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17DCF" w14:textId="267D8E7E" w:rsidR="00FA05F5" w:rsidRPr="007F06FF" w:rsidRDefault="007F06FF" w:rsidP="0031552F">
      <w:pPr>
        <w:tabs>
          <w:tab w:val="left" w:pos="4111"/>
        </w:tabs>
        <w:spacing w:before="1440"/>
        <w:jc w:val="center"/>
        <w:rPr>
          <w:rFonts w:ascii="Arial" w:hAnsi="Arial" w:cs="Arial"/>
          <w:b/>
          <w:szCs w:val="22"/>
          <w:lang w:val="fr-FR"/>
        </w:rPr>
      </w:pPr>
      <w:r w:rsidRPr="007F06FF">
        <w:rPr>
          <w:rFonts w:ascii="Arial" w:hAnsi="Arial" w:cs="Arial"/>
          <w:b/>
          <w:szCs w:val="22"/>
          <w:lang w:val="fr-FR"/>
        </w:rPr>
        <w:t>CONVENTION POUR LA SAUVEGARDE</w:t>
      </w:r>
      <w:r>
        <w:rPr>
          <w:rFonts w:ascii="Arial" w:hAnsi="Arial" w:cs="Arial"/>
          <w:b/>
          <w:szCs w:val="22"/>
          <w:lang w:val="fr-FR"/>
        </w:rPr>
        <w:t xml:space="preserve"> </w:t>
      </w:r>
      <w:r>
        <w:rPr>
          <w:rFonts w:ascii="Arial" w:hAnsi="Arial" w:cs="Arial"/>
          <w:b/>
          <w:szCs w:val="22"/>
          <w:lang w:val="fr-FR"/>
        </w:rPr>
        <w:br/>
        <w:t xml:space="preserve">DU PATRIMOINE CULTUREL IMMATÉRIEL </w:t>
      </w:r>
    </w:p>
    <w:p w14:paraId="45C434A2" w14:textId="46CA2377" w:rsidR="00FA05F5" w:rsidRPr="007F06FF" w:rsidRDefault="007F06FF" w:rsidP="00FA05F5">
      <w:pPr>
        <w:spacing w:before="1200"/>
        <w:jc w:val="center"/>
        <w:rPr>
          <w:rFonts w:ascii="Arial" w:hAnsi="Arial" w:cs="Arial"/>
          <w:b/>
          <w:szCs w:val="22"/>
          <w:lang w:val="fr-FR"/>
        </w:rPr>
      </w:pPr>
      <w:r>
        <w:rPr>
          <w:rFonts w:ascii="Arial" w:hAnsi="Arial" w:cs="Arial"/>
          <w:b/>
          <w:szCs w:val="22"/>
          <w:lang w:val="fr-FR"/>
        </w:rPr>
        <w:t xml:space="preserve">ASSEMBLÉE GÉNÉRALE DES ÉTATS PARTIES À LA </w:t>
      </w:r>
      <w:r w:rsidRPr="007F06FF">
        <w:rPr>
          <w:rFonts w:ascii="Arial" w:hAnsi="Arial" w:cs="Arial"/>
          <w:b/>
          <w:szCs w:val="22"/>
          <w:lang w:val="fr-FR"/>
        </w:rPr>
        <w:t>CONVENTION</w:t>
      </w:r>
    </w:p>
    <w:p w14:paraId="30FF684F" w14:textId="77777777" w:rsidR="00185AEC" w:rsidRPr="00185AEC" w:rsidRDefault="00185AEC" w:rsidP="00185AEC">
      <w:pPr>
        <w:spacing w:before="840" w:after="0"/>
        <w:jc w:val="center"/>
        <w:rPr>
          <w:rFonts w:ascii="Arial" w:hAnsi="Arial" w:cs="Arial"/>
          <w:b/>
          <w:szCs w:val="22"/>
          <w:lang w:val="fr-FR"/>
        </w:rPr>
      </w:pPr>
      <w:r w:rsidRPr="00185AEC">
        <w:rPr>
          <w:rFonts w:ascii="Arial" w:hAnsi="Arial" w:cs="Arial"/>
          <w:b/>
          <w:szCs w:val="22"/>
          <w:lang w:val="fr-FR"/>
        </w:rPr>
        <w:t>Septième session</w:t>
      </w:r>
    </w:p>
    <w:p w14:paraId="51516A60" w14:textId="77777777" w:rsidR="00185AEC" w:rsidRPr="00185AEC" w:rsidRDefault="00185AEC" w:rsidP="00185AEC">
      <w:pPr>
        <w:spacing w:after="0"/>
        <w:jc w:val="center"/>
        <w:rPr>
          <w:rFonts w:ascii="Arial" w:hAnsi="Arial" w:cs="Arial"/>
          <w:b/>
          <w:szCs w:val="22"/>
          <w:lang w:val="fr-FR"/>
        </w:rPr>
      </w:pPr>
      <w:r w:rsidRPr="00185AEC">
        <w:rPr>
          <w:rFonts w:ascii="Arial" w:hAnsi="Arial" w:cs="Arial"/>
          <w:b/>
          <w:szCs w:val="22"/>
          <w:lang w:val="fr-FR"/>
        </w:rPr>
        <w:t>Siège de l’UNESCO, salle II</w:t>
      </w:r>
    </w:p>
    <w:p w14:paraId="1323FACE" w14:textId="59B45E13" w:rsidR="00FA05F5" w:rsidRPr="007F06FF" w:rsidRDefault="00185AEC" w:rsidP="00185AEC">
      <w:pPr>
        <w:spacing w:after="0"/>
        <w:jc w:val="center"/>
        <w:rPr>
          <w:rFonts w:ascii="Arial" w:hAnsi="Arial" w:cs="Arial"/>
          <w:b/>
          <w:szCs w:val="22"/>
          <w:u w:val="single"/>
        </w:rPr>
      </w:pPr>
      <w:r w:rsidRPr="00185AEC">
        <w:rPr>
          <w:rFonts w:ascii="Arial" w:hAnsi="Arial" w:cs="Arial"/>
          <w:b/>
          <w:szCs w:val="22"/>
          <w:lang w:val="fr-FR"/>
        </w:rPr>
        <w:t>4 – 6 juin 2018</w:t>
      </w:r>
    </w:p>
    <w:p w14:paraId="66595D0B" w14:textId="70C1E096" w:rsidR="00FA05F5" w:rsidRPr="007F06FF" w:rsidRDefault="007F06FF" w:rsidP="00FA05F5">
      <w:pPr>
        <w:pStyle w:val="NoSpacing2"/>
        <w:spacing w:before="1200"/>
        <w:jc w:val="center"/>
        <w:rPr>
          <w:rFonts w:ascii="Arial" w:hAnsi="Arial" w:cs="Arial"/>
          <w:sz w:val="22"/>
          <w:szCs w:val="22"/>
        </w:rPr>
      </w:pPr>
      <w:r w:rsidRPr="007F06FF">
        <w:rPr>
          <w:rFonts w:ascii="Arial" w:hAnsi="Arial" w:cs="Arial"/>
          <w:b/>
          <w:sz w:val="22"/>
          <w:szCs w:val="22"/>
          <w:u w:val="single"/>
        </w:rPr>
        <w:t>COMPTE-RENDU</w:t>
      </w:r>
      <w:r>
        <w:rPr>
          <w:rFonts w:ascii="Arial" w:hAnsi="Arial" w:cs="Arial"/>
          <w:b/>
          <w:sz w:val="22"/>
          <w:szCs w:val="22"/>
          <w:u w:val="single"/>
        </w:rPr>
        <w:t xml:space="preserve"> DE LA SIXIÈME SESSION DE L</w:t>
      </w:r>
      <w:r w:rsidR="00CD5E00">
        <w:rPr>
          <w:rFonts w:ascii="Arial" w:hAnsi="Arial" w:cs="Arial"/>
          <w:b/>
          <w:sz w:val="22"/>
          <w:szCs w:val="22"/>
          <w:u w:val="single"/>
        </w:rPr>
        <w:t>’</w:t>
      </w:r>
      <w:r>
        <w:rPr>
          <w:rFonts w:ascii="Arial" w:hAnsi="Arial" w:cs="Arial"/>
          <w:b/>
          <w:sz w:val="22"/>
          <w:szCs w:val="22"/>
          <w:u w:val="single"/>
        </w:rPr>
        <w:t xml:space="preserve">ASSEMBLÉE GÉNÉRALE </w:t>
      </w:r>
      <w:r>
        <w:rPr>
          <w:rFonts w:ascii="Arial" w:hAnsi="Arial" w:cs="Arial"/>
          <w:b/>
          <w:sz w:val="22"/>
          <w:szCs w:val="22"/>
          <w:u w:val="single"/>
        </w:rPr>
        <w:br/>
        <w:t>Siège de L</w:t>
      </w:r>
      <w:r w:rsidR="00CD5E00">
        <w:rPr>
          <w:rFonts w:ascii="Arial" w:hAnsi="Arial" w:cs="Arial"/>
          <w:b/>
          <w:sz w:val="22"/>
          <w:szCs w:val="22"/>
          <w:u w:val="single"/>
        </w:rPr>
        <w:t>’</w:t>
      </w:r>
      <w:r>
        <w:rPr>
          <w:rFonts w:ascii="Arial" w:hAnsi="Arial" w:cs="Arial"/>
          <w:b/>
          <w:sz w:val="22"/>
          <w:szCs w:val="22"/>
          <w:u w:val="single"/>
        </w:rPr>
        <w:t>UNESCO</w:t>
      </w:r>
      <w:r w:rsidRPr="007F06FF">
        <w:rPr>
          <w:rFonts w:ascii="Arial" w:hAnsi="Arial" w:cs="Arial"/>
          <w:b/>
          <w:sz w:val="22"/>
          <w:szCs w:val="22"/>
          <w:u w:val="single"/>
        </w:rPr>
        <w:t xml:space="preserve">, </w:t>
      </w:r>
      <w:r>
        <w:rPr>
          <w:rFonts w:ascii="Arial" w:hAnsi="Arial" w:cs="Arial"/>
          <w:b/>
          <w:sz w:val="22"/>
          <w:szCs w:val="22"/>
          <w:u w:val="single"/>
        </w:rPr>
        <w:t>30 mai au 1er juin</w:t>
      </w:r>
      <w:r w:rsidRPr="007F06FF">
        <w:rPr>
          <w:rFonts w:ascii="Arial" w:hAnsi="Arial" w:cs="Arial"/>
          <w:b/>
          <w:sz w:val="22"/>
          <w:szCs w:val="22"/>
          <w:u w:val="single"/>
        </w:rPr>
        <w:t xml:space="preserve"> 2016</w:t>
      </w:r>
    </w:p>
    <w:p w14:paraId="6DE2917C" w14:textId="77777777" w:rsidR="007F06FF" w:rsidRDefault="00FA05F5" w:rsidP="00FA05F5">
      <w:pPr>
        <w:keepNext/>
        <w:keepLines/>
        <w:suppressAutoHyphens/>
        <w:autoSpaceDE w:val="0"/>
        <w:adjustRightInd w:val="0"/>
        <w:snapToGrid w:val="0"/>
        <w:jc w:val="both"/>
        <w:outlineLvl w:val="0"/>
        <w:rPr>
          <w:rFonts w:ascii="Arial" w:hAnsi="Arial" w:cs="Arial"/>
          <w:szCs w:val="22"/>
          <w:lang w:val="fr-FR"/>
        </w:rPr>
      </w:pPr>
      <w:r w:rsidRPr="007F06FF">
        <w:rPr>
          <w:rFonts w:ascii="Arial" w:hAnsi="Arial" w:cs="Arial"/>
          <w:szCs w:val="22"/>
          <w:lang w:val="fr-FR"/>
        </w:rPr>
        <w:br w:type="page"/>
      </w:r>
    </w:p>
    <w:p w14:paraId="5DFAE150" w14:textId="22E26C37" w:rsidR="007F06FF" w:rsidRPr="00CD5E00" w:rsidRDefault="007F06FF" w:rsidP="00CD5E00">
      <w:pPr>
        <w:keepNext/>
        <w:keepLines/>
        <w:suppressAutoHyphens/>
        <w:autoSpaceDE w:val="0"/>
        <w:adjustRightInd w:val="0"/>
        <w:snapToGrid w:val="0"/>
        <w:jc w:val="both"/>
        <w:rPr>
          <w:rFonts w:ascii="Arial" w:hAnsi="Arial" w:cs="Arial"/>
          <w:szCs w:val="22"/>
          <w:lang w:val="fr-FR"/>
        </w:rPr>
      </w:pPr>
      <w:r w:rsidRPr="00CD5E00">
        <w:rPr>
          <w:rFonts w:ascii="Arial" w:hAnsi="Arial" w:cs="Arial"/>
          <w:szCs w:val="22"/>
          <w:lang w:val="fr-FR"/>
        </w:rPr>
        <w:lastRenderedPageBreak/>
        <w:t>La sixième session de l</w:t>
      </w:r>
      <w:r w:rsidR="00CD5E00">
        <w:rPr>
          <w:rFonts w:ascii="Arial" w:hAnsi="Arial" w:cs="Arial"/>
          <w:szCs w:val="22"/>
          <w:lang w:val="fr-FR"/>
        </w:rPr>
        <w:t>’</w:t>
      </w:r>
      <w:r w:rsidRPr="00CD5E00">
        <w:rPr>
          <w:rFonts w:ascii="Arial" w:hAnsi="Arial" w:cs="Arial"/>
          <w:szCs w:val="22"/>
          <w:lang w:val="fr-FR"/>
        </w:rPr>
        <w:t>Assemblée générale des États parties à la Convention pour la sauvegarde du patrimoine culturel immatériel s</w:t>
      </w:r>
      <w:r w:rsidR="00CD5E00">
        <w:rPr>
          <w:rFonts w:ascii="Arial" w:hAnsi="Arial" w:cs="Arial"/>
          <w:szCs w:val="22"/>
          <w:lang w:val="fr-FR"/>
        </w:rPr>
        <w:t>’</w:t>
      </w:r>
      <w:r w:rsidRPr="00CD5E00">
        <w:rPr>
          <w:rFonts w:ascii="Arial" w:hAnsi="Arial" w:cs="Arial"/>
          <w:szCs w:val="22"/>
          <w:lang w:val="fr-FR"/>
        </w:rPr>
        <w:t>est déroulée au Siège de l</w:t>
      </w:r>
      <w:r w:rsidR="00CD5E00">
        <w:rPr>
          <w:rFonts w:ascii="Arial" w:hAnsi="Arial" w:cs="Arial"/>
          <w:szCs w:val="22"/>
          <w:lang w:val="fr-FR"/>
        </w:rPr>
        <w:t>’</w:t>
      </w:r>
      <w:r w:rsidRPr="00CD5E00">
        <w:rPr>
          <w:rFonts w:ascii="Arial" w:hAnsi="Arial" w:cs="Arial"/>
          <w:szCs w:val="22"/>
          <w:lang w:val="fr-FR"/>
        </w:rPr>
        <w:t>UNESCO, Paris, du 30 mai au 1</w:t>
      </w:r>
      <w:r w:rsidRPr="00CD5E00">
        <w:rPr>
          <w:rFonts w:ascii="Arial" w:hAnsi="Arial" w:cs="Arial"/>
          <w:szCs w:val="22"/>
          <w:vertAlign w:val="superscript"/>
          <w:lang w:val="fr-FR"/>
        </w:rPr>
        <w:t>er</w:t>
      </w:r>
      <w:r w:rsidRPr="00CD5E00">
        <w:rPr>
          <w:rFonts w:ascii="Arial" w:hAnsi="Arial" w:cs="Arial"/>
          <w:szCs w:val="22"/>
          <w:lang w:val="fr-FR"/>
        </w:rPr>
        <w:t xml:space="preserve"> juin 2016. </w:t>
      </w:r>
      <w:r w:rsidR="009F1F81" w:rsidRPr="00CD5E00">
        <w:rPr>
          <w:rFonts w:ascii="Arial" w:hAnsi="Arial" w:cs="Arial"/>
          <w:szCs w:val="22"/>
          <w:lang w:val="fr-FR"/>
        </w:rPr>
        <w:t>Des représentants des 122 États parties à la Convention ont participé à la réunion, ainsi que des représentants de quatre États membres de l</w:t>
      </w:r>
      <w:r w:rsidR="00CD5E00">
        <w:rPr>
          <w:rFonts w:ascii="Arial" w:hAnsi="Arial" w:cs="Arial"/>
          <w:szCs w:val="22"/>
          <w:lang w:val="fr-FR"/>
        </w:rPr>
        <w:t>’</w:t>
      </w:r>
      <w:r w:rsidR="009F1F81" w:rsidRPr="00CD5E00">
        <w:rPr>
          <w:rFonts w:ascii="Arial" w:hAnsi="Arial" w:cs="Arial"/>
          <w:szCs w:val="22"/>
          <w:lang w:val="fr-FR"/>
        </w:rPr>
        <w:t>UNESCO non parties à la Convention, de quatre centre</w:t>
      </w:r>
      <w:r w:rsidR="001226E4" w:rsidRPr="00CD5E00">
        <w:rPr>
          <w:rFonts w:ascii="Arial" w:hAnsi="Arial" w:cs="Arial"/>
          <w:szCs w:val="22"/>
          <w:lang w:val="fr-FR"/>
        </w:rPr>
        <w:t>s</w:t>
      </w:r>
      <w:r w:rsidR="009F1F81" w:rsidRPr="00CD5E00">
        <w:rPr>
          <w:rFonts w:ascii="Arial" w:hAnsi="Arial" w:cs="Arial"/>
          <w:szCs w:val="22"/>
          <w:lang w:val="fr-FR"/>
        </w:rPr>
        <w:t xml:space="preserve"> de catégorie 2 sous les auspices de l</w:t>
      </w:r>
      <w:r w:rsidR="00CD5E00">
        <w:rPr>
          <w:rFonts w:ascii="Arial" w:hAnsi="Arial" w:cs="Arial"/>
          <w:szCs w:val="22"/>
          <w:lang w:val="fr-FR"/>
        </w:rPr>
        <w:t>’</w:t>
      </w:r>
      <w:r w:rsidR="009F1F81" w:rsidRPr="00CD5E00">
        <w:rPr>
          <w:rFonts w:ascii="Arial" w:hAnsi="Arial" w:cs="Arial"/>
          <w:szCs w:val="22"/>
          <w:lang w:val="fr-FR"/>
        </w:rPr>
        <w:t xml:space="preserve">UNESCO et de vingt-six organisations non gouvernementales (ONG) accréditées. La liste complète des participants est disponible </w:t>
      </w:r>
      <w:hyperlink r:id="rId8" w:history="1">
        <w:r w:rsidR="009F1F81" w:rsidRPr="00CD5E00">
          <w:rPr>
            <w:rStyle w:val="Hyperlink"/>
            <w:rFonts w:ascii="Arial" w:eastAsia="SimSun" w:hAnsi="Arial" w:cs="Arial"/>
            <w:szCs w:val="22"/>
            <w:lang w:val="fr-FR"/>
          </w:rPr>
          <w:t>en ligne</w:t>
        </w:r>
      </w:hyperlink>
      <w:r w:rsidR="009F1F81" w:rsidRPr="00CD5E00">
        <w:rPr>
          <w:rStyle w:val="Hyperlink"/>
          <w:rFonts w:ascii="Arial" w:eastAsia="SimSun" w:hAnsi="Arial" w:cs="Arial"/>
          <w:color w:val="auto"/>
          <w:szCs w:val="22"/>
          <w:u w:val="none"/>
          <w:lang w:val="fr-FR"/>
        </w:rPr>
        <w:t>.</w:t>
      </w:r>
    </w:p>
    <w:p w14:paraId="7AE68DA6" w14:textId="1B322000" w:rsidR="009F1F81" w:rsidRPr="00CD5E00" w:rsidRDefault="009F1F81" w:rsidP="00CD5E00">
      <w:pPr>
        <w:keepNext/>
        <w:keepLines/>
        <w:suppressAutoHyphens/>
        <w:autoSpaceDE w:val="0"/>
        <w:adjustRightInd w:val="0"/>
        <w:snapToGrid w:val="0"/>
        <w:jc w:val="both"/>
        <w:rPr>
          <w:rFonts w:ascii="Arial" w:eastAsia="SimSun" w:hAnsi="Arial" w:cs="Arial"/>
          <w:szCs w:val="22"/>
          <w:lang w:val="fr-FR"/>
        </w:rPr>
      </w:pPr>
      <w:r w:rsidRPr="00CD5E00">
        <w:rPr>
          <w:rFonts w:ascii="Arial" w:eastAsia="SimSun" w:hAnsi="Arial" w:cs="Arial"/>
          <w:szCs w:val="22"/>
          <w:lang w:val="fr-FR"/>
        </w:rPr>
        <w:t>La session s</w:t>
      </w:r>
      <w:r w:rsidR="00CD5E00">
        <w:rPr>
          <w:rFonts w:ascii="Arial" w:eastAsia="SimSun" w:hAnsi="Arial" w:cs="Arial"/>
          <w:szCs w:val="22"/>
          <w:lang w:val="fr-FR"/>
        </w:rPr>
        <w:t>’</w:t>
      </w:r>
      <w:r w:rsidRPr="00CD5E00">
        <w:rPr>
          <w:rFonts w:ascii="Arial" w:eastAsia="SimSun" w:hAnsi="Arial" w:cs="Arial"/>
          <w:szCs w:val="22"/>
          <w:lang w:val="fr-FR"/>
        </w:rPr>
        <w:t>est tenue dans les six langues de travail de l</w:t>
      </w:r>
      <w:r w:rsidR="00CD5E00">
        <w:rPr>
          <w:rFonts w:ascii="Arial" w:eastAsia="SimSun" w:hAnsi="Arial" w:cs="Arial"/>
          <w:szCs w:val="22"/>
          <w:lang w:val="fr-FR"/>
        </w:rPr>
        <w:t>’</w:t>
      </w:r>
      <w:r w:rsidRPr="00CD5E00">
        <w:rPr>
          <w:rFonts w:ascii="Arial" w:eastAsia="SimSun" w:hAnsi="Arial" w:cs="Arial"/>
          <w:szCs w:val="22"/>
          <w:lang w:val="fr-FR"/>
        </w:rPr>
        <w:t>Assemblée générale : anglais, arabe, chinois, espagnol, français et russe.</w:t>
      </w:r>
      <w:r w:rsidR="00F50640" w:rsidRPr="00CD5E00">
        <w:rPr>
          <w:rFonts w:ascii="Arial" w:eastAsia="SimSun" w:hAnsi="Arial" w:cs="Arial"/>
          <w:szCs w:val="22"/>
          <w:lang w:val="fr-FR"/>
        </w:rPr>
        <w:t xml:space="preserve"> La S</w:t>
      </w:r>
      <w:r w:rsidRPr="00CD5E00">
        <w:rPr>
          <w:rFonts w:ascii="Arial" w:eastAsia="SimSun" w:hAnsi="Arial" w:cs="Arial"/>
          <w:szCs w:val="22"/>
          <w:lang w:val="fr-FR"/>
        </w:rPr>
        <w:t>ection du patrimoine culturel immatériel a assuré l</w:t>
      </w:r>
      <w:r w:rsidR="00561CEE" w:rsidRPr="00CD5E00">
        <w:rPr>
          <w:rFonts w:ascii="Arial" w:eastAsia="SimSun" w:hAnsi="Arial" w:cs="Arial"/>
          <w:szCs w:val="22"/>
          <w:lang w:val="fr-FR"/>
        </w:rPr>
        <w:t>e secrétariat de cette réunion.</w:t>
      </w:r>
    </w:p>
    <w:p w14:paraId="5015404B" w14:textId="6F0BE5A8" w:rsidR="00FA05F5" w:rsidRPr="009F1F81" w:rsidRDefault="009F1F81" w:rsidP="00CD5E00">
      <w:pPr>
        <w:keepNext/>
        <w:keepLines/>
        <w:autoSpaceDE w:val="0"/>
        <w:spacing w:before="240" w:after="240"/>
        <w:ind w:left="709" w:hanging="709"/>
        <w:jc w:val="center"/>
        <w:outlineLvl w:val="0"/>
        <w:rPr>
          <w:rFonts w:ascii="Arial" w:eastAsia="SimSun" w:hAnsi="Arial" w:cs="Arial"/>
          <w:i/>
          <w:iCs/>
          <w:szCs w:val="22"/>
          <w:lang w:val="fr-FR"/>
        </w:rPr>
      </w:pPr>
      <w:r w:rsidRPr="009F1F81">
        <w:rPr>
          <w:rFonts w:ascii="Arial" w:eastAsia="SimSun" w:hAnsi="Arial" w:cs="Arial"/>
          <w:i/>
          <w:iCs/>
          <w:szCs w:val="22"/>
          <w:lang w:val="fr-FR"/>
        </w:rPr>
        <w:t>[Lundi 30 mai 2016, séance du matin</w:t>
      </w:r>
      <w:r w:rsidR="00FA05F5" w:rsidRPr="009F1F81">
        <w:rPr>
          <w:rFonts w:ascii="Arial" w:eastAsia="SimSun" w:hAnsi="Arial" w:cs="Arial"/>
          <w:i/>
          <w:iCs/>
          <w:szCs w:val="22"/>
          <w:lang w:val="fr-FR"/>
        </w:rPr>
        <w:t>]</w:t>
      </w:r>
    </w:p>
    <w:p w14:paraId="5A504D7E" w14:textId="10EF76F7" w:rsidR="00FA05F5" w:rsidRPr="009F1F81" w:rsidRDefault="009F1F81" w:rsidP="00CD5E00">
      <w:pPr>
        <w:tabs>
          <w:tab w:val="left" w:pos="360"/>
        </w:tabs>
        <w:autoSpaceDE w:val="0"/>
        <w:jc w:val="both"/>
        <w:outlineLvl w:val="0"/>
        <w:rPr>
          <w:rFonts w:ascii="Arial" w:hAnsi="Arial" w:cs="Arial"/>
          <w:b/>
          <w:szCs w:val="22"/>
          <w:lang w:val="fr-FR"/>
        </w:rPr>
      </w:pPr>
      <w:r>
        <w:rPr>
          <w:rFonts w:ascii="Arial" w:hAnsi="Arial" w:cs="Arial"/>
          <w:b/>
          <w:szCs w:val="22"/>
          <w:u w:val="single"/>
          <w:lang w:val="fr-FR"/>
        </w:rPr>
        <w:t>POINT 1 DE L</w:t>
      </w:r>
      <w:r w:rsidR="00CD5E00">
        <w:rPr>
          <w:rFonts w:ascii="Arial" w:hAnsi="Arial" w:cs="Arial"/>
          <w:b/>
          <w:szCs w:val="22"/>
          <w:u w:val="single"/>
          <w:lang w:val="fr-FR"/>
        </w:rPr>
        <w:t>’</w:t>
      </w:r>
      <w:r w:rsidRPr="009F1F81">
        <w:rPr>
          <w:rFonts w:ascii="Arial" w:hAnsi="Arial" w:cs="Arial"/>
          <w:b/>
          <w:szCs w:val="22"/>
          <w:u w:val="single"/>
          <w:lang w:val="fr-FR"/>
        </w:rPr>
        <w:t>ORDRE DU JOUR</w:t>
      </w:r>
      <w:r>
        <w:rPr>
          <w:rFonts w:ascii="Arial" w:hAnsi="Arial" w:cs="Arial"/>
          <w:b/>
          <w:szCs w:val="22"/>
          <w:u w:val="single"/>
          <w:lang w:val="fr-FR"/>
        </w:rPr>
        <w:t xml:space="preserve"> PROVISOIRE :</w:t>
      </w:r>
    </w:p>
    <w:p w14:paraId="55B9C937" w14:textId="7DE2DEC0" w:rsidR="00FA05F5" w:rsidRPr="009F1F81" w:rsidRDefault="009F1F81" w:rsidP="00CD5E00">
      <w:pPr>
        <w:tabs>
          <w:tab w:val="left" w:pos="360"/>
        </w:tabs>
        <w:autoSpaceDE w:val="0"/>
        <w:jc w:val="both"/>
        <w:outlineLvl w:val="1"/>
        <w:rPr>
          <w:rFonts w:ascii="Arial" w:hAnsi="Arial" w:cs="Arial"/>
          <w:b/>
          <w:szCs w:val="22"/>
          <w:lang w:val="fr-FR"/>
        </w:rPr>
      </w:pPr>
      <w:r>
        <w:rPr>
          <w:rFonts w:ascii="Arial" w:hAnsi="Arial" w:cs="Arial"/>
          <w:b/>
          <w:szCs w:val="22"/>
          <w:lang w:val="fr-FR"/>
        </w:rPr>
        <w:t xml:space="preserve">OUVERTURE DE LA SIXIÈME </w:t>
      </w:r>
      <w:r w:rsidR="00561CEE">
        <w:rPr>
          <w:rFonts w:ascii="Arial" w:hAnsi="Arial" w:cs="Arial"/>
          <w:b/>
          <w:szCs w:val="22"/>
          <w:lang w:val="fr-FR"/>
        </w:rPr>
        <w:t>SESSION DE L</w:t>
      </w:r>
      <w:r w:rsidR="00CD5E00">
        <w:rPr>
          <w:rFonts w:ascii="Arial" w:hAnsi="Arial" w:cs="Arial"/>
          <w:b/>
          <w:szCs w:val="22"/>
          <w:lang w:val="fr-FR"/>
        </w:rPr>
        <w:t>’</w:t>
      </w:r>
      <w:r w:rsidR="00561CEE">
        <w:rPr>
          <w:rFonts w:ascii="Arial" w:hAnsi="Arial" w:cs="Arial"/>
          <w:b/>
          <w:szCs w:val="22"/>
          <w:lang w:val="fr-FR"/>
        </w:rPr>
        <w:t>ASSEMBLÉE GÉNÉRALE</w:t>
      </w:r>
    </w:p>
    <w:p w14:paraId="2FBDD016" w14:textId="02157D06" w:rsidR="00CF0B59" w:rsidRPr="009F1F81" w:rsidRDefault="00FA05F5" w:rsidP="00361A0C">
      <w:pPr>
        <w:suppressAutoHyphens/>
        <w:autoSpaceDE w:val="0"/>
        <w:spacing w:before="120" w:after="240"/>
        <w:jc w:val="both"/>
        <w:rPr>
          <w:rFonts w:ascii="Arial" w:eastAsia="SimSun" w:hAnsi="Arial" w:cs="Arial"/>
          <w:szCs w:val="22"/>
          <w:lang w:val="fr-FR"/>
        </w:rPr>
      </w:pPr>
      <w:r w:rsidRPr="009F1F81">
        <w:rPr>
          <w:rFonts w:ascii="Arial" w:hAnsi="Arial" w:cs="Arial"/>
          <w:b/>
          <w:szCs w:val="22"/>
          <w:lang w:val="fr-FR"/>
        </w:rPr>
        <w:t>Document</w:t>
      </w:r>
      <w:r w:rsidR="009F1F81">
        <w:rPr>
          <w:rFonts w:ascii="Arial" w:hAnsi="Arial" w:cs="Arial"/>
          <w:b/>
          <w:szCs w:val="22"/>
          <w:lang w:val="fr-FR"/>
        </w:rPr>
        <w:t xml:space="preserve"> </w:t>
      </w:r>
      <w:r w:rsidRPr="009F1F81">
        <w:rPr>
          <w:rFonts w:ascii="Arial" w:hAnsi="Arial" w:cs="Arial"/>
          <w:b/>
          <w:szCs w:val="22"/>
          <w:lang w:val="fr-FR"/>
        </w:rPr>
        <w:t>:</w:t>
      </w:r>
      <w:r w:rsidRPr="009F1F81">
        <w:rPr>
          <w:rFonts w:ascii="Arial" w:hAnsi="Arial" w:cs="Arial"/>
          <w:szCs w:val="22"/>
          <w:lang w:val="fr-FR"/>
        </w:rPr>
        <w:tab/>
      </w:r>
      <w:hyperlink r:id="rId9" w:history="1">
        <w:r w:rsidR="00CF0B59" w:rsidRPr="009F1F81">
          <w:rPr>
            <w:rStyle w:val="Hyperlink"/>
            <w:rFonts w:ascii="Arial" w:hAnsi="Arial" w:cs="Arial"/>
            <w:i/>
            <w:szCs w:val="22"/>
            <w:lang w:val="fr-FR"/>
          </w:rPr>
          <w:t>ITH/16/6.GA/INF.1</w:t>
        </w:r>
      </w:hyperlink>
    </w:p>
    <w:p w14:paraId="1AE6C9E2" w14:textId="7FDB0648" w:rsidR="001226E4" w:rsidRPr="001226E4" w:rsidRDefault="00F50640" w:rsidP="00561CEE">
      <w:pPr>
        <w:numPr>
          <w:ilvl w:val="0"/>
          <w:numId w:val="14"/>
        </w:numPr>
        <w:suppressAutoHyphens/>
        <w:autoSpaceDE w:val="0"/>
        <w:spacing w:before="240"/>
        <w:ind w:left="709" w:hanging="709"/>
        <w:jc w:val="both"/>
        <w:rPr>
          <w:rFonts w:ascii="Arial" w:eastAsia="SimSun" w:hAnsi="Arial" w:cs="Arial"/>
          <w:szCs w:val="22"/>
          <w:lang w:val="fr-FR"/>
        </w:rPr>
      </w:pPr>
      <w:r>
        <w:rPr>
          <w:rFonts w:ascii="Arial" w:eastAsia="SimSun" w:hAnsi="Arial" w:cs="Arial"/>
          <w:szCs w:val="22"/>
          <w:lang w:val="fr-FR"/>
        </w:rPr>
        <w:t>La sixième session de l</w:t>
      </w:r>
      <w:r w:rsidR="00CD5E00">
        <w:rPr>
          <w:rFonts w:ascii="Arial" w:eastAsia="SimSun" w:hAnsi="Arial" w:cs="Arial"/>
          <w:szCs w:val="22"/>
          <w:lang w:val="fr-FR"/>
        </w:rPr>
        <w:t>’</w:t>
      </w:r>
      <w:r>
        <w:rPr>
          <w:rFonts w:ascii="Arial" w:eastAsia="SimSun" w:hAnsi="Arial" w:cs="Arial"/>
          <w:szCs w:val="22"/>
          <w:lang w:val="fr-FR"/>
        </w:rPr>
        <w:t xml:space="preserve">Assemblée générale des États parties à la </w:t>
      </w:r>
      <w:r w:rsidRPr="00F50640">
        <w:rPr>
          <w:rFonts w:ascii="Arial" w:eastAsia="SimSun" w:hAnsi="Arial" w:cs="Arial"/>
          <w:szCs w:val="22"/>
          <w:lang w:val="fr-FR"/>
        </w:rPr>
        <w:t>Convention</w:t>
      </w:r>
      <w:r>
        <w:rPr>
          <w:rFonts w:ascii="Arial" w:eastAsia="SimSun" w:hAnsi="Arial" w:cs="Arial"/>
          <w:szCs w:val="22"/>
          <w:lang w:val="fr-FR"/>
        </w:rPr>
        <w:t xml:space="preserve"> pour la </w:t>
      </w:r>
      <w:r w:rsidRPr="00F50640">
        <w:rPr>
          <w:rFonts w:ascii="Arial" w:eastAsia="SimSun" w:hAnsi="Arial" w:cs="Arial"/>
          <w:szCs w:val="22"/>
          <w:lang w:val="fr-FR"/>
        </w:rPr>
        <w:t>sauvegarde</w:t>
      </w:r>
      <w:r>
        <w:rPr>
          <w:rFonts w:ascii="Arial" w:eastAsia="SimSun" w:hAnsi="Arial" w:cs="Arial"/>
          <w:szCs w:val="22"/>
          <w:lang w:val="fr-FR"/>
        </w:rPr>
        <w:t xml:space="preserve"> du patrimoine culturel immatériel a été officiellement ouverte par M.</w:t>
      </w:r>
      <w:r w:rsidR="00561CEE">
        <w:rPr>
          <w:rFonts w:ascii="Arial" w:eastAsia="SimSun" w:hAnsi="Arial" w:cs="Arial"/>
          <w:szCs w:val="22"/>
          <w:lang w:val="fr-FR"/>
        </w:rPr>
        <w:t> </w:t>
      </w:r>
      <w:r>
        <w:rPr>
          <w:rFonts w:ascii="Arial" w:eastAsia="SimSun" w:hAnsi="Arial" w:cs="Arial"/>
          <w:szCs w:val="22"/>
          <w:lang w:val="fr-FR"/>
        </w:rPr>
        <w:t xml:space="preserve">Francesco </w:t>
      </w:r>
      <w:proofErr w:type="spellStart"/>
      <w:r>
        <w:rPr>
          <w:rFonts w:ascii="Arial" w:eastAsia="SimSun" w:hAnsi="Arial" w:cs="Arial"/>
          <w:szCs w:val="22"/>
          <w:lang w:val="fr-FR"/>
        </w:rPr>
        <w:t>Bandarin</w:t>
      </w:r>
      <w:proofErr w:type="spellEnd"/>
      <w:r>
        <w:rPr>
          <w:rFonts w:ascii="Arial" w:eastAsia="SimSun" w:hAnsi="Arial" w:cs="Arial"/>
          <w:szCs w:val="22"/>
          <w:lang w:val="fr-FR"/>
        </w:rPr>
        <w:t xml:space="preserve">, </w:t>
      </w:r>
      <w:r w:rsidRPr="00D6726F">
        <w:rPr>
          <w:rFonts w:ascii="Arial" w:eastAsia="SimSun" w:hAnsi="Arial" w:cs="Arial"/>
          <w:b/>
          <w:szCs w:val="22"/>
          <w:lang w:val="fr-FR"/>
        </w:rPr>
        <w:t>Sous-</w:t>
      </w:r>
      <w:r>
        <w:rPr>
          <w:rFonts w:ascii="Arial" w:eastAsia="SimSun" w:hAnsi="Arial" w:cs="Arial"/>
          <w:b/>
          <w:szCs w:val="22"/>
          <w:lang w:val="fr-FR"/>
        </w:rPr>
        <w:t>D</w:t>
      </w:r>
      <w:r w:rsidRPr="00D6726F">
        <w:rPr>
          <w:rFonts w:ascii="Arial" w:eastAsia="SimSun" w:hAnsi="Arial" w:cs="Arial"/>
          <w:b/>
          <w:szCs w:val="22"/>
          <w:lang w:val="fr-FR"/>
        </w:rPr>
        <w:t>irecteur général pour la Culture</w:t>
      </w:r>
      <w:r>
        <w:rPr>
          <w:rFonts w:ascii="Arial" w:eastAsia="SimSun" w:hAnsi="Arial" w:cs="Arial"/>
          <w:szCs w:val="22"/>
          <w:lang w:val="fr-FR"/>
        </w:rPr>
        <w:t>. Au nom de la Directrice générale, M.</w:t>
      </w:r>
      <w:r w:rsidR="00561CEE">
        <w:rPr>
          <w:rFonts w:ascii="Arial" w:eastAsia="SimSun" w:hAnsi="Arial" w:cs="Arial"/>
          <w:szCs w:val="22"/>
          <w:lang w:val="fr-FR"/>
        </w:rPr>
        <w:t> </w:t>
      </w:r>
      <w:proofErr w:type="spellStart"/>
      <w:r>
        <w:rPr>
          <w:rFonts w:ascii="Arial" w:eastAsia="SimSun" w:hAnsi="Arial" w:cs="Arial"/>
          <w:szCs w:val="22"/>
          <w:lang w:val="fr-FR"/>
        </w:rPr>
        <w:t>Bandarin</w:t>
      </w:r>
      <w:proofErr w:type="spellEnd"/>
      <w:r>
        <w:rPr>
          <w:rFonts w:ascii="Arial" w:eastAsia="SimSun" w:hAnsi="Arial" w:cs="Arial"/>
          <w:szCs w:val="22"/>
          <w:lang w:val="fr-FR"/>
        </w:rPr>
        <w:t xml:space="preserve"> a accueilli les délégués au Siège de l</w:t>
      </w:r>
      <w:r w:rsidR="00CD5E00">
        <w:rPr>
          <w:rFonts w:ascii="Arial" w:eastAsia="SimSun" w:hAnsi="Arial" w:cs="Arial"/>
          <w:szCs w:val="22"/>
          <w:lang w:val="fr-FR"/>
        </w:rPr>
        <w:t>’</w:t>
      </w:r>
      <w:r>
        <w:rPr>
          <w:rFonts w:ascii="Arial" w:eastAsia="SimSun" w:hAnsi="Arial" w:cs="Arial"/>
          <w:szCs w:val="22"/>
          <w:lang w:val="fr-FR"/>
        </w:rPr>
        <w:t>UNESCO et a précisé qu</w:t>
      </w:r>
      <w:r w:rsidR="00CD5E00">
        <w:rPr>
          <w:rFonts w:ascii="Arial" w:eastAsia="SimSun" w:hAnsi="Arial" w:cs="Arial"/>
          <w:szCs w:val="22"/>
          <w:lang w:val="fr-FR"/>
        </w:rPr>
        <w:t>’</w:t>
      </w:r>
      <w:r>
        <w:rPr>
          <w:rFonts w:ascii="Arial" w:eastAsia="SimSun" w:hAnsi="Arial" w:cs="Arial"/>
          <w:szCs w:val="22"/>
          <w:lang w:val="fr-FR"/>
        </w:rPr>
        <w:t xml:space="preserve">un total de 168 États avaient désormais ratifié la </w:t>
      </w:r>
      <w:r w:rsidRPr="00F50640">
        <w:rPr>
          <w:rFonts w:ascii="Arial" w:eastAsia="SimSun" w:hAnsi="Arial" w:cs="Arial"/>
          <w:szCs w:val="22"/>
          <w:lang w:val="fr-FR"/>
        </w:rPr>
        <w:t>Convention</w:t>
      </w:r>
      <w:r w:rsidR="00993B77">
        <w:rPr>
          <w:rFonts w:ascii="Arial" w:eastAsia="SimSun" w:hAnsi="Arial" w:cs="Arial"/>
          <w:szCs w:val="22"/>
          <w:lang w:val="fr-FR"/>
        </w:rPr>
        <w:t>. En outre, il a chaleureusement accu</w:t>
      </w:r>
      <w:r w:rsidR="002B1AF5">
        <w:rPr>
          <w:rFonts w:ascii="Arial" w:eastAsia="SimSun" w:hAnsi="Arial" w:cs="Arial"/>
          <w:szCs w:val="22"/>
          <w:lang w:val="fr-FR"/>
        </w:rPr>
        <w:t>eilli les nouveaux m</w:t>
      </w:r>
      <w:r w:rsidR="00D34B10">
        <w:rPr>
          <w:rFonts w:ascii="Arial" w:eastAsia="SimSun" w:hAnsi="Arial" w:cs="Arial"/>
          <w:szCs w:val="22"/>
          <w:lang w:val="fr-FR"/>
        </w:rPr>
        <w:t>embres de</w:t>
      </w:r>
      <w:r w:rsidR="00993B77">
        <w:rPr>
          <w:rFonts w:ascii="Arial" w:eastAsia="SimSun" w:hAnsi="Arial" w:cs="Arial"/>
          <w:szCs w:val="22"/>
          <w:lang w:val="fr-FR"/>
        </w:rPr>
        <w:t xml:space="preserve"> la </w:t>
      </w:r>
      <w:r w:rsidR="00993B77" w:rsidRPr="00993B77">
        <w:rPr>
          <w:rFonts w:ascii="Arial" w:eastAsia="SimSun" w:hAnsi="Arial" w:cs="Arial"/>
          <w:szCs w:val="22"/>
          <w:lang w:val="fr-FR"/>
        </w:rPr>
        <w:t>Convention</w:t>
      </w:r>
      <w:r w:rsidR="00993B77">
        <w:rPr>
          <w:rFonts w:ascii="Arial" w:eastAsia="SimSun" w:hAnsi="Arial" w:cs="Arial"/>
          <w:szCs w:val="22"/>
          <w:lang w:val="fr-FR"/>
        </w:rPr>
        <w:t>, à savoir, Cabo Verde, le Ghana, la Guinée-Bissau, l</w:t>
      </w:r>
      <w:r w:rsidR="00CD5E00">
        <w:rPr>
          <w:rFonts w:ascii="Arial" w:eastAsia="SimSun" w:hAnsi="Arial" w:cs="Arial"/>
          <w:szCs w:val="22"/>
          <w:lang w:val="fr-FR"/>
        </w:rPr>
        <w:t>’</w:t>
      </w:r>
      <w:r w:rsidR="00993B77">
        <w:rPr>
          <w:rFonts w:ascii="Arial" w:eastAsia="SimSun" w:hAnsi="Arial" w:cs="Arial"/>
          <w:szCs w:val="22"/>
          <w:lang w:val="fr-FR"/>
        </w:rPr>
        <w:t>Irlande</w:t>
      </w:r>
      <w:r w:rsidR="00D34B10">
        <w:rPr>
          <w:rFonts w:ascii="Arial" w:eastAsia="SimSun" w:hAnsi="Arial" w:cs="Arial"/>
          <w:szCs w:val="22"/>
          <w:lang w:val="fr-FR"/>
        </w:rPr>
        <w:t>, le</w:t>
      </w:r>
      <w:r w:rsidR="00993B77">
        <w:rPr>
          <w:rFonts w:ascii="Arial" w:eastAsia="SimSun" w:hAnsi="Arial" w:cs="Arial"/>
          <w:szCs w:val="22"/>
          <w:lang w:val="fr-FR"/>
        </w:rPr>
        <w:t xml:space="preserve"> Koweït, les Îles Marshall et </w:t>
      </w:r>
      <w:proofErr w:type="spellStart"/>
      <w:r w:rsidR="00993B77">
        <w:rPr>
          <w:rFonts w:ascii="Arial" w:eastAsia="SimSun" w:hAnsi="Arial" w:cs="Arial"/>
          <w:szCs w:val="22"/>
          <w:lang w:val="fr-FR"/>
        </w:rPr>
        <w:t>Saint-Kitt-et-Nevis</w:t>
      </w:r>
      <w:proofErr w:type="spellEnd"/>
      <w:r w:rsidR="00993B77">
        <w:rPr>
          <w:rFonts w:ascii="Arial" w:eastAsia="SimSun" w:hAnsi="Arial" w:cs="Arial"/>
          <w:szCs w:val="22"/>
          <w:lang w:val="fr-FR"/>
        </w:rPr>
        <w:t>, qui avai</w:t>
      </w:r>
      <w:r w:rsidR="00D34B10">
        <w:rPr>
          <w:rFonts w:ascii="Arial" w:eastAsia="SimSun" w:hAnsi="Arial" w:cs="Arial"/>
          <w:szCs w:val="22"/>
          <w:lang w:val="fr-FR"/>
        </w:rPr>
        <w:t>en</w:t>
      </w:r>
      <w:r w:rsidR="00993B77">
        <w:rPr>
          <w:rFonts w:ascii="Arial" w:eastAsia="SimSun" w:hAnsi="Arial" w:cs="Arial"/>
          <w:szCs w:val="22"/>
          <w:lang w:val="fr-FR"/>
        </w:rPr>
        <w:t xml:space="preserve">t ratifié la </w:t>
      </w:r>
      <w:r w:rsidR="00993B77" w:rsidRPr="00993B77">
        <w:rPr>
          <w:rFonts w:ascii="Arial" w:eastAsia="SimSun" w:hAnsi="Arial" w:cs="Arial"/>
          <w:szCs w:val="22"/>
          <w:lang w:val="fr-FR"/>
        </w:rPr>
        <w:t>Convention</w:t>
      </w:r>
      <w:r w:rsidR="00993B77">
        <w:rPr>
          <w:rFonts w:ascii="Arial" w:eastAsia="SimSun" w:hAnsi="Arial" w:cs="Arial"/>
          <w:szCs w:val="22"/>
          <w:lang w:val="fr-FR"/>
        </w:rPr>
        <w:t xml:space="preserve"> depuis la précédente session de l</w:t>
      </w:r>
      <w:r w:rsidR="00CD5E00">
        <w:rPr>
          <w:rFonts w:ascii="Arial" w:eastAsia="SimSun" w:hAnsi="Arial" w:cs="Arial"/>
          <w:szCs w:val="22"/>
          <w:lang w:val="fr-FR"/>
        </w:rPr>
        <w:t>’</w:t>
      </w:r>
      <w:r w:rsidR="00993B77">
        <w:rPr>
          <w:rFonts w:ascii="Arial" w:eastAsia="SimSun" w:hAnsi="Arial" w:cs="Arial"/>
          <w:szCs w:val="22"/>
          <w:lang w:val="fr-FR"/>
        </w:rPr>
        <w:t xml:space="preserve">Assemblée générale. </w:t>
      </w:r>
      <w:r w:rsidR="00D34B10">
        <w:rPr>
          <w:rFonts w:ascii="Arial" w:eastAsia="SimSun" w:hAnsi="Arial" w:cs="Arial"/>
          <w:szCs w:val="22"/>
          <w:lang w:val="fr-FR"/>
        </w:rPr>
        <w:t>Il a débuté son intervention en précisant que le rôle de l</w:t>
      </w:r>
      <w:r w:rsidR="00CD5E00">
        <w:rPr>
          <w:rFonts w:ascii="Arial" w:eastAsia="SimSun" w:hAnsi="Arial" w:cs="Arial"/>
          <w:szCs w:val="22"/>
          <w:lang w:val="fr-FR"/>
        </w:rPr>
        <w:t>’</w:t>
      </w:r>
      <w:r w:rsidR="00D34B10">
        <w:rPr>
          <w:rFonts w:ascii="Arial" w:eastAsia="SimSun" w:hAnsi="Arial" w:cs="Arial"/>
          <w:szCs w:val="22"/>
          <w:lang w:val="fr-FR"/>
        </w:rPr>
        <w:t>Assemblée gén</w:t>
      </w:r>
      <w:r w:rsidR="002B1AF5">
        <w:rPr>
          <w:rFonts w:ascii="Arial" w:eastAsia="SimSun" w:hAnsi="Arial" w:cs="Arial"/>
          <w:szCs w:val="22"/>
          <w:lang w:val="fr-FR"/>
        </w:rPr>
        <w:t>érale était de réfléchir aux</w:t>
      </w:r>
      <w:r w:rsidR="00D34B10">
        <w:rPr>
          <w:rFonts w:ascii="Arial" w:eastAsia="SimSun" w:hAnsi="Arial" w:cs="Arial"/>
          <w:szCs w:val="22"/>
          <w:lang w:val="fr-FR"/>
        </w:rPr>
        <w:t xml:space="preserve"> mesures et mécanismes nécessaires à la mise en œuvre de la </w:t>
      </w:r>
      <w:r w:rsidR="00D34B10" w:rsidRPr="00D34B10">
        <w:rPr>
          <w:rFonts w:ascii="Arial" w:eastAsia="SimSun" w:hAnsi="Arial" w:cs="Arial"/>
          <w:szCs w:val="22"/>
          <w:lang w:val="fr-FR"/>
        </w:rPr>
        <w:t>Convention</w:t>
      </w:r>
      <w:r w:rsidR="00D34B10">
        <w:rPr>
          <w:rFonts w:ascii="Arial" w:eastAsia="SimSun" w:hAnsi="Arial" w:cs="Arial"/>
          <w:szCs w:val="22"/>
          <w:lang w:val="fr-FR"/>
        </w:rPr>
        <w:t>, et d</w:t>
      </w:r>
      <w:r w:rsidR="00916385">
        <w:rPr>
          <w:rFonts w:ascii="Arial" w:eastAsia="SimSun" w:hAnsi="Arial" w:cs="Arial"/>
          <w:szCs w:val="22"/>
          <w:lang w:val="fr-FR"/>
        </w:rPr>
        <w:t>e prendre des décisions qui auraie</w:t>
      </w:r>
      <w:r w:rsidR="00D34B10">
        <w:rPr>
          <w:rFonts w:ascii="Arial" w:eastAsia="SimSun" w:hAnsi="Arial" w:cs="Arial"/>
          <w:szCs w:val="22"/>
          <w:lang w:val="fr-FR"/>
        </w:rPr>
        <w:t xml:space="preserve">nt des conséquences directes sur les modalités de </w:t>
      </w:r>
      <w:r w:rsidR="00D34B10" w:rsidRPr="00D34B10">
        <w:rPr>
          <w:rFonts w:ascii="Arial" w:eastAsia="SimSun" w:hAnsi="Arial" w:cs="Arial"/>
          <w:szCs w:val="22"/>
          <w:lang w:val="fr-FR"/>
        </w:rPr>
        <w:t>sauvegarde</w:t>
      </w:r>
      <w:r w:rsidR="00D34B10">
        <w:rPr>
          <w:rFonts w:ascii="Arial" w:eastAsia="SimSun" w:hAnsi="Arial" w:cs="Arial"/>
          <w:szCs w:val="22"/>
          <w:lang w:val="fr-FR"/>
        </w:rPr>
        <w:t xml:space="preserve"> du patrimoine culturel immatériel. </w:t>
      </w:r>
      <w:r w:rsidR="00CE281A">
        <w:rPr>
          <w:rFonts w:ascii="Arial" w:eastAsia="SimSun" w:hAnsi="Arial" w:cs="Arial"/>
          <w:szCs w:val="22"/>
          <w:lang w:val="fr-FR"/>
        </w:rPr>
        <w:t xml:space="preserve">Le </w:t>
      </w:r>
      <w:r w:rsidR="00CE281A" w:rsidRPr="00CE281A">
        <w:rPr>
          <w:rFonts w:ascii="Arial" w:eastAsia="SimSun" w:hAnsi="Arial" w:cs="Arial"/>
          <w:b/>
          <w:szCs w:val="22"/>
          <w:lang w:val="fr-FR"/>
        </w:rPr>
        <w:t>Sous-Directeur général pour la Culture</w:t>
      </w:r>
      <w:r w:rsidR="00CE281A">
        <w:rPr>
          <w:rFonts w:ascii="Arial" w:eastAsia="SimSun" w:hAnsi="Arial" w:cs="Arial"/>
          <w:szCs w:val="22"/>
          <w:lang w:val="fr-FR"/>
        </w:rPr>
        <w:t xml:space="preserve"> a évoqué l</w:t>
      </w:r>
      <w:r w:rsidR="00CD5E00">
        <w:rPr>
          <w:rFonts w:ascii="Arial" w:eastAsia="SimSun" w:hAnsi="Arial" w:cs="Arial"/>
          <w:szCs w:val="22"/>
          <w:lang w:val="fr-FR"/>
        </w:rPr>
        <w:t>’</w:t>
      </w:r>
      <w:r w:rsidR="00CE281A">
        <w:rPr>
          <w:rFonts w:ascii="Arial" w:eastAsia="SimSun" w:hAnsi="Arial" w:cs="Arial"/>
          <w:szCs w:val="22"/>
          <w:lang w:val="fr-FR"/>
        </w:rPr>
        <w:t>Assemblée générale q</w:t>
      </w:r>
      <w:r w:rsidR="00B50628">
        <w:rPr>
          <w:rFonts w:ascii="Arial" w:eastAsia="SimSun" w:hAnsi="Arial" w:cs="Arial"/>
          <w:szCs w:val="22"/>
          <w:lang w:val="fr-FR"/>
        </w:rPr>
        <w:t>ui se tenait suite à l</w:t>
      </w:r>
      <w:r w:rsidR="00CD5E00">
        <w:rPr>
          <w:rFonts w:ascii="Arial" w:eastAsia="SimSun" w:hAnsi="Arial" w:cs="Arial"/>
          <w:szCs w:val="22"/>
          <w:lang w:val="fr-FR"/>
        </w:rPr>
        <w:t>’</w:t>
      </w:r>
      <w:r w:rsidR="00B50628">
        <w:rPr>
          <w:rFonts w:ascii="Arial" w:eastAsia="SimSun" w:hAnsi="Arial" w:cs="Arial"/>
          <w:szCs w:val="22"/>
          <w:lang w:val="fr-FR"/>
        </w:rPr>
        <w:t>adoption</w:t>
      </w:r>
      <w:r w:rsidR="00CE281A">
        <w:rPr>
          <w:rFonts w:ascii="Arial" w:eastAsia="SimSun" w:hAnsi="Arial" w:cs="Arial"/>
          <w:szCs w:val="22"/>
          <w:lang w:val="fr-FR"/>
        </w:rPr>
        <w:t xml:space="preserve"> par les Nations Unies</w:t>
      </w:r>
      <w:r w:rsidR="00B50628">
        <w:rPr>
          <w:rFonts w:ascii="Arial" w:eastAsia="SimSun" w:hAnsi="Arial" w:cs="Arial"/>
          <w:szCs w:val="22"/>
          <w:lang w:val="fr-FR"/>
        </w:rPr>
        <w:t>,</w:t>
      </w:r>
      <w:r w:rsidR="00CE281A">
        <w:rPr>
          <w:rFonts w:ascii="Arial" w:eastAsia="SimSun" w:hAnsi="Arial" w:cs="Arial"/>
          <w:szCs w:val="22"/>
          <w:lang w:val="fr-FR"/>
        </w:rPr>
        <w:t xml:space="preserve"> en septembre 2015, de l</w:t>
      </w:r>
      <w:r w:rsidR="00CD5E00">
        <w:rPr>
          <w:rFonts w:ascii="Arial" w:eastAsia="SimSun" w:hAnsi="Arial" w:cs="Arial"/>
          <w:szCs w:val="22"/>
          <w:lang w:val="fr-FR"/>
        </w:rPr>
        <w:t>’</w:t>
      </w:r>
      <w:r w:rsidR="00CE281A">
        <w:rPr>
          <w:rFonts w:ascii="Arial" w:eastAsia="SimSun" w:hAnsi="Arial" w:cs="Arial"/>
          <w:szCs w:val="22"/>
          <w:lang w:val="fr-FR"/>
        </w:rPr>
        <w:t>Agenda 2030 pour le développement durable qui permettrait de faire progresser le travail de l</w:t>
      </w:r>
      <w:r w:rsidR="00CD5E00">
        <w:rPr>
          <w:rFonts w:ascii="Arial" w:eastAsia="SimSun" w:hAnsi="Arial" w:cs="Arial"/>
          <w:szCs w:val="22"/>
          <w:lang w:val="fr-FR"/>
        </w:rPr>
        <w:t>’</w:t>
      </w:r>
      <w:r w:rsidR="00CE281A">
        <w:rPr>
          <w:rFonts w:ascii="Arial" w:eastAsia="SimSun" w:hAnsi="Arial" w:cs="Arial"/>
          <w:szCs w:val="22"/>
          <w:lang w:val="fr-FR"/>
        </w:rPr>
        <w:t xml:space="preserve">Assemblée générale </w:t>
      </w:r>
      <w:r w:rsidR="00B50628">
        <w:rPr>
          <w:rFonts w:ascii="Arial" w:eastAsia="SimSun" w:hAnsi="Arial" w:cs="Arial"/>
          <w:szCs w:val="22"/>
          <w:lang w:val="fr-FR"/>
        </w:rPr>
        <w:t xml:space="preserve">afin que celui-ci soit conforme aux récentes avancées du cadre politique international de </w:t>
      </w:r>
      <w:r w:rsidR="00B50628" w:rsidRPr="00B50628">
        <w:rPr>
          <w:rFonts w:ascii="Arial" w:eastAsia="SimSun" w:hAnsi="Arial" w:cs="Arial"/>
          <w:szCs w:val="22"/>
          <w:lang w:val="fr-FR"/>
        </w:rPr>
        <w:t>développement</w:t>
      </w:r>
      <w:r w:rsidR="00B50628">
        <w:rPr>
          <w:rFonts w:ascii="Arial" w:eastAsia="SimSun" w:hAnsi="Arial" w:cs="Arial"/>
          <w:szCs w:val="22"/>
          <w:lang w:val="fr-FR"/>
        </w:rPr>
        <w:t>. La culture a</w:t>
      </w:r>
      <w:r w:rsidR="001226E4">
        <w:rPr>
          <w:rFonts w:ascii="Arial" w:eastAsia="SimSun" w:hAnsi="Arial" w:cs="Arial"/>
          <w:szCs w:val="22"/>
          <w:lang w:val="fr-FR"/>
        </w:rPr>
        <w:t>vait</w:t>
      </w:r>
      <w:r w:rsidR="00B50628">
        <w:rPr>
          <w:rFonts w:ascii="Arial" w:eastAsia="SimSun" w:hAnsi="Arial" w:cs="Arial"/>
          <w:szCs w:val="22"/>
          <w:lang w:val="fr-FR"/>
        </w:rPr>
        <w:t xml:space="preserve"> en effet été ouvertement reconnue comme un facteur de paix durable et de </w:t>
      </w:r>
      <w:r w:rsidR="00B50628" w:rsidRPr="00B50628">
        <w:rPr>
          <w:rFonts w:ascii="Arial" w:eastAsia="SimSun" w:hAnsi="Arial" w:cs="Arial"/>
          <w:szCs w:val="22"/>
          <w:lang w:val="fr-FR"/>
        </w:rPr>
        <w:t>développement</w:t>
      </w:r>
      <w:r w:rsidR="00B50628">
        <w:rPr>
          <w:rFonts w:ascii="Arial" w:eastAsia="SimSun" w:hAnsi="Arial" w:cs="Arial"/>
          <w:szCs w:val="22"/>
          <w:lang w:val="fr-FR"/>
        </w:rPr>
        <w:t xml:space="preserve"> humain</w:t>
      </w:r>
      <w:r w:rsidR="006A4DA1">
        <w:rPr>
          <w:rFonts w:ascii="Arial" w:eastAsia="SimSun" w:hAnsi="Arial" w:cs="Arial"/>
          <w:szCs w:val="22"/>
          <w:lang w:val="fr-FR"/>
        </w:rPr>
        <w:t>. Les actions de l</w:t>
      </w:r>
      <w:r w:rsidR="00CD5E00">
        <w:rPr>
          <w:rFonts w:ascii="Arial" w:eastAsia="SimSun" w:hAnsi="Arial" w:cs="Arial"/>
          <w:szCs w:val="22"/>
          <w:lang w:val="fr-FR"/>
        </w:rPr>
        <w:t>’</w:t>
      </w:r>
      <w:r w:rsidR="006A4DA1">
        <w:rPr>
          <w:rFonts w:ascii="Arial" w:eastAsia="SimSun" w:hAnsi="Arial" w:cs="Arial"/>
          <w:szCs w:val="22"/>
          <w:lang w:val="fr-FR"/>
        </w:rPr>
        <w:t>UNESCO dans le domaine de la culture destinées à relever les défis auxque</w:t>
      </w:r>
      <w:r w:rsidR="002B1AF5">
        <w:rPr>
          <w:rFonts w:ascii="Arial" w:eastAsia="SimSun" w:hAnsi="Arial" w:cs="Arial"/>
          <w:szCs w:val="22"/>
          <w:lang w:val="fr-FR"/>
        </w:rPr>
        <w:t>ls l</w:t>
      </w:r>
      <w:r w:rsidR="00CD5E00">
        <w:rPr>
          <w:rFonts w:ascii="Arial" w:eastAsia="SimSun" w:hAnsi="Arial" w:cs="Arial"/>
          <w:szCs w:val="22"/>
          <w:lang w:val="fr-FR"/>
        </w:rPr>
        <w:t>’</w:t>
      </w:r>
      <w:r w:rsidR="002B1AF5">
        <w:rPr>
          <w:rFonts w:ascii="Arial" w:eastAsia="SimSun" w:hAnsi="Arial" w:cs="Arial"/>
          <w:szCs w:val="22"/>
          <w:lang w:val="fr-FR"/>
        </w:rPr>
        <w:t>humanité devait faire face</w:t>
      </w:r>
      <w:r w:rsidR="006A4DA1">
        <w:rPr>
          <w:rFonts w:ascii="Arial" w:eastAsia="SimSun" w:hAnsi="Arial" w:cs="Arial"/>
          <w:szCs w:val="22"/>
          <w:lang w:val="fr-FR"/>
        </w:rPr>
        <w:t xml:space="preserve"> tels que la pauvreté, le changement </w:t>
      </w:r>
      <w:r w:rsidR="006A4DA1" w:rsidRPr="006A4DA1">
        <w:rPr>
          <w:rFonts w:ascii="Arial" w:eastAsia="SimSun" w:hAnsi="Arial" w:cs="Arial"/>
          <w:szCs w:val="22"/>
          <w:lang w:val="fr-FR"/>
        </w:rPr>
        <w:t>climatique</w:t>
      </w:r>
      <w:r w:rsidR="006A4DA1">
        <w:rPr>
          <w:rFonts w:ascii="Arial" w:eastAsia="SimSun" w:hAnsi="Arial" w:cs="Arial"/>
          <w:szCs w:val="22"/>
          <w:lang w:val="fr-FR"/>
        </w:rPr>
        <w:t xml:space="preserve">, les </w:t>
      </w:r>
      <w:r w:rsidR="006A4DA1" w:rsidRPr="006A4DA1">
        <w:rPr>
          <w:rFonts w:ascii="Arial" w:eastAsia="SimSun" w:hAnsi="Arial" w:cs="Arial"/>
          <w:szCs w:val="22"/>
          <w:lang w:val="fr-FR"/>
        </w:rPr>
        <w:t>catastrophes</w:t>
      </w:r>
      <w:r w:rsidR="006A4DA1">
        <w:rPr>
          <w:rFonts w:ascii="Arial" w:eastAsia="SimSun" w:hAnsi="Arial" w:cs="Arial"/>
          <w:szCs w:val="22"/>
          <w:lang w:val="fr-FR"/>
        </w:rPr>
        <w:t xml:space="preserve"> naturelles, l</w:t>
      </w:r>
      <w:r w:rsidR="00CD5E00">
        <w:rPr>
          <w:rFonts w:ascii="Arial" w:eastAsia="SimSun" w:hAnsi="Arial" w:cs="Arial"/>
          <w:szCs w:val="22"/>
          <w:lang w:val="fr-FR"/>
        </w:rPr>
        <w:t>’</w:t>
      </w:r>
      <w:r w:rsidR="006A4DA1">
        <w:rPr>
          <w:rFonts w:ascii="Arial" w:eastAsia="SimSun" w:hAnsi="Arial" w:cs="Arial"/>
          <w:szCs w:val="22"/>
          <w:lang w:val="fr-FR"/>
        </w:rPr>
        <w:t xml:space="preserve">exclusion sociale et les inégalités économiques, </w:t>
      </w:r>
      <w:r w:rsidR="001226E4">
        <w:rPr>
          <w:rFonts w:ascii="Arial" w:eastAsia="SimSun" w:hAnsi="Arial" w:cs="Arial"/>
          <w:szCs w:val="22"/>
          <w:lang w:val="fr-FR"/>
        </w:rPr>
        <w:t>n</w:t>
      </w:r>
      <w:r w:rsidR="00CD5E00">
        <w:rPr>
          <w:rFonts w:ascii="Arial" w:eastAsia="SimSun" w:hAnsi="Arial" w:cs="Arial"/>
          <w:szCs w:val="22"/>
          <w:lang w:val="fr-FR"/>
        </w:rPr>
        <w:t>’</w:t>
      </w:r>
      <w:r w:rsidR="001226E4">
        <w:rPr>
          <w:rFonts w:ascii="Arial" w:eastAsia="SimSun" w:hAnsi="Arial" w:cs="Arial"/>
          <w:szCs w:val="22"/>
          <w:lang w:val="fr-FR"/>
        </w:rPr>
        <w:t xml:space="preserve">avaient jamais eu autant de signification. La tâche qui incombait </w:t>
      </w:r>
      <w:r w:rsidR="00916385">
        <w:rPr>
          <w:rFonts w:ascii="Arial" w:eastAsia="SimSun" w:hAnsi="Arial" w:cs="Arial"/>
          <w:szCs w:val="22"/>
          <w:lang w:val="fr-FR"/>
        </w:rPr>
        <w:t>à l</w:t>
      </w:r>
      <w:r w:rsidR="00CD5E00">
        <w:rPr>
          <w:rFonts w:ascii="Arial" w:eastAsia="SimSun" w:hAnsi="Arial" w:cs="Arial"/>
          <w:szCs w:val="22"/>
          <w:lang w:val="fr-FR"/>
        </w:rPr>
        <w:t>’</w:t>
      </w:r>
      <w:r w:rsidR="00916385">
        <w:rPr>
          <w:rFonts w:ascii="Arial" w:eastAsia="SimSun" w:hAnsi="Arial" w:cs="Arial"/>
          <w:szCs w:val="22"/>
          <w:lang w:val="fr-FR"/>
        </w:rPr>
        <w:t xml:space="preserve">Assemblée générale </w:t>
      </w:r>
      <w:r w:rsidR="001226E4">
        <w:rPr>
          <w:rFonts w:ascii="Arial" w:eastAsia="SimSun" w:hAnsi="Arial" w:cs="Arial"/>
          <w:szCs w:val="22"/>
          <w:lang w:val="fr-FR"/>
        </w:rPr>
        <w:t xml:space="preserve">était donc de réfléchir à la pertinence du patrimoine culturel immatériel dans le monde contemporain et de veiller à ce que cette pertinence </w:t>
      </w:r>
      <w:r w:rsidR="00916385">
        <w:rPr>
          <w:rFonts w:ascii="Arial" w:eastAsia="SimSun" w:hAnsi="Arial" w:cs="Arial"/>
          <w:szCs w:val="22"/>
          <w:lang w:val="fr-FR"/>
        </w:rPr>
        <w:t xml:space="preserve">demeure </w:t>
      </w:r>
      <w:r w:rsidR="001226E4">
        <w:rPr>
          <w:rFonts w:ascii="Arial" w:eastAsia="SimSun" w:hAnsi="Arial" w:cs="Arial"/>
          <w:szCs w:val="22"/>
          <w:lang w:val="fr-FR"/>
        </w:rPr>
        <w:t xml:space="preserve">pour les générations actuelles et à venir. Il convenait </w:t>
      </w:r>
      <w:r w:rsidR="001226E4" w:rsidRPr="001226E4">
        <w:rPr>
          <w:rFonts w:ascii="Arial" w:eastAsia="SimSun" w:hAnsi="Arial" w:cs="Arial"/>
          <w:szCs w:val="22"/>
          <w:lang w:val="fr-FR"/>
        </w:rPr>
        <w:t>également</w:t>
      </w:r>
      <w:r w:rsidR="001226E4">
        <w:rPr>
          <w:rFonts w:ascii="Arial" w:eastAsia="SimSun" w:hAnsi="Arial" w:cs="Arial"/>
          <w:szCs w:val="22"/>
          <w:lang w:val="fr-FR"/>
        </w:rPr>
        <w:t xml:space="preserve"> de démontrer de quelle façon le patrimoine culturel immatériel contribuait au </w:t>
      </w:r>
      <w:r w:rsidR="001226E4" w:rsidRPr="001226E4">
        <w:rPr>
          <w:rFonts w:ascii="Arial" w:eastAsia="SimSun" w:hAnsi="Arial" w:cs="Arial"/>
          <w:szCs w:val="22"/>
          <w:lang w:val="fr-FR"/>
        </w:rPr>
        <w:t>développement</w:t>
      </w:r>
      <w:r w:rsidR="001226E4">
        <w:rPr>
          <w:rFonts w:ascii="Arial" w:eastAsia="SimSun" w:hAnsi="Arial" w:cs="Arial"/>
          <w:szCs w:val="22"/>
          <w:lang w:val="fr-FR"/>
        </w:rPr>
        <w:t xml:space="preserve"> économique et social inclusif et à la durabilité environnementale, ainsi qu</w:t>
      </w:r>
      <w:r w:rsidR="00CD5E00">
        <w:rPr>
          <w:rFonts w:ascii="Arial" w:eastAsia="SimSun" w:hAnsi="Arial" w:cs="Arial"/>
          <w:szCs w:val="22"/>
          <w:lang w:val="fr-FR"/>
        </w:rPr>
        <w:t>’</w:t>
      </w:r>
      <w:r w:rsidR="001226E4">
        <w:rPr>
          <w:rFonts w:ascii="Arial" w:eastAsia="SimSun" w:hAnsi="Arial" w:cs="Arial"/>
          <w:szCs w:val="22"/>
          <w:lang w:val="fr-FR"/>
        </w:rPr>
        <w:t>à la paix et la sécurité. Il était donc tout à fait opportun pour l</w:t>
      </w:r>
      <w:r w:rsidR="00CD5E00">
        <w:rPr>
          <w:rFonts w:ascii="Arial" w:eastAsia="SimSun" w:hAnsi="Arial" w:cs="Arial"/>
          <w:szCs w:val="22"/>
          <w:lang w:val="fr-FR"/>
        </w:rPr>
        <w:t>’</w:t>
      </w:r>
      <w:r w:rsidR="001226E4">
        <w:rPr>
          <w:rFonts w:ascii="Arial" w:eastAsia="SimSun" w:hAnsi="Arial" w:cs="Arial"/>
          <w:szCs w:val="22"/>
          <w:lang w:val="fr-FR"/>
        </w:rPr>
        <w:t>Assemblée générale d</w:t>
      </w:r>
      <w:r w:rsidR="00CD5E00">
        <w:rPr>
          <w:rFonts w:ascii="Arial" w:eastAsia="SimSun" w:hAnsi="Arial" w:cs="Arial"/>
          <w:szCs w:val="22"/>
          <w:lang w:val="fr-FR"/>
        </w:rPr>
        <w:t>’</w:t>
      </w:r>
      <w:r w:rsidR="001226E4">
        <w:rPr>
          <w:rFonts w:ascii="Arial" w:eastAsia="SimSun" w:hAnsi="Arial" w:cs="Arial"/>
          <w:szCs w:val="22"/>
          <w:lang w:val="fr-FR"/>
        </w:rPr>
        <w:t>examiner et d</w:t>
      </w:r>
      <w:r w:rsidR="00CD5E00">
        <w:rPr>
          <w:rFonts w:ascii="Arial" w:eastAsia="SimSun" w:hAnsi="Arial" w:cs="Arial"/>
          <w:szCs w:val="22"/>
          <w:lang w:val="fr-FR"/>
        </w:rPr>
        <w:t>’</w:t>
      </w:r>
      <w:r w:rsidR="001226E4">
        <w:rPr>
          <w:rFonts w:ascii="Arial" w:eastAsia="SimSun" w:hAnsi="Arial" w:cs="Arial"/>
          <w:szCs w:val="22"/>
          <w:lang w:val="fr-FR"/>
        </w:rPr>
        <w:t>approuver l</w:t>
      </w:r>
      <w:r w:rsidR="00CD5E00">
        <w:rPr>
          <w:rFonts w:ascii="Arial" w:eastAsia="SimSun" w:hAnsi="Arial" w:cs="Arial"/>
          <w:szCs w:val="22"/>
          <w:lang w:val="fr-FR"/>
        </w:rPr>
        <w:t>’</w:t>
      </w:r>
      <w:r w:rsidR="001226E4" w:rsidRPr="001226E4">
        <w:rPr>
          <w:rFonts w:ascii="Arial" w:eastAsia="SimSun" w:hAnsi="Arial" w:cs="Arial"/>
          <w:szCs w:val="22"/>
          <w:lang w:val="fr-FR"/>
        </w:rPr>
        <w:t>amendement</w:t>
      </w:r>
      <w:r w:rsidR="001226E4">
        <w:rPr>
          <w:rFonts w:ascii="Arial" w:eastAsia="SimSun" w:hAnsi="Arial" w:cs="Arial"/>
          <w:szCs w:val="22"/>
          <w:lang w:val="fr-FR"/>
        </w:rPr>
        <w:t xml:space="preserve"> au</w:t>
      </w:r>
      <w:r w:rsidR="00916385">
        <w:rPr>
          <w:rFonts w:ascii="Arial" w:eastAsia="SimSun" w:hAnsi="Arial" w:cs="Arial"/>
          <w:szCs w:val="22"/>
          <w:lang w:val="fr-FR"/>
        </w:rPr>
        <w:t>x</w:t>
      </w:r>
      <w:r w:rsidR="001226E4">
        <w:rPr>
          <w:rFonts w:ascii="Arial" w:eastAsia="SimSun" w:hAnsi="Arial" w:cs="Arial"/>
          <w:szCs w:val="22"/>
          <w:lang w:val="fr-FR"/>
        </w:rPr>
        <w:t xml:space="preserve"> Directives opérationnelles sur la </w:t>
      </w:r>
      <w:r w:rsidR="001226E4" w:rsidRPr="001226E4">
        <w:rPr>
          <w:rFonts w:ascii="Arial" w:eastAsia="SimSun" w:hAnsi="Arial" w:cs="Arial"/>
          <w:szCs w:val="22"/>
          <w:lang w:val="fr-FR"/>
        </w:rPr>
        <w:t>sauvegarde</w:t>
      </w:r>
      <w:r w:rsidR="001226E4">
        <w:rPr>
          <w:rFonts w:ascii="Arial" w:eastAsia="SimSun" w:hAnsi="Arial" w:cs="Arial"/>
          <w:szCs w:val="22"/>
          <w:lang w:val="fr-FR"/>
        </w:rPr>
        <w:t xml:space="preserve"> du patrimoine culturel immatériel et le développement durable.</w:t>
      </w:r>
    </w:p>
    <w:p w14:paraId="1BF2BE86" w14:textId="0CB32111" w:rsidR="00916385" w:rsidRDefault="00916385" w:rsidP="00FA05F5">
      <w:pPr>
        <w:numPr>
          <w:ilvl w:val="0"/>
          <w:numId w:val="14"/>
        </w:numPr>
        <w:suppressAutoHyphens/>
        <w:autoSpaceDE w:val="0"/>
        <w:spacing w:before="240"/>
        <w:ind w:left="709" w:hanging="709"/>
        <w:jc w:val="both"/>
        <w:rPr>
          <w:rFonts w:ascii="Arial" w:eastAsia="SimSun" w:hAnsi="Arial" w:cs="Arial"/>
          <w:szCs w:val="22"/>
          <w:lang w:val="fr-FR"/>
        </w:rPr>
      </w:pPr>
      <w:r>
        <w:rPr>
          <w:rFonts w:ascii="Arial" w:eastAsia="SimSun" w:hAnsi="Arial" w:cs="Arial"/>
          <w:szCs w:val="22"/>
          <w:lang w:val="fr-FR"/>
        </w:rPr>
        <w:t xml:space="preserve">Le </w:t>
      </w:r>
      <w:r w:rsidRPr="00916385">
        <w:rPr>
          <w:rFonts w:ascii="Arial" w:eastAsia="SimSun" w:hAnsi="Arial" w:cs="Arial"/>
          <w:b/>
          <w:szCs w:val="22"/>
          <w:lang w:val="fr-FR"/>
        </w:rPr>
        <w:t>Sous-Directeur général pour la Culture</w:t>
      </w:r>
      <w:r>
        <w:rPr>
          <w:rFonts w:ascii="Arial" w:eastAsia="SimSun" w:hAnsi="Arial" w:cs="Arial"/>
          <w:szCs w:val="22"/>
          <w:lang w:val="fr-FR"/>
        </w:rPr>
        <w:t xml:space="preserve"> a précisé que les délégués aborderaient d</w:t>
      </w:r>
      <w:r w:rsidR="00CD5E00">
        <w:rPr>
          <w:rFonts w:ascii="Arial" w:eastAsia="SimSun" w:hAnsi="Arial" w:cs="Arial"/>
          <w:szCs w:val="22"/>
          <w:lang w:val="fr-FR"/>
        </w:rPr>
        <w:t>’</w:t>
      </w:r>
      <w:r>
        <w:rPr>
          <w:rFonts w:ascii="Arial" w:eastAsia="SimSun" w:hAnsi="Arial" w:cs="Arial"/>
          <w:szCs w:val="22"/>
          <w:lang w:val="fr-FR"/>
        </w:rPr>
        <w:t>autres problèmes importants à propos du Fonds du patrimoine culturel immatériel, des demandes d</w:t>
      </w:r>
      <w:r w:rsidR="00CD5E00">
        <w:rPr>
          <w:rFonts w:ascii="Arial" w:eastAsia="SimSun" w:hAnsi="Arial" w:cs="Arial"/>
          <w:szCs w:val="22"/>
          <w:lang w:val="fr-FR"/>
        </w:rPr>
        <w:t>’</w:t>
      </w:r>
      <w:r>
        <w:rPr>
          <w:rFonts w:ascii="Arial" w:eastAsia="SimSun" w:hAnsi="Arial" w:cs="Arial"/>
          <w:szCs w:val="22"/>
          <w:lang w:val="fr-FR"/>
        </w:rPr>
        <w:t>assistance internationale, de l</w:t>
      </w:r>
      <w:r w:rsidR="00CD5E00">
        <w:rPr>
          <w:rFonts w:ascii="Arial" w:eastAsia="SimSun" w:hAnsi="Arial" w:cs="Arial"/>
          <w:szCs w:val="22"/>
          <w:lang w:val="fr-FR"/>
        </w:rPr>
        <w:t>’</w:t>
      </w:r>
      <w:r>
        <w:rPr>
          <w:rFonts w:ascii="Arial" w:eastAsia="SimSun" w:hAnsi="Arial" w:cs="Arial"/>
          <w:szCs w:val="22"/>
          <w:lang w:val="fr-FR"/>
        </w:rPr>
        <w:t>accréditation des ONG, etc., et que, de ce fait, la session serait une opportunité d</w:t>
      </w:r>
      <w:r w:rsidR="00CD5E00">
        <w:rPr>
          <w:rFonts w:ascii="Arial" w:eastAsia="SimSun" w:hAnsi="Arial" w:cs="Arial"/>
          <w:szCs w:val="22"/>
          <w:lang w:val="fr-FR"/>
        </w:rPr>
        <w:t>’</w:t>
      </w:r>
      <w:r>
        <w:rPr>
          <w:rFonts w:ascii="Arial" w:eastAsia="SimSun" w:hAnsi="Arial" w:cs="Arial"/>
          <w:szCs w:val="22"/>
          <w:lang w:val="fr-FR"/>
        </w:rPr>
        <w:t>apporter des répo</w:t>
      </w:r>
      <w:r w:rsidR="00FD7121">
        <w:rPr>
          <w:rFonts w:ascii="Arial" w:eastAsia="SimSun" w:hAnsi="Arial" w:cs="Arial"/>
          <w:szCs w:val="22"/>
          <w:lang w:val="fr-FR"/>
        </w:rPr>
        <w:t>nses concrètes à ces problèmes. Compte tenu des difficultés financières, il a évoqué les contributions et l</w:t>
      </w:r>
      <w:r w:rsidR="00CD5E00">
        <w:rPr>
          <w:rFonts w:ascii="Arial" w:eastAsia="SimSun" w:hAnsi="Arial" w:cs="Arial"/>
          <w:szCs w:val="22"/>
          <w:lang w:val="fr-FR"/>
        </w:rPr>
        <w:t>’</w:t>
      </w:r>
      <w:r w:rsidR="00FD7121" w:rsidRPr="00FD7121">
        <w:rPr>
          <w:rFonts w:ascii="Arial" w:eastAsia="SimSun" w:hAnsi="Arial" w:cs="Arial"/>
          <w:szCs w:val="22"/>
          <w:lang w:val="fr-FR"/>
        </w:rPr>
        <w:t>engagement</w:t>
      </w:r>
      <w:r w:rsidR="00FD7121">
        <w:rPr>
          <w:rFonts w:ascii="Arial" w:eastAsia="SimSun" w:hAnsi="Arial" w:cs="Arial"/>
          <w:szCs w:val="22"/>
          <w:lang w:val="fr-FR"/>
        </w:rPr>
        <w:t xml:space="preserve"> des États parties qui permettaient à l</w:t>
      </w:r>
      <w:r w:rsidR="00CD5E00">
        <w:rPr>
          <w:rFonts w:ascii="Arial" w:eastAsia="SimSun" w:hAnsi="Arial" w:cs="Arial"/>
          <w:szCs w:val="22"/>
          <w:lang w:val="fr-FR"/>
        </w:rPr>
        <w:t>’</w:t>
      </w:r>
      <w:r w:rsidR="00FD7121">
        <w:rPr>
          <w:rFonts w:ascii="Arial" w:eastAsia="SimSun" w:hAnsi="Arial" w:cs="Arial"/>
          <w:szCs w:val="22"/>
          <w:lang w:val="fr-FR"/>
        </w:rPr>
        <w:t>UNESCO d</w:t>
      </w:r>
      <w:r w:rsidR="00CD5E00">
        <w:rPr>
          <w:rFonts w:ascii="Arial" w:eastAsia="SimSun" w:hAnsi="Arial" w:cs="Arial"/>
          <w:szCs w:val="22"/>
          <w:lang w:val="fr-FR"/>
        </w:rPr>
        <w:t>’</w:t>
      </w:r>
      <w:r w:rsidR="00FD7121">
        <w:rPr>
          <w:rFonts w:ascii="Arial" w:eastAsia="SimSun" w:hAnsi="Arial" w:cs="Arial"/>
          <w:szCs w:val="22"/>
          <w:lang w:val="fr-FR"/>
        </w:rPr>
        <w:t>accomplir sa mission de renforcement des capacités nationales et de création d</w:t>
      </w:r>
      <w:r w:rsidR="00CD5E00">
        <w:rPr>
          <w:rFonts w:ascii="Arial" w:eastAsia="SimSun" w:hAnsi="Arial" w:cs="Arial"/>
          <w:szCs w:val="22"/>
          <w:lang w:val="fr-FR"/>
        </w:rPr>
        <w:t>’</w:t>
      </w:r>
      <w:r w:rsidR="00FD7121" w:rsidRPr="00FD7121">
        <w:rPr>
          <w:rFonts w:ascii="Arial" w:eastAsia="SimSun" w:hAnsi="Arial" w:cs="Arial"/>
          <w:szCs w:val="22"/>
          <w:lang w:val="fr-FR"/>
        </w:rPr>
        <w:t>environnement</w:t>
      </w:r>
      <w:r w:rsidR="00FD7121">
        <w:rPr>
          <w:rFonts w:ascii="Arial" w:eastAsia="SimSun" w:hAnsi="Arial" w:cs="Arial"/>
          <w:szCs w:val="22"/>
          <w:lang w:val="fr-FR"/>
        </w:rPr>
        <w:t xml:space="preserve">s favorables à la </w:t>
      </w:r>
      <w:r w:rsidR="00FD7121" w:rsidRPr="00FD7121">
        <w:rPr>
          <w:rFonts w:ascii="Arial" w:eastAsia="SimSun" w:hAnsi="Arial" w:cs="Arial"/>
          <w:szCs w:val="22"/>
          <w:lang w:val="fr-FR"/>
        </w:rPr>
        <w:t>sauvegarde</w:t>
      </w:r>
      <w:r w:rsidR="00FD7121">
        <w:rPr>
          <w:rFonts w:ascii="Arial" w:eastAsia="SimSun" w:hAnsi="Arial" w:cs="Arial"/>
          <w:szCs w:val="22"/>
          <w:lang w:val="fr-FR"/>
        </w:rPr>
        <w:t xml:space="preserve"> du </w:t>
      </w:r>
      <w:r w:rsidR="00FD7121" w:rsidRPr="00FD7121">
        <w:rPr>
          <w:rFonts w:ascii="Arial" w:eastAsia="SimSun" w:hAnsi="Arial" w:cs="Arial"/>
          <w:szCs w:val="22"/>
          <w:lang w:val="fr-FR"/>
        </w:rPr>
        <w:t>patrimoine</w:t>
      </w:r>
      <w:r w:rsidR="00FD7121">
        <w:rPr>
          <w:rFonts w:ascii="Arial" w:eastAsia="SimSun" w:hAnsi="Arial" w:cs="Arial"/>
          <w:szCs w:val="22"/>
          <w:lang w:val="fr-FR"/>
        </w:rPr>
        <w:t xml:space="preserve"> immatériel dans un nombre croissant de pays, avec la mobilisation de partenaires et d</w:t>
      </w:r>
      <w:r w:rsidR="00CD5E00">
        <w:rPr>
          <w:rFonts w:ascii="Arial" w:eastAsia="SimSun" w:hAnsi="Arial" w:cs="Arial"/>
          <w:szCs w:val="22"/>
          <w:lang w:val="fr-FR"/>
        </w:rPr>
        <w:t>’</w:t>
      </w:r>
      <w:r w:rsidR="00FD7121">
        <w:rPr>
          <w:rFonts w:ascii="Arial" w:eastAsia="SimSun" w:hAnsi="Arial" w:cs="Arial"/>
          <w:szCs w:val="22"/>
          <w:lang w:val="fr-FR"/>
        </w:rPr>
        <w:t>acteurs, tant au niveau national qu</w:t>
      </w:r>
      <w:r w:rsidR="00CD5E00">
        <w:rPr>
          <w:rFonts w:ascii="Arial" w:eastAsia="SimSun" w:hAnsi="Arial" w:cs="Arial"/>
          <w:szCs w:val="22"/>
          <w:lang w:val="fr-FR"/>
        </w:rPr>
        <w:t>’</w:t>
      </w:r>
      <w:r w:rsidR="00FD7121">
        <w:rPr>
          <w:rFonts w:ascii="Arial" w:eastAsia="SimSun" w:hAnsi="Arial" w:cs="Arial"/>
          <w:szCs w:val="22"/>
          <w:lang w:val="fr-FR"/>
        </w:rPr>
        <w:t xml:space="preserve">international. Il a </w:t>
      </w:r>
      <w:r w:rsidR="00FD7121" w:rsidRPr="00FD7121">
        <w:rPr>
          <w:rFonts w:ascii="Arial" w:eastAsia="SimSun" w:hAnsi="Arial" w:cs="Arial"/>
          <w:szCs w:val="22"/>
          <w:lang w:val="fr-FR"/>
        </w:rPr>
        <w:t>également</w:t>
      </w:r>
      <w:r w:rsidR="00FD7121">
        <w:rPr>
          <w:rFonts w:ascii="Arial" w:eastAsia="SimSun" w:hAnsi="Arial" w:cs="Arial"/>
          <w:szCs w:val="22"/>
          <w:lang w:val="fr-FR"/>
        </w:rPr>
        <w:t xml:space="preserve"> abord</w:t>
      </w:r>
      <w:r w:rsidR="00A56611">
        <w:rPr>
          <w:rFonts w:ascii="Arial" w:eastAsia="SimSun" w:hAnsi="Arial" w:cs="Arial"/>
          <w:szCs w:val="22"/>
          <w:lang w:val="fr-FR"/>
        </w:rPr>
        <w:t>é la période très difficile que traversait</w:t>
      </w:r>
      <w:r w:rsidR="00FD7121">
        <w:rPr>
          <w:rFonts w:ascii="Arial" w:eastAsia="SimSun" w:hAnsi="Arial" w:cs="Arial"/>
          <w:szCs w:val="22"/>
          <w:lang w:val="fr-FR"/>
        </w:rPr>
        <w:t xml:space="preserve"> le </w:t>
      </w:r>
      <w:r w:rsidR="00FD7121" w:rsidRPr="00FD7121">
        <w:rPr>
          <w:rFonts w:ascii="Arial" w:eastAsia="SimSun" w:hAnsi="Arial" w:cs="Arial"/>
          <w:szCs w:val="22"/>
          <w:lang w:val="fr-FR"/>
        </w:rPr>
        <w:t>patrimoine</w:t>
      </w:r>
      <w:r w:rsidR="00FD7121">
        <w:rPr>
          <w:rFonts w:ascii="Arial" w:eastAsia="SimSun" w:hAnsi="Arial" w:cs="Arial"/>
          <w:szCs w:val="22"/>
          <w:lang w:val="fr-FR"/>
        </w:rPr>
        <w:t xml:space="preserve"> dans de nombreuses régions du monde, avec notamment </w:t>
      </w:r>
      <w:r w:rsidR="00FD7121">
        <w:rPr>
          <w:rFonts w:ascii="Arial" w:eastAsia="SimSun" w:hAnsi="Arial" w:cs="Arial"/>
          <w:szCs w:val="22"/>
          <w:lang w:val="fr-FR"/>
        </w:rPr>
        <w:lastRenderedPageBreak/>
        <w:t xml:space="preserve">la destruction de </w:t>
      </w:r>
      <w:r w:rsidR="00FD7121" w:rsidRPr="00FD7121">
        <w:rPr>
          <w:rFonts w:ascii="Arial" w:eastAsia="SimSun" w:hAnsi="Arial" w:cs="Arial"/>
          <w:szCs w:val="22"/>
          <w:lang w:val="fr-FR"/>
        </w:rPr>
        <w:t>patrimoine</w:t>
      </w:r>
      <w:r w:rsidR="00FD7121">
        <w:rPr>
          <w:rFonts w:ascii="Arial" w:eastAsia="SimSun" w:hAnsi="Arial" w:cs="Arial"/>
          <w:szCs w:val="22"/>
          <w:lang w:val="fr-FR"/>
        </w:rPr>
        <w:t xml:space="preserve"> </w:t>
      </w:r>
      <w:r w:rsidR="00FD7121" w:rsidRPr="00FD7121">
        <w:rPr>
          <w:rFonts w:ascii="Arial" w:eastAsia="SimSun" w:hAnsi="Arial" w:cs="Arial"/>
          <w:szCs w:val="22"/>
          <w:lang w:val="fr-FR"/>
        </w:rPr>
        <w:t>immatériel</w:t>
      </w:r>
      <w:r w:rsidR="00FD7121">
        <w:rPr>
          <w:rFonts w:ascii="Arial" w:eastAsia="SimSun" w:hAnsi="Arial" w:cs="Arial"/>
          <w:szCs w:val="22"/>
          <w:lang w:val="fr-FR"/>
        </w:rPr>
        <w:t xml:space="preserve"> et des communautés détentrices, une situation qui appelait une réponse exceptionnelle. Il a souligné la mobilisation de la communauté de l</w:t>
      </w:r>
      <w:r w:rsidR="00CD5E00">
        <w:rPr>
          <w:rFonts w:ascii="Arial" w:eastAsia="SimSun" w:hAnsi="Arial" w:cs="Arial"/>
          <w:szCs w:val="22"/>
          <w:lang w:val="fr-FR"/>
        </w:rPr>
        <w:t>’</w:t>
      </w:r>
      <w:r w:rsidR="00FD7121">
        <w:rPr>
          <w:rFonts w:ascii="Arial" w:eastAsia="SimSun" w:hAnsi="Arial" w:cs="Arial"/>
          <w:szCs w:val="22"/>
          <w:lang w:val="fr-FR"/>
        </w:rPr>
        <w:t>UNESCO pour sou</w:t>
      </w:r>
      <w:r w:rsidR="00A56611">
        <w:rPr>
          <w:rFonts w:ascii="Arial" w:eastAsia="SimSun" w:hAnsi="Arial" w:cs="Arial"/>
          <w:szCs w:val="22"/>
          <w:lang w:val="fr-FR"/>
        </w:rPr>
        <w:t>tenir, sensibiliser et envisager</w:t>
      </w:r>
      <w:r w:rsidR="00FD7121">
        <w:rPr>
          <w:rFonts w:ascii="Arial" w:eastAsia="SimSun" w:hAnsi="Arial" w:cs="Arial"/>
          <w:szCs w:val="22"/>
          <w:lang w:val="fr-FR"/>
        </w:rPr>
        <w:t xml:space="preserve"> l</w:t>
      </w:r>
      <w:r w:rsidR="00CD5E00">
        <w:rPr>
          <w:rFonts w:ascii="Arial" w:eastAsia="SimSun" w:hAnsi="Arial" w:cs="Arial"/>
          <w:szCs w:val="22"/>
          <w:lang w:val="fr-FR"/>
        </w:rPr>
        <w:t>’</w:t>
      </w:r>
      <w:r w:rsidR="00FD7121">
        <w:rPr>
          <w:rFonts w:ascii="Arial" w:eastAsia="SimSun" w:hAnsi="Arial" w:cs="Arial"/>
          <w:szCs w:val="22"/>
          <w:lang w:val="fr-FR"/>
        </w:rPr>
        <w:t>avenir. Il a informé l</w:t>
      </w:r>
      <w:r w:rsidR="00CD5E00">
        <w:rPr>
          <w:rFonts w:ascii="Arial" w:eastAsia="SimSun" w:hAnsi="Arial" w:cs="Arial"/>
          <w:szCs w:val="22"/>
          <w:lang w:val="fr-FR"/>
        </w:rPr>
        <w:t>’</w:t>
      </w:r>
      <w:r w:rsidR="00FD7121">
        <w:rPr>
          <w:rFonts w:ascii="Arial" w:eastAsia="SimSun" w:hAnsi="Arial" w:cs="Arial"/>
          <w:szCs w:val="22"/>
          <w:lang w:val="fr-FR"/>
        </w:rPr>
        <w:t>Assemblée de l</w:t>
      </w:r>
      <w:r w:rsidR="00CD5E00">
        <w:rPr>
          <w:rFonts w:ascii="Arial" w:eastAsia="SimSun" w:hAnsi="Arial" w:cs="Arial"/>
          <w:szCs w:val="22"/>
          <w:lang w:val="fr-FR"/>
        </w:rPr>
        <w:t>’</w:t>
      </w:r>
      <w:r w:rsidR="00FD7121" w:rsidRPr="00FD7121">
        <w:rPr>
          <w:rFonts w:ascii="Arial" w:eastAsia="SimSun" w:hAnsi="Arial" w:cs="Arial"/>
          <w:szCs w:val="22"/>
          <w:lang w:val="fr-FR"/>
        </w:rPr>
        <w:t>organisation</w:t>
      </w:r>
      <w:r w:rsidR="00FD7121">
        <w:rPr>
          <w:rFonts w:ascii="Arial" w:eastAsia="SimSun" w:hAnsi="Arial" w:cs="Arial"/>
          <w:szCs w:val="22"/>
          <w:lang w:val="fr-FR"/>
        </w:rPr>
        <w:t xml:space="preserve"> </w:t>
      </w:r>
      <w:r w:rsidR="00A56611">
        <w:rPr>
          <w:rFonts w:ascii="Arial" w:eastAsia="SimSun" w:hAnsi="Arial" w:cs="Arial"/>
          <w:szCs w:val="22"/>
          <w:lang w:val="fr-FR"/>
        </w:rPr>
        <w:t>par l</w:t>
      </w:r>
      <w:r w:rsidR="00CD5E00">
        <w:rPr>
          <w:rFonts w:ascii="Arial" w:eastAsia="SimSun" w:hAnsi="Arial" w:cs="Arial"/>
          <w:szCs w:val="22"/>
          <w:lang w:val="fr-FR"/>
        </w:rPr>
        <w:t>’</w:t>
      </w:r>
      <w:r w:rsidR="00A56611">
        <w:rPr>
          <w:rFonts w:ascii="Arial" w:eastAsia="SimSun" w:hAnsi="Arial" w:cs="Arial"/>
          <w:szCs w:val="22"/>
          <w:lang w:val="fr-FR"/>
        </w:rPr>
        <w:t xml:space="preserve">UNESCO </w:t>
      </w:r>
      <w:r w:rsidR="00FD7121">
        <w:rPr>
          <w:rFonts w:ascii="Arial" w:eastAsia="SimSun" w:hAnsi="Arial" w:cs="Arial"/>
          <w:szCs w:val="22"/>
          <w:lang w:val="fr-FR"/>
        </w:rPr>
        <w:t xml:space="preserve">de deux événements importants </w:t>
      </w:r>
      <w:r w:rsidR="00A56611">
        <w:rPr>
          <w:rFonts w:ascii="Arial" w:eastAsia="SimSun" w:hAnsi="Arial" w:cs="Arial"/>
          <w:szCs w:val="22"/>
          <w:lang w:val="fr-FR"/>
        </w:rPr>
        <w:t>dans les jours à venir, destinés à aborder</w:t>
      </w:r>
      <w:r w:rsidR="00FD7121">
        <w:rPr>
          <w:rFonts w:ascii="Arial" w:eastAsia="SimSun" w:hAnsi="Arial" w:cs="Arial"/>
          <w:szCs w:val="22"/>
          <w:lang w:val="fr-FR"/>
        </w:rPr>
        <w:t xml:space="preserve"> ces problèmes : une conférence à Berlin </w:t>
      </w:r>
      <w:r w:rsidR="00A56611">
        <w:rPr>
          <w:rFonts w:ascii="Arial" w:eastAsia="SimSun" w:hAnsi="Arial" w:cs="Arial"/>
          <w:szCs w:val="22"/>
          <w:lang w:val="fr-FR"/>
        </w:rPr>
        <w:t>consacré</w:t>
      </w:r>
      <w:r w:rsidR="002B1AF5">
        <w:rPr>
          <w:rFonts w:ascii="Arial" w:eastAsia="SimSun" w:hAnsi="Arial" w:cs="Arial"/>
          <w:szCs w:val="22"/>
          <w:lang w:val="fr-FR"/>
        </w:rPr>
        <w:t>e</w:t>
      </w:r>
      <w:r w:rsidR="00A56611">
        <w:rPr>
          <w:rFonts w:ascii="Arial" w:eastAsia="SimSun" w:hAnsi="Arial" w:cs="Arial"/>
          <w:szCs w:val="22"/>
          <w:lang w:val="fr-FR"/>
        </w:rPr>
        <w:t xml:space="preserve"> à la </w:t>
      </w:r>
      <w:r w:rsidR="00A56611" w:rsidRPr="00A56611">
        <w:rPr>
          <w:rFonts w:ascii="Arial" w:eastAsia="SimSun" w:hAnsi="Arial" w:cs="Arial"/>
          <w:szCs w:val="22"/>
          <w:lang w:val="fr-FR"/>
        </w:rPr>
        <w:t>sauvegarde</w:t>
      </w:r>
      <w:r w:rsidR="00A56611">
        <w:rPr>
          <w:rFonts w:ascii="Arial" w:eastAsia="SimSun" w:hAnsi="Arial" w:cs="Arial"/>
          <w:szCs w:val="22"/>
          <w:lang w:val="fr-FR"/>
        </w:rPr>
        <w:t xml:space="preserve"> du </w:t>
      </w:r>
      <w:r w:rsidR="00A56611" w:rsidRPr="00A56611">
        <w:rPr>
          <w:rFonts w:ascii="Arial" w:eastAsia="SimSun" w:hAnsi="Arial" w:cs="Arial"/>
          <w:szCs w:val="22"/>
          <w:lang w:val="fr-FR"/>
        </w:rPr>
        <w:t>patrimoine</w:t>
      </w:r>
      <w:r w:rsidR="00A56611">
        <w:rPr>
          <w:rFonts w:ascii="Arial" w:eastAsia="SimSun" w:hAnsi="Arial" w:cs="Arial"/>
          <w:szCs w:val="22"/>
          <w:lang w:val="fr-FR"/>
        </w:rPr>
        <w:t xml:space="preserve"> syrien ; et une deuxième conférence à Bruxelles sur le rôle de la culture dans le </w:t>
      </w:r>
      <w:r w:rsidR="00A56611" w:rsidRPr="00A56611">
        <w:rPr>
          <w:rFonts w:ascii="Arial" w:eastAsia="SimSun" w:hAnsi="Arial" w:cs="Arial"/>
          <w:szCs w:val="22"/>
          <w:lang w:val="fr-FR"/>
        </w:rPr>
        <w:t xml:space="preserve">renforcement </w:t>
      </w:r>
      <w:r w:rsidR="00A56611">
        <w:rPr>
          <w:rFonts w:ascii="Arial" w:eastAsia="SimSun" w:hAnsi="Arial" w:cs="Arial"/>
          <w:szCs w:val="22"/>
          <w:lang w:val="fr-FR"/>
        </w:rPr>
        <w:t>de la résilience post-traumatique des communautés.</w:t>
      </w:r>
    </w:p>
    <w:p w14:paraId="6627AF50" w14:textId="42ED61C3" w:rsidR="0067029F" w:rsidRPr="0067029F" w:rsidRDefault="0067029F">
      <w:pPr>
        <w:numPr>
          <w:ilvl w:val="0"/>
          <w:numId w:val="14"/>
        </w:numPr>
        <w:suppressAutoHyphens/>
        <w:autoSpaceDE w:val="0"/>
        <w:spacing w:before="240"/>
        <w:ind w:left="709" w:hanging="709"/>
        <w:jc w:val="both"/>
        <w:rPr>
          <w:rFonts w:ascii="Arial" w:eastAsia="SimSun" w:hAnsi="Arial" w:cs="Arial"/>
          <w:szCs w:val="22"/>
          <w:lang w:val="fr-FR"/>
        </w:rPr>
      </w:pPr>
      <w:r>
        <w:rPr>
          <w:rFonts w:ascii="Arial" w:eastAsia="SimSun" w:hAnsi="Arial" w:cs="Arial"/>
          <w:szCs w:val="22"/>
          <w:lang w:val="fr-FR"/>
        </w:rPr>
        <w:t>Avant de conclure</w:t>
      </w:r>
      <w:r w:rsidR="00A56611" w:rsidRPr="00A56611">
        <w:rPr>
          <w:rFonts w:ascii="Arial" w:eastAsia="SimSun" w:hAnsi="Arial" w:cs="Arial"/>
          <w:szCs w:val="22"/>
          <w:lang w:val="fr-FR"/>
        </w:rPr>
        <w:t xml:space="preserve"> son </w:t>
      </w:r>
      <w:r w:rsidR="00A56611">
        <w:rPr>
          <w:rFonts w:ascii="Arial" w:eastAsia="SimSun" w:hAnsi="Arial" w:cs="Arial"/>
          <w:szCs w:val="22"/>
          <w:lang w:val="fr-FR"/>
        </w:rPr>
        <w:t xml:space="preserve">intervention, </w:t>
      </w:r>
      <w:r w:rsidR="00A56611" w:rsidRPr="00A56611">
        <w:rPr>
          <w:rFonts w:ascii="Arial" w:eastAsia="SimSun" w:hAnsi="Arial" w:cs="Arial"/>
          <w:b/>
          <w:szCs w:val="22"/>
          <w:lang w:val="fr-FR"/>
        </w:rPr>
        <w:t xml:space="preserve">M. </w:t>
      </w:r>
      <w:proofErr w:type="spellStart"/>
      <w:r w:rsidR="00A56611" w:rsidRPr="00A56611">
        <w:rPr>
          <w:rFonts w:ascii="Arial" w:eastAsia="SimSun" w:hAnsi="Arial" w:cs="Arial"/>
          <w:b/>
          <w:szCs w:val="22"/>
          <w:lang w:val="fr-FR"/>
        </w:rPr>
        <w:t>Bandarin</w:t>
      </w:r>
      <w:proofErr w:type="spellEnd"/>
      <w:r>
        <w:rPr>
          <w:rFonts w:ascii="Arial" w:eastAsia="SimSun" w:hAnsi="Arial" w:cs="Arial"/>
          <w:szCs w:val="22"/>
          <w:lang w:val="fr-FR"/>
        </w:rPr>
        <w:t xml:space="preserve"> a profité de l</w:t>
      </w:r>
      <w:r w:rsidR="00CD5E00">
        <w:rPr>
          <w:rFonts w:ascii="Arial" w:eastAsia="SimSun" w:hAnsi="Arial" w:cs="Arial"/>
          <w:szCs w:val="22"/>
          <w:lang w:val="fr-FR"/>
        </w:rPr>
        <w:t>’</w:t>
      </w:r>
      <w:r>
        <w:rPr>
          <w:rFonts w:ascii="Arial" w:eastAsia="SimSun" w:hAnsi="Arial" w:cs="Arial"/>
          <w:szCs w:val="22"/>
          <w:lang w:val="fr-FR"/>
        </w:rPr>
        <w:t xml:space="preserve">occasion </w:t>
      </w:r>
      <w:r w:rsidR="00A56611">
        <w:rPr>
          <w:rFonts w:ascii="Arial" w:eastAsia="SimSun" w:hAnsi="Arial" w:cs="Arial"/>
          <w:szCs w:val="22"/>
          <w:lang w:val="fr-FR"/>
        </w:rPr>
        <w:t>pour annoncer deux nominations importantes au sein du secteur de la</w:t>
      </w:r>
      <w:r>
        <w:rPr>
          <w:rFonts w:ascii="Arial" w:eastAsia="SimSun" w:hAnsi="Arial" w:cs="Arial"/>
          <w:szCs w:val="22"/>
          <w:lang w:val="fr-FR"/>
        </w:rPr>
        <w:t xml:space="preserve"> C</w:t>
      </w:r>
      <w:r w:rsidR="00A56611">
        <w:rPr>
          <w:rFonts w:ascii="Arial" w:eastAsia="SimSun" w:hAnsi="Arial" w:cs="Arial"/>
          <w:szCs w:val="22"/>
          <w:lang w:val="fr-FR"/>
        </w:rPr>
        <w:t>ulture. Il a d</w:t>
      </w:r>
      <w:r w:rsidR="00CD5E00">
        <w:rPr>
          <w:rFonts w:ascii="Arial" w:eastAsia="SimSun" w:hAnsi="Arial" w:cs="Arial"/>
          <w:szCs w:val="22"/>
          <w:lang w:val="fr-FR"/>
        </w:rPr>
        <w:t>’</w:t>
      </w:r>
      <w:r w:rsidR="00A56611">
        <w:rPr>
          <w:rFonts w:ascii="Arial" w:eastAsia="SimSun" w:hAnsi="Arial" w:cs="Arial"/>
          <w:szCs w:val="22"/>
          <w:lang w:val="fr-FR"/>
        </w:rPr>
        <w:t>abord présenté M</w:t>
      </w:r>
      <w:r w:rsidR="00561CEE">
        <w:rPr>
          <w:rFonts w:ascii="Arial" w:eastAsia="SimSun" w:hAnsi="Arial" w:cs="Arial"/>
          <w:szCs w:val="22"/>
          <w:lang w:val="fr-FR"/>
        </w:rPr>
        <w:t>me </w:t>
      </w:r>
      <w:proofErr w:type="spellStart"/>
      <w:r w:rsidR="00C14655">
        <w:rPr>
          <w:rFonts w:ascii="Arial" w:eastAsia="SimSun" w:hAnsi="Arial" w:cs="Arial"/>
          <w:szCs w:val="22"/>
          <w:lang w:val="fr-FR"/>
        </w:rPr>
        <w:t>Jyoti</w:t>
      </w:r>
      <w:proofErr w:type="spellEnd"/>
      <w:r w:rsidR="00C14655">
        <w:rPr>
          <w:rFonts w:ascii="Arial" w:eastAsia="SimSun" w:hAnsi="Arial" w:cs="Arial"/>
          <w:szCs w:val="22"/>
          <w:lang w:val="fr-FR"/>
        </w:rPr>
        <w:t xml:space="preserve"> </w:t>
      </w:r>
      <w:proofErr w:type="spellStart"/>
      <w:r w:rsidR="00C14655">
        <w:rPr>
          <w:rFonts w:ascii="Arial" w:eastAsia="SimSun" w:hAnsi="Arial" w:cs="Arial"/>
          <w:szCs w:val="22"/>
          <w:lang w:val="fr-FR"/>
        </w:rPr>
        <w:t>Hosagr</w:t>
      </w:r>
      <w:r w:rsidR="004A1CA7">
        <w:rPr>
          <w:rFonts w:ascii="Arial" w:eastAsia="SimSun" w:hAnsi="Arial" w:cs="Arial"/>
          <w:szCs w:val="22"/>
          <w:lang w:val="fr-FR"/>
        </w:rPr>
        <w:t>ahar</w:t>
      </w:r>
      <w:proofErr w:type="spellEnd"/>
      <w:r w:rsidR="004A1CA7">
        <w:rPr>
          <w:rFonts w:ascii="Arial" w:eastAsia="SimSun" w:hAnsi="Arial" w:cs="Arial"/>
          <w:szCs w:val="22"/>
          <w:lang w:val="fr-FR"/>
        </w:rPr>
        <w:t xml:space="preserve">, nouvelle Directrice de </w:t>
      </w:r>
      <w:r w:rsidR="00C14655">
        <w:rPr>
          <w:rFonts w:ascii="Arial" w:eastAsia="SimSun" w:hAnsi="Arial" w:cs="Arial"/>
          <w:szCs w:val="22"/>
          <w:lang w:val="fr-FR"/>
        </w:rPr>
        <w:t xml:space="preserve">la </w:t>
      </w:r>
      <w:r w:rsidR="00C14655" w:rsidRPr="00C14655">
        <w:rPr>
          <w:rFonts w:ascii="Arial" w:eastAsia="SimSun" w:hAnsi="Arial" w:cs="Arial"/>
          <w:szCs w:val="22"/>
          <w:lang w:val="fr-FR"/>
        </w:rPr>
        <w:t>créativité</w:t>
      </w:r>
      <w:r w:rsidR="00C14655">
        <w:rPr>
          <w:rFonts w:ascii="Arial" w:eastAsia="SimSun" w:hAnsi="Arial" w:cs="Arial"/>
          <w:szCs w:val="22"/>
          <w:lang w:val="fr-FR"/>
        </w:rPr>
        <w:t xml:space="preserve"> dont dépendait le Secrétariat de la </w:t>
      </w:r>
      <w:r w:rsidR="00C14655" w:rsidRPr="00C14655">
        <w:rPr>
          <w:rFonts w:ascii="Arial" w:eastAsia="SimSun" w:hAnsi="Arial" w:cs="Arial"/>
          <w:szCs w:val="22"/>
          <w:lang w:val="fr-FR"/>
        </w:rPr>
        <w:t>Convention</w:t>
      </w:r>
      <w:r w:rsidR="00C14655">
        <w:rPr>
          <w:rFonts w:ascii="Arial" w:eastAsia="SimSun" w:hAnsi="Arial" w:cs="Arial"/>
          <w:szCs w:val="22"/>
          <w:lang w:val="fr-FR"/>
        </w:rPr>
        <w:t xml:space="preserve"> de 2003. Dans l</w:t>
      </w:r>
      <w:r w:rsidR="00CD5E00">
        <w:rPr>
          <w:rFonts w:ascii="Arial" w:eastAsia="SimSun" w:hAnsi="Arial" w:cs="Arial"/>
          <w:szCs w:val="22"/>
          <w:lang w:val="fr-FR"/>
        </w:rPr>
        <w:t>’</w:t>
      </w:r>
      <w:r w:rsidR="00C14655">
        <w:rPr>
          <w:rFonts w:ascii="Arial" w:eastAsia="SimSun" w:hAnsi="Arial" w:cs="Arial"/>
          <w:szCs w:val="22"/>
          <w:lang w:val="fr-FR"/>
        </w:rPr>
        <w:t xml:space="preserve">impressionnant curriculum vitae de Mme </w:t>
      </w:r>
      <w:proofErr w:type="spellStart"/>
      <w:r w:rsidR="00C14655">
        <w:rPr>
          <w:rFonts w:ascii="Arial" w:eastAsia="SimSun" w:hAnsi="Arial" w:cs="Arial"/>
          <w:szCs w:val="22"/>
          <w:lang w:val="fr-FR"/>
        </w:rPr>
        <w:t>Hosagrahar</w:t>
      </w:r>
      <w:proofErr w:type="spellEnd"/>
      <w:r w:rsidR="00C14655">
        <w:rPr>
          <w:rFonts w:ascii="Arial" w:eastAsia="SimSun" w:hAnsi="Arial" w:cs="Arial"/>
          <w:szCs w:val="22"/>
          <w:lang w:val="fr-FR"/>
        </w:rPr>
        <w:t xml:space="preserve">, on pouvait citer son poste </w:t>
      </w:r>
      <w:r w:rsidR="00EC5C0E">
        <w:rPr>
          <w:rFonts w:ascii="Arial" w:eastAsia="SimSun" w:hAnsi="Arial" w:cs="Arial"/>
          <w:szCs w:val="22"/>
          <w:lang w:val="fr-FR"/>
        </w:rPr>
        <w:t>d</w:t>
      </w:r>
      <w:r w:rsidR="00CD5E00">
        <w:rPr>
          <w:rFonts w:ascii="Arial" w:eastAsia="SimSun" w:hAnsi="Arial" w:cs="Arial"/>
          <w:szCs w:val="22"/>
          <w:lang w:val="fr-FR"/>
        </w:rPr>
        <w:t>’</w:t>
      </w:r>
      <w:r w:rsidR="00EC5C0E">
        <w:rPr>
          <w:rFonts w:ascii="Arial" w:eastAsia="SimSun" w:hAnsi="Arial" w:cs="Arial"/>
          <w:szCs w:val="22"/>
          <w:lang w:val="fr-FR"/>
        </w:rPr>
        <w:t xml:space="preserve">enseignante à </w:t>
      </w:r>
      <w:r w:rsidR="00C14655">
        <w:rPr>
          <w:rFonts w:ascii="Arial" w:eastAsia="SimSun" w:hAnsi="Arial" w:cs="Arial"/>
          <w:szCs w:val="22"/>
          <w:lang w:val="fr-FR"/>
        </w:rPr>
        <w:t>Columbia</w:t>
      </w:r>
      <w:r w:rsidR="00EC5C0E">
        <w:rPr>
          <w:rFonts w:ascii="Arial" w:eastAsia="SimSun" w:hAnsi="Arial" w:cs="Arial"/>
          <w:szCs w:val="22"/>
          <w:lang w:val="fr-FR"/>
        </w:rPr>
        <w:t xml:space="preserve"> </w:t>
      </w:r>
      <w:proofErr w:type="spellStart"/>
      <w:r w:rsidR="00EC5C0E">
        <w:rPr>
          <w:rFonts w:ascii="Arial" w:eastAsia="SimSun" w:hAnsi="Arial" w:cs="Arial"/>
          <w:szCs w:val="22"/>
          <w:lang w:val="fr-FR"/>
        </w:rPr>
        <w:t>University</w:t>
      </w:r>
      <w:proofErr w:type="spellEnd"/>
      <w:r w:rsidR="00C14655">
        <w:rPr>
          <w:rFonts w:ascii="Arial" w:eastAsia="SimSun" w:hAnsi="Arial" w:cs="Arial"/>
          <w:szCs w:val="22"/>
          <w:lang w:val="fr-FR"/>
        </w:rPr>
        <w:t xml:space="preserve"> et la fondation de « </w:t>
      </w:r>
      <w:proofErr w:type="spellStart"/>
      <w:r w:rsidR="00C14655">
        <w:rPr>
          <w:rFonts w:ascii="Arial" w:eastAsia="SimSun" w:hAnsi="Arial" w:cs="Arial"/>
          <w:szCs w:val="22"/>
          <w:lang w:val="fr-FR"/>
        </w:rPr>
        <w:t>Sustainable</w:t>
      </w:r>
      <w:proofErr w:type="spellEnd"/>
      <w:r w:rsidR="00C14655">
        <w:rPr>
          <w:rFonts w:ascii="Arial" w:eastAsia="SimSun" w:hAnsi="Arial" w:cs="Arial"/>
          <w:szCs w:val="22"/>
          <w:lang w:val="fr-FR"/>
        </w:rPr>
        <w:t xml:space="preserve"> </w:t>
      </w:r>
      <w:proofErr w:type="spellStart"/>
      <w:r w:rsidR="00C14655">
        <w:rPr>
          <w:rFonts w:ascii="Arial" w:eastAsia="SimSun" w:hAnsi="Arial" w:cs="Arial"/>
          <w:szCs w:val="22"/>
          <w:lang w:val="fr-FR"/>
        </w:rPr>
        <w:t>Urbanism</w:t>
      </w:r>
      <w:proofErr w:type="spellEnd"/>
      <w:r w:rsidR="00C14655">
        <w:rPr>
          <w:rFonts w:ascii="Arial" w:eastAsia="SimSun" w:hAnsi="Arial" w:cs="Arial"/>
          <w:szCs w:val="22"/>
          <w:lang w:val="fr-FR"/>
        </w:rPr>
        <w:t xml:space="preserve"> International »</w:t>
      </w:r>
      <w:r w:rsidR="00C14655" w:rsidRPr="00C14655">
        <w:rPr>
          <w:rFonts w:ascii="Arial" w:eastAsia="SimSun" w:hAnsi="Arial" w:cs="Arial"/>
          <w:szCs w:val="22"/>
          <w:lang w:val="fr-FR"/>
        </w:rPr>
        <w:t xml:space="preserve"> </w:t>
      </w:r>
      <w:r w:rsidR="00C14655">
        <w:rPr>
          <w:rFonts w:ascii="Arial" w:eastAsia="SimSun" w:hAnsi="Arial" w:cs="Arial"/>
          <w:szCs w:val="22"/>
          <w:lang w:val="fr-FR"/>
        </w:rPr>
        <w:t xml:space="preserve">à Bangalore, une organisation non gouvernementale </w:t>
      </w:r>
      <w:r w:rsidR="00EC5C0E">
        <w:rPr>
          <w:rFonts w:ascii="Arial" w:eastAsia="SimSun" w:hAnsi="Arial" w:cs="Arial"/>
          <w:szCs w:val="22"/>
          <w:lang w:val="fr-FR"/>
        </w:rPr>
        <w:t xml:space="preserve">consacrée à la </w:t>
      </w:r>
      <w:r w:rsidR="00EC5C0E" w:rsidRPr="00EC5C0E">
        <w:rPr>
          <w:rFonts w:ascii="Arial" w:eastAsia="SimSun" w:hAnsi="Arial" w:cs="Arial"/>
          <w:szCs w:val="22"/>
          <w:lang w:val="fr-FR"/>
        </w:rPr>
        <w:t>recherche</w:t>
      </w:r>
      <w:r w:rsidR="00EC5C0E">
        <w:rPr>
          <w:rFonts w:ascii="Arial" w:eastAsia="SimSun" w:hAnsi="Arial" w:cs="Arial"/>
          <w:szCs w:val="22"/>
          <w:lang w:val="fr-FR"/>
        </w:rPr>
        <w:t xml:space="preserve">, la conception, la </w:t>
      </w:r>
      <w:r w:rsidR="00EC5C0E" w:rsidRPr="00EC5C0E">
        <w:rPr>
          <w:rFonts w:ascii="Arial" w:eastAsia="SimSun" w:hAnsi="Arial" w:cs="Arial"/>
          <w:szCs w:val="22"/>
          <w:lang w:val="fr-FR"/>
        </w:rPr>
        <w:t>planification</w:t>
      </w:r>
      <w:r>
        <w:rPr>
          <w:rFonts w:ascii="Arial" w:eastAsia="SimSun" w:hAnsi="Arial" w:cs="Arial"/>
          <w:szCs w:val="22"/>
          <w:lang w:val="fr-FR"/>
        </w:rPr>
        <w:t xml:space="preserve"> et la</w:t>
      </w:r>
      <w:r w:rsidR="00EC5C0E">
        <w:rPr>
          <w:rFonts w:ascii="Arial" w:eastAsia="SimSun" w:hAnsi="Arial" w:cs="Arial"/>
          <w:szCs w:val="22"/>
          <w:lang w:val="fr-FR"/>
        </w:rPr>
        <w:t xml:space="preserve"> politique dans le domaine de la </w:t>
      </w:r>
      <w:r w:rsidR="00EC5C0E" w:rsidRPr="00EC5C0E">
        <w:rPr>
          <w:rFonts w:ascii="Arial" w:eastAsia="SimSun" w:hAnsi="Arial" w:cs="Arial"/>
          <w:szCs w:val="22"/>
          <w:lang w:val="fr-FR"/>
        </w:rPr>
        <w:t>protection</w:t>
      </w:r>
      <w:r w:rsidR="00EC5C0E">
        <w:rPr>
          <w:rFonts w:ascii="Arial" w:eastAsia="SimSun" w:hAnsi="Arial" w:cs="Arial"/>
          <w:szCs w:val="22"/>
          <w:lang w:val="fr-FR"/>
        </w:rPr>
        <w:t xml:space="preserve"> et de la </w:t>
      </w:r>
      <w:r w:rsidR="00EC5C0E" w:rsidRPr="00EC5C0E">
        <w:rPr>
          <w:rFonts w:ascii="Arial" w:eastAsia="SimSun" w:hAnsi="Arial" w:cs="Arial"/>
          <w:szCs w:val="22"/>
          <w:lang w:val="fr-FR"/>
        </w:rPr>
        <w:t>sauvegarde</w:t>
      </w:r>
      <w:r w:rsidR="00EC5C0E">
        <w:rPr>
          <w:rFonts w:ascii="Arial" w:eastAsia="SimSun" w:hAnsi="Arial" w:cs="Arial"/>
          <w:szCs w:val="22"/>
          <w:lang w:val="fr-FR"/>
        </w:rPr>
        <w:t xml:space="preserve"> du </w:t>
      </w:r>
      <w:r w:rsidR="00EC5C0E" w:rsidRPr="00EC5C0E">
        <w:rPr>
          <w:rFonts w:ascii="Arial" w:eastAsia="SimSun" w:hAnsi="Arial" w:cs="Arial"/>
          <w:szCs w:val="22"/>
          <w:lang w:val="fr-FR"/>
        </w:rPr>
        <w:t>patrimoine</w:t>
      </w:r>
      <w:r w:rsidR="00EC5C0E">
        <w:rPr>
          <w:rFonts w:ascii="Arial" w:eastAsia="SimSun" w:hAnsi="Arial" w:cs="Arial"/>
          <w:szCs w:val="22"/>
          <w:lang w:val="fr-FR"/>
        </w:rPr>
        <w:t xml:space="preserve"> </w:t>
      </w:r>
      <w:r w:rsidR="00EC5C0E" w:rsidRPr="00EC5C0E">
        <w:rPr>
          <w:rFonts w:ascii="Arial" w:eastAsia="SimSun" w:hAnsi="Arial" w:cs="Arial"/>
          <w:szCs w:val="22"/>
          <w:lang w:val="fr-FR"/>
        </w:rPr>
        <w:t>culturel</w:t>
      </w:r>
      <w:r w:rsidR="00EC5C0E">
        <w:rPr>
          <w:rFonts w:ascii="Arial" w:eastAsia="SimSun" w:hAnsi="Arial" w:cs="Arial"/>
          <w:szCs w:val="22"/>
          <w:lang w:val="fr-FR"/>
        </w:rPr>
        <w:t xml:space="preserve"> matériel et </w:t>
      </w:r>
      <w:r w:rsidR="00EC5C0E" w:rsidRPr="00EC5C0E">
        <w:rPr>
          <w:rFonts w:ascii="Arial" w:eastAsia="SimSun" w:hAnsi="Arial" w:cs="Arial"/>
          <w:szCs w:val="22"/>
          <w:lang w:val="fr-FR"/>
        </w:rPr>
        <w:t>immatériel</w:t>
      </w:r>
      <w:r w:rsidR="00EC5C0E">
        <w:rPr>
          <w:rFonts w:ascii="Arial" w:eastAsia="SimSun" w:hAnsi="Arial" w:cs="Arial"/>
          <w:szCs w:val="22"/>
          <w:lang w:val="fr-FR"/>
        </w:rPr>
        <w:t xml:space="preserve"> dans les zones urbaines historiques. Elle a</w:t>
      </w:r>
      <w:r w:rsidR="00554B4C">
        <w:rPr>
          <w:rFonts w:ascii="Arial" w:eastAsia="SimSun" w:hAnsi="Arial" w:cs="Arial"/>
          <w:szCs w:val="22"/>
          <w:lang w:val="fr-FR"/>
        </w:rPr>
        <w:t>vait</w:t>
      </w:r>
      <w:r w:rsidR="00EC5C0E">
        <w:rPr>
          <w:rFonts w:ascii="Arial" w:eastAsia="SimSun" w:hAnsi="Arial" w:cs="Arial"/>
          <w:szCs w:val="22"/>
          <w:lang w:val="fr-FR"/>
        </w:rPr>
        <w:t xml:space="preserve"> travaillé auprès des communautés en s</w:t>
      </w:r>
      <w:r w:rsidR="00CD5E00">
        <w:rPr>
          <w:rFonts w:ascii="Arial" w:eastAsia="SimSun" w:hAnsi="Arial" w:cs="Arial"/>
          <w:szCs w:val="22"/>
          <w:lang w:val="fr-FR"/>
        </w:rPr>
        <w:t>’</w:t>
      </w:r>
      <w:r w:rsidR="00EC5C0E">
        <w:rPr>
          <w:rFonts w:ascii="Arial" w:eastAsia="SimSun" w:hAnsi="Arial" w:cs="Arial"/>
          <w:szCs w:val="22"/>
          <w:lang w:val="fr-FR"/>
        </w:rPr>
        <w:t xml:space="preserve">intéressant au </w:t>
      </w:r>
      <w:r w:rsidR="00EC5C0E" w:rsidRPr="00EC5C0E">
        <w:rPr>
          <w:rFonts w:ascii="Arial" w:eastAsia="SimSun" w:hAnsi="Arial" w:cs="Arial"/>
          <w:szCs w:val="22"/>
          <w:lang w:val="fr-FR"/>
        </w:rPr>
        <w:t>patrimoine</w:t>
      </w:r>
      <w:r w:rsidR="00EC5C0E">
        <w:rPr>
          <w:rFonts w:ascii="Arial" w:eastAsia="SimSun" w:hAnsi="Arial" w:cs="Arial"/>
          <w:szCs w:val="22"/>
          <w:lang w:val="fr-FR"/>
        </w:rPr>
        <w:t xml:space="preserve"> </w:t>
      </w:r>
      <w:r w:rsidR="00EC5C0E" w:rsidRPr="00EC5C0E">
        <w:rPr>
          <w:rFonts w:ascii="Arial" w:eastAsia="SimSun" w:hAnsi="Arial" w:cs="Arial"/>
          <w:szCs w:val="22"/>
          <w:lang w:val="fr-FR"/>
        </w:rPr>
        <w:t>culturel</w:t>
      </w:r>
      <w:r w:rsidR="00EC5C0E">
        <w:rPr>
          <w:rFonts w:ascii="Arial" w:eastAsia="SimSun" w:hAnsi="Arial" w:cs="Arial"/>
          <w:szCs w:val="22"/>
          <w:lang w:val="fr-FR"/>
        </w:rPr>
        <w:t xml:space="preserve">, aux connaissances et savoirs </w:t>
      </w:r>
      <w:r w:rsidR="00EC5C0E" w:rsidRPr="00EC5C0E">
        <w:rPr>
          <w:rFonts w:ascii="Arial" w:eastAsia="SimSun" w:hAnsi="Arial" w:cs="Arial"/>
          <w:szCs w:val="22"/>
          <w:lang w:val="fr-FR"/>
        </w:rPr>
        <w:t>traditionnels</w:t>
      </w:r>
      <w:r w:rsidR="00EC5C0E">
        <w:rPr>
          <w:rFonts w:ascii="Arial" w:eastAsia="SimSun" w:hAnsi="Arial" w:cs="Arial"/>
          <w:szCs w:val="22"/>
          <w:lang w:val="fr-FR"/>
        </w:rPr>
        <w:t xml:space="preserve"> et aux expressions créatives contemporaines. Au début de l</w:t>
      </w:r>
      <w:r w:rsidR="00CD5E00">
        <w:rPr>
          <w:rFonts w:ascii="Arial" w:eastAsia="SimSun" w:hAnsi="Arial" w:cs="Arial"/>
          <w:szCs w:val="22"/>
          <w:lang w:val="fr-FR"/>
        </w:rPr>
        <w:t>’</w:t>
      </w:r>
      <w:r w:rsidR="00EC5C0E">
        <w:rPr>
          <w:rFonts w:ascii="Arial" w:eastAsia="SimSun" w:hAnsi="Arial" w:cs="Arial"/>
          <w:szCs w:val="22"/>
          <w:lang w:val="fr-FR"/>
        </w:rPr>
        <w:t>année 2016, suit</w:t>
      </w:r>
      <w:r w:rsidR="0017550E">
        <w:rPr>
          <w:rFonts w:ascii="Arial" w:eastAsia="SimSun" w:hAnsi="Arial" w:cs="Arial"/>
          <w:szCs w:val="22"/>
          <w:lang w:val="fr-FR"/>
        </w:rPr>
        <w:t>e au départ à la retraite de M</w:t>
      </w:r>
      <w:r w:rsidR="00561CEE">
        <w:rPr>
          <w:rFonts w:ascii="Arial" w:eastAsia="SimSun" w:hAnsi="Arial" w:cs="Arial"/>
          <w:szCs w:val="22"/>
          <w:lang w:val="fr-FR"/>
        </w:rPr>
        <w:t>me</w:t>
      </w:r>
      <w:r w:rsidR="00EC5C0E">
        <w:rPr>
          <w:rFonts w:ascii="Arial" w:eastAsia="SimSun" w:hAnsi="Arial" w:cs="Arial"/>
          <w:szCs w:val="22"/>
          <w:lang w:val="fr-FR"/>
        </w:rPr>
        <w:t xml:space="preserve"> Cécile </w:t>
      </w:r>
      <w:proofErr w:type="spellStart"/>
      <w:r w:rsidR="00EC5C0E">
        <w:rPr>
          <w:rFonts w:ascii="Arial" w:eastAsia="SimSun" w:hAnsi="Arial" w:cs="Arial"/>
          <w:szCs w:val="22"/>
          <w:lang w:val="fr-FR"/>
        </w:rPr>
        <w:t>Duvelle</w:t>
      </w:r>
      <w:proofErr w:type="spellEnd"/>
      <w:r w:rsidR="00EC5C0E">
        <w:rPr>
          <w:rFonts w:ascii="Arial" w:eastAsia="SimSun" w:hAnsi="Arial" w:cs="Arial"/>
          <w:szCs w:val="22"/>
          <w:lang w:val="fr-FR"/>
        </w:rPr>
        <w:t xml:space="preserve">, la </w:t>
      </w:r>
      <w:r w:rsidR="00EC5C0E" w:rsidRPr="00EC5C0E">
        <w:rPr>
          <w:rFonts w:ascii="Arial" w:eastAsia="SimSun" w:hAnsi="Arial" w:cs="Arial"/>
          <w:szCs w:val="22"/>
          <w:lang w:val="fr-FR"/>
        </w:rPr>
        <w:t>Convention</w:t>
      </w:r>
      <w:r w:rsidR="00EC5C0E">
        <w:rPr>
          <w:rFonts w:ascii="Arial" w:eastAsia="SimSun" w:hAnsi="Arial" w:cs="Arial"/>
          <w:szCs w:val="22"/>
          <w:lang w:val="fr-FR"/>
        </w:rPr>
        <w:t xml:space="preserve"> de 2003 a </w:t>
      </w:r>
      <w:r w:rsidR="00EC5C0E" w:rsidRPr="00EC5C0E">
        <w:rPr>
          <w:rFonts w:ascii="Arial" w:eastAsia="SimSun" w:hAnsi="Arial" w:cs="Arial"/>
          <w:szCs w:val="22"/>
          <w:lang w:val="fr-FR"/>
        </w:rPr>
        <w:t>également</w:t>
      </w:r>
      <w:r w:rsidR="00EC5C0E">
        <w:rPr>
          <w:rFonts w:ascii="Arial" w:eastAsia="SimSun" w:hAnsi="Arial" w:cs="Arial"/>
          <w:szCs w:val="22"/>
          <w:lang w:val="fr-FR"/>
        </w:rPr>
        <w:t xml:space="preserve"> accueilli son troisième </w:t>
      </w:r>
      <w:r w:rsidR="00EC5C0E" w:rsidRPr="00EC5C0E">
        <w:rPr>
          <w:rFonts w:ascii="Arial" w:eastAsia="SimSun" w:hAnsi="Arial" w:cs="Arial"/>
          <w:szCs w:val="22"/>
          <w:lang w:val="fr-FR"/>
        </w:rPr>
        <w:t>Secrétaire</w:t>
      </w:r>
      <w:r w:rsidR="00ED573F">
        <w:rPr>
          <w:rFonts w:ascii="Arial" w:eastAsia="SimSun" w:hAnsi="Arial" w:cs="Arial"/>
          <w:szCs w:val="22"/>
          <w:lang w:val="fr-FR"/>
        </w:rPr>
        <w:t>, M. Tim Curtis. M. Curtis</w:t>
      </w:r>
      <w:r w:rsidR="00EC5C0E">
        <w:rPr>
          <w:rFonts w:ascii="Arial" w:eastAsia="SimSun" w:hAnsi="Arial" w:cs="Arial"/>
          <w:szCs w:val="22"/>
          <w:lang w:val="fr-FR"/>
        </w:rPr>
        <w:t xml:space="preserve"> a obtenu un doctorat en anthropologie à l</w:t>
      </w:r>
      <w:r w:rsidR="00CD5E00">
        <w:rPr>
          <w:rFonts w:ascii="Arial" w:eastAsia="SimSun" w:hAnsi="Arial" w:cs="Arial"/>
          <w:szCs w:val="22"/>
          <w:lang w:val="fr-FR"/>
        </w:rPr>
        <w:t>’</w:t>
      </w:r>
      <w:proofErr w:type="spellStart"/>
      <w:r w:rsidR="00EC5C0E">
        <w:rPr>
          <w:rFonts w:ascii="Arial" w:eastAsia="SimSun" w:hAnsi="Arial" w:cs="Arial"/>
          <w:szCs w:val="22"/>
          <w:lang w:val="fr-FR"/>
        </w:rPr>
        <w:t>Australian</w:t>
      </w:r>
      <w:proofErr w:type="spellEnd"/>
      <w:r w:rsidR="00EC5C0E">
        <w:rPr>
          <w:rFonts w:ascii="Arial" w:eastAsia="SimSun" w:hAnsi="Arial" w:cs="Arial"/>
          <w:szCs w:val="22"/>
          <w:lang w:val="fr-FR"/>
        </w:rPr>
        <w:t xml:space="preserve"> National </w:t>
      </w:r>
      <w:proofErr w:type="spellStart"/>
      <w:r w:rsidR="00EC5C0E">
        <w:rPr>
          <w:rFonts w:ascii="Arial" w:eastAsia="SimSun" w:hAnsi="Arial" w:cs="Arial"/>
          <w:szCs w:val="22"/>
          <w:lang w:val="fr-FR"/>
        </w:rPr>
        <w:t>University</w:t>
      </w:r>
      <w:proofErr w:type="spellEnd"/>
      <w:r w:rsidR="00EC5C0E">
        <w:rPr>
          <w:rFonts w:ascii="Arial" w:eastAsia="SimSun" w:hAnsi="Arial" w:cs="Arial"/>
          <w:szCs w:val="22"/>
          <w:lang w:val="fr-FR"/>
        </w:rPr>
        <w:t xml:space="preserve"> </w:t>
      </w:r>
      <w:r w:rsidR="00ED573F">
        <w:rPr>
          <w:rFonts w:ascii="Arial" w:eastAsia="SimSun" w:hAnsi="Arial" w:cs="Arial"/>
          <w:szCs w:val="22"/>
          <w:lang w:val="fr-FR"/>
        </w:rPr>
        <w:t>et a débuté sa carrière à l</w:t>
      </w:r>
      <w:r w:rsidR="00CD5E00">
        <w:rPr>
          <w:rFonts w:ascii="Arial" w:eastAsia="SimSun" w:hAnsi="Arial" w:cs="Arial"/>
          <w:szCs w:val="22"/>
          <w:lang w:val="fr-FR"/>
        </w:rPr>
        <w:t>’</w:t>
      </w:r>
      <w:r w:rsidR="00ED573F">
        <w:rPr>
          <w:rFonts w:ascii="Arial" w:eastAsia="SimSun" w:hAnsi="Arial" w:cs="Arial"/>
          <w:szCs w:val="22"/>
          <w:lang w:val="fr-FR"/>
        </w:rPr>
        <w:t>UNESCO au sein de la Section du patrimoine culturel immatériel à l</w:t>
      </w:r>
      <w:r w:rsidR="00CD5E00">
        <w:rPr>
          <w:rFonts w:ascii="Arial" w:eastAsia="SimSun" w:hAnsi="Arial" w:cs="Arial"/>
          <w:szCs w:val="22"/>
          <w:lang w:val="fr-FR"/>
        </w:rPr>
        <w:t>’</w:t>
      </w:r>
      <w:r w:rsidR="00ED573F">
        <w:rPr>
          <w:rFonts w:ascii="Arial" w:eastAsia="SimSun" w:hAnsi="Arial" w:cs="Arial"/>
          <w:szCs w:val="22"/>
          <w:lang w:val="fr-FR"/>
        </w:rPr>
        <w:t>occas</w:t>
      </w:r>
      <w:r>
        <w:rPr>
          <w:rFonts w:ascii="Arial" w:eastAsia="SimSun" w:hAnsi="Arial" w:cs="Arial"/>
          <w:szCs w:val="22"/>
          <w:lang w:val="fr-FR"/>
        </w:rPr>
        <w:t>ion du lancement du programme</w:t>
      </w:r>
      <w:r w:rsidR="00ED573F">
        <w:rPr>
          <w:rFonts w:ascii="Arial" w:eastAsia="SimSun" w:hAnsi="Arial" w:cs="Arial"/>
          <w:szCs w:val="22"/>
          <w:lang w:val="fr-FR"/>
        </w:rPr>
        <w:t xml:space="preserve"> Proclamation des chefs d</w:t>
      </w:r>
      <w:r w:rsidR="00CD5E00">
        <w:rPr>
          <w:rFonts w:ascii="Arial" w:eastAsia="SimSun" w:hAnsi="Arial" w:cs="Arial"/>
          <w:szCs w:val="22"/>
          <w:lang w:val="fr-FR"/>
        </w:rPr>
        <w:t>’</w:t>
      </w:r>
      <w:r w:rsidR="00ED573F">
        <w:rPr>
          <w:rFonts w:ascii="Arial" w:eastAsia="SimSun" w:hAnsi="Arial" w:cs="Arial"/>
          <w:szCs w:val="22"/>
          <w:lang w:val="fr-FR"/>
        </w:rPr>
        <w:t xml:space="preserve">œuvre du </w:t>
      </w:r>
      <w:r w:rsidR="00ED573F" w:rsidRPr="00ED573F">
        <w:rPr>
          <w:rFonts w:ascii="Arial" w:eastAsia="SimSun" w:hAnsi="Arial" w:cs="Arial"/>
          <w:szCs w:val="22"/>
          <w:lang w:val="fr-FR"/>
        </w:rPr>
        <w:t>patrimoine</w:t>
      </w:r>
      <w:r w:rsidR="00ED573F">
        <w:rPr>
          <w:rFonts w:ascii="Arial" w:eastAsia="SimSun" w:hAnsi="Arial" w:cs="Arial"/>
          <w:szCs w:val="22"/>
          <w:lang w:val="fr-FR"/>
        </w:rPr>
        <w:t xml:space="preserve"> oral et immatériel de l</w:t>
      </w:r>
      <w:r w:rsidR="00CD5E00">
        <w:rPr>
          <w:rFonts w:ascii="Arial" w:eastAsia="SimSun" w:hAnsi="Arial" w:cs="Arial"/>
          <w:szCs w:val="22"/>
          <w:lang w:val="fr-FR"/>
        </w:rPr>
        <w:t>’</w:t>
      </w:r>
      <w:r w:rsidR="00ED573F">
        <w:rPr>
          <w:rFonts w:ascii="Arial" w:eastAsia="SimSun" w:hAnsi="Arial" w:cs="Arial"/>
          <w:szCs w:val="22"/>
          <w:lang w:val="fr-FR"/>
        </w:rPr>
        <w:t xml:space="preserve">humanité, alors que la </w:t>
      </w:r>
      <w:r w:rsidR="00ED573F" w:rsidRPr="00ED573F">
        <w:rPr>
          <w:rFonts w:ascii="Arial" w:eastAsia="SimSun" w:hAnsi="Arial" w:cs="Arial"/>
          <w:szCs w:val="22"/>
          <w:lang w:val="fr-FR"/>
        </w:rPr>
        <w:t>Convention</w:t>
      </w:r>
      <w:r w:rsidR="00ED573F">
        <w:rPr>
          <w:rFonts w:ascii="Arial" w:eastAsia="SimSun" w:hAnsi="Arial" w:cs="Arial"/>
          <w:szCs w:val="22"/>
          <w:lang w:val="fr-FR"/>
        </w:rPr>
        <w:t xml:space="preserve"> de 2003 était en cours de rédaction. Il a ensuite passé onze années à travailler pour le secteur de la</w:t>
      </w:r>
      <w:r>
        <w:rPr>
          <w:rFonts w:ascii="Arial" w:eastAsia="SimSun" w:hAnsi="Arial" w:cs="Arial"/>
          <w:szCs w:val="22"/>
          <w:lang w:val="fr-FR"/>
        </w:rPr>
        <w:t xml:space="preserve"> Culture, d</w:t>
      </w:r>
      <w:r w:rsidR="00CD5E00">
        <w:rPr>
          <w:rFonts w:ascii="Arial" w:eastAsia="SimSun" w:hAnsi="Arial" w:cs="Arial"/>
          <w:szCs w:val="22"/>
          <w:lang w:val="fr-FR"/>
        </w:rPr>
        <w:t>’</w:t>
      </w:r>
      <w:r>
        <w:rPr>
          <w:rFonts w:ascii="Arial" w:eastAsia="SimSun" w:hAnsi="Arial" w:cs="Arial"/>
          <w:szCs w:val="22"/>
          <w:lang w:val="fr-FR"/>
        </w:rPr>
        <w:t xml:space="preserve">abord à Dar es </w:t>
      </w:r>
      <w:proofErr w:type="spellStart"/>
      <w:r>
        <w:rPr>
          <w:rFonts w:ascii="Arial" w:eastAsia="SimSun" w:hAnsi="Arial" w:cs="Arial"/>
          <w:szCs w:val="22"/>
          <w:lang w:val="fr-FR"/>
        </w:rPr>
        <w:t>Salaam</w:t>
      </w:r>
      <w:proofErr w:type="spellEnd"/>
      <w:r>
        <w:rPr>
          <w:rFonts w:ascii="Arial" w:eastAsia="SimSun" w:hAnsi="Arial" w:cs="Arial"/>
          <w:szCs w:val="22"/>
          <w:lang w:val="fr-FR"/>
        </w:rPr>
        <w:t>, en Afrique de l</w:t>
      </w:r>
      <w:r w:rsidR="00CD5E00">
        <w:rPr>
          <w:rFonts w:ascii="Arial" w:eastAsia="SimSun" w:hAnsi="Arial" w:cs="Arial"/>
          <w:szCs w:val="22"/>
          <w:lang w:val="fr-FR"/>
        </w:rPr>
        <w:t>’</w:t>
      </w:r>
      <w:r>
        <w:rPr>
          <w:rFonts w:ascii="Arial" w:eastAsia="SimSun" w:hAnsi="Arial" w:cs="Arial"/>
          <w:szCs w:val="22"/>
          <w:lang w:val="fr-FR"/>
        </w:rPr>
        <w:t>est, puis dans la région Asie-Pacifique au Bureau de l</w:t>
      </w:r>
      <w:r w:rsidR="00CD5E00">
        <w:rPr>
          <w:rFonts w:ascii="Arial" w:eastAsia="SimSun" w:hAnsi="Arial" w:cs="Arial"/>
          <w:szCs w:val="22"/>
          <w:lang w:val="fr-FR"/>
        </w:rPr>
        <w:t>’</w:t>
      </w:r>
      <w:r>
        <w:rPr>
          <w:rFonts w:ascii="Arial" w:eastAsia="SimSun" w:hAnsi="Arial" w:cs="Arial"/>
          <w:szCs w:val="22"/>
          <w:lang w:val="fr-FR"/>
        </w:rPr>
        <w:t>UNESCO à Bangkok. Après avoir déclaré la réunion ouverte, M.</w:t>
      </w:r>
      <w:r w:rsidR="00561CEE">
        <w:rPr>
          <w:rFonts w:ascii="Arial" w:eastAsia="SimSun" w:hAnsi="Arial" w:cs="Arial"/>
          <w:szCs w:val="22"/>
          <w:lang w:val="fr-FR"/>
        </w:rPr>
        <w:t> </w:t>
      </w:r>
      <w:proofErr w:type="spellStart"/>
      <w:r>
        <w:rPr>
          <w:rFonts w:ascii="Arial" w:eastAsia="SimSun" w:hAnsi="Arial" w:cs="Arial"/>
          <w:szCs w:val="22"/>
          <w:lang w:val="fr-FR"/>
        </w:rPr>
        <w:t>Bandarin</w:t>
      </w:r>
      <w:proofErr w:type="spellEnd"/>
      <w:r>
        <w:rPr>
          <w:rFonts w:ascii="Arial" w:eastAsia="SimSun" w:hAnsi="Arial" w:cs="Arial"/>
          <w:szCs w:val="22"/>
          <w:lang w:val="fr-FR"/>
        </w:rPr>
        <w:t xml:space="preserve"> a souhaité aux délégués de fructueuses </w:t>
      </w:r>
      <w:r w:rsidRPr="0067029F">
        <w:rPr>
          <w:rFonts w:ascii="Arial" w:eastAsia="SimSun" w:hAnsi="Arial" w:cs="Arial"/>
          <w:szCs w:val="22"/>
          <w:lang w:val="fr-FR"/>
        </w:rPr>
        <w:t>délibérations</w:t>
      </w:r>
      <w:r>
        <w:rPr>
          <w:rFonts w:ascii="Arial" w:eastAsia="SimSun" w:hAnsi="Arial" w:cs="Arial"/>
          <w:szCs w:val="22"/>
          <w:lang w:val="fr-FR"/>
        </w:rPr>
        <w:t xml:space="preserve">, et a conclu son </w:t>
      </w:r>
      <w:r w:rsidRPr="0067029F">
        <w:rPr>
          <w:rFonts w:ascii="Arial" w:eastAsia="SimSun" w:hAnsi="Arial" w:cs="Arial"/>
          <w:szCs w:val="22"/>
          <w:lang w:val="fr-FR"/>
        </w:rPr>
        <w:t>intervention</w:t>
      </w:r>
      <w:r>
        <w:rPr>
          <w:rFonts w:ascii="Arial" w:eastAsia="SimSun" w:hAnsi="Arial" w:cs="Arial"/>
          <w:szCs w:val="22"/>
          <w:lang w:val="fr-FR"/>
        </w:rPr>
        <w:t xml:space="preserve"> en déclarant la sixième session de l</w:t>
      </w:r>
      <w:r w:rsidR="00CD5E00">
        <w:rPr>
          <w:rFonts w:ascii="Arial" w:eastAsia="SimSun" w:hAnsi="Arial" w:cs="Arial"/>
          <w:szCs w:val="22"/>
          <w:lang w:val="fr-FR"/>
        </w:rPr>
        <w:t>’</w:t>
      </w:r>
      <w:r>
        <w:rPr>
          <w:rFonts w:ascii="Arial" w:eastAsia="SimSun" w:hAnsi="Arial" w:cs="Arial"/>
          <w:szCs w:val="22"/>
          <w:lang w:val="fr-FR"/>
        </w:rPr>
        <w:t xml:space="preserve">Assemblée générale des États parties à la </w:t>
      </w:r>
      <w:r w:rsidRPr="0067029F">
        <w:rPr>
          <w:rFonts w:ascii="Arial" w:eastAsia="SimSun" w:hAnsi="Arial" w:cs="Arial"/>
          <w:szCs w:val="22"/>
          <w:lang w:val="fr-FR"/>
        </w:rPr>
        <w:t>Convention</w:t>
      </w:r>
      <w:r>
        <w:rPr>
          <w:rFonts w:ascii="Arial" w:eastAsia="SimSun" w:hAnsi="Arial" w:cs="Arial"/>
          <w:szCs w:val="22"/>
          <w:lang w:val="fr-FR"/>
        </w:rPr>
        <w:t xml:space="preserve"> pour la </w:t>
      </w:r>
      <w:r w:rsidRPr="0067029F">
        <w:rPr>
          <w:rFonts w:ascii="Arial" w:eastAsia="SimSun" w:hAnsi="Arial" w:cs="Arial"/>
          <w:szCs w:val="22"/>
          <w:lang w:val="fr-FR"/>
        </w:rPr>
        <w:t>sauvegarde</w:t>
      </w:r>
      <w:r>
        <w:rPr>
          <w:rFonts w:ascii="Arial" w:eastAsia="SimSun" w:hAnsi="Arial" w:cs="Arial"/>
          <w:szCs w:val="22"/>
          <w:lang w:val="fr-FR"/>
        </w:rPr>
        <w:t xml:space="preserve"> du patrimoine culturel immatériel ouverte.</w:t>
      </w:r>
    </w:p>
    <w:p w14:paraId="5328CC67" w14:textId="4B5D9650" w:rsidR="009B0CA7" w:rsidRPr="009B0CA7" w:rsidRDefault="00F67E08">
      <w:pPr>
        <w:numPr>
          <w:ilvl w:val="0"/>
          <w:numId w:val="14"/>
        </w:numPr>
        <w:suppressAutoHyphens/>
        <w:autoSpaceDE w:val="0"/>
        <w:spacing w:before="240"/>
        <w:ind w:left="709" w:hanging="709"/>
        <w:jc w:val="both"/>
        <w:rPr>
          <w:rFonts w:ascii="Arial" w:eastAsia="SimSun" w:hAnsi="Arial" w:cs="Arial"/>
          <w:szCs w:val="22"/>
          <w:lang w:val="fr-FR"/>
        </w:rPr>
      </w:pPr>
      <w:r>
        <w:rPr>
          <w:rFonts w:ascii="Arial" w:eastAsia="SimSun" w:hAnsi="Arial" w:cs="Arial"/>
          <w:szCs w:val="22"/>
          <w:lang w:val="fr-FR"/>
        </w:rPr>
        <w:t xml:space="preserve">Le </w:t>
      </w:r>
      <w:r w:rsidRPr="00F67E08">
        <w:rPr>
          <w:rFonts w:ascii="Arial" w:eastAsia="SimSun" w:hAnsi="Arial" w:cs="Arial"/>
          <w:b/>
          <w:szCs w:val="22"/>
          <w:lang w:val="fr-FR"/>
        </w:rPr>
        <w:t>Secrétaire de la Convention</w:t>
      </w:r>
      <w:r>
        <w:rPr>
          <w:rFonts w:ascii="Arial" w:eastAsia="SimSun" w:hAnsi="Arial" w:cs="Arial"/>
          <w:szCs w:val="22"/>
          <w:lang w:val="fr-FR"/>
        </w:rPr>
        <w:t xml:space="preserve"> a souhaité aux délégués la bienvenue à l</w:t>
      </w:r>
      <w:r w:rsidR="00CD5E00">
        <w:rPr>
          <w:rFonts w:ascii="Arial" w:eastAsia="SimSun" w:hAnsi="Arial" w:cs="Arial"/>
          <w:szCs w:val="22"/>
          <w:lang w:val="fr-FR"/>
        </w:rPr>
        <w:t>’</w:t>
      </w:r>
      <w:r>
        <w:rPr>
          <w:rFonts w:ascii="Arial" w:eastAsia="SimSun" w:hAnsi="Arial" w:cs="Arial"/>
          <w:szCs w:val="22"/>
          <w:lang w:val="fr-FR"/>
        </w:rPr>
        <w:t>Assemblée générale et a évoqué le grand honneur qu</w:t>
      </w:r>
      <w:r w:rsidR="00CD5E00">
        <w:rPr>
          <w:rFonts w:ascii="Arial" w:eastAsia="SimSun" w:hAnsi="Arial" w:cs="Arial"/>
          <w:szCs w:val="22"/>
          <w:lang w:val="fr-FR"/>
        </w:rPr>
        <w:t>’</w:t>
      </w:r>
      <w:r>
        <w:rPr>
          <w:rFonts w:ascii="Arial" w:eastAsia="SimSun" w:hAnsi="Arial" w:cs="Arial"/>
          <w:szCs w:val="22"/>
          <w:lang w:val="fr-FR"/>
        </w:rPr>
        <w:t xml:space="preserve">il ressentait à travailler en tant que </w:t>
      </w:r>
      <w:r w:rsidRPr="00F67E08">
        <w:rPr>
          <w:rFonts w:ascii="Arial" w:eastAsia="SimSun" w:hAnsi="Arial" w:cs="Arial"/>
          <w:szCs w:val="22"/>
          <w:lang w:val="fr-FR"/>
        </w:rPr>
        <w:t>Secrétaire</w:t>
      </w:r>
      <w:r>
        <w:rPr>
          <w:rFonts w:ascii="Arial" w:eastAsia="SimSun" w:hAnsi="Arial" w:cs="Arial"/>
          <w:szCs w:val="22"/>
          <w:lang w:val="fr-FR"/>
        </w:rPr>
        <w:t xml:space="preserve"> de la </w:t>
      </w:r>
      <w:r w:rsidRPr="00F67E08">
        <w:rPr>
          <w:rFonts w:ascii="Arial" w:eastAsia="SimSun" w:hAnsi="Arial" w:cs="Arial"/>
          <w:szCs w:val="22"/>
          <w:lang w:val="fr-FR"/>
        </w:rPr>
        <w:t>Convention</w:t>
      </w:r>
      <w:r w:rsidR="00554B4C">
        <w:rPr>
          <w:rFonts w:ascii="Arial" w:eastAsia="SimSun" w:hAnsi="Arial" w:cs="Arial"/>
          <w:szCs w:val="22"/>
          <w:lang w:val="fr-FR"/>
        </w:rPr>
        <w:t xml:space="preserve">, dix ans après son </w:t>
      </w:r>
      <w:r>
        <w:rPr>
          <w:rFonts w:ascii="Arial" w:eastAsia="SimSun" w:hAnsi="Arial" w:cs="Arial"/>
          <w:szCs w:val="22"/>
          <w:lang w:val="fr-FR"/>
        </w:rPr>
        <w:t xml:space="preserve">entrée en vigueur. Il a débuté son </w:t>
      </w:r>
      <w:r w:rsidRPr="00F67E08">
        <w:rPr>
          <w:rFonts w:ascii="Arial" w:eastAsia="SimSun" w:hAnsi="Arial" w:cs="Arial"/>
          <w:szCs w:val="22"/>
          <w:lang w:val="fr-FR"/>
        </w:rPr>
        <w:t>intervention</w:t>
      </w:r>
      <w:r>
        <w:rPr>
          <w:rFonts w:ascii="Arial" w:eastAsia="SimSun" w:hAnsi="Arial" w:cs="Arial"/>
          <w:szCs w:val="22"/>
          <w:lang w:val="fr-FR"/>
        </w:rPr>
        <w:t xml:space="preserve"> en rappelant la grande </w:t>
      </w:r>
      <w:r w:rsidRPr="00F67E08">
        <w:rPr>
          <w:rFonts w:ascii="Arial" w:eastAsia="SimSun" w:hAnsi="Arial" w:cs="Arial"/>
          <w:szCs w:val="22"/>
          <w:lang w:val="fr-FR" w:eastAsia="en-US"/>
        </w:rPr>
        <w:t>responsabilité</w:t>
      </w:r>
      <w:r>
        <w:rPr>
          <w:rFonts w:ascii="Arial" w:eastAsia="SimSun" w:hAnsi="Arial" w:cs="Arial"/>
          <w:szCs w:val="22"/>
          <w:lang w:val="fr-FR"/>
        </w:rPr>
        <w:t xml:space="preserve"> envers les États parties, et envers les </w:t>
      </w:r>
      <w:r w:rsidRPr="00F67E08">
        <w:rPr>
          <w:rFonts w:ascii="Arial" w:eastAsia="SimSun" w:hAnsi="Arial" w:cs="Arial"/>
          <w:szCs w:val="22"/>
          <w:lang w:val="fr-FR"/>
        </w:rPr>
        <w:t>communauté</w:t>
      </w:r>
      <w:r>
        <w:rPr>
          <w:rFonts w:ascii="Arial" w:eastAsia="SimSun" w:hAnsi="Arial" w:cs="Arial"/>
          <w:szCs w:val="22"/>
          <w:lang w:val="fr-FR"/>
        </w:rPr>
        <w:t xml:space="preserve">s et les peuples qui étaient </w:t>
      </w:r>
      <w:r w:rsidRPr="00F67E08">
        <w:rPr>
          <w:rFonts w:ascii="Arial" w:eastAsia="SimSun" w:hAnsi="Arial" w:cs="Arial"/>
          <w:szCs w:val="22"/>
          <w:lang w:val="fr-FR"/>
        </w:rPr>
        <w:t>détenteurs</w:t>
      </w:r>
      <w:r>
        <w:rPr>
          <w:rFonts w:ascii="Arial" w:eastAsia="SimSun" w:hAnsi="Arial" w:cs="Arial"/>
          <w:szCs w:val="22"/>
          <w:lang w:val="fr-FR"/>
        </w:rPr>
        <w:t xml:space="preserve"> du patrimoine culturel immatériel de leurs vies, et qui étaient au cœur des efforts déployés par l</w:t>
      </w:r>
      <w:r w:rsidR="00CD5E00">
        <w:rPr>
          <w:rFonts w:ascii="Arial" w:eastAsia="SimSun" w:hAnsi="Arial" w:cs="Arial"/>
          <w:szCs w:val="22"/>
          <w:lang w:val="fr-FR"/>
        </w:rPr>
        <w:t>’</w:t>
      </w:r>
      <w:r>
        <w:rPr>
          <w:rFonts w:ascii="Arial" w:eastAsia="SimSun" w:hAnsi="Arial" w:cs="Arial"/>
          <w:szCs w:val="22"/>
          <w:lang w:val="fr-FR"/>
        </w:rPr>
        <w:t>UNESCO pour s</w:t>
      </w:r>
      <w:r w:rsidR="00CD5E00">
        <w:rPr>
          <w:rFonts w:ascii="Arial" w:eastAsia="SimSun" w:hAnsi="Arial" w:cs="Arial"/>
          <w:szCs w:val="22"/>
          <w:lang w:val="fr-FR"/>
        </w:rPr>
        <w:t>’</w:t>
      </w:r>
      <w:r>
        <w:rPr>
          <w:rFonts w:ascii="Arial" w:eastAsia="SimSun" w:hAnsi="Arial" w:cs="Arial"/>
          <w:szCs w:val="22"/>
          <w:lang w:val="fr-FR"/>
        </w:rPr>
        <w:t>assurer que les générat</w:t>
      </w:r>
      <w:r w:rsidR="003506F1">
        <w:rPr>
          <w:rFonts w:ascii="Arial" w:eastAsia="SimSun" w:hAnsi="Arial" w:cs="Arial"/>
          <w:szCs w:val="22"/>
          <w:lang w:val="fr-FR"/>
        </w:rPr>
        <w:t>ions futures tireraient parti du riche éventail de savoirs et de pratique</w:t>
      </w:r>
      <w:r w:rsidR="005F0BD3">
        <w:rPr>
          <w:rFonts w:ascii="Arial" w:eastAsia="SimSun" w:hAnsi="Arial" w:cs="Arial"/>
          <w:szCs w:val="22"/>
          <w:lang w:val="fr-FR"/>
        </w:rPr>
        <w:t>s transmis dans le monde entier,</w:t>
      </w:r>
      <w:r w:rsidR="003506F1">
        <w:rPr>
          <w:rFonts w:ascii="Arial" w:eastAsia="SimSun" w:hAnsi="Arial" w:cs="Arial"/>
          <w:szCs w:val="22"/>
          <w:lang w:val="fr-FR"/>
        </w:rPr>
        <w:t xml:space="preserve"> au fil du temps. Il a souligné qu</w:t>
      </w:r>
      <w:r w:rsidR="00CD5E00">
        <w:rPr>
          <w:rFonts w:ascii="Arial" w:eastAsia="SimSun" w:hAnsi="Arial" w:cs="Arial"/>
          <w:szCs w:val="22"/>
          <w:lang w:val="fr-FR"/>
        </w:rPr>
        <w:t>’</w:t>
      </w:r>
      <w:r w:rsidR="003506F1">
        <w:rPr>
          <w:rFonts w:ascii="Arial" w:eastAsia="SimSun" w:hAnsi="Arial" w:cs="Arial"/>
          <w:szCs w:val="22"/>
          <w:lang w:val="fr-FR"/>
        </w:rPr>
        <w:t xml:space="preserve">au cours des dix précédentes années, la </w:t>
      </w:r>
      <w:r w:rsidR="003506F1" w:rsidRPr="003506F1">
        <w:rPr>
          <w:rFonts w:ascii="Arial" w:eastAsia="SimSun" w:hAnsi="Arial" w:cs="Arial"/>
          <w:szCs w:val="22"/>
          <w:lang w:val="fr-FR"/>
        </w:rPr>
        <w:t>Convention</w:t>
      </w:r>
      <w:r w:rsidR="003506F1">
        <w:rPr>
          <w:rFonts w:ascii="Arial" w:eastAsia="SimSun" w:hAnsi="Arial" w:cs="Arial"/>
          <w:szCs w:val="22"/>
          <w:lang w:val="fr-FR"/>
        </w:rPr>
        <w:t xml:space="preserve"> s</w:t>
      </w:r>
      <w:r w:rsidR="00CD5E00">
        <w:rPr>
          <w:rFonts w:ascii="Arial" w:eastAsia="SimSun" w:hAnsi="Arial" w:cs="Arial"/>
          <w:szCs w:val="22"/>
          <w:lang w:val="fr-FR"/>
        </w:rPr>
        <w:t>’</w:t>
      </w:r>
      <w:r w:rsidR="003506F1">
        <w:rPr>
          <w:rFonts w:ascii="Arial" w:eastAsia="SimSun" w:hAnsi="Arial" w:cs="Arial"/>
          <w:szCs w:val="22"/>
          <w:lang w:val="fr-FR"/>
        </w:rPr>
        <w:t>était développée et que le patrimoine culturel immatériel était désormais inscrit à l</w:t>
      </w:r>
      <w:r w:rsidR="00CD5E00">
        <w:rPr>
          <w:rFonts w:ascii="Arial" w:eastAsia="SimSun" w:hAnsi="Arial" w:cs="Arial"/>
          <w:szCs w:val="22"/>
          <w:lang w:val="fr-FR"/>
        </w:rPr>
        <w:t>’</w:t>
      </w:r>
      <w:r w:rsidR="001642C3">
        <w:rPr>
          <w:rFonts w:ascii="Arial" w:eastAsia="SimSun" w:hAnsi="Arial" w:cs="Arial"/>
          <w:szCs w:val="22"/>
          <w:lang w:val="fr-FR"/>
        </w:rPr>
        <w:t>agenda</w:t>
      </w:r>
      <w:r w:rsidR="003506F1">
        <w:rPr>
          <w:rFonts w:ascii="Arial" w:eastAsia="SimSun" w:hAnsi="Arial" w:cs="Arial"/>
          <w:szCs w:val="22"/>
          <w:lang w:val="fr-FR"/>
        </w:rPr>
        <w:t xml:space="preserve"> d</w:t>
      </w:r>
      <w:r w:rsidR="00CD5E00">
        <w:rPr>
          <w:rFonts w:ascii="Arial" w:eastAsia="SimSun" w:hAnsi="Arial" w:cs="Arial"/>
          <w:szCs w:val="22"/>
          <w:lang w:val="fr-FR"/>
        </w:rPr>
        <w:t>’</w:t>
      </w:r>
      <w:r w:rsidR="003506F1">
        <w:rPr>
          <w:rFonts w:ascii="Arial" w:eastAsia="SimSun" w:hAnsi="Arial" w:cs="Arial"/>
          <w:szCs w:val="22"/>
          <w:lang w:val="fr-FR"/>
        </w:rPr>
        <w:t>une très grande majorité des États membres de l</w:t>
      </w:r>
      <w:r w:rsidR="00CD5E00">
        <w:rPr>
          <w:rFonts w:ascii="Arial" w:eastAsia="SimSun" w:hAnsi="Arial" w:cs="Arial"/>
          <w:szCs w:val="22"/>
          <w:lang w:val="fr-FR"/>
        </w:rPr>
        <w:t>’</w:t>
      </w:r>
      <w:r w:rsidR="003506F1">
        <w:rPr>
          <w:rFonts w:ascii="Arial" w:eastAsia="SimSun" w:hAnsi="Arial" w:cs="Arial"/>
          <w:szCs w:val="22"/>
          <w:lang w:val="fr-FR"/>
        </w:rPr>
        <w:t>UNESCO, avec la création de services du patrimoine culturel immatériel dans de nombreux ministères et l</w:t>
      </w:r>
      <w:r w:rsidR="00CD5E00">
        <w:rPr>
          <w:rFonts w:ascii="Arial" w:eastAsia="SimSun" w:hAnsi="Arial" w:cs="Arial"/>
          <w:szCs w:val="22"/>
          <w:lang w:val="fr-FR"/>
        </w:rPr>
        <w:t>’</w:t>
      </w:r>
      <w:r w:rsidR="003506F1" w:rsidRPr="003506F1">
        <w:rPr>
          <w:rFonts w:ascii="Arial" w:eastAsia="SimSun" w:hAnsi="Arial" w:cs="Arial"/>
          <w:szCs w:val="22"/>
          <w:lang w:val="fr-FR" w:eastAsia="en-US"/>
        </w:rPr>
        <w:t>élaboration</w:t>
      </w:r>
      <w:r w:rsidR="003506F1">
        <w:rPr>
          <w:rFonts w:ascii="Arial" w:eastAsia="SimSun" w:hAnsi="Arial" w:cs="Arial"/>
          <w:szCs w:val="22"/>
          <w:lang w:val="fr-FR"/>
        </w:rPr>
        <w:t xml:space="preserve"> de politiques spécifiques. En o</w:t>
      </w:r>
      <w:r w:rsidR="005F0BD3">
        <w:rPr>
          <w:rFonts w:ascii="Arial" w:eastAsia="SimSun" w:hAnsi="Arial" w:cs="Arial"/>
          <w:szCs w:val="22"/>
          <w:lang w:val="fr-FR"/>
        </w:rPr>
        <w:t xml:space="preserve">utre, le terme </w:t>
      </w:r>
      <w:r w:rsidR="003506F1">
        <w:rPr>
          <w:rFonts w:ascii="Arial" w:eastAsia="SimSun" w:hAnsi="Arial" w:cs="Arial"/>
          <w:szCs w:val="22"/>
          <w:lang w:val="fr-FR"/>
        </w:rPr>
        <w:t>s</w:t>
      </w:r>
      <w:r w:rsidR="00CD5E00">
        <w:rPr>
          <w:rFonts w:ascii="Arial" w:eastAsia="SimSun" w:hAnsi="Arial" w:cs="Arial"/>
          <w:szCs w:val="22"/>
          <w:lang w:val="fr-FR"/>
        </w:rPr>
        <w:t>’</w:t>
      </w:r>
      <w:r w:rsidR="003506F1">
        <w:rPr>
          <w:rFonts w:ascii="Arial" w:eastAsia="SimSun" w:hAnsi="Arial" w:cs="Arial"/>
          <w:szCs w:val="22"/>
          <w:lang w:val="fr-FR"/>
        </w:rPr>
        <w:t>était répandu dans le milieu universitaire et de nombreuses communautés avaient elles-mêmes intégré le concept. C</w:t>
      </w:r>
      <w:r w:rsidR="00CD5E00">
        <w:rPr>
          <w:rFonts w:ascii="Arial" w:eastAsia="SimSun" w:hAnsi="Arial" w:cs="Arial"/>
          <w:szCs w:val="22"/>
          <w:lang w:val="fr-FR"/>
        </w:rPr>
        <w:t>’</w:t>
      </w:r>
      <w:r w:rsidR="003506F1">
        <w:rPr>
          <w:rFonts w:ascii="Arial" w:eastAsia="SimSun" w:hAnsi="Arial" w:cs="Arial"/>
          <w:szCs w:val="22"/>
          <w:lang w:val="fr-FR"/>
        </w:rPr>
        <w:t xml:space="preserve">était grâce à la </w:t>
      </w:r>
      <w:r w:rsidR="003506F1" w:rsidRPr="003506F1">
        <w:rPr>
          <w:rFonts w:ascii="Arial" w:eastAsia="SimSun" w:hAnsi="Arial" w:cs="Arial"/>
          <w:szCs w:val="22"/>
          <w:lang w:val="fr-FR"/>
        </w:rPr>
        <w:t>Convention</w:t>
      </w:r>
      <w:r w:rsidR="003506F1">
        <w:rPr>
          <w:rFonts w:ascii="Arial" w:eastAsia="SimSun" w:hAnsi="Arial" w:cs="Arial"/>
          <w:szCs w:val="22"/>
          <w:lang w:val="fr-FR"/>
        </w:rPr>
        <w:t xml:space="preserve"> que cette prise de conscience s</w:t>
      </w:r>
      <w:r w:rsidR="00CD5E00">
        <w:rPr>
          <w:rFonts w:ascii="Arial" w:eastAsia="SimSun" w:hAnsi="Arial" w:cs="Arial"/>
          <w:szCs w:val="22"/>
          <w:lang w:val="fr-FR"/>
        </w:rPr>
        <w:t>’</w:t>
      </w:r>
      <w:r w:rsidR="003506F1">
        <w:rPr>
          <w:rFonts w:ascii="Arial" w:eastAsia="SimSun" w:hAnsi="Arial" w:cs="Arial"/>
          <w:szCs w:val="22"/>
          <w:lang w:val="fr-FR"/>
        </w:rPr>
        <w:t>était considérablement développée dans le monde entier. M. Curtis a évoqué les grand</w:t>
      </w:r>
      <w:r w:rsidR="005D720A">
        <w:rPr>
          <w:rFonts w:ascii="Arial" w:eastAsia="SimSun" w:hAnsi="Arial" w:cs="Arial"/>
          <w:szCs w:val="22"/>
          <w:lang w:val="fr-FR"/>
        </w:rPr>
        <w:t>e</w:t>
      </w:r>
      <w:r w:rsidR="003506F1">
        <w:rPr>
          <w:rFonts w:ascii="Arial" w:eastAsia="SimSun" w:hAnsi="Arial" w:cs="Arial"/>
          <w:szCs w:val="22"/>
          <w:lang w:val="fr-FR"/>
        </w:rPr>
        <w:t xml:space="preserve">s réussites des dix dernières années, à savoir, structurer la </w:t>
      </w:r>
      <w:r w:rsidR="003506F1" w:rsidRPr="003506F1">
        <w:rPr>
          <w:rFonts w:ascii="Arial" w:eastAsia="SimSun" w:hAnsi="Arial" w:cs="Arial"/>
          <w:szCs w:val="22"/>
          <w:lang w:val="fr-FR"/>
        </w:rPr>
        <w:t>Convention</w:t>
      </w:r>
      <w:r w:rsidR="005D720A">
        <w:rPr>
          <w:rFonts w:ascii="Arial" w:eastAsia="SimSun" w:hAnsi="Arial" w:cs="Arial"/>
          <w:szCs w:val="22"/>
          <w:lang w:val="fr-FR"/>
        </w:rPr>
        <w:t>, affiner les procédures et identifier les principaux problèmes, avec, entre autres, la mise en œuvre d</w:t>
      </w:r>
      <w:r w:rsidR="00CD5E00">
        <w:rPr>
          <w:rFonts w:ascii="Arial" w:eastAsia="SimSun" w:hAnsi="Arial" w:cs="Arial"/>
          <w:szCs w:val="22"/>
          <w:lang w:val="fr-FR"/>
        </w:rPr>
        <w:t>’</w:t>
      </w:r>
      <w:r w:rsidR="001642C3">
        <w:rPr>
          <w:rFonts w:ascii="Arial" w:eastAsia="SimSun" w:hAnsi="Arial" w:cs="Arial"/>
          <w:szCs w:val="22"/>
          <w:lang w:val="fr-FR"/>
        </w:rPr>
        <w:t>un</w:t>
      </w:r>
      <w:r w:rsidR="005D720A">
        <w:rPr>
          <w:rFonts w:ascii="Arial" w:eastAsia="SimSun" w:hAnsi="Arial" w:cs="Arial"/>
          <w:szCs w:val="22"/>
          <w:lang w:val="fr-FR"/>
        </w:rPr>
        <w:t xml:space="preserve"> vaste programme de renforcement des capacités dans plus de 70 pays. M. Curtis a profité de l</w:t>
      </w:r>
      <w:r w:rsidR="00CD5E00">
        <w:rPr>
          <w:rFonts w:ascii="Arial" w:eastAsia="SimSun" w:hAnsi="Arial" w:cs="Arial"/>
          <w:szCs w:val="22"/>
          <w:lang w:val="fr-FR"/>
        </w:rPr>
        <w:t>’</w:t>
      </w:r>
      <w:r w:rsidR="005D720A">
        <w:rPr>
          <w:rFonts w:ascii="Arial" w:eastAsia="SimSun" w:hAnsi="Arial" w:cs="Arial"/>
          <w:szCs w:val="22"/>
          <w:lang w:val="fr-FR"/>
        </w:rPr>
        <w:t>occasion pour saluer le t</w:t>
      </w:r>
      <w:r w:rsidR="0017550E">
        <w:rPr>
          <w:rFonts w:ascii="Arial" w:eastAsia="SimSun" w:hAnsi="Arial" w:cs="Arial"/>
          <w:szCs w:val="22"/>
          <w:lang w:val="fr-FR"/>
        </w:rPr>
        <w:t>ravail de ses prédécesseurs, M</w:t>
      </w:r>
      <w:r w:rsidR="00561CEE">
        <w:rPr>
          <w:rFonts w:ascii="Arial" w:eastAsia="SimSun" w:hAnsi="Arial" w:cs="Arial"/>
          <w:szCs w:val="22"/>
          <w:lang w:val="fr-FR"/>
        </w:rPr>
        <w:t>me</w:t>
      </w:r>
      <w:r w:rsidR="005D720A">
        <w:rPr>
          <w:rFonts w:ascii="Arial" w:eastAsia="SimSun" w:hAnsi="Arial" w:cs="Arial"/>
          <w:szCs w:val="22"/>
          <w:lang w:val="fr-FR"/>
        </w:rPr>
        <w:t xml:space="preserve"> </w:t>
      </w:r>
      <w:proofErr w:type="spellStart"/>
      <w:r w:rsidR="005D720A">
        <w:rPr>
          <w:rFonts w:ascii="Arial" w:eastAsia="SimSun" w:hAnsi="Arial" w:cs="Arial"/>
          <w:szCs w:val="22"/>
          <w:lang w:val="fr-FR"/>
        </w:rPr>
        <w:t>Norik</w:t>
      </w:r>
      <w:r w:rsidR="0017550E">
        <w:rPr>
          <w:rFonts w:ascii="Arial" w:eastAsia="SimSun" w:hAnsi="Arial" w:cs="Arial"/>
          <w:szCs w:val="22"/>
          <w:lang w:val="fr-FR"/>
        </w:rPr>
        <w:t>o</w:t>
      </w:r>
      <w:proofErr w:type="spellEnd"/>
      <w:r w:rsidR="0017550E">
        <w:rPr>
          <w:rFonts w:ascii="Arial" w:eastAsia="SimSun" w:hAnsi="Arial" w:cs="Arial"/>
          <w:szCs w:val="22"/>
          <w:lang w:val="fr-FR"/>
        </w:rPr>
        <w:t xml:space="preserve"> </w:t>
      </w:r>
      <w:proofErr w:type="spellStart"/>
      <w:r w:rsidR="0017550E">
        <w:rPr>
          <w:rFonts w:ascii="Arial" w:eastAsia="SimSun" w:hAnsi="Arial" w:cs="Arial"/>
          <w:szCs w:val="22"/>
          <w:lang w:val="fr-FR"/>
        </w:rPr>
        <w:t>Aikawa</w:t>
      </w:r>
      <w:proofErr w:type="spellEnd"/>
      <w:r w:rsidR="0017550E">
        <w:rPr>
          <w:rFonts w:ascii="Arial" w:eastAsia="SimSun" w:hAnsi="Arial" w:cs="Arial"/>
          <w:szCs w:val="22"/>
          <w:lang w:val="fr-FR"/>
        </w:rPr>
        <w:t xml:space="preserve">, M. </w:t>
      </w:r>
      <w:proofErr w:type="spellStart"/>
      <w:r w:rsidR="0017550E">
        <w:rPr>
          <w:rFonts w:ascii="Arial" w:eastAsia="SimSun" w:hAnsi="Arial" w:cs="Arial"/>
          <w:szCs w:val="22"/>
          <w:lang w:val="fr-FR"/>
        </w:rPr>
        <w:t>Rieks</w:t>
      </w:r>
      <w:proofErr w:type="spellEnd"/>
      <w:r w:rsidR="0017550E">
        <w:rPr>
          <w:rFonts w:ascii="Arial" w:eastAsia="SimSun" w:hAnsi="Arial" w:cs="Arial"/>
          <w:szCs w:val="22"/>
          <w:lang w:val="fr-FR"/>
        </w:rPr>
        <w:t xml:space="preserve"> </w:t>
      </w:r>
      <w:proofErr w:type="spellStart"/>
      <w:r w:rsidR="0017550E">
        <w:rPr>
          <w:rFonts w:ascii="Arial" w:eastAsia="SimSun" w:hAnsi="Arial" w:cs="Arial"/>
          <w:szCs w:val="22"/>
          <w:lang w:val="fr-FR"/>
        </w:rPr>
        <w:t>Smeets</w:t>
      </w:r>
      <w:proofErr w:type="spellEnd"/>
      <w:r w:rsidR="0017550E">
        <w:rPr>
          <w:rFonts w:ascii="Arial" w:eastAsia="SimSun" w:hAnsi="Arial" w:cs="Arial"/>
          <w:szCs w:val="22"/>
          <w:lang w:val="fr-FR"/>
        </w:rPr>
        <w:t xml:space="preserve"> et M</w:t>
      </w:r>
      <w:r w:rsidR="00561CEE">
        <w:rPr>
          <w:rFonts w:ascii="Arial" w:eastAsia="SimSun" w:hAnsi="Arial" w:cs="Arial"/>
          <w:szCs w:val="22"/>
          <w:lang w:val="fr-FR"/>
        </w:rPr>
        <w:t>me</w:t>
      </w:r>
      <w:r w:rsidR="005D720A">
        <w:rPr>
          <w:rFonts w:ascii="Arial" w:eastAsia="SimSun" w:hAnsi="Arial" w:cs="Arial"/>
          <w:szCs w:val="22"/>
          <w:lang w:val="fr-FR"/>
        </w:rPr>
        <w:t xml:space="preserve"> Cécile </w:t>
      </w:r>
      <w:proofErr w:type="spellStart"/>
      <w:r w:rsidR="005D720A">
        <w:rPr>
          <w:rFonts w:ascii="Arial" w:eastAsia="SimSun" w:hAnsi="Arial" w:cs="Arial"/>
          <w:szCs w:val="22"/>
          <w:lang w:val="fr-FR"/>
        </w:rPr>
        <w:t>Duvelle</w:t>
      </w:r>
      <w:proofErr w:type="spellEnd"/>
      <w:r w:rsidR="005D720A">
        <w:rPr>
          <w:rFonts w:ascii="Arial" w:eastAsia="SimSun" w:hAnsi="Arial" w:cs="Arial"/>
          <w:szCs w:val="22"/>
          <w:lang w:val="fr-FR"/>
        </w:rPr>
        <w:t>, pour les intenses efforts déployés et le travail de haute qualité accompli afin d</w:t>
      </w:r>
      <w:r w:rsidR="00CD5E00">
        <w:rPr>
          <w:rFonts w:ascii="Arial" w:eastAsia="SimSun" w:hAnsi="Arial" w:cs="Arial"/>
          <w:szCs w:val="22"/>
          <w:lang w:val="fr-FR"/>
        </w:rPr>
        <w:t>’</w:t>
      </w:r>
      <w:r w:rsidR="005D720A">
        <w:rPr>
          <w:rFonts w:ascii="Arial" w:eastAsia="SimSun" w:hAnsi="Arial" w:cs="Arial"/>
          <w:szCs w:val="22"/>
          <w:lang w:val="fr-FR"/>
        </w:rPr>
        <w:t xml:space="preserve">amener la </w:t>
      </w:r>
      <w:r w:rsidR="005D720A" w:rsidRPr="005D720A">
        <w:rPr>
          <w:rFonts w:ascii="Arial" w:eastAsia="SimSun" w:hAnsi="Arial" w:cs="Arial"/>
          <w:szCs w:val="22"/>
          <w:lang w:val="fr-FR"/>
        </w:rPr>
        <w:t>Convention</w:t>
      </w:r>
      <w:r w:rsidR="005D720A">
        <w:rPr>
          <w:rFonts w:ascii="Arial" w:eastAsia="SimSun" w:hAnsi="Arial" w:cs="Arial"/>
          <w:szCs w:val="22"/>
          <w:lang w:val="fr-FR"/>
        </w:rPr>
        <w:t xml:space="preserve"> à son niveau actuel. </w:t>
      </w:r>
      <w:r w:rsidR="009B0CA7">
        <w:rPr>
          <w:rFonts w:ascii="Arial" w:eastAsia="SimSun" w:hAnsi="Arial" w:cs="Arial"/>
          <w:szCs w:val="22"/>
          <w:lang w:val="fr-FR"/>
        </w:rPr>
        <w:t xml:space="preserve">Néanmoins, la </w:t>
      </w:r>
      <w:r w:rsidR="009B0CA7" w:rsidRPr="009B0CA7">
        <w:rPr>
          <w:rFonts w:ascii="Arial" w:eastAsia="SimSun" w:hAnsi="Arial" w:cs="Arial"/>
          <w:szCs w:val="22"/>
          <w:lang w:val="fr-FR"/>
        </w:rPr>
        <w:t>Convention</w:t>
      </w:r>
      <w:r w:rsidR="009B0CA7">
        <w:rPr>
          <w:rFonts w:ascii="Arial" w:eastAsia="SimSun" w:hAnsi="Arial" w:cs="Arial"/>
          <w:szCs w:val="22"/>
          <w:lang w:val="fr-FR"/>
        </w:rPr>
        <w:t xml:space="preserve"> étant récente et en constante évolution, il restait encore beaucoup à faire </w:t>
      </w:r>
      <w:r w:rsidR="005F0BD3">
        <w:rPr>
          <w:rFonts w:ascii="Arial" w:eastAsia="SimSun" w:hAnsi="Arial" w:cs="Arial"/>
          <w:szCs w:val="22"/>
          <w:lang w:val="fr-FR"/>
        </w:rPr>
        <w:t>face aux</w:t>
      </w:r>
      <w:r w:rsidR="009B0CA7">
        <w:rPr>
          <w:rFonts w:ascii="Arial" w:eastAsia="SimSun" w:hAnsi="Arial" w:cs="Arial"/>
          <w:szCs w:val="22"/>
          <w:lang w:val="fr-FR"/>
        </w:rPr>
        <w:t xml:space="preserve"> nombreuses questions auxquelles la </w:t>
      </w:r>
      <w:r w:rsidR="009B0CA7" w:rsidRPr="009B0CA7">
        <w:rPr>
          <w:rFonts w:ascii="Arial" w:eastAsia="SimSun" w:hAnsi="Arial" w:cs="Arial"/>
          <w:szCs w:val="22"/>
          <w:lang w:val="fr-FR"/>
        </w:rPr>
        <w:t>communauté</w:t>
      </w:r>
      <w:r w:rsidR="009B0CA7">
        <w:rPr>
          <w:rFonts w:ascii="Arial" w:eastAsia="SimSun" w:hAnsi="Arial" w:cs="Arial"/>
          <w:szCs w:val="22"/>
          <w:lang w:val="fr-FR"/>
        </w:rPr>
        <w:t xml:space="preserve"> </w:t>
      </w:r>
      <w:r w:rsidR="009B0CA7" w:rsidRPr="009B0CA7">
        <w:rPr>
          <w:rFonts w:ascii="Arial" w:eastAsia="SimSun" w:hAnsi="Arial" w:cs="Arial"/>
          <w:szCs w:val="22"/>
          <w:lang w:val="fr-FR"/>
        </w:rPr>
        <w:t xml:space="preserve">internationale </w:t>
      </w:r>
      <w:r w:rsidR="009B0CA7">
        <w:rPr>
          <w:rFonts w:ascii="Arial" w:eastAsia="SimSun" w:hAnsi="Arial" w:cs="Arial"/>
          <w:szCs w:val="22"/>
          <w:lang w:val="fr-FR"/>
        </w:rPr>
        <w:t>était confrontée. M. Curtis a souligné le rôle essentiel que le patrimoine culturel immatériel pourrait jouer afin d</w:t>
      </w:r>
      <w:r w:rsidR="00CD5E00">
        <w:rPr>
          <w:rFonts w:ascii="Arial" w:eastAsia="SimSun" w:hAnsi="Arial" w:cs="Arial"/>
          <w:szCs w:val="22"/>
          <w:lang w:val="fr-FR"/>
        </w:rPr>
        <w:t>’</w:t>
      </w:r>
      <w:r w:rsidR="009B0CA7">
        <w:rPr>
          <w:rFonts w:ascii="Arial" w:eastAsia="SimSun" w:hAnsi="Arial" w:cs="Arial"/>
          <w:szCs w:val="22"/>
          <w:lang w:val="fr-FR"/>
        </w:rPr>
        <w:t>a</w:t>
      </w:r>
      <w:r w:rsidR="005F6CD4">
        <w:rPr>
          <w:rFonts w:ascii="Arial" w:eastAsia="SimSun" w:hAnsi="Arial" w:cs="Arial"/>
          <w:szCs w:val="22"/>
          <w:lang w:val="fr-FR"/>
        </w:rPr>
        <w:t>tteindre nombre des objectifs de</w:t>
      </w:r>
      <w:r w:rsidR="009B0CA7">
        <w:rPr>
          <w:rFonts w:ascii="Arial" w:eastAsia="SimSun" w:hAnsi="Arial" w:cs="Arial"/>
          <w:szCs w:val="22"/>
          <w:lang w:val="fr-FR"/>
        </w:rPr>
        <w:t xml:space="preserve"> développement durable de l</w:t>
      </w:r>
      <w:r w:rsidR="00CD5E00">
        <w:rPr>
          <w:rFonts w:ascii="Arial" w:eastAsia="SimSun" w:hAnsi="Arial" w:cs="Arial"/>
          <w:szCs w:val="22"/>
          <w:lang w:val="fr-FR"/>
        </w:rPr>
        <w:t>’</w:t>
      </w:r>
      <w:r w:rsidR="009B0CA7">
        <w:rPr>
          <w:rFonts w:ascii="Arial" w:eastAsia="SimSun" w:hAnsi="Arial" w:cs="Arial"/>
          <w:szCs w:val="22"/>
          <w:lang w:val="fr-FR"/>
        </w:rPr>
        <w:t>Agenda 2030, que ce soit en matière d</w:t>
      </w:r>
      <w:r w:rsidR="00CD5E00">
        <w:rPr>
          <w:rFonts w:ascii="Arial" w:eastAsia="SimSun" w:hAnsi="Arial" w:cs="Arial"/>
          <w:szCs w:val="22"/>
          <w:lang w:val="fr-FR"/>
        </w:rPr>
        <w:t>’</w:t>
      </w:r>
      <w:r w:rsidR="009B0CA7" w:rsidRPr="009B0CA7">
        <w:rPr>
          <w:rFonts w:ascii="Arial" w:eastAsia="SimSun" w:hAnsi="Arial" w:cs="Arial"/>
          <w:szCs w:val="22"/>
          <w:lang w:val="fr-FR"/>
        </w:rPr>
        <w:t>environnement</w:t>
      </w:r>
      <w:r w:rsidR="009B0CA7">
        <w:rPr>
          <w:rFonts w:ascii="Arial" w:eastAsia="SimSun" w:hAnsi="Arial" w:cs="Arial"/>
          <w:szCs w:val="22"/>
          <w:lang w:val="fr-FR"/>
        </w:rPr>
        <w:t xml:space="preserve"> et de changement climatique, de sécurité alimentaire, d</w:t>
      </w:r>
      <w:r w:rsidR="00CD5E00">
        <w:rPr>
          <w:rFonts w:ascii="Arial" w:eastAsia="SimSun" w:hAnsi="Arial" w:cs="Arial"/>
          <w:szCs w:val="22"/>
          <w:lang w:val="fr-FR"/>
        </w:rPr>
        <w:t>’</w:t>
      </w:r>
      <w:r w:rsidR="009B0CA7">
        <w:rPr>
          <w:rFonts w:ascii="Arial" w:eastAsia="SimSun" w:hAnsi="Arial" w:cs="Arial"/>
          <w:szCs w:val="22"/>
          <w:lang w:val="fr-FR"/>
        </w:rPr>
        <w:t xml:space="preserve">éducation de </w:t>
      </w:r>
      <w:r w:rsidR="009B0CA7">
        <w:rPr>
          <w:rFonts w:ascii="Arial" w:eastAsia="SimSun" w:hAnsi="Arial" w:cs="Arial"/>
          <w:szCs w:val="22"/>
          <w:lang w:val="fr-FR"/>
        </w:rPr>
        <w:lastRenderedPageBreak/>
        <w:t>qualité, de santé, et sur bien d</w:t>
      </w:r>
      <w:r w:rsidR="00CD5E00">
        <w:rPr>
          <w:rFonts w:ascii="Arial" w:eastAsia="SimSun" w:hAnsi="Arial" w:cs="Arial"/>
          <w:szCs w:val="22"/>
          <w:lang w:val="fr-FR"/>
        </w:rPr>
        <w:t>’</w:t>
      </w:r>
      <w:r w:rsidR="009B0CA7">
        <w:rPr>
          <w:rFonts w:ascii="Arial" w:eastAsia="SimSun" w:hAnsi="Arial" w:cs="Arial"/>
          <w:szCs w:val="22"/>
          <w:lang w:val="fr-FR"/>
        </w:rPr>
        <w:t xml:space="preserve">autres sujets. En outre, le </w:t>
      </w:r>
      <w:r w:rsidR="009B0CA7" w:rsidRPr="009B0CA7">
        <w:rPr>
          <w:rFonts w:ascii="Arial" w:eastAsia="SimSun" w:hAnsi="Arial" w:cs="Arial"/>
          <w:szCs w:val="22"/>
          <w:lang w:val="fr-FR"/>
        </w:rPr>
        <w:t>patrimoine</w:t>
      </w:r>
      <w:r w:rsidR="009B0CA7">
        <w:rPr>
          <w:rFonts w:ascii="Arial" w:eastAsia="SimSun" w:hAnsi="Arial" w:cs="Arial"/>
          <w:szCs w:val="22"/>
          <w:lang w:val="fr-FR"/>
        </w:rPr>
        <w:t xml:space="preserve"> était au cœur des urgences auxquelles </w:t>
      </w:r>
      <w:r w:rsidR="00614D23">
        <w:rPr>
          <w:rFonts w:ascii="Arial" w:eastAsia="SimSun" w:hAnsi="Arial" w:cs="Arial"/>
          <w:szCs w:val="22"/>
          <w:lang w:val="fr-FR"/>
        </w:rPr>
        <w:t>le monde devait faire face. L</w:t>
      </w:r>
      <w:r w:rsidR="009B0CA7">
        <w:rPr>
          <w:rFonts w:ascii="Arial" w:eastAsia="SimSun" w:hAnsi="Arial" w:cs="Arial"/>
          <w:szCs w:val="22"/>
          <w:lang w:val="fr-FR"/>
        </w:rPr>
        <w:t>e patrimoine culturel immatériel était essen</w:t>
      </w:r>
      <w:r w:rsidR="00614D23">
        <w:rPr>
          <w:rFonts w:ascii="Arial" w:eastAsia="SimSun" w:hAnsi="Arial" w:cs="Arial"/>
          <w:szCs w:val="22"/>
          <w:lang w:val="fr-FR"/>
        </w:rPr>
        <w:t xml:space="preserve">tiel pour aider les communautés à affronter les </w:t>
      </w:r>
      <w:r w:rsidR="009B0CA7">
        <w:rPr>
          <w:rFonts w:ascii="Arial" w:eastAsia="SimSun" w:hAnsi="Arial" w:cs="Arial"/>
          <w:szCs w:val="22"/>
          <w:lang w:val="fr-FR"/>
        </w:rPr>
        <w:t>conflits et</w:t>
      </w:r>
      <w:r w:rsidR="00614D23">
        <w:rPr>
          <w:rFonts w:ascii="Arial" w:eastAsia="SimSun" w:hAnsi="Arial" w:cs="Arial"/>
          <w:szCs w:val="22"/>
          <w:lang w:val="fr-FR"/>
        </w:rPr>
        <w:t xml:space="preserve"> faire face aux</w:t>
      </w:r>
      <w:r w:rsidR="009B0CA7">
        <w:rPr>
          <w:rFonts w:ascii="Arial" w:eastAsia="SimSun" w:hAnsi="Arial" w:cs="Arial"/>
          <w:szCs w:val="22"/>
          <w:lang w:val="fr-FR"/>
        </w:rPr>
        <w:t xml:space="preserve"> déplacements de population, à prévenir le </w:t>
      </w:r>
      <w:r w:rsidR="009B0CA7" w:rsidRPr="009B0CA7">
        <w:rPr>
          <w:rFonts w:ascii="Arial" w:eastAsia="SimSun" w:hAnsi="Arial" w:cs="Arial"/>
          <w:szCs w:val="22"/>
          <w:lang w:val="fr-FR"/>
        </w:rPr>
        <w:t>développement</w:t>
      </w:r>
      <w:r w:rsidR="00614D23">
        <w:rPr>
          <w:rFonts w:ascii="Arial" w:eastAsia="SimSun" w:hAnsi="Arial" w:cs="Arial"/>
          <w:szCs w:val="22"/>
          <w:lang w:val="fr-FR"/>
        </w:rPr>
        <w:t xml:space="preserve"> de l</w:t>
      </w:r>
      <w:r w:rsidR="00CD5E00">
        <w:rPr>
          <w:rFonts w:ascii="Arial" w:eastAsia="SimSun" w:hAnsi="Arial" w:cs="Arial"/>
          <w:szCs w:val="22"/>
          <w:lang w:val="fr-FR"/>
        </w:rPr>
        <w:t>’</w:t>
      </w:r>
      <w:r w:rsidR="00614D23">
        <w:rPr>
          <w:rFonts w:ascii="Arial" w:eastAsia="SimSun" w:hAnsi="Arial" w:cs="Arial"/>
          <w:szCs w:val="22"/>
          <w:lang w:val="fr-FR"/>
        </w:rPr>
        <w:t xml:space="preserve">extrémisme, à se préparer aux </w:t>
      </w:r>
      <w:r w:rsidR="00614D23" w:rsidRPr="00614D23">
        <w:rPr>
          <w:rFonts w:ascii="Arial" w:eastAsia="SimSun" w:hAnsi="Arial" w:cs="Arial"/>
          <w:szCs w:val="22"/>
          <w:lang w:val="fr-FR"/>
        </w:rPr>
        <w:t>catastrophes</w:t>
      </w:r>
      <w:r w:rsidR="00614D23">
        <w:rPr>
          <w:rFonts w:ascii="Arial" w:eastAsia="SimSun" w:hAnsi="Arial" w:cs="Arial"/>
          <w:szCs w:val="22"/>
          <w:lang w:val="fr-FR"/>
        </w:rPr>
        <w:t xml:space="preserve"> naturelles et à s</w:t>
      </w:r>
      <w:r w:rsidR="00CD5E00">
        <w:rPr>
          <w:rFonts w:ascii="Arial" w:eastAsia="SimSun" w:hAnsi="Arial" w:cs="Arial"/>
          <w:szCs w:val="22"/>
          <w:lang w:val="fr-FR"/>
        </w:rPr>
        <w:t>’</w:t>
      </w:r>
      <w:r w:rsidR="00614D23">
        <w:rPr>
          <w:rFonts w:ascii="Arial" w:eastAsia="SimSun" w:hAnsi="Arial" w:cs="Arial"/>
          <w:szCs w:val="22"/>
          <w:lang w:val="fr-FR"/>
        </w:rPr>
        <w:t xml:space="preserve">en remettre. M. Curtis pensait que la </w:t>
      </w:r>
      <w:r w:rsidR="00614D23" w:rsidRPr="00614D23">
        <w:rPr>
          <w:rFonts w:ascii="Arial" w:eastAsia="SimSun" w:hAnsi="Arial" w:cs="Arial"/>
          <w:szCs w:val="22"/>
          <w:lang w:val="fr-FR"/>
        </w:rPr>
        <w:t>Convention</w:t>
      </w:r>
      <w:r w:rsidR="00614D23">
        <w:rPr>
          <w:rFonts w:ascii="Arial" w:eastAsia="SimSun" w:hAnsi="Arial" w:cs="Arial"/>
          <w:szCs w:val="22"/>
          <w:lang w:val="fr-FR"/>
        </w:rPr>
        <w:t xml:space="preserve"> devait devenir plus op</w:t>
      </w:r>
      <w:r w:rsidR="007F68F3">
        <w:rPr>
          <w:rFonts w:ascii="Arial" w:eastAsia="SimSun" w:hAnsi="Arial" w:cs="Arial"/>
          <w:szCs w:val="22"/>
          <w:lang w:val="fr-FR"/>
        </w:rPr>
        <w:t>érationnelle afin d</w:t>
      </w:r>
      <w:r w:rsidR="00CD5E00">
        <w:rPr>
          <w:rFonts w:ascii="Arial" w:eastAsia="SimSun" w:hAnsi="Arial" w:cs="Arial"/>
          <w:szCs w:val="22"/>
          <w:lang w:val="fr-FR"/>
        </w:rPr>
        <w:t>’</w:t>
      </w:r>
      <w:r w:rsidR="007F68F3">
        <w:rPr>
          <w:rFonts w:ascii="Arial" w:eastAsia="SimSun" w:hAnsi="Arial" w:cs="Arial"/>
          <w:szCs w:val="22"/>
          <w:lang w:val="fr-FR"/>
        </w:rPr>
        <w:t>avoir la certitude</w:t>
      </w:r>
      <w:r w:rsidR="00614D23">
        <w:rPr>
          <w:rFonts w:ascii="Arial" w:eastAsia="SimSun" w:hAnsi="Arial" w:cs="Arial"/>
          <w:szCs w:val="22"/>
          <w:lang w:val="fr-FR"/>
        </w:rPr>
        <w:t xml:space="preserve"> que tous ses mécanismes fonctionn</w:t>
      </w:r>
      <w:r w:rsidR="00554B4C">
        <w:rPr>
          <w:rFonts w:ascii="Arial" w:eastAsia="SimSun" w:hAnsi="Arial" w:cs="Arial"/>
          <w:szCs w:val="22"/>
          <w:lang w:val="fr-FR"/>
        </w:rPr>
        <w:t>ai</w:t>
      </w:r>
      <w:r w:rsidR="00614D23">
        <w:rPr>
          <w:rFonts w:ascii="Arial" w:eastAsia="SimSun" w:hAnsi="Arial" w:cs="Arial"/>
          <w:szCs w:val="22"/>
          <w:lang w:val="fr-FR"/>
        </w:rPr>
        <w:t xml:space="preserve">ent pleinement, comme </w:t>
      </w:r>
      <w:r w:rsidR="00614D23" w:rsidRPr="00614D23">
        <w:rPr>
          <w:rFonts w:ascii="Arial" w:eastAsia="SimSun" w:hAnsi="Arial" w:cs="Arial"/>
          <w:szCs w:val="22"/>
          <w:lang w:val="fr-FR"/>
        </w:rPr>
        <w:t>par exemple</w:t>
      </w:r>
      <w:r w:rsidR="00614D23">
        <w:rPr>
          <w:rFonts w:ascii="Arial" w:eastAsia="SimSun" w:hAnsi="Arial" w:cs="Arial"/>
          <w:szCs w:val="22"/>
          <w:lang w:val="fr-FR"/>
        </w:rPr>
        <w:t>, le Fonds d</w:t>
      </w:r>
      <w:r w:rsidR="00CD5E00">
        <w:rPr>
          <w:rFonts w:ascii="Arial" w:eastAsia="SimSun" w:hAnsi="Arial" w:cs="Arial"/>
          <w:szCs w:val="22"/>
          <w:lang w:val="fr-FR"/>
        </w:rPr>
        <w:t>’</w:t>
      </w:r>
      <w:r w:rsidR="00614D23">
        <w:rPr>
          <w:rFonts w:ascii="Arial" w:eastAsia="SimSun" w:hAnsi="Arial" w:cs="Arial"/>
          <w:szCs w:val="22"/>
          <w:lang w:val="fr-FR"/>
        </w:rPr>
        <w:t>assistance internationale dont la totalité n</w:t>
      </w:r>
      <w:r w:rsidR="00CD5E00">
        <w:rPr>
          <w:rFonts w:ascii="Arial" w:eastAsia="SimSun" w:hAnsi="Arial" w:cs="Arial"/>
          <w:szCs w:val="22"/>
          <w:lang w:val="fr-FR"/>
        </w:rPr>
        <w:t>’</w:t>
      </w:r>
      <w:r w:rsidR="00614D23">
        <w:rPr>
          <w:rFonts w:ascii="Arial" w:eastAsia="SimSun" w:hAnsi="Arial" w:cs="Arial"/>
          <w:szCs w:val="22"/>
          <w:lang w:val="fr-FR"/>
        </w:rPr>
        <w:t>avait pas encore été utilisée. Il a reconnu que le travail de l</w:t>
      </w:r>
      <w:r w:rsidR="00CD5E00">
        <w:rPr>
          <w:rFonts w:ascii="Arial" w:eastAsia="SimSun" w:hAnsi="Arial" w:cs="Arial"/>
          <w:szCs w:val="22"/>
          <w:lang w:val="fr-FR"/>
        </w:rPr>
        <w:t>’</w:t>
      </w:r>
      <w:r w:rsidR="00614D23">
        <w:rPr>
          <w:rFonts w:ascii="Arial" w:eastAsia="SimSun" w:hAnsi="Arial" w:cs="Arial"/>
          <w:szCs w:val="22"/>
          <w:lang w:val="fr-FR"/>
        </w:rPr>
        <w:t>Assemblée et du Comité était essentiel mais qu</w:t>
      </w:r>
      <w:r w:rsidR="00CD5E00">
        <w:rPr>
          <w:rFonts w:ascii="Arial" w:eastAsia="SimSun" w:hAnsi="Arial" w:cs="Arial"/>
          <w:szCs w:val="22"/>
          <w:lang w:val="fr-FR"/>
        </w:rPr>
        <w:t>’</w:t>
      </w:r>
      <w:r w:rsidR="00614D23">
        <w:rPr>
          <w:rFonts w:ascii="Arial" w:eastAsia="SimSun" w:hAnsi="Arial" w:cs="Arial"/>
          <w:szCs w:val="22"/>
          <w:lang w:val="fr-FR"/>
        </w:rPr>
        <w:t xml:space="preserve">à maints égards la Convention prenait sa dimension réelle par sa mise en œuvre au niveau national. </w:t>
      </w:r>
      <w:r w:rsidR="005F0BD3">
        <w:rPr>
          <w:rFonts w:ascii="Arial" w:eastAsia="SimSun" w:hAnsi="Arial" w:cs="Arial"/>
          <w:szCs w:val="22"/>
          <w:lang w:val="fr-FR"/>
        </w:rPr>
        <w:t>Si l</w:t>
      </w:r>
      <w:r w:rsidR="00614D23">
        <w:rPr>
          <w:rFonts w:ascii="Arial" w:eastAsia="SimSun" w:hAnsi="Arial" w:cs="Arial"/>
          <w:szCs w:val="22"/>
          <w:lang w:val="fr-FR"/>
        </w:rPr>
        <w:t>es Listes internationale</w:t>
      </w:r>
      <w:r w:rsidR="005F0BD3">
        <w:rPr>
          <w:rFonts w:ascii="Arial" w:eastAsia="SimSun" w:hAnsi="Arial" w:cs="Arial"/>
          <w:szCs w:val="22"/>
          <w:lang w:val="fr-FR"/>
        </w:rPr>
        <w:t xml:space="preserve">s jouaient certes </w:t>
      </w:r>
      <w:r w:rsidR="007F68F3">
        <w:rPr>
          <w:rFonts w:ascii="Arial" w:eastAsia="SimSun" w:hAnsi="Arial" w:cs="Arial"/>
          <w:szCs w:val="22"/>
          <w:lang w:val="fr-FR"/>
        </w:rPr>
        <w:t xml:space="preserve">un </w:t>
      </w:r>
      <w:r w:rsidR="005F0BD3">
        <w:rPr>
          <w:rFonts w:ascii="Arial" w:eastAsia="SimSun" w:hAnsi="Arial" w:cs="Arial"/>
          <w:szCs w:val="22"/>
          <w:lang w:val="fr-FR"/>
        </w:rPr>
        <w:t>rôle important dans la sensibilisation,</w:t>
      </w:r>
      <w:r w:rsidR="00614D23">
        <w:rPr>
          <w:rFonts w:ascii="Arial" w:eastAsia="SimSun" w:hAnsi="Arial" w:cs="Arial"/>
          <w:szCs w:val="22"/>
          <w:lang w:val="fr-FR"/>
        </w:rPr>
        <w:t xml:space="preserve"> le partage d</w:t>
      </w:r>
      <w:r w:rsidR="00CD5E00">
        <w:rPr>
          <w:rFonts w:ascii="Arial" w:eastAsia="SimSun" w:hAnsi="Arial" w:cs="Arial"/>
          <w:szCs w:val="22"/>
          <w:lang w:val="fr-FR"/>
        </w:rPr>
        <w:t>’</w:t>
      </w:r>
      <w:r w:rsidR="00614D23">
        <w:rPr>
          <w:rFonts w:ascii="Arial" w:eastAsia="SimSun" w:hAnsi="Arial" w:cs="Arial"/>
          <w:szCs w:val="22"/>
          <w:lang w:val="fr-FR"/>
        </w:rPr>
        <w:t>expérience</w:t>
      </w:r>
      <w:r w:rsidR="005F0BD3">
        <w:rPr>
          <w:rFonts w:ascii="Arial" w:eastAsia="SimSun" w:hAnsi="Arial" w:cs="Arial"/>
          <w:szCs w:val="22"/>
          <w:lang w:val="fr-FR"/>
        </w:rPr>
        <w:t>s</w:t>
      </w:r>
      <w:r w:rsidR="00614D23">
        <w:rPr>
          <w:rFonts w:ascii="Arial" w:eastAsia="SimSun" w:hAnsi="Arial" w:cs="Arial"/>
          <w:szCs w:val="22"/>
          <w:lang w:val="fr-FR"/>
        </w:rPr>
        <w:t xml:space="preserve"> </w:t>
      </w:r>
      <w:r w:rsidR="005F0BD3">
        <w:rPr>
          <w:rFonts w:ascii="Arial" w:eastAsia="SimSun" w:hAnsi="Arial" w:cs="Arial"/>
          <w:szCs w:val="22"/>
          <w:lang w:val="fr-FR"/>
        </w:rPr>
        <w:t>et l</w:t>
      </w:r>
      <w:r w:rsidR="00CD5E00">
        <w:rPr>
          <w:rFonts w:ascii="Arial" w:eastAsia="SimSun" w:hAnsi="Arial" w:cs="Arial"/>
          <w:szCs w:val="22"/>
          <w:lang w:val="fr-FR"/>
        </w:rPr>
        <w:t>’</w:t>
      </w:r>
      <w:r w:rsidR="005F0BD3">
        <w:rPr>
          <w:rFonts w:ascii="Arial" w:eastAsia="SimSun" w:hAnsi="Arial" w:cs="Arial"/>
          <w:szCs w:val="22"/>
          <w:lang w:val="fr-FR"/>
        </w:rPr>
        <w:t xml:space="preserve">aide accordée aux efforts de </w:t>
      </w:r>
      <w:r w:rsidR="005F0BD3" w:rsidRPr="005F0BD3">
        <w:rPr>
          <w:rFonts w:ascii="Arial" w:eastAsia="SimSun" w:hAnsi="Arial" w:cs="Arial"/>
          <w:szCs w:val="22"/>
          <w:lang w:val="fr-FR"/>
        </w:rPr>
        <w:t>sauvegarde</w:t>
      </w:r>
      <w:r w:rsidR="005F0BD3">
        <w:rPr>
          <w:rFonts w:ascii="Arial" w:eastAsia="SimSun" w:hAnsi="Arial" w:cs="Arial"/>
          <w:szCs w:val="22"/>
          <w:lang w:val="fr-FR"/>
        </w:rPr>
        <w:t xml:space="preserve"> (dans le cas de la Liste de sauvegarde urgente), elles ne représentaient toutefois que la partie visible de l</w:t>
      </w:r>
      <w:r w:rsidR="00CD5E00">
        <w:rPr>
          <w:rFonts w:ascii="Arial" w:eastAsia="SimSun" w:hAnsi="Arial" w:cs="Arial"/>
          <w:szCs w:val="22"/>
          <w:lang w:val="fr-FR"/>
        </w:rPr>
        <w:t>’</w:t>
      </w:r>
      <w:r w:rsidR="005F0BD3">
        <w:rPr>
          <w:rFonts w:ascii="Arial" w:eastAsia="SimSun" w:hAnsi="Arial" w:cs="Arial"/>
          <w:szCs w:val="22"/>
          <w:lang w:val="fr-FR"/>
        </w:rPr>
        <w:t xml:space="preserve">iceberg en matière de patrimoine culturel immatériel. Le travail entrepris par les États parties dans leurs pays, provinces et communautés pour </w:t>
      </w:r>
      <w:r w:rsidR="005F0BD3" w:rsidRPr="005F0BD3">
        <w:rPr>
          <w:rFonts w:ascii="Arial" w:eastAsia="SimSun" w:hAnsi="Arial" w:cs="Arial"/>
          <w:szCs w:val="22"/>
          <w:lang w:val="fr-FR"/>
        </w:rPr>
        <w:t>sauvegarde</w:t>
      </w:r>
      <w:r w:rsidR="007F68F3">
        <w:rPr>
          <w:rFonts w:ascii="Arial" w:eastAsia="SimSun" w:hAnsi="Arial" w:cs="Arial"/>
          <w:szCs w:val="22"/>
          <w:lang w:val="fr-FR"/>
        </w:rPr>
        <w:t>r</w:t>
      </w:r>
      <w:r w:rsidR="005F0BD3">
        <w:rPr>
          <w:rFonts w:ascii="Arial" w:eastAsia="SimSun" w:hAnsi="Arial" w:cs="Arial"/>
          <w:szCs w:val="22"/>
          <w:lang w:val="fr-FR"/>
        </w:rPr>
        <w:t xml:space="preserve"> le patrimoine culturel immatériel constituait le véritable test d</w:t>
      </w:r>
      <w:r w:rsidR="00CD5E00">
        <w:rPr>
          <w:rFonts w:ascii="Arial" w:eastAsia="SimSun" w:hAnsi="Arial" w:cs="Arial"/>
          <w:szCs w:val="22"/>
          <w:lang w:val="fr-FR"/>
        </w:rPr>
        <w:t>’</w:t>
      </w:r>
      <w:r w:rsidR="005F0BD3">
        <w:rPr>
          <w:rFonts w:ascii="Arial" w:eastAsia="SimSun" w:hAnsi="Arial" w:cs="Arial"/>
          <w:szCs w:val="22"/>
          <w:lang w:val="fr-FR"/>
        </w:rPr>
        <w:t xml:space="preserve">impact de la </w:t>
      </w:r>
      <w:r w:rsidR="005F0BD3" w:rsidRPr="005F0BD3">
        <w:rPr>
          <w:rFonts w:ascii="Arial" w:eastAsia="SimSun" w:hAnsi="Arial" w:cs="Arial"/>
          <w:szCs w:val="22"/>
          <w:lang w:val="fr-FR"/>
        </w:rPr>
        <w:t>Convention</w:t>
      </w:r>
      <w:r w:rsidR="005F0BD3">
        <w:rPr>
          <w:rFonts w:ascii="Arial" w:eastAsia="SimSun" w:hAnsi="Arial" w:cs="Arial"/>
          <w:szCs w:val="22"/>
          <w:lang w:val="fr-FR"/>
        </w:rPr>
        <w:t>. Les États parties devaient donc réfléchir aux modalités d</w:t>
      </w:r>
      <w:r w:rsidR="00CD5E00">
        <w:rPr>
          <w:rFonts w:ascii="Arial" w:eastAsia="SimSun" w:hAnsi="Arial" w:cs="Arial"/>
          <w:szCs w:val="22"/>
          <w:lang w:val="fr-FR"/>
        </w:rPr>
        <w:t>’</w:t>
      </w:r>
      <w:r w:rsidR="005F0BD3">
        <w:rPr>
          <w:rFonts w:ascii="Arial" w:eastAsia="SimSun" w:hAnsi="Arial" w:cs="Arial"/>
          <w:szCs w:val="22"/>
          <w:lang w:val="fr-FR"/>
        </w:rPr>
        <w:t>approfondissement, de renforcement et d</w:t>
      </w:r>
      <w:r w:rsidR="00CD5E00">
        <w:rPr>
          <w:rFonts w:ascii="Arial" w:eastAsia="SimSun" w:hAnsi="Arial" w:cs="Arial"/>
          <w:szCs w:val="22"/>
          <w:lang w:val="fr-FR"/>
        </w:rPr>
        <w:t>’</w:t>
      </w:r>
      <w:r w:rsidR="005F0BD3">
        <w:rPr>
          <w:rFonts w:ascii="Arial" w:eastAsia="SimSun" w:hAnsi="Arial" w:cs="Arial"/>
          <w:szCs w:val="22"/>
          <w:lang w:val="fr-FR"/>
        </w:rPr>
        <w:t xml:space="preserve">extension de la </w:t>
      </w:r>
      <w:r w:rsidR="005F0BD3" w:rsidRPr="005F0BD3">
        <w:rPr>
          <w:rFonts w:ascii="Arial" w:eastAsia="SimSun" w:hAnsi="Arial" w:cs="Arial"/>
          <w:szCs w:val="22"/>
          <w:lang w:val="fr-FR"/>
        </w:rPr>
        <w:t>sauvegarde</w:t>
      </w:r>
      <w:r w:rsidR="005F0BD3">
        <w:rPr>
          <w:rFonts w:ascii="Arial" w:eastAsia="SimSun" w:hAnsi="Arial" w:cs="Arial"/>
          <w:szCs w:val="22"/>
          <w:lang w:val="fr-FR"/>
        </w:rPr>
        <w:t xml:space="preserve"> du patrimoine culturel immatériel à tous les niveaux</w:t>
      </w:r>
      <w:r w:rsidR="007F68F3">
        <w:rPr>
          <w:rFonts w:ascii="Arial" w:eastAsia="SimSun" w:hAnsi="Arial" w:cs="Arial"/>
          <w:szCs w:val="22"/>
          <w:lang w:val="fr-FR"/>
        </w:rPr>
        <w:t>,</w:t>
      </w:r>
      <w:r w:rsidR="005F0BD3">
        <w:rPr>
          <w:rFonts w:ascii="Arial" w:eastAsia="SimSun" w:hAnsi="Arial" w:cs="Arial"/>
          <w:szCs w:val="22"/>
          <w:lang w:val="fr-FR"/>
        </w:rPr>
        <w:t xml:space="preserve"> au cours des années à venir. M. Curtis a rappelé à quel point il était conscient de la grande </w:t>
      </w:r>
      <w:r w:rsidR="005F0BD3" w:rsidRPr="005F0BD3">
        <w:rPr>
          <w:rFonts w:ascii="Arial" w:eastAsia="SimSun" w:hAnsi="Arial" w:cs="Arial"/>
          <w:szCs w:val="22"/>
          <w:lang w:val="fr-FR" w:eastAsia="en-US"/>
        </w:rPr>
        <w:t>responsabilité</w:t>
      </w:r>
      <w:r w:rsidR="005F0BD3">
        <w:rPr>
          <w:rFonts w:ascii="Arial" w:eastAsia="SimSun" w:hAnsi="Arial" w:cs="Arial"/>
          <w:szCs w:val="22"/>
          <w:lang w:val="fr-FR"/>
        </w:rPr>
        <w:t xml:space="preserve"> qui lui incombait avec cette nouvelle fonction et s</w:t>
      </w:r>
      <w:r w:rsidR="00CD5E00">
        <w:rPr>
          <w:rFonts w:ascii="Arial" w:eastAsia="SimSun" w:hAnsi="Arial" w:cs="Arial"/>
          <w:szCs w:val="22"/>
          <w:lang w:val="fr-FR"/>
        </w:rPr>
        <w:t>’</w:t>
      </w:r>
      <w:r w:rsidR="005F0BD3">
        <w:rPr>
          <w:rFonts w:ascii="Arial" w:eastAsia="SimSun" w:hAnsi="Arial" w:cs="Arial"/>
          <w:szCs w:val="22"/>
          <w:lang w:val="fr-FR"/>
        </w:rPr>
        <w:t>est dit impatient de travailler avec tous les États parties.</w:t>
      </w:r>
    </w:p>
    <w:p w14:paraId="518501F9" w14:textId="605C4CCF" w:rsidR="007F68F3" w:rsidRPr="007F68F3" w:rsidRDefault="007F68F3" w:rsidP="00814FF3">
      <w:pPr>
        <w:numPr>
          <w:ilvl w:val="0"/>
          <w:numId w:val="14"/>
        </w:numPr>
        <w:suppressAutoHyphens/>
        <w:autoSpaceDE w:val="0"/>
        <w:spacing w:before="240"/>
        <w:ind w:left="709" w:hanging="709"/>
        <w:jc w:val="both"/>
        <w:rPr>
          <w:rFonts w:ascii="Arial" w:eastAsia="SimSun" w:hAnsi="Arial" w:cs="Arial"/>
          <w:szCs w:val="22"/>
          <w:lang w:val="fr-FR"/>
        </w:rPr>
      </w:pPr>
      <w:r w:rsidRPr="007F68F3">
        <w:rPr>
          <w:rFonts w:ascii="Arial" w:eastAsia="SimSun" w:hAnsi="Arial" w:cs="Arial"/>
          <w:szCs w:val="22"/>
          <w:lang w:val="fr-FR"/>
        </w:rPr>
        <w:t>Le</w:t>
      </w:r>
      <w:r w:rsidRPr="007F68F3">
        <w:rPr>
          <w:rFonts w:ascii="Arial" w:eastAsia="SimSun" w:hAnsi="Arial" w:cs="Arial"/>
          <w:b/>
          <w:szCs w:val="22"/>
          <w:lang w:val="fr-FR"/>
        </w:rPr>
        <w:t xml:space="preserve"> Secrétaire</w:t>
      </w:r>
      <w:r w:rsidRPr="007F68F3">
        <w:rPr>
          <w:rFonts w:ascii="Arial" w:eastAsia="SimSun" w:hAnsi="Arial" w:cs="Arial"/>
          <w:szCs w:val="22"/>
          <w:lang w:val="fr-FR"/>
        </w:rPr>
        <w:t xml:space="preserve"> a informé l</w:t>
      </w:r>
      <w:r w:rsidR="00CD5E00">
        <w:rPr>
          <w:rFonts w:ascii="Arial" w:eastAsia="SimSun" w:hAnsi="Arial" w:cs="Arial"/>
          <w:szCs w:val="22"/>
          <w:lang w:val="fr-FR"/>
        </w:rPr>
        <w:t>’</w:t>
      </w:r>
      <w:r w:rsidRPr="007F68F3">
        <w:rPr>
          <w:rFonts w:ascii="Arial" w:eastAsia="SimSun" w:hAnsi="Arial" w:cs="Arial"/>
          <w:szCs w:val="22"/>
          <w:lang w:val="fr-FR"/>
        </w:rPr>
        <w:t>Assemblée qu</w:t>
      </w:r>
      <w:r w:rsidR="00CD5E00">
        <w:rPr>
          <w:rFonts w:ascii="Arial" w:eastAsia="SimSun" w:hAnsi="Arial" w:cs="Arial"/>
          <w:szCs w:val="22"/>
          <w:lang w:val="fr-FR"/>
        </w:rPr>
        <w:t>’</w:t>
      </w:r>
      <w:r w:rsidRPr="007F68F3">
        <w:rPr>
          <w:rFonts w:ascii="Arial" w:eastAsia="SimSun" w:hAnsi="Arial" w:cs="Arial"/>
          <w:szCs w:val="22"/>
          <w:lang w:val="fr-FR"/>
        </w:rPr>
        <w:t>une interprétation dans les six langues officielles de l</w:t>
      </w:r>
      <w:r w:rsidR="00CD5E00">
        <w:rPr>
          <w:rFonts w:ascii="Arial" w:eastAsia="SimSun" w:hAnsi="Arial" w:cs="Arial"/>
          <w:szCs w:val="22"/>
          <w:lang w:val="fr-FR"/>
        </w:rPr>
        <w:t>’</w:t>
      </w:r>
      <w:r w:rsidRPr="007F68F3">
        <w:rPr>
          <w:rFonts w:ascii="Arial" w:eastAsia="SimSun" w:hAnsi="Arial" w:cs="Arial"/>
          <w:szCs w:val="22"/>
          <w:lang w:val="fr-FR"/>
        </w:rPr>
        <w:t xml:space="preserve">UNESCO serait disponible, et que tous les documents étaient mis à disposition </w:t>
      </w:r>
      <w:hyperlink r:id="rId10" w:history="1">
        <w:r w:rsidRPr="007F68F3">
          <w:rPr>
            <w:rStyle w:val="Hyperlink"/>
            <w:rFonts w:ascii="Arial" w:hAnsi="Arial" w:cs="Arial"/>
            <w:szCs w:val="22"/>
            <w:lang w:val="fr-FR"/>
          </w:rPr>
          <w:t>en ligne</w:t>
        </w:r>
      </w:hyperlink>
      <w:r w:rsidRPr="007F68F3">
        <w:rPr>
          <w:rStyle w:val="Hyperlink"/>
          <w:rFonts w:ascii="Arial" w:hAnsi="Arial" w:cs="Arial"/>
          <w:color w:val="auto"/>
          <w:szCs w:val="22"/>
          <w:lang w:val="fr-FR"/>
        </w:rPr>
        <w:t xml:space="preserve"> </w:t>
      </w:r>
      <w:r w:rsidRPr="007F68F3">
        <w:rPr>
          <w:rStyle w:val="Hyperlink"/>
          <w:rFonts w:ascii="Arial" w:hAnsi="Arial" w:cs="Arial"/>
          <w:color w:val="auto"/>
          <w:szCs w:val="22"/>
          <w:u w:val="none"/>
          <w:lang w:val="fr-FR"/>
        </w:rPr>
        <w:t xml:space="preserve">depuis le 29 avril 2016. La liste provisoire des participants était également disponible </w:t>
      </w:r>
      <w:hyperlink r:id="rId11" w:history="1">
        <w:r w:rsidRPr="007F68F3">
          <w:rPr>
            <w:rStyle w:val="Hyperlink"/>
            <w:rFonts w:ascii="Arial" w:hAnsi="Arial" w:cs="Arial"/>
            <w:szCs w:val="22"/>
            <w:lang w:val="fr-FR"/>
          </w:rPr>
          <w:t>en ligne</w:t>
        </w:r>
      </w:hyperlink>
      <w:r w:rsidRPr="007F68F3">
        <w:rPr>
          <w:rStyle w:val="Hyperlink"/>
          <w:rFonts w:ascii="Arial" w:hAnsi="Arial" w:cs="Arial"/>
          <w:color w:val="auto"/>
          <w:szCs w:val="22"/>
          <w:u w:val="none"/>
          <w:lang w:val="fr-FR"/>
        </w:rPr>
        <w:t xml:space="preserve">. Enfin, M. Curtis </w:t>
      </w:r>
      <w:r w:rsidR="00481D91">
        <w:rPr>
          <w:rStyle w:val="Hyperlink"/>
          <w:rFonts w:ascii="Arial" w:hAnsi="Arial" w:cs="Arial"/>
          <w:color w:val="auto"/>
          <w:szCs w:val="22"/>
          <w:u w:val="none"/>
          <w:lang w:val="fr-FR"/>
        </w:rPr>
        <w:t xml:space="preserve">a </w:t>
      </w:r>
      <w:r w:rsidR="001E0F34">
        <w:rPr>
          <w:rStyle w:val="Hyperlink"/>
          <w:rFonts w:ascii="Arial" w:hAnsi="Arial" w:cs="Arial"/>
          <w:color w:val="auto"/>
          <w:szCs w:val="22"/>
          <w:u w:val="none"/>
          <w:lang w:val="fr-FR"/>
        </w:rPr>
        <w:t xml:space="preserve">évoqué </w:t>
      </w:r>
      <w:r w:rsidR="00481D91">
        <w:rPr>
          <w:rStyle w:val="Hyperlink"/>
          <w:rFonts w:ascii="Arial" w:hAnsi="Arial" w:cs="Arial"/>
          <w:color w:val="auto"/>
          <w:szCs w:val="22"/>
          <w:u w:val="none"/>
          <w:lang w:val="fr-FR"/>
        </w:rPr>
        <w:t>l</w:t>
      </w:r>
      <w:r w:rsidR="00CD5E00">
        <w:rPr>
          <w:rStyle w:val="Hyperlink"/>
          <w:rFonts w:ascii="Arial" w:hAnsi="Arial" w:cs="Arial"/>
          <w:color w:val="auto"/>
          <w:szCs w:val="22"/>
          <w:u w:val="none"/>
          <w:lang w:val="fr-FR"/>
        </w:rPr>
        <w:t>’</w:t>
      </w:r>
      <w:r w:rsidR="00481D91">
        <w:rPr>
          <w:rStyle w:val="Hyperlink"/>
          <w:rFonts w:ascii="Arial" w:hAnsi="Arial" w:cs="Arial"/>
          <w:color w:val="auto"/>
          <w:szCs w:val="22"/>
          <w:u w:val="none"/>
          <w:lang w:val="fr-FR"/>
        </w:rPr>
        <w:t xml:space="preserve">exposition de photos intitulée « Transmets : Inventorier le </w:t>
      </w:r>
      <w:r w:rsidR="00481D91" w:rsidRPr="00481D91">
        <w:rPr>
          <w:rStyle w:val="Hyperlink"/>
          <w:rFonts w:ascii="Arial" w:hAnsi="Arial" w:cs="Arial"/>
          <w:color w:val="auto"/>
          <w:szCs w:val="22"/>
          <w:u w:val="none"/>
          <w:lang w:val="fr-FR"/>
        </w:rPr>
        <w:t>patrimoine</w:t>
      </w:r>
      <w:r w:rsidR="00481D91">
        <w:rPr>
          <w:rStyle w:val="Hyperlink"/>
          <w:rFonts w:ascii="Arial" w:hAnsi="Arial" w:cs="Arial"/>
          <w:color w:val="auto"/>
          <w:szCs w:val="22"/>
          <w:u w:val="none"/>
          <w:lang w:val="fr-FR"/>
        </w:rPr>
        <w:t xml:space="preserve"> vivant en Afrique » qui avait été présentée pendant le Comité à Windhoek, Namibie, et était désormais proposée autour du bâtiment Fontenoy. L</w:t>
      </w:r>
      <w:r w:rsidR="00CD5E00">
        <w:rPr>
          <w:rStyle w:val="Hyperlink"/>
          <w:rFonts w:ascii="Arial" w:hAnsi="Arial" w:cs="Arial"/>
          <w:color w:val="auto"/>
          <w:szCs w:val="22"/>
          <w:u w:val="none"/>
          <w:lang w:val="fr-FR"/>
        </w:rPr>
        <w:t>’</w:t>
      </w:r>
      <w:r w:rsidR="00481D91">
        <w:rPr>
          <w:rStyle w:val="Hyperlink"/>
          <w:rFonts w:ascii="Arial" w:hAnsi="Arial" w:cs="Arial"/>
          <w:color w:val="auto"/>
          <w:szCs w:val="22"/>
          <w:u w:val="none"/>
          <w:lang w:val="fr-FR"/>
        </w:rPr>
        <w:t>exposition présentait à nouveau les résultats des projets de renforcement des capacités de l</w:t>
      </w:r>
      <w:r w:rsidR="00CD5E00">
        <w:rPr>
          <w:rStyle w:val="Hyperlink"/>
          <w:rFonts w:ascii="Arial" w:hAnsi="Arial" w:cs="Arial"/>
          <w:color w:val="auto"/>
          <w:szCs w:val="22"/>
          <w:u w:val="none"/>
          <w:lang w:val="fr-FR"/>
        </w:rPr>
        <w:t>’</w:t>
      </w:r>
      <w:r w:rsidR="00481D91">
        <w:rPr>
          <w:rStyle w:val="Hyperlink"/>
          <w:rFonts w:ascii="Arial" w:hAnsi="Arial" w:cs="Arial"/>
          <w:color w:val="auto"/>
          <w:szCs w:val="22"/>
          <w:u w:val="none"/>
          <w:lang w:val="fr-FR"/>
        </w:rPr>
        <w:t>UNESCO dont les pays du sud de l</w:t>
      </w:r>
      <w:r w:rsidR="00CD5E00">
        <w:rPr>
          <w:rStyle w:val="Hyperlink"/>
          <w:rFonts w:ascii="Arial" w:hAnsi="Arial" w:cs="Arial"/>
          <w:color w:val="auto"/>
          <w:szCs w:val="22"/>
          <w:u w:val="none"/>
          <w:lang w:val="fr-FR"/>
        </w:rPr>
        <w:t>’</w:t>
      </w:r>
      <w:r w:rsidR="00481D91">
        <w:rPr>
          <w:rStyle w:val="Hyperlink"/>
          <w:rFonts w:ascii="Arial" w:hAnsi="Arial" w:cs="Arial"/>
          <w:color w:val="auto"/>
          <w:szCs w:val="22"/>
          <w:u w:val="none"/>
          <w:lang w:val="fr-FR"/>
        </w:rPr>
        <w:t xml:space="preserve">Afrique avaient bénéficié et qui avaient été </w:t>
      </w:r>
      <w:r w:rsidR="001C1D06">
        <w:rPr>
          <w:rStyle w:val="Hyperlink"/>
          <w:rFonts w:ascii="Arial" w:hAnsi="Arial" w:cs="Arial"/>
          <w:color w:val="auto"/>
          <w:szCs w:val="22"/>
          <w:u w:val="none"/>
          <w:lang w:val="fr-FR"/>
        </w:rPr>
        <w:t>généreusement financés par les G</w:t>
      </w:r>
      <w:r w:rsidR="00481D91">
        <w:rPr>
          <w:rStyle w:val="Hyperlink"/>
          <w:rFonts w:ascii="Arial" w:hAnsi="Arial" w:cs="Arial"/>
          <w:color w:val="auto"/>
          <w:szCs w:val="22"/>
          <w:u w:val="none"/>
          <w:lang w:val="fr-FR"/>
        </w:rPr>
        <w:t xml:space="preserve">ouvernements des Flandres et de </w:t>
      </w:r>
      <w:r w:rsidR="001C1D06">
        <w:rPr>
          <w:rStyle w:val="Hyperlink"/>
          <w:rFonts w:ascii="Arial" w:hAnsi="Arial" w:cs="Arial"/>
          <w:color w:val="auto"/>
          <w:szCs w:val="22"/>
          <w:u w:val="none"/>
          <w:lang w:val="fr-FR"/>
        </w:rPr>
        <w:t xml:space="preserve">la </w:t>
      </w:r>
      <w:r w:rsidR="00481D91">
        <w:rPr>
          <w:rStyle w:val="Hyperlink"/>
          <w:rFonts w:ascii="Arial" w:hAnsi="Arial" w:cs="Arial"/>
          <w:color w:val="auto"/>
          <w:szCs w:val="22"/>
          <w:u w:val="none"/>
          <w:lang w:val="fr-FR"/>
        </w:rPr>
        <w:t>Norvège. Concrètement, l</w:t>
      </w:r>
      <w:r w:rsidR="00CD5E00">
        <w:rPr>
          <w:rStyle w:val="Hyperlink"/>
          <w:rFonts w:ascii="Arial" w:hAnsi="Arial" w:cs="Arial"/>
          <w:color w:val="auto"/>
          <w:szCs w:val="22"/>
          <w:u w:val="none"/>
          <w:lang w:val="fr-FR"/>
        </w:rPr>
        <w:t>’</w:t>
      </w:r>
      <w:r w:rsidR="00481D91">
        <w:rPr>
          <w:rStyle w:val="Hyperlink"/>
          <w:rFonts w:ascii="Arial" w:hAnsi="Arial" w:cs="Arial"/>
          <w:color w:val="auto"/>
          <w:szCs w:val="22"/>
          <w:u w:val="none"/>
          <w:lang w:val="fr-FR"/>
        </w:rPr>
        <w:t>exposition mettait en évidence le point de vue des communautés de Sao Tomé-et-Principe, du Malawi et d</w:t>
      </w:r>
      <w:r w:rsidR="00CD5E00">
        <w:rPr>
          <w:rStyle w:val="Hyperlink"/>
          <w:rFonts w:ascii="Arial" w:hAnsi="Arial" w:cs="Arial"/>
          <w:color w:val="auto"/>
          <w:szCs w:val="22"/>
          <w:u w:val="none"/>
          <w:lang w:val="fr-FR"/>
        </w:rPr>
        <w:t>’</w:t>
      </w:r>
      <w:r w:rsidR="00481D91">
        <w:rPr>
          <w:rStyle w:val="Hyperlink"/>
          <w:rFonts w:ascii="Arial" w:hAnsi="Arial" w:cs="Arial"/>
          <w:color w:val="auto"/>
          <w:szCs w:val="22"/>
          <w:u w:val="none"/>
          <w:lang w:val="fr-FR"/>
        </w:rPr>
        <w:t>Ouganda sur l</w:t>
      </w:r>
      <w:r w:rsidR="00CD5E00">
        <w:rPr>
          <w:rStyle w:val="Hyperlink"/>
          <w:rFonts w:ascii="Arial" w:hAnsi="Arial" w:cs="Arial"/>
          <w:color w:val="auto"/>
          <w:szCs w:val="22"/>
          <w:u w:val="none"/>
          <w:lang w:val="fr-FR"/>
        </w:rPr>
        <w:t>’</w:t>
      </w:r>
      <w:r w:rsidR="00481D91">
        <w:rPr>
          <w:rStyle w:val="Hyperlink"/>
          <w:rFonts w:ascii="Arial" w:hAnsi="Arial" w:cs="Arial"/>
          <w:color w:val="auto"/>
          <w:szCs w:val="22"/>
          <w:u w:val="none"/>
          <w:lang w:val="fr-FR"/>
        </w:rPr>
        <w:t xml:space="preserve">importance de la </w:t>
      </w:r>
      <w:r w:rsidR="00481D91" w:rsidRPr="00481D91">
        <w:rPr>
          <w:rStyle w:val="Hyperlink"/>
          <w:rFonts w:ascii="Arial" w:hAnsi="Arial" w:cs="Arial"/>
          <w:color w:val="auto"/>
          <w:szCs w:val="22"/>
          <w:u w:val="none"/>
          <w:lang w:val="fr-FR"/>
        </w:rPr>
        <w:t>sauvegarde</w:t>
      </w:r>
      <w:r w:rsidR="00481D91">
        <w:rPr>
          <w:rStyle w:val="Hyperlink"/>
          <w:rFonts w:ascii="Arial" w:hAnsi="Arial" w:cs="Arial"/>
          <w:color w:val="auto"/>
          <w:szCs w:val="22"/>
          <w:u w:val="none"/>
          <w:lang w:val="fr-FR"/>
        </w:rPr>
        <w:t xml:space="preserve"> du </w:t>
      </w:r>
      <w:r w:rsidR="00481D91" w:rsidRPr="00481D91">
        <w:rPr>
          <w:rStyle w:val="Hyperlink"/>
          <w:rFonts w:ascii="Arial" w:hAnsi="Arial" w:cs="Arial"/>
          <w:color w:val="auto"/>
          <w:szCs w:val="22"/>
          <w:u w:val="none"/>
          <w:lang w:val="fr-FR"/>
        </w:rPr>
        <w:t>patrimoine</w:t>
      </w:r>
      <w:r w:rsidR="00481D91">
        <w:rPr>
          <w:rStyle w:val="Hyperlink"/>
          <w:rFonts w:ascii="Arial" w:hAnsi="Arial" w:cs="Arial"/>
          <w:color w:val="auto"/>
          <w:szCs w:val="22"/>
          <w:u w:val="none"/>
          <w:lang w:val="fr-FR"/>
        </w:rPr>
        <w:t xml:space="preserve"> vivant et leur expérience du renforcement des capacités.</w:t>
      </w:r>
    </w:p>
    <w:p w14:paraId="0199B912" w14:textId="4B9C8A4C" w:rsidR="00FA05F5" w:rsidRPr="001E0F34" w:rsidRDefault="001E0F34" w:rsidP="00312B69">
      <w:pPr>
        <w:suppressAutoHyphens/>
        <w:autoSpaceDE w:val="0"/>
        <w:spacing w:before="360"/>
        <w:jc w:val="both"/>
        <w:outlineLvl w:val="0"/>
        <w:rPr>
          <w:rFonts w:ascii="Arial" w:hAnsi="Arial" w:cs="Arial"/>
          <w:b/>
          <w:szCs w:val="22"/>
          <w:lang w:val="fr-FR"/>
        </w:rPr>
      </w:pPr>
      <w:r w:rsidRPr="001E0F34">
        <w:rPr>
          <w:rFonts w:ascii="Arial" w:hAnsi="Arial" w:cs="Arial"/>
          <w:b/>
          <w:szCs w:val="22"/>
          <w:u w:val="single"/>
          <w:lang w:val="fr-FR"/>
        </w:rPr>
        <w:t>POINT 2 DE L</w:t>
      </w:r>
      <w:r w:rsidR="00CD5E00">
        <w:rPr>
          <w:rFonts w:ascii="Arial" w:hAnsi="Arial" w:cs="Arial"/>
          <w:b/>
          <w:szCs w:val="22"/>
          <w:u w:val="single"/>
          <w:lang w:val="fr-FR"/>
        </w:rPr>
        <w:t>’</w:t>
      </w:r>
      <w:r w:rsidRPr="001E0F34">
        <w:rPr>
          <w:rFonts w:ascii="Arial" w:hAnsi="Arial" w:cs="Arial"/>
          <w:b/>
          <w:szCs w:val="22"/>
          <w:u w:val="single"/>
          <w:lang w:val="fr-FR"/>
        </w:rPr>
        <w:t>ORDRE DU JOUR PROVISOIRE</w:t>
      </w:r>
      <w:r>
        <w:rPr>
          <w:rFonts w:ascii="Arial" w:hAnsi="Arial" w:cs="Arial"/>
          <w:b/>
          <w:szCs w:val="22"/>
          <w:u w:val="single"/>
          <w:lang w:val="fr-FR"/>
        </w:rPr>
        <w:t xml:space="preserve"> </w:t>
      </w:r>
      <w:r w:rsidRPr="001E0F34">
        <w:rPr>
          <w:rFonts w:ascii="Arial" w:hAnsi="Arial" w:cs="Arial"/>
          <w:b/>
          <w:szCs w:val="22"/>
          <w:lang w:val="fr-FR"/>
        </w:rPr>
        <w:t>:</w:t>
      </w:r>
    </w:p>
    <w:p w14:paraId="015DA030" w14:textId="4FFB818E" w:rsidR="00FA05F5" w:rsidRPr="001E0F34" w:rsidRDefault="001E0F34" w:rsidP="00312B69">
      <w:pPr>
        <w:keepNext/>
        <w:tabs>
          <w:tab w:val="left" w:pos="360"/>
        </w:tabs>
        <w:autoSpaceDE w:val="0"/>
        <w:jc w:val="both"/>
        <w:outlineLvl w:val="1"/>
        <w:rPr>
          <w:rFonts w:ascii="Arial" w:hAnsi="Arial" w:cs="Arial"/>
          <w:b/>
          <w:szCs w:val="22"/>
          <w:lang w:val="fr-FR"/>
        </w:rPr>
      </w:pPr>
      <w:r w:rsidRPr="001E0F34">
        <w:rPr>
          <w:rFonts w:ascii="Arial" w:hAnsi="Arial" w:cs="Arial"/>
          <w:b/>
          <w:szCs w:val="22"/>
          <w:lang w:val="fr-FR"/>
        </w:rPr>
        <w:t xml:space="preserve">ÉLECTION DU BUREAU DE </w:t>
      </w:r>
      <w:r>
        <w:rPr>
          <w:rFonts w:ascii="Arial" w:hAnsi="Arial" w:cs="Arial"/>
          <w:b/>
          <w:szCs w:val="22"/>
          <w:lang w:val="fr-FR"/>
        </w:rPr>
        <w:t xml:space="preserve">LA </w:t>
      </w:r>
      <w:r w:rsidRPr="001E0F34">
        <w:rPr>
          <w:rFonts w:ascii="Arial" w:hAnsi="Arial" w:cs="Arial"/>
          <w:b/>
          <w:szCs w:val="22"/>
          <w:lang w:val="fr-FR"/>
        </w:rPr>
        <w:t>SIXIÈME SESSION DE L</w:t>
      </w:r>
      <w:r w:rsidR="00CD5E00">
        <w:rPr>
          <w:rFonts w:ascii="Arial" w:hAnsi="Arial" w:cs="Arial"/>
          <w:b/>
          <w:szCs w:val="22"/>
          <w:lang w:val="fr-FR"/>
        </w:rPr>
        <w:t>’</w:t>
      </w:r>
      <w:r>
        <w:rPr>
          <w:rFonts w:ascii="Arial" w:hAnsi="Arial" w:cs="Arial"/>
          <w:b/>
          <w:szCs w:val="22"/>
          <w:lang w:val="fr-FR"/>
        </w:rPr>
        <w:t>ASSEMBLÉE GÉNÉRALE</w:t>
      </w:r>
    </w:p>
    <w:p w14:paraId="7FD71133" w14:textId="42286B48" w:rsidR="00FA05F5" w:rsidRPr="001E0F34" w:rsidRDefault="00FA05F5" w:rsidP="00361A0C">
      <w:pPr>
        <w:widowControl w:val="0"/>
        <w:autoSpaceDE w:val="0"/>
        <w:autoSpaceDN w:val="0"/>
        <w:adjustRightInd w:val="0"/>
        <w:jc w:val="both"/>
        <w:rPr>
          <w:rFonts w:ascii="Arial" w:eastAsiaTheme="minorEastAsia" w:hAnsi="Arial" w:cs="Arial"/>
          <w:szCs w:val="22"/>
          <w:lang w:val="fr-FR" w:eastAsia="ja-JP"/>
        </w:rPr>
      </w:pPr>
      <w:r w:rsidRPr="001E0F34">
        <w:rPr>
          <w:rFonts w:ascii="Arial" w:hAnsi="Arial" w:cs="Arial"/>
          <w:b/>
          <w:szCs w:val="22"/>
          <w:lang w:val="fr-FR"/>
        </w:rPr>
        <w:t>Document</w:t>
      </w:r>
      <w:r w:rsidR="001E0F34">
        <w:rPr>
          <w:rFonts w:ascii="Arial" w:hAnsi="Arial" w:cs="Arial"/>
          <w:b/>
          <w:szCs w:val="22"/>
          <w:lang w:val="fr-FR"/>
        </w:rPr>
        <w:t xml:space="preserve"> </w:t>
      </w:r>
      <w:r w:rsidRPr="001E0F34">
        <w:rPr>
          <w:rFonts w:ascii="Arial" w:hAnsi="Arial" w:cs="Arial"/>
          <w:b/>
          <w:szCs w:val="22"/>
          <w:lang w:val="fr-FR"/>
        </w:rPr>
        <w:t>:</w:t>
      </w:r>
      <w:r w:rsidRPr="001E0F34">
        <w:rPr>
          <w:rFonts w:ascii="Arial" w:hAnsi="Arial" w:cs="Arial"/>
          <w:szCs w:val="22"/>
          <w:lang w:val="fr-FR"/>
        </w:rPr>
        <w:tab/>
      </w:r>
      <w:hyperlink r:id="rId12" w:history="1">
        <w:r w:rsidR="008357FC" w:rsidRPr="001E0F34">
          <w:rPr>
            <w:rStyle w:val="Hyperlink"/>
            <w:rFonts w:ascii="Arial" w:hAnsi="Arial" w:cs="Arial"/>
            <w:i/>
            <w:szCs w:val="22"/>
            <w:lang w:val="fr-FR"/>
          </w:rPr>
          <w:t>ITH/16/6.GA/2</w:t>
        </w:r>
      </w:hyperlink>
    </w:p>
    <w:p w14:paraId="77F9132C" w14:textId="44EE8869" w:rsidR="00EC4538" w:rsidRPr="001E0F34" w:rsidRDefault="001E0F34" w:rsidP="00361A0C">
      <w:pPr>
        <w:keepNext/>
        <w:suppressAutoHyphens/>
        <w:autoSpaceDE w:val="0"/>
        <w:autoSpaceDN w:val="0"/>
        <w:adjustRightInd w:val="0"/>
        <w:spacing w:after="240"/>
        <w:jc w:val="both"/>
        <w:rPr>
          <w:rFonts w:ascii="Arial" w:hAnsi="Arial" w:cs="Arial"/>
          <w:i/>
          <w:szCs w:val="22"/>
          <w:lang w:val="fr-FR"/>
        </w:rPr>
      </w:pPr>
      <w:r>
        <w:rPr>
          <w:rFonts w:ascii="Arial" w:hAnsi="Arial" w:cs="Arial"/>
          <w:b/>
          <w:szCs w:val="22"/>
          <w:lang w:val="fr-FR"/>
        </w:rPr>
        <w:t>Ré</w:t>
      </w:r>
      <w:r w:rsidR="00FA05F5" w:rsidRPr="001E0F34">
        <w:rPr>
          <w:rFonts w:ascii="Arial" w:hAnsi="Arial" w:cs="Arial"/>
          <w:b/>
          <w:szCs w:val="22"/>
          <w:lang w:val="fr-FR"/>
        </w:rPr>
        <w:t>solution</w:t>
      </w:r>
      <w:r>
        <w:rPr>
          <w:rFonts w:ascii="Arial" w:hAnsi="Arial" w:cs="Arial"/>
          <w:b/>
          <w:szCs w:val="22"/>
          <w:lang w:val="fr-FR"/>
        </w:rPr>
        <w:t xml:space="preserve"> </w:t>
      </w:r>
      <w:r w:rsidR="00FA05F5" w:rsidRPr="001E0F34">
        <w:rPr>
          <w:rFonts w:ascii="Arial" w:hAnsi="Arial" w:cs="Arial"/>
          <w:b/>
          <w:szCs w:val="22"/>
          <w:lang w:val="fr-FR"/>
        </w:rPr>
        <w:t>:</w:t>
      </w:r>
      <w:r w:rsidR="00FA05F5" w:rsidRPr="001E0F34">
        <w:rPr>
          <w:rFonts w:ascii="Arial" w:hAnsi="Arial" w:cs="Arial"/>
          <w:b/>
          <w:szCs w:val="22"/>
          <w:lang w:val="fr-FR"/>
        </w:rPr>
        <w:tab/>
      </w:r>
      <w:r w:rsidR="00B354B2" w:rsidRPr="001E0F34">
        <w:rPr>
          <w:rFonts w:ascii="Arial" w:hAnsi="Arial" w:cs="Arial"/>
          <w:i/>
          <w:szCs w:val="22"/>
          <w:lang w:val="fr-FR"/>
        </w:rPr>
        <w:t>6</w:t>
      </w:r>
      <w:r w:rsidR="00FA05F5" w:rsidRPr="001E0F34">
        <w:rPr>
          <w:rFonts w:ascii="Arial" w:hAnsi="Arial" w:cs="Arial"/>
          <w:i/>
          <w:szCs w:val="22"/>
          <w:lang w:val="fr-FR"/>
        </w:rPr>
        <w:t>.GA 2</w:t>
      </w:r>
    </w:p>
    <w:p w14:paraId="362BBF3F" w14:textId="5E63B46F" w:rsidR="001E0F34" w:rsidRDefault="001E0F34">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1E0F34">
        <w:rPr>
          <w:rFonts w:ascii="Arial" w:hAnsi="Arial" w:cs="Arial"/>
          <w:b/>
          <w:szCs w:val="22"/>
          <w:lang w:val="fr-FR"/>
        </w:rPr>
        <w:t>Secrétaire</w:t>
      </w:r>
      <w:r>
        <w:rPr>
          <w:rFonts w:ascii="Arial" w:hAnsi="Arial" w:cs="Arial"/>
          <w:szCs w:val="22"/>
          <w:lang w:val="fr-FR"/>
        </w:rPr>
        <w:t xml:space="preserve"> a rappelé l</w:t>
      </w:r>
      <w:r w:rsidR="00CD5E00">
        <w:rPr>
          <w:rFonts w:ascii="Arial" w:hAnsi="Arial" w:cs="Arial"/>
          <w:szCs w:val="22"/>
          <w:lang w:val="fr-FR"/>
        </w:rPr>
        <w:t>’</w:t>
      </w:r>
      <w:r>
        <w:rPr>
          <w:rFonts w:ascii="Arial" w:hAnsi="Arial" w:cs="Arial"/>
          <w:szCs w:val="22"/>
          <w:lang w:val="fr-FR"/>
        </w:rPr>
        <w:t>article 3 sur l</w:t>
      </w:r>
      <w:r w:rsidR="00CD5E00">
        <w:rPr>
          <w:rFonts w:ascii="Arial" w:hAnsi="Arial" w:cs="Arial"/>
          <w:szCs w:val="22"/>
          <w:lang w:val="fr-FR"/>
        </w:rPr>
        <w:t>’</w:t>
      </w:r>
      <w:r>
        <w:rPr>
          <w:rFonts w:ascii="Arial" w:hAnsi="Arial" w:cs="Arial"/>
          <w:szCs w:val="22"/>
          <w:lang w:val="fr-FR"/>
        </w:rPr>
        <w:t>élection du Bureau et le règlement de l</w:t>
      </w:r>
      <w:r w:rsidR="00CD5E00">
        <w:rPr>
          <w:rFonts w:ascii="Arial" w:hAnsi="Arial" w:cs="Arial"/>
          <w:szCs w:val="22"/>
          <w:lang w:val="fr-FR"/>
        </w:rPr>
        <w:t>’</w:t>
      </w:r>
      <w:r>
        <w:rPr>
          <w:rFonts w:ascii="Arial" w:hAnsi="Arial" w:cs="Arial"/>
          <w:szCs w:val="22"/>
          <w:lang w:val="fr-FR"/>
        </w:rPr>
        <w:t>Assemblée générale qui stipul</w:t>
      </w:r>
      <w:r w:rsidR="00554B4C">
        <w:rPr>
          <w:rFonts w:ascii="Arial" w:hAnsi="Arial" w:cs="Arial"/>
          <w:szCs w:val="22"/>
          <w:lang w:val="fr-FR"/>
        </w:rPr>
        <w:t>ai</w:t>
      </w:r>
      <w:r>
        <w:rPr>
          <w:rFonts w:ascii="Arial" w:hAnsi="Arial" w:cs="Arial"/>
          <w:szCs w:val="22"/>
          <w:lang w:val="fr-FR"/>
        </w:rPr>
        <w:t>ent : « L</w:t>
      </w:r>
      <w:r w:rsidR="00CD5E00">
        <w:rPr>
          <w:rFonts w:ascii="Arial" w:hAnsi="Arial" w:cs="Arial"/>
          <w:szCs w:val="22"/>
          <w:lang w:val="fr-FR"/>
        </w:rPr>
        <w:t>’</w:t>
      </w:r>
      <w:r>
        <w:rPr>
          <w:rFonts w:ascii="Arial" w:hAnsi="Arial" w:cs="Arial"/>
          <w:szCs w:val="22"/>
          <w:lang w:val="fr-FR"/>
        </w:rPr>
        <w:t xml:space="preserve">Assemblée élit un(e) président(e), un(e) ou plusieurs vice-président(e)s et un rapporteur ». Le président et le rapporteur sont élus à titre </w:t>
      </w:r>
      <w:r w:rsidR="00554B4C">
        <w:rPr>
          <w:rFonts w:ascii="Arial" w:hAnsi="Arial" w:cs="Arial"/>
          <w:szCs w:val="22"/>
          <w:lang w:val="fr-FR"/>
        </w:rPr>
        <w:t xml:space="preserve">personnel </w:t>
      </w:r>
      <w:r>
        <w:rPr>
          <w:rFonts w:ascii="Arial" w:hAnsi="Arial" w:cs="Arial"/>
          <w:szCs w:val="22"/>
          <w:lang w:val="fr-FR"/>
        </w:rPr>
        <w:t xml:space="preserve">tandis que les États sont élus vice-présidents. Le Bureau de la cinquième session </w:t>
      </w:r>
      <w:r w:rsidR="005A3BED">
        <w:rPr>
          <w:rFonts w:ascii="Arial" w:hAnsi="Arial" w:cs="Arial"/>
          <w:szCs w:val="22"/>
          <w:lang w:val="fr-FR"/>
        </w:rPr>
        <w:t>de l</w:t>
      </w:r>
      <w:r w:rsidR="00CD5E00">
        <w:rPr>
          <w:rFonts w:ascii="Arial" w:hAnsi="Arial" w:cs="Arial"/>
          <w:szCs w:val="22"/>
          <w:lang w:val="fr-FR"/>
        </w:rPr>
        <w:t>’</w:t>
      </w:r>
      <w:r w:rsidR="005A3BED">
        <w:rPr>
          <w:rFonts w:ascii="Arial" w:hAnsi="Arial" w:cs="Arial"/>
          <w:szCs w:val="22"/>
          <w:lang w:val="fr-FR"/>
        </w:rPr>
        <w:t>Assemblée générale, en juin 2014, était composé d</w:t>
      </w:r>
      <w:r w:rsidR="001760F1">
        <w:rPr>
          <w:rFonts w:ascii="Arial" w:hAnsi="Arial" w:cs="Arial"/>
          <w:szCs w:val="22"/>
          <w:lang w:val="fr-FR"/>
        </w:rPr>
        <w:t>e sept membres : le Président, Son E</w:t>
      </w:r>
      <w:r w:rsidR="005A3BED">
        <w:rPr>
          <w:rFonts w:ascii="Arial" w:hAnsi="Arial" w:cs="Arial"/>
          <w:szCs w:val="22"/>
          <w:lang w:val="fr-FR"/>
        </w:rPr>
        <w:t xml:space="preserve">xcellence M. </w:t>
      </w:r>
      <w:proofErr w:type="spellStart"/>
      <w:r w:rsidR="005A3BED">
        <w:rPr>
          <w:rFonts w:ascii="Arial" w:hAnsi="Arial" w:cs="Arial"/>
          <w:szCs w:val="22"/>
          <w:lang w:val="fr-FR"/>
        </w:rPr>
        <w:t>Awad</w:t>
      </w:r>
      <w:proofErr w:type="spellEnd"/>
      <w:r w:rsidR="005A3BED">
        <w:rPr>
          <w:rFonts w:ascii="Arial" w:hAnsi="Arial" w:cs="Arial"/>
          <w:szCs w:val="22"/>
          <w:lang w:val="fr-FR"/>
        </w:rPr>
        <w:t xml:space="preserve"> Ali Saleh</w:t>
      </w:r>
      <w:r w:rsidR="00EC5F68">
        <w:rPr>
          <w:rFonts w:ascii="Arial" w:hAnsi="Arial" w:cs="Arial"/>
          <w:szCs w:val="22"/>
          <w:lang w:val="fr-FR"/>
        </w:rPr>
        <w:t>,</w:t>
      </w:r>
      <w:r w:rsidR="005A3BED">
        <w:rPr>
          <w:rFonts w:ascii="Arial" w:hAnsi="Arial" w:cs="Arial"/>
          <w:szCs w:val="22"/>
          <w:lang w:val="fr-FR"/>
        </w:rPr>
        <w:t xml:space="preserve"> des Émirats arabes unis ; cinq Vice-Présidents, à savoir, la Norvège, la </w:t>
      </w:r>
      <w:r w:rsidR="005A3BED" w:rsidRPr="005A3BED">
        <w:rPr>
          <w:rFonts w:ascii="Arial" w:hAnsi="Arial" w:cs="Arial"/>
          <w:szCs w:val="22"/>
          <w:lang w:val="fr-FR"/>
        </w:rPr>
        <w:t>République</w:t>
      </w:r>
      <w:r w:rsidR="005A3BED">
        <w:rPr>
          <w:rFonts w:ascii="Arial" w:hAnsi="Arial" w:cs="Arial"/>
          <w:szCs w:val="22"/>
          <w:lang w:val="fr-FR"/>
        </w:rPr>
        <w:t xml:space="preserve"> tchèque, le Brésil, la Malaisie et </w:t>
      </w:r>
      <w:r w:rsidR="0017550E">
        <w:rPr>
          <w:rFonts w:ascii="Arial" w:hAnsi="Arial" w:cs="Arial"/>
          <w:szCs w:val="22"/>
          <w:lang w:val="fr-FR"/>
        </w:rPr>
        <w:t xml:space="preserve">le Congo ; et le Rapporteur, </w:t>
      </w:r>
      <w:r w:rsidR="0017550E">
        <w:rPr>
          <w:rFonts w:ascii="Arial" w:eastAsia="SimSun" w:hAnsi="Arial" w:cs="Arial"/>
          <w:szCs w:val="22"/>
          <w:lang w:val="fr-FR"/>
        </w:rPr>
        <w:t>M</w:t>
      </w:r>
      <w:r w:rsidR="00561CEE">
        <w:rPr>
          <w:rFonts w:ascii="Arial" w:eastAsia="SimSun" w:hAnsi="Arial" w:cs="Arial"/>
          <w:szCs w:val="22"/>
          <w:lang w:val="fr-FR"/>
        </w:rPr>
        <w:t>me</w:t>
      </w:r>
      <w:r w:rsidR="00561CEE">
        <w:rPr>
          <w:rFonts w:ascii="Arial" w:hAnsi="Arial" w:cs="Arial"/>
          <w:szCs w:val="22"/>
          <w:lang w:val="fr-FR"/>
        </w:rPr>
        <w:t> </w:t>
      </w:r>
      <w:proofErr w:type="spellStart"/>
      <w:r w:rsidR="005A3BED">
        <w:rPr>
          <w:rFonts w:ascii="Arial" w:hAnsi="Arial" w:cs="Arial"/>
          <w:szCs w:val="22"/>
          <w:lang w:val="fr-FR"/>
        </w:rPr>
        <w:t>Panagiota</w:t>
      </w:r>
      <w:proofErr w:type="spellEnd"/>
      <w:r w:rsidR="005A3BED">
        <w:rPr>
          <w:rFonts w:ascii="Arial" w:hAnsi="Arial" w:cs="Arial"/>
          <w:szCs w:val="22"/>
          <w:lang w:val="fr-FR"/>
        </w:rPr>
        <w:t xml:space="preserve"> </w:t>
      </w:r>
      <w:proofErr w:type="spellStart"/>
      <w:r w:rsidR="005A3BED">
        <w:rPr>
          <w:rFonts w:ascii="Arial" w:hAnsi="Arial" w:cs="Arial"/>
          <w:szCs w:val="22"/>
          <w:lang w:val="fr-FR"/>
        </w:rPr>
        <w:t>Adrianopoulou</w:t>
      </w:r>
      <w:proofErr w:type="spellEnd"/>
      <w:r w:rsidR="00EC5F68">
        <w:rPr>
          <w:rFonts w:ascii="Arial" w:hAnsi="Arial" w:cs="Arial"/>
          <w:szCs w:val="22"/>
          <w:lang w:val="fr-FR"/>
        </w:rPr>
        <w:t>,</w:t>
      </w:r>
      <w:r w:rsidR="005A3BED">
        <w:rPr>
          <w:rFonts w:ascii="Arial" w:hAnsi="Arial" w:cs="Arial"/>
          <w:szCs w:val="22"/>
          <w:lang w:val="fr-FR"/>
        </w:rPr>
        <w:t xml:space="preserve"> de la Grèce. Bien qu</w:t>
      </w:r>
      <w:r w:rsidR="00CD5E00">
        <w:rPr>
          <w:rFonts w:ascii="Arial" w:hAnsi="Arial" w:cs="Arial"/>
          <w:szCs w:val="22"/>
          <w:lang w:val="fr-FR"/>
        </w:rPr>
        <w:t>’</w:t>
      </w:r>
      <w:r w:rsidR="005A3BED">
        <w:rPr>
          <w:rFonts w:ascii="Arial" w:hAnsi="Arial" w:cs="Arial"/>
          <w:szCs w:val="22"/>
          <w:lang w:val="fr-FR"/>
        </w:rPr>
        <w:t>il ne s</w:t>
      </w:r>
      <w:r w:rsidR="00CD5E00">
        <w:rPr>
          <w:rFonts w:ascii="Arial" w:hAnsi="Arial" w:cs="Arial"/>
          <w:szCs w:val="22"/>
          <w:lang w:val="fr-FR"/>
        </w:rPr>
        <w:t>’</w:t>
      </w:r>
      <w:r w:rsidR="005A3BED">
        <w:rPr>
          <w:rFonts w:ascii="Arial" w:hAnsi="Arial" w:cs="Arial"/>
          <w:szCs w:val="22"/>
          <w:lang w:val="fr-FR"/>
        </w:rPr>
        <w:t>agisse pas d</w:t>
      </w:r>
      <w:r w:rsidR="00CD5E00">
        <w:rPr>
          <w:rFonts w:ascii="Arial" w:hAnsi="Arial" w:cs="Arial"/>
          <w:szCs w:val="22"/>
          <w:lang w:val="fr-FR"/>
        </w:rPr>
        <w:t>’</w:t>
      </w:r>
      <w:r w:rsidR="005A3BED">
        <w:rPr>
          <w:rFonts w:ascii="Arial" w:hAnsi="Arial" w:cs="Arial"/>
          <w:szCs w:val="22"/>
          <w:lang w:val="fr-FR"/>
        </w:rPr>
        <w:t xml:space="preserve">une règle, il avait toujours été de coutume de veiller à ce que les six groupes électoraux fassent </w:t>
      </w:r>
      <w:r w:rsidR="00EC5F68">
        <w:rPr>
          <w:rFonts w:ascii="Arial" w:hAnsi="Arial" w:cs="Arial"/>
          <w:szCs w:val="22"/>
          <w:lang w:val="fr-FR"/>
        </w:rPr>
        <w:t>partie du Bureau, et ce, dans un esprit de</w:t>
      </w:r>
      <w:r w:rsidR="005A3BED">
        <w:rPr>
          <w:rFonts w:ascii="Arial" w:hAnsi="Arial" w:cs="Arial"/>
          <w:szCs w:val="22"/>
          <w:lang w:val="fr-FR"/>
        </w:rPr>
        <w:t xml:space="preserve"> représenta</w:t>
      </w:r>
      <w:r w:rsidR="005A3BED" w:rsidRPr="005A3BED">
        <w:rPr>
          <w:rFonts w:ascii="Arial" w:hAnsi="Arial" w:cs="Arial"/>
          <w:szCs w:val="22"/>
          <w:lang w:val="fr-FR"/>
        </w:rPr>
        <w:t>t</w:t>
      </w:r>
      <w:r w:rsidR="005A3BED">
        <w:rPr>
          <w:rFonts w:ascii="Arial" w:hAnsi="Arial" w:cs="Arial"/>
          <w:szCs w:val="22"/>
          <w:lang w:val="fr-FR"/>
        </w:rPr>
        <w:t xml:space="preserve">ion </w:t>
      </w:r>
      <w:r w:rsidR="005A3BED" w:rsidRPr="005A3BED">
        <w:rPr>
          <w:rFonts w:ascii="Arial" w:hAnsi="Arial" w:cs="Arial"/>
          <w:szCs w:val="22"/>
          <w:lang w:val="fr-FR"/>
        </w:rPr>
        <w:t>géographique</w:t>
      </w:r>
      <w:r w:rsidR="005A3BED">
        <w:rPr>
          <w:rFonts w:ascii="Arial" w:hAnsi="Arial" w:cs="Arial"/>
          <w:szCs w:val="22"/>
          <w:lang w:val="fr-FR"/>
        </w:rPr>
        <w:t xml:space="preserve"> équitable de la </w:t>
      </w:r>
      <w:r w:rsidR="005A3BED" w:rsidRPr="005A3BED">
        <w:rPr>
          <w:rFonts w:ascii="Arial" w:hAnsi="Arial" w:cs="Arial"/>
          <w:szCs w:val="22"/>
          <w:lang w:val="fr-FR"/>
        </w:rPr>
        <w:t>Convention</w:t>
      </w:r>
      <w:r w:rsidR="005A3BED">
        <w:rPr>
          <w:rFonts w:ascii="Arial" w:hAnsi="Arial" w:cs="Arial"/>
          <w:szCs w:val="22"/>
          <w:lang w:val="fr-FR"/>
        </w:rPr>
        <w:t xml:space="preserve">. M. Curtis souhaitait </w:t>
      </w:r>
      <w:r w:rsidR="005A3BED" w:rsidRPr="005A3BED">
        <w:rPr>
          <w:rFonts w:ascii="Arial" w:hAnsi="Arial" w:cs="Arial"/>
          <w:szCs w:val="22"/>
          <w:lang w:val="fr-FR"/>
        </w:rPr>
        <w:t>également</w:t>
      </w:r>
      <w:r w:rsidR="005A3BED">
        <w:rPr>
          <w:rFonts w:ascii="Arial" w:hAnsi="Arial" w:cs="Arial"/>
          <w:szCs w:val="22"/>
          <w:lang w:val="fr-FR"/>
        </w:rPr>
        <w:t xml:space="preserve"> rassurer l</w:t>
      </w:r>
      <w:r w:rsidR="00CD5E00">
        <w:rPr>
          <w:rFonts w:ascii="Arial" w:hAnsi="Arial" w:cs="Arial"/>
          <w:szCs w:val="22"/>
          <w:lang w:val="fr-FR"/>
        </w:rPr>
        <w:t>’</w:t>
      </w:r>
      <w:r w:rsidR="005A3BED">
        <w:rPr>
          <w:rFonts w:ascii="Arial" w:hAnsi="Arial" w:cs="Arial"/>
          <w:szCs w:val="22"/>
          <w:lang w:val="fr-FR"/>
        </w:rPr>
        <w:t>Assemblée, la fonction de rapporteur était importante mais pas trop lourde. Il serait demandé au rapporteur de vérifier que les résolutions adoptées par l</w:t>
      </w:r>
      <w:r w:rsidR="00CD5E00">
        <w:rPr>
          <w:rFonts w:ascii="Arial" w:hAnsi="Arial" w:cs="Arial"/>
          <w:szCs w:val="22"/>
          <w:lang w:val="fr-FR"/>
        </w:rPr>
        <w:t>’</w:t>
      </w:r>
      <w:r w:rsidR="005A3BED">
        <w:rPr>
          <w:rFonts w:ascii="Arial" w:hAnsi="Arial" w:cs="Arial"/>
          <w:szCs w:val="22"/>
          <w:lang w:val="fr-FR"/>
        </w:rPr>
        <w:t>Assemblée générale lors des délibérations du jour soient fidèlement enregistrées par le Secrétariat</w:t>
      </w:r>
      <w:r w:rsidR="00EC5F68">
        <w:rPr>
          <w:rFonts w:ascii="Arial" w:hAnsi="Arial" w:cs="Arial"/>
          <w:szCs w:val="22"/>
          <w:lang w:val="fr-FR"/>
        </w:rPr>
        <w:t>. Aucun rapport oral ne serait</w:t>
      </w:r>
      <w:r w:rsidR="005A3BED">
        <w:rPr>
          <w:rFonts w:ascii="Arial" w:hAnsi="Arial" w:cs="Arial"/>
          <w:szCs w:val="22"/>
          <w:lang w:val="fr-FR"/>
        </w:rPr>
        <w:t xml:space="preserve"> demandé.</w:t>
      </w:r>
    </w:p>
    <w:p w14:paraId="2C9B38C6" w14:textId="436DE60C" w:rsidR="00EC5F68" w:rsidRPr="00EC5F68" w:rsidRDefault="00EC5F68" w:rsidP="00EC5F68">
      <w:pPr>
        <w:numPr>
          <w:ilvl w:val="0"/>
          <w:numId w:val="14"/>
        </w:numPr>
        <w:suppressAutoHyphens/>
        <w:autoSpaceDE w:val="0"/>
        <w:ind w:left="709" w:hanging="709"/>
        <w:jc w:val="both"/>
        <w:rPr>
          <w:rFonts w:ascii="Arial" w:hAnsi="Arial" w:cs="Arial"/>
          <w:szCs w:val="22"/>
          <w:lang w:val="fr-FR"/>
        </w:rPr>
      </w:pPr>
      <w:r w:rsidRPr="00EC5F68">
        <w:rPr>
          <w:rFonts w:ascii="Arial" w:hAnsi="Arial" w:cs="Arial"/>
          <w:b/>
          <w:szCs w:val="22"/>
          <w:lang w:val="fr-FR"/>
        </w:rPr>
        <w:lastRenderedPageBreak/>
        <w:t>M.</w:t>
      </w:r>
      <w:r>
        <w:rPr>
          <w:rFonts w:ascii="Arial" w:hAnsi="Arial" w:cs="Arial"/>
          <w:szCs w:val="22"/>
          <w:lang w:val="fr-FR"/>
        </w:rPr>
        <w:t xml:space="preserve"> </w:t>
      </w:r>
      <w:proofErr w:type="spellStart"/>
      <w:r w:rsidRPr="00EC5F68">
        <w:rPr>
          <w:rFonts w:ascii="Arial" w:hAnsi="Arial" w:cs="Arial"/>
          <w:b/>
          <w:szCs w:val="22"/>
          <w:lang w:val="fr-FR"/>
        </w:rPr>
        <w:t>Bandarin</w:t>
      </w:r>
      <w:proofErr w:type="spellEnd"/>
      <w:r>
        <w:rPr>
          <w:rFonts w:ascii="Arial" w:hAnsi="Arial" w:cs="Arial"/>
          <w:szCs w:val="22"/>
          <w:lang w:val="fr-FR"/>
        </w:rPr>
        <w:t xml:space="preserve"> comprenait que des consultations informelles devaient se tenir entre les États parties au sujet des possibles candidats à l</w:t>
      </w:r>
      <w:r w:rsidR="00CD5E00">
        <w:rPr>
          <w:rFonts w:ascii="Arial" w:hAnsi="Arial" w:cs="Arial"/>
          <w:szCs w:val="22"/>
          <w:lang w:val="fr-FR"/>
        </w:rPr>
        <w:t>’</w:t>
      </w:r>
      <w:r>
        <w:rPr>
          <w:rFonts w:ascii="Arial" w:hAnsi="Arial" w:cs="Arial"/>
          <w:szCs w:val="22"/>
          <w:lang w:val="fr-FR"/>
        </w:rPr>
        <w:t>élection, et il a invité les groupes électoraux à se réunir et à débattre afin de proposer un président, les vice-présidents et le rapporteur. Il a donc suspendu la séance pendant 15 minutes afin que cette consultation puisse s</w:t>
      </w:r>
      <w:r w:rsidR="00CD5E00">
        <w:rPr>
          <w:rFonts w:ascii="Arial" w:hAnsi="Arial" w:cs="Arial"/>
          <w:szCs w:val="22"/>
          <w:lang w:val="fr-FR"/>
        </w:rPr>
        <w:t>’</w:t>
      </w:r>
      <w:r>
        <w:rPr>
          <w:rFonts w:ascii="Arial" w:hAnsi="Arial" w:cs="Arial"/>
          <w:szCs w:val="22"/>
          <w:lang w:val="fr-FR"/>
        </w:rPr>
        <w:t>organiser.</w:t>
      </w:r>
    </w:p>
    <w:p w14:paraId="646109A6" w14:textId="320DF8F7" w:rsidR="00FA05F5" w:rsidRPr="001E0F34" w:rsidRDefault="00FA05F5" w:rsidP="00FA05F5">
      <w:pPr>
        <w:suppressAutoHyphens/>
        <w:autoSpaceDE w:val="0"/>
        <w:spacing w:before="240" w:after="240"/>
        <w:jc w:val="center"/>
        <w:rPr>
          <w:rFonts w:ascii="Arial" w:hAnsi="Arial" w:cs="Arial"/>
          <w:i/>
          <w:szCs w:val="22"/>
          <w:lang w:val="fr-FR"/>
        </w:rPr>
      </w:pPr>
      <w:r w:rsidRPr="001E0F34">
        <w:rPr>
          <w:rFonts w:ascii="Arial" w:hAnsi="Arial" w:cs="Arial"/>
          <w:i/>
          <w:szCs w:val="22"/>
          <w:lang w:val="fr-FR"/>
        </w:rPr>
        <w:t>[</w:t>
      </w:r>
      <w:r w:rsidR="00EC5F68">
        <w:rPr>
          <w:rFonts w:ascii="Arial" w:hAnsi="Arial" w:cs="Arial"/>
          <w:i/>
          <w:szCs w:val="22"/>
          <w:lang w:val="fr-FR"/>
        </w:rPr>
        <w:t>P</w:t>
      </w:r>
      <w:r w:rsidRPr="001E0F34">
        <w:rPr>
          <w:rFonts w:ascii="Arial" w:hAnsi="Arial" w:cs="Arial"/>
          <w:i/>
          <w:szCs w:val="22"/>
          <w:lang w:val="fr-FR"/>
        </w:rPr>
        <w:t>ause</w:t>
      </w:r>
      <w:r w:rsidR="00EC5F68">
        <w:rPr>
          <w:rFonts w:ascii="Arial" w:hAnsi="Arial" w:cs="Arial"/>
          <w:i/>
          <w:szCs w:val="22"/>
          <w:lang w:val="fr-FR"/>
        </w:rPr>
        <w:t xml:space="preserve"> de 15 minutes</w:t>
      </w:r>
      <w:r w:rsidRPr="001E0F34">
        <w:rPr>
          <w:rFonts w:ascii="Arial" w:hAnsi="Arial" w:cs="Arial"/>
          <w:i/>
          <w:szCs w:val="22"/>
          <w:lang w:val="fr-FR"/>
        </w:rPr>
        <w:t>]</w:t>
      </w:r>
    </w:p>
    <w:p w14:paraId="0A6E3696" w14:textId="5D14F21F" w:rsidR="00E76268" w:rsidRPr="00E76268" w:rsidRDefault="00E76268" w:rsidP="00A4700A">
      <w:pPr>
        <w:numPr>
          <w:ilvl w:val="0"/>
          <w:numId w:val="14"/>
        </w:numPr>
        <w:suppressAutoHyphens/>
        <w:autoSpaceDE w:val="0"/>
        <w:ind w:left="709" w:hanging="709"/>
        <w:jc w:val="both"/>
        <w:rPr>
          <w:rFonts w:ascii="Arial" w:hAnsi="Arial" w:cs="Arial"/>
          <w:bCs/>
          <w:szCs w:val="22"/>
          <w:lang w:val="fr-FR"/>
        </w:rPr>
      </w:pPr>
      <w:r w:rsidRPr="00E76268">
        <w:rPr>
          <w:rFonts w:ascii="Arial" w:hAnsi="Arial" w:cs="Arial"/>
          <w:b/>
          <w:bCs/>
          <w:szCs w:val="22"/>
          <w:lang w:val="fr-FR"/>
        </w:rPr>
        <w:t xml:space="preserve">M. </w:t>
      </w:r>
      <w:proofErr w:type="spellStart"/>
      <w:r w:rsidRPr="00E76268">
        <w:rPr>
          <w:rFonts w:ascii="Arial" w:hAnsi="Arial" w:cs="Arial"/>
          <w:b/>
          <w:bCs/>
          <w:szCs w:val="22"/>
          <w:lang w:val="fr-FR"/>
        </w:rPr>
        <w:t>Bandarin</w:t>
      </w:r>
      <w:proofErr w:type="spellEnd"/>
      <w:r>
        <w:rPr>
          <w:rFonts w:ascii="Arial" w:hAnsi="Arial" w:cs="Arial"/>
          <w:bCs/>
          <w:szCs w:val="22"/>
          <w:lang w:val="fr-FR"/>
        </w:rPr>
        <w:t xml:space="preserve"> a invité les États parties</w:t>
      </w:r>
      <w:r w:rsidRPr="00E76268">
        <w:rPr>
          <w:rFonts w:ascii="Arial" w:hAnsi="Arial" w:cs="Arial"/>
          <w:bCs/>
          <w:szCs w:val="22"/>
          <w:lang w:val="fr-FR"/>
        </w:rPr>
        <w:t xml:space="preserve"> à présenter leurs propositions pour l</w:t>
      </w:r>
      <w:r w:rsidR="00CD5E00">
        <w:rPr>
          <w:rFonts w:ascii="Arial" w:hAnsi="Arial" w:cs="Arial"/>
          <w:bCs/>
          <w:szCs w:val="22"/>
          <w:lang w:val="fr-FR"/>
        </w:rPr>
        <w:t>’</w:t>
      </w:r>
      <w:r w:rsidRPr="00E76268">
        <w:rPr>
          <w:rFonts w:ascii="Arial" w:hAnsi="Arial" w:cs="Arial"/>
          <w:bCs/>
          <w:szCs w:val="22"/>
          <w:lang w:val="fr-FR"/>
        </w:rPr>
        <w:t>élection du président.</w:t>
      </w:r>
    </w:p>
    <w:p w14:paraId="366D4872" w14:textId="28F41ED1" w:rsidR="00E76268" w:rsidRPr="00E76268" w:rsidRDefault="00E76268">
      <w:pPr>
        <w:numPr>
          <w:ilvl w:val="0"/>
          <w:numId w:val="14"/>
        </w:numPr>
        <w:suppressAutoHyphens/>
        <w:autoSpaceDE w:val="0"/>
        <w:ind w:left="709" w:hanging="709"/>
        <w:jc w:val="both"/>
        <w:rPr>
          <w:rFonts w:ascii="Arial" w:hAnsi="Arial" w:cs="Arial"/>
          <w:bCs/>
          <w:szCs w:val="22"/>
          <w:lang w:val="fr-FR"/>
        </w:rPr>
      </w:pPr>
      <w:r>
        <w:rPr>
          <w:rFonts w:ascii="Arial" w:hAnsi="Arial" w:cs="Arial"/>
          <w:bCs/>
          <w:szCs w:val="22"/>
          <w:lang w:val="fr-FR"/>
        </w:rPr>
        <w:t xml:space="preserve">La </w:t>
      </w:r>
      <w:r w:rsidRPr="00E76268">
        <w:rPr>
          <w:rFonts w:ascii="Arial" w:hAnsi="Arial" w:cs="Arial"/>
          <w:bCs/>
          <w:szCs w:val="22"/>
          <w:lang w:val="fr-FR"/>
        </w:rPr>
        <w:t>délégation</w:t>
      </w:r>
      <w:r>
        <w:rPr>
          <w:rFonts w:ascii="Arial" w:hAnsi="Arial" w:cs="Arial"/>
          <w:bCs/>
          <w:szCs w:val="22"/>
          <w:lang w:val="fr-FR"/>
        </w:rPr>
        <w:t xml:space="preserve"> du </w:t>
      </w:r>
      <w:r w:rsidRPr="00E76268">
        <w:rPr>
          <w:rFonts w:ascii="Arial" w:hAnsi="Arial" w:cs="Arial"/>
          <w:b/>
          <w:bCs/>
          <w:szCs w:val="22"/>
          <w:lang w:val="fr-FR"/>
        </w:rPr>
        <w:t>Brésil</w:t>
      </w:r>
      <w:r>
        <w:rPr>
          <w:rFonts w:ascii="Arial" w:hAnsi="Arial" w:cs="Arial"/>
          <w:bCs/>
          <w:szCs w:val="22"/>
          <w:lang w:val="fr-FR"/>
        </w:rPr>
        <w:t xml:space="preserve"> a débuté son </w:t>
      </w:r>
      <w:r w:rsidRPr="00E76268">
        <w:rPr>
          <w:rFonts w:ascii="Arial" w:hAnsi="Arial" w:cs="Arial"/>
          <w:bCs/>
          <w:szCs w:val="22"/>
          <w:lang w:val="fr-FR"/>
        </w:rPr>
        <w:t>intervention</w:t>
      </w:r>
      <w:r>
        <w:rPr>
          <w:rFonts w:ascii="Arial" w:hAnsi="Arial" w:cs="Arial"/>
          <w:bCs/>
          <w:szCs w:val="22"/>
          <w:lang w:val="fr-FR"/>
        </w:rPr>
        <w:t xml:space="preserve"> en félicitant M. Tim Curti</w:t>
      </w:r>
      <w:r w:rsidR="00E72FFC">
        <w:rPr>
          <w:rFonts w:ascii="Arial" w:hAnsi="Arial" w:cs="Arial"/>
          <w:bCs/>
          <w:szCs w:val="22"/>
          <w:lang w:val="fr-FR"/>
        </w:rPr>
        <w:t>s pour</w:t>
      </w:r>
      <w:r w:rsidR="00713355">
        <w:rPr>
          <w:rFonts w:ascii="Arial" w:hAnsi="Arial" w:cs="Arial"/>
          <w:bCs/>
          <w:szCs w:val="22"/>
          <w:lang w:val="fr-FR"/>
        </w:rPr>
        <w:t xml:space="preserve"> sa nomination au poste de C</w:t>
      </w:r>
      <w:r w:rsidR="00C717FC">
        <w:rPr>
          <w:rFonts w:ascii="Arial" w:hAnsi="Arial" w:cs="Arial"/>
          <w:bCs/>
          <w:szCs w:val="22"/>
          <w:lang w:val="fr-FR"/>
        </w:rPr>
        <w:t>hef de la S</w:t>
      </w:r>
      <w:r>
        <w:rPr>
          <w:rFonts w:ascii="Arial" w:hAnsi="Arial" w:cs="Arial"/>
          <w:bCs/>
          <w:szCs w:val="22"/>
          <w:lang w:val="fr-FR"/>
        </w:rPr>
        <w:t xml:space="preserve">ection du patrimoine culturel immatériel, en lui adressant tous ses vœux de réussite </w:t>
      </w:r>
      <w:r w:rsidR="00C717FC">
        <w:rPr>
          <w:rFonts w:ascii="Arial" w:hAnsi="Arial" w:cs="Arial"/>
          <w:bCs/>
          <w:szCs w:val="22"/>
          <w:lang w:val="fr-FR"/>
        </w:rPr>
        <w:t>dans la poursuite de l</w:t>
      </w:r>
      <w:r w:rsidR="00CD5E00">
        <w:rPr>
          <w:rFonts w:ascii="Arial" w:hAnsi="Arial" w:cs="Arial"/>
          <w:bCs/>
          <w:szCs w:val="22"/>
          <w:lang w:val="fr-FR"/>
        </w:rPr>
        <w:t>’</w:t>
      </w:r>
      <w:r w:rsidR="00C717FC">
        <w:rPr>
          <w:rFonts w:ascii="Arial" w:hAnsi="Arial" w:cs="Arial"/>
          <w:bCs/>
          <w:szCs w:val="22"/>
          <w:lang w:val="fr-FR"/>
        </w:rPr>
        <w:t xml:space="preserve">excellent travail entrepris par </w:t>
      </w:r>
      <w:r w:rsidR="00C717FC">
        <w:rPr>
          <w:rFonts w:ascii="Arial" w:eastAsia="SimSun" w:hAnsi="Arial" w:cs="Arial"/>
          <w:szCs w:val="22"/>
          <w:lang w:val="fr-FR"/>
        </w:rPr>
        <w:t>M</w:t>
      </w:r>
      <w:r w:rsidR="00561CEE">
        <w:rPr>
          <w:rFonts w:ascii="Arial" w:eastAsia="SimSun" w:hAnsi="Arial" w:cs="Arial"/>
          <w:szCs w:val="22"/>
          <w:lang w:val="fr-FR"/>
        </w:rPr>
        <w:t>me</w:t>
      </w:r>
      <w:r w:rsidR="00C717FC">
        <w:rPr>
          <w:rFonts w:ascii="Arial" w:eastAsia="SimSun" w:hAnsi="Arial" w:cs="Arial"/>
          <w:szCs w:val="22"/>
          <w:vertAlign w:val="superscript"/>
          <w:lang w:val="fr-FR"/>
        </w:rPr>
        <w:t xml:space="preserve"> </w:t>
      </w:r>
      <w:r w:rsidR="00C717FC">
        <w:rPr>
          <w:rFonts w:ascii="Arial" w:hAnsi="Arial" w:cs="Arial"/>
          <w:bCs/>
          <w:szCs w:val="22"/>
          <w:lang w:val="fr-FR"/>
        </w:rPr>
        <w:t xml:space="preserve">Cécile </w:t>
      </w:r>
      <w:proofErr w:type="spellStart"/>
      <w:r w:rsidR="00C717FC">
        <w:rPr>
          <w:rFonts w:ascii="Arial" w:hAnsi="Arial" w:cs="Arial"/>
          <w:bCs/>
          <w:szCs w:val="22"/>
          <w:lang w:val="fr-FR"/>
        </w:rPr>
        <w:t>Duvelle</w:t>
      </w:r>
      <w:proofErr w:type="spellEnd"/>
      <w:r w:rsidR="00C717FC">
        <w:rPr>
          <w:rFonts w:ascii="Arial" w:hAnsi="Arial" w:cs="Arial"/>
          <w:bCs/>
          <w:szCs w:val="22"/>
          <w:lang w:val="fr-FR"/>
        </w:rPr>
        <w:t xml:space="preserve">. Au nom du </w:t>
      </w:r>
      <w:r w:rsidR="00C717FC" w:rsidRPr="00561CEE">
        <w:rPr>
          <w:rFonts w:ascii="Arial" w:hAnsi="Arial" w:cs="Arial"/>
          <w:bCs/>
          <w:szCs w:val="22"/>
          <w:lang w:val="fr-FR"/>
        </w:rPr>
        <w:t>GRULAC</w:t>
      </w:r>
      <w:r w:rsidR="00C717FC" w:rsidRPr="00312B69">
        <w:rPr>
          <w:rStyle w:val="FootnoteReference"/>
          <w:rFonts w:ascii="Arial" w:hAnsi="Arial" w:cs="Arial"/>
          <w:bCs/>
          <w:sz w:val="22"/>
          <w:szCs w:val="22"/>
          <w:lang w:val="fr-FR"/>
        </w:rPr>
        <w:footnoteReference w:id="1"/>
      </w:r>
      <w:r w:rsidR="00C717FC" w:rsidRPr="00561CEE">
        <w:rPr>
          <w:rFonts w:ascii="Arial" w:hAnsi="Arial" w:cs="Arial"/>
          <w:bCs/>
          <w:szCs w:val="22"/>
          <w:lang w:val="fr-FR"/>
        </w:rPr>
        <w:t>, la</w:t>
      </w:r>
      <w:r w:rsidR="00C717FC">
        <w:rPr>
          <w:rFonts w:ascii="Arial" w:hAnsi="Arial" w:cs="Arial"/>
          <w:bCs/>
          <w:szCs w:val="22"/>
          <w:lang w:val="fr-FR"/>
        </w:rPr>
        <w:t xml:space="preserve"> </w:t>
      </w:r>
      <w:r w:rsidR="00C717FC" w:rsidRPr="00C717FC">
        <w:rPr>
          <w:rFonts w:ascii="Arial" w:hAnsi="Arial" w:cs="Arial"/>
          <w:bCs/>
          <w:szCs w:val="22"/>
          <w:lang w:val="fr-FR"/>
        </w:rPr>
        <w:t>délégation</w:t>
      </w:r>
      <w:r w:rsidR="00C717FC">
        <w:rPr>
          <w:rFonts w:ascii="Arial" w:hAnsi="Arial" w:cs="Arial"/>
          <w:bCs/>
          <w:szCs w:val="22"/>
          <w:lang w:val="fr-FR"/>
        </w:rPr>
        <w:t xml:space="preserve"> a proposé l</w:t>
      </w:r>
      <w:r w:rsidR="00CD5E00">
        <w:rPr>
          <w:rFonts w:ascii="Arial" w:hAnsi="Arial" w:cs="Arial"/>
          <w:bCs/>
          <w:szCs w:val="22"/>
          <w:lang w:val="fr-FR"/>
        </w:rPr>
        <w:t>’</w:t>
      </w:r>
      <w:r w:rsidR="00C717FC">
        <w:rPr>
          <w:rFonts w:ascii="Arial" w:hAnsi="Arial" w:cs="Arial"/>
          <w:bCs/>
          <w:szCs w:val="22"/>
          <w:lang w:val="fr-FR"/>
        </w:rPr>
        <w:t xml:space="preserve">ambassadeur José Manuel </w:t>
      </w:r>
      <w:proofErr w:type="spellStart"/>
      <w:r w:rsidR="00C717FC">
        <w:rPr>
          <w:rFonts w:ascii="Arial" w:hAnsi="Arial" w:cs="Arial"/>
          <w:bCs/>
          <w:szCs w:val="22"/>
          <w:lang w:val="fr-FR"/>
        </w:rPr>
        <w:t>Rodríguez</w:t>
      </w:r>
      <w:proofErr w:type="spellEnd"/>
      <w:r w:rsidR="00C717FC">
        <w:rPr>
          <w:rFonts w:ascii="Arial" w:hAnsi="Arial" w:cs="Arial"/>
          <w:bCs/>
          <w:szCs w:val="22"/>
          <w:lang w:val="fr-FR"/>
        </w:rPr>
        <w:t xml:space="preserve"> Cuadros, du Pérou, co</w:t>
      </w:r>
      <w:r w:rsidR="000116FA">
        <w:rPr>
          <w:rFonts w:ascii="Arial" w:hAnsi="Arial" w:cs="Arial"/>
          <w:bCs/>
          <w:szCs w:val="22"/>
          <w:lang w:val="fr-FR"/>
        </w:rPr>
        <w:t xml:space="preserve">mpte tenu de sa grande connaissance et </w:t>
      </w:r>
      <w:r w:rsidR="00E72FFC">
        <w:rPr>
          <w:rFonts w:ascii="Arial" w:hAnsi="Arial" w:cs="Arial"/>
          <w:bCs/>
          <w:szCs w:val="22"/>
          <w:lang w:val="fr-FR"/>
        </w:rPr>
        <w:t xml:space="preserve">de </w:t>
      </w:r>
      <w:r w:rsidR="000116FA">
        <w:rPr>
          <w:rFonts w:ascii="Arial" w:hAnsi="Arial" w:cs="Arial"/>
          <w:bCs/>
          <w:szCs w:val="22"/>
          <w:lang w:val="fr-FR"/>
        </w:rPr>
        <w:t xml:space="preserve">son expérience de la </w:t>
      </w:r>
      <w:r w:rsidR="000116FA" w:rsidRPr="000116FA">
        <w:rPr>
          <w:rFonts w:ascii="Arial" w:hAnsi="Arial" w:cs="Arial"/>
          <w:bCs/>
          <w:szCs w:val="22"/>
          <w:lang w:val="fr-FR"/>
        </w:rPr>
        <w:t>Convention</w:t>
      </w:r>
      <w:r w:rsidR="000116FA">
        <w:rPr>
          <w:rFonts w:ascii="Arial" w:hAnsi="Arial" w:cs="Arial"/>
          <w:bCs/>
          <w:szCs w:val="22"/>
          <w:lang w:val="fr-FR"/>
        </w:rPr>
        <w:t>.</w:t>
      </w:r>
    </w:p>
    <w:p w14:paraId="5AF8F010" w14:textId="384F09D3" w:rsidR="000116FA" w:rsidRPr="000116FA" w:rsidRDefault="000116FA" w:rsidP="00A4700A">
      <w:pPr>
        <w:numPr>
          <w:ilvl w:val="0"/>
          <w:numId w:val="14"/>
        </w:numPr>
        <w:suppressAutoHyphens/>
        <w:autoSpaceDE w:val="0"/>
        <w:ind w:left="709" w:hanging="709"/>
        <w:jc w:val="both"/>
        <w:rPr>
          <w:rFonts w:ascii="Arial" w:hAnsi="Arial" w:cs="Arial"/>
          <w:bCs/>
          <w:szCs w:val="22"/>
          <w:lang w:val="fr-FR"/>
        </w:rPr>
      </w:pPr>
      <w:r w:rsidRPr="000116FA">
        <w:rPr>
          <w:rFonts w:ascii="Arial" w:hAnsi="Arial" w:cs="Arial"/>
          <w:b/>
          <w:bCs/>
          <w:szCs w:val="22"/>
          <w:lang w:val="fr-FR"/>
        </w:rPr>
        <w:t xml:space="preserve">M. </w:t>
      </w:r>
      <w:proofErr w:type="spellStart"/>
      <w:r w:rsidRPr="000116FA">
        <w:rPr>
          <w:rFonts w:ascii="Arial" w:hAnsi="Arial" w:cs="Arial"/>
          <w:b/>
          <w:bCs/>
          <w:szCs w:val="22"/>
          <w:lang w:val="fr-FR"/>
        </w:rPr>
        <w:t>Bandarin</w:t>
      </w:r>
      <w:proofErr w:type="spellEnd"/>
      <w:r>
        <w:rPr>
          <w:rFonts w:ascii="Arial" w:hAnsi="Arial" w:cs="Arial"/>
          <w:bCs/>
          <w:szCs w:val="22"/>
          <w:lang w:val="fr-FR"/>
        </w:rPr>
        <w:t xml:space="preserve"> a pris note de la </w:t>
      </w:r>
      <w:r w:rsidRPr="000116FA">
        <w:rPr>
          <w:rFonts w:ascii="Arial" w:hAnsi="Arial" w:cs="Arial"/>
          <w:bCs/>
          <w:szCs w:val="22"/>
          <w:lang w:val="fr-FR"/>
        </w:rPr>
        <w:t xml:space="preserve">proposition </w:t>
      </w:r>
      <w:r>
        <w:rPr>
          <w:rFonts w:ascii="Arial" w:hAnsi="Arial" w:cs="Arial"/>
          <w:bCs/>
          <w:szCs w:val="22"/>
          <w:lang w:val="fr-FR"/>
        </w:rPr>
        <w:t>du Brésil et, constatant qu</w:t>
      </w:r>
      <w:r w:rsidR="00CD5E00">
        <w:rPr>
          <w:rFonts w:ascii="Arial" w:hAnsi="Arial" w:cs="Arial"/>
          <w:bCs/>
          <w:szCs w:val="22"/>
          <w:lang w:val="fr-FR"/>
        </w:rPr>
        <w:t>’</w:t>
      </w:r>
      <w:r>
        <w:rPr>
          <w:rFonts w:ascii="Arial" w:hAnsi="Arial" w:cs="Arial"/>
          <w:bCs/>
          <w:szCs w:val="22"/>
          <w:lang w:val="fr-FR"/>
        </w:rPr>
        <w:t>il n</w:t>
      </w:r>
      <w:r w:rsidR="00CD5E00">
        <w:rPr>
          <w:rFonts w:ascii="Arial" w:hAnsi="Arial" w:cs="Arial"/>
          <w:bCs/>
          <w:szCs w:val="22"/>
          <w:lang w:val="fr-FR"/>
        </w:rPr>
        <w:t>’</w:t>
      </w:r>
      <w:r>
        <w:rPr>
          <w:rFonts w:ascii="Arial" w:hAnsi="Arial" w:cs="Arial"/>
          <w:bCs/>
          <w:szCs w:val="22"/>
          <w:lang w:val="fr-FR"/>
        </w:rPr>
        <w:t>y avait pas d</w:t>
      </w:r>
      <w:r w:rsidR="00CD5E00">
        <w:rPr>
          <w:rFonts w:ascii="Arial" w:hAnsi="Arial" w:cs="Arial"/>
          <w:bCs/>
          <w:szCs w:val="22"/>
          <w:lang w:val="fr-FR"/>
        </w:rPr>
        <w:t>’</w:t>
      </w:r>
      <w:r>
        <w:rPr>
          <w:rFonts w:ascii="Arial" w:hAnsi="Arial" w:cs="Arial"/>
          <w:bCs/>
          <w:szCs w:val="22"/>
          <w:lang w:val="fr-FR"/>
        </w:rPr>
        <w:t>autres propositions, a procédé à l</w:t>
      </w:r>
      <w:r w:rsidR="00CD5E00">
        <w:rPr>
          <w:rFonts w:ascii="Arial" w:hAnsi="Arial" w:cs="Arial"/>
          <w:bCs/>
          <w:szCs w:val="22"/>
          <w:lang w:val="fr-FR"/>
        </w:rPr>
        <w:t>’</w:t>
      </w:r>
      <w:r>
        <w:rPr>
          <w:rFonts w:ascii="Arial" w:hAnsi="Arial" w:cs="Arial"/>
          <w:bCs/>
          <w:szCs w:val="22"/>
          <w:lang w:val="fr-FR"/>
        </w:rPr>
        <w:t>élection par acclamation de l</w:t>
      </w:r>
      <w:r w:rsidR="00CD5E00">
        <w:rPr>
          <w:rFonts w:ascii="Arial" w:hAnsi="Arial" w:cs="Arial"/>
          <w:bCs/>
          <w:szCs w:val="22"/>
          <w:lang w:val="fr-FR"/>
        </w:rPr>
        <w:t>’</w:t>
      </w:r>
      <w:r>
        <w:rPr>
          <w:rFonts w:ascii="Arial" w:hAnsi="Arial" w:cs="Arial"/>
          <w:bCs/>
          <w:szCs w:val="22"/>
          <w:lang w:val="fr-FR"/>
        </w:rPr>
        <w:t xml:space="preserve">ambassadeur </w:t>
      </w:r>
      <w:proofErr w:type="spellStart"/>
      <w:r>
        <w:rPr>
          <w:rFonts w:ascii="Arial" w:hAnsi="Arial" w:cs="Arial"/>
          <w:bCs/>
          <w:szCs w:val="22"/>
          <w:lang w:val="fr-FR"/>
        </w:rPr>
        <w:t>Rodríguez</w:t>
      </w:r>
      <w:proofErr w:type="spellEnd"/>
      <w:r>
        <w:rPr>
          <w:rFonts w:ascii="Arial" w:hAnsi="Arial" w:cs="Arial"/>
          <w:bCs/>
          <w:szCs w:val="22"/>
          <w:lang w:val="fr-FR"/>
        </w:rPr>
        <w:t xml:space="preserve"> Cuadros au poste de Président de la sixième session de l</w:t>
      </w:r>
      <w:r w:rsidR="00CD5E00">
        <w:rPr>
          <w:rFonts w:ascii="Arial" w:hAnsi="Arial" w:cs="Arial"/>
          <w:bCs/>
          <w:szCs w:val="22"/>
          <w:lang w:val="fr-FR"/>
        </w:rPr>
        <w:t>’</w:t>
      </w:r>
      <w:r>
        <w:rPr>
          <w:rFonts w:ascii="Arial" w:hAnsi="Arial" w:cs="Arial"/>
          <w:bCs/>
          <w:szCs w:val="22"/>
          <w:lang w:val="fr-FR"/>
        </w:rPr>
        <w:t>Assemblée générale. Il l</w:t>
      </w:r>
      <w:r w:rsidR="00CD5E00">
        <w:rPr>
          <w:rFonts w:ascii="Arial" w:hAnsi="Arial" w:cs="Arial"/>
          <w:bCs/>
          <w:szCs w:val="22"/>
          <w:lang w:val="fr-FR"/>
        </w:rPr>
        <w:t>’</w:t>
      </w:r>
      <w:r>
        <w:rPr>
          <w:rFonts w:ascii="Arial" w:hAnsi="Arial" w:cs="Arial"/>
          <w:bCs/>
          <w:szCs w:val="22"/>
          <w:lang w:val="fr-FR"/>
        </w:rPr>
        <w:t>a invit</w:t>
      </w:r>
      <w:r w:rsidR="00CB71F0">
        <w:rPr>
          <w:rFonts w:ascii="Arial" w:hAnsi="Arial" w:cs="Arial"/>
          <w:bCs/>
          <w:szCs w:val="22"/>
          <w:lang w:val="fr-FR"/>
        </w:rPr>
        <w:t>é à le rejoindre à la tribune.</w:t>
      </w:r>
    </w:p>
    <w:p w14:paraId="1050A5DA" w14:textId="4B38AB95" w:rsidR="00A4700A" w:rsidRPr="00E76268" w:rsidRDefault="000116FA" w:rsidP="00361A0C">
      <w:pPr>
        <w:suppressAutoHyphens/>
        <w:autoSpaceDE w:val="0"/>
        <w:spacing w:before="240" w:after="240"/>
        <w:ind w:left="709"/>
        <w:jc w:val="center"/>
        <w:rPr>
          <w:rFonts w:ascii="Arial" w:hAnsi="Arial" w:cs="Arial"/>
          <w:bCs/>
          <w:i/>
          <w:szCs w:val="22"/>
          <w:lang w:val="fr-FR"/>
        </w:rPr>
      </w:pPr>
      <w:r>
        <w:rPr>
          <w:rFonts w:ascii="Arial" w:hAnsi="Arial" w:cs="Arial"/>
          <w:i/>
          <w:szCs w:val="22"/>
          <w:lang w:val="fr-FR"/>
        </w:rPr>
        <w:t>[Applaudissements</w:t>
      </w:r>
      <w:r w:rsidR="00A4700A" w:rsidRPr="00E76268">
        <w:rPr>
          <w:rFonts w:ascii="Arial" w:hAnsi="Arial" w:cs="Arial"/>
          <w:i/>
          <w:szCs w:val="22"/>
          <w:lang w:val="fr-FR"/>
        </w:rPr>
        <w:t>]</w:t>
      </w:r>
    </w:p>
    <w:p w14:paraId="13080D06" w14:textId="6C7BA35F" w:rsidR="00594252" w:rsidRPr="0078429C" w:rsidRDefault="000116FA">
      <w:pPr>
        <w:numPr>
          <w:ilvl w:val="0"/>
          <w:numId w:val="14"/>
        </w:numPr>
        <w:tabs>
          <w:tab w:val="left" w:pos="6521"/>
        </w:tabs>
        <w:suppressAutoHyphens/>
        <w:autoSpaceDE w:val="0"/>
        <w:ind w:left="709" w:hanging="709"/>
        <w:jc w:val="both"/>
        <w:rPr>
          <w:rFonts w:ascii="Arial" w:hAnsi="Arial" w:cs="Arial"/>
          <w:szCs w:val="22"/>
          <w:lang w:val="fr-FR"/>
        </w:rPr>
      </w:pPr>
      <w:r w:rsidRPr="0078429C">
        <w:rPr>
          <w:rFonts w:ascii="Arial" w:hAnsi="Arial" w:cs="Arial"/>
          <w:szCs w:val="22"/>
          <w:lang w:val="fr-FR"/>
        </w:rPr>
        <w:t xml:space="preserve">Le </w:t>
      </w:r>
      <w:r w:rsidRPr="0078429C">
        <w:rPr>
          <w:rFonts w:ascii="Arial" w:hAnsi="Arial" w:cs="Arial"/>
          <w:b/>
          <w:szCs w:val="22"/>
          <w:lang w:val="fr-FR"/>
        </w:rPr>
        <w:t>Président</w:t>
      </w:r>
      <w:r w:rsidRPr="0078429C">
        <w:rPr>
          <w:rFonts w:ascii="Arial" w:hAnsi="Arial" w:cs="Arial"/>
          <w:szCs w:val="22"/>
          <w:lang w:val="fr-FR"/>
        </w:rPr>
        <w:t xml:space="preserve">, M. José Manuel </w:t>
      </w:r>
      <w:proofErr w:type="spellStart"/>
      <w:r w:rsidRPr="0078429C">
        <w:rPr>
          <w:rFonts w:ascii="Arial" w:hAnsi="Arial" w:cs="Arial"/>
          <w:szCs w:val="22"/>
          <w:lang w:val="fr-FR"/>
        </w:rPr>
        <w:t>Rodríguez</w:t>
      </w:r>
      <w:proofErr w:type="spellEnd"/>
      <w:r w:rsidRPr="0078429C">
        <w:rPr>
          <w:rFonts w:ascii="Arial" w:hAnsi="Arial" w:cs="Arial"/>
          <w:szCs w:val="22"/>
          <w:lang w:val="fr-FR"/>
        </w:rPr>
        <w:t xml:space="preserve"> Cuadros, a remercié le</w:t>
      </w:r>
      <w:r w:rsidR="004045DB" w:rsidRPr="0078429C">
        <w:rPr>
          <w:rFonts w:ascii="Arial" w:hAnsi="Arial" w:cs="Arial"/>
          <w:szCs w:val="22"/>
          <w:lang w:val="fr-FR"/>
        </w:rPr>
        <w:t>s</w:t>
      </w:r>
      <w:r w:rsidRPr="0078429C">
        <w:rPr>
          <w:rFonts w:ascii="Arial" w:hAnsi="Arial" w:cs="Arial"/>
          <w:szCs w:val="22"/>
          <w:lang w:val="fr-FR"/>
        </w:rPr>
        <w:t xml:space="preserve"> délégation</w:t>
      </w:r>
      <w:r w:rsidR="004045DB" w:rsidRPr="0078429C">
        <w:rPr>
          <w:rFonts w:ascii="Arial" w:hAnsi="Arial" w:cs="Arial"/>
          <w:szCs w:val="22"/>
          <w:lang w:val="fr-FR"/>
        </w:rPr>
        <w:t>s de l</w:t>
      </w:r>
      <w:r w:rsidR="00CD5E00">
        <w:rPr>
          <w:rFonts w:ascii="Arial" w:hAnsi="Arial" w:cs="Arial"/>
          <w:szCs w:val="22"/>
          <w:lang w:val="fr-FR"/>
        </w:rPr>
        <w:t>’</w:t>
      </w:r>
      <w:r w:rsidR="004045DB" w:rsidRPr="0078429C">
        <w:rPr>
          <w:rFonts w:ascii="Arial" w:hAnsi="Arial" w:cs="Arial"/>
          <w:szCs w:val="22"/>
          <w:lang w:val="fr-FR"/>
        </w:rPr>
        <w:t>avoir</w:t>
      </w:r>
      <w:r w:rsidR="007820E3" w:rsidRPr="0078429C">
        <w:rPr>
          <w:rFonts w:ascii="Arial" w:hAnsi="Arial" w:cs="Arial"/>
          <w:szCs w:val="22"/>
          <w:lang w:val="fr-FR"/>
        </w:rPr>
        <w:t xml:space="preserve"> </w:t>
      </w:r>
      <w:r w:rsidR="004045DB" w:rsidRPr="0078429C">
        <w:rPr>
          <w:rFonts w:ascii="Arial" w:hAnsi="Arial" w:cs="Arial"/>
          <w:szCs w:val="22"/>
          <w:lang w:val="fr-FR"/>
        </w:rPr>
        <w:t>élu</w:t>
      </w:r>
      <w:r w:rsidRPr="0078429C">
        <w:rPr>
          <w:rFonts w:ascii="Arial" w:hAnsi="Arial" w:cs="Arial"/>
          <w:szCs w:val="22"/>
          <w:lang w:val="fr-FR"/>
        </w:rPr>
        <w:t xml:space="preserve"> et a ajouté que toutes les délégations </w:t>
      </w:r>
      <w:r w:rsidR="004045DB" w:rsidRPr="0078429C">
        <w:rPr>
          <w:rFonts w:ascii="Arial" w:hAnsi="Arial" w:cs="Arial"/>
          <w:szCs w:val="22"/>
          <w:lang w:val="fr-FR"/>
        </w:rPr>
        <w:t>partageaient une conviction, une volonté</w:t>
      </w:r>
      <w:r w:rsidR="00AF0DEF" w:rsidRPr="0078429C">
        <w:rPr>
          <w:rFonts w:ascii="Arial" w:hAnsi="Arial" w:cs="Arial"/>
          <w:szCs w:val="22"/>
          <w:lang w:val="fr-FR"/>
        </w:rPr>
        <w:t xml:space="preserve"> et une</w:t>
      </w:r>
      <w:r w:rsidR="00FE3A3A" w:rsidRPr="0078429C">
        <w:rPr>
          <w:rFonts w:ascii="Arial" w:hAnsi="Arial" w:cs="Arial"/>
          <w:szCs w:val="22"/>
          <w:lang w:val="fr-FR"/>
        </w:rPr>
        <w:t xml:space="preserve"> </w:t>
      </w:r>
      <w:r w:rsidR="00AF0DEF" w:rsidRPr="0078429C">
        <w:rPr>
          <w:rFonts w:ascii="Arial" w:hAnsi="Arial" w:cs="Arial"/>
          <w:szCs w:val="22"/>
          <w:lang w:val="fr-FR"/>
        </w:rPr>
        <w:t xml:space="preserve">détermination communes visant à </w:t>
      </w:r>
      <w:r w:rsidR="004045DB" w:rsidRPr="0078429C">
        <w:rPr>
          <w:rFonts w:ascii="Arial" w:hAnsi="Arial" w:cs="Arial"/>
          <w:szCs w:val="22"/>
          <w:lang w:val="fr-FR"/>
        </w:rPr>
        <w:t>orienter l</w:t>
      </w:r>
      <w:r w:rsidR="00CD5E00">
        <w:rPr>
          <w:rFonts w:ascii="Arial" w:hAnsi="Arial" w:cs="Arial"/>
          <w:szCs w:val="22"/>
          <w:lang w:val="fr-FR"/>
        </w:rPr>
        <w:t>’</w:t>
      </w:r>
      <w:r w:rsidR="004045DB" w:rsidRPr="0078429C">
        <w:rPr>
          <w:rFonts w:ascii="Arial" w:hAnsi="Arial" w:cs="Arial"/>
          <w:szCs w:val="22"/>
          <w:lang w:val="fr-FR"/>
        </w:rPr>
        <w:t>action présente et à venir de</w:t>
      </w:r>
      <w:r w:rsidR="00FE3A3A" w:rsidRPr="0078429C">
        <w:rPr>
          <w:rFonts w:ascii="Arial" w:hAnsi="Arial" w:cs="Arial"/>
          <w:szCs w:val="22"/>
          <w:lang w:val="fr-FR"/>
        </w:rPr>
        <w:t xml:space="preserve"> </w:t>
      </w:r>
      <w:r w:rsidR="004045DB" w:rsidRPr="0078429C">
        <w:rPr>
          <w:rFonts w:ascii="Arial" w:hAnsi="Arial" w:cs="Arial"/>
          <w:szCs w:val="22"/>
          <w:lang w:val="fr-FR"/>
        </w:rPr>
        <w:t>l</w:t>
      </w:r>
      <w:r w:rsidR="00CD5E00">
        <w:rPr>
          <w:rFonts w:ascii="Arial" w:hAnsi="Arial" w:cs="Arial"/>
          <w:szCs w:val="22"/>
          <w:lang w:val="fr-FR"/>
        </w:rPr>
        <w:t>’</w:t>
      </w:r>
      <w:r w:rsidR="004045DB" w:rsidRPr="0078429C">
        <w:rPr>
          <w:rFonts w:ascii="Arial" w:hAnsi="Arial" w:cs="Arial"/>
          <w:szCs w:val="22"/>
          <w:lang w:val="fr-FR"/>
        </w:rPr>
        <w:t>Assemblée et du Comité</w:t>
      </w:r>
      <w:r w:rsidR="00AF0DEF" w:rsidRPr="0078429C">
        <w:rPr>
          <w:rFonts w:ascii="Arial" w:hAnsi="Arial" w:cs="Arial"/>
          <w:szCs w:val="22"/>
          <w:lang w:val="fr-FR"/>
        </w:rPr>
        <w:t xml:space="preserve"> vers la réalisation</w:t>
      </w:r>
      <w:r w:rsidR="004045DB" w:rsidRPr="0078429C">
        <w:rPr>
          <w:rFonts w:ascii="Arial" w:hAnsi="Arial" w:cs="Arial"/>
          <w:szCs w:val="22"/>
          <w:lang w:val="fr-FR"/>
        </w:rPr>
        <w:t xml:space="preserve"> des objectifs essentiels de notre Convention</w:t>
      </w:r>
      <w:r w:rsidR="00FE3A3A" w:rsidRPr="0078429C">
        <w:rPr>
          <w:rFonts w:ascii="Arial" w:hAnsi="Arial" w:cs="Arial"/>
          <w:szCs w:val="22"/>
          <w:lang w:val="fr-FR"/>
        </w:rPr>
        <w:t> :</w:t>
      </w:r>
      <w:r w:rsidR="007E05CF" w:rsidRPr="0078429C">
        <w:rPr>
          <w:rFonts w:ascii="Arial" w:hAnsi="Arial" w:cs="Arial"/>
          <w:szCs w:val="22"/>
          <w:lang w:val="fr-FR"/>
        </w:rPr>
        <w:t xml:space="preserve"> </w:t>
      </w:r>
      <w:r w:rsidR="004045DB" w:rsidRPr="0078429C">
        <w:rPr>
          <w:rFonts w:ascii="Arial" w:hAnsi="Arial" w:cs="Arial"/>
          <w:szCs w:val="22"/>
          <w:lang w:val="fr-FR"/>
        </w:rPr>
        <w:t>la sauvegarde du patrimoine culturel immatériel avec ses populations, ses expressions et ses</w:t>
      </w:r>
      <w:r w:rsidR="00BC181A" w:rsidRPr="0078429C">
        <w:rPr>
          <w:rFonts w:ascii="Arial" w:hAnsi="Arial" w:cs="Arial"/>
          <w:szCs w:val="22"/>
          <w:lang w:val="fr-FR"/>
        </w:rPr>
        <w:t xml:space="preserve"> </w:t>
      </w:r>
      <w:r w:rsidR="004045DB" w:rsidRPr="0078429C">
        <w:rPr>
          <w:rFonts w:ascii="Arial" w:hAnsi="Arial" w:cs="Arial"/>
          <w:szCs w:val="22"/>
          <w:lang w:val="fr-FR"/>
        </w:rPr>
        <w:t>manifestations ; et la nécessité de sauvegarde</w:t>
      </w:r>
      <w:r w:rsidR="00E72FFC" w:rsidRPr="0078429C">
        <w:rPr>
          <w:rFonts w:ascii="Arial" w:hAnsi="Arial" w:cs="Arial"/>
          <w:szCs w:val="22"/>
          <w:lang w:val="fr-FR"/>
        </w:rPr>
        <w:t>r la façon dont ses idées s</w:t>
      </w:r>
      <w:r w:rsidR="00CD5E00">
        <w:rPr>
          <w:rFonts w:ascii="Arial" w:hAnsi="Arial" w:cs="Arial"/>
          <w:szCs w:val="22"/>
          <w:lang w:val="fr-FR"/>
        </w:rPr>
        <w:t>’</w:t>
      </w:r>
      <w:r w:rsidR="00E72FFC" w:rsidRPr="0078429C">
        <w:rPr>
          <w:rFonts w:ascii="Arial" w:hAnsi="Arial" w:cs="Arial"/>
          <w:szCs w:val="22"/>
          <w:lang w:val="fr-FR"/>
        </w:rPr>
        <w:t>inté</w:t>
      </w:r>
      <w:r w:rsidR="004045DB" w:rsidRPr="0078429C">
        <w:rPr>
          <w:rFonts w:ascii="Arial" w:hAnsi="Arial" w:cs="Arial"/>
          <w:szCs w:val="22"/>
          <w:lang w:val="fr-FR"/>
        </w:rPr>
        <w:t>gr</w:t>
      </w:r>
      <w:r w:rsidR="00E72FFC" w:rsidRPr="0078429C">
        <w:rPr>
          <w:rFonts w:ascii="Arial" w:hAnsi="Arial" w:cs="Arial"/>
          <w:szCs w:val="22"/>
          <w:lang w:val="fr-FR"/>
        </w:rPr>
        <w:t>ai</w:t>
      </w:r>
      <w:r w:rsidR="004045DB" w:rsidRPr="0078429C">
        <w:rPr>
          <w:rFonts w:ascii="Arial" w:hAnsi="Arial" w:cs="Arial"/>
          <w:szCs w:val="22"/>
          <w:lang w:val="fr-FR"/>
        </w:rPr>
        <w:t>ent dans l</w:t>
      </w:r>
      <w:r w:rsidR="00CD5E00">
        <w:rPr>
          <w:rFonts w:ascii="Arial" w:hAnsi="Arial" w:cs="Arial"/>
          <w:szCs w:val="22"/>
          <w:lang w:val="fr-FR"/>
        </w:rPr>
        <w:t>’</w:t>
      </w:r>
      <w:r w:rsidR="004045DB" w:rsidRPr="0078429C">
        <w:rPr>
          <w:rFonts w:ascii="Arial" w:hAnsi="Arial" w:cs="Arial"/>
          <w:szCs w:val="22"/>
          <w:lang w:val="fr-FR"/>
        </w:rPr>
        <w:t>histoire et l</w:t>
      </w:r>
      <w:r w:rsidR="00CD5E00">
        <w:rPr>
          <w:rFonts w:ascii="Arial" w:hAnsi="Arial" w:cs="Arial"/>
          <w:szCs w:val="22"/>
          <w:lang w:val="fr-FR"/>
        </w:rPr>
        <w:t>’</w:t>
      </w:r>
      <w:r w:rsidR="004045DB" w:rsidRPr="0078429C">
        <w:rPr>
          <w:rFonts w:ascii="Arial" w:hAnsi="Arial" w:cs="Arial"/>
          <w:szCs w:val="22"/>
          <w:lang w:val="fr-FR"/>
        </w:rPr>
        <w:t>imaginaire c</w:t>
      </w:r>
      <w:r w:rsidR="00DC33A1" w:rsidRPr="0078429C">
        <w:rPr>
          <w:rFonts w:ascii="Arial" w:hAnsi="Arial" w:cs="Arial"/>
          <w:szCs w:val="22"/>
          <w:lang w:val="fr-FR"/>
        </w:rPr>
        <w:t xml:space="preserve">ollectif des populations. </w:t>
      </w:r>
      <w:r w:rsidR="00FE3A3A" w:rsidRPr="0078429C">
        <w:rPr>
          <w:rFonts w:ascii="Arial" w:hAnsi="Arial" w:cs="Arial"/>
          <w:szCs w:val="22"/>
          <w:lang w:val="fr-FR"/>
        </w:rPr>
        <w:t>Le Président a évoqué les énormes efforts, tant du point d</w:t>
      </w:r>
      <w:r w:rsidR="00FE3C9C" w:rsidRPr="0078429C">
        <w:rPr>
          <w:rFonts w:ascii="Arial" w:hAnsi="Arial" w:cs="Arial"/>
          <w:szCs w:val="22"/>
          <w:lang w:val="fr-FR"/>
        </w:rPr>
        <w:t>e vue juridique que technique, que l</w:t>
      </w:r>
      <w:r w:rsidR="00CD5E00">
        <w:rPr>
          <w:rFonts w:ascii="Arial" w:hAnsi="Arial" w:cs="Arial"/>
          <w:szCs w:val="22"/>
          <w:lang w:val="fr-FR"/>
        </w:rPr>
        <w:t>’</w:t>
      </w:r>
      <w:r w:rsidR="00FE3C9C" w:rsidRPr="0078429C">
        <w:rPr>
          <w:rFonts w:ascii="Arial" w:hAnsi="Arial" w:cs="Arial"/>
          <w:szCs w:val="22"/>
          <w:lang w:val="fr-FR"/>
        </w:rPr>
        <w:t>Assemblé</w:t>
      </w:r>
      <w:r w:rsidR="009A35EE" w:rsidRPr="0078429C">
        <w:rPr>
          <w:rFonts w:ascii="Arial" w:hAnsi="Arial" w:cs="Arial"/>
          <w:szCs w:val="22"/>
          <w:lang w:val="fr-FR"/>
        </w:rPr>
        <w:t>e</w:t>
      </w:r>
      <w:r w:rsidR="00FE3C9C" w:rsidRPr="0078429C">
        <w:rPr>
          <w:rFonts w:ascii="Arial" w:hAnsi="Arial" w:cs="Arial"/>
          <w:szCs w:val="22"/>
          <w:lang w:val="fr-FR"/>
        </w:rPr>
        <w:t xml:space="preserve"> et le Comité devraient </w:t>
      </w:r>
      <w:r w:rsidR="00FE3A3A" w:rsidRPr="0078429C">
        <w:rPr>
          <w:rFonts w:ascii="Arial" w:hAnsi="Arial" w:cs="Arial"/>
          <w:szCs w:val="22"/>
          <w:lang w:val="fr-FR"/>
        </w:rPr>
        <w:t>entreprendre dans le cadre de</w:t>
      </w:r>
      <w:r w:rsidR="00FE3C9C" w:rsidRPr="0078429C">
        <w:rPr>
          <w:rFonts w:ascii="Arial" w:hAnsi="Arial" w:cs="Arial"/>
          <w:szCs w:val="22"/>
          <w:lang w:val="fr-FR"/>
        </w:rPr>
        <w:t xml:space="preserve"> se</w:t>
      </w:r>
      <w:r w:rsidR="00FE3A3A" w:rsidRPr="0078429C">
        <w:rPr>
          <w:rFonts w:ascii="Arial" w:hAnsi="Arial" w:cs="Arial"/>
          <w:szCs w:val="22"/>
          <w:lang w:val="fr-FR"/>
        </w:rPr>
        <w:t>s futures tâches</w:t>
      </w:r>
      <w:r w:rsidR="00FE3C9C" w:rsidRPr="0078429C">
        <w:rPr>
          <w:rFonts w:ascii="Arial" w:hAnsi="Arial" w:cs="Arial"/>
          <w:szCs w:val="22"/>
          <w:lang w:val="fr-FR"/>
        </w:rPr>
        <w:t>, en travaillant</w:t>
      </w:r>
      <w:r w:rsidR="00FE3A3A" w:rsidRPr="0078429C">
        <w:rPr>
          <w:rFonts w:ascii="Arial" w:hAnsi="Arial" w:cs="Arial"/>
          <w:szCs w:val="22"/>
          <w:lang w:val="fr-FR"/>
        </w:rPr>
        <w:t xml:space="preserve"> </w:t>
      </w:r>
      <w:r w:rsidR="00FE3C9C" w:rsidRPr="0078429C">
        <w:rPr>
          <w:rFonts w:ascii="Arial" w:hAnsi="Arial" w:cs="Arial"/>
          <w:szCs w:val="22"/>
          <w:lang w:val="fr-FR"/>
        </w:rPr>
        <w:t xml:space="preserve">chaque jour </w:t>
      </w:r>
      <w:r w:rsidR="00FE3A3A" w:rsidRPr="0078429C">
        <w:rPr>
          <w:rFonts w:ascii="Arial" w:hAnsi="Arial" w:cs="Arial"/>
          <w:szCs w:val="22"/>
          <w:lang w:val="fr-FR"/>
        </w:rPr>
        <w:t xml:space="preserve">afin de garantir </w:t>
      </w:r>
      <w:r w:rsidR="00FE3C9C" w:rsidRPr="0078429C">
        <w:rPr>
          <w:rFonts w:ascii="Arial" w:hAnsi="Arial" w:cs="Arial"/>
          <w:szCs w:val="22"/>
          <w:lang w:val="fr-FR"/>
        </w:rPr>
        <w:t xml:space="preserve">que </w:t>
      </w:r>
      <w:r w:rsidR="00FE3A3A" w:rsidRPr="0078429C">
        <w:rPr>
          <w:rFonts w:ascii="Arial" w:hAnsi="Arial" w:cs="Arial"/>
          <w:szCs w:val="22"/>
          <w:lang w:val="fr-FR"/>
        </w:rPr>
        <w:t>le principe d</w:t>
      </w:r>
      <w:r w:rsidR="00CD5E00">
        <w:rPr>
          <w:rFonts w:ascii="Arial" w:hAnsi="Arial" w:cs="Arial"/>
          <w:szCs w:val="22"/>
          <w:lang w:val="fr-FR"/>
        </w:rPr>
        <w:t>’</w:t>
      </w:r>
      <w:r w:rsidR="00FE3A3A" w:rsidRPr="0078429C">
        <w:rPr>
          <w:rFonts w:ascii="Arial" w:hAnsi="Arial" w:cs="Arial"/>
          <w:szCs w:val="22"/>
          <w:lang w:val="fr-FR"/>
        </w:rPr>
        <w:t xml:space="preserve">universalité – le fondement </w:t>
      </w:r>
      <w:r w:rsidR="00FE3C9C" w:rsidRPr="0078429C">
        <w:rPr>
          <w:rFonts w:ascii="Arial" w:hAnsi="Arial" w:cs="Arial"/>
          <w:szCs w:val="22"/>
          <w:lang w:val="fr-FR"/>
        </w:rPr>
        <w:t xml:space="preserve">même </w:t>
      </w:r>
      <w:r w:rsidR="00FE3A3A" w:rsidRPr="0078429C">
        <w:rPr>
          <w:rFonts w:ascii="Arial" w:hAnsi="Arial" w:cs="Arial"/>
          <w:szCs w:val="22"/>
          <w:lang w:val="fr-FR"/>
        </w:rPr>
        <w:t>de la Convention –</w:t>
      </w:r>
      <w:r w:rsidR="00E72FFC" w:rsidRPr="0078429C">
        <w:rPr>
          <w:rFonts w:ascii="Arial" w:hAnsi="Arial" w:cs="Arial"/>
          <w:szCs w:val="22"/>
          <w:lang w:val="fr-FR"/>
        </w:rPr>
        <w:t xml:space="preserve"> devenait </w:t>
      </w:r>
      <w:r w:rsidR="00FE3C9C" w:rsidRPr="0078429C">
        <w:rPr>
          <w:rFonts w:ascii="Arial" w:hAnsi="Arial" w:cs="Arial"/>
          <w:szCs w:val="22"/>
          <w:lang w:val="fr-FR"/>
        </w:rPr>
        <w:t>une pratique courante</w:t>
      </w:r>
      <w:r w:rsidR="0078429C" w:rsidRPr="0078429C">
        <w:rPr>
          <w:rFonts w:ascii="Arial" w:hAnsi="Arial" w:cs="Arial"/>
          <w:szCs w:val="22"/>
          <w:lang w:val="fr-FR"/>
        </w:rPr>
        <w:t>,</w:t>
      </w:r>
      <w:r w:rsidR="00E72FFC" w:rsidRPr="0078429C">
        <w:rPr>
          <w:rFonts w:ascii="Arial" w:hAnsi="Arial" w:cs="Arial"/>
          <w:szCs w:val="22"/>
          <w:lang w:val="fr-FR"/>
        </w:rPr>
        <w:t xml:space="preserve"> et </w:t>
      </w:r>
      <w:r w:rsidR="0078429C" w:rsidRPr="0078429C">
        <w:rPr>
          <w:rFonts w:ascii="Arial" w:hAnsi="Arial" w:cs="Arial"/>
          <w:szCs w:val="22"/>
          <w:lang w:val="fr-FR"/>
        </w:rPr>
        <w:t>de r</w:t>
      </w:r>
      <w:r w:rsidR="00E72FFC" w:rsidRPr="0078429C">
        <w:rPr>
          <w:rFonts w:ascii="Arial" w:hAnsi="Arial" w:cs="Arial"/>
          <w:szCs w:val="22"/>
          <w:lang w:val="fr-FR"/>
        </w:rPr>
        <w:t xml:space="preserve">assurer </w:t>
      </w:r>
      <w:r w:rsidR="009A35EE" w:rsidRPr="0078429C">
        <w:rPr>
          <w:rFonts w:ascii="Arial" w:hAnsi="Arial" w:cs="Arial"/>
          <w:szCs w:val="22"/>
          <w:lang w:val="fr-FR"/>
        </w:rPr>
        <w:t>tous les acteurs qu</w:t>
      </w:r>
      <w:r w:rsidR="00CD5E00">
        <w:rPr>
          <w:rFonts w:ascii="Arial" w:hAnsi="Arial" w:cs="Arial"/>
          <w:szCs w:val="22"/>
          <w:lang w:val="fr-FR"/>
        </w:rPr>
        <w:t>’</w:t>
      </w:r>
      <w:r w:rsidR="009A35EE" w:rsidRPr="0078429C">
        <w:rPr>
          <w:rFonts w:ascii="Arial" w:hAnsi="Arial" w:cs="Arial"/>
          <w:szCs w:val="22"/>
          <w:lang w:val="fr-FR"/>
        </w:rPr>
        <w:t xml:space="preserve">ils </w:t>
      </w:r>
      <w:r w:rsidR="00A75EAB" w:rsidRPr="0078429C">
        <w:rPr>
          <w:rFonts w:ascii="Arial" w:hAnsi="Arial" w:cs="Arial"/>
          <w:szCs w:val="22"/>
          <w:lang w:val="fr-FR"/>
        </w:rPr>
        <w:t xml:space="preserve">étaient </w:t>
      </w:r>
      <w:r w:rsidR="009A35EE" w:rsidRPr="0078429C">
        <w:rPr>
          <w:rFonts w:ascii="Arial" w:hAnsi="Arial" w:cs="Arial"/>
          <w:szCs w:val="22"/>
          <w:lang w:val="fr-FR"/>
        </w:rPr>
        <w:t xml:space="preserve">sur la bonne voie. </w:t>
      </w:r>
      <w:r w:rsidR="00A75EAB" w:rsidRPr="0078429C">
        <w:rPr>
          <w:rFonts w:ascii="Arial" w:hAnsi="Arial" w:cs="Arial"/>
          <w:szCs w:val="22"/>
          <w:lang w:val="fr-FR"/>
        </w:rPr>
        <w:t xml:space="preserve">Ainsi, </w:t>
      </w:r>
      <w:r w:rsidR="009A35EE" w:rsidRPr="0078429C">
        <w:rPr>
          <w:rFonts w:ascii="Arial" w:hAnsi="Arial" w:cs="Arial"/>
          <w:szCs w:val="22"/>
          <w:lang w:val="fr-FR"/>
        </w:rPr>
        <w:t>les divers niveaux de développement e</w:t>
      </w:r>
      <w:r w:rsidR="00594252" w:rsidRPr="0078429C">
        <w:rPr>
          <w:rFonts w:ascii="Arial" w:hAnsi="Arial" w:cs="Arial"/>
          <w:szCs w:val="22"/>
          <w:lang w:val="fr-FR"/>
        </w:rPr>
        <w:t>ntre les États ne devraient pas avoir pour corollaire des niveaux d</w:t>
      </w:r>
      <w:r w:rsidR="00CD5E00">
        <w:rPr>
          <w:rFonts w:ascii="Arial" w:hAnsi="Arial" w:cs="Arial"/>
          <w:szCs w:val="22"/>
          <w:lang w:val="fr-FR"/>
        </w:rPr>
        <w:t>’</w:t>
      </w:r>
      <w:r w:rsidR="00594252" w:rsidRPr="0078429C">
        <w:rPr>
          <w:rFonts w:ascii="Arial" w:hAnsi="Arial" w:cs="Arial"/>
          <w:szCs w:val="22"/>
          <w:lang w:val="fr-FR"/>
        </w:rPr>
        <w:t>accès différents à la sauvegarde. Dans un avenir proche, l</w:t>
      </w:r>
      <w:r w:rsidR="00CD5E00">
        <w:rPr>
          <w:rFonts w:ascii="Arial" w:hAnsi="Arial" w:cs="Arial"/>
          <w:szCs w:val="22"/>
          <w:lang w:val="fr-FR"/>
        </w:rPr>
        <w:t>’</w:t>
      </w:r>
      <w:r w:rsidR="00594252" w:rsidRPr="0078429C">
        <w:rPr>
          <w:rFonts w:ascii="Arial" w:hAnsi="Arial" w:cs="Arial"/>
          <w:szCs w:val="22"/>
          <w:lang w:val="fr-FR"/>
        </w:rPr>
        <w:t>Assemblée devait donc mettre tout particulièrement l</w:t>
      </w:r>
      <w:r w:rsidR="00CD5E00">
        <w:rPr>
          <w:rFonts w:ascii="Arial" w:hAnsi="Arial" w:cs="Arial"/>
          <w:szCs w:val="22"/>
          <w:lang w:val="fr-FR"/>
        </w:rPr>
        <w:t>’</w:t>
      </w:r>
      <w:r w:rsidR="00594252" w:rsidRPr="0078429C">
        <w:rPr>
          <w:rFonts w:ascii="Arial" w:hAnsi="Arial" w:cs="Arial"/>
          <w:szCs w:val="22"/>
          <w:lang w:val="fr-FR"/>
        </w:rPr>
        <w:t>accent sur l</w:t>
      </w:r>
      <w:r w:rsidR="00CD5E00">
        <w:rPr>
          <w:rFonts w:ascii="Arial" w:hAnsi="Arial" w:cs="Arial"/>
          <w:szCs w:val="22"/>
          <w:lang w:val="fr-FR"/>
        </w:rPr>
        <w:t>’</w:t>
      </w:r>
      <w:r w:rsidR="00594252" w:rsidRPr="0078429C">
        <w:rPr>
          <w:rFonts w:ascii="Arial" w:hAnsi="Arial" w:cs="Arial"/>
          <w:szCs w:val="22"/>
          <w:lang w:val="fr-FR"/>
        </w:rPr>
        <w:t xml:space="preserve">aide aux pays les moins développés </w:t>
      </w:r>
      <w:r w:rsidR="00A75EAB" w:rsidRPr="0078429C">
        <w:rPr>
          <w:rFonts w:ascii="Arial" w:hAnsi="Arial" w:cs="Arial"/>
          <w:szCs w:val="22"/>
          <w:lang w:val="fr-FR"/>
        </w:rPr>
        <w:t xml:space="preserve">afin </w:t>
      </w:r>
      <w:r w:rsidR="00594252" w:rsidRPr="0078429C">
        <w:rPr>
          <w:rFonts w:ascii="Arial" w:hAnsi="Arial" w:cs="Arial"/>
          <w:szCs w:val="22"/>
          <w:lang w:val="fr-FR"/>
        </w:rPr>
        <w:t>qu</w:t>
      </w:r>
      <w:r w:rsidR="00CD5E00">
        <w:rPr>
          <w:rFonts w:ascii="Arial" w:hAnsi="Arial" w:cs="Arial"/>
          <w:szCs w:val="22"/>
          <w:lang w:val="fr-FR"/>
        </w:rPr>
        <w:t>’</w:t>
      </w:r>
      <w:r w:rsidR="00594252" w:rsidRPr="0078429C">
        <w:rPr>
          <w:rFonts w:ascii="Arial" w:hAnsi="Arial" w:cs="Arial"/>
          <w:szCs w:val="22"/>
          <w:lang w:val="fr-FR"/>
        </w:rPr>
        <w:t xml:space="preserve">ils bénéficient des capacités nécessaires </w:t>
      </w:r>
      <w:r w:rsidR="00A75EAB" w:rsidRPr="0078429C">
        <w:rPr>
          <w:rFonts w:ascii="Arial" w:hAnsi="Arial" w:cs="Arial"/>
          <w:szCs w:val="22"/>
          <w:lang w:val="fr-FR"/>
        </w:rPr>
        <w:t xml:space="preserve">leur permettant </w:t>
      </w:r>
      <w:r w:rsidR="00594252" w:rsidRPr="0078429C">
        <w:rPr>
          <w:rFonts w:ascii="Arial" w:hAnsi="Arial" w:cs="Arial"/>
          <w:szCs w:val="22"/>
          <w:lang w:val="fr-FR"/>
        </w:rPr>
        <w:t>d</w:t>
      </w:r>
      <w:r w:rsidR="00CD5E00">
        <w:rPr>
          <w:rFonts w:ascii="Arial" w:hAnsi="Arial" w:cs="Arial"/>
          <w:szCs w:val="22"/>
          <w:lang w:val="fr-FR"/>
        </w:rPr>
        <w:t>’</w:t>
      </w:r>
      <w:r w:rsidR="00594252" w:rsidRPr="0078429C">
        <w:rPr>
          <w:rFonts w:ascii="Arial" w:hAnsi="Arial" w:cs="Arial"/>
          <w:szCs w:val="22"/>
          <w:lang w:val="fr-FR"/>
        </w:rPr>
        <w:t>avoir accès à la sauvegarde prévue par la Convention, et ce, en renforçant la coopération technique et en accordant plus de ressources au Fonds du patrimoine culturel immatériel. Le Président a remercié M.</w:t>
      </w:r>
      <w:r w:rsidR="00E033EB">
        <w:rPr>
          <w:rFonts w:ascii="Arial" w:hAnsi="Arial" w:cs="Arial"/>
          <w:szCs w:val="22"/>
          <w:lang w:val="fr-FR"/>
        </w:rPr>
        <w:t> </w:t>
      </w:r>
      <w:proofErr w:type="spellStart"/>
      <w:r w:rsidR="00594252" w:rsidRPr="0078429C">
        <w:rPr>
          <w:rFonts w:ascii="Arial" w:hAnsi="Arial" w:cs="Arial"/>
          <w:szCs w:val="22"/>
          <w:lang w:val="fr-FR"/>
        </w:rPr>
        <w:t>Bandarin</w:t>
      </w:r>
      <w:proofErr w:type="spellEnd"/>
      <w:r w:rsidR="00594252" w:rsidRPr="0078429C">
        <w:rPr>
          <w:rFonts w:ascii="Arial" w:hAnsi="Arial" w:cs="Arial"/>
          <w:szCs w:val="22"/>
          <w:lang w:val="fr-FR"/>
        </w:rPr>
        <w:t xml:space="preserve"> pour les mots prononcés au nom de la Directrice générale, et a exprimé sa gratitude et adressé ses félicitations à M. Tim Curtis pour sa nomination au poste de Secrétaire de la Convention et de Chef de la Section du patrimoine culturel immatériel. Il a ajouté que tous les États parties tireraient avantage </w:t>
      </w:r>
      <w:r w:rsidR="00A75EAB" w:rsidRPr="0078429C">
        <w:rPr>
          <w:rFonts w:ascii="Arial" w:hAnsi="Arial" w:cs="Arial"/>
          <w:szCs w:val="22"/>
          <w:lang w:val="fr-FR"/>
        </w:rPr>
        <w:t xml:space="preserve">des connaissances </w:t>
      </w:r>
      <w:r w:rsidR="00713355">
        <w:rPr>
          <w:rFonts w:ascii="Arial" w:hAnsi="Arial" w:cs="Arial"/>
          <w:szCs w:val="22"/>
          <w:lang w:val="fr-FR"/>
        </w:rPr>
        <w:t xml:space="preserve">acquises </w:t>
      </w:r>
      <w:r w:rsidR="00A75EAB" w:rsidRPr="0078429C">
        <w:rPr>
          <w:rFonts w:ascii="Arial" w:hAnsi="Arial" w:cs="Arial"/>
          <w:szCs w:val="22"/>
          <w:lang w:val="fr-FR"/>
        </w:rPr>
        <w:t>et des efforts déployés par M. Tim Curtis, et bénéficieraient d</w:t>
      </w:r>
      <w:r w:rsidR="00CD5E00">
        <w:rPr>
          <w:rFonts w:ascii="Arial" w:hAnsi="Arial" w:cs="Arial"/>
          <w:szCs w:val="22"/>
          <w:lang w:val="fr-FR"/>
        </w:rPr>
        <w:t>’</w:t>
      </w:r>
      <w:r w:rsidR="00A75EAB" w:rsidRPr="0078429C">
        <w:rPr>
          <w:rFonts w:ascii="Arial" w:hAnsi="Arial" w:cs="Arial"/>
          <w:szCs w:val="22"/>
          <w:lang w:val="fr-FR"/>
        </w:rPr>
        <w:t>un soutien mérité que leur accorderait le Secrétariat. Enfin, le Président a remercié l</w:t>
      </w:r>
      <w:r w:rsidR="00CD5E00">
        <w:rPr>
          <w:rFonts w:ascii="Arial" w:hAnsi="Arial" w:cs="Arial"/>
          <w:szCs w:val="22"/>
          <w:lang w:val="fr-FR"/>
        </w:rPr>
        <w:t>’</w:t>
      </w:r>
      <w:r w:rsidR="00A75EAB" w:rsidRPr="0078429C">
        <w:rPr>
          <w:rFonts w:ascii="Arial" w:hAnsi="Arial" w:cs="Arial"/>
          <w:szCs w:val="22"/>
          <w:lang w:val="fr-FR"/>
        </w:rPr>
        <w:t>Assemblée de l</w:t>
      </w:r>
      <w:r w:rsidR="00CD5E00">
        <w:rPr>
          <w:rFonts w:ascii="Arial" w:hAnsi="Arial" w:cs="Arial"/>
          <w:szCs w:val="22"/>
          <w:lang w:val="fr-FR"/>
        </w:rPr>
        <w:t>’</w:t>
      </w:r>
      <w:r w:rsidR="00A75EAB" w:rsidRPr="0078429C">
        <w:rPr>
          <w:rFonts w:ascii="Arial" w:hAnsi="Arial" w:cs="Arial"/>
          <w:szCs w:val="22"/>
          <w:lang w:val="fr-FR"/>
        </w:rPr>
        <w:t>avoir soutenu et élu à cette fonction. I</w:t>
      </w:r>
      <w:r w:rsidR="001A3E00" w:rsidRPr="0078429C">
        <w:rPr>
          <w:rFonts w:ascii="Arial" w:hAnsi="Arial" w:cs="Arial"/>
          <w:szCs w:val="22"/>
          <w:lang w:val="fr-FR"/>
        </w:rPr>
        <w:t>l est</w:t>
      </w:r>
      <w:r w:rsidR="00A75EAB" w:rsidRPr="0078429C">
        <w:rPr>
          <w:rFonts w:ascii="Arial" w:hAnsi="Arial" w:cs="Arial"/>
          <w:szCs w:val="22"/>
          <w:lang w:val="fr-FR"/>
        </w:rPr>
        <w:t xml:space="preserve"> ensuite passé à l</w:t>
      </w:r>
      <w:r w:rsidR="00CD5E00">
        <w:rPr>
          <w:rFonts w:ascii="Arial" w:hAnsi="Arial" w:cs="Arial"/>
          <w:szCs w:val="22"/>
          <w:lang w:val="fr-FR"/>
        </w:rPr>
        <w:t>’</w:t>
      </w:r>
      <w:r w:rsidR="00A75EAB" w:rsidRPr="0078429C">
        <w:rPr>
          <w:rFonts w:ascii="Arial" w:hAnsi="Arial" w:cs="Arial"/>
          <w:szCs w:val="22"/>
          <w:lang w:val="fr-FR"/>
        </w:rPr>
        <w:t>élection des vice-présidents.</w:t>
      </w:r>
    </w:p>
    <w:p w14:paraId="5319D1DF" w14:textId="617209FD" w:rsidR="001A3E00" w:rsidRDefault="001A3E00">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1A3E00">
        <w:rPr>
          <w:rFonts w:ascii="Arial" w:hAnsi="Arial" w:cs="Arial"/>
          <w:szCs w:val="22"/>
          <w:lang w:val="fr-FR"/>
        </w:rPr>
        <w:t>délégation</w:t>
      </w:r>
      <w:r>
        <w:rPr>
          <w:rFonts w:ascii="Arial" w:hAnsi="Arial" w:cs="Arial"/>
          <w:szCs w:val="22"/>
          <w:lang w:val="fr-FR"/>
        </w:rPr>
        <w:t xml:space="preserve"> de la </w:t>
      </w:r>
      <w:r w:rsidRPr="001A3E00">
        <w:rPr>
          <w:rFonts w:ascii="Arial" w:hAnsi="Arial" w:cs="Arial"/>
          <w:b/>
          <w:szCs w:val="22"/>
          <w:lang w:val="fr-FR"/>
        </w:rPr>
        <w:t>Côte d</w:t>
      </w:r>
      <w:r w:rsidR="00CD5E00">
        <w:rPr>
          <w:rFonts w:ascii="Arial" w:hAnsi="Arial" w:cs="Arial"/>
          <w:b/>
          <w:szCs w:val="22"/>
          <w:lang w:val="fr-FR"/>
        </w:rPr>
        <w:t>’</w:t>
      </w:r>
      <w:r w:rsidRPr="001A3E00">
        <w:rPr>
          <w:rFonts w:ascii="Arial" w:hAnsi="Arial" w:cs="Arial"/>
          <w:b/>
          <w:szCs w:val="22"/>
          <w:lang w:val="fr-FR"/>
        </w:rPr>
        <w:t>Ivoire</w:t>
      </w:r>
      <w:r>
        <w:rPr>
          <w:rFonts w:ascii="Arial" w:hAnsi="Arial" w:cs="Arial"/>
          <w:szCs w:val="22"/>
          <w:lang w:val="fr-FR"/>
        </w:rPr>
        <w:t xml:space="preserve"> a débuté son intervention en félicitant le nouveau </w:t>
      </w:r>
      <w:r w:rsidRPr="001A3E00">
        <w:rPr>
          <w:rFonts w:ascii="Arial" w:hAnsi="Arial" w:cs="Arial"/>
          <w:szCs w:val="22"/>
          <w:lang w:val="fr-FR"/>
        </w:rPr>
        <w:t>Secrétaire</w:t>
      </w:r>
      <w:r>
        <w:rPr>
          <w:rFonts w:ascii="Arial" w:hAnsi="Arial" w:cs="Arial"/>
          <w:szCs w:val="22"/>
          <w:lang w:val="fr-FR"/>
        </w:rPr>
        <w:t xml:space="preserve">, avant de proposer le </w:t>
      </w:r>
      <w:r w:rsidRPr="009B3C6A">
        <w:rPr>
          <w:rFonts w:ascii="Arial" w:hAnsi="Arial" w:cs="Arial"/>
          <w:b/>
          <w:szCs w:val="22"/>
          <w:lang w:val="fr-FR"/>
        </w:rPr>
        <w:t>Sénégal</w:t>
      </w:r>
      <w:r>
        <w:rPr>
          <w:rFonts w:ascii="Arial" w:hAnsi="Arial" w:cs="Arial"/>
          <w:szCs w:val="22"/>
          <w:lang w:val="fr-FR"/>
        </w:rPr>
        <w:t xml:space="preserve"> au nom du groupe V</w:t>
      </w:r>
      <w:r w:rsidR="00E033EB">
        <w:rPr>
          <w:rFonts w:ascii="Arial" w:hAnsi="Arial" w:cs="Arial"/>
          <w:szCs w:val="22"/>
          <w:lang w:val="fr-FR"/>
        </w:rPr>
        <w:t>(</w:t>
      </w:r>
      <w:r>
        <w:rPr>
          <w:rFonts w:ascii="Arial" w:hAnsi="Arial" w:cs="Arial"/>
          <w:szCs w:val="22"/>
          <w:lang w:val="fr-FR"/>
        </w:rPr>
        <w:t>a</w:t>
      </w:r>
      <w:r w:rsidR="00E033EB">
        <w:rPr>
          <w:rFonts w:ascii="Arial" w:hAnsi="Arial" w:cs="Arial"/>
          <w:szCs w:val="22"/>
          <w:lang w:val="fr-FR"/>
        </w:rPr>
        <w:t>)</w:t>
      </w:r>
      <w:r>
        <w:rPr>
          <w:rFonts w:ascii="Arial" w:hAnsi="Arial" w:cs="Arial"/>
          <w:szCs w:val="22"/>
          <w:lang w:val="fr-FR"/>
        </w:rPr>
        <w:t>.</w:t>
      </w:r>
    </w:p>
    <w:p w14:paraId="7088D339" w14:textId="15485C6C" w:rsidR="001A3E00" w:rsidRPr="001A3E00" w:rsidRDefault="001A3E00">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1A3E00">
        <w:rPr>
          <w:rFonts w:ascii="Arial" w:hAnsi="Arial" w:cs="Arial"/>
          <w:szCs w:val="22"/>
          <w:lang w:val="fr-FR"/>
        </w:rPr>
        <w:t>représentant</w:t>
      </w:r>
      <w:r>
        <w:rPr>
          <w:rFonts w:ascii="Arial" w:hAnsi="Arial" w:cs="Arial"/>
          <w:szCs w:val="22"/>
          <w:lang w:val="fr-FR"/>
        </w:rPr>
        <w:t xml:space="preserve"> de la </w:t>
      </w:r>
      <w:r w:rsidRPr="001A3E00">
        <w:rPr>
          <w:rFonts w:ascii="Arial" w:hAnsi="Arial" w:cs="Arial"/>
          <w:szCs w:val="22"/>
          <w:lang w:val="fr-FR"/>
        </w:rPr>
        <w:t>délégation</w:t>
      </w:r>
      <w:r>
        <w:rPr>
          <w:rFonts w:ascii="Arial" w:hAnsi="Arial" w:cs="Arial"/>
          <w:szCs w:val="22"/>
          <w:lang w:val="fr-FR"/>
        </w:rPr>
        <w:t xml:space="preserve"> des </w:t>
      </w:r>
      <w:r w:rsidRPr="001A3E00">
        <w:rPr>
          <w:rFonts w:ascii="Arial" w:hAnsi="Arial" w:cs="Arial"/>
          <w:b/>
          <w:szCs w:val="22"/>
          <w:lang w:val="fr-FR"/>
        </w:rPr>
        <w:t>Émirats arabes unis</w:t>
      </w:r>
      <w:r>
        <w:rPr>
          <w:rFonts w:ascii="Arial" w:hAnsi="Arial" w:cs="Arial"/>
          <w:szCs w:val="22"/>
          <w:lang w:val="fr-FR"/>
        </w:rPr>
        <w:t xml:space="preserve"> a fait écho aux propos du précédent intervenant en félicitant le Président pour son élection, ajoutant que cela avait été un honneur pour lui d</w:t>
      </w:r>
      <w:r w:rsidR="00CD5E00">
        <w:rPr>
          <w:rFonts w:ascii="Arial" w:hAnsi="Arial" w:cs="Arial"/>
          <w:szCs w:val="22"/>
          <w:lang w:val="fr-FR"/>
        </w:rPr>
        <w:t>’</w:t>
      </w:r>
      <w:r>
        <w:rPr>
          <w:rFonts w:ascii="Arial" w:hAnsi="Arial" w:cs="Arial"/>
          <w:szCs w:val="22"/>
          <w:lang w:val="fr-FR"/>
        </w:rPr>
        <w:t>avoir assuré les fonctions de Président lors de la cinquième session de l</w:t>
      </w:r>
      <w:r w:rsidR="00CD5E00">
        <w:rPr>
          <w:rFonts w:ascii="Arial" w:hAnsi="Arial" w:cs="Arial"/>
          <w:szCs w:val="22"/>
          <w:lang w:val="fr-FR"/>
        </w:rPr>
        <w:t>’</w:t>
      </w:r>
      <w:r>
        <w:rPr>
          <w:rFonts w:ascii="Arial" w:hAnsi="Arial" w:cs="Arial"/>
          <w:szCs w:val="22"/>
          <w:lang w:val="fr-FR"/>
        </w:rPr>
        <w:t xml:space="preserve">Assemblée générale. Il a félicité le </w:t>
      </w:r>
      <w:r w:rsidRPr="001A3E00">
        <w:rPr>
          <w:rFonts w:ascii="Arial" w:hAnsi="Arial" w:cs="Arial"/>
          <w:szCs w:val="22"/>
          <w:lang w:val="fr-FR"/>
        </w:rPr>
        <w:t>Secrétaire</w:t>
      </w:r>
      <w:r>
        <w:rPr>
          <w:rFonts w:ascii="Arial" w:hAnsi="Arial" w:cs="Arial"/>
          <w:szCs w:val="22"/>
          <w:lang w:val="fr-FR"/>
        </w:rPr>
        <w:t xml:space="preserve"> pour son expérience, son leadership et son </w:t>
      </w:r>
      <w:r w:rsidRPr="001A3E00">
        <w:rPr>
          <w:rFonts w:ascii="Arial" w:hAnsi="Arial" w:cs="Arial"/>
          <w:szCs w:val="22"/>
          <w:lang w:val="fr-FR"/>
        </w:rPr>
        <w:lastRenderedPageBreak/>
        <w:t>efficacité</w:t>
      </w:r>
      <w:r>
        <w:rPr>
          <w:rFonts w:ascii="Arial" w:hAnsi="Arial" w:cs="Arial"/>
          <w:szCs w:val="22"/>
          <w:lang w:val="fr-FR"/>
        </w:rPr>
        <w:t xml:space="preserve"> qui permettraient à la </w:t>
      </w:r>
      <w:r w:rsidRPr="001A3E00">
        <w:rPr>
          <w:rFonts w:ascii="Arial" w:hAnsi="Arial" w:cs="Arial"/>
          <w:szCs w:val="22"/>
          <w:lang w:val="fr-FR"/>
        </w:rPr>
        <w:t>Convention</w:t>
      </w:r>
      <w:r>
        <w:rPr>
          <w:rFonts w:ascii="Arial" w:hAnsi="Arial" w:cs="Arial"/>
          <w:szCs w:val="22"/>
          <w:lang w:val="fr-FR"/>
        </w:rPr>
        <w:t xml:space="preserve"> de se renforcer encore plus. Au nom du Groupe V</w:t>
      </w:r>
      <w:r w:rsidR="00E033EB">
        <w:rPr>
          <w:rFonts w:ascii="Arial" w:hAnsi="Arial" w:cs="Arial"/>
          <w:szCs w:val="22"/>
          <w:lang w:val="fr-FR"/>
        </w:rPr>
        <w:t>(</w:t>
      </w:r>
      <w:r>
        <w:rPr>
          <w:rFonts w:ascii="Arial" w:hAnsi="Arial" w:cs="Arial"/>
          <w:szCs w:val="22"/>
          <w:lang w:val="fr-FR"/>
        </w:rPr>
        <w:t>b</w:t>
      </w:r>
      <w:r w:rsidR="00E033EB">
        <w:rPr>
          <w:rFonts w:ascii="Arial" w:hAnsi="Arial" w:cs="Arial"/>
          <w:szCs w:val="22"/>
          <w:lang w:val="fr-FR"/>
        </w:rPr>
        <w:t>)</w:t>
      </w:r>
      <w:r>
        <w:rPr>
          <w:rFonts w:ascii="Arial" w:hAnsi="Arial" w:cs="Arial"/>
          <w:szCs w:val="22"/>
          <w:lang w:val="fr-FR"/>
        </w:rPr>
        <w:t xml:space="preserve">, le </w:t>
      </w:r>
      <w:r w:rsidRPr="001A3E00">
        <w:rPr>
          <w:rFonts w:ascii="Arial" w:hAnsi="Arial" w:cs="Arial"/>
          <w:b/>
          <w:szCs w:val="22"/>
          <w:lang w:val="fr-FR"/>
        </w:rPr>
        <w:t>Koweït</w:t>
      </w:r>
      <w:r>
        <w:rPr>
          <w:rFonts w:ascii="Arial" w:hAnsi="Arial" w:cs="Arial"/>
          <w:szCs w:val="22"/>
          <w:lang w:val="fr-FR"/>
        </w:rPr>
        <w:t xml:space="preserve"> a été proposé.</w:t>
      </w:r>
    </w:p>
    <w:p w14:paraId="3FC743BE" w14:textId="40481614" w:rsidR="001A3E00" w:rsidRDefault="001A3E00" w:rsidP="003B2E84">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1A3E00">
        <w:rPr>
          <w:rFonts w:ascii="Arial" w:hAnsi="Arial" w:cs="Arial"/>
          <w:szCs w:val="22"/>
          <w:lang w:val="fr-FR"/>
        </w:rPr>
        <w:t>délégation</w:t>
      </w:r>
      <w:r>
        <w:rPr>
          <w:rFonts w:ascii="Arial" w:hAnsi="Arial" w:cs="Arial"/>
          <w:szCs w:val="22"/>
          <w:lang w:val="fr-FR"/>
        </w:rPr>
        <w:t xml:space="preserve"> de la </w:t>
      </w:r>
      <w:r w:rsidRPr="001A3E00">
        <w:rPr>
          <w:rFonts w:ascii="Arial" w:hAnsi="Arial" w:cs="Arial"/>
          <w:b/>
          <w:szCs w:val="22"/>
          <w:lang w:val="fr-FR"/>
        </w:rPr>
        <w:t>Roumanie</w:t>
      </w:r>
      <w:r>
        <w:rPr>
          <w:rFonts w:ascii="Arial" w:hAnsi="Arial" w:cs="Arial"/>
          <w:szCs w:val="22"/>
          <w:lang w:val="fr-FR"/>
        </w:rPr>
        <w:t xml:space="preserve"> a félicité le Président pour son élection et M. Tim Curtis pour sa nomination en tant que </w:t>
      </w:r>
      <w:r w:rsidRPr="001A3E00">
        <w:rPr>
          <w:rFonts w:ascii="Arial" w:hAnsi="Arial" w:cs="Arial"/>
          <w:szCs w:val="22"/>
          <w:lang w:val="fr-FR"/>
        </w:rPr>
        <w:t>Secrétaire</w:t>
      </w:r>
      <w:r>
        <w:rPr>
          <w:rFonts w:ascii="Arial" w:hAnsi="Arial" w:cs="Arial"/>
          <w:szCs w:val="22"/>
          <w:lang w:val="fr-FR"/>
        </w:rPr>
        <w:t xml:space="preserve"> de la </w:t>
      </w:r>
      <w:r w:rsidRPr="001A3E00">
        <w:rPr>
          <w:rFonts w:ascii="Arial" w:hAnsi="Arial" w:cs="Arial"/>
          <w:szCs w:val="22"/>
          <w:lang w:val="fr-FR"/>
        </w:rPr>
        <w:t>Convention</w:t>
      </w:r>
      <w:r>
        <w:rPr>
          <w:rFonts w:ascii="Arial" w:hAnsi="Arial" w:cs="Arial"/>
          <w:szCs w:val="22"/>
          <w:lang w:val="fr-FR"/>
        </w:rPr>
        <w:t xml:space="preserve">. Au nom du Groupe II, la </w:t>
      </w:r>
      <w:r w:rsidRPr="001A3E00">
        <w:rPr>
          <w:rFonts w:ascii="Arial" w:hAnsi="Arial" w:cs="Arial"/>
          <w:szCs w:val="22"/>
          <w:lang w:val="fr-FR"/>
        </w:rPr>
        <w:t>délégation</w:t>
      </w:r>
      <w:r>
        <w:rPr>
          <w:rFonts w:ascii="Arial" w:hAnsi="Arial" w:cs="Arial"/>
          <w:szCs w:val="22"/>
          <w:lang w:val="fr-FR"/>
        </w:rPr>
        <w:t xml:space="preserve"> a proposé la </w:t>
      </w:r>
      <w:r w:rsidRPr="001A3E00">
        <w:rPr>
          <w:rFonts w:ascii="Arial" w:hAnsi="Arial" w:cs="Arial"/>
          <w:b/>
          <w:szCs w:val="22"/>
          <w:lang w:val="fr-FR"/>
        </w:rPr>
        <w:t>Pologne</w:t>
      </w:r>
      <w:r>
        <w:rPr>
          <w:rFonts w:ascii="Arial" w:hAnsi="Arial" w:cs="Arial"/>
          <w:szCs w:val="22"/>
          <w:lang w:val="fr-FR"/>
        </w:rPr>
        <w:t xml:space="preserve"> au poste de vice-président.</w:t>
      </w:r>
    </w:p>
    <w:p w14:paraId="75A993A5" w14:textId="140E48B8" w:rsidR="001A3E00" w:rsidRDefault="001A3E00" w:rsidP="003B2E84">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1A3E00">
        <w:rPr>
          <w:rFonts w:ascii="Arial" w:hAnsi="Arial" w:cs="Arial"/>
          <w:szCs w:val="22"/>
          <w:lang w:val="fr-FR"/>
        </w:rPr>
        <w:t>délégation</w:t>
      </w:r>
      <w:r>
        <w:rPr>
          <w:rFonts w:ascii="Arial" w:hAnsi="Arial" w:cs="Arial"/>
          <w:szCs w:val="22"/>
          <w:lang w:val="fr-FR"/>
        </w:rPr>
        <w:t xml:space="preserve"> de la </w:t>
      </w:r>
      <w:r w:rsidRPr="001A3E00">
        <w:rPr>
          <w:rFonts w:ascii="Arial" w:hAnsi="Arial" w:cs="Arial"/>
          <w:b/>
          <w:szCs w:val="22"/>
          <w:lang w:val="fr-FR"/>
        </w:rPr>
        <w:t>Suisse</w:t>
      </w:r>
      <w:r>
        <w:rPr>
          <w:rFonts w:ascii="Arial" w:hAnsi="Arial" w:cs="Arial"/>
          <w:szCs w:val="22"/>
          <w:lang w:val="fr-FR"/>
        </w:rPr>
        <w:t xml:space="preserve"> a </w:t>
      </w:r>
      <w:r w:rsidRPr="001A3E00">
        <w:rPr>
          <w:rFonts w:ascii="Arial" w:hAnsi="Arial" w:cs="Arial"/>
          <w:szCs w:val="22"/>
          <w:lang w:val="fr-FR"/>
        </w:rPr>
        <w:t>également</w:t>
      </w:r>
      <w:r>
        <w:rPr>
          <w:rFonts w:ascii="Arial" w:hAnsi="Arial" w:cs="Arial"/>
          <w:szCs w:val="22"/>
          <w:lang w:val="fr-FR"/>
        </w:rPr>
        <w:t xml:space="preserve"> félicité le Président pour son élection et, au nom du Groupe I, a proposé l</w:t>
      </w:r>
      <w:r w:rsidR="00CD5E00">
        <w:rPr>
          <w:rFonts w:ascii="Arial" w:hAnsi="Arial" w:cs="Arial"/>
          <w:szCs w:val="22"/>
          <w:lang w:val="fr-FR"/>
        </w:rPr>
        <w:t>’</w:t>
      </w:r>
      <w:r w:rsidRPr="001A3E00">
        <w:rPr>
          <w:rFonts w:ascii="Arial" w:hAnsi="Arial" w:cs="Arial"/>
          <w:b/>
          <w:szCs w:val="22"/>
          <w:lang w:val="fr-FR"/>
        </w:rPr>
        <w:t>Allemagne</w:t>
      </w:r>
      <w:r>
        <w:rPr>
          <w:rFonts w:ascii="Arial" w:hAnsi="Arial" w:cs="Arial"/>
          <w:szCs w:val="22"/>
          <w:lang w:val="fr-FR"/>
        </w:rPr>
        <w:t>.</w:t>
      </w:r>
    </w:p>
    <w:p w14:paraId="413E56C0" w14:textId="310CB1FA" w:rsidR="001A3E00" w:rsidRDefault="001A3E00" w:rsidP="003B2E84">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1A3E00">
        <w:rPr>
          <w:rFonts w:ascii="Arial" w:hAnsi="Arial" w:cs="Arial"/>
          <w:szCs w:val="22"/>
          <w:lang w:val="fr-FR"/>
        </w:rPr>
        <w:t>délégation</w:t>
      </w:r>
      <w:r>
        <w:rPr>
          <w:rFonts w:ascii="Arial" w:hAnsi="Arial" w:cs="Arial"/>
          <w:szCs w:val="22"/>
          <w:lang w:val="fr-FR"/>
        </w:rPr>
        <w:t xml:space="preserve"> du </w:t>
      </w:r>
      <w:r w:rsidRPr="001A3E00">
        <w:rPr>
          <w:rFonts w:ascii="Arial" w:hAnsi="Arial" w:cs="Arial"/>
          <w:b/>
          <w:szCs w:val="22"/>
          <w:lang w:val="fr-FR"/>
        </w:rPr>
        <w:t>Pakistan</w:t>
      </w:r>
      <w:r>
        <w:rPr>
          <w:rFonts w:ascii="Arial" w:hAnsi="Arial" w:cs="Arial"/>
          <w:szCs w:val="22"/>
          <w:lang w:val="fr-FR"/>
        </w:rPr>
        <w:t xml:space="preserve"> a salué l</w:t>
      </w:r>
      <w:r w:rsidR="00CD5E00">
        <w:rPr>
          <w:rFonts w:ascii="Arial" w:hAnsi="Arial" w:cs="Arial"/>
          <w:szCs w:val="22"/>
          <w:lang w:val="fr-FR"/>
        </w:rPr>
        <w:t>’</w:t>
      </w:r>
      <w:r>
        <w:rPr>
          <w:rFonts w:ascii="Arial" w:hAnsi="Arial" w:cs="Arial"/>
          <w:szCs w:val="22"/>
          <w:lang w:val="fr-FR"/>
        </w:rPr>
        <w:t xml:space="preserve">élection du Président et la nomination du nouveau </w:t>
      </w:r>
      <w:r w:rsidRPr="001A3E00">
        <w:rPr>
          <w:rFonts w:ascii="Arial" w:hAnsi="Arial" w:cs="Arial"/>
          <w:szCs w:val="22"/>
          <w:lang w:val="fr-FR"/>
        </w:rPr>
        <w:t>Secrétaire</w:t>
      </w:r>
      <w:r>
        <w:rPr>
          <w:rFonts w:ascii="Arial" w:hAnsi="Arial" w:cs="Arial"/>
          <w:szCs w:val="22"/>
          <w:lang w:val="fr-FR"/>
        </w:rPr>
        <w:t xml:space="preserve">. Au nom du Groupe IV, elle proposé le </w:t>
      </w:r>
      <w:r w:rsidRPr="001A3E00">
        <w:rPr>
          <w:rFonts w:ascii="Arial" w:hAnsi="Arial" w:cs="Arial"/>
          <w:b/>
          <w:szCs w:val="22"/>
          <w:lang w:val="fr-FR"/>
        </w:rPr>
        <w:t>Népal</w:t>
      </w:r>
      <w:r>
        <w:rPr>
          <w:rFonts w:ascii="Arial" w:hAnsi="Arial" w:cs="Arial"/>
          <w:szCs w:val="22"/>
          <w:lang w:val="fr-FR"/>
        </w:rPr>
        <w:t xml:space="preserve"> au poste de vice-président.</w:t>
      </w:r>
    </w:p>
    <w:p w14:paraId="5DE99054" w14:textId="03087824" w:rsidR="001A3E00" w:rsidRDefault="001A3E00" w:rsidP="004A4BB8">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Après avoir remercié les délégations, le </w:t>
      </w:r>
      <w:r w:rsidRPr="001A3E00">
        <w:rPr>
          <w:rFonts w:ascii="Arial" w:hAnsi="Arial" w:cs="Arial"/>
          <w:b/>
          <w:szCs w:val="22"/>
          <w:lang w:val="fr-FR"/>
        </w:rPr>
        <w:t>Président</w:t>
      </w:r>
      <w:r>
        <w:rPr>
          <w:rFonts w:ascii="Arial" w:hAnsi="Arial" w:cs="Arial"/>
          <w:szCs w:val="22"/>
          <w:lang w:val="fr-FR"/>
        </w:rPr>
        <w:t xml:space="preserve"> a pris note du consensus établi autour des candidats : le Sénégal, Koweït, la Pologne, l</w:t>
      </w:r>
      <w:r w:rsidR="00CD5E00">
        <w:rPr>
          <w:rFonts w:ascii="Arial" w:hAnsi="Arial" w:cs="Arial"/>
          <w:szCs w:val="22"/>
          <w:lang w:val="fr-FR"/>
        </w:rPr>
        <w:t>’</w:t>
      </w:r>
      <w:r>
        <w:rPr>
          <w:rFonts w:ascii="Arial" w:hAnsi="Arial" w:cs="Arial"/>
          <w:szCs w:val="22"/>
          <w:lang w:val="fr-FR"/>
        </w:rPr>
        <w:t>Allemagne et le Népal. Il a annoncé leur élection par acclamation.</w:t>
      </w:r>
    </w:p>
    <w:p w14:paraId="13456164" w14:textId="76F5A084" w:rsidR="004A4BB8" w:rsidRPr="00E76268" w:rsidRDefault="001A3E00" w:rsidP="00361A0C">
      <w:pPr>
        <w:suppressAutoHyphens/>
        <w:autoSpaceDE w:val="0"/>
        <w:spacing w:before="240" w:after="240"/>
        <w:jc w:val="center"/>
        <w:rPr>
          <w:rFonts w:ascii="Arial" w:hAnsi="Arial" w:cs="Arial"/>
          <w:bCs/>
          <w:i/>
          <w:szCs w:val="22"/>
          <w:lang w:val="fr-FR"/>
        </w:rPr>
      </w:pPr>
      <w:r>
        <w:rPr>
          <w:rFonts w:ascii="Arial" w:hAnsi="Arial" w:cs="Arial"/>
          <w:i/>
          <w:szCs w:val="22"/>
          <w:lang w:val="fr-FR"/>
        </w:rPr>
        <w:t>[Applaudissements</w:t>
      </w:r>
      <w:r w:rsidR="004A4BB8" w:rsidRPr="00E76268">
        <w:rPr>
          <w:rFonts w:ascii="Arial" w:hAnsi="Arial" w:cs="Arial"/>
          <w:i/>
          <w:szCs w:val="22"/>
          <w:lang w:val="fr-FR"/>
        </w:rPr>
        <w:t>]</w:t>
      </w:r>
    </w:p>
    <w:p w14:paraId="10139402" w14:textId="25311D82" w:rsidR="001A3E00" w:rsidRDefault="001A3E00" w:rsidP="00B50D76">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1A3E00">
        <w:rPr>
          <w:rFonts w:ascii="Arial" w:hAnsi="Arial" w:cs="Arial"/>
          <w:b/>
          <w:szCs w:val="22"/>
          <w:lang w:val="fr-FR"/>
        </w:rPr>
        <w:t>Président</w:t>
      </w:r>
      <w:r w:rsidR="00CB71F0">
        <w:rPr>
          <w:rFonts w:ascii="Arial" w:hAnsi="Arial" w:cs="Arial"/>
          <w:szCs w:val="22"/>
          <w:lang w:val="fr-FR"/>
        </w:rPr>
        <w:t xml:space="preserve"> a félicité les Vice-P</w:t>
      </w:r>
      <w:r>
        <w:rPr>
          <w:rFonts w:ascii="Arial" w:hAnsi="Arial" w:cs="Arial"/>
          <w:szCs w:val="22"/>
          <w:lang w:val="fr-FR"/>
        </w:rPr>
        <w:t>résidents puis est passé à l</w:t>
      </w:r>
      <w:r w:rsidR="00CD5E00">
        <w:rPr>
          <w:rFonts w:ascii="Arial" w:hAnsi="Arial" w:cs="Arial"/>
          <w:szCs w:val="22"/>
          <w:lang w:val="fr-FR"/>
        </w:rPr>
        <w:t>’</w:t>
      </w:r>
      <w:r>
        <w:rPr>
          <w:rFonts w:ascii="Arial" w:hAnsi="Arial" w:cs="Arial"/>
          <w:szCs w:val="22"/>
          <w:lang w:val="fr-FR"/>
        </w:rPr>
        <w:t>élection du r</w:t>
      </w:r>
      <w:r w:rsidRPr="001A3E00">
        <w:rPr>
          <w:rFonts w:ascii="Arial" w:hAnsi="Arial" w:cs="Arial"/>
          <w:szCs w:val="22"/>
          <w:lang w:val="fr-FR"/>
        </w:rPr>
        <w:t>apporteur</w:t>
      </w:r>
      <w:r>
        <w:rPr>
          <w:rFonts w:ascii="Arial" w:hAnsi="Arial" w:cs="Arial"/>
          <w:szCs w:val="22"/>
          <w:lang w:val="fr-FR"/>
        </w:rPr>
        <w:t>.</w:t>
      </w:r>
    </w:p>
    <w:p w14:paraId="3EFC3F43" w14:textId="481BE4F0" w:rsidR="001A3E00" w:rsidRDefault="001A3E00" w:rsidP="00B50D76">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1A3E00">
        <w:rPr>
          <w:rFonts w:ascii="Arial" w:hAnsi="Arial" w:cs="Arial"/>
          <w:szCs w:val="22"/>
          <w:lang w:val="fr-FR"/>
        </w:rPr>
        <w:t>délégation</w:t>
      </w:r>
      <w:r>
        <w:rPr>
          <w:rFonts w:ascii="Arial" w:hAnsi="Arial" w:cs="Arial"/>
          <w:szCs w:val="22"/>
          <w:lang w:val="fr-FR"/>
        </w:rPr>
        <w:t xml:space="preserve"> de </w:t>
      </w:r>
      <w:r w:rsidRPr="001A3E00">
        <w:rPr>
          <w:rFonts w:ascii="Arial" w:hAnsi="Arial" w:cs="Arial"/>
          <w:b/>
          <w:szCs w:val="22"/>
          <w:lang w:val="fr-FR"/>
        </w:rPr>
        <w:t>Chypre</w:t>
      </w:r>
      <w:r>
        <w:rPr>
          <w:rFonts w:ascii="Arial" w:hAnsi="Arial" w:cs="Arial"/>
          <w:szCs w:val="22"/>
          <w:lang w:val="fr-FR"/>
        </w:rPr>
        <w:t xml:space="preserve"> a félicité le Président pour son élection et a proposé le Maroc au poste de rapporteur.</w:t>
      </w:r>
    </w:p>
    <w:p w14:paraId="546A30E1" w14:textId="712A94D7" w:rsidR="001A3E00" w:rsidRDefault="001A3E00" w:rsidP="004A4BB8">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CB71F0">
        <w:rPr>
          <w:rFonts w:ascii="Arial" w:hAnsi="Arial" w:cs="Arial"/>
          <w:b/>
          <w:szCs w:val="22"/>
          <w:lang w:val="fr-FR"/>
        </w:rPr>
        <w:t>Président</w:t>
      </w:r>
      <w:r w:rsidR="00CB71F0">
        <w:rPr>
          <w:rFonts w:ascii="Arial" w:hAnsi="Arial" w:cs="Arial"/>
          <w:szCs w:val="22"/>
          <w:lang w:val="fr-FR"/>
        </w:rPr>
        <w:t xml:space="preserve"> a procédé à l</w:t>
      </w:r>
      <w:r w:rsidR="00CD5E00">
        <w:rPr>
          <w:rFonts w:ascii="Arial" w:hAnsi="Arial" w:cs="Arial"/>
          <w:szCs w:val="22"/>
          <w:lang w:val="fr-FR"/>
        </w:rPr>
        <w:t>’</w:t>
      </w:r>
      <w:r w:rsidR="00CB71F0">
        <w:rPr>
          <w:rFonts w:ascii="Arial" w:hAnsi="Arial" w:cs="Arial"/>
          <w:szCs w:val="22"/>
          <w:lang w:val="fr-FR"/>
        </w:rPr>
        <w:t>élection du M</w:t>
      </w:r>
      <w:r>
        <w:rPr>
          <w:rFonts w:ascii="Arial" w:hAnsi="Arial" w:cs="Arial"/>
          <w:szCs w:val="22"/>
          <w:lang w:val="fr-FR"/>
        </w:rPr>
        <w:t xml:space="preserve">aroc par acclamation, puis </w:t>
      </w:r>
      <w:r w:rsidR="00CB71F0">
        <w:rPr>
          <w:rFonts w:ascii="Arial" w:hAnsi="Arial" w:cs="Arial"/>
          <w:szCs w:val="22"/>
          <w:lang w:val="fr-FR"/>
        </w:rPr>
        <w:t>il a demandé au Maroc de donner le nom du r</w:t>
      </w:r>
      <w:r w:rsidR="00CB71F0" w:rsidRPr="00CB71F0">
        <w:rPr>
          <w:rFonts w:ascii="Arial" w:hAnsi="Arial" w:cs="Arial"/>
          <w:szCs w:val="22"/>
          <w:lang w:val="fr-FR"/>
        </w:rPr>
        <w:t>apporteur</w:t>
      </w:r>
      <w:r w:rsidR="00CB71F0">
        <w:rPr>
          <w:rFonts w:ascii="Arial" w:hAnsi="Arial" w:cs="Arial"/>
          <w:szCs w:val="22"/>
          <w:lang w:val="fr-FR"/>
        </w:rPr>
        <w:t>.</w:t>
      </w:r>
    </w:p>
    <w:p w14:paraId="0223180F" w14:textId="63F5F222" w:rsidR="00CB71F0" w:rsidRDefault="00CB71F0" w:rsidP="004A4BB8">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CB71F0">
        <w:rPr>
          <w:rFonts w:ascii="Arial" w:hAnsi="Arial" w:cs="Arial"/>
          <w:szCs w:val="22"/>
          <w:lang w:val="fr-FR"/>
        </w:rPr>
        <w:t>délégation</w:t>
      </w:r>
      <w:r>
        <w:rPr>
          <w:rFonts w:ascii="Arial" w:hAnsi="Arial" w:cs="Arial"/>
          <w:szCs w:val="22"/>
          <w:lang w:val="fr-FR"/>
        </w:rPr>
        <w:t xml:space="preserve"> du </w:t>
      </w:r>
      <w:r w:rsidRPr="00CB71F0">
        <w:rPr>
          <w:rFonts w:ascii="Arial" w:hAnsi="Arial" w:cs="Arial"/>
          <w:b/>
          <w:szCs w:val="22"/>
          <w:lang w:val="fr-FR"/>
        </w:rPr>
        <w:t>Maroc</w:t>
      </w:r>
      <w:r>
        <w:rPr>
          <w:rFonts w:ascii="Arial" w:hAnsi="Arial" w:cs="Arial"/>
          <w:szCs w:val="22"/>
          <w:lang w:val="fr-FR"/>
        </w:rPr>
        <w:t xml:space="preserve"> a félicité le Président et tous les Vice-Présidents pour leur élection. Elle a remercié Chypre de sa </w:t>
      </w:r>
      <w:r w:rsidRPr="00CB71F0">
        <w:rPr>
          <w:rFonts w:ascii="Arial" w:hAnsi="Arial" w:cs="Arial"/>
          <w:szCs w:val="22"/>
          <w:lang w:val="fr-FR"/>
        </w:rPr>
        <w:t xml:space="preserve">proposition </w:t>
      </w:r>
      <w:r>
        <w:rPr>
          <w:rFonts w:ascii="Arial" w:hAnsi="Arial" w:cs="Arial"/>
          <w:szCs w:val="22"/>
          <w:lang w:val="fr-FR"/>
        </w:rPr>
        <w:t>et de sa confiance, et a désigné l</w:t>
      </w:r>
      <w:r w:rsidR="00CD5E00">
        <w:rPr>
          <w:rFonts w:ascii="Arial" w:hAnsi="Arial" w:cs="Arial"/>
          <w:szCs w:val="22"/>
          <w:lang w:val="fr-FR"/>
        </w:rPr>
        <w:t>’</w:t>
      </w:r>
      <w:r>
        <w:rPr>
          <w:rFonts w:ascii="Arial" w:hAnsi="Arial" w:cs="Arial"/>
          <w:szCs w:val="22"/>
          <w:lang w:val="fr-FR"/>
        </w:rPr>
        <w:t>expert M.</w:t>
      </w:r>
      <w:r w:rsidR="00E033EB">
        <w:rPr>
          <w:rFonts w:ascii="Arial" w:hAnsi="Arial" w:cs="Arial"/>
          <w:szCs w:val="22"/>
          <w:lang w:val="fr-FR"/>
        </w:rPr>
        <w:t> </w:t>
      </w:r>
      <w:r>
        <w:rPr>
          <w:rFonts w:ascii="Arial" w:hAnsi="Arial" w:cs="Arial"/>
          <w:szCs w:val="22"/>
          <w:lang w:val="fr-FR"/>
        </w:rPr>
        <w:t xml:space="preserve">Mustapha </w:t>
      </w:r>
      <w:proofErr w:type="spellStart"/>
      <w:r>
        <w:rPr>
          <w:rFonts w:ascii="Arial" w:hAnsi="Arial" w:cs="Arial"/>
          <w:szCs w:val="22"/>
          <w:lang w:val="fr-FR"/>
        </w:rPr>
        <w:t>Nami</w:t>
      </w:r>
      <w:proofErr w:type="spellEnd"/>
      <w:r>
        <w:rPr>
          <w:rFonts w:ascii="Arial" w:hAnsi="Arial" w:cs="Arial"/>
          <w:szCs w:val="22"/>
          <w:lang w:val="fr-FR"/>
        </w:rPr>
        <w:t>.</w:t>
      </w:r>
    </w:p>
    <w:p w14:paraId="2664807B" w14:textId="6D5700AE" w:rsidR="00CB71F0" w:rsidRDefault="00CB71F0" w:rsidP="00C5103B">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CB71F0">
        <w:rPr>
          <w:rFonts w:ascii="Arial" w:hAnsi="Arial" w:cs="Arial"/>
          <w:b/>
          <w:szCs w:val="22"/>
          <w:lang w:val="fr-FR"/>
        </w:rPr>
        <w:t>Président</w:t>
      </w:r>
      <w:r>
        <w:rPr>
          <w:rFonts w:ascii="Arial" w:hAnsi="Arial" w:cs="Arial"/>
          <w:szCs w:val="22"/>
          <w:lang w:val="fr-FR"/>
        </w:rPr>
        <w:t xml:space="preserve"> a félicité M. Mustapha </w:t>
      </w:r>
      <w:proofErr w:type="spellStart"/>
      <w:r>
        <w:rPr>
          <w:rFonts w:ascii="Arial" w:hAnsi="Arial" w:cs="Arial"/>
          <w:szCs w:val="22"/>
          <w:lang w:val="fr-FR"/>
        </w:rPr>
        <w:t>Nami</w:t>
      </w:r>
      <w:proofErr w:type="spellEnd"/>
      <w:r>
        <w:rPr>
          <w:rFonts w:ascii="Arial" w:hAnsi="Arial" w:cs="Arial"/>
          <w:szCs w:val="22"/>
          <w:lang w:val="fr-FR"/>
        </w:rPr>
        <w:t xml:space="preserve"> pour son élection au poste de rapporteur, et l</w:t>
      </w:r>
      <w:r w:rsidR="00CD5E00">
        <w:rPr>
          <w:rFonts w:ascii="Arial" w:hAnsi="Arial" w:cs="Arial"/>
          <w:szCs w:val="22"/>
          <w:lang w:val="fr-FR"/>
        </w:rPr>
        <w:t>’</w:t>
      </w:r>
      <w:r>
        <w:rPr>
          <w:rFonts w:ascii="Arial" w:hAnsi="Arial" w:cs="Arial"/>
          <w:szCs w:val="22"/>
          <w:lang w:val="fr-FR"/>
        </w:rPr>
        <w:t>a invité à le rejoindre à la tribune. Après avoir constaté que la procédure d</w:t>
      </w:r>
      <w:r w:rsidR="00CD5E00">
        <w:rPr>
          <w:rFonts w:ascii="Arial" w:hAnsi="Arial" w:cs="Arial"/>
          <w:szCs w:val="22"/>
          <w:lang w:val="fr-FR"/>
        </w:rPr>
        <w:t>’</w:t>
      </w:r>
      <w:r>
        <w:rPr>
          <w:rFonts w:ascii="Arial" w:hAnsi="Arial" w:cs="Arial"/>
          <w:szCs w:val="22"/>
          <w:lang w:val="fr-FR"/>
        </w:rPr>
        <w:t>élection était arrivée à son terme, le Président a invité l</w:t>
      </w:r>
      <w:r w:rsidR="00CD5E00">
        <w:rPr>
          <w:rFonts w:ascii="Arial" w:hAnsi="Arial" w:cs="Arial"/>
          <w:szCs w:val="22"/>
          <w:lang w:val="fr-FR"/>
        </w:rPr>
        <w:t>’</w:t>
      </w:r>
      <w:r>
        <w:rPr>
          <w:rFonts w:ascii="Arial" w:hAnsi="Arial" w:cs="Arial"/>
          <w:szCs w:val="22"/>
          <w:lang w:val="fr-FR"/>
        </w:rPr>
        <w:t xml:space="preserve">Assemblée à adopter la </w:t>
      </w:r>
      <w:r w:rsidRPr="00CB71F0">
        <w:rPr>
          <w:rFonts w:ascii="Arial" w:hAnsi="Arial" w:cs="Arial"/>
          <w:szCs w:val="22"/>
          <w:lang w:val="fr-FR"/>
        </w:rPr>
        <w:t>résolution</w:t>
      </w:r>
      <w:r>
        <w:rPr>
          <w:rFonts w:ascii="Arial" w:hAnsi="Arial" w:cs="Arial"/>
          <w:szCs w:val="22"/>
          <w:lang w:val="fr-FR"/>
        </w:rPr>
        <w:t xml:space="preserve"> 6.GA 2 telle que présentée à l</w:t>
      </w:r>
      <w:r w:rsidR="00CD5E00">
        <w:rPr>
          <w:rFonts w:ascii="Arial" w:hAnsi="Arial" w:cs="Arial"/>
          <w:szCs w:val="22"/>
          <w:lang w:val="fr-FR"/>
        </w:rPr>
        <w:t>’</w:t>
      </w:r>
      <w:r>
        <w:rPr>
          <w:rFonts w:ascii="Arial" w:hAnsi="Arial" w:cs="Arial"/>
          <w:szCs w:val="22"/>
          <w:lang w:val="fr-FR"/>
        </w:rPr>
        <w:t>écran. En l</w:t>
      </w:r>
      <w:r w:rsidR="00CD5E00">
        <w:rPr>
          <w:rFonts w:ascii="Arial" w:hAnsi="Arial" w:cs="Arial"/>
          <w:szCs w:val="22"/>
          <w:lang w:val="fr-FR"/>
        </w:rPr>
        <w:t>’</w:t>
      </w:r>
      <w:r>
        <w:rPr>
          <w:rFonts w:ascii="Arial" w:hAnsi="Arial" w:cs="Arial"/>
          <w:szCs w:val="22"/>
          <w:lang w:val="fr-FR"/>
        </w:rPr>
        <w:t>absence de commentaires ou d</w:t>
      </w:r>
      <w:r w:rsidR="00CD5E00">
        <w:rPr>
          <w:rFonts w:ascii="Arial" w:hAnsi="Arial" w:cs="Arial"/>
          <w:szCs w:val="22"/>
          <w:lang w:val="fr-FR"/>
        </w:rPr>
        <w:t>’</w:t>
      </w:r>
      <w:r>
        <w:rPr>
          <w:rFonts w:ascii="Arial" w:hAnsi="Arial" w:cs="Arial"/>
          <w:szCs w:val="22"/>
          <w:lang w:val="fr-FR"/>
        </w:rPr>
        <w:t xml:space="preserve">objections, le </w:t>
      </w:r>
      <w:r w:rsidRPr="00CB71F0">
        <w:rPr>
          <w:rFonts w:ascii="Arial" w:hAnsi="Arial" w:cs="Arial"/>
          <w:b/>
          <w:szCs w:val="22"/>
          <w:lang w:val="fr-FR"/>
        </w:rPr>
        <w:t>Président a déclaré la résolution 6.GA 2 adoptée</w:t>
      </w:r>
      <w:r>
        <w:rPr>
          <w:rFonts w:ascii="Arial" w:hAnsi="Arial" w:cs="Arial"/>
          <w:szCs w:val="22"/>
          <w:lang w:val="fr-FR"/>
        </w:rPr>
        <w:t>. Avant de passer au point suivant, le Président</w:t>
      </w:r>
      <w:r w:rsidR="009B731F">
        <w:rPr>
          <w:rFonts w:ascii="Arial" w:hAnsi="Arial" w:cs="Arial"/>
          <w:szCs w:val="22"/>
          <w:lang w:val="fr-FR"/>
        </w:rPr>
        <w:t xml:space="preserve"> a donné la parole aux participants </w:t>
      </w:r>
      <w:r>
        <w:rPr>
          <w:rFonts w:ascii="Arial" w:hAnsi="Arial" w:cs="Arial"/>
          <w:szCs w:val="22"/>
          <w:lang w:val="fr-FR"/>
        </w:rPr>
        <w:t>pour des déclarations d</w:t>
      </w:r>
      <w:r w:rsidR="00CD5E00">
        <w:rPr>
          <w:rFonts w:ascii="Arial" w:hAnsi="Arial" w:cs="Arial"/>
          <w:szCs w:val="22"/>
          <w:lang w:val="fr-FR"/>
        </w:rPr>
        <w:t>’</w:t>
      </w:r>
      <w:r>
        <w:rPr>
          <w:rFonts w:ascii="Arial" w:hAnsi="Arial" w:cs="Arial"/>
          <w:szCs w:val="22"/>
          <w:lang w:val="fr-FR"/>
        </w:rPr>
        <w:t>ordre général.</w:t>
      </w:r>
    </w:p>
    <w:p w14:paraId="64681286" w14:textId="3DC1F67E" w:rsidR="00CB71F0" w:rsidRDefault="009B731F" w:rsidP="00DE6CCD">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9B731F">
        <w:rPr>
          <w:rFonts w:ascii="Arial" w:hAnsi="Arial" w:cs="Arial"/>
          <w:szCs w:val="22"/>
          <w:lang w:val="fr-FR"/>
        </w:rPr>
        <w:t>délégation</w:t>
      </w:r>
      <w:r>
        <w:rPr>
          <w:rFonts w:ascii="Arial" w:hAnsi="Arial" w:cs="Arial"/>
          <w:szCs w:val="22"/>
          <w:lang w:val="fr-FR"/>
        </w:rPr>
        <w:t xml:space="preserve"> du </w:t>
      </w:r>
      <w:r w:rsidRPr="009B731F">
        <w:rPr>
          <w:rFonts w:ascii="Arial" w:hAnsi="Arial" w:cs="Arial"/>
          <w:b/>
          <w:szCs w:val="22"/>
          <w:lang w:val="fr-FR"/>
        </w:rPr>
        <w:t>Togo</w:t>
      </w:r>
      <w:r>
        <w:rPr>
          <w:rFonts w:ascii="Arial" w:hAnsi="Arial" w:cs="Arial"/>
          <w:szCs w:val="22"/>
          <w:lang w:val="fr-FR"/>
        </w:rPr>
        <w:t xml:space="preserve"> a évoqué l</w:t>
      </w:r>
      <w:r w:rsidR="00CD5E00">
        <w:rPr>
          <w:rFonts w:ascii="Arial" w:hAnsi="Arial" w:cs="Arial"/>
          <w:szCs w:val="22"/>
          <w:lang w:val="fr-FR"/>
        </w:rPr>
        <w:t>’</w:t>
      </w:r>
      <w:r>
        <w:rPr>
          <w:rFonts w:ascii="Arial" w:hAnsi="Arial" w:cs="Arial"/>
          <w:szCs w:val="22"/>
          <w:lang w:val="fr-FR"/>
        </w:rPr>
        <w:t>honneur et le privilège de pouvoir s</w:t>
      </w:r>
      <w:r w:rsidR="00CD5E00">
        <w:rPr>
          <w:rFonts w:ascii="Arial" w:hAnsi="Arial" w:cs="Arial"/>
          <w:szCs w:val="22"/>
          <w:lang w:val="fr-FR"/>
        </w:rPr>
        <w:t>’</w:t>
      </w:r>
      <w:r>
        <w:rPr>
          <w:rFonts w:ascii="Arial" w:hAnsi="Arial" w:cs="Arial"/>
          <w:szCs w:val="22"/>
          <w:lang w:val="fr-FR"/>
        </w:rPr>
        <w:t>adresser personnellement à tous les participants à l</w:t>
      </w:r>
      <w:r w:rsidR="00CD5E00">
        <w:rPr>
          <w:rFonts w:ascii="Arial" w:hAnsi="Arial" w:cs="Arial"/>
          <w:szCs w:val="22"/>
          <w:lang w:val="fr-FR"/>
        </w:rPr>
        <w:t>’</w:t>
      </w:r>
      <w:r>
        <w:rPr>
          <w:rFonts w:ascii="Arial" w:hAnsi="Arial" w:cs="Arial"/>
          <w:szCs w:val="22"/>
          <w:lang w:val="fr-FR"/>
        </w:rPr>
        <w:t>Assemblée générale – que le Togo avait rejoint le 5 février 2009 –</w:t>
      </w:r>
      <w:r w:rsidR="00226361">
        <w:rPr>
          <w:rFonts w:ascii="Arial" w:hAnsi="Arial" w:cs="Arial"/>
          <w:szCs w:val="22"/>
          <w:lang w:val="fr-FR"/>
        </w:rPr>
        <w:t xml:space="preserve"> afin d</w:t>
      </w:r>
      <w:r w:rsidR="00CD5E00">
        <w:rPr>
          <w:rFonts w:ascii="Arial" w:hAnsi="Arial" w:cs="Arial"/>
          <w:szCs w:val="22"/>
          <w:lang w:val="fr-FR"/>
        </w:rPr>
        <w:t>’</w:t>
      </w:r>
      <w:r>
        <w:rPr>
          <w:rFonts w:ascii="Arial" w:hAnsi="Arial" w:cs="Arial"/>
          <w:szCs w:val="22"/>
          <w:lang w:val="fr-FR"/>
        </w:rPr>
        <w:t>exprimer sa profonde et sincère gratitude au Secrétariat pour l</w:t>
      </w:r>
      <w:r w:rsidR="00CD5E00">
        <w:rPr>
          <w:rFonts w:ascii="Arial" w:hAnsi="Arial" w:cs="Arial"/>
          <w:szCs w:val="22"/>
          <w:lang w:val="fr-FR"/>
        </w:rPr>
        <w:t>’</w:t>
      </w:r>
      <w:r>
        <w:rPr>
          <w:rFonts w:ascii="Arial" w:hAnsi="Arial" w:cs="Arial"/>
          <w:szCs w:val="22"/>
          <w:lang w:val="fr-FR"/>
        </w:rPr>
        <w:t xml:space="preserve">énorme travail accompli chaque jour </w:t>
      </w:r>
      <w:r w:rsidR="00A4356A">
        <w:rPr>
          <w:rFonts w:ascii="Arial" w:hAnsi="Arial" w:cs="Arial"/>
          <w:szCs w:val="22"/>
          <w:lang w:val="fr-FR"/>
        </w:rPr>
        <w:t xml:space="preserve">afin de </w:t>
      </w:r>
      <w:r>
        <w:rPr>
          <w:rFonts w:ascii="Arial" w:hAnsi="Arial" w:cs="Arial"/>
          <w:szCs w:val="22"/>
          <w:lang w:val="fr-FR"/>
        </w:rPr>
        <w:t>hisser les diff</w:t>
      </w:r>
      <w:r w:rsidR="00226361">
        <w:rPr>
          <w:rFonts w:ascii="Arial" w:hAnsi="Arial" w:cs="Arial"/>
          <w:szCs w:val="22"/>
          <w:lang w:val="fr-FR"/>
        </w:rPr>
        <w:t>érentes valeurs culturelles. De sincères</w:t>
      </w:r>
      <w:r>
        <w:rPr>
          <w:rFonts w:ascii="Arial" w:hAnsi="Arial" w:cs="Arial"/>
          <w:szCs w:val="22"/>
          <w:lang w:val="fr-FR"/>
        </w:rPr>
        <w:t xml:space="preserve"> remerciements ont </w:t>
      </w:r>
      <w:r w:rsidRPr="009B731F">
        <w:rPr>
          <w:rFonts w:ascii="Arial" w:hAnsi="Arial" w:cs="Arial"/>
          <w:szCs w:val="22"/>
          <w:lang w:val="fr-FR"/>
        </w:rPr>
        <w:t>également</w:t>
      </w:r>
      <w:r>
        <w:rPr>
          <w:rFonts w:ascii="Arial" w:hAnsi="Arial" w:cs="Arial"/>
          <w:szCs w:val="22"/>
          <w:lang w:val="fr-FR"/>
        </w:rPr>
        <w:t xml:space="preserve"> été adressés à la Directrice générale de l</w:t>
      </w:r>
      <w:r w:rsidR="00CD5E00">
        <w:rPr>
          <w:rFonts w:ascii="Arial" w:hAnsi="Arial" w:cs="Arial"/>
          <w:szCs w:val="22"/>
          <w:lang w:val="fr-FR"/>
        </w:rPr>
        <w:t>’</w:t>
      </w:r>
      <w:r>
        <w:rPr>
          <w:rFonts w:ascii="Arial" w:hAnsi="Arial" w:cs="Arial"/>
          <w:szCs w:val="22"/>
          <w:lang w:val="fr-FR"/>
        </w:rPr>
        <w:t xml:space="preserve">UNESCO pour son travail de soutien aux États parties dans leurs différentes politiques du patrimoine culturel immatériel. La </w:t>
      </w:r>
      <w:r w:rsidRPr="009B731F">
        <w:rPr>
          <w:rFonts w:ascii="Arial" w:hAnsi="Arial" w:cs="Arial"/>
          <w:szCs w:val="22"/>
          <w:lang w:val="fr-FR"/>
        </w:rPr>
        <w:t>délégation</w:t>
      </w:r>
      <w:r>
        <w:rPr>
          <w:rFonts w:ascii="Arial" w:hAnsi="Arial" w:cs="Arial"/>
          <w:szCs w:val="22"/>
          <w:lang w:val="fr-FR"/>
        </w:rPr>
        <w:t xml:space="preserve"> a exprimé sa gratitude au personnel du Secrétariat pour son </w:t>
      </w:r>
      <w:r w:rsidRPr="009B731F">
        <w:rPr>
          <w:rFonts w:ascii="Arial" w:hAnsi="Arial" w:cs="Arial"/>
          <w:szCs w:val="22"/>
          <w:lang w:val="fr-FR"/>
        </w:rPr>
        <w:t>engagement</w:t>
      </w:r>
      <w:r>
        <w:rPr>
          <w:rFonts w:ascii="Arial" w:hAnsi="Arial" w:cs="Arial"/>
          <w:szCs w:val="22"/>
          <w:lang w:val="fr-FR"/>
        </w:rPr>
        <w:t xml:space="preserve"> et </w:t>
      </w:r>
      <w:r w:rsidR="00A4356A">
        <w:rPr>
          <w:rFonts w:ascii="Arial" w:hAnsi="Arial" w:cs="Arial"/>
          <w:szCs w:val="22"/>
          <w:lang w:val="fr-FR"/>
        </w:rPr>
        <w:t xml:space="preserve">son dévouement sans faille à la mise en œuvre de la </w:t>
      </w:r>
      <w:r w:rsidR="00A4356A" w:rsidRPr="00A4356A">
        <w:rPr>
          <w:rFonts w:ascii="Arial" w:hAnsi="Arial" w:cs="Arial"/>
          <w:szCs w:val="22"/>
          <w:lang w:val="fr-FR"/>
        </w:rPr>
        <w:t>Convention</w:t>
      </w:r>
      <w:r w:rsidR="00A4356A">
        <w:rPr>
          <w:rFonts w:ascii="Arial" w:hAnsi="Arial" w:cs="Arial"/>
          <w:szCs w:val="22"/>
          <w:lang w:val="fr-FR"/>
        </w:rPr>
        <w:t xml:space="preserve">, dont le </w:t>
      </w:r>
      <w:r w:rsidR="00A4356A" w:rsidRPr="00A4356A">
        <w:rPr>
          <w:rFonts w:ascii="Arial" w:hAnsi="Arial" w:cs="Arial"/>
          <w:szCs w:val="22"/>
          <w:lang w:val="fr-FR"/>
        </w:rPr>
        <w:t>développement</w:t>
      </w:r>
      <w:r w:rsidR="00A4356A">
        <w:rPr>
          <w:rFonts w:ascii="Arial" w:hAnsi="Arial" w:cs="Arial"/>
          <w:szCs w:val="22"/>
          <w:lang w:val="fr-FR"/>
        </w:rPr>
        <w:t xml:space="preserve"> ava</w:t>
      </w:r>
      <w:r w:rsidR="00226361">
        <w:rPr>
          <w:rFonts w:ascii="Arial" w:hAnsi="Arial" w:cs="Arial"/>
          <w:szCs w:val="22"/>
          <w:lang w:val="fr-FR"/>
        </w:rPr>
        <w:t xml:space="preserve">it ouvert des perspectives pour </w:t>
      </w:r>
      <w:r w:rsidR="00A4356A" w:rsidRPr="00A4356A">
        <w:rPr>
          <w:rFonts w:ascii="Arial" w:hAnsi="Arial" w:cs="Arial"/>
          <w:szCs w:val="22"/>
          <w:lang w:val="fr-FR"/>
        </w:rPr>
        <w:t>sauvegarde</w:t>
      </w:r>
      <w:r w:rsidR="00A4356A">
        <w:rPr>
          <w:rFonts w:ascii="Arial" w:hAnsi="Arial" w:cs="Arial"/>
          <w:szCs w:val="22"/>
          <w:lang w:val="fr-FR"/>
        </w:rPr>
        <w:t>r et promouvoir le patrimoine culturel immatériel du Togo. D</w:t>
      </w:r>
      <w:r w:rsidR="00CD5E00">
        <w:rPr>
          <w:rFonts w:ascii="Arial" w:hAnsi="Arial" w:cs="Arial"/>
          <w:szCs w:val="22"/>
          <w:lang w:val="fr-FR"/>
        </w:rPr>
        <w:t>’</w:t>
      </w:r>
      <w:r w:rsidR="00A4356A">
        <w:rPr>
          <w:rFonts w:ascii="Arial" w:hAnsi="Arial" w:cs="Arial"/>
          <w:szCs w:val="22"/>
          <w:lang w:val="fr-FR"/>
        </w:rPr>
        <w:t>abord, dans le cadre de l</w:t>
      </w:r>
      <w:r w:rsidR="00CD5E00">
        <w:rPr>
          <w:rFonts w:ascii="Arial" w:hAnsi="Arial" w:cs="Arial"/>
          <w:szCs w:val="22"/>
          <w:lang w:val="fr-FR"/>
        </w:rPr>
        <w:t>’</w:t>
      </w:r>
      <w:r w:rsidR="00A4356A" w:rsidRPr="00A4356A">
        <w:rPr>
          <w:rFonts w:ascii="Arial" w:hAnsi="Arial" w:cs="Arial"/>
          <w:szCs w:val="22"/>
          <w:lang w:val="fr-FR"/>
        </w:rPr>
        <w:t>inventaire</w:t>
      </w:r>
      <w:r w:rsidR="00A4356A">
        <w:rPr>
          <w:rFonts w:ascii="Arial" w:hAnsi="Arial" w:cs="Arial"/>
          <w:szCs w:val="22"/>
          <w:lang w:val="fr-FR"/>
        </w:rPr>
        <w:t xml:space="preserve"> national du patrimoine culturel immatériel dressé en 2012, qui avait depuis lors enregistré 75 langues traditionnelles, environ cent contes et proverbes, rites et cérémonies du Togo et plusieurs éléments du patrimoine culturel immatériel qui seraient ainsi sauvegardés à jamais. Ces premières mesures avaient été suivies de la </w:t>
      </w:r>
      <w:r w:rsidR="00A4356A" w:rsidRPr="00A4356A">
        <w:rPr>
          <w:rFonts w:ascii="Arial" w:hAnsi="Arial" w:cs="Arial"/>
          <w:szCs w:val="22"/>
          <w:lang w:val="fr-FR"/>
        </w:rPr>
        <w:t>sauvegarde</w:t>
      </w:r>
      <w:r w:rsidR="00A4356A">
        <w:rPr>
          <w:rFonts w:ascii="Arial" w:hAnsi="Arial" w:cs="Arial"/>
          <w:szCs w:val="22"/>
          <w:lang w:val="fr-FR"/>
        </w:rPr>
        <w:t xml:space="preserve"> du </w:t>
      </w:r>
      <w:proofErr w:type="spellStart"/>
      <w:r w:rsidR="00A4356A">
        <w:rPr>
          <w:rFonts w:ascii="Arial" w:hAnsi="Arial" w:cs="Arial"/>
          <w:szCs w:val="22"/>
          <w:lang w:val="fr-FR"/>
        </w:rPr>
        <w:t>Batammariba</w:t>
      </w:r>
      <w:proofErr w:type="spellEnd"/>
      <w:r w:rsidR="00A4356A">
        <w:rPr>
          <w:rFonts w:ascii="Arial" w:hAnsi="Arial" w:cs="Arial"/>
          <w:szCs w:val="22"/>
          <w:lang w:val="fr-FR"/>
        </w:rPr>
        <w:t xml:space="preserve"> de </w:t>
      </w:r>
      <w:proofErr w:type="spellStart"/>
      <w:r w:rsidR="00A4356A">
        <w:rPr>
          <w:rFonts w:ascii="Arial" w:hAnsi="Arial" w:cs="Arial"/>
          <w:szCs w:val="22"/>
          <w:lang w:val="fr-FR"/>
        </w:rPr>
        <w:t>Koutammarkou</w:t>
      </w:r>
      <w:proofErr w:type="spellEnd"/>
      <w:r w:rsidR="00A4356A">
        <w:rPr>
          <w:rFonts w:ascii="Arial" w:hAnsi="Arial" w:cs="Arial"/>
          <w:szCs w:val="22"/>
          <w:lang w:val="fr-FR"/>
        </w:rPr>
        <w:t xml:space="preserve">. </w:t>
      </w:r>
      <w:proofErr w:type="spellStart"/>
      <w:r w:rsidR="00A4356A">
        <w:rPr>
          <w:rFonts w:ascii="Arial" w:hAnsi="Arial" w:cs="Arial"/>
          <w:szCs w:val="22"/>
          <w:lang w:val="fr-FR"/>
        </w:rPr>
        <w:t>Koutammarkou</w:t>
      </w:r>
      <w:proofErr w:type="spellEnd"/>
      <w:r w:rsidR="00A4356A">
        <w:rPr>
          <w:rFonts w:ascii="Arial" w:hAnsi="Arial" w:cs="Arial"/>
          <w:szCs w:val="22"/>
          <w:lang w:val="fr-FR"/>
        </w:rPr>
        <w:t xml:space="preserve"> était le premier site du patrimoine mondial</w:t>
      </w:r>
      <w:r w:rsidR="00BA0A4C">
        <w:rPr>
          <w:rFonts w:ascii="Arial" w:hAnsi="Arial" w:cs="Arial"/>
          <w:szCs w:val="22"/>
          <w:lang w:val="fr-FR"/>
        </w:rPr>
        <w:t xml:space="preserve"> inscrit au Togo. Par ailleurs, d</w:t>
      </w:r>
      <w:r w:rsidR="00A4356A">
        <w:rPr>
          <w:rFonts w:ascii="Arial" w:hAnsi="Arial" w:cs="Arial"/>
          <w:szCs w:val="22"/>
          <w:lang w:val="fr-FR"/>
        </w:rPr>
        <w:t xml:space="preserve">epuis janvier 2016, un projet avait été mis en œuvre pour inventorier, sauvegarder et promouvoir les savoirs et </w:t>
      </w:r>
      <w:r w:rsidR="00A4356A" w:rsidRPr="00A4356A">
        <w:rPr>
          <w:rFonts w:ascii="Arial" w:hAnsi="Arial" w:cs="Arial"/>
          <w:szCs w:val="22"/>
          <w:lang w:val="fr-FR"/>
        </w:rPr>
        <w:t>connaissance</w:t>
      </w:r>
      <w:r w:rsidR="00A4356A">
        <w:rPr>
          <w:rFonts w:ascii="Arial" w:hAnsi="Arial" w:cs="Arial"/>
          <w:szCs w:val="22"/>
          <w:lang w:val="fr-FR"/>
        </w:rPr>
        <w:t xml:space="preserve">s liés à la fabrication et la pratique des instruments de musique </w:t>
      </w:r>
      <w:r w:rsidR="00A4356A" w:rsidRPr="00A4356A">
        <w:rPr>
          <w:rFonts w:ascii="Arial" w:hAnsi="Arial" w:cs="Arial"/>
          <w:szCs w:val="22"/>
          <w:lang w:val="fr-FR"/>
        </w:rPr>
        <w:t>traditionnels</w:t>
      </w:r>
      <w:r w:rsidR="00A4356A">
        <w:rPr>
          <w:rFonts w:ascii="Arial" w:hAnsi="Arial" w:cs="Arial"/>
          <w:szCs w:val="22"/>
          <w:lang w:val="fr-FR"/>
        </w:rPr>
        <w:t xml:space="preserve"> du Togo.</w:t>
      </w:r>
    </w:p>
    <w:p w14:paraId="55408969" w14:textId="551A0D2C" w:rsidR="00FC4940" w:rsidRPr="00FC4940" w:rsidRDefault="00BA0A4C" w:rsidP="00FC4940">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BA0A4C">
        <w:rPr>
          <w:rFonts w:ascii="Arial" w:hAnsi="Arial" w:cs="Arial"/>
          <w:szCs w:val="22"/>
          <w:lang w:val="fr-FR"/>
        </w:rPr>
        <w:t>délégation</w:t>
      </w:r>
      <w:r>
        <w:rPr>
          <w:rFonts w:ascii="Arial" w:hAnsi="Arial" w:cs="Arial"/>
          <w:szCs w:val="22"/>
          <w:lang w:val="fr-FR"/>
        </w:rPr>
        <w:t xml:space="preserve"> du </w:t>
      </w:r>
      <w:r w:rsidRPr="00BA0A4C">
        <w:rPr>
          <w:rFonts w:ascii="Arial" w:hAnsi="Arial" w:cs="Arial"/>
          <w:b/>
          <w:szCs w:val="22"/>
          <w:lang w:val="fr-FR"/>
        </w:rPr>
        <w:t>Togo</w:t>
      </w:r>
      <w:r>
        <w:rPr>
          <w:rFonts w:ascii="Arial" w:hAnsi="Arial" w:cs="Arial"/>
          <w:szCs w:val="22"/>
          <w:lang w:val="fr-FR"/>
        </w:rPr>
        <w:t xml:space="preserve"> a </w:t>
      </w:r>
      <w:r w:rsidRPr="00BA0A4C">
        <w:rPr>
          <w:rFonts w:ascii="Arial" w:hAnsi="Arial" w:cs="Arial"/>
          <w:szCs w:val="22"/>
          <w:lang w:val="fr-FR"/>
        </w:rPr>
        <w:t>également</w:t>
      </w:r>
      <w:r>
        <w:rPr>
          <w:rFonts w:ascii="Arial" w:hAnsi="Arial" w:cs="Arial"/>
          <w:szCs w:val="22"/>
          <w:lang w:val="fr-FR"/>
        </w:rPr>
        <w:t xml:space="preserve"> évoqué la révision des Directives opérationnelles sur la mise en œuvre de la </w:t>
      </w:r>
      <w:r w:rsidRPr="00BA0A4C">
        <w:rPr>
          <w:rFonts w:ascii="Arial" w:hAnsi="Arial" w:cs="Arial"/>
          <w:szCs w:val="22"/>
          <w:lang w:val="fr-FR"/>
        </w:rPr>
        <w:t>Convention</w:t>
      </w:r>
      <w:r>
        <w:rPr>
          <w:rFonts w:ascii="Arial" w:hAnsi="Arial" w:cs="Arial"/>
          <w:szCs w:val="22"/>
          <w:lang w:val="fr-FR"/>
        </w:rPr>
        <w:t xml:space="preserve"> qui reflétaient l</w:t>
      </w:r>
      <w:r w:rsidR="00CD5E00">
        <w:rPr>
          <w:rFonts w:ascii="Arial" w:hAnsi="Arial" w:cs="Arial"/>
          <w:szCs w:val="22"/>
          <w:lang w:val="fr-FR"/>
        </w:rPr>
        <w:t>’</w:t>
      </w:r>
      <w:r w:rsidRPr="00BA0A4C">
        <w:rPr>
          <w:rFonts w:ascii="Arial" w:hAnsi="Arial" w:cs="Arial"/>
          <w:szCs w:val="22"/>
          <w:lang w:val="fr-FR"/>
        </w:rPr>
        <w:t>engagement</w:t>
      </w:r>
      <w:r>
        <w:rPr>
          <w:rFonts w:ascii="Arial" w:hAnsi="Arial" w:cs="Arial"/>
          <w:szCs w:val="22"/>
          <w:lang w:val="fr-FR"/>
        </w:rPr>
        <w:t xml:space="preserve"> des États parties et de l</w:t>
      </w:r>
      <w:r w:rsidR="00CD5E00">
        <w:rPr>
          <w:rFonts w:ascii="Arial" w:hAnsi="Arial" w:cs="Arial"/>
          <w:szCs w:val="22"/>
          <w:lang w:val="fr-FR"/>
        </w:rPr>
        <w:t>’</w:t>
      </w:r>
      <w:r>
        <w:rPr>
          <w:rFonts w:ascii="Arial" w:hAnsi="Arial" w:cs="Arial"/>
          <w:szCs w:val="22"/>
          <w:lang w:val="fr-FR"/>
        </w:rPr>
        <w:t xml:space="preserve">UNESCO à prendre en </w:t>
      </w:r>
      <w:r w:rsidRPr="00BA0A4C">
        <w:rPr>
          <w:rFonts w:ascii="Arial" w:hAnsi="Arial" w:cs="Arial"/>
          <w:szCs w:val="22"/>
          <w:lang w:val="fr-FR"/>
        </w:rPr>
        <w:t>considération</w:t>
      </w:r>
      <w:r>
        <w:rPr>
          <w:rFonts w:ascii="Arial" w:hAnsi="Arial" w:cs="Arial"/>
          <w:szCs w:val="22"/>
          <w:lang w:val="fr-FR"/>
        </w:rPr>
        <w:t xml:space="preserve"> les importantes questions de notre époque, à savoir, le concept de développement durable, une des princip</w:t>
      </w:r>
      <w:r w:rsidR="00226361">
        <w:rPr>
          <w:rFonts w:ascii="Arial" w:hAnsi="Arial" w:cs="Arial"/>
          <w:szCs w:val="22"/>
          <w:lang w:val="fr-FR"/>
        </w:rPr>
        <w:t>ales priorités de l</w:t>
      </w:r>
      <w:r w:rsidR="00CD5E00">
        <w:rPr>
          <w:rFonts w:ascii="Arial" w:hAnsi="Arial" w:cs="Arial"/>
          <w:szCs w:val="22"/>
          <w:lang w:val="fr-FR"/>
        </w:rPr>
        <w:t>’</w:t>
      </w:r>
      <w:r w:rsidR="00226361">
        <w:rPr>
          <w:rFonts w:ascii="Arial" w:hAnsi="Arial" w:cs="Arial"/>
          <w:szCs w:val="22"/>
          <w:lang w:val="fr-FR"/>
        </w:rPr>
        <w:t>Agenda. L</w:t>
      </w:r>
      <w:r>
        <w:rPr>
          <w:rFonts w:ascii="Arial" w:hAnsi="Arial" w:cs="Arial"/>
          <w:szCs w:val="22"/>
          <w:lang w:val="fr-FR"/>
        </w:rPr>
        <w:t xml:space="preserve">e </w:t>
      </w:r>
      <w:r>
        <w:rPr>
          <w:rFonts w:ascii="Arial" w:hAnsi="Arial" w:cs="Arial"/>
          <w:szCs w:val="22"/>
          <w:lang w:val="fr-FR"/>
        </w:rPr>
        <w:lastRenderedPageBreak/>
        <w:t xml:space="preserve">relèvement du plafond à 100 000 </w:t>
      </w:r>
      <w:r w:rsidRPr="00BA0A4C">
        <w:rPr>
          <w:rFonts w:ascii="Arial" w:hAnsi="Arial" w:cs="Arial"/>
          <w:szCs w:val="22"/>
          <w:lang w:val="fr-FR"/>
        </w:rPr>
        <w:t>dollars des États-Unis</w:t>
      </w:r>
      <w:r>
        <w:rPr>
          <w:rFonts w:ascii="Arial" w:hAnsi="Arial" w:cs="Arial"/>
          <w:szCs w:val="22"/>
          <w:lang w:val="fr-FR"/>
        </w:rPr>
        <w:t xml:space="preserve"> pour les demandes d</w:t>
      </w:r>
      <w:r w:rsidR="00CD5E00">
        <w:rPr>
          <w:rFonts w:ascii="Arial" w:hAnsi="Arial" w:cs="Arial"/>
          <w:szCs w:val="22"/>
          <w:lang w:val="fr-FR"/>
        </w:rPr>
        <w:t>’</w:t>
      </w:r>
      <w:r>
        <w:rPr>
          <w:rFonts w:ascii="Arial" w:hAnsi="Arial" w:cs="Arial"/>
          <w:szCs w:val="22"/>
          <w:lang w:val="fr-FR"/>
        </w:rPr>
        <w:t xml:space="preserve">assistance internationale pouvant être </w:t>
      </w:r>
      <w:r w:rsidR="00226361">
        <w:rPr>
          <w:rFonts w:ascii="Arial" w:hAnsi="Arial" w:cs="Arial"/>
          <w:szCs w:val="22"/>
          <w:lang w:val="fr-FR"/>
        </w:rPr>
        <w:t xml:space="preserve">examinées par le Bureau </w:t>
      </w:r>
      <w:r>
        <w:rPr>
          <w:rFonts w:ascii="Arial" w:hAnsi="Arial" w:cs="Arial"/>
          <w:szCs w:val="22"/>
          <w:lang w:val="fr-FR"/>
        </w:rPr>
        <w:t>répondait au problème de la sous-utilisation du Fonds du patrimoi</w:t>
      </w:r>
      <w:r w:rsidR="00226361">
        <w:rPr>
          <w:rFonts w:ascii="Arial" w:hAnsi="Arial" w:cs="Arial"/>
          <w:szCs w:val="22"/>
          <w:lang w:val="fr-FR"/>
        </w:rPr>
        <w:t>ne culturel immatériel. S</w:t>
      </w:r>
      <w:r w:rsidR="00CD5E00">
        <w:rPr>
          <w:rFonts w:ascii="Arial" w:hAnsi="Arial" w:cs="Arial"/>
          <w:szCs w:val="22"/>
          <w:lang w:val="fr-FR"/>
        </w:rPr>
        <w:t>’</w:t>
      </w:r>
      <w:r w:rsidR="00226361">
        <w:rPr>
          <w:rFonts w:ascii="Arial" w:hAnsi="Arial" w:cs="Arial"/>
          <w:szCs w:val="22"/>
          <w:lang w:val="fr-FR"/>
        </w:rPr>
        <w:t>agissant</w:t>
      </w:r>
      <w:r>
        <w:rPr>
          <w:rFonts w:ascii="Arial" w:hAnsi="Arial" w:cs="Arial"/>
          <w:szCs w:val="22"/>
          <w:lang w:val="fr-FR"/>
        </w:rPr>
        <w:t xml:space="preserve"> du développement durable, la </w:t>
      </w:r>
      <w:r w:rsidRPr="00BA0A4C">
        <w:rPr>
          <w:rFonts w:ascii="Arial" w:hAnsi="Arial" w:cs="Arial"/>
          <w:szCs w:val="22"/>
          <w:lang w:val="fr-FR"/>
        </w:rPr>
        <w:t>délégation</w:t>
      </w:r>
      <w:r>
        <w:rPr>
          <w:rFonts w:ascii="Arial" w:hAnsi="Arial" w:cs="Arial"/>
          <w:szCs w:val="22"/>
          <w:lang w:val="fr-FR"/>
        </w:rPr>
        <w:t xml:space="preserve"> estimait qu</w:t>
      </w:r>
      <w:r w:rsidR="00CD5E00">
        <w:rPr>
          <w:rFonts w:ascii="Arial" w:hAnsi="Arial" w:cs="Arial"/>
          <w:szCs w:val="22"/>
          <w:lang w:val="fr-FR"/>
        </w:rPr>
        <w:t>’</w:t>
      </w:r>
      <w:r>
        <w:rPr>
          <w:rFonts w:ascii="Arial" w:hAnsi="Arial" w:cs="Arial"/>
          <w:szCs w:val="22"/>
          <w:lang w:val="fr-FR"/>
        </w:rPr>
        <w:t xml:space="preserve">il était au cœur de la </w:t>
      </w:r>
      <w:r w:rsidRPr="00BA0A4C">
        <w:rPr>
          <w:rFonts w:ascii="Arial" w:hAnsi="Arial" w:cs="Arial"/>
          <w:szCs w:val="22"/>
          <w:lang w:val="fr-FR"/>
        </w:rPr>
        <w:t>Convention</w:t>
      </w:r>
      <w:r>
        <w:rPr>
          <w:rFonts w:ascii="Arial" w:hAnsi="Arial" w:cs="Arial"/>
          <w:szCs w:val="22"/>
          <w:lang w:val="fr-FR"/>
        </w:rPr>
        <w:t xml:space="preserve"> de 2003 et des préoccupations mondiales, ce qui nous permettrait de transmettre une planète durable aux générations futures. </w:t>
      </w:r>
      <w:r w:rsidR="008A230E">
        <w:rPr>
          <w:rFonts w:ascii="Arial" w:hAnsi="Arial" w:cs="Arial"/>
          <w:szCs w:val="22"/>
          <w:lang w:val="fr-FR"/>
        </w:rPr>
        <w:t>Outre l</w:t>
      </w:r>
      <w:r w:rsidR="00CD5E00">
        <w:rPr>
          <w:rFonts w:ascii="Arial" w:hAnsi="Arial" w:cs="Arial"/>
          <w:szCs w:val="22"/>
          <w:lang w:val="fr-FR"/>
        </w:rPr>
        <w:t>’</w:t>
      </w:r>
      <w:r w:rsidR="008A230E">
        <w:rPr>
          <w:rFonts w:ascii="Arial" w:hAnsi="Arial" w:cs="Arial"/>
          <w:szCs w:val="22"/>
          <w:lang w:val="fr-FR"/>
        </w:rPr>
        <w:t>inclusion progressive de ce concept dans les Directives opérationnelles, l</w:t>
      </w:r>
      <w:r>
        <w:rPr>
          <w:rFonts w:ascii="Arial" w:hAnsi="Arial" w:cs="Arial"/>
          <w:szCs w:val="22"/>
          <w:lang w:val="fr-FR"/>
        </w:rPr>
        <w:t xml:space="preserve">e développement durable était déjà mentionné dans le préambule de la </w:t>
      </w:r>
      <w:r w:rsidRPr="00BA0A4C">
        <w:rPr>
          <w:rFonts w:ascii="Arial" w:hAnsi="Arial" w:cs="Arial"/>
          <w:szCs w:val="22"/>
          <w:lang w:val="fr-FR"/>
        </w:rPr>
        <w:t>Convention</w:t>
      </w:r>
      <w:r w:rsidR="00226361">
        <w:rPr>
          <w:rFonts w:ascii="Arial" w:hAnsi="Arial" w:cs="Arial"/>
          <w:szCs w:val="22"/>
          <w:lang w:val="fr-FR"/>
        </w:rPr>
        <w:t xml:space="preserve"> de 2003, ce qui témoignait de</w:t>
      </w:r>
      <w:r w:rsidR="008A230E">
        <w:rPr>
          <w:rFonts w:ascii="Arial" w:hAnsi="Arial" w:cs="Arial"/>
          <w:szCs w:val="22"/>
          <w:lang w:val="fr-FR"/>
        </w:rPr>
        <w:t>s efforts déployés par l</w:t>
      </w:r>
      <w:r w:rsidR="00CD5E00">
        <w:rPr>
          <w:rFonts w:ascii="Arial" w:hAnsi="Arial" w:cs="Arial"/>
          <w:szCs w:val="22"/>
          <w:lang w:val="fr-FR"/>
        </w:rPr>
        <w:t>’</w:t>
      </w:r>
      <w:r w:rsidR="008A230E">
        <w:rPr>
          <w:rFonts w:ascii="Arial" w:hAnsi="Arial" w:cs="Arial"/>
          <w:szCs w:val="22"/>
          <w:lang w:val="fr-FR"/>
        </w:rPr>
        <w:t>UNESCO pour intégrer la culture dans l</w:t>
      </w:r>
      <w:r w:rsidR="00CD5E00">
        <w:rPr>
          <w:rFonts w:ascii="Arial" w:hAnsi="Arial" w:cs="Arial"/>
          <w:szCs w:val="22"/>
          <w:lang w:val="fr-FR"/>
        </w:rPr>
        <w:t>’</w:t>
      </w:r>
      <w:r w:rsidR="008A230E">
        <w:rPr>
          <w:rFonts w:ascii="Arial" w:hAnsi="Arial" w:cs="Arial"/>
          <w:szCs w:val="22"/>
          <w:lang w:val="fr-FR"/>
        </w:rPr>
        <w:t>agenda mondial po</w:t>
      </w:r>
      <w:r w:rsidR="00226361">
        <w:rPr>
          <w:rFonts w:ascii="Arial" w:hAnsi="Arial" w:cs="Arial"/>
          <w:szCs w:val="22"/>
          <w:lang w:val="fr-FR"/>
        </w:rPr>
        <w:t>ur le développement durable. Elle</w:t>
      </w:r>
      <w:r w:rsidR="00F55EA6">
        <w:rPr>
          <w:rFonts w:ascii="Arial" w:hAnsi="Arial" w:cs="Arial"/>
          <w:szCs w:val="22"/>
          <w:lang w:val="fr-FR"/>
        </w:rPr>
        <w:t xml:space="preserve"> a salué la position de l</w:t>
      </w:r>
      <w:r w:rsidR="00CD5E00">
        <w:rPr>
          <w:rFonts w:ascii="Arial" w:hAnsi="Arial" w:cs="Arial"/>
          <w:szCs w:val="22"/>
          <w:lang w:val="fr-FR"/>
        </w:rPr>
        <w:t>’</w:t>
      </w:r>
      <w:r w:rsidR="00F55EA6">
        <w:rPr>
          <w:rFonts w:ascii="Arial" w:hAnsi="Arial" w:cs="Arial"/>
          <w:szCs w:val="22"/>
          <w:lang w:val="fr-FR"/>
        </w:rPr>
        <w:t>UNESCO, qui, une fois de plus, affirmait l</w:t>
      </w:r>
      <w:r w:rsidR="00CD5E00">
        <w:rPr>
          <w:rFonts w:ascii="Arial" w:hAnsi="Arial" w:cs="Arial"/>
          <w:szCs w:val="22"/>
          <w:lang w:val="fr-FR"/>
        </w:rPr>
        <w:t>’</w:t>
      </w:r>
      <w:r w:rsidR="00F55EA6">
        <w:rPr>
          <w:rFonts w:ascii="Arial" w:hAnsi="Arial" w:cs="Arial"/>
          <w:szCs w:val="22"/>
          <w:lang w:val="fr-FR"/>
        </w:rPr>
        <w:t xml:space="preserve">importance du patrimoine culturel immatériel en tant que ressource stratégique et vitale pour le développement durable. La </w:t>
      </w:r>
      <w:r w:rsidR="00F55EA6" w:rsidRPr="00F55EA6">
        <w:rPr>
          <w:rFonts w:ascii="Arial" w:hAnsi="Arial" w:cs="Arial"/>
          <w:szCs w:val="22"/>
          <w:lang w:val="fr-FR"/>
        </w:rPr>
        <w:t>délégation</w:t>
      </w:r>
      <w:r w:rsidR="00F55EA6">
        <w:rPr>
          <w:rFonts w:ascii="Arial" w:hAnsi="Arial" w:cs="Arial"/>
          <w:szCs w:val="22"/>
          <w:lang w:val="fr-FR"/>
        </w:rPr>
        <w:t xml:space="preserve"> a profité de l</w:t>
      </w:r>
      <w:r w:rsidR="00CD5E00">
        <w:rPr>
          <w:rFonts w:ascii="Arial" w:hAnsi="Arial" w:cs="Arial"/>
          <w:szCs w:val="22"/>
          <w:lang w:val="fr-FR"/>
        </w:rPr>
        <w:t>’</w:t>
      </w:r>
      <w:r w:rsidR="00F55EA6">
        <w:rPr>
          <w:rFonts w:ascii="Arial" w:hAnsi="Arial" w:cs="Arial"/>
          <w:szCs w:val="22"/>
          <w:lang w:val="fr-FR"/>
        </w:rPr>
        <w:t xml:space="preserve">occasion pour réaffirmer son </w:t>
      </w:r>
      <w:r w:rsidR="00F55EA6" w:rsidRPr="00F55EA6">
        <w:rPr>
          <w:rFonts w:ascii="Arial" w:hAnsi="Arial" w:cs="Arial"/>
          <w:szCs w:val="22"/>
          <w:lang w:val="fr-FR"/>
        </w:rPr>
        <w:t>engagement</w:t>
      </w:r>
      <w:r w:rsidR="00F55EA6">
        <w:rPr>
          <w:rFonts w:ascii="Arial" w:hAnsi="Arial" w:cs="Arial"/>
          <w:szCs w:val="22"/>
          <w:lang w:val="fr-FR"/>
        </w:rPr>
        <w:t xml:space="preserve"> et son soutien aux nouvelles </w:t>
      </w:r>
      <w:r w:rsidR="00F55EA6" w:rsidRPr="00F55EA6">
        <w:rPr>
          <w:rFonts w:ascii="Arial" w:hAnsi="Arial" w:cs="Arial"/>
          <w:szCs w:val="22"/>
          <w:lang w:val="fr-FR"/>
        </w:rPr>
        <w:t>dispositions</w:t>
      </w:r>
      <w:r w:rsidR="00F55EA6">
        <w:rPr>
          <w:rFonts w:ascii="Arial" w:hAnsi="Arial" w:cs="Arial"/>
          <w:szCs w:val="22"/>
          <w:lang w:val="fr-FR"/>
        </w:rPr>
        <w:t xml:space="preserve"> en faveur du </w:t>
      </w:r>
      <w:r w:rsidR="00F55EA6" w:rsidRPr="00F55EA6">
        <w:rPr>
          <w:rFonts w:ascii="Arial" w:hAnsi="Arial" w:cs="Arial"/>
          <w:szCs w:val="22"/>
          <w:lang w:val="fr-FR"/>
        </w:rPr>
        <w:t>développement</w:t>
      </w:r>
      <w:r w:rsidR="00F55EA6">
        <w:rPr>
          <w:rFonts w:ascii="Arial" w:hAnsi="Arial" w:cs="Arial"/>
          <w:szCs w:val="22"/>
          <w:lang w:val="fr-FR"/>
        </w:rPr>
        <w:t xml:space="preserve"> social inclusif, c.-à-d. la sécurité alimentaire durable, des soins de santé de qualité, une éducation de qualité pour tous, </w:t>
      </w:r>
      <w:r w:rsidR="00226361">
        <w:rPr>
          <w:rFonts w:ascii="Arial" w:hAnsi="Arial" w:cs="Arial"/>
          <w:szCs w:val="22"/>
          <w:lang w:val="fr-FR"/>
        </w:rPr>
        <w:t>l</w:t>
      </w:r>
      <w:r w:rsidR="00CD5E00">
        <w:rPr>
          <w:rFonts w:ascii="Arial" w:hAnsi="Arial" w:cs="Arial"/>
          <w:szCs w:val="22"/>
          <w:lang w:val="fr-FR"/>
        </w:rPr>
        <w:t>’</w:t>
      </w:r>
      <w:r w:rsidR="0097005C">
        <w:rPr>
          <w:rFonts w:ascii="Arial" w:hAnsi="Arial" w:cs="Arial"/>
          <w:szCs w:val="22"/>
          <w:lang w:val="fr-FR"/>
        </w:rPr>
        <w:t xml:space="preserve">égalité des </w:t>
      </w:r>
      <w:r w:rsidR="00226361">
        <w:rPr>
          <w:rFonts w:ascii="Arial" w:hAnsi="Arial" w:cs="Arial"/>
          <w:szCs w:val="22"/>
          <w:lang w:val="fr-FR"/>
        </w:rPr>
        <w:t xml:space="preserve">genres </w:t>
      </w:r>
      <w:r w:rsidR="0097005C">
        <w:rPr>
          <w:rFonts w:ascii="Arial" w:hAnsi="Arial" w:cs="Arial"/>
          <w:szCs w:val="22"/>
          <w:lang w:val="fr-FR"/>
        </w:rPr>
        <w:t>et un accès à l</w:t>
      </w:r>
      <w:r w:rsidR="00CD5E00">
        <w:rPr>
          <w:rFonts w:ascii="Arial" w:hAnsi="Arial" w:cs="Arial"/>
          <w:szCs w:val="22"/>
          <w:lang w:val="fr-FR"/>
        </w:rPr>
        <w:t>’</w:t>
      </w:r>
      <w:r w:rsidR="0097005C">
        <w:rPr>
          <w:rFonts w:ascii="Arial" w:hAnsi="Arial" w:cs="Arial"/>
          <w:szCs w:val="22"/>
          <w:lang w:val="fr-FR"/>
        </w:rPr>
        <w:t>eau potable et aux services d</w:t>
      </w:r>
      <w:r w:rsidR="00CD5E00">
        <w:rPr>
          <w:rFonts w:ascii="Arial" w:hAnsi="Arial" w:cs="Arial"/>
          <w:szCs w:val="22"/>
          <w:lang w:val="fr-FR"/>
        </w:rPr>
        <w:t>’</w:t>
      </w:r>
      <w:r w:rsidR="0097005C">
        <w:rPr>
          <w:rFonts w:ascii="Arial" w:hAnsi="Arial" w:cs="Arial"/>
          <w:szCs w:val="22"/>
          <w:lang w:val="fr-FR"/>
        </w:rPr>
        <w:t>assainissement. Tous c</w:t>
      </w:r>
      <w:r w:rsidR="00226361">
        <w:rPr>
          <w:rFonts w:ascii="Arial" w:hAnsi="Arial" w:cs="Arial"/>
          <w:szCs w:val="22"/>
          <w:lang w:val="fr-FR"/>
        </w:rPr>
        <w:t>es objectifs devaient se fonder</w:t>
      </w:r>
      <w:r w:rsidR="0097005C">
        <w:rPr>
          <w:rFonts w:ascii="Arial" w:hAnsi="Arial" w:cs="Arial"/>
          <w:szCs w:val="22"/>
          <w:lang w:val="fr-FR"/>
        </w:rPr>
        <w:t xml:space="preserve"> sur une gouvernance inclusive et la liberté de chaque individu de choisir son propre système de valeurs. En outre, la </w:t>
      </w:r>
      <w:r w:rsidR="0097005C" w:rsidRPr="0097005C">
        <w:rPr>
          <w:rFonts w:ascii="Arial" w:hAnsi="Arial" w:cs="Arial"/>
          <w:szCs w:val="22"/>
          <w:lang w:val="fr-FR"/>
        </w:rPr>
        <w:t>sauvegarde</w:t>
      </w:r>
      <w:r w:rsidR="0097005C">
        <w:rPr>
          <w:rFonts w:ascii="Arial" w:hAnsi="Arial" w:cs="Arial"/>
          <w:szCs w:val="22"/>
          <w:lang w:val="fr-FR"/>
        </w:rPr>
        <w:t xml:space="preserve"> du patrimoine culturel immatériel et le développement durable nécessitaient la mise en œuvre de mesures de </w:t>
      </w:r>
      <w:r w:rsidR="0097005C" w:rsidRPr="0097005C">
        <w:rPr>
          <w:rFonts w:ascii="Arial" w:hAnsi="Arial" w:cs="Arial"/>
          <w:szCs w:val="22"/>
          <w:lang w:val="fr-FR"/>
        </w:rPr>
        <w:t>protection</w:t>
      </w:r>
      <w:r w:rsidR="0097005C">
        <w:rPr>
          <w:rFonts w:ascii="Arial" w:hAnsi="Arial" w:cs="Arial"/>
          <w:szCs w:val="22"/>
          <w:lang w:val="fr-FR"/>
        </w:rPr>
        <w:t>, une consommation durable, la réduction de la pauvreté et des inégalités</w:t>
      </w:r>
      <w:r w:rsidR="00FC4940">
        <w:rPr>
          <w:rFonts w:ascii="Arial" w:hAnsi="Arial" w:cs="Arial"/>
          <w:szCs w:val="22"/>
          <w:lang w:val="fr-FR"/>
        </w:rPr>
        <w:t xml:space="preserve">, la croissance </w:t>
      </w:r>
      <w:r w:rsidR="00FC4940" w:rsidRPr="00FC4940">
        <w:rPr>
          <w:rFonts w:ascii="Arial" w:hAnsi="Arial" w:cs="Arial"/>
          <w:szCs w:val="22"/>
          <w:lang w:val="fr-FR"/>
        </w:rPr>
        <w:t>économique</w:t>
      </w:r>
      <w:r w:rsidR="00FC4940">
        <w:rPr>
          <w:rFonts w:ascii="Arial" w:hAnsi="Arial" w:cs="Arial"/>
          <w:szCs w:val="22"/>
          <w:lang w:val="fr-FR"/>
        </w:rPr>
        <w:t xml:space="preserve"> et le </w:t>
      </w:r>
      <w:r w:rsidR="00FC4940" w:rsidRPr="00FC4940">
        <w:rPr>
          <w:rFonts w:ascii="Arial" w:hAnsi="Arial" w:cs="Arial"/>
          <w:szCs w:val="22"/>
          <w:lang w:val="fr-FR"/>
        </w:rPr>
        <w:t>développement</w:t>
      </w:r>
      <w:r w:rsidR="00FC4940">
        <w:rPr>
          <w:rFonts w:ascii="Arial" w:hAnsi="Arial" w:cs="Arial"/>
          <w:szCs w:val="22"/>
          <w:lang w:val="fr-FR"/>
        </w:rPr>
        <w:t xml:space="preserve"> </w:t>
      </w:r>
      <w:r w:rsidR="00FC4940" w:rsidRPr="00FC4940">
        <w:rPr>
          <w:rFonts w:ascii="Arial" w:hAnsi="Arial" w:cs="Arial"/>
          <w:szCs w:val="22"/>
          <w:lang w:val="fr-FR"/>
        </w:rPr>
        <w:t>économique</w:t>
      </w:r>
      <w:r w:rsidR="00FC4940">
        <w:rPr>
          <w:rFonts w:ascii="Arial" w:hAnsi="Arial" w:cs="Arial"/>
          <w:szCs w:val="22"/>
          <w:lang w:val="fr-FR"/>
        </w:rPr>
        <w:t xml:space="preserve"> inclusif. P</w:t>
      </w:r>
      <w:r w:rsidR="00FC4940" w:rsidRPr="00FC4940">
        <w:rPr>
          <w:rFonts w:ascii="Arial" w:hAnsi="Arial" w:cs="Arial"/>
          <w:szCs w:val="22"/>
          <w:lang w:val="fr-FR"/>
        </w:rPr>
        <w:t>ar ailleurs</w:t>
      </w:r>
      <w:r w:rsidR="00FC4940">
        <w:rPr>
          <w:rFonts w:ascii="Arial" w:hAnsi="Arial" w:cs="Arial"/>
          <w:szCs w:val="22"/>
          <w:lang w:val="fr-FR"/>
        </w:rPr>
        <w:t>, la durabilité environnementale et le rôle du patrimoine culturel immatériel ne saurai</w:t>
      </w:r>
      <w:r w:rsidR="007A27BE">
        <w:rPr>
          <w:rFonts w:ascii="Arial" w:hAnsi="Arial" w:cs="Arial"/>
          <w:szCs w:val="22"/>
          <w:lang w:val="fr-FR"/>
        </w:rPr>
        <w:t>en</w:t>
      </w:r>
      <w:r w:rsidR="00FC4940">
        <w:rPr>
          <w:rFonts w:ascii="Arial" w:hAnsi="Arial" w:cs="Arial"/>
          <w:szCs w:val="22"/>
          <w:lang w:val="fr-FR"/>
        </w:rPr>
        <w:t xml:space="preserve">t être ignorés </w:t>
      </w:r>
      <w:r w:rsidR="007A27BE">
        <w:rPr>
          <w:rFonts w:ascii="Arial" w:hAnsi="Arial" w:cs="Arial"/>
          <w:szCs w:val="22"/>
          <w:lang w:val="fr-FR"/>
        </w:rPr>
        <w:t>lorsque l</w:t>
      </w:r>
      <w:r w:rsidR="00CD5E00">
        <w:rPr>
          <w:rFonts w:ascii="Arial" w:hAnsi="Arial" w:cs="Arial"/>
          <w:szCs w:val="22"/>
          <w:lang w:val="fr-FR"/>
        </w:rPr>
        <w:t>’</w:t>
      </w:r>
      <w:r w:rsidR="007A27BE">
        <w:rPr>
          <w:rFonts w:ascii="Arial" w:hAnsi="Arial" w:cs="Arial"/>
          <w:szCs w:val="22"/>
          <w:lang w:val="fr-FR"/>
        </w:rPr>
        <w:t xml:space="preserve">on mettait en œuvre </w:t>
      </w:r>
      <w:r w:rsidR="00226361">
        <w:rPr>
          <w:rFonts w:ascii="Arial" w:hAnsi="Arial" w:cs="Arial"/>
          <w:szCs w:val="22"/>
          <w:lang w:val="fr-FR"/>
        </w:rPr>
        <w:t xml:space="preserve">la gestion durable des </w:t>
      </w:r>
      <w:r w:rsidR="007A27BE">
        <w:rPr>
          <w:rFonts w:ascii="Arial" w:hAnsi="Arial" w:cs="Arial"/>
          <w:szCs w:val="22"/>
          <w:lang w:val="fr-FR"/>
        </w:rPr>
        <w:t>ressources naturelles et le partage des connaissances afin d</w:t>
      </w:r>
      <w:r w:rsidR="00CD5E00">
        <w:rPr>
          <w:rFonts w:ascii="Arial" w:hAnsi="Arial" w:cs="Arial"/>
          <w:szCs w:val="22"/>
          <w:lang w:val="fr-FR"/>
        </w:rPr>
        <w:t>’</w:t>
      </w:r>
      <w:r w:rsidR="007A27BE">
        <w:rPr>
          <w:rFonts w:ascii="Arial" w:hAnsi="Arial" w:cs="Arial"/>
          <w:szCs w:val="22"/>
          <w:lang w:val="fr-FR"/>
        </w:rPr>
        <w:t>améliorer la capacité de récupération des communautés. Le patrimoine culturel immatériel pourrait donc jouer un rôle dans l</w:t>
      </w:r>
      <w:r w:rsidR="00CD5E00">
        <w:rPr>
          <w:rFonts w:ascii="Arial" w:hAnsi="Arial" w:cs="Arial"/>
          <w:szCs w:val="22"/>
          <w:lang w:val="fr-FR"/>
        </w:rPr>
        <w:t>’</w:t>
      </w:r>
      <w:r w:rsidR="007A27BE">
        <w:rPr>
          <w:rFonts w:ascii="Arial" w:hAnsi="Arial" w:cs="Arial"/>
          <w:szCs w:val="22"/>
          <w:lang w:val="fr-FR"/>
        </w:rPr>
        <w:t>instauration d</w:t>
      </w:r>
      <w:r w:rsidR="00CD5E00">
        <w:rPr>
          <w:rFonts w:ascii="Arial" w:hAnsi="Arial" w:cs="Arial"/>
          <w:szCs w:val="22"/>
          <w:lang w:val="fr-FR"/>
        </w:rPr>
        <w:t>’</w:t>
      </w:r>
      <w:r w:rsidR="007A27BE">
        <w:rPr>
          <w:rFonts w:ascii="Arial" w:hAnsi="Arial" w:cs="Arial"/>
          <w:szCs w:val="22"/>
          <w:lang w:val="fr-FR"/>
        </w:rPr>
        <w:t>une paix durable et l</w:t>
      </w:r>
      <w:r w:rsidR="00CD5E00">
        <w:rPr>
          <w:rFonts w:ascii="Arial" w:hAnsi="Arial" w:cs="Arial"/>
          <w:szCs w:val="22"/>
          <w:lang w:val="fr-FR"/>
        </w:rPr>
        <w:t>’</w:t>
      </w:r>
      <w:r w:rsidR="007A27BE">
        <w:rPr>
          <w:rFonts w:ascii="Arial" w:hAnsi="Arial" w:cs="Arial"/>
          <w:szCs w:val="22"/>
          <w:lang w:val="fr-FR"/>
        </w:rPr>
        <w:t>éradication de l</w:t>
      </w:r>
      <w:r w:rsidR="00CD5E00">
        <w:rPr>
          <w:rFonts w:ascii="Arial" w:hAnsi="Arial" w:cs="Arial"/>
          <w:szCs w:val="22"/>
          <w:lang w:val="fr-FR"/>
        </w:rPr>
        <w:t>’</w:t>
      </w:r>
      <w:r w:rsidR="007A27BE">
        <w:rPr>
          <w:rFonts w:ascii="Arial" w:hAnsi="Arial" w:cs="Arial"/>
          <w:szCs w:val="22"/>
          <w:lang w:val="fr-FR"/>
        </w:rPr>
        <w:t xml:space="preserve">extrémisme et des mouvements de radicalisation, des </w:t>
      </w:r>
      <w:r w:rsidR="00262AAD">
        <w:rPr>
          <w:rFonts w:ascii="Arial" w:hAnsi="Arial" w:cs="Arial"/>
          <w:szCs w:val="22"/>
          <w:lang w:val="fr-FR"/>
        </w:rPr>
        <w:t xml:space="preserve">défis </w:t>
      </w:r>
      <w:r w:rsidR="00226361">
        <w:rPr>
          <w:rFonts w:ascii="Arial" w:hAnsi="Arial" w:cs="Arial"/>
          <w:szCs w:val="22"/>
          <w:lang w:val="fr-FR"/>
        </w:rPr>
        <w:t>essentiels auxquels</w:t>
      </w:r>
      <w:r w:rsidR="007A27BE">
        <w:rPr>
          <w:rFonts w:ascii="Arial" w:hAnsi="Arial" w:cs="Arial"/>
          <w:szCs w:val="22"/>
          <w:lang w:val="fr-FR"/>
        </w:rPr>
        <w:t xml:space="preserve"> les nations </w:t>
      </w:r>
      <w:r w:rsidR="00262AAD">
        <w:rPr>
          <w:rFonts w:ascii="Arial" w:hAnsi="Arial" w:cs="Arial"/>
          <w:szCs w:val="22"/>
          <w:lang w:val="fr-FR"/>
        </w:rPr>
        <w:t xml:space="preserve">étaient </w:t>
      </w:r>
      <w:r w:rsidR="007A27BE">
        <w:rPr>
          <w:rFonts w:ascii="Arial" w:hAnsi="Arial" w:cs="Arial"/>
          <w:szCs w:val="22"/>
          <w:lang w:val="fr-FR"/>
        </w:rPr>
        <w:t>désormais</w:t>
      </w:r>
      <w:r w:rsidR="00262AAD">
        <w:rPr>
          <w:rFonts w:ascii="Arial" w:hAnsi="Arial" w:cs="Arial"/>
          <w:szCs w:val="22"/>
          <w:lang w:val="fr-FR"/>
        </w:rPr>
        <w:t xml:space="preserve"> confrontées</w:t>
      </w:r>
      <w:r w:rsidR="007A27BE">
        <w:rPr>
          <w:rFonts w:ascii="Arial" w:hAnsi="Arial" w:cs="Arial"/>
          <w:szCs w:val="22"/>
          <w:lang w:val="fr-FR"/>
        </w:rPr>
        <w:t>.</w:t>
      </w:r>
      <w:r w:rsidR="00262AAD">
        <w:rPr>
          <w:rFonts w:ascii="Arial" w:hAnsi="Arial" w:cs="Arial"/>
          <w:szCs w:val="22"/>
          <w:lang w:val="fr-FR"/>
        </w:rPr>
        <w:t xml:space="preserve"> La </w:t>
      </w:r>
      <w:r w:rsidR="00262AAD" w:rsidRPr="00262AAD">
        <w:rPr>
          <w:rFonts w:ascii="Arial" w:hAnsi="Arial" w:cs="Arial"/>
          <w:szCs w:val="22"/>
          <w:lang w:val="fr-FR"/>
        </w:rPr>
        <w:t>délégation</w:t>
      </w:r>
      <w:r w:rsidR="00262AAD">
        <w:rPr>
          <w:rFonts w:ascii="Arial" w:hAnsi="Arial" w:cs="Arial"/>
          <w:szCs w:val="22"/>
          <w:lang w:val="fr-FR"/>
        </w:rPr>
        <w:t xml:space="preserve"> a conclu son </w:t>
      </w:r>
      <w:r w:rsidR="00262AAD" w:rsidRPr="00262AAD">
        <w:rPr>
          <w:rFonts w:ascii="Arial" w:hAnsi="Arial" w:cs="Arial"/>
          <w:szCs w:val="22"/>
          <w:lang w:val="fr-FR"/>
        </w:rPr>
        <w:t>intervention</w:t>
      </w:r>
      <w:r w:rsidR="00262AAD">
        <w:rPr>
          <w:rFonts w:ascii="Arial" w:hAnsi="Arial" w:cs="Arial"/>
          <w:szCs w:val="22"/>
          <w:lang w:val="fr-FR"/>
        </w:rPr>
        <w:t xml:space="preserve"> en annonçant qu</w:t>
      </w:r>
      <w:r w:rsidR="00CD5E00">
        <w:rPr>
          <w:rFonts w:ascii="Arial" w:hAnsi="Arial" w:cs="Arial"/>
          <w:szCs w:val="22"/>
          <w:lang w:val="fr-FR"/>
        </w:rPr>
        <w:t>’</w:t>
      </w:r>
      <w:r w:rsidR="00262AAD">
        <w:rPr>
          <w:rFonts w:ascii="Arial" w:hAnsi="Arial" w:cs="Arial"/>
          <w:szCs w:val="22"/>
          <w:lang w:val="fr-FR"/>
        </w:rPr>
        <w:t xml:space="preserve">elle compléterait bientôt son rapport périodique sur le </w:t>
      </w:r>
      <w:r w:rsidR="00262AAD" w:rsidRPr="00262AAD">
        <w:rPr>
          <w:rFonts w:ascii="Arial" w:hAnsi="Arial" w:cs="Arial"/>
          <w:szCs w:val="22"/>
          <w:lang w:val="fr-FR"/>
        </w:rPr>
        <w:t>patrimoine</w:t>
      </w:r>
      <w:r w:rsidR="00262AAD">
        <w:rPr>
          <w:rFonts w:ascii="Arial" w:hAnsi="Arial" w:cs="Arial"/>
          <w:szCs w:val="22"/>
          <w:lang w:val="fr-FR"/>
        </w:rPr>
        <w:t xml:space="preserve"> oral </w:t>
      </w:r>
      <w:proofErr w:type="spellStart"/>
      <w:r w:rsidR="00262AAD">
        <w:rPr>
          <w:rFonts w:ascii="Arial" w:hAnsi="Arial" w:cs="Arial"/>
          <w:szCs w:val="22"/>
          <w:lang w:val="fr-FR"/>
        </w:rPr>
        <w:t>Gèlèdé</w:t>
      </w:r>
      <w:proofErr w:type="spellEnd"/>
      <w:r w:rsidR="00262AAD">
        <w:rPr>
          <w:rFonts w:ascii="Arial" w:hAnsi="Arial" w:cs="Arial"/>
          <w:szCs w:val="22"/>
          <w:lang w:val="fr-FR"/>
        </w:rPr>
        <w:t xml:space="preserve"> après avoir consulté</w:t>
      </w:r>
      <w:r w:rsidR="00226361">
        <w:rPr>
          <w:rFonts w:ascii="Arial" w:hAnsi="Arial" w:cs="Arial"/>
          <w:szCs w:val="22"/>
          <w:lang w:val="fr-FR"/>
        </w:rPr>
        <w:t xml:space="preserve"> le Bénin et le Nigeria, deux pays avec lesquels le Togo partageait cet </w:t>
      </w:r>
      <w:r w:rsidR="00226361" w:rsidRPr="00226361">
        <w:rPr>
          <w:rFonts w:ascii="Arial" w:hAnsi="Arial" w:cs="Arial"/>
          <w:szCs w:val="22"/>
          <w:lang w:val="fr-FR"/>
        </w:rPr>
        <w:t>élément</w:t>
      </w:r>
      <w:r w:rsidR="00226361">
        <w:rPr>
          <w:rFonts w:ascii="Arial" w:hAnsi="Arial" w:cs="Arial"/>
          <w:szCs w:val="22"/>
          <w:lang w:val="fr-FR"/>
        </w:rPr>
        <w:t xml:space="preserve"> inscrit sur la Liste représentative. Enfin, la </w:t>
      </w:r>
      <w:r w:rsidR="00226361" w:rsidRPr="00226361">
        <w:rPr>
          <w:rFonts w:ascii="Arial" w:hAnsi="Arial" w:cs="Arial"/>
          <w:szCs w:val="22"/>
          <w:lang w:val="fr-FR"/>
        </w:rPr>
        <w:t>délégation</w:t>
      </w:r>
      <w:r w:rsidR="00226361">
        <w:rPr>
          <w:rFonts w:ascii="Arial" w:hAnsi="Arial" w:cs="Arial"/>
          <w:szCs w:val="22"/>
          <w:lang w:val="fr-FR"/>
        </w:rPr>
        <w:t xml:space="preserve"> a réitéré ses remerciements au Bureau, au Président et au Secrétariat pour leur volonté de soutenir le Togo dans sa mise en œuvre de projets financés et du programme de renforcement des capacités.</w:t>
      </w:r>
    </w:p>
    <w:p w14:paraId="3BEE7C54" w14:textId="6378432C" w:rsidR="00226361" w:rsidRDefault="00866654" w:rsidP="00905AB9">
      <w:pPr>
        <w:numPr>
          <w:ilvl w:val="0"/>
          <w:numId w:val="14"/>
        </w:numPr>
        <w:suppressAutoHyphens/>
        <w:autoSpaceDE w:val="0"/>
        <w:ind w:left="709" w:hanging="709"/>
        <w:jc w:val="both"/>
        <w:rPr>
          <w:rFonts w:ascii="Arial" w:hAnsi="Arial" w:cs="Arial"/>
          <w:szCs w:val="22"/>
          <w:lang w:val="fr-FR"/>
        </w:rPr>
      </w:pPr>
      <w:r w:rsidRPr="00866654">
        <w:rPr>
          <w:rFonts w:ascii="Arial" w:hAnsi="Arial" w:cs="Arial"/>
          <w:szCs w:val="22"/>
          <w:lang w:val="fr-FR"/>
        </w:rPr>
        <w:t>La délégation de l</w:t>
      </w:r>
      <w:r w:rsidR="00CD5E00">
        <w:rPr>
          <w:rFonts w:ascii="Arial" w:hAnsi="Arial" w:cs="Arial"/>
          <w:szCs w:val="22"/>
          <w:lang w:val="fr-FR"/>
        </w:rPr>
        <w:t>’</w:t>
      </w:r>
      <w:r w:rsidRPr="00866654">
        <w:rPr>
          <w:rFonts w:ascii="Arial" w:hAnsi="Arial" w:cs="Arial"/>
          <w:b/>
          <w:szCs w:val="22"/>
          <w:lang w:val="fr-FR"/>
        </w:rPr>
        <w:t>Égypte</w:t>
      </w:r>
      <w:r>
        <w:rPr>
          <w:rFonts w:ascii="Arial" w:hAnsi="Arial" w:cs="Arial"/>
          <w:szCs w:val="22"/>
          <w:lang w:val="fr-FR"/>
        </w:rPr>
        <w:t xml:space="preserve"> a félicité le Président et M. Tim Curtis pour leurs nominations et leur </w:t>
      </w:r>
      <w:r w:rsidR="000122B9">
        <w:rPr>
          <w:rFonts w:ascii="Arial" w:hAnsi="Arial" w:cs="Arial"/>
          <w:szCs w:val="22"/>
          <w:lang w:val="fr-FR"/>
        </w:rPr>
        <w:t xml:space="preserve">a </w:t>
      </w:r>
      <w:r>
        <w:rPr>
          <w:rFonts w:ascii="Arial" w:hAnsi="Arial" w:cs="Arial"/>
          <w:szCs w:val="22"/>
          <w:lang w:val="fr-FR"/>
        </w:rPr>
        <w:t>adressé tous ses vœux de réussite dans leurs fonctions, ajoutant qu</w:t>
      </w:r>
      <w:r w:rsidR="00CD5E00">
        <w:rPr>
          <w:rFonts w:ascii="Arial" w:hAnsi="Arial" w:cs="Arial"/>
          <w:szCs w:val="22"/>
          <w:lang w:val="fr-FR"/>
        </w:rPr>
        <w:t>’</w:t>
      </w:r>
      <w:r>
        <w:rPr>
          <w:rFonts w:ascii="Arial" w:hAnsi="Arial" w:cs="Arial"/>
          <w:szCs w:val="22"/>
          <w:lang w:val="fr-FR"/>
        </w:rPr>
        <w:t xml:space="preserve">elle était </w:t>
      </w:r>
      <w:r w:rsidRPr="00866654">
        <w:rPr>
          <w:rFonts w:ascii="Arial" w:hAnsi="Arial" w:cs="Arial"/>
          <w:szCs w:val="22"/>
          <w:lang w:val="fr-FR"/>
        </w:rPr>
        <w:t>particulièrement</w:t>
      </w:r>
      <w:r>
        <w:rPr>
          <w:rFonts w:ascii="Arial" w:hAnsi="Arial" w:cs="Arial"/>
          <w:szCs w:val="22"/>
          <w:lang w:val="fr-FR"/>
        </w:rPr>
        <w:t xml:space="preserve"> heureuse d</w:t>
      </w:r>
      <w:r w:rsidR="00CD5E00">
        <w:rPr>
          <w:rFonts w:ascii="Arial" w:hAnsi="Arial" w:cs="Arial"/>
          <w:szCs w:val="22"/>
          <w:lang w:val="fr-FR"/>
        </w:rPr>
        <w:t>’</w:t>
      </w:r>
      <w:r>
        <w:rPr>
          <w:rFonts w:ascii="Arial" w:hAnsi="Arial" w:cs="Arial"/>
          <w:szCs w:val="22"/>
          <w:lang w:val="fr-FR"/>
        </w:rPr>
        <w:t>avoir un président originaire d</w:t>
      </w:r>
      <w:r w:rsidR="00CD5E00">
        <w:rPr>
          <w:rFonts w:ascii="Arial" w:hAnsi="Arial" w:cs="Arial"/>
          <w:szCs w:val="22"/>
          <w:lang w:val="fr-FR"/>
        </w:rPr>
        <w:t>’</w:t>
      </w:r>
      <w:r>
        <w:rPr>
          <w:rFonts w:ascii="Arial" w:hAnsi="Arial" w:cs="Arial"/>
          <w:szCs w:val="22"/>
          <w:lang w:val="fr-FR"/>
        </w:rPr>
        <w:t xml:space="preserve">un pays avec une </w:t>
      </w:r>
      <w:r w:rsidRPr="00866654">
        <w:rPr>
          <w:rFonts w:ascii="Arial" w:hAnsi="Arial" w:cs="Arial"/>
          <w:szCs w:val="22"/>
          <w:lang w:val="fr-FR"/>
        </w:rPr>
        <w:t>civilisation</w:t>
      </w:r>
      <w:r>
        <w:rPr>
          <w:rFonts w:ascii="Arial" w:hAnsi="Arial" w:cs="Arial"/>
          <w:szCs w:val="22"/>
          <w:lang w:val="fr-FR"/>
        </w:rPr>
        <w:t xml:space="preserve"> très riche et ancienne. La </w:t>
      </w:r>
      <w:r w:rsidRPr="00866654">
        <w:rPr>
          <w:rFonts w:ascii="Arial" w:hAnsi="Arial" w:cs="Arial"/>
          <w:szCs w:val="22"/>
          <w:lang w:val="fr-FR"/>
        </w:rPr>
        <w:t>délégation</w:t>
      </w:r>
      <w:r>
        <w:rPr>
          <w:rFonts w:ascii="Arial" w:hAnsi="Arial" w:cs="Arial"/>
          <w:szCs w:val="22"/>
          <w:lang w:val="fr-FR"/>
        </w:rPr>
        <w:t xml:space="preserve"> souhaitait soulever un point important </w:t>
      </w:r>
      <w:r w:rsidR="001C4747">
        <w:rPr>
          <w:rFonts w:ascii="Arial" w:hAnsi="Arial" w:cs="Arial"/>
          <w:szCs w:val="22"/>
          <w:lang w:val="fr-FR"/>
        </w:rPr>
        <w:t>e</w:t>
      </w:r>
      <w:r w:rsidRPr="00866654">
        <w:rPr>
          <w:rFonts w:ascii="Arial" w:hAnsi="Arial" w:cs="Arial"/>
          <w:szCs w:val="22"/>
          <w:lang w:val="fr-FR"/>
        </w:rPr>
        <w:t>n ce qui concerne</w:t>
      </w:r>
      <w:r>
        <w:rPr>
          <w:rFonts w:ascii="Arial" w:hAnsi="Arial" w:cs="Arial"/>
          <w:szCs w:val="22"/>
          <w:lang w:val="fr-FR"/>
        </w:rPr>
        <w:t xml:space="preserve"> l</w:t>
      </w:r>
      <w:r w:rsidR="00CD5E00">
        <w:rPr>
          <w:rFonts w:ascii="Arial" w:hAnsi="Arial" w:cs="Arial"/>
          <w:szCs w:val="22"/>
          <w:lang w:val="fr-FR"/>
        </w:rPr>
        <w:t>’</w:t>
      </w:r>
      <w:r w:rsidRPr="00866654">
        <w:rPr>
          <w:rFonts w:ascii="Arial" w:hAnsi="Arial" w:cs="Arial"/>
          <w:szCs w:val="22"/>
          <w:lang w:val="fr-FR"/>
        </w:rPr>
        <w:t>inscription</w:t>
      </w:r>
      <w:r>
        <w:rPr>
          <w:rFonts w:ascii="Arial" w:hAnsi="Arial" w:cs="Arial"/>
          <w:szCs w:val="22"/>
          <w:lang w:val="fr-FR"/>
        </w:rPr>
        <w:t xml:space="preserve"> du patrimoine culturel immatériel sur les listes de l</w:t>
      </w:r>
      <w:r w:rsidR="00CD5E00">
        <w:rPr>
          <w:rFonts w:ascii="Arial" w:hAnsi="Arial" w:cs="Arial"/>
          <w:szCs w:val="22"/>
          <w:lang w:val="fr-FR"/>
        </w:rPr>
        <w:t>’</w:t>
      </w:r>
      <w:r>
        <w:rPr>
          <w:rFonts w:ascii="Arial" w:hAnsi="Arial" w:cs="Arial"/>
          <w:szCs w:val="22"/>
          <w:lang w:val="fr-FR"/>
        </w:rPr>
        <w:t xml:space="preserve">UNESCO. </w:t>
      </w:r>
      <w:r w:rsidR="001C4747">
        <w:rPr>
          <w:rFonts w:ascii="Arial" w:hAnsi="Arial" w:cs="Arial"/>
          <w:szCs w:val="22"/>
          <w:lang w:val="fr-FR"/>
        </w:rPr>
        <w:t>Il conviendrait de reconnaître que tous les pays n</w:t>
      </w:r>
      <w:r w:rsidR="00CD5E00">
        <w:rPr>
          <w:rFonts w:ascii="Arial" w:hAnsi="Arial" w:cs="Arial"/>
          <w:szCs w:val="22"/>
          <w:lang w:val="fr-FR"/>
        </w:rPr>
        <w:t>’</w:t>
      </w:r>
      <w:r w:rsidR="001C4747">
        <w:rPr>
          <w:rFonts w:ascii="Arial" w:hAnsi="Arial" w:cs="Arial"/>
          <w:szCs w:val="22"/>
          <w:lang w:val="fr-FR"/>
        </w:rPr>
        <w:t xml:space="preserve">ont malheureusement </w:t>
      </w:r>
      <w:r w:rsidR="000122B9">
        <w:rPr>
          <w:rFonts w:ascii="Arial" w:hAnsi="Arial" w:cs="Arial"/>
          <w:szCs w:val="22"/>
          <w:lang w:val="fr-FR"/>
        </w:rPr>
        <w:t xml:space="preserve">pas </w:t>
      </w:r>
      <w:r w:rsidR="001C4747">
        <w:rPr>
          <w:rFonts w:ascii="Arial" w:hAnsi="Arial" w:cs="Arial"/>
          <w:szCs w:val="22"/>
          <w:lang w:val="fr-FR"/>
        </w:rPr>
        <w:t>la même expérience et le même degré d</w:t>
      </w:r>
      <w:r w:rsidR="00CD5E00">
        <w:rPr>
          <w:rFonts w:ascii="Arial" w:hAnsi="Arial" w:cs="Arial"/>
          <w:szCs w:val="22"/>
          <w:lang w:val="fr-FR"/>
        </w:rPr>
        <w:t>’</w:t>
      </w:r>
      <w:r w:rsidR="001C4747">
        <w:rPr>
          <w:rFonts w:ascii="Arial" w:hAnsi="Arial" w:cs="Arial"/>
          <w:szCs w:val="22"/>
          <w:lang w:val="fr-FR"/>
        </w:rPr>
        <w:t xml:space="preserve">expertise dans la mise en œuvre de la </w:t>
      </w:r>
      <w:r w:rsidR="001C4747" w:rsidRPr="001C4747">
        <w:rPr>
          <w:rFonts w:ascii="Arial" w:hAnsi="Arial" w:cs="Arial"/>
          <w:szCs w:val="22"/>
          <w:lang w:val="fr-FR"/>
        </w:rPr>
        <w:t>Convention</w:t>
      </w:r>
      <w:r w:rsidR="001C4747">
        <w:rPr>
          <w:rFonts w:ascii="Arial" w:hAnsi="Arial" w:cs="Arial"/>
          <w:szCs w:val="22"/>
          <w:lang w:val="fr-FR"/>
        </w:rPr>
        <w:t xml:space="preserve"> et dans la </w:t>
      </w:r>
      <w:r w:rsidR="001C4747" w:rsidRPr="001C4747">
        <w:rPr>
          <w:rFonts w:ascii="Arial" w:hAnsi="Arial" w:cs="Arial"/>
          <w:szCs w:val="22"/>
          <w:lang w:val="fr-FR"/>
        </w:rPr>
        <w:t>sauvegarde</w:t>
      </w:r>
      <w:r w:rsidR="001C4747">
        <w:rPr>
          <w:rFonts w:ascii="Arial" w:hAnsi="Arial" w:cs="Arial"/>
          <w:szCs w:val="22"/>
          <w:lang w:val="fr-FR"/>
        </w:rPr>
        <w:t xml:space="preserve"> du patrimoine culturel immatériel. Elle espérait donc que les différences en matière de </w:t>
      </w:r>
      <w:r w:rsidR="001C4747" w:rsidRPr="001C4747">
        <w:rPr>
          <w:rFonts w:ascii="Arial" w:hAnsi="Arial" w:cs="Arial"/>
          <w:szCs w:val="22"/>
          <w:lang w:val="fr-FR"/>
        </w:rPr>
        <w:t>capacités</w:t>
      </w:r>
      <w:r w:rsidR="001C4747">
        <w:rPr>
          <w:rFonts w:ascii="Arial" w:hAnsi="Arial" w:cs="Arial"/>
          <w:szCs w:val="22"/>
          <w:lang w:val="fr-FR"/>
        </w:rPr>
        <w:t xml:space="preserve"> entre les différents États parties seraient prises en </w:t>
      </w:r>
      <w:r w:rsidR="001C4747" w:rsidRPr="001C4747">
        <w:rPr>
          <w:rFonts w:ascii="Arial" w:hAnsi="Arial" w:cs="Arial"/>
          <w:szCs w:val="22"/>
          <w:lang w:val="fr-FR"/>
        </w:rPr>
        <w:t>considération</w:t>
      </w:r>
      <w:r w:rsidR="001C4747">
        <w:rPr>
          <w:rFonts w:ascii="Arial" w:hAnsi="Arial" w:cs="Arial"/>
          <w:szCs w:val="22"/>
          <w:lang w:val="fr-FR"/>
        </w:rPr>
        <w:t xml:space="preserve"> dans la </w:t>
      </w:r>
      <w:r w:rsidR="001C4747" w:rsidRPr="001C4747">
        <w:rPr>
          <w:rFonts w:ascii="Arial" w:hAnsi="Arial" w:cs="Arial"/>
          <w:szCs w:val="22"/>
          <w:lang w:val="fr-FR"/>
        </w:rPr>
        <w:t>préparation</w:t>
      </w:r>
      <w:r w:rsidR="001C4747">
        <w:rPr>
          <w:rFonts w:ascii="Arial" w:hAnsi="Arial" w:cs="Arial"/>
          <w:szCs w:val="22"/>
          <w:lang w:val="fr-FR"/>
        </w:rPr>
        <w:t xml:space="preserve"> et la soumission des dossiers. À titre d</w:t>
      </w:r>
      <w:r w:rsidR="00CD5E00">
        <w:rPr>
          <w:rFonts w:ascii="Arial" w:hAnsi="Arial" w:cs="Arial"/>
          <w:szCs w:val="22"/>
          <w:lang w:val="fr-FR"/>
        </w:rPr>
        <w:t>’</w:t>
      </w:r>
      <w:r w:rsidR="001C4747">
        <w:rPr>
          <w:rFonts w:ascii="Arial" w:hAnsi="Arial" w:cs="Arial"/>
          <w:szCs w:val="22"/>
          <w:lang w:val="fr-FR"/>
        </w:rPr>
        <w:t>exemple, on pouvait estimer que l</w:t>
      </w:r>
      <w:r w:rsidR="00CD5E00">
        <w:rPr>
          <w:rFonts w:ascii="Arial" w:hAnsi="Arial" w:cs="Arial"/>
          <w:szCs w:val="22"/>
          <w:lang w:val="fr-FR"/>
        </w:rPr>
        <w:t>’</w:t>
      </w:r>
      <w:r w:rsidR="001C4747">
        <w:rPr>
          <w:rFonts w:ascii="Arial" w:hAnsi="Arial" w:cs="Arial"/>
          <w:szCs w:val="22"/>
          <w:lang w:val="fr-FR"/>
        </w:rPr>
        <w:t xml:space="preserve">accent mis sur la </w:t>
      </w:r>
      <w:r w:rsidR="001C4747" w:rsidRPr="001C4747">
        <w:rPr>
          <w:rFonts w:ascii="Arial" w:hAnsi="Arial" w:cs="Arial"/>
          <w:szCs w:val="22"/>
          <w:lang w:val="fr-FR"/>
        </w:rPr>
        <w:t>participation</w:t>
      </w:r>
      <w:r w:rsidR="001C4747">
        <w:rPr>
          <w:rFonts w:ascii="Arial" w:hAnsi="Arial" w:cs="Arial"/>
          <w:szCs w:val="22"/>
          <w:lang w:val="fr-FR"/>
        </w:rPr>
        <w:t xml:space="preserve"> de la société civile, bien qu</w:t>
      </w:r>
      <w:r w:rsidR="00CD5E00">
        <w:rPr>
          <w:rFonts w:ascii="Arial" w:hAnsi="Arial" w:cs="Arial"/>
          <w:szCs w:val="22"/>
          <w:lang w:val="fr-FR"/>
        </w:rPr>
        <w:t>’</w:t>
      </w:r>
      <w:r w:rsidR="001C4747">
        <w:rPr>
          <w:rFonts w:ascii="Arial" w:hAnsi="Arial" w:cs="Arial"/>
          <w:szCs w:val="22"/>
          <w:lang w:val="fr-FR"/>
        </w:rPr>
        <w:t>il s</w:t>
      </w:r>
      <w:r w:rsidR="00CD5E00">
        <w:rPr>
          <w:rFonts w:ascii="Arial" w:hAnsi="Arial" w:cs="Arial"/>
          <w:szCs w:val="22"/>
          <w:lang w:val="fr-FR"/>
        </w:rPr>
        <w:t>’</w:t>
      </w:r>
      <w:r w:rsidR="001C4747">
        <w:rPr>
          <w:rFonts w:ascii="Arial" w:hAnsi="Arial" w:cs="Arial"/>
          <w:szCs w:val="22"/>
          <w:lang w:val="fr-FR"/>
        </w:rPr>
        <w:t>agisse d</w:t>
      </w:r>
      <w:r w:rsidR="00CD5E00">
        <w:rPr>
          <w:rFonts w:ascii="Arial" w:hAnsi="Arial" w:cs="Arial"/>
          <w:szCs w:val="22"/>
          <w:lang w:val="fr-FR"/>
        </w:rPr>
        <w:t>’</w:t>
      </w:r>
      <w:r w:rsidR="001C4747">
        <w:rPr>
          <w:rFonts w:ascii="Arial" w:hAnsi="Arial" w:cs="Arial"/>
          <w:szCs w:val="22"/>
          <w:lang w:val="fr-FR"/>
        </w:rPr>
        <w:t xml:space="preserve">un concept </w:t>
      </w:r>
      <w:r w:rsidR="001C4747" w:rsidRPr="001C4747">
        <w:rPr>
          <w:rFonts w:ascii="Arial" w:hAnsi="Arial" w:cs="Arial"/>
          <w:szCs w:val="22"/>
          <w:lang w:val="fr-FR"/>
        </w:rPr>
        <w:t>extrêmement</w:t>
      </w:r>
      <w:r w:rsidR="001C4747">
        <w:rPr>
          <w:rFonts w:ascii="Arial" w:hAnsi="Arial" w:cs="Arial"/>
          <w:szCs w:val="22"/>
          <w:lang w:val="fr-FR"/>
        </w:rPr>
        <w:t xml:space="preserve"> important, était un concept nouveau dans les pratiques culturelles et politiques de certains pays. On ne devrait pas traiter de la même façon des pays tels que la Finlande, la Suède, la France ou l</w:t>
      </w:r>
      <w:r w:rsidR="00CD5E00">
        <w:rPr>
          <w:rFonts w:ascii="Arial" w:hAnsi="Arial" w:cs="Arial"/>
          <w:szCs w:val="22"/>
          <w:lang w:val="fr-FR"/>
        </w:rPr>
        <w:t>’</w:t>
      </w:r>
      <w:r w:rsidR="001C4747">
        <w:rPr>
          <w:rFonts w:ascii="Arial" w:hAnsi="Arial" w:cs="Arial"/>
          <w:szCs w:val="22"/>
          <w:lang w:val="fr-FR"/>
        </w:rPr>
        <w:t>Allemagne, des « pays développés » tels qu</w:t>
      </w:r>
      <w:r w:rsidR="00CD5E00">
        <w:rPr>
          <w:rFonts w:ascii="Arial" w:hAnsi="Arial" w:cs="Arial"/>
          <w:szCs w:val="22"/>
          <w:lang w:val="fr-FR"/>
        </w:rPr>
        <w:t>’</w:t>
      </w:r>
      <w:r w:rsidR="001C4747">
        <w:rPr>
          <w:rFonts w:ascii="Arial" w:hAnsi="Arial" w:cs="Arial"/>
          <w:szCs w:val="22"/>
          <w:lang w:val="fr-FR"/>
        </w:rPr>
        <w:t xml:space="preserve">on les appelait, </w:t>
      </w:r>
      <w:r w:rsidR="00A26453">
        <w:rPr>
          <w:rFonts w:ascii="Arial" w:hAnsi="Arial" w:cs="Arial"/>
          <w:szCs w:val="22"/>
          <w:lang w:val="fr-FR"/>
        </w:rPr>
        <w:t>et des pays comme l</w:t>
      </w:r>
      <w:r w:rsidR="00CD5E00">
        <w:rPr>
          <w:rFonts w:ascii="Arial" w:hAnsi="Arial" w:cs="Arial"/>
          <w:szCs w:val="22"/>
          <w:lang w:val="fr-FR"/>
        </w:rPr>
        <w:t>’</w:t>
      </w:r>
      <w:r w:rsidR="00A26453">
        <w:rPr>
          <w:rFonts w:ascii="Arial" w:hAnsi="Arial" w:cs="Arial"/>
          <w:szCs w:val="22"/>
          <w:lang w:val="fr-FR"/>
        </w:rPr>
        <w:t>Égypte ou d</w:t>
      </w:r>
      <w:r w:rsidR="00CD5E00">
        <w:rPr>
          <w:rFonts w:ascii="Arial" w:hAnsi="Arial" w:cs="Arial"/>
          <w:szCs w:val="22"/>
          <w:lang w:val="fr-FR"/>
        </w:rPr>
        <w:t>’</w:t>
      </w:r>
      <w:r w:rsidR="00A26453">
        <w:rPr>
          <w:rFonts w:ascii="Arial" w:hAnsi="Arial" w:cs="Arial"/>
          <w:szCs w:val="22"/>
          <w:lang w:val="fr-FR"/>
        </w:rPr>
        <w:t xml:space="preserve">autres pays africains dans lesquels le concept de </w:t>
      </w:r>
      <w:r w:rsidR="00A26453" w:rsidRPr="00A26453">
        <w:rPr>
          <w:rFonts w:ascii="Arial" w:hAnsi="Arial" w:cs="Arial"/>
          <w:szCs w:val="22"/>
          <w:lang w:val="fr-FR"/>
        </w:rPr>
        <w:t>participation</w:t>
      </w:r>
      <w:r w:rsidR="00A26453">
        <w:rPr>
          <w:rFonts w:ascii="Arial" w:hAnsi="Arial" w:cs="Arial"/>
          <w:szCs w:val="22"/>
          <w:lang w:val="fr-FR"/>
        </w:rPr>
        <w:t xml:space="preserve"> de la société civile n</w:t>
      </w:r>
      <w:r w:rsidR="00CD5E00">
        <w:rPr>
          <w:rFonts w:ascii="Arial" w:hAnsi="Arial" w:cs="Arial"/>
          <w:szCs w:val="22"/>
          <w:lang w:val="fr-FR"/>
        </w:rPr>
        <w:t>’</w:t>
      </w:r>
      <w:r w:rsidR="00A26453">
        <w:rPr>
          <w:rFonts w:ascii="Arial" w:hAnsi="Arial" w:cs="Arial"/>
          <w:szCs w:val="22"/>
          <w:lang w:val="fr-FR"/>
        </w:rPr>
        <w:t>était pas pleinement présent et ne faisait pas partie intégrante de la culture et des traditions, alors que ce même concept était très prés</w:t>
      </w:r>
      <w:r w:rsidR="0069017B">
        <w:rPr>
          <w:rFonts w:ascii="Arial" w:hAnsi="Arial" w:cs="Arial"/>
          <w:szCs w:val="22"/>
          <w:lang w:val="fr-FR"/>
        </w:rPr>
        <w:t>ent et respecté en Amérique du Nord et en Europe de l</w:t>
      </w:r>
      <w:r w:rsidR="00CD5E00">
        <w:rPr>
          <w:rFonts w:ascii="Arial" w:hAnsi="Arial" w:cs="Arial"/>
          <w:szCs w:val="22"/>
          <w:lang w:val="fr-FR"/>
        </w:rPr>
        <w:t>’</w:t>
      </w:r>
      <w:r w:rsidR="0069017B">
        <w:rPr>
          <w:rFonts w:ascii="Arial" w:hAnsi="Arial" w:cs="Arial"/>
          <w:szCs w:val="22"/>
          <w:lang w:val="fr-FR"/>
        </w:rPr>
        <w:t>O</w:t>
      </w:r>
      <w:r w:rsidR="00A26453">
        <w:rPr>
          <w:rFonts w:ascii="Arial" w:hAnsi="Arial" w:cs="Arial"/>
          <w:szCs w:val="22"/>
          <w:lang w:val="fr-FR"/>
        </w:rPr>
        <w:t xml:space="preserve">uest. </w:t>
      </w:r>
      <w:r w:rsidR="0069017B">
        <w:rPr>
          <w:rFonts w:ascii="Arial" w:hAnsi="Arial" w:cs="Arial"/>
          <w:szCs w:val="22"/>
          <w:lang w:val="fr-FR"/>
        </w:rPr>
        <w:t xml:space="preserve">La </w:t>
      </w:r>
      <w:r w:rsidR="0069017B" w:rsidRPr="0069017B">
        <w:rPr>
          <w:rFonts w:ascii="Arial" w:hAnsi="Arial" w:cs="Arial"/>
          <w:szCs w:val="22"/>
          <w:lang w:val="fr-FR"/>
        </w:rPr>
        <w:t>délégation</w:t>
      </w:r>
      <w:r w:rsidR="0069017B">
        <w:rPr>
          <w:rFonts w:ascii="Arial" w:hAnsi="Arial" w:cs="Arial"/>
          <w:szCs w:val="22"/>
          <w:lang w:val="fr-FR"/>
        </w:rPr>
        <w:t xml:space="preserve"> faisait référence au nombre d</w:t>
      </w:r>
      <w:r w:rsidR="00CD5E00">
        <w:rPr>
          <w:rFonts w:ascii="Arial" w:hAnsi="Arial" w:cs="Arial"/>
          <w:szCs w:val="22"/>
          <w:lang w:val="fr-FR"/>
        </w:rPr>
        <w:t>’</w:t>
      </w:r>
      <w:r w:rsidR="0069017B">
        <w:rPr>
          <w:rFonts w:ascii="Arial" w:hAnsi="Arial" w:cs="Arial"/>
          <w:szCs w:val="22"/>
          <w:lang w:val="fr-FR"/>
        </w:rPr>
        <w:t>ONG accréditées dans le monde et leur sous-représentation dans certaines parties du monde. Elle estimait donc difficile d</w:t>
      </w:r>
      <w:r w:rsidR="00CD5E00">
        <w:rPr>
          <w:rFonts w:ascii="Arial" w:hAnsi="Arial" w:cs="Arial"/>
          <w:szCs w:val="22"/>
          <w:lang w:val="fr-FR"/>
        </w:rPr>
        <w:t>’</w:t>
      </w:r>
      <w:r w:rsidR="0069017B">
        <w:rPr>
          <w:rFonts w:ascii="Arial" w:hAnsi="Arial" w:cs="Arial"/>
          <w:szCs w:val="22"/>
          <w:lang w:val="fr-FR"/>
        </w:rPr>
        <w:t xml:space="preserve">assurer la </w:t>
      </w:r>
      <w:r w:rsidR="0069017B" w:rsidRPr="0069017B">
        <w:rPr>
          <w:rFonts w:ascii="Arial" w:hAnsi="Arial" w:cs="Arial"/>
          <w:szCs w:val="22"/>
          <w:lang w:val="fr-FR"/>
        </w:rPr>
        <w:t>participation</w:t>
      </w:r>
      <w:r w:rsidR="0069017B">
        <w:rPr>
          <w:rFonts w:ascii="Arial" w:hAnsi="Arial" w:cs="Arial"/>
          <w:szCs w:val="22"/>
          <w:lang w:val="fr-FR"/>
        </w:rPr>
        <w:t xml:space="preserve"> de la société civile dans un pays où se côtoyaient 30 tribus ou 100 langues et cultures </w:t>
      </w:r>
      <w:r w:rsidR="0069017B" w:rsidRPr="0069017B">
        <w:rPr>
          <w:rFonts w:ascii="Arial" w:hAnsi="Arial" w:cs="Arial"/>
          <w:szCs w:val="22"/>
          <w:lang w:val="fr-FR"/>
        </w:rPr>
        <w:t>autochtones</w:t>
      </w:r>
      <w:r w:rsidR="000122B9">
        <w:rPr>
          <w:rFonts w:ascii="Arial" w:hAnsi="Arial" w:cs="Arial"/>
          <w:szCs w:val="22"/>
          <w:lang w:val="fr-FR"/>
        </w:rPr>
        <w:t xml:space="preserve">. Il conviendrait que cela soit pris </w:t>
      </w:r>
      <w:r w:rsidR="0069017B">
        <w:rPr>
          <w:rFonts w:ascii="Arial" w:hAnsi="Arial" w:cs="Arial"/>
          <w:szCs w:val="22"/>
          <w:lang w:val="fr-FR"/>
        </w:rPr>
        <w:t>en considération lors de l</w:t>
      </w:r>
      <w:r w:rsidR="00CD5E00">
        <w:rPr>
          <w:rFonts w:ascii="Arial" w:hAnsi="Arial" w:cs="Arial"/>
          <w:szCs w:val="22"/>
          <w:lang w:val="fr-FR"/>
        </w:rPr>
        <w:t>’</w:t>
      </w:r>
      <w:r w:rsidR="0069017B">
        <w:rPr>
          <w:rFonts w:ascii="Arial" w:hAnsi="Arial" w:cs="Arial"/>
          <w:szCs w:val="22"/>
          <w:lang w:val="fr-FR"/>
        </w:rPr>
        <w:t xml:space="preserve">examen des dossiers. </w:t>
      </w:r>
      <w:r w:rsidR="000122B9">
        <w:rPr>
          <w:rFonts w:ascii="Arial" w:hAnsi="Arial" w:cs="Arial"/>
          <w:szCs w:val="22"/>
          <w:lang w:val="fr-FR"/>
        </w:rPr>
        <w:t xml:space="preserve">En outre, il serait inacceptable de décider de ne pas inscrire un dossier de candidature sur la base de la </w:t>
      </w:r>
      <w:r w:rsidR="000122B9" w:rsidRPr="000122B9">
        <w:rPr>
          <w:rFonts w:ascii="Arial" w:hAnsi="Arial" w:cs="Arial"/>
          <w:szCs w:val="22"/>
          <w:lang w:val="fr-FR"/>
        </w:rPr>
        <w:t>participation</w:t>
      </w:r>
      <w:r w:rsidR="000122B9">
        <w:rPr>
          <w:rFonts w:ascii="Arial" w:hAnsi="Arial" w:cs="Arial"/>
          <w:szCs w:val="22"/>
          <w:lang w:val="fr-FR"/>
        </w:rPr>
        <w:t xml:space="preserve"> de la société civile car, dans certaines cultures, le </w:t>
      </w:r>
      <w:r w:rsidR="000122B9">
        <w:rPr>
          <w:rFonts w:ascii="Arial" w:hAnsi="Arial" w:cs="Arial"/>
          <w:szCs w:val="22"/>
          <w:lang w:val="fr-FR"/>
        </w:rPr>
        <w:lastRenderedPageBreak/>
        <w:t>concept même de société civile n</w:t>
      </w:r>
      <w:r w:rsidR="00CD5E00">
        <w:rPr>
          <w:rFonts w:ascii="Arial" w:hAnsi="Arial" w:cs="Arial"/>
          <w:szCs w:val="22"/>
          <w:lang w:val="fr-FR"/>
        </w:rPr>
        <w:t>’</w:t>
      </w:r>
      <w:r w:rsidR="000122B9">
        <w:rPr>
          <w:rFonts w:ascii="Arial" w:hAnsi="Arial" w:cs="Arial"/>
          <w:szCs w:val="22"/>
          <w:lang w:val="fr-FR"/>
        </w:rPr>
        <w:t>était pas clairement défini et l</w:t>
      </w:r>
      <w:r w:rsidR="00CD5E00">
        <w:rPr>
          <w:rFonts w:ascii="Arial" w:hAnsi="Arial" w:cs="Arial"/>
          <w:szCs w:val="22"/>
          <w:lang w:val="fr-FR"/>
        </w:rPr>
        <w:t>’</w:t>
      </w:r>
      <w:r w:rsidR="000122B9" w:rsidRPr="000122B9">
        <w:rPr>
          <w:rFonts w:ascii="Arial" w:hAnsi="Arial" w:cs="Arial"/>
          <w:szCs w:val="22"/>
          <w:lang w:val="fr-FR"/>
        </w:rPr>
        <w:t>organisation</w:t>
      </w:r>
      <w:r w:rsidR="000122B9">
        <w:rPr>
          <w:rFonts w:ascii="Arial" w:hAnsi="Arial" w:cs="Arial"/>
          <w:szCs w:val="22"/>
          <w:lang w:val="fr-FR"/>
        </w:rPr>
        <w:t xml:space="preserve"> de cette société civile était fort différente.</w:t>
      </w:r>
    </w:p>
    <w:p w14:paraId="1C5D7EF6" w14:textId="17B5E84C" w:rsidR="00CA12E4" w:rsidRPr="00CA12E4" w:rsidRDefault="00CA12E4" w:rsidP="00CA12E4">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CA12E4">
        <w:rPr>
          <w:rFonts w:ascii="Arial" w:hAnsi="Arial" w:cs="Arial"/>
          <w:b/>
          <w:szCs w:val="22"/>
          <w:lang w:val="fr-FR"/>
        </w:rPr>
        <w:t>Président</w:t>
      </w:r>
      <w:r>
        <w:rPr>
          <w:rFonts w:ascii="Arial" w:hAnsi="Arial" w:cs="Arial"/>
          <w:szCs w:val="22"/>
          <w:lang w:val="fr-FR"/>
        </w:rPr>
        <w:t xml:space="preserve"> a remercié l</w:t>
      </w:r>
      <w:r w:rsidR="00CD5E00">
        <w:rPr>
          <w:rFonts w:ascii="Arial" w:hAnsi="Arial" w:cs="Arial"/>
          <w:szCs w:val="22"/>
          <w:lang w:val="fr-FR"/>
        </w:rPr>
        <w:t>’</w:t>
      </w:r>
      <w:r>
        <w:rPr>
          <w:rFonts w:ascii="Arial" w:hAnsi="Arial" w:cs="Arial"/>
          <w:szCs w:val="22"/>
          <w:lang w:val="fr-FR"/>
        </w:rPr>
        <w:t xml:space="preserve">Égypte de sa </w:t>
      </w:r>
      <w:r w:rsidRPr="00CA12E4">
        <w:rPr>
          <w:rFonts w:ascii="Arial" w:hAnsi="Arial" w:cs="Arial"/>
          <w:szCs w:val="22"/>
          <w:lang w:val="fr-FR"/>
        </w:rPr>
        <w:t>déclaration</w:t>
      </w:r>
      <w:r>
        <w:rPr>
          <w:rFonts w:ascii="Arial" w:hAnsi="Arial" w:cs="Arial"/>
          <w:szCs w:val="22"/>
          <w:lang w:val="fr-FR"/>
        </w:rPr>
        <w:t>. En réponse aux remarques formulées, il a convenu que l</w:t>
      </w:r>
      <w:r w:rsidR="00CD5E00">
        <w:rPr>
          <w:rFonts w:ascii="Arial" w:hAnsi="Arial" w:cs="Arial"/>
          <w:szCs w:val="22"/>
          <w:lang w:val="fr-FR"/>
        </w:rPr>
        <w:t>’</w:t>
      </w:r>
      <w:r w:rsidRPr="00CA12E4">
        <w:rPr>
          <w:rFonts w:ascii="Arial" w:hAnsi="Arial" w:cs="Arial"/>
          <w:szCs w:val="22"/>
          <w:lang w:val="fr-FR"/>
        </w:rPr>
        <w:t>Assemblée</w:t>
      </w:r>
      <w:r>
        <w:rPr>
          <w:rFonts w:ascii="Arial" w:hAnsi="Arial" w:cs="Arial"/>
          <w:szCs w:val="22"/>
          <w:lang w:val="fr-FR"/>
        </w:rPr>
        <w:t xml:space="preserve"> se devait de préserver l</w:t>
      </w:r>
      <w:r w:rsidR="00CD5E00">
        <w:rPr>
          <w:rFonts w:ascii="Arial" w:hAnsi="Arial" w:cs="Arial"/>
          <w:szCs w:val="22"/>
          <w:lang w:val="fr-FR"/>
        </w:rPr>
        <w:t>’</w:t>
      </w:r>
      <w:r>
        <w:rPr>
          <w:rFonts w:ascii="Arial" w:hAnsi="Arial" w:cs="Arial"/>
          <w:szCs w:val="22"/>
          <w:lang w:val="fr-FR"/>
        </w:rPr>
        <w:t xml:space="preserve">universalité de la </w:t>
      </w:r>
      <w:r w:rsidRPr="00CA12E4">
        <w:rPr>
          <w:rFonts w:ascii="Arial" w:hAnsi="Arial" w:cs="Arial"/>
          <w:szCs w:val="22"/>
          <w:lang w:val="fr-FR"/>
        </w:rPr>
        <w:t>Convention</w:t>
      </w:r>
      <w:r>
        <w:rPr>
          <w:rFonts w:ascii="Arial" w:hAnsi="Arial" w:cs="Arial"/>
          <w:szCs w:val="22"/>
          <w:lang w:val="fr-FR"/>
        </w:rPr>
        <w:t xml:space="preserve">, c.-à-d. les différences en matière de capacités ne devraient pas conduire à un accès inégal à la </w:t>
      </w:r>
      <w:r w:rsidRPr="00CA12E4">
        <w:rPr>
          <w:rFonts w:ascii="Arial" w:hAnsi="Arial" w:cs="Arial"/>
          <w:szCs w:val="22"/>
          <w:lang w:val="fr-FR"/>
        </w:rPr>
        <w:t>sauvegarde</w:t>
      </w:r>
      <w:r>
        <w:rPr>
          <w:rFonts w:ascii="Arial" w:hAnsi="Arial" w:cs="Arial"/>
          <w:szCs w:val="22"/>
          <w:lang w:val="fr-FR"/>
        </w:rPr>
        <w:t xml:space="preserve"> du patrimoine culturel immatériel</w:t>
      </w:r>
      <w:r w:rsidR="004746BB">
        <w:rPr>
          <w:rFonts w:ascii="Arial" w:hAnsi="Arial" w:cs="Arial"/>
          <w:szCs w:val="22"/>
          <w:lang w:val="fr-FR"/>
        </w:rPr>
        <w:t xml:space="preserve">. </w:t>
      </w:r>
      <w:r>
        <w:rPr>
          <w:rFonts w:ascii="Arial" w:hAnsi="Arial" w:cs="Arial"/>
          <w:szCs w:val="22"/>
          <w:lang w:val="fr-FR"/>
        </w:rPr>
        <w:t>Tous les États parties</w:t>
      </w:r>
      <w:r w:rsidR="004746BB">
        <w:rPr>
          <w:rFonts w:ascii="Arial" w:hAnsi="Arial" w:cs="Arial"/>
          <w:szCs w:val="22"/>
          <w:lang w:val="fr-FR"/>
        </w:rPr>
        <w:t xml:space="preserve"> pouv</w:t>
      </w:r>
      <w:r>
        <w:rPr>
          <w:rFonts w:ascii="Arial" w:hAnsi="Arial" w:cs="Arial"/>
          <w:szCs w:val="22"/>
          <w:lang w:val="fr-FR"/>
        </w:rPr>
        <w:t xml:space="preserve">aient en convenir. En fait, cela était confirmé </w:t>
      </w:r>
      <w:r w:rsidR="008A64BC">
        <w:rPr>
          <w:rFonts w:ascii="Arial" w:hAnsi="Arial" w:cs="Arial"/>
          <w:szCs w:val="22"/>
          <w:lang w:val="fr-FR"/>
        </w:rPr>
        <w:t xml:space="preserve">par les </w:t>
      </w:r>
      <w:r w:rsidR="004746BB">
        <w:rPr>
          <w:rFonts w:ascii="Arial" w:hAnsi="Arial" w:cs="Arial"/>
          <w:szCs w:val="22"/>
          <w:lang w:val="fr-FR"/>
        </w:rPr>
        <w:t xml:space="preserve">pratiques observées dans le cadre du travail de la </w:t>
      </w:r>
      <w:r w:rsidR="004746BB" w:rsidRPr="004746BB">
        <w:rPr>
          <w:rFonts w:ascii="Arial" w:hAnsi="Arial" w:cs="Arial"/>
          <w:szCs w:val="22"/>
          <w:lang w:val="fr-FR"/>
        </w:rPr>
        <w:t>Convention</w:t>
      </w:r>
      <w:r w:rsidR="004746BB">
        <w:rPr>
          <w:rFonts w:ascii="Arial" w:hAnsi="Arial" w:cs="Arial"/>
          <w:szCs w:val="22"/>
          <w:lang w:val="fr-FR"/>
        </w:rPr>
        <w:t>. Le Président a ensuite rappelé à l</w:t>
      </w:r>
      <w:r w:rsidR="00CD5E00">
        <w:rPr>
          <w:rFonts w:ascii="Arial" w:hAnsi="Arial" w:cs="Arial"/>
          <w:szCs w:val="22"/>
          <w:lang w:val="fr-FR"/>
        </w:rPr>
        <w:t>’</w:t>
      </w:r>
      <w:r w:rsidR="004746BB" w:rsidRPr="004746BB">
        <w:rPr>
          <w:rFonts w:ascii="Arial" w:hAnsi="Arial" w:cs="Arial"/>
          <w:szCs w:val="22"/>
          <w:lang w:val="fr-FR"/>
        </w:rPr>
        <w:t>Assemblée</w:t>
      </w:r>
      <w:r w:rsidR="004746BB">
        <w:rPr>
          <w:rFonts w:ascii="Arial" w:hAnsi="Arial" w:cs="Arial"/>
          <w:szCs w:val="22"/>
          <w:lang w:val="fr-FR"/>
        </w:rPr>
        <w:t xml:space="preserve"> que le Bureau se réunirait tous les jours avant la séance du jour et que ses réunions étaient ouvertes à tous les États parties à la </w:t>
      </w:r>
      <w:r w:rsidR="004746BB" w:rsidRPr="004746BB">
        <w:rPr>
          <w:rFonts w:ascii="Arial" w:hAnsi="Arial" w:cs="Arial"/>
          <w:szCs w:val="22"/>
          <w:lang w:val="fr-FR"/>
        </w:rPr>
        <w:t>Convention</w:t>
      </w:r>
      <w:r w:rsidR="004746BB">
        <w:rPr>
          <w:rFonts w:ascii="Arial" w:hAnsi="Arial" w:cs="Arial"/>
          <w:szCs w:val="22"/>
          <w:lang w:val="fr-FR"/>
        </w:rPr>
        <w:t>. En l</w:t>
      </w:r>
      <w:r w:rsidR="00CD5E00">
        <w:rPr>
          <w:rFonts w:ascii="Arial" w:hAnsi="Arial" w:cs="Arial"/>
          <w:szCs w:val="22"/>
          <w:lang w:val="fr-FR"/>
        </w:rPr>
        <w:t>’</w:t>
      </w:r>
      <w:r w:rsidR="004746BB">
        <w:rPr>
          <w:rFonts w:ascii="Arial" w:hAnsi="Arial" w:cs="Arial"/>
          <w:szCs w:val="22"/>
          <w:lang w:val="fr-FR"/>
        </w:rPr>
        <w:t>absence d</w:t>
      </w:r>
      <w:r w:rsidR="00CD5E00">
        <w:rPr>
          <w:rFonts w:ascii="Arial" w:hAnsi="Arial" w:cs="Arial"/>
          <w:szCs w:val="22"/>
          <w:lang w:val="fr-FR"/>
        </w:rPr>
        <w:t>’</w:t>
      </w:r>
      <w:r w:rsidR="004746BB">
        <w:rPr>
          <w:rFonts w:ascii="Arial" w:hAnsi="Arial" w:cs="Arial"/>
          <w:szCs w:val="22"/>
          <w:lang w:val="fr-FR"/>
        </w:rPr>
        <w:t xml:space="preserve">autres déclarations, le Président a invité le </w:t>
      </w:r>
      <w:r w:rsidR="004746BB" w:rsidRPr="004746BB">
        <w:rPr>
          <w:rFonts w:ascii="Arial" w:hAnsi="Arial" w:cs="Arial"/>
          <w:szCs w:val="22"/>
          <w:lang w:val="fr-FR"/>
        </w:rPr>
        <w:t>Secrétaire</w:t>
      </w:r>
      <w:r w:rsidR="004746BB">
        <w:rPr>
          <w:rFonts w:ascii="Arial" w:hAnsi="Arial" w:cs="Arial"/>
          <w:szCs w:val="22"/>
          <w:lang w:val="fr-FR"/>
        </w:rPr>
        <w:t xml:space="preserve"> à présenter l</w:t>
      </w:r>
      <w:r w:rsidR="00CD5E00">
        <w:rPr>
          <w:rFonts w:ascii="Arial" w:hAnsi="Arial" w:cs="Arial"/>
          <w:szCs w:val="22"/>
          <w:lang w:val="fr-FR"/>
        </w:rPr>
        <w:t>’</w:t>
      </w:r>
      <w:r w:rsidR="004746BB" w:rsidRPr="004746BB">
        <w:rPr>
          <w:rFonts w:ascii="Arial" w:hAnsi="Arial" w:cs="Arial"/>
          <w:szCs w:val="22"/>
          <w:lang w:val="fr-FR"/>
        </w:rPr>
        <w:t>ordre du jour</w:t>
      </w:r>
      <w:r w:rsidR="004746BB">
        <w:rPr>
          <w:rFonts w:ascii="Arial" w:hAnsi="Arial" w:cs="Arial"/>
          <w:szCs w:val="22"/>
          <w:lang w:val="fr-FR"/>
        </w:rPr>
        <w:t xml:space="preserve"> provisoire.</w:t>
      </w:r>
    </w:p>
    <w:p w14:paraId="3E97B508" w14:textId="11394B1B" w:rsidR="00FA05F5" w:rsidRPr="00DB11F3" w:rsidRDefault="00DB11F3" w:rsidP="00312B69">
      <w:pPr>
        <w:suppressAutoHyphens/>
        <w:autoSpaceDE w:val="0"/>
        <w:spacing w:before="360"/>
        <w:jc w:val="both"/>
        <w:outlineLvl w:val="0"/>
        <w:rPr>
          <w:rFonts w:ascii="Arial" w:hAnsi="Arial" w:cs="Arial"/>
          <w:szCs w:val="22"/>
          <w:lang w:val="fr-FR"/>
        </w:rPr>
      </w:pPr>
      <w:r>
        <w:rPr>
          <w:rFonts w:ascii="Arial" w:hAnsi="Arial" w:cs="Arial"/>
          <w:b/>
          <w:szCs w:val="22"/>
          <w:u w:val="single"/>
          <w:lang w:val="fr-FR"/>
        </w:rPr>
        <w:t>POINT 3 DE L</w:t>
      </w:r>
      <w:r w:rsidR="00CD5E00">
        <w:rPr>
          <w:rFonts w:ascii="Arial" w:hAnsi="Arial" w:cs="Arial"/>
          <w:b/>
          <w:szCs w:val="22"/>
          <w:u w:val="single"/>
          <w:lang w:val="fr-FR"/>
        </w:rPr>
        <w:t>’</w:t>
      </w:r>
      <w:r w:rsidRPr="00DB11F3">
        <w:rPr>
          <w:rFonts w:ascii="Arial" w:hAnsi="Arial" w:cs="Arial"/>
          <w:b/>
          <w:szCs w:val="22"/>
          <w:u w:val="single"/>
          <w:lang w:val="fr-FR"/>
        </w:rPr>
        <w:t>ORDRE DU JOUR</w:t>
      </w:r>
      <w:r>
        <w:rPr>
          <w:rFonts w:ascii="Arial" w:hAnsi="Arial" w:cs="Arial"/>
          <w:b/>
          <w:szCs w:val="22"/>
          <w:u w:val="single"/>
          <w:lang w:val="fr-FR"/>
        </w:rPr>
        <w:t xml:space="preserve"> PROVISOIRE </w:t>
      </w:r>
      <w:r w:rsidRPr="00DB11F3">
        <w:rPr>
          <w:rFonts w:ascii="Arial" w:hAnsi="Arial" w:cs="Arial"/>
          <w:b/>
          <w:szCs w:val="22"/>
          <w:lang w:val="fr-FR"/>
        </w:rPr>
        <w:t>:</w:t>
      </w:r>
    </w:p>
    <w:p w14:paraId="5D08C8A6" w14:textId="1D3BA39A" w:rsidR="00FA05F5" w:rsidRPr="00DB11F3" w:rsidRDefault="00DB11F3" w:rsidP="00312B69">
      <w:pPr>
        <w:suppressAutoHyphens/>
        <w:autoSpaceDE w:val="0"/>
        <w:jc w:val="both"/>
        <w:outlineLvl w:val="1"/>
        <w:rPr>
          <w:rFonts w:ascii="Arial" w:hAnsi="Arial" w:cs="Arial"/>
          <w:b/>
          <w:szCs w:val="22"/>
          <w:lang w:val="fr-FR"/>
        </w:rPr>
      </w:pPr>
      <w:r>
        <w:rPr>
          <w:rFonts w:ascii="Arial" w:hAnsi="Arial" w:cs="Arial"/>
          <w:b/>
          <w:szCs w:val="22"/>
          <w:lang w:val="fr-FR"/>
        </w:rPr>
        <w:t>ADOPTION DE L</w:t>
      </w:r>
      <w:r w:rsidR="00CD5E00">
        <w:rPr>
          <w:rFonts w:ascii="Arial" w:hAnsi="Arial" w:cs="Arial"/>
          <w:b/>
          <w:szCs w:val="22"/>
          <w:lang w:val="fr-FR"/>
        </w:rPr>
        <w:t>’</w:t>
      </w:r>
      <w:r w:rsidRPr="00DB11F3">
        <w:rPr>
          <w:rFonts w:ascii="Arial" w:hAnsi="Arial" w:cs="Arial"/>
          <w:b/>
          <w:szCs w:val="22"/>
          <w:lang w:val="fr-FR"/>
        </w:rPr>
        <w:t>ORDRE DU JOUR</w:t>
      </w:r>
      <w:r>
        <w:rPr>
          <w:rFonts w:ascii="Arial" w:hAnsi="Arial" w:cs="Arial"/>
          <w:b/>
          <w:szCs w:val="22"/>
          <w:lang w:val="fr-FR"/>
        </w:rPr>
        <w:t xml:space="preserve"> DE LA SIXIÈME SESSION DE L</w:t>
      </w:r>
      <w:r w:rsidR="00CD5E00">
        <w:rPr>
          <w:rFonts w:ascii="Arial" w:hAnsi="Arial" w:cs="Arial"/>
          <w:b/>
          <w:szCs w:val="22"/>
          <w:lang w:val="fr-FR"/>
        </w:rPr>
        <w:t>’</w:t>
      </w:r>
      <w:r>
        <w:rPr>
          <w:rFonts w:ascii="Arial" w:hAnsi="Arial" w:cs="Arial"/>
          <w:b/>
          <w:szCs w:val="22"/>
          <w:lang w:val="fr-FR"/>
        </w:rPr>
        <w:t xml:space="preserve">ASSEMBLÉE GÉNÉRALE </w:t>
      </w:r>
    </w:p>
    <w:p w14:paraId="35B96F66" w14:textId="32148E77" w:rsidR="000D69F8" w:rsidRPr="00DB62D1" w:rsidRDefault="00FA05F5" w:rsidP="00361A0C">
      <w:pPr>
        <w:suppressAutoHyphens/>
        <w:autoSpaceDE w:val="0"/>
        <w:jc w:val="both"/>
        <w:rPr>
          <w:rFonts w:ascii="Arial" w:hAnsi="Arial" w:cs="Arial"/>
          <w:i/>
          <w:szCs w:val="22"/>
          <w:lang w:val="en-US"/>
        </w:rPr>
      </w:pPr>
      <w:proofErr w:type="gramStart"/>
      <w:r w:rsidRPr="00DB62D1">
        <w:rPr>
          <w:rFonts w:ascii="Arial" w:hAnsi="Arial" w:cs="Arial"/>
          <w:b/>
          <w:szCs w:val="22"/>
          <w:lang w:val="en-US"/>
        </w:rPr>
        <w:t>Document</w:t>
      </w:r>
      <w:r w:rsidR="00DB11F3" w:rsidRPr="00DB62D1">
        <w:rPr>
          <w:rFonts w:ascii="Arial" w:hAnsi="Arial" w:cs="Arial"/>
          <w:b/>
          <w:szCs w:val="22"/>
          <w:lang w:val="en-US"/>
        </w:rPr>
        <w:t xml:space="preserve"> </w:t>
      </w:r>
      <w:r w:rsidRPr="00DB62D1">
        <w:rPr>
          <w:rFonts w:ascii="Arial" w:hAnsi="Arial" w:cs="Arial"/>
          <w:b/>
          <w:szCs w:val="22"/>
          <w:lang w:val="en-US"/>
        </w:rPr>
        <w:t>:</w:t>
      </w:r>
      <w:proofErr w:type="gramEnd"/>
      <w:r w:rsidRPr="00DB62D1">
        <w:rPr>
          <w:rFonts w:ascii="Arial" w:hAnsi="Arial" w:cs="Arial"/>
          <w:i/>
          <w:szCs w:val="22"/>
          <w:lang w:val="en-US"/>
        </w:rPr>
        <w:tab/>
      </w:r>
      <w:hyperlink r:id="rId13" w:history="1">
        <w:r w:rsidR="000D69F8" w:rsidRPr="00DB62D1">
          <w:rPr>
            <w:rStyle w:val="Hyperlink"/>
            <w:rFonts w:ascii="Arial" w:hAnsi="Arial" w:cs="Arial"/>
            <w:i/>
            <w:szCs w:val="22"/>
            <w:lang w:val="en-US"/>
          </w:rPr>
          <w:t>ITH/16/6.GA/3</w:t>
        </w:r>
      </w:hyperlink>
    </w:p>
    <w:p w14:paraId="5370FA46" w14:textId="218573C2" w:rsidR="00FA05F5" w:rsidRPr="00DB62D1" w:rsidRDefault="00FA05F5" w:rsidP="00361A0C">
      <w:pPr>
        <w:suppressAutoHyphens/>
        <w:autoSpaceDE w:val="0"/>
        <w:jc w:val="both"/>
        <w:rPr>
          <w:rFonts w:ascii="Arial" w:hAnsi="Arial" w:cs="Arial"/>
          <w:szCs w:val="22"/>
          <w:lang w:val="en-US"/>
        </w:rPr>
      </w:pPr>
      <w:proofErr w:type="gramStart"/>
      <w:r w:rsidRPr="00DB62D1">
        <w:rPr>
          <w:rFonts w:ascii="Arial" w:hAnsi="Arial" w:cs="Arial"/>
          <w:b/>
          <w:szCs w:val="22"/>
          <w:lang w:val="en-US"/>
        </w:rPr>
        <w:t>Document</w:t>
      </w:r>
      <w:r w:rsidR="00DB11F3" w:rsidRPr="00DB62D1">
        <w:rPr>
          <w:rFonts w:ascii="Arial" w:hAnsi="Arial" w:cs="Arial"/>
          <w:b/>
          <w:szCs w:val="22"/>
          <w:lang w:val="en-US"/>
        </w:rPr>
        <w:t xml:space="preserve"> </w:t>
      </w:r>
      <w:r w:rsidRPr="00DB62D1">
        <w:rPr>
          <w:rFonts w:ascii="Arial" w:hAnsi="Arial" w:cs="Arial"/>
          <w:b/>
          <w:szCs w:val="22"/>
          <w:lang w:val="en-US"/>
        </w:rPr>
        <w:t>:</w:t>
      </w:r>
      <w:proofErr w:type="gramEnd"/>
      <w:r w:rsidRPr="00DB62D1">
        <w:rPr>
          <w:rFonts w:ascii="Arial" w:hAnsi="Arial" w:cs="Arial"/>
          <w:b/>
          <w:szCs w:val="22"/>
          <w:lang w:val="en-US"/>
        </w:rPr>
        <w:tab/>
      </w:r>
      <w:hyperlink r:id="rId14" w:history="1">
        <w:r w:rsidR="00E52D4A" w:rsidRPr="00DB62D1">
          <w:rPr>
            <w:rStyle w:val="Hyperlink"/>
            <w:rFonts w:ascii="Arial" w:hAnsi="Arial" w:cs="Arial"/>
            <w:i/>
            <w:szCs w:val="22"/>
            <w:lang w:val="en-US"/>
          </w:rPr>
          <w:t>ITH/16/6.GA/INF.3.1 Rev.2</w:t>
        </w:r>
      </w:hyperlink>
    </w:p>
    <w:p w14:paraId="622C3F0D" w14:textId="0778C9BB" w:rsidR="000D69F8" w:rsidRDefault="00FA05F5" w:rsidP="00361A0C">
      <w:pPr>
        <w:suppressAutoHyphens/>
        <w:autoSpaceDE w:val="0"/>
        <w:jc w:val="both"/>
        <w:rPr>
          <w:rStyle w:val="Hyperlink"/>
          <w:rFonts w:ascii="Arial" w:hAnsi="Arial" w:cs="Arial"/>
          <w:i/>
          <w:szCs w:val="22"/>
          <w:lang w:val="en-US"/>
        </w:rPr>
      </w:pPr>
      <w:proofErr w:type="gramStart"/>
      <w:r w:rsidRPr="00DB62D1">
        <w:rPr>
          <w:rFonts w:ascii="Arial" w:hAnsi="Arial" w:cs="Arial"/>
          <w:b/>
          <w:szCs w:val="22"/>
          <w:lang w:val="en-US"/>
        </w:rPr>
        <w:t>Document</w:t>
      </w:r>
      <w:r w:rsidR="00DB11F3" w:rsidRPr="00DB62D1">
        <w:rPr>
          <w:rFonts w:ascii="Arial" w:hAnsi="Arial" w:cs="Arial"/>
          <w:b/>
          <w:szCs w:val="22"/>
          <w:lang w:val="en-US"/>
        </w:rPr>
        <w:t xml:space="preserve"> </w:t>
      </w:r>
      <w:r w:rsidRPr="00DB62D1">
        <w:rPr>
          <w:rFonts w:ascii="Arial" w:hAnsi="Arial" w:cs="Arial"/>
          <w:b/>
          <w:szCs w:val="22"/>
          <w:lang w:val="en-US"/>
        </w:rPr>
        <w:t>:</w:t>
      </w:r>
      <w:proofErr w:type="gramEnd"/>
      <w:r w:rsidRPr="00DB62D1">
        <w:rPr>
          <w:rFonts w:ascii="Arial" w:hAnsi="Arial" w:cs="Arial"/>
          <w:b/>
          <w:szCs w:val="22"/>
          <w:lang w:val="en-US"/>
        </w:rPr>
        <w:tab/>
      </w:r>
      <w:hyperlink r:id="rId15" w:history="1">
        <w:r w:rsidR="000D69F8" w:rsidRPr="00DB62D1">
          <w:rPr>
            <w:rStyle w:val="Hyperlink"/>
            <w:rFonts w:ascii="Arial" w:hAnsi="Arial" w:cs="Arial"/>
            <w:i/>
            <w:szCs w:val="22"/>
            <w:lang w:val="en-US"/>
          </w:rPr>
          <w:t>ITH/16/6.GA/INF.3.2 Rev.3</w:t>
        </w:r>
      </w:hyperlink>
    </w:p>
    <w:p w14:paraId="3FDFC394" w14:textId="5DFE66B6" w:rsidR="0037720A" w:rsidRPr="00312B69" w:rsidRDefault="0037720A" w:rsidP="00312B69">
      <w:pPr>
        <w:suppressAutoHyphens/>
        <w:autoSpaceDE w:val="0"/>
        <w:spacing w:after="240"/>
        <w:jc w:val="both"/>
        <w:rPr>
          <w:rFonts w:ascii="Arial" w:hAnsi="Arial" w:cs="Arial"/>
          <w:b/>
          <w:szCs w:val="22"/>
          <w:lang w:val="fr-FR"/>
        </w:rPr>
      </w:pPr>
      <w:r w:rsidRPr="00312B69">
        <w:rPr>
          <w:rFonts w:ascii="Arial" w:hAnsi="Arial" w:cs="Arial"/>
          <w:b/>
          <w:szCs w:val="22"/>
          <w:lang w:val="fr-FR"/>
        </w:rPr>
        <w:t>Résolution</w:t>
      </w:r>
      <w:r>
        <w:rPr>
          <w:rFonts w:ascii="Arial" w:hAnsi="Arial" w:cs="Arial"/>
          <w:b/>
          <w:szCs w:val="22"/>
          <w:lang w:val="fr-FR"/>
        </w:rPr>
        <w:t> :</w:t>
      </w:r>
      <w:r>
        <w:rPr>
          <w:rFonts w:ascii="Arial" w:hAnsi="Arial" w:cs="Arial"/>
          <w:b/>
          <w:szCs w:val="22"/>
          <w:lang w:val="fr-FR"/>
        </w:rPr>
        <w:tab/>
      </w:r>
      <w:r w:rsidRPr="00312B69">
        <w:rPr>
          <w:rFonts w:ascii="Arial" w:hAnsi="Arial" w:cs="Arial"/>
          <w:bCs/>
          <w:i/>
          <w:iCs/>
          <w:szCs w:val="22"/>
          <w:lang w:val="fr-FR"/>
        </w:rPr>
        <w:t>6.GA 3</w:t>
      </w:r>
    </w:p>
    <w:p w14:paraId="5DAD5FC7" w14:textId="2A51990D" w:rsidR="006B6989" w:rsidRPr="007E2102" w:rsidRDefault="0037720A">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L</w:t>
      </w:r>
      <w:r w:rsidR="006B6989" w:rsidRPr="007E2102">
        <w:rPr>
          <w:rFonts w:ascii="Arial" w:hAnsi="Arial" w:cs="Arial"/>
          <w:szCs w:val="22"/>
          <w:lang w:val="fr-FR"/>
        </w:rPr>
        <w:t xml:space="preserve">e </w:t>
      </w:r>
      <w:r w:rsidR="006B6989" w:rsidRPr="007E2102">
        <w:rPr>
          <w:rFonts w:ascii="Arial" w:hAnsi="Arial" w:cs="Arial"/>
          <w:b/>
          <w:szCs w:val="22"/>
          <w:lang w:val="fr-FR"/>
        </w:rPr>
        <w:t>Secrétaire</w:t>
      </w:r>
      <w:r w:rsidR="006B6989" w:rsidRPr="007E2102">
        <w:rPr>
          <w:rFonts w:ascii="Arial" w:hAnsi="Arial" w:cs="Arial"/>
          <w:szCs w:val="22"/>
          <w:lang w:val="fr-FR"/>
        </w:rPr>
        <w:t xml:space="preserve"> a débuté son intervention en présentant les deux types de docum</w:t>
      </w:r>
      <w:r w:rsidR="00A26FE1" w:rsidRPr="007E2102">
        <w:rPr>
          <w:rFonts w:ascii="Arial" w:hAnsi="Arial" w:cs="Arial"/>
          <w:szCs w:val="22"/>
          <w:lang w:val="fr-FR"/>
        </w:rPr>
        <w:t>ent</w:t>
      </w:r>
      <w:r w:rsidR="007E2102">
        <w:rPr>
          <w:rFonts w:ascii="Arial" w:hAnsi="Arial" w:cs="Arial"/>
          <w:szCs w:val="22"/>
          <w:lang w:val="fr-FR"/>
        </w:rPr>
        <w:t>s</w:t>
      </w:r>
      <w:r w:rsidR="00A26FE1" w:rsidRPr="007E2102">
        <w:rPr>
          <w:rFonts w:ascii="Arial" w:hAnsi="Arial" w:cs="Arial"/>
          <w:szCs w:val="22"/>
          <w:lang w:val="fr-FR"/>
        </w:rPr>
        <w:t xml:space="preserve"> préparés pour cette session. Premièrement, les documents de travail référencés par un</w:t>
      </w:r>
      <w:r w:rsidR="007E2102">
        <w:rPr>
          <w:rFonts w:ascii="Arial" w:hAnsi="Arial" w:cs="Arial"/>
          <w:szCs w:val="22"/>
          <w:lang w:val="fr-FR"/>
        </w:rPr>
        <w:t>e cot</w:t>
      </w:r>
      <w:r w:rsidR="00A26FE1" w:rsidRPr="007E2102">
        <w:rPr>
          <w:rFonts w:ascii="Arial" w:hAnsi="Arial" w:cs="Arial"/>
          <w:szCs w:val="22"/>
          <w:lang w:val="fr-FR"/>
        </w:rPr>
        <w:t>e commun</w:t>
      </w:r>
      <w:r w:rsidR="007E2102">
        <w:rPr>
          <w:rFonts w:ascii="Arial" w:hAnsi="Arial" w:cs="Arial"/>
          <w:szCs w:val="22"/>
          <w:lang w:val="fr-FR"/>
        </w:rPr>
        <w:t>e</w:t>
      </w:r>
      <w:r w:rsidR="00A26FE1" w:rsidRPr="007E2102">
        <w:rPr>
          <w:rFonts w:ascii="Arial" w:hAnsi="Arial" w:cs="Arial"/>
          <w:szCs w:val="22"/>
          <w:lang w:val="fr-FR"/>
        </w:rPr>
        <w:t xml:space="preserve"> débutant par « ITH/16/6.GA/ », suivi d</w:t>
      </w:r>
      <w:r w:rsidR="00CD5E00">
        <w:rPr>
          <w:rFonts w:ascii="Arial" w:hAnsi="Arial" w:cs="Arial"/>
          <w:szCs w:val="22"/>
          <w:lang w:val="fr-FR"/>
        </w:rPr>
        <w:t>’</w:t>
      </w:r>
      <w:r w:rsidR="00A26FE1" w:rsidRPr="007E2102">
        <w:rPr>
          <w:rFonts w:ascii="Arial" w:hAnsi="Arial" w:cs="Arial"/>
          <w:szCs w:val="22"/>
          <w:lang w:val="fr-FR"/>
        </w:rPr>
        <w:t>un chiffre correspondant au point de l</w:t>
      </w:r>
      <w:r w:rsidR="00CD5E00">
        <w:rPr>
          <w:rFonts w:ascii="Arial" w:hAnsi="Arial" w:cs="Arial"/>
          <w:szCs w:val="22"/>
          <w:lang w:val="fr-FR"/>
        </w:rPr>
        <w:t>’</w:t>
      </w:r>
      <w:r w:rsidR="00A26FE1" w:rsidRPr="007E2102">
        <w:rPr>
          <w:rFonts w:ascii="Arial" w:hAnsi="Arial" w:cs="Arial"/>
          <w:szCs w:val="22"/>
          <w:lang w:val="fr-FR"/>
        </w:rPr>
        <w:t>ordre du jour. Ces documents étaient mis à disposition dans les six langues de travail. Deuxièmement, les documents</w:t>
      </w:r>
      <w:r w:rsidR="007E2102">
        <w:rPr>
          <w:rFonts w:ascii="Arial" w:hAnsi="Arial" w:cs="Arial"/>
          <w:szCs w:val="22"/>
          <w:lang w:val="fr-FR"/>
        </w:rPr>
        <w:t xml:space="preserve"> d</w:t>
      </w:r>
      <w:r w:rsidR="00CD5E00">
        <w:rPr>
          <w:rFonts w:ascii="Arial" w:hAnsi="Arial" w:cs="Arial"/>
          <w:szCs w:val="22"/>
          <w:lang w:val="fr-FR"/>
        </w:rPr>
        <w:t>’</w:t>
      </w:r>
      <w:r w:rsidR="007E2102">
        <w:rPr>
          <w:rFonts w:ascii="Arial" w:hAnsi="Arial" w:cs="Arial"/>
          <w:szCs w:val="22"/>
          <w:lang w:val="fr-FR"/>
        </w:rPr>
        <w:t>information référencés par la cote</w:t>
      </w:r>
      <w:r w:rsidR="00A26FE1" w:rsidRPr="007E2102">
        <w:rPr>
          <w:rFonts w:ascii="Arial" w:hAnsi="Arial" w:cs="Arial"/>
          <w:szCs w:val="22"/>
          <w:lang w:val="fr-FR"/>
        </w:rPr>
        <w:t xml:space="preserve"> « INF » et suivi du chiffre correspondant au point de l</w:t>
      </w:r>
      <w:r w:rsidR="00CD5E00">
        <w:rPr>
          <w:rFonts w:ascii="Arial" w:hAnsi="Arial" w:cs="Arial"/>
          <w:szCs w:val="22"/>
          <w:lang w:val="fr-FR"/>
        </w:rPr>
        <w:t>’</w:t>
      </w:r>
      <w:r w:rsidR="00A26FE1" w:rsidRPr="007E2102">
        <w:rPr>
          <w:rFonts w:ascii="Arial" w:hAnsi="Arial" w:cs="Arial"/>
          <w:szCs w:val="22"/>
          <w:lang w:val="fr-FR"/>
        </w:rPr>
        <w:t>ordre du jour. Ils étaient mis à disposition uniquement en anglais et en français. Un document d</w:t>
      </w:r>
      <w:r w:rsidR="00CD5E00">
        <w:rPr>
          <w:rFonts w:ascii="Arial" w:hAnsi="Arial" w:cs="Arial"/>
          <w:szCs w:val="22"/>
          <w:lang w:val="fr-FR"/>
        </w:rPr>
        <w:t>’</w:t>
      </w:r>
      <w:r w:rsidR="00A26FE1" w:rsidRPr="007E2102">
        <w:rPr>
          <w:rFonts w:ascii="Arial" w:hAnsi="Arial" w:cs="Arial"/>
          <w:szCs w:val="22"/>
          <w:lang w:val="fr-FR"/>
        </w:rPr>
        <w:t xml:space="preserve">information important était le </w:t>
      </w:r>
      <w:hyperlink r:id="rId16" w:history="1">
        <w:r w:rsidR="00A26FE1" w:rsidRPr="007E2102">
          <w:rPr>
            <w:rStyle w:val="Hyperlink"/>
            <w:rFonts w:ascii="Arial" w:hAnsi="Arial" w:cs="Arial"/>
            <w:szCs w:val="22"/>
            <w:lang w:val="fr-FR" w:eastAsia="zh-CN"/>
          </w:rPr>
          <w:t>compte rendu</w:t>
        </w:r>
      </w:hyperlink>
      <w:r w:rsidR="00A26FE1" w:rsidRPr="007E2102">
        <w:rPr>
          <w:rStyle w:val="Hyperlink"/>
          <w:rFonts w:ascii="Arial" w:hAnsi="Arial" w:cs="Arial"/>
          <w:color w:val="auto"/>
          <w:szCs w:val="22"/>
          <w:u w:val="none"/>
          <w:lang w:val="fr-FR" w:eastAsia="zh-CN"/>
        </w:rPr>
        <w:t xml:space="preserve"> de la cinquième session de l</w:t>
      </w:r>
      <w:r w:rsidR="00CD5E00">
        <w:rPr>
          <w:rStyle w:val="Hyperlink"/>
          <w:rFonts w:ascii="Arial" w:hAnsi="Arial" w:cs="Arial"/>
          <w:color w:val="auto"/>
          <w:szCs w:val="22"/>
          <w:u w:val="none"/>
          <w:lang w:val="fr-FR" w:eastAsia="zh-CN"/>
        </w:rPr>
        <w:t>’</w:t>
      </w:r>
      <w:r w:rsidR="00A26FE1" w:rsidRPr="007E2102">
        <w:rPr>
          <w:rStyle w:val="Hyperlink"/>
          <w:rFonts w:ascii="Arial" w:hAnsi="Arial" w:cs="Arial"/>
          <w:color w:val="auto"/>
          <w:szCs w:val="22"/>
          <w:u w:val="none"/>
          <w:lang w:val="fr-FR" w:eastAsia="zh-CN"/>
        </w:rPr>
        <w:t xml:space="preserve">Assemblée générale des États parties qui permettrait de rafraichir la mémoire </w:t>
      </w:r>
      <w:r w:rsidR="00620025" w:rsidRPr="007E2102">
        <w:rPr>
          <w:rStyle w:val="Hyperlink"/>
          <w:rFonts w:ascii="Arial" w:hAnsi="Arial" w:cs="Arial"/>
          <w:color w:val="auto"/>
          <w:szCs w:val="22"/>
          <w:u w:val="none"/>
          <w:lang w:val="fr-FR" w:eastAsia="zh-CN"/>
        </w:rPr>
        <w:t>des participants sur les débats tenus deux années auparavant. Il y avait trois documents au titre du point 3, à savoir, un document de travail sur l</w:t>
      </w:r>
      <w:r w:rsidR="00CD5E00">
        <w:rPr>
          <w:rStyle w:val="Hyperlink"/>
          <w:rFonts w:ascii="Arial" w:hAnsi="Arial" w:cs="Arial"/>
          <w:color w:val="auto"/>
          <w:szCs w:val="22"/>
          <w:u w:val="none"/>
          <w:lang w:val="fr-FR" w:eastAsia="zh-CN"/>
        </w:rPr>
        <w:t>’</w:t>
      </w:r>
      <w:hyperlink r:id="rId17" w:history="1">
        <w:r w:rsidR="00620025" w:rsidRPr="007E2102">
          <w:rPr>
            <w:rStyle w:val="Hyperlink"/>
            <w:rFonts w:ascii="Arial" w:hAnsi="Arial" w:cs="Arial"/>
            <w:szCs w:val="22"/>
            <w:lang w:val="fr-FR"/>
          </w:rPr>
          <w:t>adoption de l</w:t>
        </w:r>
        <w:r w:rsidR="00CD5E00">
          <w:rPr>
            <w:rStyle w:val="Hyperlink"/>
            <w:rFonts w:ascii="Arial" w:hAnsi="Arial" w:cs="Arial"/>
            <w:szCs w:val="22"/>
            <w:lang w:val="fr-FR"/>
          </w:rPr>
          <w:t>’</w:t>
        </w:r>
        <w:r w:rsidR="00620025" w:rsidRPr="007E2102">
          <w:rPr>
            <w:rStyle w:val="Hyperlink"/>
            <w:rFonts w:ascii="Arial" w:hAnsi="Arial" w:cs="Arial"/>
            <w:szCs w:val="22"/>
            <w:lang w:val="fr-FR"/>
          </w:rPr>
          <w:t>agenda</w:t>
        </w:r>
      </w:hyperlink>
      <w:r w:rsidR="00620025" w:rsidRPr="007E2102">
        <w:rPr>
          <w:rStyle w:val="Hyperlink"/>
          <w:rFonts w:ascii="Arial" w:hAnsi="Arial" w:cs="Arial"/>
          <w:szCs w:val="22"/>
          <w:u w:val="none"/>
          <w:lang w:val="fr-FR"/>
        </w:rPr>
        <w:t xml:space="preserve"> </w:t>
      </w:r>
      <w:r w:rsidR="00620025" w:rsidRPr="007E2102">
        <w:rPr>
          <w:rStyle w:val="Hyperlink"/>
          <w:rFonts w:ascii="Arial" w:hAnsi="Arial" w:cs="Arial"/>
          <w:color w:val="auto"/>
          <w:szCs w:val="22"/>
          <w:u w:val="none"/>
          <w:lang w:val="fr-FR"/>
        </w:rPr>
        <w:t>et deux documents d</w:t>
      </w:r>
      <w:r w:rsidR="00CD5E00">
        <w:rPr>
          <w:rStyle w:val="Hyperlink"/>
          <w:rFonts w:ascii="Arial" w:hAnsi="Arial" w:cs="Arial"/>
          <w:color w:val="auto"/>
          <w:szCs w:val="22"/>
          <w:u w:val="none"/>
          <w:lang w:val="fr-FR"/>
        </w:rPr>
        <w:t>’</w:t>
      </w:r>
      <w:r w:rsidR="00620025" w:rsidRPr="007E2102">
        <w:rPr>
          <w:rStyle w:val="Hyperlink"/>
          <w:rFonts w:ascii="Arial" w:hAnsi="Arial" w:cs="Arial"/>
          <w:color w:val="auto"/>
          <w:szCs w:val="22"/>
          <w:u w:val="none"/>
          <w:lang w:val="fr-FR"/>
        </w:rPr>
        <w:t xml:space="preserve">information : le </w:t>
      </w:r>
      <w:hyperlink r:id="rId18" w:history="1">
        <w:r w:rsidR="00620025" w:rsidRPr="007E2102">
          <w:rPr>
            <w:rStyle w:val="Hyperlink"/>
            <w:rFonts w:ascii="Arial" w:hAnsi="Arial" w:cs="Arial"/>
            <w:szCs w:val="22"/>
            <w:lang w:val="fr-FR"/>
          </w:rPr>
          <w:t>calendrier provisoire</w:t>
        </w:r>
      </w:hyperlink>
      <w:r w:rsidR="00620025" w:rsidRPr="007E2102">
        <w:rPr>
          <w:rStyle w:val="Hyperlink"/>
          <w:rFonts w:ascii="Arial" w:hAnsi="Arial" w:cs="Arial"/>
          <w:szCs w:val="22"/>
          <w:lang w:val="fr-FR"/>
        </w:rPr>
        <w:t xml:space="preserve"> </w:t>
      </w:r>
      <w:r w:rsidR="00620025" w:rsidRPr="007E2102">
        <w:rPr>
          <w:rStyle w:val="Hyperlink"/>
          <w:rFonts w:ascii="Arial" w:hAnsi="Arial" w:cs="Arial"/>
          <w:color w:val="auto"/>
          <w:szCs w:val="22"/>
          <w:u w:val="none"/>
          <w:lang w:val="fr-FR"/>
        </w:rPr>
        <w:t>et la</w:t>
      </w:r>
      <w:r w:rsidR="00620025" w:rsidRPr="007E2102">
        <w:rPr>
          <w:rStyle w:val="Hyperlink"/>
          <w:rFonts w:ascii="Arial" w:hAnsi="Arial" w:cs="Arial"/>
          <w:szCs w:val="22"/>
          <w:u w:val="none"/>
          <w:lang w:val="fr-FR"/>
        </w:rPr>
        <w:t xml:space="preserve"> </w:t>
      </w:r>
      <w:hyperlink r:id="rId19" w:history="1">
        <w:r w:rsidR="00620025" w:rsidRPr="007E2102">
          <w:rPr>
            <w:rStyle w:val="Hyperlink"/>
            <w:rFonts w:ascii="Arial" w:hAnsi="Arial" w:cs="Arial"/>
            <w:szCs w:val="22"/>
            <w:lang w:val="fr-FR"/>
          </w:rPr>
          <w:t>liste provisoire des documents</w:t>
        </w:r>
      </w:hyperlink>
      <w:r w:rsidR="00620025" w:rsidRPr="007E2102">
        <w:rPr>
          <w:rStyle w:val="Hyperlink"/>
          <w:rFonts w:ascii="Arial" w:hAnsi="Arial" w:cs="Arial"/>
          <w:szCs w:val="22"/>
          <w:u w:val="none"/>
          <w:lang w:val="fr-FR"/>
        </w:rPr>
        <w:t xml:space="preserve">. </w:t>
      </w:r>
      <w:r w:rsidR="00620025" w:rsidRPr="007E2102">
        <w:rPr>
          <w:rStyle w:val="Hyperlink"/>
          <w:rFonts w:ascii="Arial" w:hAnsi="Arial" w:cs="Arial"/>
          <w:color w:val="auto"/>
          <w:szCs w:val="22"/>
          <w:u w:val="none"/>
          <w:lang w:val="fr-FR"/>
        </w:rPr>
        <w:t xml:space="preserve">Le Secrétaire a </w:t>
      </w:r>
      <w:r w:rsidR="00216D7A">
        <w:rPr>
          <w:rStyle w:val="Hyperlink"/>
          <w:rFonts w:ascii="Arial" w:hAnsi="Arial" w:cs="Arial"/>
          <w:color w:val="auto"/>
          <w:szCs w:val="22"/>
          <w:u w:val="none"/>
          <w:lang w:val="fr-FR"/>
        </w:rPr>
        <w:t xml:space="preserve">ensuite </w:t>
      </w:r>
      <w:r w:rsidR="00620025" w:rsidRPr="007E2102">
        <w:rPr>
          <w:rStyle w:val="Hyperlink"/>
          <w:rFonts w:ascii="Arial" w:hAnsi="Arial" w:cs="Arial"/>
          <w:color w:val="auto"/>
          <w:szCs w:val="22"/>
          <w:u w:val="none"/>
          <w:lang w:val="fr-FR"/>
        </w:rPr>
        <w:t>expliqué qu</w:t>
      </w:r>
      <w:r w:rsidR="00CD5E00">
        <w:rPr>
          <w:rStyle w:val="Hyperlink"/>
          <w:rFonts w:ascii="Arial" w:hAnsi="Arial" w:cs="Arial"/>
          <w:color w:val="auto"/>
          <w:szCs w:val="22"/>
          <w:u w:val="none"/>
          <w:lang w:val="fr-FR"/>
        </w:rPr>
        <w:t>’</w:t>
      </w:r>
      <w:r w:rsidR="00620025" w:rsidRPr="007E2102">
        <w:rPr>
          <w:rStyle w:val="Hyperlink"/>
          <w:rFonts w:ascii="Arial" w:hAnsi="Arial" w:cs="Arial"/>
          <w:color w:val="auto"/>
          <w:szCs w:val="22"/>
          <w:u w:val="none"/>
          <w:lang w:val="fr-FR"/>
        </w:rPr>
        <w:t>il y avait 12 points à l</w:t>
      </w:r>
      <w:r w:rsidR="00CD5E00">
        <w:rPr>
          <w:rStyle w:val="Hyperlink"/>
          <w:rFonts w:ascii="Arial" w:hAnsi="Arial" w:cs="Arial"/>
          <w:color w:val="auto"/>
          <w:szCs w:val="22"/>
          <w:u w:val="none"/>
          <w:lang w:val="fr-FR"/>
        </w:rPr>
        <w:t>’</w:t>
      </w:r>
      <w:r w:rsidR="00620025" w:rsidRPr="007E2102">
        <w:rPr>
          <w:rStyle w:val="Hyperlink"/>
          <w:rFonts w:ascii="Arial" w:hAnsi="Arial" w:cs="Arial"/>
          <w:color w:val="auto"/>
          <w:szCs w:val="22"/>
          <w:u w:val="none"/>
          <w:lang w:val="fr-FR"/>
        </w:rPr>
        <w:t>ordre du jour provisoire et que tous les documents avaient été mis à disposition le 29 avril 2016, soit trente jours avant l</w:t>
      </w:r>
      <w:r w:rsidR="00CD5E00">
        <w:rPr>
          <w:rStyle w:val="Hyperlink"/>
          <w:rFonts w:ascii="Arial" w:hAnsi="Arial" w:cs="Arial"/>
          <w:color w:val="auto"/>
          <w:szCs w:val="22"/>
          <w:u w:val="none"/>
          <w:lang w:val="fr-FR"/>
        </w:rPr>
        <w:t>’</w:t>
      </w:r>
      <w:r w:rsidR="00620025" w:rsidRPr="007E2102">
        <w:rPr>
          <w:rStyle w:val="Hyperlink"/>
          <w:rFonts w:ascii="Arial" w:hAnsi="Arial" w:cs="Arial"/>
          <w:color w:val="auto"/>
          <w:szCs w:val="22"/>
          <w:u w:val="none"/>
          <w:lang w:val="fr-FR"/>
        </w:rPr>
        <w:t xml:space="preserve">ouverture de la session, comme le stipulait le Règlement intérieur. </w:t>
      </w:r>
      <w:r w:rsidR="007E2102" w:rsidRPr="007E2102">
        <w:rPr>
          <w:rStyle w:val="Hyperlink"/>
          <w:rFonts w:ascii="Arial" w:hAnsi="Arial" w:cs="Arial"/>
          <w:color w:val="auto"/>
          <w:szCs w:val="22"/>
          <w:u w:val="none"/>
          <w:lang w:val="fr-FR"/>
        </w:rPr>
        <w:t>Dans un souci de respect de l</w:t>
      </w:r>
      <w:r w:rsidR="00CD5E00">
        <w:rPr>
          <w:rStyle w:val="Hyperlink"/>
          <w:rFonts w:ascii="Arial" w:hAnsi="Arial" w:cs="Arial"/>
          <w:color w:val="auto"/>
          <w:szCs w:val="22"/>
          <w:u w:val="none"/>
          <w:lang w:val="fr-FR"/>
        </w:rPr>
        <w:t>’</w:t>
      </w:r>
      <w:r w:rsidR="007E2102" w:rsidRPr="007E2102">
        <w:rPr>
          <w:rStyle w:val="Hyperlink"/>
          <w:rFonts w:ascii="Arial" w:hAnsi="Arial" w:cs="Arial"/>
          <w:color w:val="auto"/>
          <w:szCs w:val="22"/>
          <w:u w:val="none"/>
          <w:lang w:val="fr-FR"/>
        </w:rPr>
        <w:t>environnement et dans le cadre des mesures</w:t>
      </w:r>
      <w:r w:rsidR="007E2102">
        <w:rPr>
          <w:rStyle w:val="Hyperlink"/>
          <w:rFonts w:ascii="Arial" w:hAnsi="Arial" w:cs="Arial"/>
          <w:color w:val="auto"/>
          <w:szCs w:val="22"/>
          <w:u w:val="none"/>
          <w:lang w:val="fr-FR"/>
        </w:rPr>
        <w:t xml:space="preserve"> de réduction des coûts</w:t>
      </w:r>
      <w:r w:rsidR="007E2102" w:rsidRPr="007E2102">
        <w:rPr>
          <w:rStyle w:val="Hyperlink"/>
          <w:rFonts w:ascii="Arial" w:hAnsi="Arial" w:cs="Arial"/>
          <w:color w:val="auto"/>
          <w:szCs w:val="22"/>
          <w:u w:val="none"/>
          <w:lang w:val="fr-FR"/>
        </w:rPr>
        <w:t xml:space="preserve">, les États parties étaient invités à télécharger les documents depuis le </w:t>
      </w:r>
      <w:hyperlink r:id="rId20" w:history="1">
        <w:r w:rsidR="007E2102" w:rsidRPr="007E2102">
          <w:rPr>
            <w:rStyle w:val="Hyperlink"/>
            <w:rFonts w:ascii="Arial" w:hAnsi="Arial" w:cs="Arial"/>
            <w:szCs w:val="22"/>
            <w:lang w:val="fr-FR" w:eastAsia="zh-CN"/>
          </w:rPr>
          <w:t>site web</w:t>
        </w:r>
      </w:hyperlink>
      <w:r w:rsidR="007E2102" w:rsidRPr="007E2102">
        <w:rPr>
          <w:rStyle w:val="Hyperlink"/>
          <w:rFonts w:ascii="Arial" w:hAnsi="Arial" w:cs="Arial"/>
          <w:color w:val="auto"/>
          <w:szCs w:val="22"/>
          <w:u w:val="none"/>
          <w:lang w:val="fr-FR" w:eastAsia="zh-CN"/>
        </w:rPr>
        <w:t xml:space="preserve"> dédié à la 6e session de l</w:t>
      </w:r>
      <w:r w:rsidR="00CD5E00">
        <w:rPr>
          <w:rStyle w:val="Hyperlink"/>
          <w:rFonts w:ascii="Arial" w:hAnsi="Arial" w:cs="Arial"/>
          <w:color w:val="auto"/>
          <w:szCs w:val="22"/>
          <w:u w:val="none"/>
          <w:lang w:val="fr-FR" w:eastAsia="zh-CN"/>
        </w:rPr>
        <w:t>’</w:t>
      </w:r>
      <w:r w:rsidR="007E2102">
        <w:rPr>
          <w:rStyle w:val="Hyperlink"/>
          <w:rFonts w:ascii="Arial" w:hAnsi="Arial" w:cs="Arial"/>
          <w:color w:val="auto"/>
          <w:szCs w:val="22"/>
          <w:u w:val="none"/>
          <w:lang w:val="fr-FR" w:eastAsia="zh-CN"/>
        </w:rPr>
        <w:t>Assemblée générale. L</w:t>
      </w:r>
      <w:r w:rsidR="00CD5E00">
        <w:rPr>
          <w:rStyle w:val="Hyperlink"/>
          <w:rFonts w:ascii="Arial" w:hAnsi="Arial" w:cs="Arial"/>
          <w:color w:val="auto"/>
          <w:szCs w:val="22"/>
          <w:u w:val="none"/>
          <w:lang w:val="fr-FR" w:eastAsia="zh-CN"/>
        </w:rPr>
        <w:t>’</w:t>
      </w:r>
      <w:r w:rsidR="007E2102">
        <w:rPr>
          <w:rStyle w:val="Hyperlink"/>
          <w:rFonts w:ascii="Arial" w:hAnsi="Arial" w:cs="Arial"/>
          <w:color w:val="auto"/>
          <w:szCs w:val="22"/>
          <w:u w:val="none"/>
          <w:lang w:val="fr-FR" w:eastAsia="zh-CN"/>
        </w:rPr>
        <w:t xml:space="preserve">édition 2014 des textes fondamentaux de la </w:t>
      </w:r>
      <w:r w:rsidR="007E2102" w:rsidRPr="007E2102">
        <w:rPr>
          <w:rStyle w:val="Hyperlink"/>
          <w:rFonts w:ascii="Arial" w:hAnsi="Arial" w:cs="Arial"/>
          <w:color w:val="auto"/>
          <w:szCs w:val="22"/>
          <w:u w:val="none"/>
          <w:lang w:val="fr-FR" w:eastAsia="zh-CN"/>
        </w:rPr>
        <w:t>Convention</w:t>
      </w:r>
      <w:r w:rsidR="007E2102">
        <w:rPr>
          <w:rStyle w:val="Hyperlink"/>
          <w:rFonts w:ascii="Arial" w:hAnsi="Arial" w:cs="Arial"/>
          <w:color w:val="auto"/>
          <w:szCs w:val="22"/>
          <w:u w:val="none"/>
          <w:lang w:val="fr-FR" w:eastAsia="zh-CN"/>
        </w:rPr>
        <w:t xml:space="preserve"> de 2003 avait déjà été distribuée.</w:t>
      </w:r>
    </w:p>
    <w:p w14:paraId="48E78F2B" w14:textId="0F941C37" w:rsidR="00C477C9" w:rsidRPr="006604E6" w:rsidRDefault="00F400D7">
      <w:pPr>
        <w:numPr>
          <w:ilvl w:val="0"/>
          <w:numId w:val="14"/>
        </w:numPr>
        <w:suppressAutoHyphens/>
        <w:autoSpaceDE w:val="0"/>
        <w:ind w:left="709" w:hanging="709"/>
        <w:jc w:val="both"/>
        <w:rPr>
          <w:rFonts w:ascii="Arial" w:hAnsi="Arial" w:cs="Arial"/>
          <w:szCs w:val="22"/>
          <w:lang w:val="fr-FR"/>
        </w:rPr>
      </w:pPr>
      <w:r w:rsidRPr="006604E6">
        <w:rPr>
          <w:rFonts w:ascii="Arial" w:hAnsi="Arial" w:cs="Arial"/>
          <w:szCs w:val="22"/>
          <w:lang w:val="fr-FR"/>
        </w:rPr>
        <w:t xml:space="preserve">Le </w:t>
      </w:r>
      <w:r w:rsidRPr="006604E6">
        <w:rPr>
          <w:rFonts w:ascii="Arial" w:hAnsi="Arial" w:cs="Arial"/>
          <w:b/>
          <w:szCs w:val="22"/>
          <w:lang w:val="fr-FR"/>
        </w:rPr>
        <w:t>Secrétaire</w:t>
      </w:r>
      <w:r w:rsidRPr="006604E6">
        <w:rPr>
          <w:rFonts w:ascii="Arial" w:hAnsi="Arial" w:cs="Arial"/>
          <w:szCs w:val="22"/>
          <w:lang w:val="fr-FR"/>
        </w:rPr>
        <w:t xml:space="preserve"> a poursuivi son intervention en présentant les points de l</w:t>
      </w:r>
      <w:r w:rsidR="00CD5E00">
        <w:rPr>
          <w:rFonts w:ascii="Arial" w:hAnsi="Arial" w:cs="Arial"/>
          <w:szCs w:val="22"/>
          <w:lang w:val="fr-FR"/>
        </w:rPr>
        <w:t>’</w:t>
      </w:r>
      <w:r w:rsidRPr="006604E6">
        <w:rPr>
          <w:rFonts w:ascii="Arial" w:hAnsi="Arial" w:cs="Arial"/>
          <w:szCs w:val="22"/>
          <w:lang w:val="fr-FR"/>
        </w:rPr>
        <w:t>ordre du jour ainsi que le calendrier provisoire de leur examen par l</w:t>
      </w:r>
      <w:r w:rsidR="00CD5E00">
        <w:rPr>
          <w:rFonts w:ascii="Arial" w:hAnsi="Arial" w:cs="Arial"/>
          <w:szCs w:val="22"/>
          <w:lang w:val="fr-FR"/>
        </w:rPr>
        <w:t>’</w:t>
      </w:r>
      <w:r w:rsidRPr="006604E6">
        <w:rPr>
          <w:rFonts w:ascii="Arial" w:hAnsi="Arial" w:cs="Arial"/>
          <w:szCs w:val="22"/>
          <w:lang w:val="fr-FR"/>
        </w:rPr>
        <w:t>Assemblée générale</w:t>
      </w:r>
      <w:r w:rsidR="00D525BB" w:rsidRPr="006604E6">
        <w:rPr>
          <w:rFonts w:ascii="Arial" w:hAnsi="Arial" w:cs="Arial"/>
          <w:szCs w:val="22"/>
          <w:lang w:val="fr-FR"/>
        </w:rPr>
        <w:t xml:space="preserve"> et les documents correspondants. Il a expliqué que le Bureau pourrait adapter ce calendrier compte tenu de la progression des travaux de la session. </w:t>
      </w:r>
      <w:r w:rsidR="004746BB" w:rsidRPr="006604E6">
        <w:rPr>
          <w:rFonts w:ascii="Arial" w:hAnsi="Arial" w:cs="Arial"/>
          <w:szCs w:val="22"/>
          <w:lang w:val="fr-FR"/>
        </w:rPr>
        <w:t>La session a</w:t>
      </w:r>
      <w:r w:rsidR="001042E7" w:rsidRPr="006604E6">
        <w:rPr>
          <w:rFonts w:ascii="Arial" w:hAnsi="Arial" w:cs="Arial"/>
          <w:szCs w:val="22"/>
          <w:lang w:val="fr-FR"/>
        </w:rPr>
        <w:t>vait débuté avec l</w:t>
      </w:r>
      <w:r w:rsidR="00CD5E00">
        <w:rPr>
          <w:rFonts w:ascii="Arial" w:hAnsi="Arial" w:cs="Arial"/>
          <w:szCs w:val="22"/>
          <w:lang w:val="fr-FR"/>
        </w:rPr>
        <w:t>’</w:t>
      </w:r>
      <w:r w:rsidR="001042E7" w:rsidRPr="006604E6">
        <w:rPr>
          <w:rFonts w:ascii="Arial" w:hAnsi="Arial" w:cs="Arial"/>
          <w:szCs w:val="22"/>
          <w:lang w:val="fr-FR"/>
        </w:rPr>
        <w:t>ouverture et s</w:t>
      </w:r>
      <w:r w:rsidR="00CD5E00">
        <w:rPr>
          <w:rFonts w:ascii="Arial" w:hAnsi="Arial" w:cs="Arial"/>
          <w:szCs w:val="22"/>
          <w:lang w:val="fr-FR"/>
        </w:rPr>
        <w:t>’</w:t>
      </w:r>
      <w:r w:rsidR="001042E7" w:rsidRPr="006604E6">
        <w:rPr>
          <w:rFonts w:ascii="Arial" w:hAnsi="Arial" w:cs="Arial"/>
          <w:szCs w:val="22"/>
          <w:lang w:val="fr-FR"/>
        </w:rPr>
        <w:t>é</w:t>
      </w:r>
      <w:r w:rsidR="004746BB" w:rsidRPr="006604E6">
        <w:rPr>
          <w:rFonts w:ascii="Arial" w:hAnsi="Arial" w:cs="Arial"/>
          <w:szCs w:val="22"/>
          <w:lang w:val="fr-FR"/>
        </w:rPr>
        <w:t>t</w:t>
      </w:r>
      <w:r w:rsidR="001042E7" w:rsidRPr="006604E6">
        <w:rPr>
          <w:rFonts w:ascii="Arial" w:hAnsi="Arial" w:cs="Arial"/>
          <w:szCs w:val="22"/>
          <w:lang w:val="fr-FR"/>
        </w:rPr>
        <w:t>ait</w:t>
      </w:r>
      <w:r w:rsidR="004746BB" w:rsidRPr="006604E6">
        <w:rPr>
          <w:rFonts w:ascii="Arial" w:hAnsi="Arial" w:cs="Arial"/>
          <w:szCs w:val="22"/>
          <w:lang w:val="fr-FR"/>
        </w:rPr>
        <w:t xml:space="preserve"> poursuivie avec l</w:t>
      </w:r>
      <w:r w:rsidR="00CD5E00">
        <w:rPr>
          <w:rFonts w:ascii="Arial" w:hAnsi="Arial" w:cs="Arial"/>
          <w:szCs w:val="22"/>
          <w:lang w:val="fr-FR"/>
        </w:rPr>
        <w:t>’</w:t>
      </w:r>
      <w:r w:rsidR="004746BB" w:rsidRPr="006604E6">
        <w:rPr>
          <w:rFonts w:ascii="Arial" w:hAnsi="Arial" w:cs="Arial"/>
          <w:szCs w:val="22"/>
          <w:lang w:val="fr-FR"/>
        </w:rPr>
        <w:t>élection du Bureau</w:t>
      </w:r>
      <w:r w:rsidR="001042E7" w:rsidRPr="006604E6">
        <w:rPr>
          <w:rFonts w:ascii="Arial" w:hAnsi="Arial" w:cs="Arial"/>
          <w:szCs w:val="22"/>
          <w:lang w:val="fr-FR"/>
        </w:rPr>
        <w:t>. Suite à l</w:t>
      </w:r>
      <w:r w:rsidR="00CD5E00">
        <w:rPr>
          <w:rFonts w:ascii="Arial" w:hAnsi="Arial" w:cs="Arial"/>
          <w:szCs w:val="22"/>
          <w:lang w:val="fr-FR"/>
        </w:rPr>
        <w:t>’</w:t>
      </w:r>
      <w:r w:rsidR="001042E7" w:rsidRPr="006604E6">
        <w:rPr>
          <w:rFonts w:ascii="Arial" w:hAnsi="Arial" w:cs="Arial"/>
          <w:szCs w:val="22"/>
          <w:lang w:val="fr-FR"/>
        </w:rPr>
        <w:t>adoption de l</w:t>
      </w:r>
      <w:r w:rsidR="00CD5E00">
        <w:rPr>
          <w:rFonts w:ascii="Arial" w:hAnsi="Arial" w:cs="Arial"/>
          <w:szCs w:val="22"/>
          <w:lang w:val="fr-FR"/>
        </w:rPr>
        <w:t>’</w:t>
      </w:r>
      <w:r w:rsidR="001042E7" w:rsidRPr="006604E6">
        <w:rPr>
          <w:rFonts w:ascii="Arial" w:hAnsi="Arial" w:cs="Arial"/>
          <w:szCs w:val="22"/>
          <w:lang w:val="fr-FR"/>
        </w:rPr>
        <w:t xml:space="preserve">ordre du jour, au titre du </w:t>
      </w:r>
      <w:r w:rsidR="001042E7" w:rsidRPr="006604E6">
        <w:rPr>
          <w:rFonts w:ascii="Arial" w:hAnsi="Arial" w:cs="Arial"/>
          <w:szCs w:val="22"/>
          <w:u w:val="single"/>
          <w:lang w:val="fr-FR"/>
        </w:rPr>
        <w:t>point 3 de l</w:t>
      </w:r>
      <w:r w:rsidR="00CD5E00">
        <w:rPr>
          <w:rFonts w:ascii="Arial" w:hAnsi="Arial" w:cs="Arial"/>
          <w:szCs w:val="22"/>
          <w:u w:val="single"/>
          <w:lang w:val="fr-FR"/>
        </w:rPr>
        <w:t>’</w:t>
      </w:r>
      <w:r w:rsidR="001042E7" w:rsidRPr="006604E6">
        <w:rPr>
          <w:rFonts w:ascii="Arial" w:hAnsi="Arial" w:cs="Arial"/>
          <w:szCs w:val="22"/>
          <w:u w:val="single"/>
          <w:lang w:val="fr-FR"/>
        </w:rPr>
        <w:t>ordre du jour</w:t>
      </w:r>
      <w:r w:rsidR="001042E7" w:rsidRPr="006604E6">
        <w:rPr>
          <w:rFonts w:ascii="Arial" w:hAnsi="Arial" w:cs="Arial"/>
          <w:szCs w:val="22"/>
          <w:lang w:val="fr-FR"/>
        </w:rPr>
        <w:t>, il serait dans un premier temps demandé à l</w:t>
      </w:r>
      <w:r w:rsidR="00CD5E00">
        <w:rPr>
          <w:rFonts w:ascii="Arial" w:hAnsi="Arial" w:cs="Arial"/>
          <w:szCs w:val="22"/>
          <w:lang w:val="fr-FR"/>
        </w:rPr>
        <w:t>’</w:t>
      </w:r>
      <w:r w:rsidR="001042E7" w:rsidRPr="006604E6">
        <w:rPr>
          <w:rFonts w:ascii="Arial" w:hAnsi="Arial" w:cs="Arial"/>
          <w:szCs w:val="22"/>
          <w:lang w:val="fr-FR"/>
        </w:rPr>
        <w:t>Assemblée d</w:t>
      </w:r>
      <w:r w:rsidR="00CD5E00">
        <w:rPr>
          <w:rFonts w:ascii="Arial" w:hAnsi="Arial" w:cs="Arial"/>
          <w:szCs w:val="22"/>
          <w:lang w:val="fr-FR"/>
        </w:rPr>
        <w:t>’</w:t>
      </w:r>
      <w:r w:rsidR="001042E7" w:rsidRPr="006604E6">
        <w:rPr>
          <w:rFonts w:ascii="Arial" w:hAnsi="Arial" w:cs="Arial"/>
          <w:szCs w:val="22"/>
          <w:lang w:val="fr-FR"/>
        </w:rPr>
        <w:t>examiner la distribution des sièges au Comité par groupe électoral. Cette séquence était suggérée afin de faire écho au débat qui avait eu lieu lors de la précédente session de l</w:t>
      </w:r>
      <w:r w:rsidR="00CD5E00">
        <w:rPr>
          <w:rFonts w:ascii="Arial" w:hAnsi="Arial" w:cs="Arial"/>
          <w:szCs w:val="22"/>
          <w:lang w:val="fr-FR"/>
        </w:rPr>
        <w:t>’</w:t>
      </w:r>
      <w:r w:rsidR="001042E7" w:rsidRPr="006604E6">
        <w:rPr>
          <w:rFonts w:ascii="Arial" w:hAnsi="Arial" w:cs="Arial"/>
          <w:szCs w:val="22"/>
          <w:lang w:val="fr-FR"/>
        </w:rPr>
        <w:t>Assemblée, deux années auparavant. Certains États parties avaient eu le sentiment qu</w:t>
      </w:r>
      <w:r w:rsidR="00CD5E00">
        <w:rPr>
          <w:rFonts w:ascii="Arial" w:hAnsi="Arial" w:cs="Arial"/>
          <w:szCs w:val="22"/>
          <w:lang w:val="fr-FR"/>
        </w:rPr>
        <w:t>’</w:t>
      </w:r>
      <w:r w:rsidR="001042E7" w:rsidRPr="006604E6">
        <w:rPr>
          <w:rFonts w:ascii="Arial" w:hAnsi="Arial" w:cs="Arial"/>
          <w:szCs w:val="22"/>
          <w:lang w:val="fr-FR"/>
        </w:rPr>
        <w:t>il serait préférable d</w:t>
      </w:r>
      <w:r w:rsidR="00CD5E00">
        <w:rPr>
          <w:rFonts w:ascii="Arial" w:hAnsi="Arial" w:cs="Arial"/>
          <w:szCs w:val="22"/>
          <w:lang w:val="fr-FR"/>
        </w:rPr>
        <w:t>’</w:t>
      </w:r>
      <w:r w:rsidR="001042E7" w:rsidRPr="006604E6">
        <w:rPr>
          <w:rFonts w:ascii="Arial" w:hAnsi="Arial" w:cs="Arial"/>
          <w:szCs w:val="22"/>
          <w:lang w:val="fr-FR"/>
        </w:rPr>
        <w:t>avoir des informations sur la distribution des sièges au Comité le plus tôt possible afin de disposer de suffisamment de temps pour se concerter, tant entre eux qu</w:t>
      </w:r>
      <w:r w:rsidR="00CD5E00">
        <w:rPr>
          <w:rFonts w:ascii="Arial" w:hAnsi="Arial" w:cs="Arial"/>
          <w:szCs w:val="22"/>
          <w:lang w:val="fr-FR"/>
        </w:rPr>
        <w:t>’</w:t>
      </w:r>
      <w:r w:rsidR="001042E7" w:rsidRPr="006604E6">
        <w:rPr>
          <w:rFonts w:ascii="Arial" w:hAnsi="Arial" w:cs="Arial"/>
          <w:szCs w:val="22"/>
          <w:lang w:val="fr-FR"/>
        </w:rPr>
        <w:t>avec leurs capitales, sur une possible candidature</w:t>
      </w:r>
      <w:r w:rsidR="001760F1" w:rsidRPr="006604E6">
        <w:rPr>
          <w:rFonts w:ascii="Arial" w:hAnsi="Arial" w:cs="Arial"/>
          <w:szCs w:val="22"/>
          <w:lang w:val="fr-FR"/>
        </w:rPr>
        <w:t xml:space="preserve"> au Comité. En conséquence, pour cette session</w:t>
      </w:r>
      <w:r w:rsidR="007E56BD">
        <w:rPr>
          <w:rFonts w:ascii="Arial" w:hAnsi="Arial" w:cs="Arial"/>
          <w:szCs w:val="22"/>
          <w:lang w:val="fr-FR"/>
        </w:rPr>
        <w:t>,</w:t>
      </w:r>
      <w:r w:rsidR="001760F1" w:rsidRPr="006604E6">
        <w:rPr>
          <w:rFonts w:ascii="Arial" w:hAnsi="Arial" w:cs="Arial"/>
          <w:szCs w:val="22"/>
          <w:lang w:val="fr-FR"/>
        </w:rPr>
        <w:t xml:space="preserve"> le Secrétaire a proposé d</w:t>
      </w:r>
      <w:r w:rsidR="00CD5E00">
        <w:rPr>
          <w:rFonts w:ascii="Arial" w:hAnsi="Arial" w:cs="Arial"/>
          <w:szCs w:val="22"/>
          <w:lang w:val="fr-FR"/>
        </w:rPr>
        <w:t>’</w:t>
      </w:r>
      <w:r w:rsidR="001760F1" w:rsidRPr="006604E6">
        <w:rPr>
          <w:rFonts w:ascii="Arial" w:hAnsi="Arial" w:cs="Arial"/>
          <w:szCs w:val="22"/>
          <w:lang w:val="fr-FR"/>
        </w:rPr>
        <w:t xml:space="preserve">examiner le </w:t>
      </w:r>
      <w:r w:rsidR="001760F1" w:rsidRPr="006604E6">
        <w:rPr>
          <w:rFonts w:ascii="Arial" w:hAnsi="Arial" w:cs="Arial"/>
          <w:szCs w:val="22"/>
          <w:u w:val="single"/>
          <w:lang w:val="fr-FR"/>
        </w:rPr>
        <w:t>point 4 de l</w:t>
      </w:r>
      <w:r w:rsidR="00CD5E00">
        <w:rPr>
          <w:rFonts w:ascii="Arial" w:hAnsi="Arial" w:cs="Arial"/>
          <w:szCs w:val="22"/>
          <w:u w:val="single"/>
          <w:lang w:val="fr-FR"/>
        </w:rPr>
        <w:t>’</w:t>
      </w:r>
      <w:r w:rsidR="001760F1" w:rsidRPr="006604E6">
        <w:rPr>
          <w:rFonts w:ascii="Arial" w:hAnsi="Arial" w:cs="Arial"/>
          <w:szCs w:val="22"/>
          <w:u w:val="single"/>
          <w:lang w:val="fr-FR"/>
        </w:rPr>
        <w:t>ordre du jour</w:t>
      </w:r>
      <w:r w:rsidR="001760F1" w:rsidRPr="006604E6">
        <w:rPr>
          <w:rFonts w:ascii="Arial" w:hAnsi="Arial" w:cs="Arial"/>
          <w:szCs w:val="22"/>
          <w:lang w:val="fr-FR"/>
        </w:rPr>
        <w:t xml:space="preserve"> en début de session (</w:t>
      </w:r>
      <w:hyperlink r:id="rId21" w:history="1">
        <w:r w:rsidR="001760F1" w:rsidRPr="006604E6">
          <w:rPr>
            <w:rStyle w:val="Hyperlink"/>
            <w:rFonts w:ascii="Arial" w:hAnsi="Arial" w:cs="Arial"/>
            <w:szCs w:val="22"/>
            <w:lang w:val="fr-FR" w:eastAsia="zh-CN"/>
          </w:rPr>
          <w:t>document de travail 4</w:t>
        </w:r>
      </w:hyperlink>
      <w:r w:rsidR="001760F1" w:rsidRPr="006604E6">
        <w:rPr>
          <w:rStyle w:val="Hyperlink"/>
          <w:rFonts w:ascii="Arial" w:hAnsi="Arial" w:cs="Arial"/>
          <w:szCs w:val="22"/>
          <w:u w:val="none"/>
          <w:lang w:val="fr-FR" w:eastAsia="zh-CN"/>
        </w:rPr>
        <w:t>)</w:t>
      </w:r>
      <w:r w:rsidR="001760F1" w:rsidRPr="006604E6">
        <w:rPr>
          <w:rStyle w:val="Hyperlink"/>
          <w:rFonts w:ascii="Arial" w:hAnsi="Arial" w:cs="Arial"/>
          <w:color w:val="auto"/>
          <w:szCs w:val="22"/>
          <w:u w:val="none"/>
          <w:lang w:val="fr-FR" w:eastAsia="zh-CN"/>
        </w:rPr>
        <w:t xml:space="preserve">. Le </w:t>
      </w:r>
      <w:r w:rsidR="001760F1" w:rsidRPr="006604E6">
        <w:rPr>
          <w:rStyle w:val="Hyperlink"/>
          <w:rFonts w:ascii="Arial" w:hAnsi="Arial" w:cs="Arial"/>
          <w:color w:val="auto"/>
          <w:szCs w:val="22"/>
          <w:lang w:val="fr-FR" w:eastAsia="zh-CN"/>
        </w:rPr>
        <w:t>point 5 de l</w:t>
      </w:r>
      <w:r w:rsidR="00CD5E00">
        <w:rPr>
          <w:rStyle w:val="Hyperlink"/>
          <w:rFonts w:ascii="Arial" w:hAnsi="Arial" w:cs="Arial"/>
          <w:color w:val="auto"/>
          <w:szCs w:val="22"/>
          <w:lang w:val="fr-FR" w:eastAsia="zh-CN"/>
        </w:rPr>
        <w:t>’</w:t>
      </w:r>
      <w:r w:rsidR="001760F1" w:rsidRPr="006604E6">
        <w:rPr>
          <w:rStyle w:val="Hyperlink"/>
          <w:rFonts w:ascii="Arial" w:hAnsi="Arial" w:cs="Arial"/>
          <w:color w:val="auto"/>
          <w:szCs w:val="22"/>
          <w:lang w:val="fr-FR" w:eastAsia="zh-CN"/>
        </w:rPr>
        <w:t>ordre du jour</w:t>
      </w:r>
      <w:r w:rsidR="001760F1" w:rsidRPr="006604E6">
        <w:rPr>
          <w:rStyle w:val="Hyperlink"/>
          <w:rFonts w:ascii="Arial" w:hAnsi="Arial" w:cs="Arial"/>
          <w:color w:val="auto"/>
          <w:szCs w:val="22"/>
          <w:u w:val="none"/>
          <w:lang w:val="fr-FR" w:eastAsia="zh-CN"/>
        </w:rPr>
        <w:t xml:space="preserve"> présentait le </w:t>
      </w:r>
      <w:hyperlink r:id="rId22" w:history="1">
        <w:r w:rsidR="007E56BD">
          <w:rPr>
            <w:rStyle w:val="Hyperlink"/>
            <w:rFonts w:ascii="Arial" w:hAnsi="Arial" w:cs="Arial"/>
            <w:szCs w:val="22"/>
            <w:lang w:val="fr-FR" w:eastAsia="zh-CN"/>
          </w:rPr>
          <w:t>rapport du Comité</w:t>
        </w:r>
      </w:hyperlink>
      <w:r w:rsidR="001760F1" w:rsidRPr="006604E6">
        <w:rPr>
          <w:rStyle w:val="Hyperlink"/>
          <w:rFonts w:ascii="Arial" w:hAnsi="Arial" w:cs="Arial"/>
          <w:szCs w:val="22"/>
          <w:lang w:val="fr-FR" w:eastAsia="zh-CN"/>
        </w:rPr>
        <w:t xml:space="preserve"> </w:t>
      </w:r>
      <w:r w:rsidR="001760F1" w:rsidRPr="006604E6">
        <w:rPr>
          <w:rStyle w:val="Hyperlink"/>
          <w:rFonts w:ascii="Arial" w:hAnsi="Arial" w:cs="Arial"/>
          <w:color w:val="auto"/>
          <w:szCs w:val="22"/>
          <w:u w:val="none"/>
          <w:lang w:val="fr-FR" w:eastAsia="zh-CN"/>
        </w:rPr>
        <w:t>à l</w:t>
      </w:r>
      <w:r w:rsidR="00CD5E00">
        <w:rPr>
          <w:rStyle w:val="Hyperlink"/>
          <w:rFonts w:ascii="Arial" w:hAnsi="Arial" w:cs="Arial"/>
          <w:color w:val="auto"/>
          <w:szCs w:val="22"/>
          <w:u w:val="none"/>
          <w:lang w:val="fr-FR" w:eastAsia="zh-CN"/>
        </w:rPr>
        <w:t>’</w:t>
      </w:r>
      <w:r w:rsidR="001760F1" w:rsidRPr="006604E6">
        <w:rPr>
          <w:rStyle w:val="Hyperlink"/>
          <w:rFonts w:ascii="Arial" w:hAnsi="Arial" w:cs="Arial"/>
          <w:color w:val="auto"/>
          <w:szCs w:val="22"/>
          <w:u w:val="none"/>
          <w:lang w:val="fr-FR" w:eastAsia="zh-CN"/>
        </w:rPr>
        <w:t>Assemblée générale qui résumait les activités du Comité entre juin 2014 et juin 2016, comme le prévoyait l</w:t>
      </w:r>
      <w:r w:rsidR="00CD5E00">
        <w:rPr>
          <w:rStyle w:val="Hyperlink"/>
          <w:rFonts w:ascii="Arial" w:hAnsi="Arial" w:cs="Arial"/>
          <w:color w:val="auto"/>
          <w:szCs w:val="22"/>
          <w:u w:val="none"/>
          <w:lang w:val="fr-FR" w:eastAsia="zh-CN"/>
        </w:rPr>
        <w:t>’</w:t>
      </w:r>
      <w:r w:rsidR="001760F1" w:rsidRPr="006604E6">
        <w:rPr>
          <w:rStyle w:val="Hyperlink"/>
          <w:rFonts w:ascii="Arial" w:hAnsi="Arial" w:cs="Arial"/>
          <w:color w:val="auto"/>
          <w:szCs w:val="22"/>
          <w:u w:val="none"/>
          <w:lang w:val="fr-FR" w:eastAsia="zh-CN"/>
        </w:rPr>
        <w:t>article 30.1 de la</w:t>
      </w:r>
      <w:r w:rsidR="007E56BD">
        <w:rPr>
          <w:rStyle w:val="Hyperlink"/>
          <w:rFonts w:ascii="Arial" w:hAnsi="Arial" w:cs="Arial"/>
          <w:color w:val="auto"/>
          <w:szCs w:val="22"/>
          <w:u w:val="none"/>
          <w:lang w:val="fr-FR" w:eastAsia="zh-CN"/>
        </w:rPr>
        <w:t xml:space="preserve"> Convention qui demandait que le</w:t>
      </w:r>
      <w:r w:rsidR="001760F1" w:rsidRPr="006604E6">
        <w:rPr>
          <w:rStyle w:val="Hyperlink"/>
          <w:rFonts w:ascii="Arial" w:hAnsi="Arial" w:cs="Arial"/>
          <w:color w:val="auto"/>
          <w:szCs w:val="22"/>
          <w:u w:val="none"/>
          <w:lang w:val="fr-FR" w:eastAsia="zh-CN"/>
        </w:rPr>
        <w:t xml:space="preserve"> Comité soumette un rapport à l</w:t>
      </w:r>
      <w:r w:rsidR="00CD5E00">
        <w:rPr>
          <w:rStyle w:val="Hyperlink"/>
          <w:rFonts w:ascii="Arial" w:hAnsi="Arial" w:cs="Arial"/>
          <w:color w:val="auto"/>
          <w:szCs w:val="22"/>
          <w:u w:val="none"/>
          <w:lang w:val="fr-FR" w:eastAsia="zh-CN"/>
        </w:rPr>
        <w:t>’</w:t>
      </w:r>
      <w:r w:rsidR="001760F1" w:rsidRPr="006604E6">
        <w:rPr>
          <w:rStyle w:val="Hyperlink"/>
          <w:rFonts w:ascii="Arial" w:hAnsi="Arial" w:cs="Arial"/>
          <w:color w:val="auto"/>
          <w:szCs w:val="22"/>
          <w:u w:val="none"/>
          <w:lang w:val="fr-FR" w:eastAsia="zh-CN"/>
        </w:rPr>
        <w:t xml:space="preserve">Assemblée générale </w:t>
      </w:r>
      <w:r w:rsidR="001760F1" w:rsidRPr="006604E6">
        <w:rPr>
          <w:rStyle w:val="Hyperlink"/>
          <w:rFonts w:ascii="Arial" w:hAnsi="Arial" w:cs="Arial"/>
          <w:color w:val="auto"/>
          <w:szCs w:val="22"/>
          <w:u w:val="none"/>
          <w:lang w:val="fr-FR" w:eastAsia="zh-CN"/>
        </w:rPr>
        <w:lastRenderedPageBreak/>
        <w:t xml:space="preserve">à chacune de ses sessions. Le rapport du Comité serait présenté par les Présidents des neuvième et dixième sessions du Comité intergouvernemental. Le Président de la neuvième session, Son Excellence </w:t>
      </w:r>
      <w:r w:rsidR="00B05A5B" w:rsidRPr="006604E6">
        <w:rPr>
          <w:rStyle w:val="Hyperlink"/>
          <w:rFonts w:ascii="Arial" w:hAnsi="Arial" w:cs="Arial"/>
          <w:color w:val="auto"/>
          <w:szCs w:val="22"/>
          <w:u w:val="none"/>
          <w:lang w:val="fr-FR" w:eastAsia="zh-CN"/>
        </w:rPr>
        <w:t xml:space="preserve">M. José Manuel </w:t>
      </w:r>
      <w:proofErr w:type="spellStart"/>
      <w:r w:rsidR="00B05A5B" w:rsidRPr="006604E6">
        <w:rPr>
          <w:rStyle w:val="Hyperlink"/>
          <w:rFonts w:ascii="Arial" w:hAnsi="Arial" w:cs="Arial"/>
          <w:color w:val="auto"/>
          <w:szCs w:val="22"/>
          <w:u w:val="none"/>
          <w:lang w:val="fr-FR" w:eastAsia="zh-CN"/>
        </w:rPr>
        <w:t>Rodríguez</w:t>
      </w:r>
      <w:proofErr w:type="spellEnd"/>
      <w:r w:rsidR="00B05A5B" w:rsidRPr="006604E6">
        <w:rPr>
          <w:rStyle w:val="Hyperlink"/>
          <w:rFonts w:ascii="Arial" w:hAnsi="Arial" w:cs="Arial"/>
          <w:color w:val="auto"/>
          <w:szCs w:val="22"/>
          <w:u w:val="none"/>
          <w:lang w:val="fr-FR" w:eastAsia="zh-CN"/>
        </w:rPr>
        <w:t xml:space="preserve"> Cuadros, du Pérou, exerçait les fonctions de Président de la présente Assemblée générale. La Pré</w:t>
      </w:r>
      <w:r w:rsidR="007E56BD">
        <w:rPr>
          <w:rStyle w:val="Hyperlink"/>
          <w:rFonts w:ascii="Arial" w:hAnsi="Arial" w:cs="Arial"/>
          <w:color w:val="auto"/>
          <w:szCs w:val="22"/>
          <w:u w:val="none"/>
          <w:lang w:val="fr-FR" w:eastAsia="zh-CN"/>
        </w:rPr>
        <w:t>sidente de la dixième session, S</w:t>
      </w:r>
      <w:r w:rsidR="00B05A5B" w:rsidRPr="006604E6">
        <w:rPr>
          <w:rStyle w:val="Hyperlink"/>
          <w:rFonts w:ascii="Arial" w:hAnsi="Arial" w:cs="Arial"/>
          <w:color w:val="auto"/>
          <w:szCs w:val="22"/>
          <w:u w:val="none"/>
          <w:lang w:val="fr-FR" w:eastAsia="zh-CN"/>
        </w:rPr>
        <w:t xml:space="preserve">on Excellence </w:t>
      </w:r>
      <w:r w:rsidR="00B05A5B" w:rsidRPr="006604E6">
        <w:rPr>
          <w:rFonts w:ascii="Arial" w:eastAsia="SimSun" w:hAnsi="Arial" w:cs="Arial"/>
          <w:szCs w:val="22"/>
          <w:lang w:val="fr-FR"/>
        </w:rPr>
        <w:t>M</w:t>
      </w:r>
      <w:r w:rsidR="00E033EB">
        <w:rPr>
          <w:rFonts w:ascii="Arial" w:eastAsia="SimSun" w:hAnsi="Arial" w:cs="Arial"/>
          <w:szCs w:val="22"/>
          <w:lang w:val="fr-FR"/>
        </w:rPr>
        <w:t>me</w:t>
      </w:r>
      <w:r w:rsidR="00B05A5B" w:rsidRPr="006604E6">
        <w:rPr>
          <w:rStyle w:val="Hyperlink"/>
          <w:rFonts w:ascii="Arial" w:hAnsi="Arial" w:cs="Arial"/>
          <w:color w:val="auto"/>
          <w:szCs w:val="22"/>
          <w:u w:val="none"/>
          <w:lang w:val="fr-FR" w:eastAsia="zh-CN"/>
        </w:rPr>
        <w:t xml:space="preserve"> </w:t>
      </w:r>
      <w:proofErr w:type="spellStart"/>
      <w:r w:rsidR="00B05A5B" w:rsidRPr="006604E6">
        <w:rPr>
          <w:rStyle w:val="Hyperlink"/>
          <w:rFonts w:ascii="Arial" w:hAnsi="Arial" w:cs="Arial"/>
          <w:color w:val="auto"/>
          <w:szCs w:val="22"/>
          <w:u w:val="none"/>
          <w:lang w:val="fr-FR" w:eastAsia="zh-CN"/>
        </w:rPr>
        <w:t>Trudi</w:t>
      </w:r>
      <w:proofErr w:type="spellEnd"/>
      <w:r w:rsidR="00B05A5B" w:rsidRPr="006604E6">
        <w:rPr>
          <w:rStyle w:val="Hyperlink"/>
          <w:rFonts w:ascii="Arial" w:hAnsi="Arial" w:cs="Arial"/>
          <w:color w:val="auto"/>
          <w:szCs w:val="22"/>
          <w:u w:val="none"/>
          <w:lang w:val="fr-FR" w:eastAsia="zh-CN"/>
        </w:rPr>
        <w:t xml:space="preserve"> </w:t>
      </w:r>
      <w:proofErr w:type="spellStart"/>
      <w:r w:rsidR="00B05A5B" w:rsidRPr="006604E6">
        <w:rPr>
          <w:rStyle w:val="Hyperlink"/>
          <w:rFonts w:ascii="Arial" w:hAnsi="Arial" w:cs="Arial"/>
          <w:color w:val="auto"/>
          <w:szCs w:val="22"/>
          <w:u w:val="none"/>
          <w:lang w:val="fr-FR" w:eastAsia="zh-CN"/>
        </w:rPr>
        <w:t>Amulungu</w:t>
      </w:r>
      <w:proofErr w:type="spellEnd"/>
      <w:r w:rsidR="00B05A5B" w:rsidRPr="006604E6">
        <w:rPr>
          <w:rStyle w:val="Hyperlink"/>
          <w:rFonts w:ascii="Arial" w:hAnsi="Arial" w:cs="Arial"/>
          <w:color w:val="auto"/>
          <w:szCs w:val="22"/>
          <w:u w:val="none"/>
          <w:lang w:val="fr-FR" w:eastAsia="zh-CN"/>
        </w:rPr>
        <w:t>, était alors en transit et la présentation du rapport serait donc reportée à la séance de l</w:t>
      </w:r>
      <w:r w:rsidR="00CD5E00">
        <w:rPr>
          <w:rStyle w:val="Hyperlink"/>
          <w:rFonts w:ascii="Arial" w:hAnsi="Arial" w:cs="Arial"/>
          <w:color w:val="auto"/>
          <w:szCs w:val="22"/>
          <w:u w:val="none"/>
          <w:lang w:val="fr-FR" w:eastAsia="zh-CN"/>
        </w:rPr>
        <w:t>’</w:t>
      </w:r>
      <w:r w:rsidR="00B05A5B" w:rsidRPr="006604E6">
        <w:rPr>
          <w:rStyle w:val="Hyperlink"/>
          <w:rFonts w:ascii="Arial" w:hAnsi="Arial" w:cs="Arial"/>
          <w:color w:val="auto"/>
          <w:szCs w:val="22"/>
          <w:u w:val="none"/>
          <w:lang w:val="fr-FR" w:eastAsia="zh-CN"/>
        </w:rPr>
        <w:t>après-midi. Après l</w:t>
      </w:r>
      <w:r w:rsidR="00CD5E00">
        <w:rPr>
          <w:rStyle w:val="Hyperlink"/>
          <w:rFonts w:ascii="Arial" w:hAnsi="Arial" w:cs="Arial"/>
          <w:color w:val="auto"/>
          <w:szCs w:val="22"/>
          <w:u w:val="none"/>
          <w:lang w:val="fr-FR" w:eastAsia="zh-CN"/>
        </w:rPr>
        <w:t>’</w:t>
      </w:r>
      <w:r w:rsidR="00B05A5B" w:rsidRPr="006604E6">
        <w:rPr>
          <w:rStyle w:val="Hyperlink"/>
          <w:rFonts w:ascii="Arial" w:hAnsi="Arial" w:cs="Arial"/>
          <w:color w:val="auto"/>
          <w:szCs w:val="22"/>
          <w:u w:val="none"/>
          <w:lang w:val="fr-FR" w:eastAsia="zh-CN"/>
        </w:rPr>
        <w:t>examen du point 5, le Secrétariat proposait de présenter à l</w:t>
      </w:r>
      <w:r w:rsidR="00CD5E00">
        <w:rPr>
          <w:rStyle w:val="Hyperlink"/>
          <w:rFonts w:ascii="Arial" w:hAnsi="Arial" w:cs="Arial"/>
          <w:color w:val="auto"/>
          <w:szCs w:val="22"/>
          <w:u w:val="none"/>
          <w:lang w:val="fr-FR" w:eastAsia="zh-CN"/>
        </w:rPr>
        <w:t>’</w:t>
      </w:r>
      <w:r w:rsidR="00B05A5B" w:rsidRPr="006604E6">
        <w:rPr>
          <w:rStyle w:val="Hyperlink"/>
          <w:rFonts w:ascii="Arial" w:hAnsi="Arial" w:cs="Arial"/>
          <w:color w:val="auto"/>
          <w:szCs w:val="22"/>
          <w:u w:val="none"/>
          <w:lang w:val="fr-FR" w:eastAsia="zh-CN"/>
        </w:rPr>
        <w:t>Assemblée des informations utiles sur la situation de la procédure de rapports périodiques au moyen d</w:t>
      </w:r>
      <w:r w:rsidR="00CD5E00">
        <w:rPr>
          <w:rStyle w:val="Hyperlink"/>
          <w:rFonts w:ascii="Arial" w:hAnsi="Arial" w:cs="Arial"/>
          <w:color w:val="auto"/>
          <w:szCs w:val="22"/>
          <w:u w:val="none"/>
          <w:lang w:val="fr-FR" w:eastAsia="zh-CN"/>
        </w:rPr>
        <w:t>’</w:t>
      </w:r>
      <w:r w:rsidR="00B05A5B" w:rsidRPr="006604E6">
        <w:rPr>
          <w:rStyle w:val="Hyperlink"/>
          <w:rFonts w:ascii="Arial" w:hAnsi="Arial" w:cs="Arial"/>
          <w:color w:val="auto"/>
          <w:szCs w:val="22"/>
          <w:u w:val="none"/>
          <w:lang w:val="fr-FR" w:eastAsia="zh-CN"/>
        </w:rPr>
        <w:t xml:space="preserve">un </w:t>
      </w:r>
      <w:r w:rsidR="007E56BD">
        <w:rPr>
          <w:rStyle w:val="Hyperlink"/>
          <w:rFonts w:ascii="Arial" w:hAnsi="Arial" w:cs="Arial"/>
          <w:color w:val="auto"/>
          <w:szCs w:val="22"/>
          <w:u w:val="none"/>
          <w:lang w:val="fr-FR" w:eastAsia="zh-CN"/>
        </w:rPr>
        <w:t xml:space="preserve">simple </w:t>
      </w:r>
      <w:r w:rsidR="00B05A5B" w:rsidRPr="006604E6">
        <w:rPr>
          <w:rStyle w:val="Hyperlink"/>
          <w:rFonts w:ascii="Arial" w:hAnsi="Arial" w:cs="Arial"/>
          <w:color w:val="auto"/>
          <w:szCs w:val="22"/>
          <w:u w:val="none"/>
          <w:lang w:val="fr-FR" w:eastAsia="zh-CN"/>
        </w:rPr>
        <w:t>point d</w:t>
      </w:r>
      <w:r w:rsidR="00CD5E00">
        <w:rPr>
          <w:rStyle w:val="Hyperlink"/>
          <w:rFonts w:ascii="Arial" w:hAnsi="Arial" w:cs="Arial"/>
          <w:color w:val="auto"/>
          <w:szCs w:val="22"/>
          <w:u w:val="none"/>
          <w:lang w:val="fr-FR" w:eastAsia="zh-CN"/>
        </w:rPr>
        <w:t>’</w:t>
      </w:r>
      <w:r w:rsidR="00B05A5B" w:rsidRPr="006604E6">
        <w:rPr>
          <w:rStyle w:val="Hyperlink"/>
          <w:rFonts w:ascii="Arial" w:hAnsi="Arial" w:cs="Arial"/>
          <w:color w:val="auto"/>
          <w:szCs w:val="22"/>
          <w:u w:val="none"/>
          <w:lang w:val="fr-FR" w:eastAsia="zh-CN"/>
        </w:rPr>
        <w:t>explication. Il ne s</w:t>
      </w:r>
      <w:r w:rsidR="00CD5E00">
        <w:rPr>
          <w:rStyle w:val="Hyperlink"/>
          <w:rFonts w:ascii="Arial" w:hAnsi="Arial" w:cs="Arial"/>
          <w:color w:val="auto"/>
          <w:szCs w:val="22"/>
          <w:u w:val="none"/>
          <w:lang w:val="fr-FR" w:eastAsia="zh-CN"/>
        </w:rPr>
        <w:t>’</w:t>
      </w:r>
      <w:r w:rsidR="00B05A5B" w:rsidRPr="006604E6">
        <w:rPr>
          <w:rStyle w:val="Hyperlink"/>
          <w:rFonts w:ascii="Arial" w:hAnsi="Arial" w:cs="Arial"/>
          <w:color w:val="auto"/>
          <w:szCs w:val="22"/>
          <w:u w:val="none"/>
          <w:lang w:val="fr-FR" w:eastAsia="zh-CN"/>
        </w:rPr>
        <w:t>agissait pas d</w:t>
      </w:r>
      <w:r w:rsidR="00CD5E00">
        <w:rPr>
          <w:rStyle w:val="Hyperlink"/>
          <w:rFonts w:ascii="Arial" w:hAnsi="Arial" w:cs="Arial"/>
          <w:color w:val="auto"/>
          <w:szCs w:val="22"/>
          <w:u w:val="none"/>
          <w:lang w:val="fr-FR" w:eastAsia="zh-CN"/>
        </w:rPr>
        <w:t>’</w:t>
      </w:r>
      <w:r w:rsidR="00B05A5B" w:rsidRPr="006604E6">
        <w:rPr>
          <w:rStyle w:val="Hyperlink"/>
          <w:rFonts w:ascii="Arial" w:hAnsi="Arial" w:cs="Arial"/>
          <w:color w:val="auto"/>
          <w:szCs w:val="22"/>
          <w:u w:val="none"/>
          <w:lang w:val="fr-FR" w:eastAsia="zh-CN"/>
        </w:rPr>
        <w:t>un point de l</w:t>
      </w:r>
      <w:r w:rsidR="00CD5E00">
        <w:rPr>
          <w:rStyle w:val="Hyperlink"/>
          <w:rFonts w:ascii="Arial" w:hAnsi="Arial" w:cs="Arial"/>
          <w:color w:val="auto"/>
          <w:szCs w:val="22"/>
          <w:u w:val="none"/>
          <w:lang w:val="fr-FR" w:eastAsia="zh-CN"/>
        </w:rPr>
        <w:t>’</w:t>
      </w:r>
      <w:r w:rsidR="00B05A5B" w:rsidRPr="006604E6">
        <w:rPr>
          <w:rStyle w:val="Hyperlink"/>
          <w:rFonts w:ascii="Arial" w:hAnsi="Arial" w:cs="Arial"/>
          <w:color w:val="auto"/>
          <w:szCs w:val="22"/>
          <w:u w:val="none"/>
          <w:lang w:val="fr-FR" w:eastAsia="zh-CN"/>
        </w:rPr>
        <w:t>ordre du jour et aucune décision n</w:t>
      </w:r>
      <w:r w:rsidR="00CD5E00">
        <w:rPr>
          <w:rStyle w:val="Hyperlink"/>
          <w:rFonts w:ascii="Arial" w:hAnsi="Arial" w:cs="Arial"/>
          <w:color w:val="auto"/>
          <w:szCs w:val="22"/>
          <w:u w:val="none"/>
          <w:lang w:val="fr-FR" w:eastAsia="zh-CN"/>
        </w:rPr>
        <w:t>’</w:t>
      </w:r>
      <w:r w:rsidR="00B05A5B" w:rsidRPr="006604E6">
        <w:rPr>
          <w:rStyle w:val="Hyperlink"/>
          <w:rFonts w:ascii="Arial" w:hAnsi="Arial" w:cs="Arial"/>
          <w:color w:val="auto"/>
          <w:szCs w:val="22"/>
          <w:u w:val="none"/>
          <w:lang w:val="fr-FR" w:eastAsia="zh-CN"/>
        </w:rPr>
        <w:t xml:space="preserve">était requise. Le </w:t>
      </w:r>
      <w:r w:rsidR="00B05A5B" w:rsidRPr="006604E6">
        <w:rPr>
          <w:rStyle w:val="Hyperlink"/>
          <w:rFonts w:ascii="Arial" w:hAnsi="Arial" w:cs="Arial"/>
          <w:color w:val="auto"/>
          <w:szCs w:val="22"/>
          <w:lang w:val="fr-FR" w:eastAsia="zh-CN"/>
        </w:rPr>
        <w:t>point 6 de l</w:t>
      </w:r>
      <w:r w:rsidR="00CD5E00">
        <w:rPr>
          <w:rStyle w:val="Hyperlink"/>
          <w:rFonts w:ascii="Arial" w:hAnsi="Arial" w:cs="Arial"/>
          <w:color w:val="auto"/>
          <w:szCs w:val="22"/>
          <w:lang w:val="fr-FR" w:eastAsia="zh-CN"/>
        </w:rPr>
        <w:t>’</w:t>
      </w:r>
      <w:r w:rsidR="00B05A5B" w:rsidRPr="006604E6">
        <w:rPr>
          <w:rStyle w:val="Hyperlink"/>
          <w:rFonts w:ascii="Arial" w:hAnsi="Arial" w:cs="Arial"/>
          <w:color w:val="auto"/>
          <w:szCs w:val="22"/>
          <w:lang w:val="fr-FR" w:eastAsia="zh-CN"/>
        </w:rPr>
        <w:t>ordre du jour</w:t>
      </w:r>
      <w:r w:rsidR="00B05A5B" w:rsidRPr="006604E6">
        <w:rPr>
          <w:rStyle w:val="Hyperlink"/>
          <w:rFonts w:ascii="Arial" w:hAnsi="Arial" w:cs="Arial"/>
          <w:color w:val="auto"/>
          <w:szCs w:val="22"/>
          <w:u w:val="none"/>
          <w:lang w:val="fr-FR" w:eastAsia="zh-CN"/>
        </w:rPr>
        <w:t xml:space="preserve">, le </w:t>
      </w:r>
      <w:hyperlink r:id="rId23" w:history="1">
        <w:r w:rsidR="007E56BD">
          <w:rPr>
            <w:rStyle w:val="Hyperlink"/>
            <w:rFonts w:ascii="Arial" w:hAnsi="Arial" w:cs="Arial"/>
            <w:szCs w:val="22"/>
            <w:lang w:val="fr-FR" w:eastAsia="zh-CN"/>
          </w:rPr>
          <w:t>rapport du Secrétariat</w:t>
        </w:r>
      </w:hyperlink>
      <w:r w:rsidR="007E56BD">
        <w:rPr>
          <w:rStyle w:val="Hyperlink"/>
          <w:rFonts w:ascii="Arial" w:hAnsi="Arial" w:cs="Arial"/>
          <w:color w:val="auto"/>
          <w:szCs w:val="22"/>
          <w:u w:val="none"/>
          <w:lang w:val="fr-FR" w:eastAsia="zh-CN"/>
        </w:rPr>
        <w:t xml:space="preserve"> sur ses activités, présentai</w:t>
      </w:r>
      <w:r w:rsidR="00B05A5B" w:rsidRPr="006604E6">
        <w:rPr>
          <w:rStyle w:val="Hyperlink"/>
          <w:rFonts w:ascii="Arial" w:hAnsi="Arial" w:cs="Arial"/>
          <w:color w:val="auto"/>
          <w:szCs w:val="22"/>
          <w:u w:val="none"/>
          <w:lang w:val="fr-FR" w:eastAsia="zh-CN"/>
        </w:rPr>
        <w:t xml:space="preserve">t les activités mises en œuvre par le Secrétariat entre juin 2014 et juin 2016. Le Secrétaire a </w:t>
      </w:r>
      <w:r w:rsidR="007E56BD">
        <w:rPr>
          <w:rStyle w:val="Hyperlink"/>
          <w:rFonts w:ascii="Arial" w:hAnsi="Arial" w:cs="Arial"/>
          <w:color w:val="auto"/>
          <w:szCs w:val="22"/>
          <w:u w:val="none"/>
          <w:lang w:val="fr-FR" w:eastAsia="zh-CN"/>
        </w:rPr>
        <w:t xml:space="preserve">suggéré </w:t>
      </w:r>
      <w:r w:rsidR="00B05A5B" w:rsidRPr="006604E6">
        <w:rPr>
          <w:rStyle w:val="Hyperlink"/>
          <w:rFonts w:ascii="Arial" w:hAnsi="Arial" w:cs="Arial"/>
          <w:color w:val="auto"/>
          <w:szCs w:val="22"/>
          <w:u w:val="none"/>
          <w:lang w:val="fr-FR" w:eastAsia="zh-CN"/>
        </w:rPr>
        <w:t xml:space="preserve">de réserver une partie importante du calendrier de la session au </w:t>
      </w:r>
      <w:r w:rsidR="00B05A5B" w:rsidRPr="006604E6">
        <w:rPr>
          <w:rStyle w:val="Hyperlink"/>
          <w:rFonts w:ascii="Arial" w:hAnsi="Arial" w:cs="Arial"/>
          <w:color w:val="auto"/>
          <w:szCs w:val="22"/>
          <w:lang w:val="fr-FR" w:eastAsia="zh-CN"/>
        </w:rPr>
        <w:t>point 7 de l</w:t>
      </w:r>
      <w:r w:rsidR="00CD5E00">
        <w:rPr>
          <w:rStyle w:val="Hyperlink"/>
          <w:rFonts w:ascii="Arial" w:hAnsi="Arial" w:cs="Arial"/>
          <w:color w:val="auto"/>
          <w:szCs w:val="22"/>
          <w:lang w:val="fr-FR" w:eastAsia="zh-CN"/>
        </w:rPr>
        <w:t>’</w:t>
      </w:r>
      <w:r w:rsidR="00B05A5B" w:rsidRPr="006604E6">
        <w:rPr>
          <w:rStyle w:val="Hyperlink"/>
          <w:rFonts w:ascii="Arial" w:hAnsi="Arial" w:cs="Arial"/>
          <w:color w:val="auto"/>
          <w:szCs w:val="22"/>
          <w:lang w:val="fr-FR" w:eastAsia="zh-CN"/>
        </w:rPr>
        <w:t>ordre du jour</w:t>
      </w:r>
      <w:r w:rsidR="00B05A5B" w:rsidRPr="006604E6">
        <w:rPr>
          <w:rStyle w:val="Hyperlink"/>
          <w:rFonts w:ascii="Arial" w:hAnsi="Arial" w:cs="Arial"/>
          <w:color w:val="auto"/>
          <w:szCs w:val="22"/>
          <w:u w:val="none"/>
          <w:lang w:val="fr-FR" w:eastAsia="zh-CN"/>
        </w:rPr>
        <w:t xml:space="preserve">, la révision des Directives opérationnelles pour la mise en œuvre de la Convention, qui occuperait certainement toute la journée du mardi 31 mai. Il y avait trois documents au titre de ce point : le </w:t>
      </w:r>
      <w:hyperlink r:id="rId24" w:history="1">
        <w:r w:rsidR="00B05A5B" w:rsidRPr="006604E6">
          <w:rPr>
            <w:rStyle w:val="Hyperlink"/>
            <w:rFonts w:ascii="Arial" w:hAnsi="Arial" w:cs="Arial"/>
            <w:szCs w:val="22"/>
            <w:lang w:val="fr-FR" w:eastAsia="zh-CN"/>
          </w:rPr>
          <w:t>document de travail 7</w:t>
        </w:r>
      </w:hyperlink>
      <w:r w:rsidR="00B05A5B" w:rsidRPr="006604E6">
        <w:rPr>
          <w:rStyle w:val="Hyperlink"/>
          <w:rFonts w:ascii="Arial" w:hAnsi="Arial" w:cs="Arial"/>
          <w:color w:val="auto"/>
          <w:szCs w:val="22"/>
          <w:u w:val="none"/>
          <w:lang w:val="fr-FR" w:eastAsia="zh-CN"/>
        </w:rPr>
        <w:t xml:space="preserve"> consacré à un certain nombre d</w:t>
      </w:r>
      <w:r w:rsidR="00CD5E00">
        <w:rPr>
          <w:rStyle w:val="Hyperlink"/>
          <w:rFonts w:ascii="Arial" w:hAnsi="Arial" w:cs="Arial"/>
          <w:color w:val="auto"/>
          <w:szCs w:val="22"/>
          <w:u w:val="none"/>
          <w:lang w:val="fr-FR" w:eastAsia="zh-CN"/>
        </w:rPr>
        <w:t>’</w:t>
      </w:r>
      <w:r w:rsidR="00B05A5B" w:rsidRPr="006604E6">
        <w:rPr>
          <w:rStyle w:val="Hyperlink"/>
          <w:rFonts w:ascii="Arial" w:hAnsi="Arial" w:cs="Arial"/>
          <w:color w:val="auto"/>
          <w:szCs w:val="22"/>
          <w:u w:val="none"/>
          <w:lang w:val="fr-FR" w:eastAsia="zh-CN"/>
        </w:rPr>
        <w:t>amendements recommandés à l</w:t>
      </w:r>
      <w:r w:rsidR="00CD5E00">
        <w:rPr>
          <w:rStyle w:val="Hyperlink"/>
          <w:rFonts w:ascii="Arial" w:hAnsi="Arial" w:cs="Arial"/>
          <w:color w:val="auto"/>
          <w:szCs w:val="22"/>
          <w:u w:val="none"/>
          <w:lang w:val="fr-FR" w:eastAsia="zh-CN"/>
        </w:rPr>
        <w:t>’</w:t>
      </w:r>
      <w:r w:rsidR="00B05A5B" w:rsidRPr="006604E6">
        <w:rPr>
          <w:rStyle w:val="Hyperlink"/>
          <w:rFonts w:ascii="Arial" w:hAnsi="Arial" w:cs="Arial"/>
          <w:color w:val="auto"/>
          <w:szCs w:val="22"/>
          <w:u w:val="none"/>
          <w:lang w:val="fr-FR" w:eastAsia="zh-CN"/>
        </w:rPr>
        <w:t>Assemblée par le Comité</w:t>
      </w:r>
      <w:r w:rsidR="007E56BD">
        <w:rPr>
          <w:rStyle w:val="Hyperlink"/>
          <w:rFonts w:ascii="Arial" w:hAnsi="Arial" w:cs="Arial"/>
          <w:color w:val="auto"/>
          <w:szCs w:val="22"/>
          <w:u w:val="none"/>
          <w:lang w:val="fr-FR" w:eastAsia="zh-CN"/>
        </w:rPr>
        <w:t xml:space="preserve"> en ce qui concerne l</w:t>
      </w:r>
      <w:r w:rsidR="00B05A5B" w:rsidRPr="006604E6">
        <w:rPr>
          <w:rStyle w:val="Hyperlink"/>
          <w:rFonts w:ascii="Arial" w:hAnsi="Arial" w:cs="Arial"/>
          <w:color w:val="auto"/>
          <w:szCs w:val="22"/>
          <w:u w:val="none"/>
          <w:lang w:val="fr-FR" w:eastAsia="zh-CN"/>
        </w:rPr>
        <w:t>es demandes d</w:t>
      </w:r>
      <w:r w:rsidR="00CD5E00">
        <w:rPr>
          <w:rStyle w:val="Hyperlink"/>
          <w:rFonts w:ascii="Arial" w:hAnsi="Arial" w:cs="Arial"/>
          <w:color w:val="auto"/>
          <w:szCs w:val="22"/>
          <w:u w:val="none"/>
          <w:lang w:val="fr-FR" w:eastAsia="zh-CN"/>
        </w:rPr>
        <w:t>’</w:t>
      </w:r>
      <w:r w:rsidR="00B05A5B" w:rsidRPr="006604E6">
        <w:rPr>
          <w:rStyle w:val="Hyperlink"/>
          <w:rFonts w:ascii="Arial" w:hAnsi="Arial" w:cs="Arial"/>
          <w:color w:val="auto"/>
          <w:szCs w:val="22"/>
          <w:u w:val="none"/>
          <w:lang w:val="fr-FR" w:eastAsia="zh-CN"/>
        </w:rPr>
        <w:t>assistance internationale, la sauvegarde du patrimoine culturel immatériel</w:t>
      </w:r>
      <w:r w:rsidR="007E56BD">
        <w:rPr>
          <w:rStyle w:val="Hyperlink"/>
          <w:rFonts w:ascii="Arial" w:hAnsi="Arial" w:cs="Arial"/>
          <w:color w:val="auto"/>
          <w:szCs w:val="22"/>
          <w:u w:val="none"/>
          <w:lang w:val="fr-FR" w:eastAsia="zh-CN"/>
        </w:rPr>
        <w:t xml:space="preserve"> et le</w:t>
      </w:r>
      <w:r w:rsidR="00B05A5B" w:rsidRPr="006604E6">
        <w:rPr>
          <w:rStyle w:val="Hyperlink"/>
          <w:rFonts w:ascii="Arial" w:hAnsi="Arial" w:cs="Arial"/>
          <w:color w:val="auto"/>
          <w:szCs w:val="22"/>
          <w:u w:val="none"/>
          <w:lang w:val="fr-FR" w:eastAsia="zh-CN"/>
        </w:rPr>
        <w:t xml:space="preserve"> développement durable, la procédure de rapports périodiques, </w:t>
      </w:r>
      <w:r w:rsidR="007E56BD">
        <w:rPr>
          <w:rStyle w:val="Hyperlink"/>
          <w:rFonts w:ascii="Arial" w:hAnsi="Arial" w:cs="Arial"/>
          <w:color w:val="auto"/>
          <w:szCs w:val="22"/>
          <w:u w:val="none"/>
          <w:lang w:val="fr-FR" w:eastAsia="zh-CN"/>
        </w:rPr>
        <w:t>l</w:t>
      </w:r>
      <w:r w:rsidR="00CD5E00">
        <w:rPr>
          <w:rStyle w:val="Hyperlink"/>
          <w:rFonts w:ascii="Arial" w:hAnsi="Arial" w:cs="Arial"/>
          <w:color w:val="auto"/>
          <w:szCs w:val="22"/>
          <w:u w:val="none"/>
          <w:lang w:val="fr-FR" w:eastAsia="zh-CN"/>
        </w:rPr>
        <w:t>’</w:t>
      </w:r>
      <w:r w:rsidR="007E56BD">
        <w:rPr>
          <w:rStyle w:val="Hyperlink"/>
          <w:rFonts w:ascii="Arial" w:hAnsi="Arial" w:cs="Arial"/>
          <w:color w:val="auto"/>
          <w:szCs w:val="22"/>
          <w:u w:val="none"/>
          <w:lang w:val="fr-FR" w:eastAsia="zh-CN"/>
        </w:rPr>
        <w:t>option de renvoi, et le</w:t>
      </w:r>
      <w:r w:rsidR="00B05A5B" w:rsidRPr="006604E6">
        <w:rPr>
          <w:rStyle w:val="Hyperlink"/>
          <w:rFonts w:ascii="Arial" w:hAnsi="Arial" w:cs="Arial"/>
          <w:color w:val="auto"/>
          <w:szCs w:val="22"/>
          <w:u w:val="none"/>
          <w:lang w:val="fr-FR" w:eastAsia="zh-CN"/>
        </w:rPr>
        <w:t xml:space="preserve"> programme d</w:t>
      </w:r>
      <w:r w:rsidR="00CD5E00">
        <w:rPr>
          <w:rStyle w:val="Hyperlink"/>
          <w:rFonts w:ascii="Arial" w:hAnsi="Arial" w:cs="Arial"/>
          <w:color w:val="auto"/>
          <w:szCs w:val="22"/>
          <w:u w:val="none"/>
          <w:lang w:val="fr-FR" w:eastAsia="zh-CN"/>
        </w:rPr>
        <w:t>’</w:t>
      </w:r>
      <w:r w:rsidR="00B05A5B" w:rsidRPr="006604E6">
        <w:rPr>
          <w:rStyle w:val="Hyperlink"/>
          <w:rFonts w:ascii="Arial" w:hAnsi="Arial" w:cs="Arial"/>
          <w:color w:val="auto"/>
          <w:szCs w:val="22"/>
          <w:u w:val="none"/>
          <w:lang w:val="fr-FR" w:eastAsia="zh-CN"/>
        </w:rPr>
        <w:t xml:space="preserve">accréditation des organisations non gouvernementales ; </w:t>
      </w:r>
      <w:r w:rsidR="00C477C9" w:rsidRPr="006604E6">
        <w:rPr>
          <w:rStyle w:val="Hyperlink"/>
          <w:rFonts w:ascii="Arial" w:hAnsi="Arial" w:cs="Arial"/>
          <w:color w:val="auto"/>
          <w:szCs w:val="22"/>
          <w:u w:val="none"/>
          <w:lang w:val="fr-FR" w:eastAsia="zh-CN"/>
        </w:rPr>
        <w:t>et deux documents d</w:t>
      </w:r>
      <w:r w:rsidR="00CD5E00">
        <w:rPr>
          <w:rStyle w:val="Hyperlink"/>
          <w:rFonts w:ascii="Arial" w:hAnsi="Arial" w:cs="Arial"/>
          <w:color w:val="auto"/>
          <w:szCs w:val="22"/>
          <w:u w:val="none"/>
          <w:lang w:val="fr-FR" w:eastAsia="zh-CN"/>
        </w:rPr>
        <w:t>’</w:t>
      </w:r>
      <w:r w:rsidR="00C477C9" w:rsidRPr="006604E6">
        <w:rPr>
          <w:rStyle w:val="Hyperlink"/>
          <w:rFonts w:ascii="Arial" w:hAnsi="Arial" w:cs="Arial"/>
          <w:color w:val="auto"/>
          <w:szCs w:val="22"/>
          <w:u w:val="none"/>
          <w:lang w:val="fr-FR" w:eastAsia="zh-CN"/>
        </w:rPr>
        <w:t xml:space="preserve">informations ainsi que les comptes rendus des </w:t>
      </w:r>
      <w:hyperlink r:id="rId25" w:history="1">
        <w:r w:rsidR="00C477C9" w:rsidRPr="006604E6">
          <w:rPr>
            <w:rStyle w:val="Hyperlink"/>
            <w:rFonts w:ascii="Arial" w:hAnsi="Arial" w:cs="Arial"/>
            <w:szCs w:val="22"/>
            <w:lang w:val="fr-FR" w:eastAsia="zh-CN"/>
          </w:rPr>
          <w:t>neuvième</w:t>
        </w:r>
      </w:hyperlink>
      <w:r w:rsidR="00C477C9" w:rsidRPr="006604E6">
        <w:rPr>
          <w:rStyle w:val="Hyperlink"/>
          <w:rFonts w:ascii="Arial" w:hAnsi="Arial" w:cs="Arial"/>
          <w:color w:val="auto"/>
          <w:szCs w:val="22"/>
          <w:u w:val="none"/>
          <w:lang w:val="fr-FR" w:eastAsia="zh-CN"/>
        </w:rPr>
        <w:t xml:space="preserve"> et </w:t>
      </w:r>
      <w:hyperlink r:id="rId26" w:history="1">
        <w:r w:rsidR="00C477C9" w:rsidRPr="006604E6">
          <w:rPr>
            <w:rStyle w:val="Hyperlink"/>
            <w:rFonts w:ascii="Arial" w:hAnsi="Arial" w:cs="Arial"/>
            <w:szCs w:val="22"/>
            <w:lang w:val="fr-FR" w:eastAsia="zh-CN"/>
          </w:rPr>
          <w:t>dixième</w:t>
        </w:r>
      </w:hyperlink>
      <w:r w:rsidR="00C477C9" w:rsidRPr="006604E6">
        <w:rPr>
          <w:rStyle w:val="Hyperlink"/>
          <w:rFonts w:ascii="Arial" w:hAnsi="Arial" w:cs="Arial"/>
          <w:color w:val="auto"/>
          <w:szCs w:val="22"/>
          <w:u w:val="none"/>
          <w:lang w:val="fr-FR" w:eastAsia="zh-CN"/>
        </w:rPr>
        <w:t xml:space="preserve"> sessions du Comité intergouvernemental. Enfin, lors de la séance de l</w:t>
      </w:r>
      <w:r w:rsidR="00CD5E00">
        <w:rPr>
          <w:rStyle w:val="Hyperlink"/>
          <w:rFonts w:ascii="Arial" w:hAnsi="Arial" w:cs="Arial"/>
          <w:color w:val="auto"/>
          <w:szCs w:val="22"/>
          <w:u w:val="none"/>
          <w:lang w:val="fr-FR" w:eastAsia="zh-CN"/>
        </w:rPr>
        <w:t>’</w:t>
      </w:r>
      <w:r w:rsidR="00C477C9" w:rsidRPr="006604E6">
        <w:rPr>
          <w:rStyle w:val="Hyperlink"/>
          <w:rFonts w:ascii="Arial" w:hAnsi="Arial" w:cs="Arial"/>
          <w:color w:val="auto"/>
          <w:szCs w:val="22"/>
          <w:u w:val="none"/>
          <w:lang w:val="fr-FR" w:eastAsia="zh-CN"/>
        </w:rPr>
        <w:t>après-midi, l</w:t>
      </w:r>
      <w:r w:rsidR="00CD5E00">
        <w:rPr>
          <w:rStyle w:val="Hyperlink"/>
          <w:rFonts w:ascii="Arial" w:hAnsi="Arial" w:cs="Arial"/>
          <w:color w:val="auto"/>
          <w:szCs w:val="22"/>
          <w:u w:val="none"/>
          <w:lang w:val="fr-FR" w:eastAsia="zh-CN"/>
        </w:rPr>
        <w:t>’</w:t>
      </w:r>
      <w:r w:rsidR="00C477C9" w:rsidRPr="006604E6">
        <w:rPr>
          <w:rStyle w:val="Hyperlink"/>
          <w:rFonts w:ascii="Arial" w:hAnsi="Arial" w:cs="Arial"/>
          <w:color w:val="auto"/>
          <w:szCs w:val="22"/>
          <w:u w:val="none"/>
          <w:lang w:val="fr-FR"/>
        </w:rPr>
        <w:t xml:space="preserve">Assemblée débattrait du </w:t>
      </w:r>
      <w:r w:rsidR="00C477C9" w:rsidRPr="00216D7A">
        <w:rPr>
          <w:rStyle w:val="Hyperlink"/>
          <w:rFonts w:ascii="Arial" w:hAnsi="Arial" w:cs="Arial"/>
          <w:color w:val="auto"/>
          <w:szCs w:val="22"/>
          <w:lang w:val="fr-FR"/>
        </w:rPr>
        <w:t>point 8 de l</w:t>
      </w:r>
      <w:r w:rsidR="00CD5E00">
        <w:rPr>
          <w:rStyle w:val="Hyperlink"/>
          <w:rFonts w:ascii="Arial" w:hAnsi="Arial" w:cs="Arial"/>
          <w:color w:val="auto"/>
          <w:szCs w:val="22"/>
          <w:lang w:val="fr-FR"/>
        </w:rPr>
        <w:t>’</w:t>
      </w:r>
      <w:r w:rsidR="00C477C9" w:rsidRPr="00216D7A">
        <w:rPr>
          <w:rStyle w:val="Hyperlink"/>
          <w:rFonts w:ascii="Arial" w:hAnsi="Arial" w:cs="Arial"/>
          <w:color w:val="auto"/>
          <w:szCs w:val="22"/>
          <w:lang w:val="fr-FR"/>
        </w:rPr>
        <w:t>ordre du jour</w:t>
      </w:r>
      <w:r w:rsidR="00C477C9" w:rsidRPr="006604E6">
        <w:rPr>
          <w:rStyle w:val="Hyperlink"/>
          <w:rFonts w:ascii="Arial" w:hAnsi="Arial" w:cs="Arial"/>
          <w:color w:val="auto"/>
          <w:szCs w:val="22"/>
          <w:u w:val="none"/>
          <w:lang w:val="fr-FR"/>
        </w:rPr>
        <w:t>, l</w:t>
      </w:r>
      <w:r w:rsidR="00CD5E00">
        <w:rPr>
          <w:rStyle w:val="Hyperlink"/>
          <w:rFonts w:ascii="Arial" w:hAnsi="Arial" w:cs="Arial"/>
          <w:color w:val="auto"/>
          <w:szCs w:val="22"/>
          <w:u w:val="none"/>
          <w:lang w:val="fr-FR"/>
        </w:rPr>
        <w:t>’</w:t>
      </w:r>
      <w:r w:rsidR="00C477C9" w:rsidRPr="006604E6">
        <w:rPr>
          <w:rStyle w:val="Hyperlink"/>
          <w:rFonts w:ascii="Arial" w:hAnsi="Arial" w:cs="Arial"/>
          <w:color w:val="auto"/>
          <w:szCs w:val="22"/>
          <w:u w:val="none"/>
          <w:lang w:val="fr-FR"/>
        </w:rPr>
        <w:t>accréditation des organisations non gouvernementales à des fins d</w:t>
      </w:r>
      <w:r w:rsidR="00CD5E00">
        <w:rPr>
          <w:rStyle w:val="Hyperlink"/>
          <w:rFonts w:ascii="Arial" w:hAnsi="Arial" w:cs="Arial"/>
          <w:color w:val="auto"/>
          <w:szCs w:val="22"/>
          <w:u w:val="none"/>
          <w:lang w:val="fr-FR"/>
        </w:rPr>
        <w:t>’</w:t>
      </w:r>
      <w:r w:rsidR="00C477C9" w:rsidRPr="006604E6">
        <w:rPr>
          <w:rStyle w:val="Hyperlink"/>
          <w:rFonts w:ascii="Arial" w:hAnsi="Arial" w:cs="Arial"/>
          <w:color w:val="auto"/>
          <w:szCs w:val="22"/>
          <w:u w:val="none"/>
          <w:lang w:val="fr-FR"/>
        </w:rPr>
        <w:t>assistance consultative auprès du Comité (</w:t>
      </w:r>
      <w:hyperlink r:id="rId27" w:history="1">
        <w:r w:rsidR="00C477C9" w:rsidRPr="006604E6">
          <w:rPr>
            <w:rStyle w:val="Hyperlink"/>
            <w:rFonts w:ascii="Arial" w:hAnsi="Arial" w:cs="Arial"/>
            <w:szCs w:val="22"/>
            <w:lang w:val="fr-FR"/>
          </w:rPr>
          <w:t>document de travail 8</w:t>
        </w:r>
      </w:hyperlink>
      <w:r w:rsidR="00C477C9" w:rsidRPr="006604E6">
        <w:rPr>
          <w:rStyle w:val="Hyperlink"/>
          <w:rFonts w:ascii="Arial" w:hAnsi="Arial" w:cs="Arial"/>
          <w:color w:val="auto"/>
          <w:szCs w:val="22"/>
          <w:u w:val="none"/>
          <w:lang w:val="fr-FR"/>
        </w:rPr>
        <w:t>)</w:t>
      </w:r>
      <w:r w:rsidR="006604E6" w:rsidRPr="006604E6">
        <w:rPr>
          <w:rStyle w:val="Hyperlink"/>
          <w:rFonts w:ascii="Arial" w:hAnsi="Arial" w:cs="Arial"/>
          <w:color w:val="auto"/>
          <w:szCs w:val="22"/>
          <w:u w:val="none"/>
          <w:lang w:val="fr-FR"/>
        </w:rPr>
        <w:t xml:space="preserve">. Suivraient ensuite, le mercredi matin, le </w:t>
      </w:r>
      <w:r w:rsidR="006604E6" w:rsidRPr="00216D7A">
        <w:rPr>
          <w:rStyle w:val="Hyperlink"/>
          <w:rFonts w:ascii="Arial" w:hAnsi="Arial" w:cs="Arial"/>
          <w:color w:val="auto"/>
          <w:szCs w:val="22"/>
          <w:lang w:val="fr-FR"/>
        </w:rPr>
        <w:t>point 9 de l</w:t>
      </w:r>
      <w:r w:rsidR="00CD5E00">
        <w:rPr>
          <w:rStyle w:val="Hyperlink"/>
          <w:rFonts w:ascii="Arial" w:hAnsi="Arial" w:cs="Arial"/>
          <w:color w:val="auto"/>
          <w:szCs w:val="22"/>
          <w:lang w:val="fr-FR"/>
        </w:rPr>
        <w:t>’</w:t>
      </w:r>
      <w:r w:rsidR="006604E6" w:rsidRPr="00216D7A">
        <w:rPr>
          <w:rStyle w:val="Hyperlink"/>
          <w:rFonts w:ascii="Arial" w:hAnsi="Arial" w:cs="Arial"/>
          <w:color w:val="auto"/>
          <w:szCs w:val="22"/>
          <w:lang w:val="fr-FR"/>
        </w:rPr>
        <w:t>ordre du jour</w:t>
      </w:r>
      <w:r w:rsidR="006604E6" w:rsidRPr="006604E6">
        <w:rPr>
          <w:rStyle w:val="Hyperlink"/>
          <w:rFonts w:ascii="Arial" w:hAnsi="Arial" w:cs="Arial"/>
          <w:color w:val="auto"/>
          <w:szCs w:val="22"/>
          <w:u w:val="none"/>
          <w:lang w:val="fr-FR"/>
        </w:rPr>
        <w:t xml:space="preserve"> sur l</w:t>
      </w:r>
      <w:r w:rsidR="00CD5E00">
        <w:rPr>
          <w:rStyle w:val="Hyperlink"/>
          <w:rFonts w:ascii="Arial" w:hAnsi="Arial" w:cs="Arial"/>
          <w:color w:val="auto"/>
          <w:szCs w:val="22"/>
          <w:u w:val="none"/>
          <w:lang w:val="fr-FR"/>
        </w:rPr>
        <w:t>’</w:t>
      </w:r>
      <w:r w:rsidR="006604E6" w:rsidRPr="006604E6">
        <w:rPr>
          <w:rStyle w:val="Hyperlink"/>
          <w:rFonts w:ascii="Arial" w:hAnsi="Arial" w:cs="Arial"/>
          <w:color w:val="auto"/>
          <w:szCs w:val="22"/>
          <w:u w:val="none"/>
          <w:lang w:val="fr-FR"/>
        </w:rPr>
        <w:t>utilisation des ressources du Fonds du patrimoine culturel immatériel (</w:t>
      </w:r>
      <w:hyperlink r:id="rId28" w:history="1">
        <w:r w:rsidR="006604E6" w:rsidRPr="006604E6">
          <w:rPr>
            <w:rStyle w:val="Hyperlink"/>
            <w:rFonts w:ascii="Arial" w:hAnsi="Arial" w:cs="Arial"/>
            <w:bCs/>
            <w:szCs w:val="22"/>
            <w:lang w:val="fr-FR" w:eastAsia="zh-CN"/>
          </w:rPr>
          <w:t>document de travail 9</w:t>
        </w:r>
      </w:hyperlink>
      <w:r w:rsidR="006604E6" w:rsidRPr="006604E6">
        <w:rPr>
          <w:rStyle w:val="Hyperlink"/>
          <w:rFonts w:ascii="Arial" w:hAnsi="Arial" w:cs="Arial"/>
          <w:bCs/>
          <w:color w:val="auto"/>
          <w:szCs w:val="22"/>
          <w:u w:val="none"/>
          <w:lang w:val="fr-FR" w:eastAsia="zh-CN"/>
        </w:rPr>
        <w:t xml:space="preserve">, </w:t>
      </w:r>
      <w:hyperlink r:id="rId29" w:history="1">
        <w:r w:rsidR="006604E6" w:rsidRPr="006604E6">
          <w:rPr>
            <w:rStyle w:val="Hyperlink"/>
            <w:rFonts w:ascii="Arial" w:hAnsi="Arial" w:cs="Arial"/>
            <w:bCs/>
            <w:szCs w:val="22"/>
            <w:lang w:val="fr-FR" w:eastAsia="zh-CN"/>
          </w:rPr>
          <w:t>document d</w:t>
        </w:r>
        <w:r w:rsidR="00CD5E00">
          <w:rPr>
            <w:rStyle w:val="Hyperlink"/>
            <w:rFonts w:ascii="Arial" w:hAnsi="Arial" w:cs="Arial"/>
            <w:bCs/>
            <w:szCs w:val="22"/>
            <w:lang w:val="fr-FR" w:eastAsia="zh-CN"/>
          </w:rPr>
          <w:t>’</w:t>
        </w:r>
        <w:r w:rsidR="006604E6" w:rsidRPr="006604E6">
          <w:rPr>
            <w:rStyle w:val="Hyperlink"/>
            <w:rFonts w:ascii="Arial" w:hAnsi="Arial" w:cs="Arial"/>
            <w:bCs/>
            <w:szCs w:val="22"/>
            <w:lang w:val="fr-FR" w:eastAsia="zh-CN"/>
          </w:rPr>
          <w:t>information 9.1</w:t>
        </w:r>
      </w:hyperlink>
      <w:r w:rsidR="006604E6" w:rsidRPr="006604E6">
        <w:rPr>
          <w:rStyle w:val="Hyperlink"/>
          <w:rFonts w:ascii="Arial" w:hAnsi="Arial" w:cs="Arial"/>
          <w:bCs/>
          <w:color w:val="auto"/>
          <w:szCs w:val="22"/>
          <w:u w:val="none"/>
          <w:lang w:val="fr-FR" w:eastAsia="zh-CN"/>
        </w:rPr>
        <w:t xml:space="preserve"> et </w:t>
      </w:r>
      <w:hyperlink r:id="rId30" w:history="1">
        <w:r w:rsidR="006604E6" w:rsidRPr="006604E6">
          <w:rPr>
            <w:rStyle w:val="Hyperlink"/>
            <w:rFonts w:ascii="Arial" w:hAnsi="Arial" w:cs="Arial"/>
            <w:bCs/>
            <w:szCs w:val="22"/>
            <w:lang w:val="fr-FR" w:eastAsia="zh-CN"/>
          </w:rPr>
          <w:t>document d</w:t>
        </w:r>
        <w:r w:rsidR="00CD5E00">
          <w:rPr>
            <w:rStyle w:val="Hyperlink"/>
            <w:rFonts w:ascii="Arial" w:hAnsi="Arial" w:cs="Arial"/>
            <w:bCs/>
            <w:szCs w:val="22"/>
            <w:lang w:val="fr-FR" w:eastAsia="zh-CN"/>
          </w:rPr>
          <w:t>’</w:t>
        </w:r>
        <w:r w:rsidR="006604E6" w:rsidRPr="006604E6">
          <w:rPr>
            <w:rStyle w:val="Hyperlink"/>
            <w:rFonts w:ascii="Arial" w:hAnsi="Arial" w:cs="Arial"/>
            <w:bCs/>
            <w:szCs w:val="22"/>
            <w:lang w:val="fr-FR" w:eastAsia="zh-CN"/>
          </w:rPr>
          <w:t>information 9.2</w:t>
        </w:r>
      </w:hyperlink>
      <w:r w:rsidR="006604E6" w:rsidRPr="006604E6">
        <w:rPr>
          <w:rStyle w:val="Hyperlink"/>
          <w:rFonts w:ascii="Arial" w:hAnsi="Arial" w:cs="Arial"/>
          <w:bCs/>
          <w:color w:val="auto"/>
          <w:szCs w:val="22"/>
          <w:u w:val="none"/>
          <w:lang w:val="fr-FR" w:eastAsia="zh-CN"/>
        </w:rPr>
        <w:t xml:space="preserve">), et le </w:t>
      </w:r>
      <w:r w:rsidR="006604E6" w:rsidRPr="006604E6">
        <w:rPr>
          <w:rStyle w:val="Hyperlink"/>
          <w:rFonts w:ascii="Arial" w:hAnsi="Arial" w:cs="Arial"/>
          <w:bCs/>
          <w:color w:val="auto"/>
          <w:szCs w:val="22"/>
          <w:lang w:val="fr-FR" w:eastAsia="zh-CN"/>
        </w:rPr>
        <w:t>point 10 de l</w:t>
      </w:r>
      <w:r w:rsidR="00CD5E00">
        <w:rPr>
          <w:rStyle w:val="Hyperlink"/>
          <w:rFonts w:ascii="Arial" w:hAnsi="Arial" w:cs="Arial"/>
          <w:bCs/>
          <w:color w:val="auto"/>
          <w:szCs w:val="22"/>
          <w:lang w:val="fr-FR" w:eastAsia="zh-CN"/>
        </w:rPr>
        <w:t>’</w:t>
      </w:r>
      <w:r w:rsidR="006604E6" w:rsidRPr="006604E6">
        <w:rPr>
          <w:rStyle w:val="Hyperlink"/>
          <w:rFonts w:ascii="Arial" w:hAnsi="Arial" w:cs="Arial"/>
          <w:bCs/>
          <w:color w:val="auto"/>
          <w:szCs w:val="22"/>
          <w:lang w:val="fr-FR" w:eastAsia="zh-CN"/>
        </w:rPr>
        <w:t>ordre du jour</w:t>
      </w:r>
      <w:r w:rsidR="006604E6" w:rsidRPr="006604E6">
        <w:rPr>
          <w:rStyle w:val="Hyperlink"/>
          <w:rFonts w:ascii="Arial" w:hAnsi="Arial" w:cs="Arial"/>
          <w:bCs/>
          <w:color w:val="auto"/>
          <w:szCs w:val="22"/>
          <w:u w:val="none"/>
          <w:lang w:val="fr-FR" w:eastAsia="zh-CN"/>
        </w:rPr>
        <w:t xml:space="preserve"> sur l</w:t>
      </w:r>
      <w:r w:rsidR="00CD5E00">
        <w:rPr>
          <w:rStyle w:val="Hyperlink"/>
          <w:rFonts w:ascii="Arial" w:hAnsi="Arial" w:cs="Arial"/>
          <w:bCs/>
          <w:color w:val="auto"/>
          <w:szCs w:val="22"/>
          <w:u w:val="none"/>
          <w:lang w:val="fr-FR" w:eastAsia="zh-CN"/>
        </w:rPr>
        <w:t>’</w:t>
      </w:r>
      <w:r w:rsidR="006604E6" w:rsidRPr="006604E6">
        <w:rPr>
          <w:rStyle w:val="Hyperlink"/>
          <w:rFonts w:ascii="Arial" w:hAnsi="Arial" w:cs="Arial"/>
          <w:bCs/>
          <w:color w:val="auto"/>
          <w:szCs w:val="22"/>
          <w:u w:val="none"/>
          <w:lang w:val="fr-FR" w:eastAsia="zh-CN"/>
        </w:rPr>
        <w:t>élection des membres du Comité intergouvernemental pour la sauvegarde du patrimoine culturel immatériel (</w:t>
      </w:r>
      <w:hyperlink r:id="rId31" w:history="1">
        <w:r w:rsidR="006604E6" w:rsidRPr="006604E6">
          <w:rPr>
            <w:rStyle w:val="Hyperlink"/>
            <w:rFonts w:ascii="Arial" w:hAnsi="Arial" w:cs="Arial"/>
            <w:szCs w:val="22"/>
            <w:lang w:val="fr-FR"/>
          </w:rPr>
          <w:t>document de travail 10</w:t>
        </w:r>
      </w:hyperlink>
      <w:r w:rsidR="006604E6" w:rsidRPr="006604E6">
        <w:rPr>
          <w:rStyle w:val="Hyperlink"/>
          <w:rFonts w:ascii="Arial" w:hAnsi="Arial" w:cs="Arial"/>
          <w:color w:val="auto"/>
          <w:szCs w:val="22"/>
          <w:u w:val="none"/>
          <w:lang w:val="fr-FR"/>
        </w:rPr>
        <w:t xml:space="preserve"> et </w:t>
      </w:r>
      <w:hyperlink r:id="rId32" w:history="1">
        <w:r w:rsidR="006604E6" w:rsidRPr="006604E6">
          <w:rPr>
            <w:rStyle w:val="Hyperlink"/>
            <w:rFonts w:ascii="Arial" w:hAnsi="Arial" w:cs="Arial"/>
            <w:szCs w:val="22"/>
            <w:lang w:val="fr-FR"/>
          </w:rPr>
          <w:t>document d</w:t>
        </w:r>
        <w:r w:rsidR="00CD5E00">
          <w:rPr>
            <w:rStyle w:val="Hyperlink"/>
            <w:rFonts w:ascii="Arial" w:hAnsi="Arial" w:cs="Arial"/>
            <w:szCs w:val="22"/>
            <w:lang w:val="fr-FR"/>
          </w:rPr>
          <w:t>’</w:t>
        </w:r>
        <w:r w:rsidR="006604E6" w:rsidRPr="006604E6">
          <w:rPr>
            <w:rStyle w:val="Hyperlink"/>
            <w:rFonts w:ascii="Arial" w:hAnsi="Arial" w:cs="Arial"/>
            <w:szCs w:val="22"/>
            <w:lang w:val="fr-FR"/>
          </w:rPr>
          <w:t xml:space="preserve">information </w:t>
        </w:r>
        <w:proofErr w:type="spellStart"/>
        <w:r w:rsidR="006604E6" w:rsidRPr="006604E6">
          <w:rPr>
            <w:rStyle w:val="Hyperlink"/>
            <w:rFonts w:ascii="Arial" w:hAnsi="Arial" w:cs="Arial"/>
            <w:szCs w:val="22"/>
            <w:lang w:val="fr-FR"/>
          </w:rPr>
          <w:t>Rev</w:t>
        </w:r>
        <w:proofErr w:type="spellEnd"/>
      </w:hyperlink>
      <w:r w:rsidR="006604E6" w:rsidRPr="006604E6">
        <w:rPr>
          <w:rStyle w:val="Hyperlink"/>
          <w:rFonts w:ascii="Arial" w:hAnsi="Arial" w:cs="Arial"/>
          <w:color w:val="auto"/>
          <w:szCs w:val="22"/>
          <w:u w:val="none"/>
          <w:lang w:val="fr-FR"/>
        </w:rPr>
        <w:t xml:space="preserve">). Le Secrétaire a </w:t>
      </w:r>
      <w:r w:rsidR="006604E6">
        <w:rPr>
          <w:rStyle w:val="Hyperlink"/>
          <w:rFonts w:ascii="Arial" w:hAnsi="Arial" w:cs="Arial"/>
          <w:color w:val="auto"/>
          <w:szCs w:val="22"/>
          <w:u w:val="none"/>
          <w:lang w:val="fr-FR"/>
        </w:rPr>
        <w:t>précisé que l</w:t>
      </w:r>
      <w:r w:rsidR="00CD5E00">
        <w:rPr>
          <w:rStyle w:val="Hyperlink"/>
          <w:rFonts w:ascii="Arial" w:hAnsi="Arial" w:cs="Arial"/>
          <w:color w:val="auto"/>
          <w:szCs w:val="22"/>
          <w:u w:val="none"/>
          <w:lang w:val="fr-FR"/>
        </w:rPr>
        <w:t>’</w:t>
      </w:r>
      <w:r w:rsidR="006604E6">
        <w:rPr>
          <w:rStyle w:val="Hyperlink"/>
          <w:rFonts w:ascii="Arial" w:hAnsi="Arial" w:cs="Arial"/>
          <w:color w:val="auto"/>
          <w:szCs w:val="22"/>
          <w:u w:val="none"/>
          <w:lang w:val="fr-FR"/>
        </w:rPr>
        <w:t xml:space="preserve">élection des 12 nouveaux membres du Comité se déroulerait fort probablement sans vote puisque </w:t>
      </w:r>
      <w:r w:rsidR="001F536B">
        <w:rPr>
          <w:rStyle w:val="Hyperlink"/>
          <w:rFonts w:ascii="Arial" w:hAnsi="Arial" w:cs="Arial"/>
          <w:color w:val="auto"/>
          <w:szCs w:val="22"/>
          <w:u w:val="none"/>
          <w:lang w:val="fr-FR"/>
        </w:rPr>
        <w:t xml:space="preserve">les six groupes électoraux présentaient une « clean </w:t>
      </w:r>
      <w:proofErr w:type="spellStart"/>
      <w:r w:rsidR="001F536B">
        <w:rPr>
          <w:rStyle w:val="Hyperlink"/>
          <w:rFonts w:ascii="Arial" w:hAnsi="Arial" w:cs="Arial"/>
          <w:color w:val="auto"/>
          <w:szCs w:val="22"/>
          <w:u w:val="none"/>
          <w:lang w:val="fr-FR"/>
        </w:rPr>
        <w:t>slate</w:t>
      </w:r>
      <w:proofErr w:type="spellEnd"/>
      <w:r w:rsidR="001F536B">
        <w:rPr>
          <w:rStyle w:val="Hyperlink"/>
          <w:rFonts w:ascii="Arial" w:hAnsi="Arial" w:cs="Arial"/>
          <w:color w:val="auto"/>
          <w:szCs w:val="22"/>
          <w:u w:val="none"/>
          <w:lang w:val="fr-FR"/>
        </w:rPr>
        <w:t> » (</w:t>
      </w:r>
      <w:r w:rsidR="00683CC3">
        <w:rPr>
          <w:rStyle w:val="Hyperlink"/>
          <w:rFonts w:ascii="Arial" w:hAnsi="Arial" w:cs="Arial"/>
          <w:color w:val="auto"/>
          <w:szCs w:val="22"/>
          <w:u w:val="none"/>
          <w:lang w:val="fr-FR"/>
        </w:rPr>
        <w:t xml:space="preserve">c.-à-d. </w:t>
      </w:r>
      <w:r w:rsidR="001F536B">
        <w:rPr>
          <w:rStyle w:val="Hyperlink"/>
          <w:rFonts w:ascii="Arial" w:hAnsi="Arial" w:cs="Arial"/>
          <w:color w:val="auto"/>
          <w:szCs w:val="22"/>
          <w:u w:val="none"/>
          <w:lang w:val="fr-FR"/>
        </w:rPr>
        <w:t>le nombre de candidats était équivalent au nombre de postes à pourvoir)</w:t>
      </w:r>
      <w:r w:rsidR="00683CC3">
        <w:rPr>
          <w:rStyle w:val="Hyperlink"/>
          <w:rFonts w:ascii="Arial" w:hAnsi="Arial" w:cs="Arial"/>
          <w:color w:val="auto"/>
          <w:szCs w:val="22"/>
          <w:u w:val="none"/>
          <w:lang w:val="fr-FR"/>
        </w:rPr>
        <w:t>. Les deux derniers points de l</w:t>
      </w:r>
      <w:r w:rsidR="00CD5E00">
        <w:rPr>
          <w:rStyle w:val="Hyperlink"/>
          <w:rFonts w:ascii="Arial" w:hAnsi="Arial" w:cs="Arial"/>
          <w:color w:val="auto"/>
          <w:szCs w:val="22"/>
          <w:u w:val="none"/>
          <w:lang w:val="fr-FR"/>
        </w:rPr>
        <w:t>’</w:t>
      </w:r>
      <w:r w:rsidR="00683CC3" w:rsidRPr="00683CC3">
        <w:rPr>
          <w:rStyle w:val="Hyperlink"/>
          <w:rFonts w:ascii="Arial" w:hAnsi="Arial" w:cs="Arial"/>
          <w:color w:val="auto"/>
          <w:szCs w:val="22"/>
          <w:u w:val="none"/>
          <w:lang w:val="fr-FR"/>
        </w:rPr>
        <w:t>ordre du jour</w:t>
      </w:r>
      <w:r w:rsidR="00683CC3">
        <w:rPr>
          <w:rStyle w:val="Hyperlink"/>
          <w:rFonts w:ascii="Arial" w:hAnsi="Arial" w:cs="Arial"/>
          <w:color w:val="auto"/>
          <w:szCs w:val="22"/>
          <w:u w:val="none"/>
          <w:lang w:val="fr-FR"/>
        </w:rPr>
        <w:t xml:space="preserve"> étaient : le </w:t>
      </w:r>
      <w:r w:rsidR="00683CC3" w:rsidRPr="00216D7A">
        <w:rPr>
          <w:rStyle w:val="Hyperlink"/>
          <w:rFonts w:ascii="Arial" w:hAnsi="Arial" w:cs="Arial"/>
          <w:color w:val="auto"/>
          <w:szCs w:val="22"/>
          <w:lang w:val="fr-FR"/>
        </w:rPr>
        <w:t>point 11</w:t>
      </w:r>
      <w:r w:rsidR="00683CC3">
        <w:rPr>
          <w:rStyle w:val="Hyperlink"/>
          <w:rFonts w:ascii="Arial" w:hAnsi="Arial" w:cs="Arial"/>
          <w:color w:val="auto"/>
          <w:szCs w:val="22"/>
          <w:u w:val="none"/>
          <w:lang w:val="fr-FR"/>
        </w:rPr>
        <w:t xml:space="preserve"> sur « les questions diverses » et la clôture</w:t>
      </w:r>
      <w:r w:rsidR="00216D7A">
        <w:rPr>
          <w:rStyle w:val="Hyperlink"/>
          <w:rFonts w:ascii="Arial" w:hAnsi="Arial" w:cs="Arial"/>
          <w:color w:val="auto"/>
          <w:szCs w:val="22"/>
          <w:u w:val="none"/>
          <w:lang w:val="fr-FR"/>
        </w:rPr>
        <w:t xml:space="preserve">, au titre du </w:t>
      </w:r>
      <w:r w:rsidR="00216D7A" w:rsidRPr="00216D7A">
        <w:rPr>
          <w:rStyle w:val="Hyperlink"/>
          <w:rFonts w:ascii="Arial" w:hAnsi="Arial" w:cs="Arial"/>
          <w:color w:val="auto"/>
          <w:szCs w:val="22"/>
          <w:lang w:val="fr-FR"/>
        </w:rPr>
        <w:t>point 12</w:t>
      </w:r>
      <w:r w:rsidR="00216D7A">
        <w:rPr>
          <w:rStyle w:val="Hyperlink"/>
          <w:rFonts w:ascii="Arial" w:hAnsi="Arial" w:cs="Arial"/>
          <w:color w:val="auto"/>
          <w:szCs w:val="22"/>
          <w:u w:val="none"/>
          <w:lang w:val="fr-FR"/>
        </w:rPr>
        <w:t>, par laquelle s</w:t>
      </w:r>
      <w:r w:rsidR="00CD5E00">
        <w:rPr>
          <w:rStyle w:val="Hyperlink"/>
          <w:rFonts w:ascii="Arial" w:hAnsi="Arial" w:cs="Arial"/>
          <w:color w:val="auto"/>
          <w:szCs w:val="22"/>
          <w:u w:val="none"/>
          <w:lang w:val="fr-FR"/>
        </w:rPr>
        <w:t>’</w:t>
      </w:r>
      <w:r w:rsidR="00216D7A">
        <w:rPr>
          <w:rStyle w:val="Hyperlink"/>
          <w:rFonts w:ascii="Arial" w:hAnsi="Arial" w:cs="Arial"/>
          <w:color w:val="auto"/>
          <w:szCs w:val="22"/>
          <w:u w:val="none"/>
          <w:lang w:val="fr-FR"/>
        </w:rPr>
        <w:t xml:space="preserve">achèverait la réunion. Le </w:t>
      </w:r>
      <w:r w:rsidR="00216D7A" w:rsidRPr="00216D7A">
        <w:rPr>
          <w:rStyle w:val="Hyperlink"/>
          <w:rFonts w:ascii="Arial" w:hAnsi="Arial" w:cs="Arial"/>
          <w:color w:val="auto"/>
          <w:szCs w:val="22"/>
          <w:u w:val="none"/>
          <w:lang w:val="fr-FR"/>
        </w:rPr>
        <w:t>Secrétaire</w:t>
      </w:r>
      <w:r w:rsidR="00216D7A">
        <w:rPr>
          <w:rStyle w:val="Hyperlink"/>
          <w:rFonts w:ascii="Arial" w:hAnsi="Arial" w:cs="Arial"/>
          <w:color w:val="auto"/>
          <w:szCs w:val="22"/>
          <w:u w:val="none"/>
          <w:lang w:val="fr-FR"/>
        </w:rPr>
        <w:t xml:space="preserve"> a </w:t>
      </w:r>
      <w:r w:rsidR="00216D7A" w:rsidRPr="00216D7A">
        <w:rPr>
          <w:rStyle w:val="Hyperlink"/>
          <w:rFonts w:ascii="Arial" w:hAnsi="Arial" w:cs="Arial"/>
          <w:color w:val="auto"/>
          <w:szCs w:val="22"/>
          <w:u w:val="none"/>
          <w:lang w:val="fr-FR"/>
        </w:rPr>
        <w:t>également</w:t>
      </w:r>
      <w:r w:rsidR="00216D7A">
        <w:rPr>
          <w:rStyle w:val="Hyperlink"/>
          <w:rFonts w:ascii="Arial" w:hAnsi="Arial" w:cs="Arial"/>
          <w:color w:val="auto"/>
          <w:szCs w:val="22"/>
          <w:u w:val="none"/>
          <w:lang w:val="fr-FR"/>
        </w:rPr>
        <w:t xml:space="preserve"> profité de l</w:t>
      </w:r>
      <w:r w:rsidR="00CD5E00">
        <w:rPr>
          <w:rStyle w:val="Hyperlink"/>
          <w:rFonts w:ascii="Arial" w:hAnsi="Arial" w:cs="Arial"/>
          <w:color w:val="auto"/>
          <w:szCs w:val="22"/>
          <w:u w:val="none"/>
          <w:lang w:val="fr-FR"/>
        </w:rPr>
        <w:t>’</w:t>
      </w:r>
      <w:r w:rsidR="00216D7A">
        <w:rPr>
          <w:rStyle w:val="Hyperlink"/>
          <w:rFonts w:ascii="Arial" w:hAnsi="Arial" w:cs="Arial"/>
          <w:color w:val="auto"/>
          <w:szCs w:val="22"/>
          <w:u w:val="none"/>
          <w:lang w:val="fr-FR"/>
        </w:rPr>
        <w:t>occasion pour informer l</w:t>
      </w:r>
      <w:r w:rsidR="00CD5E00">
        <w:rPr>
          <w:rStyle w:val="Hyperlink"/>
          <w:rFonts w:ascii="Arial" w:hAnsi="Arial" w:cs="Arial"/>
          <w:color w:val="auto"/>
          <w:szCs w:val="22"/>
          <w:u w:val="none"/>
          <w:lang w:val="fr-FR"/>
        </w:rPr>
        <w:t>’</w:t>
      </w:r>
      <w:r w:rsidR="00216D7A" w:rsidRPr="00216D7A">
        <w:rPr>
          <w:rStyle w:val="Hyperlink"/>
          <w:rFonts w:ascii="Arial" w:hAnsi="Arial" w:cs="Arial"/>
          <w:color w:val="auto"/>
          <w:szCs w:val="22"/>
          <w:u w:val="none"/>
          <w:lang w:val="fr-FR"/>
        </w:rPr>
        <w:t>Assemblée</w:t>
      </w:r>
      <w:r w:rsidR="00216D7A">
        <w:rPr>
          <w:rStyle w:val="Hyperlink"/>
          <w:rFonts w:ascii="Arial" w:hAnsi="Arial" w:cs="Arial"/>
          <w:color w:val="auto"/>
          <w:szCs w:val="22"/>
          <w:u w:val="none"/>
          <w:lang w:val="fr-FR"/>
        </w:rPr>
        <w:t xml:space="preserve"> que les ONG se rassembleraient chaque matin avant la séance du jour et à l</w:t>
      </w:r>
      <w:r w:rsidR="00CD5E00">
        <w:rPr>
          <w:rStyle w:val="Hyperlink"/>
          <w:rFonts w:ascii="Arial" w:hAnsi="Arial" w:cs="Arial"/>
          <w:color w:val="auto"/>
          <w:szCs w:val="22"/>
          <w:u w:val="none"/>
          <w:lang w:val="fr-FR"/>
        </w:rPr>
        <w:t>’</w:t>
      </w:r>
      <w:r w:rsidR="00216D7A">
        <w:rPr>
          <w:rStyle w:val="Hyperlink"/>
          <w:rFonts w:ascii="Arial" w:hAnsi="Arial" w:cs="Arial"/>
          <w:color w:val="auto"/>
          <w:szCs w:val="22"/>
          <w:u w:val="none"/>
          <w:lang w:val="fr-FR"/>
        </w:rPr>
        <w:t>heure du déjeuner.</w:t>
      </w:r>
    </w:p>
    <w:p w14:paraId="238ACFDB" w14:textId="400B2360" w:rsidR="00BB311A" w:rsidRPr="00BB311A" w:rsidRDefault="00BB311A" w:rsidP="00BB311A">
      <w:pPr>
        <w:numPr>
          <w:ilvl w:val="0"/>
          <w:numId w:val="14"/>
        </w:numPr>
        <w:suppressAutoHyphens/>
        <w:autoSpaceDE w:val="0"/>
        <w:ind w:left="709" w:hanging="709"/>
        <w:jc w:val="both"/>
        <w:rPr>
          <w:rFonts w:ascii="Arial" w:hAnsi="Arial" w:cs="Arial"/>
          <w:szCs w:val="22"/>
          <w:lang w:val="fr-FR" w:eastAsia="zh-CN"/>
        </w:rPr>
      </w:pPr>
      <w:r>
        <w:rPr>
          <w:rFonts w:ascii="Arial" w:hAnsi="Arial" w:cs="Arial"/>
          <w:szCs w:val="22"/>
          <w:lang w:val="fr-FR" w:eastAsia="zh-CN"/>
        </w:rPr>
        <w:t xml:space="preserve">La </w:t>
      </w:r>
      <w:r w:rsidRPr="00BB311A">
        <w:rPr>
          <w:rFonts w:ascii="Arial" w:hAnsi="Arial" w:cs="Arial"/>
          <w:szCs w:val="22"/>
          <w:lang w:val="fr-FR" w:eastAsia="zh-CN"/>
        </w:rPr>
        <w:t>délégation</w:t>
      </w:r>
      <w:r>
        <w:rPr>
          <w:rFonts w:ascii="Arial" w:hAnsi="Arial" w:cs="Arial"/>
          <w:szCs w:val="22"/>
          <w:lang w:val="fr-FR" w:eastAsia="zh-CN"/>
        </w:rPr>
        <w:t xml:space="preserve"> de la </w:t>
      </w:r>
      <w:r w:rsidRPr="00BB311A">
        <w:rPr>
          <w:rFonts w:ascii="Arial" w:hAnsi="Arial" w:cs="Arial"/>
          <w:b/>
          <w:szCs w:val="22"/>
          <w:lang w:val="fr-FR" w:eastAsia="zh-CN"/>
        </w:rPr>
        <w:t>Suède</w:t>
      </w:r>
      <w:r w:rsidR="00874CE2">
        <w:rPr>
          <w:rFonts w:ascii="Arial" w:hAnsi="Arial" w:cs="Arial"/>
          <w:szCs w:val="22"/>
          <w:lang w:val="fr-FR" w:eastAsia="zh-CN"/>
        </w:rPr>
        <w:t xml:space="preserve"> a débuté son</w:t>
      </w:r>
      <w:r>
        <w:rPr>
          <w:rFonts w:ascii="Arial" w:hAnsi="Arial" w:cs="Arial"/>
          <w:szCs w:val="22"/>
          <w:lang w:val="fr-FR" w:eastAsia="zh-CN"/>
        </w:rPr>
        <w:t xml:space="preserve"> </w:t>
      </w:r>
      <w:r w:rsidRPr="00BB311A">
        <w:rPr>
          <w:rFonts w:ascii="Arial" w:hAnsi="Arial" w:cs="Arial"/>
          <w:szCs w:val="22"/>
          <w:lang w:val="fr-FR" w:eastAsia="zh-CN"/>
        </w:rPr>
        <w:t>intervention</w:t>
      </w:r>
      <w:r>
        <w:rPr>
          <w:rFonts w:ascii="Arial" w:hAnsi="Arial" w:cs="Arial"/>
          <w:szCs w:val="22"/>
          <w:lang w:val="fr-FR" w:eastAsia="zh-CN"/>
        </w:rPr>
        <w:t xml:space="preserve"> en félicitant le Président pour son élection. </w:t>
      </w:r>
      <w:r w:rsidR="00874CE2">
        <w:rPr>
          <w:rFonts w:ascii="Arial" w:hAnsi="Arial" w:cs="Arial"/>
          <w:szCs w:val="22"/>
          <w:lang w:val="fr-FR" w:eastAsia="zh-CN"/>
        </w:rPr>
        <w:t>S</w:t>
      </w:r>
      <w:r w:rsidR="00CD5E00">
        <w:rPr>
          <w:rFonts w:ascii="Arial" w:hAnsi="Arial" w:cs="Arial"/>
          <w:szCs w:val="22"/>
          <w:lang w:val="fr-FR" w:eastAsia="zh-CN"/>
        </w:rPr>
        <w:t>’</w:t>
      </w:r>
      <w:r w:rsidR="00874CE2">
        <w:rPr>
          <w:rFonts w:ascii="Arial" w:hAnsi="Arial" w:cs="Arial"/>
          <w:szCs w:val="22"/>
          <w:lang w:val="fr-FR" w:eastAsia="zh-CN"/>
        </w:rPr>
        <w:t>agissant de l</w:t>
      </w:r>
      <w:r w:rsidR="00CD5E00">
        <w:rPr>
          <w:rFonts w:ascii="Arial" w:hAnsi="Arial" w:cs="Arial"/>
          <w:szCs w:val="22"/>
          <w:lang w:val="fr-FR" w:eastAsia="zh-CN"/>
        </w:rPr>
        <w:t>’</w:t>
      </w:r>
      <w:r w:rsidR="00874CE2" w:rsidRPr="00874CE2">
        <w:rPr>
          <w:rFonts w:ascii="Arial" w:hAnsi="Arial" w:cs="Arial"/>
          <w:szCs w:val="22"/>
          <w:lang w:val="fr-FR" w:eastAsia="zh-CN"/>
        </w:rPr>
        <w:t>ordre du jour</w:t>
      </w:r>
      <w:r w:rsidR="00874CE2">
        <w:rPr>
          <w:rFonts w:ascii="Arial" w:hAnsi="Arial" w:cs="Arial"/>
          <w:szCs w:val="22"/>
          <w:lang w:val="fr-FR" w:eastAsia="zh-CN"/>
        </w:rPr>
        <w:t xml:space="preserve">, la </w:t>
      </w:r>
      <w:r w:rsidR="00874CE2" w:rsidRPr="00874CE2">
        <w:rPr>
          <w:rFonts w:ascii="Arial" w:hAnsi="Arial" w:cs="Arial"/>
          <w:szCs w:val="22"/>
          <w:lang w:val="fr-FR" w:eastAsia="zh-CN"/>
        </w:rPr>
        <w:t>délégation</w:t>
      </w:r>
      <w:r w:rsidR="00874CE2">
        <w:rPr>
          <w:rFonts w:ascii="Arial" w:hAnsi="Arial" w:cs="Arial"/>
          <w:szCs w:val="22"/>
          <w:lang w:val="fr-FR" w:eastAsia="zh-CN"/>
        </w:rPr>
        <w:t xml:space="preserve"> avait deux questions pour le Secrétariat. Premièrement, à propos de l</w:t>
      </w:r>
      <w:r w:rsidR="00CD5E00">
        <w:rPr>
          <w:rFonts w:ascii="Arial" w:hAnsi="Arial" w:cs="Arial"/>
          <w:szCs w:val="22"/>
          <w:lang w:val="fr-FR" w:eastAsia="zh-CN"/>
        </w:rPr>
        <w:t>’</w:t>
      </w:r>
      <w:r w:rsidR="00874CE2">
        <w:rPr>
          <w:rFonts w:ascii="Arial" w:hAnsi="Arial" w:cs="Arial"/>
          <w:szCs w:val="22"/>
          <w:lang w:val="fr-FR" w:eastAsia="zh-CN"/>
        </w:rPr>
        <w:t>examen par l</w:t>
      </w:r>
      <w:r w:rsidR="00CD5E00">
        <w:rPr>
          <w:rFonts w:ascii="Arial" w:hAnsi="Arial" w:cs="Arial"/>
          <w:szCs w:val="22"/>
          <w:lang w:val="fr-FR" w:eastAsia="zh-CN"/>
        </w:rPr>
        <w:t>’</w:t>
      </w:r>
      <w:r w:rsidR="00874CE2">
        <w:rPr>
          <w:rFonts w:ascii="Arial" w:hAnsi="Arial" w:cs="Arial"/>
          <w:szCs w:val="22"/>
          <w:lang w:val="fr-FR" w:eastAsia="zh-CN"/>
        </w:rPr>
        <w:t>Auditeur externe de la gouvernance de l</w:t>
      </w:r>
      <w:r w:rsidR="00CD5E00">
        <w:rPr>
          <w:rFonts w:ascii="Arial" w:hAnsi="Arial" w:cs="Arial"/>
          <w:szCs w:val="22"/>
          <w:lang w:val="fr-FR" w:eastAsia="zh-CN"/>
        </w:rPr>
        <w:t>’</w:t>
      </w:r>
      <w:r w:rsidR="00874CE2">
        <w:rPr>
          <w:rFonts w:ascii="Arial" w:hAnsi="Arial" w:cs="Arial"/>
          <w:szCs w:val="22"/>
          <w:lang w:val="fr-FR" w:eastAsia="zh-CN"/>
        </w:rPr>
        <w:t xml:space="preserve">UNESCO qui avait été présenté durant la dernière Conférence générale, et </w:t>
      </w:r>
      <w:r w:rsidR="00874CE2" w:rsidRPr="00874CE2">
        <w:rPr>
          <w:rFonts w:ascii="Arial" w:hAnsi="Arial" w:cs="Arial"/>
          <w:szCs w:val="22"/>
          <w:lang w:val="fr-FR" w:eastAsia="zh-CN"/>
        </w:rPr>
        <w:t>conformément</w:t>
      </w:r>
      <w:r w:rsidR="00874CE2">
        <w:rPr>
          <w:rFonts w:ascii="Arial" w:hAnsi="Arial" w:cs="Arial"/>
          <w:szCs w:val="22"/>
          <w:lang w:val="fr-FR" w:eastAsia="zh-CN"/>
        </w:rPr>
        <w:t xml:space="preserve"> à la </w:t>
      </w:r>
      <w:r w:rsidR="00874CE2" w:rsidRPr="00874CE2">
        <w:rPr>
          <w:rFonts w:ascii="Arial" w:hAnsi="Arial" w:cs="Arial"/>
          <w:szCs w:val="22"/>
          <w:lang w:val="fr-FR" w:eastAsia="zh-CN"/>
        </w:rPr>
        <w:t>résolution</w:t>
      </w:r>
      <w:r w:rsidR="00874CE2">
        <w:rPr>
          <w:rFonts w:ascii="Arial" w:hAnsi="Arial" w:cs="Arial"/>
          <w:szCs w:val="22"/>
          <w:lang w:val="fr-FR" w:eastAsia="zh-CN"/>
        </w:rPr>
        <w:t xml:space="preserve"> 38 C/101 adoptée, tous les organes internationaux et intergouvernementaux de l</w:t>
      </w:r>
      <w:r w:rsidR="00CD5E00">
        <w:rPr>
          <w:rFonts w:ascii="Arial" w:hAnsi="Arial" w:cs="Arial"/>
          <w:szCs w:val="22"/>
          <w:lang w:val="fr-FR" w:eastAsia="zh-CN"/>
        </w:rPr>
        <w:t>’</w:t>
      </w:r>
      <w:r w:rsidR="00874CE2">
        <w:rPr>
          <w:rFonts w:ascii="Arial" w:hAnsi="Arial" w:cs="Arial"/>
          <w:szCs w:val="22"/>
          <w:lang w:val="fr-FR" w:eastAsia="zh-CN"/>
        </w:rPr>
        <w:t>UNESCO étaient invités à inscrire un point à l</w:t>
      </w:r>
      <w:r w:rsidR="00CD5E00">
        <w:rPr>
          <w:rFonts w:ascii="Arial" w:hAnsi="Arial" w:cs="Arial"/>
          <w:szCs w:val="22"/>
          <w:lang w:val="fr-FR" w:eastAsia="zh-CN"/>
        </w:rPr>
        <w:t>’</w:t>
      </w:r>
      <w:r w:rsidR="00874CE2" w:rsidRPr="00874CE2">
        <w:rPr>
          <w:rFonts w:ascii="Arial" w:hAnsi="Arial" w:cs="Arial"/>
          <w:szCs w:val="22"/>
          <w:lang w:val="fr-FR" w:eastAsia="zh-CN"/>
        </w:rPr>
        <w:t>ordre du jour</w:t>
      </w:r>
      <w:r w:rsidR="00874CE2">
        <w:rPr>
          <w:rFonts w:ascii="Arial" w:hAnsi="Arial" w:cs="Arial"/>
          <w:szCs w:val="22"/>
          <w:lang w:val="fr-FR" w:eastAsia="zh-CN"/>
        </w:rPr>
        <w:t xml:space="preserve"> sur le </w:t>
      </w:r>
      <w:r w:rsidR="006C350B">
        <w:rPr>
          <w:rFonts w:ascii="Arial" w:hAnsi="Arial" w:cs="Arial"/>
          <w:szCs w:val="22"/>
          <w:lang w:val="fr-FR" w:eastAsia="zh-CN"/>
        </w:rPr>
        <w:t>suivi des recommandations de l</w:t>
      </w:r>
      <w:r w:rsidR="00CD5E00">
        <w:rPr>
          <w:rFonts w:ascii="Arial" w:hAnsi="Arial" w:cs="Arial"/>
          <w:szCs w:val="22"/>
          <w:lang w:val="fr-FR" w:eastAsia="zh-CN"/>
        </w:rPr>
        <w:t>’</w:t>
      </w:r>
      <w:r w:rsidR="006C350B">
        <w:rPr>
          <w:rFonts w:ascii="Arial" w:hAnsi="Arial" w:cs="Arial"/>
          <w:szCs w:val="22"/>
          <w:lang w:val="fr-FR" w:eastAsia="zh-CN"/>
        </w:rPr>
        <w:t>A</w:t>
      </w:r>
      <w:r w:rsidR="00874CE2">
        <w:rPr>
          <w:rFonts w:ascii="Arial" w:hAnsi="Arial" w:cs="Arial"/>
          <w:szCs w:val="22"/>
          <w:lang w:val="fr-FR" w:eastAsia="zh-CN"/>
        </w:rPr>
        <w:t xml:space="preserve">uditeur </w:t>
      </w:r>
      <w:r w:rsidR="00063A6C">
        <w:rPr>
          <w:rFonts w:ascii="Arial" w:hAnsi="Arial" w:cs="Arial"/>
          <w:szCs w:val="22"/>
          <w:lang w:val="fr-FR" w:eastAsia="zh-CN"/>
        </w:rPr>
        <w:t xml:space="preserve">externe </w:t>
      </w:r>
      <w:r w:rsidR="00874CE2">
        <w:rPr>
          <w:rFonts w:ascii="Arial" w:hAnsi="Arial" w:cs="Arial"/>
          <w:szCs w:val="22"/>
          <w:lang w:val="fr-FR" w:eastAsia="zh-CN"/>
        </w:rPr>
        <w:t xml:space="preserve">et à faire rapport de leurs propositions au Président du groupe de travail à composition non limitée sur la gouvernance. </w:t>
      </w:r>
      <w:r w:rsidR="00063A6C">
        <w:rPr>
          <w:rFonts w:ascii="Arial" w:hAnsi="Arial" w:cs="Arial"/>
          <w:szCs w:val="22"/>
          <w:lang w:val="fr-FR" w:eastAsia="zh-CN"/>
        </w:rPr>
        <w:t>Toutefois, ce point n</w:t>
      </w:r>
      <w:r w:rsidR="00CD5E00">
        <w:rPr>
          <w:rFonts w:ascii="Arial" w:hAnsi="Arial" w:cs="Arial"/>
          <w:szCs w:val="22"/>
          <w:lang w:val="fr-FR" w:eastAsia="zh-CN"/>
        </w:rPr>
        <w:t>’</w:t>
      </w:r>
      <w:r w:rsidR="00063A6C">
        <w:rPr>
          <w:rFonts w:ascii="Arial" w:hAnsi="Arial" w:cs="Arial"/>
          <w:szCs w:val="22"/>
          <w:lang w:val="fr-FR" w:eastAsia="zh-CN"/>
        </w:rPr>
        <w:t>apparaissa</w:t>
      </w:r>
      <w:r w:rsidR="00D92C44">
        <w:rPr>
          <w:rFonts w:ascii="Arial" w:hAnsi="Arial" w:cs="Arial"/>
          <w:szCs w:val="22"/>
          <w:lang w:val="fr-FR" w:eastAsia="zh-CN"/>
        </w:rPr>
        <w:t xml:space="preserve">it pas au présent </w:t>
      </w:r>
      <w:r w:rsidR="00063A6C" w:rsidRPr="00063A6C">
        <w:rPr>
          <w:rFonts w:ascii="Arial" w:hAnsi="Arial" w:cs="Arial"/>
          <w:szCs w:val="22"/>
          <w:lang w:val="fr-FR" w:eastAsia="zh-CN"/>
        </w:rPr>
        <w:t>ordre du jour</w:t>
      </w:r>
      <w:r w:rsidR="00063A6C">
        <w:rPr>
          <w:rFonts w:ascii="Arial" w:hAnsi="Arial" w:cs="Arial"/>
          <w:szCs w:val="22"/>
          <w:lang w:val="fr-FR" w:eastAsia="zh-CN"/>
        </w:rPr>
        <w:t xml:space="preserve"> </w:t>
      </w:r>
      <w:r w:rsidR="00D92C44">
        <w:rPr>
          <w:rFonts w:ascii="Arial" w:hAnsi="Arial" w:cs="Arial"/>
          <w:szCs w:val="22"/>
          <w:lang w:val="fr-FR" w:eastAsia="zh-CN"/>
        </w:rPr>
        <w:t xml:space="preserve">et la </w:t>
      </w:r>
      <w:r w:rsidR="00D92C44" w:rsidRPr="00D92C44">
        <w:rPr>
          <w:rFonts w:ascii="Arial" w:hAnsi="Arial" w:cs="Arial"/>
          <w:szCs w:val="22"/>
          <w:lang w:val="fr-FR" w:eastAsia="zh-CN"/>
        </w:rPr>
        <w:t>délégation</w:t>
      </w:r>
      <w:r w:rsidR="00D92C44">
        <w:rPr>
          <w:rFonts w:ascii="Arial" w:hAnsi="Arial" w:cs="Arial"/>
          <w:szCs w:val="22"/>
          <w:lang w:val="fr-FR" w:eastAsia="zh-CN"/>
        </w:rPr>
        <w:t xml:space="preserve"> se demandait </w:t>
      </w:r>
      <w:proofErr w:type="spellStart"/>
      <w:r w:rsidR="00D92C44">
        <w:rPr>
          <w:rFonts w:ascii="Arial" w:hAnsi="Arial" w:cs="Arial"/>
          <w:szCs w:val="22"/>
          <w:lang w:val="fr-FR" w:eastAsia="zh-CN"/>
        </w:rPr>
        <w:t>quelle</w:t>
      </w:r>
      <w:proofErr w:type="spellEnd"/>
      <w:r w:rsidR="00D92C44">
        <w:rPr>
          <w:rFonts w:ascii="Arial" w:hAnsi="Arial" w:cs="Arial"/>
          <w:szCs w:val="22"/>
          <w:lang w:val="fr-FR" w:eastAsia="zh-CN"/>
        </w:rPr>
        <w:t xml:space="preserve"> en était la raison. Deuxièmement, elle souhaitait savoir si les conclusions du Forum des ONG seraient présentées et, si c</w:t>
      </w:r>
      <w:r w:rsidR="00CD5E00">
        <w:rPr>
          <w:rFonts w:ascii="Arial" w:hAnsi="Arial" w:cs="Arial"/>
          <w:szCs w:val="22"/>
          <w:lang w:val="fr-FR" w:eastAsia="zh-CN"/>
        </w:rPr>
        <w:t>’</w:t>
      </w:r>
      <w:r w:rsidR="00D92C44">
        <w:rPr>
          <w:rFonts w:ascii="Arial" w:hAnsi="Arial" w:cs="Arial"/>
          <w:szCs w:val="22"/>
          <w:lang w:val="fr-FR" w:eastAsia="zh-CN"/>
        </w:rPr>
        <w:t>était le cas, à quel moment dans l</w:t>
      </w:r>
      <w:r w:rsidR="00CD5E00">
        <w:rPr>
          <w:rFonts w:ascii="Arial" w:hAnsi="Arial" w:cs="Arial"/>
          <w:szCs w:val="22"/>
          <w:lang w:val="fr-FR" w:eastAsia="zh-CN"/>
        </w:rPr>
        <w:t>’</w:t>
      </w:r>
      <w:r w:rsidR="00D92C44" w:rsidRPr="00D92C44">
        <w:rPr>
          <w:rFonts w:ascii="Arial" w:hAnsi="Arial" w:cs="Arial"/>
          <w:szCs w:val="22"/>
          <w:lang w:val="fr-FR" w:eastAsia="zh-CN"/>
        </w:rPr>
        <w:t>ordre du jour</w:t>
      </w:r>
      <w:r w:rsidR="00D92C44">
        <w:rPr>
          <w:rFonts w:ascii="Arial" w:hAnsi="Arial" w:cs="Arial"/>
          <w:szCs w:val="22"/>
          <w:lang w:val="fr-FR" w:eastAsia="zh-CN"/>
        </w:rPr>
        <w:t>.</w:t>
      </w:r>
    </w:p>
    <w:p w14:paraId="13169A86" w14:textId="1E53BC1A" w:rsidR="00D92C44" w:rsidRDefault="00D92C44">
      <w:pPr>
        <w:numPr>
          <w:ilvl w:val="0"/>
          <w:numId w:val="14"/>
        </w:numPr>
        <w:suppressAutoHyphens/>
        <w:autoSpaceDE w:val="0"/>
        <w:ind w:left="709" w:hanging="709"/>
        <w:jc w:val="both"/>
        <w:rPr>
          <w:rFonts w:ascii="Arial" w:hAnsi="Arial" w:cs="Arial"/>
          <w:szCs w:val="22"/>
          <w:lang w:val="fr-FR" w:eastAsia="zh-CN"/>
        </w:rPr>
      </w:pPr>
      <w:r>
        <w:rPr>
          <w:rFonts w:ascii="Arial" w:hAnsi="Arial" w:cs="Arial"/>
          <w:szCs w:val="22"/>
          <w:lang w:val="fr-FR" w:eastAsia="zh-CN"/>
        </w:rPr>
        <w:t>S</w:t>
      </w:r>
      <w:r w:rsidR="00CD5E00">
        <w:rPr>
          <w:rFonts w:ascii="Arial" w:hAnsi="Arial" w:cs="Arial"/>
          <w:szCs w:val="22"/>
          <w:lang w:val="fr-FR" w:eastAsia="zh-CN"/>
        </w:rPr>
        <w:t>’</w:t>
      </w:r>
      <w:r>
        <w:rPr>
          <w:rFonts w:ascii="Arial" w:hAnsi="Arial" w:cs="Arial"/>
          <w:szCs w:val="22"/>
          <w:lang w:val="fr-FR" w:eastAsia="zh-CN"/>
        </w:rPr>
        <w:t xml:space="preserve">agissant de la première question, le </w:t>
      </w:r>
      <w:r w:rsidRPr="00D92C44">
        <w:rPr>
          <w:rFonts w:ascii="Arial" w:hAnsi="Arial" w:cs="Arial"/>
          <w:b/>
          <w:szCs w:val="22"/>
          <w:lang w:val="fr-FR" w:eastAsia="zh-CN"/>
        </w:rPr>
        <w:t>Secrétaire</w:t>
      </w:r>
      <w:r w:rsidR="00182D90">
        <w:rPr>
          <w:rFonts w:ascii="Arial" w:hAnsi="Arial" w:cs="Arial"/>
          <w:szCs w:val="22"/>
          <w:lang w:val="fr-FR" w:eastAsia="zh-CN"/>
        </w:rPr>
        <w:t xml:space="preserve"> a expliqué que le sujet </w:t>
      </w:r>
      <w:r>
        <w:rPr>
          <w:rFonts w:ascii="Arial" w:hAnsi="Arial" w:cs="Arial"/>
          <w:szCs w:val="22"/>
          <w:lang w:val="fr-FR" w:eastAsia="zh-CN"/>
        </w:rPr>
        <w:t>de la gouvernance et l</w:t>
      </w:r>
      <w:r w:rsidR="00CD5E00">
        <w:rPr>
          <w:rFonts w:ascii="Arial" w:hAnsi="Arial" w:cs="Arial"/>
          <w:szCs w:val="22"/>
          <w:lang w:val="fr-FR" w:eastAsia="zh-CN"/>
        </w:rPr>
        <w:t>’</w:t>
      </w:r>
      <w:r>
        <w:rPr>
          <w:rFonts w:ascii="Arial" w:hAnsi="Arial" w:cs="Arial"/>
          <w:szCs w:val="22"/>
          <w:lang w:val="fr-FR" w:eastAsia="zh-CN"/>
        </w:rPr>
        <w:t>examen des rôles des deux assemblées, qui s</w:t>
      </w:r>
      <w:r w:rsidR="00CD5E00">
        <w:rPr>
          <w:rFonts w:ascii="Arial" w:hAnsi="Arial" w:cs="Arial"/>
          <w:szCs w:val="22"/>
          <w:lang w:val="fr-FR" w:eastAsia="zh-CN"/>
        </w:rPr>
        <w:t>’</w:t>
      </w:r>
      <w:r>
        <w:rPr>
          <w:rFonts w:ascii="Arial" w:hAnsi="Arial" w:cs="Arial"/>
          <w:szCs w:val="22"/>
          <w:lang w:val="fr-FR" w:eastAsia="zh-CN"/>
        </w:rPr>
        <w:t xml:space="preserve">appliquaient effectivement à toutes </w:t>
      </w:r>
      <w:proofErr w:type="gramStart"/>
      <w:r>
        <w:rPr>
          <w:rFonts w:ascii="Arial" w:hAnsi="Arial" w:cs="Arial"/>
          <w:szCs w:val="22"/>
          <w:lang w:val="fr-FR" w:eastAsia="zh-CN"/>
        </w:rPr>
        <w:t>les convention</w:t>
      </w:r>
      <w:proofErr w:type="gramEnd"/>
      <w:r>
        <w:rPr>
          <w:rFonts w:ascii="Arial" w:hAnsi="Arial" w:cs="Arial"/>
          <w:szCs w:val="22"/>
          <w:lang w:val="fr-FR" w:eastAsia="zh-CN"/>
        </w:rPr>
        <w:t xml:space="preserve"> du Secteur d</w:t>
      </w:r>
      <w:r w:rsidR="00182D90">
        <w:rPr>
          <w:rFonts w:ascii="Arial" w:hAnsi="Arial" w:cs="Arial"/>
          <w:szCs w:val="22"/>
          <w:lang w:val="fr-FR" w:eastAsia="zh-CN"/>
        </w:rPr>
        <w:t>e la culture, seraient un point de l</w:t>
      </w:r>
      <w:r w:rsidR="00CD5E00">
        <w:rPr>
          <w:rFonts w:ascii="Arial" w:hAnsi="Arial" w:cs="Arial"/>
          <w:szCs w:val="22"/>
          <w:lang w:val="fr-FR" w:eastAsia="zh-CN"/>
        </w:rPr>
        <w:t>’</w:t>
      </w:r>
      <w:r w:rsidR="00182D90" w:rsidRPr="00182D90">
        <w:rPr>
          <w:rFonts w:ascii="Arial" w:hAnsi="Arial" w:cs="Arial"/>
          <w:szCs w:val="22"/>
          <w:lang w:val="fr-FR" w:eastAsia="zh-CN"/>
        </w:rPr>
        <w:t>ordre du jour</w:t>
      </w:r>
      <w:r w:rsidR="00182D90">
        <w:rPr>
          <w:rFonts w:ascii="Arial" w:hAnsi="Arial" w:cs="Arial"/>
          <w:szCs w:val="22"/>
          <w:lang w:val="fr-FR" w:eastAsia="zh-CN"/>
        </w:rPr>
        <w:t xml:space="preserve"> de la prochaine réunion du Comité qui devait se tenir en novembre 2016. </w:t>
      </w:r>
      <w:r w:rsidR="00182D90" w:rsidRPr="00182D90">
        <w:rPr>
          <w:rFonts w:ascii="Arial" w:hAnsi="Arial" w:cs="Arial"/>
          <w:szCs w:val="22"/>
          <w:lang w:val="fr-FR" w:eastAsia="zh-CN"/>
        </w:rPr>
        <w:t>En ce qui concerne</w:t>
      </w:r>
      <w:r w:rsidR="00182D90">
        <w:rPr>
          <w:rFonts w:ascii="Arial" w:hAnsi="Arial" w:cs="Arial"/>
          <w:szCs w:val="22"/>
          <w:lang w:val="fr-FR" w:eastAsia="zh-CN"/>
        </w:rPr>
        <w:t xml:space="preserve"> le Forum des ONG, le </w:t>
      </w:r>
      <w:r w:rsidR="00182D90" w:rsidRPr="00182D90">
        <w:rPr>
          <w:rFonts w:ascii="Arial" w:hAnsi="Arial" w:cs="Arial"/>
          <w:szCs w:val="22"/>
          <w:lang w:val="fr-FR" w:eastAsia="zh-CN"/>
        </w:rPr>
        <w:t>Secrétaire</w:t>
      </w:r>
      <w:r w:rsidR="00182D90">
        <w:rPr>
          <w:rFonts w:ascii="Arial" w:hAnsi="Arial" w:cs="Arial"/>
          <w:szCs w:val="22"/>
          <w:lang w:val="fr-FR" w:eastAsia="zh-CN"/>
        </w:rPr>
        <w:t xml:space="preserve"> a confirmé qu</w:t>
      </w:r>
      <w:r w:rsidR="00CD5E00">
        <w:rPr>
          <w:rFonts w:ascii="Arial" w:hAnsi="Arial" w:cs="Arial"/>
          <w:szCs w:val="22"/>
          <w:lang w:val="fr-FR" w:eastAsia="zh-CN"/>
        </w:rPr>
        <w:t>’</w:t>
      </w:r>
      <w:r w:rsidR="00182D90">
        <w:rPr>
          <w:rFonts w:ascii="Arial" w:hAnsi="Arial" w:cs="Arial"/>
          <w:szCs w:val="22"/>
          <w:lang w:val="fr-FR" w:eastAsia="zh-CN"/>
        </w:rPr>
        <w:t>il n</w:t>
      </w:r>
      <w:r w:rsidR="00CD5E00">
        <w:rPr>
          <w:rFonts w:ascii="Arial" w:hAnsi="Arial" w:cs="Arial"/>
          <w:szCs w:val="22"/>
          <w:lang w:val="fr-FR" w:eastAsia="zh-CN"/>
        </w:rPr>
        <w:t>’</w:t>
      </w:r>
      <w:r w:rsidR="00182D90">
        <w:rPr>
          <w:rFonts w:ascii="Arial" w:hAnsi="Arial" w:cs="Arial"/>
          <w:szCs w:val="22"/>
          <w:lang w:val="fr-FR" w:eastAsia="zh-CN"/>
        </w:rPr>
        <w:t>y avait pas de Forum des ONG car celui-ci se déroulait avant les réunions du Comité et non durant l</w:t>
      </w:r>
      <w:r w:rsidR="00CD5E00">
        <w:rPr>
          <w:rFonts w:ascii="Arial" w:hAnsi="Arial" w:cs="Arial"/>
          <w:szCs w:val="22"/>
          <w:lang w:val="fr-FR" w:eastAsia="zh-CN"/>
        </w:rPr>
        <w:t>’</w:t>
      </w:r>
      <w:r w:rsidR="00182D90">
        <w:rPr>
          <w:rFonts w:ascii="Arial" w:hAnsi="Arial" w:cs="Arial"/>
          <w:szCs w:val="22"/>
          <w:lang w:val="fr-FR" w:eastAsia="zh-CN"/>
        </w:rPr>
        <w:t>Assemblée générale. Aucune présentation de ses travaux n</w:t>
      </w:r>
      <w:r w:rsidR="00CD5E00">
        <w:rPr>
          <w:rFonts w:ascii="Arial" w:hAnsi="Arial" w:cs="Arial"/>
          <w:szCs w:val="22"/>
          <w:lang w:val="fr-FR" w:eastAsia="zh-CN"/>
        </w:rPr>
        <w:t>’</w:t>
      </w:r>
      <w:r w:rsidR="00182D90">
        <w:rPr>
          <w:rFonts w:ascii="Arial" w:hAnsi="Arial" w:cs="Arial"/>
          <w:szCs w:val="22"/>
          <w:lang w:val="fr-FR" w:eastAsia="zh-CN"/>
        </w:rPr>
        <w:t>était donc prévue.</w:t>
      </w:r>
    </w:p>
    <w:p w14:paraId="6175AB9A" w14:textId="0D63F6E8" w:rsidR="00182D90" w:rsidRDefault="00182D90" w:rsidP="00EE6486">
      <w:pPr>
        <w:numPr>
          <w:ilvl w:val="0"/>
          <w:numId w:val="14"/>
        </w:numPr>
        <w:suppressAutoHyphens/>
        <w:autoSpaceDE w:val="0"/>
        <w:ind w:left="709" w:hanging="709"/>
        <w:jc w:val="both"/>
        <w:rPr>
          <w:rFonts w:ascii="Arial" w:hAnsi="Arial" w:cs="Arial"/>
          <w:szCs w:val="22"/>
          <w:lang w:val="fr-FR" w:eastAsia="zh-CN"/>
        </w:rPr>
      </w:pPr>
      <w:r>
        <w:rPr>
          <w:rFonts w:ascii="Arial" w:hAnsi="Arial" w:cs="Arial"/>
          <w:szCs w:val="22"/>
          <w:lang w:val="fr-FR" w:eastAsia="zh-CN"/>
        </w:rPr>
        <w:t xml:space="preserve">La </w:t>
      </w:r>
      <w:r w:rsidRPr="00182D90">
        <w:rPr>
          <w:rFonts w:ascii="Arial" w:hAnsi="Arial" w:cs="Arial"/>
          <w:szCs w:val="22"/>
          <w:lang w:val="fr-FR" w:eastAsia="zh-CN"/>
        </w:rPr>
        <w:t>délégation</w:t>
      </w:r>
      <w:r>
        <w:rPr>
          <w:rFonts w:ascii="Arial" w:hAnsi="Arial" w:cs="Arial"/>
          <w:szCs w:val="22"/>
          <w:lang w:val="fr-FR" w:eastAsia="zh-CN"/>
        </w:rPr>
        <w:t xml:space="preserve"> de </w:t>
      </w:r>
      <w:r w:rsidRPr="00182D90">
        <w:rPr>
          <w:rFonts w:ascii="Arial" w:hAnsi="Arial" w:cs="Arial"/>
          <w:b/>
          <w:szCs w:val="22"/>
          <w:lang w:val="fr-FR" w:eastAsia="zh-CN"/>
        </w:rPr>
        <w:t>Cuba</w:t>
      </w:r>
      <w:r>
        <w:rPr>
          <w:rFonts w:ascii="Arial" w:hAnsi="Arial" w:cs="Arial"/>
          <w:szCs w:val="22"/>
          <w:lang w:val="fr-FR" w:eastAsia="zh-CN"/>
        </w:rPr>
        <w:t xml:space="preserve"> a joint sa voix à celles des autres </w:t>
      </w:r>
      <w:r w:rsidRPr="00182D90">
        <w:rPr>
          <w:rFonts w:ascii="Arial" w:hAnsi="Arial" w:cs="Arial"/>
          <w:szCs w:val="22"/>
          <w:lang w:val="fr-FR" w:eastAsia="zh-CN"/>
        </w:rPr>
        <w:t>délégation</w:t>
      </w:r>
      <w:r>
        <w:rPr>
          <w:rFonts w:ascii="Arial" w:hAnsi="Arial" w:cs="Arial"/>
          <w:szCs w:val="22"/>
          <w:lang w:val="fr-FR" w:eastAsia="zh-CN"/>
        </w:rPr>
        <w:t xml:space="preserve">s pour remercier le Secrétariat pour sa </w:t>
      </w:r>
      <w:r w:rsidRPr="00182D90">
        <w:rPr>
          <w:rFonts w:ascii="Arial" w:hAnsi="Arial" w:cs="Arial"/>
          <w:szCs w:val="22"/>
          <w:lang w:val="fr-FR" w:eastAsia="zh-CN"/>
        </w:rPr>
        <w:t>préparation</w:t>
      </w:r>
      <w:r>
        <w:rPr>
          <w:rFonts w:ascii="Arial" w:hAnsi="Arial" w:cs="Arial"/>
          <w:szCs w:val="22"/>
          <w:lang w:val="fr-FR" w:eastAsia="zh-CN"/>
        </w:rPr>
        <w:t xml:space="preserve"> de la réunion, tout en félicitant le </w:t>
      </w:r>
      <w:r w:rsidRPr="00182D90">
        <w:rPr>
          <w:rFonts w:ascii="Arial" w:hAnsi="Arial" w:cs="Arial"/>
          <w:szCs w:val="22"/>
          <w:lang w:val="fr-FR" w:eastAsia="zh-CN"/>
        </w:rPr>
        <w:t>Secrétaire</w:t>
      </w:r>
      <w:r>
        <w:rPr>
          <w:rFonts w:ascii="Arial" w:hAnsi="Arial" w:cs="Arial"/>
          <w:szCs w:val="22"/>
          <w:lang w:val="fr-FR" w:eastAsia="zh-CN"/>
        </w:rPr>
        <w:t xml:space="preserve"> pour sa nomination et le Président pour son élection. La </w:t>
      </w:r>
      <w:r w:rsidRPr="00182D90">
        <w:rPr>
          <w:rFonts w:ascii="Arial" w:hAnsi="Arial" w:cs="Arial"/>
          <w:szCs w:val="22"/>
          <w:lang w:val="fr-FR" w:eastAsia="zh-CN"/>
        </w:rPr>
        <w:t>délégation</w:t>
      </w:r>
      <w:r>
        <w:rPr>
          <w:rFonts w:ascii="Arial" w:hAnsi="Arial" w:cs="Arial"/>
          <w:szCs w:val="22"/>
          <w:lang w:val="fr-FR" w:eastAsia="zh-CN"/>
        </w:rPr>
        <w:t xml:space="preserve"> est revenue sur la question </w:t>
      </w:r>
      <w:r>
        <w:rPr>
          <w:rFonts w:ascii="Arial" w:hAnsi="Arial" w:cs="Arial"/>
          <w:szCs w:val="22"/>
          <w:lang w:val="fr-FR" w:eastAsia="zh-CN"/>
        </w:rPr>
        <w:lastRenderedPageBreak/>
        <w:t>soulevée par la Suède en ajoutant qu</w:t>
      </w:r>
      <w:r w:rsidR="00CD5E00">
        <w:rPr>
          <w:rFonts w:ascii="Arial" w:hAnsi="Arial" w:cs="Arial"/>
          <w:szCs w:val="22"/>
          <w:lang w:val="fr-FR" w:eastAsia="zh-CN"/>
        </w:rPr>
        <w:t>’</w:t>
      </w:r>
      <w:r>
        <w:rPr>
          <w:rFonts w:ascii="Arial" w:hAnsi="Arial" w:cs="Arial"/>
          <w:szCs w:val="22"/>
          <w:lang w:val="fr-FR" w:eastAsia="zh-CN"/>
        </w:rPr>
        <w:t>elle estimait que l</w:t>
      </w:r>
      <w:r w:rsidR="00CD5E00">
        <w:rPr>
          <w:rFonts w:ascii="Arial" w:hAnsi="Arial" w:cs="Arial"/>
          <w:szCs w:val="22"/>
          <w:lang w:val="fr-FR" w:eastAsia="zh-CN"/>
        </w:rPr>
        <w:t>’</w:t>
      </w:r>
      <w:r w:rsidRPr="00182D90">
        <w:rPr>
          <w:rFonts w:ascii="Arial" w:hAnsi="Arial" w:cs="Arial"/>
          <w:szCs w:val="22"/>
          <w:lang w:val="fr-FR" w:eastAsia="zh-CN"/>
        </w:rPr>
        <w:t>Assemblée</w:t>
      </w:r>
      <w:r>
        <w:rPr>
          <w:rFonts w:ascii="Arial" w:hAnsi="Arial" w:cs="Arial"/>
          <w:szCs w:val="22"/>
          <w:lang w:val="fr-FR" w:eastAsia="zh-CN"/>
        </w:rPr>
        <w:t xml:space="preserve"> était un excellent forum pour débattre de la gouvernance. Elle a exprimé sa </w:t>
      </w:r>
      <w:r w:rsidRPr="00182D90">
        <w:rPr>
          <w:rFonts w:ascii="Arial" w:hAnsi="Arial" w:cs="Arial"/>
          <w:szCs w:val="22"/>
          <w:lang w:val="fr-FR" w:eastAsia="zh-CN"/>
        </w:rPr>
        <w:t>préoccupation</w:t>
      </w:r>
      <w:r>
        <w:rPr>
          <w:rFonts w:ascii="Arial" w:hAnsi="Arial" w:cs="Arial"/>
          <w:szCs w:val="22"/>
          <w:lang w:val="fr-FR" w:eastAsia="zh-CN"/>
        </w:rPr>
        <w:t xml:space="preserve"> quant à la façon dont l</w:t>
      </w:r>
      <w:r w:rsidR="00CD5E00">
        <w:rPr>
          <w:rFonts w:ascii="Arial" w:hAnsi="Arial" w:cs="Arial"/>
          <w:szCs w:val="22"/>
          <w:lang w:val="fr-FR" w:eastAsia="zh-CN"/>
        </w:rPr>
        <w:t>’</w:t>
      </w:r>
      <w:r w:rsidRPr="00182D90">
        <w:rPr>
          <w:rFonts w:ascii="Arial" w:hAnsi="Arial" w:cs="Arial"/>
          <w:szCs w:val="22"/>
          <w:lang w:val="fr-FR" w:eastAsia="zh-CN"/>
        </w:rPr>
        <w:t>ordre du jour</w:t>
      </w:r>
      <w:r>
        <w:rPr>
          <w:rFonts w:ascii="Arial" w:hAnsi="Arial" w:cs="Arial"/>
          <w:szCs w:val="22"/>
          <w:lang w:val="fr-FR" w:eastAsia="zh-CN"/>
        </w:rPr>
        <w:t xml:space="preserve"> avait été établi. Elle avait le sentiment que la réunion de l</w:t>
      </w:r>
      <w:r w:rsidR="00CD5E00">
        <w:rPr>
          <w:rFonts w:ascii="Arial" w:hAnsi="Arial" w:cs="Arial"/>
          <w:szCs w:val="22"/>
          <w:lang w:val="fr-FR" w:eastAsia="zh-CN"/>
        </w:rPr>
        <w:t>’</w:t>
      </w:r>
      <w:r w:rsidRPr="00182D90">
        <w:rPr>
          <w:rFonts w:ascii="Arial" w:hAnsi="Arial" w:cs="Arial"/>
          <w:szCs w:val="22"/>
          <w:lang w:val="fr-FR" w:eastAsia="zh-CN"/>
        </w:rPr>
        <w:t>Assemblée</w:t>
      </w:r>
      <w:r>
        <w:rPr>
          <w:rFonts w:ascii="Arial" w:hAnsi="Arial" w:cs="Arial"/>
          <w:szCs w:val="22"/>
          <w:lang w:val="fr-FR" w:eastAsia="zh-CN"/>
        </w:rPr>
        <w:t xml:space="preserve"> était une occasion de débattre du </w:t>
      </w:r>
      <w:r w:rsidRPr="00182D90">
        <w:rPr>
          <w:rFonts w:ascii="Arial" w:hAnsi="Arial" w:cs="Arial"/>
          <w:szCs w:val="22"/>
          <w:lang w:val="fr-FR" w:eastAsia="zh-CN"/>
        </w:rPr>
        <w:t>groupe de travail</w:t>
      </w:r>
      <w:r>
        <w:rPr>
          <w:rFonts w:ascii="Arial" w:hAnsi="Arial" w:cs="Arial"/>
          <w:szCs w:val="22"/>
          <w:lang w:val="fr-FR" w:eastAsia="zh-CN"/>
        </w:rPr>
        <w:t xml:space="preserve"> sur la gouvernance car, d</w:t>
      </w:r>
      <w:r w:rsidR="00CD5E00">
        <w:rPr>
          <w:rFonts w:ascii="Arial" w:hAnsi="Arial" w:cs="Arial"/>
          <w:szCs w:val="22"/>
          <w:lang w:val="fr-FR" w:eastAsia="zh-CN"/>
        </w:rPr>
        <w:t>’</w:t>
      </w:r>
      <w:r>
        <w:rPr>
          <w:rFonts w:ascii="Arial" w:hAnsi="Arial" w:cs="Arial"/>
          <w:szCs w:val="22"/>
          <w:lang w:val="fr-FR" w:eastAsia="zh-CN"/>
        </w:rPr>
        <w:t>une part, tous les États parties étaient réunis et, d</w:t>
      </w:r>
      <w:r w:rsidR="00CD5E00">
        <w:rPr>
          <w:rFonts w:ascii="Arial" w:hAnsi="Arial" w:cs="Arial"/>
          <w:szCs w:val="22"/>
          <w:lang w:val="fr-FR" w:eastAsia="zh-CN"/>
        </w:rPr>
        <w:t>’</w:t>
      </w:r>
      <w:r>
        <w:rPr>
          <w:rFonts w:ascii="Arial" w:hAnsi="Arial" w:cs="Arial"/>
          <w:szCs w:val="22"/>
          <w:lang w:val="fr-FR" w:eastAsia="zh-CN"/>
        </w:rPr>
        <w:t xml:space="preserve">autre part, le sujet pâtirait de certaines contraintes de temps. </w:t>
      </w:r>
      <w:r w:rsidR="00035139">
        <w:rPr>
          <w:rFonts w:ascii="Arial" w:hAnsi="Arial" w:cs="Arial"/>
          <w:szCs w:val="22"/>
          <w:lang w:val="fr-FR" w:eastAsia="zh-CN"/>
        </w:rPr>
        <w:t>L</w:t>
      </w:r>
      <w:r w:rsidR="00CD5E00">
        <w:rPr>
          <w:rFonts w:ascii="Arial" w:hAnsi="Arial" w:cs="Arial"/>
          <w:szCs w:val="22"/>
          <w:lang w:val="fr-FR" w:eastAsia="zh-CN"/>
        </w:rPr>
        <w:t>’</w:t>
      </w:r>
      <w:r w:rsidR="00035139" w:rsidRPr="00035139">
        <w:rPr>
          <w:rFonts w:ascii="Arial" w:hAnsi="Arial" w:cs="Arial"/>
          <w:szCs w:val="22"/>
          <w:lang w:val="fr-FR" w:eastAsia="zh-CN"/>
        </w:rPr>
        <w:t>Assemblée</w:t>
      </w:r>
      <w:r w:rsidR="003E157D">
        <w:rPr>
          <w:rFonts w:ascii="Arial" w:hAnsi="Arial" w:cs="Arial"/>
          <w:szCs w:val="22"/>
          <w:lang w:val="fr-FR" w:eastAsia="zh-CN"/>
        </w:rPr>
        <w:t xml:space="preserve"> devrait donc prendre</w:t>
      </w:r>
      <w:r w:rsidR="00035139">
        <w:rPr>
          <w:rFonts w:ascii="Arial" w:hAnsi="Arial" w:cs="Arial"/>
          <w:szCs w:val="22"/>
          <w:lang w:val="fr-FR" w:eastAsia="zh-CN"/>
        </w:rPr>
        <w:t xml:space="preserve"> position sur le sujet et, </w:t>
      </w:r>
      <w:r w:rsidR="00035139" w:rsidRPr="00035139">
        <w:rPr>
          <w:rFonts w:ascii="Arial" w:hAnsi="Arial" w:cs="Arial"/>
          <w:szCs w:val="22"/>
          <w:lang w:val="fr-FR" w:eastAsia="zh-CN"/>
        </w:rPr>
        <w:t>peut-être</w:t>
      </w:r>
      <w:r w:rsidR="00035139">
        <w:rPr>
          <w:rFonts w:ascii="Arial" w:hAnsi="Arial" w:cs="Arial"/>
          <w:szCs w:val="22"/>
          <w:lang w:val="fr-FR" w:eastAsia="zh-CN"/>
        </w:rPr>
        <w:t xml:space="preserve">, organiser un débat succinct sur ces questions lors de la discussion à propos des Directives opérationnelles, tout </w:t>
      </w:r>
      <w:r w:rsidR="00035139" w:rsidRPr="00035139">
        <w:rPr>
          <w:rFonts w:ascii="Arial" w:hAnsi="Arial" w:cs="Arial"/>
          <w:szCs w:val="22"/>
          <w:lang w:val="fr-FR" w:eastAsia="zh-CN"/>
        </w:rPr>
        <w:t>particulièrement</w:t>
      </w:r>
      <w:r w:rsidR="00035139">
        <w:rPr>
          <w:rFonts w:ascii="Arial" w:hAnsi="Arial" w:cs="Arial"/>
          <w:szCs w:val="22"/>
          <w:lang w:val="fr-FR" w:eastAsia="zh-CN"/>
        </w:rPr>
        <w:t xml:space="preserve"> </w:t>
      </w:r>
      <w:r w:rsidR="00035139" w:rsidRPr="00035139">
        <w:rPr>
          <w:rFonts w:ascii="Arial" w:hAnsi="Arial" w:cs="Arial"/>
          <w:szCs w:val="22"/>
          <w:lang w:val="fr-FR" w:eastAsia="zh-CN"/>
        </w:rPr>
        <w:t>parce que</w:t>
      </w:r>
      <w:r w:rsidR="00035139">
        <w:rPr>
          <w:rFonts w:ascii="Arial" w:hAnsi="Arial" w:cs="Arial"/>
          <w:szCs w:val="22"/>
          <w:lang w:val="fr-FR" w:eastAsia="zh-CN"/>
        </w:rPr>
        <w:t xml:space="preserve"> l</w:t>
      </w:r>
      <w:r w:rsidR="00CD5E00">
        <w:rPr>
          <w:rFonts w:ascii="Arial" w:hAnsi="Arial" w:cs="Arial"/>
          <w:szCs w:val="22"/>
          <w:lang w:val="fr-FR" w:eastAsia="zh-CN"/>
        </w:rPr>
        <w:t>’</w:t>
      </w:r>
      <w:r w:rsidR="00035139">
        <w:rPr>
          <w:rFonts w:ascii="Arial" w:hAnsi="Arial" w:cs="Arial"/>
          <w:szCs w:val="22"/>
          <w:lang w:val="fr-FR" w:eastAsia="zh-CN"/>
        </w:rPr>
        <w:t xml:space="preserve">Assemblée ne se réunirait pas avant deux ans. La </w:t>
      </w:r>
      <w:r w:rsidR="00035139" w:rsidRPr="00035139">
        <w:rPr>
          <w:rFonts w:ascii="Arial" w:hAnsi="Arial" w:cs="Arial"/>
          <w:szCs w:val="22"/>
          <w:lang w:val="fr-FR" w:eastAsia="zh-CN"/>
        </w:rPr>
        <w:t>délégation</w:t>
      </w:r>
      <w:r w:rsidR="00035139">
        <w:rPr>
          <w:rFonts w:ascii="Arial" w:hAnsi="Arial" w:cs="Arial"/>
          <w:szCs w:val="22"/>
          <w:lang w:val="fr-FR" w:eastAsia="zh-CN"/>
        </w:rPr>
        <w:t xml:space="preserve"> a souligné la disparité entre les calendriers des différents organes, mais a rappelé que l</w:t>
      </w:r>
      <w:r w:rsidR="00CD5E00">
        <w:rPr>
          <w:rFonts w:ascii="Arial" w:hAnsi="Arial" w:cs="Arial"/>
          <w:szCs w:val="22"/>
          <w:lang w:val="fr-FR" w:eastAsia="zh-CN"/>
        </w:rPr>
        <w:t>’</w:t>
      </w:r>
      <w:r w:rsidR="00035139" w:rsidRPr="00035139">
        <w:rPr>
          <w:rFonts w:ascii="Arial" w:hAnsi="Arial" w:cs="Arial"/>
          <w:szCs w:val="22"/>
          <w:lang w:val="fr-FR" w:eastAsia="zh-CN"/>
        </w:rPr>
        <w:t>Assemblée</w:t>
      </w:r>
      <w:r w:rsidR="00035139">
        <w:rPr>
          <w:rFonts w:ascii="Arial" w:hAnsi="Arial" w:cs="Arial"/>
          <w:szCs w:val="22"/>
          <w:lang w:val="fr-FR" w:eastAsia="zh-CN"/>
        </w:rPr>
        <w:t xml:space="preserve"> (en tant qu</w:t>
      </w:r>
      <w:r w:rsidR="00CD5E00">
        <w:rPr>
          <w:rFonts w:ascii="Arial" w:hAnsi="Arial" w:cs="Arial"/>
          <w:szCs w:val="22"/>
          <w:lang w:val="fr-FR" w:eastAsia="zh-CN"/>
        </w:rPr>
        <w:t>’</w:t>
      </w:r>
      <w:r w:rsidR="00035139">
        <w:rPr>
          <w:rFonts w:ascii="Arial" w:hAnsi="Arial" w:cs="Arial"/>
          <w:szCs w:val="22"/>
          <w:lang w:val="fr-FR" w:eastAsia="zh-CN"/>
        </w:rPr>
        <w:t>organe principal) avait le pouvoir de prendre de telles décisions. Elle était donc favorable à un débat ultérieur sur ces question</w:t>
      </w:r>
      <w:r w:rsidR="003E157D">
        <w:rPr>
          <w:rFonts w:ascii="Arial" w:hAnsi="Arial" w:cs="Arial"/>
          <w:szCs w:val="22"/>
          <w:lang w:val="fr-FR" w:eastAsia="zh-CN"/>
        </w:rPr>
        <w:t>s</w:t>
      </w:r>
      <w:r w:rsidR="00035139">
        <w:rPr>
          <w:rFonts w:ascii="Arial" w:hAnsi="Arial" w:cs="Arial"/>
          <w:szCs w:val="22"/>
          <w:lang w:val="fr-FR" w:eastAsia="zh-CN"/>
        </w:rPr>
        <w:t>, comme le demandait la Conférence générale.</w:t>
      </w:r>
    </w:p>
    <w:p w14:paraId="71D8D4AB" w14:textId="4F03E45E" w:rsidR="003E157D" w:rsidRDefault="003E157D" w:rsidP="002B0976">
      <w:pPr>
        <w:numPr>
          <w:ilvl w:val="0"/>
          <w:numId w:val="14"/>
        </w:numPr>
        <w:suppressAutoHyphens/>
        <w:autoSpaceDE w:val="0"/>
        <w:ind w:left="709" w:hanging="709"/>
        <w:jc w:val="both"/>
        <w:rPr>
          <w:rFonts w:ascii="Arial" w:hAnsi="Arial" w:cs="Arial"/>
          <w:szCs w:val="22"/>
          <w:lang w:val="fr-FR" w:eastAsia="zh-CN"/>
        </w:rPr>
      </w:pPr>
      <w:r>
        <w:rPr>
          <w:rFonts w:ascii="Arial" w:hAnsi="Arial" w:cs="Arial"/>
          <w:szCs w:val="22"/>
          <w:lang w:val="fr-FR" w:eastAsia="zh-CN"/>
        </w:rPr>
        <w:t xml:space="preserve">Le </w:t>
      </w:r>
      <w:r w:rsidRPr="003E157D">
        <w:rPr>
          <w:rFonts w:ascii="Arial" w:hAnsi="Arial" w:cs="Arial"/>
          <w:b/>
          <w:szCs w:val="22"/>
          <w:lang w:val="fr-FR" w:eastAsia="zh-CN"/>
        </w:rPr>
        <w:t>Président</w:t>
      </w:r>
      <w:r>
        <w:rPr>
          <w:rFonts w:ascii="Arial" w:hAnsi="Arial" w:cs="Arial"/>
          <w:szCs w:val="22"/>
          <w:lang w:val="fr-FR" w:eastAsia="zh-CN"/>
        </w:rPr>
        <w:t xml:space="preserve"> a pris note du point soulevé par la Suède, avec le soutien de Cuba, en ajoutant que le Secrétariat étudierait la possibilité, à un </w:t>
      </w:r>
      <w:r w:rsidR="0039183E">
        <w:rPr>
          <w:rFonts w:ascii="Arial" w:hAnsi="Arial" w:cs="Arial"/>
          <w:szCs w:val="22"/>
          <w:lang w:val="fr-FR" w:eastAsia="zh-CN"/>
        </w:rPr>
        <w:t xml:space="preserve">moment </w:t>
      </w:r>
      <w:r>
        <w:rPr>
          <w:rFonts w:ascii="Arial" w:hAnsi="Arial" w:cs="Arial"/>
          <w:szCs w:val="22"/>
          <w:lang w:val="fr-FR" w:eastAsia="zh-CN"/>
        </w:rPr>
        <w:t>donné de l</w:t>
      </w:r>
      <w:r w:rsidR="00CD5E00">
        <w:rPr>
          <w:rFonts w:ascii="Arial" w:hAnsi="Arial" w:cs="Arial"/>
          <w:szCs w:val="22"/>
          <w:lang w:val="fr-FR" w:eastAsia="zh-CN"/>
        </w:rPr>
        <w:t>’</w:t>
      </w:r>
      <w:r w:rsidRPr="003E157D">
        <w:rPr>
          <w:rFonts w:ascii="Arial" w:hAnsi="Arial" w:cs="Arial"/>
          <w:szCs w:val="22"/>
          <w:lang w:val="fr-FR" w:eastAsia="zh-CN"/>
        </w:rPr>
        <w:t>ordre du jour</w:t>
      </w:r>
      <w:r>
        <w:rPr>
          <w:rFonts w:ascii="Arial" w:hAnsi="Arial" w:cs="Arial"/>
          <w:szCs w:val="22"/>
          <w:lang w:val="fr-FR" w:eastAsia="zh-CN"/>
        </w:rPr>
        <w:t>, de débattre de ce sujet et de prendre des décisions. En l</w:t>
      </w:r>
      <w:r w:rsidR="00CD5E00">
        <w:rPr>
          <w:rFonts w:ascii="Arial" w:hAnsi="Arial" w:cs="Arial"/>
          <w:szCs w:val="22"/>
          <w:lang w:val="fr-FR" w:eastAsia="zh-CN"/>
        </w:rPr>
        <w:t>’</w:t>
      </w:r>
      <w:r>
        <w:rPr>
          <w:rFonts w:ascii="Arial" w:hAnsi="Arial" w:cs="Arial"/>
          <w:szCs w:val="22"/>
          <w:lang w:val="fr-FR" w:eastAsia="zh-CN"/>
        </w:rPr>
        <w:t>absence d</w:t>
      </w:r>
      <w:r w:rsidR="00CD5E00">
        <w:rPr>
          <w:rFonts w:ascii="Arial" w:hAnsi="Arial" w:cs="Arial"/>
          <w:szCs w:val="22"/>
          <w:lang w:val="fr-FR" w:eastAsia="zh-CN"/>
        </w:rPr>
        <w:t>’</w:t>
      </w:r>
      <w:r>
        <w:rPr>
          <w:rFonts w:ascii="Arial" w:hAnsi="Arial" w:cs="Arial"/>
          <w:szCs w:val="22"/>
          <w:lang w:val="fr-FR" w:eastAsia="zh-CN"/>
        </w:rPr>
        <w:t>autres demandes des participants à l</w:t>
      </w:r>
      <w:r w:rsidR="00CD5E00">
        <w:rPr>
          <w:rFonts w:ascii="Arial" w:hAnsi="Arial" w:cs="Arial"/>
          <w:szCs w:val="22"/>
          <w:lang w:val="fr-FR" w:eastAsia="zh-CN"/>
        </w:rPr>
        <w:t>’</w:t>
      </w:r>
      <w:r>
        <w:rPr>
          <w:rFonts w:ascii="Arial" w:hAnsi="Arial" w:cs="Arial"/>
          <w:szCs w:val="22"/>
          <w:lang w:val="fr-FR" w:eastAsia="zh-CN"/>
        </w:rPr>
        <w:t xml:space="preserve">Assemblée, le Président est passé au projet de </w:t>
      </w:r>
      <w:r w:rsidRPr="003E157D">
        <w:rPr>
          <w:rFonts w:ascii="Arial" w:hAnsi="Arial" w:cs="Arial"/>
          <w:szCs w:val="22"/>
          <w:lang w:val="fr-FR" w:eastAsia="zh-CN"/>
        </w:rPr>
        <w:t>résolution</w:t>
      </w:r>
      <w:r>
        <w:rPr>
          <w:rFonts w:ascii="Arial" w:hAnsi="Arial" w:cs="Arial"/>
          <w:szCs w:val="22"/>
          <w:lang w:val="fr-FR" w:eastAsia="zh-CN"/>
        </w:rPr>
        <w:t xml:space="preserve"> 6.GA 3 et à l</w:t>
      </w:r>
      <w:r w:rsidR="00CD5E00">
        <w:rPr>
          <w:rFonts w:ascii="Arial" w:hAnsi="Arial" w:cs="Arial"/>
          <w:szCs w:val="22"/>
          <w:lang w:val="fr-FR" w:eastAsia="zh-CN"/>
        </w:rPr>
        <w:t>’</w:t>
      </w:r>
      <w:r>
        <w:rPr>
          <w:rFonts w:ascii="Arial" w:hAnsi="Arial" w:cs="Arial"/>
          <w:szCs w:val="22"/>
          <w:lang w:val="fr-FR" w:eastAsia="zh-CN"/>
        </w:rPr>
        <w:t>adoption du l</w:t>
      </w:r>
      <w:r w:rsidR="00CD5E00">
        <w:rPr>
          <w:rFonts w:ascii="Arial" w:hAnsi="Arial" w:cs="Arial"/>
          <w:szCs w:val="22"/>
          <w:lang w:val="fr-FR" w:eastAsia="zh-CN"/>
        </w:rPr>
        <w:t>’</w:t>
      </w:r>
      <w:r w:rsidRPr="003E157D">
        <w:rPr>
          <w:rFonts w:ascii="Arial" w:hAnsi="Arial" w:cs="Arial"/>
          <w:szCs w:val="22"/>
          <w:lang w:val="fr-FR" w:eastAsia="zh-CN"/>
        </w:rPr>
        <w:t>ordre du jour</w:t>
      </w:r>
      <w:r>
        <w:rPr>
          <w:rFonts w:ascii="Arial" w:hAnsi="Arial" w:cs="Arial"/>
          <w:szCs w:val="22"/>
          <w:lang w:val="fr-FR" w:eastAsia="zh-CN"/>
        </w:rPr>
        <w:t>, en précisant que le Bureau pourrait décider de modifier l</w:t>
      </w:r>
      <w:r w:rsidR="00CD5E00">
        <w:rPr>
          <w:rFonts w:ascii="Arial" w:hAnsi="Arial" w:cs="Arial"/>
          <w:szCs w:val="22"/>
          <w:lang w:val="fr-FR" w:eastAsia="zh-CN"/>
        </w:rPr>
        <w:t>’</w:t>
      </w:r>
      <w:r>
        <w:rPr>
          <w:rFonts w:ascii="Arial" w:hAnsi="Arial" w:cs="Arial"/>
          <w:szCs w:val="22"/>
          <w:lang w:val="fr-FR" w:eastAsia="zh-CN"/>
        </w:rPr>
        <w:t>ordre des points compte tenu de l</w:t>
      </w:r>
      <w:r w:rsidR="00CD5E00">
        <w:rPr>
          <w:rFonts w:ascii="Arial" w:hAnsi="Arial" w:cs="Arial"/>
          <w:szCs w:val="22"/>
          <w:lang w:val="fr-FR" w:eastAsia="zh-CN"/>
        </w:rPr>
        <w:t>’</w:t>
      </w:r>
      <w:r>
        <w:rPr>
          <w:rFonts w:ascii="Arial" w:hAnsi="Arial" w:cs="Arial"/>
          <w:szCs w:val="22"/>
          <w:lang w:val="fr-FR" w:eastAsia="zh-CN"/>
        </w:rPr>
        <w:t>avancée des débats.</w:t>
      </w:r>
    </w:p>
    <w:p w14:paraId="7942E2C5" w14:textId="635CCBEE" w:rsidR="003E157D" w:rsidRDefault="00681B0C" w:rsidP="002B0976">
      <w:pPr>
        <w:numPr>
          <w:ilvl w:val="0"/>
          <w:numId w:val="14"/>
        </w:numPr>
        <w:suppressAutoHyphens/>
        <w:autoSpaceDE w:val="0"/>
        <w:ind w:left="709" w:hanging="709"/>
        <w:jc w:val="both"/>
        <w:rPr>
          <w:rFonts w:ascii="Arial" w:hAnsi="Arial" w:cs="Arial"/>
          <w:szCs w:val="22"/>
          <w:lang w:val="fr-FR" w:eastAsia="zh-CN"/>
        </w:rPr>
      </w:pPr>
      <w:r>
        <w:rPr>
          <w:rFonts w:ascii="Arial" w:hAnsi="Arial" w:cs="Arial"/>
          <w:szCs w:val="22"/>
          <w:lang w:val="fr-FR" w:eastAsia="zh-CN"/>
        </w:rPr>
        <w:t>L</w:t>
      </w:r>
      <w:r w:rsidR="003E157D">
        <w:rPr>
          <w:rFonts w:ascii="Arial" w:hAnsi="Arial" w:cs="Arial"/>
          <w:szCs w:val="22"/>
          <w:lang w:val="fr-FR" w:eastAsia="zh-CN"/>
        </w:rPr>
        <w:t xml:space="preserve">a </w:t>
      </w:r>
      <w:r w:rsidR="003E157D" w:rsidRPr="003E157D">
        <w:rPr>
          <w:rFonts w:ascii="Arial" w:hAnsi="Arial" w:cs="Arial"/>
          <w:szCs w:val="22"/>
          <w:lang w:val="fr-FR" w:eastAsia="zh-CN"/>
        </w:rPr>
        <w:t>délégation</w:t>
      </w:r>
      <w:r w:rsidR="003E157D">
        <w:rPr>
          <w:rFonts w:ascii="Arial" w:hAnsi="Arial" w:cs="Arial"/>
          <w:szCs w:val="22"/>
          <w:lang w:val="fr-FR" w:eastAsia="zh-CN"/>
        </w:rPr>
        <w:t xml:space="preserve"> des </w:t>
      </w:r>
      <w:r w:rsidR="003E157D" w:rsidRPr="003E157D">
        <w:rPr>
          <w:rFonts w:ascii="Arial" w:hAnsi="Arial" w:cs="Arial"/>
          <w:b/>
          <w:szCs w:val="22"/>
          <w:lang w:val="fr-FR" w:eastAsia="zh-CN"/>
        </w:rPr>
        <w:t>Émirats arabes unis</w:t>
      </w:r>
      <w:r w:rsidR="003E157D">
        <w:rPr>
          <w:rFonts w:ascii="Arial" w:hAnsi="Arial" w:cs="Arial"/>
          <w:szCs w:val="22"/>
          <w:lang w:val="fr-FR" w:eastAsia="zh-CN"/>
        </w:rPr>
        <w:t xml:space="preserve"> comprenait que le Président acceptait la </w:t>
      </w:r>
      <w:r w:rsidR="003E157D" w:rsidRPr="003E157D">
        <w:rPr>
          <w:rFonts w:ascii="Arial" w:hAnsi="Arial" w:cs="Arial"/>
          <w:szCs w:val="22"/>
          <w:lang w:val="fr-FR" w:eastAsia="zh-CN"/>
        </w:rPr>
        <w:t xml:space="preserve">proposition </w:t>
      </w:r>
      <w:r w:rsidR="003E157D">
        <w:rPr>
          <w:rFonts w:ascii="Arial" w:hAnsi="Arial" w:cs="Arial"/>
          <w:szCs w:val="22"/>
          <w:lang w:val="fr-FR" w:eastAsia="zh-CN"/>
        </w:rPr>
        <w:t xml:space="preserve">de la Suède, soutenue par Cuba. </w:t>
      </w:r>
      <w:r>
        <w:rPr>
          <w:rFonts w:ascii="Arial" w:hAnsi="Arial" w:cs="Arial"/>
          <w:szCs w:val="22"/>
          <w:lang w:val="fr-FR" w:eastAsia="zh-CN"/>
        </w:rPr>
        <w:t>Elle a souligné l</w:t>
      </w:r>
      <w:r w:rsidR="00CD5E00">
        <w:rPr>
          <w:rFonts w:ascii="Arial" w:hAnsi="Arial" w:cs="Arial"/>
          <w:szCs w:val="22"/>
          <w:lang w:val="fr-FR" w:eastAsia="zh-CN"/>
        </w:rPr>
        <w:t>’</w:t>
      </w:r>
      <w:r>
        <w:rPr>
          <w:rFonts w:ascii="Arial" w:hAnsi="Arial" w:cs="Arial"/>
          <w:szCs w:val="22"/>
          <w:lang w:val="fr-FR" w:eastAsia="zh-CN"/>
        </w:rPr>
        <w:t xml:space="preserve">importance du sujet. </w:t>
      </w:r>
      <w:r w:rsidR="003E157D">
        <w:rPr>
          <w:rFonts w:ascii="Arial" w:hAnsi="Arial" w:cs="Arial"/>
          <w:szCs w:val="22"/>
          <w:lang w:val="fr-FR" w:eastAsia="zh-CN"/>
        </w:rPr>
        <w:t>À cette fin, elle s</w:t>
      </w:r>
      <w:r w:rsidR="00CD5E00">
        <w:rPr>
          <w:rFonts w:ascii="Arial" w:hAnsi="Arial" w:cs="Arial"/>
          <w:szCs w:val="22"/>
          <w:lang w:val="fr-FR" w:eastAsia="zh-CN"/>
        </w:rPr>
        <w:t>’</w:t>
      </w:r>
      <w:r w:rsidR="003E157D">
        <w:rPr>
          <w:rFonts w:ascii="Arial" w:hAnsi="Arial" w:cs="Arial"/>
          <w:szCs w:val="22"/>
          <w:lang w:val="fr-FR" w:eastAsia="zh-CN"/>
        </w:rPr>
        <w:t>est demandé si l</w:t>
      </w:r>
      <w:r w:rsidR="00CD5E00">
        <w:rPr>
          <w:rFonts w:ascii="Arial" w:hAnsi="Arial" w:cs="Arial"/>
          <w:szCs w:val="22"/>
          <w:lang w:val="fr-FR" w:eastAsia="zh-CN"/>
        </w:rPr>
        <w:t>’</w:t>
      </w:r>
      <w:r w:rsidR="003E157D">
        <w:rPr>
          <w:rFonts w:ascii="Arial" w:hAnsi="Arial" w:cs="Arial"/>
          <w:szCs w:val="22"/>
          <w:lang w:val="fr-FR" w:eastAsia="zh-CN"/>
        </w:rPr>
        <w:t xml:space="preserve">on ne pourrait débattre de la question au titre des </w:t>
      </w:r>
      <w:r>
        <w:rPr>
          <w:rFonts w:ascii="Arial" w:hAnsi="Arial" w:cs="Arial"/>
          <w:szCs w:val="22"/>
          <w:lang w:val="fr-FR" w:eastAsia="zh-CN"/>
        </w:rPr>
        <w:t>« Questions diverses ».</w:t>
      </w:r>
    </w:p>
    <w:p w14:paraId="5A66B7E7" w14:textId="7A0844DF" w:rsidR="00681B0C" w:rsidRDefault="00681B0C" w:rsidP="002B0976">
      <w:pPr>
        <w:numPr>
          <w:ilvl w:val="0"/>
          <w:numId w:val="14"/>
        </w:numPr>
        <w:suppressAutoHyphens/>
        <w:autoSpaceDE w:val="0"/>
        <w:ind w:left="709" w:hanging="709"/>
        <w:jc w:val="both"/>
        <w:rPr>
          <w:rFonts w:ascii="Arial" w:hAnsi="Arial" w:cs="Arial"/>
          <w:szCs w:val="22"/>
          <w:lang w:val="fr-FR" w:eastAsia="zh-CN"/>
        </w:rPr>
      </w:pPr>
      <w:r>
        <w:rPr>
          <w:rFonts w:ascii="Arial" w:hAnsi="Arial" w:cs="Arial"/>
          <w:szCs w:val="22"/>
          <w:lang w:val="fr-FR" w:eastAsia="zh-CN"/>
        </w:rPr>
        <w:t xml:space="preserve">Le </w:t>
      </w:r>
      <w:r w:rsidRPr="00681B0C">
        <w:rPr>
          <w:rFonts w:ascii="Arial" w:hAnsi="Arial" w:cs="Arial"/>
          <w:b/>
          <w:szCs w:val="22"/>
          <w:lang w:val="fr-FR" w:eastAsia="zh-CN"/>
        </w:rPr>
        <w:t>Président</w:t>
      </w:r>
      <w:r>
        <w:rPr>
          <w:rFonts w:ascii="Arial" w:hAnsi="Arial" w:cs="Arial"/>
          <w:szCs w:val="22"/>
          <w:lang w:val="fr-FR" w:eastAsia="zh-CN"/>
        </w:rPr>
        <w:t xml:space="preserve"> a remercié les Émirats arabes unis pour les efforts que sa </w:t>
      </w:r>
      <w:r w:rsidRPr="00681B0C">
        <w:rPr>
          <w:rFonts w:ascii="Arial" w:hAnsi="Arial" w:cs="Arial"/>
          <w:szCs w:val="22"/>
          <w:lang w:val="fr-FR" w:eastAsia="zh-CN"/>
        </w:rPr>
        <w:t>délégation</w:t>
      </w:r>
      <w:r>
        <w:rPr>
          <w:rFonts w:ascii="Arial" w:hAnsi="Arial" w:cs="Arial"/>
          <w:szCs w:val="22"/>
          <w:lang w:val="fr-FR" w:eastAsia="zh-CN"/>
        </w:rPr>
        <w:t xml:space="preserve"> entreprenait afin de conseiller l</w:t>
      </w:r>
      <w:r w:rsidR="00CD5E00">
        <w:rPr>
          <w:rFonts w:ascii="Arial" w:hAnsi="Arial" w:cs="Arial"/>
          <w:szCs w:val="22"/>
          <w:lang w:val="fr-FR" w:eastAsia="zh-CN"/>
        </w:rPr>
        <w:t>’</w:t>
      </w:r>
      <w:r>
        <w:rPr>
          <w:rFonts w:ascii="Arial" w:hAnsi="Arial" w:cs="Arial"/>
          <w:szCs w:val="22"/>
          <w:lang w:val="fr-FR" w:eastAsia="zh-CN"/>
        </w:rPr>
        <w:t>Assemblée et, en l</w:t>
      </w:r>
      <w:r w:rsidR="00CD5E00">
        <w:rPr>
          <w:rFonts w:ascii="Arial" w:hAnsi="Arial" w:cs="Arial"/>
          <w:szCs w:val="22"/>
          <w:lang w:val="fr-FR" w:eastAsia="zh-CN"/>
        </w:rPr>
        <w:t>’</w:t>
      </w:r>
      <w:r>
        <w:rPr>
          <w:rFonts w:ascii="Arial" w:hAnsi="Arial" w:cs="Arial"/>
          <w:szCs w:val="22"/>
          <w:lang w:val="fr-FR" w:eastAsia="zh-CN"/>
        </w:rPr>
        <w:t>absence d</w:t>
      </w:r>
      <w:r w:rsidR="00CD5E00">
        <w:rPr>
          <w:rFonts w:ascii="Arial" w:hAnsi="Arial" w:cs="Arial"/>
          <w:szCs w:val="22"/>
          <w:lang w:val="fr-FR" w:eastAsia="zh-CN"/>
        </w:rPr>
        <w:t>’</w:t>
      </w:r>
      <w:r>
        <w:rPr>
          <w:rFonts w:ascii="Arial" w:hAnsi="Arial" w:cs="Arial"/>
          <w:szCs w:val="22"/>
          <w:lang w:val="fr-FR" w:eastAsia="zh-CN"/>
        </w:rPr>
        <w:t>objections, il a déclaré qu</w:t>
      </w:r>
      <w:r w:rsidR="00CD5E00">
        <w:rPr>
          <w:rFonts w:ascii="Arial" w:hAnsi="Arial" w:cs="Arial"/>
          <w:szCs w:val="22"/>
          <w:lang w:val="fr-FR" w:eastAsia="zh-CN"/>
        </w:rPr>
        <w:t>’</w:t>
      </w:r>
      <w:r>
        <w:rPr>
          <w:rFonts w:ascii="Arial" w:hAnsi="Arial" w:cs="Arial"/>
          <w:szCs w:val="22"/>
          <w:lang w:val="fr-FR" w:eastAsia="zh-CN"/>
        </w:rPr>
        <w:t>on débattrait du sujet au titre du point 11 « Question diverses ».</w:t>
      </w:r>
    </w:p>
    <w:p w14:paraId="6663E34B" w14:textId="2A470FEE" w:rsidR="00681B0C" w:rsidRPr="00681B0C" w:rsidRDefault="00681B0C" w:rsidP="002B0976">
      <w:pPr>
        <w:numPr>
          <w:ilvl w:val="0"/>
          <w:numId w:val="14"/>
        </w:numPr>
        <w:suppressAutoHyphens/>
        <w:autoSpaceDE w:val="0"/>
        <w:ind w:left="709" w:hanging="709"/>
        <w:jc w:val="both"/>
        <w:rPr>
          <w:rFonts w:ascii="Arial" w:hAnsi="Arial" w:cs="Arial"/>
          <w:szCs w:val="22"/>
          <w:lang w:val="fr-FR" w:eastAsia="zh-CN"/>
        </w:rPr>
      </w:pPr>
      <w:r w:rsidRPr="00681B0C">
        <w:rPr>
          <w:rFonts w:ascii="Arial" w:hAnsi="Arial" w:cs="Arial"/>
          <w:szCs w:val="22"/>
          <w:lang w:val="fr-FR" w:eastAsia="zh-CN"/>
        </w:rPr>
        <w:t xml:space="preserve">La délégation de </w:t>
      </w:r>
      <w:r w:rsidRPr="00681B0C">
        <w:rPr>
          <w:rFonts w:ascii="Arial" w:hAnsi="Arial" w:cs="Arial"/>
          <w:b/>
          <w:szCs w:val="22"/>
          <w:lang w:val="fr-FR" w:eastAsia="zh-CN"/>
        </w:rPr>
        <w:t>Cuba</w:t>
      </w:r>
      <w:r w:rsidRPr="00681B0C">
        <w:rPr>
          <w:rFonts w:ascii="Arial" w:hAnsi="Arial" w:cs="Arial"/>
          <w:szCs w:val="22"/>
          <w:lang w:val="fr-FR" w:eastAsia="zh-CN"/>
        </w:rPr>
        <w:t xml:space="preserve"> a remercié le </w:t>
      </w:r>
      <w:r>
        <w:rPr>
          <w:rFonts w:ascii="Arial" w:hAnsi="Arial" w:cs="Arial"/>
          <w:szCs w:val="22"/>
          <w:lang w:val="fr-FR" w:eastAsia="zh-CN"/>
        </w:rPr>
        <w:t xml:space="preserve">Président de prendre en </w:t>
      </w:r>
      <w:r w:rsidRPr="00681B0C">
        <w:rPr>
          <w:rFonts w:ascii="Arial" w:hAnsi="Arial" w:cs="Arial"/>
          <w:szCs w:val="22"/>
          <w:lang w:val="fr-FR" w:eastAsia="zh-CN"/>
        </w:rPr>
        <w:t>considération</w:t>
      </w:r>
      <w:r>
        <w:rPr>
          <w:rFonts w:ascii="Arial" w:hAnsi="Arial" w:cs="Arial"/>
          <w:szCs w:val="22"/>
          <w:lang w:val="fr-FR" w:eastAsia="zh-CN"/>
        </w:rPr>
        <w:t xml:space="preserve"> le sujet. </w:t>
      </w:r>
      <w:r w:rsidRPr="00681B0C">
        <w:rPr>
          <w:rFonts w:ascii="Arial" w:hAnsi="Arial" w:cs="Arial"/>
          <w:szCs w:val="22"/>
          <w:lang w:val="fr-FR" w:eastAsia="zh-CN"/>
        </w:rPr>
        <w:t>Toutefois</w:t>
      </w:r>
      <w:r>
        <w:rPr>
          <w:rFonts w:ascii="Arial" w:hAnsi="Arial" w:cs="Arial"/>
          <w:szCs w:val="22"/>
          <w:lang w:val="fr-FR" w:eastAsia="zh-CN"/>
        </w:rPr>
        <w:t>, compte tenu de l</w:t>
      </w:r>
      <w:r w:rsidR="00CD5E00">
        <w:rPr>
          <w:rFonts w:ascii="Arial" w:hAnsi="Arial" w:cs="Arial"/>
          <w:szCs w:val="22"/>
          <w:lang w:val="fr-FR" w:eastAsia="zh-CN"/>
        </w:rPr>
        <w:t>’</w:t>
      </w:r>
      <w:r>
        <w:rPr>
          <w:rFonts w:ascii="Arial" w:hAnsi="Arial" w:cs="Arial"/>
          <w:szCs w:val="22"/>
          <w:lang w:val="fr-FR" w:eastAsia="zh-CN"/>
        </w:rPr>
        <w:t>importance du débat, elle souhaitait qu</w:t>
      </w:r>
      <w:r w:rsidR="00CD5E00">
        <w:rPr>
          <w:rFonts w:ascii="Arial" w:hAnsi="Arial" w:cs="Arial"/>
          <w:szCs w:val="22"/>
          <w:lang w:val="fr-FR" w:eastAsia="zh-CN"/>
        </w:rPr>
        <w:t>’</w:t>
      </w:r>
      <w:r>
        <w:rPr>
          <w:rFonts w:ascii="Arial" w:hAnsi="Arial" w:cs="Arial"/>
          <w:szCs w:val="22"/>
          <w:lang w:val="fr-FR" w:eastAsia="zh-CN"/>
        </w:rPr>
        <w:t>un point particulier de l</w:t>
      </w:r>
      <w:r w:rsidR="00CD5E00">
        <w:rPr>
          <w:rFonts w:ascii="Arial" w:hAnsi="Arial" w:cs="Arial"/>
          <w:szCs w:val="22"/>
          <w:lang w:val="fr-FR" w:eastAsia="zh-CN"/>
        </w:rPr>
        <w:t>’</w:t>
      </w:r>
      <w:r w:rsidRPr="00681B0C">
        <w:rPr>
          <w:rFonts w:ascii="Arial" w:hAnsi="Arial" w:cs="Arial"/>
          <w:szCs w:val="22"/>
          <w:lang w:val="fr-FR" w:eastAsia="zh-CN"/>
        </w:rPr>
        <w:t>ordre du jour</w:t>
      </w:r>
      <w:r>
        <w:rPr>
          <w:rFonts w:ascii="Arial" w:hAnsi="Arial" w:cs="Arial"/>
          <w:szCs w:val="22"/>
          <w:lang w:val="fr-FR" w:eastAsia="zh-CN"/>
        </w:rPr>
        <w:t xml:space="preserve"> y soit consacré, ce qui témoignerait de l</w:t>
      </w:r>
      <w:r w:rsidR="00CD5E00">
        <w:rPr>
          <w:rFonts w:ascii="Arial" w:hAnsi="Arial" w:cs="Arial"/>
          <w:szCs w:val="22"/>
          <w:lang w:val="fr-FR" w:eastAsia="zh-CN"/>
        </w:rPr>
        <w:t>’</w:t>
      </w:r>
      <w:r>
        <w:rPr>
          <w:rFonts w:ascii="Arial" w:hAnsi="Arial" w:cs="Arial"/>
          <w:szCs w:val="22"/>
          <w:lang w:val="fr-FR" w:eastAsia="zh-CN"/>
        </w:rPr>
        <w:t>attention toute particulière accordée par l</w:t>
      </w:r>
      <w:r w:rsidR="00CD5E00">
        <w:rPr>
          <w:rFonts w:ascii="Arial" w:hAnsi="Arial" w:cs="Arial"/>
          <w:szCs w:val="22"/>
          <w:lang w:val="fr-FR" w:eastAsia="zh-CN"/>
        </w:rPr>
        <w:t>’</w:t>
      </w:r>
      <w:r w:rsidRPr="00681B0C">
        <w:rPr>
          <w:rFonts w:ascii="Arial" w:hAnsi="Arial" w:cs="Arial"/>
          <w:szCs w:val="22"/>
          <w:lang w:val="fr-FR" w:eastAsia="zh-CN"/>
        </w:rPr>
        <w:t>Assemblée</w:t>
      </w:r>
      <w:r>
        <w:rPr>
          <w:rFonts w:ascii="Arial" w:hAnsi="Arial" w:cs="Arial"/>
          <w:szCs w:val="22"/>
          <w:lang w:val="fr-FR" w:eastAsia="zh-CN"/>
        </w:rPr>
        <w:t xml:space="preserve"> à la question.</w:t>
      </w:r>
    </w:p>
    <w:p w14:paraId="373A0DBA" w14:textId="55BF5034" w:rsidR="00BF1233" w:rsidRPr="00BF1233" w:rsidRDefault="00CB2215">
      <w:pPr>
        <w:numPr>
          <w:ilvl w:val="0"/>
          <w:numId w:val="14"/>
        </w:numPr>
        <w:suppressAutoHyphens/>
        <w:autoSpaceDE w:val="0"/>
        <w:ind w:left="709" w:hanging="709"/>
        <w:jc w:val="both"/>
        <w:rPr>
          <w:rFonts w:ascii="Arial" w:hAnsi="Arial" w:cs="Arial"/>
          <w:szCs w:val="22"/>
          <w:lang w:val="fr-FR" w:eastAsia="zh-CN"/>
        </w:rPr>
      </w:pPr>
      <w:r w:rsidRPr="00CB2215">
        <w:rPr>
          <w:rFonts w:ascii="Arial" w:hAnsi="Arial" w:cs="Arial"/>
          <w:szCs w:val="22"/>
          <w:lang w:val="fr-FR" w:eastAsia="zh-CN"/>
        </w:rPr>
        <w:t xml:space="preserve">Le </w:t>
      </w:r>
      <w:r w:rsidRPr="00CB2215">
        <w:rPr>
          <w:rFonts w:ascii="Arial" w:hAnsi="Arial" w:cs="Arial"/>
          <w:b/>
          <w:szCs w:val="22"/>
          <w:lang w:val="fr-FR" w:eastAsia="zh-CN"/>
        </w:rPr>
        <w:t>Président</w:t>
      </w:r>
      <w:r w:rsidRPr="00CB2215">
        <w:rPr>
          <w:rFonts w:ascii="Arial" w:hAnsi="Arial" w:cs="Arial"/>
          <w:szCs w:val="22"/>
          <w:lang w:val="fr-FR" w:eastAsia="zh-CN"/>
        </w:rPr>
        <w:t xml:space="preserve"> a suggéré </w:t>
      </w:r>
      <w:r>
        <w:rPr>
          <w:rFonts w:ascii="Arial" w:hAnsi="Arial" w:cs="Arial"/>
          <w:szCs w:val="22"/>
          <w:lang w:val="fr-FR" w:eastAsia="zh-CN"/>
        </w:rPr>
        <w:t>qu</w:t>
      </w:r>
      <w:r w:rsidR="00CD5E00">
        <w:rPr>
          <w:rFonts w:ascii="Arial" w:hAnsi="Arial" w:cs="Arial"/>
          <w:szCs w:val="22"/>
          <w:lang w:val="fr-FR" w:eastAsia="zh-CN"/>
        </w:rPr>
        <w:t>’</w:t>
      </w:r>
      <w:r>
        <w:rPr>
          <w:rFonts w:ascii="Arial" w:hAnsi="Arial" w:cs="Arial"/>
          <w:szCs w:val="22"/>
          <w:lang w:val="fr-FR" w:eastAsia="zh-CN"/>
        </w:rPr>
        <w:t>après « Questions diverses », une colonne soit ajoutée dans laquelle le sujet de la discussion serait clairement annoncé, ainsi la demande spécifique de l</w:t>
      </w:r>
      <w:r w:rsidR="00CD5E00">
        <w:rPr>
          <w:rFonts w:ascii="Arial" w:hAnsi="Arial" w:cs="Arial"/>
          <w:szCs w:val="22"/>
          <w:lang w:val="fr-FR" w:eastAsia="zh-CN"/>
        </w:rPr>
        <w:t>’</w:t>
      </w:r>
      <w:r w:rsidRPr="00CB2215">
        <w:rPr>
          <w:rFonts w:ascii="Arial" w:hAnsi="Arial" w:cs="Arial"/>
          <w:szCs w:val="22"/>
          <w:lang w:val="fr-FR" w:eastAsia="zh-CN"/>
        </w:rPr>
        <w:t>Assemblée</w:t>
      </w:r>
      <w:r>
        <w:rPr>
          <w:rFonts w:ascii="Arial" w:hAnsi="Arial" w:cs="Arial"/>
          <w:szCs w:val="22"/>
          <w:lang w:val="fr-FR" w:eastAsia="zh-CN"/>
        </w:rPr>
        <w:t xml:space="preserve"> serait formalisée. Avant de passer au projet de résolution 6.GA 3, le Président souhaitait préciser la manière dont les travaux de l</w:t>
      </w:r>
      <w:r w:rsidR="00CD5E00">
        <w:rPr>
          <w:rFonts w:ascii="Arial" w:hAnsi="Arial" w:cs="Arial"/>
          <w:szCs w:val="22"/>
          <w:lang w:val="fr-FR" w:eastAsia="zh-CN"/>
        </w:rPr>
        <w:t>’</w:t>
      </w:r>
      <w:r w:rsidRPr="00CB2215">
        <w:rPr>
          <w:rFonts w:ascii="Arial" w:hAnsi="Arial" w:cs="Arial"/>
          <w:szCs w:val="22"/>
          <w:lang w:val="fr-FR" w:eastAsia="zh-CN"/>
        </w:rPr>
        <w:t>Assemblée</w:t>
      </w:r>
      <w:r>
        <w:rPr>
          <w:rFonts w:ascii="Arial" w:hAnsi="Arial" w:cs="Arial"/>
          <w:szCs w:val="22"/>
          <w:lang w:val="fr-FR" w:eastAsia="zh-CN"/>
        </w:rPr>
        <w:t xml:space="preserve"> seraient organisés. Le Secrétariat, comme à son habitude, établirait la liste des demandes de </w:t>
      </w:r>
      <w:r w:rsidR="00BF1233">
        <w:rPr>
          <w:rFonts w:ascii="Arial" w:hAnsi="Arial" w:cs="Arial"/>
          <w:szCs w:val="22"/>
          <w:lang w:val="fr-FR" w:eastAsia="zh-CN"/>
        </w:rPr>
        <w:t xml:space="preserve">prise de </w:t>
      </w:r>
      <w:r>
        <w:rPr>
          <w:rFonts w:ascii="Arial" w:hAnsi="Arial" w:cs="Arial"/>
          <w:szCs w:val="22"/>
          <w:lang w:val="fr-FR" w:eastAsia="zh-CN"/>
        </w:rPr>
        <w:t>paro</w:t>
      </w:r>
      <w:r w:rsidR="00BF1233">
        <w:rPr>
          <w:rFonts w:ascii="Arial" w:hAnsi="Arial" w:cs="Arial"/>
          <w:szCs w:val="22"/>
          <w:lang w:val="fr-FR" w:eastAsia="zh-CN"/>
        </w:rPr>
        <w:t>le soumises par les délégations auxquelles on donnerait la possibilité de s</w:t>
      </w:r>
      <w:r w:rsidR="00CD5E00">
        <w:rPr>
          <w:rFonts w:ascii="Arial" w:hAnsi="Arial" w:cs="Arial"/>
          <w:szCs w:val="22"/>
          <w:lang w:val="fr-FR" w:eastAsia="zh-CN"/>
        </w:rPr>
        <w:t>’</w:t>
      </w:r>
      <w:r w:rsidR="00BF1233">
        <w:rPr>
          <w:rFonts w:ascii="Arial" w:hAnsi="Arial" w:cs="Arial"/>
          <w:szCs w:val="22"/>
          <w:lang w:val="fr-FR" w:eastAsia="zh-CN"/>
        </w:rPr>
        <w:t>exprimer dans l</w:t>
      </w:r>
      <w:r w:rsidR="00CD5E00">
        <w:rPr>
          <w:rFonts w:ascii="Arial" w:hAnsi="Arial" w:cs="Arial"/>
          <w:szCs w:val="22"/>
          <w:lang w:val="fr-FR" w:eastAsia="zh-CN"/>
        </w:rPr>
        <w:t>’</w:t>
      </w:r>
      <w:r w:rsidR="00BF1233">
        <w:rPr>
          <w:rFonts w:ascii="Arial" w:hAnsi="Arial" w:cs="Arial"/>
          <w:szCs w:val="22"/>
          <w:lang w:val="fr-FR" w:eastAsia="zh-CN"/>
        </w:rPr>
        <w:t xml:space="preserve">ordre des demandes de prise de parole. Le temps de parole accordé aux États parties serait restreint si le temps nécessaire à la réunion semblait manquer. </w:t>
      </w:r>
      <w:r w:rsidR="00F56106">
        <w:rPr>
          <w:rFonts w:ascii="Arial" w:hAnsi="Arial" w:cs="Arial"/>
          <w:szCs w:val="22"/>
          <w:lang w:val="fr-FR" w:eastAsia="zh-CN"/>
        </w:rPr>
        <w:t>L</w:t>
      </w:r>
      <w:r w:rsidR="00BF1233">
        <w:rPr>
          <w:rFonts w:ascii="Arial" w:hAnsi="Arial" w:cs="Arial"/>
          <w:szCs w:val="22"/>
          <w:lang w:val="fr-FR" w:eastAsia="zh-CN"/>
        </w:rPr>
        <w:t xml:space="preserve">a parole </w:t>
      </w:r>
      <w:r w:rsidR="00F56106">
        <w:rPr>
          <w:rFonts w:ascii="Arial" w:hAnsi="Arial" w:cs="Arial"/>
          <w:szCs w:val="22"/>
          <w:lang w:val="fr-FR" w:eastAsia="zh-CN"/>
        </w:rPr>
        <w:t xml:space="preserve">pourrait être donnée </w:t>
      </w:r>
      <w:r w:rsidR="00BF1233">
        <w:rPr>
          <w:rFonts w:ascii="Arial" w:hAnsi="Arial" w:cs="Arial"/>
          <w:szCs w:val="22"/>
          <w:lang w:val="fr-FR" w:eastAsia="zh-CN"/>
        </w:rPr>
        <w:t>aux États observateurs qui n</w:t>
      </w:r>
      <w:r w:rsidR="00CD5E00">
        <w:rPr>
          <w:rFonts w:ascii="Arial" w:hAnsi="Arial" w:cs="Arial"/>
          <w:szCs w:val="22"/>
          <w:lang w:val="fr-FR" w:eastAsia="zh-CN"/>
        </w:rPr>
        <w:t>’</w:t>
      </w:r>
      <w:r w:rsidR="00BF1233">
        <w:rPr>
          <w:rFonts w:ascii="Arial" w:hAnsi="Arial" w:cs="Arial"/>
          <w:szCs w:val="22"/>
          <w:lang w:val="fr-FR" w:eastAsia="zh-CN"/>
        </w:rPr>
        <w:t>étaient pas États parties ainsi qu</w:t>
      </w:r>
      <w:r w:rsidR="00CD5E00">
        <w:rPr>
          <w:rFonts w:ascii="Arial" w:hAnsi="Arial" w:cs="Arial"/>
          <w:szCs w:val="22"/>
          <w:lang w:val="fr-FR" w:eastAsia="zh-CN"/>
        </w:rPr>
        <w:t>’</w:t>
      </w:r>
      <w:r w:rsidR="00BF1233">
        <w:rPr>
          <w:rFonts w:ascii="Arial" w:hAnsi="Arial" w:cs="Arial"/>
          <w:szCs w:val="22"/>
          <w:lang w:val="fr-FR" w:eastAsia="zh-CN"/>
        </w:rPr>
        <w:t>aux organisations intergouvernementales et aux ONG participant à l</w:t>
      </w:r>
      <w:r w:rsidR="00CD5E00">
        <w:rPr>
          <w:rFonts w:ascii="Arial" w:hAnsi="Arial" w:cs="Arial"/>
          <w:szCs w:val="22"/>
          <w:lang w:val="fr-FR" w:eastAsia="zh-CN"/>
        </w:rPr>
        <w:t>’</w:t>
      </w:r>
      <w:r w:rsidR="00BF1233" w:rsidRPr="00BF1233">
        <w:rPr>
          <w:rFonts w:ascii="Arial" w:hAnsi="Arial" w:cs="Arial"/>
          <w:szCs w:val="22"/>
          <w:lang w:val="fr-FR" w:eastAsia="zh-CN"/>
        </w:rPr>
        <w:t>Assemblée</w:t>
      </w:r>
      <w:r w:rsidR="00BF1233">
        <w:rPr>
          <w:rFonts w:ascii="Arial" w:hAnsi="Arial" w:cs="Arial"/>
          <w:szCs w:val="22"/>
          <w:lang w:val="fr-FR" w:eastAsia="zh-CN"/>
        </w:rPr>
        <w:t xml:space="preserve"> sous réserve </w:t>
      </w:r>
      <w:r w:rsidR="00F56106">
        <w:rPr>
          <w:rFonts w:ascii="Arial" w:hAnsi="Arial" w:cs="Arial"/>
          <w:szCs w:val="22"/>
          <w:lang w:val="fr-FR" w:eastAsia="zh-CN"/>
        </w:rPr>
        <w:t>d</w:t>
      </w:r>
      <w:r w:rsidR="00CD5E00">
        <w:rPr>
          <w:rFonts w:ascii="Arial" w:hAnsi="Arial" w:cs="Arial"/>
          <w:szCs w:val="22"/>
          <w:lang w:val="fr-FR" w:eastAsia="zh-CN"/>
        </w:rPr>
        <w:t>’</w:t>
      </w:r>
      <w:r w:rsidR="00BF1233">
        <w:rPr>
          <w:rFonts w:ascii="Arial" w:hAnsi="Arial" w:cs="Arial"/>
          <w:szCs w:val="22"/>
          <w:lang w:val="fr-FR" w:eastAsia="zh-CN"/>
        </w:rPr>
        <w:t xml:space="preserve">un usage raisonnable du temps </w:t>
      </w:r>
      <w:r w:rsidR="00F56106">
        <w:rPr>
          <w:rFonts w:ascii="Arial" w:hAnsi="Arial" w:cs="Arial"/>
          <w:szCs w:val="22"/>
          <w:lang w:val="fr-FR" w:eastAsia="zh-CN"/>
        </w:rPr>
        <w:t xml:space="preserve">de parole </w:t>
      </w:r>
      <w:r w:rsidR="00BF1233">
        <w:rPr>
          <w:rFonts w:ascii="Arial" w:hAnsi="Arial" w:cs="Arial"/>
          <w:szCs w:val="22"/>
          <w:lang w:val="fr-FR" w:eastAsia="zh-CN"/>
        </w:rPr>
        <w:t xml:space="preserve">qui leur était accordé. Seuls les États parties à la </w:t>
      </w:r>
      <w:r w:rsidR="00BF1233" w:rsidRPr="00BF1233">
        <w:rPr>
          <w:rFonts w:ascii="Arial" w:hAnsi="Arial" w:cs="Arial"/>
          <w:szCs w:val="22"/>
          <w:lang w:val="fr-FR" w:eastAsia="zh-CN"/>
        </w:rPr>
        <w:t>Convention</w:t>
      </w:r>
      <w:r w:rsidR="00BF1233">
        <w:rPr>
          <w:rFonts w:ascii="Arial" w:hAnsi="Arial" w:cs="Arial"/>
          <w:szCs w:val="22"/>
          <w:lang w:val="fr-FR" w:eastAsia="zh-CN"/>
        </w:rPr>
        <w:t xml:space="preserve"> avaient le droit de débattre et d</w:t>
      </w:r>
      <w:r w:rsidR="00CD5E00">
        <w:rPr>
          <w:rFonts w:ascii="Arial" w:hAnsi="Arial" w:cs="Arial"/>
          <w:szCs w:val="22"/>
          <w:lang w:val="fr-FR" w:eastAsia="zh-CN"/>
        </w:rPr>
        <w:t>’</w:t>
      </w:r>
      <w:r w:rsidR="00BF1233">
        <w:rPr>
          <w:rFonts w:ascii="Arial" w:hAnsi="Arial" w:cs="Arial"/>
          <w:szCs w:val="22"/>
          <w:lang w:val="fr-FR" w:eastAsia="zh-CN"/>
        </w:rPr>
        <w:t>exprimer leur accord ou leur désaccord avec les textes des projets de résolution. Les documents de travail étaient mis à disposition dans les six langues officielles de l</w:t>
      </w:r>
      <w:r w:rsidR="00CD5E00">
        <w:rPr>
          <w:rFonts w:ascii="Arial" w:hAnsi="Arial" w:cs="Arial"/>
          <w:szCs w:val="22"/>
          <w:lang w:val="fr-FR" w:eastAsia="zh-CN"/>
        </w:rPr>
        <w:t>’</w:t>
      </w:r>
      <w:r w:rsidR="00BF1233" w:rsidRPr="00BF1233">
        <w:rPr>
          <w:rFonts w:ascii="Arial" w:hAnsi="Arial" w:cs="Arial"/>
          <w:szCs w:val="22"/>
          <w:lang w:val="fr-FR" w:eastAsia="zh-CN"/>
        </w:rPr>
        <w:t>Assemblée</w:t>
      </w:r>
      <w:r w:rsidR="00F56106">
        <w:rPr>
          <w:rFonts w:ascii="Arial" w:hAnsi="Arial" w:cs="Arial"/>
          <w:szCs w:val="22"/>
          <w:lang w:val="fr-FR" w:eastAsia="zh-CN"/>
        </w:rPr>
        <w:t>. L</w:t>
      </w:r>
      <w:r w:rsidR="00BF1233">
        <w:rPr>
          <w:rFonts w:ascii="Arial" w:hAnsi="Arial" w:cs="Arial"/>
          <w:szCs w:val="22"/>
          <w:lang w:val="fr-FR" w:eastAsia="zh-CN"/>
        </w:rPr>
        <w:t xml:space="preserve">e Président souhaitait </w:t>
      </w:r>
      <w:r w:rsidR="00F56106" w:rsidRPr="00F56106">
        <w:rPr>
          <w:rFonts w:ascii="Arial" w:hAnsi="Arial" w:cs="Arial"/>
          <w:szCs w:val="22"/>
          <w:lang w:val="fr-FR" w:eastAsia="zh-CN"/>
        </w:rPr>
        <w:t>également</w:t>
      </w:r>
      <w:r w:rsidR="00F56106">
        <w:rPr>
          <w:rFonts w:ascii="Arial" w:hAnsi="Arial" w:cs="Arial"/>
          <w:szCs w:val="22"/>
          <w:lang w:val="fr-FR" w:eastAsia="zh-CN"/>
        </w:rPr>
        <w:t xml:space="preserve"> </w:t>
      </w:r>
      <w:r w:rsidR="00BF1233">
        <w:rPr>
          <w:rFonts w:ascii="Arial" w:hAnsi="Arial" w:cs="Arial"/>
          <w:szCs w:val="22"/>
          <w:lang w:val="fr-FR" w:eastAsia="zh-CN"/>
        </w:rPr>
        <w:t>rappeler à l</w:t>
      </w:r>
      <w:r w:rsidR="00CD5E00">
        <w:rPr>
          <w:rFonts w:ascii="Arial" w:hAnsi="Arial" w:cs="Arial"/>
          <w:szCs w:val="22"/>
          <w:lang w:val="fr-FR" w:eastAsia="zh-CN"/>
        </w:rPr>
        <w:t>’</w:t>
      </w:r>
      <w:r w:rsidR="00BF1233" w:rsidRPr="00BF1233">
        <w:rPr>
          <w:rFonts w:ascii="Arial" w:hAnsi="Arial" w:cs="Arial"/>
          <w:szCs w:val="22"/>
          <w:lang w:val="fr-FR" w:eastAsia="zh-CN"/>
        </w:rPr>
        <w:t>Assemblée</w:t>
      </w:r>
      <w:r w:rsidR="00BF1233">
        <w:rPr>
          <w:rFonts w:ascii="Arial" w:hAnsi="Arial" w:cs="Arial"/>
          <w:szCs w:val="22"/>
          <w:lang w:val="fr-FR" w:eastAsia="zh-CN"/>
        </w:rPr>
        <w:t xml:space="preserve"> que, </w:t>
      </w:r>
      <w:r w:rsidR="00BF1233" w:rsidRPr="00BF1233">
        <w:rPr>
          <w:rFonts w:ascii="Arial" w:hAnsi="Arial" w:cs="Arial"/>
          <w:szCs w:val="22"/>
          <w:lang w:val="fr-FR" w:eastAsia="zh-CN"/>
        </w:rPr>
        <w:t>conformément</w:t>
      </w:r>
      <w:r w:rsidR="00BF1233">
        <w:rPr>
          <w:rFonts w:ascii="Arial" w:hAnsi="Arial" w:cs="Arial"/>
          <w:szCs w:val="22"/>
          <w:lang w:val="fr-FR" w:eastAsia="zh-CN"/>
        </w:rPr>
        <w:t xml:space="preserve"> à l</w:t>
      </w:r>
      <w:r w:rsidR="00CD5E00">
        <w:rPr>
          <w:rFonts w:ascii="Arial" w:hAnsi="Arial" w:cs="Arial"/>
          <w:szCs w:val="22"/>
          <w:lang w:val="fr-FR" w:eastAsia="zh-CN"/>
        </w:rPr>
        <w:t>’</w:t>
      </w:r>
      <w:r w:rsidR="00BF1233">
        <w:rPr>
          <w:rFonts w:ascii="Arial" w:hAnsi="Arial" w:cs="Arial"/>
          <w:szCs w:val="22"/>
          <w:lang w:val="fr-FR" w:eastAsia="zh-CN"/>
        </w:rPr>
        <w:t xml:space="preserve">article 11 du Règlement intérieur, toute modification du texte des </w:t>
      </w:r>
      <w:r w:rsidR="00F56106">
        <w:rPr>
          <w:rFonts w:ascii="Arial" w:hAnsi="Arial" w:cs="Arial"/>
          <w:szCs w:val="22"/>
          <w:lang w:val="fr-FR" w:eastAsia="zh-CN"/>
        </w:rPr>
        <w:t>projets de résolution devait être soumise au Secrétariat par écrit, la traduction des amendements en français ou en anglais, bien qu</w:t>
      </w:r>
      <w:r w:rsidR="00CD5E00">
        <w:rPr>
          <w:rFonts w:ascii="Arial" w:hAnsi="Arial" w:cs="Arial"/>
          <w:szCs w:val="22"/>
          <w:lang w:val="fr-FR" w:eastAsia="zh-CN"/>
        </w:rPr>
        <w:t>’</w:t>
      </w:r>
      <w:r w:rsidR="00F56106">
        <w:rPr>
          <w:rFonts w:ascii="Arial" w:hAnsi="Arial" w:cs="Arial"/>
          <w:szCs w:val="22"/>
          <w:lang w:val="fr-FR" w:eastAsia="zh-CN"/>
        </w:rPr>
        <w:t>elle ne soit pas obligatoire, était bienvenue. Le Président était convaincu que, avec l</w:t>
      </w:r>
      <w:r w:rsidR="00CD5E00">
        <w:rPr>
          <w:rFonts w:ascii="Arial" w:hAnsi="Arial" w:cs="Arial"/>
          <w:szCs w:val="22"/>
          <w:lang w:val="fr-FR" w:eastAsia="zh-CN"/>
        </w:rPr>
        <w:t>’</w:t>
      </w:r>
      <w:r w:rsidR="00F56106">
        <w:rPr>
          <w:rFonts w:ascii="Arial" w:hAnsi="Arial" w:cs="Arial"/>
          <w:szCs w:val="22"/>
          <w:lang w:val="fr-FR" w:eastAsia="zh-CN"/>
        </w:rPr>
        <w:t>aide des interprètes, la réunion serait transparente et que les décisions seraient prises sur la base d</w:t>
      </w:r>
      <w:r w:rsidR="00CD5E00">
        <w:rPr>
          <w:rFonts w:ascii="Arial" w:hAnsi="Arial" w:cs="Arial"/>
          <w:szCs w:val="22"/>
          <w:lang w:val="fr-FR" w:eastAsia="zh-CN"/>
        </w:rPr>
        <w:t>’</w:t>
      </w:r>
      <w:r w:rsidR="00F56106">
        <w:rPr>
          <w:rFonts w:ascii="Arial" w:hAnsi="Arial" w:cs="Arial"/>
          <w:szCs w:val="22"/>
          <w:lang w:val="fr-FR" w:eastAsia="zh-CN"/>
        </w:rPr>
        <w:t>un consensus dans la plupart des cas, si ce n</w:t>
      </w:r>
      <w:r w:rsidR="00CD5E00">
        <w:rPr>
          <w:rFonts w:ascii="Arial" w:hAnsi="Arial" w:cs="Arial"/>
          <w:szCs w:val="22"/>
          <w:lang w:val="fr-FR" w:eastAsia="zh-CN"/>
        </w:rPr>
        <w:t>’</w:t>
      </w:r>
      <w:r w:rsidR="00F56106">
        <w:rPr>
          <w:rFonts w:ascii="Arial" w:hAnsi="Arial" w:cs="Arial"/>
          <w:szCs w:val="22"/>
          <w:lang w:val="fr-FR" w:eastAsia="zh-CN"/>
        </w:rPr>
        <w:t xml:space="preserve">est dans tous les cas. </w:t>
      </w:r>
      <w:r w:rsidR="00F56106" w:rsidRPr="00F56106">
        <w:rPr>
          <w:rFonts w:ascii="Arial" w:hAnsi="Arial" w:cs="Arial"/>
          <w:szCs w:val="22"/>
          <w:lang w:val="fr-FR" w:eastAsia="zh-CN"/>
        </w:rPr>
        <w:t>En l</w:t>
      </w:r>
      <w:r w:rsidR="00CD5E00">
        <w:rPr>
          <w:rFonts w:ascii="Arial" w:hAnsi="Arial" w:cs="Arial"/>
          <w:szCs w:val="22"/>
          <w:lang w:val="fr-FR" w:eastAsia="zh-CN"/>
        </w:rPr>
        <w:t>’</w:t>
      </w:r>
      <w:r w:rsidR="00F56106" w:rsidRPr="00F56106">
        <w:rPr>
          <w:rFonts w:ascii="Arial" w:hAnsi="Arial" w:cs="Arial"/>
          <w:szCs w:val="22"/>
          <w:lang w:val="fr-FR" w:eastAsia="zh-CN"/>
        </w:rPr>
        <w:t>absence d</w:t>
      </w:r>
      <w:r w:rsidR="00CD5E00">
        <w:rPr>
          <w:rFonts w:ascii="Arial" w:hAnsi="Arial" w:cs="Arial"/>
          <w:szCs w:val="22"/>
          <w:lang w:val="fr-FR" w:eastAsia="zh-CN"/>
        </w:rPr>
        <w:t>’</w:t>
      </w:r>
      <w:r w:rsidR="00F56106">
        <w:rPr>
          <w:rFonts w:ascii="Arial" w:hAnsi="Arial" w:cs="Arial"/>
          <w:szCs w:val="22"/>
          <w:lang w:val="fr-FR" w:eastAsia="zh-CN"/>
        </w:rPr>
        <w:t>autres demandes d</w:t>
      </w:r>
      <w:r w:rsidR="00CD5E00">
        <w:rPr>
          <w:rFonts w:ascii="Arial" w:hAnsi="Arial" w:cs="Arial"/>
          <w:szCs w:val="22"/>
          <w:lang w:val="fr-FR" w:eastAsia="zh-CN"/>
        </w:rPr>
        <w:t>’</w:t>
      </w:r>
      <w:r w:rsidR="00F56106" w:rsidRPr="00F56106">
        <w:rPr>
          <w:rFonts w:ascii="Arial" w:hAnsi="Arial" w:cs="Arial"/>
          <w:szCs w:val="22"/>
          <w:lang w:val="fr-FR" w:eastAsia="zh-CN"/>
        </w:rPr>
        <w:t>intervention</w:t>
      </w:r>
      <w:r w:rsidR="00F56106">
        <w:rPr>
          <w:rFonts w:ascii="Arial" w:hAnsi="Arial" w:cs="Arial"/>
          <w:szCs w:val="22"/>
          <w:lang w:val="fr-FR" w:eastAsia="zh-CN"/>
        </w:rPr>
        <w:t xml:space="preserve">, le </w:t>
      </w:r>
      <w:r w:rsidR="00F56106" w:rsidRPr="00F56106">
        <w:rPr>
          <w:rFonts w:ascii="Arial" w:hAnsi="Arial" w:cs="Arial"/>
          <w:b/>
          <w:szCs w:val="22"/>
          <w:lang w:val="fr-FR" w:eastAsia="zh-CN"/>
        </w:rPr>
        <w:t>Président a déclaré la résolution 6.GA3 adoptée</w:t>
      </w:r>
      <w:r w:rsidR="00F56106">
        <w:rPr>
          <w:rFonts w:ascii="Arial" w:hAnsi="Arial" w:cs="Arial"/>
          <w:szCs w:val="22"/>
          <w:lang w:val="fr-FR" w:eastAsia="zh-CN"/>
        </w:rPr>
        <w:t>.</w:t>
      </w:r>
    </w:p>
    <w:p w14:paraId="0DE7474C" w14:textId="550382CE" w:rsidR="00FA05F5" w:rsidRPr="005467FC" w:rsidRDefault="005467FC" w:rsidP="00312B69">
      <w:pPr>
        <w:keepNext/>
        <w:suppressAutoHyphens/>
        <w:autoSpaceDE w:val="0"/>
        <w:spacing w:before="360"/>
        <w:jc w:val="both"/>
        <w:outlineLvl w:val="0"/>
        <w:rPr>
          <w:rFonts w:ascii="Arial" w:hAnsi="Arial" w:cs="Arial"/>
          <w:b/>
          <w:szCs w:val="22"/>
          <w:u w:val="single"/>
          <w:lang w:val="fr-FR"/>
        </w:rPr>
      </w:pPr>
      <w:r w:rsidRPr="005467FC">
        <w:rPr>
          <w:rFonts w:ascii="Arial" w:hAnsi="Arial" w:cs="Arial"/>
          <w:b/>
          <w:szCs w:val="22"/>
          <w:u w:val="single"/>
          <w:lang w:val="fr-FR"/>
        </w:rPr>
        <w:lastRenderedPageBreak/>
        <w:t>POINT 4 DE L</w:t>
      </w:r>
      <w:r w:rsidR="00CD5E00">
        <w:rPr>
          <w:rFonts w:ascii="Arial" w:hAnsi="Arial" w:cs="Arial"/>
          <w:b/>
          <w:szCs w:val="22"/>
          <w:u w:val="single"/>
          <w:lang w:val="fr-FR"/>
        </w:rPr>
        <w:t>’</w:t>
      </w:r>
      <w:r w:rsidRPr="005467FC">
        <w:rPr>
          <w:rFonts w:ascii="Arial" w:hAnsi="Arial" w:cs="Arial"/>
          <w:b/>
          <w:szCs w:val="22"/>
          <w:u w:val="single"/>
          <w:lang w:val="fr-FR"/>
        </w:rPr>
        <w:t>ORDRE DU JOUR</w:t>
      </w:r>
    </w:p>
    <w:p w14:paraId="7AEB57EE" w14:textId="2774B386" w:rsidR="00B11505" w:rsidRPr="005467FC" w:rsidRDefault="005467FC" w:rsidP="00312B69">
      <w:pPr>
        <w:keepNext/>
        <w:tabs>
          <w:tab w:val="left" w:pos="360"/>
        </w:tabs>
        <w:autoSpaceDE w:val="0"/>
        <w:jc w:val="both"/>
        <w:outlineLvl w:val="1"/>
        <w:rPr>
          <w:rFonts w:ascii="Arial" w:hAnsi="Arial" w:cs="Arial"/>
          <w:b/>
          <w:szCs w:val="22"/>
          <w:lang w:val="fr-FR"/>
        </w:rPr>
      </w:pPr>
      <w:r>
        <w:rPr>
          <w:rFonts w:ascii="Arial" w:hAnsi="Arial" w:cs="Arial"/>
          <w:b/>
          <w:szCs w:val="22"/>
          <w:lang w:val="fr-FR"/>
        </w:rPr>
        <w:t>DISTRIBUTION DES SIÈGES AU COMITÉ PAR GROUPE ÉLECTORAL</w:t>
      </w:r>
    </w:p>
    <w:p w14:paraId="431662DC" w14:textId="15EDFDD5" w:rsidR="00B11505" w:rsidRPr="005467FC" w:rsidRDefault="00B11505" w:rsidP="00361A0C">
      <w:pPr>
        <w:keepNext/>
        <w:jc w:val="both"/>
        <w:rPr>
          <w:rFonts w:ascii="Arial" w:eastAsia="Cambria" w:hAnsi="Arial" w:cs="Arial"/>
          <w:bCs/>
          <w:szCs w:val="22"/>
          <w:lang w:val="fr-FR" w:eastAsia="en-US"/>
        </w:rPr>
      </w:pPr>
      <w:r w:rsidRPr="005467FC">
        <w:rPr>
          <w:rFonts w:ascii="Arial" w:hAnsi="Arial" w:cs="Arial"/>
          <w:b/>
          <w:szCs w:val="22"/>
          <w:lang w:val="fr-FR"/>
        </w:rPr>
        <w:t>Document</w:t>
      </w:r>
      <w:r w:rsidR="005467FC">
        <w:rPr>
          <w:rFonts w:ascii="Arial" w:hAnsi="Arial" w:cs="Arial"/>
          <w:b/>
          <w:szCs w:val="22"/>
          <w:lang w:val="fr-FR"/>
        </w:rPr>
        <w:t xml:space="preserve"> </w:t>
      </w:r>
      <w:r w:rsidRPr="005467FC">
        <w:rPr>
          <w:rFonts w:ascii="Arial" w:hAnsi="Arial" w:cs="Arial"/>
          <w:b/>
          <w:szCs w:val="22"/>
          <w:lang w:val="fr-FR"/>
        </w:rPr>
        <w:t>:</w:t>
      </w:r>
      <w:r w:rsidRPr="005467FC">
        <w:rPr>
          <w:rFonts w:ascii="Arial" w:hAnsi="Arial" w:cs="Arial"/>
          <w:b/>
          <w:szCs w:val="22"/>
          <w:lang w:val="fr-FR"/>
        </w:rPr>
        <w:tab/>
      </w:r>
      <w:hyperlink r:id="rId33" w:history="1">
        <w:r w:rsidR="008357FC" w:rsidRPr="005467FC">
          <w:rPr>
            <w:rStyle w:val="Hyperlink"/>
            <w:rFonts w:ascii="Arial" w:hAnsi="Arial" w:cs="Arial"/>
            <w:i/>
            <w:szCs w:val="22"/>
            <w:lang w:val="fr-FR"/>
          </w:rPr>
          <w:t>ITH/16/6.GA/4</w:t>
        </w:r>
      </w:hyperlink>
    </w:p>
    <w:p w14:paraId="1A01535F" w14:textId="4617C7FB" w:rsidR="00266BB6" w:rsidRPr="005467FC" w:rsidRDefault="005467FC" w:rsidP="00361A0C">
      <w:pPr>
        <w:keepNext/>
        <w:spacing w:after="240"/>
        <w:jc w:val="both"/>
        <w:rPr>
          <w:rFonts w:ascii="Arial" w:hAnsi="Arial" w:cs="Arial"/>
          <w:szCs w:val="22"/>
          <w:lang w:val="fr-FR"/>
        </w:rPr>
      </w:pPr>
      <w:r>
        <w:rPr>
          <w:rFonts w:ascii="Arial" w:hAnsi="Arial" w:cs="Arial"/>
          <w:b/>
          <w:szCs w:val="22"/>
          <w:lang w:val="fr-FR"/>
        </w:rPr>
        <w:t>Ré</w:t>
      </w:r>
      <w:r w:rsidR="00B11505" w:rsidRPr="005467FC">
        <w:rPr>
          <w:rFonts w:ascii="Arial" w:hAnsi="Arial" w:cs="Arial"/>
          <w:b/>
          <w:szCs w:val="22"/>
          <w:lang w:val="fr-FR"/>
        </w:rPr>
        <w:t>solution</w:t>
      </w:r>
      <w:r>
        <w:rPr>
          <w:rFonts w:ascii="Arial" w:hAnsi="Arial" w:cs="Arial"/>
          <w:b/>
          <w:szCs w:val="22"/>
          <w:lang w:val="fr-FR"/>
        </w:rPr>
        <w:t xml:space="preserve"> </w:t>
      </w:r>
      <w:r w:rsidR="00B11505" w:rsidRPr="005467FC">
        <w:rPr>
          <w:rFonts w:ascii="Arial" w:hAnsi="Arial" w:cs="Arial"/>
          <w:b/>
          <w:szCs w:val="22"/>
          <w:lang w:val="fr-FR"/>
        </w:rPr>
        <w:t>:</w:t>
      </w:r>
      <w:r w:rsidR="00B11505" w:rsidRPr="005467FC">
        <w:rPr>
          <w:rFonts w:ascii="Arial" w:hAnsi="Arial" w:cs="Arial"/>
          <w:szCs w:val="22"/>
          <w:lang w:val="fr-FR"/>
        </w:rPr>
        <w:t xml:space="preserve"> </w:t>
      </w:r>
      <w:r w:rsidR="00B11505" w:rsidRPr="005467FC">
        <w:rPr>
          <w:rFonts w:ascii="Arial" w:hAnsi="Arial" w:cs="Arial"/>
          <w:szCs w:val="22"/>
          <w:lang w:val="fr-FR"/>
        </w:rPr>
        <w:tab/>
      </w:r>
      <w:r w:rsidR="00B11505" w:rsidRPr="005467FC">
        <w:rPr>
          <w:rFonts w:ascii="Arial" w:hAnsi="Arial" w:cs="Arial"/>
          <w:i/>
          <w:szCs w:val="22"/>
          <w:lang w:val="fr-FR"/>
        </w:rPr>
        <w:t>6.GA 4</w:t>
      </w:r>
    </w:p>
    <w:p w14:paraId="0173A0BE" w14:textId="6508959E" w:rsidR="005467FC" w:rsidRPr="005467FC" w:rsidRDefault="005467FC" w:rsidP="005467FC">
      <w:pPr>
        <w:numPr>
          <w:ilvl w:val="0"/>
          <w:numId w:val="14"/>
        </w:numPr>
        <w:suppressAutoHyphens/>
        <w:autoSpaceDE w:val="0"/>
        <w:ind w:left="709" w:hanging="709"/>
        <w:jc w:val="both"/>
        <w:rPr>
          <w:rFonts w:ascii="Arial" w:hAnsi="Arial" w:cs="Arial"/>
          <w:szCs w:val="22"/>
          <w:lang w:val="fr-FR" w:eastAsia="zh-CN"/>
        </w:rPr>
      </w:pPr>
      <w:r>
        <w:rPr>
          <w:rFonts w:ascii="Arial" w:hAnsi="Arial" w:cs="Arial"/>
          <w:szCs w:val="22"/>
          <w:lang w:val="fr-FR" w:eastAsia="zh-CN"/>
        </w:rPr>
        <w:t xml:space="preserve">Le </w:t>
      </w:r>
      <w:r w:rsidRPr="005467FC">
        <w:rPr>
          <w:rFonts w:ascii="Arial" w:hAnsi="Arial" w:cs="Arial"/>
          <w:b/>
          <w:szCs w:val="22"/>
          <w:lang w:val="fr-FR" w:eastAsia="zh-CN"/>
        </w:rPr>
        <w:t>Président</w:t>
      </w:r>
      <w:r>
        <w:rPr>
          <w:rFonts w:ascii="Arial" w:hAnsi="Arial" w:cs="Arial"/>
          <w:szCs w:val="22"/>
          <w:lang w:val="fr-FR" w:eastAsia="zh-CN"/>
        </w:rPr>
        <w:t xml:space="preserve"> a invité le </w:t>
      </w:r>
      <w:r w:rsidRPr="005467FC">
        <w:rPr>
          <w:rFonts w:ascii="Arial" w:hAnsi="Arial" w:cs="Arial"/>
          <w:szCs w:val="22"/>
          <w:lang w:val="fr-FR" w:eastAsia="zh-CN"/>
        </w:rPr>
        <w:t>Secrétaire</w:t>
      </w:r>
      <w:r>
        <w:rPr>
          <w:rFonts w:ascii="Arial" w:hAnsi="Arial" w:cs="Arial"/>
          <w:szCs w:val="22"/>
          <w:lang w:val="fr-FR" w:eastAsia="zh-CN"/>
        </w:rPr>
        <w:t xml:space="preserve"> </w:t>
      </w:r>
      <w:proofErr w:type="spellStart"/>
      <w:proofErr w:type="gramStart"/>
      <w:r>
        <w:rPr>
          <w:rFonts w:ascii="Arial" w:hAnsi="Arial" w:cs="Arial"/>
          <w:szCs w:val="22"/>
          <w:lang w:val="fr-FR" w:eastAsia="zh-CN"/>
        </w:rPr>
        <w:t>a</w:t>
      </w:r>
      <w:proofErr w:type="spellEnd"/>
      <w:proofErr w:type="gramEnd"/>
      <w:r>
        <w:rPr>
          <w:rFonts w:ascii="Arial" w:hAnsi="Arial" w:cs="Arial"/>
          <w:szCs w:val="22"/>
          <w:lang w:val="fr-FR" w:eastAsia="zh-CN"/>
        </w:rPr>
        <w:t xml:space="preserve"> présenter le point 4, la distribution des sièges au Comité.</w:t>
      </w:r>
    </w:p>
    <w:p w14:paraId="1560AF22" w14:textId="06390343" w:rsidR="005467FC" w:rsidRPr="005467FC" w:rsidRDefault="005467FC" w:rsidP="002375B5">
      <w:pPr>
        <w:numPr>
          <w:ilvl w:val="0"/>
          <w:numId w:val="14"/>
        </w:numPr>
        <w:suppressAutoHyphens/>
        <w:autoSpaceDE w:val="0"/>
        <w:ind w:left="709" w:hanging="709"/>
        <w:jc w:val="both"/>
        <w:rPr>
          <w:rFonts w:ascii="Arial" w:hAnsi="Arial" w:cs="Arial"/>
          <w:szCs w:val="22"/>
          <w:lang w:val="fr-FR" w:eastAsia="zh-CN"/>
        </w:rPr>
      </w:pPr>
      <w:r w:rsidRPr="005467FC">
        <w:rPr>
          <w:rFonts w:ascii="Arial" w:hAnsi="Arial" w:cs="Arial"/>
          <w:szCs w:val="22"/>
          <w:lang w:val="fr-FR" w:eastAsia="zh-CN"/>
        </w:rPr>
        <w:t xml:space="preserve">Le </w:t>
      </w:r>
      <w:r w:rsidRPr="005467FC">
        <w:rPr>
          <w:rFonts w:ascii="Arial" w:hAnsi="Arial" w:cs="Arial"/>
          <w:b/>
          <w:szCs w:val="22"/>
          <w:lang w:val="fr-FR" w:eastAsia="zh-CN"/>
        </w:rPr>
        <w:t>Secrétaire</w:t>
      </w:r>
      <w:r w:rsidRPr="005467FC">
        <w:rPr>
          <w:rFonts w:ascii="Arial" w:hAnsi="Arial" w:cs="Arial"/>
          <w:szCs w:val="22"/>
          <w:lang w:val="fr-FR" w:eastAsia="zh-CN"/>
        </w:rPr>
        <w:t xml:space="preserve"> a expliqué que le </w:t>
      </w:r>
      <w:hyperlink r:id="rId34" w:history="1">
        <w:r w:rsidRPr="005467FC">
          <w:rPr>
            <w:rStyle w:val="Hyperlink"/>
            <w:rFonts w:ascii="Arial" w:hAnsi="Arial" w:cs="Arial"/>
            <w:szCs w:val="22"/>
            <w:lang w:val="fr-FR"/>
          </w:rPr>
          <w:t>document de travail 4</w:t>
        </w:r>
      </w:hyperlink>
      <w:r w:rsidR="00706E5B">
        <w:rPr>
          <w:rStyle w:val="Hyperlink"/>
          <w:rFonts w:ascii="Arial" w:hAnsi="Arial" w:cs="Arial"/>
          <w:color w:val="auto"/>
          <w:szCs w:val="22"/>
          <w:u w:val="none"/>
          <w:lang w:val="fr-FR"/>
        </w:rPr>
        <w:t xml:space="preserve"> se fondait sur l</w:t>
      </w:r>
      <w:r w:rsidR="00CD5E00">
        <w:rPr>
          <w:rStyle w:val="Hyperlink"/>
          <w:rFonts w:ascii="Arial" w:hAnsi="Arial" w:cs="Arial"/>
          <w:color w:val="auto"/>
          <w:szCs w:val="22"/>
          <w:u w:val="none"/>
          <w:lang w:val="fr-FR"/>
        </w:rPr>
        <w:t>’</w:t>
      </w:r>
      <w:r w:rsidR="00706E5B">
        <w:rPr>
          <w:rStyle w:val="Hyperlink"/>
          <w:rFonts w:ascii="Arial" w:hAnsi="Arial" w:cs="Arial"/>
          <w:color w:val="auto"/>
          <w:szCs w:val="22"/>
          <w:u w:val="none"/>
          <w:lang w:val="fr-FR"/>
        </w:rPr>
        <w:t>application des trois règles suivantes : i) l</w:t>
      </w:r>
      <w:r w:rsidR="00CD5E00">
        <w:rPr>
          <w:rStyle w:val="Hyperlink"/>
          <w:rFonts w:ascii="Arial" w:hAnsi="Arial" w:cs="Arial"/>
          <w:color w:val="auto"/>
          <w:szCs w:val="22"/>
          <w:u w:val="none"/>
          <w:lang w:val="fr-FR"/>
        </w:rPr>
        <w:t>’</w:t>
      </w:r>
      <w:r w:rsidR="00706E5B">
        <w:rPr>
          <w:rStyle w:val="Hyperlink"/>
          <w:rFonts w:ascii="Arial" w:hAnsi="Arial" w:cs="Arial"/>
          <w:color w:val="auto"/>
          <w:szCs w:val="22"/>
          <w:u w:val="none"/>
          <w:lang w:val="fr-FR"/>
        </w:rPr>
        <w:t xml:space="preserve">article 6.1 de la </w:t>
      </w:r>
      <w:r w:rsidR="00706E5B" w:rsidRPr="00706E5B">
        <w:rPr>
          <w:rStyle w:val="Hyperlink"/>
          <w:rFonts w:ascii="Arial" w:hAnsi="Arial" w:cs="Arial"/>
          <w:color w:val="auto"/>
          <w:szCs w:val="22"/>
          <w:u w:val="none"/>
          <w:lang w:val="fr-FR"/>
        </w:rPr>
        <w:t>Convention</w:t>
      </w:r>
      <w:r w:rsidR="00DE0550">
        <w:rPr>
          <w:rStyle w:val="Hyperlink"/>
          <w:rFonts w:ascii="Arial" w:hAnsi="Arial" w:cs="Arial"/>
          <w:color w:val="auto"/>
          <w:szCs w:val="22"/>
          <w:u w:val="none"/>
          <w:lang w:val="fr-FR"/>
        </w:rPr>
        <w:t>, « L</w:t>
      </w:r>
      <w:r w:rsidR="00CD5E00">
        <w:rPr>
          <w:rStyle w:val="Hyperlink"/>
          <w:rFonts w:ascii="Arial" w:hAnsi="Arial" w:cs="Arial"/>
          <w:color w:val="auto"/>
          <w:szCs w:val="22"/>
          <w:u w:val="none"/>
          <w:lang w:val="fr-FR"/>
        </w:rPr>
        <w:t>’</w:t>
      </w:r>
      <w:r w:rsidR="00DE0550">
        <w:rPr>
          <w:rStyle w:val="Hyperlink"/>
          <w:rFonts w:ascii="Arial" w:hAnsi="Arial" w:cs="Arial"/>
          <w:color w:val="auto"/>
          <w:szCs w:val="22"/>
          <w:u w:val="none"/>
          <w:lang w:val="fr-FR"/>
        </w:rPr>
        <w:t>élection</w:t>
      </w:r>
      <w:r w:rsidR="00706E5B">
        <w:rPr>
          <w:rStyle w:val="Hyperlink"/>
          <w:rFonts w:ascii="Arial" w:hAnsi="Arial" w:cs="Arial"/>
          <w:color w:val="auto"/>
          <w:szCs w:val="22"/>
          <w:u w:val="none"/>
          <w:lang w:val="fr-FR"/>
        </w:rPr>
        <w:t xml:space="preserve"> des États membres du Comité doit répondre aux principes de répartition géographique et de rotation équitables » ; ii) l</w:t>
      </w:r>
      <w:r w:rsidR="00CD5E00">
        <w:rPr>
          <w:rStyle w:val="Hyperlink"/>
          <w:rFonts w:ascii="Arial" w:hAnsi="Arial" w:cs="Arial"/>
          <w:color w:val="auto"/>
          <w:szCs w:val="22"/>
          <w:u w:val="none"/>
          <w:lang w:val="fr-FR"/>
        </w:rPr>
        <w:t>’</w:t>
      </w:r>
      <w:r w:rsidR="00706E5B">
        <w:rPr>
          <w:rStyle w:val="Hyperlink"/>
          <w:rFonts w:ascii="Arial" w:hAnsi="Arial" w:cs="Arial"/>
          <w:color w:val="auto"/>
          <w:szCs w:val="22"/>
          <w:u w:val="none"/>
          <w:lang w:val="fr-FR"/>
        </w:rPr>
        <w:t>article 13.2 du Règlement intérieur de l</w:t>
      </w:r>
      <w:r w:rsidR="00CD5E00">
        <w:rPr>
          <w:rStyle w:val="Hyperlink"/>
          <w:rFonts w:ascii="Arial" w:hAnsi="Arial" w:cs="Arial"/>
          <w:color w:val="auto"/>
          <w:szCs w:val="22"/>
          <w:u w:val="none"/>
          <w:lang w:val="fr-FR"/>
        </w:rPr>
        <w:t>’</w:t>
      </w:r>
      <w:r w:rsidR="00706E5B" w:rsidRPr="00706E5B">
        <w:rPr>
          <w:rStyle w:val="Hyperlink"/>
          <w:rFonts w:ascii="Arial" w:hAnsi="Arial" w:cs="Arial"/>
          <w:color w:val="auto"/>
          <w:szCs w:val="22"/>
          <w:u w:val="none"/>
          <w:lang w:val="fr-FR"/>
        </w:rPr>
        <w:t>Assemblée</w:t>
      </w:r>
      <w:r w:rsidR="00706E5B">
        <w:rPr>
          <w:rStyle w:val="Hyperlink"/>
          <w:rFonts w:ascii="Arial" w:hAnsi="Arial" w:cs="Arial"/>
          <w:color w:val="auto"/>
          <w:szCs w:val="22"/>
          <w:u w:val="none"/>
          <w:lang w:val="fr-FR"/>
        </w:rPr>
        <w:t xml:space="preserve"> général</w:t>
      </w:r>
      <w:r w:rsidR="00DE0550">
        <w:rPr>
          <w:rStyle w:val="Hyperlink"/>
          <w:rFonts w:ascii="Arial" w:hAnsi="Arial" w:cs="Arial"/>
          <w:color w:val="auto"/>
          <w:szCs w:val="22"/>
          <w:u w:val="none"/>
          <w:lang w:val="fr-FR"/>
        </w:rPr>
        <w:t>e qui stipule que les sièges s</w:t>
      </w:r>
      <w:r w:rsidR="00706E5B">
        <w:rPr>
          <w:rStyle w:val="Hyperlink"/>
          <w:rFonts w:ascii="Arial" w:hAnsi="Arial" w:cs="Arial"/>
          <w:color w:val="auto"/>
          <w:szCs w:val="22"/>
          <w:u w:val="none"/>
          <w:lang w:val="fr-FR"/>
        </w:rPr>
        <w:t>ont répartis à chaque session et « au prorata du nombre d</w:t>
      </w:r>
      <w:r w:rsidR="00CD5E00">
        <w:rPr>
          <w:rStyle w:val="Hyperlink"/>
          <w:rFonts w:ascii="Arial" w:hAnsi="Arial" w:cs="Arial"/>
          <w:color w:val="auto"/>
          <w:szCs w:val="22"/>
          <w:u w:val="none"/>
          <w:lang w:val="fr-FR"/>
        </w:rPr>
        <w:t>’</w:t>
      </w:r>
      <w:r w:rsidR="00706E5B">
        <w:rPr>
          <w:rStyle w:val="Hyperlink"/>
          <w:rFonts w:ascii="Arial" w:hAnsi="Arial" w:cs="Arial"/>
          <w:color w:val="auto"/>
          <w:szCs w:val="22"/>
          <w:u w:val="none"/>
          <w:lang w:val="fr-FR"/>
        </w:rPr>
        <w:t>États parties de chaque groupe, étant entendu qu</w:t>
      </w:r>
      <w:r w:rsidR="00CD5E00">
        <w:rPr>
          <w:rStyle w:val="Hyperlink"/>
          <w:rFonts w:ascii="Arial" w:hAnsi="Arial" w:cs="Arial"/>
          <w:color w:val="auto"/>
          <w:szCs w:val="22"/>
          <w:u w:val="none"/>
          <w:lang w:val="fr-FR"/>
        </w:rPr>
        <w:t>’</w:t>
      </w:r>
      <w:r w:rsidR="00706E5B">
        <w:rPr>
          <w:rStyle w:val="Hyperlink"/>
          <w:rFonts w:ascii="Arial" w:hAnsi="Arial" w:cs="Arial"/>
          <w:color w:val="auto"/>
          <w:szCs w:val="22"/>
          <w:u w:val="none"/>
          <w:lang w:val="fr-FR"/>
        </w:rPr>
        <w:t xml:space="preserve">au terme de cette répartition un minimum de trois sièges est attribué à chaque groupe » ; et iii) la </w:t>
      </w:r>
      <w:r w:rsidR="00706E5B" w:rsidRPr="00706E5B">
        <w:rPr>
          <w:rStyle w:val="Hyperlink"/>
          <w:rFonts w:ascii="Arial" w:hAnsi="Arial" w:cs="Arial"/>
          <w:color w:val="auto"/>
          <w:szCs w:val="22"/>
          <w:u w:val="none"/>
          <w:lang w:val="fr-FR"/>
        </w:rPr>
        <w:t>résolution</w:t>
      </w:r>
      <w:r w:rsidR="00706E5B">
        <w:rPr>
          <w:rStyle w:val="Hyperlink"/>
          <w:rFonts w:ascii="Arial" w:hAnsi="Arial" w:cs="Arial"/>
          <w:color w:val="auto"/>
          <w:szCs w:val="22"/>
          <w:u w:val="none"/>
          <w:lang w:val="fr-FR"/>
        </w:rPr>
        <w:t xml:space="preserve"> 3.GA 12 de l</w:t>
      </w:r>
      <w:r w:rsidR="00CD5E00">
        <w:rPr>
          <w:rStyle w:val="Hyperlink"/>
          <w:rFonts w:ascii="Arial" w:hAnsi="Arial" w:cs="Arial"/>
          <w:color w:val="auto"/>
          <w:szCs w:val="22"/>
          <w:u w:val="none"/>
          <w:lang w:val="fr-FR"/>
        </w:rPr>
        <w:t>’</w:t>
      </w:r>
      <w:r w:rsidR="00706E5B">
        <w:rPr>
          <w:rStyle w:val="Hyperlink"/>
          <w:rFonts w:ascii="Arial" w:hAnsi="Arial" w:cs="Arial"/>
          <w:color w:val="auto"/>
          <w:szCs w:val="22"/>
          <w:u w:val="none"/>
          <w:lang w:val="fr-FR"/>
        </w:rPr>
        <w:t>Assemblée générale</w:t>
      </w:r>
      <w:r w:rsidR="003E7A03">
        <w:rPr>
          <w:rStyle w:val="Hyperlink"/>
          <w:rFonts w:ascii="Arial" w:hAnsi="Arial" w:cs="Arial"/>
          <w:color w:val="auto"/>
          <w:szCs w:val="22"/>
          <w:u w:val="none"/>
          <w:lang w:val="fr-FR"/>
        </w:rPr>
        <w:t>,</w:t>
      </w:r>
      <w:r w:rsidR="00706E5B">
        <w:rPr>
          <w:rStyle w:val="Hyperlink"/>
          <w:rFonts w:ascii="Arial" w:hAnsi="Arial" w:cs="Arial"/>
          <w:color w:val="auto"/>
          <w:szCs w:val="22"/>
          <w:u w:val="none"/>
          <w:lang w:val="fr-FR"/>
        </w:rPr>
        <w:t xml:space="preserve"> </w:t>
      </w:r>
      <w:r w:rsidR="003E7A03">
        <w:rPr>
          <w:rStyle w:val="Hyperlink"/>
          <w:rFonts w:ascii="Arial" w:hAnsi="Arial" w:cs="Arial"/>
          <w:color w:val="auto"/>
          <w:szCs w:val="22"/>
          <w:u w:val="none"/>
          <w:lang w:val="fr-FR"/>
        </w:rPr>
        <w:t xml:space="preserve">« le </w:t>
      </w:r>
      <w:r w:rsidR="00706E5B">
        <w:rPr>
          <w:rStyle w:val="Hyperlink"/>
          <w:rFonts w:ascii="Arial" w:hAnsi="Arial" w:cs="Arial"/>
          <w:color w:val="auto"/>
          <w:szCs w:val="22"/>
          <w:u w:val="none"/>
          <w:lang w:val="fr-FR"/>
        </w:rPr>
        <w:t xml:space="preserve">principe de proportionnalité […] </w:t>
      </w:r>
      <w:r w:rsidR="003E7A03">
        <w:rPr>
          <w:rStyle w:val="Hyperlink"/>
          <w:rFonts w:ascii="Arial" w:hAnsi="Arial" w:cs="Arial"/>
          <w:color w:val="auto"/>
          <w:szCs w:val="22"/>
          <w:u w:val="none"/>
          <w:lang w:val="fr-FR"/>
        </w:rPr>
        <w:t>sera rigoureusement appliqué</w:t>
      </w:r>
      <w:r w:rsidR="00DE0550">
        <w:rPr>
          <w:rStyle w:val="Hyperlink"/>
          <w:rFonts w:ascii="Arial" w:hAnsi="Arial" w:cs="Arial"/>
          <w:color w:val="auto"/>
          <w:szCs w:val="22"/>
          <w:u w:val="none"/>
          <w:lang w:val="fr-FR"/>
        </w:rPr>
        <w:t>,</w:t>
      </w:r>
      <w:r w:rsidR="003E7A03">
        <w:rPr>
          <w:rStyle w:val="Hyperlink"/>
          <w:rFonts w:ascii="Arial" w:hAnsi="Arial" w:cs="Arial"/>
          <w:color w:val="auto"/>
          <w:szCs w:val="22"/>
          <w:u w:val="none"/>
          <w:lang w:val="fr-FR"/>
        </w:rPr>
        <w:t xml:space="preserve"> strictement sur la base de calculs mathématiques ». </w:t>
      </w:r>
      <w:r w:rsidR="003E7A03" w:rsidRPr="003E7A03">
        <w:rPr>
          <w:rStyle w:val="Hyperlink"/>
          <w:rFonts w:ascii="Arial" w:hAnsi="Arial" w:cs="Arial"/>
          <w:color w:val="auto"/>
          <w:szCs w:val="22"/>
          <w:u w:val="none"/>
          <w:lang w:val="fr-FR"/>
        </w:rPr>
        <w:t>En conséquence</w:t>
      </w:r>
      <w:r w:rsidR="003E7A03">
        <w:rPr>
          <w:rStyle w:val="Hyperlink"/>
          <w:rFonts w:ascii="Arial" w:hAnsi="Arial" w:cs="Arial"/>
          <w:color w:val="auto"/>
          <w:szCs w:val="22"/>
          <w:u w:val="none"/>
          <w:lang w:val="fr-FR"/>
        </w:rPr>
        <w:t xml:space="preserve">, le </w:t>
      </w:r>
      <w:r w:rsidR="003E7A03" w:rsidRPr="003E7A03">
        <w:rPr>
          <w:rStyle w:val="Hyperlink"/>
          <w:rFonts w:ascii="Arial" w:hAnsi="Arial" w:cs="Arial"/>
          <w:color w:val="auto"/>
          <w:szCs w:val="22"/>
          <w:u w:val="none"/>
          <w:lang w:val="fr-FR"/>
        </w:rPr>
        <w:t>paragraphe</w:t>
      </w:r>
      <w:r w:rsidR="003E7A03">
        <w:rPr>
          <w:rStyle w:val="Hyperlink"/>
          <w:rFonts w:ascii="Arial" w:hAnsi="Arial" w:cs="Arial"/>
          <w:color w:val="auto"/>
          <w:szCs w:val="22"/>
          <w:u w:val="none"/>
          <w:lang w:val="fr-FR"/>
        </w:rPr>
        <w:t xml:space="preserve"> 4 du document établissait la répartition des sièges au moyen de calculs mathématiques sur la base de 166 États parti</w:t>
      </w:r>
      <w:r w:rsidR="00DE0550">
        <w:rPr>
          <w:rStyle w:val="Hyperlink"/>
          <w:rFonts w:ascii="Arial" w:hAnsi="Arial" w:cs="Arial"/>
          <w:color w:val="auto"/>
          <w:szCs w:val="22"/>
          <w:u w:val="none"/>
          <w:lang w:val="fr-FR"/>
        </w:rPr>
        <w:t>es lors de l</w:t>
      </w:r>
      <w:r w:rsidR="00CD5E00">
        <w:rPr>
          <w:rStyle w:val="Hyperlink"/>
          <w:rFonts w:ascii="Arial" w:hAnsi="Arial" w:cs="Arial"/>
          <w:color w:val="auto"/>
          <w:szCs w:val="22"/>
          <w:u w:val="none"/>
          <w:lang w:val="fr-FR"/>
        </w:rPr>
        <w:t>’</w:t>
      </w:r>
      <w:r w:rsidR="00DE0550">
        <w:rPr>
          <w:rStyle w:val="Hyperlink"/>
          <w:rFonts w:ascii="Arial" w:hAnsi="Arial" w:cs="Arial"/>
          <w:color w:val="auto"/>
          <w:szCs w:val="22"/>
          <w:u w:val="none"/>
          <w:lang w:val="fr-FR"/>
        </w:rPr>
        <w:t>élection. Ce calcul</w:t>
      </w:r>
      <w:r w:rsidR="003E7A03">
        <w:rPr>
          <w:rStyle w:val="Hyperlink"/>
          <w:rFonts w:ascii="Arial" w:hAnsi="Arial" w:cs="Arial"/>
          <w:color w:val="auto"/>
          <w:szCs w:val="22"/>
          <w:u w:val="none"/>
          <w:lang w:val="fr-FR"/>
        </w:rPr>
        <w:t xml:space="preserve"> n</w:t>
      </w:r>
      <w:r w:rsidR="00CD5E00">
        <w:rPr>
          <w:rStyle w:val="Hyperlink"/>
          <w:rFonts w:ascii="Arial" w:hAnsi="Arial" w:cs="Arial"/>
          <w:color w:val="auto"/>
          <w:szCs w:val="22"/>
          <w:u w:val="none"/>
          <w:lang w:val="fr-FR"/>
        </w:rPr>
        <w:t>’</w:t>
      </w:r>
      <w:r w:rsidR="003E7A03">
        <w:rPr>
          <w:rStyle w:val="Hyperlink"/>
          <w:rFonts w:ascii="Arial" w:hAnsi="Arial" w:cs="Arial"/>
          <w:color w:val="auto"/>
          <w:szCs w:val="22"/>
          <w:u w:val="none"/>
          <w:lang w:val="fr-FR"/>
        </w:rPr>
        <w:t xml:space="preserve">incluait pas la Guinée-Bissau et </w:t>
      </w:r>
      <w:proofErr w:type="spellStart"/>
      <w:r w:rsidR="003E7A03">
        <w:rPr>
          <w:rStyle w:val="Hyperlink"/>
          <w:rFonts w:ascii="Arial" w:hAnsi="Arial" w:cs="Arial"/>
          <w:color w:val="auto"/>
          <w:szCs w:val="22"/>
          <w:u w:val="none"/>
          <w:lang w:val="fr-FR"/>
        </w:rPr>
        <w:t>Saint-Kitt-et-Nevis</w:t>
      </w:r>
      <w:proofErr w:type="spellEnd"/>
      <w:r w:rsidR="003E7A03">
        <w:rPr>
          <w:rStyle w:val="Hyperlink"/>
          <w:rFonts w:ascii="Arial" w:hAnsi="Arial" w:cs="Arial"/>
          <w:color w:val="auto"/>
          <w:szCs w:val="22"/>
          <w:u w:val="none"/>
          <w:lang w:val="fr-FR"/>
        </w:rPr>
        <w:t xml:space="preserve"> qui avaient ratifié la </w:t>
      </w:r>
      <w:r w:rsidR="003E7A03" w:rsidRPr="003E7A03">
        <w:rPr>
          <w:rStyle w:val="Hyperlink"/>
          <w:rFonts w:ascii="Arial" w:hAnsi="Arial" w:cs="Arial"/>
          <w:color w:val="auto"/>
          <w:szCs w:val="22"/>
          <w:u w:val="none"/>
          <w:lang w:val="fr-FR"/>
        </w:rPr>
        <w:t>Convention</w:t>
      </w:r>
      <w:r w:rsidR="003E7A03">
        <w:rPr>
          <w:rStyle w:val="Hyperlink"/>
          <w:rFonts w:ascii="Arial" w:hAnsi="Arial" w:cs="Arial"/>
          <w:color w:val="auto"/>
          <w:szCs w:val="22"/>
          <w:u w:val="none"/>
          <w:lang w:val="fr-FR"/>
        </w:rPr>
        <w:t xml:space="preserve"> m</w:t>
      </w:r>
      <w:r w:rsidR="006A21C7">
        <w:rPr>
          <w:rStyle w:val="Hyperlink"/>
          <w:rFonts w:ascii="Arial" w:hAnsi="Arial" w:cs="Arial"/>
          <w:color w:val="auto"/>
          <w:szCs w:val="22"/>
          <w:u w:val="none"/>
          <w:lang w:val="fr-FR"/>
        </w:rPr>
        <w:t>oins de trois mois auparavant</w:t>
      </w:r>
      <w:r w:rsidR="003E7A03">
        <w:rPr>
          <w:rStyle w:val="Hyperlink"/>
          <w:rFonts w:ascii="Arial" w:hAnsi="Arial" w:cs="Arial"/>
          <w:color w:val="auto"/>
          <w:szCs w:val="22"/>
          <w:u w:val="none"/>
          <w:lang w:val="fr-FR"/>
        </w:rPr>
        <w:t xml:space="preserve">. Le </w:t>
      </w:r>
      <w:r w:rsidR="003E7A03" w:rsidRPr="003E7A03">
        <w:rPr>
          <w:rStyle w:val="Hyperlink"/>
          <w:rFonts w:ascii="Arial" w:hAnsi="Arial" w:cs="Arial"/>
          <w:color w:val="auto"/>
          <w:szCs w:val="22"/>
          <w:u w:val="none"/>
          <w:lang w:val="fr-FR"/>
        </w:rPr>
        <w:t>Secrétaire</w:t>
      </w:r>
      <w:r w:rsidR="003E7A03">
        <w:rPr>
          <w:rStyle w:val="Hyperlink"/>
          <w:rFonts w:ascii="Arial" w:hAnsi="Arial" w:cs="Arial"/>
          <w:color w:val="auto"/>
          <w:szCs w:val="22"/>
          <w:u w:val="none"/>
          <w:lang w:val="fr-FR"/>
        </w:rPr>
        <w:t xml:space="preserve"> a informé l</w:t>
      </w:r>
      <w:r w:rsidR="00CD5E00">
        <w:rPr>
          <w:rStyle w:val="Hyperlink"/>
          <w:rFonts w:ascii="Arial" w:hAnsi="Arial" w:cs="Arial"/>
          <w:color w:val="auto"/>
          <w:szCs w:val="22"/>
          <w:u w:val="none"/>
          <w:lang w:val="fr-FR"/>
        </w:rPr>
        <w:t>’</w:t>
      </w:r>
      <w:r w:rsidR="003E7A03" w:rsidRPr="003E7A03">
        <w:rPr>
          <w:rStyle w:val="Hyperlink"/>
          <w:rFonts w:ascii="Arial" w:hAnsi="Arial" w:cs="Arial"/>
          <w:color w:val="auto"/>
          <w:szCs w:val="22"/>
          <w:u w:val="none"/>
          <w:lang w:val="fr-FR"/>
        </w:rPr>
        <w:t>Assemblée</w:t>
      </w:r>
      <w:r w:rsidR="003E7A03">
        <w:rPr>
          <w:rStyle w:val="Hyperlink"/>
          <w:rFonts w:ascii="Arial" w:hAnsi="Arial" w:cs="Arial"/>
          <w:color w:val="auto"/>
          <w:szCs w:val="22"/>
          <w:u w:val="none"/>
          <w:lang w:val="fr-FR"/>
        </w:rPr>
        <w:t xml:space="preserve"> que le groupe électoral I rassemblait 21 États parties</w:t>
      </w:r>
      <w:r w:rsidR="006A21C7">
        <w:rPr>
          <w:rStyle w:val="Hyperlink"/>
          <w:rFonts w:ascii="Arial" w:hAnsi="Arial" w:cs="Arial"/>
          <w:color w:val="auto"/>
          <w:szCs w:val="22"/>
          <w:u w:val="none"/>
          <w:lang w:val="fr-FR"/>
        </w:rPr>
        <w:t>, soit</w:t>
      </w:r>
      <w:r w:rsidR="003E7A03">
        <w:rPr>
          <w:rStyle w:val="Hyperlink"/>
          <w:rFonts w:ascii="Arial" w:hAnsi="Arial" w:cs="Arial"/>
          <w:color w:val="auto"/>
          <w:szCs w:val="22"/>
          <w:u w:val="none"/>
          <w:lang w:val="fr-FR"/>
        </w:rPr>
        <w:t xml:space="preserve"> 12,65</w:t>
      </w:r>
      <w:r w:rsidR="004913C6">
        <w:rPr>
          <w:rStyle w:val="Hyperlink"/>
          <w:rFonts w:ascii="Arial" w:hAnsi="Arial" w:cs="Arial"/>
          <w:color w:val="auto"/>
          <w:szCs w:val="22"/>
          <w:u w:val="none"/>
          <w:lang w:val="fr-FR"/>
        </w:rPr>
        <w:t> </w:t>
      </w:r>
      <w:r w:rsidR="003E7A03">
        <w:rPr>
          <w:rStyle w:val="Hyperlink"/>
          <w:rFonts w:ascii="Arial" w:hAnsi="Arial" w:cs="Arial"/>
          <w:color w:val="auto"/>
          <w:szCs w:val="22"/>
          <w:u w:val="none"/>
          <w:lang w:val="fr-FR"/>
        </w:rPr>
        <w:t>% du nombre total d</w:t>
      </w:r>
      <w:r w:rsidR="00CD5E00">
        <w:rPr>
          <w:rStyle w:val="Hyperlink"/>
          <w:rFonts w:ascii="Arial" w:hAnsi="Arial" w:cs="Arial"/>
          <w:color w:val="auto"/>
          <w:szCs w:val="22"/>
          <w:u w:val="none"/>
          <w:lang w:val="fr-FR"/>
        </w:rPr>
        <w:t>’</w:t>
      </w:r>
      <w:r w:rsidR="003E7A03">
        <w:rPr>
          <w:rStyle w:val="Hyperlink"/>
          <w:rFonts w:ascii="Arial" w:hAnsi="Arial" w:cs="Arial"/>
          <w:color w:val="auto"/>
          <w:szCs w:val="22"/>
          <w:u w:val="none"/>
          <w:lang w:val="fr-FR"/>
        </w:rPr>
        <w:t>États parties, e</w:t>
      </w:r>
      <w:r w:rsidR="00DE0550">
        <w:rPr>
          <w:rStyle w:val="Hyperlink"/>
          <w:rFonts w:ascii="Arial" w:hAnsi="Arial" w:cs="Arial"/>
          <w:color w:val="auto"/>
          <w:szCs w:val="22"/>
          <w:u w:val="none"/>
          <w:lang w:val="fr-FR"/>
        </w:rPr>
        <w:t>t devrait donc se voir attribuer</w:t>
      </w:r>
      <w:r w:rsidR="003E7A03">
        <w:rPr>
          <w:rStyle w:val="Hyperlink"/>
          <w:rFonts w:ascii="Arial" w:hAnsi="Arial" w:cs="Arial"/>
          <w:color w:val="auto"/>
          <w:szCs w:val="22"/>
          <w:u w:val="none"/>
          <w:lang w:val="fr-FR"/>
        </w:rPr>
        <w:t xml:space="preserve"> 3,04 sièges. Le groupe électoral II rassemblait 24</w:t>
      </w:r>
      <w:r w:rsidR="00E033EB">
        <w:rPr>
          <w:rStyle w:val="Hyperlink"/>
          <w:rFonts w:ascii="Arial" w:hAnsi="Arial" w:cs="Arial"/>
          <w:color w:val="auto"/>
          <w:szCs w:val="22"/>
          <w:u w:val="none"/>
          <w:lang w:val="fr-FR"/>
        </w:rPr>
        <w:t> </w:t>
      </w:r>
      <w:r w:rsidR="003E7A03">
        <w:rPr>
          <w:rStyle w:val="Hyperlink"/>
          <w:rFonts w:ascii="Arial" w:hAnsi="Arial" w:cs="Arial"/>
          <w:color w:val="auto"/>
          <w:szCs w:val="22"/>
          <w:u w:val="none"/>
          <w:lang w:val="fr-FR"/>
        </w:rPr>
        <w:t>États parties</w:t>
      </w:r>
      <w:r w:rsidR="006A21C7">
        <w:rPr>
          <w:rStyle w:val="Hyperlink"/>
          <w:rFonts w:ascii="Arial" w:hAnsi="Arial" w:cs="Arial"/>
          <w:color w:val="auto"/>
          <w:szCs w:val="22"/>
          <w:u w:val="none"/>
          <w:lang w:val="fr-FR"/>
        </w:rPr>
        <w:t>,</w:t>
      </w:r>
      <w:r w:rsidR="003E7A03">
        <w:rPr>
          <w:rStyle w:val="Hyperlink"/>
          <w:rFonts w:ascii="Arial" w:hAnsi="Arial" w:cs="Arial"/>
          <w:color w:val="auto"/>
          <w:szCs w:val="22"/>
          <w:u w:val="none"/>
          <w:lang w:val="fr-FR"/>
        </w:rPr>
        <w:t xml:space="preserve"> soit 14,46</w:t>
      </w:r>
      <w:r w:rsidR="004913C6">
        <w:rPr>
          <w:rStyle w:val="Hyperlink"/>
          <w:rFonts w:ascii="Arial" w:hAnsi="Arial" w:cs="Arial"/>
          <w:color w:val="auto"/>
          <w:szCs w:val="22"/>
          <w:u w:val="none"/>
          <w:lang w:val="fr-FR"/>
        </w:rPr>
        <w:t> </w:t>
      </w:r>
      <w:r w:rsidR="003E7A03">
        <w:rPr>
          <w:rStyle w:val="Hyperlink"/>
          <w:rFonts w:ascii="Arial" w:hAnsi="Arial" w:cs="Arial"/>
          <w:color w:val="auto"/>
          <w:szCs w:val="22"/>
          <w:u w:val="none"/>
          <w:lang w:val="fr-FR"/>
        </w:rPr>
        <w:t>% du nombre total d</w:t>
      </w:r>
      <w:r w:rsidR="00CD5E00">
        <w:rPr>
          <w:rStyle w:val="Hyperlink"/>
          <w:rFonts w:ascii="Arial" w:hAnsi="Arial" w:cs="Arial"/>
          <w:color w:val="auto"/>
          <w:szCs w:val="22"/>
          <w:u w:val="none"/>
          <w:lang w:val="fr-FR"/>
        </w:rPr>
        <w:t>’</w:t>
      </w:r>
      <w:r w:rsidR="003E7A03">
        <w:rPr>
          <w:rStyle w:val="Hyperlink"/>
          <w:rFonts w:ascii="Arial" w:hAnsi="Arial" w:cs="Arial"/>
          <w:color w:val="auto"/>
          <w:szCs w:val="22"/>
          <w:u w:val="none"/>
          <w:lang w:val="fr-FR"/>
        </w:rPr>
        <w:t>États parties</w:t>
      </w:r>
      <w:r w:rsidR="006A21C7">
        <w:rPr>
          <w:rStyle w:val="Hyperlink"/>
          <w:rFonts w:ascii="Arial" w:hAnsi="Arial" w:cs="Arial"/>
          <w:color w:val="auto"/>
          <w:szCs w:val="22"/>
          <w:u w:val="none"/>
          <w:lang w:val="fr-FR"/>
        </w:rPr>
        <w:t>,</w:t>
      </w:r>
      <w:r w:rsidR="003E7A03">
        <w:rPr>
          <w:rStyle w:val="Hyperlink"/>
          <w:rFonts w:ascii="Arial" w:hAnsi="Arial" w:cs="Arial"/>
          <w:color w:val="auto"/>
          <w:szCs w:val="22"/>
          <w:u w:val="none"/>
          <w:lang w:val="fr-FR"/>
        </w:rPr>
        <w:t xml:space="preserve"> et </w:t>
      </w:r>
      <w:r w:rsidR="00DE0550">
        <w:rPr>
          <w:rStyle w:val="Hyperlink"/>
          <w:rFonts w:ascii="Arial" w:hAnsi="Arial" w:cs="Arial"/>
          <w:color w:val="auto"/>
          <w:szCs w:val="22"/>
          <w:u w:val="none"/>
          <w:lang w:val="fr-FR"/>
        </w:rPr>
        <w:t>devrait se voir attribuer</w:t>
      </w:r>
      <w:r w:rsidR="00633F6E">
        <w:rPr>
          <w:rStyle w:val="Hyperlink"/>
          <w:rFonts w:ascii="Arial" w:hAnsi="Arial" w:cs="Arial"/>
          <w:color w:val="auto"/>
          <w:szCs w:val="22"/>
          <w:u w:val="none"/>
          <w:lang w:val="fr-FR"/>
        </w:rPr>
        <w:t xml:space="preserve"> 3,47 sièges. Le groupe électoral III rassemblait </w:t>
      </w:r>
      <w:r w:rsidR="006A21C7">
        <w:rPr>
          <w:rStyle w:val="Hyperlink"/>
          <w:rFonts w:ascii="Arial" w:hAnsi="Arial" w:cs="Arial"/>
          <w:color w:val="auto"/>
          <w:szCs w:val="22"/>
          <w:u w:val="none"/>
          <w:lang w:val="fr-FR"/>
        </w:rPr>
        <w:t>30 États parties, soit 18,07</w:t>
      </w:r>
      <w:r w:rsidR="004913C6">
        <w:rPr>
          <w:rStyle w:val="Hyperlink"/>
          <w:rFonts w:ascii="Arial" w:hAnsi="Arial" w:cs="Arial"/>
          <w:color w:val="auto"/>
          <w:szCs w:val="22"/>
          <w:u w:val="none"/>
          <w:lang w:val="fr-FR"/>
        </w:rPr>
        <w:t> </w:t>
      </w:r>
      <w:r w:rsidR="006A21C7">
        <w:rPr>
          <w:rStyle w:val="Hyperlink"/>
          <w:rFonts w:ascii="Arial" w:hAnsi="Arial" w:cs="Arial"/>
          <w:color w:val="auto"/>
          <w:szCs w:val="22"/>
          <w:u w:val="none"/>
          <w:lang w:val="fr-FR"/>
        </w:rPr>
        <w:t>% du nombre total d</w:t>
      </w:r>
      <w:r w:rsidR="00CD5E00">
        <w:rPr>
          <w:rStyle w:val="Hyperlink"/>
          <w:rFonts w:ascii="Arial" w:hAnsi="Arial" w:cs="Arial"/>
          <w:color w:val="auto"/>
          <w:szCs w:val="22"/>
          <w:u w:val="none"/>
          <w:lang w:val="fr-FR"/>
        </w:rPr>
        <w:t>’</w:t>
      </w:r>
      <w:r w:rsidR="006A21C7">
        <w:rPr>
          <w:rStyle w:val="Hyperlink"/>
          <w:rFonts w:ascii="Arial" w:hAnsi="Arial" w:cs="Arial"/>
          <w:color w:val="auto"/>
          <w:szCs w:val="22"/>
          <w:u w:val="none"/>
          <w:lang w:val="fr-FR"/>
        </w:rPr>
        <w:t>États parti</w:t>
      </w:r>
      <w:r w:rsidR="00DE0550">
        <w:rPr>
          <w:rStyle w:val="Hyperlink"/>
          <w:rFonts w:ascii="Arial" w:hAnsi="Arial" w:cs="Arial"/>
          <w:color w:val="auto"/>
          <w:szCs w:val="22"/>
          <w:u w:val="none"/>
          <w:lang w:val="fr-FR"/>
        </w:rPr>
        <w:t>es, et devrait se voir attribuer</w:t>
      </w:r>
      <w:r w:rsidR="006A21C7">
        <w:rPr>
          <w:rStyle w:val="Hyperlink"/>
          <w:rFonts w:ascii="Arial" w:hAnsi="Arial" w:cs="Arial"/>
          <w:color w:val="auto"/>
          <w:szCs w:val="22"/>
          <w:u w:val="none"/>
          <w:lang w:val="fr-FR"/>
        </w:rPr>
        <w:t xml:space="preserve"> 4,34 sièges. Le groupe électoral IV rassemblait 33 États parties, soit 19,88</w:t>
      </w:r>
      <w:r w:rsidR="004913C6">
        <w:rPr>
          <w:rStyle w:val="Hyperlink"/>
          <w:rFonts w:ascii="Arial" w:hAnsi="Arial" w:cs="Arial"/>
          <w:color w:val="auto"/>
          <w:szCs w:val="22"/>
          <w:u w:val="none"/>
          <w:lang w:val="fr-FR"/>
        </w:rPr>
        <w:t> </w:t>
      </w:r>
      <w:r w:rsidR="006A21C7">
        <w:rPr>
          <w:rStyle w:val="Hyperlink"/>
          <w:rFonts w:ascii="Arial" w:hAnsi="Arial" w:cs="Arial"/>
          <w:color w:val="auto"/>
          <w:szCs w:val="22"/>
          <w:u w:val="none"/>
          <w:lang w:val="fr-FR"/>
        </w:rPr>
        <w:t>% du nombre total d</w:t>
      </w:r>
      <w:r w:rsidR="00CD5E00">
        <w:rPr>
          <w:rStyle w:val="Hyperlink"/>
          <w:rFonts w:ascii="Arial" w:hAnsi="Arial" w:cs="Arial"/>
          <w:color w:val="auto"/>
          <w:szCs w:val="22"/>
          <w:u w:val="none"/>
          <w:lang w:val="fr-FR"/>
        </w:rPr>
        <w:t>’</w:t>
      </w:r>
      <w:r w:rsidR="006A21C7">
        <w:rPr>
          <w:rStyle w:val="Hyperlink"/>
          <w:rFonts w:ascii="Arial" w:hAnsi="Arial" w:cs="Arial"/>
          <w:color w:val="auto"/>
          <w:szCs w:val="22"/>
          <w:u w:val="none"/>
          <w:lang w:val="fr-FR"/>
        </w:rPr>
        <w:t>États parti</w:t>
      </w:r>
      <w:r w:rsidR="00DE0550">
        <w:rPr>
          <w:rStyle w:val="Hyperlink"/>
          <w:rFonts w:ascii="Arial" w:hAnsi="Arial" w:cs="Arial"/>
          <w:color w:val="auto"/>
          <w:szCs w:val="22"/>
          <w:u w:val="none"/>
          <w:lang w:val="fr-FR"/>
        </w:rPr>
        <w:t>es, et devrait se voir attribuer</w:t>
      </w:r>
      <w:r w:rsidR="006A21C7">
        <w:rPr>
          <w:rStyle w:val="Hyperlink"/>
          <w:rFonts w:ascii="Arial" w:hAnsi="Arial" w:cs="Arial"/>
          <w:color w:val="auto"/>
          <w:szCs w:val="22"/>
          <w:u w:val="none"/>
          <w:lang w:val="fr-FR"/>
        </w:rPr>
        <w:t xml:space="preserve"> 4,77 sièges. Le groupe électoral V(a) rassemblait 40 États parties, soit 24,10</w:t>
      </w:r>
      <w:r w:rsidR="004913C6">
        <w:rPr>
          <w:rStyle w:val="Hyperlink"/>
          <w:rFonts w:ascii="Arial" w:hAnsi="Arial" w:cs="Arial"/>
          <w:color w:val="auto"/>
          <w:szCs w:val="22"/>
          <w:u w:val="none"/>
          <w:lang w:val="fr-FR"/>
        </w:rPr>
        <w:t> </w:t>
      </w:r>
      <w:r w:rsidR="006A21C7">
        <w:rPr>
          <w:rStyle w:val="Hyperlink"/>
          <w:rFonts w:ascii="Arial" w:hAnsi="Arial" w:cs="Arial"/>
          <w:color w:val="auto"/>
          <w:szCs w:val="22"/>
          <w:u w:val="none"/>
          <w:lang w:val="fr-FR"/>
        </w:rPr>
        <w:t>% du nombre total d</w:t>
      </w:r>
      <w:r w:rsidR="00CD5E00">
        <w:rPr>
          <w:rStyle w:val="Hyperlink"/>
          <w:rFonts w:ascii="Arial" w:hAnsi="Arial" w:cs="Arial"/>
          <w:color w:val="auto"/>
          <w:szCs w:val="22"/>
          <w:u w:val="none"/>
          <w:lang w:val="fr-FR"/>
        </w:rPr>
        <w:t>’</w:t>
      </w:r>
      <w:r w:rsidR="006A21C7">
        <w:rPr>
          <w:rStyle w:val="Hyperlink"/>
          <w:rFonts w:ascii="Arial" w:hAnsi="Arial" w:cs="Arial"/>
          <w:color w:val="auto"/>
          <w:szCs w:val="22"/>
          <w:u w:val="none"/>
          <w:lang w:val="fr-FR"/>
        </w:rPr>
        <w:t>États parties, et devrait se voir</w:t>
      </w:r>
      <w:r w:rsidR="00DE0550">
        <w:rPr>
          <w:rStyle w:val="Hyperlink"/>
          <w:rFonts w:ascii="Arial" w:hAnsi="Arial" w:cs="Arial"/>
          <w:color w:val="auto"/>
          <w:szCs w:val="22"/>
          <w:u w:val="none"/>
          <w:lang w:val="fr-FR"/>
        </w:rPr>
        <w:t xml:space="preserve"> attribuer</w:t>
      </w:r>
      <w:r w:rsidR="006A21C7">
        <w:rPr>
          <w:rStyle w:val="Hyperlink"/>
          <w:rFonts w:ascii="Arial" w:hAnsi="Arial" w:cs="Arial"/>
          <w:color w:val="auto"/>
          <w:szCs w:val="22"/>
          <w:u w:val="none"/>
          <w:lang w:val="fr-FR"/>
        </w:rPr>
        <w:t xml:space="preserve"> 5,78 sièges. Et enfin, le groupe électoral V(b) qui rassemblait 18 États parties, soit 10,84</w:t>
      </w:r>
      <w:r w:rsidR="004913C6">
        <w:rPr>
          <w:rStyle w:val="Hyperlink"/>
          <w:rFonts w:ascii="Arial" w:hAnsi="Arial" w:cs="Arial"/>
          <w:color w:val="auto"/>
          <w:szCs w:val="22"/>
          <w:u w:val="none"/>
          <w:lang w:val="fr-FR"/>
        </w:rPr>
        <w:t> </w:t>
      </w:r>
      <w:r w:rsidR="006A21C7">
        <w:rPr>
          <w:rStyle w:val="Hyperlink"/>
          <w:rFonts w:ascii="Arial" w:hAnsi="Arial" w:cs="Arial"/>
          <w:color w:val="auto"/>
          <w:szCs w:val="22"/>
          <w:u w:val="none"/>
          <w:lang w:val="fr-FR"/>
        </w:rPr>
        <w:t>% du nombre total des États parties, devrai</w:t>
      </w:r>
      <w:r w:rsidR="00E25DE1">
        <w:rPr>
          <w:rStyle w:val="Hyperlink"/>
          <w:rFonts w:ascii="Arial" w:hAnsi="Arial" w:cs="Arial"/>
          <w:color w:val="auto"/>
          <w:szCs w:val="22"/>
          <w:u w:val="none"/>
          <w:lang w:val="fr-FR"/>
        </w:rPr>
        <w:t>t se voir attribuer</w:t>
      </w:r>
      <w:r w:rsidR="00D22E36">
        <w:rPr>
          <w:rStyle w:val="Hyperlink"/>
          <w:rFonts w:ascii="Arial" w:hAnsi="Arial" w:cs="Arial"/>
          <w:color w:val="auto"/>
          <w:szCs w:val="22"/>
          <w:u w:val="none"/>
          <w:lang w:val="fr-FR"/>
        </w:rPr>
        <w:t xml:space="preserve"> 2,6 sièges. </w:t>
      </w:r>
      <w:r w:rsidR="006A21C7">
        <w:rPr>
          <w:rStyle w:val="Hyperlink"/>
          <w:rFonts w:ascii="Arial" w:hAnsi="Arial" w:cs="Arial"/>
          <w:color w:val="auto"/>
          <w:szCs w:val="22"/>
          <w:u w:val="none"/>
          <w:lang w:val="fr-FR"/>
        </w:rPr>
        <w:t xml:space="preserve">Les sièges ne pouvant être attribués </w:t>
      </w:r>
      <w:r w:rsidR="00D22E36">
        <w:rPr>
          <w:rStyle w:val="Hyperlink"/>
          <w:rFonts w:ascii="Arial" w:hAnsi="Arial" w:cs="Arial"/>
          <w:color w:val="auto"/>
          <w:szCs w:val="22"/>
          <w:u w:val="none"/>
          <w:lang w:val="fr-FR"/>
        </w:rPr>
        <w:t>selon des décimales, il a expl</w:t>
      </w:r>
      <w:r w:rsidR="00AB36C5">
        <w:rPr>
          <w:rStyle w:val="Hyperlink"/>
          <w:rFonts w:ascii="Arial" w:hAnsi="Arial" w:cs="Arial"/>
          <w:color w:val="auto"/>
          <w:szCs w:val="22"/>
          <w:u w:val="none"/>
          <w:lang w:val="fr-FR"/>
        </w:rPr>
        <w:t xml:space="preserve">iqué que le Secrétariat avait poursuivi les calculs en attribuant dans un premier temps un minimum de trois sièges aux groupes I et V(b). Les dix-huit sièges restants avaient été attribués en commençant par le groupe ayant la plus haute décimale, à savoir le groupe V(a) à qui six sièges avaient été attribués. Les douze sièges restants avaient été </w:t>
      </w:r>
      <w:r w:rsidR="00D834E5">
        <w:rPr>
          <w:rStyle w:val="Hyperlink"/>
          <w:rFonts w:ascii="Arial" w:hAnsi="Arial" w:cs="Arial"/>
          <w:color w:val="auto"/>
          <w:szCs w:val="22"/>
          <w:u w:val="none"/>
          <w:lang w:val="fr-FR"/>
        </w:rPr>
        <w:t xml:space="preserve">répartis </w:t>
      </w:r>
      <w:r w:rsidR="00AB36C5">
        <w:rPr>
          <w:rStyle w:val="Hyperlink"/>
          <w:rFonts w:ascii="Arial" w:hAnsi="Arial" w:cs="Arial"/>
          <w:color w:val="auto"/>
          <w:szCs w:val="22"/>
          <w:u w:val="none"/>
          <w:lang w:val="fr-FR"/>
        </w:rPr>
        <w:t xml:space="preserve">entre les groupes II, III et IV en commençant par le groupe dont la décimale était la plus élevée. Le </w:t>
      </w:r>
      <w:r w:rsidR="00AB36C5" w:rsidRPr="00AB36C5">
        <w:rPr>
          <w:rStyle w:val="Hyperlink"/>
          <w:rFonts w:ascii="Arial" w:hAnsi="Arial" w:cs="Arial"/>
          <w:color w:val="auto"/>
          <w:szCs w:val="22"/>
          <w:u w:val="none"/>
          <w:lang w:val="fr-FR"/>
        </w:rPr>
        <w:t>Secrétaire</w:t>
      </w:r>
      <w:r w:rsidR="00AB36C5">
        <w:rPr>
          <w:rStyle w:val="Hyperlink"/>
          <w:rFonts w:ascii="Arial" w:hAnsi="Arial" w:cs="Arial"/>
          <w:color w:val="auto"/>
          <w:szCs w:val="22"/>
          <w:u w:val="none"/>
          <w:lang w:val="fr-FR"/>
        </w:rPr>
        <w:t xml:space="preserve"> a rappelé à l</w:t>
      </w:r>
      <w:r w:rsidR="00CD5E00">
        <w:rPr>
          <w:rStyle w:val="Hyperlink"/>
          <w:rFonts w:ascii="Arial" w:hAnsi="Arial" w:cs="Arial"/>
          <w:color w:val="auto"/>
          <w:szCs w:val="22"/>
          <w:u w:val="none"/>
          <w:lang w:val="fr-FR"/>
        </w:rPr>
        <w:t>’</w:t>
      </w:r>
      <w:r w:rsidR="00AB36C5" w:rsidRPr="00AB36C5">
        <w:rPr>
          <w:rStyle w:val="Hyperlink"/>
          <w:rFonts w:ascii="Arial" w:hAnsi="Arial" w:cs="Arial"/>
          <w:color w:val="auto"/>
          <w:szCs w:val="22"/>
          <w:u w:val="none"/>
          <w:lang w:val="fr-FR"/>
        </w:rPr>
        <w:t>Assemblée</w:t>
      </w:r>
      <w:r w:rsidR="00AB36C5">
        <w:rPr>
          <w:rStyle w:val="Hyperlink"/>
          <w:rFonts w:ascii="Arial" w:hAnsi="Arial" w:cs="Arial"/>
          <w:color w:val="auto"/>
          <w:szCs w:val="22"/>
          <w:u w:val="none"/>
          <w:lang w:val="fr-FR"/>
        </w:rPr>
        <w:t xml:space="preserve"> que le principe du calcul mathématique était une </w:t>
      </w:r>
      <w:r w:rsidR="00AB36C5" w:rsidRPr="00AB36C5">
        <w:rPr>
          <w:rStyle w:val="Hyperlink"/>
          <w:rFonts w:ascii="Arial" w:hAnsi="Arial" w:cs="Arial"/>
          <w:color w:val="auto"/>
          <w:szCs w:val="22"/>
          <w:u w:val="none"/>
          <w:lang w:val="fr-FR"/>
        </w:rPr>
        <w:t>résolution</w:t>
      </w:r>
      <w:r w:rsidR="00AB36C5">
        <w:rPr>
          <w:rStyle w:val="Hyperlink"/>
          <w:rFonts w:ascii="Arial" w:hAnsi="Arial" w:cs="Arial"/>
          <w:color w:val="auto"/>
          <w:szCs w:val="22"/>
          <w:u w:val="none"/>
          <w:lang w:val="fr-FR"/>
        </w:rPr>
        <w:t xml:space="preserve"> de l</w:t>
      </w:r>
      <w:r w:rsidR="00CD5E00">
        <w:rPr>
          <w:rStyle w:val="Hyperlink"/>
          <w:rFonts w:ascii="Arial" w:hAnsi="Arial" w:cs="Arial"/>
          <w:color w:val="auto"/>
          <w:szCs w:val="22"/>
          <w:u w:val="none"/>
          <w:lang w:val="fr-FR"/>
        </w:rPr>
        <w:t>’</w:t>
      </w:r>
      <w:r w:rsidR="00AB36C5">
        <w:rPr>
          <w:rStyle w:val="Hyperlink"/>
          <w:rFonts w:ascii="Arial" w:hAnsi="Arial" w:cs="Arial"/>
          <w:color w:val="auto"/>
          <w:szCs w:val="22"/>
          <w:u w:val="none"/>
          <w:lang w:val="fr-FR"/>
        </w:rPr>
        <w:t xml:space="preserve">Assemblée générale </w:t>
      </w:r>
      <w:r w:rsidR="00F51CCC">
        <w:rPr>
          <w:rStyle w:val="Hyperlink"/>
          <w:rFonts w:ascii="Arial" w:hAnsi="Arial" w:cs="Arial"/>
          <w:color w:val="auto"/>
          <w:szCs w:val="22"/>
          <w:u w:val="none"/>
          <w:lang w:val="fr-FR"/>
        </w:rPr>
        <w:t xml:space="preserve">tandis </w:t>
      </w:r>
      <w:r w:rsidR="00AB36C5">
        <w:rPr>
          <w:rStyle w:val="Hyperlink"/>
          <w:rFonts w:ascii="Arial" w:hAnsi="Arial" w:cs="Arial"/>
          <w:color w:val="auto"/>
          <w:szCs w:val="22"/>
          <w:u w:val="none"/>
          <w:lang w:val="fr-FR"/>
        </w:rPr>
        <w:t xml:space="preserve">que le principe de la </w:t>
      </w:r>
      <w:r w:rsidR="00AB36C5" w:rsidRPr="00AB36C5">
        <w:rPr>
          <w:rStyle w:val="Hyperlink"/>
          <w:rFonts w:ascii="Arial" w:hAnsi="Arial" w:cs="Arial"/>
          <w:color w:val="auto"/>
          <w:szCs w:val="22"/>
          <w:u w:val="none"/>
          <w:lang w:val="fr-FR"/>
        </w:rPr>
        <w:t>représenta</w:t>
      </w:r>
      <w:r w:rsidR="00AB36C5">
        <w:rPr>
          <w:rStyle w:val="Hyperlink"/>
          <w:rFonts w:ascii="Arial" w:hAnsi="Arial" w:cs="Arial"/>
          <w:color w:val="auto"/>
          <w:szCs w:val="22"/>
          <w:u w:val="none"/>
          <w:lang w:val="fr-FR"/>
        </w:rPr>
        <w:t xml:space="preserve">tion </w:t>
      </w:r>
      <w:r w:rsidR="00AB36C5" w:rsidRPr="00AB36C5">
        <w:rPr>
          <w:rStyle w:val="Hyperlink"/>
          <w:rFonts w:ascii="Arial" w:hAnsi="Arial" w:cs="Arial"/>
          <w:color w:val="auto"/>
          <w:szCs w:val="22"/>
          <w:u w:val="none"/>
          <w:lang w:val="fr-FR"/>
        </w:rPr>
        <w:t>géographique</w:t>
      </w:r>
      <w:r w:rsidR="00AB36C5">
        <w:rPr>
          <w:rStyle w:val="Hyperlink"/>
          <w:rFonts w:ascii="Arial" w:hAnsi="Arial" w:cs="Arial"/>
          <w:color w:val="auto"/>
          <w:szCs w:val="22"/>
          <w:u w:val="none"/>
          <w:lang w:val="fr-FR"/>
        </w:rPr>
        <w:t xml:space="preserve"> équitable et de la rotation était un article de la </w:t>
      </w:r>
      <w:r w:rsidR="00AB36C5" w:rsidRPr="00AB36C5">
        <w:rPr>
          <w:rStyle w:val="Hyperlink"/>
          <w:rFonts w:ascii="Arial" w:hAnsi="Arial" w:cs="Arial"/>
          <w:color w:val="auto"/>
          <w:szCs w:val="22"/>
          <w:u w:val="none"/>
          <w:lang w:val="fr-FR"/>
        </w:rPr>
        <w:t>Convention</w:t>
      </w:r>
      <w:r w:rsidR="00AB36C5">
        <w:rPr>
          <w:rStyle w:val="Hyperlink"/>
          <w:rFonts w:ascii="Arial" w:hAnsi="Arial" w:cs="Arial"/>
          <w:color w:val="auto"/>
          <w:szCs w:val="22"/>
          <w:u w:val="none"/>
          <w:lang w:val="fr-FR"/>
        </w:rPr>
        <w:t>.</w:t>
      </w:r>
    </w:p>
    <w:p w14:paraId="6BF989C0" w14:textId="543EE646" w:rsidR="00F51CCC" w:rsidRDefault="00F51CCC" w:rsidP="002375B5">
      <w:pPr>
        <w:numPr>
          <w:ilvl w:val="0"/>
          <w:numId w:val="14"/>
        </w:numPr>
        <w:suppressAutoHyphens/>
        <w:autoSpaceDE w:val="0"/>
        <w:ind w:left="709" w:hanging="709"/>
        <w:jc w:val="both"/>
        <w:rPr>
          <w:rFonts w:ascii="Arial" w:hAnsi="Arial" w:cs="Arial"/>
          <w:szCs w:val="22"/>
          <w:lang w:val="fr-FR" w:eastAsia="zh-CN"/>
        </w:rPr>
      </w:pPr>
      <w:r>
        <w:rPr>
          <w:rFonts w:ascii="Arial" w:hAnsi="Arial" w:cs="Arial"/>
          <w:szCs w:val="22"/>
          <w:lang w:val="fr-FR" w:eastAsia="zh-CN"/>
        </w:rPr>
        <w:t xml:space="preserve">La </w:t>
      </w:r>
      <w:r w:rsidRPr="00F51CCC">
        <w:rPr>
          <w:rFonts w:ascii="Arial" w:hAnsi="Arial" w:cs="Arial"/>
          <w:szCs w:val="22"/>
          <w:lang w:val="fr-FR" w:eastAsia="zh-CN"/>
        </w:rPr>
        <w:t>délégation</w:t>
      </w:r>
      <w:r>
        <w:rPr>
          <w:rFonts w:ascii="Arial" w:hAnsi="Arial" w:cs="Arial"/>
          <w:szCs w:val="22"/>
          <w:lang w:val="fr-FR" w:eastAsia="zh-CN"/>
        </w:rPr>
        <w:t xml:space="preserve"> du </w:t>
      </w:r>
      <w:r w:rsidRPr="00F51CCC">
        <w:rPr>
          <w:rFonts w:ascii="Arial" w:hAnsi="Arial" w:cs="Arial"/>
          <w:b/>
          <w:szCs w:val="22"/>
          <w:lang w:val="fr-FR" w:eastAsia="zh-CN"/>
        </w:rPr>
        <w:t>Brésil</w:t>
      </w:r>
      <w:r>
        <w:rPr>
          <w:rFonts w:ascii="Arial" w:hAnsi="Arial" w:cs="Arial"/>
          <w:szCs w:val="22"/>
          <w:lang w:val="fr-FR" w:eastAsia="zh-CN"/>
        </w:rPr>
        <w:t xml:space="preserve"> a profité de l</w:t>
      </w:r>
      <w:r w:rsidR="00CD5E00">
        <w:rPr>
          <w:rFonts w:ascii="Arial" w:hAnsi="Arial" w:cs="Arial"/>
          <w:szCs w:val="22"/>
          <w:lang w:val="fr-FR" w:eastAsia="zh-CN"/>
        </w:rPr>
        <w:t>’</w:t>
      </w:r>
      <w:r>
        <w:rPr>
          <w:rFonts w:ascii="Arial" w:hAnsi="Arial" w:cs="Arial"/>
          <w:szCs w:val="22"/>
          <w:lang w:val="fr-FR" w:eastAsia="zh-CN"/>
        </w:rPr>
        <w:t>occasion pour féliciter le Président pour so</w:t>
      </w:r>
      <w:r w:rsidR="00DE4B2D">
        <w:rPr>
          <w:rFonts w:ascii="Arial" w:hAnsi="Arial" w:cs="Arial"/>
          <w:szCs w:val="22"/>
          <w:lang w:val="fr-FR" w:eastAsia="zh-CN"/>
        </w:rPr>
        <w:t>n élection, en ajoutant qu</w:t>
      </w:r>
      <w:r w:rsidR="00CD5E00">
        <w:rPr>
          <w:rFonts w:ascii="Arial" w:hAnsi="Arial" w:cs="Arial"/>
          <w:szCs w:val="22"/>
          <w:lang w:val="fr-FR" w:eastAsia="zh-CN"/>
        </w:rPr>
        <w:t>’</w:t>
      </w:r>
      <w:r w:rsidR="00DE4B2D">
        <w:rPr>
          <w:rFonts w:ascii="Arial" w:hAnsi="Arial" w:cs="Arial"/>
          <w:szCs w:val="22"/>
          <w:lang w:val="fr-FR" w:eastAsia="zh-CN"/>
        </w:rPr>
        <w:t xml:space="preserve">il avait déjà fait preuve de sa compétence pendant la réunion du Comité. La </w:t>
      </w:r>
      <w:r w:rsidR="00DE4B2D" w:rsidRPr="00DE4B2D">
        <w:rPr>
          <w:rFonts w:ascii="Arial" w:hAnsi="Arial" w:cs="Arial"/>
          <w:szCs w:val="22"/>
          <w:lang w:val="fr-FR" w:eastAsia="zh-CN"/>
        </w:rPr>
        <w:t>délégation</w:t>
      </w:r>
      <w:r w:rsidR="00DE4B2D">
        <w:rPr>
          <w:rFonts w:ascii="Arial" w:hAnsi="Arial" w:cs="Arial"/>
          <w:szCs w:val="22"/>
          <w:lang w:val="fr-FR" w:eastAsia="zh-CN"/>
        </w:rPr>
        <w:t xml:space="preserve"> souhaitait avoir des éclaircissements sur la répartition effective des sièges une fois la </w:t>
      </w:r>
      <w:r w:rsidR="00DE4B2D" w:rsidRPr="00DE4B2D">
        <w:rPr>
          <w:rFonts w:ascii="Arial" w:hAnsi="Arial" w:cs="Arial"/>
          <w:szCs w:val="22"/>
          <w:lang w:val="fr-FR" w:eastAsia="zh-CN"/>
        </w:rPr>
        <w:t>ratification</w:t>
      </w:r>
      <w:r w:rsidR="00DE4B2D">
        <w:rPr>
          <w:rFonts w:ascii="Arial" w:hAnsi="Arial" w:cs="Arial"/>
          <w:szCs w:val="22"/>
          <w:lang w:val="fr-FR" w:eastAsia="zh-CN"/>
        </w:rPr>
        <w:t xml:space="preserve"> de la </w:t>
      </w:r>
      <w:r w:rsidR="00DE4B2D" w:rsidRPr="00DE4B2D">
        <w:rPr>
          <w:rFonts w:ascii="Arial" w:hAnsi="Arial" w:cs="Arial"/>
          <w:szCs w:val="22"/>
          <w:lang w:val="fr-FR" w:eastAsia="zh-CN"/>
        </w:rPr>
        <w:t>Convention</w:t>
      </w:r>
      <w:r w:rsidR="00DE4B2D">
        <w:rPr>
          <w:rFonts w:ascii="Arial" w:hAnsi="Arial" w:cs="Arial"/>
          <w:szCs w:val="22"/>
          <w:lang w:val="fr-FR" w:eastAsia="zh-CN"/>
        </w:rPr>
        <w:t xml:space="preserve"> devenue universelle, c.-à-d. la situation resterait-elle identique ?</w:t>
      </w:r>
    </w:p>
    <w:p w14:paraId="543F6E42" w14:textId="0C14E978" w:rsidR="00DE4B2D" w:rsidRDefault="00DE4B2D" w:rsidP="002375B5">
      <w:pPr>
        <w:numPr>
          <w:ilvl w:val="0"/>
          <w:numId w:val="14"/>
        </w:numPr>
        <w:suppressAutoHyphens/>
        <w:autoSpaceDE w:val="0"/>
        <w:ind w:left="709" w:hanging="709"/>
        <w:jc w:val="both"/>
        <w:rPr>
          <w:rFonts w:ascii="Arial" w:hAnsi="Arial" w:cs="Arial"/>
          <w:szCs w:val="22"/>
          <w:lang w:val="fr-FR" w:eastAsia="zh-CN"/>
        </w:rPr>
      </w:pPr>
      <w:r>
        <w:rPr>
          <w:rFonts w:ascii="Arial" w:hAnsi="Arial" w:cs="Arial"/>
          <w:szCs w:val="22"/>
          <w:lang w:val="fr-FR" w:eastAsia="zh-CN"/>
        </w:rPr>
        <w:t xml:space="preserve">Le </w:t>
      </w:r>
      <w:r w:rsidRPr="00DE4B2D">
        <w:rPr>
          <w:rFonts w:ascii="Arial" w:hAnsi="Arial" w:cs="Arial"/>
          <w:b/>
          <w:szCs w:val="22"/>
          <w:lang w:val="fr-FR" w:eastAsia="zh-CN"/>
        </w:rPr>
        <w:t>Secrétaire</w:t>
      </w:r>
      <w:r>
        <w:rPr>
          <w:rFonts w:ascii="Arial" w:hAnsi="Arial" w:cs="Arial"/>
          <w:szCs w:val="22"/>
          <w:lang w:val="fr-FR" w:eastAsia="zh-CN"/>
        </w:rPr>
        <w:t xml:space="preserve"> a confirmé que ce serait bien cette même procédure de calcul qui serait effectivement appliquée si tous les États membres de l</w:t>
      </w:r>
      <w:r w:rsidR="00CD5E00">
        <w:rPr>
          <w:rFonts w:ascii="Arial" w:hAnsi="Arial" w:cs="Arial"/>
          <w:szCs w:val="22"/>
          <w:lang w:val="fr-FR" w:eastAsia="zh-CN"/>
        </w:rPr>
        <w:t>’</w:t>
      </w:r>
      <w:r>
        <w:rPr>
          <w:rFonts w:ascii="Arial" w:hAnsi="Arial" w:cs="Arial"/>
          <w:szCs w:val="22"/>
          <w:lang w:val="fr-FR" w:eastAsia="zh-CN"/>
        </w:rPr>
        <w:t xml:space="preserve">UNESCO ratifiaient la </w:t>
      </w:r>
      <w:r w:rsidRPr="00DE4B2D">
        <w:rPr>
          <w:rFonts w:ascii="Arial" w:hAnsi="Arial" w:cs="Arial"/>
          <w:szCs w:val="22"/>
          <w:lang w:val="fr-FR" w:eastAsia="zh-CN"/>
        </w:rPr>
        <w:t>Convention</w:t>
      </w:r>
      <w:r>
        <w:rPr>
          <w:rFonts w:ascii="Arial" w:hAnsi="Arial" w:cs="Arial"/>
          <w:szCs w:val="22"/>
          <w:lang w:val="fr-FR" w:eastAsia="zh-CN"/>
        </w:rPr>
        <w:t>.</w:t>
      </w:r>
    </w:p>
    <w:p w14:paraId="3A659DB9" w14:textId="1BF15BB2" w:rsidR="00DE4B2D" w:rsidRPr="00DE4B2D" w:rsidRDefault="00DE4B2D">
      <w:pPr>
        <w:numPr>
          <w:ilvl w:val="0"/>
          <w:numId w:val="14"/>
        </w:numPr>
        <w:suppressAutoHyphens/>
        <w:autoSpaceDE w:val="0"/>
        <w:ind w:left="709" w:hanging="709"/>
        <w:jc w:val="both"/>
        <w:rPr>
          <w:rFonts w:ascii="Arial" w:hAnsi="Arial" w:cs="Arial"/>
          <w:szCs w:val="22"/>
          <w:lang w:val="fr-FR"/>
        </w:rPr>
      </w:pPr>
      <w:r w:rsidRPr="00DE4B2D">
        <w:rPr>
          <w:rFonts w:ascii="Arial" w:hAnsi="Arial" w:cs="Arial"/>
          <w:szCs w:val="22"/>
          <w:lang w:val="fr-FR"/>
        </w:rPr>
        <w:t xml:space="preserve">Le </w:t>
      </w:r>
      <w:r w:rsidRPr="00DE4B2D">
        <w:rPr>
          <w:rFonts w:ascii="Arial" w:hAnsi="Arial" w:cs="Arial"/>
          <w:b/>
          <w:szCs w:val="22"/>
          <w:lang w:val="fr-FR"/>
        </w:rPr>
        <w:t>Président</w:t>
      </w:r>
      <w:r>
        <w:rPr>
          <w:rFonts w:ascii="Arial" w:hAnsi="Arial" w:cs="Arial"/>
          <w:szCs w:val="22"/>
          <w:lang w:val="fr-FR"/>
        </w:rPr>
        <w:t xml:space="preserve"> a remercié le Brésil po</w:t>
      </w:r>
      <w:r w:rsidR="00C36F07">
        <w:rPr>
          <w:rFonts w:ascii="Arial" w:hAnsi="Arial" w:cs="Arial"/>
          <w:szCs w:val="22"/>
          <w:lang w:val="fr-FR"/>
        </w:rPr>
        <w:t>ur cette importante question, en faisant remarquer que si l</w:t>
      </w:r>
      <w:r w:rsidR="00CD5E00">
        <w:rPr>
          <w:rFonts w:ascii="Arial" w:hAnsi="Arial" w:cs="Arial"/>
          <w:szCs w:val="22"/>
          <w:lang w:val="fr-FR"/>
        </w:rPr>
        <w:t>’</w:t>
      </w:r>
      <w:r w:rsidR="00C36F07">
        <w:rPr>
          <w:rFonts w:ascii="Arial" w:hAnsi="Arial" w:cs="Arial"/>
          <w:szCs w:val="22"/>
          <w:lang w:val="fr-FR"/>
        </w:rPr>
        <w:t xml:space="preserve">on parvenait à la </w:t>
      </w:r>
      <w:r w:rsidR="00C36F07" w:rsidRPr="00C36F07">
        <w:rPr>
          <w:rFonts w:ascii="Arial" w:hAnsi="Arial" w:cs="Arial"/>
          <w:szCs w:val="22"/>
          <w:lang w:val="fr-FR"/>
        </w:rPr>
        <w:t>ratification</w:t>
      </w:r>
      <w:r w:rsidR="00C36F07">
        <w:rPr>
          <w:rFonts w:ascii="Arial" w:hAnsi="Arial" w:cs="Arial"/>
          <w:szCs w:val="22"/>
          <w:lang w:val="fr-FR"/>
        </w:rPr>
        <w:t xml:space="preserve"> universelle de la </w:t>
      </w:r>
      <w:r w:rsidR="00C36F07" w:rsidRPr="00C36F07">
        <w:rPr>
          <w:rFonts w:ascii="Arial" w:hAnsi="Arial" w:cs="Arial"/>
          <w:szCs w:val="22"/>
          <w:lang w:val="fr-FR"/>
        </w:rPr>
        <w:t>Convention</w:t>
      </w:r>
      <w:r w:rsidR="00C36F07">
        <w:rPr>
          <w:rFonts w:ascii="Arial" w:hAnsi="Arial" w:cs="Arial"/>
          <w:szCs w:val="22"/>
          <w:lang w:val="fr-FR"/>
        </w:rPr>
        <w:t>, l</w:t>
      </w:r>
      <w:r w:rsidR="00CD5E00">
        <w:rPr>
          <w:rFonts w:ascii="Arial" w:hAnsi="Arial" w:cs="Arial"/>
          <w:szCs w:val="22"/>
          <w:lang w:val="fr-FR"/>
        </w:rPr>
        <w:t>’</w:t>
      </w:r>
      <w:r w:rsidR="00C36F07" w:rsidRPr="00C36F07">
        <w:rPr>
          <w:rFonts w:ascii="Arial" w:hAnsi="Arial" w:cs="Arial"/>
          <w:szCs w:val="22"/>
          <w:lang w:val="fr-FR"/>
        </w:rPr>
        <w:t>Assemblée</w:t>
      </w:r>
      <w:r w:rsidR="00C36F07">
        <w:rPr>
          <w:rFonts w:ascii="Arial" w:hAnsi="Arial" w:cs="Arial"/>
          <w:szCs w:val="22"/>
          <w:lang w:val="fr-FR"/>
        </w:rPr>
        <w:t xml:space="preserve"> veillerait à ce qu</w:t>
      </w:r>
      <w:r w:rsidR="00CD5E00">
        <w:rPr>
          <w:rFonts w:ascii="Arial" w:hAnsi="Arial" w:cs="Arial"/>
          <w:szCs w:val="22"/>
          <w:lang w:val="fr-FR"/>
        </w:rPr>
        <w:t>’</w:t>
      </w:r>
      <w:r w:rsidR="00C36F07">
        <w:rPr>
          <w:rFonts w:ascii="Arial" w:hAnsi="Arial" w:cs="Arial"/>
          <w:szCs w:val="22"/>
          <w:lang w:val="fr-FR"/>
        </w:rPr>
        <w:t xml:space="preserve">une répartition </w:t>
      </w:r>
      <w:r w:rsidR="00C36F07" w:rsidRPr="00C36F07">
        <w:rPr>
          <w:rFonts w:ascii="Arial" w:hAnsi="Arial" w:cs="Arial"/>
          <w:szCs w:val="22"/>
          <w:lang w:val="fr-FR"/>
        </w:rPr>
        <w:t>géographique</w:t>
      </w:r>
      <w:r w:rsidR="00C36F07">
        <w:rPr>
          <w:rFonts w:ascii="Arial" w:hAnsi="Arial" w:cs="Arial"/>
          <w:szCs w:val="22"/>
          <w:lang w:val="fr-FR"/>
        </w:rPr>
        <w:t xml:space="preserve"> équitable soit assurée. </w:t>
      </w:r>
      <w:r w:rsidR="00C36F07" w:rsidRPr="00C36F07">
        <w:rPr>
          <w:rFonts w:ascii="Arial" w:hAnsi="Arial" w:cs="Arial"/>
          <w:szCs w:val="22"/>
          <w:lang w:val="fr-FR"/>
        </w:rPr>
        <w:t>En l</w:t>
      </w:r>
      <w:r w:rsidR="00CD5E00">
        <w:rPr>
          <w:rFonts w:ascii="Arial" w:hAnsi="Arial" w:cs="Arial"/>
          <w:szCs w:val="22"/>
          <w:lang w:val="fr-FR"/>
        </w:rPr>
        <w:t>‘</w:t>
      </w:r>
      <w:r w:rsidR="00C36F07" w:rsidRPr="00C36F07">
        <w:rPr>
          <w:rFonts w:ascii="Arial" w:hAnsi="Arial" w:cs="Arial"/>
          <w:szCs w:val="22"/>
          <w:lang w:val="fr-FR"/>
        </w:rPr>
        <w:t>absence d</w:t>
      </w:r>
      <w:r w:rsidR="00CD5E00">
        <w:rPr>
          <w:rFonts w:ascii="Arial" w:hAnsi="Arial" w:cs="Arial"/>
          <w:szCs w:val="22"/>
          <w:lang w:val="fr-FR"/>
        </w:rPr>
        <w:t>’</w:t>
      </w:r>
      <w:r w:rsidR="00C36F07">
        <w:rPr>
          <w:rFonts w:ascii="Arial" w:hAnsi="Arial" w:cs="Arial"/>
          <w:szCs w:val="22"/>
          <w:lang w:val="fr-FR"/>
        </w:rPr>
        <w:t xml:space="preserve">autres commentaires ou demandes de prise de parole, le </w:t>
      </w:r>
      <w:r w:rsidR="00C36F07" w:rsidRPr="00C36F07">
        <w:rPr>
          <w:rFonts w:ascii="Arial" w:hAnsi="Arial" w:cs="Arial"/>
          <w:b/>
          <w:szCs w:val="22"/>
          <w:lang w:val="fr-FR"/>
        </w:rPr>
        <w:t>Président a déclaré la résolution 6.GA</w:t>
      </w:r>
      <w:r w:rsidR="0037720A">
        <w:rPr>
          <w:rFonts w:ascii="Arial" w:hAnsi="Arial" w:cs="Arial"/>
          <w:b/>
          <w:szCs w:val="22"/>
          <w:lang w:val="fr-FR"/>
        </w:rPr>
        <w:t> </w:t>
      </w:r>
      <w:r w:rsidR="00C36F07" w:rsidRPr="00C36F07">
        <w:rPr>
          <w:rFonts w:ascii="Arial" w:hAnsi="Arial" w:cs="Arial"/>
          <w:b/>
          <w:szCs w:val="22"/>
          <w:lang w:val="fr-FR"/>
        </w:rPr>
        <w:t>4 adoptée</w:t>
      </w:r>
      <w:r w:rsidR="00C36F07">
        <w:rPr>
          <w:rFonts w:ascii="Arial" w:hAnsi="Arial" w:cs="Arial"/>
          <w:szCs w:val="22"/>
          <w:lang w:val="fr-FR"/>
        </w:rPr>
        <w:t>.</w:t>
      </w:r>
    </w:p>
    <w:p w14:paraId="7059AB36" w14:textId="75F63EE5" w:rsidR="00341603" w:rsidRPr="00507E1A" w:rsidRDefault="00507E1A" w:rsidP="00312B69">
      <w:pPr>
        <w:keepNext/>
        <w:suppressAutoHyphens/>
        <w:autoSpaceDE w:val="0"/>
        <w:spacing w:before="360"/>
        <w:jc w:val="both"/>
        <w:outlineLvl w:val="0"/>
        <w:rPr>
          <w:rFonts w:ascii="Arial" w:hAnsi="Arial" w:cs="Arial"/>
          <w:b/>
          <w:szCs w:val="22"/>
          <w:u w:val="single"/>
          <w:lang w:val="fr-FR"/>
        </w:rPr>
      </w:pPr>
      <w:r w:rsidRPr="00507E1A">
        <w:rPr>
          <w:rFonts w:ascii="Arial" w:hAnsi="Arial" w:cs="Arial"/>
          <w:b/>
          <w:szCs w:val="22"/>
          <w:u w:val="single"/>
          <w:lang w:val="fr-FR"/>
        </w:rPr>
        <w:lastRenderedPageBreak/>
        <w:t>POINT 6 DE L</w:t>
      </w:r>
      <w:r w:rsidR="00CD5E00">
        <w:rPr>
          <w:rFonts w:ascii="Arial" w:hAnsi="Arial" w:cs="Arial"/>
          <w:b/>
          <w:szCs w:val="22"/>
          <w:u w:val="single"/>
          <w:lang w:val="fr-FR"/>
        </w:rPr>
        <w:t>’</w:t>
      </w:r>
      <w:r w:rsidRPr="00507E1A">
        <w:rPr>
          <w:rFonts w:ascii="Arial" w:hAnsi="Arial" w:cs="Arial"/>
          <w:b/>
          <w:szCs w:val="22"/>
          <w:u w:val="single"/>
          <w:lang w:val="fr-FR"/>
        </w:rPr>
        <w:t>ORDRE DU JOUR</w:t>
      </w:r>
    </w:p>
    <w:p w14:paraId="3B0A3745" w14:textId="1A5F5396" w:rsidR="00341603" w:rsidRPr="00507E1A" w:rsidRDefault="00507E1A" w:rsidP="00312B69">
      <w:pPr>
        <w:keepNext/>
        <w:tabs>
          <w:tab w:val="left" w:pos="360"/>
        </w:tabs>
        <w:autoSpaceDE w:val="0"/>
        <w:jc w:val="both"/>
        <w:outlineLvl w:val="1"/>
        <w:rPr>
          <w:rFonts w:ascii="Arial" w:hAnsi="Arial" w:cs="Arial"/>
          <w:b/>
          <w:szCs w:val="22"/>
          <w:lang w:val="fr-FR"/>
        </w:rPr>
      </w:pPr>
      <w:r>
        <w:rPr>
          <w:rFonts w:ascii="Arial" w:hAnsi="Arial" w:cs="Arial"/>
          <w:b/>
          <w:szCs w:val="22"/>
          <w:lang w:val="fr-FR"/>
        </w:rPr>
        <w:t>RAPPORT DU SECRÉTARIAT SUR SES ACTIVITÉS ENTRE JUIN 2014 ET JUIN 2016</w:t>
      </w:r>
    </w:p>
    <w:p w14:paraId="11F72743" w14:textId="1AE9F291" w:rsidR="00341603" w:rsidRPr="00507E1A" w:rsidRDefault="00341603" w:rsidP="00361A0C">
      <w:pPr>
        <w:keepNext/>
        <w:jc w:val="both"/>
        <w:rPr>
          <w:rFonts w:ascii="Arial" w:eastAsia="Cambria" w:hAnsi="Arial" w:cs="Arial"/>
          <w:bCs/>
          <w:szCs w:val="22"/>
          <w:lang w:val="fr-FR" w:eastAsia="en-US"/>
        </w:rPr>
      </w:pPr>
      <w:r w:rsidRPr="00507E1A">
        <w:rPr>
          <w:rFonts w:ascii="Arial" w:hAnsi="Arial" w:cs="Arial"/>
          <w:b/>
          <w:szCs w:val="22"/>
          <w:lang w:val="fr-FR"/>
        </w:rPr>
        <w:t>Document</w:t>
      </w:r>
      <w:r w:rsidR="00507E1A">
        <w:rPr>
          <w:rFonts w:ascii="Arial" w:hAnsi="Arial" w:cs="Arial"/>
          <w:b/>
          <w:szCs w:val="22"/>
          <w:lang w:val="fr-FR"/>
        </w:rPr>
        <w:t xml:space="preserve"> </w:t>
      </w:r>
      <w:r w:rsidRPr="00507E1A">
        <w:rPr>
          <w:rFonts w:ascii="Arial" w:hAnsi="Arial" w:cs="Arial"/>
          <w:b/>
          <w:szCs w:val="22"/>
          <w:lang w:val="fr-FR"/>
        </w:rPr>
        <w:t>:</w:t>
      </w:r>
      <w:r w:rsidRPr="00507E1A">
        <w:rPr>
          <w:rFonts w:ascii="Arial" w:hAnsi="Arial" w:cs="Arial"/>
          <w:b/>
          <w:szCs w:val="22"/>
          <w:lang w:val="fr-FR"/>
        </w:rPr>
        <w:tab/>
      </w:r>
      <w:hyperlink r:id="rId35" w:history="1">
        <w:r w:rsidRPr="00507E1A">
          <w:rPr>
            <w:rStyle w:val="Hyperlink"/>
            <w:rFonts w:ascii="Arial" w:hAnsi="Arial" w:cs="Arial"/>
            <w:i/>
            <w:szCs w:val="22"/>
            <w:lang w:val="fr-FR"/>
          </w:rPr>
          <w:t>ITH/16/6.GA/6</w:t>
        </w:r>
      </w:hyperlink>
    </w:p>
    <w:p w14:paraId="735FCD96" w14:textId="3D94872B" w:rsidR="007F7575" w:rsidRPr="00507E1A" w:rsidRDefault="00507E1A" w:rsidP="00361A0C">
      <w:pPr>
        <w:keepNext/>
        <w:spacing w:before="120" w:after="240"/>
        <w:jc w:val="both"/>
        <w:rPr>
          <w:rFonts w:ascii="Arial" w:hAnsi="Arial" w:cs="Arial"/>
          <w:szCs w:val="22"/>
          <w:lang w:val="fr-FR"/>
        </w:rPr>
      </w:pPr>
      <w:r>
        <w:rPr>
          <w:rFonts w:ascii="Arial" w:hAnsi="Arial" w:cs="Arial"/>
          <w:b/>
          <w:szCs w:val="22"/>
          <w:lang w:val="fr-FR"/>
        </w:rPr>
        <w:t>Ré</w:t>
      </w:r>
      <w:r w:rsidR="00341603" w:rsidRPr="00507E1A">
        <w:rPr>
          <w:rFonts w:ascii="Arial" w:hAnsi="Arial" w:cs="Arial"/>
          <w:b/>
          <w:szCs w:val="22"/>
          <w:lang w:val="fr-FR"/>
        </w:rPr>
        <w:t>solution</w:t>
      </w:r>
      <w:r>
        <w:rPr>
          <w:rFonts w:ascii="Arial" w:hAnsi="Arial" w:cs="Arial"/>
          <w:b/>
          <w:szCs w:val="22"/>
          <w:lang w:val="fr-FR"/>
        </w:rPr>
        <w:t xml:space="preserve"> </w:t>
      </w:r>
      <w:r w:rsidR="00341603" w:rsidRPr="00507E1A">
        <w:rPr>
          <w:rFonts w:ascii="Arial" w:hAnsi="Arial" w:cs="Arial"/>
          <w:b/>
          <w:szCs w:val="22"/>
          <w:lang w:val="fr-FR"/>
        </w:rPr>
        <w:t>:</w:t>
      </w:r>
      <w:r w:rsidR="00341603" w:rsidRPr="00507E1A">
        <w:rPr>
          <w:rFonts w:ascii="Arial" w:hAnsi="Arial" w:cs="Arial"/>
          <w:szCs w:val="22"/>
          <w:lang w:val="fr-FR"/>
        </w:rPr>
        <w:t xml:space="preserve"> </w:t>
      </w:r>
      <w:r w:rsidR="00341603" w:rsidRPr="00507E1A">
        <w:rPr>
          <w:rFonts w:ascii="Arial" w:hAnsi="Arial" w:cs="Arial"/>
          <w:szCs w:val="22"/>
          <w:lang w:val="fr-FR"/>
        </w:rPr>
        <w:tab/>
      </w:r>
      <w:r w:rsidR="00341603" w:rsidRPr="00507E1A">
        <w:rPr>
          <w:rFonts w:ascii="Arial" w:hAnsi="Arial" w:cs="Arial"/>
          <w:i/>
          <w:szCs w:val="22"/>
          <w:lang w:val="fr-FR"/>
        </w:rPr>
        <w:t>6.GA 6</w:t>
      </w:r>
    </w:p>
    <w:p w14:paraId="33809599" w14:textId="155784A6" w:rsidR="0083733D" w:rsidRPr="00507E1A" w:rsidRDefault="00507E1A" w:rsidP="0083733D">
      <w:pPr>
        <w:numPr>
          <w:ilvl w:val="0"/>
          <w:numId w:val="14"/>
        </w:numPr>
        <w:suppressAutoHyphens/>
        <w:autoSpaceDE w:val="0"/>
        <w:ind w:left="709" w:hanging="709"/>
        <w:jc w:val="both"/>
        <w:rPr>
          <w:rFonts w:ascii="Arial" w:hAnsi="Arial" w:cs="Arial"/>
          <w:szCs w:val="22"/>
          <w:lang w:val="fr-FR" w:eastAsia="zh-CN"/>
        </w:rPr>
      </w:pPr>
      <w:r>
        <w:rPr>
          <w:rFonts w:ascii="Arial" w:hAnsi="Arial" w:cs="Arial"/>
          <w:szCs w:val="22"/>
          <w:lang w:val="fr-FR" w:eastAsia="zh-CN"/>
        </w:rPr>
        <w:t xml:space="preserve">Le </w:t>
      </w:r>
      <w:r w:rsidRPr="00E74A32">
        <w:rPr>
          <w:rFonts w:ascii="Arial" w:hAnsi="Arial" w:cs="Arial"/>
          <w:b/>
          <w:szCs w:val="22"/>
          <w:lang w:val="fr-FR" w:eastAsia="zh-CN"/>
        </w:rPr>
        <w:t>Président</w:t>
      </w:r>
      <w:r>
        <w:rPr>
          <w:rFonts w:ascii="Arial" w:hAnsi="Arial" w:cs="Arial"/>
          <w:szCs w:val="22"/>
          <w:lang w:val="fr-FR" w:eastAsia="zh-CN"/>
        </w:rPr>
        <w:t xml:space="preserve"> a invité le </w:t>
      </w:r>
      <w:r w:rsidRPr="00507E1A">
        <w:rPr>
          <w:rFonts w:ascii="Arial" w:hAnsi="Arial" w:cs="Arial"/>
          <w:szCs w:val="22"/>
          <w:lang w:val="fr-FR" w:eastAsia="zh-CN"/>
        </w:rPr>
        <w:t>Secrétaire</w:t>
      </w:r>
      <w:r>
        <w:rPr>
          <w:rFonts w:ascii="Arial" w:hAnsi="Arial" w:cs="Arial"/>
          <w:szCs w:val="22"/>
          <w:lang w:val="fr-FR" w:eastAsia="zh-CN"/>
        </w:rPr>
        <w:t xml:space="preserve"> </w:t>
      </w:r>
      <w:proofErr w:type="spellStart"/>
      <w:proofErr w:type="gramStart"/>
      <w:r>
        <w:rPr>
          <w:rFonts w:ascii="Arial" w:hAnsi="Arial" w:cs="Arial"/>
          <w:szCs w:val="22"/>
          <w:lang w:val="fr-FR" w:eastAsia="zh-CN"/>
        </w:rPr>
        <w:t>a</w:t>
      </w:r>
      <w:proofErr w:type="spellEnd"/>
      <w:proofErr w:type="gramEnd"/>
      <w:r>
        <w:rPr>
          <w:rFonts w:ascii="Arial" w:hAnsi="Arial" w:cs="Arial"/>
          <w:szCs w:val="22"/>
          <w:lang w:val="fr-FR" w:eastAsia="zh-CN"/>
        </w:rPr>
        <w:t xml:space="preserve"> présenter le point 6.</w:t>
      </w:r>
    </w:p>
    <w:p w14:paraId="47C16EAD" w14:textId="598884A2" w:rsidR="00507E1A" w:rsidRPr="00507E1A" w:rsidRDefault="00507E1A" w:rsidP="00507E1A">
      <w:pPr>
        <w:numPr>
          <w:ilvl w:val="0"/>
          <w:numId w:val="14"/>
        </w:numPr>
        <w:suppressAutoHyphens/>
        <w:autoSpaceDE w:val="0"/>
        <w:ind w:left="709" w:hanging="709"/>
        <w:jc w:val="both"/>
        <w:rPr>
          <w:rFonts w:ascii="Arial" w:hAnsi="Arial" w:cs="Arial"/>
          <w:szCs w:val="22"/>
          <w:lang w:val="fr-FR" w:eastAsia="zh-CN"/>
        </w:rPr>
      </w:pPr>
      <w:r>
        <w:rPr>
          <w:rFonts w:ascii="Arial" w:hAnsi="Arial" w:cs="Arial"/>
          <w:szCs w:val="22"/>
          <w:lang w:val="fr-FR" w:eastAsia="zh-CN"/>
        </w:rPr>
        <w:t xml:space="preserve">Le </w:t>
      </w:r>
      <w:r w:rsidRPr="00507E1A">
        <w:rPr>
          <w:rFonts w:ascii="Arial" w:hAnsi="Arial" w:cs="Arial"/>
          <w:b/>
          <w:szCs w:val="22"/>
          <w:lang w:val="fr-FR" w:eastAsia="zh-CN"/>
        </w:rPr>
        <w:t>Secrétaire</w:t>
      </w:r>
      <w:r>
        <w:rPr>
          <w:rFonts w:ascii="Arial" w:hAnsi="Arial" w:cs="Arial"/>
          <w:szCs w:val="22"/>
          <w:lang w:val="fr-FR" w:eastAsia="zh-CN"/>
        </w:rPr>
        <w:t xml:space="preserve"> a rappelé que l</w:t>
      </w:r>
      <w:r w:rsidR="00CD5E00">
        <w:rPr>
          <w:rFonts w:ascii="Arial" w:hAnsi="Arial" w:cs="Arial"/>
          <w:szCs w:val="22"/>
          <w:lang w:val="fr-FR" w:eastAsia="zh-CN"/>
        </w:rPr>
        <w:t>’</w:t>
      </w:r>
      <w:r w:rsidRPr="00507E1A">
        <w:rPr>
          <w:rFonts w:ascii="Arial" w:hAnsi="Arial" w:cs="Arial"/>
          <w:szCs w:val="22"/>
          <w:lang w:val="fr-FR" w:eastAsia="zh-CN"/>
        </w:rPr>
        <w:t>Assemblée</w:t>
      </w:r>
      <w:r>
        <w:rPr>
          <w:rFonts w:ascii="Arial" w:hAnsi="Arial" w:cs="Arial"/>
          <w:szCs w:val="22"/>
          <w:lang w:val="fr-FR" w:eastAsia="zh-CN"/>
        </w:rPr>
        <w:t xml:space="preserve"> examinerait le rapport du Secrétariat avant celui du Comité afin de permettre à la Présidente de la dixième session du Comité d</w:t>
      </w:r>
      <w:r w:rsidR="00CD5E00">
        <w:rPr>
          <w:rFonts w:ascii="Arial" w:hAnsi="Arial" w:cs="Arial"/>
          <w:szCs w:val="22"/>
          <w:lang w:val="fr-FR" w:eastAsia="zh-CN"/>
        </w:rPr>
        <w:t>’</w:t>
      </w:r>
      <w:r>
        <w:rPr>
          <w:rFonts w:ascii="Arial" w:hAnsi="Arial" w:cs="Arial"/>
          <w:szCs w:val="22"/>
          <w:lang w:val="fr-FR" w:eastAsia="zh-CN"/>
        </w:rPr>
        <w:t xml:space="preserve">arriver. </w:t>
      </w:r>
      <w:r w:rsidR="002E2414">
        <w:rPr>
          <w:rFonts w:ascii="Arial" w:hAnsi="Arial" w:cs="Arial"/>
          <w:szCs w:val="22"/>
          <w:lang w:val="fr-FR" w:eastAsia="zh-CN"/>
        </w:rPr>
        <w:t>Il a expliqué que le rapport du Secrétariat mettait l</w:t>
      </w:r>
      <w:r w:rsidR="00CD5E00">
        <w:rPr>
          <w:rFonts w:ascii="Arial" w:hAnsi="Arial" w:cs="Arial"/>
          <w:szCs w:val="22"/>
          <w:lang w:val="fr-FR" w:eastAsia="zh-CN"/>
        </w:rPr>
        <w:t>’</w:t>
      </w:r>
      <w:r w:rsidR="002E2414">
        <w:rPr>
          <w:rFonts w:ascii="Arial" w:hAnsi="Arial" w:cs="Arial"/>
          <w:szCs w:val="22"/>
          <w:lang w:val="fr-FR" w:eastAsia="zh-CN"/>
        </w:rPr>
        <w:t xml:space="preserve">accent sur les </w:t>
      </w:r>
      <w:r w:rsidR="002E2414" w:rsidRPr="002E2414">
        <w:rPr>
          <w:rFonts w:ascii="Arial" w:hAnsi="Arial" w:cs="Arial"/>
          <w:szCs w:val="22"/>
          <w:lang w:val="fr-FR" w:eastAsia="zh-CN"/>
        </w:rPr>
        <w:t>activités</w:t>
      </w:r>
      <w:r w:rsidR="002E2414">
        <w:rPr>
          <w:rFonts w:ascii="Arial" w:hAnsi="Arial" w:cs="Arial"/>
          <w:szCs w:val="22"/>
          <w:lang w:val="fr-FR" w:eastAsia="zh-CN"/>
        </w:rPr>
        <w:t xml:space="preserve"> </w:t>
      </w:r>
      <w:r w:rsidR="00D04626">
        <w:rPr>
          <w:rFonts w:ascii="Arial" w:hAnsi="Arial" w:cs="Arial"/>
          <w:szCs w:val="22"/>
          <w:lang w:val="fr-FR" w:eastAsia="zh-CN"/>
        </w:rPr>
        <w:t xml:space="preserve">menées </w:t>
      </w:r>
      <w:r w:rsidR="002E2414">
        <w:rPr>
          <w:rFonts w:ascii="Arial" w:hAnsi="Arial" w:cs="Arial"/>
          <w:szCs w:val="22"/>
          <w:lang w:val="fr-FR" w:eastAsia="zh-CN"/>
        </w:rPr>
        <w:t>depuis son précédent rapport, présenté à la cinquième session de l</w:t>
      </w:r>
      <w:r w:rsidR="00CD5E00">
        <w:rPr>
          <w:rFonts w:ascii="Arial" w:hAnsi="Arial" w:cs="Arial"/>
          <w:szCs w:val="22"/>
          <w:lang w:val="fr-FR" w:eastAsia="zh-CN"/>
        </w:rPr>
        <w:t>’</w:t>
      </w:r>
      <w:r w:rsidR="002E2414">
        <w:rPr>
          <w:rFonts w:ascii="Arial" w:hAnsi="Arial" w:cs="Arial"/>
          <w:szCs w:val="22"/>
          <w:lang w:val="fr-FR" w:eastAsia="zh-CN"/>
        </w:rPr>
        <w:t>Assemblée générale en juin 2014. Certaines des activités avaient été mises en œuvre par la Section du patrimoine culturel immatériel au siège de l</w:t>
      </w:r>
      <w:r w:rsidR="00CD5E00">
        <w:rPr>
          <w:rFonts w:ascii="Arial" w:hAnsi="Arial" w:cs="Arial"/>
          <w:szCs w:val="22"/>
          <w:lang w:val="fr-FR" w:eastAsia="zh-CN"/>
        </w:rPr>
        <w:t>’</w:t>
      </w:r>
      <w:r w:rsidR="002E2414">
        <w:rPr>
          <w:rFonts w:ascii="Arial" w:hAnsi="Arial" w:cs="Arial"/>
          <w:szCs w:val="22"/>
          <w:lang w:val="fr-FR" w:eastAsia="zh-CN"/>
        </w:rPr>
        <w:t>UNESCO tandis que d</w:t>
      </w:r>
      <w:r w:rsidR="00CD5E00">
        <w:rPr>
          <w:rFonts w:ascii="Arial" w:hAnsi="Arial" w:cs="Arial"/>
          <w:szCs w:val="22"/>
          <w:lang w:val="fr-FR" w:eastAsia="zh-CN"/>
        </w:rPr>
        <w:t>’</w:t>
      </w:r>
      <w:r w:rsidR="002E2414">
        <w:rPr>
          <w:rFonts w:ascii="Arial" w:hAnsi="Arial" w:cs="Arial"/>
          <w:szCs w:val="22"/>
          <w:lang w:val="fr-FR" w:eastAsia="zh-CN"/>
        </w:rPr>
        <w:t>autres l</w:t>
      </w:r>
      <w:r w:rsidR="00CD5E00">
        <w:rPr>
          <w:rFonts w:ascii="Arial" w:hAnsi="Arial" w:cs="Arial"/>
          <w:szCs w:val="22"/>
          <w:lang w:val="fr-FR" w:eastAsia="zh-CN"/>
        </w:rPr>
        <w:t>’</w:t>
      </w:r>
      <w:r w:rsidR="002E2414">
        <w:rPr>
          <w:rFonts w:ascii="Arial" w:hAnsi="Arial" w:cs="Arial"/>
          <w:szCs w:val="22"/>
          <w:lang w:val="fr-FR" w:eastAsia="zh-CN"/>
        </w:rPr>
        <w:t xml:space="preserve">avaient été en </w:t>
      </w:r>
      <w:r w:rsidR="002E2414" w:rsidRPr="002E2414">
        <w:rPr>
          <w:rFonts w:ascii="Arial" w:hAnsi="Arial" w:cs="Arial"/>
          <w:szCs w:val="22"/>
          <w:lang w:val="fr-FR" w:eastAsia="zh-CN"/>
        </w:rPr>
        <w:t>coopération</w:t>
      </w:r>
      <w:r w:rsidR="002E2414">
        <w:rPr>
          <w:rFonts w:ascii="Arial" w:hAnsi="Arial" w:cs="Arial"/>
          <w:szCs w:val="22"/>
          <w:lang w:val="fr-FR" w:eastAsia="zh-CN"/>
        </w:rPr>
        <w:t xml:space="preserve"> avec les bureaux hors Siège de l</w:t>
      </w:r>
      <w:r w:rsidR="00CD5E00">
        <w:rPr>
          <w:rFonts w:ascii="Arial" w:hAnsi="Arial" w:cs="Arial"/>
          <w:szCs w:val="22"/>
          <w:lang w:val="fr-FR" w:eastAsia="zh-CN"/>
        </w:rPr>
        <w:t>’</w:t>
      </w:r>
      <w:r w:rsidR="002E2414">
        <w:rPr>
          <w:rFonts w:ascii="Arial" w:hAnsi="Arial" w:cs="Arial"/>
          <w:szCs w:val="22"/>
          <w:lang w:val="fr-FR" w:eastAsia="zh-CN"/>
        </w:rPr>
        <w:t>UNESCO. L</w:t>
      </w:r>
      <w:r w:rsidR="00CD5E00">
        <w:rPr>
          <w:rFonts w:ascii="Arial" w:hAnsi="Arial" w:cs="Arial"/>
          <w:szCs w:val="22"/>
          <w:lang w:val="fr-FR" w:eastAsia="zh-CN"/>
        </w:rPr>
        <w:t>’</w:t>
      </w:r>
      <w:r w:rsidR="002E2414" w:rsidRPr="002E2414">
        <w:rPr>
          <w:rFonts w:ascii="Arial" w:hAnsi="Arial" w:cs="Arial"/>
          <w:szCs w:val="22"/>
          <w:lang w:val="fr-FR" w:eastAsia="zh-CN"/>
        </w:rPr>
        <w:t>organisation</w:t>
      </w:r>
      <w:r w:rsidR="002E2414">
        <w:rPr>
          <w:rFonts w:ascii="Arial" w:hAnsi="Arial" w:cs="Arial"/>
          <w:szCs w:val="22"/>
          <w:lang w:val="fr-FR" w:eastAsia="zh-CN"/>
        </w:rPr>
        <w:t xml:space="preserve"> de la Section était présentée à l</w:t>
      </w:r>
      <w:r w:rsidR="00CD5E00">
        <w:rPr>
          <w:rFonts w:ascii="Arial" w:hAnsi="Arial" w:cs="Arial"/>
          <w:szCs w:val="22"/>
          <w:lang w:val="fr-FR" w:eastAsia="zh-CN"/>
        </w:rPr>
        <w:t>’</w:t>
      </w:r>
      <w:r w:rsidR="002E2414">
        <w:rPr>
          <w:rFonts w:ascii="Arial" w:hAnsi="Arial" w:cs="Arial"/>
          <w:szCs w:val="22"/>
          <w:lang w:val="fr-FR" w:eastAsia="zh-CN"/>
        </w:rPr>
        <w:t xml:space="preserve">écran. La Section était composée de deux unités : i) un Unité de </w:t>
      </w:r>
      <w:r w:rsidR="00141FF6">
        <w:rPr>
          <w:rFonts w:ascii="Arial" w:hAnsi="Arial" w:cs="Arial"/>
          <w:szCs w:val="22"/>
          <w:lang w:val="fr-FR" w:eastAsia="zh-CN"/>
        </w:rPr>
        <w:t>la mise en œuvre du programme ; et ii) une Unité du</w:t>
      </w:r>
      <w:r w:rsidR="002E2414">
        <w:rPr>
          <w:rFonts w:ascii="Arial" w:hAnsi="Arial" w:cs="Arial"/>
          <w:szCs w:val="22"/>
          <w:lang w:val="fr-FR" w:eastAsia="zh-CN"/>
        </w:rPr>
        <w:t xml:space="preserve"> renforcement des capacités et des politiques du </w:t>
      </w:r>
      <w:r w:rsidR="002E2414" w:rsidRPr="002E2414">
        <w:rPr>
          <w:rFonts w:ascii="Arial" w:hAnsi="Arial" w:cs="Arial"/>
          <w:szCs w:val="22"/>
          <w:lang w:val="fr-FR" w:eastAsia="zh-CN"/>
        </w:rPr>
        <w:t>patrimoine</w:t>
      </w:r>
      <w:r w:rsidR="002E2414">
        <w:rPr>
          <w:rFonts w:ascii="Arial" w:hAnsi="Arial" w:cs="Arial"/>
          <w:szCs w:val="22"/>
          <w:lang w:val="fr-FR" w:eastAsia="zh-CN"/>
        </w:rPr>
        <w:t xml:space="preserve">. </w:t>
      </w:r>
      <w:r w:rsidR="00141FF6">
        <w:rPr>
          <w:rFonts w:ascii="Arial" w:hAnsi="Arial" w:cs="Arial"/>
          <w:szCs w:val="22"/>
          <w:lang w:val="fr-FR" w:eastAsia="zh-CN"/>
        </w:rPr>
        <w:t xml:space="preserve">Les </w:t>
      </w:r>
      <w:r w:rsidR="00141FF6">
        <w:rPr>
          <w:rFonts w:ascii="Arial" w:hAnsi="Arial" w:cs="Arial"/>
          <w:szCs w:val="22"/>
          <w:lang w:val="fr-FR" w:eastAsia="en-US"/>
        </w:rPr>
        <w:t xml:space="preserve">responsabilités régionales étaient distribuées de manière transversale entre les deux unités avec des responsables pour chacun des six groupes régionaux. Il a été précisé que les postes fixes étaient indiqués en vert tandis que les postes temporaires, financés par des </w:t>
      </w:r>
      <w:r w:rsidR="00141FF6" w:rsidRPr="00141FF6">
        <w:rPr>
          <w:rFonts w:ascii="Arial" w:hAnsi="Arial" w:cs="Arial"/>
          <w:szCs w:val="22"/>
          <w:lang w:val="fr-FR" w:eastAsia="en-US"/>
        </w:rPr>
        <w:t>contribution</w:t>
      </w:r>
      <w:r w:rsidR="00141FF6">
        <w:rPr>
          <w:rFonts w:ascii="Arial" w:hAnsi="Arial" w:cs="Arial"/>
          <w:szCs w:val="22"/>
          <w:lang w:val="fr-FR" w:eastAsia="en-US"/>
        </w:rPr>
        <w:t>s</w:t>
      </w:r>
      <w:r w:rsidR="00141FF6" w:rsidRPr="00141FF6">
        <w:rPr>
          <w:rFonts w:ascii="Arial" w:hAnsi="Arial" w:cs="Arial"/>
          <w:szCs w:val="22"/>
          <w:lang w:val="fr-FR" w:eastAsia="en-US"/>
        </w:rPr>
        <w:t xml:space="preserve"> </w:t>
      </w:r>
      <w:r w:rsidR="00141FF6">
        <w:rPr>
          <w:rFonts w:ascii="Arial" w:hAnsi="Arial" w:cs="Arial"/>
          <w:szCs w:val="22"/>
          <w:lang w:val="fr-FR" w:eastAsia="en-US"/>
        </w:rPr>
        <w:t>extrabudgétaires, étaient en jaune [en</w:t>
      </w:r>
      <w:r w:rsidR="003F66D7">
        <w:rPr>
          <w:rFonts w:ascii="Arial" w:hAnsi="Arial" w:cs="Arial"/>
          <w:szCs w:val="22"/>
          <w:lang w:val="fr-FR" w:eastAsia="en-US"/>
        </w:rPr>
        <w:t>viron la moitié du personnel]. Il était donc aisé de comprendre que la situation des ressources humaines continuait d</w:t>
      </w:r>
      <w:r w:rsidR="00CD5E00">
        <w:rPr>
          <w:rFonts w:ascii="Arial" w:hAnsi="Arial" w:cs="Arial"/>
          <w:szCs w:val="22"/>
          <w:lang w:val="fr-FR" w:eastAsia="en-US"/>
        </w:rPr>
        <w:t>’</w:t>
      </w:r>
      <w:r w:rsidR="003F66D7">
        <w:rPr>
          <w:rFonts w:ascii="Arial" w:hAnsi="Arial" w:cs="Arial"/>
          <w:szCs w:val="22"/>
          <w:lang w:val="fr-FR" w:eastAsia="en-US"/>
        </w:rPr>
        <w:t>être instable et qu</w:t>
      </w:r>
      <w:r w:rsidR="00CD5E00">
        <w:rPr>
          <w:rFonts w:ascii="Arial" w:hAnsi="Arial" w:cs="Arial"/>
          <w:szCs w:val="22"/>
          <w:lang w:val="fr-FR" w:eastAsia="en-US"/>
        </w:rPr>
        <w:t>’</w:t>
      </w:r>
      <w:r w:rsidR="003F66D7">
        <w:rPr>
          <w:rFonts w:ascii="Arial" w:hAnsi="Arial" w:cs="Arial"/>
          <w:szCs w:val="22"/>
          <w:lang w:val="fr-FR" w:eastAsia="en-US"/>
        </w:rPr>
        <w:t>elle ne saurait perdurer à long terme. Afin de maintenir, voire d</w:t>
      </w:r>
      <w:r w:rsidR="00CD5E00">
        <w:rPr>
          <w:rFonts w:ascii="Arial" w:hAnsi="Arial" w:cs="Arial"/>
          <w:szCs w:val="22"/>
          <w:lang w:val="fr-FR" w:eastAsia="en-US"/>
        </w:rPr>
        <w:t>’</w:t>
      </w:r>
      <w:r w:rsidR="003F66D7">
        <w:rPr>
          <w:rFonts w:ascii="Arial" w:hAnsi="Arial" w:cs="Arial"/>
          <w:szCs w:val="22"/>
          <w:lang w:val="fr-FR" w:eastAsia="en-US"/>
        </w:rPr>
        <w:t>envisager d</w:t>
      </w:r>
      <w:r w:rsidR="00CD5E00">
        <w:rPr>
          <w:rFonts w:ascii="Arial" w:hAnsi="Arial" w:cs="Arial"/>
          <w:szCs w:val="22"/>
          <w:lang w:val="fr-FR" w:eastAsia="en-US"/>
        </w:rPr>
        <w:t>’</w:t>
      </w:r>
      <w:r w:rsidR="003F66D7">
        <w:rPr>
          <w:rFonts w:ascii="Arial" w:hAnsi="Arial" w:cs="Arial"/>
          <w:szCs w:val="22"/>
          <w:lang w:val="fr-FR" w:eastAsia="en-US"/>
        </w:rPr>
        <w:t>augmenter, la charge de travail et les responsabilités du Secrétariat, il était important d</w:t>
      </w:r>
      <w:r w:rsidR="00CD5E00">
        <w:rPr>
          <w:rFonts w:ascii="Arial" w:hAnsi="Arial" w:cs="Arial"/>
          <w:szCs w:val="22"/>
          <w:lang w:val="fr-FR" w:eastAsia="en-US"/>
        </w:rPr>
        <w:t>’</w:t>
      </w:r>
      <w:r w:rsidR="003F66D7">
        <w:rPr>
          <w:rFonts w:ascii="Arial" w:hAnsi="Arial" w:cs="Arial"/>
          <w:szCs w:val="22"/>
          <w:lang w:val="fr-FR" w:eastAsia="en-US"/>
        </w:rPr>
        <w:t xml:space="preserve">atteindre une « masse critique » de personnel tout en limitant les mouvements de personnel afin de conserver la mémoire institutionnelle de la Section. Les activités menées par le Secrétariat entre juin 2014 et juin 2016 étaient présentées selon les indicateurs de performance du Résultat escompté 6 au sein du 37C/5. Le </w:t>
      </w:r>
      <w:r w:rsidR="003F66D7" w:rsidRPr="003F66D7">
        <w:rPr>
          <w:rFonts w:ascii="Arial" w:hAnsi="Arial" w:cs="Arial"/>
          <w:szCs w:val="22"/>
          <w:lang w:val="fr-FR" w:eastAsia="en-US"/>
        </w:rPr>
        <w:t>Secrétaire</w:t>
      </w:r>
      <w:r w:rsidR="003F66D7">
        <w:rPr>
          <w:rFonts w:ascii="Arial" w:hAnsi="Arial" w:cs="Arial"/>
          <w:szCs w:val="22"/>
          <w:lang w:val="fr-FR" w:eastAsia="en-US"/>
        </w:rPr>
        <w:t xml:space="preserve"> espérait que cette nouvelle </w:t>
      </w:r>
      <w:r w:rsidR="003F66D7" w:rsidRPr="003F66D7">
        <w:rPr>
          <w:rFonts w:ascii="Arial" w:hAnsi="Arial" w:cs="Arial"/>
          <w:szCs w:val="22"/>
          <w:lang w:val="fr-FR" w:eastAsia="en-US"/>
        </w:rPr>
        <w:t>structure</w:t>
      </w:r>
      <w:r w:rsidR="003F66D7">
        <w:rPr>
          <w:rFonts w:ascii="Arial" w:hAnsi="Arial" w:cs="Arial"/>
          <w:szCs w:val="22"/>
          <w:lang w:val="fr-FR" w:eastAsia="en-US"/>
        </w:rPr>
        <w:t xml:space="preserve"> de rapport permettrait aux États parties de mieux comprendre [et comparer] les résultats obtenus et </w:t>
      </w:r>
      <w:r w:rsidR="00D04626">
        <w:rPr>
          <w:rFonts w:ascii="Arial" w:hAnsi="Arial" w:cs="Arial"/>
          <w:szCs w:val="22"/>
          <w:lang w:val="fr-FR" w:eastAsia="en-US"/>
        </w:rPr>
        <w:t xml:space="preserve">les </w:t>
      </w:r>
      <w:r w:rsidR="003F66D7">
        <w:rPr>
          <w:rFonts w:ascii="Arial" w:hAnsi="Arial" w:cs="Arial"/>
          <w:szCs w:val="22"/>
          <w:lang w:val="fr-FR" w:eastAsia="en-US"/>
        </w:rPr>
        <w:t>problèmes rencontrés au regard des résultats</w:t>
      </w:r>
      <w:r w:rsidR="00D04626">
        <w:rPr>
          <w:rFonts w:ascii="Arial" w:hAnsi="Arial" w:cs="Arial"/>
          <w:szCs w:val="22"/>
          <w:lang w:val="fr-FR" w:eastAsia="en-US"/>
        </w:rPr>
        <w:t xml:space="preserve"> escomptés</w:t>
      </w:r>
      <w:r w:rsidR="003F66D7">
        <w:rPr>
          <w:rFonts w:ascii="Arial" w:hAnsi="Arial" w:cs="Arial"/>
          <w:szCs w:val="22"/>
          <w:lang w:val="fr-FR" w:eastAsia="en-US"/>
        </w:rPr>
        <w:t xml:space="preserve">. Les activités </w:t>
      </w:r>
      <w:r w:rsidR="00FC6B82">
        <w:rPr>
          <w:rFonts w:ascii="Arial" w:hAnsi="Arial" w:cs="Arial"/>
          <w:szCs w:val="22"/>
          <w:lang w:val="fr-FR" w:eastAsia="en-US"/>
        </w:rPr>
        <w:t xml:space="preserve">incluaient </w:t>
      </w:r>
      <w:r w:rsidR="003F66D7" w:rsidRPr="003F66D7">
        <w:rPr>
          <w:rFonts w:ascii="Arial" w:hAnsi="Arial" w:cs="Arial"/>
          <w:szCs w:val="22"/>
          <w:lang w:val="fr-FR" w:eastAsia="en-US"/>
        </w:rPr>
        <w:t>également</w:t>
      </w:r>
      <w:r w:rsidR="00FC6B82">
        <w:rPr>
          <w:rFonts w:ascii="Arial" w:hAnsi="Arial" w:cs="Arial"/>
          <w:szCs w:val="22"/>
          <w:lang w:val="fr-FR" w:eastAsia="en-US"/>
        </w:rPr>
        <w:t xml:space="preserve"> les services fournis par le Secrétariat rendus possibles grâce au soutien de la ligne « autres fonctions du Comité » du Plan d</w:t>
      </w:r>
      <w:r w:rsidR="00CD5E00">
        <w:rPr>
          <w:rFonts w:ascii="Arial" w:hAnsi="Arial" w:cs="Arial"/>
          <w:szCs w:val="22"/>
          <w:lang w:val="fr-FR" w:eastAsia="en-US"/>
        </w:rPr>
        <w:t>’</w:t>
      </w:r>
      <w:r w:rsidR="00FC6B82" w:rsidRPr="00FC6B82">
        <w:rPr>
          <w:rFonts w:ascii="Arial" w:hAnsi="Arial" w:cs="Arial"/>
          <w:szCs w:val="22"/>
          <w:lang w:val="fr-FR" w:eastAsia="en-US"/>
        </w:rPr>
        <w:t>utilisation</w:t>
      </w:r>
      <w:r w:rsidR="00FC6B82">
        <w:rPr>
          <w:rFonts w:ascii="Arial" w:hAnsi="Arial" w:cs="Arial"/>
          <w:szCs w:val="22"/>
          <w:lang w:val="fr-FR" w:eastAsia="en-US"/>
        </w:rPr>
        <w:t xml:space="preserve"> des ressources du Fonds du patrimoine culturel immatériel adopté par l</w:t>
      </w:r>
      <w:r w:rsidR="00CD5E00">
        <w:rPr>
          <w:rFonts w:ascii="Arial" w:hAnsi="Arial" w:cs="Arial"/>
          <w:szCs w:val="22"/>
          <w:lang w:val="fr-FR" w:eastAsia="en-US"/>
        </w:rPr>
        <w:t>’</w:t>
      </w:r>
      <w:r w:rsidR="00FC6B82" w:rsidRPr="00FC6B82">
        <w:rPr>
          <w:rFonts w:ascii="Arial" w:hAnsi="Arial" w:cs="Arial"/>
          <w:szCs w:val="22"/>
          <w:lang w:val="fr-FR" w:eastAsia="en-US"/>
        </w:rPr>
        <w:t>Assemblée</w:t>
      </w:r>
      <w:r w:rsidR="00FC6B82">
        <w:rPr>
          <w:rFonts w:ascii="Arial" w:hAnsi="Arial" w:cs="Arial"/>
          <w:szCs w:val="22"/>
          <w:lang w:val="fr-FR" w:eastAsia="en-US"/>
        </w:rPr>
        <w:t>.</w:t>
      </w:r>
    </w:p>
    <w:p w14:paraId="0DC48F8E" w14:textId="35A18F2B" w:rsidR="00914569" w:rsidRPr="00914569" w:rsidRDefault="002C0DEB">
      <w:pPr>
        <w:numPr>
          <w:ilvl w:val="0"/>
          <w:numId w:val="14"/>
        </w:numPr>
        <w:suppressAutoHyphens/>
        <w:autoSpaceDE w:val="0"/>
        <w:ind w:left="709" w:hanging="709"/>
        <w:jc w:val="both"/>
        <w:rPr>
          <w:rFonts w:ascii="Arial" w:hAnsi="Arial" w:cs="Arial"/>
          <w:szCs w:val="22"/>
          <w:lang w:val="fr-FR" w:eastAsia="zh-CN"/>
        </w:rPr>
      </w:pPr>
      <w:r w:rsidRPr="00CE0863">
        <w:rPr>
          <w:rFonts w:ascii="Arial" w:hAnsi="Arial" w:cs="Arial"/>
          <w:szCs w:val="22"/>
          <w:lang w:val="fr-FR" w:eastAsia="zh-CN"/>
        </w:rPr>
        <w:t xml:space="preserve">Le </w:t>
      </w:r>
      <w:r w:rsidRPr="00CE0863">
        <w:rPr>
          <w:rFonts w:ascii="Arial" w:hAnsi="Arial" w:cs="Arial"/>
          <w:b/>
          <w:szCs w:val="22"/>
          <w:lang w:val="fr-FR" w:eastAsia="zh-CN"/>
        </w:rPr>
        <w:t>Secrétaire</w:t>
      </w:r>
      <w:r w:rsidRPr="00CE0863">
        <w:rPr>
          <w:rFonts w:ascii="Arial" w:hAnsi="Arial" w:cs="Arial"/>
          <w:szCs w:val="22"/>
          <w:lang w:val="fr-FR" w:eastAsia="zh-CN"/>
        </w:rPr>
        <w:t xml:space="preserve"> est passé aux principales réalisations du Secrétariat par indicateur de performance. Au titre de l</w:t>
      </w:r>
      <w:r w:rsidR="00CD5E00">
        <w:rPr>
          <w:rFonts w:ascii="Arial" w:hAnsi="Arial" w:cs="Arial"/>
          <w:szCs w:val="22"/>
          <w:lang w:val="fr-FR" w:eastAsia="zh-CN"/>
        </w:rPr>
        <w:t>’</w:t>
      </w:r>
      <w:r w:rsidRPr="00CE0863">
        <w:rPr>
          <w:rFonts w:ascii="Arial" w:hAnsi="Arial" w:cs="Arial"/>
          <w:b/>
          <w:szCs w:val="22"/>
          <w:lang w:val="fr-FR" w:eastAsia="zh-CN"/>
        </w:rPr>
        <w:t>indicateur de performance 1</w:t>
      </w:r>
      <w:r w:rsidRPr="00CE0863">
        <w:rPr>
          <w:rFonts w:ascii="Arial" w:hAnsi="Arial" w:cs="Arial"/>
          <w:szCs w:val="22"/>
          <w:lang w:val="fr-FR" w:eastAsia="zh-CN"/>
        </w:rPr>
        <w:t xml:space="preserve">, une bonne gouvernance, le rapport présentait les activités destinées à soutenir la bonne gouvernance des organes de gouvernance de la Convention de 2003. Cela concernait </w:t>
      </w:r>
      <w:r w:rsidRPr="00CE0863">
        <w:rPr>
          <w:rFonts w:ascii="Arial" w:hAnsi="Arial" w:cs="Arial"/>
          <w:szCs w:val="22"/>
          <w:lang w:val="fr-FR" w:eastAsia="en-US"/>
        </w:rPr>
        <w:t>en particulier</w:t>
      </w:r>
      <w:r w:rsidRPr="00CE0863">
        <w:rPr>
          <w:rFonts w:ascii="Arial" w:hAnsi="Arial" w:cs="Arial"/>
          <w:szCs w:val="22"/>
          <w:lang w:val="fr-FR" w:eastAsia="zh-CN"/>
        </w:rPr>
        <w:t xml:space="preserve"> l</w:t>
      </w:r>
      <w:r w:rsidR="00CD5E00">
        <w:rPr>
          <w:rFonts w:ascii="Arial" w:hAnsi="Arial" w:cs="Arial"/>
          <w:szCs w:val="22"/>
          <w:lang w:val="fr-FR" w:eastAsia="zh-CN"/>
        </w:rPr>
        <w:t>’</w:t>
      </w:r>
      <w:r w:rsidRPr="00CE0863">
        <w:rPr>
          <w:rFonts w:ascii="Arial" w:hAnsi="Arial" w:cs="Arial"/>
          <w:szCs w:val="22"/>
          <w:lang w:val="fr-FR" w:eastAsia="zh-CN"/>
        </w:rPr>
        <w:t>organisation de quinze réunions statutaires physiques et quatre consultations électroniques du Bureau, ainsi que six réunions de l</w:t>
      </w:r>
      <w:r w:rsidR="00CD5E00">
        <w:rPr>
          <w:rFonts w:ascii="Arial" w:hAnsi="Arial" w:cs="Arial"/>
          <w:szCs w:val="22"/>
          <w:lang w:val="fr-FR" w:eastAsia="zh-CN"/>
        </w:rPr>
        <w:t>’</w:t>
      </w:r>
      <w:r w:rsidRPr="00CE0863">
        <w:rPr>
          <w:rFonts w:ascii="Arial" w:hAnsi="Arial" w:cs="Arial"/>
          <w:szCs w:val="22"/>
          <w:lang w:val="fr-FR" w:eastAsia="zh-CN"/>
        </w:rPr>
        <w:t>Organe d</w:t>
      </w:r>
      <w:r w:rsidR="00CD5E00">
        <w:rPr>
          <w:rFonts w:ascii="Arial" w:hAnsi="Arial" w:cs="Arial"/>
          <w:szCs w:val="22"/>
          <w:lang w:val="fr-FR" w:eastAsia="zh-CN"/>
        </w:rPr>
        <w:t>’</w:t>
      </w:r>
      <w:r w:rsidRPr="00CE0863">
        <w:rPr>
          <w:rFonts w:ascii="Arial" w:hAnsi="Arial" w:cs="Arial"/>
          <w:szCs w:val="22"/>
          <w:lang w:val="fr-FR" w:eastAsia="zh-CN"/>
        </w:rPr>
        <w:t>évaluation et trois réunions d</w:t>
      </w:r>
      <w:r w:rsidR="00CD5E00">
        <w:rPr>
          <w:rFonts w:ascii="Arial" w:hAnsi="Arial" w:cs="Arial"/>
          <w:szCs w:val="22"/>
          <w:lang w:val="fr-FR" w:eastAsia="zh-CN"/>
        </w:rPr>
        <w:t>’</w:t>
      </w:r>
      <w:r w:rsidRPr="00CE0863">
        <w:rPr>
          <w:rFonts w:ascii="Arial" w:hAnsi="Arial" w:cs="Arial"/>
          <w:szCs w:val="22"/>
          <w:lang w:val="fr-FR" w:eastAsia="zh-CN"/>
        </w:rPr>
        <w:t>expert</w:t>
      </w:r>
      <w:r w:rsidR="000966E1">
        <w:rPr>
          <w:rFonts w:ascii="Arial" w:hAnsi="Arial" w:cs="Arial"/>
          <w:szCs w:val="22"/>
          <w:lang w:val="fr-FR" w:eastAsia="zh-CN"/>
        </w:rPr>
        <w:t>s</w:t>
      </w:r>
      <w:r w:rsidRPr="00CE0863">
        <w:rPr>
          <w:rFonts w:ascii="Arial" w:hAnsi="Arial" w:cs="Arial"/>
          <w:szCs w:val="22"/>
          <w:lang w:val="fr-FR" w:eastAsia="zh-CN"/>
        </w:rPr>
        <w:t xml:space="preserve"> à Istanbul, Valence et Paris. Il a été précisé qu</w:t>
      </w:r>
      <w:r w:rsidR="00CD5E00">
        <w:rPr>
          <w:rFonts w:ascii="Arial" w:hAnsi="Arial" w:cs="Arial"/>
          <w:szCs w:val="22"/>
          <w:lang w:val="fr-FR" w:eastAsia="zh-CN"/>
        </w:rPr>
        <w:t>’</w:t>
      </w:r>
      <w:r w:rsidRPr="00CE0863">
        <w:rPr>
          <w:rFonts w:ascii="Arial" w:hAnsi="Arial" w:cs="Arial"/>
          <w:szCs w:val="22"/>
          <w:lang w:val="fr-FR" w:eastAsia="zh-CN"/>
        </w:rPr>
        <w:t>une grande partie du travail du Secrétariat consistait à traiter les candidatures aux différentes Listes, les propositions pour le Registre des meilleures pratiques de sauvegarde, les demandes d</w:t>
      </w:r>
      <w:r w:rsidR="00CD5E00">
        <w:rPr>
          <w:rFonts w:ascii="Arial" w:hAnsi="Arial" w:cs="Arial"/>
          <w:szCs w:val="22"/>
          <w:lang w:val="fr-FR" w:eastAsia="zh-CN"/>
        </w:rPr>
        <w:t>’</w:t>
      </w:r>
      <w:r w:rsidRPr="00CE0863">
        <w:rPr>
          <w:rFonts w:ascii="Arial" w:hAnsi="Arial" w:cs="Arial"/>
          <w:szCs w:val="22"/>
          <w:lang w:val="fr-FR" w:eastAsia="zh-CN"/>
        </w:rPr>
        <w:t>assistance internationale et les rapports périodiques. Le Secrétariat n</w:t>
      </w:r>
      <w:r w:rsidR="00CD5E00">
        <w:rPr>
          <w:rFonts w:ascii="Arial" w:hAnsi="Arial" w:cs="Arial"/>
          <w:szCs w:val="22"/>
          <w:lang w:val="fr-FR" w:eastAsia="zh-CN"/>
        </w:rPr>
        <w:t>’</w:t>
      </w:r>
      <w:r w:rsidRPr="00CE0863">
        <w:rPr>
          <w:rFonts w:ascii="Arial" w:hAnsi="Arial" w:cs="Arial"/>
          <w:szCs w:val="22"/>
          <w:lang w:val="fr-FR" w:eastAsia="zh-CN"/>
        </w:rPr>
        <w:t xml:space="preserve">avait malheureusement pas pu respecter les </w:t>
      </w:r>
      <w:r w:rsidR="00613F6A" w:rsidRPr="00CE0863">
        <w:rPr>
          <w:rFonts w:ascii="Arial" w:hAnsi="Arial" w:cs="Arial"/>
          <w:szCs w:val="22"/>
          <w:lang w:val="fr-FR" w:eastAsia="zh-CN"/>
        </w:rPr>
        <w:t xml:space="preserve">dates limites </w:t>
      </w:r>
      <w:r w:rsidRPr="00CE0863">
        <w:rPr>
          <w:rFonts w:ascii="Arial" w:hAnsi="Arial" w:cs="Arial"/>
          <w:szCs w:val="22"/>
          <w:lang w:val="fr-FR" w:eastAsia="zh-CN"/>
        </w:rPr>
        <w:t xml:space="preserve">fixées par les Directives opérationnelles pour le traitement des dossiers du cycle 2015. Toutefois, le traitement des candidatures pour le cycle 2016 était en bonne voie et le Secrétariat était parvenu, pour la première fois, à envoyer </w:t>
      </w:r>
      <w:r w:rsidR="00613F6A" w:rsidRPr="00CE0863">
        <w:rPr>
          <w:rFonts w:ascii="Arial" w:hAnsi="Arial" w:cs="Arial"/>
          <w:szCs w:val="22"/>
          <w:lang w:val="fr-FR" w:eastAsia="zh-CN"/>
        </w:rPr>
        <w:t>les courriers relatifs aux informations nécessaires pour compléter les dossiers aux États soumissionnaires avant la date butoir du 30 juin 2015. Le traitement des candidatures pour le cycle 2017 était alors en cours. Pendant la période concernée par le rapport, le Secrétariat avait fait tout son possible pour répondre aux dema</w:t>
      </w:r>
      <w:r w:rsidR="000966E1">
        <w:rPr>
          <w:rFonts w:ascii="Arial" w:hAnsi="Arial" w:cs="Arial"/>
          <w:szCs w:val="22"/>
          <w:lang w:val="fr-FR" w:eastAsia="zh-CN"/>
        </w:rPr>
        <w:t>ndes des organes de gouvernance</w:t>
      </w:r>
      <w:r w:rsidR="00613F6A" w:rsidRPr="00CE0863">
        <w:rPr>
          <w:rFonts w:ascii="Arial" w:hAnsi="Arial" w:cs="Arial"/>
          <w:szCs w:val="22"/>
          <w:lang w:val="fr-FR" w:eastAsia="zh-CN"/>
        </w:rPr>
        <w:t xml:space="preserve"> en aidant la communauté internationale à traiter un certain nombre de thématiques transversales. Le Secrétaire a rappelé à l</w:t>
      </w:r>
      <w:r w:rsidR="00CD5E00">
        <w:rPr>
          <w:rFonts w:ascii="Arial" w:hAnsi="Arial" w:cs="Arial"/>
          <w:szCs w:val="22"/>
          <w:lang w:val="fr-FR" w:eastAsia="zh-CN"/>
        </w:rPr>
        <w:t>’</w:t>
      </w:r>
      <w:r w:rsidR="00613F6A" w:rsidRPr="00CE0863">
        <w:rPr>
          <w:rFonts w:ascii="Arial" w:hAnsi="Arial" w:cs="Arial"/>
          <w:szCs w:val="22"/>
          <w:lang w:val="fr-FR" w:eastAsia="zh-CN"/>
        </w:rPr>
        <w:t>Assemblée</w:t>
      </w:r>
      <w:r w:rsidR="00CE0863" w:rsidRPr="00CE0863">
        <w:rPr>
          <w:rFonts w:ascii="Arial" w:hAnsi="Arial" w:cs="Arial"/>
          <w:szCs w:val="22"/>
          <w:lang w:val="fr-FR" w:eastAsia="zh-CN"/>
        </w:rPr>
        <w:t xml:space="preserve"> qu</w:t>
      </w:r>
      <w:r w:rsidR="00CD5E00">
        <w:rPr>
          <w:rFonts w:ascii="Arial" w:hAnsi="Arial" w:cs="Arial"/>
          <w:szCs w:val="22"/>
          <w:lang w:val="fr-FR" w:eastAsia="zh-CN"/>
        </w:rPr>
        <w:t>’</w:t>
      </w:r>
      <w:r w:rsidR="00CE0863" w:rsidRPr="00CE0863">
        <w:rPr>
          <w:rFonts w:ascii="Arial" w:hAnsi="Arial" w:cs="Arial"/>
          <w:szCs w:val="22"/>
          <w:lang w:val="fr-FR" w:eastAsia="zh-CN"/>
        </w:rPr>
        <w:t>il lui serait demandé d</w:t>
      </w:r>
      <w:r w:rsidR="00CD5E00">
        <w:rPr>
          <w:rFonts w:ascii="Arial" w:hAnsi="Arial" w:cs="Arial"/>
          <w:szCs w:val="22"/>
          <w:lang w:val="fr-FR" w:eastAsia="zh-CN"/>
        </w:rPr>
        <w:t>’</w:t>
      </w:r>
      <w:r w:rsidR="00CE0863" w:rsidRPr="00CE0863">
        <w:rPr>
          <w:rFonts w:ascii="Arial" w:hAnsi="Arial" w:cs="Arial"/>
          <w:szCs w:val="22"/>
          <w:lang w:val="fr-FR" w:eastAsia="zh-CN"/>
        </w:rPr>
        <w:t>examiner</w:t>
      </w:r>
      <w:r w:rsidR="00613F6A" w:rsidRPr="00CE0863">
        <w:rPr>
          <w:rFonts w:ascii="Arial" w:hAnsi="Arial" w:cs="Arial"/>
          <w:szCs w:val="22"/>
          <w:lang w:val="fr-FR" w:eastAsia="zh-CN"/>
        </w:rPr>
        <w:t xml:space="preserve"> plus tard </w:t>
      </w:r>
      <w:r w:rsidR="00CE0863" w:rsidRPr="00CE0863">
        <w:rPr>
          <w:rFonts w:ascii="Arial" w:hAnsi="Arial" w:cs="Arial"/>
          <w:szCs w:val="22"/>
          <w:lang w:val="fr-FR" w:eastAsia="zh-CN"/>
        </w:rPr>
        <w:t>au cours de la session un tout nouveau chapitre des Directives opérationnelles sur le patrimoine culturel immatériel et le développement durable. Le Secrétaire a rappelé que le Secrétariat avait également organisé une autre réunion d</w:t>
      </w:r>
      <w:r w:rsidR="00CD5E00">
        <w:rPr>
          <w:rFonts w:ascii="Arial" w:hAnsi="Arial" w:cs="Arial"/>
          <w:szCs w:val="22"/>
          <w:lang w:val="fr-FR" w:eastAsia="zh-CN"/>
        </w:rPr>
        <w:t>’</w:t>
      </w:r>
      <w:r w:rsidR="00CE0863" w:rsidRPr="00CE0863">
        <w:rPr>
          <w:rFonts w:ascii="Arial" w:hAnsi="Arial" w:cs="Arial"/>
          <w:szCs w:val="22"/>
          <w:lang w:val="fr-FR" w:eastAsia="zh-CN"/>
        </w:rPr>
        <w:t>experts sur la question de l</w:t>
      </w:r>
      <w:r w:rsidR="00CD5E00">
        <w:rPr>
          <w:rFonts w:ascii="Arial" w:hAnsi="Arial" w:cs="Arial"/>
          <w:szCs w:val="22"/>
          <w:lang w:val="fr-FR" w:eastAsia="zh-CN"/>
        </w:rPr>
        <w:t>’</w:t>
      </w:r>
      <w:r w:rsidR="00CE0863" w:rsidRPr="00CE0863">
        <w:rPr>
          <w:rFonts w:ascii="Arial" w:hAnsi="Arial" w:cs="Arial"/>
          <w:szCs w:val="22"/>
          <w:lang w:val="fr-FR" w:eastAsia="zh-CN"/>
        </w:rPr>
        <w:t>éthique, qui avait débouché sur l</w:t>
      </w:r>
      <w:r w:rsidR="00CD5E00">
        <w:rPr>
          <w:rFonts w:ascii="Arial" w:hAnsi="Arial" w:cs="Arial"/>
          <w:szCs w:val="22"/>
          <w:lang w:val="fr-FR" w:eastAsia="zh-CN"/>
        </w:rPr>
        <w:t>’</w:t>
      </w:r>
      <w:r w:rsidR="00CE0863" w:rsidRPr="00CE0863">
        <w:rPr>
          <w:rFonts w:ascii="Arial" w:hAnsi="Arial" w:cs="Arial"/>
          <w:szCs w:val="22"/>
          <w:lang w:val="fr-FR" w:eastAsia="en-US"/>
        </w:rPr>
        <w:t>élaboration</w:t>
      </w:r>
      <w:r w:rsidR="00CE0863" w:rsidRPr="00CE0863">
        <w:rPr>
          <w:rFonts w:ascii="Arial" w:hAnsi="Arial" w:cs="Arial"/>
          <w:szCs w:val="22"/>
          <w:lang w:val="fr-FR" w:eastAsia="zh-CN"/>
        </w:rPr>
        <w:t xml:space="preserve"> de douze principes éthiques, traduits dans les six langues et présentés sur une </w:t>
      </w:r>
      <w:r w:rsidR="00CE0863" w:rsidRPr="00CE0863">
        <w:rPr>
          <w:rFonts w:ascii="Arial" w:hAnsi="Arial" w:cs="Arial"/>
          <w:szCs w:val="22"/>
          <w:lang w:val="fr-FR" w:eastAsia="zh-CN"/>
        </w:rPr>
        <w:lastRenderedPageBreak/>
        <w:t xml:space="preserve">page </w:t>
      </w:r>
      <w:r w:rsidR="009270AC">
        <w:rPr>
          <w:rFonts w:ascii="Arial" w:hAnsi="Arial" w:cs="Arial"/>
          <w:szCs w:val="22"/>
          <w:lang w:val="fr-FR" w:eastAsia="zh-CN"/>
        </w:rPr>
        <w:t xml:space="preserve">du site web de la Convention </w:t>
      </w:r>
      <w:r w:rsidR="00661508">
        <w:rPr>
          <w:rFonts w:ascii="Arial" w:hAnsi="Arial" w:cs="Arial"/>
          <w:szCs w:val="22"/>
          <w:lang w:val="fr-FR" w:eastAsia="zh-CN"/>
        </w:rPr>
        <w:t xml:space="preserve">entièrement </w:t>
      </w:r>
      <w:r w:rsidR="009270AC">
        <w:rPr>
          <w:rFonts w:ascii="Arial" w:hAnsi="Arial" w:cs="Arial"/>
          <w:szCs w:val="22"/>
          <w:lang w:val="fr-FR" w:eastAsia="zh-CN"/>
        </w:rPr>
        <w:t>consacrée à</w:t>
      </w:r>
      <w:r w:rsidR="0037720A">
        <w:rPr>
          <w:rFonts w:ascii="Arial" w:hAnsi="Arial" w:cs="Arial"/>
          <w:szCs w:val="22"/>
          <w:lang w:val="fr-FR" w:eastAsia="zh-CN"/>
        </w:rPr>
        <w:t xml:space="preserve"> </w:t>
      </w:r>
      <w:hyperlink r:id="rId36" w:history="1">
        <w:r w:rsidR="00CE0863" w:rsidRPr="00CE0863">
          <w:rPr>
            <w:rStyle w:val="Hyperlink"/>
            <w:rFonts w:ascii="Arial" w:hAnsi="Arial" w:cs="Arial"/>
            <w:szCs w:val="22"/>
            <w:lang w:val="fr-FR"/>
          </w:rPr>
          <w:t>éthique et patrimoine culturel immatériel</w:t>
        </w:r>
      </w:hyperlink>
      <w:r w:rsidR="00CE0863" w:rsidRPr="009270AC">
        <w:rPr>
          <w:rStyle w:val="Hyperlink"/>
          <w:rFonts w:ascii="Arial" w:hAnsi="Arial" w:cs="Arial"/>
          <w:color w:val="auto"/>
          <w:szCs w:val="22"/>
          <w:u w:val="none"/>
          <w:lang w:val="fr-FR"/>
        </w:rPr>
        <w:t xml:space="preserve">, </w:t>
      </w:r>
      <w:r w:rsidR="00CE0863">
        <w:rPr>
          <w:rStyle w:val="Hyperlink"/>
          <w:rFonts w:ascii="Arial" w:hAnsi="Arial" w:cs="Arial"/>
          <w:color w:val="auto"/>
          <w:szCs w:val="22"/>
          <w:u w:val="none"/>
          <w:lang w:val="fr-FR"/>
        </w:rPr>
        <w:t>en répo</w:t>
      </w:r>
      <w:r w:rsidR="009270AC">
        <w:rPr>
          <w:rStyle w:val="Hyperlink"/>
          <w:rFonts w:ascii="Arial" w:hAnsi="Arial" w:cs="Arial"/>
          <w:color w:val="auto"/>
          <w:szCs w:val="22"/>
          <w:u w:val="none"/>
          <w:lang w:val="fr-FR"/>
        </w:rPr>
        <w:t>nse à une décision du Comité. Des progrès avaient également été réalisés d</w:t>
      </w:r>
      <w:r w:rsidR="005F0F43">
        <w:rPr>
          <w:rStyle w:val="Hyperlink"/>
          <w:rFonts w:ascii="Arial" w:hAnsi="Arial" w:cs="Arial"/>
          <w:color w:val="auto"/>
          <w:szCs w:val="22"/>
          <w:u w:val="none"/>
          <w:lang w:val="fr-FR"/>
        </w:rPr>
        <w:t xml:space="preserve">ans </w:t>
      </w:r>
      <w:r w:rsidR="005F0F43" w:rsidRPr="005F0F43">
        <w:rPr>
          <w:rStyle w:val="Hyperlink"/>
          <w:rFonts w:ascii="Arial" w:hAnsi="Arial" w:cs="Arial"/>
          <w:color w:val="auto"/>
          <w:szCs w:val="22"/>
          <w:u w:val="none"/>
          <w:lang w:val="fr-FR" w:eastAsia="en-US"/>
        </w:rPr>
        <w:t>l</w:t>
      </w:r>
      <w:r w:rsidR="00CD5E00">
        <w:rPr>
          <w:rStyle w:val="Hyperlink"/>
          <w:rFonts w:ascii="Arial" w:hAnsi="Arial" w:cs="Arial"/>
          <w:color w:val="auto"/>
          <w:szCs w:val="22"/>
          <w:u w:val="none"/>
          <w:lang w:val="fr-FR" w:eastAsia="en-US"/>
        </w:rPr>
        <w:t>’</w:t>
      </w:r>
      <w:r w:rsidR="005F0F43" w:rsidRPr="005F0F43">
        <w:rPr>
          <w:rStyle w:val="Hyperlink"/>
          <w:rFonts w:ascii="Arial" w:hAnsi="Arial" w:cs="Arial"/>
          <w:color w:val="auto"/>
          <w:szCs w:val="22"/>
          <w:u w:val="none"/>
          <w:lang w:val="fr-FR" w:eastAsia="en-US"/>
        </w:rPr>
        <w:t>élaboration</w:t>
      </w:r>
      <w:r w:rsidR="005F0F43">
        <w:rPr>
          <w:rStyle w:val="Hyperlink"/>
          <w:rFonts w:ascii="Arial" w:hAnsi="Arial" w:cs="Arial"/>
          <w:color w:val="auto"/>
          <w:szCs w:val="22"/>
          <w:u w:val="none"/>
          <w:lang w:val="fr-FR"/>
        </w:rPr>
        <w:t xml:space="preserve"> d</w:t>
      </w:r>
      <w:r w:rsidR="00CD5E00">
        <w:rPr>
          <w:rStyle w:val="Hyperlink"/>
          <w:rFonts w:ascii="Arial" w:hAnsi="Arial" w:cs="Arial"/>
          <w:color w:val="auto"/>
          <w:szCs w:val="22"/>
          <w:u w:val="none"/>
          <w:lang w:val="fr-FR"/>
        </w:rPr>
        <w:t>’</w:t>
      </w:r>
      <w:r w:rsidR="005F0F43">
        <w:rPr>
          <w:rStyle w:val="Hyperlink"/>
          <w:rFonts w:ascii="Arial" w:hAnsi="Arial" w:cs="Arial"/>
          <w:color w:val="auto"/>
          <w:szCs w:val="22"/>
          <w:u w:val="none"/>
          <w:lang w:val="fr-FR"/>
        </w:rPr>
        <w:t xml:space="preserve">un cadre global de résultats pour la </w:t>
      </w:r>
      <w:r w:rsidR="005F0F43" w:rsidRPr="005F0F43">
        <w:rPr>
          <w:rStyle w:val="Hyperlink"/>
          <w:rFonts w:ascii="Arial" w:hAnsi="Arial" w:cs="Arial"/>
          <w:color w:val="auto"/>
          <w:szCs w:val="22"/>
          <w:u w:val="none"/>
          <w:lang w:val="fr-FR"/>
        </w:rPr>
        <w:t>Convention</w:t>
      </w:r>
      <w:r w:rsidR="005F0F43">
        <w:rPr>
          <w:rStyle w:val="Hyperlink"/>
          <w:rFonts w:ascii="Arial" w:hAnsi="Arial" w:cs="Arial"/>
          <w:color w:val="auto"/>
          <w:szCs w:val="22"/>
          <w:u w:val="none"/>
          <w:lang w:val="fr-FR"/>
        </w:rPr>
        <w:t xml:space="preserve">, une </w:t>
      </w:r>
      <w:r w:rsidR="005F0F43" w:rsidRPr="005F0F43">
        <w:rPr>
          <w:rStyle w:val="Hyperlink"/>
          <w:rFonts w:ascii="Arial" w:hAnsi="Arial" w:cs="Arial"/>
          <w:color w:val="auto"/>
          <w:szCs w:val="22"/>
          <w:u w:val="none"/>
          <w:lang w:val="fr-FR"/>
        </w:rPr>
        <w:t>recommandation</w:t>
      </w:r>
      <w:r w:rsidR="005F0F43">
        <w:rPr>
          <w:rStyle w:val="Hyperlink"/>
          <w:rFonts w:ascii="Arial" w:hAnsi="Arial" w:cs="Arial"/>
          <w:color w:val="auto"/>
          <w:szCs w:val="22"/>
          <w:u w:val="none"/>
          <w:lang w:val="fr-FR"/>
        </w:rPr>
        <w:t xml:space="preserve"> faite en 2013 par le </w:t>
      </w:r>
      <w:r w:rsidR="005F0F43" w:rsidRPr="005F0F43">
        <w:rPr>
          <w:rStyle w:val="Hyperlink"/>
          <w:rFonts w:ascii="Arial" w:hAnsi="Arial" w:cs="Arial"/>
          <w:color w:val="auto"/>
          <w:szCs w:val="22"/>
          <w:u w:val="none"/>
          <w:lang w:val="fr-FR"/>
        </w:rPr>
        <w:t>Service d</w:t>
      </w:r>
      <w:r w:rsidR="00CD5E00">
        <w:rPr>
          <w:rStyle w:val="Hyperlink"/>
          <w:rFonts w:ascii="Arial" w:hAnsi="Arial" w:cs="Arial"/>
          <w:color w:val="auto"/>
          <w:szCs w:val="22"/>
          <w:u w:val="none"/>
          <w:lang w:val="fr-FR"/>
        </w:rPr>
        <w:t>’</w:t>
      </w:r>
      <w:r w:rsidR="005F0F43" w:rsidRPr="005F0F43">
        <w:rPr>
          <w:rStyle w:val="Hyperlink"/>
          <w:rFonts w:ascii="Arial" w:hAnsi="Arial" w:cs="Arial"/>
          <w:color w:val="auto"/>
          <w:szCs w:val="22"/>
          <w:u w:val="none"/>
          <w:lang w:val="fr-FR"/>
        </w:rPr>
        <w:t>évaluation et d</w:t>
      </w:r>
      <w:r w:rsidR="00CD5E00">
        <w:rPr>
          <w:rStyle w:val="Hyperlink"/>
          <w:rFonts w:ascii="Arial" w:hAnsi="Arial" w:cs="Arial"/>
          <w:color w:val="auto"/>
          <w:szCs w:val="22"/>
          <w:u w:val="none"/>
          <w:lang w:val="fr-FR"/>
        </w:rPr>
        <w:t>’</w:t>
      </w:r>
      <w:r w:rsidR="005F0F43" w:rsidRPr="005F0F43">
        <w:rPr>
          <w:rStyle w:val="Hyperlink"/>
          <w:rFonts w:ascii="Arial" w:hAnsi="Arial" w:cs="Arial"/>
          <w:color w:val="auto"/>
          <w:szCs w:val="22"/>
          <w:u w:val="none"/>
          <w:lang w:val="fr-FR"/>
        </w:rPr>
        <w:t>audit</w:t>
      </w:r>
      <w:r w:rsidR="005F0F43">
        <w:rPr>
          <w:rStyle w:val="Hyperlink"/>
          <w:rFonts w:ascii="Arial" w:hAnsi="Arial" w:cs="Arial"/>
          <w:color w:val="auto"/>
          <w:szCs w:val="22"/>
          <w:u w:val="none"/>
          <w:lang w:val="fr-FR"/>
        </w:rPr>
        <w:t xml:space="preserve"> (IOS) de l</w:t>
      </w:r>
      <w:r w:rsidR="00CD5E00">
        <w:rPr>
          <w:rStyle w:val="Hyperlink"/>
          <w:rFonts w:ascii="Arial" w:hAnsi="Arial" w:cs="Arial"/>
          <w:color w:val="auto"/>
          <w:szCs w:val="22"/>
          <w:u w:val="none"/>
          <w:lang w:val="fr-FR"/>
        </w:rPr>
        <w:t>’</w:t>
      </w:r>
      <w:r w:rsidR="005F0F43">
        <w:rPr>
          <w:rStyle w:val="Hyperlink"/>
          <w:rFonts w:ascii="Arial" w:hAnsi="Arial" w:cs="Arial"/>
          <w:color w:val="auto"/>
          <w:szCs w:val="22"/>
          <w:u w:val="none"/>
          <w:lang w:val="fr-FR"/>
        </w:rPr>
        <w:t>UNESCO qui avait mis en évidence la nécessité d</w:t>
      </w:r>
      <w:r w:rsidR="00CD5E00">
        <w:rPr>
          <w:rStyle w:val="Hyperlink"/>
          <w:rFonts w:ascii="Arial" w:hAnsi="Arial" w:cs="Arial"/>
          <w:color w:val="auto"/>
          <w:szCs w:val="22"/>
          <w:u w:val="none"/>
          <w:lang w:val="fr-FR"/>
        </w:rPr>
        <w:t>’</w:t>
      </w:r>
      <w:r w:rsidR="005F0F43">
        <w:rPr>
          <w:rStyle w:val="Hyperlink"/>
          <w:rFonts w:ascii="Arial" w:hAnsi="Arial" w:cs="Arial"/>
          <w:color w:val="auto"/>
          <w:szCs w:val="22"/>
          <w:u w:val="none"/>
          <w:lang w:val="fr-FR"/>
        </w:rPr>
        <w:t xml:space="preserve">élaborer un cadre global de résultats au regard duquel les progrès, réalisations et </w:t>
      </w:r>
      <w:r w:rsidR="00661508">
        <w:rPr>
          <w:rStyle w:val="Hyperlink"/>
          <w:rFonts w:ascii="Arial" w:hAnsi="Arial" w:cs="Arial"/>
          <w:color w:val="auto"/>
          <w:szCs w:val="22"/>
          <w:u w:val="none"/>
          <w:lang w:val="fr-FR"/>
        </w:rPr>
        <w:t xml:space="preserve">défis </w:t>
      </w:r>
      <w:r w:rsidR="005F0F43">
        <w:rPr>
          <w:rStyle w:val="Hyperlink"/>
          <w:rFonts w:ascii="Arial" w:hAnsi="Arial" w:cs="Arial"/>
          <w:color w:val="auto"/>
          <w:szCs w:val="22"/>
          <w:u w:val="none"/>
          <w:lang w:val="fr-FR"/>
        </w:rPr>
        <w:t xml:space="preserve">de la </w:t>
      </w:r>
      <w:r w:rsidR="005F0F43" w:rsidRPr="005F0F43">
        <w:rPr>
          <w:rStyle w:val="Hyperlink"/>
          <w:rFonts w:ascii="Arial" w:hAnsi="Arial" w:cs="Arial"/>
          <w:color w:val="auto"/>
          <w:szCs w:val="22"/>
          <w:u w:val="none"/>
          <w:lang w:val="fr-FR"/>
        </w:rPr>
        <w:t>Convention</w:t>
      </w:r>
      <w:r w:rsidR="005F0F43">
        <w:rPr>
          <w:rStyle w:val="Hyperlink"/>
          <w:rFonts w:ascii="Arial" w:hAnsi="Arial" w:cs="Arial"/>
          <w:color w:val="auto"/>
          <w:szCs w:val="22"/>
          <w:u w:val="none"/>
          <w:lang w:val="fr-FR"/>
        </w:rPr>
        <w:t xml:space="preserve"> pourraient être comparés. Bien qu</w:t>
      </w:r>
      <w:r w:rsidR="00CD5E00">
        <w:rPr>
          <w:rStyle w:val="Hyperlink"/>
          <w:rFonts w:ascii="Arial" w:hAnsi="Arial" w:cs="Arial"/>
          <w:color w:val="auto"/>
          <w:szCs w:val="22"/>
          <w:u w:val="none"/>
          <w:lang w:val="fr-FR"/>
        </w:rPr>
        <w:t>’</w:t>
      </w:r>
      <w:r w:rsidR="005F0F43">
        <w:rPr>
          <w:rStyle w:val="Hyperlink"/>
          <w:rFonts w:ascii="Arial" w:hAnsi="Arial" w:cs="Arial"/>
          <w:color w:val="auto"/>
          <w:szCs w:val="22"/>
          <w:u w:val="none"/>
          <w:lang w:val="fr-FR"/>
        </w:rPr>
        <w:t>il ait convenu de la nécessité d</w:t>
      </w:r>
      <w:r w:rsidR="00CD5E00">
        <w:rPr>
          <w:rStyle w:val="Hyperlink"/>
          <w:rFonts w:ascii="Arial" w:hAnsi="Arial" w:cs="Arial"/>
          <w:color w:val="auto"/>
          <w:szCs w:val="22"/>
          <w:u w:val="none"/>
          <w:lang w:val="fr-FR"/>
        </w:rPr>
        <w:t>’</w:t>
      </w:r>
      <w:r w:rsidR="005F0F43">
        <w:rPr>
          <w:rStyle w:val="Hyperlink"/>
          <w:rFonts w:ascii="Arial" w:hAnsi="Arial" w:cs="Arial"/>
          <w:color w:val="auto"/>
          <w:szCs w:val="22"/>
          <w:u w:val="none"/>
          <w:lang w:val="fr-FR"/>
        </w:rPr>
        <w:t xml:space="preserve">élaborer un tel cadre, le Comité avait estimé que ce processus devrait être entièrement dirigé par les États parties eux-mêmes. </w:t>
      </w:r>
      <w:r w:rsidR="005F0F43" w:rsidRPr="005F0F43">
        <w:rPr>
          <w:rStyle w:val="Hyperlink"/>
          <w:rFonts w:ascii="Arial" w:hAnsi="Arial" w:cs="Arial"/>
          <w:color w:val="auto"/>
          <w:szCs w:val="22"/>
          <w:u w:val="none"/>
          <w:lang w:val="fr-FR"/>
        </w:rPr>
        <w:t>En conséquence</w:t>
      </w:r>
      <w:r w:rsidR="005F0F43">
        <w:rPr>
          <w:rStyle w:val="Hyperlink"/>
          <w:rFonts w:ascii="Arial" w:hAnsi="Arial" w:cs="Arial"/>
          <w:color w:val="auto"/>
          <w:szCs w:val="22"/>
          <w:u w:val="none"/>
          <w:lang w:val="fr-FR"/>
        </w:rPr>
        <w:t>, à la dixième session du Comité en 2015, le Secrétariat avait proposé que la question fasse l</w:t>
      </w:r>
      <w:r w:rsidR="00CD5E00">
        <w:rPr>
          <w:rStyle w:val="Hyperlink"/>
          <w:rFonts w:ascii="Arial" w:hAnsi="Arial" w:cs="Arial"/>
          <w:color w:val="auto"/>
          <w:szCs w:val="22"/>
          <w:u w:val="none"/>
          <w:lang w:val="fr-FR"/>
        </w:rPr>
        <w:t>’</w:t>
      </w:r>
      <w:r w:rsidR="005F0F43">
        <w:rPr>
          <w:rStyle w:val="Hyperlink"/>
          <w:rFonts w:ascii="Arial" w:hAnsi="Arial" w:cs="Arial"/>
          <w:color w:val="auto"/>
          <w:szCs w:val="22"/>
          <w:u w:val="none"/>
          <w:lang w:val="fr-FR"/>
        </w:rPr>
        <w:t>objet d</w:t>
      </w:r>
      <w:r w:rsidR="00CD5E00">
        <w:rPr>
          <w:rStyle w:val="Hyperlink"/>
          <w:rFonts w:ascii="Arial" w:hAnsi="Arial" w:cs="Arial"/>
          <w:color w:val="auto"/>
          <w:szCs w:val="22"/>
          <w:u w:val="none"/>
          <w:lang w:val="fr-FR"/>
        </w:rPr>
        <w:t>’</w:t>
      </w:r>
      <w:r w:rsidR="005F0F43">
        <w:rPr>
          <w:rStyle w:val="Hyperlink"/>
          <w:rFonts w:ascii="Arial" w:hAnsi="Arial" w:cs="Arial"/>
          <w:color w:val="auto"/>
          <w:szCs w:val="22"/>
          <w:u w:val="none"/>
          <w:lang w:val="fr-FR"/>
        </w:rPr>
        <w:t>une discussion, en 2016, au sein d</w:t>
      </w:r>
      <w:r w:rsidR="00CD5E00">
        <w:rPr>
          <w:rStyle w:val="Hyperlink"/>
          <w:rFonts w:ascii="Arial" w:hAnsi="Arial" w:cs="Arial"/>
          <w:color w:val="auto"/>
          <w:szCs w:val="22"/>
          <w:u w:val="none"/>
          <w:lang w:val="fr-FR"/>
        </w:rPr>
        <w:t>’</w:t>
      </w:r>
      <w:r w:rsidR="005F0F43">
        <w:rPr>
          <w:rStyle w:val="Hyperlink"/>
          <w:rFonts w:ascii="Arial" w:hAnsi="Arial" w:cs="Arial"/>
          <w:color w:val="auto"/>
          <w:szCs w:val="22"/>
          <w:u w:val="none"/>
          <w:lang w:val="fr-FR"/>
        </w:rPr>
        <w:t xml:space="preserve">un </w:t>
      </w:r>
      <w:r w:rsidR="005F0F43" w:rsidRPr="005F0F43">
        <w:rPr>
          <w:rStyle w:val="Hyperlink"/>
          <w:rFonts w:ascii="Arial" w:hAnsi="Arial" w:cs="Arial"/>
          <w:color w:val="auto"/>
          <w:szCs w:val="22"/>
          <w:u w:val="none"/>
          <w:lang w:val="fr-FR"/>
        </w:rPr>
        <w:t>groupe de travail</w:t>
      </w:r>
      <w:r w:rsidR="005F0F43">
        <w:rPr>
          <w:rStyle w:val="Hyperlink"/>
          <w:rFonts w:ascii="Arial" w:hAnsi="Arial" w:cs="Arial"/>
          <w:color w:val="auto"/>
          <w:szCs w:val="22"/>
          <w:u w:val="none"/>
          <w:lang w:val="fr-FR"/>
        </w:rPr>
        <w:t xml:space="preserve"> à composition non limitée, sous réserve de disponibilité de ressources extrabudgétaires. Bien qu</w:t>
      </w:r>
      <w:r w:rsidR="00CD5E00">
        <w:rPr>
          <w:rStyle w:val="Hyperlink"/>
          <w:rFonts w:ascii="Arial" w:hAnsi="Arial" w:cs="Arial"/>
          <w:color w:val="auto"/>
          <w:szCs w:val="22"/>
          <w:u w:val="none"/>
          <w:lang w:val="fr-FR"/>
        </w:rPr>
        <w:t>’</w:t>
      </w:r>
      <w:r w:rsidR="005F0F43">
        <w:rPr>
          <w:rStyle w:val="Hyperlink"/>
          <w:rFonts w:ascii="Arial" w:hAnsi="Arial" w:cs="Arial"/>
          <w:color w:val="auto"/>
          <w:szCs w:val="22"/>
          <w:u w:val="none"/>
          <w:lang w:val="fr-FR"/>
        </w:rPr>
        <w:t>au</w:t>
      </w:r>
      <w:r w:rsidR="000966E1">
        <w:rPr>
          <w:rStyle w:val="Hyperlink"/>
          <w:rFonts w:ascii="Arial" w:hAnsi="Arial" w:cs="Arial"/>
          <w:color w:val="auto"/>
          <w:szCs w:val="22"/>
          <w:u w:val="none"/>
          <w:lang w:val="fr-FR"/>
        </w:rPr>
        <w:t>cu</w:t>
      </w:r>
      <w:r w:rsidR="005F0F43">
        <w:rPr>
          <w:rStyle w:val="Hyperlink"/>
          <w:rFonts w:ascii="Arial" w:hAnsi="Arial" w:cs="Arial"/>
          <w:color w:val="auto"/>
          <w:szCs w:val="22"/>
          <w:u w:val="none"/>
          <w:lang w:val="fr-FR"/>
        </w:rPr>
        <w:t>n donateur</w:t>
      </w:r>
      <w:r w:rsidR="000966E1">
        <w:rPr>
          <w:rStyle w:val="Hyperlink"/>
          <w:rFonts w:ascii="Arial" w:hAnsi="Arial" w:cs="Arial"/>
          <w:color w:val="auto"/>
          <w:szCs w:val="22"/>
          <w:u w:val="none"/>
          <w:lang w:val="fr-FR"/>
        </w:rPr>
        <w:t xml:space="preserve"> ne se soit manifesté à temps pour permettre d</w:t>
      </w:r>
      <w:r w:rsidR="00CD5E00">
        <w:rPr>
          <w:rStyle w:val="Hyperlink"/>
          <w:rFonts w:ascii="Arial" w:hAnsi="Arial" w:cs="Arial"/>
          <w:color w:val="auto"/>
          <w:szCs w:val="22"/>
          <w:u w:val="none"/>
          <w:lang w:val="fr-FR"/>
        </w:rPr>
        <w:t>’</w:t>
      </w:r>
      <w:r w:rsidR="000966E1">
        <w:rPr>
          <w:rStyle w:val="Hyperlink"/>
          <w:rFonts w:ascii="Arial" w:hAnsi="Arial" w:cs="Arial"/>
          <w:color w:val="auto"/>
          <w:szCs w:val="22"/>
          <w:u w:val="none"/>
          <w:lang w:val="fr-FR"/>
        </w:rPr>
        <w:t>organiser une réunion en 2016, la Chine avait généreusement proposé en 2015 de soutenir l</w:t>
      </w:r>
      <w:r w:rsidR="00CD5E00">
        <w:rPr>
          <w:rStyle w:val="Hyperlink"/>
          <w:rFonts w:ascii="Arial" w:hAnsi="Arial" w:cs="Arial"/>
          <w:color w:val="auto"/>
          <w:szCs w:val="22"/>
          <w:u w:val="none"/>
          <w:lang w:val="fr-FR"/>
        </w:rPr>
        <w:t>’</w:t>
      </w:r>
      <w:r w:rsidR="000966E1" w:rsidRPr="000966E1">
        <w:rPr>
          <w:rStyle w:val="Hyperlink"/>
          <w:rFonts w:ascii="Arial" w:hAnsi="Arial" w:cs="Arial"/>
          <w:color w:val="auto"/>
          <w:szCs w:val="22"/>
          <w:u w:val="none"/>
          <w:lang w:val="fr-FR"/>
        </w:rPr>
        <w:t>organisation</w:t>
      </w:r>
      <w:r w:rsidR="000966E1">
        <w:rPr>
          <w:rStyle w:val="Hyperlink"/>
          <w:rFonts w:ascii="Arial" w:hAnsi="Arial" w:cs="Arial"/>
          <w:color w:val="auto"/>
          <w:szCs w:val="22"/>
          <w:u w:val="none"/>
          <w:lang w:val="fr-FR"/>
        </w:rPr>
        <w:t xml:space="preserve"> d</w:t>
      </w:r>
      <w:r w:rsidR="00CD5E00">
        <w:rPr>
          <w:rStyle w:val="Hyperlink"/>
          <w:rFonts w:ascii="Arial" w:hAnsi="Arial" w:cs="Arial"/>
          <w:color w:val="auto"/>
          <w:szCs w:val="22"/>
          <w:u w:val="none"/>
          <w:lang w:val="fr-FR"/>
        </w:rPr>
        <w:t>’</w:t>
      </w:r>
      <w:r w:rsidR="000966E1">
        <w:rPr>
          <w:rStyle w:val="Hyperlink"/>
          <w:rFonts w:ascii="Arial" w:hAnsi="Arial" w:cs="Arial"/>
          <w:color w:val="auto"/>
          <w:szCs w:val="22"/>
          <w:u w:val="none"/>
          <w:lang w:val="fr-FR"/>
        </w:rPr>
        <w:t>une réunion d</w:t>
      </w:r>
      <w:r w:rsidR="00CD5E00">
        <w:rPr>
          <w:rStyle w:val="Hyperlink"/>
          <w:rFonts w:ascii="Arial" w:hAnsi="Arial" w:cs="Arial"/>
          <w:color w:val="auto"/>
          <w:szCs w:val="22"/>
          <w:u w:val="none"/>
          <w:lang w:val="fr-FR"/>
        </w:rPr>
        <w:t>’</w:t>
      </w:r>
      <w:r w:rsidR="000966E1">
        <w:rPr>
          <w:rStyle w:val="Hyperlink"/>
          <w:rFonts w:ascii="Arial" w:hAnsi="Arial" w:cs="Arial"/>
          <w:color w:val="auto"/>
          <w:szCs w:val="22"/>
          <w:u w:val="none"/>
          <w:lang w:val="fr-FR"/>
        </w:rPr>
        <w:t>experts (participant à titre personnel et non officiel) qui permettrait d</w:t>
      </w:r>
      <w:r w:rsidR="00CD5E00">
        <w:rPr>
          <w:rStyle w:val="Hyperlink"/>
          <w:rFonts w:ascii="Arial" w:hAnsi="Arial" w:cs="Arial"/>
          <w:color w:val="auto"/>
          <w:szCs w:val="22"/>
          <w:u w:val="none"/>
          <w:lang w:val="fr-FR"/>
        </w:rPr>
        <w:t>’</w:t>
      </w:r>
      <w:r w:rsidR="000966E1">
        <w:rPr>
          <w:rStyle w:val="Hyperlink"/>
          <w:rFonts w:ascii="Arial" w:hAnsi="Arial" w:cs="Arial"/>
          <w:color w:val="auto"/>
          <w:szCs w:val="22"/>
          <w:u w:val="none"/>
          <w:lang w:val="fr-FR"/>
        </w:rPr>
        <w:t xml:space="preserve">élaborer un cadre </w:t>
      </w:r>
      <w:r w:rsidR="000966E1" w:rsidRPr="000966E1">
        <w:rPr>
          <w:rStyle w:val="Hyperlink"/>
          <w:rFonts w:ascii="Arial" w:hAnsi="Arial" w:cs="Arial"/>
          <w:color w:val="auto"/>
          <w:szCs w:val="22"/>
          <w:u w:val="none"/>
          <w:lang w:val="fr-FR"/>
        </w:rPr>
        <w:t>préliminaire</w:t>
      </w:r>
      <w:r w:rsidR="000966E1">
        <w:rPr>
          <w:rStyle w:val="Hyperlink"/>
          <w:rFonts w:ascii="Arial" w:hAnsi="Arial" w:cs="Arial"/>
          <w:color w:val="auto"/>
          <w:szCs w:val="22"/>
          <w:u w:val="none"/>
          <w:lang w:val="fr-FR"/>
        </w:rPr>
        <w:t>. Le Secrétariat</w:t>
      </w:r>
      <w:r w:rsidR="000966E1">
        <w:rPr>
          <w:rStyle w:val="Hyperlink"/>
          <w:rFonts w:ascii="Arial" w:hAnsi="Arial" w:cs="Arial"/>
          <w:color w:val="auto"/>
          <w:szCs w:val="22"/>
          <w:u w:val="none"/>
          <w:lang w:val="fr-FR" w:eastAsia="zh-CN"/>
        </w:rPr>
        <w:t xml:space="preserve"> avait pris part à la </w:t>
      </w:r>
      <w:r w:rsidR="000966E1" w:rsidRPr="000966E1">
        <w:rPr>
          <w:rStyle w:val="Hyperlink"/>
          <w:rFonts w:ascii="Arial" w:hAnsi="Arial" w:cs="Arial"/>
          <w:color w:val="auto"/>
          <w:szCs w:val="22"/>
          <w:u w:val="none"/>
          <w:lang w:val="fr-FR" w:eastAsia="zh-CN"/>
        </w:rPr>
        <w:t>préparation</w:t>
      </w:r>
      <w:r w:rsidR="000966E1">
        <w:rPr>
          <w:rStyle w:val="Hyperlink"/>
          <w:rFonts w:ascii="Arial" w:hAnsi="Arial" w:cs="Arial"/>
          <w:color w:val="auto"/>
          <w:szCs w:val="22"/>
          <w:u w:val="none"/>
          <w:lang w:val="fr-FR" w:eastAsia="zh-CN"/>
        </w:rPr>
        <w:t xml:space="preserve"> de cette réunion d</w:t>
      </w:r>
      <w:r w:rsidR="00CD5E00">
        <w:rPr>
          <w:rStyle w:val="Hyperlink"/>
          <w:rFonts w:ascii="Arial" w:hAnsi="Arial" w:cs="Arial"/>
          <w:color w:val="auto"/>
          <w:szCs w:val="22"/>
          <w:u w:val="none"/>
          <w:lang w:val="fr-FR" w:eastAsia="zh-CN"/>
        </w:rPr>
        <w:t>’</w:t>
      </w:r>
      <w:r w:rsidR="000966E1">
        <w:rPr>
          <w:rStyle w:val="Hyperlink"/>
          <w:rFonts w:ascii="Arial" w:hAnsi="Arial" w:cs="Arial"/>
          <w:color w:val="auto"/>
          <w:szCs w:val="22"/>
          <w:u w:val="none"/>
          <w:lang w:val="fr-FR" w:eastAsia="zh-CN"/>
        </w:rPr>
        <w:t>experts qui se tiendrait à Chengdu en juillet 2016. L</w:t>
      </w:r>
      <w:r w:rsidR="00CD5E00">
        <w:rPr>
          <w:rStyle w:val="Hyperlink"/>
          <w:rFonts w:ascii="Arial" w:hAnsi="Arial" w:cs="Arial"/>
          <w:color w:val="auto"/>
          <w:szCs w:val="22"/>
          <w:u w:val="none"/>
          <w:lang w:val="fr-FR" w:eastAsia="zh-CN"/>
        </w:rPr>
        <w:t>’</w:t>
      </w:r>
      <w:r w:rsidR="000966E1">
        <w:rPr>
          <w:rStyle w:val="Hyperlink"/>
          <w:rFonts w:ascii="Arial" w:hAnsi="Arial" w:cs="Arial"/>
          <w:color w:val="auto"/>
          <w:szCs w:val="22"/>
          <w:u w:val="none"/>
          <w:lang w:val="fr-FR" w:eastAsia="zh-CN"/>
        </w:rPr>
        <w:t>idée était de soumettre un projet de cadre, préparé par cette réunion d</w:t>
      </w:r>
      <w:r w:rsidR="00CD5E00">
        <w:rPr>
          <w:rStyle w:val="Hyperlink"/>
          <w:rFonts w:ascii="Arial" w:hAnsi="Arial" w:cs="Arial"/>
          <w:color w:val="auto"/>
          <w:szCs w:val="22"/>
          <w:u w:val="none"/>
          <w:lang w:val="fr-FR" w:eastAsia="zh-CN"/>
        </w:rPr>
        <w:t>’</w:t>
      </w:r>
      <w:r w:rsidR="000966E1">
        <w:rPr>
          <w:rStyle w:val="Hyperlink"/>
          <w:rFonts w:ascii="Arial" w:hAnsi="Arial" w:cs="Arial"/>
          <w:color w:val="auto"/>
          <w:szCs w:val="22"/>
          <w:u w:val="none"/>
          <w:lang w:val="fr-FR" w:eastAsia="zh-CN"/>
        </w:rPr>
        <w:t xml:space="preserve">experts, à un futur </w:t>
      </w:r>
      <w:r w:rsidR="000966E1" w:rsidRPr="000966E1">
        <w:rPr>
          <w:rStyle w:val="Hyperlink"/>
          <w:rFonts w:ascii="Arial" w:hAnsi="Arial" w:cs="Arial"/>
          <w:color w:val="auto"/>
          <w:szCs w:val="22"/>
          <w:u w:val="none"/>
          <w:lang w:val="fr-FR" w:eastAsia="zh-CN"/>
        </w:rPr>
        <w:t>groupe de travail</w:t>
      </w:r>
      <w:r w:rsidR="000966E1">
        <w:rPr>
          <w:rStyle w:val="Hyperlink"/>
          <w:rFonts w:ascii="Arial" w:hAnsi="Arial" w:cs="Arial"/>
          <w:color w:val="auto"/>
          <w:szCs w:val="22"/>
          <w:u w:val="none"/>
          <w:lang w:val="fr-FR" w:eastAsia="zh-CN"/>
        </w:rPr>
        <w:t xml:space="preserve"> </w:t>
      </w:r>
      <w:r w:rsidR="000966E1" w:rsidRPr="000966E1">
        <w:rPr>
          <w:rStyle w:val="Hyperlink"/>
          <w:rFonts w:ascii="Arial" w:hAnsi="Arial" w:cs="Arial"/>
          <w:color w:val="auto"/>
          <w:szCs w:val="22"/>
          <w:u w:val="none"/>
          <w:lang w:val="fr-FR" w:eastAsia="zh-CN"/>
        </w:rPr>
        <w:t>intergouvernemental</w:t>
      </w:r>
      <w:r w:rsidR="000966E1">
        <w:rPr>
          <w:rStyle w:val="Hyperlink"/>
          <w:rFonts w:ascii="Arial" w:hAnsi="Arial" w:cs="Arial"/>
          <w:color w:val="auto"/>
          <w:szCs w:val="22"/>
          <w:u w:val="none"/>
          <w:lang w:val="fr-FR" w:eastAsia="zh-CN"/>
        </w:rPr>
        <w:t xml:space="preserve"> qui en discuterait pleinement en 2017, sous réserve de la mise à disposition d</w:t>
      </w:r>
      <w:r w:rsidR="00CD5E00">
        <w:rPr>
          <w:rStyle w:val="Hyperlink"/>
          <w:rFonts w:ascii="Arial" w:hAnsi="Arial" w:cs="Arial"/>
          <w:color w:val="auto"/>
          <w:szCs w:val="22"/>
          <w:u w:val="none"/>
          <w:lang w:val="fr-FR" w:eastAsia="zh-CN"/>
        </w:rPr>
        <w:t>’</w:t>
      </w:r>
      <w:r w:rsidR="000966E1">
        <w:rPr>
          <w:rStyle w:val="Hyperlink"/>
          <w:rFonts w:ascii="Arial" w:hAnsi="Arial" w:cs="Arial"/>
          <w:color w:val="auto"/>
          <w:szCs w:val="22"/>
          <w:u w:val="none"/>
          <w:lang w:val="fr-FR" w:eastAsia="zh-CN"/>
        </w:rPr>
        <w:t xml:space="preserve">un </w:t>
      </w:r>
      <w:r w:rsidR="000966E1" w:rsidRPr="000966E1">
        <w:rPr>
          <w:rStyle w:val="Hyperlink"/>
          <w:rFonts w:ascii="Arial" w:hAnsi="Arial" w:cs="Arial"/>
          <w:color w:val="auto"/>
          <w:szCs w:val="22"/>
          <w:u w:val="none"/>
          <w:lang w:val="fr-FR" w:eastAsia="zh-CN"/>
        </w:rPr>
        <w:t>financement</w:t>
      </w:r>
      <w:r w:rsidR="000966E1">
        <w:rPr>
          <w:rStyle w:val="Hyperlink"/>
          <w:rFonts w:ascii="Arial" w:hAnsi="Arial" w:cs="Arial"/>
          <w:color w:val="auto"/>
          <w:szCs w:val="22"/>
          <w:u w:val="none"/>
          <w:lang w:val="fr-FR" w:eastAsia="zh-CN"/>
        </w:rPr>
        <w:t xml:space="preserve"> </w:t>
      </w:r>
      <w:r w:rsidR="000966E1" w:rsidRPr="000966E1">
        <w:rPr>
          <w:rStyle w:val="Hyperlink"/>
          <w:rFonts w:ascii="Arial" w:hAnsi="Arial" w:cs="Arial"/>
          <w:color w:val="auto"/>
          <w:szCs w:val="22"/>
          <w:u w:val="none"/>
          <w:lang w:val="fr-FR" w:eastAsia="zh-CN"/>
        </w:rPr>
        <w:t>extrabudgétaire</w:t>
      </w:r>
      <w:r w:rsidR="000966E1">
        <w:rPr>
          <w:rStyle w:val="Hyperlink"/>
          <w:rFonts w:ascii="Arial" w:hAnsi="Arial" w:cs="Arial"/>
          <w:color w:val="auto"/>
          <w:szCs w:val="22"/>
          <w:u w:val="none"/>
          <w:lang w:val="fr-FR" w:eastAsia="zh-CN"/>
        </w:rPr>
        <w:t>.</w:t>
      </w:r>
    </w:p>
    <w:p w14:paraId="60A0CC76" w14:textId="600F85E6" w:rsidR="00914569" w:rsidRPr="00273CF5" w:rsidRDefault="00914569">
      <w:pPr>
        <w:numPr>
          <w:ilvl w:val="0"/>
          <w:numId w:val="14"/>
        </w:numPr>
        <w:suppressAutoHyphens/>
        <w:autoSpaceDE w:val="0"/>
        <w:ind w:left="709" w:hanging="709"/>
        <w:jc w:val="both"/>
        <w:rPr>
          <w:rFonts w:ascii="Arial" w:hAnsi="Arial" w:cs="Arial"/>
          <w:szCs w:val="22"/>
          <w:lang w:val="fr-FR" w:eastAsia="zh-CN"/>
        </w:rPr>
      </w:pPr>
      <w:r w:rsidRPr="00914569">
        <w:rPr>
          <w:rFonts w:ascii="Arial" w:hAnsi="Arial" w:cs="Arial"/>
          <w:szCs w:val="22"/>
          <w:lang w:val="fr-FR" w:eastAsia="zh-CN"/>
        </w:rPr>
        <w:t xml:space="preserve">Le </w:t>
      </w:r>
      <w:r w:rsidRPr="00914569">
        <w:rPr>
          <w:rFonts w:ascii="Arial" w:hAnsi="Arial" w:cs="Arial"/>
          <w:b/>
          <w:szCs w:val="22"/>
          <w:lang w:val="fr-FR" w:eastAsia="zh-CN"/>
        </w:rPr>
        <w:t>Secrétaire</w:t>
      </w:r>
      <w:r w:rsidRPr="00914569">
        <w:rPr>
          <w:rFonts w:ascii="Arial" w:hAnsi="Arial" w:cs="Arial"/>
          <w:szCs w:val="22"/>
          <w:lang w:val="fr-FR" w:eastAsia="zh-CN"/>
        </w:rPr>
        <w:t xml:space="preserve"> est passé à l</w:t>
      </w:r>
      <w:r w:rsidR="00CD5E00">
        <w:rPr>
          <w:rFonts w:ascii="Arial" w:hAnsi="Arial" w:cs="Arial"/>
          <w:szCs w:val="22"/>
          <w:lang w:val="fr-FR" w:eastAsia="zh-CN"/>
        </w:rPr>
        <w:t>’</w:t>
      </w:r>
      <w:r w:rsidRPr="00914569">
        <w:rPr>
          <w:rFonts w:ascii="Arial" w:hAnsi="Arial" w:cs="Arial"/>
          <w:b/>
          <w:szCs w:val="22"/>
          <w:lang w:val="fr-FR" w:eastAsia="zh-CN"/>
        </w:rPr>
        <w:t>indicateur de performance 2</w:t>
      </w:r>
      <w:r w:rsidRPr="00914569">
        <w:rPr>
          <w:rFonts w:ascii="Arial" w:hAnsi="Arial" w:cs="Arial"/>
          <w:szCs w:val="22"/>
          <w:lang w:val="fr-FR" w:eastAsia="zh-CN"/>
        </w:rPr>
        <w:t>, le programme de renforcement des capacités, pour lequel des activités avaient été lancées ou mises en œuvre dans environ 70 pays, dans toutes les régions du monde, au cours des deux années précédentes. L</w:t>
      </w:r>
      <w:r w:rsidR="00CD5E00">
        <w:rPr>
          <w:rFonts w:ascii="Arial" w:hAnsi="Arial" w:cs="Arial"/>
          <w:szCs w:val="22"/>
          <w:lang w:val="fr-FR" w:eastAsia="zh-CN"/>
        </w:rPr>
        <w:t>’</w:t>
      </w:r>
      <w:r w:rsidRPr="00914569">
        <w:rPr>
          <w:rFonts w:ascii="Arial" w:hAnsi="Arial" w:cs="Arial"/>
          <w:szCs w:val="22"/>
          <w:lang w:val="fr-FR" w:eastAsia="zh-CN"/>
        </w:rPr>
        <w:t>Afrique avait fait l</w:t>
      </w:r>
      <w:r w:rsidR="00CD5E00">
        <w:rPr>
          <w:rFonts w:ascii="Arial" w:hAnsi="Arial" w:cs="Arial"/>
          <w:szCs w:val="22"/>
          <w:lang w:val="fr-FR" w:eastAsia="zh-CN"/>
        </w:rPr>
        <w:t>’</w:t>
      </w:r>
      <w:r w:rsidRPr="00914569">
        <w:rPr>
          <w:rFonts w:ascii="Arial" w:hAnsi="Arial" w:cs="Arial"/>
          <w:szCs w:val="22"/>
          <w:lang w:val="fr-FR" w:eastAsia="zh-CN"/>
        </w:rPr>
        <w:t>objet d</w:t>
      </w:r>
      <w:r w:rsidR="00CD5E00">
        <w:rPr>
          <w:rFonts w:ascii="Arial" w:hAnsi="Arial" w:cs="Arial"/>
          <w:szCs w:val="22"/>
          <w:lang w:val="fr-FR" w:eastAsia="zh-CN"/>
        </w:rPr>
        <w:t>’</w:t>
      </w:r>
      <w:r w:rsidRPr="00914569">
        <w:rPr>
          <w:rFonts w:ascii="Arial" w:hAnsi="Arial" w:cs="Arial"/>
          <w:szCs w:val="22"/>
          <w:lang w:val="fr-FR" w:eastAsia="zh-CN"/>
        </w:rPr>
        <w:t>une attention toute particulière avec environ 25</w:t>
      </w:r>
      <w:r w:rsidR="00E033EB">
        <w:rPr>
          <w:rFonts w:ascii="Arial" w:hAnsi="Arial" w:cs="Arial"/>
          <w:szCs w:val="22"/>
          <w:lang w:val="fr-FR" w:eastAsia="zh-CN"/>
        </w:rPr>
        <w:t> </w:t>
      </w:r>
      <w:r w:rsidRPr="00914569">
        <w:rPr>
          <w:rFonts w:ascii="Arial" w:hAnsi="Arial" w:cs="Arial"/>
          <w:szCs w:val="22"/>
          <w:lang w:val="fr-FR" w:eastAsia="zh-CN"/>
        </w:rPr>
        <w:t>pays ayant bénéficié du programme de renforcement des capacités. Ces activités étaient le fruit d</w:t>
      </w:r>
      <w:r w:rsidR="00CD5E00">
        <w:rPr>
          <w:rFonts w:ascii="Arial" w:hAnsi="Arial" w:cs="Arial"/>
          <w:szCs w:val="22"/>
          <w:lang w:val="fr-FR" w:eastAsia="zh-CN"/>
        </w:rPr>
        <w:t>’</w:t>
      </w:r>
      <w:r w:rsidRPr="00914569">
        <w:rPr>
          <w:rFonts w:ascii="Arial" w:hAnsi="Arial" w:cs="Arial"/>
          <w:szCs w:val="22"/>
          <w:lang w:val="fr-FR" w:eastAsia="zh-CN"/>
        </w:rPr>
        <w:t>une étroite collaboration entre la Section du patrimoine culturel immatériel au Siège de l</w:t>
      </w:r>
      <w:r w:rsidR="00CD5E00">
        <w:rPr>
          <w:rFonts w:ascii="Arial" w:hAnsi="Arial" w:cs="Arial"/>
          <w:szCs w:val="22"/>
          <w:lang w:val="fr-FR" w:eastAsia="zh-CN"/>
        </w:rPr>
        <w:t>’</w:t>
      </w:r>
      <w:r w:rsidRPr="00914569">
        <w:rPr>
          <w:rFonts w:ascii="Arial" w:hAnsi="Arial" w:cs="Arial"/>
          <w:szCs w:val="22"/>
          <w:lang w:val="fr-FR" w:eastAsia="zh-CN"/>
        </w:rPr>
        <w:t xml:space="preserve">UNESCO, les bureaux hors Siège et le réseau des </w:t>
      </w:r>
      <w:hyperlink r:id="rId37" w:history="1">
        <w:r w:rsidRPr="00914569">
          <w:rPr>
            <w:rStyle w:val="Hyperlink"/>
            <w:rFonts w:ascii="Arial" w:hAnsi="Arial" w:cs="Arial"/>
            <w:szCs w:val="22"/>
            <w:lang w:val="fr-FR"/>
          </w:rPr>
          <w:t>experts facilitateurs</w:t>
        </w:r>
      </w:hyperlink>
      <w:r>
        <w:rPr>
          <w:rStyle w:val="Hyperlink"/>
          <w:rFonts w:ascii="Arial" w:hAnsi="Arial" w:cs="Arial"/>
          <w:color w:val="auto"/>
          <w:szCs w:val="22"/>
          <w:u w:val="none"/>
          <w:lang w:val="fr-FR"/>
        </w:rPr>
        <w:t xml:space="preserve"> présent dans chaque région du monde. Le </w:t>
      </w:r>
      <w:r w:rsidRPr="00914569">
        <w:rPr>
          <w:rStyle w:val="Hyperlink"/>
          <w:rFonts w:ascii="Arial" w:hAnsi="Arial" w:cs="Arial"/>
          <w:color w:val="auto"/>
          <w:szCs w:val="22"/>
          <w:u w:val="none"/>
          <w:lang w:val="fr-FR"/>
        </w:rPr>
        <w:t>Secrétaire</w:t>
      </w:r>
      <w:r>
        <w:rPr>
          <w:rStyle w:val="Hyperlink"/>
          <w:rFonts w:ascii="Arial" w:hAnsi="Arial" w:cs="Arial"/>
          <w:color w:val="auto"/>
          <w:szCs w:val="22"/>
          <w:u w:val="none"/>
          <w:lang w:val="fr-FR"/>
        </w:rPr>
        <w:t xml:space="preserve"> a remercié tous les donateurs et partenaires qui soutenaient ces efforts et permettaient au programme de se poursuivre. Il a </w:t>
      </w:r>
      <w:r w:rsidRPr="00914569">
        <w:rPr>
          <w:rStyle w:val="Hyperlink"/>
          <w:rFonts w:ascii="Arial" w:hAnsi="Arial" w:cs="Arial"/>
          <w:color w:val="auto"/>
          <w:szCs w:val="22"/>
          <w:u w:val="none"/>
          <w:lang w:val="fr-FR"/>
        </w:rPr>
        <w:t>également</w:t>
      </w:r>
      <w:r>
        <w:rPr>
          <w:rStyle w:val="Hyperlink"/>
          <w:rFonts w:ascii="Arial" w:hAnsi="Arial" w:cs="Arial"/>
          <w:color w:val="auto"/>
          <w:szCs w:val="22"/>
          <w:u w:val="none"/>
          <w:lang w:val="fr-FR"/>
        </w:rPr>
        <w:t xml:space="preserve"> précisé, avec regret, que le Secrétariat n</w:t>
      </w:r>
      <w:r w:rsidR="00CD5E00">
        <w:rPr>
          <w:rStyle w:val="Hyperlink"/>
          <w:rFonts w:ascii="Arial" w:hAnsi="Arial" w:cs="Arial"/>
          <w:color w:val="auto"/>
          <w:szCs w:val="22"/>
          <w:u w:val="none"/>
          <w:lang w:val="fr-FR"/>
        </w:rPr>
        <w:t>’</w:t>
      </w:r>
      <w:r>
        <w:rPr>
          <w:rStyle w:val="Hyperlink"/>
          <w:rFonts w:ascii="Arial" w:hAnsi="Arial" w:cs="Arial"/>
          <w:color w:val="auto"/>
          <w:szCs w:val="22"/>
          <w:u w:val="none"/>
          <w:lang w:val="fr-FR"/>
        </w:rPr>
        <w:t xml:space="preserve">était pas encore en mesure de répondre à toutes les demandes de renforcement des capacités </w:t>
      </w:r>
      <w:r w:rsidR="002B00A0">
        <w:rPr>
          <w:rStyle w:val="Hyperlink"/>
          <w:rFonts w:ascii="Arial" w:hAnsi="Arial" w:cs="Arial"/>
          <w:color w:val="auto"/>
          <w:szCs w:val="22"/>
          <w:u w:val="none"/>
          <w:lang w:val="fr-FR"/>
        </w:rPr>
        <w:t xml:space="preserve">soumises </w:t>
      </w:r>
      <w:r>
        <w:rPr>
          <w:rStyle w:val="Hyperlink"/>
          <w:rFonts w:ascii="Arial" w:hAnsi="Arial" w:cs="Arial"/>
          <w:color w:val="auto"/>
          <w:szCs w:val="22"/>
          <w:u w:val="none"/>
          <w:lang w:val="fr-FR"/>
        </w:rPr>
        <w:t xml:space="preserve">par les États parties. Toutefois, des efforts étaient entrepris pour mobiliser des ressources complémentaires à cette fin. Parmi ces activités de renforcement des capacités, le Secrétaire </w:t>
      </w:r>
      <w:r w:rsidR="00273CF5">
        <w:rPr>
          <w:rStyle w:val="Hyperlink"/>
          <w:rFonts w:ascii="Arial" w:hAnsi="Arial" w:cs="Arial"/>
          <w:color w:val="auto"/>
          <w:szCs w:val="22"/>
          <w:u w:val="none"/>
          <w:lang w:val="fr-FR"/>
        </w:rPr>
        <w:t xml:space="preserve">a </w:t>
      </w:r>
      <w:r w:rsidR="002B00A0">
        <w:rPr>
          <w:rStyle w:val="Hyperlink"/>
          <w:rFonts w:ascii="Arial" w:hAnsi="Arial" w:cs="Arial"/>
          <w:color w:val="auto"/>
          <w:szCs w:val="22"/>
          <w:u w:val="none"/>
          <w:lang w:val="fr-FR"/>
        </w:rPr>
        <w:t xml:space="preserve">présenté </w:t>
      </w:r>
      <w:r>
        <w:rPr>
          <w:rStyle w:val="Hyperlink"/>
          <w:rFonts w:ascii="Arial" w:hAnsi="Arial" w:cs="Arial"/>
          <w:color w:val="auto"/>
          <w:szCs w:val="22"/>
          <w:u w:val="none"/>
          <w:lang w:val="fr-FR"/>
        </w:rPr>
        <w:t xml:space="preserve">plusieurs </w:t>
      </w:r>
      <w:r>
        <w:rPr>
          <w:rStyle w:val="Hyperlink"/>
          <w:rFonts w:ascii="Arial" w:hAnsi="Arial" w:cs="Arial"/>
          <w:color w:val="auto"/>
          <w:szCs w:val="22"/>
          <w:u w:val="none"/>
          <w:lang w:val="fr-FR" w:eastAsia="en-US"/>
        </w:rPr>
        <w:t xml:space="preserve">initiatives </w:t>
      </w:r>
      <w:r w:rsidR="00273CF5">
        <w:rPr>
          <w:rStyle w:val="Hyperlink"/>
          <w:rFonts w:ascii="Arial" w:hAnsi="Arial" w:cs="Arial"/>
          <w:color w:val="auto"/>
          <w:szCs w:val="22"/>
          <w:u w:val="none"/>
          <w:lang w:val="fr-FR" w:eastAsia="en-US"/>
        </w:rPr>
        <w:t xml:space="preserve">mises en œuvre </w:t>
      </w:r>
      <w:r>
        <w:rPr>
          <w:rStyle w:val="Hyperlink"/>
          <w:rFonts w:ascii="Arial" w:hAnsi="Arial" w:cs="Arial"/>
          <w:color w:val="auto"/>
          <w:szCs w:val="22"/>
          <w:u w:val="none"/>
          <w:lang w:val="fr-FR" w:eastAsia="en-US"/>
        </w:rPr>
        <w:t>au cours des années précédentes</w:t>
      </w:r>
      <w:r w:rsidR="002B00A0">
        <w:rPr>
          <w:rStyle w:val="Hyperlink"/>
          <w:rFonts w:ascii="Arial" w:hAnsi="Arial" w:cs="Arial"/>
          <w:color w:val="auto"/>
          <w:szCs w:val="22"/>
          <w:u w:val="none"/>
          <w:lang w:val="fr-FR" w:eastAsia="en-US"/>
        </w:rPr>
        <w:t xml:space="preserve"> à la demande du</w:t>
      </w:r>
      <w:r w:rsidR="00273CF5">
        <w:rPr>
          <w:rStyle w:val="Hyperlink"/>
          <w:rFonts w:ascii="Arial" w:hAnsi="Arial" w:cs="Arial"/>
          <w:color w:val="auto"/>
          <w:szCs w:val="22"/>
          <w:u w:val="none"/>
          <w:lang w:val="fr-FR" w:eastAsia="en-US"/>
        </w:rPr>
        <w:t xml:space="preserve"> Comité </w:t>
      </w:r>
      <w:r w:rsidR="00273CF5">
        <w:rPr>
          <w:rStyle w:val="Hyperlink"/>
          <w:rFonts w:ascii="Arial" w:hAnsi="Arial" w:cs="Arial"/>
          <w:color w:val="auto"/>
          <w:szCs w:val="22"/>
          <w:u w:val="none"/>
          <w:lang w:val="fr-FR" w:eastAsia="zh-CN"/>
        </w:rPr>
        <w:t>:</w:t>
      </w:r>
      <w:r w:rsidRPr="00273CF5">
        <w:rPr>
          <w:rStyle w:val="Hyperlink"/>
          <w:rFonts w:ascii="Arial" w:hAnsi="Arial" w:cs="Arial"/>
          <w:color w:val="auto"/>
          <w:szCs w:val="22"/>
          <w:u w:val="none"/>
          <w:lang w:val="fr-FR" w:eastAsia="en-US"/>
        </w:rPr>
        <w:t xml:space="preserve"> </w:t>
      </w:r>
      <w:r w:rsidR="00273CF5">
        <w:rPr>
          <w:rStyle w:val="Hyperlink"/>
          <w:rFonts w:ascii="Arial" w:hAnsi="Arial" w:cs="Arial"/>
          <w:color w:val="auto"/>
          <w:szCs w:val="22"/>
          <w:u w:val="none"/>
          <w:lang w:val="fr-FR" w:eastAsia="en-US"/>
        </w:rPr>
        <w:t>i)</w:t>
      </w:r>
      <w:r w:rsidR="00E033EB">
        <w:rPr>
          <w:rStyle w:val="Hyperlink"/>
          <w:rFonts w:ascii="Arial" w:hAnsi="Arial" w:cs="Arial"/>
          <w:color w:val="auto"/>
          <w:szCs w:val="22"/>
          <w:u w:val="none"/>
          <w:lang w:val="fr-FR" w:eastAsia="en-US"/>
        </w:rPr>
        <w:t> </w:t>
      </w:r>
      <w:r w:rsidR="00273CF5">
        <w:rPr>
          <w:rStyle w:val="Hyperlink"/>
          <w:rFonts w:ascii="Arial" w:hAnsi="Arial" w:cs="Arial"/>
          <w:color w:val="auto"/>
          <w:szCs w:val="22"/>
          <w:u w:val="none"/>
          <w:lang w:val="fr-FR" w:eastAsia="en-US"/>
        </w:rPr>
        <w:t>au cours de la phase d</w:t>
      </w:r>
      <w:r w:rsidR="00CD5E00">
        <w:rPr>
          <w:rStyle w:val="Hyperlink"/>
          <w:rFonts w:ascii="Arial" w:hAnsi="Arial" w:cs="Arial"/>
          <w:color w:val="auto"/>
          <w:szCs w:val="22"/>
          <w:u w:val="none"/>
          <w:lang w:val="fr-FR" w:eastAsia="en-US"/>
        </w:rPr>
        <w:t>’</w:t>
      </w:r>
      <w:r w:rsidR="00273CF5" w:rsidRPr="00273CF5">
        <w:rPr>
          <w:rStyle w:val="Hyperlink"/>
          <w:rFonts w:ascii="Arial" w:hAnsi="Arial" w:cs="Arial"/>
          <w:color w:val="auto"/>
          <w:szCs w:val="22"/>
          <w:u w:val="none"/>
          <w:lang w:val="fr-FR" w:eastAsia="en-US"/>
        </w:rPr>
        <w:t>élaboration</w:t>
      </w:r>
      <w:r w:rsidR="00273CF5">
        <w:rPr>
          <w:rStyle w:val="Hyperlink"/>
          <w:rFonts w:ascii="Arial" w:hAnsi="Arial" w:cs="Arial"/>
          <w:color w:val="auto"/>
          <w:szCs w:val="22"/>
          <w:u w:val="none"/>
          <w:lang w:val="fr-FR" w:eastAsia="en-US"/>
        </w:rPr>
        <w:t xml:space="preserve"> des projets, la mise en place d</w:t>
      </w:r>
      <w:r w:rsidR="00CD5E00">
        <w:rPr>
          <w:rStyle w:val="Hyperlink"/>
          <w:rFonts w:ascii="Arial" w:hAnsi="Arial" w:cs="Arial"/>
          <w:color w:val="auto"/>
          <w:szCs w:val="22"/>
          <w:u w:val="none"/>
          <w:lang w:val="fr-FR" w:eastAsia="en-US"/>
        </w:rPr>
        <w:t>’</w:t>
      </w:r>
      <w:r w:rsidR="00273CF5">
        <w:rPr>
          <w:rStyle w:val="Hyperlink"/>
          <w:rFonts w:ascii="Arial" w:hAnsi="Arial" w:cs="Arial"/>
          <w:color w:val="auto"/>
          <w:szCs w:val="22"/>
          <w:u w:val="none"/>
          <w:lang w:val="fr-FR" w:eastAsia="en-US"/>
        </w:rPr>
        <w:t xml:space="preserve">une </w:t>
      </w:r>
      <w:r w:rsidR="00273CF5" w:rsidRPr="00273CF5">
        <w:rPr>
          <w:rStyle w:val="Hyperlink"/>
          <w:rFonts w:ascii="Arial" w:hAnsi="Arial" w:cs="Arial"/>
          <w:color w:val="auto"/>
          <w:szCs w:val="22"/>
          <w:u w:val="none"/>
          <w:lang w:val="fr-FR" w:eastAsia="en-US"/>
        </w:rPr>
        <w:t>évaluation</w:t>
      </w:r>
      <w:r w:rsidR="00273CF5">
        <w:rPr>
          <w:rStyle w:val="Hyperlink"/>
          <w:rFonts w:ascii="Arial" w:hAnsi="Arial" w:cs="Arial"/>
          <w:color w:val="auto"/>
          <w:szCs w:val="22"/>
          <w:u w:val="none"/>
          <w:lang w:val="fr-FR" w:eastAsia="en-US"/>
        </w:rPr>
        <w:t xml:space="preserve"> </w:t>
      </w:r>
      <w:r w:rsidR="000073E5">
        <w:rPr>
          <w:rStyle w:val="Hyperlink"/>
          <w:rFonts w:ascii="Arial" w:hAnsi="Arial" w:cs="Arial"/>
          <w:color w:val="auto"/>
          <w:szCs w:val="22"/>
          <w:u w:val="none"/>
          <w:lang w:val="fr-FR" w:eastAsia="en-US"/>
        </w:rPr>
        <w:t>approfondie des besoins, une mesure appliquée dans environ dix pays ;</w:t>
      </w:r>
      <w:r w:rsidR="00273CF5">
        <w:rPr>
          <w:rStyle w:val="Hyperlink"/>
          <w:rFonts w:ascii="Arial" w:hAnsi="Arial" w:cs="Arial"/>
          <w:color w:val="auto"/>
          <w:szCs w:val="22"/>
          <w:u w:val="none"/>
          <w:lang w:val="fr-FR" w:eastAsia="en-US"/>
        </w:rPr>
        <w:t xml:space="preserve"> ii) </w:t>
      </w:r>
      <w:r w:rsidR="000073E5">
        <w:rPr>
          <w:rStyle w:val="Hyperlink"/>
          <w:rFonts w:ascii="Arial" w:hAnsi="Arial" w:cs="Arial"/>
          <w:color w:val="auto"/>
          <w:szCs w:val="22"/>
          <w:u w:val="none"/>
          <w:lang w:val="fr-FR" w:eastAsia="en-US"/>
        </w:rPr>
        <w:t>l</w:t>
      </w:r>
      <w:r w:rsidR="00CD5E00">
        <w:rPr>
          <w:rStyle w:val="Hyperlink"/>
          <w:rFonts w:ascii="Arial" w:hAnsi="Arial" w:cs="Arial"/>
          <w:color w:val="auto"/>
          <w:szCs w:val="22"/>
          <w:u w:val="none"/>
          <w:lang w:val="fr-FR" w:eastAsia="en-US"/>
        </w:rPr>
        <w:t>’</w:t>
      </w:r>
      <w:r w:rsidR="000073E5" w:rsidRPr="000073E5">
        <w:rPr>
          <w:rStyle w:val="Hyperlink"/>
          <w:rFonts w:ascii="Arial" w:hAnsi="Arial" w:cs="Arial"/>
          <w:color w:val="auto"/>
          <w:szCs w:val="22"/>
          <w:u w:val="none"/>
          <w:lang w:val="fr-FR" w:eastAsia="en-US"/>
        </w:rPr>
        <w:t>identification</w:t>
      </w:r>
      <w:r w:rsidR="000073E5">
        <w:rPr>
          <w:rStyle w:val="Hyperlink"/>
          <w:rFonts w:ascii="Arial" w:hAnsi="Arial" w:cs="Arial"/>
          <w:color w:val="auto"/>
          <w:szCs w:val="22"/>
          <w:u w:val="none"/>
          <w:lang w:val="fr-FR" w:eastAsia="en-US"/>
        </w:rPr>
        <w:t xml:space="preserve"> de formats et d</w:t>
      </w:r>
      <w:r w:rsidR="00CD5E00">
        <w:rPr>
          <w:rStyle w:val="Hyperlink"/>
          <w:rFonts w:ascii="Arial" w:hAnsi="Arial" w:cs="Arial"/>
          <w:color w:val="auto"/>
          <w:szCs w:val="22"/>
          <w:u w:val="none"/>
          <w:lang w:val="fr-FR" w:eastAsia="en-US"/>
        </w:rPr>
        <w:t>’</w:t>
      </w:r>
      <w:r w:rsidR="000073E5">
        <w:rPr>
          <w:rStyle w:val="Hyperlink"/>
          <w:rFonts w:ascii="Arial" w:hAnsi="Arial" w:cs="Arial"/>
          <w:color w:val="auto"/>
          <w:szCs w:val="22"/>
          <w:u w:val="none"/>
          <w:lang w:val="fr-FR" w:eastAsia="en-US"/>
        </w:rPr>
        <w:t xml:space="preserve">approches adaptés (ateliers de formation, services </w:t>
      </w:r>
      <w:r w:rsidR="000073E5" w:rsidRPr="000073E5">
        <w:rPr>
          <w:rStyle w:val="Hyperlink"/>
          <w:rFonts w:ascii="Arial" w:hAnsi="Arial" w:cs="Arial"/>
          <w:color w:val="auto"/>
          <w:szCs w:val="22"/>
          <w:u w:val="none"/>
          <w:lang w:val="fr-FR" w:eastAsia="en-US"/>
        </w:rPr>
        <w:t>consultatif</w:t>
      </w:r>
      <w:r w:rsidR="000073E5">
        <w:rPr>
          <w:rStyle w:val="Hyperlink"/>
          <w:rFonts w:ascii="Arial" w:hAnsi="Arial" w:cs="Arial"/>
          <w:color w:val="auto"/>
          <w:szCs w:val="22"/>
          <w:u w:val="none"/>
          <w:lang w:val="fr-FR" w:eastAsia="en-US"/>
        </w:rPr>
        <w:t xml:space="preserve">s) en matière de renforcement des capacités pour aider les pays bénéficiaires à élaborer des </w:t>
      </w:r>
      <w:r w:rsidR="000073E5" w:rsidRPr="000073E5">
        <w:rPr>
          <w:rStyle w:val="Hyperlink"/>
          <w:rFonts w:ascii="Arial" w:hAnsi="Arial" w:cs="Arial"/>
          <w:color w:val="auto"/>
          <w:szCs w:val="22"/>
          <w:u w:val="none"/>
          <w:lang w:val="fr-FR" w:eastAsia="en-US"/>
        </w:rPr>
        <w:t>législati</w:t>
      </w:r>
      <w:r w:rsidR="000073E5">
        <w:rPr>
          <w:rStyle w:val="Hyperlink"/>
          <w:rFonts w:ascii="Arial" w:hAnsi="Arial" w:cs="Arial"/>
          <w:color w:val="auto"/>
          <w:szCs w:val="22"/>
          <w:u w:val="none"/>
          <w:lang w:val="fr-FR" w:eastAsia="en-US"/>
        </w:rPr>
        <w:t>ons et des politiques dans le domaine du patrimoine culturel immatériel ; iii) un travail préparatoire pour établir un mécanisme d</w:t>
      </w:r>
      <w:r w:rsidR="00CD5E00">
        <w:rPr>
          <w:rStyle w:val="Hyperlink"/>
          <w:rFonts w:ascii="Arial" w:hAnsi="Arial" w:cs="Arial"/>
          <w:color w:val="auto"/>
          <w:szCs w:val="22"/>
          <w:u w:val="none"/>
          <w:lang w:val="fr-FR" w:eastAsia="en-US"/>
        </w:rPr>
        <w:t>’</w:t>
      </w:r>
      <w:r w:rsidR="000073E5" w:rsidRPr="000073E5">
        <w:rPr>
          <w:rStyle w:val="Hyperlink"/>
          <w:rFonts w:ascii="Arial" w:hAnsi="Arial" w:cs="Arial"/>
          <w:color w:val="auto"/>
          <w:szCs w:val="22"/>
          <w:u w:val="none"/>
          <w:lang w:val="fr-FR" w:eastAsia="en-US"/>
        </w:rPr>
        <w:t>évaluation</w:t>
      </w:r>
      <w:r w:rsidR="000073E5">
        <w:rPr>
          <w:rStyle w:val="Hyperlink"/>
          <w:rFonts w:ascii="Arial" w:hAnsi="Arial" w:cs="Arial"/>
          <w:color w:val="auto"/>
          <w:szCs w:val="22"/>
          <w:u w:val="none"/>
          <w:lang w:val="fr-FR" w:eastAsia="en-US"/>
        </w:rPr>
        <w:t xml:space="preserve"> des activités de renforcement des capacités, avec recueil de données sur leur </w:t>
      </w:r>
      <w:r w:rsidR="000073E5" w:rsidRPr="000073E5">
        <w:rPr>
          <w:rStyle w:val="Hyperlink"/>
          <w:rFonts w:ascii="Arial" w:hAnsi="Arial" w:cs="Arial"/>
          <w:color w:val="auto"/>
          <w:szCs w:val="22"/>
          <w:u w:val="none"/>
          <w:lang w:val="fr-FR" w:eastAsia="en-US"/>
        </w:rPr>
        <w:t>efficacité</w:t>
      </w:r>
      <w:r w:rsidR="000073E5">
        <w:rPr>
          <w:rStyle w:val="Hyperlink"/>
          <w:rFonts w:ascii="Arial" w:hAnsi="Arial" w:cs="Arial"/>
          <w:color w:val="auto"/>
          <w:szCs w:val="22"/>
          <w:u w:val="none"/>
          <w:lang w:val="fr-FR" w:eastAsia="en-US"/>
        </w:rPr>
        <w:t xml:space="preserve"> (un atelier a</w:t>
      </w:r>
      <w:r w:rsidR="00D60692">
        <w:rPr>
          <w:rStyle w:val="Hyperlink"/>
          <w:rFonts w:ascii="Arial" w:hAnsi="Arial" w:cs="Arial"/>
          <w:color w:val="auto"/>
          <w:szCs w:val="22"/>
          <w:u w:val="none"/>
          <w:lang w:val="fr-FR" w:eastAsia="en-US"/>
        </w:rPr>
        <w:t>vait</w:t>
      </w:r>
      <w:r w:rsidR="000073E5">
        <w:rPr>
          <w:rStyle w:val="Hyperlink"/>
          <w:rFonts w:ascii="Arial" w:hAnsi="Arial" w:cs="Arial"/>
          <w:color w:val="auto"/>
          <w:szCs w:val="22"/>
          <w:u w:val="none"/>
          <w:lang w:val="fr-FR" w:eastAsia="en-US"/>
        </w:rPr>
        <w:t xml:space="preserve"> été organisé à cette fin en juin 2015) ; iv) </w:t>
      </w:r>
      <w:r w:rsidR="00104C16">
        <w:rPr>
          <w:rStyle w:val="Hyperlink"/>
          <w:rFonts w:ascii="Arial" w:hAnsi="Arial" w:cs="Arial"/>
          <w:color w:val="auto"/>
          <w:szCs w:val="22"/>
          <w:u w:val="none"/>
          <w:lang w:val="fr-FR" w:eastAsia="en-US"/>
        </w:rPr>
        <w:t xml:space="preserve">le </w:t>
      </w:r>
      <w:r w:rsidR="00104C16" w:rsidRPr="00104C16">
        <w:rPr>
          <w:rStyle w:val="Hyperlink"/>
          <w:rFonts w:ascii="Arial" w:hAnsi="Arial" w:cs="Arial"/>
          <w:color w:val="auto"/>
          <w:szCs w:val="22"/>
          <w:u w:val="none"/>
          <w:lang w:val="fr-FR" w:eastAsia="en-US"/>
        </w:rPr>
        <w:t xml:space="preserve">renforcement </w:t>
      </w:r>
      <w:r w:rsidR="00104C16">
        <w:rPr>
          <w:rStyle w:val="Hyperlink"/>
          <w:rFonts w:ascii="Arial" w:hAnsi="Arial" w:cs="Arial"/>
          <w:color w:val="auto"/>
          <w:szCs w:val="22"/>
          <w:u w:val="none"/>
          <w:lang w:val="fr-FR" w:eastAsia="en-US"/>
        </w:rPr>
        <w:t>du réseau d</w:t>
      </w:r>
      <w:r w:rsidR="00CD5E00">
        <w:rPr>
          <w:rStyle w:val="Hyperlink"/>
          <w:rFonts w:ascii="Arial" w:hAnsi="Arial" w:cs="Arial"/>
          <w:color w:val="auto"/>
          <w:szCs w:val="22"/>
          <w:u w:val="none"/>
          <w:lang w:val="fr-FR" w:eastAsia="en-US"/>
        </w:rPr>
        <w:t>’</w:t>
      </w:r>
      <w:r w:rsidR="00104C16">
        <w:rPr>
          <w:rStyle w:val="Hyperlink"/>
          <w:rFonts w:ascii="Arial" w:hAnsi="Arial" w:cs="Arial"/>
          <w:color w:val="auto"/>
          <w:szCs w:val="22"/>
          <w:u w:val="none"/>
          <w:lang w:val="fr-FR" w:eastAsia="en-US"/>
        </w:rPr>
        <w:t xml:space="preserve">experts facilitateurs avec trois ateliers régionaux à Sofia, </w:t>
      </w:r>
      <w:proofErr w:type="spellStart"/>
      <w:r w:rsidR="00104C16">
        <w:rPr>
          <w:rStyle w:val="Hyperlink"/>
          <w:rFonts w:ascii="Arial" w:hAnsi="Arial" w:cs="Arial"/>
          <w:color w:val="auto"/>
          <w:szCs w:val="22"/>
          <w:u w:val="none"/>
          <w:lang w:val="fr-FR" w:eastAsia="en-US"/>
        </w:rPr>
        <w:t>Shenzen</w:t>
      </w:r>
      <w:proofErr w:type="spellEnd"/>
      <w:r w:rsidR="00104C16">
        <w:rPr>
          <w:rStyle w:val="Hyperlink"/>
          <w:rFonts w:ascii="Arial" w:hAnsi="Arial" w:cs="Arial"/>
          <w:color w:val="auto"/>
          <w:szCs w:val="22"/>
          <w:u w:val="none"/>
          <w:lang w:val="fr-FR" w:eastAsia="en-US"/>
        </w:rPr>
        <w:t xml:space="preserve"> et Const</w:t>
      </w:r>
      <w:r w:rsidR="002B00A0">
        <w:rPr>
          <w:rStyle w:val="Hyperlink"/>
          <w:rFonts w:ascii="Arial" w:hAnsi="Arial" w:cs="Arial"/>
          <w:color w:val="auto"/>
          <w:szCs w:val="22"/>
          <w:u w:val="none"/>
          <w:lang w:val="fr-FR" w:eastAsia="en-US"/>
        </w:rPr>
        <w:t>antine, ainsi que l</w:t>
      </w:r>
      <w:r w:rsidR="00CD5E00">
        <w:rPr>
          <w:rStyle w:val="Hyperlink"/>
          <w:rFonts w:ascii="Arial" w:hAnsi="Arial" w:cs="Arial"/>
          <w:color w:val="auto"/>
          <w:szCs w:val="22"/>
          <w:u w:val="none"/>
          <w:lang w:val="fr-FR" w:eastAsia="en-US"/>
        </w:rPr>
        <w:t>’</w:t>
      </w:r>
      <w:r w:rsidR="002B00A0">
        <w:rPr>
          <w:rStyle w:val="Hyperlink"/>
          <w:rFonts w:ascii="Arial" w:hAnsi="Arial" w:cs="Arial"/>
          <w:color w:val="auto"/>
          <w:szCs w:val="22"/>
          <w:u w:val="none"/>
          <w:lang w:val="fr-FR" w:eastAsia="en-US"/>
        </w:rPr>
        <w:t>expansion du</w:t>
      </w:r>
      <w:r w:rsidR="00104C16">
        <w:rPr>
          <w:rStyle w:val="Hyperlink"/>
          <w:rFonts w:ascii="Arial" w:hAnsi="Arial" w:cs="Arial"/>
          <w:color w:val="auto"/>
          <w:szCs w:val="22"/>
          <w:u w:val="none"/>
          <w:lang w:val="fr-FR" w:eastAsia="en-US"/>
        </w:rPr>
        <w:t xml:space="preserve"> réseau dans les régions Asi</w:t>
      </w:r>
      <w:r w:rsidR="002B00A0">
        <w:rPr>
          <w:rStyle w:val="Hyperlink"/>
          <w:rFonts w:ascii="Arial" w:hAnsi="Arial" w:cs="Arial"/>
          <w:color w:val="auto"/>
          <w:szCs w:val="22"/>
          <w:u w:val="none"/>
          <w:lang w:val="fr-FR" w:eastAsia="en-US"/>
        </w:rPr>
        <w:t xml:space="preserve">e-Pacifique, Caraïbes et </w:t>
      </w:r>
      <w:r w:rsidR="00104C16">
        <w:rPr>
          <w:rStyle w:val="Hyperlink"/>
          <w:rFonts w:ascii="Arial" w:hAnsi="Arial" w:cs="Arial"/>
          <w:color w:val="auto"/>
          <w:szCs w:val="22"/>
          <w:u w:val="none"/>
          <w:lang w:val="fr-FR" w:eastAsia="en-US"/>
        </w:rPr>
        <w:t>Afrique</w:t>
      </w:r>
      <w:r w:rsidR="002B00A0">
        <w:rPr>
          <w:rStyle w:val="Hyperlink"/>
          <w:rFonts w:ascii="Arial" w:hAnsi="Arial" w:cs="Arial"/>
          <w:color w:val="auto"/>
          <w:szCs w:val="22"/>
          <w:u w:val="none"/>
          <w:lang w:val="fr-FR" w:eastAsia="en-US"/>
        </w:rPr>
        <w:t xml:space="preserve"> australe</w:t>
      </w:r>
      <w:r w:rsidR="00104C16">
        <w:rPr>
          <w:rStyle w:val="Hyperlink"/>
          <w:rFonts w:ascii="Arial" w:hAnsi="Arial" w:cs="Arial"/>
          <w:color w:val="auto"/>
          <w:szCs w:val="22"/>
          <w:u w:val="none"/>
          <w:lang w:val="fr-FR" w:eastAsia="en-US"/>
        </w:rPr>
        <w:t> ; v) l</w:t>
      </w:r>
      <w:r w:rsidR="00CD5E00">
        <w:rPr>
          <w:rStyle w:val="Hyperlink"/>
          <w:rFonts w:ascii="Arial" w:hAnsi="Arial" w:cs="Arial"/>
          <w:color w:val="auto"/>
          <w:szCs w:val="22"/>
          <w:u w:val="none"/>
          <w:lang w:val="fr-FR" w:eastAsia="en-US"/>
        </w:rPr>
        <w:t>’</w:t>
      </w:r>
      <w:r w:rsidR="00104C16">
        <w:rPr>
          <w:rStyle w:val="Hyperlink"/>
          <w:rFonts w:ascii="Arial" w:hAnsi="Arial" w:cs="Arial"/>
          <w:color w:val="auto"/>
          <w:szCs w:val="22"/>
          <w:u w:val="none"/>
          <w:lang w:val="fr-FR" w:eastAsia="en-US"/>
        </w:rPr>
        <w:t>adaptation permanente du contenu et du format du programme de renforcement des capacités afin qu</w:t>
      </w:r>
      <w:r w:rsidR="00CD5E00">
        <w:rPr>
          <w:rStyle w:val="Hyperlink"/>
          <w:rFonts w:ascii="Arial" w:hAnsi="Arial" w:cs="Arial"/>
          <w:color w:val="auto"/>
          <w:szCs w:val="22"/>
          <w:u w:val="none"/>
          <w:lang w:val="fr-FR" w:eastAsia="en-US"/>
        </w:rPr>
        <w:t>’</w:t>
      </w:r>
      <w:r w:rsidR="00104C16">
        <w:rPr>
          <w:rStyle w:val="Hyperlink"/>
          <w:rFonts w:ascii="Arial" w:hAnsi="Arial" w:cs="Arial"/>
          <w:color w:val="auto"/>
          <w:szCs w:val="22"/>
          <w:u w:val="none"/>
          <w:lang w:val="fr-FR" w:eastAsia="en-US"/>
        </w:rPr>
        <w:t>il réponde aux principaux problèmes de mise en œuvre rencontrés au niveau national, avec notamment la conception d</w:t>
      </w:r>
      <w:r w:rsidR="00CD5E00">
        <w:rPr>
          <w:rStyle w:val="Hyperlink"/>
          <w:rFonts w:ascii="Arial" w:hAnsi="Arial" w:cs="Arial"/>
          <w:color w:val="auto"/>
          <w:szCs w:val="22"/>
          <w:u w:val="none"/>
          <w:lang w:val="fr-FR" w:eastAsia="en-US"/>
        </w:rPr>
        <w:t>’</w:t>
      </w:r>
      <w:r w:rsidR="00104C16">
        <w:rPr>
          <w:rStyle w:val="Hyperlink"/>
          <w:rFonts w:ascii="Arial" w:hAnsi="Arial" w:cs="Arial"/>
          <w:color w:val="auto"/>
          <w:szCs w:val="22"/>
          <w:u w:val="none"/>
          <w:lang w:val="fr-FR" w:eastAsia="en-US"/>
        </w:rPr>
        <w:t>unités de formation consacrées à l</w:t>
      </w:r>
      <w:r w:rsidR="00CD5E00">
        <w:rPr>
          <w:rStyle w:val="Hyperlink"/>
          <w:rFonts w:ascii="Arial" w:hAnsi="Arial" w:cs="Arial"/>
          <w:color w:val="auto"/>
          <w:szCs w:val="22"/>
          <w:u w:val="none"/>
          <w:lang w:val="fr-FR" w:eastAsia="en-US"/>
        </w:rPr>
        <w:t>’</w:t>
      </w:r>
      <w:r w:rsidR="00104C16" w:rsidRPr="00104C16">
        <w:rPr>
          <w:rStyle w:val="Hyperlink"/>
          <w:rFonts w:ascii="Arial" w:hAnsi="Arial" w:cs="Arial"/>
          <w:color w:val="auto"/>
          <w:szCs w:val="22"/>
          <w:u w:val="none"/>
          <w:lang w:val="fr-FR" w:eastAsia="en-US"/>
        </w:rPr>
        <w:t>élaboration</w:t>
      </w:r>
      <w:r w:rsidR="00104C16">
        <w:rPr>
          <w:rStyle w:val="Hyperlink"/>
          <w:rFonts w:ascii="Arial" w:hAnsi="Arial" w:cs="Arial"/>
          <w:color w:val="auto"/>
          <w:szCs w:val="22"/>
          <w:u w:val="none"/>
          <w:lang w:val="fr-FR" w:eastAsia="en-US"/>
        </w:rPr>
        <w:t xml:space="preserve"> de politiques en faveur du patrimoine culturel immatériel et à </w:t>
      </w:r>
      <w:r w:rsidR="00104C16" w:rsidRPr="00104C16">
        <w:rPr>
          <w:rStyle w:val="Hyperlink"/>
          <w:rFonts w:ascii="Arial" w:hAnsi="Arial" w:cs="Arial"/>
          <w:color w:val="auto"/>
          <w:szCs w:val="22"/>
          <w:u w:val="none"/>
          <w:lang w:val="fr-FR" w:eastAsia="en-US"/>
        </w:rPr>
        <w:t>l</w:t>
      </w:r>
      <w:r w:rsidR="00CD5E00">
        <w:rPr>
          <w:rStyle w:val="Hyperlink"/>
          <w:rFonts w:ascii="Arial" w:hAnsi="Arial" w:cs="Arial"/>
          <w:color w:val="auto"/>
          <w:szCs w:val="22"/>
          <w:u w:val="none"/>
          <w:lang w:val="fr-FR" w:eastAsia="en-US"/>
        </w:rPr>
        <w:t>’</w:t>
      </w:r>
      <w:r w:rsidR="00104C16" w:rsidRPr="00104C16">
        <w:rPr>
          <w:rStyle w:val="Hyperlink"/>
          <w:rFonts w:ascii="Arial" w:hAnsi="Arial" w:cs="Arial"/>
          <w:color w:val="auto"/>
          <w:szCs w:val="22"/>
          <w:u w:val="none"/>
          <w:lang w:val="fr-FR" w:eastAsia="en-US"/>
        </w:rPr>
        <w:t>élaboration</w:t>
      </w:r>
      <w:r w:rsidR="00104C16">
        <w:rPr>
          <w:rStyle w:val="Hyperlink"/>
          <w:rFonts w:ascii="Arial" w:hAnsi="Arial" w:cs="Arial"/>
          <w:color w:val="auto"/>
          <w:szCs w:val="22"/>
          <w:u w:val="none"/>
          <w:lang w:val="fr-FR" w:eastAsia="en-US"/>
        </w:rPr>
        <w:t xml:space="preserve"> de plans de sauvegarde, ou la mise à jour d</w:t>
      </w:r>
      <w:r w:rsidR="00CD5E00">
        <w:rPr>
          <w:rStyle w:val="Hyperlink"/>
          <w:rFonts w:ascii="Arial" w:hAnsi="Arial" w:cs="Arial"/>
          <w:color w:val="auto"/>
          <w:szCs w:val="22"/>
          <w:u w:val="none"/>
          <w:lang w:val="fr-FR" w:eastAsia="en-US"/>
        </w:rPr>
        <w:t>’</w:t>
      </w:r>
      <w:r w:rsidR="00104C16">
        <w:rPr>
          <w:rStyle w:val="Hyperlink"/>
          <w:rFonts w:ascii="Arial" w:hAnsi="Arial" w:cs="Arial"/>
          <w:color w:val="auto"/>
          <w:szCs w:val="22"/>
          <w:u w:val="none"/>
          <w:lang w:val="fr-FR" w:eastAsia="en-US"/>
        </w:rPr>
        <w:t>unités de formation sur le développement durable suite à l</w:t>
      </w:r>
      <w:r w:rsidR="00CD5E00">
        <w:rPr>
          <w:rStyle w:val="Hyperlink"/>
          <w:rFonts w:ascii="Arial" w:hAnsi="Arial" w:cs="Arial"/>
          <w:color w:val="auto"/>
          <w:szCs w:val="22"/>
          <w:u w:val="none"/>
          <w:lang w:val="fr-FR" w:eastAsia="en-US"/>
        </w:rPr>
        <w:t>’</w:t>
      </w:r>
      <w:r w:rsidR="00104C16">
        <w:rPr>
          <w:rStyle w:val="Hyperlink"/>
          <w:rFonts w:ascii="Arial" w:hAnsi="Arial" w:cs="Arial"/>
          <w:color w:val="auto"/>
          <w:szCs w:val="22"/>
          <w:u w:val="none"/>
          <w:lang w:val="fr-FR" w:eastAsia="en-US"/>
        </w:rPr>
        <w:t>adoption de l</w:t>
      </w:r>
      <w:r w:rsidR="00CD5E00">
        <w:rPr>
          <w:rStyle w:val="Hyperlink"/>
          <w:rFonts w:ascii="Arial" w:hAnsi="Arial" w:cs="Arial"/>
          <w:color w:val="auto"/>
          <w:szCs w:val="22"/>
          <w:u w:val="none"/>
          <w:lang w:val="fr-FR" w:eastAsia="en-US"/>
        </w:rPr>
        <w:t>’</w:t>
      </w:r>
      <w:r w:rsidR="00104C16">
        <w:rPr>
          <w:rStyle w:val="Hyperlink"/>
          <w:rFonts w:ascii="Arial" w:hAnsi="Arial" w:cs="Arial"/>
          <w:color w:val="auto"/>
          <w:szCs w:val="22"/>
          <w:u w:val="none"/>
          <w:lang w:val="fr-FR" w:eastAsia="en-US"/>
        </w:rPr>
        <w:t xml:space="preserve">Agenda 2030 pour le développement durable ; et enfin iv) la </w:t>
      </w:r>
      <w:r w:rsidR="00104C16" w:rsidRPr="00104C16">
        <w:rPr>
          <w:rStyle w:val="Hyperlink"/>
          <w:rFonts w:ascii="Arial" w:hAnsi="Arial" w:cs="Arial"/>
          <w:color w:val="auto"/>
          <w:szCs w:val="22"/>
          <w:u w:val="none"/>
          <w:lang w:val="fr-FR" w:eastAsia="en-US"/>
        </w:rPr>
        <w:t>publication</w:t>
      </w:r>
      <w:r w:rsidR="00104C16">
        <w:rPr>
          <w:rStyle w:val="Hyperlink"/>
          <w:rFonts w:ascii="Arial" w:hAnsi="Arial" w:cs="Arial"/>
          <w:color w:val="auto"/>
          <w:szCs w:val="22"/>
          <w:u w:val="none"/>
          <w:lang w:val="fr-FR" w:eastAsia="en-US"/>
        </w:rPr>
        <w:t xml:space="preserve"> de deux brochures </w:t>
      </w:r>
      <w:r w:rsidR="002B00A0">
        <w:rPr>
          <w:rStyle w:val="Hyperlink"/>
          <w:rFonts w:ascii="Arial" w:hAnsi="Arial" w:cs="Arial"/>
          <w:color w:val="auto"/>
          <w:szCs w:val="22"/>
          <w:u w:val="none"/>
          <w:lang w:val="fr-FR" w:eastAsia="en-US"/>
        </w:rPr>
        <w:t>thématiques, l</w:t>
      </w:r>
      <w:r w:rsidR="00CD5E00">
        <w:rPr>
          <w:rStyle w:val="Hyperlink"/>
          <w:rFonts w:ascii="Arial" w:hAnsi="Arial" w:cs="Arial"/>
          <w:color w:val="auto"/>
          <w:szCs w:val="22"/>
          <w:u w:val="none"/>
          <w:lang w:val="fr-FR" w:eastAsia="en-US"/>
        </w:rPr>
        <w:t>’</w:t>
      </w:r>
      <w:r w:rsidR="002B00A0">
        <w:rPr>
          <w:rStyle w:val="Hyperlink"/>
          <w:rFonts w:ascii="Arial" w:hAnsi="Arial" w:cs="Arial"/>
          <w:color w:val="auto"/>
          <w:szCs w:val="22"/>
          <w:u w:val="none"/>
          <w:lang w:val="fr-FR" w:eastAsia="en-US"/>
        </w:rPr>
        <w:t>une sur le patrimoine culturel immatériel et le genre, et l</w:t>
      </w:r>
      <w:r w:rsidR="00CD5E00">
        <w:rPr>
          <w:rStyle w:val="Hyperlink"/>
          <w:rFonts w:ascii="Arial" w:hAnsi="Arial" w:cs="Arial"/>
          <w:color w:val="auto"/>
          <w:szCs w:val="22"/>
          <w:u w:val="none"/>
          <w:lang w:val="fr-FR" w:eastAsia="en-US"/>
        </w:rPr>
        <w:t>’</w:t>
      </w:r>
      <w:r w:rsidR="002B00A0">
        <w:rPr>
          <w:rStyle w:val="Hyperlink"/>
          <w:rFonts w:ascii="Arial" w:hAnsi="Arial" w:cs="Arial"/>
          <w:color w:val="auto"/>
          <w:szCs w:val="22"/>
          <w:u w:val="none"/>
          <w:lang w:val="fr-FR" w:eastAsia="en-US"/>
        </w:rPr>
        <w:t>autre sur le patrimoine culturel immatériel et le développement durable, qui avaient été distribuées plus tôt au cours de la session.</w:t>
      </w:r>
    </w:p>
    <w:p w14:paraId="50A9FFE2" w14:textId="4E90ACBC" w:rsidR="002B00A0" w:rsidRPr="00A43563" w:rsidRDefault="00CF442B" w:rsidP="00F840A0">
      <w:pPr>
        <w:numPr>
          <w:ilvl w:val="0"/>
          <w:numId w:val="14"/>
        </w:numPr>
        <w:suppressAutoHyphens/>
        <w:autoSpaceDE w:val="0"/>
        <w:ind w:left="709" w:hanging="709"/>
        <w:jc w:val="both"/>
        <w:rPr>
          <w:rFonts w:ascii="Arial" w:hAnsi="Arial" w:cs="Arial"/>
          <w:szCs w:val="22"/>
          <w:lang w:val="fr-FR" w:eastAsia="zh-CN"/>
        </w:rPr>
      </w:pPr>
      <w:r w:rsidRPr="00A43563">
        <w:rPr>
          <w:rFonts w:ascii="Arial" w:hAnsi="Arial" w:cs="Arial"/>
          <w:szCs w:val="22"/>
          <w:lang w:val="fr-FR" w:eastAsia="zh-CN"/>
        </w:rPr>
        <w:t xml:space="preserve">Le </w:t>
      </w:r>
      <w:r w:rsidRPr="00A43563">
        <w:rPr>
          <w:rFonts w:ascii="Arial" w:hAnsi="Arial" w:cs="Arial"/>
          <w:b/>
          <w:szCs w:val="22"/>
          <w:lang w:val="fr-FR" w:eastAsia="zh-CN"/>
        </w:rPr>
        <w:t>Secrétaire</w:t>
      </w:r>
      <w:r w:rsidRPr="00A43563">
        <w:rPr>
          <w:rFonts w:ascii="Arial" w:hAnsi="Arial" w:cs="Arial"/>
          <w:szCs w:val="22"/>
          <w:lang w:val="fr-FR" w:eastAsia="zh-CN"/>
        </w:rPr>
        <w:t xml:space="preserve"> est passé à l</w:t>
      </w:r>
      <w:r w:rsidR="00CD5E00">
        <w:rPr>
          <w:rFonts w:ascii="Arial" w:hAnsi="Arial" w:cs="Arial"/>
          <w:szCs w:val="22"/>
          <w:lang w:val="fr-FR" w:eastAsia="zh-CN"/>
        </w:rPr>
        <w:t>’</w:t>
      </w:r>
      <w:r w:rsidRPr="00A43563">
        <w:rPr>
          <w:rFonts w:ascii="Arial" w:hAnsi="Arial" w:cs="Arial"/>
          <w:b/>
          <w:szCs w:val="22"/>
          <w:lang w:val="fr-FR" w:eastAsia="zh-CN"/>
        </w:rPr>
        <w:t xml:space="preserve">indicateur de performance 3 </w:t>
      </w:r>
      <w:r w:rsidRPr="00A43563">
        <w:rPr>
          <w:rFonts w:ascii="Arial" w:hAnsi="Arial" w:cs="Arial"/>
          <w:szCs w:val="22"/>
          <w:lang w:val="fr-FR" w:eastAsia="zh-CN"/>
        </w:rPr>
        <w:t xml:space="preserve">sur les plans et mesures de sauvegarde </w:t>
      </w:r>
      <w:r w:rsidR="006E30C6" w:rsidRPr="00A43563">
        <w:rPr>
          <w:rFonts w:ascii="Arial" w:hAnsi="Arial" w:cs="Arial"/>
          <w:szCs w:val="22"/>
          <w:lang w:val="fr-FR" w:eastAsia="zh-CN"/>
        </w:rPr>
        <w:t xml:space="preserve">conçus </w:t>
      </w:r>
      <w:r w:rsidRPr="00A43563">
        <w:rPr>
          <w:rFonts w:ascii="Arial" w:hAnsi="Arial" w:cs="Arial"/>
          <w:szCs w:val="22"/>
          <w:lang w:val="fr-FR" w:eastAsia="zh-CN"/>
        </w:rPr>
        <w:t xml:space="preserve">et mis en œuvre par les États membres. </w:t>
      </w:r>
      <w:r w:rsidR="006E30C6" w:rsidRPr="00A43563">
        <w:rPr>
          <w:rFonts w:ascii="Arial" w:hAnsi="Arial" w:cs="Arial"/>
          <w:szCs w:val="22"/>
          <w:lang w:val="fr-FR" w:eastAsia="zh-CN"/>
        </w:rPr>
        <w:t>Pendant la période concernée par le rapport, plus de 90 plans de sauvegarde avaient été élaborés et soumis par des États membres, y compris des plans de sauvegarde intégrés à des demandes d</w:t>
      </w:r>
      <w:r w:rsidR="00CD5E00">
        <w:rPr>
          <w:rFonts w:ascii="Arial" w:hAnsi="Arial" w:cs="Arial"/>
          <w:szCs w:val="22"/>
          <w:lang w:val="fr-FR" w:eastAsia="zh-CN"/>
        </w:rPr>
        <w:t>’</w:t>
      </w:r>
      <w:r w:rsidR="006E30C6" w:rsidRPr="00A43563">
        <w:rPr>
          <w:rFonts w:ascii="Arial" w:hAnsi="Arial" w:cs="Arial"/>
          <w:szCs w:val="22"/>
          <w:lang w:val="fr-FR" w:eastAsia="zh-CN"/>
        </w:rPr>
        <w:t xml:space="preserve">assistance internationale et </w:t>
      </w:r>
      <w:r w:rsidR="00A43563">
        <w:rPr>
          <w:rFonts w:ascii="Arial" w:hAnsi="Arial" w:cs="Arial"/>
          <w:szCs w:val="22"/>
          <w:lang w:val="fr-FR" w:eastAsia="zh-CN"/>
        </w:rPr>
        <w:t xml:space="preserve">à </w:t>
      </w:r>
      <w:r w:rsidR="006E30C6" w:rsidRPr="00A43563">
        <w:rPr>
          <w:rFonts w:ascii="Arial" w:hAnsi="Arial" w:cs="Arial"/>
          <w:szCs w:val="22"/>
          <w:lang w:val="fr-FR" w:eastAsia="zh-CN"/>
        </w:rPr>
        <w:t xml:space="preserve">des candidatures à la Liste de sauvegarde urgente et à la Liste </w:t>
      </w:r>
      <w:r w:rsidR="006E30C6" w:rsidRPr="00A43563">
        <w:rPr>
          <w:rFonts w:ascii="Arial" w:hAnsi="Arial" w:cs="Arial"/>
          <w:szCs w:val="22"/>
          <w:lang w:val="fr-FR" w:eastAsia="zh-CN"/>
        </w:rPr>
        <w:lastRenderedPageBreak/>
        <w:t>représentative. Pour cette même période, le Secrétariat avait tenté de répondre à l</w:t>
      </w:r>
      <w:r w:rsidR="00CD5E00">
        <w:rPr>
          <w:rFonts w:ascii="Arial" w:hAnsi="Arial" w:cs="Arial"/>
          <w:szCs w:val="22"/>
          <w:lang w:val="fr-FR" w:eastAsia="zh-CN"/>
        </w:rPr>
        <w:t>’</w:t>
      </w:r>
      <w:r w:rsidR="006E30C6" w:rsidRPr="00A43563">
        <w:rPr>
          <w:rFonts w:ascii="Arial" w:hAnsi="Arial" w:cs="Arial"/>
          <w:szCs w:val="22"/>
          <w:lang w:val="fr-FR" w:eastAsia="zh-CN"/>
        </w:rPr>
        <w:t>appel lancé par le Comité</w:t>
      </w:r>
      <w:r w:rsidR="00A43563">
        <w:rPr>
          <w:rFonts w:ascii="Arial" w:hAnsi="Arial" w:cs="Arial"/>
          <w:szCs w:val="22"/>
          <w:lang w:val="fr-FR" w:eastAsia="zh-CN"/>
        </w:rPr>
        <w:t xml:space="preserve"> pour</w:t>
      </w:r>
      <w:r w:rsidR="006E30C6" w:rsidRPr="00A43563">
        <w:rPr>
          <w:rFonts w:ascii="Arial" w:hAnsi="Arial" w:cs="Arial"/>
          <w:szCs w:val="22"/>
          <w:lang w:val="fr-FR" w:eastAsia="zh-CN"/>
        </w:rPr>
        <w:t xml:space="preserve"> identifier </w:t>
      </w:r>
      <w:r w:rsidR="00A43563">
        <w:rPr>
          <w:rFonts w:ascii="Arial" w:hAnsi="Arial" w:cs="Arial"/>
          <w:szCs w:val="22"/>
          <w:lang w:val="fr-FR" w:eastAsia="zh-CN"/>
        </w:rPr>
        <w:t>des modalités complémentaires au</w:t>
      </w:r>
      <w:r w:rsidR="006E30C6" w:rsidRPr="00A43563">
        <w:rPr>
          <w:rFonts w:ascii="Arial" w:hAnsi="Arial" w:cs="Arial"/>
          <w:szCs w:val="22"/>
          <w:lang w:val="fr-FR" w:eastAsia="zh-CN"/>
        </w:rPr>
        <w:t xml:space="preserve"> Registre des meilleures pratiques de sauvegarde</w:t>
      </w:r>
      <w:r w:rsidR="00A26274" w:rsidRPr="00A43563">
        <w:rPr>
          <w:rFonts w:ascii="Arial" w:hAnsi="Arial" w:cs="Arial"/>
          <w:szCs w:val="22"/>
          <w:lang w:val="fr-FR" w:eastAsia="zh-CN"/>
        </w:rPr>
        <w:t xml:space="preserve"> en développant des moyens alternatifs</w:t>
      </w:r>
      <w:r w:rsidR="00A43563">
        <w:rPr>
          <w:rFonts w:ascii="Arial" w:hAnsi="Arial" w:cs="Arial"/>
          <w:szCs w:val="22"/>
          <w:lang w:val="fr-FR" w:eastAsia="zh-CN"/>
        </w:rPr>
        <w:t xml:space="preserve"> moins formels</w:t>
      </w:r>
      <w:r w:rsidR="006E30C6" w:rsidRPr="00A43563">
        <w:rPr>
          <w:rFonts w:ascii="Arial" w:hAnsi="Arial" w:cs="Arial"/>
          <w:szCs w:val="22"/>
          <w:lang w:val="fr-FR" w:eastAsia="zh-CN"/>
        </w:rPr>
        <w:t xml:space="preserve"> </w:t>
      </w:r>
      <w:r w:rsidR="00A26274" w:rsidRPr="00A43563">
        <w:rPr>
          <w:rFonts w:ascii="Arial" w:hAnsi="Arial" w:cs="Arial"/>
          <w:szCs w:val="22"/>
          <w:lang w:val="fr-FR" w:eastAsia="zh-CN"/>
        </w:rPr>
        <w:t xml:space="preserve">de partage </w:t>
      </w:r>
      <w:r w:rsidR="006E30C6" w:rsidRPr="00A43563">
        <w:rPr>
          <w:rFonts w:ascii="Arial" w:hAnsi="Arial" w:cs="Arial"/>
          <w:szCs w:val="22"/>
          <w:lang w:val="fr-FR" w:eastAsia="zh-CN"/>
        </w:rPr>
        <w:t>des expériences de sauvegarde. La décision 8.COM 5.c.1</w:t>
      </w:r>
      <w:r w:rsidR="00A26274" w:rsidRPr="00A43563">
        <w:rPr>
          <w:rFonts w:ascii="Arial" w:hAnsi="Arial" w:cs="Arial"/>
          <w:szCs w:val="22"/>
          <w:lang w:val="fr-FR" w:eastAsia="zh-CN"/>
        </w:rPr>
        <w:t xml:space="preserve"> exprimait cette volonté. Toutefois, en raison des contraintes budgétaires et des ressources humaines limitées, les efforts déployés par le Secrétariat</w:t>
      </w:r>
      <w:r w:rsidR="00476332">
        <w:rPr>
          <w:rFonts w:ascii="Arial" w:hAnsi="Arial" w:cs="Arial"/>
          <w:szCs w:val="22"/>
          <w:lang w:val="fr-FR" w:eastAsia="zh-CN"/>
        </w:rPr>
        <w:t xml:space="preserve"> à cet égard avaient eu une </w:t>
      </w:r>
      <w:r w:rsidR="00A26274" w:rsidRPr="00A43563">
        <w:rPr>
          <w:rFonts w:ascii="Arial" w:hAnsi="Arial" w:cs="Arial"/>
          <w:szCs w:val="22"/>
          <w:lang w:val="fr-FR" w:eastAsia="zh-CN"/>
        </w:rPr>
        <w:t>portée limitée. Le choix a</w:t>
      </w:r>
      <w:r w:rsidR="00476332">
        <w:rPr>
          <w:rFonts w:ascii="Arial" w:hAnsi="Arial" w:cs="Arial"/>
          <w:szCs w:val="22"/>
          <w:lang w:val="fr-FR" w:eastAsia="zh-CN"/>
        </w:rPr>
        <w:t>vait</w:t>
      </w:r>
      <w:r w:rsidR="00A26274" w:rsidRPr="00A43563">
        <w:rPr>
          <w:rFonts w:ascii="Arial" w:hAnsi="Arial" w:cs="Arial"/>
          <w:szCs w:val="22"/>
          <w:lang w:val="fr-FR" w:eastAsia="zh-CN"/>
        </w:rPr>
        <w:t xml:space="preserve"> été fait de se concentrer plutôt sur des thématiques transversales telles que les codes d</w:t>
      </w:r>
      <w:r w:rsidR="00CD5E00">
        <w:rPr>
          <w:rFonts w:ascii="Arial" w:hAnsi="Arial" w:cs="Arial"/>
          <w:szCs w:val="22"/>
          <w:lang w:val="fr-FR" w:eastAsia="zh-CN"/>
        </w:rPr>
        <w:t>’</w:t>
      </w:r>
      <w:r w:rsidR="00A26274" w:rsidRPr="00A43563">
        <w:rPr>
          <w:rFonts w:ascii="Arial" w:hAnsi="Arial" w:cs="Arial"/>
          <w:szCs w:val="22"/>
          <w:lang w:val="fr-FR" w:eastAsia="zh-CN"/>
        </w:rPr>
        <w:t>éthique ou la propriété intellectuelle. On avait estimé qu</w:t>
      </w:r>
      <w:r w:rsidR="00CD5E00">
        <w:rPr>
          <w:rFonts w:ascii="Arial" w:hAnsi="Arial" w:cs="Arial"/>
          <w:szCs w:val="22"/>
          <w:lang w:val="fr-FR" w:eastAsia="zh-CN"/>
        </w:rPr>
        <w:t>’</w:t>
      </w:r>
      <w:r w:rsidR="00A26274" w:rsidRPr="00A43563">
        <w:rPr>
          <w:rFonts w:ascii="Arial" w:hAnsi="Arial" w:cs="Arial"/>
          <w:szCs w:val="22"/>
          <w:lang w:val="fr-FR" w:eastAsia="zh-CN"/>
        </w:rPr>
        <w:t>une telle approche serait une étape préliminaire efficace dans la démarche d</w:t>
      </w:r>
      <w:r w:rsidR="00CD5E00">
        <w:rPr>
          <w:rFonts w:ascii="Arial" w:hAnsi="Arial" w:cs="Arial"/>
          <w:szCs w:val="22"/>
          <w:lang w:val="fr-FR" w:eastAsia="zh-CN"/>
        </w:rPr>
        <w:t>’</w:t>
      </w:r>
      <w:r w:rsidR="00A26274" w:rsidRPr="00A43563">
        <w:rPr>
          <w:rFonts w:ascii="Arial" w:hAnsi="Arial" w:cs="Arial"/>
          <w:szCs w:val="22"/>
          <w:lang w:val="fr-FR" w:eastAsia="zh-CN"/>
        </w:rPr>
        <w:t xml:space="preserve">identification et de partage de pratiques et de mesures de sauvegarde innovantes et intéressantes. </w:t>
      </w:r>
      <w:r w:rsidR="009F6923" w:rsidRPr="00A43563">
        <w:rPr>
          <w:rFonts w:ascii="Arial" w:hAnsi="Arial" w:cs="Arial"/>
          <w:szCs w:val="22"/>
          <w:lang w:val="fr-FR" w:eastAsia="zh-CN"/>
        </w:rPr>
        <w:t xml:space="preserve">La section </w:t>
      </w:r>
      <w:r w:rsidR="00476332">
        <w:rPr>
          <w:rFonts w:ascii="Arial" w:hAnsi="Arial" w:cs="Arial"/>
          <w:szCs w:val="22"/>
          <w:lang w:val="fr-FR" w:eastAsia="zh-CN"/>
        </w:rPr>
        <w:t xml:space="preserve">du document </w:t>
      </w:r>
      <w:r w:rsidR="009F6923" w:rsidRPr="00A43563">
        <w:rPr>
          <w:rFonts w:ascii="Arial" w:hAnsi="Arial" w:cs="Arial"/>
          <w:szCs w:val="22"/>
          <w:lang w:val="fr-FR" w:eastAsia="zh-CN"/>
        </w:rPr>
        <w:t>concernant l</w:t>
      </w:r>
      <w:r w:rsidR="00CD5E00">
        <w:rPr>
          <w:rFonts w:ascii="Arial" w:hAnsi="Arial" w:cs="Arial"/>
          <w:szCs w:val="22"/>
          <w:lang w:val="fr-FR" w:eastAsia="zh-CN"/>
        </w:rPr>
        <w:t>’</w:t>
      </w:r>
      <w:r w:rsidR="009F6923" w:rsidRPr="00A43563">
        <w:rPr>
          <w:rFonts w:ascii="Arial" w:hAnsi="Arial" w:cs="Arial"/>
          <w:szCs w:val="22"/>
          <w:lang w:val="fr-FR" w:eastAsia="zh-CN"/>
        </w:rPr>
        <w:t>indicateur de performance 4 décrivait le travail entrepris par le Secrétariat pour mettre en œuvre les mécanismes de coopération internationale au titre de la Convention de 2003. Depuis juin 2014, un total de 124 dossiers, dont des candidatures aux deux Listes, des propositions pour le Registre des meilleures pratiques de sauvegarde et des demandes d</w:t>
      </w:r>
      <w:r w:rsidR="00CD5E00">
        <w:rPr>
          <w:rFonts w:ascii="Arial" w:hAnsi="Arial" w:cs="Arial"/>
          <w:szCs w:val="22"/>
          <w:lang w:val="fr-FR" w:eastAsia="zh-CN"/>
        </w:rPr>
        <w:t>’</w:t>
      </w:r>
      <w:r w:rsidR="009F6923" w:rsidRPr="00A43563">
        <w:rPr>
          <w:rFonts w:ascii="Arial" w:hAnsi="Arial" w:cs="Arial"/>
          <w:szCs w:val="22"/>
          <w:lang w:val="fr-FR" w:eastAsia="zh-CN"/>
        </w:rPr>
        <w:t>assistance internationale, avait été soumis par les États parties au Secrétariat. Suite à une demande du Comité formul</w:t>
      </w:r>
      <w:r w:rsidR="00703CF5" w:rsidRPr="00A43563">
        <w:rPr>
          <w:rFonts w:ascii="Arial" w:hAnsi="Arial" w:cs="Arial"/>
          <w:szCs w:val="22"/>
          <w:lang w:val="fr-FR" w:eastAsia="zh-CN"/>
        </w:rPr>
        <w:t xml:space="preserve">ée lors de sa huitième session, </w:t>
      </w:r>
      <w:r w:rsidR="009F6923" w:rsidRPr="00A43563">
        <w:rPr>
          <w:rFonts w:ascii="Arial" w:hAnsi="Arial" w:cs="Arial"/>
          <w:szCs w:val="22"/>
          <w:lang w:val="fr-FR" w:eastAsia="zh-CN"/>
        </w:rPr>
        <w:t>le Secrétariat accordait, à titre expérimental, une assistance technique aux États parties souhaitant préparer une demande d</w:t>
      </w:r>
      <w:r w:rsidR="00CD5E00">
        <w:rPr>
          <w:rFonts w:ascii="Arial" w:hAnsi="Arial" w:cs="Arial"/>
          <w:szCs w:val="22"/>
          <w:lang w:val="fr-FR" w:eastAsia="zh-CN"/>
        </w:rPr>
        <w:t>’</w:t>
      </w:r>
      <w:r w:rsidR="009F6923" w:rsidRPr="00A43563">
        <w:rPr>
          <w:rFonts w:ascii="Arial" w:hAnsi="Arial" w:cs="Arial"/>
          <w:szCs w:val="22"/>
          <w:lang w:val="fr-FR" w:eastAsia="zh-CN"/>
        </w:rPr>
        <w:t xml:space="preserve">assistance internationale. </w:t>
      </w:r>
      <w:r w:rsidR="00703CF5" w:rsidRPr="00A43563">
        <w:rPr>
          <w:rFonts w:ascii="Arial" w:hAnsi="Arial" w:cs="Arial"/>
          <w:szCs w:val="22"/>
          <w:lang w:val="fr-FR" w:eastAsia="zh-CN"/>
        </w:rPr>
        <w:t>Jusqu</w:t>
      </w:r>
      <w:r w:rsidR="00CD5E00">
        <w:rPr>
          <w:rFonts w:ascii="Arial" w:hAnsi="Arial" w:cs="Arial"/>
          <w:szCs w:val="22"/>
          <w:lang w:val="fr-FR" w:eastAsia="zh-CN"/>
        </w:rPr>
        <w:t>’</w:t>
      </w:r>
      <w:r w:rsidR="00703CF5" w:rsidRPr="00A43563">
        <w:rPr>
          <w:rFonts w:ascii="Arial" w:hAnsi="Arial" w:cs="Arial"/>
          <w:szCs w:val="22"/>
          <w:lang w:val="fr-FR" w:eastAsia="zh-CN"/>
        </w:rPr>
        <w:t>alors, le Secrétariat avait mis en œuvre ce nouveau mécanisme dans neuf pays, dont six pays africains. Dans l</w:t>
      </w:r>
      <w:r w:rsidR="00CD5E00">
        <w:rPr>
          <w:rFonts w:ascii="Arial" w:hAnsi="Arial" w:cs="Arial"/>
          <w:szCs w:val="22"/>
          <w:lang w:val="fr-FR" w:eastAsia="zh-CN"/>
        </w:rPr>
        <w:t>’</w:t>
      </w:r>
      <w:r w:rsidR="00703CF5" w:rsidRPr="00A43563">
        <w:rPr>
          <w:rFonts w:ascii="Arial" w:hAnsi="Arial" w:cs="Arial"/>
          <w:szCs w:val="22"/>
          <w:lang w:val="fr-FR" w:eastAsia="zh-CN"/>
        </w:rPr>
        <w:t>ensemble, les résultats initiaux de cette assistance technique étaient positifs et encourageants, et l</w:t>
      </w:r>
      <w:r w:rsidR="00CD5E00">
        <w:rPr>
          <w:rFonts w:ascii="Arial" w:hAnsi="Arial" w:cs="Arial"/>
          <w:szCs w:val="22"/>
          <w:lang w:val="fr-FR" w:eastAsia="zh-CN"/>
        </w:rPr>
        <w:t>’</w:t>
      </w:r>
      <w:r w:rsidR="00703CF5" w:rsidRPr="00A43563">
        <w:rPr>
          <w:rFonts w:ascii="Arial" w:hAnsi="Arial" w:cs="Arial"/>
          <w:szCs w:val="22"/>
          <w:lang w:val="fr-FR" w:eastAsia="zh-CN"/>
        </w:rPr>
        <w:t>approche utilisée semblait avoir pour résultat l</w:t>
      </w:r>
      <w:r w:rsidR="00CD5E00">
        <w:rPr>
          <w:rFonts w:ascii="Arial" w:hAnsi="Arial" w:cs="Arial"/>
          <w:szCs w:val="22"/>
          <w:lang w:val="fr-FR" w:eastAsia="zh-CN"/>
        </w:rPr>
        <w:t>’</w:t>
      </w:r>
      <w:r w:rsidR="00703CF5" w:rsidRPr="00A43563">
        <w:rPr>
          <w:rFonts w:ascii="Arial" w:hAnsi="Arial" w:cs="Arial"/>
          <w:szCs w:val="22"/>
          <w:lang w:val="fr-FR" w:eastAsia="zh-CN"/>
        </w:rPr>
        <w:t>amélioration souhaitée dans la qualité et l</w:t>
      </w:r>
      <w:r w:rsidR="00CD5E00">
        <w:rPr>
          <w:rFonts w:ascii="Arial" w:hAnsi="Arial" w:cs="Arial"/>
          <w:szCs w:val="22"/>
          <w:lang w:val="fr-FR" w:eastAsia="zh-CN"/>
        </w:rPr>
        <w:t>’</w:t>
      </w:r>
      <w:r w:rsidR="00703CF5" w:rsidRPr="00A43563">
        <w:rPr>
          <w:rFonts w:ascii="Arial" w:hAnsi="Arial" w:cs="Arial"/>
          <w:szCs w:val="22"/>
          <w:lang w:val="fr-FR" w:eastAsia="zh-CN"/>
        </w:rPr>
        <w:t>acceptation des demandes, et la probabilité d</w:t>
      </w:r>
      <w:r w:rsidR="00CD5E00">
        <w:rPr>
          <w:rFonts w:ascii="Arial" w:hAnsi="Arial" w:cs="Arial"/>
          <w:szCs w:val="22"/>
          <w:lang w:val="fr-FR" w:eastAsia="zh-CN"/>
        </w:rPr>
        <w:t>’</w:t>
      </w:r>
      <w:r w:rsidR="00703CF5" w:rsidRPr="00A43563">
        <w:rPr>
          <w:rFonts w:ascii="Arial" w:hAnsi="Arial" w:cs="Arial"/>
          <w:szCs w:val="22"/>
          <w:lang w:val="fr-FR" w:eastAsia="zh-CN"/>
        </w:rPr>
        <w:t>une sauvegarde efficace. Le Secrétariat avait également rédigé un aide-mémoire pour guider les États parties dans la préparation de leurs demandes d</w:t>
      </w:r>
      <w:r w:rsidR="00CD5E00">
        <w:rPr>
          <w:rFonts w:ascii="Arial" w:hAnsi="Arial" w:cs="Arial"/>
          <w:szCs w:val="22"/>
          <w:lang w:val="fr-FR" w:eastAsia="zh-CN"/>
        </w:rPr>
        <w:t>’</w:t>
      </w:r>
      <w:r w:rsidR="00703CF5" w:rsidRPr="00A43563">
        <w:rPr>
          <w:rFonts w:ascii="Arial" w:hAnsi="Arial" w:cs="Arial"/>
          <w:szCs w:val="22"/>
          <w:lang w:val="fr-FR" w:eastAsia="zh-CN"/>
        </w:rPr>
        <w:t>assistance internationale, qui a</w:t>
      </w:r>
      <w:r w:rsidR="00476332">
        <w:rPr>
          <w:rFonts w:ascii="Arial" w:hAnsi="Arial" w:cs="Arial"/>
          <w:szCs w:val="22"/>
          <w:lang w:val="fr-FR" w:eastAsia="zh-CN"/>
        </w:rPr>
        <w:t>vait</w:t>
      </w:r>
      <w:r w:rsidR="00703CF5" w:rsidRPr="00A43563">
        <w:rPr>
          <w:rFonts w:ascii="Arial" w:hAnsi="Arial" w:cs="Arial"/>
          <w:szCs w:val="22"/>
          <w:lang w:val="fr-FR" w:eastAsia="zh-CN"/>
        </w:rPr>
        <w:t xml:space="preserve"> été mis à disposition en </w:t>
      </w:r>
      <w:hyperlink r:id="rId38" w:history="1">
        <w:r w:rsidR="00703CF5" w:rsidRPr="00A43563">
          <w:rPr>
            <w:rStyle w:val="Hyperlink"/>
            <w:rFonts w:ascii="Arial" w:hAnsi="Arial" w:cs="Arial"/>
            <w:szCs w:val="22"/>
            <w:lang w:val="fr-FR"/>
          </w:rPr>
          <w:t>anglais</w:t>
        </w:r>
      </w:hyperlink>
      <w:r w:rsidR="00703CF5" w:rsidRPr="00A43563">
        <w:rPr>
          <w:rStyle w:val="Hyperlink"/>
          <w:rFonts w:ascii="Arial" w:hAnsi="Arial" w:cs="Arial"/>
          <w:color w:val="auto"/>
          <w:szCs w:val="22"/>
          <w:u w:val="none"/>
          <w:lang w:val="fr-FR"/>
        </w:rPr>
        <w:t xml:space="preserve"> et en </w:t>
      </w:r>
      <w:hyperlink r:id="rId39" w:history="1">
        <w:r w:rsidR="00703CF5" w:rsidRPr="00A43563">
          <w:rPr>
            <w:rStyle w:val="Hyperlink"/>
            <w:rFonts w:ascii="Arial" w:hAnsi="Arial" w:cs="Arial"/>
            <w:szCs w:val="22"/>
            <w:lang w:val="fr-FR"/>
          </w:rPr>
          <w:t>français</w:t>
        </w:r>
      </w:hyperlink>
      <w:r w:rsidR="00703CF5" w:rsidRPr="00A43563">
        <w:rPr>
          <w:rStyle w:val="Hyperlink"/>
          <w:rFonts w:ascii="Arial" w:hAnsi="Arial" w:cs="Arial"/>
          <w:color w:val="auto"/>
          <w:szCs w:val="22"/>
          <w:u w:val="none"/>
          <w:lang w:val="fr-FR"/>
        </w:rPr>
        <w:t xml:space="preserve"> en 2015. </w:t>
      </w:r>
      <w:r w:rsidR="00A43563" w:rsidRPr="00A43563">
        <w:rPr>
          <w:rStyle w:val="Hyperlink"/>
          <w:rFonts w:ascii="Arial" w:hAnsi="Arial" w:cs="Arial"/>
          <w:color w:val="auto"/>
          <w:szCs w:val="22"/>
          <w:u w:val="none"/>
          <w:lang w:val="fr-FR"/>
        </w:rPr>
        <w:t>Outre les</w:t>
      </w:r>
      <w:r w:rsidR="00703CF5" w:rsidRPr="00A43563">
        <w:rPr>
          <w:rStyle w:val="Hyperlink"/>
          <w:rFonts w:ascii="Arial" w:hAnsi="Arial" w:cs="Arial"/>
          <w:color w:val="auto"/>
          <w:szCs w:val="22"/>
          <w:u w:val="none"/>
          <w:lang w:val="fr-FR"/>
        </w:rPr>
        <w:t xml:space="preserve"> deux aide-mémoire</w:t>
      </w:r>
      <w:r w:rsidR="00A43563" w:rsidRPr="00A43563">
        <w:rPr>
          <w:rStyle w:val="Hyperlink"/>
          <w:rFonts w:ascii="Arial" w:hAnsi="Arial" w:cs="Arial"/>
          <w:color w:val="auto"/>
          <w:szCs w:val="22"/>
          <w:u w:val="none"/>
          <w:lang w:val="fr-FR"/>
        </w:rPr>
        <w:t>s</w:t>
      </w:r>
      <w:r w:rsidR="00703CF5" w:rsidRPr="00A43563">
        <w:rPr>
          <w:rStyle w:val="Hyperlink"/>
          <w:rFonts w:ascii="Arial" w:hAnsi="Arial" w:cs="Arial"/>
          <w:color w:val="auto"/>
          <w:szCs w:val="22"/>
          <w:u w:val="none"/>
          <w:lang w:val="fr-FR"/>
        </w:rPr>
        <w:t xml:space="preserve"> </w:t>
      </w:r>
      <w:r w:rsidR="00A43563" w:rsidRPr="00A43563">
        <w:rPr>
          <w:rStyle w:val="Hyperlink"/>
          <w:rFonts w:ascii="Arial" w:hAnsi="Arial" w:cs="Arial"/>
          <w:color w:val="auto"/>
          <w:szCs w:val="22"/>
          <w:u w:val="none"/>
          <w:lang w:val="fr-FR"/>
        </w:rPr>
        <w:t>pré</w:t>
      </w:r>
      <w:r w:rsidR="00703CF5" w:rsidRPr="00A43563">
        <w:rPr>
          <w:rStyle w:val="Hyperlink"/>
          <w:rFonts w:ascii="Arial" w:hAnsi="Arial" w:cs="Arial"/>
          <w:color w:val="auto"/>
          <w:szCs w:val="22"/>
          <w:u w:val="none"/>
          <w:lang w:val="fr-FR"/>
        </w:rPr>
        <w:t xml:space="preserve">existants sur la préparation des candidatures aux deux Listes de la Convention et </w:t>
      </w:r>
      <w:r w:rsidR="00A43563" w:rsidRPr="00A43563">
        <w:rPr>
          <w:rStyle w:val="Hyperlink"/>
          <w:rFonts w:ascii="Arial" w:hAnsi="Arial" w:cs="Arial"/>
          <w:color w:val="auto"/>
          <w:szCs w:val="22"/>
          <w:u w:val="none"/>
          <w:lang w:val="fr-FR"/>
        </w:rPr>
        <w:t xml:space="preserve">celui consacré aux rapports périodiques, quatre </w:t>
      </w:r>
      <w:hyperlink r:id="rId40" w:history="1">
        <w:r w:rsidR="00A43563" w:rsidRPr="00A43563">
          <w:rPr>
            <w:rStyle w:val="Hyperlink"/>
            <w:rFonts w:ascii="Arial" w:hAnsi="Arial" w:cs="Arial"/>
            <w:szCs w:val="22"/>
            <w:lang w:val="fr-FR"/>
          </w:rPr>
          <w:t>aide-mémoires</w:t>
        </w:r>
      </w:hyperlink>
      <w:r w:rsidR="00A43563" w:rsidRPr="00A43563">
        <w:rPr>
          <w:rStyle w:val="Hyperlink"/>
          <w:rFonts w:ascii="Arial" w:hAnsi="Arial" w:cs="Arial"/>
          <w:szCs w:val="22"/>
          <w:u w:val="none"/>
          <w:lang w:val="fr-FR"/>
        </w:rPr>
        <w:t xml:space="preserve"> </w:t>
      </w:r>
      <w:r w:rsidR="00A43563" w:rsidRPr="00A43563">
        <w:rPr>
          <w:rStyle w:val="Hyperlink"/>
          <w:rFonts w:ascii="Arial" w:hAnsi="Arial" w:cs="Arial"/>
          <w:color w:val="auto"/>
          <w:szCs w:val="22"/>
          <w:u w:val="none"/>
          <w:lang w:val="fr-FR"/>
        </w:rPr>
        <w:t>étaient désormais disponibles dans les deux langues de travail de la Convention</w:t>
      </w:r>
      <w:r w:rsidR="00A43563" w:rsidRPr="00A43563">
        <w:rPr>
          <w:rStyle w:val="Hyperlink"/>
          <w:rFonts w:ascii="Arial" w:hAnsi="Arial" w:cs="Arial"/>
          <w:szCs w:val="22"/>
          <w:u w:val="none"/>
          <w:lang w:val="fr-FR"/>
        </w:rPr>
        <w:t>.</w:t>
      </w:r>
    </w:p>
    <w:p w14:paraId="5F389548" w14:textId="1F3F7C85" w:rsidR="00560F16" w:rsidRPr="00312B69" w:rsidRDefault="00476332" w:rsidP="00560F16">
      <w:pPr>
        <w:numPr>
          <w:ilvl w:val="0"/>
          <w:numId w:val="14"/>
        </w:numPr>
        <w:suppressAutoHyphens/>
        <w:autoSpaceDE w:val="0"/>
        <w:ind w:left="709" w:hanging="709"/>
        <w:jc w:val="both"/>
        <w:rPr>
          <w:rFonts w:ascii="Arial" w:hAnsi="Arial" w:cs="Arial"/>
          <w:szCs w:val="22"/>
          <w:lang w:val="fr-FR" w:eastAsia="zh-CN"/>
        </w:rPr>
      </w:pPr>
      <w:r>
        <w:rPr>
          <w:rFonts w:ascii="Arial" w:hAnsi="Arial" w:cs="Arial"/>
          <w:szCs w:val="22"/>
          <w:lang w:val="fr-FR" w:eastAsia="zh-CN"/>
        </w:rPr>
        <w:t xml:space="preserve">Le </w:t>
      </w:r>
      <w:r w:rsidRPr="00476332">
        <w:rPr>
          <w:rFonts w:ascii="Arial" w:hAnsi="Arial" w:cs="Arial"/>
          <w:b/>
          <w:szCs w:val="22"/>
          <w:lang w:val="fr-FR" w:eastAsia="zh-CN"/>
        </w:rPr>
        <w:t>Secrétaire</w:t>
      </w:r>
      <w:r>
        <w:rPr>
          <w:rFonts w:ascii="Arial" w:hAnsi="Arial" w:cs="Arial"/>
          <w:szCs w:val="22"/>
          <w:lang w:val="fr-FR" w:eastAsia="zh-CN"/>
        </w:rPr>
        <w:t xml:space="preserve"> est passé à l</w:t>
      </w:r>
      <w:r w:rsidR="00CD5E00">
        <w:rPr>
          <w:rFonts w:ascii="Arial" w:hAnsi="Arial" w:cs="Arial"/>
          <w:szCs w:val="22"/>
          <w:lang w:val="fr-FR" w:eastAsia="zh-CN"/>
        </w:rPr>
        <w:t>’</w:t>
      </w:r>
      <w:r w:rsidRPr="00A861E0">
        <w:rPr>
          <w:rFonts w:ascii="Arial" w:hAnsi="Arial" w:cs="Arial"/>
          <w:b/>
          <w:szCs w:val="22"/>
          <w:lang w:val="fr-FR" w:eastAsia="zh-CN"/>
        </w:rPr>
        <w:t xml:space="preserve">indicateur de performance 5 </w:t>
      </w:r>
      <w:r w:rsidR="00A861E0">
        <w:rPr>
          <w:rFonts w:ascii="Arial" w:hAnsi="Arial" w:cs="Arial"/>
          <w:szCs w:val="22"/>
          <w:lang w:val="fr-FR" w:eastAsia="zh-CN"/>
        </w:rPr>
        <w:t>qui traitait d</w:t>
      </w:r>
      <w:r>
        <w:rPr>
          <w:rFonts w:ascii="Arial" w:hAnsi="Arial" w:cs="Arial"/>
          <w:szCs w:val="22"/>
          <w:lang w:val="fr-FR" w:eastAsia="zh-CN"/>
        </w:rPr>
        <w:t xml:space="preserve">es rapports périodiques sur la mise en œuvre de la </w:t>
      </w:r>
      <w:r w:rsidRPr="00476332">
        <w:rPr>
          <w:rFonts w:ascii="Arial" w:hAnsi="Arial" w:cs="Arial"/>
          <w:szCs w:val="22"/>
          <w:lang w:val="fr-FR" w:eastAsia="zh-CN"/>
        </w:rPr>
        <w:t>Convention</w:t>
      </w:r>
      <w:r>
        <w:rPr>
          <w:rFonts w:ascii="Arial" w:hAnsi="Arial" w:cs="Arial"/>
          <w:szCs w:val="22"/>
          <w:lang w:val="fr-FR" w:eastAsia="zh-CN"/>
        </w:rPr>
        <w:t xml:space="preserve"> au niveau national. </w:t>
      </w:r>
      <w:r w:rsidR="00A861E0">
        <w:rPr>
          <w:rFonts w:ascii="Arial" w:hAnsi="Arial" w:cs="Arial"/>
          <w:szCs w:val="22"/>
          <w:lang w:val="fr-FR" w:eastAsia="zh-CN"/>
        </w:rPr>
        <w:t xml:space="preserve">Sur un total de 88 États parties dont le rapport périodique était attendu au cours des cycles 2014, 2015 et 2016, 57 avaient soumis un rapport périodique final. Le </w:t>
      </w:r>
      <w:r w:rsidR="00A861E0" w:rsidRPr="00A861E0">
        <w:rPr>
          <w:rFonts w:ascii="Arial" w:hAnsi="Arial" w:cs="Arial"/>
          <w:szCs w:val="22"/>
          <w:lang w:val="fr-FR" w:eastAsia="zh-CN"/>
        </w:rPr>
        <w:t>Secrétaire</w:t>
      </w:r>
      <w:r w:rsidR="000138ED">
        <w:rPr>
          <w:rFonts w:ascii="Arial" w:hAnsi="Arial" w:cs="Arial"/>
          <w:szCs w:val="22"/>
          <w:lang w:val="fr-FR" w:eastAsia="zh-CN"/>
        </w:rPr>
        <w:t xml:space="preserve"> a exprimé</w:t>
      </w:r>
      <w:r w:rsidR="00A861E0">
        <w:rPr>
          <w:rFonts w:ascii="Arial" w:hAnsi="Arial" w:cs="Arial"/>
          <w:szCs w:val="22"/>
          <w:lang w:val="fr-FR" w:eastAsia="zh-CN"/>
        </w:rPr>
        <w:t xml:space="preserve"> sa </w:t>
      </w:r>
      <w:r w:rsidR="00A861E0" w:rsidRPr="00A861E0">
        <w:rPr>
          <w:rFonts w:ascii="Arial" w:hAnsi="Arial" w:cs="Arial"/>
          <w:szCs w:val="22"/>
          <w:lang w:val="fr-FR" w:eastAsia="zh-CN"/>
        </w:rPr>
        <w:t>préoccupation</w:t>
      </w:r>
      <w:r w:rsidR="00A861E0">
        <w:rPr>
          <w:rFonts w:ascii="Arial" w:hAnsi="Arial" w:cs="Arial"/>
          <w:szCs w:val="22"/>
          <w:lang w:val="fr-FR" w:eastAsia="zh-CN"/>
        </w:rPr>
        <w:t xml:space="preserve"> car le Secrétariat n</w:t>
      </w:r>
      <w:r w:rsidR="00CD5E00">
        <w:rPr>
          <w:rFonts w:ascii="Arial" w:hAnsi="Arial" w:cs="Arial"/>
          <w:szCs w:val="22"/>
          <w:lang w:val="fr-FR" w:eastAsia="zh-CN"/>
        </w:rPr>
        <w:t>’</w:t>
      </w:r>
      <w:r w:rsidR="00A861E0">
        <w:rPr>
          <w:rFonts w:ascii="Arial" w:hAnsi="Arial" w:cs="Arial"/>
          <w:szCs w:val="22"/>
          <w:lang w:val="fr-FR" w:eastAsia="zh-CN"/>
        </w:rPr>
        <w:t>avait reçu que 27 rapports sur les 56 attendus au cours du cycle 2014</w:t>
      </w:r>
      <w:r w:rsidR="00B4717B">
        <w:rPr>
          <w:rFonts w:ascii="Arial" w:hAnsi="Arial" w:cs="Arial"/>
          <w:szCs w:val="22"/>
          <w:lang w:val="fr-FR" w:eastAsia="zh-CN"/>
        </w:rPr>
        <w:t>, 24 sur les 48 attendus au cours du cycle 2015 et la situation pour le cycle 2016 était encore pire puisque le Secrétariat n</w:t>
      </w:r>
      <w:r w:rsidR="00CD5E00">
        <w:rPr>
          <w:rFonts w:ascii="Arial" w:hAnsi="Arial" w:cs="Arial"/>
          <w:szCs w:val="22"/>
          <w:lang w:val="fr-FR" w:eastAsia="zh-CN"/>
        </w:rPr>
        <w:t>’</w:t>
      </w:r>
      <w:r w:rsidR="00B4717B">
        <w:rPr>
          <w:rFonts w:ascii="Arial" w:hAnsi="Arial" w:cs="Arial"/>
          <w:szCs w:val="22"/>
          <w:lang w:val="fr-FR" w:eastAsia="zh-CN"/>
        </w:rPr>
        <w:t>avait reçu que 6 rap</w:t>
      </w:r>
      <w:r w:rsidR="000138ED">
        <w:rPr>
          <w:rFonts w:ascii="Arial" w:hAnsi="Arial" w:cs="Arial"/>
          <w:szCs w:val="22"/>
          <w:lang w:val="fr-FR" w:eastAsia="zh-CN"/>
        </w:rPr>
        <w:t>ports sur les 37 attendus. C</w:t>
      </w:r>
      <w:r w:rsidR="00CD5E00">
        <w:rPr>
          <w:rFonts w:ascii="Arial" w:hAnsi="Arial" w:cs="Arial"/>
          <w:szCs w:val="22"/>
          <w:lang w:val="fr-FR" w:eastAsia="zh-CN"/>
        </w:rPr>
        <w:t>’</w:t>
      </w:r>
      <w:r w:rsidR="000138ED">
        <w:rPr>
          <w:rFonts w:ascii="Arial" w:hAnsi="Arial" w:cs="Arial"/>
          <w:szCs w:val="22"/>
          <w:lang w:val="fr-FR" w:eastAsia="zh-CN"/>
        </w:rPr>
        <w:t>était</w:t>
      </w:r>
      <w:r w:rsidR="00B4717B">
        <w:rPr>
          <w:rFonts w:ascii="Arial" w:hAnsi="Arial" w:cs="Arial"/>
          <w:szCs w:val="22"/>
          <w:lang w:val="fr-FR" w:eastAsia="zh-CN"/>
        </w:rPr>
        <w:t xml:space="preserve"> la raison pour laquelle un point d</w:t>
      </w:r>
      <w:r w:rsidR="00CD5E00">
        <w:rPr>
          <w:rFonts w:ascii="Arial" w:hAnsi="Arial" w:cs="Arial"/>
          <w:szCs w:val="22"/>
          <w:lang w:val="fr-FR" w:eastAsia="zh-CN"/>
        </w:rPr>
        <w:t>’</w:t>
      </w:r>
      <w:r w:rsidR="00B4717B">
        <w:rPr>
          <w:rFonts w:ascii="Arial" w:hAnsi="Arial" w:cs="Arial"/>
          <w:szCs w:val="22"/>
          <w:lang w:val="fr-FR" w:eastAsia="zh-CN"/>
        </w:rPr>
        <w:t>information serait fait sur la procédure de rapports périodiques après le point 5 de l</w:t>
      </w:r>
      <w:r w:rsidR="00CD5E00">
        <w:rPr>
          <w:rFonts w:ascii="Arial" w:hAnsi="Arial" w:cs="Arial"/>
          <w:szCs w:val="22"/>
          <w:lang w:val="fr-FR" w:eastAsia="zh-CN"/>
        </w:rPr>
        <w:t>’</w:t>
      </w:r>
      <w:r w:rsidR="00B4717B" w:rsidRPr="00B4717B">
        <w:rPr>
          <w:rFonts w:ascii="Arial" w:hAnsi="Arial" w:cs="Arial"/>
          <w:szCs w:val="22"/>
          <w:lang w:val="fr-FR" w:eastAsia="zh-CN"/>
        </w:rPr>
        <w:t>ordre du jour</w:t>
      </w:r>
      <w:r w:rsidR="00B4717B">
        <w:rPr>
          <w:rFonts w:ascii="Arial" w:hAnsi="Arial" w:cs="Arial"/>
          <w:szCs w:val="22"/>
          <w:lang w:val="fr-FR" w:eastAsia="zh-CN"/>
        </w:rPr>
        <w:t>. Outre les rapports périodiques, le Secrétariat avait reçu un total de 18 rapports sur des éléments inscrits sur la Liste de sauvegarde urgente ainsi que – pour la première fois – un rappor</w:t>
      </w:r>
      <w:r w:rsidR="00D60692">
        <w:rPr>
          <w:rFonts w:ascii="Arial" w:hAnsi="Arial" w:cs="Arial"/>
          <w:szCs w:val="22"/>
          <w:lang w:val="fr-FR" w:eastAsia="zh-CN"/>
        </w:rPr>
        <w:t>t soumis par un État non partie</w:t>
      </w:r>
      <w:r w:rsidR="00B4717B">
        <w:rPr>
          <w:rFonts w:ascii="Arial" w:hAnsi="Arial" w:cs="Arial"/>
          <w:szCs w:val="22"/>
          <w:lang w:val="fr-FR" w:eastAsia="zh-CN"/>
        </w:rPr>
        <w:t xml:space="preserve"> à la </w:t>
      </w:r>
      <w:r w:rsidR="00B4717B" w:rsidRPr="00B4717B">
        <w:rPr>
          <w:rFonts w:ascii="Arial" w:hAnsi="Arial" w:cs="Arial"/>
          <w:szCs w:val="22"/>
          <w:lang w:val="fr-FR" w:eastAsia="zh-CN"/>
        </w:rPr>
        <w:t>Convention</w:t>
      </w:r>
      <w:r w:rsidR="000138ED">
        <w:rPr>
          <w:rFonts w:ascii="Arial" w:hAnsi="Arial" w:cs="Arial"/>
          <w:szCs w:val="22"/>
          <w:lang w:val="fr-FR" w:eastAsia="zh-CN"/>
        </w:rPr>
        <w:t xml:space="preserve"> </w:t>
      </w:r>
      <w:r w:rsidR="00B4717B">
        <w:rPr>
          <w:rFonts w:ascii="Arial" w:hAnsi="Arial" w:cs="Arial"/>
          <w:szCs w:val="22"/>
          <w:lang w:val="fr-FR" w:eastAsia="zh-CN"/>
        </w:rPr>
        <w:t>de</w:t>
      </w:r>
      <w:r w:rsidR="000138ED">
        <w:rPr>
          <w:rFonts w:ascii="Arial" w:hAnsi="Arial" w:cs="Arial"/>
          <w:szCs w:val="22"/>
          <w:lang w:val="fr-FR" w:eastAsia="zh-CN"/>
        </w:rPr>
        <w:t xml:space="preserve"> </w:t>
      </w:r>
      <w:r w:rsidR="00B4717B">
        <w:rPr>
          <w:rFonts w:ascii="Arial" w:hAnsi="Arial" w:cs="Arial"/>
          <w:szCs w:val="22"/>
          <w:lang w:val="fr-FR" w:eastAsia="zh-CN"/>
        </w:rPr>
        <w:t>2003 sur ses deux éléments inscrits sur la Liste représentative (par l</w:t>
      </w:r>
      <w:r w:rsidR="00CD5E00">
        <w:rPr>
          <w:rFonts w:ascii="Arial" w:hAnsi="Arial" w:cs="Arial"/>
          <w:szCs w:val="22"/>
          <w:lang w:val="fr-FR" w:eastAsia="zh-CN"/>
        </w:rPr>
        <w:t>’</w:t>
      </w:r>
      <w:r w:rsidR="00B4717B">
        <w:rPr>
          <w:rFonts w:ascii="Arial" w:hAnsi="Arial" w:cs="Arial"/>
          <w:szCs w:val="22"/>
          <w:lang w:val="fr-FR" w:eastAsia="zh-CN"/>
        </w:rPr>
        <w:t>i</w:t>
      </w:r>
      <w:r w:rsidR="00560F16">
        <w:rPr>
          <w:rFonts w:ascii="Arial" w:hAnsi="Arial" w:cs="Arial"/>
          <w:szCs w:val="22"/>
          <w:lang w:val="fr-FR" w:eastAsia="zh-CN"/>
        </w:rPr>
        <w:t xml:space="preserve">ntermédiaire du mécanisme de </w:t>
      </w:r>
      <w:r w:rsidR="00B4717B">
        <w:rPr>
          <w:rFonts w:ascii="Arial" w:hAnsi="Arial" w:cs="Arial"/>
          <w:szCs w:val="22"/>
          <w:lang w:val="fr-FR" w:eastAsia="zh-CN"/>
        </w:rPr>
        <w:t>proclamation d</w:t>
      </w:r>
      <w:r w:rsidR="00560F16">
        <w:rPr>
          <w:rFonts w:ascii="Arial" w:hAnsi="Arial" w:cs="Arial"/>
          <w:szCs w:val="22"/>
          <w:lang w:val="fr-FR" w:eastAsia="zh-CN"/>
        </w:rPr>
        <w:t>es chefs d</w:t>
      </w:r>
      <w:r w:rsidR="00CD5E00">
        <w:rPr>
          <w:rFonts w:ascii="Arial" w:hAnsi="Arial" w:cs="Arial"/>
          <w:szCs w:val="22"/>
          <w:lang w:val="fr-FR" w:eastAsia="zh-CN"/>
        </w:rPr>
        <w:t>’</w:t>
      </w:r>
      <w:r w:rsidR="00560F16">
        <w:rPr>
          <w:rFonts w:ascii="Arial" w:hAnsi="Arial" w:cs="Arial"/>
          <w:szCs w:val="22"/>
          <w:lang w:val="fr-FR" w:eastAsia="zh-CN"/>
        </w:rPr>
        <w:t xml:space="preserve">œuvre). Au cours de la période concernée par le rapport, le Secrétariat avait </w:t>
      </w:r>
      <w:r w:rsidR="00560F16" w:rsidRPr="00560F16">
        <w:rPr>
          <w:rFonts w:ascii="Arial" w:hAnsi="Arial" w:cs="Arial"/>
          <w:szCs w:val="22"/>
          <w:lang w:val="fr-FR" w:eastAsia="zh-CN"/>
        </w:rPr>
        <w:t>également</w:t>
      </w:r>
      <w:r w:rsidR="00560F16">
        <w:rPr>
          <w:rFonts w:ascii="Arial" w:hAnsi="Arial" w:cs="Arial"/>
          <w:szCs w:val="22"/>
          <w:lang w:val="fr-FR" w:eastAsia="zh-CN"/>
        </w:rPr>
        <w:t xml:space="preserve"> mis en place de nouvelles méthodes de travail. Depuis 2014, la présentation des rapports périodiques incluait une étude approfondie sur un sujet particulier : la </w:t>
      </w:r>
      <w:r w:rsidR="00560F16" w:rsidRPr="00560F16">
        <w:rPr>
          <w:rFonts w:ascii="Arial" w:hAnsi="Arial" w:cs="Arial"/>
          <w:szCs w:val="22"/>
          <w:lang w:val="fr-FR" w:eastAsia="zh-CN"/>
        </w:rPr>
        <w:t>réalisation</w:t>
      </w:r>
      <w:r w:rsidR="000138ED">
        <w:rPr>
          <w:rFonts w:ascii="Arial" w:hAnsi="Arial" w:cs="Arial"/>
          <w:szCs w:val="22"/>
          <w:lang w:val="fr-FR" w:eastAsia="zh-CN"/>
        </w:rPr>
        <w:t xml:space="preserve"> d</w:t>
      </w:r>
      <w:r w:rsidR="00CD5E00">
        <w:rPr>
          <w:rFonts w:ascii="Arial" w:hAnsi="Arial" w:cs="Arial"/>
          <w:szCs w:val="22"/>
          <w:lang w:val="fr-FR" w:eastAsia="zh-CN"/>
        </w:rPr>
        <w:t>’</w:t>
      </w:r>
      <w:r w:rsidR="000138ED">
        <w:rPr>
          <w:rFonts w:ascii="Arial" w:hAnsi="Arial" w:cs="Arial"/>
          <w:szCs w:val="22"/>
          <w:lang w:val="fr-FR" w:eastAsia="zh-CN"/>
        </w:rPr>
        <w:t>inventaires pour le cycle 2014</w:t>
      </w:r>
      <w:r w:rsidR="00560F16">
        <w:rPr>
          <w:rFonts w:ascii="Arial" w:hAnsi="Arial" w:cs="Arial"/>
          <w:szCs w:val="22"/>
          <w:lang w:val="fr-FR" w:eastAsia="zh-CN"/>
        </w:rPr>
        <w:t xml:space="preserve"> et la transmi</w:t>
      </w:r>
      <w:r w:rsidR="000138ED">
        <w:rPr>
          <w:rFonts w:ascii="Arial" w:hAnsi="Arial" w:cs="Arial"/>
          <w:szCs w:val="22"/>
          <w:lang w:val="fr-FR" w:eastAsia="zh-CN"/>
        </w:rPr>
        <w:t>ssion et les mesures éducatives</w:t>
      </w:r>
      <w:r w:rsidR="00560F16">
        <w:rPr>
          <w:rFonts w:ascii="Arial" w:hAnsi="Arial" w:cs="Arial"/>
          <w:szCs w:val="22"/>
          <w:lang w:val="fr-FR" w:eastAsia="zh-CN"/>
        </w:rPr>
        <w:t xml:space="preserve"> pour le cycle 2015. Le Secrétariat </w:t>
      </w:r>
      <w:r w:rsidR="000138ED">
        <w:rPr>
          <w:rFonts w:ascii="Arial" w:hAnsi="Arial" w:cs="Arial"/>
          <w:szCs w:val="22"/>
          <w:lang w:val="fr-FR" w:eastAsia="zh-CN"/>
        </w:rPr>
        <w:t xml:space="preserve">avait </w:t>
      </w:r>
      <w:r w:rsidR="00560F16" w:rsidRPr="00560F16">
        <w:rPr>
          <w:rFonts w:ascii="Arial" w:hAnsi="Arial" w:cs="Arial"/>
          <w:szCs w:val="22"/>
          <w:lang w:val="fr-FR" w:eastAsia="zh-CN"/>
        </w:rPr>
        <w:t>également</w:t>
      </w:r>
      <w:r w:rsidR="000138ED">
        <w:rPr>
          <w:rFonts w:ascii="Arial" w:hAnsi="Arial" w:cs="Arial"/>
          <w:szCs w:val="22"/>
          <w:lang w:val="fr-FR" w:eastAsia="zh-CN"/>
        </w:rPr>
        <w:t xml:space="preserve"> entrepris de </w:t>
      </w:r>
      <w:r w:rsidR="00560F16">
        <w:rPr>
          <w:rFonts w:ascii="Arial" w:hAnsi="Arial" w:cs="Arial"/>
          <w:szCs w:val="22"/>
          <w:lang w:val="fr-FR" w:eastAsia="zh-CN"/>
        </w:rPr>
        <w:t>mettre à disposition des résumés de tous les rapports périodiques afin de les rendre plus accessibles. Dans l</w:t>
      </w:r>
      <w:r w:rsidR="00CD5E00">
        <w:rPr>
          <w:rFonts w:ascii="Arial" w:hAnsi="Arial" w:cs="Arial"/>
          <w:szCs w:val="22"/>
          <w:lang w:val="fr-FR" w:eastAsia="zh-CN"/>
        </w:rPr>
        <w:t>’</w:t>
      </w:r>
      <w:r w:rsidR="00560F16">
        <w:rPr>
          <w:rFonts w:ascii="Arial" w:hAnsi="Arial" w:cs="Arial"/>
          <w:szCs w:val="22"/>
          <w:lang w:val="fr-FR" w:eastAsia="zh-CN"/>
        </w:rPr>
        <w:t>analyse des rapports, le Secrétariat accordait une attention toute particulière aux questions de genre : 74</w:t>
      </w:r>
      <w:r w:rsidR="00F67DA1">
        <w:rPr>
          <w:rFonts w:ascii="Arial" w:hAnsi="Arial" w:cs="Arial"/>
          <w:szCs w:val="22"/>
          <w:lang w:val="fr-FR" w:eastAsia="zh-CN"/>
        </w:rPr>
        <w:t xml:space="preserve"> %</w:t>
      </w:r>
      <w:r w:rsidR="00560F16">
        <w:rPr>
          <w:rFonts w:ascii="Arial" w:hAnsi="Arial" w:cs="Arial"/>
          <w:szCs w:val="22"/>
          <w:lang w:val="fr-FR" w:eastAsia="zh-CN"/>
        </w:rPr>
        <w:t xml:space="preserve"> des rapports examinés par le Comité en 2014 et 29</w:t>
      </w:r>
      <w:r w:rsidR="00F67DA1">
        <w:rPr>
          <w:rFonts w:ascii="Arial" w:hAnsi="Arial" w:cs="Arial"/>
          <w:szCs w:val="22"/>
          <w:lang w:val="fr-FR" w:eastAsia="zh-CN"/>
        </w:rPr>
        <w:t xml:space="preserve"> %</w:t>
      </w:r>
      <w:r w:rsidR="00560F16">
        <w:rPr>
          <w:rFonts w:ascii="Arial" w:hAnsi="Arial" w:cs="Arial"/>
          <w:szCs w:val="22"/>
          <w:lang w:val="fr-FR" w:eastAsia="zh-CN"/>
        </w:rPr>
        <w:t xml:space="preserve"> des rapports examinés en 2015 traitaient des questions de genre et/ou décrivaient des politiques favorisant un accès et une </w:t>
      </w:r>
      <w:r w:rsidR="00560F16" w:rsidRPr="00560F16">
        <w:rPr>
          <w:rFonts w:ascii="Arial" w:hAnsi="Arial" w:cs="Arial"/>
          <w:szCs w:val="22"/>
          <w:lang w:val="fr-FR" w:eastAsia="zh-CN"/>
        </w:rPr>
        <w:t>participation</w:t>
      </w:r>
      <w:r w:rsidR="00560F16">
        <w:rPr>
          <w:rFonts w:ascii="Arial" w:hAnsi="Arial" w:cs="Arial"/>
          <w:szCs w:val="22"/>
          <w:lang w:val="fr-FR" w:eastAsia="zh-CN"/>
        </w:rPr>
        <w:t xml:space="preserve"> </w:t>
      </w:r>
      <w:r w:rsidR="001934BA">
        <w:rPr>
          <w:rFonts w:ascii="Arial" w:hAnsi="Arial" w:cs="Arial"/>
          <w:szCs w:val="22"/>
          <w:lang w:val="fr-FR" w:eastAsia="zh-CN"/>
        </w:rPr>
        <w:t xml:space="preserve">équitables </w:t>
      </w:r>
      <w:r w:rsidR="00560F16">
        <w:rPr>
          <w:rFonts w:ascii="Arial" w:hAnsi="Arial" w:cs="Arial"/>
          <w:szCs w:val="22"/>
          <w:lang w:val="fr-FR" w:eastAsia="zh-CN"/>
        </w:rPr>
        <w:t>à la vie culturelle.</w:t>
      </w:r>
    </w:p>
    <w:p w14:paraId="3E2D989E" w14:textId="6198B416" w:rsidR="00C00C24" w:rsidRPr="00D31790" w:rsidRDefault="000138ED" w:rsidP="00D31790">
      <w:pPr>
        <w:numPr>
          <w:ilvl w:val="0"/>
          <w:numId w:val="14"/>
        </w:numPr>
        <w:tabs>
          <w:tab w:val="left" w:pos="7230"/>
        </w:tabs>
        <w:suppressAutoHyphens/>
        <w:autoSpaceDE w:val="0"/>
        <w:ind w:left="709" w:hanging="709"/>
        <w:jc w:val="both"/>
        <w:rPr>
          <w:rFonts w:ascii="Arial" w:hAnsi="Arial" w:cs="Arial"/>
          <w:szCs w:val="22"/>
          <w:lang w:val="fr-FR" w:eastAsia="zh-CN"/>
        </w:rPr>
      </w:pPr>
      <w:r w:rsidRPr="000138ED">
        <w:rPr>
          <w:rFonts w:ascii="Arial" w:hAnsi="Arial" w:cs="Arial"/>
          <w:szCs w:val="22"/>
          <w:lang w:val="fr-FR" w:eastAsia="zh-CN"/>
        </w:rPr>
        <w:t xml:space="preserve">Le </w:t>
      </w:r>
      <w:r w:rsidRPr="000138ED">
        <w:rPr>
          <w:rFonts w:ascii="Arial" w:hAnsi="Arial" w:cs="Arial"/>
          <w:b/>
          <w:szCs w:val="22"/>
          <w:lang w:val="fr-FR" w:eastAsia="zh-CN"/>
        </w:rPr>
        <w:t>Secrétaire</w:t>
      </w:r>
      <w:r w:rsidRPr="000138ED">
        <w:rPr>
          <w:rFonts w:ascii="Arial" w:hAnsi="Arial" w:cs="Arial"/>
          <w:szCs w:val="22"/>
          <w:lang w:val="fr-FR" w:eastAsia="zh-CN"/>
        </w:rPr>
        <w:t xml:space="preserve"> est ensuite passé à l</w:t>
      </w:r>
      <w:r w:rsidR="00CD5E00">
        <w:rPr>
          <w:rFonts w:ascii="Arial" w:hAnsi="Arial" w:cs="Arial"/>
          <w:szCs w:val="22"/>
          <w:lang w:val="fr-FR" w:eastAsia="zh-CN"/>
        </w:rPr>
        <w:t>’</w:t>
      </w:r>
      <w:r w:rsidRPr="000138ED">
        <w:rPr>
          <w:rFonts w:ascii="Arial" w:hAnsi="Arial" w:cs="Arial"/>
          <w:b/>
          <w:szCs w:val="22"/>
          <w:lang w:val="fr-FR" w:eastAsia="zh-CN"/>
        </w:rPr>
        <w:t xml:space="preserve">indicateur de performance 6 </w:t>
      </w:r>
      <w:r>
        <w:rPr>
          <w:rFonts w:ascii="Arial" w:hAnsi="Arial" w:cs="Arial"/>
          <w:szCs w:val="22"/>
          <w:lang w:val="fr-FR" w:eastAsia="zh-CN"/>
        </w:rPr>
        <w:t>sur l</w:t>
      </w:r>
      <w:r w:rsidR="00CD5E00">
        <w:rPr>
          <w:rFonts w:ascii="Arial" w:hAnsi="Arial" w:cs="Arial"/>
          <w:szCs w:val="22"/>
          <w:lang w:val="fr-FR" w:eastAsia="zh-CN"/>
        </w:rPr>
        <w:t>’</w:t>
      </w:r>
      <w:r>
        <w:rPr>
          <w:rFonts w:ascii="Arial" w:hAnsi="Arial" w:cs="Arial"/>
          <w:szCs w:val="22"/>
          <w:lang w:val="fr-FR" w:eastAsia="zh-CN"/>
        </w:rPr>
        <w:t>augmentat</w:t>
      </w:r>
      <w:r w:rsidR="004913C6">
        <w:rPr>
          <w:rFonts w:ascii="Arial" w:hAnsi="Arial" w:cs="Arial"/>
          <w:szCs w:val="22"/>
          <w:lang w:val="fr-FR" w:eastAsia="zh-CN"/>
        </w:rPr>
        <w:t xml:space="preserve">ion </w:t>
      </w:r>
      <w:r>
        <w:rPr>
          <w:rFonts w:ascii="Arial" w:hAnsi="Arial" w:cs="Arial"/>
          <w:szCs w:val="22"/>
          <w:lang w:val="fr-FR" w:eastAsia="zh-CN"/>
        </w:rPr>
        <w:t>du nombre d</w:t>
      </w:r>
      <w:r w:rsidR="00CD5E00">
        <w:rPr>
          <w:rFonts w:ascii="Arial" w:hAnsi="Arial" w:cs="Arial"/>
          <w:szCs w:val="22"/>
          <w:lang w:val="fr-FR" w:eastAsia="zh-CN"/>
        </w:rPr>
        <w:t>’</w:t>
      </w:r>
      <w:r>
        <w:rPr>
          <w:rFonts w:ascii="Arial" w:hAnsi="Arial" w:cs="Arial"/>
          <w:szCs w:val="22"/>
          <w:lang w:val="fr-FR" w:eastAsia="zh-CN"/>
        </w:rPr>
        <w:t>États parties. Depuis la cinquième session de l</w:t>
      </w:r>
      <w:r w:rsidR="00CD5E00">
        <w:rPr>
          <w:rFonts w:ascii="Arial" w:hAnsi="Arial" w:cs="Arial"/>
          <w:szCs w:val="22"/>
          <w:lang w:val="fr-FR" w:eastAsia="zh-CN"/>
        </w:rPr>
        <w:t>’</w:t>
      </w:r>
      <w:r>
        <w:rPr>
          <w:rFonts w:ascii="Arial" w:hAnsi="Arial" w:cs="Arial"/>
          <w:szCs w:val="22"/>
          <w:lang w:val="fr-FR" w:eastAsia="zh-CN"/>
        </w:rPr>
        <w:t xml:space="preserve">Assemblée générale, sept pays avaient ratifié la Convention. Le nombre total de pays </w:t>
      </w:r>
      <w:r w:rsidR="009868EB">
        <w:rPr>
          <w:rFonts w:ascii="Arial" w:hAnsi="Arial" w:cs="Arial"/>
          <w:szCs w:val="22"/>
          <w:lang w:val="fr-FR" w:eastAsia="zh-CN"/>
        </w:rPr>
        <w:t xml:space="preserve">ayant ratifié </w:t>
      </w:r>
      <w:r>
        <w:rPr>
          <w:rFonts w:ascii="Arial" w:hAnsi="Arial" w:cs="Arial"/>
          <w:szCs w:val="22"/>
          <w:lang w:val="fr-FR" w:eastAsia="zh-CN"/>
        </w:rPr>
        <w:t>était de 166</w:t>
      </w:r>
      <w:r w:rsidR="009868EB">
        <w:rPr>
          <w:rFonts w:ascii="Arial" w:hAnsi="Arial" w:cs="Arial"/>
          <w:szCs w:val="22"/>
          <w:lang w:val="fr-FR" w:eastAsia="zh-CN"/>
        </w:rPr>
        <w:t xml:space="preserve"> États parties. Le </w:t>
      </w:r>
      <w:r w:rsidR="009868EB" w:rsidRPr="009868EB">
        <w:rPr>
          <w:rFonts w:ascii="Arial" w:hAnsi="Arial" w:cs="Arial"/>
          <w:szCs w:val="22"/>
          <w:lang w:val="fr-FR" w:eastAsia="zh-CN"/>
        </w:rPr>
        <w:t>Secrétaire</w:t>
      </w:r>
      <w:r w:rsidR="009868EB">
        <w:rPr>
          <w:rFonts w:ascii="Arial" w:hAnsi="Arial" w:cs="Arial"/>
          <w:szCs w:val="22"/>
          <w:lang w:val="fr-FR" w:eastAsia="zh-CN"/>
        </w:rPr>
        <w:t xml:space="preserve"> a profité de l</w:t>
      </w:r>
      <w:r w:rsidR="00CD5E00">
        <w:rPr>
          <w:rFonts w:ascii="Arial" w:hAnsi="Arial" w:cs="Arial"/>
          <w:szCs w:val="22"/>
          <w:lang w:val="fr-FR" w:eastAsia="zh-CN"/>
        </w:rPr>
        <w:t>’</w:t>
      </w:r>
      <w:r w:rsidR="009868EB">
        <w:rPr>
          <w:rFonts w:ascii="Arial" w:hAnsi="Arial" w:cs="Arial"/>
          <w:szCs w:val="22"/>
          <w:lang w:val="fr-FR" w:eastAsia="zh-CN"/>
        </w:rPr>
        <w:t>occasion pour souhaiter à nouveau la bienvenue à Cabo Verde, au Ghana, à la Guinée-Bissau, à l</w:t>
      </w:r>
      <w:r w:rsidR="00CD5E00">
        <w:rPr>
          <w:rFonts w:ascii="Arial" w:hAnsi="Arial" w:cs="Arial"/>
          <w:szCs w:val="22"/>
          <w:lang w:val="fr-FR" w:eastAsia="zh-CN"/>
        </w:rPr>
        <w:t>’</w:t>
      </w:r>
      <w:r w:rsidR="009868EB">
        <w:rPr>
          <w:rFonts w:ascii="Arial" w:hAnsi="Arial" w:cs="Arial"/>
          <w:szCs w:val="22"/>
          <w:lang w:val="fr-FR" w:eastAsia="zh-CN"/>
        </w:rPr>
        <w:t xml:space="preserve">Irlande, au Koweït, aux Îles Marshall et à </w:t>
      </w:r>
      <w:proofErr w:type="spellStart"/>
      <w:r w:rsidR="009868EB">
        <w:rPr>
          <w:rFonts w:ascii="Arial" w:hAnsi="Arial" w:cs="Arial"/>
          <w:szCs w:val="22"/>
          <w:lang w:val="fr-FR" w:eastAsia="zh-CN"/>
        </w:rPr>
        <w:t>Saint-Kitt-et-Nevis</w:t>
      </w:r>
      <w:proofErr w:type="spellEnd"/>
      <w:r w:rsidR="009868EB">
        <w:rPr>
          <w:rFonts w:ascii="Arial" w:hAnsi="Arial" w:cs="Arial"/>
          <w:szCs w:val="22"/>
          <w:lang w:val="fr-FR" w:eastAsia="zh-CN"/>
        </w:rPr>
        <w:t>. Au titre de l</w:t>
      </w:r>
      <w:r w:rsidR="00CD5E00">
        <w:rPr>
          <w:rFonts w:ascii="Arial" w:hAnsi="Arial" w:cs="Arial"/>
          <w:szCs w:val="22"/>
          <w:lang w:val="fr-FR" w:eastAsia="zh-CN"/>
        </w:rPr>
        <w:t>’</w:t>
      </w:r>
      <w:r w:rsidR="009868EB" w:rsidRPr="009868EB">
        <w:rPr>
          <w:rFonts w:ascii="Arial" w:hAnsi="Arial" w:cs="Arial"/>
          <w:b/>
          <w:szCs w:val="22"/>
          <w:lang w:val="fr-FR" w:eastAsia="zh-CN"/>
        </w:rPr>
        <w:t>indicateur de performance 7</w:t>
      </w:r>
      <w:r w:rsidR="009868EB">
        <w:rPr>
          <w:rFonts w:ascii="Arial" w:hAnsi="Arial" w:cs="Arial"/>
          <w:szCs w:val="22"/>
          <w:lang w:val="fr-FR" w:eastAsia="zh-CN"/>
        </w:rPr>
        <w:t>, le rapport soulignait l</w:t>
      </w:r>
      <w:r w:rsidR="00CD5E00">
        <w:rPr>
          <w:rFonts w:ascii="Arial" w:hAnsi="Arial" w:cs="Arial"/>
          <w:szCs w:val="22"/>
          <w:lang w:val="fr-FR" w:eastAsia="zh-CN"/>
        </w:rPr>
        <w:t>’</w:t>
      </w:r>
      <w:r w:rsidR="009868EB" w:rsidRPr="009868EB">
        <w:rPr>
          <w:rFonts w:ascii="Arial" w:hAnsi="Arial" w:cs="Arial"/>
          <w:szCs w:val="22"/>
          <w:lang w:val="fr-FR" w:eastAsia="zh-CN"/>
        </w:rPr>
        <w:t>établissement</w:t>
      </w:r>
      <w:r w:rsidR="009868EB">
        <w:rPr>
          <w:rFonts w:ascii="Arial" w:hAnsi="Arial" w:cs="Arial"/>
          <w:szCs w:val="22"/>
          <w:lang w:val="fr-FR" w:eastAsia="zh-CN"/>
        </w:rPr>
        <w:t xml:space="preserve"> </w:t>
      </w:r>
      <w:r w:rsidR="009868EB">
        <w:rPr>
          <w:rFonts w:ascii="Arial" w:hAnsi="Arial" w:cs="Arial"/>
          <w:szCs w:val="22"/>
          <w:lang w:val="fr-FR" w:eastAsia="zh-CN"/>
        </w:rPr>
        <w:lastRenderedPageBreak/>
        <w:t>d</w:t>
      </w:r>
      <w:r w:rsidR="00CD5E00">
        <w:rPr>
          <w:rFonts w:ascii="Arial" w:hAnsi="Arial" w:cs="Arial"/>
          <w:szCs w:val="22"/>
          <w:lang w:val="fr-FR" w:eastAsia="zh-CN"/>
        </w:rPr>
        <w:t>’</w:t>
      </w:r>
      <w:r w:rsidR="009868EB">
        <w:rPr>
          <w:rFonts w:ascii="Arial" w:hAnsi="Arial" w:cs="Arial"/>
          <w:szCs w:val="22"/>
          <w:lang w:val="fr-FR" w:eastAsia="zh-CN"/>
        </w:rPr>
        <w:t xml:space="preserve">importants partenariats en faveur de la mise en œuvre de la </w:t>
      </w:r>
      <w:r w:rsidR="009868EB" w:rsidRPr="009868EB">
        <w:rPr>
          <w:rFonts w:ascii="Arial" w:hAnsi="Arial" w:cs="Arial"/>
          <w:szCs w:val="22"/>
          <w:lang w:val="fr-FR" w:eastAsia="zh-CN"/>
        </w:rPr>
        <w:t>Convention</w:t>
      </w:r>
      <w:r w:rsidR="009868EB">
        <w:rPr>
          <w:rFonts w:ascii="Arial" w:hAnsi="Arial" w:cs="Arial"/>
          <w:szCs w:val="22"/>
          <w:lang w:val="fr-FR" w:eastAsia="zh-CN"/>
        </w:rPr>
        <w:t>, avec des centres de catégorie 2, des agences des Nations Unies telles que l</w:t>
      </w:r>
      <w:r w:rsidR="00CD5E00">
        <w:rPr>
          <w:rFonts w:ascii="Arial" w:hAnsi="Arial" w:cs="Arial"/>
          <w:szCs w:val="22"/>
          <w:lang w:val="fr-FR" w:eastAsia="zh-CN"/>
        </w:rPr>
        <w:t>’</w:t>
      </w:r>
      <w:r w:rsidR="009868EB">
        <w:rPr>
          <w:rFonts w:ascii="Arial" w:hAnsi="Arial" w:cs="Arial"/>
          <w:szCs w:val="22"/>
          <w:lang w:val="fr-FR" w:eastAsia="zh-CN"/>
        </w:rPr>
        <w:t>OMPI</w:t>
      </w:r>
      <w:r w:rsidR="009868EB" w:rsidRPr="008D7D16">
        <w:rPr>
          <w:rStyle w:val="FootnoteReference"/>
          <w:rFonts w:ascii="Arial" w:hAnsi="Arial" w:cs="Arial"/>
          <w:szCs w:val="22"/>
          <w:lang w:val="fr-FR" w:eastAsia="zh-CN"/>
        </w:rPr>
        <w:footnoteReference w:id="2"/>
      </w:r>
      <w:r w:rsidR="009868EB">
        <w:rPr>
          <w:rFonts w:ascii="Arial" w:hAnsi="Arial" w:cs="Arial"/>
          <w:szCs w:val="22"/>
          <w:lang w:val="fr-FR" w:eastAsia="zh-CN"/>
        </w:rPr>
        <w:t xml:space="preserve"> et la Banque mondiale ainsi que la société civile. Des progrès avaient été réalisés dans deux domaines particuliers. Le premier concernait les centres de catégorie 2 que le Secrétariat avait soutenus en organisant des réunions annuelles de </w:t>
      </w:r>
      <w:r w:rsidR="009868EB" w:rsidRPr="009868EB">
        <w:rPr>
          <w:rFonts w:ascii="Arial" w:hAnsi="Arial" w:cs="Arial"/>
          <w:szCs w:val="22"/>
          <w:lang w:val="fr-FR" w:eastAsia="en-US"/>
        </w:rPr>
        <w:t>coordination</w:t>
      </w:r>
      <w:r w:rsidR="009868EB">
        <w:rPr>
          <w:rFonts w:ascii="Arial" w:hAnsi="Arial" w:cs="Arial"/>
          <w:szCs w:val="22"/>
          <w:lang w:val="fr-FR" w:eastAsia="zh-CN"/>
        </w:rPr>
        <w:t>. La deuxième réunion s</w:t>
      </w:r>
      <w:r w:rsidR="00CD5E00">
        <w:rPr>
          <w:rFonts w:ascii="Arial" w:hAnsi="Arial" w:cs="Arial"/>
          <w:szCs w:val="22"/>
          <w:lang w:val="fr-FR" w:eastAsia="zh-CN"/>
        </w:rPr>
        <w:t>’</w:t>
      </w:r>
      <w:r w:rsidR="009868EB">
        <w:rPr>
          <w:rFonts w:ascii="Arial" w:hAnsi="Arial" w:cs="Arial"/>
          <w:szCs w:val="22"/>
          <w:lang w:val="fr-FR" w:eastAsia="zh-CN"/>
        </w:rPr>
        <w:t>était déroulée en juin 2014 et la troisième en juillet 2015 ; la quatrième réunion devait se tenir le 3 juin 2016, juste après l</w:t>
      </w:r>
      <w:r w:rsidR="00CD5E00">
        <w:rPr>
          <w:rFonts w:ascii="Arial" w:hAnsi="Arial" w:cs="Arial"/>
          <w:szCs w:val="22"/>
          <w:lang w:val="fr-FR" w:eastAsia="zh-CN"/>
        </w:rPr>
        <w:t>’</w:t>
      </w:r>
      <w:r w:rsidR="009868EB">
        <w:rPr>
          <w:rFonts w:ascii="Arial" w:hAnsi="Arial" w:cs="Arial"/>
          <w:szCs w:val="22"/>
          <w:lang w:val="fr-FR" w:eastAsia="zh-CN"/>
        </w:rPr>
        <w:t xml:space="preserve">Assemblée générale. Le Secrétariat </w:t>
      </w:r>
      <w:r w:rsidR="00235DC4">
        <w:rPr>
          <w:rFonts w:ascii="Arial" w:hAnsi="Arial" w:cs="Arial"/>
          <w:szCs w:val="22"/>
          <w:lang w:val="fr-FR" w:eastAsia="zh-CN"/>
        </w:rPr>
        <w:t xml:space="preserve">entretenait des échanges réguliers avec les centres et leur dispensait des conseils, </w:t>
      </w:r>
      <w:r w:rsidR="00235DC4" w:rsidRPr="00235DC4">
        <w:rPr>
          <w:rFonts w:ascii="Arial" w:hAnsi="Arial" w:cs="Arial"/>
          <w:szCs w:val="22"/>
          <w:lang w:val="fr-FR" w:eastAsia="en-US"/>
        </w:rPr>
        <w:t>en particulier</w:t>
      </w:r>
      <w:r w:rsidR="00235DC4">
        <w:rPr>
          <w:rFonts w:ascii="Arial" w:hAnsi="Arial" w:cs="Arial"/>
          <w:szCs w:val="22"/>
          <w:lang w:val="fr-FR" w:eastAsia="zh-CN"/>
        </w:rPr>
        <w:t xml:space="preserve"> s</w:t>
      </w:r>
      <w:r w:rsidR="00CD5E00">
        <w:rPr>
          <w:rFonts w:ascii="Arial" w:hAnsi="Arial" w:cs="Arial"/>
          <w:szCs w:val="22"/>
          <w:lang w:val="fr-FR" w:eastAsia="zh-CN"/>
        </w:rPr>
        <w:t>’</w:t>
      </w:r>
      <w:r w:rsidR="00235DC4">
        <w:rPr>
          <w:rFonts w:ascii="Arial" w:hAnsi="Arial" w:cs="Arial"/>
          <w:szCs w:val="22"/>
          <w:lang w:val="fr-FR" w:eastAsia="zh-CN"/>
        </w:rPr>
        <w:t>agissant de l</w:t>
      </w:r>
      <w:r w:rsidR="00CD5E00">
        <w:rPr>
          <w:rFonts w:ascii="Arial" w:hAnsi="Arial" w:cs="Arial"/>
          <w:szCs w:val="22"/>
          <w:lang w:val="fr-FR" w:eastAsia="zh-CN"/>
        </w:rPr>
        <w:t>’</w:t>
      </w:r>
      <w:r w:rsidR="00235DC4">
        <w:rPr>
          <w:rFonts w:ascii="Arial" w:hAnsi="Arial" w:cs="Arial"/>
          <w:szCs w:val="22"/>
          <w:lang w:val="fr-FR" w:eastAsia="zh-CN"/>
        </w:rPr>
        <w:t xml:space="preserve">élaboration de leurs plans de travail et en participant aux réunions de leurs instances de direction. Un autre soutien important accordé par le Secrétariat concernait le renouvellement du Centre régional pour la </w:t>
      </w:r>
      <w:r w:rsidR="00235DC4" w:rsidRPr="00235DC4">
        <w:rPr>
          <w:rFonts w:ascii="Arial" w:hAnsi="Arial" w:cs="Arial"/>
          <w:szCs w:val="22"/>
          <w:lang w:val="fr-FR" w:eastAsia="zh-CN"/>
        </w:rPr>
        <w:t>sauvegarde</w:t>
      </w:r>
      <w:r w:rsidR="00235DC4">
        <w:rPr>
          <w:rFonts w:ascii="Arial" w:hAnsi="Arial" w:cs="Arial"/>
          <w:szCs w:val="22"/>
          <w:lang w:val="fr-FR" w:eastAsia="zh-CN"/>
        </w:rPr>
        <w:t xml:space="preserve"> du patrimoine culturel immatériel de l</w:t>
      </w:r>
      <w:r w:rsidR="00CD5E00">
        <w:rPr>
          <w:rFonts w:ascii="Arial" w:hAnsi="Arial" w:cs="Arial"/>
          <w:szCs w:val="22"/>
          <w:lang w:val="fr-FR" w:eastAsia="zh-CN"/>
        </w:rPr>
        <w:t>’</w:t>
      </w:r>
      <w:r w:rsidR="00235DC4">
        <w:rPr>
          <w:rFonts w:ascii="Arial" w:hAnsi="Arial" w:cs="Arial"/>
          <w:szCs w:val="22"/>
          <w:lang w:val="fr-FR" w:eastAsia="zh-CN"/>
        </w:rPr>
        <w:t xml:space="preserve">Amérique latine (CRESPIAL) et la </w:t>
      </w:r>
      <w:r w:rsidR="00235DC4" w:rsidRPr="00235DC4">
        <w:rPr>
          <w:rFonts w:ascii="Arial" w:hAnsi="Arial" w:cs="Arial"/>
          <w:szCs w:val="22"/>
          <w:lang w:val="fr-FR" w:eastAsia="en-US"/>
        </w:rPr>
        <w:t>coordination</w:t>
      </w:r>
      <w:r w:rsidR="00235DC4">
        <w:rPr>
          <w:rFonts w:ascii="Arial" w:hAnsi="Arial" w:cs="Arial"/>
          <w:szCs w:val="22"/>
          <w:lang w:val="fr-FR" w:eastAsia="zh-CN"/>
        </w:rPr>
        <w:t xml:space="preserve"> des évaluations du Centre international de </w:t>
      </w:r>
      <w:r w:rsidR="00235DC4" w:rsidRPr="00235DC4">
        <w:rPr>
          <w:rFonts w:ascii="Arial" w:hAnsi="Arial" w:cs="Arial"/>
          <w:szCs w:val="22"/>
          <w:lang w:val="fr-FR" w:eastAsia="zh-CN"/>
        </w:rPr>
        <w:t>recherche</w:t>
      </w:r>
      <w:r w:rsidR="00235DC4">
        <w:rPr>
          <w:rFonts w:ascii="Arial" w:hAnsi="Arial" w:cs="Arial"/>
          <w:szCs w:val="22"/>
          <w:lang w:val="fr-FR" w:eastAsia="zh-CN"/>
        </w:rPr>
        <w:t xml:space="preserve"> sur le patrimoine culturel immatériel dans la région Asie-Pacifique (IRCI) à Sakai, Japon, du Centre international d</w:t>
      </w:r>
      <w:r w:rsidR="00CD5E00">
        <w:rPr>
          <w:rFonts w:ascii="Arial" w:hAnsi="Arial" w:cs="Arial"/>
          <w:szCs w:val="22"/>
          <w:lang w:val="fr-FR" w:eastAsia="zh-CN"/>
        </w:rPr>
        <w:t>’</w:t>
      </w:r>
      <w:r w:rsidR="00235DC4">
        <w:rPr>
          <w:rFonts w:ascii="Arial" w:hAnsi="Arial" w:cs="Arial"/>
          <w:szCs w:val="22"/>
          <w:lang w:val="fr-FR" w:eastAsia="zh-CN"/>
        </w:rPr>
        <w:t xml:space="preserve">information et de travail en réseau sur le patrimoine culturel immatériel dans la région Asie-Pacifique (ICHCAP) à </w:t>
      </w:r>
      <w:proofErr w:type="spellStart"/>
      <w:r w:rsidR="00235DC4">
        <w:rPr>
          <w:rFonts w:ascii="Arial" w:hAnsi="Arial" w:cs="Arial"/>
          <w:szCs w:val="22"/>
          <w:lang w:val="fr-FR" w:eastAsia="zh-CN"/>
        </w:rPr>
        <w:t>Jeonju</w:t>
      </w:r>
      <w:proofErr w:type="spellEnd"/>
      <w:r w:rsidR="00235DC4">
        <w:rPr>
          <w:rFonts w:ascii="Arial" w:hAnsi="Arial" w:cs="Arial"/>
          <w:szCs w:val="22"/>
          <w:lang w:val="fr-FR" w:eastAsia="zh-CN"/>
        </w:rPr>
        <w:t xml:space="preserve">, </w:t>
      </w:r>
      <w:r w:rsidR="00235DC4" w:rsidRPr="00235DC4">
        <w:rPr>
          <w:rFonts w:ascii="Arial" w:hAnsi="Arial" w:cs="Arial"/>
          <w:szCs w:val="22"/>
          <w:lang w:val="fr-FR" w:eastAsia="zh-CN"/>
        </w:rPr>
        <w:t>République</w:t>
      </w:r>
      <w:r w:rsidR="00235DC4">
        <w:rPr>
          <w:rFonts w:ascii="Arial" w:hAnsi="Arial" w:cs="Arial"/>
          <w:szCs w:val="22"/>
          <w:lang w:val="fr-FR" w:eastAsia="zh-CN"/>
        </w:rPr>
        <w:t xml:space="preserve"> de Corée, </w:t>
      </w:r>
      <w:r w:rsidR="008C054D">
        <w:rPr>
          <w:rFonts w:ascii="Arial" w:hAnsi="Arial" w:cs="Arial"/>
          <w:szCs w:val="22"/>
          <w:lang w:val="fr-FR" w:eastAsia="zh-CN"/>
        </w:rPr>
        <w:t>et du</w:t>
      </w:r>
      <w:r w:rsidR="00235DC4">
        <w:rPr>
          <w:rFonts w:ascii="Arial" w:hAnsi="Arial" w:cs="Arial"/>
          <w:szCs w:val="22"/>
          <w:lang w:val="fr-FR" w:eastAsia="zh-CN"/>
        </w:rPr>
        <w:t xml:space="preserve"> Centre régional de gestion du </w:t>
      </w:r>
      <w:r w:rsidR="00235DC4" w:rsidRPr="00235DC4">
        <w:rPr>
          <w:rFonts w:ascii="Arial" w:hAnsi="Arial" w:cs="Arial"/>
          <w:szCs w:val="22"/>
          <w:lang w:val="fr-FR" w:eastAsia="zh-CN"/>
        </w:rPr>
        <w:t>patrimoine</w:t>
      </w:r>
      <w:r w:rsidR="00235DC4">
        <w:rPr>
          <w:rFonts w:ascii="Arial" w:hAnsi="Arial" w:cs="Arial"/>
          <w:szCs w:val="22"/>
          <w:lang w:val="fr-FR" w:eastAsia="zh-CN"/>
        </w:rPr>
        <w:t xml:space="preserve"> « Lucio Costa », Rio de Janeiro, Brésil. Le second </w:t>
      </w:r>
      <w:r w:rsidR="008C054D">
        <w:rPr>
          <w:rFonts w:ascii="Arial" w:hAnsi="Arial" w:cs="Arial"/>
          <w:szCs w:val="22"/>
          <w:lang w:val="fr-FR" w:eastAsia="zh-CN"/>
        </w:rPr>
        <w:t>domaine dans lequel des progrès avaient été réalisés con</w:t>
      </w:r>
      <w:r w:rsidR="00C00C24">
        <w:rPr>
          <w:rFonts w:ascii="Arial" w:hAnsi="Arial" w:cs="Arial"/>
          <w:szCs w:val="22"/>
          <w:lang w:val="fr-FR" w:eastAsia="zh-CN"/>
        </w:rPr>
        <w:t>cernait les réponses d</w:t>
      </w:r>
      <w:r w:rsidR="00CD5E00">
        <w:rPr>
          <w:rFonts w:ascii="Arial" w:hAnsi="Arial" w:cs="Arial"/>
          <w:szCs w:val="22"/>
          <w:lang w:val="fr-FR" w:eastAsia="zh-CN"/>
        </w:rPr>
        <w:t>’</w:t>
      </w:r>
      <w:r w:rsidR="00C00C24">
        <w:rPr>
          <w:rFonts w:ascii="Arial" w:hAnsi="Arial" w:cs="Arial"/>
          <w:szCs w:val="22"/>
          <w:lang w:val="fr-FR" w:eastAsia="zh-CN"/>
        </w:rPr>
        <w:t xml:space="preserve">urgence </w:t>
      </w:r>
      <w:r w:rsidR="008C054D">
        <w:rPr>
          <w:rFonts w:ascii="Arial" w:hAnsi="Arial" w:cs="Arial"/>
          <w:szCs w:val="22"/>
          <w:lang w:val="fr-FR" w:eastAsia="zh-CN"/>
        </w:rPr>
        <w:t>et</w:t>
      </w:r>
      <w:r w:rsidR="00C00C24">
        <w:rPr>
          <w:rFonts w:ascii="Arial" w:hAnsi="Arial" w:cs="Arial"/>
          <w:szCs w:val="22"/>
          <w:lang w:val="fr-FR" w:eastAsia="zh-CN"/>
        </w:rPr>
        <w:t>,</w:t>
      </w:r>
      <w:r w:rsidR="008C054D">
        <w:rPr>
          <w:rFonts w:ascii="Arial" w:hAnsi="Arial" w:cs="Arial"/>
          <w:szCs w:val="22"/>
          <w:lang w:val="fr-FR" w:eastAsia="zh-CN"/>
        </w:rPr>
        <w:t xml:space="preserve"> bien que l</w:t>
      </w:r>
      <w:r w:rsidR="00CD5E00">
        <w:rPr>
          <w:rFonts w:ascii="Arial" w:hAnsi="Arial" w:cs="Arial"/>
          <w:szCs w:val="22"/>
          <w:lang w:val="fr-FR" w:eastAsia="zh-CN"/>
        </w:rPr>
        <w:t>’</w:t>
      </w:r>
      <w:r w:rsidR="008C054D">
        <w:rPr>
          <w:rFonts w:ascii="Arial" w:hAnsi="Arial" w:cs="Arial"/>
          <w:szCs w:val="22"/>
          <w:lang w:val="fr-FR" w:eastAsia="zh-CN"/>
        </w:rPr>
        <w:t xml:space="preserve">action du Secrétariat soit </w:t>
      </w:r>
      <w:r w:rsidR="00C00C24">
        <w:rPr>
          <w:rFonts w:ascii="Arial" w:hAnsi="Arial" w:cs="Arial"/>
          <w:szCs w:val="22"/>
          <w:lang w:val="fr-FR" w:eastAsia="zh-CN"/>
        </w:rPr>
        <w:t xml:space="preserve">alors </w:t>
      </w:r>
      <w:r w:rsidR="008C054D">
        <w:rPr>
          <w:rFonts w:ascii="Arial" w:hAnsi="Arial" w:cs="Arial"/>
          <w:szCs w:val="22"/>
          <w:lang w:val="fr-FR" w:eastAsia="zh-CN"/>
        </w:rPr>
        <w:t xml:space="preserve">limitée, le </w:t>
      </w:r>
      <w:r w:rsidR="008C054D" w:rsidRPr="008C054D">
        <w:rPr>
          <w:rFonts w:ascii="Arial" w:hAnsi="Arial" w:cs="Arial"/>
          <w:szCs w:val="22"/>
          <w:lang w:val="fr-FR" w:eastAsia="zh-CN"/>
        </w:rPr>
        <w:t>Secrétaire</w:t>
      </w:r>
      <w:r w:rsidR="008C054D">
        <w:rPr>
          <w:rFonts w:ascii="Arial" w:hAnsi="Arial" w:cs="Arial"/>
          <w:szCs w:val="22"/>
          <w:lang w:val="fr-FR" w:eastAsia="zh-CN"/>
        </w:rPr>
        <w:t xml:space="preserve"> estimait qu</w:t>
      </w:r>
      <w:r w:rsidR="00CD5E00">
        <w:rPr>
          <w:rFonts w:ascii="Arial" w:hAnsi="Arial" w:cs="Arial"/>
          <w:szCs w:val="22"/>
          <w:lang w:val="fr-FR" w:eastAsia="zh-CN"/>
        </w:rPr>
        <w:t>’</w:t>
      </w:r>
      <w:r w:rsidR="008C054D">
        <w:rPr>
          <w:rFonts w:ascii="Arial" w:hAnsi="Arial" w:cs="Arial"/>
          <w:szCs w:val="22"/>
          <w:lang w:val="fr-FR" w:eastAsia="zh-CN"/>
        </w:rPr>
        <w:t>il s</w:t>
      </w:r>
      <w:r w:rsidR="00CD5E00">
        <w:rPr>
          <w:rFonts w:ascii="Arial" w:hAnsi="Arial" w:cs="Arial"/>
          <w:szCs w:val="22"/>
          <w:lang w:val="fr-FR" w:eastAsia="zh-CN"/>
        </w:rPr>
        <w:t>’</w:t>
      </w:r>
      <w:r w:rsidR="008C054D">
        <w:rPr>
          <w:rFonts w:ascii="Arial" w:hAnsi="Arial" w:cs="Arial"/>
          <w:szCs w:val="22"/>
          <w:lang w:val="fr-FR" w:eastAsia="zh-CN"/>
        </w:rPr>
        <w:t>agissait là d</w:t>
      </w:r>
      <w:r w:rsidR="00CD5E00">
        <w:rPr>
          <w:rFonts w:ascii="Arial" w:hAnsi="Arial" w:cs="Arial"/>
          <w:szCs w:val="22"/>
          <w:lang w:val="fr-FR" w:eastAsia="zh-CN"/>
        </w:rPr>
        <w:t>’</w:t>
      </w:r>
      <w:r w:rsidR="008C054D">
        <w:rPr>
          <w:rFonts w:ascii="Arial" w:hAnsi="Arial" w:cs="Arial"/>
          <w:szCs w:val="22"/>
          <w:lang w:val="fr-FR" w:eastAsia="zh-CN"/>
        </w:rPr>
        <w:t xml:space="preserve">un domaine où la mise en œuvre de la </w:t>
      </w:r>
      <w:r w:rsidR="008C054D" w:rsidRPr="008C054D">
        <w:rPr>
          <w:rFonts w:ascii="Arial" w:hAnsi="Arial" w:cs="Arial"/>
          <w:szCs w:val="22"/>
          <w:lang w:val="fr-FR" w:eastAsia="zh-CN"/>
        </w:rPr>
        <w:t>Convention</w:t>
      </w:r>
      <w:r w:rsidR="008C054D">
        <w:rPr>
          <w:rFonts w:ascii="Arial" w:hAnsi="Arial" w:cs="Arial"/>
          <w:szCs w:val="22"/>
          <w:lang w:val="fr-FR" w:eastAsia="zh-CN"/>
        </w:rPr>
        <w:t xml:space="preserve"> prenait tout son sens et qu</w:t>
      </w:r>
      <w:r w:rsidR="00CD5E00">
        <w:rPr>
          <w:rFonts w:ascii="Arial" w:hAnsi="Arial" w:cs="Arial"/>
          <w:szCs w:val="22"/>
          <w:lang w:val="fr-FR" w:eastAsia="zh-CN"/>
        </w:rPr>
        <w:t>’</w:t>
      </w:r>
      <w:r w:rsidR="008C054D">
        <w:rPr>
          <w:rFonts w:ascii="Arial" w:hAnsi="Arial" w:cs="Arial"/>
          <w:szCs w:val="22"/>
          <w:lang w:val="fr-FR" w:eastAsia="zh-CN"/>
        </w:rPr>
        <w:t>on pouvait s</w:t>
      </w:r>
      <w:r w:rsidR="00CD5E00">
        <w:rPr>
          <w:rFonts w:ascii="Arial" w:hAnsi="Arial" w:cs="Arial"/>
          <w:szCs w:val="22"/>
          <w:lang w:val="fr-FR" w:eastAsia="zh-CN"/>
        </w:rPr>
        <w:t>’</w:t>
      </w:r>
      <w:r w:rsidR="008C054D">
        <w:rPr>
          <w:rFonts w:ascii="Arial" w:hAnsi="Arial" w:cs="Arial"/>
          <w:szCs w:val="22"/>
          <w:lang w:val="fr-FR" w:eastAsia="zh-CN"/>
        </w:rPr>
        <w:t xml:space="preserve">attendre à ce que des activités connexes se développent. Suite à la décision </w:t>
      </w:r>
      <w:r w:rsidR="00C00C24">
        <w:rPr>
          <w:rFonts w:ascii="Arial" w:hAnsi="Arial" w:cs="Arial"/>
          <w:szCs w:val="22"/>
          <w:lang w:val="fr-FR" w:eastAsia="zh-CN"/>
        </w:rPr>
        <w:t>de 2015 du</w:t>
      </w:r>
      <w:r w:rsidR="008C054D">
        <w:rPr>
          <w:rFonts w:ascii="Arial" w:hAnsi="Arial" w:cs="Arial"/>
          <w:szCs w:val="22"/>
          <w:lang w:val="fr-FR" w:eastAsia="zh-CN"/>
        </w:rPr>
        <w:t xml:space="preserve"> Conseil exécutif de l</w:t>
      </w:r>
      <w:r w:rsidR="00CD5E00">
        <w:rPr>
          <w:rFonts w:ascii="Arial" w:hAnsi="Arial" w:cs="Arial"/>
          <w:szCs w:val="22"/>
          <w:lang w:val="fr-FR" w:eastAsia="zh-CN"/>
        </w:rPr>
        <w:t>’</w:t>
      </w:r>
      <w:r w:rsidR="008C054D">
        <w:rPr>
          <w:rFonts w:ascii="Arial" w:hAnsi="Arial" w:cs="Arial"/>
          <w:szCs w:val="22"/>
          <w:lang w:val="fr-FR" w:eastAsia="zh-CN"/>
        </w:rPr>
        <w:t xml:space="preserve">UNESCO </w:t>
      </w:r>
      <w:r w:rsidR="00C00C24">
        <w:rPr>
          <w:rFonts w:ascii="Arial" w:hAnsi="Arial" w:cs="Arial"/>
          <w:szCs w:val="22"/>
          <w:lang w:val="fr-FR" w:eastAsia="zh-CN"/>
        </w:rPr>
        <w:t xml:space="preserve">« La culture dans les zones de conflit – rôle et </w:t>
      </w:r>
      <w:r w:rsidR="00C00C24" w:rsidRPr="00C00C24">
        <w:rPr>
          <w:rFonts w:ascii="Arial" w:hAnsi="Arial" w:cs="Arial"/>
          <w:szCs w:val="22"/>
          <w:lang w:val="fr-FR" w:eastAsia="en-US"/>
        </w:rPr>
        <w:t>responsabilité</w:t>
      </w:r>
      <w:r w:rsidR="00C00C24">
        <w:rPr>
          <w:rFonts w:ascii="Arial" w:hAnsi="Arial" w:cs="Arial"/>
          <w:szCs w:val="22"/>
          <w:lang w:val="fr-FR" w:eastAsia="zh-CN"/>
        </w:rPr>
        <w:t xml:space="preserve"> de l</w:t>
      </w:r>
      <w:r w:rsidR="00CD5E00">
        <w:rPr>
          <w:rFonts w:ascii="Arial" w:hAnsi="Arial" w:cs="Arial"/>
          <w:szCs w:val="22"/>
          <w:lang w:val="fr-FR" w:eastAsia="zh-CN"/>
        </w:rPr>
        <w:t>’</w:t>
      </w:r>
      <w:r w:rsidR="00C00C24">
        <w:rPr>
          <w:rFonts w:ascii="Arial" w:hAnsi="Arial" w:cs="Arial"/>
          <w:szCs w:val="22"/>
          <w:lang w:val="fr-FR" w:eastAsia="zh-CN"/>
        </w:rPr>
        <w:t>UNESCO »</w:t>
      </w:r>
      <w:r w:rsidR="008C054D">
        <w:rPr>
          <w:rFonts w:ascii="Arial" w:hAnsi="Arial" w:cs="Arial"/>
          <w:szCs w:val="22"/>
          <w:lang w:val="fr-FR" w:eastAsia="en-US"/>
        </w:rPr>
        <w:t>, le Secrétariat avait développé une initiative à une échelle restreinte destinée à promouvoir l</w:t>
      </w:r>
      <w:r w:rsidR="00CD5E00">
        <w:rPr>
          <w:rFonts w:ascii="Arial" w:hAnsi="Arial" w:cs="Arial"/>
          <w:szCs w:val="22"/>
          <w:lang w:val="fr-FR" w:eastAsia="en-US"/>
        </w:rPr>
        <w:t>’</w:t>
      </w:r>
      <w:r w:rsidR="008C054D">
        <w:rPr>
          <w:rFonts w:ascii="Arial" w:hAnsi="Arial" w:cs="Arial"/>
          <w:szCs w:val="22"/>
          <w:lang w:val="fr-FR" w:eastAsia="en-US"/>
        </w:rPr>
        <w:t xml:space="preserve">intégration du renforcement des capacités </w:t>
      </w:r>
      <w:r w:rsidR="00C00C24">
        <w:rPr>
          <w:rFonts w:ascii="Arial" w:hAnsi="Arial" w:cs="Arial"/>
          <w:szCs w:val="22"/>
          <w:lang w:val="fr-FR" w:eastAsia="en-US"/>
        </w:rPr>
        <w:t>en matière de</w:t>
      </w:r>
      <w:r w:rsidR="008C054D">
        <w:rPr>
          <w:rFonts w:ascii="Arial" w:hAnsi="Arial" w:cs="Arial"/>
          <w:szCs w:val="22"/>
          <w:lang w:val="fr-FR" w:eastAsia="en-US"/>
        </w:rPr>
        <w:t xml:space="preserve"> </w:t>
      </w:r>
      <w:r w:rsidR="008C054D" w:rsidRPr="008C054D">
        <w:rPr>
          <w:rFonts w:ascii="Arial" w:hAnsi="Arial" w:cs="Arial"/>
          <w:szCs w:val="22"/>
          <w:lang w:val="fr-FR" w:eastAsia="en-US"/>
        </w:rPr>
        <w:t>sauvegarde</w:t>
      </w:r>
      <w:r w:rsidR="008C054D">
        <w:rPr>
          <w:rFonts w:ascii="Arial" w:hAnsi="Arial" w:cs="Arial"/>
          <w:szCs w:val="22"/>
          <w:lang w:val="fr-FR" w:eastAsia="en-US"/>
        </w:rPr>
        <w:t xml:space="preserve"> du </w:t>
      </w:r>
      <w:r w:rsidR="008C054D" w:rsidRPr="008C054D">
        <w:rPr>
          <w:rFonts w:ascii="Arial" w:hAnsi="Arial" w:cs="Arial"/>
          <w:szCs w:val="22"/>
          <w:lang w:val="fr-FR" w:eastAsia="en-US"/>
        </w:rPr>
        <w:t>patrimoine</w:t>
      </w:r>
      <w:r w:rsidR="008C054D">
        <w:rPr>
          <w:rFonts w:ascii="Arial" w:hAnsi="Arial" w:cs="Arial"/>
          <w:szCs w:val="22"/>
          <w:lang w:val="fr-FR" w:eastAsia="en-US"/>
        </w:rPr>
        <w:t xml:space="preserve"> vivant dans les réponses d</w:t>
      </w:r>
      <w:r w:rsidR="00CD5E00">
        <w:rPr>
          <w:rFonts w:ascii="Arial" w:hAnsi="Arial" w:cs="Arial"/>
          <w:szCs w:val="22"/>
          <w:lang w:val="fr-FR" w:eastAsia="en-US"/>
        </w:rPr>
        <w:t>’</w:t>
      </w:r>
      <w:r w:rsidR="008C054D">
        <w:rPr>
          <w:rFonts w:ascii="Arial" w:hAnsi="Arial" w:cs="Arial"/>
          <w:szCs w:val="22"/>
          <w:lang w:val="fr-FR" w:eastAsia="en-US"/>
        </w:rPr>
        <w:t xml:space="preserve">urgence mises en œuvre par la </w:t>
      </w:r>
      <w:r w:rsidR="008C054D" w:rsidRPr="008C054D">
        <w:rPr>
          <w:rFonts w:ascii="Arial" w:hAnsi="Arial" w:cs="Arial"/>
          <w:szCs w:val="22"/>
          <w:lang w:val="fr-FR" w:eastAsia="en-US"/>
        </w:rPr>
        <w:t>communauté</w:t>
      </w:r>
      <w:r w:rsidR="008C054D">
        <w:rPr>
          <w:rFonts w:ascii="Arial" w:hAnsi="Arial" w:cs="Arial"/>
          <w:szCs w:val="22"/>
          <w:lang w:val="fr-FR" w:eastAsia="en-US"/>
        </w:rPr>
        <w:t xml:space="preserve"> internationale, avec une activité pilote de </w:t>
      </w:r>
      <w:r w:rsidR="008C054D" w:rsidRPr="008C054D">
        <w:rPr>
          <w:rFonts w:ascii="Arial" w:hAnsi="Arial" w:cs="Arial"/>
          <w:szCs w:val="22"/>
          <w:lang w:val="fr-FR" w:eastAsia="en-US"/>
        </w:rPr>
        <w:t xml:space="preserve">sensibilisation </w:t>
      </w:r>
      <w:r w:rsidR="008C054D">
        <w:rPr>
          <w:rFonts w:ascii="Arial" w:hAnsi="Arial" w:cs="Arial"/>
          <w:szCs w:val="22"/>
          <w:lang w:val="fr-FR" w:eastAsia="en-US"/>
        </w:rPr>
        <w:t>lancée en Syrie, un projet financé par l</w:t>
      </w:r>
      <w:r w:rsidR="00CD5E00">
        <w:rPr>
          <w:rFonts w:ascii="Arial" w:hAnsi="Arial" w:cs="Arial"/>
          <w:szCs w:val="22"/>
          <w:lang w:val="fr-FR" w:eastAsia="en-US"/>
        </w:rPr>
        <w:t>’</w:t>
      </w:r>
      <w:r w:rsidR="008C054D">
        <w:rPr>
          <w:rFonts w:ascii="Arial" w:hAnsi="Arial" w:cs="Arial"/>
          <w:szCs w:val="22"/>
          <w:lang w:val="fr-FR" w:eastAsia="en-US"/>
        </w:rPr>
        <w:t>Union européenne.</w:t>
      </w:r>
    </w:p>
    <w:p w14:paraId="2282643C" w14:textId="3A418B8E" w:rsidR="00DB7DE4" w:rsidRPr="003F1E9D" w:rsidRDefault="00D31790" w:rsidP="00DB7DE4">
      <w:pPr>
        <w:numPr>
          <w:ilvl w:val="0"/>
          <w:numId w:val="14"/>
        </w:numPr>
        <w:suppressAutoHyphens/>
        <w:autoSpaceDE w:val="0"/>
        <w:ind w:left="709" w:hanging="709"/>
        <w:jc w:val="both"/>
        <w:rPr>
          <w:rStyle w:val="Hyperlink"/>
          <w:rFonts w:ascii="Arial" w:hAnsi="Arial" w:cs="Arial"/>
          <w:color w:val="auto"/>
          <w:szCs w:val="22"/>
          <w:u w:val="none"/>
          <w:lang w:val="fr-FR" w:eastAsia="zh-CN"/>
        </w:rPr>
      </w:pPr>
      <w:r w:rsidRPr="003F1E9D">
        <w:rPr>
          <w:rFonts w:ascii="Arial" w:hAnsi="Arial" w:cs="Arial"/>
          <w:szCs w:val="22"/>
          <w:lang w:val="fr-FR" w:eastAsia="zh-CN"/>
        </w:rPr>
        <w:t xml:space="preserve">Le </w:t>
      </w:r>
      <w:r w:rsidRPr="003F1E9D">
        <w:rPr>
          <w:rFonts w:ascii="Arial" w:hAnsi="Arial" w:cs="Arial"/>
          <w:b/>
          <w:szCs w:val="22"/>
          <w:lang w:val="fr-FR" w:eastAsia="zh-CN"/>
        </w:rPr>
        <w:t>Secrétaire</w:t>
      </w:r>
      <w:r w:rsidRPr="003F1E9D">
        <w:rPr>
          <w:rFonts w:ascii="Arial" w:hAnsi="Arial" w:cs="Arial"/>
          <w:szCs w:val="22"/>
          <w:lang w:val="fr-FR" w:eastAsia="zh-CN"/>
        </w:rPr>
        <w:t xml:space="preserve"> est ensuite passé à l</w:t>
      </w:r>
      <w:r w:rsidR="00CD5E00">
        <w:rPr>
          <w:rFonts w:ascii="Arial" w:hAnsi="Arial" w:cs="Arial"/>
          <w:szCs w:val="22"/>
          <w:lang w:val="fr-FR" w:eastAsia="zh-CN"/>
        </w:rPr>
        <w:t>’</w:t>
      </w:r>
      <w:r w:rsidRPr="003F1E9D">
        <w:rPr>
          <w:rFonts w:ascii="Arial" w:hAnsi="Arial" w:cs="Arial"/>
          <w:b/>
          <w:szCs w:val="22"/>
          <w:lang w:val="fr-FR" w:eastAsia="zh-CN"/>
        </w:rPr>
        <w:t>indicateur de performance 8</w:t>
      </w:r>
      <w:r w:rsidRPr="003F1E9D">
        <w:rPr>
          <w:rFonts w:ascii="Arial" w:hAnsi="Arial" w:cs="Arial"/>
          <w:szCs w:val="22"/>
          <w:lang w:val="fr-FR" w:eastAsia="zh-CN"/>
        </w:rPr>
        <w:t xml:space="preserve"> consacré à l</w:t>
      </w:r>
      <w:r w:rsidR="00CD5E00">
        <w:rPr>
          <w:rFonts w:ascii="Arial" w:hAnsi="Arial" w:cs="Arial"/>
          <w:szCs w:val="22"/>
          <w:lang w:val="fr-FR" w:eastAsia="zh-CN"/>
        </w:rPr>
        <w:t>’</w:t>
      </w:r>
      <w:r w:rsidRPr="003F1E9D">
        <w:rPr>
          <w:rFonts w:ascii="Arial" w:hAnsi="Arial" w:cs="Arial"/>
          <w:szCs w:val="22"/>
          <w:lang w:val="fr-FR" w:eastAsia="zh-CN"/>
        </w:rPr>
        <w:t>action du Secrétariat</w:t>
      </w:r>
      <w:r w:rsidR="00DB6BDE" w:rsidRPr="003F1E9D">
        <w:rPr>
          <w:rFonts w:ascii="Arial" w:hAnsi="Arial" w:cs="Arial"/>
          <w:szCs w:val="22"/>
          <w:lang w:val="fr-FR" w:eastAsia="zh-CN"/>
        </w:rPr>
        <w:t xml:space="preserve"> pour améliorer l</w:t>
      </w:r>
      <w:r w:rsidRPr="003F1E9D">
        <w:rPr>
          <w:rFonts w:ascii="Arial" w:hAnsi="Arial" w:cs="Arial"/>
          <w:szCs w:val="22"/>
          <w:lang w:val="fr-FR" w:eastAsia="zh-CN"/>
        </w:rPr>
        <w:t xml:space="preserve">es services de gestion des connaissances de la Convention </w:t>
      </w:r>
      <w:r w:rsidR="00DB6BDE" w:rsidRPr="003F1E9D">
        <w:rPr>
          <w:rFonts w:ascii="Arial" w:hAnsi="Arial" w:cs="Arial"/>
          <w:szCs w:val="22"/>
          <w:lang w:val="fr-FR" w:eastAsia="zh-CN"/>
        </w:rPr>
        <w:t>en vue d</w:t>
      </w:r>
      <w:r w:rsidR="00CD5E00">
        <w:rPr>
          <w:rFonts w:ascii="Arial" w:hAnsi="Arial" w:cs="Arial"/>
          <w:szCs w:val="22"/>
          <w:lang w:val="fr-FR" w:eastAsia="zh-CN"/>
        </w:rPr>
        <w:t>’</w:t>
      </w:r>
      <w:r w:rsidRPr="003F1E9D">
        <w:rPr>
          <w:rFonts w:ascii="Arial" w:hAnsi="Arial" w:cs="Arial"/>
          <w:szCs w:val="22"/>
          <w:lang w:val="fr-FR" w:eastAsia="zh-CN"/>
        </w:rPr>
        <w:t xml:space="preserve">une mise en œuvre et </w:t>
      </w:r>
      <w:r w:rsidR="00DB6BDE" w:rsidRPr="003F1E9D">
        <w:rPr>
          <w:rFonts w:ascii="Arial" w:hAnsi="Arial" w:cs="Arial"/>
          <w:szCs w:val="22"/>
          <w:lang w:val="fr-FR" w:eastAsia="zh-CN"/>
        </w:rPr>
        <w:t>d</w:t>
      </w:r>
      <w:r w:rsidR="00CD5E00">
        <w:rPr>
          <w:rFonts w:ascii="Arial" w:hAnsi="Arial" w:cs="Arial"/>
          <w:szCs w:val="22"/>
          <w:lang w:val="fr-FR" w:eastAsia="zh-CN"/>
        </w:rPr>
        <w:t>’</w:t>
      </w:r>
      <w:r w:rsidRPr="003F1E9D">
        <w:rPr>
          <w:rFonts w:ascii="Arial" w:hAnsi="Arial" w:cs="Arial"/>
          <w:szCs w:val="22"/>
          <w:lang w:val="fr-FR" w:eastAsia="zh-CN"/>
        </w:rPr>
        <w:t>un partage efficaces des informations</w:t>
      </w:r>
      <w:r w:rsidR="00DB6BDE" w:rsidRPr="003F1E9D">
        <w:rPr>
          <w:rFonts w:ascii="Arial" w:hAnsi="Arial" w:cs="Arial"/>
          <w:szCs w:val="22"/>
          <w:lang w:val="fr-FR" w:eastAsia="zh-CN"/>
        </w:rPr>
        <w:t xml:space="preserve"> et de</w:t>
      </w:r>
      <w:r w:rsidRPr="003F1E9D">
        <w:rPr>
          <w:rFonts w:ascii="Arial" w:hAnsi="Arial" w:cs="Arial"/>
          <w:szCs w:val="22"/>
          <w:lang w:val="fr-FR" w:eastAsia="zh-CN"/>
        </w:rPr>
        <w:t xml:space="preserve"> l</w:t>
      </w:r>
      <w:r w:rsidR="00CD5E00">
        <w:rPr>
          <w:rFonts w:ascii="Arial" w:hAnsi="Arial" w:cs="Arial"/>
          <w:szCs w:val="22"/>
          <w:lang w:val="fr-FR" w:eastAsia="zh-CN"/>
        </w:rPr>
        <w:t>’</w:t>
      </w:r>
      <w:r w:rsidRPr="003F1E9D">
        <w:rPr>
          <w:rFonts w:ascii="Arial" w:hAnsi="Arial" w:cs="Arial"/>
          <w:szCs w:val="22"/>
          <w:lang w:val="fr-FR" w:eastAsia="zh-CN"/>
        </w:rPr>
        <w:t xml:space="preserve">amélioration de la visibilité </w:t>
      </w:r>
      <w:r w:rsidR="00601950" w:rsidRPr="003F1E9D">
        <w:rPr>
          <w:rFonts w:ascii="Arial" w:hAnsi="Arial" w:cs="Arial"/>
          <w:szCs w:val="22"/>
          <w:lang w:val="fr-FR" w:eastAsia="zh-CN"/>
        </w:rPr>
        <w:t xml:space="preserve">et de la sensibilisation au patrimoine vivant. </w:t>
      </w:r>
      <w:r w:rsidR="00DB6BDE" w:rsidRPr="003F1E9D">
        <w:rPr>
          <w:rFonts w:ascii="Arial" w:hAnsi="Arial" w:cs="Arial"/>
          <w:szCs w:val="22"/>
          <w:lang w:val="fr-FR" w:eastAsia="zh-CN"/>
        </w:rPr>
        <w:t>La gestion de la grande quantité d</w:t>
      </w:r>
      <w:r w:rsidR="00CD5E00">
        <w:rPr>
          <w:rFonts w:ascii="Arial" w:hAnsi="Arial" w:cs="Arial"/>
          <w:szCs w:val="22"/>
          <w:lang w:val="fr-FR" w:eastAsia="zh-CN"/>
        </w:rPr>
        <w:t>’</w:t>
      </w:r>
      <w:r w:rsidR="00DB6BDE" w:rsidRPr="003F1E9D">
        <w:rPr>
          <w:rFonts w:ascii="Arial" w:hAnsi="Arial" w:cs="Arial"/>
          <w:szCs w:val="22"/>
          <w:lang w:val="fr-FR" w:eastAsia="zh-CN"/>
        </w:rPr>
        <w:t>informations associées au travail du Comité et de l</w:t>
      </w:r>
      <w:r w:rsidR="00CD5E00">
        <w:rPr>
          <w:rFonts w:ascii="Arial" w:hAnsi="Arial" w:cs="Arial"/>
          <w:szCs w:val="22"/>
          <w:lang w:val="fr-FR" w:eastAsia="zh-CN"/>
        </w:rPr>
        <w:t>’</w:t>
      </w:r>
      <w:r w:rsidR="00DB6BDE" w:rsidRPr="003F1E9D">
        <w:rPr>
          <w:rFonts w:ascii="Arial" w:hAnsi="Arial" w:cs="Arial"/>
          <w:szCs w:val="22"/>
          <w:lang w:val="fr-FR" w:eastAsia="zh-CN"/>
        </w:rPr>
        <w:t>Assemblée générale représentait une charge de travail importante dont le site web de la Convention n</w:t>
      </w:r>
      <w:r w:rsidR="00CD5E00">
        <w:rPr>
          <w:rFonts w:ascii="Arial" w:hAnsi="Arial" w:cs="Arial"/>
          <w:szCs w:val="22"/>
          <w:lang w:val="fr-FR" w:eastAsia="zh-CN"/>
        </w:rPr>
        <w:t>’</w:t>
      </w:r>
      <w:r w:rsidR="00DB6BDE" w:rsidRPr="003F1E9D">
        <w:rPr>
          <w:rFonts w:ascii="Arial" w:hAnsi="Arial" w:cs="Arial"/>
          <w:szCs w:val="22"/>
          <w:lang w:val="fr-FR" w:eastAsia="zh-CN"/>
        </w:rPr>
        <w:t>était que la partie la plus visible. Parmi les améliorations les plus importantes en cours de mises en œuvre, on pouvait citer la rénovation complète du site web destinée à améliorer l</w:t>
      </w:r>
      <w:r w:rsidR="00CD5E00">
        <w:rPr>
          <w:rFonts w:ascii="Arial" w:hAnsi="Arial" w:cs="Arial"/>
          <w:szCs w:val="22"/>
          <w:lang w:val="fr-FR" w:eastAsia="zh-CN"/>
        </w:rPr>
        <w:t>’</w:t>
      </w:r>
      <w:r w:rsidR="00DB6BDE" w:rsidRPr="003F1E9D">
        <w:rPr>
          <w:rFonts w:ascii="Arial" w:hAnsi="Arial" w:cs="Arial"/>
          <w:szCs w:val="22"/>
          <w:lang w:val="fr-FR" w:eastAsia="zh-CN"/>
        </w:rPr>
        <w:t>expér</w:t>
      </w:r>
      <w:r w:rsidR="00DB7DE4" w:rsidRPr="003F1E9D">
        <w:rPr>
          <w:rFonts w:ascii="Arial" w:hAnsi="Arial" w:cs="Arial"/>
          <w:szCs w:val="22"/>
          <w:lang w:val="fr-FR" w:eastAsia="zh-CN"/>
        </w:rPr>
        <w:t xml:space="preserve">ience de navigation, créer des </w:t>
      </w:r>
      <w:r w:rsidR="00DB6BDE" w:rsidRPr="003F1E9D">
        <w:rPr>
          <w:rFonts w:ascii="Arial" w:hAnsi="Arial" w:cs="Arial"/>
          <w:szCs w:val="22"/>
          <w:lang w:val="fr-FR" w:eastAsia="zh-CN"/>
        </w:rPr>
        <w:t>interfaces plus conviviales</w:t>
      </w:r>
      <w:r w:rsidR="00DB7DE4" w:rsidRPr="003F1E9D">
        <w:rPr>
          <w:rFonts w:ascii="Arial" w:hAnsi="Arial" w:cs="Arial"/>
          <w:szCs w:val="22"/>
          <w:lang w:val="fr-FR" w:eastAsia="zh-CN"/>
        </w:rPr>
        <w:t xml:space="preserve"> et rendre plus accessibles les documents et décisions des réunions statutaires, et très récemment, le lancement d</w:t>
      </w:r>
      <w:r w:rsidR="00CD5E00">
        <w:rPr>
          <w:rFonts w:ascii="Arial" w:hAnsi="Arial" w:cs="Arial"/>
          <w:szCs w:val="22"/>
          <w:lang w:val="fr-FR" w:eastAsia="zh-CN"/>
        </w:rPr>
        <w:t>’</w:t>
      </w:r>
      <w:r w:rsidR="00DB7DE4" w:rsidRPr="003F1E9D">
        <w:rPr>
          <w:rFonts w:ascii="Arial" w:hAnsi="Arial" w:cs="Arial"/>
          <w:szCs w:val="22"/>
          <w:lang w:val="fr-FR" w:eastAsia="zh-CN"/>
        </w:rPr>
        <w:t>u</w:t>
      </w:r>
      <w:r w:rsidR="00D004FD">
        <w:rPr>
          <w:rFonts w:ascii="Arial" w:hAnsi="Arial" w:cs="Arial"/>
          <w:szCs w:val="22"/>
          <w:lang w:val="fr-FR" w:eastAsia="zh-CN"/>
        </w:rPr>
        <w:t>ne nouvelle interface publique</w:t>
      </w:r>
      <w:r w:rsidR="00DB7DE4" w:rsidRPr="003F1E9D">
        <w:rPr>
          <w:rFonts w:ascii="Arial" w:hAnsi="Arial" w:cs="Arial"/>
          <w:szCs w:val="22"/>
          <w:lang w:val="fr-FR" w:eastAsia="zh-CN"/>
        </w:rPr>
        <w:t xml:space="preserve"> présentant </w:t>
      </w:r>
      <w:r w:rsidR="00D004FD">
        <w:rPr>
          <w:rFonts w:ascii="Arial" w:hAnsi="Arial" w:cs="Arial"/>
          <w:szCs w:val="22"/>
          <w:lang w:val="fr-FR" w:eastAsia="zh-CN"/>
        </w:rPr>
        <w:t xml:space="preserve">clairement </w:t>
      </w:r>
      <w:r w:rsidR="00DB7DE4" w:rsidRPr="003F1E9D">
        <w:rPr>
          <w:rFonts w:ascii="Arial" w:hAnsi="Arial" w:cs="Arial"/>
          <w:szCs w:val="22"/>
          <w:lang w:val="fr-FR" w:eastAsia="zh-CN"/>
        </w:rPr>
        <w:t xml:space="preserve">la situation et les </w:t>
      </w:r>
      <w:hyperlink r:id="rId41" w:history="1">
        <w:r w:rsidR="00DB7DE4" w:rsidRPr="003F1E9D">
          <w:rPr>
            <w:rStyle w:val="Hyperlink"/>
            <w:rFonts w:ascii="Arial" w:hAnsi="Arial" w:cs="Arial"/>
            <w:szCs w:val="22"/>
            <w:lang w:val="fr-FR"/>
          </w:rPr>
          <w:t>échéances en matière de rapports périodiques</w:t>
        </w:r>
      </w:hyperlink>
      <w:r w:rsidR="00DB7DE4" w:rsidRPr="003F1E9D">
        <w:rPr>
          <w:rStyle w:val="Hyperlink"/>
          <w:rFonts w:ascii="Arial" w:hAnsi="Arial" w:cs="Arial"/>
          <w:color w:val="auto"/>
          <w:szCs w:val="22"/>
          <w:u w:val="none"/>
          <w:lang w:val="fr-FR"/>
        </w:rPr>
        <w:t xml:space="preserve"> pour chaque État partie. Le rapport abordait également les progrès </w:t>
      </w:r>
      <w:r w:rsidR="003F1E9D" w:rsidRPr="003F1E9D">
        <w:rPr>
          <w:rStyle w:val="Hyperlink"/>
          <w:rFonts w:ascii="Arial" w:hAnsi="Arial" w:cs="Arial"/>
          <w:color w:val="auto"/>
          <w:szCs w:val="22"/>
          <w:u w:val="none"/>
          <w:lang w:val="fr-FR"/>
        </w:rPr>
        <w:t xml:space="preserve">réalisés </w:t>
      </w:r>
      <w:r w:rsidR="00DB7DE4" w:rsidRPr="003F1E9D">
        <w:rPr>
          <w:rStyle w:val="Hyperlink"/>
          <w:rFonts w:ascii="Arial" w:hAnsi="Arial" w:cs="Arial"/>
          <w:color w:val="auto"/>
          <w:szCs w:val="22"/>
          <w:u w:val="none"/>
          <w:lang w:val="fr-FR"/>
        </w:rPr>
        <w:t>par le Secrétariat</w:t>
      </w:r>
      <w:r w:rsidR="003F1E9D" w:rsidRPr="003F1E9D">
        <w:rPr>
          <w:rStyle w:val="Hyperlink"/>
          <w:rFonts w:ascii="Arial" w:hAnsi="Arial" w:cs="Arial"/>
          <w:color w:val="auto"/>
          <w:szCs w:val="22"/>
          <w:u w:val="none"/>
          <w:lang w:val="fr-FR"/>
        </w:rPr>
        <w:t xml:space="preserve"> dans la réponse</w:t>
      </w:r>
      <w:r w:rsidR="00DB7DE4" w:rsidRPr="003F1E9D">
        <w:rPr>
          <w:rStyle w:val="Hyperlink"/>
          <w:rFonts w:ascii="Arial" w:hAnsi="Arial" w:cs="Arial"/>
          <w:color w:val="auto"/>
          <w:szCs w:val="22"/>
          <w:u w:val="none"/>
          <w:lang w:val="fr-FR"/>
        </w:rPr>
        <w:t xml:space="preserve"> aux 24 recommandations faites suite à l</w:t>
      </w:r>
      <w:r w:rsidR="00CD5E00">
        <w:rPr>
          <w:rStyle w:val="Hyperlink"/>
          <w:rFonts w:ascii="Arial" w:hAnsi="Arial" w:cs="Arial"/>
          <w:color w:val="auto"/>
          <w:szCs w:val="22"/>
          <w:u w:val="none"/>
          <w:lang w:val="fr-FR"/>
        </w:rPr>
        <w:t>’</w:t>
      </w:r>
      <w:r w:rsidR="00DB7DE4" w:rsidRPr="003F1E9D">
        <w:rPr>
          <w:rStyle w:val="Hyperlink"/>
          <w:rFonts w:ascii="Arial" w:hAnsi="Arial" w:cs="Arial"/>
          <w:color w:val="auto"/>
          <w:szCs w:val="22"/>
          <w:u w:val="none"/>
          <w:lang w:val="fr-FR"/>
        </w:rPr>
        <w:t>évaluation du travail normatif de l</w:t>
      </w:r>
      <w:r w:rsidR="00CD5E00">
        <w:rPr>
          <w:rStyle w:val="Hyperlink"/>
          <w:rFonts w:ascii="Arial" w:hAnsi="Arial" w:cs="Arial"/>
          <w:color w:val="auto"/>
          <w:szCs w:val="22"/>
          <w:u w:val="none"/>
          <w:lang w:val="fr-FR"/>
        </w:rPr>
        <w:t>’</w:t>
      </w:r>
      <w:r w:rsidR="00DB7DE4" w:rsidRPr="003F1E9D">
        <w:rPr>
          <w:rStyle w:val="Hyperlink"/>
          <w:rFonts w:ascii="Arial" w:hAnsi="Arial" w:cs="Arial"/>
          <w:color w:val="auto"/>
          <w:szCs w:val="22"/>
          <w:u w:val="none"/>
          <w:lang w:val="fr-FR"/>
        </w:rPr>
        <w:t>UNESCO du Secteur de la culture concernant la Convention de 2003</w:t>
      </w:r>
      <w:r w:rsidR="003F1E9D" w:rsidRPr="003F1E9D">
        <w:rPr>
          <w:rStyle w:val="Hyperlink"/>
          <w:rFonts w:ascii="Arial" w:hAnsi="Arial" w:cs="Arial"/>
          <w:color w:val="auto"/>
          <w:szCs w:val="22"/>
          <w:u w:val="none"/>
          <w:lang w:val="fr-FR"/>
        </w:rPr>
        <w:t>, et aux quatre recommandations du rapport d</w:t>
      </w:r>
      <w:r w:rsidR="00CD5E00">
        <w:rPr>
          <w:rStyle w:val="Hyperlink"/>
          <w:rFonts w:ascii="Arial" w:hAnsi="Arial" w:cs="Arial"/>
          <w:color w:val="auto"/>
          <w:szCs w:val="22"/>
          <w:u w:val="none"/>
          <w:lang w:val="fr-FR"/>
        </w:rPr>
        <w:t>’</w:t>
      </w:r>
      <w:r w:rsidR="003F1E9D" w:rsidRPr="003F1E9D">
        <w:rPr>
          <w:rStyle w:val="Hyperlink"/>
          <w:rFonts w:ascii="Arial" w:hAnsi="Arial" w:cs="Arial"/>
          <w:color w:val="auto"/>
          <w:szCs w:val="22"/>
          <w:u w:val="none"/>
          <w:lang w:val="fr-FR"/>
        </w:rPr>
        <w:t>audit des méthodes de travail des six conventions culturelles. Dans l</w:t>
      </w:r>
      <w:r w:rsidR="00CD5E00">
        <w:rPr>
          <w:rStyle w:val="Hyperlink"/>
          <w:rFonts w:ascii="Arial" w:hAnsi="Arial" w:cs="Arial"/>
          <w:color w:val="auto"/>
          <w:szCs w:val="22"/>
          <w:u w:val="none"/>
          <w:lang w:val="fr-FR"/>
        </w:rPr>
        <w:t>’</w:t>
      </w:r>
      <w:r w:rsidR="003F1E9D" w:rsidRPr="003F1E9D">
        <w:rPr>
          <w:rStyle w:val="Hyperlink"/>
          <w:rFonts w:ascii="Arial" w:hAnsi="Arial" w:cs="Arial"/>
          <w:color w:val="auto"/>
          <w:szCs w:val="22"/>
          <w:u w:val="none"/>
          <w:lang w:val="fr-FR"/>
        </w:rPr>
        <w:t>ensemble, le Secrétariat avait réalisé des progrès significatifs dans la réponse à ces recommandations. Des actions précises avaient été mises en œuvre pour répondre à 12 des 28 recommandations, tandis que</w:t>
      </w:r>
      <w:r w:rsidR="008F61B6">
        <w:rPr>
          <w:rStyle w:val="Hyperlink"/>
          <w:rFonts w:ascii="Arial" w:hAnsi="Arial" w:cs="Arial"/>
          <w:color w:val="auto"/>
          <w:szCs w:val="22"/>
          <w:u w:val="none"/>
          <w:lang w:val="fr-FR"/>
        </w:rPr>
        <w:t>,</w:t>
      </w:r>
      <w:r w:rsidR="003F1E9D" w:rsidRPr="003F1E9D">
        <w:rPr>
          <w:rStyle w:val="Hyperlink"/>
          <w:rFonts w:ascii="Arial" w:hAnsi="Arial" w:cs="Arial"/>
          <w:color w:val="auto"/>
          <w:szCs w:val="22"/>
          <w:u w:val="none"/>
          <w:lang w:val="fr-FR"/>
        </w:rPr>
        <w:t xml:space="preserve"> parmi les recommandations restantes, cinq concernaient la révision des Directives opérationnelles</w:t>
      </w:r>
      <w:r w:rsidR="008F61B6">
        <w:rPr>
          <w:rStyle w:val="Hyperlink"/>
          <w:rFonts w:ascii="Arial" w:hAnsi="Arial" w:cs="Arial"/>
          <w:color w:val="auto"/>
          <w:szCs w:val="22"/>
          <w:u w:val="none"/>
          <w:lang w:val="fr-FR"/>
        </w:rPr>
        <w:t xml:space="preserve"> qui serait l</w:t>
      </w:r>
      <w:r w:rsidR="00CD5E00">
        <w:rPr>
          <w:rStyle w:val="Hyperlink"/>
          <w:rFonts w:ascii="Arial" w:hAnsi="Arial" w:cs="Arial"/>
          <w:color w:val="auto"/>
          <w:szCs w:val="22"/>
          <w:u w:val="none"/>
          <w:lang w:val="fr-FR"/>
        </w:rPr>
        <w:t>’</w:t>
      </w:r>
      <w:r w:rsidR="008F61B6">
        <w:rPr>
          <w:rStyle w:val="Hyperlink"/>
          <w:rFonts w:ascii="Arial" w:hAnsi="Arial" w:cs="Arial"/>
          <w:color w:val="auto"/>
          <w:szCs w:val="22"/>
          <w:u w:val="none"/>
          <w:lang w:val="fr-FR"/>
        </w:rPr>
        <w:t>objet d</w:t>
      </w:r>
      <w:r w:rsidR="00CD5E00">
        <w:rPr>
          <w:rStyle w:val="Hyperlink"/>
          <w:rFonts w:ascii="Arial" w:hAnsi="Arial" w:cs="Arial"/>
          <w:color w:val="auto"/>
          <w:szCs w:val="22"/>
          <w:u w:val="none"/>
          <w:lang w:val="fr-FR"/>
        </w:rPr>
        <w:t>’</w:t>
      </w:r>
      <w:r w:rsidR="008F61B6">
        <w:rPr>
          <w:rStyle w:val="Hyperlink"/>
          <w:rFonts w:ascii="Arial" w:hAnsi="Arial" w:cs="Arial"/>
          <w:color w:val="auto"/>
          <w:szCs w:val="22"/>
          <w:u w:val="none"/>
          <w:lang w:val="fr-FR"/>
        </w:rPr>
        <w:t>un débat lors de</w:t>
      </w:r>
      <w:r w:rsidR="003F1E9D" w:rsidRPr="003F1E9D">
        <w:rPr>
          <w:rStyle w:val="Hyperlink"/>
          <w:rFonts w:ascii="Arial" w:hAnsi="Arial" w:cs="Arial"/>
          <w:color w:val="auto"/>
          <w:szCs w:val="22"/>
          <w:u w:val="none"/>
          <w:lang w:val="fr-FR"/>
        </w:rPr>
        <w:t xml:space="preserve"> cette même session. Les deux annexes au </w:t>
      </w:r>
      <w:hyperlink r:id="rId42" w:history="1">
        <w:r w:rsidR="003F1E9D">
          <w:rPr>
            <w:rStyle w:val="Hyperlink"/>
            <w:rFonts w:ascii="Arial" w:hAnsi="Arial" w:cs="Arial"/>
            <w:szCs w:val="22"/>
            <w:lang w:val="fr-FR"/>
          </w:rPr>
          <w:t>document de travail 6</w:t>
        </w:r>
      </w:hyperlink>
      <w:r w:rsidR="003F1E9D" w:rsidRPr="003F1E9D">
        <w:rPr>
          <w:rStyle w:val="Hyperlink"/>
          <w:rFonts w:ascii="Arial" w:hAnsi="Arial" w:cs="Arial"/>
          <w:szCs w:val="22"/>
          <w:u w:val="none"/>
          <w:lang w:val="fr-FR"/>
        </w:rPr>
        <w:t xml:space="preserve"> </w:t>
      </w:r>
      <w:r w:rsidR="003F1E9D" w:rsidRPr="003F1E9D">
        <w:rPr>
          <w:rStyle w:val="Hyperlink"/>
          <w:rFonts w:ascii="Arial" w:hAnsi="Arial" w:cs="Arial"/>
          <w:color w:val="auto"/>
          <w:szCs w:val="22"/>
          <w:u w:val="none"/>
          <w:lang w:val="fr-FR"/>
        </w:rPr>
        <w:t xml:space="preserve">présentaient </w:t>
      </w:r>
      <w:r w:rsidR="003F1E9D">
        <w:rPr>
          <w:rStyle w:val="Hyperlink"/>
          <w:rFonts w:ascii="Arial" w:hAnsi="Arial" w:cs="Arial"/>
          <w:color w:val="auto"/>
          <w:szCs w:val="22"/>
          <w:u w:val="none"/>
          <w:lang w:val="fr-FR"/>
        </w:rPr>
        <w:t xml:space="preserve">les actions, tant achevées que planifiées, associées à chaque </w:t>
      </w:r>
      <w:r w:rsidR="003F1E9D" w:rsidRPr="003F1E9D">
        <w:rPr>
          <w:rStyle w:val="Hyperlink"/>
          <w:rFonts w:ascii="Arial" w:hAnsi="Arial" w:cs="Arial"/>
          <w:color w:val="auto"/>
          <w:szCs w:val="22"/>
          <w:u w:val="none"/>
          <w:lang w:val="fr-FR"/>
        </w:rPr>
        <w:t>recommandation</w:t>
      </w:r>
      <w:r w:rsidR="003F1E9D">
        <w:rPr>
          <w:rStyle w:val="Hyperlink"/>
          <w:rFonts w:ascii="Arial" w:hAnsi="Arial" w:cs="Arial"/>
          <w:color w:val="auto"/>
          <w:szCs w:val="22"/>
          <w:u w:val="none"/>
          <w:lang w:val="fr-FR"/>
        </w:rPr>
        <w:t xml:space="preserve"> et le calendrier </w:t>
      </w:r>
      <w:r w:rsidR="00D004FD">
        <w:rPr>
          <w:rStyle w:val="Hyperlink"/>
          <w:rFonts w:ascii="Arial" w:hAnsi="Arial" w:cs="Arial"/>
          <w:color w:val="auto"/>
          <w:szCs w:val="22"/>
          <w:u w:val="none"/>
          <w:lang w:val="fr-FR"/>
        </w:rPr>
        <w:t xml:space="preserve">de mise en œuvre </w:t>
      </w:r>
      <w:r w:rsidR="003F1E9D">
        <w:rPr>
          <w:rStyle w:val="Hyperlink"/>
          <w:rFonts w:ascii="Arial" w:hAnsi="Arial" w:cs="Arial"/>
          <w:color w:val="auto"/>
          <w:szCs w:val="22"/>
          <w:u w:val="none"/>
          <w:lang w:val="fr-FR"/>
        </w:rPr>
        <w:t>correspondant. Dans une note administrative, le Secrétariat souhaitait proposer une modification</w:t>
      </w:r>
      <w:r w:rsidR="00D004FD">
        <w:rPr>
          <w:rStyle w:val="Hyperlink"/>
          <w:rFonts w:ascii="Arial" w:hAnsi="Arial" w:cs="Arial"/>
          <w:color w:val="auto"/>
          <w:szCs w:val="22"/>
          <w:u w:val="none"/>
          <w:lang w:val="fr-FR"/>
        </w:rPr>
        <w:t xml:space="preserve"> de la période concernée par les</w:t>
      </w:r>
      <w:r w:rsidR="003F1E9D">
        <w:rPr>
          <w:rStyle w:val="Hyperlink"/>
          <w:rFonts w:ascii="Arial" w:hAnsi="Arial" w:cs="Arial"/>
          <w:color w:val="auto"/>
          <w:szCs w:val="22"/>
          <w:u w:val="none"/>
          <w:lang w:val="fr-FR"/>
        </w:rPr>
        <w:t xml:space="preserve"> rapports </w:t>
      </w:r>
      <w:r w:rsidR="00D004FD">
        <w:rPr>
          <w:rStyle w:val="Hyperlink"/>
          <w:rFonts w:ascii="Arial" w:hAnsi="Arial" w:cs="Arial"/>
          <w:color w:val="auto"/>
          <w:szCs w:val="22"/>
          <w:u w:val="none"/>
          <w:lang w:val="fr-FR"/>
        </w:rPr>
        <w:t xml:space="preserve">à venir afin que le rapport du Secrétariat soit dorénavant au format biennal car le présent rapport, qui couvrait la période allant de juin </w:t>
      </w:r>
      <w:r w:rsidR="008F61B6">
        <w:rPr>
          <w:rStyle w:val="Hyperlink"/>
          <w:rFonts w:ascii="Arial" w:hAnsi="Arial" w:cs="Arial"/>
          <w:color w:val="auto"/>
          <w:szCs w:val="22"/>
          <w:u w:val="none"/>
          <w:lang w:val="fr-FR"/>
        </w:rPr>
        <w:t xml:space="preserve">2014 </w:t>
      </w:r>
      <w:r w:rsidR="00D004FD">
        <w:rPr>
          <w:rStyle w:val="Hyperlink"/>
          <w:rFonts w:ascii="Arial" w:hAnsi="Arial" w:cs="Arial"/>
          <w:color w:val="auto"/>
          <w:szCs w:val="22"/>
          <w:u w:val="none"/>
          <w:lang w:val="fr-FR"/>
        </w:rPr>
        <w:t>à juin</w:t>
      </w:r>
      <w:r w:rsidR="008F61B6">
        <w:rPr>
          <w:rStyle w:val="Hyperlink"/>
          <w:rFonts w:ascii="Arial" w:hAnsi="Arial" w:cs="Arial"/>
          <w:color w:val="auto"/>
          <w:szCs w:val="22"/>
          <w:u w:val="none"/>
          <w:lang w:val="fr-FR"/>
        </w:rPr>
        <w:t xml:space="preserve"> 2016</w:t>
      </w:r>
      <w:r w:rsidR="00D004FD">
        <w:rPr>
          <w:rStyle w:val="Hyperlink"/>
          <w:rFonts w:ascii="Arial" w:hAnsi="Arial" w:cs="Arial"/>
          <w:color w:val="auto"/>
          <w:szCs w:val="22"/>
          <w:u w:val="none"/>
          <w:lang w:val="fr-FR"/>
        </w:rPr>
        <w:t>, ne coïncidait pas avec la période de rapport définie pour le C/5.</w:t>
      </w:r>
    </w:p>
    <w:p w14:paraId="622A9591" w14:textId="7F939F13" w:rsidR="00DB7DE4" w:rsidRPr="00DB7DE4" w:rsidRDefault="008F61B6" w:rsidP="001227A5">
      <w:pPr>
        <w:numPr>
          <w:ilvl w:val="0"/>
          <w:numId w:val="14"/>
        </w:numPr>
        <w:suppressAutoHyphens/>
        <w:autoSpaceDE w:val="0"/>
        <w:ind w:left="709" w:hanging="709"/>
        <w:jc w:val="both"/>
        <w:rPr>
          <w:rFonts w:ascii="Arial" w:hAnsi="Arial" w:cs="Arial"/>
          <w:szCs w:val="22"/>
          <w:lang w:val="fr-FR" w:eastAsia="zh-CN"/>
        </w:rPr>
      </w:pPr>
      <w:r>
        <w:rPr>
          <w:rFonts w:ascii="Arial" w:hAnsi="Arial" w:cs="Arial"/>
          <w:szCs w:val="22"/>
          <w:lang w:val="fr-FR" w:eastAsia="zh-CN"/>
        </w:rPr>
        <w:t xml:space="preserve">Le </w:t>
      </w:r>
      <w:r w:rsidRPr="008F61B6">
        <w:rPr>
          <w:rFonts w:ascii="Arial" w:hAnsi="Arial" w:cs="Arial"/>
          <w:b/>
          <w:szCs w:val="22"/>
          <w:lang w:val="fr-FR" w:eastAsia="zh-CN"/>
        </w:rPr>
        <w:t>Secrétaire</w:t>
      </w:r>
      <w:r>
        <w:rPr>
          <w:rFonts w:ascii="Arial" w:hAnsi="Arial" w:cs="Arial"/>
          <w:szCs w:val="22"/>
          <w:lang w:val="fr-FR" w:eastAsia="zh-CN"/>
        </w:rPr>
        <w:t xml:space="preserve"> est revenu sur la difficile situation que connaissaient les ressources humaines du Secrétariat compte tenu des </w:t>
      </w:r>
      <w:r>
        <w:rPr>
          <w:rFonts w:ascii="Arial" w:hAnsi="Arial" w:cs="Arial"/>
          <w:szCs w:val="22"/>
          <w:lang w:val="fr-FR" w:eastAsia="en-US"/>
        </w:rPr>
        <w:t xml:space="preserve">responsabilités et tâches </w:t>
      </w:r>
      <w:r w:rsidR="00E1609B">
        <w:rPr>
          <w:rFonts w:ascii="Arial" w:hAnsi="Arial" w:cs="Arial"/>
          <w:szCs w:val="22"/>
          <w:lang w:val="fr-FR" w:eastAsia="en-US"/>
        </w:rPr>
        <w:t xml:space="preserve">supplémentaires </w:t>
      </w:r>
      <w:r>
        <w:rPr>
          <w:rFonts w:ascii="Arial" w:hAnsi="Arial" w:cs="Arial"/>
          <w:szCs w:val="22"/>
          <w:lang w:val="fr-FR" w:eastAsia="en-US"/>
        </w:rPr>
        <w:t xml:space="preserve">qui lui étaient </w:t>
      </w:r>
      <w:r>
        <w:rPr>
          <w:rFonts w:ascii="Arial" w:hAnsi="Arial" w:cs="Arial"/>
          <w:szCs w:val="22"/>
          <w:lang w:val="fr-FR" w:eastAsia="en-US"/>
        </w:rPr>
        <w:lastRenderedPageBreak/>
        <w:t xml:space="preserve">assignées et confiées par la </w:t>
      </w:r>
      <w:r w:rsidRPr="008F61B6">
        <w:rPr>
          <w:rFonts w:ascii="Arial" w:hAnsi="Arial" w:cs="Arial"/>
          <w:szCs w:val="22"/>
          <w:lang w:val="fr-FR" w:eastAsia="en-US"/>
        </w:rPr>
        <w:t>Convention</w:t>
      </w:r>
      <w:r>
        <w:rPr>
          <w:rFonts w:ascii="Arial" w:hAnsi="Arial" w:cs="Arial"/>
          <w:szCs w:val="22"/>
          <w:lang w:val="fr-FR" w:eastAsia="en-US"/>
        </w:rPr>
        <w:t>, les Directives opérationne</w:t>
      </w:r>
      <w:r w:rsidR="001F24C4">
        <w:rPr>
          <w:rFonts w:ascii="Arial" w:hAnsi="Arial" w:cs="Arial"/>
          <w:szCs w:val="22"/>
          <w:lang w:val="fr-FR" w:eastAsia="en-US"/>
        </w:rPr>
        <w:t>lles, les organes directeurs</w:t>
      </w:r>
      <w:r>
        <w:rPr>
          <w:rFonts w:ascii="Arial" w:hAnsi="Arial" w:cs="Arial"/>
          <w:szCs w:val="22"/>
          <w:lang w:val="fr-FR" w:eastAsia="en-US"/>
        </w:rPr>
        <w:t xml:space="preserve"> ainsi que par l</w:t>
      </w:r>
      <w:r w:rsidR="00CD5E00">
        <w:rPr>
          <w:rFonts w:ascii="Arial" w:hAnsi="Arial" w:cs="Arial"/>
          <w:szCs w:val="22"/>
          <w:lang w:val="fr-FR" w:eastAsia="en-US"/>
        </w:rPr>
        <w:t>’</w:t>
      </w:r>
      <w:r>
        <w:rPr>
          <w:rFonts w:ascii="Arial" w:hAnsi="Arial" w:cs="Arial"/>
          <w:szCs w:val="22"/>
          <w:lang w:val="fr-FR" w:eastAsia="en-US"/>
        </w:rPr>
        <w:t>O</w:t>
      </w:r>
      <w:r w:rsidRPr="008F61B6">
        <w:rPr>
          <w:rFonts w:ascii="Arial" w:hAnsi="Arial" w:cs="Arial"/>
          <w:szCs w:val="22"/>
          <w:lang w:val="fr-FR" w:eastAsia="en-US"/>
        </w:rPr>
        <w:t>rganisation</w:t>
      </w:r>
      <w:r>
        <w:rPr>
          <w:rFonts w:ascii="Arial" w:hAnsi="Arial" w:cs="Arial"/>
          <w:szCs w:val="22"/>
          <w:lang w:val="fr-FR" w:eastAsia="en-US"/>
        </w:rPr>
        <w:t xml:space="preserve"> elle-même. En outre, on pouvait s</w:t>
      </w:r>
      <w:r w:rsidR="00CD5E00">
        <w:rPr>
          <w:rFonts w:ascii="Arial" w:hAnsi="Arial" w:cs="Arial"/>
          <w:szCs w:val="22"/>
          <w:lang w:val="fr-FR" w:eastAsia="en-US"/>
        </w:rPr>
        <w:t>’</w:t>
      </w:r>
      <w:r>
        <w:rPr>
          <w:rFonts w:ascii="Arial" w:hAnsi="Arial" w:cs="Arial"/>
          <w:szCs w:val="22"/>
          <w:lang w:val="fr-FR" w:eastAsia="en-US"/>
        </w:rPr>
        <w:t>attendre à ce que la situation devienne critique si l</w:t>
      </w:r>
      <w:r w:rsidR="00CD5E00">
        <w:rPr>
          <w:rFonts w:ascii="Arial" w:hAnsi="Arial" w:cs="Arial"/>
          <w:szCs w:val="22"/>
          <w:lang w:val="fr-FR" w:eastAsia="en-US"/>
        </w:rPr>
        <w:t>’</w:t>
      </w:r>
      <w:r>
        <w:rPr>
          <w:rFonts w:ascii="Arial" w:hAnsi="Arial" w:cs="Arial"/>
          <w:szCs w:val="22"/>
          <w:lang w:val="fr-FR" w:eastAsia="en-US"/>
        </w:rPr>
        <w:t>Assemblée approuvait, au titre du point 7, l</w:t>
      </w:r>
      <w:r w:rsidR="00CD5E00">
        <w:rPr>
          <w:rFonts w:ascii="Arial" w:hAnsi="Arial" w:cs="Arial"/>
          <w:szCs w:val="22"/>
          <w:lang w:val="fr-FR" w:eastAsia="en-US"/>
        </w:rPr>
        <w:t>’</w:t>
      </w:r>
      <w:r>
        <w:rPr>
          <w:rFonts w:ascii="Arial" w:hAnsi="Arial" w:cs="Arial"/>
          <w:szCs w:val="22"/>
          <w:lang w:val="fr-FR" w:eastAsia="en-US"/>
        </w:rPr>
        <w:t xml:space="preserve">augmentation du plafond (de 25 000 à 100 000 </w:t>
      </w:r>
      <w:r w:rsidRPr="008F61B6">
        <w:rPr>
          <w:rFonts w:ascii="Arial" w:hAnsi="Arial" w:cs="Arial"/>
          <w:szCs w:val="22"/>
          <w:lang w:val="fr-FR" w:eastAsia="en-US"/>
        </w:rPr>
        <w:t>dollars des États-Unis</w:t>
      </w:r>
      <w:r>
        <w:rPr>
          <w:rFonts w:ascii="Arial" w:hAnsi="Arial" w:cs="Arial"/>
          <w:szCs w:val="22"/>
          <w:lang w:val="fr-FR" w:eastAsia="en-US"/>
        </w:rPr>
        <w:t>) des demandes d</w:t>
      </w:r>
      <w:r w:rsidR="00CD5E00">
        <w:rPr>
          <w:rFonts w:ascii="Arial" w:hAnsi="Arial" w:cs="Arial"/>
          <w:szCs w:val="22"/>
          <w:lang w:val="fr-FR" w:eastAsia="en-US"/>
        </w:rPr>
        <w:t>’</w:t>
      </w:r>
      <w:r>
        <w:rPr>
          <w:rFonts w:ascii="Arial" w:hAnsi="Arial" w:cs="Arial"/>
          <w:szCs w:val="22"/>
          <w:lang w:val="fr-FR" w:eastAsia="en-US"/>
        </w:rPr>
        <w:t xml:space="preserve">assistance internationale à examiner par le Bureau du Comité. </w:t>
      </w:r>
      <w:r w:rsidRPr="008F61B6">
        <w:rPr>
          <w:rFonts w:ascii="Arial" w:hAnsi="Arial" w:cs="Arial"/>
          <w:szCs w:val="22"/>
          <w:lang w:val="fr-FR" w:eastAsia="en-US"/>
        </w:rPr>
        <w:t>En conséquence</w:t>
      </w:r>
      <w:r>
        <w:rPr>
          <w:rFonts w:ascii="Arial" w:hAnsi="Arial" w:cs="Arial"/>
          <w:szCs w:val="22"/>
          <w:lang w:val="fr-FR" w:eastAsia="en-US"/>
        </w:rPr>
        <w:t>, les ressources humaines du Secrétariat devaient être améliorées et consolidées afin d</w:t>
      </w:r>
      <w:r w:rsidR="00CD5E00">
        <w:rPr>
          <w:rFonts w:ascii="Arial" w:hAnsi="Arial" w:cs="Arial"/>
          <w:szCs w:val="22"/>
          <w:lang w:val="fr-FR" w:eastAsia="en-US"/>
        </w:rPr>
        <w:t>’</w:t>
      </w:r>
      <w:r>
        <w:rPr>
          <w:rFonts w:ascii="Arial" w:hAnsi="Arial" w:cs="Arial"/>
          <w:szCs w:val="22"/>
          <w:lang w:val="fr-FR" w:eastAsia="en-US"/>
        </w:rPr>
        <w:t>être en mesure d</w:t>
      </w:r>
      <w:r w:rsidR="00CD5E00">
        <w:rPr>
          <w:rFonts w:ascii="Arial" w:hAnsi="Arial" w:cs="Arial"/>
          <w:szCs w:val="22"/>
          <w:lang w:val="fr-FR" w:eastAsia="en-US"/>
        </w:rPr>
        <w:t>’</w:t>
      </w:r>
      <w:r>
        <w:rPr>
          <w:rFonts w:ascii="Arial" w:hAnsi="Arial" w:cs="Arial"/>
          <w:szCs w:val="22"/>
          <w:lang w:val="fr-FR" w:eastAsia="en-US"/>
        </w:rPr>
        <w:t>absorber l</w:t>
      </w:r>
      <w:r w:rsidR="00CD5E00">
        <w:rPr>
          <w:rFonts w:ascii="Arial" w:hAnsi="Arial" w:cs="Arial"/>
          <w:szCs w:val="22"/>
          <w:lang w:val="fr-FR" w:eastAsia="en-US"/>
        </w:rPr>
        <w:t>’</w:t>
      </w:r>
      <w:r>
        <w:rPr>
          <w:rFonts w:ascii="Arial" w:hAnsi="Arial" w:cs="Arial"/>
          <w:szCs w:val="22"/>
          <w:lang w:val="fr-FR" w:eastAsia="en-US"/>
        </w:rPr>
        <w:t>augmentation significative de la c</w:t>
      </w:r>
      <w:r w:rsidR="001F24C4">
        <w:rPr>
          <w:rFonts w:ascii="Arial" w:hAnsi="Arial" w:cs="Arial"/>
          <w:szCs w:val="22"/>
          <w:lang w:val="fr-FR" w:eastAsia="en-US"/>
        </w:rPr>
        <w:t>harge de travail attendue, en lien avec</w:t>
      </w:r>
      <w:r>
        <w:rPr>
          <w:rFonts w:ascii="Arial" w:hAnsi="Arial" w:cs="Arial"/>
          <w:szCs w:val="22"/>
          <w:lang w:val="fr-FR" w:eastAsia="en-US"/>
        </w:rPr>
        <w:t xml:space="preserve"> ce changement. Le </w:t>
      </w:r>
      <w:r w:rsidRPr="008F61B6">
        <w:rPr>
          <w:rFonts w:ascii="Arial" w:hAnsi="Arial" w:cs="Arial"/>
          <w:szCs w:val="22"/>
          <w:lang w:val="fr-FR" w:eastAsia="en-US"/>
        </w:rPr>
        <w:t>Secrétaire</w:t>
      </w:r>
      <w:r>
        <w:rPr>
          <w:rFonts w:ascii="Arial" w:hAnsi="Arial" w:cs="Arial"/>
          <w:szCs w:val="22"/>
          <w:lang w:val="fr-FR" w:eastAsia="en-US"/>
        </w:rPr>
        <w:t xml:space="preserve"> a conclu son intervention en déclarant que la </w:t>
      </w:r>
      <w:r w:rsidRPr="008F61B6">
        <w:rPr>
          <w:rFonts w:ascii="Arial" w:hAnsi="Arial" w:cs="Arial"/>
          <w:szCs w:val="22"/>
          <w:lang w:val="fr-FR" w:eastAsia="en-US"/>
        </w:rPr>
        <w:t>Convention</w:t>
      </w:r>
      <w:r>
        <w:rPr>
          <w:rFonts w:ascii="Arial" w:hAnsi="Arial" w:cs="Arial"/>
          <w:szCs w:val="22"/>
          <w:lang w:val="fr-FR" w:eastAsia="en-US"/>
        </w:rPr>
        <w:t xml:space="preserve"> avait beaucoup à offrir au débat international et que le Secrétariat poursuivr</w:t>
      </w:r>
      <w:r w:rsidR="001F24C4">
        <w:rPr>
          <w:rFonts w:ascii="Arial" w:hAnsi="Arial" w:cs="Arial"/>
          <w:szCs w:val="22"/>
          <w:lang w:val="fr-FR" w:eastAsia="en-US"/>
        </w:rPr>
        <w:t>ait son travail sur ces sujets</w:t>
      </w:r>
      <w:r w:rsidR="00E1609B">
        <w:rPr>
          <w:rFonts w:ascii="Arial" w:hAnsi="Arial" w:cs="Arial"/>
          <w:szCs w:val="22"/>
          <w:lang w:val="fr-FR" w:eastAsia="en-US"/>
        </w:rPr>
        <w:t xml:space="preserve"> </w:t>
      </w:r>
      <w:r>
        <w:rPr>
          <w:rFonts w:ascii="Arial" w:hAnsi="Arial" w:cs="Arial"/>
          <w:szCs w:val="22"/>
          <w:lang w:val="fr-FR" w:eastAsia="en-US"/>
        </w:rPr>
        <w:t xml:space="preserve">en allant </w:t>
      </w:r>
      <w:r w:rsidR="002C5448">
        <w:rPr>
          <w:rFonts w:ascii="Arial" w:hAnsi="Arial" w:cs="Arial"/>
          <w:szCs w:val="22"/>
          <w:lang w:val="fr-FR" w:eastAsia="en-US"/>
        </w:rPr>
        <w:t xml:space="preserve">toujours </w:t>
      </w:r>
      <w:r>
        <w:rPr>
          <w:rFonts w:ascii="Arial" w:hAnsi="Arial" w:cs="Arial"/>
          <w:szCs w:val="22"/>
          <w:lang w:val="fr-FR" w:eastAsia="en-US"/>
        </w:rPr>
        <w:t>de l</w:t>
      </w:r>
      <w:r w:rsidR="00CD5E00">
        <w:rPr>
          <w:rFonts w:ascii="Arial" w:hAnsi="Arial" w:cs="Arial"/>
          <w:szCs w:val="22"/>
          <w:lang w:val="fr-FR" w:eastAsia="en-US"/>
        </w:rPr>
        <w:t>’</w:t>
      </w:r>
      <w:r>
        <w:rPr>
          <w:rFonts w:ascii="Arial" w:hAnsi="Arial" w:cs="Arial"/>
          <w:szCs w:val="22"/>
          <w:lang w:val="fr-FR" w:eastAsia="en-US"/>
        </w:rPr>
        <w:t>avant.</w:t>
      </w:r>
    </w:p>
    <w:p w14:paraId="051C3C5F" w14:textId="0F8D896D" w:rsidR="005913C5" w:rsidRPr="005913C5" w:rsidRDefault="002C5448">
      <w:pPr>
        <w:numPr>
          <w:ilvl w:val="0"/>
          <w:numId w:val="14"/>
        </w:numPr>
        <w:tabs>
          <w:tab w:val="left" w:pos="5529"/>
        </w:tabs>
        <w:suppressAutoHyphens/>
        <w:autoSpaceDE w:val="0"/>
        <w:ind w:left="709" w:hanging="709"/>
        <w:jc w:val="both"/>
        <w:rPr>
          <w:rFonts w:ascii="Arial" w:hAnsi="Arial" w:cs="Arial"/>
          <w:szCs w:val="22"/>
          <w:lang w:val="fr-FR" w:eastAsia="zh-CN"/>
        </w:rPr>
      </w:pPr>
      <w:r>
        <w:rPr>
          <w:rFonts w:ascii="Arial" w:hAnsi="Arial" w:cs="Arial"/>
          <w:szCs w:val="22"/>
          <w:lang w:val="fr-FR" w:eastAsia="zh-CN"/>
        </w:rPr>
        <w:t xml:space="preserve">La </w:t>
      </w:r>
      <w:r w:rsidRPr="002C5448">
        <w:rPr>
          <w:rFonts w:ascii="Arial" w:hAnsi="Arial" w:cs="Arial"/>
          <w:szCs w:val="22"/>
          <w:lang w:val="fr-FR" w:eastAsia="zh-CN"/>
        </w:rPr>
        <w:t>délégation</w:t>
      </w:r>
      <w:r>
        <w:rPr>
          <w:rFonts w:ascii="Arial" w:hAnsi="Arial" w:cs="Arial"/>
          <w:szCs w:val="22"/>
          <w:lang w:val="fr-FR" w:eastAsia="zh-CN"/>
        </w:rPr>
        <w:t xml:space="preserve"> des </w:t>
      </w:r>
      <w:r w:rsidR="00C6033B" w:rsidRPr="00B8345B">
        <w:rPr>
          <w:rFonts w:ascii="Arial" w:hAnsi="Arial" w:cs="Arial"/>
          <w:b/>
          <w:szCs w:val="22"/>
          <w:lang w:val="fr-FR" w:eastAsia="zh-CN"/>
        </w:rPr>
        <w:t>Philippines</w:t>
      </w:r>
      <w:r w:rsidR="00C6033B">
        <w:rPr>
          <w:rFonts w:ascii="Arial" w:hAnsi="Arial" w:cs="Arial"/>
          <w:szCs w:val="22"/>
          <w:lang w:val="fr-FR" w:eastAsia="zh-CN"/>
        </w:rPr>
        <w:t xml:space="preserve"> a félicité le Président et les membres </w:t>
      </w:r>
      <w:r w:rsidR="00B8345B">
        <w:rPr>
          <w:rFonts w:ascii="Arial" w:hAnsi="Arial" w:cs="Arial"/>
          <w:szCs w:val="22"/>
          <w:lang w:val="fr-FR" w:eastAsia="zh-CN"/>
        </w:rPr>
        <w:t xml:space="preserve">du Bureau pour leur élection </w:t>
      </w:r>
      <w:r w:rsidR="000A2483">
        <w:rPr>
          <w:rFonts w:ascii="Arial" w:hAnsi="Arial" w:cs="Arial"/>
          <w:szCs w:val="22"/>
          <w:lang w:val="fr-FR" w:eastAsia="zh-CN"/>
        </w:rPr>
        <w:t xml:space="preserve">et a souhaité la bienvenue à M. </w:t>
      </w:r>
      <w:r w:rsidR="00B8345B">
        <w:rPr>
          <w:rFonts w:ascii="Arial" w:hAnsi="Arial" w:cs="Arial"/>
          <w:szCs w:val="22"/>
          <w:lang w:val="fr-FR" w:eastAsia="zh-CN"/>
        </w:rPr>
        <w:t xml:space="preserve">Tim Curtis dans ses nouvelles fonctions de Secrétaire, en rendant à nouveau hommage à </w:t>
      </w:r>
      <w:r w:rsidR="00B8345B">
        <w:rPr>
          <w:rFonts w:ascii="Arial" w:eastAsia="SimSun" w:hAnsi="Arial" w:cs="Arial"/>
          <w:szCs w:val="22"/>
          <w:lang w:val="fr-FR"/>
        </w:rPr>
        <w:t>M</w:t>
      </w:r>
      <w:r w:rsidR="00864071">
        <w:rPr>
          <w:rFonts w:ascii="Arial" w:eastAsia="SimSun" w:hAnsi="Arial" w:cs="Arial"/>
          <w:szCs w:val="22"/>
          <w:lang w:val="fr-FR"/>
        </w:rPr>
        <w:t>me</w:t>
      </w:r>
      <w:r w:rsidR="00B8345B">
        <w:rPr>
          <w:rFonts w:ascii="Arial" w:eastAsia="SimSun" w:hAnsi="Arial" w:cs="Arial"/>
          <w:szCs w:val="22"/>
          <w:vertAlign w:val="superscript"/>
          <w:lang w:val="fr-FR"/>
        </w:rPr>
        <w:t xml:space="preserve"> </w:t>
      </w:r>
      <w:r w:rsidR="00B8345B">
        <w:rPr>
          <w:rFonts w:ascii="Arial" w:hAnsi="Arial" w:cs="Arial"/>
          <w:bCs/>
          <w:szCs w:val="22"/>
          <w:lang w:val="fr-FR"/>
        </w:rPr>
        <w:t xml:space="preserve">Cécile </w:t>
      </w:r>
      <w:proofErr w:type="spellStart"/>
      <w:r w:rsidR="00B8345B">
        <w:rPr>
          <w:rFonts w:ascii="Arial" w:hAnsi="Arial" w:cs="Arial"/>
          <w:bCs/>
          <w:szCs w:val="22"/>
          <w:lang w:val="fr-FR"/>
        </w:rPr>
        <w:t>Duvelle</w:t>
      </w:r>
      <w:proofErr w:type="spellEnd"/>
      <w:r w:rsidR="000A2483">
        <w:rPr>
          <w:rFonts w:ascii="Arial" w:hAnsi="Arial" w:cs="Arial"/>
          <w:bCs/>
          <w:szCs w:val="22"/>
          <w:lang w:val="fr-FR"/>
        </w:rPr>
        <w:t xml:space="preserve"> pour son inestimable contribution à la </w:t>
      </w:r>
      <w:r w:rsidR="000A2483" w:rsidRPr="000A2483">
        <w:rPr>
          <w:rFonts w:ascii="Arial" w:hAnsi="Arial" w:cs="Arial"/>
          <w:bCs/>
          <w:szCs w:val="22"/>
          <w:lang w:val="fr-FR"/>
        </w:rPr>
        <w:t>Convention</w:t>
      </w:r>
      <w:r w:rsidR="000A2483">
        <w:rPr>
          <w:rFonts w:ascii="Arial" w:hAnsi="Arial" w:cs="Arial"/>
          <w:bCs/>
          <w:szCs w:val="22"/>
          <w:lang w:val="fr-FR"/>
        </w:rPr>
        <w:t xml:space="preserve">. La </w:t>
      </w:r>
      <w:r w:rsidR="000A2483" w:rsidRPr="000A2483">
        <w:rPr>
          <w:rFonts w:ascii="Arial" w:hAnsi="Arial" w:cs="Arial"/>
          <w:bCs/>
          <w:szCs w:val="22"/>
          <w:lang w:val="fr-FR"/>
        </w:rPr>
        <w:t>délégation</w:t>
      </w:r>
      <w:r w:rsidR="000A2483">
        <w:rPr>
          <w:rFonts w:ascii="Arial" w:hAnsi="Arial" w:cs="Arial"/>
          <w:bCs/>
          <w:szCs w:val="22"/>
          <w:lang w:val="fr-FR"/>
        </w:rPr>
        <w:t xml:space="preserve"> a </w:t>
      </w:r>
      <w:r w:rsidR="000A2483" w:rsidRPr="000A2483">
        <w:rPr>
          <w:rFonts w:ascii="Arial" w:hAnsi="Arial" w:cs="Arial"/>
          <w:bCs/>
          <w:szCs w:val="22"/>
          <w:lang w:val="fr-FR"/>
        </w:rPr>
        <w:t>également</w:t>
      </w:r>
      <w:r w:rsidR="000A2483">
        <w:rPr>
          <w:rFonts w:ascii="Arial" w:hAnsi="Arial" w:cs="Arial"/>
          <w:bCs/>
          <w:szCs w:val="22"/>
          <w:lang w:val="fr-FR"/>
        </w:rPr>
        <w:t xml:space="preserve"> félicité le Secrétariat pour son ex</w:t>
      </w:r>
      <w:r w:rsidR="001F24C4">
        <w:rPr>
          <w:rFonts w:ascii="Arial" w:hAnsi="Arial" w:cs="Arial"/>
          <w:bCs/>
          <w:szCs w:val="22"/>
          <w:lang w:val="fr-FR"/>
        </w:rPr>
        <w:t>cellent rapport, ajoutant que son</w:t>
      </w:r>
      <w:r w:rsidR="000A2483">
        <w:rPr>
          <w:rFonts w:ascii="Arial" w:hAnsi="Arial" w:cs="Arial"/>
          <w:bCs/>
          <w:szCs w:val="22"/>
          <w:lang w:val="fr-FR"/>
        </w:rPr>
        <w:t xml:space="preserve"> nouveau format permettait de faire une meilleure analyse car il associait étroitement le travail du Secrétariat aux paramètre</w:t>
      </w:r>
      <w:r w:rsidR="001F24C4">
        <w:rPr>
          <w:rFonts w:ascii="Arial" w:hAnsi="Arial" w:cs="Arial"/>
          <w:bCs/>
          <w:szCs w:val="22"/>
          <w:lang w:val="fr-FR"/>
        </w:rPr>
        <w:t>s de l</w:t>
      </w:r>
      <w:r w:rsidR="00CD5E00">
        <w:rPr>
          <w:rFonts w:ascii="Arial" w:hAnsi="Arial" w:cs="Arial"/>
          <w:bCs/>
          <w:szCs w:val="22"/>
          <w:lang w:val="fr-FR"/>
        </w:rPr>
        <w:t>’</w:t>
      </w:r>
      <w:r w:rsidR="001F24C4">
        <w:rPr>
          <w:rFonts w:ascii="Arial" w:hAnsi="Arial" w:cs="Arial"/>
          <w:bCs/>
          <w:szCs w:val="22"/>
          <w:lang w:val="fr-FR"/>
        </w:rPr>
        <w:t>UNESCO du</w:t>
      </w:r>
      <w:r w:rsidR="00063CBB">
        <w:rPr>
          <w:rFonts w:ascii="Arial" w:hAnsi="Arial" w:cs="Arial"/>
          <w:bCs/>
          <w:szCs w:val="22"/>
          <w:lang w:val="fr-FR"/>
        </w:rPr>
        <w:t xml:space="preserve"> C/4 et du C/5. Elle avait pris note des progrès réalisés dans plusieurs domaines, </w:t>
      </w:r>
      <w:r w:rsidR="00063CBB" w:rsidRPr="00063CBB">
        <w:rPr>
          <w:rFonts w:ascii="Arial" w:hAnsi="Arial" w:cs="Arial"/>
          <w:bCs/>
          <w:szCs w:val="22"/>
          <w:lang w:val="fr-FR" w:eastAsia="en-US"/>
        </w:rPr>
        <w:t>en particulier</w:t>
      </w:r>
      <w:r w:rsidR="00063CBB">
        <w:rPr>
          <w:rFonts w:ascii="Arial" w:hAnsi="Arial" w:cs="Arial"/>
          <w:bCs/>
          <w:szCs w:val="22"/>
          <w:lang w:val="fr-FR"/>
        </w:rPr>
        <w:t xml:space="preserve"> le renforcement des capacités et le soutien aux organes directeurs malgré les sévères contraintes financières et humaines. La </w:t>
      </w:r>
      <w:r w:rsidR="00063CBB" w:rsidRPr="00063CBB">
        <w:rPr>
          <w:rFonts w:ascii="Arial" w:hAnsi="Arial" w:cs="Arial"/>
          <w:bCs/>
          <w:szCs w:val="22"/>
          <w:lang w:val="fr-FR"/>
        </w:rPr>
        <w:t>délégation</w:t>
      </w:r>
      <w:r w:rsidR="001F24C4">
        <w:rPr>
          <w:rFonts w:ascii="Arial" w:hAnsi="Arial" w:cs="Arial"/>
          <w:bCs/>
          <w:szCs w:val="22"/>
          <w:lang w:val="fr-FR"/>
        </w:rPr>
        <w:t>, qui</w:t>
      </w:r>
      <w:r w:rsidR="00063CBB">
        <w:rPr>
          <w:rFonts w:ascii="Arial" w:hAnsi="Arial" w:cs="Arial"/>
          <w:bCs/>
          <w:szCs w:val="22"/>
          <w:lang w:val="fr-FR"/>
        </w:rPr>
        <w:t xml:space="preserve"> soutenait la priorité accordée au renforcement des capacités</w:t>
      </w:r>
      <w:r w:rsidR="001F24C4">
        <w:rPr>
          <w:rFonts w:ascii="Arial" w:hAnsi="Arial" w:cs="Arial"/>
          <w:bCs/>
          <w:szCs w:val="22"/>
          <w:lang w:val="fr-FR"/>
        </w:rPr>
        <w:t xml:space="preserve">, </w:t>
      </w:r>
      <w:r w:rsidR="00063CBB">
        <w:rPr>
          <w:rFonts w:ascii="Arial" w:hAnsi="Arial" w:cs="Arial"/>
          <w:bCs/>
          <w:szCs w:val="22"/>
          <w:lang w:val="fr-FR"/>
        </w:rPr>
        <w:t>a suggéré qu</w:t>
      </w:r>
      <w:r w:rsidR="00CD5E00">
        <w:rPr>
          <w:rFonts w:ascii="Arial" w:hAnsi="Arial" w:cs="Arial"/>
          <w:bCs/>
          <w:szCs w:val="22"/>
          <w:lang w:val="fr-FR"/>
        </w:rPr>
        <w:t>’</w:t>
      </w:r>
      <w:r w:rsidR="00063CBB">
        <w:rPr>
          <w:rFonts w:ascii="Arial" w:hAnsi="Arial" w:cs="Arial"/>
          <w:bCs/>
          <w:szCs w:val="22"/>
          <w:lang w:val="fr-FR"/>
        </w:rPr>
        <w:t xml:space="preserve">une approche plus ciblée soit envisagée, garantissant ainsi que les nouveaux États parties et les pays en </w:t>
      </w:r>
      <w:r w:rsidR="00063CBB" w:rsidRPr="00063CBB">
        <w:rPr>
          <w:rFonts w:ascii="Arial" w:hAnsi="Arial" w:cs="Arial"/>
          <w:bCs/>
          <w:szCs w:val="22"/>
          <w:lang w:val="fr-FR"/>
        </w:rPr>
        <w:t>développement</w:t>
      </w:r>
      <w:r w:rsidR="00063CBB">
        <w:rPr>
          <w:rFonts w:ascii="Arial" w:hAnsi="Arial" w:cs="Arial"/>
          <w:bCs/>
          <w:szCs w:val="22"/>
          <w:lang w:val="fr-FR"/>
        </w:rPr>
        <w:t>, qui avaient le plus besoin d</w:t>
      </w:r>
      <w:r w:rsidR="00CD5E00">
        <w:rPr>
          <w:rFonts w:ascii="Arial" w:hAnsi="Arial" w:cs="Arial"/>
          <w:bCs/>
          <w:szCs w:val="22"/>
          <w:lang w:val="fr-FR"/>
        </w:rPr>
        <w:t>’</w:t>
      </w:r>
      <w:r w:rsidR="00063CBB">
        <w:rPr>
          <w:rFonts w:ascii="Arial" w:hAnsi="Arial" w:cs="Arial"/>
          <w:bCs/>
          <w:szCs w:val="22"/>
          <w:lang w:val="fr-FR"/>
        </w:rPr>
        <w:t>aide, étaient bien prioritaires, et ce, dans un esp</w:t>
      </w:r>
      <w:r w:rsidR="002B5937">
        <w:rPr>
          <w:rFonts w:ascii="Arial" w:hAnsi="Arial" w:cs="Arial"/>
          <w:bCs/>
          <w:szCs w:val="22"/>
          <w:lang w:val="fr-FR"/>
        </w:rPr>
        <w:t>rit d</w:t>
      </w:r>
      <w:r w:rsidR="00CD5E00">
        <w:rPr>
          <w:rFonts w:ascii="Arial" w:hAnsi="Arial" w:cs="Arial"/>
          <w:bCs/>
          <w:szCs w:val="22"/>
          <w:lang w:val="fr-FR"/>
        </w:rPr>
        <w:t>’</w:t>
      </w:r>
      <w:r w:rsidR="002B5937">
        <w:rPr>
          <w:rFonts w:ascii="Arial" w:hAnsi="Arial" w:cs="Arial"/>
          <w:bCs/>
          <w:szCs w:val="22"/>
          <w:lang w:val="fr-FR"/>
        </w:rPr>
        <w:t>universalité. Elle encourageait donc une simplification des procédures afin que l</w:t>
      </w:r>
      <w:r w:rsidR="00CD5E00">
        <w:rPr>
          <w:rFonts w:ascii="Arial" w:hAnsi="Arial" w:cs="Arial"/>
          <w:bCs/>
          <w:szCs w:val="22"/>
          <w:lang w:val="fr-FR"/>
        </w:rPr>
        <w:t>’</w:t>
      </w:r>
      <w:r w:rsidR="002B5937">
        <w:rPr>
          <w:rFonts w:ascii="Arial" w:hAnsi="Arial" w:cs="Arial"/>
          <w:bCs/>
          <w:szCs w:val="22"/>
          <w:lang w:val="fr-FR"/>
        </w:rPr>
        <w:t xml:space="preserve">assistance demandée puisse être accordée plus rapidement. La </w:t>
      </w:r>
      <w:r w:rsidR="002B5937" w:rsidRPr="002B5937">
        <w:rPr>
          <w:rFonts w:ascii="Arial" w:hAnsi="Arial" w:cs="Arial"/>
          <w:bCs/>
          <w:szCs w:val="22"/>
          <w:lang w:val="fr-FR"/>
        </w:rPr>
        <w:t>délégation</w:t>
      </w:r>
      <w:r w:rsidR="002B5937">
        <w:rPr>
          <w:rFonts w:ascii="Arial" w:hAnsi="Arial" w:cs="Arial"/>
          <w:bCs/>
          <w:szCs w:val="22"/>
          <w:lang w:val="fr-FR"/>
        </w:rPr>
        <w:t xml:space="preserve"> a </w:t>
      </w:r>
      <w:r w:rsidR="002B5937" w:rsidRPr="002B5937">
        <w:rPr>
          <w:rFonts w:ascii="Arial" w:hAnsi="Arial" w:cs="Arial"/>
          <w:bCs/>
          <w:szCs w:val="22"/>
          <w:lang w:val="fr-FR"/>
        </w:rPr>
        <w:t>également</w:t>
      </w:r>
      <w:r w:rsidR="002B5937">
        <w:rPr>
          <w:rFonts w:ascii="Arial" w:hAnsi="Arial" w:cs="Arial"/>
          <w:bCs/>
          <w:szCs w:val="22"/>
          <w:lang w:val="fr-FR"/>
        </w:rPr>
        <w:t xml:space="preserve"> suggéré que le Secrétariat, ainsi que le Comité, étudie la façon dont les dossiers multinationaux pourraient être mieux exploités afin de devenir des vecteurs de renforcement des capacités et de </w:t>
      </w:r>
      <w:r w:rsidR="002B5937" w:rsidRPr="002B5937">
        <w:rPr>
          <w:rFonts w:ascii="Arial" w:hAnsi="Arial" w:cs="Arial"/>
          <w:bCs/>
          <w:szCs w:val="22"/>
          <w:lang w:val="fr-FR"/>
        </w:rPr>
        <w:t>coopération</w:t>
      </w:r>
      <w:r w:rsidR="002B5937">
        <w:rPr>
          <w:rFonts w:ascii="Arial" w:hAnsi="Arial" w:cs="Arial"/>
          <w:bCs/>
          <w:szCs w:val="22"/>
          <w:lang w:val="fr-FR"/>
        </w:rPr>
        <w:t xml:space="preserve"> </w:t>
      </w:r>
      <w:r w:rsidR="002B5937" w:rsidRPr="002B5937">
        <w:rPr>
          <w:rFonts w:ascii="Arial" w:hAnsi="Arial" w:cs="Arial"/>
          <w:bCs/>
          <w:szCs w:val="22"/>
          <w:lang w:val="fr-FR"/>
        </w:rPr>
        <w:t xml:space="preserve">internationale </w:t>
      </w:r>
      <w:r w:rsidR="002B5937">
        <w:rPr>
          <w:rFonts w:ascii="Arial" w:hAnsi="Arial" w:cs="Arial"/>
          <w:bCs/>
          <w:szCs w:val="22"/>
          <w:lang w:val="fr-FR"/>
        </w:rPr>
        <w:t xml:space="preserve">et des outils de promotion des objectifs de la </w:t>
      </w:r>
      <w:r w:rsidR="002B5937" w:rsidRPr="002B5937">
        <w:rPr>
          <w:rFonts w:ascii="Arial" w:hAnsi="Arial" w:cs="Arial"/>
          <w:bCs/>
          <w:szCs w:val="22"/>
          <w:lang w:val="fr-FR"/>
        </w:rPr>
        <w:t>Convention</w:t>
      </w:r>
      <w:r w:rsidR="002B5937">
        <w:rPr>
          <w:rFonts w:ascii="Arial" w:hAnsi="Arial" w:cs="Arial"/>
          <w:bCs/>
          <w:szCs w:val="22"/>
          <w:lang w:val="fr-FR"/>
        </w:rPr>
        <w:t xml:space="preserve">. Les éléments </w:t>
      </w:r>
      <w:r w:rsidR="005913C5">
        <w:rPr>
          <w:rFonts w:ascii="Arial" w:hAnsi="Arial" w:cs="Arial"/>
          <w:bCs/>
          <w:szCs w:val="22"/>
          <w:lang w:val="fr-FR"/>
        </w:rPr>
        <w:t xml:space="preserve">multinationaux </w:t>
      </w:r>
      <w:r w:rsidR="002B5937">
        <w:rPr>
          <w:rFonts w:ascii="Arial" w:hAnsi="Arial" w:cs="Arial"/>
          <w:bCs/>
          <w:szCs w:val="22"/>
          <w:lang w:val="fr-FR"/>
        </w:rPr>
        <w:t>déjà inscrits sur la Liste représentative pourraient être les porteurs d</w:t>
      </w:r>
      <w:r w:rsidR="00CD5E00">
        <w:rPr>
          <w:rFonts w:ascii="Arial" w:hAnsi="Arial" w:cs="Arial"/>
          <w:bCs/>
          <w:szCs w:val="22"/>
          <w:lang w:val="fr-FR"/>
        </w:rPr>
        <w:t>’</w:t>
      </w:r>
      <w:r w:rsidR="002B5937">
        <w:rPr>
          <w:rFonts w:ascii="Arial" w:hAnsi="Arial" w:cs="Arial"/>
          <w:bCs/>
          <w:szCs w:val="22"/>
          <w:lang w:val="fr-FR"/>
        </w:rPr>
        <w:t xml:space="preserve">une </w:t>
      </w:r>
      <w:r w:rsidR="002B5937" w:rsidRPr="002B5937">
        <w:rPr>
          <w:rFonts w:ascii="Arial" w:hAnsi="Arial" w:cs="Arial"/>
          <w:bCs/>
          <w:szCs w:val="22"/>
          <w:lang w:val="fr-FR"/>
        </w:rPr>
        <w:t>coopération</w:t>
      </w:r>
      <w:r w:rsidR="002B5937">
        <w:rPr>
          <w:rFonts w:ascii="Arial" w:hAnsi="Arial" w:cs="Arial"/>
          <w:bCs/>
          <w:szCs w:val="22"/>
          <w:lang w:val="fr-FR"/>
        </w:rPr>
        <w:t xml:space="preserve"> </w:t>
      </w:r>
      <w:r w:rsidR="002B5937" w:rsidRPr="002B5937">
        <w:rPr>
          <w:rFonts w:ascii="Arial" w:hAnsi="Arial" w:cs="Arial"/>
          <w:bCs/>
          <w:szCs w:val="22"/>
          <w:lang w:val="fr-FR"/>
        </w:rPr>
        <w:t xml:space="preserve">internationale </w:t>
      </w:r>
      <w:r w:rsidR="002B5937">
        <w:rPr>
          <w:rFonts w:ascii="Arial" w:hAnsi="Arial" w:cs="Arial"/>
          <w:bCs/>
          <w:szCs w:val="22"/>
          <w:lang w:val="fr-FR"/>
        </w:rPr>
        <w:t xml:space="preserve">améliorée dans le domaine du patrimoine culturel immatériel. </w:t>
      </w:r>
      <w:r w:rsidR="005913C5">
        <w:rPr>
          <w:rFonts w:ascii="Arial" w:hAnsi="Arial" w:cs="Arial"/>
          <w:bCs/>
          <w:szCs w:val="22"/>
          <w:lang w:val="fr-FR"/>
        </w:rPr>
        <w:t xml:space="preserve">Elle a donc recommandé au Secrétariat, et </w:t>
      </w:r>
      <w:r w:rsidR="005913C5" w:rsidRPr="005913C5">
        <w:rPr>
          <w:rFonts w:ascii="Arial" w:hAnsi="Arial" w:cs="Arial"/>
          <w:bCs/>
          <w:szCs w:val="22"/>
          <w:lang w:val="fr-FR"/>
        </w:rPr>
        <w:t>éventuellement</w:t>
      </w:r>
      <w:r w:rsidR="005913C5">
        <w:rPr>
          <w:rFonts w:ascii="Arial" w:hAnsi="Arial" w:cs="Arial"/>
          <w:bCs/>
          <w:szCs w:val="22"/>
          <w:lang w:val="fr-FR"/>
        </w:rPr>
        <w:t xml:space="preserve"> au Comité, de réfléchir à la façon dont les dossiers de candidatures multinationales pourraient être encore plus simplifiés, plus faciles à remplir et moins coûteux pour les États soumissionnaires, l</w:t>
      </w:r>
      <w:r w:rsidR="00CD5E00">
        <w:rPr>
          <w:rFonts w:ascii="Arial" w:hAnsi="Arial" w:cs="Arial"/>
          <w:bCs/>
          <w:szCs w:val="22"/>
          <w:lang w:val="fr-FR"/>
        </w:rPr>
        <w:t>’</w:t>
      </w:r>
      <w:r w:rsidR="005913C5">
        <w:rPr>
          <w:rFonts w:ascii="Arial" w:hAnsi="Arial" w:cs="Arial"/>
          <w:bCs/>
          <w:szCs w:val="22"/>
          <w:lang w:val="fr-FR"/>
        </w:rPr>
        <w:t>Organe d</w:t>
      </w:r>
      <w:r w:rsidR="00CD5E00">
        <w:rPr>
          <w:rFonts w:ascii="Arial" w:hAnsi="Arial" w:cs="Arial"/>
          <w:bCs/>
          <w:szCs w:val="22"/>
          <w:lang w:val="fr-FR"/>
        </w:rPr>
        <w:t>’</w:t>
      </w:r>
      <w:r w:rsidR="005913C5">
        <w:rPr>
          <w:rFonts w:ascii="Arial" w:hAnsi="Arial" w:cs="Arial"/>
          <w:bCs/>
          <w:szCs w:val="22"/>
          <w:lang w:val="fr-FR"/>
        </w:rPr>
        <w:t xml:space="preserve">évaluation et le Comité. La </w:t>
      </w:r>
      <w:r w:rsidR="005913C5" w:rsidRPr="005913C5">
        <w:rPr>
          <w:rFonts w:ascii="Arial" w:hAnsi="Arial" w:cs="Arial"/>
          <w:bCs/>
          <w:szCs w:val="22"/>
          <w:lang w:val="fr-FR"/>
        </w:rPr>
        <w:t>délégation</w:t>
      </w:r>
      <w:r w:rsidR="005913C5">
        <w:rPr>
          <w:rFonts w:ascii="Arial" w:hAnsi="Arial" w:cs="Arial"/>
          <w:bCs/>
          <w:szCs w:val="22"/>
          <w:lang w:val="fr-FR"/>
        </w:rPr>
        <w:t xml:space="preserve"> a salué les modifications suggérées en matière de rapports, ajoutant qu</w:t>
      </w:r>
      <w:r w:rsidR="00CD5E00">
        <w:rPr>
          <w:rFonts w:ascii="Arial" w:hAnsi="Arial" w:cs="Arial"/>
          <w:bCs/>
          <w:szCs w:val="22"/>
          <w:lang w:val="fr-FR"/>
        </w:rPr>
        <w:t>’</w:t>
      </w:r>
      <w:r w:rsidR="005913C5">
        <w:rPr>
          <w:rFonts w:ascii="Arial" w:hAnsi="Arial" w:cs="Arial"/>
          <w:bCs/>
          <w:szCs w:val="22"/>
          <w:lang w:val="fr-FR"/>
        </w:rPr>
        <w:t xml:space="preserve">il était fort utile pour le Secrétariat de contribuer au projet de C/5 car ainsi une grande </w:t>
      </w:r>
      <w:r w:rsidR="001F24C4">
        <w:rPr>
          <w:rFonts w:ascii="Arial" w:hAnsi="Arial" w:cs="Arial"/>
          <w:bCs/>
          <w:szCs w:val="22"/>
          <w:lang w:val="fr-FR"/>
        </w:rPr>
        <w:t>partie du travail réalisé dans le domaine du</w:t>
      </w:r>
      <w:r w:rsidR="005913C5">
        <w:rPr>
          <w:rFonts w:ascii="Arial" w:hAnsi="Arial" w:cs="Arial"/>
          <w:bCs/>
          <w:szCs w:val="22"/>
          <w:lang w:val="fr-FR"/>
        </w:rPr>
        <w:t xml:space="preserve"> patrimoine culturel immatériel pourrait être mieux mis en évidence dans le cadre global de l</w:t>
      </w:r>
      <w:r w:rsidR="00CD5E00">
        <w:rPr>
          <w:rFonts w:ascii="Arial" w:hAnsi="Arial" w:cs="Arial"/>
          <w:bCs/>
          <w:szCs w:val="22"/>
          <w:lang w:val="fr-FR"/>
        </w:rPr>
        <w:t>’</w:t>
      </w:r>
      <w:r w:rsidR="005913C5">
        <w:rPr>
          <w:rFonts w:ascii="Arial" w:hAnsi="Arial" w:cs="Arial"/>
          <w:bCs/>
          <w:szCs w:val="22"/>
          <w:lang w:val="fr-FR"/>
        </w:rPr>
        <w:t xml:space="preserve">UNESCO. En guise de conclusion, la </w:t>
      </w:r>
      <w:r w:rsidR="005913C5" w:rsidRPr="005913C5">
        <w:rPr>
          <w:rFonts w:ascii="Arial" w:hAnsi="Arial" w:cs="Arial"/>
          <w:bCs/>
          <w:szCs w:val="22"/>
          <w:lang w:val="fr-FR"/>
        </w:rPr>
        <w:t>délégation</w:t>
      </w:r>
      <w:r w:rsidR="005913C5">
        <w:rPr>
          <w:rFonts w:ascii="Arial" w:hAnsi="Arial" w:cs="Arial"/>
          <w:bCs/>
          <w:szCs w:val="22"/>
          <w:lang w:val="fr-FR"/>
        </w:rPr>
        <w:t xml:space="preserve"> s</w:t>
      </w:r>
      <w:r w:rsidR="00CD5E00">
        <w:rPr>
          <w:rFonts w:ascii="Arial" w:hAnsi="Arial" w:cs="Arial"/>
          <w:bCs/>
          <w:szCs w:val="22"/>
          <w:lang w:val="fr-FR"/>
        </w:rPr>
        <w:t>’</w:t>
      </w:r>
      <w:r w:rsidR="005913C5">
        <w:rPr>
          <w:rFonts w:ascii="Arial" w:hAnsi="Arial" w:cs="Arial"/>
          <w:bCs/>
          <w:szCs w:val="22"/>
          <w:lang w:val="fr-FR"/>
        </w:rPr>
        <w:t xml:space="preserve">est interrogée sur la façon dont – </w:t>
      </w:r>
      <w:proofErr w:type="spellStart"/>
      <w:r w:rsidR="005913C5">
        <w:rPr>
          <w:rFonts w:ascii="Arial" w:hAnsi="Arial" w:cs="Arial"/>
          <w:bCs/>
          <w:szCs w:val="22"/>
          <w:lang w:val="fr-FR"/>
        </w:rPr>
        <w:t>au delà</w:t>
      </w:r>
      <w:proofErr w:type="spellEnd"/>
      <w:r w:rsidR="005913C5">
        <w:rPr>
          <w:rFonts w:ascii="Arial" w:hAnsi="Arial" w:cs="Arial"/>
          <w:bCs/>
          <w:szCs w:val="22"/>
          <w:lang w:val="fr-FR"/>
        </w:rPr>
        <w:t xml:space="preserve"> des mesures de renforcement des capacités du Secrétariat lui-même et de la mémoire institutionnelle – les États pourraient l</w:t>
      </w:r>
      <w:r w:rsidR="00A30A8A">
        <w:rPr>
          <w:rFonts w:ascii="Arial" w:hAnsi="Arial" w:cs="Arial"/>
          <w:bCs/>
          <w:szCs w:val="22"/>
          <w:lang w:val="fr-FR"/>
        </w:rPr>
        <w:t>ui venir en aide ou faire mieux prendre conscience de la situation afin de</w:t>
      </w:r>
      <w:r w:rsidR="001F24C4">
        <w:rPr>
          <w:rFonts w:ascii="Arial" w:hAnsi="Arial" w:cs="Arial"/>
          <w:bCs/>
          <w:szCs w:val="22"/>
          <w:lang w:val="fr-FR"/>
        </w:rPr>
        <w:t xml:space="preserve"> soutenir son travail.</w:t>
      </w:r>
    </w:p>
    <w:p w14:paraId="7B6E5EF7" w14:textId="3236FE0C" w:rsidR="00A30A8A" w:rsidRPr="00A30A8A" w:rsidRDefault="001F24C4">
      <w:pPr>
        <w:numPr>
          <w:ilvl w:val="0"/>
          <w:numId w:val="14"/>
        </w:numPr>
        <w:suppressAutoHyphens/>
        <w:autoSpaceDE w:val="0"/>
        <w:ind w:left="709" w:hanging="709"/>
        <w:jc w:val="both"/>
        <w:rPr>
          <w:rFonts w:ascii="Arial" w:hAnsi="Arial" w:cs="Arial"/>
          <w:szCs w:val="22"/>
          <w:lang w:val="fr-FR" w:eastAsia="zh-CN"/>
        </w:rPr>
      </w:pPr>
      <w:r w:rsidRPr="001F24C4">
        <w:rPr>
          <w:rFonts w:ascii="Arial" w:hAnsi="Arial" w:cs="Arial"/>
          <w:szCs w:val="22"/>
          <w:lang w:val="fr-FR" w:eastAsia="zh-CN"/>
        </w:rPr>
        <w:t xml:space="preserve">La délégation </w:t>
      </w:r>
      <w:r>
        <w:rPr>
          <w:rFonts w:ascii="Arial" w:hAnsi="Arial" w:cs="Arial"/>
          <w:szCs w:val="22"/>
          <w:lang w:val="fr-FR" w:eastAsia="zh-CN"/>
        </w:rPr>
        <w:t xml:space="preserve">de la </w:t>
      </w:r>
      <w:r w:rsidRPr="001F24C4">
        <w:rPr>
          <w:rFonts w:ascii="Arial" w:hAnsi="Arial" w:cs="Arial"/>
          <w:b/>
          <w:szCs w:val="22"/>
          <w:lang w:val="fr-FR" w:eastAsia="zh-CN"/>
        </w:rPr>
        <w:t>Suède</w:t>
      </w:r>
      <w:r>
        <w:rPr>
          <w:rFonts w:ascii="Arial" w:hAnsi="Arial" w:cs="Arial"/>
          <w:szCs w:val="22"/>
          <w:lang w:val="fr-FR" w:eastAsia="zh-CN"/>
        </w:rPr>
        <w:t xml:space="preserve"> a remercié le Secrétariat pour son excellent rapport très détaillé, en félicitant le </w:t>
      </w:r>
      <w:r w:rsidRPr="001F24C4">
        <w:rPr>
          <w:rFonts w:ascii="Arial" w:hAnsi="Arial" w:cs="Arial"/>
          <w:szCs w:val="22"/>
          <w:lang w:val="fr-FR" w:eastAsia="zh-CN"/>
        </w:rPr>
        <w:t>Secrétaire</w:t>
      </w:r>
      <w:r>
        <w:rPr>
          <w:rFonts w:ascii="Arial" w:hAnsi="Arial" w:cs="Arial"/>
          <w:szCs w:val="22"/>
          <w:lang w:val="fr-FR" w:eastAsia="zh-CN"/>
        </w:rPr>
        <w:t xml:space="preserve"> pour son travail efficace et</w:t>
      </w:r>
      <w:r w:rsidR="001656B4">
        <w:rPr>
          <w:rFonts w:ascii="Arial" w:hAnsi="Arial" w:cs="Arial"/>
          <w:szCs w:val="22"/>
          <w:lang w:val="fr-FR" w:eastAsia="zh-CN"/>
        </w:rPr>
        <w:t xml:space="preserve"> acharné</w:t>
      </w:r>
      <w:r>
        <w:rPr>
          <w:rFonts w:ascii="Arial" w:hAnsi="Arial" w:cs="Arial"/>
          <w:szCs w:val="22"/>
          <w:lang w:val="fr-FR" w:eastAsia="zh-CN"/>
        </w:rPr>
        <w:t xml:space="preserve">. </w:t>
      </w:r>
      <w:r w:rsidR="00A30A8A">
        <w:rPr>
          <w:rFonts w:ascii="Arial" w:hAnsi="Arial" w:cs="Arial"/>
          <w:szCs w:val="22"/>
          <w:lang w:val="fr-FR" w:eastAsia="zh-CN"/>
        </w:rPr>
        <w:t xml:space="preserve">Elle a convenu, avec les Philippines, que le nouveau format utilisé pour le rapport, par indicateur de performance, était effectivement une excellente </w:t>
      </w:r>
      <w:r w:rsidR="00A30A8A" w:rsidRPr="00A30A8A">
        <w:rPr>
          <w:rFonts w:ascii="Arial" w:hAnsi="Arial" w:cs="Arial"/>
          <w:szCs w:val="22"/>
          <w:lang w:val="fr-FR" w:eastAsia="en-US"/>
        </w:rPr>
        <w:t>initiative</w:t>
      </w:r>
      <w:r w:rsidR="00A30A8A">
        <w:rPr>
          <w:rFonts w:ascii="Arial" w:hAnsi="Arial" w:cs="Arial"/>
          <w:szCs w:val="22"/>
          <w:lang w:val="fr-FR" w:eastAsia="en-US"/>
        </w:rPr>
        <w:t xml:space="preserve"> </w:t>
      </w:r>
      <w:r w:rsidR="00A117DE">
        <w:rPr>
          <w:rFonts w:ascii="Arial" w:hAnsi="Arial" w:cs="Arial"/>
          <w:szCs w:val="22"/>
          <w:lang w:val="fr-FR" w:eastAsia="zh-CN"/>
        </w:rPr>
        <w:t>qui reflétait</w:t>
      </w:r>
      <w:r w:rsidR="00A30A8A">
        <w:rPr>
          <w:rFonts w:ascii="Arial" w:hAnsi="Arial" w:cs="Arial"/>
          <w:szCs w:val="22"/>
          <w:lang w:val="fr-FR" w:eastAsia="zh-CN"/>
        </w:rPr>
        <w:t xml:space="preserve"> clairement la façon dont le travail de la </w:t>
      </w:r>
      <w:r w:rsidR="00A30A8A" w:rsidRPr="00A30A8A">
        <w:rPr>
          <w:rFonts w:ascii="Arial" w:hAnsi="Arial" w:cs="Arial"/>
          <w:szCs w:val="22"/>
          <w:lang w:val="fr-FR" w:eastAsia="zh-CN"/>
        </w:rPr>
        <w:t>Convention</w:t>
      </w:r>
      <w:r w:rsidR="00A30A8A">
        <w:rPr>
          <w:rFonts w:ascii="Arial" w:hAnsi="Arial" w:cs="Arial"/>
          <w:szCs w:val="22"/>
          <w:lang w:val="fr-FR" w:eastAsia="zh-CN"/>
        </w:rPr>
        <w:t xml:space="preserve"> se basait sur le </w:t>
      </w:r>
      <w:r w:rsidR="00A30A8A" w:rsidRPr="00A30A8A">
        <w:rPr>
          <w:rFonts w:ascii="Arial" w:hAnsi="Arial" w:cs="Arial"/>
          <w:szCs w:val="22"/>
          <w:lang w:val="fr-FR" w:eastAsia="zh-CN"/>
        </w:rPr>
        <w:t>programme</w:t>
      </w:r>
      <w:r w:rsidR="00A30A8A">
        <w:rPr>
          <w:rFonts w:ascii="Arial" w:hAnsi="Arial" w:cs="Arial"/>
          <w:szCs w:val="22"/>
          <w:lang w:val="fr-FR" w:eastAsia="zh-CN"/>
        </w:rPr>
        <w:t xml:space="preserve"> de l</w:t>
      </w:r>
      <w:r w:rsidR="00CD5E00">
        <w:rPr>
          <w:rFonts w:ascii="Arial" w:hAnsi="Arial" w:cs="Arial"/>
          <w:szCs w:val="22"/>
          <w:lang w:val="fr-FR" w:eastAsia="zh-CN"/>
        </w:rPr>
        <w:t>’</w:t>
      </w:r>
      <w:r w:rsidR="00A30A8A">
        <w:rPr>
          <w:rFonts w:ascii="Arial" w:hAnsi="Arial" w:cs="Arial"/>
          <w:szCs w:val="22"/>
          <w:lang w:val="fr-FR" w:eastAsia="zh-CN"/>
        </w:rPr>
        <w:t>UNESCO</w:t>
      </w:r>
      <w:r w:rsidR="001656B4">
        <w:rPr>
          <w:rFonts w:ascii="Arial" w:hAnsi="Arial" w:cs="Arial"/>
          <w:szCs w:val="22"/>
          <w:lang w:val="fr-FR" w:eastAsia="zh-CN"/>
        </w:rPr>
        <w:t xml:space="preserve"> et le C/5, et témoignait de </w:t>
      </w:r>
      <w:r w:rsidR="00A30A8A">
        <w:rPr>
          <w:rFonts w:ascii="Arial" w:hAnsi="Arial" w:cs="Arial"/>
          <w:szCs w:val="22"/>
          <w:lang w:val="fr-FR" w:eastAsia="zh-CN"/>
        </w:rPr>
        <w:t>l</w:t>
      </w:r>
      <w:r w:rsidR="00CD5E00">
        <w:rPr>
          <w:rFonts w:ascii="Arial" w:hAnsi="Arial" w:cs="Arial"/>
          <w:szCs w:val="22"/>
          <w:lang w:val="fr-FR" w:eastAsia="zh-CN"/>
        </w:rPr>
        <w:t>’</w:t>
      </w:r>
      <w:r w:rsidR="00A30A8A">
        <w:rPr>
          <w:rFonts w:ascii="Arial" w:hAnsi="Arial" w:cs="Arial"/>
          <w:szCs w:val="22"/>
          <w:lang w:val="fr-FR" w:eastAsia="zh-CN"/>
        </w:rPr>
        <w:t xml:space="preserve">importance du travail accompli par la </w:t>
      </w:r>
      <w:r w:rsidR="00A30A8A" w:rsidRPr="00A30A8A">
        <w:rPr>
          <w:rFonts w:ascii="Arial" w:hAnsi="Arial" w:cs="Arial"/>
          <w:szCs w:val="22"/>
          <w:lang w:val="fr-FR" w:eastAsia="zh-CN"/>
        </w:rPr>
        <w:t>Convention</w:t>
      </w:r>
      <w:r w:rsidR="00A30A8A">
        <w:rPr>
          <w:rFonts w:ascii="Arial" w:hAnsi="Arial" w:cs="Arial"/>
          <w:szCs w:val="22"/>
          <w:lang w:val="fr-FR" w:eastAsia="zh-CN"/>
        </w:rPr>
        <w:t xml:space="preserve">. La </w:t>
      </w:r>
      <w:r w:rsidR="00A30A8A" w:rsidRPr="00A30A8A">
        <w:rPr>
          <w:rFonts w:ascii="Arial" w:hAnsi="Arial" w:cs="Arial"/>
          <w:szCs w:val="22"/>
          <w:lang w:val="fr-FR" w:eastAsia="zh-CN"/>
        </w:rPr>
        <w:t>délégation</w:t>
      </w:r>
      <w:r w:rsidR="00A30A8A">
        <w:rPr>
          <w:rFonts w:ascii="Arial" w:hAnsi="Arial" w:cs="Arial"/>
          <w:szCs w:val="22"/>
          <w:lang w:val="fr-FR" w:eastAsia="zh-CN"/>
        </w:rPr>
        <w:t xml:space="preserve"> a souligné les aspects de la </w:t>
      </w:r>
      <w:r w:rsidR="00A30A8A" w:rsidRPr="00A30A8A">
        <w:rPr>
          <w:rFonts w:ascii="Arial" w:hAnsi="Arial" w:cs="Arial"/>
          <w:szCs w:val="22"/>
          <w:lang w:val="fr-FR" w:eastAsia="zh-CN"/>
        </w:rPr>
        <w:t>Convention</w:t>
      </w:r>
      <w:r w:rsidR="00A30A8A">
        <w:rPr>
          <w:rFonts w:ascii="Arial" w:hAnsi="Arial" w:cs="Arial"/>
          <w:szCs w:val="22"/>
          <w:lang w:val="fr-FR" w:eastAsia="zh-CN"/>
        </w:rPr>
        <w:t xml:space="preserve"> qu</w:t>
      </w:r>
      <w:r w:rsidR="00CD5E00">
        <w:rPr>
          <w:rFonts w:ascii="Arial" w:hAnsi="Arial" w:cs="Arial"/>
          <w:szCs w:val="22"/>
          <w:lang w:val="fr-FR" w:eastAsia="zh-CN"/>
        </w:rPr>
        <w:t>’</w:t>
      </w:r>
      <w:r w:rsidR="00A30A8A">
        <w:rPr>
          <w:rFonts w:ascii="Arial" w:hAnsi="Arial" w:cs="Arial"/>
          <w:szCs w:val="22"/>
          <w:lang w:val="fr-FR" w:eastAsia="zh-CN"/>
        </w:rPr>
        <w:t xml:space="preserve">elle estimait tout </w:t>
      </w:r>
      <w:r w:rsidR="00A30A8A" w:rsidRPr="00A30A8A">
        <w:rPr>
          <w:rFonts w:ascii="Arial" w:hAnsi="Arial" w:cs="Arial"/>
          <w:szCs w:val="22"/>
          <w:lang w:val="fr-FR" w:eastAsia="zh-CN"/>
        </w:rPr>
        <w:t>particulièrement</w:t>
      </w:r>
      <w:r w:rsidR="00A30A8A">
        <w:rPr>
          <w:rFonts w:ascii="Arial" w:hAnsi="Arial" w:cs="Arial"/>
          <w:szCs w:val="22"/>
          <w:lang w:val="fr-FR" w:eastAsia="zh-CN"/>
        </w:rPr>
        <w:t xml:space="preserve"> et auxquels elle accordait la priorité, </w:t>
      </w:r>
      <w:r w:rsidR="001656B4">
        <w:rPr>
          <w:rFonts w:ascii="Arial" w:hAnsi="Arial" w:cs="Arial"/>
          <w:szCs w:val="22"/>
          <w:lang w:val="fr-FR" w:eastAsia="zh-CN"/>
        </w:rPr>
        <w:t xml:space="preserve">à savoir </w:t>
      </w:r>
      <w:r w:rsidR="00A30A8A">
        <w:rPr>
          <w:rFonts w:ascii="Arial" w:hAnsi="Arial" w:cs="Arial"/>
          <w:szCs w:val="22"/>
          <w:lang w:val="fr-FR" w:eastAsia="zh-CN"/>
        </w:rPr>
        <w:t xml:space="preserve">le renforcement des capacités, la </w:t>
      </w:r>
      <w:r w:rsidR="00A30A8A" w:rsidRPr="00A30A8A">
        <w:rPr>
          <w:rFonts w:ascii="Arial" w:hAnsi="Arial" w:cs="Arial"/>
          <w:szCs w:val="22"/>
          <w:lang w:val="fr-FR" w:eastAsia="zh-CN"/>
        </w:rPr>
        <w:t xml:space="preserve">sensibilisation </w:t>
      </w:r>
      <w:r w:rsidR="00A30A8A">
        <w:rPr>
          <w:rFonts w:ascii="Arial" w:hAnsi="Arial" w:cs="Arial"/>
          <w:szCs w:val="22"/>
          <w:lang w:val="fr-FR" w:eastAsia="zh-CN"/>
        </w:rPr>
        <w:t xml:space="preserve">et la </w:t>
      </w:r>
      <w:r w:rsidR="00A30A8A" w:rsidRPr="00A30A8A">
        <w:rPr>
          <w:rFonts w:ascii="Arial" w:hAnsi="Arial" w:cs="Arial"/>
          <w:szCs w:val="22"/>
          <w:lang w:val="fr-FR" w:eastAsia="zh-CN"/>
        </w:rPr>
        <w:t>sauvegarde</w:t>
      </w:r>
      <w:r w:rsidR="00A30A8A">
        <w:rPr>
          <w:rFonts w:ascii="Arial" w:hAnsi="Arial" w:cs="Arial"/>
          <w:szCs w:val="22"/>
          <w:lang w:val="fr-FR" w:eastAsia="zh-CN"/>
        </w:rPr>
        <w:t xml:space="preserve"> du </w:t>
      </w:r>
      <w:r w:rsidR="00A30A8A" w:rsidRPr="00A30A8A">
        <w:rPr>
          <w:rFonts w:ascii="Arial" w:hAnsi="Arial" w:cs="Arial"/>
          <w:szCs w:val="22"/>
          <w:lang w:val="fr-FR" w:eastAsia="zh-CN"/>
        </w:rPr>
        <w:t>patrimoine</w:t>
      </w:r>
      <w:r w:rsidR="00A30A8A">
        <w:rPr>
          <w:rFonts w:ascii="Arial" w:hAnsi="Arial" w:cs="Arial"/>
          <w:szCs w:val="22"/>
          <w:lang w:val="fr-FR" w:eastAsia="zh-CN"/>
        </w:rPr>
        <w:t xml:space="preserve"> </w:t>
      </w:r>
      <w:r w:rsidR="00A30A8A" w:rsidRPr="00A30A8A">
        <w:rPr>
          <w:rFonts w:ascii="Arial" w:hAnsi="Arial" w:cs="Arial"/>
          <w:szCs w:val="22"/>
          <w:lang w:val="fr-FR" w:eastAsia="zh-CN"/>
        </w:rPr>
        <w:t>immatériel</w:t>
      </w:r>
      <w:r w:rsidR="00A30A8A">
        <w:rPr>
          <w:rFonts w:ascii="Arial" w:hAnsi="Arial" w:cs="Arial"/>
          <w:szCs w:val="22"/>
          <w:lang w:val="fr-FR" w:eastAsia="zh-CN"/>
        </w:rPr>
        <w:t>. Elle avait remarqué que les éléments inscrits sur la Liste représentative avai</w:t>
      </w:r>
      <w:r w:rsidR="001656B4">
        <w:rPr>
          <w:rFonts w:ascii="Arial" w:hAnsi="Arial" w:cs="Arial"/>
          <w:szCs w:val="22"/>
          <w:lang w:val="fr-FR" w:eastAsia="zh-CN"/>
        </w:rPr>
        <w:t>en</w:t>
      </w:r>
      <w:r w:rsidR="00A30A8A">
        <w:rPr>
          <w:rFonts w:ascii="Arial" w:hAnsi="Arial" w:cs="Arial"/>
          <w:szCs w:val="22"/>
          <w:lang w:val="fr-FR" w:eastAsia="zh-CN"/>
        </w:rPr>
        <w:t>t acquis une grande notoriété</w:t>
      </w:r>
      <w:r w:rsidR="001656B4">
        <w:rPr>
          <w:rFonts w:ascii="Arial" w:hAnsi="Arial" w:cs="Arial"/>
          <w:szCs w:val="22"/>
          <w:lang w:val="fr-FR" w:eastAsia="zh-CN"/>
        </w:rPr>
        <w:t xml:space="preserve"> mais occupaient presque la totalité du temps des réunions du Comité. Elle était donc favorable à ce que plus de temps soit consacré à d</w:t>
      </w:r>
      <w:r w:rsidR="00CD5E00">
        <w:rPr>
          <w:rFonts w:ascii="Arial" w:hAnsi="Arial" w:cs="Arial"/>
          <w:szCs w:val="22"/>
          <w:lang w:val="fr-FR" w:eastAsia="zh-CN"/>
        </w:rPr>
        <w:t>’</w:t>
      </w:r>
      <w:r w:rsidR="001656B4">
        <w:rPr>
          <w:rFonts w:ascii="Arial" w:hAnsi="Arial" w:cs="Arial"/>
          <w:szCs w:val="22"/>
          <w:lang w:val="fr-FR" w:eastAsia="zh-CN"/>
        </w:rPr>
        <w:t xml:space="preserve">autres aspects de la </w:t>
      </w:r>
      <w:r w:rsidR="001656B4" w:rsidRPr="001656B4">
        <w:rPr>
          <w:rFonts w:ascii="Arial" w:hAnsi="Arial" w:cs="Arial"/>
          <w:szCs w:val="22"/>
          <w:lang w:val="fr-FR" w:eastAsia="zh-CN"/>
        </w:rPr>
        <w:t>Convention</w:t>
      </w:r>
      <w:r w:rsidR="001656B4">
        <w:rPr>
          <w:rFonts w:ascii="Arial" w:hAnsi="Arial" w:cs="Arial"/>
          <w:szCs w:val="22"/>
          <w:lang w:val="fr-FR" w:eastAsia="zh-CN"/>
        </w:rPr>
        <w:t xml:space="preserve">, tels que le rôle important du Registre des meilleures pratiques. Enfin, la </w:t>
      </w:r>
      <w:r w:rsidR="001656B4" w:rsidRPr="001656B4">
        <w:rPr>
          <w:rFonts w:ascii="Arial" w:hAnsi="Arial" w:cs="Arial"/>
          <w:szCs w:val="22"/>
          <w:lang w:val="fr-FR" w:eastAsia="zh-CN"/>
        </w:rPr>
        <w:t>délégation</w:t>
      </w:r>
      <w:r w:rsidR="001656B4">
        <w:rPr>
          <w:rFonts w:ascii="Arial" w:hAnsi="Arial" w:cs="Arial"/>
          <w:szCs w:val="22"/>
          <w:lang w:val="fr-FR" w:eastAsia="zh-CN"/>
        </w:rPr>
        <w:t xml:space="preserve"> avait pris note avec </w:t>
      </w:r>
      <w:r w:rsidR="001656B4" w:rsidRPr="001656B4">
        <w:rPr>
          <w:rFonts w:ascii="Arial" w:hAnsi="Arial" w:cs="Arial"/>
          <w:szCs w:val="22"/>
          <w:lang w:val="fr-FR" w:eastAsia="zh-CN"/>
        </w:rPr>
        <w:t>satisfaction</w:t>
      </w:r>
      <w:r w:rsidR="001656B4">
        <w:rPr>
          <w:rFonts w:ascii="Arial" w:hAnsi="Arial" w:cs="Arial"/>
          <w:szCs w:val="22"/>
          <w:lang w:val="fr-FR" w:eastAsia="zh-CN"/>
        </w:rPr>
        <w:t xml:space="preserve"> du travail à venir visant à jeter les bases d</w:t>
      </w:r>
      <w:r w:rsidR="00CD5E00">
        <w:rPr>
          <w:rFonts w:ascii="Arial" w:hAnsi="Arial" w:cs="Arial"/>
          <w:szCs w:val="22"/>
          <w:lang w:val="fr-FR" w:eastAsia="zh-CN"/>
        </w:rPr>
        <w:t>’</w:t>
      </w:r>
      <w:r w:rsidR="001656B4">
        <w:rPr>
          <w:rFonts w:ascii="Arial" w:hAnsi="Arial" w:cs="Arial"/>
          <w:szCs w:val="22"/>
          <w:lang w:val="fr-FR" w:eastAsia="zh-CN"/>
        </w:rPr>
        <w:t>un cadre glob</w:t>
      </w:r>
      <w:r w:rsidR="00A86453">
        <w:rPr>
          <w:rFonts w:ascii="Arial" w:hAnsi="Arial" w:cs="Arial"/>
          <w:szCs w:val="22"/>
          <w:lang w:val="fr-FR" w:eastAsia="zh-CN"/>
        </w:rPr>
        <w:t xml:space="preserve">al de résultats </w:t>
      </w:r>
      <w:r w:rsidR="00A86453">
        <w:rPr>
          <w:rFonts w:ascii="Arial" w:hAnsi="Arial" w:cs="Arial"/>
          <w:szCs w:val="22"/>
          <w:lang w:val="fr-FR" w:eastAsia="zh-CN"/>
        </w:rPr>
        <w:lastRenderedPageBreak/>
        <w:t>pour la</w:t>
      </w:r>
      <w:r w:rsidR="001656B4">
        <w:rPr>
          <w:rFonts w:ascii="Arial" w:hAnsi="Arial" w:cs="Arial"/>
          <w:szCs w:val="22"/>
          <w:lang w:val="fr-FR" w:eastAsia="zh-CN"/>
        </w:rPr>
        <w:t xml:space="preserve"> </w:t>
      </w:r>
      <w:r w:rsidR="001656B4" w:rsidRPr="001656B4">
        <w:rPr>
          <w:rFonts w:ascii="Arial" w:hAnsi="Arial" w:cs="Arial"/>
          <w:szCs w:val="22"/>
          <w:lang w:val="fr-FR" w:eastAsia="zh-CN"/>
        </w:rPr>
        <w:t>Convention</w:t>
      </w:r>
      <w:r w:rsidR="001656B4">
        <w:rPr>
          <w:rFonts w:ascii="Arial" w:hAnsi="Arial" w:cs="Arial"/>
          <w:szCs w:val="22"/>
          <w:lang w:val="fr-FR" w:eastAsia="zh-CN"/>
        </w:rPr>
        <w:t>. Elle a ajouté qu</w:t>
      </w:r>
      <w:r w:rsidR="00CD5E00">
        <w:rPr>
          <w:rFonts w:ascii="Arial" w:hAnsi="Arial" w:cs="Arial"/>
          <w:szCs w:val="22"/>
          <w:lang w:val="fr-FR" w:eastAsia="zh-CN"/>
        </w:rPr>
        <w:t>’</w:t>
      </w:r>
      <w:r w:rsidR="001656B4">
        <w:rPr>
          <w:rFonts w:ascii="Arial" w:hAnsi="Arial" w:cs="Arial"/>
          <w:szCs w:val="22"/>
          <w:lang w:val="fr-FR" w:eastAsia="zh-CN"/>
        </w:rPr>
        <w:t xml:space="preserve">elle avait suivi et soutenu le travail sur le cadre global de résultats pour la </w:t>
      </w:r>
      <w:r w:rsidR="001656B4" w:rsidRPr="001656B4">
        <w:rPr>
          <w:rFonts w:ascii="Arial" w:hAnsi="Arial" w:cs="Arial"/>
          <w:szCs w:val="22"/>
          <w:lang w:val="fr-FR" w:eastAsia="zh-CN"/>
        </w:rPr>
        <w:t>Convention</w:t>
      </w:r>
      <w:r w:rsidR="001656B4">
        <w:rPr>
          <w:rFonts w:ascii="Arial" w:hAnsi="Arial" w:cs="Arial"/>
          <w:szCs w:val="22"/>
          <w:lang w:val="fr-FR" w:eastAsia="zh-CN"/>
        </w:rPr>
        <w:t xml:space="preserve"> de </w:t>
      </w:r>
      <w:r w:rsidR="001656B4" w:rsidRPr="00864071">
        <w:rPr>
          <w:rFonts w:ascii="Arial" w:hAnsi="Arial" w:cs="Arial"/>
          <w:szCs w:val="22"/>
          <w:lang w:val="fr-FR" w:eastAsia="zh-CN"/>
        </w:rPr>
        <w:t>2005</w:t>
      </w:r>
      <w:r w:rsidR="001656B4" w:rsidRPr="00312B69">
        <w:rPr>
          <w:rStyle w:val="FootnoteReference"/>
          <w:rFonts w:ascii="Arial" w:hAnsi="Arial" w:cs="Arial"/>
          <w:sz w:val="22"/>
          <w:szCs w:val="22"/>
          <w:lang w:val="fr-FR" w:eastAsia="zh-CN"/>
        </w:rPr>
        <w:footnoteReference w:id="3"/>
      </w:r>
      <w:r w:rsidR="001656B4" w:rsidRPr="008D7D16">
        <w:rPr>
          <w:rFonts w:ascii="Arial" w:hAnsi="Arial" w:cs="Arial"/>
          <w:sz w:val="18"/>
          <w:szCs w:val="18"/>
          <w:lang w:val="fr-FR" w:eastAsia="zh-CN"/>
        </w:rPr>
        <w:t xml:space="preserve"> </w:t>
      </w:r>
      <w:r w:rsidR="001656B4">
        <w:rPr>
          <w:rFonts w:ascii="Arial" w:hAnsi="Arial" w:cs="Arial"/>
          <w:szCs w:val="22"/>
          <w:lang w:val="fr-FR" w:eastAsia="zh-CN"/>
        </w:rPr>
        <w:t>et qu</w:t>
      </w:r>
      <w:r w:rsidR="00CD5E00">
        <w:rPr>
          <w:rFonts w:ascii="Arial" w:hAnsi="Arial" w:cs="Arial"/>
          <w:szCs w:val="22"/>
          <w:lang w:val="fr-FR" w:eastAsia="zh-CN"/>
        </w:rPr>
        <w:t>’</w:t>
      </w:r>
      <w:r w:rsidR="001656B4">
        <w:rPr>
          <w:rFonts w:ascii="Arial" w:hAnsi="Arial" w:cs="Arial"/>
          <w:szCs w:val="22"/>
          <w:lang w:val="fr-FR" w:eastAsia="zh-CN"/>
        </w:rPr>
        <w:t>elle était très satisfaite des résultats.</w:t>
      </w:r>
    </w:p>
    <w:p w14:paraId="68CDBBCC" w14:textId="02BCD19A" w:rsidR="001656B4" w:rsidRPr="001656B4" w:rsidRDefault="001656B4" w:rsidP="001656B4">
      <w:pPr>
        <w:numPr>
          <w:ilvl w:val="0"/>
          <w:numId w:val="14"/>
        </w:numPr>
        <w:suppressAutoHyphens/>
        <w:autoSpaceDE w:val="0"/>
        <w:ind w:left="709" w:hanging="709"/>
        <w:jc w:val="both"/>
        <w:rPr>
          <w:rFonts w:ascii="Arial" w:hAnsi="Arial" w:cs="Arial"/>
          <w:szCs w:val="22"/>
          <w:lang w:val="fr-FR"/>
        </w:rPr>
      </w:pPr>
      <w:r w:rsidRPr="001656B4">
        <w:rPr>
          <w:rFonts w:ascii="Arial" w:hAnsi="Arial" w:cs="Arial"/>
          <w:szCs w:val="22"/>
          <w:lang w:val="fr-FR"/>
        </w:rPr>
        <w:t>La délégation</w:t>
      </w:r>
      <w:r>
        <w:rPr>
          <w:rFonts w:ascii="Arial" w:hAnsi="Arial" w:cs="Arial"/>
          <w:szCs w:val="22"/>
          <w:lang w:val="fr-FR"/>
        </w:rPr>
        <w:t xml:space="preserve"> d</w:t>
      </w:r>
      <w:r w:rsidRPr="001656B4">
        <w:rPr>
          <w:rFonts w:ascii="Arial" w:hAnsi="Arial" w:cs="Arial"/>
          <w:szCs w:val="22"/>
          <w:lang w:val="fr-FR"/>
        </w:rPr>
        <w:t>e</w:t>
      </w:r>
      <w:r>
        <w:rPr>
          <w:rFonts w:ascii="Arial" w:hAnsi="Arial" w:cs="Arial"/>
          <w:szCs w:val="22"/>
          <w:lang w:val="fr-FR"/>
        </w:rPr>
        <w:t xml:space="preserve"> </w:t>
      </w:r>
      <w:r w:rsidRPr="001656B4">
        <w:rPr>
          <w:rFonts w:ascii="Arial" w:hAnsi="Arial" w:cs="Arial"/>
          <w:szCs w:val="22"/>
          <w:lang w:val="fr-FR"/>
        </w:rPr>
        <w:t xml:space="preserve">la </w:t>
      </w:r>
      <w:r w:rsidRPr="001656B4">
        <w:rPr>
          <w:rFonts w:ascii="Arial" w:hAnsi="Arial" w:cs="Arial"/>
          <w:b/>
          <w:szCs w:val="22"/>
          <w:lang w:val="fr-FR"/>
        </w:rPr>
        <w:t>Chine</w:t>
      </w:r>
      <w:r w:rsidRPr="001656B4">
        <w:rPr>
          <w:rFonts w:ascii="Arial" w:hAnsi="Arial" w:cs="Arial"/>
          <w:szCs w:val="22"/>
          <w:lang w:val="fr-FR"/>
        </w:rPr>
        <w:t xml:space="preserve"> </w:t>
      </w:r>
      <w:r>
        <w:rPr>
          <w:rFonts w:ascii="Arial" w:hAnsi="Arial" w:cs="Arial"/>
          <w:szCs w:val="22"/>
          <w:lang w:val="fr-FR"/>
        </w:rPr>
        <w:t>a félicité le Président pour son élection, convaincue que sa conduite des travaux de l</w:t>
      </w:r>
      <w:r w:rsidR="00CD5E00">
        <w:rPr>
          <w:rFonts w:ascii="Arial" w:hAnsi="Arial" w:cs="Arial"/>
          <w:szCs w:val="22"/>
          <w:lang w:val="fr-FR"/>
        </w:rPr>
        <w:t>’</w:t>
      </w:r>
      <w:r w:rsidRPr="001656B4">
        <w:rPr>
          <w:rFonts w:ascii="Arial" w:hAnsi="Arial" w:cs="Arial"/>
          <w:szCs w:val="22"/>
          <w:lang w:val="fr-FR"/>
        </w:rPr>
        <w:t>Assemblée</w:t>
      </w:r>
      <w:r>
        <w:rPr>
          <w:rFonts w:ascii="Arial" w:hAnsi="Arial" w:cs="Arial"/>
          <w:szCs w:val="22"/>
          <w:lang w:val="fr-FR"/>
        </w:rPr>
        <w:t xml:space="preserve"> serait très utile et couronnée de succès. Elle a </w:t>
      </w:r>
      <w:r w:rsidRPr="001656B4">
        <w:rPr>
          <w:rFonts w:ascii="Arial" w:hAnsi="Arial" w:cs="Arial"/>
          <w:szCs w:val="22"/>
          <w:lang w:val="fr-FR"/>
        </w:rPr>
        <w:t>également</w:t>
      </w:r>
      <w:r>
        <w:rPr>
          <w:rFonts w:ascii="Arial" w:hAnsi="Arial" w:cs="Arial"/>
          <w:szCs w:val="22"/>
          <w:lang w:val="fr-FR"/>
        </w:rPr>
        <w:t xml:space="preserve"> félicité M. Tim Curtis pour sa nomination. Elle était enchantée de constater que depuis la dernière Assemblée, des progrès conséquents avaient été accomplis, avec de nouveaux pays ayant ratifié la </w:t>
      </w:r>
      <w:r w:rsidRPr="001656B4">
        <w:rPr>
          <w:rFonts w:ascii="Arial" w:hAnsi="Arial" w:cs="Arial"/>
          <w:szCs w:val="22"/>
          <w:lang w:val="fr-FR"/>
        </w:rPr>
        <w:t>Convention</w:t>
      </w:r>
      <w:r>
        <w:rPr>
          <w:rFonts w:ascii="Arial" w:hAnsi="Arial" w:cs="Arial"/>
          <w:szCs w:val="22"/>
          <w:lang w:val="fr-FR"/>
        </w:rPr>
        <w:t xml:space="preserve"> et plus d</w:t>
      </w:r>
      <w:r w:rsidR="00CD5E00">
        <w:rPr>
          <w:rFonts w:ascii="Arial" w:hAnsi="Arial" w:cs="Arial"/>
          <w:szCs w:val="22"/>
          <w:lang w:val="fr-FR"/>
        </w:rPr>
        <w:t>’</w:t>
      </w:r>
      <w:r>
        <w:rPr>
          <w:rFonts w:ascii="Arial" w:hAnsi="Arial" w:cs="Arial"/>
          <w:szCs w:val="22"/>
          <w:lang w:val="fr-FR"/>
        </w:rPr>
        <w:t>éléments inscrits sur les Listes. En outre, des programmes d</w:t>
      </w:r>
      <w:r w:rsidR="00CD5E00">
        <w:rPr>
          <w:rFonts w:ascii="Arial" w:hAnsi="Arial" w:cs="Arial"/>
          <w:szCs w:val="22"/>
          <w:lang w:val="fr-FR"/>
        </w:rPr>
        <w:t>’</w:t>
      </w:r>
      <w:r>
        <w:rPr>
          <w:rFonts w:ascii="Arial" w:hAnsi="Arial" w:cs="Arial"/>
          <w:szCs w:val="22"/>
          <w:lang w:val="fr-FR"/>
        </w:rPr>
        <w:t xml:space="preserve">assistance internationale avaient été mis en œuvre grâce au Fonds du patrimoine culturel immatériel, et le Comité ainsi que le Secrétariat avaient accru leurs efforts en matière de renforcement des capacités avec une plus grande </w:t>
      </w:r>
      <w:r w:rsidRPr="001656B4">
        <w:rPr>
          <w:rFonts w:ascii="Arial" w:hAnsi="Arial" w:cs="Arial"/>
          <w:szCs w:val="22"/>
          <w:lang w:val="fr-FR"/>
        </w:rPr>
        <w:t>coopération</w:t>
      </w:r>
      <w:r>
        <w:rPr>
          <w:rFonts w:ascii="Arial" w:hAnsi="Arial" w:cs="Arial"/>
          <w:szCs w:val="22"/>
          <w:lang w:val="fr-FR"/>
        </w:rPr>
        <w:t xml:space="preserve"> et des échanges renforcés entres les pays et les ONG, ce qui était très appréciable. La </w:t>
      </w:r>
      <w:r w:rsidRPr="001656B4">
        <w:rPr>
          <w:rFonts w:ascii="Arial" w:hAnsi="Arial" w:cs="Arial"/>
          <w:szCs w:val="22"/>
          <w:lang w:val="fr-FR"/>
        </w:rPr>
        <w:t>délégation</w:t>
      </w:r>
      <w:r>
        <w:rPr>
          <w:rFonts w:ascii="Arial" w:hAnsi="Arial" w:cs="Arial"/>
          <w:szCs w:val="22"/>
          <w:lang w:val="fr-FR"/>
        </w:rPr>
        <w:t xml:space="preserve"> a évoqué les efforts qu</w:t>
      </w:r>
      <w:r w:rsidR="00CD5E00">
        <w:rPr>
          <w:rFonts w:ascii="Arial" w:hAnsi="Arial" w:cs="Arial"/>
          <w:szCs w:val="22"/>
          <w:lang w:val="fr-FR"/>
        </w:rPr>
        <w:t>’</w:t>
      </w:r>
      <w:r>
        <w:rPr>
          <w:rFonts w:ascii="Arial" w:hAnsi="Arial" w:cs="Arial"/>
          <w:szCs w:val="22"/>
          <w:lang w:val="fr-FR"/>
        </w:rPr>
        <w:t xml:space="preserve">elle déployait elle-même pour renforcer la mise en œuvre de la </w:t>
      </w:r>
      <w:r w:rsidRPr="001656B4">
        <w:rPr>
          <w:rFonts w:ascii="Arial" w:hAnsi="Arial" w:cs="Arial"/>
          <w:szCs w:val="22"/>
          <w:lang w:val="fr-FR"/>
        </w:rPr>
        <w:t>Convention</w:t>
      </w:r>
      <w:r>
        <w:rPr>
          <w:rFonts w:ascii="Arial" w:hAnsi="Arial" w:cs="Arial"/>
          <w:szCs w:val="22"/>
          <w:lang w:val="fr-FR"/>
        </w:rPr>
        <w:t xml:space="preserve"> à tous les niveaux, tant central que national, ajoutant qu</w:t>
      </w:r>
      <w:r w:rsidR="00CD5E00">
        <w:rPr>
          <w:rFonts w:ascii="Arial" w:hAnsi="Arial" w:cs="Arial"/>
          <w:szCs w:val="22"/>
          <w:lang w:val="fr-FR"/>
        </w:rPr>
        <w:t>’</w:t>
      </w:r>
      <w:r>
        <w:rPr>
          <w:rFonts w:ascii="Arial" w:hAnsi="Arial" w:cs="Arial"/>
          <w:szCs w:val="22"/>
          <w:lang w:val="fr-FR"/>
        </w:rPr>
        <w:t xml:space="preserve">elle cherchait toujours à mettre en œuvre des méthodes efficaces pour protéger et améliorer le patrimoine culturel immatériel en Chine, en associant ces efforts à ceux déployés pour assurer le </w:t>
      </w:r>
      <w:r w:rsidRPr="001656B4">
        <w:rPr>
          <w:rFonts w:ascii="Arial" w:hAnsi="Arial" w:cs="Arial"/>
          <w:szCs w:val="22"/>
          <w:lang w:val="fr-FR"/>
        </w:rPr>
        <w:t>développement</w:t>
      </w:r>
      <w:r>
        <w:rPr>
          <w:rFonts w:ascii="Arial" w:hAnsi="Arial" w:cs="Arial"/>
          <w:szCs w:val="22"/>
          <w:lang w:val="fr-FR"/>
        </w:rPr>
        <w:t xml:space="preserve"> social et </w:t>
      </w:r>
      <w:r w:rsidRPr="001656B4">
        <w:rPr>
          <w:rFonts w:ascii="Arial" w:hAnsi="Arial" w:cs="Arial"/>
          <w:szCs w:val="22"/>
          <w:lang w:val="fr-FR"/>
        </w:rPr>
        <w:t>économique</w:t>
      </w:r>
      <w:r>
        <w:rPr>
          <w:rFonts w:ascii="Arial" w:hAnsi="Arial" w:cs="Arial"/>
          <w:szCs w:val="22"/>
          <w:lang w:val="fr-FR"/>
        </w:rPr>
        <w:t xml:space="preserve">. La </w:t>
      </w:r>
      <w:r w:rsidRPr="001656B4">
        <w:rPr>
          <w:rFonts w:ascii="Arial" w:hAnsi="Arial" w:cs="Arial"/>
          <w:szCs w:val="22"/>
          <w:lang w:val="fr-FR"/>
        </w:rPr>
        <w:t>délégation</w:t>
      </w:r>
      <w:r>
        <w:rPr>
          <w:rFonts w:ascii="Arial" w:hAnsi="Arial" w:cs="Arial"/>
          <w:szCs w:val="22"/>
          <w:lang w:val="fr-FR"/>
        </w:rPr>
        <w:t xml:space="preserve"> a </w:t>
      </w:r>
      <w:r w:rsidRPr="001656B4">
        <w:rPr>
          <w:rFonts w:ascii="Arial" w:hAnsi="Arial" w:cs="Arial"/>
          <w:szCs w:val="22"/>
          <w:lang w:val="fr-FR"/>
        </w:rPr>
        <w:t>également</w:t>
      </w:r>
      <w:r>
        <w:rPr>
          <w:rFonts w:ascii="Arial" w:hAnsi="Arial" w:cs="Arial"/>
          <w:szCs w:val="22"/>
          <w:lang w:val="fr-FR"/>
        </w:rPr>
        <w:t xml:space="preserve"> évoqué sa </w:t>
      </w:r>
      <w:r w:rsidRPr="001656B4">
        <w:rPr>
          <w:rFonts w:ascii="Arial" w:hAnsi="Arial" w:cs="Arial"/>
          <w:szCs w:val="22"/>
          <w:lang w:val="fr-FR"/>
        </w:rPr>
        <w:t xml:space="preserve">contribution </w:t>
      </w:r>
      <w:r>
        <w:rPr>
          <w:rFonts w:ascii="Arial" w:hAnsi="Arial" w:cs="Arial"/>
          <w:szCs w:val="22"/>
          <w:lang w:val="fr-FR"/>
        </w:rPr>
        <w:t xml:space="preserve">accrue aux ressources financières et humaines de la </w:t>
      </w:r>
      <w:r w:rsidRPr="001656B4">
        <w:rPr>
          <w:rFonts w:ascii="Arial" w:hAnsi="Arial" w:cs="Arial"/>
          <w:szCs w:val="22"/>
          <w:lang w:val="fr-FR"/>
        </w:rPr>
        <w:t>Convention</w:t>
      </w:r>
      <w:r>
        <w:rPr>
          <w:rFonts w:ascii="Arial" w:hAnsi="Arial" w:cs="Arial"/>
          <w:szCs w:val="22"/>
          <w:lang w:val="fr-FR"/>
        </w:rPr>
        <w:t>, ajoutant qu</w:t>
      </w:r>
      <w:r w:rsidR="00CD5E00">
        <w:rPr>
          <w:rFonts w:ascii="Arial" w:hAnsi="Arial" w:cs="Arial"/>
          <w:szCs w:val="22"/>
          <w:lang w:val="fr-FR"/>
        </w:rPr>
        <w:t>’</w:t>
      </w:r>
      <w:r>
        <w:rPr>
          <w:rFonts w:ascii="Arial" w:hAnsi="Arial" w:cs="Arial"/>
          <w:szCs w:val="22"/>
          <w:lang w:val="fr-FR"/>
        </w:rPr>
        <w:t>elle souhaitait échanger avec d</w:t>
      </w:r>
      <w:r w:rsidR="00CD5E00">
        <w:rPr>
          <w:rFonts w:ascii="Arial" w:hAnsi="Arial" w:cs="Arial"/>
          <w:szCs w:val="22"/>
          <w:lang w:val="fr-FR"/>
        </w:rPr>
        <w:t>’</w:t>
      </w:r>
      <w:r>
        <w:rPr>
          <w:rFonts w:ascii="Arial" w:hAnsi="Arial" w:cs="Arial"/>
          <w:szCs w:val="22"/>
          <w:lang w:val="fr-FR"/>
        </w:rPr>
        <w:t xml:space="preserve">autres pays dans le cadre de la </w:t>
      </w:r>
      <w:r w:rsidRPr="001656B4">
        <w:rPr>
          <w:rFonts w:ascii="Arial" w:hAnsi="Arial" w:cs="Arial"/>
          <w:szCs w:val="22"/>
          <w:lang w:val="fr-FR"/>
        </w:rPr>
        <w:t>Convention</w:t>
      </w:r>
      <w:r>
        <w:rPr>
          <w:rFonts w:ascii="Arial" w:hAnsi="Arial" w:cs="Arial"/>
          <w:szCs w:val="22"/>
          <w:lang w:val="fr-FR"/>
        </w:rPr>
        <w:t xml:space="preserve"> car elle était convaincue que, grâce à ces efforts déployés en commun, il serait possible de promouvoir efficacement la </w:t>
      </w:r>
      <w:r w:rsidRPr="001656B4">
        <w:rPr>
          <w:rFonts w:ascii="Arial" w:hAnsi="Arial" w:cs="Arial"/>
          <w:szCs w:val="22"/>
          <w:lang w:val="fr-FR"/>
        </w:rPr>
        <w:t>Convention</w:t>
      </w:r>
      <w:r>
        <w:rPr>
          <w:rFonts w:ascii="Arial" w:hAnsi="Arial" w:cs="Arial"/>
          <w:szCs w:val="22"/>
          <w:lang w:val="fr-FR"/>
        </w:rPr>
        <w:t xml:space="preserve"> afin de sauvegarder le patrimoine culturel immatériel et d</w:t>
      </w:r>
      <w:r w:rsidR="00CD5E00">
        <w:rPr>
          <w:rFonts w:ascii="Arial" w:hAnsi="Arial" w:cs="Arial"/>
          <w:szCs w:val="22"/>
          <w:lang w:val="fr-FR"/>
        </w:rPr>
        <w:t>’</w:t>
      </w:r>
      <w:r>
        <w:rPr>
          <w:rFonts w:ascii="Arial" w:hAnsi="Arial" w:cs="Arial"/>
          <w:szCs w:val="22"/>
          <w:lang w:val="fr-FR"/>
        </w:rPr>
        <w:t>encourager le respect pour la diversité du genre humain.</w:t>
      </w:r>
    </w:p>
    <w:p w14:paraId="1E88FF19" w14:textId="20C1C01D" w:rsidR="001656B4" w:rsidRPr="001656B4" w:rsidRDefault="001656B4" w:rsidP="001656B4">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1656B4">
        <w:rPr>
          <w:rFonts w:ascii="Arial" w:hAnsi="Arial" w:cs="Arial"/>
          <w:szCs w:val="22"/>
          <w:lang w:val="fr-FR"/>
        </w:rPr>
        <w:t>délégation</w:t>
      </w:r>
      <w:r>
        <w:rPr>
          <w:rFonts w:ascii="Arial" w:hAnsi="Arial" w:cs="Arial"/>
          <w:szCs w:val="22"/>
          <w:lang w:val="fr-FR"/>
        </w:rPr>
        <w:t xml:space="preserve"> de la </w:t>
      </w:r>
      <w:r w:rsidRPr="001656B4">
        <w:rPr>
          <w:rFonts w:ascii="Arial" w:hAnsi="Arial" w:cs="Arial"/>
          <w:b/>
          <w:szCs w:val="22"/>
          <w:lang w:val="fr-FR"/>
        </w:rPr>
        <w:t>Lettonie</w:t>
      </w:r>
      <w:r>
        <w:rPr>
          <w:rFonts w:ascii="Arial" w:hAnsi="Arial" w:cs="Arial"/>
          <w:szCs w:val="22"/>
          <w:lang w:val="fr-FR"/>
        </w:rPr>
        <w:t xml:space="preserve"> a félicité le Président pour son élection et a exprimé ses encouragements à l</w:t>
      </w:r>
      <w:r w:rsidR="00CD5E00">
        <w:rPr>
          <w:rFonts w:ascii="Arial" w:hAnsi="Arial" w:cs="Arial"/>
          <w:szCs w:val="22"/>
          <w:lang w:val="fr-FR"/>
        </w:rPr>
        <w:t>’</w:t>
      </w:r>
      <w:r w:rsidRPr="001656B4">
        <w:rPr>
          <w:rFonts w:ascii="Arial" w:hAnsi="Arial" w:cs="Arial"/>
          <w:szCs w:val="22"/>
          <w:lang w:val="fr-FR"/>
        </w:rPr>
        <w:t>Assemblée</w:t>
      </w:r>
      <w:r>
        <w:rPr>
          <w:rFonts w:ascii="Arial" w:hAnsi="Arial" w:cs="Arial"/>
          <w:szCs w:val="22"/>
          <w:lang w:val="fr-FR"/>
        </w:rPr>
        <w:t xml:space="preserve"> afin que le débat soit riche et constructif. Elle a remercié le Secrétariat pour son professionnalisme et son </w:t>
      </w:r>
      <w:r w:rsidRPr="001656B4">
        <w:rPr>
          <w:rFonts w:ascii="Arial" w:hAnsi="Arial" w:cs="Arial"/>
          <w:szCs w:val="22"/>
          <w:lang w:val="fr-FR"/>
        </w:rPr>
        <w:t>engagement</w:t>
      </w:r>
      <w:r>
        <w:rPr>
          <w:rFonts w:ascii="Arial" w:hAnsi="Arial" w:cs="Arial"/>
          <w:szCs w:val="22"/>
          <w:lang w:val="fr-FR"/>
        </w:rPr>
        <w:t xml:space="preserve"> en faveur de la mise en œuvre de la </w:t>
      </w:r>
      <w:r w:rsidRPr="001656B4">
        <w:rPr>
          <w:rFonts w:ascii="Arial" w:hAnsi="Arial" w:cs="Arial"/>
          <w:szCs w:val="22"/>
          <w:lang w:val="fr-FR"/>
        </w:rPr>
        <w:t>Convention</w:t>
      </w:r>
      <w:r>
        <w:rPr>
          <w:rFonts w:ascii="Arial" w:hAnsi="Arial" w:cs="Arial"/>
          <w:szCs w:val="22"/>
          <w:lang w:val="fr-FR"/>
        </w:rPr>
        <w:t xml:space="preserve">, et elle a félicité M. Tim Curtis </w:t>
      </w:r>
      <w:r w:rsidR="001C1915">
        <w:rPr>
          <w:rFonts w:ascii="Arial" w:hAnsi="Arial" w:cs="Arial"/>
          <w:szCs w:val="22"/>
          <w:lang w:val="fr-FR"/>
        </w:rPr>
        <w:t xml:space="preserve">pour ses </w:t>
      </w:r>
      <w:r w:rsidR="001C1915">
        <w:rPr>
          <w:rFonts w:ascii="Arial" w:hAnsi="Arial" w:cs="Arial"/>
          <w:szCs w:val="22"/>
          <w:lang w:val="fr-FR" w:eastAsia="en-US"/>
        </w:rPr>
        <w:t>resp</w:t>
      </w:r>
      <w:r w:rsidR="00056039">
        <w:rPr>
          <w:rFonts w:ascii="Arial" w:hAnsi="Arial" w:cs="Arial"/>
          <w:szCs w:val="22"/>
          <w:lang w:val="fr-FR" w:eastAsia="en-US"/>
        </w:rPr>
        <w:t>onsabilités dans la direction du travail</w:t>
      </w:r>
      <w:r w:rsidR="001C1915">
        <w:rPr>
          <w:rFonts w:ascii="Arial" w:hAnsi="Arial" w:cs="Arial"/>
          <w:szCs w:val="22"/>
          <w:lang w:val="fr-FR" w:eastAsia="en-US"/>
        </w:rPr>
        <w:t xml:space="preserve"> du Secrétariat. La </w:t>
      </w:r>
      <w:r w:rsidR="001C1915" w:rsidRPr="001C1915">
        <w:rPr>
          <w:rFonts w:ascii="Arial" w:hAnsi="Arial" w:cs="Arial"/>
          <w:szCs w:val="22"/>
          <w:lang w:val="fr-FR" w:eastAsia="en-US"/>
        </w:rPr>
        <w:t>délégation</w:t>
      </w:r>
      <w:r w:rsidR="001C1915">
        <w:rPr>
          <w:rFonts w:ascii="Arial" w:hAnsi="Arial" w:cs="Arial"/>
          <w:szCs w:val="22"/>
          <w:lang w:val="fr-FR" w:eastAsia="en-US"/>
        </w:rPr>
        <w:t xml:space="preserve"> avait beaucoup apprécié le rapport d</w:t>
      </w:r>
      <w:r w:rsidR="00CD5E00">
        <w:rPr>
          <w:rFonts w:ascii="Arial" w:hAnsi="Arial" w:cs="Arial"/>
          <w:szCs w:val="22"/>
          <w:lang w:val="fr-FR" w:eastAsia="en-US"/>
        </w:rPr>
        <w:t>’</w:t>
      </w:r>
      <w:r w:rsidR="001C1915" w:rsidRPr="001C1915">
        <w:rPr>
          <w:rFonts w:ascii="Arial" w:hAnsi="Arial" w:cs="Arial"/>
          <w:szCs w:val="22"/>
          <w:lang w:val="fr-FR" w:eastAsia="en-US"/>
        </w:rPr>
        <w:t>informations</w:t>
      </w:r>
      <w:r w:rsidR="001C1915">
        <w:rPr>
          <w:rFonts w:ascii="Arial" w:hAnsi="Arial" w:cs="Arial"/>
          <w:szCs w:val="22"/>
          <w:lang w:val="fr-FR" w:eastAsia="en-US"/>
        </w:rPr>
        <w:t xml:space="preserve"> sur les différentes activités mises en œuvre, ainsi que ses deux annexes, qui répondait de façon détaillée aux recommandations précédemment faites, permettant ainsi de se pencher sur les expériences passées, tant celles qui avaient réussi que celles qui posaient problème. La </w:t>
      </w:r>
      <w:r w:rsidR="001C1915" w:rsidRPr="001C1915">
        <w:rPr>
          <w:rFonts w:ascii="Arial" w:hAnsi="Arial" w:cs="Arial"/>
          <w:szCs w:val="22"/>
          <w:lang w:val="fr-FR" w:eastAsia="en-US"/>
        </w:rPr>
        <w:t>délégation</w:t>
      </w:r>
      <w:r w:rsidR="001C1915">
        <w:rPr>
          <w:rFonts w:ascii="Arial" w:hAnsi="Arial" w:cs="Arial"/>
          <w:szCs w:val="22"/>
          <w:lang w:val="fr-FR" w:eastAsia="en-US"/>
        </w:rPr>
        <w:t xml:space="preserve"> a dit apprécier, d</w:t>
      </w:r>
      <w:r w:rsidR="00CD5E00">
        <w:rPr>
          <w:rFonts w:ascii="Arial" w:hAnsi="Arial" w:cs="Arial"/>
          <w:szCs w:val="22"/>
          <w:lang w:val="fr-FR" w:eastAsia="en-US"/>
        </w:rPr>
        <w:t>’</w:t>
      </w:r>
      <w:r w:rsidR="001C1915">
        <w:rPr>
          <w:rFonts w:ascii="Arial" w:hAnsi="Arial" w:cs="Arial"/>
          <w:szCs w:val="22"/>
          <w:lang w:val="fr-FR" w:eastAsia="en-US"/>
        </w:rPr>
        <w:t>une part, le vaste travail de réflexion entrepris sur la mise en œuvre d</w:t>
      </w:r>
      <w:r w:rsidR="00CD5E00">
        <w:rPr>
          <w:rFonts w:ascii="Arial" w:hAnsi="Arial" w:cs="Arial"/>
          <w:szCs w:val="22"/>
          <w:lang w:val="fr-FR" w:eastAsia="en-US"/>
        </w:rPr>
        <w:t>’</w:t>
      </w:r>
      <w:r w:rsidR="001C1915">
        <w:rPr>
          <w:rFonts w:ascii="Arial" w:hAnsi="Arial" w:cs="Arial"/>
          <w:szCs w:val="22"/>
          <w:lang w:val="fr-FR" w:eastAsia="en-US"/>
        </w:rPr>
        <w:t>une stratégie globale de renforcement des capacités et</w:t>
      </w:r>
      <w:r w:rsidR="00056039">
        <w:rPr>
          <w:rFonts w:ascii="Arial" w:hAnsi="Arial" w:cs="Arial"/>
          <w:szCs w:val="22"/>
          <w:lang w:val="fr-FR" w:eastAsia="en-US"/>
        </w:rPr>
        <w:t>,</w:t>
      </w:r>
      <w:r w:rsidR="001C1915">
        <w:rPr>
          <w:rFonts w:ascii="Arial" w:hAnsi="Arial" w:cs="Arial"/>
          <w:szCs w:val="22"/>
          <w:lang w:val="fr-FR" w:eastAsia="en-US"/>
        </w:rPr>
        <w:t xml:space="preserve"> d</w:t>
      </w:r>
      <w:r w:rsidR="00CD5E00">
        <w:rPr>
          <w:rFonts w:ascii="Arial" w:hAnsi="Arial" w:cs="Arial"/>
          <w:szCs w:val="22"/>
          <w:lang w:val="fr-FR" w:eastAsia="en-US"/>
        </w:rPr>
        <w:t>’</w:t>
      </w:r>
      <w:r w:rsidR="001C1915">
        <w:rPr>
          <w:rFonts w:ascii="Arial" w:hAnsi="Arial" w:cs="Arial"/>
          <w:szCs w:val="22"/>
          <w:lang w:val="fr-FR" w:eastAsia="en-US"/>
        </w:rPr>
        <w:t xml:space="preserve">autre part, le </w:t>
      </w:r>
      <w:r w:rsidR="001C1915" w:rsidRPr="001C1915">
        <w:rPr>
          <w:rFonts w:ascii="Arial" w:hAnsi="Arial" w:cs="Arial"/>
          <w:szCs w:val="22"/>
          <w:lang w:val="fr-FR" w:eastAsia="en-US"/>
        </w:rPr>
        <w:t>développement</w:t>
      </w:r>
      <w:r w:rsidR="001C1915">
        <w:rPr>
          <w:rFonts w:ascii="Arial" w:hAnsi="Arial" w:cs="Arial"/>
          <w:szCs w:val="22"/>
          <w:lang w:val="fr-FR" w:eastAsia="en-US"/>
        </w:rPr>
        <w:t xml:space="preserve"> continu d</w:t>
      </w:r>
      <w:r w:rsidR="00CD5E00">
        <w:rPr>
          <w:rFonts w:ascii="Arial" w:hAnsi="Arial" w:cs="Arial"/>
          <w:szCs w:val="22"/>
          <w:lang w:val="fr-FR" w:eastAsia="en-US"/>
        </w:rPr>
        <w:t>’</w:t>
      </w:r>
      <w:r w:rsidR="001C1915">
        <w:rPr>
          <w:rFonts w:ascii="Arial" w:hAnsi="Arial" w:cs="Arial"/>
          <w:szCs w:val="22"/>
          <w:lang w:val="fr-FR" w:eastAsia="en-US"/>
        </w:rPr>
        <w:t>études sur des thèmes tels que la législation et l</w:t>
      </w:r>
      <w:r w:rsidR="00CD5E00">
        <w:rPr>
          <w:rFonts w:ascii="Arial" w:hAnsi="Arial" w:cs="Arial"/>
          <w:szCs w:val="22"/>
          <w:lang w:val="fr-FR" w:eastAsia="en-US"/>
        </w:rPr>
        <w:t>’</w:t>
      </w:r>
      <w:r w:rsidR="001C1915" w:rsidRPr="001C1915">
        <w:rPr>
          <w:rFonts w:ascii="Arial" w:hAnsi="Arial" w:cs="Arial"/>
          <w:szCs w:val="22"/>
          <w:lang w:val="fr-FR" w:eastAsia="en-US"/>
        </w:rPr>
        <w:t>élaboration</w:t>
      </w:r>
      <w:r w:rsidR="001C1915">
        <w:rPr>
          <w:rFonts w:ascii="Arial" w:hAnsi="Arial" w:cs="Arial"/>
          <w:szCs w:val="22"/>
          <w:lang w:val="fr-FR" w:eastAsia="en-US"/>
        </w:rPr>
        <w:t xml:space="preserve"> de politiques nationales. Elle appréciait </w:t>
      </w:r>
      <w:r w:rsidR="001C1915" w:rsidRPr="001C1915">
        <w:rPr>
          <w:rFonts w:ascii="Arial" w:hAnsi="Arial" w:cs="Arial"/>
          <w:szCs w:val="22"/>
          <w:lang w:val="fr-FR" w:eastAsia="en-US"/>
        </w:rPr>
        <w:t>également</w:t>
      </w:r>
      <w:r w:rsidR="001C1915">
        <w:rPr>
          <w:rFonts w:ascii="Arial" w:hAnsi="Arial" w:cs="Arial"/>
          <w:szCs w:val="22"/>
          <w:lang w:val="fr-FR" w:eastAsia="en-US"/>
        </w:rPr>
        <w:t xml:space="preserve"> la mise à disposition en ligne de ces travaux et les initiatives entreprises pour suivre les impacts et l</w:t>
      </w:r>
      <w:r w:rsidR="00CD5E00">
        <w:rPr>
          <w:rFonts w:ascii="Arial" w:hAnsi="Arial" w:cs="Arial"/>
          <w:szCs w:val="22"/>
          <w:lang w:val="fr-FR" w:eastAsia="en-US"/>
        </w:rPr>
        <w:t>’</w:t>
      </w:r>
      <w:r w:rsidR="001C1915" w:rsidRPr="001C1915">
        <w:rPr>
          <w:rFonts w:ascii="Arial" w:hAnsi="Arial" w:cs="Arial"/>
          <w:szCs w:val="22"/>
          <w:lang w:val="fr-FR" w:eastAsia="en-US"/>
        </w:rPr>
        <w:t>efficacité</w:t>
      </w:r>
      <w:r w:rsidR="001C1915">
        <w:rPr>
          <w:rFonts w:ascii="Arial" w:hAnsi="Arial" w:cs="Arial"/>
          <w:szCs w:val="22"/>
          <w:lang w:val="fr-FR" w:eastAsia="en-US"/>
        </w:rPr>
        <w:t xml:space="preserve"> au niveau national des différentes activités de renforcement des capacités. Elle a </w:t>
      </w:r>
      <w:r w:rsidR="001C1915" w:rsidRPr="001C1915">
        <w:rPr>
          <w:rFonts w:ascii="Arial" w:hAnsi="Arial" w:cs="Arial"/>
          <w:szCs w:val="22"/>
          <w:lang w:val="fr-FR" w:eastAsia="en-US"/>
        </w:rPr>
        <w:t>également</w:t>
      </w:r>
      <w:r w:rsidR="001C1915">
        <w:rPr>
          <w:rFonts w:ascii="Arial" w:hAnsi="Arial" w:cs="Arial"/>
          <w:szCs w:val="22"/>
          <w:lang w:val="fr-FR" w:eastAsia="en-US"/>
        </w:rPr>
        <w:t xml:space="preserve"> reconnu l</w:t>
      </w:r>
      <w:r w:rsidR="00CD5E00">
        <w:rPr>
          <w:rFonts w:ascii="Arial" w:hAnsi="Arial" w:cs="Arial"/>
          <w:szCs w:val="22"/>
          <w:lang w:val="fr-FR" w:eastAsia="en-US"/>
        </w:rPr>
        <w:t>’</w:t>
      </w:r>
      <w:r w:rsidR="001C1915">
        <w:rPr>
          <w:rFonts w:ascii="Arial" w:hAnsi="Arial" w:cs="Arial"/>
          <w:szCs w:val="22"/>
          <w:lang w:val="fr-FR" w:eastAsia="en-US"/>
        </w:rPr>
        <w:t xml:space="preserve">importance cruciale des rapports périodiques sur la mise en œuvre de la </w:t>
      </w:r>
      <w:r w:rsidR="001C1915" w:rsidRPr="001C1915">
        <w:rPr>
          <w:rFonts w:ascii="Arial" w:hAnsi="Arial" w:cs="Arial"/>
          <w:szCs w:val="22"/>
          <w:lang w:val="fr-FR" w:eastAsia="en-US"/>
        </w:rPr>
        <w:t>Convention</w:t>
      </w:r>
      <w:r w:rsidR="001C1915">
        <w:rPr>
          <w:rFonts w:ascii="Arial" w:hAnsi="Arial" w:cs="Arial"/>
          <w:szCs w:val="22"/>
          <w:lang w:val="fr-FR" w:eastAsia="en-US"/>
        </w:rPr>
        <w:t xml:space="preserve"> et </w:t>
      </w:r>
      <w:r w:rsidR="00056039">
        <w:rPr>
          <w:rFonts w:ascii="Arial" w:hAnsi="Arial" w:cs="Arial"/>
          <w:szCs w:val="22"/>
          <w:lang w:val="fr-FR" w:eastAsia="en-US"/>
        </w:rPr>
        <w:t xml:space="preserve">sur </w:t>
      </w:r>
      <w:r w:rsidR="001C1915">
        <w:rPr>
          <w:rFonts w:ascii="Arial" w:hAnsi="Arial" w:cs="Arial"/>
          <w:szCs w:val="22"/>
          <w:lang w:val="fr-FR" w:eastAsia="en-US"/>
        </w:rPr>
        <w:t>les éléments inscrits sur les Listes internationales, mais elle a regretté qu</w:t>
      </w:r>
      <w:r w:rsidR="00CD5E00">
        <w:rPr>
          <w:rFonts w:ascii="Arial" w:hAnsi="Arial" w:cs="Arial"/>
          <w:szCs w:val="22"/>
          <w:lang w:val="fr-FR" w:eastAsia="en-US"/>
        </w:rPr>
        <w:t>’</w:t>
      </w:r>
      <w:r w:rsidR="001C1915">
        <w:rPr>
          <w:rFonts w:ascii="Arial" w:hAnsi="Arial" w:cs="Arial"/>
          <w:szCs w:val="22"/>
          <w:lang w:val="fr-FR" w:eastAsia="en-US"/>
        </w:rPr>
        <w:t>un no</w:t>
      </w:r>
      <w:r w:rsidR="00056039">
        <w:rPr>
          <w:rFonts w:ascii="Arial" w:hAnsi="Arial" w:cs="Arial"/>
          <w:szCs w:val="22"/>
          <w:lang w:val="fr-FR" w:eastAsia="en-US"/>
        </w:rPr>
        <w:t>mbre important de rapports soien</w:t>
      </w:r>
      <w:r w:rsidR="001C1915">
        <w:rPr>
          <w:rFonts w:ascii="Arial" w:hAnsi="Arial" w:cs="Arial"/>
          <w:szCs w:val="22"/>
          <w:lang w:val="fr-FR" w:eastAsia="en-US"/>
        </w:rPr>
        <w:t>t toujours en attente, ajoutant qu</w:t>
      </w:r>
      <w:r w:rsidR="00CD5E00">
        <w:rPr>
          <w:rFonts w:ascii="Arial" w:hAnsi="Arial" w:cs="Arial"/>
          <w:szCs w:val="22"/>
          <w:lang w:val="fr-FR" w:eastAsia="en-US"/>
        </w:rPr>
        <w:t>’</w:t>
      </w:r>
      <w:r w:rsidR="001C1915">
        <w:rPr>
          <w:rFonts w:ascii="Arial" w:hAnsi="Arial" w:cs="Arial"/>
          <w:szCs w:val="22"/>
          <w:lang w:val="fr-FR" w:eastAsia="en-US"/>
        </w:rPr>
        <w:t>il incombait aux États d</w:t>
      </w:r>
      <w:r w:rsidR="00CD5E00">
        <w:rPr>
          <w:rFonts w:ascii="Arial" w:hAnsi="Arial" w:cs="Arial"/>
          <w:szCs w:val="22"/>
          <w:lang w:val="fr-FR" w:eastAsia="en-US"/>
        </w:rPr>
        <w:t>’</w:t>
      </w:r>
      <w:r w:rsidR="001C1915">
        <w:rPr>
          <w:rFonts w:ascii="Arial" w:hAnsi="Arial" w:cs="Arial"/>
          <w:szCs w:val="22"/>
          <w:lang w:val="fr-FR" w:eastAsia="en-US"/>
        </w:rPr>
        <w:t xml:space="preserve">accomplir cette tâche à titre prioritaire. La </w:t>
      </w:r>
      <w:r w:rsidR="001C1915" w:rsidRPr="001C1915">
        <w:rPr>
          <w:rFonts w:ascii="Arial" w:hAnsi="Arial" w:cs="Arial"/>
          <w:szCs w:val="22"/>
          <w:lang w:val="fr-FR" w:eastAsia="en-US"/>
        </w:rPr>
        <w:t>délégation</w:t>
      </w:r>
      <w:r w:rsidR="001C1915">
        <w:rPr>
          <w:rFonts w:ascii="Arial" w:hAnsi="Arial" w:cs="Arial"/>
          <w:szCs w:val="22"/>
          <w:lang w:val="fr-FR" w:eastAsia="en-US"/>
        </w:rPr>
        <w:t xml:space="preserve"> s</w:t>
      </w:r>
      <w:r w:rsidR="00CD5E00">
        <w:rPr>
          <w:rFonts w:ascii="Arial" w:hAnsi="Arial" w:cs="Arial"/>
          <w:szCs w:val="22"/>
          <w:lang w:val="fr-FR" w:eastAsia="en-US"/>
        </w:rPr>
        <w:t>’</w:t>
      </w:r>
      <w:r w:rsidR="001C1915">
        <w:rPr>
          <w:rFonts w:ascii="Arial" w:hAnsi="Arial" w:cs="Arial"/>
          <w:szCs w:val="22"/>
          <w:lang w:val="fr-FR" w:eastAsia="en-US"/>
        </w:rPr>
        <w:t xml:space="preserve">est réjouie de la mise à disposition des </w:t>
      </w:r>
      <w:proofErr w:type="spellStart"/>
      <w:r w:rsidR="001C1915" w:rsidRPr="001C1915">
        <w:rPr>
          <w:rFonts w:ascii="Arial" w:hAnsi="Arial" w:cs="Arial"/>
          <w:szCs w:val="22"/>
          <w:lang w:val="fr-FR" w:eastAsia="en-US"/>
        </w:rPr>
        <w:t>compte</w:t>
      </w:r>
      <w:r w:rsidR="001C1915">
        <w:rPr>
          <w:rFonts w:ascii="Arial" w:hAnsi="Arial" w:cs="Arial"/>
          <w:szCs w:val="22"/>
          <w:lang w:val="fr-FR" w:eastAsia="en-US"/>
        </w:rPr>
        <w:t>s</w:t>
      </w:r>
      <w:r w:rsidR="001C1915" w:rsidRPr="001C1915">
        <w:rPr>
          <w:rFonts w:ascii="Arial" w:hAnsi="Arial" w:cs="Arial"/>
          <w:szCs w:val="22"/>
          <w:lang w:val="fr-FR" w:eastAsia="en-US"/>
        </w:rPr>
        <w:t>-rendu</w:t>
      </w:r>
      <w:r w:rsidR="001C1915">
        <w:rPr>
          <w:rFonts w:ascii="Arial" w:hAnsi="Arial" w:cs="Arial"/>
          <w:szCs w:val="22"/>
          <w:lang w:val="fr-FR" w:eastAsia="en-US"/>
        </w:rPr>
        <w:t>s</w:t>
      </w:r>
      <w:proofErr w:type="spellEnd"/>
      <w:r w:rsidR="001C1915">
        <w:rPr>
          <w:rFonts w:ascii="Arial" w:hAnsi="Arial" w:cs="Arial"/>
          <w:szCs w:val="22"/>
          <w:lang w:val="fr-FR" w:eastAsia="en-US"/>
        </w:rPr>
        <w:t xml:space="preserve"> et des études thématiques approfondies préparées par le Secrétariat sur la </w:t>
      </w:r>
      <w:r w:rsidR="001C1915" w:rsidRPr="001C1915">
        <w:rPr>
          <w:rFonts w:ascii="Arial" w:hAnsi="Arial" w:cs="Arial"/>
          <w:szCs w:val="22"/>
          <w:lang w:val="fr-FR" w:eastAsia="en-US"/>
        </w:rPr>
        <w:t>réalisation</w:t>
      </w:r>
      <w:r w:rsidR="001C1915">
        <w:rPr>
          <w:rFonts w:ascii="Arial" w:hAnsi="Arial" w:cs="Arial"/>
          <w:szCs w:val="22"/>
          <w:lang w:val="fr-FR" w:eastAsia="en-US"/>
        </w:rPr>
        <w:t xml:space="preserve"> d</w:t>
      </w:r>
      <w:r w:rsidR="00CD5E00">
        <w:rPr>
          <w:rFonts w:ascii="Arial" w:hAnsi="Arial" w:cs="Arial"/>
          <w:szCs w:val="22"/>
          <w:lang w:val="fr-FR" w:eastAsia="en-US"/>
        </w:rPr>
        <w:t>’</w:t>
      </w:r>
      <w:r w:rsidR="001C1915">
        <w:rPr>
          <w:rFonts w:ascii="Arial" w:hAnsi="Arial" w:cs="Arial"/>
          <w:szCs w:val="22"/>
          <w:lang w:val="fr-FR" w:eastAsia="en-US"/>
        </w:rPr>
        <w:t>inventaires et l</w:t>
      </w:r>
      <w:r w:rsidR="00CD5E00">
        <w:rPr>
          <w:rFonts w:ascii="Arial" w:hAnsi="Arial" w:cs="Arial"/>
          <w:szCs w:val="22"/>
          <w:lang w:val="fr-FR" w:eastAsia="en-US"/>
        </w:rPr>
        <w:t>’</w:t>
      </w:r>
      <w:r w:rsidR="001C1915" w:rsidRPr="001C1915">
        <w:rPr>
          <w:rFonts w:ascii="Arial" w:hAnsi="Arial" w:cs="Arial"/>
          <w:szCs w:val="22"/>
          <w:lang w:val="fr-FR" w:eastAsia="en-US"/>
        </w:rPr>
        <w:t>éducation</w:t>
      </w:r>
      <w:r w:rsidR="001C1915">
        <w:rPr>
          <w:rFonts w:ascii="Arial" w:hAnsi="Arial" w:cs="Arial"/>
          <w:szCs w:val="22"/>
          <w:lang w:val="fr-FR" w:eastAsia="en-US"/>
        </w:rPr>
        <w:t>, ainsi que de l</w:t>
      </w:r>
      <w:r w:rsidR="00CD5E00">
        <w:rPr>
          <w:rFonts w:ascii="Arial" w:hAnsi="Arial" w:cs="Arial"/>
          <w:szCs w:val="22"/>
          <w:lang w:val="fr-FR" w:eastAsia="en-US"/>
        </w:rPr>
        <w:t>’</w:t>
      </w:r>
      <w:r w:rsidR="001C1915">
        <w:rPr>
          <w:rFonts w:ascii="Arial" w:hAnsi="Arial" w:cs="Arial"/>
          <w:szCs w:val="22"/>
          <w:lang w:val="fr-FR" w:eastAsia="en-US"/>
        </w:rPr>
        <w:t xml:space="preserve">étude à venir sur </w:t>
      </w:r>
      <w:r w:rsidR="001C1915" w:rsidRPr="001C1915">
        <w:rPr>
          <w:rFonts w:ascii="Arial" w:hAnsi="Arial" w:cs="Arial"/>
          <w:szCs w:val="22"/>
          <w:lang w:val="fr-FR" w:eastAsia="en-US"/>
        </w:rPr>
        <w:t>l</w:t>
      </w:r>
      <w:r w:rsidR="00CD5E00">
        <w:rPr>
          <w:rFonts w:ascii="Arial" w:hAnsi="Arial" w:cs="Arial"/>
          <w:szCs w:val="22"/>
          <w:lang w:val="fr-FR" w:eastAsia="en-US"/>
        </w:rPr>
        <w:t>’</w:t>
      </w:r>
      <w:r w:rsidR="001C1915" w:rsidRPr="001C1915">
        <w:rPr>
          <w:rFonts w:ascii="Arial" w:hAnsi="Arial" w:cs="Arial"/>
          <w:szCs w:val="22"/>
          <w:lang w:val="fr-FR" w:eastAsia="en-US"/>
        </w:rPr>
        <w:t>élaboration</w:t>
      </w:r>
      <w:r w:rsidR="001C1915">
        <w:rPr>
          <w:rFonts w:ascii="Arial" w:hAnsi="Arial" w:cs="Arial"/>
          <w:szCs w:val="22"/>
          <w:lang w:val="fr-FR" w:eastAsia="en-US"/>
        </w:rPr>
        <w:t xml:space="preserve"> de politiques. Ces études approfondies permettaient de mieux saisir la diversité des expériences des États parties et méritaient d</w:t>
      </w:r>
      <w:r w:rsidR="00CD5E00">
        <w:rPr>
          <w:rFonts w:ascii="Arial" w:hAnsi="Arial" w:cs="Arial"/>
          <w:szCs w:val="22"/>
          <w:lang w:val="fr-FR" w:eastAsia="en-US"/>
        </w:rPr>
        <w:t>’</w:t>
      </w:r>
      <w:r w:rsidR="001C1915">
        <w:rPr>
          <w:rFonts w:ascii="Arial" w:hAnsi="Arial" w:cs="Arial"/>
          <w:szCs w:val="22"/>
          <w:lang w:val="fr-FR" w:eastAsia="en-US"/>
        </w:rPr>
        <w:t xml:space="preserve">être saluées dans la </w:t>
      </w:r>
      <w:r w:rsidR="001C1915" w:rsidRPr="001C1915">
        <w:rPr>
          <w:rFonts w:ascii="Arial" w:hAnsi="Arial" w:cs="Arial"/>
          <w:szCs w:val="22"/>
          <w:lang w:val="fr-FR" w:eastAsia="en-US"/>
        </w:rPr>
        <w:t>résolution</w:t>
      </w:r>
      <w:r w:rsidR="001C1915">
        <w:rPr>
          <w:rFonts w:ascii="Arial" w:hAnsi="Arial" w:cs="Arial"/>
          <w:szCs w:val="22"/>
          <w:lang w:val="fr-FR" w:eastAsia="en-US"/>
        </w:rPr>
        <w:t xml:space="preserve"> 6.GA 6. La </w:t>
      </w:r>
      <w:r w:rsidR="001C1915" w:rsidRPr="001C1915">
        <w:rPr>
          <w:rFonts w:ascii="Arial" w:hAnsi="Arial" w:cs="Arial"/>
          <w:szCs w:val="22"/>
          <w:lang w:val="fr-FR" w:eastAsia="en-US"/>
        </w:rPr>
        <w:t>délégation</w:t>
      </w:r>
      <w:r w:rsidR="001C1915">
        <w:rPr>
          <w:rFonts w:ascii="Arial" w:hAnsi="Arial" w:cs="Arial"/>
          <w:szCs w:val="22"/>
          <w:lang w:val="fr-FR" w:eastAsia="en-US"/>
        </w:rPr>
        <w:t xml:space="preserve"> avait d</w:t>
      </w:r>
      <w:r w:rsidR="00CD5E00">
        <w:rPr>
          <w:rFonts w:ascii="Arial" w:hAnsi="Arial" w:cs="Arial"/>
          <w:szCs w:val="22"/>
          <w:lang w:val="fr-FR" w:eastAsia="en-US"/>
        </w:rPr>
        <w:t>’</w:t>
      </w:r>
      <w:r w:rsidR="001C1915">
        <w:rPr>
          <w:rFonts w:ascii="Arial" w:hAnsi="Arial" w:cs="Arial"/>
          <w:szCs w:val="22"/>
          <w:lang w:val="fr-FR" w:eastAsia="en-US"/>
        </w:rPr>
        <w:t xml:space="preserve">ailleurs soumis un </w:t>
      </w:r>
      <w:r w:rsidR="001C1915" w:rsidRPr="001C1915">
        <w:rPr>
          <w:rFonts w:ascii="Arial" w:hAnsi="Arial" w:cs="Arial"/>
          <w:szCs w:val="22"/>
          <w:lang w:val="fr-FR" w:eastAsia="en-US"/>
        </w:rPr>
        <w:t>amendement</w:t>
      </w:r>
      <w:r w:rsidR="001C1915">
        <w:rPr>
          <w:rFonts w:ascii="Arial" w:hAnsi="Arial" w:cs="Arial"/>
          <w:szCs w:val="22"/>
          <w:lang w:val="fr-FR" w:eastAsia="en-US"/>
        </w:rPr>
        <w:t xml:space="preserve"> à ce sujet. Elle a </w:t>
      </w:r>
      <w:r w:rsidR="001C1915" w:rsidRPr="001C1915">
        <w:rPr>
          <w:rFonts w:ascii="Arial" w:hAnsi="Arial" w:cs="Arial"/>
          <w:szCs w:val="22"/>
          <w:lang w:val="fr-FR" w:eastAsia="en-US"/>
        </w:rPr>
        <w:t>également</w:t>
      </w:r>
      <w:r w:rsidR="001C1915">
        <w:rPr>
          <w:rFonts w:ascii="Arial" w:hAnsi="Arial" w:cs="Arial"/>
          <w:szCs w:val="22"/>
          <w:lang w:val="fr-FR" w:eastAsia="en-US"/>
        </w:rPr>
        <w:t xml:space="preserve"> proposé que le Secrétariat rende ces études approfondies plus visibles sur le site web de la </w:t>
      </w:r>
      <w:r w:rsidR="001C1915" w:rsidRPr="001C1915">
        <w:rPr>
          <w:rFonts w:ascii="Arial" w:hAnsi="Arial" w:cs="Arial"/>
          <w:szCs w:val="22"/>
          <w:lang w:val="fr-FR" w:eastAsia="en-US"/>
        </w:rPr>
        <w:t>Convention</w:t>
      </w:r>
      <w:r w:rsidR="001C1915">
        <w:rPr>
          <w:rFonts w:ascii="Arial" w:hAnsi="Arial" w:cs="Arial"/>
          <w:szCs w:val="22"/>
          <w:lang w:val="fr-FR" w:eastAsia="en-US"/>
        </w:rPr>
        <w:t xml:space="preserve">, </w:t>
      </w:r>
      <w:r w:rsidR="001C1915" w:rsidRPr="001C1915">
        <w:rPr>
          <w:rFonts w:ascii="Arial" w:hAnsi="Arial" w:cs="Arial"/>
          <w:szCs w:val="22"/>
          <w:lang w:val="fr-FR" w:eastAsia="en-US"/>
        </w:rPr>
        <w:t>éventuellement</w:t>
      </w:r>
      <w:r w:rsidR="001C1915">
        <w:rPr>
          <w:rFonts w:ascii="Arial" w:hAnsi="Arial" w:cs="Arial"/>
          <w:szCs w:val="22"/>
          <w:lang w:val="fr-FR" w:eastAsia="en-US"/>
        </w:rPr>
        <w:t xml:space="preserve"> en les mettant à disposition sous la forme de documents individuels accessibles dans les sous-sections thématiques correspondantes. Enfin, s</w:t>
      </w:r>
      <w:r w:rsidR="00CD5E00">
        <w:rPr>
          <w:rFonts w:ascii="Arial" w:hAnsi="Arial" w:cs="Arial"/>
          <w:szCs w:val="22"/>
          <w:lang w:val="fr-FR" w:eastAsia="en-US"/>
        </w:rPr>
        <w:t>’</w:t>
      </w:r>
      <w:r w:rsidR="001C1915">
        <w:rPr>
          <w:rFonts w:ascii="Arial" w:hAnsi="Arial" w:cs="Arial"/>
          <w:szCs w:val="22"/>
          <w:lang w:val="fr-FR" w:eastAsia="en-US"/>
        </w:rPr>
        <w:t xml:space="preserve">agissant de la </w:t>
      </w:r>
      <w:r w:rsidR="001C1915" w:rsidRPr="001C1915">
        <w:rPr>
          <w:rFonts w:ascii="Arial" w:hAnsi="Arial" w:cs="Arial"/>
          <w:szCs w:val="22"/>
          <w:lang w:val="fr-FR" w:eastAsia="en-US"/>
        </w:rPr>
        <w:t>coopération</w:t>
      </w:r>
      <w:r w:rsidR="001C1915">
        <w:rPr>
          <w:rFonts w:ascii="Arial" w:hAnsi="Arial" w:cs="Arial"/>
          <w:szCs w:val="22"/>
          <w:lang w:val="fr-FR" w:eastAsia="en-US"/>
        </w:rPr>
        <w:t xml:space="preserve"> avec la société civile, un sujet abordé dans le rapport, la </w:t>
      </w:r>
      <w:r w:rsidR="001C1915" w:rsidRPr="001C1915">
        <w:rPr>
          <w:rFonts w:ascii="Arial" w:hAnsi="Arial" w:cs="Arial"/>
          <w:szCs w:val="22"/>
          <w:lang w:val="fr-FR" w:eastAsia="en-US"/>
        </w:rPr>
        <w:t>délégation</w:t>
      </w:r>
      <w:r w:rsidR="001C1915">
        <w:rPr>
          <w:rFonts w:ascii="Arial" w:hAnsi="Arial" w:cs="Arial"/>
          <w:szCs w:val="22"/>
          <w:lang w:val="fr-FR" w:eastAsia="en-US"/>
        </w:rPr>
        <w:t xml:space="preserve"> a encouragé le Secrétariat à envisager les possibilités de </w:t>
      </w:r>
      <w:r w:rsidR="001C1915" w:rsidRPr="001C1915">
        <w:rPr>
          <w:rFonts w:ascii="Arial" w:hAnsi="Arial" w:cs="Arial"/>
          <w:szCs w:val="22"/>
          <w:lang w:val="fr-FR" w:eastAsia="en-US"/>
        </w:rPr>
        <w:t>coopération</w:t>
      </w:r>
      <w:r w:rsidR="00A84AE1">
        <w:rPr>
          <w:rFonts w:ascii="Arial" w:hAnsi="Arial" w:cs="Arial"/>
          <w:szCs w:val="22"/>
          <w:lang w:val="fr-FR" w:eastAsia="en-US"/>
        </w:rPr>
        <w:t xml:space="preserve"> avec les c</w:t>
      </w:r>
      <w:r w:rsidR="001C1915">
        <w:rPr>
          <w:rFonts w:ascii="Arial" w:hAnsi="Arial" w:cs="Arial"/>
          <w:szCs w:val="22"/>
          <w:lang w:val="fr-FR" w:eastAsia="en-US"/>
        </w:rPr>
        <w:t>haires UNESCO dans le domaine du patrimoine culturel immatériel, qui étaient au nombre d</w:t>
      </w:r>
      <w:r w:rsidR="00056039">
        <w:rPr>
          <w:rFonts w:ascii="Arial" w:hAnsi="Arial" w:cs="Arial"/>
          <w:szCs w:val="22"/>
          <w:lang w:val="fr-FR" w:eastAsia="en-US"/>
        </w:rPr>
        <w:t>e</w:t>
      </w:r>
      <w:r w:rsidR="001C1915">
        <w:rPr>
          <w:rFonts w:ascii="Arial" w:hAnsi="Arial" w:cs="Arial"/>
          <w:szCs w:val="22"/>
          <w:lang w:val="fr-FR" w:eastAsia="en-US"/>
        </w:rPr>
        <w:t xml:space="preserve"> onze, comme mentionné dans le rapport. Ainsi, la mise à disposition de plus d</w:t>
      </w:r>
      <w:r w:rsidR="00CD5E00">
        <w:rPr>
          <w:rFonts w:ascii="Arial" w:hAnsi="Arial" w:cs="Arial"/>
          <w:szCs w:val="22"/>
          <w:lang w:val="fr-FR" w:eastAsia="en-US"/>
        </w:rPr>
        <w:t>’</w:t>
      </w:r>
      <w:r w:rsidR="001C1915" w:rsidRPr="001C1915">
        <w:rPr>
          <w:rFonts w:ascii="Arial" w:hAnsi="Arial" w:cs="Arial"/>
          <w:szCs w:val="22"/>
          <w:lang w:val="fr-FR" w:eastAsia="en-US"/>
        </w:rPr>
        <w:t>informations</w:t>
      </w:r>
      <w:r w:rsidR="001C1915">
        <w:rPr>
          <w:rFonts w:ascii="Arial" w:hAnsi="Arial" w:cs="Arial"/>
          <w:szCs w:val="22"/>
          <w:lang w:val="fr-FR" w:eastAsia="en-US"/>
        </w:rPr>
        <w:t xml:space="preserve"> sur le fonction</w:t>
      </w:r>
      <w:r w:rsidR="00A84AE1">
        <w:rPr>
          <w:rFonts w:ascii="Arial" w:hAnsi="Arial" w:cs="Arial"/>
          <w:szCs w:val="22"/>
          <w:lang w:val="fr-FR" w:eastAsia="en-US"/>
        </w:rPr>
        <w:t>nement et les activités de ces c</w:t>
      </w:r>
      <w:r w:rsidR="001C1915">
        <w:rPr>
          <w:rFonts w:ascii="Arial" w:hAnsi="Arial" w:cs="Arial"/>
          <w:szCs w:val="22"/>
          <w:lang w:val="fr-FR" w:eastAsia="en-US"/>
        </w:rPr>
        <w:t xml:space="preserve">haires serait très précieuse. La </w:t>
      </w:r>
      <w:r w:rsidR="001C1915" w:rsidRPr="001C1915">
        <w:rPr>
          <w:rFonts w:ascii="Arial" w:hAnsi="Arial" w:cs="Arial"/>
          <w:szCs w:val="22"/>
          <w:lang w:val="fr-FR" w:eastAsia="en-US"/>
        </w:rPr>
        <w:t>délégation</w:t>
      </w:r>
      <w:r w:rsidR="001C1915">
        <w:rPr>
          <w:rFonts w:ascii="Arial" w:hAnsi="Arial" w:cs="Arial"/>
          <w:szCs w:val="22"/>
          <w:lang w:val="fr-FR" w:eastAsia="en-US"/>
        </w:rPr>
        <w:t xml:space="preserve"> avait d</w:t>
      </w:r>
      <w:r w:rsidR="00CD5E00">
        <w:rPr>
          <w:rFonts w:ascii="Arial" w:hAnsi="Arial" w:cs="Arial"/>
          <w:szCs w:val="22"/>
          <w:lang w:val="fr-FR" w:eastAsia="en-US"/>
        </w:rPr>
        <w:t>’</w:t>
      </w:r>
      <w:r w:rsidR="001C1915">
        <w:rPr>
          <w:rFonts w:ascii="Arial" w:hAnsi="Arial" w:cs="Arial"/>
          <w:szCs w:val="22"/>
          <w:lang w:val="fr-FR" w:eastAsia="en-US"/>
        </w:rPr>
        <w:t xml:space="preserve">ailleurs soumis un deuxième </w:t>
      </w:r>
      <w:r w:rsidR="001C1915" w:rsidRPr="001C1915">
        <w:rPr>
          <w:rFonts w:ascii="Arial" w:hAnsi="Arial" w:cs="Arial"/>
          <w:szCs w:val="22"/>
          <w:lang w:val="fr-FR" w:eastAsia="en-US"/>
        </w:rPr>
        <w:t>amendement</w:t>
      </w:r>
      <w:r w:rsidR="001C1915">
        <w:rPr>
          <w:rFonts w:ascii="Arial" w:hAnsi="Arial" w:cs="Arial"/>
          <w:szCs w:val="22"/>
          <w:lang w:val="fr-FR" w:eastAsia="en-US"/>
        </w:rPr>
        <w:t xml:space="preserve"> sur ce sujet particulier. Elle estimait qu</w:t>
      </w:r>
      <w:r w:rsidR="00CD5E00">
        <w:rPr>
          <w:rFonts w:ascii="Arial" w:hAnsi="Arial" w:cs="Arial"/>
          <w:szCs w:val="22"/>
          <w:lang w:val="fr-FR" w:eastAsia="en-US"/>
        </w:rPr>
        <w:t>’</w:t>
      </w:r>
      <w:r w:rsidR="001C1915">
        <w:rPr>
          <w:rFonts w:ascii="Arial" w:hAnsi="Arial" w:cs="Arial"/>
          <w:szCs w:val="22"/>
          <w:lang w:val="fr-FR" w:eastAsia="en-US"/>
        </w:rPr>
        <w:t xml:space="preserve">une plus grande visibilité devrait être accordée sur le site web de </w:t>
      </w:r>
      <w:r w:rsidR="001C1915">
        <w:rPr>
          <w:rFonts w:ascii="Arial" w:hAnsi="Arial" w:cs="Arial"/>
          <w:szCs w:val="22"/>
          <w:lang w:val="fr-FR" w:eastAsia="en-US"/>
        </w:rPr>
        <w:lastRenderedPageBreak/>
        <w:t xml:space="preserve">la </w:t>
      </w:r>
      <w:r w:rsidR="001C1915" w:rsidRPr="001C1915">
        <w:rPr>
          <w:rFonts w:ascii="Arial" w:hAnsi="Arial" w:cs="Arial"/>
          <w:szCs w:val="22"/>
          <w:lang w:val="fr-FR" w:eastAsia="en-US"/>
        </w:rPr>
        <w:t>Convention</w:t>
      </w:r>
      <w:r w:rsidR="00A84AE1">
        <w:rPr>
          <w:rFonts w:ascii="Arial" w:hAnsi="Arial" w:cs="Arial"/>
          <w:szCs w:val="22"/>
          <w:lang w:val="fr-FR" w:eastAsia="en-US"/>
        </w:rPr>
        <w:t xml:space="preserve"> aux activités des c</w:t>
      </w:r>
      <w:r w:rsidR="001C1915">
        <w:rPr>
          <w:rFonts w:ascii="Arial" w:hAnsi="Arial" w:cs="Arial"/>
          <w:szCs w:val="22"/>
          <w:lang w:val="fr-FR" w:eastAsia="en-US"/>
        </w:rPr>
        <w:t xml:space="preserve">haires UNESCO afin de contribuer à une meilleure prise de conscience </w:t>
      </w:r>
      <w:r w:rsidR="00056039">
        <w:rPr>
          <w:rFonts w:ascii="Arial" w:hAnsi="Arial" w:cs="Arial"/>
          <w:szCs w:val="22"/>
          <w:lang w:val="fr-FR" w:eastAsia="en-US"/>
        </w:rPr>
        <w:t>du rôle éducatif des</w:t>
      </w:r>
      <w:r w:rsidR="001C1915">
        <w:rPr>
          <w:rFonts w:ascii="Arial" w:hAnsi="Arial" w:cs="Arial"/>
          <w:szCs w:val="22"/>
          <w:lang w:val="fr-FR" w:eastAsia="en-US"/>
        </w:rPr>
        <w:t xml:space="preserve"> organismes de </w:t>
      </w:r>
      <w:r w:rsidR="001C1915" w:rsidRPr="001C1915">
        <w:rPr>
          <w:rFonts w:ascii="Arial" w:hAnsi="Arial" w:cs="Arial"/>
          <w:szCs w:val="22"/>
          <w:lang w:val="fr-FR" w:eastAsia="en-US"/>
        </w:rPr>
        <w:t>recherche</w:t>
      </w:r>
      <w:r w:rsidR="001C1915">
        <w:rPr>
          <w:rFonts w:ascii="Arial" w:hAnsi="Arial" w:cs="Arial"/>
          <w:szCs w:val="22"/>
          <w:lang w:val="fr-FR" w:eastAsia="en-US"/>
        </w:rPr>
        <w:t xml:space="preserve">. En guise de conclusion, la </w:t>
      </w:r>
      <w:r w:rsidR="001C1915" w:rsidRPr="001C1915">
        <w:rPr>
          <w:rFonts w:ascii="Arial" w:hAnsi="Arial" w:cs="Arial"/>
          <w:szCs w:val="22"/>
          <w:lang w:val="fr-FR" w:eastAsia="en-US"/>
        </w:rPr>
        <w:t>délégation</w:t>
      </w:r>
      <w:r w:rsidR="001C1915">
        <w:rPr>
          <w:rFonts w:ascii="Arial" w:hAnsi="Arial" w:cs="Arial"/>
          <w:szCs w:val="22"/>
          <w:lang w:val="fr-FR" w:eastAsia="en-US"/>
        </w:rPr>
        <w:t xml:space="preserve"> a souligné que les </w:t>
      </w:r>
      <w:r w:rsidR="00056039">
        <w:rPr>
          <w:rFonts w:ascii="Arial" w:hAnsi="Arial" w:cs="Arial"/>
          <w:szCs w:val="22"/>
          <w:lang w:val="fr-FR" w:eastAsia="en-US"/>
        </w:rPr>
        <w:t>sujets qu</w:t>
      </w:r>
      <w:r w:rsidR="00CD5E00">
        <w:rPr>
          <w:rFonts w:ascii="Arial" w:hAnsi="Arial" w:cs="Arial"/>
          <w:szCs w:val="22"/>
          <w:lang w:val="fr-FR" w:eastAsia="en-US"/>
        </w:rPr>
        <w:t>’</w:t>
      </w:r>
      <w:r w:rsidR="00056039">
        <w:rPr>
          <w:rFonts w:ascii="Arial" w:hAnsi="Arial" w:cs="Arial"/>
          <w:szCs w:val="22"/>
          <w:lang w:val="fr-FR" w:eastAsia="en-US"/>
        </w:rPr>
        <w:t>elle venait d</w:t>
      </w:r>
      <w:r w:rsidR="00CD5E00">
        <w:rPr>
          <w:rFonts w:ascii="Arial" w:hAnsi="Arial" w:cs="Arial"/>
          <w:szCs w:val="22"/>
          <w:lang w:val="fr-FR" w:eastAsia="en-US"/>
        </w:rPr>
        <w:t>’</w:t>
      </w:r>
      <w:r w:rsidR="00056039">
        <w:rPr>
          <w:rFonts w:ascii="Arial" w:hAnsi="Arial" w:cs="Arial"/>
          <w:szCs w:val="22"/>
          <w:lang w:val="fr-FR" w:eastAsia="en-US"/>
        </w:rPr>
        <w:t>aborder</w:t>
      </w:r>
      <w:r w:rsidR="001C1915">
        <w:rPr>
          <w:rFonts w:ascii="Arial" w:hAnsi="Arial" w:cs="Arial"/>
          <w:szCs w:val="22"/>
          <w:lang w:val="fr-FR" w:eastAsia="en-US"/>
        </w:rPr>
        <w:t xml:space="preserve"> ne constituai</w:t>
      </w:r>
      <w:r w:rsidR="00056039">
        <w:rPr>
          <w:rFonts w:ascii="Arial" w:hAnsi="Arial" w:cs="Arial"/>
          <w:szCs w:val="22"/>
          <w:lang w:val="fr-FR" w:eastAsia="en-US"/>
        </w:rPr>
        <w:t>en</w:t>
      </w:r>
      <w:r w:rsidR="001C1915">
        <w:rPr>
          <w:rFonts w:ascii="Arial" w:hAnsi="Arial" w:cs="Arial"/>
          <w:szCs w:val="22"/>
          <w:lang w:val="fr-FR" w:eastAsia="en-US"/>
        </w:rPr>
        <w:t>t qu</w:t>
      </w:r>
      <w:r w:rsidR="00CD5E00">
        <w:rPr>
          <w:rFonts w:ascii="Arial" w:hAnsi="Arial" w:cs="Arial"/>
          <w:szCs w:val="22"/>
          <w:lang w:val="fr-FR" w:eastAsia="en-US"/>
        </w:rPr>
        <w:t>’</w:t>
      </w:r>
      <w:r w:rsidR="001C1915">
        <w:rPr>
          <w:rFonts w:ascii="Arial" w:hAnsi="Arial" w:cs="Arial"/>
          <w:szCs w:val="22"/>
          <w:lang w:val="fr-FR" w:eastAsia="en-US"/>
        </w:rPr>
        <w:t xml:space="preserve">une partie des questions très variées que le rapport soumettait à </w:t>
      </w:r>
      <w:r w:rsidR="00056039">
        <w:rPr>
          <w:rFonts w:ascii="Arial" w:hAnsi="Arial" w:cs="Arial"/>
          <w:szCs w:val="22"/>
          <w:lang w:val="fr-FR" w:eastAsia="en-US"/>
        </w:rPr>
        <w:t>l</w:t>
      </w:r>
      <w:r w:rsidR="00CD5E00">
        <w:rPr>
          <w:rFonts w:ascii="Arial" w:hAnsi="Arial" w:cs="Arial"/>
          <w:szCs w:val="22"/>
          <w:lang w:val="fr-FR" w:eastAsia="en-US"/>
        </w:rPr>
        <w:t>’</w:t>
      </w:r>
      <w:r w:rsidR="001C1915">
        <w:rPr>
          <w:rFonts w:ascii="Arial" w:hAnsi="Arial" w:cs="Arial"/>
          <w:szCs w:val="22"/>
          <w:lang w:val="fr-FR" w:eastAsia="en-US"/>
        </w:rPr>
        <w:t>examen</w:t>
      </w:r>
      <w:r w:rsidR="00056039">
        <w:rPr>
          <w:rFonts w:ascii="Arial" w:hAnsi="Arial" w:cs="Arial"/>
          <w:szCs w:val="22"/>
          <w:lang w:val="fr-FR" w:eastAsia="en-US"/>
        </w:rPr>
        <w:t xml:space="preserve"> de l</w:t>
      </w:r>
      <w:r w:rsidR="00CD5E00">
        <w:rPr>
          <w:rFonts w:ascii="Arial" w:hAnsi="Arial" w:cs="Arial"/>
          <w:szCs w:val="22"/>
          <w:lang w:val="fr-FR" w:eastAsia="en-US"/>
        </w:rPr>
        <w:t>’</w:t>
      </w:r>
      <w:r w:rsidR="00056039" w:rsidRPr="00056039">
        <w:rPr>
          <w:rFonts w:ascii="Arial" w:hAnsi="Arial" w:cs="Arial"/>
          <w:szCs w:val="22"/>
          <w:lang w:val="fr-FR" w:eastAsia="en-US"/>
        </w:rPr>
        <w:t>Assemblée</w:t>
      </w:r>
      <w:r w:rsidR="00056039">
        <w:rPr>
          <w:rFonts w:ascii="Arial" w:hAnsi="Arial" w:cs="Arial"/>
          <w:szCs w:val="22"/>
          <w:lang w:val="fr-FR" w:eastAsia="en-US"/>
        </w:rPr>
        <w:t xml:space="preserve">. En outre, la </w:t>
      </w:r>
      <w:r w:rsidR="00056039" w:rsidRPr="00056039">
        <w:rPr>
          <w:rFonts w:ascii="Arial" w:hAnsi="Arial" w:cs="Arial"/>
          <w:szCs w:val="22"/>
          <w:lang w:val="fr-FR" w:eastAsia="en-US"/>
        </w:rPr>
        <w:t>délégation</w:t>
      </w:r>
      <w:r w:rsidR="00056039">
        <w:rPr>
          <w:rFonts w:ascii="Arial" w:hAnsi="Arial" w:cs="Arial"/>
          <w:szCs w:val="22"/>
          <w:lang w:val="fr-FR" w:eastAsia="en-US"/>
        </w:rPr>
        <w:t xml:space="preserve"> a réitéré que, malgré le problème récurrent des ressources humaines, elle appréciait sincèrement et réellement le travail très efficace du Secrétariat et l</w:t>
      </w:r>
      <w:r w:rsidR="00CD5E00">
        <w:rPr>
          <w:rFonts w:ascii="Arial" w:hAnsi="Arial" w:cs="Arial"/>
          <w:szCs w:val="22"/>
          <w:lang w:val="fr-FR" w:eastAsia="en-US"/>
        </w:rPr>
        <w:t>’</w:t>
      </w:r>
      <w:r w:rsidR="00056039" w:rsidRPr="00056039">
        <w:rPr>
          <w:rFonts w:ascii="Arial" w:hAnsi="Arial" w:cs="Arial"/>
          <w:szCs w:val="22"/>
          <w:lang w:val="fr-FR" w:eastAsia="en-US"/>
        </w:rPr>
        <w:t>engagement</w:t>
      </w:r>
      <w:r w:rsidR="00056039">
        <w:rPr>
          <w:rFonts w:ascii="Arial" w:hAnsi="Arial" w:cs="Arial"/>
          <w:szCs w:val="22"/>
          <w:lang w:val="fr-FR" w:eastAsia="en-US"/>
        </w:rPr>
        <w:t xml:space="preserve"> dont il faisait preuve.</w:t>
      </w:r>
    </w:p>
    <w:p w14:paraId="291FBC4E" w14:textId="43F3D0BC" w:rsidR="00A00012" w:rsidRPr="00A00012" w:rsidRDefault="00A00012" w:rsidP="00A00012">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A00012">
        <w:rPr>
          <w:rFonts w:ascii="Arial" w:hAnsi="Arial" w:cs="Arial"/>
          <w:szCs w:val="22"/>
          <w:lang w:val="fr-FR"/>
        </w:rPr>
        <w:t>délégation</w:t>
      </w:r>
      <w:r>
        <w:rPr>
          <w:rFonts w:ascii="Arial" w:hAnsi="Arial" w:cs="Arial"/>
          <w:szCs w:val="22"/>
          <w:lang w:val="fr-FR"/>
        </w:rPr>
        <w:t xml:space="preserve"> de la </w:t>
      </w:r>
      <w:r w:rsidRPr="00D213D1">
        <w:rPr>
          <w:rFonts w:ascii="Arial" w:hAnsi="Arial" w:cs="Arial"/>
          <w:b/>
          <w:szCs w:val="22"/>
          <w:lang w:val="fr-FR"/>
        </w:rPr>
        <w:t>République tchèque</w:t>
      </w:r>
      <w:r>
        <w:rPr>
          <w:rFonts w:ascii="Arial" w:hAnsi="Arial" w:cs="Arial"/>
          <w:szCs w:val="22"/>
          <w:lang w:val="fr-FR"/>
        </w:rPr>
        <w:t xml:space="preserve"> a félicité le Président pour son élection et a remercié le Secrétariat pour son rapport, concis et excellent, qui apportait la </w:t>
      </w:r>
      <w:r w:rsidRPr="00A00012">
        <w:rPr>
          <w:rFonts w:ascii="Arial" w:hAnsi="Arial" w:cs="Arial"/>
          <w:szCs w:val="22"/>
          <w:lang w:val="fr-FR"/>
        </w:rPr>
        <w:t>démonstration</w:t>
      </w:r>
      <w:r>
        <w:rPr>
          <w:rFonts w:ascii="Arial" w:hAnsi="Arial" w:cs="Arial"/>
          <w:szCs w:val="22"/>
          <w:lang w:val="fr-FR"/>
        </w:rPr>
        <w:t xml:space="preserve"> de la transparence de ses activités. Elle avait tout </w:t>
      </w:r>
      <w:r w:rsidRPr="00A00012">
        <w:rPr>
          <w:rFonts w:ascii="Arial" w:hAnsi="Arial" w:cs="Arial"/>
          <w:szCs w:val="22"/>
          <w:lang w:val="fr-FR"/>
        </w:rPr>
        <w:t>particulièrement</w:t>
      </w:r>
      <w:r>
        <w:rPr>
          <w:rFonts w:ascii="Arial" w:hAnsi="Arial" w:cs="Arial"/>
          <w:szCs w:val="22"/>
          <w:lang w:val="fr-FR"/>
        </w:rPr>
        <w:t xml:space="preserve"> apprécié l</w:t>
      </w:r>
      <w:r w:rsidR="00CD5E00">
        <w:rPr>
          <w:rFonts w:ascii="Arial" w:hAnsi="Arial" w:cs="Arial"/>
          <w:szCs w:val="22"/>
          <w:lang w:val="fr-FR"/>
        </w:rPr>
        <w:t>’</w:t>
      </w:r>
      <w:r>
        <w:rPr>
          <w:rFonts w:ascii="Arial" w:hAnsi="Arial" w:cs="Arial"/>
          <w:szCs w:val="22"/>
          <w:lang w:val="fr-FR"/>
        </w:rPr>
        <w:t>accent mis sur le renforcement des capacités</w:t>
      </w:r>
      <w:r w:rsidR="00D213D1">
        <w:rPr>
          <w:rFonts w:ascii="Arial" w:hAnsi="Arial" w:cs="Arial"/>
          <w:szCs w:val="22"/>
          <w:lang w:val="fr-FR"/>
        </w:rPr>
        <w:t xml:space="preserve"> et la</w:t>
      </w:r>
      <w:r>
        <w:rPr>
          <w:rFonts w:ascii="Arial" w:hAnsi="Arial" w:cs="Arial"/>
          <w:szCs w:val="22"/>
          <w:lang w:val="fr-FR"/>
        </w:rPr>
        <w:t xml:space="preserve"> gestion</w:t>
      </w:r>
      <w:r w:rsidR="00D213D1">
        <w:rPr>
          <w:rFonts w:ascii="Arial" w:hAnsi="Arial" w:cs="Arial"/>
          <w:szCs w:val="22"/>
          <w:lang w:val="fr-FR"/>
        </w:rPr>
        <w:t xml:space="preserve"> efficace</w:t>
      </w:r>
      <w:r>
        <w:rPr>
          <w:rFonts w:ascii="Arial" w:hAnsi="Arial" w:cs="Arial"/>
          <w:szCs w:val="22"/>
          <w:lang w:val="fr-FR"/>
        </w:rPr>
        <w:t xml:space="preserve"> du Fonds du patrimoine culturel immatériel. Elle a salué la nouvelle structuration du rapport du Secrétariat sur la base d</w:t>
      </w:r>
      <w:r w:rsidR="00CD5E00">
        <w:rPr>
          <w:rFonts w:ascii="Arial" w:hAnsi="Arial" w:cs="Arial"/>
          <w:szCs w:val="22"/>
          <w:lang w:val="fr-FR"/>
        </w:rPr>
        <w:t>’</w:t>
      </w:r>
      <w:r>
        <w:rPr>
          <w:rFonts w:ascii="Arial" w:hAnsi="Arial" w:cs="Arial"/>
          <w:szCs w:val="22"/>
          <w:lang w:val="fr-FR"/>
        </w:rPr>
        <w:t>indicateurs de performance qui répondaient aux nombreuses questions, et ce, malgré la difficile situation que connaissait le Secrétariat s</w:t>
      </w:r>
      <w:r w:rsidR="00CD5E00">
        <w:rPr>
          <w:rFonts w:ascii="Arial" w:hAnsi="Arial" w:cs="Arial"/>
          <w:szCs w:val="22"/>
          <w:lang w:val="fr-FR"/>
        </w:rPr>
        <w:t>’</w:t>
      </w:r>
      <w:r>
        <w:rPr>
          <w:rFonts w:ascii="Arial" w:hAnsi="Arial" w:cs="Arial"/>
          <w:szCs w:val="22"/>
          <w:lang w:val="fr-FR"/>
        </w:rPr>
        <w:t xml:space="preserve">agissant des ressources humaines. La </w:t>
      </w:r>
      <w:r w:rsidRPr="00A00012">
        <w:rPr>
          <w:rFonts w:ascii="Arial" w:hAnsi="Arial" w:cs="Arial"/>
          <w:szCs w:val="22"/>
          <w:lang w:val="fr-FR"/>
        </w:rPr>
        <w:t>délégation</w:t>
      </w:r>
      <w:r>
        <w:rPr>
          <w:rFonts w:ascii="Arial" w:hAnsi="Arial" w:cs="Arial"/>
          <w:szCs w:val="22"/>
          <w:lang w:val="fr-FR"/>
        </w:rPr>
        <w:t xml:space="preserve"> a souligné que le patrimoine culturel immatériel représentait un aspect essentiel de l</w:t>
      </w:r>
      <w:r w:rsidR="00CD5E00">
        <w:rPr>
          <w:rFonts w:ascii="Arial" w:hAnsi="Arial" w:cs="Arial"/>
          <w:szCs w:val="22"/>
          <w:lang w:val="fr-FR"/>
        </w:rPr>
        <w:t>’</w:t>
      </w:r>
      <w:r>
        <w:rPr>
          <w:rFonts w:ascii="Arial" w:hAnsi="Arial" w:cs="Arial"/>
          <w:szCs w:val="22"/>
          <w:lang w:val="fr-FR"/>
        </w:rPr>
        <w:t xml:space="preserve">identité des peuples et, compte tenu de la situation de certains pays en conflit, il </w:t>
      </w:r>
      <w:r w:rsidR="00D213D1">
        <w:rPr>
          <w:rFonts w:ascii="Arial" w:hAnsi="Arial" w:cs="Arial"/>
          <w:szCs w:val="22"/>
          <w:lang w:val="fr-FR"/>
        </w:rPr>
        <w:t>s</w:t>
      </w:r>
      <w:r w:rsidR="00CD5E00">
        <w:rPr>
          <w:rFonts w:ascii="Arial" w:hAnsi="Arial" w:cs="Arial"/>
          <w:szCs w:val="22"/>
          <w:lang w:val="fr-FR"/>
        </w:rPr>
        <w:t>’</w:t>
      </w:r>
      <w:r w:rsidR="00D213D1">
        <w:rPr>
          <w:rFonts w:ascii="Arial" w:hAnsi="Arial" w:cs="Arial"/>
          <w:szCs w:val="22"/>
          <w:lang w:val="fr-FR"/>
        </w:rPr>
        <w:t xml:space="preserve">avérait </w:t>
      </w:r>
      <w:r>
        <w:rPr>
          <w:rFonts w:ascii="Arial" w:hAnsi="Arial" w:cs="Arial"/>
          <w:szCs w:val="22"/>
          <w:lang w:val="fr-FR"/>
        </w:rPr>
        <w:t xml:space="preserve">encore plus important de sauvegarder ces expressions. La </w:t>
      </w:r>
      <w:r w:rsidRPr="00A00012">
        <w:rPr>
          <w:rFonts w:ascii="Arial" w:hAnsi="Arial" w:cs="Arial"/>
          <w:szCs w:val="22"/>
          <w:lang w:val="fr-FR"/>
        </w:rPr>
        <w:t>délégation</w:t>
      </w:r>
      <w:r>
        <w:rPr>
          <w:rFonts w:ascii="Arial" w:hAnsi="Arial" w:cs="Arial"/>
          <w:szCs w:val="22"/>
          <w:lang w:val="fr-FR"/>
        </w:rPr>
        <w:t xml:space="preserve"> s</w:t>
      </w:r>
      <w:r w:rsidR="00CD5E00">
        <w:rPr>
          <w:rFonts w:ascii="Arial" w:hAnsi="Arial" w:cs="Arial"/>
          <w:szCs w:val="22"/>
          <w:lang w:val="fr-FR"/>
        </w:rPr>
        <w:t>’</w:t>
      </w:r>
      <w:r>
        <w:rPr>
          <w:rFonts w:ascii="Arial" w:hAnsi="Arial" w:cs="Arial"/>
          <w:szCs w:val="22"/>
          <w:lang w:val="fr-FR"/>
        </w:rPr>
        <w:t xml:space="preserve">est </w:t>
      </w:r>
      <w:r w:rsidRPr="00A00012">
        <w:rPr>
          <w:rFonts w:ascii="Arial" w:hAnsi="Arial" w:cs="Arial"/>
          <w:szCs w:val="22"/>
          <w:lang w:val="fr-FR"/>
        </w:rPr>
        <w:t>particulièrement</w:t>
      </w:r>
      <w:r>
        <w:rPr>
          <w:rFonts w:ascii="Arial" w:hAnsi="Arial" w:cs="Arial"/>
          <w:szCs w:val="22"/>
          <w:lang w:val="fr-FR"/>
        </w:rPr>
        <w:t xml:space="preserve"> réjouie de la mise en œuvre d</w:t>
      </w:r>
      <w:r w:rsidR="00CD5E00">
        <w:rPr>
          <w:rFonts w:ascii="Arial" w:hAnsi="Arial" w:cs="Arial"/>
          <w:szCs w:val="22"/>
          <w:lang w:val="fr-FR"/>
        </w:rPr>
        <w:t>’</w:t>
      </w:r>
      <w:r>
        <w:rPr>
          <w:rFonts w:ascii="Arial" w:hAnsi="Arial" w:cs="Arial"/>
          <w:szCs w:val="22"/>
          <w:lang w:val="fr-FR"/>
        </w:rPr>
        <w:t xml:space="preserve">une </w:t>
      </w:r>
      <w:r w:rsidRPr="00A00012">
        <w:rPr>
          <w:rFonts w:ascii="Arial" w:hAnsi="Arial" w:cs="Arial"/>
          <w:szCs w:val="22"/>
          <w:lang w:val="fr-FR"/>
        </w:rPr>
        <w:t>coopération</w:t>
      </w:r>
      <w:r>
        <w:rPr>
          <w:rFonts w:ascii="Arial" w:hAnsi="Arial" w:cs="Arial"/>
          <w:szCs w:val="22"/>
          <w:lang w:val="fr-FR"/>
        </w:rPr>
        <w:t xml:space="preserve"> transversale entre les conventions culture</w:t>
      </w:r>
      <w:r w:rsidR="00D213D1">
        <w:rPr>
          <w:rFonts w:ascii="Arial" w:hAnsi="Arial" w:cs="Arial"/>
          <w:szCs w:val="22"/>
          <w:lang w:val="fr-FR"/>
        </w:rPr>
        <w:t xml:space="preserve">lles car elles œuvraient toutes ensemble à la protection et la promotion du </w:t>
      </w:r>
      <w:r w:rsidR="00D213D1" w:rsidRPr="00D213D1">
        <w:rPr>
          <w:rFonts w:ascii="Arial" w:hAnsi="Arial" w:cs="Arial"/>
          <w:szCs w:val="22"/>
          <w:lang w:val="fr-FR"/>
        </w:rPr>
        <w:t>patrimoine</w:t>
      </w:r>
      <w:r w:rsidR="00D213D1">
        <w:rPr>
          <w:rFonts w:ascii="Arial" w:hAnsi="Arial" w:cs="Arial"/>
          <w:szCs w:val="22"/>
          <w:lang w:val="fr-FR"/>
        </w:rPr>
        <w:t xml:space="preserve"> tant matériel qu</w:t>
      </w:r>
      <w:r w:rsidR="00CD5E00">
        <w:rPr>
          <w:rFonts w:ascii="Arial" w:hAnsi="Arial" w:cs="Arial"/>
          <w:szCs w:val="22"/>
          <w:lang w:val="fr-FR"/>
        </w:rPr>
        <w:t>’</w:t>
      </w:r>
      <w:r w:rsidR="00D213D1" w:rsidRPr="00D213D1">
        <w:rPr>
          <w:rFonts w:ascii="Arial" w:hAnsi="Arial" w:cs="Arial"/>
          <w:szCs w:val="22"/>
          <w:lang w:val="fr-FR"/>
        </w:rPr>
        <w:t>immatériel</w:t>
      </w:r>
      <w:r w:rsidR="00D213D1">
        <w:rPr>
          <w:rFonts w:ascii="Arial" w:hAnsi="Arial" w:cs="Arial"/>
          <w:szCs w:val="22"/>
          <w:lang w:val="fr-FR"/>
        </w:rPr>
        <w:t xml:space="preserve">. Néanmoins, les États parties avaient encore beaucoup à faire, et la </w:t>
      </w:r>
      <w:r w:rsidR="00D213D1" w:rsidRPr="00D213D1">
        <w:rPr>
          <w:rFonts w:ascii="Arial" w:hAnsi="Arial" w:cs="Arial"/>
          <w:szCs w:val="22"/>
          <w:lang w:val="fr-FR"/>
        </w:rPr>
        <w:t>délégation</w:t>
      </w:r>
      <w:r w:rsidR="00D213D1">
        <w:rPr>
          <w:rFonts w:ascii="Arial" w:hAnsi="Arial" w:cs="Arial"/>
          <w:szCs w:val="22"/>
          <w:lang w:val="fr-FR"/>
        </w:rPr>
        <w:t xml:space="preserve"> s</w:t>
      </w:r>
      <w:r w:rsidR="00CD5E00">
        <w:rPr>
          <w:rFonts w:ascii="Arial" w:hAnsi="Arial" w:cs="Arial"/>
          <w:szCs w:val="22"/>
          <w:lang w:val="fr-FR"/>
        </w:rPr>
        <w:t>’</w:t>
      </w:r>
      <w:r w:rsidR="00D213D1">
        <w:rPr>
          <w:rFonts w:ascii="Arial" w:hAnsi="Arial" w:cs="Arial"/>
          <w:szCs w:val="22"/>
          <w:lang w:val="fr-FR"/>
        </w:rPr>
        <w:t>est dite attristée d</w:t>
      </w:r>
      <w:r w:rsidR="00CD5E00">
        <w:rPr>
          <w:rFonts w:ascii="Arial" w:hAnsi="Arial" w:cs="Arial"/>
          <w:szCs w:val="22"/>
          <w:lang w:val="fr-FR"/>
        </w:rPr>
        <w:t>’</w:t>
      </w:r>
      <w:r w:rsidR="00D213D1">
        <w:rPr>
          <w:rFonts w:ascii="Arial" w:hAnsi="Arial" w:cs="Arial"/>
          <w:szCs w:val="22"/>
          <w:lang w:val="fr-FR"/>
        </w:rPr>
        <w:t>apprendre que seuls 6 rapports périodiques sur 37 avaient été soumis en 2016 car c</w:t>
      </w:r>
      <w:r w:rsidR="00CD5E00">
        <w:rPr>
          <w:rFonts w:ascii="Arial" w:hAnsi="Arial" w:cs="Arial"/>
          <w:szCs w:val="22"/>
          <w:lang w:val="fr-FR"/>
        </w:rPr>
        <w:t>’</w:t>
      </w:r>
      <w:r w:rsidR="00D213D1">
        <w:rPr>
          <w:rFonts w:ascii="Arial" w:hAnsi="Arial" w:cs="Arial"/>
          <w:szCs w:val="22"/>
          <w:lang w:val="fr-FR"/>
        </w:rPr>
        <w:t xml:space="preserve">était en partie grâce à cet exercice essentiel que la diversité des pratiques de </w:t>
      </w:r>
      <w:r w:rsidR="00D213D1" w:rsidRPr="00D213D1">
        <w:rPr>
          <w:rFonts w:ascii="Arial" w:hAnsi="Arial" w:cs="Arial"/>
          <w:szCs w:val="22"/>
          <w:lang w:val="fr-FR"/>
        </w:rPr>
        <w:t>sauvegarde</w:t>
      </w:r>
      <w:r w:rsidR="00D213D1">
        <w:rPr>
          <w:rFonts w:ascii="Arial" w:hAnsi="Arial" w:cs="Arial"/>
          <w:szCs w:val="22"/>
          <w:lang w:val="fr-FR"/>
        </w:rPr>
        <w:t xml:space="preserve"> du patrimoine culturel immatériel dans les différents pays pouvait être comprise, et ainsi inspirer les autres États </w:t>
      </w:r>
      <w:r w:rsidR="00A07006">
        <w:rPr>
          <w:rFonts w:ascii="Arial" w:hAnsi="Arial" w:cs="Arial"/>
          <w:szCs w:val="22"/>
          <w:lang w:val="fr-FR"/>
        </w:rPr>
        <w:t>par l</w:t>
      </w:r>
      <w:r w:rsidR="00D213D1">
        <w:rPr>
          <w:rFonts w:ascii="Arial" w:hAnsi="Arial" w:cs="Arial"/>
          <w:szCs w:val="22"/>
          <w:lang w:val="fr-FR"/>
        </w:rPr>
        <w:t>es meilleures pratiques</w:t>
      </w:r>
      <w:r w:rsidR="00A07006">
        <w:rPr>
          <w:rFonts w:ascii="Arial" w:hAnsi="Arial" w:cs="Arial"/>
          <w:szCs w:val="22"/>
          <w:lang w:val="fr-FR"/>
        </w:rPr>
        <w:t xml:space="preserve"> présentées</w:t>
      </w:r>
      <w:r w:rsidR="00D213D1">
        <w:rPr>
          <w:rFonts w:ascii="Arial" w:hAnsi="Arial" w:cs="Arial"/>
          <w:szCs w:val="22"/>
          <w:lang w:val="fr-FR"/>
        </w:rPr>
        <w:t xml:space="preserve">. La </w:t>
      </w:r>
      <w:r w:rsidR="00D213D1" w:rsidRPr="00D213D1">
        <w:rPr>
          <w:rFonts w:ascii="Arial" w:hAnsi="Arial" w:cs="Arial"/>
          <w:szCs w:val="22"/>
          <w:lang w:val="fr-FR"/>
        </w:rPr>
        <w:t>délégation</w:t>
      </w:r>
      <w:r w:rsidR="00D213D1">
        <w:rPr>
          <w:rFonts w:ascii="Arial" w:hAnsi="Arial" w:cs="Arial"/>
          <w:szCs w:val="22"/>
          <w:lang w:val="fr-FR"/>
        </w:rPr>
        <w:t xml:space="preserve"> a conclu son intervention en adressant à M. Tim Curtis tous ses vœux de chance et réussite dans sa nouvelle fonction de Secrétaire de la </w:t>
      </w:r>
      <w:r w:rsidR="00D213D1" w:rsidRPr="00D213D1">
        <w:rPr>
          <w:rFonts w:ascii="Arial" w:hAnsi="Arial" w:cs="Arial"/>
          <w:szCs w:val="22"/>
          <w:lang w:val="fr-FR"/>
        </w:rPr>
        <w:t>Convention</w:t>
      </w:r>
      <w:r w:rsidR="00D213D1">
        <w:rPr>
          <w:rFonts w:ascii="Arial" w:hAnsi="Arial" w:cs="Arial"/>
          <w:szCs w:val="22"/>
          <w:lang w:val="fr-FR"/>
        </w:rPr>
        <w:t>.</w:t>
      </w:r>
    </w:p>
    <w:p w14:paraId="241450BB" w14:textId="19E179A4" w:rsidR="00BE25D2" w:rsidRPr="00BE25D2" w:rsidRDefault="00362AEE" w:rsidP="00BE25D2">
      <w:pPr>
        <w:numPr>
          <w:ilvl w:val="0"/>
          <w:numId w:val="14"/>
        </w:numPr>
        <w:suppressAutoHyphens/>
        <w:autoSpaceDE w:val="0"/>
        <w:ind w:left="709" w:hanging="709"/>
        <w:jc w:val="both"/>
        <w:rPr>
          <w:rFonts w:ascii="Arial" w:hAnsi="Arial" w:cs="Arial"/>
          <w:szCs w:val="22"/>
          <w:lang w:val="fr-FR"/>
        </w:rPr>
      </w:pPr>
      <w:r w:rsidRPr="00362AEE">
        <w:rPr>
          <w:rFonts w:ascii="Arial" w:hAnsi="Arial" w:cs="Arial"/>
          <w:szCs w:val="22"/>
          <w:lang w:val="fr-FR"/>
        </w:rPr>
        <w:t xml:space="preserve">La délégation du </w:t>
      </w:r>
      <w:r w:rsidRPr="00D03D6A">
        <w:rPr>
          <w:rFonts w:ascii="Arial" w:hAnsi="Arial" w:cs="Arial"/>
          <w:b/>
          <w:szCs w:val="22"/>
          <w:lang w:val="fr-FR"/>
        </w:rPr>
        <w:t>Danemark</w:t>
      </w:r>
      <w:r w:rsidRPr="00362AEE">
        <w:rPr>
          <w:rFonts w:ascii="Arial" w:hAnsi="Arial" w:cs="Arial"/>
          <w:szCs w:val="22"/>
          <w:lang w:val="fr-FR"/>
        </w:rPr>
        <w:t xml:space="preserve"> </w:t>
      </w:r>
      <w:r>
        <w:rPr>
          <w:rFonts w:ascii="Arial" w:hAnsi="Arial" w:cs="Arial"/>
          <w:szCs w:val="22"/>
          <w:lang w:val="fr-FR"/>
        </w:rPr>
        <w:t xml:space="preserve">a débuté son intervention en remerciant le Secrétariat pour ses </w:t>
      </w:r>
      <w:r w:rsidR="00D03D6A">
        <w:rPr>
          <w:rFonts w:ascii="Arial" w:hAnsi="Arial" w:cs="Arial"/>
          <w:szCs w:val="22"/>
          <w:lang w:val="fr-FR"/>
        </w:rPr>
        <w:t xml:space="preserve">importantes </w:t>
      </w:r>
      <w:r>
        <w:rPr>
          <w:rFonts w:ascii="Arial" w:hAnsi="Arial" w:cs="Arial"/>
          <w:szCs w:val="22"/>
          <w:lang w:val="fr-FR"/>
        </w:rPr>
        <w:t xml:space="preserve">activités </w:t>
      </w:r>
      <w:r w:rsidR="00D03D6A">
        <w:rPr>
          <w:rFonts w:ascii="Arial" w:hAnsi="Arial" w:cs="Arial"/>
          <w:szCs w:val="22"/>
          <w:lang w:val="fr-FR"/>
        </w:rPr>
        <w:t xml:space="preserve">qui </w:t>
      </w:r>
      <w:r w:rsidR="0011781C">
        <w:rPr>
          <w:rFonts w:ascii="Arial" w:hAnsi="Arial" w:cs="Arial"/>
          <w:szCs w:val="22"/>
          <w:lang w:val="fr-FR"/>
        </w:rPr>
        <w:t xml:space="preserve">attestaient </w:t>
      </w:r>
      <w:r w:rsidR="00D03D6A">
        <w:rPr>
          <w:rFonts w:ascii="Arial" w:hAnsi="Arial" w:cs="Arial"/>
          <w:szCs w:val="22"/>
          <w:lang w:val="fr-FR"/>
        </w:rPr>
        <w:t>l</w:t>
      </w:r>
      <w:r w:rsidR="00CD5E00">
        <w:rPr>
          <w:rFonts w:ascii="Arial" w:hAnsi="Arial" w:cs="Arial"/>
          <w:szCs w:val="22"/>
          <w:lang w:val="fr-FR"/>
        </w:rPr>
        <w:t>’</w:t>
      </w:r>
      <w:r w:rsidR="00D03D6A" w:rsidRPr="00D03D6A">
        <w:rPr>
          <w:rFonts w:ascii="Arial" w:hAnsi="Arial" w:cs="Arial"/>
          <w:szCs w:val="22"/>
          <w:lang w:val="fr-FR"/>
        </w:rPr>
        <w:t>engagement</w:t>
      </w:r>
      <w:r w:rsidR="00D03D6A">
        <w:rPr>
          <w:rFonts w:ascii="Arial" w:hAnsi="Arial" w:cs="Arial"/>
          <w:szCs w:val="22"/>
          <w:lang w:val="fr-FR"/>
        </w:rPr>
        <w:t xml:space="preserve"> de l</w:t>
      </w:r>
      <w:r w:rsidR="00CD5E00">
        <w:rPr>
          <w:rFonts w:ascii="Arial" w:hAnsi="Arial" w:cs="Arial"/>
          <w:szCs w:val="22"/>
          <w:lang w:val="fr-FR"/>
        </w:rPr>
        <w:t>’</w:t>
      </w:r>
      <w:r w:rsidR="00D03D6A">
        <w:rPr>
          <w:rFonts w:ascii="Arial" w:hAnsi="Arial" w:cs="Arial"/>
          <w:szCs w:val="22"/>
          <w:lang w:val="fr-FR"/>
        </w:rPr>
        <w:t>UNESCO à diriger et soutenir les ef</w:t>
      </w:r>
      <w:r w:rsidR="00BE25D2">
        <w:rPr>
          <w:rFonts w:ascii="Arial" w:hAnsi="Arial" w:cs="Arial"/>
          <w:szCs w:val="22"/>
          <w:lang w:val="fr-FR"/>
        </w:rPr>
        <w:t xml:space="preserve">forts déployés en commun pour mettre </w:t>
      </w:r>
      <w:r w:rsidR="00D03D6A">
        <w:rPr>
          <w:rFonts w:ascii="Arial" w:hAnsi="Arial" w:cs="Arial"/>
          <w:szCs w:val="22"/>
          <w:lang w:val="fr-FR"/>
        </w:rPr>
        <w:t xml:space="preserve">en œuvre la </w:t>
      </w:r>
      <w:r w:rsidR="00D03D6A" w:rsidRPr="00D03D6A">
        <w:rPr>
          <w:rFonts w:ascii="Arial" w:hAnsi="Arial" w:cs="Arial"/>
          <w:szCs w:val="22"/>
          <w:lang w:val="fr-FR"/>
        </w:rPr>
        <w:t>Convention</w:t>
      </w:r>
      <w:r w:rsidR="00BE25D2">
        <w:rPr>
          <w:rFonts w:ascii="Arial" w:hAnsi="Arial" w:cs="Arial"/>
          <w:szCs w:val="22"/>
          <w:lang w:val="fr-FR"/>
        </w:rPr>
        <w:t>. En dépit de</w:t>
      </w:r>
      <w:r w:rsidR="0018038B">
        <w:rPr>
          <w:rFonts w:ascii="Arial" w:hAnsi="Arial" w:cs="Arial"/>
          <w:szCs w:val="22"/>
          <w:lang w:val="fr-FR"/>
        </w:rPr>
        <w:t>s</w:t>
      </w:r>
      <w:r w:rsidR="00BE25D2">
        <w:rPr>
          <w:rFonts w:ascii="Arial" w:hAnsi="Arial" w:cs="Arial"/>
          <w:szCs w:val="22"/>
          <w:lang w:val="fr-FR"/>
        </w:rPr>
        <w:t xml:space="preserve"> ressources limitées, des progrès considérables avaient été accomplis dans </w:t>
      </w:r>
      <w:r w:rsidR="0011781C">
        <w:rPr>
          <w:rFonts w:ascii="Arial" w:hAnsi="Arial" w:cs="Arial"/>
          <w:szCs w:val="22"/>
          <w:lang w:val="fr-FR"/>
        </w:rPr>
        <w:t xml:space="preserve">les </w:t>
      </w:r>
      <w:r w:rsidR="00BE25D2">
        <w:rPr>
          <w:rFonts w:ascii="Arial" w:hAnsi="Arial" w:cs="Arial"/>
          <w:szCs w:val="22"/>
          <w:lang w:val="fr-FR"/>
        </w:rPr>
        <w:t>trois domaines</w:t>
      </w:r>
      <w:r w:rsidR="0011781C">
        <w:rPr>
          <w:rFonts w:ascii="Arial" w:hAnsi="Arial" w:cs="Arial"/>
          <w:szCs w:val="22"/>
          <w:lang w:val="fr-FR"/>
        </w:rPr>
        <w:t xml:space="preserve"> suivants : p</w:t>
      </w:r>
      <w:r w:rsidR="00BE25D2">
        <w:rPr>
          <w:rFonts w:ascii="Arial" w:hAnsi="Arial" w:cs="Arial"/>
          <w:szCs w:val="22"/>
          <w:lang w:val="fr-FR"/>
        </w:rPr>
        <w:t xml:space="preserve">remièrement, les efforts </w:t>
      </w:r>
      <w:r w:rsidR="0018038B">
        <w:rPr>
          <w:rFonts w:ascii="Arial" w:hAnsi="Arial" w:cs="Arial"/>
          <w:szCs w:val="22"/>
          <w:lang w:val="fr-FR"/>
        </w:rPr>
        <w:t xml:space="preserve">considérables </w:t>
      </w:r>
      <w:r w:rsidR="00BE25D2">
        <w:rPr>
          <w:rFonts w:ascii="Arial" w:hAnsi="Arial" w:cs="Arial"/>
          <w:szCs w:val="22"/>
          <w:lang w:val="fr-FR"/>
        </w:rPr>
        <w:t xml:space="preserve">entrepris par le Secrétariat pour </w:t>
      </w:r>
      <w:r w:rsidR="0018038B">
        <w:rPr>
          <w:rFonts w:ascii="Arial" w:hAnsi="Arial" w:cs="Arial"/>
          <w:szCs w:val="22"/>
          <w:lang w:val="fr-FR"/>
        </w:rPr>
        <w:t>garantir l</w:t>
      </w:r>
      <w:r w:rsidR="00CD5E00">
        <w:rPr>
          <w:rFonts w:ascii="Arial" w:hAnsi="Arial" w:cs="Arial"/>
          <w:szCs w:val="22"/>
          <w:lang w:val="fr-FR"/>
        </w:rPr>
        <w:t>’</w:t>
      </w:r>
      <w:r w:rsidR="0018038B">
        <w:rPr>
          <w:rFonts w:ascii="Arial" w:hAnsi="Arial" w:cs="Arial"/>
          <w:szCs w:val="22"/>
          <w:lang w:val="fr-FR"/>
        </w:rPr>
        <w:t>amélioration du</w:t>
      </w:r>
      <w:r w:rsidR="00BE25D2">
        <w:rPr>
          <w:rFonts w:ascii="Arial" w:hAnsi="Arial" w:cs="Arial"/>
          <w:szCs w:val="22"/>
          <w:lang w:val="fr-FR"/>
        </w:rPr>
        <w:t xml:space="preserve"> travail de la </w:t>
      </w:r>
      <w:r w:rsidR="00BE25D2" w:rsidRPr="00BE25D2">
        <w:rPr>
          <w:rFonts w:ascii="Arial" w:hAnsi="Arial" w:cs="Arial"/>
          <w:szCs w:val="22"/>
          <w:lang w:val="fr-FR"/>
        </w:rPr>
        <w:t>Convention</w:t>
      </w:r>
      <w:r w:rsidR="00BE25D2">
        <w:rPr>
          <w:rFonts w:ascii="Arial" w:hAnsi="Arial" w:cs="Arial"/>
          <w:szCs w:val="22"/>
          <w:lang w:val="fr-FR"/>
        </w:rPr>
        <w:t xml:space="preserve"> </w:t>
      </w:r>
      <w:r w:rsidR="0018038B">
        <w:rPr>
          <w:rFonts w:ascii="Arial" w:hAnsi="Arial" w:cs="Arial"/>
          <w:szCs w:val="22"/>
          <w:lang w:val="fr-FR"/>
        </w:rPr>
        <w:t xml:space="preserve">avec, </w:t>
      </w:r>
      <w:r w:rsidR="00BE25D2" w:rsidRPr="00BE25D2">
        <w:rPr>
          <w:rFonts w:ascii="Arial" w:hAnsi="Arial" w:cs="Arial"/>
          <w:szCs w:val="22"/>
          <w:lang w:val="fr-FR" w:eastAsia="en-US"/>
        </w:rPr>
        <w:t>en particulier</w:t>
      </w:r>
      <w:r w:rsidR="0018038B">
        <w:rPr>
          <w:rFonts w:ascii="Arial" w:hAnsi="Arial" w:cs="Arial"/>
          <w:szCs w:val="22"/>
          <w:lang w:val="fr-FR" w:eastAsia="en-US"/>
        </w:rPr>
        <w:t>,</w:t>
      </w:r>
      <w:r w:rsidR="00BE25D2">
        <w:rPr>
          <w:rFonts w:ascii="Arial" w:hAnsi="Arial" w:cs="Arial"/>
          <w:szCs w:val="22"/>
          <w:lang w:val="fr-FR"/>
        </w:rPr>
        <w:t xml:space="preserve"> le suivi systématique et transparent des recommandations faites au </w:t>
      </w:r>
      <w:r w:rsidR="0011781C">
        <w:rPr>
          <w:rFonts w:ascii="Arial" w:hAnsi="Arial" w:cs="Arial"/>
          <w:szCs w:val="22"/>
          <w:lang w:val="fr-FR"/>
        </w:rPr>
        <w:t xml:space="preserve">terme des évaluations externes, </w:t>
      </w:r>
      <w:r w:rsidR="0018038B">
        <w:rPr>
          <w:rFonts w:ascii="Arial" w:hAnsi="Arial" w:cs="Arial"/>
          <w:szCs w:val="22"/>
          <w:lang w:val="fr-FR"/>
        </w:rPr>
        <w:t>comme l</w:t>
      </w:r>
      <w:r w:rsidR="00CD5E00">
        <w:rPr>
          <w:rFonts w:ascii="Arial" w:hAnsi="Arial" w:cs="Arial"/>
          <w:szCs w:val="22"/>
          <w:lang w:val="fr-FR"/>
        </w:rPr>
        <w:t>’</w:t>
      </w:r>
      <w:r w:rsidR="0018038B">
        <w:rPr>
          <w:rFonts w:ascii="Arial" w:hAnsi="Arial" w:cs="Arial"/>
          <w:szCs w:val="22"/>
          <w:lang w:val="fr-FR"/>
        </w:rPr>
        <w:t>illustrait d</w:t>
      </w:r>
      <w:r w:rsidR="00CD5E00">
        <w:rPr>
          <w:rFonts w:ascii="Arial" w:hAnsi="Arial" w:cs="Arial"/>
          <w:szCs w:val="22"/>
          <w:lang w:val="fr-FR"/>
        </w:rPr>
        <w:t>’</w:t>
      </w:r>
      <w:r w:rsidR="0018038B">
        <w:rPr>
          <w:rFonts w:ascii="Arial" w:hAnsi="Arial" w:cs="Arial"/>
          <w:szCs w:val="22"/>
          <w:lang w:val="fr-FR"/>
        </w:rPr>
        <w:t xml:space="preserve">ailleurs clairement </w:t>
      </w:r>
      <w:r w:rsidR="0011781C">
        <w:rPr>
          <w:rFonts w:ascii="Arial" w:hAnsi="Arial" w:cs="Arial"/>
          <w:szCs w:val="22"/>
          <w:lang w:val="fr-FR"/>
        </w:rPr>
        <w:t>l</w:t>
      </w:r>
      <w:r w:rsidR="00CD5E00">
        <w:rPr>
          <w:rFonts w:ascii="Arial" w:hAnsi="Arial" w:cs="Arial"/>
          <w:szCs w:val="22"/>
          <w:lang w:val="fr-FR"/>
        </w:rPr>
        <w:t>’</w:t>
      </w:r>
      <w:r w:rsidR="00BE25D2">
        <w:rPr>
          <w:rFonts w:ascii="Arial" w:hAnsi="Arial" w:cs="Arial"/>
          <w:szCs w:val="22"/>
          <w:lang w:val="fr-FR"/>
        </w:rPr>
        <w:t>annexe 1 du rapport</w:t>
      </w:r>
      <w:r w:rsidR="0018038B">
        <w:rPr>
          <w:rFonts w:ascii="Arial" w:hAnsi="Arial" w:cs="Arial"/>
          <w:szCs w:val="22"/>
          <w:lang w:val="fr-FR"/>
        </w:rPr>
        <w:t xml:space="preserve"> </w:t>
      </w:r>
      <w:r w:rsidR="0011781C">
        <w:rPr>
          <w:rFonts w:ascii="Arial" w:hAnsi="Arial" w:cs="Arial"/>
          <w:szCs w:val="22"/>
          <w:lang w:val="fr-FR"/>
        </w:rPr>
        <w:t>; d</w:t>
      </w:r>
      <w:r w:rsidR="00BE25D2">
        <w:rPr>
          <w:rFonts w:ascii="Arial" w:hAnsi="Arial" w:cs="Arial"/>
          <w:szCs w:val="22"/>
          <w:lang w:val="fr-FR"/>
        </w:rPr>
        <w:t xml:space="preserve">euxièmement, les efforts déployés par le Secrétariat tout au long du </w:t>
      </w:r>
      <w:proofErr w:type="spellStart"/>
      <w:r w:rsidR="00BE25D2">
        <w:rPr>
          <w:rFonts w:ascii="Arial" w:hAnsi="Arial" w:cs="Arial"/>
          <w:szCs w:val="22"/>
          <w:lang w:val="fr-FR"/>
        </w:rPr>
        <w:t>biennium</w:t>
      </w:r>
      <w:proofErr w:type="spellEnd"/>
      <w:r w:rsidR="00BE25D2">
        <w:rPr>
          <w:rFonts w:ascii="Arial" w:hAnsi="Arial" w:cs="Arial"/>
          <w:szCs w:val="22"/>
          <w:lang w:val="fr-FR"/>
        </w:rPr>
        <w:t xml:space="preserve"> afin de soutenir le mécanisme de gouvernance de la </w:t>
      </w:r>
      <w:r w:rsidR="00BE25D2" w:rsidRPr="00BE25D2">
        <w:rPr>
          <w:rFonts w:ascii="Arial" w:hAnsi="Arial" w:cs="Arial"/>
          <w:szCs w:val="22"/>
          <w:lang w:val="fr-FR"/>
        </w:rPr>
        <w:t>Convention</w:t>
      </w:r>
      <w:r w:rsidR="00BE25D2">
        <w:rPr>
          <w:rFonts w:ascii="Arial" w:hAnsi="Arial" w:cs="Arial"/>
          <w:szCs w:val="22"/>
          <w:lang w:val="fr-FR"/>
        </w:rPr>
        <w:t xml:space="preserve">, </w:t>
      </w:r>
      <w:r w:rsidR="00BE25D2" w:rsidRPr="00BE25D2">
        <w:rPr>
          <w:rFonts w:ascii="Arial" w:hAnsi="Arial" w:cs="Arial"/>
          <w:szCs w:val="22"/>
          <w:lang w:val="fr-FR" w:eastAsia="en-US"/>
        </w:rPr>
        <w:t>en particulier</w:t>
      </w:r>
      <w:r w:rsidR="00BE25D2">
        <w:rPr>
          <w:rFonts w:ascii="Arial" w:hAnsi="Arial" w:cs="Arial"/>
          <w:szCs w:val="22"/>
          <w:lang w:val="fr-FR"/>
        </w:rPr>
        <w:t xml:space="preserve"> le travail lié aux réunions statutaires</w:t>
      </w:r>
      <w:r w:rsidR="0018038B">
        <w:rPr>
          <w:rFonts w:ascii="Arial" w:hAnsi="Arial" w:cs="Arial"/>
          <w:szCs w:val="22"/>
          <w:lang w:val="fr-FR"/>
        </w:rPr>
        <w:t xml:space="preserve"> et aux rapports périodiques</w:t>
      </w:r>
      <w:r w:rsidR="00BE25D2">
        <w:rPr>
          <w:rFonts w:ascii="Arial" w:hAnsi="Arial" w:cs="Arial"/>
          <w:szCs w:val="22"/>
          <w:lang w:val="fr-FR"/>
        </w:rPr>
        <w:t xml:space="preserve">, </w:t>
      </w:r>
      <w:r w:rsidR="0018038B">
        <w:rPr>
          <w:rFonts w:ascii="Arial" w:hAnsi="Arial" w:cs="Arial"/>
          <w:szCs w:val="22"/>
          <w:lang w:val="fr-FR"/>
        </w:rPr>
        <w:t xml:space="preserve">efforts </w:t>
      </w:r>
      <w:r w:rsidR="0011781C">
        <w:rPr>
          <w:rFonts w:ascii="Arial" w:hAnsi="Arial" w:cs="Arial"/>
          <w:szCs w:val="22"/>
          <w:lang w:val="fr-FR"/>
        </w:rPr>
        <w:t xml:space="preserve">qui </w:t>
      </w:r>
      <w:r w:rsidR="00BE25D2">
        <w:rPr>
          <w:rFonts w:ascii="Arial" w:hAnsi="Arial" w:cs="Arial"/>
          <w:szCs w:val="22"/>
          <w:lang w:val="fr-FR"/>
        </w:rPr>
        <w:t xml:space="preserve">ont été décrits comme fondamentaux pour les échanges entre les pays et les bonnes pratiques de </w:t>
      </w:r>
      <w:r w:rsidR="00BE25D2" w:rsidRPr="00BE25D2">
        <w:rPr>
          <w:rFonts w:ascii="Arial" w:hAnsi="Arial" w:cs="Arial"/>
          <w:szCs w:val="22"/>
          <w:lang w:val="fr-FR"/>
        </w:rPr>
        <w:t>sauvegarde</w:t>
      </w:r>
      <w:r w:rsidR="0011781C">
        <w:rPr>
          <w:rFonts w:ascii="Arial" w:hAnsi="Arial" w:cs="Arial"/>
          <w:szCs w:val="22"/>
          <w:lang w:val="fr-FR"/>
        </w:rPr>
        <w:t> ; et troisièmement,</w:t>
      </w:r>
      <w:r w:rsidR="00BE25D2">
        <w:rPr>
          <w:rFonts w:ascii="Arial" w:hAnsi="Arial" w:cs="Arial"/>
          <w:szCs w:val="22"/>
          <w:lang w:val="fr-FR"/>
        </w:rPr>
        <w:t xml:space="preserve"> les actions </w:t>
      </w:r>
      <w:r w:rsidR="0018038B">
        <w:rPr>
          <w:rFonts w:ascii="Arial" w:hAnsi="Arial" w:cs="Arial"/>
          <w:szCs w:val="22"/>
          <w:lang w:val="fr-FR"/>
        </w:rPr>
        <w:t xml:space="preserve">entreprises </w:t>
      </w:r>
      <w:r w:rsidR="00BE25D2">
        <w:rPr>
          <w:rFonts w:ascii="Arial" w:hAnsi="Arial" w:cs="Arial"/>
          <w:szCs w:val="22"/>
          <w:lang w:val="fr-FR"/>
        </w:rPr>
        <w:t>par le Secrétariat pour encourager une mise en avant des mesures de sauvegarde dans n</w:t>
      </w:r>
      <w:r w:rsidR="0011781C">
        <w:rPr>
          <w:rFonts w:ascii="Arial" w:hAnsi="Arial" w:cs="Arial"/>
          <w:szCs w:val="22"/>
          <w:lang w:val="fr-FR"/>
        </w:rPr>
        <w:t xml:space="preserve">otre travail. La </w:t>
      </w:r>
      <w:r w:rsidR="0011781C" w:rsidRPr="0011781C">
        <w:rPr>
          <w:rFonts w:ascii="Arial" w:hAnsi="Arial" w:cs="Arial"/>
          <w:szCs w:val="22"/>
          <w:lang w:val="fr-FR"/>
        </w:rPr>
        <w:t>délégation</w:t>
      </w:r>
      <w:r w:rsidR="0018038B">
        <w:rPr>
          <w:rFonts w:ascii="Arial" w:hAnsi="Arial" w:cs="Arial"/>
          <w:szCs w:val="22"/>
          <w:lang w:val="fr-FR"/>
        </w:rPr>
        <w:t xml:space="preserve"> était tout à fait d</w:t>
      </w:r>
      <w:r w:rsidR="00CD5E00">
        <w:rPr>
          <w:rFonts w:ascii="Arial" w:hAnsi="Arial" w:cs="Arial"/>
          <w:szCs w:val="22"/>
          <w:lang w:val="fr-FR"/>
        </w:rPr>
        <w:t>’</w:t>
      </w:r>
      <w:r w:rsidR="0011781C">
        <w:rPr>
          <w:rFonts w:ascii="Arial" w:hAnsi="Arial" w:cs="Arial"/>
          <w:szCs w:val="22"/>
          <w:lang w:val="fr-FR"/>
        </w:rPr>
        <w:t>accord avec le Secrétariat lorsqu</w:t>
      </w:r>
      <w:r w:rsidR="00CD5E00">
        <w:rPr>
          <w:rFonts w:ascii="Arial" w:hAnsi="Arial" w:cs="Arial"/>
          <w:szCs w:val="22"/>
          <w:lang w:val="fr-FR"/>
        </w:rPr>
        <w:t>’</w:t>
      </w:r>
      <w:r w:rsidR="0011781C">
        <w:rPr>
          <w:rFonts w:ascii="Arial" w:hAnsi="Arial" w:cs="Arial"/>
          <w:szCs w:val="22"/>
          <w:lang w:val="fr-FR"/>
        </w:rPr>
        <w:t xml:space="preserve">il déclarait que </w:t>
      </w:r>
      <w:r w:rsidR="00876D0D">
        <w:rPr>
          <w:rFonts w:ascii="Arial" w:hAnsi="Arial" w:cs="Arial"/>
          <w:szCs w:val="22"/>
          <w:lang w:val="fr-FR"/>
        </w:rPr>
        <w:t>l</w:t>
      </w:r>
      <w:r w:rsidR="00CD5E00">
        <w:rPr>
          <w:rFonts w:ascii="Arial" w:hAnsi="Arial" w:cs="Arial"/>
          <w:szCs w:val="22"/>
          <w:lang w:val="fr-FR"/>
        </w:rPr>
        <w:t>’</w:t>
      </w:r>
      <w:r w:rsidR="00876D0D">
        <w:rPr>
          <w:rFonts w:ascii="Arial" w:hAnsi="Arial" w:cs="Arial"/>
          <w:szCs w:val="22"/>
          <w:lang w:val="fr-FR"/>
        </w:rPr>
        <w:t>importance accordée</w:t>
      </w:r>
      <w:r w:rsidR="0011781C">
        <w:rPr>
          <w:rFonts w:ascii="Arial" w:hAnsi="Arial" w:cs="Arial"/>
          <w:szCs w:val="22"/>
          <w:lang w:val="fr-FR"/>
        </w:rPr>
        <w:t xml:space="preserve"> aux mécanismes d</w:t>
      </w:r>
      <w:r w:rsidR="00CD5E00">
        <w:rPr>
          <w:rFonts w:ascii="Arial" w:hAnsi="Arial" w:cs="Arial"/>
          <w:szCs w:val="22"/>
          <w:lang w:val="fr-FR"/>
        </w:rPr>
        <w:t>’</w:t>
      </w:r>
      <w:r w:rsidR="0011781C" w:rsidRPr="0011781C">
        <w:rPr>
          <w:rFonts w:ascii="Arial" w:hAnsi="Arial" w:cs="Arial"/>
          <w:szCs w:val="22"/>
          <w:lang w:val="fr-FR"/>
        </w:rPr>
        <w:t>inscription</w:t>
      </w:r>
      <w:r w:rsidR="0011781C">
        <w:rPr>
          <w:rFonts w:ascii="Arial" w:hAnsi="Arial" w:cs="Arial"/>
          <w:szCs w:val="22"/>
          <w:lang w:val="fr-FR"/>
        </w:rPr>
        <w:t xml:space="preserve"> sur les Listes devrait se déplacer vers </w:t>
      </w:r>
      <w:r w:rsidR="00876D0D">
        <w:rPr>
          <w:rFonts w:ascii="Arial" w:hAnsi="Arial" w:cs="Arial"/>
          <w:szCs w:val="22"/>
          <w:lang w:val="fr-FR"/>
        </w:rPr>
        <w:t xml:space="preserve">les mécanismes de </w:t>
      </w:r>
      <w:r w:rsidR="00876D0D" w:rsidRPr="00876D0D">
        <w:rPr>
          <w:rFonts w:ascii="Arial" w:hAnsi="Arial" w:cs="Arial"/>
          <w:szCs w:val="22"/>
          <w:lang w:val="fr-FR"/>
        </w:rPr>
        <w:t>sauvegarde</w:t>
      </w:r>
      <w:r w:rsidR="00876D0D">
        <w:rPr>
          <w:rFonts w:ascii="Arial" w:hAnsi="Arial" w:cs="Arial"/>
          <w:szCs w:val="22"/>
          <w:lang w:val="fr-FR"/>
        </w:rPr>
        <w:t xml:space="preserve"> à long terme, comme l</w:t>
      </w:r>
      <w:r w:rsidR="00CD5E00">
        <w:rPr>
          <w:rFonts w:ascii="Arial" w:hAnsi="Arial" w:cs="Arial"/>
          <w:szCs w:val="22"/>
          <w:lang w:val="fr-FR"/>
        </w:rPr>
        <w:t>’</w:t>
      </w:r>
      <w:r w:rsidR="00876D0D">
        <w:rPr>
          <w:rFonts w:ascii="Arial" w:hAnsi="Arial" w:cs="Arial"/>
          <w:szCs w:val="22"/>
          <w:lang w:val="fr-FR"/>
        </w:rPr>
        <w:t xml:space="preserve">avait </w:t>
      </w:r>
      <w:r w:rsidR="0018038B">
        <w:rPr>
          <w:rFonts w:ascii="Arial" w:hAnsi="Arial" w:cs="Arial"/>
          <w:szCs w:val="22"/>
          <w:lang w:val="fr-FR"/>
        </w:rPr>
        <w:t>d</w:t>
      </w:r>
      <w:r w:rsidR="00CD5E00">
        <w:rPr>
          <w:rFonts w:ascii="Arial" w:hAnsi="Arial" w:cs="Arial"/>
          <w:szCs w:val="22"/>
          <w:lang w:val="fr-FR"/>
        </w:rPr>
        <w:t>’</w:t>
      </w:r>
      <w:r w:rsidR="0018038B">
        <w:rPr>
          <w:rFonts w:ascii="Arial" w:hAnsi="Arial" w:cs="Arial"/>
          <w:szCs w:val="22"/>
          <w:lang w:val="fr-FR"/>
        </w:rPr>
        <w:t xml:space="preserve">ailleurs </w:t>
      </w:r>
      <w:r w:rsidR="00876D0D">
        <w:rPr>
          <w:rFonts w:ascii="Arial" w:hAnsi="Arial" w:cs="Arial"/>
          <w:szCs w:val="22"/>
          <w:lang w:val="fr-FR"/>
        </w:rPr>
        <w:t xml:space="preserve">précisé la Suède. Cela ne signifiait pas que la Liste représentative était un outil inutile pour la mise en œuvre de la </w:t>
      </w:r>
      <w:r w:rsidR="00876D0D" w:rsidRPr="00876D0D">
        <w:rPr>
          <w:rFonts w:ascii="Arial" w:hAnsi="Arial" w:cs="Arial"/>
          <w:szCs w:val="22"/>
          <w:lang w:val="fr-FR"/>
        </w:rPr>
        <w:t>Convention</w:t>
      </w:r>
      <w:r w:rsidR="0006120F">
        <w:rPr>
          <w:rFonts w:ascii="Arial" w:hAnsi="Arial" w:cs="Arial"/>
          <w:szCs w:val="22"/>
          <w:lang w:val="fr-FR"/>
        </w:rPr>
        <w:t xml:space="preserve"> mais que l</w:t>
      </w:r>
      <w:r w:rsidR="00CD5E00">
        <w:rPr>
          <w:rFonts w:ascii="Arial" w:hAnsi="Arial" w:cs="Arial"/>
          <w:szCs w:val="22"/>
          <w:lang w:val="fr-FR"/>
        </w:rPr>
        <w:t>’</w:t>
      </w:r>
      <w:r w:rsidR="0018038B">
        <w:rPr>
          <w:rFonts w:ascii="Arial" w:hAnsi="Arial" w:cs="Arial"/>
          <w:szCs w:val="22"/>
          <w:lang w:val="fr-FR"/>
        </w:rPr>
        <w:t xml:space="preserve">on pourrait </w:t>
      </w:r>
      <w:r w:rsidR="00876D0D">
        <w:rPr>
          <w:rFonts w:ascii="Arial" w:hAnsi="Arial" w:cs="Arial"/>
          <w:szCs w:val="22"/>
          <w:lang w:val="fr-FR"/>
        </w:rPr>
        <w:t>envisager de travailler différemment sur cette Liste. L</w:t>
      </w:r>
      <w:r w:rsidR="00CD5E00">
        <w:rPr>
          <w:rFonts w:ascii="Arial" w:hAnsi="Arial" w:cs="Arial"/>
          <w:szCs w:val="22"/>
          <w:lang w:val="fr-FR"/>
        </w:rPr>
        <w:t>’</w:t>
      </w:r>
      <w:r w:rsidR="00876D0D">
        <w:rPr>
          <w:rFonts w:ascii="Arial" w:hAnsi="Arial" w:cs="Arial"/>
          <w:szCs w:val="22"/>
          <w:lang w:val="fr-FR"/>
        </w:rPr>
        <w:t xml:space="preserve">article 16 de la </w:t>
      </w:r>
      <w:r w:rsidR="00876D0D" w:rsidRPr="00876D0D">
        <w:rPr>
          <w:rFonts w:ascii="Arial" w:hAnsi="Arial" w:cs="Arial"/>
          <w:szCs w:val="22"/>
          <w:lang w:val="fr-FR"/>
        </w:rPr>
        <w:t>Convention</w:t>
      </w:r>
      <w:r w:rsidR="00876D0D">
        <w:rPr>
          <w:rFonts w:ascii="Arial" w:hAnsi="Arial" w:cs="Arial"/>
          <w:szCs w:val="22"/>
          <w:lang w:val="fr-FR"/>
        </w:rPr>
        <w:t xml:space="preserve"> stipulait que le Liste était </w:t>
      </w:r>
      <w:proofErr w:type="gramStart"/>
      <w:r w:rsidR="00876D0D">
        <w:rPr>
          <w:rFonts w:ascii="Arial" w:hAnsi="Arial" w:cs="Arial"/>
          <w:szCs w:val="22"/>
          <w:lang w:val="fr-FR"/>
        </w:rPr>
        <w:t>établie</w:t>
      </w:r>
      <w:proofErr w:type="gramEnd"/>
      <w:r w:rsidR="00876D0D">
        <w:rPr>
          <w:rFonts w:ascii="Arial" w:hAnsi="Arial" w:cs="Arial"/>
          <w:szCs w:val="22"/>
          <w:lang w:val="fr-FR"/>
        </w:rPr>
        <w:t xml:space="preserve"> </w:t>
      </w:r>
      <w:r w:rsidR="0006120F">
        <w:rPr>
          <w:rFonts w:ascii="Arial" w:hAnsi="Arial" w:cs="Arial"/>
          <w:szCs w:val="22"/>
          <w:lang w:val="fr-FR"/>
        </w:rPr>
        <w:t xml:space="preserve">non seulement </w:t>
      </w:r>
      <w:r w:rsidR="00876D0D">
        <w:rPr>
          <w:rFonts w:ascii="Arial" w:hAnsi="Arial" w:cs="Arial"/>
          <w:szCs w:val="22"/>
          <w:lang w:val="fr-FR"/>
        </w:rPr>
        <w:t xml:space="preserve">pour assurer une meilleure </w:t>
      </w:r>
      <w:r w:rsidR="00876D0D" w:rsidRPr="00876D0D">
        <w:rPr>
          <w:rFonts w:ascii="Arial" w:hAnsi="Arial" w:cs="Arial"/>
          <w:szCs w:val="22"/>
          <w:lang w:val="fr-FR"/>
        </w:rPr>
        <w:t>visibilité</w:t>
      </w:r>
      <w:r w:rsidR="00876D0D">
        <w:rPr>
          <w:rFonts w:ascii="Arial" w:hAnsi="Arial" w:cs="Arial"/>
          <w:szCs w:val="22"/>
          <w:lang w:val="fr-FR"/>
        </w:rPr>
        <w:t xml:space="preserve"> mais </w:t>
      </w:r>
      <w:r w:rsidR="00876D0D" w:rsidRPr="00876D0D">
        <w:rPr>
          <w:rFonts w:ascii="Arial" w:hAnsi="Arial" w:cs="Arial"/>
          <w:szCs w:val="22"/>
          <w:lang w:val="fr-FR"/>
        </w:rPr>
        <w:t>également</w:t>
      </w:r>
      <w:r w:rsidR="0006120F">
        <w:rPr>
          <w:rFonts w:ascii="Arial" w:hAnsi="Arial" w:cs="Arial"/>
          <w:szCs w:val="22"/>
          <w:lang w:val="fr-FR"/>
        </w:rPr>
        <w:t xml:space="preserve"> pour faire prendre davantage conscience de l</w:t>
      </w:r>
      <w:r w:rsidR="00CD5E00">
        <w:rPr>
          <w:rFonts w:ascii="Arial" w:hAnsi="Arial" w:cs="Arial"/>
          <w:szCs w:val="22"/>
          <w:lang w:val="fr-FR"/>
        </w:rPr>
        <w:t>’</w:t>
      </w:r>
      <w:r w:rsidR="0006120F">
        <w:rPr>
          <w:rFonts w:ascii="Arial" w:hAnsi="Arial" w:cs="Arial"/>
          <w:szCs w:val="22"/>
          <w:lang w:val="fr-FR"/>
        </w:rPr>
        <w:t>importance du PCI et favoriser le dialogue. La question qu</w:t>
      </w:r>
      <w:r w:rsidR="00CD5E00">
        <w:rPr>
          <w:rFonts w:ascii="Arial" w:hAnsi="Arial" w:cs="Arial"/>
          <w:szCs w:val="22"/>
          <w:lang w:val="fr-FR"/>
        </w:rPr>
        <w:t>’</w:t>
      </w:r>
      <w:r w:rsidR="0006120F">
        <w:rPr>
          <w:rFonts w:ascii="Arial" w:hAnsi="Arial" w:cs="Arial"/>
          <w:szCs w:val="22"/>
          <w:lang w:val="fr-FR"/>
        </w:rPr>
        <w:t>il convenait de se poser était : comment améliorer notre façon de travailler afin de mieux atteindre cet objectif</w:t>
      </w:r>
      <w:r w:rsidR="0018038B">
        <w:rPr>
          <w:rFonts w:ascii="Arial" w:hAnsi="Arial" w:cs="Arial"/>
          <w:szCs w:val="22"/>
          <w:lang w:val="fr-FR"/>
        </w:rPr>
        <w:t> ?</w:t>
      </w:r>
      <w:r w:rsidR="0006120F">
        <w:rPr>
          <w:rFonts w:ascii="Arial" w:hAnsi="Arial" w:cs="Arial"/>
          <w:szCs w:val="22"/>
          <w:lang w:val="fr-FR"/>
        </w:rPr>
        <w:t xml:space="preserve"> De nombreux changements pourraient être envisagés. On pourrait </w:t>
      </w:r>
      <w:r w:rsidR="0006120F" w:rsidRPr="0006120F">
        <w:rPr>
          <w:rFonts w:ascii="Arial" w:hAnsi="Arial" w:cs="Arial"/>
          <w:szCs w:val="22"/>
          <w:lang w:val="fr-FR"/>
        </w:rPr>
        <w:t>par exemple</w:t>
      </w:r>
      <w:r w:rsidR="0006120F">
        <w:rPr>
          <w:rFonts w:ascii="Arial" w:hAnsi="Arial" w:cs="Arial"/>
          <w:szCs w:val="22"/>
          <w:lang w:val="fr-FR"/>
        </w:rPr>
        <w:t xml:space="preserve"> </w:t>
      </w:r>
      <w:r w:rsidR="0018038B">
        <w:rPr>
          <w:rFonts w:ascii="Arial" w:hAnsi="Arial" w:cs="Arial"/>
          <w:szCs w:val="22"/>
          <w:lang w:val="fr-FR"/>
        </w:rPr>
        <w:t>faire d</w:t>
      </w:r>
      <w:r w:rsidR="0006120F">
        <w:rPr>
          <w:rFonts w:ascii="Arial" w:hAnsi="Arial" w:cs="Arial"/>
          <w:szCs w:val="22"/>
          <w:lang w:val="fr-FR"/>
        </w:rPr>
        <w:t>es r</w:t>
      </w:r>
      <w:r w:rsidR="0018038B">
        <w:rPr>
          <w:rFonts w:ascii="Arial" w:hAnsi="Arial" w:cs="Arial"/>
          <w:szCs w:val="22"/>
          <w:lang w:val="fr-FR"/>
        </w:rPr>
        <w:t xml:space="preserve">éunions statutaires une </w:t>
      </w:r>
      <w:r w:rsidR="0006120F">
        <w:rPr>
          <w:rFonts w:ascii="Arial" w:hAnsi="Arial" w:cs="Arial"/>
          <w:szCs w:val="22"/>
          <w:lang w:val="fr-FR"/>
        </w:rPr>
        <w:t xml:space="preserve">réelle plateforme </w:t>
      </w:r>
      <w:r w:rsidR="0018038B">
        <w:rPr>
          <w:rFonts w:ascii="Arial" w:hAnsi="Arial" w:cs="Arial"/>
          <w:szCs w:val="22"/>
          <w:lang w:val="fr-FR"/>
        </w:rPr>
        <w:t xml:space="preserve">mondiale </w:t>
      </w:r>
      <w:r w:rsidR="0006120F">
        <w:rPr>
          <w:rFonts w:ascii="Arial" w:hAnsi="Arial" w:cs="Arial"/>
          <w:szCs w:val="22"/>
          <w:lang w:val="fr-FR"/>
        </w:rPr>
        <w:t>d</w:t>
      </w:r>
      <w:r w:rsidR="00CD5E00">
        <w:rPr>
          <w:rFonts w:ascii="Arial" w:hAnsi="Arial" w:cs="Arial"/>
          <w:szCs w:val="22"/>
          <w:lang w:val="fr-FR"/>
        </w:rPr>
        <w:t>’</w:t>
      </w:r>
      <w:r w:rsidR="0006120F">
        <w:rPr>
          <w:rFonts w:ascii="Arial" w:hAnsi="Arial" w:cs="Arial"/>
          <w:szCs w:val="22"/>
          <w:lang w:val="fr-FR"/>
        </w:rPr>
        <w:t xml:space="preserve">échanges sur les pratiques de </w:t>
      </w:r>
      <w:r w:rsidR="0006120F" w:rsidRPr="0006120F">
        <w:rPr>
          <w:rFonts w:ascii="Arial" w:hAnsi="Arial" w:cs="Arial"/>
          <w:szCs w:val="22"/>
          <w:lang w:val="fr-FR"/>
        </w:rPr>
        <w:t>sauvegarde</w:t>
      </w:r>
      <w:r w:rsidR="0006120F">
        <w:rPr>
          <w:rFonts w:ascii="Arial" w:hAnsi="Arial" w:cs="Arial"/>
          <w:szCs w:val="22"/>
          <w:lang w:val="fr-FR"/>
        </w:rPr>
        <w:t>, accordant ainsi moins d</w:t>
      </w:r>
      <w:r w:rsidR="00CD5E00">
        <w:rPr>
          <w:rFonts w:ascii="Arial" w:hAnsi="Arial" w:cs="Arial"/>
          <w:szCs w:val="22"/>
          <w:lang w:val="fr-FR"/>
        </w:rPr>
        <w:t>’</w:t>
      </w:r>
      <w:r w:rsidR="0006120F">
        <w:rPr>
          <w:rFonts w:ascii="Arial" w:hAnsi="Arial" w:cs="Arial"/>
          <w:szCs w:val="22"/>
          <w:lang w:val="fr-FR"/>
        </w:rPr>
        <w:t>importance aux inscriptions et plus aux valeurs, règles et compétences qui sous-tend</w:t>
      </w:r>
      <w:r w:rsidR="0018038B">
        <w:rPr>
          <w:rFonts w:ascii="Arial" w:hAnsi="Arial" w:cs="Arial"/>
          <w:szCs w:val="22"/>
          <w:lang w:val="fr-FR"/>
        </w:rPr>
        <w:t>ai</w:t>
      </w:r>
      <w:r w:rsidR="0006120F">
        <w:rPr>
          <w:rFonts w:ascii="Arial" w:hAnsi="Arial" w:cs="Arial"/>
          <w:szCs w:val="22"/>
          <w:lang w:val="fr-FR"/>
        </w:rPr>
        <w:t xml:space="preserve">ent la </w:t>
      </w:r>
      <w:r w:rsidR="0006120F" w:rsidRPr="0006120F">
        <w:rPr>
          <w:rFonts w:ascii="Arial" w:hAnsi="Arial" w:cs="Arial"/>
          <w:szCs w:val="22"/>
          <w:lang w:val="fr-FR"/>
        </w:rPr>
        <w:t>Convention</w:t>
      </w:r>
      <w:r w:rsidR="0006120F">
        <w:rPr>
          <w:rFonts w:ascii="Arial" w:hAnsi="Arial" w:cs="Arial"/>
          <w:szCs w:val="22"/>
          <w:lang w:val="fr-FR"/>
        </w:rPr>
        <w:t xml:space="preserve"> et qui devraient être encouragés pour façonner notre monde futur, un</w:t>
      </w:r>
      <w:r w:rsidR="005F6CD4">
        <w:rPr>
          <w:rFonts w:ascii="Arial" w:hAnsi="Arial" w:cs="Arial"/>
          <w:szCs w:val="22"/>
          <w:lang w:val="fr-FR"/>
        </w:rPr>
        <w:t xml:space="preserve"> monde conforme aux objectifs de</w:t>
      </w:r>
      <w:r w:rsidR="0006120F">
        <w:rPr>
          <w:rFonts w:ascii="Arial" w:hAnsi="Arial" w:cs="Arial"/>
          <w:szCs w:val="22"/>
          <w:lang w:val="fr-FR"/>
        </w:rPr>
        <w:t xml:space="preserve"> développement durable. C</w:t>
      </w:r>
      <w:r w:rsidR="00CD5E00">
        <w:rPr>
          <w:rFonts w:ascii="Arial" w:hAnsi="Arial" w:cs="Arial"/>
          <w:szCs w:val="22"/>
          <w:lang w:val="fr-FR"/>
        </w:rPr>
        <w:t>’</w:t>
      </w:r>
      <w:r w:rsidR="0006120F">
        <w:rPr>
          <w:rFonts w:ascii="Arial" w:hAnsi="Arial" w:cs="Arial"/>
          <w:szCs w:val="22"/>
          <w:lang w:val="fr-FR"/>
        </w:rPr>
        <w:t>était l</w:t>
      </w:r>
      <w:r w:rsidR="00CD5E00">
        <w:rPr>
          <w:rFonts w:ascii="Arial" w:hAnsi="Arial" w:cs="Arial"/>
          <w:szCs w:val="22"/>
          <w:lang w:val="fr-FR"/>
        </w:rPr>
        <w:t>’</w:t>
      </w:r>
      <w:r w:rsidR="0006120F">
        <w:rPr>
          <w:rFonts w:ascii="Arial" w:hAnsi="Arial" w:cs="Arial"/>
          <w:szCs w:val="22"/>
          <w:lang w:val="fr-FR"/>
        </w:rPr>
        <w:t xml:space="preserve">esprit </w:t>
      </w:r>
      <w:r w:rsidR="0018038B">
        <w:rPr>
          <w:rFonts w:ascii="Arial" w:hAnsi="Arial" w:cs="Arial"/>
          <w:szCs w:val="22"/>
          <w:lang w:val="fr-FR"/>
        </w:rPr>
        <w:t xml:space="preserve">même du </w:t>
      </w:r>
      <w:r w:rsidR="0006120F">
        <w:rPr>
          <w:rFonts w:ascii="Arial" w:hAnsi="Arial" w:cs="Arial"/>
          <w:szCs w:val="22"/>
          <w:lang w:val="fr-FR"/>
        </w:rPr>
        <w:t xml:space="preserve">travail entrepris par la </w:t>
      </w:r>
      <w:r w:rsidR="0006120F" w:rsidRPr="0006120F">
        <w:rPr>
          <w:rFonts w:ascii="Arial" w:hAnsi="Arial" w:cs="Arial"/>
          <w:szCs w:val="22"/>
          <w:lang w:val="fr-FR"/>
        </w:rPr>
        <w:t>délégation</w:t>
      </w:r>
      <w:r w:rsidR="0006120F">
        <w:rPr>
          <w:rFonts w:ascii="Arial" w:hAnsi="Arial" w:cs="Arial"/>
          <w:szCs w:val="22"/>
          <w:lang w:val="fr-FR"/>
        </w:rPr>
        <w:t xml:space="preserve"> sur la </w:t>
      </w:r>
      <w:r w:rsidR="0006120F" w:rsidRPr="0006120F">
        <w:rPr>
          <w:rFonts w:ascii="Arial" w:hAnsi="Arial" w:cs="Arial"/>
          <w:szCs w:val="22"/>
          <w:lang w:val="fr-FR"/>
        </w:rPr>
        <w:t>Convention</w:t>
      </w:r>
      <w:r w:rsidR="0006120F">
        <w:rPr>
          <w:rFonts w:ascii="Arial" w:hAnsi="Arial" w:cs="Arial"/>
          <w:szCs w:val="22"/>
          <w:lang w:val="fr-FR"/>
        </w:rPr>
        <w:t xml:space="preserve"> au niveau national, le Ministre de la culture </w:t>
      </w:r>
      <w:r w:rsidR="00CF7F96">
        <w:rPr>
          <w:rFonts w:ascii="Arial" w:hAnsi="Arial" w:cs="Arial"/>
          <w:szCs w:val="22"/>
          <w:lang w:val="fr-FR"/>
        </w:rPr>
        <w:t>ayant</w:t>
      </w:r>
      <w:r w:rsidR="0018038B">
        <w:rPr>
          <w:rFonts w:ascii="Arial" w:hAnsi="Arial" w:cs="Arial"/>
          <w:szCs w:val="22"/>
          <w:lang w:val="fr-FR"/>
        </w:rPr>
        <w:t xml:space="preserve">, à cette occasion, </w:t>
      </w:r>
      <w:r w:rsidR="00CF7F96">
        <w:rPr>
          <w:rFonts w:ascii="Arial" w:hAnsi="Arial" w:cs="Arial"/>
          <w:szCs w:val="22"/>
          <w:lang w:val="fr-FR"/>
        </w:rPr>
        <w:t xml:space="preserve">lancé un débat public dans le pays </w:t>
      </w:r>
      <w:r w:rsidR="00CF7F96">
        <w:rPr>
          <w:rFonts w:ascii="Arial" w:hAnsi="Arial" w:cs="Arial"/>
          <w:szCs w:val="22"/>
          <w:lang w:val="fr-FR"/>
        </w:rPr>
        <w:lastRenderedPageBreak/>
        <w:t xml:space="preserve">sur le patrimoine culturel immatériel, telles que les pratiques, traditions, mentalités et compétences qui avaient contribué à forger la société danoise. Dès le départ, il </w:t>
      </w:r>
      <w:r w:rsidR="00532985">
        <w:rPr>
          <w:rFonts w:ascii="Arial" w:hAnsi="Arial" w:cs="Arial"/>
          <w:szCs w:val="22"/>
          <w:lang w:val="fr-FR"/>
        </w:rPr>
        <w:t xml:space="preserve">avait été </w:t>
      </w:r>
      <w:r w:rsidR="00CF7F96">
        <w:rPr>
          <w:rFonts w:ascii="Arial" w:hAnsi="Arial" w:cs="Arial"/>
          <w:szCs w:val="22"/>
          <w:lang w:val="fr-FR"/>
        </w:rPr>
        <w:t xml:space="preserve">clair que, dans de nombreux cas, cet exercice identifierait un </w:t>
      </w:r>
      <w:r w:rsidR="00CF7F96" w:rsidRPr="00CF7F96">
        <w:rPr>
          <w:rFonts w:ascii="Arial" w:hAnsi="Arial" w:cs="Arial"/>
          <w:szCs w:val="22"/>
          <w:lang w:val="fr-FR"/>
        </w:rPr>
        <w:t>patrimoine</w:t>
      </w:r>
      <w:r w:rsidR="00CF7F96">
        <w:rPr>
          <w:rFonts w:ascii="Arial" w:hAnsi="Arial" w:cs="Arial"/>
          <w:szCs w:val="22"/>
          <w:lang w:val="fr-FR"/>
        </w:rPr>
        <w:t xml:space="preserve"> avec des racines internationales, soulignant à quel point le </w:t>
      </w:r>
      <w:r w:rsidR="00CF7F96" w:rsidRPr="00CF7F96">
        <w:rPr>
          <w:rFonts w:ascii="Arial" w:hAnsi="Arial" w:cs="Arial"/>
          <w:szCs w:val="22"/>
          <w:lang w:val="fr-FR"/>
        </w:rPr>
        <w:t>patrimoine</w:t>
      </w:r>
      <w:r w:rsidR="00CF7F96">
        <w:rPr>
          <w:rFonts w:ascii="Arial" w:hAnsi="Arial" w:cs="Arial"/>
          <w:szCs w:val="22"/>
          <w:lang w:val="fr-FR"/>
        </w:rPr>
        <w:t xml:space="preserve"> était effectivement partagé </w:t>
      </w:r>
      <w:proofErr w:type="spellStart"/>
      <w:r w:rsidR="00CF7F96">
        <w:rPr>
          <w:rFonts w:ascii="Arial" w:hAnsi="Arial" w:cs="Arial"/>
          <w:szCs w:val="22"/>
          <w:lang w:val="fr-FR"/>
        </w:rPr>
        <w:t>au delà</w:t>
      </w:r>
      <w:proofErr w:type="spellEnd"/>
      <w:r w:rsidR="00CF7F96">
        <w:rPr>
          <w:rFonts w:ascii="Arial" w:hAnsi="Arial" w:cs="Arial"/>
          <w:szCs w:val="22"/>
          <w:lang w:val="fr-FR"/>
        </w:rPr>
        <w:t xml:space="preserve"> des frontières. La </w:t>
      </w:r>
      <w:r w:rsidR="00CF7F96" w:rsidRPr="00CF7F96">
        <w:rPr>
          <w:rFonts w:ascii="Arial" w:hAnsi="Arial" w:cs="Arial"/>
          <w:szCs w:val="22"/>
          <w:lang w:val="fr-FR"/>
        </w:rPr>
        <w:t>délégation</w:t>
      </w:r>
      <w:r w:rsidR="00CF7F96">
        <w:rPr>
          <w:rFonts w:ascii="Arial" w:hAnsi="Arial" w:cs="Arial"/>
          <w:szCs w:val="22"/>
          <w:lang w:val="fr-FR"/>
        </w:rPr>
        <w:t xml:space="preserve"> se réjouissait de poursuivre la </w:t>
      </w:r>
      <w:r w:rsidR="00CF7F96" w:rsidRPr="00CF7F96">
        <w:rPr>
          <w:rFonts w:ascii="Arial" w:hAnsi="Arial" w:cs="Arial"/>
          <w:szCs w:val="22"/>
          <w:lang w:val="fr-FR"/>
        </w:rPr>
        <w:t>coopération</w:t>
      </w:r>
      <w:r w:rsidR="00CF7F96">
        <w:rPr>
          <w:rFonts w:ascii="Arial" w:hAnsi="Arial" w:cs="Arial"/>
          <w:szCs w:val="22"/>
          <w:lang w:val="fr-FR"/>
        </w:rPr>
        <w:t xml:space="preserve"> internationale.</w:t>
      </w:r>
    </w:p>
    <w:p w14:paraId="2FE70FB4" w14:textId="7A0448F0" w:rsidR="002643E7" w:rsidRPr="002643E7" w:rsidRDefault="00951E9B" w:rsidP="002643E7">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951E9B">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951E9B">
        <w:rPr>
          <w:rFonts w:ascii="Arial" w:hAnsi="Arial" w:cs="Arial"/>
          <w:b/>
          <w:szCs w:val="22"/>
          <w:lang w:val="fr-FR"/>
        </w:rPr>
        <w:t>Autriche</w:t>
      </w:r>
      <w:r>
        <w:rPr>
          <w:rFonts w:ascii="Arial" w:hAnsi="Arial" w:cs="Arial"/>
          <w:szCs w:val="22"/>
          <w:lang w:val="fr-FR"/>
        </w:rPr>
        <w:t xml:space="preserve"> a adressé ses félicitations au Président pour son élection et au Secrétariat pour son très impressionnant rapport. Elle</w:t>
      </w:r>
      <w:r w:rsidR="00176975">
        <w:rPr>
          <w:rFonts w:ascii="Arial" w:hAnsi="Arial" w:cs="Arial"/>
          <w:szCs w:val="22"/>
          <w:lang w:val="fr-FR"/>
        </w:rPr>
        <w:t xml:space="preserve"> a souhaité</w:t>
      </w:r>
      <w:r>
        <w:rPr>
          <w:rFonts w:ascii="Arial" w:hAnsi="Arial" w:cs="Arial"/>
          <w:szCs w:val="22"/>
          <w:lang w:val="fr-FR"/>
        </w:rPr>
        <w:t xml:space="preserve"> la bienvenue à M. Tim </w:t>
      </w:r>
      <w:r w:rsidR="00176975">
        <w:rPr>
          <w:rFonts w:ascii="Arial" w:hAnsi="Arial" w:cs="Arial"/>
          <w:szCs w:val="22"/>
          <w:lang w:val="fr-FR"/>
        </w:rPr>
        <w:t>Curtis en lui adressant tous se</w:t>
      </w:r>
      <w:r>
        <w:rPr>
          <w:rFonts w:ascii="Arial" w:hAnsi="Arial" w:cs="Arial"/>
          <w:szCs w:val="22"/>
          <w:lang w:val="fr-FR"/>
        </w:rPr>
        <w:t xml:space="preserve">s vœux de réussite. La </w:t>
      </w:r>
      <w:r w:rsidRPr="00951E9B">
        <w:rPr>
          <w:rFonts w:ascii="Arial" w:hAnsi="Arial" w:cs="Arial"/>
          <w:szCs w:val="22"/>
          <w:lang w:val="fr-FR"/>
        </w:rPr>
        <w:t>délégation</w:t>
      </w:r>
      <w:r>
        <w:rPr>
          <w:rFonts w:ascii="Arial" w:hAnsi="Arial" w:cs="Arial"/>
          <w:szCs w:val="22"/>
          <w:lang w:val="fr-FR"/>
        </w:rPr>
        <w:t xml:space="preserve"> a souligné que la </w:t>
      </w:r>
      <w:r w:rsidRPr="00951E9B">
        <w:rPr>
          <w:rFonts w:ascii="Arial" w:hAnsi="Arial" w:cs="Arial"/>
          <w:szCs w:val="22"/>
          <w:lang w:val="fr-FR"/>
        </w:rPr>
        <w:t>Convention</w:t>
      </w:r>
      <w:r>
        <w:rPr>
          <w:rFonts w:ascii="Arial" w:hAnsi="Arial" w:cs="Arial"/>
          <w:szCs w:val="22"/>
          <w:lang w:val="fr-FR"/>
        </w:rPr>
        <w:t xml:space="preserve"> avait posé un jalon dans la </w:t>
      </w:r>
      <w:r w:rsidRPr="00951E9B">
        <w:rPr>
          <w:rFonts w:ascii="Arial" w:hAnsi="Arial" w:cs="Arial"/>
          <w:szCs w:val="22"/>
          <w:lang w:val="fr-FR"/>
        </w:rPr>
        <w:t>sauvegarde</w:t>
      </w:r>
      <w:r>
        <w:rPr>
          <w:rFonts w:ascii="Arial" w:hAnsi="Arial" w:cs="Arial"/>
          <w:szCs w:val="22"/>
          <w:lang w:val="fr-FR"/>
        </w:rPr>
        <w:t xml:space="preserve"> du patrimoine culturel immatériel avec 168 États parties à la </w:t>
      </w:r>
      <w:r w:rsidRPr="00951E9B">
        <w:rPr>
          <w:rFonts w:ascii="Arial" w:hAnsi="Arial" w:cs="Arial"/>
          <w:szCs w:val="22"/>
          <w:lang w:val="fr-FR"/>
        </w:rPr>
        <w:t>Convention</w:t>
      </w:r>
      <w:r w:rsidR="00176975">
        <w:rPr>
          <w:rFonts w:ascii="Arial" w:hAnsi="Arial" w:cs="Arial"/>
          <w:szCs w:val="22"/>
          <w:lang w:val="fr-FR"/>
        </w:rPr>
        <w:t xml:space="preserve"> </w:t>
      </w:r>
      <w:r>
        <w:rPr>
          <w:rFonts w:ascii="Arial" w:hAnsi="Arial" w:cs="Arial"/>
          <w:szCs w:val="22"/>
          <w:lang w:val="fr-FR"/>
        </w:rPr>
        <w:t>après seulement 13 années d</w:t>
      </w:r>
      <w:r w:rsidR="00CD5E00">
        <w:rPr>
          <w:rFonts w:ascii="Arial" w:hAnsi="Arial" w:cs="Arial"/>
          <w:szCs w:val="22"/>
          <w:lang w:val="fr-FR"/>
        </w:rPr>
        <w:t>’</w:t>
      </w:r>
      <w:r>
        <w:rPr>
          <w:rFonts w:ascii="Arial" w:hAnsi="Arial" w:cs="Arial"/>
          <w:szCs w:val="22"/>
          <w:lang w:val="fr-FR"/>
        </w:rPr>
        <w:t xml:space="preserve">activité – ce qui constituait une preuve de son succès total. Ayant suivi attentivement son évolution, la </w:t>
      </w:r>
      <w:r w:rsidRPr="00951E9B">
        <w:rPr>
          <w:rFonts w:ascii="Arial" w:hAnsi="Arial" w:cs="Arial"/>
          <w:szCs w:val="22"/>
          <w:lang w:val="fr-FR"/>
        </w:rPr>
        <w:t>délégation</w:t>
      </w:r>
      <w:r>
        <w:rPr>
          <w:rFonts w:ascii="Arial" w:hAnsi="Arial" w:cs="Arial"/>
          <w:szCs w:val="22"/>
          <w:lang w:val="fr-FR"/>
        </w:rPr>
        <w:t xml:space="preserve"> a affirmé son </w:t>
      </w:r>
      <w:r w:rsidRPr="00951E9B">
        <w:rPr>
          <w:rFonts w:ascii="Arial" w:hAnsi="Arial" w:cs="Arial"/>
          <w:szCs w:val="22"/>
          <w:lang w:val="fr-FR"/>
        </w:rPr>
        <w:t>engagement</w:t>
      </w:r>
      <w:r>
        <w:rPr>
          <w:rFonts w:ascii="Arial" w:hAnsi="Arial" w:cs="Arial"/>
          <w:szCs w:val="22"/>
          <w:lang w:val="fr-FR"/>
        </w:rPr>
        <w:t xml:space="preserve"> </w:t>
      </w:r>
      <w:r w:rsidR="00D21891">
        <w:rPr>
          <w:rFonts w:ascii="Arial" w:hAnsi="Arial" w:cs="Arial"/>
          <w:szCs w:val="22"/>
          <w:lang w:val="fr-FR"/>
        </w:rPr>
        <w:t>et son soutien aux</w:t>
      </w:r>
      <w:r w:rsidRPr="00951E9B">
        <w:rPr>
          <w:rFonts w:ascii="Arial" w:hAnsi="Arial" w:cs="Arial"/>
          <w:szCs w:val="22"/>
          <w:lang w:val="fr-FR"/>
        </w:rPr>
        <w:t xml:space="preserve"> valeurs et principes de la Convention</w:t>
      </w:r>
      <w:r w:rsidR="00D21891">
        <w:rPr>
          <w:rFonts w:ascii="Arial" w:hAnsi="Arial" w:cs="Arial"/>
          <w:szCs w:val="22"/>
          <w:lang w:val="fr-FR"/>
        </w:rPr>
        <w:t xml:space="preserve">. Elle a souligné les deux axes du travail du Secrétariat : i) le soutien à la gouvernance de la </w:t>
      </w:r>
      <w:r w:rsidR="00D21891" w:rsidRPr="00D21891">
        <w:rPr>
          <w:rFonts w:ascii="Arial" w:hAnsi="Arial" w:cs="Arial"/>
          <w:szCs w:val="22"/>
          <w:lang w:val="fr-FR"/>
        </w:rPr>
        <w:t>Convention</w:t>
      </w:r>
      <w:r w:rsidR="00D21891">
        <w:rPr>
          <w:rFonts w:ascii="Arial" w:hAnsi="Arial" w:cs="Arial"/>
          <w:szCs w:val="22"/>
          <w:lang w:val="fr-FR"/>
        </w:rPr>
        <w:t xml:space="preserve"> avec, entre autres, le traitement des candidatures ; et ii) le </w:t>
      </w:r>
      <w:r w:rsidR="00D21891" w:rsidRPr="00D21891">
        <w:rPr>
          <w:rFonts w:ascii="Arial" w:hAnsi="Arial" w:cs="Arial"/>
          <w:szCs w:val="22"/>
          <w:lang w:val="fr-FR"/>
        </w:rPr>
        <w:t>développement</w:t>
      </w:r>
      <w:r w:rsidR="00D21891">
        <w:rPr>
          <w:rFonts w:ascii="Arial" w:hAnsi="Arial" w:cs="Arial"/>
          <w:szCs w:val="22"/>
          <w:lang w:val="fr-FR"/>
        </w:rPr>
        <w:t xml:space="preserve"> du programme de renforcement des capacités. Elle appréciait la qualité</w:t>
      </w:r>
      <w:r w:rsidR="004B3107">
        <w:rPr>
          <w:rFonts w:ascii="Arial" w:hAnsi="Arial" w:cs="Arial"/>
          <w:szCs w:val="22"/>
          <w:lang w:val="fr-FR"/>
        </w:rPr>
        <w:t xml:space="preserve"> du travail du Secrétariat et reconnaissait</w:t>
      </w:r>
      <w:r w:rsidR="00D21891">
        <w:rPr>
          <w:rFonts w:ascii="Arial" w:hAnsi="Arial" w:cs="Arial"/>
          <w:szCs w:val="22"/>
          <w:lang w:val="fr-FR"/>
        </w:rPr>
        <w:t xml:space="preserve"> l</w:t>
      </w:r>
      <w:r w:rsidR="00CD5E00">
        <w:rPr>
          <w:rFonts w:ascii="Arial" w:hAnsi="Arial" w:cs="Arial"/>
          <w:szCs w:val="22"/>
          <w:lang w:val="fr-FR"/>
        </w:rPr>
        <w:t>’</w:t>
      </w:r>
      <w:r w:rsidR="00D21891">
        <w:rPr>
          <w:rFonts w:ascii="Arial" w:hAnsi="Arial" w:cs="Arial"/>
          <w:szCs w:val="22"/>
          <w:lang w:val="fr-FR"/>
        </w:rPr>
        <w:t>énorme charge de travail qui lui incombait. Ce travail devrait désormais se concentrer sur l</w:t>
      </w:r>
      <w:r w:rsidR="00CD5E00">
        <w:rPr>
          <w:rFonts w:ascii="Arial" w:hAnsi="Arial" w:cs="Arial"/>
          <w:szCs w:val="22"/>
          <w:lang w:val="fr-FR"/>
        </w:rPr>
        <w:t>’</w:t>
      </w:r>
      <w:r w:rsidR="00D21891">
        <w:rPr>
          <w:rFonts w:ascii="Arial" w:hAnsi="Arial" w:cs="Arial"/>
          <w:szCs w:val="22"/>
          <w:lang w:val="fr-FR"/>
        </w:rPr>
        <w:t xml:space="preserve">objectif principal de la </w:t>
      </w:r>
      <w:r w:rsidR="00D21891" w:rsidRPr="00D21891">
        <w:rPr>
          <w:rFonts w:ascii="Arial" w:hAnsi="Arial" w:cs="Arial"/>
          <w:szCs w:val="22"/>
          <w:lang w:val="fr-FR"/>
        </w:rPr>
        <w:t>Convention</w:t>
      </w:r>
      <w:r w:rsidR="00D21891">
        <w:rPr>
          <w:rFonts w:ascii="Arial" w:hAnsi="Arial" w:cs="Arial"/>
          <w:szCs w:val="22"/>
          <w:lang w:val="fr-FR"/>
        </w:rPr>
        <w:t xml:space="preserve">, à savoir la </w:t>
      </w:r>
      <w:r w:rsidR="00D21891" w:rsidRPr="00D21891">
        <w:rPr>
          <w:rFonts w:ascii="Arial" w:hAnsi="Arial" w:cs="Arial"/>
          <w:szCs w:val="22"/>
          <w:lang w:val="fr-FR"/>
        </w:rPr>
        <w:t>sauvegarde</w:t>
      </w:r>
      <w:r w:rsidR="00D21891">
        <w:rPr>
          <w:rFonts w:ascii="Arial" w:hAnsi="Arial" w:cs="Arial"/>
          <w:szCs w:val="22"/>
          <w:lang w:val="fr-FR"/>
        </w:rPr>
        <w:t xml:space="preserve"> des expressions culturelles précieuses pour les communautés. Au cours des précédentes années, les rapports périodiques, dont le nombre était considérable, avaient pu être utilisés comme un grand outil de partage d</w:t>
      </w:r>
      <w:r w:rsidR="00CD5E00">
        <w:rPr>
          <w:rFonts w:ascii="Arial" w:hAnsi="Arial" w:cs="Arial"/>
          <w:szCs w:val="22"/>
          <w:lang w:val="fr-FR"/>
        </w:rPr>
        <w:t>’</w:t>
      </w:r>
      <w:r w:rsidR="00D21891">
        <w:rPr>
          <w:rFonts w:ascii="Arial" w:hAnsi="Arial" w:cs="Arial"/>
          <w:szCs w:val="22"/>
          <w:lang w:val="fr-FR"/>
        </w:rPr>
        <w:t xml:space="preserve">expériences et de connaissances. </w:t>
      </w:r>
      <w:r w:rsidR="005E7D14">
        <w:rPr>
          <w:rFonts w:ascii="Arial" w:hAnsi="Arial" w:cs="Arial"/>
          <w:szCs w:val="22"/>
          <w:lang w:val="fr-FR"/>
        </w:rPr>
        <w:t>Étant un reflet de la perception du PCI</w:t>
      </w:r>
      <w:r w:rsidR="00176975">
        <w:rPr>
          <w:rFonts w:ascii="Arial" w:hAnsi="Arial" w:cs="Arial"/>
          <w:szCs w:val="22"/>
          <w:lang w:val="fr-FR"/>
        </w:rPr>
        <w:t xml:space="preserve"> tant au</w:t>
      </w:r>
      <w:r w:rsidR="005E7D14">
        <w:rPr>
          <w:rFonts w:ascii="Arial" w:hAnsi="Arial" w:cs="Arial"/>
          <w:szCs w:val="22"/>
          <w:lang w:val="fr-FR"/>
        </w:rPr>
        <w:t xml:space="preserve"> niveau national que local, ils pouvaient </w:t>
      </w:r>
      <w:r w:rsidR="005E7D14" w:rsidRPr="005E7D14">
        <w:rPr>
          <w:rFonts w:ascii="Arial" w:hAnsi="Arial" w:cs="Arial"/>
          <w:szCs w:val="22"/>
          <w:lang w:val="fr-FR"/>
        </w:rPr>
        <w:t>également</w:t>
      </w:r>
      <w:r w:rsidR="005E7D14">
        <w:rPr>
          <w:rFonts w:ascii="Arial" w:hAnsi="Arial" w:cs="Arial"/>
          <w:szCs w:val="22"/>
          <w:lang w:val="fr-FR"/>
        </w:rPr>
        <w:t xml:space="preserve"> être utilisés pour analyser les défis liés à la mise en œuvre de la </w:t>
      </w:r>
      <w:r w:rsidR="005E7D14" w:rsidRPr="005E7D14">
        <w:rPr>
          <w:rFonts w:ascii="Arial" w:hAnsi="Arial" w:cs="Arial"/>
          <w:szCs w:val="22"/>
          <w:lang w:val="fr-FR"/>
        </w:rPr>
        <w:t>Convention</w:t>
      </w:r>
      <w:r w:rsidR="005E7D14">
        <w:rPr>
          <w:rFonts w:ascii="Arial" w:hAnsi="Arial" w:cs="Arial"/>
          <w:szCs w:val="22"/>
          <w:lang w:val="fr-FR"/>
        </w:rPr>
        <w:t xml:space="preserve">, tout en aidant à sa promotion. La </w:t>
      </w:r>
      <w:r w:rsidR="005E7D14" w:rsidRPr="005E7D14">
        <w:rPr>
          <w:rFonts w:ascii="Arial" w:hAnsi="Arial" w:cs="Arial"/>
          <w:szCs w:val="22"/>
          <w:lang w:val="fr-FR"/>
        </w:rPr>
        <w:t>délégation</w:t>
      </w:r>
      <w:r w:rsidR="005E7D14">
        <w:rPr>
          <w:rFonts w:ascii="Arial" w:hAnsi="Arial" w:cs="Arial"/>
          <w:szCs w:val="22"/>
          <w:lang w:val="fr-FR"/>
        </w:rPr>
        <w:t xml:space="preserve"> a regretté que ce potentiel ne puisse être pleinement exploité car tous les États parties n</w:t>
      </w:r>
      <w:r w:rsidR="00CD5E00">
        <w:rPr>
          <w:rFonts w:ascii="Arial" w:hAnsi="Arial" w:cs="Arial"/>
          <w:szCs w:val="22"/>
          <w:lang w:val="fr-FR"/>
        </w:rPr>
        <w:t>’</w:t>
      </w:r>
      <w:r w:rsidR="005E7D14">
        <w:rPr>
          <w:rFonts w:ascii="Arial" w:hAnsi="Arial" w:cs="Arial"/>
          <w:szCs w:val="22"/>
          <w:lang w:val="fr-FR"/>
        </w:rPr>
        <w:t xml:space="preserve">avaient pas soumis leurs rapports périodiques à temps. Ayant récemment fait la difficile expérience de la rédaction du rapport, la </w:t>
      </w:r>
      <w:r w:rsidR="005E7D14" w:rsidRPr="005E7D14">
        <w:rPr>
          <w:rFonts w:ascii="Arial" w:hAnsi="Arial" w:cs="Arial"/>
          <w:szCs w:val="22"/>
          <w:lang w:val="fr-FR"/>
        </w:rPr>
        <w:t>délégation</w:t>
      </w:r>
      <w:r w:rsidR="005E7D14">
        <w:rPr>
          <w:rFonts w:ascii="Arial" w:hAnsi="Arial" w:cs="Arial"/>
          <w:szCs w:val="22"/>
          <w:lang w:val="fr-FR"/>
        </w:rPr>
        <w:t xml:space="preserve"> a pu confirmer que l</w:t>
      </w:r>
      <w:r w:rsidR="00CD5E00">
        <w:rPr>
          <w:rFonts w:ascii="Arial" w:hAnsi="Arial" w:cs="Arial"/>
          <w:szCs w:val="22"/>
          <w:lang w:val="fr-FR"/>
        </w:rPr>
        <w:t>’</w:t>
      </w:r>
      <w:r w:rsidR="005E7D14" w:rsidRPr="005E7D14">
        <w:rPr>
          <w:rFonts w:ascii="Arial" w:hAnsi="Arial" w:cs="Arial"/>
          <w:i/>
          <w:szCs w:val="22"/>
          <w:lang w:val="fr-FR"/>
        </w:rPr>
        <w:t xml:space="preserve">aide-mémoire </w:t>
      </w:r>
      <w:r w:rsidR="005E7D14">
        <w:rPr>
          <w:rFonts w:ascii="Arial" w:hAnsi="Arial" w:cs="Arial"/>
          <w:szCs w:val="22"/>
          <w:lang w:val="fr-FR"/>
        </w:rPr>
        <w:t>du Secrétariat était effectivement très utile, comme l</w:t>
      </w:r>
      <w:r w:rsidR="00CD5E00">
        <w:rPr>
          <w:rFonts w:ascii="Arial" w:hAnsi="Arial" w:cs="Arial"/>
          <w:szCs w:val="22"/>
          <w:lang w:val="fr-FR"/>
        </w:rPr>
        <w:t>’</w:t>
      </w:r>
      <w:r w:rsidR="005E7D14">
        <w:rPr>
          <w:rFonts w:ascii="Arial" w:hAnsi="Arial" w:cs="Arial"/>
          <w:szCs w:val="22"/>
          <w:lang w:val="fr-FR"/>
        </w:rPr>
        <w:t xml:space="preserve">étaient les </w:t>
      </w:r>
      <w:r w:rsidR="005E7D14" w:rsidRPr="005E7D14">
        <w:rPr>
          <w:rFonts w:ascii="Arial" w:hAnsi="Arial" w:cs="Arial"/>
          <w:i/>
          <w:szCs w:val="22"/>
          <w:lang w:val="fr-FR"/>
        </w:rPr>
        <w:t>aide-mémoires</w:t>
      </w:r>
      <w:r w:rsidR="005E7D14">
        <w:rPr>
          <w:rFonts w:ascii="Arial" w:hAnsi="Arial" w:cs="Arial"/>
          <w:szCs w:val="22"/>
          <w:lang w:val="fr-FR"/>
        </w:rPr>
        <w:t xml:space="preserve"> pour les candidatures. Puis, se référant au second aspect du travail du Secrétariat, la </w:t>
      </w:r>
      <w:r w:rsidR="005E7D14" w:rsidRPr="005E7D14">
        <w:rPr>
          <w:rFonts w:ascii="Arial" w:hAnsi="Arial" w:cs="Arial"/>
          <w:szCs w:val="22"/>
          <w:lang w:val="fr-FR"/>
        </w:rPr>
        <w:t>délégation</w:t>
      </w:r>
      <w:r w:rsidR="005E7D14">
        <w:rPr>
          <w:rFonts w:ascii="Arial" w:hAnsi="Arial" w:cs="Arial"/>
          <w:szCs w:val="22"/>
          <w:lang w:val="fr-FR"/>
        </w:rPr>
        <w:t xml:space="preserve"> avait le sentiment que le renforcement mondial des capacités dans le domaine de la </w:t>
      </w:r>
      <w:r w:rsidR="005E7D14" w:rsidRPr="005E7D14">
        <w:rPr>
          <w:rFonts w:ascii="Arial" w:hAnsi="Arial" w:cs="Arial"/>
          <w:szCs w:val="22"/>
          <w:lang w:val="fr-FR"/>
        </w:rPr>
        <w:t>sauvegarde</w:t>
      </w:r>
      <w:r w:rsidR="005E7D14">
        <w:rPr>
          <w:rFonts w:ascii="Arial" w:hAnsi="Arial" w:cs="Arial"/>
          <w:szCs w:val="22"/>
          <w:lang w:val="fr-FR"/>
        </w:rPr>
        <w:t xml:space="preserve"> du patrimoine culturel immatériel devait se poursuivre afin de garder vivante la riche diversité des cultures. La stratégie globale de renforcement des capacités avait permis d</w:t>
      </w:r>
      <w:r w:rsidR="00CD5E00">
        <w:rPr>
          <w:rFonts w:ascii="Arial" w:hAnsi="Arial" w:cs="Arial"/>
          <w:szCs w:val="22"/>
          <w:lang w:val="fr-FR"/>
        </w:rPr>
        <w:t>’</w:t>
      </w:r>
      <w:r w:rsidR="005E7D14">
        <w:rPr>
          <w:rFonts w:ascii="Arial" w:hAnsi="Arial" w:cs="Arial"/>
          <w:szCs w:val="22"/>
          <w:lang w:val="fr-FR"/>
        </w:rPr>
        <w:t>aider de nombreux pays à élaborer des méthodes d</w:t>
      </w:r>
      <w:r w:rsidR="00CD5E00">
        <w:rPr>
          <w:rFonts w:ascii="Arial" w:hAnsi="Arial" w:cs="Arial"/>
          <w:szCs w:val="22"/>
          <w:lang w:val="fr-FR"/>
        </w:rPr>
        <w:t>’</w:t>
      </w:r>
      <w:r w:rsidR="005E7D14" w:rsidRPr="005E7D14">
        <w:rPr>
          <w:rFonts w:ascii="Arial" w:hAnsi="Arial" w:cs="Arial"/>
          <w:szCs w:val="22"/>
          <w:lang w:val="fr-FR"/>
        </w:rPr>
        <w:t>inventaire</w:t>
      </w:r>
      <w:r w:rsidR="005E7D14">
        <w:rPr>
          <w:rFonts w:ascii="Arial" w:hAnsi="Arial" w:cs="Arial"/>
          <w:szCs w:val="22"/>
          <w:lang w:val="fr-FR"/>
        </w:rPr>
        <w:t xml:space="preserve"> et d</w:t>
      </w:r>
      <w:r w:rsidR="00CD5E00">
        <w:rPr>
          <w:rFonts w:ascii="Arial" w:hAnsi="Arial" w:cs="Arial"/>
          <w:szCs w:val="22"/>
          <w:lang w:val="fr-FR"/>
        </w:rPr>
        <w:t>’</w:t>
      </w:r>
      <w:r w:rsidR="005E7D14">
        <w:rPr>
          <w:rFonts w:ascii="Arial" w:hAnsi="Arial" w:cs="Arial"/>
          <w:szCs w:val="22"/>
          <w:lang w:val="fr-FR"/>
        </w:rPr>
        <w:t>efficaces mesures de sauvegarde, et à participer aux mécanisme</w:t>
      </w:r>
      <w:r w:rsidR="002643E7">
        <w:rPr>
          <w:rFonts w:ascii="Arial" w:hAnsi="Arial" w:cs="Arial"/>
          <w:szCs w:val="22"/>
          <w:lang w:val="fr-FR"/>
        </w:rPr>
        <w:t>s</w:t>
      </w:r>
      <w:r w:rsidR="005E7D14">
        <w:rPr>
          <w:rFonts w:ascii="Arial" w:hAnsi="Arial" w:cs="Arial"/>
          <w:szCs w:val="22"/>
          <w:lang w:val="fr-FR"/>
        </w:rPr>
        <w:t xml:space="preserve"> de </w:t>
      </w:r>
      <w:r w:rsidR="005E7D14" w:rsidRPr="005E7D14">
        <w:rPr>
          <w:rFonts w:ascii="Arial" w:hAnsi="Arial" w:cs="Arial"/>
          <w:szCs w:val="22"/>
          <w:lang w:val="fr-FR"/>
        </w:rPr>
        <w:t>coopération</w:t>
      </w:r>
      <w:r w:rsidR="005E7D14">
        <w:rPr>
          <w:rFonts w:ascii="Arial" w:hAnsi="Arial" w:cs="Arial"/>
          <w:szCs w:val="22"/>
          <w:lang w:val="fr-FR"/>
        </w:rPr>
        <w:t xml:space="preserve"> internationale. </w:t>
      </w:r>
      <w:r w:rsidR="002643E7">
        <w:rPr>
          <w:rFonts w:ascii="Arial" w:hAnsi="Arial" w:cs="Arial"/>
          <w:szCs w:val="22"/>
          <w:lang w:val="fr-FR"/>
        </w:rPr>
        <w:t xml:space="preserve">Il était bien sûr important de faire participer la société civile et les communautés locales à la </w:t>
      </w:r>
      <w:r w:rsidR="002643E7" w:rsidRPr="002643E7">
        <w:rPr>
          <w:rFonts w:ascii="Arial" w:hAnsi="Arial" w:cs="Arial"/>
          <w:szCs w:val="22"/>
          <w:lang w:val="fr-FR"/>
        </w:rPr>
        <w:t>sauvegarde</w:t>
      </w:r>
      <w:r w:rsidR="002643E7">
        <w:rPr>
          <w:rFonts w:ascii="Arial" w:hAnsi="Arial" w:cs="Arial"/>
          <w:szCs w:val="22"/>
          <w:lang w:val="fr-FR"/>
        </w:rPr>
        <w:t xml:space="preserve"> du patrimoine culturel immatériel. La </w:t>
      </w:r>
      <w:r w:rsidR="002643E7" w:rsidRPr="002643E7">
        <w:rPr>
          <w:rFonts w:ascii="Arial" w:hAnsi="Arial" w:cs="Arial"/>
          <w:szCs w:val="22"/>
          <w:lang w:val="fr-FR"/>
        </w:rPr>
        <w:t>délégation</w:t>
      </w:r>
      <w:r w:rsidR="002643E7">
        <w:rPr>
          <w:rFonts w:ascii="Arial" w:hAnsi="Arial" w:cs="Arial"/>
          <w:szCs w:val="22"/>
          <w:lang w:val="fr-FR"/>
        </w:rPr>
        <w:t xml:space="preserve"> a </w:t>
      </w:r>
      <w:r w:rsidR="002643E7" w:rsidRPr="002643E7">
        <w:rPr>
          <w:rFonts w:ascii="Arial" w:hAnsi="Arial" w:cs="Arial"/>
          <w:szCs w:val="22"/>
          <w:lang w:val="fr-FR"/>
        </w:rPr>
        <w:t>également</w:t>
      </w:r>
      <w:r w:rsidR="002643E7">
        <w:rPr>
          <w:rFonts w:ascii="Arial" w:hAnsi="Arial" w:cs="Arial"/>
          <w:szCs w:val="22"/>
          <w:lang w:val="fr-FR"/>
        </w:rPr>
        <w:t xml:space="preserve"> déclaré accorder un grand intérêt à la </w:t>
      </w:r>
      <w:r w:rsidR="002643E7" w:rsidRPr="002643E7">
        <w:rPr>
          <w:rFonts w:ascii="Arial" w:hAnsi="Arial" w:cs="Arial"/>
          <w:szCs w:val="22"/>
          <w:lang w:val="fr-FR"/>
        </w:rPr>
        <w:t>coopération</w:t>
      </w:r>
      <w:r w:rsidR="002643E7">
        <w:rPr>
          <w:rFonts w:ascii="Arial" w:hAnsi="Arial" w:cs="Arial"/>
          <w:szCs w:val="22"/>
          <w:lang w:val="fr-FR"/>
        </w:rPr>
        <w:t xml:space="preserve"> renforcée avec l</w:t>
      </w:r>
      <w:r w:rsidR="00CD5E00">
        <w:rPr>
          <w:rFonts w:ascii="Arial" w:hAnsi="Arial" w:cs="Arial"/>
          <w:szCs w:val="22"/>
          <w:lang w:val="fr-FR"/>
        </w:rPr>
        <w:t>’</w:t>
      </w:r>
      <w:r w:rsidR="002643E7">
        <w:rPr>
          <w:rFonts w:ascii="Arial" w:hAnsi="Arial" w:cs="Arial"/>
          <w:szCs w:val="22"/>
          <w:lang w:val="fr-FR"/>
        </w:rPr>
        <w:t xml:space="preserve">OMPI en ce qui concerne la </w:t>
      </w:r>
      <w:r w:rsidR="002643E7" w:rsidRPr="002643E7">
        <w:rPr>
          <w:rFonts w:ascii="Arial" w:hAnsi="Arial" w:cs="Arial"/>
          <w:szCs w:val="22"/>
          <w:lang w:val="fr-FR"/>
        </w:rPr>
        <w:t>propriété</w:t>
      </w:r>
      <w:r w:rsidR="002643E7">
        <w:rPr>
          <w:rFonts w:ascii="Arial" w:hAnsi="Arial" w:cs="Arial"/>
          <w:szCs w:val="22"/>
          <w:lang w:val="fr-FR"/>
        </w:rPr>
        <w:t xml:space="preserve"> </w:t>
      </w:r>
      <w:r w:rsidR="002643E7" w:rsidRPr="002643E7">
        <w:rPr>
          <w:rFonts w:ascii="Arial" w:hAnsi="Arial" w:cs="Arial"/>
          <w:szCs w:val="22"/>
          <w:lang w:val="fr-FR"/>
        </w:rPr>
        <w:t>intellectuelle</w:t>
      </w:r>
      <w:r w:rsidR="002643E7">
        <w:rPr>
          <w:rFonts w:ascii="Arial" w:hAnsi="Arial" w:cs="Arial"/>
          <w:szCs w:val="22"/>
          <w:lang w:val="fr-FR"/>
        </w:rPr>
        <w:t xml:space="preserve"> et les savoirs et connaissances </w:t>
      </w:r>
      <w:r w:rsidR="002643E7" w:rsidRPr="002643E7">
        <w:rPr>
          <w:rFonts w:ascii="Arial" w:hAnsi="Arial" w:cs="Arial"/>
          <w:szCs w:val="22"/>
          <w:lang w:val="fr-FR"/>
        </w:rPr>
        <w:t>traditionnels</w:t>
      </w:r>
      <w:r w:rsidR="002643E7">
        <w:rPr>
          <w:rFonts w:ascii="Arial" w:hAnsi="Arial" w:cs="Arial"/>
          <w:szCs w:val="22"/>
          <w:lang w:val="fr-FR"/>
        </w:rPr>
        <w:t xml:space="preserve">, </w:t>
      </w:r>
      <w:r w:rsidR="002643E7" w:rsidRPr="002643E7">
        <w:rPr>
          <w:rFonts w:ascii="Arial" w:hAnsi="Arial" w:cs="Arial"/>
          <w:szCs w:val="22"/>
          <w:lang w:val="fr-FR" w:eastAsia="en-US"/>
        </w:rPr>
        <w:t>en particulier</w:t>
      </w:r>
      <w:r w:rsidR="002643E7">
        <w:rPr>
          <w:rFonts w:ascii="Arial" w:hAnsi="Arial" w:cs="Arial"/>
          <w:szCs w:val="22"/>
          <w:lang w:val="fr-FR"/>
        </w:rPr>
        <w:t xml:space="preserve"> s</w:t>
      </w:r>
      <w:r w:rsidR="00CD5E00">
        <w:rPr>
          <w:rFonts w:ascii="Arial" w:hAnsi="Arial" w:cs="Arial"/>
          <w:szCs w:val="22"/>
          <w:lang w:val="fr-FR"/>
        </w:rPr>
        <w:t>’</w:t>
      </w:r>
      <w:r w:rsidR="002643E7">
        <w:rPr>
          <w:rFonts w:ascii="Arial" w:hAnsi="Arial" w:cs="Arial"/>
          <w:szCs w:val="22"/>
          <w:lang w:val="fr-FR"/>
        </w:rPr>
        <w:t xml:space="preserve">agissant de la </w:t>
      </w:r>
      <w:r w:rsidR="002643E7" w:rsidRPr="002643E7">
        <w:rPr>
          <w:rFonts w:ascii="Arial" w:hAnsi="Arial" w:cs="Arial"/>
          <w:szCs w:val="22"/>
          <w:lang w:val="fr-FR"/>
        </w:rPr>
        <w:t>médecine</w:t>
      </w:r>
      <w:r w:rsidR="002643E7">
        <w:rPr>
          <w:rFonts w:ascii="Arial" w:hAnsi="Arial" w:cs="Arial"/>
          <w:szCs w:val="22"/>
          <w:lang w:val="fr-FR"/>
        </w:rPr>
        <w:t xml:space="preserve"> traditionnelle, un domaine auquel l</w:t>
      </w:r>
      <w:r w:rsidR="00CD5E00">
        <w:rPr>
          <w:rFonts w:ascii="Arial" w:hAnsi="Arial" w:cs="Arial"/>
          <w:szCs w:val="22"/>
          <w:lang w:val="fr-FR"/>
        </w:rPr>
        <w:t>’</w:t>
      </w:r>
      <w:r w:rsidR="002643E7">
        <w:rPr>
          <w:rFonts w:ascii="Arial" w:hAnsi="Arial" w:cs="Arial"/>
          <w:szCs w:val="22"/>
          <w:lang w:val="fr-FR"/>
        </w:rPr>
        <w:t xml:space="preserve">Autriche attachait une importance toute particulière dans la </w:t>
      </w:r>
      <w:r w:rsidR="002643E7" w:rsidRPr="002643E7">
        <w:rPr>
          <w:rFonts w:ascii="Arial" w:hAnsi="Arial" w:cs="Arial"/>
          <w:szCs w:val="22"/>
          <w:lang w:val="fr-FR"/>
        </w:rPr>
        <w:t>sauvegarde</w:t>
      </w:r>
      <w:r w:rsidR="002643E7">
        <w:rPr>
          <w:rFonts w:ascii="Arial" w:hAnsi="Arial" w:cs="Arial"/>
          <w:szCs w:val="22"/>
          <w:lang w:val="fr-FR"/>
        </w:rPr>
        <w:t xml:space="preserve"> du patrimoine culturel immatériel. Elle avait organisé plusieurs conférences sur ce sujet et encouragé des candidatures à l</w:t>
      </w:r>
      <w:r w:rsidR="00CD5E00">
        <w:rPr>
          <w:rFonts w:ascii="Arial" w:hAnsi="Arial" w:cs="Arial"/>
          <w:szCs w:val="22"/>
          <w:lang w:val="fr-FR"/>
        </w:rPr>
        <w:t>’</w:t>
      </w:r>
      <w:r w:rsidR="002643E7" w:rsidRPr="002643E7">
        <w:rPr>
          <w:rFonts w:ascii="Arial" w:hAnsi="Arial" w:cs="Arial"/>
          <w:szCs w:val="22"/>
          <w:lang w:val="fr-FR"/>
        </w:rPr>
        <w:t>inscription</w:t>
      </w:r>
      <w:r w:rsidR="002643E7">
        <w:rPr>
          <w:rFonts w:ascii="Arial" w:hAnsi="Arial" w:cs="Arial"/>
          <w:szCs w:val="22"/>
          <w:lang w:val="fr-FR"/>
        </w:rPr>
        <w:t xml:space="preserve"> à l</w:t>
      </w:r>
      <w:r w:rsidR="00CD5E00">
        <w:rPr>
          <w:rFonts w:ascii="Arial" w:hAnsi="Arial" w:cs="Arial"/>
          <w:szCs w:val="22"/>
          <w:lang w:val="fr-FR"/>
        </w:rPr>
        <w:t>’</w:t>
      </w:r>
      <w:r w:rsidR="002643E7" w:rsidRPr="002643E7">
        <w:rPr>
          <w:rFonts w:ascii="Arial" w:hAnsi="Arial" w:cs="Arial"/>
          <w:szCs w:val="22"/>
          <w:lang w:val="fr-FR"/>
        </w:rPr>
        <w:t>inventaire</w:t>
      </w:r>
      <w:r w:rsidR="002643E7">
        <w:rPr>
          <w:rFonts w:ascii="Arial" w:hAnsi="Arial" w:cs="Arial"/>
          <w:szCs w:val="22"/>
          <w:lang w:val="fr-FR"/>
        </w:rPr>
        <w:t xml:space="preserve"> national comme, </w:t>
      </w:r>
      <w:r w:rsidR="002643E7" w:rsidRPr="002643E7">
        <w:rPr>
          <w:rFonts w:ascii="Arial" w:hAnsi="Arial" w:cs="Arial"/>
          <w:szCs w:val="22"/>
          <w:lang w:val="fr-FR"/>
        </w:rPr>
        <w:t>par exemple</w:t>
      </w:r>
      <w:r w:rsidR="002643E7">
        <w:rPr>
          <w:rFonts w:ascii="Arial" w:hAnsi="Arial" w:cs="Arial"/>
          <w:szCs w:val="22"/>
          <w:lang w:val="fr-FR"/>
        </w:rPr>
        <w:t xml:space="preserve">, les connaissances locales en matière de guérison. La </w:t>
      </w:r>
      <w:r w:rsidR="002643E7" w:rsidRPr="002643E7">
        <w:rPr>
          <w:rFonts w:ascii="Arial" w:hAnsi="Arial" w:cs="Arial"/>
          <w:szCs w:val="22"/>
          <w:lang w:val="fr-FR"/>
        </w:rPr>
        <w:t>délégation</w:t>
      </w:r>
      <w:r w:rsidR="002643E7">
        <w:rPr>
          <w:rFonts w:ascii="Arial" w:hAnsi="Arial" w:cs="Arial"/>
          <w:szCs w:val="22"/>
          <w:lang w:val="fr-FR"/>
        </w:rPr>
        <w:t xml:space="preserve"> accueillait donc très favorablement l</w:t>
      </w:r>
      <w:r w:rsidR="00CD5E00">
        <w:rPr>
          <w:rFonts w:ascii="Arial" w:hAnsi="Arial" w:cs="Arial"/>
          <w:szCs w:val="22"/>
          <w:lang w:val="fr-FR"/>
        </w:rPr>
        <w:t>’</w:t>
      </w:r>
      <w:r w:rsidR="002643E7" w:rsidRPr="002643E7">
        <w:rPr>
          <w:rFonts w:ascii="Arial" w:hAnsi="Arial" w:cs="Arial"/>
          <w:szCs w:val="22"/>
          <w:lang w:val="fr-FR"/>
        </w:rPr>
        <w:t>établissement</w:t>
      </w:r>
      <w:r w:rsidR="002643E7">
        <w:rPr>
          <w:rFonts w:ascii="Arial" w:hAnsi="Arial" w:cs="Arial"/>
          <w:szCs w:val="22"/>
          <w:lang w:val="fr-FR"/>
        </w:rPr>
        <w:t xml:space="preserve"> et le </w:t>
      </w:r>
      <w:r w:rsidR="002643E7" w:rsidRPr="002643E7">
        <w:rPr>
          <w:rFonts w:ascii="Arial" w:hAnsi="Arial" w:cs="Arial"/>
          <w:szCs w:val="22"/>
          <w:lang w:val="fr-FR"/>
        </w:rPr>
        <w:t xml:space="preserve">renforcement </w:t>
      </w:r>
      <w:r w:rsidR="002643E7">
        <w:rPr>
          <w:rFonts w:ascii="Arial" w:hAnsi="Arial" w:cs="Arial"/>
          <w:szCs w:val="22"/>
          <w:lang w:val="fr-FR"/>
        </w:rPr>
        <w:t>de réseaux internationaux destinés à sauvegarder les connaissances traditionnelles</w:t>
      </w:r>
      <w:r w:rsidR="00176975">
        <w:rPr>
          <w:rFonts w:ascii="Arial" w:hAnsi="Arial" w:cs="Arial"/>
          <w:szCs w:val="22"/>
          <w:lang w:val="fr-FR"/>
        </w:rPr>
        <w:t xml:space="preserve"> et elle se réjouissait d</w:t>
      </w:r>
      <w:r w:rsidR="00CD5E00">
        <w:rPr>
          <w:rFonts w:ascii="Arial" w:hAnsi="Arial" w:cs="Arial"/>
          <w:szCs w:val="22"/>
          <w:lang w:val="fr-FR"/>
        </w:rPr>
        <w:t>’</w:t>
      </w:r>
      <w:r w:rsidR="00176975">
        <w:rPr>
          <w:rFonts w:ascii="Arial" w:hAnsi="Arial" w:cs="Arial"/>
          <w:szCs w:val="22"/>
          <w:lang w:val="fr-FR"/>
        </w:rPr>
        <w:t xml:space="preserve">en savoir plus, au cours des prochains jours, sur les avancées du cadre global de résultats pour la </w:t>
      </w:r>
      <w:r w:rsidR="00176975" w:rsidRPr="00176975">
        <w:rPr>
          <w:rFonts w:ascii="Arial" w:hAnsi="Arial" w:cs="Arial"/>
          <w:szCs w:val="22"/>
          <w:lang w:val="fr-FR"/>
        </w:rPr>
        <w:t>Convention</w:t>
      </w:r>
      <w:r w:rsidR="00176975">
        <w:rPr>
          <w:rFonts w:ascii="Arial" w:hAnsi="Arial" w:cs="Arial"/>
          <w:szCs w:val="22"/>
          <w:lang w:val="fr-FR"/>
        </w:rPr>
        <w:t>.</w:t>
      </w:r>
    </w:p>
    <w:p w14:paraId="5824F63F" w14:textId="116F2084" w:rsidR="00E96E1F" w:rsidRPr="00E96E1F" w:rsidRDefault="00FC48EF" w:rsidP="00E96E1F">
      <w:pPr>
        <w:numPr>
          <w:ilvl w:val="0"/>
          <w:numId w:val="14"/>
        </w:numPr>
        <w:suppressAutoHyphens/>
        <w:autoSpaceDE w:val="0"/>
        <w:ind w:left="709" w:hanging="709"/>
        <w:jc w:val="both"/>
        <w:rPr>
          <w:rFonts w:ascii="Arial" w:hAnsi="Arial" w:cs="Arial"/>
          <w:szCs w:val="22"/>
          <w:lang w:val="fr-FR"/>
        </w:rPr>
      </w:pPr>
      <w:r w:rsidRPr="00FC48EF">
        <w:rPr>
          <w:rFonts w:ascii="Arial" w:hAnsi="Arial" w:cs="Arial"/>
          <w:szCs w:val="22"/>
          <w:lang w:val="fr-FR"/>
        </w:rPr>
        <w:t>La délégation</w:t>
      </w:r>
      <w:r>
        <w:rPr>
          <w:rFonts w:ascii="Arial" w:hAnsi="Arial" w:cs="Arial"/>
          <w:szCs w:val="22"/>
          <w:lang w:val="fr-FR"/>
        </w:rPr>
        <w:t xml:space="preserve"> de la </w:t>
      </w:r>
      <w:r w:rsidRPr="00B3429C">
        <w:rPr>
          <w:rFonts w:ascii="Arial" w:hAnsi="Arial" w:cs="Arial"/>
          <w:b/>
          <w:szCs w:val="22"/>
          <w:lang w:val="fr-FR"/>
        </w:rPr>
        <w:t>République de Corée</w:t>
      </w:r>
      <w:r>
        <w:rPr>
          <w:rFonts w:ascii="Arial" w:hAnsi="Arial" w:cs="Arial"/>
          <w:szCs w:val="22"/>
          <w:lang w:val="fr-FR"/>
        </w:rPr>
        <w:t xml:space="preserve"> </w:t>
      </w:r>
      <w:r w:rsidR="00B3429C">
        <w:rPr>
          <w:rFonts w:ascii="Arial" w:hAnsi="Arial" w:cs="Arial"/>
          <w:szCs w:val="22"/>
          <w:lang w:val="fr-FR"/>
        </w:rPr>
        <w:t xml:space="preserve">a félicité le Président pour son élection et a exprimé sa gratitude au Secrétariat pour son travail acharné de mise en œuvre de la </w:t>
      </w:r>
      <w:r w:rsidR="00B3429C" w:rsidRPr="00B3429C">
        <w:rPr>
          <w:rFonts w:ascii="Arial" w:hAnsi="Arial" w:cs="Arial"/>
          <w:szCs w:val="22"/>
          <w:lang w:val="fr-FR"/>
        </w:rPr>
        <w:t>Convention</w:t>
      </w:r>
      <w:r w:rsidR="009C098D">
        <w:rPr>
          <w:rFonts w:ascii="Arial" w:hAnsi="Arial" w:cs="Arial"/>
          <w:szCs w:val="22"/>
          <w:lang w:val="fr-FR"/>
        </w:rPr>
        <w:t>,</w:t>
      </w:r>
      <w:r w:rsidR="00B3429C">
        <w:rPr>
          <w:rFonts w:ascii="Arial" w:hAnsi="Arial" w:cs="Arial"/>
          <w:szCs w:val="22"/>
          <w:lang w:val="fr-FR"/>
        </w:rPr>
        <w:t xml:space="preserve"> en </w:t>
      </w:r>
      <w:r w:rsidR="00B3429C" w:rsidRPr="00B3429C">
        <w:rPr>
          <w:rFonts w:ascii="Arial" w:hAnsi="Arial" w:cs="Arial"/>
          <w:szCs w:val="22"/>
          <w:lang w:val="fr-FR"/>
        </w:rPr>
        <w:t>coopération</w:t>
      </w:r>
      <w:r w:rsidR="00B3429C">
        <w:rPr>
          <w:rFonts w:ascii="Arial" w:hAnsi="Arial" w:cs="Arial"/>
          <w:szCs w:val="22"/>
          <w:lang w:val="fr-FR"/>
        </w:rPr>
        <w:t xml:space="preserve"> avec tous les États parties</w:t>
      </w:r>
      <w:r w:rsidR="009C098D">
        <w:rPr>
          <w:rFonts w:ascii="Arial" w:hAnsi="Arial" w:cs="Arial"/>
          <w:szCs w:val="22"/>
          <w:lang w:val="fr-FR"/>
        </w:rPr>
        <w:t>,</w:t>
      </w:r>
      <w:r w:rsidR="00B3429C">
        <w:rPr>
          <w:rFonts w:ascii="Arial" w:hAnsi="Arial" w:cs="Arial"/>
          <w:szCs w:val="22"/>
          <w:lang w:val="fr-FR"/>
        </w:rPr>
        <w:t xml:space="preserve"> et pour son rapport sur ses activités. Le Secrétariat avait mis à disposition des États parties, à la demande du Comité, un résumé des rapports périodiques dans lesquels on pouvait const</w:t>
      </w:r>
      <w:r w:rsidR="009C098D">
        <w:rPr>
          <w:rFonts w:ascii="Arial" w:hAnsi="Arial" w:cs="Arial"/>
          <w:szCs w:val="22"/>
          <w:lang w:val="fr-FR"/>
        </w:rPr>
        <w:t>ater les progrès réalisés dans l</w:t>
      </w:r>
      <w:r w:rsidR="00B3429C">
        <w:rPr>
          <w:rFonts w:ascii="Arial" w:hAnsi="Arial" w:cs="Arial"/>
          <w:szCs w:val="22"/>
          <w:lang w:val="fr-FR"/>
        </w:rPr>
        <w:t>a mise en œuvre</w:t>
      </w:r>
      <w:r w:rsidR="009C098D">
        <w:rPr>
          <w:rFonts w:ascii="Arial" w:hAnsi="Arial" w:cs="Arial"/>
          <w:szCs w:val="22"/>
          <w:lang w:val="fr-FR"/>
        </w:rPr>
        <w:t xml:space="preserve"> </w:t>
      </w:r>
      <w:r w:rsidR="00B3429C">
        <w:rPr>
          <w:rFonts w:ascii="Arial" w:hAnsi="Arial" w:cs="Arial"/>
          <w:szCs w:val="22"/>
          <w:lang w:val="fr-FR"/>
        </w:rPr>
        <w:t xml:space="preserve">des mesures de sauvegarde de chaque État. La </w:t>
      </w:r>
      <w:r w:rsidR="00B3429C" w:rsidRPr="00B3429C">
        <w:rPr>
          <w:rFonts w:ascii="Arial" w:hAnsi="Arial" w:cs="Arial"/>
          <w:szCs w:val="22"/>
          <w:lang w:val="fr-FR"/>
        </w:rPr>
        <w:t>délégation</w:t>
      </w:r>
      <w:r w:rsidR="00B3429C">
        <w:rPr>
          <w:rFonts w:ascii="Arial" w:hAnsi="Arial" w:cs="Arial"/>
          <w:szCs w:val="22"/>
          <w:lang w:val="fr-FR"/>
        </w:rPr>
        <w:t xml:space="preserve"> regrettait toutefois que de nombreux États parties éprouvent des difficultés à compléter leurs rapports en temps voulu. Le </w:t>
      </w:r>
      <w:r w:rsidR="00B3429C" w:rsidRPr="00B3429C">
        <w:rPr>
          <w:rFonts w:ascii="Arial" w:hAnsi="Arial" w:cs="Arial"/>
          <w:szCs w:val="22"/>
          <w:lang w:val="fr-FR"/>
        </w:rPr>
        <w:t>représentant</w:t>
      </w:r>
      <w:r w:rsidR="00B3429C">
        <w:rPr>
          <w:rFonts w:ascii="Arial" w:hAnsi="Arial" w:cs="Arial"/>
          <w:szCs w:val="22"/>
          <w:lang w:val="fr-FR"/>
        </w:rPr>
        <w:t xml:space="preserve"> de la </w:t>
      </w:r>
      <w:r w:rsidR="00B3429C" w:rsidRPr="00B3429C">
        <w:rPr>
          <w:rFonts w:ascii="Arial" w:hAnsi="Arial" w:cs="Arial"/>
          <w:szCs w:val="22"/>
          <w:lang w:val="fr-FR"/>
        </w:rPr>
        <w:t>délégation</w:t>
      </w:r>
      <w:r w:rsidR="00B3429C">
        <w:rPr>
          <w:rFonts w:ascii="Arial" w:hAnsi="Arial" w:cs="Arial"/>
          <w:szCs w:val="22"/>
          <w:lang w:val="fr-FR"/>
        </w:rPr>
        <w:t xml:space="preserve"> a souligné que l</w:t>
      </w:r>
      <w:r w:rsidR="00CD5E00">
        <w:rPr>
          <w:rFonts w:ascii="Arial" w:hAnsi="Arial" w:cs="Arial"/>
          <w:szCs w:val="22"/>
          <w:lang w:val="fr-FR"/>
        </w:rPr>
        <w:t>’</w:t>
      </w:r>
      <w:r w:rsidR="00B3429C">
        <w:rPr>
          <w:rFonts w:ascii="Arial" w:hAnsi="Arial" w:cs="Arial"/>
          <w:szCs w:val="22"/>
          <w:lang w:val="fr-FR"/>
        </w:rPr>
        <w:t xml:space="preserve">exercice de rapports périodiques était un élément essentiel de la </w:t>
      </w:r>
      <w:r w:rsidR="00B3429C" w:rsidRPr="00B3429C">
        <w:rPr>
          <w:rFonts w:ascii="Arial" w:hAnsi="Arial" w:cs="Arial"/>
          <w:szCs w:val="22"/>
          <w:lang w:val="fr-FR"/>
        </w:rPr>
        <w:t>Convention</w:t>
      </w:r>
      <w:r w:rsidR="00B3429C">
        <w:rPr>
          <w:rFonts w:ascii="Arial" w:hAnsi="Arial" w:cs="Arial"/>
          <w:szCs w:val="22"/>
          <w:lang w:val="fr-FR"/>
        </w:rPr>
        <w:t xml:space="preserve"> pour suivre la </w:t>
      </w:r>
      <w:r w:rsidR="00B3429C" w:rsidRPr="00B3429C">
        <w:rPr>
          <w:rFonts w:ascii="Arial" w:hAnsi="Arial" w:cs="Arial"/>
          <w:szCs w:val="22"/>
          <w:lang w:val="fr-FR"/>
        </w:rPr>
        <w:t>sauvegarde</w:t>
      </w:r>
      <w:r w:rsidR="00B3429C">
        <w:rPr>
          <w:rFonts w:ascii="Arial" w:hAnsi="Arial" w:cs="Arial"/>
          <w:szCs w:val="22"/>
          <w:lang w:val="fr-FR"/>
        </w:rPr>
        <w:t xml:space="preserve"> et la transmission du patrimoine culturel immatériel aux générations futures. À ce sujet, la </w:t>
      </w:r>
      <w:r w:rsidR="00B3429C" w:rsidRPr="00B3429C">
        <w:rPr>
          <w:rFonts w:ascii="Arial" w:hAnsi="Arial" w:cs="Arial"/>
          <w:szCs w:val="22"/>
          <w:lang w:val="fr-FR"/>
        </w:rPr>
        <w:t>délégation</w:t>
      </w:r>
      <w:r w:rsidR="00B3429C">
        <w:rPr>
          <w:rFonts w:ascii="Arial" w:hAnsi="Arial" w:cs="Arial"/>
          <w:szCs w:val="22"/>
          <w:lang w:val="fr-FR"/>
        </w:rPr>
        <w:t xml:space="preserve"> a demandé aux États parties de faire preuve de </w:t>
      </w:r>
      <w:r w:rsidR="00B3429C">
        <w:rPr>
          <w:rFonts w:ascii="Arial" w:hAnsi="Arial" w:cs="Arial"/>
          <w:szCs w:val="22"/>
          <w:lang w:val="fr-FR" w:eastAsia="en-US"/>
        </w:rPr>
        <w:t>responsabilité en soumettant leurs rapports périodiques</w:t>
      </w:r>
      <w:r w:rsidR="00E96E1F">
        <w:rPr>
          <w:rFonts w:ascii="Arial" w:hAnsi="Arial" w:cs="Arial"/>
          <w:szCs w:val="22"/>
          <w:lang w:val="fr-FR" w:eastAsia="en-US"/>
        </w:rPr>
        <w:t>,</w:t>
      </w:r>
      <w:r w:rsidR="009C098D">
        <w:rPr>
          <w:rFonts w:ascii="Arial" w:hAnsi="Arial" w:cs="Arial"/>
          <w:szCs w:val="22"/>
          <w:lang w:val="fr-FR" w:eastAsia="en-US"/>
        </w:rPr>
        <w:t xml:space="preserve"> et au Secrétariat d</w:t>
      </w:r>
      <w:r w:rsidR="00CD5E00">
        <w:rPr>
          <w:rFonts w:ascii="Arial" w:hAnsi="Arial" w:cs="Arial"/>
          <w:szCs w:val="22"/>
          <w:lang w:val="fr-FR" w:eastAsia="en-US"/>
        </w:rPr>
        <w:t>’</w:t>
      </w:r>
      <w:r w:rsidR="009C098D">
        <w:rPr>
          <w:rFonts w:ascii="Arial" w:hAnsi="Arial" w:cs="Arial"/>
          <w:szCs w:val="22"/>
          <w:lang w:val="fr-FR" w:eastAsia="en-US"/>
        </w:rPr>
        <w:t xml:space="preserve">y prendre part en aidant les États parties à soumettre leurs rapports </w:t>
      </w:r>
      <w:r w:rsidR="009C098D">
        <w:rPr>
          <w:rFonts w:ascii="Arial" w:hAnsi="Arial" w:cs="Arial"/>
          <w:szCs w:val="22"/>
          <w:lang w:val="fr-FR" w:eastAsia="en-US"/>
        </w:rPr>
        <w:lastRenderedPageBreak/>
        <w:t xml:space="preserve">périodiques, en </w:t>
      </w:r>
      <w:r w:rsidR="009C098D" w:rsidRPr="009C098D">
        <w:rPr>
          <w:rFonts w:ascii="Arial" w:hAnsi="Arial" w:cs="Arial"/>
          <w:szCs w:val="22"/>
          <w:lang w:val="fr-FR" w:eastAsia="en-US"/>
        </w:rPr>
        <w:t>coopération</w:t>
      </w:r>
      <w:r w:rsidR="009C098D">
        <w:rPr>
          <w:rFonts w:ascii="Arial" w:hAnsi="Arial" w:cs="Arial"/>
          <w:szCs w:val="22"/>
          <w:lang w:val="fr-FR" w:eastAsia="en-US"/>
        </w:rPr>
        <w:t xml:space="preserve"> avec les bureaux hors-Siège et les centres de catégorie 2. Par ailleurs, la </w:t>
      </w:r>
      <w:r w:rsidR="009C098D" w:rsidRPr="009C098D">
        <w:rPr>
          <w:rFonts w:ascii="Arial" w:hAnsi="Arial" w:cs="Arial"/>
          <w:szCs w:val="22"/>
          <w:lang w:val="fr-FR" w:eastAsia="en-US"/>
        </w:rPr>
        <w:t>délégation</w:t>
      </w:r>
      <w:r w:rsidR="009C098D">
        <w:rPr>
          <w:rFonts w:ascii="Arial" w:hAnsi="Arial" w:cs="Arial"/>
          <w:szCs w:val="22"/>
          <w:lang w:val="fr-FR" w:eastAsia="en-US"/>
        </w:rPr>
        <w:t xml:space="preserve"> s</w:t>
      </w:r>
      <w:r w:rsidR="00CD5E00">
        <w:rPr>
          <w:rFonts w:ascii="Arial" w:hAnsi="Arial" w:cs="Arial"/>
          <w:szCs w:val="22"/>
          <w:lang w:val="fr-FR" w:eastAsia="en-US"/>
        </w:rPr>
        <w:t>’</w:t>
      </w:r>
      <w:r w:rsidR="009C098D">
        <w:rPr>
          <w:rFonts w:ascii="Arial" w:hAnsi="Arial" w:cs="Arial"/>
          <w:szCs w:val="22"/>
          <w:lang w:val="fr-FR" w:eastAsia="en-US"/>
        </w:rPr>
        <w:t xml:space="preserve">est dite désireuse </w:t>
      </w:r>
      <w:r w:rsidR="00E96E1F">
        <w:rPr>
          <w:rFonts w:ascii="Arial" w:hAnsi="Arial" w:cs="Arial"/>
          <w:szCs w:val="22"/>
          <w:lang w:val="fr-FR" w:eastAsia="en-US"/>
        </w:rPr>
        <w:t>d</w:t>
      </w:r>
      <w:r w:rsidR="00CD5E00">
        <w:rPr>
          <w:rFonts w:ascii="Arial" w:hAnsi="Arial" w:cs="Arial"/>
          <w:szCs w:val="22"/>
          <w:lang w:val="fr-FR" w:eastAsia="en-US"/>
        </w:rPr>
        <w:t>’</w:t>
      </w:r>
      <w:r w:rsidR="00E96E1F">
        <w:rPr>
          <w:rFonts w:ascii="Arial" w:hAnsi="Arial" w:cs="Arial"/>
          <w:szCs w:val="22"/>
          <w:lang w:val="fr-FR" w:eastAsia="en-US"/>
        </w:rPr>
        <w:t>offrir un soutien financier qui permettrait d</w:t>
      </w:r>
      <w:r w:rsidR="00CD5E00">
        <w:rPr>
          <w:rFonts w:ascii="Arial" w:hAnsi="Arial" w:cs="Arial"/>
          <w:szCs w:val="22"/>
          <w:lang w:val="fr-FR" w:eastAsia="en-US"/>
        </w:rPr>
        <w:t>’</w:t>
      </w:r>
      <w:r w:rsidR="00E96E1F">
        <w:rPr>
          <w:rFonts w:ascii="Arial" w:hAnsi="Arial" w:cs="Arial"/>
          <w:szCs w:val="22"/>
          <w:lang w:val="fr-FR" w:eastAsia="en-US"/>
        </w:rPr>
        <w:t>établir des</w:t>
      </w:r>
      <w:r w:rsidR="00E96E1F" w:rsidRPr="00E96E1F">
        <w:rPr>
          <w:rFonts w:ascii="Arial" w:hAnsi="Arial" w:cs="Arial"/>
          <w:szCs w:val="22"/>
          <w:lang w:val="fr-FR" w:eastAsia="en-US"/>
        </w:rPr>
        <w:t xml:space="preserve"> </w:t>
      </w:r>
      <w:r w:rsidR="00E96E1F">
        <w:rPr>
          <w:rFonts w:ascii="Arial" w:hAnsi="Arial" w:cs="Arial"/>
          <w:szCs w:val="22"/>
          <w:lang w:val="fr-FR" w:eastAsia="en-US"/>
        </w:rPr>
        <w:t>mécanismes encourageant la soumission des rapports périodiques.</w:t>
      </w:r>
    </w:p>
    <w:p w14:paraId="152DA24B" w14:textId="20AFC80B" w:rsidR="00E96E1F" w:rsidRPr="00E96E1F" w:rsidRDefault="00E96E1F">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E96E1F">
        <w:rPr>
          <w:rFonts w:ascii="Arial" w:hAnsi="Arial" w:cs="Arial"/>
          <w:szCs w:val="22"/>
          <w:lang w:val="fr-FR"/>
        </w:rPr>
        <w:t>délégation</w:t>
      </w:r>
      <w:r>
        <w:rPr>
          <w:rFonts w:ascii="Arial" w:hAnsi="Arial" w:cs="Arial"/>
          <w:szCs w:val="22"/>
          <w:lang w:val="fr-FR"/>
        </w:rPr>
        <w:t xml:space="preserve"> de l</w:t>
      </w:r>
      <w:r w:rsidR="00AB0F83">
        <w:rPr>
          <w:rFonts w:ascii="Arial" w:hAnsi="Arial" w:cs="Arial"/>
          <w:szCs w:val="22"/>
          <w:lang w:val="fr-FR"/>
        </w:rPr>
        <w:t>’</w:t>
      </w:r>
      <w:r w:rsidRPr="00E96E1F">
        <w:rPr>
          <w:rFonts w:ascii="Arial" w:hAnsi="Arial" w:cs="Arial"/>
          <w:b/>
          <w:szCs w:val="22"/>
          <w:lang w:val="fr-FR"/>
        </w:rPr>
        <w:t>Uruguay</w:t>
      </w:r>
      <w:r>
        <w:rPr>
          <w:rFonts w:ascii="Arial" w:hAnsi="Arial" w:cs="Arial"/>
          <w:szCs w:val="22"/>
          <w:lang w:val="fr-FR"/>
        </w:rPr>
        <w:t xml:space="preserve"> a félicité le Président pour son élection et a souhaité la bienvenue au </w:t>
      </w:r>
      <w:r w:rsidRPr="00E96E1F">
        <w:rPr>
          <w:rFonts w:ascii="Arial" w:hAnsi="Arial" w:cs="Arial"/>
          <w:szCs w:val="22"/>
          <w:lang w:val="fr-FR"/>
        </w:rPr>
        <w:t>Secrétaire</w:t>
      </w:r>
      <w:r>
        <w:rPr>
          <w:rFonts w:ascii="Arial" w:hAnsi="Arial" w:cs="Arial"/>
          <w:szCs w:val="22"/>
          <w:lang w:val="fr-FR"/>
        </w:rPr>
        <w:t>, tout en remerciant le Secrétariat pour son rapport complet. Elle était enchantée de la position du Secrétariat sur la question du genre et sur les rapports périodiques, ainsi que de l</w:t>
      </w:r>
      <w:r w:rsidR="00CD5E00">
        <w:rPr>
          <w:rFonts w:ascii="Arial" w:hAnsi="Arial" w:cs="Arial"/>
          <w:szCs w:val="22"/>
          <w:lang w:val="fr-FR"/>
        </w:rPr>
        <w:t>’</w:t>
      </w:r>
      <w:r w:rsidRPr="00E96E1F">
        <w:rPr>
          <w:rFonts w:ascii="Arial" w:hAnsi="Arial" w:cs="Arial"/>
          <w:szCs w:val="22"/>
          <w:lang w:val="fr-FR"/>
        </w:rPr>
        <w:t>association</w:t>
      </w:r>
      <w:r>
        <w:rPr>
          <w:rFonts w:ascii="Arial" w:hAnsi="Arial" w:cs="Arial"/>
          <w:szCs w:val="22"/>
          <w:lang w:val="fr-FR"/>
        </w:rPr>
        <w:t xml:space="preserve"> avec le centre de catégorie 2 en Amérique latine. Toutefois, la </w:t>
      </w:r>
      <w:r w:rsidRPr="00E96E1F">
        <w:rPr>
          <w:rFonts w:ascii="Arial" w:hAnsi="Arial" w:cs="Arial"/>
          <w:szCs w:val="22"/>
          <w:lang w:val="fr-FR"/>
        </w:rPr>
        <w:t>délégation</w:t>
      </w:r>
      <w:r>
        <w:rPr>
          <w:rFonts w:ascii="Arial" w:hAnsi="Arial" w:cs="Arial"/>
          <w:szCs w:val="22"/>
          <w:lang w:val="fr-FR"/>
        </w:rPr>
        <w:t xml:space="preserve"> était préoccupée par le nombre restreint de soumissions de rapports périodiques ainsi que par la situation qu</w:t>
      </w:r>
      <w:r w:rsidR="00CD5E00">
        <w:rPr>
          <w:rFonts w:ascii="Arial" w:hAnsi="Arial" w:cs="Arial"/>
          <w:szCs w:val="22"/>
          <w:lang w:val="fr-FR"/>
        </w:rPr>
        <w:t>’</w:t>
      </w:r>
      <w:r>
        <w:rPr>
          <w:rFonts w:ascii="Arial" w:hAnsi="Arial" w:cs="Arial"/>
          <w:szCs w:val="22"/>
          <w:lang w:val="fr-FR"/>
        </w:rPr>
        <w:t>en</w:t>
      </w:r>
      <w:r w:rsidR="004A0376">
        <w:rPr>
          <w:rFonts w:ascii="Arial" w:hAnsi="Arial" w:cs="Arial"/>
          <w:szCs w:val="22"/>
          <w:lang w:val="fr-FR"/>
        </w:rPr>
        <w:t>gendrait l</w:t>
      </w:r>
      <w:r w:rsidR="00CD5E00">
        <w:rPr>
          <w:rFonts w:ascii="Arial" w:hAnsi="Arial" w:cs="Arial"/>
          <w:szCs w:val="22"/>
          <w:lang w:val="fr-FR"/>
        </w:rPr>
        <w:t>’</w:t>
      </w:r>
      <w:r w:rsidR="004A0376">
        <w:rPr>
          <w:rFonts w:ascii="Arial" w:hAnsi="Arial" w:cs="Arial"/>
          <w:szCs w:val="22"/>
          <w:lang w:val="fr-FR"/>
        </w:rPr>
        <w:t>insuffisance d</w:t>
      </w:r>
      <w:r>
        <w:rPr>
          <w:rFonts w:ascii="Arial" w:hAnsi="Arial" w:cs="Arial"/>
          <w:szCs w:val="22"/>
          <w:lang w:val="fr-FR"/>
        </w:rPr>
        <w:t xml:space="preserve">es ressources humaines. Elle se demandait ce qui se passerait si le nombre de rapports augmentait et comment le Secrétariat serait en mesure de les traiter compte tenu de ses contraintes. La </w:t>
      </w:r>
      <w:r w:rsidRPr="00E96E1F">
        <w:rPr>
          <w:rFonts w:ascii="Arial" w:hAnsi="Arial" w:cs="Arial"/>
          <w:szCs w:val="22"/>
          <w:lang w:val="fr-FR"/>
        </w:rPr>
        <w:t>délégation</w:t>
      </w:r>
      <w:r>
        <w:rPr>
          <w:rFonts w:ascii="Arial" w:hAnsi="Arial" w:cs="Arial"/>
          <w:szCs w:val="22"/>
          <w:lang w:val="fr-FR"/>
        </w:rPr>
        <w:t xml:space="preserve"> a réitéré ses félicitations à </w:t>
      </w:r>
      <w:r>
        <w:rPr>
          <w:rFonts w:ascii="Arial" w:eastAsia="SimSun" w:hAnsi="Arial" w:cs="Arial"/>
          <w:szCs w:val="22"/>
          <w:lang w:val="fr-FR"/>
        </w:rPr>
        <w:t>M</w:t>
      </w:r>
      <w:r w:rsidR="00864071">
        <w:rPr>
          <w:rFonts w:ascii="Arial" w:eastAsia="SimSun" w:hAnsi="Arial" w:cs="Arial"/>
          <w:szCs w:val="22"/>
          <w:lang w:val="fr-FR"/>
        </w:rPr>
        <w:t>me</w:t>
      </w:r>
      <w:r>
        <w:rPr>
          <w:rFonts w:ascii="Arial" w:eastAsia="SimSun" w:hAnsi="Arial" w:cs="Arial"/>
          <w:szCs w:val="22"/>
          <w:vertAlign w:val="superscript"/>
          <w:lang w:val="fr-FR"/>
        </w:rPr>
        <w:t xml:space="preserve"> </w:t>
      </w:r>
      <w:r>
        <w:rPr>
          <w:rFonts w:ascii="Arial" w:hAnsi="Arial" w:cs="Arial"/>
          <w:bCs/>
          <w:szCs w:val="22"/>
          <w:lang w:val="fr-FR"/>
        </w:rPr>
        <w:t xml:space="preserve">Cécile </w:t>
      </w:r>
      <w:proofErr w:type="spellStart"/>
      <w:r>
        <w:rPr>
          <w:rFonts w:ascii="Arial" w:hAnsi="Arial" w:cs="Arial"/>
          <w:bCs/>
          <w:szCs w:val="22"/>
          <w:lang w:val="fr-FR"/>
        </w:rPr>
        <w:t>Duvelle</w:t>
      </w:r>
      <w:proofErr w:type="spellEnd"/>
      <w:r>
        <w:rPr>
          <w:rFonts w:ascii="Arial" w:hAnsi="Arial" w:cs="Arial"/>
          <w:bCs/>
          <w:szCs w:val="22"/>
          <w:lang w:val="fr-FR"/>
        </w:rPr>
        <w:t xml:space="preserve"> </w:t>
      </w:r>
      <w:r>
        <w:rPr>
          <w:rFonts w:ascii="Arial" w:hAnsi="Arial" w:cs="Arial"/>
          <w:szCs w:val="22"/>
          <w:lang w:val="fr-FR"/>
        </w:rPr>
        <w:t>pour tous les efforts qu</w:t>
      </w:r>
      <w:r w:rsidR="00CD5E00">
        <w:rPr>
          <w:rFonts w:ascii="Arial" w:hAnsi="Arial" w:cs="Arial"/>
          <w:szCs w:val="22"/>
          <w:lang w:val="fr-FR"/>
        </w:rPr>
        <w:t>’</w:t>
      </w:r>
      <w:r>
        <w:rPr>
          <w:rFonts w:ascii="Arial" w:hAnsi="Arial" w:cs="Arial"/>
          <w:szCs w:val="22"/>
          <w:lang w:val="fr-FR"/>
        </w:rPr>
        <w:t xml:space="preserve">elle avait entrepris et pour la réussite la </w:t>
      </w:r>
      <w:r w:rsidRPr="00E96E1F">
        <w:rPr>
          <w:rFonts w:ascii="Arial" w:hAnsi="Arial" w:cs="Arial"/>
          <w:szCs w:val="22"/>
          <w:lang w:val="fr-FR"/>
        </w:rPr>
        <w:t>Convention</w:t>
      </w:r>
      <w:r>
        <w:rPr>
          <w:rFonts w:ascii="Arial" w:hAnsi="Arial" w:cs="Arial"/>
          <w:szCs w:val="22"/>
          <w:lang w:val="fr-FR"/>
        </w:rPr>
        <w:t>.</w:t>
      </w:r>
    </w:p>
    <w:p w14:paraId="3DA90F2B" w14:textId="7A392A04" w:rsidR="004A0376" w:rsidRPr="004A0376" w:rsidRDefault="004A0376" w:rsidP="004A0376">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4A0376">
        <w:rPr>
          <w:rFonts w:ascii="Arial" w:hAnsi="Arial" w:cs="Arial"/>
          <w:szCs w:val="22"/>
          <w:lang w:val="fr-FR"/>
        </w:rPr>
        <w:t>délégation</w:t>
      </w:r>
      <w:r>
        <w:rPr>
          <w:rFonts w:ascii="Arial" w:hAnsi="Arial" w:cs="Arial"/>
          <w:szCs w:val="22"/>
          <w:lang w:val="fr-FR"/>
        </w:rPr>
        <w:t xml:space="preserve"> de la </w:t>
      </w:r>
      <w:r w:rsidRPr="004A0376">
        <w:rPr>
          <w:rFonts w:ascii="Arial" w:hAnsi="Arial" w:cs="Arial"/>
          <w:b/>
          <w:szCs w:val="22"/>
          <w:lang w:val="fr-FR"/>
        </w:rPr>
        <w:t>Norvège</w:t>
      </w:r>
      <w:r>
        <w:rPr>
          <w:rFonts w:ascii="Arial" w:hAnsi="Arial" w:cs="Arial"/>
          <w:szCs w:val="22"/>
          <w:lang w:val="fr-FR"/>
        </w:rPr>
        <w:t xml:space="preserve"> a félicité le Président pour son élection et a remercié le Secrétariat pour son excellent travail et son rapport. Elle a souhaité la bienvenue au nouveau </w:t>
      </w:r>
      <w:r w:rsidRPr="004A0376">
        <w:rPr>
          <w:rFonts w:ascii="Arial" w:hAnsi="Arial" w:cs="Arial"/>
          <w:szCs w:val="22"/>
          <w:lang w:val="fr-FR"/>
        </w:rPr>
        <w:t>Secrétaire</w:t>
      </w:r>
      <w:r>
        <w:rPr>
          <w:rFonts w:ascii="Arial" w:hAnsi="Arial" w:cs="Arial"/>
          <w:szCs w:val="22"/>
          <w:lang w:val="fr-FR"/>
        </w:rPr>
        <w:t xml:space="preserve"> et s</w:t>
      </w:r>
      <w:r w:rsidR="00CD5E00">
        <w:rPr>
          <w:rFonts w:ascii="Arial" w:hAnsi="Arial" w:cs="Arial"/>
          <w:szCs w:val="22"/>
          <w:lang w:val="fr-FR"/>
        </w:rPr>
        <w:t>’</w:t>
      </w:r>
      <w:r>
        <w:rPr>
          <w:rFonts w:ascii="Arial" w:hAnsi="Arial" w:cs="Arial"/>
          <w:szCs w:val="22"/>
          <w:lang w:val="fr-FR"/>
        </w:rPr>
        <w:t>est réjouie de coopérer avec lui et toute l</w:t>
      </w:r>
      <w:r w:rsidR="00CD5E00">
        <w:rPr>
          <w:rFonts w:ascii="Arial" w:hAnsi="Arial" w:cs="Arial"/>
          <w:szCs w:val="22"/>
          <w:lang w:val="fr-FR"/>
        </w:rPr>
        <w:t>’</w:t>
      </w:r>
      <w:r>
        <w:rPr>
          <w:rFonts w:ascii="Arial" w:hAnsi="Arial" w:cs="Arial"/>
          <w:szCs w:val="22"/>
          <w:lang w:val="fr-FR"/>
        </w:rPr>
        <w:t xml:space="preserve">équipe. </w:t>
      </w:r>
      <w:r w:rsidR="00C21220">
        <w:rPr>
          <w:rFonts w:ascii="Arial" w:hAnsi="Arial" w:cs="Arial"/>
          <w:szCs w:val="22"/>
          <w:lang w:val="fr-FR"/>
        </w:rPr>
        <w:t xml:space="preserve">La </w:t>
      </w:r>
      <w:r w:rsidR="00C21220" w:rsidRPr="00C21220">
        <w:rPr>
          <w:rFonts w:ascii="Arial" w:hAnsi="Arial" w:cs="Arial"/>
          <w:szCs w:val="22"/>
          <w:lang w:val="fr-FR"/>
        </w:rPr>
        <w:t>délégation</w:t>
      </w:r>
      <w:r w:rsidR="00C21220">
        <w:rPr>
          <w:rFonts w:ascii="Arial" w:hAnsi="Arial" w:cs="Arial"/>
          <w:szCs w:val="22"/>
          <w:lang w:val="fr-FR"/>
        </w:rPr>
        <w:t xml:space="preserve"> a exprimé sa gratitude au Secrétariat pour ses activités de renforcement des capacités qui étaient au cœur de la </w:t>
      </w:r>
      <w:r w:rsidR="00C21220" w:rsidRPr="00C21220">
        <w:rPr>
          <w:rFonts w:ascii="Arial" w:hAnsi="Arial" w:cs="Arial"/>
          <w:szCs w:val="22"/>
          <w:lang w:val="fr-FR"/>
        </w:rPr>
        <w:t>Convention</w:t>
      </w:r>
      <w:r w:rsidR="00C21220">
        <w:rPr>
          <w:rFonts w:ascii="Arial" w:hAnsi="Arial" w:cs="Arial"/>
          <w:szCs w:val="22"/>
          <w:lang w:val="fr-FR"/>
        </w:rPr>
        <w:t xml:space="preserve">. Elle avait été tout </w:t>
      </w:r>
      <w:r w:rsidR="00C21220" w:rsidRPr="00C21220">
        <w:rPr>
          <w:rFonts w:ascii="Arial" w:hAnsi="Arial" w:cs="Arial"/>
          <w:szCs w:val="22"/>
          <w:lang w:val="fr-FR"/>
        </w:rPr>
        <w:t>particulièrement</w:t>
      </w:r>
      <w:r w:rsidR="00C21220">
        <w:rPr>
          <w:rFonts w:ascii="Arial" w:hAnsi="Arial" w:cs="Arial"/>
          <w:szCs w:val="22"/>
          <w:lang w:val="fr-FR"/>
        </w:rPr>
        <w:t xml:space="preserve"> intéressée par le</w:t>
      </w:r>
      <w:r w:rsidR="00C00031">
        <w:rPr>
          <w:rFonts w:ascii="Arial" w:hAnsi="Arial" w:cs="Arial"/>
          <w:szCs w:val="22"/>
          <w:lang w:val="fr-FR"/>
        </w:rPr>
        <w:t xml:space="preserve"> programme global de renforcement des capacités et avait apprécié les liens de ce programme avec l</w:t>
      </w:r>
      <w:r w:rsidR="00CD5E00">
        <w:rPr>
          <w:rFonts w:ascii="Arial" w:hAnsi="Arial" w:cs="Arial"/>
          <w:szCs w:val="22"/>
          <w:lang w:val="fr-FR"/>
        </w:rPr>
        <w:t>’</w:t>
      </w:r>
      <w:r w:rsidR="00C00031">
        <w:rPr>
          <w:rFonts w:ascii="Arial" w:hAnsi="Arial" w:cs="Arial"/>
          <w:szCs w:val="22"/>
          <w:lang w:val="fr-FR"/>
        </w:rPr>
        <w:t>Agenda 2030</w:t>
      </w:r>
      <w:r w:rsidR="00C00031" w:rsidRPr="00312B69">
        <w:rPr>
          <w:rStyle w:val="FootnoteReference"/>
          <w:rFonts w:ascii="Arial" w:hAnsi="Arial" w:cs="Arial"/>
          <w:sz w:val="22"/>
          <w:szCs w:val="22"/>
          <w:lang w:val="fr-FR"/>
        </w:rPr>
        <w:footnoteReference w:id="4"/>
      </w:r>
      <w:r w:rsidR="00C00031">
        <w:rPr>
          <w:rFonts w:ascii="Arial" w:hAnsi="Arial" w:cs="Arial"/>
          <w:szCs w:val="22"/>
          <w:lang w:val="fr-FR"/>
        </w:rPr>
        <w:t>. En outre, elle estimait qu</w:t>
      </w:r>
      <w:r w:rsidR="00CD5E00">
        <w:rPr>
          <w:rFonts w:ascii="Arial" w:hAnsi="Arial" w:cs="Arial"/>
          <w:szCs w:val="22"/>
          <w:lang w:val="fr-FR"/>
        </w:rPr>
        <w:t>’</w:t>
      </w:r>
      <w:r w:rsidR="00C00031">
        <w:rPr>
          <w:rFonts w:ascii="Arial" w:hAnsi="Arial" w:cs="Arial"/>
          <w:szCs w:val="22"/>
          <w:lang w:val="fr-FR"/>
        </w:rPr>
        <w:t>il était important d</w:t>
      </w:r>
      <w:r w:rsidR="00CD5E00">
        <w:rPr>
          <w:rFonts w:ascii="Arial" w:hAnsi="Arial" w:cs="Arial"/>
          <w:szCs w:val="22"/>
          <w:lang w:val="fr-FR"/>
        </w:rPr>
        <w:t>’</w:t>
      </w:r>
      <w:r w:rsidR="00C00031">
        <w:rPr>
          <w:rFonts w:ascii="Arial" w:hAnsi="Arial" w:cs="Arial"/>
          <w:szCs w:val="22"/>
          <w:lang w:val="fr-FR"/>
        </w:rPr>
        <w:t>évaluer l</w:t>
      </w:r>
      <w:r w:rsidR="00CD5E00">
        <w:rPr>
          <w:rFonts w:ascii="Arial" w:hAnsi="Arial" w:cs="Arial"/>
          <w:szCs w:val="22"/>
          <w:lang w:val="fr-FR"/>
        </w:rPr>
        <w:t>’</w:t>
      </w:r>
      <w:r w:rsidR="00C00031" w:rsidRPr="00C00031">
        <w:rPr>
          <w:rFonts w:ascii="Arial" w:hAnsi="Arial" w:cs="Arial"/>
          <w:szCs w:val="22"/>
          <w:lang w:val="fr-FR"/>
        </w:rPr>
        <w:t>efficacité</w:t>
      </w:r>
      <w:r w:rsidR="00C00031">
        <w:rPr>
          <w:rFonts w:ascii="Arial" w:hAnsi="Arial" w:cs="Arial"/>
          <w:szCs w:val="22"/>
          <w:lang w:val="fr-FR"/>
        </w:rPr>
        <w:t xml:space="preserve"> et les résultats des projets et activités. Elle s</w:t>
      </w:r>
      <w:r w:rsidR="00CD5E00">
        <w:rPr>
          <w:rFonts w:ascii="Arial" w:hAnsi="Arial" w:cs="Arial"/>
          <w:szCs w:val="22"/>
          <w:lang w:val="fr-FR"/>
        </w:rPr>
        <w:t>’</w:t>
      </w:r>
      <w:r w:rsidR="00C00031">
        <w:rPr>
          <w:rFonts w:ascii="Arial" w:hAnsi="Arial" w:cs="Arial"/>
          <w:szCs w:val="22"/>
          <w:lang w:val="fr-FR"/>
        </w:rPr>
        <w:t xml:space="preserve">était donc réjouie à la lecture des </w:t>
      </w:r>
      <w:r w:rsidR="00C00031" w:rsidRPr="00C00031">
        <w:rPr>
          <w:rFonts w:ascii="Arial" w:hAnsi="Arial" w:cs="Arial"/>
          <w:szCs w:val="22"/>
          <w:lang w:val="fr-FR"/>
        </w:rPr>
        <w:t>informations</w:t>
      </w:r>
      <w:r w:rsidR="00C00031">
        <w:rPr>
          <w:rFonts w:ascii="Arial" w:hAnsi="Arial" w:cs="Arial"/>
          <w:szCs w:val="22"/>
          <w:lang w:val="fr-FR"/>
        </w:rPr>
        <w:t xml:space="preserve"> concernant le projet de cadre global de résultats de la </w:t>
      </w:r>
      <w:r w:rsidR="00C00031" w:rsidRPr="00C00031">
        <w:rPr>
          <w:rFonts w:ascii="Arial" w:hAnsi="Arial" w:cs="Arial"/>
          <w:szCs w:val="22"/>
          <w:lang w:val="fr-FR"/>
        </w:rPr>
        <w:t>Convention</w:t>
      </w:r>
      <w:r w:rsidR="00C00031">
        <w:rPr>
          <w:rFonts w:ascii="Arial" w:hAnsi="Arial" w:cs="Arial"/>
          <w:szCs w:val="22"/>
          <w:lang w:val="fr-FR"/>
        </w:rPr>
        <w:t>, prévu pour la seconde moitié de l</w:t>
      </w:r>
      <w:r w:rsidR="00CD5E00">
        <w:rPr>
          <w:rFonts w:ascii="Arial" w:hAnsi="Arial" w:cs="Arial"/>
          <w:szCs w:val="22"/>
          <w:lang w:val="fr-FR"/>
        </w:rPr>
        <w:t>’</w:t>
      </w:r>
      <w:r w:rsidR="00C00031">
        <w:rPr>
          <w:rFonts w:ascii="Arial" w:hAnsi="Arial" w:cs="Arial"/>
          <w:szCs w:val="22"/>
          <w:lang w:val="fr-FR"/>
        </w:rPr>
        <w:t>année 2016, car l</w:t>
      </w:r>
      <w:r w:rsidR="00CD5E00">
        <w:rPr>
          <w:rFonts w:ascii="Arial" w:hAnsi="Arial" w:cs="Arial"/>
          <w:szCs w:val="22"/>
          <w:lang w:val="fr-FR"/>
        </w:rPr>
        <w:t>’</w:t>
      </w:r>
      <w:r w:rsidR="00C00031">
        <w:rPr>
          <w:rFonts w:ascii="Arial" w:hAnsi="Arial" w:cs="Arial"/>
          <w:szCs w:val="22"/>
          <w:lang w:val="fr-FR"/>
        </w:rPr>
        <w:t xml:space="preserve">objectif absolu de cette </w:t>
      </w:r>
      <w:r w:rsidR="00C00031" w:rsidRPr="00C00031">
        <w:rPr>
          <w:rFonts w:ascii="Arial" w:hAnsi="Arial" w:cs="Arial"/>
          <w:szCs w:val="22"/>
          <w:lang w:val="fr-FR"/>
        </w:rPr>
        <w:t>Convention</w:t>
      </w:r>
      <w:r w:rsidR="00C00031">
        <w:rPr>
          <w:rFonts w:ascii="Arial" w:hAnsi="Arial" w:cs="Arial"/>
          <w:szCs w:val="22"/>
          <w:lang w:val="fr-FR"/>
        </w:rPr>
        <w:t xml:space="preserve"> était de garantir, d</w:t>
      </w:r>
      <w:r w:rsidR="00CD5E00">
        <w:rPr>
          <w:rFonts w:ascii="Arial" w:hAnsi="Arial" w:cs="Arial"/>
          <w:szCs w:val="22"/>
          <w:lang w:val="fr-FR"/>
        </w:rPr>
        <w:t>’</w:t>
      </w:r>
      <w:r w:rsidR="00C00031">
        <w:rPr>
          <w:rFonts w:ascii="Arial" w:hAnsi="Arial" w:cs="Arial"/>
          <w:szCs w:val="22"/>
          <w:lang w:val="fr-FR"/>
        </w:rPr>
        <w:t xml:space="preserve">une part, un impact réel et durable </w:t>
      </w:r>
      <w:r w:rsidR="00676008">
        <w:rPr>
          <w:rFonts w:ascii="Arial" w:hAnsi="Arial" w:cs="Arial"/>
          <w:szCs w:val="22"/>
          <w:lang w:val="fr-FR"/>
        </w:rPr>
        <w:t>de l</w:t>
      </w:r>
      <w:r w:rsidR="00CD5E00">
        <w:rPr>
          <w:rFonts w:ascii="Arial" w:hAnsi="Arial" w:cs="Arial"/>
          <w:szCs w:val="22"/>
          <w:lang w:val="fr-FR"/>
        </w:rPr>
        <w:t>’</w:t>
      </w:r>
      <w:r w:rsidR="00676008">
        <w:rPr>
          <w:rFonts w:ascii="Arial" w:hAnsi="Arial" w:cs="Arial"/>
          <w:szCs w:val="22"/>
          <w:lang w:val="fr-FR"/>
        </w:rPr>
        <w:t xml:space="preserve">action </w:t>
      </w:r>
      <w:r w:rsidR="00C00031">
        <w:rPr>
          <w:rFonts w:ascii="Arial" w:hAnsi="Arial" w:cs="Arial"/>
          <w:szCs w:val="22"/>
          <w:lang w:val="fr-FR"/>
        </w:rPr>
        <w:t>des États parties et, d</w:t>
      </w:r>
      <w:r w:rsidR="00CD5E00">
        <w:rPr>
          <w:rFonts w:ascii="Arial" w:hAnsi="Arial" w:cs="Arial"/>
          <w:szCs w:val="22"/>
          <w:lang w:val="fr-FR"/>
        </w:rPr>
        <w:t>’</w:t>
      </w:r>
      <w:r w:rsidR="00C00031">
        <w:rPr>
          <w:rFonts w:ascii="Arial" w:hAnsi="Arial" w:cs="Arial"/>
          <w:szCs w:val="22"/>
          <w:lang w:val="fr-FR"/>
        </w:rPr>
        <w:t>autre part, la réussite des efforts qu</w:t>
      </w:r>
      <w:r w:rsidR="00CD5E00">
        <w:rPr>
          <w:rFonts w:ascii="Arial" w:hAnsi="Arial" w:cs="Arial"/>
          <w:szCs w:val="22"/>
          <w:lang w:val="fr-FR"/>
        </w:rPr>
        <w:t>’</w:t>
      </w:r>
      <w:r w:rsidR="00C00031">
        <w:rPr>
          <w:rFonts w:ascii="Arial" w:hAnsi="Arial" w:cs="Arial"/>
          <w:szCs w:val="22"/>
          <w:lang w:val="fr-FR"/>
        </w:rPr>
        <w:t xml:space="preserve">ils déployaient </w:t>
      </w:r>
      <w:r w:rsidR="00676008">
        <w:rPr>
          <w:rFonts w:ascii="Arial" w:hAnsi="Arial" w:cs="Arial"/>
          <w:szCs w:val="22"/>
          <w:lang w:val="fr-FR"/>
        </w:rPr>
        <w:t xml:space="preserve">pour établir un cadre et des conditions favorables au patrimoine culturel immatériel. La </w:t>
      </w:r>
      <w:r w:rsidR="00676008" w:rsidRPr="00676008">
        <w:rPr>
          <w:rFonts w:ascii="Arial" w:hAnsi="Arial" w:cs="Arial"/>
          <w:szCs w:val="22"/>
          <w:lang w:val="fr-FR"/>
        </w:rPr>
        <w:t>délégation</w:t>
      </w:r>
      <w:r w:rsidR="00676008">
        <w:rPr>
          <w:rFonts w:ascii="Arial" w:hAnsi="Arial" w:cs="Arial"/>
          <w:szCs w:val="22"/>
          <w:lang w:val="fr-FR"/>
        </w:rPr>
        <w:t xml:space="preserve"> a repris à son compte les commentaires du Danemark qui encourageaient les réunions statutaires à devenir des lieux d</w:t>
      </w:r>
      <w:r w:rsidR="00CD5E00">
        <w:rPr>
          <w:rFonts w:ascii="Arial" w:hAnsi="Arial" w:cs="Arial"/>
          <w:szCs w:val="22"/>
          <w:lang w:val="fr-FR"/>
        </w:rPr>
        <w:t>’</w:t>
      </w:r>
      <w:r w:rsidR="00676008">
        <w:rPr>
          <w:rFonts w:ascii="Arial" w:hAnsi="Arial" w:cs="Arial"/>
          <w:szCs w:val="22"/>
          <w:lang w:val="fr-FR"/>
        </w:rPr>
        <w:t xml:space="preserve">échange sur les pratiques de </w:t>
      </w:r>
      <w:r w:rsidR="00676008" w:rsidRPr="00676008">
        <w:rPr>
          <w:rFonts w:ascii="Arial" w:hAnsi="Arial" w:cs="Arial"/>
          <w:szCs w:val="22"/>
          <w:lang w:val="fr-FR"/>
        </w:rPr>
        <w:t>sauvegarde</w:t>
      </w:r>
      <w:r w:rsidR="00676008">
        <w:rPr>
          <w:rFonts w:ascii="Arial" w:hAnsi="Arial" w:cs="Arial"/>
          <w:szCs w:val="22"/>
          <w:lang w:val="fr-FR"/>
        </w:rPr>
        <w:t xml:space="preserve">. À cet </w:t>
      </w:r>
      <w:r w:rsidR="00481973">
        <w:rPr>
          <w:rFonts w:ascii="Arial" w:hAnsi="Arial" w:cs="Arial"/>
          <w:szCs w:val="22"/>
          <w:lang w:val="fr-FR"/>
        </w:rPr>
        <w:t>égard, elle a proposé d</w:t>
      </w:r>
      <w:r w:rsidR="00CD5E00">
        <w:rPr>
          <w:rFonts w:ascii="Arial" w:hAnsi="Arial" w:cs="Arial"/>
          <w:szCs w:val="22"/>
          <w:lang w:val="fr-FR"/>
        </w:rPr>
        <w:t>’</w:t>
      </w:r>
      <w:r w:rsidR="00481973">
        <w:rPr>
          <w:rFonts w:ascii="Arial" w:hAnsi="Arial" w:cs="Arial"/>
          <w:szCs w:val="22"/>
          <w:lang w:val="fr-FR"/>
        </w:rPr>
        <w:t>avoir recours aux</w:t>
      </w:r>
      <w:r w:rsidR="00676008">
        <w:rPr>
          <w:rFonts w:ascii="Arial" w:hAnsi="Arial" w:cs="Arial"/>
          <w:szCs w:val="22"/>
          <w:lang w:val="fr-FR"/>
        </w:rPr>
        <w:t xml:space="preserve"> rapports périodiques</w:t>
      </w:r>
      <w:r w:rsidR="00481973">
        <w:rPr>
          <w:rFonts w:ascii="Arial" w:hAnsi="Arial" w:cs="Arial"/>
          <w:szCs w:val="22"/>
          <w:lang w:val="fr-FR"/>
        </w:rPr>
        <w:t xml:space="preserve">, un outil présenté </w:t>
      </w:r>
      <w:r w:rsidR="00676008">
        <w:rPr>
          <w:rFonts w:ascii="Arial" w:hAnsi="Arial" w:cs="Arial"/>
          <w:szCs w:val="22"/>
          <w:lang w:val="fr-FR"/>
        </w:rPr>
        <w:t xml:space="preserve">dans le </w:t>
      </w:r>
      <w:r w:rsidR="00676008" w:rsidRPr="00676008">
        <w:rPr>
          <w:rFonts w:ascii="Arial" w:hAnsi="Arial" w:cs="Arial"/>
          <w:szCs w:val="22"/>
          <w:lang w:val="fr-FR"/>
        </w:rPr>
        <w:t>paragraphe</w:t>
      </w:r>
      <w:r w:rsidR="00481973">
        <w:rPr>
          <w:rFonts w:ascii="Arial" w:hAnsi="Arial" w:cs="Arial"/>
          <w:szCs w:val="22"/>
          <w:lang w:val="fr-FR"/>
        </w:rPr>
        <w:t xml:space="preserve"> 45 du document comme suit </w:t>
      </w:r>
      <w:r w:rsidR="00676008">
        <w:rPr>
          <w:rFonts w:ascii="Arial" w:hAnsi="Arial" w:cs="Arial"/>
          <w:szCs w:val="22"/>
          <w:lang w:val="fr-FR"/>
        </w:rPr>
        <w:t xml:space="preserve">: « […] le potentiel du </w:t>
      </w:r>
      <w:r w:rsidR="00676008" w:rsidRPr="00676008">
        <w:rPr>
          <w:rFonts w:ascii="Arial" w:hAnsi="Arial" w:cs="Arial"/>
          <w:szCs w:val="22"/>
          <w:lang w:val="fr-FR"/>
        </w:rPr>
        <w:t>mécanisme</w:t>
      </w:r>
      <w:r w:rsidR="00676008">
        <w:rPr>
          <w:rFonts w:ascii="Arial" w:hAnsi="Arial" w:cs="Arial"/>
          <w:szCs w:val="22"/>
          <w:lang w:val="fr-FR"/>
        </w:rPr>
        <w:t xml:space="preserve"> des rapports périodiques comme ressource des bonnes pratiques n</w:t>
      </w:r>
      <w:r w:rsidR="00CD5E00">
        <w:rPr>
          <w:rFonts w:ascii="Arial" w:hAnsi="Arial" w:cs="Arial"/>
          <w:szCs w:val="22"/>
          <w:lang w:val="fr-FR"/>
        </w:rPr>
        <w:t>’</w:t>
      </w:r>
      <w:r w:rsidR="00676008">
        <w:rPr>
          <w:rFonts w:ascii="Arial" w:hAnsi="Arial" w:cs="Arial"/>
          <w:szCs w:val="22"/>
          <w:lang w:val="fr-FR"/>
        </w:rPr>
        <w:t xml:space="preserve">a </w:t>
      </w:r>
      <w:r w:rsidR="00481973">
        <w:rPr>
          <w:rFonts w:ascii="Arial" w:hAnsi="Arial" w:cs="Arial"/>
          <w:szCs w:val="22"/>
          <w:lang w:val="fr-FR"/>
        </w:rPr>
        <w:t xml:space="preserve">pas été entièrement exploré. ». En effet, </w:t>
      </w:r>
      <w:r w:rsidR="00676008">
        <w:rPr>
          <w:rFonts w:ascii="Arial" w:hAnsi="Arial" w:cs="Arial"/>
          <w:szCs w:val="22"/>
          <w:lang w:val="fr-FR"/>
        </w:rPr>
        <w:t xml:space="preserve">seuls quelques États parties </w:t>
      </w:r>
      <w:r w:rsidR="00481973">
        <w:rPr>
          <w:rFonts w:ascii="Arial" w:hAnsi="Arial" w:cs="Arial"/>
          <w:szCs w:val="22"/>
          <w:lang w:val="fr-FR"/>
        </w:rPr>
        <w:t>avaient soumis leurs</w:t>
      </w:r>
      <w:r w:rsidR="00676008">
        <w:rPr>
          <w:rFonts w:ascii="Arial" w:hAnsi="Arial" w:cs="Arial"/>
          <w:szCs w:val="22"/>
          <w:lang w:val="fr-FR"/>
        </w:rPr>
        <w:t xml:space="preserve"> rapports. La </w:t>
      </w:r>
      <w:r w:rsidR="00676008" w:rsidRPr="00676008">
        <w:rPr>
          <w:rFonts w:ascii="Arial" w:hAnsi="Arial" w:cs="Arial"/>
          <w:szCs w:val="22"/>
          <w:lang w:val="fr-FR"/>
        </w:rPr>
        <w:t>délégation</w:t>
      </w:r>
      <w:r w:rsidR="00676008">
        <w:rPr>
          <w:rFonts w:ascii="Arial" w:hAnsi="Arial" w:cs="Arial"/>
          <w:szCs w:val="22"/>
          <w:lang w:val="fr-FR"/>
        </w:rPr>
        <w:t xml:space="preserve"> a donc vivement encouragé les États à soumettre leurs rapports et à les utiliser comme base d</w:t>
      </w:r>
      <w:r w:rsidR="00CD5E00">
        <w:rPr>
          <w:rFonts w:ascii="Arial" w:hAnsi="Arial" w:cs="Arial"/>
          <w:szCs w:val="22"/>
          <w:lang w:val="fr-FR"/>
        </w:rPr>
        <w:t>’</w:t>
      </w:r>
      <w:r w:rsidR="00676008">
        <w:rPr>
          <w:rFonts w:ascii="Arial" w:hAnsi="Arial" w:cs="Arial"/>
          <w:szCs w:val="22"/>
          <w:lang w:val="fr-FR"/>
        </w:rPr>
        <w:t xml:space="preserve">échange de bonnes pratiques. Enfin, la </w:t>
      </w:r>
      <w:r w:rsidR="00676008" w:rsidRPr="00676008">
        <w:rPr>
          <w:rFonts w:ascii="Arial" w:hAnsi="Arial" w:cs="Arial"/>
          <w:szCs w:val="22"/>
          <w:lang w:val="fr-FR"/>
        </w:rPr>
        <w:t>délégation</w:t>
      </w:r>
      <w:r w:rsidR="00676008">
        <w:rPr>
          <w:rFonts w:ascii="Arial" w:hAnsi="Arial" w:cs="Arial"/>
          <w:szCs w:val="22"/>
          <w:lang w:val="fr-FR"/>
        </w:rPr>
        <w:t xml:space="preserve"> a souligné l</w:t>
      </w:r>
      <w:r w:rsidR="00CD5E00">
        <w:rPr>
          <w:rFonts w:ascii="Arial" w:hAnsi="Arial" w:cs="Arial"/>
          <w:szCs w:val="22"/>
          <w:lang w:val="fr-FR"/>
        </w:rPr>
        <w:t>’</w:t>
      </w:r>
      <w:r w:rsidR="00676008">
        <w:rPr>
          <w:rFonts w:ascii="Arial" w:hAnsi="Arial" w:cs="Arial"/>
          <w:szCs w:val="22"/>
          <w:lang w:val="fr-FR"/>
        </w:rPr>
        <w:t xml:space="preserve">importance de la </w:t>
      </w:r>
      <w:r w:rsidR="00676008" w:rsidRPr="00676008">
        <w:rPr>
          <w:rFonts w:ascii="Arial" w:hAnsi="Arial" w:cs="Arial"/>
          <w:szCs w:val="22"/>
          <w:lang w:val="fr-FR"/>
        </w:rPr>
        <w:t>sauvegarde</w:t>
      </w:r>
      <w:r w:rsidR="00676008">
        <w:rPr>
          <w:rFonts w:ascii="Arial" w:hAnsi="Arial" w:cs="Arial"/>
          <w:szCs w:val="22"/>
          <w:lang w:val="fr-FR"/>
        </w:rPr>
        <w:t xml:space="preserve"> du patrimoine culturel immatériel dans les situations de conflit et de crise, et elle a encouragé et soutenu la </w:t>
      </w:r>
      <w:r w:rsidR="00676008" w:rsidRPr="00676008">
        <w:rPr>
          <w:rFonts w:ascii="Arial" w:hAnsi="Arial" w:cs="Arial"/>
          <w:szCs w:val="22"/>
          <w:lang w:val="fr-FR"/>
        </w:rPr>
        <w:t>coopération</w:t>
      </w:r>
      <w:r w:rsidR="00676008">
        <w:rPr>
          <w:rFonts w:ascii="Arial" w:hAnsi="Arial" w:cs="Arial"/>
          <w:szCs w:val="22"/>
          <w:lang w:val="fr-FR"/>
        </w:rPr>
        <w:t xml:space="preserve"> entre le Secrétariat de la </w:t>
      </w:r>
      <w:r w:rsidR="00676008" w:rsidRPr="00676008">
        <w:rPr>
          <w:rFonts w:ascii="Arial" w:hAnsi="Arial" w:cs="Arial"/>
          <w:szCs w:val="22"/>
          <w:lang w:val="fr-FR"/>
        </w:rPr>
        <w:t>Convention</w:t>
      </w:r>
      <w:r w:rsidR="00676008">
        <w:rPr>
          <w:rFonts w:ascii="Arial" w:hAnsi="Arial" w:cs="Arial"/>
          <w:szCs w:val="22"/>
          <w:lang w:val="fr-FR"/>
        </w:rPr>
        <w:t xml:space="preserve"> et l</w:t>
      </w:r>
      <w:r w:rsidR="00CD5E00">
        <w:rPr>
          <w:rFonts w:ascii="Arial" w:hAnsi="Arial" w:cs="Arial"/>
          <w:szCs w:val="22"/>
          <w:lang w:val="fr-FR"/>
        </w:rPr>
        <w:t>’</w:t>
      </w:r>
      <w:r w:rsidR="00676008">
        <w:rPr>
          <w:rFonts w:ascii="Arial" w:hAnsi="Arial" w:cs="Arial"/>
          <w:szCs w:val="22"/>
          <w:lang w:val="fr-FR"/>
        </w:rPr>
        <w:t>Unité de la préparation et des réponses aux situations d</w:t>
      </w:r>
      <w:r w:rsidR="00CD5E00">
        <w:rPr>
          <w:rFonts w:ascii="Arial" w:hAnsi="Arial" w:cs="Arial"/>
          <w:szCs w:val="22"/>
          <w:lang w:val="fr-FR"/>
        </w:rPr>
        <w:t>’</w:t>
      </w:r>
      <w:r w:rsidR="00676008">
        <w:rPr>
          <w:rFonts w:ascii="Arial" w:hAnsi="Arial" w:cs="Arial"/>
          <w:szCs w:val="22"/>
          <w:lang w:val="fr-FR"/>
        </w:rPr>
        <w:t xml:space="preserve">urgence. Il a été </w:t>
      </w:r>
      <w:r w:rsidR="00481973">
        <w:rPr>
          <w:rFonts w:ascii="Arial" w:hAnsi="Arial" w:cs="Arial"/>
          <w:szCs w:val="22"/>
          <w:lang w:val="fr-FR"/>
        </w:rPr>
        <w:t xml:space="preserve">rappelé </w:t>
      </w:r>
      <w:r w:rsidR="00676008">
        <w:rPr>
          <w:rFonts w:ascii="Arial" w:hAnsi="Arial" w:cs="Arial"/>
          <w:szCs w:val="22"/>
          <w:lang w:val="fr-FR"/>
        </w:rPr>
        <w:t>que l</w:t>
      </w:r>
      <w:r w:rsidR="00CD5E00">
        <w:rPr>
          <w:rFonts w:ascii="Arial" w:hAnsi="Arial" w:cs="Arial"/>
          <w:szCs w:val="22"/>
          <w:lang w:val="fr-FR"/>
        </w:rPr>
        <w:t>’</w:t>
      </w:r>
      <w:r w:rsidR="00676008">
        <w:rPr>
          <w:rFonts w:ascii="Arial" w:hAnsi="Arial" w:cs="Arial"/>
          <w:szCs w:val="22"/>
          <w:lang w:val="fr-FR"/>
        </w:rPr>
        <w:t xml:space="preserve">une des priorités de la </w:t>
      </w:r>
      <w:r w:rsidR="00676008" w:rsidRPr="00676008">
        <w:rPr>
          <w:rFonts w:ascii="Arial" w:hAnsi="Arial" w:cs="Arial"/>
          <w:szCs w:val="22"/>
          <w:lang w:val="fr-FR"/>
        </w:rPr>
        <w:t>stratégie</w:t>
      </w:r>
      <w:r w:rsidR="00676008">
        <w:rPr>
          <w:rFonts w:ascii="Arial" w:hAnsi="Arial" w:cs="Arial"/>
          <w:szCs w:val="22"/>
          <w:lang w:val="fr-FR"/>
        </w:rPr>
        <w:t xml:space="preserve"> adoptée à la Conférence générale en 2015 – S</w:t>
      </w:r>
      <w:r w:rsidR="00676008" w:rsidRPr="00676008">
        <w:rPr>
          <w:rFonts w:ascii="Arial" w:hAnsi="Arial" w:cs="Arial"/>
          <w:szCs w:val="22"/>
          <w:lang w:val="fr-FR"/>
        </w:rPr>
        <w:t>tratégie</w:t>
      </w:r>
      <w:r w:rsidR="00676008">
        <w:rPr>
          <w:rFonts w:ascii="Arial" w:hAnsi="Arial" w:cs="Arial"/>
          <w:szCs w:val="22"/>
          <w:lang w:val="fr-FR"/>
        </w:rPr>
        <w:t xml:space="preserve"> pour le renforcement de l</w:t>
      </w:r>
      <w:r w:rsidR="00CD5E00">
        <w:rPr>
          <w:rFonts w:ascii="Arial" w:hAnsi="Arial" w:cs="Arial"/>
          <w:szCs w:val="22"/>
          <w:lang w:val="fr-FR"/>
        </w:rPr>
        <w:t>’</w:t>
      </w:r>
      <w:r w:rsidR="00676008">
        <w:rPr>
          <w:rFonts w:ascii="Arial" w:hAnsi="Arial" w:cs="Arial"/>
          <w:szCs w:val="22"/>
          <w:lang w:val="fr-FR"/>
        </w:rPr>
        <w:t>action de l</w:t>
      </w:r>
      <w:r w:rsidR="00CD5E00">
        <w:rPr>
          <w:rFonts w:ascii="Arial" w:hAnsi="Arial" w:cs="Arial"/>
          <w:szCs w:val="22"/>
          <w:lang w:val="fr-FR"/>
        </w:rPr>
        <w:t>’</w:t>
      </w:r>
      <w:r w:rsidR="00676008">
        <w:rPr>
          <w:rFonts w:ascii="Arial" w:hAnsi="Arial" w:cs="Arial"/>
          <w:szCs w:val="22"/>
          <w:lang w:val="fr-FR"/>
        </w:rPr>
        <w:t xml:space="preserve">UNESCO en matière de protection de la culture et de promotion du pluralisme </w:t>
      </w:r>
      <w:r w:rsidR="00676008" w:rsidRPr="00676008">
        <w:rPr>
          <w:rFonts w:ascii="Arial" w:hAnsi="Arial" w:cs="Arial"/>
          <w:szCs w:val="22"/>
          <w:lang w:val="fr-FR"/>
        </w:rPr>
        <w:t>culturel</w:t>
      </w:r>
      <w:r w:rsidR="00676008">
        <w:rPr>
          <w:rFonts w:ascii="Arial" w:hAnsi="Arial" w:cs="Arial"/>
          <w:szCs w:val="22"/>
          <w:lang w:val="fr-FR"/>
        </w:rPr>
        <w:t xml:space="preserve"> en cas de conflit armé – était que les conventions culturelles envisagent de renforcer les directives opérationnelles et les procédures afin de protéger davantage le </w:t>
      </w:r>
      <w:r w:rsidR="00676008" w:rsidRPr="00676008">
        <w:rPr>
          <w:rFonts w:ascii="Arial" w:hAnsi="Arial" w:cs="Arial"/>
          <w:szCs w:val="22"/>
          <w:lang w:val="fr-FR"/>
        </w:rPr>
        <w:t>patrimoine</w:t>
      </w:r>
      <w:r w:rsidR="00676008">
        <w:rPr>
          <w:rFonts w:ascii="Arial" w:hAnsi="Arial" w:cs="Arial"/>
          <w:szCs w:val="22"/>
          <w:lang w:val="fr-FR"/>
        </w:rPr>
        <w:t xml:space="preserve"> </w:t>
      </w:r>
      <w:r w:rsidR="00676008" w:rsidRPr="00676008">
        <w:rPr>
          <w:rFonts w:ascii="Arial" w:hAnsi="Arial" w:cs="Arial"/>
          <w:szCs w:val="22"/>
          <w:lang w:val="fr-FR"/>
        </w:rPr>
        <w:t>culturel</w:t>
      </w:r>
      <w:r w:rsidR="00676008">
        <w:rPr>
          <w:rFonts w:ascii="Arial" w:hAnsi="Arial" w:cs="Arial"/>
          <w:szCs w:val="22"/>
          <w:lang w:val="fr-FR"/>
        </w:rPr>
        <w:t xml:space="preserve"> sous toutes ses formes en cas de conflit armé. La </w:t>
      </w:r>
      <w:r w:rsidR="00676008" w:rsidRPr="00676008">
        <w:rPr>
          <w:rFonts w:ascii="Arial" w:hAnsi="Arial" w:cs="Arial"/>
          <w:szCs w:val="22"/>
          <w:lang w:val="fr-FR"/>
        </w:rPr>
        <w:t>délégation</w:t>
      </w:r>
      <w:r w:rsidR="00676008">
        <w:rPr>
          <w:rFonts w:ascii="Arial" w:hAnsi="Arial" w:cs="Arial"/>
          <w:szCs w:val="22"/>
          <w:lang w:val="fr-FR"/>
        </w:rPr>
        <w:t xml:space="preserve"> était impatiente de s</w:t>
      </w:r>
      <w:r w:rsidR="00CD5E00">
        <w:rPr>
          <w:rFonts w:ascii="Arial" w:hAnsi="Arial" w:cs="Arial"/>
          <w:szCs w:val="22"/>
          <w:lang w:val="fr-FR"/>
        </w:rPr>
        <w:t>’</w:t>
      </w:r>
      <w:r w:rsidR="00676008">
        <w:rPr>
          <w:rFonts w:ascii="Arial" w:hAnsi="Arial" w:cs="Arial"/>
          <w:szCs w:val="22"/>
          <w:lang w:val="fr-FR"/>
        </w:rPr>
        <w:t>engager dans cette voie et s</w:t>
      </w:r>
      <w:r w:rsidR="00CD5E00">
        <w:rPr>
          <w:rFonts w:ascii="Arial" w:hAnsi="Arial" w:cs="Arial"/>
          <w:szCs w:val="22"/>
          <w:lang w:val="fr-FR"/>
        </w:rPr>
        <w:t>’</w:t>
      </w:r>
      <w:r w:rsidR="00676008">
        <w:rPr>
          <w:rFonts w:ascii="Arial" w:hAnsi="Arial" w:cs="Arial"/>
          <w:szCs w:val="22"/>
          <w:lang w:val="fr-FR"/>
        </w:rPr>
        <w:t xml:space="preserve">est dite heureuse de constater que les projets de Directives opérationnelles prévoyaient des </w:t>
      </w:r>
      <w:r w:rsidR="00676008" w:rsidRPr="00676008">
        <w:rPr>
          <w:rFonts w:ascii="Arial" w:hAnsi="Arial" w:cs="Arial"/>
          <w:szCs w:val="22"/>
          <w:lang w:val="fr-FR"/>
        </w:rPr>
        <w:t>dispositions</w:t>
      </w:r>
      <w:r w:rsidR="00676008">
        <w:rPr>
          <w:rFonts w:ascii="Arial" w:hAnsi="Arial" w:cs="Arial"/>
          <w:szCs w:val="22"/>
          <w:lang w:val="fr-FR"/>
        </w:rPr>
        <w:t xml:space="preserve"> en faveur de la paix et de la sécurité.</w:t>
      </w:r>
    </w:p>
    <w:p w14:paraId="12241FA1" w14:textId="75BEC19E" w:rsidR="004C545A" w:rsidRPr="000724C6" w:rsidRDefault="004C545A">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4C545A">
        <w:rPr>
          <w:rFonts w:ascii="Arial" w:hAnsi="Arial" w:cs="Arial"/>
          <w:szCs w:val="22"/>
          <w:lang w:val="fr-FR"/>
        </w:rPr>
        <w:t>délégation</w:t>
      </w:r>
      <w:r>
        <w:rPr>
          <w:rFonts w:ascii="Arial" w:hAnsi="Arial" w:cs="Arial"/>
          <w:szCs w:val="22"/>
          <w:lang w:val="fr-FR"/>
        </w:rPr>
        <w:t xml:space="preserve"> de la </w:t>
      </w:r>
      <w:r w:rsidRPr="004C545A">
        <w:rPr>
          <w:rFonts w:ascii="Arial" w:hAnsi="Arial" w:cs="Arial"/>
          <w:b/>
          <w:szCs w:val="22"/>
          <w:lang w:val="fr-FR"/>
        </w:rPr>
        <w:t>Lituanie</w:t>
      </w:r>
      <w:r>
        <w:rPr>
          <w:rFonts w:ascii="Arial" w:hAnsi="Arial" w:cs="Arial"/>
          <w:szCs w:val="22"/>
          <w:lang w:val="fr-FR"/>
        </w:rPr>
        <w:t xml:space="preserve"> a félicité M. Tim Curtis, récemment nommé Chef de la division et M. Rodriguez Cuadros, Président élu. Elle a </w:t>
      </w:r>
      <w:r w:rsidRPr="004C545A">
        <w:rPr>
          <w:rFonts w:ascii="Arial" w:hAnsi="Arial" w:cs="Arial"/>
          <w:szCs w:val="22"/>
          <w:lang w:val="fr-FR"/>
        </w:rPr>
        <w:t>également</w:t>
      </w:r>
      <w:r>
        <w:rPr>
          <w:rFonts w:ascii="Arial" w:hAnsi="Arial" w:cs="Arial"/>
          <w:szCs w:val="22"/>
          <w:lang w:val="fr-FR"/>
        </w:rPr>
        <w:t xml:space="preserve"> félicité le Secrétariat pour la </w:t>
      </w:r>
      <w:r w:rsidRPr="004C545A">
        <w:rPr>
          <w:rFonts w:ascii="Arial" w:hAnsi="Arial" w:cs="Arial"/>
          <w:szCs w:val="22"/>
          <w:lang w:val="fr-FR"/>
        </w:rPr>
        <w:t>présentation</w:t>
      </w:r>
      <w:r>
        <w:rPr>
          <w:rFonts w:ascii="Arial" w:hAnsi="Arial" w:cs="Arial"/>
          <w:szCs w:val="22"/>
          <w:lang w:val="fr-FR"/>
        </w:rPr>
        <w:t xml:space="preserve"> très claire de son rapport et de ses documents de travail. La </w:t>
      </w:r>
      <w:r w:rsidRPr="004C545A">
        <w:rPr>
          <w:rFonts w:ascii="Arial" w:hAnsi="Arial" w:cs="Arial"/>
          <w:szCs w:val="22"/>
          <w:lang w:val="fr-FR"/>
        </w:rPr>
        <w:t>délégation</w:t>
      </w:r>
      <w:r>
        <w:rPr>
          <w:rFonts w:ascii="Arial" w:hAnsi="Arial" w:cs="Arial"/>
          <w:szCs w:val="22"/>
          <w:lang w:val="fr-FR"/>
        </w:rPr>
        <w:t xml:space="preserve"> a souhaité la bienvenue aux nouveaux États parties à la </w:t>
      </w:r>
      <w:r w:rsidRPr="004C545A">
        <w:rPr>
          <w:rFonts w:ascii="Arial" w:hAnsi="Arial" w:cs="Arial"/>
          <w:szCs w:val="22"/>
          <w:lang w:val="fr-FR"/>
        </w:rPr>
        <w:t>Convention</w:t>
      </w:r>
      <w:r>
        <w:rPr>
          <w:rFonts w:ascii="Arial" w:hAnsi="Arial" w:cs="Arial"/>
          <w:szCs w:val="22"/>
          <w:lang w:val="fr-FR"/>
        </w:rPr>
        <w:t xml:space="preserve"> et a tout </w:t>
      </w:r>
      <w:r w:rsidRPr="004C545A">
        <w:rPr>
          <w:rFonts w:ascii="Arial" w:hAnsi="Arial" w:cs="Arial"/>
          <w:szCs w:val="22"/>
          <w:lang w:val="fr-FR"/>
        </w:rPr>
        <w:t>particulièrement</w:t>
      </w:r>
      <w:r>
        <w:rPr>
          <w:rFonts w:ascii="Arial" w:hAnsi="Arial" w:cs="Arial"/>
          <w:szCs w:val="22"/>
          <w:lang w:val="fr-FR"/>
        </w:rPr>
        <w:t xml:space="preserve"> salué le rapport du Secrétariat qui se basait sur des indicateurs de perfor</w:t>
      </w:r>
      <w:r w:rsidR="009C2A88">
        <w:rPr>
          <w:rFonts w:ascii="Arial" w:hAnsi="Arial" w:cs="Arial"/>
          <w:szCs w:val="22"/>
          <w:lang w:val="fr-FR"/>
        </w:rPr>
        <w:t>mance, ce qui donnait une vis</w:t>
      </w:r>
      <w:r w:rsidR="00D63692">
        <w:rPr>
          <w:rFonts w:ascii="Arial" w:hAnsi="Arial" w:cs="Arial"/>
          <w:szCs w:val="22"/>
          <w:lang w:val="fr-FR"/>
        </w:rPr>
        <w:t>i</w:t>
      </w:r>
      <w:r w:rsidR="009C2A88">
        <w:rPr>
          <w:rFonts w:ascii="Arial" w:hAnsi="Arial" w:cs="Arial"/>
          <w:szCs w:val="22"/>
          <w:lang w:val="fr-FR"/>
        </w:rPr>
        <w:t>on d</w:t>
      </w:r>
      <w:r w:rsidR="00CD5E00">
        <w:rPr>
          <w:rFonts w:ascii="Arial" w:hAnsi="Arial" w:cs="Arial"/>
          <w:szCs w:val="22"/>
          <w:lang w:val="fr-FR"/>
        </w:rPr>
        <w:t>’</w:t>
      </w:r>
      <w:r w:rsidR="009C2A88">
        <w:rPr>
          <w:rFonts w:ascii="Arial" w:hAnsi="Arial" w:cs="Arial"/>
          <w:szCs w:val="22"/>
          <w:lang w:val="fr-FR"/>
        </w:rPr>
        <w:t>ensemble plus claire</w:t>
      </w:r>
      <w:r>
        <w:rPr>
          <w:rFonts w:ascii="Arial" w:hAnsi="Arial" w:cs="Arial"/>
          <w:szCs w:val="22"/>
          <w:lang w:val="fr-FR"/>
        </w:rPr>
        <w:t xml:space="preserve"> de toutes les activités menées. S</w:t>
      </w:r>
      <w:r w:rsidR="00CD5E00">
        <w:rPr>
          <w:rFonts w:ascii="Arial" w:hAnsi="Arial" w:cs="Arial"/>
          <w:szCs w:val="22"/>
          <w:lang w:val="fr-FR"/>
        </w:rPr>
        <w:t>’</w:t>
      </w:r>
      <w:r>
        <w:rPr>
          <w:rFonts w:ascii="Arial" w:hAnsi="Arial" w:cs="Arial"/>
          <w:szCs w:val="22"/>
          <w:lang w:val="fr-FR"/>
        </w:rPr>
        <w:t xml:space="preserve">agissant du </w:t>
      </w:r>
      <w:r w:rsidRPr="004C545A">
        <w:rPr>
          <w:rFonts w:ascii="Arial" w:hAnsi="Arial" w:cs="Arial"/>
          <w:szCs w:val="22"/>
          <w:lang w:val="fr-FR"/>
        </w:rPr>
        <w:t xml:space="preserve">renforcement </w:t>
      </w:r>
      <w:r>
        <w:rPr>
          <w:rFonts w:ascii="Arial" w:hAnsi="Arial" w:cs="Arial"/>
          <w:szCs w:val="22"/>
          <w:lang w:val="fr-FR"/>
        </w:rPr>
        <w:t xml:space="preserve">des capacités de </w:t>
      </w:r>
      <w:r w:rsidRPr="004C545A">
        <w:rPr>
          <w:rFonts w:ascii="Arial" w:hAnsi="Arial" w:cs="Arial"/>
          <w:szCs w:val="22"/>
          <w:lang w:val="fr-FR"/>
        </w:rPr>
        <w:t>sauvegarde</w:t>
      </w:r>
      <w:r>
        <w:rPr>
          <w:rFonts w:ascii="Arial" w:hAnsi="Arial" w:cs="Arial"/>
          <w:szCs w:val="22"/>
          <w:lang w:val="fr-FR"/>
        </w:rPr>
        <w:t xml:space="preserve">, elle a tout particulièrement salué les efforts déployés par le Secrétariat pour accorder la priorité au travail réalisé en </w:t>
      </w:r>
      <w:r w:rsidRPr="004C545A">
        <w:rPr>
          <w:rFonts w:ascii="Arial" w:hAnsi="Arial" w:cs="Arial"/>
          <w:szCs w:val="22"/>
          <w:lang w:val="fr-FR"/>
        </w:rPr>
        <w:t>collaboration</w:t>
      </w:r>
      <w:r>
        <w:rPr>
          <w:rFonts w:ascii="Arial" w:hAnsi="Arial" w:cs="Arial"/>
          <w:szCs w:val="22"/>
          <w:lang w:val="fr-FR"/>
        </w:rPr>
        <w:t xml:space="preserve"> avec les facilitateurs qualifiés. En 2015, la Lituanie avait </w:t>
      </w:r>
      <w:r w:rsidRPr="004C545A">
        <w:rPr>
          <w:rFonts w:ascii="Arial" w:hAnsi="Arial" w:cs="Arial"/>
          <w:szCs w:val="22"/>
          <w:lang w:val="fr-FR"/>
        </w:rPr>
        <w:t>également</w:t>
      </w:r>
      <w:r w:rsidR="009C2A88">
        <w:rPr>
          <w:rFonts w:ascii="Arial" w:hAnsi="Arial" w:cs="Arial"/>
          <w:szCs w:val="22"/>
          <w:lang w:val="fr-FR"/>
        </w:rPr>
        <w:t xml:space="preserve"> bénéficié du travail de</w:t>
      </w:r>
      <w:r>
        <w:rPr>
          <w:rFonts w:ascii="Arial" w:hAnsi="Arial" w:cs="Arial"/>
          <w:szCs w:val="22"/>
          <w:lang w:val="fr-FR"/>
        </w:rPr>
        <w:t xml:space="preserve"> ce réseau et avait invité un </w:t>
      </w:r>
      <w:r w:rsidRPr="004C545A">
        <w:rPr>
          <w:rFonts w:ascii="Arial" w:hAnsi="Arial" w:cs="Arial"/>
          <w:szCs w:val="22"/>
          <w:lang w:val="fr-FR"/>
        </w:rPr>
        <w:t>facilitateur</w:t>
      </w:r>
      <w:r>
        <w:rPr>
          <w:rFonts w:ascii="Arial" w:hAnsi="Arial" w:cs="Arial"/>
          <w:szCs w:val="22"/>
          <w:lang w:val="fr-FR"/>
        </w:rPr>
        <w:t xml:space="preserve"> pour le séminaire de renforcement des capacités qui avait </w:t>
      </w:r>
      <w:r>
        <w:rPr>
          <w:rFonts w:ascii="Arial" w:hAnsi="Arial" w:cs="Arial"/>
          <w:szCs w:val="22"/>
          <w:lang w:val="fr-FR"/>
        </w:rPr>
        <w:lastRenderedPageBreak/>
        <w:t>atteint ses objectifs parmi les spécialistes nationaux du patrimoine culturel immatériel. Elle a en outre salué l</w:t>
      </w:r>
      <w:r w:rsidR="00CD5E00">
        <w:rPr>
          <w:rFonts w:ascii="Arial" w:hAnsi="Arial" w:cs="Arial"/>
          <w:szCs w:val="22"/>
          <w:lang w:val="fr-FR"/>
        </w:rPr>
        <w:t>’</w:t>
      </w:r>
      <w:r>
        <w:rPr>
          <w:rFonts w:ascii="Arial" w:hAnsi="Arial" w:cs="Arial"/>
          <w:szCs w:val="22"/>
          <w:lang w:val="fr-FR"/>
        </w:rPr>
        <w:t xml:space="preserve">attention accordée par le Secrétariat aux langues </w:t>
      </w:r>
      <w:r w:rsidRPr="004C545A">
        <w:rPr>
          <w:rFonts w:ascii="Arial" w:hAnsi="Arial" w:cs="Arial"/>
          <w:szCs w:val="22"/>
          <w:lang w:val="fr-FR"/>
        </w:rPr>
        <w:t>autochtones</w:t>
      </w:r>
      <w:r w:rsidR="000724C6">
        <w:rPr>
          <w:rFonts w:ascii="Arial" w:hAnsi="Arial" w:cs="Arial"/>
          <w:szCs w:val="22"/>
          <w:lang w:val="fr-FR"/>
        </w:rPr>
        <w:t xml:space="preserve"> et </w:t>
      </w:r>
      <w:r>
        <w:rPr>
          <w:rFonts w:ascii="Arial" w:hAnsi="Arial" w:cs="Arial"/>
          <w:szCs w:val="22"/>
          <w:lang w:val="fr-FR"/>
        </w:rPr>
        <w:t>en péril dans l</w:t>
      </w:r>
      <w:r w:rsidR="00CD5E00">
        <w:rPr>
          <w:rFonts w:ascii="Arial" w:hAnsi="Arial" w:cs="Arial"/>
          <w:szCs w:val="22"/>
          <w:lang w:val="fr-FR"/>
        </w:rPr>
        <w:t>’</w:t>
      </w:r>
      <w:r w:rsidRPr="004C545A">
        <w:rPr>
          <w:rFonts w:ascii="Arial" w:hAnsi="Arial" w:cs="Arial"/>
          <w:szCs w:val="22"/>
          <w:lang w:val="fr-FR" w:eastAsia="en-US"/>
        </w:rPr>
        <w:t>élaboration</w:t>
      </w:r>
      <w:r>
        <w:rPr>
          <w:rFonts w:ascii="Arial" w:hAnsi="Arial" w:cs="Arial"/>
          <w:szCs w:val="22"/>
          <w:lang w:val="fr-FR" w:eastAsia="en-US"/>
        </w:rPr>
        <w:t xml:space="preserve"> </w:t>
      </w:r>
      <w:r>
        <w:rPr>
          <w:rFonts w:ascii="Arial" w:hAnsi="Arial" w:cs="Arial"/>
          <w:szCs w:val="22"/>
          <w:lang w:val="fr-FR"/>
        </w:rPr>
        <w:t xml:space="preserve">des plans de </w:t>
      </w:r>
      <w:r w:rsidRPr="004C545A">
        <w:rPr>
          <w:rFonts w:ascii="Arial" w:hAnsi="Arial" w:cs="Arial"/>
          <w:szCs w:val="22"/>
          <w:lang w:val="fr-FR"/>
        </w:rPr>
        <w:t>sauvegarde</w:t>
      </w:r>
      <w:r>
        <w:rPr>
          <w:rFonts w:ascii="Arial" w:hAnsi="Arial" w:cs="Arial"/>
          <w:szCs w:val="22"/>
          <w:lang w:val="fr-FR"/>
        </w:rPr>
        <w:t xml:space="preserve">, ajoutant que </w:t>
      </w:r>
      <w:r w:rsidR="000724C6">
        <w:rPr>
          <w:rFonts w:ascii="Arial" w:hAnsi="Arial" w:cs="Arial"/>
          <w:szCs w:val="22"/>
          <w:lang w:val="fr-FR"/>
        </w:rPr>
        <w:t>ce sujet pourrait faire l</w:t>
      </w:r>
      <w:r w:rsidR="00CD5E00">
        <w:rPr>
          <w:rFonts w:ascii="Arial" w:hAnsi="Arial" w:cs="Arial"/>
          <w:szCs w:val="22"/>
          <w:lang w:val="fr-FR"/>
        </w:rPr>
        <w:t>’</w:t>
      </w:r>
      <w:r w:rsidR="000724C6">
        <w:rPr>
          <w:rFonts w:ascii="Arial" w:hAnsi="Arial" w:cs="Arial"/>
          <w:szCs w:val="22"/>
          <w:lang w:val="fr-FR"/>
        </w:rPr>
        <w:t>objet d</w:t>
      </w:r>
      <w:r w:rsidR="00CD5E00">
        <w:rPr>
          <w:rFonts w:ascii="Arial" w:hAnsi="Arial" w:cs="Arial"/>
          <w:szCs w:val="22"/>
          <w:lang w:val="fr-FR"/>
        </w:rPr>
        <w:t>’</w:t>
      </w:r>
      <w:r w:rsidR="000724C6">
        <w:rPr>
          <w:rFonts w:ascii="Arial" w:hAnsi="Arial" w:cs="Arial"/>
          <w:szCs w:val="22"/>
          <w:lang w:val="fr-FR"/>
        </w:rPr>
        <w:t>un intérêt encore plus</w:t>
      </w:r>
      <w:r w:rsidR="009C2A88">
        <w:rPr>
          <w:rFonts w:ascii="Arial" w:hAnsi="Arial" w:cs="Arial"/>
          <w:szCs w:val="22"/>
          <w:lang w:val="fr-FR"/>
        </w:rPr>
        <w:t xml:space="preserve"> poussé</w:t>
      </w:r>
      <w:r w:rsidR="000724C6">
        <w:rPr>
          <w:rFonts w:ascii="Arial" w:hAnsi="Arial" w:cs="Arial"/>
          <w:szCs w:val="22"/>
          <w:lang w:val="fr-FR"/>
        </w:rPr>
        <w:t xml:space="preserve">. En ce qui concerne le renforcement de la </w:t>
      </w:r>
      <w:r w:rsidR="000724C6" w:rsidRPr="000724C6">
        <w:rPr>
          <w:rFonts w:ascii="Arial" w:hAnsi="Arial" w:cs="Arial"/>
          <w:szCs w:val="22"/>
          <w:lang w:val="fr-FR"/>
        </w:rPr>
        <w:t>visibilité de la Convention, la délégation avait le sentiment que donner la possibilité aux État</w:t>
      </w:r>
      <w:r w:rsidR="000724C6">
        <w:rPr>
          <w:rFonts w:ascii="Arial" w:hAnsi="Arial" w:cs="Arial"/>
          <w:szCs w:val="22"/>
          <w:lang w:val="fr-FR"/>
        </w:rPr>
        <w:t>s de se prononcer, par l</w:t>
      </w:r>
      <w:r w:rsidR="00CD5E00">
        <w:rPr>
          <w:rFonts w:ascii="Arial" w:hAnsi="Arial" w:cs="Arial"/>
          <w:szCs w:val="22"/>
          <w:lang w:val="fr-FR"/>
        </w:rPr>
        <w:t>’</w:t>
      </w:r>
      <w:r w:rsidR="000724C6">
        <w:rPr>
          <w:rFonts w:ascii="Arial" w:hAnsi="Arial" w:cs="Arial"/>
          <w:szCs w:val="22"/>
          <w:lang w:val="fr-FR"/>
        </w:rPr>
        <w:t xml:space="preserve">intermédiaire de leur commission nationale ou de toute autre agence concernée, </w:t>
      </w:r>
      <w:r w:rsidR="000724C6" w:rsidRPr="000724C6">
        <w:rPr>
          <w:rFonts w:ascii="Arial" w:hAnsi="Arial" w:cs="Arial"/>
          <w:szCs w:val="22"/>
          <w:lang w:val="fr-FR"/>
        </w:rPr>
        <w:t>sur l</w:t>
      </w:r>
      <w:r w:rsidR="00CD5E00">
        <w:rPr>
          <w:rFonts w:ascii="Arial" w:hAnsi="Arial" w:cs="Arial"/>
          <w:szCs w:val="22"/>
          <w:lang w:val="fr-FR"/>
        </w:rPr>
        <w:t>’</w:t>
      </w:r>
      <w:r w:rsidR="000724C6">
        <w:rPr>
          <w:rFonts w:ascii="Arial" w:hAnsi="Arial" w:cs="Arial"/>
          <w:szCs w:val="22"/>
          <w:lang w:val="fr-FR"/>
        </w:rPr>
        <w:t>utilisation</w:t>
      </w:r>
      <w:r w:rsidR="000724C6" w:rsidRPr="000724C6">
        <w:rPr>
          <w:rFonts w:ascii="Arial" w:hAnsi="Arial" w:cs="Arial"/>
          <w:szCs w:val="22"/>
          <w:lang w:val="fr-FR"/>
        </w:rPr>
        <w:t xml:space="preserve"> de l</w:t>
      </w:r>
      <w:r w:rsidR="00CD5E00">
        <w:rPr>
          <w:rFonts w:ascii="Arial" w:hAnsi="Arial" w:cs="Arial"/>
          <w:szCs w:val="22"/>
          <w:lang w:val="fr-FR"/>
        </w:rPr>
        <w:t>’</w:t>
      </w:r>
      <w:r w:rsidR="000724C6" w:rsidRPr="000724C6">
        <w:rPr>
          <w:rFonts w:ascii="Arial" w:hAnsi="Arial" w:cs="Arial"/>
          <w:szCs w:val="22"/>
          <w:lang w:val="fr-FR"/>
        </w:rPr>
        <w:t xml:space="preserve">emblème </w:t>
      </w:r>
      <w:r w:rsidR="000724C6">
        <w:rPr>
          <w:rFonts w:ascii="Arial" w:hAnsi="Arial" w:cs="Arial"/>
          <w:szCs w:val="22"/>
          <w:lang w:val="fr-FR"/>
        </w:rPr>
        <w:t xml:space="preserve">permettrait de mieux contribuer à la diffusion de la </w:t>
      </w:r>
      <w:r w:rsidR="000724C6" w:rsidRPr="000724C6">
        <w:rPr>
          <w:rFonts w:ascii="Arial" w:hAnsi="Arial" w:cs="Arial"/>
          <w:szCs w:val="22"/>
          <w:lang w:val="fr-FR"/>
        </w:rPr>
        <w:t>Convention</w:t>
      </w:r>
      <w:r w:rsidR="000724C6">
        <w:rPr>
          <w:rFonts w:ascii="Arial" w:hAnsi="Arial" w:cs="Arial"/>
          <w:szCs w:val="22"/>
          <w:lang w:val="fr-FR"/>
        </w:rPr>
        <w:t xml:space="preserve"> en général. Cette approche, qui avait été récemment adoptée pour la Convention de 1972 sur le patrimoine mondial, permettrait de soulager le Secrétariat en matière de ressources humaines.</w:t>
      </w:r>
    </w:p>
    <w:p w14:paraId="34CA5AC7" w14:textId="3216CD73" w:rsidR="009C2A88" w:rsidRPr="009C2A88" w:rsidRDefault="009C2A88" w:rsidP="00CD1E90">
      <w:pPr>
        <w:numPr>
          <w:ilvl w:val="0"/>
          <w:numId w:val="14"/>
        </w:numPr>
        <w:suppressAutoHyphens/>
        <w:autoSpaceDE w:val="0"/>
        <w:ind w:left="709" w:hanging="709"/>
        <w:jc w:val="both"/>
        <w:rPr>
          <w:rFonts w:ascii="Arial" w:hAnsi="Arial" w:cs="Arial"/>
          <w:szCs w:val="22"/>
          <w:lang w:val="fr-FR"/>
        </w:rPr>
      </w:pPr>
      <w:r w:rsidRPr="009C2A88">
        <w:rPr>
          <w:rFonts w:ascii="Arial" w:hAnsi="Arial" w:cs="Arial"/>
          <w:szCs w:val="22"/>
          <w:lang w:val="fr-FR"/>
        </w:rPr>
        <w:t>La délégation</w:t>
      </w:r>
      <w:r>
        <w:rPr>
          <w:rFonts w:ascii="Arial" w:hAnsi="Arial" w:cs="Arial"/>
          <w:szCs w:val="22"/>
          <w:lang w:val="fr-FR"/>
        </w:rPr>
        <w:t xml:space="preserve"> des </w:t>
      </w:r>
      <w:r w:rsidRPr="009C2A88">
        <w:rPr>
          <w:rFonts w:ascii="Arial" w:hAnsi="Arial" w:cs="Arial"/>
          <w:b/>
          <w:szCs w:val="22"/>
          <w:lang w:val="fr-FR"/>
        </w:rPr>
        <w:t>Émirats arabes unis</w:t>
      </w:r>
      <w:r>
        <w:rPr>
          <w:rFonts w:ascii="Arial" w:hAnsi="Arial" w:cs="Arial"/>
          <w:szCs w:val="22"/>
          <w:lang w:val="fr-FR"/>
        </w:rPr>
        <w:t xml:space="preserve"> a remercié le Président, ainsi que le Secrétaire et son équipe pour le rapport complet et bien structuré de ses activités qui fournissait une grande richesse d</w:t>
      </w:r>
      <w:r w:rsidR="00CD5E00">
        <w:rPr>
          <w:rFonts w:ascii="Arial" w:hAnsi="Arial" w:cs="Arial"/>
          <w:szCs w:val="22"/>
          <w:lang w:val="fr-FR"/>
        </w:rPr>
        <w:t>’</w:t>
      </w:r>
      <w:r w:rsidRPr="009C2A88">
        <w:rPr>
          <w:rFonts w:ascii="Arial" w:hAnsi="Arial" w:cs="Arial"/>
          <w:szCs w:val="22"/>
          <w:lang w:val="fr-FR"/>
        </w:rPr>
        <w:t>informations</w:t>
      </w:r>
      <w:r>
        <w:rPr>
          <w:rFonts w:ascii="Arial" w:hAnsi="Arial" w:cs="Arial"/>
          <w:szCs w:val="22"/>
          <w:lang w:val="fr-FR"/>
        </w:rPr>
        <w:t xml:space="preserve"> sur la situation en cours, les modalités de mise en œuvre des activités et les progrès réalisés pendant la période concernée par le rapport. La </w:t>
      </w:r>
      <w:r w:rsidRPr="009C2A88">
        <w:rPr>
          <w:rFonts w:ascii="Arial" w:hAnsi="Arial" w:cs="Arial"/>
          <w:szCs w:val="22"/>
          <w:lang w:val="fr-FR"/>
        </w:rPr>
        <w:t>délégation</w:t>
      </w:r>
      <w:r>
        <w:rPr>
          <w:rFonts w:ascii="Arial" w:hAnsi="Arial" w:cs="Arial"/>
          <w:szCs w:val="22"/>
          <w:lang w:val="fr-FR"/>
        </w:rPr>
        <w:t xml:space="preserve"> a évoqué les rôles précis du Secrétariat et des États parties, en soulignant que si le Secrétariat avait une mission et des tâches bien définies, les États parties avaient aussi leurs </w:t>
      </w:r>
      <w:r>
        <w:rPr>
          <w:rFonts w:ascii="Arial" w:hAnsi="Arial" w:cs="Arial"/>
          <w:szCs w:val="22"/>
          <w:lang w:val="fr-FR" w:eastAsia="en-US"/>
        </w:rPr>
        <w:t xml:space="preserve">responsabilités. La </w:t>
      </w:r>
      <w:r w:rsidRPr="009C2A88">
        <w:rPr>
          <w:rFonts w:ascii="Arial" w:hAnsi="Arial" w:cs="Arial"/>
          <w:szCs w:val="22"/>
          <w:lang w:val="fr-FR" w:eastAsia="en-US"/>
        </w:rPr>
        <w:t>délégation</w:t>
      </w:r>
      <w:r>
        <w:rPr>
          <w:rFonts w:ascii="Arial" w:hAnsi="Arial" w:cs="Arial"/>
          <w:szCs w:val="22"/>
          <w:lang w:val="fr-FR" w:eastAsia="en-US"/>
        </w:rPr>
        <w:t xml:space="preserve"> se demandait si le Secrétariat n</w:t>
      </w:r>
      <w:r w:rsidR="00CD5E00">
        <w:rPr>
          <w:rFonts w:ascii="Arial" w:hAnsi="Arial" w:cs="Arial"/>
          <w:szCs w:val="22"/>
          <w:lang w:val="fr-FR" w:eastAsia="en-US"/>
        </w:rPr>
        <w:t>’</w:t>
      </w:r>
      <w:r>
        <w:rPr>
          <w:rFonts w:ascii="Arial" w:hAnsi="Arial" w:cs="Arial"/>
          <w:szCs w:val="22"/>
          <w:lang w:val="fr-FR" w:eastAsia="en-US"/>
        </w:rPr>
        <w:t>a</w:t>
      </w:r>
      <w:r w:rsidR="008E010B">
        <w:rPr>
          <w:rFonts w:ascii="Arial" w:hAnsi="Arial" w:cs="Arial"/>
          <w:szCs w:val="22"/>
          <w:lang w:val="fr-FR" w:eastAsia="en-US"/>
        </w:rPr>
        <w:t xml:space="preserve">ccomplissait pas des tâches qui incombaient plutôt aux </w:t>
      </w:r>
      <w:r>
        <w:rPr>
          <w:rFonts w:ascii="Arial" w:hAnsi="Arial" w:cs="Arial"/>
          <w:szCs w:val="22"/>
          <w:lang w:val="fr-FR" w:eastAsia="en-US"/>
        </w:rPr>
        <w:t xml:space="preserve">États parties. En outre, les États parties devraient être encouragés à assumer leurs responsabilités dans une plus grande mesure. On avait pu entendre de nombreuses observations sur le retard des rapports périodiques, et sur la rédaction de certains rapports au niveau régional. La </w:t>
      </w:r>
      <w:r w:rsidRPr="009C2A88">
        <w:rPr>
          <w:rFonts w:ascii="Arial" w:hAnsi="Arial" w:cs="Arial"/>
          <w:szCs w:val="22"/>
          <w:lang w:val="fr-FR" w:eastAsia="en-US"/>
        </w:rPr>
        <w:t>délégation</w:t>
      </w:r>
      <w:r>
        <w:rPr>
          <w:rFonts w:ascii="Arial" w:hAnsi="Arial" w:cs="Arial"/>
          <w:szCs w:val="22"/>
          <w:lang w:val="fr-FR" w:eastAsia="en-US"/>
        </w:rPr>
        <w:t xml:space="preserve"> souhaitait donc savoir de quelle façon les rapports périodiques étaient évalués, et qui s</w:t>
      </w:r>
      <w:r w:rsidR="00CD5E00">
        <w:rPr>
          <w:rFonts w:ascii="Arial" w:hAnsi="Arial" w:cs="Arial"/>
          <w:szCs w:val="22"/>
          <w:lang w:val="fr-FR" w:eastAsia="en-US"/>
        </w:rPr>
        <w:t>’</w:t>
      </w:r>
      <w:r>
        <w:rPr>
          <w:rFonts w:ascii="Arial" w:hAnsi="Arial" w:cs="Arial"/>
          <w:szCs w:val="22"/>
          <w:lang w:val="fr-FR" w:eastAsia="en-US"/>
        </w:rPr>
        <w:t xml:space="preserve">en chargeait. Par ailleurs, était-il envisageable pour les États parties de mettre en œuvre certaines activités de promotion de la </w:t>
      </w:r>
      <w:r w:rsidRPr="009C2A88">
        <w:rPr>
          <w:rFonts w:ascii="Arial" w:hAnsi="Arial" w:cs="Arial"/>
          <w:szCs w:val="22"/>
          <w:lang w:val="fr-FR" w:eastAsia="en-US"/>
        </w:rPr>
        <w:t>Convention</w:t>
      </w:r>
      <w:r>
        <w:rPr>
          <w:rFonts w:ascii="Arial" w:hAnsi="Arial" w:cs="Arial"/>
          <w:szCs w:val="22"/>
          <w:lang w:val="fr-FR" w:eastAsia="en-US"/>
        </w:rPr>
        <w:t xml:space="preserve"> et, si c</w:t>
      </w:r>
      <w:r w:rsidR="00CD5E00">
        <w:rPr>
          <w:rFonts w:ascii="Arial" w:hAnsi="Arial" w:cs="Arial"/>
          <w:szCs w:val="22"/>
          <w:lang w:val="fr-FR" w:eastAsia="en-US"/>
        </w:rPr>
        <w:t>’</w:t>
      </w:r>
      <w:r>
        <w:rPr>
          <w:rFonts w:ascii="Arial" w:hAnsi="Arial" w:cs="Arial"/>
          <w:szCs w:val="22"/>
          <w:lang w:val="fr-FR" w:eastAsia="en-US"/>
        </w:rPr>
        <w:t>était le cas, à quels types d</w:t>
      </w:r>
      <w:r w:rsidR="00CD5E00">
        <w:rPr>
          <w:rFonts w:ascii="Arial" w:hAnsi="Arial" w:cs="Arial"/>
          <w:szCs w:val="22"/>
          <w:lang w:val="fr-FR" w:eastAsia="en-US"/>
        </w:rPr>
        <w:t>’</w:t>
      </w:r>
      <w:r>
        <w:rPr>
          <w:rFonts w:ascii="Arial" w:hAnsi="Arial" w:cs="Arial"/>
          <w:szCs w:val="22"/>
          <w:lang w:val="fr-FR" w:eastAsia="en-US"/>
        </w:rPr>
        <w:t xml:space="preserve">obstacles seraient-ils confrontés ? Quels centres ou </w:t>
      </w:r>
      <w:r w:rsidRPr="009C2A88">
        <w:rPr>
          <w:rFonts w:ascii="Arial" w:hAnsi="Arial" w:cs="Arial"/>
          <w:szCs w:val="22"/>
          <w:lang w:val="fr-FR" w:eastAsia="en-US"/>
        </w:rPr>
        <w:t>institutions</w:t>
      </w:r>
      <w:r w:rsidR="00685907">
        <w:rPr>
          <w:rFonts w:ascii="Arial" w:hAnsi="Arial" w:cs="Arial"/>
          <w:szCs w:val="22"/>
          <w:lang w:val="fr-FR" w:eastAsia="en-US"/>
        </w:rPr>
        <w:t xml:space="preserve"> seraient</w:t>
      </w:r>
      <w:r>
        <w:rPr>
          <w:rFonts w:ascii="Arial" w:hAnsi="Arial" w:cs="Arial"/>
          <w:szCs w:val="22"/>
          <w:lang w:val="fr-FR" w:eastAsia="en-US"/>
        </w:rPr>
        <w:t xml:space="preserve"> en mesure</w:t>
      </w:r>
      <w:r w:rsidR="00685907">
        <w:rPr>
          <w:rFonts w:ascii="Arial" w:hAnsi="Arial" w:cs="Arial"/>
          <w:szCs w:val="22"/>
          <w:lang w:val="fr-FR" w:eastAsia="en-US"/>
        </w:rPr>
        <w:t xml:space="preserve"> de les aider et de les soutenir ? Les États parties pourraient-ils accomplir ces tâches de façon satisfaisante sans avoir besoin d</w:t>
      </w:r>
      <w:r w:rsidR="00CD5E00">
        <w:rPr>
          <w:rFonts w:ascii="Arial" w:hAnsi="Arial" w:cs="Arial"/>
          <w:szCs w:val="22"/>
          <w:lang w:val="fr-FR" w:eastAsia="en-US"/>
        </w:rPr>
        <w:t>’</w:t>
      </w:r>
      <w:r w:rsidR="00685907">
        <w:rPr>
          <w:rFonts w:ascii="Arial" w:hAnsi="Arial" w:cs="Arial"/>
          <w:szCs w:val="22"/>
          <w:lang w:val="fr-FR" w:eastAsia="en-US"/>
        </w:rPr>
        <w:t xml:space="preserve">une aide ? La </w:t>
      </w:r>
      <w:r w:rsidR="00685907" w:rsidRPr="00685907">
        <w:rPr>
          <w:rFonts w:ascii="Arial" w:hAnsi="Arial" w:cs="Arial"/>
          <w:szCs w:val="22"/>
          <w:lang w:val="fr-FR" w:eastAsia="en-US"/>
        </w:rPr>
        <w:t>délégation</w:t>
      </w:r>
      <w:r w:rsidR="00685907">
        <w:rPr>
          <w:rFonts w:ascii="Arial" w:hAnsi="Arial" w:cs="Arial"/>
          <w:szCs w:val="22"/>
          <w:lang w:val="fr-FR" w:eastAsia="en-US"/>
        </w:rPr>
        <w:t xml:space="preserve"> ne souhaitait pas remettre en question les efforts déployés par les différentes </w:t>
      </w:r>
      <w:r w:rsidR="00685907" w:rsidRPr="00685907">
        <w:rPr>
          <w:rFonts w:ascii="Arial" w:hAnsi="Arial" w:cs="Arial"/>
          <w:szCs w:val="22"/>
          <w:lang w:val="fr-FR" w:eastAsia="en-US"/>
        </w:rPr>
        <w:t>parties prenantes</w:t>
      </w:r>
      <w:r w:rsidR="00685907">
        <w:rPr>
          <w:rFonts w:ascii="Arial" w:hAnsi="Arial" w:cs="Arial"/>
          <w:szCs w:val="22"/>
          <w:lang w:val="fr-FR" w:eastAsia="en-US"/>
        </w:rPr>
        <w:t xml:space="preserve"> dans les </w:t>
      </w:r>
      <w:r w:rsidR="00685907" w:rsidRPr="00685907">
        <w:rPr>
          <w:rFonts w:ascii="Arial" w:hAnsi="Arial" w:cs="Arial"/>
          <w:szCs w:val="22"/>
          <w:lang w:val="fr-FR" w:eastAsia="en-US"/>
        </w:rPr>
        <w:t>institutions</w:t>
      </w:r>
      <w:r w:rsidR="00685907">
        <w:rPr>
          <w:rFonts w:ascii="Arial" w:hAnsi="Arial" w:cs="Arial"/>
          <w:szCs w:val="22"/>
          <w:lang w:val="fr-FR" w:eastAsia="en-US"/>
        </w:rPr>
        <w:t xml:space="preserve"> concernées mais elle a souligné qu</w:t>
      </w:r>
      <w:r w:rsidR="00CD5E00">
        <w:rPr>
          <w:rFonts w:ascii="Arial" w:hAnsi="Arial" w:cs="Arial"/>
          <w:szCs w:val="22"/>
          <w:lang w:val="fr-FR" w:eastAsia="en-US"/>
        </w:rPr>
        <w:t>’</w:t>
      </w:r>
      <w:r w:rsidR="00685907">
        <w:rPr>
          <w:rFonts w:ascii="Arial" w:hAnsi="Arial" w:cs="Arial"/>
          <w:szCs w:val="22"/>
          <w:lang w:val="fr-FR" w:eastAsia="en-US"/>
        </w:rPr>
        <w:t>il était important d</w:t>
      </w:r>
      <w:r w:rsidR="00CD5E00">
        <w:rPr>
          <w:rFonts w:ascii="Arial" w:hAnsi="Arial" w:cs="Arial"/>
          <w:szCs w:val="22"/>
          <w:lang w:val="fr-FR" w:eastAsia="en-US"/>
        </w:rPr>
        <w:t>’</w:t>
      </w:r>
      <w:r w:rsidR="00685907">
        <w:rPr>
          <w:rFonts w:ascii="Arial" w:hAnsi="Arial" w:cs="Arial"/>
          <w:szCs w:val="22"/>
          <w:lang w:val="fr-FR" w:eastAsia="en-US"/>
        </w:rPr>
        <w:t>avoir une meilleure vision du niveau d</w:t>
      </w:r>
      <w:r w:rsidR="00CD5E00">
        <w:rPr>
          <w:rFonts w:ascii="Arial" w:hAnsi="Arial" w:cs="Arial"/>
          <w:szCs w:val="22"/>
          <w:lang w:val="fr-FR" w:eastAsia="en-US"/>
        </w:rPr>
        <w:t>’</w:t>
      </w:r>
      <w:r w:rsidR="00685907" w:rsidRPr="00685907">
        <w:rPr>
          <w:rFonts w:ascii="Arial" w:hAnsi="Arial" w:cs="Arial"/>
          <w:szCs w:val="22"/>
          <w:lang w:val="fr-FR" w:eastAsia="en-US"/>
        </w:rPr>
        <w:t>efficacité</w:t>
      </w:r>
      <w:r w:rsidR="00685907">
        <w:rPr>
          <w:rFonts w:ascii="Arial" w:hAnsi="Arial" w:cs="Arial"/>
          <w:szCs w:val="22"/>
          <w:lang w:val="fr-FR" w:eastAsia="en-US"/>
        </w:rPr>
        <w:t>. Elle a ajouté que grâce à sa vision d</w:t>
      </w:r>
      <w:r w:rsidR="00CD5E00">
        <w:rPr>
          <w:rFonts w:ascii="Arial" w:hAnsi="Arial" w:cs="Arial"/>
          <w:szCs w:val="22"/>
          <w:lang w:val="fr-FR" w:eastAsia="en-US"/>
        </w:rPr>
        <w:t>’</w:t>
      </w:r>
      <w:r w:rsidR="00685907">
        <w:rPr>
          <w:rFonts w:ascii="Arial" w:hAnsi="Arial" w:cs="Arial"/>
          <w:szCs w:val="22"/>
          <w:lang w:val="fr-FR" w:eastAsia="en-US"/>
        </w:rPr>
        <w:t>ensemble et son expérience, le Secrétariat était le mieux à même d</w:t>
      </w:r>
      <w:r w:rsidR="00CD5E00">
        <w:rPr>
          <w:rFonts w:ascii="Arial" w:hAnsi="Arial" w:cs="Arial"/>
          <w:szCs w:val="22"/>
          <w:lang w:val="fr-FR" w:eastAsia="en-US"/>
        </w:rPr>
        <w:t>’</w:t>
      </w:r>
      <w:r w:rsidR="00685907">
        <w:rPr>
          <w:rFonts w:ascii="Arial" w:hAnsi="Arial" w:cs="Arial"/>
          <w:szCs w:val="22"/>
          <w:lang w:val="fr-FR" w:eastAsia="en-US"/>
        </w:rPr>
        <w:t>informer l</w:t>
      </w:r>
      <w:r w:rsidR="00CD5E00">
        <w:rPr>
          <w:rFonts w:ascii="Arial" w:hAnsi="Arial" w:cs="Arial"/>
          <w:szCs w:val="22"/>
          <w:lang w:val="fr-FR" w:eastAsia="en-US"/>
        </w:rPr>
        <w:t>’</w:t>
      </w:r>
      <w:r w:rsidR="00685907" w:rsidRPr="00685907">
        <w:rPr>
          <w:rFonts w:ascii="Arial" w:hAnsi="Arial" w:cs="Arial"/>
          <w:szCs w:val="22"/>
          <w:lang w:val="fr-FR" w:eastAsia="en-US"/>
        </w:rPr>
        <w:t>Assemblée</w:t>
      </w:r>
      <w:r w:rsidR="00685907">
        <w:rPr>
          <w:rFonts w:ascii="Arial" w:hAnsi="Arial" w:cs="Arial"/>
          <w:szCs w:val="22"/>
          <w:lang w:val="fr-FR" w:eastAsia="en-US"/>
        </w:rPr>
        <w:t xml:space="preserve"> sur ce sujet. Elle a suggéré qu</w:t>
      </w:r>
      <w:r w:rsidR="00CD5E00">
        <w:rPr>
          <w:rFonts w:ascii="Arial" w:hAnsi="Arial" w:cs="Arial"/>
          <w:szCs w:val="22"/>
          <w:lang w:val="fr-FR" w:eastAsia="en-US"/>
        </w:rPr>
        <w:t>’</w:t>
      </w:r>
      <w:r w:rsidR="00685907">
        <w:rPr>
          <w:rFonts w:ascii="Arial" w:hAnsi="Arial" w:cs="Arial"/>
          <w:szCs w:val="22"/>
          <w:lang w:val="fr-FR" w:eastAsia="en-US"/>
        </w:rPr>
        <w:t>un petit groupe soit établi afin d</w:t>
      </w:r>
      <w:r w:rsidR="00CD5E00">
        <w:rPr>
          <w:rFonts w:ascii="Arial" w:hAnsi="Arial" w:cs="Arial"/>
          <w:szCs w:val="22"/>
          <w:lang w:val="fr-FR" w:eastAsia="en-US"/>
        </w:rPr>
        <w:t>’</w:t>
      </w:r>
      <w:r w:rsidR="00685907">
        <w:rPr>
          <w:rFonts w:ascii="Arial" w:hAnsi="Arial" w:cs="Arial"/>
          <w:szCs w:val="22"/>
          <w:lang w:val="fr-FR" w:eastAsia="en-US"/>
        </w:rPr>
        <w:t>entreprendre l</w:t>
      </w:r>
      <w:r w:rsidR="00CD5E00">
        <w:rPr>
          <w:rFonts w:ascii="Arial" w:hAnsi="Arial" w:cs="Arial"/>
          <w:szCs w:val="22"/>
          <w:lang w:val="fr-FR" w:eastAsia="en-US"/>
        </w:rPr>
        <w:t>’</w:t>
      </w:r>
      <w:r w:rsidR="00685907" w:rsidRPr="00685907">
        <w:rPr>
          <w:rFonts w:ascii="Arial" w:hAnsi="Arial" w:cs="Arial"/>
          <w:szCs w:val="22"/>
          <w:lang w:val="fr-FR" w:eastAsia="en-US"/>
        </w:rPr>
        <w:t>évaluation</w:t>
      </w:r>
      <w:r w:rsidR="00685907">
        <w:rPr>
          <w:rFonts w:ascii="Arial" w:hAnsi="Arial" w:cs="Arial"/>
          <w:szCs w:val="22"/>
          <w:lang w:val="fr-FR" w:eastAsia="en-US"/>
        </w:rPr>
        <w:t>. Elle savait qu</w:t>
      </w:r>
      <w:r w:rsidR="00CD5E00">
        <w:rPr>
          <w:rFonts w:ascii="Arial" w:hAnsi="Arial" w:cs="Arial"/>
          <w:szCs w:val="22"/>
          <w:lang w:val="fr-FR" w:eastAsia="en-US"/>
        </w:rPr>
        <w:t>’</w:t>
      </w:r>
      <w:r w:rsidR="00685907">
        <w:rPr>
          <w:rFonts w:ascii="Arial" w:hAnsi="Arial" w:cs="Arial"/>
          <w:szCs w:val="22"/>
          <w:lang w:val="fr-FR" w:eastAsia="en-US"/>
        </w:rPr>
        <w:t>un</w:t>
      </w:r>
      <w:r w:rsidR="008E010B">
        <w:rPr>
          <w:rFonts w:ascii="Arial" w:hAnsi="Arial" w:cs="Arial"/>
          <w:szCs w:val="22"/>
          <w:lang w:val="fr-FR" w:eastAsia="en-US"/>
        </w:rPr>
        <w:t xml:space="preserve"> tel groupe était déjà en fonction mais qu</w:t>
      </w:r>
      <w:r w:rsidR="00CD5E00">
        <w:rPr>
          <w:rFonts w:ascii="Arial" w:hAnsi="Arial" w:cs="Arial"/>
          <w:szCs w:val="22"/>
          <w:lang w:val="fr-FR" w:eastAsia="en-US"/>
        </w:rPr>
        <w:t>’</w:t>
      </w:r>
      <w:r w:rsidR="008E010B">
        <w:rPr>
          <w:rFonts w:ascii="Arial" w:hAnsi="Arial" w:cs="Arial"/>
          <w:szCs w:val="22"/>
          <w:lang w:val="fr-FR" w:eastAsia="en-US"/>
        </w:rPr>
        <w:t xml:space="preserve">il existait </w:t>
      </w:r>
      <w:r w:rsidR="00685907">
        <w:rPr>
          <w:rFonts w:ascii="Arial" w:hAnsi="Arial" w:cs="Arial"/>
          <w:szCs w:val="22"/>
          <w:lang w:val="fr-FR" w:eastAsia="en-US"/>
        </w:rPr>
        <w:t xml:space="preserve">une </w:t>
      </w:r>
      <w:r w:rsidR="00685907" w:rsidRPr="00685907">
        <w:rPr>
          <w:rFonts w:ascii="Arial" w:hAnsi="Arial" w:cs="Arial"/>
          <w:szCs w:val="22"/>
          <w:lang w:val="fr-FR" w:eastAsia="en-US"/>
        </w:rPr>
        <w:t xml:space="preserve">proposition </w:t>
      </w:r>
      <w:r w:rsidR="00685907">
        <w:rPr>
          <w:rFonts w:ascii="Arial" w:hAnsi="Arial" w:cs="Arial"/>
          <w:szCs w:val="22"/>
          <w:lang w:val="fr-FR" w:eastAsia="en-US"/>
        </w:rPr>
        <w:t>visant à le modifier en y ajoutant six nouveaux membres pour rendre son travail plus efficace. L</w:t>
      </w:r>
      <w:r w:rsidR="00CD5E00">
        <w:rPr>
          <w:rFonts w:ascii="Arial" w:hAnsi="Arial" w:cs="Arial"/>
          <w:szCs w:val="22"/>
          <w:lang w:val="fr-FR" w:eastAsia="en-US"/>
        </w:rPr>
        <w:t>’</w:t>
      </w:r>
      <w:r w:rsidR="00685907">
        <w:rPr>
          <w:rFonts w:ascii="Arial" w:hAnsi="Arial" w:cs="Arial"/>
          <w:szCs w:val="22"/>
          <w:lang w:val="fr-FR" w:eastAsia="en-US"/>
        </w:rPr>
        <w:t>opinion et l</w:t>
      </w:r>
      <w:r w:rsidR="00CD5E00">
        <w:rPr>
          <w:rFonts w:ascii="Arial" w:hAnsi="Arial" w:cs="Arial"/>
          <w:szCs w:val="22"/>
          <w:lang w:val="fr-FR" w:eastAsia="en-US"/>
        </w:rPr>
        <w:t>’</w:t>
      </w:r>
      <w:r w:rsidR="00685907">
        <w:rPr>
          <w:rFonts w:ascii="Arial" w:hAnsi="Arial" w:cs="Arial"/>
          <w:szCs w:val="22"/>
          <w:lang w:val="fr-FR" w:eastAsia="en-US"/>
        </w:rPr>
        <w:t>expérience du Secrétariat pourraient permettre de déterminer si le groupe fonctionnait bien, s</w:t>
      </w:r>
      <w:r w:rsidR="00CD5E00">
        <w:rPr>
          <w:rFonts w:ascii="Arial" w:hAnsi="Arial" w:cs="Arial"/>
          <w:szCs w:val="22"/>
          <w:lang w:val="fr-FR" w:eastAsia="en-US"/>
        </w:rPr>
        <w:t>’</w:t>
      </w:r>
      <w:r w:rsidR="00685907">
        <w:rPr>
          <w:rFonts w:ascii="Arial" w:hAnsi="Arial" w:cs="Arial"/>
          <w:szCs w:val="22"/>
          <w:lang w:val="fr-FR" w:eastAsia="en-US"/>
        </w:rPr>
        <w:t>il convenait d</w:t>
      </w:r>
      <w:r w:rsidR="00CD5E00">
        <w:rPr>
          <w:rFonts w:ascii="Arial" w:hAnsi="Arial" w:cs="Arial"/>
          <w:szCs w:val="22"/>
          <w:lang w:val="fr-FR" w:eastAsia="en-US"/>
        </w:rPr>
        <w:t>’</w:t>
      </w:r>
      <w:r w:rsidR="00685907">
        <w:rPr>
          <w:rFonts w:ascii="Arial" w:hAnsi="Arial" w:cs="Arial"/>
          <w:szCs w:val="22"/>
          <w:lang w:val="fr-FR" w:eastAsia="en-US"/>
        </w:rPr>
        <w:t xml:space="preserve">augmenter le nombre de membres, etc. La </w:t>
      </w:r>
      <w:r w:rsidR="00685907" w:rsidRPr="00685907">
        <w:rPr>
          <w:rFonts w:ascii="Arial" w:hAnsi="Arial" w:cs="Arial"/>
          <w:szCs w:val="22"/>
          <w:lang w:val="fr-FR" w:eastAsia="en-US"/>
        </w:rPr>
        <w:t>délégation</w:t>
      </w:r>
      <w:r w:rsidR="00685907">
        <w:rPr>
          <w:rFonts w:ascii="Arial" w:hAnsi="Arial" w:cs="Arial"/>
          <w:szCs w:val="22"/>
          <w:lang w:val="fr-FR" w:eastAsia="en-US"/>
        </w:rPr>
        <w:t xml:space="preserve"> a conclu son </w:t>
      </w:r>
      <w:r w:rsidR="00685907" w:rsidRPr="00685907">
        <w:rPr>
          <w:rFonts w:ascii="Arial" w:hAnsi="Arial" w:cs="Arial"/>
          <w:szCs w:val="22"/>
          <w:lang w:val="fr-FR" w:eastAsia="en-US"/>
        </w:rPr>
        <w:t>intervention</w:t>
      </w:r>
      <w:r w:rsidR="00685907">
        <w:rPr>
          <w:rFonts w:ascii="Arial" w:hAnsi="Arial" w:cs="Arial"/>
          <w:szCs w:val="22"/>
          <w:lang w:val="fr-FR" w:eastAsia="en-US"/>
        </w:rPr>
        <w:t xml:space="preserve"> en soulignant que ces remarques ne constituaient en aucun cas une critique du rapport.</w:t>
      </w:r>
    </w:p>
    <w:p w14:paraId="313DE081" w14:textId="06A9E982" w:rsidR="000A00B6" w:rsidRPr="000A00B6" w:rsidRDefault="008E010B">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8E010B">
        <w:rPr>
          <w:rFonts w:ascii="Arial" w:hAnsi="Arial" w:cs="Arial"/>
          <w:szCs w:val="22"/>
          <w:lang w:val="fr-FR"/>
        </w:rPr>
        <w:t>délégation</w:t>
      </w:r>
      <w:r>
        <w:rPr>
          <w:rFonts w:ascii="Arial" w:hAnsi="Arial" w:cs="Arial"/>
          <w:szCs w:val="22"/>
          <w:lang w:val="fr-FR"/>
        </w:rPr>
        <w:t xml:space="preserve"> du </w:t>
      </w:r>
      <w:r w:rsidRPr="008E010B">
        <w:rPr>
          <w:rFonts w:ascii="Arial" w:hAnsi="Arial" w:cs="Arial"/>
          <w:b/>
          <w:szCs w:val="22"/>
          <w:lang w:val="fr-FR"/>
        </w:rPr>
        <w:t>Brésil</w:t>
      </w:r>
      <w:r>
        <w:rPr>
          <w:rFonts w:ascii="Arial" w:hAnsi="Arial" w:cs="Arial"/>
          <w:szCs w:val="22"/>
          <w:lang w:val="fr-FR"/>
        </w:rPr>
        <w:t xml:space="preserve"> a débuté son </w:t>
      </w:r>
      <w:r w:rsidRPr="008E010B">
        <w:rPr>
          <w:rFonts w:ascii="Arial" w:hAnsi="Arial" w:cs="Arial"/>
          <w:szCs w:val="22"/>
          <w:lang w:val="fr-FR"/>
        </w:rPr>
        <w:t>intervention</w:t>
      </w:r>
      <w:r>
        <w:rPr>
          <w:rFonts w:ascii="Arial" w:hAnsi="Arial" w:cs="Arial"/>
          <w:szCs w:val="22"/>
          <w:lang w:val="fr-FR"/>
        </w:rPr>
        <w:t xml:space="preserve"> en félicitant le Secrétariat</w:t>
      </w:r>
      <w:r w:rsidR="00B3049C">
        <w:rPr>
          <w:rFonts w:ascii="Arial" w:hAnsi="Arial" w:cs="Arial"/>
          <w:szCs w:val="22"/>
          <w:lang w:val="fr-FR"/>
        </w:rPr>
        <w:t xml:space="preserve"> </w:t>
      </w:r>
      <w:r>
        <w:rPr>
          <w:rFonts w:ascii="Arial" w:hAnsi="Arial" w:cs="Arial"/>
          <w:szCs w:val="22"/>
          <w:lang w:val="fr-FR"/>
        </w:rPr>
        <w:t>tant pour son travail que pour son excellent rapport qui</w:t>
      </w:r>
      <w:r w:rsidR="000A00B6">
        <w:rPr>
          <w:rFonts w:ascii="Arial" w:hAnsi="Arial" w:cs="Arial"/>
          <w:szCs w:val="22"/>
          <w:lang w:val="fr-FR"/>
        </w:rPr>
        <w:t xml:space="preserve"> témoignait de l</w:t>
      </w:r>
      <w:r w:rsidR="00CD5E00">
        <w:rPr>
          <w:rFonts w:ascii="Arial" w:hAnsi="Arial" w:cs="Arial"/>
          <w:szCs w:val="22"/>
          <w:lang w:val="fr-FR"/>
        </w:rPr>
        <w:t>’</w:t>
      </w:r>
      <w:r w:rsidR="000A00B6">
        <w:rPr>
          <w:rFonts w:ascii="Arial" w:hAnsi="Arial" w:cs="Arial"/>
          <w:szCs w:val="22"/>
          <w:lang w:val="fr-FR"/>
        </w:rPr>
        <w:t>énorme travail</w:t>
      </w:r>
      <w:r w:rsidR="00B3049C">
        <w:rPr>
          <w:rFonts w:ascii="Arial" w:hAnsi="Arial" w:cs="Arial"/>
          <w:szCs w:val="22"/>
          <w:lang w:val="fr-FR"/>
        </w:rPr>
        <w:t xml:space="preserve"> réalisé pour mettre en œuvre la </w:t>
      </w:r>
      <w:r w:rsidR="00B3049C" w:rsidRPr="00B3049C">
        <w:rPr>
          <w:rFonts w:ascii="Arial" w:hAnsi="Arial" w:cs="Arial"/>
          <w:szCs w:val="22"/>
          <w:lang w:val="fr-FR"/>
        </w:rPr>
        <w:t>Convention</w:t>
      </w:r>
      <w:r w:rsidR="00B3049C">
        <w:rPr>
          <w:rFonts w:ascii="Arial" w:hAnsi="Arial" w:cs="Arial"/>
          <w:szCs w:val="22"/>
          <w:lang w:val="fr-FR"/>
        </w:rPr>
        <w:t xml:space="preserve">. La </w:t>
      </w:r>
      <w:r w:rsidR="00B3049C" w:rsidRPr="00B3049C">
        <w:rPr>
          <w:rFonts w:ascii="Arial" w:hAnsi="Arial" w:cs="Arial"/>
          <w:szCs w:val="22"/>
          <w:lang w:val="fr-FR"/>
        </w:rPr>
        <w:t>délégation</w:t>
      </w:r>
      <w:r w:rsidR="00B3049C">
        <w:rPr>
          <w:rFonts w:ascii="Arial" w:hAnsi="Arial" w:cs="Arial"/>
          <w:szCs w:val="22"/>
          <w:lang w:val="fr-FR"/>
        </w:rPr>
        <w:t xml:space="preserve"> a salué </w:t>
      </w:r>
      <w:r w:rsidR="00B3049C">
        <w:rPr>
          <w:rFonts w:ascii="Arial" w:eastAsia="SimSun" w:hAnsi="Arial" w:cs="Arial"/>
          <w:szCs w:val="22"/>
          <w:lang w:val="fr-FR"/>
        </w:rPr>
        <w:t>M</w:t>
      </w:r>
      <w:r w:rsidR="00864071">
        <w:rPr>
          <w:rFonts w:ascii="Arial" w:eastAsia="SimSun" w:hAnsi="Arial" w:cs="Arial"/>
          <w:szCs w:val="22"/>
          <w:lang w:val="fr-FR"/>
        </w:rPr>
        <w:t>me</w:t>
      </w:r>
      <w:r w:rsidR="00B3049C">
        <w:rPr>
          <w:rFonts w:ascii="Arial" w:eastAsia="SimSun" w:hAnsi="Arial" w:cs="Arial"/>
          <w:szCs w:val="22"/>
          <w:vertAlign w:val="superscript"/>
          <w:lang w:val="fr-FR"/>
        </w:rPr>
        <w:t xml:space="preserve"> </w:t>
      </w:r>
      <w:r w:rsidR="00B3049C">
        <w:rPr>
          <w:rFonts w:ascii="Arial" w:hAnsi="Arial" w:cs="Arial"/>
          <w:bCs/>
          <w:szCs w:val="22"/>
          <w:lang w:val="fr-FR"/>
        </w:rPr>
        <w:t xml:space="preserve">Cécile </w:t>
      </w:r>
      <w:proofErr w:type="spellStart"/>
      <w:r w:rsidR="00B3049C">
        <w:rPr>
          <w:rFonts w:ascii="Arial" w:hAnsi="Arial" w:cs="Arial"/>
          <w:bCs/>
          <w:szCs w:val="22"/>
          <w:lang w:val="fr-FR"/>
        </w:rPr>
        <w:t>Duvelle</w:t>
      </w:r>
      <w:proofErr w:type="spellEnd"/>
      <w:r w:rsidR="00B3049C">
        <w:rPr>
          <w:rFonts w:ascii="Arial" w:hAnsi="Arial" w:cs="Arial"/>
          <w:bCs/>
          <w:szCs w:val="22"/>
          <w:lang w:val="fr-FR"/>
        </w:rPr>
        <w:t xml:space="preserve"> et son équipe pour leur travail, et a adressé tous ses vœux à M. Tim Curtis afin qu</w:t>
      </w:r>
      <w:r w:rsidR="00CD5E00">
        <w:rPr>
          <w:rFonts w:ascii="Arial" w:hAnsi="Arial" w:cs="Arial"/>
          <w:bCs/>
          <w:szCs w:val="22"/>
          <w:lang w:val="fr-FR"/>
        </w:rPr>
        <w:t>’</w:t>
      </w:r>
      <w:r w:rsidR="00B3049C">
        <w:rPr>
          <w:rFonts w:ascii="Arial" w:hAnsi="Arial" w:cs="Arial"/>
          <w:bCs/>
          <w:szCs w:val="22"/>
          <w:lang w:val="fr-FR"/>
        </w:rPr>
        <w:t>il demeure fidèle à l</w:t>
      </w:r>
      <w:r w:rsidR="00CD5E00">
        <w:rPr>
          <w:rFonts w:ascii="Arial" w:hAnsi="Arial" w:cs="Arial"/>
          <w:bCs/>
          <w:szCs w:val="22"/>
          <w:lang w:val="fr-FR"/>
        </w:rPr>
        <w:t>’</w:t>
      </w:r>
      <w:r w:rsidR="00B3049C">
        <w:rPr>
          <w:rFonts w:ascii="Arial" w:hAnsi="Arial" w:cs="Arial"/>
          <w:bCs/>
          <w:szCs w:val="22"/>
          <w:lang w:val="fr-FR"/>
        </w:rPr>
        <w:t xml:space="preserve">excellente tradition de travail du Secrétariat, le travail </w:t>
      </w:r>
      <w:r w:rsidR="00D63692">
        <w:rPr>
          <w:rFonts w:ascii="Arial" w:hAnsi="Arial" w:cs="Arial"/>
          <w:bCs/>
          <w:szCs w:val="22"/>
          <w:lang w:val="fr-FR"/>
        </w:rPr>
        <w:t xml:space="preserve">accompli </w:t>
      </w:r>
      <w:r w:rsidR="00B3049C">
        <w:rPr>
          <w:rFonts w:ascii="Arial" w:hAnsi="Arial" w:cs="Arial"/>
          <w:bCs/>
          <w:szCs w:val="22"/>
          <w:lang w:val="fr-FR"/>
        </w:rPr>
        <w:t xml:space="preserve">en matière de renforcement des capacités étant tout </w:t>
      </w:r>
      <w:r w:rsidR="00B3049C" w:rsidRPr="00B3049C">
        <w:rPr>
          <w:rFonts w:ascii="Arial" w:hAnsi="Arial" w:cs="Arial"/>
          <w:bCs/>
          <w:szCs w:val="22"/>
          <w:lang w:val="fr-FR"/>
        </w:rPr>
        <w:t>particulièrement</w:t>
      </w:r>
      <w:r w:rsidR="000A00B6">
        <w:rPr>
          <w:rFonts w:ascii="Arial" w:hAnsi="Arial" w:cs="Arial"/>
          <w:bCs/>
          <w:szCs w:val="22"/>
          <w:lang w:val="fr-FR"/>
        </w:rPr>
        <w:t xml:space="preserve"> digne d</w:t>
      </w:r>
      <w:r w:rsidR="00CD5E00">
        <w:rPr>
          <w:rFonts w:ascii="Arial" w:hAnsi="Arial" w:cs="Arial"/>
          <w:bCs/>
          <w:szCs w:val="22"/>
          <w:lang w:val="fr-FR"/>
        </w:rPr>
        <w:t>’</w:t>
      </w:r>
      <w:r w:rsidR="000A00B6">
        <w:rPr>
          <w:rFonts w:ascii="Arial" w:hAnsi="Arial" w:cs="Arial"/>
          <w:bCs/>
          <w:szCs w:val="22"/>
          <w:lang w:val="fr-FR"/>
        </w:rPr>
        <w:t>éloges. Nombre</w:t>
      </w:r>
      <w:r w:rsidR="00B3049C">
        <w:rPr>
          <w:rFonts w:ascii="Arial" w:hAnsi="Arial" w:cs="Arial"/>
          <w:bCs/>
          <w:szCs w:val="22"/>
          <w:lang w:val="fr-FR"/>
        </w:rPr>
        <w:t xml:space="preserve"> d</w:t>
      </w:r>
      <w:r w:rsidR="00CD5E00">
        <w:rPr>
          <w:rFonts w:ascii="Arial" w:hAnsi="Arial" w:cs="Arial"/>
          <w:bCs/>
          <w:szCs w:val="22"/>
          <w:lang w:val="fr-FR"/>
        </w:rPr>
        <w:t>’</w:t>
      </w:r>
      <w:r w:rsidR="00B3049C">
        <w:rPr>
          <w:rFonts w:ascii="Arial" w:hAnsi="Arial" w:cs="Arial"/>
          <w:bCs/>
          <w:szCs w:val="22"/>
          <w:lang w:val="fr-FR"/>
        </w:rPr>
        <w:t xml:space="preserve">excellentes </w:t>
      </w:r>
      <w:r w:rsidR="00B3049C">
        <w:rPr>
          <w:rFonts w:ascii="Arial" w:hAnsi="Arial" w:cs="Arial"/>
          <w:bCs/>
          <w:szCs w:val="22"/>
          <w:lang w:val="fr-FR" w:eastAsia="en-US"/>
        </w:rPr>
        <w:t xml:space="preserve">initiatives avaient été mises en œuvre. La </w:t>
      </w:r>
      <w:r w:rsidR="00B3049C" w:rsidRPr="00B3049C">
        <w:rPr>
          <w:rFonts w:ascii="Arial" w:hAnsi="Arial" w:cs="Arial"/>
          <w:bCs/>
          <w:szCs w:val="22"/>
          <w:lang w:val="fr-FR" w:eastAsia="en-US"/>
        </w:rPr>
        <w:t>délégation</w:t>
      </w:r>
      <w:r w:rsidR="00B3049C">
        <w:rPr>
          <w:rFonts w:ascii="Arial" w:hAnsi="Arial" w:cs="Arial"/>
          <w:bCs/>
          <w:szCs w:val="22"/>
          <w:lang w:val="fr-FR" w:eastAsia="en-US"/>
        </w:rPr>
        <w:t xml:space="preserve"> a d</w:t>
      </w:r>
      <w:r w:rsidR="00CD5E00">
        <w:rPr>
          <w:rFonts w:ascii="Arial" w:hAnsi="Arial" w:cs="Arial"/>
          <w:bCs/>
          <w:szCs w:val="22"/>
          <w:lang w:val="fr-FR" w:eastAsia="en-US"/>
        </w:rPr>
        <w:t>’</w:t>
      </w:r>
      <w:r w:rsidR="00B3049C">
        <w:rPr>
          <w:rFonts w:ascii="Arial" w:hAnsi="Arial" w:cs="Arial"/>
          <w:bCs/>
          <w:szCs w:val="22"/>
          <w:lang w:val="fr-FR" w:eastAsia="en-US"/>
        </w:rPr>
        <w:t xml:space="preserve">ailleurs </w:t>
      </w:r>
      <w:r w:rsidR="008544C2">
        <w:rPr>
          <w:rFonts w:ascii="Arial" w:hAnsi="Arial" w:cs="Arial"/>
          <w:bCs/>
          <w:szCs w:val="22"/>
          <w:lang w:val="fr-FR" w:eastAsia="en-US"/>
        </w:rPr>
        <w:t>mis en avant le DVD qui venait d</w:t>
      </w:r>
      <w:r w:rsidR="00CD5E00">
        <w:rPr>
          <w:rFonts w:ascii="Arial" w:hAnsi="Arial" w:cs="Arial"/>
          <w:bCs/>
          <w:szCs w:val="22"/>
          <w:lang w:val="fr-FR" w:eastAsia="en-US"/>
        </w:rPr>
        <w:t>’</w:t>
      </w:r>
      <w:r w:rsidR="008544C2">
        <w:rPr>
          <w:rFonts w:ascii="Arial" w:hAnsi="Arial" w:cs="Arial"/>
          <w:bCs/>
          <w:szCs w:val="22"/>
          <w:lang w:val="fr-FR" w:eastAsia="en-US"/>
        </w:rPr>
        <w:t xml:space="preserve">être </w:t>
      </w:r>
      <w:r w:rsidR="00B3049C">
        <w:rPr>
          <w:rFonts w:ascii="Arial" w:hAnsi="Arial" w:cs="Arial"/>
          <w:bCs/>
          <w:szCs w:val="22"/>
          <w:lang w:val="fr-FR" w:eastAsia="en-US"/>
        </w:rPr>
        <w:t>distribué</w:t>
      </w:r>
      <w:r w:rsidR="008544C2">
        <w:rPr>
          <w:rFonts w:ascii="Arial" w:hAnsi="Arial" w:cs="Arial"/>
          <w:bCs/>
          <w:szCs w:val="22"/>
          <w:lang w:val="fr-FR" w:eastAsia="en-US"/>
        </w:rPr>
        <w:t xml:space="preserve"> </w:t>
      </w:r>
      <w:r w:rsidR="008544C2">
        <w:rPr>
          <w:rFonts w:ascii="Arial" w:hAnsi="Arial" w:cs="Arial"/>
          <w:szCs w:val="22"/>
          <w:lang w:val="fr-FR"/>
        </w:rPr>
        <w:t>et qui présentait l</w:t>
      </w:r>
      <w:r w:rsidR="00CD5E00">
        <w:rPr>
          <w:rFonts w:ascii="Arial" w:hAnsi="Arial" w:cs="Arial"/>
          <w:szCs w:val="22"/>
          <w:lang w:val="fr-FR"/>
        </w:rPr>
        <w:t>’</w:t>
      </w:r>
      <w:r w:rsidR="008544C2" w:rsidRPr="008544C2">
        <w:rPr>
          <w:rFonts w:ascii="Arial" w:hAnsi="Arial" w:cs="Arial"/>
          <w:szCs w:val="22"/>
          <w:lang w:val="fr-FR" w:eastAsia="en-US"/>
        </w:rPr>
        <w:t>initiative</w:t>
      </w:r>
      <w:r w:rsidR="00B3049C">
        <w:rPr>
          <w:rFonts w:ascii="Arial" w:hAnsi="Arial" w:cs="Arial"/>
          <w:szCs w:val="22"/>
          <w:lang w:val="fr-FR"/>
        </w:rPr>
        <w:t xml:space="preserve"> de renforcement des capacités en Afrique lusophone. La </w:t>
      </w:r>
      <w:r w:rsidR="00B3049C" w:rsidRPr="00B3049C">
        <w:rPr>
          <w:rFonts w:ascii="Arial" w:hAnsi="Arial" w:cs="Arial"/>
          <w:szCs w:val="22"/>
          <w:lang w:val="fr-FR"/>
        </w:rPr>
        <w:t>délégation</w:t>
      </w:r>
      <w:r w:rsidR="00B3049C">
        <w:rPr>
          <w:rFonts w:ascii="Arial" w:hAnsi="Arial" w:cs="Arial"/>
          <w:szCs w:val="22"/>
          <w:lang w:val="fr-FR"/>
        </w:rPr>
        <w:t xml:space="preserve"> a chaleureusement remercié la Norvège pour son soutien à cette </w:t>
      </w:r>
      <w:r w:rsidR="00B3049C" w:rsidRPr="00B3049C">
        <w:rPr>
          <w:rFonts w:ascii="Arial" w:hAnsi="Arial" w:cs="Arial"/>
          <w:szCs w:val="22"/>
          <w:lang w:val="fr-FR" w:eastAsia="en-US"/>
        </w:rPr>
        <w:t>initiative</w:t>
      </w:r>
      <w:r w:rsidR="008544C2">
        <w:rPr>
          <w:rFonts w:ascii="Arial" w:hAnsi="Arial" w:cs="Arial"/>
          <w:szCs w:val="22"/>
          <w:lang w:val="fr-FR" w:eastAsia="en-US"/>
        </w:rPr>
        <w:t xml:space="preserve"> qui constituait un très bon exemple des résultats que l</w:t>
      </w:r>
      <w:r w:rsidR="00CD5E00">
        <w:rPr>
          <w:rFonts w:ascii="Arial" w:hAnsi="Arial" w:cs="Arial"/>
          <w:szCs w:val="22"/>
          <w:lang w:val="fr-FR" w:eastAsia="en-US"/>
        </w:rPr>
        <w:t>’</w:t>
      </w:r>
      <w:r w:rsidR="008544C2">
        <w:rPr>
          <w:rFonts w:ascii="Arial" w:hAnsi="Arial" w:cs="Arial"/>
          <w:szCs w:val="22"/>
          <w:lang w:val="fr-FR" w:eastAsia="en-US"/>
        </w:rPr>
        <w:t xml:space="preserve">on pouvait obtenir grâce à la </w:t>
      </w:r>
      <w:r w:rsidR="008544C2" w:rsidRPr="008544C2">
        <w:rPr>
          <w:rFonts w:ascii="Arial" w:hAnsi="Arial" w:cs="Arial"/>
          <w:szCs w:val="22"/>
          <w:lang w:val="fr-FR" w:eastAsia="en-US"/>
        </w:rPr>
        <w:t>Convention</w:t>
      </w:r>
      <w:r w:rsidR="008544C2">
        <w:rPr>
          <w:rFonts w:ascii="Arial" w:hAnsi="Arial" w:cs="Arial"/>
          <w:szCs w:val="22"/>
          <w:lang w:val="fr-FR" w:eastAsia="en-US"/>
        </w:rPr>
        <w:t>. L</w:t>
      </w:r>
      <w:r w:rsidR="00CD5E00">
        <w:rPr>
          <w:rFonts w:ascii="Arial" w:hAnsi="Arial" w:cs="Arial"/>
          <w:szCs w:val="22"/>
          <w:lang w:val="fr-FR" w:eastAsia="en-US"/>
        </w:rPr>
        <w:t>’</w:t>
      </w:r>
      <w:r w:rsidR="008544C2" w:rsidRPr="008544C2">
        <w:rPr>
          <w:rFonts w:ascii="Arial" w:hAnsi="Arial" w:cs="Arial"/>
          <w:szCs w:val="22"/>
          <w:lang w:val="fr-FR" w:eastAsia="en-US"/>
        </w:rPr>
        <w:t>initiative</w:t>
      </w:r>
      <w:r w:rsidR="008544C2">
        <w:rPr>
          <w:rFonts w:ascii="Arial" w:hAnsi="Arial" w:cs="Arial"/>
          <w:szCs w:val="22"/>
          <w:lang w:val="fr-FR" w:eastAsia="en-US"/>
        </w:rPr>
        <w:t xml:space="preserve"> s</w:t>
      </w:r>
      <w:r w:rsidR="00CD5E00">
        <w:rPr>
          <w:rFonts w:ascii="Arial" w:hAnsi="Arial" w:cs="Arial"/>
          <w:szCs w:val="22"/>
          <w:lang w:val="fr-FR" w:eastAsia="en-US"/>
        </w:rPr>
        <w:t>’</w:t>
      </w:r>
      <w:r w:rsidR="008544C2">
        <w:rPr>
          <w:rFonts w:ascii="Arial" w:hAnsi="Arial" w:cs="Arial"/>
          <w:szCs w:val="22"/>
          <w:lang w:val="fr-FR" w:eastAsia="en-US"/>
        </w:rPr>
        <w:t>était achevée le 13 mai 2015 au Mozambique, 5 pays et plus de 35 communautés en avaient bénéficié et un nombre important d</w:t>
      </w:r>
      <w:r w:rsidR="00CD5E00">
        <w:rPr>
          <w:rFonts w:ascii="Arial" w:hAnsi="Arial" w:cs="Arial"/>
          <w:szCs w:val="22"/>
          <w:lang w:val="fr-FR" w:eastAsia="en-US"/>
        </w:rPr>
        <w:t>’</w:t>
      </w:r>
      <w:r w:rsidR="008544C2">
        <w:rPr>
          <w:rFonts w:ascii="Arial" w:hAnsi="Arial" w:cs="Arial"/>
          <w:szCs w:val="22"/>
          <w:lang w:val="fr-FR" w:eastAsia="en-US"/>
        </w:rPr>
        <w:t xml:space="preserve">éléments avaient été inventoriés – un très bon exemple de meilleures pratiques. La </w:t>
      </w:r>
      <w:r w:rsidR="008544C2" w:rsidRPr="008544C2">
        <w:rPr>
          <w:rFonts w:ascii="Arial" w:hAnsi="Arial" w:cs="Arial"/>
          <w:szCs w:val="22"/>
          <w:lang w:val="fr-FR" w:eastAsia="en-US"/>
        </w:rPr>
        <w:t>délégation</w:t>
      </w:r>
      <w:r w:rsidR="008544C2">
        <w:rPr>
          <w:rFonts w:ascii="Arial" w:hAnsi="Arial" w:cs="Arial"/>
          <w:szCs w:val="22"/>
          <w:lang w:val="fr-FR" w:eastAsia="en-US"/>
        </w:rPr>
        <w:t xml:space="preserve"> a </w:t>
      </w:r>
      <w:r w:rsidR="008544C2" w:rsidRPr="008544C2">
        <w:rPr>
          <w:rFonts w:ascii="Arial" w:hAnsi="Arial" w:cs="Arial"/>
          <w:szCs w:val="22"/>
          <w:lang w:val="fr-FR" w:eastAsia="en-US"/>
        </w:rPr>
        <w:t>également</w:t>
      </w:r>
      <w:r w:rsidR="008544C2">
        <w:rPr>
          <w:rFonts w:ascii="Arial" w:hAnsi="Arial" w:cs="Arial"/>
          <w:szCs w:val="22"/>
          <w:lang w:val="fr-FR" w:eastAsia="en-US"/>
        </w:rPr>
        <w:t xml:space="preserve"> souligné l</w:t>
      </w:r>
      <w:r w:rsidR="00CD5E00">
        <w:rPr>
          <w:rFonts w:ascii="Arial" w:hAnsi="Arial" w:cs="Arial"/>
          <w:szCs w:val="22"/>
          <w:lang w:val="fr-FR" w:eastAsia="en-US"/>
        </w:rPr>
        <w:t>’</w:t>
      </w:r>
      <w:r w:rsidR="008544C2">
        <w:rPr>
          <w:rFonts w:ascii="Arial" w:hAnsi="Arial" w:cs="Arial"/>
          <w:szCs w:val="22"/>
          <w:lang w:val="fr-FR" w:eastAsia="en-US"/>
        </w:rPr>
        <w:t xml:space="preserve">importance du renforcement des capacités dans les domaines de la </w:t>
      </w:r>
      <w:r w:rsidR="008544C2" w:rsidRPr="008544C2">
        <w:rPr>
          <w:rFonts w:ascii="Arial" w:hAnsi="Arial" w:cs="Arial"/>
          <w:szCs w:val="22"/>
          <w:lang w:val="fr-FR" w:eastAsia="en-US"/>
        </w:rPr>
        <w:t>propriété</w:t>
      </w:r>
      <w:r w:rsidR="008544C2">
        <w:rPr>
          <w:rFonts w:ascii="Arial" w:hAnsi="Arial" w:cs="Arial"/>
          <w:szCs w:val="22"/>
          <w:lang w:val="fr-FR" w:eastAsia="en-US"/>
        </w:rPr>
        <w:t xml:space="preserve"> </w:t>
      </w:r>
      <w:r w:rsidR="008544C2" w:rsidRPr="008544C2">
        <w:rPr>
          <w:rFonts w:ascii="Arial" w:hAnsi="Arial" w:cs="Arial"/>
          <w:szCs w:val="22"/>
          <w:lang w:val="fr-FR" w:eastAsia="en-US"/>
        </w:rPr>
        <w:t>intellectuelle</w:t>
      </w:r>
      <w:r w:rsidR="008544C2">
        <w:rPr>
          <w:rFonts w:ascii="Arial" w:hAnsi="Arial" w:cs="Arial"/>
          <w:szCs w:val="22"/>
          <w:lang w:val="fr-FR" w:eastAsia="en-US"/>
        </w:rPr>
        <w:t xml:space="preserve"> et de la protection des savoirs et connaissances </w:t>
      </w:r>
      <w:r w:rsidR="008544C2" w:rsidRPr="008544C2">
        <w:rPr>
          <w:rFonts w:ascii="Arial" w:hAnsi="Arial" w:cs="Arial"/>
          <w:szCs w:val="22"/>
          <w:lang w:val="fr-FR" w:eastAsia="en-US"/>
        </w:rPr>
        <w:t>traditionnels</w:t>
      </w:r>
      <w:r w:rsidR="008544C2">
        <w:rPr>
          <w:rFonts w:ascii="Arial" w:hAnsi="Arial" w:cs="Arial"/>
          <w:szCs w:val="22"/>
          <w:lang w:val="fr-FR" w:eastAsia="en-US"/>
        </w:rPr>
        <w:t>. Elle a ajouté qu</w:t>
      </w:r>
      <w:r w:rsidR="00CD5E00">
        <w:rPr>
          <w:rFonts w:ascii="Arial" w:hAnsi="Arial" w:cs="Arial"/>
          <w:szCs w:val="22"/>
          <w:lang w:val="fr-FR" w:eastAsia="en-US"/>
        </w:rPr>
        <w:t>’</w:t>
      </w:r>
      <w:r w:rsidR="008544C2">
        <w:rPr>
          <w:rFonts w:ascii="Arial" w:hAnsi="Arial" w:cs="Arial"/>
          <w:szCs w:val="22"/>
          <w:lang w:val="fr-FR" w:eastAsia="en-US"/>
        </w:rPr>
        <w:t xml:space="preserve">il était désormais temps de réfléchir à la mise en œuvre </w:t>
      </w:r>
      <w:r w:rsidR="000A00B6">
        <w:rPr>
          <w:rFonts w:ascii="Arial" w:hAnsi="Arial" w:cs="Arial"/>
          <w:szCs w:val="22"/>
          <w:lang w:val="fr-FR" w:eastAsia="en-US"/>
        </w:rPr>
        <w:t xml:space="preserve">future </w:t>
      </w:r>
      <w:r w:rsidR="008544C2">
        <w:rPr>
          <w:rFonts w:ascii="Arial" w:hAnsi="Arial" w:cs="Arial"/>
          <w:szCs w:val="22"/>
          <w:lang w:val="fr-FR" w:eastAsia="en-US"/>
        </w:rPr>
        <w:t xml:space="preserve">de cette </w:t>
      </w:r>
      <w:r w:rsidR="008544C2" w:rsidRPr="008544C2">
        <w:rPr>
          <w:rFonts w:ascii="Arial" w:hAnsi="Arial" w:cs="Arial"/>
          <w:szCs w:val="22"/>
          <w:lang w:val="fr-FR" w:eastAsia="en-US"/>
        </w:rPr>
        <w:t>Convention</w:t>
      </w:r>
      <w:r w:rsidR="008544C2">
        <w:rPr>
          <w:rFonts w:ascii="Arial" w:hAnsi="Arial" w:cs="Arial"/>
          <w:szCs w:val="22"/>
          <w:lang w:val="fr-FR" w:eastAsia="en-US"/>
        </w:rPr>
        <w:t>, notamment à ce qu</w:t>
      </w:r>
      <w:r w:rsidR="00CD5E00">
        <w:rPr>
          <w:rFonts w:ascii="Arial" w:hAnsi="Arial" w:cs="Arial"/>
          <w:szCs w:val="22"/>
          <w:lang w:val="fr-FR" w:eastAsia="en-US"/>
        </w:rPr>
        <w:t>’</w:t>
      </w:r>
      <w:r w:rsidR="008544C2">
        <w:rPr>
          <w:rFonts w:ascii="Arial" w:hAnsi="Arial" w:cs="Arial"/>
          <w:szCs w:val="22"/>
          <w:lang w:val="fr-FR" w:eastAsia="en-US"/>
        </w:rPr>
        <w:t xml:space="preserve">il convenait de faire avec tous les éléments déjà inscrits, </w:t>
      </w:r>
      <w:r w:rsidR="008544C2" w:rsidRPr="008544C2">
        <w:rPr>
          <w:rFonts w:ascii="Arial" w:hAnsi="Arial" w:cs="Arial"/>
          <w:szCs w:val="22"/>
          <w:lang w:val="fr-FR" w:eastAsia="en-US"/>
        </w:rPr>
        <w:t>en particulier</w:t>
      </w:r>
      <w:r w:rsidR="008544C2">
        <w:rPr>
          <w:rFonts w:ascii="Arial" w:hAnsi="Arial" w:cs="Arial"/>
          <w:szCs w:val="22"/>
          <w:lang w:val="fr-FR" w:eastAsia="en-US"/>
        </w:rPr>
        <w:t xml:space="preserve"> sur la Liste représentative, en se projetant </w:t>
      </w:r>
      <w:proofErr w:type="spellStart"/>
      <w:r w:rsidR="008544C2">
        <w:rPr>
          <w:rFonts w:ascii="Arial" w:hAnsi="Arial" w:cs="Arial"/>
          <w:szCs w:val="22"/>
          <w:lang w:val="fr-FR" w:eastAsia="en-US"/>
        </w:rPr>
        <w:t>au delà</w:t>
      </w:r>
      <w:proofErr w:type="spellEnd"/>
      <w:r w:rsidR="008544C2">
        <w:rPr>
          <w:rFonts w:ascii="Arial" w:hAnsi="Arial" w:cs="Arial"/>
          <w:szCs w:val="22"/>
          <w:lang w:val="fr-FR" w:eastAsia="en-US"/>
        </w:rPr>
        <w:t xml:space="preserve"> des rapports périodiques. La </w:t>
      </w:r>
      <w:r w:rsidR="008544C2" w:rsidRPr="008544C2">
        <w:rPr>
          <w:rFonts w:ascii="Arial" w:hAnsi="Arial" w:cs="Arial"/>
          <w:szCs w:val="22"/>
          <w:lang w:val="fr-FR" w:eastAsia="en-US"/>
        </w:rPr>
        <w:t>délégation</w:t>
      </w:r>
      <w:r w:rsidR="008544C2">
        <w:rPr>
          <w:rFonts w:ascii="Arial" w:hAnsi="Arial" w:cs="Arial"/>
          <w:szCs w:val="22"/>
          <w:lang w:val="fr-FR" w:eastAsia="en-US"/>
        </w:rPr>
        <w:t xml:space="preserve"> a expliqué </w:t>
      </w:r>
      <w:r w:rsidR="008544C2">
        <w:rPr>
          <w:rFonts w:ascii="Arial" w:hAnsi="Arial" w:cs="Arial"/>
          <w:szCs w:val="22"/>
          <w:lang w:val="fr-FR" w:eastAsia="en-US"/>
        </w:rPr>
        <w:lastRenderedPageBreak/>
        <w:t>qu</w:t>
      </w:r>
      <w:r w:rsidR="00CD5E00">
        <w:rPr>
          <w:rFonts w:ascii="Arial" w:hAnsi="Arial" w:cs="Arial"/>
          <w:szCs w:val="22"/>
          <w:lang w:val="fr-FR" w:eastAsia="en-US"/>
        </w:rPr>
        <w:t>’</w:t>
      </w:r>
      <w:r w:rsidR="008544C2">
        <w:rPr>
          <w:rFonts w:ascii="Arial" w:hAnsi="Arial" w:cs="Arial"/>
          <w:szCs w:val="22"/>
          <w:lang w:val="fr-FR" w:eastAsia="en-US"/>
        </w:rPr>
        <w:t>il n</w:t>
      </w:r>
      <w:r w:rsidR="00CD5E00">
        <w:rPr>
          <w:rFonts w:ascii="Arial" w:hAnsi="Arial" w:cs="Arial"/>
          <w:szCs w:val="22"/>
          <w:lang w:val="fr-FR" w:eastAsia="en-US"/>
        </w:rPr>
        <w:t>’</w:t>
      </w:r>
      <w:r w:rsidR="008544C2">
        <w:rPr>
          <w:rFonts w:ascii="Arial" w:hAnsi="Arial" w:cs="Arial"/>
          <w:szCs w:val="22"/>
          <w:lang w:val="fr-FR" w:eastAsia="en-US"/>
        </w:rPr>
        <w:t xml:space="preserve">y avait aucune garantie que les expressions culturelles soient correctement sauvegardées </w:t>
      </w:r>
      <w:r w:rsidR="00945CF1">
        <w:rPr>
          <w:rFonts w:ascii="Arial" w:hAnsi="Arial" w:cs="Arial"/>
          <w:szCs w:val="22"/>
          <w:lang w:val="fr-FR" w:eastAsia="en-US"/>
        </w:rPr>
        <w:t>d</w:t>
      </w:r>
      <w:r w:rsidR="00CD5E00">
        <w:rPr>
          <w:rFonts w:ascii="Arial" w:hAnsi="Arial" w:cs="Arial"/>
          <w:szCs w:val="22"/>
          <w:lang w:val="fr-FR" w:eastAsia="en-US"/>
        </w:rPr>
        <w:t>’</w:t>
      </w:r>
      <w:r w:rsidR="00945CF1">
        <w:rPr>
          <w:rFonts w:ascii="Arial" w:hAnsi="Arial" w:cs="Arial"/>
          <w:szCs w:val="22"/>
          <w:lang w:val="fr-FR" w:eastAsia="en-US"/>
        </w:rPr>
        <w:t>ici 20 à 30 ans. Qu</w:t>
      </w:r>
      <w:r w:rsidR="00CD5E00">
        <w:rPr>
          <w:rFonts w:ascii="Arial" w:hAnsi="Arial" w:cs="Arial"/>
          <w:szCs w:val="22"/>
          <w:lang w:val="fr-FR" w:eastAsia="en-US"/>
        </w:rPr>
        <w:t>’</w:t>
      </w:r>
      <w:r w:rsidR="00945CF1">
        <w:rPr>
          <w:rFonts w:ascii="Arial" w:hAnsi="Arial" w:cs="Arial"/>
          <w:szCs w:val="22"/>
          <w:lang w:val="fr-FR" w:eastAsia="en-US"/>
        </w:rPr>
        <w:t>arriverait-il, par exemple, à ces communautés et pratiques lorsqu</w:t>
      </w:r>
      <w:r w:rsidR="00CD5E00">
        <w:rPr>
          <w:rFonts w:ascii="Arial" w:hAnsi="Arial" w:cs="Arial"/>
          <w:szCs w:val="22"/>
          <w:lang w:val="fr-FR" w:eastAsia="en-US"/>
        </w:rPr>
        <w:t>’</w:t>
      </w:r>
      <w:r w:rsidR="00945CF1">
        <w:rPr>
          <w:rFonts w:ascii="Arial" w:hAnsi="Arial" w:cs="Arial"/>
          <w:szCs w:val="22"/>
          <w:lang w:val="fr-FR" w:eastAsia="en-US"/>
        </w:rPr>
        <w:t xml:space="preserve">elles seraient confrontées aux changements démographiques, économiques ou sociaux qui exerceraient très </w:t>
      </w:r>
      <w:r w:rsidR="00945CF1" w:rsidRPr="00945CF1">
        <w:rPr>
          <w:rFonts w:ascii="Arial" w:hAnsi="Arial" w:cs="Arial"/>
          <w:szCs w:val="22"/>
          <w:lang w:val="fr-FR" w:eastAsia="en-US"/>
        </w:rPr>
        <w:t>certainement</w:t>
      </w:r>
      <w:r w:rsidR="00945CF1">
        <w:rPr>
          <w:rFonts w:ascii="Arial" w:hAnsi="Arial" w:cs="Arial"/>
          <w:szCs w:val="22"/>
          <w:lang w:val="fr-FR" w:eastAsia="en-US"/>
        </w:rPr>
        <w:t xml:space="preserve"> des pressions sur ces éléments ? La </w:t>
      </w:r>
      <w:r w:rsidR="00945CF1" w:rsidRPr="00945CF1">
        <w:rPr>
          <w:rFonts w:ascii="Arial" w:hAnsi="Arial" w:cs="Arial"/>
          <w:szCs w:val="22"/>
          <w:lang w:val="fr-FR" w:eastAsia="en-US"/>
        </w:rPr>
        <w:t>Convention</w:t>
      </w:r>
      <w:r w:rsidR="00945CF1">
        <w:rPr>
          <w:rFonts w:ascii="Arial" w:hAnsi="Arial" w:cs="Arial"/>
          <w:szCs w:val="22"/>
          <w:lang w:val="fr-FR" w:eastAsia="en-US"/>
        </w:rPr>
        <w:t xml:space="preserve"> de 1972 av</w:t>
      </w:r>
      <w:r w:rsidR="00D63692">
        <w:rPr>
          <w:rFonts w:ascii="Arial" w:hAnsi="Arial" w:cs="Arial"/>
          <w:szCs w:val="22"/>
          <w:lang w:val="fr-FR" w:eastAsia="en-US"/>
        </w:rPr>
        <w:t>ai</w:t>
      </w:r>
      <w:r w:rsidR="00945CF1">
        <w:rPr>
          <w:rFonts w:ascii="Arial" w:hAnsi="Arial" w:cs="Arial"/>
          <w:szCs w:val="22"/>
          <w:lang w:val="fr-FR" w:eastAsia="en-US"/>
        </w:rPr>
        <w:t>t, par exemple, deux facettes : l</w:t>
      </w:r>
      <w:r w:rsidR="00CD5E00">
        <w:rPr>
          <w:rFonts w:ascii="Arial" w:hAnsi="Arial" w:cs="Arial"/>
          <w:szCs w:val="22"/>
          <w:lang w:val="fr-FR" w:eastAsia="en-US"/>
        </w:rPr>
        <w:t>’</w:t>
      </w:r>
      <w:r w:rsidR="00945CF1" w:rsidRPr="00945CF1">
        <w:rPr>
          <w:rFonts w:ascii="Arial" w:hAnsi="Arial" w:cs="Arial"/>
          <w:szCs w:val="22"/>
          <w:lang w:val="fr-FR" w:eastAsia="en-US"/>
        </w:rPr>
        <w:t>inscription</w:t>
      </w:r>
      <w:r w:rsidR="00945CF1">
        <w:rPr>
          <w:rFonts w:ascii="Arial" w:hAnsi="Arial" w:cs="Arial"/>
          <w:szCs w:val="22"/>
          <w:lang w:val="fr-FR" w:eastAsia="en-US"/>
        </w:rPr>
        <w:t xml:space="preserve"> des éléments et l</w:t>
      </w:r>
      <w:r w:rsidR="00CD5E00">
        <w:rPr>
          <w:rFonts w:ascii="Arial" w:hAnsi="Arial" w:cs="Arial"/>
          <w:szCs w:val="22"/>
          <w:lang w:val="fr-FR" w:eastAsia="en-US"/>
        </w:rPr>
        <w:t>’</w:t>
      </w:r>
      <w:r w:rsidR="00945CF1">
        <w:rPr>
          <w:rFonts w:ascii="Arial" w:hAnsi="Arial" w:cs="Arial"/>
          <w:szCs w:val="22"/>
          <w:lang w:val="fr-FR" w:eastAsia="en-US"/>
        </w:rPr>
        <w:t>observation de l</w:t>
      </w:r>
      <w:r w:rsidR="00CD5E00">
        <w:rPr>
          <w:rFonts w:ascii="Arial" w:hAnsi="Arial" w:cs="Arial"/>
          <w:szCs w:val="22"/>
          <w:lang w:val="fr-FR" w:eastAsia="en-US"/>
        </w:rPr>
        <w:t>’</w:t>
      </w:r>
      <w:r w:rsidR="00945CF1">
        <w:rPr>
          <w:rFonts w:ascii="Arial" w:hAnsi="Arial" w:cs="Arial"/>
          <w:szCs w:val="22"/>
          <w:lang w:val="fr-FR" w:eastAsia="en-US"/>
        </w:rPr>
        <w:t xml:space="preserve">état de conservation des sites. La </w:t>
      </w:r>
      <w:r w:rsidR="00945CF1" w:rsidRPr="00945CF1">
        <w:rPr>
          <w:rFonts w:ascii="Arial" w:hAnsi="Arial" w:cs="Arial"/>
          <w:szCs w:val="22"/>
          <w:lang w:val="fr-FR" w:eastAsia="en-US"/>
        </w:rPr>
        <w:t>Convention</w:t>
      </w:r>
      <w:r w:rsidR="00945CF1">
        <w:rPr>
          <w:rFonts w:ascii="Arial" w:hAnsi="Arial" w:cs="Arial"/>
          <w:szCs w:val="22"/>
          <w:lang w:val="fr-FR" w:eastAsia="en-US"/>
        </w:rPr>
        <w:t xml:space="preserve"> [de 2003] avait donc besoin d</w:t>
      </w:r>
      <w:r w:rsidR="00CD5E00">
        <w:rPr>
          <w:rFonts w:ascii="Arial" w:hAnsi="Arial" w:cs="Arial"/>
          <w:szCs w:val="22"/>
          <w:lang w:val="fr-FR" w:eastAsia="en-US"/>
        </w:rPr>
        <w:t>’</w:t>
      </w:r>
      <w:r w:rsidR="00945CF1">
        <w:rPr>
          <w:rFonts w:ascii="Arial" w:hAnsi="Arial" w:cs="Arial"/>
          <w:szCs w:val="22"/>
          <w:lang w:val="fr-FR" w:eastAsia="en-US"/>
        </w:rPr>
        <w:t>un mécanisme de contrôle qui veille à ce que les mesures de sauvegarde soient bien mises en œuvre afin que les éléments soient correctement sauvegardés à l</w:t>
      </w:r>
      <w:r w:rsidR="00CD5E00">
        <w:rPr>
          <w:rFonts w:ascii="Arial" w:hAnsi="Arial" w:cs="Arial"/>
          <w:szCs w:val="22"/>
          <w:lang w:val="fr-FR" w:eastAsia="en-US"/>
        </w:rPr>
        <w:t>’</w:t>
      </w:r>
      <w:r w:rsidR="00945CF1">
        <w:rPr>
          <w:rFonts w:ascii="Arial" w:hAnsi="Arial" w:cs="Arial"/>
          <w:szCs w:val="22"/>
          <w:lang w:val="fr-FR" w:eastAsia="en-US"/>
        </w:rPr>
        <w:t xml:space="preserve">avenir. La </w:t>
      </w:r>
      <w:r w:rsidR="00945CF1" w:rsidRPr="00945CF1">
        <w:rPr>
          <w:rFonts w:ascii="Arial" w:hAnsi="Arial" w:cs="Arial"/>
          <w:szCs w:val="22"/>
          <w:lang w:val="fr-FR" w:eastAsia="en-US"/>
        </w:rPr>
        <w:t>délégation</w:t>
      </w:r>
      <w:r w:rsidR="00945CF1">
        <w:rPr>
          <w:rFonts w:ascii="Arial" w:hAnsi="Arial" w:cs="Arial"/>
          <w:szCs w:val="22"/>
          <w:lang w:val="fr-FR" w:eastAsia="en-US"/>
        </w:rPr>
        <w:t xml:space="preserve"> était néanmoins enchantée du travail du Secrétariat et soutenait sans réserve l</w:t>
      </w:r>
      <w:r w:rsidR="00CD5E00">
        <w:rPr>
          <w:rFonts w:ascii="Arial" w:hAnsi="Arial" w:cs="Arial"/>
          <w:szCs w:val="22"/>
          <w:lang w:val="fr-FR" w:eastAsia="en-US"/>
        </w:rPr>
        <w:t>’</w:t>
      </w:r>
      <w:r w:rsidR="00945CF1">
        <w:rPr>
          <w:rFonts w:ascii="Arial" w:hAnsi="Arial" w:cs="Arial"/>
          <w:szCs w:val="22"/>
          <w:lang w:val="fr-FR" w:eastAsia="en-US"/>
        </w:rPr>
        <w:t>idée d</w:t>
      </w:r>
      <w:r w:rsidR="00CD5E00">
        <w:rPr>
          <w:rFonts w:ascii="Arial" w:hAnsi="Arial" w:cs="Arial"/>
          <w:szCs w:val="22"/>
          <w:lang w:val="fr-FR" w:eastAsia="en-US"/>
        </w:rPr>
        <w:t>’</w:t>
      </w:r>
      <w:r w:rsidR="00945CF1">
        <w:rPr>
          <w:rFonts w:ascii="Arial" w:hAnsi="Arial" w:cs="Arial"/>
          <w:szCs w:val="22"/>
          <w:lang w:val="fr-FR" w:eastAsia="en-US"/>
        </w:rPr>
        <w:t xml:space="preserve">accroitre les ressources humaines disponibles. Il </w:t>
      </w:r>
      <w:r w:rsidR="000A00B6">
        <w:rPr>
          <w:rFonts w:ascii="Arial" w:hAnsi="Arial" w:cs="Arial"/>
          <w:szCs w:val="22"/>
          <w:lang w:val="fr-FR" w:eastAsia="en-US"/>
        </w:rPr>
        <w:t xml:space="preserve">fallait donc </w:t>
      </w:r>
      <w:r w:rsidR="00945CF1">
        <w:rPr>
          <w:rFonts w:ascii="Arial" w:hAnsi="Arial" w:cs="Arial"/>
          <w:szCs w:val="22"/>
          <w:lang w:val="fr-FR" w:eastAsia="en-US"/>
        </w:rPr>
        <w:t>débattre du C/5</w:t>
      </w:r>
      <w:r w:rsidR="000A00B6">
        <w:rPr>
          <w:rFonts w:ascii="Arial" w:hAnsi="Arial" w:cs="Arial"/>
          <w:szCs w:val="22"/>
          <w:lang w:val="fr-FR" w:eastAsia="en-US"/>
        </w:rPr>
        <w:t xml:space="preserve"> et de la mise en œuvre des ressources du Fonds en gardant à l</w:t>
      </w:r>
      <w:r w:rsidR="00CD5E00">
        <w:rPr>
          <w:rFonts w:ascii="Arial" w:hAnsi="Arial" w:cs="Arial"/>
          <w:szCs w:val="22"/>
          <w:lang w:val="fr-FR" w:eastAsia="en-US"/>
        </w:rPr>
        <w:t>’</w:t>
      </w:r>
      <w:r w:rsidR="000A00B6">
        <w:rPr>
          <w:rFonts w:ascii="Arial" w:hAnsi="Arial" w:cs="Arial"/>
          <w:szCs w:val="22"/>
          <w:lang w:val="fr-FR" w:eastAsia="en-US"/>
        </w:rPr>
        <w:t>esprit la nécessité de renforcer le Secrétariat et la Section du patrimoine culturel immatériel, c.-à-d. il n</w:t>
      </w:r>
      <w:r w:rsidR="00CD5E00">
        <w:rPr>
          <w:rFonts w:ascii="Arial" w:hAnsi="Arial" w:cs="Arial"/>
          <w:szCs w:val="22"/>
          <w:lang w:val="fr-FR" w:eastAsia="en-US"/>
        </w:rPr>
        <w:t>’</w:t>
      </w:r>
      <w:r w:rsidR="000A00B6">
        <w:rPr>
          <w:rFonts w:ascii="Arial" w:hAnsi="Arial" w:cs="Arial"/>
          <w:szCs w:val="22"/>
          <w:lang w:val="fr-FR" w:eastAsia="en-US"/>
        </w:rPr>
        <w:t>était pas envisageable à long terme d</w:t>
      </w:r>
      <w:r w:rsidR="00CD5E00">
        <w:rPr>
          <w:rFonts w:ascii="Arial" w:hAnsi="Arial" w:cs="Arial"/>
          <w:szCs w:val="22"/>
          <w:lang w:val="fr-FR" w:eastAsia="en-US"/>
        </w:rPr>
        <w:t>’</w:t>
      </w:r>
      <w:r w:rsidR="000A00B6">
        <w:rPr>
          <w:rFonts w:ascii="Arial" w:hAnsi="Arial" w:cs="Arial"/>
          <w:szCs w:val="22"/>
          <w:lang w:val="fr-FR" w:eastAsia="en-US"/>
        </w:rPr>
        <w:t xml:space="preserve">avoir une </w:t>
      </w:r>
      <w:r w:rsidR="000A00B6" w:rsidRPr="000A00B6">
        <w:rPr>
          <w:rFonts w:ascii="Arial" w:hAnsi="Arial" w:cs="Arial"/>
          <w:szCs w:val="22"/>
          <w:lang w:val="fr-FR" w:eastAsia="en-US"/>
        </w:rPr>
        <w:t>Convention</w:t>
      </w:r>
      <w:r w:rsidR="000A00B6">
        <w:rPr>
          <w:rFonts w:ascii="Arial" w:hAnsi="Arial" w:cs="Arial"/>
          <w:szCs w:val="22"/>
          <w:lang w:val="fr-FR" w:eastAsia="en-US"/>
        </w:rPr>
        <w:t xml:space="preserve"> dont le nombre d</w:t>
      </w:r>
      <w:r w:rsidR="00CD5E00">
        <w:rPr>
          <w:rFonts w:ascii="Arial" w:hAnsi="Arial" w:cs="Arial"/>
          <w:szCs w:val="22"/>
          <w:lang w:val="fr-FR" w:eastAsia="en-US"/>
        </w:rPr>
        <w:t>’</w:t>
      </w:r>
      <w:r w:rsidR="000A00B6">
        <w:rPr>
          <w:rFonts w:ascii="Arial" w:hAnsi="Arial" w:cs="Arial"/>
          <w:szCs w:val="22"/>
          <w:lang w:val="fr-FR" w:eastAsia="en-US"/>
        </w:rPr>
        <w:t xml:space="preserve">éléments inscrits augmentait avec un Secrétariat dont les ressources humaines étaient limitées. La </w:t>
      </w:r>
      <w:r w:rsidR="000A00B6" w:rsidRPr="000A00B6">
        <w:rPr>
          <w:rFonts w:ascii="Arial" w:hAnsi="Arial" w:cs="Arial"/>
          <w:szCs w:val="22"/>
          <w:lang w:val="fr-FR" w:eastAsia="en-US"/>
        </w:rPr>
        <w:t>délégation</w:t>
      </w:r>
      <w:r w:rsidR="000A00B6">
        <w:rPr>
          <w:rFonts w:ascii="Arial" w:hAnsi="Arial" w:cs="Arial"/>
          <w:szCs w:val="22"/>
          <w:lang w:val="fr-FR" w:eastAsia="en-US"/>
        </w:rPr>
        <w:t xml:space="preserve"> soutenait donc résolument l</w:t>
      </w:r>
      <w:r w:rsidR="00CD5E00">
        <w:rPr>
          <w:rFonts w:ascii="Arial" w:hAnsi="Arial" w:cs="Arial"/>
          <w:szCs w:val="22"/>
          <w:lang w:val="fr-FR" w:eastAsia="en-US"/>
        </w:rPr>
        <w:t>’</w:t>
      </w:r>
      <w:r w:rsidR="000A00B6">
        <w:rPr>
          <w:rFonts w:ascii="Arial" w:hAnsi="Arial" w:cs="Arial"/>
          <w:szCs w:val="22"/>
          <w:lang w:val="fr-FR" w:eastAsia="en-US"/>
        </w:rPr>
        <w:t xml:space="preserve">appel lancé en faveur de ressources supplémentaires pour la </w:t>
      </w:r>
      <w:r w:rsidR="000A00B6" w:rsidRPr="000A00B6">
        <w:rPr>
          <w:rFonts w:ascii="Arial" w:hAnsi="Arial" w:cs="Arial"/>
          <w:szCs w:val="22"/>
          <w:lang w:val="fr-FR" w:eastAsia="en-US"/>
        </w:rPr>
        <w:t>Convention</w:t>
      </w:r>
      <w:r w:rsidR="000A00B6">
        <w:rPr>
          <w:rFonts w:ascii="Arial" w:hAnsi="Arial" w:cs="Arial"/>
          <w:szCs w:val="22"/>
          <w:lang w:val="fr-FR" w:eastAsia="en-US"/>
        </w:rPr>
        <w:t>, et espérait que d</w:t>
      </w:r>
      <w:r w:rsidR="00CD5E00">
        <w:rPr>
          <w:rFonts w:ascii="Arial" w:hAnsi="Arial" w:cs="Arial"/>
          <w:szCs w:val="22"/>
          <w:lang w:val="fr-FR" w:eastAsia="en-US"/>
        </w:rPr>
        <w:t>’</w:t>
      </w:r>
      <w:r w:rsidR="000A00B6">
        <w:rPr>
          <w:rFonts w:ascii="Arial" w:hAnsi="Arial" w:cs="Arial"/>
          <w:szCs w:val="22"/>
          <w:lang w:val="fr-FR" w:eastAsia="en-US"/>
        </w:rPr>
        <w:t>autres pays se joindraient à cet appel.</w:t>
      </w:r>
    </w:p>
    <w:p w14:paraId="44A1EAF0" w14:textId="3F6FD234" w:rsidR="000A00B6" w:rsidRDefault="000A00B6" w:rsidP="00CD1E90">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00EE39F8" w:rsidRPr="00EE39F8">
        <w:rPr>
          <w:rFonts w:ascii="Arial" w:hAnsi="Arial" w:cs="Arial"/>
          <w:b/>
          <w:szCs w:val="22"/>
          <w:lang w:val="fr-FR"/>
        </w:rPr>
        <w:t>Président</w:t>
      </w:r>
      <w:r w:rsidR="00EE39F8">
        <w:rPr>
          <w:rFonts w:ascii="Arial" w:hAnsi="Arial" w:cs="Arial"/>
          <w:szCs w:val="22"/>
          <w:lang w:val="fr-FR"/>
        </w:rPr>
        <w:t xml:space="preserve"> a remercié les délégations pour les importantes idées exprimées. Il a donné la liste des délégations qui devaient encore parler : le Viet Nam, la Tanzanie, le Zimbabwe, le Pérou, la Tunisie, le Congo et El Salvador. La session étant sur le point d</w:t>
      </w:r>
      <w:r w:rsidR="00CD5E00">
        <w:rPr>
          <w:rFonts w:ascii="Arial" w:hAnsi="Arial" w:cs="Arial"/>
          <w:szCs w:val="22"/>
          <w:lang w:val="fr-FR"/>
        </w:rPr>
        <w:t>’</w:t>
      </w:r>
      <w:r w:rsidR="00EE39F8">
        <w:rPr>
          <w:rFonts w:ascii="Arial" w:hAnsi="Arial" w:cs="Arial"/>
          <w:szCs w:val="22"/>
          <w:lang w:val="fr-FR"/>
        </w:rPr>
        <w:t>être suspendue, il a invité le Secrétariat à faire quelques annonces.</w:t>
      </w:r>
    </w:p>
    <w:p w14:paraId="38AA54C3" w14:textId="3FDFF4A6" w:rsidR="00EE39F8" w:rsidRDefault="00EE39F8" w:rsidP="00CD1E90">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Après avoir rappelé aux délégués de s</w:t>
      </w:r>
      <w:r w:rsidR="00CD5E00">
        <w:rPr>
          <w:rFonts w:ascii="Arial" w:hAnsi="Arial" w:cs="Arial"/>
          <w:szCs w:val="22"/>
          <w:lang w:val="fr-FR"/>
        </w:rPr>
        <w:t>’</w:t>
      </w:r>
      <w:r>
        <w:rPr>
          <w:rFonts w:ascii="Arial" w:hAnsi="Arial" w:cs="Arial"/>
          <w:szCs w:val="22"/>
          <w:lang w:val="fr-FR"/>
        </w:rPr>
        <w:t xml:space="preserve">enregistrer en ligne, le </w:t>
      </w:r>
      <w:r w:rsidRPr="00392ECD">
        <w:rPr>
          <w:rFonts w:ascii="Arial" w:hAnsi="Arial" w:cs="Arial"/>
          <w:b/>
          <w:szCs w:val="22"/>
          <w:lang w:val="fr-FR"/>
        </w:rPr>
        <w:t>Secrétaire</w:t>
      </w:r>
      <w:r>
        <w:rPr>
          <w:rFonts w:ascii="Arial" w:hAnsi="Arial" w:cs="Arial"/>
          <w:szCs w:val="22"/>
          <w:lang w:val="fr-FR"/>
        </w:rPr>
        <w:t xml:space="preserve"> les a </w:t>
      </w:r>
      <w:r w:rsidRPr="00EE39F8">
        <w:rPr>
          <w:rFonts w:ascii="Arial" w:hAnsi="Arial" w:cs="Arial"/>
          <w:szCs w:val="22"/>
          <w:lang w:val="fr-FR"/>
        </w:rPr>
        <w:t>également</w:t>
      </w:r>
      <w:r w:rsidR="00414C14">
        <w:rPr>
          <w:rFonts w:ascii="Arial" w:hAnsi="Arial" w:cs="Arial"/>
          <w:szCs w:val="22"/>
          <w:lang w:val="fr-FR"/>
        </w:rPr>
        <w:t xml:space="preserve"> informé</w:t>
      </w:r>
      <w:r>
        <w:rPr>
          <w:rFonts w:ascii="Arial" w:hAnsi="Arial" w:cs="Arial"/>
          <w:szCs w:val="22"/>
          <w:lang w:val="fr-FR"/>
        </w:rPr>
        <w:t>s de l</w:t>
      </w:r>
      <w:r w:rsidR="00CD5E00">
        <w:rPr>
          <w:rFonts w:ascii="Arial" w:hAnsi="Arial" w:cs="Arial"/>
          <w:szCs w:val="22"/>
          <w:lang w:val="fr-FR"/>
        </w:rPr>
        <w:t>’</w:t>
      </w:r>
      <w:r w:rsidRPr="00EE39F8">
        <w:rPr>
          <w:rFonts w:ascii="Arial" w:hAnsi="Arial" w:cs="Arial"/>
          <w:szCs w:val="22"/>
          <w:lang w:val="fr-FR"/>
        </w:rPr>
        <w:t>organisation</w:t>
      </w:r>
      <w:r>
        <w:rPr>
          <w:rFonts w:ascii="Arial" w:hAnsi="Arial" w:cs="Arial"/>
          <w:szCs w:val="22"/>
          <w:lang w:val="fr-FR"/>
        </w:rPr>
        <w:t xml:space="preserve"> d</w:t>
      </w:r>
      <w:r w:rsidR="00CD5E00">
        <w:rPr>
          <w:rFonts w:ascii="Arial" w:hAnsi="Arial" w:cs="Arial"/>
          <w:szCs w:val="22"/>
          <w:lang w:val="fr-FR"/>
        </w:rPr>
        <w:t>’</w:t>
      </w:r>
      <w:r>
        <w:rPr>
          <w:rFonts w:ascii="Arial" w:hAnsi="Arial" w:cs="Arial"/>
          <w:szCs w:val="22"/>
          <w:lang w:val="fr-FR"/>
        </w:rPr>
        <w:t xml:space="preserve">une </w:t>
      </w:r>
      <w:r w:rsidRPr="00EE39F8">
        <w:rPr>
          <w:rFonts w:ascii="Arial" w:hAnsi="Arial" w:cs="Arial"/>
          <w:szCs w:val="22"/>
          <w:lang w:val="fr-FR"/>
        </w:rPr>
        <w:t>présentation</w:t>
      </w:r>
      <w:r w:rsidR="00392ECD">
        <w:rPr>
          <w:rFonts w:ascii="Arial" w:hAnsi="Arial" w:cs="Arial"/>
          <w:szCs w:val="22"/>
          <w:lang w:val="fr-FR"/>
        </w:rPr>
        <w:t xml:space="preserve"> sur le </w:t>
      </w:r>
      <w:r w:rsidR="00392ECD" w:rsidRPr="00392ECD">
        <w:rPr>
          <w:rFonts w:ascii="Arial" w:hAnsi="Arial" w:cs="Arial"/>
          <w:szCs w:val="22"/>
          <w:lang w:val="fr-FR"/>
        </w:rPr>
        <w:t>programme</w:t>
      </w:r>
      <w:r w:rsidR="00392ECD">
        <w:rPr>
          <w:rFonts w:ascii="Arial" w:hAnsi="Arial" w:cs="Arial"/>
          <w:szCs w:val="22"/>
          <w:lang w:val="fr-FR"/>
        </w:rPr>
        <w:t xml:space="preserve"> global de renforcement des capacités de la </w:t>
      </w:r>
      <w:r w:rsidR="00392ECD" w:rsidRPr="00392ECD">
        <w:rPr>
          <w:rFonts w:ascii="Arial" w:hAnsi="Arial" w:cs="Arial"/>
          <w:szCs w:val="22"/>
          <w:lang w:val="fr-FR"/>
        </w:rPr>
        <w:t>Convention</w:t>
      </w:r>
      <w:r w:rsidR="00392ECD">
        <w:rPr>
          <w:rFonts w:ascii="Arial" w:hAnsi="Arial" w:cs="Arial"/>
          <w:szCs w:val="22"/>
          <w:lang w:val="fr-FR"/>
        </w:rPr>
        <w:t xml:space="preserve"> pour laquelle des séances de questions-réponses étaient organisées tous les jours par le Secrétariat de 14 à 15 heures. Plusieurs réunions du Forum de</w:t>
      </w:r>
      <w:r w:rsidR="00D63692">
        <w:rPr>
          <w:rFonts w:ascii="Arial" w:hAnsi="Arial" w:cs="Arial"/>
          <w:szCs w:val="22"/>
          <w:lang w:val="fr-FR"/>
        </w:rPr>
        <w:t>s</w:t>
      </w:r>
      <w:r w:rsidR="00392ECD">
        <w:rPr>
          <w:rFonts w:ascii="Arial" w:hAnsi="Arial" w:cs="Arial"/>
          <w:szCs w:val="22"/>
          <w:lang w:val="fr-FR"/>
        </w:rPr>
        <w:t xml:space="preserve"> ONG du PCI, ouvertes aux observateurs, se déroulaient </w:t>
      </w:r>
      <w:r w:rsidR="00392ECD" w:rsidRPr="00392ECD">
        <w:rPr>
          <w:rFonts w:ascii="Arial" w:hAnsi="Arial" w:cs="Arial"/>
          <w:szCs w:val="22"/>
          <w:lang w:val="fr-FR"/>
        </w:rPr>
        <w:t>également</w:t>
      </w:r>
      <w:r w:rsidR="00392ECD">
        <w:rPr>
          <w:rFonts w:ascii="Arial" w:hAnsi="Arial" w:cs="Arial"/>
          <w:szCs w:val="22"/>
          <w:lang w:val="fr-FR"/>
        </w:rPr>
        <w:t xml:space="preserve"> pendant l</w:t>
      </w:r>
      <w:r w:rsidR="00CD5E00">
        <w:rPr>
          <w:rFonts w:ascii="Arial" w:hAnsi="Arial" w:cs="Arial"/>
          <w:szCs w:val="22"/>
          <w:lang w:val="fr-FR"/>
        </w:rPr>
        <w:t>’</w:t>
      </w:r>
      <w:r w:rsidR="00392ECD">
        <w:rPr>
          <w:rFonts w:ascii="Arial" w:hAnsi="Arial" w:cs="Arial"/>
          <w:szCs w:val="22"/>
          <w:lang w:val="fr-FR"/>
        </w:rPr>
        <w:t xml:space="preserve">Assemblée générale. </w:t>
      </w:r>
      <w:r w:rsidR="00AE7B13">
        <w:rPr>
          <w:rFonts w:ascii="Arial" w:hAnsi="Arial" w:cs="Arial"/>
          <w:szCs w:val="22"/>
          <w:lang w:val="fr-FR"/>
        </w:rPr>
        <w:t xml:space="preserve">En outre, dans le cadre de la </w:t>
      </w:r>
      <w:r w:rsidR="00392ECD">
        <w:rPr>
          <w:rFonts w:ascii="Arial" w:hAnsi="Arial" w:cs="Arial"/>
          <w:szCs w:val="22"/>
          <w:lang w:val="fr-FR"/>
        </w:rPr>
        <w:t>Semaine de l</w:t>
      </w:r>
      <w:r w:rsidR="00CD5E00">
        <w:rPr>
          <w:rFonts w:ascii="Arial" w:hAnsi="Arial" w:cs="Arial"/>
          <w:szCs w:val="22"/>
          <w:lang w:val="fr-FR"/>
        </w:rPr>
        <w:t>’</w:t>
      </w:r>
      <w:r w:rsidR="00392ECD">
        <w:rPr>
          <w:rFonts w:ascii="Arial" w:hAnsi="Arial" w:cs="Arial"/>
          <w:szCs w:val="22"/>
          <w:lang w:val="fr-FR"/>
        </w:rPr>
        <w:t>Amérique la</w:t>
      </w:r>
      <w:r w:rsidR="00AE7B13">
        <w:rPr>
          <w:rFonts w:ascii="Arial" w:hAnsi="Arial" w:cs="Arial"/>
          <w:szCs w:val="22"/>
          <w:lang w:val="fr-FR"/>
        </w:rPr>
        <w:t>tine et des Caraïbes en France</w:t>
      </w:r>
      <w:r w:rsidR="00392ECD">
        <w:rPr>
          <w:rFonts w:ascii="Arial" w:hAnsi="Arial" w:cs="Arial"/>
          <w:szCs w:val="22"/>
          <w:lang w:val="fr-FR"/>
        </w:rPr>
        <w:t>, le Cycle du cinéma latino-américain proposait une série de films qui seraient diffusés jusqu</w:t>
      </w:r>
      <w:r w:rsidR="00CD5E00">
        <w:rPr>
          <w:rFonts w:ascii="Arial" w:hAnsi="Arial" w:cs="Arial"/>
          <w:szCs w:val="22"/>
          <w:lang w:val="fr-FR"/>
        </w:rPr>
        <w:t>’</w:t>
      </w:r>
      <w:r w:rsidR="00392ECD">
        <w:rPr>
          <w:rFonts w:ascii="Arial" w:hAnsi="Arial" w:cs="Arial"/>
          <w:szCs w:val="22"/>
          <w:lang w:val="fr-FR"/>
        </w:rPr>
        <w:t xml:space="preserve">au 3 juin. Enfin, la Foire de la </w:t>
      </w:r>
      <w:r w:rsidR="00AE7B13">
        <w:rPr>
          <w:rFonts w:ascii="Arial" w:hAnsi="Arial" w:cs="Arial"/>
          <w:szCs w:val="22"/>
          <w:lang w:val="fr-FR"/>
        </w:rPr>
        <w:t xml:space="preserve">gastronomie </w:t>
      </w:r>
      <w:r w:rsidR="00392ECD">
        <w:rPr>
          <w:rFonts w:ascii="Arial" w:hAnsi="Arial" w:cs="Arial"/>
          <w:szCs w:val="22"/>
          <w:lang w:val="fr-FR"/>
        </w:rPr>
        <w:t>latino-américaine était lancée ce jour, elle proposait des spécialités régionales chaque jour de la semaine. Ces deux événements se tenaient au Siège de l</w:t>
      </w:r>
      <w:r w:rsidR="00CD5E00">
        <w:rPr>
          <w:rFonts w:ascii="Arial" w:hAnsi="Arial" w:cs="Arial"/>
          <w:szCs w:val="22"/>
          <w:lang w:val="fr-FR"/>
        </w:rPr>
        <w:t>’</w:t>
      </w:r>
      <w:r w:rsidR="00392ECD">
        <w:rPr>
          <w:rFonts w:ascii="Arial" w:hAnsi="Arial" w:cs="Arial"/>
          <w:szCs w:val="22"/>
          <w:lang w:val="fr-FR"/>
        </w:rPr>
        <w:t xml:space="preserve">UNESCO. Il y avait </w:t>
      </w:r>
      <w:r w:rsidR="00392ECD" w:rsidRPr="00392ECD">
        <w:rPr>
          <w:rFonts w:ascii="Arial" w:hAnsi="Arial" w:cs="Arial"/>
          <w:szCs w:val="22"/>
          <w:lang w:val="fr-FR"/>
        </w:rPr>
        <w:t>également</w:t>
      </w:r>
      <w:r w:rsidR="00392ECD">
        <w:rPr>
          <w:rFonts w:ascii="Arial" w:hAnsi="Arial" w:cs="Arial"/>
          <w:szCs w:val="22"/>
          <w:lang w:val="fr-FR"/>
        </w:rPr>
        <w:t xml:space="preserve"> une exposition de photos sur les projets de renforcement des capacités de l</w:t>
      </w:r>
      <w:r w:rsidR="00CD5E00">
        <w:rPr>
          <w:rFonts w:ascii="Arial" w:hAnsi="Arial" w:cs="Arial"/>
          <w:szCs w:val="22"/>
          <w:lang w:val="fr-FR"/>
        </w:rPr>
        <w:t>’</w:t>
      </w:r>
      <w:r w:rsidR="00392ECD">
        <w:rPr>
          <w:rFonts w:ascii="Arial" w:hAnsi="Arial" w:cs="Arial"/>
          <w:szCs w:val="22"/>
          <w:lang w:val="fr-FR"/>
        </w:rPr>
        <w:t xml:space="preserve">UNESCO en Afrique australe, évoquée précédemment. Par ailleurs, un DVD intitulé </w:t>
      </w:r>
      <w:r w:rsidR="00414C14">
        <w:rPr>
          <w:rFonts w:ascii="Arial" w:hAnsi="Arial" w:cs="Arial"/>
          <w:szCs w:val="22"/>
          <w:lang w:val="fr-FR"/>
        </w:rPr>
        <w:t>« Cette culture qui te permet de savoir comment vivre » sur le renforcement des capacités dans les PALOP (Pays africains de langue officielle p</w:t>
      </w:r>
      <w:r w:rsidR="00D63692">
        <w:rPr>
          <w:rFonts w:ascii="Arial" w:hAnsi="Arial" w:cs="Arial"/>
          <w:szCs w:val="22"/>
          <w:lang w:val="fr-FR"/>
        </w:rPr>
        <w:t>ortugaise), déjà évoqué par le B</w:t>
      </w:r>
      <w:r w:rsidR="00414C14">
        <w:rPr>
          <w:rFonts w:ascii="Arial" w:hAnsi="Arial" w:cs="Arial"/>
          <w:szCs w:val="22"/>
          <w:lang w:val="fr-FR"/>
        </w:rPr>
        <w:t>résil, était actuellement distribué.</w:t>
      </w:r>
    </w:p>
    <w:p w14:paraId="1705EECC" w14:textId="0DB96364" w:rsidR="00414C14" w:rsidRDefault="00414C14" w:rsidP="00CD1E90">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414C14">
        <w:rPr>
          <w:rFonts w:ascii="Arial" w:hAnsi="Arial" w:cs="Arial"/>
          <w:b/>
          <w:szCs w:val="22"/>
          <w:lang w:val="fr-FR"/>
        </w:rPr>
        <w:t>Président</w:t>
      </w:r>
      <w:r>
        <w:rPr>
          <w:rFonts w:ascii="Arial" w:hAnsi="Arial" w:cs="Arial"/>
          <w:szCs w:val="22"/>
          <w:lang w:val="fr-FR"/>
        </w:rPr>
        <w:t xml:space="preserve"> a conclu en précisant que la Turquie, l</w:t>
      </w:r>
      <w:r w:rsidR="00CD5E00">
        <w:rPr>
          <w:rFonts w:ascii="Arial" w:hAnsi="Arial" w:cs="Arial"/>
          <w:szCs w:val="22"/>
          <w:lang w:val="fr-FR"/>
        </w:rPr>
        <w:t>’</w:t>
      </w:r>
      <w:r>
        <w:rPr>
          <w:rFonts w:ascii="Arial" w:hAnsi="Arial" w:cs="Arial"/>
          <w:szCs w:val="22"/>
          <w:lang w:val="fr-FR"/>
        </w:rPr>
        <w:t>Estonie et la Côte d</w:t>
      </w:r>
      <w:r w:rsidR="00CD5E00">
        <w:rPr>
          <w:rFonts w:ascii="Arial" w:hAnsi="Arial" w:cs="Arial"/>
          <w:szCs w:val="22"/>
          <w:lang w:val="fr-FR"/>
        </w:rPr>
        <w:t>’</w:t>
      </w:r>
      <w:r>
        <w:rPr>
          <w:rFonts w:ascii="Arial" w:hAnsi="Arial" w:cs="Arial"/>
          <w:szCs w:val="22"/>
          <w:lang w:val="fr-FR"/>
        </w:rPr>
        <w:t>Ivoire avaient été ajoutées à la liste des intervenants. La session a été dument suspendue.</w:t>
      </w:r>
    </w:p>
    <w:p w14:paraId="701FCD2E" w14:textId="1C26BA10" w:rsidR="00CD1E90" w:rsidRPr="00414C14" w:rsidRDefault="00414C14" w:rsidP="00312B69">
      <w:pPr>
        <w:suppressAutoHyphens/>
        <w:autoSpaceDE w:val="0"/>
        <w:spacing w:before="240" w:after="240"/>
        <w:jc w:val="center"/>
        <w:outlineLvl w:val="0"/>
        <w:rPr>
          <w:rFonts w:ascii="Arial" w:eastAsia="SimSun" w:hAnsi="Arial" w:cs="Arial"/>
          <w:i/>
          <w:iCs/>
          <w:szCs w:val="22"/>
          <w:lang w:val="fr-FR"/>
        </w:rPr>
      </w:pPr>
      <w:r w:rsidRPr="00414C14">
        <w:rPr>
          <w:rFonts w:ascii="Arial" w:eastAsia="SimSun" w:hAnsi="Arial" w:cs="Arial"/>
          <w:i/>
          <w:iCs/>
          <w:szCs w:val="22"/>
          <w:lang w:val="fr-FR"/>
        </w:rPr>
        <w:t>[Lundi 30 mai 2016, séance de l</w:t>
      </w:r>
      <w:r w:rsidR="00CD5E00">
        <w:rPr>
          <w:rFonts w:ascii="Arial" w:eastAsia="SimSun" w:hAnsi="Arial" w:cs="Arial"/>
          <w:i/>
          <w:iCs/>
          <w:szCs w:val="22"/>
          <w:lang w:val="fr-FR"/>
        </w:rPr>
        <w:t>’</w:t>
      </w:r>
      <w:r w:rsidRPr="00414C14">
        <w:rPr>
          <w:rFonts w:ascii="Arial" w:eastAsia="SimSun" w:hAnsi="Arial" w:cs="Arial"/>
          <w:i/>
          <w:iCs/>
          <w:szCs w:val="22"/>
          <w:lang w:val="fr-FR"/>
        </w:rPr>
        <w:t>après-midi</w:t>
      </w:r>
      <w:r w:rsidR="00CD1E90" w:rsidRPr="00414C14">
        <w:rPr>
          <w:rFonts w:ascii="Arial" w:eastAsia="SimSun" w:hAnsi="Arial" w:cs="Arial"/>
          <w:i/>
          <w:iCs/>
          <w:szCs w:val="22"/>
          <w:lang w:val="fr-FR"/>
        </w:rPr>
        <w:t>]</w:t>
      </w:r>
    </w:p>
    <w:p w14:paraId="6FDF6AD3" w14:textId="1BCF4203" w:rsidR="00C358D4" w:rsidRPr="00414C14" w:rsidRDefault="00414C14" w:rsidP="00312B69">
      <w:pPr>
        <w:suppressAutoHyphens/>
        <w:autoSpaceDE w:val="0"/>
        <w:spacing w:before="360"/>
        <w:jc w:val="both"/>
        <w:outlineLvl w:val="0"/>
        <w:rPr>
          <w:rFonts w:ascii="Arial" w:hAnsi="Arial" w:cs="Arial"/>
          <w:b/>
          <w:szCs w:val="22"/>
          <w:u w:val="single"/>
          <w:lang w:val="fr-FR"/>
        </w:rPr>
      </w:pPr>
      <w:r>
        <w:rPr>
          <w:rFonts w:ascii="Arial" w:hAnsi="Arial" w:cs="Arial"/>
          <w:b/>
          <w:szCs w:val="22"/>
          <w:u w:val="single"/>
          <w:lang w:val="fr-FR"/>
        </w:rPr>
        <w:t>POINT 6 DE L</w:t>
      </w:r>
      <w:r w:rsidR="00CD5E00">
        <w:rPr>
          <w:rFonts w:ascii="Arial" w:hAnsi="Arial" w:cs="Arial"/>
          <w:b/>
          <w:szCs w:val="22"/>
          <w:u w:val="single"/>
          <w:lang w:val="fr-FR"/>
        </w:rPr>
        <w:t>’</w:t>
      </w:r>
      <w:r w:rsidRPr="00414C14">
        <w:rPr>
          <w:rFonts w:ascii="Arial" w:hAnsi="Arial" w:cs="Arial"/>
          <w:b/>
          <w:szCs w:val="22"/>
          <w:u w:val="single"/>
          <w:lang w:val="fr-FR"/>
        </w:rPr>
        <w:t>ORDRE DU JOUR</w:t>
      </w:r>
      <w:r w:rsidR="008A5A44">
        <w:rPr>
          <w:rFonts w:ascii="Arial" w:hAnsi="Arial" w:cs="Arial"/>
          <w:b/>
          <w:szCs w:val="22"/>
          <w:u w:val="single"/>
          <w:lang w:val="fr-FR"/>
        </w:rPr>
        <w:t xml:space="preserve"> (suite</w:t>
      </w:r>
      <w:r w:rsidRPr="00414C14">
        <w:rPr>
          <w:rFonts w:ascii="Arial" w:hAnsi="Arial" w:cs="Arial"/>
          <w:b/>
          <w:szCs w:val="22"/>
          <w:u w:val="single"/>
          <w:lang w:val="fr-FR"/>
        </w:rPr>
        <w:t>)</w:t>
      </w:r>
      <w:r>
        <w:rPr>
          <w:rFonts w:ascii="Arial" w:hAnsi="Arial" w:cs="Arial"/>
          <w:b/>
          <w:szCs w:val="22"/>
          <w:u w:val="single"/>
          <w:lang w:val="fr-FR"/>
        </w:rPr>
        <w:t xml:space="preserve"> </w:t>
      </w:r>
      <w:r w:rsidRPr="00414C14">
        <w:rPr>
          <w:rFonts w:ascii="Arial" w:hAnsi="Arial" w:cs="Arial"/>
          <w:b/>
          <w:szCs w:val="22"/>
          <w:u w:val="single"/>
          <w:lang w:val="fr-FR"/>
        </w:rPr>
        <w:t>:</w:t>
      </w:r>
    </w:p>
    <w:p w14:paraId="7FFEF95E" w14:textId="061DD1A4" w:rsidR="00C358D4" w:rsidRPr="00414C14" w:rsidRDefault="00414C14" w:rsidP="00312B69">
      <w:pPr>
        <w:keepNext/>
        <w:tabs>
          <w:tab w:val="left" w:pos="360"/>
        </w:tabs>
        <w:autoSpaceDE w:val="0"/>
        <w:spacing w:after="240"/>
        <w:jc w:val="both"/>
        <w:outlineLvl w:val="1"/>
        <w:rPr>
          <w:rFonts w:ascii="Arial" w:hAnsi="Arial" w:cs="Arial"/>
          <w:b/>
          <w:szCs w:val="22"/>
          <w:lang w:val="fr-FR"/>
        </w:rPr>
      </w:pPr>
      <w:r>
        <w:rPr>
          <w:rFonts w:ascii="Arial" w:hAnsi="Arial" w:cs="Arial"/>
          <w:b/>
          <w:szCs w:val="22"/>
          <w:lang w:val="fr-FR"/>
        </w:rPr>
        <w:t>RAPPORT DU SECRÉTARIAT SUR SES ACTIVITÉS ENTRE JUIN 2014 ET JUIN 2016</w:t>
      </w:r>
    </w:p>
    <w:p w14:paraId="41002990" w14:textId="14BCBD46" w:rsidR="00414C14" w:rsidRDefault="00414C14" w:rsidP="00D17BAC">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5D1310">
        <w:rPr>
          <w:rFonts w:ascii="Arial" w:hAnsi="Arial" w:cs="Arial"/>
          <w:b/>
          <w:szCs w:val="22"/>
          <w:lang w:val="fr-FR"/>
        </w:rPr>
        <w:t>Président</w:t>
      </w:r>
      <w:r w:rsidR="005D1310">
        <w:rPr>
          <w:rFonts w:ascii="Arial" w:hAnsi="Arial" w:cs="Arial"/>
          <w:szCs w:val="22"/>
          <w:lang w:val="fr-FR"/>
        </w:rPr>
        <w:t xml:space="preserve"> a repris les travaux de l</w:t>
      </w:r>
      <w:r w:rsidR="00CD5E00">
        <w:rPr>
          <w:rFonts w:ascii="Arial" w:hAnsi="Arial" w:cs="Arial"/>
          <w:szCs w:val="22"/>
          <w:lang w:val="fr-FR"/>
        </w:rPr>
        <w:t>’</w:t>
      </w:r>
      <w:r w:rsidR="005D1310">
        <w:rPr>
          <w:rFonts w:ascii="Arial" w:hAnsi="Arial" w:cs="Arial"/>
          <w:szCs w:val="22"/>
          <w:lang w:val="fr-FR"/>
        </w:rPr>
        <w:t xml:space="preserve">Assemblée générale en donnant la parole à la </w:t>
      </w:r>
      <w:r w:rsidR="005D1310" w:rsidRPr="005D1310">
        <w:rPr>
          <w:rFonts w:ascii="Arial" w:hAnsi="Arial" w:cs="Arial"/>
          <w:szCs w:val="22"/>
          <w:lang w:val="fr-FR"/>
        </w:rPr>
        <w:t>délégation</w:t>
      </w:r>
      <w:r w:rsidR="005D1310">
        <w:rPr>
          <w:rFonts w:ascii="Arial" w:hAnsi="Arial" w:cs="Arial"/>
          <w:szCs w:val="22"/>
          <w:lang w:val="fr-FR"/>
        </w:rPr>
        <w:t xml:space="preserve"> du Viet Nam.</w:t>
      </w:r>
    </w:p>
    <w:p w14:paraId="7A481E3D" w14:textId="27B5E885" w:rsidR="005D1310" w:rsidRDefault="005D1310" w:rsidP="00BD0EE9">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5D1310">
        <w:rPr>
          <w:rFonts w:ascii="Arial" w:hAnsi="Arial" w:cs="Arial"/>
          <w:szCs w:val="22"/>
          <w:lang w:val="fr-FR"/>
        </w:rPr>
        <w:t>délégation</w:t>
      </w:r>
      <w:r>
        <w:rPr>
          <w:rFonts w:ascii="Arial" w:hAnsi="Arial" w:cs="Arial"/>
          <w:szCs w:val="22"/>
          <w:lang w:val="fr-FR"/>
        </w:rPr>
        <w:t xml:space="preserve"> du </w:t>
      </w:r>
      <w:r w:rsidRPr="005D1310">
        <w:rPr>
          <w:rFonts w:ascii="Arial" w:hAnsi="Arial" w:cs="Arial"/>
          <w:b/>
          <w:szCs w:val="22"/>
          <w:lang w:val="fr-FR"/>
        </w:rPr>
        <w:t>Viet Nam</w:t>
      </w:r>
      <w:r>
        <w:rPr>
          <w:rFonts w:ascii="Arial" w:hAnsi="Arial" w:cs="Arial"/>
          <w:szCs w:val="22"/>
          <w:lang w:val="fr-FR"/>
        </w:rPr>
        <w:t xml:space="preserve"> a </w:t>
      </w:r>
      <w:r w:rsidR="00822EFE">
        <w:rPr>
          <w:rFonts w:ascii="Arial" w:hAnsi="Arial" w:cs="Arial"/>
          <w:szCs w:val="22"/>
          <w:lang w:val="fr-FR"/>
        </w:rPr>
        <w:t xml:space="preserve">adressé </w:t>
      </w:r>
      <w:r>
        <w:rPr>
          <w:rFonts w:ascii="Arial" w:hAnsi="Arial" w:cs="Arial"/>
          <w:szCs w:val="22"/>
          <w:lang w:val="fr-FR"/>
        </w:rPr>
        <w:t>ses plus chaleureuses félicitations à M. Tim Curtis, au Président et aux Vice-Présidents élus, et s</w:t>
      </w:r>
      <w:r w:rsidR="00CD5E00">
        <w:rPr>
          <w:rFonts w:ascii="Arial" w:hAnsi="Arial" w:cs="Arial"/>
          <w:szCs w:val="22"/>
          <w:lang w:val="fr-FR"/>
        </w:rPr>
        <w:t>’</w:t>
      </w:r>
      <w:r>
        <w:rPr>
          <w:rFonts w:ascii="Arial" w:hAnsi="Arial" w:cs="Arial"/>
          <w:szCs w:val="22"/>
          <w:lang w:val="fr-FR"/>
        </w:rPr>
        <w:t xml:space="preserve">est dite confiante en la réussite de la réunion sous leur conduite. Elle a </w:t>
      </w:r>
      <w:r w:rsidRPr="005D1310">
        <w:rPr>
          <w:rFonts w:ascii="Arial" w:hAnsi="Arial" w:cs="Arial"/>
          <w:szCs w:val="22"/>
          <w:lang w:val="fr-FR"/>
        </w:rPr>
        <w:t>également</w:t>
      </w:r>
      <w:r>
        <w:rPr>
          <w:rFonts w:ascii="Arial" w:hAnsi="Arial" w:cs="Arial"/>
          <w:szCs w:val="22"/>
          <w:lang w:val="fr-FR"/>
        </w:rPr>
        <w:t xml:space="preserve"> félicité le Secrétariat pour son travail efficace et ses précieuses contributions</w:t>
      </w:r>
      <w:r w:rsidR="00822EFE">
        <w:rPr>
          <w:rFonts w:ascii="Arial" w:hAnsi="Arial" w:cs="Arial"/>
          <w:szCs w:val="22"/>
          <w:lang w:val="fr-FR"/>
        </w:rPr>
        <w:t>,</w:t>
      </w:r>
      <w:r w:rsidR="00D63692">
        <w:rPr>
          <w:rFonts w:ascii="Arial" w:hAnsi="Arial" w:cs="Arial"/>
          <w:szCs w:val="22"/>
          <w:lang w:val="fr-FR"/>
        </w:rPr>
        <w:t xml:space="preserve"> ainsi que</w:t>
      </w:r>
      <w:r>
        <w:rPr>
          <w:rFonts w:ascii="Arial" w:hAnsi="Arial" w:cs="Arial"/>
          <w:szCs w:val="22"/>
          <w:lang w:val="fr-FR"/>
        </w:rPr>
        <w:t xml:space="preserve"> pour ses actions concrètes</w:t>
      </w:r>
      <w:r w:rsidR="00822EFE">
        <w:rPr>
          <w:rFonts w:ascii="Arial" w:hAnsi="Arial" w:cs="Arial"/>
          <w:szCs w:val="22"/>
          <w:lang w:val="fr-FR"/>
        </w:rPr>
        <w:t xml:space="preserve"> qui renforçaient les capacités des États parties dans le domaine de la </w:t>
      </w:r>
      <w:r w:rsidR="00822EFE" w:rsidRPr="00822EFE">
        <w:rPr>
          <w:rFonts w:ascii="Arial" w:hAnsi="Arial" w:cs="Arial"/>
          <w:szCs w:val="22"/>
          <w:lang w:val="fr-FR"/>
        </w:rPr>
        <w:t>sauvegarde</w:t>
      </w:r>
      <w:r w:rsidR="00822EFE">
        <w:rPr>
          <w:rFonts w:ascii="Arial" w:hAnsi="Arial" w:cs="Arial"/>
          <w:szCs w:val="22"/>
          <w:lang w:val="fr-FR"/>
        </w:rPr>
        <w:t xml:space="preserve"> du patrimoine culturel immatériel. Elle a </w:t>
      </w:r>
      <w:r w:rsidR="00822EFE" w:rsidRPr="00822EFE">
        <w:rPr>
          <w:rFonts w:ascii="Arial" w:hAnsi="Arial" w:cs="Arial"/>
          <w:szCs w:val="22"/>
          <w:lang w:val="fr-FR"/>
        </w:rPr>
        <w:t>également</w:t>
      </w:r>
      <w:r w:rsidR="00822EFE">
        <w:rPr>
          <w:rFonts w:ascii="Arial" w:hAnsi="Arial" w:cs="Arial"/>
          <w:szCs w:val="22"/>
          <w:lang w:val="fr-FR"/>
        </w:rPr>
        <w:t xml:space="preserve"> encouragé les États parties à soutenir le Secrétariat dans la recherche de solutions adaptées afin d</w:t>
      </w:r>
      <w:r w:rsidR="00CD5E00">
        <w:rPr>
          <w:rFonts w:ascii="Arial" w:hAnsi="Arial" w:cs="Arial"/>
          <w:szCs w:val="22"/>
          <w:lang w:val="fr-FR"/>
        </w:rPr>
        <w:t>’</w:t>
      </w:r>
      <w:r w:rsidR="00822EFE">
        <w:rPr>
          <w:rFonts w:ascii="Arial" w:hAnsi="Arial" w:cs="Arial"/>
          <w:szCs w:val="22"/>
          <w:lang w:val="fr-FR"/>
        </w:rPr>
        <w:t xml:space="preserve">améliorer le rôle du Secrétariat dans la mise en œuvre du C/5. La </w:t>
      </w:r>
      <w:r w:rsidR="00822EFE" w:rsidRPr="00822EFE">
        <w:rPr>
          <w:rFonts w:ascii="Arial" w:hAnsi="Arial" w:cs="Arial"/>
          <w:szCs w:val="22"/>
          <w:lang w:val="fr-FR"/>
        </w:rPr>
        <w:t>délégation</w:t>
      </w:r>
      <w:r w:rsidR="00822EFE">
        <w:rPr>
          <w:rFonts w:ascii="Arial" w:hAnsi="Arial" w:cs="Arial"/>
          <w:szCs w:val="22"/>
          <w:lang w:val="fr-FR"/>
        </w:rPr>
        <w:t xml:space="preserve"> a réitéré sa gratitude au Secrétariat pour sa précieuse aide dans la </w:t>
      </w:r>
      <w:r w:rsidR="00822EFE" w:rsidRPr="00822EFE">
        <w:rPr>
          <w:rFonts w:ascii="Arial" w:hAnsi="Arial" w:cs="Arial"/>
          <w:szCs w:val="22"/>
          <w:lang w:val="fr-FR"/>
        </w:rPr>
        <w:t>sauvegarde</w:t>
      </w:r>
      <w:r w:rsidR="00822EFE">
        <w:rPr>
          <w:rFonts w:ascii="Arial" w:hAnsi="Arial" w:cs="Arial"/>
          <w:szCs w:val="22"/>
          <w:lang w:val="fr-FR"/>
        </w:rPr>
        <w:t xml:space="preserve"> </w:t>
      </w:r>
      <w:r w:rsidR="00822EFE">
        <w:rPr>
          <w:rFonts w:ascii="Arial" w:hAnsi="Arial" w:cs="Arial"/>
          <w:szCs w:val="22"/>
          <w:lang w:val="fr-FR"/>
        </w:rPr>
        <w:lastRenderedPageBreak/>
        <w:t xml:space="preserve">du </w:t>
      </w:r>
      <w:r w:rsidR="00822EFE" w:rsidRPr="00822EFE">
        <w:rPr>
          <w:rFonts w:ascii="Arial" w:hAnsi="Arial" w:cs="Arial"/>
          <w:szCs w:val="22"/>
          <w:lang w:val="fr-FR"/>
        </w:rPr>
        <w:t>patrimoine</w:t>
      </w:r>
      <w:r w:rsidR="00822EFE">
        <w:rPr>
          <w:rFonts w:ascii="Arial" w:hAnsi="Arial" w:cs="Arial"/>
          <w:szCs w:val="22"/>
          <w:lang w:val="fr-FR"/>
        </w:rPr>
        <w:t xml:space="preserve"> </w:t>
      </w:r>
      <w:r w:rsidR="00822EFE" w:rsidRPr="00822EFE">
        <w:rPr>
          <w:rFonts w:ascii="Arial" w:hAnsi="Arial" w:cs="Arial"/>
          <w:szCs w:val="22"/>
          <w:lang w:val="fr-FR"/>
        </w:rPr>
        <w:t>immatériel</w:t>
      </w:r>
      <w:r w:rsidR="00822EFE">
        <w:rPr>
          <w:rFonts w:ascii="Arial" w:hAnsi="Arial" w:cs="Arial"/>
          <w:szCs w:val="22"/>
          <w:lang w:val="fr-FR"/>
        </w:rPr>
        <w:t xml:space="preserve"> du pays, et elle s</w:t>
      </w:r>
      <w:r w:rsidR="00CD5E00">
        <w:rPr>
          <w:rFonts w:ascii="Arial" w:hAnsi="Arial" w:cs="Arial"/>
          <w:szCs w:val="22"/>
          <w:lang w:val="fr-FR"/>
        </w:rPr>
        <w:t>’</w:t>
      </w:r>
      <w:r w:rsidR="00822EFE">
        <w:rPr>
          <w:rFonts w:ascii="Arial" w:hAnsi="Arial" w:cs="Arial"/>
          <w:szCs w:val="22"/>
          <w:lang w:val="fr-FR"/>
        </w:rPr>
        <w:t xml:space="preserve">est réjouie de la </w:t>
      </w:r>
      <w:r w:rsidR="00822EFE" w:rsidRPr="00822EFE">
        <w:rPr>
          <w:rFonts w:ascii="Arial" w:hAnsi="Arial" w:cs="Arial"/>
          <w:szCs w:val="22"/>
          <w:lang w:val="fr-FR"/>
        </w:rPr>
        <w:t>coopération</w:t>
      </w:r>
      <w:r w:rsidR="00822EFE">
        <w:rPr>
          <w:rFonts w:ascii="Arial" w:hAnsi="Arial" w:cs="Arial"/>
          <w:szCs w:val="22"/>
          <w:lang w:val="fr-FR"/>
        </w:rPr>
        <w:t xml:space="preserve"> renforcée dans les années à venir.</w:t>
      </w:r>
    </w:p>
    <w:p w14:paraId="5FEC720B" w14:textId="08A5F1BD" w:rsidR="008F3B04" w:rsidRPr="00323524" w:rsidRDefault="008F3B04" w:rsidP="00323524">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8F3B04">
        <w:rPr>
          <w:rFonts w:ascii="Arial" w:hAnsi="Arial" w:cs="Arial"/>
          <w:szCs w:val="22"/>
          <w:lang w:val="fr-FR"/>
        </w:rPr>
        <w:t>délégation</w:t>
      </w:r>
      <w:r>
        <w:rPr>
          <w:rFonts w:ascii="Arial" w:hAnsi="Arial" w:cs="Arial"/>
          <w:szCs w:val="22"/>
          <w:lang w:val="fr-FR"/>
        </w:rPr>
        <w:t xml:space="preserve"> de la </w:t>
      </w:r>
      <w:r w:rsidRPr="008F3B04">
        <w:rPr>
          <w:rFonts w:ascii="Arial" w:hAnsi="Arial" w:cs="Arial"/>
          <w:b/>
          <w:szCs w:val="22"/>
          <w:lang w:val="fr-FR"/>
        </w:rPr>
        <w:t>Tanzanie</w:t>
      </w:r>
      <w:r>
        <w:rPr>
          <w:rFonts w:ascii="Arial" w:hAnsi="Arial" w:cs="Arial"/>
          <w:szCs w:val="22"/>
          <w:lang w:val="fr-FR"/>
        </w:rPr>
        <w:t xml:space="preserve"> a félicité le Président pour son élection et M. Tim Curtis pour </w:t>
      </w:r>
      <w:r w:rsidR="00323524">
        <w:rPr>
          <w:rFonts w:ascii="Arial" w:hAnsi="Arial" w:cs="Arial"/>
          <w:szCs w:val="22"/>
          <w:lang w:val="fr-FR"/>
        </w:rPr>
        <w:t xml:space="preserve">sa </w:t>
      </w:r>
      <w:r>
        <w:rPr>
          <w:rFonts w:ascii="Arial" w:hAnsi="Arial" w:cs="Arial"/>
          <w:szCs w:val="22"/>
          <w:lang w:val="fr-FR"/>
        </w:rPr>
        <w:t xml:space="preserve">nomination bien méritée au poste de </w:t>
      </w:r>
      <w:r w:rsidRPr="008F3B04">
        <w:rPr>
          <w:rFonts w:ascii="Arial" w:hAnsi="Arial" w:cs="Arial"/>
          <w:szCs w:val="22"/>
          <w:lang w:val="fr-FR"/>
        </w:rPr>
        <w:t>Secrétaire</w:t>
      </w:r>
      <w:r>
        <w:rPr>
          <w:rFonts w:ascii="Arial" w:hAnsi="Arial" w:cs="Arial"/>
          <w:szCs w:val="22"/>
          <w:lang w:val="fr-FR"/>
        </w:rPr>
        <w:t>. Elle a reconnu le rôle essentiel joué par M. Curtis dans l</w:t>
      </w:r>
      <w:r w:rsidR="00CD5E00">
        <w:rPr>
          <w:rFonts w:ascii="Arial" w:hAnsi="Arial" w:cs="Arial"/>
          <w:szCs w:val="22"/>
          <w:lang w:val="fr-FR"/>
        </w:rPr>
        <w:t>’</w:t>
      </w:r>
      <w:r>
        <w:rPr>
          <w:rFonts w:ascii="Arial" w:hAnsi="Arial" w:cs="Arial"/>
          <w:szCs w:val="22"/>
          <w:lang w:val="fr-FR"/>
        </w:rPr>
        <w:t xml:space="preserve">interaction avec les acteurs culturels en Tanzanie afin de promouvoir les activités culturelles et la </w:t>
      </w:r>
      <w:r w:rsidRPr="008F3B04">
        <w:rPr>
          <w:rFonts w:ascii="Arial" w:hAnsi="Arial" w:cs="Arial"/>
          <w:szCs w:val="22"/>
          <w:lang w:val="fr-FR"/>
        </w:rPr>
        <w:t>ratification</w:t>
      </w:r>
      <w:r>
        <w:rPr>
          <w:rFonts w:ascii="Arial" w:hAnsi="Arial" w:cs="Arial"/>
          <w:szCs w:val="22"/>
          <w:lang w:val="fr-FR"/>
        </w:rPr>
        <w:t xml:space="preserve"> par la Tanzanie de deux conventions culturelles, dont la </w:t>
      </w:r>
      <w:r w:rsidRPr="008F3B04">
        <w:rPr>
          <w:rFonts w:ascii="Arial" w:hAnsi="Arial" w:cs="Arial"/>
          <w:szCs w:val="22"/>
          <w:lang w:val="fr-FR"/>
        </w:rPr>
        <w:t>Convention</w:t>
      </w:r>
      <w:r>
        <w:rPr>
          <w:rFonts w:ascii="Arial" w:hAnsi="Arial" w:cs="Arial"/>
          <w:szCs w:val="22"/>
          <w:lang w:val="fr-FR"/>
        </w:rPr>
        <w:t xml:space="preserve"> de 2003. La </w:t>
      </w:r>
      <w:r w:rsidRPr="008F3B04">
        <w:rPr>
          <w:rFonts w:ascii="Arial" w:hAnsi="Arial" w:cs="Arial"/>
          <w:szCs w:val="22"/>
          <w:lang w:val="fr-FR"/>
        </w:rPr>
        <w:t>délégation</w:t>
      </w:r>
      <w:r>
        <w:rPr>
          <w:rFonts w:ascii="Arial" w:hAnsi="Arial" w:cs="Arial"/>
          <w:szCs w:val="22"/>
          <w:lang w:val="fr-FR"/>
        </w:rPr>
        <w:t xml:space="preserve"> a </w:t>
      </w:r>
      <w:r w:rsidRPr="008F3B04">
        <w:rPr>
          <w:rFonts w:ascii="Arial" w:hAnsi="Arial" w:cs="Arial"/>
          <w:szCs w:val="22"/>
          <w:lang w:val="fr-FR"/>
        </w:rPr>
        <w:t>également</w:t>
      </w:r>
      <w:r>
        <w:rPr>
          <w:rFonts w:ascii="Arial" w:hAnsi="Arial" w:cs="Arial"/>
          <w:szCs w:val="22"/>
          <w:lang w:val="fr-FR"/>
        </w:rPr>
        <w:t xml:space="preserve"> félicité le Secrétariat</w:t>
      </w:r>
      <w:r w:rsidR="0096016B">
        <w:rPr>
          <w:rFonts w:ascii="Arial" w:hAnsi="Arial" w:cs="Arial"/>
          <w:szCs w:val="22"/>
          <w:lang w:val="fr-FR"/>
        </w:rPr>
        <w:t xml:space="preserve"> pour son excellent rapport qui étaient conformes aux objectifs stratégiques du document approuvé : « Programme et budget du Secteur de la culture ». Elle a souligné l</w:t>
      </w:r>
      <w:r w:rsidR="00CD5E00">
        <w:rPr>
          <w:rFonts w:ascii="Arial" w:hAnsi="Arial" w:cs="Arial"/>
          <w:szCs w:val="22"/>
          <w:lang w:val="fr-FR"/>
        </w:rPr>
        <w:t>’</w:t>
      </w:r>
      <w:r w:rsidR="0096016B">
        <w:rPr>
          <w:rFonts w:ascii="Arial" w:hAnsi="Arial" w:cs="Arial"/>
          <w:szCs w:val="22"/>
          <w:lang w:val="fr-FR"/>
        </w:rPr>
        <w:t>utilité du format utilisé pour le rapport ainsi que les progrès conséquents réalisés au cours des deux précédentes années. Elle a invité le Secrétariat à travailler d</w:t>
      </w:r>
      <w:r w:rsidR="00CD5E00">
        <w:rPr>
          <w:rFonts w:ascii="Arial" w:hAnsi="Arial" w:cs="Arial"/>
          <w:szCs w:val="22"/>
          <w:lang w:val="fr-FR"/>
        </w:rPr>
        <w:t>’</w:t>
      </w:r>
      <w:r w:rsidR="0096016B">
        <w:rPr>
          <w:rFonts w:ascii="Arial" w:hAnsi="Arial" w:cs="Arial"/>
          <w:szCs w:val="22"/>
          <w:lang w:val="fr-FR"/>
        </w:rPr>
        <w:t>arrache-pied afin de pouvoir achever l</w:t>
      </w:r>
      <w:r w:rsidR="00CD5E00">
        <w:rPr>
          <w:rFonts w:ascii="Arial" w:hAnsi="Arial" w:cs="Arial"/>
          <w:szCs w:val="22"/>
          <w:lang w:val="fr-FR"/>
        </w:rPr>
        <w:t>’</w:t>
      </w:r>
      <w:r w:rsidR="0096016B" w:rsidRPr="0096016B">
        <w:rPr>
          <w:rFonts w:ascii="Arial" w:hAnsi="Arial" w:cs="Arial"/>
          <w:szCs w:val="22"/>
          <w:lang w:val="fr-FR" w:eastAsia="en-US"/>
        </w:rPr>
        <w:t>élaboration</w:t>
      </w:r>
      <w:r w:rsidR="0096016B">
        <w:rPr>
          <w:rFonts w:ascii="Arial" w:hAnsi="Arial" w:cs="Arial"/>
          <w:szCs w:val="22"/>
          <w:lang w:val="fr-FR"/>
        </w:rPr>
        <w:t xml:space="preserve"> du cadre de résultats. La </w:t>
      </w:r>
      <w:r w:rsidR="0096016B" w:rsidRPr="0096016B">
        <w:rPr>
          <w:rFonts w:ascii="Arial" w:hAnsi="Arial" w:cs="Arial"/>
          <w:szCs w:val="22"/>
          <w:lang w:val="fr-FR"/>
        </w:rPr>
        <w:t>délégation</w:t>
      </w:r>
      <w:r w:rsidR="0096016B">
        <w:rPr>
          <w:rFonts w:ascii="Arial" w:hAnsi="Arial" w:cs="Arial"/>
          <w:szCs w:val="22"/>
          <w:lang w:val="fr-FR"/>
        </w:rPr>
        <w:t xml:space="preserve"> a </w:t>
      </w:r>
      <w:r w:rsidR="0096016B" w:rsidRPr="0096016B">
        <w:rPr>
          <w:rFonts w:ascii="Arial" w:hAnsi="Arial" w:cs="Arial"/>
          <w:szCs w:val="22"/>
          <w:lang w:val="fr-FR"/>
        </w:rPr>
        <w:t>également</w:t>
      </w:r>
      <w:r w:rsidR="0096016B">
        <w:rPr>
          <w:rFonts w:ascii="Arial" w:hAnsi="Arial" w:cs="Arial"/>
          <w:szCs w:val="22"/>
          <w:lang w:val="fr-FR"/>
        </w:rPr>
        <w:t xml:space="preserve"> demandé aux États parties</w:t>
      </w:r>
      <w:r w:rsidR="00323524">
        <w:rPr>
          <w:rFonts w:ascii="Arial" w:hAnsi="Arial" w:cs="Arial"/>
          <w:szCs w:val="22"/>
          <w:lang w:val="fr-FR"/>
        </w:rPr>
        <w:t xml:space="preserve"> d</w:t>
      </w:r>
      <w:r w:rsidR="00CD5E00">
        <w:rPr>
          <w:rFonts w:ascii="Arial" w:hAnsi="Arial" w:cs="Arial"/>
          <w:szCs w:val="22"/>
          <w:lang w:val="fr-FR"/>
        </w:rPr>
        <w:t>’</w:t>
      </w:r>
      <w:r w:rsidR="00323524">
        <w:rPr>
          <w:rFonts w:ascii="Arial" w:hAnsi="Arial" w:cs="Arial"/>
          <w:szCs w:val="22"/>
          <w:lang w:val="fr-FR"/>
        </w:rPr>
        <w:t>apporter leurs contributions</w:t>
      </w:r>
      <w:r w:rsidR="0096016B" w:rsidRPr="00323524">
        <w:rPr>
          <w:rFonts w:ascii="Arial" w:hAnsi="Arial" w:cs="Arial"/>
          <w:szCs w:val="22"/>
          <w:lang w:val="fr-FR"/>
        </w:rPr>
        <w:t>, au moyen de ressources extrabudgétaires, afin de permettre au Secrétariat d</w:t>
      </w:r>
      <w:r w:rsidR="00CD5E00">
        <w:rPr>
          <w:rFonts w:ascii="Arial" w:hAnsi="Arial" w:cs="Arial"/>
          <w:szCs w:val="22"/>
          <w:lang w:val="fr-FR"/>
        </w:rPr>
        <w:t>’</w:t>
      </w:r>
      <w:r w:rsidR="0096016B" w:rsidRPr="00323524">
        <w:rPr>
          <w:rFonts w:ascii="Arial" w:hAnsi="Arial" w:cs="Arial"/>
          <w:szCs w:val="22"/>
          <w:lang w:val="fr-FR"/>
        </w:rPr>
        <w:t>accomplir cette tâche</w:t>
      </w:r>
      <w:r w:rsidR="00323524" w:rsidRPr="00323524">
        <w:rPr>
          <w:rFonts w:ascii="Arial" w:hAnsi="Arial" w:cs="Arial"/>
          <w:szCs w:val="22"/>
          <w:lang w:val="fr-FR"/>
        </w:rPr>
        <w:t xml:space="preserve"> importante</w:t>
      </w:r>
      <w:r w:rsidR="0096016B" w:rsidRPr="00323524">
        <w:rPr>
          <w:rFonts w:ascii="Arial" w:hAnsi="Arial" w:cs="Arial"/>
          <w:szCs w:val="22"/>
          <w:lang w:val="fr-FR"/>
        </w:rPr>
        <w:t xml:space="preserve">. </w:t>
      </w:r>
      <w:r w:rsidR="00323524" w:rsidRPr="00323524">
        <w:rPr>
          <w:rFonts w:ascii="Arial" w:hAnsi="Arial" w:cs="Arial"/>
          <w:szCs w:val="22"/>
          <w:lang w:val="fr-FR"/>
        </w:rPr>
        <w:t>La délégation a partagé les préoccupations précédemment exprimées quant au faible nombre de rapports périodiques soumis, un problème qui nécessitait un examen approfondi afin de trouver une solution. Elle a salué la proposition de la République de Corée de mettre à disposition un soutien financier pour ceux qui en exprimeraient le besoin afin qu</w:t>
      </w:r>
      <w:r w:rsidR="00CD5E00">
        <w:rPr>
          <w:rFonts w:ascii="Arial" w:hAnsi="Arial" w:cs="Arial"/>
          <w:szCs w:val="22"/>
          <w:lang w:val="fr-FR"/>
        </w:rPr>
        <w:t>’</w:t>
      </w:r>
      <w:r w:rsidR="00323524">
        <w:rPr>
          <w:rFonts w:ascii="Arial" w:hAnsi="Arial" w:cs="Arial"/>
          <w:szCs w:val="22"/>
          <w:lang w:val="fr-FR"/>
        </w:rPr>
        <w:t xml:space="preserve">ils puissent </w:t>
      </w:r>
      <w:r w:rsidR="00323524" w:rsidRPr="00323524">
        <w:rPr>
          <w:rFonts w:ascii="Arial" w:hAnsi="Arial" w:cs="Arial"/>
          <w:szCs w:val="22"/>
          <w:lang w:val="fr-FR"/>
        </w:rPr>
        <w:t>compléter et soumettre leurs rapports en temps voulu. Elle avait également beaucoup apprécié le programme très élaboré de renforcement des capacités et le système de gestion des connaissance</w:t>
      </w:r>
      <w:r w:rsidR="00323524">
        <w:rPr>
          <w:rFonts w:ascii="Arial" w:hAnsi="Arial" w:cs="Arial"/>
          <w:szCs w:val="22"/>
          <w:lang w:val="fr-FR"/>
        </w:rPr>
        <w:t>s</w:t>
      </w:r>
      <w:r w:rsidR="00323524" w:rsidRPr="00323524">
        <w:rPr>
          <w:rFonts w:ascii="Arial" w:hAnsi="Arial" w:cs="Arial"/>
          <w:szCs w:val="22"/>
          <w:lang w:val="fr-FR"/>
        </w:rPr>
        <w:t xml:space="preserve"> mis en place par le Secrétariat</w:t>
      </w:r>
      <w:r w:rsidR="00323524">
        <w:rPr>
          <w:rFonts w:ascii="Arial" w:hAnsi="Arial" w:cs="Arial"/>
          <w:szCs w:val="22"/>
          <w:lang w:val="fr-FR"/>
        </w:rPr>
        <w:t>,</w:t>
      </w:r>
      <w:r w:rsidR="00323524" w:rsidRPr="00323524">
        <w:rPr>
          <w:rFonts w:ascii="Arial" w:hAnsi="Arial" w:cs="Arial"/>
          <w:szCs w:val="22"/>
          <w:lang w:val="fr-FR"/>
        </w:rPr>
        <w:t xml:space="preserve"> que les spécialistes de la culture et les États membres devraient exploiter.</w:t>
      </w:r>
    </w:p>
    <w:p w14:paraId="37F66967" w14:textId="613794B5" w:rsidR="00323524" w:rsidRDefault="00DE5E53" w:rsidP="0005764D">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DE5E53">
        <w:rPr>
          <w:rFonts w:ascii="Arial" w:hAnsi="Arial" w:cs="Arial"/>
          <w:szCs w:val="22"/>
          <w:lang w:val="fr-FR"/>
        </w:rPr>
        <w:t>délégation</w:t>
      </w:r>
      <w:r>
        <w:rPr>
          <w:rFonts w:ascii="Arial" w:hAnsi="Arial" w:cs="Arial"/>
          <w:szCs w:val="22"/>
          <w:lang w:val="fr-FR"/>
        </w:rPr>
        <w:t xml:space="preserve"> du </w:t>
      </w:r>
      <w:r w:rsidRPr="00DE5E53">
        <w:rPr>
          <w:rFonts w:ascii="Arial" w:hAnsi="Arial" w:cs="Arial"/>
          <w:b/>
          <w:szCs w:val="22"/>
          <w:lang w:val="fr-FR"/>
        </w:rPr>
        <w:t>Zimbabwe</w:t>
      </w:r>
      <w:r>
        <w:rPr>
          <w:rFonts w:ascii="Arial" w:hAnsi="Arial" w:cs="Arial"/>
          <w:szCs w:val="22"/>
          <w:lang w:val="fr-FR"/>
        </w:rPr>
        <w:t xml:space="preserve"> a félicité le Secrétariat pour la qualité et la clarté de </w:t>
      </w:r>
      <w:r w:rsidR="00E15421">
        <w:rPr>
          <w:rFonts w:ascii="Arial" w:hAnsi="Arial" w:cs="Arial"/>
          <w:szCs w:val="22"/>
          <w:lang w:val="fr-FR"/>
        </w:rPr>
        <w:t>son rapport et d</w:t>
      </w:r>
      <w:r w:rsidR="00CD5E00">
        <w:rPr>
          <w:rFonts w:ascii="Arial" w:hAnsi="Arial" w:cs="Arial"/>
          <w:szCs w:val="22"/>
          <w:lang w:val="fr-FR"/>
        </w:rPr>
        <w:t>’</w:t>
      </w:r>
      <w:r w:rsidR="008E2EF5">
        <w:rPr>
          <w:rFonts w:ascii="Arial" w:hAnsi="Arial" w:cs="Arial"/>
          <w:szCs w:val="22"/>
          <w:lang w:val="fr-FR"/>
        </w:rPr>
        <w:t>avoir eu recours aux</w:t>
      </w:r>
      <w:r>
        <w:rPr>
          <w:rFonts w:ascii="Arial" w:hAnsi="Arial" w:cs="Arial"/>
          <w:szCs w:val="22"/>
          <w:lang w:val="fr-FR"/>
        </w:rPr>
        <w:t xml:space="preserve"> indicateurs de performance. Elle a souligné</w:t>
      </w:r>
      <w:r w:rsidR="008E2EF5">
        <w:rPr>
          <w:rFonts w:ascii="Arial" w:hAnsi="Arial" w:cs="Arial"/>
          <w:szCs w:val="22"/>
          <w:lang w:val="fr-FR"/>
        </w:rPr>
        <w:t xml:space="preserve"> que</w:t>
      </w:r>
      <w:r>
        <w:rPr>
          <w:rFonts w:ascii="Arial" w:hAnsi="Arial" w:cs="Arial"/>
          <w:szCs w:val="22"/>
          <w:lang w:val="fr-FR"/>
        </w:rPr>
        <w:t xml:space="preserve"> les commentaires sur le faible taux de soumission des rapports périodiques et sur le renforcement des capacités étaient très à propos</w:t>
      </w:r>
      <w:r w:rsidR="008E2EF5">
        <w:rPr>
          <w:rFonts w:ascii="Arial" w:hAnsi="Arial" w:cs="Arial"/>
          <w:szCs w:val="22"/>
          <w:lang w:val="fr-FR"/>
        </w:rPr>
        <w:t>, les deux étant d</w:t>
      </w:r>
      <w:r w:rsidR="00CD5E00">
        <w:rPr>
          <w:rFonts w:ascii="Arial" w:hAnsi="Arial" w:cs="Arial"/>
          <w:szCs w:val="22"/>
          <w:lang w:val="fr-FR"/>
        </w:rPr>
        <w:t>’</w:t>
      </w:r>
      <w:r w:rsidR="008E2EF5">
        <w:rPr>
          <w:rFonts w:ascii="Arial" w:hAnsi="Arial" w:cs="Arial"/>
          <w:szCs w:val="22"/>
          <w:lang w:val="fr-FR"/>
        </w:rPr>
        <w:t>ailleurs liés, comme l</w:t>
      </w:r>
      <w:r w:rsidR="00CD5E00">
        <w:rPr>
          <w:rFonts w:ascii="Arial" w:hAnsi="Arial" w:cs="Arial"/>
          <w:szCs w:val="22"/>
          <w:lang w:val="fr-FR"/>
        </w:rPr>
        <w:t>’</w:t>
      </w:r>
      <w:r w:rsidR="008E2EF5">
        <w:rPr>
          <w:rFonts w:ascii="Arial" w:hAnsi="Arial" w:cs="Arial"/>
          <w:szCs w:val="22"/>
          <w:lang w:val="fr-FR"/>
        </w:rPr>
        <w:t>étaient les actions au niveau de l</w:t>
      </w:r>
      <w:r w:rsidR="00CD5E00">
        <w:rPr>
          <w:rFonts w:ascii="Arial" w:hAnsi="Arial" w:cs="Arial"/>
          <w:szCs w:val="22"/>
          <w:lang w:val="fr-FR"/>
        </w:rPr>
        <w:t>’</w:t>
      </w:r>
      <w:r w:rsidR="008E2EF5" w:rsidRPr="008E2EF5">
        <w:rPr>
          <w:rFonts w:ascii="Arial" w:hAnsi="Arial" w:cs="Arial"/>
          <w:szCs w:val="22"/>
          <w:lang w:val="fr-FR"/>
        </w:rPr>
        <w:t>État partie</w:t>
      </w:r>
      <w:r w:rsidR="008E2EF5">
        <w:rPr>
          <w:rFonts w:ascii="Arial" w:hAnsi="Arial" w:cs="Arial"/>
          <w:szCs w:val="22"/>
          <w:lang w:val="fr-FR"/>
        </w:rPr>
        <w:t xml:space="preserve"> et de l</w:t>
      </w:r>
      <w:r w:rsidR="00CD5E00">
        <w:rPr>
          <w:rFonts w:ascii="Arial" w:hAnsi="Arial" w:cs="Arial"/>
          <w:szCs w:val="22"/>
          <w:lang w:val="fr-FR"/>
        </w:rPr>
        <w:t>’</w:t>
      </w:r>
      <w:r w:rsidR="008E2EF5">
        <w:rPr>
          <w:rFonts w:ascii="Arial" w:hAnsi="Arial" w:cs="Arial"/>
          <w:szCs w:val="22"/>
          <w:lang w:val="fr-FR"/>
        </w:rPr>
        <w:t xml:space="preserve">UNESCO. La </w:t>
      </w:r>
      <w:r w:rsidR="008E2EF5" w:rsidRPr="008E2EF5">
        <w:rPr>
          <w:rFonts w:ascii="Arial" w:hAnsi="Arial" w:cs="Arial"/>
          <w:szCs w:val="22"/>
          <w:lang w:val="fr-FR"/>
        </w:rPr>
        <w:t>délégation</w:t>
      </w:r>
      <w:r w:rsidR="008E2EF5">
        <w:rPr>
          <w:rFonts w:ascii="Arial" w:hAnsi="Arial" w:cs="Arial"/>
          <w:szCs w:val="22"/>
          <w:lang w:val="fr-FR"/>
        </w:rPr>
        <w:t xml:space="preserve"> a expliqué que depuis sa </w:t>
      </w:r>
      <w:r w:rsidR="008E2EF5" w:rsidRPr="008E2EF5">
        <w:rPr>
          <w:rFonts w:ascii="Arial" w:hAnsi="Arial" w:cs="Arial"/>
          <w:szCs w:val="22"/>
          <w:lang w:val="fr-FR"/>
        </w:rPr>
        <w:t>ratification</w:t>
      </w:r>
      <w:r w:rsidR="008E2EF5">
        <w:rPr>
          <w:rFonts w:ascii="Arial" w:hAnsi="Arial" w:cs="Arial"/>
          <w:szCs w:val="22"/>
          <w:lang w:val="fr-FR"/>
        </w:rPr>
        <w:t xml:space="preserve"> de la </w:t>
      </w:r>
      <w:r w:rsidR="008E2EF5" w:rsidRPr="008E2EF5">
        <w:rPr>
          <w:rFonts w:ascii="Arial" w:hAnsi="Arial" w:cs="Arial"/>
          <w:szCs w:val="22"/>
          <w:lang w:val="fr-FR"/>
        </w:rPr>
        <w:t>Convention</w:t>
      </w:r>
      <w:r w:rsidR="008E2EF5">
        <w:rPr>
          <w:rFonts w:ascii="Arial" w:hAnsi="Arial" w:cs="Arial"/>
          <w:szCs w:val="22"/>
          <w:lang w:val="fr-FR"/>
        </w:rPr>
        <w:t xml:space="preserve">, le </w:t>
      </w:r>
      <w:r w:rsidR="008E2EF5" w:rsidRPr="008E2EF5">
        <w:rPr>
          <w:rFonts w:ascii="Arial" w:hAnsi="Arial" w:cs="Arial"/>
          <w:szCs w:val="22"/>
          <w:lang w:val="fr-FR"/>
        </w:rPr>
        <w:t>Zimbabwe</w:t>
      </w:r>
      <w:r w:rsidR="009B3239">
        <w:rPr>
          <w:rFonts w:ascii="Arial" w:hAnsi="Arial" w:cs="Arial"/>
          <w:szCs w:val="22"/>
          <w:lang w:val="fr-FR"/>
        </w:rPr>
        <w:t xml:space="preserve"> avait rencontré</w:t>
      </w:r>
      <w:r w:rsidR="008E2EF5">
        <w:rPr>
          <w:rFonts w:ascii="Arial" w:hAnsi="Arial" w:cs="Arial"/>
          <w:szCs w:val="22"/>
          <w:lang w:val="fr-FR"/>
        </w:rPr>
        <w:t xml:space="preserve"> des problèmes avec l</w:t>
      </w:r>
      <w:r w:rsidR="00CD5E00">
        <w:rPr>
          <w:rFonts w:ascii="Arial" w:hAnsi="Arial" w:cs="Arial"/>
          <w:szCs w:val="22"/>
          <w:lang w:val="fr-FR"/>
        </w:rPr>
        <w:t>’</w:t>
      </w:r>
      <w:r w:rsidR="008E2EF5">
        <w:rPr>
          <w:rFonts w:ascii="Arial" w:hAnsi="Arial" w:cs="Arial"/>
          <w:szCs w:val="22"/>
          <w:lang w:val="fr-FR"/>
        </w:rPr>
        <w:t xml:space="preserve">exercice de rapports périodiques. </w:t>
      </w:r>
      <w:r w:rsidR="008E2EF5" w:rsidRPr="008E2EF5">
        <w:rPr>
          <w:rFonts w:ascii="Arial" w:hAnsi="Arial" w:cs="Arial"/>
          <w:szCs w:val="22"/>
          <w:lang w:val="fr-FR"/>
        </w:rPr>
        <w:t>Toutefois</w:t>
      </w:r>
      <w:r w:rsidR="008E2EF5">
        <w:rPr>
          <w:rFonts w:ascii="Arial" w:hAnsi="Arial" w:cs="Arial"/>
          <w:szCs w:val="22"/>
          <w:lang w:val="fr-FR"/>
        </w:rPr>
        <w:t>, grâce à la restructuration de l</w:t>
      </w:r>
      <w:r w:rsidR="00CD5E00">
        <w:rPr>
          <w:rFonts w:ascii="Arial" w:hAnsi="Arial" w:cs="Arial"/>
          <w:szCs w:val="22"/>
          <w:lang w:val="fr-FR"/>
        </w:rPr>
        <w:t>’</w:t>
      </w:r>
      <w:r w:rsidR="008A7023">
        <w:rPr>
          <w:rFonts w:ascii="Arial" w:hAnsi="Arial" w:cs="Arial"/>
          <w:szCs w:val="22"/>
          <w:lang w:val="fr-FR"/>
        </w:rPr>
        <w:t>é</w:t>
      </w:r>
      <w:r w:rsidR="008E2EF5">
        <w:rPr>
          <w:rFonts w:ascii="Arial" w:hAnsi="Arial" w:cs="Arial"/>
          <w:szCs w:val="22"/>
          <w:lang w:val="fr-FR"/>
        </w:rPr>
        <w:t xml:space="preserve">tat, </w:t>
      </w:r>
      <w:r w:rsidR="008E2EF5" w:rsidRPr="008E2EF5">
        <w:rPr>
          <w:rFonts w:ascii="Arial" w:hAnsi="Arial" w:cs="Arial"/>
          <w:szCs w:val="22"/>
          <w:lang w:val="fr-FR" w:eastAsia="en-US"/>
        </w:rPr>
        <w:t>en particulier</w:t>
      </w:r>
      <w:r w:rsidR="008E2EF5">
        <w:rPr>
          <w:rFonts w:ascii="Arial" w:hAnsi="Arial" w:cs="Arial"/>
          <w:szCs w:val="22"/>
          <w:lang w:val="fr-FR"/>
        </w:rPr>
        <w:t xml:space="preserve"> la création d</w:t>
      </w:r>
      <w:r w:rsidR="00CD5E00">
        <w:rPr>
          <w:rFonts w:ascii="Arial" w:hAnsi="Arial" w:cs="Arial"/>
          <w:szCs w:val="22"/>
          <w:lang w:val="fr-FR"/>
        </w:rPr>
        <w:t>’</w:t>
      </w:r>
      <w:r w:rsidR="008E2EF5">
        <w:rPr>
          <w:rFonts w:ascii="Arial" w:hAnsi="Arial" w:cs="Arial"/>
          <w:szCs w:val="22"/>
          <w:lang w:val="fr-FR"/>
        </w:rPr>
        <w:t xml:space="preserve">un </w:t>
      </w:r>
      <w:r w:rsidR="008E2EF5" w:rsidRPr="008E2EF5">
        <w:rPr>
          <w:rFonts w:ascii="Arial" w:hAnsi="Arial" w:cs="Arial"/>
          <w:szCs w:val="22"/>
          <w:lang w:val="fr-FR"/>
        </w:rPr>
        <w:t>ministère</w:t>
      </w:r>
      <w:r w:rsidR="008E2EF5">
        <w:rPr>
          <w:rFonts w:ascii="Arial" w:hAnsi="Arial" w:cs="Arial"/>
          <w:szCs w:val="22"/>
          <w:lang w:val="fr-FR"/>
        </w:rPr>
        <w:t xml:space="preserve"> dédié au </w:t>
      </w:r>
      <w:r w:rsidR="008E2EF5" w:rsidRPr="008E2EF5">
        <w:rPr>
          <w:rFonts w:ascii="Arial" w:hAnsi="Arial" w:cs="Arial"/>
          <w:szCs w:val="22"/>
          <w:lang w:val="fr-FR"/>
        </w:rPr>
        <w:t>patrimoine</w:t>
      </w:r>
      <w:r w:rsidR="008E2EF5">
        <w:rPr>
          <w:rFonts w:ascii="Arial" w:hAnsi="Arial" w:cs="Arial"/>
          <w:szCs w:val="22"/>
          <w:lang w:val="fr-FR"/>
        </w:rPr>
        <w:t xml:space="preserve"> et aux conventions culturelles, il existait désormai</w:t>
      </w:r>
      <w:r w:rsidR="007A1320">
        <w:rPr>
          <w:rFonts w:ascii="Arial" w:hAnsi="Arial" w:cs="Arial"/>
          <w:szCs w:val="22"/>
          <w:lang w:val="fr-FR"/>
        </w:rPr>
        <w:t>s de fortes synergies entre le B</w:t>
      </w:r>
      <w:r w:rsidR="008E2EF5">
        <w:rPr>
          <w:rFonts w:ascii="Arial" w:hAnsi="Arial" w:cs="Arial"/>
          <w:szCs w:val="22"/>
          <w:lang w:val="fr-FR"/>
        </w:rPr>
        <w:t xml:space="preserve">ureau de Harare et le </w:t>
      </w:r>
      <w:r w:rsidR="008E2EF5" w:rsidRPr="008E2EF5">
        <w:rPr>
          <w:rFonts w:ascii="Arial" w:hAnsi="Arial" w:cs="Arial"/>
          <w:szCs w:val="22"/>
          <w:lang w:val="fr-FR"/>
        </w:rPr>
        <w:t>ministère</w:t>
      </w:r>
      <w:r w:rsidR="008E2EF5">
        <w:rPr>
          <w:rFonts w:ascii="Arial" w:hAnsi="Arial" w:cs="Arial"/>
          <w:szCs w:val="22"/>
          <w:lang w:val="fr-FR"/>
        </w:rPr>
        <w:t xml:space="preserve"> concerné. La </w:t>
      </w:r>
      <w:r w:rsidR="008E2EF5" w:rsidRPr="008E2EF5">
        <w:rPr>
          <w:rFonts w:ascii="Arial" w:hAnsi="Arial" w:cs="Arial"/>
          <w:szCs w:val="22"/>
          <w:lang w:val="fr-FR"/>
        </w:rPr>
        <w:t>délégation</w:t>
      </w:r>
      <w:r w:rsidR="008E2EF5">
        <w:rPr>
          <w:rFonts w:ascii="Arial" w:hAnsi="Arial" w:cs="Arial"/>
          <w:szCs w:val="22"/>
          <w:lang w:val="fr-FR"/>
        </w:rPr>
        <w:t xml:space="preserve"> était donc heureuse de pouvoir annoncer qu</w:t>
      </w:r>
      <w:r w:rsidR="00CD5E00">
        <w:rPr>
          <w:rFonts w:ascii="Arial" w:hAnsi="Arial" w:cs="Arial"/>
          <w:szCs w:val="22"/>
          <w:lang w:val="fr-FR"/>
        </w:rPr>
        <w:t>’</w:t>
      </w:r>
      <w:r w:rsidR="008E2EF5">
        <w:rPr>
          <w:rFonts w:ascii="Arial" w:hAnsi="Arial" w:cs="Arial"/>
          <w:szCs w:val="22"/>
          <w:lang w:val="fr-FR"/>
        </w:rPr>
        <w:t>elle avait pu, après tant d</w:t>
      </w:r>
      <w:r w:rsidR="00CD5E00">
        <w:rPr>
          <w:rFonts w:ascii="Arial" w:hAnsi="Arial" w:cs="Arial"/>
          <w:szCs w:val="22"/>
          <w:lang w:val="fr-FR"/>
        </w:rPr>
        <w:t>’</w:t>
      </w:r>
      <w:r w:rsidR="008E2EF5">
        <w:rPr>
          <w:rFonts w:ascii="Arial" w:hAnsi="Arial" w:cs="Arial"/>
          <w:szCs w:val="22"/>
          <w:lang w:val="fr-FR"/>
        </w:rPr>
        <w:t>années d</w:t>
      </w:r>
      <w:r w:rsidR="00CD5E00">
        <w:rPr>
          <w:rFonts w:ascii="Arial" w:hAnsi="Arial" w:cs="Arial"/>
          <w:szCs w:val="22"/>
          <w:lang w:val="fr-FR"/>
        </w:rPr>
        <w:t>’</w:t>
      </w:r>
      <w:r w:rsidR="008E2EF5">
        <w:rPr>
          <w:rFonts w:ascii="Arial" w:hAnsi="Arial" w:cs="Arial"/>
          <w:szCs w:val="22"/>
          <w:lang w:val="fr-FR"/>
        </w:rPr>
        <w:t>attente, soumettre son rapport périodique. Elle a ajouté que la création de synergies, associée au renforcement des capacités et à l</w:t>
      </w:r>
      <w:r w:rsidR="00CD5E00">
        <w:rPr>
          <w:rFonts w:ascii="Arial" w:hAnsi="Arial" w:cs="Arial"/>
          <w:szCs w:val="22"/>
          <w:lang w:val="fr-FR"/>
        </w:rPr>
        <w:t>’</w:t>
      </w:r>
      <w:r w:rsidR="008E2EF5">
        <w:rPr>
          <w:rFonts w:ascii="Arial" w:hAnsi="Arial" w:cs="Arial"/>
          <w:szCs w:val="22"/>
          <w:lang w:val="fr-FR"/>
        </w:rPr>
        <w:t xml:space="preserve">implication et la </w:t>
      </w:r>
      <w:r w:rsidR="008E2EF5" w:rsidRPr="008E2EF5">
        <w:rPr>
          <w:rFonts w:ascii="Arial" w:hAnsi="Arial" w:cs="Arial"/>
          <w:szCs w:val="22"/>
          <w:lang w:val="fr-FR"/>
        </w:rPr>
        <w:t>participation</w:t>
      </w:r>
      <w:r w:rsidR="008E2EF5">
        <w:rPr>
          <w:rFonts w:ascii="Arial" w:hAnsi="Arial" w:cs="Arial"/>
          <w:szCs w:val="22"/>
          <w:lang w:val="fr-FR"/>
        </w:rPr>
        <w:t xml:space="preserve"> de l</w:t>
      </w:r>
      <w:r w:rsidR="00CD5E00">
        <w:rPr>
          <w:rFonts w:ascii="Arial" w:hAnsi="Arial" w:cs="Arial"/>
          <w:szCs w:val="22"/>
          <w:lang w:val="fr-FR"/>
        </w:rPr>
        <w:t>’</w:t>
      </w:r>
      <w:r w:rsidR="008E2EF5" w:rsidRPr="008E2EF5">
        <w:rPr>
          <w:rFonts w:ascii="Arial" w:hAnsi="Arial" w:cs="Arial"/>
          <w:szCs w:val="22"/>
          <w:lang w:val="fr-FR"/>
        </w:rPr>
        <w:t>État partie</w:t>
      </w:r>
      <w:r w:rsidR="008E2EF5">
        <w:rPr>
          <w:rFonts w:ascii="Arial" w:hAnsi="Arial" w:cs="Arial"/>
          <w:szCs w:val="22"/>
          <w:lang w:val="fr-FR"/>
        </w:rPr>
        <w:t xml:space="preserve">, était au cœur de la mise en œuvre de la </w:t>
      </w:r>
      <w:r w:rsidR="008E2EF5" w:rsidRPr="008E2EF5">
        <w:rPr>
          <w:rFonts w:ascii="Arial" w:hAnsi="Arial" w:cs="Arial"/>
          <w:szCs w:val="22"/>
          <w:lang w:val="fr-FR"/>
        </w:rPr>
        <w:t>Convention</w:t>
      </w:r>
      <w:r w:rsidR="008A7023">
        <w:rPr>
          <w:rFonts w:ascii="Arial" w:hAnsi="Arial" w:cs="Arial"/>
          <w:szCs w:val="22"/>
          <w:lang w:val="fr-FR"/>
        </w:rPr>
        <w:t xml:space="preserve"> et était nécessaire pour apporter des réponses aux problèmes actuels.</w:t>
      </w:r>
    </w:p>
    <w:p w14:paraId="3891C6CD" w14:textId="2C50D4AC" w:rsidR="008A7023" w:rsidRDefault="008A7023" w:rsidP="0005764D">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8A7023">
        <w:rPr>
          <w:rFonts w:ascii="Arial" w:hAnsi="Arial" w:cs="Arial"/>
          <w:szCs w:val="22"/>
          <w:lang w:val="fr-FR"/>
        </w:rPr>
        <w:t>délégation</w:t>
      </w:r>
      <w:r>
        <w:rPr>
          <w:rFonts w:ascii="Arial" w:hAnsi="Arial" w:cs="Arial"/>
          <w:szCs w:val="22"/>
          <w:lang w:val="fr-FR"/>
        </w:rPr>
        <w:t xml:space="preserve"> du </w:t>
      </w:r>
      <w:r w:rsidRPr="008A7023">
        <w:rPr>
          <w:rFonts w:ascii="Arial" w:hAnsi="Arial" w:cs="Arial"/>
          <w:b/>
          <w:szCs w:val="22"/>
          <w:lang w:val="fr-FR"/>
        </w:rPr>
        <w:t>Pérou</w:t>
      </w:r>
      <w:r>
        <w:rPr>
          <w:rFonts w:ascii="Arial" w:hAnsi="Arial" w:cs="Arial"/>
          <w:szCs w:val="22"/>
          <w:lang w:val="fr-FR"/>
        </w:rPr>
        <w:t xml:space="preserve"> a félicité le Secrétariat e</w:t>
      </w:r>
      <w:r w:rsidR="009B3239">
        <w:rPr>
          <w:rFonts w:ascii="Arial" w:hAnsi="Arial" w:cs="Arial"/>
          <w:szCs w:val="22"/>
          <w:lang w:val="fr-FR"/>
        </w:rPr>
        <w:t xml:space="preserve">t M. Tim Curtis pour le rapport. Sa </w:t>
      </w:r>
      <w:r w:rsidRPr="008A7023">
        <w:rPr>
          <w:rFonts w:ascii="Arial" w:hAnsi="Arial" w:cs="Arial"/>
          <w:szCs w:val="22"/>
          <w:lang w:val="fr-FR"/>
        </w:rPr>
        <w:t>structure</w:t>
      </w:r>
      <w:r w:rsidR="009B3239">
        <w:rPr>
          <w:rFonts w:ascii="Arial" w:hAnsi="Arial" w:cs="Arial"/>
          <w:szCs w:val="22"/>
          <w:lang w:val="fr-FR"/>
        </w:rPr>
        <w:t xml:space="preserve"> et le recours aux</w:t>
      </w:r>
      <w:r w:rsidR="002550F4">
        <w:rPr>
          <w:rFonts w:ascii="Arial" w:hAnsi="Arial" w:cs="Arial"/>
          <w:szCs w:val="22"/>
          <w:lang w:val="fr-FR"/>
        </w:rPr>
        <w:t xml:space="preserve"> </w:t>
      </w:r>
      <w:r>
        <w:rPr>
          <w:rFonts w:ascii="Arial" w:hAnsi="Arial" w:cs="Arial"/>
          <w:szCs w:val="22"/>
          <w:lang w:val="fr-FR"/>
        </w:rPr>
        <w:t xml:space="preserve">indicateurs de performance rendaient plus aisée la </w:t>
      </w:r>
      <w:r w:rsidRPr="008A7023">
        <w:rPr>
          <w:rFonts w:ascii="Arial" w:hAnsi="Arial" w:cs="Arial"/>
          <w:szCs w:val="22"/>
          <w:lang w:val="fr-FR"/>
        </w:rPr>
        <w:t>compréhension</w:t>
      </w:r>
      <w:r>
        <w:rPr>
          <w:rFonts w:ascii="Arial" w:hAnsi="Arial" w:cs="Arial"/>
          <w:szCs w:val="22"/>
          <w:lang w:val="fr-FR"/>
        </w:rPr>
        <w:t xml:space="preserve"> de la situation </w:t>
      </w:r>
      <w:r w:rsidR="009B3239">
        <w:rPr>
          <w:rFonts w:ascii="Arial" w:hAnsi="Arial" w:cs="Arial"/>
          <w:szCs w:val="22"/>
          <w:lang w:val="fr-FR"/>
        </w:rPr>
        <w:t xml:space="preserve">véritable </w:t>
      </w:r>
      <w:r>
        <w:rPr>
          <w:rFonts w:ascii="Arial" w:hAnsi="Arial" w:cs="Arial"/>
          <w:szCs w:val="22"/>
          <w:lang w:val="fr-FR"/>
        </w:rPr>
        <w:t xml:space="preserve">de la mise en œuvre de la </w:t>
      </w:r>
      <w:r w:rsidRPr="008A7023">
        <w:rPr>
          <w:rFonts w:ascii="Arial" w:hAnsi="Arial" w:cs="Arial"/>
          <w:szCs w:val="22"/>
          <w:lang w:val="fr-FR"/>
        </w:rPr>
        <w:t>Convention</w:t>
      </w:r>
      <w:r>
        <w:rPr>
          <w:rFonts w:ascii="Arial" w:hAnsi="Arial" w:cs="Arial"/>
          <w:szCs w:val="22"/>
          <w:lang w:val="fr-FR"/>
        </w:rPr>
        <w:t xml:space="preserve"> et de la poursuite d</w:t>
      </w:r>
      <w:r w:rsidR="00CD5E00">
        <w:rPr>
          <w:rFonts w:ascii="Arial" w:hAnsi="Arial" w:cs="Arial"/>
          <w:szCs w:val="22"/>
          <w:lang w:val="fr-FR"/>
        </w:rPr>
        <w:t>’</w:t>
      </w:r>
      <w:r>
        <w:rPr>
          <w:rFonts w:ascii="Arial" w:hAnsi="Arial" w:cs="Arial"/>
          <w:szCs w:val="22"/>
          <w:lang w:val="fr-FR"/>
        </w:rPr>
        <w:t>objectifs communs. Elle a reconnu l</w:t>
      </w:r>
      <w:r w:rsidR="00CD5E00">
        <w:rPr>
          <w:rFonts w:ascii="Arial" w:hAnsi="Arial" w:cs="Arial"/>
          <w:szCs w:val="22"/>
          <w:lang w:val="fr-FR"/>
        </w:rPr>
        <w:t>’</w:t>
      </w:r>
      <w:r>
        <w:rPr>
          <w:rFonts w:ascii="Arial" w:hAnsi="Arial" w:cs="Arial"/>
          <w:szCs w:val="22"/>
          <w:lang w:val="fr-FR"/>
        </w:rPr>
        <w:t>importance des rapports périodiques et s</w:t>
      </w:r>
      <w:r w:rsidR="00CD5E00">
        <w:rPr>
          <w:rFonts w:ascii="Arial" w:hAnsi="Arial" w:cs="Arial"/>
          <w:szCs w:val="22"/>
          <w:lang w:val="fr-FR"/>
        </w:rPr>
        <w:t>’</w:t>
      </w:r>
      <w:r>
        <w:rPr>
          <w:rFonts w:ascii="Arial" w:hAnsi="Arial" w:cs="Arial"/>
          <w:szCs w:val="22"/>
          <w:lang w:val="fr-FR"/>
        </w:rPr>
        <w:t xml:space="preserve">est dite préoccupée par le faible nombre de rapports présentés. La </w:t>
      </w:r>
      <w:r w:rsidRPr="008A7023">
        <w:rPr>
          <w:rFonts w:ascii="Arial" w:hAnsi="Arial" w:cs="Arial"/>
          <w:szCs w:val="22"/>
          <w:lang w:val="fr-FR"/>
        </w:rPr>
        <w:t>délégation</w:t>
      </w:r>
      <w:r>
        <w:rPr>
          <w:rFonts w:ascii="Arial" w:hAnsi="Arial" w:cs="Arial"/>
          <w:szCs w:val="22"/>
          <w:lang w:val="fr-FR"/>
        </w:rPr>
        <w:t xml:space="preserve"> est revenue sur l</w:t>
      </w:r>
      <w:r w:rsidR="00CD5E00">
        <w:rPr>
          <w:rFonts w:ascii="Arial" w:hAnsi="Arial" w:cs="Arial"/>
          <w:szCs w:val="22"/>
          <w:lang w:val="fr-FR"/>
        </w:rPr>
        <w:t>’</w:t>
      </w:r>
      <w:r>
        <w:rPr>
          <w:rFonts w:ascii="Arial" w:hAnsi="Arial" w:cs="Arial"/>
          <w:szCs w:val="22"/>
          <w:lang w:val="fr-FR"/>
        </w:rPr>
        <w:t xml:space="preserve">observation faite dans le rapport selon laquelle les États parties et le Secrétariat étaient à la </w:t>
      </w:r>
      <w:r w:rsidRPr="008A7023">
        <w:rPr>
          <w:rFonts w:ascii="Arial" w:hAnsi="Arial" w:cs="Arial"/>
          <w:szCs w:val="22"/>
          <w:lang w:val="fr-FR"/>
        </w:rPr>
        <w:t>recherche</w:t>
      </w:r>
      <w:r>
        <w:rPr>
          <w:rFonts w:ascii="Arial" w:hAnsi="Arial" w:cs="Arial"/>
          <w:szCs w:val="22"/>
          <w:lang w:val="fr-FR"/>
        </w:rPr>
        <w:t xml:space="preserve"> de synergies avec d</w:t>
      </w:r>
      <w:r w:rsidR="00CD5E00">
        <w:rPr>
          <w:rFonts w:ascii="Arial" w:hAnsi="Arial" w:cs="Arial"/>
          <w:szCs w:val="22"/>
          <w:lang w:val="fr-FR"/>
        </w:rPr>
        <w:t>’</w:t>
      </w:r>
      <w:r>
        <w:rPr>
          <w:rFonts w:ascii="Arial" w:hAnsi="Arial" w:cs="Arial"/>
          <w:szCs w:val="22"/>
          <w:lang w:val="fr-FR"/>
        </w:rPr>
        <w:t>autres conventions, et que bien que de nombreux objectifs aient été atteints et</w:t>
      </w:r>
      <w:r w:rsidR="002550F4">
        <w:rPr>
          <w:rFonts w:ascii="Arial" w:hAnsi="Arial" w:cs="Arial"/>
          <w:szCs w:val="22"/>
          <w:lang w:val="fr-FR"/>
        </w:rPr>
        <w:t xml:space="preserve"> consolidés</w:t>
      </w:r>
      <w:r>
        <w:rPr>
          <w:rFonts w:ascii="Arial" w:hAnsi="Arial" w:cs="Arial"/>
          <w:szCs w:val="22"/>
          <w:lang w:val="fr-FR"/>
        </w:rPr>
        <w:t>, de nouv</w:t>
      </w:r>
      <w:r w:rsidR="009B3239">
        <w:rPr>
          <w:rFonts w:ascii="Arial" w:hAnsi="Arial" w:cs="Arial"/>
          <w:szCs w:val="22"/>
          <w:lang w:val="fr-FR"/>
        </w:rPr>
        <w:t>eaux défis étaient à venir</w:t>
      </w:r>
      <w:r>
        <w:rPr>
          <w:rFonts w:ascii="Arial" w:hAnsi="Arial" w:cs="Arial"/>
          <w:szCs w:val="22"/>
          <w:lang w:val="fr-FR"/>
        </w:rPr>
        <w:t xml:space="preserve">. La </w:t>
      </w:r>
      <w:r w:rsidRPr="008A7023">
        <w:rPr>
          <w:rFonts w:ascii="Arial" w:hAnsi="Arial" w:cs="Arial"/>
          <w:szCs w:val="22"/>
          <w:lang w:val="fr-FR"/>
        </w:rPr>
        <w:t>délégation</w:t>
      </w:r>
      <w:r>
        <w:rPr>
          <w:rFonts w:ascii="Arial" w:hAnsi="Arial" w:cs="Arial"/>
          <w:szCs w:val="22"/>
          <w:lang w:val="fr-FR"/>
        </w:rPr>
        <w:t xml:space="preserve"> a convenu avec le Brésil qu</w:t>
      </w:r>
      <w:r w:rsidR="00CD5E00">
        <w:rPr>
          <w:rFonts w:ascii="Arial" w:hAnsi="Arial" w:cs="Arial"/>
          <w:szCs w:val="22"/>
          <w:lang w:val="fr-FR"/>
        </w:rPr>
        <w:t>’</w:t>
      </w:r>
      <w:r>
        <w:rPr>
          <w:rFonts w:ascii="Arial" w:hAnsi="Arial" w:cs="Arial"/>
          <w:szCs w:val="22"/>
          <w:lang w:val="fr-FR"/>
        </w:rPr>
        <w:t>il était important d</w:t>
      </w:r>
      <w:r w:rsidR="00CD5E00">
        <w:rPr>
          <w:rFonts w:ascii="Arial" w:hAnsi="Arial" w:cs="Arial"/>
          <w:szCs w:val="22"/>
          <w:lang w:val="fr-FR"/>
        </w:rPr>
        <w:t>’</w:t>
      </w:r>
      <w:r>
        <w:rPr>
          <w:rFonts w:ascii="Arial" w:hAnsi="Arial" w:cs="Arial"/>
          <w:szCs w:val="22"/>
          <w:lang w:val="fr-FR"/>
        </w:rPr>
        <w:t xml:space="preserve">établir des mécanismes </w:t>
      </w:r>
      <w:r w:rsidR="002550F4">
        <w:rPr>
          <w:rFonts w:ascii="Arial" w:hAnsi="Arial" w:cs="Arial"/>
          <w:szCs w:val="22"/>
          <w:lang w:val="fr-FR"/>
        </w:rPr>
        <w:t xml:space="preserve">de suivi </w:t>
      </w:r>
      <w:r>
        <w:rPr>
          <w:rFonts w:ascii="Arial" w:hAnsi="Arial" w:cs="Arial"/>
          <w:szCs w:val="22"/>
          <w:lang w:val="fr-FR"/>
        </w:rPr>
        <w:t xml:space="preserve">afin de mieux protéger </w:t>
      </w:r>
      <w:r w:rsidR="002550F4">
        <w:rPr>
          <w:rFonts w:ascii="Arial" w:hAnsi="Arial" w:cs="Arial"/>
          <w:szCs w:val="22"/>
          <w:lang w:val="fr-FR"/>
        </w:rPr>
        <w:t>à l</w:t>
      </w:r>
      <w:r w:rsidR="00CD5E00">
        <w:rPr>
          <w:rFonts w:ascii="Arial" w:hAnsi="Arial" w:cs="Arial"/>
          <w:szCs w:val="22"/>
          <w:lang w:val="fr-FR"/>
        </w:rPr>
        <w:t>’</w:t>
      </w:r>
      <w:r w:rsidR="002550F4">
        <w:rPr>
          <w:rFonts w:ascii="Arial" w:hAnsi="Arial" w:cs="Arial"/>
          <w:szCs w:val="22"/>
          <w:lang w:val="fr-FR"/>
        </w:rPr>
        <w:t xml:space="preserve">avenir le </w:t>
      </w:r>
      <w:r w:rsidR="002550F4" w:rsidRPr="002550F4">
        <w:rPr>
          <w:rFonts w:ascii="Arial" w:hAnsi="Arial" w:cs="Arial"/>
          <w:szCs w:val="22"/>
          <w:lang w:val="fr-FR"/>
        </w:rPr>
        <w:t>patrimoine</w:t>
      </w:r>
      <w:r w:rsidR="002550F4">
        <w:rPr>
          <w:rFonts w:ascii="Arial" w:hAnsi="Arial" w:cs="Arial"/>
          <w:szCs w:val="22"/>
          <w:lang w:val="fr-FR"/>
        </w:rPr>
        <w:t xml:space="preserve"> culturel matériel et immatériel, ajoutant que le processus d</w:t>
      </w:r>
      <w:r w:rsidR="00CD5E00">
        <w:rPr>
          <w:rFonts w:ascii="Arial" w:hAnsi="Arial" w:cs="Arial"/>
          <w:szCs w:val="22"/>
          <w:lang w:val="fr-FR"/>
        </w:rPr>
        <w:t>’</w:t>
      </w:r>
      <w:r w:rsidR="002550F4" w:rsidRPr="002550F4">
        <w:rPr>
          <w:rFonts w:ascii="Arial" w:hAnsi="Arial" w:cs="Arial"/>
          <w:szCs w:val="22"/>
          <w:lang w:val="fr-FR"/>
        </w:rPr>
        <w:t>évaluation</w:t>
      </w:r>
      <w:r w:rsidR="002550F4">
        <w:rPr>
          <w:rFonts w:ascii="Arial" w:hAnsi="Arial" w:cs="Arial"/>
          <w:szCs w:val="22"/>
          <w:lang w:val="fr-FR"/>
        </w:rPr>
        <w:t xml:space="preserve"> et de rénovation du premier centre de catégorie 2 en Amérique latine, le </w:t>
      </w:r>
      <w:r w:rsidR="002550F4" w:rsidRPr="00864071">
        <w:rPr>
          <w:rFonts w:ascii="Arial" w:hAnsi="Arial" w:cs="Arial"/>
          <w:szCs w:val="22"/>
          <w:lang w:val="fr-FR"/>
        </w:rPr>
        <w:t>CRESPIAL</w:t>
      </w:r>
      <w:r w:rsidR="002550F4" w:rsidRPr="00312B69">
        <w:rPr>
          <w:rStyle w:val="FootnoteReference"/>
          <w:rFonts w:ascii="Arial" w:hAnsi="Arial" w:cs="Arial"/>
          <w:sz w:val="22"/>
          <w:szCs w:val="22"/>
          <w:lang w:val="fr-FR"/>
        </w:rPr>
        <w:footnoteReference w:id="5"/>
      </w:r>
      <w:r w:rsidR="002550F4">
        <w:rPr>
          <w:rFonts w:ascii="Arial" w:hAnsi="Arial" w:cs="Arial"/>
          <w:szCs w:val="22"/>
          <w:lang w:val="fr-FR"/>
        </w:rPr>
        <w:t xml:space="preserve">, était </w:t>
      </w:r>
      <w:r w:rsidR="002550F4" w:rsidRPr="002550F4">
        <w:rPr>
          <w:rFonts w:ascii="Arial" w:hAnsi="Arial" w:cs="Arial"/>
          <w:szCs w:val="22"/>
          <w:lang w:val="fr-FR"/>
        </w:rPr>
        <w:t>désormais</w:t>
      </w:r>
      <w:r w:rsidR="002550F4">
        <w:rPr>
          <w:rFonts w:ascii="Arial" w:hAnsi="Arial" w:cs="Arial"/>
          <w:szCs w:val="22"/>
          <w:lang w:val="fr-FR"/>
        </w:rPr>
        <w:t xml:space="preserve"> achevé.</w:t>
      </w:r>
    </w:p>
    <w:p w14:paraId="653C3A28" w14:textId="33FB9A0F" w:rsidR="002550F4" w:rsidRDefault="00EF2795" w:rsidP="0005764D">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EF2795">
        <w:rPr>
          <w:rFonts w:ascii="Arial" w:hAnsi="Arial" w:cs="Arial"/>
          <w:szCs w:val="22"/>
          <w:lang w:val="fr-FR"/>
        </w:rPr>
        <w:t>délégation</w:t>
      </w:r>
      <w:r>
        <w:rPr>
          <w:rFonts w:ascii="Arial" w:hAnsi="Arial" w:cs="Arial"/>
          <w:szCs w:val="22"/>
          <w:lang w:val="fr-FR"/>
        </w:rPr>
        <w:t xml:space="preserve"> de la </w:t>
      </w:r>
      <w:r w:rsidRPr="00EF2795">
        <w:rPr>
          <w:rFonts w:ascii="Arial" w:hAnsi="Arial" w:cs="Arial"/>
          <w:b/>
          <w:szCs w:val="22"/>
          <w:lang w:val="fr-FR"/>
        </w:rPr>
        <w:t>Turquie</w:t>
      </w:r>
      <w:r>
        <w:rPr>
          <w:rFonts w:ascii="Arial" w:hAnsi="Arial" w:cs="Arial"/>
          <w:szCs w:val="22"/>
          <w:lang w:val="fr-FR"/>
        </w:rPr>
        <w:t xml:space="preserve"> a félicité le Président en lui adressant ainsi qu</w:t>
      </w:r>
      <w:r w:rsidR="00CD5E00">
        <w:rPr>
          <w:rFonts w:ascii="Arial" w:hAnsi="Arial" w:cs="Arial"/>
          <w:szCs w:val="22"/>
          <w:lang w:val="fr-FR"/>
        </w:rPr>
        <w:t>’</w:t>
      </w:r>
      <w:r>
        <w:rPr>
          <w:rFonts w:ascii="Arial" w:hAnsi="Arial" w:cs="Arial"/>
          <w:szCs w:val="22"/>
          <w:lang w:val="fr-FR"/>
        </w:rPr>
        <w:t>à l</w:t>
      </w:r>
      <w:r w:rsidR="00CD5E00">
        <w:rPr>
          <w:rFonts w:ascii="Arial" w:hAnsi="Arial" w:cs="Arial"/>
          <w:szCs w:val="22"/>
          <w:lang w:val="fr-FR"/>
        </w:rPr>
        <w:t>’</w:t>
      </w:r>
      <w:r>
        <w:rPr>
          <w:rFonts w:ascii="Arial" w:hAnsi="Arial" w:cs="Arial"/>
          <w:szCs w:val="22"/>
          <w:lang w:val="fr-FR"/>
        </w:rPr>
        <w:t xml:space="preserve">Assemblée tous ses vœux de réussite pour ces importantes </w:t>
      </w:r>
      <w:r w:rsidRPr="00EF2795">
        <w:rPr>
          <w:rFonts w:ascii="Arial" w:hAnsi="Arial" w:cs="Arial"/>
          <w:szCs w:val="22"/>
          <w:lang w:val="fr-FR"/>
        </w:rPr>
        <w:t>délibérations</w:t>
      </w:r>
      <w:r>
        <w:rPr>
          <w:rFonts w:ascii="Arial" w:hAnsi="Arial" w:cs="Arial"/>
          <w:szCs w:val="22"/>
          <w:lang w:val="fr-FR"/>
        </w:rPr>
        <w:t xml:space="preserve">. Elle a </w:t>
      </w:r>
      <w:r w:rsidRPr="00EF2795">
        <w:rPr>
          <w:rFonts w:ascii="Arial" w:hAnsi="Arial" w:cs="Arial"/>
          <w:szCs w:val="22"/>
          <w:lang w:val="fr-FR"/>
        </w:rPr>
        <w:t>également</w:t>
      </w:r>
      <w:r>
        <w:rPr>
          <w:rFonts w:ascii="Arial" w:hAnsi="Arial" w:cs="Arial"/>
          <w:szCs w:val="22"/>
          <w:lang w:val="fr-FR"/>
        </w:rPr>
        <w:t xml:space="preserve"> souhaité la bienvenue au nouveau </w:t>
      </w:r>
      <w:r w:rsidRPr="00EF2795">
        <w:rPr>
          <w:rFonts w:ascii="Arial" w:hAnsi="Arial" w:cs="Arial"/>
          <w:szCs w:val="22"/>
          <w:lang w:val="fr-FR"/>
        </w:rPr>
        <w:t>Secrétaire</w:t>
      </w:r>
      <w:r w:rsidR="00EE0A9F">
        <w:rPr>
          <w:rFonts w:ascii="Arial" w:hAnsi="Arial" w:cs="Arial"/>
          <w:szCs w:val="22"/>
          <w:lang w:val="fr-FR"/>
        </w:rPr>
        <w:t xml:space="preserve">, ajoutant que son </w:t>
      </w:r>
      <w:r>
        <w:rPr>
          <w:rFonts w:ascii="Arial" w:hAnsi="Arial" w:cs="Arial"/>
          <w:szCs w:val="22"/>
          <w:lang w:val="fr-FR"/>
        </w:rPr>
        <w:t>expérience</w:t>
      </w:r>
      <w:r w:rsidR="00EE0A9F">
        <w:rPr>
          <w:rFonts w:ascii="Arial" w:hAnsi="Arial" w:cs="Arial"/>
          <w:szCs w:val="22"/>
          <w:lang w:val="fr-FR"/>
        </w:rPr>
        <w:t xml:space="preserve"> de terrain</w:t>
      </w:r>
      <w:r>
        <w:rPr>
          <w:rFonts w:ascii="Arial" w:hAnsi="Arial" w:cs="Arial"/>
          <w:szCs w:val="22"/>
          <w:lang w:val="fr-FR"/>
        </w:rPr>
        <w:t xml:space="preserve"> et son travail couronné de succès, tant au niveau régional qu</w:t>
      </w:r>
      <w:r w:rsidR="00CD5E00">
        <w:rPr>
          <w:rFonts w:ascii="Arial" w:hAnsi="Arial" w:cs="Arial"/>
          <w:szCs w:val="22"/>
          <w:lang w:val="fr-FR"/>
        </w:rPr>
        <w:t>’</w:t>
      </w:r>
      <w:proofErr w:type="spellStart"/>
      <w:r>
        <w:rPr>
          <w:rFonts w:ascii="Arial" w:hAnsi="Arial" w:cs="Arial"/>
          <w:szCs w:val="22"/>
          <w:lang w:val="fr-FR"/>
        </w:rPr>
        <w:t>au delà</w:t>
      </w:r>
      <w:proofErr w:type="spellEnd"/>
      <w:r>
        <w:rPr>
          <w:rFonts w:ascii="Arial" w:hAnsi="Arial" w:cs="Arial"/>
          <w:szCs w:val="22"/>
          <w:lang w:val="fr-FR"/>
        </w:rPr>
        <w:t xml:space="preserve">, </w:t>
      </w:r>
      <w:r w:rsidR="00EE0A9F">
        <w:rPr>
          <w:rFonts w:ascii="Arial" w:hAnsi="Arial" w:cs="Arial"/>
          <w:szCs w:val="22"/>
          <w:lang w:val="fr-FR"/>
        </w:rPr>
        <w:t xml:space="preserve">renforceraient </w:t>
      </w:r>
      <w:r>
        <w:rPr>
          <w:rFonts w:ascii="Arial" w:hAnsi="Arial" w:cs="Arial"/>
          <w:szCs w:val="22"/>
          <w:lang w:val="fr-FR"/>
        </w:rPr>
        <w:t xml:space="preserve">le travail de la </w:t>
      </w:r>
      <w:r w:rsidRPr="00EF2795">
        <w:rPr>
          <w:rFonts w:ascii="Arial" w:hAnsi="Arial" w:cs="Arial"/>
          <w:szCs w:val="22"/>
          <w:lang w:val="fr-FR"/>
        </w:rPr>
        <w:t>Convention</w:t>
      </w:r>
      <w:r>
        <w:rPr>
          <w:rFonts w:ascii="Arial" w:hAnsi="Arial" w:cs="Arial"/>
          <w:szCs w:val="22"/>
          <w:lang w:val="fr-FR"/>
        </w:rPr>
        <w:t xml:space="preserve">. La </w:t>
      </w:r>
      <w:r w:rsidRPr="00EF2795">
        <w:rPr>
          <w:rFonts w:ascii="Arial" w:hAnsi="Arial" w:cs="Arial"/>
          <w:szCs w:val="22"/>
          <w:lang w:val="fr-FR"/>
        </w:rPr>
        <w:t>délégation</w:t>
      </w:r>
      <w:r w:rsidR="00EE0A9F">
        <w:rPr>
          <w:rFonts w:ascii="Arial" w:hAnsi="Arial" w:cs="Arial"/>
          <w:szCs w:val="22"/>
          <w:lang w:val="fr-FR"/>
        </w:rPr>
        <w:t xml:space="preserve"> s</w:t>
      </w:r>
      <w:r w:rsidR="00CD5E00">
        <w:rPr>
          <w:rFonts w:ascii="Arial" w:hAnsi="Arial" w:cs="Arial"/>
          <w:szCs w:val="22"/>
          <w:lang w:val="fr-FR"/>
        </w:rPr>
        <w:t>’</w:t>
      </w:r>
      <w:r w:rsidR="00EE0A9F">
        <w:rPr>
          <w:rFonts w:ascii="Arial" w:hAnsi="Arial" w:cs="Arial"/>
          <w:szCs w:val="22"/>
          <w:lang w:val="fr-FR"/>
        </w:rPr>
        <w:t xml:space="preserve">est également réjouie </w:t>
      </w:r>
      <w:r>
        <w:rPr>
          <w:rFonts w:ascii="Arial" w:hAnsi="Arial" w:cs="Arial"/>
          <w:szCs w:val="22"/>
          <w:lang w:val="fr-FR"/>
        </w:rPr>
        <w:t>de l</w:t>
      </w:r>
      <w:r w:rsidR="00CD5E00">
        <w:rPr>
          <w:rFonts w:ascii="Arial" w:hAnsi="Arial" w:cs="Arial"/>
          <w:szCs w:val="22"/>
          <w:lang w:val="fr-FR"/>
        </w:rPr>
        <w:t>’</w:t>
      </w:r>
      <w:r w:rsidRPr="00EF2795">
        <w:rPr>
          <w:rFonts w:ascii="Arial" w:hAnsi="Arial" w:cs="Arial"/>
          <w:szCs w:val="22"/>
          <w:lang w:val="fr-FR"/>
        </w:rPr>
        <w:t>organisation</w:t>
      </w:r>
      <w:r>
        <w:rPr>
          <w:rFonts w:ascii="Arial" w:hAnsi="Arial" w:cs="Arial"/>
          <w:szCs w:val="22"/>
          <w:lang w:val="fr-FR"/>
        </w:rPr>
        <w:t xml:space="preserve"> du travail de la </w:t>
      </w:r>
      <w:r w:rsidRPr="00EF2795">
        <w:rPr>
          <w:rFonts w:ascii="Arial" w:hAnsi="Arial" w:cs="Arial"/>
          <w:szCs w:val="22"/>
          <w:lang w:val="fr-FR"/>
        </w:rPr>
        <w:lastRenderedPageBreak/>
        <w:t>Convention</w:t>
      </w:r>
      <w:r>
        <w:rPr>
          <w:rFonts w:ascii="Arial" w:hAnsi="Arial" w:cs="Arial"/>
          <w:szCs w:val="22"/>
          <w:lang w:val="fr-FR"/>
        </w:rPr>
        <w:t xml:space="preserve">, tout en prenant acte des restrictions et limites imposées au Secrétariat qui étaient indépendantes de sa volonté. </w:t>
      </w:r>
      <w:r w:rsidRPr="00EF2795">
        <w:rPr>
          <w:rFonts w:ascii="Arial" w:hAnsi="Arial" w:cs="Arial"/>
          <w:szCs w:val="22"/>
          <w:lang w:val="fr-FR"/>
        </w:rPr>
        <w:t>Néanmoins</w:t>
      </w:r>
      <w:r>
        <w:rPr>
          <w:rFonts w:ascii="Arial" w:hAnsi="Arial" w:cs="Arial"/>
          <w:szCs w:val="22"/>
          <w:lang w:val="fr-FR"/>
        </w:rPr>
        <w:t>, elle avait la conviction que les contraintes en matière de ressources humaines étaient temporaires et n</w:t>
      </w:r>
      <w:r w:rsidR="00CD5E00">
        <w:rPr>
          <w:rFonts w:ascii="Arial" w:hAnsi="Arial" w:cs="Arial"/>
          <w:szCs w:val="22"/>
          <w:lang w:val="fr-FR"/>
        </w:rPr>
        <w:t>’</w:t>
      </w:r>
      <w:r>
        <w:rPr>
          <w:rFonts w:ascii="Arial" w:hAnsi="Arial" w:cs="Arial"/>
          <w:szCs w:val="22"/>
          <w:lang w:val="fr-FR"/>
        </w:rPr>
        <w:t xml:space="preserve">entraveraient pas le travail de la </w:t>
      </w:r>
      <w:r w:rsidRPr="00EF2795">
        <w:rPr>
          <w:rFonts w:ascii="Arial" w:hAnsi="Arial" w:cs="Arial"/>
          <w:szCs w:val="22"/>
          <w:lang w:val="fr-FR"/>
        </w:rPr>
        <w:t>Convention</w:t>
      </w:r>
      <w:r>
        <w:rPr>
          <w:rFonts w:ascii="Arial" w:hAnsi="Arial" w:cs="Arial"/>
          <w:szCs w:val="22"/>
          <w:lang w:val="fr-FR"/>
        </w:rPr>
        <w:t xml:space="preserve">. La </w:t>
      </w:r>
      <w:r w:rsidRPr="00EF2795">
        <w:rPr>
          <w:rFonts w:ascii="Arial" w:hAnsi="Arial" w:cs="Arial"/>
          <w:szCs w:val="22"/>
          <w:lang w:val="fr-FR"/>
        </w:rPr>
        <w:t>délégation</w:t>
      </w:r>
      <w:r>
        <w:rPr>
          <w:rFonts w:ascii="Arial" w:hAnsi="Arial" w:cs="Arial"/>
          <w:szCs w:val="22"/>
          <w:lang w:val="fr-FR"/>
        </w:rPr>
        <w:t>, qu</w:t>
      </w:r>
      <w:r w:rsidR="00A609CF">
        <w:rPr>
          <w:rFonts w:ascii="Arial" w:hAnsi="Arial" w:cs="Arial"/>
          <w:szCs w:val="22"/>
          <w:lang w:val="fr-FR"/>
        </w:rPr>
        <w:t>i comptait parmi les premiers membres et l</w:t>
      </w:r>
      <w:r>
        <w:rPr>
          <w:rFonts w:ascii="Arial" w:hAnsi="Arial" w:cs="Arial"/>
          <w:szCs w:val="22"/>
          <w:lang w:val="fr-FR"/>
        </w:rPr>
        <w:t xml:space="preserve">es plus engagés </w:t>
      </w:r>
      <w:r w:rsidR="00A609CF">
        <w:rPr>
          <w:rFonts w:ascii="Arial" w:hAnsi="Arial" w:cs="Arial"/>
          <w:szCs w:val="22"/>
          <w:lang w:val="fr-FR"/>
        </w:rPr>
        <w:t>envers la</w:t>
      </w:r>
      <w:r>
        <w:rPr>
          <w:rFonts w:ascii="Arial" w:hAnsi="Arial" w:cs="Arial"/>
          <w:szCs w:val="22"/>
          <w:lang w:val="fr-FR"/>
        </w:rPr>
        <w:t xml:space="preserve"> Conventio</w:t>
      </w:r>
      <w:r w:rsidR="00A609CF">
        <w:rPr>
          <w:rFonts w:ascii="Arial" w:hAnsi="Arial" w:cs="Arial"/>
          <w:szCs w:val="22"/>
          <w:lang w:val="fr-FR"/>
        </w:rPr>
        <w:t>n</w:t>
      </w:r>
      <w:r>
        <w:rPr>
          <w:rFonts w:ascii="Arial" w:hAnsi="Arial" w:cs="Arial"/>
          <w:szCs w:val="22"/>
          <w:lang w:val="fr-FR"/>
        </w:rPr>
        <w:t xml:space="preserve">, </w:t>
      </w:r>
      <w:r w:rsidR="00A609CF">
        <w:rPr>
          <w:rFonts w:ascii="Arial" w:hAnsi="Arial" w:cs="Arial"/>
          <w:szCs w:val="22"/>
          <w:lang w:val="fr-FR"/>
        </w:rPr>
        <w:t xml:space="preserve">soutenait et faisait </w:t>
      </w:r>
      <w:r w:rsidR="00EE0A9F">
        <w:rPr>
          <w:rFonts w:ascii="Arial" w:hAnsi="Arial" w:cs="Arial"/>
          <w:szCs w:val="22"/>
          <w:lang w:val="fr-FR"/>
        </w:rPr>
        <w:t>progresser le</w:t>
      </w:r>
      <w:r w:rsidR="00A609CF">
        <w:rPr>
          <w:rFonts w:ascii="Arial" w:hAnsi="Arial" w:cs="Arial"/>
          <w:szCs w:val="22"/>
          <w:lang w:val="fr-FR"/>
        </w:rPr>
        <w:t xml:space="preserve"> renforcement des capacités et la </w:t>
      </w:r>
      <w:r w:rsidR="00A609CF" w:rsidRPr="00A609CF">
        <w:rPr>
          <w:rFonts w:ascii="Arial" w:hAnsi="Arial" w:cs="Arial"/>
          <w:szCs w:val="22"/>
          <w:lang w:val="fr-FR"/>
        </w:rPr>
        <w:t>réalisation</w:t>
      </w:r>
      <w:r w:rsidR="00A609CF">
        <w:rPr>
          <w:rFonts w:ascii="Arial" w:hAnsi="Arial" w:cs="Arial"/>
          <w:szCs w:val="22"/>
          <w:lang w:val="fr-FR"/>
        </w:rPr>
        <w:t xml:space="preserve"> d</w:t>
      </w:r>
      <w:r w:rsidR="00CD5E00">
        <w:rPr>
          <w:rFonts w:ascii="Arial" w:hAnsi="Arial" w:cs="Arial"/>
          <w:szCs w:val="22"/>
          <w:lang w:val="fr-FR"/>
        </w:rPr>
        <w:t>’</w:t>
      </w:r>
      <w:r w:rsidR="00A609CF">
        <w:rPr>
          <w:rFonts w:ascii="Arial" w:hAnsi="Arial" w:cs="Arial"/>
          <w:szCs w:val="22"/>
          <w:lang w:val="fr-FR"/>
        </w:rPr>
        <w:t>inventaires nationaux. Parmi les autres aspects du travail</w:t>
      </w:r>
      <w:r w:rsidR="00EE0A9F">
        <w:rPr>
          <w:rFonts w:ascii="Arial" w:hAnsi="Arial" w:cs="Arial"/>
          <w:szCs w:val="22"/>
          <w:lang w:val="fr-FR"/>
        </w:rPr>
        <w:t xml:space="preserve"> accompli</w:t>
      </w:r>
      <w:r w:rsidR="00A609CF">
        <w:rPr>
          <w:rFonts w:ascii="Arial" w:hAnsi="Arial" w:cs="Arial"/>
          <w:szCs w:val="22"/>
          <w:lang w:val="fr-FR"/>
        </w:rPr>
        <w:t>, on pouvait citer la question de la transmission, l</w:t>
      </w:r>
      <w:r w:rsidR="00CD5E00">
        <w:rPr>
          <w:rFonts w:ascii="Arial" w:hAnsi="Arial" w:cs="Arial"/>
          <w:szCs w:val="22"/>
          <w:lang w:val="fr-FR"/>
        </w:rPr>
        <w:t>’</w:t>
      </w:r>
      <w:r w:rsidR="00A609CF" w:rsidRPr="00A609CF">
        <w:rPr>
          <w:rFonts w:ascii="Arial" w:hAnsi="Arial" w:cs="Arial"/>
          <w:szCs w:val="22"/>
          <w:lang w:val="fr-FR"/>
        </w:rPr>
        <w:t>éducation</w:t>
      </w:r>
      <w:r w:rsidR="00A609CF">
        <w:rPr>
          <w:rFonts w:ascii="Arial" w:hAnsi="Arial" w:cs="Arial"/>
          <w:szCs w:val="22"/>
          <w:lang w:val="fr-FR"/>
        </w:rPr>
        <w:t xml:space="preserve"> formelle et non formelle, le </w:t>
      </w:r>
      <w:r w:rsidR="00A609CF" w:rsidRPr="00A609CF">
        <w:rPr>
          <w:rFonts w:ascii="Arial" w:hAnsi="Arial" w:cs="Arial"/>
          <w:szCs w:val="22"/>
          <w:lang w:val="fr-FR"/>
        </w:rPr>
        <w:t>développement</w:t>
      </w:r>
      <w:r w:rsidR="00A609CF">
        <w:rPr>
          <w:rFonts w:ascii="Arial" w:hAnsi="Arial" w:cs="Arial"/>
          <w:szCs w:val="22"/>
          <w:lang w:val="fr-FR"/>
        </w:rPr>
        <w:t xml:space="preserve"> des chaires UNESCO, le </w:t>
      </w:r>
      <w:r w:rsidR="00A609CF" w:rsidRPr="00A609CF">
        <w:rPr>
          <w:rFonts w:ascii="Arial" w:hAnsi="Arial" w:cs="Arial"/>
          <w:szCs w:val="22"/>
          <w:lang w:val="fr-FR"/>
        </w:rPr>
        <w:t xml:space="preserve">renforcement </w:t>
      </w:r>
      <w:r w:rsidR="00EE0A9F">
        <w:rPr>
          <w:rFonts w:ascii="Arial" w:hAnsi="Arial" w:cs="Arial"/>
          <w:szCs w:val="22"/>
          <w:lang w:val="fr-FR"/>
        </w:rPr>
        <w:t>de l</w:t>
      </w:r>
      <w:r w:rsidR="00CD5E00">
        <w:rPr>
          <w:rFonts w:ascii="Arial" w:hAnsi="Arial" w:cs="Arial"/>
          <w:szCs w:val="22"/>
          <w:lang w:val="fr-FR"/>
        </w:rPr>
        <w:t>’</w:t>
      </w:r>
      <w:r w:rsidR="00EE0A9F">
        <w:rPr>
          <w:rFonts w:ascii="Arial" w:hAnsi="Arial" w:cs="Arial"/>
          <w:szCs w:val="22"/>
          <w:lang w:val="fr-FR"/>
        </w:rPr>
        <w:t>action de la</w:t>
      </w:r>
      <w:r w:rsidR="00A609CF">
        <w:rPr>
          <w:rFonts w:ascii="Arial" w:hAnsi="Arial" w:cs="Arial"/>
          <w:szCs w:val="22"/>
          <w:lang w:val="fr-FR"/>
        </w:rPr>
        <w:t xml:space="preserve"> société civile et des ONG et l</w:t>
      </w:r>
      <w:r w:rsidR="00CD5E00">
        <w:rPr>
          <w:rFonts w:ascii="Arial" w:hAnsi="Arial" w:cs="Arial"/>
          <w:szCs w:val="22"/>
          <w:lang w:val="fr-FR"/>
        </w:rPr>
        <w:t>’</w:t>
      </w:r>
      <w:r w:rsidR="00A609CF" w:rsidRPr="00A609CF">
        <w:rPr>
          <w:rFonts w:ascii="Arial" w:hAnsi="Arial" w:cs="Arial"/>
          <w:szCs w:val="22"/>
          <w:lang w:val="fr-FR" w:eastAsia="en-US"/>
        </w:rPr>
        <w:t>élaboration</w:t>
      </w:r>
      <w:r w:rsidR="00A609CF">
        <w:rPr>
          <w:rFonts w:ascii="Arial" w:hAnsi="Arial" w:cs="Arial"/>
          <w:szCs w:val="22"/>
          <w:lang w:val="fr-FR"/>
        </w:rPr>
        <w:t xml:space="preserve"> et l</w:t>
      </w:r>
      <w:r w:rsidR="009B3239">
        <w:rPr>
          <w:rFonts w:ascii="Arial" w:hAnsi="Arial" w:cs="Arial"/>
          <w:szCs w:val="22"/>
          <w:lang w:val="fr-FR"/>
        </w:rPr>
        <w:t xml:space="preserve">a mise </w:t>
      </w:r>
      <w:r w:rsidR="00A609CF">
        <w:rPr>
          <w:rFonts w:ascii="Arial" w:hAnsi="Arial" w:cs="Arial"/>
          <w:szCs w:val="22"/>
          <w:lang w:val="fr-FR"/>
        </w:rPr>
        <w:t xml:space="preserve">en vigueur </w:t>
      </w:r>
      <w:r w:rsidR="00EE0A9F">
        <w:rPr>
          <w:rFonts w:ascii="Arial" w:hAnsi="Arial" w:cs="Arial"/>
          <w:szCs w:val="22"/>
          <w:lang w:val="fr-FR"/>
        </w:rPr>
        <w:t xml:space="preserve">de nouvelles </w:t>
      </w:r>
      <w:r w:rsidR="00A609CF">
        <w:rPr>
          <w:rFonts w:ascii="Arial" w:hAnsi="Arial" w:cs="Arial"/>
          <w:szCs w:val="22"/>
          <w:lang w:val="fr-FR"/>
        </w:rPr>
        <w:t>– en cas d</w:t>
      </w:r>
      <w:r w:rsidR="00CD5E00">
        <w:rPr>
          <w:rFonts w:ascii="Arial" w:hAnsi="Arial" w:cs="Arial"/>
          <w:szCs w:val="22"/>
          <w:lang w:val="fr-FR"/>
        </w:rPr>
        <w:t>’</w:t>
      </w:r>
      <w:r w:rsidR="00A609CF">
        <w:rPr>
          <w:rFonts w:ascii="Arial" w:hAnsi="Arial" w:cs="Arial"/>
          <w:szCs w:val="22"/>
          <w:lang w:val="fr-FR"/>
        </w:rPr>
        <w:t xml:space="preserve">absence </w:t>
      </w:r>
      <w:r w:rsidR="00EE0A9F">
        <w:rPr>
          <w:rFonts w:ascii="Arial" w:hAnsi="Arial" w:cs="Arial"/>
          <w:szCs w:val="22"/>
          <w:lang w:val="fr-FR"/>
        </w:rPr>
        <w:t xml:space="preserve">auparavant </w:t>
      </w:r>
      <w:r w:rsidR="00A609CF">
        <w:rPr>
          <w:rFonts w:ascii="Arial" w:hAnsi="Arial" w:cs="Arial"/>
          <w:szCs w:val="22"/>
          <w:lang w:val="fr-FR"/>
        </w:rPr>
        <w:t>–</w:t>
      </w:r>
      <w:r w:rsidR="00EE0A9F">
        <w:rPr>
          <w:rFonts w:ascii="Arial" w:hAnsi="Arial" w:cs="Arial"/>
          <w:szCs w:val="22"/>
          <w:lang w:val="fr-FR"/>
        </w:rPr>
        <w:t xml:space="preserve"> </w:t>
      </w:r>
      <w:r w:rsidR="00A609CF">
        <w:rPr>
          <w:rFonts w:ascii="Arial" w:hAnsi="Arial" w:cs="Arial"/>
          <w:szCs w:val="22"/>
          <w:lang w:val="fr-FR"/>
        </w:rPr>
        <w:t>législations et de réglementations locales</w:t>
      </w:r>
      <w:r w:rsidR="00EE0A9F">
        <w:rPr>
          <w:rFonts w:ascii="Arial" w:hAnsi="Arial" w:cs="Arial"/>
          <w:szCs w:val="22"/>
          <w:lang w:val="fr-FR"/>
        </w:rPr>
        <w:t xml:space="preserve"> afin de développer et de consolider </w:t>
      </w:r>
      <w:r w:rsidR="00A609CF">
        <w:rPr>
          <w:rFonts w:ascii="Arial" w:hAnsi="Arial" w:cs="Arial"/>
          <w:szCs w:val="22"/>
          <w:lang w:val="fr-FR"/>
        </w:rPr>
        <w:t xml:space="preserve">la </w:t>
      </w:r>
      <w:r w:rsidR="00A609CF" w:rsidRPr="00A609CF">
        <w:rPr>
          <w:rFonts w:ascii="Arial" w:hAnsi="Arial" w:cs="Arial"/>
          <w:szCs w:val="22"/>
          <w:lang w:val="fr-FR"/>
        </w:rPr>
        <w:t>conservation</w:t>
      </w:r>
      <w:r w:rsidR="00A609CF">
        <w:rPr>
          <w:rFonts w:ascii="Arial" w:hAnsi="Arial" w:cs="Arial"/>
          <w:szCs w:val="22"/>
          <w:lang w:val="fr-FR"/>
        </w:rPr>
        <w:t xml:space="preserve"> et la </w:t>
      </w:r>
      <w:r w:rsidR="00A609CF" w:rsidRPr="00A609CF">
        <w:rPr>
          <w:rFonts w:ascii="Arial" w:hAnsi="Arial" w:cs="Arial"/>
          <w:szCs w:val="22"/>
          <w:lang w:val="fr-FR"/>
        </w:rPr>
        <w:t>sauvegarde</w:t>
      </w:r>
      <w:r w:rsidR="00A609CF">
        <w:rPr>
          <w:rFonts w:ascii="Arial" w:hAnsi="Arial" w:cs="Arial"/>
          <w:szCs w:val="22"/>
          <w:lang w:val="fr-FR"/>
        </w:rPr>
        <w:t xml:space="preserve"> de la culture immatérielle. </w:t>
      </w:r>
      <w:r w:rsidR="002E366D">
        <w:rPr>
          <w:rFonts w:ascii="Arial" w:hAnsi="Arial" w:cs="Arial"/>
          <w:szCs w:val="22"/>
          <w:lang w:val="fr-FR"/>
        </w:rPr>
        <w:t xml:space="preserve">La </w:t>
      </w:r>
      <w:r w:rsidR="002E366D" w:rsidRPr="002E366D">
        <w:rPr>
          <w:rFonts w:ascii="Arial" w:hAnsi="Arial" w:cs="Arial"/>
          <w:szCs w:val="22"/>
          <w:lang w:val="fr-FR"/>
        </w:rPr>
        <w:t>délégation</w:t>
      </w:r>
      <w:r w:rsidR="002E366D">
        <w:rPr>
          <w:rFonts w:ascii="Arial" w:hAnsi="Arial" w:cs="Arial"/>
          <w:szCs w:val="22"/>
          <w:lang w:val="fr-FR"/>
        </w:rPr>
        <w:t xml:space="preserve"> croyait en une approche plus progressive et constructive</w:t>
      </w:r>
      <w:r w:rsidR="00EE0A9F">
        <w:rPr>
          <w:rFonts w:ascii="Arial" w:hAnsi="Arial" w:cs="Arial"/>
          <w:szCs w:val="22"/>
          <w:lang w:val="fr-FR"/>
        </w:rPr>
        <w:t>,</w:t>
      </w:r>
      <w:r w:rsidR="002E366D">
        <w:rPr>
          <w:rFonts w:ascii="Arial" w:hAnsi="Arial" w:cs="Arial"/>
          <w:szCs w:val="22"/>
          <w:lang w:val="fr-FR"/>
        </w:rPr>
        <w:t xml:space="preserve"> et était pleinement consciente du rôle des communautés, artistes et acteurs du patrimoine culturel immatériel</w:t>
      </w:r>
      <w:r w:rsidR="00385487">
        <w:rPr>
          <w:rFonts w:ascii="Arial" w:hAnsi="Arial" w:cs="Arial"/>
          <w:szCs w:val="22"/>
          <w:lang w:val="fr-FR"/>
        </w:rPr>
        <w:t xml:space="preserve"> en charge d</w:t>
      </w:r>
      <w:r w:rsidR="00CD5E00">
        <w:rPr>
          <w:rFonts w:ascii="Arial" w:hAnsi="Arial" w:cs="Arial"/>
          <w:szCs w:val="22"/>
          <w:lang w:val="fr-FR"/>
        </w:rPr>
        <w:t>’</w:t>
      </w:r>
      <w:r w:rsidR="00385487">
        <w:rPr>
          <w:rFonts w:ascii="Arial" w:hAnsi="Arial" w:cs="Arial"/>
          <w:szCs w:val="22"/>
          <w:lang w:val="fr-FR"/>
        </w:rPr>
        <w:t xml:space="preserve">interagir et de développer la </w:t>
      </w:r>
      <w:r w:rsidR="00385487" w:rsidRPr="00385487">
        <w:rPr>
          <w:rFonts w:ascii="Arial" w:hAnsi="Arial" w:cs="Arial"/>
          <w:szCs w:val="22"/>
          <w:lang w:val="fr-FR"/>
        </w:rPr>
        <w:t>coopération</w:t>
      </w:r>
      <w:r w:rsidR="00385487">
        <w:rPr>
          <w:rFonts w:ascii="Arial" w:hAnsi="Arial" w:cs="Arial"/>
          <w:szCs w:val="22"/>
          <w:lang w:val="fr-FR"/>
        </w:rPr>
        <w:t xml:space="preserve"> et l</w:t>
      </w:r>
      <w:r w:rsidR="00CD5E00">
        <w:rPr>
          <w:rFonts w:ascii="Arial" w:hAnsi="Arial" w:cs="Arial"/>
          <w:szCs w:val="22"/>
          <w:lang w:val="fr-FR"/>
        </w:rPr>
        <w:t>’</w:t>
      </w:r>
      <w:r w:rsidR="00385487">
        <w:rPr>
          <w:rFonts w:ascii="Arial" w:hAnsi="Arial" w:cs="Arial"/>
          <w:szCs w:val="22"/>
          <w:lang w:val="fr-FR"/>
        </w:rPr>
        <w:t>interaction avec d</w:t>
      </w:r>
      <w:r w:rsidR="00CD5E00">
        <w:rPr>
          <w:rFonts w:ascii="Arial" w:hAnsi="Arial" w:cs="Arial"/>
          <w:szCs w:val="22"/>
          <w:lang w:val="fr-FR"/>
        </w:rPr>
        <w:t>’</w:t>
      </w:r>
      <w:r w:rsidR="00385487">
        <w:rPr>
          <w:rFonts w:ascii="Arial" w:hAnsi="Arial" w:cs="Arial"/>
          <w:szCs w:val="22"/>
          <w:lang w:val="fr-FR"/>
        </w:rPr>
        <w:t>autres États membres. Elle souhaitait que plus d</w:t>
      </w:r>
      <w:r w:rsidR="00CD5E00">
        <w:rPr>
          <w:rFonts w:ascii="Arial" w:hAnsi="Arial" w:cs="Arial"/>
          <w:szCs w:val="22"/>
          <w:lang w:val="fr-FR"/>
        </w:rPr>
        <w:t>’</w:t>
      </w:r>
      <w:r w:rsidR="00385487">
        <w:rPr>
          <w:rFonts w:ascii="Arial" w:hAnsi="Arial" w:cs="Arial"/>
          <w:szCs w:val="22"/>
          <w:lang w:val="fr-FR"/>
        </w:rPr>
        <w:t>efforts soient déployés afin de faciliter la circulation de ces acteurs, soit dans le cadre d</w:t>
      </w:r>
      <w:r w:rsidR="00CD5E00">
        <w:rPr>
          <w:rFonts w:ascii="Arial" w:hAnsi="Arial" w:cs="Arial"/>
          <w:szCs w:val="22"/>
          <w:lang w:val="fr-FR"/>
        </w:rPr>
        <w:t>’</w:t>
      </w:r>
      <w:r w:rsidR="00385487">
        <w:rPr>
          <w:rFonts w:ascii="Arial" w:hAnsi="Arial" w:cs="Arial"/>
          <w:szCs w:val="22"/>
          <w:lang w:val="fr-FR"/>
        </w:rPr>
        <w:t>accords et de conférences au niveau régional, soit dans le cadre d</w:t>
      </w:r>
      <w:r w:rsidR="00CD5E00">
        <w:rPr>
          <w:rFonts w:ascii="Arial" w:hAnsi="Arial" w:cs="Arial"/>
          <w:szCs w:val="22"/>
          <w:lang w:val="fr-FR"/>
        </w:rPr>
        <w:t>’</w:t>
      </w:r>
      <w:r w:rsidR="00385487">
        <w:rPr>
          <w:rFonts w:ascii="Arial" w:hAnsi="Arial" w:cs="Arial"/>
          <w:szCs w:val="22"/>
          <w:lang w:val="fr-FR"/>
        </w:rPr>
        <w:t>efforts bilatéraux entrepris pour soutenir ceux qui, disposant des capacités et de l</w:t>
      </w:r>
      <w:r w:rsidR="00CD5E00">
        <w:rPr>
          <w:rFonts w:ascii="Arial" w:hAnsi="Arial" w:cs="Arial"/>
          <w:szCs w:val="22"/>
          <w:lang w:val="fr-FR"/>
        </w:rPr>
        <w:t>’</w:t>
      </w:r>
      <w:r w:rsidR="00385487" w:rsidRPr="00385487">
        <w:rPr>
          <w:rFonts w:ascii="Arial" w:hAnsi="Arial" w:cs="Arial"/>
          <w:szCs w:val="22"/>
          <w:lang w:val="fr-FR"/>
        </w:rPr>
        <w:t>engagement</w:t>
      </w:r>
      <w:r w:rsidR="00385487">
        <w:rPr>
          <w:rFonts w:ascii="Arial" w:hAnsi="Arial" w:cs="Arial"/>
          <w:szCs w:val="22"/>
          <w:lang w:val="fr-FR"/>
        </w:rPr>
        <w:t xml:space="preserve"> nécessaires, souhaitaient aider les autres États à se mobiliser davantage. La </w:t>
      </w:r>
      <w:r w:rsidR="00385487" w:rsidRPr="00385487">
        <w:rPr>
          <w:rFonts w:ascii="Arial" w:hAnsi="Arial" w:cs="Arial"/>
          <w:szCs w:val="22"/>
          <w:lang w:val="fr-FR"/>
        </w:rPr>
        <w:t>délégation</w:t>
      </w:r>
      <w:r w:rsidR="00385487">
        <w:rPr>
          <w:rFonts w:ascii="Arial" w:hAnsi="Arial" w:cs="Arial"/>
          <w:szCs w:val="22"/>
          <w:lang w:val="fr-FR"/>
        </w:rPr>
        <w:t xml:space="preserve"> était donc très attachée aux objectifs de la </w:t>
      </w:r>
      <w:r w:rsidR="00385487" w:rsidRPr="00385487">
        <w:rPr>
          <w:rFonts w:ascii="Arial" w:hAnsi="Arial" w:cs="Arial"/>
          <w:szCs w:val="22"/>
          <w:lang w:val="fr-FR"/>
        </w:rPr>
        <w:t>Convention</w:t>
      </w:r>
      <w:r w:rsidR="00385487">
        <w:rPr>
          <w:rFonts w:ascii="Arial" w:hAnsi="Arial" w:cs="Arial"/>
          <w:szCs w:val="22"/>
          <w:lang w:val="fr-FR"/>
        </w:rPr>
        <w:t xml:space="preserve"> et </w:t>
      </w:r>
      <w:r w:rsidR="00EE0A9F">
        <w:rPr>
          <w:rFonts w:ascii="Arial" w:hAnsi="Arial" w:cs="Arial"/>
          <w:szCs w:val="22"/>
          <w:lang w:val="fr-FR"/>
        </w:rPr>
        <w:t>a proposé</w:t>
      </w:r>
      <w:r w:rsidR="00385487">
        <w:rPr>
          <w:rFonts w:ascii="Arial" w:hAnsi="Arial" w:cs="Arial"/>
          <w:szCs w:val="22"/>
          <w:lang w:val="fr-FR"/>
        </w:rPr>
        <w:t xml:space="preserve"> son soutien au Secrétariat et aux États parties</w:t>
      </w:r>
      <w:r w:rsidR="00EE0A9F">
        <w:rPr>
          <w:rFonts w:ascii="Arial" w:hAnsi="Arial" w:cs="Arial"/>
          <w:szCs w:val="22"/>
          <w:lang w:val="fr-FR"/>
        </w:rPr>
        <w:t xml:space="preserve"> demandeurs, soutien qu</w:t>
      </w:r>
      <w:r w:rsidR="00CD5E00">
        <w:rPr>
          <w:rFonts w:ascii="Arial" w:hAnsi="Arial" w:cs="Arial"/>
          <w:szCs w:val="22"/>
          <w:lang w:val="fr-FR"/>
        </w:rPr>
        <w:t>’</w:t>
      </w:r>
      <w:r w:rsidR="00EE0A9F">
        <w:rPr>
          <w:rFonts w:ascii="Arial" w:hAnsi="Arial" w:cs="Arial"/>
          <w:szCs w:val="22"/>
          <w:lang w:val="fr-FR"/>
        </w:rPr>
        <w:t>elle pourrait accorder par l</w:t>
      </w:r>
      <w:r w:rsidR="00CD5E00">
        <w:rPr>
          <w:rFonts w:ascii="Arial" w:hAnsi="Arial" w:cs="Arial"/>
          <w:szCs w:val="22"/>
          <w:lang w:val="fr-FR"/>
        </w:rPr>
        <w:t>’</w:t>
      </w:r>
      <w:r w:rsidR="00EE0A9F">
        <w:rPr>
          <w:rFonts w:ascii="Arial" w:hAnsi="Arial" w:cs="Arial"/>
          <w:szCs w:val="22"/>
          <w:lang w:val="fr-FR"/>
        </w:rPr>
        <w:t xml:space="preserve">intermédiaire de sa commission nationale, son </w:t>
      </w:r>
      <w:r w:rsidR="00EE0A9F" w:rsidRPr="00EE0A9F">
        <w:rPr>
          <w:rFonts w:ascii="Arial" w:hAnsi="Arial" w:cs="Arial"/>
          <w:szCs w:val="22"/>
          <w:lang w:val="fr-FR"/>
        </w:rPr>
        <w:t>ministère</w:t>
      </w:r>
      <w:r w:rsidR="005E0690">
        <w:rPr>
          <w:rFonts w:ascii="Arial" w:hAnsi="Arial" w:cs="Arial"/>
          <w:szCs w:val="22"/>
          <w:lang w:val="fr-FR"/>
        </w:rPr>
        <w:t xml:space="preserve"> de la Culture et du T</w:t>
      </w:r>
      <w:r w:rsidR="00EE0A9F">
        <w:rPr>
          <w:rFonts w:ascii="Arial" w:hAnsi="Arial" w:cs="Arial"/>
          <w:szCs w:val="22"/>
          <w:lang w:val="fr-FR"/>
        </w:rPr>
        <w:t>ourisme et ses autres agences spécialisées.</w:t>
      </w:r>
    </w:p>
    <w:p w14:paraId="58326305" w14:textId="23F82E06" w:rsidR="00EE0A9F" w:rsidRDefault="00EE0A9F">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EE0A9F">
        <w:rPr>
          <w:rFonts w:ascii="Arial" w:hAnsi="Arial" w:cs="Arial"/>
          <w:szCs w:val="22"/>
          <w:lang w:val="fr-FR"/>
        </w:rPr>
        <w:t>délégation</w:t>
      </w:r>
      <w:r>
        <w:rPr>
          <w:rFonts w:ascii="Arial" w:hAnsi="Arial" w:cs="Arial"/>
          <w:szCs w:val="22"/>
          <w:lang w:val="fr-FR"/>
        </w:rPr>
        <w:t xml:space="preserve"> du </w:t>
      </w:r>
      <w:r w:rsidRPr="00EE0A9F">
        <w:rPr>
          <w:rFonts w:ascii="Arial" w:hAnsi="Arial" w:cs="Arial"/>
          <w:b/>
          <w:szCs w:val="22"/>
          <w:lang w:val="fr-FR"/>
        </w:rPr>
        <w:t>Congo</w:t>
      </w:r>
      <w:r>
        <w:rPr>
          <w:rFonts w:ascii="Arial" w:hAnsi="Arial" w:cs="Arial"/>
          <w:szCs w:val="22"/>
          <w:lang w:val="fr-FR"/>
        </w:rPr>
        <w:t xml:space="preserve"> a félicité le Président pour son élection, convaincue des bons résultats à venir sous sa présidence. Elle a </w:t>
      </w:r>
      <w:r w:rsidRPr="00EE0A9F">
        <w:rPr>
          <w:rFonts w:ascii="Arial" w:hAnsi="Arial" w:cs="Arial"/>
          <w:szCs w:val="22"/>
          <w:lang w:val="fr-FR"/>
        </w:rPr>
        <w:t>également</w:t>
      </w:r>
      <w:r>
        <w:rPr>
          <w:rFonts w:ascii="Arial" w:hAnsi="Arial" w:cs="Arial"/>
          <w:szCs w:val="22"/>
          <w:lang w:val="fr-FR"/>
        </w:rPr>
        <w:t xml:space="preserve"> souhaité la bienvenue à M. Tim Curtis dans ses </w:t>
      </w:r>
      <w:r w:rsidR="005458E6">
        <w:rPr>
          <w:rFonts w:ascii="Arial" w:hAnsi="Arial" w:cs="Arial"/>
          <w:szCs w:val="22"/>
          <w:lang w:val="fr-FR"/>
        </w:rPr>
        <w:t xml:space="preserve">nouvelles </w:t>
      </w:r>
      <w:r>
        <w:rPr>
          <w:rFonts w:ascii="Arial" w:hAnsi="Arial" w:cs="Arial"/>
          <w:szCs w:val="22"/>
          <w:lang w:val="fr-FR"/>
        </w:rPr>
        <w:t>fonctions de Secrétaire</w:t>
      </w:r>
      <w:r w:rsidR="005458E6">
        <w:rPr>
          <w:rFonts w:ascii="Arial" w:hAnsi="Arial" w:cs="Arial"/>
          <w:szCs w:val="22"/>
          <w:lang w:val="fr-FR"/>
        </w:rPr>
        <w:t xml:space="preserve">, ajoutant que le très bon rapport présenté attestait ses compétences. La </w:t>
      </w:r>
      <w:r w:rsidR="005458E6" w:rsidRPr="005458E6">
        <w:rPr>
          <w:rFonts w:ascii="Arial" w:hAnsi="Arial" w:cs="Arial"/>
          <w:szCs w:val="22"/>
          <w:lang w:val="fr-FR"/>
        </w:rPr>
        <w:t>délégation</w:t>
      </w:r>
      <w:r w:rsidR="005458E6">
        <w:rPr>
          <w:rFonts w:ascii="Arial" w:hAnsi="Arial" w:cs="Arial"/>
          <w:szCs w:val="22"/>
          <w:lang w:val="fr-FR"/>
        </w:rPr>
        <w:t xml:space="preserve"> a </w:t>
      </w:r>
      <w:r w:rsidR="005458E6" w:rsidRPr="005458E6">
        <w:rPr>
          <w:rFonts w:ascii="Arial" w:hAnsi="Arial" w:cs="Arial"/>
          <w:szCs w:val="22"/>
          <w:lang w:val="fr-FR"/>
        </w:rPr>
        <w:t>également</w:t>
      </w:r>
      <w:r w:rsidR="005458E6">
        <w:rPr>
          <w:rFonts w:ascii="Arial" w:hAnsi="Arial" w:cs="Arial"/>
          <w:szCs w:val="22"/>
          <w:lang w:val="fr-FR"/>
        </w:rPr>
        <w:t xml:space="preserve"> remercié </w:t>
      </w:r>
      <w:r w:rsidR="005458E6">
        <w:rPr>
          <w:rFonts w:ascii="Arial" w:eastAsia="SimSun" w:hAnsi="Arial" w:cs="Arial"/>
          <w:szCs w:val="22"/>
          <w:lang w:val="fr-FR"/>
        </w:rPr>
        <w:t>M</w:t>
      </w:r>
      <w:r w:rsidR="00864071">
        <w:rPr>
          <w:rFonts w:ascii="Arial" w:eastAsia="SimSun" w:hAnsi="Arial" w:cs="Arial"/>
          <w:szCs w:val="22"/>
          <w:lang w:val="fr-FR"/>
        </w:rPr>
        <w:t>me</w:t>
      </w:r>
      <w:r w:rsidR="005458E6">
        <w:rPr>
          <w:rFonts w:ascii="Arial" w:eastAsia="SimSun" w:hAnsi="Arial" w:cs="Arial"/>
          <w:szCs w:val="22"/>
          <w:vertAlign w:val="superscript"/>
          <w:lang w:val="fr-FR"/>
        </w:rPr>
        <w:t xml:space="preserve"> </w:t>
      </w:r>
      <w:r w:rsidR="005458E6">
        <w:rPr>
          <w:rFonts w:ascii="Arial" w:hAnsi="Arial" w:cs="Arial"/>
          <w:bCs/>
          <w:szCs w:val="22"/>
          <w:lang w:val="fr-FR"/>
        </w:rPr>
        <w:t xml:space="preserve">Cécile </w:t>
      </w:r>
      <w:proofErr w:type="spellStart"/>
      <w:r w:rsidR="005458E6">
        <w:rPr>
          <w:rFonts w:ascii="Arial" w:hAnsi="Arial" w:cs="Arial"/>
          <w:bCs/>
          <w:szCs w:val="22"/>
          <w:lang w:val="fr-FR"/>
        </w:rPr>
        <w:t>Duvelle</w:t>
      </w:r>
      <w:proofErr w:type="spellEnd"/>
      <w:r w:rsidR="005458E6">
        <w:rPr>
          <w:rFonts w:ascii="Arial" w:hAnsi="Arial" w:cs="Arial"/>
          <w:bCs/>
          <w:szCs w:val="22"/>
          <w:lang w:val="fr-FR"/>
        </w:rPr>
        <w:t xml:space="preserve"> et le Secrétariat pour leur bon travail. Elle a souhaité la bienvenue aux nouveaux États parties à la </w:t>
      </w:r>
      <w:r w:rsidR="005458E6" w:rsidRPr="005458E6">
        <w:rPr>
          <w:rFonts w:ascii="Arial" w:hAnsi="Arial" w:cs="Arial"/>
          <w:bCs/>
          <w:szCs w:val="22"/>
          <w:lang w:val="fr-FR"/>
        </w:rPr>
        <w:t>Convention</w:t>
      </w:r>
      <w:r w:rsidR="005458E6">
        <w:rPr>
          <w:rFonts w:ascii="Arial" w:hAnsi="Arial" w:cs="Arial"/>
          <w:bCs/>
          <w:szCs w:val="22"/>
          <w:lang w:val="fr-FR"/>
        </w:rPr>
        <w:t xml:space="preserve"> en espérant que leur </w:t>
      </w:r>
      <w:r w:rsidR="005458E6" w:rsidRPr="005458E6">
        <w:rPr>
          <w:rFonts w:ascii="Arial" w:hAnsi="Arial" w:cs="Arial"/>
          <w:bCs/>
          <w:szCs w:val="22"/>
          <w:lang w:val="fr-FR"/>
        </w:rPr>
        <w:t xml:space="preserve">contribution </w:t>
      </w:r>
      <w:r w:rsidR="005458E6">
        <w:rPr>
          <w:rFonts w:ascii="Arial" w:hAnsi="Arial" w:cs="Arial"/>
          <w:bCs/>
          <w:szCs w:val="22"/>
          <w:lang w:val="fr-FR"/>
        </w:rPr>
        <w:t xml:space="preserve">serait bénéfique pour les débats. La </w:t>
      </w:r>
      <w:r w:rsidR="005458E6" w:rsidRPr="005458E6">
        <w:rPr>
          <w:rFonts w:ascii="Arial" w:hAnsi="Arial" w:cs="Arial"/>
          <w:bCs/>
          <w:szCs w:val="22"/>
          <w:lang w:val="fr-FR"/>
        </w:rPr>
        <w:t>délégation</w:t>
      </w:r>
      <w:r w:rsidR="005458E6">
        <w:rPr>
          <w:rFonts w:ascii="Arial" w:hAnsi="Arial" w:cs="Arial"/>
          <w:bCs/>
          <w:szCs w:val="22"/>
          <w:lang w:val="fr-FR"/>
        </w:rPr>
        <w:t xml:space="preserve"> a adressé des remerciements tout particuliers à la </w:t>
      </w:r>
      <w:r w:rsidR="005458E6" w:rsidRPr="005458E6">
        <w:rPr>
          <w:rFonts w:ascii="Arial" w:hAnsi="Arial" w:cs="Arial"/>
          <w:bCs/>
          <w:szCs w:val="22"/>
          <w:lang w:val="fr-FR"/>
        </w:rPr>
        <w:t>République</w:t>
      </w:r>
      <w:r w:rsidR="005458E6">
        <w:rPr>
          <w:rFonts w:ascii="Arial" w:hAnsi="Arial" w:cs="Arial"/>
          <w:bCs/>
          <w:szCs w:val="22"/>
          <w:lang w:val="fr-FR"/>
        </w:rPr>
        <w:t xml:space="preserve"> de Corée pour son offre fort généreuse d</w:t>
      </w:r>
      <w:r w:rsidR="00CD5E00">
        <w:rPr>
          <w:rFonts w:ascii="Arial" w:hAnsi="Arial" w:cs="Arial"/>
          <w:bCs/>
          <w:szCs w:val="22"/>
          <w:lang w:val="fr-FR"/>
        </w:rPr>
        <w:t>’</w:t>
      </w:r>
      <w:r w:rsidR="005458E6">
        <w:rPr>
          <w:rFonts w:ascii="Arial" w:hAnsi="Arial" w:cs="Arial"/>
          <w:bCs/>
          <w:szCs w:val="22"/>
          <w:lang w:val="fr-FR"/>
        </w:rPr>
        <w:t xml:space="preserve">aider les pays qui connaissaient des difficultés dans la </w:t>
      </w:r>
      <w:r w:rsidR="005458E6" w:rsidRPr="005458E6">
        <w:rPr>
          <w:rFonts w:ascii="Arial" w:hAnsi="Arial" w:cs="Arial"/>
          <w:bCs/>
          <w:szCs w:val="22"/>
          <w:lang w:val="fr-FR"/>
        </w:rPr>
        <w:t>préparation</w:t>
      </w:r>
      <w:r w:rsidR="005458E6">
        <w:rPr>
          <w:rFonts w:ascii="Arial" w:hAnsi="Arial" w:cs="Arial"/>
          <w:bCs/>
          <w:szCs w:val="22"/>
          <w:lang w:val="fr-FR"/>
        </w:rPr>
        <w:t xml:space="preserve"> de leurs rapports périodiques, comme c</w:t>
      </w:r>
      <w:r w:rsidR="00CD5E00">
        <w:rPr>
          <w:rFonts w:ascii="Arial" w:hAnsi="Arial" w:cs="Arial"/>
          <w:bCs/>
          <w:szCs w:val="22"/>
          <w:lang w:val="fr-FR"/>
        </w:rPr>
        <w:t>’</w:t>
      </w:r>
      <w:r w:rsidR="005458E6">
        <w:rPr>
          <w:rFonts w:ascii="Arial" w:hAnsi="Arial" w:cs="Arial"/>
          <w:bCs/>
          <w:szCs w:val="22"/>
          <w:lang w:val="fr-FR"/>
        </w:rPr>
        <w:t>était le cas pour le Congo, ajoutant qu</w:t>
      </w:r>
      <w:r w:rsidR="00CD5E00">
        <w:rPr>
          <w:rFonts w:ascii="Arial" w:hAnsi="Arial" w:cs="Arial"/>
          <w:bCs/>
          <w:szCs w:val="22"/>
          <w:lang w:val="fr-FR"/>
        </w:rPr>
        <w:t>’</w:t>
      </w:r>
      <w:r w:rsidR="005458E6">
        <w:rPr>
          <w:rFonts w:ascii="Arial" w:hAnsi="Arial" w:cs="Arial"/>
          <w:bCs/>
          <w:szCs w:val="22"/>
          <w:lang w:val="fr-FR"/>
        </w:rPr>
        <w:t xml:space="preserve">elle prendrait contact avec la </w:t>
      </w:r>
      <w:r w:rsidR="005458E6" w:rsidRPr="005458E6">
        <w:rPr>
          <w:rFonts w:ascii="Arial" w:hAnsi="Arial" w:cs="Arial"/>
          <w:bCs/>
          <w:szCs w:val="22"/>
          <w:lang w:val="fr-FR"/>
        </w:rPr>
        <w:t>République</w:t>
      </w:r>
      <w:r w:rsidR="005458E6">
        <w:rPr>
          <w:rFonts w:ascii="Arial" w:hAnsi="Arial" w:cs="Arial"/>
          <w:bCs/>
          <w:szCs w:val="22"/>
          <w:lang w:val="fr-FR"/>
        </w:rPr>
        <w:t xml:space="preserve"> de Corée afin de conclure un accord de </w:t>
      </w:r>
      <w:r w:rsidR="005458E6" w:rsidRPr="005458E6">
        <w:rPr>
          <w:rFonts w:ascii="Arial" w:hAnsi="Arial" w:cs="Arial"/>
          <w:bCs/>
          <w:szCs w:val="22"/>
          <w:lang w:val="fr-FR"/>
        </w:rPr>
        <w:t>coopération</w:t>
      </w:r>
      <w:r w:rsidR="005458E6">
        <w:rPr>
          <w:rFonts w:ascii="Arial" w:hAnsi="Arial" w:cs="Arial"/>
          <w:bCs/>
          <w:szCs w:val="22"/>
          <w:lang w:val="fr-FR"/>
        </w:rPr>
        <w:t xml:space="preserve"> entre leurs deux pays. Pour cette raison, elle soutenait le programme global de renforcement des capacités pour la </w:t>
      </w:r>
      <w:r w:rsidR="005458E6" w:rsidRPr="005458E6">
        <w:rPr>
          <w:rFonts w:ascii="Arial" w:hAnsi="Arial" w:cs="Arial"/>
          <w:bCs/>
          <w:szCs w:val="22"/>
          <w:lang w:val="fr-FR"/>
        </w:rPr>
        <w:t>sauvegarde</w:t>
      </w:r>
      <w:r w:rsidR="005458E6">
        <w:rPr>
          <w:rFonts w:ascii="Arial" w:hAnsi="Arial" w:cs="Arial"/>
          <w:bCs/>
          <w:szCs w:val="22"/>
          <w:lang w:val="fr-FR"/>
        </w:rPr>
        <w:t xml:space="preserve"> du patrimoine culturel immatériel et pour la </w:t>
      </w:r>
      <w:r w:rsidR="005458E6" w:rsidRPr="005458E6">
        <w:rPr>
          <w:rFonts w:ascii="Arial" w:hAnsi="Arial" w:cs="Arial"/>
          <w:bCs/>
          <w:szCs w:val="22"/>
          <w:lang w:val="fr-FR"/>
        </w:rPr>
        <w:t>préparation</w:t>
      </w:r>
      <w:r w:rsidR="005458E6">
        <w:rPr>
          <w:rFonts w:ascii="Arial" w:hAnsi="Arial" w:cs="Arial"/>
          <w:bCs/>
          <w:szCs w:val="22"/>
          <w:lang w:val="fr-FR"/>
        </w:rPr>
        <w:t xml:space="preserve"> des rapports périodiques et des projets qui étaient au cœur de la </w:t>
      </w:r>
      <w:r w:rsidR="005458E6" w:rsidRPr="005458E6">
        <w:rPr>
          <w:rFonts w:ascii="Arial" w:hAnsi="Arial" w:cs="Arial"/>
          <w:bCs/>
          <w:szCs w:val="22"/>
          <w:lang w:val="fr-FR"/>
        </w:rPr>
        <w:t>Convention</w:t>
      </w:r>
      <w:r w:rsidR="005458E6">
        <w:rPr>
          <w:rFonts w:ascii="Arial" w:hAnsi="Arial" w:cs="Arial"/>
          <w:bCs/>
          <w:szCs w:val="22"/>
          <w:lang w:val="fr-FR"/>
        </w:rPr>
        <w:t>.</w:t>
      </w:r>
    </w:p>
    <w:p w14:paraId="2B78D15D" w14:textId="030A5D72" w:rsidR="005458E6" w:rsidRDefault="005458E6" w:rsidP="00D573F4">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5458E6">
        <w:rPr>
          <w:rFonts w:ascii="Arial" w:hAnsi="Arial" w:cs="Arial"/>
          <w:szCs w:val="22"/>
          <w:lang w:val="fr-FR"/>
        </w:rPr>
        <w:t>délégation</w:t>
      </w:r>
      <w:r>
        <w:rPr>
          <w:rFonts w:ascii="Arial" w:hAnsi="Arial" w:cs="Arial"/>
          <w:szCs w:val="22"/>
          <w:lang w:val="fr-FR"/>
        </w:rPr>
        <w:t xml:space="preserve"> de la </w:t>
      </w:r>
      <w:r w:rsidRPr="005458E6">
        <w:rPr>
          <w:rFonts w:ascii="Arial" w:hAnsi="Arial" w:cs="Arial"/>
          <w:b/>
          <w:szCs w:val="22"/>
          <w:lang w:val="fr-FR"/>
        </w:rPr>
        <w:t>Côte d</w:t>
      </w:r>
      <w:r w:rsidR="00CD5E00">
        <w:rPr>
          <w:rFonts w:ascii="Arial" w:hAnsi="Arial" w:cs="Arial"/>
          <w:b/>
          <w:szCs w:val="22"/>
          <w:lang w:val="fr-FR"/>
        </w:rPr>
        <w:t>’</w:t>
      </w:r>
      <w:r w:rsidRPr="005458E6">
        <w:rPr>
          <w:rFonts w:ascii="Arial" w:hAnsi="Arial" w:cs="Arial"/>
          <w:b/>
          <w:szCs w:val="22"/>
          <w:lang w:val="fr-FR"/>
        </w:rPr>
        <w:t>Ivoire</w:t>
      </w:r>
      <w:r>
        <w:rPr>
          <w:rFonts w:ascii="Arial" w:hAnsi="Arial" w:cs="Arial"/>
          <w:szCs w:val="22"/>
          <w:lang w:val="fr-FR"/>
        </w:rPr>
        <w:t xml:space="preserve"> est revenue sur les nombreuses activités décrites dans le rapport en lien avec la mise en œuvre de la </w:t>
      </w:r>
      <w:r w:rsidRPr="005458E6">
        <w:rPr>
          <w:rFonts w:ascii="Arial" w:hAnsi="Arial" w:cs="Arial"/>
          <w:szCs w:val="22"/>
          <w:lang w:val="fr-FR"/>
        </w:rPr>
        <w:t>Convention</w:t>
      </w:r>
      <w:r>
        <w:rPr>
          <w:rFonts w:ascii="Arial" w:hAnsi="Arial" w:cs="Arial"/>
          <w:szCs w:val="22"/>
          <w:lang w:val="fr-FR"/>
        </w:rPr>
        <w:t>, en soulignant la priorité donnée au renforcement des capacités dont la Côte d</w:t>
      </w:r>
      <w:r w:rsidR="00CD5E00">
        <w:rPr>
          <w:rFonts w:ascii="Arial" w:hAnsi="Arial" w:cs="Arial"/>
          <w:szCs w:val="22"/>
          <w:lang w:val="fr-FR"/>
        </w:rPr>
        <w:t>’</w:t>
      </w:r>
      <w:r>
        <w:rPr>
          <w:rFonts w:ascii="Arial" w:hAnsi="Arial" w:cs="Arial"/>
          <w:szCs w:val="22"/>
          <w:lang w:val="fr-FR"/>
        </w:rPr>
        <w:t>Ivoire avait bénéficié. L</w:t>
      </w:r>
      <w:r w:rsidR="00CD5E00">
        <w:rPr>
          <w:rFonts w:ascii="Arial" w:hAnsi="Arial" w:cs="Arial"/>
          <w:szCs w:val="22"/>
          <w:lang w:val="fr-FR"/>
        </w:rPr>
        <w:t>’</w:t>
      </w:r>
      <w:r>
        <w:rPr>
          <w:rFonts w:ascii="Arial" w:hAnsi="Arial" w:cs="Arial"/>
          <w:szCs w:val="22"/>
          <w:lang w:val="fr-FR"/>
        </w:rPr>
        <w:t>approche méthodiqu</w:t>
      </w:r>
      <w:r w:rsidR="000C42B5">
        <w:rPr>
          <w:rFonts w:ascii="Arial" w:hAnsi="Arial" w:cs="Arial"/>
          <w:szCs w:val="22"/>
          <w:lang w:val="fr-FR"/>
        </w:rPr>
        <w:t>e du rapport, basée sur des indicateurs de performance, témoignait de la volonté d</w:t>
      </w:r>
      <w:r w:rsidR="00CD5E00">
        <w:rPr>
          <w:rFonts w:ascii="Arial" w:hAnsi="Arial" w:cs="Arial"/>
          <w:szCs w:val="22"/>
          <w:lang w:val="fr-FR"/>
        </w:rPr>
        <w:t>’</w:t>
      </w:r>
      <w:r w:rsidR="000C42B5">
        <w:rPr>
          <w:rFonts w:ascii="Arial" w:hAnsi="Arial" w:cs="Arial"/>
          <w:szCs w:val="22"/>
          <w:lang w:val="fr-FR"/>
        </w:rPr>
        <w:t xml:space="preserve">atteindre les résultats escomptés, et la </w:t>
      </w:r>
      <w:r w:rsidR="000C42B5" w:rsidRPr="000C42B5">
        <w:rPr>
          <w:rFonts w:ascii="Arial" w:hAnsi="Arial" w:cs="Arial"/>
          <w:szCs w:val="22"/>
          <w:lang w:val="fr-FR"/>
        </w:rPr>
        <w:t>délégation</w:t>
      </w:r>
      <w:r w:rsidR="000C42B5">
        <w:rPr>
          <w:rFonts w:ascii="Arial" w:hAnsi="Arial" w:cs="Arial"/>
          <w:szCs w:val="22"/>
          <w:lang w:val="fr-FR"/>
        </w:rPr>
        <w:t xml:space="preserve"> a chaleureusement félicité M. Tim Curtis et le Secrétariat pour leur travail couronné de succès.</w:t>
      </w:r>
    </w:p>
    <w:p w14:paraId="171DCEEC" w14:textId="3FAF99E8" w:rsidR="00044D9D" w:rsidRPr="00044D9D" w:rsidRDefault="000C42B5" w:rsidP="00044D9D">
      <w:pPr>
        <w:numPr>
          <w:ilvl w:val="0"/>
          <w:numId w:val="14"/>
        </w:numPr>
        <w:suppressAutoHyphens/>
        <w:autoSpaceDE w:val="0"/>
        <w:ind w:left="709" w:hanging="709"/>
        <w:jc w:val="both"/>
        <w:rPr>
          <w:rFonts w:ascii="Arial" w:hAnsi="Arial" w:cs="Arial"/>
          <w:szCs w:val="22"/>
          <w:lang w:val="fr-FR"/>
        </w:rPr>
      </w:pPr>
      <w:r w:rsidRPr="000C42B5">
        <w:rPr>
          <w:rFonts w:ascii="Arial" w:hAnsi="Arial" w:cs="Arial"/>
          <w:szCs w:val="22"/>
          <w:lang w:val="fr-FR"/>
        </w:rPr>
        <w:t>La délégation</w:t>
      </w:r>
      <w:r>
        <w:rPr>
          <w:rFonts w:ascii="Arial" w:hAnsi="Arial" w:cs="Arial"/>
          <w:szCs w:val="22"/>
          <w:lang w:val="fr-FR"/>
        </w:rPr>
        <w:t xml:space="preserve"> d</w:t>
      </w:r>
      <w:r w:rsidRPr="000C42B5">
        <w:rPr>
          <w:rFonts w:ascii="Arial" w:hAnsi="Arial" w:cs="Arial"/>
          <w:szCs w:val="22"/>
          <w:lang w:val="fr-FR"/>
        </w:rPr>
        <w:t>e</w:t>
      </w:r>
      <w:r>
        <w:rPr>
          <w:rFonts w:ascii="Arial" w:hAnsi="Arial" w:cs="Arial"/>
          <w:szCs w:val="22"/>
          <w:lang w:val="fr-FR"/>
        </w:rPr>
        <w:t xml:space="preserve"> </w:t>
      </w:r>
      <w:r w:rsidRPr="000C42B5">
        <w:rPr>
          <w:rFonts w:ascii="Arial" w:hAnsi="Arial" w:cs="Arial"/>
          <w:szCs w:val="22"/>
          <w:lang w:val="fr-FR"/>
        </w:rPr>
        <w:t>l</w:t>
      </w:r>
      <w:r w:rsidR="00CD5E00">
        <w:rPr>
          <w:rFonts w:ascii="Arial" w:hAnsi="Arial" w:cs="Arial"/>
          <w:szCs w:val="22"/>
          <w:lang w:val="fr-FR"/>
        </w:rPr>
        <w:t>’</w:t>
      </w:r>
      <w:r w:rsidRPr="000C42B5">
        <w:rPr>
          <w:rFonts w:ascii="Arial" w:hAnsi="Arial" w:cs="Arial"/>
          <w:b/>
          <w:szCs w:val="22"/>
          <w:lang w:val="fr-FR"/>
        </w:rPr>
        <w:t>Estonie</w:t>
      </w:r>
      <w:r w:rsidRPr="000C42B5">
        <w:rPr>
          <w:rFonts w:ascii="Arial" w:hAnsi="Arial" w:cs="Arial"/>
          <w:szCs w:val="22"/>
          <w:lang w:val="fr-FR"/>
        </w:rPr>
        <w:t xml:space="preserve"> </w:t>
      </w:r>
      <w:r>
        <w:rPr>
          <w:rFonts w:ascii="Arial" w:hAnsi="Arial" w:cs="Arial"/>
          <w:szCs w:val="22"/>
          <w:lang w:val="fr-FR"/>
        </w:rPr>
        <w:t>a rendu hommage à la qualité du rapport, ajoutant qu</w:t>
      </w:r>
      <w:r w:rsidR="00CD5E00">
        <w:rPr>
          <w:rFonts w:ascii="Arial" w:hAnsi="Arial" w:cs="Arial"/>
          <w:szCs w:val="22"/>
          <w:lang w:val="fr-FR"/>
        </w:rPr>
        <w:t>’</w:t>
      </w:r>
      <w:r>
        <w:rPr>
          <w:rFonts w:ascii="Arial" w:hAnsi="Arial" w:cs="Arial"/>
          <w:szCs w:val="22"/>
          <w:lang w:val="fr-FR"/>
        </w:rPr>
        <w:t>il attestait la quantité de travail à</w:t>
      </w:r>
      <w:r w:rsidR="00044D9D">
        <w:rPr>
          <w:rFonts w:ascii="Arial" w:hAnsi="Arial" w:cs="Arial"/>
          <w:szCs w:val="22"/>
          <w:lang w:val="fr-FR"/>
        </w:rPr>
        <w:t xml:space="preserve"> entreprendre</w:t>
      </w:r>
      <w:r>
        <w:rPr>
          <w:rFonts w:ascii="Arial" w:hAnsi="Arial" w:cs="Arial"/>
          <w:szCs w:val="22"/>
          <w:lang w:val="fr-FR"/>
        </w:rPr>
        <w:t>, tant par le Secrétariat q</w:t>
      </w:r>
      <w:r w:rsidRPr="000C42B5">
        <w:rPr>
          <w:rFonts w:ascii="Arial" w:hAnsi="Arial" w:cs="Arial"/>
          <w:szCs w:val="22"/>
          <w:lang w:val="fr-FR"/>
        </w:rPr>
        <w:t>ue par les États parties, pour rendre opérationnelles les conventions</w:t>
      </w:r>
      <w:r>
        <w:rPr>
          <w:rFonts w:ascii="Arial" w:hAnsi="Arial" w:cs="Arial"/>
          <w:szCs w:val="22"/>
          <w:lang w:val="fr-FR"/>
        </w:rPr>
        <w:t>. Le travail du Secrétariat pour mettre en œuvre l</w:t>
      </w:r>
      <w:r w:rsidR="00CD5E00">
        <w:rPr>
          <w:rFonts w:ascii="Arial" w:hAnsi="Arial" w:cs="Arial"/>
          <w:szCs w:val="22"/>
          <w:lang w:val="fr-FR"/>
        </w:rPr>
        <w:t>’</w:t>
      </w:r>
      <w:r>
        <w:rPr>
          <w:rFonts w:ascii="Arial" w:hAnsi="Arial" w:cs="Arial"/>
          <w:szCs w:val="22"/>
          <w:lang w:val="fr-FR"/>
        </w:rPr>
        <w:t xml:space="preserve">ambitieuse </w:t>
      </w:r>
      <w:r w:rsidRPr="000C42B5">
        <w:rPr>
          <w:rFonts w:ascii="Arial" w:hAnsi="Arial" w:cs="Arial"/>
          <w:szCs w:val="22"/>
          <w:lang w:val="fr-FR"/>
        </w:rPr>
        <w:t>stratégie</w:t>
      </w:r>
      <w:r>
        <w:rPr>
          <w:rFonts w:ascii="Arial" w:hAnsi="Arial" w:cs="Arial"/>
          <w:szCs w:val="22"/>
          <w:lang w:val="fr-FR"/>
        </w:rPr>
        <w:t xml:space="preserve"> globale de renforcement des capacités était clairement une réussite avec des activités lancées ou mises en œuvre dans environ 70 pays, dans toutes les régions du monde, au cours des deux années précédentes. La </w:t>
      </w:r>
      <w:r w:rsidRPr="000C42B5">
        <w:rPr>
          <w:rFonts w:ascii="Arial" w:hAnsi="Arial" w:cs="Arial"/>
          <w:szCs w:val="22"/>
          <w:lang w:val="fr-FR"/>
        </w:rPr>
        <w:t>délégation</w:t>
      </w:r>
      <w:r>
        <w:rPr>
          <w:rFonts w:ascii="Arial" w:hAnsi="Arial" w:cs="Arial"/>
          <w:szCs w:val="22"/>
          <w:lang w:val="fr-FR"/>
        </w:rPr>
        <w:t xml:space="preserve"> a joint sa voix à celle</w:t>
      </w:r>
      <w:r w:rsidR="005E0690">
        <w:rPr>
          <w:rFonts w:ascii="Arial" w:hAnsi="Arial" w:cs="Arial"/>
          <w:szCs w:val="22"/>
          <w:lang w:val="fr-FR"/>
        </w:rPr>
        <w:t>s</w:t>
      </w:r>
      <w:r>
        <w:rPr>
          <w:rFonts w:ascii="Arial" w:hAnsi="Arial" w:cs="Arial"/>
          <w:szCs w:val="22"/>
          <w:lang w:val="fr-FR"/>
        </w:rPr>
        <w:t xml:space="preserve"> des autres délégations qui avaient mis en évidence l</w:t>
      </w:r>
      <w:r w:rsidR="00CD5E00">
        <w:rPr>
          <w:rFonts w:ascii="Arial" w:hAnsi="Arial" w:cs="Arial"/>
          <w:szCs w:val="22"/>
          <w:lang w:val="fr-FR"/>
        </w:rPr>
        <w:t>’</w:t>
      </w:r>
      <w:r>
        <w:rPr>
          <w:rFonts w:ascii="Arial" w:hAnsi="Arial" w:cs="Arial"/>
          <w:szCs w:val="22"/>
          <w:lang w:val="fr-FR"/>
        </w:rPr>
        <w:t xml:space="preserve">importance du réseau des experts facilitateurs, de la </w:t>
      </w:r>
      <w:r w:rsidRPr="000C42B5">
        <w:rPr>
          <w:rFonts w:ascii="Arial" w:hAnsi="Arial" w:cs="Arial"/>
          <w:szCs w:val="22"/>
          <w:lang w:val="fr-FR"/>
        </w:rPr>
        <w:t>participation</w:t>
      </w:r>
      <w:r>
        <w:rPr>
          <w:rFonts w:ascii="Arial" w:hAnsi="Arial" w:cs="Arial"/>
          <w:szCs w:val="22"/>
          <w:lang w:val="fr-FR"/>
        </w:rPr>
        <w:t xml:space="preserve"> de la société civile et d</w:t>
      </w:r>
      <w:r w:rsidR="00CD5E00">
        <w:rPr>
          <w:rFonts w:ascii="Arial" w:hAnsi="Arial" w:cs="Arial"/>
          <w:szCs w:val="22"/>
          <w:lang w:val="fr-FR"/>
        </w:rPr>
        <w:t>’</w:t>
      </w:r>
      <w:r>
        <w:rPr>
          <w:rFonts w:ascii="Arial" w:hAnsi="Arial" w:cs="Arial"/>
          <w:szCs w:val="22"/>
          <w:lang w:val="fr-FR"/>
        </w:rPr>
        <w:t>une mise en œuvre totale de l</w:t>
      </w:r>
      <w:r w:rsidR="00CD5E00">
        <w:rPr>
          <w:rFonts w:ascii="Arial" w:hAnsi="Arial" w:cs="Arial"/>
          <w:szCs w:val="22"/>
          <w:lang w:val="fr-FR"/>
        </w:rPr>
        <w:t>’</w:t>
      </w:r>
      <w:r>
        <w:rPr>
          <w:rFonts w:ascii="Arial" w:hAnsi="Arial" w:cs="Arial"/>
          <w:szCs w:val="22"/>
          <w:lang w:val="fr-FR"/>
        </w:rPr>
        <w:t xml:space="preserve">exercice de rapports périodiques dans ce contexte. Elle a </w:t>
      </w:r>
      <w:r w:rsidRPr="000C42B5">
        <w:rPr>
          <w:rFonts w:ascii="Arial" w:hAnsi="Arial" w:cs="Arial"/>
          <w:szCs w:val="22"/>
          <w:lang w:val="fr-FR"/>
        </w:rPr>
        <w:t>également</w:t>
      </w:r>
      <w:r>
        <w:rPr>
          <w:rFonts w:ascii="Arial" w:hAnsi="Arial" w:cs="Arial"/>
          <w:szCs w:val="22"/>
          <w:lang w:val="fr-FR"/>
        </w:rPr>
        <w:t xml:space="preserve"> souligné que </w:t>
      </w:r>
      <w:r w:rsidR="00044D9D">
        <w:rPr>
          <w:rFonts w:ascii="Arial" w:hAnsi="Arial" w:cs="Arial"/>
          <w:szCs w:val="22"/>
          <w:lang w:val="fr-FR"/>
        </w:rPr>
        <w:t>les fonds disponibles au titre de la ligne budgétaire d</w:t>
      </w:r>
      <w:r w:rsidR="00CD5E00">
        <w:rPr>
          <w:rFonts w:ascii="Arial" w:hAnsi="Arial" w:cs="Arial"/>
          <w:szCs w:val="22"/>
          <w:lang w:val="fr-FR"/>
        </w:rPr>
        <w:t>’</w:t>
      </w:r>
      <w:r w:rsidR="00044D9D">
        <w:rPr>
          <w:rFonts w:ascii="Arial" w:hAnsi="Arial" w:cs="Arial"/>
          <w:szCs w:val="22"/>
          <w:lang w:val="fr-FR"/>
        </w:rPr>
        <w:t xml:space="preserve">assistance internationale aux États parties pour compléter les efforts nationaux de </w:t>
      </w:r>
      <w:r w:rsidR="00044D9D" w:rsidRPr="00044D9D">
        <w:rPr>
          <w:rFonts w:ascii="Arial" w:hAnsi="Arial" w:cs="Arial"/>
          <w:szCs w:val="22"/>
          <w:lang w:val="fr-FR"/>
        </w:rPr>
        <w:t>sauvegarde</w:t>
      </w:r>
      <w:r w:rsidR="00044D9D">
        <w:rPr>
          <w:rFonts w:ascii="Arial" w:hAnsi="Arial" w:cs="Arial"/>
          <w:szCs w:val="22"/>
          <w:lang w:val="fr-FR"/>
        </w:rPr>
        <w:t xml:space="preserve"> du patrimoine culturel immatériel avaient été jusqu</w:t>
      </w:r>
      <w:r w:rsidR="00CD5E00">
        <w:rPr>
          <w:rFonts w:ascii="Arial" w:hAnsi="Arial" w:cs="Arial"/>
          <w:szCs w:val="22"/>
          <w:lang w:val="fr-FR"/>
        </w:rPr>
        <w:t>’</w:t>
      </w:r>
      <w:r w:rsidR="00044D9D">
        <w:rPr>
          <w:rFonts w:ascii="Arial" w:hAnsi="Arial" w:cs="Arial"/>
          <w:szCs w:val="22"/>
          <w:lang w:val="fr-FR"/>
        </w:rPr>
        <w:t>alors grandement sous-utilisés. Elle s</w:t>
      </w:r>
      <w:r w:rsidR="00CD5E00">
        <w:rPr>
          <w:rFonts w:ascii="Arial" w:hAnsi="Arial" w:cs="Arial"/>
          <w:szCs w:val="22"/>
          <w:lang w:val="fr-FR"/>
        </w:rPr>
        <w:t>’</w:t>
      </w:r>
      <w:r w:rsidR="00044D9D">
        <w:rPr>
          <w:rFonts w:ascii="Arial" w:hAnsi="Arial" w:cs="Arial"/>
          <w:szCs w:val="22"/>
          <w:lang w:val="fr-FR"/>
        </w:rPr>
        <w:t>est donc réjouie de l</w:t>
      </w:r>
      <w:r w:rsidR="00CD5E00">
        <w:rPr>
          <w:rFonts w:ascii="Arial" w:hAnsi="Arial" w:cs="Arial"/>
          <w:szCs w:val="22"/>
          <w:lang w:val="fr-FR"/>
        </w:rPr>
        <w:t>’</w:t>
      </w:r>
      <w:r w:rsidR="00044D9D">
        <w:rPr>
          <w:rFonts w:ascii="Arial" w:hAnsi="Arial" w:cs="Arial"/>
          <w:szCs w:val="22"/>
          <w:lang w:val="fr-FR"/>
        </w:rPr>
        <w:t>assistance technique proactive fournie par le Secrétariat aux États parties, bien qu</w:t>
      </w:r>
      <w:r w:rsidR="00CD5E00">
        <w:rPr>
          <w:rFonts w:ascii="Arial" w:hAnsi="Arial" w:cs="Arial"/>
          <w:szCs w:val="22"/>
          <w:lang w:val="fr-FR"/>
        </w:rPr>
        <w:t>’</w:t>
      </w:r>
      <w:r w:rsidR="00044D9D">
        <w:rPr>
          <w:rFonts w:ascii="Arial" w:hAnsi="Arial" w:cs="Arial"/>
          <w:szCs w:val="22"/>
          <w:lang w:val="fr-FR"/>
        </w:rPr>
        <w:t xml:space="preserve">elle soit pleinement consciente de la charge de travail que cela représentait pour le Secrétariat. La </w:t>
      </w:r>
      <w:r w:rsidR="00044D9D" w:rsidRPr="00044D9D">
        <w:rPr>
          <w:rFonts w:ascii="Arial" w:hAnsi="Arial" w:cs="Arial"/>
          <w:szCs w:val="22"/>
          <w:lang w:val="fr-FR"/>
        </w:rPr>
        <w:t>délégation</w:t>
      </w:r>
      <w:r w:rsidR="00044D9D">
        <w:rPr>
          <w:rFonts w:ascii="Arial" w:hAnsi="Arial" w:cs="Arial"/>
          <w:szCs w:val="22"/>
          <w:lang w:val="fr-FR"/>
        </w:rPr>
        <w:t xml:space="preserve"> était heureuse de constater que les premiers résultats de cet exercice semblaient positifs et encourageants.</w:t>
      </w:r>
    </w:p>
    <w:p w14:paraId="75D81D61" w14:textId="4EB03BAA" w:rsidR="009D12DE" w:rsidRPr="009D12DE" w:rsidRDefault="00044D9D" w:rsidP="009D12DE">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lastRenderedPageBreak/>
        <w:t xml:space="preserve">La </w:t>
      </w:r>
      <w:r w:rsidRPr="00044D9D">
        <w:rPr>
          <w:rFonts w:ascii="Arial" w:hAnsi="Arial" w:cs="Arial"/>
          <w:szCs w:val="22"/>
          <w:lang w:val="fr-FR"/>
        </w:rPr>
        <w:t>délégation</w:t>
      </w:r>
      <w:r>
        <w:rPr>
          <w:rFonts w:ascii="Arial" w:hAnsi="Arial" w:cs="Arial"/>
          <w:szCs w:val="22"/>
          <w:lang w:val="fr-FR"/>
        </w:rPr>
        <w:t xml:space="preserve"> de la </w:t>
      </w:r>
      <w:r w:rsidRPr="00044D9D">
        <w:rPr>
          <w:rFonts w:ascii="Arial" w:hAnsi="Arial" w:cs="Arial"/>
          <w:b/>
          <w:szCs w:val="22"/>
          <w:lang w:val="fr-FR"/>
        </w:rPr>
        <w:t>Tunisie</w:t>
      </w:r>
      <w:r>
        <w:rPr>
          <w:rFonts w:ascii="Arial" w:hAnsi="Arial" w:cs="Arial"/>
          <w:szCs w:val="22"/>
          <w:lang w:val="fr-FR"/>
        </w:rPr>
        <w:t xml:space="preserve"> a félicité le Président et M. Tim Curtis, ajoutant qu</w:t>
      </w:r>
      <w:r w:rsidR="00CD5E00">
        <w:rPr>
          <w:rFonts w:ascii="Arial" w:hAnsi="Arial" w:cs="Arial"/>
          <w:szCs w:val="22"/>
          <w:lang w:val="fr-FR"/>
        </w:rPr>
        <w:t>’</w:t>
      </w:r>
      <w:r>
        <w:rPr>
          <w:rFonts w:ascii="Arial" w:hAnsi="Arial" w:cs="Arial"/>
          <w:szCs w:val="22"/>
          <w:lang w:val="fr-FR"/>
        </w:rPr>
        <w:t xml:space="preserve">elle espérait que cette nouvelle nomination donnerait un nouvel élan au travail réalisé au titre de la </w:t>
      </w:r>
      <w:r w:rsidRPr="00044D9D">
        <w:rPr>
          <w:rFonts w:ascii="Arial" w:hAnsi="Arial" w:cs="Arial"/>
          <w:szCs w:val="22"/>
          <w:lang w:val="fr-FR"/>
        </w:rPr>
        <w:t>Convention</w:t>
      </w:r>
      <w:r>
        <w:rPr>
          <w:rFonts w:ascii="Arial" w:hAnsi="Arial" w:cs="Arial"/>
          <w:szCs w:val="22"/>
          <w:lang w:val="fr-FR"/>
        </w:rPr>
        <w:t xml:space="preserve">. Elle a salué le nouveau format et la nouvelle </w:t>
      </w:r>
      <w:r w:rsidRPr="00044D9D">
        <w:rPr>
          <w:rFonts w:ascii="Arial" w:hAnsi="Arial" w:cs="Arial"/>
          <w:szCs w:val="22"/>
          <w:lang w:val="fr-FR"/>
        </w:rPr>
        <w:t>structure</w:t>
      </w:r>
      <w:r>
        <w:rPr>
          <w:rFonts w:ascii="Arial" w:hAnsi="Arial" w:cs="Arial"/>
          <w:szCs w:val="22"/>
          <w:lang w:val="fr-FR"/>
        </w:rPr>
        <w:t xml:space="preserve"> du rapport, ainsi que les </w:t>
      </w:r>
      <w:r w:rsidRPr="00044D9D">
        <w:rPr>
          <w:rFonts w:ascii="Arial" w:hAnsi="Arial" w:cs="Arial"/>
          <w:szCs w:val="22"/>
          <w:lang w:val="fr-FR"/>
        </w:rPr>
        <w:t>informations</w:t>
      </w:r>
      <w:r>
        <w:rPr>
          <w:rFonts w:ascii="Arial" w:hAnsi="Arial" w:cs="Arial"/>
          <w:szCs w:val="22"/>
          <w:lang w:val="fr-FR"/>
        </w:rPr>
        <w:t xml:space="preserve"> qu</w:t>
      </w:r>
      <w:r w:rsidR="00CD5E00">
        <w:rPr>
          <w:rFonts w:ascii="Arial" w:hAnsi="Arial" w:cs="Arial"/>
          <w:szCs w:val="22"/>
          <w:lang w:val="fr-FR"/>
        </w:rPr>
        <w:t>’</w:t>
      </w:r>
      <w:r>
        <w:rPr>
          <w:rFonts w:ascii="Arial" w:hAnsi="Arial" w:cs="Arial"/>
          <w:szCs w:val="22"/>
          <w:lang w:val="fr-FR"/>
        </w:rPr>
        <w:t xml:space="preserve">il présentait. La </w:t>
      </w:r>
      <w:r w:rsidRPr="00044D9D">
        <w:rPr>
          <w:rFonts w:ascii="Arial" w:hAnsi="Arial" w:cs="Arial"/>
          <w:szCs w:val="22"/>
          <w:lang w:val="fr-FR"/>
        </w:rPr>
        <w:t>délégation</w:t>
      </w:r>
      <w:r>
        <w:rPr>
          <w:rFonts w:ascii="Arial" w:hAnsi="Arial" w:cs="Arial"/>
          <w:szCs w:val="22"/>
          <w:lang w:val="fr-FR"/>
        </w:rPr>
        <w:t xml:space="preserve"> a </w:t>
      </w:r>
      <w:r w:rsidRPr="00044D9D">
        <w:rPr>
          <w:rFonts w:ascii="Arial" w:hAnsi="Arial" w:cs="Arial"/>
          <w:szCs w:val="22"/>
          <w:lang w:val="fr-FR"/>
        </w:rPr>
        <w:t>également</w:t>
      </w:r>
      <w:r>
        <w:rPr>
          <w:rFonts w:ascii="Arial" w:hAnsi="Arial" w:cs="Arial"/>
          <w:szCs w:val="22"/>
          <w:lang w:val="fr-FR"/>
        </w:rPr>
        <w:t xml:space="preserve"> souligné l</w:t>
      </w:r>
      <w:r w:rsidR="00CD5E00">
        <w:rPr>
          <w:rFonts w:ascii="Arial" w:hAnsi="Arial" w:cs="Arial"/>
          <w:szCs w:val="22"/>
          <w:lang w:val="fr-FR"/>
        </w:rPr>
        <w:t>’</w:t>
      </w:r>
      <w:r>
        <w:rPr>
          <w:rFonts w:ascii="Arial" w:hAnsi="Arial" w:cs="Arial"/>
          <w:szCs w:val="22"/>
          <w:lang w:val="fr-FR"/>
        </w:rPr>
        <w:t>importance du programme de renforcement des capacités</w:t>
      </w:r>
      <w:r w:rsidR="009D12DE">
        <w:rPr>
          <w:rFonts w:ascii="Arial" w:hAnsi="Arial" w:cs="Arial"/>
          <w:szCs w:val="22"/>
          <w:lang w:val="fr-FR"/>
        </w:rPr>
        <w:t xml:space="preserve">, dont </w:t>
      </w:r>
      <w:r>
        <w:rPr>
          <w:rFonts w:ascii="Arial" w:hAnsi="Arial" w:cs="Arial"/>
          <w:szCs w:val="22"/>
          <w:lang w:val="fr-FR"/>
        </w:rPr>
        <w:t xml:space="preserve">elle avait elle-même bénéficié, et a adressé ses remerciements au Secrétariat à cette occasion. </w:t>
      </w:r>
      <w:r w:rsidR="009D12DE">
        <w:rPr>
          <w:rFonts w:ascii="Arial" w:hAnsi="Arial" w:cs="Arial"/>
          <w:szCs w:val="22"/>
          <w:lang w:val="fr-FR"/>
        </w:rPr>
        <w:t xml:space="preserve">La Tunisie avait donc été en mesure de former toute une équipe de </w:t>
      </w:r>
      <w:r w:rsidR="009D12DE" w:rsidRPr="009D12DE">
        <w:rPr>
          <w:rFonts w:ascii="Arial" w:hAnsi="Arial" w:cs="Arial"/>
          <w:szCs w:val="22"/>
          <w:lang w:val="fr-FR"/>
        </w:rPr>
        <w:t>spécialistes</w:t>
      </w:r>
      <w:r w:rsidR="009D12DE">
        <w:rPr>
          <w:rFonts w:ascii="Arial" w:hAnsi="Arial" w:cs="Arial"/>
          <w:szCs w:val="22"/>
          <w:lang w:val="fr-FR"/>
        </w:rPr>
        <w:t xml:space="preserve"> de la </w:t>
      </w:r>
      <w:r w:rsidR="009D12DE" w:rsidRPr="009D12DE">
        <w:rPr>
          <w:rFonts w:ascii="Arial" w:hAnsi="Arial" w:cs="Arial"/>
          <w:szCs w:val="22"/>
          <w:lang w:val="fr-FR"/>
        </w:rPr>
        <w:t>sauvegarde</w:t>
      </w:r>
      <w:r w:rsidR="009D12DE">
        <w:rPr>
          <w:rFonts w:ascii="Arial" w:hAnsi="Arial" w:cs="Arial"/>
          <w:szCs w:val="22"/>
          <w:lang w:val="fr-FR"/>
        </w:rPr>
        <w:t xml:space="preserve"> du patrimoine culturel immatériel, </w:t>
      </w:r>
      <w:r w:rsidR="009D12DE" w:rsidRPr="009D12DE">
        <w:rPr>
          <w:rFonts w:ascii="Arial" w:hAnsi="Arial" w:cs="Arial"/>
          <w:szCs w:val="22"/>
          <w:lang w:val="fr-FR"/>
        </w:rPr>
        <w:t>spécialistes</w:t>
      </w:r>
      <w:r w:rsidR="009D12DE">
        <w:rPr>
          <w:rFonts w:ascii="Arial" w:hAnsi="Arial" w:cs="Arial"/>
          <w:szCs w:val="22"/>
          <w:lang w:val="fr-FR"/>
        </w:rPr>
        <w:t xml:space="preserve"> qui étaient désormais opérationnels et très </w:t>
      </w:r>
      <w:r w:rsidR="005E0690">
        <w:rPr>
          <w:rFonts w:ascii="Arial" w:hAnsi="Arial" w:cs="Arial"/>
          <w:szCs w:val="22"/>
          <w:lang w:val="fr-FR"/>
        </w:rPr>
        <w:t>actifs, travaillant avec diver</w:t>
      </w:r>
      <w:r w:rsidR="009D12DE">
        <w:rPr>
          <w:rFonts w:ascii="Arial" w:hAnsi="Arial" w:cs="Arial"/>
          <w:szCs w:val="22"/>
          <w:lang w:val="fr-FR"/>
        </w:rPr>
        <w:t xml:space="preserve">s acteurs, y compris des communautés locales, pour </w:t>
      </w:r>
      <w:r w:rsidR="009D12DE" w:rsidRPr="009D12DE">
        <w:rPr>
          <w:rFonts w:ascii="Arial" w:hAnsi="Arial" w:cs="Arial"/>
          <w:szCs w:val="22"/>
          <w:lang w:val="fr-FR"/>
        </w:rPr>
        <w:t>sensib</w:t>
      </w:r>
      <w:r w:rsidR="009D12DE">
        <w:rPr>
          <w:rFonts w:ascii="Arial" w:hAnsi="Arial" w:cs="Arial"/>
          <w:szCs w:val="22"/>
          <w:lang w:val="fr-FR"/>
        </w:rPr>
        <w:t xml:space="preserve">iliser et intéresser les populations au patrimoine culturel immatériel du pays. La </w:t>
      </w:r>
      <w:r w:rsidR="009D12DE" w:rsidRPr="009D12DE">
        <w:rPr>
          <w:rFonts w:ascii="Arial" w:hAnsi="Arial" w:cs="Arial"/>
          <w:szCs w:val="22"/>
          <w:lang w:val="fr-FR"/>
        </w:rPr>
        <w:t>délégation</w:t>
      </w:r>
      <w:r w:rsidR="009D12DE">
        <w:rPr>
          <w:rFonts w:ascii="Arial" w:hAnsi="Arial" w:cs="Arial"/>
          <w:szCs w:val="22"/>
          <w:lang w:val="fr-FR"/>
        </w:rPr>
        <w:t xml:space="preserve"> souhaitait qu</w:t>
      </w:r>
      <w:r w:rsidR="00CD5E00">
        <w:rPr>
          <w:rFonts w:ascii="Arial" w:hAnsi="Arial" w:cs="Arial"/>
          <w:szCs w:val="22"/>
          <w:lang w:val="fr-FR"/>
        </w:rPr>
        <w:t>’</w:t>
      </w:r>
      <w:r w:rsidR="009D12DE">
        <w:rPr>
          <w:rFonts w:ascii="Arial" w:hAnsi="Arial" w:cs="Arial"/>
          <w:szCs w:val="22"/>
          <w:lang w:val="fr-FR"/>
        </w:rPr>
        <w:t xml:space="preserve">une </w:t>
      </w:r>
      <w:r w:rsidR="009D12DE" w:rsidRPr="009D12DE">
        <w:rPr>
          <w:rFonts w:ascii="Arial" w:hAnsi="Arial" w:cs="Arial"/>
          <w:szCs w:val="22"/>
          <w:lang w:val="fr-FR"/>
        </w:rPr>
        <w:t>évaluation</w:t>
      </w:r>
      <w:r w:rsidR="009D12DE">
        <w:rPr>
          <w:rFonts w:ascii="Arial" w:hAnsi="Arial" w:cs="Arial"/>
          <w:szCs w:val="22"/>
          <w:lang w:val="fr-FR"/>
        </w:rPr>
        <w:t xml:space="preserve"> générale soit réalisée afin d</w:t>
      </w:r>
      <w:r w:rsidR="00CD5E00">
        <w:rPr>
          <w:rFonts w:ascii="Arial" w:hAnsi="Arial" w:cs="Arial"/>
          <w:szCs w:val="22"/>
          <w:lang w:val="fr-FR"/>
        </w:rPr>
        <w:t>’</w:t>
      </w:r>
      <w:r w:rsidR="009D12DE">
        <w:rPr>
          <w:rFonts w:ascii="Arial" w:hAnsi="Arial" w:cs="Arial"/>
          <w:szCs w:val="22"/>
          <w:lang w:val="fr-FR"/>
        </w:rPr>
        <w:t>identifier les obstacles existants et pouvoir les surmonter à l</w:t>
      </w:r>
      <w:r w:rsidR="00CD5E00">
        <w:rPr>
          <w:rFonts w:ascii="Arial" w:hAnsi="Arial" w:cs="Arial"/>
          <w:szCs w:val="22"/>
          <w:lang w:val="fr-FR"/>
        </w:rPr>
        <w:t>’</w:t>
      </w:r>
      <w:r w:rsidR="009D12DE">
        <w:rPr>
          <w:rFonts w:ascii="Arial" w:hAnsi="Arial" w:cs="Arial"/>
          <w:szCs w:val="22"/>
          <w:lang w:val="fr-FR"/>
        </w:rPr>
        <w:t>avenir.</w:t>
      </w:r>
    </w:p>
    <w:p w14:paraId="10BAE050" w14:textId="59EDC631" w:rsidR="009D12DE" w:rsidRDefault="009D12DE" w:rsidP="007A49B9">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9D12DE">
        <w:rPr>
          <w:rFonts w:ascii="Arial" w:hAnsi="Arial" w:cs="Arial"/>
          <w:szCs w:val="22"/>
          <w:lang w:val="fr-FR"/>
        </w:rPr>
        <w:t>délégation</w:t>
      </w:r>
      <w:r>
        <w:rPr>
          <w:rFonts w:ascii="Arial" w:hAnsi="Arial" w:cs="Arial"/>
          <w:szCs w:val="22"/>
          <w:lang w:val="fr-FR"/>
        </w:rPr>
        <w:t xml:space="preserve"> de la </w:t>
      </w:r>
      <w:r w:rsidRPr="004576BD">
        <w:rPr>
          <w:rFonts w:ascii="Arial" w:hAnsi="Arial" w:cs="Arial"/>
          <w:b/>
          <w:szCs w:val="22"/>
          <w:lang w:val="fr-FR"/>
        </w:rPr>
        <w:t>Grèce</w:t>
      </w:r>
      <w:r>
        <w:rPr>
          <w:rFonts w:ascii="Arial" w:hAnsi="Arial" w:cs="Arial"/>
          <w:szCs w:val="22"/>
          <w:lang w:val="fr-FR"/>
        </w:rPr>
        <w:t xml:space="preserve"> a remercié le Président pour son </w:t>
      </w:r>
      <w:r w:rsidRPr="009D12DE">
        <w:rPr>
          <w:rFonts w:ascii="Arial" w:hAnsi="Arial" w:cs="Arial"/>
          <w:szCs w:val="22"/>
          <w:lang w:val="fr-FR"/>
        </w:rPr>
        <w:t>engagement</w:t>
      </w:r>
      <w:r>
        <w:rPr>
          <w:rFonts w:ascii="Arial" w:hAnsi="Arial" w:cs="Arial"/>
          <w:szCs w:val="22"/>
          <w:lang w:val="fr-FR"/>
        </w:rPr>
        <w:t xml:space="preserve"> et a félicité M. Tim Curtis pour sa nomination au poste de </w:t>
      </w:r>
      <w:r w:rsidRPr="009D12DE">
        <w:rPr>
          <w:rFonts w:ascii="Arial" w:hAnsi="Arial" w:cs="Arial"/>
          <w:szCs w:val="22"/>
          <w:lang w:val="fr-FR"/>
        </w:rPr>
        <w:t>Secrétaire</w:t>
      </w:r>
      <w:r>
        <w:rPr>
          <w:rFonts w:ascii="Arial" w:hAnsi="Arial" w:cs="Arial"/>
          <w:szCs w:val="22"/>
          <w:lang w:val="fr-FR"/>
        </w:rPr>
        <w:t>. Elle</w:t>
      </w:r>
      <w:r w:rsidR="004576BD">
        <w:rPr>
          <w:rFonts w:ascii="Arial" w:hAnsi="Arial" w:cs="Arial"/>
          <w:szCs w:val="22"/>
          <w:lang w:val="fr-FR"/>
        </w:rPr>
        <w:t xml:space="preserve"> lui a adressé tous ses vœux afin que son </w:t>
      </w:r>
      <w:r>
        <w:rPr>
          <w:rFonts w:ascii="Arial" w:hAnsi="Arial" w:cs="Arial"/>
          <w:szCs w:val="22"/>
          <w:lang w:val="fr-FR"/>
        </w:rPr>
        <w:t xml:space="preserve">mandat </w:t>
      </w:r>
      <w:r w:rsidR="004576BD">
        <w:rPr>
          <w:rFonts w:ascii="Arial" w:hAnsi="Arial" w:cs="Arial"/>
          <w:szCs w:val="22"/>
          <w:lang w:val="fr-FR"/>
        </w:rPr>
        <w:t xml:space="preserve">soit productif. Elle a </w:t>
      </w:r>
      <w:r w:rsidR="004576BD" w:rsidRPr="004576BD">
        <w:rPr>
          <w:rFonts w:ascii="Arial" w:hAnsi="Arial" w:cs="Arial"/>
          <w:szCs w:val="22"/>
          <w:lang w:val="fr-FR"/>
        </w:rPr>
        <w:t>également</w:t>
      </w:r>
      <w:r w:rsidR="005E0690">
        <w:rPr>
          <w:rFonts w:ascii="Arial" w:hAnsi="Arial" w:cs="Arial"/>
          <w:szCs w:val="22"/>
          <w:lang w:val="fr-FR"/>
        </w:rPr>
        <w:t xml:space="preserve"> souhaité la bienvenue aux n</w:t>
      </w:r>
      <w:r w:rsidR="004576BD">
        <w:rPr>
          <w:rFonts w:ascii="Arial" w:hAnsi="Arial" w:cs="Arial"/>
          <w:szCs w:val="22"/>
          <w:lang w:val="fr-FR"/>
        </w:rPr>
        <w:t>ouveaux États parties, ajoutant qu</w:t>
      </w:r>
      <w:r w:rsidR="00CD5E00">
        <w:rPr>
          <w:rFonts w:ascii="Arial" w:hAnsi="Arial" w:cs="Arial"/>
          <w:szCs w:val="22"/>
          <w:lang w:val="fr-FR"/>
        </w:rPr>
        <w:t>’</w:t>
      </w:r>
      <w:r w:rsidR="004576BD">
        <w:rPr>
          <w:rFonts w:ascii="Arial" w:hAnsi="Arial" w:cs="Arial"/>
          <w:szCs w:val="22"/>
          <w:lang w:val="fr-FR"/>
        </w:rPr>
        <w:t xml:space="preserve">elle espérait que cela renforcerait la </w:t>
      </w:r>
      <w:r w:rsidR="004576BD" w:rsidRPr="004576BD">
        <w:rPr>
          <w:rFonts w:ascii="Arial" w:hAnsi="Arial" w:cs="Arial"/>
          <w:szCs w:val="22"/>
          <w:lang w:val="fr-FR"/>
        </w:rPr>
        <w:t>Convention</w:t>
      </w:r>
      <w:r w:rsidR="004576BD">
        <w:rPr>
          <w:rFonts w:ascii="Arial" w:hAnsi="Arial" w:cs="Arial"/>
          <w:szCs w:val="22"/>
          <w:lang w:val="fr-FR"/>
        </w:rPr>
        <w:t xml:space="preserve"> afin de relever les défis auxquels le patrimoine culturel immatériel était confronté dans le monde. Gardant à l</w:t>
      </w:r>
      <w:r w:rsidR="00CD5E00">
        <w:rPr>
          <w:rFonts w:ascii="Arial" w:hAnsi="Arial" w:cs="Arial"/>
          <w:szCs w:val="22"/>
          <w:lang w:val="fr-FR"/>
        </w:rPr>
        <w:t>’</w:t>
      </w:r>
      <w:r w:rsidR="004576BD">
        <w:rPr>
          <w:rFonts w:ascii="Arial" w:hAnsi="Arial" w:cs="Arial"/>
          <w:szCs w:val="22"/>
          <w:lang w:val="fr-FR"/>
        </w:rPr>
        <w:t xml:space="preserve">esprit la crise des réfugiés en Europe et au Moyen-Orient, la </w:t>
      </w:r>
      <w:r w:rsidR="004576BD" w:rsidRPr="004576BD">
        <w:rPr>
          <w:rFonts w:ascii="Arial" w:hAnsi="Arial" w:cs="Arial"/>
          <w:szCs w:val="22"/>
          <w:lang w:val="fr-FR"/>
        </w:rPr>
        <w:t>délégation</w:t>
      </w:r>
      <w:r w:rsidR="005E0690">
        <w:rPr>
          <w:rFonts w:ascii="Arial" w:hAnsi="Arial" w:cs="Arial"/>
          <w:szCs w:val="22"/>
          <w:lang w:val="fr-FR"/>
        </w:rPr>
        <w:t xml:space="preserve"> souhaitait</w:t>
      </w:r>
      <w:r w:rsidR="00985006">
        <w:rPr>
          <w:rFonts w:ascii="Arial" w:hAnsi="Arial" w:cs="Arial"/>
          <w:szCs w:val="22"/>
          <w:lang w:val="fr-FR"/>
        </w:rPr>
        <w:t xml:space="preserve"> rappeler</w:t>
      </w:r>
      <w:r w:rsidR="004576BD">
        <w:rPr>
          <w:rFonts w:ascii="Arial" w:hAnsi="Arial" w:cs="Arial"/>
          <w:szCs w:val="22"/>
          <w:lang w:val="fr-FR"/>
        </w:rPr>
        <w:t xml:space="preserve"> le cinquième principe éthique pour la </w:t>
      </w:r>
      <w:r w:rsidR="004576BD" w:rsidRPr="004576BD">
        <w:rPr>
          <w:rFonts w:ascii="Arial" w:hAnsi="Arial" w:cs="Arial"/>
          <w:szCs w:val="22"/>
          <w:lang w:val="fr-FR"/>
        </w:rPr>
        <w:t>sauvegarde</w:t>
      </w:r>
      <w:r w:rsidR="004576BD">
        <w:rPr>
          <w:rFonts w:ascii="Arial" w:hAnsi="Arial" w:cs="Arial"/>
          <w:szCs w:val="22"/>
          <w:lang w:val="fr-FR"/>
        </w:rPr>
        <w:t xml:space="preserve"> du patrimoine culturel immatériel, approuvé [lors de la réunion du Comité] en Namibie, en décembre 2015 : « L</w:t>
      </w:r>
      <w:r w:rsidR="00CD5E00">
        <w:rPr>
          <w:rFonts w:ascii="Arial" w:hAnsi="Arial" w:cs="Arial"/>
          <w:szCs w:val="22"/>
          <w:lang w:val="fr-FR"/>
        </w:rPr>
        <w:t>’</w:t>
      </w:r>
      <w:r w:rsidR="004576BD">
        <w:rPr>
          <w:rFonts w:ascii="Arial" w:hAnsi="Arial" w:cs="Arial"/>
          <w:szCs w:val="22"/>
          <w:lang w:val="fr-FR"/>
        </w:rPr>
        <w:t>accès des communautés, groupes et individus aux instruments, objets, artefacts, espaces culturels et naturels et lieux de mémoire dont l</w:t>
      </w:r>
      <w:r w:rsidR="00CD5E00">
        <w:rPr>
          <w:rFonts w:ascii="Arial" w:hAnsi="Arial" w:cs="Arial"/>
          <w:szCs w:val="22"/>
          <w:lang w:val="fr-FR"/>
        </w:rPr>
        <w:t>’</w:t>
      </w:r>
      <w:r w:rsidR="004576BD">
        <w:rPr>
          <w:rFonts w:ascii="Arial" w:hAnsi="Arial" w:cs="Arial"/>
          <w:szCs w:val="22"/>
          <w:lang w:val="fr-FR"/>
        </w:rPr>
        <w:t>existence est nécessaire pour l</w:t>
      </w:r>
      <w:r w:rsidR="00CD5E00">
        <w:rPr>
          <w:rFonts w:ascii="Arial" w:hAnsi="Arial" w:cs="Arial"/>
          <w:szCs w:val="22"/>
          <w:lang w:val="fr-FR"/>
        </w:rPr>
        <w:t>’</w:t>
      </w:r>
      <w:r w:rsidR="004576BD">
        <w:rPr>
          <w:rFonts w:ascii="Arial" w:hAnsi="Arial" w:cs="Arial"/>
          <w:szCs w:val="22"/>
          <w:lang w:val="fr-FR"/>
        </w:rPr>
        <w:t xml:space="preserve">expression du patrimoine culturel immatériel doit être garanti, y compris en situation de conflit armé. » </w:t>
      </w:r>
      <w:r w:rsidR="004A074A">
        <w:rPr>
          <w:rFonts w:ascii="Arial" w:hAnsi="Arial" w:cs="Arial"/>
          <w:szCs w:val="22"/>
          <w:lang w:val="fr-FR"/>
        </w:rPr>
        <w:t xml:space="preserve">Elle </w:t>
      </w:r>
      <w:r w:rsidR="00985006">
        <w:rPr>
          <w:rFonts w:ascii="Arial" w:hAnsi="Arial" w:cs="Arial"/>
          <w:szCs w:val="22"/>
          <w:lang w:val="fr-FR"/>
        </w:rPr>
        <w:t>a ajouté que, alors que la</w:t>
      </w:r>
      <w:r w:rsidR="004576BD">
        <w:rPr>
          <w:rFonts w:ascii="Arial" w:hAnsi="Arial" w:cs="Arial"/>
          <w:szCs w:val="22"/>
          <w:lang w:val="fr-FR"/>
        </w:rPr>
        <w:t xml:space="preserve"> </w:t>
      </w:r>
      <w:r w:rsidR="004576BD" w:rsidRPr="004576BD">
        <w:rPr>
          <w:rFonts w:ascii="Arial" w:hAnsi="Arial" w:cs="Arial"/>
          <w:szCs w:val="22"/>
          <w:lang w:val="fr-FR"/>
        </w:rPr>
        <w:t>Convention</w:t>
      </w:r>
      <w:r w:rsidR="004576BD">
        <w:rPr>
          <w:rFonts w:ascii="Arial" w:hAnsi="Arial" w:cs="Arial"/>
          <w:szCs w:val="22"/>
          <w:lang w:val="fr-FR"/>
        </w:rPr>
        <w:t xml:space="preserve"> se renforçait, il y avai</w:t>
      </w:r>
      <w:r w:rsidR="004A074A">
        <w:rPr>
          <w:rFonts w:ascii="Arial" w:hAnsi="Arial" w:cs="Arial"/>
          <w:szCs w:val="22"/>
          <w:lang w:val="fr-FR"/>
        </w:rPr>
        <w:t>t de bonnes raisons pour que celle-ci</w:t>
      </w:r>
      <w:r w:rsidR="004576BD">
        <w:rPr>
          <w:rFonts w:ascii="Arial" w:hAnsi="Arial" w:cs="Arial"/>
          <w:szCs w:val="22"/>
          <w:lang w:val="fr-FR"/>
        </w:rPr>
        <w:t xml:space="preserve"> aborde ces sujets</w:t>
      </w:r>
      <w:r w:rsidR="004A074A">
        <w:rPr>
          <w:rFonts w:ascii="Arial" w:hAnsi="Arial" w:cs="Arial"/>
          <w:szCs w:val="22"/>
          <w:lang w:val="fr-FR"/>
        </w:rPr>
        <w:t xml:space="preserve">. La </w:t>
      </w:r>
      <w:r w:rsidR="004A074A" w:rsidRPr="004A074A">
        <w:rPr>
          <w:rFonts w:ascii="Arial" w:hAnsi="Arial" w:cs="Arial"/>
          <w:szCs w:val="22"/>
          <w:lang w:val="fr-FR"/>
        </w:rPr>
        <w:t>délégation</w:t>
      </w:r>
      <w:r w:rsidR="004A074A">
        <w:rPr>
          <w:rFonts w:ascii="Arial" w:hAnsi="Arial" w:cs="Arial"/>
          <w:szCs w:val="22"/>
          <w:lang w:val="fr-FR"/>
        </w:rPr>
        <w:t xml:space="preserve"> avait la conviction que bien que le patrimoine culturel immatériel soit en péril dans les </w:t>
      </w:r>
      <w:r w:rsidR="004A074A" w:rsidRPr="004A074A">
        <w:rPr>
          <w:rFonts w:ascii="Arial" w:hAnsi="Arial" w:cs="Arial"/>
          <w:szCs w:val="22"/>
          <w:lang w:val="fr-FR"/>
        </w:rPr>
        <w:t>situations</w:t>
      </w:r>
      <w:r w:rsidR="004A074A">
        <w:rPr>
          <w:rFonts w:ascii="Arial" w:hAnsi="Arial" w:cs="Arial"/>
          <w:szCs w:val="22"/>
          <w:lang w:val="fr-FR"/>
        </w:rPr>
        <w:t xml:space="preserve"> de conflit armé, il constituait </w:t>
      </w:r>
      <w:r w:rsidR="004A074A" w:rsidRPr="004A074A">
        <w:rPr>
          <w:rFonts w:ascii="Arial" w:hAnsi="Arial" w:cs="Arial"/>
          <w:szCs w:val="22"/>
          <w:lang w:val="fr-FR"/>
        </w:rPr>
        <w:t>également</w:t>
      </w:r>
      <w:r w:rsidR="004A074A">
        <w:rPr>
          <w:rFonts w:ascii="Arial" w:hAnsi="Arial" w:cs="Arial"/>
          <w:szCs w:val="22"/>
          <w:lang w:val="fr-FR"/>
        </w:rPr>
        <w:t xml:space="preserve"> un fort potentiel pour surmonter les conséquences directes du conflit. La force du patrimoine culturel immatériel résidait dans les identités des communautés et dans le sentiment d</w:t>
      </w:r>
      <w:r w:rsidR="00CD5E00">
        <w:rPr>
          <w:rFonts w:ascii="Arial" w:hAnsi="Arial" w:cs="Arial"/>
          <w:szCs w:val="22"/>
          <w:lang w:val="fr-FR"/>
        </w:rPr>
        <w:t>’</w:t>
      </w:r>
      <w:r w:rsidR="004A074A">
        <w:rPr>
          <w:rFonts w:ascii="Arial" w:hAnsi="Arial" w:cs="Arial"/>
          <w:szCs w:val="22"/>
          <w:lang w:val="fr-FR"/>
        </w:rPr>
        <w:t>appartenance qu</w:t>
      </w:r>
      <w:r w:rsidR="00CD5E00">
        <w:rPr>
          <w:rFonts w:ascii="Arial" w:hAnsi="Arial" w:cs="Arial"/>
          <w:szCs w:val="22"/>
          <w:lang w:val="fr-FR"/>
        </w:rPr>
        <w:t>’</w:t>
      </w:r>
      <w:r w:rsidR="004A074A">
        <w:rPr>
          <w:rFonts w:ascii="Arial" w:hAnsi="Arial" w:cs="Arial"/>
          <w:szCs w:val="22"/>
          <w:lang w:val="fr-FR"/>
        </w:rPr>
        <w:t xml:space="preserve">il créait. La </w:t>
      </w:r>
      <w:r w:rsidR="004A074A" w:rsidRPr="004A074A">
        <w:rPr>
          <w:rFonts w:ascii="Arial" w:hAnsi="Arial" w:cs="Arial"/>
          <w:szCs w:val="22"/>
          <w:lang w:val="fr-FR"/>
        </w:rPr>
        <w:t>délégation</w:t>
      </w:r>
      <w:r w:rsidR="004A074A">
        <w:rPr>
          <w:rFonts w:ascii="Arial" w:hAnsi="Arial" w:cs="Arial"/>
          <w:szCs w:val="22"/>
          <w:lang w:val="fr-FR"/>
        </w:rPr>
        <w:t xml:space="preserve"> était favorable à la mise en valeur du patrimoine culturel immatériel en temps de paix, et de sa capacité, inestimable et inhérente, de réconciliation après les conflits. La </w:t>
      </w:r>
      <w:r w:rsidR="004A074A" w:rsidRPr="004A074A">
        <w:rPr>
          <w:rFonts w:ascii="Arial" w:hAnsi="Arial" w:cs="Arial"/>
          <w:szCs w:val="22"/>
          <w:lang w:val="fr-FR"/>
        </w:rPr>
        <w:t>délégation</w:t>
      </w:r>
      <w:r w:rsidR="004A074A">
        <w:rPr>
          <w:rFonts w:ascii="Arial" w:hAnsi="Arial" w:cs="Arial"/>
          <w:szCs w:val="22"/>
          <w:lang w:val="fr-FR"/>
        </w:rPr>
        <w:t xml:space="preserve"> a donc appelé l</w:t>
      </w:r>
      <w:r w:rsidR="00CD5E00">
        <w:rPr>
          <w:rFonts w:ascii="Arial" w:hAnsi="Arial" w:cs="Arial"/>
          <w:szCs w:val="22"/>
          <w:lang w:val="fr-FR"/>
        </w:rPr>
        <w:t>’</w:t>
      </w:r>
      <w:r w:rsidR="004A074A" w:rsidRPr="004A074A">
        <w:rPr>
          <w:rFonts w:ascii="Arial" w:hAnsi="Arial" w:cs="Arial"/>
          <w:szCs w:val="22"/>
          <w:lang w:val="fr-FR"/>
        </w:rPr>
        <w:t>Assemblée</w:t>
      </w:r>
      <w:r w:rsidR="005E0690">
        <w:rPr>
          <w:rFonts w:ascii="Arial" w:hAnsi="Arial" w:cs="Arial"/>
          <w:szCs w:val="22"/>
          <w:lang w:val="fr-FR"/>
        </w:rPr>
        <w:t xml:space="preserve"> à débattre davantage de</w:t>
      </w:r>
      <w:r w:rsidR="00985006">
        <w:rPr>
          <w:rFonts w:ascii="Arial" w:hAnsi="Arial" w:cs="Arial"/>
          <w:szCs w:val="22"/>
          <w:lang w:val="fr-FR"/>
        </w:rPr>
        <w:t xml:space="preserve"> la valeur de la </w:t>
      </w:r>
      <w:r w:rsidR="00985006" w:rsidRPr="00985006">
        <w:rPr>
          <w:rFonts w:ascii="Arial" w:hAnsi="Arial" w:cs="Arial"/>
          <w:szCs w:val="22"/>
          <w:lang w:val="fr-FR"/>
        </w:rPr>
        <w:t>sauvegarde</w:t>
      </w:r>
      <w:r w:rsidR="00985006">
        <w:rPr>
          <w:rFonts w:ascii="Arial" w:hAnsi="Arial" w:cs="Arial"/>
          <w:szCs w:val="22"/>
          <w:lang w:val="fr-FR"/>
        </w:rPr>
        <w:t xml:space="preserve"> du patrimoine culturel immatérie</w:t>
      </w:r>
      <w:r w:rsidR="005E0690">
        <w:rPr>
          <w:rFonts w:ascii="Arial" w:hAnsi="Arial" w:cs="Arial"/>
          <w:szCs w:val="22"/>
          <w:lang w:val="fr-FR"/>
        </w:rPr>
        <w:t>l lors des conflits armés et de</w:t>
      </w:r>
      <w:r w:rsidR="00985006">
        <w:rPr>
          <w:rFonts w:ascii="Arial" w:hAnsi="Arial" w:cs="Arial"/>
          <w:szCs w:val="22"/>
          <w:lang w:val="fr-FR"/>
        </w:rPr>
        <w:t xml:space="preserve"> son rôle dans la réconciliation.</w:t>
      </w:r>
    </w:p>
    <w:p w14:paraId="557F30D3" w14:textId="11D9330D" w:rsidR="00985006" w:rsidRDefault="00985006" w:rsidP="00E01E6E">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985006">
        <w:rPr>
          <w:rFonts w:ascii="Arial" w:hAnsi="Arial" w:cs="Arial"/>
          <w:szCs w:val="22"/>
          <w:lang w:val="fr-FR"/>
        </w:rPr>
        <w:t>délégation</w:t>
      </w:r>
      <w:r>
        <w:rPr>
          <w:rFonts w:ascii="Arial" w:hAnsi="Arial" w:cs="Arial"/>
          <w:szCs w:val="22"/>
          <w:lang w:val="fr-FR"/>
        </w:rPr>
        <w:t xml:space="preserve"> des </w:t>
      </w:r>
      <w:r w:rsidRPr="00985006">
        <w:rPr>
          <w:rFonts w:ascii="Arial" w:hAnsi="Arial" w:cs="Arial"/>
          <w:b/>
          <w:szCs w:val="22"/>
          <w:lang w:val="fr-FR"/>
        </w:rPr>
        <w:t>Pays-Bas</w:t>
      </w:r>
      <w:r>
        <w:rPr>
          <w:rFonts w:ascii="Arial" w:hAnsi="Arial" w:cs="Arial"/>
          <w:szCs w:val="22"/>
          <w:lang w:val="fr-FR"/>
        </w:rPr>
        <w:t xml:space="preserve"> a félicité le Président pour son élection et a souhaité la bienvenue et félicité M. Tim Curtis pour sa nomination. Elle a </w:t>
      </w:r>
      <w:r w:rsidRPr="00985006">
        <w:rPr>
          <w:rFonts w:ascii="Arial" w:hAnsi="Arial" w:cs="Arial"/>
          <w:szCs w:val="22"/>
          <w:lang w:val="fr-FR"/>
        </w:rPr>
        <w:t>également</w:t>
      </w:r>
      <w:r>
        <w:rPr>
          <w:rFonts w:ascii="Arial" w:hAnsi="Arial" w:cs="Arial"/>
          <w:szCs w:val="22"/>
          <w:lang w:val="fr-FR"/>
        </w:rPr>
        <w:t xml:space="preserve"> remercié le Secrétariat pour son rapport, très complet et informatif, sur ses</w:t>
      </w:r>
      <w:r w:rsidR="00203757">
        <w:rPr>
          <w:rFonts w:ascii="Arial" w:hAnsi="Arial" w:cs="Arial"/>
          <w:szCs w:val="22"/>
          <w:lang w:val="fr-FR"/>
        </w:rPr>
        <w:t xml:space="preserve"> réalisations</w:t>
      </w:r>
      <w:r>
        <w:rPr>
          <w:rFonts w:ascii="Arial" w:hAnsi="Arial" w:cs="Arial"/>
          <w:szCs w:val="22"/>
          <w:lang w:val="fr-FR"/>
        </w:rPr>
        <w:t xml:space="preserve">. </w:t>
      </w:r>
      <w:r w:rsidR="00EE1402">
        <w:rPr>
          <w:rFonts w:ascii="Arial" w:hAnsi="Arial" w:cs="Arial"/>
          <w:szCs w:val="22"/>
          <w:lang w:val="fr-FR"/>
        </w:rPr>
        <w:t xml:space="preserve">Désireuse de souligner </w:t>
      </w:r>
      <w:r>
        <w:rPr>
          <w:rFonts w:ascii="Arial" w:hAnsi="Arial" w:cs="Arial"/>
          <w:szCs w:val="22"/>
          <w:lang w:val="fr-FR"/>
        </w:rPr>
        <w:t xml:space="preserve">deux points </w:t>
      </w:r>
      <w:r w:rsidRPr="00985006">
        <w:rPr>
          <w:rFonts w:ascii="Arial" w:hAnsi="Arial" w:cs="Arial"/>
          <w:szCs w:val="22"/>
          <w:lang w:val="fr-FR" w:eastAsia="en-US"/>
        </w:rPr>
        <w:t>en particulier</w:t>
      </w:r>
      <w:r>
        <w:rPr>
          <w:rFonts w:ascii="Arial" w:hAnsi="Arial" w:cs="Arial"/>
          <w:szCs w:val="22"/>
          <w:lang w:val="fr-FR"/>
        </w:rPr>
        <w:t xml:space="preserve">, la </w:t>
      </w:r>
      <w:r w:rsidRPr="00985006">
        <w:rPr>
          <w:rFonts w:ascii="Arial" w:hAnsi="Arial" w:cs="Arial"/>
          <w:szCs w:val="22"/>
          <w:lang w:val="fr-FR"/>
        </w:rPr>
        <w:t>délégation</w:t>
      </w:r>
      <w:r>
        <w:rPr>
          <w:rFonts w:ascii="Arial" w:hAnsi="Arial" w:cs="Arial"/>
          <w:szCs w:val="22"/>
          <w:lang w:val="fr-FR"/>
        </w:rPr>
        <w:t xml:space="preserve"> a d</w:t>
      </w:r>
      <w:r w:rsidR="00CD5E00">
        <w:rPr>
          <w:rFonts w:ascii="Arial" w:hAnsi="Arial" w:cs="Arial"/>
          <w:szCs w:val="22"/>
          <w:lang w:val="fr-FR"/>
        </w:rPr>
        <w:t>’</w:t>
      </w:r>
      <w:r>
        <w:rPr>
          <w:rFonts w:ascii="Arial" w:hAnsi="Arial" w:cs="Arial"/>
          <w:szCs w:val="22"/>
          <w:lang w:val="fr-FR"/>
        </w:rPr>
        <w:t xml:space="preserve">abord évoqué le </w:t>
      </w:r>
      <w:r w:rsidRPr="00985006">
        <w:rPr>
          <w:rFonts w:ascii="Arial" w:hAnsi="Arial" w:cs="Arial"/>
          <w:szCs w:val="22"/>
          <w:lang w:val="fr-FR"/>
        </w:rPr>
        <w:t>programme</w:t>
      </w:r>
      <w:r>
        <w:rPr>
          <w:rFonts w:ascii="Arial" w:hAnsi="Arial" w:cs="Arial"/>
          <w:szCs w:val="22"/>
          <w:lang w:val="fr-FR"/>
        </w:rPr>
        <w:t xml:space="preserve"> de renforcement des capacités qui était au cœur de la </w:t>
      </w:r>
      <w:r w:rsidRPr="00985006">
        <w:rPr>
          <w:rFonts w:ascii="Arial" w:hAnsi="Arial" w:cs="Arial"/>
          <w:szCs w:val="22"/>
          <w:lang w:val="fr-FR"/>
        </w:rPr>
        <w:t>Convention</w:t>
      </w:r>
      <w:r>
        <w:rPr>
          <w:rFonts w:ascii="Arial" w:hAnsi="Arial" w:cs="Arial"/>
          <w:szCs w:val="22"/>
          <w:lang w:val="fr-FR"/>
        </w:rPr>
        <w:t xml:space="preserve"> et devait être poursuivi et étendu. Elle a ajouté que la planification concertée avec les homologues nationaux avait été très productive et elle espérait qu</w:t>
      </w:r>
      <w:r w:rsidR="00CD5E00">
        <w:rPr>
          <w:rFonts w:ascii="Arial" w:hAnsi="Arial" w:cs="Arial"/>
          <w:szCs w:val="22"/>
          <w:lang w:val="fr-FR"/>
        </w:rPr>
        <w:t>’</w:t>
      </w:r>
      <w:r>
        <w:rPr>
          <w:rFonts w:ascii="Arial" w:hAnsi="Arial" w:cs="Arial"/>
          <w:szCs w:val="22"/>
          <w:lang w:val="fr-FR"/>
        </w:rPr>
        <w:t xml:space="preserve">un plus grand nombre de donateurs participerait à sa mise en œuvre. Dans un second temps, la </w:t>
      </w:r>
      <w:r w:rsidRPr="00985006">
        <w:rPr>
          <w:rFonts w:ascii="Arial" w:hAnsi="Arial" w:cs="Arial"/>
          <w:szCs w:val="22"/>
          <w:lang w:val="fr-FR"/>
        </w:rPr>
        <w:t>délégation</w:t>
      </w:r>
      <w:r>
        <w:rPr>
          <w:rFonts w:ascii="Arial" w:hAnsi="Arial" w:cs="Arial"/>
          <w:szCs w:val="22"/>
          <w:lang w:val="fr-FR"/>
        </w:rPr>
        <w:t xml:space="preserve"> a salué </w:t>
      </w:r>
      <w:r w:rsidR="005A16AA">
        <w:rPr>
          <w:rFonts w:ascii="Arial" w:hAnsi="Arial" w:cs="Arial"/>
          <w:szCs w:val="22"/>
          <w:lang w:val="fr-FR"/>
        </w:rPr>
        <w:t>le travail en cours sur l</w:t>
      </w:r>
      <w:r w:rsidR="00CD5E00">
        <w:rPr>
          <w:rFonts w:ascii="Arial" w:hAnsi="Arial" w:cs="Arial"/>
          <w:szCs w:val="22"/>
          <w:lang w:val="fr-FR"/>
        </w:rPr>
        <w:t>’</w:t>
      </w:r>
      <w:r w:rsidR="005A16AA" w:rsidRPr="005A16AA">
        <w:rPr>
          <w:rFonts w:ascii="Arial" w:hAnsi="Arial" w:cs="Arial"/>
          <w:szCs w:val="22"/>
          <w:lang w:val="fr-FR" w:eastAsia="en-US"/>
        </w:rPr>
        <w:t>élaboration</w:t>
      </w:r>
      <w:r w:rsidR="005A16AA">
        <w:rPr>
          <w:rFonts w:ascii="Arial" w:hAnsi="Arial" w:cs="Arial"/>
          <w:szCs w:val="22"/>
          <w:lang w:val="fr-FR"/>
        </w:rPr>
        <w:t xml:space="preserve"> d</w:t>
      </w:r>
      <w:r w:rsidR="00CD5E00">
        <w:rPr>
          <w:rFonts w:ascii="Arial" w:hAnsi="Arial" w:cs="Arial"/>
          <w:szCs w:val="22"/>
          <w:lang w:val="fr-FR"/>
        </w:rPr>
        <w:t>’</w:t>
      </w:r>
      <w:r w:rsidR="005A16AA">
        <w:rPr>
          <w:rFonts w:ascii="Arial" w:hAnsi="Arial" w:cs="Arial"/>
          <w:szCs w:val="22"/>
          <w:lang w:val="fr-FR"/>
        </w:rPr>
        <w:t>un mécanisme d</w:t>
      </w:r>
      <w:r w:rsidR="00CD5E00">
        <w:rPr>
          <w:rFonts w:ascii="Arial" w:hAnsi="Arial" w:cs="Arial"/>
          <w:szCs w:val="22"/>
          <w:lang w:val="fr-FR"/>
        </w:rPr>
        <w:t>’</w:t>
      </w:r>
      <w:r w:rsidR="005A16AA" w:rsidRPr="005A16AA">
        <w:rPr>
          <w:rFonts w:ascii="Arial" w:hAnsi="Arial" w:cs="Arial"/>
          <w:szCs w:val="22"/>
          <w:lang w:val="fr-FR"/>
        </w:rPr>
        <w:t>évaluation</w:t>
      </w:r>
      <w:r w:rsidR="005A16AA">
        <w:rPr>
          <w:rFonts w:ascii="Arial" w:hAnsi="Arial" w:cs="Arial"/>
          <w:szCs w:val="22"/>
          <w:lang w:val="fr-FR"/>
        </w:rPr>
        <w:t xml:space="preserve"> des activités de renforcement des capacités</w:t>
      </w:r>
      <w:r w:rsidR="00EE1402">
        <w:rPr>
          <w:rFonts w:ascii="Arial" w:hAnsi="Arial" w:cs="Arial"/>
          <w:szCs w:val="22"/>
          <w:lang w:val="fr-FR"/>
        </w:rPr>
        <w:t>, destiné à établir</w:t>
      </w:r>
      <w:r w:rsidR="005A16AA">
        <w:rPr>
          <w:rFonts w:ascii="Arial" w:hAnsi="Arial" w:cs="Arial"/>
          <w:szCs w:val="22"/>
          <w:lang w:val="fr-FR"/>
        </w:rPr>
        <w:t xml:space="preserve"> un cadre global de résultats. Elle soutenait </w:t>
      </w:r>
      <w:r w:rsidR="005A16AA" w:rsidRPr="005A16AA">
        <w:rPr>
          <w:rFonts w:ascii="Arial" w:hAnsi="Arial" w:cs="Arial"/>
          <w:szCs w:val="22"/>
          <w:lang w:val="fr-FR"/>
        </w:rPr>
        <w:t>également</w:t>
      </w:r>
      <w:r w:rsidR="005A16AA">
        <w:rPr>
          <w:rFonts w:ascii="Arial" w:hAnsi="Arial" w:cs="Arial"/>
          <w:szCs w:val="22"/>
          <w:lang w:val="fr-FR"/>
        </w:rPr>
        <w:t xml:space="preserve"> les </w:t>
      </w:r>
      <w:r w:rsidR="005A16AA" w:rsidRPr="005A16AA">
        <w:rPr>
          <w:rFonts w:ascii="Arial" w:hAnsi="Arial" w:cs="Arial"/>
          <w:szCs w:val="22"/>
          <w:lang w:val="fr-FR"/>
        </w:rPr>
        <w:t>activités</w:t>
      </w:r>
      <w:r w:rsidR="005A16AA">
        <w:rPr>
          <w:rFonts w:ascii="Arial" w:hAnsi="Arial" w:cs="Arial"/>
          <w:szCs w:val="22"/>
          <w:lang w:val="fr-FR"/>
        </w:rPr>
        <w:t xml:space="preserve"> de l</w:t>
      </w:r>
      <w:r w:rsidR="00CD5E00">
        <w:rPr>
          <w:rFonts w:ascii="Arial" w:hAnsi="Arial" w:cs="Arial"/>
          <w:szCs w:val="22"/>
          <w:lang w:val="fr-FR"/>
        </w:rPr>
        <w:t>’</w:t>
      </w:r>
      <w:r w:rsidR="005A16AA">
        <w:rPr>
          <w:rFonts w:ascii="Arial" w:hAnsi="Arial" w:cs="Arial"/>
          <w:szCs w:val="22"/>
          <w:lang w:val="fr-FR"/>
        </w:rPr>
        <w:t xml:space="preserve">UNESCO dans le domaine de la protection de la culture dans les zones de conflit, </w:t>
      </w:r>
      <w:r w:rsidR="00EE1402">
        <w:rPr>
          <w:rFonts w:ascii="Arial" w:hAnsi="Arial" w:cs="Arial"/>
          <w:szCs w:val="22"/>
          <w:lang w:val="fr-FR"/>
        </w:rPr>
        <w:t>elle a souligné son importance et a salué l</w:t>
      </w:r>
      <w:r w:rsidR="00CD5E00">
        <w:rPr>
          <w:rFonts w:ascii="Arial" w:hAnsi="Arial" w:cs="Arial"/>
          <w:szCs w:val="22"/>
          <w:lang w:val="fr-FR"/>
        </w:rPr>
        <w:t>’</w:t>
      </w:r>
      <w:r w:rsidR="00EE1402">
        <w:rPr>
          <w:rFonts w:ascii="Arial" w:hAnsi="Arial" w:cs="Arial"/>
          <w:szCs w:val="22"/>
          <w:lang w:val="fr-FR"/>
        </w:rPr>
        <w:t>avancée que constituait l</w:t>
      </w:r>
      <w:r w:rsidR="00CD5E00">
        <w:rPr>
          <w:rFonts w:ascii="Arial" w:hAnsi="Arial" w:cs="Arial"/>
          <w:szCs w:val="22"/>
          <w:lang w:val="fr-FR"/>
        </w:rPr>
        <w:t>’</w:t>
      </w:r>
      <w:r w:rsidR="00EE1402">
        <w:rPr>
          <w:rFonts w:ascii="Arial" w:hAnsi="Arial" w:cs="Arial"/>
          <w:szCs w:val="22"/>
          <w:lang w:val="fr-FR"/>
        </w:rPr>
        <w:t>intégration dans les réponses d</w:t>
      </w:r>
      <w:r w:rsidR="00CD5E00">
        <w:rPr>
          <w:rFonts w:ascii="Arial" w:hAnsi="Arial" w:cs="Arial"/>
          <w:szCs w:val="22"/>
          <w:lang w:val="fr-FR"/>
        </w:rPr>
        <w:t>’</w:t>
      </w:r>
      <w:r w:rsidR="00EE1402">
        <w:rPr>
          <w:rFonts w:ascii="Arial" w:hAnsi="Arial" w:cs="Arial"/>
          <w:szCs w:val="22"/>
          <w:lang w:val="fr-FR"/>
        </w:rPr>
        <w:t xml:space="preserve">urgence du renforcement des capacités en matière de </w:t>
      </w:r>
      <w:r w:rsidR="00EE1402" w:rsidRPr="00EE1402">
        <w:rPr>
          <w:rFonts w:ascii="Arial" w:hAnsi="Arial" w:cs="Arial"/>
          <w:szCs w:val="22"/>
          <w:lang w:val="fr-FR"/>
        </w:rPr>
        <w:t>sauvegarde</w:t>
      </w:r>
      <w:r w:rsidR="00EE1402">
        <w:rPr>
          <w:rFonts w:ascii="Arial" w:hAnsi="Arial" w:cs="Arial"/>
          <w:szCs w:val="22"/>
          <w:lang w:val="fr-FR"/>
        </w:rPr>
        <w:t xml:space="preserve"> du patrimoine culturel immatériel.</w:t>
      </w:r>
    </w:p>
    <w:p w14:paraId="236C35A5" w14:textId="6A841E51" w:rsidR="00203757" w:rsidRPr="00203757" w:rsidRDefault="00EE1402">
      <w:pPr>
        <w:numPr>
          <w:ilvl w:val="0"/>
          <w:numId w:val="14"/>
        </w:numPr>
        <w:suppressAutoHyphens/>
        <w:autoSpaceDE w:val="0"/>
        <w:ind w:left="709" w:hanging="709"/>
        <w:jc w:val="both"/>
        <w:rPr>
          <w:rFonts w:ascii="Arial" w:hAnsi="Arial" w:cs="Arial"/>
          <w:bCs/>
          <w:szCs w:val="22"/>
          <w:lang w:val="fr-FR"/>
        </w:rPr>
      </w:pPr>
      <w:r>
        <w:rPr>
          <w:rFonts w:ascii="Arial" w:hAnsi="Arial" w:cs="Arial"/>
          <w:bCs/>
          <w:szCs w:val="22"/>
          <w:lang w:val="fr-FR"/>
        </w:rPr>
        <w:t xml:space="preserve">La </w:t>
      </w:r>
      <w:r w:rsidRPr="00EE1402">
        <w:rPr>
          <w:rFonts w:ascii="Arial" w:hAnsi="Arial" w:cs="Arial"/>
          <w:bCs/>
          <w:szCs w:val="22"/>
          <w:lang w:val="fr-FR"/>
        </w:rPr>
        <w:t>délégation</w:t>
      </w:r>
      <w:r>
        <w:rPr>
          <w:rFonts w:ascii="Arial" w:hAnsi="Arial" w:cs="Arial"/>
          <w:bCs/>
          <w:szCs w:val="22"/>
          <w:lang w:val="fr-FR"/>
        </w:rPr>
        <w:t xml:space="preserve"> de l</w:t>
      </w:r>
      <w:r w:rsidR="00CD5E00">
        <w:rPr>
          <w:rFonts w:ascii="Arial" w:hAnsi="Arial" w:cs="Arial"/>
          <w:bCs/>
          <w:szCs w:val="22"/>
          <w:lang w:val="fr-FR"/>
        </w:rPr>
        <w:t>’</w:t>
      </w:r>
      <w:r w:rsidRPr="00203757">
        <w:rPr>
          <w:rFonts w:ascii="Arial" w:hAnsi="Arial" w:cs="Arial"/>
          <w:b/>
          <w:bCs/>
          <w:szCs w:val="22"/>
          <w:lang w:val="fr-FR"/>
        </w:rPr>
        <w:t>Italie</w:t>
      </w:r>
      <w:r>
        <w:rPr>
          <w:rFonts w:ascii="Arial" w:hAnsi="Arial" w:cs="Arial"/>
          <w:bCs/>
          <w:szCs w:val="22"/>
          <w:lang w:val="fr-FR"/>
        </w:rPr>
        <w:t xml:space="preserve"> a félicité le Président pour son élection, confiante que</w:t>
      </w:r>
      <w:r w:rsidR="00203757">
        <w:rPr>
          <w:rFonts w:ascii="Arial" w:hAnsi="Arial" w:cs="Arial"/>
          <w:bCs/>
          <w:szCs w:val="22"/>
          <w:lang w:val="fr-FR"/>
        </w:rPr>
        <w:t>,</w:t>
      </w:r>
      <w:r>
        <w:rPr>
          <w:rFonts w:ascii="Arial" w:hAnsi="Arial" w:cs="Arial"/>
          <w:bCs/>
          <w:szCs w:val="22"/>
          <w:lang w:val="fr-FR"/>
        </w:rPr>
        <w:t xml:space="preserve"> sous sa présidence</w:t>
      </w:r>
      <w:r w:rsidR="00203757">
        <w:rPr>
          <w:rFonts w:ascii="Arial" w:hAnsi="Arial" w:cs="Arial"/>
          <w:bCs/>
          <w:szCs w:val="22"/>
          <w:lang w:val="fr-FR"/>
        </w:rPr>
        <w:t>, les travaux de l</w:t>
      </w:r>
      <w:r w:rsidR="00CD5E00">
        <w:rPr>
          <w:rFonts w:ascii="Arial" w:hAnsi="Arial" w:cs="Arial"/>
          <w:bCs/>
          <w:szCs w:val="22"/>
          <w:lang w:val="fr-FR"/>
        </w:rPr>
        <w:t>’</w:t>
      </w:r>
      <w:r w:rsidR="00203757" w:rsidRPr="00203757">
        <w:rPr>
          <w:rFonts w:ascii="Arial" w:hAnsi="Arial" w:cs="Arial"/>
          <w:bCs/>
          <w:szCs w:val="22"/>
          <w:lang w:val="fr-FR"/>
        </w:rPr>
        <w:t>Assemblée</w:t>
      </w:r>
      <w:r w:rsidR="00203757">
        <w:rPr>
          <w:rFonts w:ascii="Arial" w:hAnsi="Arial" w:cs="Arial"/>
          <w:bCs/>
          <w:szCs w:val="22"/>
          <w:lang w:val="fr-FR"/>
        </w:rPr>
        <w:t xml:space="preserve"> seraient conduits avec </w:t>
      </w:r>
      <w:r w:rsidR="00203757" w:rsidRPr="00203757">
        <w:rPr>
          <w:rFonts w:ascii="Arial" w:hAnsi="Arial" w:cs="Arial"/>
          <w:bCs/>
          <w:szCs w:val="22"/>
          <w:lang w:val="fr-FR"/>
        </w:rPr>
        <w:t>efficacité</w:t>
      </w:r>
      <w:r w:rsidR="00203757">
        <w:rPr>
          <w:rFonts w:ascii="Arial" w:hAnsi="Arial" w:cs="Arial"/>
          <w:bCs/>
          <w:szCs w:val="22"/>
          <w:lang w:val="fr-FR"/>
        </w:rPr>
        <w:t xml:space="preserve"> dans un esprit de dialogue et de respect mutuel. Elle a </w:t>
      </w:r>
      <w:r w:rsidR="00203757" w:rsidRPr="00203757">
        <w:rPr>
          <w:rFonts w:ascii="Arial" w:hAnsi="Arial" w:cs="Arial"/>
          <w:bCs/>
          <w:szCs w:val="22"/>
          <w:lang w:val="fr-FR"/>
        </w:rPr>
        <w:t>également</w:t>
      </w:r>
      <w:r w:rsidR="00203757">
        <w:rPr>
          <w:rFonts w:ascii="Arial" w:hAnsi="Arial" w:cs="Arial"/>
          <w:bCs/>
          <w:szCs w:val="22"/>
          <w:lang w:val="fr-FR"/>
        </w:rPr>
        <w:t xml:space="preserve"> salué M. Tim Curtis en lui adressant tous ses vœux de réussite dans sa nouvelle fonction. Des remerciements tout particuliers ont </w:t>
      </w:r>
      <w:r w:rsidR="00203757" w:rsidRPr="00203757">
        <w:rPr>
          <w:rFonts w:ascii="Arial" w:hAnsi="Arial" w:cs="Arial"/>
          <w:bCs/>
          <w:szCs w:val="22"/>
          <w:lang w:val="fr-FR"/>
        </w:rPr>
        <w:t>également</w:t>
      </w:r>
      <w:r w:rsidR="00203757">
        <w:rPr>
          <w:rFonts w:ascii="Arial" w:hAnsi="Arial" w:cs="Arial"/>
          <w:bCs/>
          <w:szCs w:val="22"/>
          <w:lang w:val="fr-FR"/>
        </w:rPr>
        <w:t xml:space="preserve"> été adressés à </w:t>
      </w:r>
      <w:r w:rsidR="00203757">
        <w:rPr>
          <w:rFonts w:ascii="Arial" w:eastAsia="SimSun" w:hAnsi="Arial" w:cs="Arial"/>
          <w:szCs w:val="22"/>
          <w:lang w:val="fr-FR"/>
        </w:rPr>
        <w:t>M</w:t>
      </w:r>
      <w:r w:rsidR="00864071">
        <w:rPr>
          <w:rFonts w:ascii="Arial" w:eastAsia="SimSun" w:hAnsi="Arial" w:cs="Arial"/>
          <w:szCs w:val="22"/>
          <w:lang w:val="fr-FR"/>
        </w:rPr>
        <w:t>me</w:t>
      </w:r>
      <w:r w:rsidR="00203757">
        <w:rPr>
          <w:rFonts w:ascii="Arial" w:eastAsia="SimSun" w:hAnsi="Arial" w:cs="Arial"/>
          <w:szCs w:val="22"/>
          <w:vertAlign w:val="superscript"/>
          <w:lang w:val="fr-FR"/>
        </w:rPr>
        <w:t xml:space="preserve"> </w:t>
      </w:r>
      <w:r w:rsidR="00161C77">
        <w:rPr>
          <w:rFonts w:ascii="Arial" w:hAnsi="Arial" w:cs="Arial"/>
          <w:bCs/>
          <w:szCs w:val="22"/>
          <w:lang w:val="fr-FR"/>
        </w:rPr>
        <w:t xml:space="preserve">Cécile </w:t>
      </w:r>
      <w:proofErr w:type="spellStart"/>
      <w:r w:rsidR="00161C77">
        <w:rPr>
          <w:rFonts w:ascii="Arial" w:hAnsi="Arial" w:cs="Arial"/>
          <w:bCs/>
          <w:szCs w:val="22"/>
          <w:lang w:val="fr-FR"/>
        </w:rPr>
        <w:t>Duvelle</w:t>
      </w:r>
      <w:proofErr w:type="spellEnd"/>
      <w:r w:rsidR="00161C77">
        <w:rPr>
          <w:rFonts w:ascii="Arial" w:hAnsi="Arial" w:cs="Arial"/>
          <w:bCs/>
          <w:szCs w:val="22"/>
          <w:lang w:val="fr-FR"/>
        </w:rPr>
        <w:t xml:space="preserve"> qui,</w:t>
      </w:r>
      <w:r w:rsidR="00203757">
        <w:rPr>
          <w:rFonts w:ascii="Arial" w:hAnsi="Arial" w:cs="Arial"/>
          <w:bCs/>
          <w:szCs w:val="22"/>
          <w:lang w:val="fr-FR"/>
        </w:rPr>
        <w:t xml:space="preserve"> pendant de nombreuses années, avait travaillé avec dévouement à la mise en œuvre et au </w:t>
      </w:r>
      <w:r w:rsidR="00203757" w:rsidRPr="00203757">
        <w:rPr>
          <w:rFonts w:ascii="Arial" w:hAnsi="Arial" w:cs="Arial"/>
          <w:bCs/>
          <w:szCs w:val="22"/>
          <w:lang w:val="fr-FR"/>
        </w:rPr>
        <w:t xml:space="preserve">renforcement </w:t>
      </w:r>
      <w:r w:rsidR="00203757">
        <w:rPr>
          <w:rFonts w:ascii="Arial" w:hAnsi="Arial" w:cs="Arial"/>
          <w:bCs/>
          <w:szCs w:val="22"/>
          <w:lang w:val="fr-FR"/>
        </w:rPr>
        <w:t xml:space="preserve">de la </w:t>
      </w:r>
      <w:r w:rsidR="00203757" w:rsidRPr="00203757">
        <w:rPr>
          <w:rFonts w:ascii="Arial" w:hAnsi="Arial" w:cs="Arial"/>
          <w:bCs/>
          <w:szCs w:val="22"/>
          <w:lang w:val="fr-FR"/>
        </w:rPr>
        <w:t>Convention</w:t>
      </w:r>
      <w:r w:rsidR="00203757">
        <w:rPr>
          <w:rFonts w:ascii="Arial" w:hAnsi="Arial" w:cs="Arial"/>
          <w:bCs/>
          <w:szCs w:val="22"/>
          <w:lang w:val="fr-FR"/>
        </w:rPr>
        <w:t xml:space="preserve">. La </w:t>
      </w:r>
      <w:r w:rsidR="00203757" w:rsidRPr="00203757">
        <w:rPr>
          <w:rFonts w:ascii="Arial" w:hAnsi="Arial" w:cs="Arial"/>
          <w:bCs/>
          <w:szCs w:val="22"/>
          <w:lang w:val="fr-FR"/>
        </w:rPr>
        <w:t>délégation</w:t>
      </w:r>
      <w:r w:rsidR="00203757">
        <w:rPr>
          <w:rFonts w:ascii="Arial" w:hAnsi="Arial" w:cs="Arial"/>
          <w:bCs/>
          <w:szCs w:val="22"/>
          <w:lang w:val="fr-FR"/>
        </w:rPr>
        <w:t xml:space="preserve"> a </w:t>
      </w:r>
      <w:r w:rsidR="00203757" w:rsidRPr="00203757">
        <w:rPr>
          <w:rFonts w:ascii="Arial" w:hAnsi="Arial" w:cs="Arial"/>
          <w:bCs/>
          <w:szCs w:val="22"/>
          <w:lang w:val="fr-FR"/>
        </w:rPr>
        <w:t>également</w:t>
      </w:r>
      <w:r w:rsidR="00203757">
        <w:rPr>
          <w:rFonts w:ascii="Arial" w:hAnsi="Arial" w:cs="Arial"/>
          <w:bCs/>
          <w:szCs w:val="22"/>
          <w:lang w:val="fr-FR"/>
        </w:rPr>
        <w:t xml:space="preserve"> remercié le Secrétariat pour le très bon rapport sur ses activités. Elle a ajouté que la </w:t>
      </w:r>
      <w:r w:rsidR="00203757" w:rsidRPr="00203757">
        <w:rPr>
          <w:rFonts w:ascii="Arial" w:hAnsi="Arial" w:cs="Arial"/>
          <w:bCs/>
          <w:szCs w:val="22"/>
          <w:lang w:val="fr-FR"/>
        </w:rPr>
        <w:t>Convention</w:t>
      </w:r>
      <w:r w:rsidR="00203757">
        <w:rPr>
          <w:rFonts w:ascii="Arial" w:hAnsi="Arial" w:cs="Arial"/>
          <w:bCs/>
          <w:szCs w:val="22"/>
          <w:lang w:val="fr-FR"/>
        </w:rPr>
        <w:t xml:space="preserve"> était l</w:t>
      </w:r>
      <w:r w:rsidR="00CD5E00">
        <w:rPr>
          <w:rFonts w:ascii="Arial" w:hAnsi="Arial" w:cs="Arial"/>
          <w:bCs/>
          <w:szCs w:val="22"/>
          <w:lang w:val="fr-FR"/>
        </w:rPr>
        <w:t>’</w:t>
      </w:r>
      <w:r w:rsidR="00203757">
        <w:rPr>
          <w:rFonts w:ascii="Arial" w:hAnsi="Arial" w:cs="Arial"/>
          <w:bCs/>
          <w:szCs w:val="22"/>
          <w:lang w:val="fr-FR"/>
        </w:rPr>
        <w:t xml:space="preserve">instrument le plus novateur dans le domaine de la promotion et de la </w:t>
      </w:r>
      <w:r w:rsidR="00203757" w:rsidRPr="00203757">
        <w:rPr>
          <w:rFonts w:ascii="Arial" w:hAnsi="Arial" w:cs="Arial"/>
          <w:bCs/>
          <w:szCs w:val="22"/>
          <w:lang w:val="fr-FR"/>
        </w:rPr>
        <w:t>protection</w:t>
      </w:r>
      <w:r w:rsidR="00203757">
        <w:rPr>
          <w:rFonts w:ascii="Arial" w:hAnsi="Arial" w:cs="Arial"/>
          <w:bCs/>
          <w:szCs w:val="22"/>
          <w:lang w:val="fr-FR"/>
        </w:rPr>
        <w:t xml:space="preserve"> de la culture, et que la </w:t>
      </w:r>
      <w:r w:rsidR="00203757" w:rsidRPr="00203757">
        <w:rPr>
          <w:rFonts w:ascii="Arial" w:hAnsi="Arial" w:cs="Arial"/>
          <w:bCs/>
          <w:szCs w:val="22"/>
          <w:lang w:val="fr-FR"/>
        </w:rPr>
        <w:t>protection</w:t>
      </w:r>
      <w:r w:rsidR="00203757">
        <w:rPr>
          <w:rFonts w:ascii="Arial" w:hAnsi="Arial" w:cs="Arial"/>
          <w:bCs/>
          <w:szCs w:val="22"/>
          <w:lang w:val="fr-FR"/>
        </w:rPr>
        <w:t xml:space="preserve"> et la </w:t>
      </w:r>
      <w:r w:rsidR="00203757" w:rsidRPr="00203757">
        <w:rPr>
          <w:rFonts w:ascii="Arial" w:hAnsi="Arial" w:cs="Arial"/>
          <w:bCs/>
          <w:szCs w:val="22"/>
          <w:lang w:val="fr-FR"/>
        </w:rPr>
        <w:t>sauvegarde</w:t>
      </w:r>
      <w:r w:rsidR="00203757">
        <w:rPr>
          <w:rFonts w:ascii="Arial" w:hAnsi="Arial" w:cs="Arial"/>
          <w:bCs/>
          <w:szCs w:val="22"/>
          <w:lang w:val="fr-FR"/>
        </w:rPr>
        <w:t xml:space="preserve"> du patrimoine culturel immatériel étaient essentielles pour la </w:t>
      </w:r>
      <w:r w:rsidR="00203757" w:rsidRPr="00203757">
        <w:rPr>
          <w:rFonts w:ascii="Arial" w:hAnsi="Arial" w:cs="Arial"/>
          <w:bCs/>
          <w:szCs w:val="22"/>
          <w:lang w:val="fr-FR"/>
        </w:rPr>
        <w:t>conservation</w:t>
      </w:r>
      <w:r w:rsidR="00203757">
        <w:rPr>
          <w:rFonts w:ascii="Arial" w:hAnsi="Arial" w:cs="Arial"/>
          <w:bCs/>
          <w:szCs w:val="22"/>
          <w:lang w:val="fr-FR"/>
        </w:rPr>
        <w:t xml:space="preserve"> et le progrès de la société. Enraciné dans la </w:t>
      </w:r>
      <w:r w:rsidR="00203757" w:rsidRPr="00203757">
        <w:rPr>
          <w:rFonts w:ascii="Arial" w:hAnsi="Arial" w:cs="Arial"/>
          <w:bCs/>
          <w:szCs w:val="22"/>
          <w:lang w:val="fr-FR"/>
        </w:rPr>
        <w:t>communauté</w:t>
      </w:r>
      <w:r w:rsidR="00203757">
        <w:rPr>
          <w:rFonts w:ascii="Arial" w:hAnsi="Arial" w:cs="Arial"/>
          <w:bCs/>
          <w:szCs w:val="22"/>
          <w:lang w:val="fr-FR"/>
        </w:rPr>
        <w:t xml:space="preserve">, le patrimoine culturel immatériel était un facteur important de diversité </w:t>
      </w:r>
      <w:r w:rsidR="00203757">
        <w:rPr>
          <w:rFonts w:ascii="Arial" w:hAnsi="Arial" w:cs="Arial"/>
          <w:bCs/>
          <w:szCs w:val="22"/>
          <w:lang w:val="fr-FR"/>
        </w:rPr>
        <w:lastRenderedPageBreak/>
        <w:t xml:space="preserve">culturelle face à la mondialisation croissante. La </w:t>
      </w:r>
      <w:r w:rsidR="00203757" w:rsidRPr="00203757">
        <w:rPr>
          <w:rFonts w:ascii="Arial" w:hAnsi="Arial" w:cs="Arial"/>
          <w:bCs/>
          <w:szCs w:val="22"/>
          <w:lang w:val="fr-FR"/>
        </w:rPr>
        <w:t>délégation</w:t>
      </w:r>
      <w:r w:rsidR="00203757">
        <w:rPr>
          <w:rFonts w:ascii="Arial" w:hAnsi="Arial" w:cs="Arial"/>
          <w:bCs/>
          <w:szCs w:val="22"/>
          <w:lang w:val="fr-FR"/>
        </w:rPr>
        <w:t xml:space="preserve"> souhaitait </w:t>
      </w:r>
      <w:r w:rsidR="00203757" w:rsidRPr="00203757">
        <w:rPr>
          <w:rFonts w:ascii="Arial" w:hAnsi="Arial" w:cs="Arial"/>
          <w:bCs/>
          <w:szCs w:val="22"/>
          <w:lang w:val="fr-FR"/>
        </w:rPr>
        <w:t>également</w:t>
      </w:r>
      <w:r w:rsidR="00203757">
        <w:rPr>
          <w:rFonts w:ascii="Arial" w:hAnsi="Arial" w:cs="Arial"/>
          <w:bCs/>
          <w:szCs w:val="22"/>
          <w:lang w:val="fr-FR"/>
        </w:rPr>
        <w:t xml:space="preserve"> mettre l</w:t>
      </w:r>
      <w:r w:rsidR="00CD5E00">
        <w:rPr>
          <w:rFonts w:ascii="Arial" w:hAnsi="Arial" w:cs="Arial"/>
          <w:bCs/>
          <w:szCs w:val="22"/>
          <w:lang w:val="fr-FR"/>
        </w:rPr>
        <w:t>’</w:t>
      </w:r>
      <w:r w:rsidR="00203757">
        <w:rPr>
          <w:rFonts w:ascii="Arial" w:hAnsi="Arial" w:cs="Arial"/>
          <w:bCs/>
          <w:szCs w:val="22"/>
          <w:lang w:val="fr-FR"/>
        </w:rPr>
        <w:t>accent sur l</w:t>
      </w:r>
      <w:r w:rsidR="00CD5E00">
        <w:rPr>
          <w:rFonts w:ascii="Arial" w:hAnsi="Arial" w:cs="Arial"/>
          <w:bCs/>
          <w:szCs w:val="22"/>
          <w:lang w:val="fr-FR"/>
        </w:rPr>
        <w:t>’</w:t>
      </w:r>
      <w:r w:rsidR="00203757">
        <w:rPr>
          <w:rFonts w:ascii="Arial" w:hAnsi="Arial" w:cs="Arial"/>
          <w:bCs/>
          <w:szCs w:val="22"/>
          <w:lang w:val="fr-FR"/>
        </w:rPr>
        <w:t xml:space="preserve">importance de la place à donner à la valeur du patrimoine culturel immatériel dans le contexte du développement durable, ajoutant que placer la culture et le </w:t>
      </w:r>
      <w:r w:rsidR="00203757" w:rsidRPr="00203757">
        <w:rPr>
          <w:rFonts w:ascii="Arial" w:hAnsi="Arial" w:cs="Arial"/>
          <w:bCs/>
          <w:szCs w:val="22"/>
          <w:lang w:val="fr-FR"/>
        </w:rPr>
        <w:t>patrimoine</w:t>
      </w:r>
      <w:r w:rsidR="00203757">
        <w:rPr>
          <w:rFonts w:ascii="Arial" w:hAnsi="Arial" w:cs="Arial"/>
          <w:bCs/>
          <w:szCs w:val="22"/>
          <w:lang w:val="fr-FR"/>
        </w:rPr>
        <w:t xml:space="preserve"> </w:t>
      </w:r>
      <w:r w:rsidR="00203757" w:rsidRPr="00203757">
        <w:rPr>
          <w:rFonts w:ascii="Arial" w:hAnsi="Arial" w:cs="Arial"/>
          <w:bCs/>
          <w:szCs w:val="22"/>
          <w:lang w:val="fr-FR"/>
        </w:rPr>
        <w:t>immatériel</w:t>
      </w:r>
      <w:r w:rsidR="00203757">
        <w:rPr>
          <w:rFonts w:ascii="Arial" w:hAnsi="Arial" w:cs="Arial"/>
          <w:bCs/>
          <w:szCs w:val="22"/>
          <w:lang w:val="fr-FR"/>
        </w:rPr>
        <w:t>, sur</w:t>
      </w:r>
      <w:r w:rsidR="00161C77">
        <w:rPr>
          <w:rFonts w:ascii="Arial" w:hAnsi="Arial" w:cs="Arial"/>
          <w:bCs/>
          <w:szCs w:val="22"/>
          <w:lang w:val="fr-FR"/>
        </w:rPr>
        <w:t xml:space="preserve"> lesquels notre identité était bâtie</w:t>
      </w:r>
      <w:r w:rsidR="00203757">
        <w:rPr>
          <w:rFonts w:ascii="Arial" w:hAnsi="Arial" w:cs="Arial"/>
          <w:bCs/>
          <w:szCs w:val="22"/>
          <w:lang w:val="fr-FR"/>
        </w:rPr>
        <w:t xml:space="preserve">, au cœur des politiques de </w:t>
      </w:r>
      <w:r w:rsidR="00203757" w:rsidRPr="00203757">
        <w:rPr>
          <w:rFonts w:ascii="Arial" w:hAnsi="Arial" w:cs="Arial"/>
          <w:bCs/>
          <w:szCs w:val="22"/>
          <w:lang w:val="fr-FR"/>
        </w:rPr>
        <w:t>développement</w:t>
      </w:r>
      <w:r w:rsidR="00161C77">
        <w:rPr>
          <w:rFonts w:ascii="Arial" w:hAnsi="Arial" w:cs="Arial"/>
          <w:bCs/>
          <w:szCs w:val="22"/>
          <w:lang w:val="fr-FR"/>
        </w:rPr>
        <w:t xml:space="preserve"> était un investissement </w:t>
      </w:r>
      <w:r w:rsidR="00FE66EA">
        <w:rPr>
          <w:rFonts w:ascii="Arial" w:hAnsi="Arial" w:cs="Arial"/>
          <w:bCs/>
          <w:szCs w:val="22"/>
          <w:lang w:val="fr-FR"/>
        </w:rPr>
        <w:t xml:space="preserve">fort </w:t>
      </w:r>
      <w:r w:rsidR="00161C77">
        <w:rPr>
          <w:rFonts w:ascii="Arial" w:hAnsi="Arial" w:cs="Arial"/>
          <w:bCs/>
          <w:szCs w:val="22"/>
          <w:lang w:val="fr-FR"/>
        </w:rPr>
        <w:t>avisé pour l</w:t>
      </w:r>
      <w:r w:rsidR="00CD5E00">
        <w:rPr>
          <w:rFonts w:ascii="Arial" w:hAnsi="Arial" w:cs="Arial"/>
          <w:bCs/>
          <w:szCs w:val="22"/>
          <w:lang w:val="fr-FR"/>
        </w:rPr>
        <w:t>’</w:t>
      </w:r>
      <w:r w:rsidR="00161C77">
        <w:rPr>
          <w:rFonts w:ascii="Arial" w:hAnsi="Arial" w:cs="Arial"/>
          <w:bCs/>
          <w:szCs w:val="22"/>
          <w:lang w:val="fr-FR"/>
        </w:rPr>
        <w:t>avenir.</w:t>
      </w:r>
    </w:p>
    <w:p w14:paraId="2F44EF2D" w14:textId="698C0428" w:rsidR="004A336C" w:rsidRPr="004A336C" w:rsidRDefault="00FB777F" w:rsidP="00491631">
      <w:pPr>
        <w:numPr>
          <w:ilvl w:val="0"/>
          <w:numId w:val="14"/>
        </w:numPr>
        <w:tabs>
          <w:tab w:val="left" w:pos="4962"/>
        </w:tabs>
        <w:suppressAutoHyphens/>
        <w:autoSpaceDE w:val="0"/>
        <w:ind w:left="709" w:hanging="709"/>
        <w:jc w:val="both"/>
        <w:rPr>
          <w:rFonts w:ascii="Arial" w:hAnsi="Arial" w:cs="Arial"/>
          <w:szCs w:val="22"/>
          <w:lang w:val="fr-FR"/>
        </w:rPr>
      </w:pPr>
      <w:r w:rsidRPr="00FB777F">
        <w:rPr>
          <w:rFonts w:ascii="Arial" w:hAnsi="Arial" w:cs="Arial"/>
          <w:szCs w:val="22"/>
          <w:lang w:val="fr-FR"/>
        </w:rPr>
        <w:t>La délégation de l</w:t>
      </w:r>
      <w:r w:rsidR="00CD5E00">
        <w:rPr>
          <w:rFonts w:ascii="Arial" w:hAnsi="Arial" w:cs="Arial"/>
          <w:szCs w:val="22"/>
          <w:lang w:val="fr-FR"/>
        </w:rPr>
        <w:t>’</w:t>
      </w:r>
      <w:r w:rsidRPr="00FB777F">
        <w:rPr>
          <w:rFonts w:ascii="Arial" w:hAnsi="Arial" w:cs="Arial"/>
          <w:b/>
          <w:szCs w:val="22"/>
          <w:lang w:val="fr-FR"/>
        </w:rPr>
        <w:t>Égypte</w:t>
      </w:r>
      <w:r>
        <w:rPr>
          <w:rFonts w:ascii="Arial" w:hAnsi="Arial" w:cs="Arial"/>
          <w:szCs w:val="22"/>
          <w:lang w:val="fr-FR"/>
        </w:rPr>
        <w:t xml:space="preserve"> a </w:t>
      </w:r>
      <w:r w:rsidR="009C72B9">
        <w:rPr>
          <w:rFonts w:ascii="Arial" w:hAnsi="Arial" w:cs="Arial"/>
          <w:szCs w:val="22"/>
          <w:lang w:val="fr-FR"/>
        </w:rPr>
        <w:t xml:space="preserve">signalé </w:t>
      </w:r>
      <w:r w:rsidR="00FE66EA">
        <w:rPr>
          <w:rFonts w:ascii="Arial" w:hAnsi="Arial" w:cs="Arial"/>
          <w:szCs w:val="22"/>
          <w:lang w:val="fr-FR"/>
        </w:rPr>
        <w:t xml:space="preserve">que </w:t>
      </w:r>
      <w:r>
        <w:rPr>
          <w:rFonts w:ascii="Arial" w:hAnsi="Arial" w:cs="Arial"/>
          <w:szCs w:val="22"/>
          <w:lang w:val="fr-FR"/>
        </w:rPr>
        <w:t xml:space="preserve">plusieurs points </w:t>
      </w:r>
      <w:r w:rsidR="00FE66EA">
        <w:rPr>
          <w:rFonts w:ascii="Arial" w:hAnsi="Arial" w:cs="Arial"/>
          <w:szCs w:val="22"/>
          <w:lang w:val="fr-FR"/>
        </w:rPr>
        <w:t xml:space="preserve">du </w:t>
      </w:r>
      <w:r>
        <w:rPr>
          <w:rFonts w:ascii="Arial" w:hAnsi="Arial" w:cs="Arial"/>
          <w:szCs w:val="22"/>
          <w:lang w:val="fr-FR"/>
        </w:rPr>
        <w:t xml:space="preserve">rapport </w:t>
      </w:r>
      <w:r w:rsidR="00FE66EA">
        <w:rPr>
          <w:rFonts w:ascii="Arial" w:hAnsi="Arial" w:cs="Arial"/>
          <w:szCs w:val="22"/>
          <w:lang w:val="fr-FR"/>
        </w:rPr>
        <w:t>l</w:t>
      </w:r>
      <w:r w:rsidR="00CD5E00">
        <w:rPr>
          <w:rFonts w:ascii="Arial" w:hAnsi="Arial" w:cs="Arial"/>
          <w:szCs w:val="22"/>
          <w:lang w:val="fr-FR"/>
        </w:rPr>
        <w:t>’</w:t>
      </w:r>
      <w:r w:rsidR="00FE66EA">
        <w:rPr>
          <w:rFonts w:ascii="Arial" w:hAnsi="Arial" w:cs="Arial"/>
          <w:szCs w:val="22"/>
          <w:lang w:val="fr-FR"/>
        </w:rPr>
        <w:t xml:space="preserve">intéressaient tout </w:t>
      </w:r>
      <w:r w:rsidR="00FE66EA" w:rsidRPr="00FE66EA">
        <w:rPr>
          <w:rFonts w:ascii="Arial" w:hAnsi="Arial" w:cs="Arial"/>
          <w:szCs w:val="22"/>
          <w:lang w:val="fr-FR"/>
        </w:rPr>
        <w:t>particulièrement</w:t>
      </w:r>
      <w:r w:rsidR="00FE66EA">
        <w:rPr>
          <w:rFonts w:ascii="Arial" w:hAnsi="Arial" w:cs="Arial"/>
          <w:szCs w:val="22"/>
          <w:lang w:val="fr-FR"/>
        </w:rPr>
        <w:t xml:space="preserve"> </w:t>
      </w:r>
      <w:r>
        <w:rPr>
          <w:rFonts w:ascii="Arial" w:hAnsi="Arial" w:cs="Arial"/>
          <w:szCs w:val="22"/>
          <w:lang w:val="fr-FR"/>
        </w:rPr>
        <w:t>et qu</w:t>
      </w:r>
      <w:r w:rsidR="00CD5E00">
        <w:rPr>
          <w:rFonts w:ascii="Arial" w:hAnsi="Arial" w:cs="Arial"/>
          <w:szCs w:val="22"/>
          <w:lang w:val="fr-FR"/>
        </w:rPr>
        <w:t>’</w:t>
      </w:r>
      <w:r>
        <w:rPr>
          <w:rFonts w:ascii="Arial" w:hAnsi="Arial" w:cs="Arial"/>
          <w:szCs w:val="22"/>
          <w:lang w:val="fr-FR"/>
        </w:rPr>
        <w:t>elle</w:t>
      </w:r>
      <w:r w:rsidR="00FE66EA">
        <w:rPr>
          <w:rFonts w:ascii="Arial" w:hAnsi="Arial" w:cs="Arial"/>
          <w:szCs w:val="22"/>
          <w:lang w:val="fr-FR"/>
        </w:rPr>
        <w:t xml:space="preserve"> s</w:t>
      </w:r>
      <w:r w:rsidR="00CD5E00">
        <w:rPr>
          <w:rFonts w:ascii="Arial" w:hAnsi="Arial" w:cs="Arial"/>
          <w:szCs w:val="22"/>
          <w:lang w:val="fr-FR"/>
        </w:rPr>
        <w:t>’</w:t>
      </w:r>
      <w:r w:rsidR="00FE66EA">
        <w:rPr>
          <w:rFonts w:ascii="Arial" w:hAnsi="Arial" w:cs="Arial"/>
          <w:szCs w:val="22"/>
          <w:lang w:val="fr-FR"/>
        </w:rPr>
        <w:t xml:space="preserve">attacherait </w:t>
      </w:r>
      <w:r w:rsidR="009C72B9">
        <w:rPr>
          <w:rFonts w:ascii="Arial" w:hAnsi="Arial" w:cs="Arial"/>
          <w:szCs w:val="22"/>
          <w:lang w:val="fr-FR"/>
        </w:rPr>
        <w:t>à trouver des solutions aux problèmes rencontrés. Elle a rappelé qu</w:t>
      </w:r>
      <w:r w:rsidR="00CD5E00">
        <w:rPr>
          <w:rFonts w:ascii="Arial" w:hAnsi="Arial" w:cs="Arial"/>
          <w:szCs w:val="22"/>
          <w:lang w:val="fr-FR"/>
        </w:rPr>
        <w:t>’</w:t>
      </w:r>
      <w:r w:rsidR="009C72B9">
        <w:rPr>
          <w:rFonts w:ascii="Arial" w:hAnsi="Arial" w:cs="Arial"/>
          <w:szCs w:val="22"/>
          <w:lang w:val="fr-FR"/>
        </w:rPr>
        <w:t>elle avait été l</w:t>
      </w:r>
      <w:r w:rsidR="00CD5E00">
        <w:rPr>
          <w:rFonts w:ascii="Arial" w:hAnsi="Arial" w:cs="Arial"/>
          <w:szCs w:val="22"/>
          <w:lang w:val="fr-FR"/>
        </w:rPr>
        <w:t>’</w:t>
      </w:r>
      <w:r w:rsidR="009C72B9">
        <w:rPr>
          <w:rFonts w:ascii="Arial" w:hAnsi="Arial" w:cs="Arial"/>
          <w:szCs w:val="22"/>
          <w:lang w:val="fr-FR"/>
        </w:rPr>
        <w:t xml:space="preserve">un des 18 premiers pays à ratifier la </w:t>
      </w:r>
      <w:r w:rsidR="009C72B9" w:rsidRPr="009C72B9">
        <w:rPr>
          <w:rFonts w:ascii="Arial" w:hAnsi="Arial" w:cs="Arial"/>
          <w:szCs w:val="22"/>
          <w:lang w:val="fr-FR"/>
        </w:rPr>
        <w:t>Convention</w:t>
      </w:r>
      <w:r w:rsidR="009C72B9">
        <w:rPr>
          <w:rFonts w:ascii="Arial" w:hAnsi="Arial" w:cs="Arial"/>
          <w:szCs w:val="22"/>
          <w:lang w:val="fr-FR"/>
        </w:rPr>
        <w:t xml:space="preserve">, nombre qui était ensuite passé à 24 puis 50 pour atteindre </w:t>
      </w:r>
      <w:r w:rsidR="009C72B9" w:rsidRPr="009C72B9">
        <w:rPr>
          <w:rFonts w:ascii="Arial" w:hAnsi="Arial" w:cs="Arial"/>
          <w:szCs w:val="22"/>
          <w:lang w:val="fr-FR"/>
        </w:rPr>
        <w:t>désormais</w:t>
      </w:r>
      <w:r w:rsidR="009C72B9">
        <w:rPr>
          <w:rFonts w:ascii="Arial" w:hAnsi="Arial" w:cs="Arial"/>
          <w:szCs w:val="22"/>
          <w:lang w:val="fr-FR"/>
        </w:rPr>
        <w:t xml:space="preserve"> 167 États parties. Toutefo</w:t>
      </w:r>
      <w:r w:rsidR="00491631">
        <w:rPr>
          <w:rFonts w:ascii="Arial" w:hAnsi="Arial" w:cs="Arial"/>
          <w:szCs w:val="22"/>
          <w:lang w:val="fr-FR"/>
        </w:rPr>
        <w:t>is, malgré les progrès réalisés</w:t>
      </w:r>
      <w:r w:rsidR="009C72B9">
        <w:rPr>
          <w:rFonts w:ascii="Arial" w:hAnsi="Arial" w:cs="Arial"/>
          <w:szCs w:val="22"/>
          <w:lang w:val="fr-FR"/>
        </w:rPr>
        <w:t xml:space="preserve"> on constatait malheureusement un manque de ressources humaines pour traiter le nombre croissant de candida</w:t>
      </w:r>
      <w:r w:rsidR="00FE66EA">
        <w:rPr>
          <w:rFonts w:ascii="Arial" w:hAnsi="Arial" w:cs="Arial"/>
          <w:szCs w:val="22"/>
          <w:lang w:val="fr-FR"/>
        </w:rPr>
        <w:t>tures. Il était évident que</w:t>
      </w:r>
      <w:r w:rsidR="009C72B9">
        <w:rPr>
          <w:rFonts w:ascii="Arial" w:hAnsi="Arial" w:cs="Arial"/>
          <w:szCs w:val="22"/>
          <w:lang w:val="fr-FR"/>
        </w:rPr>
        <w:t xml:space="preserve"> de</w:t>
      </w:r>
      <w:r w:rsidR="00FE66EA">
        <w:rPr>
          <w:rFonts w:ascii="Arial" w:hAnsi="Arial" w:cs="Arial"/>
          <w:szCs w:val="22"/>
          <w:lang w:val="fr-FR"/>
        </w:rPr>
        <w:t>s</w:t>
      </w:r>
      <w:r w:rsidR="009C72B9">
        <w:rPr>
          <w:rFonts w:ascii="Arial" w:hAnsi="Arial" w:cs="Arial"/>
          <w:szCs w:val="22"/>
          <w:lang w:val="fr-FR"/>
        </w:rPr>
        <w:t xml:space="preserve"> ressources financières </w:t>
      </w:r>
      <w:r w:rsidR="00FE66EA">
        <w:rPr>
          <w:rFonts w:ascii="Arial" w:hAnsi="Arial" w:cs="Arial"/>
          <w:szCs w:val="22"/>
          <w:lang w:val="fr-FR"/>
        </w:rPr>
        <w:t xml:space="preserve">supplémentaires </w:t>
      </w:r>
      <w:r w:rsidR="009C72B9">
        <w:rPr>
          <w:rFonts w:ascii="Arial" w:hAnsi="Arial" w:cs="Arial"/>
          <w:szCs w:val="22"/>
          <w:lang w:val="fr-FR"/>
        </w:rPr>
        <w:t xml:space="preserve">étaient nécessaires, ainsi que des </w:t>
      </w:r>
      <w:r w:rsidR="009C72B9" w:rsidRPr="009C72B9">
        <w:rPr>
          <w:rFonts w:ascii="Arial" w:hAnsi="Arial" w:cs="Arial"/>
          <w:szCs w:val="22"/>
          <w:lang w:val="fr-FR"/>
        </w:rPr>
        <w:t>spécialistes</w:t>
      </w:r>
      <w:r w:rsidR="009C72B9">
        <w:rPr>
          <w:rFonts w:ascii="Arial" w:hAnsi="Arial" w:cs="Arial"/>
          <w:szCs w:val="22"/>
          <w:lang w:val="fr-FR"/>
        </w:rPr>
        <w:t xml:space="preserve"> et experts en plus grand nombre pour évaluer les dossiers de candidature. Si la situation n</w:t>
      </w:r>
      <w:r w:rsidR="00CD5E00">
        <w:rPr>
          <w:rFonts w:ascii="Arial" w:hAnsi="Arial" w:cs="Arial"/>
          <w:szCs w:val="22"/>
          <w:lang w:val="fr-FR"/>
        </w:rPr>
        <w:t>’</w:t>
      </w:r>
      <w:r w:rsidR="009C72B9">
        <w:rPr>
          <w:rFonts w:ascii="Arial" w:hAnsi="Arial" w:cs="Arial"/>
          <w:szCs w:val="22"/>
          <w:lang w:val="fr-FR"/>
        </w:rPr>
        <w:t>évoluait pas, le nombre de candidatures traitées devrait diminuer, les pays n</w:t>
      </w:r>
      <w:r w:rsidR="00CD5E00">
        <w:rPr>
          <w:rFonts w:ascii="Arial" w:hAnsi="Arial" w:cs="Arial"/>
          <w:szCs w:val="22"/>
          <w:lang w:val="fr-FR"/>
        </w:rPr>
        <w:t>’</w:t>
      </w:r>
      <w:r w:rsidR="009C72B9">
        <w:rPr>
          <w:rFonts w:ascii="Arial" w:hAnsi="Arial" w:cs="Arial"/>
          <w:szCs w:val="22"/>
          <w:lang w:val="fr-FR"/>
        </w:rPr>
        <w:t>étant autorisés qu</w:t>
      </w:r>
      <w:r w:rsidR="00CD5E00">
        <w:rPr>
          <w:rFonts w:ascii="Arial" w:hAnsi="Arial" w:cs="Arial"/>
          <w:szCs w:val="22"/>
          <w:lang w:val="fr-FR"/>
        </w:rPr>
        <w:t>’</w:t>
      </w:r>
      <w:r w:rsidR="009C72B9">
        <w:rPr>
          <w:rFonts w:ascii="Arial" w:hAnsi="Arial" w:cs="Arial"/>
          <w:szCs w:val="22"/>
          <w:lang w:val="fr-FR"/>
        </w:rPr>
        <w:t xml:space="preserve">à soumettre une seule </w:t>
      </w:r>
      <w:r w:rsidR="009C72B9" w:rsidRPr="009C72B9">
        <w:rPr>
          <w:rFonts w:ascii="Arial" w:hAnsi="Arial" w:cs="Arial"/>
          <w:szCs w:val="22"/>
          <w:lang w:val="fr-FR"/>
        </w:rPr>
        <w:t>candidature</w:t>
      </w:r>
      <w:r w:rsidR="009C72B9">
        <w:rPr>
          <w:rFonts w:ascii="Arial" w:hAnsi="Arial" w:cs="Arial"/>
          <w:szCs w:val="22"/>
          <w:lang w:val="fr-FR"/>
        </w:rPr>
        <w:t>, ce qui serait préjudiciable au patrimoine culturel immatériel que l</w:t>
      </w:r>
      <w:r w:rsidR="00CD5E00">
        <w:rPr>
          <w:rFonts w:ascii="Arial" w:hAnsi="Arial" w:cs="Arial"/>
          <w:szCs w:val="22"/>
          <w:lang w:val="fr-FR"/>
        </w:rPr>
        <w:t>’</w:t>
      </w:r>
      <w:r w:rsidR="009C72B9">
        <w:rPr>
          <w:rFonts w:ascii="Arial" w:hAnsi="Arial" w:cs="Arial"/>
          <w:szCs w:val="22"/>
          <w:lang w:val="fr-FR"/>
        </w:rPr>
        <w:t>on avait mis des centaines d</w:t>
      </w:r>
      <w:r w:rsidR="00CD5E00">
        <w:rPr>
          <w:rFonts w:ascii="Arial" w:hAnsi="Arial" w:cs="Arial"/>
          <w:szCs w:val="22"/>
          <w:lang w:val="fr-FR"/>
        </w:rPr>
        <w:t>’</w:t>
      </w:r>
      <w:r w:rsidR="009C72B9">
        <w:rPr>
          <w:rFonts w:ascii="Arial" w:hAnsi="Arial" w:cs="Arial"/>
          <w:szCs w:val="22"/>
          <w:lang w:val="fr-FR"/>
        </w:rPr>
        <w:t xml:space="preserve">années à préserver. La situation était donc urgente et la volonté de </w:t>
      </w:r>
      <w:r w:rsidR="009C72B9" w:rsidRPr="009C72B9">
        <w:rPr>
          <w:rFonts w:ascii="Arial" w:hAnsi="Arial" w:cs="Arial"/>
          <w:szCs w:val="22"/>
          <w:lang w:val="fr-FR"/>
        </w:rPr>
        <w:t>sauvegarde</w:t>
      </w:r>
      <w:r w:rsidR="009C72B9">
        <w:rPr>
          <w:rFonts w:ascii="Arial" w:hAnsi="Arial" w:cs="Arial"/>
          <w:szCs w:val="22"/>
          <w:lang w:val="fr-FR"/>
        </w:rPr>
        <w:t>r le patrimoine culturel immatériel devait s</w:t>
      </w:r>
      <w:r w:rsidR="00CD5E00">
        <w:rPr>
          <w:rFonts w:ascii="Arial" w:hAnsi="Arial" w:cs="Arial"/>
          <w:szCs w:val="22"/>
          <w:lang w:val="fr-FR"/>
        </w:rPr>
        <w:t>’</w:t>
      </w:r>
      <w:r w:rsidR="009C72B9">
        <w:rPr>
          <w:rFonts w:ascii="Arial" w:hAnsi="Arial" w:cs="Arial"/>
          <w:szCs w:val="22"/>
          <w:lang w:val="fr-FR"/>
        </w:rPr>
        <w:t>accompagner</w:t>
      </w:r>
      <w:r w:rsidR="004A336C">
        <w:rPr>
          <w:rFonts w:ascii="Arial" w:hAnsi="Arial" w:cs="Arial"/>
          <w:szCs w:val="22"/>
          <w:lang w:val="fr-FR"/>
        </w:rPr>
        <w:t xml:space="preserve"> </w:t>
      </w:r>
      <w:r w:rsidR="009C72B9">
        <w:rPr>
          <w:rFonts w:ascii="Arial" w:hAnsi="Arial" w:cs="Arial"/>
          <w:szCs w:val="22"/>
          <w:lang w:val="fr-FR"/>
        </w:rPr>
        <w:t>d</w:t>
      </w:r>
      <w:r w:rsidR="00CD5E00">
        <w:rPr>
          <w:rFonts w:ascii="Arial" w:hAnsi="Arial" w:cs="Arial"/>
          <w:szCs w:val="22"/>
          <w:lang w:val="fr-FR"/>
        </w:rPr>
        <w:t>’</w:t>
      </w:r>
      <w:r w:rsidR="009C72B9">
        <w:rPr>
          <w:rFonts w:ascii="Arial" w:hAnsi="Arial" w:cs="Arial"/>
          <w:szCs w:val="22"/>
          <w:lang w:val="fr-FR"/>
        </w:rPr>
        <w:t xml:space="preserve">une augmentation des ressources disponibles </w:t>
      </w:r>
      <w:r w:rsidR="004A336C">
        <w:rPr>
          <w:rFonts w:ascii="Arial" w:hAnsi="Arial" w:cs="Arial"/>
          <w:szCs w:val="22"/>
          <w:lang w:val="fr-FR"/>
        </w:rPr>
        <w:t>pour le Secrétariat, car il n</w:t>
      </w:r>
      <w:r w:rsidR="00CD5E00">
        <w:rPr>
          <w:rFonts w:ascii="Arial" w:hAnsi="Arial" w:cs="Arial"/>
          <w:szCs w:val="22"/>
          <w:lang w:val="fr-FR"/>
        </w:rPr>
        <w:t>’</w:t>
      </w:r>
      <w:r w:rsidR="004A336C">
        <w:rPr>
          <w:rFonts w:ascii="Arial" w:hAnsi="Arial" w:cs="Arial"/>
          <w:szCs w:val="22"/>
          <w:lang w:val="fr-FR"/>
        </w:rPr>
        <w:t>y avait simplement pas assez d</w:t>
      </w:r>
      <w:r w:rsidR="00CD5E00">
        <w:rPr>
          <w:rFonts w:ascii="Arial" w:hAnsi="Arial" w:cs="Arial"/>
          <w:szCs w:val="22"/>
          <w:lang w:val="fr-FR"/>
        </w:rPr>
        <w:t>’</w:t>
      </w:r>
      <w:r w:rsidR="004A336C">
        <w:rPr>
          <w:rFonts w:ascii="Arial" w:hAnsi="Arial" w:cs="Arial"/>
          <w:szCs w:val="22"/>
          <w:lang w:val="fr-FR"/>
        </w:rPr>
        <w:t xml:space="preserve">experts et de </w:t>
      </w:r>
      <w:r w:rsidR="004A336C" w:rsidRPr="004A336C">
        <w:rPr>
          <w:rFonts w:ascii="Arial" w:hAnsi="Arial" w:cs="Arial"/>
          <w:szCs w:val="22"/>
          <w:lang w:val="fr-FR"/>
        </w:rPr>
        <w:t>spécialistes</w:t>
      </w:r>
      <w:r w:rsidR="004A336C">
        <w:rPr>
          <w:rFonts w:ascii="Arial" w:hAnsi="Arial" w:cs="Arial"/>
          <w:szCs w:val="22"/>
          <w:lang w:val="fr-FR"/>
        </w:rPr>
        <w:t xml:space="preserve">. La </w:t>
      </w:r>
      <w:r w:rsidR="004A336C" w:rsidRPr="004A336C">
        <w:rPr>
          <w:rFonts w:ascii="Arial" w:hAnsi="Arial" w:cs="Arial"/>
          <w:szCs w:val="22"/>
          <w:lang w:val="fr-FR"/>
        </w:rPr>
        <w:t>délégation</w:t>
      </w:r>
      <w:r w:rsidR="004A336C">
        <w:rPr>
          <w:rFonts w:ascii="Arial" w:hAnsi="Arial" w:cs="Arial"/>
          <w:szCs w:val="22"/>
          <w:lang w:val="fr-FR"/>
        </w:rPr>
        <w:t xml:space="preserve"> a expliqué que le traitement de ces problèmes nécessiterait </w:t>
      </w:r>
      <w:r w:rsidR="004A336C" w:rsidRPr="004A336C">
        <w:rPr>
          <w:rFonts w:ascii="Arial" w:hAnsi="Arial" w:cs="Arial"/>
          <w:szCs w:val="22"/>
          <w:lang w:val="fr-FR"/>
        </w:rPr>
        <w:t>peut-être</w:t>
      </w:r>
      <w:r w:rsidR="004A336C">
        <w:rPr>
          <w:rFonts w:ascii="Arial" w:hAnsi="Arial" w:cs="Arial"/>
          <w:szCs w:val="22"/>
          <w:lang w:val="fr-FR"/>
        </w:rPr>
        <w:t xml:space="preserve"> plus d</w:t>
      </w:r>
      <w:r w:rsidR="00CD5E00">
        <w:rPr>
          <w:rFonts w:ascii="Arial" w:hAnsi="Arial" w:cs="Arial"/>
          <w:szCs w:val="22"/>
          <w:lang w:val="fr-FR"/>
        </w:rPr>
        <w:t>’</w:t>
      </w:r>
      <w:r w:rsidR="004A336C">
        <w:rPr>
          <w:rFonts w:ascii="Arial" w:hAnsi="Arial" w:cs="Arial"/>
          <w:szCs w:val="22"/>
          <w:lang w:val="fr-FR"/>
        </w:rPr>
        <w:t xml:space="preserve">une réunion annuelle. Elle </w:t>
      </w:r>
      <w:r w:rsidR="00FE66EA">
        <w:rPr>
          <w:rFonts w:ascii="Arial" w:hAnsi="Arial" w:cs="Arial"/>
          <w:szCs w:val="22"/>
          <w:lang w:val="fr-FR"/>
        </w:rPr>
        <w:t>souhaitait</w:t>
      </w:r>
      <w:r w:rsidR="004A336C">
        <w:rPr>
          <w:rFonts w:ascii="Arial" w:hAnsi="Arial" w:cs="Arial"/>
          <w:szCs w:val="22"/>
          <w:lang w:val="fr-FR"/>
        </w:rPr>
        <w:t xml:space="preserve"> remercier plusieurs États qui avaient versé de généreuses contributions financières au Fonds et qui étaient convaincus </w:t>
      </w:r>
      <w:r w:rsidR="00491631">
        <w:rPr>
          <w:rFonts w:ascii="Arial" w:hAnsi="Arial" w:cs="Arial"/>
          <w:szCs w:val="22"/>
          <w:lang w:val="fr-FR"/>
        </w:rPr>
        <w:t>d</w:t>
      </w:r>
      <w:r w:rsidR="004A336C">
        <w:rPr>
          <w:rFonts w:ascii="Arial" w:hAnsi="Arial" w:cs="Arial"/>
          <w:szCs w:val="22"/>
          <w:lang w:val="fr-FR"/>
        </w:rPr>
        <w:t>e l</w:t>
      </w:r>
      <w:r w:rsidR="00CD5E00">
        <w:rPr>
          <w:rFonts w:ascii="Arial" w:hAnsi="Arial" w:cs="Arial"/>
          <w:szCs w:val="22"/>
          <w:lang w:val="fr-FR"/>
        </w:rPr>
        <w:t>’</w:t>
      </w:r>
      <w:r w:rsidR="004A336C">
        <w:rPr>
          <w:rFonts w:ascii="Arial" w:hAnsi="Arial" w:cs="Arial"/>
          <w:szCs w:val="22"/>
          <w:lang w:val="fr-FR"/>
        </w:rPr>
        <w:t xml:space="preserve">importance du patrimoine culturel immatériel, tels que la </w:t>
      </w:r>
      <w:r w:rsidR="004A336C" w:rsidRPr="004A336C">
        <w:rPr>
          <w:rFonts w:ascii="Arial" w:hAnsi="Arial" w:cs="Arial"/>
          <w:szCs w:val="22"/>
          <w:lang w:val="fr-FR"/>
        </w:rPr>
        <w:t>République</w:t>
      </w:r>
      <w:r w:rsidR="004A336C">
        <w:rPr>
          <w:rFonts w:ascii="Arial" w:hAnsi="Arial" w:cs="Arial"/>
          <w:szCs w:val="22"/>
          <w:lang w:val="fr-FR"/>
        </w:rPr>
        <w:t xml:space="preserve"> de Corée et le Japon, ainsi que bien d</w:t>
      </w:r>
      <w:r w:rsidR="00CD5E00">
        <w:rPr>
          <w:rFonts w:ascii="Arial" w:hAnsi="Arial" w:cs="Arial"/>
          <w:szCs w:val="22"/>
          <w:lang w:val="fr-FR"/>
        </w:rPr>
        <w:t>’</w:t>
      </w:r>
      <w:r w:rsidR="004A336C">
        <w:rPr>
          <w:rFonts w:ascii="Arial" w:hAnsi="Arial" w:cs="Arial"/>
          <w:szCs w:val="22"/>
          <w:lang w:val="fr-FR"/>
        </w:rPr>
        <w:t>autres pays sans lesquels il aurait été difficile d</w:t>
      </w:r>
      <w:r w:rsidR="00CD5E00">
        <w:rPr>
          <w:rFonts w:ascii="Arial" w:hAnsi="Arial" w:cs="Arial"/>
          <w:szCs w:val="22"/>
          <w:lang w:val="fr-FR"/>
        </w:rPr>
        <w:t>’</w:t>
      </w:r>
      <w:r w:rsidR="004A336C">
        <w:rPr>
          <w:rFonts w:ascii="Arial" w:hAnsi="Arial" w:cs="Arial"/>
          <w:szCs w:val="22"/>
          <w:lang w:val="fr-FR"/>
        </w:rPr>
        <w:t xml:space="preserve">inscrire de nouvelles candidatures. La </w:t>
      </w:r>
      <w:r w:rsidR="004A336C" w:rsidRPr="004A336C">
        <w:rPr>
          <w:rFonts w:ascii="Arial" w:hAnsi="Arial" w:cs="Arial"/>
          <w:szCs w:val="22"/>
          <w:lang w:val="fr-FR"/>
        </w:rPr>
        <w:t>délégation</w:t>
      </w:r>
      <w:r w:rsidR="004A336C">
        <w:rPr>
          <w:rFonts w:ascii="Arial" w:hAnsi="Arial" w:cs="Arial"/>
          <w:szCs w:val="22"/>
          <w:lang w:val="fr-FR"/>
        </w:rPr>
        <w:t xml:space="preserve"> a encouragé les États parties à élever leur niveau d</w:t>
      </w:r>
      <w:r w:rsidR="00CD5E00">
        <w:rPr>
          <w:rFonts w:ascii="Arial" w:hAnsi="Arial" w:cs="Arial"/>
          <w:szCs w:val="22"/>
          <w:lang w:val="fr-FR"/>
        </w:rPr>
        <w:t>’</w:t>
      </w:r>
      <w:r w:rsidR="004A336C">
        <w:rPr>
          <w:rFonts w:ascii="Arial" w:hAnsi="Arial" w:cs="Arial"/>
          <w:szCs w:val="22"/>
          <w:lang w:val="fr-FR"/>
        </w:rPr>
        <w:t>intérêt pour le patrimoine culturel immatériel et à demander l</w:t>
      </w:r>
      <w:r w:rsidR="00CD5E00">
        <w:rPr>
          <w:rFonts w:ascii="Arial" w:hAnsi="Arial" w:cs="Arial"/>
          <w:szCs w:val="22"/>
          <w:lang w:val="fr-FR"/>
        </w:rPr>
        <w:t>’</w:t>
      </w:r>
      <w:r w:rsidR="004A336C" w:rsidRPr="004A336C">
        <w:rPr>
          <w:rFonts w:ascii="Arial" w:hAnsi="Arial" w:cs="Arial"/>
          <w:szCs w:val="22"/>
          <w:lang w:val="fr-FR"/>
        </w:rPr>
        <w:t>inscription</w:t>
      </w:r>
      <w:r w:rsidR="004A336C">
        <w:rPr>
          <w:rFonts w:ascii="Arial" w:hAnsi="Arial" w:cs="Arial"/>
          <w:szCs w:val="22"/>
          <w:lang w:val="fr-FR"/>
        </w:rPr>
        <w:t xml:space="preserve"> de leur patrimoine culturel immatériel. Il convenait </w:t>
      </w:r>
      <w:r w:rsidR="004A336C" w:rsidRPr="004A336C">
        <w:rPr>
          <w:rFonts w:ascii="Arial" w:hAnsi="Arial" w:cs="Arial"/>
          <w:szCs w:val="22"/>
          <w:lang w:val="fr-FR"/>
        </w:rPr>
        <w:t>également</w:t>
      </w:r>
      <w:r w:rsidR="004A336C">
        <w:rPr>
          <w:rFonts w:ascii="Arial" w:hAnsi="Arial" w:cs="Arial"/>
          <w:szCs w:val="22"/>
          <w:lang w:val="fr-FR"/>
        </w:rPr>
        <w:t xml:space="preserve"> de lancer un appel aux autres pays disposant de ressources financières afin qu</w:t>
      </w:r>
      <w:r w:rsidR="00CD5E00">
        <w:rPr>
          <w:rFonts w:ascii="Arial" w:hAnsi="Arial" w:cs="Arial"/>
          <w:szCs w:val="22"/>
          <w:lang w:val="fr-FR"/>
        </w:rPr>
        <w:t>’</w:t>
      </w:r>
      <w:r w:rsidR="004A336C">
        <w:rPr>
          <w:rFonts w:ascii="Arial" w:hAnsi="Arial" w:cs="Arial"/>
          <w:szCs w:val="22"/>
          <w:lang w:val="fr-FR"/>
        </w:rPr>
        <w:t>ils augmentent leur</w:t>
      </w:r>
      <w:r w:rsidR="00491631">
        <w:rPr>
          <w:rFonts w:ascii="Arial" w:hAnsi="Arial" w:cs="Arial"/>
          <w:szCs w:val="22"/>
          <w:lang w:val="fr-FR"/>
        </w:rPr>
        <w:t>s</w:t>
      </w:r>
      <w:r w:rsidR="004A336C">
        <w:rPr>
          <w:rFonts w:ascii="Arial" w:hAnsi="Arial" w:cs="Arial"/>
          <w:szCs w:val="22"/>
          <w:lang w:val="fr-FR"/>
        </w:rPr>
        <w:t xml:space="preserve"> contribution</w:t>
      </w:r>
      <w:r w:rsidR="00491631">
        <w:rPr>
          <w:rFonts w:ascii="Arial" w:hAnsi="Arial" w:cs="Arial"/>
          <w:szCs w:val="22"/>
          <w:lang w:val="fr-FR"/>
        </w:rPr>
        <w:t>s</w:t>
      </w:r>
      <w:r w:rsidR="004A336C">
        <w:rPr>
          <w:rFonts w:ascii="Arial" w:hAnsi="Arial" w:cs="Arial"/>
          <w:szCs w:val="22"/>
          <w:lang w:val="fr-FR"/>
        </w:rPr>
        <w:t xml:space="preserve"> au Fonds dans des proportions soigneusement calculées afin que cela demeure relativement équitable. La </w:t>
      </w:r>
      <w:r w:rsidR="004A336C" w:rsidRPr="004A336C">
        <w:rPr>
          <w:rFonts w:ascii="Arial" w:hAnsi="Arial" w:cs="Arial"/>
          <w:szCs w:val="22"/>
          <w:lang w:val="fr-FR"/>
        </w:rPr>
        <w:t>délégation</w:t>
      </w:r>
      <w:r w:rsidR="004A336C">
        <w:rPr>
          <w:rFonts w:ascii="Arial" w:hAnsi="Arial" w:cs="Arial"/>
          <w:szCs w:val="22"/>
          <w:lang w:val="fr-FR"/>
        </w:rPr>
        <w:t xml:space="preserve"> a conclu son </w:t>
      </w:r>
      <w:r w:rsidR="004A336C" w:rsidRPr="004A336C">
        <w:rPr>
          <w:rFonts w:ascii="Arial" w:hAnsi="Arial" w:cs="Arial"/>
          <w:szCs w:val="22"/>
          <w:lang w:val="fr-FR"/>
        </w:rPr>
        <w:t>intervention</w:t>
      </w:r>
      <w:r w:rsidR="004A336C">
        <w:rPr>
          <w:rFonts w:ascii="Arial" w:hAnsi="Arial" w:cs="Arial"/>
          <w:szCs w:val="22"/>
          <w:lang w:val="fr-FR"/>
        </w:rPr>
        <w:t xml:space="preserve"> en rappelant que le patrimoine culturel immatériel était un </w:t>
      </w:r>
      <w:r w:rsidR="004A336C" w:rsidRPr="004A336C">
        <w:rPr>
          <w:rFonts w:ascii="Arial" w:hAnsi="Arial" w:cs="Arial"/>
          <w:szCs w:val="22"/>
          <w:lang w:val="fr-FR"/>
        </w:rPr>
        <w:t>patrimoine</w:t>
      </w:r>
      <w:r w:rsidR="004A336C">
        <w:rPr>
          <w:rFonts w:ascii="Arial" w:hAnsi="Arial" w:cs="Arial"/>
          <w:szCs w:val="22"/>
          <w:lang w:val="fr-FR"/>
        </w:rPr>
        <w:t xml:space="preserve"> commun, c.-à-d. il ne s</w:t>
      </w:r>
      <w:r w:rsidR="00CD5E00">
        <w:rPr>
          <w:rFonts w:ascii="Arial" w:hAnsi="Arial" w:cs="Arial"/>
          <w:szCs w:val="22"/>
          <w:lang w:val="fr-FR"/>
        </w:rPr>
        <w:t>’</w:t>
      </w:r>
      <w:r w:rsidR="004A336C">
        <w:rPr>
          <w:rFonts w:ascii="Arial" w:hAnsi="Arial" w:cs="Arial"/>
          <w:szCs w:val="22"/>
          <w:lang w:val="fr-FR"/>
        </w:rPr>
        <w:t>agissait pas d</w:t>
      </w:r>
      <w:r w:rsidR="00CD5E00">
        <w:rPr>
          <w:rFonts w:ascii="Arial" w:hAnsi="Arial" w:cs="Arial"/>
          <w:szCs w:val="22"/>
          <w:lang w:val="fr-FR"/>
        </w:rPr>
        <w:t>’</w:t>
      </w:r>
      <w:r w:rsidR="004A336C">
        <w:rPr>
          <w:rFonts w:ascii="Arial" w:hAnsi="Arial" w:cs="Arial"/>
          <w:szCs w:val="22"/>
          <w:lang w:val="fr-FR"/>
        </w:rPr>
        <w:t>un patrimoine multinational car il n</w:t>
      </w:r>
      <w:r w:rsidR="00CD5E00">
        <w:rPr>
          <w:rFonts w:ascii="Arial" w:hAnsi="Arial" w:cs="Arial"/>
          <w:szCs w:val="22"/>
          <w:lang w:val="fr-FR"/>
        </w:rPr>
        <w:t>’</w:t>
      </w:r>
      <w:r w:rsidR="004A336C">
        <w:rPr>
          <w:rFonts w:ascii="Arial" w:hAnsi="Arial" w:cs="Arial"/>
          <w:szCs w:val="22"/>
          <w:lang w:val="fr-FR"/>
        </w:rPr>
        <w:t xml:space="preserve">avait rien à voir avec les nationalités mais </w:t>
      </w:r>
      <w:r w:rsidR="00FE66EA">
        <w:rPr>
          <w:rFonts w:ascii="Arial" w:hAnsi="Arial" w:cs="Arial"/>
          <w:szCs w:val="22"/>
          <w:lang w:val="fr-FR"/>
        </w:rPr>
        <w:t xml:space="preserve">il </w:t>
      </w:r>
      <w:r w:rsidR="004A336C">
        <w:rPr>
          <w:rFonts w:ascii="Arial" w:hAnsi="Arial" w:cs="Arial"/>
          <w:szCs w:val="22"/>
          <w:lang w:val="fr-FR"/>
        </w:rPr>
        <w:t>concernait l</w:t>
      </w:r>
      <w:r w:rsidR="00CD5E00">
        <w:rPr>
          <w:rFonts w:ascii="Arial" w:hAnsi="Arial" w:cs="Arial"/>
          <w:szCs w:val="22"/>
          <w:lang w:val="fr-FR"/>
        </w:rPr>
        <w:t>’</w:t>
      </w:r>
      <w:r w:rsidR="004A336C">
        <w:rPr>
          <w:rFonts w:ascii="Arial" w:hAnsi="Arial" w:cs="Arial"/>
          <w:szCs w:val="22"/>
          <w:lang w:val="fr-FR"/>
        </w:rPr>
        <w:t>humanité et l</w:t>
      </w:r>
      <w:r w:rsidR="00CD5E00">
        <w:rPr>
          <w:rFonts w:ascii="Arial" w:hAnsi="Arial" w:cs="Arial"/>
          <w:szCs w:val="22"/>
          <w:lang w:val="fr-FR"/>
        </w:rPr>
        <w:t>’</w:t>
      </w:r>
      <w:r w:rsidR="004A336C">
        <w:rPr>
          <w:rFonts w:ascii="Arial" w:hAnsi="Arial" w:cs="Arial"/>
          <w:szCs w:val="22"/>
          <w:lang w:val="fr-FR"/>
        </w:rPr>
        <w:t>identité.</w:t>
      </w:r>
    </w:p>
    <w:p w14:paraId="2F20E692" w14:textId="3B88609A" w:rsidR="00491631" w:rsidRDefault="00491631" w:rsidP="00E01E6E">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491631">
        <w:rPr>
          <w:rFonts w:ascii="Arial" w:hAnsi="Arial" w:cs="Arial"/>
          <w:szCs w:val="22"/>
          <w:lang w:val="fr-FR"/>
        </w:rPr>
        <w:t>délégation</w:t>
      </w:r>
      <w:r>
        <w:rPr>
          <w:rFonts w:ascii="Arial" w:hAnsi="Arial" w:cs="Arial"/>
          <w:szCs w:val="22"/>
          <w:lang w:val="fr-FR"/>
        </w:rPr>
        <w:t xml:space="preserve"> de </w:t>
      </w:r>
      <w:r w:rsidRPr="00491631">
        <w:rPr>
          <w:rFonts w:ascii="Arial" w:hAnsi="Arial" w:cs="Arial"/>
          <w:b/>
          <w:szCs w:val="22"/>
          <w:lang w:val="fr-FR"/>
        </w:rPr>
        <w:t>El Salvador</w:t>
      </w:r>
      <w:r>
        <w:rPr>
          <w:rFonts w:ascii="Arial" w:hAnsi="Arial" w:cs="Arial"/>
          <w:szCs w:val="22"/>
          <w:lang w:val="fr-FR"/>
        </w:rPr>
        <w:t xml:space="preserve"> a joint sa voix à celle des autres pays pour féliciter le Président </w:t>
      </w:r>
      <w:r w:rsidR="00FE66EA">
        <w:rPr>
          <w:rFonts w:ascii="Arial" w:hAnsi="Arial" w:cs="Arial"/>
          <w:szCs w:val="22"/>
          <w:lang w:val="fr-FR"/>
        </w:rPr>
        <w:t xml:space="preserve">pour </w:t>
      </w:r>
      <w:r>
        <w:rPr>
          <w:rFonts w:ascii="Arial" w:hAnsi="Arial" w:cs="Arial"/>
          <w:szCs w:val="22"/>
          <w:lang w:val="fr-FR"/>
        </w:rPr>
        <w:t xml:space="preserve">son élection et M. Tim Curtis pour sa nomination en tant que nouveau </w:t>
      </w:r>
      <w:r w:rsidRPr="00491631">
        <w:rPr>
          <w:rFonts w:ascii="Arial" w:hAnsi="Arial" w:cs="Arial"/>
          <w:szCs w:val="22"/>
          <w:lang w:val="fr-FR"/>
        </w:rPr>
        <w:t>Secrétaire</w:t>
      </w:r>
      <w:r>
        <w:rPr>
          <w:rFonts w:ascii="Arial" w:hAnsi="Arial" w:cs="Arial"/>
          <w:szCs w:val="22"/>
          <w:lang w:val="fr-FR"/>
        </w:rPr>
        <w:t xml:space="preserve"> de la </w:t>
      </w:r>
      <w:r w:rsidRPr="00491631">
        <w:rPr>
          <w:rFonts w:ascii="Arial" w:hAnsi="Arial" w:cs="Arial"/>
          <w:szCs w:val="22"/>
          <w:lang w:val="fr-FR"/>
        </w:rPr>
        <w:t>Convention</w:t>
      </w:r>
      <w:r>
        <w:rPr>
          <w:rFonts w:ascii="Arial" w:hAnsi="Arial" w:cs="Arial"/>
          <w:szCs w:val="22"/>
          <w:lang w:val="fr-FR"/>
        </w:rPr>
        <w:t xml:space="preserve">, en lui adressant tous ses vœux de réussite dans cette nouvelle fonction. Elle était favorable au </w:t>
      </w:r>
      <w:r w:rsidRPr="00491631">
        <w:rPr>
          <w:rFonts w:ascii="Arial" w:hAnsi="Arial" w:cs="Arial"/>
          <w:szCs w:val="22"/>
          <w:lang w:val="fr-FR"/>
        </w:rPr>
        <w:t>changement</w:t>
      </w:r>
      <w:r>
        <w:rPr>
          <w:rFonts w:ascii="Arial" w:hAnsi="Arial" w:cs="Arial"/>
          <w:szCs w:val="22"/>
          <w:lang w:val="fr-FR"/>
        </w:rPr>
        <w:t xml:space="preserve"> proposé dans la </w:t>
      </w:r>
      <w:r w:rsidRPr="00491631">
        <w:rPr>
          <w:rFonts w:ascii="Arial" w:hAnsi="Arial" w:cs="Arial"/>
          <w:szCs w:val="22"/>
          <w:lang w:val="fr-FR"/>
        </w:rPr>
        <w:t>présentation</w:t>
      </w:r>
      <w:r>
        <w:rPr>
          <w:rFonts w:ascii="Arial" w:hAnsi="Arial" w:cs="Arial"/>
          <w:szCs w:val="22"/>
          <w:lang w:val="fr-FR"/>
        </w:rPr>
        <w:t xml:space="preserve"> du rapport et a remercié le Secrétariat pour son rapport conséquent et ses activités, soulignant la situation critique à laquelle la </w:t>
      </w:r>
      <w:r w:rsidRPr="00491631">
        <w:rPr>
          <w:rFonts w:ascii="Arial" w:hAnsi="Arial" w:cs="Arial"/>
          <w:szCs w:val="22"/>
          <w:lang w:val="fr-FR"/>
        </w:rPr>
        <w:t>Convention</w:t>
      </w:r>
      <w:r>
        <w:rPr>
          <w:rFonts w:ascii="Arial" w:hAnsi="Arial" w:cs="Arial"/>
          <w:szCs w:val="22"/>
          <w:lang w:val="fr-FR"/>
        </w:rPr>
        <w:t xml:space="preserve"> devait faire face en raison des contraintes financières et humaines. La </w:t>
      </w:r>
      <w:r w:rsidRPr="00491631">
        <w:rPr>
          <w:rFonts w:ascii="Arial" w:hAnsi="Arial" w:cs="Arial"/>
          <w:szCs w:val="22"/>
          <w:lang w:val="fr-FR"/>
        </w:rPr>
        <w:t>délégation</w:t>
      </w:r>
      <w:r>
        <w:rPr>
          <w:rFonts w:ascii="Arial" w:hAnsi="Arial" w:cs="Arial"/>
          <w:szCs w:val="22"/>
          <w:lang w:val="fr-FR"/>
        </w:rPr>
        <w:t xml:space="preserve"> a </w:t>
      </w:r>
      <w:r w:rsidRPr="00491631">
        <w:rPr>
          <w:rFonts w:ascii="Arial" w:hAnsi="Arial" w:cs="Arial"/>
          <w:szCs w:val="22"/>
          <w:lang w:val="fr-FR"/>
        </w:rPr>
        <w:t>également</w:t>
      </w:r>
      <w:r>
        <w:rPr>
          <w:rFonts w:ascii="Arial" w:hAnsi="Arial" w:cs="Arial"/>
          <w:szCs w:val="22"/>
          <w:lang w:val="fr-FR"/>
        </w:rPr>
        <w:t xml:space="preserve"> regretté le retard considérable observé dans la </w:t>
      </w:r>
      <w:r w:rsidRPr="00491631">
        <w:rPr>
          <w:rFonts w:ascii="Arial" w:hAnsi="Arial" w:cs="Arial"/>
          <w:szCs w:val="22"/>
          <w:lang w:val="fr-FR"/>
        </w:rPr>
        <w:t>présentation</w:t>
      </w:r>
      <w:r>
        <w:rPr>
          <w:rFonts w:ascii="Arial" w:hAnsi="Arial" w:cs="Arial"/>
          <w:szCs w:val="22"/>
          <w:lang w:val="fr-FR"/>
        </w:rPr>
        <w:t xml:space="preserve"> des rapports périodiques par certains États, ce qui soulignait la complexité de l</w:t>
      </w:r>
      <w:r w:rsidR="00CD5E00">
        <w:rPr>
          <w:rFonts w:ascii="Arial" w:hAnsi="Arial" w:cs="Arial"/>
          <w:szCs w:val="22"/>
          <w:lang w:val="fr-FR"/>
        </w:rPr>
        <w:t>’</w:t>
      </w:r>
      <w:r>
        <w:rPr>
          <w:rFonts w:ascii="Arial" w:hAnsi="Arial" w:cs="Arial"/>
          <w:szCs w:val="22"/>
          <w:lang w:val="fr-FR"/>
        </w:rPr>
        <w:t xml:space="preserve">exercice de rapport. Elle souhaitait que le Secrétariat apporte une solution qui faciliterait la soumission des rapports. Elle a </w:t>
      </w:r>
      <w:r w:rsidR="00C12288">
        <w:rPr>
          <w:rFonts w:ascii="Arial" w:hAnsi="Arial" w:cs="Arial"/>
          <w:szCs w:val="22"/>
          <w:lang w:val="fr-FR"/>
        </w:rPr>
        <w:t xml:space="preserve">accueilli avec </w:t>
      </w:r>
      <w:r w:rsidR="00C12288" w:rsidRPr="00C12288">
        <w:rPr>
          <w:rFonts w:ascii="Arial" w:hAnsi="Arial" w:cs="Arial"/>
          <w:szCs w:val="22"/>
          <w:lang w:val="fr-FR"/>
        </w:rPr>
        <w:t>satisfaction</w:t>
      </w:r>
      <w:r w:rsidR="00C12288">
        <w:rPr>
          <w:rFonts w:ascii="Arial" w:hAnsi="Arial" w:cs="Arial"/>
          <w:szCs w:val="22"/>
          <w:lang w:val="fr-FR"/>
        </w:rPr>
        <w:t xml:space="preserve"> </w:t>
      </w:r>
      <w:r>
        <w:rPr>
          <w:rFonts w:ascii="Arial" w:hAnsi="Arial" w:cs="Arial"/>
          <w:szCs w:val="22"/>
          <w:lang w:val="fr-FR"/>
        </w:rPr>
        <w:t>le nombre croissant d</w:t>
      </w:r>
      <w:r w:rsidR="00CD5E00">
        <w:rPr>
          <w:rFonts w:ascii="Arial" w:hAnsi="Arial" w:cs="Arial"/>
          <w:szCs w:val="22"/>
          <w:lang w:val="fr-FR"/>
        </w:rPr>
        <w:t>’</w:t>
      </w:r>
      <w:r>
        <w:rPr>
          <w:rFonts w:ascii="Arial" w:hAnsi="Arial" w:cs="Arial"/>
          <w:szCs w:val="22"/>
          <w:lang w:val="fr-FR"/>
        </w:rPr>
        <w:t xml:space="preserve">États ayant rejoint la </w:t>
      </w:r>
      <w:r w:rsidRPr="00491631">
        <w:rPr>
          <w:rFonts w:ascii="Arial" w:hAnsi="Arial" w:cs="Arial"/>
          <w:szCs w:val="22"/>
          <w:lang w:val="fr-FR"/>
        </w:rPr>
        <w:t>Convention</w:t>
      </w:r>
      <w:r w:rsidR="00C12288">
        <w:rPr>
          <w:rFonts w:ascii="Arial" w:hAnsi="Arial" w:cs="Arial"/>
          <w:szCs w:val="22"/>
          <w:lang w:val="fr-FR"/>
        </w:rPr>
        <w:t xml:space="preserve"> même si cela représen</w:t>
      </w:r>
      <w:r w:rsidR="00013E13">
        <w:rPr>
          <w:rFonts w:ascii="Arial" w:hAnsi="Arial" w:cs="Arial"/>
          <w:szCs w:val="22"/>
          <w:lang w:val="fr-FR"/>
        </w:rPr>
        <w:t xml:space="preserve">tait une charge de travail accrue </w:t>
      </w:r>
      <w:r w:rsidR="00C12288">
        <w:rPr>
          <w:rFonts w:ascii="Arial" w:hAnsi="Arial" w:cs="Arial"/>
          <w:szCs w:val="22"/>
          <w:lang w:val="fr-FR"/>
        </w:rPr>
        <w:t>pour le Secrétariat et nécessitait en conséquence la mise en œuvre d</w:t>
      </w:r>
      <w:r w:rsidR="00CD5E00">
        <w:rPr>
          <w:rFonts w:ascii="Arial" w:hAnsi="Arial" w:cs="Arial"/>
          <w:szCs w:val="22"/>
          <w:lang w:val="fr-FR"/>
        </w:rPr>
        <w:t>’</w:t>
      </w:r>
      <w:r w:rsidR="00C12288">
        <w:rPr>
          <w:rFonts w:ascii="Arial" w:hAnsi="Arial" w:cs="Arial"/>
          <w:szCs w:val="22"/>
          <w:lang w:val="fr-FR"/>
        </w:rPr>
        <w:t>une série de mesures pour éviter que la si</w:t>
      </w:r>
      <w:r w:rsidR="00FE66EA">
        <w:rPr>
          <w:rFonts w:ascii="Arial" w:hAnsi="Arial" w:cs="Arial"/>
          <w:szCs w:val="22"/>
          <w:lang w:val="fr-FR"/>
        </w:rPr>
        <w:t>tuation n</w:t>
      </w:r>
      <w:r w:rsidR="00CD5E00">
        <w:rPr>
          <w:rFonts w:ascii="Arial" w:hAnsi="Arial" w:cs="Arial"/>
          <w:szCs w:val="22"/>
          <w:lang w:val="fr-FR"/>
        </w:rPr>
        <w:t>’</w:t>
      </w:r>
      <w:r w:rsidR="00FE66EA">
        <w:rPr>
          <w:rFonts w:ascii="Arial" w:hAnsi="Arial" w:cs="Arial"/>
          <w:szCs w:val="22"/>
          <w:lang w:val="fr-FR"/>
        </w:rPr>
        <w:t>empire</w:t>
      </w:r>
      <w:r w:rsidR="00C12288">
        <w:rPr>
          <w:rFonts w:ascii="Arial" w:hAnsi="Arial" w:cs="Arial"/>
          <w:szCs w:val="22"/>
          <w:lang w:val="fr-FR"/>
        </w:rPr>
        <w:t xml:space="preserve">. La </w:t>
      </w:r>
      <w:r w:rsidR="00C12288" w:rsidRPr="00C12288">
        <w:rPr>
          <w:rFonts w:ascii="Arial" w:hAnsi="Arial" w:cs="Arial"/>
          <w:szCs w:val="22"/>
          <w:lang w:val="fr-FR"/>
        </w:rPr>
        <w:t>délégation</w:t>
      </w:r>
      <w:r w:rsidR="00C12288">
        <w:rPr>
          <w:rFonts w:ascii="Arial" w:hAnsi="Arial" w:cs="Arial"/>
          <w:szCs w:val="22"/>
          <w:lang w:val="fr-FR"/>
        </w:rPr>
        <w:t xml:space="preserve"> a conclu son </w:t>
      </w:r>
      <w:r w:rsidR="00C12288" w:rsidRPr="00C12288">
        <w:rPr>
          <w:rFonts w:ascii="Arial" w:hAnsi="Arial" w:cs="Arial"/>
          <w:szCs w:val="22"/>
          <w:lang w:val="fr-FR"/>
        </w:rPr>
        <w:t>intervention</w:t>
      </w:r>
      <w:r w:rsidR="00C12288">
        <w:rPr>
          <w:rFonts w:ascii="Arial" w:hAnsi="Arial" w:cs="Arial"/>
          <w:szCs w:val="22"/>
          <w:lang w:val="fr-FR"/>
        </w:rPr>
        <w:t xml:space="preserve"> en remerciant le Secrétariat pour ses </w:t>
      </w:r>
      <w:r w:rsidR="00C12288" w:rsidRPr="00C12288">
        <w:rPr>
          <w:rFonts w:ascii="Arial" w:hAnsi="Arial" w:cs="Arial"/>
          <w:szCs w:val="22"/>
          <w:lang w:val="fr-FR"/>
        </w:rPr>
        <w:t>activités</w:t>
      </w:r>
      <w:r w:rsidR="00C12288">
        <w:rPr>
          <w:rFonts w:ascii="Arial" w:hAnsi="Arial" w:cs="Arial"/>
          <w:szCs w:val="22"/>
          <w:lang w:val="fr-FR"/>
        </w:rPr>
        <w:t xml:space="preserve"> de renforcement des capacités, ajoutant que l</w:t>
      </w:r>
      <w:r w:rsidR="00CD5E00">
        <w:rPr>
          <w:rFonts w:ascii="Arial" w:hAnsi="Arial" w:cs="Arial"/>
          <w:szCs w:val="22"/>
          <w:lang w:val="fr-FR"/>
        </w:rPr>
        <w:t>’</w:t>
      </w:r>
      <w:r w:rsidR="00C12288" w:rsidRPr="00C12288">
        <w:rPr>
          <w:rFonts w:ascii="Arial" w:hAnsi="Arial" w:cs="Arial"/>
          <w:szCs w:val="22"/>
          <w:lang w:val="fr-FR"/>
        </w:rPr>
        <w:t>amendement</w:t>
      </w:r>
      <w:r w:rsidR="00FE66EA">
        <w:rPr>
          <w:rFonts w:ascii="Arial" w:hAnsi="Arial" w:cs="Arial"/>
          <w:szCs w:val="22"/>
          <w:lang w:val="fr-FR"/>
        </w:rPr>
        <w:t xml:space="preserve"> relatif à</w:t>
      </w:r>
      <w:r w:rsidR="00013E13">
        <w:rPr>
          <w:rFonts w:ascii="Arial" w:hAnsi="Arial" w:cs="Arial"/>
          <w:szCs w:val="22"/>
          <w:lang w:val="fr-FR"/>
        </w:rPr>
        <w:t xml:space="preserve"> l</w:t>
      </w:r>
      <w:r w:rsidR="00CD5E00">
        <w:rPr>
          <w:rFonts w:ascii="Arial" w:hAnsi="Arial" w:cs="Arial"/>
          <w:szCs w:val="22"/>
          <w:lang w:val="fr-FR"/>
        </w:rPr>
        <w:t>’</w:t>
      </w:r>
      <w:r w:rsidR="00013E13">
        <w:rPr>
          <w:rFonts w:ascii="Arial" w:hAnsi="Arial" w:cs="Arial"/>
          <w:szCs w:val="22"/>
          <w:lang w:val="fr-FR"/>
        </w:rPr>
        <w:t>assistance internationale était indispensable.</w:t>
      </w:r>
    </w:p>
    <w:p w14:paraId="0A6E9207" w14:textId="79EEC743" w:rsidR="00013E13" w:rsidRPr="00013E13" w:rsidRDefault="00013E13" w:rsidP="00013E13">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013E13">
        <w:rPr>
          <w:rFonts w:ascii="Arial" w:hAnsi="Arial" w:cs="Arial"/>
          <w:szCs w:val="22"/>
          <w:lang w:val="fr-FR"/>
        </w:rPr>
        <w:t>délégation</w:t>
      </w:r>
      <w:r>
        <w:rPr>
          <w:rFonts w:ascii="Arial" w:hAnsi="Arial" w:cs="Arial"/>
          <w:szCs w:val="22"/>
          <w:lang w:val="fr-FR"/>
        </w:rPr>
        <w:t xml:space="preserve"> du </w:t>
      </w:r>
      <w:r w:rsidRPr="00013E13">
        <w:rPr>
          <w:rFonts w:ascii="Arial" w:hAnsi="Arial" w:cs="Arial"/>
          <w:b/>
          <w:szCs w:val="22"/>
          <w:lang w:val="fr-FR"/>
        </w:rPr>
        <w:t>Maroc</w:t>
      </w:r>
      <w:r>
        <w:rPr>
          <w:rFonts w:ascii="Arial" w:hAnsi="Arial" w:cs="Arial"/>
          <w:szCs w:val="22"/>
          <w:lang w:val="fr-FR"/>
        </w:rPr>
        <w:t xml:space="preserve"> soutenait pleinement les remarques formulées par l</w:t>
      </w:r>
      <w:r w:rsidR="00CD5E00">
        <w:rPr>
          <w:rFonts w:ascii="Arial" w:hAnsi="Arial" w:cs="Arial"/>
          <w:szCs w:val="22"/>
          <w:lang w:val="fr-FR"/>
        </w:rPr>
        <w:t>’</w:t>
      </w:r>
      <w:r>
        <w:rPr>
          <w:rFonts w:ascii="Arial" w:hAnsi="Arial" w:cs="Arial"/>
          <w:szCs w:val="22"/>
          <w:lang w:val="fr-FR"/>
        </w:rPr>
        <w:t xml:space="preserve">Égypte, </w:t>
      </w:r>
      <w:r w:rsidRPr="00013E13">
        <w:rPr>
          <w:rFonts w:ascii="Arial" w:hAnsi="Arial" w:cs="Arial"/>
          <w:szCs w:val="22"/>
          <w:lang w:val="fr-FR" w:eastAsia="en-US"/>
        </w:rPr>
        <w:t>en particulier</w:t>
      </w:r>
      <w:r>
        <w:rPr>
          <w:rFonts w:ascii="Arial" w:hAnsi="Arial" w:cs="Arial"/>
          <w:szCs w:val="22"/>
          <w:lang w:val="fr-FR"/>
        </w:rPr>
        <w:t xml:space="preserve"> s</w:t>
      </w:r>
      <w:r w:rsidR="00CD5E00">
        <w:rPr>
          <w:rFonts w:ascii="Arial" w:hAnsi="Arial" w:cs="Arial"/>
          <w:szCs w:val="22"/>
          <w:lang w:val="fr-FR"/>
        </w:rPr>
        <w:t>’</w:t>
      </w:r>
      <w:r>
        <w:rPr>
          <w:rFonts w:ascii="Arial" w:hAnsi="Arial" w:cs="Arial"/>
          <w:szCs w:val="22"/>
          <w:lang w:val="fr-FR"/>
        </w:rPr>
        <w:t xml:space="preserve">agissant de la situation préoccupante de la </w:t>
      </w:r>
      <w:r w:rsidRPr="00013E13">
        <w:rPr>
          <w:rFonts w:ascii="Arial" w:hAnsi="Arial" w:cs="Arial"/>
          <w:szCs w:val="22"/>
          <w:lang w:val="fr-FR"/>
        </w:rPr>
        <w:t>Convention</w:t>
      </w:r>
      <w:r>
        <w:rPr>
          <w:rFonts w:ascii="Arial" w:hAnsi="Arial" w:cs="Arial"/>
          <w:szCs w:val="22"/>
          <w:lang w:val="fr-FR"/>
        </w:rPr>
        <w:t xml:space="preserve">. Le Maroc avait, </w:t>
      </w:r>
      <w:r w:rsidRPr="00013E13">
        <w:rPr>
          <w:rFonts w:ascii="Arial" w:hAnsi="Arial" w:cs="Arial"/>
          <w:szCs w:val="22"/>
          <w:lang w:val="fr-FR"/>
        </w:rPr>
        <w:t>par exemple</w:t>
      </w:r>
      <w:r>
        <w:rPr>
          <w:rFonts w:ascii="Arial" w:hAnsi="Arial" w:cs="Arial"/>
          <w:szCs w:val="22"/>
          <w:lang w:val="fr-FR"/>
        </w:rPr>
        <w:t>, dû attendre deux années pour faire évaluer son dossier de candidature et cela pourrai</w:t>
      </w:r>
      <w:r w:rsidR="00127C95">
        <w:rPr>
          <w:rFonts w:ascii="Arial" w:hAnsi="Arial" w:cs="Arial"/>
          <w:szCs w:val="22"/>
          <w:lang w:val="fr-FR"/>
        </w:rPr>
        <w:t>t durer encore deux années supplémentaires</w:t>
      </w:r>
      <w:r>
        <w:rPr>
          <w:rFonts w:ascii="Arial" w:hAnsi="Arial" w:cs="Arial"/>
          <w:szCs w:val="22"/>
          <w:lang w:val="fr-FR"/>
        </w:rPr>
        <w:t xml:space="preserve"> jusqu</w:t>
      </w:r>
      <w:r w:rsidR="00CD5E00">
        <w:rPr>
          <w:rFonts w:ascii="Arial" w:hAnsi="Arial" w:cs="Arial"/>
          <w:szCs w:val="22"/>
          <w:lang w:val="fr-FR"/>
        </w:rPr>
        <w:t>’</w:t>
      </w:r>
      <w:r>
        <w:rPr>
          <w:rFonts w:ascii="Arial" w:hAnsi="Arial" w:cs="Arial"/>
          <w:szCs w:val="22"/>
          <w:lang w:val="fr-FR"/>
        </w:rPr>
        <w:t>en 2018. La situation était donc intenable et une solution devait être trouvée. D</w:t>
      </w:r>
      <w:r w:rsidR="00CD5E00">
        <w:rPr>
          <w:rFonts w:ascii="Arial" w:hAnsi="Arial" w:cs="Arial"/>
          <w:szCs w:val="22"/>
          <w:lang w:val="fr-FR"/>
        </w:rPr>
        <w:t>’</w:t>
      </w:r>
      <w:r>
        <w:rPr>
          <w:rFonts w:ascii="Arial" w:hAnsi="Arial" w:cs="Arial"/>
          <w:szCs w:val="22"/>
          <w:lang w:val="fr-FR"/>
        </w:rPr>
        <w:t>une part, l</w:t>
      </w:r>
      <w:r w:rsidR="00CD5E00">
        <w:rPr>
          <w:rFonts w:ascii="Arial" w:hAnsi="Arial" w:cs="Arial"/>
          <w:szCs w:val="22"/>
          <w:lang w:val="fr-FR"/>
        </w:rPr>
        <w:t>’</w:t>
      </w:r>
      <w:r w:rsidRPr="00013E13">
        <w:rPr>
          <w:rFonts w:ascii="Arial" w:hAnsi="Arial" w:cs="Arial"/>
          <w:szCs w:val="22"/>
          <w:lang w:val="fr-FR"/>
        </w:rPr>
        <w:t>inscription</w:t>
      </w:r>
      <w:r>
        <w:rPr>
          <w:rFonts w:ascii="Arial" w:hAnsi="Arial" w:cs="Arial"/>
          <w:szCs w:val="22"/>
          <w:lang w:val="fr-FR"/>
        </w:rPr>
        <w:t xml:space="preserve"> d</w:t>
      </w:r>
      <w:r w:rsidR="00CD5E00">
        <w:rPr>
          <w:rFonts w:ascii="Arial" w:hAnsi="Arial" w:cs="Arial"/>
          <w:szCs w:val="22"/>
          <w:lang w:val="fr-FR"/>
        </w:rPr>
        <w:t>’</w:t>
      </w:r>
      <w:r>
        <w:rPr>
          <w:rFonts w:ascii="Arial" w:hAnsi="Arial" w:cs="Arial"/>
          <w:szCs w:val="22"/>
          <w:lang w:val="fr-FR"/>
        </w:rPr>
        <w:t>un él</w:t>
      </w:r>
      <w:r w:rsidR="00127C95">
        <w:rPr>
          <w:rFonts w:ascii="Arial" w:hAnsi="Arial" w:cs="Arial"/>
          <w:szCs w:val="22"/>
          <w:lang w:val="fr-FR"/>
        </w:rPr>
        <w:t>ément ne pouvait attendre pendant</w:t>
      </w:r>
      <w:r>
        <w:rPr>
          <w:rFonts w:ascii="Arial" w:hAnsi="Arial" w:cs="Arial"/>
          <w:szCs w:val="22"/>
          <w:lang w:val="fr-FR"/>
        </w:rPr>
        <w:t xml:space="preserve"> des années. D</w:t>
      </w:r>
      <w:r w:rsidR="00CD5E00">
        <w:rPr>
          <w:rFonts w:ascii="Arial" w:hAnsi="Arial" w:cs="Arial"/>
          <w:szCs w:val="22"/>
          <w:lang w:val="fr-FR"/>
        </w:rPr>
        <w:t>’</w:t>
      </w:r>
      <w:r>
        <w:rPr>
          <w:rFonts w:ascii="Arial" w:hAnsi="Arial" w:cs="Arial"/>
          <w:szCs w:val="22"/>
          <w:lang w:val="fr-FR"/>
        </w:rPr>
        <w:t>autre part, le nombre d</w:t>
      </w:r>
      <w:r w:rsidR="00CD5E00">
        <w:rPr>
          <w:rFonts w:ascii="Arial" w:hAnsi="Arial" w:cs="Arial"/>
          <w:szCs w:val="22"/>
          <w:lang w:val="fr-FR"/>
        </w:rPr>
        <w:t>’</w:t>
      </w:r>
      <w:r>
        <w:rPr>
          <w:rFonts w:ascii="Arial" w:hAnsi="Arial" w:cs="Arial"/>
          <w:szCs w:val="22"/>
          <w:lang w:val="fr-FR"/>
        </w:rPr>
        <w:t>experts réalisant les évaluatio</w:t>
      </w:r>
      <w:r w:rsidR="00127C95">
        <w:rPr>
          <w:rFonts w:ascii="Arial" w:hAnsi="Arial" w:cs="Arial"/>
          <w:szCs w:val="22"/>
          <w:lang w:val="fr-FR"/>
        </w:rPr>
        <w:t>ns devait être augmenté afin qu</w:t>
      </w:r>
      <w:r w:rsidR="00CD5E00">
        <w:rPr>
          <w:rFonts w:ascii="Arial" w:hAnsi="Arial" w:cs="Arial"/>
          <w:szCs w:val="22"/>
          <w:lang w:val="fr-FR"/>
        </w:rPr>
        <w:t>’</w:t>
      </w:r>
      <w:r w:rsidR="00127C95">
        <w:rPr>
          <w:rFonts w:ascii="Arial" w:hAnsi="Arial" w:cs="Arial"/>
          <w:szCs w:val="22"/>
          <w:lang w:val="fr-FR"/>
        </w:rPr>
        <w:t>ils travaillent dans</w:t>
      </w:r>
      <w:r>
        <w:rPr>
          <w:rFonts w:ascii="Arial" w:hAnsi="Arial" w:cs="Arial"/>
          <w:szCs w:val="22"/>
          <w:lang w:val="fr-FR"/>
        </w:rPr>
        <w:t xml:space="preserve"> de bonnes conditions. La situation financière était </w:t>
      </w:r>
      <w:r w:rsidRPr="00013E13">
        <w:rPr>
          <w:rFonts w:ascii="Arial" w:hAnsi="Arial" w:cs="Arial"/>
          <w:szCs w:val="22"/>
          <w:lang w:val="fr-FR"/>
        </w:rPr>
        <w:t>également</w:t>
      </w:r>
      <w:r>
        <w:rPr>
          <w:rFonts w:ascii="Arial" w:hAnsi="Arial" w:cs="Arial"/>
          <w:szCs w:val="22"/>
          <w:lang w:val="fr-FR"/>
        </w:rPr>
        <w:t xml:space="preserve"> préoccupante et la </w:t>
      </w:r>
      <w:r w:rsidRPr="00013E13">
        <w:rPr>
          <w:rFonts w:ascii="Arial" w:hAnsi="Arial" w:cs="Arial"/>
          <w:szCs w:val="22"/>
          <w:lang w:val="fr-FR"/>
        </w:rPr>
        <w:t>délégation</w:t>
      </w:r>
      <w:r>
        <w:rPr>
          <w:rFonts w:ascii="Arial" w:hAnsi="Arial" w:cs="Arial"/>
          <w:szCs w:val="22"/>
          <w:lang w:val="fr-FR"/>
        </w:rPr>
        <w:t xml:space="preserve"> a lancé un appel aux États parties </w:t>
      </w:r>
      <w:r w:rsidR="00127C95">
        <w:rPr>
          <w:rFonts w:ascii="Arial" w:hAnsi="Arial" w:cs="Arial"/>
          <w:szCs w:val="22"/>
          <w:lang w:val="fr-FR"/>
        </w:rPr>
        <w:t>en capacité d</w:t>
      </w:r>
      <w:r w:rsidR="00CD5E00">
        <w:rPr>
          <w:rFonts w:ascii="Arial" w:hAnsi="Arial" w:cs="Arial"/>
          <w:szCs w:val="22"/>
          <w:lang w:val="fr-FR"/>
        </w:rPr>
        <w:t>’</w:t>
      </w:r>
      <w:r w:rsidR="00127C95">
        <w:rPr>
          <w:rFonts w:ascii="Arial" w:hAnsi="Arial" w:cs="Arial"/>
          <w:szCs w:val="22"/>
          <w:lang w:val="fr-FR"/>
        </w:rPr>
        <w:t xml:space="preserve">aider au </w:t>
      </w:r>
      <w:r w:rsidR="00127C95" w:rsidRPr="00127C95">
        <w:rPr>
          <w:rFonts w:ascii="Arial" w:hAnsi="Arial" w:cs="Arial"/>
          <w:szCs w:val="22"/>
          <w:lang w:val="fr-FR"/>
        </w:rPr>
        <w:t xml:space="preserve">renforcement </w:t>
      </w:r>
      <w:r w:rsidR="00127C95">
        <w:rPr>
          <w:rFonts w:ascii="Arial" w:hAnsi="Arial" w:cs="Arial"/>
          <w:szCs w:val="22"/>
          <w:lang w:val="fr-FR"/>
        </w:rPr>
        <w:t xml:space="preserve">de la mise en œuvre de la </w:t>
      </w:r>
      <w:r w:rsidR="00127C95" w:rsidRPr="00127C95">
        <w:rPr>
          <w:rFonts w:ascii="Arial" w:hAnsi="Arial" w:cs="Arial"/>
          <w:szCs w:val="22"/>
          <w:lang w:val="fr-FR"/>
        </w:rPr>
        <w:t>Convention</w:t>
      </w:r>
      <w:r w:rsidR="00127C95">
        <w:rPr>
          <w:rFonts w:ascii="Arial" w:hAnsi="Arial" w:cs="Arial"/>
          <w:szCs w:val="22"/>
          <w:lang w:val="fr-FR"/>
        </w:rPr>
        <w:t>.</w:t>
      </w:r>
    </w:p>
    <w:p w14:paraId="2AE0369F" w14:textId="585F54F1" w:rsidR="00127C95" w:rsidRPr="001D6068" w:rsidRDefault="00127C95" w:rsidP="00E01E6E">
      <w:pPr>
        <w:numPr>
          <w:ilvl w:val="0"/>
          <w:numId w:val="14"/>
        </w:numPr>
        <w:suppressAutoHyphens/>
        <w:autoSpaceDE w:val="0"/>
        <w:ind w:left="709" w:hanging="709"/>
        <w:jc w:val="both"/>
        <w:rPr>
          <w:rFonts w:ascii="Arial" w:hAnsi="Arial" w:cs="Arial"/>
          <w:szCs w:val="22"/>
          <w:lang w:val="fr-FR"/>
        </w:rPr>
      </w:pPr>
      <w:r w:rsidRPr="001D6068">
        <w:rPr>
          <w:rFonts w:ascii="Arial" w:hAnsi="Arial" w:cs="Arial"/>
          <w:szCs w:val="22"/>
          <w:lang w:val="fr-FR"/>
        </w:rPr>
        <w:lastRenderedPageBreak/>
        <w:t>La délégation de l</w:t>
      </w:r>
      <w:r w:rsidR="00CD5E00">
        <w:rPr>
          <w:rFonts w:ascii="Arial" w:hAnsi="Arial" w:cs="Arial"/>
          <w:szCs w:val="22"/>
          <w:lang w:val="fr-FR"/>
        </w:rPr>
        <w:t>’</w:t>
      </w:r>
      <w:r w:rsidRPr="001D6068">
        <w:rPr>
          <w:rFonts w:ascii="Arial" w:hAnsi="Arial" w:cs="Arial"/>
          <w:b/>
          <w:szCs w:val="22"/>
          <w:lang w:val="fr-FR"/>
        </w:rPr>
        <w:t>Indonésie</w:t>
      </w:r>
      <w:r w:rsidRPr="001D6068">
        <w:rPr>
          <w:rFonts w:ascii="Arial" w:hAnsi="Arial" w:cs="Arial"/>
          <w:szCs w:val="22"/>
          <w:lang w:val="fr-FR"/>
        </w:rPr>
        <w:t xml:space="preserve"> a félicité le Président pour son élection et M. Tim Curtis pour sa nomination en tant que nouveau Secrétaire de la Convention. Elle a évoqué les impacts positifs dont l</w:t>
      </w:r>
      <w:r w:rsidR="00CD5E00">
        <w:rPr>
          <w:rFonts w:ascii="Arial" w:hAnsi="Arial" w:cs="Arial"/>
          <w:szCs w:val="22"/>
          <w:lang w:val="fr-FR"/>
        </w:rPr>
        <w:t>’</w:t>
      </w:r>
      <w:r w:rsidR="001D6068">
        <w:rPr>
          <w:rFonts w:ascii="Arial" w:hAnsi="Arial" w:cs="Arial"/>
          <w:szCs w:val="22"/>
          <w:lang w:val="fr-FR"/>
        </w:rPr>
        <w:t>Indonésie avait bénéficié</w:t>
      </w:r>
      <w:r w:rsidRPr="001D6068">
        <w:rPr>
          <w:rFonts w:ascii="Arial" w:hAnsi="Arial" w:cs="Arial"/>
          <w:szCs w:val="22"/>
          <w:lang w:val="fr-FR"/>
        </w:rPr>
        <w:t xml:space="preserve"> depuis qu</w:t>
      </w:r>
      <w:r w:rsidR="00CD5E00">
        <w:rPr>
          <w:rFonts w:ascii="Arial" w:hAnsi="Arial" w:cs="Arial"/>
          <w:szCs w:val="22"/>
          <w:lang w:val="fr-FR"/>
        </w:rPr>
        <w:t>’</w:t>
      </w:r>
      <w:r w:rsidRPr="001D6068">
        <w:rPr>
          <w:rFonts w:ascii="Arial" w:hAnsi="Arial" w:cs="Arial"/>
          <w:szCs w:val="22"/>
          <w:lang w:val="fr-FR"/>
        </w:rPr>
        <w:t xml:space="preserve">elle avait ratifié la Convention en 2007, avec </w:t>
      </w:r>
      <w:hyperlink r:id="rId43" w:anchor="tabs" w:history="1">
        <w:r w:rsidRPr="001D6068">
          <w:rPr>
            <w:rStyle w:val="Hyperlink"/>
            <w:rFonts w:ascii="Arial" w:hAnsi="Arial" w:cs="Arial"/>
            <w:szCs w:val="22"/>
            <w:lang w:val="fr-FR"/>
          </w:rPr>
          <w:t>huit</w:t>
        </w:r>
      </w:hyperlink>
      <w:r w:rsidRPr="008D7D16">
        <w:rPr>
          <w:rStyle w:val="FootnoteReference"/>
          <w:rFonts w:ascii="Arial" w:hAnsi="Arial" w:cs="Arial"/>
          <w:szCs w:val="18"/>
          <w:lang w:val="fr-FR"/>
        </w:rPr>
        <w:footnoteReference w:id="6"/>
      </w:r>
      <w:r w:rsidRPr="001D6068">
        <w:rPr>
          <w:rStyle w:val="Hyperlink"/>
          <w:rFonts w:ascii="Arial" w:hAnsi="Arial" w:cs="Arial"/>
          <w:color w:val="auto"/>
          <w:szCs w:val="22"/>
          <w:u w:val="none"/>
          <w:lang w:val="fr-FR"/>
        </w:rPr>
        <w:t xml:space="preserve"> éléments inscrits, qui étaient désormais tous sauvegardés</w:t>
      </w:r>
      <w:r w:rsidR="001D6068" w:rsidRPr="001D6068">
        <w:rPr>
          <w:rStyle w:val="Hyperlink"/>
          <w:rFonts w:ascii="Arial" w:hAnsi="Arial" w:cs="Arial"/>
          <w:color w:val="auto"/>
          <w:szCs w:val="22"/>
          <w:u w:val="none"/>
          <w:lang w:val="fr-FR"/>
        </w:rPr>
        <w:t>. La délégation a également souhaité informer l</w:t>
      </w:r>
      <w:r w:rsidR="00CD5E00">
        <w:rPr>
          <w:rStyle w:val="Hyperlink"/>
          <w:rFonts w:ascii="Arial" w:hAnsi="Arial" w:cs="Arial"/>
          <w:color w:val="auto"/>
          <w:szCs w:val="22"/>
          <w:u w:val="none"/>
          <w:lang w:val="fr-FR"/>
        </w:rPr>
        <w:t>’</w:t>
      </w:r>
      <w:r w:rsidR="001D6068" w:rsidRPr="001D6068">
        <w:rPr>
          <w:rStyle w:val="Hyperlink"/>
          <w:rFonts w:ascii="Arial" w:hAnsi="Arial" w:cs="Arial"/>
          <w:color w:val="auto"/>
          <w:szCs w:val="22"/>
          <w:u w:val="none"/>
          <w:lang w:val="fr-FR"/>
        </w:rPr>
        <w:t>Assemblée qu</w:t>
      </w:r>
      <w:r w:rsidR="00CD5E00">
        <w:rPr>
          <w:rStyle w:val="Hyperlink"/>
          <w:rFonts w:ascii="Arial" w:hAnsi="Arial" w:cs="Arial"/>
          <w:color w:val="auto"/>
          <w:szCs w:val="22"/>
          <w:u w:val="none"/>
          <w:lang w:val="fr-FR"/>
        </w:rPr>
        <w:t>’</w:t>
      </w:r>
      <w:r w:rsidR="001D6068" w:rsidRPr="001D6068">
        <w:rPr>
          <w:rStyle w:val="Hyperlink"/>
          <w:rFonts w:ascii="Arial" w:hAnsi="Arial" w:cs="Arial"/>
          <w:color w:val="auto"/>
          <w:szCs w:val="22"/>
          <w:u w:val="none"/>
          <w:lang w:val="fr-FR"/>
        </w:rPr>
        <w:t xml:space="preserve">elle organiserait le deuxième </w:t>
      </w:r>
      <w:hyperlink r:id="rId44" w:history="1">
        <w:r w:rsidR="001D6068">
          <w:rPr>
            <w:rStyle w:val="Hyperlink"/>
            <w:rFonts w:ascii="Arial" w:hAnsi="Arial" w:cs="Arial"/>
            <w:szCs w:val="22"/>
            <w:lang w:val="fr-FR"/>
          </w:rPr>
          <w:t>Forum mondial de la culture</w:t>
        </w:r>
      </w:hyperlink>
      <w:r w:rsidR="001D6068" w:rsidRPr="001D6068">
        <w:rPr>
          <w:rStyle w:val="Hyperlink"/>
          <w:rFonts w:ascii="Arial" w:hAnsi="Arial" w:cs="Arial"/>
          <w:color w:val="auto"/>
          <w:szCs w:val="22"/>
          <w:u w:val="none"/>
          <w:lang w:val="fr-FR"/>
        </w:rPr>
        <w:t>, du 10 au 14 octobre 2016 à Bali</w:t>
      </w:r>
      <w:r w:rsidR="001D6068">
        <w:rPr>
          <w:rStyle w:val="Hyperlink"/>
          <w:rFonts w:ascii="Arial" w:hAnsi="Arial" w:cs="Arial"/>
          <w:color w:val="auto"/>
          <w:szCs w:val="22"/>
          <w:u w:val="none"/>
          <w:lang w:val="fr-FR"/>
        </w:rPr>
        <w:t xml:space="preserve">, qui traiterait de sujets relevant de la </w:t>
      </w:r>
      <w:r w:rsidR="001D6068" w:rsidRPr="001D6068">
        <w:rPr>
          <w:rStyle w:val="Hyperlink"/>
          <w:rFonts w:ascii="Arial" w:hAnsi="Arial" w:cs="Arial"/>
          <w:color w:val="auto"/>
          <w:szCs w:val="22"/>
          <w:u w:val="none"/>
          <w:lang w:val="fr-FR"/>
        </w:rPr>
        <w:t>Convention</w:t>
      </w:r>
      <w:r w:rsidR="001D6068">
        <w:rPr>
          <w:rStyle w:val="Hyperlink"/>
          <w:rFonts w:ascii="Arial" w:hAnsi="Arial" w:cs="Arial"/>
          <w:color w:val="auto"/>
          <w:szCs w:val="22"/>
          <w:u w:val="none"/>
          <w:lang w:val="fr-FR"/>
        </w:rPr>
        <w:t xml:space="preserve"> de 2003 et de la </w:t>
      </w:r>
      <w:r w:rsidR="001D6068" w:rsidRPr="001D6068">
        <w:rPr>
          <w:rStyle w:val="Hyperlink"/>
          <w:rFonts w:ascii="Arial" w:hAnsi="Arial" w:cs="Arial"/>
          <w:color w:val="auto"/>
          <w:szCs w:val="22"/>
          <w:u w:val="none"/>
          <w:lang w:val="fr-FR"/>
        </w:rPr>
        <w:t>Convention</w:t>
      </w:r>
      <w:r w:rsidR="001D6068">
        <w:rPr>
          <w:rStyle w:val="Hyperlink"/>
          <w:rFonts w:ascii="Arial" w:hAnsi="Arial" w:cs="Arial"/>
          <w:color w:val="auto"/>
          <w:szCs w:val="22"/>
          <w:u w:val="none"/>
          <w:lang w:val="fr-FR"/>
        </w:rPr>
        <w:t xml:space="preserve"> de 2005 de l</w:t>
      </w:r>
      <w:r w:rsidR="00CD5E00">
        <w:rPr>
          <w:rStyle w:val="Hyperlink"/>
          <w:rFonts w:ascii="Arial" w:hAnsi="Arial" w:cs="Arial"/>
          <w:color w:val="auto"/>
          <w:szCs w:val="22"/>
          <w:u w:val="none"/>
          <w:lang w:val="fr-FR"/>
        </w:rPr>
        <w:t>’</w:t>
      </w:r>
      <w:r w:rsidR="001D6068">
        <w:rPr>
          <w:rStyle w:val="Hyperlink"/>
          <w:rFonts w:ascii="Arial" w:hAnsi="Arial" w:cs="Arial"/>
          <w:color w:val="auto"/>
          <w:szCs w:val="22"/>
          <w:u w:val="none"/>
          <w:lang w:val="fr-FR"/>
        </w:rPr>
        <w:t>UNESCO.</w:t>
      </w:r>
    </w:p>
    <w:p w14:paraId="542ECA84" w14:textId="701AF9A4" w:rsidR="001D6068" w:rsidRPr="001D6068" w:rsidRDefault="001D6068" w:rsidP="00E01E6E">
      <w:pPr>
        <w:numPr>
          <w:ilvl w:val="0"/>
          <w:numId w:val="14"/>
        </w:numPr>
        <w:suppressAutoHyphens/>
        <w:autoSpaceDE w:val="0"/>
        <w:ind w:left="709" w:hanging="709"/>
        <w:jc w:val="both"/>
        <w:rPr>
          <w:rFonts w:ascii="Arial" w:hAnsi="Arial" w:cs="Arial"/>
          <w:szCs w:val="22"/>
          <w:lang w:val="fr-FR"/>
        </w:rPr>
      </w:pPr>
      <w:r w:rsidRPr="001D6068">
        <w:rPr>
          <w:rFonts w:ascii="Arial" w:hAnsi="Arial" w:cs="Arial"/>
          <w:szCs w:val="22"/>
          <w:lang w:val="fr-FR"/>
        </w:rPr>
        <w:t>En l</w:t>
      </w:r>
      <w:r w:rsidR="00CD5E00">
        <w:rPr>
          <w:rFonts w:ascii="Arial" w:hAnsi="Arial" w:cs="Arial"/>
          <w:szCs w:val="22"/>
          <w:lang w:val="fr-FR"/>
        </w:rPr>
        <w:t>’</w:t>
      </w:r>
      <w:r w:rsidRPr="001D6068">
        <w:rPr>
          <w:rFonts w:ascii="Arial" w:hAnsi="Arial" w:cs="Arial"/>
          <w:szCs w:val="22"/>
          <w:lang w:val="fr-FR"/>
        </w:rPr>
        <w:t>absence d</w:t>
      </w:r>
      <w:r w:rsidR="00CD5E00">
        <w:rPr>
          <w:rFonts w:ascii="Arial" w:hAnsi="Arial" w:cs="Arial"/>
          <w:szCs w:val="22"/>
          <w:lang w:val="fr-FR"/>
        </w:rPr>
        <w:t>’</w:t>
      </w:r>
      <w:r>
        <w:rPr>
          <w:rFonts w:ascii="Arial" w:hAnsi="Arial" w:cs="Arial"/>
          <w:szCs w:val="22"/>
          <w:lang w:val="fr-FR"/>
        </w:rPr>
        <w:t>autres intervenants souhaitant s</w:t>
      </w:r>
      <w:r w:rsidR="00CD5E00">
        <w:rPr>
          <w:rFonts w:ascii="Arial" w:hAnsi="Arial" w:cs="Arial"/>
          <w:szCs w:val="22"/>
          <w:lang w:val="fr-FR"/>
        </w:rPr>
        <w:t>’</w:t>
      </w:r>
      <w:r>
        <w:rPr>
          <w:rFonts w:ascii="Arial" w:hAnsi="Arial" w:cs="Arial"/>
          <w:szCs w:val="22"/>
          <w:lang w:val="fr-FR"/>
        </w:rPr>
        <w:t xml:space="preserve">exprimer, le </w:t>
      </w:r>
      <w:r w:rsidRPr="001D6068">
        <w:rPr>
          <w:rFonts w:ascii="Arial" w:hAnsi="Arial" w:cs="Arial"/>
          <w:b/>
          <w:szCs w:val="22"/>
          <w:lang w:val="fr-FR"/>
        </w:rPr>
        <w:t>Président</w:t>
      </w:r>
      <w:r>
        <w:rPr>
          <w:rFonts w:ascii="Arial" w:hAnsi="Arial" w:cs="Arial"/>
          <w:szCs w:val="22"/>
          <w:lang w:val="fr-FR"/>
        </w:rPr>
        <w:t xml:space="preserve"> a donné la parole aux observateurs</w:t>
      </w:r>
      <w:r w:rsidR="00864071">
        <w:rPr>
          <w:rFonts w:ascii="Arial" w:hAnsi="Arial" w:cs="Arial"/>
          <w:szCs w:val="22"/>
          <w:lang w:val="fr-FR"/>
        </w:rPr>
        <w:t>.</w:t>
      </w:r>
    </w:p>
    <w:p w14:paraId="10213B75" w14:textId="64536795" w:rsidR="00A4157C" w:rsidRPr="00700BB0" w:rsidRDefault="001D6068">
      <w:pPr>
        <w:numPr>
          <w:ilvl w:val="0"/>
          <w:numId w:val="14"/>
        </w:numPr>
        <w:suppressAutoHyphens/>
        <w:autoSpaceDE w:val="0"/>
        <w:ind w:left="709" w:hanging="709"/>
        <w:jc w:val="both"/>
        <w:rPr>
          <w:rFonts w:ascii="Arial" w:hAnsi="Arial" w:cs="Arial"/>
          <w:szCs w:val="22"/>
          <w:lang w:val="fr-FR"/>
        </w:rPr>
      </w:pPr>
      <w:r w:rsidRPr="009A0ED1">
        <w:rPr>
          <w:rFonts w:ascii="Arial" w:hAnsi="Arial" w:cs="Arial"/>
          <w:szCs w:val="22"/>
          <w:lang w:val="fr-FR"/>
        </w:rPr>
        <w:t xml:space="preserve">La délégation de </w:t>
      </w:r>
      <w:r w:rsidR="00954063" w:rsidRPr="009A0ED1">
        <w:rPr>
          <w:rFonts w:ascii="Arial" w:hAnsi="Arial" w:cs="Arial"/>
          <w:b/>
          <w:szCs w:val="22"/>
          <w:lang w:val="fr-FR"/>
        </w:rPr>
        <w:t>Saint-Kitts-et-Nevis</w:t>
      </w:r>
      <w:r w:rsidR="00954063" w:rsidRPr="009A0ED1">
        <w:rPr>
          <w:rFonts w:ascii="Arial" w:hAnsi="Arial" w:cs="Arial"/>
          <w:szCs w:val="22"/>
          <w:lang w:val="fr-FR"/>
        </w:rPr>
        <w:t xml:space="preserve"> a évoqué l</w:t>
      </w:r>
      <w:r w:rsidR="00CD5E00">
        <w:rPr>
          <w:rFonts w:ascii="Arial" w:hAnsi="Arial" w:cs="Arial"/>
          <w:szCs w:val="22"/>
          <w:lang w:val="fr-FR"/>
        </w:rPr>
        <w:t>’</w:t>
      </w:r>
      <w:r w:rsidR="00954063" w:rsidRPr="009A0ED1">
        <w:rPr>
          <w:rFonts w:ascii="Arial" w:hAnsi="Arial" w:cs="Arial"/>
          <w:szCs w:val="22"/>
          <w:lang w:val="fr-FR"/>
        </w:rPr>
        <w:t>honneur et le privilège de représenter la Fédération de Saint Christophe-et-</w:t>
      </w:r>
      <w:proofErr w:type="spellStart"/>
      <w:r w:rsidR="00954063" w:rsidRPr="009A0ED1">
        <w:rPr>
          <w:rFonts w:ascii="Arial" w:hAnsi="Arial" w:cs="Arial"/>
          <w:szCs w:val="22"/>
          <w:lang w:val="fr-FR"/>
        </w:rPr>
        <w:t>Niévès</w:t>
      </w:r>
      <w:proofErr w:type="spellEnd"/>
      <w:r w:rsidR="00954063" w:rsidRPr="009A0ED1">
        <w:rPr>
          <w:rFonts w:ascii="Arial" w:hAnsi="Arial" w:cs="Arial"/>
          <w:szCs w:val="22"/>
          <w:lang w:val="fr-FR"/>
        </w:rPr>
        <w:t xml:space="preserve"> devant la présente Assemblée, première réunion depuis sa ratification de la Convention de 2003 et de la Convention de 2005</w:t>
      </w:r>
      <w:r w:rsidR="009A0ED1">
        <w:rPr>
          <w:rFonts w:ascii="Arial" w:hAnsi="Arial" w:cs="Arial"/>
          <w:szCs w:val="22"/>
          <w:lang w:val="fr-FR"/>
        </w:rPr>
        <w:t>,</w:t>
      </w:r>
      <w:r w:rsidR="00954063" w:rsidRPr="009A0ED1">
        <w:rPr>
          <w:rFonts w:ascii="Arial" w:hAnsi="Arial" w:cs="Arial"/>
          <w:szCs w:val="22"/>
          <w:lang w:val="fr-FR"/>
        </w:rPr>
        <w:t xml:space="preserve"> en avril 2016. La délégation</w:t>
      </w:r>
      <w:r w:rsidR="00A4157C" w:rsidRPr="009A0ED1">
        <w:rPr>
          <w:rFonts w:ascii="Arial" w:hAnsi="Arial" w:cs="Arial"/>
          <w:szCs w:val="22"/>
          <w:lang w:val="fr-FR"/>
        </w:rPr>
        <w:t xml:space="preserve"> a salué l</w:t>
      </w:r>
      <w:r w:rsidR="00CD5E00">
        <w:rPr>
          <w:rFonts w:ascii="Arial" w:hAnsi="Arial" w:cs="Arial"/>
          <w:szCs w:val="22"/>
          <w:lang w:val="fr-FR"/>
        </w:rPr>
        <w:t>’</w:t>
      </w:r>
      <w:r w:rsidR="00A4157C" w:rsidRPr="009A0ED1">
        <w:rPr>
          <w:rFonts w:ascii="Arial" w:hAnsi="Arial" w:cs="Arial"/>
          <w:szCs w:val="22"/>
          <w:lang w:val="fr-FR"/>
        </w:rPr>
        <w:t>Assemblée au nom de</w:t>
      </w:r>
      <w:r w:rsidR="00B2540D" w:rsidRPr="009A0ED1">
        <w:rPr>
          <w:rFonts w:ascii="Arial" w:hAnsi="Arial" w:cs="Arial"/>
          <w:szCs w:val="22"/>
          <w:lang w:val="fr-FR"/>
        </w:rPr>
        <w:t> :</w:t>
      </w:r>
      <w:r w:rsidR="00A4157C" w:rsidRPr="009A0ED1">
        <w:rPr>
          <w:rFonts w:ascii="Arial" w:hAnsi="Arial" w:cs="Arial"/>
          <w:szCs w:val="22"/>
          <w:lang w:val="fr-FR"/>
        </w:rPr>
        <w:t xml:space="preserve"> S.E. le Premier ministre, </w:t>
      </w:r>
      <w:r w:rsidR="00A4157C" w:rsidRPr="009A0ED1">
        <w:rPr>
          <w:rFonts w:ascii="Arial" w:eastAsia="SimSun" w:hAnsi="Arial" w:cs="Arial"/>
          <w:szCs w:val="22"/>
          <w:lang w:val="fr-FR"/>
        </w:rPr>
        <w:t>D</w:t>
      </w:r>
      <w:r w:rsidR="00864071">
        <w:rPr>
          <w:rFonts w:ascii="Arial" w:eastAsia="SimSun" w:hAnsi="Arial" w:cs="Arial"/>
          <w:szCs w:val="22"/>
          <w:lang w:val="fr-FR"/>
        </w:rPr>
        <w:t xml:space="preserve">r </w:t>
      </w:r>
      <w:r w:rsidR="00B2540D" w:rsidRPr="009A0ED1">
        <w:rPr>
          <w:rFonts w:ascii="Arial" w:hAnsi="Arial" w:cs="Arial"/>
          <w:szCs w:val="22"/>
          <w:lang w:val="fr-FR"/>
        </w:rPr>
        <w:t>Timothy Harris ;</w:t>
      </w:r>
      <w:r w:rsidR="00A4157C" w:rsidRPr="009A0ED1">
        <w:rPr>
          <w:rFonts w:ascii="Arial" w:hAnsi="Arial" w:cs="Arial"/>
          <w:szCs w:val="22"/>
          <w:lang w:val="fr-FR"/>
        </w:rPr>
        <w:t xml:space="preserve"> le Vice</w:t>
      </w:r>
      <w:r w:rsidR="00B2540D" w:rsidRPr="009A0ED1">
        <w:rPr>
          <w:rFonts w:ascii="Arial" w:hAnsi="Arial" w:cs="Arial"/>
          <w:szCs w:val="22"/>
          <w:lang w:val="fr-FR"/>
        </w:rPr>
        <w:t>-Premier ministre et M</w:t>
      </w:r>
      <w:r w:rsidR="00A4157C" w:rsidRPr="009A0ED1">
        <w:rPr>
          <w:rFonts w:ascii="Arial" w:hAnsi="Arial" w:cs="Arial"/>
          <w:szCs w:val="22"/>
          <w:lang w:val="fr-FR"/>
        </w:rPr>
        <w:t>inistre de la culture</w:t>
      </w:r>
      <w:r w:rsidR="00B2540D" w:rsidRPr="009A0ED1">
        <w:rPr>
          <w:rFonts w:ascii="Arial" w:hAnsi="Arial" w:cs="Arial"/>
          <w:szCs w:val="22"/>
          <w:lang w:val="fr-FR"/>
        </w:rPr>
        <w:t>, S.E. Shawn Richards ; le Ministre en charge de l</w:t>
      </w:r>
      <w:r w:rsidR="00CD5E00">
        <w:rPr>
          <w:rFonts w:ascii="Arial" w:hAnsi="Arial" w:cs="Arial"/>
          <w:szCs w:val="22"/>
          <w:lang w:val="fr-FR"/>
        </w:rPr>
        <w:t>’</w:t>
      </w:r>
      <w:r w:rsidR="00B2540D" w:rsidRPr="009A0ED1">
        <w:rPr>
          <w:rFonts w:ascii="Arial" w:hAnsi="Arial" w:cs="Arial"/>
          <w:szCs w:val="22"/>
          <w:lang w:val="fr-FR"/>
        </w:rPr>
        <w:t>administration de l</w:t>
      </w:r>
      <w:r w:rsidR="00CD5E00">
        <w:rPr>
          <w:rFonts w:ascii="Arial" w:hAnsi="Arial" w:cs="Arial"/>
          <w:szCs w:val="22"/>
          <w:lang w:val="fr-FR"/>
        </w:rPr>
        <w:t>’</w:t>
      </w:r>
      <w:r w:rsidR="00B2540D" w:rsidRPr="009A0ED1">
        <w:rPr>
          <w:rFonts w:ascii="Arial" w:hAnsi="Arial" w:cs="Arial"/>
          <w:szCs w:val="22"/>
          <w:lang w:val="fr-FR"/>
        </w:rPr>
        <w:t xml:space="preserve">île de Nevis, S.E. Mark </w:t>
      </w:r>
      <w:proofErr w:type="spellStart"/>
      <w:r w:rsidR="00B2540D" w:rsidRPr="009A0ED1">
        <w:rPr>
          <w:rFonts w:ascii="Arial" w:hAnsi="Arial" w:cs="Arial"/>
          <w:szCs w:val="22"/>
          <w:lang w:val="fr-FR"/>
        </w:rPr>
        <w:t>Brantley</w:t>
      </w:r>
      <w:proofErr w:type="spellEnd"/>
      <w:r w:rsidR="00B2540D" w:rsidRPr="009A0ED1">
        <w:rPr>
          <w:rFonts w:ascii="Arial" w:hAnsi="Arial" w:cs="Arial"/>
          <w:szCs w:val="22"/>
          <w:lang w:val="fr-FR"/>
        </w:rPr>
        <w:t> ; le Secrétaire général de la Commission nationale pour l</w:t>
      </w:r>
      <w:r w:rsidR="00CD5E00">
        <w:rPr>
          <w:rFonts w:ascii="Arial" w:hAnsi="Arial" w:cs="Arial"/>
          <w:szCs w:val="22"/>
          <w:lang w:val="fr-FR"/>
        </w:rPr>
        <w:t>’</w:t>
      </w:r>
      <w:r w:rsidR="00B2540D" w:rsidRPr="009A0ED1">
        <w:rPr>
          <w:rFonts w:ascii="Arial" w:hAnsi="Arial" w:cs="Arial"/>
          <w:szCs w:val="22"/>
          <w:lang w:val="fr-FR"/>
        </w:rPr>
        <w:t xml:space="preserve">UNESCO de Saint-Kitts-et-Nevis, M. Antonio Maynard ; le PDG de Nevis Cultural </w:t>
      </w:r>
      <w:proofErr w:type="spellStart"/>
      <w:r w:rsidR="00B2540D" w:rsidRPr="009A0ED1">
        <w:rPr>
          <w:rFonts w:ascii="Arial" w:hAnsi="Arial" w:cs="Arial"/>
          <w:szCs w:val="22"/>
          <w:lang w:val="fr-FR"/>
        </w:rPr>
        <w:t>Foundation</w:t>
      </w:r>
      <w:proofErr w:type="spellEnd"/>
      <w:r w:rsidR="00B2540D" w:rsidRPr="009A0ED1">
        <w:rPr>
          <w:rFonts w:ascii="Arial" w:hAnsi="Arial" w:cs="Arial"/>
          <w:szCs w:val="22"/>
          <w:lang w:val="fr-FR"/>
        </w:rPr>
        <w:t xml:space="preserve">, M. Keith Scarborough ; le Secrétaire permanent du Département de la culture de Saint </w:t>
      </w:r>
      <w:proofErr w:type="spellStart"/>
      <w:r w:rsidR="00B2540D" w:rsidRPr="009A0ED1">
        <w:rPr>
          <w:rFonts w:ascii="Arial" w:hAnsi="Arial" w:cs="Arial"/>
          <w:szCs w:val="22"/>
          <w:lang w:val="fr-FR"/>
        </w:rPr>
        <w:t>Kitts</w:t>
      </w:r>
      <w:proofErr w:type="spellEnd"/>
      <w:r w:rsidR="00B2540D" w:rsidRPr="009A0ED1">
        <w:rPr>
          <w:rFonts w:ascii="Arial" w:hAnsi="Arial" w:cs="Arial"/>
          <w:szCs w:val="22"/>
          <w:lang w:val="fr-FR"/>
        </w:rPr>
        <w:t>, M. Stanley Knight ; et le Directeur du Département de la culture de Saint</w:t>
      </w:r>
      <w:r w:rsidR="009A0ED1">
        <w:rPr>
          <w:rFonts w:ascii="Arial" w:hAnsi="Arial" w:cs="Arial"/>
          <w:szCs w:val="22"/>
          <w:lang w:val="fr-FR"/>
        </w:rPr>
        <w:t xml:space="preserve"> </w:t>
      </w:r>
      <w:proofErr w:type="spellStart"/>
      <w:r w:rsidR="009A0ED1">
        <w:rPr>
          <w:rFonts w:ascii="Arial" w:hAnsi="Arial" w:cs="Arial"/>
          <w:szCs w:val="22"/>
          <w:lang w:val="fr-FR"/>
        </w:rPr>
        <w:t>Kitts</w:t>
      </w:r>
      <w:proofErr w:type="spellEnd"/>
      <w:r w:rsidR="009A0ED1">
        <w:rPr>
          <w:rFonts w:ascii="Arial" w:hAnsi="Arial" w:cs="Arial"/>
          <w:szCs w:val="22"/>
          <w:lang w:val="fr-FR"/>
        </w:rPr>
        <w:t>, M. Troy Mills. Tous étaient</w:t>
      </w:r>
      <w:r w:rsidR="00B2540D" w:rsidRPr="009A0ED1">
        <w:rPr>
          <w:rFonts w:ascii="Arial" w:hAnsi="Arial" w:cs="Arial"/>
          <w:szCs w:val="22"/>
          <w:lang w:val="fr-FR"/>
        </w:rPr>
        <w:t xml:space="preserve"> des acteurs essentiels de la préservation des industries créatives et culturelles à </w:t>
      </w:r>
      <w:r w:rsidR="009A0ED1">
        <w:rPr>
          <w:rFonts w:ascii="Arial" w:hAnsi="Arial" w:cs="Arial"/>
          <w:szCs w:val="22"/>
          <w:lang w:val="fr-FR"/>
        </w:rPr>
        <w:t xml:space="preserve">Saint-Kitts-et-Nevis, et </w:t>
      </w:r>
      <w:r w:rsidR="00B2540D" w:rsidRPr="009A0ED1">
        <w:rPr>
          <w:rFonts w:ascii="Arial" w:hAnsi="Arial" w:cs="Arial"/>
          <w:szCs w:val="22"/>
          <w:lang w:val="fr-FR"/>
        </w:rPr>
        <w:t>de</w:t>
      </w:r>
      <w:r w:rsidR="009A0ED1">
        <w:rPr>
          <w:rFonts w:ascii="Arial" w:hAnsi="Arial" w:cs="Arial"/>
          <w:szCs w:val="22"/>
          <w:lang w:val="fr-FR"/>
        </w:rPr>
        <w:t xml:space="preserve"> l</w:t>
      </w:r>
      <w:r w:rsidR="00CD5E00">
        <w:rPr>
          <w:rFonts w:ascii="Arial" w:hAnsi="Arial" w:cs="Arial"/>
          <w:szCs w:val="22"/>
          <w:lang w:val="fr-FR"/>
        </w:rPr>
        <w:t>’</w:t>
      </w:r>
      <w:r w:rsidR="009A0ED1">
        <w:rPr>
          <w:rFonts w:ascii="Arial" w:hAnsi="Arial" w:cs="Arial"/>
          <w:szCs w:val="22"/>
          <w:lang w:val="fr-FR"/>
        </w:rPr>
        <w:t>impulsion à donner pour</w:t>
      </w:r>
      <w:r w:rsidR="00B2540D" w:rsidRPr="009A0ED1">
        <w:rPr>
          <w:rFonts w:ascii="Arial" w:hAnsi="Arial" w:cs="Arial"/>
          <w:szCs w:val="22"/>
          <w:lang w:val="fr-FR"/>
        </w:rPr>
        <w:t xml:space="preserve"> leur développement futur. </w:t>
      </w:r>
      <w:r w:rsidR="00FC46E6" w:rsidRPr="009A0ED1">
        <w:rPr>
          <w:rFonts w:ascii="Arial" w:hAnsi="Arial" w:cs="Arial"/>
          <w:szCs w:val="22"/>
          <w:lang w:val="fr-FR"/>
        </w:rPr>
        <w:t>Elle a également adressé ses félicitations au Président, au Rapporteur et aux Vice-Présidents nouvellement élus, ainsi qu</w:t>
      </w:r>
      <w:r w:rsidR="00CD5E00">
        <w:rPr>
          <w:rFonts w:ascii="Arial" w:hAnsi="Arial" w:cs="Arial"/>
          <w:szCs w:val="22"/>
          <w:lang w:val="fr-FR"/>
        </w:rPr>
        <w:t>’</w:t>
      </w:r>
      <w:r w:rsidR="00FC46E6" w:rsidRPr="009A0ED1">
        <w:rPr>
          <w:rFonts w:ascii="Arial" w:hAnsi="Arial" w:cs="Arial"/>
          <w:szCs w:val="22"/>
          <w:lang w:val="fr-FR"/>
        </w:rPr>
        <w:t xml:space="preserve">au Secrétaire de la Convention. La délégation a évoqué le long </w:t>
      </w:r>
      <w:r w:rsidR="009A0ED1">
        <w:rPr>
          <w:rFonts w:ascii="Arial" w:hAnsi="Arial" w:cs="Arial"/>
          <w:szCs w:val="22"/>
          <w:lang w:val="fr-FR"/>
        </w:rPr>
        <w:t xml:space="preserve">chemin parcouru </w:t>
      </w:r>
      <w:r w:rsidR="00FC46E6" w:rsidRPr="009A0ED1">
        <w:rPr>
          <w:rFonts w:ascii="Arial" w:hAnsi="Arial" w:cs="Arial"/>
          <w:szCs w:val="22"/>
          <w:lang w:val="fr-FR"/>
        </w:rPr>
        <w:t>par le pays pour atteindre cette étape. Toutefois, ce n</w:t>
      </w:r>
      <w:r w:rsidR="00CD5E00">
        <w:rPr>
          <w:rFonts w:ascii="Arial" w:hAnsi="Arial" w:cs="Arial"/>
          <w:szCs w:val="22"/>
          <w:lang w:val="fr-FR"/>
        </w:rPr>
        <w:t>’</w:t>
      </w:r>
      <w:r w:rsidR="00FC46E6" w:rsidRPr="009A0ED1">
        <w:rPr>
          <w:rFonts w:ascii="Arial" w:hAnsi="Arial" w:cs="Arial"/>
          <w:szCs w:val="22"/>
          <w:lang w:val="fr-FR"/>
        </w:rPr>
        <w:t>était pas</w:t>
      </w:r>
      <w:r w:rsidR="001C1D06">
        <w:rPr>
          <w:rFonts w:ascii="Arial" w:hAnsi="Arial" w:cs="Arial"/>
          <w:szCs w:val="22"/>
          <w:lang w:val="fr-FR"/>
        </w:rPr>
        <w:t xml:space="preserve"> sans une grande joie que le G</w:t>
      </w:r>
      <w:r w:rsidR="00FC46E6" w:rsidRPr="009A0ED1">
        <w:rPr>
          <w:rFonts w:ascii="Arial" w:hAnsi="Arial" w:cs="Arial"/>
          <w:szCs w:val="22"/>
          <w:lang w:val="fr-FR"/>
        </w:rPr>
        <w:t>ouvernement et la population de Saint-Kitts-et-Nevis rejoignaient les États parties</w:t>
      </w:r>
      <w:r w:rsidR="009A0ED1" w:rsidRPr="009A0ED1">
        <w:rPr>
          <w:rFonts w:ascii="Arial" w:hAnsi="Arial" w:cs="Arial"/>
          <w:szCs w:val="22"/>
          <w:lang w:val="fr-FR"/>
        </w:rPr>
        <w:t xml:space="preserve"> pour</w:t>
      </w:r>
      <w:r w:rsidR="00FC46E6" w:rsidRPr="009A0ED1">
        <w:rPr>
          <w:rFonts w:ascii="Arial" w:hAnsi="Arial" w:cs="Arial"/>
          <w:szCs w:val="22"/>
          <w:lang w:val="fr-FR"/>
        </w:rPr>
        <w:t xml:space="preserve"> préserver le patrimoine culturel immatériel qui avait grand besoin de protection, </w:t>
      </w:r>
      <w:r w:rsidR="009A0ED1">
        <w:rPr>
          <w:rFonts w:ascii="Arial" w:hAnsi="Arial" w:cs="Arial"/>
          <w:szCs w:val="22"/>
          <w:lang w:val="fr-FR"/>
        </w:rPr>
        <w:t xml:space="preserve">et aussi </w:t>
      </w:r>
      <w:r w:rsidR="00BD05C4">
        <w:rPr>
          <w:rFonts w:ascii="Arial" w:hAnsi="Arial" w:cs="Arial"/>
          <w:szCs w:val="22"/>
          <w:lang w:val="fr-FR"/>
        </w:rPr>
        <w:t xml:space="preserve">pour </w:t>
      </w:r>
      <w:r w:rsidR="009A0ED1">
        <w:rPr>
          <w:rFonts w:ascii="Arial" w:hAnsi="Arial" w:cs="Arial"/>
          <w:szCs w:val="22"/>
          <w:lang w:val="fr-FR"/>
        </w:rPr>
        <w:t xml:space="preserve">apprendre, comprendre, respecter et tirer les enseignements des expériences acquises par des identités culturelles si dynamiques. La </w:t>
      </w:r>
      <w:r w:rsidR="009A0ED1" w:rsidRPr="009A0ED1">
        <w:rPr>
          <w:rFonts w:ascii="Arial" w:hAnsi="Arial" w:cs="Arial"/>
          <w:szCs w:val="22"/>
          <w:lang w:val="fr-FR"/>
        </w:rPr>
        <w:t>délégation</w:t>
      </w:r>
      <w:r w:rsidR="009A0ED1">
        <w:rPr>
          <w:rFonts w:ascii="Arial" w:hAnsi="Arial" w:cs="Arial"/>
          <w:szCs w:val="22"/>
          <w:lang w:val="fr-FR"/>
        </w:rPr>
        <w:t xml:space="preserve"> a félicité le Secrétariat pour son travail de communication sur ses activités et pour la grande accessibilité des documents. Elle se réjouissait de devenir un participant actif en travaillant avec des partenaires et des États du monde entier pour continuer à préserver et sauvegarder le </w:t>
      </w:r>
      <w:r w:rsidR="009A0ED1" w:rsidRPr="009A0ED1">
        <w:rPr>
          <w:rFonts w:ascii="Arial" w:hAnsi="Arial" w:cs="Arial"/>
          <w:szCs w:val="22"/>
          <w:lang w:val="fr-FR"/>
        </w:rPr>
        <w:t>patrimoine</w:t>
      </w:r>
      <w:r w:rsidR="009A0ED1">
        <w:rPr>
          <w:rFonts w:ascii="Arial" w:hAnsi="Arial" w:cs="Arial"/>
          <w:szCs w:val="22"/>
          <w:lang w:val="fr-FR"/>
        </w:rPr>
        <w:t xml:space="preserve"> </w:t>
      </w:r>
      <w:r w:rsidR="009A0ED1" w:rsidRPr="009A0ED1">
        <w:rPr>
          <w:rFonts w:ascii="Arial" w:hAnsi="Arial" w:cs="Arial"/>
          <w:szCs w:val="22"/>
          <w:lang w:val="fr-FR"/>
        </w:rPr>
        <w:t>immatériel</w:t>
      </w:r>
      <w:r w:rsidR="009A0ED1">
        <w:rPr>
          <w:rFonts w:ascii="Arial" w:hAnsi="Arial" w:cs="Arial"/>
          <w:szCs w:val="22"/>
          <w:lang w:val="fr-FR"/>
        </w:rPr>
        <w:t xml:space="preserve"> et matériel.</w:t>
      </w:r>
    </w:p>
    <w:p w14:paraId="6E75CA46" w14:textId="6EB9A76D" w:rsidR="00700BB0" w:rsidRPr="00700BB0" w:rsidRDefault="00700BB0" w:rsidP="007E1C3D">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700BB0">
        <w:rPr>
          <w:rFonts w:ascii="Arial" w:hAnsi="Arial" w:cs="Arial"/>
          <w:b/>
          <w:szCs w:val="22"/>
          <w:lang w:val="fr-FR"/>
        </w:rPr>
        <w:t>représentant de l</w:t>
      </w:r>
      <w:r w:rsidR="00CD5E00">
        <w:rPr>
          <w:rFonts w:ascii="Arial" w:hAnsi="Arial" w:cs="Arial"/>
          <w:b/>
          <w:szCs w:val="22"/>
          <w:lang w:val="fr-FR"/>
        </w:rPr>
        <w:t>’</w:t>
      </w:r>
      <w:r w:rsidRPr="00700BB0">
        <w:rPr>
          <w:rFonts w:ascii="Arial" w:hAnsi="Arial" w:cs="Arial"/>
          <w:b/>
          <w:szCs w:val="22"/>
          <w:lang w:val="fr-FR"/>
        </w:rPr>
        <w:t>ONG « Traditions pour demain »</w:t>
      </w:r>
      <w:r>
        <w:rPr>
          <w:rFonts w:ascii="Arial" w:hAnsi="Arial" w:cs="Arial"/>
          <w:szCs w:val="22"/>
          <w:lang w:val="fr-FR"/>
        </w:rPr>
        <w:t xml:space="preserve"> a évoqué ses 30 années de travail dans environ une douzaine de pays d</w:t>
      </w:r>
      <w:r w:rsidR="00CD5E00">
        <w:rPr>
          <w:rFonts w:ascii="Arial" w:hAnsi="Arial" w:cs="Arial"/>
          <w:szCs w:val="22"/>
          <w:lang w:val="fr-FR"/>
        </w:rPr>
        <w:t>’</w:t>
      </w:r>
      <w:r>
        <w:rPr>
          <w:rFonts w:ascii="Arial" w:hAnsi="Arial" w:cs="Arial"/>
          <w:szCs w:val="22"/>
          <w:lang w:val="fr-FR"/>
        </w:rPr>
        <w:t xml:space="preserve">Amérique centrale et du sud, dans le domaine de la </w:t>
      </w:r>
      <w:r w:rsidRPr="00700BB0">
        <w:rPr>
          <w:rFonts w:ascii="Arial" w:hAnsi="Arial" w:cs="Arial"/>
          <w:szCs w:val="22"/>
          <w:lang w:val="fr-FR"/>
        </w:rPr>
        <w:t>revitalisation</w:t>
      </w:r>
      <w:r>
        <w:rPr>
          <w:rFonts w:ascii="Arial" w:hAnsi="Arial" w:cs="Arial"/>
          <w:szCs w:val="22"/>
          <w:lang w:val="fr-FR"/>
        </w:rPr>
        <w:t xml:space="preserve"> culturelle des villages </w:t>
      </w:r>
      <w:r w:rsidRPr="00700BB0">
        <w:rPr>
          <w:rFonts w:ascii="Arial" w:hAnsi="Arial" w:cs="Arial"/>
          <w:szCs w:val="22"/>
          <w:lang w:val="fr-FR"/>
        </w:rPr>
        <w:t>autochtones</w:t>
      </w:r>
      <w:r w:rsidR="007F1BF8">
        <w:rPr>
          <w:rFonts w:ascii="Arial" w:hAnsi="Arial" w:cs="Arial"/>
          <w:szCs w:val="22"/>
          <w:lang w:val="fr-FR"/>
        </w:rPr>
        <w:t xml:space="preserve"> peuplé</w:t>
      </w:r>
      <w:r>
        <w:rPr>
          <w:rFonts w:ascii="Arial" w:hAnsi="Arial" w:cs="Arial"/>
          <w:szCs w:val="22"/>
          <w:lang w:val="fr-FR"/>
        </w:rPr>
        <w:t>s d</w:t>
      </w:r>
      <w:r w:rsidR="00CD5E00">
        <w:rPr>
          <w:rFonts w:ascii="Arial" w:hAnsi="Arial" w:cs="Arial"/>
          <w:szCs w:val="22"/>
          <w:lang w:val="fr-FR"/>
        </w:rPr>
        <w:t>’</w:t>
      </w:r>
      <w:r>
        <w:rPr>
          <w:rFonts w:ascii="Arial" w:hAnsi="Arial" w:cs="Arial"/>
          <w:szCs w:val="22"/>
          <w:lang w:val="fr-FR"/>
        </w:rPr>
        <w:t xml:space="preserve">afro-descendants. </w:t>
      </w:r>
      <w:r w:rsidR="00C0117E">
        <w:rPr>
          <w:rFonts w:ascii="Arial" w:hAnsi="Arial" w:cs="Arial"/>
          <w:szCs w:val="22"/>
          <w:lang w:val="fr-FR"/>
        </w:rPr>
        <w:t>En tant qu</w:t>
      </w:r>
      <w:r w:rsidR="00CD5E00">
        <w:rPr>
          <w:rFonts w:ascii="Arial" w:hAnsi="Arial" w:cs="Arial"/>
          <w:szCs w:val="22"/>
          <w:lang w:val="fr-FR"/>
        </w:rPr>
        <w:t>’</w:t>
      </w:r>
      <w:r w:rsidR="00C0117E">
        <w:rPr>
          <w:rFonts w:ascii="Arial" w:hAnsi="Arial" w:cs="Arial"/>
          <w:szCs w:val="22"/>
          <w:lang w:val="fr-FR"/>
        </w:rPr>
        <w:t xml:space="preserve">ONG, son </w:t>
      </w:r>
      <w:r w:rsidR="00C0117E" w:rsidRPr="00C0117E">
        <w:rPr>
          <w:rFonts w:ascii="Arial" w:hAnsi="Arial" w:cs="Arial"/>
          <w:szCs w:val="22"/>
          <w:lang w:val="fr-FR"/>
        </w:rPr>
        <w:t>organisation</w:t>
      </w:r>
      <w:r w:rsidR="00C0117E">
        <w:rPr>
          <w:rFonts w:ascii="Arial" w:hAnsi="Arial" w:cs="Arial"/>
          <w:szCs w:val="22"/>
          <w:lang w:val="fr-FR"/>
        </w:rPr>
        <w:t xml:space="preserve"> travaillait chaque jour sur le terrain au </w:t>
      </w:r>
      <w:proofErr w:type="spellStart"/>
      <w:r w:rsidR="00C0117E">
        <w:rPr>
          <w:rFonts w:ascii="Arial" w:hAnsi="Arial" w:cs="Arial"/>
          <w:szCs w:val="22"/>
          <w:lang w:val="fr-FR"/>
        </w:rPr>
        <w:t>coté</w:t>
      </w:r>
      <w:proofErr w:type="spellEnd"/>
      <w:r w:rsidR="00C0117E">
        <w:rPr>
          <w:rFonts w:ascii="Arial" w:hAnsi="Arial" w:cs="Arial"/>
          <w:szCs w:val="22"/>
          <w:lang w:val="fr-FR"/>
        </w:rPr>
        <w:t xml:space="preserve"> des </w:t>
      </w:r>
      <w:r w:rsidR="00C0117E" w:rsidRPr="00C0117E">
        <w:rPr>
          <w:rFonts w:ascii="Arial" w:hAnsi="Arial" w:cs="Arial"/>
          <w:szCs w:val="22"/>
          <w:lang w:val="fr-FR"/>
        </w:rPr>
        <w:t>détenteurs</w:t>
      </w:r>
      <w:r w:rsidR="00C0117E">
        <w:rPr>
          <w:rFonts w:ascii="Arial" w:hAnsi="Arial" w:cs="Arial"/>
          <w:szCs w:val="22"/>
          <w:lang w:val="fr-FR"/>
        </w:rPr>
        <w:t xml:space="preserve"> de patrimoine culturel immatérie</w:t>
      </w:r>
      <w:r w:rsidR="008D53AB">
        <w:rPr>
          <w:rFonts w:ascii="Arial" w:hAnsi="Arial" w:cs="Arial"/>
          <w:szCs w:val="22"/>
          <w:lang w:val="fr-FR"/>
        </w:rPr>
        <w:t>l. En général, ces groupes et communautés n</w:t>
      </w:r>
      <w:r w:rsidR="00CD5E00">
        <w:rPr>
          <w:rFonts w:ascii="Arial" w:hAnsi="Arial" w:cs="Arial"/>
          <w:szCs w:val="22"/>
          <w:lang w:val="fr-FR"/>
        </w:rPr>
        <w:t>’</w:t>
      </w:r>
      <w:r w:rsidR="008D53AB">
        <w:rPr>
          <w:rFonts w:ascii="Arial" w:hAnsi="Arial" w:cs="Arial"/>
          <w:szCs w:val="22"/>
          <w:lang w:val="fr-FR"/>
        </w:rPr>
        <w:t xml:space="preserve">éprouvaient pas un très grand intérêt pour les Listes de la </w:t>
      </w:r>
      <w:r w:rsidR="008D53AB" w:rsidRPr="008D53AB">
        <w:rPr>
          <w:rFonts w:ascii="Arial" w:hAnsi="Arial" w:cs="Arial"/>
          <w:szCs w:val="22"/>
          <w:lang w:val="fr-FR"/>
        </w:rPr>
        <w:t>Convention</w:t>
      </w:r>
      <w:r w:rsidR="008D53AB">
        <w:rPr>
          <w:rFonts w:ascii="Arial" w:hAnsi="Arial" w:cs="Arial"/>
          <w:szCs w:val="22"/>
          <w:lang w:val="fr-FR"/>
        </w:rPr>
        <w:t xml:space="preserve"> car elles n</w:t>
      </w:r>
      <w:r w:rsidR="00CD5E00">
        <w:rPr>
          <w:rFonts w:ascii="Arial" w:hAnsi="Arial" w:cs="Arial"/>
          <w:szCs w:val="22"/>
          <w:lang w:val="fr-FR"/>
        </w:rPr>
        <w:t>’</w:t>
      </w:r>
      <w:r w:rsidR="008D53AB">
        <w:rPr>
          <w:rFonts w:ascii="Arial" w:hAnsi="Arial" w:cs="Arial"/>
          <w:szCs w:val="22"/>
          <w:lang w:val="fr-FR"/>
        </w:rPr>
        <w:t xml:space="preserve">avaient pas été conçues pour eux. Toutefois, les </w:t>
      </w:r>
      <w:r w:rsidR="008D53AB" w:rsidRPr="008D53AB">
        <w:rPr>
          <w:rFonts w:ascii="Arial" w:hAnsi="Arial" w:cs="Arial"/>
          <w:szCs w:val="22"/>
          <w:lang w:val="fr-FR"/>
        </w:rPr>
        <w:t>détenteurs</w:t>
      </w:r>
      <w:r w:rsidR="008D53AB">
        <w:rPr>
          <w:rFonts w:ascii="Arial" w:hAnsi="Arial" w:cs="Arial"/>
          <w:szCs w:val="22"/>
          <w:lang w:val="fr-FR"/>
        </w:rPr>
        <w:t xml:space="preserve"> de patrimoine culturel immatériel </w:t>
      </w:r>
      <w:r w:rsidR="00582FBF">
        <w:rPr>
          <w:rFonts w:ascii="Arial" w:hAnsi="Arial" w:cs="Arial"/>
          <w:szCs w:val="22"/>
          <w:lang w:val="fr-FR"/>
        </w:rPr>
        <w:t xml:space="preserve">étaient </w:t>
      </w:r>
      <w:r w:rsidR="008D53AB">
        <w:rPr>
          <w:rFonts w:ascii="Arial" w:hAnsi="Arial" w:cs="Arial"/>
          <w:szCs w:val="22"/>
          <w:lang w:val="fr-FR"/>
        </w:rPr>
        <w:t xml:space="preserve">considérés comme le cœur vivant du </w:t>
      </w:r>
      <w:r w:rsidR="008D53AB" w:rsidRPr="008D53AB">
        <w:rPr>
          <w:rFonts w:ascii="Arial" w:hAnsi="Arial" w:cs="Arial"/>
          <w:szCs w:val="22"/>
          <w:lang w:val="fr-FR"/>
        </w:rPr>
        <w:t>patrimoine</w:t>
      </w:r>
      <w:r w:rsidR="008D53AB">
        <w:rPr>
          <w:rFonts w:ascii="Arial" w:hAnsi="Arial" w:cs="Arial"/>
          <w:szCs w:val="22"/>
          <w:lang w:val="fr-FR"/>
        </w:rPr>
        <w:t xml:space="preserve"> culturel. La mise en œuvre de la </w:t>
      </w:r>
      <w:r w:rsidR="008D53AB" w:rsidRPr="008D53AB">
        <w:rPr>
          <w:rFonts w:ascii="Arial" w:hAnsi="Arial" w:cs="Arial"/>
          <w:szCs w:val="22"/>
          <w:lang w:val="fr-FR"/>
        </w:rPr>
        <w:t>Convention</w:t>
      </w:r>
      <w:r w:rsidR="008D53AB">
        <w:rPr>
          <w:rFonts w:ascii="Arial" w:hAnsi="Arial" w:cs="Arial"/>
          <w:szCs w:val="22"/>
          <w:lang w:val="fr-FR"/>
        </w:rPr>
        <w:t xml:space="preserve"> était essentielle pour éveiller leur conscience et, bien souvent, pour les rendre fiers d</w:t>
      </w:r>
      <w:r w:rsidR="00CD5E00">
        <w:rPr>
          <w:rFonts w:ascii="Arial" w:hAnsi="Arial" w:cs="Arial"/>
          <w:szCs w:val="22"/>
          <w:lang w:val="fr-FR"/>
        </w:rPr>
        <w:t>’</w:t>
      </w:r>
      <w:r w:rsidR="008D53AB">
        <w:rPr>
          <w:rFonts w:ascii="Arial" w:hAnsi="Arial" w:cs="Arial"/>
          <w:szCs w:val="22"/>
          <w:lang w:val="fr-FR"/>
        </w:rPr>
        <w:t xml:space="preserve">être </w:t>
      </w:r>
      <w:r w:rsidR="008D53AB" w:rsidRPr="008D53AB">
        <w:rPr>
          <w:rFonts w:ascii="Arial" w:hAnsi="Arial" w:cs="Arial"/>
          <w:szCs w:val="22"/>
          <w:lang w:val="fr-FR"/>
        </w:rPr>
        <w:t>détenteurs</w:t>
      </w:r>
      <w:r w:rsidR="008D53AB">
        <w:rPr>
          <w:rFonts w:ascii="Arial" w:hAnsi="Arial" w:cs="Arial"/>
          <w:szCs w:val="22"/>
          <w:lang w:val="fr-FR"/>
        </w:rPr>
        <w:t>.</w:t>
      </w:r>
      <w:r w:rsidR="00CD6569">
        <w:rPr>
          <w:rFonts w:ascii="Arial" w:hAnsi="Arial" w:cs="Arial"/>
          <w:szCs w:val="22"/>
          <w:lang w:val="fr-FR"/>
        </w:rPr>
        <w:t xml:space="preserve"> Au </w:t>
      </w:r>
      <w:proofErr w:type="spellStart"/>
      <w:r w:rsidR="00CD6569">
        <w:rPr>
          <w:rFonts w:ascii="Arial" w:hAnsi="Arial" w:cs="Arial"/>
          <w:szCs w:val="22"/>
          <w:lang w:val="fr-FR"/>
        </w:rPr>
        <w:t>coté</w:t>
      </w:r>
      <w:proofErr w:type="spellEnd"/>
      <w:r w:rsidR="00CD6569">
        <w:rPr>
          <w:rFonts w:ascii="Arial" w:hAnsi="Arial" w:cs="Arial"/>
          <w:szCs w:val="22"/>
          <w:lang w:val="fr-FR"/>
        </w:rPr>
        <w:t xml:space="preserve"> des ONG, ces communautés espéraient apprendre – soit à distance, soit sur le terrain - ce qui était fait pour sauvegarder le patrimoine culturel immatériel. Il a fait remarquer que le Registre des meilleures pratiques de sauvegarde n</w:t>
      </w:r>
      <w:r w:rsidR="00CD5E00">
        <w:rPr>
          <w:rFonts w:ascii="Arial" w:hAnsi="Arial" w:cs="Arial"/>
          <w:szCs w:val="22"/>
          <w:lang w:val="fr-FR"/>
        </w:rPr>
        <w:t>’</w:t>
      </w:r>
      <w:r w:rsidR="00CD6569">
        <w:rPr>
          <w:rFonts w:ascii="Arial" w:hAnsi="Arial" w:cs="Arial"/>
          <w:szCs w:val="22"/>
          <w:lang w:val="fr-FR"/>
        </w:rPr>
        <w:t>était pas souvent l</w:t>
      </w:r>
      <w:r w:rsidR="00CD5E00">
        <w:rPr>
          <w:rFonts w:ascii="Arial" w:hAnsi="Arial" w:cs="Arial"/>
          <w:szCs w:val="22"/>
          <w:lang w:val="fr-FR"/>
        </w:rPr>
        <w:t>’</w:t>
      </w:r>
      <w:r w:rsidR="00CD6569">
        <w:rPr>
          <w:rFonts w:ascii="Arial" w:hAnsi="Arial" w:cs="Arial"/>
          <w:szCs w:val="22"/>
          <w:lang w:val="fr-FR"/>
        </w:rPr>
        <w:t>objet de discussions, ajoutant que c</w:t>
      </w:r>
      <w:r w:rsidR="00CD5E00">
        <w:rPr>
          <w:rFonts w:ascii="Arial" w:hAnsi="Arial" w:cs="Arial"/>
          <w:szCs w:val="22"/>
          <w:lang w:val="fr-FR"/>
        </w:rPr>
        <w:t>’</w:t>
      </w:r>
      <w:r w:rsidR="00CD6569">
        <w:rPr>
          <w:rFonts w:ascii="Arial" w:hAnsi="Arial" w:cs="Arial"/>
          <w:szCs w:val="22"/>
          <w:lang w:val="fr-FR"/>
        </w:rPr>
        <w:t xml:space="preserve">était bien dommage car des modalités plus souples étaient de plus en plus couramment identifiées pour diffuser les meilleures pratiques. Il a redit que cette </w:t>
      </w:r>
      <w:r w:rsidR="00CD6569" w:rsidRPr="00CD6569">
        <w:rPr>
          <w:rFonts w:ascii="Arial" w:hAnsi="Arial" w:cs="Arial"/>
          <w:szCs w:val="22"/>
          <w:lang w:val="fr-FR"/>
        </w:rPr>
        <w:t xml:space="preserve">transmission </w:t>
      </w:r>
      <w:r w:rsidR="00CD6569">
        <w:rPr>
          <w:rFonts w:ascii="Arial" w:hAnsi="Arial" w:cs="Arial"/>
          <w:szCs w:val="22"/>
          <w:lang w:val="fr-FR"/>
        </w:rPr>
        <w:t>des connaissances était l</w:t>
      </w:r>
      <w:r w:rsidR="00CD5E00">
        <w:rPr>
          <w:rFonts w:ascii="Arial" w:hAnsi="Arial" w:cs="Arial"/>
          <w:szCs w:val="22"/>
          <w:lang w:val="fr-FR"/>
        </w:rPr>
        <w:t>’</w:t>
      </w:r>
      <w:r w:rsidR="00CD6569">
        <w:rPr>
          <w:rFonts w:ascii="Arial" w:hAnsi="Arial" w:cs="Arial"/>
          <w:szCs w:val="22"/>
          <w:lang w:val="fr-FR"/>
        </w:rPr>
        <w:t xml:space="preserve">une des missions de la </w:t>
      </w:r>
      <w:r w:rsidR="00CD6569" w:rsidRPr="00CD6569">
        <w:rPr>
          <w:rFonts w:ascii="Arial" w:hAnsi="Arial" w:cs="Arial"/>
          <w:szCs w:val="22"/>
          <w:lang w:val="fr-FR"/>
        </w:rPr>
        <w:t>Convention</w:t>
      </w:r>
      <w:r w:rsidR="00BD05C4">
        <w:rPr>
          <w:rFonts w:ascii="Arial" w:hAnsi="Arial" w:cs="Arial"/>
          <w:szCs w:val="22"/>
          <w:lang w:val="fr-FR"/>
        </w:rPr>
        <w:t>, et pas la moins</w:t>
      </w:r>
      <w:r w:rsidR="00CD6569">
        <w:rPr>
          <w:rFonts w:ascii="Arial" w:hAnsi="Arial" w:cs="Arial"/>
          <w:szCs w:val="22"/>
          <w:lang w:val="fr-FR"/>
        </w:rPr>
        <w:t xml:space="preserve"> importante. Il espérait que les États parties accorderaient de plus en plus d</w:t>
      </w:r>
      <w:r w:rsidR="00CD5E00">
        <w:rPr>
          <w:rFonts w:ascii="Arial" w:hAnsi="Arial" w:cs="Arial"/>
          <w:szCs w:val="22"/>
          <w:lang w:val="fr-FR"/>
        </w:rPr>
        <w:t>’</w:t>
      </w:r>
      <w:r w:rsidR="00CD6569">
        <w:rPr>
          <w:rFonts w:ascii="Arial" w:hAnsi="Arial" w:cs="Arial"/>
          <w:szCs w:val="22"/>
          <w:lang w:val="fr-FR"/>
        </w:rPr>
        <w:t>attention</w:t>
      </w:r>
      <w:r w:rsidR="00582FBF">
        <w:rPr>
          <w:rFonts w:ascii="Arial" w:hAnsi="Arial" w:cs="Arial"/>
          <w:szCs w:val="22"/>
          <w:lang w:val="fr-FR"/>
        </w:rPr>
        <w:t xml:space="preserve"> à cette mission</w:t>
      </w:r>
      <w:r w:rsidR="00CD6569">
        <w:rPr>
          <w:rFonts w:ascii="Arial" w:hAnsi="Arial" w:cs="Arial"/>
          <w:szCs w:val="22"/>
          <w:lang w:val="fr-FR"/>
        </w:rPr>
        <w:t>. Il a en outre évoqué le travail de terrain de l</w:t>
      </w:r>
      <w:r w:rsidR="00CD5E00">
        <w:rPr>
          <w:rFonts w:ascii="Arial" w:hAnsi="Arial" w:cs="Arial"/>
          <w:szCs w:val="22"/>
          <w:lang w:val="fr-FR"/>
        </w:rPr>
        <w:t>’</w:t>
      </w:r>
      <w:r w:rsidR="00CD6569">
        <w:rPr>
          <w:rFonts w:ascii="Arial" w:hAnsi="Arial" w:cs="Arial"/>
          <w:szCs w:val="22"/>
          <w:lang w:val="fr-FR"/>
        </w:rPr>
        <w:t>ONG dans les situations de conflit et post-conflit, estimant qu</w:t>
      </w:r>
      <w:r w:rsidR="00CD5E00">
        <w:rPr>
          <w:rFonts w:ascii="Arial" w:hAnsi="Arial" w:cs="Arial"/>
          <w:szCs w:val="22"/>
          <w:lang w:val="fr-FR"/>
        </w:rPr>
        <w:t>’</w:t>
      </w:r>
      <w:r w:rsidR="00CD6569">
        <w:rPr>
          <w:rFonts w:ascii="Arial" w:hAnsi="Arial" w:cs="Arial"/>
          <w:szCs w:val="22"/>
          <w:lang w:val="fr-FR"/>
        </w:rPr>
        <w:t>il était essentiel que l</w:t>
      </w:r>
      <w:r w:rsidR="00CD5E00">
        <w:rPr>
          <w:rFonts w:ascii="Arial" w:hAnsi="Arial" w:cs="Arial"/>
          <w:szCs w:val="22"/>
          <w:lang w:val="fr-FR"/>
        </w:rPr>
        <w:t>’</w:t>
      </w:r>
      <w:r w:rsidR="00CD6569" w:rsidRPr="00CD6569">
        <w:rPr>
          <w:rFonts w:ascii="Arial" w:hAnsi="Arial" w:cs="Arial"/>
          <w:szCs w:val="22"/>
          <w:lang w:val="fr-FR"/>
        </w:rPr>
        <w:t>Assemblée</w:t>
      </w:r>
      <w:r w:rsidR="00CD6569">
        <w:rPr>
          <w:rFonts w:ascii="Arial" w:hAnsi="Arial" w:cs="Arial"/>
          <w:szCs w:val="22"/>
          <w:lang w:val="fr-FR"/>
        </w:rPr>
        <w:t xml:space="preserve"> </w:t>
      </w:r>
      <w:r w:rsidR="00582FBF">
        <w:rPr>
          <w:rFonts w:ascii="Arial" w:hAnsi="Arial" w:cs="Arial"/>
          <w:szCs w:val="22"/>
          <w:lang w:val="fr-FR"/>
        </w:rPr>
        <w:t>participe à une intégration plus poussée de sa mission dans les situations de conflit armé, comme l</w:t>
      </w:r>
      <w:r w:rsidR="00CD5E00">
        <w:rPr>
          <w:rFonts w:ascii="Arial" w:hAnsi="Arial" w:cs="Arial"/>
          <w:szCs w:val="22"/>
          <w:lang w:val="fr-FR"/>
        </w:rPr>
        <w:t>’</w:t>
      </w:r>
      <w:r w:rsidR="00582FBF">
        <w:rPr>
          <w:rFonts w:ascii="Arial" w:hAnsi="Arial" w:cs="Arial"/>
          <w:szCs w:val="22"/>
          <w:lang w:val="fr-FR"/>
        </w:rPr>
        <w:t xml:space="preserve">avaient souligné la Grèce, la Norvège, les Pays-Bas et la </w:t>
      </w:r>
      <w:r w:rsidR="00582FBF" w:rsidRPr="00582FBF">
        <w:rPr>
          <w:rFonts w:ascii="Arial" w:hAnsi="Arial" w:cs="Arial"/>
          <w:szCs w:val="22"/>
          <w:lang w:val="fr-FR"/>
        </w:rPr>
        <w:t>République</w:t>
      </w:r>
      <w:r w:rsidR="00582FBF">
        <w:rPr>
          <w:rFonts w:ascii="Arial" w:hAnsi="Arial" w:cs="Arial"/>
          <w:szCs w:val="22"/>
          <w:lang w:val="fr-FR"/>
        </w:rPr>
        <w:t xml:space="preserve"> tchèque.</w:t>
      </w:r>
    </w:p>
    <w:p w14:paraId="730467BF" w14:textId="6358FACE" w:rsidR="00BA095B" w:rsidRPr="00BA095B" w:rsidRDefault="00582FBF" w:rsidP="00BA095B">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lastRenderedPageBreak/>
        <w:t>En l</w:t>
      </w:r>
      <w:r w:rsidR="00CD5E00">
        <w:rPr>
          <w:rFonts w:ascii="Arial" w:hAnsi="Arial" w:cs="Arial"/>
          <w:szCs w:val="22"/>
          <w:lang w:val="fr-FR"/>
        </w:rPr>
        <w:t>’</w:t>
      </w:r>
      <w:r>
        <w:rPr>
          <w:rFonts w:ascii="Arial" w:hAnsi="Arial" w:cs="Arial"/>
          <w:szCs w:val="22"/>
          <w:lang w:val="fr-FR"/>
        </w:rPr>
        <w:t>absence d</w:t>
      </w:r>
      <w:r w:rsidR="00CD5E00">
        <w:rPr>
          <w:rFonts w:ascii="Arial" w:hAnsi="Arial" w:cs="Arial"/>
          <w:szCs w:val="22"/>
          <w:lang w:val="fr-FR"/>
        </w:rPr>
        <w:t>’</w:t>
      </w:r>
      <w:r>
        <w:rPr>
          <w:rFonts w:ascii="Arial" w:hAnsi="Arial" w:cs="Arial"/>
          <w:szCs w:val="22"/>
          <w:lang w:val="fr-FR"/>
        </w:rPr>
        <w:t xml:space="preserve">autres demandes de prise de parole, le </w:t>
      </w:r>
      <w:r w:rsidRPr="00582FBF">
        <w:rPr>
          <w:rFonts w:ascii="Arial" w:hAnsi="Arial" w:cs="Arial"/>
          <w:b/>
          <w:szCs w:val="22"/>
          <w:lang w:val="fr-FR"/>
        </w:rPr>
        <w:t>Président</w:t>
      </w:r>
      <w:r>
        <w:rPr>
          <w:rFonts w:ascii="Arial" w:hAnsi="Arial" w:cs="Arial"/>
          <w:szCs w:val="22"/>
          <w:lang w:val="fr-FR"/>
        </w:rPr>
        <w:t xml:space="preserve"> a clos le débat général en soulignant que toutes les in</w:t>
      </w:r>
      <w:r w:rsidR="0038155B">
        <w:rPr>
          <w:rFonts w:ascii="Arial" w:hAnsi="Arial" w:cs="Arial"/>
          <w:szCs w:val="22"/>
          <w:lang w:val="fr-FR"/>
        </w:rPr>
        <w:t>terventions avaient reconnu et apprécié</w:t>
      </w:r>
      <w:r>
        <w:rPr>
          <w:rFonts w:ascii="Arial" w:hAnsi="Arial" w:cs="Arial"/>
          <w:szCs w:val="22"/>
          <w:lang w:val="fr-FR"/>
        </w:rPr>
        <w:t xml:space="preserve"> la qualité du rapport du Secrétariat et la méthodologie utilisée. Quelques </w:t>
      </w:r>
      <w:r w:rsidR="0038155B">
        <w:rPr>
          <w:rFonts w:ascii="Arial" w:hAnsi="Arial" w:cs="Arial"/>
          <w:szCs w:val="22"/>
          <w:lang w:val="fr-FR"/>
        </w:rPr>
        <w:t>sujets avaient fait l</w:t>
      </w:r>
      <w:r w:rsidR="00CD5E00">
        <w:rPr>
          <w:rFonts w:ascii="Arial" w:hAnsi="Arial" w:cs="Arial"/>
          <w:szCs w:val="22"/>
          <w:lang w:val="fr-FR"/>
        </w:rPr>
        <w:t>’</w:t>
      </w:r>
      <w:r w:rsidR="0038155B">
        <w:rPr>
          <w:rFonts w:ascii="Arial" w:hAnsi="Arial" w:cs="Arial"/>
          <w:szCs w:val="22"/>
          <w:lang w:val="fr-FR"/>
        </w:rPr>
        <w:t>objet d</w:t>
      </w:r>
      <w:r w:rsidR="00CD5E00">
        <w:rPr>
          <w:rFonts w:ascii="Arial" w:hAnsi="Arial" w:cs="Arial"/>
          <w:szCs w:val="22"/>
          <w:lang w:val="fr-FR"/>
        </w:rPr>
        <w:t>’</w:t>
      </w:r>
      <w:r w:rsidR="0038155B">
        <w:rPr>
          <w:rFonts w:ascii="Arial" w:hAnsi="Arial" w:cs="Arial"/>
          <w:szCs w:val="22"/>
          <w:lang w:val="fr-FR"/>
        </w:rPr>
        <w:t>un consensus, notamment : i) poursuivre le travail sur la base des indicateurs de performance ; ii)</w:t>
      </w:r>
      <w:r>
        <w:rPr>
          <w:rFonts w:ascii="Arial" w:hAnsi="Arial" w:cs="Arial"/>
          <w:szCs w:val="22"/>
          <w:lang w:val="fr-FR"/>
        </w:rPr>
        <w:t xml:space="preserve"> </w:t>
      </w:r>
      <w:r w:rsidR="00293128">
        <w:rPr>
          <w:rFonts w:ascii="Arial" w:hAnsi="Arial" w:cs="Arial"/>
          <w:szCs w:val="22"/>
          <w:lang w:val="fr-FR"/>
        </w:rPr>
        <w:t>accorder davantage d</w:t>
      </w:r>
      <w:r w:rsidR="00CD5E00">
        <w:rPr>
          <w:rFonts w:ascii="Arial" w:hAnsi="Arial" w:cs="Arial"/>
          <w:szCs w:val="22"/>
          <w:lang w:val="fr-FR"/>
        </w:rPr>
        <w:t>’</w:t>
      </w:r>
      <w:r w:rsidR="00293128">
        <w:rPr>
          <w:rFonts w:ascii="Arial" w:hAnsi="Arial" w:cs="Arial"/>
          <w:szCs w:val="22"/>
          <w:lang w:val="fr-FR"/>
        </w:rPr>
        <w:t>importance</w:t>
      </w:r>
      <w:r w:rsidR="0038155B">
        <w:rPr>
          <w:rFonts w:ascii="Arial" w:hAnsi="Arial" w:cs="Arial"/>
          <w:szCs w:val="22"/>
          <w:lang w:val="fr-FR"/>
        </w:rPr>
        <w:t xml:space="preserve"> aux efforts déployés pour </w:t>
      </w:r>
      <w:r w:rsidR="00BA095B">
        <w:rPr>
          <w:rFonts w:ascii="Arial" w:hAnsi="Arial" w:cs="Arial"/>
          <w:szCs w:val="22"/>
          <w:lang w:val="fr-FR"/>
        </w:rPr>
        <w:t xml:space="preserve">améliorer </w:t>
      </w:r>
      <w:r w:rsidR="0038155B">
        <w:rPr>
          <w:rFonts w:ascii="Arial" w:hAnsi="Arial" w:cs="Arial"/>
          <w:szCs w:val="22"/>
          <w:lang w:val="fr-FR"/>
        </w:rPr>
        <w:t xml:space="preserve">les activités de renforcement des capacités ; et iii) </w:t>
      </w:r>
      <w:r w:rsidR="00293128">
        <w:rPr>
          <w:rFonts w:ascii="Arial" w:hAnsi="Arial" w:cs="Arial"/>
          <w:szCs w:val="22"/>
          <w:lang w:val="fr-FR"/>
        </w:rPr>
        <w:t xml:space="preserve">utiliser la </w:t>
      </w:r>
      <w:r w:rsidR="00293128" w:rsidRPr="00293128">
        <w:rPr>
          <w:rFonts w:ascii="Arial" w:hAnsi="Arial" w:cs="Arial"/>
          <w:szCs w:val="22"/>
          <w:lang w:val="fr-FR"/>
        </w:rPr>
        <w:t>Convention</w:t>
      </w:r>
      <w:r w:rsidR="00293128">
        <w:rPr>
          <w:rFonts w:ascii="Arial" w:hAnsi="Arial" w:cs="Arial"/>
          <w:szCs w:val="22"/>
          <w:lang w:val="fr-FR"/>
        </w:rPr>
        <w:t xml:space="preserve"> et le travail du Comité comme un instrument de protection de la diversité culturelle. L</w:t>
      </w:r>
      <w:r w:rsidR="00CD5E00">
        <w:rPr>
          <w:rFonts w:ascii="Arial" w:hAnsi="Arial" w:cs="Arial"/>
          <w:szCs w:val="22"/>
          <w:lang w:val="fr-FR"/>
        </w:rPr>
        <w:t>’</w:t>
      </w:r>
      <w:r w:rsidR="00293128" w:rsidRPr="00293128">
        <w:rPr>
          <w:rFonts w:ascii="Arial" w:hAnsi="Arial" w:cs="Arial"/>
          <w:szCs w:val="22"/>
          <w:lang w:val="fr-FR"/>
        </w:rPr>
        <w:t>Assemblée</w:t>
      </w:r>
      <w:r w:rsidR="00293128">
        <w:rPr>
          <w:rFonts w:ascii="Arial" w:hAnsi="Arial" w:cs="Arial"/>
          <w:szCs w:val="22"/>
          <w:lang w:val="fr-FR"/>
        </w:rPr>
        <w:t xml:space="preserve"> avait fait des observations sur des </w:t>
      </w:r>
      <w:r w:rsidR="00BA095B">
        <w:rPr>
          <w:rFonts w:ascii="Arial" w:hAnsi="Arial" w:cs="Arial"/>
          <w:szCs w:val="22"/>
          <w:lang w:val="fr-FR" w:eastAsia="en-US"/>
        </w:rPr>
        <w:t xml:space="preserve">initiatives </w:t>
      </w:r>
      <w:r w:rsidR="00293128">
        <w:rPr>
          <w:rFonts w:ascii="Arial" w:hAnsi="Arial" w:cs="Arial"/>
          <w:szCs w:val="22"/>
          <w:lang w:val="fr-FR"/>
        </w:rPr>
        <w:t xml:space="preserve">majeures </w:t>
      </w:r>
      <w:r w:rsidR="00BA095B">
        <w:rPr>
          <w:rFonts w:ascii="Arial" w:hAnsi="Arial" w:cs="Arial"/>
          <w:szCs w:val="22"/>
          <w:lang w:val="fr-FR"/>
        </w:rPr>
        <w:t xml:space="preserve">de la </w:t>
      </w:r>
      <w:r w:rsidR="00BA095B" w:rsidRPr="00BA095B">
        <w:rPr>
          <w:rFonts w:ascii="Arial" w:hAnsi="Arial" w:cs="Arial"/>
          <w:szCs w:val="22"/>
          <w:lang w:val="fr-FR"/>
        </w:rPr>
        <w:t>Convention</w:t>
      </w:r>
      <w:r w:rsidR="00BA095B">
        <w:rPr>
          <w:rFonts w:ascii="Arial" w:hAnsi="Arial" w:cs="Arial"/>
          <w:szCs w:val="22"/>
          <w:lang w:val="fr-FR"/>
        </w:rPr>
        <w:t xml:space="preserve"> </w:t>
      </w:r>
      <w:r w:rsidR="00293128">
        <w:rPr>
          <w:rFonts w:ascii="Arial" w:hAnsi="Arial" w:cs="Arial"/>
          <w:szCs w:val="22"/>
          <w:lang w:val="fr-FR"/>
        </w:rPr>
        <w:t xml:space="preserve">telles que la Liste représentative </w:t>
      </w:r>
      <w:r w:rsidR="00BA095B">
        <w:rPr>
          <w:rFonts w:ascii="Arial" w:hAnsi="Arial" w:cs="Arial"/>
          <w:szCs w:val="22"/>
          <w:lang w:val="fr-FR"/>
        </w:rPr>
        <w:t>et s</w:t>
      </w:r>
      <w:r w:rsidR="00CD5E00">
        <w:rPr>
          <w:rFonts w:ascii="Arial" w:hAnsi="Arial" w:cs="Arial"/>
          <w:szCs w:val="22"/>
          <w:lang w:val="fr-FR"/>
        </w:rPr>
        <w:t>’</w:t>
      </w:r>
      <w:r w:rsidR="00BA095B">
        <w:rPr>
          <w:rFonts w:ascii="Arial" w:hAnsi="Arial" w:cs="Arial"/>
          <w:szCs w:val="22"/>
          <w:lang w:val="fr-FR"/>
        </w:rPr>
        <w:t>était interrogée sur les modalités de gestion de cette Liste à l</w:t>
      </w:r>
      <w:r w:rsidR="00CD5E00">
        <w:rPr>
          <w:rFonts w:ascii="Arial" w:hAnsi="Arial" w:cs="Arial"/>
          <w:szCs w:val="22"/>
          <w:lang w:val="fr-FR"/>
        </w:rPr>
        <w:t>’</w:t>
      </w:r>
      <w:r w:rsidR="00BA095B">
        <w:rPr>
          <w:rFonts w:ascii="Arial" w:hAnsi="Arial" w:cs="Arial"/>
          <w:szCs w:val="22"/>
          <w:lang w:val="fr-FR"/>
        </w:rPr>
        <w:t xml:space="preserve">avenir. Le Président a </w:t>
      </w:r>
      <w:r w:rsidR="00BA095B" w:rsidRPr="00BA095B">
        <w:rPr>
          <w:rFonts w:ascii="Arial" w:hAnsi="Arial" w:cs="Arial"/>
          <w:szCs w:val="22"/>
          <w:lang w:val="fr-FR"/>
        </w:rPr>
        <w:t>également</w:t>
      </w:r>
      <w:r w:rsidR="00BA095B">
        <w:rPr>
          <w:rFonts w:ascii="Arial" w:hAnsi="Arial" w:cs="Arial"/>
          <w:szCs w:val="22"/>
          <w:lang w:val="fr-FR"/>
        </w:rPr>
        <w:t xml:space="preserve"> souligné qu</w:t>
      </w:r>
      <w:r w:rsidR="00CD5E00">
        <w:rPr>
          <w:rFonts w:ascii="Arial" w:hAnsi="Arial" w:cs="Arial"/>
          <w:szCs w:val="22"/>
          <w:lang w:val="fr-FR"/>
        </w:rPr>
        <w:t>’</w:t>
      </w:r>
      <w:r w:rsidR="00BA095B">
        <w:rPr>
          <w:rFonts w:ascii="Arial" w:hAnsi="Arial" w:cs="Arial"/>
          <w:szCs w:val="22"/>
          <w:lang w:val="fr-FR"/>
        </w:rPr>
        <w:t>il importait de mettre l</w:t>
      </w:r>
      <w:r w:rsidR="00CD5E00">
        <w:rPr>
          <w:rFonts w:ascii="Arial" w:hAnsi="Arial" w:cs="Arial"/>
          <w:szCs w:val="22"/>
          <w:lang w:val="fr-FR"/>
        </w:rPr>
        <w:t>’</w:t>
      </w:r>
      <w:r w:rsidR="00BA095B">
        <w:rPr>
          <w:rFonts w:ascii="Arial" w:hAnsi="Arial" w:cs="Arial"/>
          <w:szCs w:val="22"/>
          <w:lang w:val="fr-FR"/>
        </w:rPr>
        <w:t xml:space="preserve">accent sur la nécessité de travailler plus intensément sur le rôle de la </w:t>
      </w:r>
      <w:r w:rsidR="00BA095B" w:rsidRPr="00BA095B">
        <w:rPr>
          <w:rFonts w:ascii="Arial" w:hAnsi="Arial" w:cs="Arial"/>
          <w:szCs w:val="22"/>
          <w:lang w:val="fr-FR"/>
        </w:rPr>
        <w:t>Convention</w:t>
      </w:r>
      <w:r w:rsidR="00BA095B">
        <w:rPr>
          <w:rFonts w:ascii="Arial" w:hAnsi="Arial" w:cs="Arial"/>
          <w:szCs w:val="22"/>
          <w:lang w:val="fr-FR"/>
        </w:rPr>
        <w:t xml:space="preserve"> et du Comité </w:t>
      </w:r>
      <w:r w:rsidR="00E8420A">
        <w:rPr>
          <w:rFonts w:ascii="Arial" w:hAnsi="Arial" w:cs="Arial"/>
          <w:szCs w:val="22"/>
          <w:lang w:val="fr-FR"/>
        </w:rPr>
        <w:t xml:space="preserve">dans </w:t>
      </w:r>
      <w:r w:rsidR="00BA095B">
        <w:rPr>
          <w:rFonts w:ascii="Arial" w:hAnsi="Arial" w:cs="Arial"/>
          <w:szCs w:val="22"/>
          <w:lang w:val="fr-FR"/>
        </w:rPr>
        <w:t xml:space="preserve">la </w:t>
      </w:r>
      <w:r w:rsidR="00BA095B" w:rsidRPr="00BA095B">
        <w:rPr>
          <w:rFonts w:ascii="Arial" w:hAnsi="Arial" w:cs="Arial"/>
          <w:szCs w:val="22"/>
          <w:lang w:val="fr-FR"/>
        </w:rPr>
        <w:t>protection</w:t>
      </w:r>
      <w:r w:rsidR="00BA095B">
        <w:rPr>
          <w:rFonts w:ascii="Arial" w:hAnsi="Arial" w:cs="Arial"/>
          <w:szCs w:val="22"/>
          <w:lang w:val="fr-FR"/>
        </w:rPr>
        <w:t xml:space="preserve"> du patrimoine culturel immatériel en cas de conflit armé, c.-à-d. avant, pendant et après les </w:t>
      </w:r>
      <w:r w:rsidR="00BA095B" w:rsidRPr="00BA095B">
        <w:rPr>
          <w:rFonts w:ascii="Arial" w:hAnsi="Arial" w:cs="Arial"/>
          <w:szCs w:val="22"/>
          <w:lang w:val="fr-FR"/>
        </w:rPr>
        <w:t>situations</w:t>
      </w:r>
      <w:r w:rsidR="00BA095B">
        <w:rPr>
          <w:rFonts w:ascii="Arial" w:hAnsi="Arial" w:cs="Arial"/>
          <w:szCs w:val="22"/>
          <w:lang w:val="fr-FR"/>
        </w:rPr>
        <w:t xml:space="preserve"> de conflit. L</w:t>
      </w:r>
      <w:r w:rsidR="00CD5E00">
        <w:rPr>
          <w:rFonts w:ascii="Arial" w:hAnsi="Arial" w:cs="Arial"/>
          <w:szCs w:val="22"/>
          <w:lang w:val="fr-FR"/>
        </w:rPr>
        <w:t>’</w:t>
      </w:r>
      <w:r w:rsidR="00BA095B" w:rsidRPr="00BA095B">
        <w:rPr>
          <w:rFonts w:ascii="Arial" w:hAnsi="Arial" w:cs="Arial"/>
          <w:szCs w:val="22"/>
          <w:lang w:val="fr-FR"/>
        </w:rPr>
        <w:t>Assemblée</w:t>
      </w:r>
      <w:r w:rsidR="00BA095B">
        <w:rPr>
          <w:rFonts w:ascii="Arial" w:hAnsi="Arial" w:cs="Arial"/>
          <w:szCs w:val="22"/>
          <w:lang w:val="fr-FR"/>
        </w:rPr>
        <w:t xml:space="preserve"> avait </w:t>
      </w:r>
      <w:r w:rsidR="00BA095B" w:rsidRPr="00BA095B">
        <w:rPr>
          <w:rFonts w:ascii="Arial" w:hAnsi="Arial" w:cs="Arial"/>
          <w:szCs w:val="22"/>
          <w:lang w:val="fr-FR"/>
        </w:rPr>
        <w:t>également</w:t>
      </w:r>
      <w:r w:rsidR="00BA095B">
        <w:rPr>
          <w:rFonts w:ascii="Arial" w:hAnsi="Arial" w:cs="Arial"/>
          <w:szCs w:val="22"/>
          <w:lang w:val="fr-FR"/>
        </w:rPr>
        <w:t xml:space="preserve"> pris note des préoccupations exprimées quant au nombre insuffisant de rapports périodiques soumis et de la néces</w:t>
      </w:r>
      <w:r w:rsidR="00E8420A">
        <w:rPr>
          <w:rFonts w:ascii="Arial" w:hAnsi="Arial" w:cs="Arial"/>
          <w:szCs w:val="22"/>
          <w:lang w:val="fr-FR"/>
        </w:rPr>
        <w:t>sité de résoudre ce problème. La</w:t>
      </w:r>
      <w:r w:rsidR="00BA095B">
        <w:rPr>
          <w:rFonts w:ascii="Arial" w:hAnsi="Arial" w:cs="Arial"/>
          <w:szCs w:val="22"/>
          <w:lang w:val="fr-FR"/>
        </w:rPr>
        <w:t xml:space="preserve"> question du </w:t>
      </w:r>
      <w:r w:rsidR="00BA095B" w:rsidRPr="00BA095B">
        <w:rPr>
          <w:rFonts w:ascii="Arial" w:hAnsi="Arial" w:cs="Arial"/>
          <w:szCs w:val="22"/>
          <w:lang w:val="fr-FR"/>
        </w:rPr>
        <w:t>financement</w:t>
      </w:r>
      <w:r w:rsidR="00BA095B">
        <w:rPr>
          <w:rFonts w:ascii="Arial" w:hAnsi="Arial" w:cs="Arial"/>
          <w:szCs w:val="22"/>
          <w:lang w:val="fr-FR"/>
        </w:rPr>
        <w:t xml:space="preserve"> avait été soulevée, ainsi que la nécessité de renforcer le personnel du Secrétariat. Il s</w:t>
      </w:r>
      <w:r w:rsidR="00CD5E00">
        <w:rPr>
          <w:rFonts w:ascii="Arial" w:hAnsi="Arial" w:cs="Arial"/>
          <w:szCs w:val="22"/>
          <w:lang w:val="fr-FR"/>
        </w:rPr>
        <w:t>’</w:t>
      </w:r>
      <w:r w:rsidR="00BA095B">
        <w:rPr>
          <w:rFonts w:ascii="Arial" w:hAnsi="Arial" w:cs="Arial"/>
          <w:szCs w:val="22"/>
          <w:lang w:val="fr-FR"/>
        </w:rPr>
        <w:t>agissait de commentaires d</w:t>
      </w:r>
      <w:r w:rsidR="00CD5E00">
        <w:rPr>
          <w:rFonts w:ascii="Arial" w:hAnsi="Arial" w:cs="Arial"/>
          <w:szCs w:val="22"/>
          <w:lang w:val="fr-FR"/>
        </w:rPr>
        <w:t>’</w:t>
      </w:r>
      <w:r w:rsidR="00BA095B">
        <w:rPr>
          <w:rFonts w:ascii="Arial" w:hAnsi="Arial" w:cs="Arial"/>
          <w:szCs w:val="22"/>
          <w:lang w:val="fr-FR"/>
        </w:rPr>
        <w:t xml:space="preserve">ordre général et le Président a donné la parole au </w:t>
      </w:r>
      <w:r w:rsidR="00BA095B" w:rsidRPr="00BA095B">
        <w:rPr>
          <w:rFonts w:ascii="Arial" w:hAnsi="Arial" w:cs="Arial"/>
          <w:szCs w:val="22"/>
          <w:lang w:val="fr-FR"/>
        </w:rPr>
        <w:t>Secrétaire</w:t>
      </w:r>
      <w:r w:rsidR="00BA095B">
        <w:rPr>
          <w:rFonts w:ascii="Arial" w:hAnsi="Arial" w:cs="Arial"/>
          <w:szCs w:val="22"/>
          <w:lang w:val="fr-FR"/>
        </w:rPr>
        <w:t xml:space="preserve"> pour des commentaires plus précis.</w:t>
      </w:r>
    </w:p>
    <w:p w14:paraId="28C73658" w14:textId="30424F73" w:rsidR="00924A89" w:rsidRPr="009F60D8" w:rsidRDefault="00E8420A">
      <w:pPr>
        <w:numPr>
          <w:ilvl w:val="0"/>
          <w:numId w:val="14"/>
        </w:numPr>
        <w:suppressAutoHyphens/>
        <w:autoSpaceDE w:val="0"/>
        <w:ind w:left="709" w:hanging="709"/>
        <w:jc w:val="both"/>
        <w:rPr>
          <w:rFonts w:ascii="Arial" w:hAnsi="Arial" w:cs="Arial"/>
          <w:szCs w:val="22"/>
          <w:lang w:val="fr-FR"/>
        </w:rPr>
      </w:pPr>
      <w:r w:rsidRPr="009F60D8">
        <w:rPr>
          <w:rFonts w:ascii="Arial" w:hAnsi="Arial" w:cs="Arial"/>
          <w:szCs w:val="22"/>
          <w:lang w:val="fr-FR"/>
        </w:rPr>
        <w:t xml:space="preserve">Le </w:t>
      </w:r>
      <w:r w:rsidRPr="009F60D8">
        <w:rPr>
          <w:rFonts w:ascii="Arial" w:hAnsi="Arial" w:cs="Arial"/>
          <w:b/>
          <w:szCs w:val="22"/>
          <w:lang w:val="fr-FR"/>
        </w:rPr>
        <w:t>Secrétaire</w:t>
      </w:r>
      <w:r w:rsidRPr="009F60D8">
        <w:rPr>
          <w:rFonts w:ascii="Arial" w:hAnsi="Arial" w:cs="Arial"/>
          <w:szCs w:val="22"/>
          <w:lang w:val="fr-FR"/>
        </w:rPr>
        <w:t xml:space="preserve"> a remercié les délégations pour leurs commentaires et leur jugement favorable sur la qualité du rapport et du nouveau format. </w:t>
      </w:r>
      <w:r w:rsidR="006A7CE2" w:rsidRPr="009F60D8">
        <w:rPr>
          <w:rFonts w:ascii="Arial" w:hAnsi="Arial" w:cs="Arial"/>
          <w:szCs w:val="22"/>
          <w:lang w:val="fr-FR"/>
        </w:rPr>
        <w:t>Il a également remercié ceux qui l</w:t>
      </w:r>
      <w:r w:rsidR="00CD5E00">
        <w:rPr>
          <w:rFonts w:ascii="Arial" w:hAnsi="Arial" w:cs="Arial"/>
          <w:szCs w:val="22"/>
          <w:lang w:val="fr-FR"/>
        </w:rPr>
        <w:t>’</w:t>
      </w:r>
      <w:r w:rsidR="006A7CE2" w:rsidRPr="009F60D8">
        <w:rPr>
          <w:rFonts w:ascii="Arial" w:hAnsi="Arial" w:cs="Arial"/>
          <w:szCs w:val="22"/>
          <w:lang w:val="fr-FR"/>
        </w:rPr>
        <w:t xml:space="preserve">avaient encouragé dans sa nouvelle fonction, tout en signalant que le rapport couvrait une période pendant laquelle </w:t>
      </w:r>
      <w:r w:rsidR="006A7CE2" w:rsidRPr="009F60D8">
        <w:rPr>
          <w:rFonts w:ascii="Arial" w:eastAsia="SimSun" w:hAnsi="Arial" w:cs="Arial"/>
          <w:szCs w:val="22"/>
          <w:lang w:val="fr-FR"/>
        </w:rPr>
        <w:t>M</w:t>
      </w:r>
      <w:r w:rsidR="006C3C85">
        <w:rPr>
          <w:rFonts w:ascii="Arial" w:eastAsia="SimSun" w:hAnsi="Arial" w:cs="Arial"/>
          <w:szCs w:val="22"/>
          <w:lang w:val="fr-FR"/>
        </w:rPr>
        <w:t>me</w:t>
      </w:r>
      <w:r w:rsidR="006A7CE2" w:rsidRPr="009F60D8">
        <w:rPr>
          <w:rFonts w:ascii="Arial" w:eastAsia="SimSun" w:hAnsi="Arial" w:cs="Arial"/>
          <w:szCs w:val="22"/>
          <w:vertAlign w:val="superscript"/>
          <w:lang w:val="fr-FR"/>
        </w:rPr>
        <w:t xml:space="preserve"> </w:t>
      </w:r>
      <w:r w:rsidR="006A7CE2" w:rsidRPr="009F60D8">
        <w:rPr>
          <w:rFonts w:ascii="Arial" w:hAnsi="Arial" w:cs="Arial"/>
          <w:bCs/>
          <w:szCs w:val="22"/>
          <w:lang w:val="fr-FR"/>
        </w:rPr>
        <w:t xml:space="preserve">Cécile </w:t>
      </w:r>
      <w:proofErr w:type="spellStart"/>
      <w:r w:rsidR="006A7CE2" w:rsidRPr="009F60D8">
        <w:rPr>
          <w:rFonts w:ascii="Arial" w:hAnsi="Arial" w:cs="Arial"/>
          <w:bCs/>
          <w:szCs w:val="22"/>
          <w:lang w:val="fr-FR"/>
        </w:rPr>
        <w:t>Duvelle</w:t>
      </w:r>
      <w:proofErr w:type="spellEnd"/>
      <w:r w:rsidR="006A7CE2" w:rsidRPr="009F60D8">
        <w:rPr>
          <w:rFonts w:ascii="Arial" w:hAnsi="Arial" w:cs="Arial"/>
          <w:bCs/>
          <w:szCs w:val="22"/>
          <w:lang w:val="fr-FR"/>
        </w:rPr>
        <w:t xml:space="preserve"> était en activité et que c</w:t>
      </w:r>
      <w:r w:rsidR="00CD5E00">
        <w:rPr>
          <w:rFonts w:ascii="Arial" w:hAnsi="Arial" w:cs="Arial"/>
          <w:bCs/>
          <w:szCs w:val="22"/>
          <w:lang w:val="fr-FR"/>
        </w:rPr>
        <w:t>’</w:t>
      </w:r>
      <w:r w:rsidR="006A7CE2" w:rsidRPr="009F60D8">
        <w:rPr>
          <w:rFonts w:ascii="Arial" w:hAnsi="Arial" w:cs="Arial"/>
          <w:bCs/>
          <w:szCs w:val="22"/>
          <w:lang w:val="fr-FR"/>
        </w:rPr>
        <w:t>était à elle qu</w:t>
      </w:r>
      <w:r w:rsidR="00CD5E00">
        <w:rPr>
          <w:rFonts w:ascii="Arial" w:hAnsi="Arial" w:cs="Arial"/>
          <w:bCs/>
          <w:szCs w:val="22"/>
          <w:lang w:val="fr-FR"/>
        </w:rPr>
        <w:t>’</w:t>
      </w:r>
      <w:r w:rsidR="006A7CE2" w:rsidRPr="009F60D8">
        <w:rPr>
          <w:rFonts w:ascii="Arial" w:hAnsi="Arial" w:cs="Arial"/>
          <w:bCs/>
          <w:szCs w:val="22"/>
          <w:lang w:val="fr-FR"/>
        </w:rPr>
        <w:t>e</w:t>
      </w:r>
      <w:r w:rsidR="009F60D8">
        <w:rPr>
          <w:rFonts w:ascii="Arial" w:hAnsi="Arial" w:cs="Arial"/>
          <w:bCs/>
          <w:szCs w:val="22"/>
          <w:lang w:val="fr-FR"/>
        </w:rPr>
        <w:t>n</w:t>
      </w:r>
      <w:r w:rsidR="006A7CE2" w:rsidRPr="009F60D8">
        <w:rPr>
          <w:rFonts w:ascii="Arial" w:hAnsi="Arial" w:cs="Arial"/>
          <w:bCs/>
          <w:szCs w:val="22"/>
          <w:lang w:val="fr-FR"/>
        </w:rPr>
        <w:t xml:space="preserve"> revenait tout le mérite. Le Secrétaire est ensuite passé aux questions soulevées</w:t>
      </w:r>
      <w:r w:rsidR="00E9232A">
        <w:rPr>
          <w:rFonts w:ascii="Arial" w:hAnsi="Arial" w:cs="Arial"/>
          <w:bCs/>
          <w:szCs w:val="22"/>
          <w:lang w:val="fr-FR"/>
        </w:rPr>
        <w:t xml:space="preserve"> par les intervenants</w:t>
      </w:r>
      <w:r w:rsidR="006A7CE2" w:rsidRPr="009F60D8">
        <w:rPr>
          <w:rFonts w:ascii="Arial" w:hAnsi="Arial" w:cs="Arial"/>
          <w:bCs/>
          <w:szCs w:val="22"/>
          <w:lang w:val="fr-FR"/>
        </w:rPr>
        <w:t>. Les Philippines avaient demandé que les dossiers multinationaux soient moins coûteux et compliqués à soumettre. Le Secrétaire a convenu qu</w:t>
      </w:r>
      <w:r w:rsidR="00CD5E00">
        <w:rPr>
          <w:rFonts w:ascii="Arial" w:hAnsi="Arial" w:cs="Arial"/>
          <w:bCs/>
          <w:szCs w:val="22"/>
          <w:lang w:val="fr-FR"/>
        </w:rPr>
        <w:t>’</w:t>
      </w:r>
      <w:r w:rsidR="006A7CE2" w:rsidRPr="009F60D8">
        <w:rPr>
          <w:rFonts w:ascii="Arial" w:hAnsi="Arial" w:cs="Arial"/>
          <w:bCs/>
          <w:szCs w:val="22"/>
          <w:lang w:val="fr-FR"/>
        </w:rPr>
        <w:t>il était plus difficile d</w:t>
      </w:r>
      <w:r w:rsidR="00CD5E00">
        <w:rPr>
          <w:rFonts w:ascii="Arial" w:hAnsi="Arial" w:cs="Arial"/>
          <w:bCs/>
          <w:szCs w:val="22"/>
          <w:lang w:val="fr-FR"/>
        </w:rPr>
        <w:t>’</w:t>
      </w:r>
      <w:r w:rsidR="006A7CE2" w:rsidRPr="009F60D8">
        <w:rPr>
          <w:rFonts w:ascii="Arial" w:hAnsi="Arial" w:cs="Arial"/>
          <w:bCs/>
          <w:szCs w:val="22"/>
          <w:lang w:val="fr-FR"/>
        </w:rPr>
        <w:t xml:space="preserve">organiser une action conjointe entre plusieurs pays car on devait traiter avec plusieurs administrations, etc. Le Secrétariat pourrait </w:t>
      </w:r>
      <w:r w:rsidR="00924A89" w:rsidRPr="009F60D8">
        <w:rPr>
          <w:rFonts w:ascii="Arial" w:hAnsi="Arial" w:cs="Arial"/>
          <w:bCs/>
          <w:szCs w:val="22"/>
          <w:lang w:val="fr-FR"/>
        </w:rPr>
        <w:t>chercher des moyens de simplifier les</w:t>
      </w:r>
      <w:r w:rsidR="006A7CE2" w:rsidRPr="009F60D8">
        <w:rPr>
          <w:rFonts w:ascii="Arial" w:hAnsi="Arial" w:cs="Arial"/>
          <w:bCs/>
          <w:szCs w:val="22"/>
          <w:lang w:val="fr-FR"/>
        </w:rPr>
        <w:t xml:space="preserve"> procédures et en débattre avec le Comité mais </w:t>
      </w:r>
      <w:r w:rsidR="00924A89" w:rsidRPr="009F60D8">
        <w:rPr>
          <w:rFonts w:ascii="Arial" w:hAnsi="Arial" w:cs="Arial"/>
          <w:bCs/>
          <w:szCs w:val="22"/>
          <w:lang w:val="fr-FR"/>
        </w:rPr>
        <w:t>la complexité du travail entre plusieurs pays n</w:t>
      </w:r>
      <w:r w:rsidR="00CD5E00">
        <w:rPr>
          <w:rFonts w:ascii="Arial" w:hAnsi="Arial" w:cs="Arial"/>
          <w:bCs/>
          <w:szCs w:val="22"/>
          <w:lang w:val="fr-FR"/>
        </w:rPr>
        <w:t>’</w:t>
      </w:r>
      <w:r w:rsidR="00924A89" w:rsidRPr="009F60D8">
        <w:rPr>
          <w:rFonts w:ascii="Arial" w:hAnsi="Arial" w:cs="Arial"/>
          <w:bCs/>
          <w:szCs w:val="22"/>
          <w:lang w:val="fr-FR"/>
        </w:rPr>
        <w:t>en disparaitrait pas pour autant. L</w:t>
      </w:r>
      <w:r w:rsidR="00CD5E00">
        <w:rPr>
          <w:rFonts w:ascii="Arial" w:hAnsi="Arial" w:cs="Arial"/>
          <w:bCs/>
          <w:szCs w:val="22"/>
          <w:lang w:val="fr-FR"/>
        </w:rPr>
        <w:t>’</w:t>
      </w:r>
      <w:r w:rsidR="00924A89" w:rsidRPr="009F60D8">
        <w:rPr>
          <w:rFonts w:ascii="Arial" w:hAnsi="Arial" w:cs="Arial"/>
          <w:bCs/>
          <w:szCs w:val="22"/>
          <w:lang w:val="fr-FR"/>
        </w:rPr>
        <w:t>Uruguay et d</w:t>
      </w:r>
      <w:r w:rsidR="00CD5E00">
        <w:rPr>
          <w:rFonts w:ascii="Arial" w:hAnsi="Arial" w:cs="Arial"/>
          <w:bCs/>
          <w:szCs w:val="22"/>
          <w:lang w:val="fr-FR"/>
        </w:rPr>
        <w:t>’</w:t>
      </w:r>
      <w:r w:rsidR="00924A89" w:rsidRPr="009F60D8">
        <w:rPr>
          <w:rFonts w:ascii="Arial" w:hAnsi="Arial" w:cs="Arial"/>
          <w:bCs/>
          <w:szCs w:val="22"/>
          <w:lang w:val="fr-FR"/>
        </w:rPr>
        <w:t>autres pays avaient demandé comment le Secrétariat traiterait le problème de ses ressources humaines compte tenu de l</w:t>
      </w:r>
      <w:r w:rsidR="00CD5E00">
        <w:rPr>
          <w:rFonts w:ascii="Arial" w:hAnsi="Arial" w:cs="Arial"/>
          <w:bCs/>
          <w:szCs w:val="22"/>
          <w:lang w:val="fr-FR"/>
        </w:rPr>
        <w:t>’</w:t>
      </w:r>
      <w:r w:rsidR="00924A89" w:rsidRPr="009F60D8">
        <w:rPr>
          <w:rFonts w:ascii="Arial" w:hAnsi="Arial" w:cs="Arial"/>
          <w:bCs/>
          <w:szCs w:val="22"/>
          <w:lang w:val="fr-FR"/>
        </w:rPr>
        <w:t>augmentation du nombre de rapports périodiques. Le Secrétaire a convenu qu</w:t>
      </w:r>
      <w:r w:rsidR="00CD5E00">
        <w:rPr>
          <w:rFonts w:ascii="Arial" w:hAnsi="Arial" w:cs="Arial"/>
          <w:bCs/>
          <w:szCs w:val="22"/>
          <w:lang w:val="fr-FR"/>
        </w:rPr>
        <w:t>’</w:t>
      </w:r>
      <w:r w:rsidR="00924A89" w:rsidRPr="009F60D8">
        <w:rPr>
          <w:rFonts w:ascii="Arial" w:hAnsi="Arial" w:cs="Arial"/>
          <w:bCs/>
          <w:szCs w:val="22"/>
          <w:lang w:val="fr-FR"/>
        </w:rPr>
        <w:t>il s</w:t>
      </w:r>
      <w:r w:rsidR="00CD5E00">
        <w:rPr>
          <w:rFonts w:ascii="Arial" w:hAnsi="Arial" w:cs="Arial"/>
          <w:bCs/>
          <w:szCs w:val="22"/>
          <w:lang w:val="fr-FR"/>
        </w:rPr>
        <w:t>’</w:t>
      </w:r>
      <w:r w:rsidR="00924A89" w:rsidRPr="009F60D8">
        <w:rPr>
          <w:rFonts w:ascii="Arial" w:hAnsi="Arial" w:cs="Arial"/>
          <w:bCs/>
          <w:szCs w:val="22"/>
          <w:lang w:val="fr-FR"/>
        </w:rPr>
        <w:t>agissait là d</w:t>
      </w:r>
      <w:r w:rsidR="00CD5E00">
        <w:rPr>
          <w:rFonts w:ascii="Arial" w:hAnsi="Arial" w:cs="Arial"/>
          <w:bCs/>
          <w:szCs w:val="22"/>
          <w:lang w:val="fr-FR"/>
        </w:rPr>
        <w:t>’</w:t>
      </w:r>
      <w:r w:rsidR="00924A89" w:rsidRPr="009F60D8">
        <w:rPr>
          <w:rFonts w:ascii="Arial" w:hAnsi="Arial" w:cs="Arial"/>
          <w:bCs/>
          <w:szCs w:val="22"/>
          <w:lang w:val="fr-FR"/>
        </w:rPr>
        <w:t>un signal d</w:t>
      </w:r>
      <w:r w:rsidR="00CD5E00">
        <w:rPr>
          <w:rFonts w:ascii="Arial" w:hAnsi="Arial" w:cs="Arial"/>
          <w:bCs/>
          <w:szCs w:val="22"/>
          <w:lang w:val="fr-FR"/>
        </w:rPr>
        <w:t>’</w:t>
      </w:r>
      <w:r w:rsidR="00924A89" w:rsidRPr="009F60D8">
        <w:rPr>
          <w:rFonts w:ascii="Arial" w:hAnsi="Arial" w:cs="Arial"/>
          <w:bCs/>
          <w:szCs w:val="22"/>
          <w:lang w:val="fr-FR"/>
        </w:rPr>
        <w:t>alarme et qu</w:t>
      </w:r>
      <w:r w:rsidR="00CD5E00">
        <w:rPr>
          <w:rFonts w:ascii="Arial" w:hAnsi="Arial" w:cs="Arial"/>
          <w:bCs/>
          <w:szCs w:val="22"/>
          <w:lang w:val="fr-FR"/>
        </w:rPr>
        <w:t>’</w:t>
      </w:r>
      <w:r w:rsidR="00924A89" w:rsidRPr="009F60D8">
        <w:rPr>
          <w:rFonts w:ascii="Arial" w:hAnsi="Arial" w:cs="Arial"/>
          <w:bCs/>
          <w:szCs w:val="22"/>
          <w:lang w:val="fr-FR"/>
        </w:rPr>
        <w:t>une décision sur l</w:t>
      </w:r>
      <w:r w:rsidR="00CD5E00">
        <w:rPr>
          <w:rFonts w:ascii="Arial" w:hAnsi="Arial" w:cs="Arial"/>
          <w:bCs/>
          <w:szCs w:val="22"/>
          <w:lang w:val="fr-FR"/>
        </w:rPr>
        <w:t>’</w:t>
      </w:r>
      <w:r w:rsidR="00924A89" w:rsidRPr="009F60D8">
        <w:rPr>
          <w:rFonts w:ascii="Arial" w:hAnsi="Arial" w:cs="Arial"/>
          <w:bCs/>
          <w:szCs w:val="22"/>
          <w:lang w:val="fr-FR"/>
        </w:rPr>
        <w:t>augment</w:t>
      </w:r>
      <w:r w:rsidR="00BD05C4">
        <w:rPr>
          <w:rFonts w:ascii="Arial" w:hAnsi="Arial" w:cs="Arial"/>
          <w:bCs/>
          <w:szCs w:val="22"/>
          <w:lang w:val="fr-FR"/>
        </w:rPr>
        <w:t>ation de l</w:t>
      </w:r>
      <w:r w:rsidR="00CD5E00">
        <w:rPr>
          <w:rFonts w:ascii="Arial" w:hAnsi="Arial" w:cs="Arial"/>
          <w:bCs/>
          <w:szCs w:val="22"/>
          <w:lang w:val="fr-FR"/>
        </w:rPr>
        <w:t>’</w:t>
      </w:r>
      <w:r w:rsidR="00BD05C4">
        <w:rPr>
          <w:rFonts w:ascii="Arial" w:hAnsi="Arial" w:cs="Arial"/>
          <w:bCs/>
          <w:szCs w:val="22"/>
          <w:lang w:val="fr-FR"/>
        </w:rPr>
        <w:t xml:space="preserve">utilisation du Fonds, </w:t>
      </w:r>
      <w:r w:rsidR="00924A89" w:rsidRPr="009F60D8">
        <w:rPr>
          <w:rFonts w:ascii="Arial" w:hAnsi="Arial" w:cs="Arial"/>
          <w:bCs/>
          <w:szCs w:val="22"/>
          <w:lang w:val="fr-FR"/>
        </w:rPr>
        <w:t>qui permettrait d</w:t>
      </w:r>
      <w:r w:rsidR="00CD5E00">
        <w:rPr>
          <w:rFonts w:ascii="Arial" w:hAnsi="Arial" w:cs="Arial"/>
          <w:bCs/>
          <w:szCs w:val="22"/>
          <w:lang w:val="fr-FR"/>
        </w:rPr>
        <w:t>’</w:t>
      </w:r>
      <w:r w:rsidR="00924A89" w:rsidRPr="009F60D8">
        <w:rPr>
          <w:rFonts w:ascii="Arial" w:hAnsi="Arial" w:cs="Arial"/>
          <w:bCs/>
          <w:szCs w:val="22"/>
          <w:lang w:val="fr-FR"/>
        </w:rPr>
        <w:t>améliorer la situation du Secrétariat</w:t>
      </w:r>
      <w:r w:rsidR="00BD05C4">
        <w:rPr>
          <w:rFonts w:ascii="Arial" w:hAnsi="Arial" w:cs="Arial"/>
          <w:bCs/>
          <w:szCs w:val="22"/>
          <w:lang w:val="fr-FR"/>
        </w:rPr>
        <w:t>,</w:t>
      </w:r>
      <w:r w:rsidR="00924A89" w:rsidRPr="009F60D8">
        <w:rPr>
          <w:rFonts w:ascii="Arial" w:hAnsi="Arial" w:cs="Arial"/>
          <w:bCs/>
          <w:szCs w:val="22"/>
          <w:lang w:val="fr-FR"/>
        </w:rPr>
        <w:t xml:space="preserve"> nécessiterait une réflexion. Le Secrétaire a souligné l</w:t>
      </w:r>
      <w:r w:rsidR="00CD5E00">
        <w:rPr>
          <w:rFonts w:ascii="Arial" w:hAnsi="Arial" w:cs="Arial"/>
          <w:bCs/>
          <w:szCs w:val="22"/>
          <w:lang w:val="fr-FR"/>
        </w:rPr>
        <w:t>’</w:t>
      </w:r>
      <w:r w:rsidR="00924A89" w:rsidRPr="009F60D8">
        <w:rPr>
          <w:rFonts w:ascii="Arial" w:hAnsi="Arial" w:cs="Arial"/>
          <w:bCs/>
          <w:szCs w:val="22"/>
          <w:lang w:val="fr-FR"/>
        </w:rPr>
        <w:t>esprit d</w:t>
      </w:r>
      <w:r w:rsidR="00CD5E00">
        <w:rPr>
          <w:rFonts w:ascii="Arial" w:hAnsi="Arial" w:cs="Arial"/>
          <w:bCs/>
          <w:szCs w:val="22"/>
          <w:lang w:val="fr-FR"/>
        </w:rPr>
        <w:t>’</w:t>
      </w:r>
      <w:r w:rsidR="00924A89" w:rsidRPr="009F60D8">
        <w:rPr>
          <w:rFonts w:ascii="Arial" w:hAnsi="Arial" w:cs="Arial"/>
          <w:bCs/>
          <w:szCs w:val="22"/>
          <w:lang w:val="fr-FR"/>
        </w:rPr>
        <w:t>effort qui caractérisait l</w:t>
      </w:r>
      <w:r w:rsidR="00CD5E00">
        <w:rPr>
          <w:rFonts w:ascii="Arial" w:hAnsi="Arial" w:cs="Arial"/>
          <w:bCs/>
          <w:szCs w:val="22"/>
          <w:lang w:val="fr-FR"/>
        </w:rPr>
        <w:t>’</w:t>
      </w:r>
      <w:r w:rsidR="00924A89" w:rsidRPr="009F60D8">
        <w:rPr>
          <w:rFonts w:ascii="Arial" w:hAnsi="Arial" w:cs="Arial"/>
          <w:bCs/>
          <w:szCs w:val="22"/>
          <w:lang w:val="fr-FR"/>
        </w:rPr>
        <w:t xml:space="preserve">équipe </w:t>
      </w:r>
      <w:r w:rsidR="00E9232A">
        <w:rPr>
          <w:rFonts w:ascii="Arial" w:hAnsi="Arial" w:cs="Arial"/>
          <w:bCs/>
          <w:szCs w:val="22"/>
          <w:lang w:val="fr-FR"/>
        </w:rPr>
        <w:t xml:space="preserve">du Secrétariat </w:t>
      </w:r>
      <w:r w:rsidR="00924A89" w:rsidRPr="009F60D8">
        <w:rPr>
          <w:rFonts w:ascii="Arial" w:hAnsi="Arial" w:cs="Arial"/>
          <w:bCs/>
          <w:szCs w:val="22"/>
          <w:lang w:val="fr-FR"/>
        </w:rPr>
        <w:t>et qui était indispensable pour satisfaire les exigences statutaires ainsi que pour mettre en œuvre le programme de renforcement des capacités.</w:t>
      </w:r>
      <w:r w:rsidR="00493EB6" w:rsidRPr="009F60D8">
        <w:rPr>
          <w:rFonts w:ascii="Arial" w:hAnsi="Arial" w:cs="Arial"/>
          <w:bCs/>
          <w:szCs w:val="22"/>
          <w:lang w:val="fr-FR"/>
        </w:rPr>
        <w:t xml:space="preserve"> Toutefois, compte tenu de la situation actuelle, i</w:t>
      </w:r>
      <w:r w:rsidR="00924A89" w:rsidRPr="009F60D8">
        <w:rPr>
          <w:rFonts w:ascii="Arial" w:hAnsi="Arial" w:cs="Arial"/>
          <w:bCs/>
          <w:szCs w:val="22"/>
          <w:lang w:val="fr-FR"/>
        </w:rPr>
        <w:t>l n</w:t>
      </w:r>
      <w:r w:rsidR="00CD5E00">
        <w:rPr>
          <w:rFonts w:ascii="Arial" w:hAnsi="Arial" w:cs="Arial"/>
          <w:bCs/>
          <w:szCs w:val="22"/>
          <w:lang w:val="fr-FR"/>
        </w:rPr>
        <w:t>’</w:t>
      </w:r>
      <w:r w:rsidR="00924A89" w:rsidRPr="009F60D8">
        <w:rPr>
          <w:rFonts w:ascii="Arial" w:hAnsi="Arial" w:cs="Arial"/>
          <w:bCs/>
          <w:szCs w:val="22"/>
          <w:lang w:val="fr-FR"/>
        </w:rPr>
        <w:t>était possible ni d</w:t>
      </w:r>
      <w:r w:rsidR="00CD5E00">
        <w:rPr>
          <w:rFonts w:ascii="Arial" w:hAnsi="Arial" w:cs="Arial"/>
          <w:bCs/>
          <w:szCs w:val="22"/>
          <w:lang w:val="fr-FR"/>
        </w:rPr>
        <w:t>’</w:t>
      </w:r>
      <w:r w:rsidR="00924A89" w:rsidRPr="009F60D8">
        <w:rPr>
          <w:rFonts w:ascii="Arial" w:hAnsi="Arial" w:cs="Arial"/>
          <w:bCs/>
          <w:szCs w:val="22"/>
          <w:lang w:val="fr-FR"/>
        </w:rPr>
        <w:t>en faire plus, ni d</w:t>
      </w:r>
      <w:r w:rsidR="00CD5E00">
        <w:rPr>
          <w:rFonts w:ascii="Arial" w:hAnsi="Arial" w:cs="Arial"/>
          <w:bCs/>
          <w:szCs w:val="22"/>
          <w:lang w:val="fr-FR"/>
        </w:rPr>
        <w:t>’</w:t>
      </w:r>
      <w:r w:rsidR="00924A89" w:rsidRPr="009F60D8">
        <w:rPr>
          <w:rFonts w:ascii="Arial" w:hAnsi="Arial" w:cs="Arial"/>
          <w:bCs/>
          <w:szCs w:val="22"/>
          <w:lang w:val="fr-FR"/>
        </w:rPr>
        <w:t>en faire autant que le Secrétariat</w:t>
      </w:r>
      <w:r w:rsidR="00493EB6" w:rsidRPr="009F60D8">
        <w:rPr>
          <w:rFonts w:ascii="Arial" w:hAnsi="Arial" w:cs="Arial"/>
          <w:bCs/>
          <w:szCs w:val="22"/>
          <w:lang w:val="fr-FR"/>
        </w:rPr>
        <w:t xml:space="preserve"> le souhaiterait. Le Brésil et d</w:t>
      </w:r>
      <w:r w:rsidR="00CD5E00">
        <w:rPr>
          <w:rFonts w:ascii="Arial" w:hAnsi="Arial" w:cs="Arial"/>
          <w:bCs/>
          <w:szCs w:val="22"/>
          <w:lang w:val="fr-FR"/>
        </w:rPr>
        <w:t>’</w:t>
      </w:r>
      <w:r w:rsidR="00493EB6" w:rsidRPr="009F60D8">
        <w:rPr>
          <w:rFonts w:ascii="Arial" w:hAnsi="Arial" w:cs="Arial"/>
          <w:bCs/>
          <w:szCs w:val="22"/>
          <w:lang w:val="fr-FR"/>
        </w:rPr>
        <w:t>autres délégations avaient évoqué les problèmes éventuels qui pourraient se produire après l</w:t>
      </w:r>
      <w:r w:rsidR="00CD5E00">
        <w:rPr>
          <w:rFonts w:ascii="Arial" w:hAnsi="Arial" w:cs="Arial"/>
          <w:bCs/>
          <w:szCs w:val="22"/>
          <w:lang w:val="fr-FR"/>
        </w:rPr>
        <w:t>’</w:t>
      </w:r>
      <w:r w:rsidR="00493EB6" w:rsidRPr="009F60D8">
        <w:rPr>
          <w:rFonts w:ascii="Arial" w:hAnsi="Arial" w:cs="Arial"/>
          <w:bCs/>
          <w:szCs w:val="22"/>
          <w:lang w:val="fr-FR"/>
        </w:rPr>
        <w:t>inscription, ce qui pourrait constituer un sujet de discussion dans le cadre du groupe [de travail] à composition non limitée sur le cadre de suivi et d</w:t>
      </w:r>
      <w:r w:rsidR="00CD5E00">
        <w:rPr>
          <w:rFonts w:ascii="Arial" w:hAnsi="Arial" w:cs="Arial"/>
          <w:bCs/>
          <w:szCs w:val="22"/>
          <w:lang w:val="fr-FR"/>
        </w:rPr>
        <w:t>’</w:t>
      </w:r>
      <w:r w:rsidR="00493EB6" w:rsidRPr="009F60D8">
        <w:rPr>
          <w:rFonts w:ascii="Arial" w:hAnsi="Arial" w:cs="Arial"/>
          <w:bCs/>
          <w:szCs w:val="22"/>
          <w:lang w:val="fr-FR"/>
        </w:rPr>
        <w:t>évaluation pour la Convention. Il s</w:t>
      </w:r>
      <w:r w:rsidR="00CD5E00">
        <w:rPr>
          <w:rFonts w:ascii="Arial" w:hAnsi="Arial" w:cs="Arial"/>
          <w:bCs/>
          <w:szCs w:val="22"/>
          <w:lang w:val="fr-FR"/>
        </w:rPr>
        <w:t>’</w:t>
      </w:r>
      <w:r w:rsidR="00493EB6" w:rsidRPr="009F60D8">
        <w:rPr>
          <w:rFonts w:ascii="Arial" w:hAnsi="Arial" w:cs="Arial"/>
          <w:bCs/>
          <w:szCs w:val="22"/>
          <w:lang w:val="fr-FR"/>
        </w:rPr>
        <w:t>agissait là clairement d</w:t>
      </w:r>
      <w:r w:rsidR="00CD5E00">
        <w:rPr>
          <w:rFonts w:ascii="Arial" w:hAnsi="Arial" w:cs="Arial"/>
          <w:bCs/>
          <w:szCs w:val="22"/>
          <w:lang w:val="fr-FR"/>
        </w:rPr>
        <w:t>’</w:t>
      </w:r>
      <w:r w:rsidR="00493EB6" w:rsidRPr="009F60D8">
        <w:rPr>
          <w:rFonts w:ascii="Arial" w:hAnsi="Arial" w:cs="Arial"/>
          <w:bCs/>
          <w:szCs w:val="22"/>
          <w:lang w:val="fr-FR"/>
        </w:rPr>
        <w:t>un aspect important de la vie de la Convention et, après dix ans, il était temps de commencer à se poser ces questions. Le Secrétaire a répondu à une question des Émirats arabes unis sur l</w:t>
      </w:r>
      <w:r w:rsidR="00CD5E00">
        <w:rPr>
          <w:rFonts w:ascii="Arial" w:hAnsi="Arial" w:cs="Arial"/>
          <w:bCs/>
          <w:szCs w:val="22"/>
          <w:lang w:val="fr-FR"/>
        </w:rPr>
        <w:t>’</w:t>
      </w:r>
      <w:r w:rsidR="00493EB6" w:rsidRPr="009F60D8">
        <w:rPr>
          <w:rFonts w:ascii="Arial" w:hAnsi="Arial" w:cs="Arial"/>
          <w:bCs/>
          <w:szCs w:val="22"/>
          <w:lang w:val="fr-FR"/>
        </w:rPr>
        <w:t>évaluation des rapports périodiques en précisant que ceux-ci n</w:t>
      </w:r>
      <w:r w:rsidR="00CD5E00">
        <w:rPr>
          <w:rFonts w:ascii="Arial" w:hAnsi="Arial" w:cs="Arial"/>
          <w:bCs/>
          <w:szCs w:val="22"/>
          <w:lang w:val="fr-FR"/>
        </w:rPr>
        <w:t>’</w:t>
      </w:r>
      <w:r w:rsidR="00493EB6" w:rsidRPr="009F60D8">
        <w:rPr>
          <w:rFonts w:ascii="Arial" w:hAnsi="Arial" w:cs="Arial"/>
          <w:bCs/>
          <w:szCs w:val="22"/>
          <w:lang w:val="fr-FR"/>
        </w:rPr>
        <w:t>étaient pas évalués en tant que tels. En fait, ils étaient avant tout un moyen de communication entre les États parties</w:t>
      </w:r>
      <w:r w:rsidR="008D20FD" w:rsidRPr="009F60D8">
        <w:rPr>
          <w:rFonts w:ascii="Arial" w:hAnsi="Arial" w:cs="Arial"/>
          <w:bCs/>
          <w:szCs w:val="22"/>
          <w:lang w:val="fr-FR"/>
        </w:rPr>
        <w:t xml:space="preserve">. Ils étaient également la </w:t>
      </w:r>
      <w:r w:rsidR="00493EB6" w:rsidRPr="009F60D8">
        <w:rPr>
          <w:rFonts w:ascii="Arial" w:hAnsi="Arial" w:cs="Arial"/>
          <w:bCs/>
          <w:szCs w:val="22"/>
          <w:lang w:val="fr-FR"/>
        </w:rPr>
        <w:t xml:space="preserve">principale </w:t>
      </w:r>
      <w:r w:rsidR="00CF0EA8">
        <w:rPr>
          <w:rFonts w:ascii="Arial" w:hAnsi="Arial" w:cs="Arial"/>
          <w:bCs/>
          <w:szCs w:val="22"/>
          <w:lang w:val="fr-FR"/>
        </w:rPr>
        <w:t>source d</w:t>
      </w:r>
      <w:r w:rsidR="00CD5E00">
        <w:rPr>
          <w:rFonts w:ascii="Arial" w:hAnsi="Arial" w:cs="Arial"/>
          <w:bCs/>
          <w:szCs w:val="22"/>
          <w:lang w:val="fr-FR"/>
        </w:rPr>
        <w:t>’</w:t>
      </w:r>
      <w:r w:rsidR="00CF0EA8" w:rsidRPr="00CF0EA8">
        <w:rPr>
          <w:rFonts w:ascii="Arial" w:hAnsi="Arial" w:cs="Arial"/>
          <w:bCs/>
          <w:szCs w:val="22"/>
          <w:lang w:val="fr-FR"/>
        </w:rPr>
        <w:t>informations</w:t>
      </w:r>
      <w:r w:rsidR="00CF0EA8">
        <w:rPr>
          <w:rFonts w:ascii="Arial" w:hAnsi="Arial" w:cs="Arial"/>
          <w:bCs/>
          <w:szCs w:val="22"/>
          <w:lang w:val="fr-FR"/>
        </w:rPr>
        <w:t xml:space="preserve"> </w:t>
      </w:r>
      <w:r w:rsidR="00493EB6" w:rsidRPr="009F60D8">
        <w:rPr>
          <w:rFonts w:ascii="Arial" w:hAnsi="Arial" w:cs="Arial"/>
          <w:bCs/>
          <w:szCs w:val="22"/>
          <w:lang w:val="fr-FR"/>
        </w:rPr>
        <w:t>par laquelle on pouvait prendre conscience des effets de la Convention au niveau national, tant au sein des pays qu</w:t>
      </w:r>
      <w:r w:rsidR="00CD5E00">
        <w:rPr>
          <w:rFonts w:ascii="Arial" w:hAnsi="Arial" w:cs="Arial"/>
          <w:bCs/>
          <w:szCs w:val="22"/>
          <w:lang w:val="fr-FR"/>
        </w:rPr>
        <w:t>’</w:t>
      </w:r>
      <w:r w:rsidR="00493EB6" w:rsidRPr="009F60D8">
        <w:rPr>
          <w:rFonts w:ascii="Arial" w:hAnsi="Arial" w:cs="Arial"/>
          <w:bCs/>
          <w:szCs w:val="22"/>
          <w:lang w:val="fr-FR"/>
        </w:rPr>
        <w:t xml:space="preserve">au sein des communautés. </w:t>
      </w:r>
      <w:r w:rsidR="00E9232A">
        <w:rPr>
          <w:rFonts w:ascii="Arial" w:hAnsi="Arial" w:cs="Arial"/>
          <w:bCs/>
          <w:szCs w:val="22"/>
          <w:lang w:val="fr-FR"/>
        </w:rPr>
        <w:t>Le</w:t>
      </w:r>
      <w:r w:rsidR="008D20FD" w:rsidRPr="009F60D8">
        <w:rPr>
          <w:rFonts w:ascii="Arial" w:hAnsi="Arial" w:cs="Arial"/>
          <w:bCs/>
          <w:szCs w:val="22"/>
          <w:lang w:val="fr-FR"/>
        </w:rPr>
        <w:t xml:space="preserve"> Secrétaire avait également pris note des différentes suggestions quant au travail sur le patrimoine culturel immatériel en situation d</w:t>
      </w:r>
      <w:r w:rsidR="00CD5E00">
        <w:rPr>
          <w:rFonts w:ascii="Arial" w:hAnsi="Arial" w:cs="Arial"/>
          <w:bCs/>
          <w:szCs w:val="22"/>
          <w:lang w:val="fr-FR"/>
        </w:rPr>
        <w:t>’</w:t>
      </w:r>
      <w:r w:rsidR="008D20FD" w:rsidRPr="009F60D8">
        <w:rPr>
          <w:rFonts w:ascii="Arial" w:hAnsi="Arial" w:cs="Arial"/>
          <w:bCs/>
          <w:szCs w:val="22"/>
          <w:lang w:val="fr-FR"/>
        </w:rPr>
        <w:t>urgence, de conflits et de catastrophes naturelles. Il a précisé que le Secrétariat avait commencé à explorer des pistes préliminaires dans ce domaine. À cet égard, il était conscient qu</w:t>
      </w:r>
      <w:r w:rsidR="00CD5E00">
        <w:rPr>
          <w:rFonts w:ascii="Arial" w:hAnsi="Arial" w:cs="Arial"/>
          <w:bCs/>
          <w:szCs w:val="22"/>
          <w:lang w:val="fr-FR"/>
        </w:rPr>
        <w:t>’</w:t>
      </w:r>
      <w:r w:rsidR="008D20FD" w:rsidRPr="009F60D8">
        <w:rPr>
          <w:rFonts w:ascii="Arial" w:hAnsi="Arial" w:cs="Arial"/>
          <w:bCs/>
          <w:szCs w:val="22"/>
          <w:lang w:val="fr-FR"/>
        </w:rPr>
        <w:t>il était important de travailler avec les collègues du Secteur de la culture sur le vaste sujet de la culture et des situations d</w:t>
      </w:r>
      <w:r w:rsidR="00CD5E00">
        <w:rPr>
          <w:rFonts w:ascii="Arial" w:hAnsi="Arial" w:cs="Arial"/>
          <w:bCs/>
          <w:szCs w:val="22"/>
          <w:lang w:val="fr-FR"/>
        </w:rPr>
        <w:t>’</w:t>
      </w:r>
      <w:r w:rsidR="008D20FD" w:rsidRPr="009F60D8">
        <w:rPr>
          <w:rFonts w:ascii="Arial" w:hAnsi="Arial" w:cs="Arial"/>
          <w:bCs/>
          <w:szCs w:val="22"/>
          <w:lang w:val="fr-FR"/>
        </w:rPr>
        <w:t>urgence. Toutefois, le Secrétariat avait encore besoin d</w:t>
      </w:r>
      <w:r w:rsidR="00CD5E00">
        <w:rPr>
          <w:rFonts w:ascii="Arial" w:hAnsi="Arial" w:cs="Arial"/>
          <w:bCs/>
          <w:szCs w:val="22"/>
          <w:lang w:val="fr-FR"/>
        </w:rPr>
        <w:t>’</w:t>
      </w:r>
      <w:r w:rsidR="008D20FD" w:rsidRPr="009F60D8">
        <w:rPr>
          <w:rFonts w:ascii="Arial" w:hAnsi="Arial" w:cs="Arial"/>
          <w:bCs/>
          <w:szCs w:val="22"/>
          <w:lang w:val="fr-FR"/>
        </w:rPr>
        <w:t xml:space="preserve">acquérir les capacités nécessaires pour accomplir cette tâche, </w:t>
      </w:r>
      <w:r w:rsidR="009F60D8" w:rsidRPr="009F60D8">
        <w:rPr>
          <w:rFonts w:ascii="Arial" w:hAnsi="Arial" w:cs="Arial"/>
          <w:bCs/>
          <w:szCs w:val="22"/>
          <w:lang w:val="fr-FR"/>
        </w:rPr>
        <w:t xml:space="preserve">et ce, </w:t>
      </w:r>
      <w:r w:rsidR="008D20FD" w:rsidRPr="009F60D8">
        <w:rPr>
          <w:rFonts w:ascii="Arial" w:hAnsi="Arial" w:cs="Arial"/>
          <w:bCs/>
          <w:szCs w:val="22"/>
          <w:lang w:val="fr-FR"/>
        </w:rPr>
        <w:t>bien qu</w:t>
      </w:r>
      <w:r w:rsidR="00CD5E00">
        <w:rPr>
          <w:rFonts w:ascii="Arial" w:hAnsi="Arial" w:cs="Arial"/>
          <w:bCs/>
          <w:szCs w:val="22"/>
          <w:lang w:val="fr-FR"/>
        </w:rPr>
        <w:t>’</w:t>
      </w:r>
      <w:r w:rsidR="008D20FD" w:rsidRPr="009F60D8">
        <w:rPr>
          <w:rFonts w:ascii="Arial" w:hAnsi="Arial" w:cs="Arial"/>
          <w:bCs/>
          <w:szCs w:val="22"/>
          <w:lang w:val="fr-FR"/>
        </w:rPr>
        <w:t>il continuerai</w:t>
      </w:r>
      <w:r w:rsidR="009F60D8" w:rsidRPr="009F60D8">
        <w:rPr>
          <w:rFonts w:ascii="Arial" w:hAnsi="Arial" w:cs="Arial"/>
          <w:bCs/>
          <w:szCs w:val="22"/>
          <w:lang w:val="fr-FR"/>
        </w:rPr>
        <w:t>t certainement à travailler en collaboration avec</w:t>
      </w:r>
      <w:r w:rsidR="008D20FD" w:rsidRPr="009F60D8">
        <w:rPr>
          <w:rFonts w:ascii="Arial" w:hAnsi="Arial" w:cs="Arial"/>
          <w:bCs/>
          <w:szCs w:val="22"/>
          <w:lang w:val="fr-FR"/>
        </w:rPr>
        <w:t xml:space="preserve"> d</w:t>
      </w:r>
      <w:r w:rsidR="00CD5E00">
        <w:rPr>
          <w:rFonts w:ascii="Arial" w:hAnsi="Arial" w:cs="Arial"/>
          <w:bCs/>
          <w:szCs w:val="22"/>
          <w:lang w:val="fr-FR"/>
        </w:rPr>
        <w:t>’</w:t>
      </w:r>
      <w:r w:rsidR="008D20FD" w:rsidRPr="009F60D8">
        <w:rPr>
          <w:rFonts w:ascii="Arial" w:hAnsi="Arial" w:cs="Arial"/>
          <w:bCs/>
          <w:szCs w:val="22"/>
          <w:lang w:val="fr-FR"/>
        </w:rPr>
        <w:t>autres collègues sur les façons de mieux intégrer le patrimoine culturel immatériel</w:t>
      </w:r>
      <w:r w:rsidR="009F60D8" w:rsidRPr="009F60D8">
        <w:rPr>
          <w:rFonts w:ascii="Arial" w:hAnsi="Arial" w:cs="Arial"/>
          <w:bCs/>
          <w:szCs w:val="22"/>
          <w:lang w:val="fr-FR"/>
        </w:rPr>
        <w:t xml:space="preserve"> tant en ce qui concerne la</w:t>
      </w:r>
      <w:r w:rsidR="008D20FD" w:rsidRPr="009F60D8">
        <w:rPr>
          <w:rFonts w:ascii="Arial" w:hAnsi="Arial" w:cs="Arial"/>
          <w:bCs/>
          <w:szCs w:val="22"/>
          <w:lang w:val="fr-FR"/>
        </w:rPr>
        <w:t xml:space="preserve"> sauvegarde que</w:t>
      </w:r>
      <w:r w:rsidR="00E9232A">
        <w:rPr>
          <w:rFonts w:ascii="Arial" w:hAnsi="Arial" w:cs="Arial"/>
          <w:bCs/>
          <w:szCs w:val="22"/>
          <w:lang w:val="fr-FR"/>
        </w:rPr>
        <w:t xml:space="preserve"> dans les situations d</w:t>
      </w:r>
      <w:r w:rsidR="00CD5E00">
        <w:rPr>
          <w:rFonts w:ascii="Arial" w:hAnsi="Arial" w:cs="Arial"/>
          <w:bCs/>
          <w:szCs w:val="22"/>
          <w:lang w:val="fr-FR"/>
        </w:rPr>
        <w:t>’</w:t>
      </w:r>
      <w:r w:rsidR="00E9232A">
        <w:rPr>
          <w:rFonts w:ascii="Arial" w:hAnsi="Arial" w:cs="Arial"/>
          <w:bCs/>
          <w:szCs w:val="22"/>
          <w:lang w:val="fr-FR"/>
        </w:rPr>
        <w:t xml:space="preserve">urgence. Ce travail collaboratif porterait </w:t>
      </w:r>
      <w:r w:rsidR="00E9232A" w:rsidRPr="00E9232A">
        <w:rPr>
          <w:rFonts w:ascii="Arial" w:hAnsi="Arial" w:cs="Arial"/>
          <w:bCs/>
          <w:szCs w:val="22"/>
          <w:lang w:val="fr-FR"/>
        </w:rPr>
        <w:t>également</w:t>
      </w:r>
      <w:r w:rsidR="00E9232A">
        <w:rPr>
          <w:rFonts w:ascii="Arial" w:hAnsi="Arial" w:cs="Arial"/>
          <w:bCs/>
          <w:szCs w:val="22"/>
          <w:lang w:val="fr-FR"/>
        </w:rPr>
        <w:t xml:space="preserve"> </w:t>
      </w:r>
      <w:r w:rsidR="008D20FD" w:rsidRPr="009F60D8">
        <w:rPr>
          <w:rFonts w:ascii="Arial" w:hAnsi="Arial" w:cs="Arial"/>
          <w:bCs/>
          <w:szCs w:val="22"/>
          <w:lang w:val="fr-FR"/>
        </w:rPr>
        <w:t xml:space="preserve">sur une </w:t>
      </w:r>
      <w:r w:rsidR="009F60D8" w:rsidRPr="009F60D8">
        <w:rPr>
          <w:rFonts w:ascii="Arial" w:hAnsi="Arial" w:cs="Arial"/>
          <w:bCs/>
          <w:szCs w:val="22"/>
          <w:lang w:val="fr-FR"/>
        </w:rPr>
        <w:t xml:space="preserve">meilleure </w:t>
      </w:r>
      <w:r w:rsidR="008D20FD" w:rsidRPr="009F60D8">
        <w:rPr>
          <w:rFonts w:ascii="Arial" w:hAnsi="Arial" w:cs="Arial"/>
          <w:bCs/>
          <w:szCs w:val="22"/>
          <w:lang w:val="fr-FR"/>
        </w:rPr>
        <w:t xml:space="preserve">compréhension du rôle du </w:t>
      </w:r>
      <w:r w:rsidR="008D20FD" w:rsidRPr="009F60D8">
        <w:rPr>
          <w:rFonts w:ascii="Arial" w:hAnsi="Arial" w:cs="Arial"/>
          <w:bCs/>
          <w:szCs w:val="22"/>
          <w:lang w:val="fr-FR"/>
        </w:rPr>
        <w:lastRenderedPageBreak/>
        <w:t>patrimoine culturel immatériel</w:t>
      </w:r>
      <w:r w:rsidR="009F60D8" w:rsidRPr="009F60D8">
        <w:rPr>
          <w:rFonts w:ascii="Arial" w:hAnsi="Arial" w:cs="Arial"/>
          <w:bCs/>
          <w:szCs w:val="22"/>
          <w:lang w:val="fr-FR"/>
        </w:rPr>
        <w:t xml:space="preserve"> afin de pouvoir </w:t>
      </w:r>
      <w:r w:rsidR="008D20FD" w:rsidRPr="009F60D8">
        <w:rPr>
          <w:rFonts w:ascii="Arial" w:hAnsi="Arial" w:cs="Arial"/>
          <w:bCs/>
          <w:szCs w:val="22"/>
          <w:lang w:val="fr-FR"/>
        </w:rPr>
        <w:t>aider les populations à traiter et surmonter les situations d</w:t>
      </w:r>
      <w:r w:rsidR="00CD5E00">
        <w:rPr>
          <w:rFonts w:ascii="Arial" w:hAnsi="Arial" w:cs="Arial"/>
          <w:bCs/>
          <w:szCs w:val="22"/>
          <w:lang w:val="fr-FR"/>
        </w:rPr>
        <w:t>’</w:t>
      </w:r>
      <w:r w:rsidR="008D20FD" w:rsidRPr="009F60D8">
        <w:rPr>
          <w:rFonts w:ascii="Arial" w:hAnsi="Arial" w:cs="Arial"/>
          <w:bCs/>
          <w:szCs w:val="22"/>
          <w:lang w:val="fr-FR"/>
        </w:rPr>
        <w:t xml:space="preserve">urgence. </w:t>
      </w:r>
      <w:r w:rsidR="009F60D8">
        <w:rPr>
          <w:rFonts w:ascii="Arial" w:hAnsi="Arial" w:cs="Arial"/>
          <w:bCs/>
          <w:szCs w:val="22"/>
          <w:lang w:val="fr-FR"/>
        </w:rPr>
        <w:t>Le Secrétaire s</w:t>
      </w:r>
      <w:r w:rsidR="00CD5E00">
        <w:rPr>
          <w:rFonts w:ascii="Arial" w:hAnsi="Arial" w:cs="Arial"/>
          <w:bCs/>
          <w:szCs w:val="22"/>
          <w:lang w:val="fr-FR"/>
        </w:rPr>
        <w:t>’</w:t>
      </w:r>
      <w:r w:rsidR="009F60D8">
        <w:rPr>
          <w:rFonts w:ascii="Arial" w:hAnsi="Arial" w:cs="Arial"/>
          <w:bCs/>
          <w:szCs w:val="22"/>
          <w:lang w:val="fr-FR"/>
        </w:rPr>
        <w:t>est dit très heureux de l</w:t>
      </w:r>
      <w:r w:rsidR="00CD5E00">
        <w:rPr>
          <w:rFonts w:ascii="Arial" w:hAnsi="Arial" w:cs="Arial"/>
          <w:bCs/>
          <w:szCs w:val="22"/>
          <w:lang w:val="fr-FR"/>
        </w:rPr>
        <w:t>’</w:t>
      </w:r>
      <w:r w:rsidR="009F60D8">
        <w:rPr>
          <w:rFonts w:ascii="Arial" w:hAnsi="Arial" w:cs="Arial"/>
          <w:bCs/>
          <w:szCs w:val="22"/>
          <w:lang w:val="fr-FR"/>
        </w:rPr>
        <w:t xml:space="preserve">offre de la </w:t>
      </w:r>
      <w:r w:rsidR="009F60D8" w:rsidRPr="009F60D8">
        <w:rPr>
          <w:rFonts w:ascii="Arial" w:hAnsi="Arial" w:cs="Arial"/>
          <w:bCs/>
          <w:szCs w:val="22"/>
          <w:lang w:val="fr-FR"/>
        </w:rPr>
        <w:t>République</w:t>
      </w:r>
      <w:r w:rsidR="009F60D8">
        <w:rPr>
          <w:rFonts w:ascii="Arial" w:hAnsi="Arial" w:cs="Arial"/>
          <w:bCs/>
          <w:szCs w:val="22"/>
          <w:lang w:val="fr-FR"/>
        </w:rPr>
        <w:t xml:space="preserve"> de Corée d</w:t>
      </w:r>
      <w:r w:rsidR="00CD5E00">
        <w:rPr>
          <w:rFonts w:ascii="Arial" w:hAnsi="Arial" w:cs="Arial"/>
          <w:bCs/>
          <w:szCs w:val="22"/>
          <w:lang w:val="fr-FR"/>
        </w:rPr>
        <w:t>’</w:t>
      </w:r>
      <w:r w:rsidR="009F60D8">
        <w:rPr>
          <w:rFonts w:ascii="Arial" w:hAnsi="Arial" w:cs="Arial"/>
          <w:bCs/>
          <w:szCs w:val="22"/>
          <w:lang w:val="fr-FR"/>
        </w:rPr>
        <w:t>apporter son aide à l</w:t>
      </w:r>
      <w:r w:rsidR="00CD5E00">
        <w:rPr>
          <w:rFonts w:ascii="Arial" w:hAnsi="Arial" w:cs="Arial"/>
          <w:bCs/>
          <w:szCs w:val="22"/>
          <w:lang w:val="fr-FR"/>
        </w:rPr>
        <w:t>’</w:t>
      </w:r>
      <w:r w:rsidR="009F60D8">
        <w:rPr>
          <w:rFonts w:ascii="Arial" w:hAnsi="Arial" w:cs="Arial"/>
          <w:bCs/>
          <w:szCs w:val="22"/>
          <w:lang w:val="fr-FR"/>
        </w:rPr>
        <w:t>exercice de rapports périodiques</w:t>
      </w:r>
      <w:r w:rsidR="00A153F4">
        <w:rPr>
          <w:rFonts w:ascii="Arial" w:hAnsi="Arial" w:cs="Arial"/>
          <w:bCs/>
          <w:szCs w:val="22"/>
          <w:lang w:val="fr-FR"/>
        </w:rPr>
        <w:t xml:space="preserve"> et il se</w:t>
      </w:r>
      <w:r w:rsidR="009F60D8">
        <w:rPr>
          <w:rFonts w:ascii="Arial" w:hAnsi="Arial" w:cs="Arial"/>
          <w:bCs/>
          <w:szCs w:val="22"/>
          <w:lang w:val="fr-FR"/>
        </w:rPr>
        <w:t xml:space="preserve"> réjouissait de travailler sur ce sujet. Il a </w:t>
      </w:r>
      <w:r w:rsidR="009F60D8" w:rsidRPr="009F60D8">
        <w:rPr>
          <w:rFonts w:ascii="Arial" w:hAnsi="Arial" w:cs="Arial"/>
          <w:bCs/>
          <w:szCs w:val="22"/>
          <w:lang w:val="fr-FR"/>
        </w:rPr>
        <w:t>par ailleurs</w:t>
      </w:r>
      <w:r w:rsidR="009F60D8">
        <w:rPr>
          <w:rFonts w:ascii="Arial" w:hAnsi="Arial" w:cs="Arial"/>
          <w:bCs/>
          <w:szCs w:val="22"/>
          <w:lang w:val="fr-FR"/>
        </w:rPr>
        <w:t xml:space="preserve"> rappelé à l</w:t>
      </w:r>
      <w:r w:rsidR="00CD5E00">
        <w:rPr>
          <w:rFonts w:ascii="Arial" w:hAnsi="Arial" w:cs="Arial"/>
          <w:bCs/>
          <w:szCs w:val="22"/>
          <w:lang w:val="fr-FR"/>
        </w:rPr>
        <w:t>’</w:t>
      </w:r>
      <w:r w:rsidR="009F60D8" w:rsidRPr="009F60D8">
        <w:rPr>
          <w:rFonts w:ascii="Arial" w:hAnsi="Arial" w:cs="Arial"/>
          <w:bCs/>
          <w:szCs w:val="22"/>
          <w:lang w:val="fr-FR"/>
        </w:rPr>
        <w:t>Assemblée</w:t>
      </w:r>
      <w:r w:rsidR="009F60D8">
        <w:rPr>
          <w:rFonts w:ascii="Arial" w:hAnsi="Arial" w:cs="Arial"/>
          <w:bCs/>
          <w:szCs w:val="22"/>
          <w:lang w:val="fr-FR"/>
        </w:rPr>
        <w:t xml:space="preserve"> qu</w:t>
      </w:r>
      <w:r w:rsidR="00CD5E00">
        <w:rPr>
          <w:rFonts w:ascii="Arial" w:hAnsi="Arial" w:cs="Arial"/>
          <w:bCs/>
          <w:szCs w:val="22"/>
          <w:lang w:val="fr-FR"/>
        </w:rPr>
        <w:t>’</w:t>
      </w:r>
      <w:r w:rsidR="009F60D8">
        <w:rPr>
          <w:rFonts w:ascii="Arial" w:hAnsi="Arial" w:cs="Arial"/>
          <w:bCs/>
          <w:szCs w:val="22"/>
          <w:lang w:val="fr-FR"/>
        </w:rPr>
        <w:t>il y aurait un point sur ce sujet plus tard au cours de la session.</w:t>
      </w:r>
    </w:p>
    <w:p w14:paraId="790E468F" w14:textId="7AEEC145" w:rsidR="00243E8A" w:rsidRPr="00243E8A" w:rsidRDefault="00A153F4" w:rsidP="00243E8A">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A153F4">
        <w:rPr>
          <w:rFonts w:ascii="Arial" w:hAnsi="Arial" w:cs="Arial"/>
          <w:b/>
          <w:szCs w:val="22"/>
          <w:lang w:val="fr-FR"/>
        </w:rPr>
        <w:t>Président</w:t>
      </w:r>
      <w:r>
        <w:rPr>
          <w:rFonts w:ascii="Arial" w:hAnsi="Arial" w:cs="Arial"/>
          <w:szCs w:val="22"/>
          <w:lang w:val="fr-FR"/>
        </w:rPr>
        <w:t xml:space="preserve"> a remercié le </w:t>
      </w:r>
      <w:r w:rsidRPr="00A153F4">
        <w:rPr>
          <w:rFonts w:ascii="Arial" w:hAnsi="Arial" w:cs="Arial"/>
          <w:szCs w:val="22"/>
          <w:lang w:val="fr-FR"/>
        </w:rPr>
        <w:t>Secrétaire</w:t>
      </w:r>
      <w:r>
        <w:rPr>
          <w:rFonts w:ascii="Arial" w:hAnsi="Arial" w:cs="Arial"/>
          <w:szCs w:val="22"/>
          <w:lang w:val="fr-FR"/>
        </w:rPr>
        <w:t xml:space="preserve"> d</w:t>
      </w:r>
      <w:r w:rsidR="00CD5E00">
        <w:rPr>
          <w:rFonts w:ascii="Arial" w:hAnsi="Arial" w:cs="Arial"/>
          <w:szCs w:val="22"/>
          <w:lang w:val="fr-FR"/>
        </w:rPr>
        <w:t>’</w:t>
      </w:r>
      <w:r>
        <w:rPr>
          <w:rFonts w:ascii="Arial" w:hAnsi="Arial" w:cs="Arial"/>
          <w:szCs w:val="22"/>
          <w:lang w:val="fr-FR"/>
        </w:rPr>
        <w:t>avoir répondu aux questions soulevées et a ajouté que le débat sur le rapport du Secrétariat avait renforcé l</w:t>
      </w:r>
      <w:r w:rsidR="00CD5E00">
        <w:rPr>
          <w:rFonts w:ascii="Arial" w:hAnsi="Arial" w:cs="Arial"/>
          <w:szCs w:val="22"/>
          <w:lang w:val="fr-FR"/>
        </w:rPr>
        <w:t>’</w:t>
      </w:r>
      <w:r w:rsidRPr="00A153F4">
        <w:rPr>
          <w:rFonts w:ascii="Arial" w:hAnsi="Arial" w:cs="Arial"/>
          <w:szCs w:val="22"/>
          <w:lang w:val="fr-FR"/>
        </w:rPr>
        <w:t>Assemblée</w:t>
      </w:r>
      <w:r>
        <w:rPr>
          <w:rFonts w:ascii="Arial" w:hAnsi="Arial" w:cs="Arial"/>
          <w:szCs w:val="22"/>
          <w:lang w:val="fr-FR"/>
        </w:rPr>
        <w:t xml:space="preserve"> et le Comité dans leurs actions présentes et futures. Il a </w:t>
      </w:r>
      <w:r w:rsidR="00971933">
        <w:rPr>
          <w:rFonts w:ascii="Arial" w:hAnsi="Arial" w:cs="Arial"/>
          <w:szCs w:val="22"/>
          <w:lang w:val="fr-FR"/>
        </w:rPr>
        <w:t xml:space="preserve">souligné </w:t>
      </w:r>
      <w:r>
        <w:rPr>
          <w:rFonts w:ascii="Arial" w:hAnsi="Arial" w:cs="Arial"/>
          <w:szCs w:val="22"/>
          <w:lang w:val="fr-FR"/>
        </w:rPr>
        <w:t xml:space="preserve">le </w:t>
      </w:r>
      <w:r w:rsidR="00971933">
        <w:rPr>
          <w:rFonts w:ascii="Arial" w:hAnsi="Arial" w:cs="Arial"/>
          <w:szCs w:val="22"/>
          <w:lang w:val="fr-FR"/>
        </w:rPr>
        <w:t>très large consensus sur, d</w:t>
      </w:r>
      <w:r w:rsidR="00CD5E00">
        <w:rPr>
          <w:rFonts w:ascii="Arial" w:hAnsi="Arial" w:cs="Arial"/>
          <w:szCs w:val="22"/>
          <w:lang w:val="fr-FR"/>
        </w:rPr>
        <w:t>’</w:t>
      </w:r>
      <w:r w:rsidR="00971933">
        <w:rPr>
          <w:rFonts w:ascii="Arial" w:hAnsi="Arial" w:cs="Arial"/>
          <w:szCs w:val="22"/>
          <w:lang w:val="fr-FR"/>
        </w:rPr>
        <w:t>une part, le travail du Secrétariat et, d</w:t>
      </w:r>
      <w:r w:rsidR="00CD5E00">
        <w:rPr>
          <w:rFonts w:ascii="Arial" w:hAnsi="Arial" w:cs="Arial"/>
          <w:szCs w:val="22"/>
          <w:lang w:val="fr-FR"/>
        </w:rPr>
        <w:t>’</w:t>
      </w:r>
      <w:r w:rsidR="00971933">
        <w:rPr>
          <w:rFonts w:ascii="Arial" w:hAnsi="Arial" w:cs="Arial"/>
          <w:szCs w:val="22"/>
          <w:lang w:val="fr-FR"/>
        </w:rPr>
        <w:t>autre part, ses futurs axes d</w:t>
      </w:r>
      <w:r w:rsidR="00CD5E00">
        <w:rPr>
          <w:rFonts w:ascii="Arial" w:hAnsi="Arial" w:cs="Arial"/>
          <w:szCs w:val="22"/>
          <w:lang w:val="fr-FR"/>
        </w:rPr>
        <w:t>’</w:t>
      </w:r>
      <w:r w:rsidR="00971933">
        <w:rPr>
          <w:rFonts w:ascii="Arial" w:hAnsi="Arial" w:cs="Arial"/>
          <w:szCs w:val="22"/>
          <w:lang w:val="fr-FR"/>
        </w:rPr>
        <w:t>action. Il a insisté sur l</w:t>
      </w:r>
      <w:r w:rsidR="00CD5E00">
        <w:rPr>
          <w:rFonts w:ascii="Arial" w:hAnsi="Arial" w:cs="Arial"/>
          <w:szCs w:val="22"/>
          <w:lang w:val="fr-FR"/>
        </w:rPr>
        <w:t>’</w:t>
      </w:r>
      <w:r w:rsidR="00971933">
        <w:rPr>
          <w:rFonts w:ascii="Arial" w:hAnsi="Arial" w:cs="Arial"/>
          <w:szCs w:val="22"/>
          <w:lang w:val="fr-FR"/>
        </w:rPr>
        <w:t>importance de ce consensus car l</w:t>
      </w:r>
      <w:r w:rsidR="00CD5E00">
        <w:rPr>
          <w:rFonts w:ascii="Arial" w:hAnsi="Arial" w:cs="Arial"/>
          <w:szCs w:val="22"/>
          <w:lang w:val="fr-FR"/>
        </w:rPr>
        <w:t>’</w:t>
      </w:r>
      <w:r w:rsidR="00971933" w:rsidRPr="00971933">
        <w:rPr>
          <w:rFonts w:ascii="Arial" w:hAnsi="Arial" w:cs="Arial"/>
          <w:szCs w:val="22"/>
          <w:lang w:val="fr-FR"/>
        </w:rPr>
        <w:t>Assemblée</w:t>
      </w:r>
      <w:r w:rsidR="00971933">
        <w:rPr>
          <w:rFonts w:ascii="Arial" w:hAnsi="Arial" w:cs="Arial"/>
          <w:szCs w:val="22"/>
          <w:lang w:val="fr-FR"/>
        </w:rPr>
        <w:t xml:space="preserve"> pourrait ainsi envisager l</w:t>
      </w:r>
      <w:r w:rsidR="00CD5E00">
        <w:rPr>
          <w:rFonts w:ascii="Arial" w:hAnsi="Arial" w:cs="Arial"/>
          <w:szCs w:val="22"/>
          <w:lang w:val="fr-FR"/>
        </w:rPr>
        <w:t>’</w:t>
      </w:r>
      <w:r w:rsidR="00971933">
        <w:rPr>
          <w:rFonts w:ascii="Arial" w:hAnsi="Arial" w:cs="Arial"/>
          <w:szCs w:val="22"/>
          <w:lang w:val="fr-FR"/>
        </w:rPr>
        <w:t>avenir avec espoir puisque sa capacité à agir serait renforcée par ces deux facettes d</w:t>
      </w:r>
      <w:r w:rsidR="00CD5E00">
        <w:rPr>
          <w:rFonts w:ascii="Arial" w:hAnsi="Arial" w:cs="Arial"/>
          <w:szCs w:val="22"/>
          <w:lang w:val="fr-FR"/>
        </w:rPr>
        <w:t>’</w:t>
      </w:r>
      <w:r w:rsidR="00971933">
        <w:rPr>
          <w:rFonts w:ascii="Arial" w:hAnsi="Arial" w:cs="Arial"/>
          <w:szCs w:val="22"/>
          <w:lang w:val="fr-FR"/>
        </w:rPr>
        <w:t>un même consensus. Le Président espérait que les pays qui avaient présenté des projets</w:t>
      </w:r>
      <w:r w:rsidR="00243E8A">
        <w:rPr>
          <w:rFonts w:ascii="Arial" w:hAnsi="Arial" w:cs="Arial"/>
          <w:szCs w:val="22"/>
          <w:lang w:val="fr-FR"/>
        </w:rPr>
        <w:t xml:space="preserve"> pourraient les voir transformés</w:t>
      </w:r>
      <w:r w:rsidR="00971933">
        <w:rPr>
          <w:rFonts w:ascii="Arial" w:hAnsi="Arial" w:cs="Arial"/>
          <w:szCs w:val="22"/>
          <w:lang w:val="fr-FR"/>
        </w:rPr>
        <w:t xml:space="preserve"> en projets de décision à soumettre à la prochaine réunion du Comité. </w:t>
      </w:r>
      <w:r w:rsidR="00243E8A">
        <w:rPr>
          <w:rFonts w:ascii="Arial" w:hAnsi="Arial" w:cs="Arial"/>
          <w:szCs w:val="22"/>
          <w:lang w:val="fr-FR"/>
        </w:rPr>
        <w:t xml:space="preserve">Il est ensuite passé au projet de résolution 6.GA 6, à adopter </w:t>
      </w:r>
      <w:r w:rsidR="00243E8A" w:rsidRPr="00243E8A">
        <w:rPr>
          <w:rFonts w:ascii="Arial" w:hAnsi="Arial" w:cs="Arial"/>
          <w:szCs w:val="22"/>
          <w:lang w:val="fr-FR"/>
        </w:rPr>
        <w:t>paragraphe</w:t>
      </w:r>
      <w:r w:rsidR="00243E8A">
        <w:rPr>
          <w:rFonts w:ascii="Arial" w:hAnsi="Arial" w:cs="Arial"/>
          <w:szCs w:val="22"/>
          <w:lang w:val="fr-FR"/>
        </w:rPr>
        <w:t xml:space="preserve"> par </w:t>
      </w:r>
      <w:r w:rsidR="00243E8A" w:rsidRPr="00243E8A">
        <w:rPr>
          <w:rFonts w:ascii="Arial" w:hAnsi="Arial" w:cs="Arial"/>
          <w:szCs w:val="22"/>
          <w:lang w:val="fr-FR"/>
        </w:rPr>
        <w:t>paragraphe</w:t>
      </w:r>
      <w:r w:rsidR="00243E8A">
        <w:rPr>
          <w:rFonts w:ascii="Arial" w:hAnsi="Arial" w:cs="Arial"/>
          <w:szCs w:val="22"/>
          <w:lang w:val="fr-FR"/>
        </w:rPr>
        <w:t>, qui a été projeté à l</w:t>
      </w:r>
      <w:r w:rsidR="00CD5E00">
        <w:rPr>
          <w:rFonts w:ascii="Arial" w:hAnsi="Arial" w:cs="Arial"/>
          <w:szCs w:val="22"/>
          <w:lang w:val="fr-FR"/>
        </w:rPr>
        <w:t>’</w:t>
      </w:r>
      <w:r w:rsidR="00243E8A">
        <w:rPr>
          <w:rFonts w:ascii="Arial" w:hAnsi="Arial" w:cs="Arial"/>
          <w:szCs w:val="22"/>
          <w:lang w:val="fr-FR"/>
        </w:rPr>
        <w:t>écran. En l</w:t>
      </w:r>
      <w:r w:rsidR="00CD5E00">
        <w:rPr>
          <w:rFonts w:ascii="Arial" w:hAnsi="Arial" w:cs="Arial"/>
          <w:szCs w:val="22"/>
          <w:lang w:val="fr-FR"/>
        </w:rPr>
        <w:t>’</w:t>
      </w:r>
      <w:r w:rsidR="00243E8A">
        <w:rPr>
          <w:rFonts w:ascii="Arial" w:hAnsi="Arial" w:cs="Arial"/>
          <w:szCs w:val="22"/>
          <w:lang w:val="fr-FR"/>
        </w:rPr>
        <w:t>absence d</w:t>
      </w:r>
      <w:r w:rsidR="00CD5E00">
        <w:rPr>
          <w:rFonts w:ascii="Arial" w:hAnsi="Arial" w:cs="Arial"/>
          <w:szCs w:val="22"/>
          <w:lang w:val="fr-FR"/>
        </w:rPr>
        <w:t>’</w:t>
      </w:r>
      <w:r w:rsidR="00243E8A" w:rsidRPr="00243E8A">
        <w:rPr>
          <w:rFonts w:ascii="Arial" w:hAnsi="Arial" w:cs="Arial"/>
          <w:szCs w:val="22"/>
          <w:lang w:val="fr-FR"/>
        </w:rPr>
        <w:t>objections</w:t>
      </w:r>
      <w:r w:rsidR="00243E8A">
        <w:rPr>
          <w:rFonts w:ascii="Arial" w:hAnsi="Arial" w:cs="Arial"/>
          <w:szCs w:val="22"/>
          <w:lang w:val="fr-FR"/>
        </w:rPr>
        <w:t xml:space="preserve"> ou de commentaires aux paragraphes 1 à 7, ceux-ci ont été dument adoptés. En l</w:t>
      </w:r>
      <w:r w:rsidR="00CD5E00">
        <w:rPr>
          <w:rFonts w:ascii="Arial" w:hAnsi="Arial" w:cs="Arial"/>
          <w:szCs w:val="22"/>
          <w:lang w:val="fr-FR"/>
        </w:rPr>
        <w:t>’</w:t>
      </w:r>
      <w:r w:rsidR="00243E8A">
        <w:rPr>
          <w:rFonts w:ascii="Arial" w:hAnsi="Arial" w:cs="Arial"/>
          <w:szCs w:val="22"/>
          <w:lang w:val="fr-FR"/>
        </w:rPr>
        <w:t>absence d</w:t>
      </w:r>
      <w:r w:rsidR="00CD5E00">
        <w:rPr>
          <w:rFonts w:ascii="Arial" w:hAnsi="Arial" w:cs="Arial"/>
          <w:szCs w:val="22"/>
          <w:lang w:val="fr-FR"/>
        </w:rPr>
        <w:t>’</w:t>
      </w:r>
      <w:r w:rsidR="00243E8A">
        <w:rPr>
          <w:rFonts w:ascii="Arial" w:hAnsi="Arial" w:cs="Arial"/>
          <w:szCs w:val="22"/>
          <w:lang w:val="fr-FR"/>
        </w:rPr>
        <w:t xml:space="preserve">objections ou de commentaires au </w:t>
      </w:r>
      <w:r w:rsidR="00243E8A" w:rsidRPr="00243E8A">
        <w:rPr>
          <w:rFonts w:ascii="Arial" w:hAnsi="Arial" w:cs="Arial"/>
          <w:szCs w:val="22"/>
          <w:lang w:val="fr-FR"/>
        </w:rPr>
        <w:t>paragraphe</w:t>
      </w:r>
      <w:r w:rsidR="00243E8A">
        <w:rPr>
          <w:rFonts w:ascii="Arial" w:hAnsi="Arial" w:cs="Arial"/>
          <w:szCs w:val="22"/>
          <w:lang w:val="fr-FR"/>
        </w:rPr>
        <w:t xml:space="preserve"> 8 et à l</w:t>
      </w:r>
      <w:r w:rsidR="00CD5E00">
        <w:rPr>
          <w:rFonts w:ascii="Arial" w:hAnsi="Arial" w:cs="Arial"/>
          <w:szCs w:val="22"/>
          <w:lang w:val="fr-FR"/>
        </w:rPr>
        <w:t>’</w:t>
      </w:r>
      <w:r w:rsidR="00243E8A" w:rsidRPr="00243E8A">
        <w:rPr>
          <w:rFonts w:ascii="Arial" w:hAnsi="Arial" w:cs="Arial"/>
          <w:szCs w:val="22"/>
          <w:lang w:val="fr-FR"/>
        </w:rPr>
        <w:t>amendement</w:t>
      </w:r>
      <w:r w:rsidR="00243E8A">
        <w:rPr>
          <w:rFonts w:ascii="Arial" w:hAnsi="Arial" w:cs="Arial"/>
          <w:szCs w:val="22"/>
          <w:lang w:val="fr-FR"/>
        </w:rPr>
        <w:t xml:space="preserve"> de </w:t>
      </w:r>
      <w:r w:rsidR="00243E8A" w:rsidRPr="00324EB7">
        <w:rPr>
          <w:rFonts w:ascii="Arial" w:hAnsi="Arial" w:cs="Arial"/>
          <w:szCs w:val="22"/>
          <w:lang w:val="fr-FR"/>
        </w:rPr>
        <w:t>la Lettonie</w:t>
      </w:r>
      <w:r w:rsidR="009047D2" w:rsidRPr="00312B69">
        <w:rPr>
          <w:rStyle w:val="FootnoteReference"/>
          <w:rFonts w:ascii="Arial" w:hAnsi="Arial" w:cs="Arial"/>
          <w:sz w:val="22"/>
          <w:szCs w:val="22"/>
          <w:lang w:val="fr-FR"/>
        </w:rPr>
        <w:footnoteReference w:id="7"/>
      </w:r>
      <w:r w:rsidR="00243E8A" w:rsidRPr="00324EB7">
        <w:rPr>
          <w:rFonts w:ascii="Arial" w:hAnsi="Arial" w:cs="Arial"/>
          <w:szCs w:val="22"/>
          <w:lang w:val="fr-FR"/>
        </w:rPr>
        <w:t>,</w:t>
      </w:r>
      <w:r w:rsidR="00243E8A">
        <w:rPr>
          <w:rFonts w:ascii="Arial" w:hAnsi="Arial" w:cs="Arial"/>
          <w:szCs w:val="22"/>
          <w:lang w:val="fr-FR"/>
        </w:rPr>
        <w:t xml:space="preserve"> ainsi qu</w:t>
      </w:r>
      <w:r w:rsidR="00CD5E00">
        <w:rPr>
          <w:rFonts w:ascii="Arial" w:hAnsi="Arial" w:cs="Arial"/>
          <w:szCs w:val="22"/>
          <w:lang w:val="fr-FR"/>
        </w:rPr>
        <w:t>’</w:t>
      </w:r>
      <w:r w:rsidR="00243E8A">
        <w:rPr>
          <w:rFonts w:ascii="Arial" w:hAnsi="Arial" w:cs="Arial"/>
          <w:szCs w:val="22"/>
          <w:lang w:val="fr-FR"/>
        </w:rPr>
        <w:t xml:space="preserve">au </w:t>
      </w:r>
      <w:r w:rsidR="00243E8A" w:rsidRPr="00243E8A">
        <w:rPr>
          <w:rFonts w:ascii="Arial" w:hAnsi="Arial" w:cs="Arial"/>
          <w:szCs w:val="22"/>
          <w:lang w:val="fr-FR"/>
        </w:rPr>
        <w:t>paragraphe</w:t>
      </w:r>
      <w:r w:rsidR="00243E8A">
        <w:rPr>
          <w:rFonts w:ascii="Arial" w:hAnsi="Arial" w:cs="Arial"/>
          <w:szCs w:val="22"/>
          <w:lang w:val="fr-FR"/>
        </w:rPr>
        <w:t xml:space="preserve"> 9, ceux-ci ont été dument adoptés. Le </w:t>
      </w:r>
      <w:r w:rsidR="00243E8A" w:rsidRPr="00243E8A">
        <w:rPr>
          <w:rFonts w:ascii="Arial" w:hAnsi="Arial" w:cs="Arial"/>
          <w:b/>
          <w:szCs w:val="22"/>
          <w:lang w:val="fr-FR"/>
        </w:rPr>
        <w:t>Président a déclaré la résolution 6.GA 6 adoptée</w:t>
      </w:r>
      <w:r w:rsidR="00243E8A">
        <w:rPr>
          <w:rFonts w:ascii="Arial" w:hAnsi="Arial" w:cs="Arial"/>
          <w:szCs w:val="22"/>
          <w:lang w:val="fr-FR"/>
        </w:rPr>
        <w:t>.</w:t>
      </w:r>
    </w:p>
    <w:p w14:paraId="492708BF" w14:textId="249D9007" w:rsidR="0005069A" w:rsidRPr="00B61CEE" w:rsidRDefault="00B61CEE" w:rsidP="00312B69">
      <w:pPr>
        <w:keepNext/>
        <w:tabs>
          <w:tab w:val="left" w:pos="360"/>
        </w:tabs>
        <w:autoSpaceDE w:val="0"/>
        <w:spacing w:before="360"/>
        <w:jc w:val="both"/>
        <w:outlineLvl w:val="0"/>
        <w:rPr>
          <w:rFonts w:ascii="Arial" w:hAnsi="Arial" w:cs="Arial"/>
          <w:b/>
          <w:szCs w:val="22"/>
          <w:lang w:val="fr-FR"/>
        </w:rPr>
      </w:pPr>
      <w:r>
        <w:rPr>
          <w:rFonts w:ascii="Arial" w:hAnsi="Arial" w:cs="Arial"/>
          <w:b/>
          <w:szCs w:val="22"/>
          <w:u w:val="single"/>
          <w:lang w:val="fr-FR"/>
        </w:rPr>
        <w:t>POINT 5 DE L</w:t>
      </w:r>
      <w:r w:rsidR="00CD5E00">
        <w:rPr>
          <w:rFonts w:ascii="Arial" w:hAnsi="Arial" w:cs="Arial"/>
          <w:b/>
          <w:szCs w:val="22"/>
          <w:u w:val="single"/>
          <w:lang w:val="fr-FR"/>
        </w:rPr>
        <w:t>’</w:t>
      </w:r>
      <w:r w:rsidRPr="00B61CEE">
        <w:rPr>
          <w:rFonts w:ascii="Arial" w:hAnsi="Arial" w:cs="Arial"/>
          <w:b/>
          <w:szCs w:val="22"/>
          <w:u w:val="single"/>
          <w:lang w:val="fr-FR"/>
        </w:rPr>
        <w:t>ORDRE DU JOUR</w:t>
      </w:r>
      <w:r>
        <w:rPr>
          <w:rFonts w:ascii="Arial" w:hAnsi="Arial" w:cs="Arial"/>
          <w:b/>
          <w:szCs w:val="22"/>
          <w:u w:val="single"/>
          <w:lang w:val="fr-FR"/>
        </w:rPr>
        <w:t> :</w:t>
      </w:r>
    </w:p>
    <w:p w14:paraId="2FEB88CF" w14:textId="0046F6D1" w:rsidR="00B61CEE" w:rsidRPr="00B61CEE" w:rsidRDefault="00B61CEE" w:rsidP="00312B69">
      <w:pPr>
        <w:keepNext/>
        <w:jc w:val="both"/>
        <w:outlineLvl w:val="1"/>
        <w:rPr>
          <w:rFonts w:ascii="Arial" w:eastAsiaTheme="minorEastAsia" w:hAnsi="Arial" w:cs="Arial"/>
          <w:b/>
          <w:szCs w:val="22"/>
          <w:lang w:val="fr-FR" w:eastAsia="ja-JP"/>
        </w:rPr>
      </w:pPr>
      <w:r>
        <w:rPr>
          <w:rFonts w:ascii="Arial" w:eastAsiaTheme="minorEastAsia" w:hAnsi="Arial" w:cs="Arial"/>
          <w:b/>
          <w:szCs w:val="22"/>
          <w:lang w:val="fr-FR" w:eastAsia="ja-JP"/>
        </w:rPr>
        <w:t>RAPPORT DU COMITÉ À L</w:t>
      </w:r>
      <w:r w:rsidR="00CD5E00">
        <w:rPr>
          <w:rFonts w:ascii="Arial" w:eastAsiaTheme="minorEastAsia" w:hAnsi="Arial" w:cs="Arial"/>
          <w:b/>
          <w:szCs w:val="22"/>
          <w:lang w:val="fr-FR" w:eastAsia="ja-JP"/>
        </w:rPr>
        <w:t>’</w:t>
      </w:r>
      <w:r w:rsidRPr="00B61CEE">
        <w:rPr>
          <w:rFonts w:ascii="Arial" w:eastAsiaTheme="minorEastAsia" w:hAnsi="Arial" w:cs="Arial"/>
          <w:b/>
          <w:szCs w:val="22"/>
          <w:lang w:val="fr-FR" w:eastAsia="ja-JP"/>
        </w:rPr>
        <w:t xml:space="preserve">ASSEMBLÉE </w:t>
      </w:r>
      <w:r>
        <w:rPr>
          <w:rFonts w:ascii="Arial" w:eastAsiaTheme="minorEastAsia" w:hAnsi="Arial" w:cs="Arial"/>
          <w:b/>
          <w:szCs w:val="22"/>
          <w:lang w:val="fr-FR" w:eastAsia="ja-JP"/>
        </w:rPr>
        <w:t>GÉNÉRALE</w:t>
      </w:r>
    </w:p>
    <w:p w14:paraId="58C0EA37" w14:textId="4D1DBD5E" w:rsidR="0005069A" w:rsidRPr="00B61CEE" w:rsidRDefault="0005069A" w:rsidP="00361A0C">
      <w:pPr>
        <w:keepNext/>
        <w:jc w:val="both"/>
        <w:rPr>
          <w:rFonts w:ascii="Arial" w:eastAsia="Cambria" w:hAnsi="Arial" w:cs="Arial"/>
          <w:bCs/>
          <w:szCs w:val="22"/>
          <w:lang w:val="fr-FR" w:eastAsia="en-US"/>
        </w:rPr>
      </w:pPr>
      <w:r w:rsidRPr="00B61CEE">
        <w:rPr>
          <w:rFonts w:ascii="Arial" w:hAnsi="Arial" w:cs="Arial"/>
          <w:b/>
          <w:szCs w:val="22"/>
          <w:lang w:val="fr-FR"/>
        </w:rPr>
        <w:t>Document</w:t>
      </w:r>
      <w:r w:rsidR="00B61CEE">
        <w:rPr>
          <w:rFonts w:ascii="Arial" w:hAnsi="Arial" w:cs="Arial"/>
          <w:b/>
          <w:szCs w:val="22"/>
          <w:lang w:val="fr-FR"/>
        </w:rPr>
        <w:t xml:space="preserve"> </w:t>
      </w:r>
      <w:r w:rsidRPr="00B61CEE">
        <w:rPr>
          <w:rFonts w:ascii="Arial" w:hAnsi="Arial" w:cs="Arial"/>
          <w:b/>
          <w:szCs w:val="22"/>
          <w:lang w:val="fr-FR"/>
        </w:rPr>
        <w:t>:</w:t>
      </w:r>
      <w:r w:rsidRPr="00B61CEE">
        <w:rPr>
          <w:rFonts w:ascii="Arial" w:hAnsi="Arial" w:cs="Arial"/>
          <w:b/>
          <w:szCs w:val="22"/>
          <w:lang w:val="fr-FR"/>
        </w:rPr>
        <w:tab/>
      </w:r>
      <w:hyperlink r:id="rId45" w:history="1">
        <w:r w:rsidR="00690117" w:rsidRPr="00B61CEE">
          <w:rPr>
            <w:rStyle w:val="Hyperlink"/>
            <w:rFonts w:ascii="Arial" w:hAnsi="Arial" w:cs="Arial"/>
            <w:i/>
            <w:szCs w:val="22"/>
            <w:lang w:val="fr-FR"/>
          </w:rPr>
          <w:t>ITH/16/6.GA/5</w:t>
        </w:r>
      </w:hyperlink>
    </w:p>
    <w:p w14:paraId="71B9C0CF" w14:textId="779E1080" w:rsidR="000E5985" w:rsidRPr="00B61CEE" w:rsidRDefault="00B61CEE" w:rsidP="00361A0C">
      <w:pPr>
        <w:keepNext/>
        <w:spacing w:before="120" w:after="240"/>
        <w:jc w:val="both"/>
        <w:rPr>
          <w:rFonts w:ascii="Arial" w:hAnsi="Arial" w:cs="Arial"/>
          <w:i/>
          <w:szCs w:val="22"/>
          <w:lang w:val="fr-FR"/>
        </w:rPr>
      </w:pPr>
      <w:r>
        <w:rPr>
          <w:rFonts w:ascii="Arial" w:hAnsi="Arial" w:cs="Arial"/>
          <w:b/>
          <w:szCs w:val="22"/>
          <w:lang w:val="fr-FR"/>
        </w:rPr>
        <w:t>Ré</w:t>
      </w:r>
      <w:r w:rsidR="0005069A" w:rsidRPr="00B61CEE">
        <w:rPr>
          <w:rFonts w:ascii="Arial" w:hAnsi="Arial" w:cs="Arial"/>
          <w:b/>
          <w:szCs w:val="22"/>
          <w:lang w:val="fr-FR"/>
        </w:rPr>
        <w:t>solution</w:t>
      </w:r>
      <w:r>
        <w:rPr>
          <w:rFonts w:ascii="Arial" w:hAnsi="Arial" w:cs="Arial"/>
          <w:b/>
          <w:szCs w:val="22"/>
          <w:lang w:val="fr-FR"/>
        </w:rPr>
        <w:t xml:space="preserve"> </w:t>
      </w:r>
      <w:r w:rsidR="0005069A" w:rsidRPr="00B61CEE">
        <w:rPr>
          <w:rFonts w:ascii="Arial" w:hAnsi="Arial" w:cs="Arial"/>
          <w:b/>
          <w:szCs w:val="22"/>
          <w:lang w:val="fr-FR"/>
        </w:rPr>
        <w:t>:</w:t>
      </w:r>
      <w:r w:rsidR="0005069A" w:rsidRPr="00B61CEE">
        <w:rPr>
          <w:rFonts w:ascii="Arial" w:hAnsi="Arial" w:cs="Arial"/>
          <w:szCs w:val="22"/>
          <w:lang w:val="fr-FR"/>
        </w:rPr>
        <w:tab/>
      </w:r>
      <w:r w:rsidR="00690117" w:rsidRPr="00B61CEE">
        <w:rPr>
          <w:rFonts w:ascii="Arial" w:hAnsi="Arial" w:cs="Arial"/>
          <w:i/>
          <w:szCs w:val="22"/>
          <w:lang w:val="fr-FR"/>
        </w:rPr>
        <w:t>6</w:t>
      </w:r>
      <w:r w:rsidR="0005069A" w:rsidRPr="00B61CEE">
        <w:rPr>
          <w:rFonts w:ascii="Arial" w:hAnsi="Arial" w:cs="Arial"/>
          <w:i/>
          <w:szCs w:val="22"/>
          <w:lang w:val="fr-FR"/>
        </w:rPr>
        <w:t xml:space="preserve">.GA </w:t>
      </w:r>
      <w:r w:rsidR="00690117" w:rsidRPr="00B61CEE">
        <w:rPr>
          <w:rFonts w:ascii="Arial" w:hAnsi="Arial" w:cs="Arial"/>
          <w:i/>
          <w:szCs w:val="22"/>
          <w:lang w:val="fr-FR"/>
        </w:rPr>
        <w:t>5</w:t>
      </w:r>
    </w:p>
    <w:p w14:paraId="061CAC83" w14:textId="392B3787" w:rsidR="00B61CEE" w:rsidRDefault="00B61CEE">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B61CEE">
        <w:rPr>
          <w:rFonts w:ascii="Arial" w:hAnsi="Arial" w:cs="Arial"/>
          <w:b/>
          <w:szCs w:val="22"/>
          <w:lang w:val="fr-FR"/>
        </w:rPr>
        <w:t>Président</w:t>
      </w:r>
      <w:r>
        <w:rPr>
          <w:rFonts w:ascii="Arial" w:hAnsi="Arial" w:cs="Arial"/>
          <w:szCs w:val="22"/>
          <w:lang w:val="fr-FR"/>
        </w:rPr>
        <w:t xml:space="preserve"> est ensuite passé au point 5 de l</w:t>
      </w:r>
      <w:r w:rsidR="00CD5E00">
        <w:rPr>
          <w:rFonts w:ascii="Arial" w:hAnsi="Arial" w:cs="Arial"/>
          <w:szCs w:val="22"/>
          <w:lang w:val="fr-FR"/>
        </w:rPr>
        <w:t>’</w:t>
      </w:r>
      <w:r w:rsidRPr="00B61CEE">
        <w:rPr>
          <w:rFonts w:ascii="Arial" w:hAnsi="Arial" w:cs="Arial"/>
          <w:szCs w:val="22"/>
          <w:lang w:val="fr-FR"/>
        </w:rPr>
        <w:t>ordre du jour</w:t>
      </w:r>
      <w:r>
        <w:rPr>
          <w:rFonts w:ascii="Arial" w:hAnsi="Arial" w:cs="Arial"/>
          <w:szCs w:val="22"/>
          <w:lang w:val="fr-FR"/>
        </w:rPr>
        <w:t>, le rapport du Comité à l</w:t>
      </w:r>
      <w:r w:rsidR="00CD5E00">
        <w:rPr>
          <w:rFonts w:ascii="Arial" w:hAnsi="Arial" w:cs="Arial"/>
          <w:szCs w:val="22"/>
          <w:lang w:val="fr-FR"/>
        </w:rPr>
        <w:t>’</w:t>
      </w:r>
      <w:r w:rsidRPr="00B61CEE">
        <w:rPr>
          <w:rFonts w:ascii="Arial" w:hAnsi="Arial" w:cs="Arial"/>
          <w:szCs w:val="22"/>
          <w:lang w:val="fr-FR"/>
        </w:rPr>
        <w:t>Assemblée</w:t>
      </w:r>
      <w:r>
        <w:rPr>
          <w:rFonts w:ascii="Arial" w:hAnsi="Arial" w:cs="Arial"/>
          <w:szCs w:val="22"/>
          <w:lang w:val="fr-FR"/>
        </w:rPr>
        <w:t xml:space="preserve"> générale, </w:t>
      </w:r>
      <w:r w:rsidR="00F55E00">
        <w:rPr>
          <w:rFonts w:ascii="Arial" w:hAnsi="Arial" w:cs="Arial"/>
          <w:szCs w:val="22"/>
          <w:lang w:val="fr-FR"/>
        </w:rPr>
        <w:t xml:space="preserve">en invitant S.E. </w:t>
      </w:r>
      <w:r w:rsidR="00F55E00" w:rsidRPr="009F60D8">
        <w:rPr>
          <w:rFonts w:ascii="Arial" w:eastAsia="SimSun" w:hAnsi="Arial" w:cs="Arial"/>
          <w:szCs w:val="22"/>
          <w:lang w:val="fr-FR"/>
        </w:rPr>
        <w:t>M</w:t>
      </w:r>
      <w:r w:rsidR="00324EB7">
        <w:rPr>
          <w:rFonts w:ascii="Arial" w:eastAsia="SimSun" w:hAnsi="Arial" w:cs="Arial"/>
          <w:szCs w:val="22"/>
          <w:lang w:val="fr-FR"/>
        </w:rPr>
        <w:t>me</w:t>
      </w:r>
      <w:r w:rsidR="00F55E00" w:rsidRPr="009F60D8">
        <w:rPr>
          <w:rFonts w:ascii="Arial" w:eastAsia="SimSun" w:hAnsi="Arial" w:cs="Arial"/>
          <w:szCs w:val="22"/>
          <w:vertAlign w:val="superscript"/>
          <w:lang w:val="fr-FR"/>
        </w:rPr>
        <w:t xml:space="preserve"> </w:t>
      </w:r>
      <w:proofErr w:type="spellStart"/>
      <w:r w:rsidR="00F55E00">
        <w:rPr>
          <w:rFonts w:ascii="Arial" w:hAnsi="Arial" w:cs="Arial"/>
          <w:bCs/>
          <w:szCs w:val="22"/>
          <w:lang w:val="fr-FR"/>
        </w:rPr>
        <w:t>Trudie</w:t>
      </w:r>
      <w:proofErr w:type="spellEnd"/>
      <w:r w:rsidR="00F55E00">
        <w:rPr>
          <w:rFonts w:ascii="Arial" w:hAnsi="Arial" w:cs="Arial"/>
          <w:bCs/>
          <w:szCs w:val="22"/>
          <w:lang w:val="fr-FR"/>
        </w:rPr>
        <w:t xml:space="preserve"> </w:t>
      </w:r>
      <w:proofErr w:type="spellStart"/>
      <w:r w:rsidR="00F55E00">
        <w:rPr>
          <w:rFonts w:ascii="Arial" w:hAnsi="Arial" w:cs="Arial"/>
          <w:bCs/>
          <w:szCs w:val="22"/>
          <w:lang w:val="fr-FR"/>
        </w:rPr>
        <w:t>Amulungu</w:t>
      </w:r>
      <w:proofErr w:type="spellEnd"/>
      <w:r w:rsidR="00F55E00">
        <w:rPr>
          <w:rFonts w:ascii="Arial" w:hAnsi="Arial" w:cs="Arial"/>
          <w:bCs/>
          <w:szCs w:val="22"/>
          <w:lang w:val="fr-FR"/>
        </w:rPr>
        <w:t xml:space="preserve">, Présidente de la dixième session du Comité, à le rejoindre à la tribune pour présenter le rapport du Comité. Le Président a félicité </w:t>
      </w:r>
      <w:r w:rsidR="00F55E00" w:rsidRPr="009F60D8">
        <w:rPr>
          <w:rFonts w:ascii="Arial" w:eastAsia="SimSun" w:hAnsi="Arial" w:cs="Arial"/>
          <w:szCs w:val="22"/>
          <w:lang w:val="fr-FR"/>
        </w:rPr>
        <w:t>M</w:t>
      </w:r>
      <w:r w:rsidR="00324EB7">
        <w:rPr>
          <w:rFonts w:ascii="Arial" w:eastAsia="SimSun" w:hAnsi="Arial" w:cs="Arial"/>
          <w:szCs w:val="22"/>
          <w:lang w:val="fr-FR"/>
        </w:rPr>
        <w:t>me</w:t>
      </w:r>
      <w:r w:rsidR="00F55E00" w:rsidRPr="009F60D8">
        <w:rPr>
          <w:rFonts w:ascii="Arial" w:eastAsia="SimSun" w:hAnsi="Arial" w:cs="Arial"/>
          <w:szCs w:val="22"/>
          <w:vertAlign w:val="superscript"/>
          <w:lang w:val="fr-FR"/>
        </w:rPr>
        <w:t xml:space="preserve"> </w:t>
      </w:r>
      <w:proofErr w:type="spellStart"/>
      <w:r w:rsidR="00F55E00">
        <w:rPr>
          <w:rFonts w:ascii="Arial" w:hAnsi="Arial" w:cs="Arial"/>
          <w:bCs/>
          <w:szCs w:val="22"/>
          <w:lang w:val="fr-FR"/>
        </w:rPr>
        <w:t>Trudie</w:t>
      </w:r>
      <w:proofErr w:type="spellEnd"/>
      <w:r w:rsidR="00F55E00">
        <w:rPr>
          <w:rFonts w:ascii="Arial" w:hAnsi="Arial" w:cs="Arial"/>
          <w:bCs/>
          <w:szCs w:val="22"/>
          <w:lang w:val="fr-FR"/>
        </w:rPr>
        <w:t xml:space="preserve"> </w:t>
      </w:r>
      <w:proofErr w:type="spellStart"/>
      <w:r w:rsidR="00F55E00">
        <w:rPr>
          <w:rFonts w:ascii="Arial" w:hAnsi="Arial" w:cs="Arial"/>
          <w:bCs/>
          <w:szCs w:val="22"/>
          <w:lang w:val="fr-FR"/>
        </w:rPr>
        <w:t>Amulungu</w:t>
      </w:r>
      <w:proofErr w:type="spellEnd"/>
      <w:r w:rsidR="00F55E00">
        <w:rPr>
          <w:rFonts w:ascii="Arial" w:hAnsi="Arial" w:cs="Arial"/>
          <w:bCs/>
          <w:szCs w:val="22"/>
          <w:lang w:val="fr-FR"/>
        </w:rPr>
        <w:t xml:space="preserve"> pour sa très bonne gestion et les résultats très positifs obtenus sous sa présidence de la dixième session du Comité. Avant de laisser la parole à </w:t>
      </w:r>
      <w:r w:rsidR="00F55E00" w:rsidRPr="009F60D8">
        <w:rPr>
          <w:rFonts w:ascii="Arial" w:eastAsia="SimSun" w:hAnsi="Arial" w:cs="Arial"/>
          <w:szCs w:val="22"/>
          <w:lang w:val="fr-FR"/>
        </w:rPr>
        <w:t>M</w:t>
      </w:r>
      <w:r w:rsidR="00324EB7">
        <w:rPr>
          <w:rFonts w:ascii="Arial" w:eastAsia="SimSun" w:hAnsi="Arial" w:cs="Arial"/>
          <w:szCs w:val="22"/>
          <w:lang w:val="fr-FR"/>
        </w:rPr>
        <w:t>me</w:t>
      </w:r>
      <w:r w:rsidR="00F55E00" w:rsidRPr="009F60D8">
        <w:rPr>
          <w:rFonts w:ascii="Arial" w:eastAsia="SimSun" w:hAnsi="Arial" w:cs="Arial"/>
          <w:szCs w:val="22"/>
          <w:vertAlign w:val="superscript"/>
          <w:lang w:val="fr-FR"/>
        </w:rPr>
        <w:t xml:space="preserve"> </w:t>
      </w:r>
      <w:proofErr w:type="spellStart"/>
      <w:r w:rsidR="00F55E00">
        <w:rPr>
          <w:rFonts w:ascii="Arial" w:hAnsi="Arial" w:cs="Arial"/>
          <w:bCs/>
          <w:szCs w:val="22"/>
          <w:lang w:val="fr-FR"/>
        </w:rPr>
        <w:t>Trudie</w:t>
      </w:r>
      <w:proofErr w:type="spellEnd"/>
      <w:r w:rsidR="00F55E00">
        <w:rPr>
          <w:rFonts w:ascii="Arial" w:hAnsi="Arial" w:cs="Arial"/>
          <w:bCs/>
          <w:szCs w:val="22"/>
          <w:lang w:val="fr-FR"/>
        </w:rPr>
        <w:t xml:space="preserve"> </w:t>
      </w:r>
      <w:proofErr w:type="spellStart"/>
      <w:r w:rsidR="00F55E00">
        <w:rPr>
          <w:rFonts w:ascii="Arial" w:hAnsi="Arial" w:cs="Arial"/>
          <w:bCs/>
          <w:szCs w:val="22"/>
          <w:lang w:val="fr-FR"/>
        </w:rPr>
        <w:t>Amulungu</w:t>
      </w:r>
      <w:proofErr w:type="spellEnd"/>
      <w:r w:rsidR="00F55E00">
        <w:rPr>
          <w:rFonts w:ascii="Arial" w:hAnsi="Arial" w:cs="Arial"/>
          <w:bCs/>
          <w:szCs w:val="22"/>
          <w:lang w:val="fr-FR"/>
        </w:rPr>
        <w:t>, le Président – en tant que Président de la neuvième session du Comité – a présenté le rapport correspondant à sa présidence.</w:t>
      </w:r>
    </w:p>
    <w:p w14:paraId="2578672C" w14:textId="04F9D33D" w:rsidR="00555DF9" w:rsidRDefault="00F55E00">
      <w:pPr>
        <w:numPr>
          <w:ilvl w:val="0"/>
          <w:numId w:val="14"/>
        </w:numPr>
        <w:tabs>
          <w:tab w:val="left" w:pos="6663"/>
        </w:tabs>
        <w:suppressAutoHyphens/>
        <w:autoSpaceDE w:val="0"/>
        <w:ind w:left="709" w:hanging="709"/>
        <w:jc w:val="both"/>
        <w:rPr>
          <w:rFonts w:ascii="Arial" w:hAnsi="Arial" w:cs="Arial"/>
          <w:szCs w:val="22"/>
          <w:lang w:val="fr-FR"/>
        </w:rPr>
      </w:pPr>
      <w:r w:rsidRPr="00A84AE1">
        <w:rPr>
          <w:rFonts w:ascii="Arial" w:hAnsi="Arial" w:cs="Arial"/>
          <w:szCs w:val="22"/>
          <w:lang w:val="fr-FR"/>
        </w:rPr>
        <w:t xml:space="preserve">Le </w:t>
      </w:r>
      <w:r w:rsidRPr="00A84AE1">
        <w:rPr>
          <w:rFonts w:ascii="Arial" w:hAnsi="Arial" w:cs="Arial"/>
          <w:b/>
          <w:szCs w:val="22"/>
          <w:lang w:val="fr-FR"/>
        </w:rPr>
        <w:t>Président</w:t>
      </w:r>
      <w:r w:rsidRPr="00A84AE1">
        <w:rPr>
          <w:rFonts w:ascii="Arial" w:hAnsi="Arial" w:cs="Arial"/>
          <w:szCs w:val="22"/>
          <w:lang w:val="fr-FR"/>
        </w:rPr>
        <w:t xml:space="preserve"> (agissant en tant que Président de la neuvième session du Comité) a rappelé qu</w:t>
      </w:r>
      <w:r w:rsidR="00CD5E00">
        <w:rPr>
          <w:rFonts w:ascii="Arial" w:hAnsi="Arial" w:cs="Arial"/>
          <w:szCs w:val="22"/>
          <w:lang w:val="fr-FR"/>
        </w:rPr>
        <w:t>’</w:t>
      </w:r>
      <w:r w:rsidRPr="00A84AE1">
        <w:rPr>
          <w:rFonts w:ascii="Arial" w:hAnsi="Arial" w:cs="Arial"/>
          <w:szCs w:val="22"/>
          <w:lang w:val="fr-FR"/>
        </w:rPr>
        <w:t>en 2014, le Bureau avait organisé quatre réunions (une physique et trois par voie électronique) ainsi que les sessions quotidiennes du matin pendant la neuvième session du Comité qui s</w:t>
      </w:r>
      <w:r w:rsidR="00CD5E00">
        <w:rPr>
          <w:rFonts w:ascii="Arial" w:hAnsi="Arial" w:cs="Arial"/>
          <w:szCs w:val="22"/>
          <w:lang w:val="fr-FR"/>
        </w:rPr>
        <w:t>’</w:t>
      </w:r>
      <w:r w:rsidRPr="00A84AE1">
        <w:rPr>
          <w:rFonts w:ascii="Arial" w:hAnsi="Arial" w:cs="Arial"/>
          <w:szCs w:val="22"/>
          <w:lang w:val="fr-FR"/>
        </w:rPr>
        <w:t>était tenu</w:t>
      </w:r>
      <w:r w:rsidR="00555DF9">
        <w:rPr>
          <w:rFonts w:ascii="Arial" w:hAnsi="Arial" w:cs="Arial"/>
          <w:szCs w:val="22"/>
          <w:lang w:val="fr-FR"/>
        </w:rPr>
        <w:t>e du 2</w:t>
      </w:r>
      <w:r w:rsidRPr="00A84AE1">
        <w:rPr>
          <w:rFonts w:ascii="Arial" w:hAnsi="Arial" w:cs="Arial"/>
          <w:szCs w:val="22"/>
          <w:lang w:val="fr-FR"/>
        </w:rPr>
        <w:t>4 au 28 novembre 2014 au siège de l</w:t>
      </w:r>
      <w:r w:rsidR="00CD5E00">
        <w:rPr>
          <w:rFonts w:ascii="Arial" w:hAnsi="Arial" w:cs="Arial"/>
          <w:szCs w:val="22"/>
          <w:lang w:val="fr-FR"/>
        </w:rPr>
        <w:t>’</w:t>
      </w:r>
      <w:r w:rsidRPr="00A84AE1">
        <w:rPr>
          <w:rFonts w:ascii="Arial" w:hAnsi="Arial" w:cs="Arial"/>
          <w:szCs w:val="22"/>
          <w:lang w:val="fr-FR"/>
        </w:rPr>
        <w:t xml:space="preserve">UNESCO. Le Président ne souhaitait pas faire un compte-rendu exhaustif de toutes les activités puisque la version complète était disponible </w:t>
      </w:r>
      <w:hyperlink r:id="rId46" w:history="1">
        <w:r w:rsidR="009047D2" w:rsidRPr="00A84AE1">
          <w:rPr>
            <w:rStyle w:val="Hyperlink"/>
            <w:rFonts w:ascii="Arial" w:hAnsi="Arial" w:cs="Arial"/>
            <w:szCs w:val="22"/>
            <w:lang w:val="fr-FR"/>
          </w:rPr>
          <w:t>en ligne</w:t>
        </w:r>
      </w:hyperlink>
      <w:r w:rsidR="009047D2" w:rsidRPr="00A84AE1">
        <w:rPr>
          <w:rStyle w:val="Hyperlink"/>
          <w:rFonts w:ascii="Arial" w:hAnsi="Arial" w:cs="Arial"/>
          <w:color w:val="auto"/>
          <w:szCs w:val="22"/>
          <w:u w:val="none"/>
          <w:lang w:val="fr-FR"/>
        </w:rPr>
        <w:t>. Il a souligné que la neuvième session du Comité avait été l</w:t>
      </w:r>
      <w:r w:rsidR="00CD5E00">
        <w:rPr>
          <w:rStyle w:val="Hyperlink"/>
          <w:rFonts w:ascii="Arial" w:hAnsi="Arial" w:cs="Arial"/>
          <w:color w:val="auto"/>
          <w:szCs w:val="22"/>
          <w:u w:val="none"/>
          <w:lang w:val="fr-FR"/>
        </w:rPr>
        <w:t>’</w:t>
      </w:r>
      <w:r w:rsidR="009047D2" w:rsidRPr="00A84AE1">
        <w:rPr>
          <w:rStyle w:val="Hyperlink"/>
          <w:rFonts w:ascii="Arial" w:hAnsi="Arial" w:cs="Arial"/>
          <w:color w:val="auto"/>
          <w:szCs w:val="22"/>
          <w:u w:val="none"/>
          <w:lang w:val="fr-FR"/>
        </w:rPr>
        <w:t>occasion d</w:t>
      </w:r>
      <w:r w:rsidR="00CD5E00">
        <w:rPr>
          <w:rStyle w:val="Hyperlink"/>
          <w:rFonts w:ascii="Arial" w:hAnsi="Arial" w:cs="Arial"/>
          <w:color w:val="auto"/>
          <w:szCs w:val="22"/>
          <w:u w:val="none"/>
          <w:lang w:val="fr-FR"/>
        </w:rPr>
        <w:t>’</w:t>
      </w:r>
      <w:r w:rsidR="009047D2" w:rsidRPr="00A84AE1">
        <w:rPr>
          <w:rStyle w:val="Hyperlink"/>
          <w:rFonts w:ascii="Arial" w:hAnsi="Arial" w:cs="Arial"/>
          <w:color w:val="auto"/>
          <w:szCs w:val="22"/>
          <w:u w:val="none"/>
          <w:lang w:val="fr-FR"/>
        </w:rPr>
        <w:t>évaluer les progrès réalisés dans la mise en œuvre des nombreuses décisions prises lors de la huitième session</w:t>
      </w:r>
      <w:r w:rsidR="00555DF9">
        <w:rPr>
          <w:rStyle w:val="Hyperlink"/>
          <w:rFonts w:ascii="Arial" w:hAnsi="Arial" w:cs="Arial"/>
          <w:color w:val="auto"/>
          <w:szCs w:val="22"/>
          <w:u w:val="none"/>
          <w:lang w:val="fr-FR"/>
        </w:rPr>
        <w:t xml:space="preserve"> du Comité</w:t>
      </w:r>
      <w:r w:rsidR="009047D2" w:rsidRPr="00A84AE1">
        <w:rPr>
          <w:rStyle w:val="Hyperlink"/>
          <w:rFonts w:ascii="Arial" w:hAnsi="Arial" w:cs="Arial"/>
          <w:color w:val="auto"/>
          <w:szCs w:val="22"/>
          <w:u w:val="none"/>
          <w:lang w:val="fr-FR"/>
        </w:rPr>
        <w:t xml:space="preserve"> sur la base des recommandations faites au terme de deux grands projets menés par le Service d</w:t>
      </w:r>
      <w:r w:rsidR="00CD5E00">
        <w:rPr>
          <w:rStyle w:val="Hyperlink"/>
          <w:rFonts w:ascii="Arial" w:hAnsi="Arial" w:cs="Arial"/>
          <w:color w:val="auto"/>
          <w:szCs w:val="22"/>
          <w:u w:val="none"/>
          <w:lang w:val="fr-FR"/>
        </w:rPr>
        <w:t>‘</w:t>
      </w:r>
      <w:r w:rsidR="009047D2" w:rsidRPr="00A84AE1">
        <w:rPr>
          <w:rStyle w:val="Hyperlink"/>
          <w:rFonts w:ascii="Arial" w:hAnsi="Arial" w:cs="Arial"/>
          <w:color w:val="auto"/>
          <w:szCs w:val="22"/>
          <w:u w:val="none"/>
          <w:lang w:val="fr-FR"/>
        </w:rPr>
        <w:t>évaluation et d</w:t>
      </w:r>
      <w:r w:rsidR="00CD5E00">
        <w:rPr>
          <w:rStyle w:val="Hyperlink"/>
          <w:rFonts w:ascii="Arial" w:hAnsi="Arial" w:cs="Arial"/>
          <w:color w:val="auto"/>
          <w:szCs w:val="22"/>
          <w:u w:val="none"/>
          <w:lang w:val="fr-FR"/>
        </w:rPr>
        <w:t>‘</w:t>
      </w:r>
      <w:r w:rsidR="009047D2" w:rsidRPr="00A84AE1">
        <w:rPr>
          <w:rStyle w:val="Hyperlink"/>
          <w:rFonts w:ascii="Arial" w:hAnsi="Arial" w:cs="Arial"/>
          <w:color w:val="auto"/>
          <w:szCs w:val="22"/>
          <w:u w:val="none"/>
          <w:lang w:val="fr-FR"/>
        </w:rPr>
        <w:t>audit (IOS) en 2013 et qui avaient ouvert des perspectives pour une réflexion plus</w:t>
      </w:r>
      <w:r w:rsidR="00555DF9">
        <w:rPr>
          <w:rStyle w:val="Hyperlink"/>
          <w:rFonts w:ascii="Arial" w:hAnsi="Arial" w:cs="Arial"/>
          <w:color w:val="auto"/>
          <w:szCs w:val="22"/>
          <w:u w:val="none"/>
          <w:lang w:val="fr-FR"/>
        </w:rPr>
        <w:t xml:space="preserve"> vaste</w:t>
      </w:r>
      <w:r w:rsidR="009047D2" w:rsidRPr="00A84AE1">
        <w:rPr>
          <w:rStyle w:val="Hyperlink"/>
          <w:rFonts w:ascii="Arial" w:hAnsi="Arial" w:cs="Arial"/>
          <w:color w:val="auto"/>
          <w:szCs w:val="22"/>
          <w:u w:val="none"/>
          <w:lang w:val="fr-FR"/>
        </w:rPr>
        <w:t xml:space="preserve">. </w:t>
      </w:r>
      <w:r w:rsidR="00555DF9">
        <w:rPr>
          <w:rStyle w:val="Hyperlink"/>
          <w:rFonts w:ascii="Arial" w:hAnsi="Arial" w:cs="Arial"/>
          <w:color w:val="auto"/>
          <w:szCs w:val="22"/>
          <w:u w:val="none"/>
          <w:lang w:val="fr-FR"/>
        </w:rPr>
        <w:t>Il s</w:t>
      </w:r>
      <w:r w:rsidR="00CD5E00">
        <w:rPr>
          <w:rStyle w:val="Hyperlink"/>
          <w:rFonts w:ascii="Arial" w:hAnsi="Arial" w:cs="Arial"/>
          <w:color w:val="auto"/>
          <w:szCs w:val="22"/>
          <w:u w:val="none"/>
          <w:lang w:val="fr-FR"/>
        </w:rPr>
        <w:t>’</w:t>
      </w:r>
      <w:r w:rsidR="00555DF9">
        <w:rPr>
          <w:rStyle w:val="Hyperlink"/>
          <w:rFonts w:ascii="Arial" w:hAnsi="Arial" w:cs="Arial"/>
          <w:color w:val="auto"/>
          <w:szCs w:val="22"/>
          <w:u w:val="none"/>
          <w:lang w:val="fr-FR"/>
        </w:rPr>
        <w:t xml:space="preserve">agissait de </w:t>
      </w:r>
      <w:r w:rsidR="009047D2" w:rsidRPr="00A84AE1">
        <w:rPr>
          <w:rStyle w:val="Hyperlink"/>
          <w:rFonts w:ascii="Arial" w:hAnsi="Arial" w:cs="Arial"/>
          <w:color w:val="auto"/>
          <w:szCs w:val="22"/>
          <w:u w:val="none"/>
          <w:lang w:val="fr-FR"/>
        </w:rPr>
        <w:t>la première évaluation du travail normatif de l</w:t>
      </w:r>
      <w:r w:rsidR="00CD5E00">
        <w:rPr>
          <w:rStyle w:val="Hyperlink"/>
          <w:rFonts w:ascii="Arial" w:hAnsi="Arial" w:cs="Arial"/>
          <w:color w:val="auto"/>
          <w:szCs w:val="22"/>
          <w:u w:val="none"/>
          <w:lang w:val="fr-FR"/>
        </w:rPr>
        <w:t>’</w:t>
      </w:r>
      <w:r w:rsidR="009047D2" w:rsidRPr="00A84AE1">
        <w:rPr>
          <w:rStyle w:val="Hyperlink"/>
          <w:rFonts w:ascii="Arial" w:hAnsi="Arial" w:cs="Arial"/>
          <w:color w:val="auto"/>
          <w:szCs w:val="22"/>
          <w:u w:val="none"/>
          <w:lang w:val="fr-FR"/>
        </w:rPr>
        <w:t>UNESCO en ce qui con</w:t>
      </w:r>
      <w:r w:rsidR="00555DF9">
        <w:rPr>
          <w:rStyle w:val="Hyperlink"/>
          <w:rFonts w:ascii="Arial" w:hAnsi="Arial" w:cs="Arial"/>
          <w:color w:val="auto"/>
          <w:szCs w:val="22"/>
          <w:u w:val="none"/>
          <w:lang w:val="fr-FR"/>
        </w:rPr>
        <w:t>cerne la Convention de 2003 et de</w:t>
      </w:r>
      <w:r w:rsidR="009047D2" w:rsidRPr="00A84AE1">
        <w:rPr>
          <w:rStyle w:val="Hyperlink"/>
          <w:rFonts w:ascii="Arial" w:hAnsi="Arial" w:cs="Arial"/>
          <w:color w:val="auto"/>
          <w:szCs w:val="22"/>
          <w:u w:val="none"/>
          <w:lang w:val="fr-FR"/>
        </w:rPr>
        <w:t xml:space="preserve"> l</w:t>
      </w:r>
      <w:r w:rsidR="00CD5E00">
        <w:rPr>
          <w:rStyle w:val="Hyperlink"/>
          <w:rFonts w:ascii="Arial" w:hAnsi="Arial" w:cs="Arial"/>
          <w:color w:val="auto"/>
          <w:szCs w:val="22"/>
          <w:u w:val="none"/>
          <w:lang w:val="fr-FR"/>
        </w:rPr>
        <w:t>’</w:t>
      </w:r>
      <w:r w:rsidR="009047D2" w:rsidRPr="00A84AE1">
        <w:rPr>
          <w:rStyle w:val="Hyperlink"/>
          <w:rFonts w:ascii="Arial" w:hAnsi="Arial" w:cs="Arial"/>
          <w:color w:val="auto"/>
          <w:szCs w:val="22"/>
          <w:u w:val="none"/>
          <w:lang w:val="fr-FR"/>
        </w:rPr>
        <w:t xml:space="preserve">audit des méthodes de travail des six conventions culturelles. </w:t>
      </w:r>
      <w:r w:rsidR="00A84AE1" w:rsidRPr="00A84AE1">
        <w:rPr>
          <w:rStyle w:val="Hyperlink"/>
          <w:rFonts w:ascii="Arial" w:hAnsi="Arial" w:cs="Arial"/>
          <w:color w:val="auto"/>
          <w:szCs w:val="22"/>
          <w:u w:val="none"/>
          <w:lang w:val="fr-FR"/>
        </w:rPr>
        <w:t>Le Président a précisé que les décisions ou actions les plus importantes de la neuvième session du Comité, que l</w:t>
      </w:r>
      <w:r w:rsidR="00CD5E00">
        <w:rPr>
          <w:rStyle w:val="Hyperlink"/>
          <w:rFonts w:ascii="Arial" w:hAnsi="Arial" w:cs="Arial"/>
          <w:color w:val="auto"/>
          <w:szCs w:val="22"/>
          <w:u w:val="none"/>
          <w:lang w:val="fr-FR"/>
        </w:rPr>
        <w:t>’</w:t>
      </w:r>
      <w:r w:rsidR="00A84AE1" w:rsidRPr="00A84AE1">
        <w:rPr>
          <w:rStyle w:val="Hyperlink"/>
          <w:rFonts w:ascii="Arial" w:hAnsi="Arial" w:cs="Arial"/>
          <w:color w:val="auto"/>
          <w:szCs w:val="22"/>
          <w:u w:val="none"/>
          <w:lang w:val="fr-FR"/>
        </w:rPr>
        <w:t xml:space="preserve">Assemblée générale aurait à examiner, pourraient conduire à des modifications des Directives opérationnelles. Premièrement, il était question des rapports périodiques, comme présenté dans le </w:t>
      </w:r>
      <w:hyperlink r:id="rId47" w:history="1">
        <w:r w:rsidR="00A84AE1" w:rsidRPr="00A84AE1">
          <w:rPr>
            <w:rStyle w:val="Hyperlink"/>
            <w:rFonts w:ascii="Arial" w:hAnsi="Arial" w:cs="Arial"/>
            <w:szCs w:val="22"/>
            <w:lang w:val="fr-FR"/>
          </w:rPr>
          <w:t>document de travail 7</w:t>
        </w:r>
      </w:hyperlink>
      <w:r w:rsidR="00A84AE1" w:rsidRPr="00A84AE1">
        <w:rPr>
          <w:rStyle w:val="Hyperlink"/>
          <w:rFonts w:ascii="Arial" w:hAnsi="Arial" w:cs="Arial"/>
          <w:color w:val="auto"/>
          <w:szCs w:val="22"/>
          <w:u w:val="none"/>
          <w:lang w:val="fr-FR"/>
        </w:rPr>
        <w:t>. Le Président a expli</w:t>
      </w:r>
      <w:r w:rsidR="00A84AE1">
        <w:rPr>
          <w:rStyle w:val="Hyperlink"/>
          <w:rFonts w:ascii="Arial" w:hAnsi="Arial" w:cs="Arial"/>
          <w:color w:val="auto"/>
          <w:szCs w:val="22"/>
          <w:u w:val="none"/>
          <w:lang w:val="fr-FR"/>
        </w:rPr>
        <w:t>qué que</w:t>
      </w:r>
      <w:r w:rsidR="00E526B4">
        <w:rPr>
          <w:rStyle w:val="Hyperlink"/>
          <w:rFonts w:ascii="Arial" w:hAnsi="Arial" w:cs="Arial"/>
          <w:color w:val="auto"/>
          <w:szCs w:val="22"/>
          <w:u w:val="none"/>
          <w:lang w:val="fr-FR"/>
        </w:rPr>
        <w:t>,</w:t>
      </w:r>
      <w:r w:rsidR="00A84AE1">
        <w:rPr>
          <w:rStyle w:val="Hyperlink"/>
          <w:rFonts w:ascii="Arial" w:hAnsi="Arial" w:cs="Arial"/>
          <w:color w:val="auto"/>
          <w:szCs w:val="22"/>
          <w:u w:val="none"/>
          <w:lang w:val="fr-FR"/>
        </w:rPr>
        <w:t xml:space="preserve"> sur la base des conclusions du rapport de l</w:t>
      </w:r>
      <w:r w:rsidR="00CD5E00">
        <w:rPr>
          <w:rStyle w:val="Hyperlink"/>
          <w:rFonts w:ascii="Arial" w:hAnsi="Arial" w:cs="Arial"/>
          <w:color w:val="auto"/>
          <w:szCs w:val="22"/>
          <w:u w:val="none"/>
          <w:lang w:val="fr-FR"/>
        </w:rPr>
        <w:t>’</w:t>
      </w:r>
      <w:r w:rsidR="00A84AE1">
        <w:rPr>
          <w:rStyle w:val="Hyperlink"/>
          <w:rFonts w:ascii="Arial" w:hAnsi="Arial" w:cs="Arial"/>
          <w:color w:val="auto"/>
          <w:szCs w:val="22"/>
          <w:u w:val="none"/>
          <w:lang w:val="fr-FR"/>
        </w:rPr>
        <w:t>IOS, le Comité avait proposé d</w:t>
      </w:r>
      <w:r w:rsidR="00CD5E00">
        <w:rPr>
          <w:rStyle w:val="Hyperlink"/>
          <w:rFonts w:ascii="Arial" w:hAnsi="Arial" w:cs="Arial"/>
          <w:color w:val="auto"/>
          <w:szCs w:val="22"/>
          <w:u w:val="none"/>
          <w:lang w:val="fr-FR"/>
        </w:rPr>
        <w:t>’</w:t>
      </w:r>
      <w:r w:rsidR="00A84AE1">
        <w:rPr>
          <w:rStyle w:val="Hyperlink"/>
          <w:rFonts w:ascii="Arial" w:hAnsi="Arial" w:cs="Arial"/>
          <w:color w:val="auto"/>
          <w:szCs w:val="22"/>
          <w:u w:val="none"/>
          <w:lang w:val="fr-FR"/>
        </w:rPr>
        <w:t>amender les Directives opérationnelles</w:t>
      </w:r>
      <w:r w:rsidR="00E526B4">
        <w:rPr>
          <w:rStyle w:val="Hyperlink"/>
          <w:rFonts w:ascii="Arial" w:hAnsi="Arial" w:cs="Arial"/>
          <w:color w:val="auto"/>
          <w:szCs w:val="22"/>
          <w:u w:val="none"/>
          <w:lang w:val="fr-FR"/>
        </w:rPr>
        <w:t xml:space="preserve"> afin que des sujets</w:t>
      </w:r>
      <w:r w:rsidR="00A84AE1">
        <w:rPr>
          <w:rStyle w:val="Hyperlink"/>
          <w:rFonts w:ascii="Arial" w:hAnsi="Arial" w:cs="Arial"/>
          <w:color w:val="auto"/>
          <w:szCs w:val="22"/>
          <w:u w:val="none"/>
          <w:lang w:val="fr-FR"/>
        </w:rPr>
        <w:t xml:space="preserve"> </w:t>
      </w:r>
      <w:r w:rsidR="00E526B4">
        <w:rPr>
          <w:rStyle w:val="Hyperlink"/>
          <w:rFonts w:ascii="Arial" w:hAnsi="Arial" w:cs="Arial"/>
          <w:color w:val="auto"/>
          <w:szCs w:val="22"/>
          <w:u w:val="none"/>
          <w:lang w:val="fr-FR"/>
        </w:rPr>
        <w:t>importants soient évoqués dans les rapports périodiques</w:t>
      </w:r>
      <w:r w:rsidR="00E526B4" w:rsidRPr="00E526B4">
        <w:rPr>
          <w:rStyle w:val="Hyperlink"/>
          <w:rFonts w:ascii="Arial" w:hAnsi="Arial" w:cs="Arial"/>
          <w:color w:val="auto"/>
          <w:szCs w:val="22"/>
          <w:u w:val="none"/>
          <w:lang w:val="fr-FR"/>
        </w:rPr>
        <w:t xml:space="preserve">, à savoir </w:t>
      </w:r>
      <w:r w:rsidR="00E526B4" w:rsidRPr="00E526B4">
        <w:rPr>
          <w:rStyle w:val="Hyperlink"/>
          <w:rFonts w:ascii="Arial" w:hAnsi="Arial" w:cs="Arial"/>
          <w:color w:val="auto"/>
          <w:szCs w:val="22"/>
          <w:u w:val="none"/>
          <w:lang w:val="fr-FR" w:eastAsia="en-US"/>
        </w:rPr>
        <w:t>l</w:t>
      </w:r>
      <w:r w:rsidR="00CD5E00">
        <w:rPr>
          <w:rStyle w:val="Hyperlink"/>
          <w:rFonts w:ascii="Arial" w:hAnsi="Arial" w:cs="Arial"/>
          <w:color w:val="auto"/>
          <w:szCs w:val="22"/>
          <w:u w:val="none"/>
          <w:lang w:val="fr-FR" w:eastAsia="en-US"/>
        </w:rPr>
        <w:t>’</w:t>
      </w:r>
      <w:r w:rsidR="00E526B4" w:rsidRPr="00E526B4">
        <w:rPr>
          <w:rStyle w:val="Hyperlink"/>
          <w:rFonts w:ascii="Arial" w:hAnsi="Arial" w:cs="Arial"/>
          <w:color w:val="auto"/>
          <w:szCs w:val="22"/>
          <w:u w:val="none"/>
          <w:lang w:val="fr-FR" w:eastAsia="en-US"/>
        </w:rPr>
        <w:t>élaboration</w:t>
      </w:r>
      <w:r w:rsidR="00E526B4" w:rsidRPr="00E526B4">
        <w:rPr>
          <w:rStyle w:val="Hyperlink"/>
          <w:rFonts w:ascii="Arial" w:hAnsi="Arial" w:cs="Arial"/>
          <w:color w:val="auto"/>
          <w:szCs w:val="22"/>
          <w:u w:val="none"/>
          <w:lang w:val="fr-FR"/>
        </w:rPr>
        <w:t xml:space="preserve"> et la promotion de politiques</w:t>
      </w:r>
      <w:r w:rsidR="00E526B4">
        <w:rPr>
          <w:rStyle w:val="Hyperlink"/>
          <w:rFonts w:ascii="Arial" w:hAnsi="Arial" w:cs="Arial"/>
          <w:color w:val="auto"/>
          <w:szCs w:val="22"/>
          <w:u w:val="none"/>
          <w:lang w:val="fr-FR"/>
        </w:rPr>
        <w:t xml:space="preserve"> concernant le patrimoine culturel immatériel, les questions relatives à l</w:t>
      </w:r>
      <w:r w:rsidR="00CD5E00">
        <w:rPr>
          <w:rStyle w:val="Hyperlink"/>
          <w:rFonts w:ascii="Arial" w:hAnsi="Arial" w:cs="Arial"/>
          <w:color w:val="auto"/>
          <w:szCs w:val="22"/>
          <w:u w:val="none"/>
          <w:lang w:val="fr-FR"/>
        </w:rPr>
        <w:t>’</w:t>
      </w:r>
      <w:r w:rsidR="00E526B4">
        <w:rPr>
          <w:rStyle w:val="Hyperlink"/>
          <w:rFonts w:ascii="Arial" w:hAnsi="Arial" w:cs="Arial"/>
          <w:color w:val="auto"/>
          <w:szCs w:val="22"/>
          <w:u w:val="none"/>
          <w:lang w:val="fr-FR"/>
        </w:rPr>
        <w:t xml:space="preserve">égalité des genres et le rôle des organisations non </w:t>
      </w:r>
      <w:r w:rsidR="00E526B4">
        <w:rPr>
          <w:rStyle w:val="Hyperlink"/>
          <w:rFonts w:ascii="Arial" w:hAnsi="Arial" w:cs="Arial"/>
          <w:color w:val="auto"/>
          <w:szCs w:val="22"/>
          <w:u w:val="none"/>
          <w:lang w:val="fr-FR"/>
        </w:rPr>
        <w:lastRenderedPageBreak/>
        <w:t>gouvernementales. Deuxièmement, s</w:t>
      </w:r>
      <w:r w:rsidR="00CD5E00">
        <w:rPr>
          <w:rStyle w:val="Hyperlink"/>
          <w:rFonts w:ascii="Arial" w:hAnsi="Arial" w:cs="Arial"/>
          <w:color w:val="auto"/>
          <w:szCs w:val="22"/>
          <w:u w:val="none"/>
          <w:lang w:val="fr-FR"/>
        </w:rPr>
        <w:t>’</w:t>
      </w:r>
      <w:r w:rsidR="00E526B4">
        <w:rPr>
          <w:rStyle w:val="Hyperlink"/>
          <w:rFonts w:ascii="Arial" w:hAnsi="Arial" w:cs="Arial"/>
          <w:color w:val="auto"/>
          <w:szCs w:val="22"/>
          <w:u w:val="none"/>
          <w:lang w:val="fr-FR"/>
        </w:rPr>
        <w:t xml:space="preserve">agissant de la </w:t>
      </w:r>
      <w:r w:rsidR="00E526B4" w:rsidRPr="00E526B4">
        <w:rPr>
          <w:rStyle w:val="Hyperlink"/>
          <w:rFonts w:ascii="Arial" w:hAnsi="Arial" w:cs="Arial"/>
          <w:color w:val="auto"/>
          <w:szCs w:val="22"/>
          <w:u w:val="none"/>
          <w:lang w:val="fr-FR"/>
        </w:rPr>
        <w:t>sauvegarde</w:t>
      </w:r>
      <w:r w:rsidR="00E526B4">
        <w:rPr>
          <w:rStyle w:val="Hyperlink"/>
          <w:rFonts w:ascii="Arial" w:hAnsi="Arial" w:cs="Arial"/>
          <w:color w:val="auto"/>
          <w:szCs w:val="22"/>
          <w:u w:val="none"/>
          <w:lang w:val="fr-FR"/>
        </w:rPr>
        <w:t xml:space="preserve"> du patrimoine culturel immatériel et de son lien avec le développement durable, le Président a expliqué que,</w:t>
      </w:r>
      <w:r w:rsidR="005135A3">
        <w:rPr>
          <w:rStyle w:val="Hyperlink"/>
          <w:rFonts w:ascii="Arial" w:hAnsi="Arial" w:cs="Arial"/>
          <w:color w:val="auto"/>
          <w:szCs w:val="22"/>
          <w:u w:val="none"/>
          <w:lang w:val="fr-FR"/>
        </w:rPr>
        <w:t xml:space="preserve"> sur la base des conclusions de la réunion d</w:t>
      </w:r>
      <w:r w:rsidR="00CD5E00">
        <w:rPr>
          <w:rStyle w:val="Hyperlink"/>
          <w:rFonts w:ascii="Arial" w:hAnsi="Arial" w:cs="Arial"/>
          <w:color w:val="auto"/>
          <w:szCs w:val="22"/>
          <w:u w:val="none"/>
          <w:lang w:val="fr-FR"/>
        </w:rPr>
        <w:t>’</w:t>
      </w:r>
      <w:r w:rsidR="005135A3">
        <w:rPr>
          <w:rStyle w:val="Hyperlink"/>
          <w:rFonts w:ascii="Arial" w:hAnsi="Arial" w:cs="Arial"/>
          <w:color w:val="auto"/>
          <w:szCs w:val="22"/>
          <w:u w:val="none"/>
          <w:lang w:val="fr-FR"/>
        </w:rPr>
        <w:t>experts qui s</w:t>
      </w:r>
      <w:r w:rsidR="00CD5E00">
        <w:rPr>
          <w:rStyle w:val="Hyperlink"/>
          <w:rFonts w:ascii="Arial" w:hAnsi="Arial" w:cs="Arial"/>
          <w:color w:val="auto"/>
          <w:szCs w:val="22"/>
          <w:u w:val="none"/>
          <w:lang w:val="fr-FR"/>
        </w:rPr>
        <w:t>’</w:t>
      </w:r>
      <w:r w:rsidR="005135A3">
        <w:rPr>
          <w:rStyle w:val="Hyperlink"/>
          <w:rFonts w:ascii="Arial" w:hAnsi="Arial" w:cs="Arial"/>
          <w:color w:val="auto"/>
          <w:szCs w:val="22"/>
          <w:u w:val="none"/>
          <w:lang w:val="fr-FR"/>
        </w:rPr>
        <w:t xml:space="preserve">était tenue </w:t>
      </w:r>
      <w:r w:rsidR="00E526B4">
        <w:rPr>
          <w:rStyle w:val="Hyperlink"/>
          <w:rFonts w:ascii="Arial" w:hAnsi="Arial" w:cs="Arial"/>
          <w:color w:val="auto"/>
          <w:szCs w:val="22"/>
          <w:u w:val="none"/>
          <w:lang w:val="fr-FR"/>
        </w:rPr>
        <w:t>à Istanbul en septembre 2014 (grâce au généreux soutien de Commission nationale turque pour l</w:t>
      </w:r>
      <w:r w:rsidR="00CD5E00">
        <w:rPr>
          <w:rStyle w:val="Hyperlink"/>
          <w:rFonts w:ascii="Arial" w:hAnsi="Arial" w:cs="Arial"/>
          <w:color w:val="auto"/>
          <w:szCs w:val="22"/>
          <w:u w:val="none"/>
          <w:lang w:val="fr-FR"/>
        </w:rPr>
        <w:t>’</w:t>
      </w:r>
      <w:r w:rsidR="00E526B4">
        <w:rPr>
          <w:rStyle w:val="Hyperlink"/>
          <w:rFonts w:ascii="Arial" w:hAnsi="Arial" w:cs="Arial"/>
          <w:color w:val="auto"/>
          <w:szCs w:val="22"/>
          <w:u w:val="none"/>
          <w:lang w:val="fr-FR"/>
        </w:rPr>
        <w:t xml:space="preserve">UNESCO) la </w:t>
      </w:r>
      <w:r w:rsidR="00555DF9">
        <w:rPr>
          <w:rStyle w:val="Hyperlink"/>
          <w:rFonts w:ascii="Arial" w:hAnsi="Arial" w:cs="Arial"/>
          <w:color w:val="auto"/>
          <w:szCs w:val="22"/>
          <w:u w:val="none"/>
          <w:lang w:val="fr-FR"/>
        </w:rPr>
        <w:t>réflexion menée par le Comité avait conduit à la rédaction d</w:t>
      </w:r>
      <w:r w:rsidR="00CD5E00">
        <w:rPr>
          <w:rStyle w:val="Hyperlink"/>
          <w:rFonts w:ascii="Arial" w:hAnsi="Arial" w:cs="Arial"/>
          <w:color w:val="auto"/>
          <w:szCs w:val="22"/>
          <w:u w:val="none"/>
          <w:lang w:val="fr-FR"/>
        </w:rPr>
        <w:t>’</w:t>
      </w:r>
      <w:r w:rsidR="00555DF9">
        <w:rPr>
          <w:rStyle w:val="Hyperlink"/>
          <w:rFonts w:ascii="Arial" w:hAnsi="Arial" w:cs="Arial"/>
          <w:color w:val="auto"/>
          <w:szCs w:val="22"/>
          <w:u w:val="none"/>
          <w:lang w:val="fr-FR"/>
        </w:rPr>
        <w:t>un nouveau chapitre des Directives opérationnelles, que l</w:t>
      </w:r>
      <w:r w:rsidR="00CD5E00">
        <w:rPr>
          <w:rStyle w:val="Hyperlink"/>
          <w:rFonts w:ascii="Arial" w:hAnsi="Arial" w:cs="Arial"/>
          <w:color w:val="auto"/>
          <w:szCs w:val="22"/>
          <w:u w:val="none"/>
          <w:lang w:val="fr-FR"/>
        </w:rPr>
        <w:t>’</w:t>
      </w:r>
      <w:r w:rsidR="00555DF9">
        <w:rPr>
          <w:rStyle w:val="Hyperlink"/>
          <w:rFonts w:ascii="Arial" w:hAnsi="Arial" w:cs="Arial"/>
          <w:color w:val="auto"/>
          <w:szCs w:val="22"/>
          <w:u w:val="none"/>
          <w:lang w:val="fr-FR"/>
        </w:rPr>
        <w:t xml:space="preserve">on pouvait </w:t>
      </w:r>
      <w:r w:rsidR="00555DF9" w:rsidRPr="00555DF9">
        <w:rPr>
          <w:rStyle w:val="Hyperlink"/>
          <w:rFonts w:ascii="Arial" w:hAnsi="Arial" w:cs="Arial"/>
          <w:color w:val="auto"/>
          <w:szCs w:val="22"/>
          <w:u w:val="none"/>
          <w:lang w:val="fr-FR"/>
        </w:rPr>
        <w:t>également</w:t>
      </w:r>
      <w:r w:rsidR="00555DF9">
        <w:rPr>
          <w:rStyle w:val="Hyperlink"/>
          <w:rFonts w:ascii="Arial" w:hAnsi="Arial" w:cs="Arial"/>
          <w:color w:val="auto"/>
          <w:szCs w:val="22"/>
          <w:u w:val="none"/>
          <w:lang w:val="fr-FR"/>
        </w:rPr>
        <w:t xml:space="preserve"> consulter dans le document de travail 7, qui serait soumis à l</w:t>
      </w:r>
      <w:r w:rsidR="00CD5E00">
        <w:rPr>
          <w:rStyle w:val="Hyperlink"/>
          <w:rFonts w:ascii="Arial" w:hAnsi="Arial" w:cs="Arial"/>
          <w:color w:val="auto"/>
          <w:szCs w:val="22"/>
          <w:u w:val="none"/>
          <w:lang w:val="fr-FR"/>
        </w:rPr>
        <w:t>’</w:t>
      </w:r>
      <w:r w:rsidR="00555DF9">
        <w:rPr>
          <w:rStyle w:val="Hyperlink"/>
          <w:rFonts w:ascii="Arial" w:hAnsi="Arial" w:cs="Arial"/>
          <w:color w:val="auto"/>
          <w:szCs w:val="22"/>
          <w:u w:val="none"/>
          <w:lang w:val="fr-FR"/>
        </w:rPr>
        <w:t>approbation de l</w:t>
      </w:r>
      <w:r w:rsidR="00CD5E00">
        <w:rPr>
          <w:rStyle w:val="Hyperlink"/>
          <w:rFonts w:ascii="Arial" w:hAnsi="Arial" w:cs="Arial"/>
          <w:color w:val="auto"/>
          <w:szCs w:val="22"/>
          <w:u w:val="none"/>
          <w:lang w:val="fr-FR"/>
        </w:rPr>
        <w:t>’</w:t>
      </w:r>
      <w:r w:rsidR="00555DF9" w:rsidRPr="00555DF9">
        <w:rPr>
          <w:rStyle w:val="Hyperlink"/>
          <w:rFonts w:ascii="Arial" w:hAnsi="Arial" w:cs="Arial"/>
          <w:color w:val="auto"/>
          <w:szCs w:val="22"/>
          <w:u w:val="none"/>
          <w:lang w:val="fr-FR"/>
        </w:rPr>
        <w:t>Assemblée</w:t>
      </w:r>
      <w:r w:rsidR="00555DF9">
        <w:rPr>
          <w:rStyle w:val="Hyperlink"/>
          <w:rFonts w:ascii="Arial" w:hAnsi="Arial" w:cs="Arial"/>
          <w:color w:val="auto"/>
          <w:szCs w:val="22"/>
          <w:u w:val="none"/>
          <w:lang w:val="fr-FR"/>
        </w:rPr>
        <w:t xml:space="preserve"> au cours de la présente session. Troisièmement, le Comité avait – pour la première fois – établi un Organe d</w:t>
      </w:r>
      <w:r w:rsidR="00CD5E00">
        <w:rPr>
          <w:rStyle w:val="Hyperlink"/>
          <w:rFonts w:ascii="Arial" w:hAnsi="Arial" w:cs="Arial"/>
          <w:color w:val="auto"/>
          <w:szCs w:val="22"/>
          <w:u w:val="none"/>
          <w:lang w:val="fr-FR"/>
        </w:rPr>
        <w:t>’</w:t>
      </w:r>
      <w:r w:rsidR="00555DF9">
        <w:rPr>
          <w:rStyle w:val="Hyperlink"/>
          <w:rFonts w:ascii="Arial" w:hAnsi="Arial" w:cs="Arial"/>
          <w:color w:val="auto"/>
          <w:szCs w:val="22"/>
          <w:u w:val="none"/>
          <w:lang w:val="fr-FR"/>
        </w:rPr>
        <w:t>évaluation en charge d</w:t>
      </w:r>
      <w:r w:rsidR="00CD5E00">
        <w:rPr>
          <w:rStyle w:val="Hyperlink"/>
          <w:rFonts w:ascii="Arial" w:hAnsi="Arial" w:cs="Arial"/>
          <w:color w:val="auto"/>
          <w:szCs w:val="22"/>
          <w:u w:val="none"/>
          <w:lang w:val="fr-FR"/>
        </w:rPr>
        <w:t>’</w:t>
      </w:r>
      <w:r w:rsidR="00555DF9">
        <w:rPr>
          <w:rStyle w:val="Hyperlink"/>
          <w:rFonts w:ascii="Arial" w:hAnsi="Arial" w:cs="Arial"/>
          <w:color w:val="auto"/>
          <w:szCs w:val="22"/>
          <w:u w:val="none"/>
          <w:lang w:val="fr-FR"/>
        </w:rPr>
        <w:t xml:space="preserve">évaluer les </w:t>
      </w:r>
      <w:r w:rsidR="00555DF9" w:rsidRPr="00555DF9">
        <w:rPr>
          <w:rStyle w:val="Hyperlink"/>
          <w:rFonts w:ascii="Arial" w:hAnsi="Arial" w:cs="Arial"/>
          <w:color w:val="auto"/>
          <w:szCs w:val="22"/>
          <w:u w:val="none"/>
          <w:lang w:val="fr-FR"/>
        </w:rPr>
        <w:t>candidature</w:t>
      </w:r>
      <w:r w:rsidR="00555DF9">
        <w:rPr>
          <w:rStyle w:val="Hyperlink"/>
          <w:rFonts w:ascii="Arial" w:hAnsi="Arial" w:cs="Arial"/>
          <w:color w:val="auto"/>
          <w:szCs w:val="22"/>
          <w:u w:val="none"/>
          <w:lang w:val="fr-FR"/>
        </w:rPr>
        <w:t>s à la Liste de sauvegarde urgente, la Liste représentative et au Registre des meilleures pratiques de sauvegarde, ainsi que les demandes d</w:t>
      </w:r>
      <w:r w:rsidR="00CD5E00">
        <w:rPr>
          <w:rStyle w:val="Hyperlink"/>
          <w:rFonts w:ascii="Arial" w:hAnsi="Arial" w:cs="Arial"/>
          <w:color w:val="auto"/>
          <w:szCs w:val="22"/>
          <w:u w:val="none"/>
          <w:lang w:val="fr-FR"/>
        </w:rPr>
        <w:t>’</w:t>
      </w:r>
      <w:r w:rsidR="00555DF9">
        <w:rPr>
          <w:rStyle w:val="Hyperlink"/>
          <w:rFonts w:ascii="Arial" w:hAnsi="Arial" w:cs="Arial"/>
          <w:color w:val="auto"/>
          <w:szCs w:val="22"/>
          <w:u w:val="none"/>
          <w:lang w:val="fr-FR"/>
        </w:rPr>
        <w:t>assistance internationale d</w:t>
      </w:r>
      <w:r w:rsidR="00CD5E00">
        <w:rPr>
          <w:rStyle w:val="Hyperlink"/>
          <w:rFonts w:ascii="Arial" w:hAnsi="Arial" w:cs="Arial"/>
          <w:color w:val="auto"/>
          <w:szCs w:val="22"/>
          <w:u w:val="none"/>
          <w:lang w:val="fr-FR"/>
        </w:rPr>
        <w:t>’</w:t>
      </w:r>
      <w:r w:rsidR="00555DF9">
        <w:rPr>
          <w:rStyle w:val="Hyperlink"/>
          <w:rFonts w:ascii="Arial" w:hAnsi="Arial" w:cs="Arial"/>
          <w:color w:val="auto"/>
          <w:szCs w:val="22"/>
          <w:u w:val="none"/>
          <w:lang w:val="fr-FR"/>
        </w:rPr>
        <w:t xml:space="preserve">un montant supérieur à 25 000 </w:t>
      </w:r>
      <w:r w:rsidR="00555DF9" w:rsidRPr="00555DF9">
        <w:rPr>
          <w:rStyle w:val="Hyperlink"/>
          <w:rFonts w:ascii="Arial" w:hAnsi="Arial" w:cs="Arial"/>
          <w:color w:val="auto"/>
          <w:szCs w:val="22"/>
          <w:u w:val="none"/>
          <w:lang w:val="fr-FR"/>
        </w:rPr>
        <w:t>dollars des États-Unis</w:t>
      </w:r>
      <w:r w:rsidR="00555DF9">
        <w:rPr>
          <w:rStyle w:val="Hyperlink"/>
          <w:rFonts w:ascii="Arial" w:hAnsi="Arial" w:cs="Arial"/>
          <w:color w:val="auto"/>
          <w:szCs w:val="22"/>
          <w:u w:val="none"/>
          <w:lang w:val="fr-FR"/>
        </w:rPr>
        <w:t xml:space="preserve"> examinées pendant la dixième session du Comité.</w:t>
      </w:r>
    </w:p>
    <w:p w14:paraId="7A5D35ED" w14:textId="2914112E" w:rsidR="00555DF9" w:rsidRDefault="00555DF9">
      <w:pPr>
        <w:numPr>
          <w:ilvl w:val="0"/>
          <w:numId w:val="14"/>
        </w:numPr>
        <w:tabs>
          <w:tab w:val="left" w:pos="6663"/>
        </w:tabs>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B46724">
        <w:rPr>
          <w:rFonts w:ascii="Arial" w:hAnsi="Arial" w:cs="Arial"/>
          <w:b/>
          <w:szCs w:val="22"/>
          <w:lang w:val="fr-FR"/>
        </w:rPr>
        <w:t>Président</w:t>
      </w:r>
      <w:r>
        <w:rPr>
          <w:rFonts w:ascii="Arial" w:hAnsi="Arial" w:cs="Arial"/>
          <w:szCs w:val="22"/>
          <w:lang w:val="fr-FR"/>
        </w:rPr>
        <w:t xml:space="preserve"> a </w:t>
      </w:r>
      <w:r w:rsidR="00C35B28">
        <w:rPr>
          <w:rFonts w:ascii="Arial" w:hAnsi="Arial" w:cs="Arial"/>
          <w:szCs w:val="22"/>
          <w:lang w:val="fr-FR"/>
        </w:rPr>
        <w:t>précisé qu</w:t>
      </w:r>
      <w:r w:rsidR="00CD5E00">
        <w:rPr>
          <w:rFonts w:ascii="Arial" w:hAnsi="Arial" w:cs="Arial"/>
          <w:szCs w:val="22"/>
          <w:lang w:val="fr-FR"/>
        </w:rPr>
        <w:t>’</w:t>
      </w:r>
      <w:r w:rsidR="00C35B28">
        <w:rPr>
          <w:rFonts w:ascii="Arial" w:hAnsi="Arial" w:cs="Arial"/>
          <w:szCs w:val="22"/>
          <w:lang w:val="fr-FR"/>
        </w:rPr>
        <w:t>en 2014</w:t>
      </w:r>
      <w:r w:rsidR="00B46724">
        <w:rPr>
          <w:rFonts w:ascii="Arial" w:hAnsi="Arial" w:cs="Arial"/>
          <w:szCs w:val="22"/>
          <w:lang w:val="fr-FR"/>
        </w:rPr>
        <w:t>, le Comité avait examiné</w:t>
      </w:r>
      <w:r w:rsidR="00C35B28">
        <w:rPr>
          <w:rFonts w:ascii="Arial" w:hAnsi="Arial" w:cs="Arial"/>
          <w:szCs w:val="22"/>
          <w:lang w:val="fr-FR"/>
        </w:rPr>
        <w:t>,</w:t>
      </w:r>
      <w:r w:rsidR="00C35B28" w:rsidRPr="00C35B28">
        <w:rPr>
          <w:rFonts w:ascii="Arial" w:hAnsi="Arial" w:cs="Arial"/>
          <w:szCs w:val="22"/>
          <w:lang w:val="fr-FR"/>
        </w:rPr>
        <w:t xml:space="preserve"> </w:t>
      </w:r>
      <w:r w:rsidR="00C35B28">
        <w:rPr>
          <w:rFonts w:ascii="Arial" w:hAnsi="Arial" w:cs="Arial"/>
          <w:szCs w:val="22"/>
          <w:lang w:val="fr-FR"/>
        </w:rPr>
        <w:t>dans le cadre de ses fonctions habituelles, les rapports soumis par</w:t>
      </w:r>
      <w:r w:rsidR="00B46724">
        <w:rPr>
          <w:rFonts w:ascii="Arial" w:hAnsi="Arial" w:cs="Arial"/>
          <w:szCs w:val="22"/>
          <w:lang w:val="fr-FR"/>
        </w:rPr>
        <w:t xml:space="preserve"> 27 États parties sur la mise en œuvre de la </w:t>
      </w:r>
      <w:r w:rsidR="00B46724" w:rsidRPr="00B46724">
        <w:rPr>
          <w:rFonts w:ascii="Arial" w:hAnsi="Arial" w:cs="Arial"/>
          <w:szCs w:val="22"/>
          <w:lang w:val="fr-FR"/>
        </w:rPr>
        <w:t>Convention</w:t>
      </w:r>
      <w:r w:rsidR="00B46724">
        <w:rPr>
          <w:rFonts w:ascii="Arial" w:hAnsi="Arial" w:cs="Arial"/>
          <w:szCs w:val="22"/>
          <w:lang w:val="fr-FR"/>
        </w:rPr>
        <w:t xml:space="preserve"> et sur l</w:t>
      </w:r>
      <w:r w:rsidR="00CD5E00">
        <w:rPr>
          <w:rFonts w:ascii="Arial" w:hAnsi="Arial" w:cs="Arial"/>
          <w:szCs w:val="22"/>
          <w:lang w:val="fr-FR"/>
        </w:rPr>
        <w:t>’</w:t>
      </w:r>
      <w:r w:rsidR="00B46724">
        <w:rPr>
          <w:rFonts w:ascii="Arial" w:hAnsi="Arial" w:cs="Arial"/>
          <w:szCs w:val="22"/>
          <w:lang w:val="fr-FR"/>
        </w:rPr>
        <w:t>état actuel d</w:t>
      </w:r>
      <w:r w:rsidR="00CD5E00">
        <w:rPr>
          <w:rFonts w:ascii="Arial" w:hAnsi="Arial" w:cs="Arial"/>
          <w:szCs w:val="22"/>
          <w:lang w:val="fr-FR"/>
        </w:rPr>
        <w:t>’</w:t>
      </w:r>
      <w:r w:rsidR="00B46724">
        <w:rPr>
          <w:rFonts w:ascii="Arial" w:hAnsi="Arial" w:cs="Arial"/>
          <w:szCs w:val="22"/>
          <w:lang w:val="fr-FR"/>
        </w:rPr>
        <w:t xml:space="preserve">éléments inscrits sur la Liste représentative. Le Comité avait </w:t>
      </w:r>
      <w:r w:rsidR="00B46724" w:rsidRPr="00B46724">
        <w:rPr>
          <w:rFonts w:ascii="Arial" w:hAnsi="Arial" w:cs="Arial"/>
          <w:szCs w:val="22"/>
          <w:lang w:val="fr-FR"/>
        </w:rPr>
        <w:t>également</w:t>
      </w:r>
      <w:r w:rsidR="00B46724">
        <w:rPr>
          <w:rFonts w:ascii="Arial" w:hAnsi="Arial" w:cs="Arial"/>
          <w:szCs w:val="22"/>
          <w:lang w:val="fr-FR"/>
        </w:rPr>
        <w:t xml:space="preserve"> eu l</w:t>
      </w:r>
      <w:r w:rsidR="00CD5E00">
        <w:rPr>
          <w:rFonts w:ascii="Arial" w:hAnsi="Arial" w:cs="Arial"/>
          <w:szCs w:val="22"/>
          <w:lang w:val="fr-FR"/>
        </w:rPr>
        <w:t>’</w:t>
      </w:r>
      <w:r w:rsidR="00B46724">
        <w:rPr>
          <w:rFonts w:ascii="Arial" w:hAnsi="Arial" w:cs="Arial"/>
          <w:szCs w:val="22"/>
          <w:lang w:val="fr-FR"/>
        </w:rPr>
        <w:t>occasion d</w:t>
      </w:r>
      <w:r w:rsidR="00CD5E00">
        <w:rPr>
          <w:rFonts w:ascii="Arial" w:hAnsi="Arial" w:cs="Arial"/>
          <w:szCs w:val="22"/>
          <w:lang w:val="fr-FR"/>
        </w:rPr>
        <w:t>’</w:t>
      </w:r>
      <w:r w:rsidR="00B46724">
        <w:rPr>
          <w:rFonts w:ascii="Arial" w:hAnsi="Arial" w:cs="Arial"/>
          <w:szCs w:val="22"/>
          <w:lang w:val="fr-FR"/>
        </w:rPr>
        <w:t>examiner huit rapports sur l</w:t>
      </w:r>
      <w:r w:rsidR="00CD5E00">
        <w:rPr>
          <w:rFonts w:ascii="Arial" w:hAnsi="Arial" w:cs="Arial"/>
          <w:szCs w:val="22"/>
          <w:lang w:val="fr-FR"/>
        </w:rPr>
        <w:t>’</w:t>
      </w:r>
      <w:r w:rsidR="00B46724">
        <w:rPr>
          <w:rFonts w:ascii="Arial" w:hAnsi="Arial" w:cs="Arial"/>
          <w:szCs w:val="22"/>
          <w:lang w:val="fr-FR"/>
        </w:rPr>
        <w:t>état actuel d</w:t>
      </w:r>
      <w:r w:rsidR="00CD5E00">
        <w:rPr>
          <w:rFonts w:ascii="Arial" w:hAnsi="Arial" w:cs="Arial"/>
          <w:szCs w:val="22"/>
          <w:lang w:val="fr-FR"/>
        </w:rPr>
        <w:t>’</w:t>
      </w:r>
      <w:r w:rsidR="00B46724">
        <w:rPr>
          <w:rFonts w:ascii="Arial" w:hAnsi="Arial" w:cs="Arial"/>
          <w:szCs w:val="22"/>
          <w:lang w:val="fr-FR"/>
        </w:rPr>
        <w:t>éléments inscrits sur la Liste de sauvegarde urgente. Tous ces rapports étaient désormais portés à l</w:t>
      </w:r>
      <w:r w:rsidR="00CD5E00">
        <w:rPr>
          <w:rFonts w:ascii="Arial" w:hAnsi="Arial" w:cs="Arial"/>
          <w:szCs w:val="22"/>
          <w:lang w:val="fr-FR"/>
        </w:rPr>
        <w:t>’</w:t>
      </w:r>
      <w:r w:rsidR="00B46724">
        <w:rPr>
          <w:rFonts w:ascii="Arial" w:hAnsi="Arial" w:cs="Arial"/>
          <w:szCs w:val="22"/>
          <w:lang w:val="fr-FR"/>
        </w:rPr>
        <w:t>attention de l</w:t>
      </w:r>
      <w:r w:rsidR="00CD5E00">
        <w:rPr>
          <w:rFonts w:ascii="Arial" w:hAnsi="Arial" w:cs="Arial"/>
          <w:szCs w:val="22"/>
          <w:lang w:val="fr-FR"/>
        </w:rPr>
        <w:t>’</w:t>
      </w:r>
      <w:r w:rsidR="00B46724" w:rsidRPr="00B46724">
        <w:rPr>
          <w:rFonts w:ascii="Arial" w:hAnsi="Arial" w:cs="Arial"/>
          <w:szCs w:val="22"/>
          <w:lang w:val="fr-FR"/>
        </w:rPr>
        <w:t>Assemblée</w:t>
      </w:r>
      <w:r w:rsidR="00B46724">
        <w:rPr>
          <w:rFonts w:ascii="Arial" w:hAnsi="Arial" w:cs="Arial"/>
          <w:szCs w:val="22"/>
          <w:lang w:val="fr-FR"/>
        </w:rPr>
        <w:t>, accompagnés d</w:t>
      </w:r>
      <w:r w:rsidR="00CD5E00">
        <w:rPr>
          <w:rFonts w:ascii="Arial" w:hAnsi="Arial" w:cs="Arial"/>
          <w:szCs w:val="22"/>
          <w:lang w:val="fr-FR"/>
        </w:rPr>
        <w:t>’</w:t>
      </w:r>
      <w:r w:rsidR="00B46724">
        <w:rPr>
          <w:rFonts w:ascii="Arial" w:hAnsi="Arial" w:cs="Arial"/>
          <w:szCs w:val="22"/>
          <w:lang w:val="fr-FR"/>
        </w:rPr>
        <w:t xml:space="preserve">un résumé dans lequel une attention toute particulière était accordée aux inventaires dressés par ces États parties. </w:t>
      </w:r>
      <w:r w:rsidR="00665E18">
        <w:rPr>
          <w:rFonts w:ascii="Arial" w:hAnsi="Arial" w:cs="Arial"/>
          <w:szCs w:val="22"/>
          <w:lang w:val="fr-FR"/>
        </w:rPr>
        <w:t>Au cours de l</w:t>
      </w:r>
      <w:r w:rsidR="00CD5E00">
        <w:rPr>
          <w:rFonts w:ascii="Arial" w:hAnsi="Arial" w:cs="Arial"/>
          <w:szCs w:val="22"/>
          <w:lang w:val="fr-FR"/>
        </w:rPr>
        <w:t>’</w:t>
      </w:r>
      <w:r w:rsidR="00665E18">
        <w:rPr>
          <w:rFonts w:ascii="Arial" w:hAnsi="Arial" w:cs="Arial"/>
          <w:szCs w:val="22"/>
          <w:lang w:val="fr-FR"/>
        </w:rPr>
        <w:t>année 2014, seules deux demandes d</w:t>
      </w:r>
      <w:r w:rsidR="00CD5E00">
        <w:rPr>
          <w:rFonts w:ascii="Arial" w:hAnsi="Arial" w:cs="Arial"/>
          <w:szCs w:val="22"/>
          <w:lang w:val="fr-FR"/>
        </w:rPr>
        <w:t>’</w:t>
      </w:r>
      <w:r w:rsidR="00665E18">
        <w:rPr>
          <w:rFonts w:ascii="Arial" w:hAnsi="Arial" w:cs="Arial"/>
          <w:szCs w:val="22"/>
          <w:lang w:val="fr-FR"/>
        </w:rPr>
        <w:t>assistance internationale d</w:t>
      </w:r>
      <w:r w:rsidR="00CD5E00">
        <w:rPr>
          <w:rFonts w:ascii="Arial" w:hAnsi="Arial" w:cs="Arial"/>
          <w:szCs w:val="22"/>
          <w:lang w:val="fr-FR"/>
        </w:rPr>
        <w:t>’</w:t>
      </w:r>
      <w:r w:rsidR="00665E18">
        <w:rPr>
          <w:rFonts w:ascii="Arial" w:hAnsi="Arial" w:cs="Arial"/>
          <w:szCs w:val="22"/>
          <w:lang w:val="fr-FR"/>
        </w:rPr>
        <w:t xml:space="preserve">un montant supérieur à 25 000 </w:t>
      </w:r>
      <w:r w:rsidR="00665E18" w:rsidRPr="00665E18">
        <w:rPr>
          <w:rFonts w:ascii="Arial" w:hAnsi="Arial" w:cs="Arial"/>
          <w:szCs w:val="22"/>
          <w:lang w:val="fr-FR"/>
        </w:rPr>
        <w:t>dollars des États-Unis</w:t>
      </w:r>
      <w:r w:rsidR="00665E18">
        <w:rPr>
          <w:rFonts w:ascii="Arial" w:hAnsi="Arial" w:cs="Arial"/>
          <w:szCs w:val="22"/>
          <w:lang w:val="fr-FR"/>
        </w:rPr>
        <w:t xml:space="preserve"> avaient été soumises au Comité. Malheureusement, celles-ci n</w:t>
      </w:r>
      <w:r w:rsidR="00CD5E00">
        <w:rPr>
          <w:rFonts w:ascii="Arial" w:hAnsi="Arial" w:cs="Arial"/>
          <w:szCs w:val="22"/>
          <w:lang w:val="fr-FR"/>
        </w:rPr>
        <w:t>’</w:t>
      </w:r>
      <w:r w:rsidR="00665E18">
        <w:rPr>
          <w:rFonts w:ascii="Arial" w:hAnsi="Arial" w:cs="Arial"/>
          <w:szCs w:val="22"/>
          <w:lang w:val="fr-FR"/>
        </w:rPr>
        <w:t>avaient pas été approuvées car elles ne satisfaisaient pas les critères établis. Le Comité avait toutefois délégué au Bureau l</w:t>
      </w:r>
      <w:r w:rsidR="00CD5E00">
        <w:rPr>
          <w:rFonts w:ascii="Arial" w:hAnsi="Arial" w:cs="Arial"/>
          <w:szCs w:val="22"/>
          <w:lang w:val="fr-FR"/>
        </w:rPr>
        <w:t>’</w:t>
      </w:r>
      <w:r w:rsidR="00665E18">
        <w:rPr>
          <w:rFonts w:ascii="Arial" w:hAnsi="Arial" w:cs="Arial"/>
          <w:szCs w:val="22"/>
          <w:lang w:val="fr-FR"/>
        </w:rPr>
        <w:t>éventuelle approbation de la demande considérée comme étant la plus en mesure de satisfaire les critères. L</w:t>
      </w:r>
      <w:r w:rsidR="00CD5E00">
        <w:rPr>
          <w:rFonts w:ascii="Arial" w:hAnsi="Arial" w:cs="Arial"/>
          <w:szCs w:val="22"/>
          <w:lang w:val="fr-FR"/>
        </w:rPr>
        <w:t>’</w:t>
      </w:r>
      <w:r w:rsidR="00665E18" w:rsidRPr="00665E18">
        <w:rPr>
          <w:rFonts w:ascii="Arial" w:hAnsi="Arial" w:cs="Arial"/>
          <w:szCs w:val="22"/>
          <w:lang w:val="fr-FR"/>
        </w:rPr>
        <w:t>État partie</w:t>
      </w:r>
      <w:r w:rsidR="00665E18">
        <w:rPr>
          <w:rFonts w:ascii="Arial" w:hAnsi="Arial" w:cs="Arial"/>
          <w:szCs w:val="22"/>
          <w:lang w:val="fr-FR"/>
        </w:rPr>
        <w:t xml:space="preserve"> en question avait dument révisé sa demande et le Bureau de la dixième session avait finalement approuvé la demande d</w:t>
      </w:r>
      <w:r w:rsidR="00CD5E00">
        <w:rPr>
          <w:rFonts w:ascii="Arial" w:hAnsi="Arial" w:cs="Arial"/>
          <w:szCs w:val="22"/>
          <w:lang w:val="fr-FR"/>
        </w:rPr>
        <w:t>’</w:t>
      </w:r>
      <w:r w:rsidR="00665E18">
        <w:rPr>
          <w:rFonts w:ascii="Arial" w:hAnsi="Arial" w:cs="Arial"/>
          <w:szCs w:val="22"/>
          <w:lang w:val="fr-FR"/>
        </w:rPr>
        <w:t>assistance internationale. Le Bureau de la neuvième session du Comité avait approuvé deux demandes d</w:t>
      </w:r>
      <w:r w:rsidR="00CD5E00">
        <w:rPr>
          <w:rFonts w:ascii="Arial" w:hAnsi="Arial" w:cs="Arial"/>
          <w:szCs w:val="22"/>
          <w:lang w:val="fr-FR"/>
        </w:rPr>
        <w:t>’</w:t>
      </w:r>
      <w:r w:rsidR="00665E18">
        <w:rPr>
          <w:rFonts w:ascii="Arial" w:hAnsi="Arial" w:cs="Arial"/>
          <w:szCs w:val="22"/>
          <w:lang w:val="fr-FR"/>
        </w:rPr>
        <w:t xml:space="preserve">un montant inférieur à 25 000 </w:t>
      </w:r>
      <w:r w:rsidR="00665E18" w:rsidRPr="00665E18">
        <w:rPr>
          <w:rFonts w:ascii="Arial" w:hAnsi="Arial" w:cs="Arial"/>
          <w:szCs w:val="22"/>
          <w:lang w:val="fr-FR"/>
        </w:rPr>
        <w:t>dollars des États-Unis</w:t>
      </w:r>
      <w:r w:rsidR="00665E18">
        <w:rPr>
          <w:rFonts w:ascii="Arial" w:hAnsi="Arial" w:cs="Arial"/>
          <w:szCs w:val="22"/>
          <w:lang w:val="fr-FR"/>
        </w:rPr>
        <w:t xml:space="preserve"> et une autre demande d</w:t>
      </w:r>
      <w:r w:rsidR="00CD5E00">
        <w:rPr>
          <w:rFonts w:ascii="Arial" w:hAnsi="Arial" w:cs="Arial"/>
          <w:szCs w:val="22"/>
          <w:lang w:val="fr-FR"/>
        </w:rPr>
        <w:t>’</w:t>
      </w:r>
      <w:r w:rsidR="00665E18">
        <w:rPr>
          <w:rFonts w:ascii="Arial" w:hAnsi="Arial" w:cs="Arial"/>
          <w:szCs w:val="22"/>
          <w:lang w:val="fr-FR"/>
        </w:rPr>
        <w:t xml:space="preserve">aide financière pour préparer une </w:t>
      </w:r>
      <w:r w:rsidR="00665E18" w:rsidRPr="00665E18">
        <w:rPr>
          <w:rFonts w:ascii="Arial" w:hAnsi="Arial" w:cs="Arial"/>
          <w:szCs w:val="22"/>
          <w:lang w:val="fr-FR"/>
        </w:rPr>
        <w:t>candidature</w:t>
      </w:r>
      <w:r w:rsidR="00665E18">
        <w:rPr>
          <w:rFonts w:ascii="Arial" w:hAnsi="Arial" w:cs="Arial"/>
          <w:szCs w:val="22"/>
          <w:lang w:val="fr-FR"/>
        </w:rPr>
        <w:t xml:space="preserve"> à la Liste de sauvegarde urgente. Le Comité et le Bureau étaient conscients des difficultés auxquelles ces États parties</w:t>
      </w:r>
      <w:r w:rsidR="00C35B28">
        <w:rPr>
          <w:rFonts w:ascii="Arial" w:hAnsi="Arial" w:cs="Arial"/>
          <w:szCs w:val="22"/>
          <w:lang w:val="fr-FR"/>
        </w:rPr>
        <w:t xml:space="preserve"> étaient confrontés pour </w:t>
      </w:r>
      <w:r w:rsidR="00665E18">
        <w:rPr>
          <w:rFonts w:ascii="Arial" w:hAnsi="Arial" w:cs="Arial"/>
          <w:szCs w:val="22"/>
          <w:lang w:val="fr-FR"/>
        </w:rPr>
        <w:t>préparer des demandes d</w:t>
      </w:r>
      <w:r w:rsidR="00CD5E00">
        <w:rPr>
          <w:rFonts w:ascii="Arial" w:hAnsi="Arial" w:cs="Arial"/>
          <w:szCs w:val="22"/>
          <w:lang w:val="fr-FR"/>
        </w:rPr>
        <w:t>’</w:t>
      </w:r>
      <w:r w:rsidR="00665E18">
        <w:rPr>
          <w:rFonts w:ascii="Arial" w:hAnsi="Arial" w:cs="Arial"/>
          <w:szCs w:val="22"/>
          <w:lang w:val="fr-FR"/>
        </w:rPr>
        <w:t xml:space="preserve">assistance internationale </w:t>
      </w:r>
      <w:r w:rsidR="00C35B28">
        <w:rPr>
          <w:rFonts w:ascii="Arial" w:hAnsi="Arial" w:cs="Arial"/>
          <w:szCs w:val="22"/>
          <w:lang w:val="fr-FR"/>
        </w:rPr>
        <w:t xml:space="preserve">et </w:t>
      </w:r>
      <w:r w:rsidR="00665E18">
        <w:rPr>
          <w:rFonts w:ascii="Arial" w:hAnsi="Arial" w:cs="Arial"/>
          <w:szCs w:val="22"/>
          <w:lang w:val="fr-FR"/>
        </w:rPr>
        <w:t>satisfaire les critères administratifs et financiers de l</w:t>
      </w:r>
      <w:r w:rsidR="00CD5E00">
        <w:rPr>
          <w:rFonts w:ascii="Arial" w:hAnsi="Arial" w:cs="Arial"/>
          <w:szCs w:val="22"/>
          <w:lang w:val="fr-FR"/>
        </w:rPr>
        <w:t>’</w:t>
      </w:r>
      <w:r w:rsidR="00665E18">
        <w:rPr>
          <w:rFonts w:ascii="Arial" w:hAnsi="Arial" w:cs="Arial"/>
          <w:szCs w:val="22"/>
          <w:lang w:val="fr-FR"/>
        </w:rPr>
        <w:t>UNESCO. Le Président était donc très heureux que l</w:t>
      </w:r>
      <w:r w:rsidR="00CD5E00">
        <w:rPr>
          <w:rFonts w:ascii="Arial" w:hAnsi="Arial" w:cs="Arial"/>
          <w:szCs w:val="22"/>
          <w:lang w:val="fr-FR"/>
        </w:rPr>
        <w:t>’</w:t>
      </w:r>
      <w:r w:rsidR="00665E18" w:rsidRPr="00665E18">
        <w:rPr>
          <w:rFonts w:ascii="Arial" w:hAnsi="Arial" w:cs="Arial"/>
          <w:szCs w:val="22"/>
          <w:lang w:val="fr-FR"/>
        </w:rPr>
        <w:t>Assemblée</w:t>
      </w:r>
      <w:r w:rsidR="00665E18">
        <w:rPr>
          <w:rFonts w:ascii="Arial" w:hAnsi="Arial" w:cs="Arial"/>
          <w:szCs w:val="22"/>
          <w:lang w:val="fr-FR"/>
        </w:rPr>
        <w:t xml:space="preserve"> examine des mesures destinées à corriger la situation. En 2014, le Comité avait examiné des candidatures à l</w:t>
      </w:r>
      <w:r w:rsidR="00CD5E00">
        <w:rPr>
          <w:rFonts w:ascii="Arial" w:hAnsi="Arial" w:cs="Arial"/>
          <w:szCs w:val="22"/>
          <w:lang w:val="fr-FR"/>
        </w:rPr>
        <w:t>’</w:t>
      </w:r>
      <w:r w:rsidR="00665E18" w:rsidRPr="00665E18">
        <w:rPr>
          <w:rFonts w:ascii="Arial" w:hAnsi="Arial" w:cs="Arial"/>
          <w:szCs w:val="22"/>
          <w:lang w:val="fr-FR"/>
        </w:rPr>
        <w:t>inscription</w:t>
      </w:r>
      <w:r w:rsidR="00665E18">
        <w:rPr>
          <w:rFonts w:ascii="Arial" w:hAnsi="Arial" w:cs="Arial"/>
          <w:szCs w:val="22"/>
          <w:lang w:val="fr-FR"/>
        </w:rPr>
        <w:t xml:space="preserve"> sur les Listes de la </w:t>
      </w:r>
      <w:r w:rsidR="00665E18" w:rsidRPr="00665E18">
        <w:rPr>
          <w:rFonts w:ascii="Arial" w:hAnsi="Arial" w:cs="Arial"/>
          <w:szCs w:val="22"/>
          <w:lang w:val="fr-FR"/>
        </w:rPr>
        <w:t>Convention</w:t>
      </w:r>
      <w:r w:rsidR="00665E18">
        <w:rPr>
          <w:rFonts w:ascii="Arial" w:hAnsi="Arial" w:cs="Arial"/>
          <w:szCs w:val="22"/>
          <w:lang w:val="fr-FR"/>
        </w:rPr>
        <w:t xml:space="preserve"> et inscrit trois nouveaux éléments sur la Liste de sauvegarde urgente et 34 sur la Liste représentative. En outre, le Comité avait sélectionné un programme à inclure dans le Registre des meilleures pratiques de sauvegarde. Enfin, le Bureau avait approuvé la proposition du Secrétariat d</w:t>
      </w:r>
      <w:r w:rsidR="00CD5E00">
        <w:rPr>
          <w:rFonts w:ascii="Arial" w:hAnsi="Arial" w:cs="Arial"/>
          <w:szCs w:val="22"/>
          <w:lang w:val="fr-FR"/>
        </w:rPr>
        <w:t>’</w:t>
      </w:r>
      <w:r w:rsidR="00665E18">
        <w:rPr>
          <w:rFonts w:ascii="Arial" w:hAnsi="Arial" w:cs="Arial"/>
          <w:szCs w:val="22"/>
          <w:lang w:val="fr-FR"/>
        </w:rPr>
        <w:t>utiliser les ressources du Fonds du patrimoine culturel immatérie</w:t>
      </w:r>
      <w:r w:rsidR="00C35B28">
        <w:rPr>
          <w:rFonts w:ascii="Arial" w:hAnsi="Arial" w:cs="Arial"/>
          <w:szCs w:val="22"/>
          <w:lang w:val="fr-FR"/>
        </w:rPr>
        <w:t>l</w:t>
      </w:r>
      <w:r w:rsidR="00665E18">
        <w:rPr>
          <w:rFonts w:ascii="Arial" w:hAnsi="Arial" w:cs="Arial"/>
          <w:szCs w:val="22"/>
          <w:lang w:val="fr-FR"/>
        </w:rPr>
        <w:t xml:space="preserve"> attribuées par la cinquième Assemblée générale aux « autres fonctions du Comité », c.-à-d. </w:t>
      </w:r>
      <w:r w:rsidR="00CE6505">
        <w:rPr>
          <w:rFonts w:ascii="Arial" w:hAnsi="Arial" w:cs="Arial"/>
          <w:szCs w:val="22"/>
          <w:lang w:val="fr-FR"/>
        </w:rPr>
        <w:t xml:space="preserve">les fonctions consistant à promouvoir les objectifs de la </w:t>
      </w:r>
      <w:r w:rsidR="00CE6505" w:rsidRPr="00CE6505">
        <w:rPr>
          <w:rFonts w:ascii="Arial" w:hAnsi="Arial" w:cs="Arial"/>
          <w:szCs w:val="22"/>
          <w:lang w:val="fr-FR"/>
        </w:rPr>
        <w:t>Convention</w:t>
      </w:r>
      <w:r w:rsidR="00CE6505">
        <w:rPr>
          <w:rFonts w:ascii="Arial" w:hAnsi="Arial" w:cs="Arial"/>
          <w:szCs w:val="22"/>
          <w:lang w:val="fr-FR"/>
        </w:rPr>
        <w:t xml:space="preserve"> et à suivre sa mise en œuvre par le renforcement des capacités pour les </w:t>
      </w:r>
      <w:r w:rsidR="00CE6505" w:rsidRPr="00CE6505">
        <w:rPr>
          <w:rFonts w:ascii="Arial" w:hAnsi="Arial" w:cs="Arial"/>
          <w:szCs w:val="22"/>
          <w:lang w:val="fr-FR"/>
        </w:rPr>
        <w:t>institutions</w:t>
      </w:r>
      <w:r w:rsidR="00CE6505">
        <w:rPr>
          <w:rFonts w:ascii="Arial" w:hAnsi="Arial" w:cs="Arial"/>
          <w:szCs w:val="22"/>
          <w:lang w:val="fr-FR"/>
        </w:rPr>
        <w:t xml:space="preserve"> et les communautés en </w:t>
      </w:r>
      <w:r w:rsidR="00CE6505" w:rsidRPr="00CE6505">
        <w:rPr>
          <w:rFonts w:ascii="Arial" w:hAnsi="Arial" w:cs="Arial"/>
          <w:szCs w:val="22"/>
          <w:lang w:val="fr-FR"/>
        </w:rPr>
        <w:t>sensib</w:t>
      </w:r>
      <w:r w:rsidR="00CE6505">
        <w:rPr>
          <w:rFonts w:ascii="Arial" w:hAnsi="Arial" w:cs="Arial"/>
          <w:szCs w:val="22"/>
          <w:lang w:val="fr-FR"/>
        </w:rPr>
        <w:t>ilisant les populations à l</w:t>
      </w:r>
      <w:r w:rsidR="00CD5E00">
        <w:rPr>
          <w:rFonts w:ascii="Arial" w:hAnsi="Arial" w:cs="Arial"/>
          <w:szCs w:val="22"/>
          <w:lang w:val="fr-FR"/>
        </w:rPr>
        <w:t>’</w:t>
      </w:r>
      <w:r w:rsidR="00CE6505">
        <w:rPr>
          <w:rFonts w:ascii="Arial" w:hAnsi="Arial" w:cs="Arial"/>
          <w:szCs w:val="22"/>
          <w:lang w:val="fr-FR"/>
        </w:rPr>
        <w:t xml:space="preserve">importance du patrimoine culturel immatériel et en communiquant sur les bonnes pratiques de </w:t>
      </w:r>
      <w:r w:rsidR="00CE6505" w:rsidRPr="00CE6505">
        <w:rPr>
          <w:rFonts w:ascii="Arial" w:hAnsi="Arial" w:cs="Arial"/>
          <w:szCs w:val="22"/>
          <w:lang w:val="fr-FR"/>
        </w:rPr>
        <w:t>sauvegarde</w:t>
      </w:r>
      <w:r w:rsidR="00CE6505">
        <w:rPr>
          <w:rFonts w:ascii="Arial" w:hAnsi="Arial" w:cs="Arial"/>
          <w:szCs w:val="22"/>
          <w:lang w:val="fr-FR"/>
        </w:rPr>
        <w:t xml:space="preserve">. À cet égard, nombre des </w:t>
      </w:r>
      <w:r w:rsidR="00CE6505" w:rsidRPr="00CE6505">
        <w:rPr>
          <w:rFonts w:ascii="Arial" w:hAnsi="Arial" w:cs="Arial"/>
          <w:szCs w:val="22"/>
          <w:lang w:val="fr-FR"/>
        </w:rPr>
        <w:t>activités</w:t>
      </w:r>
      <w:r w:rsidR="00CE6505">
        <w:rPr>
          <w:rFonts w:ascii="Arial" w:hAnsi="Arial" w:cs="Arial"/>
          <w:szCs w:val="22"/>
          <w:lang w:val="fr-FR"/>
        </w:rPr>
        <w:t xml:space="preserve"> mises en œuvre par le Secrétariat et mentionnées dans le </w:t>
      </w:r>
      <w:hyperlink r:id="rId48" w:history="1">
        <w:r w:rsidR="00CE6505">
          <w:rPr>
            <w:rStyle w:val="Hyperlink"/>
            <w:rFonts w:ascii="Arial" w:hAnsi="Arial" w:cs="Arial"/>
            <w:szCs w:val="22"/>
            <w:lang w:val="fr-FR"/>
          </w:rPr>
          <w:t>document de travail 6</w:t>
        </w:r>
      </w:hyperlink>
      <w:r w:rsidR="00CE6505">
        <w:rPr>
          <w:rStyle w:val="Hyperlink"/>
          <w:rFonts w:ascii="Arial" w:hAnsi="Arial" w:cs="Arial"/>
          <w:color w:val="auto"/>
          <w:szCs w:val="22"/>
          <w:u w:val="none"/>
          <w:lang w:val="fr-FR"/>
        </w:rPr>
        <w:t xml:space="preserve"> avaient été organisées grâce à ces fonds. Il a conclu son intervention en remerciant à nouveau tous les membres du Comité pour leur précieuse </w:t>
      </w:r>
      <w:r w:rsidR="00CE6505" w:rsidRPr="00CE6505">
        <w:rPr>
          <w:rStyle w:val="Hyperlink"/>
          <w:rFonts w:ascii="Arial" w:hAnsi="Arial" w:cs="Arial"/>
          <w:color w:val="auto"/>
          <w:szCs w:val="22"/>
          <w:u w:val="none"/>
          <w:lang w:val="fr-FR"/>
        </w:rPr>
        <w:t>coopération</w:t>
      </w:r>
      <w:r w:rsidR="00CE6505">
        <w:rPr>
          <w:rStyle w:val="Hyperlink"/>
          <w:rFonts w:ascii="Arial" w:hAnsi="Arial" w:cs="Arial"/>
          <w:color w:val="auto"/>
          <w:szCs w:val="22"/>
          <w:u w:val="none"/>
          <w:lang w:val="fr-FR"/>
        </w:rPr>
        <w:t xml:space="preserve"> au cours de l</w:t>
      </w:r>
      <w:r w:rsidR="00CD5E00">
        <w:rPr>
          <w:rStyle w:val="Hyperlink"/>
          <w:rFonts w:ascii="Arial" w:hAnsi="Arial" w:cs="Arial"/>
          <w:color w:val="auto"/>
          <w:szCs w:val="22"/>
          <w:u w:val="none"/>
          <w:lang w:val="fr-FR"/>
        </w:rPr>
        <w:t>’</w:t>
      </w:r>
      <w:r w:rsidR="00CE6505">
        <w:rPr>
          <w:rStyle w:val="Hyperlink"/>
          <w:rFonts w:ascii="Arial" w:hAnsi="Arial" w:cs="Arial"/>
          <w:color w:val="auto"/>
          <w:szCs w:val="22"/>
          <w:u w:val="none"/>
          <w:lang w:val="fr-FR"/>
        </w:rPr>
        <w:t>année 2014. I</w:t>
      </w:r>
      <w:r w:rsidR="00C35B28">
        <w:rPr>
          <w:rStyle w:val="Hyperlink"/>
          <w:rFonts w:ascii="Arial" w:hAnsi="Arial" w:cs="Arial"/>
          <w:color w:val="auto"/>
          <w:szCs w:val="22"/>
          <w:u w:val="none"/>
          <w:lang w:val="fr-FR"/>
        </w:rPr>
        <w:t xml:space="preserve">l a, </w:t>
      </w:r>
      <w:r w:rsidR="00C35B28" w:rsidRPr="00C35B28">
        <w:rPr>
          <w:rStyle w:val="Hyperlink"/>
          <w:rFonts w:ascii="Arial" w:hAnsi="Arial" w:cs="Arial"/>
          <w:color w:val="auto"/>
          <w:szCs w:val="22"/>
          <w:u w:val="none"/>
          <w:lang w:val="fr-FR" w:eastAsia="en-US"/>
        </w:rPr>
        <w:t>en particulier</w:t>
      </w:r>
      <w:r w:rsidR="00C35B28">
        <w:rPr>
          <w:rStyle w:val="Hyperlink"/>
          <w:rFonts w:ascii="Arial" w:hAnsi="Arial" w:cs="Arial"/>
          <w:color w:val="auto"/>
          <w:szCs w:val="22"/>
          <w:u w:val="none"/>
          <w:lang w:val="fr-FR"/>
        </w:rPr>
        <w:t>, souligné le soutien reçu</w:t>
      </w:r>
      <w:r w:rsidR="00CE6505">
        <w:rPr>
          <w:rStyle w:val="Hyperlink"/>
          <w:rFonts w:ascii="Arial" w:hAnsi="Arial" w:cs="Arial"/>
          <w:color w:val="auto"/>
          <w:szCs w:val="22"/>
          <w:u w:val="none"/>
          <w:lang w:val="fr-FR"/>
        </w:rPr>
        <w:t xml:space="preserve"> de</w:t>
      </w:r>
      <w:r w:rsidR="00C35B28">
        <w:rPr>
          <w:rStyle w:val="Hyperlink"/>
          <w:rFonts w:ascii="Arial" w:hAnsi="Arial" w:cs="Arial"/>
          <w:color w:val="auto"/>
          <w:szCs w:val="22"/>
          <w:u w:val="none"/>
          <w:lang w:val="fr-FR"/>
        </w:rPr>
        <w:t xml:space="preserve"> la part des membres du Bureau (</w:t>
      </w:r>
      <w:r w:rsidR="00CE6505">
        <w:rPr>
          <w:rStyle w:val="Hyperlink"/>
          <w:rFonts w:ascii="Arial" w:hAnsi="Arial" w:cs="Arial"/>
          <w:color w:val="auto"/>
          <w:szCs w:val="22"/>
          <w:u w:val="none"/>
          <w:lang w:val="fr-FR"/>
        </w:rPr>
        <w:t>la Belgique, l</w:t>
      </w:r>
      <w:r w:rsidR="00CD5E00">
        <w:rPr>
          <w:rStyle w:val="Hyperlink"/>
          <w:rFonts w:ascii="Arial" w:hAnsi="Arial" w:cs="Arial"/>
          <w:color w:val="auto"/>
          <w:szCs w:val="22"/>
          <w:u w:val="none"/>
          <w:lang w:val="fr-FR"/>
        </w:rPr>
        <w:t>’</w:t>
      </w:r>
      <w:r w:rsidR="00CE6505">
        <w:rPr>
          <w:rStyle w:val="Hyperlink"/>
          <w:rFonts w:ascii="Arial" w:hAnsi="Arial" w:cs="Arial"/>
          <w:color w:val="auto"/>
          <w:szCs w:val="22"/>
          <w:u w:val="none"/>
          <w:lang w:val="fr-FR"/>
        </w:rPr>
        <w:t xml:space="preserve">Égypte, le </w:t>
      </w:r>
      <w:r w:rsidR="00CE6505" w:rsidRPr="00CE6505">
        <w:rPr>
          <w:rStyle w:val="Hyperlink"/>
          <w:rFonts w:ascii="Arial" w:eastAsiaTheme="minorEastAsia" w:hAnsi="Arial" w:cs="Arial"/>
          <w:color w:val="1A1A1A"/>
          <w:szCs w:val="22"/>
          <w:u w:val="none"/>
          <w:lang w:val="fr-FR"/>
        </w:rPr>
        <w:t>Kirghizistan</w:t>
      </w:r>
      <w:r w:rsidR="00CE6505">
        <w:rPr>
          <w:rStyle w:val="Hyperlink"/>
          <w:rFonts w:ascii="Arial" w:hAnsi="Arial" w:cs="Arial"/>
          <w:color w:val="auto"/>
          <w:szCs w:val="22"/>
          <w:u w:val="none"/>
          <w:lang w:val="fr-FR"/>
        </w:rPr>
        <w:t>, la Lettonie et la Namibie</w:t>
      </w:r>
      <w:r w:rsidR="00C35B28">
        <w:rPr>
          <w:rStyle w:val="Hyperlink"/>
          <w:rFonts w:ascii="Arial" w:hAnsi="Arial" w:cs="Arial"/>
          <w:color w:val="auto"/>
          <w:szCs w:val="22"/>
          <w:u w:val="none"/>
          <w:lang w:val="fr-FR"/>
        </w:rPr>
        <w:t>)</w:t>
      </w:r>
      <w:r w:rsidR="00CE6505">
        <w:rPr>
          <w:rStyle w:val="Hyperlink"/>
          <w:rFonts w:ascii="Arial" w:hAnsi="Arial" w:cs="Arial"/>
          <w:color w:val="auto"/>
          <w:szCs w:val="22"/>
          <w:u w:val="none"/>
          <w:lang w:val="fr-FR"/>
        </w:rPr>
        <w:t xml:space="preserve"> et du </w:t>
      </w:r>
      <w:r w:rsidR="00CE6505" w:rsidRPr="00CE6505">
        <w:rPr>
          <w:rStyle w:val="Hyperlink"/>
          <w:rFonts w:ascii="Arial" w:hAnsi="Arial" w:cs="Arial"/>
          <w:color w:val="auto"/>
          <w:szCs w:val="22"/>
          <w:u w:val="none"/>
          <w:lang w:val="fr-FR"/>
        </w:rPr>
        <w:t>Rapporteur</w:t>
      </w:r>
      <w:r w:rsidR="00CE6505">
        <w:rPr>
          <w:rStyle w:val="Hyperlink"/>
          <w:rFonts w:ascii="Arial" w:hAnsi="Arial" w:cs="Arial"/>
          <w:color w:val="auto"/>
          <w:szCs w:val="22"/>
          <w:u w:val="none"/>
          <w:lang w:val="fr-FR"/>
        </w:rPr>
        <w:t xml:space="preserve">, </w:t>
      </w:r>
      <w:r w:rsidR="00CE6505" w:rsidRPr="009F60D8">
        <w:rPr>
          <w:rFonts w:ascii="Arial" w:eastAsia="SimSun" w:hAnsi="Arial" w:cs="Arial"/>
          <w:szCs w:val="22"/>
          <w:lang w:val="fr-FR"/>
        </w:rPr>
        <w:t>M</w:t>
      </w:r>
      <w:r w:rsidR="00324EB7">
        <w:rPr>
          <w:rFonts w:ascii="Arial" w:eastAsia="SimSun" w:hAnsi="Arial" w:cs="Arial"/>
          <w:szCs w:val="22"/>
          <w:lang w:val="fr-FR"/>
        </w:rPr>
        <w:t>me</w:t>
      </w:r>
      <w:r w:rsidR="00CE6505">
        <w:rPr>
          <w:rStyle w:val="Hyperlink"/>
          <w:rFonts w:ascii="Arial" w:hAnsi="Arial" w:cs="Arial"/>
          <w:color w:val="auto"/>
          <w:szCs w:val="22"/>
          <w:u w:val="none"/>
          <w:lang w:val="fr-FR"/>
        </w:rPr>
        <w:t xml:space="preserve"> Anita </w:t>
      </w:r>
      <w:proofErr w:type="spellStart"/>
      <w:r w:rsidR="00CE6505">
        <w:rPr>
          <w:rStyle w:val="Hyperlink"/>
          <w:rFonts w:ascii="Arial" w:hAnsi="Arial" w:cs="Arial"/>
          <w:color w:val="auto"/>
          <w:szCs w:val="22"/>
          <w:u w:val="none"/>
          <w:lang w:val="fr-FR"/>
        </w:rPr>
        <w:t>Vaivade</w:t>
      </w:r>
      <w:proofErr w:type="spellEnd"/>
      <w:r w:rsidR="00CE6505">
        <w:rPr>
          <w:rStyle w:val="Hyperlink"/>
          <w:rFonts w:ascii="Arial" w:hAnsi="Arial" w:cs="Arial"/>
          <w:color w:val="auto"/>
          <w:szCs w:val="22"/>
          <w:u w:val="none"/>
          <w:lang w:val="fr-FR"/>
        </w:rPr>
        <w:t xml:space="preserve"> de la Lettonie. Il a exprimé sa </w:t>
      </w:r>
      <w:r w:rsidR="00CE6505" w:rsidRPr="00CE6505">
        <w:rPr>
          <w:rStyle w:val="Hyperlink"/>
          <w:rFonts w:ascii="Arial" w:hAnsi="Arial" w:cs="Arial"/>
          <w:color w:val="auto"/>
          <w:szCs w:val="22"/>
          <w:u w:val="none"/>
          <w:lang w:val="fr-FR"/>
        </w:rPr>
        <w:t>reconnaissance</w:t>
      </w:r>
      <w:r w:rsidR="00CE6505">
        <w:rPr>
          <w:rStyle w:val="Hyperlink"/>
          <w:rFonts w:ascii="Arial" w:hAnsi="Arial" w:cs="Arial"/>
          <w:color w:val="auto"/>
          <w:szCs w:val="22"/>
          <w:u w:val="none"/>
          <w:lang w:val="fr-FR"/>
        </w:rPr>
        <w:t xml:space="preserve"> et sa gratitude à toutes les délégations pour leur travail accompli au cours de ces nombreuses années, ainsi qu</w:t>
      </w:r>
      <w:r w:rsidR="00CD5E00">
        <w:rPr>
          <w:rStyle w:val="Hyperlink"/>
          <w:rFonts w:ascii="Arial" w:hAnsi="Arial" w:cs="Arial"/>
          <w:color w:val="auto"/>
          <w:szCs w:val="22"/>
          <w:u w:val="none"/>
          <w:lang w:val="fr-FR"/>
        </w:rPr>
        <w:t>’</w:t>
      </w:r>
      <w:r w:rsidR="00CE6505">
        <w:rPr>
          <w:rStyle w:val="Hyperlink"/>
          <w:rFonts w:ascii="Arial" w:hAnsi="Arial" w:cs="Arial"/>
          <w:color w:val="auto"/>
          <w:szCs w:val="22"/>
          <w:u w:val="none"/>
          <w:lang w:val="fr-FR"/>
        </w:rPr>
        <w:t xml:space="preserve">à </w:t>
      </w:r>
      <w:r w:rsidR="00CE6505" w:rsidRPr="009F60D8">
        <w:rPr>
          <w:rFonts w:ascii="Arial" w:eastAsia="SimSun" w:hAnsi="Arial" w:cs="Arial"/>
          <w:szCs w:val="22"/>
          <w:lang w:val="fr-FR"/>
        </w:rPr>
        <w:t>M</w:t>
      </w:r>
      <w:r w:rsidR="00324EB7">
        <w:rPr>
          <w:rFonts w:ascii="Arial" w:eastAsia="SimSun" w:hAnsi="Arial" w:cs="Arial"/>
          <w:szCs w:val="22"/>
          <w:lang w:val="fr-FR"/>
        </w:rPr>
        <w:t>me</w:t>
      </w:r>
      <w:r w:rsidR="00CE6505">
        <w:rPr>
          <w:rFonts w:ascii="Arial" w:eastAsia="SimSun" w:hAnsi="Arial" w:cs="Arial"/>
          <w:szCs w:val="22"/>
          <w:vertAlign w:val="superscript"/>
          <w:lang w:val="fr-FR"/>
        </w:rPr>
        <w:t xml:space="preserve"> </w:t>
      </w:r>
      <w:r w:rsidR="00CE6505">
        <w:rPr>
          <w:rStyle w:val="Hyperlink"/>
          <w:rFonts w:ascii="Arial" w:hAnsi="Arial" w:cs="Arial"/>
          <w:color w:val="auto"/>
          <w:szCs w:val="22"/>
          <w:u w:val="none"/>
          <w:lang w:val="fr-FR"/>
        </w:rPr>
        <w:t xml:space="preserve">Cécile </w:t>
      </w:r>
      <w:proofErr w:type="spellStart"/>
      <w:r w:rsidR="00CE6505">
        <w:rPr>
          <w:rStyle w:val="Hyperlink"/>
          <w:rFonts w:ascii="Arial" w:hAnsi="Arial" w:cs="Arial"/>
          <w:color w:val="auto"/>
          <w:szCs w:val="22"/>
          <w:u w:val="none"/>
          <w:lang w:val="fr-FR"/>
        </w:rPr>
        <w:t>Duvelle</w:t>
      </w:r>
      <w:proofErr w:type="spellEnd"/>
      <w:r w:rsidR="00CE6505">
        <w:rPr>
          <w:rStyle w:val="Hyperlink"/>
          <w:rFonts w:ascii="Arial" w:hAnsi="Arial" w:cs="Arial"/>
          <w:color w:val="auto"/>
          <w:szCs w:val="22"/>
          <w:u w:val="none"/>
          <w:lang w:val="fr-FR"/>
        </w:rPr>
        <w:t xml:space="preserve"> et au Secrétariat. Le Président a ensuite invité </w:t>
      </w:r>
      <w:r w:rsidR="00C35B28" w:rsidRPr="009F60D8">
        <w:rPr>
          <w:rFonts w:ascii="Arial" w:eastAsia="SimSun" w:hAnsi="Arial" w:cs="Arial"/>
          <w:szCs w:val="22"/>
          <w:lang w:val="fr-FR"/>
        </w:rPr>
        <w:t>M</w:t>
      </w:r>
      <w:r w:rsidR="00324EB7">
        <w:rPr>
          <w:rFonts w:ascii="Arial" w:eastAsia="SimSun" w:hAnsi="Arial" w:cs="Arial"/>
          <w:szCs w:val="22"/>
          <w:lang w:val="fr-FR"/>
        </w:rPr>
        <w:t>me</w:t>
      </w:r>
      <w:r w:rsidR="00324EB7">
        <w:rPr>
          <w:rFonts w:ascii="Arial" w:eastAsia="SimSun" w:hAnsi="Arial" w:cs="Arial"/>
          <w:szCs w:val="22"/>
          <w:vertAlign w:val="superscript"/>
          <w:lang w:val="fr-FR"/>
        </w:rPr>
        <w:t> </w:t>
      </w:r>
      <w:proofErr w:type="spellStart"/>
      <w:r w:rsidR="00C35B28">
        <w:rPr>
          <w:rFonts w:ascii="Arial" w:hAnsi="Arial" w:cs="Arial"/>
          <w:bCs/>
          <w:szCs w:val="22"/>
          <w:lang w:val="fr-FR"/>
        </w:rPr>
        <w:t>Amulungu</w:t>
      </w:r>
      <w:proofErr w:type="spellEnd"/>
      <w:r w:rsidR="00C35B28">
        <w:rPr>
          <w:rFonts w:ascii="Arial" w:hAnsi="Arial" w:cs="Arial"/>
          <w:bCs/>
          <w:szCs w:val="22"/>
          <w:lang w:val="fr-FR"/>
        </w:rPr>
        <w:t xml:space="preserve"> à présenter le rapport de la dixième session.</w:t>
      </w:r>
    </w:p>
    <w:p w14:paraId="010E14EF" w14:textId="1893815C" w:rsidR="0028321B" w:rsidRPr="00664D3D" w:rsidRDefault="00972532">
      <w:pPr>
        <w:numPr>
          <w:ilvl w:val="0"/>
          <w:numId w:val="14"/>
        </w:numPr>
        <w:suppressAutoHyphens/>
        <w:autoSpaceDE w:val="0"/>
        <w:ind w:left="709" w:hanging="709"/>
        <w:jc w:val="both"/>
        <w:rPr>
          <w:rFonts w:ascii="Arial" w:hAnsi="Arial" w:cs="Arial"/>
          <w:szCs w:val="22"/>
          <w:lang w:val="fr-FR"/>
        </w:rPr>
      </w:pPr>
      <w:r w:rsidRPr="00664D3D">
        <w:rPr>
          <w:rFonts w:ascii="Arial" w:hAnsi="Arial" w:cs="Arial"/>
          <w:szCs w:val="22"/>
          <w:lang w:val="fr-FR"/>
        </w:rPr>
        <w:t xml:space="preserve">La </w:t>
      </w:r>
      <w:r w:rsidRPr="00A86453">
        <w:rPr>
          <w:rFonts w:ascii="Arial" w:hAnsi="Arial" w:cs="Arial"/>
          <w:szCs w:val="22"/>
          <w:lang w:val="fr-FR"/>
        </w:rPr>
        <w:t>Présidente de la dixième session du Comité</w:t>
      </w:r>
      <w:r w:rsidR="0028321B" w:rsidRPr="00664D3D">
        <w:rPr>
          <w:rFonts w:ascii="Arial" w:hAnsi="Arial" w:cs="Arial"/>
          <w:szCs w:val="22"/>
          <w:lang w:val="fr-FR"/>
        </w:rPr>
        <w:t xml:space="preserve">, </w:t>
      </w:r>
      <w:r w:rsidRPr="00A86453">
        <w:rPr>
          <w:rFonts w:ascii="Arial" w:eastAsia="SimSun" w:hAnsi="Arial" w:cs="Arial"/>
          <w:b/>
          <w:szCs w:val="22"/>
          <w:lang w:val="fr-FR"/>
        </w:rPr>
        <w:t>M</w:t>
      </w:r>
      <w:r w:rsidR="00324EB7">
        <w:rPr>
          <w:rFonts w:ascii="Arial" w:eastAsia="SimSun" w:hAnsi="Arial" w:cs="Arial"/>
          <w:b/>
          <w:szCs w:val="22"/>
          <w:lang w:val="fr-FR"/>
        </w:rPr>
        <w:t>me</w:t>
      </w:r>
      <w:r w:rsidRPr="00A86453">
        <w:rPr>
          <w:rFonts w:ascii="Arial" w:eastAsia="SimSun" w:hAnsi="Arial" w:cs="Arial"/>
          <w:b/>
          <w:szCs w:val="22"/>
          <w:vertAlign w:val="superscript"/>
          <w:lang w:val="fr-FR"/>
        </w:rPr>
        <w:t xml:space="preserve"> </w:t>
      </w:r>
      <w:proofErr w:type="spellStart"/>
      <w:r w:rsidRPr="00A86453">
        <w:rPr>
          <w:rFonts w:ascii="Arial" w:hAnsi="Arial" w:cs="Arial"/>
          <w:b/>
          <w:bCs/>
          <w:szCs w:val="22"/>
          <w:lang w:val="fr-FR"/>
        </w:rPr>
        <w:t>Trudie</w:t>
      </w:r>
      <w:proofErr w:type="spellEnd"/>
      <w:r w:rsidRPr="00A86453">
        <w:rPr>
          <w:rFonts w:ascii="Arial" w:hAnsi="Arial" w:cs="Arial"/>
          <w:b/>
          <w:bCs/>
          <w:szCs w:val="22"/>
          <w:lang w:val="fr-FR"/>
        </w:rPr>
        <w:t xml:space="preserve"> </w:t>
      </w:r>
      <w:proofErr w:type="spellStart"/>
      <w:r w:rsidRPr="00A86453">
        <w:rPr>
          <w:rFonts w:ascii="Arial" w:hAnsi="Arial" w:cs="Arial"/>
          <w:b/>
          <w:bCs/>
          <w:szCs w:val="22"/>
          <w:lang w:val="fr-FR"/>
        </w:rPr>
        <w:t>Amulungu</w:t>
      </w:r>
      <w:proofErr w:type="spellEnd"/>
      <w:r w:rsidR="0028321B" w:rsidRPr="00664D3D">
        <w:rPr>
          <w:rFonts w:ascii="Arial" w:hAnsi="Arial" w:cs="Arial"/>
          <w:bCs/>
          <w:szCs w:val="22"/>
          <w:lang w:val="fr-FR"/>
        </w:rPr>
        <w:t xml:space="preserve"> a débuté son intervention en félicitant le Président pour son élection au poste de Président de l</w:t>
      </w:r>
      <w:r w:rsidR="00CD5E00">
        <w:rPr>
          <w:rFonts w:ascii="Arial" w:hAnsi="Arial" w:cs="Arial"/>
          <w:bCs/>
          <w:szCs w:val="22"/>
          <w:lang w:val="fr-FR"/>
        </w:rPr>
        <w:t>’</w:t>
      </w:r>
      <w:r w:rsidR="0028321B" w:rsidRPr="00664D3D">
        <w:rPr>
          <w:rFonts w:ascii="Arial" w:hAnsi="Arial" w:cs="Arial"/>
          <w:bCs/>
          <w:szCs w:val="22"/>
          <w:lang w:val="fr-FR"/>
        </w:rPr>
        <w:t>Assemblée générale et a remercié l</w:t>
      </w:r>
      <w:r w:rsidR="00CD5E00">
        <w:rPr>
          <w:rFonts w:ascii="Arial" w:hAnsi="Arial" w:cs="Arial"/>
          <w:bCs/>
          <w:szCs w:val="22"/>
          <w:lang w:val="fr-FR"/>
        </w:rPr>
        <w:t>’</w:t>
      </w:r>
      <w:r w:rsidR="0028321B" w:rsidRPr="00664D3D">
        <w:rPr>
          <w:rFonts w:ascii="Arial" w:hAnsi="Arial" w:cs="Arial"/>
          <w:bCs/>
          <w:szCs w:val="22"/>
          <w:lang w:val="fr-FR"/>
        </w:rPr>
        <w:t>Assemblée d</w:t>
      </w:r>
      <w:r w:rsidR="00CD5E00">
        <w:rPr>
          <w:rFonts w:ascii="Arial" w:hAnsi="Arial" w:cs="Arial"/>
          <w:bCs/>
          <w:szCs w:val="22"/>
          <w:lang w:val="fr-FR"/>
        </w:rPr>
        <w:t>’</w:t>
      </w:r>
      <w:r w:rsidR="0028321B" w:rsidRPr="00664D3D">
        <w:rPr>
          <w:rFonts w:ascii="Arial" w:hAnsi="Arial" w:cs="Arial"/>
          <w:bCs/>
          <w:szCs w:val="22"/>
          <w:lang w:val="fr-FR"/>
        </w:rPr>
        <w:t>avoir tenu compte de ses impératifs de voyage. Elle a évoqué la fierté de la Namibie d</w:t>
      </w:r>
      <w:r w:rsidR="00CD5E00">
        <w:rPr>
          <w:rFonts w:ascii="Arial" w:hAnsi="Arial" w:cs="Arial"/>
          <w:bCs/>
          <w:szCs w:val="22"/>
          <w:lang w:val="fr-FR"/>
        </w:rPr>
        <w:t>’</w:t>
      </w:r>
      <w:r w:rsidR="0028321B" w:rsidRPr="00664D3D">
        <w:rPr>
          <w:rFonts w:ascii="Arial" w:hAnsi="Arial" w:cs="Arial"/>
          <w:bCs/>
          <w:szCs w:val="22"/>
          <w:lang w:val="fr-FR"/>
        </w:rPr>
        <w:t>avoir accueilli la dixième session du Comité en décembre 2015 et s</w:t>
      </w:r>
      <w:r w:rsidR="00CD5E00">
        <w:rPr>
          <w:rFonts w:ascii="Arial" w:hAnsi="Arial" w:cs="Arial"/>
          <w:bCs/>
          <w:szCs w:val="22"/>
          <w:lang w:val="fr-FR"/>
        </w:rPr>
        <w:t>’</w:t>
      </w:r>
      <w:r w:rsidR="0028321B" w:rsidRPr="00664D3D">
        <w:rPr>
          <w:rFonts w:ascii="Arial" w:hAnsi="Arial" w:cs="Arial"/>
          <w:bCs/>
          <w:szCs w:val="22"/>
          <w:lang w:val="fr-FR"/>
        </w:rPr>
        <w:t xml:space="preserve">est dite enchantée que tant de délégués se soient déplacés à Windhoek. Le </w:t>
      </w:r>
      <w:r w:rsidR="0028321B" w:rsidRPr="00664D3D">
        <w:rPr>
          <w:rFonts w:ascii="Arial" w:hAnsi="Arial" w:cs="Arial"/>
          <w:bCs/>
          <w:szCs w:val="22"/>
          <w:lang w:val="fr-FR"/>
        </w:rPr>
        <w:lastRenderedPageBreak/>
        <w:t>Gouvernement et le comité national d</w:t>
      </w:r>
      <w:r w:rsidR="00CD5E00">
        <w:rPr>
          <w:rFonts w:ascii="Arial" w:hAnsi="Arial" w:cs="Arial"/>
          <w:bCs/>
          <w:szCs w:val="22"/>
          <w:lang w:val="fr-FR"/>
        </w:rPr>
        <w:t>’</w:t>
      </w:r>
      <w:r w:rsidR="0028321B" w:rsidRPr="00664D3D">
        <w:rPr>
          <w:rFonts w:ascii="Arial" w:hAnsi="Arial" w:cs="Arial"/>
          <w:bCs/>
          <w:szCs w:val="22"/>
          <w:lang w:val="fr-FR"/>
        </w:rPr>
        <w:t>organisation souhaitaient à nouveau remercier le Comité d</w:t>
      </w:r>
      <w:r w:rsidR="00CD5E00">
        <w:rPr>
          <w:rFonts w:ascii="Arial" w:hAnsi="Arial" w:cs="Arial"/>
          <w:bCs/>
          <w:szCs w:val="22"/>
          <w:lang w:val="fr-FR"/>
        </w:rPr>
        <w:t>’</w:t>
      </w:r>
      <w:r w:rsidR="0028321B" w:rsidRPr="00664D3D">
        <w:rPr>
          <w:rFonts w:ascii="Arial" w:hAnsi="Arial" w:cs="Arial"/>
          <w:bCs/>
          <w:szCs w:val="22"/>
          <w:lang w:val="fr-FR"/>
        </w:rPr>
        <w:t>avoir confié l</w:t>
      </w:r>
      <w:r w:rsidR="00CD5E00">
        <w:rPr>
          <w:rFonts w:ascii="Arial" w:hAnsi="Arial" w:cs="Arial"/>
          <w:bCs/>
          <w:szCs w:val="22"/>
          <w:lang w:val="fr-FR"/>
        </w:rPr>
        <w:t>’</w:t>
      </w:r>
      <w:r w:rsidR="0028321B" w:rsidRPr="00664D3D">
        <w:rPr>
          <w:rFonts w:ascii="Arial" w:hAnsi="Arial" w:cs="Arial"/>
          <w:bCs/>
          <w:szCs w:val="22"/>
          <w:lang w:val="fr-FR"/>
        </w:rPr>
        <w:t>accueil du Comité à la Namibie. En présentant son rapport sur les activités et décisions du Comité et de son Bureau au cours de l</w:t>
      </w:r>
      <w:r w:rsidR="00CD5E00">
        <w:rPr>
          <w:rFonts w:ascii="Arial" w:hAnsi="Arial" w:cs="Arial"/>
          <w:bCs/>
          <w:szCs w:val="22"/>
          <w:lang w:val="fr-FR"/>
        </w:rPr>
        <w:t>’</w:t>
      </w:r>
      <w:r w:rsidR="00432F65">
        <w:rPr>
          <w:rFonts w:ascii="Arial" w:hAnsi="Arial" w:cs="Arial"/>
          <w:bCs/>
          <w:szCs w:val="22"/>
          <w:lang w:val="fr-FR"/>
        </w:rPr>
        <w:t xml:space="preserve">année 2015, </w:t>
      </w:r>
      <w:r w:rsidR="0028321B" w:rsidRPr="00664D3D">
        <w:rPr>
          <w:rFonts w:ascii="Arial" w:eastAsia="SimSun" w:hAnsi="Arial" w:cs="Arial"/>
          <w:szCs w:val="22"/>
          <w:lang w:val="fr-FR"/>
        </w:rPr>
        <w:t>M</w:t>
      </w:r>
      <w:r w:rsidR="00324EB7">
        <w:rPr>
          <w:rFonts w:ascii="Arial" w:eastAsia="SimSun" w:hAnsi="Arial" w:cs="Arial"/>
          <w:szCs w:val="22"/>
          <w:lang w:val="fr-FR"/>
        </w:rPr>
        <w:t>me</w:t>
      </w:r>
      <w:r w:rsidR="0028321B" w:rsidRPr="00664D3D">
        <w:rPr>
          <w:rFonts w:ascii="Arial" w:eastAsia="SimSun" w:hAnsi="Arial" w:cs="Arial"/>
          <w:szCs w:val="22"/>
          <w:vertAlign w:val="superscript"/>
          <w:lang w:val="fr-FR"/>
        </w:rPr>
        <w:t xml:space="preserve"> </w:t>
      </w:r>
      <w:proofErr w:type="spellStart"/>
      <w:r w:rsidR="0028321B" w:rsidRPr="00664D3D">
        <w:rPr>
          <w:rFonts w:ascii="Arial" w:hAnsi="Arial" w:cs="Arial"/>
          <w:bCs/>
          <w:szCs w:val="22"/>
          <w:lang w:val="fr-FR"/>
        </w:rPr>
        <w:t>Amulungu</w:t>
      </w:r>
      <w:proofErr w:type="spellEnd"/>
      <w:r w:rsidR="0028321B" w:rsidRPr="00664D3D">
        <w:rPr>
          <w:rFonts w:ascii="Arial" w:hAnsi="Arial" w:cs="Arial"/>
          <w:bCs/>
          <w:szCs w:val="22"/>
          <w:lang w:val="fr-FR"/>
        </w:rPr>
        <w:t xml:space="preserve"> a rappelé à l</w:t>
      </w:r>
      <w:r w:rsidR="00CD5E00">
        <w:rPr>
          <w:rFonts w:ascii="Arial" w:hAnsi="Arial" w:cs="Arial"/>
          <w:bCs/>
          <w:szCs w:val="22"/>
          <w:lang w:val="fr-FR"/>
        </w:rPr>
        <w:t>’</w:t>
      </w:r>
      <w:r w:rsidR="0028321B" w:rsidRPr="00664D3D">
        <w:rPr>
          <w:rFonts w:ascii="Arial" w:hAnsi="Arial" w:cs="Arial"/>
          <w:bCs/>
          <w:szCs w:val="22"/>
          <w:lang w:val="fr-FR"/>
        </w:rPr>
        <w:t>Assemblée que, outre la réunion du Comité à Windhoek, le Bureau du Comité s</w:t>
      </w:r>
      <w:r w:rsidR="00CD5E00">
        <w:rPr>
          <w:rFonts w:ascii="Arial" w:hAnsi="Arial" w:cs="Arial"/>
          <w:bCs/>
          <w:szCs w:val="22"/>
          <w:lang w:val="fr-FR"/>
        </w:rPr>
        <w:t>’</w:t>
      </w:r>
      <w:r w:rsidR="0028321B" w:rsidRPr="00664D3D">
        <w:rPr>
          <w:rFonts w:ascii="Arial" w:hAnsi="Arial" w:cs="Arial"/>
          <w:bCs/>
          <w:szCs w:val="22"/>
          <w:lang w:val="fr-FR"/>
        </w:rPr>
        <w:t>était réuni une fois au Siège de l</w:t>
      </w:r>
      <w:r w:rsidR="00CD5E00">
        <w:rPr>
          <w:rFonts w:ascii="Arial" w:hAnsi="Arial" w:cs="Arial"/>
          <w:bCs/>
          <w:szCs w:val="22"/>
          <w:lang w:val="fr-FR"/>
        </w:rPr>
        <w:t>’</w:t>
      </w:r>
      <w:r w:rsidR="0028321B" w:rsidRPr="00664D3D">
        <w:rPr>
          <w:rFonts w:ascii="Arial" w:hAnsi="Arial" w:cs="Arial"/>
          <w:bCs/>
          <w:szCs w:val="22"/>
          <w:lang w:val="fr-FR"/>
        </w:rPr>
        <w:t>UNESCO et une fois à Windhoek, ainsi qu</w:t>
      </w:r>
      <w:r w:rsidR="00CD5E00">
        <w:rPr>
          <w:rFonts w:ascii="Arial" w:hAnsi="Arial" w:cs="Arial"/>
          <w:bCs/>
          <w:szCs w:val="22"/>
          <w:lang w:val="fr-FR"/>
        </w:rPr>
        <w:t>’</w:t>
      </w:r>
      <w:r w:rsidR="0028321B" w:rsidRPr="00664D3D">
        <w:rPr>
          <w:rFonts w:ascii="Arial" w:hAnsi="Arial" w:cs="Arial"/>
          <w:bCs/>
          <w:szCs w:val="22"/>
          <w:lang w:val="fr-FR"/>
        </w:rPr>
        <w:t>une fois par voie électronique. Le Bureau s</w:t>
      </w:r>
      <w:r w:rsidR="00CD5E00">
        <w:rPr>
          <w:rFonts w:ascii="Arial" w:hAnsi="Arial" w:cs="Arial"/>
          <w:bCs/>
          <w:szCs w:val="22"/>
          <w:lang w:val="fr-FR"/>
        </w:rPr>
        <w:t>’</w:t>
      </w:r>
      <w:r w:rsidR="0028321B" w:rsidRPr="00664D3D">
        <w:rPr>
          <w:rFonts w:ascii="Arial" w:hAnsi="Arial" w:cs="Arial"/>
          <w:bCs/>
          <w:szCs w:val="22"/>
          <w:lang w:val="fr-FR"/>
        </w:rPr>
        <w:t xml:space="preserve">était également réuni chaque matin pendant la dixième session du Comité. Comme le Président, </w:t>
      </w:r>
      <w:r w:rsidR="0028321B" w:rsidRPr="00664D3D">
        <w:rPr>
          <w:rFonts w:ascii="Arial" w:eastAsia="SimSun" w:hAnsi="Arial" w:cs="Arial"/>
          <w:szCs w:val="22"/>
          <w:lang w:val="fr-FR"/>
        </w:rPr>
        <w:t>M</w:t>
      </w:r>
      <w:r w:rsidR="00324EB7">
        <w:rPr>
          <w:rFonts w:ascii="Arial" w:eastAsia="SimSun" w:hAnsi="Arial" w:cs="Arial"/>
          <w:szCs w:val="22"/>
          <w:lang w:val="fr-FR"/>
        </w:rPr>
        <w:t>me</w:t>
      </w:r>
      <w:r w:rsidR="0028321B" w:rsidRPr="00664D3D">
        <w:rPr>
          <w:rFonts w:ascii="Arial" w:eastAsia="SimSun" w:hAnsi="Arial" w:cs="Arial"/>
          <w:szCs w:val="22"/>
          <w:vertAlign w:val="superscript"/>
          <w:lang w:val="fr-FR"/>
        </w:rPr>
        <w:t xml:space="preserve"> </w:t>
      </w:r>
      <w:proofErr w:type="spellStart"/>
      <w:r w:rsidR="0028321B" w:rsidRPr="00664D3D">
        <w:rPr>
          <w:rFonts w:ascii="Arial" w:hAnsi="Arial" w:cs="Arial"/>
          <w:bCs/>
          <w:szCs w:val="22"/>
          <w:lang w:val="fr-FR"/>
        </w:rPr>
        <w:t>Amulungu</w:t>
      </w:r>
      <w:proofErr w:type="spellEnd"/>
      <w:r w:rsidR="0028321B" w:rsidRPr="00664D3D">
        <w:rPr>
          <w:rFonts w:ascii="Arial" w:hAnsi="Arial" w:cs="Arial"/>
          <w:bCs/>
          <w:szCs w:val="22"/>
          <w:lang w:val="fr-FR"/>
        </w:rPr>
        <w:t xml:space="preserve"> s</w:t>
      </w:r>
      <w:r w:rsidR="00CD5E00">
        <w:rPr>
          <w:rFonts w:ascii="Arial" w:hAnsi="Arial" w:cs="Arial"/>
          <w:bCs/>
          <w:szCs w:val="22"/>
          <w:lang w:val="fr-FR"/>
        </w:rPr>
        <w:t>’</w:t>
      </w:r>
      <w:r w:rsidR="0028321B" w:rsidRPr="00664D3D">
        <w:rPr>
          <w:rFonts w:ascii="Arial" w:hAnsi="Arial" w:cs="Arial"/>
          <w:bCs/>
          <w:szCs w:val="22"/>
          <w:lang w:val="fr-FR"/>
        </w:rPr>
        <w:t xml:space="preserve">est abstenue de fournir une liste complète de toutes les activités et décisions car </w:t>
      </w:r>
      <w:r w:rsidR="00432F65">
        <w:rPr>
          <w:rFonts w:ascii="Arial" w:hAnsi="Arial" w:cs="Arial"/>
          <w:bCs/>
          <w:szCs w:val="22"/>
          <w:lang w:val="fr-FR"/>
        </w:rPr>
        <w:t>on</w:t>
      </w:r>
      <w:r w:rsidR="00664D3D" w:rsidRPr="00664D3D">
        <w:rPr>
          <w:rFonts w:ascii="Arial" w:hAnsi="Arial" w:cs="Arial"/>
          <w:bCs/>
          <w:szCs w:val="22"/>
          <w:lang w:val="fr-FR"/>
        </w:rPr>
        <w:t xml:space="preserve"> pourrait trouver </w:t>
      </w:r>
      <w:r w:rsidR="0028321B" w:rsidRPr="00664D3D">
        <w:rPr>
          <w:rFonts w:ascii="Arial" w:hAnsi="Arial" w:cs="Arial"/>
          <w:bCs/>
          <w:szCs w:val="22"/>
          <w:lang w:val="fr-FR"/>
        </w:rPr>
        <w:t xml:space="preserve">des informations plus détaillées </w:t>
      </w:r>
      <w:r w:rsidR="00664D3D" w:rsidRPr="00664D3D">
        <w:rPr>
          <w:rFonts w:ascii="Arial" w:hAnsi="Arial" w:cs="Arial"/>
          <w:bCs/>
          <w:szCs w:val="22"/>
          <w:lang w:val="fr-FR"/>
        </w:rPr>
        <w:t xml:space="preserve">dans le </w:t>
      </w:r>
      <w:hyperlink r:id="rId49" w:history="1">
        <w:r w:rsidR="00664D3D" w:rsidRPr="00664D3D">
          <w:rPr>
            <w:rStyle w:val="Hyperlink"/>
            <w:rFonts w:ascii="Arial" w:hAnsi="Arial" w:cs="Arial"/>
            <w:szCs w:val="22"/>
            <w:lang w:val="fr-FR"/>
          </w:rPr>
          <w:t>document de travail 5</w:t>
        </w:r>
      </w:hyperlink>
      <w:r w:rsidR="00664D3D">
        <w:rPr>
          <w:rStyle w:val="Hyperlink"/>
          <w:rFonts w:ascii="Arial" w:hAnsi="Arial" w:cs="Arial"/>
          <w:color w:val="auto"/>
          <w:szCs w:val="22"/>
          <w:u w:val="none"/>
          <w:lang w:val="fr-FR"/>
        </w:rPr>
        <w:t>. Elle a préféré mettre l</w:t>
      </w:r>
      <w:r w:rsidR="00CD5E00">
        <w:rPr>
          <w:rStyle w:val="Hyperlink"/>
          <w:rFonts w:ascii="Arial" w:hAnsi="Arial" w:cs="Arial"/>
          <w:color w:val="auto"/>
          <w:szCs w:val="22"/>
          <w:u w:val="none"/>
          <w:lang w:val="fr-FR"/>
        </w:rPr>
        <w:t>’</w:t>
      </w:r>
      <w:r w:rsidR="00664D3D">
        <w:rPr>
          <w:rStyle w:val="Hyperlink"/>
          <w:rFonts w:ascii="Arial" w:hAnsi="Arial" w:cs="Arial"/>
          <w:color w:val="auto"/>
          <w:szCs w:val="22"/>
          <w:u w:val="none"/>
          <w:lang w:val="fr-FR"/>
        </w:rPr>
        <w:t>accent sur certaines des réalisations majeures du Comité sous sa présidence. Durant la dixième session, le Comité avait examiné un projet de plan pour l</w:t>
      </w:r>
      <w:r w:rsidR="00CD5E00">
        <w:rPr>
          <w:rStyle w:val="Hyperlink"/>
          <w:rFonts w:ascii="Arial" w:hAnsi="Arial" w:cs="Arial"/>
          <w:color w:val="auto"/>
          <w:szCs w:val="22"/>
          <w:u w:val="none"/>
          <w:lang w:val="fr-FR"/>
        </w:rPr>
        <w:t>’</w:t>
      </w:r>
      <w:r w:rsidR="00664D3D">
        <w:rPr>
          <w:rStyle w:val="Hyperlink"/>
          <w:rFonts w:ascii="Arial" w:hAnsi="Arial" w:cs="Arial"/>
          <w:color w:val="auto"/>
          <w:szCs w:val="22"/>
          <w:u w:val="none"/>
          <w:lang w:val="fr-FR"/>
        </w:rPr>
        <w:t>utilisation des ressources du Fonds du patrimoine culturel immatériel qui serait soumis à l</w:t>
      </w:r>
      <w:r w:rsidR="00CD5E00">
        <w:rPr>
          <w:rStyle w:val="Hyperlink"/>
          <w:rFonts w:ascii="Arial" w:hAnsi="Arial" w:cs="Arial"/>
          <w:color w:val="auto"/>
          <w:szCs w:val="22"/>
          <w:u w:val="none"/>
          <w:lang w:val="fr-FR"/>
        </w:rPr>
        <w:t>’</w:t>
      </w:r>
      <w:r w:rsidR="00664D3D">
        <w:rPr>
          <w:rStyle w:val="Hyperlink"/>
          <w:rFonts w:ascii="Arial" w:hAnsi="Arial" w:cs="Arial"/>
          <w:color w:val="auto"/>
          <w:szCs w:val="22"/>
          <w:u w:val="none"/>
          <w:lang w:val="fr-FR"/>
        </w:rPr>
        <w:t>approbation de l</w:t>
      </w:r>
      <w:r w:rsidR="00CD5E00">
        <w:rPr>
          <w:rStyle w:val="Hyperlink"/>
          <w:rFonts w:ascii="Arial" w:hAnsi="Arial" w:cs="Arial"/>
          <w:color w:val="auto"/>
          <w:szCs w:val="22"/>
          <w:u w:val="none"/>
          <w:lang w:val="fr-FR"/>
        </w:rPr>
        <w:t>’</w:t>
      </w:r>
      <w:r w:rsidR="00664D3D">
        <w:rPr>
          <w:rStyle w:val="Hyperlink"/>
          <w:rFonts w:ascii="Arial" w:hAnsi="Arial" w:cs="Arial"/>
          <w:color w:val="auto"/>
          <w:szCs w:val="22"/>
          <w:u w:val="none"/>
          <w:lang w:val="fr-FR"/>
        </w:rPr>
        <w:t>Assemblée générale à la présente session. Pendant l</w:t>
      </w:r>
      <w:r w:rsidR="00CD5E00">
        <w:rPr>
          <w:rStyle w:val="Hyperlink"/>
          <w:rFonts w:ascii="Arial" w:hAnsi="Arial" w:cs="Arial"/>
          <w:color w:val="auto"/>
          <w:szCs w:val="22"/>
          <w:u w:val="none"/>
          <w:lang w:val="fr-FR"/>
        </w:rPr>
        <w:t>’</w:t>
      </w:r>
      <w:r w:rsidR="00664D3D">
        <w:rPr>
          <w:rStyle w:val="Hyperlink"/>
          <w:rFonts w:ascii="Arial" w:hAnsi="Arial" w:cs="Arial"/>
          <w:color w:val="auto"/>
          <w:szCs w:val="22"/>
          <w:u w:val="none"/>
          <w:lang w:val="fr-FR"/>
        </w:rPr>
        <w:t xml:space="preserve">examen de ce point, le Comité avait </w:t>
      </w:r>
      <w:r w:rsidR="00664D3D" w:rsidRPr="00664D3D">
        <w:rPr>
          <w:rStyle w:val="Hyperlink"/>
          <w:rFonts w:ascii="Arial" w:hAnsi="Arial" w:cs="Arial"/>
          <w:color w:val="auto"/>
          <w:szCs w:val="22"/>
          <w:u w:val="none"/>
          <w:lang w:val="fr-FR"/>
        </w:rPr>
        <w:t>également</w:t>
      </w:r>
      <w:r w:rsidR="00664D3D">
        <w:rPr>
          <w:rStyle w:val="Hyperlink"/>
          <w:rFonts w:ascii="Arial" w:hAnsi="Arial" w:cs="Arial"/>
          <w:color w:val="auto"/>
          <w:szCs w:val="22"/>
          <w:u w:val="none"/>
          <w:lang w:val="fr-FR"/>
        </w:rPr>
        <w:t xml:space="preserve"> débattu de l</w:t>
      </w:r>
      <w:r w:rsidR="00CD5E00">
        <w:rPr>
          <w:rStyle w:val="Hyperlink"/>
          <w:rFonts w:ascii="Arial" w:hAnsi="Arial" w:cs="Arial"/>
          <w:color w:val="auto"/>
          <w:szCs w:val="22"/>
          <w:u w:val="none"/>
          <w:lang w:val="fr-FR"/>
        </w:rPr>
        <w:t>’</w:t>
      </w:r>
      <w:r w:rsidR="00664D3D" w:rsidRPr="00664D3D">
        <w:rPr>
          <w:rStyle w:val="Hyperlink"/>
          <w:rFonts w:ascii="Arial" w:hAnsi="Arial" w:cs="Arial"/>
          <w:color w:val="auto"/>
          <w:szCs w:val="22"/>
          <w:u w:val="none"/>
          <w:lang w:val="fr-FR"/>
        </w:rPr>
        <w:t>interprétation</w:t>
      </w:r>
      <w:r w:rsidR="00664D3D">
        <w:rPr>
          <w:rStyle w:val="Hyperlink"/>
          <w:rFonts w:ascii="Arial" w:hAnsi="Arial" w:cs="Arial"/>
          <w:color w:val="auto"/>
          <w:szCs w:val="22"/>
          <w:u w:val="none"/>
          <w:lang w:val="fr-FR"/>
        </w:rPr>
        <w:t xml:space="preserve"> élargie de l</w:t>
      </w:r>
      <w:r w:rsidR="00CD5E00">
        <w:rPr>
          <w:rStyle w:val="Hyperlink"/>
          <w:rFonts w:ascii="Arial" w:hAnsi="Arial" w:cs="Arial"/>
          <w:color w:val="auto"/>
          <w:szCs w:val="22"/>
          <w:u w:val="none"/>
          <w:lang w:val="fr-FR"/>
        </w:rPr>
        <w:t>’</w:t>
      </w:r>
      <w:r w:rsidR="00664D3D">
        <w:rPr>
          <w:rStyle w:val="Hyperlink"/>
          <w:rFonts w:ascii="Arial" w:hAnsi="Arial" w:cs="Arial"/>
          <w:color w:val="auto"/>
          <w:szCs w:val="22"/>
          <w:u w:val="none"/>
          <w:lang w:val="fr-FR"/>
        </w:rPr>
        <w:t xml:space="preserve">article 21 de la </w:t>
      </w:r>
      <w:r w:rsidR="00664D3D" w:rsidRPr="00664D3D">
        <w:rPr>
          <w:rStyle w:val="Hyperlink"/>
          <w:rFonts w:ascii="Arial" w:hAnsi="Arial" w:cs="Arial"/>
          <w:color w:val="auto"/>
          <w:szCs w:val="22"/>
          <w:u w:val="none"/>
          <w:lang w:val="fr-FR"/>
        </w:rPr>
        <w:t>Convention</w:t>
      </w:r>
      <w:r w:rsidR="00664D3D">
        <w:rPr>
          <w:rStyle w:val="Hyperlink"/>
          <w:rFonts w:ascii="Arial" w:hAnsi="Arial" w:cs="Arial"/>
          <w:color w:val="auto"/>
          <w:szCs w:val="22"/>
          <w:u w:val="none"/>
          <w:lang w:val="fr-FR"/>
        </w:rPr>
        <w:t xml:space="preserve"> relatif aux formes de l</w:t>
      </w:r>
      <w:r w:rsidR="00CD5E00">
        <w:rPr>
          <w:rStyle w:val="Hyperlink"/>
          <w:rFonts w:ascii="Arial" w:hAnsi="Arial" w:cs="Arial"/>
          <w:color w:val="auto"/>
          <w:szCs w:val="22"/>
          <w:u w:val="none"/>
          <w:lang w:val="fr-FR"/>
        </w:rPr>
        <w:t>’</w:t>
      </w:r>
      <w:r w:rsidR="00664D3D">
        <w:rPr>
          <w:rStyle w:val="Hyperlink"/>
          <w:rFonts w:ascii="Arial" w:hAnsi="Arial" w:cs="Arial"/>
          <w:color w:val="auto"/>
          <w:szCs w:val="22"/>
          <w:u w:val="none"/>
          <w:lang w:val="fr-FR"/>
        </w:rPr>
        <w:t>assistance internationale, qui permettrait aux États de bénéficier d</w:t>
      </w:r>
      <w:r w:rsidR="00CD5E00">
        <w:rPr>
          <w:rStyle w:val="Hyperlink"/>
          <w:rFonts w:ascii="Arial" w:hAnsi="Arial" w:cs="Arial"/>
          <w:color w:val="auto"/>
          <w:szCs w:val="22"/>
          <w:u w:val="none"/>
          <w:lang w:val="fr-FR"/>
        </w:rPr>
        <w:t>’</w:t>
      </w:r>
      <w:r w:rsidR="00664D3D">
        <w:rPr>
          <w:rStyle w:val="Hyperlink"/>
          <w:rFonts w:ascii="Arial" w:hAnsi="Arial" w:cs="Arial"/>
          <w:color w:val="auto"/>
          <w:szCs w:val="22"/>
          <w:u w:val="none"/>
          <w:lang w:val="fr-FR"/>
        </w:rPr>
        <w:t>autres formes d</w:t>
      </w:r>
      <w:r w:rsidR="00CD5E00">
        <w:rPr>
          <w:rStyle w:val="Hyperlink"/>
          <w:rFonts w:ascii="Arial" w:hAnsi="Arial" w:cs="Arial"/>
          <w:color w:val="auto"/>
          <w:szCs w:val="22"/>
          <w:u w:val="none"/>
          <w:lang w:val="fr-FR"/>
        </w:rPr>
        <w:t>’</w:t>
      </w:r>
      <w:r w:rsidR="00664D3D">
        <w:rPr>
          <w:rStyle w:val="Hyperlink"/>
          <w:rFonts w:ascii="Arial" w:hAnsi="Arial" w:cs="Arial"/>
          <w:color w:val="auto"/>
          <w:szCs w:val="22"/>
          <w:u w:val="none"/>
          <w:lang w:val="fr-FR"/>
        </w:rPr>
        <w:t xml:space="preserve">assistance outre le mise à disposition de ressources financières. Le Comité était certain que cette </w:t>
      </w:r>
      <w:r w:rsidR="00664D3D" w:rsidRPr="00664D3D">
        <w:rPr>
          <w:rStyle w:val="Hyperlink"/>
          <w:rFonts w:ascii="Arial" w:hAnsi="Arial" w:cs="Arial"/>
          <w:color w:val="auto"/>
          <w:szCs w:val="22"/>
          <w:u w:val="none"/>
          <w:lang w:val="fr-FR"/>
        </w:rPr>
        <w:t>interprétation</w:t>
      </w:r>
      <w:r w:rsidR="00664D3D">
        <w:rPr>
          <w:rStyle w:val="Hyperlink"/>
          <w:rFonts w:ascii="Arial" w:hAnsi="Arial" w:cs="Arial"/>
          <w:color w:val="auto"/>
          <w:szCs w:val="22"/>
          <w:u w:val="none"/>
          <w:lang w:val="fr-FR"/>
        </w:rPr>
        <w:t xml:space="preserve"> élargie, associée à un </w:t>
      </w:r>
      <w:r w:rsidR="00664D3D" w:rsidRPr="00664D3D">
        <w:rPr>
          <w:rStyle w:val="Hyperlink"/>
          <w:rFonts w:ascii="Arial" w:hAnsi="Arial" w:cs="Arial"/>
          <w:color w:val="auto"/>
          <w:szCs w:val="22"/>
          <w:u w:val="none"/>
          <w:lang w:val="fr-FR"/>
        </w:rPr>
        <w:t>amendement</w:t>
      </w:r>
      <w:r w:rsidR="00664D3D">
        <w:rPr>
          <w:rStyle w:val="Hyperlink"/>
          <w:rFonts w:ascii="Arial" w:hAnsi="Arial" w:cs="Arial"/>
          <w:color w:val="auto"/>
          <w:szCs w:val="22"/>
          <w:u w:val="none"/>
          <w:lang w:val="fr-FR"/>
        </w:rPr>
        <w:t xml:space="preserve"> aux Directives opérationnelles, améliorera</w:t>
      </w:r>
      <w:r w:rsidR="00432F65">
        <w:rPr>
          <w:rStyle w:val="Hyperlink"/>
          <w:rFonts w:ascii="Arial" w:hAnsi="Arial" w:cs="Arial"/>
          <w:color w:val="auto"/>
          <w:szCs w:val="22"/>
          <w:u w:val="none"/>
          <w:lang w:val="fr-FR"/>
        </w:rPr>
        <w:t xml:space="preserve">it grandement le taux de mise en œuvre </w:t>
      </w:r>
      <w:r w:rsidR="00664D3D">
        <w:rPr>
          <w:rStyle w:val="Hyperlink"/>
          <w:rFonts w:ascii="Arial" w:hAnsi="Arial" w:cs="Arial"/>
          <w:color w:val="auto"/>
          <w:szCs w:val="22"/>
          <w:u w:val="none"/>
          <w:lang w:val="fr-FR"/>
        </w:rPr>
        <w:t>des fonds alloués aux État</w:t>
      </w:r>
      <w:r w:rsidR="00432F65">
        <w:rPr>
          <w:rStyle w:val="Hyperlink"/>
          <w:rFonts w:ascii="Arial" w:hAnsi="Arial" w:cs="Arial"/>
          <w:color w:val="auto"/>
          <w:szCs w:val="22"/>
          <w:u w:val="none"/>
          <w:lang w:val="fr-FR"/>
        </w:rPr>
        <w:t>s</w:t>
      </w:r>
      <w:r w:rsidR="00664D3D">
        <w:rPr>
          <w:rStyle w:val="Hyperlink"/>
          <w:rFonts w:ascii="Arial" w:hAnsi="Arial" w:cs="Arial"/>
          <w:color w:val="auto"/>
          <w:szCs w:val="22"/>
          <w:u w:val="none"/>
          <w:lang w:val="fr-FR"/>
        </w:rPr>
        <w:t xml:space="preserve"> soumissionnaire</w:t>
      </w:r>
      <w:r w:rsidR="00432F65">
        <w:rPr>
          <w:rStyle w:val="Hyperlink"/>
          <w:rFonts w:ascii="Arial" w:hAnsi="Arial" w:cs="Arial"/>
          <w:color w:val="auto"/>
          <w:szCs w:val="22"/>
          <w:u w:val="none"/>
          <w:lang w:val="fr-FR"/>
        </w:rPr>
        <w:t>s</w:t>
      </w:r>
      <w:r w:rsidR="00664D3D">
        <w:rPr>
          <w:rStyle w:val="Hyperlink"/>
          <w:rFonts w:ascii="Arial" w:hAnsi="Arial" w:cs="Arial"/>
          <w:color w:val="auto"/>
          <w:szCs w:val="22"/>
          <w:u w:val="none"/>
          <w:lang w:val="fr-FR"/>
        </w:rPr>
        <w:t>, qui venaient compléter les efforts déployés au niveau national pour sauvegarder le patrimoine culturel immatériel. Le Comité avait ainsi tenté d</w:t>
      </w:r>
      <w:r w:rsidR="00CD5E00">
        <w:rPr>
          <w:rStyle w:val="Hyperlink"/>
          <w:rFonts w:ascii="Arial" w:hAnsi="Arial" w:cs="Arial"/>
          <w:color w:val="auto"/>
          <w:szCs w:val="22"/>
          <w:u w:val="none"/>
          <w:lang w:val="fr-FR"/>
        </w:rPr>
        <w:t>’</w:t>
      </w:r>
      <w:r w:rsidR="00664D3D">
        <w:rPr>
          <w:rStyle w:val="Hyperlink"/>
          <w:rFonts w:ascii="Arial" w:hAnsi="Arial" w:cs="Arial"/>
          <w:color w:val="auto"/>
          <w:szCs w:val="22"/>
          <w:u w:val="none"/>
          <w:lang w:val="fr-FR"/>
        </w:rPr>
        <w:t>ouvrir la voie aux États parties afin qu</w:t>
      </w:r>
      <w:r w:rsidR="00CD5E00">
        <w:rPr>
          <w:rStyle w:val="Hyperlink"/>
          <w:rFonts w:ascii="Arial" w:hAnsi="Arial" w:cs="Arial"/>
          <w:color w:val="auto"/>
          <w:szCs w:val="22"/>
          <w:u w:val="none"/>
          <w:lang w:val="fr-FR"/>
        </w:rPr>
        <w:t>’</w:t>
      </w:r>
      <w:r w:rsidR="00664D3D">
        <w:rPr>
          <w:rStyle w:val="Hyperlink"/>
          <w:rFonts w:ascii="Arial" w:hAnsi="Arial" w:cs="Arial"/>
          <w:color w:val="auto"/>
          <w:szCs w:val="22"/>
          <w:u w:val="none"/>
          <w:lang w:val="fr-FR"/>
        </w:rPr>
        <w:t xml:space="preserve">ils bénéficient davantage des ressources disponibles. En outre, le Comité avait </w:t>
      </w:r>
      <w:r w:rsidR="00664D3D" w:rsidRPr="00664D3D">
        <w:rPr>
          <w:rStyle w:val="Hyperlink"/>
          <w:rFonts w:ascii="Arial" w:hAnsi="Arial" w:cs="Arial"/>
          <w:color w:val="auto"/>
          <w:szCs w:val="22"/>
          <w:u w:val="none"/>
          <w:lang w:val="fr-FR"/>
        </w:rPr>
        <w:t>également</w:t>
      </w:r>
      <w:r w:rsidR="00664D3D">
        <w:rPr>
          <w:rStyle w:val="Hyperlink"/>
          <w:rFonts w:ascii="Arial" w:hAnsi="Arial" w:cs="Arial"/>
          <w:color w:val="auto"/>
          <w:szCs w:val="22"/>
          <w:u w:val="none"/>
          <w:lang w:val="fr-FR"/>
        </w:rPr>
        <w:t xml:space="preserve"> examiné 28 rapports périodiques, qui attestaient un engagement continu envers la mise en œuvre de la </w:t>
      </w:r>
      <w:r w:rsidR="00664D3D" w:rsidRPr="00664D3D">
        <w:rPr>
          <w:rStyle w:val="Hyperlink"/>
          <w:rFonts w:ascii="Arial" w:hAnsi="Arial" w:cs="Arial"/>
          <w:color w:val="auto"/>
          <w:szCs w:val="22"/>
          <w:u w:val="none"/>
          <w:lang w:val="fr-FR"/>
        </w:rPr>
        <w:t>Convention</w:t>
      </w:r>
      <w:r w:rsidR="00664D3D">
        <w:rPr>
          <w:rStyle w:val="Hyperlink"/>
          <w:rFonts w:ascii="Arial" w:hAnsi="Arial" w:cs="Arial"/>
          <w:color w:val="auto"/>
          <w:szCs w:val="22"/>
          <w:u w:val="none"/>
          <w:lang w:val="fr-FR"/>
        </w:rPr>
        <w:t>, parmi lesquels 24 rapports d</w:t>
      </w:r>
      <w:r w:rsidR="00CD5E00">
        <w:rPr>
          <w:rStyle w:val="Hyperlink"/>
          <w:rFonts w:ascii="Arial" w:hAnsi="Arial" w:cs="Arial"/>
          <w:color w:val="auto"/>
          <w:szCs w:val="22"/>
          <w:u w:val="none"/>
          <w:lang w:val="fr-FR"/>
        </w:rPr>
        <w:t>’</w:t>
      </w:r>
      <w:r w:rsidR="00664D3D">
        <w:rPr>
          <w:rStyle w:val="Hyperlink"/>
          <w:rFonts w:ascii="Arial" w:hAnsi="Arial" w:cs="Arial"/>
          <w:color w:val="auto"/>
          <w:szCs w:val="22"/>
          <w:u w:val="none"/>
          <w:lang w:val="fr-FR"/>
        </w:rPr>
        <w:t xml:space="preserve">États parties sur la mise en œuvre de la </w:t>
      </w:r>
      <w:r w:rsidR="00664D3D" w:rsidRPr="00664D3D">
        <w:rPr>
          <w:rStyle w:val="Hyperlink"/>
          <w:rFonts w:ascii="Arial" w:hAnsi="Arial" w:cs="Arial"/>
          <w:color w:val="auto"/>
          <w:szCs w:val="22"/>
          <w:u w:val="none"/>
          <w:lang w:val="fr-FR"/>
        </w:rPr>
        <w:t>Convention</w:t>
      </w:r>
      <w:r w:rsidR="00664D3D">
        <w:rPr>
          <w:rStyle w:val="Hyperlink"/>
          <w:rFonts w:ascii="Arial" w:hAnsi="Arial" w:cs="Arial"/>
          <w:color w:val="auto"/>
          <w:szCs w:val="22"/>
          <w:u w:val="none"/>
          <w:lang w:val="fr-FR"/>
        </w:rPr>
        <w:t xml:space="preserve"> au niveau national et l</w:t>
      </w:r>
      <w:r w:rsidR="00CD5E00">
        <w:rPr>
          <w:rStyle w:val="Hyperlink"/>
          <w:rFonts w:ascii="Arial" w:hAnsi="Arial" w:cs="Arial"/>
          <w:color w:val="auto"/>
          <w:szCs w:val="22"/>
          <w:u w:val="none"/>
          <w:lang w:val="fr-FR"/>
        </w:rPr>
        <w:t>’</w:t>
      </w:r>
      <w:r w:rsidR="007913A2">
        <w:rPr>
          <w:rStyle w:val="Hyperlink"/>
          <w:rFonts w:ascii="Arial" w:hAnsi="Arial" w:cs="Arial"/>
          <w:color w:val="auto"/>
          <w:szCs w:val="22"/>
          <w:u w:val="none"/>
          <w:lang w:val="fr-FR"/>
        </w:rPr>
        <w:t>é</w:t>
      </w:r>
      <w:r w:rsidR="00664D3D">
        <w:rPr>
          <w:rStyle w:val="Hyperlink"/>
          <w:rFonts w:ascii="Arial" w:hAnsi="Arial" w:cs="Arial"/>
          <w:color w:val="auto"/>
          <w:szCs w:val="22"/>
          <w:u w:val="none"/>
          <w:lang w:val="fr-FR"/>
        </w:rPr>
        <w:t>tat actuel d</w:t>
      </w:r>
      <w:r w:rsidR="00CD5E00">
        <w:rPr>
          <w:rStyle w:val="Hyperlink"/>
          <w:rFonts w:ascii="Arial" w:hAnsi="Arial" w:cs="Arial"/>
          <w:color w:val="auto"/>
          <w:szCs w:val="22"/>
          <w:u w:val="none"/>
          <w:lang w:val="fr-FR"/>
        </w:rPr>
        <w:t>’</w:t>
      </w:r>
      <w:r w:rsidR="00664D3D">
        <w:rPr>
          <w:rStyle w:val="Hyperlink"/>
          <w:rFonts w:ascii="Arial" w:hAnsi="Arial" w:cs="Arial"/>
          <w:color w:val="auto"/>
          <w:szCs w:val="22"/>
          <w:u w:val="none"/>
          <w:lang w:val="fr-FR"/>
        </w:rPr>
        <w:t>éléments inscrits sur la Liste représentative</w:t>
      </w:r>
      <w:r w:rsidR="007913A2">
        <w:rPr>
          <w:rStyle w:val="Hyperlink"/>
          <w:rFonts w:ascii="Arial" w:hAnsi="Arial" w:cs="Arial"/>
          <w:color w:val="auto"/>
          <w:szCs w:val="22"/>
          <w:u w:val="none"/>
          <w:lang w:val="fr-FR"/>
        </w:rPr>
        <w:t xml:space="preserve">. Avaient </w:t>
      </w:r>
      <w:r w:rsidR="007913A2" w:rsidRPr="007913A2">
        <w:rPr>
          <w:rStyle w:val="Hyperlink"/>
          <w:rFonts w:ascii="Arial" w:hAnsi="Arial" w:cs="Arial"/>
          <w:color w:val="auto"/>
          <w:szCs w:val="22"/>
          <w:u w:val="none"/>
          <w:lang w:val="fr-FR"/>
        </w:rPr>
        <w:t>également</w:t>
      </w:r>
      <w:r w:rsidR="007913A2">
        <w:rPr>
          <w:rStyle w:val="Hyperlink"/>
          <w:rFonts w:ascii="Arial" w:hAnsi="Arial" w:cs="Arial"/>
          <w:color w:val="auto"/>
          <w:szCs w:val="22"/>
          <w:u w:val="none"/>
          <w:lang w:val="fr-FR"/>
        </w:rPr>
        <w:t xml:space="preserve"> été soumis trois rapports sur l</w:t>
      </w:r>
      <w:r w:rsidR="00CD5E00">
        <w:rPr>
          <w:rStyle w:val="Hyperlink"/>
          <w:rFonts w:ascii="Arial" w:hAnsi="Arial" w:cs="Arial"/>
          <w:color w:val="auto"/>
          <w:szCs w:val="22"/>
          <w:u w:val="none"/>
          <w:lang w:val="fr-FR"/>
        </w:rPr>
        <w:t>’</w:t>
      </w:r>
      <w:r w:rsidR="007913A2">
        <w:rPr>
          <w:rStyle w:val="Hyperlink"/>
          <w:rFonts w:ascii="Arial" w:hAnsi="Arial" w:cs="Arial"/>
          <w:color w:val="auto"/>
          <w:szCs w:val="22"/>
          <w:u w:val="none"/>
          <w:lang w:val="fr-FR"/>
        </w:rPr>
        <w:t>état actuel d</w:t>
      </w:r>
      <w:r w:rsidR="00CD5E00">
        <w:rPr>
          <w:rStyle w:val="Hyperlink"/>
          <w:rFonts w:ascii="Arial" w:hAnsi="Arial" w:cs="Arial"/>
          <w:color w:val="auto"/>
          <w:szCs w:val="22"/>
          <w:u w:val="none"/>
          <w:lang w:val="fr-FR"/>
        </w:rPr>
        <w:t>’</w:t>
      </w:r>
      <w:r w:rsidR="007913A2">
        <w:rPr>
          <w:rStyle w:val="Hyperlink"/>
          <w:rFonts w:ascii="Arial" w:hAnsi="Arial" w:cs="Arial"/>
          <w:color w:val="auto"/>
          <w:szCs w:val="22"/>
          <w:u w:val="none"/>
          <w:lang w:val="fr-FR"/>
        </w:rPr>
        <w:t xml:space="preserve">éléments inscrits sur la Liste de sauvegarde urgente et un rapport de la Fédération de Russie (État non partie à la </w:t>
      </w:r>
      <w:r w:rsidR="007913A2" w:rsidRPr="007913A2">
        <w:rPr>
          <w:rStyle w:val="Hyperlink"/>
          <w:rFonts w:ascii="Arial" w:hAnsi="Arial" w:cs="Arial"/>
          <w:color w:val="auto"/>
          <w:szCs w:val="22"/>
          <w:u w:val="none"/>
          <w:lang w:val="fr-FR"/>
        </w:rPr>
        <w:t>Convention</w:t>
      </w:r>
      <w:r w:rsidR="007913A2">
        <w:rPr>
          <w:rStyle w:val="Hyperlink"/>
          <w:rFonts w:ascii="Arial" w:hAnsi="Arial" w:cs="Arial"/>
          <w:color w:val="auto"/>
          <w:szCs w:val="22"/>
          <w:u w:val="none"/>
          <w:lang w:val="fr-FR"/>
        </w:rPr>
        <w:t>) sur deux éléments proclamés chef</w:t>
      </w:r>
      <w:r w:rsidR="00432F65">
        <w:rPr>
          <w:rStyle w:val="Hyperlink"/>
          <w:rFonts w:ascii="Arial" w:hAnsi="Arial" w:cs="Arial"/>
          <w:color w:val="auto"/>
          <w:szCs w:val="22"/>
          <w:u w:val="none"/>
          <w:lang w:val="fr-FR"/>
        </w:rPr>
        <w:t>s</w:t>
      </w:r>
      <w:r w:rsidR="007913A2">
        <w:rPr>
          <w:rStyle w:val="Hyperlink"/>
          <w:rFonts w:ascii="Arial" w:hAnsi="Arial" w:cs="Arial"/>
          <w:color w:val="auto"/>
          <w:szCs w:val="22"/>
          <w:u w:val="none"/>
          <w:lang w:val="fr-FR"/>
        </w:rPr>
        <w:t xml:space="preserve"> d</w:t>
      </w:r>
      <w:r w:rsidR="00CD5E00">
        <w:rPr>
          <w:rStyle w:val="Hyperlink"/>
          <w:rFonts w:ascii="Arial" w:hAnsi="Arial" w:cs="Arial"/>
          <w:color w:val="auto"/>
          <w:szCs w:val="22"/>
          <w:u w:val="none"/>
          <w:lang w:val="fr-FR"/>
        </w:rPr>
        <w:t>’</w:t>
      </w:r>
      <w:r w:rsidR="007913A2">
        <w:rPr>
          <w:rStyle w:val="Hyperlink"/>
          <w:rFonts w:ascii="Arial" w:hAnsi="Arial" w:cs="Arial"/>
          <w:color w:val="auto"/>
          <w:szCs w:val="22"/>
          <w:u w:val="none"/>
          <w:lang w:val="fr-FR"/>
        </w:rPr>
        <w:t xml:space="preserve">œuvre du patrimoine oral et </w:t>
      </w:r>
      <w:r w:rsidR="007913A2" w:rsidRPr="007913A2">
        <w:rPr>
          <w:rStyle w:val="Hyperlink"/>
          <w:rFonts w:ascii="Arial" w:hAnsi="Arial" w:cs="Arial"/>
          <w:color w:val="auto"/>
          <w:szCs w:val="22"/>
          <w:u w:val="none"/>
          <w:lang w:val="fr-FR"/>
        </w:rPr>
        <w:t>immatériel</w:t>
      </w:r>
      <w:r w:rsidR="007913A2">
        <w:rPr>
          <w:rStyle w:val="Hyperlink"/>
          <w:rFonts w:ascii="Arial" w:hAnsi="Arial" w:cs="Arial"/>
          <w:color w:val="auto"/>
          <w:szCs w:val="22"/>
          <w:u w:val="none"/>
          <w:lang w:val="fr-FR"/>
        </w:rPr>
        <w:t xml:space="preserve"> de l</w:t>
      </w:r>
      <w:r w:rsidR="00CD5E00">
        <w:rPr>
          <w:rStyle w:val="Hyperlink"/>
          <w:rFonts w:ascii="Arial" w:hAnsi="Arial" w:cs="Arial"/>
          <w:color w:val="auto"/>
          <w:szCs w:val="22"/>
          <w:u w:val="none"/>
          <w:lang w:val="fr-FR"/>
        </w:rPr>
        <w:t>’</w:t>
      </w:r>
      <w:r w:rsidR="007913A2">
        <w:rPr>
          <w:rStyle w:val="Hyperlink"/>
          <w:rFonts w:ascii="Arial" w:hAnsi="Arial" w:cs="Arial"/>
          <w:color w:val="auto"/>
          <w:szCs w:val="22"/>
          <w:u w:val="none"/>
          <w:lang w:val="fr-FR"/>
        </w:rPr>
        <w:t xml:space="preserve">humanité, incorporés ensuite sur la Liste représentative en 2008. </w:t>
      </w:r>
      <w:r w:rsidR="00432F65">
        <w:rPr>
          <w:rStyle w:val="Hyperlink"/>
          <w:rFonts w:ascii="Arial" w:hAnsi="Arial" w:cs="Arial"/>
          <w:color w:val="auto"/>
          <w:szCs w:val="22"/>
          <w:u w:val="none"/>
          <w:lang w:val="fr-FR"/>
        </w:rPr>
        <w:t>À l</w:t>
      </w:r>
      <w:r w:rsidR="00CD5E00">
        <w:rPr>
          <w:rStyle w:val="Hyperlink"/>
          <w:rFonts w:ascii="Arial" w:hAnsi="Arial" w:cs="Arial"/>
          <w:color w:val="auto"/>
          <w:szCs w:val="22"/>
          <w:u w:val="none"/>
          <w:lang w:val="fr-FR"/>
        </w:rPr>
        <w:t>’</w:t>
      </w:r>
      <w:r w:rsidR="00432F65">
        <w:rPr>
          <w:rStyle w:val="Hyperlink"/>
          <w:rFonts w:ascii="Arial" w:hAnsi="Arial" w:cs="Arial"/>
          <w:color w:val="auto"/>
          <w:szCs w:val="22"/>
          <w:u w:val="none"/>
          <w:lang w:val="fr-FR"/>
        </w:rPr>
        <w:t>occasion de cet examen, le Comité avait regretté le grand nombre de rapports périodiques en attente</w:t>
      </w:r>
      <w:r w:rsidR="005135A3">
        <w:rPr>
          <w:rStyle w:val="Hyperlink"/>
          <w:rFonts w:ascii="Arial" w:hAnsi="Arial" w:cs="Arial"/>
          <w:color w:val="auto"/>
          <w:szCs w:val="22"/>
          <w:u w:val="none"/>
          <w:lang w:val="fr-FR"/>
        </w:rPr>
        <w:t>,</w:t>
      </w:r>
      <w:r w:rsidR="00432F65">
        <w:rPr>
          <w:rStyle w:val="Hyperlink"/>
          <w:rFonts w:ascii="Arial" w:hAnsi="Arial" w:cs="Arial"/>
          <w:color w:val="auto"/>
          <w:szCs w:val="22"/>
          <w:u w:val="none"/>
          <w:lang w:val="fr-FR"/>
        </w:rPr>
        <w:t xml:space="preserve"> et invité les États parties, </w:t>
      </w:r>
      <w:r w:rsidR="00432F65" w:rsidRPr="00432F65">
        <w:rPr>
          <w:rStyle w:val="Hyperlink"/>
          <w:rFonts w:ascii="Arial" w:hAnsi="Arial" w:cs="Arial"/>
          <w:color w:val="auto"/>
          <w:szCs w:val="22"/>
          <w:u w:val="none"/>
          <w:lang w:val="fr-FR" w:eastAsia="en-US"/>
        </w:rPr>
        <w:t>en particulier</w:t>
      </w:r>
      <w:r w:rsidR="00432F65">
        <w:rPr>
          <w:rStyle w:val="Hyperlink"/>
          <w:rFonts w:ascii="Arial" w:hAnsi="Arial" w:cs="Arial"/>
          <w:color w:val="auto"/>
          <w:szCs w:val="22"/>
          <w:u w:val="none"/>
          <w:lang w:val="fr-FR"/>
        </w:rPr>
        <w:t xml:space="preserve"> ceux ayant plus d</w:t>
      </w:r>
      <w:r w:rsidR="00CD5E00">
        <w:rPr>
          <w:rStyle w:val="Hyperlink"/>
          <w:rFonts w:ascii="Arial" w:hAnsi="Arial" w:cs="Arial"/>
          <w:color w:val="auto"/>
          <w:szCs w:val="22"/>
          <w:u w:val="none"/>
          <w:lang w:val="fr-FR"/>
        </w:rPr>
        <w:t>’</w:t>
      </w:r>
      <w:r w:rsidR="00432F65">
        <w:rPr>
          <w:rStyle w:val="Hyperlink"/>
          <w:rFonts w:ascii="Arial" w:hAnsi="Arial" w:cs="Arial"/>
          <w:color w:val="auto"/>
          <w:szCs w:val="22"/>
          <w:u w:val="none"/>
          <w:lang w:val="fr-FR"/>
        </w:rPr>
        <w:t xml:space="preserve">un an de retard, à les soumettre dans les meilleurs délais. Le Comité avait </w:t>
      </w:r>
      <w:r w:rsidR="00432F65" w:rsidRPr="00432F65">
        <w:rPr>
          <w:rStyle w:val="Hyperlink"/>
          <w:rFonts w:ascii="Arial" w:hAnsi="Arial" w:cs="Arial"/>
          <w:color w:val="auto"/>
          <w:szCs w:val="22"/>
          <w:u w:val="none"/>
          <w:lang w:val="fr-FR"/>
        </w:rPr>
        <w:t>par ailleurs</w:t>
      </w:r>
      <w:r w:rsidR="00432F65">
        <w:rPr>
          <w:rStyle w:val="Hyperlink"/>
          <w:rFonts w:ascii="Arial" w:hAnsi="Arial" w:cs="Arial"/>
          <w:color w:val="auto"/>
          <w:szCs w:val="22"/>
          <w:u w:val="none"/>
          <w:lang w:val="fr-FR"/>
        </w:rPr>
        <w:t xml:space="preserve"> encouragé les États parties </w:t>
      </w:r>
      <w:r w:rsidR="00712407">
        <w:rPr>
          <w:rStyle w:val="Hyperlink"/>
          <w:rFonts w:ascii="Arial" w:hAnsi="Arial" w:cs="Arial"/>
          <w:color w:val="auto"/>
          <w:szCs w:val="22"/>
          <w:u w:val="none"/>
          <w:lang w:val="fr-FR"/>
        </w:rPr>
        <w:t>« </w:t>
      </w:r>
      <w:r w:rsidR="00432F65">
        <w:rPr>
          <w:rStyle w:val="Hyperlink"/>
          <w:rFonts w:ascii="Arial" w:hAnsi="Arial" w:cs="Arial"/>
          <w:color w:val="auto"/>
          <w:szCs w:val="22"/>
          <w:u w:val="none"/>
          <w:lang w:val="fr-FR"/>
        </w:rPr>
        <w:t xml:space="preserve">à </w:t>
      </w:r>
      <w:r w:rsidR="00712407">
        <w:rPr>
          <w:rStyle w:val="Hyperlink"/>
          <w:rFonts w:ascii="Arial" w:hAnsi="Arial" w:cs="Arial"/>
          <w:color w:val="auto"/>
          <w:szCs w:val="22"/>
          <w:u w:val="none"/>
          <w:lang w:val="fr-FR"/>
        </w:rPr>
        <w:t xml:space="preserve">remplir </w:t>
      </w:r>
      <w:r w:rsidR="00432F65">
        <w:rPr>
          <w:rStyle w:val="Hyperlink"/>
          <w:rFonts w:ascii="Arial" w:hAnsi="Arial" w:cs="Arial"/>
          <w:color w:val="auto"/>
          <w:szCs w:val="22"/>
          <w:u w:val="none"/>
          <w:lang w:val="fr-FR"/>
        </w:rPr>
        <w:t xml:space="preserve">leurs obligations de </w:t>
      </w:r>
      <w:r w:rsidR="00712407">
        <w:rPr>
          <w:rStyle w:val="Hyperlink"/>
          <w:rFonts w:ascii="Arial" w:hAnsi="Arial" w:cs="Arial"/>
          <w:color w:val="auto"/>
          <w:szCs w:val="22"/>
          <w:u w:val="none"/>
          <w:lang w:val="fr-FR"/>
        </w:rPr>
        <w:t>faire rapport</w:t>
      </w:r>
      <w:r w:rsidR="00432F65">
        <w:rPr>
          <w:rStyle w:val="Hyperlink"/>
          <w:rFonts w:ascii="Arial" w:hAnsi="Arial" w:cs="Arial"/>
          <w:color w:val="auto"/>
          <w:szCs w:val="22"/>
          <w:u w:val="none"/>
          <w:lang w:val="fr-FR"/>
        </w:rPr>
        <w:t xml:space="preserve"> avant de soumettre de nouvelles candidatures</w:t>
      </w:r>
      <w:r w:rsidR="00712407">
        <w:rPr>
          <w:rStyle w:val="Hyperlink"/>
          <w:rFonts w:ascii="Arial" w:hAnsi="Arial" w:cs="Arial"/>
          <w:color w:val="auto"/>
          <w:szCs w:val="22"/>
          <w:u w:val="none"/>
          <w:lang w:val="fr-FR"/>
        </w:rPr>
        <w:t> »</w:t>
      </w:r>
      <w:r w:rsidR="00432F65">
        <w:rPr>
          <w:rStyle w:val="Hyperlink"/>
          <w:rFonts w:ascii="Arial" w:hAnsi="Arial" w:cs="Arial"/>
          <w:color w:val="auto"/>
          <w:szCs w:val="22"/>
          <w:u w:val="none"/>
          <w:lang w:val="fr-FR"/>
        </w:rPr>
        <w:t>.</w:t>
      </w:r>
    </w:p>
    <w:p w14:paraId="5A5A0FFE" w14:textId="1F746A1C" w:rsidR="00FD39F1" w:rsidRPr="00DB62D1" w:rsidRDefault="00432F65">
      <w:pPr>
        <w:numPr>
          <w:ilvl w:val="0"/>
          <w:numId w:val="14"/>
        </w:numPr>
        <w:suppressAutoHyphens/>
        <w:autoSpaceDE w:val="0"/>
        <w:ind w:left="709" w:hanging="709"/>
        <w:jc w:val="both"/>
        <w:rPr>
          <w:rFonts w:ascii="Arial" w:hAnsi="Arial" w:cs="Arial"/>
          <w:szCs w:val="22"/>
          <w:lang w:val="fr-FR"/>
        </w:rPr>
      </w:pPr>
      <w:r w:rsidRPr="00432F65">
        <w:rPr>
          <w:rFonts w:ascii="Arial" w:eastAsia="SimSun" w:hAnsi="Arial" w:cs="Arial"/>
          <w:b/>
          <w:szCs w:val="22"/>
          <w:lang w:val="fr-FR"/>
        </w:rPr>
        <w:t>M</w:t>
      </w:r>
      <w:r w:rsidR="00324EB7">
        <w:rPr>
          <w:rFonts w:ascii="Arial" w:eastAsia="SimSun" w:hAnsi="Arial" w:cs="Arial"/>
          <w:b/>
          <w:szCs w:val="22"/>
          <w:lang w:val="fr-FR"/>
        </w:rPr>
        <w:t>me</w:t>
      </w:r>
      <w:r w:rsidRPr="00432F65">
        <w:rPr>
          <w:rFonts w:ascii="Arial" w:eastAsia="SimSun" w:hAnsi="Arial" w:cs="Arial"/>
          <w:b/>
          <w:szCs w:val="22"/>
          <w:vertAlign w:val="superscript"/>
          <w:lang w:val="fr-FR"/>
        </w:rPr>
        <w:t xml:space="preserve"> </w:t>
      </w:r>
      <w:proofErr w:type="spellStart"/>
      <w:r w:rsidRPr="00432F65">
        <w:rPr>
          <w:rFonts w:ascii="Arial" w:hAnsi="Arial" w:cs="Arial"/>
          <w:b/>
          <w:bCs/>
          <w:szCs w:val="22"/>
          <w:lang w:val="fr-FR"/>
        </w:rPr>
        <w:t>Trudie</w:t>
      </w:r>
      <w:proofErr w:type="spellEnd"/>
      <w:r w:rsidRPr="00432F65">
        <w:rPr>
          <w:rFonts w:ascii="Arial" w:hAnsi="Arial" w:cs="Arial"/>
          <w:b/>
          <w:bCs/>
          <w:szCs w:val="22"/>
          <w:lang w:val="fr-FR"/>
        </w:rPr>
        <w:t xml:space="preserve"> </w:t>
      </w:r>
      <w:proofErr w:type="spellStart"/>
      <w:r w:rsidRPr="00432F65">
        <w:rPr>
          <w:rFonts w:ascii="Arial" w:hAnsi="Arial" w:cs="Arial"/>
          <w:b/>
          <w:bCs/>
          <w:szCs w:val="22"/>
          <w:lang w:val="fr-FR"/>
        </w:rPr>
        <w:t>Amulungu</w:t>
      </w:r>
      <w:proofErr w:type="spellEnd"/>
      <w:r>
        <w:rPr>
          <w:rFonts w:ascii="Arial" w:hAnsi="Arial" w:cs="Arial"/>
          <w:bCs/>
          <w:szCs w:val="22"/>
          <w:lang w:val="fr-FR"/>
        </w:rPr>
        <w:t xml:space="preserve"> a en outre précisé que le Comité avait examiné plusieurs amendements aux Directives opérationnelles qui devaient être présentés à l</w:t>
      </w:r>
      <w:r w:rsidR="00CD5E00">
        <w:rPr>
          <w:rFonts w:ascii="Arial" w:hAnsi="Arial" w:cs="Arial"/>
          <w:bCs/>
          <w:szCs w:val="22"/>
          <w:lang w:val="fr-FR"/>
        </w:rPr>
        <w:t>’</w:t>
      </w:r>
      <w:r w:rsidRPr="00432F65">
        <w:rPr>
          <w:rFonts w:ascii="Arial" w:hAnsi="Arial" w:cs="Arial"/>
          <w:bCs/>
          <w:szCs w:val="22"/>
          <w:lang w:val="fr-FR"/>
        </w:rPr>
        <w:t>Assemblée</w:t>
      </w:r>
      <w:r>
        <w:rPr>
          <w:rFonts w:ascii="Arial" w:hAnsi="Arial" w:cs="Arial"/>
          <w:bCs/>
          <w:szCs w:val="22"/>
          <w:lang w:val="fr-FR"/>
        </w:rPr>
        <w:t xml:space="preserve"> lors de la présente session. </w:t>
      </w:r>
      <w:r w:rsidR="006C0C38">
        <w:rPr>
          <w:rFonts w:ascii="Arial" w:hAnsi="Arial" w:cs="Arial"/>
          <w:bCs/>
          <w:szCs w:val="22"/>
          <w:lang w:val="fr-FR"/>
        </w:rPr>
        <w:t xml:space="preserve">Certains des amendements proposés avaient vu le jour après de longues </w:t>
      </w:r>
      <w:r w:rsidR="006C0C38" w:rsidRPr="006C0C38">
        <w:rPr>
          <w:rFonts w:ascii="Arial" w:hAnsi="Arial" w:cs="Arial"/>
          <w:bCs/>
          <w:szCs w:val="22"/>
          <w:lang w:val="fr-FR"/>
        </w:rPr>
        <w:t>délibérations</w:t>
      </w:r>
      <w:r w:rsidR="006C0C38">
        <w:rPr>
          <w:rFonts w:ascii="Arial" w:hAnsi="Arial" w:cs="Arial"/>
          <w:bCs/>
          <w:szCs w:val="22"/>
          <w:lang w:val="fr-FR"/>
        </w:rPr>
        <w:t xml:space="preserve"> au cours de plusieurs réunions du Comité et de précédentes sessions de l</w:t>
      </w:r>
      <w:r w:rsidR="00CD5E00">
        <w:rPr>
          <w:rFonts w:ascii="Arial" w:hAnsi="Arial" w:cs="Arial"/>
          <w:bCs/>
          <w:szCs w:val="22"/>
          <w:lang w:val="fr-FR"/>
        </w:rPr>
        <w:t>’</w:t>
      </w:r>
      <w:r w:rsidR="006C0C38">
        <w:rPr>
          <w:rFonts w:ascii="Arial" w:hAnsi="Arial" w:cs="Arial"/>
          <w:bCs/>
          <w:szCs w:val="22"/>
          <w:lang w:val="fr-FR"/>
        </w:rPr>
        <w:t xml:space="preserve">Assemblée générale. </w:t>
      </w:r>
      <w:r w:rsidR="006C0C38" w:rsidRPr="006C0C38">
        <w:rPr>
          <w:rFonts w:ascii="Arial" w:eastAsia="SimSun" w:hAnsi="Arial" w:cs="Arial"/>
          <w:szCs w:val="22"/>
          <w:lang w:val="fr-FR"/>
        </w:rPr>
        <w:t>M</w:t>
      </w:r>
      <w:r w:rsidR="00324EB7">
        <w:rPr>
          <w:rFonts w:ascii="Arial" w:eastAsia="SimSun" w:hAnsi="Arial" w:cs="Arial"/>
          <w:szCs w:val="22"/>
          <w:lang w:val="fr-FR"/>
        </w:rPr>
        <w:t>me</w:t>
      </w:r>
      <w:r w:rsidR="006C0C38" w:rsidRPr="006C0C38">
        <w:rPr>
          <w:rFonts w:ascii="Arial" w:eastAsia="SimSun" w:hAnsi="Arial" w:cs="Arial"/>
          <w:szCs w:val="22"/>
          <w:vertAlign w:val="superscript"/>
          <w:lang w:val="fr-FR"/>
        </w:rPr>
        <w:t xml:space="preserve"> </w:t>
      </w:r>
      <w:proofErr w:type="spellStart"/>
      <w:r w:rsidR="006C0C38" w:rsidRPr="006C0C38">
        <w:rPr>
          <w:rFonts w:ascii="Arial" w:hAnsi="Arial" w:cs="Arial"/>
          <w:bCs/>
          <w:szCs w:val="22"/>
          <w:lang w:val="fr-FR"/>
        </w:rPr>
        <w:t>Amulungu</w:t>
      </w:r>
      <w:proofErr w:type="spellEnd"/>
      <w:r w:rsidR="006C0C38">
        <w:rPr>
          <w:rFonts w:ascii="Arial" w:hAnsi="Arial" w:cs="Arial"/>
          <w:bCs/>
          <w:szCs w:val="22"/>
          <w:lang w:val="fr-FR"/>
        </w:rPr>
        <w:t xml:space="preserve"> a rappelé que le montant maximum des demandes d</w:t>
      </w:r>
      <w:r w:rsidR="00CD5E00">
        <w:rPr>
          <w:rFonts w:ascii="Arial" w:hAnsi="Arial" w:cs="Arial"/>
          <w:bCs/>
          <w:szCs w:val="22"/>
          <w:lang w:val="fr-FR"/>
        </w:rPr>
        <w:t>’</w:t>
      </w:r>
      <w:r w:rsidR="006C0C38">
        <w:rPr>
          <w:rFonts w:ascii="Arial" w:hAnsi="Arial" w:cs="Arial"/>
          <w:bCs/>
          <w:szCs w:val="22"/>
          <w:lang w:val="fr-FR"/>
        </w:rPr>
        <w:t xml:space="preserve">assistance internationale que le Bureau pouvait approuver était fixé à 25 000 </w:t>
      </w:r>
      <w:r w:rsidR="006C0C38" w:rsidRPr="006C0C38">
        <w:rPr>
          <w:rFonts w:ascii="Arial" w:hAnsi="Arial" w:cs="Arial"/>
          <w:bCs/>
          <w:szCs w:val="22"/>
          <w:lang w:val="fr-FR"/>
        </w:rPr>
        <w:t>dollars des États-Unis</w:t>
      </w:r>
      <w:r w:rsidR="006C0C38">
        <w:rPr>
          <w:rFonts w:ascii="Arial" w:hAnsi="Arial" w:cs="Arial"/>
          <w:bCs/>
          <w:szCs w:val="22"/>
          <w:lang w:val="fr-FR"/>
        </w:rPr>
        <w:t>. À sa dixième session, le Comité avait décidé de recommander à l</w:t>
      </w:r>
      <w:r w:rsidR="00CD5E00">
        <w:rPr>
          <w:rFonts w:ascii="Arial" w:hAnsi="Arial" w:cs="Arial"/>
          <w:bCs/>
          <w:szCs w:val="22"/>
          <w:lang w:val="fr-FR"/>
        </w:rPr>
        <w:t>’</w:t>
      </w:r>
      <w:r w:rsidR="006C0C38">
        <w:rPr>
          <w:rFonts w:ascii="Arial" w:hAnsi="Arial" w:cs="Arial"/>
          <w:bCs/>
          <w:szCs w:val="22"/>
          <w:lang w:val="fr-FR"/>
        </w:rPr>
        <w:t>Assemblée générale d</w:t>
      </w:r>
      <w:r w:rsidR="00CD5E00">
        <w:rPr>
          <w:rFonts w:ascii="Arial" w:hAnsi="Arial" w:cs="Arial"/>
          <w:bCs/>
          <w:szCs w:val="22"/>
          <w:lang w:val="fr-FR"/>
        </w:rPr>
        <w:t>’</w:t>
      </w:r>
      <w:r w:rsidR="006C0C38">
        <w:rPr>
          <w:rFonts w:ascii="Arial" w:hAnsi="Arial" w:cs="Arial"/>
          <w:bCs/>
          <w:szCs w:val="22"/>
          <w:lang w:val="fr-FR"/>
        </w:rPr>
        <w:t>approuver des amendements à tous les paragraphes concernés des Directives opérationnelles afin d</w:t>
      </w:r>
      <w:r w:rsidR="00CD5E00">
        <w:rPr>
          <w:rFonts w:ascii="Arial" w:hAnsi="Arial" w:cs="Arial"/>
          <w:bCs/>
          <w:szCs w:val="22"/>
          <w:lang w:val="fr-FR"/>
        </w:rPr>
        <w:t>’</w:t>
      </w:r>
      <w:r w:rsidR="006C0C38">
        <w:rPr>
          <w:rFonts w:ascii="Arial" w:hAnsi="Arial" w:cs="Arial"/>
          <w:bCs/>
          <w:szCs w:val="22"/>
          <w:lang w:val="fr-FR"/>
        </w:rPr>
        <w:t xml:space="preserve">augmenter le montant maximum des demandes que le Bureau pouvait approuver de 25 000 à 100 000 </w:t>
      </w:r>
      <w:r w:rsidR="006C0C38" w:rsidRPr="006C0C38">
        <w:rPr>
          <w:rFonts w:ascii="Arial" w:hAnsi="Arial" w:cs="Arial"/>
          <w:bCs/>
          <w:szCs w:val="22"/>
          <w:lang w:val="fr-FR"/>
        </w:rPr>
        <w:t>dollars des États-Unis</w:t>
      </w:r>
      <w:r w:rsidR="006C0C38">
        <w:rPr>
          <w:rFonts w:ascii="Arial" w:hAnsi="Arial" w:cs="Arial"/>
          <w:bCs/>
          <w:szCs w:val="22"/>
          <w:lang w:val="fr-FR"/>
        </w:rPr>
        <w:t>. P</w:t>
      </w:r>
      <w:r w:rsidR="006C0C38" w:rsidRPr="006C0C38">
        <w:rPr>
          <w:rFonts w:ascii="Arial" w:hAnsi="Arial" w:cs="Arial"/>
          <w:bCs/>
          <w:szCs w:val="22"/>
          <w:lang w:val="fr-FR"/>
        </w:rPr>
        <w:t>ar ailleurs</w:t>
      </w:r>
      <w:r w:rsidR="006C0C38">
        <w:rPr>
          <w:rFonts w:ascii="Arial" w:hAnsi="Arial" w:cs="Arial"/>
          <w:bCs/>
          <w:szCs w:val="22"/>
          <w:lang w:val="fr-FR"/>
        </w:rPr>
        <w:t>, sur la base des conclusions d</w:t>
      </w:r>
      <w:r w:rsidR="00CD5E00">
        <w:rPr>
          <w:rFonts w:ascii="Arial" w:hAnsi="Arial" w:cs="Arial"/>
          <w:bCs/>
          <w:szCs w:val="22"/>
          <w:lang w:val="fr-FR"/>
        </w:rPr>
        <w:t>’</w:t>
      </w:r>
      <w:r w:rsidR="006C0C38">
        <w:rPr>
          <w:rFonts w:ascii="Arial" w:hAnsi="Arial" w:cs="Arial"/>
          <w:bCs/>
          <w:szCs w:val="22"/>
          <w:lang w:val="fr-FR"/>
        </w:rPr>
        <w:t>une réunion d</w:t>
      </w:r>
      <w:r w:rsidR="00CD5E00">
        <w:rPr>
          <w:rFonts w:ascii="Arial" w:hAnsi="Arial" w:cs="Arial"/>
          <w:bCs/>
          <w:szCs w:val="22"/>
          <w:lang w:val="fr-FR"/>
        </w:rPr>
        <w:t>’</w:t>
      </w:r>
      <w:r w:rsidR="006C0C38">
        <w:rPr>
          <w:rFonts w:ascii="Arial" w:hAnsi="Arial" w:cs="Arial"/>
          <w:bCs/>
          <w:szCs w:val="22"/>
          <w:lang w:val="fr-FR"/>
        </w:rPr>
        <w:t>experts de catégorie VI et des délibérations de la neuvième session du Comité, la dixième session du Comité avait décidé de recommander à l</w:t>
      </w:r>
      <w:r w:rsidR="00CD5E00">
        <w:rPr>
          <w:rFonts w:ascii="Arial" w:hAnsi="Arial" w:cs="Arial"/>
          <w:bCs/>
          <w:szCs w:val="22"/>
          <w:lang w:val="fr-FR"/>
        </w:rPr>
        <w:t>’</w:t>
      </w:r>
      <w:r w:rsidR="006C0C38">
        <w:rPr>
          <w:rFonts w:ascii="Arial" w:hAnsi="Arial" w:cs="Arial"/>
          <w:bCs/>
          <w:szCs w:val="22"/>
          <w:lang w:val="fr-FR"/>
        </w:rPr>
        <w:t>Assemblée générale d</w:t>
      </w:r>
      <w:r w:rsidR="00CD5E00">
        <w:rPr>
          <w:rFonts w:ascii="Arial" w:hAnsi="Arial" w:cs="Arial"/>
          <w:bCs/>
          <w:szCs w:val="22"/>
          <w:lang w:val="fr-FR"/>
        </w:rPr>
        <w:t>’</w:t>
      </w:r>
      <w:r w:rsidR="006C0C38">
        <w:rPr>
          <w:rFonts w:ascii="Arial" w:hAnsi="Arial" w:cs="Arial"/>
          <w:bCs/>
          <w:szCs w:val="22"/>
          <w:lang w:val="fr-FR"/>
        </w:rPr>
        <w:t xml:space="preserve">inclure un tout nouveau chapitre sur </w:t>
      </w:r>
      <w:r w:rsidR="00FD39F1">
        <w:rPr>
          <w:rFonts w:ascii="Arial" w:hAnsi="Arial" w:cs="Arial"/>
          <w:bCs/>
          <w:szCs w:val="22"/>
          <w:lang w:val="fr-FR"/>
        </w:rPr>
        <w:t>« </w:t>
      </w:r>
      <w:r w:rsidR="006C0C38">
        <w:rPr>
          <w:rFonts w:ascii="Arial" w:hAnsi="Arial" w:cs="Arial"/>
          <w:bCs/>
          <w:szCs w:val="22"/>
          <w:lang w:val="fr-FR"/>
        </w:rPr>
        <w:t>la</w:t>
      </w:r>
      <w:r w:rsidR="00FD39F1">
        <w:rPr>
          <w:rFonts w:ascii="Arial" w:hAnsi="Arial" w:cs="Arial"/>
          <w:bCs/>
          <w:szCs w:val="22"/>
          <w:lang w:val="fr-FR"/>
        </w:rPr>
        <w:t xml:space="preserve"> </w:t>
      </w:r>
      <w:r w:rsidR="006C0C38" w:rsidRPr="006C0C38">
        <w:rPr>
          <w:rFonts w:ascii="Arial" w:hAnsi="Arial" w:cs="Arial"/>
          <w:bCs/>
          <w:szCs w:val="22"/>
          <w:lang w:val="fr-FR"/>
        </w:rPr>
        <w:t>sauvegarde</w:t>
      </w:r>
      <w:r w:rsidR="006C0C38">
        <w:rPr>
          <w:rFonts w:ascii="Arial" w:hAnsi="Arial" w:cs="Arial"/>
          <w:bCs/>
          <w:szCs w:val="22"/>
          <w:lang w:val="fr-FR"/>
        </w:rPr>
        <w:t xml:space="preserve"> du patrimoine culturel immatériel et le développement durable au niveau national » dans les Directives opérationnelles. Le Comité était certain que le chapitre proposé améliorer</w:t>
      </w:r>
      <w:r w:rsidR="00FD39F1">
        <w:rPr>
          <w:rFonts w:ascii="Arial" w:hAnsi="Arial" w:cs="Arial"/>
          <w:bCs/>
          <w:szCs w:val="22"/>
          <w:lang w:val="fr-FR"/>
        </w:rPr>
        <w:t>ait</w:t>
      </w:r>
      <w:r w:rsidR="006C0C38">
        <w:rPr>
          <w:rFonts w:ascii="Arial" w:hAnsi="Arial" w:cs="Arial"/>
          <w:bCs/>
          <w:szCs w:val="22"/>
          <w:lang w:val="fr-FR"/>
        </w:rPr>
        <w:t xml:space="preserve"> la capacité de la </w:t>
      </w:r>
      <w:r w:rsidR="006C0C38" w:rsidRPr="006C0C38">
        <w:rPr>
          <w:rFonts w:ascii="Arial" w:hAnsi="Arial" w:cs="Arial"/>
          <w:bCs/>
          <w:szCs w:val="22"/>
          <w:lang w:val="fr-FR"/>
        </w:rPr>
        <w:t>Convention</w:t>
      </w:r>
      <w:r w:rsidR="006C0C38">
        <w:rPr>
          <w:rFonts w:ascii="Arial" w:hAnsi="Arial" w:cs="Arial"/>
          <w:bCs/>
          <w:szCs w:val="22"/>
          <w:lang w:val="fr-FR"/>
        </w:rPr>
        <w:t xml:space="preserve"> </w:t>
      </w:r>
      <w:r w:rsidR="005F6CD4">
        <w:rPr>
          <w:rFonts w:ascii="Arial" w:hAnsi="Arial" w:cs="Arial"/>
          <w:bCs/>
          <w:szCs w:val="22"/>
          <w:lang w:val="fr-FR"/>
        </w:rPr>
        <w:t>à contribuer à la réussite des objectifs de</w:t>
      </w:r>
      <w:r w:rsidR="006C0C38">
        <w:rPr>
          <w:rFonts w:ascii="Arial" w:hAnsi="Arial" w:cs="Arial"/>
          <w:bCs/>
          <w:szCs w:val="22"/>
          <w:lang w:val="fr-FR"/>
        </w:rPr>
        <w:t xml:space="preserve"> développement durable</w:t>
      </w:r>
      <w:r w:rsidR="00CF5267">
        <w:rPr>
          <w:rFonts w:ascii="Arial" w:hAnsi="Arial" w:cs="Arial"/>
          <w:bCs/>
          <w:szCs w:val="22"/>
          <w:lang w:val="fr-FR"/>
        </w:rPr>
        <w:t xml:space="preserve"> en donnant aux États parties des </w:t>
      </w:r>
      <w:r w:rsidR="00FD39F1">
        <w:rPr>
          <w:rFonts w:ascii="Arial" w:hAnsi="Arial" w:cs="Arial"/>
          <w:bCs/>
          <w:szCs w:val="22"/>
          <w:lang w:val="fr-FR"/>
        </w:rPr>
        <w:t xml:space="preserve">orientations </w:t>
      </w:r>
      <w:r w:rsidR="00CF5267">
        <w:rPr>
          <w:rFonts w:ascii="Arial" w:hAnsi="Arial" w:cs="Arial"/>
          <w:bCs/>
          <w:szCs w:val="22"/>
          <w:lang w:val="fr-FR"/>
        </w:rPr>
        <w:t xml:space="preserve">sur les mesures </w:t>
      </w:r>
      <w:r w:rsidR="00FD39F1">
        <w:rPr>
          <w:rFonts w:ascii="Arial" w:hAnsi="Arial" w:cs="Arial"/>
          <w:bCs/>
          <w:szCs w:val="22"/>
          <w:lang w:val="fr-FR"/>
        </w:rPr>
        <w:t xml:space="preserve">conciliant </w:t>
      </w:r>
      <w:r w:rsidR="00CF5267">
        <w:rPr>
          <w:rFonts w:ascii="Arial" w:hAnsi="Arial" w:cs="Arial"/>
          <w:bCs/>
          <w:szCs w:val="22"/>
          <w:lang w:val="fr-FR"/>
        </w:rPr>
        <w:t>patrimoine culturel immatériel et développement durable, ce qui était tout à fait opportun compte tenu de l</w:t>
      </w:r>
      <w:r w:rsidR="00CD5E00">
        <w:rPr>
          <w:rFonts w:ascii="Arial" w:hAnsi="Arial" w:cs="Arial"/>
          <w:bCs/>
          <w:szCs w:val="22"/>
          <w:lang w:val="fr-FR"/>
        </w:rPr>
        <w:t>’</w:t>
      </w:r>
      <w:r w:rsidR="00CF5267">
        <w:rPr>
          <w:rFonts w:ascii="Arial" w:hAnsi="Arial" w:cs="Arial"/>
          <w:bCs/>
          <w:szCs w:val="22"/>
          <w:lang w:val="fr-FR"/>
        </w:rPr>
        <w:t>adoption de l</w:t>
      </w:r>
      <w:r w:rsidR="00CD5E00">
        <w:rPr>
          <w:rFonts w:ascii="Arial" w:hAnsi="Arial" w:cs="Arial"/>
          <w:bCs/>
          <w:szCs w:val="22"/>
          <w:lang w:val="fr-FR"/>
        </w:rPr>
        <w:t>’</w:t>
      </w:r>
      <w:r w:rsidR="00CF5267">
        <w:rPr>
          <w:rFonts w:ascii="Arial" w:hAnsi="Arial" w:cs="Arial"/>
          <w:bCs/>
          <w:szCs w:val="22"/>
          <w:lang w:val="fr-FR"/>
        </w:rPr>
        <w:t>Agenda 2030 pour le développement durable. En outre, le Comité progressait dans l</w:t>
      </w:r>
      <w:r w:rsidR="00CD5E00">
        <w:rPr>
          <w:rFonts w:ascii="Arial" w:hAnsi="Arial" w:cs="Arial"/>
          <w:bCs/>
          <w:szCs w:val="22"/>
          <w:lang w:val="fr-FR"/>
        </w:rPr>
        <w:t>’</w:t>
      </w:r>
      <w:r w:rsidR="00CF5267">
        <w:rPr>
          <w:rFonts w:ascii="Arial" w:hAnsi="Arial" w:cs="Arial"/>
          <w:bCs/>
          <w:szCs w:val="22"/>
          <w:lang w:val="fr-FR"/>
        </w:rPr>
        <w:t>harmonisation de la procédure d</w:t>
      </w:r>
      <w:r w:rsidR="00CD5E00">
        <w:rPr>
          <w:rFonts w:ascii="Arial" w:hAnsi="Arial" w:cs="Arial"/>
          <w:bCs/>
          <w:szCs w:val="22"/>
          <w:lang w:val="fr-FR"/>
        </w:rPr>
        <w:t>’</w:t>
      </w:r>
      <w:r w:rsidR="00CF5267" w:rsidRPr="00CF5267">
        <w:rPr>
          <w:rFonts w:ascii="Arial" w:hAnsi="Arial" w:cs="Arial"/>
          <w:bCs/>
          <w:szCs w:val="22"/>
          <w:lang w:val="fr-FR"/>
        </w:rPr>
        <w:t>évaluation</w:t>
      </w:r>
      <w:r w:rsidR="00CF5267">
        <w:rPr>
          <w:rFonts w:ascii="Arial" w:hAnsi="Arial" w:cs="Arial"/>
          <w:bCs/>
          <w:szCs w:val="22"/>
          <w:lang w:val="fr-FR"/>
        </w:rPr>
        <w:t xml:space="preserve"> afin qu</w:t>
      </w:r>
      <w:r w:rsidR="00CD5E00">
        <w:rPr>
          <w:rFonts w:ascii="Arial" w:hAnsi="Arial" w:cs="Arial"/>
          <w:bCs/>
          <w:szCs w:val="22"/>
          <w:lang w:val="fr-FR"/>
        </w:rPr>
        <w:t>’</w:t>
      </w:r>
      <w:r w:rsidR="00CF5267">
        <w:rPr>
          <w:rFonts w:ascii="Arial" w:hAnsi="Arial" w:cs="Arial"/>
          <w:bCs/>
          <w:szCs w:val="22"/>
          <w:lang w:val="fr-FR"/>
        </w:rPr>
        <w:t>elle soit plus cohérente. Il proposait à l</w:t>
      </w:r>
      <w:r w:rsidR="00CD5E00">
        <w:rPr>
          <w:rFonts w:ascii="Arial" w:hAnsi="Arial" w:cs="Arial"/>
          <w:bCs/>
          <w:szCs w:val="22"/>
          <w:lang w:val="fr-FR"/>
        </w:rPr>
        <w:t>’</w:t>
      </w:r>
      <w:r w:rsidR="00CF5267">
        <w:rPr>
          <w:rFonts w:ascii="Arial" w:hAnsi="Arial" w:cs="Arial"/>
          <w:bCs/>
          <w:szCs w:val="22"/>
          <w:lang w:val="fr-FR"/>
        </w:rPr>
        <w:t>Assemblée générale d</w:t>
      </w:r>
      <w:r w:rsidR="00CD5E00">
        <w:rPr>
          <w:rFonts w:ascii="Arial" w:hAnsi="Arial" w:cs="Arial"/>
          <w:bCs/>
          <w:szCs w:val="22"/>
          <w:lang w:val="fr-FR"/>
        </w:rPr>
        <w:t>’</w:t>
      </w:r>
      <w:r w:rsidR="00CF5267">
        <w:rPr>
          <w:rFonts w:ascii="Arial" w:hAnsi="Arial" w:cs="Arial"/>
          <w:bCs/>
          <w:szCs w:val="22"/>
          <w:lang w:val="fr-FR"/>
        </w:rPr>
        <w:t xml:space="preserve">approuver des </w:t>
      </w:r>
      <w:r w:rsidR="00CF5267" w:rsidRPr="00CF5267">
        <w:rPr>
          <w:rFonts w:ascii="Arial" w:hAnsi="Arial" w:cs="Arial"/>
          <w:bCs/>
          <w:szCs w:val="22"/>
          <w:lang w:val="fr-FR"/>
        </w:rPr>
        <w:t>amendement</w:t>
      </w:r>
      <w:r w:rsidR="00CF5267">
        <w:rPr>
          <w:rFonts w:ascii="Arial" w:hAnsi="Arial" w:cs="Arial"/>
          <w:bCs/>
          <w:szCs w:val="22"/>
          <w:lang w:val="fr-FR"/>
        </w:rPr>
        <w:t xml:space="preserve">s étendant </w:t>
      </w:r>
      <w:proofErr w:type="gramStart"/>
      <w:r w:rsidR="00CF5267">
        <w:rPr>
          <w:rFonts w:ascii="Arial" w:hAnsi="Arial" w:cs="Arial"/>
          <w:bCs/>
          <w:szCs w:val="22"/>
          <w:lang w:val="fr-FR"/>
        </w:rPr>
        <w:t>l</w:t>
      </w:r>
      <w:r w:rsidR="00CD5E00">
        <w:rPr>
          <w:rFonts w:ascii="Arial" w:hAnsi="Arial" w:cs="Arial"/>
          <w:bCs/>
          <w:szCs w:val="22"/>
          <w:lang w:val="fr-FR"/>
        </w:rPr>
        <w:t>’</w:t>
      </w:r>
      <w:r w:rsidR="00CF5267">
        <w:rPr>
          <w:rFonts w:ascii="Arial" w:hAnsi="Arial" w:cs="Arial"/>
          <w:bCs/>
          <w:szCs w:val="22"/>
          <w:lang w:val="fr-FR"/>
        </w:rPr>
        <w:t> «</w:t>
      </w:r>
      <w:proofErr w:type="gramEnd"/>
      <w:r w:rsidR="00CF5267">
        <w:rPr>
          <w:rFonts w:ascii="Arial" w:hAnsi="Arial" w:cs="Arial"/>
          <w:bCs/>
          <w:szCs w:val="22"/>
          <w:lang w:val="fr-FR"/>
        </w:rPr>
        <w:t xml:space="preserve"> option de renvoi » aux quatre mécanismes de la </w:t>
      </w:r>
      <w:r w:rsidR="00CF5267" w:rsidRPr="00CF5267">
        <w:rPr>
          <w:rFonts w:ascii="Arial" w:hAnsi="Arial" w:cs="Arial"/>
          <w:bCs/>
          <w:szCs w:val="22"/>
          <w:lang w:val="fr-FR"/>
        </w:rPr>
        <w:t>Convention</w:t>
      </w:r>
      <w:r w:rsidR="00FD39F1">
        <w:rPr>
          <w:rFonts w:ascii="Arial" w:hAnsi="Arial" w:cs="Arial"/>
          <w:bCs/>
          <w:szCs w:val="22"/>
          <w:lang w:val="fr-FR"/>
        </w:rPr>
        <w:t xml:space="preserve">, et de supprimer </w:t>
      </w:r>
      <w:r w:rsidR="00CF5267">
        <w:rPr>
          <w:rFonts w:ascii="Arial" w:hAnsi="Arial" w:cs="Arial"/>
          <w:bCs/>
          <w:szCs w:val="22"/>
          <w:lang w:val="fr-FR"/>
        </w:rPr>
        <w:t>la période d</w:t>
      </w:r>
      <w:r w:rsidR="00CD5E00">
        <w:rPr>
          <w:rFonts w:ascii="Arial" w:hAnsi="Arial" w:cs="Arial"/>
          <w:bCs/>
          <w:szCs w:val="22"/>
          <w:lang w:val="fr-FR"/>
        </w:rPr>
        <w:t>’</w:t>
      </w:r>
      <w:r w:rsidR="00CF5267">
        <w:rPr>
          <w:rFonts w:ascii="Arial" w:hAnsi="Arial" w:cs="Arial"/>
          <w:bCs/>
          <w:szCs w:val="22"/>
          <w:lang w:val="fr-FR"/>
        </w:rPr>
        <w:t xml:space="preserve">attente de quatre ans à respecter en cas de décision de ne pas inscrire un élément sur la Liste représentative. Le </w:t>
      </w:r>
      <w:r w:rsidR="00CF5267">
        <w:rPr>
          <w:rFonts w:ascii="Arial" w:hAnsi="Arial" w:cs="Arial"/>
          <w:bCs/>
          <w:szCs w:val="22"/>
          <w:lang w:val="fr-FR"/>
        </w:rPr>
        <w:lastRenderedPageBreak/>
        <w:t xml:space="preserve">Comité estimait que cette harmonisation des mécanismes était </w:t>
      </w:r>
      <w:r w:rsidR="00CF5267" w:rsidRPr="00CF5267">
        <w:rPr>
          <w:rFonts w:ascii="Arial" w:hAnsi="Arial" w:cs="Arial"/>
          <w:bCs/>
          <w:szCs w:val="22"/>
          <w:lang w:val="fr-FR"/>
        </w:rPr>
        <w:t>particulièrement</w:t>
      </w:r>
      <w:r w:rsidR="00CF5267">
        <w:rPr>
          <w:rFonts w:ascii="Arial" w:hAnsi="Arial" w:cs="Arial"/>
          <w:bCs/>
          <w:szCs w:val="22"/>
          <w:lang w:val="fr-FR"/>
        </w:rPr>
        <w:t xml:space="preserve"> importante puisqu</w:t>
      </w:r>
      <w:r w:rsidR="00CD5E00">
        <w:rPr>
          <w:rFonts w:ascii="Arial" w:hAnsi="Arial" w:cs="Arial"/>
          <w:bCs/>
          <w:szCs w:val="22"/>
          <w:lang w:val="fr-FR"/>
        </w:rPr>
        <w:t>’</w:t>
      </w:r>
      <w:r w:rsidR="00CF5267">
        <w:rPr>
          <w:rFonts w:ascii="Arial" w:hAnsi="Arial" w:cs="Arial"/>
          <w:bCs/>
          <w:szCs w:val="22"/>
          <w:lang w:val="fr-FR"/>
        </w:rPr>
        <w:t>un seul Organe d</w:t>
      </w:r>
      <w:r w:rsidR="00CD5E00">
        <w:rPr>
          <w:rFonts w:ascii="Arial" w:hAnsi="Arial" w:cs="Arial"/>
          <w:bCs/>
          <w:szCs w:val="22"/>
          <w:lang w:val="fr-FR"/>
        </w:rPr>
        <w:t>’</w:t>
      </w:r>
      <w:r w:rsidR="00CF5267">
        <w:rPr>
          <w:rFonts w:ascii="Arial" w:hAnsi="Arial" w:cs="Arial"/>
          <w:bCs/>
          <w:szCs w:val="22"/>
          <w:lang w:val="fr-FR"/>
        </w:rPr>
        <w:t>évaluation, établi deux années auparavant, était désormais en charge d</w:t>
      </w:r>
      <w:r w:rsidR="00CD5E00">
        <w:rPr>
          <w:rFonts w:ascii="Arial" w:hAnsi="Arial" w:cs="Arial"/>
          <w:bCs/>
          <w:szCs w:val="22"/>
          <w:lang w:val="fr-FR"/>
        </w:rPr>
        <w:t>’</w:t>
      </w:r>
      <w:r w:rsidR="00CF5267">
        <w:rPr>
          <w:rFonts w:ascii="Arial" w:hAnsi="Arial" w:cs="Arial"/>
          <w:bCs/>
          <w:szCs w:val="22"/>
          <w:lang w:val="fr-FR"/>
        </w:rPr>
        <w:t xml:space="preserve">évaluer toutes les candidatures, demandes et propositions. Le Comité proposait </w:t>
      </w:r>
      <w:r w:rsidR="00CF5267" w:rsidRPr="00CF5267">
        <w:rPr>
          <w:rFonts w:ascii="Arial" w:hAnsi="Arial" w:cs="Arial"/>
          <w:bCs/>
          <w:szCs w:val="22"/>
          <w:lang w:val="fr-FR"/>
        </w:rPr>
        <w:t>également</w:t>
      </w:r>
      <w:r w:rsidR="00CF5267">
        <w:rPr>
          <w:rFonts w:ascii="Arial" w:hAnsi="Arial" w:cs="Arial"/>
          <w:bCs/>
          <w:szCs w:val="22"/>
          <w:lang w:val="fr-FR"/>
        </w:rPr>
        <w:t xml:space="preserve"> d</w:t>
      </w:r>
      <w:r w:rsidR="00CD5E00">
        <w:rPr>
          <w:rFonts w:ascii="Arial" w:hAnsi="Arial" w:cs="Arial"/>
          <w:bCs/>
          <w:szCs w:val="22"/>
          <w:lang w:val="fr-FR"/>
        </w:rPr>
        <w:t>’</w:t>
      </w:r>
      <w:r w:rsidR="00CF5267">
        <w:rPr>
          <w:rFonts w:ascii="Arial" w:hAnsi="Arial" w:cs="Arial"/>
          <w:bCs/>
          <w:szCs w:val="22"/>
          <w:lang w:val="fr-FR"/>
        </w:rPr>
        <w:t xml:space="preserve">amender les Directives opérationnelles </w:t>
      </w:r>
      <w:r w:rsidR="00FD39F1">
        <w:rPr>
          <w:rFonts w:ascii="Arial" w:hAnsi="Arial" w:cs="Arial"/>
          <w:bCs/>
          <w:szCs w:val="22"/>
          <w:lang w:val="fr-FR"/>
        </w:rPr>
        <w:t>afin de n</w:t>
      </w:r>
      <w:r w:rsidR="00CD5E00">
        <w:rPr>
          <w:rFonts w:ascii="Arial" w:hAnsi="Arial" w:cs="Arial"/>
          <w:bCs/>
          <w:szCs w:val="22"/>
          <w:lang w:val="fr-FR"/>
        </w:rPr>
        <w:t>’</w:t>
      </w:r>
      <w:r w:rsidR="00FD39F1">
        <w:rPr>
          <w:rFonts w:ascii="Arial" w:hAnsi="Arial" w:cs="Arial"/>
          <w:bCs/>
          <w:szCs w:val="22"/>
          <w:lang w:val="fr-FR"/>
        </w:rPr>
        <w:t>examiner les demandes d</w:t>
      </w:r>
      <w:r w:rsidR="00CD5E00">
        <w:rPr>
          <w:rFonts w:ascii="Arial" w:hAnsi="Arial" w:cs="Arial"/>
          <w:bCs/>
          <w:szCs w:val="22"/>
          <w:lang w:val="fr-FR"/>
        </w:rPr>
        <w:t>’</w:t>
      </w:r>
      <w:r w:rsidR="00FD39F1" w:rsidRPr="00FD39F1">
        <w:rPr>
          <w:rFonts w:ascii="Arial" w:hAnsi="Arial" w:cs="Arial"/>
          <w:bCs/>
          <w:szCs w:val="22"/>
          <w:lang w:val="fr-FR"/>
        </w:rPr>
        <w:t xml:space="preserve">accréditation </w:t>
      </w:r>
      <w:r w:rsidR="00FD39F1">
        <w:rPr>
          <w:rFonts w:ascii="Arial" w:hAnsi="Arial" w:cs="Arial"/>
          <w:bCs/>
          <w:szCs w:val="22"/>
          <w:lang w:val="fr-FR"/>
        </w:rPr>
        <w:t>des ONG que lors des sessions ordinaires du Comité les années impaires. S</w:t>
      </w:r>
      <w:r w:rsidR="00CD5E00">
        <w:rPr>
          <w:rFonts w:ascii="Arial" w:hAnsi="Arial" w:cs="Arial"/>
          <w:bCs/>
          <w:szCs w:val="22"/>
          <w:lang w:val="fr-FR"/>
        </w:rPr>
        <w:t>’</w:t>
      </w:r>
      <w:r w:rsidR="00FD39F1">
        <w:rPr>
          <w:rFonts w:ascii="Arial" w:hAnsi="Arial" w:cs="Arial"/>
          <w:bCs/>
          <w:szCs w:val="22"/>
          <w:lang w:val="fr-FR"/>
        </w:rPr>
        <w:t xml:space="preserve">agissant des ONG, </w:t>
      </w:r>
      <w:r w:rsidR="00FD39F1" w:rsidRPr="006C0C38">
        <w:rPr>
          <w:rFonts w:ascii="Arial" w:eastAsia="SimSun" w:hAnsi="Arial" w:cs="Arial"/>
          <w:szCs w:val="22"/>
          <w:lang w:val="fr-FR"/>
        </w:rPr>
        <w:t>M</w:t>
      </w:r>
      <w:r w:rsidR="00324EB7">
        <w:rPr>
          <w:rFonts w:ascii="Arial" w:eastAsia="SimSun" w:hAnsi="Arial" w:cs="Arial"/>
          <w:szCs w:val="22"/>
          <w:lang w:val="fr-FR"/>
        </w:rPr>
        <w:t>me</w:t>
      </w:r>
      <w:r w:rsidR="00FD39F1" w:rsidRPr="006C0C38">
        <w:rPr>
          <w:rFonts w:ascii="Arial" w:eastAsia="SimSun" w:hAnsi="Arial" w:cs="Arial"/>
          <w:szCs w:val="22"/>
          <w:vertAlign w:val="superscript"/>
          <w:lang w:val="fr-FR"/>
        </w:rPr>
        <w:t xml:space="preserve"> </w:t>
      </w:r>
      <w:proofErr w:type="spellStart"/>
      <w:r w:rsidR="00FD39F1" w:rsidRPr="006C0C38">
        <w:rPr>
          <w:rFonts w:ascii="Arial" w:hAnsi="Arial" w:cs="Arial"/>
          <w:bCs/>
          <w:szCs w:val="22"/>
          <w:lang w:val="fr-FR"/>
        </w:rPr>
        <w:t>Amulungu</w:t>
      </w:r>
      <w:proofErr w:type="spellEnd"/>
      <w:r w:rsidR="00FD39F1">
        <w:rPr>
          <w:rFonts w:ascii="Arial" w:hAnsi="Arial" w:cs="Arial"/>
          <w:bCs/>
          <w:szCs w:val="22"/>
          <w:lang w:val="fr-FR"/>
        </w:rPr>
        <w:t xml:space="preserve"> a rappelé à l</w:t>
      </w:r>
      <w:r w:rsidR="00CD5E00">
        <w:rPr>
          <w:rFonts w:ascii="Arial" w:hAnsi="Arial" w:cs="Arial"/>
          <w:bCs/>
          <w:szCs w:val="22"/>
          <w:lang w:val="fr-FR"/>
        </w:rPr>
        <w:t>’</w:t>
      </w:r>
      <w:r w:rsidR="00FD39F1" w:rsidRPr="00FD39F1">
        <w:rPr>
          <w:rFonts w:ascii="Arial" w:hAnsi="Arial" w:cs="Arial"/>
          <w:bCs/>
          <w:szCs w:val="22"/>
          <w:lang w:val="fr-FR"/>
        </w:rPr>
        <w:t>Assemblée</w:t>
      </w:r>
      <w:r w:rsidR="00FD39F1">
        <w:rPr>
          <w:rFonts w:ascii="Arial" w:hAnsi="Arial" w:cs="Arial"/>
          <w:bCs/>
          <w:szCs w:val="22"/>
          <w:lang w:val="fr-FR"/>
        </w:rPr>
        <w:t xml:space="preserve"> que lors de sa dixième session, le Comité avait examiné 54 demandes d</w:t>
      </w:r>
      <w:r w:rsidR="00CD5E00">
        <w:rPr>
          <w:rFonts w:ascii="Arial" w:hAnsi="Arial" w:cs="Arial"/>
          <w:bCs/>
          <w:szCs w:val="22"/>
          <w:lang w:val="fr-FR"/>
        </w:rPr>
        <w:t>’</w:t>
      </w:r>
      <w:r w:rsidR="00FD39F1">
        <w:rPr>
          <w:rFonts w:ascii="Arial" w:hAnsi="Arial" w:cs="Arial"/>
          <w:bCs/>
          <w:szCs w:val="22"/>
          <w:lang w:val="fr-FR"/>
        </w:rPr>
        <w:t>accréditation d</w:t>
      </w:r>
      <w:r w:rsidR="00CD5E00">
        <w:rPr>
          <w:rFonts w:ascii="Arial" w:hAnsi="Arial" w:cs="Arial"/>
          <w:bCs/>
          <w:szCs w:val="22"/>
          <w:lang w:val="fr-FR"/>
        </w:rPr>
        <w:t>’</w:t>
      </w:r>
      <w:r w:rsidR="00FD39F1">
        <w:rPr>
          <w:rFonts w:ascii="Arial" w:hAnsi="Arial" w:cs="Arial"/>
          <w:bCs/>
          <w:szCs w:val="22"/>
          <w:lang w:val="fr-FR"/>
        </w:rPr>
        <w:t>ONG et avait recommandé à l</w:t>
      </w:r>
      <w:r w:rsidR="00CD5E00">
        <w:rPr>
          <w:rFonts w:ascii="Arial" w:hAnsi="Arial" w:cs="Arial"/>
          <w:bCs/>
          <w:szCs w:val="22"/>
          <w:lang w:val="fr-FR"/>
        </w:rPr>
        <w:t>’</w:t>
      </w:r>
      <w:r w:rsidR="00FD39F1" w:rsidRPr="00FD39F1">
        <w:rPr>
          <w:rFonts w:ascii="Arial" w:hAnsi="Arial" w:cs="Arial"/>
          <w:bCs/>
          <w:szCs w:val="22"/>
          <w:lang w:val="fr-FR"/>
        </w:rPr>
        <w:t>Assemblée</w:t>
      </w:r>
      <w:r w:rsidR="00FD39F1">
        <w:rPr>
          <w:rFonts w:ascii="Arial" w:hAnsi="Arial" w:cs="Arial"/>
          <w:bCs/>
          <w:szCs w:val="22"/>
          <w:lang w:val="fr-FR"/>
        </w:rPr>
        <w:t xml:space="preserve"> d</w:t>
      </w:r>
      <w:r w:rsidR="00CD5E00">
        <w:rPr>
          <w:rFonts w:ascii="Arial" w:hAnsi="Arial" w:cs="Arial"/>
          <w:bCs/>
          <w:szCs w:val="22"/>
          <w:lang w:val="fr-FR"/>
        </w:rPr>
        <w:t>’</w:t>
      </w:r>
      <w:r w:rsidR="00FD39F1">
        <w:rPr>
          <w:rFonts w:ascii="Arial" w:hAnsi="Arial" w:cs="Arial"/>
          <w:bCs/>
          <w:szCs w:val="22"/>
          <w:lang w:val="fr-FR"/>
        </w:rPr>
        <w:t>en accréditer 24.</w:t>
      </w:r>
    </w:p>
    <w:p w14:paraId="7310D957" w14:textId="5B61B8B6" w:rsidR="009F7C2C" w:rsidRPr="009F7C2C" w:rsidRDefault="009F7C2C">
      <w:pPr>
        <w:numPr>
          <w:ilvl w:val="0"/>
          <w:numId w:val="14"/>
        </w:numPr>
        <w:suppressAutoHyphens/>
        <w:autoSpaceDE w:val="0"/>
        <w:ind w:left="709" w:hanging="709"/>
        <w:jc w:val="both"/>
        <w:rPr>
          <w:rFonts w:ascii="Arial" w:hAnsi="Arial" w:cs="Arial"/>
          <w:szCs w:val="22"/>
          <w:lang w:val="fr-FR"/>
        </w:rPr>
      </w:pPr>
      <w:r w:rsidRPr="009F7C2C">
        <w:rPr>
          <w:rFonts w:ascii="Arial" w:eastAsia="SimSun" w:hAnsi="Arial" w:cs="Arial"/>
          <w:b/>
          <w:szCs w:val="22"/>
          <w:lang w:val="fr-FR"/>
        </w:rPr>
        <w:t>M</w:t>
      </w:r>
      <w:r w:rsidR="00324EB7">
        <w:rPr>
          <w:rFonts w:ascii="Arial" w:eastAsia="SimSun" w:hAnsi="Arial" w:cs="Arial"/>
          <w:b/>
          <w:szCs w:val="22"/>
          <w:lang w:val="fr-FR"/>
        </w:rPr>
        <w:t xml:space="preserve">me </w:t>
      </w:r>
      <w:proofErr w:type="spellStart"/>
      <w:r w:rsidRPr="009F7C2C">
        <w:rPr>
          <w:rFonts w:ascii="Arial" w:hAnsi="Arial" w:cs="Arial"/>
          <w:b/>
          <w:bCs/>
          <w:szCs w:val="22"/>
          <w:lang w:val="fr-FR"/>
        </w:rPr>
        <w:t>Amulungu</w:t>
      </w:r>
      <w:proofErr w:type="spellEnd"/>
      <w:r w:rsidR="00B00619">
        <w:rPr>
          <w:rFonts w:ascii="Arial" w:hAnsi="Arial" w:cs="Arial"/>
          <w:bCs/>
          <w:szCs w:val="22"/>
          <w:lang w:val="fr-FR"/>
        </w:rPr>
        <w:t xml:space="preserve"> a rappelé à l</w:t>
      </w:r>
      <w:r w:rsidR="00CD5E00">
        <w:rPr>
          <w:rFonts w:ascii="Arial" w:hAnsi="Arial" w:cs="Arial"/>
          <w:bCs/>
          <w:szCs w:val="22"/>
          <w:lang w:val="fr-FR"/>
        </w:rPr>
        <w:t>’</w:t>
      </w:r>
      <w:r w:rsidR="00B00619">
        <w:rPr>
          <w:rFonts w:ascii="Arial" w:hAnsi="Arial" w:cs="Arial"/>
          <w:bCs/>
          <w:szCs w:val="22"/>
          <w:lang w:val="fr-FR"/>
        </w:rPr>
        <w:t>Assemblée qu</w:t>
      </w:r>
      <w:r w:rsidR="00CD5E00">
        <w:rPr>
          <w:rFonts w:ascii="Arial" w:hAnsi="Arial" w:cs="Arial"/>
          <w:bCs/>
          <w:szCs w:val="22"/>
          <w:lang w:val="fr-FR"/>
        </w:rPr>
        <w:t>’</w:t>
      </w:r>
      <w:r w:rsidRPr="009F7C2C">
        <w:rPr>
          <w:rFonts w:ascii="Arial" w:hAnsi="Arial" w:cs="Arial"/>
          <w:bCs/>
          <w:szCs w:val="22"/>
          <w:lang w:val="fr-FR"/>
        </w:rPr>
        <w:t>à sa dixième session,</w:t>
      </w:r>
      <w:r w:rsidR="00B00619">
        <w:rPr>
          <w:rFonts w:ascii="Arial" w:hAnsi="Arial" w:cs="Arial"/>
          <w:bCs/>
          <w:szCs w:val="22"/>
          <w:lang w:val="fr-FR"/>
        </w:rPr>
        <w:t xml:space="preserve"> le Comité</w:t>
      </w:r>
      <w:r w:rsidRPr="009F7C2C">
        <w:rPr>
          <w:rFonts w:ascii="Arial" w:hAnsi="Arial" w:cs="Arial"/>
          <w:bCs/>
          <w:szCs w:val="22"/>
          <w:lang w:val="fr-FR"/>
        </w:rPr>
        <w:t xml:space="preserve"> avait approuvé une série </w:t>
      </w:r>
      <w:hyperlink r:id="rId50" w:history="1">
        <w:r w:rsidRPr="009F7C2C">
          <w:rPr>
            <w:rStyle w:val="Hyperlink"/>
            <w:rFonts w:ascii="Arial" w:hAnsi="Arial" w:cs="Arial"/>
            <w:bCs/>
            <w:szCs w:val="22"/>
            <w:lang w:val="fr-FR"/>
          </w:rPr>
          <w:t>12 principes éthiques</w:t>
        </w:r>
      </w:hyperlink>
      <w:r w:rsidRPr="009F7C2C">
        <w:rPr>
          <w:rStyle w:val="Hyperlink"/>
          <w:rFonts w:ascii="Arial" w:hAnsi="Arial" w:cs="Arial"/>
          <w:bCs/>
          <w:color w:val="auto"/>
          <w:szCs w:val="22"/>
          <w:u w:val="none"/>
          <w:lang w:val="fr-FR"/>
        </w:rPr>
        <w:t xml:space="preserve"> pour la sauvegarde</w:t>
      </w:r>
      <w:r>
        <w:rPr>
          <w:rStyle w:val="Hyperlink"/>
          <w:rFonts w:ascii="Arial" w:hAnsi="Arial" w:cs="Arial"/>
          <w:bCs/>
          <w:color w:val="auto"/>
          <w:szCs w:val="22"/>
          <w:u w:val="none"/>
          <w:lang w:val="fr-FR"/>
        </w:rPr>
        <w:t xml:space="preserve"> du patrimoine culturel immatériel </w:t>
      </w:r>
      <w:r w:rsidRPr="009F7C2C">
        <w:rPr>
          <w:rStyle w:val="Hyperlink"/>
          <w:rFonts w:ascii="Arial" w:hAnsi="Arial" w:cs="Arial"/>
          <w:bCs/>
          <w:color w:val="auto"/>
          <w:szCs w:val="22"/>
          <w:u w:val="none"/>
          <w:lang w:val="fr-FR"/>
        </w:rPr>
        <w:t>qui avai</w:t>
      </w:r>
      <w:r>
        <w:rPr>
          <w:rStyle w:val="Hyperlink"/>
          <w:rFonts w:ascii="Arial" w:hAnsi="Arial" w:cs="Arial"/>
          <w:bCs/>
          <w:color w:val="auto"/>
          <w:szCs w:val="22"/>
          <w:u w:val="none"/>
          <w:lang w:val="fr-FR"/>
        </w:rPr>
        <w:t>en</w:t>
      </w:r>
      <w:r w:rsidRPr="009F7C2C">
        <w:rPr>
          <w:rStyle w:val="Hyperlink"/>
          <w:rFonts w:ascii="Arial" w:hAnsi="Arial" w:cs="Arial"/>
          <w:bCs/>
          <w:color w:val="auto"/>
          <w:szCs w:val="22"/>
          <w:u w:val="none"/>
          <w:lang w:val="fr-FR"/>
        </w:rPr>
        <w:t xml:space="preserve">t été </w:t>
      </w:r>
      <w:r>
        <w:rPr>
          <w:rStyle w:val="Hyperlink"/>
          <w:rFonts w:ascii="Arial" w:hAnsi="Arial" w:cs="Arial"/>
          <w:bCs/>
          <w:color w:val="auto"/>
          <w:szCs w:val="22"/>
          <w:u w:val="none"/>
          <w:lang w:val="fr-FR"/>
        </w:rPr>
        <w:t>élaborés lors d</w:t>
      </w:r>
      <w:r w:rsidR="00CD5E00">
        <w:rPr>
          <w:rStyle w:val="Hyperlink"/>
          <w:rFonts w:ascii="Arial" w:hAnsi="Arial" w:cs="Arial"/>
          <w:bCs/>
          <w:color w:val="auto"/>
          <w:szCs w:val="22"/>
          <w:u w:val="none"/>
          <w:lang w:val="fr-FR"/>
        </w:rPr>
        <w:t>’</w:t>
      </w:r>
      <w:r>
        <w:rPr>
          <w:rStyle w:val="Hyperlink"/>
          <w:rFonts w:ascii="Arial" w:hAnsi="Arial" w:cs="Arial"/>
          <w:bCs/>
          <w:color w:val="auto"/>
          <w:szCs w:val="22"/>
          <w:u w:val="none"/>
          <w:lang w:val="fr-FR"/>
        </w:rPr>
        <w:t>une réunion d</w:t>
      </w:r>
      <w:r w:rsidR="00CD5E00">
        <w:rPr>
          <w:rStyle w:val="Hyperlink"/>
          <w:rFonts w:ascii="Arial" w:hAnsi="Arial" w:cs="Arial"/>
          <w:bCs/>
          <w:color w:val="auto"/>
          <w:szCs w:val="22"/>
          <w:u w:val="none"/>
          <w:lang w:val="fr-FR"/>
        </w:rPr>
        <w:t>’</w:t>
      </w:r>
      <w:r>
        <w:rPr>
          <w:rStyle w:val="Hyperlink"/>
          <w:rFonts w:ascii="Arial" w:hAnsi="Arial" w:cs="Arial"/>
          <w:bCs/>
          <w:color w:val="auto"/>
          <w:szCs w:val="22"/>
          <w:u w:val="none"/>
          <w:lang w:val="fr-FR"/>
        </w:rPr>
        <w:t>experts et se fondaient sur les pri</w:t>
      </w:r>
      <w:r w:rsidR="00287BBD">
        <w:rPr>
          <w:rStyle w:val="Hyperlink"/>
          <w:rFonts w:ascii="Arial" w:hAnsi="Arial" w:cs="Arial"/>
          <w:bCs/>
          <w:color w:val="auto"/>
          <w:szCs w:val="22"/>
          <w:u w:val="none"/>
          <w:lang w:val="fr-FR"/>
        </w:rPr>
        <w:t xml:space="preserve">ncipes fondamentaux énoncés dans </w:t>
      </w:r>
      <w:r>
        <w:rPr>
          <w:rStyle w:val="Hyperlink"/>
          <w:rFonts w:ascii="Arial" w:hAnsi="Arial" w:cs="Arial"/>
          <w:bCs/>
          <w:color w:val="auto"/>
          <w:szCs w:val="22"/>
          <w:u w:val="none"/>
          <w:lang w:val="fr-FR"/>
        </w:rPr>
        <w:t xml:space="preserve">la </w:t>
      </w:r>
      <w:r w:rsidRPr="009F7C2C">
        <w:rPr>
          <w:rStyle w:val="Hyperlink"/>
          <w:rFonts w:ascii="Arial" w:hAnsi="Arial" w:cs="Arial"/>
          <w:bCs/>
          <w:color w:val="auto"/>
          <w:szCs w:val="22"/>
          <w:u w:val="none"/>
          <w:lang w:val="fr-FR"/>
        </w:rPr>
        <w:t xml:space="preserve">Convention </w:t>
      </w:r>
      <w:r>
        <w:rPr>
          <w:rStyle w:val="Hyperlink"/>
          <w:rFonts w:ascii="Arial" w:hAnsi="Arial" w:cs="Arial"/>
          <w:bCs/>
          <w:color w:val="auto"/>
          <w:szCs w:val="22"/>
          <w:u w:val="none"/>
          <w:lang w:val="fr-FR"/>
        </w:rPr>
        <w:t>et les principaux instruments normatifs dans le domaine des droits de l</w:t>
      </w:r>
      <w:r w:rsidR="00CD5E00">
        <w:rPr>
          <w:rStyle w:val="Hyperlink"/>
          <w:rFonts w:ascii="Arial" w:hAnsi="Arial" w:cs="Arial"/>
          <w:bCs/>
          <w:color w:val="auto"/>
          <w:szCs w:val="22"/>
          <w:u w:val="none"/>
          <w:lang w:val="fr-FR"/>
        </w:rPr>
        <w:t>’</w:t>
      </w:r>
      <w:r>
        <w:rPr>
          <w:rStyle w:val="Hyperlink"/>
          <w:rFonts w:ascii="Arial" w:hAnsi="Arial" w:cs="Arial"/>
          <w:bCs/>
          <w:color w:val="auto"/>
          <w:szCs w:val="22"/>
          <w:u w:val="none"/>
          <w:lang w:val="fr-FR"/>
        </w:rPr>
        <w:t xml:space="preserve">homme. </w:t>
      </w:r>
      <w:r w:rsidR="00287BBD">
        <w:rPr>
          <w:rStyle w:val="Hyperlink"/>
          <w:rFonts w:ascii="Arial" w:hAnsi="Arial" w:cs="Arial"/>
          <w:bCs/>
          <w:color w:val="auto"/>
          <w:szCs w:val="22"/>
          <w:u w:val="none"/>
          <w:lang w:val="fr-FR"/>
        </w:rPr>
        <w:t xml:space="preserve">Ces principes étaient centrés sur le rôle des communautés en tant que </w:t>
      </w:r>
      <w:r w:rsidR="00287BBD" w:rsidRPr="00287BBD">
        <w:rPr>
          <w:rStyle w:val="Hyperlink"/>
          <w:rFonts w:ascii="Arial" w:hAnsi="Arial" w:cs="Arial"/>
          <w:bCs/>
          <w:color w:val="auto"/>
          <w:szCs w:val="22"/>
          <w:u w:val="none"/>
          <w:lang w:val="fr-FR"/>
        </w:rPr>
        <w:t>détenteurs</w:t>
      </w:r>
      <w:r w:rsidR="00287BBD">
        <w:rPr>
          <w:rStyle w:val="Hyperlink"/>
          <w:rFonts w:ascii="Arial" w:hAnsi="Arial" w:cs="Arial"/>
          <w:bCs/>
          <w:color w:val="auto"/>
          <w:szCs w:val="22"/>
          <w:u w:val="none"/>
          <w:lang w:val="fr-FR"/>
        </w:rPr>
        <w:t xml:space="preserve"> du patrimoine culturel immatériel tout en reconnaissant </w:t>
      </w:r>
      <w:r w:rsidR="009D0D6C">
        <w:rPr>
          <w:rStyle w:val="Hyperlink"/>
          <w:rFonts w:ascii="Arial" w:hAnsi="Arial" w:cs="Arial"/>
          <w:bCs/>
          <w:color w:val="auto"/>
          <w:szCs w:val="22"/>
          <w:u w:val="none"/>
          <w:lang w:val="fr-FR"/>
        </w:rPr>
        <w:t>le rôle essentiel qu</w:t>
      </w:r>
      <w:r w:rsidR="00CD5E00">
        <w:rPr>
          <w:rStyle w:val="Hyperlink"/>
          <w:rFonts w:ascii="Arial" w:hAnsi="Arial" w:cs="Arial"/>
          <w:bCs/>
          <w:color w:val="auto"/>
          <w:szCs w:val="22"/>
          <w:u w:val="none"/>
          <w:lang w:val="fr-FR"/>
        </w:rPr>
        <w:t>’</w:t>
      </w:r>
      <w:r w:rsidR="009D0D6C">
        <w:rPr>
          <w:rStyle w:val="Hyperlink"/>
          <w:rFonts w:ascii="Arial" w:hAnsi="Arial" w:cs="Arial"/>
          <w:bCs/>
          <w:color w:val="auto"/>
          <w:szCs w:val="22"/>
          <w:u w:val="none"/>
          <w:lang w:val="fr-FR"/>
        </w:rPr>
        <w:t xml:space="preserve">elles jouaient </w:t>
      </w:r>
      <w:r w:rsidR="000F1D69">
        <w:rPr>
          <w:rStyle w:val="Hyperlink"/>
          <w:rFonts w:ascii="Arial" w:hAnsi="Arial" w:cs="Arial"/>
          <w:bCs/>
          <w:color w:val="auto"/>
          <w:szCs w:val="22"/>
          <w:u w:val="none"/>
          <w:lang w:val="fr-FR"/>
        </w:rPr>
        <w:t xml:space="preserve">dans la </w:t>
      </w:r>
      <w:r w:rsidR="000F1D69" w:rsidRPr="000F1D69">
        <w:rPr>
          <w:rStyle w:val="Hyperlink"/>
          <w:rFonts w:ascii="Arial" w:hAnsi="Arial" w:cs="Arial"/>
          <w:bCs/>
          <w:color w:val="auto"/>
          <w:szCs w:val="22"/>
          <w:u w:val="none"/>
          <w:lang w:val="fr-FR"/>
        </w:rPr>
        <w:t>conservation</w:t>
      </w:r>
      <w:r w:rsidR="000F1D69">
        <w:rPr>
          <w:rStyle w:val="Hyperlink"/>
          <w:rFonts w:ascii="Arial" w:hAnsi="Arial" w:cs="Arial"/>
          <w:bCs/>
          <w:color w:val="auto"/>
          <w:szCs w:val="22"/>
          <w:u w:val="none"/>
          <w:lang w:val="fr-FR"/>
        </w:rPr>
        <w:t xml:space="preserve"> et la </w:t>
      </w:r>
      <w:r w:rsidR="000F1D69" w:rsidRPr="000F1D69">
        <w:rPr>
          <w:rStyle w:val="Hyperlink"/>
          <w:rFonts w:ascii="Arial" w:hAnsi="Arial" w:cs="Arial"/>
          <w:bCs/>
          <w:color w:val="auto"/>
          <w:szCs w:val="22"/>
          <w:u w:val="none"/>
          <w:lang w:val="fr-FR"/>
        </w:rPr>
        <w:t>sauvegarde</w:t>
      </w:r>
      <w:r w:rsidR="000F1D69">
        <w:rPr>
          <w:rStyle w:val="Hyperlink"/>
          <w:rFonts w:ascii="Arial" w:hAnsi="Arial" w:cs="Arial"/>
          <w:bCs/>
          <w:color w:val="auto"/>
          <w:szCs w:val="22"/>
          <w:u w:val="none"/>
          <w:lang w:val="fr-FR"/>
        </w:rPr>
        <w:t xml:space="preserve"> de leur culture et de leur </w:t>
      </w:r>
      <w:r w:rsidR="000F1D69" w:rsidRPr="000F1D69">
        <w:rPr>
          <w:rStyle w:val="Hyperlink"/>
          <w:rFonts w:ascii="Arial" w:hAnsi="Arial" w:cs="Arial"/>
          <w:bCs/>
          <w:color w:val="auto"/>
          <w:szCs w:val="22"/>
          <w:u w:val="none"/>
          <w:lang w:val="fr-FR"/>
        </w:rPr>
        <w:t>patrimoine</w:t>
      </w:r>
      <w:r w:rsidR="000F1D69">
        <w:rPr>
          <w:rStyle w:val="Hyperlink"/>
          <w:rFonts w:ascii="Arial" w:hAnsi="Arial" w:cs="Arial"/>
          <w:bCs/>
          <w:color w:val="auto"/>
          <w:szCs w:val="22"/>
          <w:u w:val="none"/>
          <w:lang w:val="fr-FR"/>
        </w:rPr>
        <w:t>.</w:t>
      </w:r>
      <w:r w:rsidR="009D0D6C">
        <w:rPr>
          <w:rStyle w:val="Hyperlink"/>
          <w:rFonts w:ascii="Arial" w:hAnsi="Arial" w:cs="Arial"/>
          <w:bCs/>
          <w:color w:val="auto"/>
          <w:szCs w:val="22"/>
          <w:u w:val="none"/>
          <w:lang w:val="fr-FR"/>
        </w:rPr>
        <w:t xml:space="preserve"> Ils avaien</w:t>
      </w:r>
      <w:r w:rsidR="00B00619">
        <w:rPr>
          <w:rStyle w:val="Hyperlink"/>
          <w:rFonts w:ascii="Arial" w:hAnsi="Arial" w:cs="Arial"/>
          <w:bCs/>
          <w:color w:val="auto"/>
          <w:szCs w:val="22"/>
          <w:u w:val="none"/>
          <w:lang w:val="fr-FR"/>
        </w:rPr>
        <w:t>t déjà été traduits dans les six</w:t>
      </w:r>
      <w:r w:rsidR="009D0D6C">
        <w:rPr>
          <w:rStyle w:val="Hyperlink"/>
          <w:rFonts w:ascii="Arial" w:hAnsi="Arial" w:cs="Arial"/>
          <w:bCs/>
          <w:color w:val="auto"/>
          <w:szCs w:val="22"/>
          <w:u w:val="none"/>
          <w:lang w:val="fr-FR"/>
        </w:rPr>
        <w:t xml:space="preserve"> langues de travail de l</w:t>
      </w:r>
      <w:r w:rsidR="00CD5E00">
        <w:rPr>
          <w:rStyle w:val="Hyperlink"/>
          <w:rFonts w:ascii="Arial" w:hAnsi="Arial" w:cs="Arial"/>
          <w:bCs/>
          <w:color w:val="auto"/>
          <w:szCs w:val="22"/>
          <w:u w:val="none"/>
          <w:lang w:val="fr-FR"/>
        </w:rPr>
        <w:t>’</w:t>
      </w:r>
      <w:r w:rsidR="009D0D6C">
        <w:rPr>
          <w:rStyle w:val="Hyperlink"/>
          <w:rFonts w:ascii="Arial" w:hAnsi="Arial" w:cs="Arial"/>
          <w:bCs/>
          <w:color w:val="auto"/>
          <w:szCs w:val="22"/>
          <w:u w:val="none"/>
          <w:lang w:val="fr-FR"/>
        </w:rPr>
        <w:t xml:space="preserve">Assemblée générale. Au nom du Comité, </w:t>
      </w:r>
      <w:r w:rsidR="009D0D6C" w:rsidRPr="009D0D6C">
        <w:rPr>
          <w:rFonts w:ascii="Arial" w:eastAsia="SimSun" w:hAnsi="Arial" w:cs="Arial"/>
          <w:szCs w:val="22"/>
          <w:lang w:val="fr-FR"/>
        </w:rPr>
        <w:t>M</w:t>
      </w:r>
      <w:r w:rsidR="00324EB7">
        <w:rPr>
          <w:rFonts w:ascii="Arial" w:eastAsia="SimSun" w:hAnsi="Arial" w:cs="Arial"/>
          <w:szCs w:val="22"/>
          <w:lang w:val="fr-FR"/>
        </w:rPr>
        <w:t>me</w:t>
      </w:r>
      <w:r w:rsidR="009D0D6C" w:rsidRPr="009D0D6C">
        <w:rPr>
          <w:rFonts w:ascii="Arial" w:eastAsia="SimSun" w:hAnsi="Arial" w:cs="Arial"/>
          <w:szCs w:val="22"/>
          <w:vertAlign w:val="superscript"/>
          <w:lang w:val="fr-FR"/>
        </w:rPr>
        <w:t xml:space="preserve"> </w:t>
      </w:r>
      <w:proofErr w:type="spellStart"/>
      <w:r w:rsidR="009D0D6C" w:rsidRPr="009D0D6C">
        <w:rPr>
          <w:rFonts w:ascii="Arial" w:hAnsi="Arial" w:cs="Arial"/>
          <w:bCs/>
          <w:szCs w:val="22"/>
          <w:lang w:val="fr-FR"/>
        </w:rPr>
        <w:t>Amulungu</w:t>
      </w:r>
      <w:proofErr w:type="spellEnd"/>
      <w:r w:rsidR="009D0D6C">
        <w:rPr>
          <w:rFonts w:ascii="Arial" w:hAnsi="Arial" w:cs="Arial"/>
          <w:bCs/>
          <w:szCs w:val="22"/>
          <w:lang w:val="fr-FR"/>
        </w:rPr>
        <w:t xml:space="preserve"> a encouragé chaque État à faire pleinement usage de ces principes, tout en soulignant que ces codes éthiques </w:t>
      </w:r>
      <w:r w:rsidR="00895793">
        <w:rPr>
          <w:rFonts w:ascii="Arial" w:hAnsi="Arial" w:cs="Arial"/>
          <w:bCs/>
          <w:szCs w:val="22"/>
          <w:lang w:val="fr-FR"/>
        </w:rPr>
        <w:t xml:space="preserve">ne sauraient </w:t>
      </w:r>
      <w:r w:rsidR="009D0D6C">
        <w:rPr>
          <w:rFonts w:ascii="Arial" w:hAnsi="Arial" w:cs="Arial"/>
          <w:bCs/>
          <w:szCs w:val="22"/>
          <w:lang w:val="fr-FR"/>
        </w:rPr>
        <w:t xml:space="preserve">être </w:t>
      </w:r>
      <w:r w:rsidR="00895793">
        <w:rPr>
          <w:rFonts w:ascii="Arial" w:hAnsi="Arial" w:cs="Arial"/>
          <w:bCs/>
          <w:szCs w:val="22"/>
          <w:lang w:val="fr-FR"/>
        </w:rPr>
        <w:t xml:space="preserve">mis en place et respectés sans être adaptés au contexte politique, économique, social et législatif et sans </w:t>
      </w:r>
      <w:r w:rsidR="00B00619">
        <w:rPr>
          <w:rFonts w:ascii="Arial" w:hAnsi="Arial" w:cs="Arial"/>
          <w:bCs/>
          <w:szCs w:val="22"/>
          <w:lang w:val="fr-FR"/>
        </w:rPr>
        <w:t xml:space="preserve">avoir été au préalable </w:t>
      </w:r>
      <w:r w:rsidR="00895793">
        <w:rPr>
          <w:rFonts w:ascii="Arial" w:hAnsi="Arial" w:cs="Arial"/>
          <w:bCs/>
          <w:szCs w:val="22"/>
          <w:lang w:val="fr-FR"/>
        </w:rPr>
        <w:t xml:space="preserve">acceptés par les personnes concernées. La dixième session avait bénéficié des </w:t>
      </w:r>
      <w:r w:rsidR="00895793" w:rsidRPr="00895793">
        <w:rPr>
          <w:rFonts w:ascii="Arial" w:hAnsi="Arial" w:cs="Arial"/>
          <w:bCs/>
          <w:szCs w:val="22"/>
          <w:lang w:val="fr-FR"/>
        </w:rPr>
        <w:t>capacités</w:t>
      </w:r>
      <w:r w:rsidR="00895793">
        <w:rPr>
          <w:rFonts w:ascii="Arial" w:hAnsi="Arial" w:cs="Arial"/>
          <w:bCs/>
          <w:szCs w:val="22"/>
          <w:lang w:val="fr-FR"/>
        </w:rPr>
        <w:t xml:space="preserve"> consultatives du premier Organe d</w:t>
      </w:r>
      <w:r w:rsidR="00CD5E00">
        <w:rPr>
          <w:rFonts w:ascii="Arial" w:hAnsi="Arial" w:cs="Arial"/>
          <w:bCs/>
          <w:szCs w:val="22"/>
          <w:lang w:val="fr-FR"/>
        </w:rPr>
        <w:t>’</w:t>
      </w:r>
      <w:r w:rsidR="00895793">
        <w:rPr>
          <w:rFonts w:ascii="Arial" w:hAnsi="Arial" w:cs="Arial"/>
          <w:bCs/>
          <w:szCs w:val="22"/>
          <w:lang w:val="fr-FR"/>
        </w:rPr>
        <w:t>évaluation qui avait été établi par le Comité</w:t>
      </w:r>
      <w:r w:rsidR="00B00619">
        <w:rPr>
          <w:rFonts w:ascii="Arial" w:hAnsi="Arial" w:cs="Arial"/>
          <w:bCs/>
          <w:szCs w:val="22"/>
          <w:lang w:val="fr-FR"/>
        </w:rPr>
        <w:t xml:space="preserve"> à</w:t>
      </w:r>
      <w:r w:rsidR="00895793">
        <w:rPr>
          <w:rFonts w:ascii="Arial" w:hAnsi="Arial" w:cs="Arial"/>
          <w:bCs/>
          <w:szCs w:val="22"/>
          <w:lang w:val="fr-FR"/>
        </w:rPr>
        <w:t xml:space="preserve"> sa neuvième session. En 2015, le Comité avait examiné 43 dossiers d</w:t>
      </w:r>
      <w:r w:rsidR="00CD5E00">
        <w:rPr>
          <w:rFonts w:ascii="Arial" w:hAnsi="Arial" w:cs="Arial"/>
          <w:bCs/>
          <w:szCs w:val="22"/>
          <w:lang w:val="fr-FR"/>
        </w:rPr>
        <w:t>’</w:t>
      </w:r>
      <w:r w:rsidR="00895793" w:rsidRPr="00895793">
        <w:rPr>
          <w:rFonts w:ascii="Arial" w:hAnsi="Arial" w:cs="Arial"/>
          <w:bCs/>
          <w:szCs w:val="22"/>
          <w:lang w:val="fr-FR"/>
        </w:rPr>
        <w:t>inscription</w:t>
      </w:r>
      <w:r w:rsidR="00895793">
        <w:rPr>
          <w:rFonts w:ascii="Arial" w:hAnsi="Arial" w:cs="Arial"/>
          <w:bCs/>
          <w:szCs w:val="22"/>
          <w:lang w:val="fr-FR"/>
        </w:rPr>
        <w:t xml:space="preserve"> et, suite à de </w:t>
      </w:r>
      <w:r w:rsidR="00B00619">
        <w:rPr>
          <w:rFonts w:ascii="Arial" w:hAnsi="Arial" w:cs="Arial"/>
          <w:bCs/>
          <w:szCs w:val="22"/>
          <w:lang w:val="fr-FR"/>
        </w:rPr>
        <w:t xml:space="preserve">riches </w:t>
      </w:r>
      <w:r w:rsidR="00895793" w:rsidRPr="00895793">
        <w:rPr>
          <w:rFonts w:ascii="Arial" w:hAnsi="Arial" w:cs="Arial"/>
          <w:bCs/>
          <w:szCs w:val="22"/>
          <w:lang w:val="fr-FR"/>
        </w:rPr>
        <w:t>délibérations</w:t>
      </w:r>
      <w:r w:rsidR="00895793">
        <w:rPr>
          <w:rFonts w:ascii="Arial" w:hAnsi="Arial" w:cs="Arial"/>
          <w:bCs/>
          <w:szCs w:val="22"/>
          <w:lang w:val="fr-FR"/>
        </w:rPr>
        <w:t xml:space="preserve">, il avait inscrit </w:t>
      </w:r>
      <w:r w:rsidR="00F108F5">
        <w:rPr>
          <w:rFonts w:ascii="Arial" w:hAnsi="Arial" w:cs="Arial"/>
          <w:bCs/>
          <w:szCs w:val="22"/>
          <w:lang w:val="fr-FR"/>
        </w:rPr>
        <w:t xml:space="preserve">cinq éléments sur la Liste de sauvegarde urgente et 23 sur la Liste représentative. Il avait </w:t>
      </w:r>
      <w:r w:rsidR="00F108F5" w:rsidRPr="00F108F5">
        <w:rPr>
          <w:rFonts w:ascii="Arial" w:hAnsi="Arial" w:cs="Arial"/>
          <w:bCs/>
          <w:szCs w:val="22"/>
          <w:lang w:val="fr-FR"/>
        </w:rPr>
        <w:t>également</w:t>
      </w:r>
      <w:r w:rsidR="00F108F5">
        <w:rPr>
          <w:rFonts w:ascii="Arial" w:hAnsi="Arial" w:cs="Arial"/>
          <w:bCs/>
          <w:szCs w:val="22"/>
          <w:lang w:val="fr-FR"/>
        </w:rPr>
        <w:t xml:space="preserve"> approuvé une demande d</w:t>
      </w:r>
      <w:r w:rsidR="00CD5E00">
        <w:rPr>
          <w:rFonts w:ascii="Arial" w:hAnsi="Arial" w:cs="Arial"/>
          <w:bCs/>
          <w:szCs w:val="22"/>
          <w:lang w:val="fr-FR"/>
        </w:rPr>
        <w:t>’</w:t>
      </w:r>
      <w:r w:rsidR="00F108F5">
        <w:rPr>
          <w:rFonts w:ascii="Arial" w:hAnsi="Arial" w:cs="Arial"/>
          <w:bCs/>
          <w:szCs w:val="22"/>
          <w:lang w:val="fr-FR"/>
        </w:rPr>
        <w:t xml:space="preserve">assistance internationale, et six autres demandes avaient été approuvées par le Bureau pour un montant total de 530 344 </w:t>
      </w:r>
      <w:r w:rsidR="00F108F5" w:rsidRPr="00F108F5">
        <w:rPr>
          <w:rFonts w:ascii="Arial" w:hAnsi="Arial" w:cs="Arial"/>
          <w:bCs/>
          <w:szCs w:val="22"/>
          <w:lang w:val="fr-FR"/>
        </w:rPr>
        <w:t>dollars des États-Unis</w:t>
      </w:r>
      <w:r w:rsidR="00F108F5">
        <w:rPr>
          <w:rFonts w:ascii="Arial" w:hAnsi="Arial" w:cs="Arial"/>
          <w:bCs/>
          <w:szCs w:val="22"/>
          <w:lang w:val="fr-FR"/>
        </w:rPr>
        <w:t>. Parmi ces demandes, deux concernaient des demandes d</w:t>
      </w:r>
      <w:r w:rsidR="00CD5E00">
        <w:rPr>
          <w:rFonts w:ascii="Arial" w:hAnsi="Arial" w:cs="Arial"/>
          <w:bCs/>
          <w:szCs w:val="22"/>
          <w:lang w:val="fr-FR"/>
        </w:rPr>
        <w:t>’</w:t>
      </w:r>
      <w:r w:rsidR="00F108F5" w:rsidRPr="00F108F5">
        <w:rPr>
          <w:rFonts w:ascii="Arial" w:hAnsi="Arial" w:cs="Arial"/>
          <w:bCs/>
          <w:szCs w:val="22"/>
          <w:lang w:val="fr-FR"/>
        </w:rPr>
        <w:t>assistance</w:t>
      </w:r>
      <w:r w:rsidR="00F108F5">
        <w:rPr>
          <w:rFonts w:ascii="Arial" w:hAnsi="Arial" w:cs="Arial"/>
          <w:bCs/>
          <w:szCs w:val="22"/>
          <w:lang w:val="fr-FR"/>
        </w:rPr>
        <w:t xml:space="preserve"> d</w:t>
      </w:r>
      <w:r w:rsidR="00CD5E00">
        <w:rPr>
          <w:rFonts w:ascii="Arial" w:hAnsi="Arial" w:cs="Arial"/>
          <w:bCs/>
          <w:szCs w:val="22"/>
          <w:lang w:val="fr-FR"/>
        </w:rPr>
        <w:t>’</w:t>
      </w:r>
      <w:r w:rsidR="00F108F5">
        <w:rPr>
          <w:rFonts w:ascii="Arial" w:hAnsi="Arial" w:cs="Arial"/>
          <w:bCs/>
          <w:szCs w:val="22"/>
          <w:lang w:val="fr-FR"/>
        </w:rPr>
        <w:t>urgence, l</w:t>
      </w:r>
      <w:r w:rsidR="00CD5E00">
        <w:rPr>
          <w:rFonts w:ascii="Arial" w:hAnsi="Arial" w:cs="Arial"/>
          <w:bCs/>
          <w:szCs w:val="22"/>
          <w:lang w:val="fr-FR"/>
        </w:rPr>
        <w:t>’</w:t>
      </w:r>
      <w:r w:rsidR="00F108F5">
        <w:rPr>
          <w:rFonts w:ascii="Arial" w:hAnsi="Arial" w:cs="Arial"/>
          <w:bCs/>
          <w:szCs w:val="22"/>
          <w:lang w:val="fr-FR"/>
        </w:rPr>
        <w:t>une pour une situation de post-conflit, l</w:t>
      </w:r>
      <w:r w:rsidR="00CD5E00">
        <w:rPr>
          <w:rFonts w:ascii="Arial" w:hAnsi="Arial" w:cs="Arial"/>
          <w:bCs/>
          <w:szCs w:val="22"/>
          <w:lang w:val="fr-FR"/>
        </w:rPr>
        <w:t>’</w:t>
      </w:r>
      <w:r w:rsidR="00F108F5">
        <w:rPr>
          <w:rFonts w:ascii="Arial" w:hAnsi="Arial" w:cs="Arial"/>
          <w:bCs/>
          <w:szCs w:val="22"/>
          <w:lang w:val="fr-FR"/>
        </w:rPr>
        <w:t>autre de post-catastrophe. Ces demandes d</w:t>
      </w:r>
      <w:r w:rsidR="00CD5E00">
        <w:rPr>
          <w:rFonts w:ascii="Arial" w:hAnsi="Arial" w:cs="Arial"/>
          <w:bCs/>
          <w:szCs w:val="22"/>
          <w:lang w:val="fr-FR"/>
        </w:rPr>
        <w:t>’</w:t>
      </w:r>
      <w:r w:rsidR="00F108F5">
        <w:rPr>
          <w:rFonts w:ascii="Arial" w:hAnsi="Arial" w:cs="Arial"/>
          <w:bCs/>
          <w:szCs w:val="22"/>
          <w:lang w:val="fr-FR"/>
        </w:rPr>
        <w:t>urgence démontraient le rôle important que le patrimoine culturel immatériel pouvait jouer dans la création d</w:t>
      </w:r>
      <w:r w:rsidR="00CD5E00">
        <w:rPr>
          <w:rFonts w:ascii="Arial" w:hAnsi="Arial" w:cs="Arial"/>
          <w:bCs/>
          <w:szCs w:val="22"/>
          <w:lang w:val="fr-FR"/>
        </w:rPr>
        <w:t>’</w:t>
      </w:r>
      <w:r w:rsidR="00F108F5">
        <w:rPr>
          <w:rFonts w:ascii="Arial" w:hAnsi="Arial" w:cs="Arial"/>
          <w:bCs/>
          <w:szCs w:val="22"/>
          <w:lang w:val="fr-FR"/>
        </w:rPr>
        <w:t>une harmonie entre et au sein des communautés, permettant ainsi la réconciliation et posant les fondations d</w:t>
      </w:r>
      <w:r w:rsidR="00CD5E00">
        <w:rPr>
          <w:rFonts w:ascii="Arial" w:hAnsi="Arial" w:cs="Arial"/>
          <w:bCs/>
          <w:szCs w:val="22"/>
          <w:lang w:val="fr-FR"/>
        </w:rPr>
        <w:t>’</w:t>
      </w:r>
      <w:r w:rsidR="00F108F5">
        <w:rPr>
          <w:rFonts w:ascii="Arial" w:hAnsi="Arial" w:cs="Arial"/>
          <w:bCs/>
          <w:szCs w:val="22"/>
          <w:lang w:val="fr-FR"/>
        </w:rPr>
        <w:t>un retour à</w:t>
      </w:r>
      <w:r w:rsidR="00B00619">
        <w:rPr>
          <w:rFonts w:ascii="Arial" w:hAnsi="Arial" w:cs="Arial"/>
          <w:bCs/>
          <w:szCs w:val="22"/>
          <w:lang w:val="fr-FR"/>
        </w:rPr>
        <w:t xml:space="preserve"> une situation normale suite à des</w:t>
      </w:r>
      <w:r w:rsidR="00F108F5">
        <w:rPr>
          <w:rFonts w:ascii="Arial" w:hAnsi="Arial" w:cs="Arial"/>
          <w:bCs/>
          <w:szCs w:val="22"/>
          <w:lang w:val="fr-FR"/>
        </w:rPr>
        <w:t xml:space="preserve"> catastrophes, qu</w:t>
      </w:r>
      <w:r w:rsidR="00CD5E00">
        <w:rPr>
          <w:rFonts w:ascii="Arial" w:hAnsi="Arial" w:cs="Arial"/>
          <w:bCs/>
          <w:szCs w:val="22"/>
          <w:lang w:val="fr-FR"/>
        </w:rPr>
        <w:t>’</w:t>
      </w:r>
      <w:r w:rsidR="00F108F5">
        <w:rPr>
          <w:rFonts w:ascii="Arial" w:hAnsi="Arial" w:cs="Arial"/>
          <w:bCs/>
          <w:szCs w:val="22"/>
          <w:lang w:val="fr-FR"/>
        </w:rPr>
        <w:t>elles soient naturelles ou provoquées par l</w:t>
      </w:r>
      <w:r w:rsidR="00CD5E00">
        <w:rPr>
          <w:rFonts w:ascii="Arial" w:hAnsi="Arial" w:cs="Arial"/>
          <w:bCs/>
          <w:szCs w:val="22"/>
          <w:lang w:val="fr-FR"/>
        </w:rPr>
        <w:t>’</w:t>
      </w:r>
      <w:r w:rsidR="00F108F5">
        <w:rPr>
          <w:rFonts w:ascii="Arial" w:hAnsi="Arial" w:cs="Arial"/>
          <w:bCs/>
          <w:szCs w:val="22"/>
          <w:lang w:val="fr-FR"/>
        </w:rPr>
        <w:t>homme.</w:t>
      </w:r>
    </w:p>
    <w:p w14:paraId="289C4C11" w14:textId="6FCD858F" w:rsidR="005D6884" w:rsidRPr="00DB62D1" w:rsidRDefault="00B00619">
      <w:pPr>
        <w:numPr>
          <w:ilvl w:val="0"/>
          <w:numId w:val="14"/>
        </w:numPr>
        <w:suppressAutoHyphens/>
        <w:autoSpaceDE w:val="0"/>
        <w:ind w:left="709" w:hanging="709"/>
        <w:jc w:val="both"/>
        <w:rPr>
          <w:rFonts w:ascii="Arial" w:hAnsi="Arial" w:cs="Arial"/>
          <w:szCs w:val="22"/>
          <w:lang w:val="fr-FR"/>
        </w:rPr>
      </w:pPr>
      <w:r w:rsidRPr="00DB62D1">
        <w:rPr>
          <w:rFonts w:ascii="Arial" w:hAnsi="Arial" w:cs="Arial"/>
          <w:szCs w:val="22"/>
          <w:lang w:val="fr-FR"/>
        </w:rPr>
        <w:t xml:space="preserve">En guise de conclusion, </w:t>
      </w:r>
      <w:r w:rsidRPr="009F7C2C">
        <w:rPr>
          <w:rFonts w:ascii="Arial" w:eastAsia="SimSun" w:hAnsi="Arial" w:cs="Arial"/>
          <w:b/>
          <w:szCs w:val="22"/>
          <w:lang w:val="fr-FR"/>
        </w:rPr>
        <w:t>M</w:t>
      </w:r>
      <w:r w:rsidR="00324EB7">
        <w:rPr>
          <w:rFonts w:ascii="Arial" w:eastAsia="SimSun" w:hAnsi="Arial" w:cs="Arial"/>
          <w:b/>
          <w:szCs w:val="22"/>
          <w:lang w:val="fr-FR"/>
        </w:rPr>
        <w:t xml:space="preserve">me </w:t>
      </w:r>
      <w:proofErr w:type="spellStart"/>
      <w:r w:rsidRPr="009F7C2C">
        <w:rPr>
          <w:rFonts w:ascii="Arial" w:hAnsi="Arial" w:cs="Arial"/>
          <w:b/>
          <w:bCs/>
          <w:szCs w:val="22"/>
          <w:lang w:val="fr-FR"/>
        </w:rPr>
        <w:t>Amulungu</w:t>
      </w:r>
      <w:proofErr w:type="spellEnd"/>
      <w:r>
        <w:rPr>
          <w:rFonts w:ascii="Arial" w:hAnsi="Arial" w:cs="Arial"/>
          <w:b/>
          <w:bCs/>
          <w:szCs w:val="22"/>
          <w:lang w:val="fr-FR"/>
        </w:rPr>
        <w:t xml:space="preserve"> </w:t>
      </w:r>
      <w:r w:rsidRPr="00B00619">
        <w:rPr>
          <w:rFonts w:ascii="Arial" w:hAnsi="Arial" w:cs="Arial"/>
          <w:bCs/>
          <w:szCs w:val="22"/>
          <w:lang w:val="fr-FR"/>
        </w:rPr>
        <w:t>a exprimé</w:t>
      </w:r>
      <w:r>
        <w:rPr>
          <w:rFonts w:ascii="Arial" w:hAnsi="Arial" w:cs="Arial"/>
          <w:bCs/>
          <w:szCs w:val="22"/>
          <w:lang w:val="fr-FR"/>
        </w:rPr>
        <w:t xml:space="preserve"> sa </w:t>
      </w:r>
      <w:r w:rsidRPr="00B00619">
        <w:rPr>
          <w:rFonts w:ascii="Arial" w:hAnsi="Arial" w:cs="Arial"/>
          <w:bCs/>
          <w:szCs w:val="22"/>
          <w:lang w:val="fr-FR"/>
        </w:rPr>
        <w:t>reconnaissance</w:t>
      </w:r>
      <w:r>
        <w:rPr>
          <w:rFonts w:ascii="Arial" w:hAnsi="Arial" w:cs="Arial"/>
          <w:bCs/>
          <w:szCs w:val="22"/>
          <w:lang w:val="fr-FR"/>
        </w:rPr>
        <w:t xml:space="preserve"> au Bureau de la onzième session du Comité qui avait déjà commencé à travailler sous la conduite de M. </w:t>
      </w:r>
      <w:proofErr w:type="spellStart"/>
      <w:r>
        <w:rPr>
          <w:rFonts w:ascii="Arial" w:hAnsi="Arial" w:cs="Arial"/>
          <w:bCs/>
          <w:szCs w:val="22"/>
          <w:lang w:val="fr-FR"/>
        </w:rPr>
        <w:t>Yonas</w:t>
      </w:r>
      <w:proofErr w:type="spellEnd"/>
      <w:r>
        <w:rPr>
          <w:rFonts w:ascii="Arial" w:hAnsi="Arial" w:cs="Arial"/>
          <w:bCs/>
          <w:szCs w:val="22"/>
          <w:lang w:val="fr-FR"/>
        </w:rPr>
        <w:t xml:space="preserve"> </w:t>
      </w:r>
      <w:proofErr w:type="spellStart"/>
      <w:r>
        <w:rPr>
          <w:rFonts w:ascii="Arial" w:hAnsi="Arial" w:cs="Arial"/>
          <w:bCs/>
          <w:szCs w:val="22"/>
          <w:lang w:val="fr-FR"/>
        </w:rPr>
        <w:t>Desta</w:t>
      </w:r>
      <w:proofErr w:type="spellEnd"/>
      <w:r>
        <w:rPr>
          <w:rFonts w:ascii="Arial" w:hAnsi="Arial" w:cs="Arial"/>
          <w:bCs/>
          <w:szCs w:val="22"/>
          <w:lang w:val="fr-FR"/>
        </w:rPr>
        <w:t>, d</w:t>
      </w:r>
      <w:r w:rsidR="00CD5E00">
        <w:rPr>
          <w:rFonts w:ascii="Arial" w:hAnsi="Arial" w:cs="Arial"/>
          <w:bCs/>
          <w:szCs w:val="22"/>
          <w:lang w:val="fr-FR"/>
        </w:rPr>
        <w:t>’</w:t>
      </w:r>
      <w:r w:rsidRPr="00B00619">
        <w:rPr>
          <w:rFonts w:ascii="Arial" w:hAnsi="Arial" w:cs="Arial"/>
          <w:bCs/>
          <w:szCs w:val="22"/>
          <w:lang w:val="fr-FR"/>
        </w:rPr>
        <w:t>Éthiopie</w:t>
      </w:r>
      <w:r>
        <w:rPr>
          <w:rFonts w:ascii="Arial" w:hAnsi="Arial" w:cs="Arial"/>
          <w:bCs/>
          <w:szCs w:val="22"/>
          <w:lang w:val="fr-FR"/>
        </w:rPr>
        <w:t>,</w:t>
      </w:r>
      <w:r w:rsidR="009951CC">
        <w:rPr>
          <w:rFonts w:ascii="Arial" w:hAnsi="Arial" w:cs="Arial"/>
          <w:bCs/>
          <w:szCs w:val="22"/>
          <w:lang w:val="fr-FR"/>
        </w:rPr>
        <w:t xml:space="preserve"> essentiellement pour répondre à deux décisions, une mission que le Comité lui avait délégué à sa dixième session. En outre, le Bureau de la onzième session avait approuvé la version finale du </w:t>
      </w:r>
      <w:r w:rsidR="005D6884">
        <w:rPr>
          <w:rFonts w:ascii="Arial" w:hAnsi="Arial" w:cs="Arial"/>
          <w:bCs/>
          <w:szCs w:val="22"/>
          <w:lang w:val="fr-FR"/>
        </w:rPr>
        <w:t xml:space="preserve">présent rapport </w:t>
      </w:r>
      <w:r w:rsidR="009951CC">
        <w:rPr>
          <w:rFonts w:ascii="Arial" w:hAnsi="Arial" w:cs="Arial"/>
          <w:bCs/>
          <w:szCs w:val="22"/>
          <w:lang w:val="fr-FR"/>
        </w:rPr>
        <w:t xml:space="preserve">ainsi que la version révisée de </w:t>
      </w:r>
      <w:proofErr w:type="gramStart"/>
      <w:r w:rsidR="009951CC">
        <w:rPr>
          <w:rFonts w:ascii="Arial" w:hAnsi="Arial" w:cs="Arial"/>
          <w:bCs/>
          <w:szCs w:val="22"/>
          <w:lang w:val="fr-FR"/>
        </w:rPr>
        <w:t>l</w:t>
      </w:r>
      <w:r w:rsidR="00CD5E00">
        <w:rPr>
          <w:rFonts w:ascii="Arial" w:hAnsi="Arial" w:cs="Arial"/>
          <w:bCs/>
          <w:szCs w:val="22"/>
          <w:lang w:val="fr-FR"/>
        </w:rPr>
        <w:t>’</w:t>
      </w:r>
      <w:r w:rsidR="009951CC">
        <w:rPr>
          <w:rFonts w:ascii="Arial" w:hAnsi="Arial" w:cs="Arial"/>
          <w:bCs/>
          <w:szCs w:val="22"/>
          <w:lang w:val="fr-FR"/>
        </w:rPr>
        <w:t> «</w:t>
      </w:r>
      <w:proofErr w:type="gramEnd"/>
      <w:r w:rsidR="009951CC">
        <w:rPr>
          <w:rFonts w:ascii="Arial" w:hAnsi="Arial" w:cs="Arial"/>
          <w:bCs/>
          <w:szCs w:val="22"/>
          <w:lang w:val="fr-FR"/>
        </w:rPr>
        <w:t xml:space="preserve"> Aperçu et résumés des rapports 2015 des États parties sur la mise en œuvre de la </w:t>
      </w:r>
      <w:r w:rsidR="009951CC" w:rsidRPr="009951CC">
        <w:rPr>
          <w:rFonts w:ascii="Arial" w:hAnsi="Arial" w:cs="Arial"/>
          <w:bCs/>
          <w:szCs w:val="22"/>
          <w:lang w:val="fr-FR"/>
        </w:rPr>
        <w:t>Convention</w:t>
      </w:r>
      <w:r w:rsidR="009951CC">
        <w:rPr>
          <w:rFonts w:ascii="Arial" w:hAnsi="Arial" w:cs="Arial"/>
          <w:bCs/>
          <w:szCs w:val="22"/>
          <w:lang w:val="fr-FR"/>
        </w:rPr>
        <w:t xml:space="preserve"> et l</w:t>
      </w:r>
      <w:r w:rsidR="00CD5E00">
        <w:rPr>
          <w:rFonts w:ascii="Arial" w:hAnsi="Arial" w:cs="Arial"/>
          <w:bCs/>
          <w:szCs w:val="22"/>
          <w:lang w:val="fr-FR"/>
        </w:rPr>
        <w:t>’</w:t>
      </w:r>
      <w:r w:rsidR="009951CC">
        <w:rPr>
          <w:rFonts w:ascii="Arial" w:hAnsi="Arial" w:cs="Arial"/>
          <w:bCs/>
          <w:szCs w:val="22"/>
          <w:lang w:val="fr-FR"/>
        </w:rPr>
        <w:t>état</w:t>
      </w:r>
      <w:r w:rsidR="005D6884">
        <w:rPr>
          <w:rFonts w:ascii="Arial" w:hAnsi="Arial" w:cs="Arial"/>
          <w:bCs/>
          <w:szCs w:val="22"/>
          <w:lang w:val="fr-FR"/>
        </w:rPr>
        <w:t xml:space="preserve"> actuel d</w:t>
      </w:r>
      <w:r w:rsidR="00CD5E00">
        <w:rPr>
          <w:rFonts w:ascii="Arial" w:hAnsi="Arial" w:cs="Arial"/>
          <w:bCs/>
          <w:szCs w:val="22"/>
          <w:lang w:val="fr-FR"/>
        </w:rPr>
        <w:t>’</w:t>
      </w:r>
      <w:r w:rsidR="009951CC">
        <w:rPr>
          <w:rFonts w:ascii="Arial" w:hAnsi="Arial" w:cs="Arial"/>
          <w:bCs/>
          <w:szCs w:val="22"/>
          <w:lang w:val="fr-FR"/>
        </w:rPr>
        <w:t>éléments inscrits sur la Lis</w:t>
      </w:r>
      <w:r w:rsidR="00292450">
        <w:rPr>
          <w:rFonts w:ascii="Arial" w:hAnsi="Arial" w:cs="Arial"/>
          <w:bCs/>
          <w:szCs w:val="22"/>
          <w:lang w:val="fr-FR"/>
        </w:rPr>
        <w:t>te représentative ». C</w:t>
      </w:r>
      <w:r w:rsidR="009951CC">
        <w:rPr>
          <w:rFonts w:ascii="Arial" w:hAnsi="Arial" w:cs="Arial"/>
          <w:bCs/>
          <w:szCs w:val="22"/>
          <w:lang w:val="fr-FR"/>
        </w:rPr>
        <w:t xml:space="preserve">e Bureau avait </w:t>
      </w:r>
      <w:r w:rsidR="00292450" w:rsidRPr="00292450">
        <w:rPr>
          <w:rFonts w:ascii="Arial" w:hAnsi="Arial" w:cs="Arial"/>
          <w:bCs/>
          <w:szCs w:val="22"/>
          <w:lang w:val="fr-FR"/>
        </w:rPr>
        <w:t>par ailleurs</w:t>
      </w:r>
      <w:r w:rsidR="00292450">
        <w:rPr>
          <w:rFonts w:ascii="Arial" w:hAnsi="Arial" w:cs="Arial"/>
          <w:bCs/>
          <w:szCs w:val="22"/>
          <w:lang w:val="fr-FR"/>
        </w:rPr>
        <w:t xml:space="preserve"> </w:t>
      </w:r>
      <w:r w:rsidR="009951CC">
        <w:rPr>
          <w:rFonts w:ascii="Arial" w:hAnsi="Arial" w:cs="Arial"/>
          <w:bCs/>
          <w:szCs w:val="22"/>
          <w:lang w:val="fr-FR"/>
        </w:rPr>
        <w:t>approuvé trois demandes d</w:t>
      </w:r>
      <w:r w:rsidR="00CD5E00">
        <w:rPr>
          <w:rFonts w:ascii="Arial" w:hAnsi="Arial" w:cs="Arial"/>
          <w:bCs/>
          <w:szCs w:val="22"/>
          <w:lang w:val="fr-FR"/>
        </w:rPr>
        <w:t>’</w:t>
      </w:r>
      <w:r w:rsidR="009951CC">
        <w:rPr>
          <w:rFonts w:ascii="Arial" w:hAnsi="Arial" w:cs="Arial"/>
          <w:bCs/>
          <w:szCs w:val="22"/>
          <w:lang w:val="fr-FR"/>
        </w:rPr>
        <w:t xml:space="preserve">assistance internationale pour un montant total de 73 387 </w:t>
      </w:r>
      <w:r w:rsidR="009951CC" w:rsidRPr="009951CC">
        <w:rPr>
          <w:rFonts w:ascii="Arial" w:hAnsi="Arial" w:cs="Arial"/>
          <w:bCs/>
          <w:szCs w:val="22"/>
          <w:lang w:val="fr-FR"/>
        </w:rPr>
        <w:t>dollars des États-Unis</w:t>
      </w:r>
      <w:r w:rsidR="009951CC">
        <w:rPr>
          <w:rFonts w:ascii="Arial" w:hAnsi="Arial" w:cs="Arial"/>
          <w:bCs/>
          <w:szCs w:val="22"/>
          <w:lang w:val="fr-FR"/>
        </w:rPr>
        <w:t xml:space="preserve">. </w:t>
      </w:r>
      <w:r w:rsidR="009951CC" w:rsidRPr="009951CC">
        <w:rPr>
          <w:rFonts w:ascii="Arial" w:eastAsia="SimSun" w:hAnsi="Arial" w:cs="Arial"/>
          <w:szCs w:val="22"/>
          <w:lang w:val="fr-FR"/>
        </w:rPr>
        <w:t>M</w:t>
      </w:r>
      <w:r w:rsidR="00324EB7">
        <w:rPr>
          <w:rFonts w:ascii="Arial" w:eastAsia="SimSun" w:hAnsi="Arial" w:cs="Arial"/>
          <w:szCs w:val="22"/>
          <w:lang w:val="fr-FR"/>
        </w:rPr>
        <w:t xml:space="preserve">me </w:t>
      </w:r>
      <w:proofErr w:type="spellStart"/>
      <w:r w:rsidR="009951CC" w:rsidRPr="009951CC">
        <w:rPr>
          <w:rFonts w:ascii="Arial" w:hAnsi="Arial" w:cs="Arial"/>
          <w:bCs/>
          <w:szCs w:val="22"/>
          <w:lang w:val="fr-FR"/>
        </w:rPr>
        <w:t>Amulungu</w:t>
      </w:r>
      <w:proofErr w:type="spellEnd"/>
      <w:r w:rsidR="009951CC">
        <w:rPr>
          <w:rFonts w:ascii="Arial" w:hAnsi="Arial" w:cs="Arial"/>
          <w:bCs/>
          <w:szCs w:val="22"/>
          <w:lang w:val="fr-FR"/>
        </w:rPr>
        <w:t xml:space="preserve"> a </w:t>
      </w:r>
      <w:r w:rsidR="009951CC" w:rsidRPr="009951CC">
        <w:rPr>
          <w:rFonts w:ascii="Arial" w:hAnsi="Arial" w:cs="Arial"/>
          <w:bCs/>
          <w:szCs w:val="22"/>
          <w:lang w:val="fr-FR"/>
        </w:rPr>
        <w:t>également</w:t>
      </w:r>
      <w:r w:rsidR="009951CC">
        <w:rPr>
          <w:rFonts w:ascii="Arial" w:hAnsi="Arial" w:cs="Arial"/>
          <w:bCs/>
          <w:szCs w:val="22"/>
          <w:lang w:val="fr-FR"/>
        </w:rPr>
        <w:t xml:space="preserve"> exprimé sa </w:t>
      </w:r>
      <w:r w:rsidR="009951CC" w:rsidRPr="009951CC">
        <w:rPr>
          <w:rFonts w:ascii="Arial" w:hAnsi="Arial" w:cs="Arial"/>
          <w:bCs/>
          <w:szCs w:val="22"/>
          <w:lang w:val="fr-FR"/>
        </w:rPr>
        <w:t>reconnaissance</w:t>
      </w:r>
      <w:r w:rsidR="009951CC">
        <w:rPr>
          <w:rFonts w:ascii="Arial" w:hAnsi="Arial" w:cs="Arial"/>
          <w:bCs/>
          <w:szCs w:val="22"/>
          <w:lang w:val="fr-FR"/>
        </w:rPr>
        <w:t xml:space="preserve"> aux douze membres du Comité sur le point d</w:t>
      </w:r>
      <w:r w:rsidR="00CD5E00">
        <w:rPr>
          <w:rFonts w:ascii="Arial" w:hAnsi="Arial" w:cs="Arial"/>
          <w:bCs/>
          <w:szCs w:val="22"/>
          <w:lang w:val="fr-FR"/>
        </w:rPr>
        <w:t>’</w:t>
      </w:r>
      <w:r w:rsidR="009951CC">
        <w:rPr>
          <w:rFonts w:ascii="Arial" w:hAnsi="Arial" w:cs="Arial"/>
          <w:bCs/>
          <w:szCs w:val="22"/>
          <w:lang w:val="fr-FR"/>
        </w:rPr>
        <w:t>achever leur mandat et aux douze autres membres qui le poursuivrai</w:t>
      </w:r>
      <w:r w:rsidR="00292450">
        <w:rPr>
          <w:rFonts w:ascii="Arial" w:hAnsi="Arial" w:cs="Arial"/>
          <w:bCs/>
          <w:szCs w:val="22"/>
          <w:lang w:val="fr-FR"/>
        </w:rPr>
        <w:t>en</w:t>
      </w:r>
      <w:r w:rsidR="009951CC">
        <w:rPr>
          <w:rFonts w:ascii="Arial" w:hAnsi="Arial" w:cs="Arial"/>
          <w:bCs/>
          <w:szCs w:val="22"/>
          <w:lang w:val="fr-FR"/>
        </w:rPr>
        <w:t>t au cours des deux années à venir. Elle a adressé ses remerciements personnels aux Vice-Présidents de la dixième session, à savoir la Belgique, le Brésil, la Hongrie, l</w:t>
      </w:r>
      <w:r w:rsidR="00CD5E00">
        <w:rPr>
          <w:rFonts w:ascii="Arial" w:hAnsi="Arial" w:cs="Arial"/>
          <w:bCs/>
          <w:szCs w:val="22"/>
          <w:lang w:val="fr-FR"/>
        </w:rPr>
        <w:t>’</w:t>
      </w:r>
      <w:r w:rsidR="009951CC">
        <w:rPr>
          <w:rFonts w:ascii="Arial" w:hAnsi="Arial" w:cs="Arial"/>
          <w:bCs/>
          <w:szCs w:val="22"/>
          <w:lang w:val="fr-FR"/>
        </w:rPr>
        <w:t>Inde et la Tunisie pour leur merveilleux travail d</w:t>
      </w:r>
      <w:r w:rsidR="00CD5E00">
        <w:rPr>
          <w:rFonts w:ascii="Arial" w:hAnsi="Arial" w:cs="Arial"/>
          <w:bCs/>
          <w:szCs w:val="22"/>
          <w:lang w:val="fr-FR"/>
        </w:rPr>
        <w:t>’</w:t>
      </w:r>
      <w:r w:rsidR="009951CC">
        <w:rPr>
          <w:rFonts w:ascii="Arial" w:hAnsi="Arial" w:cs="Arial"/>
          <w:bCs/>
          <w:szCs w:val="22"/>
          <w:lang w:val="fr-FR"/>
        </w:rPr>
        <w:t>équipe tout au long de l</w:t>
      </w:r>
      <w:r w:rsidR="00CD5E00">
        <w:rPr>
          <w:rFonts w:ascii="Arial" w:hAnsi="Arial" w:cs="Arial"/>
          <w:bCs/>
          <w:szCs w:val="22"/>
          <w:lang w:val="fr-FR"/>
        </w:rPr>
        <w:t>’</w:t>
      </w:r>
      <w:r w:rsidR="009951CC">
        <w:rPr>
          <w:rFonts w:ascii="Arial" w:hAnsi="Arial" w:cs="Arial"/>
          <w:bCs/>
          <w:szCs w:val="22"/>
          <w:lang w:val="fr-FR"/>
        </w:rPr>
        <w:t>année 2015, ainsi qu</w:t>
      </w:r>
      <w:r w:rsidR="00CD5E00">
        <w:rPr>
          <w:rFonts w:ascii="Arial" w:hAnsi="Arial" w:cs="Arial"/>
          <w:bCs/>
          <w:szCs w:val="22"/>
          <w:lang w:val="fr-FR"/>
        </w:rPr>
        <w:t>’</w:t>
      </w:r>
      <w:r w:rsidR="009951CC">
        <w:rPr>
          <w:rFonts w:ascii="Arial" w:hAnsi="Arial" w:cs="Arial"/>
          <w:bCs/>
          <w:szCs w:val="22"/>
          <w:lang w:val="fr-FR"/>
        </w:rPr>
        <w:t>aux membres de son Organe d</w:t>
      </w:r>
      <w:r w:rsidR="00CD5E00">
        <w:rPr>
          <w:rFonts w:ascii="Arial" w:hAnsi="Arial" w:cs="Arial"/>
          <w:bCs/>
          <w:szCs w:val="22"/>
          <w:lang w:val="fr-FR"/>
        </w:rPr>
        <w:t>’</w:t>
      </w:r>
      <w:r w:rsidR="009951CC">
        <w:rPr>
          <w:rFonts w:ascii="Arial" w:hAnsi="Arial" w:cs="Arial"/>
          <w:bCs/>
          <w:szCs w:val="22"/>
          <w:lang w:val="fr-FR"/>
        </w:rPr>
        <w:t>évaluation pour leur soutien pendant la dixième session. Et enfin, bien qu</w:t>
      </w:r>
      <w:r w:rsidR="00CD5E00">
        <w:rPr>
          <w:rFonts w:ascii="Arial" w:hAnsi="Arial" w:cs="Arial"/>
          <w:bCs/>
          <w:szCs w:val="22"/>
          <w:lang w:val="fr-FR"/>
        </w:rPr>
        <w:t>’</w:t>
      </w:r>
      <w:r w:rsidR="009951CC">
        <w:rPr>
          <w:rFonts w:ascii="Arial" w:hAnsi="Arial" w:cs="Arial"/>
          <w:bCs/>
          <w:szCs w:val="22"/>
          <w:lang w:val="fr-FR"/>
        </w:rPr>
        <w:t>elle les cite en dernier, ils n</w:t>
      </w:r>
      <w:r w:rsidR="00CD5E00">
        <w:rPr>
          <w:rFonts w:ascii="Arial" w:hAnsi="Arial" w:cs="Arial"/>
          <w:bCs/>
          <w:szCs w:val="22"/>
          <w:lang w:val="fr-FR"/>
        </w:rPr>
        <w:t>’</w:t>
      </w:r>
      <w:r w:rsidR="009951CC">
        <w:rPr>
          <w:rFonts w:ascii="Arial" w:hAnsi="Arial" w:cs="Arial"/>
          <w:bCs/>
          <w:szCs w:val="22"/>
          <w:lang w:val="fr-FR"/>
        </w:rPr>
        <w:t xml:space="preserve">étaient pas les moins importants, </w:t>
      </w:r>
      <w:r w:rsidR="009951CC" w:rsidRPr="009951CC">
        <w:rPr>
          <w:rFonts w:ascii="Arial" w:eastAsia="SimSun" w:hAnsi="Arial" w:cs="Arial"/>
          <w:szCs w:val="22"/>
          <w:lang w:val="fr-FR"/>
        </w:rPr>
        <w:t>M</w:t>
      </w:r>
      <w:r w:rsidR="00324EB7">
        <w:rPr>
          <w:rFonts w:ascii="Arial" w:eastAsia="SimSun" w:hAnsi="Arial" w:cs="Arial"/>
          <w:szCs w:val="22"/>
          <w:lang w:val="fr-FR"/>
        </w:rPr>
        <w:t xml:space="preserve">me </w:t>
      </w:r>
      <w:proofErr w:type="spellStart"/>
      <w:r w:rsidR="009951CC" w:rsidRPr="009951CC">
        <w:rPr>
          <w:rFonts w:ascii="Arial" w:hAnsi="Arial" w:cs="Arial"/>
          <w:bCs/>
          <w:szCs w:val="22"/>
          <w:lang w:val="fr-FR"/>
        </w:rPr>
        <w:t>Amulungu</w:t>
      </w:r>
      <w:proofErr w:type="spellEnd"/>
      <w:r w:rsidR="009951CC">
        <w:rPr>
          <w:rFonts w:ascii="Arial" w:hAnsi="Arial" w:cs="Arial"/>
          <w:bCs/>
          <w:szCs w:val="22"/>
          <w:lang w:val="fr-FR"/>
        </w:rPr>
        <w:t xml:space="preserve"> a remercié les États parties et les observateurs ainsi que le Secrétariat pour leur dévouement à la </w:t>
      </w:r>
      <w:r w:rsidR="009951CC" w:rsidRPr="009951CC">
        <w:rPr>
          <w:rFonts w:ascii="Arial" w:hAnsi="Arial" w:cs="Arial"/>
          <w:bCs/>
          <w:szCs w:val="22"/>
          <w:lang w:val="fr-FR"/>
        </w:rPr>
        <w:t>Convention</w:t>
      </w:r>
      <w:r w:rsidR="009951CC">
        <w:rPr>
          <w:rFonts w:ascii="Arial" w:hAnsi="Arial" w:cs="Arial"/>
          <w:bCs/>
          <w:szCs w:val="22"/>
          <w:lang w:val="fr-FR"/>
        </w:rPr>
        <w:t>.</w:t>
      </w:r>
    </w:p>
    <w:p w14:paraId="39557509" w14:textId="51321005" w:rsidR="006C2949" w:rsidRPr="00292450" w:rsidRDefault="001C1D06">
      <w:pPr>
        <w:numPr>
          <w:ilvl w:val="0"/>
          <w:numId w:val="14"/>
        </w:numPr>
        <w:suppressAutoHyphens/>
        <w:autoSpaceDE w:val="0"/>
        <w:ind w:left="709" w:hanging="709"/>
        <w:jc w:val="both"/>
        <w:rPr>
          <w:rFonts w:ascii="Arial" w:hAnsi="Arial" w:cs="Arial"/>
          <w:szCs w:val="22"/>
          <w:lang w:val="fr-FR"/>
        </w:rPr>
      </w:pPr>
      <w:r w:rsidRPr="00292450">
        <w:rPr>
          <w:rFonts w:ascii="Arial" w:hAnsi="Arial" w:cs="Arial"/>
          <w:szCs w:val="22"/>
          <w:lang w:val="fr-FR"/>
        </w:rPr>
        <w:t xml:space="preserve">Le </w:t>
      </w:r>
      <w:r w:rsidRPr="00292450">
        <w:rPr>
          <w:rFonts w:ascii="Arial" w:hAnsi="Arial" w:cs="Arial"/>
          <w:b/>
          <w:szCs w:val="22"/>
          <w:lang w:val="fr-FR"/>
        </w:rPr>
        <w:t>Président</w:t>
      </w:r>
      <w:r w:rsidRPr="00292450">
        <w:rPr>
          <w:rFonts w:ascii="Arial" w:hAnsi="Arial" w:cs="Arial"/>
          <w:szCs w:val="22"/>
          <w:lang w:val="fr-FR"/>
        </w:rPr>
        <w:t xml:space="preserve"> a remercié </w:t>
      </w:r>
      <w:r w:rsidRPr="00292450">
        <w:rPr>
          <w:rFonts w:ascii="Arial" w:eastAsia="SimSun" w:hAnsi="Arial" w:cs="Arial"/>
          <w:szCs w:val="22"/>
          <w:lang w:val="fr-FR"/>
        </w:rPr>
        <w:t>M</w:t>
      </w:r>
      <w:r w:rsidR="00324EB7">
        <w:rPr>
          <w:rFonts w:ascii="Arial" w:eastAsia="SimSun" w:hAnsi="Arial" w:cs="Arial"/>
          <w:szCs w:val="22"/>
          <w:lang w:val="fr-FR"/>
        </w:rPr>
        <w:t xml:space="preserve">me </w:t>
      </w:r>
      <w:proofErr w:type="spellStart"/>
      <w:r w:rsidRPr="00292450">
        <w:rPr>
          <w:rFonts w:ascii="Arial" w:hAnsi="Arial" w:cs="Arial"/>
          <w:bCs/>
          <w:szCs w:val="22"/>
          <w:lang w:val="fr-FR"/>
        </w:rPr>
        <w:t>Amulungu</w:t>
      </w:r>
      <w:proofErr w:type="spellEnd"/>
      <w:r w:rsidRPr="00292450">
        <w:rPr>
          <w:rFonts w:ascii="Arial" w:hAnsi="Arial" w:cs="Arial"/>
          <w:bCs/>
          <w:szCs w:val="22"/>
          <w:lang w:val="fr-FR"/>
        </w:rPr>
        <w:t xml:space="preserve"> pour son rapport, et a profité de l</w:t>
      </w:r>
      <w:r w:rsidR="00CD5E00">
        <w:rPr>
          <w:rFonts w:ascii="Arial" w:hAnsi="Arial" w:cs="Arial"/>
          <w:bCs/>
          <w:szCs w:val="22"/>
          <w:lang w:val="fr-FR"/>
        </w:rPr>
        <w:t>’</w:t>
      </w:r>
      <w:r w:rsidRPr="00292450">
        <w:rPr>
          <w:rFonts w:ascii="Arial" w:hAnsi="Arial" w:cs="Arial"/>
          <w:bCs/>
          <w:szCs w:val="22"/>
          <w:lang w:val="fr-FR"/>
        </w:rPr>
        <w:t>occasion pour remercier le Gouvernement de la Namibie d</w:t>
      </w:r>
      <w:r w:rsidR="00CD5E00">
        <w:rPr>
          <w:rFonts w:ascii="Arial" w:hAnsi="Arial" w:cs="Arial"/>
          <w:bCs/>
          <w:szCs w:val="22"/>
          <w:lang w:val="fr-FR"/>
        </w:rPr>
        <w:t>’</w:t>
      </w:r>
      <w:r w:rsidRPr="00292450">
        <w:rPr>
          <w:rFonts w:ascii="Arial" w:hAnsi="Arial" w:cs="Arial"/>
          <w:bCs/>
          <w:szCs w:val="22"/>
          <w:lang w:val="fr-FR"/>
        </w:rPr>
        <w:t xml:space="preserve">avoir accueilli la dixième session du Comité. </w:t>
      </w:r>
      <w:r w:rsidR="006C2949" w:rsidRPr="00292450">
        <w:rPr>
          <w:rFonts w:ascii="Arial" w:hAnsi="Arial" w:cs="Arial"/>
          <w:bCs/>
          <w:szCs w:val="22"/>
          <w:lang w:val="fr-FR"/>
        </w:rPr>
        <w:t>Le Président est ensuite passé à l</w:t>
      </w:r>
      <w:r w:rsidR="00CD5E00">
        <w:rPr>
          <w:rFonts w:ascii="Arial" w:hAnsi="Arial" w:cs="Arial"/>
          <w:bCs/>
          <w:szCs w:val="22"/>
          <w:lang w:val="fr-FR"/>
        </w:rPr>
        <w:t>’</w:t>
      </w:r>
      <w:r w:rsidR="006C2949" w:rsidRPr="00292450">
        <w:rPr>
          <w:rFonts w:ascii="Arial" w:hAnsi="Arial" w:cs="Arial"/>
          <w:bCs/>
          <w:szCs w:val="22"/>
          <w:lang w:val="fr-FR"/>
        </w:rPr>
        <w:t>adoption de la résolution 6.GA 5, paragraphe par paragraphe. En l</w:t>
      </w:r>
      <w:r w:rsidR="00CD5E00">
        <w:rPr>
          <w:rFonts w:ascii="Arial" w:hAnsi="Arial" w:cs="Arial"/>
          <w:bCs/>
          <w:szCs w:val="22"/>
          <w:lang w:val="fr-FR"/>
        </w:rPr>
        <w:t>’</w:t>
      </w:r>
      <w:r w:rsidR="006C2949" w:rsidRPr="00292450">
        <w:rPr>
          <w:rFonts w:ascii="Arial" w:hAnsi="Arial" w:cs="Arial"/>
          <w:bCs/>
          <w:szCs w:val="22"/>
          <w:lang w:val="fr-FR"/>
        </w:rPr>
        <w:t>absence de commentaires ou d</w:t>
      </w:r>
      <w:r w:rsidR="00CD5E00">
        <w:rPr>
          <w:rFonts w:ascii="Arial" w:hAnsi="Arial" w:cs="Arial"/>
          <w:bCs/>
          <w:szCs w:val="22"/>
          <w:lang w:val="fr-FR"/>
        </w:rPr>
        <w:t>’</w:t>
      </w:r>
      <w:r w:rsidR="006C2949" w:rsidRPr="00292450">
        <w:rPr>
          <w:rFonts w:ascii="Arial" w:hAnsi="Arial" w:cs="Arial"/>
          <w:bCs/>
          <w:szCs w:val="22"/>
          <w:lang w:val="fr-FR"/>
        </w:rPr>
        <w:t xml:space="preserve">objections, les paragraphes 1 et 2 ont été adoptés. </w:t>
      </w:r>
      <w:r w:rsidR="009B195B" w:rsidRPr="00292450">
        <w:rPr>
          <w:rFonts w:ascii="Arial" w:hAnsi="Arial" w:cs="Arial"/>
          <w:bCs/>
          <w:szCs w:val="22"/>
          <w:lang w:val="fr-FR"/>
        </w:rPr>
        <w:t>Le paragraphe 3 contenait une erreur dans le nombre d</w:t>
      </w:r>
      <w:r w:rsidR="00CD5E00">
        <w:rPr>
          <w:rFonts w:ascii="Arial" w:hAnsi="Arial" w:cs="Arial"/>
          <w:bCs/>
          <w:szCs w:val="22"/>
          <w:lang w:val="fr-FR"/>
        </w:rPr>
        <w:t>’</w:t>
      </w:r>
      <w:r w:rsidR="009B195B" w:rsidRPr="00292450">
        <w:rPr>
          <w:rFonts w:ascii="Arial" w:hAnsi="Arial" w:cs="Arial"/>
          <w:bCs/>
          <w:szCs w:val="22"/>
          <w:lang w:val="fr-FR"/>
        </w:rPr>
        <w:t>États parties car un nouvel État partie avait rejoint la Convention. Le Président a proposé de modifier le nombre d</w:t>
      </w:r>
      <w:r w:rsidR="00CD5E00">
        <w:rPr>
          <w:rFonts w:ascii="Arial" w:hAnsi="Arial" w:cs="Arial"/>
          <w:bCs/>
          <w:szCs w:val="22"/>
          <w:lang w:val="fr-FR"/>
        </w:rPr>
        <w:t>’</w:t>
      </w:r>
      <w:r w:rsidR="009B195B" w:rsidRPr="00292450">
        <w:rPr>
          <w:rFonts w:ascii="Arial" w:hAnsi="Arial" w:cs="Arial"/>
          <w:bCs/>
          <w:szCs w:val="22"/>
          <w:lang w:val="fr-FR"/>
        </w:rPr>
        <w:t xml:space="preserve">États parties, et </w:t>
      </w:r>
      <w:r w:rsidR="009B195B" w:rsidRPr="00292450">
        <w:rPr>
          <w:rFonts w:ascii="Arial" w:hAnsi="Arial" w:cs="Arial"/>
          <w:bCs/>
          <w:szCs w:val="22"/>
          <w:lang w:val="fr-FR"/>
        </w:rPr>
        <w:lastRenderedPageBreak/>
        <w:t>le paragraphe a été a été dument adopté. La Turquie avait proposé un amendement au paragraphe 4</w:t>
      </w:r>
      <w:r w:rsidR="009B195B" w:rsidRPr="00312B69">
        <w:rPr>
          <w:rStyle w:val="FootnoteReference"/>
          <w:rFonts w:ascii="Arial" w:hAnsi="Arial" w:cs="Arial"/>
          <w:bCs/>
          <w:sz w:val="22"/>
          <w:szCs w:val="22"/>
          <w:lang w:val="fr-FR"/>
        </w:rPr>
        <w:footnoteReference w:id="8"/>
      </w:r>
      <w:r w:rsidR="009B195B" w:rsidRPr="00292450">
        <w:rPr>
          <w:rFonts w:ascii="Arial" w:hAnsi="Arial" w:cs="Arial"/>
          <w:bCs/>
          <w:szCs w:val="22"/>
          <w:lang w:val="fr-FR"/>
        </w:rPr>
        <w:t>.</w:t>
      </w:r>
    </w:p>
    <w:p w14:paraId="23CA6776" w14:textId="089D5FFE" w:rsidR="00B6181E" w:rsidRDefault="00B6181E" w:rsidP="0062017B">
      <w:pPr>
        <w:numPr>
          <w:ilvl w:val="0"/>
          <w:numId w:val="14"/>
        </w:numPr>
        <w:tabs>
          <w:tab w:val="left" w:pos="3686"/>
        </w:tabs>
        <w:suppressAutoHyphens/>
        <w:autoSpaceDE w:val="0"/>
        <w:ind w:left="709" w:hanging="709"/>
        <w:jc w:val="both"/>
        <w:rPr>
          <w:rFonts w:ascii="Arial" w:hAnsi="Arial" w:cs="Arial"/>
          <w:szCs w:val="22"/>
          <w:lang w:val="fr-FR"/>
        </w:rPr>
      </w:pPr>
      <w:r w:rsidRPr="00B6181E">
        <w:rPr>
          <w:rFonts w:ascii="Arial" w:hAnsi="Arial" w:cs="Arial"/>
          <w:szCs w:val="22"/>
          <w:lang w:val="fr-FR"/>
        </w:rPr>
        <w:t xml:space="preserve">Après avoir félicité le Président pour son élection, la délégation de la </w:t>
      </w:r>
      <w:r w:rsidRPr="00B6181E">
        <w:rPr>
          <w:rFonts w:ascii="Arial" w:hAnsi="Arial" w:cs="Arial"/>
          <w:b/>
          <w:szCs w:val="22"/>
          <w:lang w:val="fr-FR"/>
        </w:rPr>
        <w:t>République islamique d</w:t>
      </w:r>
      <w:r w:rsidR="00CD5E00">
        <w:rPr>
          <w:rFonts w:ascii="Arial" w:hAnsi="Arial" w:cs="Arial"/>
          <w:b/>
          <w:szCs w:val="22"/>
          <w:lang w:val="fr-FR"/>
        </w:rPr>
        <w:t>’</w:t>
      </w:r>
      <w:r w:rsidRPr="00B6181E">
        <w:rPr>
          <w:rFonts w:ascii="Arial" w:hAnsi="Arial" w:cs="Arial"/>
          <w:b/>
          <w:szCs w:val="22"/>
          <w:lang w:val="fr-FR"/>
        </w:rPr>
        <w:t>Iran</w:t>
      </w:r>
      <w:r>
        <w:rPr>
          <w:rFonts w:ascii="Arial" w:hAnsi="Arial" w:cs="Arial"/>
          <w:szCs w:val="22"/>
          <w:lang w:val="fr-FR"/>
        </w:rPr>
        <w:t>, qui souscrivait</w:t>
      </w:r>
      <w:r w:rsidRPr="00B6181E">
        <w:rPr>
          <w:rFonts w:ascii="Arial" w:hAnsi="Arial" w:cs="Arial"/>
          <w:szCs w:val="22"/>
          <w:lang w:val="fr-FR"/>
        </w:rPr>
        <w:t xml:space="preserve"> pleinement à la proposition de l</w:t>
      </w:r>
      <w:r>
        <w:rPr>
          <w:rFonts w:ascii="Arial" w:hAnsi="Arial" w:cs="Arial"/>
          <w:szCs w:val="22"/>
          <w:lang w:val="fr-FR"/>
        </w:rPr>
        <w:t>a Turquie,</w:t>
      </w:r>
      <w:r w:rsidRPr="00B6181E">
        <w:rPr>
          <w:rFonts w:ascii="Arial" w:hAnsi="Arial" w:cs="Arial"/>
          <w:szCs w:val="22"/>
          <w:lang w:val="fr-FR"/>
        </w:rPr>
        <w:t xml:space="preserve"> a estimé</w:t>
      </w:r>
      <w:r w:rsidR="00AF76B5">
        <w:rPr>
          <w:rFonts w:ascii="Arial" w:hAnsi="Arial" w:cs="Arial"/>
          <w:szCs w:val="22"/>
          <w:lang w:val="fr-FR"/>
        </w:rPr>
        <w:t xml:space="preserve"> que, par expérience</w:t>
      </w:r>
      <w:r>
        <w:rPr>
          <w:rFonts w:ascii="Arial" w:hAnsi="Arial" w:cs="Arial"/>
          <w:szCs w:val="22"/>
          <w:lang w:val="fr-FR"/>
        </w:rPr>
        <w:t>, i</w:t>
      </w:r>
      <w:r w:rsidR="00AF0FD2">
        <w:rPr>
          <w:rFonts w:ascii="Arial" w:hAnsi="Arial" w:cs="Arial"/>
          <w:szCs w:val="22"/>
          <w:lang w:val="fr-FR"/>
        </w:rPr>
        <w:t>l serait préférable de faire du</w:t>
      </w:r>
      <w:r>
        <w:rPr>
          <w:rFonts w:ascii="Arial" w:hAnsi="Arial" w:cs="Arial"/>
          <w:szCs w:val="22"/>
          <w:lang w:val="fr-FR"/>
        </w:rPr>
        <w:t xml:space="preserve"> </w:t>
      </w:r>
      <w:r w:rsidRPr="00B6181E">
        <w:rPr>
          <w:rFonts w:ascii="Arial" w:hAnsi="Arial" w:cs="Arial"/>
          <w:szCs w:val="22"/>
          <w:lang w:val="fr-FR"/>
        </w:rPr>
        <w:t>paragraphe</w:t>
      </w:r>
      <w:r w:rsidR="00AF0FD2">
        <w:rPr>
          <w:rFonts w:ascii="Arial" w:hAnsi="Arial" w:cs="Arial"/>
          <w:szCs w:val="22"/>
          <w:lang w:val="fr-FR"/>
        </w:rPr>
        <w:t xml:space="preserve"> 4 un</w:t>
      </w:r>
      <w:r>
        <w:rPr>
          <w:rFonts w:ascii="Arial" w:hAnsi="Arial" w:cs="Arial"/>
          <w:szCs w:val="22"/>
          <w:lang w:val="fr-FR"/>
        </w:rPr>
        <w:t xml:space="preserve"> </w:t>
      </w:r>
      <w:r w:rsidRPr="00B6181E">
        <w:rPr>
          <w:rFonts w:ascii="Arial" w:hAnsi="Arial" w:cs="Arial"/>
          <w:szCs w:val="22"/>
          <w:lang w:val="fr-FR"/>
        </w:rPr>
        <w:t>paragraphe</w:t>
      </w:r>
      <w:r>
        <w:rPr>
          <w:rFonts w:ascii="Arial" w:hAnsi="Arial" w:cs="Arial"/>
          <w:szCs w:val="22"/>
          <w:lang w:val="fr-FR"/>
        </w:rPr>
        <w:t xml:space="preserve"> final car les paragraphes 5 et 6 débutaient encore par « prend note » et « félicite » alors que la </w:t>
      </w:r>
      <w:r w:rsidRPr="00B6181E">
        <w:rPr>
          <w:rFonts w:ascii="Arial" w:hAnsi="Arial" w:cs="Arial"/>
          <w:szCs w:val="22"/>
          <w:lang w:val="fr-FR"/>
        </w:rPr>
        <w:t xml:space="preserve">proposition </w:t>
      </w:r>
      <w:r>
        <w:rPr>
          <w:rFonts w:ascii="Arial" w:hAnsi="Arial" w:cs="Arial"/>
          <w:szCs w:val="22"/>
          <w:lang w:val="fr-FR"/>
        </w:rPr>
        <w:t>de la Turquie était une décision.</w:t>
      </w:r>
    </w:p>
    <w:p w14:paraId="67BB8257" w14:textId="5B4A2DE2" w:rsidR="00B6181E" w:rsidRPr="00B6181E" w:rsidRDefault="00B6181E" w:rsidP="00B6181E">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B6181E">
        <w:rPr>
          <w:rFonts w:ascii="Arial" w:hAnsi="Arial" w:cs="Arial"/>
          <w:b/>
          <w:szCs w:val="22"/>
          <w:lang w:val="fr-FR"/>
        </w:rPr>
        <w:t>Président</w:t>
      </w:r>
      <w:r>
        <w:rPr>
          <w:rFonts w:ascii="Arial" w:hAnsi="Arial" w:cs="Arial"/>
          <w:szCs w:val="22"/>
          <w:lang w:val="fr-FR"/>
        </w:rPr>
        <w:t xml:space="preserve"> a estimé qu</w:t>
      </w:r>
      <w:r w:rsidR="00CD5E00">
        <w:rPr>
          <w:rFonts w:ascii="Arial" w:hAnsi="Arial" w:cs="Arial"/>
          <w:szCs w:val="22"/>
          <w:lang w:val="fr-FR"/>
        </w:rPr>
        <w:t>’</w:t>
      </w:r>
      <w:r>
        <w:rPr>
          <w:rFonts w:ascii="Arial" w:hAnsi="Arial" w:cs="Arial"/>
          <w:szCs w:val="22"/>
          <w:lang w:val="fr-FR"/>
        </w:rPr>
        <w:t>il s</w:t>
      </w:r>
      <w:r w:rsidR="00CD5E00">
        <w:rPr>
          <w:rFonts w:ascii="Arial" w:hAnsi="Arial" w:cs="Arial"/>
          <w:szCs w:val="22"/>
          <w:lang w:val="fr-FR"/>
        </w:rPr>
        <w:t>’</w:t>
      </w:r>
      <w:r>
        <w:rPr>
          <w:rFonts w:ascii="Arial" w:hAnsi="Arial" w:cs="Arial"/>
          <w:szCs w:val="22"/>
          <w:lang w:val="fr-FR"/>
        </w:rPr>
        <w:t>agissait là d</w:t>
      </w:r>
      <w:r w:rsidR="00CD5E00">
        <w:rPr>
          <w:rFonts w:ascii="Arial" w:hAnsi="Arial" w:cs="Arial"/>
          <w:szCs w:val="22"/>
          <w:lang w:val="fr-FR"/>
        </w:rPr>
        <w:t>’</w:t>
      </w:r>
      <w:r>
        <w:rPr>
          <w:rFonts w:ascii="Arial" w:hAnsi="Arial" w:cs="Arial"/>
          <w:szCs w:val="22"/>
          <w:lang w:val="fr-FR"/>
        </w:rPr>
        <w:t xml:space="preserve">une suggestion raisonnable et, </w:t>
      </w:r>
      <w:r w:rsidRPr="00B6181E">
        <w:rPr>
          <w:rFonts w:ascii="Arial" w:hAnsi="Arial" w:cs="Arial"/>
          <w:szCs w:val="22"/>
          <w:lang w:val="fr-FR"/>
        </w:rPr>
        <w:t>en l</w:t>
      </w:r>
      <w:r w:rsidR="00CD5E00">
        <w:rPr>
          <w:rFonts w:ascii="Arial" w:hAnsi="Arial" w:cs="Arial"/>
          <w:szCs w:val="22"/>
          <w:lang w:val="fr-FR"/>
        </w:rPr>
        <w:t>’</w:t>
      </w:r>
      <w:r w:rsidRPr="00B6181E">
        <w:rPr>
          <w:rFonts w:ascii="Arial" w:hAnsi="Arial" w:cs="Arial"/>
          <w:szCs w:val="22"/>
          <w:lang w:val="fr-FR"/>
        </w:rPr>
        <w:t>absence d</w:t>
      </w:r>
      <w:r w:rsidR="00CD5E00">
        <w:rPr>
          <w:rFonts w:ascii="Arial" w:hAnsi="Arial" w:cs="Arial"/>
          <w:szCs w:val="22"/>
          <w:lang w:val="fr-FR"/>
        </w:rPr>
        <w:t>’</w:t>
      </w:r>
      <w:r w:rsidRPr="00B6181E">
        <w:rPr>
          <w:rFonts w:ascii="Arial" w:hAnsi="Arial" w:cs="Arial"/>
          <w:szCs w:val="22"/>
          <w:lang w:val="fr-FR"/>
        </w:rPr>
        <w:t>objections</w:t>
      </w:r>
      <w:r>
        <w:rPr>
          <w:rFonts w:ascii="Arial" w:hAnsi="Arial" w:cs="Arial"/>
          <w:szCs w:val="22"/>
          <w:lang w:val="fr-FR"/>
        </w:rPr>
        <w:t xml:space="preserve">, le </w:t>
      </w:r>
      <w:r w:rsidRPr="00B6181E">
        <w:rPr>
          <w:rFonts w:ascii="Arial" w:hAnsi="Arial" w:cs="Arial"/>
          <w:szCs w:val="22"/>
          <w:lang w:val="fr-FR"/>
        </w:rPr>
        <w:t>paragraphe</w:t>
      </w:r>
      <w:r>
        <w:rPr>
          <w:rFonts w:ascii="Arial" w:hAnsi="Arial" w:cs="Arial"/>
          <w:szCs w:val="22"/>
          <w:lang w:val="fr-FR"/>
        </w:rPr>
        <w:t xml:space="preserve"> 4 a été adopté en tant que dernier </w:t>
      </w:r>
      <w:r w:rsidRPr="00B6181E">
        <w:rPr>
          <w:rFonts w:ascii="Arial" w:hAnsi="Arial" w:cs="Arial"/>
          <w:szCs w:val="22"/>
          <w:lang w:val="fr-FR"/>
        </w:rPr>
        <w:t>paragraphe</w:t>
      </w:r>
      <w:r>
        <w:rPr>
          <w:rFonts w:ascii="Arial" w:hAnsi="Arial" w:cs="Arial"/>
          <w:szCs w:val="22"/>
          <w:lang w:val="fr-FR"/>
        </w:rPr>
        <w:t xml:space="preserve"> de la décision.</w:t>
      </w:r>
    </w:p>
    <w:p w14:paraId="2AFB1D90" w14:textId="1D39D1C8" w:rsidR="00B6181E" w:rsidRDefault="00B6181E" w:rsidP="009B0530">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B6181E">
        <w:rPr>
          <w:rFonts w:ascii="Arial" w:hAnsi="Arial" w:cs="Arial"/>
          <w:szCs w:val="22"/>
          <w:lang w:val="fr-FR"/>
        </w:rPr>
        <w:t>délégation</w:t>
      </w:r>
      <w:r>
        <w:rPr>
          <w:rFonts w:ascii="Arial" w:hAnsi="Arial" w:cs="Arial"/>
          <w:szCs w:val="22"/>
          <w:lang w:val="fr-FR"/>
        </w:rPr>
        <w:t xml:space="preserve"> de la </w:t>
      </w:r>
      <w:r w:rsidRPr="000143D3">
        <w:rPr>
          <w:rFonts w:ascii="Arial" w:hAnsi="Arial" w:cs="Arial"/>
          <w:b/>
          <w:szCs w:val="22"/>
          <w:lang w:val="fr-FR"/>
        </w:rPr>
        <w:t>Lettonie</w:t>
      </w:r>
      <w:r>
        <w:rPr>
          <w:rFonts w:ascii="Arial" w:hAnsi="Arial" w:cs="Arial"/>
          <w:szCs w:val="22"/>
          <w:lang w:val="fr-FR"/>
        </w:rPr>
        <w:t xml:space="preserve"> comprenait </w:t>
      </w:r>
      <w:r w:rsidR="000143D3">
        <w:rPr>
          <w:rFonts w:ascii="Arial" w:hAnsi="Arial" w:cs="Arial"/>
          <w:szCs w:val="22"/>
          <w:lang w:val="fr-FR"/>
        </w:rPr>
        <w:t xml:space="preserve">la </w:t>
      </w:r>
      <w:r w:rsidR="000143D3" w:rsidRPr="000143D3">
        <w:rPr>
          <w:rFonts w:ascii="Arial" w:hAnsi="Arial" w:cs="Arial"/>
          <w:szCs w:val="22"/>
          <w:lang w:val="fr-FR"/>
        </w:rPr>
        <w:t>préoccupation</w:t>
      </w:r>
      <w:r w:rsidR="000143D3">
        <w:rPr>
          <w:rFonts w:ascii="Arial" w:hAnsi="Arial" w:cs="Arial"/>
          <w:szCs w:val="22"/>
          <w:lang w:val="fr-FR"/>
        </w:rPr>
        <w:t xml:space="preserve"> suscitée par la question des ratifications. Elle souhaitait toutefois avoir des éclaircissements sur la </w:t>
      </w:r>
      <w:r w:rsidR="000143D3" w:rsidRPr="000143D3">
        <w:rPr>
          <w:rFonts w:ascii="Arial" w:hAnsi="Arial" w:cs="Arial"/>
          <w:szCs w:val="22"/>
          <w:lang w:val="fr-FR"/>
        </w:rPr>
        <w:t xml:space="preserve">signification </w:t>
      </w:r>
      <w:r w:rsidR="000143D3">
        <w:rPr>
          <w:rFonts w:ascii="Arial" w:hAnsi="Arial" w:cs="Arial"/>
          <w:szCs w:val="22"/>
          <w:lang w:val="fr-FR"/>
        </w:rPr>
        <w:t>de la fin</w:t>
      </w:r>
      <w:r w:rsidR="00AF76B5">
        <w:rPr>
          <w:rFonts w:ascii="Arial" w:hAnsi="Arial" w:cs="Arial"/>
          <w:szCs w:val="22"/>
          <w:lang w:val="fr-FR"/>
        </w:rPr>
        <w:t xml:space="preserve"> du texte</w:t>
      </w:r>
      <w:r w:rsidR="000143D3">
        <w:rPr>
          <w:rFonts w:ascii="Arial" w:hAnsi="Arial" w:cs="Arial"/>
          <w:szCs w:val="22"/>
          <w:lang w:val="fr-FR"/>
        </w:rPr>
        <w:t>, à savoir « la création de l</w:t>
      </w:r>
      <w:r w:rsidR="00CD5E00">
        <w:rPr>
          <w:rFonts w:ascii="Arial" w:hAnsi="Arial" w:cs="Arial"/>
          <w:szCs w:val="22"/>
          <w:lang w:val="fr-FR"/>
        </w:rPr>
        <w:t>’</w:t>
      </w:r>
      <w:r w:rsidR="000143D3">
        <w:rPr>
          <w:rFonts w:ascii="Arial" w:hAnsi="Arial" w:cs="Arial"/>
          <w:szCs w:val="22"/>
          <w:lang w:val="fr-FR"/>
        </w:rPr>
        <w:t>Assemblée générale ».</w:t>
      </w:r>
    </w:p>
    <w:p w14:paraId="5928D339" w14:textId="47CF21B9" w:rsidR="000143D3" w:rsidRDefault="000143D3" w:rsidP="009B0530">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0143D3">
        <w:rPr>
          <w:rFonts w:ascii="Arial" w:hAnsi="Arial" w:cs="Arial"/>
          <w:szCs w:val="22"/>
          <w:lang w:val="fr-FR"/>
        </w:rPr>
        <w:t>délégation</w:t>
      </w:r>
      <w:r>
        <w:rPr>
          <w:rFonts w:ascii="Arial" w:hAnsi="Arial" w:cs="Arial"/>
          <w:szCs w:val="22"/>
          <w:lang w:val="fr-FR"/>
        </w:rPr>
        <w:t xml:space="preserve"> de la </w:t>
      </w:r>
      <w:r w:rsidRPr="000143D3">
        <w:rPr>
          <w:rFonts w:ascii="Arial" w:hAnsi="Arial" w:cs="Arial"/>
          <w:b/>
          <w:szCs w:val="22"/>
          <w:lang w:val="fr-FR"/>
        </w:rPr>
        <w:t>Turquie</w:t>
      </w:r>
      <w:r>
        <w:rPr>
          <w:rFonts w:ascii="Arial" w:hAnsi="Arial" w:cs="Arial"/>
          <w:szCs w:val="22"/>
          <w:lang w:val="fr-FR"/>
        </w:rPr>
        <w:t xml:space="preserve"> a suggéré de remplacer « création » par « </w:t>
      </w:r>
      <w:r w:rsidRPr="000143D3">
        <w:rPr>
          <w:rFonts w:ascii="Arial" w:hAnsi="Arial" w:cs="Arial"/>
          <w:szCs w:val="22"/>
          <w:lang w:val="fr-FR"/>
        </w:rPr>
        <w:t>construction</w:t>
      </w:r>
      <w:r>
        <w:rPr>
          <w:rFonts w:ascii="Arial" w:hAnsi="Arial" w:cs="Arial"/>
          <w:szCs w:val="22"/>
          <w:lang w:val="fr-FR"/>
        </w:rPr>
        <w:t> », en précisant que cela faisait référence à l</w:t>
      </w:r>
      <w:r w:rsidR="00CD5E00">
        <w:rPr>
          <w:rFonts w:ascii="Arial" w:hAnsi="Arial" w:cs="Arial"/>
          <w:szCs w:val="22"/>
          <w:lang w:val="fr-FR"/>
        </w:rPr>
        <w:t>’</w:t>
      </w:r>
      <w:r>
        <w:rPr>
          <w:rFonts w:ascii="Arial" w:hAnsi="Arial" w:cs="Arial"/>
          <w:szCs w:val="22"/>
          <w:lang w:val="fr-FR"/>
        </w:rPr>
        <w:t xml:space="preserve">Assemblée générale des États parties à la </w:t>
      </w:r>
      <w:r w:rsidRPr="000143D3">
        <w:rPr>
          <w:rFonts w:ascii="Arial" w:hAnsi="Arial" w:cs="Arial"/>
          <w:szCs w:val="22"/>
          <w:lang w:val="fr-FR"/>
        </w:rPr>
        <w:t>Convention</w:t>
      </w:r>
      <w:r>
        <w:rPr>
          <w:rFonts w:ascii="Arial" w:hAnsi="Arial" w:cs="Arial"/>
          <w:szCs w:val="22"/>
          <w:lang w:val="fr-FR"/>
        </w:rPr>
        <w:t>.</w:t>
      </w:r>
    </w:p>
    <w:p w14:paraId="3808AB7A" w14:textId="704DA240" w:rsidR="000143D3" w:rsidRDefault="000143D3" w:rsidP="009B0530">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0143D3">
        <w:rPr>
          <w:rFonts w:ascii="Arial" w:hAnsi="Arial" w:cs="Arial"/>
          <w:b/>
          <w:szCs w:val="22"/>
          <w:lang w:val="fr-FR"/>
        </w:rPr>
        <w:t>Président</w:t>
      </w:r>
      <w:r>
        <w:rPr>
          <w:rFonts w:ascii="Arial" w:hAnsi="Arial" w:cs="Arial"/>
          <w:szCs w:val="22"/>
          <w:lang w:val="fr-FR"/>
        </w:rPr>
        <w:t xml:space="preserve"> a fait remarquer qu</w:t>
      </w:r>
      <w:r w:rsidR="00CD5E00">
        <w:rPr>
          <w:rFonts w:ascii="Arial" w:hAnsi="Arial" w:cs="Arial"/>
          <w:szCs w:val="22"/>
          <w:lang w:val="fr-FR"/>
        </w:rPr>
        <w:t>’</w:t>
      </w:r>
      <w:r>
        <w:rPr>
          <w:rFonts w:ascii="Arial" w:hAnsi="Arial" w:cs="Arial"/>
          <w:szCs w:val="22"/>
          <w:lang w:val="fr-FR"/>
        </w:rPr>
        <w:t>on faisait référence au dixième anniversaire de l</w:t>
      </w:r>
      <w:r w:rsidR="00CD5E00">
        <w:rPr>
          <w:rFonts w:ascii="Arial" w:hAnsi="Arial" w:cs="Arial"/>
          <w:szCs w:val="22"/>
          <w:lang w:val="fr-FR"/>
        </w:rPr>
        <w:t>’</w:t>
      </w:r>
      <w:r>
        <w:rPr>
          <w:rFonts w:ascii="Arial" w:hAnsi="Arial" w:cs="Arial"/>
          <w:szCs w:val="22"/>
          <w:lang w:val="fr-FR"/>
        </w:rPr>
        <w:t xml:space="preserve">existence de la </w:t>
      </w:r>
      <w:r w:rsidRPr="000143D3">
        <w:rPr>
          <w:rFonts w:ascii="Arial" w:hAnsi="Arial" w:cs="Arial"/>
          <w:szCs w:val="22"/>
          <w:lang w:val="fr-FR"/>
        </w:rPr>
        <w:t>Convention</w:t>
      </w:r>
      <w:r>
        <w:rPr>
          <w:rFonts w:ascii="Arial" w:hAnsi="Arial" w:cs="Arial"/>
          <w:szCs w:val="22"/>
          <w:lang w:val="fr-FR"/>
        </w:rPr>
        <w:t xml:space="preserve"> et qu</w:t>
      </w:r>
      <w:r w:rsidR="00CD5E00">
        <w:rPr>
          <w:rFonts w:ascii="Arial" w:hAnsi="Arial" w:cs="Arial"/>
          <w:szCs w:val="22"/>
          <w:lang w:val="fr-FR"/>
        </w:rPr>
        <w:t>’</w:t>
      </w:r>
      <w:r>
        <w:rPr>
          <w:rFonts w:ascii="Arial" w:hAnsi="Arial" w:cs="Arial"/>
          <w:szCs w:val="22"/>
          <w:lang w:val="fr-FR"/>
        </w:rPr>
        <w:t>il ne s</w:t>
      </w:r>
      <w:r w:rsidR="00CD5E00">
        <w:rPr>
          <w:rFonts w:ascii="Arial" w:hAnsi="Arial" w:cs="Arial"/>
          <w:szCs w:val="22"/>
          <w:lang w:val="fr-FR"/>
        </w:rPr>
        <w:t>’</w:t>
      </w:r>
      <w:r>
        <w:rPr>
          <w:rFonts w:ascii="Arial" w:hAnsi="Arial" w:cs="Arial"/>
          <w:szCs w:val="22"/>
          <w:lang w:val="fr-FR"/>
        </w:rPr>
        <w:t xml:space="preserve">agissait </w:t>
      </w:r>
      <w:r w:rsidR="00AF76B5">
        <w:rPr>
          <w:rFonts w:ascii="Arial" w:hAnsi="Arial" w:cs="Arial"/>
          <w:szCs w:val="22"/>
          <w:lang w:val="fr-FR"/>
        </w:rPr>
        <w:t xml:space="preserve">pas </w:t>
      </w:r>
      <w:r>
        <w:rPr>
          <w:rFonts w:ascii="Arial" w:hAnsi="Arial" w:cs="Arial"/>
          <w:szCs w:val="22"/>
          <w:lang w:val="fr-FR"/>
        </w:rPr>
        <w:t xml:space="preserve">de « création ». Il a demandé au </w:t>
      </w:r>
      <w:r w:rsidR="00AF76B5">
        <w:rPr>
          <w:rFonts w:ascii="Arial" w:hAnsi="Arial" w:cs="Arial"/>
          <w:szCs w:val="22"/>
          <w:lang w:val="fr-FR"/>
        </w:rPr>
        <w:t>Secrétariat de préciser de quelle façon le texte pourrait être rédigé afin qu</w:t>
      </w:r>
      <w:r w:rsidR="00CD5E00">
        <w:rPr>
          <w:rFonts w:ascii="Arial" w:hAnsi="Arial" w:cs="Arial"/>
          <w:szCs w:val="22"/>
          <w:lang w:val="fr-FR"/>
        </w:rPr>
        <w:t>’</w:t>
      </w:r>
      <w:r w:rsidR="00AF76B5">
        <w:rPr>
          <w:rFonts w:ascii="Arial" w:hAnsi="Arial" w:cs="Arial"/>
          <w:szCs w:val="22"/>
          <w:lang w:val="fr-FR"/>
        </w:rPr>
        <w:t>il soit clair pour toutes les délégations.</w:t>
      </w:r>
    </w:p>
    <w:p w14:paraId="1D7FFBED" w14:textId="0470ADF6" w:rsidR="00AF76B5" w:rsidRDefault="00AF76B5" w:rsidP="009B0530">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Afin de dissiper le malentendu sur la référence à la « création » d</w:t>
      </w:r>
      <w:r w:rsidR="00CD5E00">
        <w:rPr>
          <w:rFonts w:ascii="Arial" w:hAnsi="Arial" w:cs="Arial"/>
          <w:szCs w:val="22"/>
          <w:lang w:val="fr-FR"/>
        </w:rPr>
        <w:t>’</w:t>
      </w:r>
      <w:r>
        <w:rPr>
          <w:rFonts w:ascii="Arial" w:hAnsi="Arial" w:cs="Arial"/>
          <w:szCs w:val="22"/>
          <w:lang w:val="fr-FR"/>
        </w:rPr>
        <w:t xml:space="preserve">une Assemblée générale, évoqué par la Lettonie, le </w:t>
      </w:r>
      <w:r w:rsidRPr="00AF76B5">
        <w:rPr>
          <w:rFonts w:ascii="Arial" w:hAnsi="Arial" w:cs="Arial"/>
          <w:b/>
          <w:szCs w:val="22"/>
          <w:lang w:val="fr-FR"/>
        </w:rPr>
        <w:t>Secrétaire</w:t>
      </w:r>
      <w:r>
        <w:rPr>
          <w:rFonts w:ascii="Arial" w:hAnsi="Arial" w:cs="Arial"/>
          <w:szCs w:val="22"/>
          <w:lang w:val="fr-FR"/>
        </w:rPr>
        <w:t xml:space="preserve"> a suggéré de finir le </w:t>
      </w:r>
      <w:r w:rsidRPr="00AF76B5">
        <w:rPr>
          <w:rFonts w:ascii="Arial" w:hAnsi="Arial" w:cs="Arial"/>
          <w:szCs w:val="22"/>
          <w:lang w:val="fr-FR"/>
        </w:rPr>
        <w:t>paragraphe</w:t>
      </w:r>
      <w:r>
        <w:rPr>
          <w:rFonts w:ascii="Arial" w:hAnsi="Arial" w:cs="Arial"/>
          <w:szCs w:val="22"/>
          <w:lang w:val="fr-FR"/>
        </w:rPr>
        <w:t xml:space="preserve"> juste après « l</w:t>
      </w:r>
      <w:r w:rsidR="00CD5E00">
        <w:rPr>
          <w:rFonts w:ascii="Arial" w:hAnsi="Arial" w:cs="Arial"/>
          <w:szCs w:val="22"/>
          <w:lang w:val="fr-FR"/>
        </w:rPr>
        <w:t>’</w:t>
      </w:r>
      <w:r>
        <w:rPr>
          <w:rFonts w:ascii="Arial" w:hAnsi="Arial" w:cs="Arial"/>
          <w:szCs w:val="22"/>
          <w:lang w:val="fr-FR"/>
        </w:rPr>
        <w:t xml:space="preserve">entrée en vigueur de la </w:t>
      </w:r>
      <w:r w:rsidRPr="00AF76B5">
        <w:rPr>
          <w:rFonts w:ascii="Arial" w:hAnsi="Arial" w:cs="Arial"/>
          <w:szCs w:val="22"/>
          <w:lang w:val="fr-FR"/>
        </w:rPr>
        <w:t>Convention</w:t>
      </w:r>
      <w:r>
        <w:rPr>
          <w:rFonts w:ascii="Arial" w:hAnsi="Arial" w:cs="Arial"/>
          <w:szCs w:val="22"/>
          <w:lang w:val="fr-FR"/>
        </w:rPr>
        <w:t> ».</w:t>
      </w:r>
    </w:p>
    <w:p w14:paraId="62E2DF39" w14:textId="6D566E9A" w:rsidR="00AF76B5" w:rsidRDefault="00AF76B5" w:rsidP="0031428A">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AF76B5">
        <w:rPr>
          <w:rFonts w:ascii="Arial" w:hAnsi="Arial" w:cs="Arial"/>
          <w:szCs w:val="22"/>
          <w:lang w:val="fr-FR"/>
        </w:rPr>
        <w:t>délégation</w:t>
      </w:r>
      <w:r>
        <w:rPr>
          <w:rFonts w:ascii="Arial" w:hAnsi="Arial" w:cs="Arial"/>
          <w:szCs w:val="22"/>
          <w:lang w:val="fr-FR"/>
        </w:rPr>
        <w:t xml:space="preserve"> de la </w:t>
      </w:r>
      <w:r w:rsidRPr="00AF76B5">
        <w:rPr>
          <w:rFonts w:ascii="Arial" w:hAnsi="Arial" w:cs="Arial"/>
          <w:b/>
          <w:szCs w:val="22"/>
          <w:lang w:val="fr-FR"/>
        </w:rPr>
        <w:t>France</w:t>
      </w:r>
      <w:r>
        <w:rPr>
          <w:rFonts w:ascii="Arial" w:hAnsi="Arial" w:cs="Arial"/>
          <w:szCs w:val="22"/>
          <w:lang w:val="fr-FR"/>
        </w:rPr>
        <w:t xml:space="preserve"> avait le sentiment qu</w:t>
      </w:r>
      <w:r w:rsidR="00CD5E00">
        <w:rPr>
          <w:rFonts w:ascii="Arial" w:hAnsi="Arial" w:cs="Arial"/>
          <w:szCs w:val="22"/>
          <w:lang w:val="fr-FR"/>
        </w:rPr>
        <w:t>’</w:t>
      </w:r>
      <w:r>
        <w:rPr>
          <w:rFonts w:ascii="Arial" w:hAnsi="Arial" w:cs="Arial"/>
          <w:szCs w:val="22"/>
          <w:lang w:val="fr-FR"/>
        </w:rPr>
        <w:t>il serait plus correct d</w:t>
      </w:r>
      <w:r w:rsidR="00CD5E00">
        <w:rPr>
          <w:rFonts w:ascii="Arial" w:hAnsi="Arial" w:cs="Arial"/>
          <w:szCs w:val="22"/>
          <w:lang w:val="fr-FR"/>
        </w:rPr>
        <w:t>’</w:t>
      </w:r>
      <w:r>
        <w:rPr>
          <w:rFonts w:ascii="Arial" w:hAnsi="Arial" w:cs="Arial"/>
          <w:szCs w:val="22"/>
          <w:lang w:val="fr-FR"/>
        </w:rPr>
        <w:t xml:space="preserve">intervertir </w:t>
      </w:r>
      <w:r w:rsidRPr="00AF76B5">
        <w:rPr>
          <w:rFonts w:ascii="Arial" w:hAnsi="Arial" w:cs="Arial"/>
          <w:szCs w:val="22"/>
          <w:lang w:val="fr-FR"/>
        </w:rPr>
        <w:t>également</w:t>
      </w:r>
      <w:r>
        <w:rPr>
          <w:rFonts w:ascii="Arial" w:hAnsi="Arial" w:cs="Arial"/>
          <w:szCs w:val="22"/>
          <w:lang w:val="fr-FR"/>
        </w:rPr>
        <w:t xml:space="preserve"> « Demande à la Directrice générale, à l</w:t>
      </w:r>
      <w:r w:rsidR="00CD5E00">
        <w:rPr>
          <w:rFonts w:ascii="Arial" w:hAnsi="Arial" w:cs="Arial"/>
          <w:szCs w:val="22"/>
          <w:lang w:val="fr-FR"/>
        </w:rPr>
        <w:t>’</w:t>
      </w:r>
      <w:r>
        <w:rPr>
          <w:rFonts w:ascii="Arial" w:hAnsi="Arial" w:cs="Arial"/>
          <w:szCs w:val="22"/>
          <w:lang w:val="fr-FR"/>
        </w:rPr>
        <w:t>occasion du […] » « d</w:t>
      </w:r>
      <w:r w:rsidR="00CD5E00">
        <w:rPr>
          <w:rFonts w:ascii="Arial" w:hAnsi="Arial" w:cs="Arial"/>
          <w:szCs w:val="22"/>
          <w:lang w:val="fr-FR"/>
        </w:rPr>
        <w:t>’</w:t>
      </w:r>
      <w:r>
        <w:rPr>
          <w:rFonts w:ascii="Arial" w:hAnsi="Arial" w:cs="Arial"/>
          <w:szCs w:val="22"/>
          <w:lang w:val="fr-FR"/>
        </w:rPr>
        <w:t>encourager les États », c.-à-d. l</w:t>
      </w:r>
      <w:r w:rsidR="00CD5E00">
        <w:rPr>
          <w:rFonts w:ascii="Arial" w:hAnsi="Arial" w:cs="Arial"/>
          <w:szCs w:val="22"/>
          <w:lang w:val="fr-FR"/>
        </w:rPr>
        <w:t>’</w:t>
      </w:r>
      <w:r>
        <w:rPr>
          <w:rFonts w:ascii="Arial" w:hAnsi="Arial" w:cs="Arial"/>
          <w:szCs w:val="22"/>
          <w:lang w:val="fr-FR"/>
        </w:rPr>
        <w:t>Assemblée ne les encouragerait pas à r</w:t>
      </w:r>
      <w:r w:rsidR="00AF0FD2">
        <w:rPr>
          <w:rFonts w:ascii="Arial" w:hAnsi="Arial" w:cs="Arial"/>
          <w:szCs w:val="22"/>
          <w:lang w:val="fr-FR"/>
        </w:rPr>
        <w:t xml:space="preserve">atifier à cette occasion, mais, </w:t>
      </w:r>
      <w:r>
        <w:rPr>
          <w:rFonts w:ascii="Arial" w:hAnsi="Arial" w:cs="Arial"/>
          <w:szCs w:val="22"/>
          <w:lang w:val="fr-FR"/>
        </w:rPr>
        <w:t xml:space="preserve">à cette occasion ils </w:t>
      </w:r>
      <w:r w:rsidR="00531E39">
        <w:rPr>
          <w:rFonts w:ascii="Arial" w:hAnsi="Arial" w:cs="Arial"/>
          <w:szCs w:val="22"/>
          <w:lang w:val="fr-FR"/>
        </w:rPr>
        <w:t xml:space="preserve">seraient </w:t>
      </w:r>
      <w:r>
        <w:rPr>
          <w:rFonts w:ascii="Arial" w:hAnsi="Arial" w:cs="Arial"/>
          <w:szCs w:val="22"/>
          <w:lang w:val="fr-FR"/>
        </w:rPr>
        <w:t xml:space="preserve">encouragés à ratifier la </w:t>
      </w:r>
      <w:r w:rsidRPr="00AF76B5">
        <w:rPr>
          <w:rFonts w:ascii="Arial" w:hAnsi="Arial" w:cs="Arial"/>
          <w:szCs w:val="22"/>
          <w:lang w:val="fr-FR"/>
        </w:rPr>
        <w:t>Convention</w:t>
      </w:r>
      <w:r>
        <w:rPr>
          <w:rFonts w:ascii="Arial" w:hAnsi="Arial" w:cs="Arial"/>
          <w:szCs w:val="22"/>
          <w:lang w:val="fr-FR"/>
        </w:rPr>
        <w:t>.</w:t>
      </w:r>
    </w:p>
    <w:p w14:paraId="6EBAA2F7" w14:textId="6CFFA678" w:rsidR="00AF0FD2" w:rsidRDefault="00AF0FD2" w:rsidP="009B0530">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AF0FD2">
        <w:rPr>
          <w:rFonts w:ascii="Arial" w:hAnsi="Arial" w:cs="Arial"/>
          <w:b/>
          <w:szCs w:val="22"/>
          <w:lang w:val="fr-FR"/>
        </w:rPr>
        <w:t>Président</w:t>
      </w:r>
      <w:r>
        <w:rPr>
          <w:rFonts w:ascii="Arial" w:hAnsi="Arial" w:cs="Arial"/>
          <w:szCs w:val="22"/>
          <w:lang w:val="fr-FR"/>
        </w:rPr>
        <w:t xml:space="preserve"> a demandé au </w:t>
      </w:r>
      <w:r w:rsidRPr="00AF0FD2">
        <w:rPr>
          <w:rFonts w:ascii="Arial" w:hAnsi="Arial" w:cs="Arial"/>
          <w:szCs w:val="22"/>
          <w:lang w:val="fr-FR"/>
        </w:rPr>
        <w:t>Secrétaire</w:t>
      </w:r>
      <w:r>
        <w:rPr>
          <w:rFonts w:ascii="Arial" w:hAnsi="Arial" w:cs="Arial"/>
          <w:szCs w:val="22"/>
          <w:lang w:val="fr-FR"/>
        </w:rPr>
        <w:t xml:space="preserve"> si l</w:t>
      </w:r>
      <w:r w:rsidR="00CD5E00">
        <w:rPr>
          <w:rFonts w:ascii="Arial" w:hAnsi="Arial" w:cs="Arial"/>
          <w:szCs w:val="22"/>
          <w:lang w:val="fr-FR"/>
        </w:rPr>
        <w:t>’</w:t>
      </w:r>
      <w:r>
        <w:rPr>
          <w:rFonts w:ascii="Arial" w:hAnsi="Arial" w:cs="Arial"/>
          <w:szCs w:val="22"/>
          <w:lang w:val="fr-FR"/>
        </w:rPr>
        <w:t>ordre des mots pourrait être changé comme le proposait la France.</w:t>
      </w:r>
    </w:p>
    <w:p w14:paraId="572D9AD7" w14:textId="27DE05CE" w:rsidR="00AF0FD2" w:rsidRDefault="00AF0FD2" w:rsidP="009B0530">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AF0FD2">
        <w:rPr>
          <w:rFonts w:ascii="Arial" w:hAnsi="Arial" w:cs="Arial"/>
          <w:b/>
          <w:szCs w:val="22"/>
          <w:lang w:val="fr-FR"/>
        </w:rPr>
        <w:t>Secrétaire</w:t>
      </w:r>
      <w:r>
        <w:rPr>
          <w:rFonts w:ascii="Arial" w:hAnsi="Arial" w:cs="Arial"/>
          <w:szCs w:val="22"/>
          <w:lang w:val="fr-FR"/>
        </w:rPr>
        <w:t xml:space="preserve"> pensait que cela fonctionnait très bien comme ça.</w:t>
      </w:r>
    </w:p>
    <w:p w14:paraId="1209601D" w14:textId="651174EC" w:rsidR="00AF0FD2" w:rsidRPr="00AF0FD2" w:rsidRDefault="00AF0FD2" w:rsidP="00DF13CC">
      <w:pPr>
        <w:numPr>
          <w:ilvl w:val="0"/>
          <w:numId w:val="14"/>
        </w:numPr>
        <w:suppressAutoHyphens/>
        <w:autoSpaceDE w:val="0"/>
        <w:ind w:left="709" w:hanging="709"/>
        <w:jc w:val="both"/>
        <w:rPr>
          <w:rFonts w:ascii="Arial" w:hAnsi="Arial" w:cs="Arial"/>
          <w:szCs w:val="22"/>
          <w:lang w:val="fr-FR"/>
        </w:rPr>
      </w:pPr>
      <w:r w:rsidRPr="00AF0FD2">
        <w:rPr>
          <w:rFonts w:ascii="Arial" w:hAnsi="Arial" w:cs="Arial"/>
          <w:szCs w:val="22"/>
          <w:lang w:val="fr-FR"/>
        </w:rPr>
        <w:t>En l</w:t>
      </w:r>
      <w:r w:rsidR="00CD5E00">
        <w:rPr>
          <w:rFonts w:ascii="Arial" w:hAnsi="Arial" w:cs="Arial"/>
          <w:szCs w:val="22"/>
          <w:lang w:val="fr-FR"/>
        </w:rPr>
        <w:t>’</w:t>
      </w:r>
      <w:r w:rsidRPr="00AF0FD2">
        <w:rPr>
          <w:rFonts w:ascii="Arial" w:hAnsi="Arial" w:cs="Arial"/>
          <w:szCs w:val="22"/>
          <w:lang w:val="fr-FR"/>
        </w:rPr>
        <w:t>absence d</w:t>
      </w:r>
      <w:r w:rsidR="00CD5E00">
        <w:rPr>
          <w:rFonts w:ascii="Arial" w:hAnsi="Arial" w:cs="Arial"/>
          <w:szCs w:val="22"/>
          <w:lang w:val="fr-FR"/>
        </w:rPr>
        <w:t>’</w:t>
      </w:r>
      <w:r>
        <w:rPr>
          <w:rFonts w:ascii="Arial" w:hAnsi="Arial" w:cs="Arial"/>
          <w:szCs w:val="22"/>
          <w:lang w:val="fr-FR"/>
        </w:rPr>
        <w:t xml:space="preserve">autres commentaires ou </w:t>
      </w:r>
      <w:r w:rsidRPr="00AF0FD2">
        <w:rPr>
          <w:rFonts w:ascii="Arial" w:hAnsi="Arial" w:cs="Arial"/>
          <w:szCs w:val="22"/>
          <w:lang w:val="fr-FR"/>
        </w:rPr>
        <w:t>objections</w:t>
      </w:r>
      <w:r>
        <w:rPr>
          <w:rFonts w:ascii="Arial" w:hAnsi="Arial" w:cs="Arial"/>
          <w:szCs w:val="22"/>
          <w:lang w:val="fr-FR"/>
        </w:rPr>
        <w:t xml:space="preserve">, le </w:t>
      </w:r>
      <w:r w:rsidRPr="00AF0FD2">
        <w:rPr>
          <w:rFonts w:ascii="Arial" w:hAnsi="Arial" w:cs="Arial"/>
          <w:b/>
          <w:szCs w:val="22"/>
          <w:lang w:val="fr-FR"/>
        </w:rPr>
        <w:t>Président</w:t>
      </w:r>
      <w:r>
        <w:rPr>
          <w:rFonts w:ascii="Arial" w:hAnsi="Arial" w:cs="Arial"/>
          <w:szCs w:val="22"/>
          <w:lang w:val="fr-FR"/>
        </w:rPr>
        <w:t xml:space="preserve"> a déclaré le </w:t>
      </w:r>
      <w:r w:rsidRPr="00AF0FD2">
        <w:rPr>
          <w:rFonts w:ascii="Arial" w:hAnsi="Arial" w:cs="Arial"/>
          <w:szCs w:val="22"/>
          <w:lang w:val="fr-FR"/>
        </w:rPr>
        <w:t>paragraphe</w:t>
      </w:r>
      <w:r>
        <w:rPr>
          <w:rFonts w:ascii="Arial" w:hAnsi="Arial" w:cs="Arial"/>
          <w:szCs w:val="22"/>
          <w:lang w:val="fr-FR"/>
        </w:rPr>
        <w:t xml:space="preserve"> adopté. Le Président devant partir, il a invité le Koweït, à poursuivre en tant que Vice-Président.</w:t>
      </w:r>
    </w:p>
    <w:p w14:paraId="565C636B" w14:textId="69BF5C78" w:rsidR="00AF0FD2" w:rsidRDefault="00AF0FD2" w:rsidP="00DF13CC">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AF0FD2">
        <w:rPr>
          <w:rFonts w:ascii="Arial" w:hAnsi="Arial" w:cs="Arial"/>
          <w:b/>
          <w:szCs w:val="22"/>
          <w:lang w:val="fr-FR"/>
        </w:rPr>
        <w:t>Vice-Président</w:t>
      </w:r>
      <w:r>
        <w:rPr>
          <w:rFonts w:ascii="Arial" w:hAnsi="Arial" w:cs="Arial"/>
          <w:szCs w:val="22"/>
          <w:lang w:val="fr-FR"/>
        </w:rPr>
        <w:t xml:space="preserve"> a remercié l</w:t>
      </w:r>
      <w:r w:rsidR="00CD5E00">
        <w:rPr>
          <w:rFonts w:ascii="Arial" w:hAnsi="Arial" w:cs="Arial"/>
          <w:szCs w:val="22"/>
          <w:lang w:val="fr-FR"/>
        </w:rPr>
        <w:t>’</w:t>
      </w:r>
      <w:r>
        <w:rPr>
          <w:rFonts w:ascii="Arial" w:hAnsi="Arial" w:cs="Arial"/>
          <w:szCs w:val="22"/>
          <w:lang w:val="fr-FR"/>
        </w:rPr>
        <w:t>Assemblée d</w:t>
      </w:r>
      <w:r w:rsidR="00CD5E00">
        <w:rPr>
          <w:rFonts w:ascii="Arial" w:hAnsi="Arial" w:cs="Arial"/>
          <w:szCs w:val="22"/>
          <w:lang w:val="fr-FR"/>
        </w:rPr>
        <w:t>’</w:t>
      </w:r>
      <w:r>
        <w:rPr>
          <w:rFonts w:ascii="Arial" w:hAnsi="Arial" w:cs="Arial"/>
          <w:szCs w:val="22"/>
          <w:lang w:val="fr-FR"/>
        </w:rPr>
        <w:t xml:space="preserve">avoir élu le Koweït à la fonction de Vice-Président. Le Vice-Président est passé aux paragraphes 4 à 8 du projet de résolution et, </w:t>
      </w:r>
      <w:r w:rsidR="00531E39">
        <w:rPr>
          <w:rFonts w:ascii="Arial" w:hAnsi="Arial" w:cs="Arial"/>
          <w:szCs w:val="22"/>
          <w:lang w:val="fr-FR"/>
        </w:rPr>
        <w:t>e</w:t>
      </w:r>
      <w:r w:rsidRPr="00AF0FD2">
        <w:rPr>
          <w:rFonts w:ascii="Arial" w:hAnsi="Arial" w:cs="Arial"/>
          <w:szCs w:val="22"/>
          <w:lang w:val="fr-FR"/>
        </w:rPr>
        <w:t>n l</w:t>
      </w:r>
      <w:r w:rsidR="00CD5E00">
        <w:rPr>
          <w:rFonts w:ascii="Arial" w:hAnsi="Arial" w:cs="Arial"/>
          <w:szCs w:val="22"/>
          <w:lang w:val="fr-FR"/>
        </w:rPr>
        <w:t>’</w:t>
      </w:r>
      <w:r w:rsidRPr="00AF0FD2">
        <w:rPr>
          <w:rFonts w:ascii="Arial" w:hAnsi="Arial" w:cs="Arial"/>
          <w:szCs w:val="22"/>
          <w:lang w:val="fr-FR"/>
        </w:rPr>
        <w:t>absence d</w:t>
      </w:r>
      <w:r w:rsidR="00CD5E00">
        <w:rPr>
          <w:rFonts w:ascii="Arial" w:hAnsi="Arial" w:cs="Arial"/>
          <w:szCs w:val="22"/>
          <w:lang w:val="fr-FR"/>
        </w:rPr>
        <w:t>’</w:t>
      </w:r>
      <w:r w:rsidRPr="00AF0FD2">
        <w:rPr>
          <w:rFonts w:ascii="Arial" w:hAnsi="Arial" w:cs="Arial"/>
          <w:szCs w:val="22"/>
          <w:lang w:val="fr-FR"/>
        </w:rPr>
        <w:t>objections</w:t>
      </w:r>
      <w:r w:rsidR="00531E39">
        <w:rPr>
          <w:rFonts w:ascii="Arial" w:hAnsi="Arial" w:cs="Arial"/>
          <w:szCs w:val="22"/>
          <w:lang w:val="fr-FR"/>
        </w:rPr>
        <w:t>, ceux-ci</w:t>
      </w:r>
      <w:r>
        <w:rPr>
          <w:rFonts w:ascii="Arial" w:hAnsi="Arial" w:cs="Arial"/>
          <w:szCs w:val="22"/>
          <w:lang w:val="fr-FR"/>
        </w:rPr>
        <w:t xml:space="preserve"> ont été dument adoptés. Il est ensuite passé à la </w:t>
      </w:r>
      <w:r w:rsidRPr="00AF0FD2">
        <w:rPr>
          <w:rFonts w:ascii="Arial" w:hAnsi="Arial" w:cs="Arial"/>
          <w:szCs w:val="22"/>
          <w:lang w:val="fr-FR"/>
        </w:rPr>
        <w:t>résolution</w:t>
      </w:r>
      <w:r>
        <w:rPr>
          <w:rFonts w:ascii="Arial" w:hAnsi="Arial" w:cs="Arial"/>
          <w:szCs w:val="22"/>
          <w:lang w:val="fr-FR"/>
        </w:rPr>
        <w:t xml:space="preserve"> dans son ensemble et, </w:t>
      </w:r>
      <w:r w:rsidR="00531E39">
        <w:rPr>
          <w:rFonts w:ascii="Arial" w:hAnsi="Arial" w:cs="Arial"/>
          <w:szCs w:val="22"/>
          <w:lang w:val="fr-FR"/>
        </w:rPr>
        <w:t>en l</w:t>
      </w:r>
      <w:r w:rsidR="00CD5E00">
        <w:rPr>
          <w:rFonts w:ascii="Arial" w:hAnsi="Arial" w:cs="Arial"/>
          <w:szCs w:val="22"/>
          <w:lang w:val="fr-FR"/>
        </w:rPr>
        <w:t>’</w:t>
      </w:r>
      <w:r w:rsidR="00531E39">
        <w:rPr>
          <w:rFonts w:ascii="Arial" w:hAnsi="Arial" w:cs="Arial"/>
          <w:szCs w:val="22"/>
          <w:lang w:val="fr-FR"/>
        </w:rPr>
        <w:t xml:space="preserve">absence </w:t>
      </w:r>
      <w:r>
        <w:rPr>
          <w:rFonts w:ascii="Arial" w:hAnsi="Arial" w:cs="Arial"/>
          <w:szCs w:val="22"/>
          <w:lang w:val="fr-FR"/>
        </w:rPr>
        <w:t>d</w:t>
      </w:r>
      <w:r w:rsidR="00CD5E00">
        <w:rPr>
          <w:rFonts w:ascii="Arial" w:hAnsi="Arial" w:cs="Arial"/>
          <w:szCs w:val="22"/>
          <w:lang w:val="fr-FR"/>
        </w:rPr>
        <w:t>’</w:t>
      </w:r>
      <w:r>
        <w:rPr>
          <w:rFonts w:ascii="Arial" w:hAnsi="Arial" w:cs="Arial"/>
          <w:szCs w:val="22"/>
          <w:lang w:val="fr-FR"/>
        </w:rPr>
        <w:t xml:space="preserve">autres commentaires ou </w:t>
      </w:r>
      <w:r w:rsidRPr="00AF0FD2">
        <w:rPr>
          <w:rFonts w:ascii="Arial" w:hAnsi="Arial" w:cs="Arial"/>
          <w:szCs w:val="22"/>
          <w:lang w:val="fr-FR"/>
        </w:rPr>
        <w:t>objections</w:t>
      </w:r>
      <w:r>
        <w:rPr>
          <w:rFonts w:ascii="Arial" w:hAnsi="Arial" w:cs="Arial"/>
          <w:szCs w:val="22"/>
          <w:lang w:val="fr-FR"/>
        </w:rPr>
        <w:t xml:space="preserve">, le </w:t>
      </w:r>
      <w:r w:rsidRPr="00AF0FD2">
        <w:rPr>
          <w:rFonts w:ascii="Arial" w:hAnsi="Arial" w:cs="Arial"/>
          <w:b/>
          <w:szCs w:val="22"/>
          <w:lang w:val="fr-FR"/>
        </w:rPr>
        <w:t>Vice-Président a déclaré la résolution 6.GA 5 adoptée</w:t>
      </w:r>
      <w:r>
        <w:rPr>
          <w:rFonts w:ascii="Arial" w:hAnsi="Arial" w:cs="Arial"/>
          <w:szCs w:val="22"/>
          <w:lang w:val="fr-FR"/>
        </w:rPr>
        <w:t xml:space="preserve">. Il a ensuite invité le </w:t>
      </w:r>
      <w:r w:rsidRPr="00AF0FD2">
        <w:rPr>
          <w:rFonts w:ascii="Arial" w:hAnsi="Arial" w:cs="Arial"/>
          <w:szCs w:val="22"/>
          <w:lang w:val="fr-FR"/>
        </w:rPr>
        <w:t>Secrétaire</w:t>
      </w:r>
      <w:r>
        <w:rPr>
          <w:rFonts w:ascii="Arial" w:hAnsi="Arial" w:cs="Arial"/>
          <w:szCs w:val="22"/>
          <w:lang w:val="fr-FR"/>
        </w:rPr>
        <w:t xml:space="preserve"> à présenter le point suivant de l</w:t>
      </w:r>
      <w:r w:rsidR="00CD5E00">
        <w:rPr>
          <w:rFonts w:ascii="Arial" w:hAnsi="Arial" w:cs="Arial"/>
          <w:szCs w:val="22"/>
          <w:lang w:val="fr-FR"/>
        </w:rPr>
        <w:t>’</w:t>
      </w:r>
      <w:r w:rsidRPr="00AF0FD2">
        <w:rPr>
          <w:rFonts w:ascii="Arial" w:hAnsi="Arial" w:cs="Arial"/>
          <w:szCs w:val="22"/>
          <w:lang w:val="fr-FR"/>
        </w:rPr>
        <w:t>ordre du jour</w:t>
      </w:r>
      <w:r>
        <w:rPr>
          <w:rFonts w:ascii="Arial" w:hAnsi="Arial" w:cs="Arial"/>
          <w:szCs w:val="22"/>
          <w:lang w:val="fr-FR"/>
        </w:rPr>
        <w:t>, le point 7.</w:t>
      </w:r>
    </w:p>
    <w:p w14:paraId="4CDFDF33" w14:textId="056936D7" w:rsidR="00C01949" w:rsidRPr="002A52AD" w:rsidRDefault="002A52AD" w:rsidP="00312B69">
      <w:pPr>
        <w:keepNext/>
        <w:tabs>
          <w:tab w:val="left" w:pos="360"/>
        </w:tabs>
        <w:autoSpaceDE w:val="0"/>
        <w:spacing w:before="360"/>
        <w:jc w:val="both"/>
        <w:outlineLvl w:val="0"/>
        <w:rPr>
          <w:rFonts w:ascii="Arial" w:hAnsi="Arial" w:cs="Arial"/>
          <w:b/>
          <w:szCs w:val="22"/>
          <w:lang w:val="fr-FR"/>
        </w:rPr>
      </w:pPr>
      <w:r>
        <w:rPr>
          <w:rFonts w:ascii="Arial" w:hAnsi="Arial" w:cs="Arial"/>
          <w:b/>
          <w:szCs w:val="22"/>
          <w:u w:val="single"/>
          <w:lang w:val="fr-FR"/>
        </w:rPr>
        <w:t>POINT 7 DE L</w:t>
      </w:r>
      <w:r w:rsidR="00CD5E00">
        <w:rPr>
          <w:rFonts w:ascii="Arial" w:hAnsi="Arial" w:cs="Arial"/>
          <w:b/>
          <w:szCs w:val="22"/>
          <w:u w:val="single"/>
          <w:lang w:val="fr-FR"/>
        </w:rPr>
        <w:t>’</w:t>
      </w:r>
      <w:r w:rsidRPr="002A52AD">
        <w:rPr>
          <w:rFonts w:ascii="Arial" w:hAnsi="Arial" w:cs="Arial"/>
          <w:b/>
          <w:szCs w:val="22"/>
          <w:u w:val="single"/>
          <w:lang w:val="fr-FR"/>
        </w:rPr>
        <w:t>ORDRE DU JOUR</w:t>
      </w:r>
      <w:r>
        <w:rPr>
          <w:rFonts w:ascii="Arial" w:hAnsi="Arial" w:cs="Arial"/>
          <w:b/>
          <w:szCs w:val="22"/>
          <w:u w:val="single"/>
          <w:lang w:val="fr-FR"/>
        </w:rPr>
        <w:t> :</w:t>
      </w:r>
    </w:p>
    <w:p w14:paraId="4870F13A" w14:textId="0CF9C8F2" w:rsidR="00C01949" w:rsidRPr="002A52AD" w:rsidRDefault="002A52AD" w:rsidP="00312B69">
      <w:pPr>
        <w:keepNext/>
        <w:outlineLvl w:val="1"/>
        <w:rPr>
          <w:rFonts w:ascii="Arial" w:eastAsiaTheme="minorEastAsia" w:hAnsi="Arial" w:cs="Arial"/>
          <w:b/>
          <w:szCs w:val="22"/>
          <w:lang w:val="fr-FR" w:eastAsia="ja-JP"/>
        </w:rPr>
      </w:pPr>
      <w:r>
        <w:rPr>
          <w:rFonts w:ascii="Arial" w:eastAsiaTheme="minorEastAsia" w:hAnsi="Arial" w:cs="Arial"/>
          <w:b/>
          <w:szCs w:val="22"/>
          <w:lang w:val="fr-FR" w:eastAsia="ja-JP"/>
        </w:rPr>
        <w:t xml:space="preserve">RÉVISION DES DIRECTIVES OPÉRATIONNELLES POUR LA MISE EN ŒUVRE DE LA </w:t>
      </w:r>
      <w:r w:rsidRPr="002A52AD">
        <w:rPr>
          <w:rFonts w:ascii="Arial" w:eastAsiaTheme="minorEastAsia" w:hAnsi="Arial" w:cs="Arial"/>
          <w:b/>
          <w:szCs w:val="22"/>
          <w:lang w:val="fr-FR" w:eastAsia="ja-JP"/>
        </w:rPr>
        <w:t>CONVENTION</w:t>
      </w:r>
    </w:p>
    <w:p w14:paraId="7FA150B7" w14:textId="3A5109FE" w:rsidR="00C01949" w:rsidRPr="004F2F12" w:rsidRDefault="00C01949" w:rsidP="00361A0C">
      <w:pPr>
        <w:keepNext/>
        <w:jc w:val="both"/>
        <w:rPr>
          <w:rFonts w:ascii="Arial" w:eastAsia="Cambria" w:hAnsi="Arial" w:cs="Arial"/>
          <w:bCs/>
          <w:i/>
          <w:szCs w:val="22"/>
          <w:lang w:val="fr-FR" w:eastAsia="en-US"/>
        </w:rPr>
      </w:pPr>
      <w:r w:rsidRPr="002A52AD">
        <w:rPr>
          <w:rFonts w:ascii="Arial" w:hAnsi="Arial" w:cs="Arial"/>
          <w:b/>
          <w:szCs w:val="22"/>
          <w:lang w:val="fr-FR"/>
        </w:rPr>
        <w:t>Document</w:t>
      </w:r>
      <w:r w:rsidR="002A52AD">
        <w:rPr>
          <w:rFonts w:ascii="Arial" w:hAnsi="Arial" w:cs="Arial"/>
          <w:b/>
          <w:szCs w:val="22"/>
          <w:lang w:val="fr-FR"/>
        </w:rPr>
        <w:t xml:space="preserve"> </w:t>
      </w:r>
      <w:r w:rsidRPr="002A52AD">
        <w:rPr>
          <w:rFonts w:ascii="Arial" w:hAnsi="Arial" w:cs="Arial"/>
          <w:b/>
          <w:szCs w:val="22"/>
          <w:lang w:val="fr-FR"/>
        </w:rPr>
        <w:t>:</w:t>
      </w:r>
      <w:r w:rsidRPr="002A52AD">
        <w:rPr>
          <w:rFonts w:ascii="Arial" w:hAnsi="Arial" w:cs="Arial"/>
          <w:b/>
          <w:szCs w:val="22"/>
          <w:lang w:val="fr-FR"/>
        </w:rPr>
        <w:tab/>
      </w:r>
      <w:hyperlink r:id="rId51" w:history="1">
        <w:r w:rsidR="004F2F12" w:rsidRPr="004F2F12">
          <w:rPr>
            <w:rStyle w:val="Hyperlink"/>
            <w:rFonts w:ascii="Arial" w:hAnsi="Arial" w:cs="Arial"/>
            <w:i/>
            <w:szCs w:val="22"/>
            <w:lang w:val="fr-FR"/>
          </w:rPr>
          <w:t>ITH/16/6.GA/7</w:t>
        </w:r>
      </w:hyperlink>
    </w:p>
    <w:p w14:paraId="277D40EB" w14:textId="3C7A77B9" w:rsidR="00E272B8" w:rsidRPr="002A52AD" w:rsidRDefault="002A52AD" w:rsidP="00361A0C">
      <w:pPr>
        <w:keepNext/>
        <w:spacing w:before="120" w:after="240"/>
        <w:jc w:val="both"/>
        <w:rPr>
          <w:rFonts w:ascii="Arial" w:hAnsi="Arial" w:cs="Arial"/>
          <w:i/>
          <w:szCs w:val="22"/>
          <w:lang w:val="fr-FR"/>
        </w:rPr>
      </w:pPr>
      <w:r>
        <w:rPr>
          <w:rFonts w:ascii="Arial" w:hAnsi="Arial" w:cs="Arial"/>
          <w:b/>
          <w:szCs w:val="22"/>
          <w:lang w:val="fr-FR"/>
        </w:rPr>
        <w:t>Ré</w:t>
      </w:r>
      <w:r w:rsidR="00C01949" w:rsidRPr="002A52AD">
        <w:rPr>
          <w:rFonts w:ascii="Arial" w:hAnsi="Arial" w:cs="Arial"/>
          <w:b/>
          <w:szCs w:val="22"/>
          <w:lang w:val="fr-FR"/>
        </w:rPr>
        <w:t>solution</w:t>
      </w:r>
      <w:r>
        <w:rPr>
          <w:rFonts w:ascii="Arial" w:hAnsi="Arial" w:cs="Arial"/>
          <w:b/>
          <w:szCs w:val="22"/>
          <w:lang w:val="fr-FR"/>
        </w:rPr>
        <w:t xml:space="preserve"> </w:t>
      </w:r>
      <w:r w:rsidR="00C01949" w:rsidRPr="002A52AD">
        <w:rPr>
          <w:rFonts w:ascii="Arial" w:hAnsi="Arial" w:cs="Arial"/>
          <w:b/>
          <w:szCs w:val="22"/>
          <w:lang w:val="fr-FR"/>
        </w:rPr>
        <w:t>:</w:t>
      </w:r>
      <w:r w:rsidR="00C01949" w:rsidRPr="002A52AD">
        <w:rPr>
          <w:rFonts w:ascii="Arial" w:hAnsi="Arial" w:cs="Arial"/>
          <w:szCs w:val="22"/>
          <w:lang w:val="fr-FR"/>
        </w:rPr>
        <w:tab/>
      </w:r>
      <w:r w:rsidR="00C01949" w:rsidRPr="002A52AD">
        <w:rPr>
          <w:rFonts w:ascii="Arial" w:hAnsi="Arial" w:cs="Arial"/>
          <w:i/>
          <w:szCs w:val="22"/>
          <w:lang w:val="fr-FR"/>
        </w:rPr>
        <w:t>6.GA 7</w:t>
      </w:r>
    </w:p>
    <w:p w14:paraId="266D2AC5" w14:textId="6D4B6685" w:rsidR="00790F64" w:rsidRPr="00790F64" w:rsidRDefault="004F2F12" w:rsidP="00361A0C">
      <w:pPr>
        <w:numPr>
          <w:ilvl w:val="0"/>
          <w:numId w:val="14"/>
        </w:numPr>
        <w:suppressAutoHyphens/>
        <w:autoSpaceDE w:val="0"/>
        <w:ind w:left="709" w:hanging="709"/>
        <w:jc w:val="both"/>
        <w:rPr>
          <w:rFonts w:ascii="Arial" w:hAnsi="Arial" w:cs="Arial"/>
          <w:szCs w:val="22"/>
          <w:lang w:val="fr-FR"/>
        </w:rPr>
      </w:pPr>
      <w:r w:rsidRPr="00790F64">
        <w:rPr>
          <w:rFonts w:ascii="Arial" w:hAnsi="Arial" w:cs="Arial"/>
          <w:szCs w:val="22"/>
          <w:lang w:val="fr-FR"/>
        </w:rPr>
        <w:t xml:space="preserve">Le </w:t>
      </w:r>
      <w:r w:rsidRPr="00790F64">
        <w:rPr>
          <w:rFonts w:ascii="Arial" w:hAnsi="Arial" w:cs="Arial"/>
          <w:b/>
          <w:szCs w:val="22"/>
          <w:lang w:val="fr-FR"/>
        </w:rPr>
        <w:t>Secrétaire</w:t>
      </w:r>
      <w:r w:rsidRPr="00790F64">
        <w:rPr>
          <w:rFonts w:ascii="Arial" w:hAnsi="Arial" w:cs="Arial"/>
          <w:szCs w:val="22"/>
          <w:lang w:val="fr-FR"/>
        </w:rPr>
        <w:t xml:space="preserve"> a rappelé qu</w:t>
      </w:r>
      <w:r w:rsidR="00CD5E00">
        <w:rPr>
          <w:rFonts w:ascii="Arial" w:hAnsi="Arial" w:cs="Arial"/>
          <w:szCs w:val="22"/>
          <w:lang w:val="fr-FR"/>
        </w:rPr>
        <w:t>’</w:t>
      </w:r>
      <w:r w:rsidRPr="00790F64">
        <w:rPr>
          <w:rFonts w:ascii="Arial" w:hAnsi="Arial" w:cs="Arial"/>
          <w:szCs w:val="22"/>
          <w:lang w:val="fr-FR"/>
        </w:rPr>
        <w:t xml:space="preserve">un point </w:t>
      </w:r>
      <w:r w:rsidR="00CF0EA8" w:rsidRPr="00790F64">
        <w:rPr>
          <w:rFonts w:ascii="Arial" w:hAnsi="Arial" w:cs="Arial"/>
          <w:szCs w:val="22"/>
          <w:lang w:val="fr-FR"/>
        </w:rPr>
        <w:t>d</w:t>
      </w:r>
      <w:r w:rsidR="00CD5E00">
        <w:rPr>
          <w:rFonts w:ascii="Arial" w:hAnsi="Arial" w:cs="Arial"/>
          <w:szCs w:val="22"/>
          <w:lang w:val="fr-FR"/>
        </w:rPr>
        <w:t>’</w:t>
      </w:r>
      <w:r w:rsidR="00CF0EA8" w:rsidRPr="00790F64">
        <w:rPr>
          <w:rFonts w:ascii="Arial" w:hAnsi="Arial" w:cs="Arial"/>
          <w:szCs w:val="22"/>
          <w:lang w:val="fr-FR"/>
        </w:rPr>
        <w:t xml:space="preserve">information </w:t>
      </w:r>
      <w:r w:rsidRPr="00790F64">
        <w:rPr>
          <w:rFonts w:ascii="Arial" w:hAnsi="Arial" w:cs="Arial"/>
          <w:szCs w:val="22"/>
          <w:lang w:val="fr-FR"/>
        </w:rPr>
        <w:t xml:space="preserve">sur les rapports périodiques était prévu au cours de la session </w:t>
      </w:r>
      <w:r w:rsidR="00D12712" w:rsidRPr="00790F64">
        <w:rPr>
          <w:rFonts w:ascii="Arial" w:hAnsi="Arial" w:cs="Arial"/>
          <w:szCs w:val="22"/>
          <w:lang w:val="fr-FR"/>
        </w:rPr>
        <w:t>pour attirer l</w:t>
      </w:r>
      <w:r w:rsidR="00CD5E00">
        <w:rPr>
          <w:rFonts w:ascii="Arial" w:hAnsi="Arial" w:cs="Arial"/>
          <w:szCs w:val="22"/>
          <w:lang w:val="fr-FR"/>
        </w:rPr>
        <w:t>’</w:t>
      </w:r>
      <w:r w:rsidR="00D12712" w:rsidRPr="00790F64">
        <w:rPr>
          <w:rFonts w:ascii="Arial" w:hAnsi="Arial" w:cs="Arial"/>
          <w:szCs w:val="22"/>
          <w:lang w:val="fr-FR"/>
        </w:rPr>
        <w:t>attention sur la situation bien qu</w:t>
      </w:r>
      <w:r w:rsidR="00CD5E00">
        <w:rPr>
          <w:rFonts w:ascii="Arial" w:hAnsi="Arial" w:cs="Arial"/>
          <w:szCs w:val="22"/>
          <w:lang w:val="fr-FR"/>
        </w:rPr>
        <w:t>’</w:t>
      </w:r>
      <w:r w:rsidR="00D12712" w:rsidRPr="00790F64">
        <w:rPr>
          <w:rFonts w:ascii="Arial" w:hAnsi="Arial" w:cs="Arial"/>
          <w:szCs w:val="22"/>
          <w:lang w:val="fr-FR"/>
        </w:rPr>
        <w:t>il</w:t>
      </w:r>
      <w:r w:rsidR="00865996">
        <w:rPr>
          <w:rFonts w:ascii="Arial" w:hAnsi="Arial" w:cs="Arial"/>
          <w:szCs w:val="22"/>
          <w:lang w:val="fr-FR"/>
        </w:rPr>
        <w:t xml:space="preserve"> semble évident</w:t>
      </w:r>
      <w:r w:rsidR="00D12712" w:rsidRPr="00790F64">
        <w:rPr>
          <w:rFonts w:ascii="Arial" w:hAnsi="Arial" w:cs="Arial"/>
          <w:szCs w:val="22"/>
          <w:lang w:val="fr-FR"/>
        </w:rPr>
        <w:t xml:space="preserve"> à l</w:t>
      </w:r>
      <w:r w:rsidR="00CD5E00">
        <w:rPr>
          <w:rFonts w:ascii="Arial" w:hAnsi="Arial" w:cs="Arial"/>
          <w:szCs w:val="22"/>
          <w:lang w:val="fr-FR"/>
        </w:rPr>
        <w:t>’</w:t>
      </w:r>
      <w:r w:rsidR="00D12712" w:rsidRPr="00790F64">
        <w:rPr>
          <w:rFonts w:ascii="Arial" w:hAnsi="Arial" w:cs="Arial"/>
          <w:szCs w:val="22"/>
          <w:lang w:val="fr-FR"/>
        </w:rPr>
        <w:t xml:space="preserve">écoute </w:t>
      </w:r>
      <w:r w:rsidR="00D12712" w:rsidRPr="00790F64">
        <w:rPr>
          <w:rFonts w:ascii="Arial" w:hAnsi="Arial" w:cs="Arial"/>
          <w:szCs w:val="22"/>
          <w:lang w:val="fr-FR"/>
        </w:rPr>
        <w:lastRenderedPageBreak/>
        <w:t>des commentaires et réacti</w:t>
      </w:r>
      <w:r w:rsidR="00CF0EA8" w:rsidRPr="00790F64">
        <w:rPr>
          <w:rFonts w:ascii="Arial" w:hAnsi="Arial" w:cs="Arial"/>
          <w:szCs w:val="22"/>
          <w:lang w:val="fr-FR"/>
        </w:rPr>
        <w:t>ons exprimés jusqu</w:t>
      </w:r>
      <w:r w:rsidR="00CD5E00">
        <w:rPr>
          <w:rFonts w:ascii="Arial" w:hAnsi="Arial" w:cs="Arial"/>
          <w:szCs w:val="22"/>
          <w:lang w:val="fr-FR"/>
        </w:rPr>
        <w:t>’</w:t>
      </w:r>
      <w:r w:rsidR="00CF0EA8" w:rsidRPr="00790F64">
        <w:rPr>
          <w:rFonts w:ascii="Arial" w:hAnsi="Arial" w:cs="Arial"/>
          <w:szCs w:val="22"/>
          <w:lang w:val="fr-FR"/>
        </w:rPr>
        <w:t xml:space="preserve">alors que </w:t>
      </w:r>
      <w:r w:rsidR="00865996">
        <w:rPr>
          <w:rFonts w:ascii="Arial" w:hAnsi="Arial" w:cs="Arial"/>
          <w:szCs w:val="22"/>
          <w:lang w:val="fr-FR"/>
        </w:rPr>
        <w:t>les délégués étaient bien conscients de</w:t>
      </w:r>
      <w:r w:rsidR="00D12712" w:rsidRPr="00790F64">
        <w:rPr>
          <w:rFonts w:ascii="Arial" w:hAnsi="Arial" w:cs="Arial"/>
          <w:szCs w:val="22"/>
          <w:lang w:val="fr-FR"/>
        </w:rPr>
        <w:t xml:space="preserve"> </w:t>
      </w:r>
      <w:r w:rsidR="00865996">
        <w:rPr>
          <w:rFonts w:ascii="Arial" w:hAnsi="Arial" w:cs="Arial"/>
          <w:szCs w:val="22"/>
          <w:lang w:val="fr-FR"/>
        </w:rPr>
        <w:t xml:space="preserve">la </w:t>
      </w:r>
      <w:r w:rsidR="00D12712" w:rsidRPr="00790F64">
        <w:rPr>
          <w:rFonts w:ascii="Arial" w:hAnsi="Arial" w:cs="Arial"/>
          <w:szCs w:val="22"/>
          <w:lang w:val="fr-FR"/>
        </w:rPr>
        <w:t>situation</w:t>
      </w:r>
      <w:r w:rsidR="00CF0EA8" w:rsidRPr="00790F64">
        <w:rPr>
          <w:rFonts w:ascii="Arial" w:hAnsi="Arial" w:cs="Arial"/>
          <w:szCs w:val="22"/>
          <w:lang w:val="fr-FR"/>
        </w:rPr>
        <w:t>. Le Secrétaire a expliqué que les rapports étaient importants car s</w:t>
      </w:r>
      <w:r w:rsidR="00CD5E00">
        <w:rPr>
          <w:rFonts w:ascii="Arial" w:hAnsi="Arial" w:cs="Arial"/>
          <w:szCs w:val="22"/>
          <w:lang w:val="fr-FR"/>
        </w:rPr>
        <w:t>’</w:t>
      </w:r>
      <w:r w:rsidR="00CF0EA8" w:rsidRPr="00790F64">
        <w:rPr>
          <w:rFonts w:ascii="Arial" w:hAnsi="Arial" w:cs="Arial"/>
          <w:szCs w:val="22"/>
          <w:lang w:val="fr-FR"/>
        </w:rPr>
        <w:t>ils étaient ava</w:t>
      </w:r>
      <w:r w:rsidR="00C233CB">
        <w:rPr>
          <w:rFonts w:ascii="Arial" w:hAnsi="Arial" w:cs="Arial"/>
          <w:szCs w:val="22"/>
          <w:lang w:val="fr-FR"/>
        </w:rPr>
        <w:t xml:space="preserve">nt tout une obligation essentielle au titre </w:t>
      </w:r>
      <w:r w:rsidR="00CF0EA8" w:rsidRPr="00790F64">
        <w:rPr>
          <w:rFonts w:ascii="Arial" w:hAnsi="Arial" w:cs="Arial"/>
          <w:szCs w:val="22"/>
          <w:lang w:val="fr-FR"/>
        </w:rPr>
        <w:t>de la Convention, ils étaient également le principal outil pour bien saisir les activités menées et les défis rencontrés dans la mise en œuvre de la Convention au niveau national. Ils étaient la principale source d</w:t>
      </w:r>
      <w:r w:rsidR="00CD5E00">
        <w:rPr>
          <w:rFonts w:ascii="Arial" w:hAnsi="Arial" w:cs="Arial"/>
          <w:szCs w:val="22"/>
          <w:lang w:val="fr-FR"/>
        </w:rPr>
        <w:t>’</w:t>
      </w:r>
      <w:r w:rsidR="00CF0EA8" w:rsidRPr="00790F64">
        <w:rPr>
          <w:rFonts w:ascii="Arial" w:hAnsi="Arial" w:cs="Arial"/>
          <w:szCs w:val="22"/>
          <w:lang w:val="fr-FR"/>
        </w:rPr>
        <w:t>informations par laquelle la communauté internationale pouvait voir les activités organisées au niveau national pour sauvegarder le patrimoine culturel immatériel, et étaient</w:t>
      </w:r>
      <w:r w:rsidR="00865996">
        <w:rPr>
          <w:rFonts w:ascii="Arial" w:hAnsi="Arial" w:cs="Arial"/>
          <w:szCs w:val="22"/>
          <w:lang w:val="fr-FR"/>
        </w:rPr>
        <w:t>,</w:t>
      </w:r>
      <w:r w:rsidR="00CF0EA8" w:rsidRPr="00790F64">
        <w:rPr>
          <w:rFonts w:ascii="Arial" w:hAnsi="Arial" w:cs="Arial"/>
          <w:szCs w:val="22"/>
          <w:lang w:val="fr-FR"/>
        </w:rPr>
        <w:t xml:space="preserve"> à ce titre</w:t>
      </w:r>
      <w:r w:rsidR="00865996">
        <w:rPr>
          <w:rFonts w:ascii="Arial" w:hAnsi="Arial" w:cs="Arial"/>
          <w:szCs w:val="22"/>
          <w:lang w:val="fr-FR"/>
        </w:rPr>
        <w:t>,</w:t>
      </w:r>
      <w:r w:rsidR="00CF0EA8" w:rsidRPr="00790F64">
        <w:rPr>
          <w:rFonts w:ascii="Arial" w:hAnsi="Arial" w:cs="Arial"/>
          <w:szCs w:val="22"/>
          <w:lang w:val="fr-FR"/>
        </w:rPr>
        <w:t xml:space="preserve"> une fonction centrale de la Convention. En outre, plusieurs articles s</w:t>
      </w:r>
      <w:r w:rsidR="00CD5E00">
        <w:rPr>
          <w:rFonts w:ascii="Arial" w:hAnsi="Arial" w:cs="Arial"/>
          <w:szCs w:val="22"/>
          <w:lang w:val="fr-FR"/>
        </w:rPr>
        <w:t>’</w:t>
      </w:r>
      <w:r w:rsidR="00CF0EA8" w:rsidRPr="00790F64">
        <w:rPr>
          <w:rFonts w:ascii="Arial" w:hAnsi="Arial" w:cs="Arial"/>
          <w:szCs w:val="22"/>
          <w:lang w:val="fr-FR"/>
        </w:rPr>
        <w:t>y référaient : les articles 7, 29 et 30 de la Convention et le chapit</w:t>
      </w:r>
      <w:r w:rsidR="00C233CB">
        <w:rPr>
          <w:rFonts w:ascii="Arial" w:hAnsi="Arial" w:cs="Arial"/>
          <w:szCs w:val="22"/>
          <w:lang w:val="fr-FR"/>
        </w:rPr>
        <w:t>r</w:t>
      </w:r>
      <w:r w:rsidR="00CF0EA8" w:rsidRPr="00790F64">
        <w:rPr>
          <w:rFonts w:ascii="Arial" w:hAnsi="Arial" w:cs="Arial"/>
          <w:szCs w:val="22"/>
          <w:lang w:val="fr-FR"/>
        </w:rPr>
        <w:t>e 5 des Directives opérationnelles. L</w:t>
      </w:r>
      <w:r w:rsidR="00CD5E00">
        <w:rPr>
          <w:rFonts w:ascii="Arial" w:hAnsi="Arial" w:cs="Arial"/>
          <w:szCs w:val="22"/>
          <w:lang w:val="fr-FR"/>
        </w:rPr>
        <w:t>’</w:t>
      </w:r>
      <w:r w:rsidR="00CF0EA8" w:rsidRPr="00790F64">
        <w:rPr>
          <w:rFonts w:ascii="Arial" w:hAnsi="Arial" w:cs="Arial"/>
          <w:szCs w:val="22"/>
          <w:lang w:val="fr-FR"/>
        </w:rPr>
        <w:t xml:space="preserve">article 29 </w:t>
      </w:r>
      <w:r w:rsidR="00790F64" w:rsidRPr="00790F64">
        <w:rPr>
          <w:rFonts w:ascii="Arial" w:hAnsi="Arial" w:cs="Arial"/>
          <w:szCs w:val="22"/>
          <w:lang w:val="fr-FR"/>
        </w:rPr>
        <w:t xml:space="preserve">stipulait que les États parties « présentent au Comité, dans les formes et selon </w:t>
      </w:r>
      <w:proofErr w:type="gramStart"/>
      <w:r w:rsidR="00790F64" w:rsidRPr="00790F64">
        <w:rPr>
          <w:rFonts w:ascii="Arial" w:hAnsi="Arial" w:cs="Arial"/>
          <w:szCs w:val="22"/>
          <w:lang w:val="fr-FR"/>
        </w:rPr>
        <w:t>la périodicité prescrites</w:t>
      </w:r>
      <w:proofErr w:type="gramEnd"/>
      <w:r w:rsidR="00790F64" w:rsidRPr="00790F64">
        <w:rPr>
          <w:rFonts w:ascii="Arial" w:hAnsi="Arial" w:cs="Arial"/>
          <w:szCs w:val="22"/>
          <w:lang w:val="fr-FR"/>
        </w:rPr>
        <w:t xml:space="preserve"> par ce dernier, des rapports sur les dispositions législatives, réglementaires ou autres prises pour la mise en œuvre de la Convention</w:t>
      </w:r>
      <w:r w:rsidR="00C233CB">
        <w:rPr>
          <w:rFonts w:ascii="Arial" w:hAnsi="Arial" w:cs="Arial"/>
          <w:szCs w:val="22"/>
          <w:lang w:val="fr-FR"/>
        </w:rPr>
        <w:t> »</w:t>
      </w:r>
      <w:r w:rsidR="00F83DA7">
        <w:rPr>
          <w:rFonts w:ascii="Arial" w:hAnsi="Arial" w:cs="Arial"/>
          <w:szCs w:val="22"/>
          <w:lang w:val="fr-FR"/>
        </w:rPr>
        <w:t>. L</w:t>
      </w:r>
      <w:r w:rsidR="00CD5E00">
        <w:rPr>
          <w:rFonts w:ascii="Arial" w:hAnsi="Arial" w:cs="Arial"/>
          <w:szCs w:val="22"/>
          <w:lang w:val="fr-FR"/>
        </w:rPr>
        <w:t>’</w:t>
      </w:r>
      <w:r w:rsidR="00F83DA7">
        <w:rPr>
          <w:rFonts w:ascii="Arial" w:hAnsi="Arial" w:cs="Arial"/>
          <w:szCs w:val="22"/>
          <w:lang w:val="fr-FR"/>
        </w:rPr>
        <w:t>article 7(f) disposait</w:t>
      </w:r>
      <w:r w:rsidR="00790F64" w:rsidRPr="00790F64">
        <w:rPr>
          <w:rFonts w:ascii="Arial" w:hAnsi="Arial" w:cs="Arial"/>
          <w:szCs w:val="22"/>
          <w:lang w:val="fr-FR"/>
        </w:rPr>
        <w:t xml:space="preserve"> que, parmi les fonctions du Comité, celui-ci devait « examiner […] les rapports des États parties, et en faire un résumé à l</w:t>
      </w:r>
      <w:r w:rsidR="00CD5E00">
        <w:rPr>
          <w:rFonts w:ascii="Arial" w:hAnsi="Arial" w:cs="Arial"/>
          <w:szCs w:val="22"/>
          <w:lang w:val="fr-FR"/>
        </w:rPr>
        <w:t>’</w:t>
      </w:r>
      <w:r w:rsidR="00790F64" w:rsidRPr="00790F64">
        <w:rPr>
          <w:rFonts w:ascii="Arial" w:hAnsi="Arial" w:cs="Arial"/>
          <w:szCs w:val="22"/>
          <w:lang w:val="fr-FR"/>
        </w:rPr>
        <w:t>intention de l</w:t>
      </w:r>
      <w:r w:rsidR="00CD5E00">
        <w:rPr>
          <w:rFonts w:ascii="Arial" w:hAnsi="Arial" w:cs="Arial"/>
          <w:szCs w:val="22"/>
          <w:lang w:val="fr-FR"/>
        </w:rPr>
        <w:t>’</w:t>
      </w:r>
      <w:r w:rsidR="00790F64" w:rsidRPr="00790F64">
        <w:rPr>
          <w:rFonts w:ascii="Arial" w:hAnsi="Arial" w:cs="Arial"/>
          <w:szCs w:val="22"/>
          <w:lang w:val="fr-FR"/>
        </w:rPr>
        <w:t>Assemblée générale ». Enfin, selon l</w:t>
      </w:r>
      <w:r w:rsidR="00CD5E00">
        <w:rPr>
          <w:rFonts w:ascii="Arial" w:hAnsi="Arial" w:cs="Arial"/>
          <w:szCs w:val="22"/>
          <w:lang w:val="fr-FR"/>
        </w:rPr>
        <w:t>’</w:t>
      </w:r>
      <w:r w:rsidR="00790F64" w:rsidRPr="00790F64">
        <w:rPr>
          <w:rFonts w:ascii="Arial" w:hAnsi="Arial" w:cs="Arial"/>
          <w:szCs w:val="22"/>
          <w:lang w:val="fr-FR"/>
        </w:rPr>
        <w:t xml:space="preserve">article 30 de la Convention, sur la base </w:t>
      </w:r>
      <w:proofErr w:type="spellStart"/>
      <w:r w:rsidR="00790F64" w:rsidRPr="00790F64">
        <w:rPr>
          <w:rFonts w:ascii="Arial" w:hAnsi="Arial" w:cs="Arial"/>
          <w:szCs w:val="22"/>
          <w:lang w:val="fr-FR"/>
        </w:rPr>
        <w:t>des</w:t>
      </w:r>
      <w:proofErr w:type="spellEnd"/>
      <w:r w:rsidR="00790F64" w:rsidRPr="00790F64">
        <w:rPr>
          <w:rFonts w:ascii="Arial" w:hAnsi="Arial" w:cs="Arial"/>
          <w:szCs w:val="22"/>
          <w:lang w:val="fr-FR"/>
        </w:rPr>
        <w:t xml:space="preserve"> ces rapports, le Comité soumettait ensuite son propre rapport à l</w:t>
      </w:r>
      <w:r w:rsidR="00CD5E00">
        <w:rPr>
          <w:rFonts w:ascii="Arial" w:hAnsi="Arial" w:cs="Arial"/>
          <w:szCs w:val="22"/>
          <w:lang w:val="fr-FR"/>
        </w:rPr>
        <w:t>’</w:t>
      </w:r>
      <w:r w:rsidR="00790F64" w:rsidRPr="00790F64">
        <w:rPr>
          <w:rFonts w:ascii="Arial" w:hAnsi="Arial" w:cs="Arial"/>
          <w:szCs w:val="22"/>
          <w:lang w:val="fr-FR"/>
        </w:rPr>
        <w:t>Assemblée générale</w:t>
      </w:r>
      <w:r w:rsidR="00F83DA7">
        <w:rPr>
          <w:rFonts w:ascii="Arial" w:hAnsi="Arial" w:cs="Arial"/>
          <w:szCs w:val="22"/>
          <w:lang w:val="fr-FR"/>
        </w:rPr>
        <w:t>, comme cela avait été le</w:t>
      </w:r>
      <w:r w:rsidR="00790F64" w:rsidRPr="00790F64">
        <w:rPr>
          <w:rFonts w:ascii="Arial" w:hAnsi="Arial" w:cs="Arial"/>
          <w:szCs w:val="22"/>
          <w:lang w:val="fr-FR"/>
        </w:rPr>
        <w:t xml:space="preserve"> cas au point 5 de cette session. Dans leurs paragraphes 151 à</w:t>
      </w:r>
      <w:r w:rsidR="00790F64">
        <w:rPr>
          <w:rFonts w:ascii="Arial" w:hAnsi="Arial" w:cs="Arial"/>
          <w:szCs w:val="22"/>
          <w:lang w:val="fr-FR"/>
        </w:rPr>
        <w:t xml:space="preserve"> </w:t>
      </w:r>
      <w:r w:rsidR="00790F64" w:rsidRPr="00790F64">
        <w:rPr>
          <w:rFonts w:ascii="Arial" w:hAnsi="Arial" w:cs="Arial"/>
          <w:szCs w:val="22"/>
          <w:lang w:val="fr-FR"/>
        </w:rPr>
        <w:t>159, les Directives opérationnelles pour la mise en œuvre de la Convention</w:t>
      </w:r>
      <w:r w:rsidR="00790F64">
        <w:rPr>
          <w:rFonts w:ascii="Arial" w:hAnsi="Arial" w:cs="Arial"/>
          <w:szCs w:val="22"/>
          <w:lang w:val="fr-FR"/>
        </w:rPr>
        <w:t xml:space="preserve"> présentaient les orientations relatives à la soumission des rapports des États parties sur la mise en œuvre de la </w:t>
      </w:r>
      <w:r w:rsidR="00790F64" w:rsidRPr="00790F64">
        <w:rPr>
          <w:rFonts w:ascii="Arial" w:hAnsi="Arial" w:cs="Arial"/>
          <w:szCs w:val="22"/>
          <w:lang w:val="fr-FR"/>
        </w:rPr>
        <w:t>Convention</w:t>
      </w:r>
      <w:r w:rsidR="00790F64">
        <w:rPr>
          <w:rFonts w:ascii="Arial" w:hAnsi="Arial" w:cs="Arial"/>
          <w:szCs w:val="22"/>
          <w:lang w:val="fr-FR"/>
        </w:rPr>
        <w:t xml:space="preserve"> et sur l</w:t>
      </w:r>
      <w:r w:rsidR="00CD5E00">
        <w:rPr>
          <w:rFonts w:ascii="Arial" w:hAnsi="Arial" w:cs="Arial"/>
          <w:szCs w:val="22"/>
          <w:lang w:val="fr-FR"/>
        </w:rPr>
        <w:t>’</w:t>
      </w:r>
      <w:r w:rsidR="00865996">
        <w:rPr>
          <w:rFonts w:ascii="Arial" w:hAnsi="Arial" w:cs="Arial"/>
          <w:szCs w:val="22"/>
          <w:lang w:val="fr-FR"/>
        </w:rPr>
        <w:t>é</w:t>
      </w:r>
      <w:r w:rsidR="00790F64">
        <w:rPr>
          <w:rFonts w:ascii="Arial" w:hAnsi="Arial" w:cs="Arial"/>
          <w:szCs w:val="22"/>
          <w:lang w:val="fr-FR"/>
        </w:rPr>
        <w:t>tat actuel d</w:t>
      </w:r>
      <w:r w:rsidR="00CD5E00">
        <w:rPr>
          <w:rFonts w:ascii="Arial" w:hAnsi="Arial" w:cs="Arial"/>
          <w:szCs w:val="22"/>
          <w:lang w:val="fr-FR"/>
        </w:rPr>
        <w:t>’</w:t>
      </w:r>
      <w:r w:rsidR="00790F64">
        <w:rPr>
          <w:rFonts w:ascii="Arial" w:hAnsi="Arial" w:cs="Arial"/>
          <w:szCs w:val="22"/>
          <w:lang w:val="fr-FR"/>
        </w:rPr>
        <w:t xml:space="preserve">éléments inscrits sur la Liste représentative. Les paragraphes 160 à 164 donnaient des </w:t>
      </w:r>
      <w:r w:rsidR="00790F64" w:rsidRPr="00790F64">
        <w:rPr>
          <w:rFonts w:ascii="Arial" w:hAnsi="Arial" w:cs="Arial"/>
          <w:szCs w:val="22"/>
          <w:lang w:val="fr-FR"/>
        </w:rPr>
        <w:t>orientations</w:t>
      </w:r>
      <w:r w:rsidR="00790F64">
        <w:rPr>
          <w:rFonts w:ascii="Arial" w:hAnsi="Arial" w:cs="Arial"/>
          <w:szCs w:val="22"/>
          <w:lang w:val="fr-FR"/>
        </w:rPr>
        <w:t xml:space="preserve"> sur la soumission des rapports périodiques tandis que les paragraphes</w:t>
      </w:r>
      <w:r w:rsidR="00A71DDD">
        <w:rPr>
          <w:rFonts w:ascii="Arial" w:hAnsi="Arial" w:cs="Arial"/>
          <w:szCs w:val="22"/>
          <w:lang w:val="fr-FR"/>
        </w:rPr>
        <w:t xml:space="preserve"> </w:t>
      </w:r>
      <w:r w:rsidR="00790F64">
        <w:rPr>
          <w:rFonts w:ascii="Arial" w:hAnsi="Arial" w:cs="Arial"/>
          <w:szCs w:val="22"/>
          <w:lang w:val="fr-FR"/>
        </w:rPr>
        <w:t xml:space="preserve">165 à 167 décrivaient </w:t>
      </w:r>
      <w:r w:rsidR="00A71DDD">
        <w:rPr>
          <w:rFonts w:ascii="Arial" w:hAnsi="Arial" w:cs="Arial"/>
          <w:szCs w:val="22"/>
          <w:lang w:val="fr-FR"/>
        </w:rPr>
        <w:t>la réception et le traitement des rapports.</w:t>
      </w:r>
    </w:p>
    <w:p w14:paraId="1D3835B0" w14:textId="00A8F0FC" w:rsidR="00A71DDD" w:rsidRPr="00A71DDD" w:rsidRDefault="00A71DDD" w:rsidP="00A71DDD">
      <w:pPr>
        <w:numPr>
          <w:ilvl w:val="0"/>
          <w:numId w:val="14"/>
        </w:numPr>
        <w:suppressAutoHyphens/>
        <w:autoSpaceDE w:val="0"/>
        <w:ind w:left="709" w:hanging="709"/>
        <w:jc w:val="both"/>
        <w:rPr>
          <w:rFonts w:ascii="Arial" w:hAnsi="Arial" w:cs="Arial"/>
          <w:szCs w:val="22"/>
          <w:lang w:val="fr-FR"/>
        </w:rPr>
      </w:pPr>
      <w:r w:rsidRPr="00A71DDD">
        <w:rPr>
          <w:rFonts w:ascii="Arial" w:hAnsi="Arial" w:cs="Arial"/>
          <w:szCs w:val="22"/>
          <w:lang w:val="fr-FR"/>
        </w:rPr>
        <w:t xml:space="preserve">Le </w:t>
      </w:r>
      <w:r w:rsidRPr="00A71DDD">
        <w:rPr>
          <w:rFonts w:ascii="Arial" w:hAnsi="Arial" w:cs="Arial"/>
          <w:b/>
          <w:szCs w:val="22"/>
          <w:lang w:val="fr-FR"/>
        </w:rPr>
        <w:t>Secrétaire</w:t>
      </w:r>
      <w:r w:rsidRPr="00A71DDD">
        <w:rPr>
          <w:rFonts w:ascii="Arial" w:hAnsi="Arial" w:cs="Arial"/>
          <w:szCs w:val="22"/>
          <w:lang w:val="fr-FR"/>
        </w:rPr>
        <w:t xml:space="preserve"> a précisé qu</w:t>
      </w:r>
      <w:r w:rsidR="00CD5E00">
        <w:rPr>
          <w:rFonts w:ascii="Arial" w:hAnsi="Arial" w:cs="Arial"/>
          <w:szCs w:val="22"/>
          <w:lang w:val="fr-FR"/>
        </w:rPr>
        <w:t>’</w:t>
      </w:r>
      <w:r w:rsidRPr="00A71DDD">
        <w:rPr>
          <w:rFonts w:ascii="Arial" w:hAnsi="Arial" w:cs="Arial"/>
          <w:szCs w:val="22"/>
          <w:lang w:val="fr-FR"/>
        </w:rPr>
        <w:t>on attendait des États qu</w:t>
      </w:r>
      <w:r w:rsidR="00CD5E00">
        <w:rPr>
          <w:rFonts w:ascii="Arial" w:hAnsi="Arial" w:cs="Arial"/>
          <w:szCs w:val="22"/>
          <w:lang w:val="fr-FR"/>
        </w:rPr>
        <w:t>’</w:t>
      </w:r>
      <w:r w:rsidRPr="00A71DDD">
        <w:rPr>
          <w:rFonts w:ascii="Arial" w:hAnsi="Arial" w:cs="Arial"/>
          <w:szCs w:val="22"/>
          <w:lang w:val="fr-FR"/>
        </w:rPr>
        <w:t>ils soumettent les formulaires de rapports soit en anglais, soit en français, les deux langues de travail du Comité. Le formulaire ICH 10 était destiné aux rapports sur la mise en œuvre de la Convention et l</w:t>
      </w:r>
      <w:r w:rsidR="00CD5E00">
        <w:rPr>
          <w:rFonts w:ascii="Arial" w:hAnsi="Arial" w:cs="Arial"/>
          <w:szCs w:val="22"/>
          <w:lang w:val="fr-FR"/>
        </w:rPr>
        <w:t>’</w:t>
      </w:r>
      <w:r w:rsidR="00F83DA7">
        <w:rPr>
          <w:rFonts w:ascii="Arial" w:hAnsi="Arial" w:cs="Arial"/>
          <w:szCs w:val="22"/>
          <w:lang w:val="fr-FR"/>
        </w:rPr>
        <w:t>é</w:t>
      </w:r>
      <w:r w:rsidRPr="00A71DDD">
        <w:rPr>
          <w:rFonts w:ascii="Arial" w:hAnsi="Arial" w:cs="Arial"/>
          <w:szCs w:val="22"/>
          <w:lang w:val="fr-FR"/>
        </w:rPr>
        <w:t>tat actuel d</w:t>
      </w:r>
      <w:r w:rsidR="00CD5E00">
        <w:rPr>
          <w:rFonts w:ascii="Arial" w:hAnsi="Arial" w:cs="Arial"/>
          <w:szCs w:val="22"/>
          <w:lang w:val="fr-FR"/>
        </w:rPr>
        <w:t>’</w:t>
      </w:r>
      <w:r w:rsidRPr="00A71DDD">
        <w:rPr>
          <w:rFonts w:ascii="Arial" w:hAnsi="Arial" w:cs="Arial"/>
          <w:szCs w:val="22"/>
          <w:lang w:val="fr-FR"/>
        </w:rPr>
        <w:t>éléments inscrits sur la Liste représentative alors que le formulaire ICH 11 était destiné à l</w:t>
      </w:r>
      <w:r w:rsidR="00CD5E00">
        <w:rPr>
          <w:rFonts w:ascii="Arial" w:hAnsi="Arial" w:cs="Arial"/>
          <w:szCs w:val="22"/>
          <w:lang w:val="fr-FR"/>
        </w:rPr>
        <w:t>’</w:t>
      </w:r>
      <w:r w:rsidR="00F83DA7">
        <w:rPr>
          <w:rFonts w:ascii="Arial" w:hAnsi="Arial" w:cs="Arial"/>
          <w:szCs w:val="22"/>
          <w:lang w:val="fr-FR"/>
        </w:rPr>
        <w:t>é</w:t>
      </w:r>
      <w:r w:rsidRPr="00A71DDD">
        <w:rPr>
          <w:rFonts w:ascii="Arial" w:hAnsi="Arial" w:cs="Arial"/>
          <w:szCs w:val="22"/>
          <w:lang w:val="fr-FR"/>
        </w:rPr>
        <w:t>tat</w:t>
      </w:r>
      <w:r w:rsidR="00F83DA7">
        <w:rPr>
          <w:rFonts w:ascii="Arial" w:hAnsi="Arial" w:cs="Arial"/>
          <w:szCs w:val="22"/>
          <w:lang w:val="fr-FR"/>
        </w:rPr>
        <w:t xml:space="preserve"> actuel d</w:t>
      </w:r>
      <w:r w:rsidR="00CD5E00">
        <w:rPr>
          <w:rFonts w:ascii="Arial" w:hAnsi="Arial" w:cs="Arial"/>
          <w:szCs w:val="22"/>
          <w:lang w:val="fr-FR"/>
        </w:rPr>
        <w:t>’</w:t>
      </w:r>
      <w:r w:rsidRPr="00A71DDD">
        <w:rPr>
          <w:rFonts w:ascii="Arial" w:hAnsi="Arial" w:cs="Arial"/>
          <w:szCs w:val="22"/>
          <w:lang w:val="fr-FR"/>
        </w:rPr>
        <w:t xml:space="preserve">éléments inscrits sur la Liste de sauvegarde urgente, les deux formulaires étaient disponibles sur le </w:t>
      </w:r>
      <w:hyperlink r:id="rId52" w:history="1">
        <w:r w:rsidRPr="00A71DDD">
          <w:rPr>
            <w:rStyle w:val="Hyperlink"/>
            <w:rFonts w:ascii="Arial" w:hAnsi="Arial" w:cs="Arial"/>
            <w:lang w:val="fr-FR"/>
          </w:rPr>
          <w:t>site web</w:t>
        </w:r>
      </w:hyperlink>
      <w:r w:rsidRPr="00A71DDD">
        <w:rPr>
          <w:rStyle w:val="Hyperlink"/>
          <w:rFonts w:ascii="Arial" w:hAnsi="Arial" w:cs="Arial"/>
          <w:u w:val="none"/>
          <w:lang w:val="fr-FR"/>
        </w:rPr>
        <w:t xml:space="preserve"> </w:t>
      </w:r>
      <w:r w:rsidRPr="00A71DDD">
        <w:rPr>
          <w:rStyle w:val="Hyperlink"/>
          <w:rFonts w:ascii="Arial" w:hAnsi="Arial" w:cs="Arial"/>
          <w:color w:val="auto"/>
          <w:u w:val="none"/>
          <w:lang w:val="fr-FR"/>
        </w:rPr>
        <w:t xml:space="preserve">de la Convention. Les </w:t>
      </w:r>
      <w:r>
        <w:rPr>
          <w:rStyle w:val="Hyperlink"/>
          <w:rFonts w:ascii="Arial" w:hAnsi="Arial" w:cs="Arial"/>
          <w:color w:val="auto"/>
          <w:u w:val="none"/>
          <w:lang w:val="fr-FR"/>
        </w:rPr>
        <w:t>rapports périodiques</w:t>
      </w:r>
      <w:r w:rsidR="00F83DA7">
        <w:rPr>
          <w:rStyle w:val="Hyperlink"/>
          <w:rFonts w:ascii="Arial" w:hAnsi="Arial" w:cs="Arial"/>
          <w:color w:val="auto"/>
          <w:u w:val="none"/>
          <w:lang w:val="fr-FR"/>
        </w:rPr>
        <w:t xml:space="preserve"> </w:t>
      </w:r>
      <w:r>
        <w:rPr>
          <w:rStyle w:val="Hyperlink"/>
          <w:rFonts w:ascii="Arial" w:hAnsi="Arial" w:cs="Arial"/>
          <w:color w:val="auto"/>
          <w:u w:val="none"/>
          <w:lang w:val="fr-FR"/>
        </w:rPr>
        <w:t xml:space="preserve">devaient être soumis le 15 décembre de la sixième année suivant la </w:t>
      </w:r>
      <w:r w:rsidRPr="00A71DDD">
        <w:rPr>
          <w:rStyle w:val="Hyperlink"/>
          <w:rFonts w:ascii="Arial" w:hAnsi="Arial" w:cs="Arial"/>
          <w:color w:val="auto"/>
          <w:u w:val="none"/>
          <w:lang w:val="fr-FR"/>
        </w:rPr>
        <w:t>ratification</w:t>
      </w:r>
      <w:r>
        <w:rPr>
          <w:rStyle w:val="Hyperlink"/>
          <w:rFonts w:ascii="Arial" w:hAnsi="Arial" w:cs="Arial"/>
          <w:color w:val="auto"/>
          <w:u w:val="none"/>
          <w:lang w:val="fr-FR"/>
        </w:rPr>
        <w:t xml:space="preserve"> et, ensuite, tous les six ans, et le 15 décembre de la quatrième </w:t>
      </w:r>
      <w:r w:rsidR="00F83DA7">
        <w:rPr>
          <w:rStyle w:val="Hyperlink"/>
          <w:rFonts w:ascii="Arial" w:hAnsi="Arial" w:cs="Arial"/>
          <w:color w:val="auto"/>
          <w:u w:val="none"/>
          <w:lang w:val="fr-FR"/>
        </w:rPr>
        <w:t xml:space="preserve">année </w:t>
      </w:r>
      <w:r>
        <w:rPr>
          <w:rStyle w:val="Hyperlink"/>
          <w:rFonts w:ascii="Arial" w:hAnsi="Arial" w:cs="Arial"/>
          <w:color w:val="auto"/>
          <w:u w:val="none"/>
          <w:lang w:val="fr-FR"/>
        </w:rPr>
        <w:t>suivant l</w:t>
      </w:r>
      <w:r w:rsidR="00CD5E00">
        <w:rPr>
          <w:rStyle w:val="Hyperlink"/>
          <w:rFonts w:ascii="Arial" w:hAnsi="Arial" w:cs="Arial"/>
          <w:color w:val="auto"/>
          <w:u w:val="none"/>
          <w:lang w:val="fr-FR"/>
        </w:rPr>
        <w:t>’</w:t>
      </w:r>
      <w:r w:rsidRPr="00A71DDD">
        <w:rPr>
          <w:rStyle w:val="Hyperlink"/>
          <w:rFonts w:ascii="Arial" w:hAnsi="Arial" w:cs="Arial"/>
          <w:color w:val="auto"/>
          <w:u w:val="none"/>
          <w:lang w:val="fr-FR"/>
        </w:rPr>
        <w:t>inscription</w:t>
      </w:r>
      <w:r>
        <w:rPr>
          <w:rStyle w:val="Hyperlink"/>
          <w:rFonts w:ascii="Arial" w:hAnsi="Arial" w:cs="Arial"/>
          <w:color w:val="auto"/>
          <w:u w:val="none"/>
          <w:lang w:val="fr-FR"/>
        </w:rPr>
        <w:t xml:space="preserve"> d</w:t>
      </w:r>
      <w:r w:rsidR="00CD5E00">
        <w:rPr>
          <w:rStyle w:val="Hyperlink"/>
          <w:rFonts w:ascii="Arial" w:hAnsi="Arial" w:cs="Arial"/>
          <w:color w:val="auto"/>
          <w:u w:val="none"/>
          <w:lang w:val="fr-FR"/>
        </w:rPr>
        <w:t>’</w:t>
      </w:r>
      <w:r>
        <w:rPr>
          <w:rStyle w:val="Hyperlink"/>
          <w:rFonts w:ascii="Arial" w:hAnsi="Arial" w:cs="Arial"/>
          <w:color w:val="auto"/>
          <w:u w:val="none"/>
          <w:lang w:val="fr-FR"/>
        </w:rPr>
        <w:t xml:space="preserve">un élément sur la Liste de sauvegarde urgente. Un rapport </w:t>
      </w:r>
      <w:r w:rsidR="00F83DA7" w:rsidRPr="00F83DA7">
        <w:rPr>
          <w:rStyle w:val="Hyperlink"/>
          <w:rFonts w:ascii="Arial" w:hAnsi="Arial" w:cs="Arial"/>
          <w:color w:val="auto"/>
          <w:u w:val="none"/>
          <w:lang w:val="fr-FR"/>
        </w:rPr>
        <w:t>périodique</w:t>
      </w:r>
      <w:r w:rsidR="00F83DA7">
        <w:rPr>
          <w:rStyle w:val="Hyperlink"/>
          <w:rFonts w:ascii="Arial" w:hAnsi="Arial" w:cs="Arial"/>
          <w:color w:val="auto"/>
          <w:u w:val="none"/>
          <w:lang w:val="fr-FR"/>
        </w:rPr>
        <w:t xml:space="preserve"> </w:t>
      </w:r>
      <w:r>
        <w:rPr>
          <w:rStyle w:val="Hyperlink"/>
          <w:rFonts w:ascii="Arial" w:hAnsi="Arial" w:cs="Arial"/>
          <w:color w:val="auto"/>
          <w:u w:val="none"/>
          <w:lang w:val="fr-FR"/>
        </w:rPr>
        <w:t xml:space="preserve">général sur la mise en œuvre de la </w:t>
      </w:r>
      <w:r w:rsidRPr="00A71DDD">
        <w:rPr>
          <w:rStyle w:val="Hyperlink"/>
          <w:rFonts w:ascii="Arial" w:hAnsi="Arial" w:cs="Arial"/>
          <w:color w:val="auto"/>
          <w:u w:val="none"/>
          <w:lang w:val="fr-FR"/>
        </w:rPr>
        <w:t>Convention</w:t>
      </w:r>
      <w:r>
        <w:rPr>
          <w:rStyle w:val="Hyperlink"/>
          <w:rFonts w:ascii="Arial" w:hAnsi="Arial" w:cs="Arial"/>
          <w:color w:val="auto"/>
          <w:u w:val="none"/>
          <w:lang w:val="fr-FR"/>
        </w:rPr>
        <w:t xml:space="preserve"> était donc attendu tous les six ans suite à la </w:t>
      </w:r>
      <w:r w:rsidRPr="00A71DDD">
        <w:rPr>
          <w:rStyle w:val="Hyperlink"/>
          <w:rFonts w:ascii="Arial" w:hAnsi="Arial" w:cs="Arial"/>
          <w:color w:val="auto"/>
          <w:u w:val="none"/>
          <w:lang w:val="fr-FR"/>
        </w:rPr>
        <w:t>ratification</w:t>
      </w:r>
      <w:r>
        <w:rPr>
          <w:rStyle w:val="Hyperlink"/>
          <w:rFonts w:ascii="Arial" w:hAnsi="Arial" w:cs="Arial"/>
          <w:color w:val="auto"/>
          <w:u w:val="none"/>
          <w:lang w:val="fr-FR"/>
        </w:rPr>
        <w:t xml:space="preserve"> et tous les quatre ans suite à l</w:t>
      </w:r>
      <w:r w:rsidR="00CD5E00">
        <w:rPr>
          <w:rStyle w:val="Hyperlink"/>
          <w:rFonts w:ascii="Arial" w:hAnsi="Arial" w:cs="Arial"/>
          <w:color w:val="auto"/>
          <w:u w:val="none"/>
          <w:lang w:val="fr-FR"/>
        </w:rPr>
        <w:t>’</w:t>
      </w:r>
      <w:r w:rsidRPr="00A71DDD">
        <w:rPr>
          <w:rStyle w:val="Hyperlink"/>
          <w:rFonts w:ascii="Arial" w:hAnsi="Arial" w:cs="Arial"/>
          <w:color w:val="auto"/>
          <w:u w:val="none"/>
          <w:lang w:val="fr-FR"/>
        </w:rPr>
        <w:t>inscription</w:t>
      </w:r>
      <w:r>
        <w:rPr>
          <w:rStyle w:val="Hyperlink"/>
          <w:rFonts w:ascii="Arial" w:hAnsi="Arial" w:cs="Arial"/>
          <w:color w:val="auto"/>
          <w:u w:val="none"/>
          <w:lang w:val="fr-FR"/>
        </w:rPr>
        <w:t xml:space="preserve"> d</w:t>
      </w:r>
      <w:r w:rsidR="00CD5E00">
        <w:rPr>
          <w:rStyle w:val="Hyperlink"/>
          <w:rFonts w:ascii="Arial" w:hAnsi="Arial" w:cs="Arial"/>
          <w:color w:val="auto"/>
          <w:u w:val="none"/>
          <w:lang w:val="fr-FR"/>
        </w:rPr>
        <w:t>’</w:t>
      </w:r>
      <w:r>
        <w:rPr>
          <w:rStyle w:val="Hyperlink"/>
          <w:rFonts w:ascii="Arial" w:hAnsi="Arial" w:cs="Arial"/>
          <w:color w:val="auto"/>
          <w:u w:val="none"/>
          <w:lang w:val="fr-FR"/>
        </w:rPr>
        <w:t xml:space="preserve">un élément sur la Liste de sauvegarde urgente. Le </w:t>
      </w:r>
      <w:r w:rsidRPr="00A71DDD">
        <w:rPr>
          <w:rStyle w:val="Hyperlink"/>
          <w:rFonts w:ascii="Arial" w:hAnsi="Arial" w:cs="Arial"/>
          <w:color w:val="auto"/>
          <w:u w:val="none"/>
          <w:lang w:val="fr-FR"/>
        </w:rPr>
        <w:t>Secrétaire</w:t>
      </w:r>
      <w:r>
        <w:rPr>
          <w:rStyle w:val="Hyperlink"/>
          <w:rFonts w:ascii="Arial" w:hAnsi="Arial" w:cs="Arial"/>
          <w:color w:val="auto"/>
          <w:u w:val="none"/>
          <w:lang w:val="fr-FR"/>
        </w:rPr>
        <w:t xml:space="preserve"> a en outre précisé qu</w:t>
      </w:r>
      <w:r w:rsidR="000D097C">
        <w:rPr>
          <w:rStyle w:val="Hyperlink"/>
          <w:rFonts w:ascii="Arial" w:hAnsi="Arial" w:cs="Arial"/>
          <w:color w:val="auto"/>
          <w:u w:val="none"/>
          <w:lang w:val="fr-FR"/>
        </w:rPr>
        <w:t>e c</w:t>
      </w:r>
      <w:r w:rsidR="00CD5E00">
        <w:rPr>
          <w:rStyle w:val="Hyperlink"/>
          <w:rFonts w:ascii="Arial" w:hAnsi="Arial" w:cs="Arial"/>
          <w:color w:val="auto"/>
          <w:u w:val="none"/>
          <w:lang w:val="fr-FR"/>
        </w:rPr>
        <w:t>’</w:t>
      </w:r>
      <w:r w:rsidR="000D097C">
        <w:rPr>
          <w:rStyle w:val="Hyperlink"/>
          <w:rFonts w:ascii="Arial" w:hAnsi="Arial" w:cs="Arial"/>
          <w:color w:val="auto"/>
          <w:u w:val="none"/>
          <w:lang w:val="fr-FR"/>
        </w:rPr>
        <w:t xml:space="preserve">était le cycle de six ans qui était important car la </w:t>
      </w:r>
      <w:r w:rsidR="000D097C" w:rsidRPr="000D097C">
        <w:rPr>
          <w:rStyle w:val="Hyperlink"/>
          <w:rFonts w:ascii="Arial" w:hAnsi="Arial" w:cs="Arial"/>
          <w:color w:val="auto"/>
          <w:u w:val="none"/>
          <w:lang w:val="fr-FR"/>
        </w:rPr>
        <w:t>Convention</w:t>
      </w:r>
      <w:r w:rsidR="000D097C">
        <w:rPr>
          <w:rStyle w:val="Hyperlink"/>
          <w:rFonts w:ascii="Arial" w:hAnsi="Arial" w:cs="Arial"/>
          <w:color w:val="auto"/>
          <w:u w:val="none"/>
          <w:lang w:val="fr-FR"/>
        </w:rPr>
        <w:t xml:space="preserve"> entrait dans une phase au cours de laquelle les États parties devaient logiquement soumettre leur deuxième rapport périodique. Comme l</w:t>
      </w:r>
      <w:r w:rsidR="00CD5E00">
        <w:rPr>
          <w:rStyle w:val="Hyperlink"/>
          <w:rFonts w:ascii="Arial" w:hAnsi="Arial" w:cs="Arial"/>
          <w:color w:val="auto"/>
          <w:u w:val="none"/>
          <w:lang w:val="fr-FR"/>
        </w:rPr>
        <w:t>’</w:t>
      </w:r>
      <w:r w:rsidR="000D097C">
        <w:rPr>
          <w:rStyle w:val="Hyperlink"/>
          <w:rFonts w:ascii="Arial" w:hAnsi="Arial" w:cs="Arial"/>
          <w:color w:val="auto"/>
          <w:u w:val="none"/>
          <w:lang w:val="fr-FR"/>
        </w:rPr>
        <w:t xml:space="preserve">avait </w:t>
      </w:r>
      <w:r w:rsidR="00F83DA7">
        <w:rPr>
          <w:rStyle w:val="Hyperlink"/>
          <w:rFonts w:ascii="Arial" w:hAnsi="Arial" w:cs="Arial"/>
          <w:color w:val="auto"/>
          <w:u w:val="none"/>
          <w:lang w:val="fr-FR"/>
        </w:rPr>
        <w:t xml:space="preserve">mentionné </w:t>
      </w:r>
      <w:r w:rsidR="002173B3">
        <w:rPr>
          <w:rStyle w:val="Hyperlink"/>
          <w:rFonts w:ascii="Arial" w:hAnsi="Arial" w:cs="Arial"/>
          <w:color w:val="auto"/>
          <w:u w:val="none"/>
          <w:lang w:val="fr-FR"/>
        </w:rPr>
        <w:t>la</w:t>
      </w:r>
      <w:r w:rsidR="000D097C">
        <w:rPr>
          <w:rStyle w:val="Hyperlink"/>
          <w:rFonts w:ascii="Arial" w:hAnsi="Arial" w:cs="Arial"/>
          <w:color w:val="auto"/>
          <w:u w:val="none"/>
          <w:lang w:val="fr-FR"/>
        </w:rPr>
        <w:t xml:space="preserve"> Président</w:t>
      </w:r>
      <w:r w:rsidR="002173B3">
        <w:rPr>
          <w:rStyle w:val="Hyperlink"/>
          <w:rFonts w:ascii="Arial" w:hAnsi="Arial" w:cs="Arial"/>
          <w:color w:val="auto"/>
          <w:u w:val="none"/>
          <w:lang w:val="fr-FR"/>
        </w:rPr>
        <w:t>e</w:t>
      </w:r>
      <w:r w:rsidR="000D097C">
        <w:rPr>
          <w:rStyle w:val="Hyperlink"/>
          <w:rFonts w:ascii="Arial" w:hAnsi="Arial" w:cs="Arial"/>
          <w:color w:val="auto"/>
          <w:u w:val="none"/>
          <w:lang w:val="fr-FR"/>
        </w:rPr>
        <w:t xml:space="preserve"> de la dixième session, le Comité avait invité les États parties qui n</w:t>
      </w:r>
      <w:r w:rsidR="00CD5E00">
        <w:rPr>
          <w:rStyle w:val="Hyperlink"/>
          <w:rFonts w:ascii="Arial" w:hAnsi="Arial" w:cs="Arial"/>
          <w:color w:val="auto"/>
          <w:u w:val="none"/>
          <w:lang w:val="fr-FR"/>
        </w:rPr>
        <w:t>’</w:t>
      </w:r>
      <w:r w:rsidR="000D097C">
        <w:rPr>
          <w:rStyle w:val="Hyperlink"/>
          <w:rFonts w:ascii="Arial" w:hAnsi="Arial" w:cs="Arial"/>
          <w:color w:val="auto"/>
          <w:u w:val="none"/>
          <w:lang w:val="fr-FR"/>
        </w:rPr>
        <w:t xml:space="preserve">avaient pas soumis leurs rapports, </w:t>
      </w:r>
      <w:r w:rsidR="000D097C" w:rsidRPr="000D097C">
        <w:rPr>
          <w:rStyle w:val="Hyperlink"/>
          <w:rFonts w:ascii="Arial" w:hAnsi="Arial" w:cs="Arial"/>
          <w:color w:val="auto"/>
          <w:u w:val="none"/>
          <w:lang w:val="fr-FR" w:eastAsia="en-US"/>
        </w:rPr>
        <w:t>en particulier</w:t>
      </w:r>
      <w:r w:rsidR="000D097C">
        <w:rPr>
          <w:rStyle w:val="Hyperlink"/>
          <w:rFonts w:ascii="Arial" w:hAnsi="Arial" w:cs="Arial"/>
          <w:color w:val="auto"/>
          <w:u w:val="none"/>
          <w:lang w:val="fr-FR"/>
        </w:rPr>
        <w:t xml:space="preserve"> ceux qui affichaient plus d</w:t>
      </w:r>
      <w:r w:rsidR="00CD5E00">
        <w:rPr>
          <w:rStyle w:val="Hyperlink"/>
          <w:rFonts w:ascii="Arial" w:hAnsi="Arial" w:cs="Arial"/>
          <w:color w:val="auto"/>
          <w:u w:val="none"/>
          <w:lang w:val="fr-FR"/>
        </w:rPr>
        <w:t>’</w:t>
      </w:r>
      <w:r w:rsidR="000D097C">
        <w:rPr>
          <w:rStyle w:val="Hyperlink"/>
          <w:rFonts w:ascii="Arial" w:hAnsi="Arial" w:cs="Arial"/>
          <w:color w:val="auto"/>
          <w:u w:val="none"/>
          <w:lang w:val="fr-FR"/>
        </w:rPr>
        <w:t>un an de retard, à les soumettre</w:t>
      </w:r>
      <w:r w:rsidR="00712407">
        <w:rPr>
          <w:rStyle w:val="Hyperlink"/>
          <w:rFonts w:ascii="Arial" w:hAnsi="Arial" w:cs="Arial"/>
          <w:color w:val="auto"/>
          <w:u w:val="none"/>
          <w:lang w:val="fr-FR"/>
        </w:rPr>
        <w:t xml:space="preserve"> en temps et en heure et avait</w:t>
      </w:r>
      <w:r w:rsidR="000D097C">
        <w:rPr>
          <w:rStyle w:val="Hyperlink"/>
          <w:rFonts w:ascii="Arial" w:hAnsi="Arial" w:cs="Arial"/>
          <w:color w:val="auto"/>
          <w:u w:val="none"/>
          <w:lang w:val="fr-FR"/>
        </w:rPr>
        <w:t xml:space="preserve"> encouragé les États parties </w:t>
      </w:r>
      <w:r w:rsidR="00712407">
        <w:rPr>
          <w:rStyle w:val="Hyperlink"/>
          <w:rFonts w:ascii="Arial" w:hAnsi="Arial" w:cs="Arial"/>
          <w:color w:val="auto"/>
          <w:u w:val="none"/>
          <w:lang w:val="fr-FR"/>
        </w:rPr>
        <w:t>« </w:t>
      </w:r>
      <w:r w:rsidR="000D097C">
        <w:rPr>
          <w:rStyle w:val="Hyperlink"/>
          <w:rFonts w:ascii="Arial" w:hAnsi="Arial" w:cs="Arial"/>
          <w:color w:val="auto"/>
          <w:u w:val="none"/>
          <w:lang w:val="fr-FR"/>
        </w:rPr>
        <w:t xml:space="preserve">à </w:t>
      </w:r>
      <w:r w:rsidR="00712407">
        <w:rPr>
          <w:rStyle w:val="Hyperlink"/>
          <w:rFonts w:ascii="Arial" w:hAnsi="Arial" w:cs="Arial"/>
          <w:color w:val="auto"/>
          <w:u w:val="none"/>
          <w:lang w:val="fr-FR"/>
        </w:rPr>
        <w:t xml:space="preserve">remplir </w:t>
      </w:r>
      <w:r w:rsidR="000D097C">
        <w:rPr>
          <w:rStyle w:val="Hyperlink"/>
          <w:rFonts w:ascii="Arial" w:hAnsi="Arial" w:cs="Arial"/>
          <w:color w:val="auto"/>
          <w:u w:val="none"/>
          <w:lang w:val="fr-FR"/>
        </w:rPr>
        <w:t xml:space="preserve">leurs obligations de </w:t>
      </w:r>
      <w:r w:rsidR="00712407">
        <w:rPr>
          <w:rStyle w:val="Hyperlink"/>
          <w:rFonts w:ascii="Arial" w:hAnsi="Arial" w:cs="Arial"/>
          <w:color w:val="auto"/>
          <w:u w:val="none"/>
          <w:lang w:val="fr-FR"/>
        </w:rPr>
        <w:t>faire rapport</w:t>
      </w:r>
      <w:r w:rsidR="000D097C">
        <w:rPr>
          <w:rStyle w:val="Hyperlink"/>
          <w:rFonts w:ascii="Arial" w:hAnsi="Arial" w:cs="Arial"/>
          <w:color w:val="auto"/>
          <w:u w:val="none"/>
          <w:lang w:val="fr-FR"/>
        </w:rPr>
        <w:t xml:space="preserve"> avant de soumettre de nouvelles candidatures ».</w:t>
      </w:r>
    </w:p>
    <w:p w14:paraId="0EC6AB7A" w14:textId="6C319FFA" w:rsidR="00E55A83" w:rsidRPr="00E55A83" w:rsidRDefault="00F83DA7" w:rsidP="00E55A83">
      <w:pPr>
        <w:numPr>
          <w:ilvl w:val="0"/>
          <w:numId w:val="14"/>
        </w:numPr>
        <w:suppressAutoHyphens/>
        <w:autoSpaceDE w:val="0"/>
        <w:ind w:left="709" w:hanging="709"/>
        <w:jc w:val="both"/>
        <w:rPr>
          <w:rFonts w:ascii="Arial" w:hAnsi="Arial" w:cs="Arial"/>
          <w:szCs w:val="22"/>
          <w:lang w:val="fr-FR"/>
        </w:rPr>
      </w:pPr>
      <w:r w:rsidRPr="00E55A83">
        <w:rPr>
          <w:rFonts w:ascii="Arial" w:hAnsi="Arial" w:cs="Arial"/>
          <w:szCs w:val="22"/>
          <w:lang w:val="fr-FR"/>
        </w:rPr>
        <w:t>À l</w:t>
      </w:r>
      <w:r w:rsidR="00CD5E00">
        <w:rPr>
          <w:rFonts w:ascii="Arial" w:hAnsi="Arial" w:cs="Arial"/>
          <w:szCs w:val="22"/>
          <w:lang w:val="fr-FR"/>
        </w:rPr>
        <w:t>’</w:t>
      </w:r>
      <w:r w:rsidRPr="00E55A83">
        <w:rPr>
          <w:rFonts w:ascii="Arial" w:hAnsi="Arial" w:cs="Arial"/>
          <w:szCs w:val="22"/>
          <w:lang w:val="fr-FR"/>
        </w:rPr>
        <w:t>aide du graphique présenté à l</w:t>
      </w:r>
      <w:r w:rsidR="00CD5E00">
        <w:rPr>
          <w:rFonts w:ascii="Arial" w:hAnsi="Arial" w:cs="Arial"/>
          <w:szCs w:val="22"/>
          <w:lang w:val="fr-FR"/>
        </w:rPr>
        <w:t>’</w:t>
      </w:r>
      <w:r w:rsidRPr="00E55A83">
        <w:rPr>
          <w:rFonts w:ascii="Arial" w:hAnsi="Arial" w:cs="Arial"/>
          <w:szCs w:val="22"/>
          <w:lang w:val="fr-FR"/>
        </w:rPr>
        <w:t xml:space="preserve">écran, le </w:t>
      </w:r>
      <w:r w:rsidRPr="00E55A83">
        <w:rPr>
          <w:rFonts w:ascii="Arial" w:hAnsi="Arial" w:cs="Arial"/>
          <w:b/>
          <w:szCs w:val="22"/>
          <w:lang w:val="fr-FR"/>
        </w:rPr>
        <w:t>Secrétaire</w:t>
      </w:r>
      <w:r w:rsidRPr="00E55A83">
        <w:rPr>
          <w:rFonts w:ascii="Arial" w:hAnsi="Arial" w:cs="Arial"/>
          <w:szCs w:val="22"/>
          <w:lang w:val="fr-FR"/>
        </w:rPr>
        <w:t xml:space="preserve"> a expliqué que seuls six rapports sur les 37 attendus avaient été reçus. Un autre graphique démontrait que cela concernait également les cycles précédents </w:t>
      </w:r>
      <w:r w:rsidR="00E55A83" w:rsidRPr="00E55A83">
        <w:rPr>
          <w:rFonts w:ascii="Arial" w:hAnsi="Arial" w:cs="Arial"/>
          <w:szCs w:val="22"/>
          <w:lang w:val="fr-FR"/>
        </w:rPr>
        <w:t xml:space="preserve">et que des rapports attendus pour 2013 étaient toujours en attente. On pouvait en outre remarquer que ce problème allait croissant. Des mesures avaient </w:t>
      </w:r>
      <w:r w:rsidR="00276A0F">
        <w:rPr>
          <w:rFonts w:ascii="Arial" w:hAnsi="Arial" w:cs="Arial"/>
          <w:szCs w:val="22"/>
          <w:lang w:val="fr-FR"/>
        </w:rPr>
        <w:t xml:space="preserve">donc </w:t>
      </w:r>
      <w:r w:rsidR="00E55A83" w:rsidRPr="00E55A83">
        <w:rPr>
          <w:rFonts w:ascii="Arial" w:hAnsi="Arial" w:cs="Arial"/>
          <w:szCs w:val="22"/>
          <w:lang w:val="fr-FR"/>
        </w:rPr>
        <w:t xml:space="preserve">été prises avec, entre autres, la mise à niveau du site web et une </w:t>
      </w:r>
      <w:hyperlink r:id="rId53" w:history="1">
        <w:r w:rsidR="00E55A83" w:rsidRPr="00E55A83">
          <w:rPr>
            <w:rStyle w:val="Hyperlink"/>
            <w:rFonts w:ascii="Arial" w:hAnsi="Arial" w:cs="Arial"/>
            <w:szCs w:val="22"/>
            <w:lang w:val="fr-FR"/>
          </w:rPr>
          <w:t>page web</w:t>
        </w:r>
      </w:hyperlink>
      <w:r w:rsidR="00E55A83" w:rsidRPr="00E55A83">
        <w:rPr>
          <w:rStyle w:val="Hyperlink"/>
          <w:rFonts w:ascii="Arial" w:hAnsi="Arial" w:cs="Arial"/>
          <w:color w:val="auto"/>
          <w:szCs w:val="22"/>
          <w:u w:val="none"/>
          <w:lang w:val="fr-FR"/>
        </w:rPr>
        <w:t xml:space="preserve"> dédiée</w:t>
      </w:r>
      <w:r w:rsidR="00E55A83">
        <w:rPr>
          <w:rStyle w:val="Hyperlink"/>
          <w:rFonts w:ascii="Arial" w:hAnsi="Arial" w:cs="Arial"/>
          <w:color w:val="auto"/>
          <w:szCs w:val="22"/>
          <w:u w:val="none"/>
          <w:lang w:val="fr-FR"/>
        </w:rPr>
        <w:t xml:space="preserve"> sur laquelle tous les rapports périodiques étaient disponibles en ligne et pouvaient être filtrés selon des types de </w:t>
      </w:r>
      <w:r w:rsidR="00E55A83" w:rsidRPr="00E55A83">
        <w:rPr>
          <w:rStyle w:val="Hyperlink"/>
          <w:rFonts w:ascii="Arial" w:hAnsi="Arial" w:cs="Arial"/>
          <w:color w:val="auto"/>
          <w:szCs w:val="22"/>
          <w:u w:val="none"/>
          <w:lang w:val="fr-FR"/>
        </w:rPr>
        <w:t>recherche</w:t>
      </w:r>
      <w:r w:rsidR="00091342">
        <w:rPr>
          <w:rStyle w:val="Hyperlink"/>
          <w:rFonts w:ascii="Arial" w:hAnsi="Arial" w:cs="Arial"/>
          <w:color w:val="auto"/>
          <w:szCs w:val="22"/>
          <w:u w:val="none"/>
          <w:lang w:val="fr-FR"/>
        </w:rPr>
        <w:t xml:space="preserve"> spécifique</w:t>
      </w:r>
      <w:r w:rsidR="00E55A83">
        <w:rPr>
          <w:rStyle w:val="Hyperlink"/>
          <w:rFonts w:ascii="Arial" w:hAnsi="Arial" w:cs="Arial"/>
          <w:color w:val="auto"/>
          <w:szCs w:val="22"/>
          <w:u w:val="none"/>
          <w:lang w:val="fr-FR"/>
        </w:rPr>
        <w:t xml:space="preserve">. Une page web était </w:t>
      </w:r>
      <w:r w:rsidR="00E55A83" w:rsidRPr="00E55A83">
        <w:rPr>
          <w:rStyle w:val="Hyperlink"/>
          <w:rFonts w:ascii="Arial" w:hAnsi="Arial" w:cs="Arial"/>
          <w:color w:val="auto"/>
          <w:szCs w:val="22"/>
          <w:u w:val="none"/>
          <w:lang w:val="fr-FR"/>
        </w:rPr>
        <w:t>également</w:t>
      </w:r>
      <w:r w:rsidR="00E55A83">
        <w:rPr>
          <w:rStyle w:val="Hyperlink"/>
          <w:rFonts w:ascii="Arial" w:hAnsi="Arial" w:cs="Arial"/>
          <w:color w:val="auto"/>
          <w:szCs w:val="22"/>
          <w:u w:val="none"/>
          <w:lang w:val="fr-FR"/>
        </w:rPr>
        <w:t xml:space="preserve"> </w:t>
      </w:r>
      <w:r w:rsidR="00276A0F">
        <w:rPr>
          <w:rStyle w:val="Hyperlink"/>
          <w:rFonts w:ascii="Arial" w:hAnsi="Arial" w:cs="Arial"/>
          <w:color w:val="auto"/>
          <w:szCs w:val="22"/>
          <w:u w:val="none"/>
          <w:lang w:val="fr-FR"/>
        </w:rPr>
        <w:t xml:space="preserve">consacrée </w:t>
      </w:r>
      <w:r w:rsidR="00E55A83">
        <w:rPr>
          <w:rStyle w:val="Hyperlink"/>
          <w:rFonts w:ascii="Arial" w:hAnsi="Arial" w:cs="Arial"/>
          <w:color w:val="auto"/>
          <w:szCs w:val="22"/>
          <w:u w:val="none"/>
          <w:lang w:val="fr-FR"/>
        </w:rPr>
        <w:t xml:space="preserve">à chaque </w:t>
      </w:r>
      <w:r w:rsidR="00E55A83" w:rsidRPr="00E55A83">
        <w:rPr>
          <w:rStyle w:val="Hyperlink"/>
          <w:rFonts w:ascii="Arial" w:hAnsi="Arial" w:cs="Arial"/>
          <w:color w:val="auto"/>
          <w:szCs w:val="22"/>
          <w:u w:val="none"/>
          <w:lang w:val="fr-FR"/>
        </w:rPr>
        <w:t>État partie</w:t>
      </w:r>
      <w:r w:rsidR="00E55A83">
        <w:rPr>
          <w:rStyle w:val="Hyperlink"/>
          <w:rFonts w:ascii="Arial" w:hAnsi="Arial" w:cs="Arial"/>
          <w:color w:val="auto"/>
          <w:szCs w:val="22"/>
          <w:u w:val="none"/>
          <w:lang w:val="fr-FR"/>
        </w:rPr>
        <w:t>. En outre, le Secrétariat avait envoyé 36 lettres de rappel et demandé aux bureaux régionaux de l</w:t>
      </w:r>
      <w:r w:rsidR="00CD5E00">
        <w:rPr>
          <w:rStyle w:val="Hyperlink"/>
          <w:rFonts w:ascii="Arial" w:hAnsi="Arial" w:cs="Arial"/>
          <w:color w:val="auto"/>
          <w:szCs w:val="22"/>
          <w:u w:val="none"/>
          <w:lang w:val="fr-FR"/>
        </w:rPr>
        <w:t>’</w:t>
      </w:r>
      <w:r w:rsidR="00E55A83">
        <w:rPr>
          <w:rStyle w:val="Hyperlink"/>
          <w:rFonts w:ascii="Arial" w:hAnsi="Arial" w:cs="Arial"/>
          <w:color w:val="auto"/>
          <w:szCs w:val="22"/>
          <w:u w:val="none"/>
          <w:lang w:val="fr-FR"/>
        </w:rPr>
        <w:t xml:space="preserve">UNESCO de prendre contact avec les États et </w:t>
      </w:r>
      <w:r w:rsidR="00091342">
        <w:rPr>
          <w:rStyle w:val="Hyperlink"/>
          <w:rFonts w:ascii="Arial" w:hAnsi="Arial" w:cs="Arial"/>
          <w:color w:val="auto"/>
          <w:szCs w:val="22"/>
          <w:u w:val="none"/>
          <w:lang w:val="fr-FR"/>
        </w:rPr>
        <w:t xml:space="preserve">de </w:t>
      </w:r>
      <w:r w:rsidR="00E55A83">
        <w:rPr>
          <w:rStyle w:val="Hyperlink"/>
          <w:rFonts w:ascii="Arial" w:hAnsi="Arial" w:cs="Arial"/>
          <w:color w:val="auto"/>
          <w:szCs w:val="22"/>
          <w:u w:val="none"/>
          <w:lang w:val="fr-FR"/>
        </w:rPr>
        <w:t>faire u</w:t>
      </w:r>
      <w:r w:rsidR="00091342">
        <w:rPr>
          <w:rStyle w:val="Hyperlink"/>
          <w:rFonts w:ascii="Arial" w:hAnsi="Arial" w:cs="Arial"/>
          <w:color w:val="auto"/>
          <w:szCs w:val="22"/>
          <w:u w:val="none"/>
          <w:lang w:val="fr-FR"/>
        </w:rPr>
        <w:t>n suivi. Ce point d</w:t>
      </w:r>
      <w:r w:rsidR="00CD5E00">
        <w:rPr>
          <w:rStyle w:val="Hyperlink"/>
          <w:rFonts w:ascii="Arial" w:hAnsi="Arial" w:cs="Arial"/>
          <w:color w:val="auto"/>
          <w:szCs w:val="22"/>
          <w:u w:val="none"/>
          <w:lang w:val="fr-FR"/>
        </w:rPr>
        <w:t>’</w:t>
      </w:r>
      <w:r w:rsidR="00091342">
        <w:rPr>
          <w:rStyle w:val="Hyperlink"/>
          <w:rFonts w:ascii="Arial" w:hAnsi="Arial" w:cs="Arial"/>
          <w:color w:val="auto"/>
          <w:szCs w:val="22"/>
          <w:u w:val="none"/>
          <w:lang w:val="fr-FR"/>
        </w:rPr>
        <w:t xml:space="preserve">information était donc une occasion de rappeler aux États parties cet élément essentiel de la </w:t>
      </w:r>
      <w:r w:rsidR="00091342" w:rsidRPr="00091342">
        <w:rPr>
          <w:rStyle w:val="Hyperlink"/>
          <w:rFonts w:ascii="Arial" w:hAnsi="Arial" w:cs="Arial"/>
          <w:color w:val="auto"/>
          <w:szCs w:val="22"/>
          <w:u w:val="none"/>
          <w:lang w:val="fr-FR"/>
        </w:rPr>
        <w:t>Convention</w:t>
      </w:r>
      <w:r w:rsidR="00091342">
        <w:rPr>
          <w:rStyle w:val="Hyperlink"/>
          <w:rFonts w:ascii="Arial" w:hAnsi="Arial" w:cs="Arial"/>
          <w:color w:val="auto"/>
          <w:szCs w:val="22"/>
          <w:u w:val="none"/>
          <w:lang w:val="fr-FR"/>
        </w:rPr>
        <w:t xml:space="preserve"> dont l</w:t>
      </w:r>
      <w:r w:rsidR="00CD5E00">
        <w:rPr>
          <w:rStyle w:val="Hyperlink"/>
          <w:rFonts w:ascii="Arial" w:hAnsi="Arial" w:cs="Arial"/>
          <w:color w:val="auto"/>
          <w:szCs w:val="22"/>
          <w:u w:val="none"/>
          <w:lang w:val="fr-FR"/>
        </w:rPr>
        <w:t>’</w:t>
      </w:r>
      <w:r w:rsidR="00091342">
        <w:rPr>
          <w:rStyle w:val="Hyperlink"/>
          <w:rFonts w:ascii="Arial" w:hAnsi="Arial" w:cs="Arial"/>
          <w:color w:val="auto"/>
          <w:szCs w:val="22"/>
          <w:u w:val="none"/>
          <w:lang w:val="fr-FR"/>
        </w:rPr>
        <w:t>aspect prioritaire semblait avoir été oublié. La situation paraissait d</w:t>
      </w:r>
      <w:r w:rsidR="00CD5E00">
        <w:rPr>
          <w:rStyle w:val="Hyperlink"/>
          <w:rFonts w:ascii="Arial" w:hAnsi="Arial" w:cs="Arial"/>
          <w:color w:val="auto"/>
          <w:szCs w:val="22"/>
          <w:u w:val="none"/>
          <w:lang w:val="fr-FR"/>
        </w:rPr>
        <w:t>’</w:t>
      </w:r>
      <w:r w:rsidR="00091342">
        <w:rPr>
          <w:rStyle w:val="Hyperlink"/>
          <w:rFonts w:ascii="Arial" w:hAnsi="Arial" w:cs="Arial"/>
          <w:color w:val="auto"/>
          <w:szCs w:val="22"/>
          <w:u w:val="none"/>
          <w:lang w:val="fr-FR"/>
        </w:rPr>
        <w:t xml:space="preserve">ailleurs empirer. Le Secrétariat attendait 60 rapports pour le 15 décembre 2016 et un nombre croissant de rapports étaient attendus chaque année, </w:t>
      </w:r>
      <w:r w:rsidR="00091342" w:rsidRPr="00091342">
        <w:rPr>
          <w:rStyle w:val="Hyperlink"/>
          <w:rFonts w:ascii="Arial" w:hAnsi="Arial" w:cs="Arial"/>
          <w:color w:val="auto"/>
          <w:szCs w:val="22"/>
          <w:u w:val="none"/>
          <w:lang w:val="fr-FR" w:eastAsia="en-US"/>
        </w:rPr>
        <w:t>en particulier</w:t>
      </w:r>
      <w:r w:rsidR="00091342">
        <w:rPr>
          <w:rStyle w:val="Hyperlink"/>
          <w:rFonts w:ascii="Arial" w:hAnsi="Arial" w:cs="Arial"/>
          <w:color w:val="auto"/>
          <w:szCs w:val="22"/>
          <w:u w:val="none"/>
          <w:lang w:val="fr-FR"/>
        </w:rPr>
        <w:t xml:space="preserve"> </w:t>
      </w:r>
      <w:r w:rsidR="00091342" w:rsidRPr="00091342">
        <w:rPr>
          <w:rStyle w:val="Hyperlink"/>
          <w:rFonts w:ascii="Arial" w:hAnsi="Arial" w:cs="Arial"/>
          <w:color w:val="auto"/>
          <w:szCs w:val="22"/>
          <w:u w:val="none"/>
          <w:lang w:val="fr-FR"/>
        </w:rPr>
        <w:t>parce que</w:t>
      </w:r>
      <w:r w:rsidR="00091342">
        <w:rPr>
          <w:rStyle w:val="Hyperlink"/>
          <w:rFonts w:ascii="Arial" w:hAnsi="Arial" w:cs="Arial"/>
          <w:color w:val="auto"/>
          <w:szCs w:val="22"/>
          <w:u w:val="none"/>
          <w:lang w:val="fr-FR"/>
        </w:rPr>
        <w:t xml:space="preserve"> la </w:t>
      </w:r>
      <w:r w:rsidR="00091342" w:rsidRPr="00091342">
        <w:rPr>
          <w:rStyle w:val="Hyperlink"/>
          <w:rFonts w:ascii="Arial" w:hAnsi="Arial" w:cs="Arial"/>
          <w:color w:val="auto"/>
          <w:szCs w:val="22"/>
          <w:u w:val="none"/>
          <w:lang w:val="fr-FR"/>
        </w:rPr>
        <w:t>Convention</w:t>
      </w:r>
      <w:r w:rsidR="00091342">
        <w:rPr>
          <w:rStyle w:val="Hyperlink"/>
          <w:rFonts w:ascii="Arial" w:hAnsi="Arial" w:cs="Arial"/>
          <w:color w:val="auto"/>
          <w:szCs w:val="22"/>
          <w:u w:val="none"/>
          <w:lang w:val="fr-FR"/>
        </w:rPr>
        <w:t xml:space="preserve"> entrait dans son deuxième cycle de rapports. En effet, les États parties qui devaient soumettre leurs rapports six ans après la </w:t>
      </w:r>
      <w:r w:rsidR="00091342" w:rsidRPr="00091342">
        <w:rPr>
          <w:rStyle w:val="Hyperlink"/>
          <w:rFonts w:ascii="Arial" w:hAnsi="Arial" w:cs="Arial"/>
          <w:color w:val="auto"/>
          <w:szCs w:val="22"/>
          <w:u w:val="none"/>
          <w:lang w:val="fr-FR"/>
        </w:rPr>
        <w:t>ratification</w:t>
      </w:r>
      <w:r w:rsidR="00091342">
        <w:rPr>
          <w:rStyle w:val="Hyperlink"/>
          <w:rFonts w:ascii="Arial" w:hAnsi="Arial" w:cs="Arial"/>
          <w:color w:val="auto"/>
          <w:szCs w:val="22"/>
          <w:u w:val="none"/>
          <w:lang w:val="fr-FR"/>
        </w:rPr>
        <w:t xml:space="preserve"> de 2003, </w:t>
      </w:r>
      <w:r w:rsidR="00091342">
        <w:rPr>
          <w:rStyle w:val="Hyperlink"/>
          <w:rFonts w:ascii="Arial" w:hAnsi="Arial" w:cs="Arial"/>
          <w:color w:val="auto"/>
          <w:szCs w:val="22"/>
          <w:u w:val="none"/>
          <w:lang w:val="fr-FR"/>
        </w:rPr>
        <w:lastRenderedPageBreak/>
        <w:t xml:space="preserve">2004, etc., avaient déjà soumis leur premier rapport, et comme ils entraient dans leur douzième année, ils devaient logiquement soumettre leur deuxième rapport. Le </w:t>
      </w:r>
      <w:r w:rsidR="00091342" w:rsidRPr="00091342">
        <w:rPr>
          <w:rStyle w:val="Hyperlink"/>
          <w:rFonts w:ascii="Arial" w:hAnsi="Arial" w:cs="Arial"/>
          <w:color w:val="auto"/>
          <w:szCs w:val="22"/>
          <w:u w:val="none"/>
          <w:lang w:val="fr-FR"/>
        </w:rPr>
        <w:t>Secrétaire</w:t>
      </w:r>
      <w:r w:rsidR="00091342">
        <w:rPr>
          <w:rStyle w:val="Hyperlink"/>
          <w:rFonts w:ascii="Arial" w:hAnsi="Arial" w:cs="Arial"/>
          <w:color w:val="auto"/>
          <w:szCs w:val="22"/>
          <w:u w:val="none"/>
          <w:lang w:val="fr-FR"/>
        </w:rPr>
        <w:t xml:space="preserve"> a rappelé que quelques suggestions avaient été faites lors de la séance du matin sur différentes façons de débloquer la situation. Compte tenu des multiples retards et manquements observés dans la soumission des rapports, liés entre autres aux </w:t>
      </w:r>
      <w:r w:rsidR="00091342" w:rsidRPr="00091342">
        <w:rPr>
          <w:rStyle w:val="Hyperlink"/>
          <w:rFonts w:ascii="Arial" w:hAnsi="Arial" w:cs="Arial"/>
          <w:color w:val="auto"/>
          <w:szCs w:val="22"/>
          <w:u w:val="none"/>
          <w:lang w:val="fr-FR"/>
        </w:rPr>
        <w:t>capacités</w:t>
      </w:r>
      <w:r w:rsidR="00091342">
        <w:rPr>
          <w:rStyle w:val="Hyperlink"/>
          <w:rFonts w:ascii="Arial" w:hAnsi="Arial" w:cs="Arial"/>
          <w:color w:val="auto"/>
          <w:szCs w:val="22"/>
          <w:u w:val="none"/>
          <w:lang w:val="fr-FR"/>
        </w:rPr>
        <w:t xml:space="preserve"> des pays, le Secrétaire s</w:t>
      </w:r>
      <w:r w:rsidR="00CD5E00">
        <w:rPr>
          <w:rStyle w:val="Hyperlink"/>
          <w:rFonts w:ascii="Arial" w:hAnsi="Arial" w:cs="Arial"/>
          <w:color w:val="auto"/>
          <w:szCs w:val="22"/>
          <w:u w:val="none"/>
          <w:lang w:val="fr-FR"/>
        </w:rPr>
        <w:t>’</w:t>
      </w:r>
      <w:r w:rsidR="00091342">
        <w:rPr>
          <w:rStyle w:val="Hyperlink"/>
          <w:rFonts w:ascii="Arial" w:hAnsi="Arial" w:cs="Arial"/>
          <w:color w:val="auto"/>
          <w:szCs w:val="22"/>
          <w:u w:val="none"/>
          <w:lang w:val="fr-FR"/>
        </w:rPr>
        <w:t xml:space="preserve">est demandé comment les États parties pouvaient compléter des formulaires de </w:t>
      </w:r>
      <w:r w:rsidR="00091342" w:rsidRPr="00091342">
        <w:rPr>
          <w:rStyle w:val="Hyperlink"/>
          <w:rFonts w:ascii="Arial" w:hAnsi="Arial" w:cs="Arial"/>
          <w:color w:val="auto"/>
          <w:szCs w:val="22"/>
          <w:u w:val="none"/>
          <w:lang w:val="fr-FR"/>
        </w:rPr>
        <w:t>candidature</w:t>
      </w:r>
      <w:r w:rsidR="00091342">
        <w:rPr>
          <w:rStyle w:val="Hyperlink"/>
          <w:rFonts w:ascii="Arial" w:hAnsi="Arial" w:cs="Arial"/>
          <w:color w:val="auto"/>
          <w:szCs w:val="22"/>
          <w:u w:val="none"/>
          <w:lang w:val="fr-FR"/>
        </w:rPr>
        <w:t xml:space="preserve"> et accomplir d</w:t>
      </w:r>
      <w:r w:rsidR="00CD5E00">
        <w:rPr>
          <w:rStyle w:val="Hyperlink"/>
          <w:rFonts w:ascii="Arial" w:hAnsi="Arial" w:cs="Arial"/>
          <w:color w:val="auto"/>
          <w:szCs w:val="22"/>
          <w:u w:val="none"/>
          <w:lang w:val="fr-FR"/>
        </w:rPr>
        <w:t>’</w:t>
      </w:r>
      <w:r w:rsidR="00091342">
        <w:rPr>
          <w:rStyle w:val="Hyperlink"/>
          <w:rFonts w:ascii="Arial" w:hAnsi="Arial" w:cs="Arial"/>
          <w:color w:val="auto"/>
          <w:szCs w:val="22"/>
          <w:u w:val="none"/>
          <w:lang w:val="fr-FR"/>
        </w:rPr>
        <w:t xml:space="preserve">autres tâches mais ne pas soumettre de rapports. Il semblait donc évident que des choix étaient faits. Des mesures avaient </w:t>
      </w:r>
      <w:r w:rsidR="00091342" w:rsidRPr="00091342">
        <w:rPr>
          <w:rStyle w:val="Hyperlink"/>
          <w:rFonts w:ascii="Arial" w:hAnsi="Arial" w:cs="Arial"/>
          <w:color w:val="auto"/>
          <w:szCs w:val="22"/>
          <w:u w:val="none"/>
          <w:lang w:val="fr-FR"/>
        </w:rPr>
        <w:t>également</w:t>
      </w:r>
      <w:r w:rsidR="00091342">
        <w:rPr>
          <w:rStyle w:val="Hyperlink"/>
          <w:rFonts w:ascii="Arial" w:hAnsi="Arial" w:cs="Arial"/>
          <w:color w:val="auto"/>
          <w:szCs w:val="22"/>
          <w:u w:val="none"/>
          <w:lang w:val="fr-FR"/>
        </w:rPr>
        <w:t xml:space="preserve"> été envisagées pour améliorer l</w:t>
      </w:r>
      <w:r w:rsidR="00CD5E00">
        <w:rPr>
          <w:rStyle w:val="Hyperlink"/>
          <w:rFonts w:ascii="Arial" w:hAnsi="Arial" w:cs="Arial"/>
          <w:color w:val="auto"/>
          <w:szCs w:val="22"/>
          <w:u w:val="none"/>
          <w:lang w:val="fr-FR"/>
        </w:rPr>
        <w:t>’</w:t>
      </w:r>
      <w:r w:rsidR="00091342">
        <w:rPr>
          <w:rStyle w:val="Hyperlink"/>
          <w:rFonts w:ascii="Arial" w:hAnsi="Arial" w:cs="Arial"/>
          <w:color w:val="auto"/>
          <w:szCs w:val="22"/>
          <w:u w:val="none"/>
          <w:lang w:val="fr-FR"/>
        </w:rPr>
        <w:t>attractivité de l</w:t>
      </w:r>
      <w:r w:rsidR="00CD5E00">
        <w:rPr>
          <w:rStyle w:val="Hyperlink"/>
          <w:rFonts w:ascii="Arial" w:hAnsi="Arial" w:cs="Arial"/>
          <w:color w:val="auto"/>
          <w:szCs w:val="22"/>
          <w:u w:val="none"/>
          <w:lang w:val="fr-FR"/>
        </w:rPr>
        <w:t>’</w:t>
      </w:r>
      <w:r w:rsidR="00091342">
        <w:rPr>
          <w:rStyle w:val="Hyperlink"/>
          <w:rFonts w:ascii="Arial" w:hAnsi="Arial" w:cs="Arial"/>
          <w:color w:val="auto"/>
          <w:szCs w:val="22"/>
          <w:u w:val="none"/>
          <w:lang w:val="fr-FR"/>
        </w:rPr>
        <w:t>exercice de rapports périodiques. Néanmoins, la raison qui sous-tendait la décision de faire ce point d</w:t>
      </w:r>
      <w:r w:rsidR="00CD5E00">
        <w:rPr>
          <w:rStyle w:val="Hyperlink"/>
          <w:rFonts w:ascii="Arial" w:hAnsi="Arial" w:cs="Arial"/>
          <w:color w:val="auto"/>
          <w:szCs w:val="22"/>
          <w:u w:val="none"/>
          <w:lang w:val="fr-FR"/>
        </w:rPr>
        <w:t>’</w:t>
      </w:r>
      <w:r w:rsidR="00091342">
        <w:rPr>
          <w:rStyle w:val="Hyperlink"/>
          <w:rFonts w:ascii="Arial" w:hAnsi="Arial" w:cs="Arial"/>
          <w:color w:val="auto"/>
          <w:szCs w:val="22"/>
          <w:u w:val="none"/>
          <w:lang w:val="fr-FR"/>
        </w:rPr>
        <w:t>information était de tirer la sonnette d</w:t>
      </w:r>
      <w:r w:rsidR="00CD5E00">
        <w:rPr>
          <w:rStyle w:val="Hyperlink"/>
          <w:rFonts w:ascii="Arial" w:hAnsi="Arial" w:cs="Arial"/>
          <w:color w:val="auto"/>
          <w:szCs w:val="22"/>
          <w:u w:val="none"/>
          <w:lang w:val="fr-FR"/>
        </w:rPr>
        <w:t>’</w:t>
      </w:r>
      <w:r w:rsidR="00091342">
        <w:rPr>
          <w:rStyle w:val="Hyperlink"/>
          <w:rFonts w:ascii="Arial" w:hAnsi="Arial" w:cs="Arial"/>
          <w:color w:val="auto"/>
          <w:szCs w:val="22"/>
          <w:u w:val="none"/>
          <w:lang w:val="fr-FR"/>
        </w:rPr>
        <w:t>alarme sur la situation.</w:t>
      </w:r>
    </w:p>
    <w:p w14:paraId="1CFCECF1" w14:textId="46D32F02" w:rsidR="00276A0F" w:rsidRDefault="00276A0F" w:rsidP="00A37EEA">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Après avoir remercié le </w:t>
      </w:r>
      <w:r w:rsidRPr="00276A0F">
        <w:rPr>
          <w:rFonts w:ascii="Arial" w:hAnsi="Arial" w:cs="Arial"/>
          <w:szCs w:val="22"/>
          <w:lang w:val="fr-FR"/>
        </w:rPr>
        <w:t>Secrétaire</w:t>
      </w:r>
      <w:r>
        <w:rPr>
          <w:rFonts w:ascii="Arial" w:hAnsi="Arial" w:cs="Arial"/>
          <w:szCs w:val="22"/>
          <w:lang w:val="fr-FR"/>
        </w:rPr>
        <w:t xml:space="preserve">, la </w:t>
      </w:r>
      <w:r w:rsidRPr="00276A0F">
        <w:rPr>
          <w:rFonts w:ascii="Arial" w:hAnsi="Arial" w:cs="Arial"/>
          <w:szCs w:val="22"/>
          <w:lang w:val="fr-FR"/>
        </w:rPr>
        <w:t>délégation</w:t>
      </w:r>
      <w:r>
        <w:rPr>
          <w:rFonts w:ascii="Arial" w:hAnsi="Arial" w:cs="Arial"/>
          <w:szCs w:val="22"/>
          <w:lang w:val="fr-FR"/>
        </w:rPr>
        <w:t xml:space="preserve"> de la </w:t>
      </w:r>
      <w:r w:rsidRPr="00936BEA">
        <w:rPr>
          <w:rFonts w:ascii="Arial" w:hAnsi="Arial" w:cs="Arial"/>
          <w:b/>
          <w:szCs w:val="22"/>
          <w:lang w:val="fr-FR"/>
        </w:rPr>
        <w:t>République islamique d</w:t>
      </w:r>
      <w:r w:rsidR="00CD5E00">
        <w:rPr>
          <w:rFonts w:ascii="Arial" w:hAnsi="Arial" w:cs="Arial"/>
          <w:b/>
          <w:szCs w:val="22"/>
          <w:lang w:val="fr-FR"/>
        </w:rPr>
        <w:t>’</w:t>
      </w:r>
      <w:r w:rsidRPr="00936BEA">
        <w:rPr>
          <w:rFonts w:ascii="Arial" w:hAnsi="Arial" w:cs="Arial"/>
          <w:b/>
          <w:szCs w:val="22"/>
          <w:lang w:val="fr-FR"/>
        </w:rPr>
        <w:t>Iran</w:t>
      </w:r>
      <w:r>
        <w:rPr>
          <w:rFonts w:ascii="Arial" w:hAnsi="Arial" w:cs="Arial"/>
          <w:szCs w:val="22"/>
          <w:lang w:val="fr-FR"/>
        </w:rPr>
        <w:t xml:space="preserve"> a demandé au </w:t>
      </w:r>
      <w:r w:rsidRPr="00276A0F">
        <w:rPr>
          <w:rFonts w:ascii="Arial" w:hAnsi="Arial" w:cs="Arial"/>
          <w:szCs w:val="22"/>
          <w:lang w:val="fr-FR"/>
        </w:rPr>
        <w:t>Secrétaire</w:t>
      </w:r>
      <w:r w:rsidR="002173B3">
        <w:rPr>
          <w:rFonts w:ascii="Arial" w:hAnsi="Arial" w:cs="Arial"/>
          <w:szCs w:val="22"/>
          <w:lang w:val="fr-FR"/>
        </w:rPr>
        <w:t xml:space="preserve"> s</w:t>
      </w:r>
      <w:r w:rsidR="00CD5E00">
        <w:rPr>
          <w:rFonts w:ascii="Arial" w:hAnsi="Arial" w:cs="Arial"/>
          <w:szCs w:val="22"/>
          <w:lang w:val="fr-FR"/>
        </w:rPr>
        <w:t>’</w:t>
      </w:r>
      <w:r w:rsidR="002173B3">
        <w:rPr>
          <w:rFonts w:ascii="Arial" w:hAnsi="Arial" w:cs="Arial"/>
          <w:szCs w:val="22"/>
          <w:lang w:val="fr-FR"/>
        </w:rPr>
        <w:t>il disposait de</w:t>
      </w:r>
      <w:r w:rsidR="00936BEA">
        <w:rPr>
          <w:rFonts w:ascii="Arial" w:hAnsi="Arial" w:cs="Arial"/>
          <w:szCs w:val="22"/>
          <w:lang w:val="fr-FR"/>
        </w:rPr>
        <w:t xml:space="preserve"> chiffres établissant un rapport</w:t>
      </w:r>
      <w:r>
        <w:rPr>
          <w:rFonts w:ascii="Arial" w:hAnsi="Arial" w:cs="Arial"/>
          <w:szCs w:val="22"/>
          <w:lang w:val="fr-FR"/>
        </w:rPr>
        <w:t xml:space="preserve"> entre les États parties qui n</w:t>
      </w:r>
      <w:r w:rsidR="00CD5E00">
        <w:rPr>
          <w:rFonts w:ascii="Arial" w:hAnsi="Arial" w:cs="Arial"/>
          <w:szCs w:val="22"/>
          <w:lang w:val="fr-FR"/>
        </w:rPr>
        <w:t>’</w:t>
      </w:r>
      <w:r>
        <w:rPr>
          <w:rFonts w:ascii="Arial" w:hAnsi="Arial" w:cs="Arial"/>
          <w:szCs w:val="22"/>
          <w:lang w:val="fr-FR"/>
        </w:rPr>
        <w:t>avaient pas encore soumis leurs rapports périodiques mais qui avaient soumis des nouveaux dossiers de candidature aux Listes.</w:t>
      </w:r>
    </w:p>
    <w:p w14:paraId="460C3B69" w14:textId="2EBF4867" w:rsidR="00936BEA" w:rsidRDefault="00936BEA" w:rsidP="00D00D40">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936BEA">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936BEA">
        <w:rPr>
          <w:rFonts w:ascii="Arial" w:hAnsi="Arial" w:cs="Arial"/>
          <w:b/>
          <w:szCs w:val="22"/>
          <w:lang w:val="fr-FR"/>
        </w:rPr>
        <w:t>Argentine</w:t>
      </w:r>
      <w:r>
        <w:rPr>
          <w:rFonts w:ascii="Arial" w:hAnsi="Arial" w:cs="Arial"/>
          <w:szCs w:val="22"/>
          <w:lang w:val="fr-FR"/>
        </w:rPr>
        <w:t xml:space="preserve"> a félicité le Président et les Vice-Présidents pour leur élection ainsi que le nouveau Secrétaire. Elle souhaitait savoir comment les cycles de rapport avaient été définis et les raisons qui sous-tendaient le choix des cycles de 4 et 6 ans. Ces réponses pourraient certainement éclairer l</w:t>
      </w:r>
      <w:r w:rsidR="00CD5E00">
        <w:rPr>
          <w:rFonts w:ascii="Arial" w:hAnsi="Arial" w:cs="Arial"/>
          <w:szCs w:val="22"/>
          <w:lang w:val="fr-FR"/>
        </w:rPr>
        <w:t>’</w:t>
      </w:r>
      <w:r w:rsidRPr="00936BEA">
        <w:rPr>
          <w:rFonts w:ascii="Arial" w:hAnsi="Arial" w:cs="Arial"/>
          <w:szCs w:val="22"/>
          <w:lang w:val="fr-FR"/>
        </w:rPr>
        <w:t>Assemblée</w:t>
      </w:r>
      <w:r>
        <w:rPr>
          <w:rFonts w:ascii="Arial" w:hAnsi="Arial" w:cs="Arial"/>
          <w:szCs w:val="22"/>
          <w:lang w:val="fr-FR"/>
        </w:rPr>
        <w:t>.</w:t>
      </w:r>
    </w:p>
    <w:p w14:paraId="4D5C56E2" w14:textId="7B4967BD" w:rsidR="00936BEA" w:rsidRDefault="00936BEA" w:rsidP="00D65B2C">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936BEA">
        <w:rPr>
          <w:rFonts w:ascii="Arial" w:hAnsi="Arial" w:cs="Arial"/>
          <w:szCs w:val="22"/>
          <w:lang w:val="fr-FR"/>
        </w:rPr>
        <w:t>délégation</w:t>
      </w:r>
      <w:r>
        <w:rPr>
          <w:rFonts w:ascii="Arial" w:hAnsi="Arial" w:cs="Arial"/>
          <w:szCs w:val="22"/>
          <w:lang w:val="fr-FR"/>
        </w:rPr>
        <w:t xml:space="preserve"> du </w:t>
      </w:r>
      <w:r w:rsidRPr="00936BEA">
        <w:rPr>
          <w:rFonts w:ascii="Arial" w:hAnsi="Arial" w:cs="Arial"/>
          <w:b/>
          <w:szCs w:val="22"/>
          <w:lang w:val="fr-FR"/>
        </w:rPr>
        <w:t>Sénégal</w:t>
      </w:r>
      <w:r>
        <w:rPr>
          <w:rFonts w:ascii="Arial" w:hAnsi="Arial" w:cs="Arial"/>
          <w:szCs w:val="22"/>
          <w:lang w:val="fr-FR"/>
        </w:rPr>
        <w:t xml:space="preserve"> a signalé qu</w:t>
      </w:r>
      <w:r w:rsidR="00CD5E00">
        <w:rPr>
          <w:rFonts w:ascii="Arial" w:hAnsi="Arial" w:cs="Arial"/>
          <w:szCs w:val="22"/>
          <w:lang w:val="fr-FR"/>
        </w:rPr>
        <w:t>’</w:t>
      </w:r>
      <w:r>
        <w:rPr>
          <w:rFonts w:ascii="Arial" w:hAnsi="Arial" w:cs="Arial"/>
          <w:szCs w:val="22"/>
          <w:lang w:val="fr-FR"/>
        </w:rPr>
        <w:t xml:space="preserve">elle ne souhaitait </w:t>
      </w:r>
      <w:r w:rsidR="0058310B">
        <w:rPr>
          <w:rFonts w:ascii="Arial" w:hAnsi="Arial" w:cs="Arial"/>
          <w:szCs w:val="22"/>
          <w:lang w:val="fr-FR"/>
        </w:rPr>
        <w:t xml:space="preserve">pas </w:t>
      </w:r>
      <w:r>
        <w:rPr>
          <w:rFonts w:ascii="Arial" w:hAnsi="Arial" w:cs="Arial"/>
          <w:szCs w:val="22"/>
          <w:lang w:val="fr-FR"/>
        </w:rPr>
        <w:t>prolonger à l</w:t>
      </w:r>
      <w:r w:rsidR="00CD5E00">
        <w:rPr>
          <w:rFonts w:ascii="Arial" w:hAnsi="Arial" w:cs="Arial"/>
          <w:szCs w:val="22"/>
          <w:lang w:val="fr-FR"/>
        </w:rPr>
        <w:t>’</w:t>
      </w:r>
      <w:r>
        <w:rPr>
          <w:rFonts w:ascii="Arial" w:hAnsi="Arial" w:cs="Arial"/>
          <w:szCs w:val="22"/>
          <w:lang w:val="fr-FR"/>
        </w:rPr>
        <w:t xml:space="preserve">infini le débat sur la question des rapports périodiques, </w:t>
      </w:r>
      <w:r w:rsidRPr="00936BEA">
        <w:rPr>
          <w:rFonts w:ascii="Arial" w:hAnsi="Arial" w:cs="Arial"/>
          <w:szCs w:val="22"/>
          <w:lang w:val="fr-FR" w:eastAsia="en-US"/>
        </w:rPr>
        <w:t>en particulier</w:t>
      </w:r>
      <w:r>
        <w:rPr>
          <w:rFonts w:ascii="Arial" w:hAnsi="Arial" w:cs="Arial"/>
          <w:szCs w:val="22"/>
          <w:lang w:val="fr-FR"/>
        </w:rPr>
        <w:t xml:space="preserve"> après l</w:t>
      </w:r>
      <w:r w:rsidR="00CD5E00">
        <w:rPr>
          <w:rFonts w:ascii="Arial" w:hAnsi="Arial" w:cs="Arial"/>
          <w:szCs w:val="22"/>
          <w:lang w:val="fr-FR"/>
        </w:rPr>
        <w:t>’</w:t>
      </w:r>
      <w:r w:rsidRPr="00936BEA">
        <w:rPr>
          <w:rFonts w:ascii="Arial" w:hAnsi="Arial" w:cs="Arial"/>
          <w:szCs w:val="22"/>
          <w:lang w:val="fr-FR"/>
        </w:rPr>
        <w:t>intervention</w:t>
      </w:r>
      <w:r>
        <w:rPr>
          <w:rFonts w:ascii="Arial" w:hAnsi="Arial" w:cs="Arial"/>
          <w:szCs w:val="22"/>
          <w:lang w:val="fr-FR"/>
        </w:rPr>
        <w:t xml:space="preserve"> du Brésil qui avait évoqué </w:t>
      </w:r>
      <w:r w:rsidR="001C3A40">
        <w:rPr>
          <w:rFonts w:ascii="Arial" w:hAnsi="Arial" w:cs="Arial"/>
          <w:szCs w:val="22"/>
          <w:lang w:val="fr-FR"/>
        </w:rPr>
        <w:t xml:space="preserve">la procédure de </w:t>
      </w:r>
      <w:r>
        <w:rPr>
          <w:rFonts w:ascii="Arial" w:hAnsi="Arial" w:cs="Arial"/>
          <w:szCs w:val="22"/>
          <w:lang w:val="fr-FR"/>
        </w:rPr>
        <w:t xml:space="preserve">rapports périodiques de la </w:t>
      </w:r>
      <w:r w:rsidRPr="00936BEA">
        <w:rPr>
          <w:rFonts w:ascii="Arial" w:hAnsi="Arial" w:cs="Arial"/>
          <w:szCs w:val="22"/>
          <w:lang w:val="fr-FR"/>
        </w:rPr>
        <w:t>Convention</w:t>
      </w:r>
      <w:r>
        <w:rPr>
          <w:rFonts w:ascii="Arial" w:hAnsi="Arial" w:cs="Arial"/>
          <w:szCs w:val="22"/>
          <w:lang w:val="fr-FR"/>
        </w:rPr>
        <w:t xml:space="preserve"> de 1972. </w:t>
      </w:r>
      <w:r w:rsidR="001C3A40">
        <w:rPr>
          <w:rFonts w:ascii="Arial" w:hAnsi="Arial" w:cs="Arial"/>
          <w:szCs w:val="22"/>
          <w:lang w:val="fr-FR"/>
        </w:rPr>
        <w:t>Elle comprenait que les rapports étaient la seule façon d</w:t>
      </w:r>
      <w:r w:rsidR="00CD5E00">
        <w:rPr>
          <w:rFonts w:ascii="Arial" w:hAnsi="Arial" w:cs="Arial"/>
          <w:szCs w:val="22"/>
          <w:lang w:val="fr-FR"/>
        </w:rPr>
        <w:t>’</w:t>
      </w:r>
      <w:r w:rsidR="001C3A40">
        <w:rPr>
          <w:rFonts w:ascii="Arial" w:hAnsi="Arial" w:cs="Arial"/>
          <w:szCs w:val="22"/>
          <w:lang w:val="fr-FR"/>
        </w:rPr>
        <w:t>évaluer les modalités de mise en œuvre</w:t>
      </w:r>
      <w:r w:rsidR="0058310B">
        <w:rPr>
          <w:rFonts w:ascii="Arial" w:hAnsi="Arial" w:cs="Arial"/>
          <w:szCs w:val="22"/>
          <w:lang w:val="fr-FR"/>
        </w:rPr>
        <w:t xml:space="preserve"> de la </w:t>
      </w:r>
      <w:r w:rsidR="001C3A40" w:rsidRPr="001C3A40">
        <w:rPr>
          <w:rFonts w:ascii="Arial" w:hAnsi="Arial" w:cs="Arial"/>
          <w:szCs w:val="22"/>
          <w:lang w:val="fr-FR"/>
        </w:rPr>
        <w:t>Convention</w:t>
      </w:r>
      <w:r w:rsidR="001C3A40">
        <w:rPr>
          <w:rFonts w:ascii="Arial" w:hAnsi="Arial" w:cs="Arial"/>
          <w:szCs w:val="22"/>
          <w:lang w:val="fr-FR"/>
        </w:rPr>
        <w:t xml:space="preserve"> ainsi que l</w:t>
      </w:r>
      <w:r w:rsidR="00CD5E00">
        <w:rPr>
          <w:rFonts w:ascii="Arial" w:hAnsi="Arial" w:cs="Arial"/>
          <w:szCs w:val="22"/>
          <w:lang w:val="fr-FR"/>
        </w:rPr>
        <w:t>’</w:t>
      </w:r>
      <w:r w:rsidR="001C3A40">
        <w:rPr>
          <w:rFonts w:ascii="Arial" w:hAnsi="Arial" w:cs="Arial"/>
          <w:szCs w:val="22"/>
          <w:lang w:val="fr-FR"/>
        </w:rPr>
        <w:t xml:space="preserve">état des éléments inscrits sur la Liste représentative et sur la Liste de sauvegarde urgente. La </w:t>
      </w:r>
      <w:r w:rsidR="001C3A40" w:rsidRPr="001C3A40">
        <w:rPr>
          <w:rFonts w:ascii="Arial" w:hAnsi="Arial" w:cs="Arial"/>
          <w:szCs w:val="22"/>
          <w:lang w:val="fr-FR"/>
        </w:rPr>
        <w:t>délégation</w:t>
      </w:r>
      <w:r w:rsidR="001C3A40">
        <w:rPr>
          <w:rFonts w:ascii="Arial" w:hAnsi="Arial" w:cs="Arial"/>
          <w:szCs w:val="22"/>
          <w:lang w:val="fr-FR"/>
        </w:rPr>
        <w:t xml:space="preserve"> n</w:t>
      </w:r>
      <w:r w:rsidR="00CD5E00">
        <w:rPr>
          <w:rFonts w:ascii="Arial" w:hAnsi="Arial" w:cs="Arial"/>
          <w:szCs w:val="22"/>
          <w:lang w:val="fr-FR"/>
        </w:rPr>
        <w:t>’</w:t>
      </w:r>
      <w:r w:rsidR="001C3A40">
        <w:rPr>
          <w:rFonts w:ascii="Arial" w:hAnsi="Arial" w:cs="Arial"/>
          <w:szCs w:val="22"/>
          <w:lang w:val="fr-FR"/>
        </w:rPr>
        <w:t>était pas certaine qu</w:t>
      </w:r>
      <w:r w:rsidR="00CD5E00">
        <w:rPr>
          <w:rFonts w:ascii="Arial" w:hAnsi="Arial" w:cs="Arial"/>
          <w:szCs w:val="22"/>
          <w:lang w:val="fr-FR"/>
        </w:rPr>
        <w:t>’</w:t>
      </w:r>
      <w:r w:rsidR="001C3A40">
        <w:rPr>
          <w:rFonts w:ascii="Arial" w:hAnsi="Arial" w:cs="Arial"/>
          <w:szCs w:val="22"/>
          <w:lang w:val="fr-FR"/>
        </w:rPr>
        <w:t>il s</w:t>
      </w:r>
      <w:r w:rsidR="00CD5E00">
        <w:rPr>
          <w:rFonts w:ascii="Arial" w:hAnsi="Arial" w:cs="Arial"/>
          <w:szCs w:val="22"/>
          <w:lang w:val="fr-FR"/>
        </w:rPr>
        <w:t>’</w:t>
      </w:r>
      <w:r w:rsidR="001C3A40">
        <w:rPr>
          <w:rFonts w:ascii="Arial" w:hAnsi="Arial" w:cs="Arial"/>
          <w:szCs w:val="22"/>
          <w:lang w:val="fr-FR"/>
        </w:rPr>
        <w:t>agisse uniquement d</w:t>
      </w:r>
      <w:r w:rsidR="00CD5E00">
        <w:rPr>
          <w:rFonts w:ascii="Arial" w:hAnsi="Arial" w:cs="Arial"/>
          <w:szCs w:val="22"/>
          <w:lang w:val="fr-FR"/>
        </w:rPr>
        <w:t>’</w:t>
      </w:r>
      <w:r w:rsidR="001C3A40">
        <w:rPr>
          <w:rFonts w:ascii="Arial" w:hAnsi="Arial" w:cs="Arial"/>
          <w:szCs w:val="22"/>
          <w:lang w:val="fr-FR"/>
        </w:rPr>
        <w:t xml:space="preserve">un problème de ressources humaines, entre autres </w:t>
      </w:r>
      <w:r w:rsidR="001C3A40" w:rsidRPr="001C3A40">
        <w:rPr>
          <w:rFonts w:ascii="Arial" w:hAnsi="Arial" w:cs="Arial"/>
          <w:szCs w:val="22"/>
          <w:lang w:val="fr-FR"/>
        </w:rPr>
        <w:t>parce que</w:t>
      </w:r>
      <w:r w:rsidR="001C3A40">
        <w:rPr>
          <w:rFonts w:ascii="Arial" w:hAnsi="Arial" w:cs="Arial"/>
          <w:szCs w:val="22"/>
          <w:lang w:val="fr-FR"/>
        </w:rPr>
        <w:t xml:space="preserve"> le Secrétariat avait mis à disposition des États parties une liste de points à vérifier, des formulaires, des </w:t>
      </w:r>
      <w:r w:rsidR="0058310B">
        <w:rPr>
          <w:rFonts w:ascii="Arial" w:hAnsi="Arial" w:cs="Arial"/>
          <w:szCs w:val="22"/>
          <w:lang w:val="fr-FR"/>
        </w:rPr>
        <w:t xml:space="preserve">directives </w:t>
      </w:r>
      <w:r w:rsidR="001C3A40">
        <w:rPr>
          <w:rFonts w:ascii="Arial" w:hAnsi="Arial" w:cs="Arial"/>
          <w:szCs w:val="22"/>
          <w:lang w:val="fr-FR"/>
        </w:rPr>
        <w:t xml:space="preserve">ainsi que plusieurs éléments qui aidaient les États parties à soumettre leurs rapports. La </w:t>
      </w:r>
      <w:r w:rsidR="001C3A40" w:rsidRPr="001C3A40">
        <w:rPr>
          <w:rFonts w:ascii="Arial" w:hAnsi="Arial" w:cs="Arial"/>
          <w:szCs w:val="22"/>
          <w:lang w:val="fr-FR"/>
        </w:rPr>
        <w:t>délégation</w:t>
      </w:r>
      <w:r w:rsidR="001C3A40">
        <w:rPr>
          <w:rFonts w:ascii="Arial" w:hAnsi="Arial" w:cs="Arial"/>
          <w:szCs w:val="22"/>
          <w:lang w:val="fr-FR"/>
        </w:rPr>
        <w:t xml:space="preserve"> a </w:t>
      </w:r>
      <w:r w:rsidR="0058310B">
        <w:rPr>
          <w:rFonts w:ascii="Arial" w:hAnsi="Arial" w:cs="Arial"/>
          <w:szCs w:val="22"/>
          <w:lang w:val="fr-FR"/>
        </w:rPr>
        <w:t>a</w:t>
      </w:r>
      <w:r w:rsidR="001C3A40">
        <w:rPr>
          <w:rFonts w:ascii="Arial" w:hAnsi="Arial" w:cs="Arial"/>
          <w:szCs w:val="22"/>
          <w:lang w:val="fr-FR"/>
        </w:rPr>
        <w:t>jouté que la majorité des pays disposaient d</w:t>
      </w:r>
      <w:r w:rsidR="00CD5E00">
        <w:rPr>
          <w:rFonts w:ascii="Arial" w:hAnsi="Arial" w:cs="Arial"/>
          <w:szCs w:val="22"/>
          <w:lang w:val="fr-FR"/>
        </w:rPr>
        <w:t>’</w:t>
      </w:r>
      <w:r w:rsidR="001C3A40">
        <w:rPr>
          <w:rFonts w:ascii="Arial" w:hAnsi="Arial" w:cs="Arial"/>
          <w:szCs w:val="22"/>
          <w:lang w:val="fr-FR"/>
        </w:rPr>
        <w:t xml:space="preserve">une expertise locale : des gens qui travaillaient et préparaient les dossiers de candidature et qui seraient </w:t>
      </w:r>
      <w:r w:rsidR="0058310B">
        <w:rPr>
          <w:rFonts w:ascii="Arial" w:hAnsi="Arial" w:cs="Arial"/>
          <w:szCs w:val="22"/>
          <w:lang w:val="fr-FR"/>
        </w:rPr>
        <w:t xml:space="preserve">en mesure </w:t>
      </w:r>
      <w:r w:rsidR="001C3A40">
        <w:rPr>
          <w:rFonts w:ascii="Arial" w:hAnsi="Arial" w:cs="Arial"/>
          <w:szCs w:val="22"/>
          <w:lang w:val="fr-FR"/>
        </w:rPr>
        <w:t xml:space="preserve">de compléter un rapport. Elle a remercié la </w:t>
      </w:r>
      <w:r w:rsidR="001C3A40" w:rsidRPr="001C3A40">
        <w:rPr>
          <w:rFonts w:ascii="Arial" w:hAnsi="Arial" w:cs="Arial"/>
          <w:szCs w:val="22"/>
          <w:lang w:val="fr-FR"/>
        </w:rPr>
        <w:t>République</w:t>
      </w:r>
      <w:r w:rsidR="001C3A40">
        <w:rPr>
          <w:rFonts w:ascii="Arial" w:hAnsi="Arial" w:cs="Arial"/>
          <w:szCs w:val="22"/>
          <w:lang w:val="fr-FR"/>
        </w:rPr>
        <w:t xml:space="preserve"> de Corée et les autre États parties qui étaient désireux de trouver des moyens de renforcer les </w:t>
      </w:r>
      <w:r w:rsidR="001C3A40" w:rsidRPr="001C3A40">
        <w:rPr>
          <w:rFonts w:ascii="Arial" w:hAnsi="Arial" w:cs="Arial"/>
          <w:szCs w:val="22"/>
          <w:lang w:val="fr-FR"/>
        </w:rPr>
        <w:t>capacités</w:t>
      </w:r>
      <w:r w:rsidR="001C3A40">
        <w:rPr>
          <w:rFonts w:ascii="Arial" w:hAnsi="Arial" w:cs="Arial"/>
          <w:szCs w:val="22"/>
          <w:lang w:val="fr-FR"/>
        </w:rPr>
        <w:t>, ajoutant que le renforcement des capacités</w:t>
      </w:r>
      <w:r w:rsidR="0058310B">
        <w:rPr>
          <w:rFonts w:ascii="Arial" w:hAnsi="Arial" w:cs="Arial"/>
          <w:szCs w:val="22"/>
          <w:lang w:val="fr-FR"/>
        </w:rPr>
        <w:t xml:space="preserve"> concernai</w:t>
      </w:r>
      <w:r w:rsidR="001C3A40">
        <w:rPr>
          <w:rFonts w:ascii="Arial" w:hAnsi="Arial" w:cs="Arial"/>
          <w:szCs w:val="22"/>
          <w:lang w:val="fr-FR"/>
        </w:rPr>
        <w:t xml:space="preserve">t de nombreuses autres questions </w:t>
      </w:r>
      <w:r w:rsidR="0058310B">
        <w:rPr>
          <w:rFonts w:ascii="Arial" w:hAnsi="Arial" w:cs="Arial"/>
          <w:szCs w:val="22"/>
          <w:lang w:val="fr-FR"/>
        </w:rPr>
        <w:t>globales alors que le rapport périodique était un instrument normatif et une obligation en soi. C</w:t>
      </w:r>
      <w:r w:rsidR="00CD5E00">
        <w:rPr>
          <w:rFonts w:ascii="Arial" w:hAnsi="Arial" w:cs="Arial"/>
          <w:szCs w:val="22"/>
          <w:lang w:val="fr-FR"/>
        </w:rPr>
        <w:t>’</w:t>
      </w:r>
      <w:r w:rsidR="0058310B">
        <w:rPr>
          <w:rFonts w:ascii="Arial" w:hAnsi="Arial" w:cs="Arial"/>
          <w:szCs w:val="22"/>
          <w:lang w:val="fr-FR"/>
        </w:rPr>
        <w:t>était un instrument de mesure et d</w:t>
      </w:r>
      <w:r w:rsidR="00CD5E00">
        <w:rPr>
          <w:rFonts w:ascii="Arial" w:hAnsi="Arial" w:cs="Arial"/>
          <w:szCs w:val="22"/>
          <w:lang w:val="fr-FR"/>
        </w:rPr>
        <w:t>’</w:t>
      </w:r>
      <w:r w:rsidR="0058310B" w:rsidRPr="0058310B">
        <w:rPr>
          <w:rFonts w:ascii="Arial" w:hAnsi="Arial" w:cs="Arial"/>
          <w:szCs w:val="22"/>
          <w:lang w:val="fr-FR"/>
        </w:rPr>
        <w:t>évaluation</w:t>
      </w:r>
      <w:r w:rsidR="0058310B">
        <w:rPr>
          <w:rFonts w:ascii="Arial" w:hAnsi="Arial" w:cs="Arial"/>
          <w:szCs w:val="22"/>
          <w:lang w:val="fr-FR"/>
        </w:rPr>
        <w:t xml:space="preserve"> de la participation et de la </w:t>
      </w:r>
      <w:r w:rsidR="0058310B" w:rsidRPr="0058310B">
        <w:rPr>
          <w:rFonts w:ascii="Arial" w:hAnsi="Arial" w:cs="Arial"/>
          <w:szCs w:val="22"/>
          <w:lang w:val="fr-FR"/>
        </w:rPr>
        <w:t xml:space="preserve">contribution </w:t>
      </w:r>
      <w:r w:rsidR="0058310B">
        <w:rPr>
          <w:rFonts w:ascii="Arial" w:hAnsi="Arial" w:cs="Arial"/>
          <w:szCs w:val="22"/>
          <w:lang w:val="fr-FR"/>
        </w:rPr>
        <w:t xml:space="preserve">des États parties à la mise en œuvre de la </w:t>
      </w:r>
      <w:r w:rsidR="0058310B" w:rsidRPr="0058310B">
        <w:rPr>
          <w:rFonts w:ascii="Arial" w:hAnsi="Arial" w:cs="Arial"/>
          <w:szCs w:val="22"/>
          <w:lang w:val="fr-FR"/>
        </w:rPr>
        <w:t>Convention</w:t>
      </w:r>
      <w:r w:rsidR="0058310B">
        <w:rPr>
          <w:rFonts w:ascii="Arial" w:hAnsi="Arial" w:cs="Arial"/>
          <w:szCs w:val="22"/>
          <w:lang w:val="fr-FR"/>
        </w:rPr>
        <w:t xml:space="preserve">. Les États parties devaient donc traiter cette question de façon responsable </w:t>
      </w:r>
      <w:r w:rsidR="007F726B">
        <w:rPr>
          <w:rFonts w:ascii="Arial" w:hAnsi="Arial" w:cs="Arial"/>
          <w:szCs w:val="22"/>
          <w:lang w:val="fr-FR"/>
        </w:rPr>
        <w:t>car c</w:t>
      </w:r>
      <w:r w:rsidR="00CD5E00">
        <w:rPr>
          <w:rFonts w:ascii="Arial" w:hAnsi="Arial" w:cs="Arial"/>
          <w:szCs w:val="22"/>
          <w:lang w:val="fr-FR"/>
        </w:rPr>
        <w:t>’</w:t>
      </w:r>
      <w:r w:rsidR="007F726B">
        <w:rPr>
          <w:rFonts w:ascii="Arial" w:hAnsi="Arial" w:cs="Arial"/>
          <w:szCs w:val="22"/>
          <w:lang w:val="fr-FR"/>
        </w:rPr>
        <w:t>était une obligation.</w:t>
      </w:r>
    </w:p>
    <w:p w14:paraId="7BB23191" w14:textId="706BABA7" w:rsidR="007F726B" w:rsidRPr="007F726B" w:rsidRDefault="007F726B" w:rsidP="007F726B">
      <w:pPr>
        <w:numPr>
          <w:ilvl w:val="0"/>
          <w:numId w:val="14"/>
        </w:numPr>
        <w:suppressAutoHyphens/>
        <w:autoSpaceDE w:val="0"/>
        <w:ind w:left="709" w:hanging="709"/>
        <w:jc w:val="both"/>
        <w:rPr>
          <w:rFonts w:ascii="Arial" w:hAnsi="Arial" w:cs="Arial"/>
          <w:szCs w:val="22"/>
          <w:lang w:val="fr-FR"/>
        </w:rPr>
      </w:pPr>
      <w:r w:rsidRPr="007F726B">
        <w:rPr>
          <w:rFonts w:ascii="Arial" w:hAnsi="Arial" w:cs="Arial"/>
          <w:szCs w:val="22"/>
          <w:lang w:val="fr-FR"/>
        </w:rPr>
        <w:t xml:space="preserve">La délégation de la </w:t>
      </w:r>
      <w:r w:rsidRPr="007F726B">
        <w:rPr>
          <w:rFonts w:ascii="Arial" w:hAnsi="Arial" w:cs="Arial"/>
          <w:b/>
          <w:szCs w:val="22"/>
          <w:lang w:val="fr-FR"/>
        </w:rPr>
        <w:t>Chine</w:t>
      </w:r>
      <w:r>
        <w:rPr>
          <w:rFonts w:ascii="Arial" w:hAnsi="Arial" w:cs="Arial"/>
          <w:szCs w:val="22"/>
          <w:lang w:val="fr-FR"/>
        </w:rPr>
        <w:t xml:space="preserve"> a remercié le </w:t>
      </w:r>
      <w:r w:rsidRPr="007F726B">
        <w:rPr>
          <w:rFonts w:ascii="Arial" w:hAnsi="Arial" w:cs="Arial"/>
          <w:szCs w:val="22"/>
          <w:lang w:val="fr-FR"/>
        </w:rPr>
        <w:t>Secrétaire</w:t>
      </w:r>
      <w:r w:rsidR="002173B3">
        <w:rPr>
          <w:rFonts w:ascii="Arial" w:hAnsi="Arial" w:cs="Arial"/>
          <w:szCs w:val="22"/>
          <w:lang w:val="fr-FR"/>
        </w:rPr>
        <w:t xml:space="preserve"> ainsi que les </w:t>
      </w:r>
      <w:r>
        <w:rPr>
          <w:rFonts w:ascii="Arial" w:hAnsi="Arial" w:cs="Arial"/>
          <w:szCs w:val="22"/>
          <w:lang w:val="fr-FR"/>
        </w:rPr>
        <w:t>Présidents des deux Comités pour leurs rapports. Elle a fait remarquer que le Comité avait évalué plusieurs rapports périodiques mais que de nombreux États parties n</w:t>
      </w:r>
      <w:r w:rsidR="00CD5E00">
        <w:rPr>
          <w:rFonts w:ascii="Arial" w:hAnsi="Arial" w:cs="Arial"/>
          <w:szCs w:val="22"/>
          <w:lang w:val="fr-FR"/>
        </w:rPr>
        <w:t>’</w:t>
      </w:r>
      <w:r>
        <w:rPr>
          <w:rFonts w:ascii="Arial" w:hAnsi="Arial" w:cs="Arial"/>
          <w:szCs w:val="22"/>
          <w:lang w:val="fr-FR"/>
        </w:rPr>
        <w:t xml:space="preserve">avaient pas soumis leurs </w:t>
      </w:r>
      <w:r w:rsidR="009B1FD5">
        <w:rPr>
          <w:rFonts w:ascii="Arial" w:hAnsi="Arial" w:cs="Arial"/>
          <w:szCs w:val="22"/>
          <w:lang w:val="fr-FR"/>
        </w:rPr>
        <w:t>rapports, ce qui démontrait qu</w:t>
      </w:r>
      <w:r w:rsidR="00CD5E00">
        <w:rPr>
          <w:rFonts w:ascii="Arial" w:hAnsi="Arial" w:cs="Arial"/>
          <w:szCs w:val="22"/>
          <w:lang w:val="fr-FR"/>
        </w:rPr>
        <w:t>’</w:t>
      </w:r>
      <w:r w:rsidR="009B1FD5">
        <w:rPr>
          <w:rFonts w:ascii="Arial" w:hAnsi="Arial" w:cs="Arial"/>
          <w:szCs w:val="22"/>
          <w:lang w:val="fr-FR"/>
        </w:rPr>
        <w:t xml:space="preserve">il restait </w:t>
      </w:r>
      <w:r>
        <w:rPr>
          <w:rFonts w:ascii="Arial" w:hAnsi="Arial" w:cs="Arial"/>
          <w:szCs w:val="22"/>
          <w:lang w:val="fr-FR"/>
        </w:rPr>
        <w:t xml:space="preserve">beaucoup à faire pour renforcer les </w:t>
      </w:r>
      <w:r w:rsidRPr="007F726B">
        <w:rPr>
          <w:rFonts w:ascii="Arial" w:hAnsi="Arial" w:cs="Arial"/>
          <w:szCs w:val="22"/>
          <w:lang w:val="fr-FR"/>
        </w:rPr>
        <w:t>capacités</w:t>
      </w:r>
      <w:r>
        <w:rPr>
          <w:rFonts w:ascii="Arial" w:hAnsi="Arial" w:cs="Arial"/>
          <w:szCs w:val="22"/>
          <w:lang w:val="fr-FR"/>
        </w:rPr>
        <w:t xml:space="preserve"> dans le domaine du patrimoine culturel immatériel. La </w:t>
      </w:r>
      <w:r w:rsidRPr="007F726B">
        <w:rPr>
          <w:rFonts w:ascii="Arial" w:hAnsi="Arial" w:cs="Arial"/>
          <w:szCs w:val="22"/>
          <w:lang w:val="fr-FR"/>
        </w:rPr>
        <w:t>délégation</w:t>
      </w:r>
      <w:r>
        <w:rPr>
          <w:rFonts w:ascii="Arial" w:hAnsi="Arial" w:cs="Arial"/>
          <w:szCs w:val="22"/>
          <w:lang w:val="fr-FR"/>
        </w:rPr>
        <w:t xml:space="preserve"> a informé l</w:t>
      </w:r>
      <w:r w:rsidR="00CD5E00">
        <w:rPr>
          <w:rFonts w:ascii="Arial" w:hAnsi="Arial" w:cs="Arial"/>
          <w:szCs w:val="22"/>
          <w:lang w:val="fr-FR"/>
        </w:rPr>
        <w:t>’</w:t>
      </w:r>
      <w:r>
        <w:rPr>
          <w:rFonts w:ascii="Arial" w:hAnsi="Arial" w:cs="Arial"/>
          <w:szCs w:val="22"/>
          <w:lang w:val="fr-FR"/>
        </w:rPr>
        <w:t>Assemblée qu</w:t>
      </w:r>
      <w:r w:rsidR="00CD5E00">
        <w:rPr>
          <w:rFonts w:ascii="Arial" w:hAnsi="Arial" w:cs="Arial"/>
          <w:szCs w:val="22"/>
          <w:lang w:val="fr-FR"/>
        </w:rPr>
        <w:t>’</w:t>
      </w:r>
      <w:r>
        <w:rPr>
          <w:rFonts w:ascii="Arial" w:hAnsi="Arial" w:cs="Arial"/>
          <w:szCs w:val="22"/>
          <w:lang w:val="fr-FR"/>
        </w:rPr>
        <w:t>elle avait déjà soumis des rapports sur les sept éléments inscrits sur la Liste de sauvegarde urgente et que, vers la fin de l</w:t>
      </w:r>
      <w:r w:rsidR="00CD5E00">
        <w:rPr>
          <w:rFonts w:ascii="Arial" w:hAnsi="Arial" w:cs="Arial"/>
          <w:szCs w:val="22"/>
          <w:lang w:val="fr-FR"/>
        </w:rPr>
        <w:t>’</w:t>
      </w:r>
      <w:r>
        <w:rPr>
          <w:rFonts w:ascii="Arial" w:hAnsi="Arial" w:cs="Arial"/>
          <w:szCs w:val="22"/>
          <w:lang w:val="fr-FR"/>
        </w:rPr>
        <w:t xml:space="preserve">année 2016, elle soumettrait un rapport périodique sur la mise en œuvre de la </w:t>
      </w:r>
      <w:r w:rsidRPr="007F726B">
        <w:rPr>
          <w:rFonts w:ascii="Arial" w:hAnsi="Arial" w:cs="Arial"/>
          <w:szCs w:val="22"/>
          <w:lang w:val="fr-FR"/>
        </w:rPr>
        <w:t>Convention</w:t>
      </w:r>
      <w:r>
        <w:rPr>
          <w:rFonts w:ascii="Arial" w:hAnsi="Arial" w:cs="Arial"/>
          <w:szCs w:val="22"/>
          <w:lang w:val="fr-FR"/>
        </w:rPr>
        <w:t xml:space="preserve"> dans tout le pays. Pour la Chine, ce travail représentait un défi conséquent car elle ne l</w:t>
      </w:r>
      <w:r w:rsidR="00CD5E00">
        <w:rPr>
          <w:rFonts w:ascii="Arial" w:hAnsi="Arial" w:cs="Arial"/>
          <w:szCs w:val="22"/>
          <w:lang w:val="fr-FR"/>
        </w:rPr>
        <w:t>’</w:t>
      </w:r>
      <w:r>
        <w:rPr>
          <w:rFonts w:ascii="Arial" w:hAnsi="Arial" w:cs="Arial"/>
          <w:szCs w:val="22"/>
          <w:lang w:val="fr-FR"/>
        </w:rPr>
        <w:t xml:space="preserve">envisageait pas uniquement comme un simple exercice consistant à remplir un formulaire. Elle estimait que la mise en œuvre de la </w:t>
      </w:r>
      <w:r w:rsidRPr="007F726B">
        <w:rPr>
          <w:rFonts w:ascii="Arial" w:hAnsi="Arial" w:cs="Arial"/>
          <w:szCs w:val="22"/>
          <w:lang w:val="fr-FR"/>
        </w:rPr>
        <w:t>Convention</w:t>
      </w:r>
      <w:r>
        <w:rPr>
          <w:rFonts w:ascii="Arial" w:hAnsi="Arial" w:cs="Arial"/>
          <w:szCs w:val="22"/>
          <w:lang w:val="fr-FR"/>
        </w:rPr>
        <w:t xml:space="preserve"> était importante et que l</w:t>
      </w:r>
      <w:r w:rsidR="00CD5E00">
        <w:rPr>
          <w:rFonts w:ascii="Arial" w:hAnsi="Arial" w:cs="Arial"/>
          <w:szCs w:val="22"/>
          <w:lang w:val="fr-FR"/>
        </w:rPr>
        <w:t>’</w:t>
      </w:r>
      <w:r>
        <w:rPr>
          <w:rFonts w:ascii="Arial" w:hAnsi="Arial" w:cs="Arial"/>
          <w:szCs w:val="22"/>
          <w:lang w:val="fr-FR"/>
        </w:rPr>
        <w:t>exercice de rapports périodiques constituait une très bonne occasion d</w:t>
      </w:r>
      <w:r w:rsidR="00CD5E00">
        <w:rPr>
          <w:rFonts w:ascii="Arial" w:hAnsi="Arial" w:cs="Arial"/>
          <w:szCs w:val="22"/>
          <w:lang w:val="fr-FR"/>
        </w:rPr>
        <w:t>’</w:t>
      </w:r>
      <w:r>
        <w:rPr>
          <w:rFonts w:ascii="Arial" w:hAnsi="Arial" w:cs="Arial"/>
          <w:szCs w:val="22"/>
          <w:lang w:val="fr-FR"/>
        </w:rPr>
        <w:t xml:space="preserve">acquérir une meilleure </w:t>
      </w:r>
      <w:r w:rsidRPr="007F726B">
        <w:rPr>
          <w:rFonts w:ascii="Arial" w:hAnsi="Arial" w:cs="Arial"/>
          <w:szCs w:val="22"/>
          <w:lang w:val="fr-FR"/>
        </w:rPr>
        <w:t>compréhension</w:t>
      </w:r>
      <w:r>
        <w:rPr>
          <w:rFonts w:ascii="Arial" w:hAnsi="Arial" w:cs="Arial"/>
          <w:szCs w:val="22"/>
          <w:lang w:val="fr-FR"/>
        </w:rPr>
        <w:t xml:space="preserve"> de la </w:t>
      </w:r>
      <w:r w:rsidRPr="007F726B">
        <w:rPr>
          <w:rFonts w:ascii="Arial" w:hAnsi="Arial" w:cs="Arial"/>
          <w:szCs w:val="22"/>
          <w:lang w:val="fr-FR"/>
        </w:rPr>
        <w:t>Convention</w:t>
      </w:r>
      <w:r>
        <w:rPr>
          <w:rFonts w:ascii="Arial" w:hAnsi="Arial" w:cs="Arial"/>
          <w:szCs w:val="22"/>
          <w:lang w:val="fr-FR"/>
        </w:rPr>
        <w:t xml:space="preserve"> tant au niveau de l</w:t>
      </w:r>
      <w:r w:rsidR="00CD5E00">
        <w:rPr>
          <w:rFonts w:ascii="Arial" w:hAnsi="Arial" w:cs="Arial"/>
          <w:szCs w:val="22"/>
          <w:lang w:val="fr-FR"/>
        </w:rPr>
        <w:t>’</w:t>
      </w:r>
      <w:r>
        <w:rPr>
          <w:rFonts w:ascii="Arial" w:hAnsi="Arial" w:cs="Arial"/>
          <w:szCs w:val="22"/>
          <w:lang w:val="fr-FR"/>
        </w:rPr>
        <w:t>état central qu</w:t>
      </w:r>
      <w:r w:rsidR="00CD5E00">
        <w:rPr>
          <w:rFonts w:ascii="Arial" w:hAnsi="Arial" w:cs="Arial"/>
          <w:szCs w:val="22"/>
          <w:lang w:val="fr-FR"/>
        </w:rPr>
        <w:t>’</w:t>
      </w:r>
      <w:r>
        <w:rPr>
          <w:rFonts w:ascii="Arial" w:hAnsi="Arial" w:cs="Arial"/>
          <w:szCs w:val="22"/>
          <w:lang w:val="fr-FR"/>
        </w:rPr>
        <w:t>au niveau local, tout en renforçant ses capacités à</w:t>
      </w:r>
      <w:r w:rsidR="009B1FD5">
        <w:rPr>
          <w:rFonts w:ascii="Arial" w:hAnsi="Arial" w:cs="Arial"/>
          <w:szCs w:val="22"/>
          <w:lang w:val="fr-FR"/>
        </w:rPr>
        <w:t xml:space="preserve"> la mettre en œuvre</w:t>
      </w:r>
      <w:r>
        <w:rPr>
          <w:rFonts w:ascii="Arial" w:hAnsi="Arial" w:cs="Arial"/>
          <w:szCs w:val="22"/>
          <w:lang w:val="fr-FR"/>
        </w:rPr>
        <w:t>. L</w:t>
      </w:r>
      <w:r w:rsidR="00CD5E00">
        <w:rPr>
          <w:rFonts w:ascii="Arial" w:hAnsi="Arial" w:cs="Arial"/>
          <w:szCs w:val="22"/>
          <w:lang w:val="fr-FR"/>
        </w:rPr>
        <w:t>’</w:t>
      </w:r>
      <w:r>
        <w:rPr>
          <w:rFonts w:ascii="Arial" w:hAnsi="Arial" w:cs="Arial"/>
          <w:szCs w:val="22"/>
          <w:lang w:val="fr-FR"/>
        </w:rPr>
        <w:t xml:space="preserve">exercice de rapports soulignait </w:t>
      </w:r>
      <w:r w:rsidRPr="007F726B">
        <w:rPr>
          <w:rFonts w:ascii="Arial" w:hAnsi="Arial" w:cs="Arial"/>
          <w:szCs w:val="22"/>
          <w:lang w:val="fr-FR"/>
        </w:rPr>
        <w:t>également</w:t>
      </w:r>
      <w:r w:rsidR="009B1FD5">
        <w:rPr>
          <w:rFonts w:ascii="Arial" w:hAnsi="Arial" w:cs="Arial"/>
          <w:szCs w:val="22"/>
          <w:lang w:val="fr-FR"/>
        </w:rPr>
        <w:t xml:space="preserve"> le rôle des ONG. La Chine</w:t>
      </w:r>
      <w:r>
        <w:rPr>
          <w:rFonts w:ascii="Arial" w:hAnsi="Arial" w:cs="Arial"/>
          <w:szCs w:val="22"/>
          <w:lang w:val="fr-FR"/>
        </w:rPr>
        <w:t xml:space="preserve"> avait organisé des séminaires, d</w:t>
      </w:r>
      <w:r w:rsidR="009B1FD5">
        <w:rPr>
          <w:rFonts w:ascii="Arial" w:hAnsi="Arial" w:cs="Arial"/>
          <w:szCs w:val="22"/>
          <w:lang w:val="fr-FR"/>
        </w:rPr>
        <w:t>es voyages d</w:t>
      </w:r>
      <w:r w:rsidR="00CD5E00">
        <w:rPr>
          <w:rFonts w:ascii="Arial" w:hAnsi="Arial" w:cs="Arial"/>
          <w:szCs w:val="22"/>
          <w:lang w:val="fr-FR"/>
        </w:rPr>
        <w:t>’</w:t>
      </w:r>
      <w:r w:rsidR="009B1FD5">
        <w:rPr>
          <w:rFonts w:ascii="Arial" w:hAnsi="Arial" w:cs="Arial"/>
          <w:szCs w:val="22"/>
          <w:lang w:val="fr-FR"/>
        </w:rPr>
        <w:t xml:space="preserve">étude et des </w:t>
      </w:r>
      <w:r>
        <w:rPr>
          <w:rFonts w:ascii="Arial" w:hAnsi="Arial" w:cs="Arial"/>
          <w:szCs w:val="22"/>
          <w:lang w:val="fr-FR"/>
        </w:rPr>
        <w:t>formation</w:t>
      </w:r>
      <w:r w:rsidR="009B1FD5">
        <w:rPr>
          <w:rFonts w:ascii="Arial" w:hAnsi="Arial" w:cs="Arial"/>
          <w:szCs w:val="22"/>
          <w:lang w:val="fr-FR"/>
        </w:rPr>
        <w:t>s</w:t>
      </w:r>
      <w:r>
        <w:rPr>
          <w:rFonts w:ascii="Arial" w:hAnsi="Arial" w:cs="Arial"/>
          <w:szCs w:val="22"/>
          <w:lang w:val="fr-FR"/>
        </w:rPr>
        <w:t xml:space="preserve"> afin de renforcer les </w:t>
      </w:r>
      <w:r w:rsidRPr="007F726B">
        <w:rPr>
          <w:rFonts w:ascii="Arial" w:hAnsi="Arial" w:cs="Arial"/>
          <w:szCs w:val="22"/>
          <w:lang w:val="fr-FR"/>
        </w:rPr>
        <w:t>capacités</w:t>
      </w:r>
      <w:r>
        <w:rPr>
          <w:rFonts w:ascii="Arial" w:hAnsi="Arial" w:cs="Arial"/>
          <w:szCs w:val="22"/>
          <w:lang w:val="fr-FR"/>
        </w:rPr>
        <w:t xml:space="preserve"> des </w:t>
      </w:r>
      <w:r w:rsidRPr="007F726B">
        <w:rPr>
          <w:rFonts w:ascii="Arial" w:hAnsi="Arial" w:cs="Arial"/>
          <w:szCs w:val="22"/>
          <w:lang w:val="fr-FR"/>
        </w:rPr>
        <w:t>institutions</w:t>
      </w:r>
      <w:r>
        <w:rPr>
          <w:rFonts w:ascii="Arial" w:hAnsi="Arial" w:cs="Arial"/>
          <w:szCs w:val="22"/>
          <w:lang w:val="fr-FR"/>
        </w:rPr>
        <w:t xml:space="preserve"> et </w:t>
      </w:r>
      <w:r w:rsidR="009B1FD5">
        <w:rPr>
          <w:rFonts w:ascii="Arial" w:hAnsi="Arial" w:cs="Arial"/>
          <w:szCs w:val="22"/>
          <w:lang w:val="fr-FR"/>
        </w:rPr>
        <w:t xml:space="preserve">des </w:t>
      </w:r>
      <w:r>
        <w:rPr>
          <w:rFonts w:ascii="Arial" w:hAnsi="Arial" w:cs="Arial"/>
          <w:szCs w:val="22"/>
          <w:lang w:val="fr-FR"/>
        </w:rPr>
        <w:t xml:space="preserve">ONG spécialisées qui contribuaient à la </w:t>
      </w:r>
      <w:r w:rsidRPr="007F726B">
        <w:rPr>
          <w:rFonts w:ascii="Arial" w:hAnsi="Arial" w:cs="Arial"/>
          <w:szCs w:val="22"/>
          <w:lang w:val="fr-FR"/>
        </w:rPr>
        <w:t>sauvegarde</w:t>
      </w:r>
      <w:r>
        <w:rPr>
          <w:rFonts w:ascii="Arial" w:hAnsi="Arial" w:cs="Arial"/>
          <w:szCs w:val="22"/>
          <w:lang w:val="fr-FR"/>
        </w:rPr>
        <w:t xml:space="preserve"> du PCI</w:t>
      </w:r>
      <w:r w:rsidR="009B1FD5">
        <w:rPr>
          <w:rFonts w:ascii="Arial" w:hAnsi="Arial" w:cs="Arial"/>
          <w:szCs w:val="22"/>
          <w:lang w:val="fr-FR"/>
        </w:rPr>
        <w:t xml:space="preserve">, </w:t>
      </w:r>
      <w:r>
        <w:rPr>
          <w:rFonts w:ascii="Arial" w:hAnsi="Arial" w:cs="Arial"/>
          <w:szCs w:val="22"/>
          <w:lang w:val="fr-FR"/>
        </w:rPr>
        <w:t xml:space="preserve">et elle faisait tout ce qui était en son pouvoir pour assurer une meilleure </w:t>
      </w:r>
      <w:r w:rsidRPr="007F726B">
        <w:rPr>
          <w:rFonts w:ascii="Arial" w:hAnsi="Arial" w:cs="Arial"/>
          <w:szCs w:val="22"/>
          <w:lang w:val="fr-FR"/>
        </w:rPr>
        <w:t>participation</w:t>
      </w:r>
      <w:r>
        <w:rPr>
          <w:rFonts w:ascii="Arial" w:hAnsi="Arial" w:cs="Arial"/>
          <w:szCs w:val="22"/>
          <w:lang w:val="fr-FR"/>
        </w:rPr>
        <w:t xml:space="preserve"> de toutes les </w:t>
      </w:r>
      <w:r w:rsidRPr="007F726B">
        <w:rPr>
          <w:rFonts w:ascii="Arial" w:hAnsi="Arial" w:cs="Arial"/>
          <w:szCs w:val="22"/>
          <w:lang w:val="fr-FR"/>
        </w:rPr>
        <w:t>parties prenantes</w:t>
      </w:r>
      <w:r>
        <w:rPr>
          <w:rFonts w:ascii="Arial" w:hAnsi="Arial" w:cs="Arial"/>
          <w:szCs w:val="22"/>
          <w:lang w:val="fr-FR"/>
        </w:rPr>
        <w:t xml:space="preserve">. La </w:t>
      </w:r>
      <w:r w:rsidRPr="007F726B">
        <w:rPr>
          <w:rFonts w:ascii="Arial" w:hAnsi="Arial" w:cs="Arial"/>
          <w:szCs w:val="22"/>
          <w:lang w:val="fr-FR"/>
        </w:rPr>
        <w:t>délégation</w:t>
      </w:r>
      <w:r>
        <w:rPr>
          <w:rFonts w:ascii="Arial" w:hAnsi="Arial" w:cs="Arial"/>
          <w:szCs w:val="22"/>
          <w:lang w:val="fr-FR"/>
        </w:rPr>
        <w:t xml:space="preserve"> souhaitait </w:t>
      </w:r>
      <w:r w:rsidRPr="007F726B">
        <w:rPr>
          <w:rFonts w:ascii="Arial" w:hAnsi="Arial" w:cs="Arial"/>
          <w:szCs w:val="22"/>
          <w:lang w:val="fr-FR"/>
        </w:rPr>
        <w:lastRenderedPageBreak/>
        <w:t>également</w:t>
      </w:r>
      <w:r>
        <w:rPr>
          <w:rFonts w:ascii="Arial" w:hAnsi="Arial" w:cs="Arial"/>
          <w:szCs w:val="22"/>
          <w:lang w:val="fr-FR"/>
        </w:rPr>
        <w:t xml:space="preserve"> tirer </w:t>
      </w:r>
      <w:r w:rsidR="00AB366F">
        <w:rPr>
          <w:rFonts w:ascii="Arial" w:hAnsi="Arial" w:cs="Arial"/>
          <w:szCs w:val="22"/>
          <w:lang w:val="fr-FR"/>
        </w:rPr>
        <w:t xml:space="preserve">avantage </w:t>
      </w:r>
      <w:r>
        <w:rPr>
          <w:rFonts w:ascii="Arial" w:hAnsi="Arial" w:cs="Arial"/>
          <w:szCs w:val="22"/>
          <w:lang w:val="fr-FR"/>
        </w:rPr>
        <w:t xml:space="preserve">des rapports soumis par les autres États parties, participant ainsi à la promotion et au </w:t>
      </w:r>
      <w:r w:rsidRPr="007F726B">
        <w:rPr>
          <w:rFonts w:ascii="Arial" w:hAnsi="Arial" w:cs="Arial"/>
          <w:szCs w:val="22"/>
          <w:lang w:val="fr-FR"/>
        </w:rPr>
        <w:t xml:space="preserve">renforcement </w:t>
      </w:r>
      <w:r>
        <w:rPr>
          <w:rFonts w:ascii="Arial" w:hAnsi="Arial" w:cs="Arial"/>
          <w:szCs w:val="22"/>
          <w:lang w:val="fr-FR"/>
        </w:rPr>
        <w:t>des capacités qui permettaient un meilleur échange d</w:t>
      </w:r>
      <w:r w:rsidR="00CD5E00">
        <w:rPr>
          <w:rFonts w:ascii="Arial" w:hAnsi="Arial" w:cs="Arial"/>
          <w:szCs w:val="22"/>
          <w:lang w:val="fr-FR"/>
        </w:rPr>
        <w:t>’</w:t>
      </w:r>
      <w:r w:rsidRPr="007F726B">
        <w:rPr>
          <w:rFonts w:ascii="Arial" w:hAnsi="Arial" w:cs="Arial"/>
          <w:szCs w:val="22"/>
          <w:lang w:val="fr-FR"/>
        </w:rPr>
        <w:t>informations</w:t>
      </w:r>
      <w:r>
        <w:rPr>
          <w:rFonts w:ascii="Arial" w:hAnsi="Arial" w:cs="Arial"/>
          <w:szCs w:val="22"/>
          <w:lang w:val="fr-FR"/>
        </w:rPr>
        <w:t>. Elle était prête à coopérer avec d</w:t>
      </w:r>
      <w:r w:rsidR="00CD5E00">
        <w:rPr>
          <w:rFonts w:ascii="Arial" w:hAnsi="Arial" w:cs="Arial"/>
          <w:szCs w:val="22"/>
          <w:lang w:val="fr-FR"/>
        </w:rPr>
        <w:t>’</w:t>
      </w:r>
      <w:r>
        <w:rPr>
          <w:rFonts w:ascii="Arial" w:hAnsi="Arial" w:cs="Arial"/>
          <w:szCs w:val="22"/>
          <w:lang w:val="fr-FR"/>
        </w:rPr>
        <w:t>autres pays et à s</w:t>
      </w:r>
      <w:r w:rsidR="00CD5E00">
        <w:rPr>
          <w:rFonts w:ascii="Arial" w:hAnsi="Arial" w:cs="Arial"/>
          <w:szCs w:val="22"/>
          <w:lang w:val="fr-FR"/>
        </w:rPr>
        <w:t>’</w:t>
      </w:r>
      <w:r>
        <w:rPr>
          <w:rFonts w:ascii="Arial" w:hAnsi="Arial" w:cs="Arial"/>
          <w:szCs w:val="22"/>
          <w:lang w:val="fr-FR"/>
        </w:rPr>
        <w:t>inspirer de leurs expériences et meilleures pratique</w:t>
      </w:r>
      <w:r w:rsidR="009B1FD5">
        <w:rPr>
          <w:rFonts w:ascii="Arial" w:hAnsi="Arial" w:cs="Arial"/>
          <w:szCs w:val="22"/>
          <w:lang w:val="fr-FR"/>
        </w:rPr>
        <w:t>s</w:t>
      </w:r>
      <w:r>
        <w:rPr>
          <w:rFonts w:ascii="Arial" w:hAnsi="Arial" w:cs="Arial"/>
          <w:szCs w:val="22"/>
          <w:lang w:val="fr-FR"/>
        </w:rPr>
        <w:t xml:space="preserve">, tout en échangeant </w:t>
      </w:r>
      <w:r w:rsidR="009B1FD5">
        <w:rPr>
          <w:rFonts w:ascii="Arial" w:hAnsi="Arial" w:cs="Arial"/>
          <w:szCs w:val="22"/>
          <w:lang w:val="fr-FR"/>
        </w:rPr>
        <w:t xml:space="preserve">sur </w:t>
      </w:r>
      <w:r>
        <w:rPr>
          <w:rFonts w:ascii="Arial" w:hAnsi="Arial" w:cs="Arial"/>
          <w:szCs w:val="22"/>
          <w:lang w:val="fr-FR"/>
        </w:rPr>
        <w:t>l</w:t>
      </w:r>
      <w:r w:rsidR="00CD5E00">
        <w:rPr>
          <w:rFonts w:ascii="Arial" w:hAnsi="Arial" w:cs="Arial"/>
          <w:szCs w:val="22"/>
          <w:lang w:val="fr-FR"/>
        </w:rPr>
        <w:t>’</w:t>
      </w:r>
      <w:r>
        <w:rPr>
          <w:rFonts w:ascii="Arial" w:hAnsi="Arial" w:cs="Arial"/>
          <w:szCs w:val="22"/>
          <w:lang w:val="fr-FR"/>
        </w:rPr>
        <w:t>expertise et l</w:t>
      </w:r>
      <w:r w:rsidR="00CD5E00">
        <w:rPr>
          <w:rFonts w:ascii="Arial" w:hAnsi="Arial" w:cs="Arial"/>
          <w:szCs w:val="22"/>
          <w:lang w:val="fr-FR"/>
        </w:rPr>
        <w:t>’</w:t>
      </w:r>
      <w:r>
        <w:rPr>
          <w:rFonts w:ascii="Arial" w:hAnsi="Arial" w:cs="Arial"/>
          <w:szCs w:val="22"/>
          <w:lang w:val="fr-FR"/>
        </w:rPr>
        <w:t xml:space="preserve">expérience de la Chine pour permettre </w:t>
      </w:r>
      <w:r w:rsidR="009B1FD5">
        <w:rPr>
          <w:rFonts w:ascii="Arial" w:hAnsi="Arial" w:cs="Arial"/>
          <w:szCs w:val="22"/>
          <w:lang w:val="fr-FR"/>
        </w:rPr>
        <w:t>d</w:t>
      </w:r>
      <w:r w:rsidR="00CD5E00">
        <w:rPr>
          <w:rFonts w:ascii="Arial" w:hAnsi="Arial" w:cs="Arial"/>
          <w:szCs w:val="22"/>
          <w:lang w:val="fr-FR"/>
        </w:rPr>
        <w:t>’</w:t>
      </w:r>
      <w:r>
        <w:rPr>
          <w:rFonts w:ascii="Arial" w:hAnsi="Arial" w:cs="Arial"/>
          <w:szCs w:val="22"/>
          <w:lang w:val="fr-FR"/>
        </w:rPr>
        <w:t xml:space="preserve">améliorer les capacités des structures de </w:t>
      </w:r>
      <w:r w:rsidRPr="007F726B">
        <w:rPr>
          <w:rFonts w:ascii="Arial" w:hAnsi="Arial" w:cs="Arial"/>
          <w:szCs w:val="22"/>
          <w:lang w:val="fr-FR"/>
        </w:rPr>
        <w:t>sauvegarde</w:t>
      </w:r>
      <w:r w:rsidR="009B1FD5">
        <w:rPr>
          <w:rFonts w:ascii="Arial" w:hAnsi="Arial" w:cs="Arial"/>
          <w:szCs w:val="22"/>
          <w:lang w:val="fr-FR"/>
        </w:rPr>
        <w:t xml:space="preserve"> en Asie du Sud-E</w:t>
      </w:r>
      <w:r>
        <w:rPr>
          <w:rFonts w:ascii="Arial" w:hAnsi="Arial" w:cs="Arial"/>
          <w:szCs w:val="22"/>
          <w:lang w:val="fr-FR"/>
        </w:rPr>
        <w:t>st.</w:t>
      </w:r>
    </w:p>
    <w:p w14:paraId="33E0A256" w14:textId="2BD2C398" w:rsidR="00AB366F" w:rsidRDefault="00AB366F" w:rsidP="00D00D40">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AB366F">
        <w:rPr>
          <w:rFonts w:ascii="Arial" w:hAnsi="Arial" w:cs="Arial"/>
          <w:b/>
          <w:szCs w:val="22"/>
          <w:lang w:val="fr-FR"/>
        </w:rPr>
        <w:t>Secrétaire</w:t>
      </w:r>
      <w:r>
        <w:rPr>
          <w:rFonts w:ascii="Arial" w:hAnsi="Arial" w:cs="Arial"/>
          <w:szCs w:val="22"/>
          <w:lang w:val="fr-FR"/>
        </w:rPr>
        <w:t xml:space="preserve"> avait apprécié le retour d</w:t>
      </w:r>
      <w:r w:rsidR="00CD5E00">
        <w:rPr>
          <w:rFonts w:ascii="Arial" w:hAnsi="Arial" w:cs="Arial"/>
          <w:szCs w:val="22"/>
          <w:lang w:val="fr-FR"/>
        </w:rPr>
        <w:t>’</w:t>
      </w:r>
      <w:r w:rsidRPr="00AB366F">
        <w:rPr>
          <w:rFonts w:ascii="Arial" w:hAnsi="Arial" w:cs="Arial"/>
          <w:szCs w:val="22"/>
          <w:lang w:val="fr-FR"/>
        </w:rPr>
        <w:t>informations</w:t>
      </w:r>
      <w:r>
        <w:rPr>
          <w:rFonts w:ascii="Arial" w:hAnsi="Arial" w:cs="Arial"/>
          <w:szCs w:val="22"/>
          <w:lang w:val="fr-FR"/>
        </w:rPr>
        <w:t xml:space="preserve"> des délégations et a répondu à certains des points soulevés. Il a </w:t>
      </w:r>
      <w:r w:rsidR="00B1535E">
        <w:rPr>
          <w:rFonts w:ascii="Arial" w:hAnsi="Arial" w:cs="Arial"/>
          <w:szCs w:val="22"/>
          <w:lang w:val="fr-FR"/>
        </w:rPr>
        <w:t xml:space="preserve">commencé </w:t>
      </w:r>
      <w:r>
        <w:rPr>
          <w:rFonts w:ascii="Arial" w:hAnsi="Arial" w:cs="Arial"/>
          <w:szCs w:val="22"/>
          <w:lang w:val="fr-FR"/>
        </w:rPr>
        <w:t xml:space="preserve">en répondant à la Chine. Le </w:t>
      </w:r>
      <w:r w:rsidRPr="00AB366F">
        <w:rPr>
          <w:rFonts w:ascii="Arial" w:hAnsi="Arial" w:cs="Arial"/>
          <w:szCs w:val="22"/>
          <w:lang w:val="fr-FR"/>
        </w:rPr>
        <w:t>Secrétaire</w:t>
      </w:r>
      <w:r w:rsidR="005D6B9E">
        <w:rPr>
          <w:rFonts w:ascii="Arial" w:hAnsi="Arial" w:cs="Arial"/>
          <w:szCs w:val="22"/>
          <w:lang w:val="fr-FR"/>
        </w:rPr>
        <w:t xml:space="preserve"> a convenu que l</w:t>
      </w:r>
      <w:r w:rsidR="00CD5E00">
        <w:rPr>
          <w:rFonts w:ascii="Arial" w:hAnsi="Arial" w:cs="Arial"/>
          <w:szCs w:val="22"/>
          <w:lang w:val="fr-FR"/>
        </w:rPr>
        <w:t>’</w:t>
      </w:r>
      <w:r w:rsidR="005D6B9E">
        <w:rPr>
          <w:rFonts w:ascii="Arial" w:hAnsi="Arial" w:cs="Arial"/>
          <w:szCs w:val="22"/>
          <w:lang w:val="fr-FR"/>
        </w:rPr>
        <w:t>exercice de r</w:t>
      </w:r>
      <w:r>
        <w:rPr>
          <w:rFonts w:ascii="Arial" w:hAnsi="Arial" w:cs="Arial"/>
          <w:szCs w:val="22"/>
          <w:lang w:val="fr-FR"/>
        </w:rPr>
        <w:t xml:space="preserve">apport ne consistait pas uniquement à </w:t>
      </w:r>
      <w:r w:rsidR="005D6B9E">
        <w:rPr>
          <w:rFonts w:ascii="Arial" w:hAnsi="Arial" w:cs="Arial"/>
          <w:szCs w:val="22"/>
          <w:lang w:val="fr-FR"/>
        </w:rPr>
        <w:t>remplir un formulaire ou cocher une case. C</w:t>
      </w:r>
      <w:r w:rsidR="00CD5E00">
        <w:rPr>
          <w:rFonts w:ascii="Arial" w:hAnsi="Arial" w:cs="Arial"/>
          <w:szCs w:val="22"/>
          <w:lang w:val="fr-FR"/>
        </w:rPr>
        <w:t>’</w:t>
      </w:r>
      <w:r w:rsidR="005D6B9E">
        <w:rPr>
          <w:rFonts w:ascii="Arial" w:hAnsi="Arial" w:cs="Arial"/>
          <w:szCs w:val="22"/>
          <w:lang w:val="fr-FR"/>
        </w:rPr>
        <w:t>était d</w:t>
      </w:r>
      <w:r w:rsidR="00CD5E00">
        <w:rPr>
          <w:rFonts w:ascii="Arial" w:hAnsi="Arial" w:cs="Arial"/>
          <w:szCs w:val="22"/>
          <w:lang w:val="fr-FR"/>
        </w:rPr>
        <w:t>’</w:t>
      </w:r>
      <w:r w:rsidR="005D6B9E">
        <w:rPr>
          <w:rFonts w:ascii="Arial" w:hAnsi="Arial" w:cs="Arial"/>
          <w:szCs w:val="22"/>
          <w:lang w:val="fr-FR"/>
        </w:rPr>
        <w:t xml:space="preserve">ailleurs la raison pour laquelle le </w:t>
      </w:r>
      <w:r w:rsidR="005D6B9E" w:rsidRPr="005D6B9E">
        <w:rPr>
          <w:rFonts w:ascii="Arial" w:hAnsi="Arial" w:cs="Arial"/>
          <w:szCs w:val="22"/>
          <w:lang w:val="fr-FR"/>
        </w:rPr>
        <w:t>mécanisme</w:t>
      </w:r>
      <w:r w:rsidR="005D6B9E">
        <w:rPr>
          <w:rFonts w:ascii="Arial" w:hAnsi="Arial" w:cs="Arial"/>
          <w:szCs w:val="22"/>
          <w:lang w:val="fr-FR"/>
        </w:rPr>
        <w:t xml:space="preserve"> était très important. Si le format du rapport ne correspondait pas à ce qui était souhaité, alors on pourr</w:t>
      </w:r>
      <w:r w:rsidR="00B1535E">
        <w:rPr>
          <w:rFonts w:ascii="Arial" w:hAnsi="Arial" w:cs="Arial"/>
          <w:szCs w:val="22"/>
          <w:lang w:val="fr-FR"/>
        </w:rPr>
        <w:t>ait toujours le faire évoluer m</w:t>
      </w:r>
      <w:r w:rsidR="005D6B9E">
        <w:rPr>
          <w:rFonts w:ascii="Arial" w:hAnsi="Arial" w:cs="Arial"/>
          <w:szCs w:val="22"/>
          <w:lang w:val="fr-FR"/>
        </w:rPr>
        <w:t>ais, à ce stade, il était important de veiller à ce que les États parties fassent un rapport sur ce qui passait au niveau national. S</w:t>
      </w:r>
      <w:r w:rsidR="00CD5E00">
        <w:rPr>
          <w:rFonts w:ascii="Arial" w:hAnsi="Arial" w:cs="Arial"/>
          <w:szCs w:val="22"/>
          <w:lang w:val="fr-FR"/>
        </w:rPr>
        <w:t>’</w:t>
      </w:r>
      <w:r w:rsidR="005D6B9E">
        <w:rPr>
          <w:rFonts w:ascii="Arial" w:hAnsi="Arial" w:cs="Arial"/>
          <w:szCs w:val="22"/>
          <w:lang w:val="fr-FR"/>
        </w:rPr>
        <w:t>agissant de la question de l</w:t>
      </w:r>
      <w:r w:rsidR="00CD5E00">
        <w:rPr>
          <w:rFonts w:ascii="Arial" w:hAnsi="Arial" w:cs="Arial"/>
          <w:szCs w:val="22"/>
          <w:lang w:val="fr-FR"/>
        </w:rPr>
        <w:t>’</w:t>
      </w:r>
      <w:r w:rsidR="005D6B9E">
        <w:rPr>
          <w:rFonts w:ascii="Arial" w:hAnsi="Arial" w:cs="Arial"/>
          <w:szCs w:val="22"/>
          <w:lang w:val="fr-FR"/>
        </w:rPr>
        <w:t xml:space="preserve">Argentine sur les raisons pour lesquelles le cycle était de six ans pour les rapports périodiques et de quatre ans pour la Liste de sauvegarde urgente, le </w:t>
      </w:r>
      <w:r w:rsidR="005D6B9E" w:rsidRPr="005D6B9E">
        <w:rPr>
          <w:rFonts w:ascii="Arial" w:hAnsi="Arial" w:cs="Arial"/>
          <w:szCs w:val="22"/>
          <w:lang w:val="fr-FR"/>
        </w:rPr>
        <w:t>Secrétaire</w:t>
      </w:r>
      <w:r w:rsidR="005D6B9E">
        <w:rPr>
          <w:rFonts w:ascii="Arial" w:hAnsi="Arial" w:cs="Arial"/>
          <w:szCs w:val="22"/>
          <w:lang w:val="fr-FR"/>
        </w:rPr>
        <w:t xml:space="preserve"> a rappelé que l</w:t>
      </w:r>
      <w:r w:rsidR="00CD5E00">
        <w:rPr>
          <w:rFonts w:ascii="Arial" w:hAnsi="Arial" w:cs="Arial"/>
          <w:szCs w:val="22"/>
          <w:lang w:val="fr-FR"/>
        </w:rPr>
        <w:t>’</w:t>
      </w:r>
      <w:r w:rsidR="005D6B9E">
        <w:rPr>
          <w:rFonts w:ascii="Arial" w:hAnsi="Arial" w:cs="Arial"/>
          <w:szCs w:val="22"/>
          <w:lang w:val="fr-FR"/>
        </w:rPr>
        <w:t xml:space="preserve">Assemblée générale et le Comité avaient adopté ces décisions aux premiers temps de la </w:t>
      </w:r>
      <w:r w:rsidR="005D6B9E" w:rsidRPr="005D6B9E">
        <w:rPr>
          <w:rFonts w:ascii="Arial" w:hAnsi="Arial" w:cs="Arial"/>
          <w:szCs w:val="22"/>
          <w:lang w:val="fr-FR"/>
        </w:rPr>
        <w:t>Convention</w:t>
      </w:r>
      <w:r w:rsidR="005D6B9E">
        <w:rPr>
          <w:rFonts w:ascii="Arial" w:hAnsi="Arial" w:cs="Arial"/>
          <w:szCs w:val="22"/>
          <w:lang w:val="fr-FR"/>
        </w:rPr>
        <w:t>. Il en ignorait la raison, si ce n</w:t>
      </w:r>
      <w:r w:rsidR="00CD5E00">
        <w:rPr>
          <w:rFonts w:ascii="Arial" w:hAnsi="Arial" w:cs="Arial"/>
          <w:szCs w:val="22"/>
          <w:lang w:val="fr-FR"/>
        </w:rPr>
        <w:t>’</w:t>
      </w:r>
      <w:r w:rsidR="005D6B9E">
        <w:rPr>
          <w:rFonts w:ascii="Arial" w:hAnsi="Arial" w:cs="Arial"/>
          <w:szCs w:val="22"/>
          <w:lang w:val="fr-FR"/>
        </w:rPr>
        <w:t>est que c</w:t>
      </w:r>
      <w:r w:rsidR="00CD5E00">
        <w:rPr>
          <w:rFonts w:ascii="Arial" w:hAnsi="Arial" w:cs="Arial"/>
          <w:szCs w:val="22"/>
          <w:lang w:val="fr-FR"/>
        </w:rPr>
        <w:t>’</w:t>
      </w:r>
      <w:r w:rsidR="005D6B9E">
        <w:rPr>
          <w:rFonts w:ascii="Arial" w:hAnsi="Arial" w:cs="Arial"/>
          <w:szCs w:val="22"/>
          <w:lang w:val="fr-FR"/>
        </w:rPr>
        <w:t>était le même cycle que celui qui était attendu pour les rapports périodiques</w:t>
      </w:r>
      <w:r w:rsidR="00790676">
        <w:rPr>
          <w:rFonts w:ascii="Arial" w:hAnsi="Arial" w:cs="Arial"/>
          <w:szCs w:val="22"/>
          <w:lang w:val="fr-FR"/>
        </w:rPr>
        <w:t xml:space="preserve"> dans les</w:t>
      </w:r>
      <w:r w:rsidR="005D6B9E">
        <w:rPr>
          <w:rFonts w:ascii="Arial" w:hAnsi="Arial" w:cs="Arial"/>
          <w:szCs w:val="22"/>
          <w:lang w:val="fr-FR"/>
        </w:rPr>
        <w:t xml:space="preserve"> </w:t>
      </w:r>
      <w:r w:rsidR="005D6B9E" w:rsidRPr="005D6B9E">
        <w:rPr>
          <w:rFonts w:ascii="Arial" w:hAnsi="Arial" w:cs="Arial"/>
          <w:szCs w:val="22"/>
          <w:lang w:val="fr-FR"/>
        </w:rPr>
        <w:t>Convention</w:t>
      </w:r>
      <w:r w:rsidR="005D6B9E">
        <w:rPr>
          <w:rFonts w:ascii="Arial" w:hAnsi="Arial" w:cs="Arial"/>
          <w:szCs w:val="22"/>
          <w:lang w:val="fr-FR"/>
        </w:rPr>
        <w:t>s de 1972 et de 2005. C</w:t>
      </w:r>
      <w:r w:rsidR="00CD5E00">
        <w:rPr>
          <w:rFonts w:ascii="Arial" w:hAnsi="Arial" w:cs="Arial"/>
          <w:szCs w:val="22"/>
          <w:lang w:val="fr-FR"/>
        </w:rPr>
        <w:t>’</w:t>
      </w:r>
      <w:r w:rsidR="005D6B9E">
        <w:rPr>
          <w:rFonts w:ascii="Arial" w:hAnsi="Arial" w:cs="Arial"/>
          <w:szCs w:val="22"/>
          <w:lang w:val="fr-FR"/>
        </w:rPr>
        <w:t xml:space="preserve">était </w:t>
      </w:r>
      <w:r w:rsidR="005D6B9E" w:rsidRPr="005D6B9E">
        <w:rPr>
          <w:rFonts w:ascii="Arial" w:hAnsi="Arial" w:cs="Arial"/>
          <w:szCs w:val="22"/>
          <w:lang w:val="fr-FR"/>
        </w:rPr>
        <w:t>également</w:t>
      </w:r>
      <w:r w:rsidR="005D6B9E">
        <w:rPr>
          <w:rFonts w:ascii="Arial" w:hAnsi="Arial" w:cs="Arial"/>
          <w:szCs w:val="22"/>
          <w:lang w:val="fr-FR"/>
        </w:rPr>
        <w:t xml:space="preserve"> le cycle utilisé par la </w:t>
      </w:r>
      <w:r w:rsidR="00CD6132">
        <w:rPr>
          <w:rFonts w:ascii="Arial" w:hAnsi="Arial" w:cs="Arial"/>
          <w:szCs w:val="22"/>
          <w:lang w:val="fr-FR"/>
        </w:rPr>
        <w:t>S</w:t>
      </w:r>
      <w:r w:rsidR="005D6B9E" w:rsidRPr="005D6B9E">
        <w:rPr>
          <w:rFonts w:ascii="Arial" w:hAnsi="Arial" w:cs="Arial"/>
          <w:szCs w:val="22"/>
          <w:lang w:val="fr-FR"/>
        </w:rPr>
        <w:t>tratégie</w:t>
      </w:r>
      <w:r w:rsidR="005D6B9E">
        <w:rPr>
          <w:rFonts w:ascii="Arial" w:hAnsi="Arial" w:cs="Arial"/>
          <w:szCs w:val="22"/>
          <w:lang w:val="fr-FR"/>
        </w:rPr>
        <w:t xml:space="preserve"> à moyen terme de l</w:t>
      </w:r>
      <w:r w:rsidR="00CD5E00">
        <w:rPr>
          <w:rFonts w:ascii="Arial" w:hAnsi="Arial" w:cs="Arial"/>
          <w:szCs w:val="22"/>
          <w:lang w:val="fr-FR"/>
        </w:rPr>
        <w:t>’</w:t>
      </w:r>
      <w:r w:rsidR="005D6B9E">
        <w:rPr>
          <w:rFonts w:ascii="Arial" w:hAnsi="Arial" w:cs="Arial"/>
          <w:szCs w:val="22"/>
          <w:lang w:val="fr-FR"/>
        </w:rPr>
        <w:t>UNESCO</w:t>
      </w:r>
      <w:r w:rsidR="00790676">
        <w:rPr>
          <w:rFonts w:ascii="Arial" w:hAnsi="Arial" w:cs="Arial"/>
          <w:szCs w:val="22"/>
          <w:lang w:val="fr-FR"/>
        </w:rPr>
        <w:t>, bien qu</w:t>
      </w:r>
      <w:r w:rsidR="00CD5E00">
        <w:rPr>
          <w:rFonts w:ascii="Arial" w:hAnsi="Arial" w:cs="Arial"/>
          <w:szCs w:val="22"/>
          <w:lang w:val="fr-FR"/>
        </w:rPr>
        <w:t>’</w:t>
      </w:r>
      <w:r w:rsidR="00790676">
        <w:rPr>
          <w:rFonts w:ascii="Arial" w:hAnsi="Arial" w:cs="Arial"/>
          <w:szCs w:val="22"/>
          <w:lang w:val="fr-FR"/>
        </w:rPr>
        <w:t>il</w:t>
      </w:r>
      <w:r w:rsidR="005D6B9E">
        <w:rPr>
          <w:rFonts w:ascii="Arial" w:hAnsi="Arial" w:cs="Arial"/>
          <w:szCs w:val="22"/>
          <w:lang w:val="fr-FR"/>
        </w:rPr>
        <w:t xml:space="preserve"> soit désormais passé à huit ans. </w:t>
      </w:r>
      <w:r w:rsidR="00B1535E">
        <w:rPr>
          <w:rFonts w:ascii="Arial" w:hAnsi="Arial" w:cs="Arial"/>
          <w:szCs w:val="22"/>
          <w:lang w:val="fr-FR"/>
        </w:rPr>
        <w:t>L</w:t>
      </w:r>
      <w:r w:rsidR="00CD5E00">
        <w:rPr>
          <w:rFonts w:ascii="Arial" w:hAnsi="Arial" w:cs="Arial"/>
          <w:szCs w:val="22"/>
          <w:lang w:val="fr-FR"/>
        </w:rPr>
        <w:t>’</w:t>
      </w:r>
      <w:r w:rsidR="00B1535E">
        <w:rPr>
          <w:rFonts w:ascii="Arial" w:hAnsi="Arial" w:cs="Arial"/>
          <w:szCs w:val="22"/>
          <w:lang w:val="fr-FR"/>
        </w:rPr>
        <w:t xml:space="preserve">origine </w:t>
      </w:r>
      <w:r w:rsidR="00712407">
        <w:rPr>
          <w:rFonts w:ascii="Arial" w:hAnsi="Arial" w:cs="Arial"/>
          <w:szCs w:val="22"/>
          <w:lang w:val="fr-FR"/>
        </w:rPr>
        <w:t xml:space="preserve">devait donc reposer </w:t>
      </w:r>
      <w:r w:rsidR="00B1535E">
        <w:rPr>
          <w:rFonts w:ascii="Arial" w:hAnsi="Arial" w:cs="Arial"/>
          <w:szCs w:val="22"/>
          <w:lang w:val="fr-FR"/>
        </w:rPr>
        <w:t>dans le concept d</w:t>
      </w:r>
      <w:r w:rsidR="00CD5E00">
        <w:rPr>
          <w:rFonts w:ascii="Arial" w:hAnsi="Arial" w:cs="Arial"/>
          <w:szCs w:val="22"/>
          <w:lang w:val="fr-FR"/>
        </w:rPr>
        <w:t>’</w:t>
      </w:r>
      <w:r w:rsidR="00B1535E">
        <w:rPr>
          <w:rFonts w:ascii="Arial" w:hAnsi="Arial" w:cs="Arial"/>
          <w:szCs w:val="22"/>
          <w:lang w:val="fr-FR"/>
        </w:rPr>
        <w:t xml:space="preserve">un cycle idéal de six ans. </w:t>
      </w:r>
      <w:r w:rsidR="00790676">
        <w:rPr>
          <w:rFonts w:ascii="Arial" w:hAnsi="Arial" w:cs="Arial"/>
          <w:szCs w:val="22"/>
          <w:lang w:val="fr-FR"/>
        </w:rPr>
        <w:t xml:space="preserve">Le cycle de quatre ans exigé pour la Liste de sauvegarde urgente était lié à la notion de </w:t>
      </w:r>
      <w:r w:rsidR="00790676" w:rsidRPr="00790676">
        <w:rPr>
          <w:rFonts w:ascii="Arial" w:hAnsi="Arial" w:cs="Arial"/>
          <w:szCs w:val="22"/>
          <w:lang w:val="fr-FR"/>
        </w:rPr>
        <w:t>sauvegarde</w:t>
      </w:r>
      <w:r w:rsidR="00790676">
        <w:rPr>
          <w:rFonts w:ascii="Arial" w:hAnsi="Arial" w:cs="Arial"/>
          <w:szCs w:val="22"/>
          <w:lang w:val="fr-FR"/>
        </w:rPr>
        <w:t xml:space="preserve"> urgente elle-même. Lors de son </w:t>
      </w:r>
      <w:r w:rsidR="00790676" w:rsidRPr="00790676">
        <w:rPr>
          <w:rFonts w:ascii="Arial" w:hAnsi="Arial" w:cs="Arial"/>
          <w:szCs w:val="22"/>
          <w:lang w:val="fr-FR" w:eastAsia="en-US"/>
        </w:rPr>
        <w:t>élaboration</w:t>
      </w:r>
      <w:r w:rsidR="00790676">
        <w:rPr>
          <w:rFonts w:ascii="Arial" w:hAnsi="Arial" w:cs="Arial"/>
          <w:szCs w:val="22"/>
          <w:lang w:val="fr-FR"/>
        </w:rPr>
        <w:t xml:space="preserve">, on avait eu le sentiment que quatre années était une période </w:t>
      </w:r>
      <w:r w:rsidR="00790676" w:rsidRPr="00790676">
        <w:rPr>
          <w:rFonts w:ascii="Arial" w:hAnsi="Arial" w:cs="Arial"/>
          <w:szCs w:val="22"/>
          <w:lang w:val="fr-FR"/>
        </w:rPr>
        <w:t xml:space="preserve">suffisamment </w:t>
      </w:r>
      <w:r w:rsidR="00790676">
        <w:rPr>
          <w:rFonts w:ascii="Arial" w:hAnsi="Arial" w:cs="Arial"/>
          <w:szCs w:val="22"/>
          <w:lang w:val="fr-FR"/>
        </w:rPr>
        <w:t>longue – mais pas trop longue – pour établir un rapport sur la mise en œuvre du plan d</w:t>
      </w:r>
      <w:r w:rsidR="00CD5E00">
        <w:rPr>
          <w:rFonts w:ascii="Arial" w:hAnsi="Arial" w:cs="Arial"/>
          <w:szCs w:val="22"/>
          <w:lang w:val="fr-FR"/>
        </w:rPr>
        <w:t>’</w:t>
      </w:r>
      <w:r w:rsidR="00790676">
        <w:rPr>
          <w:rFonts w:ascii="Arial" w:hAnsi="Arial" w:cs="Arial"/>
          <w:szCs w:val="22"/>
          <w:lang w:val="fr-FR"/>
        </w:rPr>
        <w:t xml:space="preserve">action de </w:t>
      </w:r>
      <w:r w:rsidR="00790676" w:rsidRPr="00790676">
        <w:rPr>
          <w:rFonts w:ascii="Arial" w:hAnsi="Arial" w:cs="Arial"/>
          <w:szCs w:val="22"/>
          <w:lang w:val="fr-FR"/>
        </w:rPr>
        <w:t>sauvegarde</w:t>
      </w:r>
      <w:r w:rsidR="00790676">
        <w:rPr>
          <w:rFonts w:ascii="Arial" w:hAnsi="Arial" w:cs="Arial"/>
          <w:szCs w:val="22"/>
          <w:lang w:val="fr-FR"/>
        </w:rPr>
        <w:t xml:space="preserve"> urgente. Enfin, en réponse à la question de la </w:t>
      </w:r>
      <w:r w:rsidR="00790676" w:rsidRPr="00790676">
        <w:rPr>
          <w:rFonts w:ascii="Arial" w:hAnsi="Arial" w:cs="Arial"/>
          <w:szCs w:val="22"/>
          <w:lang w:val="fr-FR"/>
        </w:rPr>
        <w:t>République</w:t>
      </w:r>
      <w:r w:rsidR="00790676">
        <w:rPr>
          <w:rFonts w:ascii="Arial" w:hAnsi="Arial" w:cs="Arial"/>
          <w:szCs w:val="22"/>
          <w:lang w:val="fr-FR"/>
        </w:rPr>
        <w:t xml:space="preserve"> islamique d</w:t>
      </w:r>
      <w:r w:rsidR="00CD5E00">
        <w:rPr>
          <w:rFonts w:ascii="Arial" w:hAnsi="Arial" w:cs="Arial"/>
          <w:szCs w:val="22"/>
          <w:lang w:val="fr-FR"/>
        </w:rPr>
        <w:t>’</w:t>
      </w:r>
      <w:r w:rsidR="00790676">
        <w:rPr>
          <w:rFonts w:ascii="Arial" w:hAnsi="Arial" w:cs="Arial"/>
          <w:szCs w:val="22"/>
          <w:lang w:val="fr-FR"/>
        </w:rPr>
        <w:t xml:space="preserve">Iran, le </w:t>
      </w:r>
      <w:r w:rsidR="00790676" w:rsidRPr="00790676">
        <w:rPr>
          <w:rFonts w:ascii="Arial" w:hAnsi="Arial" w:cs="Arial"/>
          <w:szCs w:val="22"/>
          <w:lang w:val="fr-FR"/>
        </w:rPr>
        <w:t>Secrétaire</w:t>
      </w:r>
      <w:r w:rsidR="00790676">
        <w:rPr>
          <w:rFonts w:ascii="Arial" w:hAnsi="Arial" w:cs="Arial"/>
          <w:szCs w:val="22"/>
          <w:lang w:val="fr-FR"/>
        </w:rPr>
        <w:t xml:space="preserve"> a expliqué que le Secrétariat n</w:t>
      </w:r>
      <w:r w:rsidR="00CD5E00">
        <w:rPr>
          <w:rFonts w:ascii="Arial" w:hAnsi="Arial" w:cs="Arial"/>
          <w:szCs w:val="22"/>
          <w:lang w:val="fr-FR"/>
        </w:rPr>
        <w:t>’</w:t>
      </w:r>
      <w:r w:rsidR="00790676">
        <w:rPr>
          <w:rFonts w:ascii="Arial" w:hAnsi="Arial" w:cs="Arial"/>
          <w:szCs w:val="22"/>
          <w:lang w:val="fr-FR"/>
        </w:rPr>
        <w:t>avait pas établi de lien exact entre États parties et rapports périodiques mais il a rappelé à l</w:t>
      </w:r>
      <w:r w:rsidR="00CD5E00">
        <w:rPr>
          <w:rFonts w:ascii="Arial" w:hAnsi="Arial" w:cs="Arial"/>
          <w:szCs w:val="22"/>
          <w:lang w:val="fr-FR"/>
        </w:rPr>
        <w:t>’</w:t>
      </w:r>
      <w:r w:rsidR="00790676" w:rsidRPr="00790676">
        <w:rPr>
          <w:rFonts w:ascii="Arial" w:hAnsi="Arial" w:cs="Arial"/>
          <w:szCs w:val="22"/>
          <w:lang w:val="fr-FR"/>
        </w:rPr>
        <w:t>Assemblée</w:t>
      </w:r>
      <w:r w:rsidR="00790676">
        <w:rPr>
          <w:rFonts w:ascii="Arial" w:hAnsi="Arial" w:cs="Arial"/>
          <w:szCs w:val="22"/>
          <w:lang w:val="fr-FR"/>
        </w:rPr>
        <w:t xml:space="preserve"> sa décision 10.COM 6.a qui « encourage les États parties à </w:t>
      </w:r>
      <w:r w:rsidR="00712407">
        <w:rPr>
          <w:rFonts w:ascii="Arial" w:hAnsi="Arial" w:cs="Arial"/>
          <w:szCs w:val="22"/>
          <w:lang w:val="fr-FR"/>
        </w:rPr>
        <w:t xml:space="preserve">remplir </w:t>
      </w:r>
      <w:r w:rsidR="00790676">
        <w:rPr>
          <w:rFonts w:ascii="Arial" w:hAnsi="Arial" w:cs="Arial"/>
          <w:szCs w:val="22"/>
          <w:lang w:val="fr-FR"/>
        </w:rPr>
        <w:t xml:space="preserve">leurs obligations de </w:t>
      </w:r>
      <w:r w:rsidR="00712407">
        <w:rPr>
          <w:rFonts w:ascii="Arial" w:hAnsi="Arial" w:cs="Arial"/>
          <w:szCs w:val="22"/>
          <w:lang w:val="fr-FR"/>
        </w:rPr>
        <w:t>faire rapport</w:t>
      </w:r>
      <w:r w:rsidR="00790676">
        <w:rPr>
          <w:rFonts w:ascii="Arial" w:hAnsi="Arial" w:cs="Arial"/>
          <w:szCs w:val="22"/>
          <w:lang w:val="fr-FR"/>
        </w:rPr>
        <w:t xml:space="preserve"> avant de </w:t>
      </w:r>
      <w:r w:rsidR="00712407">
        <w:rPr>
          <w:rFonts w:ascii="Arial" w:hAnsi="Arial" w:cs="Arial"/>
          <w:szCs w:val="22"/>
          <w:lang w:val="fr-FR"/>
        </w:rPr>
        <w:t>soumettre de nouvelles candidatures »</w:t>
      </w:r>
      <w:r w:rsidR="00594C8B">
        <w:rPr>
          <w:rFonts w:ascii="Arial" w:hAnsi="Arial" w:cs="Arial"/>
          <w:szCs w:val="22"/>
          <w:lang w:val="fr-FR"/>
        </w:rPr>
        <w:t>.</w:t>
      </w:r>
    </w:p>
    <w:p w14:paraId="14950C64" w14:textId="6DA51802" w:rsidR="00712407" w:rsidRDefault="00712407" w:rsidP="00D00D40">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712407">
        <w:rPr>
          <w:rFonts w:ascii="Arial" w:hAnsi="Arial" w:cs="Arial"/>
          <w:b/>
          <w:szCs w:val="22"/>
          <w:lang w:val="fr-FR"/>
        </w:rPr>
        <w:t>Vice-Président</w:t>
      </w:r>
      <w:r>
        <w:rPr>
          <w:rFonts w:ascii="Arial" w:hAnsi="Arial" w:cs="Arial"/>
          <w:szCs w:val="22"/>
          <w:lang w:val="fr-FR"/>
        </w:rPr>
        <w:t xml:space="preserve"> a rappelé à l</w:t>
      </w:r>
      <w:r w:rsidR="00CD5E00">
        <w:rPr>
          <w:rFonts w:ascii="Arial" w:hAnsi="Arial" w:cs="Arial"/>
          <w:szCs w:val="22"/>
          <w:lang w:val="fr-FR"/>
        </w:rPr>
        <w:t>’</w:t>
      </w:r>
      <w:r w:rsidRPr="00712407">
        <w:rPr>
          <w:rFonts w:ascii="Arial" w:hAnsi="Arial" w:cs="Arial"/>
          <w:szCs w:val="22"/>
          <w:lang w:val="fr-FR"/>
        </w:rPr>
        <w:t>Assemblée</w:t>
      </w:r>
      <w:r>
        <w:rPr>
          <w:rFonts w:ascii="Arial" w:hAnsi="Arial" w:cs="Arial"/>
          <w:szCs w:val="22"/>
          <w:lang w:val="fr-FR"/>
        </w:rPr>
        <w:t xml:space="preserve"> que le Bureau se réunirait le lendemain matin à 9 heures 30 et a demandé aux Vice-Présidents de l</w:t>
      </w:r>
      <w:r w:rsidR="00CD5E00">
        <w:rPr>
          <w:rFonts w:ascii="Arial" w:hAnsi="Arial" w:cs="Arial"/>
          <w:szCs w:val="22"/>
          <w:lang w:val="fr-FR"/>
        </w:rPr>
        <w:t>’</w:t>
      </w:r>
      <w:r>
        <w:rPr>
          <w:rFonts w:ascii="Arial" w:hAnsi="Arial" w:cs="Arial"/>
          <w:szCs w:val="22"/>
          <w:lang w:val="fr-FR"/>
        </w:rPr>
        <w:t>Allemagne, de la Pologne, du Népal</w:t>
      </w:r>
      <w:r w:rsidR="00F474BF">
        <w:rPr>
          <w:rFonts w:ascii="Arial" w:hAnsi="Arial" w:cs="Arial"/>
          <w:szCs w:val="22"/>
          <w:lang w:val="fr-FR"/>
        </w:rPr>
        <w:t>,</w:t>
      </w:r>
      <w:r>
        <w:rPr>
          <w:rFonts w:ascii="Arial" w:hAnsi="Arial" w:cs="Arial"/>
          <w:szCs w:val="22"/>
          <w:lang w:val="fr-FR"/>
        </w:rPr>
        <w:t xml:space="preserve"> du Sénégal et du Koweït et au </w:t>
      </w:r>
      <w:r w:rsidRPr="00712407">
        <w:rPr>
          <w:rFonts w:ascii="Arial" w:hAnsi="Arial" w:cs="Arial"/>
          <w:szCs w:val="22"/>
          <w:lang w:val="fr-FR"/>
        </w:rPr>
        <w:t>Rapporteur</w:t>
      </w:r>
      <w:r>
        <w:rPr>
          <w:rFonts w:ascii="Arial" w:hAnsi="Arial" w:cs="Arial"/>
          <w:szCs w:val="22"/>
          <w:lang w:val="fr-FR"/>
        </w:rPr>
        <w:t xml:space="preserve"> d</w:t>
      </w:r>
      <w:r w:rsidR="00CD5E00">
        <w:rPr>
          <w:rFonts w:ascii="Arial" w:hAnsi="Arial" w:cs="Arial"/>
          <w:szCs w:val="22"/>
          <w:lang w:val="fr-FR"/>
        </w:rPr>
        <w:t>’</w:t>
      </w:r>
      <w:r>
        <w:rPr>
          <w:rFonts w:ascii="Arial" w:hAnsi="Arial" w:cs="Arial"/>
          <w:szCs w:val="22"/>
          <w:lang w:val="fr-FR"/>
        </w:rPr>
        <w:t>arriver à l</w:t>
      </w:r>
      <w:r w:rsidR="00CD5E00">
        <w:rPr>
          <w:rFonts w:ascii="Arial" w:hAnsi="Arial" w:cs="Arial"/>
          <w:szCs w:val="22"/>
          <w:lang w:val="fr-FR"/>
        </w:rPr>
        <w:t>’</w:t>
      </w:r>
      <w:r>
        <w:rPr>
          <w:rFonts w:ascii="Arial" w:hAnsi="Arial" w:cs="Arial"/>
          <w:szCs w:val="22"/>
          <w:lang w:val="fr-FR"/>
        </w:rPr>
        <w:t xml:space="preserve">heure. </w:t>
      </w:r>
      <w:r w:rsidR="00F474BF">
        <w:rPr>
          <w:rFonts w:ascii="Arial" w:hAnsi="Arial" w:cs="Arial"/>
          <w:szCs w:val="22"/>
          <w:lang w:val="fr-FR"/>
        </w:rPr>
        <w:t xml:space="preserve">La réunion était </w:t>
      </w:r>
      <w:r w:rsidR="00F474BF" w:rsidRPr="00F474BF">
        <w:rPr>
          <w:rFonts w:ascii="Arial" w:hAnsi="Arial" w:cs="Arial"/>
          <w:szCs w:val="22"/>
          <w:lang w:val="fr-FR"/>
        </w:rPr>
        <w:t>également</w:t>
      </w:r>
      <w:r w:rsidR="00F474BF">
        <w:rPr>
          <w:rFonts w:ascii="Arial" w:hAnsi="Arial" w:cs="Arial"/>
          <w:szCs w:val="22"/>
          <w:lang w:val="fr-FR"/>
        </w:rPr>
        <w:t xml:space="preserve"> ouverte aux observateurs.</w:t>
      </w:r>
    </w:p>
    <w:p w14:paraId="250B9F05" w14:textId="7196E5C2" w:rsidR="00F474BF" w:rsidRDefault="00F474BF" w:rsidP="00077411">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F474BF">
        <w:rPr>
          <w:rFonts w:ascii="Arial" w:hAnsi="Arial" w:cs="Arial"/>
          <w:b/>
          <w:szCs w:val="22"/>
          <w:lang w:val="fr-FR"/>
        </w:rPr>
        <w:t>Secrétaire</w:t>
      </w:r>
      <w:r>
        <w:rPr>
          <w:rFonts w:ascii="Arial" w:hAnsi="Arial" w:cs="Arial"/>
          <w:szCs w:val="22"/>
          <w:lang w:val="fr-FR"/>
        </w:rPr>
        <w:t xml:space="preserve"> a rappelé aux délégués qu</w:t>
      </w:r>
      <w:r w:rsidR="00CD5E00">
        <w:rPr>
          <w:rFonts w:ascii="Arial" w:hAnsi="Arial" w:cs="Arial"/>
          <w:szCs w:val="22"/>
          <w:lang w:val="fr-FR"/>
        </w:rPr>
        <w:t>’</w:t>
      </w:r>
      <w:r>
        <w:rPr>
          <w:rFonts w:ascii="Arial" w:hAnsi="Arial" w:cs="Arial"/>
          <w:szCs w:val="22"/>
          <w:lang w:val="fr-FR"/>
        </w:rPr>
        <w:t>ils devaient s</w:t>
      </w:r>
      <w:r w:rsidR="00CD5E00">
        <w:rPr>
          <w:rFonts w:ascii="Arial" w:hAnsi="Arial" w:cs="Arial"/>
          <w:szCs w:val="22"/>
          <w:lang w:val="fr-FR"/>
        </w:rPr>
        <w:t>’</w:t>
      </w:r>
      <w:r>
        <w:rPr>
          <w:rFonts w:ascii="Arial" w:hAnsi="Arial" w:cs="Arial"/>
          <w:szCs w:val="22"/>
          <w:lang w:val="fr-FR"/>
        </w:rPr>
        <w:t>enregistrer en ligne s</w:t>
      </w:r>
      <w:r w:rsidR="00CD5E00">
        <w:rPr>
          <w:rFonts w:ascii="Arial" w:hAnsi="Arial" w:cs="Arial"/>
          <w:szCs w:val="22"/>
          <w:lang w:val="fr-FR"/>
        </w:rPr>
        <w:t>’</w:t>
      </w:r>
      <w:r>
        <w:rPr>
          <w:rFonts w:ascii="Arial" w:hAnsi="Arial" w:cs="Arial"/>
          <w:szCs w:val="22"/>
          <w:lang w:val="fr-FR"/>
        </w:rPr>
        <w:t>ils ne l</w:t>
      </w:r>
      <w:r w:rsidR="00CD5E00">
        <w:rPr>
          <w:rFonts w:ascii="Arial" w:hAnsi="Arial" w:cs="Arial"/>
          <w:szCs w:val="22"/>
          <w:lang w:val="fr-FR"/>
        </w:rPr>
        <w:t>’</w:t>
      </w:r>
      <w:r>
        <w:rPr>
          <w:rFonts w:ascii="Arial" w:hAnsi="Arial" w:cs="Arial"/>
          <w:szCs w:val="22"/>
          <w:lang w:val="fr-FR"/>
        </w:rPr>
        <w:t>avaient déjà fait, et a informé l</w:t>
      </w:r>
      <w:r w:rsidR="00CD5E00">
        <w:rPr>
          <w:rFonts w:ascii="Arial" w:hAnsi="Arial" w:cs="Arial"/>
          <w:szCs w:val="22"/>
          <w:lang w:val="fr-FR"/>
        </w:rPr>
        <w:t>’</w:t>
      </w:r>
      <w:r w:rsidRPr="00F474BF">
        <w:rPr>
          <w:rFonts w:ascii="Arial" w:hAnsi="Arial" w:cs="Arial"/>
          <w:szCs w:val="22"/>
          <w:lang w:val="fr-FR"/>
        </w:rPr>
        <w:t>Assemblée</w:t>
      </w:r>
      <w:r>
        <w:rPr>
          <w:rFonts w:ascii="Arial" w:hAnsi="Arial" w:cs="Arial"/>
          <w:szCs w:val="22"/>
          <w:lang w:val="fr-FR"/>
        </w:rPr>
        <w:t xml:space="preserve"> que les facilitateurs du programme de renforcement des capacités, formés par l</w:t>
      </w:r>
      <w:r w:rsidR="00CD5E00">
        <w:rPr>
          <w:rFonts w:ascii="Arial" w:hAnsi="Arial" w:cs="Arial"/>
          <w:szCs w:val="22"/>
          <w:lang w:val="fr-FR"/>
        </w:rPr>
        <w:t>’</w:t>
      </w:r>
      <w:r>
        <w:rPr>
          <w:rFonts w:ascii="Arial" w:hAnsi="Arial" w:cs="Arial"/>
          <w:szCs w:val="22"/>
          <w:lang w:val="fr-FR"/>
        </w:rPr>
        <w:t xml:space="preserve">UNESCO, étaient invités à une réunion avec le Secrétariat le lendemain matin. Le Forum des ONG du PCI se réunirait </w:t>
      </w:r>
      <w:r w:rsidRPr="00F474BF">
        <w:rPr>
          <w:rFonts w:ascii="Arial" w:hAnsi="Arial" w:cs="Arial"/>
          <w:szCs w:val="22"/>
          <w:lang w:val="fr-FR"/>
        </w:rPr>
        <w:t>également</w:t>
      </w:r>
      <w:r>
        <w:rPr>
          <w:rFonts w:ascii="Arial" w:hAnsi="Arial" w:cs="Arial"/>
          <w:szCs w:val="22"/>
          <w:lang w:val="fr-FR"/>
        </w:rPr>
        <w:t xml:space="preserve"> le lendemain.</w:t>
      </w:r>
    </w:p>
    <w:p w14:paraId="3FBE9AA2" w14:textId="7F5F3F27" w:rsidR="00F474BF" w:rsidRDefault="00F474BF" w:rsidP="00077411">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F474BF">
        <w:rPr>
          <w:rFonts w:ascii="Arial" w:hAnsi="Arial" w:cs="Arial"/>
          <w:b/>
          <w:szCs w:val="22"/>
          <w:lang w:val="fr-FR"/>
        </w:rPr>
        <w:t>Vice-Président</w:t>
      </w:r>
      <w:r>
        <w:rPr>
          <w:rFonts w:ascii="Arial" w:hAnsi="Arial" w:cs="Arial"/>
          <w:szCs w:val="22"/>
          <w:lang w:val="fr-FR"/>
        </w:rPr>
        <w:t xml:space="preserve"> a donc prononcé la clôture de la séance du jour.</w:t>
      </w:r>
    </w:p>
    <w:p w14:paraId="0C2CACF7" w14:textId="44F92602" w:rsidR="00DA2289" w:rsidRPr="007F726B" w:rsidRDefault="00F474BF" w:rsidP="00312B69">
      <w:pPr>
        <w:suppressAutoHyphens/>
        <w:autoSpaceDE w:val="0"/>
        <w:spacing w:before="240" w:after="240"/>
        <w:jc w:val="center"/>
        <w:outlineLvl w:val="0"/>
        <w:rPr>
          <w:rFonts w:ascii="Arial" w:eastAsia="SimSun" w:hAnsi="Arial" w:cs="Arial"/>
          <w:i/>
          <w:iCs/>
          <w:szCs w:val="22"/>
          <w:lang w:val="fr-FR"/>
        </w:rPr>
      </w:pPr>
      <w:r>
        <w:rPr>
          <w:rFonts w:ascii="Arial" w:eastAsia="SimSun" w:hAnsi="Arial" w:cs="Arial"/>
          <w:i/>
          <w:iCs/>
          <w:szCs w:val="22"/>
          <w:lang w:val="fr-FR"/>
        </w:rPr>
        <w:t>[Mardi 31 mai 2016, séance du matin</w:t>
      </w:r>
      <w:r w:rsidR="001215C4" w:rsidRPr="007F726B">
        <w:rPr>
          <w:rFonts w:ascii="Arial" w:eastAsia="SimSun" w:hAnsi="Arial" w:cs="Arial"/>
          <w:i/>
          <w:iCs/>
          <w:szCs w:val="22"/>
          <w:lang w:val="fr-FR"/>
        </w:rPr>
        <w:t>]</w:t>
      </w:r>
    </w:p>
    <w:p w14:paraId="4085B2DD" w14:textId="19D63760" w:rsidR="00BB08C9" w:rsidRPr="00F474BF" w:rsidRDefault="00F474BF" w:rsidP="00312B69">
      <w:pPr>
        <w:keepNext/>
        <w:tabs>
          <w:tab w:val="left" w:pos="360"/>
        </w:tabs>
        <w:autoSpaceDE w:val="0"/>
        <w:spacing w:before="360" w:line="360" w:lineRule="auto"/>
        <w:jc w:val="both"/>
        <w:outlineLvl w:val="0"/>
        <w:rPr>
          <w:rFonts w:ascii="Arial" w:hAnsi="Arial" w:cs="Arial"/>
          <w:b/>
          <w:szCs w:val="22"/>
          <w:lang w:val="fr-FR"/>
        </w:rPr>
      </w:pPr>
      <w:r w:rsidRPr="00F474BF">
        <w:rPr>
          <w:rFonts w:ascii="Arial" w:hAnsi="Arial" w:cs="Arial"/>
          <w:b/>
          <w:szCs w:val="22"/>
          <w:u w:val="single"/>
          <w:lang w:val="fr-FR"/>
        </w:rPr>
        <w:t>POINT 7 DE L</w:t>
      </w:r>
      <w:r w:rsidR="00CD5E00">
        <w:rPr>
          <w:rFonts w:ascii="Arial" w:hAnsi="Arial" w:cs="Arial"/>
          <w:b/>
          <w:szCs w:val="22"/>
          <w:u w:val="single"/>
          <w:lang w:val="fr-FR"/>
        </w:rPr>
        <w:t>’</w:t>
      </w:r>
      <w:r w:rsidRPr="00F474BF">
        <w:rPr>
          <w:rFonts w:ascii="Arial" w:hAnsi="Arial" w:cs="Arial"/>
          <w:b/>
          <w:szCs w:val="22"/>
          <w:u w:val="single"/>
          <w:lang w:val="fr-FR"/>
        </w:rPr>
        <w:t>ORDRE DU JOUR</w:t>
      </w:r>
      <w:r w:rsidR="0049592E">
        <w:rPr>
          <w:rFonts w:ascii="Arial" w:hAnsi="Arial" w:cs="Arial"/>
          <w:b/>
          <w:szCs w:val="22"/>
          <w:u w:val="single"/>
          <w:lang w:val="fr-FR"/>
        </w:rPr>
        <w:t xml:space="preserve"> (suite)</w:t>
      </w:r>
      <w:r>
        <w:rPr>
          <w:rFonts w:ascii="Arial" w:hAnsi="Arial" w:cs="Arial"/>
          <w:b/>
          <w:szCs w:val="22"/>
          <w:u w:val="single"/>
          <w:lang w:val="fr-FR"/>
        </w:rPr>
        <w:t xml:space="preserve"> </w:t>
      </w:r>
      <w:r w:rsidRPr="00F474BF">
        <w:rPr>
          <w:rFonts w:ascii="Arial" w:hAnsi="Arial" w:cs="Arial"/>
          <w:b/>
          <w:szCs w:val="22"/>
          <w:lang w:val="fr-FR"/>
        </w:rPr>
        <w:t>:</w:t>
      </w:r>
    </w:p>
    <w:p w14:paraId="0ED5E47C" w14:textId="2533EF2C" w:rsidR="00E24068" w:rsidRPr="00F474BF" w:rsidRDefault="00F474BF" w:rsidP="00312B69">
      <w:pPr>
        <w:keepNext/>
        <w:tabs>
          <w:tab w:val="left" w:pos="360"/>
        </w:tabs>
        <w:autoSpaceDE w:val="0"/>
        <w:outlineLvl w:val="1"/>
        <w:rPr>
          <w:rFonts w:ascii="Arial" w:hAnsi="Arial" w:cs="Arial"/>
          <w:b/>
          <w:szCs w:val="22"/>
          <w:lang w:val="fr-FR"/>
        </w:rPr>
      </w:pPr>
      <w:r>
        <w:rPr>
          <w:rFonts w:ascii="Arial" w:hAnsi="Arial" w:cs="Arial"/>
          <w:b/>
          <w:szCs w:val="22"/>
          <w:lang w:val="fr-FR"/>
        </w:rPr>
        <w:t xml:space="preserve">RÉVISION DES DIRECTIVES OPÉRATIONNELLES POUR LA MISE EN ŒUVRE DE LA </w:t>
      </w:r>
      <w:r w:rsidRPr="00F474BF">
        <w:rPr>
          <w:rFonts w:ascii="Arial" w:hAnsi="Arial" w:cs="Arial"/>
          <w:b/>
          <w:szCs w:val="22"/>
          <w:lang w:val="fr-FR"/>
        </w:rPr>
        <w:t>CONVENTION</w:t>
      </w:r>
    </w:p>
    <w:p w14:paraId="0A20CD93" w14:textId="0D562881" w:rsidR="00BB08C9" w:rsidRPr="00F474BF" w:rsidRDefault="00BB08C9" w:rsidP="00361A0C">
      <w:pPr>
        <w:keepNext/>
        <w:jc w:val="both"/>
        <w:rPr>
          <w:rFonts w:ascii="Arial" w:eastAsia="Cambria" w:hAnsi="Arial" w:cs="Arial"/>
          <w:bCs/>
          <w:i/>
          <w:szCs w:val="22"/>
          <w:lang w:val="fr-FR" w:eastAsia="en-US"/>
        </w:rPr>
      </w:pPr>
      <w:r w:rsidRPr="00F474BF">
        <w:rPr>
          <w:rFonts w:ascii="Arial" w:hAnsi="Arial" w:cs="Arial"/>
          <w:b/>
          <w:szCs w:val="22"/>
          <w:lang w:val="fr-FR"/>
        </w:rPr>
        <w:t>Document</w:t>
      </w:r>
      <w:r w:rsidR="00F474BF">
        <w:rPr>
          <w:rFonts w:ascii="Arial" w:hAnsi="Arial" w:cs="Arial"/>
          <w:b/>
          <w:szCs w:val="22"/>
          <w:lang w:val="fr-FR"/>
        </w:rPr>
        <w:t xml:space="preserve"> </w:t>
      </w:r>
      <w:r w:rsidRPr="00F474BF">
        <w:rPr>
          <w:rFonts w:ascii="Arial" w:hAnsi="Arial" w:cs="Arial"/>
          <w:b/>
          <w:szCs w:val="22"/>
          <w:lang w:val="fr-FR"/>
        </w:rPr>
        <w:t>:</w:t>
      </w:r>
      <w:r w:rsidRPr="00F474BF">
        <w:rPr>
          <w:rFonts w:ascii="Arial" w:hAnsi="Arial" w:cs="Arial"/>
          <w:i/>
          <w:szCs w:val="22"/>
          <w:lang w:val="fr-FR"/>
        </w:rPr>
        <w:tab/>
      </w:r>
      <w:hyperlink r:id="rId54" w:history="1">
        <w:r w:rsidRPr="00F474BF">
          <w:rPr>
            <w:rStyle w:val="Hyperlink"/>
            <w:rFonts w:ascii="Arial" w:eastAsia="Cambria" w:hAnsi="Arial" w:cs="Arial"/>
            <w:i/>
            <w:szCs w:val="22"/>
            <w:lang w:val="fr-FR"/>
          </w:rPr>
          <w:t>ITH/16/6.GA/7</w:t>
        </w:r>
      </w:hyperlink>
    </w:p>
    <w:p w14:paraId="277B2A97" w14:textId="3D5CA4DF" w:rsidR="00BB08C9" w:rsidRPr="00F474BF" w:rsidRDefault="00BB08C9" w:rsidP="00361A0C">
      <w:pPr>
        <w:keepNext/>
        <w:jc w:val="both"/>
        <w:rPr>
          <w:rFonts w:ascii="Arial" w:eastAsiaTheme="minorEastAsia" w:hAnsi="Arial" w:cs="Arial"/>
          <w:b/>
          <w:bCs/>
          <w:color w:val="323133"/>
          <w:szCs w:val="22"/>
          <w:lang w:val="fr-FR" w:eastAsia="ja-JP"/>
        </w:rPr>
      </w:pPr>
      <w:r w:rsidRPr="00F474BF">
        <w:rPr>
          <w:rFonts w:ascii="Arial" w:eastAsia="Cambria" w:hAnsi="Arial" w:cs="Arial"/>
          <w:b/>
          <w:bCs/>
          <w:szCs w:val="22"/>
          <w:lang w:val="fr-FR" w:eastAsia="en-US"/>
        </w:rPr>
        <w:t>Document</w:t>
      </w:r>
      <w:r w:rsidR="00F474BF">
        <w:rPr>
          <w:rFonts w:ascii="Arial" w:eastAsia="Cambria" w:hAnsi="Arial" w:cs="Arial"/>
          <w:b/>
          <w:bCs/>
          <w:szCs w:val="22"/>
          <w:lang w:val="fr-FR" w:eastAsia="en-US"/>
        </w:rPr>
        <w:t xml:space="preserve"> </w:t>
      </w:r>
      <w:r w:rsidRPr="00F474BF">
        <w:rPr>
          <w:rFonts w:ascii="Arial" w:eastAsia="Cambria" w:hAnsi="Arial" w:cs="Arial"/>
          <w:b/>
          <w:bCs/>
          <w:szCs w:val="22"/>
          <w:lang w:val="fr-FR" w:eastAsia="en-US"/>
        </w:rPr>
        <w:t>:</w:t>
      </w:r>
      <w:r w:rsidRPr="00F474BF">
        <w:rPr>
          <w:rFonts w:ascii="Arial" w:eastAsia="Cambria" w:hAnsi="Arial" w:cs="Arial"/>
          <w:b/>
          <w:bCs/>
          <w:szCs w:val="22"/>
          <w:lang w:val="fr-FR" w:eastAsia="en-US"/>
        </w:rPr>
        <w:tab/>
      </w:r>
      <w:hyperlink r:id="rId55" w:history="1">
        <w:r w:rsidRPr="00F474BF">
          <w:rPr>
            <w:rStyle w:val="Hyperlink"/>
            <w:rFonts w:ascii="Arial" w:eastAsia="Cambria" w:hAnsi="Arial" w:cs="Arial"/>
            <w:i/>
            <w:szCs w:val="22"/>
            <w:lang w:val="fr-FR"/>
          </w:rPr>
          <w:t>ITH/15/10.COM/4</w:t>
        </w:r>
      </w:hyperlink>
    </w:p>
    <w:p w14:paraId="1F216F2F" w14:textId="262DC7D8" w:rsidR="00BB08C9" w:rsidRPr="00F474BF" w:rsidRDefault="00BB08C9" w:rsidP="00361A0C">
      <w:pPr>
        <w:widowControl w:val="0"/>
        <w:autoSpaceDE w:val="0"/>
        <w:autoSpaceDN w:val="0"/>
        <w:adjustRightInd w:val="0"/>
        <w:jc w:val="both"/>
        <w:rPr>
          <w:rFonts w:ascii="Arial" w:eastAsiaTheme="minorEastAsia" w:hAnsi="Arial" w:cs="Arial"/>
          <w:color w:val="323133"/>
          <w:szCs w:val="22"/>
          <w:lang w:val="fr-FR" w:eastAsia="ja-JP"/>
        </w:rPr>
      </w:pPr>
      <w:r w:rsidRPr="00F474BF">
        <w:rPr>
          <w:rFonts w:ascii="Arial" w:eastAsia="Cambria" w:hAnsi="Arial" w:cs="Arial"/>
          <w:b/>
          <w:bCs/>
          <w:szCs w:val="22"/>
          <w:lang w:val="fr-FR" w:eastAsia="en-US"/>
        </w:rPr>
        <w:t>Document</w:t>
      </w:r>
      <w:r w:rsidR="00F474BF">
        <w:rPr>
          <w:rFonts w:ascii="Arial" w:eastAsia="Cambria" w:hAnsi="Arial" w:cs="Arial"/>
          <w:b/>
          <w:bCs/>
          <w:szCs w:val="22"/>
          <w:lang w:val="fr-FR" w:eastAsia="en-US"/>
        </w:rPr>
        <w:t xml:space="preserve"> </w:t>
      </w:r>
      <w:r w:rsidRPr="00F474BF">
        <w:rPr>
          <w:rFonts w:ascii="Arial" w:eastAsia="Cambria" w:hAnsi="Arial" w:cs="Arial"/>
          <w:b/>
          <w:bCs/>
          <w:szCs w:val="22"/>
          <w:lang w:val="fr-FR" w:eastAsia="en-US"/>
        </w:rPr>
        <w:t>:</w:t>
      </w:r>
      <w:r w:rsidRPr="00F474BF">
        <w:rPr>
          <w:rFonts w:ascii="Arial" w:eastAsia="Cambria" w:hAnsi="Arial" w:cs="Arial"/>
          <w:b/>
          <w:bCs/>
          <w:szCs w:val="22"/>
          <w:lang w:val="fr-FR" w:eastAsia="en-US"/>
        </w:rPr>
        <w:tab/>
      </w:r>
      <w:hyperlink r:id="rId56" w:history="1">
        <w:r w:rsidRPr="00F474BF">
          <w:rPr>
            <w:rStyle w:val="Hyperlink"/>
            <w:rFonts w:ascii="Arial" w:eastAsia="Cambria" w:hAnsi="Arial" w:cs="Arial"/>
            <w:i/>
            <w:szCs w:val="22"/>
            <w:lang w:val="fr-FR"/>
          </w:rPr>
          <w:t>ITH/16/11.COM/4</w:t>
        </w:r>
      </w:hyperlink>
    </w:p>
    <w:p w14:paraId="6F81A15B" w14:textId="6D7FA9D4" w:rsidR="00DA2289" w:rsidRPr="00F474BF" w:rsidRDefault="00F474BF" w:rsidP="00361A0C">
      <w:pPr>
        <w:widowControl w:val="0"/>
        <w:autoSpaceDE w:val="0"/>
        <w:autoSpaceDN w:val="0"/>
        <w:adjustRightInd w:val="0"/>
        <w:spacing w:before="120" w:after="240"/>
        <w:jc w:val="both"/>
        <w:rPr>
          <w:rFonts w:ascii="Arial" w:hAnsi="Arial" w:cs="Arial"/>
          <w:szCs w:val="22"/>
          <w:lang w:val="fr-FR"/>
        </w:rPr>
      </w:pPr>
      <w:r>
        <w:rPr>
          <w:rFonts w:ascii="Arial" w:hAnsi="Arial" w:cs="Arial"/>
          <w:b/>
          <w:szCs w:val="22"/>
          <w:lang w:val="fr-FR"/>
        </w:rPr>
        <w:t>Ré</w:t>
      </w:r>
      <w:r w:rsidR="00BB08C9" w:rsidRPr="00F474BF">
        <w:rPr>
          <w:rFonts w:ascii="Arial" w:hAnsi="Arial" w:cs="Arial"/>
          <w:b/>
          <w:szCs w:val="22"/>
          <w:lang w:val="fr-FR"/>
        </w:rPr>
        <w:t>solution</w:t>
      </w:r>
      <w:r>
        <w:rPr>
          <w:rFonts w:ascii="Arial" w:hAnsi="Arial" w:cs="Arial"/>
          <w:b/>
          <w:szCs w:val="22"/>
          <w:lang w:val="fr-FR"/>
        </w:rPr>
        <w:t xml:space="preserve"> </w:t>
      </w:r>
      <w:r w:rsidR="00BB08C9" w:rsidRPr="00F474BF">
        <w:rPr>
          <w:rFonts w:ascii="Arial" w:hAnsi="Arial" w:cs="Arial"/>
          <w:b/>
          <w:szCs w:val="22"/>
          <w:lang w:val="fr-FR"/>
        </w:rPr>
        <w:t>:</w:t>
      </w:r>
      <w:r w:rsidR="00BB08C9" w:rsidRPr="00F474BF">
        <w:rPr>
          <w:rFonts w:ascii="Arial" w:hAnsi="Arial" w:cs="Arial"/>
          <w:i/>
          <w:szCs w:val="22"/>
          <w:lang w:val="fr-FR"/>
        </w:rPr>
        <w:tab/>
        <w:t>6.GA 7</w:t>
      </w:r>
    </w:p>
    <w:p w14:paraId="5C40BABC" w14:textId="6078BF86" w:rsidR="00DB4BC4" w:rsidRPr="00F30D31" w:rsidRDefault="00DB4BC4" w:rsidP="00F30D31">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Après avoir déclaré la séance ouverte, le </w:t>
      </w:r>
      <w:r w:rsidRPr="00E473A2">
        <w:rPr>
          <w:rFonts w:ascii="Arial" w:hAnsi="Arial" w:cs="Arial"/>
          <w:b/>
          <w:szCs w:val="22"/>
          <w:lang w:val="fr-FR"/>
        </w:rPr>
        <w:t>Président</w:t>
      </w:r>
      <w:r>
        <w:rPr>
          <w:rFonts w:ascii="Arial" w:hAnsi="Arial" w:cs="Arial"/>
          <w:szCs w:val="22"/>
          <w:lang w:val="fr-FR"/>
        </w:rPr>
        <w:t xml:space="preserve"> a informé l</w:t>
      </w:r>
      <w:r w:rsidR="00CD5E00">
        <w:rPr>
          <w:rFonts w:ascii="Arial" w:hAnsi="Arial" w:cs="Arial"/>
          <w:szCs w:val="22"/>
          <w:lang w:val="fr-FR"/>
        </w:rPr>
        <w:t>’</w:t>
      </w:r>
      <w:r w:rsidRPr="00DB4BC4">
        <w:rPr>
          <w:rFonts w:ascii="Arial" w:hAnsi="Arial" w:cs="Arial"/>
          <w:szCs w:val="22"/>
          <w:lang w:val="fr-FR"/>
        </w:rPr>
        <w:t>Assemblée</w:t>
      </w:r>
      <w:r w:rsidR="00E473A2">
        <w:rPr>
          <w:rFonts w:ascii="Arial" w:hAnsi="Arial" w:cs="Arial"/>
          <w:szCs w:val="22"/>
          <w:lang w:val="fr-FR"/>
        </w:rPr>
        <w:t xml:space="preserve"> que le Bureau s</w:t>
      </w:r>
      <w:r w:rsidR="00CD5E00">
        <w:rPr>
          <w:rFonts w:ascii="Arial" w:hAnsi="Arial" w:cs="Arial"/>
          <w:szCs w:val="22"/>
          <w:lang w:val="fr-FR"/>
        </w:rPr>
        <w:t>’</w:t>
      </w:r>
      <w:r w:rsidR="00E473A2">
        <w:rPr>
          <w:rFonts w:ascii="Arial" w:hAnsi="Arial" w:cs="Arial"/>
          <w:szCs w:val="22"/>
          <w:lang w:val="fr-FR"/>
        </w:rPr>
        <w:t>était réuni dans la matinée pour débattre du programme du jour. Le Bureau avait pris des décisions relatives à un changement de l</w:t>
      </w:r>
      <w:r w:rsidR="00CD5E00">
        <w:rPr>
          <w:rFonts w:ascii="Arial" w:hAnsi="Arial" w:cs="Arial"/>
          <w:szCs w:val="22"/>
          <w:lang w:val="fr-FR"/>
        </w:rPr>
        <w:t>’</w:t>
      </w:r>
      <w:r w:rsidR="00E473A2" w:rsidRPr="00E473A2">
        <w:rPr>
          <w:rFonts w:ascii="Arial" w:hAnsi="Arial" w:cs="Arial"/>
          <w:szCs w:val="22"/>
          <w:lang w:val="fr-FR"/>
        </w:rPr>
        <w:t>ordre du jour</w:t>
      </w:r>
      <w:r w:rsidR="00E473A2">
        <w:rPr>
          <w:rFonts w:ascii="Arial" w:hAnsi="Arial" w:cs="Arial"/>
          <w:szCs w:val="22"/>
          <w:lang w:val="fr-FR"/>
        </w:rPr>
        <w:t xml:space="preserve"> pour inclure au titre du point 11, </w:t>
      </w:r>
      <w:r w:rsidR="00E473A2">
        <w:rPr>
          <w:rFonts w:ascii="Arial" w:hAnsi="Arial" w:cs="Arial"/>
          <w:szCs w:val="22"/>
          <w:lang w:val="fr-FR"/>
        </w:rPr>
        <w:lastRenderedPageBreak/>
        <w:t>« Questions diverses », un sous-point intitulé « Suivi du rapport d</w:t>
      </w:r>
      <w:r w:rsidR="00CD5E00">
        <w:rPr>
          <w:rFonts w:ascii="Arial" w:hAnsi="Arial" w:cs="Arial"/>
          <w:szCs w:val="22"/>
          <w:lang w:val="fr-FR"/>
        </w:rPr>
        <w:t>’</w:t>
      </w:r>
      <w:r w:rsidR="00E473A2">
        <w:rPr>
          <w:rFonts w:ascii="Arial" w:hAnsi="Arial" w:cs="Arial"/>
          <w:szCs w:val="22"/>
          <w:lang w:val="fr-FR"/>
        </w:rPr>
        <w:t>audit sur la gouvernance de l</w:t>
      </w:r>
      <w:r w:rsidR="00CD5E00">
        <w:rPr>
          <w:rFonts w:ascii="Arial" w:hAnsi="Arial" w:cs="Arial"/>
          <w:szCs w:val="22"/>
          <w:lang w:val="fr-FR"/>
        </w:rPr>
        <w:t>’</w:t>
      </w:r>
      <w:r w:rsidR="00E473A2">
        <w:rPr>
          <w:rFonts w:ascii="Arial" w:hAnsi="Arial" w:cs="Arial"/>
          <w:szCs w:val="22"/>
          <w:lang w:val="fr-FR"/>
        </w:rPr>
        <w:t>UNESCO », comme proposé par la Suède, avec le soutien de Cuba et d</w:t>
      </w:r>
      <w:r w:rsidR="00CD5E00">
        <w:rPr>
          <w:rFonts w:ascii="Arial" w:hAnsi="Arial" w:cs="Arial"/>
          <w:szCs w:val="22"/>
          <w:lang w:val="fr-FR"/>
        </w:rPr>
        <w:t>’</w:t>
      </w:r>
      <w:r w:rsidR="00E473A2">
        <w:rPr>
          <w:rFonts w:ascii="Arial" w:hAnsi="Arial" w:cs="Arial"/>
          <w:szCs w:val="22"/>
          <w:lang w:val="fr-FR"/>
        </w:rPr>
        <w:t>autres pays. La journée se poursuivrait avec le point 7 sur la révision des Directives opérationnelles. Le Président était conscient que le point 7 occuperait une quantité considérable de temps et</w:t>
      </w:r>
      <w:r w:rsidR="00F30D31">
        <w:rPr>
          <w:rFonts w:ascii="Arial" w:hAnsi="Arial" w:cs="Arial"/>
          <w:szCs w:val="22"/>
          <w:lang w:val="fr-FR"/>
        </w:rPr>
        <w:t xml:space="preserve"> que</w:t>
      </w:r>
      <w:r w:rsidR="00E473A2">
        <w:rPr>
          <w:rFonts w:ascii="Arial" w:hAnsi="Arial" w:cs="Arial"/>
          <w:szCs w:val="22"/>
          <w:lang w:val="fr-FR"/>
        </w:rPr>
        <w:t>, dans un esprit de transparence, l</w:t>
      </w:r>
      <w:r w:rsidR="00CD5E00">
        <w:rPr>
          <w:rFonts w:ascii="Arial" w:hAnsi="Arial" w:cs="Arial"/>
          <w:szCs w:val="22"/>
          <w:lang w:val="fr-FR"/>
        </w:rPr>
        <w:t>’</w:t>
      </w:r>
      <w:r w:rsidR="00E473A2">
        <w:rPr>
          <w:rFonts w:ascii="Arial" w:hAnsi="Arial" w:cs="Arial"/>
          <w:szCs w:val="22"/>
          <w:lang w:val="fr-FR"/>
        </w:rPr>
        <w:t xml:space="preserve">Assemblée devrait consacrer le temps nécessaire aux </w:t>
      </w:r>
      <w:r w:rsidR="00E473A2" w:rsidRPr="00E473A2">
        <w:rPr>
          <w:rFonts w:ascii="Arial" w:hAnsi="Arial" w:cs="Arial"/>
          <w:szCs w:val="22"/>
          <w:lang w:val="fr-FR"/>
        </w:rPr>
        <w:t>délibérations</w:t>
      </w:r>
      <w:r w:rsidR="00E473A2">
        <w:rPr>
          <w:rFonts w:ascii="Arial" w:hAnsi="Arial" w:cs="Arial"/>
          <w:szCs w:val="22"/>
          <w:lang w:val="fr-FR"/>
        </w:rPr>
        <w:t xml:space="preserve"> et à l</w:t>
      </w:r>
      <w:r w:rsidR="00CD5E00">
        <w:rPr>
          <w:rFonts w:ascii="Arial" w:hAnsi="Arial" w:cs="Arial"/>
          <w:szCs w:val="22"/>
          <w:lang w:val="fr-FR"/>
        </w:rPr>
        <w:t>’</w:t>
      </w:r>
      <w:r w:rsidR="00E473A2">
        <w:rPr>
          <w:rFonts w:ascii="Arial" w:hAnsi="Arial" w:cs="Arial"/>
          <w:szCs w:val="22"/>
          <w:lang w:val="fr-FR"/>
        </w:rPr>
        <w:t>adoption des décisions. Ce point serait suivi du point 8 sur l</w:t>
      </w:r>
      <w:r w:rsidR="00CD5E00">
        <w:rPr>
          <w:rFonts w:ascii="Arial" w:hAnsi="Arial" w:cs="Arial"/>
          <w:szCs w:val="22"/>
          <w:lang w:val="fr-FR"/>
        </w:rPr>
        <w:t>’</w:t>
      </w:r>
      <w:r w:rsidR="00E473A2" w:rsidRPr="00E473A2">
        <w:rPr>
          <w:rFonts w:ascii="Arial" w:hAnsi="Arial" w:cs="Arial"/>
          <w:szCs w:val="22"/>
          <w:lang w:val="fr-FR"/>
        </w:rPr>
        <w:t xml:space="preserve">accréditation </w:t>
      </w:r>
      <w:r w:rsidR="00E473A2">
        <w:rPr>
          <w:rFonts w:ascii="Arial" w:hAnsi="Arial" w:cs="Arial"/>
          <w:szCs w:val="22"/>
          <w:lang w:val="fr-FR"/>
        </w:rPr>
        <w:t>des ONG</w:t>
      </w:r>
      <w:r w:rsidR="00F30D31">
        <w:rPr>
          <w:rFonts w:ascii="Arial" w:hAnsi="Arial" w:cs="Arial"/>
          <w:szCs w:val="22"/>
          <w:lang w:val="fr-FR"/>
        </w:rPr>
        <w:t>.</w:t>
      </w:r>
      <w:r w:rsidR="00E473A2">
        <w:rPr>
          <w:rFonts w:ascii="Arial" w:hAnsi="Arial" w:cs="Arial"/>
          <w:szCs w:val="22"/>
          <w:lang w:val="fr-FR"/>
        </w:rPr>
        <w:t xml:space="preserve"> Le </w:t>
      </w:r>
      <w:r w:rsidR="00E473A2" w:rsidRPr="00E473A2">
        <w:rPr>
          <w:rFonts w:ascii="Arial" w:hAnsi="Arial" w:cs="Arial"/>
          <w:szCs w:val="22"/>
          <w:lang w:val="fr-FR"/>
        </w:rPr>
        <w:t>Président</w:t>
      </w:r>
      <w:r w:rsidR="00E473A2">
        <w:rPr>
          <w:rFonts w:ascii="Arial" w:hAnsi="Arial" w:cs="Arial"/>
          <w:szCs w:val="22"/>
          <w:lang w:val="fr-FR"/>
        </w:rPr>
        <w:t xml:space="preserve"> espérait que l</w:t>
      </w:r>
      <w:r w:rsidR="00CD5E00">
        <w:rPr>
          <w:rFonts w:ascii="Arial" w:hAnsi="Arial" w:cs="Arial"/>
          <w:szCs w:val="22"/>
          <w:lang w:val="fr-FR"/>
        </w:rPr>
        <w:t>’</w:t>
      </w:r>
      <w:r w:rsidR="00E473A2">
        <w:rPr>
          <w:rFonts w:ascii="Arial" w:hAnsi="Arial" w:cs="Arial"/>
          <w:szCs w:val="22"/>
          <w:lang w:val="fr-FR"/>
        </w:rPr>
        <w:t xml:space="preserve">on avancerait rapidement et a appelé les délégations à être aussi concises que possible. </w:t>
      </w:r>
      <w:r w:rsidR="00F30D31">
        <w:rPr>
          <w:rFonts w:ascii="Arial" w:hAnsi="Arial" w:cs="Arial"/>
          <w:szCs w:val="22"/>
          <w:lang w:val="fr-FR"/>
        </w:rPr>
        <w:t>Enfin, il a rappelé à l</w:t>
      </w:r>
      <w:r w:rsidR="00CD5E00">
        <w:rPr>
          <w:rFonts w:ascii="Arial" w:hAnsi="Arial" w:cs="Arial"/>
          <w:szCs w:val="22"/>
          <w:lang w:val="fr-FR"/>
        </w:rPr>
        <w:t>’</w:t>
      </w:r>
      <w:r w:rsidR="00F30D31" w:rsidRPr="00F30D31">
        <w:rPr>
          <w:rFonts w:ascii="Arial" w:hAnsi="Arial" w:cs="Arial"/>
          <w:szCs w:val="22"/>
          <w:lang w:val="fr-FR"/>
        </w:rPr>
        <w:t>Assemblée</w:t>
      </w:r>
      <w:r w:rsidR="00F30D31">
        <w:rPr>
          <w:rFonts w:ascii="Arial" w:hAnsi="Arial" w:cs="Arial"/>
          <w:szCs w:val="22"/>
          <w:lang w:val="fr-FR"/>
        </w:rPr>
        <w:t xml:space="preserve"> de présenter tout </w:t>
      </w:r>
      <w:r w:rsidR="00F30D31" w:rsidRPr="00F30D31">
        <w:rPr>
          <w:rFonts w:ascii="Arial" w:hAnsi="Arial" w:cs="Arial"/>
          <w:szCs w:val="22"/>
          <w:lang w:val="fr-FR"/>
        </w:rPr>
        <w:t>amendement</w:t>
      </w:r>
      <w:r w:rsidR="00F30D31">
        <w:rPr>
          <w:rFonts w:ascii="Arial" w:hAnsi="Arial" w:cs="Arial"/>
          <w:szCs w:val="22"/>
          <w:lang w:val="fr-FR"/>
        </w:rPr>
        <w:t xml:space="preserve"> à des paragraphes particuliers des résolutions sous forme écrite ou par</w:t>
      </w:r>
      <w:r w:rsidR="00C66457">
        <w:rPr>
          <w:rFonts w:ascii="Arial" w:hAnsi="Arial" w:cs="Arial"/>
          <w:szCs w:val="22"/>
          <w:lang w:val="fr-FR"/>
        </w:rPr>
        <w:t xml:space="preserve"> courrier </w:t>
      </w:r>
      <w:r w:rsidR="00C66457" w:rsidRPr="00C66457">
        <w:rPr>
          <w:rFonts w:ascii="Arial" w:hAnsi="Arial" w:cs="Arial"/>
          <w:szCs w:val="22"/>
          <w:lang w:val="fr-FR"/>
        </w:rPr>
        <w:t>électronique</w:t>
      </w:r>
      <w:r w:rsidR="00F30D31">
        <w:rPr>
          <w:rFonts w:ascii="Arial" w:hAnsi="Arial" w:cs="Arial"/>
          <w:szCs w:val="22"/>
          <w:lang w:val="fr-FR"/>
        </w:rPr>
        <w:t xml:space="preserve">. Le Président a précisé </w:t>
      </w:r>
      <w:r w:rsidR="00F30D31" w:rsidRPr="00F30D31">
        <w:rPr>
          <w:rFonts w:ascii="Arial" w:hAnsi="Arial" w:cs="Arial"/>
          <w:szCs w:val="22"/>
          <w:lang w:val="fr-FR"/>
        </w:rPr>
        <w:t xml:space="preserve">que le </w:t>
      </w:r>
      <w:hyperlink r:id="rId57" w:history="1">
        <w:r w:rsidR="00F30D31" w:rsidRPr="00F30D31">
          <w:rPr>
            <w:rStyle w:val="Hyperlink"/>
            <w:rFonts w:ascii="Arial" w:eastAsia="Cambria" w:hAnsi="Arial" w:cs="Arial"/>
            <w:szCs w:val="22"/>
            <w:lang w:val="fr-FR"/>
          </w:rPr>
          <w:t>document de travail 7</w:t>
        </w:r>
      </w:hyperlink>
      <w:r w:rsidR="00F30D31" w:rsidRPr="00F30D31">
        <w:rPr>
          <w:rStyle w:val="Hyperlink"/>
          <w:rFonts w:ascii="Arial" w:eastAsia="Cambria" w:hAnsi="Arial" w:cs="Arial"/>
          <w:szCs w:val="22"/>
          <w:u w:val="none"/>
          <w:lang w:val="fr-FR"/>
        </w:rPr>
        <w:t xml:space="preserve"> </w:t>
      </w:r>
      <w:r w:rsidR="00F30D31" w:rsidRPr="00F30D31">
        <w:rPr>
          <w:rStyle w:val="Hyperlink"/>
          <w:rFonts w:ascii="Arial" w:eastAsia="Cambria" w:hAnsi="Arial" w:cs="Arial"/>
          <w:color w:val="auto"/>
          <w:szCs w:val="22"/>
          <w:u w:val="none"/>
          <w:lang w:val="fr-FR"/>
        </w:rPr>
        <w:t>comprenait</w:t>
      </w:r>
      <w:r w:rsidR="00F30D31">
        <w:rPr>
          <w:rStyle w:val="Hyperlink"/>
          <w:rFonts w:ascii="Arial" w:eastAsia="Cambria" w:hAnsi="Arial" w:cs="Arial"/>
          <w:color w:val="auto"/>
          <w:szCs w:val="22"/>
          <w:u w:val="none"/>
          <w:lang w:val="fr-FR"/>
        </w:rPr>
        <w:t xml:space="preserve"> cinq annexes. Il a expliqué que l</w:t>
      </w:r>
      <w:r w:rsidR="00CD5E00">
        <w:rPr>
          <w:rStyle w:val="Hyperlink"/>
          <w:rFonts w:ascii="Arial" w:eastAsia="Cambria" w:hAnsi="Arial" w:cs="Arial"/>
          <w:color w:val="auto"/>
          <w:szCs w:val="22"/>
          <w:u w:val="none"/>
          <w:lang w:val="fr-FR"/>
        </w:rPr>
        <w:t>’</w:t>
      </w:r>
      <w:r w:rsidR="00F30D31">
        <w:rPr>
          <w:rStyle w:val="Hyperlink"/>
          <w:rFonts w:ascii="Arial" w:eastAsia="Cambria" w:hAnsi="Arial" w:cs="Arial"/>
          <w:color w:val="auto"/>
          <w:szCs w:val="22"/>
          <w:u w:val="none"/>
          <w:lang w:val="fr-FR"/>
        </w:rPr>
        <w:t>une des tâches récurrentes de l</w:t>
      </w:r>
      <w:r w:rsidR="00CD5E00">
        <w:rPr>
          <w:rStyle w:val="Hyperlink"/>
          <w:rFonts w:ascii="Arial" w:eastAsia="Cambria" w:hAnsi="Arial" w:cs="Arial"/>
          <w:color w:val="auto"/>
          <w:szCs w:val="22"/>
          <w:u w:val="none"/>
          <w:lang w:val="fr-FR"/>
        </w:rPr>
        <w:t>’</w:t>
      </w:r>
      <w:r w:rsidR="00F30D31" w:rsidRPr="00F30D31">
        <w:rPr>
          <w:rStyle w:val="Hyperlink"/>
          <w:rFonts w:ascii="Arial" w:eastAsia="Cambria" w:hAnsi="Arial" w:cs="Arial"/>
          <w:color w:val="auto"/>
          <w:szCs w:val="22"/>
          <w:u w:val="none"/>
          <w:lang w:val="fr-FR"/>
        </w:rPr>
        <w:t>Assemblée</w:t>
      </w:r>
      <w:r w:rsidR="00F30D31">
        <w:rPr>
          <w:rStyle w:val="Hyperlink"/>
          <w:rFonts w:ascii="Arial" w:eastAsia="Cambria" w:hAnsi="Arial" w:cs="Arial"/>
          <w:color w:val="auto"/>
          <w:szCs w:val="22"/>
          <w:u w:val="none"/>
          <w:lang w:val="fr-FR"/>
        </w:rPr>
        <w:t xml:space="preserve"> était de réviser les Directives opérationnelles dans une approche dynamique. Ainsi</w:t>
      </w:r>
      <w:r w:rsidR="00521175">
        <w:rPr>
          <w:rStyle w:val="Hyperlink"/>
          <w:rFonts w:ascii="Arial" w:eastAsia="Cambria" w:hAnsi="Arial" w:cs="Arial"/>
          <w:color w:val="auto"/>
          <w:szCs w:val="22"/>
          <w:u w:val="none"/>
          <w:lang w:val="fr-FR"/>
        </w:rPr>
        <w:t>, on dev</w:t>
      </w:r>
      <w:r w:rsidR="00F30D31">
        <w:rPr>
          <w:rStyle w:val="Hyperlink"/>
          <w:rFonts w:ascii="Arial" w:eastAsia="Cambria" w:hAnsi="Arial" w:cs="Arial"/>
          <w:color w:val="auto"/>
          <w:szCs w:val="22"/>
          <w:u w:val="none"/>
          <w:lang w:val="fr-FR"/>
        </w:rPr>
        <w:t xml:space="preserve">ait profiter de toutes les occasions </w:t>
      </w:r>
      <w:r w:rsidR="00521175">
        <w:rPr>
          <w:rStyle w:val="Hyperlink"/>
          <w:rFonts w:ascii="Arial" w:eastAsia="Cambria" w:hAnsi="Arial" w:cs="Arial"/>
          <w:color w:val="auto"/>
          <w:szCs w:val="22"/>
          <w:u w:val="none"/>
          <w:lang w:val="fr-FR"/>
        </w:rPr>
        <w:t xml:space="preserve">qui se présentaient </w:t>
      </w:r>
      <w:r w:rsidR="00F30D31">
        <w:rPr>
          <w:rStyle w:val="Hyperlink"/>
          <w:rFonts w:ascii="Arial" w:eastAsia="Cambria" w:hAnsi="Arial" w:cs="Arial"/>
          <w:color w:val="auto"/>
          <w:szCs w:val="22"/>
          <w:u w:val="none"/>
          <w:lang w:val="fr-FR"/>
        </w:rPr>
        <w:t>pour modifier ou perfectionner les Directives opérationnelles lorsque cela s</w:t>
      </w:r>
      <w:r w:rsidR="00CD5E00">
        <w:rPr>
          <w:rStyle w:val="Hyperlink"/>
          <w:rFonts w:ascii="Arial" w:eastAsia="Cambria" w:hAnsi="Arial" w:cs="Arial"/>
          <w:color w:val="auto"/>
          <w:szCs w:val="22"/>
          <w:u w:val="none"/>
          <w:lang w:val="fr-FR"/>
        </w:rPr>
        <w:t>’</w:t>
      </w:r>
      <w:r w:rsidR="00F30D31">
        <w:rPr>
          <w:rStyle w:val="Hyperlink"/>
          <w:rFonts w:ascii="Arial" w:eastAsia="Cambria" w:hAnsi="Arial" w:cs="Arial"/>
          <w:color w:val="auto"/>
          <w:szCs w:val="22"/>
          <w:u w:val="none"/>
          <w:lang w:val="fr-FR"/>
        </w:rPr>
        <w:t>avérait opportun. Il était convaincu que l</w:t>
      </w:r>
      <w:r w:rsidR="00CD5E00">
        <w:rPr>
          <w:rStyle w:val="Hyperlink"/>
          <w:rFonts w:ascii="Arial" w:eastAsia="Cambria" w:hAnsi="Arial" w:cs="Arial"/>
          <w:color w:val="auto"/>
          <w:szCs w:val="22"/>
          <w:u w:val="none"/>
          <w:lang w:val="fr-FR"/>
        </w:rPr>
        <w:t>’</w:t>
      </w:r>
      <w:r w:rsidR="00F30D31" w:rsidRPr="00F30D31">
        <w:rPr>
          <w:rStyle w:val="Hyperlink"/>
          <w:rFonts w:ascii="Arial" w:eastAsia="Cambria" w:hAnsi="Arial" w:cs="Arial"/>
          <w:color w:val="auto"/>
          <w:szCs w:val="22"/>
          <w:u w:val="none"/>
          <w:lang w:val="fr-FR"/>
        </w:rPr>
        <w:t>Assemblée</w:t>
      </w:r>
      <w:r w:rsidR="00F30D31">
        <w:rPr>
          <w:rStyle w:val="Hyperlink"/>
          <w:rFonts w:ascii="Arial" w:eastAsia="Cambria" w:hAnsi="Arial" w:cs="Arial"/>
          <w:color w:val="auto"/>
          <w:szCs w:val="22"/>
          <w:u w:val="none"/>
          <w:lang w:val="fr-FR"/>
        </w:rPr>
        <w:t xml:space="preserve"> prendrait les bonnes décisions qui permettraient de poursuivre leur objectif commun, c.-à-d. rendre la mise en œuvre de la </w:t>
      </w:r>
      <w:r w:rsidR="00F30D31" w:rsidRPr="00F30D31">
        <w:rPr>
          <w:rStyle w:val="Hyperlink"/>
          <w:rFonts w:ascii="Arial" w:eastAsia="Cambria" w:hAnsi="Arial" w:cs="Arial"/>
          <w:color w:val="auto"/>
          <w:szCs w:val="22"/>
          <w:u w:val="none"/>
          <w:lang w:val="fr-FR"/>
        </w:rPr>
        <w:t>Convention</w:t>
      </w:r>
      <w:r w:rsidR="00F30D31">
        <w:rPr>
          <w:rStyle w:val="Hyperlink"/>
          <w:rFonts w:ascii="Arial" w:eastAsia="Cambria" w:hAnsi="Arial" w:cs="Arial"/>
          <w:color w:val="auto"/>
          <w:szCs w:val="22"/>
          <w:u w:val="none"/>
          <w:lang w:val="fr-FR"/>
        </w:rPr>
        <w:t xml:space="preserve"> aussi efficace que possible afin qu</w:t>
      </w:r>
      <w:r w:rsidR="00CD5E00">
        <w:rPr>
          <w:rStyle w:val="Hyperlink"/>
          <w:rFonts w:ascii="Arial" w:eastAsia="Cambria" w:hAnsi="Arial" w:cs="Arial"/>
          <w:color w:val="auto"/>
          <w:szCs w:val="22"/>
          <w:u w:val="none"/>
          <w:lang w:val="fr-FR"/>
        </w:rPr>
        <w:t>’</w:t>
      </w:r>
      <w:r w:rsidR="00F30D31">
        <w:rPr>
          <w:rStyle w:val="Hyperlink"/>
          <w:rFonts w:ascii="Arial" w:eastAsia="Cambria" w:hAnsi="Arial" w:cs="Arial"/>
          <w:color w:val="auto"/>
          <w:szCs w:val="22"/>
          <w:u w:val="none"/>
          <w:lang w:val="fr-FR"/>
        </w:rPr>
        <w:t xml:space="preserve">elle conserve son universalité et son </w:t>
      </w:r>
      <w:r w:rsidR="00F30D31" w:rsidRPr="00F30D31">
        <w:rPr>
          <w:rStyle w:val="Hyperlink"/>
          <w:rFonts w:ascii="Arial" w:eastAsia="Cambria" w:hAnsi="Arial" w:cs="Arial"/>
          <w:color w:val="auto"/>
          <w:szCs w:val="22"/>
          <w:u w:val="none"/>
          <w:lang w:val="fr-FR"/>
        </w:rPr>
        <w:t xml:space="preserve">efficacité </w:t>
      </w:r>
      <w:r w:rsidR="00F30D31">
        <w:rPr>
          <w:rStyle w:val="Hyperlink"/>
          <w:rFonts w:ascii="Arial" w:eastAsia="Cambria" w:hAnsi="Arial" w:cs="Arial"/>
          <w:color w:val="auto"/>
          <w:szCs w:val="22"/>
          <w:u w:val="none"/>
          <w:lang w:val="fr-FR"/>
        </w:rPr>
        <w:t xml:space="preserve">pour </w:t>
      </w:r>
      <w:r w:rsidR="00F30D31" w:rsidRPr="00F30D31">
        <w:rPr>
          <w:rStyle w:val="Hyperlink"/>
          <w:rFonts w:ascii="Arial" w:eastAsia="Cambria" w:hAnsi="Arial" w:cs="Arial"/>
          <w:color w:val="auto"/>
          <w:szCs w:val="22"/>
          <w:u w:val="none"/>
          <w:lang w:val="fr-FR"/>
        </w:rPr>
        <w:t>sauvegarde</w:t>
      </w:r>
      <w:r w:rsidR="00F30D31">
        <w:rPr>
          <w:rStyle w:val="Hyperlink"/>
          <w:rFonts w:ascii="Arial" w:eastAsia="Cambria" w:hAnsi="Arial" w:cs="Arial"/>
          <w:color w:val="auto"/>
          <w:szCs w:val="22"/>
          <w:u w:val="none"/>
          <w:lang w:val="fr-FR"/>
        </w:rPr>
        <w:t>r le</w:t>
      </w:r>
      <w:r w:rsidR="00F30D31" w:rsidRPr="00F30D31">
        <w:rPr>
          <w:rStyle w:val="Hyperlink"/>
          <w:rFonts w:ascii="Arial" w:eastAsia="Cambria" w:hAnsi="Arial" w:cs="Arial"/>
          <w:color w:val="auto"/>
          <w:szCs w:val="22"/>
          <w:u w:val="none"/>
          <w:lang w:val="fr-FR"/>
        </w:rPr>
        <w:t xml:space="preserve"> patrimoine culturel immatériel.</w:t>
      </w:r>
    </w:p>
    <w:p w14:paraId="6FEF802A" w14:textId="308FD798" w:rsidR="00521175" w:rsidRDefault="00521175" w:rsidP="001215C4">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7652E4">
        <w:rPr>
          <w:rFonts w:ascii="Arial" w:hAnsi="Arial" w:cs="Arial"/>
          <w:b/>
          <w:szCs w:val="22"/>
          <w:lang w:val="fr-FR"/>
        </w:rPr>
        <w:t>Secrétaire</w:t>
      </w:r>
      <w:r>
        <w:rPr>
          <w:rFonts w:ascii="Arial" w:hAnsi="Arial" w:cs="Arial"/>
          <w:szCs w:val="22"/>
          <w:lang w:val="fr-FR"/>
        </w:rPr>
        <w:t xml:space="preserve"> a informé l</w:t>
      </w:r>
      <w:r w:rsidR="00CD5E00">
        <w:rPr>
          <w:rFonts w:ascii="Arial" w:hAnsi="Arial" w:cs="Arial"/>
          <w:szCs w:val="22"/>
          <w:lang w:val="fr-FR"/>
        </w:rPr>
        <w:t>’</w:t>
      </w:r>
      <w:r>
        <w:rPr>
          <w:rFonts w:ascii="Arial" w:hAnsi="Arial" w:cs="Arial"/>
          <w:szCs w:val="22"/>
          <w:lang w:val="fr-FR"/>
        </w:rPr>
        <w:t>Assemblée que le programme et la liste des documents avaient été légèrement modifiés afin d</w:t>
      </w:r>
      <w:r w:rsidR="00CD5E00">
        <w:rPr>
          <w:rFonts w:ascii="Arial" w:hAnsi="Arial" w:cs="Arial"/>
          <w:szCs w:val="22"/>
          <w:lang w:val="fr-FR"/>
        </w:rPr>
        <w:t>’</w:t>
      </w:r>
      <w:r>
        <w:rPr>
          <w:rFonts w:ascii="Arial" w:hAnsi="Arial" w:cs="Arial"/>
          <w:szCs w:val="22"/>
          <w:lang w:val="fr-FR"/>
        </w:rPr>
        <w:t>inclure les documents de la 38</w:t>
      </w:r>
      <w:r w:rsidRPr="00521175">
        <w:rPr>
          <w:rFonts w:ascii="Arial" w:hAnsi="Arial" w:cs="Arial"/>
          <w:szCs w:val="22"/>
          <w:vertAlign w:val="superscript"/>
          <w:lang w:val="fr-FR"/>
        </w:rPr>
        <w:t>e</w:t>
      </w:r>
      <w:r>
        <w:rPr>
          <w:rFonts w:ascii="Arial" w:hAnsi="Arial" w:cs="Arial"/>
          <w:szCs w:val="22"/>
          <w:lang w:val="fr-FR"/>
        </w:rPr>
        <w:t xml:space="preserve"> session de la Conférence générale de l</w:t>
      </w:r>
      <w:r w:rsidR="00CD5E00">
        <w:rPr>
          <w:rFonts w:ascii="Arial" w:hAnsi="Arial" w:cs="Arial"/>
          <w:szCs w:val="22"/>
          <w:lang w:val="fr-FR"/>
        </w:rPr>
        <w:t>’</w:t>
      </w:r>
      <w:r>
        <w:rPr>
          <w:rFonts w:ascii="Arial" w:hAnsi="Arial" w:cs="Arial"/>
          <w:szCs w:val="22"/>
          <w:lang w:val="fr-FR"/>
        </w:rPr>
        <w:t xml:space="preserve">UNESCO en lien direct avec les questions sur </w:t>
      </w:r>
      <w:proofErr w:type="gramStart"/>
      <w:r>
        <w:rPr>
          <w:rFonts w:ascii="Arial" w:hAnsi="Arial" w:cs="Arial"/>
          <w:szCs w:val="22"/>
          <w:lang w:val="fr-FR"/>
        </w:rPr>
        <w:t>la gouvernance posées</w:t>
      </w:r>
      <w:proofErr w:type="gramEnd"/>
      <w:r>
        <w:rPr>
          <w:rFonts w:ascii="Arial" w:hAnsi="Arial" w:cs="Arial"/>
          <w:szCs w:val="22"/>
          <w:lang w:val="fr-FR"/>
        </w:rPr>
        <w:t xml:space="preserve"> à la sixième session de l</w:t>
      </w:r>
      <w:r w:rsidR="00CD5E00">
        <w:rPr>
          <w:rFonts w:ascii="Arial" w:hAnsi="Arial" w:cs="Arial"/>
          <w:szCs w:val="22"/>
          <w:lang w:val="fr-FR"/>
        </w:rPr>
        <w:t>’</w:t>
      </w:r>
      <w:r>
        <w:rPr>
          <w:rFonts w:ascii="Arial" w:hAnsi="Arial" w:cs="Arial"/>
          <w:szCs w:val="22"/>
          <w:lang w:val="fr-FR"/>
        </w:rPr>
        <w:t xml:space="preserve">Assemblée générale. Le </w:t>
      </w:r>
      <w:r w:rsidRPr="00521175">
        <w:rPr>
          <w:rFonts w:ascii="Arial" w:hAnsi="Arial" w:cs="Arial"/>
          <w:szCs w:val="22"/>
          <w:lang w:val="fr-FR"/>
        </w:rPr>
        <w:t>Secrétaire</w:t>
      </w:r>
      <w:r>
        <w:rPr>
          <w:rFonts w:ascii="Arial" w:hAnsi="Arial" w:cs="Arial"/>
          <w:szCs w:val="22"/>
          <w:lang w:val="fr-FR"/>
        </w:rPr>
        <w:t xml:space="preserve"> a précisé que l</w:t>
      </w:r>
      <w:r w:rsidR="00CD5E00">
        <w:rPr>
          <w:rFonts w:ascii="Arial" w:hAnsi="Arial" w:cs="Arial"/>
          <w:szCs w:val="22"/>
          <w:lang w:val="fr-FR"/>
        </w:rPr>
        <w:t>’</w:t>
      </w:r>
      <w:r w:rsidRPr="00521175">
        <w:rPr>
          <w:rFonts w:ascii="Arial" w:hAnsi="Arial" w:cs="Arial"/>
          <w:szCs w:val="22"/>
          <w:lang w:val="fr-FR"/>
        </w:rPr>
        <w:t>Assemblée</w:t>
      </w:r>
      <w:r>
        <w:rPr>
          <w:rFonts w:ascii="Arial" w:hAnsi="Arial" w:cs="Arial"/>
          <w:szCs w:val="22"/>
          <w:lang w:val="fr-FR"/>
        </w:rPr>
        <w:t xml:space="preserve"> était appelée à examiner des projets de révision concernant cinq sujets, dont des amendements aux chapitres existants et l</w:t>
      </w:r>
      <w:r w:rsidR="00CD5E00">
        <w:rPr>
          <w:rFonts w:ascii="Arial" w:hAnsi="Arial" w:cs="Arial"/>
          <w:szCs w:val="22"/>
          <w:lang w:val="fr-FR"/>
        </w:rPr>
        <w:t>’</w:t>
      </w:r>
      <w:r>
        <w:rPr>
          <w:rFonts w:ascii="Arial" w:hAnsi="Arial" w:cs="Arial"/>
          <w:szCs w:val="22"/>
          <w:lang w:val="fr-FR"/>
        </w:rPr>
        <w:t>ajout d</w:t>
      </w:r>
      <w:r w:rsidR="00CD5E00">
        <w:rPr>
          <w:rFonts w:ascii="Arial" w:hAnsi="Arial" w:cs="Arial"/>
          <w:szCs w:val="22"/>
          <w:lang w:val="fr-FR"/>
        </w:rPr>
        <w:t>’</w:t>
      </w:r>
      <w:r>
        <w:rPr>
          <w:rFonts w:ascii="Arial" w:hAnsi="Arial" w:cs="Arial"/>
          <w:szCs w:val="22"/>
          <w:lang w:val="fr-FR"/>
        </w:rPr>
        <w:t>un nouveau chapitre des Directives opérationnelles, soumis à l</w:t>
      </w:r>
      <w:r w:rsidR="00CD5E00">
        <w:rPr>
          <w:rFonts w:ascii="Arial" w:hAnsi="Arial" w:cs="Arial"/>
          <w:szCs w:val="22"/>
          <w:lang w:val="fr-FR"/>
        </w:rPr>
        <w:t>’</w:t>
      </w:r>
      <w:r>
        <w:rPr>
          <w:rFonts w:ascii="Arial" w:hAnsi="Arial" w:cs="Arial"/>
          <w:szCs w:val="22"/>
          <w:lang w:val="fr-FR"/>
        </w:rPr>
        <w:t>approbation de l</w:t>
      </w:r>
      <w:r w:rsidR="00CD5E00">
        <w:rPr>
          <w:rFonts w:ascii="Arial" w:hAnsi="Arial" w:cs="Arial"/>
          <w:szCs w:val="22"/>
          <w:lang w:val="fr-FR"/>
        </w:rPr>
        <w:t>’</w:t>
      </w:r>
      <w:r>
        <w:rPr>
          <w:rFonts w:ascii="Arial" w:hAnsi="Arial" w:cs="Arial"/>
          <w:szCs w:val="22"/>
          <w:lang w:val="fr-FR"/>
        </w:rPr>
        <w:t>Assemblée générale. Ils é</w:t>
      </w:r>
      <w:r w:rsidR="00C66457">
        <w:rPr>
          <w:rFonts w:ascii="Arial" w:hAnsi="Arial" w:cs="Arial"/>
          <w:szCs w:val="22"/>
          <w:lang w:val="fr-FR"/>
        </w:rPr>
        <w:t>taient présentés dans l</w:t>
      </w:r>
      <w:r w:rsidR="00CD5E00">
        <w:rPr>
          <w:rFonts w:ascii="Arial" w:hAnsi="Arial" w:cs="Arial"/>
          <w:szCs w:val="22"/>
          <w:lang w:val="fr-FR"/>
        </w:rPr>
        <w:t>’</w:t>
      </w:r>
      <w:r w:rsidR="00C66457">
        <w:rPr>
          <w:rFonts w:ascii="Arial" w:hAnsi="Arial" w:cs="Arial"/>
          <w:szCs w:val="22"/>
          <w:lang w:val="fr-FR"/>
        </w:rPr>
        <w:t>annexe d</w:t>
      </w:r>
      <w:r>
        <w:rPr>
          <w:rFonts w:ascii="Arial" w:hAnsi="Arial" w:cs="Arial"/>
          <w:szCs w:val="22"/>
          <w:lang w:val="fr-FR"/>
        </w:rPr>
        <w:t xml:space="preserve">u </w:t>
      </w:r>
      <w:hyperlink r:id="rId58" w:history="1">
        <w:r w:rsidRPr="00F30D31">
          <w:rPr>
            <w:rStyle w:val="Hyperlink"/>
            <w:rFonts w:ascii="Arial" w:eastAsia="Cambria" w:hAnsi="Arial" w:cs="Arial"/>
            <w:szCs w:val="22"/>
            <w:lang w:val="fr-FR"/>
          </w:rPr>
          <w:t>document de travail 7</w:t>
        </w:r>
      </w:hyperlink>
      <w:r>
        <w:rPr>
          <w:rStyle w:val="Hyperlink"/>
          <w:rFonts w:ascii="Arial" w:eastAsia="Cambria" w:hAnsi="Arial" w:cs="Arial"/>
          <w:color w:val="auto"/>
          <w:szCs w:val="22"/>
          <w:u w:val="none"/>
          <w:lang w:val="fr-FR"/>
        </w:rPr>
        <w:t xml:space="preserve">. Le </w:t>
      </w:r>
      <w:r w:rsidRPr="00521175">
        <w:rPr>
          <w:rStyle w:val="Hyperlink"/>
          <w:rFonts w:ascii="Arial" w:eastAsia="Cambria" w:hAnsi="Arial" w:cs="Arial"/>
          <w:color w:val="auto"/>
          <w:szCs w:val="22"/>
          <w:u w:val="none"/>
          <w:lang w:val="fr-FR"/>
        </w:rPr>
        <w:t>Secrétaire</w:t>
      </w:r>
      <w:r>
        <w:rPr>
          <w:rStyle w:val="Hyperlink"/>
          <w:rFonts w:ascii="Arial" w:eastAsia="Cambria" w:hAnsi="Arial" w:cs="Arial"/>
          <w:color w:val="auto"/>
          <w:szCs w:val="22"/>
          <w:u w:val="none"/>
          <w:lang w:val="fr-FR"/>
        </w:rPr>
        <w:t xml:space="preserve"> a commencé cette </w:t>
      </w:r>
      <w:r w:rsidRPr="00521175">
        <w:rPr>
          <w:rStyle w:val="Hyperlink"/>
          <w:rFonts w:ascii="Arial" w:eastAsia="Cambria" w:hAnsi="Arial" w:cs="Arial"/>
          <w:color w:val="auto"/>
          <w:szCs w:val="22"/>
          <w:u w:val="none"/>
          <w:lang w:val="fr-FR"/>
        </w:rPr>
        <w:t>présentation</w:t>
      </w:r>
      <w:r>
        <w:rPr>
          <w:rStyle w:val="Hyperlink"/>
          <w:rFonts w:ascii="Arial" w:eastAsia="Cambria" w:hAnsi="Arial" w:cs="Arial"/>
          <w:color w:val="auto"/>
          <w:szCs w:val="22"/>
          <w:u w:val="none"/>
          <w:lang w:val="fr-FR"/>
        </w:rPr>
        <w:t xml:space="preserve"> avec le </w:t>
      </w:r>
      <w:r w:rsidRPr="00521175">
        <w:rPr>
          <w:rStyle w:val="Hyperlink"/>
          <w:rFonts w:ascii="Arial" w:eastAsia="Cambria" w:hAnsi="Arial" w:cs="Arial"/>
          <w:b/>
          <w:color w:val="auto"/>
          <w:szCs w:val="22"/>
          <w:u w:val="none"/>
          <w:lang w:val="fr-FR"/>
        </w:rPr>
        <w:t>premier amendement sur les demandes d</w:t>
      </w:r>
      <w:r w:rsidR="00CD5E00">
        <w:rPr>
          <w:rStyle w:val="Hyperlink"/>
          <w:rFonts w:ascii="Arial" w:eastAsia="Cambria" w:hAnsi="Arial" w:cs="Arial"/>
          <w:b/>
          <w:color w:val="auto"/>
          <w:szCs w:val="22"/>
          <w:u w:val="none"/>
          <w:lang w:val="fr-FR"/>
        </w:rPr>
        <w:t>’</w:t>
      </w:r>
      <w:r w:rsidRPr="00521175">
        <w:rPr>
          <w:rStyle w:val="Hyperlink"/>
          <w:rFonts w:ascii="Arial" w:eastAsia="Cambria" w:hAnsi="Arial" w:cs="Arial"/>
          <w:b/>
          <w:color w:val="auto"/>
          <w:szCs w:val="22"/>
          <w:u w:val="none"/>
          <w:lang w:val="fr-FR"/>
        </w:rPr>
        <w:t>assistance internationale</w:t>
      </w:r>
      <w:r>
        <w:rPr>
          <w:rStyle w:val="Hyperlink"/>
          <w:rFonts w:ascii="Arial" w:eastAsia="Cambria" w:hAnsi="Arial" w:cs="Arial"/>
          <w:color w:val="auto"/>
          <w:szCs w:val="22"/>
          <w:u w:val="none"/>
          <w:lang w:val="fr-FR"/>
        </w:rPr>
        <w:t xml:space="preserve">, examiné par le Bureau du Comité et détaillé dans </w:t>
      </w:r>
      <w:r w:rsidR="007652E4">
        <w:rPr>
          <w:rStyle w:val="Hyperlink"/>
          <w:rFonts w:ascii="Arial" w:eastAsia="Cambria" w:hAnsi="Arial" w:cs="Arial"/>
          <w:color w:val="auto"/>
          <w:szCs w:val="22"/>
          <w:u w:val="none"/>
          <w:lang w:val="fr-FR"/>
        </w:rPr>
        <w:t xml:space="preserve">la </w:t>
      </w:r>
      <w:r>
        <w:rPr>
          <w:rStyle w:val="Hyperlink"/>
          <w:rFonts w:ascii="Arial" w:eastAsia="Cambria" w:hAnsi="Arial" w:cs="Arial"/>
          <w:color w:val="auto"/>
          <w:szCs w:val="22"/>
          <w:u w:val="none"/>
          <w:lang w:val="fr-FR"/>
        </w:rPr>
        <w:t>partie I de l</w:t>
      </w:r>
      <w:r w:rsidR="00CD5E00">
        <w:rPr>
          <w:rStyle w:val="Hyperlink"/>
          <w:rFonts w:ascii="Arial" w:eastAsia="Cambria" w:hAnsi="Arial" w:cs="Arial"/>
          <w:color w:val="auto"/>
          <w:szCs w:val="22"/>
          <w:u w:val="none"/>
          <w:lang w:val="fr-FR"/>
        </w:rPr>
        <w:t>’</w:t>
      </w:r>
      <w:r>
        <w:rPr>
          <w:rStyle w:val="Hyperlink"/>
          <w:rFonts w:ascii="Arial" w:eastAsia="Cambria" w:hAnsi="Arial" w:cs="Arial"/>
          <w:color w:val="auto"/>
          <w:szCs w:val="22"/>
          <w:u w:val="none"/>
          <w:lang w:val="fr-FR"/>
        </w:rPr>
        <w:t xml:space="preserve">annexe du document de travail 7. Cet </w:t>
      </w:r>
      <w:r w:rsidRPr="00521175">
        <w:rPr>
          <w:rStyle w:val="Hyperlink"/>
          <w:rFonts w:ascii="Arial" w:eastAsia="Cambria" w:hAnsi="Arial" w:cs="Arial"/>
          <w:color w:val="auto"/>
          <w:szCs w:val="22"/>
          <w:u w:val="none"/>
          <w:lang w:val="fr-FR"/>
        </w:rPr>
        <w:t>amendement</w:t>
      </w:r>
      <w:r>
        <w:rPr>
          <w:rStyle w:val="Hyperlink"/>
          <w:rFonts w:ascii="Arial" w:eastAsia="Cambria" w:hAnsi="Arial" w:cs="Arial"/>
          <w:color w:val="auto"/>
          <w:szCs w:val="22"/>
          <w:u w:val="none"/>
          <w:lang w:val="fr-FR"/>
        </w:rPr>
        <w:t xml:space="preserve"> proposait d</w:t>
      </w:r>
      <w:r w:rsidR="00CD5E00">
        <w:rPr>
          <w:rStyle w:val="Hyperlink"/>
          <w:rFonts w:ascii="Arial" w:eastAsia="Cambria" w:hAnsi="Arial" w:cs="Arial"/>
          <w:color w:val="auto"/>
          <w:szCs w:val="22"/>
          <w:u w:val="none"/>
          <w:lang w:val="fr-FR"/>
        </w:rPr>
        <w:t>’</w:t>
      </w:r>
      <w:r>
        <w:rPr>
          <w:rStyle w:val="Hyperlink"/>
          <w:rFonts w:ascii="Arial" w:eastAsia="Cambria" w:hAnsi="Arial" w:cs="Arial"/>
          <w:color w:val="auto"/>
          <w:szCs w:val="22"/>
          <w:u w:val="none"/>
          <w:lang w:val="fr-FR"/>
        </w:rPr>
        <w:t>augmenter le plafond des demandes d</w:t>
      </w:r>
      <w:r w:rsidR="00CD5E00">
        <w:rPr>
          <w:rStyle w:val="Hyperlink"/>
          <w:rFonts w:ascii="Arial" w:eastAsia="Cambria" w:hAnsi="Arial" w:cs="Arial"/>
          <w:color w:val="auto"/>
          <w:szCs w:val="22"/>
          <w:u w:val="none"/>
          <w:lang w:val="fr-FR"/>
        </w:rPr>
        <w:t>’</w:t>
      </w:r>
      <w:r>
        <w:rPr>
          <w:rStyle w:val="Hyperlink"/>
          <w:rFonts w:ascii="Arial" w:eastAsia="Cambria" w:hAnsi="Arial" w:cs="Arial"/>
          <w:color w:val="auto"/>
          <w:szCs w:val="22"/>
          <w:u w:val="none"/>
          <w:lang w:val="fr-FR"/>
        </w:rPr>
        <w:t xml:space="preserve">assistance internationale pouvant être </w:t>
      </w:r>
      <w:r w:rsidR="006462AD">
        <w:rPr>
          <w:rStyle w:val="Hyperlink"/>
          <w:rFonts w:ascii="Arial" w:eastAsia="Cambria" w:hAnsi="Arial" w:cs="Arial"/>
          <w:color w:val="auto"/>
          <w:szCs w:val="22"/>
          <w:u w:val="none"/>
          <w:lang w:val="fr-FR"/>
        </w:rPr>
        <w:t xml:space="preserve">approuvées par le Bureau de 25 000 à 100 000 </w:t>
      </w:r>
      <w:r w:rsidR="006462AD" w:rsidRPr="006462AD">
        <w:rPr>
          <w:rStyle w:val="Hyperlink"/>
          <w:rFonts w:ascii="Arial" w:eastAsia="Cambria" w:hAnsi="Arial" w:cs="Arial"/>
          <w:color w:val="auto"/>
          <w:szCs w:val="22"/>
          <w:u w:val="none"/>
          <w:lang w:val="fr-FR"/>
        </w:rPr>
        <w:t>dollars des États-Unis</w:t>
      </w:r>
      <w:r w:rsidR="006462AD">
        <w:rPr>
          <w:rStyle w:val="Hyperlink"/>
          <w:rFonts w:ascii="Arial" w:eastAsia="Cambria" w:hAnsi="Arial" w:cs="Arial"/>
          <w:color w:val="auto"/>
          <w:szCs w:val="22"/>
          <w:u w:val="none"/>
          <w:lang w:val="fr-FR"/>
        </w:rPr>
        <w:t xml:space="preserve">. Ce point faisait suite aux observations des Organes </w:t>
      </w:r>
      <w:r w:rsidR="006462AD" w:rsidRPr="006462AD">
        <w:rPr>
          <w:rStyle w:val="Hyperlink"/>
          <w:rFonts w:ascii="Arial" w:eastAsia="Cambria" w:hAnsi="Arial" w:cs="Arial"/>
          <w:color w:val="auto"/>
          <w:szCs w:val="22"/>
          <w:u w:val="none"/>
          <w:lang w:val="fr-FR"/>
        </w:rPr>
        <w:t xml:space="preserve">consultatif </w:t>
      </w:r>
      <w:r w:rsidR="006462AD">
        <w:rPr>
          <w:rStyle w:val="Hyperlink"/>
          <w:rFonts w:ascii="Arial" w:eastAsia="Cambria" w:hAnsi="Arial" w:cs="Arial"/>
          <w:color w:val="auto"/>
          <w:szCs w:val="22"/>
          <w:u w:val="none"/>
          <w:lang w:val="fr-FR"/>
        </w:rPr>
        <w:t>et d</w:t>
      </w:r>
      <w:r w:rsidR="00CD5E00">
        <w:rPr>
          <w:rStyle w:val="Hyperlink"/>
          <w:rFonts w:ascii="Arial" w:eastAsia="Cambria" w:hAnsi="Arial" w:cs="Arial"/>
          <w:color w:val="auto"/>
          <w:szCs w:val="22"/>
          <w:u w:val="none"/>
          <w:lang w:val="fr-FR"/>
        </w:rPr>
        <w:t>’</w:t>
      </w:r>
      <w:r w:rsidR="006462AD" w:rsidRPr="006462AD">
        <w:rPr>
          <w:rStyle w:val="Hyperlink"/>
          <w:rFonts w:ascii="Arial" w:eastAsia="Cambria" w:hAnsi="Arial" w:cs="Arial"/>
          <w:color w:val="auto"/>
          <w:szCs w:val="22"/>
          <w:u w:val="none"/>
          <w:lang w:val="fr-FR"/>
        </w:rPr>
        <w:t>évaluation</w:t>
      </w:r>
      <w:r w:rsidR="006462AD">
        <w:rPr>
          <w:rStyle w:val="Hyperlink"/>
          <w:rFonts w:ascii="Arial" w:eastAsia="Cambria" w:hAnsi="Arial" w:cs="Arial"/>
          <w:color w:val="auto"/>
          <w:szCs w:val="22"/>
          <w:u w:val="none"/>
          <w:lang w:val="fr-FR"/>
        </w:rPr>
        <w:t xml:space="preserve"> et de l</w:t>
      </w:r>
      <w:r w:rsidR="00CD5E00">
        <w:rPr>
          <w:rStyle w:val="Hyperlink"/>
          <w:rFonts w:ascii="Arial" w:eastAsia="Cambria" w:hAnsi="Arial" w:cs="Arial"/>
          <w:color w:val="auto"/>
          <w:szCs w:val="22"/>
          <w:u w:val="none"/>
          <w:lang w:val="fr-FR"/>
        </w:rPr>
        <w:t>’</w:t>
      </w:r>
      <w:r w:rsidR="006462AD">
        <w:rPr>
          <w:rStyle w:val="Hyperlink"/>
          <w:rFonts w:ascii="Arial" w:eastAsia="Cambria" w:hAnsi="Arial" w:cs="Arial"/>
          <w:color w:val="auto"/>
          <w:szCs w:val="22"/>
          <w:u w:val="none"/>
          <w:lang w:val="fr-FR"/>
        </w:rPr>
        <w:t xml:space="preserve">IOS en 2013, qui avaient à plusieurs reprises déploré une sous-utilisation du </w:t>
      </w:r>
      <w:r w:rsidR="006462AD" w:rsidRPr="006462AD">
        <w:rPr>
          <w:rStyle w:val="Hyperlink"/>
          <w:rFonts w:ascii="Arial" w:eastAsia="Cambria" w:hAnsi="Arial" w:cs="Arial"/>
          <w:color w:val="auto"/>
          <w:szCs w:val="22"/>
          <w:u w:val="none"/>
          <w:lang w:val="fr-FR"/>
        </w:rPr>
        <w:t>mécanisme</w:t>
      </w:r>
      <w:r w:rsidR="006462AD">
        <w:rPr>
          <w:rStyle w:val="Hyperlink"/>
          <w:rFonts w:ascii="Arial" w:eastAsia="Cambria" w:hAnsi="Arial" w:cs="Arial"/>
          <w:color w:val="auto"/>
          <w:szCs w:val="22"/>
          <w:u w:val="none"/>
          <w:lang w:val="fr-FR"/>
        </w:rPr>
        <w:t xml:space="preserve"> d</w:t>
      </w:r>
      <w:r w:rsidR="00CD5E00">
        <w:rPr>
          <w:rStyle w:val="Hyperlink"/>
          <w:rFonts w:ascii="Arial" w:eastAsia="Cambria" w:hAnsi="Arial" w:cs="Arial"/>
          <w:color w:val="auto"/>
          <w:szCs w:val="22"/>
          <w:u w:val="none"/>
          <w:lang w:val="fr-FR"/>
        </w:rPr>
        <w:t>’</w:t>
      </w:r>
      <w:r w:rsidR="006462AD">
        <w:rPr>
          <w:rStyle w:val="Hyperlink"/>
          <w:rFonts w:ascii="Arial" w:eastAsia="Cambria" w:hAnsi="Arial" w:cs="Arial"/>
          <w:color w:val="auto"/>
          <w:szCs w:val="22"/>
          <w:u w:val="none"/>
          <w:lang w:val="fr-FR"/>
        </w:rPr>
        <w:t>assistance internationale. Deux facteurs pouvaient expliquer la situation : i) les États accordaient la priorité à la Liste représentative au détriment de l</w:t>
      </w:r>
      <w:r w:rsidR="00CD5E00">
        <w:rPr>
          <w:rStyle w:val="Hyperlink"/>
          <w:rFonts w:ascii="Arial" w:eastAsia="Cambria" w:hAnsi="Arial" w:cs="Arial"/>
          <w:color w:val="auto"/>
          <w:szCs w:val="22"/>
          <w:u w:val="none"/>
          <w:lang w:val="fr-FR"/>
        </w:rPr>
        <w:t>’</w:t>
      </w:r>
      <w:r w:rsidR="006462AD">
        <w:rPr>
          <w:rStyle w:val="Hyperlink"/>
          <w:rFonts w:ascii="Arial" w:eastAsia="Cambria" w:hAnsi="Arial" w:cs="Arial"/>
          <w:color w:val="auto"/>
          <w:szCs w:val="22"/>
          <w:u w:val="none"/>
          <w:lang w:val="fr-FR"/>
        </w:rPr>
        <w:t>assistance internationale lorsqu</w:t>
      </w:r>
      <w:r w:rsidR="00CD5E00">
        <w:rPr>
          <w:rStyle w:val="Hyperlink"/>
          <w:rFonts w:ascii="Arial" w:eastAsia="Cambria" w:hAnsi="Arial" w:cs="Arial"/>
          <w:color w:val="auto"/>
          <w:szCs w:val="22"/>
          <w:u w:val="none"/>
          <w:lang w:val="fr-FR"/>
        </w:rPr>
        <w:t>’</w:t>
      </w:r>
      <w:r w:rsidR="006462AD">
        <w:rPr>
          <w:rStyle w:val="Hyperlink"/>
          <w:rFonts w:ascii="Arial" w:eastAsia="Cambria" w:hAnsi="Arial" w:cs="Arial"/>
          <w:color w:val="auto"/>
          <w:szCs w:val="22"/>
          <w:u w:val="none"/>
          <w:lang w:val="fr-FR"/>
        </w:rPr>
        <w:t>ils décidaient des dossiers à soumettre compte tenu du plafond de dossiers qui pouvaient être traités au cours d</w:t>
      </w:r>
      <w:r w:rsidR="00CD5E00">
        <w:rPr>
          <w:rStyle w:val="Hyperlink"/>
          <w:rFonts w:ascii="Arial" w:eastAsia="Cambria" w:hAnsi="Arial" w:cs="Arial"/>
          <w:color w:val="auto"/>
          <w:szCs w:val="22"/>
          <w:u w:val="none"/>
          <w:lang w:val="fr-FR"/>
        </w:rPr>
        <w:t>’</w:t>
      </w:r>
      <w:r w:rsidR="006462AD">
        <w:rPr>
          <w:rStyle w:val="Hyperlink"/>
          <w:rFonts w:ascii="Arial" w:eastAsia="Cambria" w:hAnsi="Arial" w:cs="Arial"/>
          <w:color w:val="auto"/>
          <w:szCs w:val="22"/>
          <w:u w:val="none"/>
          <w:lang w:val="fr-FR"/>
        </w:rPr>
        <w:t>une même année ; et ii) l</w:t>
      </w:r>
      <w:r w:rsidR="00CD5E00">
        <w:rPr>
          <w:rStyle w:val="Hyperlink"/>
          <w:rFonts w:ascii="Arial" w:eastAsia="Cambria" w:hAnsi="Arial" w:cs="Arial"/>
          <w:color w:val="auto"/>
          <w:szCs w:val="22"/>
          <w:u w:val="none"/>
          <w:lang w:val="fr-FR"/>
        </w:rPr>
        <w:t>’</w:t>
      </w:r>
      <w:r w:rsidR="006462AD">
        <w:rPr>
          <w:rStyle w:val="Hyperlink"/>
          <w:rFonts w:ascii="Arial" w:eastAsia="Cambria" w:hAnsi="Arial" w:cs="Arial"/>
          <w:color w:val="auto"/>
          <w:szCs w:val="22"/>
          <w:u w:val="none"/>
          <w:lang w:val="fr-FR"/>
        </w:rPr>
        <w:t xml:space="preserve">absence de </w:t>
      </w:r>
      <w:r w:rsidR="006462AD" w:rsidRPr="006462AD">
        <w:rPr>
          <w:rStyle w:val="Hyperlink"/>
          <w:rFonts w:ascii="Arial" w:eastAsia="Cambria" w:hAnsi="Arial" w:cs="Arial"/>
          <w:color w:val="auto"/>
          <w:szCs w:val="22"/>
          <w:u w:val="none"/>
          <w:lang w:val="fr-FR"/>
        </w:rPr>
        <w:t>ressourc</w:t>
      </w:r>
      <w:r w:rsidR="006462AD">
        <w:rPr>
          <w:rStyle w:val="Hyperlink"/>
          <w:rFonts w:ascii="Arial" w:eastAsia="Cambria" w:hAnsi="Arial" w:cs="Arial"/>
          <w:color w:val="auto"/>
          <w:szCs w:val="22"/>
          <w:u w:val="none"/>
          <w:lang w:val="fr-FR"/>
        </w:rPr>
        <w:t>es humaines et financières dans de nombreux États pour rédiger des demandes d</w:t>
      </w:r>
      <w:r w:rsidR="00CD5E00">
        <w:rPr>
          <w:rStyle w:val="Hyperlink"/>
          <w:rFonts w:ascii="Arial" w:eastAsia="Cambria" w:hAnsi="Arial" w:cs="Arial"/>
          <w:color w:val="auto"/>
          <w:szCs w:val="22"/>
          <w:u w:val="none"/>
          <w:lang w:val="fr-FR"/>
        </w:rPr>
        <w:t>’</w:t>
      </w:r>
      <w:r w:rsidR="006462AD">
        <w:rPr>
          <w:rStyle w:val="Hyperlink"/>
          <w:rFonts w:ascii="Arial" w:eastAsia="Cambria" w:hAnsi="Arial" w:cs="Arial"/>
          <w:color w:val="auto"/>
          <w:szCs w:val="22"/>
          <w:u w:val="none"/>
          <w:lang w:val="fr-FR"/>
        </w:rPr>
        <w:t>assistance internationale qui satisfassent les critères d</w:t>
      </w:r>
      <w:r w:rsidR="00CD5E00">
        <w:rPr>
          <w:rStyle w:val="Hyperlink"/>
          <w:rFonts w:ascii="Arial" w:eastAsia="Cambria" w:hAnsi="Arial" w:cs="Arial"/>
          <w:color w:val="auto"/>
          <w:szCs w:val="22"/>
          <w:u w:val="none"/>
          <w:lang w:val="fr-FR"/>
        </w:rPr>
        <w:t>’</w:t>
      </w:r>
      <w:r w:rsidR="006462AD">
        <w:rPr>
          <w:rStyle w:val="Hyperlink"/>
          <w:rFonts w:ascii="Arial" w:eastAsia="Cambria" w:hAnsi="Arial" w:cs="Arial"/>
          <w:color w:val="auto"/>
          <w:szCs w:val="22"/>
          <w:u w:val="none"/>
          <w:lang w:val="fr-FR"/>
        </w:rPr>
        <w:t>éligibilité, comme l</w:t>
      </w:r>
      <w:r w:rsidR="00CD5E00">
        <w:rPr>
          <w:rStyle w:val="Hyperlink"/>
          <w:rFonts w:ascii="Arial" w:eastAsia="Cambria" w:hAnsi="Arial" w:cs="Arial"/>
          <w:color w:val="auto"/>
          <w:szCs w:val="22"/>
          <w:u w:val="none"/>
          <w:lang w:val="fr-FR"/>
        </w:rPr>
        <w:t>’</w:t>
      </w:r>
      <w:r w:rsidR="006462AD">
        <w:rPr>
          <w:rStyle w:val="Hyperlink"/>
          <w:rFonts w:ascii="Arial" w:eastAsia="Cambria" w:hAnsi="Arial" w:cs="Arial"/>
          <w:color w:val="auto"/>
          <w:szCs w:val="22"/>
          <w:u w:val="none"/>
          <w:lang w:val="fr-FR"/>
        </w:rPr>
        <w:t>observait le rapport de l</w:t>
      </w:r>
      <w:r w:rsidR="00CD5E00">
        <w:rPr>
          <w:rStyle w:val="Hyperlink"/>
          <w:rFonts w:ascii="Arial" w:eastAsia="Cambria" w:hAnsi="Arial" w:cs="Arial"/>
          <w:color w:val="auto"/>
          <w:szCs w:val="22"/>
          <w:u w:val="none"/>
          <w:lang w:val="fr-FR"/>
        </w:rPr>
        <w:t>’</w:t>
      </w:r>
      <w:r w:rsidR="006462AD">
        <w:rPr>
          <w:rStyle w:val="Hyperlink"/>
          <w:rFonts w:ascii="Arial" w:eastAsia="Cambria" w:hAnsi="Arial" w:cs="Arial"/>
          <w:color w:val="auto"/>
          <w:szCs w:val="22"/>
          <w:u w:val="none"/>
          <w:lang w:val="fr-FR"/>
        </w:rPr>
        <w:t>IOS. Compte tenu de ces préoccupations, une nouvelle mesure avait été proposée par le Comité à sa dixième session en 2015 dans sa décision 10.COM 15.c : « […] faire passer les demandes d</w:t>
      </w:r>
      <w:r w:rsidR="00CD5E00">
        <w:rPr>
          <w:rStyle w:val="Hyperlink"/>
          <w:rFonts w:ascii="Arial" w:eastAsia="Cambria" w:hAnsi="Arial" w:cs="Arial"/>
          <w:color w:val="auto"/>
          <w:szCs w:val="22"/>
          <w:u w:val="none"/>
          <w:lang w:val="fr-FR"/>
        </w:rPr>
        <w:t>’</w:t>
      </w:r>
      <w:r w:rsidR="006462AD">
        <w:rPr>
          <w:rStyle w:val="Hyperlink"/>
          <w:rFonts w:ascii="Arial" w:eastAsia="Cambria" w:hAnsi="Arial" w:cs="Arial"/>
          <w:color w:val="auto"/>
          <w:szCs w:val="22"/>
          <w:u w:val="none"/>
          <w:lang w:val="fr-FR"/>
        </w:rPr>
        <w:t xml:space="preserve">assistance internationale pouvant être approuvées par le Bureau du Comité de 25 000 </w:t>
      </w:r>
      <w:r w:rsidR="006462AD" w:rsidRPr="006462AD">
        <w:rPr>
          <w:rStyle w:val="Hyperlink"/>
          <w:rFonts w:ascii="Arial" w:eastAsia="Cambria" w:hAnsi="Arial" w:cs="Arial"/>
          <w:color w:val="auto"/>
          <w:szCs w:val="22"/>
          <w:u w:val="none"/>
          <w:lang w:val="fr-FR"/>
        </w:rPr>
        <w:t>dollars des États-Unis</w:t>
      </w:r>
      <w:r w:rsidR="006462AD">
        <w:rPr>
          <w:rStyle w:val="Hyperlink"/>
          <w:rFonts w:ascii="Arial" w:eastAsia="Cambria" w:hAnsi="Arial" w:cs="Arial"/>
          <w:color w:val="auto"/>
          <w:szCs w:val="22"/>
          <w:u w:val="none"/>
          <w:lang w:val="fr-FR"/>
        </w:rPr>
        <w:t xml:space="preserve"> à 100</w:t>
      </w:r>
      <w:r w:rsidR="00594C8B">
        <w:rPr>
          <w:rStyle w:val="Hyperlink"/>
          <w:rFonts w:ascii="Arial" w:eastAsia="Cambria" w:hAnsi="Arial" w:cs="Arial"/>
          <w:color w:val="auto"/>
          <w:szCs w:val="22"/>
          <w:u w:val="none"/>
          <w:lang w:val="fr-FR"/>
        </w:rPr>
        <w:t> </w:t>
      </w:r>
      <w:r w:rsidR="006462AD">
        <w:rPr>
          <w:rStyle w:val="Hyperlink"/>
          <w:rFonts w:ascii="Arial" w:eastAsia="Cambria" w:hAnsi="Arial" w:cs="Arial"/>
          <w:color w:val="auto"/>
          <w:szCs w:val="22"/>
          <w:u w:val="none"/>
          <w:lang w:val="fr-FR"/>
        </w:rPr>
        <w:t xml:space="preserve">000 </w:t>
      </w:r>
      <w:r w:rsidR="006462AD" w:rsidRPr="006462AD">
        <w:rPr>
          <w:rStyle w:val="Hyperlink"/>
          <w:rFonts w:ascii="Arial" w:eastAsia="Cambria" w:hAnsi="Arial" w:cs="Arial"/>
          <w:color w:val="auto"/>
          <w:szCs w:val="22"/>
          <w:u w:val="none"/>
          <w:lang w:val="fr-FR"/>
        </w:rPr>
        <w:t>dollars des États-Unis</w:t>
      </w:r>
      <w:r w:rsidR="006462AD">
        <w:rPr>
          <w:rStyle w:val="Hyperlink"/>
          <w:rFonts w:ascii="Arial" w:eastAsia="Cambria" w:hAnsi="Arial" w:cs="Arial"/>
          <w:color w:val="auto"/>
          <w:szCs w:val="22"/>
          <w:u w:val="none"/>
          <w:lang w:val="fr-FR"/>
        </w:rPr>
        <w:t> ». Cette demande s</w:t>
      </w:r>
      <w:r w:rsidR="00CD5E00">
        <w:rPr>
          <w:rStyle w:val="Hyperlink"/>
          <w:rFonts w:ascii="Arial" w:eastAsia="Cambria" w:hAnsi="Arial" w:cs="Arial"/>
          <w:color w:val="auto"/>
          <w:szCs w:val="22"/>
          <w:u w:val="none"/>
          <w:lang w:val="fr-FR"/>
        </w:rPr>
        <w:t>’</w:t>
      </w:r>
      <w:r w:rsidR="006462AD">
        <w:rPr>
          <w:rStyle w:val="Hyperlink"/>
          <w:rFonts w:ascii="Arial" w:eastAsia="Cambria" w:hAnsi="Arial" w:cs="Arial"/>
          <w:color w:val="auto"/>
          <w:szCs w:val="22"/>
          <w:u w:val="none"/>
          <w:lang w:val="fr-FR"/>
        </w:rPr>
        <w:t xml:space="preserve">inscrivait </w:t>
      </w:r>
      <w:r w:rsidR="006462AD" w:rsidRPr="006462AD">
        <w:rPr>
          <w:rStyle w:val="Hyperlink"/>
          <w:rFonts w:ascii="Arial" w:eastAsia="Cambria" w:hAnsi="Arial" w:cs="Arial"/>
          <w:color w:val="auto"/>
          <w:szCs w:val="22"/>
          <w:u w:val="none"/>
          <w:lang w:val="fr-FR"/>
        </w:rPr>
        <w:t>également</w:t>
      </w:r>
      <w:r w:rsidR="006462AD">
        <w:rPr>
          <w:rStyle w:val="Hyperlink"/>
          <w:rFonts w:ascii="Arial" w:eastAsia="Cambria" w:hAnsi="Arial" w:cs="Arial"/>
          <w:color w:val="auto"/>
          <w:szCs w:val="22"/>
          <w:u w:val="none"/>
          <w:lang w:val="fr-FR"/>
        </w:rPr>
        <w:t xml:space="preserve"> dans la droite ligne </w:t>
      </w:r>
      <w:r w:rsidR="001326D6">
        <w:rPr>
          <w:rStyle w:val="Hyperlink"/>
          <w:rFonts w:ascii="Arial" w:eastAsia="Cambria" w:hAnsi="Arial" w:cs="Arial"/>
          <w:color w:val="auto"/>
          <w:szCs w:val="22"/>
          <w:u w:val="none"/>
          <w:lang w:val="fr-FR"/>
        </w:rPr>
        <w:t>de la tendance observée, à savoir parmi 14 demandes d</w:t>
      </w:r>
      <w:r w:rsidR="00CD5E00">
        <w:rPr>
          <w:rStyle w:val="Hyperlink"/>
          <w:rFonts w:ascii="Arial" w:eastAsia="Cambria" w:hAnsi="Arial" w:cs="Arial"/>
          <w:color w:val="auto"/>
          <w:szCs w:val="22"/>
          <w:u w:val="none"/>
          <w:lang w:val="fr-FR"/>
        </w:rPr>
        <w:t>’</w:t>
      </w:r>
      <w:r w:rsidR="001326D6">
        <w:rPr>
          <w:rStyle w:val="Hyperlink"/>
          <w:rFonts w:ascii="Arial" w:eastAsia="Cambria" w:hAnsi="Arial" w:cs="Arial"/>
          <w:color w:val="auto"/>
          <w:szCs w:val="22"/>
          <w:u w:val="none"/>
          <w:lang w:val="fr-FR"/>
        </w:rPr>
        <w:t xml:space="preserve">un montant supérieur à 25 000 </w:t>
      </w:r>
      <w:r w:rsidR="001326D6" w:rsidRPr="001326D6">
        <w:rPr>
          <w:rStyle w:val="Hyperlink"/>
          <w:rFonts w:ascii="Arial" w:eastAsia="Cambria" w:hAnsi="Arial" w:cs="Arial"/>
          <w:color w:val="auto"/>
          <w:szCs w:val="22"/>
          <w:u w:val="none"/>
          <w:lang w:val="fr-FR"/>
        </w:rPr>
        <w:t>dollars des États-Unis</w:t>
      </w:r>
      <w:r w:rsidR="001326D6">
        <w:rPr>
          <w:rStyle w:val="Hyperlink"/>
          <w:rFonts w:ascii="Arial" w:eastAsia="Cambria" w:hAnsi="Arial" w:cs="Arial"/>
          <w:color w:val="auto"/>
          <w:szCs w:val="22"/>
          <w:u w:val="none"/>
          <w:lang w:val="fr-FR"/>
        </w:rPr>
        <w:t xml:space="preserve"> approuvées jusqu</w:t>
      </w:r>
      <w:r w:rsidR="00CD5E00">
        <w:rPr>
          <w:rStyle w:val="Hyperlink"/>
          <w:rFonts w:ascii="Arial" w:eastAsia="Cambria" w:hAnsi="Arial" w:cs="Arial"/>
          <w:color w:val="auto"/>
          <w:szCs w:val="22"/>
          <w:u w:val="none"/>
          <w:lang w:val="fr-FR"/>
        </w:rPr>
        <w:t>’</w:t>
      </w:r>
      <w:r w:rsidR="001326D6">
        <w:rPr>
          <w:rStyle w:val="Hyperlink"/>
          <w:rFonts w:ascii="Arial" w:eastAsia="Cambria" w:hAnsi="Arial" w:cs="Arial"/>
          <w:color w:val="auto"/>
          <w:szCs w:val="22"/>
          <w:u w:val="none"/>
          <w:lang w:val="fr-FR"/>
        </w:rPr>
        <w:t>alors, la moitié avait en fait été approuvée par le Bureau (cinq demandes avaient été approuvées après que le Comité eut délégué son pouvoir au Bureau et trois demandes d</w:t>
      </w:r>
      <w:r w:rsidR="00CD5E00">
        <w:rPr>
          <w:rStyle w:val="Hyperlink"/>
          <w:rFonts w:ascii="Arial" w:eastAsia="Cambria" w:hAnsi="Arial" w:cs="Arial"/>
          <w:color w:val="auto"/>
          <w:szCs w:val="22"/>
          <w:u w:val="none"/>
          <w:lang w:val="fr-FR"/>
        </w:rPr>
        <w:t>’</w:t>
      </w:r>
      <w:r w:rsidR="001326D6">
        <w:rPr>
          <w:rStyle w:val="Hyperlink"/>
          <w:rFonts w:ascii="Arial" w:eastAsia="Cambria" w:hAnsi="Arial" w:cs="Arial"/>
          <w:color w:val="auto"/>
          <w:szCs w:val="22"/>
          <w:u w:val="none"/>
          <w:lang w:val="fr-FR"/>
        </w:rPr>
        <w:t xml:space="preserve">urgence avaient été approuvées). </w:t>
      </w:r>
      <w:r w:rsidR="001326D6" w:rsidRPr="001326D6">
        <w:rPr>
          <w:rStyle w:val="Hyperlink"/>
          <w:rFonts w:ascii="Arial" w:eastAsia="Cambria" w:hAnsi="Arial" w:cs="Arial"/>
          <w:color w:val="auto"/>
          <w:szCs w:val="22"/>
          <w:u w:val="none"/>
          <w:lang w:val="fr-FR"/>
        </w:rPr>
        <w:t>En conséquence</w:t>
      </w:r>
      <w:r w:rsidR="001326D6">
        <w:rPr>
          <w:rStyle w:val="Hyperlink"/>
          <w:rFonts w:ascii="Arial" w:eastAsia="Cambria" w:hAnsi="Arial" w:cs="Arial"/>
          <w:color w:val="auto"/>
          <w:szCs w:val="22"/>
          <w:u w:val="none"/>
          <w:lang w:val="fr-FR"/>
        </w:rPr>
        <w:t>, l</w:t>
      </w:r>
      <w:r w:rsidR="00CD5E00">
        <w:rPr>
          <w:rStyle w:val="Hyperlink"/>
          <w:rFonts w:ascii="Arial" w:eastAsia="Cambria" w:hAnsi="Arial" w:cs="Arial"/>
          <w:color w:val="auto"/>
          <w:szCs w:val="22"/>
          <w:u w:val="none"/>
          <w:lang w:val="fr-FR"/>
        </w:rPr>
        <w:t>’</w:t>
      </w:r>
      <w:r w:rsidR="001326D6">
        <w:rPr>
          <w:rStyle w:val="Hyperlink"/>
          <w:rFonts w:ascii="Arial" w:eastAsia="Cambria" w:hAnsi="Arial" w:cs="Arial"/>
          <w:color w:val="auto"/>
          <w:szCs w:val="22"/>
          <w:u w:val="none"/>
          <w:lang w:val="fr-FR"/>
        </w:rPr>
        <w:t xml:space="preserve">augmentation du plafond budgétaire ne </w:t>
      </w:r>
      <w:r w:rsidR="001326D6" w:rsidRPr="001326D6">
        <w:rPr>
          <w:rStyle w:val="Hyperlink"/>
          <w:rFonts w:ascii="Arial" w:eastAsia="Cambria" w:hAnsi="Arial" w:cs="Arial"/>
          <w:color w:val="auto"/>
          <w:szCs w:val="22"/>
          <w:u w:val="none"/>
          <w:lang w:val="fr-FR"/>
        </w:rPr>
        <w:t>représenta</w:t>
      </w:r>
      <w:r w:rsidR="001326D6">
        <w:rPr>
          <w:rStyle w:val="Hyperlink"/>
          <w:rFonts w:ascii="Arial" w:eastAsia="Cambria" w:hAnsi="Arial" w:cs="Arial"/>
          <w:color w:val="auto"/>
          <w:szCs w:val="22"/>
          <w:u w:val="none"/>
          <w:lang w:val="fr-FR"/>
        </w:rPr>
        <w:t>it pas vraiment un changement radical dans les méthodes de travail. Toutefois, il permettrait d</w:t>
      </w:r>
      <w:r w:rsidR="00CD5E00">
        <w:rPr>
          <w:rStyle w:val="Hyperlink"/>
          <w:rFonts w:ascii="Arial" w:eastAsia="Cambria" w:hAnsi="Arial" w:cs="Arial"/>
          <w:color w:val="auto"/>
          <w:szCs w:val="22"/>
          <w:u w:val="none"/>
          <w:lang w:val="fr-FR"/>
        </w:rPr>
        <w:t>’</w:t>
      </w:r>
      <w:r w:rsidR="001326D6">
        <w:rPr>
          <w:rStyle w:val="Hyperlink"/>
          <w:rFonts w:ascii="Arial" w:eastAsia="Cambria" w:hAnsi="Arial" w:cs="Arial"/>
          <w:color w:val="auto"/>
          <w:szCs w:val="22"/>
          <w:u w:val="none"/>
          <w:lang w:val="fr-FR"/>
        </w:rPr>
        <w:t>augmenter le nombre de pays bénéficiaires et la portée des projets soutenus. Les demandes à examiner par le Bureau pouvant être soumises à n</w:t>
      </w:r>
      <w:r w:rsidR="00CD5E00">
        <w:rPr>
          <w:rStyle w:val="Hyperlink"/>
          <w:rFonts w:ascii="Arial" w:eastAsia="Cambria" w:hAnsi="Arial" w:cs="Arial"/>
          <w:color w:val="auto"/>
          <w:szCs w:val="22"/>
          <w:u w:val="none"/>
          <w:lang w:val="fr-FR"/>
        </w:rPr>
        <w:t>’</w:t>
      </w:r>
      <w:r w:rsidR="001326D6">
        <w:rPr>
          <w:rStyle w:val="Hyperlink"/>
          <w:rFonts w:ascii="Arial" w:eastAsia="Cambria" w:hAnsi="Arial" w:cs="Arial"/>
          <w:color w:val="auto"/>
          <w:szCs w:val="22"/>
          <w:u w:val="none"/>
          <w:lang w:val="fr-FR"/>
        </w:rPr>
        <w:t>importe quel moment de l</w:t>
      </w:r>
      <w:r w:rsidR="00CD5E00">
        <w:rPr>
          <w:rStyle w:val="Hyperlink"/>
          <w:rFonts w:ascii="Arial" w:eastAsia="Cambria" w:hAnsi="Arial" w:cs="Arial"/>
          <w:color w:val="auto"/>
          <w:szCs w:val="22"/>
          <w:u w:val="none"/>
          <w:lang w:val="fr-FR"/>
        </w:rPr>
        <w:t>’</w:t>
      </w:r>
      <w:r w:rsidR="001326D6">
        <w:rPr>
          <w:rStyle w:val="Hyperlink"/>
          <w:rFonts w:ascii="Arial" w:eastAsia="Cambria" w:hAnsi="Arial" w:cs="Arial"/>
          <w:color w:val="auto"/>
          <w:szCs w:val="22"/>
          <w:u w:val="none"/>
          <w:lang w:val="fr-FR"/>
        </w:rPr>
        <w:t xml:space="preserve">année et le Bureau se réunissant plusieurs fois par an, les </w:t>
      </w:r>
      <w:r w:rsidR="001326D6" w:rsidRPr="001326D6">
        <w:rPr>
          <w:rStyle w:val="Hyperlink"/>
          <w:rFonts w:ascii="Arial" w:eastAsia="Cambria" w:hAnsi="Arial" w:cs="Arial"/>
          <w:color w:val="auto"/>
          <w:szCs w:val="22"/>
          <w:u w:val="none"/>
          <w:lang w:val="fr-FR"/>
        </w:rPr>
        <w:t>opportunit</w:t>
      </w:r>
      <w:r w:rsidR="001326D6">
        <w:rPr>
          <w:rStyle w:val="Hyperlink"/>
          <w:rFonts w:ascii="Arial" w:eastAsia="Cambria" w:hAnsi="Arial" w:cs="Arial"/>
          <w:color w:val="auto"/>
          <w:szCs w:val="22"/>
          <w:u w:val="none"/>
          <w:lang w:val="fr-FR"/>
        </w:rPr>
        <w:t>és d</w:t>
      </w:r>
      <w:r w:rsidR="00CD5E00">
        <w:rPr>
          <w:rStyle w:val="Hyperlink"/>
          <w:rFonts w:ascii="Arial" w:eastAsia="Cambria" w:hAnsi="Arial" w:cs="Arial"/>
          <w:color w:val="auto"/>
          <w:szCs w:val="22"/>
          <w:u w:val="none"/>
          <w:lang w:val="fr-FR"/>
        </w:rPr>
        <w:t>’</w:t>
      </w:r>
      <w:r w:rsidR="007652E4">
        <w:rPr>
          <w:rStyle w:val="Hyperlink"/>
          <w:rFonts w:ascii="Arial" w:eastAsia="Cambria" w:hAnsi="Arial" w:cs="Arial"/>
          <w:color w:val="auto"/>
          <w:szCs w:val="22"/>
          <w:u w:val="none"/>
          <w:lang w:val="fr-FR"/>
        </w:rPr>
        <w:t>examen et d</w:t>
      </w:r>
      <w:r w:rsidR="00CD5E00">
        <w:rPr>
          <w:rStyle w:val="Hyperlink"/>
          <w:rFonts w:ascii="Arial" w:eastAsia="Cambria" w:hAnsi="Arial" w:cs="Arial"/>
          <w:color w:val="auto"/>
          <w:szCs w:val="22"/>
          <w:u w:val="none"/>
          <w:lang w:val="fr-FR"/>
        </w:rPr>
        <w:t>’</w:t>
      </w:r>
      <w:r w:rsidR="007652E4">
        <w:rPr>
          <w:rStyle w:val="Hyperlink"/>
          <w:rFonts w:ascii="Arial" w:eastAsia="Cambria" w:hAnsi="Arial" w:cs="Arial"/>
          <w:color w:val="auto"/>
          <w:szCs w:val="22"/>
          <w:u w:val="none"/>
          <w:lang w:val="fr-FR"/>
        </w:rPr>
        <w:t>approbation d</w:t>
      </w:r>
      <w:r w:rsidR="00CD5E00">
        <w:rPr>
          <w:rStyle w:val="Hyperlink"/>
          <w:rFonts w:ascii="Arial" w:eastAsia="Cambria" w:hAnsi="Arial" w:cs="Arial"/>
          <w:color w:val="auto"/>
          <w:szCs w:val="22"/>
          <w:u w:val="none"/>
          <w:lang w:val="fr-FR"/>
        </w:rPr>
        <w:t>’</w:t>
      </w:r>
      <w:r w:rsidR="007652E4">
        <w:rPr>
          <w:rStyle w:val="Hyperlink"/>
          <w:rFonts w:ascii="Arial" w:eastAsia="Cambria" w:hAnsi="Arial" w:cs="Arial"/>
          <w:color w:val="auto"/>
          <w:szCs w:val="22"/>
          <w:u w:val="none"/>
          <w:lang w:val="fr-FR"/>
        </w:rPr>
        <w:t>un nombre accru de projets de plus grande</w:t>
      </w:r>
      <w:r w:rsidR="001326D6">
        <w:rPr>
          <w:rStyle w:val="Hyperlink"/>
          <w:rFonts w:ascii="Arial" w:eastAsia="Cambria" w:hAnsi="Arial" w:cs="Arial"/>
          <w:color w:val="auto"/>
          <w:szCs w:val="22"/>
          <w:u w:val="none"/>
          <w:lang w:val="fr-FR"/>
        </w:rPr>
        <w:t xml:space="preserve"> envergure </w:t>
      </w:r>
      <w:r w:rsidR="007652E4">
        <w:rPr>
          <w:rStyle w:val="Hyperlink"/>
          <w:rFonts w:ascii="Arial" w:eastAsia="Cambria" w:hAnsi="Arial" w:cs="Arial"/>
          <w:color w:val="auto"/>
          <w:szCs w:val="22"/>
          <w:u w:val="none"/>
          <w:lang w:val="fr-FR"/>
        </w:rPr>
        <w:t xml:space="preserve">devraient </w:t>
      </w:r>
      <w:r w:rsidR="001326D6">
        <w:rPr>
          <w:rStyle w:val="Hyperlink"/>
          <w:rFonts w:ascii="Arial" w:eastAsia="Cambria" w:hAnsi="Arial" w:cs="Arial"/>
          <w:color w:val="auto"/>
          <w:szCs w:val="22"/>
          <w:u w:val="none"/>
          <w:lang w:val="fr-FR"/>
        </w:rPr>
        <w:t>s</w:t>
      </w:r>
      <w:r w:rsidR="00CD5E00">
        <w:rPr>
          <w:rStyle w:val="Hyperlink"/>
          <w:rFonts w:ascii="Arial" w:eastAsia="Cambria" w:hAnsi="Arial" w:cs="Arial"/>
          <w:color w:val="auto"/>
          <w:szCs w:val="22"/>
          <w:u w:val="none"/>
          <w:lang w:val="fr-FR"/>
        </w:rPr>
        <w:t>’</w:t>
      </w:r>
      <w:r w:rsidR="001326D6">
        <w:rPr>
          <w:rStyle w:val="Hyperlink"/>
          <w:rFonts w:ascii="Arial" w:eastAsia="Cambria" w:hAnsi="Arial" w:cs="Arial"/>
          <w:color w:val="auto"/>
          <w:szCs w:val="22"/>
          <w:u w:val="none"/>
          <w:lang w:val="fr-FR"/>
        </w:rPr>
        <w:t>en trouver considérablement</w:t>
      </w:r>
      <w:r w:rsidR="007652E4">
        <w:rPr>
          <w:rStyle w:val="Hyperlink"/>
          <w:rFonts w:ascii="Arial" w:eastAsia="Cambria" w:hAnsi="Arial" w:cs="Arial"/>
          <w:color w:val="auto"/>
          <w:szCs w:val="22"/>
          <w:u w:val="none"/>
          <w:lang w:val="fr-FR"/>
        </w:rPr>
        <w:t xml:space="preserve"> augmentées, tandis que la longueur de l</w:t>
      </w:r>
      <w:r w:rsidR="00CD5E00">
        <w:rPr>
          <w:rStyle w:val="Hyperlink"/>
          <w:rFonts w:ascii="Arial" w:eastAsia="Cambria" w:hAnsi="Arial" w:cs="Arial"/>
          <w:color w:val="auto"/>
          <w:szCs w:val="22"/>
          <w:u w:val="none"/>
          <w:lang w:val="fr-FR"/>
        </w:rPr>
        <w:t>’</w:t>
      </w:r>
      <w:r w:rsidR="007652E4">
        <w:rPr>
          <w:rStyle w:val="Hyperlink"/>
          <w:rFonts w:ascii="Arial" w:eastAsia="Cambria" w:hAnsi="Arial" w:cs="Arial"/>
          <w:color w:val="auto"/>
          <w:szCs w:val="22"/>
          <w:u w:val="none"/>
          <w:lang w:val="fr-FR"/>
        </w:rPr>
        <w:t>ensemble de la procédure devrait se réduire. En outre, les États désireux d</w:t>
      </w:r>
      <w:r w:rsidR="00CD5E00">
        <w:rPr>
          <w:rStyle w:val="Hyperlink"/>
          <w:rFonts w:ascii="Arial" w:eastAsia="Cambria" w:hAnsi="Arial" w:cs="Arial"/>
          <w:color w:val="auto"/>
          <w:szCs w:val="22"/>
          <w:u w:val="none"/>
          <w:lang w:val="fr-FR"/>
        </w:rPr>
        <w:t>’</w:t>
      </w:r>
      <w:r w:rsidR="007652E4">
        <w:rPr>
          <w:rStyle w:val="Hyperlink"/>
          <w:rFonts w:ascii="Arial" w:eastAsia="Cambria" w:hAnsi="Arial" w:cs="Arial"/>
          <w:color w:val="auto"/>
          <w:szCs w:val="22"/>
          <w:u w:val="none"/>
          <w:lang w:val="fr-FR"/>
        </w:rPr>
        <w:t xml:space="preserve">utiliser le Fonds pour compléter les efforts de </w:t>
      </w:r>
      <w:r w:rsidR="007652E4" w:rsidRPr="007652E4">
        <w:rPr>
          <w:rStyle w:val="Hyperlink"/>
          <w:rFonts w:ascii="Arial" w:eastAsia="Cambria" w:hAnsi="Arial" w:cs="Arial"/>
          <w:color w:val="auto"/>
          <w:szCs w:val="22"/>
          <w:u w:val="none"/>
          <w:lang w:val="fr-FR"/>
        </w:rPr>
        <w:t>sauvegarde</w:t>
      </w:r>
      <w:r w:rsidR="007652E4">
        <w:rPr>
          <w:rStyle w:val="Hyperlink"/>
          <w:rFonts w:ascii="Arial" w:eastAsia="Cambria" w:hAnsi="Arial" w:cs="Arial"/>
          <w:color w:val="auto"/>
          <w:szCs w:val="22"/>
          <w:u w:val="none"/>
          <w:lang w:val="fr-FR"/>
        </w:rPr>
        <w:t xml:space="preserve"> qu</w:t>
      </w:r>
      <w:r w:rsidR="00CD5E00">
        <w:rPr>
          <w:rStyle w:val="Hyperlink"/>
          <w:rFonts w:ascii="Arial" w:eastAsia="Cambria" w:hAnsi="Arial" w:cs="Arial"/>
          <w:color w:val="auto"/>
          <w:szCs w:val="22"/>
          <w:u w:val="none"/>
          <w:lang w:val="fr-FR"/>
        </w:rPr>
        <w:t>’</w:t>
      </w:r>
      <w:r w:rsidR="007652E4">
        <w:rPr>
          <w:rStyle w:val="Hyperlink"/>
          <w:rFonts w:ascii="Arial" w:eastAsia="Cambria" w:hAnsi="Arial" w:cs="Arial"/>
          <w:color w:val="auto"/>
          <w:szCs w:val="22"/>
          <w:u w:val="none"/>
          <w:lang w:val="fr-FR"/>
        </w:rPr>
        <w:t>ils déployaient au niveau national pourraient envisager de soumettre une demande d</w:t>
      </w:r>
      <w:r w:rsidR="00CD5E00">
        <w:rPr>
          <w:rStyle w:val="Hyperlink"/>
          <w:rFonts w:ascii="Arial" w:eastAsia="Cambria" w:hAnsi="Arial" w:cs="Arial"/>
          <w:color w:val="auto"/>
          <w:szCs w:val="22"/>
          <w:u w:val="none"/>
          <w:lang w:val="fr-FR"/>
        </w:rPr>
        <w:t>’</w:t>
      </w:r>
      <w:r w:rsidR="007652E4">
        <w:rPr>
          <w:rStyle w:val="Hyperlink"/>
          <w:rFonts w:ascii="Arial" w:eastAsia="Cambria" w:hAnsi="Arial" w:cs="Arial"/>
          <w:color w:val="auto"/>
          <w:szCs w:val="22"/>
          <w:u w:val="none"/>
          <w:lang w:val="fr-FR"/>
        </w:rPr>
        <w:t xml:space="preserve">assistance internationale pour un montant inférieur à 100 000 </w:t>
      </w:r>
      <w:r w:rsidR="007652E4" w:rsidRPr="007652E4">
        <w:rPr>
          <w:rStyle w:val="Hyperlink"/>
          <w:rFonts w:ascii="Arial" w:eastAsia="Cambria" w:hAnsi="Arial" w:cs="Arial"/>
          <w:color w:val="auto"/>
          <w:szCs w:val="22"/>
          <w:u w:val="none"/>
          <w:lang w:val="fr-FR"/>
        </w:rPr>
        <w:t>dollars des États-Unis</w:t>
      </w:r>
      <w:r w:rsidR="007652E4">
        <w:rPr>
          <w:rStyle w:val="Hyperlink"/>
          <w:rFonts w:ascii="Arial" w:eastAsia="Cambria" w:hAnsi="Arial" w:cs="Arial"/>
          <w:color w:val="auto"/>
          <w:szCs w:val="22"/>
          <w:u w:val="none"/>
          <w:lang w:val="fr-FR"/>
        </w:rPr>
        <w:t xml:space="preserve"> sans devoir choisir entre cette demande et une </w:t>
      </w:r>
      <w:r w:rsidR="007652E4" w:rsidRPr="007652E4">
        <w:rPr>
          <w:rStyle w:val="Hyperlink"/>
          <w:rFonts w:ascii="Arial" w:eastAsia="Cambria" w:hAnsi="Arial" w:cs="Arial"/>
          <w:color w:val="auto"/>
          <w:szCs w:val="22"/>
          <w:u w:val="none"/>
          <w:lang w:val="fr-FR"/>
        </w:rPr>
        <w:t>candidature</w:t>
      </w:r>
      <w:r w:rsidR="007652E4">
        <w:rPr>
          <w:rStyle w:val="Hyperlink"/>
          <w:rFonts w:ascii="Arial" w:eastAsia="Cambria" w:hAnsi="Arial" w:cs="Arial"/>
          <w:color w:val="auto"/>
          <w:szCs w:val="22"/>
          <w:u w:val="none"/>
          <w:lang w:val="fr-FR"/>
        </w:rPr>
        <w:t xml:space="preserve"> </w:t>
      </w:r>
      <w:r w:rsidR="007652E4">
        <w:rPr>
          <w:rStyle w:val="Hyperlink"/>
          <w:rFonts w:ascii="Arial" w:eastAsia="Cambria" w:hAnsi="Arial" w:cs="Arial"/>
          <w:color w:val="auto"/>
          <w:szCs w:val="22"/>
          <w:u w:val="none"/>
          <w:lang w:val="fr-FR"/>
        </w:rPr>
        <w:lastRenderedPageBreak/>
        <w:t xml:space="preserve">à la Liste de la </w:t>
      </w:r>
      <w:r w:rsidR="007652E4" w:rsidRPr="007652E4">
        <w:rPr>
          <w:rStyle w:val="Hyperlink"/>
          <w:rFonts w:ascii="Arial" w:eastAsia="Cambria" w:hAnsi="Arial" w:cs="Arial"/>
          <w:color w:val="auto"/>
          <w:szCs w:val="22"/>
          <w:u w:val="none"/>
          <w:lang w:val="fr-FR"/>
        </w:rPr>
        <w:t>Convention</w:t>
      </w:r>
      <w:r w:rsidR="007652E4">
        <w:rPr>
          <w:rStyle w:val="Hyperlink"/>
          <w:rFonts w:ascii="Arial" w:eastAsia="Cambria" w:hAnsi="Arial" w:cs="Arial"/>
          <w:color w:val="auto"/>
          <w:szCs w:val="22"/>
          <w:u w:val="none"/>
          <w:lang w:val="fr-FR"/>
        </w:rPr>
        <w:t xml:space="preserve"> ou une </w:t>
      </w:r>
      <w:r w:rsidR="007652E4" w:rsidRPr="007652E4">
        <w:rPr>
          <w:rStyle w:val="Hyperlink"/>
          <w:rFonts w:ascii="Arial" w:eastAsia="Cambria" w:hAnsi="Arial" w:cs="Arial"/>
          <w:color w:val="auto"/>
          <w:szCs w:val="22"/>
          <w:u w:val="none"/>
          <w:lang w:val="fr-FR"/>
        </w:rPr>
        <w:t xml:space="preserve">proposition </w:t>
      </w:r>
      <w:r w:rsidR="007652E4">
        <w:rPr>
          <w:rStyle w:val="Hyperlink"/>
          <w:rFonts w:ascii="Arial" w:eastAsia="Cambria" w:hAnsi="Arial" w:cs="Arial"/>
          <w:color w:val="auto"/>
          <w:szCs w:val="22"/>
          <w:u w:val="none"/>
          <w:lang w:val="fr-FR"/>
        </w:rPr>
        <w:t>pour le Registre des meilleures pratiques de sauvegarde.</w:t>
      </w:r>
    </w:p>
    <w:p w14:paraId="27503762" w14:textId="194EBBD6" w:rsidR="00D70529" w:rsidRDefault="00D70529" w:rsidP="001215C4">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00162D6C" w:rsidRPr="00162D6C">
        <w:rPr>
          <w:rFonts w:ascii="Arial" w:hAnsi="Arial" w:cs="Arial"/>
          <w:b/>
          <w:szCs w:val="22"/>
          <w:lang w:val="fr-FR"/>
        </w:rPr>
        <w:t>Président</w:t>
      </w:r>
      <w:r w:rsidR="00162D6C">
        <w:rPr>
          <w:rFonts w:ascii="Arial" w:hAnsi="Arial" w:cs="Arial"/>
          <w:szCs w:val="22"/>
          <w:lang w:val="fr-FR"/>
        </w:rPr>
        <w:t xml:space="preserve"> a rappelé à l</w:t>
      </w:r>
      <w:r w:rsidR="00CD5E00">
        <w:rPr>
          <w:rFonts w:ascii="Arial" w:hAnsi="Arial" w:cs="Arial"/>
          <w:szCs w:val="22"/>
          <w:lang w:val="fr-FR"/>
        </w:rPr>
        <w:t>’</w:t>
      </w:r>
      <w:r w:rsidR="00162D6C" w:rsidRPr="00162D6C">
        <w:rPr>
          <w:rFonts w:ascii="Arial" w:hAnsi="Arial" w:cs="Arial"/>
          <w:szCs w:val="22"/>
          <w:lang w:val="fr-FR"/>
        </w:rPr>
        <w:t>Assemblée</w:t>
      </w:r>
      <w:r w:rsidR="00162D6C">
        <w:rPr>
          <w:rFonts w:ascii="Arial" w:hAnsi="Arial" w:cs="Arial"/>
          <w:szCs w:val="22"/>
          <w:lang w:val="fr-FR"/>
        </w:rPr>
        <w:t xml:space="preserve"> que ce texte avait déjà fait l</w:t>
      </w:r>
      <w:r w:rsidR="00CD5E00">
        <w:rPr>
          <w:rFonts w:ascii="Arial" w:hAnsi="Arial" w:cs="Arial"/>
          <w:szCs w:val="22"/>
          <w:lang w:val="fr-FR"/>
        </w:rPr>
        <w:t>’</w:t>
      </w:r>
      <w:r w:rsidR="00162D6C">
        <w:rPr>
          <w:rFonts w:ascii="Arial" w:hAnsi="Arial" w:cs="Arial"/>
          <w:szCs w:val="22"/>
          <w:lang w:val="fr-FR"/>
        </w:rPr>
        <w:t>objet d</w:t>
      </w:r>
      <w:r w:rsidR="00CD5E00">
        <w:rPr>
          <w:rFonts w:ascii="Arial" w:hAnsi="Arial" w:cs="Arial"/>
          <w:szCs w:val="22"/>
          <w:lang w:val="fr-FR"/>
        </w:rPr>
        <w:t>’</w:t>
      </w:r>
      <w:r w:rsidR="00162D6C">
        <w:rPr>
          <w:rFonts w:ascii="Arial" w:hAnsi="Arial" w:cs="Arial"/>
          <w:szCs w:val="22"/>
          <w:lang w:val="fr-FR"/>
        </w:rPr>
        <w:t>une longue discussion devant le Comité. Il a néanmoins donné la parole à l</w:t>
      </w:r>
      <w:r w:rsidR="00CD5E00">
        <w:rPr>
          <w:rFonts w:ascii="Arial" w:hAnsi="Arial" w:cs="Arial"/>
          <w:szCs w:val="22"/>
          <w:lang w:val="fr-FR"/>
        </w:rPr>
        <w:t>’</w:t>
      </w:r>
      <w:r w:rsidR="00162D6C">
        <w:rPr>
          <w:rFonts w:ascii="Arial" w:hAnsi="Arial" w:cs="Arial"/>
          <w:szCs w:val="22"/>
          <w:lang w:val="fr-FR"/>
        </w:rPr>
        <w:t>Assemblée afin que les délégués formul</w:t>
      </w:r>
      <w:r w:rsidR="00C37AEB">
        <w:rPr>
          <w:rFonts w:ascii="Arial" w:hAnsi="Arial" w:cs="Arial"/>
          <w:szCs w:val="22"/>
          <w:lang w:val="fr-FR"/>
        </w:rPr>
        <w:t>ent des commentaires et demandent</w:t>
      </w:r>
      <w:r w:rsidR="00162D6C">
        <w:rPr>
          <w:rFonts w:ascii="Arial" w:hAnsi="Arial" w:cs="Arial"/>
          <w:szCs w:val="22"/>
          <w:lang w:val="fr-FR"/>
        </w:rPr>
        <w:t xml:space="preserve"> des éclaircissements.</w:t>
      </w:r>
    </w:p>
    <w:p w14:paraId="59D9AF19" w14:textId="7C88BD81" w:rsidR="00162D6C" w:rsidRDefault="00162D6C" w:rsidP="007D3D50">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162D6C">
        <w:rPr>
          <w:rFonts w:ascii="Arial" w:hAnsi="Arial" w:cs="Arial"/>
          <w:szCs w:val="22"/>
          <w:lang w:val="fr-FR"/>
        </w:rPr>
        <w:t>délégation</w:t>
      </w:r>
      <w:r>
        <w:rPr>
          <w:rFonts w:ascii="Arial" w:hAnsi="Arial" w:cs="Arial"/>
          <w:szCs w:val="22"/>
          <w:lang w:val="fr-FR"/>
        </w:rPr>
        <w:t xml:space="preserve"> du </w:t>
      </w:r>
      <w:r w:rsidRPr="00162D6C">
        <w:rPr>
          <w:rFonts w:ascii="Arial" w:hAnsi="Arial" w:cs="Arial"/>
          <w:b/>
          <w:szCs w:val="22"/>
          <w:lang w:val="fr-FR"/>
        </w:rPr>
        <w:t>Brésil</w:t>
      </w:r>
      <w:r>
        <w:rPr>
          <w:rFonts w:ascii="Arial" w:hAnsi="Arial" w:cs="Arial"/>
          <w:szCs w:val="22"/>
          <w:lang w:val="fr-FR"/>
        </w:rPr>
        <w:t xml:space="preserve"> a fait remarquer qu</w:t>
      </w:r>
      <w:r w:rsidR="00CD5E00">
        <w:rPr>
          <w:rFonts w:ascii="Arial" w:hAnsi="Arial" w:cs="Arial"/>
          <w:szCs w:val="22"/>
          <w:lang w:val="fr-FR"/>
        </w:rPr>
        <w:t>’</w:t>
      </w:r>
      <w:r>
        <w:rPr>
          <w:rFonts w:ascii="Arial" w:hAnsi="Arial" w:cs="Arial"/>
          <w:szCs w:val="22"/>
          <w:lang w:val="fr-FR"/>
        </w:rPr>
        <w:t>il y avait de nombreux amendements aux Directives opérationnelles, et a précisé qu</w:t>
      </w:r>
      <w:r w:rsidR="00CD5E00">
        <w:rPr>
          <w:rFonts w:ascii="Arial" w:hAnsi="Arial" w:cs="Arial"/>
          <w:szCs w:val="22"/>
          <w:lang w:val="fr-FR"/>
        </w:rPr>
        <w:t>’</w:t>
      </w:r>
      <w:r>
        <w:rPr>
          <w:rFonts w:ascii="Arial" w:hAnsi="Arial" w:cs="Arial"/>
          <w:szCs w:val="22"/>
          <w:lang w:val="fr-FR"/>
        </w:rPr>
        <w:t>elle venait de recevoir quel</w:t>
      </w:r>
      <w:r w:rsidR="00264E30">
        <w:rPr>
          <w:rFonts w:ascii="Arial" w:hAnsi="Arial" w:cs="Arial"/>
          <w:szCs w:val="22"/>
          <w:lang w:val="fr-FR"/>
        </w:rPr>
        <w:t xml:space="preserve">ques amendements de ses équipes </w:t>
      </w:r>
      <w:r>
        <w:rPr>
          <w:rFonts w:ascii="Arial" w:hAnsi="Arial" w:cs="Arial"/>
          <w:szCs w:val="22"/>
          <w:lang w:val="fr-FR"/>
        </w:rPr>
        <w:t xml:space="preserve">dans la capitale nationale concernant la question du développement durable au niveau national. Elle a donc demandé au Président </w:t>
      </w:r>
      <w:r w:rsidR="00264E30">
        <w:rPr>
          <w:rFonts w:ascii="Arial" w:hAnsi="Arial" w:cs="Arial"/>
          <w:szCs w:val="22"/>
          <w:lang w:val="fr-FR"/>
        </w:rPr>
        <w:t>de bien veiller à ce que les</w:t>
      </w:r>
      <w:r>
        <w:rPr>
          <w:rFonts w:ascii="Arial" w:hAnsi="Arial" w:cs="Arial"/>
          <w:szCs w:val="22"/>
          <w:lang w:val="fr-FR"/>
        </w:rPr>
        <w:t xml:space="preserve"> États parties souha</w:t>
      </w:r>
      <w:r w:rsidR="00264E30">
        <w:rPr>
          <w:rFonts w:ascii="Arial" w:hAnsi="Arial" w:cs="Arial"/>
          <w:szCs w:val="22"/>
          <w:lang w:val="fr-FR"/>
        </w:rPr>
        <w:t xml:space="preserve">itant proposer des amendements disposent de </w:t>
      </w:r>
      <w:r w:rsidR="00264E30" w:rsidRPr="00264E30">
        <w:rPr>
          <w:rFonts w:ascii="Arial" w:hAnsi="Arial" w:cs="Arial"/>
          <w:szCs w:val="22"/>
          <w:lang w:val="fr-FR"/>
        </w:rPr>
        <w:t xml:space="preserve">suffisamment </w:t>
      </w:r>
      <w:r w:rsidR="00264E30">
        <w:rPr>
          <w:rFonts w:ascii="Arial" w:hAnsi="Arial" w:cs="Arial"/>
          <w:szCs w:val="22"/>
          <w:lang w:val="fr-FR"/>
        </w:rPr>
        <w:t xml:space="preserve">de temps pour soumettre leurs </w:t>
      </w:r>
      <w:r w:rsidR="00264E30" w:rsidRPr="00264E30">
        <w:rPr>
          <w:rFonts w:ascii="Arial" w:hAnsi="Arial" w:cs="Arial"/>
          <w:szCs w:val="22"/>
          <w:lang w:val="fr-FR"/>
        </w:rPr>
        <w:t>amendement</w:t>
      </w:r>
      <w:r w:rsidR="00C37AEB">
        <w:rPr>
          <w:rFonts w:ascii="Arial" w:hAnsi="Arial" w:cs="Arial"/>
          <w:szCs w:val="22"/>
          <w:lang w:val="fr-FR"/>
        </w:rPr>
        <w:t>s</w:t>
      </w:r>
      <w:r w:rsidR="00264E30">
        <w:rPr>
          <w:rFonts w:ascii="Arial" w:hAnsi="Arial" w:cs="Arial"/>
          <w:szCs w:val="22"/>
          <w:lang w:val="fr-FR"/>
        </w:rPr>
        <w:t xml:space="preserve"> à la séance plénière.</w:t>
      </w:r>
    </w:p>
    <w:p w14:paraId="7F4BA963" w14:textId="24DB09FB" w:rsidR="00264E30" w:rsidRPr="00264E30" w:rsidRDefault="00264E30" w:rsidP="00264E30">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264E30">
        <w:rPr>
          <w:rFonts w:ascii="Arial" w:hAnsi="Arial" w:cs="Arial"/>
          <w:b/>
          <w:szCs w:val="22"/>
          <w:lang w:val="fr-FR"/>
        </w:rPr>
        <w:t>Président</w:t>
      </w:r>
      <w:r w:rsidR="00C37AEB">
        <w:rPr>
          <w:rFonts w:ascii="Arial" w:hAnsi="Arial" w:cs="Arial"/>
          <w:szCs w:val="22"/>
          <w:lang w:val="fr-FR"/>
        </w:rPr>
        <w:t xml:space="preserve"> a souscrit</w:t>
      </w:r>
      <w:r>
        <w:rPr>
          <w:rFonts w:ascii="Arial" w:hAnsi="Arial" w:cs="Arial"/>
          <w:szCs w:val="22"/>
          <w:lang w:val="fr-FR"/>
        </w:rPr>
        <w:t xml:space="preserve"> à l</w:t>
      </w:r>
      <w:r w:rsidR="00CD5E00">
        <w:rPr>
          <w:rFonts w:ascii="Arial" w:hAnsi="Arial" w:cs="Arial"/>
          <w:szCs w:val="22"/>
          <w:lang w:val="fr-FR"/>
        </w:rPr>
        <w:t>’</w:t>
      </w:r>
      <w:r>
        <w:rPr>
          <w:rFonts w:ascii="Arial" w:hAnsi="Arial" w:cs="Arial"/>
          <w:szCs w:val="22"/>
          <w:lang w:val="fr-FR"/>
        </w:rPr>
        <w:t>idée d</w:t>
      </w:r>
      <w:r w:rsidR="00CD5E00">
        <w:rPr>
          <w:rFonts w:ascii="Arial" w:hAnsi="Arial" w:cs="Arial"/>
          <w:szCs w:val="22"/>
          <w:lang w:val="fr-FR"/>
        </w:rPr>
        <w:t>’</w:t>
      </w:r>
      <w:r>
        <w:rPr>
          <w:rFonts w:ascii="Arial" w:hAnsi="Arial" w:cs="Arial"/>
          <w:szCs w:val="22"/>
          <w:lang w:val="fr-FR"/>
        </w:rPr>
        <w:t xml:space="preserve">aborder chaque </w:t>
      </w:r>
      <w:r w:rsidRPr="00264E30">
        <w:rPr>
          <w:rFonts w:ascii="Arial" w:hAnsi="Arial" w:cs="Arial"/>
          <w:szCs w:val="22"/>
          <w:lang w:val="fr-FR"/>
        </w:rPr>
        <w:t>amendement</w:t>
      </w:r>
      <w:r>
        <w:rPr>
          <w:rFonts w:ascii="Arial" w:hAnsi="Arial" w:cs="Arial"/>
          <w:szCs w:val="22"/>
          <w:lang w:val="fr-FR"/>
        </w:rPr>
        <w:t xml:space="preserve"> séparément. Il est passé au présent </w:t>
      </w:r>
      <w:r w:rsidRPr="00264E30">
        <w:rPr>
          <w:rFonts w:ascii="Arial" w:hAnsi="Arial" w:cs="Arial"/>
          <w:szCs w:val="22"/>
          <w:lang w:val="fr-FR"/>
        </w:rPr>
        <w:t>amendement</w:t>
      </w:r>
      <w:r>
        <w:rPr>
          <w:rFonts w:ascii="Arial" w:hAnsi="Arial" w:cs="Arial"/>
          <w:szCs w:val="22"/>
          <w:lang w:val="fr-FR"/>
        </w:rPr>
        <w:t xml:space="preserve"> visant à faire passer le plafond de 25 000 à 100 000 </w:t>
      </w:r>
      <w:r w:rsidRPr="00264E30">
        <w:rPr>
          <w:rFonts w:ascii="Arial" w:hAnsi="Arial" w:cs="Arial"/>
          <w:szCs w:val="22"/>
          <w:lang w:val="fr-FR"/>
        </w:rPr>
        <w:t>dollars des États-Unis</w:t>
      </w:r>
      <w:r>
        <w:rPr>
          <w:rFonts w:ascii="Arial" w:hAnsi="Arial" w:cs="Arial"/>
          <w:szCs w:val="22"/>
          <w:lang w:val="fr-FR"/>
        </w:rPr>
        <w:t>. Il s</w:t>
      </w:r>
      <w:r w:rsidR="00CD5E00">
        <w:rPr>
          <w:rFonts w:ascii="Arial" w:hAnsi="Arial" w:cs="Arial"/>
          <w:szCs w:val="22"/>
          <w:lang w:val="fr-FR"/>
        </w:rPr>
        <w:t>’</w:t>
      </w:r>
      <w:r>
        <w:rPr>
          <w:rFonts w:ascii="Arial" w:hAnsi="Arial" w:cs="Arial"/>
          <w:szCs w:val="22"/>
          <w:lang w:val="fr-FR"/>
        </w:rPr>
        <w:t>est d</w:t>
      </w:r>
      <w:r w:rsidR="00CD5E00">
        <w:rPr>
          <w:rFonts w:ascii="Arial" w:hAnsi="Arial" w:cs="Arial"/>
          <w:szCs w:val="22"/>
          <w:lang w:val="fr-FR"/>
        </w:rPr>
        <w:t>’</w:t>
      </w:r>
      <w:r>
        <w:rPr>
          <w:rFonts w:ascii="Arial" w:hAnsi="Arial" w:cs="Arial"/>
          <w:szCs w:val="22"/>
          <w:lang w:val="fr-FR"/>
        </w:rPr>
        <w:t>abord intéressé aux paragraphes 27 à 32 des Directives opérationnelles. En l</w:t>
      </w:r>
      <w:r w:rsidR="00CD5E00">
        <w:rPr>
          <w:rFonts w:ascii="Arial" w:hAnsi="Arial" w:cs="Arial"/>
          <w:szCs w:val="22"/>
          <w:lang w:val="fr-FR"/>
        </w:rPr>
        <w:t>’</w:t>
      </w:r>
      <w:r>
        <w:rPr>
          <w:rFonts w:ascii="Arial" w:hAnsi="Arial" w:cs="Arial"/>
          <w:szCs w:val="22"/>
          <w:lang w:val="fr-FR"/>
        </w:rPr>
        <w:t>absence de commentaires ou d</w:t>
      </w:r>
      <w:r w:rsidR="00CD5E00">
        <w:rPr>
          <w:rFonts w:ascii="Arial" w:hAnsi="Arial" w:cs="Arial"/>
          <w:szCs w:val="22"/>
          <w:lang w:val="fr-FR"/>
        </w:rPr>
        <w:t>’</w:t>
      </w:r>
      <w:r w:rsidRPr="00264E30">
        <w:rPr>
          <w:rFonts w:ascii="Arial" w:hAnsi="Arial" w:cs="Arial"/>
          <w:szCs w:val="22"/>
          <w:lang w:val="fr-FR"/>
        </w:rPr>
        <w:t>objections</w:t>
      </w:r>
      <w:r>
        <w:rPr>
          <w:rFonts w:ascii="Arial" w:hAnsi="Arial" w:cs="Arial"/>
          <w:szCs w:val="22"/>
          <w:lang w:val="fr-FR"/>
        </w:rPr>
        <w:t xml:space="preserve">, les paragraphes ont été dument adoptés. Il est ensuite passé aux </w:t>
      </w:r>
      <w:r w:rsidRPr="00264E30">
        <w:rPr>
          <w:rFonts w:ascii="Arial" w:hAnsi="Arial" w:cs="Arial"/>
          <w:szCs w:val="22"/>
          <w:lang w:val="fr-FR"/>
        </w:rPr>
        <w:t>paragraphe</w:t>
      </w:r>
      <w:r>
        <w:rPr>
          <w:rFonts w:ascii="Arial" w:hAnsi="Arial" w:cs="Arial"/>
          <w:szCs w:val="22"/>
          <w:lang w:val="fr-FR"/>
        </w:rPr>
        <w:t>s 33 à 46, ajoutant que ces paragraphes formaient un tout cohérent. En l</w:t>
      </w:r>
      <w:r w:rsidR="00CD5E00">
        <w:rPr>
          <w:rFonts w:ascii="Arial" w:hAnsi="Arial" w:cs="Arial"/>
          <w:szCs w:val="22"/>
          <w:lang w:val="fr-FR"/>
        </w:rPr>
        <w:t>’</w:t>
      </w:r>
      <w:r>
        <w:rPr>
          <w:rFonts w:ascii="Arial" w:hAnsi="Arial" w:cs="Arial"/>
          <w:szCs w:val="22"/>
          <w:lang w:val="fr-FR"/>
        </w:rPr>
        <w:t xml:space="preserve">absence de commentaires, ceux-ci ont été adoptés. Il est ensuite passé aux </w:t>
      </w:r>
      <w:r w:rsidRPr="00264E30">
        <w:rPr>
          <w:rFonts w:ascii="Arial" w:hAnsi="Arial" w:cs="Arial"/>
          <w:szCs w:val="22"/>
          <w:lang w:val="fr-FR"/>
        </w:rPr>
        <w:t>paragraphe</w:t>
      </w:r>
      <w:r>
        <w:rPr>
          <w:rFonts w:ascii="Arial" w:hAnsi="Arial" w:cs="Arial"/>
          <w:szCs w:val="22"/>
          <w:lang w:val="fr-FR"/>
        </w:rPr>
        <w:t>s 47 à 54 qui ont été dument adoptés.</w:t>
      </w:r>
    </w:p>
    <w:p w14:paraId="1833C5D8" w14:textId="021AAF70" w:rsidR="00264E30" w:rsidRDefault="00264E30" w:rsidP="007D3D50">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A41B67">
        <w:rPr>
          <w:rFonts w:ascii="Arial" w:hAnsi="Arial" w:cs="Arial"/>
          <w:b/>
          <w:szCs w:val="22"/>
          <w:lang w:val="fr-FR"/>
        </w:rPr>
        <w:t>Président</w:t>
      </w:r>
      <w:r>
        <w:rPr>
          <w:rFonts w:ascii="Arial" w:hAnsi="Arial" w:cs="Arial"/>
          <w:szCs w:val="22"/>
          <w:lang w:val="fr-FR"/>
        </w:rPr>
        <w:t xml:space="preserve"> est ensuite passé au deuxième </w:t>
      </w:r>
      <w:r w:rsidRPr="00264E30">
        <w:rPr>
          <w:rFonts w:ascii="Arial" w:hAnsi="Arial" w:cs="Arial"/>
          <w:szCs w:val="22"/>
          <w:lang w:val="fr-FR"/>
        </w:rPr>
        <w:t>amendement</w:t>
      </w:r>
      <w:r>
        <w:rPr>
          <w:rFonts w:ascii="Arial" w:hAnsi="Arial" w:cs="Arial"/>
          <w:szCs w:val="22"/>
          <w:lang w:val="fr-FR"/>
        </w:rPr>
        <w:t>, présenté dans la partie II de l</w:t>
      </w:r>
      <w:r w:rsidR="00CD5E00">
        <w:rPr>
          <w:rFonts w:ascii="Arial" w:hAnsi="Arial" w:cs="Arial"/>
          <w:szCs w:val="22"/>
          <w:lang w:val="fr-FR"/>
        </w:rPr>
        <w:t>’</w:t>
      </w:r>
      <w:r>
        <w:rPr>
          <w:rFonts w:ascii="Arial" w:hAnsi="Arial" w:cs="Arial"/>
          <w:szCs w:val="22"/>
          <w:lang w:val="fr-FR"/>
        </w:rPr>
        <w:t xml:space="preserve">annexe, sur le </w:t>
      </w:r>
      <w:r w:rsidRPr="00264E30">
        <w:rPr>
          <w:rFonts w:ascii="Arial" w:hAnsi="Arial" w:cs="Arial"/>
          <w:szCs w:val="22"/>
          <w:lang w:val="fr-FR"/>
        </w:rPr>
        <w:t>sauvegarde</w:t>
      </w:r>
      <w:r>
        <w:rPr>
          <w:rFonts w:ascii="Arial" w:hAnsi="Arial" w:cs="Arial"/>
          <w:szCs w:val="22"/>
          <w:lang w:val="fr-FR"/>
        </w:rPr>
        <w:t xml:space="preserve"> du patrimoine culturel immatériel et le développement durable au niveau national, ajoutant que l</w:t>
      </w:r>
      <w:r w:rsidR="00CD5E00">
        <w:rPr>
          <w:rFonts w:ascii="Arial" w:hAnsi="Arial" w:cs="Arial"/>
          <w:szCs w:val="22"/>
          <w:lang w:val="fr-FR"/>
        </w:rPr>
        <w:t>’</w:t>
      </w:r>
      <w:r w:rsidRPr="00264E30">
        <w:rPr>
          <w:rFonts w:ascii="Arial" w:hAnsi="Arial" w:cs="Arial"/>
          <w:szCs w:val="22"/>
          <w:lang w:val="fr-FR"/>
        </w:rPr>
        <w:t>ensemble</w:t>
      </w:r>
      <w:r>
        <w:rPr>
          <w:rFonts w:ascii="Arial" w:hAnsi="Arial" w:cs="Arial"/>
          <w:szCs w:val="22"/>
          <w:lang w:val="fr-FR"/>
        </w:rPr>
        <w:t xml:space="preserve"> constituait un nouveau chapitre qui n</w:t>
      </w:r>
      <w:r w:rsidR="00CD5E00">
        <w:rPr>
          <w:rFonts w:ascii="Arial" w:hAnsi="Arial" w:cs="Arial"/>
          <w:szCs w:val="22"/>
          <w:lang w:val="fr-FR"/>
        </w:rPr>
        <w:t>’</w:t>
      </w:r>
      <w:r>
        <w:rPr>
          <w:rFonts w:ascii="Arial" w:hAnsi="Arial" w:cs="Arial"/>
          <w:szCs w:val="22"/>
          <w:lang w:val="fr-FR"/>
        </w:rPr>
        <w:t>existait pas auparavant dans les Directives opérationnelles.</w:t>
      </w:r>
    </w:p>
    <w:p w14:paraId="24C1DD79" w14:textId="54C91994" w:rsidR="00A41B67" w:rsidRPr="008D7D16" w:rsidRDefault="00A41B67" w:rsidP="008D7D16">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A41B67">
        <w:rPr>
          <w:rFonts w:ascii="Arial" w:hAnsi="Arial" w:cs="Arial"/>
          <w:b/>
          <w:szCs w:val="22"/>
          <w:lang w:val="fr-FR"/>
        </w:rPr>
        <w:t>Secrétaire</w:t>
      </w:r>
      <w:r>
        <w:rPr>
          <w:rFonts w:ascii="Arial" w:hAnsi="Arial" w:cs="Arial"/>
          <w:szCs w:val="22"/>
          <w:lang w:val="fr-FR"/>
        </w:rPr>
        <w:t xml:space="preserve"> a expliqué que ce </w:t>
      </w:r>
      <w:r w:rsidRPr="00A41B67">
        <w:rPr>
          <w:rFonts w:ascii="Arial" w:hAnsi="Arial" w:cs="Arial"/>
          <w:b/>
          <w:szCs w:val="22"/>
          <w:lang w:val="fr-FR"/>
        </w:rPr>
        <w:t xml:space="preserve">deuxième amendement visait à </w:t>
      </w:r>
      <w:r w:rsidR="009062CD">
        <w:rPr>
          <w:rFonts w:ascii="Arial" w:hAnsi="Arial" w:cs="Arial"/>
          <w:b/>
          <w:szCs w:val="22"/>
          <w:lang w:val="fr-FR"/>
        </w:rPr>
        <w:t xml:space="preserve">introduire un nouveau chapitre </w:t>
      </w:r>
      <w:r w:rsidRPr="00A41B67">
        <w:rPr>
          <w:rFonts w:ascii="Arial" w:hAnsi="Arial" w:cs="Arial"/>
          <w:b/>
          <w:szCs w:val="22"/>
          <w:lang w:val="fr-FR"/>
        </w:rPr>
        <w:t>dans les Directives opérationnelles</w:t>
      </w:r>
      <w:r>
        <w:rPr>
          <w:rFonts w:ascii="Arial" w:hAnsi="Arial" w:cs="Arial"/>
          <w:b/>
          <w:szCs w:val="22"/>
          <w:lang w:val="fr-FR"/>
        </w:rPr>
        <w:t xml:space="preserve">, </w:t>
      </w:r>
      <w:r w:rsidR="009062CD">
        <w:rPr>
          <w:rFonts w:ascii="Arial" w:hAnsi="Arial" w:cs="Arial"/>
          <w:b/>
          <w:szCs w:val="22"/>
          <w:lang w:val="fr-FR"/>
        </w:rPr>
        <w:t xml:space="preserve">le chapitre VI </w:t>
      </w:r>
      <w:r w:rsidRPr="00A41B67">
        <w:rPr>
          <w:rFonts w:ascii="Arial" w:hAnsi="Arial" w:cs="Arial"/>
          <w:b/>
          <w:szCs w:val="22"/>
          <w:lang w:val="fr-FR"/>
        </w:rPr>
        <w:t>consacré au lien entre la sauvegarde du patrimoine culturel immatériel et le développement durable au niveau national</w:t>
      </w:r>
      <w:r>
        <w:rPr>
          <w:rFonts w:ascii="Arial" w:hAnsi="Arial" w:cs="Arial"/>
          <w:szCs w:val="22"/>
          <w:lang w:val="fr-FR"/>
        </w:rPr>
        <w:t xml:space="preserve">. Ce point faisait suite à la huitième session du Comité au cours de laquelle le Comité avait débattu de possibles amendements aux Directives opérationnelles en ce qui concerne la </w:t>
      </w:r>
      <w:r w:rsidRPr="00A41B67">
        <w:rPr>
          <w:rFonts w:ascii="Arial" w:hAnsi="Arial" w:cs="Arial"/>
          <w:szCs w:val="22"/>
          <w:lang w:val="fr-FR"/>
        </w:rPr>
        <w:t>sauvegarde</w:t>
      </w:r>
      <w:r>
        <w:rPr>
          <w:rFonts w:ascii="Arial" w:hAnsi="Arial" w:cs="Arial"/>
          <w:szCs w:val="22"/>
          <w:lang w:val="fr-FR"/>
        </w:rPr>
        <w:t xml:space="preserve">, la </w:t>
      </w:r>
      <w:r w:rsidR="00C37AEB">
        <w:rPr>
          <w:rFonts w:ascii="Arial" w:hAnsi="Arial" w:cs="Arial"/>
          <w:szCs w:val="22"/>
          <w:lang w:val="fr-FR"/>
        </w:rPr>
        <w:t xml:space="preserve">marchandisation </w:t>
      </w:r>
      <w:r>
        <w:rPr>
          <w:rFonts w:ascii="Arial" w:hAnsi="Arial" w:cs="Arial"/>
          <w:szCs w:val="22"/>
          <w:lang w:val="fr-FR"/>
        </w:rPr>
        <w:t>et le développement durable, et avait estimé qu</w:t>
      </w:r>
      <w:r w:rsidR="00CD5E00">
        <w:rPr>
          <w:rFonts w:ascii="Arial" w:hAnsi="Arial" w:cs="Arial"/>
          <w:szCs w:val="22"/>
          <w:lang w:val="fr-FR"/>
        </w:rPr>
        <w:t>’</w:t>
      </w:r>
      <w:r>
        <w:rPr>
          <w:rFonts w:ascii="Arial" w:hAnsi="Arial" w:cs="Arial"/>
          <w:szCs w:val="22"/>
          <w:lang w:val="fr-FR"/>
        </w:rPr>
        <w:t xml:space="preserve">il était préférable de rassembler toutes les réflexions sur la </w:t>
      </w:r>
      <w:r w:rsidRPr="00A41B67">
        <w:rPr>
          <w:rFonts w:ascii="Arial" w:hAnsi="Arial" w:cs="Arial"/>
          <w:szCs w:val="22"/>
          <w:lang w:val="fr-FR"/>
        </w:rPr>
        <w:t>sauvegarde</w:t>
      </w:r>
      <w:r>
        <w:rPr>
          <w:rFonts w:ascii="Arial" w:hAnsi="Arial" w:cs="Arial"/>
          <w:szCs w:val="22"/>
          <w:lang w:val="fr-FR"/>
        </w:rPr>
        <w:t xml:space="preserve"> du patrimoine culturel immatériel et son lien avec le développement durable au niveau national au sein d</w:t>
      </w:r>
      <w:r w:rsidR="00CD5E00">
        <w:rPr>
          <w:rFonts w:ascii="Arial" w:hAnsi="Arial" w:cs="Arial"/>
          <w:szCs w:val="22"/>
          <w:lang w:val="fr-FR"/>
        </w:rPr>
        <w:t>’</w:t>
      </w:r>
      <w:r>
        <w:rPr>
          <w:rFonts w:ascii="Arial" w:hAnsi="Arial" w:cs="Arial"/>
          <w:szCs w:val="22"/>
          <w:lang w:val="fr-FR"/>
        </w:rPr>
        <w:t>un seul chapitre, ce qui avait eu pour conséquence la décision 8.COM 13.a. Suite à la demande du Comité, le Secrétariat avait organisé une réunion d</w:t>
      </w:r>
      <w:r w:rsidR="00CD5E00">
        <w:rPr>
          <w:rFonts w:ascii="Arial" w:hAnsi="Arial" w:cs="Arial"/>
          <w:szCs w:val="22"/>
          <w:lang w:val="fr-FR"/>
        </w:rPr>
        <w:t>’</w:t>
      </w:r>
      <w:r>
        <w:rPr>
          <w:rFonts w:ascii="Arial" w:hAnsi="Arial" w:cs="Arial"/>
          <w:szCs w:val="22"/>
          <w:lang w:val="fr-FR"/>
        </w:rPr>
        <w:t>experts de catégorie VI à Istanbul, Turquie, du 29 septembre au 1</w:t>
      </w:r>
      <w:r w:rsidRPr="00A41B67">
        <w:rPr>
          <w:rFonts w:ascii="Arial" w:hAnsi="Arial" w:cs="Arial"/>
          <w:szCs w:val="22"/>
          <w:vertAlign w:val="superscript"/>
          <w:lang w:val="fr-FR"/>
        </w:rPr>
        <w:t>er</w:t>
      </w:r>
      <w:r>
        <w:rPr>
          <w:rFonts w:ascii="Arial" w:hAnsi="Arial" w:cs="Arial"/>
          <w:szCs w:val="22"/>
          <w:lang w:val="fr-FR"/>
        </w:rPr>
        <w:t xml:space="preserve"> octobre 2014. Cette réunion avait été rendue possible grâce à la générosité de la Commission nationale turque pour l</w:t>
      </w:r>
      <w:r w:rsidR="00CD5E00">
        <w:rPr>
          <w:rFonts w:ascii="Arial" w:hAnsi="Arial" w:cs="Arial"/>
          <w:szCs w:val="22"/>
          <w:lang w:val="fr-FR"/>
        </w:rPr>
        <w:t>’</w:t>
      </w:r>
      <w:r>
        <w:rPr>
          <w:rFonts w:ascii="Arial" w:hAnsi="Arial" w:cs="Arial"/>
          <w:szCs w:val="22"/>
          <w:lang w:val="fr-FR"/>
        </w:rPr>
        <w:t>UNESCO. Les conclusions de cette réunion d</w:t>
      </w:r>
      <w:r w:rsidR="00CD5E00">
        <w:rPr>
          <w:rFonts w:ascii="Arial" w:hAnsi="Arial" w:cs="Arial"/>
          <w:szCs w:val="22"/>
          <w:lang w:val="fr-FR"/>
        </w:rPr>
        <w:t>’</w:t>
      </w:r>
      <w:r>
        <w:rPr>
          <w:rFonts w:ascii="Arial" w:hAnsi="Arial" w:cs="Arial"/>
          <w:szCs w:val="22"/>
          <w:lang w:val="fr-FR"/>
        </w:rPr>
        <w:t>experts, qui avait rassemblé 12 experts originaires de six groupes régionaux</w:t>
      </w:r>
      <w:r w:rsidR="00C37AEB">
        <w:rPr>
          <w:rFonts w:ascii="Arial" w:hAnsi="Arial" w:cs="Arial"/>
          <w:szCs w:val="22"/>
          <w:lang w:val="fr-FR"/>
        </w:rPr>
        <w:t>, avaient servi de base aux</w:t>
      </w:r>
      <w:r>
        <w:rPr>
          <w:rFonts w:ascii="Arial" w:hAnsi="Arial" w:cs="Arial"/>
          <w:szCs w:val="22"/>
          <w:lang w:val="fr-FR"/>
        </w:rPr>
        <w:t xml:space="preserve"> débats du Comité </w:t>
      </w:r>
      <w:r w:rsidR="00C37AEB">
        <w:rPr>
          <w:rFonts w:ascii="Arial" w:hAnsi="Arial" w:cs="Arial"/>
          <w:szCs w:val="22"/>
          <w:lang w:val="fr-FR"/>
        </w:rPr>
        <w:t>lors de</w:t>
      </w:r>
      <w:r>
        <w:rPr>
          <w:rFonts w:ascii="Arial" w:hAnsi="Arial" w:cs="Arial"/>
          <w:szCs w:val="22"/>
          <w:lang w:val="fr-FR"/>
        </w:rPr>
        <w:t xml:space="preserve"> ses neuvième et dixième sessions. Le projet de chapitre VI des Directives opérationnelles </w:t>
      </w:r>
      <w:r w:rsidR="00317AA7">
        <w:rPr>
          <w:rFonts w:ascii="Arial" w:hAnsi="Arial" w:cs="Arial"/>
          <w:szCs w:val="22"/>
          <w:lang w:val="fr-FR"/>
        </w:rPr>
        <w:t xml:space="preserve">reprenait </w:t>
      </w:r>
      <w:r>
        <w:rPr>
          <w:rFonts w:ascii="Arial" w:hAnsi="Arial" w:cs="Arial"/>
          <w:szCs w:val="22"/>
          <w:lang w:val="fr-FR"/>
        </w:rPr>
        <w:t>donc : i)</w:t>
      </w:r>
      <w:r w:rsidR="00594C8B">
        <w:rPr>
          <w:rFonts w:ascii="Arial" w:hAnsi="Arial" w:cs="Arial"/>
          <w:szCs w:val="22"/>
          <w:lang w:val="fr-FR"/>
        </w:rPr>
        <w:t> </w:t>
      </w:r>
      <w:r w:rsidR="00317AA7">
        <w:rPr>
          <w:rFonts w:ascii="Arial" w:hAnsi="Arial" w:cs="Arial"/>
          <w:szCs w:val="22"/>
          <w:lang w:val="fr-FR"/>
        </w:rPr>
        <w:t xml:space="preserve">les précédentes discussions du Comité, notamment sur la relation entre </w:t>
      </w:r>
      <w:r w:rsidR="00317AA7" w:rsidRPr="00317AA7">
        <w:rPr>
          <w:rFonts w:ascii="Arial" w:hAnsi="Arial" w:cs="Arial"/>
          <w:szCs w:val="22"/>
          <w:lang w:val="fr-FR"/>
        </w:rPr>
        <w:t>sauvegarde</w:t>
      </w:r>
      <w:r w:rsidR="00317AA7">
        <w:rPr>
          <w:rFonts w:ascii="Arial" w:hAnsi="Arial" w:cs="Arial"/>
          <w:szCs w:val="22"/>
          <w:lang w:val="fr-FR"/>
        </w:rPr>
        <w:t xml:space="preserve">, </w:t>
      </w:r>
      <w:r w:rsidR="00CB1977">
        <w:rPr>
          <w:rFonts w:ascii="Arial" w:hAnsi="Arial" w:cs="Arial"/>
          <w:szCs w:val="22"/>
          <w:lang w:val="fr-FR"/>
        </w:rPr>
        <w:t>marchandisation</w:t>
      </w:r>
      <w:r w:rsidR="00317AA7">
        <w:rPr>
          <w:rFonts w:ascii="Arial" w:hAnsi="Arial" w:cs="Arial"/>
          <w:szCs w:val="22"/>
          <w:lang w:val="fr-FR"/>
        </w:rPr>
        <w:t xml:space="preserve"> et développement durable ; ii) un certain nombre de remarques et de suggestions </w:t>
      </w:r>
      <w:r w:rsidR="009062CD">
        <w:rPr>
          <w:rFonts w:ascii="Arial" w:hAnsi="Arial" w:cs="Arial"/>
          <w:szCs w:val="22"/>
          <w:lang w:val="fr-FR"/>
        </w:rPr>
        <w:t xml:space="preserve">spécifiques </w:t>
      </w:r>
      <w:r w:rsidR="00317AA7">
        <w:rPr>
          <w:rFonts w:ascii="Arial" w:hAnsi="Arial" w:cs="Arial"/>
          <w:szCs w:val="22"/>
          <w:lang w:val="fr-FR"/>
        </w:rPr>
        <w:t>faites par les membres du Comité à ses neuvième et dixième sessions ; iii) le travail précédemment réalisé par le Secrétariat sur ce suj</w:t>
      </w:r>
      <w:r w:rsidR="009062CD">
        <w:rPr>
          <w:rFonts w:ascii="Arial" w:hAnsi="Arial" w:cs="Arial"/>
          <w:szCs w:val="22"/>
          <w:lang w:val="fr-FR"/>
        </w:rPr>
        <w:t>et ; iv) les discussions qui s </w:t>
      </w:r>
      <w:r w:rsidR="00CD5E00">
        <w:rPr>
          <w:rFonts w:ascii="Arial" w:hAnsi="Arial" w:cs="Arial"/>
          <w:szCs w:val="22"/>
          <w:lang w:val="fr-FR"/>
        </w:rPr>
        <w:t>’</w:t>
      </w:r>
      <w:r w:rsidR="009062CD">
        <w:rPr>
          <w:rFonts w:ascii="Arial" w:hAnsi="Arial" w:cs="Arial"/>
          <w:szCs w:val="22"/>
          <w:lang w:val="fr-FR"/>
        </w:rPr>
        <w:t xml:space="preserve">étaient </w:t>
      </w:r>
      <w:r w:rsidR="00317AA7">
        <w:rPr>
          <w:rFonts w:ascii="Arial" w:hAnsi="Arial" w:cs="Arial"/>
          <w:szCs w:val="22"/>
          <w:lang w:val="fr-FR"/>
        </w:rPr>
        <w:t>tenues lors de la réunion d</w:t>
      </w:r>
      <w:r w:rsidR="00CD5E00">
        <w:rPr>
          <w:rFonts w:ascii="Arial" w:hAnsi="Arial" w:cs="Arial"/>
          <w:szCs w:val="22"/>
          <w:lang w:val="fr-FR"/>
        </w:rPr>
        <w:t>’</w:t>
      </w:r>
      <w:r w:rsidR="00317AA7">
        <w:rPr>
          <w:rFonts w:ascii="Arial" w:hAnsi="Arial" w:cs="Arial"/>
          <w:szCs w:val="22"/>
          <w:lang w:val="fr-FR"/>
        </w:rPr>
        <w:t xml:space="preserve">experts de catégorie VI susmentionnée (en Turquie) ; et v) les récentes avancées dans les </w:t>
      </w:r>
      <w:r w:rsidR="00317AA7" w:rsidRPr="00317AA7">
        <w:rPr>
          <w:rFonts w:ascii="Arial" w:hAnsi="Arial" w:cs="Arial"/>
          <w:szCs w:val="22"/>
          <w:lang w:val="fr-FR"/>
        </w:rPr>
        <w:t>négociations</w:t>
      </w:r>
      <w:r w:rsidR="00317AA7">
        <w:rPr>
          <w:rFonts w:ascii="Arial" w:hAnsi="Arial" w:cs="Arial"/>
          <w:szCs w:val="22"/>
          <w:lang w:val="fr-FR"/>
        </w:rPr>
        <w:t xml:space="preserve"> internationales sur l</w:t>
      </w:r>
      <w:r w:rsidR="00CD5E00">
        <w:rPr>
          <w:rFonts w:ascii="Arial" w:hAnsi="Arial" w:cs="Arial"/>
          <w:szCs w:val="22"/>
          <w:lang w:val="fr-FR"/>
        </w:rPr>
        <w:t>’</w:t>
      </w:r>
      <w:r w:rsidR="00317AA7">
        <w:rPr>
          <w:rFonts w:ascii="Arial" w:hAnsi="Arial" w:cs="Arial"/>
          <w:szCs w:val="22"/>
          <w:lang w:val="fr-FR"/>
        </w:rPr>
        <w:t>Agenda 2030 pour le développement durable. Le projet de chapit</w:t>
      </w:r>
      <w:r w:rsidR="009062CD">
        <w:rPr>
          <w:rFonts w:ascii="Arial" w:hAnsi="Arial" w:cs="Arial"/>
          <w:szCs w:val="22"/>
          <w:lang w:val="fr-FR"/>
        </w:rPr>
        <w:t>r</w:t>
      </w:r>
      <w:r w:rsidR="00317AA7">
        <w:rPr>
          <w:rFonts w:ascii="Arial" w:hAnsi="Arial" w:cs="Arial"/>
          <w:szCs w:val="22"/>
          <w:lang w:val="fr-FR"/>
        </w:rPr>
        <w:t xml:space="preserve">e VI des Directives opérationnelles était effectivement basé sur </w:t>
      </w:r>
      <w:r w:rsidR="009062CD" w:rsidRPr="009062CD">
        <w:rPr>
          <w:rFonts w:ascii="Arial" w:hAnsi="Arial" w:cs="Arial"/>
          <w:i/>
          <w:szCs w:val="22"/>
          <w:lang w:val="fr-FR"/>
        </w:rPr>
        <w:t>Transformer notre monde :</w:t>
      </w:r>
      <w:r w:rsidR="009062CD">
        <w:rPr>
          <w:rFonts w:ascii="Arial" w:hAnsi="Arial" w:cs="Arial"/>
          <w:i/>
          <w:szCs w:val="22"/>
          <w:lang w:val="fr-FR"/>
        </w:rPr>
        <w:t xml:space="preserve"> </w:t>
      </w:r>
      <w:r w:rsidR="009062CD" w:rsidRPr="009062CD">
        <w:rPr>
          <w:rFonts w:ascii="Arial" w:hAnsi="Arial" w:cs="Arial"/>
          <w:i/>
          <w:szCs w:val="22"/>
          <w:lang w:val="fr-FR"/>
        </w:rPr>
        <w:t>l</w:t>
      </w:r>
      <w:r w:rsidR="00CD5E00">
        <w:rPr>
          <w:rFonts w:ascii="Arial" w:hAnsi="Arial" w:cs="Arial"/>
          <w:i/>
          <w:szCs w:val="22"/>
          <w:lang w:val="fr-FR"/>
        </w:rPr>
        <w:t>’</w:t>
      </w:r>
      <w:r w:rsidR="009062CD" w:rsidRPr="009062CD">
        <w:rPr>
          <w:rFonts w:ascii="Arial" w:hAnsi="Arial" w:cs="Arial"/>
          <w:i/>
          <w:szCs w:val="22"/>
          <w:lang w:val="fr-FR"/>
        </w:rPr>
        <w:t>Agenda 2030 pour le développement durable</w:t>
      </w:r>
      <w:r w:rsidR="009062CD" w:rsidRPr="00312B69">
        <w:rPr>
          <w:rStyle w:val="FootnoteReference"/>
          <w:rFonts w:ascii="Arial" w:hAnsi="Arial" w:cs="Arial"/>
          <w:sz w:val="22"/>
          <w:szCs w:val="22"/>
          <w:lang w:val="fr-FR"/>
        </w:rPr>
        <w:footnoteReference w:id="9"/>
      </w:r>
      <w:r w:rsidR="009062CD" w:rsidRPr="008D7D16">
        <w:rPr>
          <w:rFonts w:ascii="Arial" w:hAnsi="Arial" w:cs="Arial"/>
          <w:szCs w:val="22"/>
          <w:lang w:val="fr-FR"/>
        </w:rPr>
        <w:t>.</w:t>
      </w:r>
    </w:p>
    <w:p w14:paraId="7D03969F" w14:textId="41E71DF5" w:rsidR="009062CD" w:rsidRPr="0097070E" w:rsidRDefault="009062CD" w:rsidP="0097070E">
      <w:pPr>
        <w:numPr>
          <w:ilvl w:val="0"/>
          <w:numId w:val="14"/>
        </w:numPr>
        <w:tabs>
          <w:tab w:val="left" w:pos="4962"/>
        </w:tabs>
        <w:suppressAutoHyphens/>
        <w:autoSpaceDE w:val="0"/>
        <w:ind w:left="709" w:hanging="709"/>
        <w:jc w:val="both"/>
        <w:rPr>
          <w:rFonts w:ascii="Arial" w:hAnsi="Arial" w:cs="Arial"/>
          <w:szCs w:val="22"/>
          <w:lang w:val="fr-FR"/>
        </w:rPr>
      </w:pPr>
      <w:r w:rsidRPr="009062CD">
        <w:rPr>
          <w:rFonts w:ascii="Arial" w:hAnsi="Arial" w:cs="Arial"/>
          <w:szCs w:val="22"/>
          <w:lang w:val="fr-FR"/>
        </w:rPr>
        <w:t xml:space="preserve">Le </w:t>
      </w:r>
      <w:r w:rsidRPr="009062CD">
        <w:rPr>
          <w:rFonts w:ascii="Arial" w:hAnsi="Arial" w:cs="Arial"/>
          <w:b/>
          <w:szCs w:val="22"/>
          <w:lang w:val="fr-FR"/>
        </w:rPr>
        <w:t>Secrétaire</w:t>
      </w:r>
      <w:r w:rsidRPr="009062CD">
        <w:rPr>
          <w:rFonts w:ascii="Arial" w:hAnsi="Arial" w:cs="Arial"/>
          <w:szCs w:val="22"/>
          <w:lang w:val="fr-FR"/>
        </w:rPr>
        <w:t xml:space="preserve"> a </w:t>
      </w:r>
      <w:r>
        <w:rPr>
          <w:rFonts w:ascii="Arial" w:hAnsi="Arial" w:cs="Arial"/>
          <w:szCs w:val="22"/>
          <w:lang w:val="fr-FR"/>
        </w:rPr>
        <w:t>attiré l</w:t>
      </w:r>
      <w:r w:rsidR="00CD5E00">
        <w:rPr>
          <w:rFonts w:ascii="Arial" w:hAnsi="Arial" w:cs="Arial"/>
          <w:szCs w:val="22"/>
          <w:lang w:val="fr-FR"/>
        </w:rPr>
        <w:t>’</w:t>
      </w:r>
      <w:r>
        <w:rPr>
          <w:rFonts w:ascii="Arial" w:hAnsi="Arial" w:cs="Arial"/>
          <w:szCs w:val="22"/>
          <w:lang w:val="fr-FR"/>
        </w:rPr>
        <w:t>attention de l</w:t>
      </w:r>
      <w:r w:rsidR="00CD5E00">
        <w:rPr>
          <w:rFonts w:ascii="Arial" w:hAnsi="Arial" w:cs="Arial"/>
          <w:szCs w:val="22"/>
          <w:lang w:val="fr-FR"/>
        </w:rPr>
        <w:t>’</w:t>
      </w:r>
      <w:r w:rsidRPr="009062CD">
        <w:rPr>
          <w:rFonts w:ascii="Arial" w:hAnsi="Arial" w:cs="Arial"/>
          <w:szCs w:val="22"/>
          <w:lang w:val="fr-FR"/>
        </w:rPr>
        <w:t>Assemblée</w:t>
      </w:r>
      <w:r>
        <w:rPr>
          <w:rFonts w:ascii="Arial" w:hAnsi="Arial" w:cs="Arial"/>
          <w:szCs w:val="22"/>
          <w:lang w:val="fr-FR"/>
        </w:rPr>
        <w:t xml:space="preserve"> sur plusieurs aspects importants du projet de chapitre VI. Celui-ci suivait la séquence de</w:t>
      </w:r>
      <w:r w:rsidR="00992A50">
        <w:rPr>
          <w:rFonts w:ascii="Arial" w:hAnsi="Arial" w:cs="Arial"/>
          <w:szCs w:val="22"/>
          <w:lang w:val="fr-FR"/>
        </w:rPr>
        <w:t xml:space="preserve"> l</w:t>
      </w:r>
      <w:r w:rsidR="00CD5E00">
        <w:rPr>
          <w:rFonts w:ascii="Arial" w:hAnsi="Arial" w:cs="Arial"/>
          <w:szCs w:val="22"/>
          <w:lang w:val="fr-FR"/>
        </w:rPr>
        <w:t>’</w:t>
      </w:r>
      <w:r w:rsidR="00992A50">
        <w:rPr>
          <w:rFonts w:ascii="Arial" w:hAnsi="Arial" w:cs="Arial"/>
          <w:szCs w:val="22"/>
          <w:lang w:val="fr-FR"/>
        </w:rPr>
        <w:t xml:space="preserve">Agenda 2030, reconnaissant ainsi </w:t>
      </w:r>
      <w:r>
        <w:rPr>
          <w:rFonts w:ascii="Arial" w:hAnsi="Arial" w:cs="Arial"/>
          <w:szCs w:val="22"/>
          <w:lang w:val="fr-FR"/>
        </w:rPr>
        <w:t xml:space="preserve">la </w:t>
      </w:r>
      <w:r w:rsidRPr="009062CD">
        <w:rPr>
          <w:rFonts w:ascii="Arial" w:hAnsi="Arial" w:cs="Arial"/>
          <w:szCs w:val="22"/>
          <w:lang w:val="fr-FR"/>
        </w:rPr>
        <w:t xml:space="preserve">contribution </w:t>
      </w:r>
      <w:r>
        <w:rPr>
          <w:rFonts w:ascii="Arial" w:hAnsi="Arial" w:cs="Arial"/>
          <w:szCs w:val="22"/>
          <w:lang w:val="fr-FR"/>
        </w:rPr>
        <w:t xml:space="preserve">multidimensionnelle des traditions vivantes à la paix et la sécurité, la durabilité environnementale et le </w:t>
      </w:r>
      <w:r w:rsidRPr="009062CD">
        <w:rPr>
          <w:rFonts w:ascii="Arial" w:hAnsi="Arial" w:cs="Arial"/>
          <w:szCs w:val="22"/>
          <w:lang w:val="fr-FR"/>
        </w:rPr>
        <w:t>développement</w:t>
      </w:r>
      <w:r>
        <w:rPr>
          <w:rFonts w:ascii="Arial" w:hAnsi="Arial" w:cs="Arial"/>
          <w:szCs w:val="22"/>
          <w:lang w:val="fr-FR"/>
        </w:rPr>
        <w:t xml:space="preserve"> </w:t>
      </w:r>
      <w:r w:rsidRPr="009062CD">
        <w:rPr>
          <w:rFonts w:ascii="Arial" w:hAnsi="Arial" w:cs="Arial"/>
          <w:szCs w:val="22"/>
          <w:lang w:val="fr-FR"/>
        </w:rPr>
        <w:t>économique</w:t>
      </w:r>
      <w:r w:rsidR="00992A50">
        <w:rPr>
          <w:rFonts w:ascii="Arial" w:hAnsi="Arial" w:cs="Arial"/>
          <w:szCs w:val="22"/>
          <w:lang w:val="fr-FR"/>
        </w:rPr>
        <w:t xml:space="preserve"> et social inclusif. Le </w:t>
      </w:r>
      <w:r>
        <w:rPr>
          <w:rFonts w:ascii="Arial" w:hAnsi="Arial" w:cs="Arial"/>
          <w:szCs w:val="22"/>
          <w:lang w:val="fr-FR"/>
        </w:rPr>
        <w:t>chapitre soulignait</w:t>
      </w:r>
      <w:r w:rsidR="0097070E">
        <w:rPr>
          <w:rFonts w:ascii="Arial" w:hAnsi="Arial" w:cs="Arial"/>
          <w:szCs w:val="22"/>
          <w:lang w:val="fr-FR"/>
        </w:rPr>
        <w:t xml:space="preserve"> le besoin de </w:t>
      </w:r>
      <w:r w:rsidR="0097070E" w:rsidRPr="0097070E">
        <w:rPr>
          <w:rFonts w:ascii="Arial" w:hAnsi="Arial" w:cs="Arial"/>
          <w:szCs w:val="22"/>
          <w:lang w:val="fr-FR"/>
        </w:rPr>
        <w:t>coopération</w:t>
      </w:r>
      <w:r w:rsidR="0097070E">
        <w:rPr>
          <w:rFonts w:ascii="Arial" w:hAnsi="Arial" w:cs="Arial"/>
          <w:szCs w:val="22"/>
          <w:lang w:val="fr-FR"/>
        </w:rPr>
        <w:t xml:space="preserve"> avec les ONG, les experts spécialiste</w:t>
      </w:r>
      <w:r w:rsidR="00992A50">
        <w:rPr>
          <w:rFonts w:ascii="Arial" w:hAnsi="Arial" w:cs="Arial"/>
          <w:szCs w:val="22"/>
          <w:lang w:val="fr-FR"/>
        </w:rPr>
        <w:t>s</w:t>
      </w:r>
      <w:r w:rsidR="0097070E">
        <w:rPr>
          <w:rFonts w:ascii="Arial" w:hAnsi="Arial" w:cs="Arial"/>
          <w:szCs w:val="22"/>
          <w:lang w:val="fr-FR"/>
        </w:rPr>
        <w:t xml:space="preserve"> du développement durable </w:t>
      </w:r>
      <w:r w:rsidR="0097070E">
        <w:rPr>
          <w:rFonts w:ascii="Arial" w:hAnsi="Arial" w:cs="Arial"/>
          <w:szCs w:val="22"/>
          <w:lang w:val="fr-FR"/>
        </w:rPr>
        <w:lastRenderedPageBreak/>
        <w:t>et les médiateurs culturels</w:t>
      </w:r>
      <w:r w:rsidR="00992A50">
        <w:rPr>
          <w:rFonts w:ascii="Arial" w:hAnsi="Arial" w:cs="Arial"/>
          <w:szCs w:val="22"/>
          <w:lang w:val="fr-FR"/>
        </w:rPr>
        <w:t xml:space="preserve">, pour </w:t>
      </w:r>
      <w:r w:rsidR="0097070E" w:rsidRPr="0097070E">
        <w:rPr>
          <w:rFonts w:ascii="Arial" w:hAnsi="Arial" w:cs="Arial"/>
          <w:szCs w:val="22"/>
          <w:lang w:val="fr-FR"/>
        </w:rPr>
        <w:t>sauvegarde</w:t>
      </w:r>
      <w:r w:rsidR="00992A50">
        <w:rPr>
          <w:rFonts w:ascii="Arial" w:hAnsi="Arial" w:cs="Arial"/>
          <w:szCs w:val="22"/>
          <w:lang w:val="fr-FR"/>
        </w:rPr>
        <w:t>r le</w:t>
      </w:r>
      <w:r w:rsidR="0097070E">
        <w:rPr>
          <w:rFonts w:ascii="Arial" w:hAnsi="Arial" w:cs="Arial"/>
          <w:szCs w:val="22"/>
          <w:lang w:val="fr-FR"/>
        </w:rPr>
        <w:t xml:space="preserve"> patrimoine culturel immatériel et </w:t>
      </w:r>
      <w:r w:rsidR="00992A50">
        <w:rPr>
          <w:rFonts w:ascii="Arial" w:hAnsi="Arial" w:cs="Arial"/>
          <w:szCs w:val="22"/>
          <w:lang w:val="fr-FR"/>
        </w:rPr>
        <w:t>l</w:t>
      </w:r>
      <w:r w:rsidR="00CD5E00">
        <w:rPr>
          <w:rFonts w:ascii="Arial" w:hAnsi="Arial" w:cs="Arial"/>
          <w:szCs w:val="22"/>
          <w:lang w:val="fr-FR"/>
        </w:rPr>
        <w:t>’</w:t>
      </w:r>
      <w:r w:rsidR="00992A50">
        <w:rPr>
          <w:rFonts w:ascii="Arial" w:hAnsi="Arial" w:cs="Arial"/>
          <w:szCs w:val="22"/>
          <w:lang w:val="fr-FR"/>
        </w:rPr>
        <w:t>intégrer dans d</w:t>
      </w:r>
      <w:r w:rsidR="0097070E">
        <w:rPr>
          <w:rFonts w:ascii="Arial" w:hAnsi="Arial" w:cs="Arial"/>
          <w:szCs w:val="22"/>
          <w:lang w:val="fr-FR"/>
        </w:rPr>
        <w:t xml:space="preserve">es politiques de </w:t>
      </w:r>
      <w:r w:rsidR="0097070E" w:rsidRPr="0097070E">
        <w:rPr>
          <w:rFonts w:ascii="Arial" w:hAnsi="Arial" w:cs="Arial"/>
          <w:szCs w:val="22"/>
          <w:lang w:val="fr-FR"/>
        </w:rPr>
        <w:t>développement</w:t>
      </w:r>
      <w:r w:rsidR="0097070E">
        <w:rPr>
          <w:rFonts w:ascii="Arial" w:hAnsi="Arial" w:cs="Arial"/>
          <w:szCs w:val="22"/>
          <w:lang w:val="fr-FR"/>
        </w:rPr>
        <w:t xml:space="preserve"> qui allaient </w:t>
      </w:r>
      <w:proofErr w:type="spellStart"/>
      <w:r w:rsidR="0097070E">
        <w:rPr>
          <w:rFonts w:ascii="Arial" w:hAnsi="Arial" w:cs="Arial"/>
          <w:szCs w:val="22"/>
          <w:lang w:val="fr-FR"/>
        </w:rPr>
        <w:t>a</w:t>
      </w:r>
      <w:r w:rsidR="00992A50">
        <w:rPr>
          <w:rFonts w:ascii="Arial" w:hAnsi="Arial" w:cs="Arial"/>
          <w:szCs w:val="22"/>
          <w:lang w:val="fr-FR"/>
        </w:rPr>
        <w:t>u delà</w:t>
      </w:r>
      <w:proofErr w:type="spellEnd"/>
      <w:r w:rsidR="00992A50">
        <w:rPr>
          <w:rFonts w:ascii="Arial" w:hAnsi="Arial" w:cs="Arial"/>
          <w:szCs w:val="22"/>
          <w:lang w:val="fr-FR"/>
        </w:rPr>
        <w:t xml:space="preserve"> du secteur culturel. Au </w:t>
      </w:r>
      <w:r w:rsidR="0097070E" w:rsidRPr="0097070E">
        <w:rPr>
          <w:rFonts w:ascii="Arial" w:hAnsi="Arial" w:cs="Arial"/>
          <w:szCs w:val="22"/>
          <w:lang w:val="fr-FR"/>
        </w:rPr>
        <w:t>paragraphe</w:t>
      </w:r>
      <w:r w:rsidR="0097070E">
        <w:rPr>
          <w:rFonts w:ascii="Arial" w:hAnsi="Arial" w:cs="Arial"/>
          <w:szCs w:val="22"/>
          <w:lang w:val="fr-FR"/>
        </w:rPr>
        <w:t xml:space="preserve"> 171, il soulignait l</w:t>
      </w:r>
      <w:r w:rsidR="00CD5E00">
        <w:rPr>
          <w:rFonts w:ascii="Arial" w:hAnsi="Arial" w:cs="Arial"/>
          <w:szCs w:val="22"/>
          <w:lang w:val="fr-FR"/>
        </w:rPr>
        <w:t>’</w:t>
      </w:r>
      <w:r w:rsidR="0097070E">
        <w:rPr>
          <w:rFonts w:ascii="Arial" w:hAnsi="Arial" w:cs="Arial"/>
          <w:szCs w:val="22"/>
          <w:lang w:val="fr-FR"/>
        </w:rPr>
        <w:t xml:space="preserve">importance des considérations éthiques dans la </w:t>
      </w:r>
      <w:r w:rsidR="0097070E" w:rsidRPr="0097070E">
        <w:rPr>
          <w:rFonts w:ascii="Arial" w:hAnsi="Arial" w:cs="Arial"/>
          <w:szCs w:val="22"/>
          <w:lang w:val="fr-FR"/>
        </w:rPr>
        <w:t>sauvegarde</w:t>
      </w:r>
      <w:r w:rsidR="0097070E">
        <w:rPr>
          <w:rFonts w:ascii="Arial" w:hAnsi="Arial" w:cs="Arial"/>
          <w:szCs w:val="22"/>
          <w:lang w:val="fr-FR"/>
        </w:rPr>
        <w:t xml:space="preserve"> du patrimoine culturel immatériel</w:t>
      </w:r>
      <w:r w:rsidR="00992A50">
        <w:rPr>
          <w:rFonts w:ascii="Arial" w:hAnsi="Arial" w:cs="Arial"/>
          <w:szCs w:val="22"/>
          <w:lang w:val="fr-FR"/>
        </w:rPr>
        <w:t xml:space="preserve">. Au </w:t>
      </w:r>
      <w:r w:rsidR="00992A50" w:rsidRPr="00992A50">
        <w:rPr>
          <w:rFonts w:ascii="Arial" w:hAnsi="Arial" w:cs="Arial"/>
          <w:szCs w:val="22"/>
          <w:lang w:val="fr-FR"/>
        </w:rPr>
        <w:t>paragraphe</w:t>
      </w:r>
      <w:r w:rsidR="00992A50">
        <w:rPr>
          <w:rFonts w:ascii="Arial" w:hAnsi="Arial" w:cs="Arial"/>
          <w:szCs w:val="22"/>
          <w:lang w:val="fr-FR"/>
        </w:rPr>
        <w:t xml:space="preserve"> 194, il introduisait la notion de </w:t>
      </w:r>
      <w:r w:rsidR="00992A50" w:rsidRPr="00992A50">
        <w:rPr>
          <w:rFonts w:ascii="Arial" w:hAnsi="Arial" w:cs="Arial"/>
          <w:szCs w:val="22"/>
          <w:lang w:val="fr-FR"/>
        </w:rPr>
        <w:t>développement</w:t>
      </w:r>
      <w:r w:rsidR="00992A50">
        <w:rPr>
          <w:rFonts w:ascii="Arial" w:hAnsi="Arial" w:cs="Arial"/>
          <w:szCs w:val="22"/>
          <w:lang w:val="fr-FR"/>
        </w:rPr>
        <w:t xml:space="preserve"> équitable</w:t>
      </w:r>
      <w:r w:rsidR="0097070E">
        <w:rPr>
          <w:rFonts w:ascii="Arial" w:hAnsi="Arial" w:cs="Arial"/>
          <w:szCs w:val="22"/>
          <w:lang w:val="fr-FR"/>
        </w:rPr>
        <w:t xml:space="preserve">, </w:t>
      </w:r>
      <w:r w:rsidR="00992A50">
        <w:rPr>
          <w:rFonts w:ascii="Arial" w:hAnsi="Arial" w:cs="Arial"/>
          <w:szCs w:val="22"/>
          <w:lang w:val="fr-FR"/>
        </w:rPr>
        <w:t xml:space="preserve">tirant ainsi parti </w:t>
      </w:r>
      <w:r w:rsidR="0097070E">
        <w:rPr>
          <w:rFonts w:ascii="Arial" w:hAnsi="Arial" w:cs="Arial"/>
          <w:szCs w:val="22"/>
          <w:lang w:val="fr-FR"/>
        </w:rPr>
        <w:t>d</w:t>
      </w:r>
      <w:r w:rsidR="00CD5E00">
        <w:rPr>
          <w:rFonts w:ascii="Arial" w:hAnsi="Arial" w:cs="Arial"/>
          <w:szCs w:val="22"/>
          <w:lang w:val="fr-FR"/>
        </w:rPr>
        <w:t>’</w:t>
      </w:r>
      <w:r w:rsidR="0097070E">
        <w:rPr>
          <w:rFonts w:ascii="Arial" w:hAnsi="Arial" w:cs="Arial"/>
          <w:szCs w:val="22"/>
          <w:lang w:val="fr-FR"/>
        </w:rPr>
        <w:t xml:space="preserve">un travail similaire réalisé dans le cadre de la </w:t>
      </w:r>
      <w:r w:rsidR="0097070E" w:rsidRPr="0097070E">
        <w:rPr>
          <w:rFonts w:ascii="Arial" w:hAnsi="Arial" w:cs="Arial"/>
          <w:szCs w:val="22"/>
          <w:lang w:val="fr-FR"/>
        </w:rPr>
        <w:t>Convention</w:t>
      </w:r>
      <w:r w:rsidR="0097070E">
        <w:rPr>
          <w:rFonts w:ascii="Arial" w:hAnsi="Arial" w:cs="Arial"/>
          <w:szCs w:val="22"/>
          <w:lang w:val="fr-FR"/>
        </w:rPr>
        <w:t xml:space="preserve"> de 1972. Il démontrait </w:t>
      </w:r>
      <w:r w:rsidR="0097070E" w:rsidRPr="0097070E">
        <w:rPr>
          <w:rFonts w:ascii="Arial" w:hAnsi="Arial" w:cs="Arial"/>
          <w:szCs w:val="22"/>
          <w:lang w:val="fr-FR"/>
        </w:rPr>
        <w:t>également</w:t>
      </w:r>
      <w:r w:rsidR="0097070E">
        <w:rPr>
          <w:rFonts w:ascii="Arial" w:hAnsi="Arial" w:cs="Arial"/>
          <w:szCs w:val="22"/>
          <w:lang w:val="fr-FR"/>
        </w:rPr>
        <w:t xml:space="preserve"> de quelle façon la </w:t>
      </w:r>
      <w:r w:rsidR="0097070E" w:rsidRPr="0097070E">
        <w:rPr>
          <w:rFonts w:ascii="Arial" w:hAnsi="Arial" w:cs="Arial"/>
          <w:szCs w:val="22"/>
          <w:lang w:val="fr-FR"/>
        </w:rPr>
        <w:t>sauvegarde</w:t>
      </w:r>
      <w:r w:rsidR="0097070E">
        <w:rPr>
          <w:rFonts w:ascii="Arial" w:hAnsi="Arial" w:cs="Arial"/>
          <w:szCs w:val="22"/>
          <w:lang w:val="fr-FR"/>
        </w:rPr>
        <w:t xml:space="preserve"> du patrimoine culturel immatériel était propice à l</w:t>
      </w:r>
      <w:r w:rsidR="00CD5E00">
        <w:rPr>
          <w:rFonts w:ascii="Arial" w:hAnsi="Arial" w:cs="Arial"/>
          <w:szCs w:val="22"/>
          <w:lang w:val="fr-FR"/>
        </w:rPr>
        <w:t>’</w:t>
      </w:r>
      <w:r w:rsidR="0097070E" w:rsidRPr="0097070E">
        <w:rPr>
          <w:rFonts w:ascii="Arial" w:hAnsi="Arial" w:cs="Arial"/>
          <w:szCs w:val="22"/>
          <w:lang w:val="fr-FR"/>
        </w:rPr>
        <w:t>amélioration</w:t>
      </w:r>
      <w:r w:rsidR="0097070E">
        <w:rPr>
          <w:rFonts w:ascii="Arial" w:hAnsi="Arial" w:cs="Arial"/>
          <w:szCs w:val="22"/>
          <w:lang w:val="fr-FR"/>
        </w:rPr>
        <w:t xml:space="preserve"> du bien-être social et culturel des communautés et à la mobilisation de réponses</w:t>
      </w:r>
      <w:r w:rsidR="00992A50">
        <w:rPr>
          <w:rFonts w:ascii="Arial" w:hAnsi="Arial" w:cs="Arial"/>
          <w:szCs w:val="22"/>
          <w:lang w:val="fr-FR"/>
        </w:rPr>
        <w:t>,</w:t>
      </w:r>
      <w:r w:rsidR="0097070E">
        <w:rPr>
          <w:rFonts w:ascii="Arial" w:hAnsi="Arial" w:cs="Arial"/>
          <w:szCs w:val="22"/>
          <w:lang w:val="fr-FR"/>
        </w:rPr>
        <w:t xml:space="preserve"> culturellement adaptées</w:t>
      </w:r>
      <w:r w:rsidR="00992A50">
        <w:rPr>
          <w:rFonts w:ascii="Arial" w:hAnsi="Arial" w:cs="Arial"/>
          <w:szCs w:val="22"/>
          <w:lang w:val="fr-FR"/>
        </w:rPr>
        <w:t xml:space="preserve"> et innovantes,</w:t>
      </w:r>
      <w:r w:rsidR="0097070E">
        <w:rPr>
          <w:rFonts w:ascii="Arial" w:hAnsi="Arial" w:cs="Arial"/>
          <w:szCs w:val="22"/>
          <w:lang w:val="fr-FR"/>
        </w:rPr>
        <w:t xml:space="preserve"> </w:t>
      </w:r>
      <w:r w:rsidR="00992A50">
        <w:rPr>
          <w:rFonts w:ascii="Arial" w:hAnsi="Arial" w:cs="Arial"/>
          <w:szCs w:val="22"/>
          <w:lang w:val="fr-FR"/>
        </w:rPr>
        <w:t>aux différents défis que posai</w:t>
      </w:r>
      <w:r w:rsidR="0097070E">
        <w:rPr>
          <w:rFonts w:ascii="Arial" w:hAnsi="Arial" w:cs="Arial"/>
          <w:szCs w:val="22"/>
          <w:lang w:val="fr-FR"/>
        </w:rPr>
        <w:t xml:space="preserve">t le </w:t>
      </w:r>
      <w:r w:rsidR="0097070E" w:rsidRPr="0097070E">
        <w:rPr>
          <w:rFonts w:ascii="Arial" w:hAnsi="Arial" w:cs="Arial"/>
          <w:szCs w:val="22"/>
          <w:lang w:val="fr-FR"/>
        </w:rPr>
        <w:t>développement</w:t>
      </w:r>
      <w:r w:rsidR="0097070E">
        <w:rPr>
          <w:rFonts w:ascii="Arial" w:hAnsi="Arial" w:cs="Arial"/>
          <w:szCs w:val="22"/>
          <w:lang w:val="fr-FR"/>
        </w:rPr>
        <w:t>, complétant ainsi la Convention de 2005 sur la protection et la promotion de la diversité des expressions culturelles. Enfin, le projet</w:t>
      </w:r>
      <w:r w:rsidR="00992A50">
        <w:rPr>
          <w:rFonts w:ascii="Arial" w:hAnsi="Arial" w:cs="Arial"/>
          <w:szCs w:val="22"/>
          <w:lang w:val="fr-FR"/>
        </w:rPr>
        <w:t xml:space="preserve"> de chapitre VI répondai</w:t>
      </w:r>
      <w:r w:rsidR="0097070E">
        <w:rPr>
          <w:rFonts w:ascii="Arial" w:hAnsi="Arial" w:cs="Arial"/>
          <w:szCs w:val="22"/>
          <w:lang w:val="fr-FR"/>
        </w:rPr>
        <w:t>t aux recommandations de l</w:t>
      </w:r>
      <w:r w:rsidR="00CD5E00">
        <w:rPr>
          <w:rFonts w:ascii="Arial" w:hAnsi="Arial" w:cs="Arial"/>
          <w:szCs w:val="22"/>
          <w:lang w:val="fr-FR"/>
        </w:rPr>
        <w:t>’</w:t>
      </w:r>
      <w:r w:rsidR="0097070E" w:rsidRPr="0097070E">
        <w:rPr>
          <w:rFonts w:ascii="Arial" w:hAnsi="Arial" w:cs="Arial"/>
          <w:szCs w:val="22"/>
          <w:lang w:val="fr-FR"/>
        </w:rPr>
        <w:t>évaluation</w:t>
      </w:r>
      <w:r w:rsidR="00B3753D">
        <w:rPr>
          <w:rFonts w:ascii="Arial" w:hAnsi="Arial" w:cs="Arial"/>
          <w:szCs w:val="22"/>
          <w:lang w:val="fr-FR"/>
        </w:rPr>
        <w:t xml:space="preserve"> de l</w:t>
      </w:r>
      <w:r w:rsidR="00CD5E00">
        <w:rPr>
          <w:rFonts w:ascii="Arial" w:hAnsi="Arial" w:cs="Arial"/>
          <w:szCs w:val="22"/>
          <w:lang w:val="fr-FR"/>
        </w:rPr>
        <w:t>’</w:t>
      </w:r>
      <w:r w:rsidR="00B3753D">
        <w:rPr>
          <w:rFonts w:ascii="Arial" w:hAnsi="Arial" w:cs="Arial"/>
          <w:szCs w:val="22"/>
          <w:lang w:val="fr-FR"/>
        </w:rPr>
        <w:t xml:space="preserve">IOS (2015) sur </w:t>
      </w:r>
      <w:r w:rsidR="00992A50">
        <w:rPr>
          <w:rFonts w:ascii="Arial" w:hAnsi="Arial" w:cs="Arial"/>
          <w:szCs w:val="22"/>
          <w:lang w:val="fr-FR"/>
        </w:rPr>
        <w:t xml:space="preserve">les </w:t>
      </w:r>
      <w:r w:rsidR="00B3753D">
        <w:rPr>
          <w:rFonts w:ascii="Arial" w:hAnsi="Arial" w:cs="Arial"/>
          <w:szCs w:val="22"/>
          <w:lang w:val="fr-FR"/>
        </w:rPr>
        <w:t>« </w:t>
      </w:r>
      <w:r w:rsidR="00992A50">
        <w:rPr>
          <w:rFonts w:ascii="Arial" w:hAnsi="Arial" w:cs="Arial"/>
          <w:szCs w:val="22"/>
          <w:lang w:val="fr-FR"/>
        </w:rPr>
        <w:t>travaux menés par</w:t>
      </w:r>
      <w:r w:rsidR="0097070E">
        <w:rPr>
          <w:rFonts w:ascii="Arial" w:hAnsi="Arial" w:cs="Arial"/>
          <w:szCs w:val="22"/>
          <w:lang w:val="fr-FR"/>
        </w:rPr>
        <w:t xml:space="preserve"> l</w:t>
      </w:r>
      <w:r w:rsidR="00CD5E00">
        <w:rPr>
          <w:rFonts w:ascii="Arial" w:hAnsi="Arial" w:cs="Arial"/>
          <w:szCs w:val="22"/>
          <w:lang w:val="fr-FR"/>
        </w:rPr>
        <w:t>’</w:t>
      </w:r>
      <w:r w:rsidR="0097070E">
        <w:rPr>
          <w:rFonts w:ascii="Arial" w:hAnsi="Arial" w:cs="Arial"/>
          <w:szCs w:val="22"/>
          <w:lang w:val="fr-FR"/>
        </w:rPr>
        <w:t>UNESCO sur la culture et le développement durable</w:t>
      </w:r>
      <w:r w:rsidR="00992A50">
        <w:rPr>
          <w:rFonts w:ascii="Arial" w:hAnsi="Arial" w:cs="Arial"/>
          <w:szCs w:val="22"/>
          <w:lang w:val="fr-FR"/>
        </w:rPr>
        <w:t> »</w:t>
      </w:r>
      <w:r w:rsidR="0097070E">
        <w:rPr>
          <w:rFonts w:ascii="Arial" w:hAnsi="Arial" w:cs="Arial"/>
          <w:szCs w:val="22"/>
          <w:lang w:val="fr-FR"/>
        </w:rPr>
        <w:t xml:space="preserve"> en ajoutant aux Directives opérationnelles des considérations sur l</w:t>
      </w:r>
      <w:r w:rsidR="00CD5E00">
        <w:rPr>
          <w:rFonts w:ascii="Arial" w:hAnsi="Arial" w:cs="Arial"/>
          <w:szCs w:val="22"/>
          <w:lang w:val="fr-FR"/>
        </w:rPr>
        <w:t>’</w:t>
      </w:r>
      <w:r w:rsidR="0097070E">
        <w:rPr>
          <w:rFonts w:ascii="Arial" w:hAnsi="Arial" w:cs="Arial"/>
          <w:szCs w:val="22"/>
          <w:lang w:val="fr-FR"/>
        </w:rPr>
        <w:t xml:space="preserve">égalité des genres au </w:t>
      </w:r>
      <w:r w:rsidR="0097070E" w:rsidRPr="0097070E">
        <w:rPr>
          <w:rFonts w:ascii="Arial" w:hAnsi="Arial" w:cs="Arial"/>
          <w:szCs w:val="22"/>
          <w:lang w:val="fr-FR"/>
        </w:rPr>
        <w:t>paragraphe</w:t>
      </w:r>
      <w:r w:rsidR="0097070E">
        <w:rPr>
          <w:rFonts w:ascii="Arial" w:hAnsi="Arial" w:cs="Arial"/>
          <w:szCs w:val="22"/>
          <w:lang w:val="fr-FR"/>
        </w:rPr>
        <w:t xml:space="preserve"> 181, et sur le rôle du patrimoine culturel immatériel dans le développement durable</w:t>
      </w:r>
      <w:r w:rsidR="00992A50">
        <w:rPr>
          <w:rFonts w:ascii="Arial" w:hAnsi="Arial" w:cs="Arial"/>
          <w:szCs w:val="22"/>
          <w:lang w:val="fr-FR"/>
        </w:rPr>
        <w:t xml:space="preserve"> tant dans les contextes ruraux</w:t>
      </w:r>
      <w:r w:rsidR="0097070E">
        <w:rPr>
          <w:rFonts w:ascii="Arial" w:hAnsi="Arial" w:cs="Arial"/>
          <w:szCs w:val="22"/>
          <w:lang w:val="fr-FR"/>
        </w:rPr>
        <w:t xml:space="preserve"> qu</w:t>
      </w:r>
      <w:r w:rsidR="00CD5E00">
        <w:rPr>
          <w:rFonts w:ascii="Arial" w:hAnsi="Arial" w:cs="Arial"/>
          <w:szCs w:val="22"/>
          <w:lang w:val="fr-FR"/>
        </w:rPr>
        <w:t>’</w:t>
      </w:r>
      <w:r w:rsidR="0097070E">
        <w:rPr>
          <w:rFonts w:ascii="Arial" w:hAnsi="Arial" w:cs="Arial"/>
          <w:szCs w:val="22"/>
          <w:lang w:val="fr-FR"/>
        </w:rPr>
        <w:t>urbain</w:t>
      </w:r>
      <w:r w:rsidR="00992A50">
        <w:rPr>
          <w:rFonts w:ascii="Arial" w:hAnsi="Arial" w:cs="Arial"/>
          <w:szCs w:val="22"/>
          <w:lang w:val="fr-FR"/>
        </w:rPr>
        <w:t xml:space="preserve">s, </w:t>
      </w:r>
      <w:r w:rsidR="0097070E">
        <w:rPr>
          <w:rFonts w:ascii="Arial" w:hAnsi="Arial" w:cs="Arial"/>
          <w:szCs w:val="22"/>
          <w:lang w:val="fr-FR"/>
        </w:rPr>
        <w:t xml:space="preserve">au </w:t>
      </w:r>
      <w:r w:rsidR="0097070E" w:rsidRPr="0097070E">
        <w:rPr>
          <w:rFonts w:ascii="Arial" w:hAnsi="Arial" w:cs="Arial"/>
          <w:szCs w:val="22"/>
          <w:lang w:val="fr-FR"/>
        </w:rPr>
        <w:t>paragraphe</w:t>
      </w:r>
      <w:r w:rsidR="0097070E">
        <w:rPr>
          <w:rFonts w:ascii="Arial" w:hAnsi="Arial" w:cs="Arial"/>
          <w:szCs w:val="22"/>
          <w:lang w:val="fr-FR"/>
        </w:rPr>
        <w:t xml:space="preserve"> 170.</w:t>
      </w:r>
    </w:p>
    <w:p w14:paraId="03DBD313" w14:textId="5A750CA7" w:rsidR="00B3753D" w:rsidRDefault="00B3753D" w:rsidP="007D3D50">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Alors que le texte était projeté à l</w:t>
      </w:r>
      <w:r w:rsidR="00CD5E00">
        <w:rPr>
          <w:rFonts w:ascii="Arial" w:hAnsi="Arial" w:cs="Arial"/>
          <w:szCs w:val="22"/>
          <w:lang w:val="fr-FR"/>
        </w:rPr>
        <w:t>’</w:t>
      </w:r>
      <w:r>
        <w:rPr>
          <w:rFonts w:ascii="Arial" w:hAnsi="Arial" w:cs="Arial"/>
          <w:szCs w:val="22"/>
          <w:lang w:val="fr-FR"/>
        </w:rPr>
        <w:t xml:space="preserve">écran, le </w:t>
      </w:r>
      <w:r w:rsidRPr="00B3753D">
        <w:rPr>
          <w:rFonts w:ascii="Arial" w:hAnsi="Arial" w:cs="Arial"/>
          <w:b/>
          <w:szCs w:val="22"/>
          <w:lang w:val="fr-FR"/>
        </w:rPr>
        <w:t>Président</w:t>
      </w:r>
      <w:r>
        <w:rPr>
          <w:rFonts w:ascii="Arial" w:hAnsi="Arial" w:cs="Arial"/>
          <w:szCs w:val="22"/>
          <w:lang w:val="fr-FR"/>
        </w:rPr>
        <w:t xml:space="preserve"> a souligné qu</w:t>
      </w:r>
      <w:r w:rsidR="00CD5E00">
        <w:rPr>
          <w:rFonts w:ascii="Arial" w:hAnsi="Arial" w:cs="Arial"/>
          <w:szCs w:val="22"/>
          <w:lang w:val="fr-FR"/>
        </w:rPr>
        <w:t>’</w:t>
      </w:r>
      <w:r>
        <w:rPr>
          <w:rFonts w:ascii="Arial" w:hAnsi="Arial" w:cs="Arial"/>
          <w:szCs w:val="22"/>
          <w:lang w:val="fr-FR"/>
        </w:rPr>
        <w:t>il s</w:t>
      </w:r>
      <w:r w:rsidR="00CD5E00">
        <w:rPr>
          <w:rFonts w:ascii="Arial" w:hAnsi="Arial" w:cs="Arial"/>
          <w:szCs w:val="22"/>
          <w:lang w:val="fr-FR"/>
        </w:rPr>
        <w:t>’</w:t>
      </w:r>
      <w:r>
        <w:rPr>
          <w:rFonts w:ascii="Arial" w:hAnsi="Arial" w:cs="Arial"/>
          <w:szCs w:val="22"/>
          <w:lang w:val="fr-FR"/>
        </w:rPr>
        <w:t>agissait d</w:t>
      </w:r>
      <w:r w:rsidR="00CD5E00">
        <w:rPr>
          <w:rFonts w:ascii="Arial" w:hAnsi="Arial" w:cs="Arial"/>
          <w:szCs w:val="22"/>
          <w:lang w:val="fr-FR"/>
        </w:rPr>
        <w:t>’</w:t>
      </w:r>
      <w:r>
        <w:rPr>
          <w:rFonts w:ascii="Arial" w:hAnsi="Arial" w:cs="Arial"/>
          <w:szCs w:val="22"/>
          <w:lang w:val="fr-FR"/>
        </w:rPr>
        <w:t xml:space="preserve">un </w:t>
      </w:r>
      <w:r w:rsidRPr="00B3753D">
        <w:rPr>
          <w:rFonts w:ascii="Arial" w:hAnsi="Arial" w:cs="Arial"/>
          <w:szCs w:val="22"/>
          <w:lang w:val="fr-FR"/>
        </w:rPr>
        <w:t>amendement</w:t>
      </w:r>
      <w:r>
        <w:rPr>
          <w:rFonts w:ascii="Arial" w:hAnsi="Arial" w:cs="Arial"/>
          <w:szCs w:val="22"/>
          <w:lang w:val="fr-FR"/>
        </w:rPr>
        <w:t xml:space="preserve"> </w:t>
      </w:r>
      <w:r w:rsidR="00293787">
        <w:rPr>
          <w:rFonts w:ascii="Arial" w:hAnsi="Arial" w:cs="Arial"/>
          <w:szCs w:val="22"/>
          <w:lang w:val="fr-FR"/>
        </w:rPr>
        <w:t>d</w:t>
      </w:r>
      <w:r w:rsidR="00CD5E00">
        <w:rPr>
          <w:rFonts w:ascii="Arial" w:hAnsi="Arial" w:cs="Arial"/>
          <w:szCs w:val="22"/>
          <w:lang w:val="fr-FR"/>
        </w:rPr>
        <w:t>’</w:t>
      </w:r>
      <w:r w:rsidR="00293787">
        <w:rPr>
          <w:rFonts w:ascii="Arial" w:hAnsi="Arial" w:cs="Arial"/>
          <w:szCs w:val="22"/>
          <w:lang w:val="fr-FR"/>
        </w:rPr>
        <w:t xml:space="preserve">une très grande importance </w:t>
      </w:r>
      <w:r>
        <w:rPr>
          <w:rFonts w:ascii="Arial" w:hAnsi="Arial" w:cs="Arial"/>
          <w:szCs w:val="22"/>
          <w:lang w:val="fr-FR"/>
        </w:rPr>
        <w:t xml:space="preserve">qui impliquait une évolution conceptuelle et opérationnelle du concept de patrimoine culturel immatériel et de son lien au développement durable, ajoutant que cette </w:t>
      </w:r>
      <w:r w:rsidRPr="00B3753D">
        <w:rPr>
          <w:rFonts w:ascii="Arial" w:hAnsi="Arial" w:cs="Arial"/>
          <w:szCs w:val="22"/>
          <w:lang w:val="fr-FR"/>
        </w:rPr>
        <w:t>évolution</w:t>
      </w:r>
      <w:r>
        <w:rPr>
          <w:rFonts w:ascii="Arial" w:hAnsi="Arial" w:cs="Arial"/>
          <w:szCs w:val="22"/>
          <w:lang w:val="fr-FR"/>
        </w:rPr>
        <w:t xml:space="preserve"> avait bénéficié d</w:t>
      </w:r>
      <w:r w:rsidR="00CD5E00">
        <w:rPr>
          <w:rFonts w:ascii="Arial" w:hAnsi="Arial" w:cs="Arial"/>
          <w:szCs w:val="22"/>
          <w:lang w:val="fr-FR"/>
        </w:rPr>
        <w:t>’</w:t>
      </w:r>
      <w:r>
        <w:rPr>
          <w:rFonts w:ascii="Arial" w:hAnsi="Arial" w:cs="Arial"/>
          <w:szCs w:val="22"/>
          <w:lang w:val="fr-FR"/>
        </w:rPr>
        <w:t>un vaste consensus.</w:t>
      </w:r>
    </w:p>
    <w:p w14:paraId="29BCA84A" w14:textId="57735BE7" w:rsidR="00293787" w:rsidRPr="00293787" w:rsidRDefault="00B3753D" w:rsidP="00293787">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B3753D">
        <w:rPr>
          <w:rFonts w:ascii="Arial" w:hAnsi="Arial" w:cs="Arial"/>
          <w:szCs w:val="22"/>
          <w:lang w:val="fr-FR"/>
        </w:rPr>
        <w:t>délégation</w:t>
      </w:r>
      <w:r>
        <w:rPr>
          <w:rFonts w:ascii="Arial" w:hAnsi="Arial" w:cs="Arial"/>
          <w:szCs w:val="22"/>
          <w:lang w:val="fr-FR"/>
        </w:rPr>
        <w:t xml:space="preserve"> de la </w:t>
      </w:r>
      <w:r w:rsidRPr="00C76C5E">
        <w:rPr>
          <w:rFonts w:ascii="Arial" w:hAnsi="Arial" w:cs="Arial"/>
          <w:b/>
          <w:szCs w:val="22"/>
          <w:lang w:val="fr-FR"/>
        </w:rPr>
        <w:t>République tchèque</w:t>
      </w:r>
      <w:r>
        <w:rPr>
          <w:rFonts w:ascii="Arial" w:hAnsi="Arial" w:cs="Arial"/>
          <w:szCs w:val="22"/>
          <w:lang w:val="fr-FR"/>
        </w:rPr>
        <w:t xml:space="preserve"> a remercié le Secrétariat et le Comité pour tout le travail entrepris sur ce sujet </w:t>
      </w:r>
      <w:r w:rsidRPr="00B3753D">
        <w:rPr>
          <w:rFonts w:ascii="Arial" w:hAnsi="Arial" w:cs="Arial"/>
          <w:szCs w:val="22"/>
          <w:lang w:val="fr-FR"/>
        </w:rPr>
        <w:t>extrêmement</w:t>
      </w:r>
      <w:r>
        <w:rPr>
          <w:rFonts w:ascii="Arial" w:hAnsi="Arial" w:cs="Arial"/>
          <w:szCs w:val="22"/>
          <w:lang w:val="fr-FR"/>
        </w:rPr>
        <w:t xml:space="preserve"> important </w:t>
      </w:r>
      <w:r w:rsidR="00C76C5E">
        <w:rPr>
          <w:rFonts w:ascii="Arial" w:hAnsi="Arial" w:cs="Arial"/>
          <w:szCs w:val="22"/>
          <w:lang w:val="fr-FR"/>
        </w:rPr>
        <w:t xml:space="preserve">de la </w:t>
      </w:r>
      <w:r w:rsidR="00C76C5E" w:rsidRPr="00C76C5E">
        <w:rPr>
          <w:rFonts w:ascii="Arial" w:hAnsi="Arial" w:cs="Arial"/>
          <w:szCs w:val="22"/>
          <w:lang w:val="fr-FR"/>
        </w:rPr>
        <w:t>sauvegarde</w:t>
      </w:r>
      <w:r w:rsidR="00C76C5E">
        <w:rPr>
          <w:rFonts w:ascii="Arial" w:hAnsi="Arial" w:cs="Arial"/>
          <w:szCs w:val="22"/>
          <w:lang w:val="fr-FR"/>
        </w:rPr>
        <w:t xml:space="preserve"> du patrimoine culturel immatériel et du développement durable. Elle était consciente que les amendements présentés étaient le résultat d</w:t>
      </w:r>
      <w:r w:rsidR="00CD5E00">
        <w:rPr>
          <w:rFonts w:ascii="Arial" w:hAnsi="Arial" w:cs="Arial"/>
          <w:szCs w:val="22"/>
          <w:lang w:val="fr-FR"/>
        </w:rPr>
        <w:t>’</w:t>
      </w:r>
      <w:r w:rsidR="00C76C5E">
        <w:rPr>
          <w:rFonts w:ascii="Arial" w:hAnsi="Arial" w:cs="Arial"/>
          <w:szCs w:val="22"/>
          <w:lang w:val="fr-FR"/>
        </w:rPr>
        <w:t xml:space="preserve">une réflexion </w:t>
      </w:r>
      <w:r w:rsidR="00293787">
        <w:rPr>
          <w:rFonts w:ascii="Arial" w:hAnsi="Arial" w:cs="Arial"/>
          <w:szCs w:val="22"/>
          <w:lang w:val="fr-FR"/>
        </w:rPr>
        <w:t>poussée et de longs débat</w:t>
      </w:r>
      <w:r w:rsidR="00C76C5E">
        <w:rPr>
          <w:rFonts w:ascii="Arial" w:hAnsi="Arial" w:cs="Arial"/>
          <w:szCs w:val="22"/>
          <w:lang w:val="fr-FR"/>
        </w:rPr>
        <w:t xml:space="preserve"> sur le lien entre la </w:t>
      </w:r>
      <w:r w:rsidR="00C76C5E" w:rsidRPr="00C76C5E">
        <w:rPr>
          <w:rFonts w:ascii="Arial" w:hAnsi="Arial" w:cs="Arial"/>
          <w:szCs w:val="22"/>
          <w:lang w:val="fr-FR"/>
        </w:rPr>
        <w:t>Convention</w:t>
      </w:r>
      <w:r w:rsidR="00C76C5E">
        <w:rPr>
          <w:rFonts w:ascii="Arial" w:hAnsi="Arial" w:cs="Arial"/>
          <w:szCs w:val="22"/>
          <w:lang w:val="fr-FR"/>
        </w:rPr>
        <w:t xml:space="preserve"> et le développement durable d</w:t>
      </w:r>
      <w:r w:rsidR="00CD5E00">
        <w:rPr>
          <w:rFonts w:ascii="Arial" w:hAnsi="Arial" w:cs="Arial"/>
          <w:szCs w:val="22"/>
          <w:lang w:val="fr-FR"/>
        </w:rPr>
        <w:t>’</w:t>
      </w:r>
      <w:r w:rsidR="00C76C5E">
        <w:rPr>
          <w:rFonts w:ascii="Arial" w:hAnsi="Arial" w:cs="Arial"/>
          <w:szCs w:val="22"/>
          <w:lang w:val="fr-FR"/>
        </w:rPr>
        <w:t xml:space="preserve">un point de vue écologique, </w:t>
      </w:r>
      <w:r w:rsidR="00C76C5E" w:rsidRPr="00C76C5E">
        <w:rPr>
          <w:rFonts w:ascii="Arial" w:hAnsi="Arial" w:cs="Arial"/>
          <w:szCs w:val="22"/>
          <w:lang w:val="fr-FR"/>
        </w:rPr>
        <w:t>économique</w:t>
      </w:r>
      <w:r w:rsidR="00C76C5E">
        <w:rPr>
          <w:rFonts w:ascii="Arial" w:hAnsi="Arial" w:cs="Arial"/>
          <w:szCs w:val="22"/>
          <w:lang w:val="fr-FR"/>
        </w:rPr>
        <w:t xml:space="preserve">, social et </w:t>
      </w:r>
      <w:r w:rsidR="00C76C5E" w:rsidRPr="00C76C5E">
        <w:rPr>
          <w:rFonts w:ascii="Arial" w:hAnsi="Arial" w:cs="Arial"/>
          <w:szCs w:val="22"/>
          <w:lang w:val="fr-FR"/>
        </w:rPr>
        <w:t>culturel</w:t>
      </w:r>
      <w:r w:rsidR="00C76C5E">
        <w:rPr>
          <w:rFonts w:ascii="Arial" w:hAnsi="Arial" w:cs="Arial"/>
          <w:szCs w:val="22"/>
          <w:lang w:val="fr-FR"/>
        </w:rPr>
        <w:t>, et elle était donc assurée de la pertinence de ces réflexions. Néanmoins, dans son pays, et probablement dans d</w:t>
      </w:r>
      <w:r w:rsidR="00CD5E00">
        <w:rPr>
          <w:rFonts w:ascii="Arial" w:hAnsi="Arial" w:cs="Arial"/>
          <w:szCs w:val="22"/>
          <w:lang w:val="fr-FR"/>
        </w:rPr>
        <w:t>’</w:t>
      </w:r>
      <w:r w:rsidR="00C76C5E">
        <w:rPr>
          <w:rFonts w:ascii="Arial" w:hAnsi="Arial" w:cs="Arial"/>
          <w:szCs w:val="22"/>
          <w:lang w:val="fr-FR"/>
        </w:rPr>
        <w:t xml:space="preserve">autres États parties, la </w:t>
      </w:r>
      <w:r w:rsidR="00C76C5E" w:rsidRPr="00C76C5E">
        <w:rPr>
          <w:rFonts w:ascii="Arial" w:hAnsi="Arial" w:cs="Arial"/>
          <w:szCs w:val="22"/>
          <w:lang w:val="fr-FR" w:eastAsia="en-US"/>
        </w:rPr>
        <w:t>responsabilité</w:t>
      </w:r>
      <w:r w:rsidR="00C76C5E">
        <w:rPr>
          <w:rFonts w:ascii="Arial" w:hAnsi="Arial" w:cs="Arial"/>
          <w:szCs w:val="22"/>
          <w:lang w:val="fr-FR"/>
        </w:rPr>
        <w:t xml:space="preserve"> de la mise en œuvre de la </w:t>
      </w:r>
      <w:r w:rsidR="00C76C5E" w:rsidRPr="00C76C5E">
        <w:rPr>
          <w:rFonts w:ascii="Arial" w:hAnsi="Arial" w:cs="Arial"/>
          <w:szCs w:val="22"/>
          <w:lang w:val="fr-FR"/>
        </w:rPr>
        <w:t>Convention</w:t>
      </w:r>
      <w:r w:rsidR="00293787">
        <w:rPr>
          <w:rFonts w:ascii="Arial" w:hAnsi="Arial" w:cs="Arial"/>
          <w:szCs w:val="22"/>
          <w:lang w:val="fr-FR"/>
        </w:rPr>
        <w:t xml:space="preserve"> incombait</w:t>
      </w:r>
      <w:r w:rsidR="00C76C5E">
        <w:rPr>
          <w:rFonts w:ascii="Arial" w:hAnsi="Arial" w:cs="Arial"/>
          <w:szCs w:val="22"/>
          <w:lang w:val="fr-FR"/>
        </w:rPr>
        <w:t xml:space="preserve"> au </w:t>
      </w:r>
      <w:r w:rsidR="00C76C5E" w:rsidRPr="00C76C5E">
        <w:rPr>
          <w:rFonts w:ascii="Arial" w:hAnsi="Arial" w:cs="Arial"/>
          <w:szCs w:val="22"/>
          <w:lang w:val="fr-FR"/>
        </w:rPr>
        <w:t>ministère</w:t>
      </w:r>
      <w:r w:rsidR="00C76C5E">
        <w:rPr>
          <w:rFonts w:ascii="Arial" w:hAnsi="Arial" w:cs="Arial"/>
          <w:szCs w:val="22"/>
          <w:lang w:val="fr-FR"/>
        </w:rPr>
        <w:t xml:space="preserve"> de la </w:t>
      </w:r>
      <w:r w:rsidR="000B0F4C">
        <w:rPr>
          <w:rFonts w:ascii="Arial" w:hAnsi="Arial" w:cs="Arial"/>
          <w:szCs w:val="22"/>
          <w:lang w:val="fr-FR"/>
        </w:rPr>
        <w:t>C</w:t>
      </w:r>
      <w:r w:rsidR="00C76C5E">
        <w:rPr>
          <w:rFonts w:ascii="Arial" w:hAnsi="Arial" w:cs="Arial"/>
          <w:szCs w:val="22"/>
          <w:lang w:val="fr-FR"/>
        </w:rPr>
        <w:t xml:space="preserve">ulture auquel il serait </w:t>
      </w:r>
      <w:r w:rsidR="00C76C5E" w:rsidRPr="00C76C5E">
        <w:rPr>
          <w:rFonts w:ascii="Arial" w:hAnsi="Arial" w:cs="Arial"/>
          <w:szCs w:val="22"/>
          <w:lang w:val="fr-FR"/>
        </w:rPr>
        <w:t>vraisemblablement</w:t>
      </w:r>
      <w:r w:rsidR="00C76C5E">
        <w:rPr>
          <w:rFonts w:ascii="Arial" w:hAnsi="Arial" w:cs="Arial"/>
          <w:szCs w:val="22"/>
          <w:lang w:val="fr-FR"/>
        </w:rPr>
        <w:t xml:space="preserve"> difficile d</w:t>
      </w:r>
      <w:r w:rsidR="00CD5E00">
        <w:rPr>
          <w:rFonts w:ascii="Arial" w:hAnsi="Arial" w:cs="Arial"/>
          <w:szCs w:val="22"/>
          <w:lang w:val="fr-FR"/>
        </w:rPr>
        <w:t>’</w:t>
      </w:r>
      <w:r w:rsidR="00C76C5E">
        <w:rPr>
          <w:rFonts w:ascii="Arial" w:hAnsi="Arial" w:cs="Arial"/>
          <w:szCs w:val="22"/>
          <w:lang w:val="fr-FR"/>
        </w:rPr>
        <w:t xml:space="preserve">assurer la mise en œuvre des nouveaux </w:t>
      </w:r>
      <w:r w:rsidR="00293787">
        <w:rPr>
          <w:rFonts w:ascii="Arial" w:hAnsi="Arial" w:cs="Arial"/>
          <w:szCs w:val="22"/>
          <w:lang w:val="fr-FR"/>
        </w:rPr>
        <w:t>paragraphes qui traitaient de sécurité alimentaire, de</w:t>
      </w:r>
      <w:r w:rsidR="00C76C5E">
        <w:rPr>
          <w:rFonts w:ascii="Arial" w:hAnsi="Arial" w:cs="Arial"/>
          <w:szCs w:val="22"/>
          <w:lang w:val="fr-FR"/>
        </w:rPr>
        <w:t xml:space="preserve"> s</w:t>
      </w:r>
      <w:r w:rsidR="00293787">
        <w:rPr>
          <w:rFonts w:ascii="Arial" w:hAnsi="Arial" w:cs="Arial"/>
          <w:szCs w:val="22"/>
          <w:lang w:val="fr-FR"/>
        </w:rPr>
        <w:t>oins médicaux, de l</w:t>
      </w:r>
      <w:r w:rsidR="00CD5E00">
        <w:rPr>
          <w:rFonts w:ascii="Arial" w:hAnsi="Arial" w:cs="Arial"/>
          <w:szCs w:val="22"/>
          <w:lang w:val="fr-FR"/>
        </w:rPr>
        <w:t>’</w:t>
      </w:r>
      <w:r w:rsidR="00293787">
        <w:rPr>
          <w:rFonts w:ascii="Arial" w:hAnsi="Arial" w:cs="Arial"/>
          <w:szCs w:val="22"/>
          <w:lang w:val="fr-FR"/>
        </w:rPr>
        <w:t>accès à l</w:t>
      </w:r>
      <w:r w:rsidR="00CD5E00">
        <w:rPr>
          <w:rFonts w:ascii="Arial" w:hAnsi="Arial" w:cs="Arial"/>
          <w:szCs w:val="22"/>
          <w:lang w:val="fr-FR"/>
        </w:rPr>
        <w:t>’</w:t>
      </w:r>
      <w:r w:rsidR="00C76C5E">
        <w:rPr>
          <w:rFonts w:ascii="Arial" w:hAnsi="Arial" w:cs="Arial"/>
          <w:szCs w:val="22"/>
          <w:lang w:val="fr-FR"/>
        </w:rPr>
        <w:t xml:space="preserve">eau </w:t>
      </w:r>
      <w:r w:rsidR="00293787">
        <w:rPr>
          <w:rFonts w:ascii="Arial" w:hAnsi="Arial" w:cs="Arial"/>
          <w:szCs w:val="22"/>
          <w:lang w:val="fr-FR"/>
        </w:rPr>
        <w:t xml:space="preserve">potable </w:t>
      </w:r>
      <w:r w:rsidR="00C76C5E">
        <w:rPr>
          <w:rFonts w:ascii="Arial" w:hAnsi="Arial" w:cs="Arial"/>
          <w:szCs w:val="22"/>
          <w:lang w:val="fr-FR"/>
        </w:rPr>
        <w:t>ou d</w:t>
      </w:r>
      <w:r w:rsidR="00CD5E00">
        <w:rPr>
          <w:rFonts w:ascii="Arial" w:hAnsi="Arial" w:cs="Arial"/>
          <w:szCs w:val="22"/>
          <w:lang w:val="fr-FR"/>
        </w:rPr>
        <w:t>’</w:t>
      </w:r>
      <w:r w:rsidR="00C76C5E">
        <w:rPr>
          <w:rFonts w:ascii="Arial" w:hAnsi="Arial" w:cs="Arial"/>
          <w:szCs w:val="22"/>
          <w:lang w:val="fr-FR"/>
        </w:rPr>
        <w:t xml:space="preserve">une </w:t>
      </w:r>
      <w:r w:rsidR="00C76C5E" w:rsidRPr="00C76C5E">
        <w:rPr>
          <w:rFonts w:ascii="Arial" w:hAnsi="Arial" w:cs="Arial"/>
          <w:szCs w:val="22"/>
          <w:lang w:val="fr-FR"/>
        </w:rPr>
        <w:t>utilisation</w:t>
      </w:r>
      <w:r w:rsidR="00C76C5E">
        <w:rPr>
          <w:rFonts w:ascii="Arial" w:hAnsi="Arial" w:cs="Arial"/>
          <w:szCs w:val="22"/>
          <w:lang w:val="fr-FR"/>
        </w:rPr>
        <w:t xml:space="preserve"> durable de l</w:t>
      </w:r>
      <w:r w:rsidR="00CD5E00">
        <w:rPr>
          <w:rFonts w:ascii="Arial" w:hAnsi="Arial" w:cs="Arial"/>
          <w:szCs w:val="22"/>
          <w:lang w:val="fr-FR"/>
        </w:rPr>
        <w:t>’</w:t>
      </w:r>
      <w:r w:rsidR="00C76C5E">
        <w:rPr>
          <w:rFonts w:ascii="Arial" w:hAnsi="Arial" w:cs="Arial"/>
          <w:szCs w:val="22"/>
          <w:lang w:val="fr-FR"/>
        </w:rPr>
        <w:t xml:space="preserve">eau. </w:t>
      </w:r>
      <w:r w:rsidR="000B0F4C">
        <w:rPr>
          <w:rFonts w:ascii="Arial" w:hAnsi="Arial" w:cs="Arial"/>
          <w:szCs w:val="22"/>
          <w:lang w:val="fr-FR"/>
        </w:rPr>
        <w:t xml:space="preserve">Les États devraient donc élaborer un modèle national </w:t>
      </w:r>
      <w:r w:rsidR="00293787">
        <w:rPr>
          <w:rFonts w:ascii="Arial" w:hAnsi="Arial" w:cs="Arial"/>
          <w:szCs w:val="22"/>
          <w:lang w:val="fr-FR"/>
        </w:rPr>
        <w:t xml:space="preserve">de </w:t>
      </w:r>
      <w:r w:rsidR="000B0F4C" w:rsidRPr="000B0F4C">
        <w:rPr>
          <w:rFonts w:ascii="Arial" w:hAnsi="Arial" w:cs="Arial"/>
          <w:szCs w:val="22"/>
          <w:lang w:val="fr-FR"/>
        </w:rPr>
        <w:t>coopération</w:t>
      </w:r>
      <w:r w:rsidR="000B0F4C">
        <w:rPr>
          <w:rFonts w:ascii="Arial" w:hAnsi="Arial" w:cs="Arial"/>
          <w:szCs w:val="22"/>
          <w:lang w:val="fr-FR"/>
        </w:rPr>
        <w:t xml:space="preserve"> </w:t>
      </w:r>
      <w:r w:rsidR="00293787">
        <w:rPr>
          <w:rFonts w:ascii="Arial" w:hAnsi="Arial" w:cs="Arial"/>
          <w:szCs w:val="22"/>
          <w:lang w:val="fr-FR"/>
        </w:rPr>
        <w:t xml:space="preserve">nouvelle </w:t>
      </w:r>
      <w:r w:rsidR="000B0F4C">
        <w:rPr>
          <w:rFonts w:ascii="Arial" w:hAnsi="Arial" w:cs="Arial"/>
          <w:szCs w:val="22"/>
          <w:lang w:val="fr-FR"/>
        </w:rPr>
        <w:t>entre les différents secteurs e</w:t>
      </w:r>
      <w:r w:rsidR="00293787">
        <w:rPr>
          <w:rFonts w:ascii="Arial" w:hAnsi="Arial" w:cs="Arial"/>
          <w:szCs w:val="22"/>
          <w:lang w:val="fr-FR"/>
        </w:rPr>
        <w:t>t départeme</w:t>
      </w:r>
      <w:r w:rsidR="00CB1977">
        <w:rPr>
          <w:rFonts w:ascii="Arial" w:hAnsi="Arial" w:cs="Arial"/>
          <w:szCs w:val="22"/>
          <w:lang w:val="fr-FR"/>
        </w:rPr>
        <w:t>nts concernés afin d</w:t>
      </w:r>
      <w:r w:rsidR="00CD5E00">
        <w:rPr>
          <w:rFonts w:ascii="Arial" w:hAnsi="Arial" w:cs="Arial"/>
          <w:szCs w:val="22"/>
          <w:lang w:val="fr-FR"/>
        </w:rPr>
        <w:t>’</w:t>
      </w:r>
      <w:r w:rsidR="00CB1977">
        <w:rPr>
          <w:rFonts w:ascii="Arial" w:hAnsi="Arial" w:cs="Arial"/>
          <w:szCs w:val="22"/>
          <w:lang w:val="fr-FR"/>
        </w:rPr>
        <w:t>assurer la</w:t>
      </w:r>
      <w:r w:rsidR="00293787">
        <w:rPr>
          <w:rFonts w:ascii="Arial" w:hAnsi="Arial" w:cs="Arial"/>
          <w:szCs w:val="22"/>
          <w:lang w:val="fr-FR"/>
        </w:rPr>
        <w:t xml:space="preserve"> </w:t>
      </w:r>
      <w:r w:rsidR="00CB1977">
        <w:rPr>
          <w:rFonts w:ascii="Arial" w:hAnsi="Arial" w:cs="Arial"/>
          <w:szCs w:val="22"/>
          <w:lang w:val="fr-FR"/>
        </w:rPr>
        <w:t xml:space="preserve">bonne </w:t>
      </w:r>
      <w:r w:rsidR="00293787">
        <w:rPr>
          <w:rFonts w:ascii="Arial" w:hAnsi="Arial" w:cs="Arial"/>
          <w:szCs w:val="22"/>
          <w:lang w:val="fr-FR"/>
        </w:rPr>
        <w:t>mise en œuvre de</w:t>
      </w:r>
      <w:r w:rsidR="000B0F4C">
        <w:rPr>
          <w:rFonts w:ascii="Arial" w:hAnsi="Arial" w:cs="Arial"/>
          <w:szCs w:val="22"/>
          <w:lang w:val="fr-FR"/>
        </w:rPr>
        <w:t xml:space="preserve"> ce chapitre. </w:t>
      </w:r>
      <w:r w:rsidR="00293787">
        <w:rPr>
          <w:rFonts w:ascii="Arial" w:hAnsi="Arial" w:cs="Arial"/>
          <w:szCs w:val="22"/>
          <w:lang w:val="fr-FR"/>
        </w:rPr>
        <w:t xml:space="preserve">La </w:t>
      </w:r>
      <w:r w:rsidR="00293787" w:rsidRPr="00293787">
        <w:rPr>
          <w:rFonts w:ascii="Arial" w:hAnsi="Arial" w:cs="Arial"/>
          <w:szCs w:val="22"/>
          <w:lang w:val="fr-FR"/>
        </w:rPr>
        <w:t>délégation</w:t>
      </w:r>
      <w:r w:rsidR="00293787">
        <w:rPr>
          <w:rFonts w:ascii="Arial" w:hAnsi="Arial" w:cs="Arial"/>
          <w:szCs w:val="22"/>
          <w:lang w:val="fr-FR"/>
        </w:rPr>
        <w:t xml:space="preserve"> a demandé au Secrétariat s</w:t>
      </w:r>
      <w:r w:rsidR="00CD5E00">
        <w:rPr>
          <w:rFonts w:ascii="Arial" w:hAnsi="Arial" w:cs="Arial"/>
          <w:szCs w:val="22"/>
          <w:lang w:val="fr-FR"/>
        </w:rPr>
        <w:t>’</w:t>
      </w:r>
      <w:r w:rsidR="00293787">
        <w:rPr>
          <w:rFonts w:ascii="Arial" w:hAnsi="Arial" w:cs="Arial"/>
          <w:szCs w:val="22"/>
          <w:lang w:val="fr-FR"/>
        </w:rPr>
        <w:t xml:space="preserve">il envisageait de rédiger un guide des bonnes pratiques </w:t>
      </w:r>
      <w:r w:rsidR="00293787" w:rsidRPr="00CB1977">
        <w:rPr>
          <w:rFonts w:ascii="Arial" w:hAnsi="Arial" w:cs="Arial"/>
          <w:szCs w:val="22"/>
          <w:lang w:val="fr-FR"/>
        </w:rPr>
        <w:t>des</w:t>
      </w:r>
      <w:r w:rsidR="00293787">
        <w:rPr>
          <w:rFonts w:ascii="Arial" w:hAnsi="Arial" w:cs="Arial"/>
          <w:szCs w:val="22"/>
          <w:lang w:val="fr-FR"/>
        </w:rPr>
        <w:t xml:space="preserve"> pays qui avaient déjà établi une telle </w:t>
      </w:r>
      <w:r w:rsidR="00293787" w:rsidRPr="00293787">
        <w:rPr>
          <w:rFonts w:ascii="Arial" w:hAnsi="Arial" w:cs="Arial"/>
          <w:szCs w:val="22"/>
          <w:lang w:val="fr-FR"/>
        </w:rPr>
        <w:t>coopération</w:t>
      </w:r>
      <w:r w:rsidR="00293787">
        <w:rPr>
          <w:rFonts w:ascii="Arial" w:hAnsi="Arial" w:cs="Arial"/>
          <w:szCs w:val="22"/>
          <w:lang w:val="fr-FR"/>
        </w:rPr>
        <w:t xml:space="preserve"> intersectorielle, ou d</w:t>
      </w:r>
      <w:r w:rsidR="00CD5E00">
        <w:rPr>
          <w:rFonts w:ascii="Arial" w:hAnsi="Arial" w:cs="Arial"/>
          <w:szCs w:val="22"/>
          <w:lang w:val="fr-FR"/>
        </w:rPr>
        <w:t>’</w:t>
      </w:r>
      <w:r w:rsidR="00293787">
        <w:rPr>
          <w:rFonts w:ascii="Arial" w:hAnsi="Arial" w:cs="Arial"/>
          <w:szCs w:val="22"/>
          <w:lang w:val="fr-FR"/>
        </w:rPr>
        <w:t>organiser un atelier d</w:t>
      </w:r>
      <w:r w:rsidR="00CD5E00">
        <w:rPr>
          <w:rFonts w:ascii="Arial" w:hAnsi="Arial" w:cs="Arial"/>
          <w:szCs w:val="22"/>
          <w:lang w:val="fr-FR"/>
        </w:rPr>
        <w:t>’</w:t>
      </w:r>
      <w:r w:rsidR="00293787">
        <w:rPr>
          <w:rFonts w:ascii="Arial" w:hAnsi="Arial" w:cs="Arial"/>
          <w:szCs w:val="22"/>
          <w:lang w:val="fr-FR"/>
        </w:rPr>
        <w:t>échange d</w:t>
      </w:r>
      <w:r w:rsidR="00CD5E00">
        <w:rPr>
          <w:rFonts w:ascii="Arial" w:hAnsi="Arial" w:cs="Arial"/>
          <w:szCs w:val="22"/>
          <w:lang w:val="fr-FR"/>
        </w:rPr>
        <w:t>’</w:t>
      </w:r>
      <w:r w:rsidR="00293787">
        <w:rPr>
          <w:rFonts w:ascii="Arial" w:hAnsi="Arial" w:cs="Arial"/>
          <w:szCs w:val="22"/>
          <w:lang w:val="fr-FR"/>
        </w:rPr>
        <w:t>expériences afin de guider les États et leur permettre de rendre ces nouveaux chapitres opérationnels au niveau national.</w:t>
      </w:r>
    </w:p>
    <w:p w14:paraId="518B1572" w14:textId="7F9982B5" w:rsidR="00293787" w:rsidRDefault="00293787" w:rsidP="006D2168">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293787">
        <w:rPr>
          <w:rFonts w:ascii="Arial" w:hAnsi="Arial" w:cs="Arial"/>
          <w:b/>
          <w:szCs w:val="22"/>
          <w:lang w:val="fr-FR"/>
        </w:rPr>
        <w:t>Secrétaire</w:t>
      </w:r>
      <w:r>
        <w:rPr>
          <w:rFonts w:ascii="Arial" w:hAnsi="Arial" w:cs="Arial"/>
          <w:szCs w:val="22"/>
          <w:lang w:val="fr-FR"/>
        </w:rPr>
        <w:t xml:space="preserve"> a remercié la </w:t>
      </w:r>
      <w:r w:rsidRPr="00293787">
        <w:rPr>
          <w:rFonts w:ascii="Arial" w:hAnsi="Arial" w:cs="Arial"/>
          <w:szCs w:val="22"/>
          <w:lang w:val="fr-FR"/>
        </w:rPr>
        <w:t>République</w:t>
      </w:r>
      <w:r>
        <w:rPr>
          <w:rFonts w:ascii="Arial" w:hAnsi="Arial" w:cs="Arial"/>
          <w:szCs w:val="22"/>
          <w:lang w:val="fr-FR"/>
        </w:rPr>
        <w:t xml:space="preserve"> tchèque pour sa question. Le Secrétariat était effectivement bien conscient que ces directives seraient mises en œuvre au niveau national dans des contextes fo</w:t>
      </w:r>
      <w:r w:rsidR="00E4303A">
        <w:rPr>
          <w:rFonts w:ascii="Arial" w:hAnsi="Arial" w:cs="Arial"/>
          <w:szCs w:val="22"/>
          <w:lang w:val="fr-FR"/>
        </w:rPr>
        <w:t xml:space="preserve">rt différents. Une des actions prévues </w:t>
      </w:r>
      <w:r>
        <w:rPr>
          <w:rFonts w:ascii="Arial" w:hAnsi="Arial" w:cs="Arial"/>
          <w:szCs w:val="22"/>
          <w:lang w:val="fr-FR"/>
        </w:rPr>
        <w:t xml:space="preserve">dans le cadre du programme de renforcement des capacités était </w:t>
      </w:r>
      <w:r w:rsidR="00E4303A">
        <w:rPr>
          <w:rFonts w:ascii="Arial" w:hAnsi="Arial" w:cs="Arial"/>
          <w:szCs w:val="22"/>
          <w:lang w:val="fr-FR"/>
        </w:rPr>
        <w:t>d</w:t>
      </w:r>
      <w:r w:rsidR="00CD5E00">
        <w:rPr>
          <w:rFonts w:ascii="Arial" w:hAnsi="Arial" w:cs="Arial"/>
          <w:szCs w:val="22"/>
          <w:lang w:val="fr-FR"/>
        </w:rPr>
        <w:t>’</w:t>
      </w:r>
      <w:r w:rsidR="00E4303A">
        <w:rPr>
          <w:rFonts w:ascii="Arial" w:hAnsi="Arial" w:cs="Arial"/>
          <w:szCs w:val="22"/>
          <w:lang w:val="fr-FR"/>
        </w:rPr>
        <w:t xml:space="preserve">avoir </w:t>
      </w:r>
      <w:r>
        <w:rPr>
          <w:rFonts w:ascii="Arial" w:hAnsi="Arial" w:cs="Arial"/>
          <w:szCs w:val="22"/>
          <w:lang w:val="fr-FR"/>
        </w:rPr>
        <w:t xml:space="preserve">une série de modules consacrés à cette question particulière afin que les </w:t>
      </w:r>
      <w:r w:rsidR="00E4303A" w:rsidRPr="00E4303A">
        <w:rPr>
          <w:rFonts w:ascii="Arial" w:hAnsi="Arial" w:cs="Arial"/>
          <w:szCs w:val="22"/>
          <w:lang w:val="fr-FR"/>
        </w:rPr>
        <w:t>dispositions</w:t>
      </w:r>
      <w:r w:rsidR="00E4303A">
        <w:rPr>
          <w:rFonts w:ascii="Arial" w:hAnsi="Arial" w:cs="Arial"/>
          <w:szCs w:val="22"/>
          <w:lang w:val="fr-FR"/>
        </w:rPr>
        <w:t xml:space="preserve"> de ce chapitre puissent être intégrées dans un nouveau domaine du renforcement des capacités. Le Secrétariat était </w:t>
      </w:r>
      <w:r w:rsidR="00E4303A" w:rsidRPr="00E4303A">
        <w:rPr>
          <w:rFonts w:ascii="Arial" w:hAnsi="Arial" w:cs="Arial"/>
          <w:szCs w:val="22"/>
          <w:lang w:val="fr-FR"/>
        </w:rPr>
        <w:t>également</w:t>
      </w:r>
      <w:r w:rsidR="00E4303A">
        <w:rPr>
          <w:rFonts w:ascii="Arial" w:hAnsi="Arial" w:cs="Arial"/>
          <w:szCs w:val="22"/>
          <w:lang w:val="fr-FR"/>
        </w:rPr>
        <w:t xml:space="preserve"> ouvert à l</w:t>
      </w:r>
      <w:r w:rsidR="00CD5E00">
        <w:rPr>
          <w:rFonts w:ascii="Arial" w:hAnsi="Arial" w:cs="Arial"/>
          <w:szCs w:val="22"/>
          <w:lang w:val="fr-FR"/>
        </w:rPr>
        <w:t>’</w:t>
      </w:r>
      <w:r w:rsidR="00E4303A">
        <w:rPr>
          <w:rFonts w:ascii="Arial" w:hAnsi="Arial" w:cs="Arial"/>
          <w:szCs w:val="22"/>
          <w:lang w:val="fr-FR"/>
        </w:rPr>
        <w:t>exploration d</w:t>
      </w:r>
      <w:r w:rsidR="00CD5E00">
        <w:rPr>
          <w:rFonts w:ascii="Arial" w:hAnsi="Arial" w:cs="Arial"/>
          <w:szCs w:val="22"/>
          <w:lang w:val="fr-FR"/>
        </w:rPr>
        <w:t>’</w:t>
      </w:r>
      <w:r w:rsidR="00E4303A">
        <w:rPr>
          <w:rFonts w:ascii="Arial" w:hAnsi="Arial" w:cs="Arial"/>
          <w:szCs w:val="22"/>
          <w:lang w:val="fr-FR"/>
        </w:rPr>
        <w:t xml:space="preserve">autres modalités de partage des connaissances, qui pourraient </w:t>
      </w:r>
      <w:r w:rsidR="00E4303A" w:rsidRPr="00E4303A">
        <w:rPr>
          <w:rFonts w:ascii="Arial" w:hAnsi="Arial" w:cs="Arial"/>
          <w:szCs w:val="22"/>
          <w:lang w:val="fr-FR"/>
        </w:rPr>
        <w:t>peut-être</w:t>
      </w:r>
      <w:r w:rsidR="00E4303A">
        <w:rPr>
          <w:rFonts w:ascii="Arial" w:hAnsi="Arial" w:cs="Arial"/>
          <w:szCs w:val="22"/>
          <w:lang w:val="fr-FR"/>
        </w:rPr>
        <w:t xml:space="preserve"> </w:t>
      </w:r>
      <w:r w:rsidR="00E4303A" w:rsidRPr="00E4303A">
        <w:rPr>
          <w:rFonts w:ascii="Arial" w:hAnsi="Arial" w:cs="Arial"/>
          <w:szCs w:val="22"/>
          <w:lang w:val="fr-FR"/>
        </w:rPr>
        <w:t>également</w:t>
      </w:r>
      <w:r w:rsidR="00E4303A">
        <w:rPr>
          <w:rFonts w:ascii="Arial" w:hAnsi="Arial" w:cs="Arial"/>
          <w:szCs w:val="22"/>
          <w:lang w:val="fr-FR"/>
        </w:rPr>
        <w:t xml:space="preserve"> faire partie de l</w:t>
      </w:r>
      <w:r w:rsidR="00CD5E00">
        <w:rPr>
          <w:rFonts w:ascii="Arial" w:hAnsi="Arial" w:cs="Arial"/>
          <w:szCs w:val="22"/>
          <w:lang w:val="fr-FR"/>
        </w:rPr>
        <w:t>’</w:t>
      </w:r>
      <w:r w:rsidR="00E4303A">
        <w:rPr>
          <w:rFonts w:ascii="Arial" w:hAnsi="Arial" w:cs="Arial"/>
          <w:szCs w:val="22"/>
          <w:lang w:val="fr-FR"/>
        </w:rPr>
        <w:t>exercice de rapports périodiques. Le Secrétariat avait bien l</w:t>
      </w:r>
      <w:r w:rsidR="00CD5E00">
        <w:rPr>
          <w:rFonts w:ascii="Arial" w:hAnsi="Arial" w:cs="Arial"/>
          <w:szCs w:val="22"/>
          <w:lang w:val="fr-FR"/>
        </w:rPr>
        <w:t>’</w:t>
      </w:r>
      <w:r w:rsidR="00E4303A">
        <w:rPr>
          <w:rFonts w:ascii="Arial" w:hAnsi="Arial" w:cs="Arial"/>
          <w:szCs w:val="22"/>
          <w:lang w:val="fr-FR"/>
        </w:rPr>
        <w:t>intention d</w:t>
      </w:r>
      <w:r w:rsidR="00CD5E00">
        <w:rPr>
          <w:rFonts w:ascii="Arial" w:hAnsi="Arial" w:cs="Arial"/>
          <w:szCs w:val="22"/>
          <w:lang w:val="fr-FR"/>
        </w:rPr>
        <w:t>’</w:t>
      </w:r>
      <w:r w:rsidR="00E4303A">
        <w:rPr>
          <w:rFonts w:ascii="Arial" w:hAnsi="Arial" w:cs="Arial"/>
          <w:szCs w:val="22"/>
          <w:lang w:val="fr-FR"/>
        </w:rPr>
        <w:t>organiser des ateliers de formation et d</w:t>
      </w:r>
      <w:r w:rsidR="00CD5E00">
        <w:rPr>
          <w:rFonts w:ascii="Arial" w:hAnsi="Arial" w:cs="Arial"/>
          <w:szCs w:val="22"/>
          <w:lang w:val="fr-FR"/>
        </w:rPr>
        <w:t>’</w:t>
      </w:r>
      <w:r w:rsidR="00E4303A">
        <w:rPr>
          <w:rFonts w:ascii="Arial" w:hAnsi="Arial" w:cs="Arial"/>
          <w:szCs w:val="22"/>
          <w:lang w:val="fr-FR"/>
        </w:rPr>
        <w:t>explication.</w:t>
      </w:r>
    </w:p>
    <w:p w14:paraId="1D73D776" w14:textId="3F385922" w:rsidR="00E4303A" w:rsidRDefault="00E4303A" w:rsidP="006D2168">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E4303A">
        <w:rPr>
          <w:rFonts w:ascii="Arial" w:hAnsi="Arial" w:cs="Arial"/>
          <w:szCs w:val="22"/>
          <w:lang w:val="fr-FR"/>
        </w:rPr>
        <w:t>délégation</w:t>
      </w:r>
      <w:r>
        <w:rPr>
          <w:rFonts w:ascii="Arial" w:hAnsi="Arial" w:cs="Arial"/>
          <w:szCs w:val="22"/>
          <w:lang w:val="fr-FR"/>
        </w:rPr>
        <w:t xml:space="preserve"> du </w:t>
      </w:r>
      <w:r w:rsidRPr="0008179C">
        <w:rPr>
          <w:rFonts w:ascii="Arial" w:hAnsi="Arial" w:cs="Arial"/>
          <w:b/>
          <w:szCs w:val="22"/>
          <w:lang w:val="fr-FR"/>
        </w:rPr>
        <w:t>Brésil</w:t>
      </w:r>
      <w:r>
        <w:rPr>
          <w:rFonts w:ascii="Arial" w:hAnsi="Arial" w:cs="Arial"/>
          <w:szCs w:val="22"/>
          <w:lang w:val="fr-FR"/>
        </w:rPr>
        <w:t xml:space="preserve"> a signalé qu</w:t>
      </w:r>
      <w:r w:rsidR="00CD5E00">
        <w:rPr>
          <w:rFonts w:ascii="Arial" w:hAnsi="Arial" w:cs="Arial"/>
          <w:szCs w:val="22"/>
          <w:lang w:val="fr-FR"/>
        </w:rPr>
        <w:t>’</w:t>
      </w:r>
      <w:r>
        <w:rPr>
          <w:rFonts w:ascii="Arial" w:hAnsi="Arial" w:cs="Arial"/>
          <w:szCs w:val="22"/>
          <w:lang w:val="fr-FR"/>
        </w:rPr>
        <w:t xml:space="preserve">elle avait </w:t>
      </w:r>
      <w:r w:rsidR="0008179C">
        <w:rPr>
          <w:rFonts w:ascii="Arial" w:hAnsi="Arial" w:cs="Arial"/>
          <w:szCs w:val="22"/>
          <w:lang w:val="fr-FR"/>
        </w:rPr>
        <w:t xml:space="preserve">transmis </w:t>
      </w:r>
      <w:r>
        <w:rPr>
          <w:rFonts w:ascii="Arial" w:hAnsi="Arial" w:cs="Arial"/>
          <w:szCs w:val="22"/>
          <w:lang w:val="fr-FR"/>
        </w:rPr>
        <w:t>des amendements mineurs au Secrétariat, amendements qu</w:t>
      </w:r>
      <w:r w:rsidR="00CD5E00">
        <w:rPr>
          <w:rFonts w:ascii="Arial" w:hAnsi="Arial" w:cs="Arial"/>
          <w:szCs w:val="22"/>
          <w:lang w:val="fr-FR"/>
        </w:rPr>
        <w:t>’</w:t>
      </w:r>
      <w:r>
        <w:rPr>
          <w:rFonts w:ascii="Arial" w:hAnsi="Arial" w:cs="Arial"/>
          <w:szCs w:val="22"/>
          <w:lang w:val="fr-FR"/>
        </w:rPr>
        <w:t>elle avait reçu</w:t>
      </w:r>
      <w:r w:rsidR="0008179C">
        <w:rPr>
          <w:rFonts w:ascii="Arial" w:hAnsi="Arial" w:cs="Arial"/>
          <w:szCs w:val="22"/>
          <w:lang w:val="fr-FR"/>
        </w:rPr>
        <w:t>s</w:t>
      </w:r>
      <w:r>
        <w:rPr>
          <w:rFonts w:ascii="Arial" w:hAnsi="Arial" w:cs="Arial"/>
          <w:szCs w:val="22"/>
          <w:lang w:val="fr-FR"/>
        </w:rPr>
        <w:t xml:space="preserve"> de ses service</w:t>
      </w:r>
      <w:r w:rsidR="0008179C">
        <w:rPr>
          <w:rFonts w:ascii="Arial" w:hAnsi="Arial" w:cs="Arial"/>
          <w:szCs w:val="22"/>
          <w:lang w:val="fr-FR"/>
        </w:rPr>
        <w:t>s</w:t>
      </w:r>
      <w:r>
        <w:rPr>
          <w:rFonts w:ascii="Arial" w:hAnsi="Arial" w:cs="Arial"/>
          <w:szCs w:val="22"/>
          <w:lang w:val="fr-FR"/>
        </w:rPr>
        <w:t xml:space="preserve"> dans la capitale</w:t>
      </w:r>
      <w:r w:rsidR="0008179C">
        <w:rPr>
          <w:rFonts w:ascii="Arial" w:hAnsi="Arial" w:cs="Arial"/>
          <w:szCs w:val="22"/>
          <w:lang w:val="fr-FR"/>
        </w:rPr>
        <w:t xml:space="preserve"> brésilienne</w:t>
      </w:r>
      <w:r>
        <w:rPr>
          <w:rFonts w:ascii="Arial" w:hAnsi="Arial" w:cs="Arial"/>
          <w:szCs w:val="22"/>
          <w:lang w:val="fr-FR"/>
        </w:rPr>
        <w:t xml:space="preserve"> car les délégués</w:t>
      </w:r>
      <w:r w:rsidR="0008179C">
        <w:rPr>
          <w:rFonts w:ascii="Arial" w:hAnsi="Arial" w:cs="Arial"/>
          <w:szCs w:val="22"/>
          <w:lang w:val="fr-FR"/>
        </w:rPr>
        <w:t>, qui</w:t>
      </w:r>
      <w:r>
        <w:rPr>
          <w:rFonts w:ascii="Arial" w:hAnsi="Arial" w:cs="Arial"/>
          <w:szCs w:val="22"/>
          <w:lang w:val="fr-FR"/>
        </w:rPr>
        <w:t xml:space="preserve"> </w:t>
      </w:r>
      <w:r w:rsidR="0008179C">
        <w:rPr>
          <w:rFonts w:ascii="Arial" w:hAnsi="Arial" w:cs="Arial"/>
          <w:szCs w:val="22"/>
          <w:lang w:val="fr-FR"/>
        </w:rPr>
        <w:t xml:space="preserve">participaient </w:t>
      </w:r>
      <w:r>
        <w:rPr>
          <w:rFonts w:ascii="Arial" w:hAnsi="Arial" w:cs="Arial"/>
          <w:szCs w:val="22"/>
          <w:lang w:val="fr-FR"/>
        </w:rPr>
        <w:t xml:space="preserve">actuellement </w:t>
      </w:r>
      <w:r w:rsidR="0008179C">
        <w:rPr>
          <w:rFonts w:ascii="Arial" w:hAnsi="Arial" w:cs="Arial"/>
          <w:szCs w:val="22"/>
          <w:lang w:val="fr-FR"/>
        </w:rPr>
        <w:t xml:space="preserve">à des </w:t>
      </w:r>
      <w:r w:rsidR="0008179C" w:rsidRPr="0008179C">
        <w:rPr>
          <w:rFonts w:ascii="Arial" w:hAnsi="Arial" w:cs="Arial"/>
          <w:szCs w:val="22"/>
          <w:lang w:val="fr-FR"/>
        </w:rPr>
        <w:t>négociations</w:t>
      </w:r>
      <w:r w:rsidR="0008179C">
        <w:rPr>
          <w:rFonts w:ascii="Arial" w:hAnsi="Arial" w:cs="Arial"/>
          <w:szCs w:val="22"/>
          <w:lang w:val="fr-FR"/>
        </w:rPr>
        <w:t xml:space="preserve"> à New York, souhaitaient une harmonisation avec les sujets discutés et approuvés là-bas. La </w:t>
      </w:r>
      <w:r w:rsidR="0008179C" w:rsidRPr="0008179C">
        <w:rPr>
          <w:rFonts w:ascii="Arial" w:hAnsi="Arial" w:cs="Arial"/>
          <w:szCs w:val="22"/>
          <w:lang w:val="fr-FR"/>
        </w:rPr>
        <w:t>délégation</w:t>
      </w:r>
      <w:r w:rsidR="0008179C">
        <w:rPr>
          <w:rFonts w:ascii="Arial" w:hAnsi="Arial" w:cs="Arial"/>
          <w:szCs w:val="22"/>
          <w:lang w:val="fr-FR"/>
        </w:rPr>
        <w:t xml:space="preserve"> a expliqué qu</w:t>
      </w:r>
      <w:r w:rsidR="00CD5E00">
        <w:rPr>
          <w:rFonts w:ascii="Arial" w:hAnsi="Arial" w:cs="Arial"/>
          <w:szCs w:val="22"/>
          <w:lang w:val="fr-FR"/>
        </w:rPr>
        <w:t>’</w:t>
      </w:r>
      <w:r w:rsidR="0008179C">
        <w:rPr>
          <w:rFonts w:ascii="Arial" w:hAnsi="Arial" w:cs="Arial"/>
          <w:szCs w:val="22"/>
          <w:lang w:val="fr-FR"/>
        </w:rPr>
        <w:t>il s</w:t>
      </w:r>
      <w:r w:rsidR="00CD5E00">
        <w:rPr>
          <w:rFonts w:ascii="Arial" w:hAnsi="Arial" w:cs="Arial"/>
          <w:szCs w:val="22"/>
          <w:lang w:val="fr-FR"/>
        </w:rPr>
        <w:t>’</w:t>
      </w:r>
      <w:r w:rsidR="0008179C">
        <w:rPr>
          <w:rFonts w:ascii="Arial" w:hAnsi="Arial" w:cs="Arial"/>
          <w:szCs w:val="22"/>
          <w:lang w:val="fr-FR"/>
        </w:rPr>
        <w:t>agissait de modifications mineures aux paragraphes 170, 177 et 188 et qu</w:t>
      </w:r>
      <w:r w:rsidR="00CD5E00">
        <w:rPr>
          <w:rFonts w:ascii="Arial" w:hAnsi="Arial" w:cs="Arial"/>
          <w:szCs w:val="22"/>
          <w:lang w:val="fr-FR"/>
        </w:rPr>
        <w:t>’</w:t>
      </w:r>
      <w:r w:rsidR="0008179C">
        <w:rPr>
          <w:rFonts w:ascii="Arial" w:hAnsi="Arial" w:cs="Arial"/>
          <w:szCs w:val="22"/>
          <w:lang w:val="fr-FR"/>
        </w:rPr>
        <w:t>elle les évoquerait alors que le Président avancerait très prudemment dans l</w:t>
      </w:r>
      <w:r w:rsidR="00CD5E00">
        <w:rPr>
          <w:rFonts w:ascii="Arial" w:hAnsi="Arial" w:cs="Arial"/>
          <w:szCs w:val="22"/>
          <w:lang w:val="fr-FR"/>
        </w:rPr>
        <w:t>’</w:t>
      </w:r>
      <w:r w:rsidR="0008179C">
        <w:rPr>
          <w:rFonts w:ascii="Arial" w:hAnsi="Arial" w:cs="Arial"/>
          <w:szCs w:val="22"/>
          <w:lang w:val="fr-FR"/>
        </w:rPr>
        <w:t>examen du texte.</w:t>
      </w:r>
    </w:p>
    <w:p w14:paraId="245DAB99" w14:textId="6FC03F19" w:rsidR="0008179C" w:rsidRDefault="0008179C" w:rsidP="006D2168">
      <w:pPr>
        <w:numPr>
          <w:ilvl w:val="0"/>
          <w:numId w:val="14"/>
        </w:numPr>
        <w:suppressAutoHyphens/>
        <w:autoSpaceDE w:val="0"/>
        <w:ind w:left="709" w:hanging="709"/>
        <w:jc w:val="both"/>
        <w:rPr>
          <w:rFonts w:ascii="Arial" w:hAnsi="Arial" w:cs="Arial"/>
          <w:szCs w:val="22"/>
          <w:lang w:val="fr-FR"/>
        </w:rPr>
      </w:pPr>
      <w:r w:rsidRPr="0008179C">
        <w:rPr>
          <w:rFonts w:ascii="Arial" w:hAnsi="Arial" w:cs="Arial"/>
          <w:szCs w:val="22"/>
          <w:lang w:val="fr-FR"/>
        </w:rPr>
        <w:t>La délégation de l</w:t>
      </w:r>
      <w:r w:rsidR="00CD5E00">
        <w:rPr>
          <w:rFonts w:ascii="Arial" w:hAnsi="Arial" w:cs="Arial"/>
          <w:szCs w:val="22"/>
          <w:lang w:val="fr-FR"/>
        </w:rPr>
        <w:t>’</w:t>
      </w:r>
      <w:r w:rsidRPr="0008179C">
        <w:rPr>
          <w:rFonts w:ascii="Arial" w:hAnsi="Arial" w:cs="Arial"/>
          <w:b/>
          <w:szCs w:val="22"/>
          <w:lang w:val="fr-FR"/>
        </w:rPr>
        <w:t>Autriche</w:t>
      </w:r>
      <w:r w:rsidRPr="0008179C">
        <w:rPr>
          <w:rFonts w:ascii="Arial" w:hAnsi="Arial" w:cs="Arial"/>
          <w:szCs w:val="22"/>
          <w:lang w:val="fr-FR"/>
        </w:rPr>
        <w:t xml:space="preserve"> </w:t>
      </w:r>
      <w:r>
        <w:rPr>
          <w:rFonts w:ascii="Arial" w:hAnsi="Arial" w:cs="Arial"/>
          <w:szCs w:val="22"/>
          <w:lang w:val="fr-FR"/>
        </w:rPr>
        <w:t xml:space="preserve">a salué le projet de chapitre VI des Directives opérationnelles et a remercié le Comité pour son travail </w:t>
      </w:r>
      <w:r w:rsidR="00776AC7">
        <w:rPr>
          <w:rFonts w:ascii="Arial" w:hAnsi="Arial" w:cs="Arial"/>
          <w:szCs w:val="22"/>
          <w:lang w:val="fr-FR"/>
        </w:rPr>
        <w:t xml:space="preserve">acharné et </w:t>
      </w:r>
      <w:r>
        <w:rPr>
          <w:rFonts w:ascii="Arial" w:hAnsi="Arial" w:cs="Arial"/>
          <w:szCs w:val="22"/>
          <w:lang w:val="fr-FR"/>
        </w:rPr>
        <w:t xml:space="preserve">de grande valeur. Elle estimait que le concept de développement durable était </w:t>
      </w:r>
      <w:r w:rsidR="00776AC7">
        <w:rPr>
          <w:rFonts w:ascii="Arial" w:hAnsi="Arial" w:cs="Arial"/>
          <w:szCs w:val="22"/>
          <w:lang w:val="fr-FR"/>
        </w:rPr>
        <w:t xml:space="preserve">indissociablement </w:t>
      </w:r>
      <w:r>
        <w:rPr>
          <w:rFonts w:ascii="Arial" w:hAnsi="Arial" w:cs="Arial"/>
          <w:szCs w:val="22"/>
          <w:lang w:val="fr-FR"/>
        </w:rPr>
        <w:t xml:space="preserve">lié à la </w:t>
      </w:r>
      <w:r w:rsidRPr="0008179C">
        <w:rPr>
          <w:rFonts w:ascii="Arial" w:hAnsi="Arial" w:cs="Arial"/>
          <w:szCs w:val="22"/>
          <w:lang w:val="fr-FR"/>
        </w:rPr>
        <w:t>Convention</w:t>
      </w:r>
      <w:r w:rsidR="00776AC7">
        <w:rPr>
          <w:rFonts w:ascii="Arial" w:hAnsi="Arial" w:cs="Arial"/>
          <w:szCs w:val="22"/>
          <w:lang w:val="fr-FR"/>
        </w:rPr>
        <w:t xml:space="preserve"> de 2003 et, </w:t>
      </w:r>
      <w:r>
        <w:rPr>
          <w:rFonts w:ascii="Arial" w:hAnsi="Arial" w:cs="Arial"/>
          <w:szCs w:val="22"/>
          <w:lang w:val="fr-FR"/>
        </w:rPr>
        <w:t>qu</w:t>
      </w:r>
      <w:r w:rsidR="00CD5E00">
        <w:rPr>
          <w:rFonts w:ascii="Arial" w:hAnsi="Arial" w:cs="Arial"/>
          <w:szCs w:val="22"/>
          <w:lang w:val="fr-FR"/>
        </w:rPr>
        <w:t>’</w:t>
      </w:r>
      <w:r w:rsidR="00776AC7">
        <w:rPr>
          <w:rFonts w:ascii="Arial" w:hAnsi="Arial" w:cs="Arial"/>
          <w:szCs w:val="22"/>
          <w:lang w:val="fr-FR"/>
        </w:rPr>
        <w:t>e</w:t>
      </w:r>
      <w:r w:rsidRPr="0008179C">
        <w:rPr>
          <w:rFonts w:ascii="Arial" w:hAnsi="Arial" w:cs="Arial"/>
          <w:szCs w:val="22"/>
          <w:lang w:val="fr-FR"/>
        </w:rPr>
        <w:t>n conséquence</w:t>
      </w:r>
      <w:r w:rsidR="00401A8C">
        <w:rPr>
          <w:rFonts w:ascii="Arial" w:hAnsi="Arial" w:cs="Arial"/>
          <w:szCs w:val="22"/>
          <w:lang w:val="fr-FR"/>
        </w:rPr>
        <w:t>, l</w:t>
      </w:r>
      <w:r>
        <w:rPr>
          <w:rFonts w:ascii="Arial" w:hAnsi="Arial" w:cs="Arial"/>
          <w:szCs w:val="22"/>
          <w:lang w:val="fr-FR"/>
        </w:rPr>
        <w:t xml:space="preserve">es principes </w:t>
      </w:r>
      <w:r w:rsidR="00401A8C">
        <w:rPr>
          <w:rFonts w:ascii="Arial" w:hAnsi="Arial" w:cs="Arial"/>
          <w:szCs w:val="22"/>
          <w:lang w:val="fr-FR"/>
        </w:rPr>
        <w:t xml:space="preserve">de base du développement durable </w:t>
      </w:r>
      <w:r>
        <w:rPr>
          <w:rFonts w:ascii="Arial" w:hAnsi="Arial" w:cs="Arial"/>
          <w:szCs w:val="22"/>
          <w:lang w:val="fr-FR"/>
        </w:rPr>
        <w:t xml:space="preserve">devraient se refléter </w:t>
      </w:r>
      <w:r>
        <w:rPr>
          <w:rFonts w:ascii="Arial" w:hAnsi="Arial" w:cs="Arial"/>
          <w:szCs w:val="22"/>
          <w:lang w:val="fr-FR"/>
        </w:rPr>
        <w:lastRenderedPageBreak/>
        <w:t>dans les Directives opérationnelles</w:t>
      </w:r>
      <w:r w:rsidR="00776AC7">
        <w:rPr>
          <w:rFonts w:ascii="Arial" w:hAnsi="Arial" w:cs="Arial"/>
          <w:szCs w:val="22"/>
          <w:lang w:val="fr-FR"/>
        </w:rPr>
        <w:t xml:space="preserve">. Elle a </w:t>
      </w:r>
      <w:r w:rsidR="004A6B7E">
        <w:rPr>
          <w:rFonts w:ascii="Arial" w:hAnsi="Arial" w:cs="Arial"/>
          <w:szCs w:val="22"/>
          <w:lang w:val="fr-FR"/>
        </w:rPr>
        <w:t xml:space="preserve">mis en évidence </w:t>
      </w:r>
      <w:r w:rsidR="00776AC7">
        <w:rPr>
          <w:rFonts w:ascii="Arial" w:hAnsi="Arial" w:cs="Arial"/>
          <w:szCs w:val="22"/>
          <w:lang w:val="fr-FR"/>
        </w:rPr>
        <w:t>deux aspects qui, selon elle, méritaient qu</w:t>
      </w:r>
      <w:r w:rsidR="00CD5E00">
        <w:rPr>
          <w:rFonts w:ascii="Arial" w:hAnsi="Arial" w:cs="Arial"/>
          <w:szCs w:val="22"/>
          <w:lang w:val="fr-FR"/>
        </w:rPr>
        <w:t>’</w:t>
      </w:r>
      <w:r w:rsidR="00776AC7">
        <w:rPr>
          <w:rFonts w:ascii="Arial" w:hAnsi="Arial" w:cs="Arial"/>
          <w:szCs w:val="22"/>
          <w:lang w:val="fr-FR"/>
        </w:rPr>
        <w:t>on leur accorde une attention toute particulière. Premièreme</w:t>
      </w:r>
      <w:r w:rsidR="004A6B7E">
        <w:rPr>
          <w:rFonts w:ascii="Arial" w:hAnsi="Arial" w:cs="Arial"/>
          <w:szCs w:val="22"/>
          <w:lang w:val="fr-FR"/>
        </w:rPr>
        <w:t>nt, elle était convaincue que la</w:t>
      </w:r>
      <w:r w:rsidR="00776AC7">
        <w:rPr>
          <w:rFonts w:ascii="Arial" w:hAnsi="Arial" w:cs="Arial"/>
          <w:szCs w:val="22"/>
          <w:lang w:val="fr-FR"/>
        </w:rPr>
        <w:t xml:space="preserve"> </w:t>
      </w:r>
      <w:r w:rsidR="00776AC7" w:rsidRPr="00776AC7">
        <w:rPr>
          <w:rFonts w:ascii="Arial" w:hAnsi="Arial" w:cs="Arial"/>
          <w:szCs w:val="22"/>
          <w:lang w:val="fr-FR"/>
        </w:rPr>
        <w:t>Convention</w:t>
      </w:r>
      <w:r w:rsidR="00776AC7">
        <w:rPr>
          <w:rFonts w:ascii="Arial" w:hAnsi="Arial" w:cs="Arial"/>
          <w:szCs w:val="22"/>
          <w:lang w:val="fr-FR"/>
        </w:rPr>
        <w:t xml:space="preserve"> pourrait servir de base à un </w:t>
      </w:r>
      <w:r w:rsidR="00776AC7" w:rsidRPr="00776AC7">
        <w:rPr>
          <w:rFonts w:ascii="Arial" w:hAnsi="Arial" w:cs="Arial"/>
          <w:szCs w:val="22"/>
          <w:lang w:val="fr-FR"/>
        </w:rPr>
        <w:t>développement</w:t>
      </w:r>
      <w:r w:rsidR="00776AC7">
        <w:rPr>
          <w:rFonts w:ascii="Arial" w:hAnsi="Arial" w:cs="Arial"/>
          <w:szCs w:val="22"/>
          <w:lang w:val="fr-FR"/>
        </w:rPr>
        <w:t xml:space="preserve"> urbain durable. Construire des villes résilientes et inclusives signifiait prendre en </w:t>
      </w:r>
      <w:r w:rsidR="00776AC7" w:rsidRPr="00776AC7">
        <w:rPr>
          <w:rFonts w:ascii="Arial" w:hAnsi="Arial" w:cs="Arial"/>
          <w:szCs w:val="22"/>
          <w:lang w:val="fr-FR"/>
        </w:rPr>
        <w:t>considération</w:t>
      </w:r>
      <w:r w:rsidR="00776AC7">
        <w:rPr>
          <w:rFonts w:ascii="Arial" w:hAnsi="Arial" w:cs="Arial"/>
          <w:szCs w:val="22"/>
          <w:lang w:val="fr-FR"/>
        </w:rPr>
        <w:t xml:space="preserve"> la culture et le </w:t>
      </w:r>
      <w:r w:rsidR="00776AC7" w:rsidRPr="00776AC7">
        <w:rPr>
          <w:rFonts w:ascii="Arial" w:hAnsi="Arial" w:cs="Arial"/>
          <w:szCs w:val="22"/>
          <w:lang w:val="fr-FR"/>
        </w:rPr>
        <w:t>patrimoine</w:t>
      </w:r>
      <w:r w:rsidR="00776AC7">
        <w:rPr>
          <w:rFonts w:ascii="Arial" w:hAnsi="Arial" w:cs="Arial"/>
          <w:szCs w:val="22"/>
          <w:lang w:val="fr-FR"/>
        </w:rPr>
        <w:t xml:space="preserve"> urbains qui incluaient la </w:t>
      </w:r>
      <w:r w:rsidR="00776AC7" w:rsidRPr="00776AC7">
        <w:rPr>
          <w:rFonts w:ascii="Arial" w:hAnsi="Arial" w:cs="Arial"/>
          <w:szCs w:val="22"/>
          <w:lang w:val="fr-FR"/>
        </w:rPr>
        <w:t>sauvegarde</w:t>
      </w:r>
      <w:r w:rsidR="00776AC7">
        <w:rPr>
          <w:rFonts w:ascii="Arial" w:hAnsi="Arial" w:cs="Arial"/>
          <w:szCs w:val="22"/>
          <w:lang w:val="fr-FR"/>
        </w:rPr>
        <w:t xml:space="preserve"> des pratiques culturelles traditionnelles et la promotion de la diversité culturelle. Deuxièmement, s</w:t>
      </w:r>
      <w:r w:rsidR="00CD5E00">
        <w:rPr>
          <w:rFonts w:ascii="Arial" w:hAnsi="Arial" w:cs="Arial"/>
          <w:szCs w:val="22"/>
          <w:lang w:val="fr-FR"/>
        </w:rPr>
        <w:t>’</w:t>
      </w:r>
      <w:r w:rsidR="00776AC7">
        <w:rPr>
          <w:rFonts w:ascii="Arial" w:hAnsi="Arial" w:cs="Arial"/>
          <w:szCs w:val="22"/>
          <w:lang w:val="fr-FR"/>
        </w:rPr>
        <w:t>agissant de l</w:t>
      </w:r>
      <w:r w:rsidR="00CD5E00">
        <w:rPr>
          <w:rFonts w:ascii="Arial" w:hAnsi="Arial" w:cs="Arial"/>
          <w:szCs w:val="22"/>
          <w:lang w:val="fr-FR"/>
        </w:rPr>
        <w:t>’</w:t>
      </w:r>
      <w:r w:rsidR="00776AC7">
        <w:rPr>
          <w:rFonts w:ascii="Arial" w:hAnsi="Arial" w:cs="Arial"/>
          <w:szCs w:val="22"/>
          <w:lang w:val="fr-FR"/>
        </w:rPr>
        <w:t>artisanat, l</w:t>
      </w:r>
      <w:r w:rsidR="00CD5E00">
        <w:rPr>
          <w:rFonts w:ascii="Arial" w:hAnsi="Arial" w:cs="Arial"/>
          <w:szCs w:val="22"/>
          <w:lang w:val="fr-FR"/>
        </w:rPr>
        <w:t>’</w:t>
      </w:r>
      <w:r w:rsidR="00776AC7" w:rsidRPr="00776AC7">
        <w:rPr>
          <w:rFonts w:ascii="Arial" w:hAnsi="Arial" w:cs="Arial"/>
          <w:szCs w:val="22"/>
          <w:lang w:val="fr-FR"/>
        </w:rPr>
        <w:t>évaluation</w:t>
      </w:r>
      <w:r w:rsidR="00776AC7">
        <w:rPr>
          <w:rFonts w:ascii="Arial" w:hAnsi="Arial" w:cs="Arial"/>
          <w:szCs w:val="22"/>
          <w:lang w:val="fr-FR"/>
        </w:rPr>
        <w:t xml:space="preserve"> de l</w:t>
      </w:r>
      <w:r w:rsidR="00CD5E00">
        <w:rPr>
          <w:rFonts w:ascii="Arial" w:hAnsi="Arial" w:cs="Arial"/>
          <w:szCs w:val="22"/>
          <w:lang w:val="fr-FR"/>
        </w:rPr>
        <w:t>’</w:t>
      </w:r>
      <w:r w:rsidR="00776AC7">
        <w:rPr>
          <w:rFonts w:ascii="Arial" w:hAnsi="Arial" w:cs="Arial"/>
          <w:szCs w:val="22"/>
          <w:lang w:val="fr-FR"/>
        </w:rPr>
        <w:t>IOS avait établi que le rôle de l</w:t>
      </w:r>
      <w:r w:rsidR="00CD5E00">
        <w:rPr>
          <w:rFonts w:ascii="Arial" w:hAnsi="Arial" w:cs="Arial"/>
          <w:szCs w:val="22"/>
          <w:lang w:val="fr-FR"/>
        </w:rPr>
        <w:t>’</w:t>
      </w:r>
      <w:r w:rsidR="00776AC7">
        <w:rPr>
          <w:rFonts w:ascii="Arial" w:hAnsi="Arial" w:cs="Arial"/>
          <w:szCs w:val="22"/>
          <w:lang w:val="fr-FR"/>
        </w:rPr>
        <w:t>artisanat n</w:t>
      </w:r>
      <w:r w:rsidR="00CD5E00">
        <w:rPr>
          <w:rFonts w:ascii="Arial" w:hAnsi="Arial" w:cs="Arial"/>
          <w:szCs w:val="22"/>
          <w:lang w:val="fr-FR"/>
        </w:rPr>
        <w:t>’</w:t>
      </w:r>
      <w:r w:rsidR="00776AC7">
        <w:rPr>
          <w:rFonts w:ascii="Arial" w:hAnsi="Arial" w:cs="Arial"/>
          <w:szCs w:val="22"/>
          <w:lang w:val="fr-FR"/>
        </w:rPr>
        <w:t xml:space="preserve">avait pas été correctement reconnu par la </w:t>
      </w:r>
      <w:r w:rsidR="00776AC7" w:rsidRPr="00776AC7">
        <w:rPr>
          <w:rFonts w:ascii="Arial" w:hAnsi="Arial" w:cs="Arial"/>
          <w:szCs w:val="22"/>
          <w:lang w:val="fr-FR"/>
        </w:rPr>
        <w:t>Convention</w:t>
      </w:r>
      <w:r w:rsidR="00776AC7">
        <w:rPr>
          <w:rFonts w:ascii="Arial" w:hAnsi="Arial" w:cs="Arial"/>
          <w:szCs w:val="22"/>
          <w:lang w:val="fr-FR"/>
        </w:rPr>
        <w:t>. Dans le rapport final, l</w:t>
      </w:r>
      <w:r w:rsidR="00CD5E00">
        <w:rPr>
          <w:rFonts w:ascii="Arial" w:hAnsi="Arial" w:cs="Arial"/>
          <w:szCs w:val="22"/>
          <w:lang w:val="fr-FR"/>
        </w:rPr>
        <w:t>’</w:t>
      </w:r>
      <w:r w:rsidR="00776AC7">
        <w:rPr>
          <w:rFonts w:ascii="Arial" w:hAnsi="Arial" w:cs="Arial"/>
          <w:szCs w:val="22"/>
          <w:lang w:val="fr-FR"/>
        </w:rPr>
        <w:t xml:space="preserve">artisanat était considéré </w:t>
      </w:r>
      <w:r w:rsidR="00BA62B6">
        <w:rPr>
          <w:rFonts w:ascii="Arial" w:hAnsi="Arial" w:cs="Arial"/>
          <w:szCs w:val="22"/>
          <w:lang w:val="fr-FR"/>
        </w:rPr>
        <w:t xml:space="preserve">comme </w:t>
      </w:r>
      <w:r w:rsidR="00BA62B6" w:rsidRPr="00BA62B6">
        <w:rPr>
          <w:rFonts w:ascii="Arial" w:hAnsi="Arial" w:cs="Arial"/>
          <w:szCs w:val="22"/>
          <w:lang w:val="fr-FR"/>
        </w:rPr>
        <w:t>particulièrement</w:t>
      </w:r>
      <w:r w:rsidR="00BA62B6">
        <w:rPr>
          <w:rFonts w:ascii="Arial" w:hAnsi="Arial" w:cs="Arial"/>
          <w:szCs w:val="22"/>
          <w:lang w:val="fr-FR"/>
        </w:rPr>
        <w:t xml:space="preserve"> important en raison de sa contribution potentielle au </w:t>
      </w:r>
      <w:r w:rsidR="00BA62B6" w:rsidRPr="00BA62B6">
        <w:rPr>
          <w:rFonts w:ascii="Arial" w:hAnsi="Arial" w:cs="Arial"/>
          <w:szCs w:val="22"/>
          <w:lang w:val="fr-FR"/>
        </w:rPr>
        <w:t>développement</w:t>
      </w:r>
      <w:r w:rsidR="00BA62B6">
        <w:rPr>
          <w:rFonts w:ascii="Arial" w:hAnsi="Arial" w:cs="Arial"/>
          <w:szCs w:val="22"/>
          <w:lang w:val="fr-FR"/>
        </w:rPr>
        <w:t xml:space="preserve"> social et économique durable et inclusif et de son </w:t>
      </w:r>
      <w:r w:rsidR="00BA62B6" w:rsidRPr="00BA62B6">
        <w:rPr>
          <w:rFonts w:ascii="Arial" w:hAnsi="Arial" w:cs="Arial"/>
          <w:szCs w:val="22"/>
          <w:lang w:val="fr-FR"/>
        </w:rPr>
        <w:t>utilisation</w:t>
      </w:r>
      <w:r w:rsidR="00BA62B6">
        <w:rPr>
          <w:rFonts w:ascii="Arial" w:hAnsi="Arial" w:cs="Arial"/>
          <w:szCs w:val="22"/>
          <w:lang w:val="fr-FR"/>
        </w:rPr>
        <w:t xml:space="preserve"> des ressources naturelles. La </w:t>
      </w:r>
      <w:r w:rsidR="00BA62B6" w:rsidRPr="00BA62B6">
        <w:rPr>
          <w:rFonts w:ascii="Arial" w:hAnsi="Arial" w:cs="Arial"/>
          <w:szCs w:val="22"/>
          <w:lang w:val="fr-FR"/>
        </w:rPr>
        <w:t>délégation</w:t>
      </w:r>
      <w:r w:rsidR="00401A8C">
        <w:rPr>
          <w:rFonts w:ascii="Arial" w:hAnsi="Arial" w:cs="Arial"/>
          <w:szCs w:val="22"/>
          <w:lang w:val="fr-FR"/>
        </w:rPr>
        <w:t xml:space="preserve"> se réjouissait donc </w:t>
      </w:r>
      <w:r w:rsidR="00BA62B6">
        <w:rPr>
          <w:rFonts w:ascii="Arial" w:hAnsi="Arial" w:cs="Arial"/>
          <w:szCs w:val="22"/>
          <w:lang w:val="fr-FR"/>
        </w:rPr>
        <w:t>que</w:t>
      </w:r>
      <w:r w:rsidR="00401A8C">
        <w:rPr>
          <w:rFonts w:ascii="Arial" w:hAnsi="Arial" w:cs="Arial"/>
          <w:szCs w:val="22"/>
          <w:lang w:val="fr-FR"/>
        </w:rPr>
        <w:t xml:space="preserve"> les Directives opérationnelles </w:t>
      </w:r>
      <w:r w:rsidR="00DA4E89">
        <w:rPr>
          <w:rFonts w:ascii="Arial" w:hAnsi="Arial" w:cs="Arial"/>
          <w:szCs w:val="22"/>
          <w:lang w:val="fr-FR"/>
        </w:rPr>
        <w:t xml:space="preserve">reflètent </w:t>
      </w:r>
      <w:r w:rsidR="00401A8C" w:rsidRPr="00401A8C">
        <w:rPr>
          <w:rFonts w:ascii="Arial" w:hAnsi="Arial" w:cs="Arial"/>
          <w:szCs w:val="22"/>
          <w:lang w:val="fr-FR"/>
        </w:rPr>
        <w:t>désormais</w:t>
      </w:r>
      <w:r w:rsidR="00BA62B6">
        <w:rPr>
          <w:rFonts w:ascii="Arial" w:hAnsi="Arial" w:cs="Arial"/>
          <w:szCs w:val="22"/>
          <w:lang w:val="fr-FR"/>
        </w:rPr>
        <w:t xml:space="preserve"> l</w:t>
      </w:r>
      <w:r w:rsidR="00CD5E00">
        <w:rPr>
          <w:rFonts w:ascii="Arial" w:hAnsi="Arial" w:cs="Arial"/>
          <w:szCs w:val="22"/>
          <w:lang w:val="fr-FR"/>
        </w:rPr>
        <w:t>’</w:t>
      </w:r>
      <w:r w:rsidR="00BA62B6">
        <w:rPr>
          <w:rFonts w:ascii="Arial" w:hAnsi="Arial" w:cs="Arial"/>
          <w:szCs w:val="22"/>
          <w:lang w:val="fr-FR"/>
        </w:rPr>
        <w:t xml:space="preserve">importance des connaissances et savoirs </w:t>
      </w:r>
      <w:r w:rsidR="00BA62B6" w:rsidRPr="00BA62B6">
        <w:rPr>
          <w:rFonts w:ascii="Arial" w:hAnsi="Arial" w:cs="Arial"/>
          <w:szCs w:val="22"/>
          <w:lang w:val="fr-FR"/>
        </w:rPr>
        <w:t>traditionnels</w:t>
      </w:r>
      <w:r w:rsidR="00BA62B6">
        <w:rPr>
          <w:rFonts w:ascii="Arial" w:hAnsi="Arial" w:cs="Arial"/>
          <w:szCs w:val="22"/>
          <w:lang w:val="fr-FR"/>
        </w:rPr>
        <w:t xml:space="preserve"> dans le contexte du développement durable</w:t>
      </w:r>
      <w:r w:rsidR="00D653D1">
        <w:rPr>
          <w:rFonts w:ascii="Arial" w:hAnsi="Arial" w:cs="Arial"/>
          <w:szCs w:val="22"/>
          <w:lang w:val="fr-FR"/>
        </w:rPr>
        <w:t>. Le sachet de lavande</w:t>
      </w:r>
      <w:r w:rsidR="00BA62B6">
        <w:rPr>
          <w:rFonts w:ascii="Arial" w:hAnsi="Arial" w:cs="Arial"/>
          <w:szCs w:val="22"/>
          <w:lang w:val="fr-FR"/>
        </w:rPr>
        <w:t xml:space="preserve"> </w:t>
      </w:r>
      <w:r w:rsidR="00401A8C">
        <w:rPr>
          <w:rFonts w:ascii="Arial" w:hAnsi="Arial" w:cs="Arial"/>
          <w:szCs w:val="22"/>
          <w:lang w:val="fr-FR"/>
        </w:rPr>
        <w:t xml:space="preserve">déposé </w:t>
      </w:r>
      <w:r w:rsidR="00BA62B6">
        <w:rPr>
          <w:rFonts w:ascii="Arial" w:hAnsi="Arial" w:cs="Arial"/>
          <w:szCs w:val="22"/>
          <w:lang w:val="fr-FR"/>
        </w:rPr>
        <w:t>sur le bureau des délégués soulignait le rôle de l</w:t>
      </w:r>
      <w:r w:rsidR="00CD5E00">
        <w:rPr>
          <w:rFonts w:ascii="Arial" w:hAnsi="Arial" w:cs="Arial"/>
          <w:szCs w:val="22"/>
          <w:lang w:val="fr-FR"/>
        </w:rPr>
        <w:t>’</w:t>
      </w:r>
      <w:r w:rsidR="00BA62B6">
        <w:rPr>
          <w:rFonts w:ascii="Arial" w:hAnsi="Arial" w:cs="Arial"/>
          <w:szCs w:val="22"/>
          <w:lang w:val="fr-FR"/>
        </w:rPr>
        <w:t>artisanat d</w:t>
      </w:r>
      <w:r w:rsidR="00CD5E00">
        <w:rPr>
          <w:rFonts w:ascii="Arial" w:hAnsi="Arial" w:cs="Arial"/>
          <w:szCs w:val="22"/>
          <w:lang w:val="fr-FR"/>
        </w:rPr>
        <w:t>’</w:t>
      </w:r>
      <w:r w:rsidR="00BA62B6">
        <w:rPr>
          <w:rFonts w:ascii="Arial" w:hAnsi="Arial" w:cs="Arial"/>
          <w:szCs w:val="22"/>
          <w:lang w:val="fr-FR"/>
        </w:rPr>
        <w:t xml:space="preserve">un point de vue culturel, environnemental, économique et social. </w:t>
      </w:r>
      <w:r w:rsidR="00401A8C">
        <w:rPr>
          <w:rFonts w:ascii="Arial" w:hAnsi="Arial" w:cs="Arial"/>
          <w:szCs w:val="22"/>
          <w:lang w:val="fr-FR"/>
        </w:rPr>
        <w:t>En o</w:t>
      </w:r>
      <w:r w:rsidR="00D653D1">
        <w:rPr>
          <w:rFonts w:ascii="Arial" w:hAnsi="Arial" w:cs="Arial"/>
          <w:szCs w:val="22"/>
          <w:lang w:val="fr-FR"/>
        </w:rPr>
        <w:t xml:space="preserve">utre </w:t>
      </w:r>
      <w:r w:rsidR="00401A8C">
        <w:rPr>
          <w:rFonts w:ascii="Arial" w:hAnsi="Arial" w:cs="Arial"/>
          <w:szCs w:val="22"/>
          <w:lang w:val="fr-FR"/>
        </w:rPr>
        <w:t>comme les délégués le savaient certainement grâce à leurs connaissances</w:t>
      </w:r>
      <w:r w:rsidR="00D653D1">
        <w:rPr>
          <w:rFonts w:ascii="Arial" w:hAnsi="Arial" w:cs="Arial"/>
          <w:szCs w:val="22"/>
          <w:lang w:val="fr-FR"/>
        </w:rPr>
        <w:t xml:space="preserve"> des savoirs et pratiques concernant la nature et l</w:t>
      </w:r>
      <w:r w:rsidR="00CD5E00">
        <w:rPr>
          <w:rFonts w:ascii="Arial" w:hAnsi="Arial" w:cs="Arial"/>
          <w:szCs w:val="22"/>
          <w:lang w:val="fr-FR"/>
        </w:rPr>
        <w:t>’</w:t>
      </w:r>
      <w:r w:rsidR="00D653D1">
        <w:rPr>
          <w:rFonts w:ascii="Arial" w:hAnsi="Arial" w:cs="Arial"/>
          <w:szCs w:val="22"/>
          <w:lang w:val="fr-FR"/>
        </w:rPr>
        <w:t xml:space="preserve">univers, </w:t>
      </w:r>
      <w:r w:rsidR="00401A8C">
        <w:rPr>
          <w:rFonts w:ascii="Arial" w:hAnsi="Arial" w:cs="Arial"/>
          <w:szCs w:val="22"/>
          <w:lang w:val="fr-FR"/>
        </w:rPr>
        <w:t xml:space="preserve">non seulement </w:t>
      </w:r>
      <w:r w:rsidR="00D653D1">
        <w:rPr>
          <w:rFonts w:ascii="Arial" w:hAnsi="Arial" w:cs="Arial"/>
          <w:szCs w:val="22"/>
          <w:lang w:val="fr-FR"/>
        </w:rPr>
        <w:t>la</w:t>
      </w:r>
      <w:r w:rsidR="00401A8C">
        <w:rPr>
          <w:rFonts w:ascii="Arial" w:hAnsi="Arial" w:cs="Arial"/>
          <w:szCs w:val="22"/>
          <w:lang w:val="fr-FR"/>
        </w:rPr>
        <w:t xml:space="preserve"> lavande avait une bonne odeur</w:t>
      </w:r>
      <w:r w:rsidR="00D653D1">
        <w:rPr>
          <w:rFonts w:ascii="Arial" w:hAnsi="Arial" w:cs="Arial"/>
          <w:szCs w:val="22"/>
          <w:lang w:val="fr-FR"/>
        </w:rPr>
        <w:t xml:space="preserve"> mais </w:t>
      </w:r>
      <w:r w:rsidR="00401A8C">
        <w:rPr>
          <w:rFonts w:ascii="Arial" w:hAnsi="Arial" w:cs="Arial"/>
          <w:szCs w:val="22"/>
          <w:lang w:val="fr-FR"/>
        </w:rPr>
        <w:t xml:space="preserve">elle </w:t>
      </w:r>
      <w:r w:rsidR="00D653D1">
        <w:rPr>
          <w:rFonts w:ascii="Arial" w:hAnsi="Arial" w:cs="Arial"/>
          <w:szCs w:val="22"/>
          <w:lang w:val="fr-FR"/>
        </w:rPr>
        <w:t xml:space="preserve">avait </w:t>
      </w:r>
      <w:r w:rsidR="00D653D1" w:rsidRPr="00D653D1">
        <w:rPr>
          <w:rFonts w:ascii="Arial" w:hAnsi="Arial" w:cs="Arial"/>
          <w:szCs w:val="22"/>
          <w:lang w:val="fr-FR"/>
        </w:rPr>
        <w:t>également</w:t>
      </w:r>
      <w:r w:rsidR="00401A8C">
        <w:rPr>
          <w:rFonts w:ascii="Arial" w:hAnsi="Arial" w:cs="Arial"/>
          <w:szCs w:val="22"/>
          <w:lang w:val="fr-FR"/>
        </w:rPr>
        <w:t xml:space="preserve"> des propriétés pour éliminer naturellement le stress, ce qui pourrait bénéficier à cha</w:t>
      </w:r>
      <w:r w:rsidR="00E61143">
        <w:rPr>
          <w:rFonts w:ascii="Arial" w:hAnsi="Arial" w:cs="Arial"/>
          <w:szCs w:val="22"/>
          <w:lang w:val="fr-FR"/>
        </w:rPr>
        <w:t>cun d</w:t>
      </w:r>
      <w:r w:rsidR="00CD5E00">
        <w:rPr>
          <w:rFonts w:ascii="Arial" w:hAnsi="Arial" w:cs="Arial"/>
          <w:szCs w:val="22"/>
          <w:lang w:val="fr-FR"/>
        </w:rPr>
        <w:t>’</w:t>
      </w:r>
      <w:r w:rsidR="00E61143">
        <w:rPr>
          <w:rFonts w:ascii="Arial" w:hAnsi="Arial" w:cs="Arial"/>
          <w:szCs w:val="22"/>
          <w:lang w:val="fr-FR"/>
        </w:rPr>
        <w:t>entre nous.</w:t>
      </w:r>
    </w:p>
    <w:p w14:paraId="77002C06" w14:textId="3D418271" w:rsidR="003C22DE" w:rsidRPr="0008179C" w:rsidRDefault="003C22DE" w:rsidP="00CD5E00">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3C22DE">
        <w:rPr>
          <w:rFonts w:ascii="Arial" w:hAnsi="Arial" w:cs="Arial"/>
          <w:szCs w:val="22"/>
          <w:lang w:val="fr-FR"/>
        </w:rPr>
        <w:t>délégation</w:t>
      </w:r>
      <w:r>
        <w:rPr>
          <w:rFonts w:ascii="Arial" w:hAnsi="Arial" w:cs="Arial"/>
          <w:szCs w:val="22"/>
          <w:lang w:val="fr-FR"/>
        </w:rPr>
        <w:t xml:space="preserve"> de la </w:t>
      </w:r>
      <w:r w:rsidRPr="003C22DE">
        <w:rPr>
          <w:rFonts w:ascii="Arial" w:hAnsi="Arial" w:cs="Arial"/>
          <w:b/>
          <w:szCs w:val="22"/>
          <w:lang w:val="fr-FR"/>
        </w:rPr>
        <w:t>Slovaquie</w:t>
      </w:r>
      <w:r>
        <w:rPr>
          <w:rFonts w:ascii="Arial" w:hAnsi="Arial" w:cs="Arial"/>
          <w:szCs w:val="22"/>
          <w:lang w:val="fr-FR"/>
        </w:rPr>
        <w:t xml:space="preserve"> a félicité le Bureau pour son élection et les efforts qu</w:t>
      </w:r>
      <w:r w:rsidR="00CD5E00">
        <w:rPr>
          <w:rFonts w:ascii="Arial" w:hAnsi="Arial" w:cs="Arial"/>
          <w:szCs w:val="22"/>
          <w:lang w:val="fr-FR"/>
        </w:rPr>
        <w:t>’</w:t>
      </w:r>
      <w:r>
        <w:rPr>
          <w:rFonts w:ascii="Arial" w:hAnsi="Arial" w:cs="Arial"/>
          <w:szCs w:val="22"/>
          <w:lang w:val="fr-FR"/>
        </w:rPr>
        <w:t>il déployait pendant l</w:t>
      </w:r>
      <w:r w:rsidR="00CD5E00">
        <w:rPr>
          <w:rFonts w:ascii="Arial" w:hAnsi="Arial" w:cs="Arial"/>
          <w:szCs w:val="22"/>
          <w:lang w:val="fr-FR"/>
        </w:rPr>
        <w:t>’</w:t>
      </w:r>
      <w:r w:rsidRPr="003C22DE">
        <w:rPr>
          <w:rFonts w:ascii="Arial" w:hAnsi="Arial" w:cs="Arial"/>
          <w:szCs w:val="22"/>
          <w:lang w:val="fr-FR"/>
        </w:rPr>
        <w:t>Assemblée</w:t>
      </w:r>
      <w:r>
        <w:rPr>
          <w:rFonts w:ascii="Arial" w:hAnsi="Arial" w:cs="Arial"/>
          <w:szCs w:val="22"/>
          <w:lang w:val="fr-FR"/>
        </w:rPr>
        <w:t xml:space="preserve">. Elle a </w:t>
      </w:r>
      <w:r w:rsidRPr="003C22DE">
        <w:rPr>
          <w:rFonts w:ascii="Arial" w:hAnsi="Arial" w:cs="Arial"/>
          <w:szCs w:val="22"/>
          <w:lang w:val="fr-FR"/>
        </w:rPr>
        <w:t>également</w:t>
      </w:r>
      <w:r>
        <w:rPr>
          <w:rFonts w:ascii="Arial" w:hAnsi="Arial" w:cs="Arial"/>
          <w:szCs w:val="22"/>
          <w:lang w:val="fr-FR"/>
        </w:rPr>
        <w:t xml:space="preserve"> remercié </w:t>
      </w:r>
      <w:r w:rsidRPr="009F60D8">
        <w:rPr>
          <w:rFonts w:ascii="Arial" w:eastAsia="SimSun" w:hAnsi="Arial" w:cs="Arial"/>
          <w:szCs w:val="22"/>
          <w:lang w:val="fr-FR"/>
        </w:rPr>
        <w:t>M</w:t>
      </w:r>
      <w:r w:rsidR="00CD5E00">
        <w:rPr>
          <w:rFonts w:ascii="Arial" w:eastAsia="SimSun" w:hAnsi="Arial" w:cs="Arial"/>
          <w:szCs w:val="22"/>
          <w:lang w:val="fr-FR"/>
        </w:rPr>
        <w:t>me</w:t>
      </w:r>
      <w:r>
        <w:rPr>
          <w:rFonts w:ascii="Arial" w:eastAsia="SimSun" w:hAnsi="Arial" w:cs="Arial"/>
          <w:szCs w:val="22"/>
          <w:vertAlign w:val="superscript"/>
          <w:lang w:val="fr-FR"/>
        </w:rPr>
        <w:t xml:space="preserve"> </w:t>
      </w:r>
      <w:r>
        <w:rPr>
          <w:rStyle w:val="Hyperlink"/>
          <w:rFonts w:ascii="Arial" w:hAnsi="Arial" w:cs="Arial"/>
          <w:color w:val="auto"/>
          <w:szCs w:val="22"/>
          <w:u w:val="none"/>
          <w:lang w:val="fr-FR"/>
        </w:rPr>
        <w:t xml:space="preserve">Cécile </w:t>
      </w:r>
      <w:proofErr w:type="spellStart"/>
      <w:r>
        <w:rPr>
          <w:rStyle w:val="Hyperlink"/>
          <w:rFonts w:ascii="Arial" w:hAnsi="Arial" w:cs="Arial"/>
          <w:color w:val="auto"/>
          <w:szCs w:val="22"/>
          <w:u w:val="none"/>
          <w:lang w:val="fr-FR"/>
        </w:rPr>
        <w:t>Duvelle</w:t>
      </w:r>
      <w:proofErr w:type="spellEnd"/>
      <w:r>
        <w:rPr>
          <w:rStyle w:val="Hyperlink"/>
          <w:rFonts w:ascii="Arial" w:hAnsi="Arial" w:cs="Arial"/>
          <w:color w:val="auto"/>
          <w:szCs w:val="22"/>
          <w:u w:val="none"/>
          <w:lang w:val="fr-FR"/>
        </w:rPr>
        <w:t xml:space="preserve"> pour son travail en tant que </w:t>
      </w:r>
      <w:r w:rsidRPr="003C22DE">
        <w:rPr>
          <w:rStyle w:val="Hyperlink"/>
          <w:rFonts w:ascii="Arial" w:hAnsi="Arial" w:cs="Arial"/>
          <w:color w:val="auto"/>
          <w:szCs w:val="22"/>
          <w:u w:val="none"/>
          <w:lang w:val="fr-FR"/>
        </w:rPr>
        <w:t>Secrétaire</w:t>
      </w:r>
      <w:r>
        <w:rPr>
          <w:rStyle w:val="Hyperlink"/>
          <w:rFonts w:ascii="Arial" w:hAnsi="Arial" w:cs="Arial"/>
          <w:color w:val="auto"/>
          <w:szCs w:val="22"/>
          <w:u w:val="none"/>
          <w:lang w:val="fr-FR"/>
        </w:rPr>
        <w:t xml:space="preserve"> au cours des années passées, et elle a félicité le nouveau </w:t>
      </w:r>
      <w:r w:rsidRPr="003C22DE">
        <w:rPr>
          <w:rStyle w:val="Hyperlink"/>
          <w:rFonts w:ascii="Arial" w:hAnsi="Arial" w:cs="Arial"/>
          <w:color w:val="auto"/>
          <w:szCs w:val="22"/>
          <w:u w:val="none"/>
          <w:lang w:val="fr-FR"/>
        </w:rPr>
        <w:t>Secrétaire</w:t>
      </w:r>
      <w:r>
        <w:rPr>
          <w:rStyle w:val="Hyperlink"/>
          <w:rFonts w:ascii="Arial" w:hAnsi="Arial" w:cs="Arial"/>
          <w:color w:val="auto"/>
          <w:szCs w:val="22"/>
          <w:u w:val="none"/>
          <w:lang w:val="fr-FR"/>
        </w:rPr>
        <w:t>, M. T</w:t>
      </w:r>
      <w:r w:rsidR="00DA4E89">
        <w:rPr>
          <w:rStyle w:val="Hyperlink"/>
          <w:rFonts w:ascii="Arial" w:hAnsi="Arial" w:cs="Arial"/>
          <w:color w:val="auto"/>
          <w:szCs w:val="22"/>
          <w:u w:val="none"/>
          <w:lang w:val="fr-FR"/>
        </w:rPr>
        <w:t>im Curtis, en lui adressant tous</w:t>
      </w:r>
      <w:r>
        <w:rPr>
          <w:rStyle w:val="Hyperlink"/>
          <w:rFonts w:ascii="Arial" w:hAnsi="Arial" w:cs="Arial"/>
          <w:color w:val="auto"/>
          <w:szCs w:val="22"/>
          <w:u w:val="none"/>
          <w:lang w:val="fr-FR"/>
        </w:rPr>
        <w:t xml:space="preserve"> ses vœux de réussite. La </w:t>
      </w:r>
      <w:r w:rsidRPr="003C22DE">
        <w:rPr>
          <w:rStyle w:val="Hyperlink"/>
          <w:rFonts w:ascii="Arial" w:hAnsi="Arial" w:cs="Arial"/>
          <w:color w:val="auto"/>
          <w:szCs w:val="22"/>
          <w:u w:val="none"/>
          <w:lang w:val="fr-FR"/>
        </w:rPr>
        <w:t>délégation</w:t>
      </w:r>
      <w:r>
        <w:rPr>
          <w:rStyle w:val="Hyperlink"/>
          <w:rFonts w:ascii="Arial" w:hAnsi="Arial" w:cs="Arial"/>
          <w:color w:val="auto"/>
          <w:szCs w:val="22"/>
          <w:u w:val="none"/>
          <w:lang w:val="fr-FR"/>
        </w:rPr>
        <w:t xml:space="preserve"> souhaitait exprimer son soutien à la suggestion de la </w:t>
      </w:r>
      <w:r w:rsidRPr="003C22DE">
        <w:rPr>
          <w:rStyle w:val="Hyperlink"/>
          <w:rFonts w:ascii="Arial" w:hAnsi="Arial" w:cs="Arial"/>
          <w:color w:val="auto"/>
          <w:szCs w:val="22"/>
          <w:u w:val="none"/>
          <w:lang w:val="fr-FR"/>
        </w:rPr>
        <w:t>République</w:t>
      </w:r>
      <w:r>
        <w:rPr>
          <w:rStyle w:val="Hyperlink"/>
          <w:rFonts w:ascii="Arial" w:hAnsi="Arial" w:cs="Arial"/>
          <w:color w:val="auto"/>
          <w:szCs w:val="22"/>
          <w:u w:val="none"/>
          <w:lang w:val="fr-FR"/>
        </w:rPr>
        <w:t xml:space="preserve"> tchèque d</w:t>
      </w:r>
      <w:r w:rsidR="00CD5E00">
        <w:rPr>
          <w:rStyle w:val="Hyperlink"/>
          <w:rFonts w:ascii="Arial" w:hAnsi="Arial" w:cs="Arial"/>
          <w:color w:val="auto"/>
          <w:szCs w:val="22"/>
          <w:u w:val="none"/>
          <w:lang w:val="fr-FR"/>
        </w:rPr>
        <w:t>’</w:t>
      </w:r>
      <w:r>
        <w:rPr>
          <w:rStyle w:val="Hyperlink"/>
          <w:rFonts w:ascii="Arial" w:hAnsi="Arial" w:cs="Arial"/>
          <w:color w:val="auto"/>
          <w:szCs w:val="22"/>
          <w:u w:val="none"/>
          <w:lang w:val="fr-FR"/>
        </w:rPr>
        <w:t xml:space="preserve">organiser </w:t>
      </w:r>
      <w:r w:rsidR="0006699A">
        <w:rPr>
          <w:rStyle w:val="Hyperlink"/>
          <w:rFonts w:ascii="Arial" w:hAnsi="Arial" w:cs="Arial"/>
          <w:color w:val="auto"/>
          <w:szCs w:val="22"/>
          <w:u w:val="none"/>
          <w:lang w:val="fr-FR"/>
        </w:rPr>
        <w:t>un atelier ou une réunion d</w:t>
      </w:r>
      <w:r w:rsidR="00CD5E00">
        <w:rPr>
          <w:rStyle w:val="Hyperlink"/>
          <w:rFonts w:ascii="Arial" w:hAnsi="Arial" w:cs="Arial"/>
          <w:color w:val="auto"/>
          <w:szCs w:val="22"/>
          <w:u w:val="none"/>
          <w:lang w:val="fr-FR"/>
        </w:rPr>
        <w:t>’</w:t>
      </w:r>
      <w:r w:rsidR="0006699A">
        <w:rPr>
          <w:rStyle w:val="Hyperlink"/>
          <w:rFonts w:ascii="Arial" w:hAnsi="Arial" w:cs="Arial"/>
          <w:color w:val="auto"/>
          <w:szCs w:val="22"/>
          <w:u w:val="none"/>
          <w:lang w:val="fr-FR"/>
        </w:rPr>
        <w:t xml:space="preserve">experts qui permettrait de partager les </w:t>
      </w:r>
      <w:r w:rsidR="0006699A" w:rsidRPr="0006699A">
        <w:rPr>
          <w:rStyle w:val="Hyperlink"/>
          <w:rFonts w:ascii="Arial" w:hAnsi="Arial" w:cs="Arial"/>
          <w:color w:val="auto"/>
          <w:szCs w:val="22"/>
          <w:u w:val="none"/>
          <w:lang w:val="fr-FR"/>
        </w:rPr>
        <w:t>informations</w:t>
      </w:r>
      <w:r w:rsidR="0006699A">
        <w:rPr>
          <w:rStyle w:val="Hyperlink"/>
          <w:rFonts w:ascii="Arial" w:hAnsi="Arial" w:cs="Arial"/>
          <w:color w:val="auto"/>
          <w:szCs w:val="22"/>
          <w:u w:val="none"/>
          <w:lang w:val="fr-FR"/>
        </w:rPr>
        <w:t xml:space="preserve"> ou les meilleures pratiques dans le domaine de la </w:t>
      </w:r>
      <w:r w:rsidR="0006699A" w:rsidRPr="0006699A">
        <w:rPr>
          <w:rStyle w:val="Hyperlink"/>
          <w:rFonts w:ascii="Arial" w:hAnsi="Arial" w:cs="Arial"/>
          <w:color w:val="auto"/>
          <w:szCs w:val="22"/>
          <w:u w:val="none"/>
          <w:lang w:val="fr-FR"/>
        </w:rPr>
        <w:t>coopération</w:t>
      </w:r>
      <w:r w:rsidR="0006699A">
        <w:rPr>
          <w:rStyle w:val="Hyperlink"/>
          <w:rFonts w:ascii="Arial" w:hAnsi="Arial" w:cs="Arial"/>
          <w:color w:val="auto"/>
          <w:szCs w:val="22"/>
          <w:u w:val="none"/>
          <w:lang w:val="fr-FR"/>
        </w:rPr>
        <w:t xml:space="preserve"> intersectorielle au niveau national. Elle appréciait grandement l</w:t>
      </w:r>
      <w:r w:rsidR="00CD5E00">
        <w:rPr>
          <w:rStyle w:val="Hyperlink"/>
          <w:rFonts w:ascii="Arial" w:hAnsi="Arial" w:cs="Arial"/>
          <w:color w:val="auto"/>
          <w:szCs w:val="22"/>
          <w:u w:val="none"/>
          <w:lang w:val="fr-FR"/>
        </w:rPr>
        <w:t>’</w:t>
      </w:r>
      <w:r w:rsidR="0006699A">
        <w:rPr>
          <w:rStyle w:val="Hyperlink"/>
          <w:rFonts w:ascii="Arial" w:hAnsi="Arial" w:cs="Arial"/>
          <w:color w:val="auto"/>
          <w:szCs w:val="22"/>
          <w:u w:val="none"/>
          <w:lang w:val="fr-FR"/>
        </w:rPr>
        <w:t xml:space="preserve">incroyable travail entrepris pour réviser les Directives opérationnelles et leur lien avec le développement durable, </w:t>
      </w:r>
      <w:r w:rsidR="0006699A" w:rsidRPr="0006699A">
        <w:rPr>
          <w:rStyle w:val="Hyperlink"/>
          <w:rFonts w:ascii="Arial" w:hAnsi="Arial" w:cs="Arial"/>
          <w:color w:val="auto"/>
          <w:szCs w:val="22"/>
          <w:u w:val="none"/>
          <w:lang w:val="fr-FR" w:eastAsia="en-US"/>
        </w:rPr>
        <w:t>en particulier</w:t>
      </w:r>
      <w:r w:rsidR="0006699A">
        <w:rPr>
          <w:rStyle w:val="Hyperlink"/>
          <w:rFonts w:ascii="Arial" w:hAnsi="Arial" w:cs="Arial"/>
          <w:color w:val="auto"/>
          <w:szCs w:val="22"/>
          <w:u w:val="none"/>
          <w:lang w:val="fr-FR"/>
        </w:rPr>
        <w:t xml:space="preserve"> le </w:t>
      </w:r>
      <w:r w:rsidR="0006699A" w:rsidRPr="0006699A">
        <w:rPr>
          <w:rStyle w:val="Hyperlink"/>
          <w:rFonts w:ascii="Arial" w:hAnsi="Arial" w:cs="Arial"/>
          <w:color w:val="auto"/>
          <w:szCs w:val="22"/>
          <w:u w:val="none"/>
          <w:lang w:val="fr-FR"/>
        </w:rPr>
        <w:t>paragraphe</w:t>
      </w:r>
      <w:r w:rsidR="0006699A">
        <w:rPr>
          <w:rStyle w:val="Hyperlink"/>
          <w:rFonts w:ascii="Arial" w:hAnsi="Arial" w:cs="Arial"/>
          <w:color w:val="auto"/>
          <w:szCs w:val="22"/>
          <w:u w:val="none"/>
          <w:lang w:val="fr-FR"/>
        </w:rPr>
        <w:t xml:space="preserve"> 174 qui </w:t>
      </w:r>
      <w:r w:rsidR="00F910E4">
        <w:rPr>
          <w:rStyle w:val="Hyperlink"/>
          <w:rFonts w:ascii="Arial" w:hAnsi="Arial" w:cs="Arial"/>
          <w:color w:val="auto"/>
          <w:szCs w:val="22"/>
          <w:u w:val="none"/>
          <w:lang w:val="fr-FR"/>
        </w:rPr>
        <w:t>disposait que « L</w:t>
      </w:r>
      <w:r w:rsidR="0006699A">
        <w:rPr>
          <w:rStyle w:val="Hyperlink"/>
          <w:rFonts w:ascii="Arial" w:hAnsi="Arial" w:cs="Arial"/>
          <w:color w:val="auto"/>
          <w:szCs w:val="22"/>
          <w:u w:val="none"/>
          <w:lang w:val="fr-FR"/>
        </w:rPr>
        <w:t>es États parties s</w:t>
      </w:r>
      <w:r w:rsidR="00CD5E00">
        <w:rPr>
          <w:rStyle w:val="Hyperlink"/>
          <w:rFonts w:ascii="Arial" w:hAnsi="Arial" w:cs="Arial"/>
          <w:color w:val="auto"/>
          <w:szCs w:val="22"/>
          <w:u w:val="none"/>
          <w:lang w:val="fr-FR"/>
        </w:rPr>
        <w:t>’</w:t>
      </w:r>
      <w:r w:rsidR="0006699A">
        <w:rPr>
          <w:rStyle w:val="Hyperlink"/>
          <w:rFonts w:ascii="Arial" w:hAnsi="Arial" w:cs="Arial"/>
          <w:color w:val="auto"/>
          <w:szCs w:val="22"/>
          <w:u w:val="none"/>
          <w:lang w:val="fr-FR"/>
        </w:rPr>
        <w:t>efforcent d</w:t>
      </w:r>
      <w:r w:rsidR="00CD5E00">
        <w:rPr>
          <w:rStyle w:val="Hyperlink"/>
          <w:rFonts w:ascii="Arial" w:hAnsi="Arial" w:cs="Arial"/>
          <w:color w:val="auto"/>
          <w:szCs w:val="22"/>
          <w:u w:val="none"/>
          <w:lang w:val="fr-FR"/>
        </w:rPr>
        <w:t>’</w:t>
      </w:r>
      <w:r w:rsidR="0006699A">
        <w:rPr>
          <w:rStyle w:val="Hyperlink"/>
          <w:rFonts w:ascii="Arial" w:hAnsi="Arial" w:cs="Arial"/>
          <w:color w:val="auto"/>
          <w:szCs w:val="22"/>
          <w:u w:val="none"/>
          <w:lang w:val="fr-FR"/>
        </w:rPr>
        <w:t xml:space="preserve">assurer que leurs plans et programmes de </w:t>
      </w:r>
      <w:r w:rsidR="0006699A" w:rsidRPr="0006699A">
        <w:rPr>
          <w:rStyle w:val="Hyperlink"/>
          <w:rFonts w:ascii="Arial" w:hAnsi="Arial" w:cs="Arial"/>
          <w:color w:val="auto"/>
          <w:szCs w:val="22"/>
          <w:u w:val="none"/>
          <w:lang w:val="fr-FR"/>
        </w:rPr>
        <w:t>sauvegarde</w:t>
      </w:r>
      <w:r w:rsidR="0006699A">
        <w:rPr>
          <w:rStyle w:val="Hyperlink"/>
          <w:rFonts w:ascii="Arial" w:hAnsi="Arial" w:cs="Arial"/>
          <w:color w:val="auto"/>
          <w:szCs w:val="22"/>
          <w:u w:val="none"/>
          <w:lang w:val="fr-FR"/>
        </w:rPr>
        <w:t xml:space="preserve"> soient pleinement inclusifs à l</w:t>
      </w:r>
      <w:r w:rsidR="00CD5E00">
        <w:rPr>
          <w:rStyle w:val="Hyperlink"/>
          <w:rFonts w:ascii="Arial" w:hAnsi="Arial" w:cs="Arial"/>
          <w:color w:val="auto"/>
          <w:szCs w:val="22"/>
          <w:u w:val="none"/>
          <w:lang w:val="fr-FR"/>
        </w:rPr>
        <w:t>’</w:t>
      </w:r>
      <w:r w:rsidR="0006699A">
        <w:rPr>
          <w:rStyle w:val="Hyperlink"/>
          <w:rFonts w:ascii="Arial" w:hAnsi="Arial" w:cs="Arial"/>
          <w:color w:val="auto"/>
          <w:szCs w:val="22"/>
          <w:u w:val="none"/>
          <w:lang w:val="fr-FR"/>
        </w:rPr>
        <w:t xml:space="preserve">égard de tous </w:t>
      </w:r>
      <w:r w:rsidR="00F910E4">
        <w:rPr>
          <w:rStyle w:val="Hyperlink"/>
          <w:rFonts w:ascii="Arial" w:hAnsi="Arial" w:cs="Arial"/>
          <w:color w:val="auto"/>
          <w:szCs w:val="22"/>
          <w:u w:val="none"/>
          <w:lang w:val="fr-FR"/>
        </w:rPr>
        <w:t>les secteurs et de toutes les str</w:t>
      </w:r>
      <w:r w:rsidR="0006699A">
        <w:rPr>
          <w:rStyle w:val="Hyperlink"/>
          <w:rFonts w:ascii="Arial" w:hAnsi="Arial" w:cs="Arial"/>
          <w:color w:val="auto"/>
          <w:szCs w:val="22"/>
          <w:u w:val="none"/>
          <w:lang w:val="fr-FR"/>
        </w:rPr>
        <w:t xml:space="preserve">ates de la société, y compris des peuples </w:t>
      </w:r>
      <w:r w:rsidR="0006699A" w:rsidRPr="0006699A">
        <w:rPr>
          <w:rStyle w:val="Hyperlink"/>
          <w:rFonts w:ascii="Arial" w:hAnsi="Arial" w:cs="Arial"/>
          <w:color w:val="auto"/>
          <w:szCs w:val="22"/>
          <w:u w:val="none"/>
          <w:lang w:val="fr-FR"/>
        </w:rPr>
        <w:t>autochtones</w:t>
      </w:r>
      <w:r w:rsidR="0006699A">
        <w:rPr>
          <w:rStyle w:val="Hyperlink"/>
          <w:rFonts w:ascii="Arial" w:hAnsi="Arial" w:cs="Arial"/>
          <w:color w:val="auto"/>
          <w:szCs w:val="22"/>
          <w:u w:val="none"/>
          <w:lang w:val="fr-FR"/>
        </w:rPr>
        <w:t>, des migrants, des immigrants, des réfugiés, des personnes âgées et de genres différents, des personnes handicapées et des membres de groupes vulnérables, en conformité avec l</w:t>
      </w:r>
      <w:r w:rsidR="00CD5E00">
        <w:rPr>
          <w:rStyle w:val="Hyperlink"/>
          <w:rFonts w:ascii="Arial" w:hAnsi="Arial" w:cs="Arial"/>
          <w:color w:val="auto"/>
          <w:szCs w:val="22"/>
          <w:u w:val="none"/>
          <w:lang w:val="fr-FR"/>
        </w:rPr>
        <w:t>’</w:t>
      </w:r>
      <w:r w:rsidR="0006699A">
        <w:rPr>
          <w:rStyle w:val="Hyperlink"/>
          <w:rFonts w:ascii="Arial" w:hAnsi="Arial" w:cs="Arial"/>
          <w:color w:val="auto"/>
          <w:szCs w:val="22"/>
          <w:u w:val="none"/>
          <w:lang w:val="fr-FR"/>
        </w:rPr>
        <w:t xml:space="preserve">article 11 de la </w:t>
      </w:r>
      <w:r w:rsidR="0006699A" w:rsidRPr="0006699A">
        <w:rPr>
          <w:rStyle w:val="Hyperlink"/>
          <w:rFonts w:ascii="Arial" w:hAnsi="Arial" w:cs="Arial"/>
          <w:color w:val="auto"/>
          <w:szCs w:val="22"/>
          <w:u w:val="none"/>
          <w:lang w:val="fr-FR"/>
        </w:rPr>
        <w:t>Convention</w:t>
      </w:r>
      <w:r w:rsidR="0006699A">
        <w:rPr>
          <w:rStyle w:val="Hyperlink"/>
          <w:rFonts w:ascii="Arial" w:hAnsi="Arial" w:cs="Arial"/>
          <w:color w:val="auto"/>
          <w:szCs w:val="22"/>
          <w:u w:val="none"/>
          <w:lang w:val="fr-FR"/>
        </w:rPr>
        <w:t>. »</w:t>
      </w:r>
      <w:r w:rsidR="00F910E4">
        <w:rPr>
          <w:rStyle w:val="Hyperlink"/>
          <w:rFonts w:ascii="Arial" w:hAnsi="Arial" w:cs="Arial"/>
          <w:color w:val="auto"/>
          <w:szCs w:val="22"/>
          <w:u w:val="none"/>
          <w:lang w:val="fr-FR"/>
        </w:rPr>
        <w:t xml:space="preserve"> La </w:t>
      </w:r>
      <w:r w:rsidR="00F910E4" w:rsidRPr="00F910E4">
        <w:rPr>
          <w:rStyle w:val="Hyperlink"/>
          <w:rFonts w:ascii="Arial" w:hAnsi="Arial" w:cs="Arial"/>
          <w:color w:val="auto"/>
          <w:szCs w:val="22"/>
          <w:u w:val="none"/>
          <w:lang w:val="fr-FR"/>
        </w:rPr>
        <w:t>délégation</w:t>
      </w:r>
      <w:r w:rsidR="00F910E4">
        <w:rPr>
          <w:rStyle w:val="Hyperlink"/>
          <w:rFonts w:ascii="Arial" w:hAnsi="Arial" w:cs="Arial"/>
          <w:color w:val="auto"/>
          <w:szCs w:val="22"/>
          <w:u w:val="none"/>
          <w:lang w:val="fr-FR"/>
        </w:rPr>
        <w:t xml:space="preserve"> a suggéré que cela soit reflété dans les rapports périodiques, ajoutant que l</w:t>
      </w:r>
      <w:r w:rsidR="00CD5E00">
        <w:rPr>
          <w:rStyle w:val="Hyperlink"/>
          <w:rFonts w:ascii="Arial" w:hAnsi="Arial" w:cs="Arial"/>
          <w:color w:val="auto"/>
          <w:szCs w:val="22"/>
          <w:u w:val="none"/>
          <w:lang w:val="fr-FR"/>
        </w:rPr>
        <w:t>’</w:t>
      </w:r>
      <w:r w:rsidR="00F910E4">
        <w:rPr>
          <w:rStyle w:val="Hyperlink"/>
          <w:rFonts w:ascii="Arial" w:hAnsi="Arial" w:cs="Arial"/>
          <w:color w:val="auto"/>
          <w:szCs w:val="22"/>
          <w:u w:val="none"/>
          <w:lang w:val="fr-FR"/>
        </w:rPr>
        <w:t xml:space="preserve">accent était déjà mis sur le rôle des genres mais que peu était encore fait pour les autres groupes sociaux mentionnés au </w:t>
      </w:r>
      <w:r w:rsidR="00F910E4" w:rsidRPr="00F910E4">
        <w:rPr>
          <w:rStyle w:val="Hyperlink"/>
          <w:rFonts w:ascii="Arial" w:hAnsi="Arial" w:cs="Arial"/>
          <w:color w:val="auto"/>
          <w:szCs w:val="22"/>
          <w:u w:val="none"/>
          <w:lang w:val="fr-FR"/>
        </w:rPr>
        <w:t>paragraphe</w:t>
      </w:r>
      <w:r w:rsidR="00F910E4">
        <w:rPr>
          <w:rStyle w:val="Hyperlink"/>
          <w:rFonts w:ascii="Arial" w:hAnsi="Arial" w:cs="Arial"/>
          <w:color w:val="auto"/>
          <w:szCs w:val="22"/>
          <w:u w:val="none"/>
          <w:lang w:val="fr-FR"/>
        </w:rPr>
        <w:t xml:space="preserve"> 174. La </w:t>
      </w:r>
      <w:r w:rsidR="00F910E4" w:rsidRPr="00F910E4">
        <w:rPr>
          <w:rStyle w:val="Hyperlink"/>
          <w:rFonts w:ascii="Arial" w:hAnsi="Arial" w:cs="Arial"/>
          <w:color w:val="auto"/>
          <w:szCs w:val="22"/>
          <w:u w:val="none"/>
          <w:lang w:val="fr-FR"/>
        </w:rPr>
        <w:t>délégation</w:t>
      </w:r>
      <w:r w:rsidR="00F910E4">
        <w:rPr>
          <w:rStyle w:val="Hyperlink"/>
          <w:rFonts w:ascii="Arial" w:hAnsi="Arial" w:cs="Arial"/>
          <w:color w:val="auto"/>
          <w:szCs w:val="22"/>
          <w:u w:val="none"/>
          <w:lang w:val="fr-FR"/>
        </w:rPr>
        <w:t xml:space="preserve"> a conclu son </w:t>
      </w:r>
      <w:r w:rsidR="00F910E4" w:rsidRPr="00F910E4">
        <w:rPr>
          <w:rStyle w:val="Hyperlink"/>
          <w:rFonts w:ascii="Arial" w:hAnsi="Arial" w:cs="Arial"/>
          <w:color w:val="auto"/>
          <w:szCs w:val="22"/>
          <w:u w:val="none"/>
          <w:lang w:val="fr-FR"/>
        </w:rPr>
        <w:t>intervention</w:t>
      </w:r>
      <w:r w:rsidR="00F910E4">
        <w:rPr>
          <w:rStyle w:val="Hyperlink"/>
          <w:rFonts w:ascii="Arial" w:hAnsi="Arial" w:cs="Arial"/>
          <w:color w:val="auto"/>
          <w:szCs w:val="22"/>
          <w:u w:val="none"/>
          <w:lang w:val="fr-FR"/>
        </w:rPr>
        <w:t xml:space="preserve"> en déclarant que les rapports périodiques pourraient présenter un exemple remarquable de bonnes pratiques de </w:t>
      </w:r>
      <w:r w:rsidR="00F910E4" w:rsidRPr="00F910E4">
        <w:rPr>
          <w:rStyle w:val="Hyperlink"/>
          <w:rFonts w:ascii="Arial" w:hAnsi="Arial" w:cs="Arial"/>
          <w:color w:val="auto"/>
          <w:szCs w:val="22"/>
          <w:u w:val="none"/>
          <w:lang w:val="fr-FR"/>
        </w:rPr>
        <w:t>sauvegarde</w:t>
      </w:r>
      <w:r w:rsidR="00F910E4">
        <w:rPr>
          <w:rStyle w:val="Hyperlink"/>
          <w:rFonts w:ascii="Arial" w:hAnsi="Arial" w:cs="Arial"/>
          <w:color w:val="auto"/>
          <w:szCs w:val="22"/>
          <w:u w:val="none"/>
          <w:lang w:val="fr-FR"/>
        </w:rPr>
        <w:t xml:space="preserve"> du patrimoine culturel immatériel et du développement durable au niveau national.</w:t>
      </w:r>
    </w:p>
    <w:p w14:paraId="44E3B28B" w14:textId="1535F34F" w:rsidR="00F910E4" w:rsidRPr="00F910E4" w:rsidRDefault="00F910E4" w:rsidP="00F910E4">
      <w:pPr>
        <w:numPr>
          <w:ilvl w:val="0"/>
          <w:numId w:val="14"/>
        </w:numPr>
        <w:suppressAutoHyphens/>
        <w:autoSpaceDE w:val="0"/>
        <w:ind w:left="709" w:hanging="709"/>
        <w:jc w:val="both"/>
        <w:rPr>
          <w:rFonts w:ascii="Arial" w:hAnsi="Arial" w:cs="Arial"/>
          <w:szCs w:val="22"/>
          <w:lang w:val="fr-FR"/>
        </w:rPr>
      </w:pPr>
      <w:r w:rsidRPr="00F910E4">
        <w:rPr>
          <w:rFonts w:ascii="Arial" w:hAnsi="Arial" w:cs="Arial"/>
          <w:szCs w:val="22"/>
          <w:lang w:val="fr-FR"/>
        </w:rPr>
        <w:t>La délégation</w:t>
      </w:r>
      <w:r>
        <w:rPr>
          <w:rFonts w:ascii="Arial" w:hAnsi="Arial" w:cs="Arial"/>
          <w:szCs w:val="22"/>
          <w:lang w:val="fr-FR"/>
        </w:rPr>
        <w:t xml:space="preserve"> d</w:t>
      </w:r>
      <w:r w:rsidRPr="00F910E4">
        <w:rPr>
          <w:rFonts w:ascii="Arial" w:hAnsi="Arial" w:cs="Arial"/>
          <w:szCs w:val="22"/>
          <w:lang w:val="fr-FR"/>
        </w:rPr>
        <w:t>e</w:t>
      </w:r>
      <w:r>
        <w:rPr>
          <w:rFonts w:ascii="Arial" w:hAnsi="Arial" w:cs="Arial"/>
          <w:szCs w:val="22"/>
          <w:lang w:val="fr-FR"/>
        </w:rPr>
        <w:t xml:space="preserve"> </w:t>
      </w:r>
      <w:r w:rsidRPr="00F910E4">
        <w:rPr>
          <w:rFonts w:ascii="Arial" w:hAnsi="Arial" w:cs="Arial"/>
          <w:szCs w:val="22"/>
          <w:lang w:val="fr-FR"/>
        </w:rPr>
        <w:t>l</w:t>
      </w:r>
      <w:r w:rsidR="00CD5E00">
        <w:rPr>
          <w:rFonts w:ascii="Arial" w:hAnsi="Arial" w:cs="Arial"/>
          <w:szCs w:val="22"/>
          <w:lang w:val="fr-FR"/>
        </w:rPr>
        <w:t>’</w:t>
      </w:r>
      <w:r w:rsidRPr="00F910E4">
        <w:rPr>
          <w:rFonts w:ascii="Arial" w:hAnsi="Arial" w:cs="Arial"/>
          <w:b/>
          <w:szCs w:val="22"/>
          <w:lang w:val="fr-FR"/>
        </w:rPr>
        <w:t>Égypte</w:t>
      </w:r>
      <w:r>
        <w:rPr>
          <w:rFonts w:ascii="Arial" w:hAnsi="Arial" w:cs="Arial"/>
          <w:szCs w:val="22"/>
          <w:lang w:val="fr-FR"/>
        </w:rPr>
        <w:t xml:space="preserve"> a félicité le Secrétariat pour ce nouveau texte qui contribuerait à </w:t>
      </w:r>
      <w:r w:rsidR="00F62186">
        <w:rPr>
          <w:rFonts w:ascii="Arial" w:hAnsi="Arial" w:cs="Arial"/>
          <w:szCs w:val="22"/>
          <w:lang w:val="fr-FR"/>
        </w:rPr>
        <w:t xml:space="preserve">la réussite de </w:t>
      </w:r>
      <w:r>
        <w:rPr>
          <w:rFonts w:ascii="Arial" w:hAnsi="Arial" w:cs="Arial"/>
          <w:szCs w:val="22"/>
          <w:lang w:val="fr-FR"/>
        </w:rPr>
        <w:t xml:space="preserve">la mise en œuvre de la </w:t>
      </w:r>
      <w:r w:rsidRPr="00F910E4">
        <w:rPr>
          <w:rFonts w:ascii="Arial" w:hAnsi="Arial" w:cs="Arial"/>
          <w:szCs w:val="22"/>
          <w:lang w:val="fr-FR"/>
        </w:rPr>
        <w:t>Convention</w:t>
      </w:r>
      <w:r>
        <w:rPr>
          <w:rFonts w:ascii="Arial" w:hAnsi="Arial" w:cs="Arial"/>
          <w:szCs w:val="22"/>
          <w:lang w:val="fr-FR"/>
        </w:rPr>
        <w:t xml:space="preserve"> pour sauvegarder le patrimoine culturel immatériel dans de nombreux pays, </w:t>
      </w:r>
      <w:r w:rsidRPr="00F910E4">
        <w:rPr>
          <w:rFonts w:ascii="Arial" w:hAnsi="Arial" w:cs="Arial"/>
          <w:szCs w:val="22"/>
          <w:lang w:val="fr-FR" w:eastAsia="en-US"/>
        </w:rPr>
        <w:t>en particulier</w:t>
      </w:r>
      <w:r>
        <w:rPr>
          <w:rFonts w:ascii="Arial" w:hAnsi="Arial" w:cs="Arial"/>
          <w:szCs w:val="22"/>
          <w:lang w:val="fr-FR"/>
        </w:rPr>
        <w:t xml:space="preserve"> les pays en </w:t>
      </w:r>
      <w:r w:rsidRPr="00F910E4">
        <w:rPr>
          <w:rFonts w:ascii="Arial" w:hAnsi="Arial" w:cs="Arial"/>
          <w:szCs w:val="22"/>
          <w:lang w:val="fr-FR"/>
        </w:rPr>
        <w:t>développement</w:t>
      </w:r>
      <w:r>
        <w:rPr>
          <w:rFonts w:ascii="Arial" w:hAnsi="Arial" w:cs="Arial"/>
          <w:szCs w:val="22"/>
          <w:lang w:val="fr-FR"/>
        </w:rPr>
        <w:t xml:space="preserve">. </w:t>
      </w:r>
      <w:r w:rsidR="00F62186">
        <w:rPr>
          <w:rFonts w:ascii="Arial" w:hAnsi="Arial" w:cs="Arial"/>
          <w:szCs w:val="22"/>
          <w:lang w:val="fr-FR"/>
        </w:rPr>
        <w:t xml:space="preserve">La </w:t>
      </w:r>
      <w:r w:rsidR="00F62186" w:rsidRPr="00F62186">
        <w:rPr>
          <w:rFonts w:ascii="Arial" w:hAnsi="Arial" w:cs="Arial"/>
          <w:szCs w:val="22"/>
          <w:lang w:val="fr-FR"/>
        </w:rPr>
        <w:t>délégation</w:t>
      </w:r>
      <w:r w:rsidR="00F62186">
        <w:rPr>
          <w:rFonts w:ascii="Arial" w:hAnsi="Arial" w:cs="Arial"/>
          <w:szCs w:val="22"/>
          <w:lang w:val="fr-FR"/>
        </w:rPr>
        <w:t xml:space="preserve"> a expliqué qu</w:t>
      </w:r>
      <w:r w:rsidR="00CD5E00">
        <w:rPr>
          <w:rFonts w:ascii="Arial" w:hAnsi="Arial" w:cs="Arial"/>
          <w:szCs w:val="22"/>
          <w:lang w:val="fr-FR"/>
        </w:rPr>
        <w:t>’</w:t>
      </w:r>
      <w:r w:rsidR="00F62186">
        <w:rPr>
          <w:rFonts w:ascii="Arial" w:hAnsi="Arial" w:cs="Arial"/>
          <w:szCs w:val="22"/>
          <w:lang w:val="fr-FR"/>
        </w:rPr>
        <w:t xml:space="preserve">au niveau national, la culture était souvent confiée à un seul </w:t>
      </w:r>
      <w:r w:rsidR="00F62186" w:rsidRPr="00F62186">
        <w:rPr>
          <w:rFonts w:ascii="Arial" w:hAnsi="Arial" w:cs="Arial"/>
          <w:szCs w:val="22"/>
          <w:lang w:val="fr-FR"/>
        </w:rPr>
        <w:t>ministère</w:t>
      </w:r>
      <w:r w:rsidR="00F62186">
        <w:rPr>
          <w:rFonts w:ascii="Arial" w:hAnsi="Arial" w:cs="Arial"/>
          <w:szCs w:val="22"/>
          <w:lang w:val="fr-FR"/>
        </w:rPr>
        <w:t xml:space="preserve"> et que le lien entre culture et développement durable permettrait une plus grande </w:t>
      </w:r>
      <w:r w:rsidR="00F62186" w:rsidRPr="00F62186">
        <w:rPr>
          <w:rFonts w:ascii="Arial" w:hAnsi="Arial" w:cs="Arial"/>
          <w:szCs w:val="22"/>
          <w:lang w:val="fr-FR"/>
        </w:rPr>
        <w:t>coopération</w:t>
      </w:r>
      <w:r w:rsidR="00F62186">
        <w:rPr>
          <w:rFonts w:ascii="Arial" w:hAnsi="Arial" w:cs="Arial"/>
          <w:szCs w:val="22"/>
          <w:lang w:val="fr-FR"/>
        </w:rPr>
        <w:t xml:space="preserve"> intersectorielle et entre les différentes agences.</w:t>
      </w:r>
    </w:p>
    <w:p w14:paraId="70803038" w14:textId="51C3D166" w:rsidR="00704CAB" w:rsidRPr="00704CAB" w:rsidRDefault="00F62186" w:rsidP="00704CAB">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F62186">
        <w:rPr>
          <w:rFonts w:ascii="Arial" w:hAnsi="Arial" w:cs="Arial"/>
          <w:szCs w:val="22"/>
          <w:lang w:val="fr-FR"/>
        </w:rPr>
        <w:t>délégation</w:t>
      </w:r>
      <w:r>
        <w:rPr>
          <w:rFonts w:ascii="Arial" w:hAnsi="Arial" w:cs="Arial"/>
          <w:szCs w:val="22"/>
          <w:lang w:val="fr-FR"/>
        </w:rPr>
        <w:t xml:space="preserve"> des </w:t>
      </w:r>
      <w:r w:rsidRPr="00F62186">
        <w:rPr>
          <w:rFonts w:ascii="Arial" w:hAnsi="Arial" w:cs="Arial"/>
          <w:b/>
          <w:szCs w:val="22"/>
          <w:lang w:val="fr-FR"/>
        </w:rPr>
        <w:t>Émirats arabes unis</w:t>
      </w:r>
      <w:r>
        <w:rPr>
          <w:rFonts w:ascii="Arial" w:hAnsi="Arial" w:cs="Arial"/>
          <w:szCs w:val="22"/>
          <w:lang w:val="fr-FR"/>
        </w:rPr>
        <w:t xml:space="preserve"> s</w:t>
      </w:r>
      <w:r w:rsidR="00CD5E00">
        <w:rPr>
          <w:rFonts w:ascii="Arial" w:hAnsi="Arial" w:cs="Arial"/>
          <w:szCs w:val="22"/>
          <w:lang w:val="fr-FR"/>
        </w:rPr>
        <w:t>’</w:t>
      </w:r>
      <w:r>
        <w:rPr>
          <w:rFonts w:ascii="Arial" w:hAnsi="Arial" w:cs="Arial"/>
          <w:szCs w:val="22"/>
          <w:lang w:val="fr-FR"/>
        </w:rPr>
        <w:t>est réjouie de l</w:t>
      </w:r>
      <w:r w:rsidR="00CD5E00">
        <w:rPr>
          <w:rFonts w:ascii="Arial" w:hAnsi="Arial" w:cs="Arial"/>
          <w:szCs w:val="22"/>
          <w:lang w:val="fr-FR"/>
        </w:rPr>
        <w:t>’</w:t>
      </w:r>
      <w:r>
        <w:rPr>
          <w:rFonts w:ascii="Arial" w:hAnsi="Arial" w:cs="Arial"/>
          <w:szCs w:val="22"/>
          <w:lang w:val="fr-FR"/>
        </w:rPr>
        <w:t>introduction d</w:t>
      </w:r>
      <w:r w:rsidR="00CD5E00">
        <w:rPr>
          <w:rFonts w:ascii="Arial" w:hAnsi="Arial" w:cs="Arial"/>
          <w:szCs w:val="22"/>
          <w:lang w:val="fr-FR"/>
        </w:rPr>
        <w:t>’</w:t>
      </w:r>
      <w:r>
        <w:rPr>
          <w:rFonts w:ascii="Arial" w:hAnsi="Arial" w:cs="Arial"/>
          <w:szCs w:val="22"/>
          <w:lang w:val="fr-FR"/>
        </w:rPr>
        <w:t>un nouveau chapitre, le chapitre VI, dans les Directives opérationnelles car le lien entre patrimoine culturel immatériel et développement durable était très positif et d</w:t>
      </w:r>
      <w:r w:rsidR="00CD5E00">
        <w:rPr>
          <w:rFonts w:ascii="Arial" w:hAnsi="Arial" w:cs="Arial"/>
          <w:szCs w:val="22"/>
          <w:lang w:val="fr-FR"/>
        </w:rPr>
        <w:t>’</w:t>
      </w:r>
      <w:r>
        <w:rPr>
          <w:rFonts w:ascii="Arial" w:hAnsi="Arial" w:cs="Arial"/>
          <w:szCs w:val="22"/>
          <w:lang w:val="fr-FR"/>
        </w:rPr>
        <w:t xml:space="preserve">une importance vitale. La </w:t>
      </w:r>
      <w:r w:rsidRPr="00F62186">
        <w:rPr>
          <w:rFonts w:ascii="Arial" w:hAnsi="Arial" w:cs="Arial"/>
          <w:szCs w:val="22"/>
          <w:lang w:val="fr-FR"/>
        </w:rPr>
        <w:t>délégation</w:t>
      </w:r>
      <w:r w:rsidR="000549B5">
        <w:rPr>
          <w:rFonts w:ascii="Arial" w:hAnsi="Arial" w:cs="Arial"/>
          <w:szCs w:val="22"/>
          <w:lang w:val="fr-FR"/>
        </w:rPr>
        <w:t xml:space="preserve"> a évoqué comment, </w:t>
      </w:r>
      <w:r>
        <w:rPr>
          <w:rFonts w:ascii="Arial" w:hAnsi="Arial" w:cs="Arial"/>
          <w:szCs w:val="22"/>
          <w:lang w:val="fr-FR"/>
        </w:rPr>
        <w:t>dans le passé, la culture avait été perçue comme un fardeau, une façon de dépenser l</w:t>
      </w:r>
      <w:r w:rsidR="00CD5E00">
        <w:rPr>
          <w:rFonts w:ascii="Arial" w:hAnsi="Arial" w:cs="Arial"/>
          <w:szCs w:val="22"/>
          <w:lang w:val="fr-FR"/>
        </w:rPr>
        <w:t>’</w:t>
      </w:r>
      <w:r>
        <w:rPr>
          <w:rFonts w:ascii="Arial" w:hAnsi="Arial" w:cs="Arial"/>
          <w:szCs w:val="22"/>
          <w:lang w:val="fr-FR"/>
        </w:rPr>
        <w:t>argent des contribuables sans réel retour sur investissement. Bien évidemment, cette façon de penser était erronée et la culture n</w:t>
      </w:r>
      <w:r w:rsidR="00CD5E00">
        <w:rPr>
          <w:rFonts w:ascii="Arial" w:hAnsi="Arial" w:cs="Arial"/>
          <w:szCs w:val="22"/>
          <w:lang w:val="fr-FR"/>
        </w:rPr>
        <w:t>’</w:t>
      </w:r>
      <w:r>
        <w:rPr>
          <w:rFonts w:ascii="Arial" w:hAnsi="Arial" w:cs="Arial"/>
          <w:szCs w:val="22"/>
          <w:lang w:val="fr-FR"/>
        </w:rPr>
        <w:t>était pas un fardeau pour les États, gouvernements et communautés, elle était l</w:t>
      </w:r>
      <w:r w:rsidR="00CD5E00">
        <w:rPr>
          <w:rFonts w:ascii="Arial" w:hAnsi="Arial" w:cs="Arial"/>
          <w:szCs w:val="22"/>
          <w:lang w:val="fr-FR"/>
        </w:rPr>
        <w:t>’</w:t>
      </w:r>
      <w:r>
        <w:rPr>
          <w:rFonts w:ascii="Arial" w:hAnsi="Arial" w:cs="Arial"/>
          <w:szCs w:val="22"/>
          <w:lang w:val="fr-FR"/>
        </w:rPr>
        <w:t>image même de l</w:t>
      </w:r>
      <w:r w:rsidR="00CD5E00">
        <w:rPr>
          <w:rFonts w:ascii="Arial" w:hAnsi="Arial" w:cs="Arial"/>
          <w:szCs w:val="22"/>
          <w:lang w:val="fr-FR"/>
        </w:rPr>
        <w:t>’</w:t>
      </w:r>
      <w:r>
        <w:rPr>
          <w:rFonts w:ascii="Arial" w:hAnsi="Arial" w:cs="Arial"/>
          <w:szCs w:val="22"/>
          <w:lang w:val="fr-FR"/>
        </w:rPr>
        <w:t xml:space="preserve">humanité et de la vie. La </w:t>
      </w:r>
      <w:r w:rsidRPr="00F62186">
        <w:rPr>
          <w:rFonts w:ascii="Arial" w:hAnsi="Arial" w:cs="Arial"/>
          <w:szCs w:val="22"/>
          <w:lang w:val="fr-FR"/>
        </w:rPr>
        <w:t>délégation</w:t>
      </w:r>
      <w:r>
        <w:rPr>
          <w:rFonts w:ascii="Arial" w:hAnsi="Arial" w:cs="Arial"/>
          <w:szCs w:val="22"/>
          <w:lang w:val="fr-FR"/>
        </w:rPr>
        <w:t xml:space="preserve"> estimait que la nouvelle </w:t>
      </w:r>
      <w:r w:rsidRPr="00F62186">
        <w:rPr>
          <w:rFonts w:ascii="Arial" w:hAnsi="Arial" w:cs="Arial"/>
          <w:szCs w:val="22"/>
          <w:lang w:val="fr-FR"/>
        </w:rPr>
        <w:t>stratégie</w:t>
      </w:r>
      <w:r>
        <w:rPr>
          <w:rFonts w:ascii="Arial" w:hAnsi="Arial" w:cs="Arial"/>
          <w:szCs w:val="22"/>
          <w:lang w:val="fr-FR"/>
        </w:rPr>
        <w:t xml:space="preserve"> adoptée par les Nations Unies, avec le nouvel agenda conçu pour assurer un développement durable, reconnaissait effectivement l</w:t>
      </w:r>
      <w:r w:rsidR="00CD5E00">
        <w:rPr>
          <w:rFonts w:ascii="Arial" w:hAnsi="Arial" w:cs="Arial"/>
          <w:szCs w:val="22"/>
          <w:lang w:val="fr-FR"/>
        </w:rPr>
        <w:t>’</w:t>
      </w:r>
      <w:r>
        <w:rPr>
          <w:rFonts w:ascii="Arial" w:hAnsi="Arial" w:cs="Arial"/>
          <w:szCs w:val="22"/>
          <w:lang w:val="fr-FR"/>
        </w:rPr>
        <w:t xml:space="preserve">importance de la culture avec neuf domaines identifiés dans lesquels la culture jouait un rôle important. De nos jours, il était entendu que le </w:t>
      </w:r>
      <w:r w:rsidRPr="00F62186">
        <w:rPr>
          <w:rFonts w:ascii="Arial" w:hAnsi="Arial" w:cs="Arial"/>
          <w:szCs w:val="22"/>
          <w:lang w:val="fr-FR"/>
        </w:rPr>
        <w:t>patrimoine</w:t>
      </w:r>
      <w:r>
        <w:rPr>
          <w:rFonts w:ascii="Arial" w:hAnsi="Arial" w:cs="Arial"/>
          <w:szCs w:val="22"/>
          <w:lang w:val="fr-FR"/>
        </w:rPr>
        <w:t xml:space="preserve"> </w:t>
      </w:r>
      <w:r w:rsidRPr="00F62186">
        <w:rPr>
          <w:rFonts w:ascii="Arial" w:hAnsi="Arial" w:cs="Arial"/>
          <w:szCs w:val="22"/>
          <w:lang w:val="fr-FR"/>
        </w:rPr>
        <w:t>immatériel</w:t>
      </w:r>
      <w:r>
        <w:rPr>
          <w:rFonts w:ascii="Arial" w:hAnsi="Arial" w:cs="Arial"/>
          <w:szCs w:val="22"/>
          <w:lang w:val="fr-FR"/>
        </w:rPr>
        <w:t xml:space="preserve"> était probablement </w:t>
      </w:r>
      <w:r>
        <w:rPr>
          <w:rFonts w:ascii="Arial" w:hAnsi="Arial" w:cs="Arial"/>
          <w:szCs w:val="22"/>
          <w:lang w:val="fr-FR"/>
        </w:rPr>
        <w:lastRenderedPageBreak/>
        <w:t xml:space="preserve">le </w:t>
      </w:r>
      <w:r w:rsidRPr="00F62186">
        <w:rPr>
          <w:rFonts w:ascii="Arial" w:hAnsi="Arial" w:cs="Arial"/>
          <w:szCs w:val="22"/>
          <w:lang w:val="fr-FR"/>
        </w:rPr>
        <w:t>patrimoine</w:t>
      </w:r>
      <w:r>
        <w:rPr>
          <w:rFonts w:ascii="Arial" w:hAnsi="Arial" w:cs="Arial"/>
          <w:szCs w:val="22"/>
          <w:lang w:val="fr-FR"/>
        </w:rPr>
        <w:t xml:space="preserve"> </w:t>
      </w:r>
      <w:r w:rsidRPr="00F62186">
        <w:rPr>
          <w:rFonts w:ascii="Arial" w:hAnsi="Arial" w:cs="Arial"/>
          <w:szCs w:val="22"/>
          <w:lang w:val="fr-FR"/>
        </w:rPr>
        <w:t>culturel</w:t>
      </w:r>
      <w:r>
        <w:rPr>
          <w:rFonts w:ascii="Arial" w:hAnsi="Arial" w:cs="Arial"/>
          <w:szCs w:val="22"/>
          <w:lang w:val="fr-FR"/>
        </w:rPr>
        <w:t xml:space="preserve"> le plus largement diffusé sur toute la planète, impliquant </w:t>
      </w:r>
      <w:r w:rsidR="00704CAB">
        <w:rPr>
          <w:rFonts w:ascii="Arial" w:hAnsi="Arial" w:cs="Arial"/>
          <w:szCs w:val="22"/>
          <w:lang w:val="fr-FR"/>
        </w:rPr>
        <w:t xml:space="preserve">tous les aspects de notre vie quotidienne. La </w:t>
      </w:r>
      <w:r w:rsidR="00704CAB" w:rsidRPr="00704CAB">
        <w:rPr>
          <w:rFonts w:ascii="Arial" w:hAnsi="Arial" w:cs="Arial"/>
          <w:szCs w:val="22"/>
          <w:lang w:val="fr-FR"/>
        </w:rPr>
        <w:t>délégation</w:t>
      </w:r>
      <w:r w:rsidR="00704CAB">
        <w:rPr>
          <w:rFonts w:ascii="Arial" w:hAnsi="Arial" w:cs="Arial"/>
          <w:szCs w:val="22"/>
          <w:lang w:val="fr-FR"/>
        </w:rPr>
        <w:t xml:space="preserve"> souscrivait donc aux propos des précédents intervenants, </w:t>
      </w:r>
      <w:r w:rsidR="00704CAB" w:rsidRPr="00704CAB">
        <w:rPr>
          <w:rFonts w:ascii="Arial" w:hAnsi="Arial" w:cs="Arial"/>
          <w:szCs w:val="22"/>
          <w:lang w:val="fr-FR" w:eastAsia="en-US"/>
        </w:rPr>
        <w:t>en particulier</w:t>
      </w:r>
      <w:r w:rsidR="00704CAB">
        <w:rPr>
          <w:rFonts w:ascii="Arial" w:hAnsi="Arial" w:cs="Arial"/>
          <w:szCs w:val="22"/>
          <w:lang w:val="fr-FR"/>
        </w:rPr>
        <w:t xml:space="preserve"> l</w:t>
      </w:r>
      <w:r w:rsidR="00CD5E00">
        <w:rPr>
          <w:rFonts w:ascii="Arial" w:hAnsi="Arial" w:cs="Arial"/>
          <w:szCs w:val="22"/>
          <w:lang w:val="fr-FR"/>
        </w:rPr>
        <w:t>’</w:t>
      </w:r>
      <w:r w:rsidR="00704CAB">
        <w:rPr>
          <w:rFonts w:ascii="Arial" w:hAnsi="Arial" w:cs="Arial"/>
          <w:szCs w:val="22"/>
          <w:lang w:val="fr-FR"/>
        </w:rPr>
        <w:t xml:space="preserve">Autriche, sur le lien étroit et très important entre culture et développement durable, ce qui était </w:t>
      </w:r>
      <w:r w:rsidR="00704CAB" w:rsidRPr="00704CAB">
        <w:rPr>
          <w:rFonts w:ascii="Arial" w:hAnsi="Arial" w:cs="Arial"/>
          <w:szCs w:val="22"/>
          <w:lang w:val="fr-FR"/>
        </w:rPr>
        <w:t>particulièrement</w:t>
      </w:r>
      <w:r w:rsidR="00704CAB">
        <w:rPr>
          <w:rFonts w:ascii="Arial" w:hAnsi="Arial" w:cs="Arial"/>
          <w:szCs w:val="22"/>
          <w:lang w:val="fr-FR"/>
        </w:rPr>
        <w:t xml:space="preserve"> vrai pour le patrimoine culturel immatériel mais </w:t>
      </w:r>
      <w:r w:rsidR="00704CAB" w:rsidRPr="00704CAB">
        <w:rPr>
          <w:rFonts w:ascii="Arial" w:hAnsi="Arial" w:cs="Arial"/>
          <w:szCs w:val="22"/>
          <w:lang w:val="fr-FR"/>
        </w:rPr>
        <w:t>également</w:t>
      </w:r>
      <w:r w:rsidR="00704CAB">
        <w:rPr>
          <w:rFonts w:ascii="Arial" w:hAnsi="Arial" w:cs="Arial"/>
          <w:szCs w:val="22"/>
          <w:lang w:val="fr-FR"/>
        </w:rPr>
        <w:t xml:space="preserve"> pour la culture dans son ensemble. Il convenait donc d</w:t>
      </w:r>
      <w:r w:rsidR="00CD5E00">
        <w:rPr>
          <w:rFonts w:ascii="Arial" w:hAnsi="Arial" w:cs="Arial"/>
          <w:szCs w:val="22"/>
          <w:lang w:val="fr-FR"/>
        </w:rPr>
        <w:t>’</w:t>
      </w:r>
      <w:r w:rsidR="00704CAB">
        <w:rPr>
          <w:rFonts w:ascii="Arial" w:hAnsi="Arial" w:cs="Arial"/>
          <w:szCs w:val="22"/>
          <w:lang w:val="fr-FR"/>
        </w:rPr>
        <w:t>établir des partenariats afin que la culture devienne un des piliers des échanges internationaux. À titre d</w:t>
      </w:r>
      <w:r w:rsidR="00CD5E00">
        <w:rPr>
          <w:rFonts w:ascii="Arial" w:hAnsi="Arial" w:cs="Arial"/>
          <w:szCs w:val="22"/>
          <w:lang w:val="fr-FR"/>
        </w:rPr>
        <w:t>’</w:t>
      </w:r>
      <w:r w:rsidR="00704CAB">
        <w:rPr>
          <w:rFonts w:ascii="Arial" w:hAnsi="Arial" w:cs="Arial"/>
          <w:szCs w:val="22"/>
          <w:lang w:val="fr-FR"/>
        </w:rPr>
        <w:t>exemple, on pouvait citer les traditions liées à la production de livres et d</w:t>
      </w:r>
      <w:r w:rsidR="00CD5E00">
        <w:rPr>
          <w:rFonts w:ascii="Arial" w:hAnsi="Arial" w:cs="Arial"/>
          <w:szCs w:val="22"/>
          <w:lang w:val="fr-FR"/>
        </w:rPr>
        <w:t>’</w:t>
      </w:r>
      <w:r w:rsidR="00704CAB">
        <w:rPr>
          <w:rFonts w:ascii="Arial" w:hAnsi="Arial" w:cs="Arial"/>
          <w:szCs w:val="22"/>
          <w:lang w:val="fr-FR"/>
        </w:rPr>
        <w:t xml:space="preserve">instruments de musique qui permettaient un </w:t>
      </w:r>
      <w:r w:rsidR="00704CAB" w:rsidRPr="00704CAB">
        <w:rPr>
          <w:rFonts w:ascii="Arial" w:hAnsi="Arial" w:cs="Arial"/>
          <w:szCs w:val="22"/>
          <w:lang w:val="fr-FR"/>
        </w:rPr>
        <w:t>développement</w:t>
      </w:r>
      <w:r w:rsidR="00704CAB">
        <w:rPr>
          <w:rFonts w:ascii="Arial" w:hAnsi="Arial" w:cs="Arial"/>
          <w:szCs w:val="22"/>
          <w:lang w:val="fr-FR"/>
        </w:rPr>
        <w:t xml:space="preserve"> </w:t>
      </w:r>
      <w:r w:rsidR="00704CAB" w:rsidRPr="00704CAB">
        <w:rPr>
          <w:rFonts w:ascii="Arial" w:hAnsi="Arial" w:cs="Arial"/>
          <w:szCs w:val="22"/>
          <w:lang w:val="fr-FR"/>
        </w:rPr>
        <w:t>économique</w:t>
      </w:r>
      <w:r w:rsidR="00704CAB">
        <w:rPr>
          <w:rFonts w:ascii="Arial" w:hAnsi="Arial" w:cs="Arial"/>
          <w:szCs w:val="22"/>
          <w:lang w:val="fr-FR"/>
        </w:rPr>
        <w:t>, indépendamment de leur importance en tant qu</w:t>
      </w:r>
      <w:r w:rsidR="00CD5E00">
        <w:rPr>
          <w:rFonts w:ascii="Arial" w:hAnsi="Arial" w:cs="Arial"/>
          <w:szCs w:val="22"/>
          <w:lang w:val="fr-FR"/>
        </w:rPr>
        <w:t>’</w:t>
      </w:r>
      <w:r w:rsidR="00704CAB">
        <w:rPr>
          <w:rFonts w:ascii="Arial" w:hAnsi="Arial" w:cs="Arial"/>
          <w:szCs w:val="22"/>
          <w:lang w:val="fr-FR"/>
        </w:rPr>
        <w:t xml:space="preserve">artisanat culturel, et avaient un impact sur nos vies quotidiennes. La culture pouvait donc être économiquement profitable de plusieurs façons, et les pays devaient </w:t>
      </w:r>
      <w:r w:rsidR="000549B5">
        <w:rPr>
          <w:rFonts w:ascii="Arial" w:hAnsi="Arial" w:cs="Arial"/>
          <w:szCs w:val="22"/>
          <w:lang w:val="fr-FR"/>
        </w:rPr>
        <w:t xml:space="preserve">le </w:t>
      </w:r>
      <w:r w:rsidR="00704CAB">
        <w:rPr>
          <w:rFonts w:ascii="Arial" w:hAnsi="Arial" w:cs="Arial"/>
          <w:szCs w:val="22"/>
          <w:lang w:val="fr-FR"/>
        </w:rPr>
        <w:t xml:space="preserve">prendre en considération en fonction des circonstances </w:t>
      </w:r>
      <w:r w:rsidR="000549B5">
        <w:rPr>
          <w:rFonts w:ascii="Arial" w:hAnsi="Arial" w:cs="Arial"/>
          <w:szCs w:val="22"/>
          <w:lang w:val="fr-FR"/>
        </w:rPr>
        <w:t>et des contextes spécifiques</w:t>
      </w:r>
      <w:r w:rsidR="00704CAB">
        <w:rPr>
          <w:rFonts w:ascii="Arial" w:hAnsi="Arial" w:cs="Arial"/>
          <w:szCs w:val="22"/>
          <w:lang w:val="fr-FR"/>
        </w:rPr>
        <w:t>.</w:t>
      </w:r>
    </w:p>
    <w:p w14:paraId="65CE9F3C" w14:textId="56683FE0" w:rsidR="000549B5" w:rsidRPr="000549B5" w:rsidRDefault="000549B5">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0549B5">
        <w:rPr>
          <w:rFonts w:ascii="Arial" w:hAnsi="Arial" w:cs="Arial"/>
          <w:szCs w:val="22"/>
          <w:lang w:val="fr-FR"/>
        </w:rPr>
        <w:t>délégation</w:t>
      </w:r>
      <w:r>
        <w:rPr>
          <w:rFonts w:ascii="Arial" w:hAnsi="Arial" w:cs="Arial"/>
          <w:szCs w:val="22"/>
          <w:lang w:val="fr-FR"/>
        </w:rPr>
        <w:t xml:space="preserve"> de la </w:t>
      </w:r>
      <w:r w:rsidRPr="000549B5">
        <w:rPr>
          <w:rFonts w:ascii="Arial" w:hAnsi="Arial" w:cs="Arial"/>
          <w:b/>
          <w:szCs w:val="22"/>
          <w:lang w:val="fr-FR"/>
        </w:rPr>
        <w:t>Bolivie</w:t>
      </w:r>
      <w:r>
        <w:rPr>
          <w:rFonts w:ascii="Arial" w:hAnsi="Arial" w:cs="Arial"/>
          <w:szCs w:val="22"/>
          <w:lang w:val="fr-FR"/>
        </w:rPr>
        <w:t xml:space="preserve"> a félicité l</w:t>
      </w:r>
      <w:r w:rsidR="00CD5E00">
        <w:rPr>
          <w:rFonts w:ascii="Arial" w:hAnsi="Arial" w:cs="Arial"/>
          <w:szCs w:val="22"/>
          <w:lang w:val="fr-FR"/>
        </w:rPr>
        <w:t>’</w:t>
      </w:r>
      <w:r>
        <w:rPr>
          <w:rFonts w:ascii="Arial" w:hAnsi="Arial" w:cs="Arial"/>
          <w:szCs w:val="22"/>
          <w:lang w:val="fr-FR"/>
        </w:rPr>
        <w:t xml:space="preserve">Ambassadeur du Pérou pour son élection et a souhaité la bienvenue au nouveau </w:t>
      </w:r>
      <w:r w:rsidRPr="000549B5">
        <w:rPr>
          <w:rFonts w:ascii="Arial" w:hAnsi="Arial" w:cs="Arial"/>
          <w:szCs w:val="22"/>
          <w:lang w:val="fr-FR"/>
        </w:rPr>
        <w:t>Secrétaire</w:t>
      </w:r>
      <w:r>
        <w:rPr>
          <w:rFonts w:ascii="Arial" w:hAnsi="Arial" w:cs="Arial"/>
          <w:szCs w:val="22"/>
          <w:lang w:val="fr-FR"/>
        </w:rPr>
        <w:t xml:space="preserve">, M. Tim Curtis, en lui adressant tous ses vœux de réussite. Elle a remarqué que les mesures proposées dans le nouveau chapitre des Directives opérationnelles étaient dans la droite ligne des actions et de la philosophie de son </w:t>
      </w:r>
      <w:r w:rsidRPr="000549B5">
        <w:rPr>
          <w:rFonts w:ascii="Arial" w:hAnsi="Arial" w:cs="Arial"/>
          <w:szCs w:val="22"/>
          <w:lang w:val="fr-FR"/>
        </w:rPr>
        <w:t>ministère</w:t>
      </w:r>
      <w:r w:rsidR="00470393">
        <w:rPr>
          <w:rFonts w:ascii="Arial" w:hAnsi="Arial" w:cs="Arial"/>
          <w:szCs w:val="22"/>
          <w:lang w:val="fr-FR"/>
        </w:rPr>
        <w:t xml:space="preserve"> de la Culture et du Tourisme</w:t>
      </w:r>
      <w:r>
        <w:rPr>
          <w:rFonts w:ascii="Arial" w:hAnsi="Arial" w:cs="Arial"/>
          <w:szCs w:val="22"/>
          <w:lang w:val="fr-FR"/>
        </w:rPr>
        <w:t xml:space="preserve"> qui avai</w:t>
      </w:r>
      <w:r w:rsidRPr="000549B5">
        <w:rPr>
          <w:rFonts w:ascii="Arial" w:hAnsi="Arial" w:cs="Arial"/>
          <w:szCs w:val="22"/>
          <w:lang w:val="fr-FR"/>
        </w:rPr>
        <w:t xml:space="preserve">t </w:t>
      </w:r>
      <w:r>
        <w:rPr>
          <w:rFonts w:ascii="Arial" w:hAnsi="Arial" w:cs="Arial"/>
          <w:szCs w:val="22"/>
          <w:lang w:val="fr-FR"/>
        </w:rPr>
        <w:t xml:space="preserve">pris </w:t>
      </w:r>
      <w:r w:rsidRPr="000549B5">
        <w:rPr>
          <w:rFonts w:ascii="Arial" w:hAnsi="Arial" w:cs="Arial"/>
          <w:szCs w:val="22"/>
          <w:lang w:val="fr-FR"/>
        </w:rPr>
        <w:t xml:space="preserve">plusieurs </w:t>
      </w:r>
      <w:r>
        <w:rPr>
          <w:rFonts w:ascii="Arial" w:hAnsi="Arial" w:cs="Arial"/>
          <w:szCs w:val="22"/>
          <w:lang w:val="fr-FR" w:eastAsia="en-US"/>
        </w:rPr>
        <w:t xml:space="preserve">initiatives </w:t>
      </w:r>
      <w:r>
        <w:rPr>
          <w:rFonts w:ascii="Arial" w:hAnsi="Arial" w:cs="Arial"/>
          <w:szCs w:val="22"/>
          <w:lang w:val="fr-FR"/>
        </w:rPr>
        <w:t>pour sauvegarder le patrimoine culturel immatériel, par exemple, en inscrivant des éléments sur la Liste représentative. Elle a expliqué que ces directives étaient en fait prévues par la Constitution de la Bolivie qui, dans son chapitre IV</w:t>
      </w:r>
      <w:r w:rsidR="005C6526">
        <w:rPr>
          <w:rFonts w:ascii="Arial" w:hAnsi="Arial" w:cs="Arial"/>
          <w:szCs w:val="22"/>
          <w:lang w:val="fr-FR"/>
        </w:rPr>
        <w:t>,</w:t>
      </w:r>
      <w:r>
        <w:rPr>
          <w:rFonts w:ascii="Arial" w:hAnsi="Arial" w:cs="Arial"/>
          <w:szCs w:val="22"/>
          <w:lang w:val="fr-FR"/>
        </w:rPr>
        <w:t xml:space="preserve"> reconnaissait </w:t>
      </w:r>
      <w:r w:rsidR="005C6526">
        <w:rPr>
          <w:rFonts w:ascii="Arial" w:hAnsi="Arial" w:cs="Arial"/>
          <w:szCs w:val="22"/>
          <w:lang w:val="fr-FR"/>
        </w:rPr>
        <w:t xml:space="preserve">les droits des nations </w:t>
      </w:r>
      <w:r w:rsidR="005C6526" w:rsidRPr="005C6526">
        <w:rPr>
          <w:rFonts w:ascii="Arial" w:hAnsi="Arial" w:cs="Arial"/>
          <w:szCs w:val="22"/>
          <w:lang w:val="fr-FR"/>
        </w:rPr>
        <w:t>autochtones</w:t>
      </w:r>
      <w:r w:rsidR="005C6526">
        <w:rPr>
          <w:rFonts w:ascii="Arial" w:hAnsi="Arial" w:cs="Arial"/>
          <w:szCs w:val="22"/>
          <w:lang w:val="fr-FR"/>
        </w:rPr>
        <w:t xml:space="preserve"> et des populations d</w:t>
      </w:r>
      <w:r w:rsidR="00CD5E00">
        <w:rPr>
          <w:rFonts w:ascii="Arial" w:hAnsi="Arial" w:cs="Arial"/>
          <w:szCs w:val="22"/>
          <w:lang w:val="fr-FR"/>
        </w:rPr>
        <w:t>’</w:t>
      </w:r>
      <w:r w:rsidR="005C6526">
        <w:rPr>
          <w:rFonts w:ascii="Arial" w:hAnsi="Arial" w:cs="Arial"/>
          <w:szCs w:val="22"/>
          <w:lang w:val="fr-FR"/>
        </w:rPr>
        <w:t xml:space="preserve">origine paysanne dans les articles 30, 31 et 32, et les droits des populations et des communautés à la culture, la spiritualité et la </w:t>
      </w:r>
      <w:r w:rsidR="000E125D">
        <w:rPr>
          <w:rFonts w:ascii="Arial" w:hAnsi="Arial" w:cs="Arial"/>
          <w:szCs w:val="22"/>
          <w:lang w:val="fr-FR"/>
        </w:rPr>
        <w:t>cosmo</w:t>
      </w:r>
      <w:r w:rsidR="005C6526">
        <w:rPr>
          <w:rFonts w:ascii="Arial" w:hAnsi="Arial" w:cs="Arial"/>
          <w:szCs w:val="22"/>
          <w:lang w:val="fr-FR"/>
        </w:rPr>
        <w:t xml:space="preserve">vision propres à leurs territoires. La Constitution bolivienne stipulait que la consultation préalable et participative était le principal outil de travail intersectoriel et </w:t>
      </w:r>
      <w:r w:rsidR="00470393">
        <w:rPr>
          <w:rFonts w:ascii="Arial" w:hAnsi="Arial" w:cs="Arial"/>
          <w:szCs w:val="22"/>
          <w:lang w:val="fr-FR"/>
        </w:rPr>
        <w:t>la principale modalité de mise</w:t>
      </w:r>
      <w:r w:rsidR="005C6526">
        <w:rPr>
          <w:rFonts w:ascii="Arial" w:hAnsi="Arial" w:cs="Arial"/>
          <w:szCs w:val="22"/>
          <w:lang w:val="fr-FR"/>
        </w:rPr>
        <w:t xml:space="preserve"> en œuvre des politiques publiques, comme mentionné dans les Directives opérationnelles de la </w:t>
      </w:r>
      <w:r w:rsidR="005C6526" w:rsidRPr="005C6526">
        <w:rPr>
          <w:rFonts w:ascii="Arial" w:hAnsi="Arial" w:cs="Arial"/>
          <w:szCs w:val="22"/>
          <w:lang w:val="fr-FR"/>
        </w:rPr>
        <w:t>Convention</w:t>
      </w:r>
      <w:r w:rsidR="005C6526">
        <w:rPr>
          <w:rFonts w:ascii="Arial" w:hAnsi="Arial" w:cs="Arial"/>
          <w:szCs w:val="22"/>
          <w:lang w:val="fr-FR"/>
        </w:rPr>
        <w:t xml:space="preserve"> de 2003. </w:t>
      </w:r>
      <w:r w:rsidR="005C6526" w:rsidRPr="005C6526">
        <w:rPr>
          <w:rFonts w:ascii="Arial" w:hAnsi="Arial" w:cs="Arial"/>
          <w:szCs w:val="22"/>
          <w:lang w:val="fr-FR"/>
        </w:rPr>
        <w:t>En conséquence</w:t>
      </w:r>
      <w:r w:rsidR="005C6526">
        <w:rPr>
          <w:rFonts w:ascii="Arial" w:hAnsi="Arial" w:cs="Arial"/>
          <w:szCs w:val="22"/>
          <w:lang w:val="fr-FR"/>
        </w:rPr>
        <w:t xml:space="preserve">, la </w:t>
      </w:r>
      <w:r w:rsidR="005C6526" w:rsidRPr="005C6526">
        <w:rPr>
          <w:rFonts w:ascii="Arial" w:hAnsi="Arial" w:cs="Arial"/>
          <w:szCs w:val="22"/>
          <w:lang w:val="fr-FR"/>
        </w:rPr>
        <w:t>délégation</w:t>
      </w:r>
      <w:r w:rsidR="005C6526">
        <w:rPr>
          <w:rFonts w:ascii="Arial" w:hAnsi="Arial" w:cs="Arial"/>
          <w:szCs w:val="22"/>
          <w:lang w:val="fr-FR"/>
        </w:rPr>
        <w:t xml:space="preserve"> soutenait les amendements </w:t>
      </w:r>
      <w:r w:rsidR="00470393">
        <w:rPr>
          <w:rFonts w:ascii="Arial" w:hAnsi="Arial" w:cs="Arial"/>
          <w:szCs w:val="22"/>
          <w:lang w:val="fr-FR"/>
        </w:rPr>
        <w:t>apportés à ce chapitre.</w:t>
      </w:r>
    </w:p>
    <w:p w14:paraId="1D4EF296" w14:textId="325DB58B" w:rsidR="00470393" w:rsidRDefault="00470393">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470393">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470393">
        <w:rPr>
          <w:rFonts w:ascii="Arial" w:hAnsi="Arial" w:cs="Arial"/>
          <w:b/>
          <w:szCs w:val="22"/>
          <w:lang w:val="fr-FR"/>
        </w:rPr>
        <w:t>Italie</w:t>
      </w:r>
      <w:r>
        <w:rPr>
          <w:rFonts w:ascii="Arial" w:hAnsi="Arial" w:cs="Arial"/>
          <w:szCs w:val="22"/>
          <w:lang w:val="fr-FR"/>
        </w:rPr>
        <w:t xml:space="preserve"> estimait que le projet de révision des Directives opérationnelles pour la mise en œuvre de la </w:t>
      </w:r>
      <w:r w:rsidRPr="00470393">
        <w:rPr>
          <w:rFonts w:ascii="Arial" w:hAnsi="Arial" w:cs="Arial"/>
          <w:szCs w:val="22"/>
          <w:lang w:val="fr-FR"/>
        </w:rPr>
        <w:t>Convention</w:t>
      </w:r>
      <w:r>
        <w:rPr>
          <w:rFonts w:ascii="Arial" w:hAnsi="Arial" w:cs="Arial"/>
          <w:szCs w:val="22"/>
          <w:lang w:val="fr-FR"/>
        </w:rPr>
        <w:t xml:space="preserve"> allait dans la bonne direction, ajoutant que le patrimoine culturel immatériel était un symbole de l</w:t>
      </w:r>
      <w:r w:rsidR="00CD5E00">
        <w:rPr>
          <w:rFonts w:ascii="Arial" w:hAnsi="Arial" w:cs="Arial"/>
          <w:szCs w:val="22"/>
          <w:lang w:val="fr-FR"/>
        </w:rPr>
        <w:t>’</w:t>
      </w:r>
      <w:r>
        <w:rPr>
          <w:rFonts w:ascii="Arial" w:hAnsi="Arial" w:cs="Arial"/>
          <w:szCs w:val="22"/>
          <w:lang w:val="fr-FR"/>
        </w:rPr>
        <w:t xml:space="preserve">identité sociale et culturelle des peuples et un vecteur de développement durable et de croissance </w:t>
      </w:r>
      <w:r w:rsidRPr="00470393">
        <w:rPr>
          <w:rFonts w:ascii="Arial" w:hAnsi="Arial" w:cs="Arial"/>
          <w:szCs w:val="22"/>
          <w:lang w:val="fr-FR"/>
        </w:rPr>
        <w:t>économique</w:t>
      </w:r>
      <w:r>
        <w:rPr>
          <w:rFonts w:ascii="Arial" w:hAnsi="Arial" w:cs="Arial"/>
          <w:szCs w:val="22"/>
          <w:lang w:val="fr-FR"/>
        </w:rPr>
        <w:t>. Toutefois, la prudence était de rigueur car la valeur culturelle du patrimoine culturel immatériel n</w:t>
      </w:r>
      <w:r w:rsidR="00CD5E00">
        <w:rPr>
          <w:rFonts w:ascii="Arial" w:hAnsi="Arial" w:cs="Arial"/>
          <w:szCs w:val="22"/>
          <w:lang w:val="fr-FR"/>
        </w:rPr>
        <w:t>’</w:t>
      </w:r>
      <w:r>
        <w:rPr>
          <w:rFonts w:ascii="Arial" w:hAnsi="Arial" w:cs="Arial"/>
          <w:szCs w:val="22"/>
          <w:lang w:val="fr-FR"/>
        </w:rPr>
        <w:t xml:space="preserve">était pas directement </w:t>
      </w:r>
      <w:r w:rsidR="00956EE0">
        <w:rPr>
          <w:rFonts w:ascii="Arial" w:hAnsi="Arial" w:cs="Arial"/>
          <w:szCs w:val="22"/>
          <w:lang w:val="fr-FR"/>
        </w:rPr>
        <w:t xml:space="preserve">traduisible en termes </w:t>
      </w:r>
      <w:r w:rsidR="009313DD">
        <w:rPr>
          <w:rFonts w:ascii="Arial" w:hAnsi="Arial" w:cs="Arial"/>
          <w:szCs w:val="22"/>
          <w:lang w:val="fr-FR"/>
        </w:rPr>
        <w:t>monétaire</w:t>
      </w:r>
      <w:r w:rsidR="00956EE0">
        <w:rPr>
          <w:rFonts w:ascii="Arial" w:hAnsi="Arial" w:cs="Arial"/>
          <w:szCs w:val="22"/>
          <w:lang w:val="fr-FR"/>
        </w:rPr>
        <w:t>s</w:t>
      </w:r>
      <w:r w:rsidR="009313DD">
        <w:rPr>
          <w:rFonts w:ascii="Arial" w:hAnsi="Arial" w:cs="Arial"/>
          <w:szCs w:val="22"/>
          <w:lang w:val="fr-FR"/>
        </w:rPr>
        <w:t xml:space="preserve">, et les principes éthiques qui étaient au cœur des communautés et de tous les acteurs </w:t>
      </w:r>
      <w:r w:rsidR="00956EE0">
        <w:rPr>
          <w:rFonts w:ascii="Arial" w:hAnsi="Arial" w:cs="Arial"/>
          <w:szCs w:val="22"/>
          <w:lang w:val="fr-FR"/>
        </w:rPr>
        <w:t xml:space="preserve">concernés </w:t>
      </w:r>
      <w:r w:rsidR="009313DD">
        <w:rPr>
          <w:rFonts w:ascii="Arial" w:hAnsi="Arial" w:cs="Arial"/>
          <w:szCs w:val="22"/>
          <w:lang w:val="fr-FR"/>
        </w:rPr>
        <w:t xml:space="preserve">devaient être pris en </w:t>
      </w:r>
      <w:r w:rsidR="009313DD" w:rsidRPr="009313DD">
        <w:rPr>
          <w:rFonts w:ascii="Arial" w:hAnsi="Arial" w:cs="Arial"/>
          <w:szCs w:val="22"/>
          <w:lang w:val="fr-FR"/>
        </w:rPr>
        <w:t>considération</w:t>
      </w:r>
      <w:r w:rsidR="009313DD">
        <w:rPr>
          <w:rFonts w:ascii="Arial" w:hAnsi="Arial" w:cs="Arial"/>
          <w:szCs w:val="22"/>
          <w:lang w:val="fr-FR"/>
        </w:rPr>
        <w:t xml:space="preserve">. Les liens étroits entre </w:t>
      </w:r>
      <w:r w:rsidR="009313DD" w:rsidRPr="009313DD">
        <w:rPr>
          <w:rFonts w:ascii="Arial" w:hAnsi="Arial" w:cs="Arial"/>
          <w:szCs w:val="22"/>
          <w:lang w:val="fr-FR"/>
        </w:rPr>
        <w:t>patrimoine</w:t>
      </w:r>
      <w:r w:rsidR="009313DD">
        <w:rPr>
          <w:rFonts w:ascii="Arial" w:hAnsi="Arial" w:cs="Arial"/>
          <w:szCs w:val="22"/>
          <w:lang w:val="fr-FR"/>
        </w:rPr>
        <w:t xml:space="preserve"> </w:t>
      </w:r>
      <w:r w:rsidR="009313DD" w:rsidRPr="009313DD">
        <w:rPr>
          <w:rFonts w:ascii="Arial" w:hAnsi="Arial" w:cs="Arial"/>
          <w:szCs w:val="22"/>
          <w:lang w:val="fr-FR"/>
        </w:rPr>
        <w:t>immatériel</w:t>
      </w:r>
      <w:r w:rsidR="009313DD">
        <w:rPr>
          <w:rFonts w:ascii="Arial" w:hAnsi="Arial" w:cs="Arial"/>
          <w:szCs w:val="22"/>
          <w:lang w:val="fr-FR"/>
        </w:rPr>
        <w:t>, développement durable et nourriture étaient au centre de la Milan Expo 2015. La Charte de Milan</w:t>
      </w:r>
      <w:r w:rsidR="009313DD" w:rsidRPr="008D7D16">
        <w:rPr>
          <w:rStyle w:val="FootnoteReference"/>
          <w:rFonts w:ascii="Arial" w:hAnsi="Arial" w:cs="Arial"/>
          <w:szCs w:val="18"/>
          <w:lang w:val="fr-FR"/>
        </w:rPr>
        <w:footnoteReference w:id="10"/>
      </w:r>
      <w:r w:rsidR="00C94C0F">
        <w:rPr>
          <w:rFonts w:ascii="Arial" w:hAnsi="Arial" w:cs="Arial"/>
          <w:szCs w:val="22"/>
          <w:lang w:val="fr-FR"/>
        </w:rPr>
        <w:t xml:space="preserve"> était un moment dédié à la réflex</w:t>
      </w:r>
      <w:r w:rsidR="005B5596">
        <w:rPr>
          <w:rFonts w:ascii="Arial" w:hAnsi="Arial" w:cs="Arial"/>
          <w:szCs w:val="22"/>
          <w:lang w:val="fr-FR"/>
        </w:rPr>
        <w:t>ion sur cette question au moyen d</w:t>
      </w:r>
      <w:r w:rsidR="00CD5E00">
        <w:rPr>
          <w:rFonts w:ascii="Arial" w:hAnsi="Arial" w:cs="Arial"/>
          <w:szCs w:val="22"/>
          <w:lang w:val="fr-FR"/>
        </w:rPr>
        <w:t>’</w:t>
      </w:r>
      <w:r w:rsidR="005B5596">
        <w:rPr>
          <w:rFonts w:ascii="Arial" w:hAnsi="Arial" w:cs="Arial"/>
          <w:szCs w:val="22"/>
          <w:lang w:val="fr-FR"/>
        </w:rPr>
        <w:t>analyses, d</w:t>
      </w:r>
      <w:r w:rsidR="00CD5E00">
        <w:rPr>
          <w:rFonts w:ascii="Arial" w:hAnsi="Arial" w:cs="Arial"/>
          <w:szCs w:val="22"/>
          <w:lang w:val="fr-FR"/>
        </w:rPr>
        <w:t>’</w:t>
      </w:r>
      <w:r w:rsidR="005B5596">
        <w:rPr>
          <w:rFonts w:ascii="Arial" w:hAnsi="Arial" w:cs="Arial"/>
          <w:szCs w:val="22"/>
          <w:lang w:val="fr-FR"/>
        </w:rPr>
        <w:t>études et de</w:t>
      </w:r>
      <w:r w:rsidR="00C94C0F">
        <w:rPr>
          <w:rFonts w:ascii="Arial" w:hAnsi="Arial" w:cs="Arial"/>
          <w:szCs w:val="22"/>
          <w:lang w:val="fr-FR"/>
        </w:rPr>
        <w:t xml:space="preserve"> débats qui permettai</w:t>
      </w:r>
      <w:r w:rsidR="005B5596">
        <w:rPr>
          <w:rFonts w:ascii="Arial" w:hAnsi="Arial" w:cs="Arial"/>
          <w:szCs w:val="22"/>
          <w:lang w:val="fr-FR"/>
        </w:rPr>
        <w:t>en</w:t>
      </w:r>
      <w:r w:rsidR="00C94C0F">
        <w:rPr>
          <w:rFonts w:ascii="Arial" w:hAnsi="Arial" w:cs="Arial"/>
          <w:szCs w:val="22"/>
          <w:lang w:val="fr-FR"/>
        </w:rPr>
        <w:t xml:space="preserve">t de </w:t>
      </w:r>
      <w:r w:rsidR="00C94C0F" w:rsidRPr="00C94C0F">
        <w:rPr>
          <w:rFonts w:ascii="Arial" w:hAnsi="Arial" w:cs="Arial"/>
          <w:szCs w:val="22"/>
          <w:lang w:val="fr-FR"/>
        </w:rPr>
        <w:t>sensib</w:t>
      </w:r>
      <w:r w:rsidR="00C94C0F">
        <w:rPr>
          <w:rFonts w:ascii="Arial" w:hAnsi="Arial" w:cs="Arial"/>
          <w:szCs w:val="22"/>
          <w:lang w:val="fr-FR"/>
        </w:rPr>
        <w:t>iliser les États et les communautés locales. L</w:t>
      </w:r>
      <w:r w:rsidR="00CD5E00">
        <w:rPr>
          <w:rFonts w:ascii="Arial" w:hAnsi="Arial" w:cs="Arial"/>
          <w:szCs w:val="22"/>
          <w:lang w:val="fr-FR"/>
        </w:rPr>
        <w:t>’</w:t>
      </w:r>
      <w:r w:rsidR="00C94C0F">
        <w:rPr>
          <w:rFonts w:ascii="Arial" w:hAnsi="Arial" w:cs="Arial"/>
          <w:szCs w:val="22"/>
          <w:lang w:val="fr-FR"/>
        </w:rPr>
        <w:t>Italie avait joué un rôle import</w:t>
      </w:r>
      <w:r w:rsidR="005B5596">
        <w:rPr>
          <w:rFonts w:ascii="Arial" w:hAnsi="Arial" w:cs="Arial"/>
          <w:szCs w:val="22"/>
          <w:lang w:val="fr-FR"/>
        </w:rPr>
        <w:t>ant dans ce processus, notamment</w:t>
      </w:r>
      <w:r w:rsidR="00C94C0F">
        <w:rPr>
          <w:rFonts w:ascii="Arial" w:hAnsi="Arial" w:cs="Arial"/>
          <w:szCs w:val="22"/>
          <w:lang w:val="fr-FR"/>
        </w:rPr>
        <w:t xml:space="preserve"> grâce à des </w:t>
      </w:r>
      <w:r w:rsidR="00C94C0F">
        <w:rPr>
          <w:rFonts w:ascii="Arial" w:hAnsi="Arial" w:cs="Arial"/>
          <w:szCs w:val="22"/>
          <w:lang w:val="fr-FR" w:eastAsia="en-US"/>
        </w:rPr>
        <w:t xml:space="preserve">initiatives </w:t>
      </w:r>
      <w:r w:rsidR="005B5596">
        <w:rPr>
          <w:rFonts w:ascii="Arial" w:hAnsi="Arial" w:cs="Arial"/>
          <w:szCs w:val="22"/>
          <w:lang w:val="fr-FR" w:eastAsia="en-US"/>
        </w:rPr>
        <w:t xml:space="preserve">visant </w:t>
      </w:r>
      <w:r w:rsidR="00C94C0F">
        <w:rPr>
          <w:rFonts w:ascii="Arial" w:hAnsi="Arial" w:cs="Arial"/>
          <w:szCs w:val="22"/>
          <w:lang w:val="fr-FR" w:eastAsia="en-US"/>
        </w:rPr>
        <w:t xml:space="preserve">à renforcer la prise de conscience collective du lien entre culture, </w:t>
      </w:r>
      <w:r w:rsidR="00956EE0" w:rsidRPr="00A85CCF">
        <w:rPr>
          <w:rFonts w:ascii="Arial" w:hAnsi="Arial" w:cs="Arial"/>
          <w:szCs w:val="22"/>
          <w:lang w:val="fr-FR" w:eastAsia="en-US"/>
        </w:rPr>
        <w:t>ruralité</w:t>
      </w:r>
      <w:r w:rsidR="00C94C0F">
        <w:rPr>
          <w:rFonts w:ascii="Arial" w:hAnsi="Arial" w:cs="Arial"/>
          <w:szCs w:val="22"/>
          <w:lang w:val="fr-FR" w:eastAsia="en-US"/>
        </w:rPr>
        <w:t>, sécurité alimentaire, et développement durable. L</w:t>
      </w:r>
      <w:r w:rsidR="00CD5E00">
        <w:rPr>
          <w:rFonts w:ascii="Arial" w:hAnsi="Arial" w:cs="Arial"/>
          <w:szCs w:val="22"/>
          <w:lang w:val="fr-FR" w:eastAsia="en-US"/>
        </w:rPr>
        <w:t>’</w:t>
      </w:r>
      <w:r w:rsidR="00C94C0F">
        <w:rPr>
          <w:rFonts w:ascii="Arial" w:hAnsi="Arial" w:cs="Arial"/>
          <w:szCs w:val="22"/>
          <w:lang w:val="fr-FR" w:eastAsia="en-US"/>
        </w:rPr>
        <w:t xml:space="preserve">Italie était </w:t>
      </w:r>
      <w:r w:rsidR="00C94C0F" w:rsidRPr="00C94C0F">
        <w:rPr>
          <w:rFonts w:ascii="Arial" w:hAnsi="Arial" w:cs="Arial"/>
          <w:szCs w:val="22"/>
          <w:lang w:val="fr-FR" w:eastAsia="en-US"/>
        </w:rPr>
        <w:t>également</w:t>
      </w:r>
      <w:r w:rsidR="00C94C0F">
        <w:rPr>
          <w:rFonts w:ascii="Arial" w:hAnsi="Arial" w:cs="Arial"/>
          <w:szCs w:val="22"/>
          <w:lang w:val="fr-FR" w:eastAsia="en-US"/>
        </w:rPr>
        <w:t xml:space="preserve"> le premier pays à avoir inscrit une technique agricole, la pratique agricole traditionnelle de la culture de la « vite ad </w:t>
      </w:r>
      <w:proofErr w:type="spellStart"/>
      <w:r w:rsidR="00C94C0F">
        <w:rPr>
          <w:rFonts w:ascii="Arial" w:hAnsi="Arial" w:cs="Arial"/>
          <w:szCs w:val="22"/>
          <w:lang w:val="fr-FR" w:eastAsia="en-US"/>
        </w:rPr>
        <w:t>alberello</w:t>
      </w:r>
      <w:proofErr w:type="spellEnd"/>
      <w:r w:rsidR="00C94C0F">
        <w:rPr>
          <w:rFonts w:ascii="Arial" w:hAnsi="Arial" w:cs="Arial"/>
          <w:szCs w:val="22"/>
          <w:lang w:val="fr-FR" w:eastAsia="en-US"/>
        </w:rPr>
        <w:t xml:space="preserve"> » (taille de la vigne en gobelet) de la </w:t>
      </w:r>
      <w:r w:rsidR="00C94C0F" w:rsidRPr="00C94C0F">
        <w:rPr>
          <w:rFonts w:ascii="Arial" w:hAnsi="Arial" w:cs="Arial"/>
          <w:szCs w:val="22"/>
          <w:lang w:val="fr-FR" w:eastAsia="en-US"/>
        </w:rPr>
        <w:t>communauté</w:t>
      </w:r>
      <w:r w:rsidR="00A85CCF">
        <w:rPr>
          <w:rFonts w:ascii="Arial" w:hAnsi="Arial" w:cs="Arial"/>
          <w:szCs w:val="22"/>
          <w:lang w:val="fr-FR" w:eastAsia="en-US"/>
        </w:rPr>
        <w:t xml:space="preserve"> de Pantelleria [en 2014] sur la</w:t>
      </w:r>
      <w:r w:rsidR="00C94C0F">
        <w:rPr>
          <w:rFonts w:ascii="Arial" w:hAnsi="Arial" w:cs="Arial"/>
          <w:szCs w:val="22"/>
          <w:lang w:val="fr-FR" w:eastAsia="en-US"/>
        </w:rPr>
        <w:t xml:space="preserve"> Liste représentative. </w:t>
      </w:r>
      <w:r w:rsidR="00C94C0F" w:rsidRPr="00C94C0F">
        <w:rPr>
          <w:rFonts w:ascii="Arial" w:hAnsi="Arial" w:cs="Arial"/>
          <w:szCs w:val="22"/>
          <w:lang w:val="fr-FR" w:eastAsia="en-US"/>
        </w:rPr>
        <w:t>En conséquence</w:t>
      </w:r>
      <w:r w:rsidR="00C94C0F">
        <w:rPr>
          <w:rFonts w:ascii="Arial" w:hAnsi="Arial" w:cs="Arial"/>
          <w:szCs w:val="22"/>
          <w:lang w:val="fr-FR" w:eastAsia="en-US"/>
        </w:rPr>
        <w:t xml:space="preserve">, la </w:t>
      </w:r>
      <w:r w:rsidR="00C94C0F" w:rsidRPr="00C94C0F">
        <w:rPr>
          <w:rFonts w:ascii="Arial" w:hAnsi="Arial" w:cs="Arial"/>
          <w:szCs w:val="22"/>
          <w:lang w:val="fr-FR" w:eastAsia="en-US"/>
        </w:rPr>
        <w:t>délégation</w:t>
      </w:r>
      <w:r w:rsidR="00C94C0F">
        <w:rPr>
          <w:rFonts w:ascii="Arial" w:hAnsi="Arial" w:cs="Arial"/>
          <w:szCs w:val="22"/>
          <w:lang w:val="fr-FR" w:eastAsia="en-US"/>
        </w:rPr>
        <w:t xml:space="preserve"> soutenait pleinement le nouveau chapitre qui était </w:t>
      </w:r>
      <w:r w:rsidR="00C94C0F" w:rsidRPr="00C94C0F">
        <w:rPr>
          <w:rFonts w:ascii="Arial" w:hAnsi="Arial" w:cs="Arial"/>
          <w:szCs w:val="22"/>
          <w:lang w:val="fr-FR" w:eastAsia="en-US"/>
        </w:rPr>
        <w:t>également</w:t>
      </w:r>
      <w:r w:rsidR="00C94C0F">
        <w:rPr>
          <w:rFonts w:ascii="Arial" w:hAnsi="Arial" w:cs="Arial"/>
          <w:szCs w:val="22"/>
          <w:lang w:val="fr-FR" w:eastAsia="en-US"/>
        </w:rPr>
        <w:t xml:space="preserve"> consacré à la sécurité alimentaire puisqu</w:t>
      </w:r>
      <w:r w:rsidR="00CD5E00">
        <w:rPr>
          <w:rFonts w:ascii="Arial" w:hAnsi="Arial" w:cs="Arial"/>
          <w:szCs w:val="22"/>
          <w:lang w:val="fr-FR" w:eastAsia="en-US"/>
        </w:rPr>
        <w:t>’</w:t>
      </w:r>
      <w:r w:rsidR="00C94C0F">
        <w:rPr>
          <w:rFonts w:ascii="Arial" w:hAnsi="Arial" w:cs="Arial"/>
          <w:szCs w:val="22"/>
          <w:lang w:val="fr-FR" w:eastAsia="en-US"/>
        </w:rPr>
        <w:t>il marquait une</w:t>
      </w:r>
      <w:bookmarkStart w:id="0" w:name="_GoBack"/>
      <w:bookmarkEnd w:id="0"/>
      <w:r w:rsidR="00C94C0F">
        <w:rPr>
          <w:rFonts w:ascii="Arial" w:hAnsi="Arial" w:cs="Arial"/>
          <w:szCs w:val="22"/>
          <w:lang w:val="fr-FR" w:eastAsia="en-US"/>
        </w:rPr>
        <w:t xml:space="preserve"> étape importante en reconnaissant </w:t>
      </w:r>
      <w:r w:rsidR="007A0625">
        <w:rPr>
          <w:rFonts w:ascii="Arial" w:hAnsi="Arial" w:cs="Arial"/>
          <w:szCs w:val="22"/>
          <w:lang w:val="fr-FR" w:eastAsia="en-US"/>
        </w:rPr>
        <w:t xml:space="preserve">que </w:t>
      </w:r>
      <w:r w:rsidR="00C94C0F">
        <w:rPr>
          <w:rFonts w:ascii="Arial" w:hAnsi="Arial" w:cs="Arial"/>
          <w:szCs w:val="22"/>
          <w:lang w:val="fr-FR" w:eastAsia="en-US"/>
        </w:rPr>
        <w:t xml:space="preserve">le </w:t>
      </w:r>
      <w:r w:rsidR="00C94C0F" w:rsidRPr="00C94C0F">
        <w:rPr>
          <w:rFonts w:ascii="Arial" w:hAnsi="Arial" w:cs="Arial"/>
          <w:szCs w:val="22"/>
          <w:lang w:val="fr-FR" w:eastAsia="en-US"/>
        </w:rPr>
        <w:t>patrimoine</w:t>
      </w:r>
      <w:r w:rsidR="007A0625">
        <w:rPr>
          <w:rFonts w:ascii="Arial" w:hAnsi="Arial" w:cs="Arial"/>
          <w:szCs w:val="22"/>
          <w:lang w:val="fr-FR" w:eastAsia="en-US"/>
        </w:rPr>
        <w:t xml:space="preserve"> alimentaire,</w:t>
      </w:r>
      <w:r w:rsidR="00C94C0F">
        <w:rPr>
          <w:rFonts w:ascii="Arial" w:hAnsi="Arial" w:cs="Arial"/>
          <w:szCs w:val="22"/>
          <w:lang w:val="fr-FR" w:eastAsia="en-US"/>
        </w:rPr>
        <w:t xml:space="preserve"> la ruralité et l</w:t>
      </w:r>
      <w:r w:rsidR="00CD5E00">
        <w:rPr>
          <w:rFonts w:ascii="Arial" w:hAnsi="Arial" w:cs="Arial"/>
          <w:szCs w:val="22"/>
          <w:lang w:val="fr-FR" w:eastAsia="en-US"/>
        </w:rPr>
        <w:t>’</w:t>
      </w:r>
      <w:r w:rsidR="00C94C0F">
        <w:rPr>
          <w:rFonts w:ascii="Arial" w:hAnsi="Arial" w:cs="Arial"/>
          <w:szCs w:val="22"/>
          <w:lang w:val="fr-FR" w:eastAsia="en-US"/>
        </w:rPr>
        <w:t>ensemble de</w:t>
      </w:r>
      <w:r w:rsidR="005B5596">
        <w:rPr>
          <w:rFonts w:ascii="Arial" w:hAnsi="Arial" w:cs="Arial"/>
          <w:szCs w:val="22"/>
          <w:lang w:val="fr-FR" w:eastAsia="en-US"/>
        </w:rPr>
        <w:t>s</w:t>
      </w:r>
      <w:r w:rsidR="00C94C0F">
        <w:rPr>
          <w:rFonts w:ascii="Arial" w:hAnsi="Arial" w:cs="Arial"/>
          <w:szCs w:val="22"/>
          <w:lang w:val="fr-FR" w:eastAsia="en-US"/>
        </w:rPr>
        <w:t xml:space="preserve"> connaissances</w:t>
      </w:r>
      <w:r w:rsidR="007A0625">
        <w:rPr>
          <w:rFonts w:ascii="Arial" w:hAnsi="Arial" w:cs="Arial"/>
          <w:szCs w:val="22"/>
          <w:lang w:val="fr-FR" w:eastAsia="en-US"/>
        </w:rPr>
        <w:t xml:space="preserve"> dans c</w:t>
      </w:r>
      <w:r w:rsidR="005B5596">
        <w:rPr>
          <w:rFonts w:ascii="Arial" w:hAnsi="Arial" w:cs="Arial"/>
          <w:szCs w:val="22"/>
          <w:lang w:val="fr-FR" w:eastAsia="en-US"/>
        </w:rPr>
        <w:t>e domaine jouaient un rôle essentiel</w:t>
      </w:r>
      <w:r w:rsidR="007A0625">
        <w:rPr>
          <w:rFonts w:ascii="Arial" w:hAnsi="Arial" w:cs="Arial"/>
          <w:szCs w:val="22"/>
          <w:lang w:val="fr-FR" w:eastAsia="en-US"/>
        </w:rPr>
        <w:t xml:space="preserve"> de garant du </w:t>
      </w:r>
      <w:r w:rsidR="007A0625" w:rsidRPr="007A0625">
        <w:rPr>
          <w:rFonts w:ascii="Arial" w:hAnsi="Arial" w:cs="Arial"/>
          <w:szCs w:val="22"/>
          <w:lang w:val="fr-FR" w:eastAsia="en-US"/>
        </w:rPr>
        <w:t>développement</w:t>
      </w:r>
      <w:r w:rsidR="007A0625">
        <w:rPr>
          <w:rFonts w:ascii="Arial" w:hAnsi="Arial" w:cs="Arial"/>
          <w:szCs w:val="22"/>
          <w:lang w:val="fr-FR" w:eastAsia="en-US"/>
        </w:rPr>
        <w:t xml:space="preserve">. La </w:t>
      </w:r>
      <w:r w:rsidR="007A0625" w:rsidRPr="007A0625">
        <w:rPr>
          <w:rFonts w:ascii="Arial" w:hAnsi="Arial" w:cs="Arial"/>
          <w:szCs w:val="22"/>
          <w:lang w:val="fr-FR" w:eastAsia="en-US"/>
        </w:rPr>
        <w:t>délégation</w:t>
      </w:r>
      <w:r w:rsidR="007A0625">
        <w:rPr>
          <w:rFonts w:ascii="Arial" w:hAnsi="Arial" w:cs="Arial"/>
          <w:szCs w:val="22"/>
          <w:lang w:val="fr-FR" w:eastAsia="en-US"/>
        </w:rPr>
        <w:t xml:space="preserve"> a rappelé que le rôle fondamental joué par le </w:t>
      </w:r>
      <w:r w:rsidR="007A0625" w:rsidRPr="007A0625">
        <w:rPr>
          <w:rFonts w:ascii="Arial" w:hAnsi="Arial" w:cs="Arial"/>
          <w:szCs w:val="22"/>
          <w:lang w:val="fr-FR" w:eastAsia="en-US"/>
        </w:rPr>
        <w:t>patrimoine</w:t>
      </w:r>
      <w:r w:rsidR="007A0625">
        <w:rPr>
          <w:rFonts w:ascii="Arial" w:hAnsi="Arial" w:cs="Arial"/>
          <w:szCs w:val="22"/>
          <w:lang w:val="fr-FR" w:eastAsia="en-US"/>
        </w:rPr>
        <w:t xml:space="preserve"> </w:t>
      </w:r>
      <w:r w:rsidR="007A0625" w:rsidRPr="007A0625">
        <w:rPr>
          <w:rFonts w:ascii="Arial" w:hAnsi="Arial" w:cs="Arial"/>
          <w:szCs w:val="22"/>
          <w:lang w:val="fr-FR" w:eastAsia="en-US"/>
        </w:rPr>
        <w:t>immatériel</w:t>
      </w:r>
      <w:r w:rsidR="007A0625">
        <w:rPr>
          <w:rFonts w:ascii="Arial" w:hAnsi="Arial" w:cs="Arial"/>
          <w:szCs w:val="22"/>
          <w:lang w:val="fr-FR" w:eastAsia="en-US"/>
        </w:rPr>
        <w:t xml:space="preserve">, au </w:t>
      </w:r>
      <w:proofErr w:type="spellStart"/>
      <w:r w:rsidR="007A0625">
        <w:rPr>
          <w:rFonts w:ascii="Arial" w:hAnsi="Arial" w:cs="Arial"/>
          <w:szCs w:val="22"/>
          <w:lang w:val="fr-FR" w:eastAsia="en-US"/>
        </w:rPr>
        <w:t>coté</w:t>
      </w:r>
      <w:proofErr w:type="spellEnd"/>
      <w:r w:rsidR="007A0625">
        <w:rPr>
          <w:rFonts w:ascii="Arial" w:hAnsi="Arial" w:cs="Arial"/>
          <w:szCs w:val="22"/>
          <w:lang w:val="fr-FR" w:eastAsia="en-US"/>
        </w:rPr>
        <w:t xml:space="preserve"> du </w:t>
      </w:r>
      <w:r w:rsidR="007A0625" w:rsidRPr="007A0625">
        <w:rPr>
          <w:rFonts w:ascii="Arial" w:hAnsi="Arial" w:cs="Arial"/>
          <w:szCs w:val="22"/>
          <w:lang w:val="fr-FR" w:eastAsia="en-US"/>
        </w:rPr>
        <w:t>patrimoine</w:t>
      </w:r>
      <w:r w:rsidR="007A0625">
        <w:rPr>
          <w:rFonts w:ascii="Arial" w:hAnsi="Arial" w:cs="Arial"/>
          <w:szCs w:val="22"/>
          <w:lang w:val="fr-FR" w:eastAsia="en-US"/>
        </w:rPr>
        <w:t xml:space="preserve"> matériel, dans l</w:t>
      </w:r>
      <w:r w:rsidR="00CD5E00">
        <w:rPr>
          <w:rFonts w:ascii="Arial" w:hAnsi="Arial" w:cs="Arial"/>
          <w:szCs w:val="22"/>
          <w:lang w:val="fr-FR" w:eastAsia="en-US"/>
        </w:rPr>
        <w:t>’</w:t>
      </w:r>
      <w:r w:rsidR="007A0625">
        <w:rPr>
          <w:rFonts w:ascii="Arial" w:hAnsi="Arial" w:cs="Arial"/>
          <w:szCs w:val="22"/>
          <w:lang w:val="fr-FR" w:eastAsia="en-US"/>
        </w:rPr>
        <w:t>action de l</w:t>
      </w:r>
      <w:r w:rsidR="00CD5E00">
        <w:rPr>
          <w:rFonts w:ascii="Arial" w:hAnsi="Arial" w:cs="Arial"/>
          <w:szCs w:val="22"/>
          <w:lang w:val="fr-FR" w:eastAsia="en-US"/>
        </w:rPr>
        <w:t>’</w:t>
      </w:r>
      <w:r w:rsidR="007A0625">
        <w:rPr>
          <w:rFonts w:ascii="Arial" w:hAnsi="Arial" w:cs="Arial"/>
          <w:szCs w:val="22"/>
          <w:lang w:val="fr-FR" w:eastAsia="en-US"/>
        </w:rPr>
        <w:t xml:space="preserve">UNESCO en faveur de la protection du </w:t>
      </w:r>
      <w:r w:rsidR="007A0625" w:rsidRPr="007A0625">
        <w:rPr>
          <w:rFonts w:ascii="Arial" w:hAnsi="Arial" w:cs="Arial"/>
          <w:szCs w:val="22"/>
          <w:lang w:val="fr-FR" w:eastAsia="en-US"/>
        </w:rPr>
        <w:t>patrimoine</w:t>
      </w:r>
      <w:r w:rsidR="007A0625">
        <w:rPr>
          <w:rFonts w:ascii="Arial" w:hAnsi="Arial" w:cs="Arial"/>
          <w:szCs w:val="22"/>
          <w:lang w:val="fr-FR" w:eastAsia="en-US"/>
        </w:rPr>
        <w:t xml:space="preserve"> </w:t>
      </w:r>
      <w:r w:rsidR="007A0625" w:rsidRPr="007A0625">
        <w:rPr>
          <w:rFonts w:ascii="Arial" w:hAnsi="Arial" w:cs="Arial"/>
          <w:szCs w:val="22"/>
          <w:lang w:val="fr-FR" w:eastAsia="en-US"/>
        </w:rPr>
        <w:t>culturel</w:t>
      </w:r>
      <w:r w:rsidR="007A0625">
        <w:rPr>
          <w:rFonts w:ascii="Arial" w:hAnsi="Arial" w:cs="Arial"/>
          <w:szCs w:val="22"/>
          <w:lang w:val="fr-FR" w:eastAsia="en-US"/>
        </w:rPr>
        <w:t xml:space="preserve"> en situation de crise et de conflit, avait été souvent souligné, </w:t>
      </w:r>
      <w:r w:rsidR="007A0625" w:rsidRPr="007A0625">
        <w:rPr>
          <w:rFonts w:ascii="Arial" w:hAnsi="Arial" w:cs="Arial"/>
          <w:szCs w:val="22"/>
          <w:lang w:val="fr-FR" w:eastAsia="en-US"/>
        </w:rPr>
        <w:t>en particulier</w:t>
      </w:r>
      <w:r w:rsidR="007A0625">
        <w:rPr>
          <w:rFonts w:ascii="Arial" w:hAnsi="Arial" w:cs="Arial"/>
          <w:szCs w:val="22"/>
          <w:lang w:val="fr-FR" w:eastAsia="en-US"/>
        </w:rPr>
        <w:t xml:space="preserve"> depuis le Conseil exécutif d</w:t>
      </w:r>
      <w:r w:rsidR="00CD5E00">
        <w:rPr>
          <w:rFonts w:ascii="Arial" w:hAnsi="Arial" w:cs="Arial"/>
          <w:szCs w:val="22"/>
          <w:lang w:val="fr-FR" w:eastAsia="en-US"/>
        </w:rPr>
        <w:t>’</w:t>
      </w:r>
      <w:r w:rsidR="007A0625">
        <w:rPr>
          <w:rFonts w:ascii="Arial" w:hAnsi="Arial" w:cs="Arial"/>
          <w:szCs w:val="22"/>
          <w:lang w:val="fr-FR" w:eastAsia="en-US"/>
        </w:rPr>
        <w:t>avril 2015. Les discussions se poursuivaie</w:t>
      </w:r>
      <w:r w:rsidR="002A378A">
        <w:rPr>
          <w:rFonts w:ascii="Arial" w:hAnsi="Arial" w:cs="Arial"/>
          <w:szCs w:val="22"/>
          <w:lang w:val="fr-FR" w:eastAsia="en-US"/>
        </w:rPr>
        <w:t>nt dans le groupe #</w:t>
      </w:r>
      <w:proofErr w:type="spellStart"/>
      <w:r w:rsidR="002A378A" w:rsidRPr="00594C8B">
        <w:rPr>
          <w:rFonts w:ascii="Arial" w:hAnsi="Arial" w:cs="Arial"/>
          <w:szCs w:val="22"/>
          <w:lang w:val="fr-FR" w:eastAsia="en-US"/>
        </w:rPr>
        <w:t>UnisPourlePatrimoine</w:t>
      </w:r>
      <w:proofErr w:type="spellEnd"/>
      <w:r w:rsidR="007A0625" w:rsidRPr="00312B69">
        <w:rPr>
          <w:rStyle w:val="FootnoteReference"/>
          <w:rFonts w:ascii="Arial" w:hAnsi="Arial" w:cs="Arial"/>
          <w:sz w:val="22"/>
          <w:szCs w:val="22"/>
          <w:lang w:val="fr-FR" w:eastAsia="en-US"/>
        </w:rPr>
        <w:footnoteReference w:id="11"/>
      </w:r>
      <w:r w:rsidR="005B5596" w:rsidRPr="00312B69">
        <w:rPr>
          <w:rFonts w:ascii="Arial" w:hAnsi="Arial" w:cs="Arial"/>
          <w:szCs w:val="22"/>
          <w:lang w:val="fr-FR" w:eastAsia="en-US"/>
        </w:rPr>
        <w:t>,</w:t>
      </w:r>
      <w:r w:rsidR="005B5596">
        <w:rPr>
          <w:rFonts w:ascii="Arial" w:hAnsi="Arial" w:cs="Arial"/>
          <w:szCs w:val="22"/>
          <w:lang w:val="fr-FR" w:eastAsia="en-US"/>
        </w:rPr>
        <w:t xml:space="preserve"> renforçant </w:t>
      </w:r>
      <w:r w:rsidR="00A85CCF">
        <w:rPr>
          <w:rFonts w:ascii="Arial" w:hAnsi="Arial" w:cs="Arial"/>
          <w:szCs w:val="22"/>
          <w:lang w:val="fr-FR" w:eastAsia="en-US"/>
        </w:rPr>
        <w:t xml:space="preserve">ainsi </w:t>
      </w:r>
      <w:r w:rsidR="005B5596">
        <w:rPr>
          <w:rFonts w:ascii="Arial" w:hAnsi="Arial" w:cs="Arial"/>
          <w:szCs w:val="22"/>
          <w:lang w:val="fr-FR" w:eastAsia="en-US"/>
        </w:rPr>
        <w:t xml:space="preserve">la perception de </w:t>
      </w:r>
      <w:r w:rsidR="005B5596">
        <w:rPr>
          <w:rFonts w:ascii="Arial" w:hAnsi="Arial" w:cs="Arial"/>
          <w:szCs w:val="22"/>
          <w:lang w:val="fr-FR" w:eastAsia="en-US"/>
        </w:rPr>
        <w:lastRenderedPageBreak/>
        <w:t>l</w:t>
      </w:r>
      <w:r w:rsidR="00CD5E00">
        <w:rPr>
          <w:rFonts w:ascii="Arial" w:hAnsi="Arial" w:cs="Arial"/>
          <w:szCs w:val="22"/>
          <w:lang w:val="fr-FR" w:eastAsia="en-US"/>
        </w:rPr>
        <w:t>’</w:t>
      </w:r>
      <w:r w:rsidR="005B5596">
        <w:rPr>
          <w:rFonts w:ascii="Arial" w:hAnsi="Arial" w:cs="Arial"/>
          <w:szCs w:val="22"/>
          <w:lang w:val="fr-FR" w:eastAsia="en-US"/>
        </w:rPr>
        <w:t>importance que nous devions accorder à cette dimension de la culture qui était à la base de la richesse et de la diversité culturelle que l</w:t>
      </w:r>
      <w:r w:rsidR="00CD5E00">
        <w:rPr>
          <w:rFonts w:ascii="Arial" w:hAnsi="Arial" w:cs="Arial"/>
          <w:szCs w:val="22"/>
          <w:lang w:val="fr-FR" w:eastAsia="en-US"/>
        </w:rPr>
        <w:t>’</w:t>
      </w:r>
      <w:r w:rsidR="005B5596">
        <w:rPr>
          <w:rFonts w:ascii="Arial" w:hAnsi="Arial" w:cs="Arial"/>
          <w:szCs w:val="22"/>
          <w:lang w:val="fr-FR" w:eastAsia="en-US"/>
        </w:rPr>
        <w:t>UNESCO se devait de défendre et de promouvoir.</w:t>
      </w:r>
    </w:p>
    <w:p w14:paraId="28E9D049" w14:textId="3D28FA08" w:rsidR="00565F5C" w:rsidRDefault="00565F5C" w:rsidP="006D2168">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Après avoir remercié l</w:t>
      </w:r>
      <w:r w:rsidR="00CD5E00">
        <w:rPr>
          <w:rFonts w:ascii="Arial" w:hAnsi="Arial" w:cs="Arial"/>
          <w:szCs w:val="22"/>
          <w:lang w:val="fr-FR"/>
        </w:rPr>
        <w:t>’</w:t>
      </w:r>
      <w:r>
        <w:rPr>
          <w:rFonts w:ascii="Arial" w:hAnsi="Arial" w:cs="Arial"/>
          <w:szCs w:val="22"/>
          <w:lang w:val="fr-FR"/>
        </w:rPr>
        <w:t xml:space="preserve">Italie, le </w:t>
      </w:r>
      <w:r w:rsidRPr="00565F5C">
        <w:rPr>
          <w:rFonts w:ascii="Arial" w:hAnsi="Arial" w:cs="Arial"/>
          <w:b/>
          <w:szCs w:val="22"/>
          <w:lang w:val="fr-FR"/>
        </w:rPr>
        <w:t>Président</w:t>
      </w:r>
      <w:r>
        <w:rPr>
          <w:rFonts w:ascii="Arial" w:hAnsi="Arial" w:cs="Arial"/>
          <w:szCs w:val="22"/>
          <w:lang w:val="fr-FR"/>
        </w:rPr>
        <w:t xml:space="preserve"> est passé à l</w:t>
      </w:r>
      <w:r w:rsidR="00CD5E00">
        <w:rPr>
          <w:rFonts w:ascii="Arial" w:hAnsi="Arial" w:cs="Arial"/>
          <w:szCs w:val="22"/>
          <w:lang w:val="fr-FR"/>
        </w:rPr>
        <w:t>’</w:t>
      </w:r>
      <w:r>
        <w:rPr>
          <w:rFonts w:ascii="Arial" w:hAnsi="Arial" w:cs="Arial"/>
          <w:szCs w:val="22"/>
          <w:lang w:val="fr-FR"/>
        </w:rPr>
        <w:t>adoption de ces parties de l</w:t>
      </w:r>
      <w:r w:rsidR="00CD5E00">
        <w:rPr>
          <w:rFonts w:ascii="Arial" w:hAnsi="Arial" w:cs="Arial"/>
          <w:szCs w:val="22"/>
          <w:lang w:val="fr-FR"/>
        </w:rPr>
        <w:t>’</w:t>
      </w:r>
      <w:r>
        <w:rPr>
          <w:rFonts w:ascii="Arial" w:hAnsi="Arial" w:cs="Arial"/>
          <w:szCs w:val="22"/>
          <w:lang w:val="fr-FR"/>
        </w:rPr>
        <w:t>annexe.</w:t>
      </w:r>
    </w:p>
    <w:p w14:paraId="01FDF23C" w14:textId="500A7089" w:rsidR="00565F5C" w:rsidRDefault="00565F5C" w:rsidP="006D2168">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565F5C">
        <w:rPr>
          <w:rFonts w:ascii="Arial" w:hAnsi="Arial" w:cs="Arial"/>
          <w:szCs w:val="22"/>
          <w:lang w:val="fr-FR"/>
        </w:rPr>
        <w:t>délégation</w:t>
      </w:r>
      <w:r>
        <w:rPr>
          <w:rFonts w:ascii="Arial" w:hAnsi="Arial" w:cs="Arial"/>
          <w:szCs w:val="22"/>
          <w:lang w:val="fr-FR"/>
        </w:rPr>
        <w:t xml:space="preserve"> de la </w:t>
      </w:r>
      <w:r w:rsidRPr="000E125D">
        <w:rPr>
          <w:rFonts w:ascii="Arial" w:hAnsi="Arial" w:cs="Arial"/>
          <w:b/>
          <w:szCs w:val="22"/>
          <w:lang w:val="fr-FR"/>
        </w:rPr>
        <w:t>Turquie</w:t>
      </w:r>
      <w:r>
        <w:rPr>
          <w:rFonts w:ascii="Arial" w:hAnsi="Arial" w:cs="Arial"/>
          <w:szCs w:val="22"/>
          <w:lang w:val="fr-FR"/>
        </w:rPr>
        <w:t xml:space="preserve"> a </w:t>
      </w:r>
      <w:r w:rsidRPr="00565F5C">
        <w:rPr>
          <w:rFonts w:ascii="Arial" w:hAnsi="Arial" w:cs="Arial"/>
          <w:szCs w:val="22"/>
          <w:lang w:val="fr-FR"/>
        </w:rPr>
        <w:t>également</w:t>
      </w:r>
      <w:r>
        <w:rPr>
          <w:rFonts w:ascii="Arial" w:hAnsi="Arial" w:cs="Arial"/>
          <w:szCs w:val="22"/>
          <w:lang w:val="fr-FR"/>
        </w:rPr>
        <w:t xml:space="preserve"> salué le nouveau </w:t>
      </w:r>
      <w:r w:rsidRPr="00565F5C">
        <w:rPr>
          <w:rFonts w:ascii="Arial" w:hAnsi="Arial" w:cs="Arial"/>
          <w:szCs w:val="22"/>
          <w:lang w:val="fr-FR"/>
        </w:rPr>
        <w:t>paragraphe</w:t>
      </w:r>
      <w:r>
        <w:rPr>
          <w:rFonts w:ascii="Arial" w:hAnsi="Arial" w:cs="Arial"/>
          <w:szCs w:val="22"/>
          <w:lang w:val="fr-FR"/>
        </w:rPr>
        <w:t xml:space="preserve"> des Directives opérationnelles et a remercié les experts qui avaient participé à la réunion d</w:t>
      </w:r>
      <w:r w:rsidR="00CD5E00">
        <w:rPr>
          <w:rFonts w:ascii="Arial" w:hAnsi="Arial" w:cs="Arial"/>
          <w:szCs w:val="22"/>
          <w:lang w:val="fr-FR"/>
        </w:rPr>
        <w:t>’</w:t>
      </w:r>
      <w:r>
        <w:rPr>
          <w:rFonts w:ascii="Arial" w:hAnsi="Arial" w:cs="Arial"/>
          <w:szCs w:val="22"/>
          <w:lang w:val="fr-FR"/>
        </w:rPr>
        <w:t>Ista</w:t>
      </w:r>
      <w:r w:rsidR="000E125D">
        <w:rPr>
          <w:rFonts w:ascii="Arial" w:hAnsi="Arial" w:cs="Arial"/>
          <w:szCs w:val="22"/>
          <w:lang w:val="fr-FR"/>
        </w:rPr>
        <w:t>n</w:t>
      </w:r>
      <w:r>
        <w:rPr>
          <w:rFonts w:ascii="Arial" w:hAnsi="Arial" w:cs="Arial"/>
          <w:szCs w:val="22"/>
          <w:lang w:val="fr-FR"/>
        </w:rPr>
        <w:t>b</w:t>
      </w:r>
      <w:r w:rsidR="00A85CCF">
        <w:rPr>
          <w:rFonts w:ascii="Arial" w:hAnsi="Arial" w:cs="Arial"/>
          <w:szCs w:val="22"/>
          <w:lang w:val="fr-FR"/>
        </w:rPr>
        <w:t>ul. E</w:t>
      </w:r>
      <w:r w:rsidR="000E125D">
        <w:rPr>
          <w:rFonts w:ascii="Arial" w:hAnsi="Arial" w:cs="Arial"/>
          <w:szCs w:val="22"/>
          <w:lang w:val="fr-FR"/>
        </w:rPr>
        <w:t xml:space="preserve">lle a </w:t>
      </w:r>
      <w:r w:rsidR="00A85CCF">
        <w:rPr>
          <w:rFonts w:ascii="Arial" w:hAnsi="Arial" w:cs="Arial"/>
          <w:szCs w:val="22"/>
          <w:lang w:val="fr-FR"/>
        </w:rPr>
        <w:t xml:space="preserve">par ailleurs </w:t>
      </w:r>
      <w:r w:rsidR="000E125D">
        <w:rPr>
          <w:rFonts w:ascii="Arial" w:hAnsi="Arial" w:cs="Arial"/>
          <w:szCs w:val="22"/>
          <w:lang w:val="fr-FR"/>
        </w:rPr>
        <w:t xml:space="preserve">adressé ses remerciements au Secrétariat pour tous les efforts déployés afin de proposer le texte. La </w:t>
      </w:r>
      <w:r w:rsidR="000E125D" w:rsidRPr="000E125D">
        <w:rPr>
          <w:rFonts w:ascii="Arial" w:hAnsi="Arial" w:cs="Arial"/>
          <w:szCs w:val="22"/>
          <w:lang w:val="fr-FR"/>
        </w:rPr>
        <w:t>délégation</w:t>
      </w:r>
      <w:r w:rsidR="000E125D">
        <w:rPr>
          <w:rFonts w:ascii="Arial" w:hAnsi="Arial" w:cs="Arial"/>
          <w:szCs w:val="22"/>
          <w:lang w:val="fr-FR"/>
        </w:rPr>
        <w:t xml:space="preserve"> a signalé que, à sa dixième session, le Comité avait examiné le texte proposé par le Secrétariat sur cette question très importante pour l</w:t>
      </w:r>
      <w:r w:rsidR="00CD5E00">
        <w:rPr>
          <w:rFonts w:ascii="Arial" w:hAnsi="Arial" w:cs="Arial"/>
          <w:szCs w:val="22"/>
          <w:lang w:val="fr-FR"/>
        </w:rPr>
        <w:t>’</w:t>
      </w:r>
      <w:r w:rsidR="000E125D">
        <w:rPr>
          <w:rFonts w:ascii="Arial" w:hAnsi="Arial" w:cs="Arial"/>
          <w:szCs w:val="22"/>
          <w:lang w:val="fr-FR"/>
        </w:rPr>
        <w:t xml:space="preserve">avenir et la visibilité de la </w:t>
      </w:r>
      <w:r w:rsidR="000E125D" w:rsidRPr="000E125D">
        <w:rPr>
          <w:rFonts w:ascii="Arial" w:hAnsi="Arial" w:cs="Arial"/>
          <w:szCs w:val="22"/>
          <w:lang w:val="fr-FR"/>
        </w:rPr>
        <w:t>Convention</w:t>
      </w:r>
      <w:r w:rsidR="000E125D">
        <w:rPr>
          <w:rFonts w:ascii="Arial" w:hAnsi="Arial" w:cs="Arial"/>
          <w:szCs w:val="22"/>
          <w:lang w:val="fr-FR"/>
        </w:rPr>
        <w:t xml:space="preserve">, et elle espérait que cela conduirait </w:t>
      </w:r>
      <w:r w:rsidR="00956EE0">
        <w:rPr>
          <w:rFonts w:ascii="Arial" w:hAnsi="Arial" w:cs="Arial"/>
          <w:szCs w:val="22"/>
          <w:lang w:val="fr-FR"/>
        </w:rPr>
        <w:t>à des directives plus efficaces sur le développement durable et acceptables par tous</w:t>
      </w:r>
      <w:r w:rsidR="00594C8B">
        <w:rPr>
          <w:rFonts w:ascii="Arial" w:hAnsi="Arial" w:cs="Arial"/>
          <w:szCs w:val="22"/>
          <w:lang w:val="fr-FR"/>
        </w:rPr>
        <w:t>.</w:t>
      </w:r>
    </w:p>
    <w:p w14:paraId="24BEB506" w14:textId="3B8C05D8" w:rsidR="00956EE0" w:rsidRDefault="00956EE0" w:rsidP="006D2168">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956EE0">
        <w:rPr>
          <w:rFonts w:ascii="Arial" w:hAnsi="Arial" w:cs="Arial"/>
          <w:szCs w:val="22"/>
          <w:lang w:val="fr-FR"/>
        </w:rPr>
        <w:t>délégation</w:t>
      </w:r>
      <w:r>
        <w:rPr>
          <w:rFonts w:ascii="Arial" w:hAnsi="Arial" w:cs="Arial"/>
          <w:szCs w:val="22"/>
          <w:lang w:val="fr-FR"/>
        </w:rPr>
        <w:t xml:space="preserve"> du </w:t>
      </w:r>
      <w:r w:rsidRPr="00956EE0">
        <w:rPr>
          <w:rFonts w:ascii="Arial" w:hAnsi="Arial" w:cs="Arial"/>
          <w:b/>
          <w:szCs w:val="22"/>
          <w:lang w:val="fr-FR"/>
        </w:rPr>
        <w:t>Brésil</w:t>
      </w:r>
      <w:r>
        <w:rPr>
          <w:rFonts w:ascii="Arial" w:hAnsi="Arial" w:cs="Arial"/>
          <w:szCs w:val="22"/>
          <w:lang w:val="fr-FR"/>
        </w:rPr>
        <w:t xml:space="preserve"> a signalé que le texte n</w:t>
      </w:r>
      <w:r w:rsidR="00CD5E00">
        <w:rPr>
          <w:rFonts w:ascii="Arial" w:hAnsi="Arial" w:cs="Arial"/>
          <w:szCs w:val="22"/>
          <w:lang w:val="fr-FR"/>
        </w:rPr>
        <w:t>’</w:t>
      </w:r>
      <w:r>
        <w:rPr>
          <w:rFonts w:ascii="Arial" w:hAnsi="Arial" w:cs="Arial"/>
          <w:szCs w:val="22"/>
          <w:lang w:val="fr-FR"/>
        </w:rPr>
        <w:t>avait pas encore été projeté à l</w:t>
      </w:r>
      <w:r w:rsidR="00CD5E00">
        <w:rPr>
          <w:rFonts w:ascii="Arial" w:hAnsi="Arial" w:cs="Arial"/>
          <w:szCs w:val="22"/>
          <w:lang w:val="fr-FR"/>
        </w:rPr>
        <w:t>’</w:t>
      </w:r>
      <w:r>
        <w:rPr>
          <w:rFonts w:ascii="Arial" w:hAnsi="Arial" w:cs="Arial"/>
          <w:szCs w:val="22"/>
          <w:lang w:val="fr-FR"/>
        </w:rPr>
        <w:t>écran.</w:t>
      </w:r>
    </w:p>
    <w:p w14:paraId="6DC131B7" w14:textId="05C913A7" w:rsidR="00956EE0" w:rsidRDefault="00956EE0" w:rsidP="00C83AB6">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956EE0">
        <w:rPr>
          <w:rFonts w:ascii="Arial" w:hAnsi="Arial" w:cs="Arial"/>
          <w:szCs w:val="22"/>
          <w:lang w:val="fr-FR"/>
        </w:rPr>
        <w:t>délégation</w:t>
      </w:r>
      <w:r>
        <w:rPr>
          <w:rFonts w:ascii="Arial" w:hAnsi="Arial" w:cs="Arial"/>
          <w:szCs w:val="22"/>
          <w:lang w:val="fr-FR"/>
        </w:rPr>
        <w:t xml:space="preserve"> de la </w:t>
      </w:r>
      <w:r w:rsidRPr="00956EE0">
        <w:rPr>
          <w:rFonts w:ascii="Arial" w:hAnsi="Arial" w:cs="Arial"/>
          <w:b/>
          <w:szCs w:val="22"/>
          <w:lang w:val="fr-FR"/>
        </w:rPr>
        <w:t>Croatie</w:t>
      </w:r>
      <w:r>
        <w:rPr>
          <w:rFonts w:ascii="Arial" w:hAnsi="Arial" w:cs="Arial"/>
          <w:szCs w:val="22"/>
          <w:lang w:val="fr-FR"/>
        </w:rPr>
        <w:t xml:space="preserve"> a félicité le Président et M. Tim Curtis, en lui adressant tous </w:t>
      </w:r>
      <w:r w:rsidR="00A85CCF">
        <w:rPr>
          <w:rFonts w:ascii="Arial" w:hAnsi="Arial" w:cs="Arial"/>
          <w:szCs w:val="22"/>
          <w:lang w:val="fr-FR"/>
        </w:rPr>
        <w:t>s</w:t>
      </w:r>
      <w:r>
        <w:rPr>
          <w:rFonts w:ascii="Arial" w:hAnsi="Arial" w:cs="Arial"/>
          <w:szCs w:val="22"/>
          <w:lang w:val="fr-FR"/>
        </w:rPr>
        <w:t xml:space="preserve">es vœux de réussite dans son travail sur la question </w:t>
      </w:r>
      <w:r w:rsidRPr="00956EE0">
        <w:rPr>
          <w:rFonts w:ascii="Arial" w:hAnsi="Arial" w:cs="Arial"/>
          <w:szCs w:val="22"/>
          <w:lang w:val="fr-FR"/>
        </w:rPr>
        <w:t>extrêmement</w:t>
      </w:r>
      <w:r>
        <w:rPr>
          <w:rFonts w:ascii="Arial" w:hAnsi="Arial" w:cs="Arial"/>
          <w:szCs w:val="22"/>
          <w:lang w:val="fr-FR"/>
        </w:rPr>
        <w:t xml:space="preserve"> importante du </w:t>
      </w:r>
      <w:r w:rsidRPr="00956EE0">
        <w:rPr>
          <w:rFonts w:ascii="Arial" w:hAnsi="Arial" w:cs="Arial"/>
          <w:szCs w:val="22"/>
          <w:lang w:val="fr-FR"/>
        </w:rPr>
        <w:t>patrimoine</w:t>
      </w:r>
      <w:r>
        <w:rPr>
          <w:rFonts w:ascii="Arial" w:hAnsi="Arial" w:cs="Arial"/>
          <w:szCs w:val="22"/>
          <w:lang w:val="fr-FR"/>
        </w:rPr>
        <w:t xml:space="preserve"> </w:t>
      </w:r>
      <w:r w:rsidRPr="00956EE0">
        <w:rPr>
          <w:rFonts w:ascii="Arial" w:hAnsi="Arial" w:cs="Arial"/>
          <w:szCs w:val="22"/>
          <w:lang w:val="fr-FR"/>
        </w:rPr>
        <w:t>immatériel</w:t>
      </w:r>
      <w:r>
        <w:rPr>
          <w:rFonts w:ascii="Arial" w:hAnsi="Arial" w:cs="Arial"/>
          <w:szCs w:val="22"/>
          <w:lang w:val="fr-FR"/>
        </w:rPr>
        <w:t xml:space="preserve">. Elle a </w:t>
      </w:r>
      <w:r w:rsidRPr="00956EE0">
        <w:rPr>
          <w:rFonts w:ascii="Arial" w:hAnsi="Arial" w:cs="Arial"/>
          <w:szCs w:val="22"/>
          <w:lang w:val="fr-FR"/>
        </w:rPr>
        <w:t>également</w:t>
      </w:r>
      <w:r>
        <w:rPr>
          <w:rFonts w:ascii="Arial" w:hAnsi="Arial" w:cs="Arial"/>
          <w:szCs w:val="22"/>
          <w:lang w:val="fr-FR"/>
        </w:rPr>
        <w:t xml:space="preserve"> félicité le Secrétariat pour </w:t>
      </w:r>
      <w:r w:rsidR="006B1FB2">
        <w:rPr>
          <w:rFonts w:ascii="Arial" w:hAnsi="Arial" w:cs="Arial"/>
          <w:szCs w:val="22"/>
          <w:lang w:val="fr-FR"/>
        </w:rPr>
        <w:t xml:space="preserve">son </w:t>
      </w:r>
      <w:r>
        <w:rPr>
          <w:rFonts w:ascii="Arial" w:hAnsi="Arial" w:cs="Arial"/>
          <w:szCs w:val="22"/>
          <w:lang w:val="fr-FR"/>
        </w:rPr>
        <w:t xml:space="preserve">travail long et acharné, </w:t>
      </w:r>
      <w:r w:rsidRPr="00956EE0">
        <w:rPr>
          <w:rFonts w:ascii="Arial" w:hAnsi="Arial" w:cs="Arial"/>
          <w:szCs w:val="22"/>
          <w:lang w:val="fr-FR" w:eastAsia="en-US"/>
        </w:rPr>
        <w:t>en particulier</w:t>
      </w:r>
      <w:r>
        <w:rPr>
          <w:rFonts w:ascii="Arial" w:hAnsi="Arial" w:cs="Arial"/>
          <w:szCs w:val="22"/>
          <w:lang w:val="fr-FR"/>
        </w:rPr>
        <w:t xml:space="preserve"> s</w:t>
      </w:r>
      <w:r w:rsidR="00CD5E00">
        <w:rPr>
          <w:rFonts w:ascii="Arial" w:hAnsi="Arial" w:cs="Arial"/>
          <w:szCs w:val="22"/>
          <w:lang w:val="fr-FR"/>
        </w:rPr>
        <w:t>’</w:t>
      </w:r>
      <w:r>
        <w:rPr>
          <w:rFonts w:ascii="Arial" w:hAnsi="Arial" w:cs="Arial"/>
          <w:szCs w:val="22"/>
          <w:lang w:val="fr-FR"/>
        </w:rPr>
        <w:t>agissant de ce lien important entre patrimoine culturel immatériel et développement durable. Elle a ajouté que l</w:t>
      </w:r>
      <w:r w:rsidR="00CD5E00">
        <w:rPr>
          <w:rFonts w:ascii="Arial" w:hAnsi="Arial" w:cs="Arial"/>
          <w:szCs w:val="22"/>
          <w:lang w:val="fr-FR"/>
        </w:rPr>
        <w:t>’</w:t>
      </w:r>
      <w:r>
        <w:rPr>
          <w:rFonts w:ascii="Arial" w:hAnsi="Arial" w:cs="Arial"/>
          <w:szCs w:val="22"/>
          <w:lang w:val="fr-FR"/>
        </w:rPr>
        <w:t>approche holistique qui consistait à rechercher des synergies entre les autres conventions culturelles de l</w:t>
      </w:r>
      <w:r w:rsidR="00CD5E00">
        <w:rPr>
          <w:rFonts w:ascii="Arial" w:hAnsi="Arial" w:cs="Arial"/>
          <w:szCs w:val="22"/>
          <w:lang w:val="fr-FR"/>
        </w:rPr>
        <w:t>’</w:t>
      </w:r>
      <w:r>
        <w:rPr>
          <w:rFonts w:ascii="Arial" w:hAnsi="Arial" w:cs="Arial"/>
          <w:szCs w:val="22"/>
          <w:lang w:val="fr-FR"/>
        </w:rPr>
        <w:t xml:space="preserve">UNESCO était très importante. Elle a souhaité réaffirmer les liens très importants entre patrimoine culturel immatériel, développement durable et </w:t>
      </w:r>
      <w:r w:rsidRPr="00956EE0">
        <w:rPr>
          <w:rFonts w:ascii="Arial" w:hAnsi="Arial" w:cs="Arial"/>
          <w:szCs w:val="22"/>
          <w:lang w:val="fr-FR"/>
        </w:rPr>
        <w:t xml:space="preserve">sensibilisation </w:t>
      </w:r>
      <w:r>
        <w:rPr>
          <w:rFonts w:ascii="Arial" w:hAnsi="Arial" w:cs="Arial"/>
          <w:szCs w:val="22"/>
          <w:lang w:val="fr-FR"/>
        </w:rPr>
        <w:t xml:space="preserve">et </w:t>
      </w:r>
      <w:r w:rsidRPr="00956EE0">
        <w:rPr>
          <w:rFonts w:ascii="Arial" w:hAnsi="Arial" w:cs="Arial"/>
          <w:szCs w:val="22"/>
          <w:lang w:val="fr-FR"/>
        </w:rPr>
        <w:t>éducation</w:t>
      </w:r>
      <w:r>
        <w:rPr>
          <w:rFonts w:ascii="Arial" w:hAnsi="Arial" w:cs="Arial"/>
          <w:szCs w:val="22"/>
          <w:lang w:val="fr-FR"/>
        </w:rPr>
        <w:t xml:space="preserve"> des jeunes à ces sujets.</w:t>
      </w:r>
    </w:p>
    <w:p w14:paraId="239E9403" w14:textId="0E039B87" w:rsidR="006B1FB2" w:rsidRDefault="006B1FB2" w:rsidP="006D2168">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6B1FB2">
        <w:rPr>
          <w:rFonts w:ascii="Arial" w:hAnsi="Arial" w:cs="Arial"/>
          <w:b/>
          <w:szCs w:val="22"/>
          <w:lang w:val="fr-FR"/>
        </w:rPr>
        <w:t>Président</w:t>
      </w:r>
      <w:r>
        <w:rPr>
          <w:rFonts w:ascii="Arial" w:hAnsi="Arial" w:cs="Arial"/>
          <w:szCs w:val="22"/>
          <w:lang w:val="fr-FR"/>
        </w:rPr>
        <w:t xml:space="preserve"> est ensuite passé à l</w:t>
      </w:r>
      <w:r w:rsidR="00CD5E00">
        <w:rPr>
          <w:rFonts w:ascii="Arial" w:hAnsi="Arial" w:cs="Arial"/>
          <w:szCs w:val="22"/>
          <w:lang w:val="fr-FR"/>
        </w:rPr>
        <w:t>’</w:t>
      </w:r>
      <w:r>
        <w:rPr>
          <w:rFonts w:ascii="Arial" w:hAnsi="Arial" w:cs="Arial"/>
          <w:szCs w:val="22"/>
          <w:lang w:val="fr-FR"/>
        </w:rPr>
        <w:t>examen des paragraphes concernés.</w:t>
      </w:r>
    </w:p>
    <w:p w14:paraId="38ECFEA6" w14:textId="3C2F9607" w:rsidR="006B1FB2" w:rsidRPr="006B1FB2" w:rsidRDefault="006B1FB2" w:rsidP="0059466F">
      <w:pPr>
        <w:numPr>
          <w:ilvl w:val="0"/>
          <w:numId w:val="14"/>
        </w:numPr>
        <w:suppressAutoHyphens/>
        <w:autoSpaceDE w:val="0"/>
        <w:ind w:left="709" w:hanging="709"/>
        <w:jc w:val="both"/>
        <w:rPr>
          <w:rFonts w:ascii="Arial" w:hAnsi="Arial" w:cs="Arial"/>
          <w:szCs w:val="22"/>
          <w:lang w:val="fr-FR"/>
        </w:rPr>
      </w:pPr>
      <w:r w:rsidRPr="006B1FB2">
        <w:rPr>
          <w:rFonts w:ascii="Arial" w:hAnsi="Arial" w:cs="Arial"/>
          <w:szCs w:val="22"/>
          <w:lang w:val="fr-FR"/>
        </w:rPr>
        <w:t xml:space="preserve">La délégation du </w:t>
      </w:r>
      <w:r w:rsidRPr="006B1FB2">
        <w:rPr>
          <w:rFonts w:ascii="Arial" w:hAnsi="Arial" w:cs="Arial"/>
          <w:b/>
          <w:szCs w:val="22"/>
          <w:lang w:val="fr-FR"/>
        </w:rPr>
        <w:t>Brésil</w:t>
      </w:r>
      <w:r>
        <w:rPr>
          <w:rFonts w:ascii="Arial" w:hAnsi="Arial" w:cs="Arial"/>
          <w:szCs w:val="22"/>
          <w:lang w:val="fr-FR"/>
        </w:rPr>
        <w:t xml:space="preserve"> a présenté </w:t>
      </w:r>
      <w:r w:rsidR="006223EB">
        <w:rPr>
          <w:rFonts w:ascii="Arial" w:hAnsi="Arial" w:cs="Arial"/>
          <w:szCs w:val="22"/>
          <w:lang w:val="fr-FR"/>
        </w:rPr>
        <w:t>une modification mineure</w:t>
      </w:r>
      <w:r>
        <w:rPr>
          <w:rFonts w:ascii="Arial" w:hAnsi="Arial" w:cs="Arial"/>
          <w:szCs w:val="22"/>
          <w:lang w:val="fr-FR"/>
        </w:rPr>
        <w:t xml:space="preserve"> au projet en expliquant qu</w:t>
      </w:r>
      <w:r w:rsidR="00CD5E00">
        <w:rPr>
          <w:rFonts w:ascii="Arial" w:hAnsi="Arial" w:cs="Arial"/>
          <w:szCs w:val="22"/>
          <w:lang w:val="fr-FR"/>
        </w:rPr>
        <w:t>’</w:t>
      </w:r>
      <w:r>
        <w:rPr>
          <w:rFonts w:ascii="Arial" w:hAnsi="Arial" w:cs="Arial"/>
          <w:szCs w:val="22"/>
          <w:lang w:val="fr-FR"/>
        </w:rPr>
        <w:t>à New York, lorsque l</w:t>
      </w:r>
      <w:r w:rsidR="00CD5E00">
        <w:rPr>
          <w:rFonts w:ascii="Arial" w:hAnsi="Arial" w:cs="Arial"/>
          <w:szCs w:val="22"/>
          <w:lang w:val="fr-FR"/>
        </w:rPr>
        <w:t>’</w:t>
      </w:r>
      <w:r>
        <w:rPr>
          <w:rFonts w:ascii="Arial" w:hAnsi="Arial" w:cs="Arial"/>
          <w:szCs w:val="22"/>
          <w:lang w:val="fr-FR"/>
        </w:rPr>
        <w:t>on avait débattu de l</w:t>
      </w:r>
      <w:r w:rsidR="00CD5E00">
        <w:rPr>
          <w:rFonts w:ascii="Arial" w:hAnsi="Arial" w:cs="Arial"/>
          <w:szCs w:val="22"/>
          <w:lang w:val="fr-FR"/>
        </w:rPr>
        <w:t>’</w:t>
      </w:r>
      <w:r>
        <w:rPr>
          <w:rFonts w:ascii="Arial" w:hAnsi="Arial" w:cs="Arial"/>
          <w:szCs w:val="22"/>
          <w:lang w:val="fr-FR"/>
        </w:rPr>
        <w:t>Agenda 2030, une discussion s</w:t>
      </w:r>
      <w:r w:rsidR="00CD5E00">
        <w:rPr>
          <w:rFonts w:ascii="Arial" w:hAnsi="Arial" w:cs="Arial"/>
          <w:szCs w:val="22"/>
          <w:lang w:val="fr-FR"/>
        </w:rPr>
        <w:t>’</w:t>
      </w:r>
      <w:r>
        <w:rPr>
          <w:rFonts w:ascii="Arial" w:hAnsi="Arial" w:cs="Arial"/>
          <w:szCs w:val="22"/>
          <w:lang w:val="fr-FR"/>
        </w:rPr>
        <w:t>était tenue pour savoir si « la paix et la sécurité » seraient le quatrième pilier du développement durable mais les États membres avaient décidé de ne pas tenir compte</w:t>
      </w:r>
      <w:r w:rsidR="006223EB">
        <w:rPr>
          <w:rFonts w:ascii="Arial" w:hAnsi="Arial" w:cs="Arial"/>
          <w:szCs w:val="22"/>
          <w:lang w:val="fr-FR"/>
        </w:rPr>
        <w:t xml:space="preserve"> de cette suggestion</w:t>
      </w:r>
      <w:r>
        <w:rPr>
          <w:rFonts w:ascii="Arial" w:hAnsi="Arial" w:cs="Arial"/>
          <w:szCs w:val="22"/>
          <w:lang w:val="fr-FR"/>
        </w:rPr>
        <w:t>. L</w:t>
      </w:r>
      <w:r w:rsidR="00CD5E00">
        <w:rPr>
          <w:rFonts w:ascii="Arial" w:hAnsi="Arial" w:cs="Arial"/>
          <w:szCs w:val="22"/>
          <w:lang w:val="fr-FR"/>
        </w:rPr>
        <w:t>’</w:t>
      </w:r>
      <w:r w:rsidRPr="006B1FB2">
        <w:rPr>
          <w:rFonts w:ascii="Arial" w:hAnsi="Arial" w:cs="Arial"/>
          <w:szCs w:val="22"/>
          <w:lang w:val="fr-FR"/>
        </w:rPr>
        <w:t>Assemblée</w:t>
      </w:r>
      <w:r>
        <w:rPr>
          <w:rFonts w:ascii="Arial" w:hAnsi="Arial" w:cs="Arial"/>
          <w:szCs w:val="22"/>
          <w:lang w:val="fr-FR"/>
        </w:rPr>
        <w:t xml:space="preserve"> devait donc aborder avec beaucoup de </w:t>
      </w:r>
      <w:r w:rsidR="0046782A">
        <w:rPr>
          <w:rFonts w:ascii="Arial" w:hAnsi="Arial" w:cs="Arial"/>
          <w:szCs w:val="22"/>
          <w:lang w:val="fr-FR"/>
        </w:rPr>
        <w:t xml:space="preserve">précaution la question de la paix et de la sécurité, un sujet très complexe qui impliquait à la fois la sécurité intérieure dans le pays et les </w:t>
      </w:r>
      <w:r w:rsidR="0046782A" w:rsidRPr="0046782A">
        <w:rPr>
          <w:rFonts w:ascii="Arial" w:hAnsi="Arial" w:cs="Arial"/>
          <w:szCs w:val="22"/>
          <w:lang w:val="fr-FR"/>
        </w:rPr>
        <w:t>situations</w:t>
      </w:r>
      <w:r w:rsidR="0046782A">
        <w:rPr>
          <w:rFonts w:ascii="Arial" w:hAnsi="Arial" w:cs="Arial"/>
          <w:szCs w:val="22"/>
          <w:lang w:val="fr-FR"/>
        </w:rPr>
        <w:t xml:space="preserve"> de conflit, afin de ne pas perturber le débat sur le développement durable, </w:t>
      </w:r>
      <w:r w:rsidR="0046782A" w:rsidRPr="0046782A">
        <w:rPr>
          <w:rFonts w:ascii="Arial" w:hAnsi="Arial" w:cs="Arial"/>
          <w:szCs w:val="22"/>
          <w:lang w:val="fr-FR" w:eastAsia="en-US"/>
        </w:rPr>
        <w:t>en particulier</w:t>
      </w:r>
      <w:r w:rsidR="0046782A">
        <w:rPr>
          <w:rFonts w:ascii="Arial" w:hAnsi="Arial" w:cs="Arial"/>
          <w:szCs w:val="22"/>
          <w:lang w:val="fr-FR"/>
        </w:rPr>
        <w:t xml:space="preserve"> parce que les Directives opérationnelles souhaitaient harmoniser la </w:t>
      </w:r>
      <w:r w:rsidR="0046782A" w:rsidRPr="0046782A">
        <w:rPr>
          <w:rFonts w:ascii="Arial" w:hAnsi="Arial" w:cs="Arial"/>
          <w:szCs w:val="22"/>
          <w:lang w:val="fr-FR"/>
        </w:rPr>
        <w:t>Convention</w:t>
      </w:r>
      <w:r w:rsidR="0046782A">
        <w:rPr>
          <w:rFonts w:ascii="Arial" w:hAnsi="Arial" w:cs="Arial"/>
          <w:szCs w:val="22"/>
          <w:lang w:val="fr-FR"/>
        </w:rPr>
        <w:t xml:space="preserve"> et la mise en</w:t>
      </w:r>
      <w:r w:rsidR="006223EB">
        <w:rPr>
          <w:rFonts w:ascii="Arial" w:hAnsi="Arial" w:cs="Arial"/>
          <w:szCs w:val="22"/>
          <w:lang w:val="fr-FR"/>
        </w:rPr>
        <w:t xml:space="preserve"> application de ses mécanismes avec</w:t>
      </w:r>
      <w:r w:rsidR="0046782A">
        <w:rPr>
          <w:rFonts w:ascii="Arial" w:hAnsi="Arial" w:cs="Arial"/>
          <w:szCs w:val="22"/>
          <w:lang w:val="fr-FR"/>
        </w:rPr>
        <w:t xml:space="preserve"> l</w:t>
      </w:r>
      <w:r w:rsidR="00CD5E00">
        <w:rPr>
          <w:rFonts w:ascii="Arial" w:hAnsi="Arial" w:cs="Arial"/>
          <w:szCs w:val="22"/>
          <w:lang w:val="fr-FR"/>
        </w:rPr>
        <w:t>’</w:t>
      </w:r>
      <w:r w:rsidR="0046782A">
        <w:rPr>
          <w:rFonts w:ascii="Arial" w:hAnsi="Arial" w:cs="Arial"/>
          <w:szCs w:val="22"/>
          <w:lang w:val="fr-FR"/>
        </w:rPr>
        <w:t xml:space="preserve">Agenda 2030. La </w:t>
      </w:r>
      <w:r w:rsidR="0046782A" w:rsidRPr="0046782A">
        <w:rPr>
          <w:rFonts w:ascii="Arial" w:hAnsi="Arial" w:cs="Arial"/>
          <w:szCs w:val="22"/>
          <w:lang w:val="fr-FR"/>
        </w:rPr>
        <w:t>délégation</w:t>
      </w:r>
      <w:r w:rsidR="0046782A">
        <w:rPr>
          <w:rFonts w:ascii="Arial" w:hAnsi="Arial" w:cs="Arial"/>
          <w:szCs w:val="22"/>
          <w:lang w:val="fr-FR"/>
        </w:rPr>
        <w:t xml:space="preserve"> a expliqué que la </w:t>
      </w:r>
      <w:r w:rsidR="0046782A" w:rsidRPr="0046782A">
        <w:rPr>
          <w:rFonts w:ascii="Arial" w:hAnsi="Arial" w:cs="Arial"/>
          <w:szCs w:val="22"/>
          <w:lang w:val="fr-FR"/>
        </w:rPr>
        <w:t>Convention</w:t>
      </w:r>
      <w:r w:rsidR="0046782A">
        <w:rPr>
          <w:rFonts w:ascii="Arial" w:hAnsi="Arial" w:cs="Arial"/>
          <w:szCs w:val="22"/>
          <w:lang w:val="fr-FR"/>
        </w:rPr>
        <w:t xml:space="preserve"> ne saurait résoudre tous les problèmes du monde, et elle a donc proposé de </w:t>
      </w:r>
      <w:r w:rsidR="006223EB">
        <w:rPr>
          <w:rFonts w:ascii="Arial" w:hAnsi="Arial" w:cs="Arial"/>
          <w:szCs w:val="22"/>
          <w:lang w:val="fr-FR"/>
        </w:rPr>
        <w:t xml:space="preserve">supprimer </w:t>
      </w:r>
      <w:r w:rsidR="0046782A">
        <w:rPr>
          <w:rFonts w:ascii="Arial" w:hAnsi="Arial" w:cs="Arial"/>
          <w:szCs w:val="22"/>
          <w:lang w:val="fr-FR"/>
        </w:rPr>
        <w:t xml:space="preserve">les termes « paix et sécurité » et de </w:t>
      </w:r>
      <w:r w:rsidR="006223EB">
        <w:rPr>
          <w:rFonts w:ascii="Arial" w:hAnsi="Arial" w:cs="Arial"/>
          <w:szCs w:val="22"/>
          <w:lang w:val="fr-FR"/>
        </w:rPr>
        <w:t>se concentrer sur la</w:t>
      </w:r>
      <w:r w:rsidR="0046782A">
        <w:rPr>
          <w:rFonts w:ascii="Arial" w:hAnsi="Arial" w:cs="Arial"/>
          <w:szCs w:val="22"/>
          <w:lang w:val="fr-FR"/>
        </w:rPr>
        <w:t xml:space="preserve"> </w:t>
      </w:r>
      <w:r w:rsidR="0046782A" w:rsidRPr="0046782A">
        <w:rPr>
          <w:rFonts w:ascii="Arial" w:hAnsi="Arial" w:cs="Arial"/>
          <w:szCs w:val="22"/>
          <w:lang w:val="fr-FR"/>
        </w:rPr>
        <w:t>reconnaissance</w:t>
      </w:r>
      <w:r w:rsidR="0046782A">
        <w:rPr>
          <w:rFonts w:ascii="Arial" w:hAnsi="Arial" w:cs="Arial"/>
          <w:szCs w:val="22"/>
          <w:lang w:val="fr-FR"/>
        </w:rPr>
        <w:t xml:space="preserve"> de l</w:t>
      </w:r>
      <w:r w:rsidR="00CD5E00">
        <w:rPr>
          <w:rFonts w:ascii="Arial" w:hAnsi="Arial" w:cs="Arial"/>
          <w:szCs w:val="22"/>
          <w:lang w:val="fr-FR"/>
        </w:rPr>
        <w:t>’</w:t>
      </w:r>
      <w:r w:rsidR="0046782A">
        <w:rPr>
          <w:rFonts w:ascii="Arial" w:hAnsi="Arial" w:cs="Arial"/>
          <w:szCs w:val="22"/>
          <w:lang w:val="fr-FR"/>
        </w:rPr>
        <w:t xml:space="preserve">interdépendance entre les pratiques de </w:t>
      </w:r>
      <w:r w:rsidR="0046782A" w:rsidRPr="0046782A">
        <w:rPr>
          <w:rFonts w:ascii="Arial" w:hAnsi="Arial" w:cs="Arial"/>
          <w:szCs w:val="22"/>
          <w:lang w:val="fr-FR"/>
        </w:rPr>
        <w:t>sauvegarde</w:t>
      </w:r>
      <w:r w:rsidR="0046782A">
        <w:rPr>
          <w:rFonts w:ascii="Arial" w:hAnsi="Arial" w:cs="Arial"/>
          <w:szCs w:val="22"/>
          <w:lang w:val="fr-FR"/>
        </w:rPr>
        <w:t xml:space="preserve"> du </w:t>
      </w:r>
      <w:r w:rsidR="0046782A" w:rsidRPr="0046782A">
        <w:rPr>
          <w:rFonts w:ascii="Arial" w:hAnsi="Arial" w:cs="Arial"/>
          <w:szCs w:val="22"/>
          <w:lang w:val="fr-FR"/>
        </w:rPr>
        <w:t>patrimoine</w:t>
      </w:r>
      <w:r w:rsidR="0046782A">
        <w:rPr>
          <w:rFonts w:ascii="Arial" w:hAnsi="Arial" w:cs="Arial"/>
          <w:szCs w:val="22"/>
          <w:lang w:val="fr-FR"/>
        </w:rPr>
        <w:t xml:space="preserve"> </w:t>
      </w:r>
      <w:r w:rsidR="0046782A" w:rsidRPr="0046782A">
        <w:rPr>
          <w:rFonts w:ascii="Arial" w:hAnsi="Arial" w:cs="Arial"/>
          <w:szCs w:val="22"/>
          <w:lang w:val="fr-FR"/>
        </w:rPr>
        <w:t>immatériel</w:t>
      </w:r>
      <w:r w:rsidR="006223EB">
        <w:rPr>
          <w:rFonts w:ascii="Arial" w:hAnsi="Arial" w:cs="Arial"/>
          <w:szCs w:val="22"/>
          <w:lang w:val="fr-FR"/>
        </w:rPr>
        <w:t xml:space="preserve"> et le</w:t>
      </w:r>
      <w:r w:rsidR="0046782A">
        <w:rPr>
          <w:rFonts w:ascii="Arial" w:hAnsi="Arial" w:cs="Arial"/>
          <w:szCs w:val="22"/>
          <w:lang w:val="fr-FR"/>
        </w:rPr>
        <w:t xml:space="preserve"> développement durable</w:t>
      </w:r>
      <w:r w:rsidR="006223EB">
        <w:rPr>
          <w:rFonts w:ascii="Arial" w:hAnsi="Arial" w:cs="Arial"/>
          <w:szCs w:val="22"/>
          <w:lang w:val="fr-FR"/>
        </w:rPr>
        <w:t>.</w:t>
      </w:r>
    </w:p>
    <w:p w14:paraId="1F8E8116" w14:textId="3B7243D0" w:rsidR="006223EB" w:rsidRPr="006223EB" w:rsidRDefault="006223EB" w:rsidP="0059466F">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Le</w:t>
      </w:r>
      <w:r w:rsidRPr="006223EB">
        <w:rPr>
          <w:rFonts w:ascii="Arial" w:hAnsi="Arial" w:cs="Arial"/>
          <w:szCs w:val="22"/>
          <w:lang w:val="fr-FR"/>
        </w:rPr>
        <w:t xml:space="preserve"> </w:t>
      </w:r>
      <w:r w:rsidRPr="006223EB">
        <w:rPr>
          <w:rFonts w:ascii="Arial" w:hAnsi="Arial" w:cs="Arial"/>
          <w:b/>
          <w:szCs w:val="22"/>
          <w:lang w:val="fr-FR"/>
        </w:rPr>
        <w:t>Président</w:t>
      </w:r>
      <w:r w:rsidRPr="006223EB">
        <w:rPr>
          <w:rFonts w:ascii="Arial" w:hAnsi="Arial" w:cs="Arial"/>
          <w:szCs w:val="22"/>
          <w:lang w:val="fr-FR"/>
        </w:rPr>
        <w:t xml:space="preserve"> a pris note de l</w:t>
      </w:r>
      <w:r w:rsidR="00CD5E00">
        <w:rPr>
          <w:rFonts w:ascii="Arial" w:hAnsi="Arial" w:cs="Arial"/>
          <w:szCs w:val="22"/>
          <w:lang w:val="fr-FR"/>
        </w:rPr>
        <w:t>’</w:t>
      </w:r>
      <w:r w:rsidRPr="006223EB">
        <w:rPr>
          <w:rFonts w:ascii="Arial" w:hAnsi="Arial" w:cs="Arial"/>
          <w:szCs w:val="22"/>
          <w:lang w:val="fr-FR"/>
        </w:rPr>
        <w:t>amendement</w:t>
      </w:r>
      <w:r>
        <w:rPr>
          <w:rFonts w:ascii="Arial" w:hAnsi="Arial" w:cs="Arial"/>
          <w:szCs w:val="22"/>
          <w:lang w:val="fr-FR"/>
        </w:rPr>
        <w:t xml:space="preserve"> du B</w:t>
      </w:r>
      <w:r w:rsidRPr="006223EB">
        <w:rPr>
          <w:rFonts w:ascii="Arial" w:hAnsi="Arial" w:cs="Arial"/>
          <w:szCs w:val="22"/>
          <w:lang w:val="fr-FR"/>
        </w:rPr>
        <w:t xml:space="preserve">résil </w:t>
      </w:r>
      <w:r>
        <w:rPr>
          <w:rFonts w:ascii="Arial" w:hAnsi="Arial" w:cs="Arial"/>
          <w:szCs w:val="22"/>
          <w:lang w:val="fr-FR"/>
        </w:rPr>
        <w:t>visant à supprimer la référence à « la paix et la sécurité ».</w:t>
      </w:r>
    </w:p>
    <w:p w14:paraId="5A484B67" w14:textId="0847CA1E" w:rsidR="006223EB" w:rsidRPr="006223EB" w:rsidRDefault="006223EB" w:rsidP="006223EB">
      <w:pPr>
        <w:numPr>
          <w:ilvl w:val="0"/>
          <w:numId w:val="14"/>
        </w:numPr>
        <w:suppressAutoHyphens/>
        <w:autoSpaceDE w:val="0"/>
        <w:ind w:left="709" w:hanging="709"/>
        <w:jc w:val="both"/>
        <w:rPr>
          <w:rFonts w:ascii="Arial" w:hAnsi="Arial" w:cs="Arial"/>
          <w:szCs w:val="22"/>
          <w:lang w:val="fr-FR"/>
        </w:rPr>
      </w:pPr>
      <w:r w:rsidRPr="006223EB">
        <w:rPr>
          <w:rFonts w:ascii="Arial" w:hAnsi="Arial" w:cs="Arial"/>
          <w:szCs w:val="22"/>
          <w:lang w:val="fr-FR"/>
        </w:rPr>
        <w:t>S</w:t>
      </w:r>
      <w:r w:rsidR="00CD5E00">
        <w:rPr>
          <w:rFonts w:ascii="Arial" w:hAnsi="Arial" w:cs="Arial"/>
          <w:szCs w:val="22"/>
          <w:lang w:val="fr-FR"/>
        </w:rPr>
        <w:t>’</w:t>
      </w:r>
      <w:r w:rsidRPr="006223EB">
        <w:rPr>
          <w:rFonts w:ascii="Arial" w:hAnsi="Arial" w:cs="Arial"/>
          <w:szCs w:val="22"/>
          <w:lang w:val="fr-FR"/>
        </w:rPr>
        <w:t>agissant</w:t>
      </w:r>
      <w:r>
        <w:rPr>
          <w:rFonts w:ascii="Arial" w:hAnsi="Arial" w:cs="Arial"/>
          <w:szCs w:val="22"/>
          <w:lang w:val="fr-FR"/>
        </w:rPr>
        <w:t xml:space="preserve"> de la </w:t>
      </w:r>
      <w:r w:rsidRPr="006223EB">
        <w:rPr>
          <w:rFonts w:ascii="Arial" w:hAnsi="Arial" w:cs="Arial"/>
          <w:szCs w:val="22"/>
          <w:lang w:val="fr-FR"/>
        </w:rPr>
        <w:t xml:space="preserve">proposition </w:t>
      </w:r>
      <w:r>
        <w:rPr>
          <w:rFonts w:ascii="Arial" w:hAnsi="Arial" w:cs="Arial"/>
          <w:szCs w:val="22"/>
          <w:lang w:val="fr-FR"/>
        </w:rPr>
        <w:t xml:space="preserve">du Brésil, la </w:t>
      </w:r>
      <w:r w:rsidRPr="006223EB">
        <w:rPr>
          <w:rFonts w:ascii="Arial" w:hAnsi="Arial" w:cs="Arial"/>
          <w:szCs w:val="22"/>
          <w:lang w:val="fr-FR"/>
        </w:rPr>
        <w:t>délégation</w:t>
      </w:r>
      <w:r>
        <w:rPr>
          <w:rFonts w:ascii="Arial" w:hAnsi="Arial" w:cs="Arial"/>
          <w:szCs w:val="22"/>
          <w:lang w:val="fr-FR"/>
        </w:rPr>
        <w:t xml:space="preserve"> de la </w:t>
      </w:r>
      <w:r w:rsidRPr="006223EB">
        <w:rPr>
          <w:rFonts w:ascii="Arial" w:hAnsi="Arial" w:cs="Arial"/>
          <w:b/>
          <w:szCs w:val="22"/>
          <w:lang w:val="fr-FR"/>
        </w:rPr>
        <w:t>Lettonie</w:t>
      </w:r>
      <w:r>
        <w:rPr>
          <w:rFonts w:ascii="Arial" w:hAnsi="Arial" w:cs="Arial"/>
          <w:szCs w:val="22"/>
          <w:lang w:val="fr-FR"/>
        </w:rPr>
        <w:t xml:space="preserve"> souhaitait faire observer que « la paix et la sécurité » étaient évoquées dans le quatriè</w:t>
      </w:r>
      <w:r w:rsidR="00E8751F">
        <w:rPr>
          <w:rFonts w:ascii="Arial" w:hAnsi="Arial" w:cs="Arial"/>
          <w:szCs w:val="22"/>
          <w:lang w:val="fr-FR"/>
        </w:rPr>
        <w:t>me sous-chapitre du chapitre</w:t>
      </w:r>
      <w:r w:rsidR="00594C8B">
        <w:rPr>
          <w:rFonts w:ascii="Arial" w:hAnsi="Arial" w:cs="Arial"/>
          <w:szCs w:val="22"/>
          <w:lang w:val="fr-FR"/>
        </w:rPr>
        <w:t> </w:t>
      </w:r>
      <w:r w:rsidR="00E8751F" w:rsidRPr="00E81262">
        <w:rPr>
          <w:rFonts w:ascii="Arial" w:hAnsi="Arial" w:cs="Arial"/>
          <w:szCs w:val="22"/>
          <w:lang w:val="fr-FR"/>
        </w:rPr>
        <w:t>VI</w:t>
      </w:r>
      <w:r w:rsidR="00E8751F">
        <w:rPr>
          <w:rFonts w:ascii="Arial" w:hAnsi="Arial" w:cs="Arial"/>
          <w:szCs w:val="22"/>
          <w:lang w:val="fr-FR"/>
        </w:rPr>
        <w:t>, et elle estimait que cette mention était faite en tant qu</w:t>
      </w:r>
      <w:r w:rsidR="00CD5E00">
        <w:rPr>
          <w:rFonts w:ascii="Arial" w:hAnsi="Arial" w:cs="Arial"/>
          <w:szCs w:val="22"/>
          <w:lang w:val="fr-FR"/>
        </w:rPr>
        <w:t>’</w:t>
      </w:r>
      <w:r w:rsidR="00E8751F">
        <w:rPr>
          <w:rFonts w:ascii="Arial" w:hAnsi="Arial" w:cs="Arial"/>
          <w:szCs w:val="22"/>
          <w:lang w:val="fr-FR"/>
        </w:rPr>
        <w:t>introduction à tout le chapitre. Cela venait à la suite des trois piliers du développement durable, à savoir les aspects économiques, sociaux et environnementaux traités dans les trois premiers s</w:t>
      </w:r>
      <w:r w:rsidR="00E81262">
        <w:rPr>
          <w:rFonts w:ascii="Arial" w:hAnsi="Arial" w:cs="Arial"/>
          <w:szCs w:val="22"/>
          <w:lang w:val="fr-FR"/>
        </w:rPr>
        <w:t>ous-chapitres du chapitre VI. La</w:t>
      </w:r>
      <w:r w:rsidR="00E8751F">
        <w:rPr>
          <w:rFonts w:ascii="Arial" w:hAnsi="Arial" w:cs="Arial"/>
          <w:szCs w:val="22"/>
          <w:lang w:val="fr-FR"/>
        </w:rPr>
        <w:t xml:space="preserve"> </w:t>
      </w:r>
      <w:r w:rsidR="00E8751F" w:rsidRPr="00E8751F">
        <w:rPr>
          <w:rFonts w:ascii="Arial" w:hAnsi="Arial" w:cs="Arial"/>
          <w:szCs w:val="22"/>
          <w:lang w:val="fr-FR"/>
        </w:rPr>
        <w:t>délégation</w:t>
      </w:r>
      <w:r w:rsidR="00E8751F">
        <w:rPr>
          <w:rFonts w:ascii="Arial" w:hAnsi="Arial" w:cs="Arial"/>
          <w:szCs w:val="22"/>
          <w:lang w:val="fr-FR"/>
        </w:rPr>
        <w:t xml:space="preserve"> pensait donc que « la paix et la sécurité » avaient été mentionnées pour couvrir l</w:t>
      </w:r>
      <w:r w:rsidR="00CD5E00">
        <w:rPr>
          <w:rFonts w:ascii="Arial" w:hAnsi="Arial" w:cs="Arial"/>
          <w:szCs w:val="22"/>
          <w:lang w:val="fr-FR"/>
        </w:rPr>
        <w:t>’</w:t>
      </w:r>
      <w:r w:rsidR="00E8751F">
        <w:rPr>
          <w:rFonts w:ascii="Arial" w:hAnsi="Arial" w:cs="Arial"/>
          <w:szCs w:val="22"/>
          <w:lang w:val="fr-FR"/>
        </w:rPr>
        <w:t xml:space="preserve">ensemble de la </w:t>
      </w:r>
      <w:r w:rsidR="00E8751F" w:rsidRPr="00E8751F">
        <w:rPr>
          <w:rFonts w:ascii="Arial" w:hAnsi="Arial" w:cs="Arial"/>
          <w:szCs w:val="22"/>
          <w:lang w:val="fr-FR"/>
        </w:rPr>
        <w:t>structure</w:t>
      </w:r>
      <w:r w:rsidR="00E8751F">
        <w:rPr>
          <w:rFonts w:ascii="Arial" w:hAnsi="Arial" w:cs="Arial"/>
          <w:szCs w:val="22"/>
          <w:lang w:val="fr-FR"/>
        </w:rPr>
        <w:t xml:space="preserve"> de ce chapitre tel que proposé.</w:t>
      </w:r>
    </w:p>
    <w:p w14:paraId="3D368383" w14:textId="4521A83B" w:rsidR="00E8751F" w:rsidRPr="00E8751F" w:rsidRDefault="00E8751F" w:rsidP="0059466F">
      <w:pPr>
        <w:numPr>
          <w:ilvl w:val="0"/>
          <w:numId w:val="14"/>
        </w:numPr>
        <w:suppressAutoHyphens/>
        <w:autoSpaceDE w:val="0"/>
        <w:ind w:left="709" w:hanging="709"/>
        <w:jc w:val="both"/>
        <w:rPr>
          <w:rFonts w:ascii="Arial" w:hAnsi="Arial" w:cs="Arial"/>
          <w:b/>
          <w:szCs w:val="22"/>
          <w:lang w:val="fr-FR"/>
        </w:rPr>
      </w:pPr>
      <w:r w:rsidRPr="00E8751F">
        <w:rPr>
          <w:rFonts w:ascii="Arial" w:hAnsi="Arial" w:cs="Arial"/>
          <w:szCs w:val="22"/>
          <w:lang w:val="fr-FR"/>
        </w:rPr>
        <w:t>La délégation de la</w:t>
      </w:r>
      <w:r>
        <w:rPr>
          <w:rFonts w:ascii="Arial" w:hAnsi="Arial" w:cs="Arial"/>
          <w:b/>
          <w:szCs w:val="22"/>
          <w:lang w:val="fr-FR"/>
        </w:rPr>
        <w:t xml:space="preserve"> Namibie </w:t>
      </w:r>
      <w:r>
        <w:rPr>
          <w:rFonts w:ascii="Arial" w:hAnsi="Arial" w:cs="Arial"/>
          <w:szCs w:val="22"/>
          <w:lang w:val="fr-FR"/>
        </w:rPr>
        <w:t xml:space="preserve">a félicité le Président pour son élection, et </w:t>
      </w:r>
      <w:r w:rsidR="00CE3DD3">
        <w:rPr>
          <w:rFonts w:ascii="Arial" w:hAnsi="Arial" w:cs="Arial"/>
          <w:szCs w:val="22"/>
          <w:lang w:val="fr-FR"/>
        </w:rPr>
        <w:t xml:space="preserve">a salué la nomination de M. Tim Curtis. Elle a également accueilli avec </w:t>
      </w:r>
      <w:r w:rsidR="00CE3DD3" w:rsidRPr="00CE3DD3">
        <w:rPr>
          <w:rFonts w:ascii="Arial" w:hAnsi="Arial" w:cs="Arial"/>
          <w:szCs w:val="22"/>
          <w:lang w:val="fr-FR"/>
        </w:rPr>
        <w:t>satisfaction</w:t>
      </w:r>
      <w:r w:rsidR="00CE3DD3">
        <w:rPr>
          <w:rFonts w:ascii="Arial" w:hAnsi="Arial" w:cs="Arial"/>
          <w:szCs w:val="22"/>
          <w:lang w:val="fr-FR"/>
        </w:rPr>
        <w:t xml:space="preserve"> le nouveau chapitre qui établissait un lien entre la culture et les nouveaux objectifs de </w:t>
      </w:r>
      <w:r w:rsidR="00CE3DD3" w:rsidRPr="00CE3DD3">
        <w:rPr>
          <w:rFonts w:ascii="Arial" w:hAnsi="Arial" w:cs="Arial"/>
          <w:szCs w:val="22"/>
          <w:lang w:val="fr-FR"/>
        </w:rPr>
        <w:t>développement</w:t>
      </w:r>
      <w:r w:rsidR="00CE3DD3">
        <w:rPr>
          <w:rFonts w:ascii="Arial" w:hAnsi="Arial" w:cs="Arial"/>
          <w:szCs w:val="22"/>
          <w:lang w:val="fr-FR"/>
        </w:rPr>
        <w:t xml:space="preserve"> pour assurer un développement durable. La Namibie était effectivement en train de finaliser sa politique culturelle qui prenait en </w:t>
      </w:r>
      <w:r w:rsidR="00CE3DD3" w:rsidRPr="00CE3DD3">
        <w:rPr>
          <w:rFonts w:ascii="Arial" w:hAnsi="Arial" w:cs="Arial"/>
          <w:szCs w:val="22"/>
          <w:lang w:val="fr-FR"/>
        </w:rPr>
        <w:t>considération</w:t>
      </w:r>
      <w:r w:rsidR="00CE3DD3">
        <w:rPr>
          <w:rFonts w:ascii="Arial" w:hAnsi="Arial" w:cs="Arial"/>
          <w:szCs w:val="22"/>
          <w:lang w:val="fr-FR"/>
        </w:rPr>
        <w:t xml:space="preserve"> le développement durable et encourageait l</w:t>
      </w:r>
      <w:r w:rsidR="00CD5E00">
        <w:rPr>
          <w:rFonts w:ascii="Arial" w:hAnsi="Arial" w:cs="Arial"/>
          <w:szCs w:val="22"/>
          <w:lang w:val="fr-FR"/>
        </w:rPr>
        <w:t>’</w:t>
      </w:r>
      <w:r w:rsidR="00CE3DD3" w:rsidRPr="00CE3DD3">
        <w:rPr>
          <w:rFonts w:ascii="Arial" w:hAnsi="Arial" w:cs="Arial"/>
          <w:szCs w:val="22"/>
          <w:lang w:val="fr-FR"/>
        </w:rPr>
        <w:t>établissement</w:t>
      </w:r>
      <w:r w:rsidR="00CE3DD3">
        <w:rPr>
          <w:rFonts w:ascii="Arial" w:hAnsi="Arial" w:cs="Arial"/>
          <w:szCs w:val="22"/>
          <w:lang w:val="fr-FR"/>
        </w:rPr>
        <w:t xml:space="preserve"> de partenariats </w:t>
      </w:r>
      <w:proofErr w:type="spellStart"/>
      <w:r w:rsidR="00CE3DD3">
        <w:rPr>
          <w:rFonts w:ascii="Arial" w:hAnsi="Arial" w:cs="Arial"/>
          <w:szCs w:val="22"/>
          <w:lang w:val="fr-FR"/>
        </w:rPr>
        <w:t>transsectoriels</w:t>
      </w:r>
      <w:proofErr w:type="spellEnd"/>
      <w:r w:rsidR="00CE3DD3">
        <w:rPr>
          <w:rFonts w:ascii="Arial" w:hAnsi="Arial" w:cs="Arial"/>
          <w:szCs w:val="22"/>
          <w:lang w:val="fr-FR"/>
        </w:rPr>
        <w:t xml:space="preserve"> afin de sauvegarder le patrimoine culturel immatériel et de créer une richesse </w:t>
      </w:r>
      <w:r w:rsidR="00CE3DD3" w:rsidRPr="00CE3DD3">
        <w:rPr>
          <w:rFonts w:ascii="Arial" w:hAnsi="Arial" w:cs="Arial"/>
          <w:szCs w:val="22"/>
          <w:lang w:val="fr-FR"/>
        </w:rPr>
        <w:t>économique</w:t>
      </w:r>
      <w:r w:rsidR="00CE3DD3">
        <w:rPr>
          <w:rFonts w:ascii="Arial" w:hAnsi="Arial" w:cs="Arial"/>
          <w:szCs w:val="22"/>
          <w:lang w:val="fr-FR"/>
        </w:rPr>
        <w:t xml:space="preserve"> pour l</w:t>
      </w:r>
      <w:r w:rsidR="00E81262">
        <w:rPr>
          <w:rFonts w:ascii="Arial" w:hAnsi="Arial" w:cs="Arial"/>
          <w:szCs w:val="22"/>
          <w:lang w:val="fr-FR"/>
        </w:rPr>
        <w:t>es communautés engagées dans</w:t>
      </w:r>
      <w:r w:rsidR="00CE3DD3">
        <w:rPr>
          <w:rFonts w:ascii="Arial" w:hAnsi="Arial" w:cs="Arial"/>
          <w:szCs w:val="22"/>
          <w:lang w:val="fr-FR"/>
        </w:rPr>
        <w:t xml:space="preserve"> la </w:t>
      </w:r>
      <w:r w:rsidR="00CE3DD3" w:rsidRPr="00CE3DD3">
        <w:rPr>
          <w:rFonts w:ascii="Arial" w:hAnsi="Arial" w:cs="Arial"/>
          <w:szCs w:val="22"/>
          <w:lang w:val="fr-FR"/>
        </w:rPr>
        <w:t>sauvegarde</w:t>
      </w:r>
      <w:r w:rsidR="00CE3DD3">
        <w:rPr>
          <w:rFonts w:ascii="Arial" w:hAnsi="Arial" w:cs="Arial"/>
          <w:szCs w:val="22"/>
          <w:lang w:val="fr-FR"/>
        </w:rPr>
        <w:t xml:space="preserve"> du patrimoine culturel immatériel.</w:t>
      </w:r>
    </w:p>
    <w:p w14:paraId="1128521B" w14:textId="373FB647" w:rsidR="00CE3DD3" w:rsidRPr="00CE3DD3" w:rsidRDefault="00CE3DD3" w:rsidP="0059466F">
      <w:pPr>
        <w:numPr>
          <w:ilvl w:val="0"/>
          <w:numId w:val="14"/>
        </w:numPr>
        <w:suppressAutoHyphens/>
        <w:autoSpaceDE w:val="0"/>
        <w:ind w:left="709" w:hanging="709"/>
        <w:jc w:val="both"/>
        <w:rPr>
          <w:rFonts w:ascii="Arial" w:hAnsi="Arial" w:cs="Arial"/>
          <w:b/>
          <w:szCs w:val="22"/>
          <w:lang w:val="fr-FR"/>
        </w:rPr>
      </w:pPr>
      <w:r w:rsidRPr="00CE3DD3">
        <w:rPr>
          <w:rFonts w:ascii="Arial" w:hAnsi="Arial" w:cs="Arial"/>
          <w:szCs w:val="22"/>
          <w:lang w:val="fr-FR"/>
        </w:rPr>
        <w:lastRenderedPageBreak/>
        <w:t>La délégation de la</w:t>
      </w:r>
      <w:r>
        <w:rPr>
          <w:rFonts w:ascii="Arial" w:hAnsi="Arial" w:cs="Arial"/>
          <w:b/>
          <w:szCs w:val="22"/>
          <w:lang w:val="fr-FR"/>
        </w:rPr>
        <w:t xml:space="preserve"> Norvège </w:t>
      </w:r>
      <w:r>
        <w:rPr>
          <w:rFonts w:ascii="Arial" w:hAnsi="Arial" w:cs="Arial"/>
          <w:szCs w:val="22"/>
          <w:lang w:val="fr-FR"/>
        </w:rPr>
        <w:t>souscrivait aux remarques formulées par la Lettonie visant à conse</w:t>
      </w:r>
      <w:r w:rsidR="00184953">
        <w:rPr>
          <w:rFonts w:ascii="Arial" w:hAnsi="Arial" w:cs="Arial"/>
          <w:szCs w:val="22"/>
          <w:lang w:val="fr-FR"/>
        </w:rPr>
        <w:t xml:space="preserve">rver « la paix et la sécurité », ajoutant que </w:t>
      </w:r>
      <w:r>
        <w:rPr>
          <w:rFonts w:ascii="Arial" w:hAnsi="Arial" w:cs="Arial"/>
          <w:szCs w:val="22"/>
          <w:lang w:val="fr-FR"/>
        </w:rPr>
        <w:t>cela n</w:t>
      </w:r>
      <w:r w:rsidR="00CD5E00">
        <w:rPr>
          <w:rFonts w:ascii="Arial" w:hAnsi="Arial" w:cs="Arial"/>
          <w:szCs w:val="22"/>
          <w:lang w:val="fr-FR"/>
        </w:rPr>
        <w:t>’</w:t>
      </w:r>
      <w:r>
        <w:rPr>
          <w:rFonts w:ascii="Arial" w:hAnsi="Arial" w:cs="Arial"/>
          <w:szCs w:val="22"/>
          <w:lang w:val="fr-FR"/>
        </w:rPr>
        <w:t xml:space="preserve">était pas interprété comme faisant partie du </w:t>
      </w:r>
      <w:r w:rsidR="00184953">
        <w:rPr>
          <w:rFonts w:ascii="Arial" w:hAnsi="Arial" w:cs="Arial"/>
          <w:szCs w:val="22"/>
          <w:lang w:val="fr-FR"/>
        </w:rPr>
        <w:t>développement durable en soi mais comme un chapitre à part.</w:t>
      </w:r>
    </w:p>
    <w:p w14:paraId="717DA778" w14:textId="22408947" w:rsidR="00184953" w:rsidRDefault="00184953" w:rsidP="00EC787A">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184953">
        <w:rPr>
          <w:rFonts w:ascii="Arial" w:hAnsi="Arial" w:cs="Arial"/>
          <w:szCs w:val="22"/>
          <w:lang w:val="fr-FR"/>
        </w:rPr>
        <w:t>délégation</w:t>
      </w:r>
      <w:r>
        <w:rPr>
          <w:rFonts w:ascii="Arial" w:hAnsi="Arial" w:cs="Arial"/>
          <w:szCs w:val="22"/>
          <w:lang w:val="fr-FR"/>
        </w:rPr>
        <w:t xml:space="preserve"> du </w:t>
      </w:r>
      <w:r w:rsidRPr="00184953">
        <w:rPr>
          <w:rFonts w:ascii="Arial" w:hAnsi="Arial" w:cs="Arial"/>
          <w:b/>
          <w:szCs w:val="22"/>
          <w:lang w:val="fr-FR"/>
        </w:rPr>
        <w:t>Maroc</w:t>
      </w:r>
      <w:r>
        <w:rPr>
          <w:rFonts w:ascii="Arial" w:hAnsi="Arial" w:cs="Arial"/>
          <w:szCs w:val="22"/>
          <w:lang w:val="fr-FR"/>
        </w:rPr>
        <w:t xml:space="preserve"> estimait que la référence à la paix et la sécurité était très importante et, bien qu</w:t>
      </w:r>
      <w:r w:rsidR="00CD5E00">
        <w:rPr>
          <w:rFonts w:ascii="Arial" w:hAnsi="Arial" w:cs="Arial"/>
          <w:szCs w:val="22"/>
          <w:lang w:val="fr-FR"/>
        </w:rPr>
        <w:t>’</w:t>
      </w:r>
      <w:r>
        <w:rPr>
          <w:rFonts w:ascii="Arial" w:hAnsi="Arial" w:cs="Arial"/>
          <w:szCs w:val="22"/>
          <w:lang w:val="fr-FR"/>
        </w:rPr>
        <w:t>on ne l</w:t>
      </w:r>
      <w:r w:rsidR="00CD5E00">
        <w:rPr>
          <w:rFonts w:ascii="Arial" w:hAnsi="Arial" w:cs="Arial"/>
          <w:szCs w:val="22"/>
          <w:lang w:val="fr-FR"/>
        </w:rPr>
        <w:t>’</w:t>
      </w:r>
      <w:r>
        <w:rPr>
          <w:rFonts w:ascii="Arial" w:hAnsi="Arial" w:cs="Arial"/>
          <w:szCs w:val="22"/>
          <w:lang w:val="fr-FR"/>
        </w:rPr>
        <w:t>ait pas retenue à New York, la paix et la sécurité étaient les objectifs de l</w:t>
      </w:r>
      <w:r w:rsidR="00CD5E00">
        <w:rPr>
          <w:rFonts w:ascii="Arial" w:hAnsi="Arial" w:cs="Arial"/>
          <w:szCs w:val="22"/>
          <w:lang w:val="fr-FR"/>
        </w:rPr>
        <w:t>’</w:t>
      </w:r>
      <w:r>
        <w:rPr>
          <w:rFonts w:ascii="Arial" w:hAnsi="Arial" w:cs="Arial"/>
          <w:szCs w:val="22"/>
          <w:lang w:val="fr-FR"/>
        </w:rPr>
        <w:t>UNESCO. En outre, on ne pouvait concevoir le développement durable sans paix et sécurité.</w:t>
      </w:r>
    </w:p>
    <w:p w14:paraId="1FE3D203" w14:textId="20DF2736" w:rsidR="00184953" w:rsidRDefault="00184953" w:rsidP="002A14D3">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184953">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184953">
        <w:rPr>
          <w:rFonts w:ascii="Arial" w:hAnsi="Arial" w:cs="Arial"/>
          <w:b/>
          <w:szCs w:val="22"/>
          <w:lang w:val="fr-FR"/>
        </w:rPr>
        <w:t>Italie</w:t>
      </w:r>
      <w:r>
        <w:rPr>
          <w:rFonts w:ascii="Arial" w:hAnsi="Arial" w:cs="Arial"/>
          <w:szCs w:val="22"/>
          <w:lang w:val="fr-FR"/>
        </w:rPr>
        <w:t xml:space="preserve"> s</w:t>
      </w:r>
      <w:r w:rsidR="00CD5E00">
        <w:rPr>
          <w:rFonts w:ascii="Arial" w:hAnsi="Arial" w:cs="Arial"/>
          <w:szCs w:val="22"/>
          <w:lang w:val="fr-FR"/>
        </w:rPr>
        <w:t>’</w:t>
      </w:r>
      <w:r>
        <w:rPr>
          <w:rFonts w:ascii="Arial" w:hAnsi="Arial" w:cs="Arial"/>
          <w:szCs w:val="22"/>
          <w:lang w:val="fr-FR"/>
        </w:rPr>
        <w:t xml:space="preserve">est </w:t>
      </w:r>
      <w:r w:rsidRPr="00184953">
        <w:rPr>
          <w:rFonts w:ascii="Arial" w:hAnsi="Arial" w:cs="Arial"/>
          <w:szCs w:val="22"/>
          <w:lang w:val="fr-FR"/>
        </w:rPr>
        <w:t>également</w:t>
      </w:r>
      <w:r>
        <w:rPr>
          <w:rFonts w:ascii="Arial" w:hAnsi="Arial" w:cs="Arial"/>
          <w:szCs w:val="22"/>
          <w:lang w:val="fr-FR"/>
        </w:rPr>
        <w:t xml:space="preserve"> déclarée en faveur du maintien de la référence à la paix et la sécurité car elle estimait que toutes les actions de l</w:t>
      </w:r>
      <w:r w:rsidR="00CD5E00">
        <w:rPr>
          <w:rFonts w:ascii="Arial" w:hAnsi="Arial" w:cs="Arial"/>
          <w:szCs w:val="22"/>
          <w:lang w:val="fr-FR"/>
        </w:rPr>
        <w:t>’</w:t>
      </w:r>
      <w:r>
        <w:rPr>
          <w:rFonts w:ascii="Arial" w:hAnsi="Arial" w:cs="Arial"/>
          <w:szCs w:val="22"/>
          <w:lang w:val="fr-FR"/>
        </w:rPr>
        <w:t>UNESCO avaient pour but ultime d</w:t>
      </w:r>
      <w:r w:rsidR="00CD5E00">
        <w:rPr>
          <w:rFonts w:ascii="Arial" w:hAnsi="Arial" w:cs="Arial"/>
          <w:szCs w:val="22"/>
          <w:lang w:val="fr-FR"/>
        </w:rPr>
        <w:t>’</w:t>
      </w:r>
      <w:r>
        <w:rPr>
          <w:rFonts w:ascii="Arial" w:hAnsi="Arial" w:cs="Arial"/>
          <w:szCs w:val="22"/>
          <w:lang w:val="fr-FR"/>
        </w:rPr>
        <w:t>instaurer la paix et la sécurité.</w:t>
      </w:r>
    </w:p>
    <w:p w14:paraId="24579AD7" w14:textId="2BF001DC" w:rsidR="00184953" w:rsidRPr="00184953" w:rsidRDefault="00184953" w:rsidP="0059466F">
      <w:pPr>
        <w:numPr>
          <w:ilvl w:val="0"/>
          <w:numId w:val="14"/>
        </w:numPr>
        <w:suppressAutoHyphens/>
        <w:autoSpaceDE w:val="0"/>
        <w:ind w:left="709" w:hanging="709"/>
        <w:jc w:val="both"/>
        <w:rPr>
          <w:rFonts w:ascii="Arial" w:hAnsi="Arial" w:cs="Arial"/>
          <w:szCs w:val="22"/>
          <w:lang w:val="fr-FR"/>
        </w:rPr>
      </w:pPr>
      <w:r w:rsidRPr="00184953">
        <w:rPr>
          <w:rFonts w:ascii="Arial" w:hAnsi="Arial" w:cs="Arial"/>
          <w:szCs w:val="22"/>
          <w:lang w:val="fr-FR"/>
        </w:rPr>
        <w:t>Après avoir écouté attentivement les commentaires</w:t>
      </w:r>
      <w:r>
        <w:rPr>
          <w:rFonts w:ascii="Arial" w:hAnsi="Arial" w:cs="Arial"/>
          <w:szCs w:val="22"/>
          <w:lang w:val="fr-FR"/>
        </w:rPr>
        <w:t xml:space="preserve">, la </w:t>
      </w:r>
      <w:r w:rsidRPr="00184953">
        <w:rPr>
          <w:rFonts w:ascii="Arial" w:hAnsi="Arial" w:cs="Arial"/>
          <w:szCs w:val="22"/>
          <w:lang w:val="fr-FR"/>
        </w:rPr>
        <w:t>délégation</w:t>
      </w:r>
      <w:r>
        <w:rPr>
          <w:rFonts w:ascii="Arial" w:hAnsi="Arial" w:cs="Arial"/>
          <w:szCs w:val="22"/>
          <w:lang w:val="fr-FR"/>
        </w:rPr>
        <w:t xml:space="preserve"> du </w:t>
      </w:r>
      <w:r w:rsidRPr="0027056E">
        <w:rPr>
          <w:rFonts w:ascii="Arial" w:hAnsi="Arial" w:cs="Arial"/>
          <w:b/>
          <w:szCs w:val="22"/>
          <w:lang w:val="fr-FR"/>
        </w:rPr>
        <w:t>Brésil</w:t>
      </w:r>
      <w:r>
        <w:rPr>
          <w:rFonts w:ascii="Arial" w:hAnsi="Arial" w:cs="Arial"/>
          <w:szCs w:val="22"/>
          <w:lang w:val="fr-FR"/>
        </w:rPr>
        <w:t xml:space="preserve"> a insisté sur le fait qu</w:t>
      </w:r>
      <w:r w:rsidR="00CD5E00">
        <w:rPr>
          <w:rFonts w:ascii="Arial" w:hAnsi="Arial" w:cs="Arial"/>
          <w:szCs w:val="22"/>
          <w:lang w:val="fr-FR"/>
        </w:rPr>
        <w:t>’</w:t>
      </w:r>
      <w:r>
        <w:rPr>
          <w:rFonts w:ascii="Arial" w:hAnsi="Arial" w:cs="Arial"/>
          <w:szCs w:val="22"/>
          <w:lang w:val="fr-FR"/>
        </w:rPr>
        <w:t xml:space="preserve">elle ne </w:t>
      </w:r>
      <w:r w:rsidR="0027056E">
        <w:rPr>
          <w:rFonts w:ascii="Arial" w:hAnsi="Arial" w:cs="Arial"/>
          <w:szCs w:val="22"/>
          <w:lang w:val="fr-FR"/>
        </w:rPr>
        <w:t xml:space="preserve">saurait </w:t>
      </w:r>
      <w:r>
        <w:rPr>
          <w:rFonts w:ascii="Arial" w:hAnsi="Arial" w:cs="Arial"/>
          <w:szCs w:val="22"/>
          <w:lang w:val="fr-FR"/>
        </w:rPr>
        <w:t xml:space="preserve">approuver </w:t>
      </w:r>
      <w:r w:rsidR="0027056E">
        <w:rPr>
          <w:rFonts w:ascii="Arial" w:hAnsi="Arial" w:cs="Arial"/>
          <w:szCs w:val="22"/>
          <w:lang w:val="fr-FR"/>
        </w:rPr>
        <w:t>à l</w:t>
      </w:r>
      <w:r w:rsidR="00CD5E00">
        <w:rPr>
          <w:rFonts w:ascii="Arial" w:hAnsi="Arial" w:cs="Arial"/>
          <w:szCs w:val="22"/>
          <w:lang w:val="fr-FR"/>
        </w:rPr>
        <w:t>’</w:t>
      </w:r>
      <w:r w:rsidR="0027056E">
        <w:rPr>
          <w:rFonts w:ascii="Arial" w:hAnsi="Arial" w:cs="Arial"/>
          <w:szCs w:val="22"/>
          <w:lang w:val="fr-FR"/>
        </w:rPr>
        <w:t>UNESCO des propos qui différaient des déclarations approuvées à New York, ajoutant que [les Nations Unies à] New York était le forum pour débattre des trois piliers du développement durable et de l</w:t>
      </w:r>
      <w:r w:rsidR="00CD5E00">
        <w:rPr>
          <w:rFonts w:ascii="Arial" w:hAnsi="Arial" w:cs="Arial"/>
          <w:szCs w:val="22"/>
          <w:lang w:val="fr-FR"/>
        </w:rPr>
        <w:t>’</w:t>
      </w:r>
      <w:r w:rsidR="0027056E">
        <w:rPr>
          <w:rFonts w:ascii="Arial" w:hAnsi="Arial" w:cs="Arial"/>
          <w:szCs w:val="22"/>
          <w:lang w:val="fr-FR"/>
        </w:rPr>
        <w:t xml:space="preserve">idée de la paix et la sécurité, et que la question et le débat ne devraient pas être rouverts au sein de la </w:t>
      </w:r>
      <w:r w:rsidR="0027056E" w:rsidRPr="0027056E">
        <w:rPr>
          <w:rFonts w:ascii="Arial" w:hAnsi="Arial" w:cs="Arial"/>
          <w:szCs w:val="22"/>
          <w:lang w:val="fr-FR"/>
        </w:rPr>
        <w:t>Convention</w:t>
      </w:r>
      <w:r w:rsidR="0027056E">
        <w:rPr>
          <w:rFonts w:ascii="Arial" w:hAnsi="Arial" w:cs="Arial"/>
          <w:szCs w:val="22"/>
          <w:lang w:val="fr-FR"/>
        </w:rPr>
        <w:t xml:space="preserve"> de 2003. La </w:t>
      </w:r>
      <w:r w:rsidR="0027056E" w:rsidRPr="0027056E">
        <w:rPr>
          <w:rFonts w:ascii="Arial" w:hAnsi="Arial" w:cs="Arial"/>
          <w:szCs w:val="22"/>
          <w:lang w:val="fr-FR"/>
        </w:rPr>
        <w:t>délégation</w:t>
      </w:r>
      <w:r w:rsidR="0027056E">
        <w:rPr>
          <w:rFonts w:ascii="Arial" w:hAnsi="Arial" w:cs="Arial"/>
          <w:szCs w:val="22"/>
          <w:lang w:val="fr-FR"/>
        </w:rPr>
        <w:t xml:space="preserve"> a réaffirmé que ce texte n</w:t>
      </w:r>
      <w:r w:rsidR="00CD5E00">
        <w:rPr>
          <w:rFonts w:ascii="Arial" w:hAnsi="Arial" w:cs="Arial"/>
          <w:szCs w:val="22"/>
          <w:lang w:val="fr-FR"/>
        </w:rPr>
        <w:t>’</w:t>
      </w:r>
      <w:r w:rsidR="0027056E">
        <w:rPr>
          <w:rFonts w:ascii="Arial" w:hAnsi="Arial" w:cs="Arial"/>
          <w:szCs w:val="22"/>
          <w:lang w:val="fr-FR"/>
        </w:rPr>
        <w:t>était pas en accord avec le texte approuvé à New York et qu</w:t>
      </w:r>
      <w:r w:rsidR="00CD5E00">
        <w:rPr>
          <w:rFonts w:ascii="Arial" w:hAnsi="Arial" w:cs="Arial"/>
          <w:szCs w:val="22"/>
          <w:lang w:val="fr-FR"/>
        </w:rPr>
        <w:t>’</w:t>
      </w:r>
      <w:r w:rsidR="0027056E">
        <w:rPr>
          <w:rFonts w:ascii="Arial" w:hAnsi="Arial" w:cs="Arial"/>
          <w:szCs w:val="22"/>
          <w:lang w:val="fr-FR"/>
        </w:rPr>
        <w:t xml:space="preserve">à ce titre, elle ne changerait pas de position sur le sujet, réitérant que ce </w:t>
      </w:r>
      <w:r w:rsidR="0027056E" w:rsidRPr="0027056E">
        <w:rPr>
          <w:rFonts w:ascii="Arial" w:hAnsi="Arial" w:cs="Arial"/>
          <w:szCs w:val="22"/>
          <w:lang w:val="fr-FR"/>
        </w:rPr>
        <w:t>paragraphe</w:t>
      </w:r>
      <w:r w:rsidR="0027056E">
        <w:rPr>
          <w:rFonts w:ascii="Arial" w:hAnsi="Arial" w:cs="Arial"/>
          <w:szCs w:val="22"/>
          <w:lang w:val="fr-FR"/>
        </w:rPr>
        <w:t xml:space="preserve"> ne devrait pas traiter de paix et de sécurité. </w:t>
      </w:r>
      <w:r w:rsidR="00F622B1">
        <w:rPr>
          <w:rFonts w:ascii="Arial" w:hAnsi="Arial" w:cs="Arial"/>
          <w:szCs w:val="22"/>
          <w:lang w:val="fr-FR"/>
        </w:rPr>
        <w:t xml:space="preserve">La </w:t>
      </w:r>
      <w:r w:rsidR="00F622B1" w:rsidRPr="00F622B1">
        <w:rPr>
          <w:rFonts w:ascii="Arial" w:hAnsi="Arial" w:cs="Arial"/>
          <w:szCs w:val="22"/>
          <w:lang w:val="fr-FR"/>
        </w:rPr>
        <w:t>délégation</w:t>
      </w:r>
      <w:r w:rsidR="00F622B1">
        <w:rPr>
          <w:rFonts w:ascii="Arial" w:hAnsi="Arial" w:cs="Arial"/>
          <w:szCs w:val="22"/>
          <w:lang w:val="fr-FR"/>
        </w:rPr>
        <w:t xml:space="preserve"> a </w:t>
      </w:r>
      <w:r w:rsidR="00F622B1" w:rsidRPr="00F622B1">
        <w:rPr>
          <w:rFonts w:ascii="Arial" w:hAnsi="Arial" w:cs="Arial"/>
          <w:szCs w:val="22"/>
          <w:lang w:val="fr-FR"/>
        </w:rPr>
        <w:t>par ailleurs</w:t>
      </w:r>
      <w:r w:rsidR="00F622B1">
        <w:rPr>
          <w:rFonts w:ascii="Arial" w:hAnsi="Arial" w:cs="Arial"/>
          <w:szCs w:val="22"/>
          <w:lang w:val="fr-FR"/>
        </w:rPr>
        <w:t xml:space="preserve"> déclaré que les Directives opérationnelles de la </w:t>
      </w:r>
      <w:r w:rsidR="00F622B1" w:rsidRPr="00F622B1">
        <w:rPr>
          <w:rFonts w:ascii="Arial" w:hAnsi="Arial" w:cs="Arial"/>
          <w:szCs w:val="22"/>
          <w:lang w:val="fr-FR"/>
        </w:rPr>
        <w:t>Convention</w:t>
      </w:r>
      <w:r w:rsidR="00F622B1">
        <w:rPr>
          <w:rFonts w:ascii="Arial" w:hAnsi="Arial" w:cs="Arial"/>
          <w:szCs w:val="22"/>
          <w:lang w:val="fr-FR"/>
        </w:rPr>
        <w:t xml:space="preserve"> de 2003 ne devraient pas tenter de résoudre les problèmes du monde, ajoutant que c</w:t>
      </w:r>
      <w:r w:rsidR="00CD5E00">
        <w:rPr>
          <w:rFonts w:ascii="Arial" w:hAnsi="Arial" w:cs="Arial"/>
          <w:szCs w:val="22"/>
          <w:lang w:val="fr-FR"/>
        </w:rPr>
        <w:t>’</w:t>
      </w:r>
      <w:r w:rsidR="00F622B1">
        <w:rPr>
          <w:rFonts w:ascii="Arial" w:hAnsi="Arial" w:cs="Arial"/>
          <w:szCs w:val="22"/>
          <w:lang w:val="fr-FR"/>
        </w:rPr>
        <w:t>était excessif et irrationnel d</w:t>
      </w:r>
      <w:r w:rsidR="00CD5E00">
        <w:rPr>
          <w:rFonts w:ascii="Arial" w:hAnsi="Arial" w:cs="Arial"/>
          <w:szCs w:val="22"/>
          <w:lang w:val="fr-FR"/>
        </w:rPr>
        <w:t>’</w:t>
      </w:r>
      <w:r w:rsidR="00F622B1">
        <w:rPr>
          <w:rFonts w:ascii="Arial" w:hAnsi="Arial" w:cs="Arial"/>
          <w:szCs w:val="22"/>
          <w:lang w:val="fr-FR"/>
        </w:rPr>
        <w:t>essayer de trouver des solutions à tous les problèmes de paix et de sécurité, d</w:t>
      </w:r>
      <w:r w:rsidR="00CD5E00">
        <w:rPr>
          <w:rFonts w:ascii="Arial" w:hAnsi="Arial" w:cs="Arial"/>
          <w:szCs w:val="22"/>
          <w:lang w:val="fr-FR"/>
        </w:rPr>
        <w:t>’</w:t>
      </w:r>
      <w:r w:rsidR="00F622B1" w:rsidRPr="00F622B1">
        <w:rPr>
          <w:rFonts w:ascii="Arial" w:hAnsi="Arial" w:cs="Arial"/>
          <w:szCs w:val="22"/>
          <w:lang w:val="fr-FR"/>
        </w:rPr>
        <w:t>éducation</w:t>
      </w:r>
      <w:r w:rsidR="00F622B1">
        <w:rPr>
          <w:rFonts w:ascii="Arial" w:hAnsi="Arial" w:cs="Arial"/>
          <w:szCs w:val="22"/>
          <w:lang w:val="fr-FR"/>
        </w:rPr>
        <w:t xml:space="preserve"> pour tous, de soins médicaux et autres par l</w:t>
      </w:r>
      <w:r w:rsidR="00CD5E00">
        <w:rPr>
          <w:rFonts w:ascii="Arial" w:hAnsi="Arial" w:cs="Arial"/>
          <w:szCs w:val="22"/>
          <w:lang w:val="fr-FR"/>
        </w:rPr>
        <w:t>’</w:t>
      </w:r>
      <w:r w:rsidR="00F622B1">
        <w:rPr>
          <w:rFonts w:ascii="Arial" w:hAnsi="Arial" w:cs="Arial"/>
          <w:szCs w:val="22"/>
          <w:lang w:val="fr-FR"/>
        </w:rPr>
        <w:t xml:space="preserve">intermédiaire de la </w:t>
      </w:r>
      <w:r w:rsidR="00F622B1" w:rsidRPr="00F622B1">
        <w:rPr>
          <w:rFonts w:ascii="Arial" w:hAnsi="Arial" w:cs="Arial"/>
          <w:szCs w:val="22"/>
          <w:lang w:val="fr-FR"/>
        </w:rPr>
        <w:t>Convention</w:t>
      </w:r>
      <w:r w:rsidR="00F622B1">
        <w:rPr>
          <w:rFonts w:ascii="Arial" w:hAnsi="Arial" w:cs="Arial"/>
          <w:szCs w:val="22"/>
          <w:lang w:val="fr-FR"/>
        </w:rPr>
        <w:t xml:space="preserve">. La </w:t>
      </w:r>
      <w:r w:rsidR="00F622B1" w:rsidRPr="00F622B1">
        <w:rPr>
          <w:rFonts w:ascii="Arial" w:hAnsi="Arial" w:cs="Arial"/>
          <w:szCs w:val="22"/>
          <w:lang w:val="fr-FR"/>
        </w:rPr>
        <w:t>délégation</w:t>
      </w:r>
      <w:r w:rsidR="00F622B1">
        <w:rPr>
          <w:rFonts w:ascii="Arial" w:hAnsi="Arial" w:cs="Arial"/>
          <w:szCs w:val="22"/>
          <w:lang w:val="fr-FR"/>
        </w:rPr>
        <w:t xml:space="preserve"> ne souhaitait pas modifier tout le texte mais uniquement certains aspects de langage qui n</w:t>
      </w:r>
      <w:r w:rsidR="00CD5E00">
        <w:rPr>
          <w:rFonts w:ascii="Arial" w:hAnsi="Arial" w:cs="Arial"/>
          <w:szCs w:val="22"/>
          <w:lang w:val="fr-FR"/>
        </w:rPr>
        <w:t>’</w:t>
      </w:r>
      <w:r w:rsidR="00F622B1">
        <w:rPr>
          <w:rFonts w:ascii="Arial" w:hAnsi="Arial" w:cs="Arial"/>
          <w:szCs w:val="22"/>
          <w:lang w:val="fr-FR"/>
        </w:rPr>
        <w:t>étaient pas conformes au texte approuvé à New York, c.-à-d. elle ne saurait accepter des modifications bouleversant l</w:t>
      </w:r>
      <w:r w:rsidR="00CD5E00">
        <w:rPr>
          <w:rFonts w:ascii="Arial" w:hAnsi="Arial" w:cs="Arial"/>
          <w:szCs w:val="22"/>
          <w:lang w:val="fr-FR"/>
        </w:rPr>
        <w:t>’</w:t>
      </w:r>
      <w:r w:rsidR="00F622B1">
        <w:rPr>
          <w:rFonts w:ascii="Arial" w:hAnsi="Arial" w:cs="Arial"/>
          <w:szCs w:val="22"/>
          <w:lang w:val="fr-FR"/>
        </w:rPr>
        <w:t>ensemble du processus au sein des Nations Unies.</w:t>
      </w:r>
    </w:p>
    <w:p w14:paraId="4093569C" w14:textId="31841416" w:rsidR="0024647C" w:rsidRPr="0024647C" w:rsidRDefault="0024647C" w:rsidP="0024647C">
      <w:pPr>
        <w:numPr>
          <w:ilvl w:val="0"/>
          <w:numId w:val="14"/>
        </w:numPr>
        <w:suppressAutoHyphens/>
        <w:autoSpaceDE w:val="0"/>
        <w:ind w:left="709" w:hanging="709"/>
        <w:jc w:val="both"/>
        <w:rPr>
          <w:rFonts w:ascii="Arial" w:hAnsi="Arial" w:cs="Arial"/>
          <w:szCs w:val="22"/>
          <w:lang w:val="fr-FR"/>
        </w:rPr>
      </w:pPr>
      <w:r w:rsidRPr="0024647C">
        <w:rPr>
          <w:rFonts w:ascii="Arial" w:hAnsi="Arial" w:cs="Arial"/>
          <w:szCs w:val="22"/>
          <w:lang w:val="fr-FR"/>
        </w:rPr>
        <w:t>Avec tout le</w:t>
      </w:r>
      <w:r>
        <w:rPr>
          <w:rFonts w:ascii="Arial" w:hAnsi="Arial" w:cs="Arial"/>
          <w:szCs w:val="22"/>
          <w:lang w:val="fr-FR"/>
        </w:rPr>
        <w:t xml:space="preserve"> respect dû au Brésil et aux raisons avancées, la </w:t>
      </w:r>
      <w:r w:rsidRPr="0024647C">
        <w:rPr>
          <w:rFonts w:ascii="Arial" w:hAnsi="Arial" w:cs="Arial"/>
          <w:szCs w:val="22"/>
          <w:lang w:val="fr-FR"/>
        </w:rPr>
        <w:t>délégation</w:t>
      </w:r>
      <w:r>
        <w:rPr>
          <w:rFonts w:ascii="Arial" w:hAnsi="Arial" w:cs="Arial"/>
          <w:szCs w:val="22"/>
          <w:lang w:val="fr-FR"/>
        </w:rPr>
        <w:t xml:space="preserve"> de la </w:t>
      </w:r>
      <w:r w:rsidRPr="0024647C">
        <w:rPr>
          <w:rFonts w:ascii="Arial" w:hAnsi="Arial" w:cs="Arial"/>
          <w:b/>
          <w:szCs w:val="22"/>
          <w:lang w:val="fr-FR"/>
        </w:rPr>
        <w:t>Grèce</w:t>
      </w:r>
      <w:r>
        <w:rPr>
          <w:rFonts w:ascii="Arial" w:hAnsi="Arial" w:cs="Arial"/>
          <w:szCs w:val="22"/>
          <w:lang w:val="fr-FR"/>
        </w:rPr>
        <w:t xml:space="preserve"> a expliqué que la question de la paix et de la sécurité ne pouvait être considérée comme hors de propos quand on abordait le développement durable. La notion de paix et de sécurité pour les populations était au cœur de la durabilité, et la </w:t>
      </w:r>
      <w:r w:rsidRPr="0024647C">
        <w:rPr>
          <w:rFonts w:ascii="Arial" w:hAnsi="Arial" w:cs="Arial"/>
          <w:szCs w:val="22"/>
          <w:lang w:val="fr-FR"/>
        </w:rPr>
        <w:t>délégation</w:t>
      </w:r>
      <w:r>
        <w:rPr>
          <w:rFonts w:ascii="Arial" w:hAnsi="Arial" w:cs="Arial"/>
          <w:szCs w:val="22"/>
          <w:lang w:val="fr-FR"/>
        </w:rPr>
        <w:t xml:space="preserve"> s</w:t>
      </w:r>
      <w:r w:rsidR="00CD5E00">
        <w:rPr>
          <w:rFonts w:ascii="Arial" w:hAnsi="Arial" w:cs="Arial"/>
          <w:szCs w:val="22"/>
          <w:lang w:val="fr-FR"/>
        </w:rPr>
        <w:t>’</w:t>
      </w:r>
      <w:r>
        <w:rPr>
          <w:rFonts w:ascii="Arial" w:hAnsi="Arial" w:cs="Arial"/>
          <w:szCs w:val="22"/>
          <w:lang w:val="fr-FR"/>
        </w:rPr>
        <w:t>est déclarée favorable au maintien de cette référence dans le préambule du chapitre VI et dans le reste des Directives opérationnelles.</w:t>
      </w:r>
    </w:p>
    <w:p w14:paraId="7BAEB598" w14:textId="33036E8E" w:rsidR="0024647C" w:rsidRDefault="0024647C" w:rsidP="006577FC">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24647C">
        <w:rPr>
          <w:rFonts w:ascii="Arial" w:hAnsi="Arial" w:cs="Arial"/>
          <w:szCs w:val="22"/>
          <w:lang w:val="fr-FR"/>
        </w:rPr>
        <w:t>délégation</w:t>
      </w:r>
      <w:r>
        <w:rPr>
          <w:rFonts w:ascii="Arial" w:hAnsi="Arial" w:cs="Arial"/>
          <w:szCs w:val="22"/>
          <w:lang w:val="fr-FR"/>
        </w:rPr>
        <w:t xml:space="preserve"> de </w:t>
      </w:r>
      <w:r w:rsidRPr="0024647C">
        <w:rPr>
          <w:rFonts w:ascii="Arial" w:hAnsi="Arial" w:cs="Arial"/>
          <w:b/>
          <w:szCs w:val="22"/>
          <w:lang w:val="fr-FR"/>
        </w:rPr>
        <w:t>Maurice</w:t>
      </w:r>
      <w:r>
        <w:rPr>
          <w:rFonts w:ascii="Arial" w:hAnsi="Arial" w:cs="Arial"/>
          <w:szCs w:val="22"/>
          <w:lang w:val="fr-FR"/>
        </w:rPr>
        <w:t xml:space="preserve"> a félicité le Bureau. Elle estimait en effet que l</w:t>
      </w:r>
      <w:r w:rsidR="00CD5E00">
        <w:rPr>
          <w:rFonts w:ascii="Arial" w:hAnsi="Arial" w:cs="Arial"/>
          <w:szCs w:val="22"/>
          <w:lang w:val="fr-FR"/>
        </w:rPr>
        <w:t>’</w:t>
      </w:r>
      <w:r>
        <w:rPr>
          <w:rFonts w:ascii="Arial" w:hAnsi="Arial" w:cs="Arial"/>
          <w:szCs w:val="22"/>
          <w:lang w:val="fr-FR"/>
        </w:rPr>
        <w:t>un des principaux objectifs du patrimoine culturel immatériel était de maintenir la paix et l</w:t>
      </w:r>
      <w:r w:rsidR="00CD5E00">
        <w:rPr>
          <w:rFonts w:ascii="Arial" w:hAnsi="Arial" w:cs="Arial"/>
          <w:szCs w:val="22"/>
          <w:lang w:val="fr-FR"/>
        </w:rPr>
        <w:t>’</w:t>
      </w:r>
      <w:r>
        <w:rPr>
          <w:rFonts w:ascii="Arial" w:hAnsi="Arial" w:cs="Arial"/>
          <w:szCs w:val="22"/>
          <w:lang w:val="fr-FR"/>
        </w:rPr>
        <w:t xml:space="preserve">harmonie. Elle souhaitait donc conserver les termes « paix et sécurité » dans la </w:t>
      </w:r>
      <w:r w:rsidRPr="0024647C">
        <w:rPr>
          <w:rFonts w:ascii="Arial" w:hAnsi="Arial" w:cs="Arial"/>
          <w:szCs w:val="22"/>
          <w:lang w:val="fr-FR"/>
        </w:rPr>
        <w:t>Convention</w:t>
      </w:r>
      <w:r>
        <w:rPr>
          <w:rFonts w:ascii="Arial" w:hAnsi="Arial" w:cs="Arial"/>
          <w:szCs w:val="22"/>
          <w:lang w:val="fr-FR"/>
        </w:rPr>
        <w:t>.</w:t>
      </w:r>
    </w:p>
    <w:p w14:paraId="6718C8EB" w14:textId="25B4F9E8" w:rsidR="0024647C" w:rsidRPr="0024647C" w:rsidRDefault="0024647C" w:rsidP="0024647C">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24647C">
        <w:rPr>
          <w:rFonts w:ascii="Arial" w:hAnsi="Arial" w:cs="Arial"/>
          <w:szCs w:val="22"/>
          <w:lang w:val="fr-FR"/>
        </w:rPr>
        <w:t>délégation</w:t>
      </w:r>
      <w:r>
        <w:rPr>
          <w:rFonts w:ascii="Arial" w:hAnsi="Arial" w:cs="Arial"/>
          <w:szCs w:val="22"/>
          <w:lang w:val="fr-FR"/>
        </w:rPr>
        <w:t xml:space="preserve"> des </w:t>
      </w:r>
      <w:r w:rsidRPr="0024647C">
        <w:rPr>
          <w:rFonts w:ascii="Arial" w:hAnsi="Arial" w:cs="Arial"/>
          <w:b/>
          <w:szCs w:val="22"/>
          <w:lang w:val="fr-FR"/>
        </w:rPr>
        <w:t>Émirats arabes unis</w:t>
      </w:r>
      <w:r>
        <w:rPr>
          <w:rFonts w:ascii="Arial" w:hAnsi="Arial" w:cs="Arial"/>
          <w:szCs w:val="22"/>
          <w:lang w:val="fr-FR"/>
        </w:rPr>
        <w:t xml:space="preserve"> était en désaccord avec les propos du Brésil selon lesquels la paix et la sécurité n</w:t>
      </w:r>
      <w:r w:rsidR="00CD5E00">
        <w:rPr>
          <w:rFonts w:ascii="Arial" w:hAnsi="Arial" w:cs="Arial"/>
          <w:szCs w:val="22"/>
          <w:lang w:val="fr-FR"/>
        </w:rPr>
        <w:t>’</w:t>
      </w:r>
      <w:r>
        <w:rPr>
          <w:rFonts w:ascii="Arial" w:hAnsi="Arial" w:cs="Arial"/>
          <w:szCs w:val="22"/>
          <w:lang w:val="fr-FR"/>
        </w:rPr>
        <w:t xml:space="preserve">avaient pas leur place dans le cadre de la </w:t>
      </w:r>
      <w:r w:rsidRPr="0024647C">
        <w:rPr>
          <w:rFonts w:ascii="Arial" w:hAnsi="Arial" w:cs="Arial"/>
          <w:szCs w:val="22"/>
          <w:lang w:val="fr-FR"/>
        </w:rPr>
        <w:t>Convention</w:t>
      </w:r>
      <w:r>
        <w:rPr>
          <w:rFonts w:ascii="Arial" w:hAnsi="Arial" w:cs="Arial"/>
          <w:szCs w:val="22"/>
          <w:lang w:val="fr-FR"/>
        </w:rPr>
        <w:t xml:space="preserve"> de 2003. Elle estimait que la </w:t>
      </w:r>
      <w:r w:rsidRPr="0024647C">
        <w:rPr>
          <w:rFonts w:ascii="Arial" w:hAnsi="Arial" w:cs="Arial"/>
          <w:szCs w:val="22"/>
          <w:lang w:val="fr-FR"/>
        </w:rPr>
        <w:t>Convention</w:t>
      </w:r>
      <w:r w:rsidR="00C64AB7">
        <w:rPr>
          <w:rFonts w:ascii="Arial" w:hAnsi="Arial" w:cs="Arial"/>
          <w:szCs w:val="22"/>
          <w:lang w:val="fr-FR"/>
        </w:rPr>
        <w:t xml:space="preserve"> œuvrait pour la paix et la sécurit</w:t>
      </w:r>
      <w:r w:rsidR="00E81262">
        <w:rPr>
          <w:rFonts w:ascii="Arial" w:hAnsi="Arial" w:cs="Arial"/>
          <w:szCs w:val="22"/>
          <w:lang w:val="fr-FR"/>
        </w:rPr>
        <w:t xml:space="preserve">é, et elle convenait </w:t>
      </w:r>
      <w:r w:rsidR="00C64AB7">
        <w:rPr>
          <w:rFonts w:ascii="Arial" w:hAnsi="Arial" w:cs="Arial"/>
          <w:szCs w:val="22"/>
          <w:lang w:val="fr-FR"/>
        </w:rPr>
        <w:t>avec les autres délégations qu</w:t>
      </w:r>
      <w:r w:rsidR="00CD5E00">
        <w:rPr>
          <w:rFonts w:ascii="Arial" w:hAnsi="Arial" w:cs="Arial"/>
          <w:szCs w:val="22"/>
          <w:lang w:val="fr-FR"/>
        </w:rPr>
        <w:t>’</w:t>
      </w:r>
      <w:r w:rsidR="00C64AB7">
        <w:rPr>
          <w:rFonts w:ascii="Arial" w:hAnsi="Arial" w:cs="Arial"/>
          <w:szCs w:val="22"/>
          <w:lang w:val="fr-FR"/>
        </w:rPr>
        <w:t>il était absolument nécessaire de conserver cette référence. En outre, c</w:t>
      </w:r>
      <w:r w:rsidR="00CD5E00">
        <w:rPr>
          <w:rFonts w:ascii="Arial" w:hAnsi="Arial" w:cs="Arial"/>
          <w:szCs w:val="22"/>
          <w:lang w:val="fr-FR"/>
        </w:rPr>
        <w:t>’</w:t>
      </w:r>
      <w:r w:rsidR="00C64AB7">
        <w:rPr>
          <w:rFonts w:ascii="Arial" w:hAnsi="Arial" w:cs="Arial"/>
          <w:szCs w:val="22"/>
          <w:lang w:val="fr-FR"/>
        </w:rPr>
        <w:t>était l</w:t>
      </w:r>
      <w:r w:rsidR="00CD5E00">
        <w:rPr>
          <w:rFonts w:ascii="Arial" w:hAnsi="Arial" w:cs="Arial"/>
          <w:szCs w:val="22"/>
          <w:lang w:val="fr-FR"/>
        </w:rPr>
        <w:t>’</w:t>
      </w:r>
      <w:r w:rsidR="00C64AB7">
        <w:rPr>
          <w:rFonts w:ascii="Arial" w:hAnsi="Arial" w:cs="Arial"/>
          <w:szCs w:val="22"/>
          <w:lang w:val="fr-FR"/>
        </w:rPr>
        <w:t xml:space="preserve">essence de la </w:t>
      </w:r>
      <w:r w:rsidR="00C64AB7" w:rsidRPr="00C64AB7">
        <w:rPr>
          <w:rFonts w:ascii="Arial" w:hAnsi="Arial" w:cs="Arial"/>
          <w:szCs w:val="22"/>
          <w:lang w:val="fr-FR"/>
        </w:rPr>
        <w:t>Convention</w:t>
      </w:r>
      <w:r w:rsidR="00C64AB7">
        <w:rPr>
          <w:rFonts w:ascii="Arial" w:hAnsi="Arial" w:cs="Arial"/>
          <w:szCs w:val="22"/>
          <w:lang w:val="fr-FR"/>
        </w:rPr>
        <w:t xml:space="preserve"> et l</w:t>
      </w:r>
      <w:r w:rsidR="00CD5E00">
        <w:rPr>
          <w:rFonts w:ascii="Arial" w:hAnsi="Arial" w:cs="Arial"/>
          <w:szCs w:val="22"/>
          <w:lang w:val="fr-FR"/>
        </w:rPr>
        <w:t>’</w:t>
      </w:r>
      <w:r w:rsidR="00C64AB7">
        <w:rPr>
          <w:rFonts w:ascii="Arial" w:hAnsi="Arial" w:cs="Arial"/>
          <w:szCs w:val="22"/>
          <w:lang w:val="fr-FR"/>
        </w:rPr>
        <w:t>objectif du travail de l</w:t>
      </w:r>
      <w:r w:rsidR="00CD5E00">
        <w:rPr>
          <w:rFonts w:ascii="Arial" w:hAnsi="Arial" w:cs="Arial"/>
          <w:szCs w:val="22"/>
          <w:lang w:val="fr-FR"/>
        </w:rPr>
        <w:t>’</w:t>
      </w:r>
      <w:r w:rsidR="00C64AB7" w:rsidRPr="00C64AB7">
        <w:rPr>
          <w:rFonts w:ascii="Arial" w:hAnsi="Arial" w:cs="Arial"/>
          <w:szCs w:val="22"/>
          <w:lang w:val="fr-FR"/>
        </w:rPr>
        <w:t>Assemblée</w:t>
      </w:r>
      <w:r w:rsidR="00C64AB7">
        <w:rPr>
          <w:rFonts w:ascii="Arial" w:hAnsi="Arial" w:cs="Arial"/>
          <w:szCs w:val="22"/>
          <w:lang w:val="fr-FR"/>
        </w:rPr>
        <w:t xml:space="preserve">. La </w:t>
      </w:r>
      <w:r w:rsidR="00C64AB7" w:rsidRPr="00C64AB7">
        <w:rPr>
          <w:rFonts w:ascii="Arial" w:hAnsi="Arial" w:cs="Arial"/>
          <w:szCs w:val="22"/>
          <w:lang w:val="fr-FR"/>
        </w:rPr>
        <w:t>délégation</w:t>
      </w:r>
      <w:r w:rsidR="00C64AB7">
        <w:rPr>
          <w:rFonts w:ascii="Arial" w:hAnsi="Arial" w:cs="Arial"/>
          <w:szCs w:val="22"/>
          <w:lang w:val="fr-FR"/>
        </w:rPr>
        <w:t xml:space="preserve"> a suggéré un libellé différent, </w:t>
      </w:r>
      <w:r w:rsidR="00C64AB7" w:rsidRPr="00C64AB7">
        <w:rPr>
          <w:rFonts w:ascii="Arial" w:hAnsi="Arial" w:cs="Arial"/>
          <w:szCs w:val="22"/>
          <w:lang w:val="fr-FR"/>
        </w:rPr>
        <w:t>par exemple</w:t>
      </w:r>
      <w:r w:rsidR="001F5F31">
        <w:rPr>
          <w:rFonts w:ascii="Arial" w:hAnsi="Arial" w:cs="Arial"/>
          <w:szCs w:val="22"/>
          <w:lang w:val="fr-FR"/>
        </w:rPr>
        <w:t xml:space="preserve"> « dans le but</w:t>
      </w:r>
      <w:r w:rsidR="00C64AB7">
        <w:rPr>
          <w:rFonts w:ascii="Arial" w:hAnsi="Arial" w:cs="Arial"/>
          <w:szCs w:val="22"/>
          <w:lang w:val="fr-FR"/>
        </w:rPr>
        <w:t xml:space="preserve"> </w:t>
      </w:r>
      <w:r w:rsidR="001F5F31">
        <w:rPr>
          <w:rFonts w:ascii="Arial" w:hAnsi="Arial" w:cs="Arial"/>
          <w:szCs w:val="22"/>
          <w:lang w:val="fr-FR"/>
        </w:rPr>
        <w:t xml:space="preserve">de parvenir à </w:t>
      </w:r>
      <w:r w:rsidR="00C64AB7">
        <w:rPr>
          <w:rFonts w:ascii="Arial" w:hAnsi="Arial" w:cs="Arial"/>
          <w:szCs w:val="22"/>
          <w:lang w:val="fr-FR"/>
        </w:rPr>
        <w:t>la paix et la sécurité » ou « afin de s</w:t>
      </w:r>
      <w:r w:rsidR="00CD5E00">
        <w:rPr>
          <w:rFonts w:ascii="Arial" w:hAnsi="Arial" w:cs="Arial"/>
          <w:szCs w:val="22"/>
          <w:lang w:val="fr-FR"/>
        </w:rPr>
        <w:t>’</w:t>
      </w:r>
      <w:r w:rsidR="00C64AB7">
        <w:rPr>
          <w:rFonts w:ascii="Arial" w:hAnsi="Arial" w:cs="Arial"/>
          <w:szCs w:val="22"/>
          <w:lang w:val="fr-FR"/>
        </w:rPr>
        <w:t xml:space="preserve">engager vers », voire « pour </w:t>
      </w:r>
      <w:r w:rsidR="001F5F31">
        <w:rPr>
          <w:rFonts w:ascii="Arial" w:hAnsi="Arial" w:cs="Arial"/>
          <w:szCs w:val="22"/>
          <w:lang w:val="fr-FR"/>
        </w:rPr>
        <w:t xml:space="preserve">parvenir à </w:t>
      </w:r>
      <w:r w:rsidR="00C64AB7">
        <w:rPr>
          <w:rFonts w:ascii="Arial" w:hAnsi="Arial" w:cs="Arial"/>
          <w:szCs w:val="22"/>
          <w:lang w:val="fr-FR"/>
        </w:rPr>
        <w:t>la paix et la sécurité ».</w:t>
      </w:r>
    </w:p>
    <w:p w14:paraId="3B7D1684" w14:textId="2AE3F53A" w:rsidR="009E5FD2" w:rsidRPr="009E5FD2" w:rsidRDefault="00C64AB7" w:rsidP="009E5FD2">
      <w:pPr>
        <w:numPr>
          <w:ilvl w:val="0"/>
          <w:numId w:val="14"/>
        </w:numPr>
        <w:suppressAutoHyphens/>
        <w:autoSpaceDE w:val="0"/>
        <w:ind w:left="709" w:hanging="709"/>
        <w:jc w:val="both"/>
        <w:rPr>
          <w:rFonts w:ascii="Arial" w:hAnsi="Arial" w:cs="Arial"/>
          <w:szCs w:val="22"/>
          <w:lang w:val="fr-FR"/>
        </w:rPr>
      </w:pPr>
      <w:r w:rsidRPr="00C64AB7">
        <w:rPr>
          <w:rFonts w:ascii="Arial" w:hAnsi="Arial" w:cs="Arial"/>
          <w:szCs w:val="22"/>
          <w:lang w:val="fr-FR"/>
        </w:rPr>
        <w:t xml:space="preserve">La délégation du </w:t>
      </w:r>
      <w:r w:rsidRPr="00C64AB7">
        <w:rPr>
          <w:rFonts w:ascii="Arial" w:hAnsi="Arial" w:cs="Arial"/>
          <w:b/>
          <w:szCs w:val="22"/>
          <w:lang w:val="fr-FR"/>
        </w:rPr>
        <w:t>Sénégal</w:t>
      </w:r>
      <w:r>
        <w:rPr>
          <w:rFonts w:ascii="Arial" w:hAnsi="Arial" w:cs="Arial"/>
          <w:szCs w:val="22"/>
          <w:lang w:val="fr-FR"/>
        </w:rPr>
        <w:t xml:space="preserve"> pensait qu</w:t>
      </w:r>
      <w:r w:rsidR="00CD5E00">
        <w:rPr>
          <w:rFonts w:ascii="Arial" w:hAnsi="Arial" w:cs="Arial"/>
          <w:szCs w:val="22"/>
          <w:lang w:val="fr-FR"/>
        </w:rPr>
        <w:t>’</w:t>
      </w:r>
      <w:r>
        <w:rPr>
          <w:rFonts w:ascii="Arial" w:hAnsi="Arial" w:cs="Arial"/>
          <w:szCs w:val="22"/>
          <w:lang w:val="fr-FR"/>
        </w:rPr>
        <w:t>évoquer la question de la paix et de la sécurité dans le préambule était important. Elle a ajouté que tous les principes de</w:t>
      </w:r>
      <w:r w:rsidR="009E5FD2">
        <w:rPr>
          <w:rFonts w:ascii="Arial" w:hAnsi="Arial" w:cs="Arial"/>
          <w:szCs w:val="22"/>
          <w:lang w:val="fr-FR"/>
        </w:rPr>
        <w:t>s</w:t>
      </w:r>
      <w:r>
        <w:rPr>
          <w:rFonts w:ascii="Arial" w:hAnsi="Arial" w:cs="Arial"/>
          <w:szCs w:val="22"/>
          <w:lang w:val="fr-FR"/>
        </w:rPr>
        <w:t xml:space="preserve"> différentes conventions de l</w:t>
      </w:r>
      <w:r w:rsidR="00CD5E00">
        <w:rPr>
          <w:rFonts w:ascii="Arial" w:hAnsi="Arial" w:cs="Arial"/>
          <w:szCs w:val="22"/>
          <w:lang w:val="fr-FR"/>
        </w:rPr>
        <w:t>’</w:t>
      </w:r>
      <w:r>
        <w:rPr>
          <w:rFonts w:ascii="Arial" w:hAnsi="Arial" w:cs="Arial"/>
          <w:szCs w:val="22"/>
          <w:lang w:val="fr-FR"/>
        </w:rPr>
        <w:t xml:space="preserve">UNESCO contribuaient à la cohésion sociale et à la </w:t>
      </w:r>
      <w:r w:rsidRPr="00C64AB7">
        <w:rPr>
          <w:rFonts w:ascii="Arial" w:hAnsi="Arial" w:cs="Arial"/>
          <w:szCs w:val="22"/>
          <w:lang w:val="fr-FR"/>
        </w:rPr>
        <w:t>résolution</w:t>
      </w:r>
      <w:r>
        <w:rPr>
          <w:rFonts w:ascii="Arial" w:hAnsi="Arial" w:cs="Arial"/>
          <w:szCs w:val="22"/>
          <w:lang w:val="fr-FR"/>
        </w:rPr>
        <w:t xml:space="preserve"> des conf</w:t>
      </w:r>
      <w:r w:rsidR="009E5FD2">
        <w:rPr>
          <w:rFonts w:ascii="Arial" w:hAnsi="Arial" w:cs="Arial"/>
          <w:szCs w:val="22"/>
          <w:lang w:val="fr-FR"/>
        </w:rPr>
        <w:t>lits internes et de l</w:t>
      </w:r>
      <w:r w:rsidR="00CD5E00">
        <w:rPr>
          <w:rFonts w:ascii="Arial" w:hAnsi="Arial" w:cs="Arial"/>
          <w:szCs w:val="22"/>
          <w:lang w:val="fr-FR"/>
        </w:rPr>
        <w:t>’</w:t>
      </w:r>
      <w:r w:rsidR="009E5FD2">
        <w:rPr>
          <w:rFonts w:ascii="Arial" w:hAnsi="Arial" w:cs="Arial"/>
          <w:szCs w:val="22"/>
          <w:lang w:val="fr-FR"/>
        </w:rPr>
        <w:t>injustice</w:t>
      </w:r>
      <w:r>
        <w:rPr>
          <w:rFonts w:ascii="Arial" w:hAnsi="Arial" w:cs="Arial"/>
          <w:szCs w:val="22"/>
          <w:lang w:val="fr-FR"/>
        </w:rPr>
        <w:t xml:space="preserve"> car c</w:t>
      </w:r>
      <w:r w:rsidR="00CD5E00">
        <w:rPr>
          <w:rFonts w:ascii="Arial" w:hAnsi="Arial" w:cs="Arial"/>
          <w:szCs w:val="22"/>
          <w:lang w:val="fr-FR"/>
        </w:rPr>
        <w:t>’</w:t>
      </w:r>
      <w:r>
        <w:rPr>
          <w:rFonts w:ascii="Arial" w:hAnsi="Arial" w:cs="Arial"/>
          <w:szCs w:val="22"/>
          <w:lang w:val="fr-FR"/>
        </w:rPr>
        <w:t>était l</w:t>
      </w:r>
      <w:r w:rsidR="00CD5E00">
        <w:rPr>
          <w:rFonts w:ascii="Arial" w:hAnsi="Arial" w:cs="Arial"/>
          <w:szCs w:val="22"/>
          <w:lang w:val="fr-FR"/>
        </w:rPr>
        <w:t>’</w:t>
      </w:r>
      <w:r>
        <w:rPr>
          <w:rFonts w:ascii="Arial" w:hAnsi="Arial" w:cs="Arial"/>
          <w:szCs w:val="22"/>
          <w:lang w:val="fr-FR"/>
        </w:rPr>
        <w:t>idéal de l</w:t>
      </w:r>
      <w:r w:rsidR="00CD5E00">
        <w:rPr>
          <w:rFonts w:ascii="Arial" w:hAnsi="Arial" w:cs="Arial"/>
          <w:szCs w:val="22"/>
          <w:lang w:val="fr-FR"/>
        </w:rPr>
        <w:t>’</w:t>
      </w:r>
      <w:r>
        <w:rPr>
          <w:rFonts w:ascii="Arial" w:hAnsi="Arial" w:cs="Arial"/>
          <w:szCs w:val="22"/>
          <w:lang w:val="fr-FR"/>
        </w:rPr>
        <w:t>UNESCO. Elle a rappelé comment l</w:t>
      </w:r>
      <w:r w:rsidR="00CD5E00">
        <w:rPr>
          <w:rFonts w:ascii="Arial" w:hAnsi="Arial" w:cs="Arial"/>
          <w:szCs w:val="22"/>
          <w:lang w:val="fr-FR"/>
        </w:rPr>
        <w:t>’</w:t>
      </w:r>
      <w:r>
        <w:rPr>
          <w:rFonts w:ascii="Arial" w:hAnsi="Arial" w:cs="Arial"/>
          <w:szCs w:val="22"/>
          <w:lang w:val="fr-FR"/>
        </w:rPr>
        <w:t>UNESCO avait œuvré en faveur de l</w:t>
      </w:r>
      <w:r w:rsidR="00CD5E00">
        <w:rPr>
          <w:rFonts w:ascii="Arial" w:hAnsi="Arial" w:cs="Arial"/>
          <w:szCs w:val="22"/>
          <w:lang w:val="fr-FR"/>
        </w:rPr>
        <w:t>’</w:t>
      </w:r>
      <w:r>
        <w:rPr>
          <w:rFonts w:ascii="Arial" w:hAnsi="Arial" w:cs="Arial"/>
          <w:szCs w:val="22"/>
          <w:lang w:val="fr-FR"/>
        </w:rPr>
        <w:t>adoption de l</w:t>
      </w:r>
      <w:r w:rsidR="00CD5E00">
        <w:rPr>
          <w:rFonts w:ascii="Arial" w:hAnsi="Arial" w:cs="Arial"/>
          <w:szCs w:val="22"/>
          <w:lang w:val="fr-FR"/>
        </w:rPr>
        <w:t>’</w:t>
      </w:r>
      <w:r>
        <w:rPr>
          <w:rFonts w:ascii="Arial" w:hAnsi="Arial" w:cs="Arial"/>
          <w:szCs w:val="22"/>
          <w:lang w:val="fr-FR"/>
        </w:rPr>
        <w:t>Agenda 2030 lors du congrès de Hangzhou</w:t>
      </w:r>
      <w:r w:rsidRPr="00312B69">
        <w:rPr>
          <w:rStyle w:val="FootnoteReference"/>
          <w:rFonts w:ascii="Arial" w:hAnsi="Arial" w:cs="Arial"/>
          <w:sz w:val="22"/>
          <w:szCs w:val="22"/>
          <w:lang w:val="fr-FR"/>
        </w:rPr>
        <w:footnoteReference w:id="12"/>
      </w:r>
      <w:r w:rsidR="009E5FD2">
        <w:rPr>
          <w:rFonts w:ascii="Arial" w:hAnsi="Arial" w:cs="Arial"/>
          <w:szCs w:val="22"/>
          <w:lang w:val="fr-FR"/>
        </w:rPr>
        <w:t xml:space="preserve"> sur le thème de la culture et du </w:t>
      </w:r>
      <w:r w:rsidR="009E5FD2" w:rsidRPr="009E5FD2">
        <w:rPr>
          <w:rFonts w:ascii="Arial" w:hAnsi="Arial" w:cs="Arial"/>
          <w:szCs w:val="22"/>
          <w:lang w:val="fr-FR"/>
        </w:rPr>
        <w:t>développement</w:t>
      </w:r>
      <w:r w:rsidR="009E5FD2">
        <w:rPr>
          <w:rFonts w:ascii="Arial" w:hAnsi="Arial" w:cs="Arial"/>
          <w:szCs w:val="22"/>
          <w:lang w:val="fr-FR"/>
        </w:rPr>
        <w:t xml:space="preserve">. La </w:t>
      </w:r>
      <w:r w:rsidR="009E5FD2" w:rsidRPr="009E5FD2">
        <w:rPr>
          <w:rFonts w:ascii="Arial" w:hAnsi="Arial" w:cs="Arial"/>
          <w:szCs w:val="22"/>
          <w:lang w:val="fr-FR"/>
        </w:rPr>
        <w:t>délégation</w:t>
      </w:r>
      <w:r w:rsidR="009E5FD2">
        <w:rPr>
          <w:rFonts w:ascii="Arial" w:hAnsi="Arial" w:cs="Arial"/>
          <w:szCs w:val="22"/>
          <w:lang w:val="fr-FR"/>
        </w:rPr>
        <w:t xml:space="preserve"> avait donc le sentiment qu</w:t>
      </w:r>
      <w:r w:rsidR="00CD5E00">
        <w:rPr>
          <w:rFonts w:ascii="Arial" w:hAnsi="Arial" w:cs="Arial"/>
          <w:szCs w:val="22"/>
          <w:lang w:val="fr-FR"/>
        </w:rPr>
        <w:t>’</w:t>
      </w:r>
      <w:r w:rsidR="009E5FD2">
        <w:rPr>
          <w:rFonts w:ascii="Arial" w:hAnsi="Arial" w:cs="Arial"/>
          <w:szCs w:val="22"/>
          <w:lang w:val="fr-FR"/>
        </w:rPr>
        <w:t>il était important de rappeler l</w:t>
      </w:r>
      <w:r w:rsidR="00CD5E00">
        <w:rPr>
          <w:rFonts w:ascii="Arial" w:hAnsi="Arial" w:cs="Arial"/>
          <w:szCs w:val="22"/>
          <w:lang w:val="fr-FR"/>
        </w:rPr>
        <w:t>’</w:t>
      </w:r>
      <w:r w:rsidR="009E5FD2">
        <w:rPr>
          <w:rFonts w:ascii="Arial" w:hAnsi="Arial" w:cs="Arial"/>
          <w:szCs w:val="22"/>
          <w:lang w:val="fr-FR"/>
        </w:rPr>
        <w:t xml:space="preserve">idéal de paix et de sécurité parmi les peuples, et que cet idéal devrait être </w:t>
      </w:r>
      <w:r w:rsidR="00E81262">
        <w:rPr>
          <w:rFonts w:ascii="Arial" w:hAnsi="Arial" w:cs="Arial"/>
          <w:szCs w:val="22"/>
          <w:lang w:val="fr-FR"/>
        </w:rPr>
        <w:t xml:space="preserve">maintenu </w:t>
      </w:r>
      <w:r w:rsidR="009E5FD2">
        <w:rPr>
          <w:rFonts w:ascii="Arial" w:hAnsi="Arial" w:cs="Arial"/>
          <w:szCs w:val="22"/>
          <w:lang w:val="fr-FR"/>
        </w:rPr>
        <w:lastRenderedPageBreak/>
        <w:t>dans ce préambule. Le libellé pourrait être légèrement modifié, mais la notion de paix et de sécurité en lien avec la cohésion sociale demeurait</w:t>
      </w:r>
      <w:r w:rsidR="00510DBA">
        <w:rPr>
          <w:rFonts w:ascii="Arial" w:hAnsi="Arial" w:cs="Arial"/>
          <w:szCs w:val="22"/>
          <w:lang w:val="fr-FR"/>
        </w:rPr>
        <w:t xml:space="preserve"> importante.</w:t>
      </w:r>
    </w:p>
    <w:p w14:paraId="0D4242FC" w14:textId="0643718A" w:rsidR="00510DBA" w:rsidRPr="00510DBA" w:rsidRDefault="00510DBA" w:rsidP="005B2592">
      <w:pPr>
        <w:numPr>
          <w:ilvl w:val="0"/>
          <w:numId w:val="14"/>
        </w:numPr>
        <w:suppressAutoHyphens/>
        <w:autoSpaceDE w:val="0"/>
        <w:ind w:left="709" w:hanging="709"/>
        <w:jc w:val="both"/>
        <w:rPr>
          <w:rFonts w:ascii="Arial" w:hAnsi="Arial" w:cs="Arial"/>
          <w:szCs w:val="22"/>
          <w:lang w:val="fr-FR"/>
        </w:rPr>
      </w:pPr>
      <w:r w:rsidRPr="00510DBA">
        <w:rPr>
          <w:rFonts w:ascii="Arial" w:hAnsi="Arial" w:cs="Arial"/>
          <w:szCs w:val="22"/>
          <w:lang w:val="fr-FR"/>
        </w:rPr>
        <w:t xml:space="preserve">La délégation de la </w:t>
      </w:r>
      <w:r w:rsidRPr="00510DBA">
        <w:rPr>
          <w:rFonts w:ascii="Arial" w:hAnsi="Arial" w:cs="Arial"/>
          <w:b/>
          <w:szCs w:val="22"/>
          <w:lang w:val="fr-FR"/>
        </w:rPr>
        <w:t>Suède</w:t>
      </w:r>
      <w:r w:rsidRPr="00510DBA">
        <w:rPr>
          <w:rFonts w:ascii="Arial" w:hAnsi="Arial" w:cs="Arial"/>
          <w:szCs w:val="22"/>
          <w:lang w:val="fr-FR"/>
        </w:rPr>
        <w:t xml:space="preserve"> </w:t>
      </w:r>
      <w:r>
        <w:rPr>
          <w:rFonts w:ascii="Arial" w:hAnsi="Arial" w:cs="Arial"/>
          <w:szCs w:val="22"/>
          <w:lang w:val="fr-FR"/>
        </w:rPr>
        <w:t xml:space="preserve">pensait </w:t>
      </w:r>
      <w:r w:rsidRPr="00510DBA">
        <w:rPr>
          <w:rFonts w:ascii="Arial" w:hAnsi="Arial" w:cs="Arial"/>
          <w:szCs w:val="22"/>
          <w:lang w:val="fr-FR"/>
        </w:rPr>
        <w:t>également</w:t>
      </w:r>
      <w:r>
        <w:rPr>
          <w:rFonts w:ascii="Arial" w:hAnsi="Arial" w:cs="Arial"/>
          <w:szCs w:val="22"/>
          <w:lang w:val="fr-FR"/>
        </w:rPr>
        <w:t xml:space="preserve"> que la paix et la sécurité constituaient une partie essentielle de la </w:t>
      </w:r>
      <w:r w:rsidRPr="00510DBA">
        <w:rPr>
          <w:rFonts w:ascii="Arial" w:hAnsi="Arial" w:cs="Arial"/>
          <w:szCs w:val="22"/>
          <w:lang w:val="fr-FR"/>
        </w:rPr>
        <w:t>Convention</w:t>
      </w:r>
      <w:r>
        <w:rPr>
          <w:rFonts w:ascii="Arial" w:hAnsi="Arial" w:cs="Arial"/>
          <w:szCs w:val="22"/>
          <w:lang w:val="fr-FR"/>
        </w:rPr>
        <w:t>, et elle souscrivait aux déclarations, entre autres délégations, de la Lettonie et de la Grèce.</w:t>
      </w:r>
    </w:p>
    <w:p w14:paraId="633BD75A" w14:textId="646768D6" w:rsidR="00510DBA" w:rsidRDefault="00510DBA" w:rsidP="009D0281">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510DBA">
        <w:rPr>
          <w:rFonts w:ascii="Arial" w:hAnsi="Arial" w:cs="Arial"/>
          <w:szCs w:val="22"/>
          <w:lang w:val="fr-FR"/>
        </w:rPr>
        <w:t>délégation</w:t>
      </w:r>
      <w:r>
        <w:rPr>
          <w:rFonts w:ascii="Arial" w:hAnsi="Arial" w:cs="Arial"/>
          <w:szCs w:val="22"/>
          <w:lang w:val="fr-FR"/>
        </w:rPr>
        <w:t xml:space="preserve"> du </w:t>
      </w:r>
      <w:r w:rsidRPr="00510DBA">
        <w:rPr>
          <w:rFonts w:ascii="Arial" w:hAnsi="Arial" w:cs="Arial"/>
          <w:b/>
          <w:szCs w:val="22"/>
          <w:lang w:val="fr-FR"/>
        </w:rPr>
        <w:t>Portugal</w:t>
      </w:r>
      <w:r>
        <w:rPr>
          <w:rFonts w:ascii="Arial" w:hAnsi="Arial" w:cs="Arial"/>
          <w:szCs w:val="22"/>
          <w:lang w:val="fr-FR"/>
        </w:rPr>
        <w:t xml:space="preserve"> a félicité le Président pour sa conduite exemplaire de la réunion, ce qui, compte tenu de son expérience, était désormais habituel. Elle comprenait les préoccupations exprimées par les délégations, ajoutant qu</w:t>
      </w:r>
      <w:r w:rsidR="00CD5E00">
        <w:rPr>
          <w:rFonts w:ascii="Arial" w:hAnsi="Arial" w:cs="Arial"/>
          <w:szCs w:val="22"/>
          <w:lang w:val="fr-FR"/>
        </w:rPr>
        <w:t>’</w:t>
      </w:r>
      <w:r>
        <w:rPr>
          <w:rFonts w:ascii="Arial" w:hAnsi="Arial" w:cs="Arial"/>
          <w:szCs w:val="22"/>
          <w:lang w:val="fr-FR"/>
        </w:rPr>
        <w:t xml:space="preserve">elle soutenait </w:t>
      </w:r>
      <w:r w:rsidRPr="00510DBA">
        <w:rPr>
          <w:rFonts w:ascii="Arial" w:hAnsi="Arial" w:cs="Arial"/>
          <w:szCs w:val="22"/>
          <w:lang w:val="fr-FR"/>
        </w:rPr>
        <w:t>également</w:t>
      </w:r>
      <w:r>
        <w:rPr>
          <w:rFonts w:ascii="Arial" w:hAnsi="Arial" w:cs="Arial"/>
          <w:szCs w:val="22"/>
          <w:lang w:val="fr-FR"/>
        </w:rPr>
        <w:t xml:space="preserve"> la notion de développement durable, y compris la stabilité, la paix et la sécurité, et son importance pour la </w:t>
      </w:r>
      <w:r w:rsidRPr="00510DBA">
        <w:rPr>
          <w:rFonts w:ascii="Arial" w:hAnsi="Arial" w:cs="Arial"/>
          <w:szCs w:val="22"/>
          <w:lang w:val="fr-FR"/>
        </w:rPr>
        <w:t>Convention</w:t>
      </w:r>
      <w:r>
        <w:rPr>
          <w:rFonts w:ascii="Arial" w:hAnsi="Arial" w:cs="Arial"/>
          <w:szCs w:val="22"/>
          <w:lang w:val="fr-FR"/>
        </w:rPr>
        <w:t xml:space="preserve"> de 2003. Elle était </w:t>
      </w:r>
      <w:r w:rsidRPr="00510DBA">
        <w:rPr>
          <w:rFonts w:ascii="Arial" w:hAnsi="Arial" w:cs="Arial"/>
          <w:szCs w:val="22"/>
          <w:lang w:val="fr-FR"/>
        </w:rPr>
        <w:t>également</w:t>
      </w:r>
      <w:r>
        <w:rPr>
          <w:rFonts w:ascii="Arial" w:hAnsi="Arial" w:cs="Arial"/>
          <w:szCs w:val="22"/>
          <w:lang w:val="fr-FR"/>
        </w:rPr>
        <w:t xml:space="preserve"> </w:t>
      </w:r>
      <w:r w:rsidR="00093429">
        <w:rPr>
          <w:rFonts w:ascii="Arial" w:hAnsi="Arial" w:cs="Arial"/>
          <w:szCs w:val="22"/>
          <w:lang w:val="fr-FR"/>
        </w:rPr>
        <w:t xml:space="preserve">attachée </w:t>
      </w:r>
      <w:r>
        <w:rPr>
          <w:rFonts w:ascii="Arial" w:hAnsi="Arial" w:cs="Arial"/>
          <w:szCs w:val="22"/>
          <w:lang w:val="fr-FR"/>
        </w:rPr>
        <w:t xml:space="preserve">à ce que le texte soit cohérent avec les débats </w:t>
      </w:r>
      <w:r w:rsidR="00093429">
        <w:rPr>
          <w:rFonts w:ascii="Arial" w:hAnsi="Arial" w:cs="Arial"/>
          <w:szCs w:val="22"/>
          <w:lang w:val="fr-FR"/>
        </w:rPr>
        <w:t>des Nations Unies qui avaient conduit à la création de l</w:t>
      </w:r>
      <w:r w:rsidR="00CD5E00">
        <w:rPr>
          <w:rFonts w:ascii="Arial" w:hAnsi="Arial" w:cs="Arial"/>
          <w:szCs w:val="22"/>
          <w:lang w:val="fr-FR"/>
        </w:rPr>
        <w:t>’</w:t>
      </w:r>
      <w:r w:rsidR="00093429">
        <w:rPr>
          <w:rFonts w:ascii="Arial" w:hAnsi="Arial" w:cs="Arial"/>
          <w:szCs w:val="22"/>
          <w:lang w:val="fr-FR"/>
        </w:rPr>
        <w:t>Agenda 2030, comme l</w:t>
      </w:r>
      <w:r w:rsidR="00CD5E00">
        <w:rPr>
          <w:rFonts w:ascii="Arial" w:hAnsi="Arial" w:cs="Arial"/>
          <w:szCs w:val="22"/>
          <w:lang w:val="fr-FR"/>
        </w:rPr>
        <w:t>’</w:t>
      </w:r>
      <w:r w:rsidR="00093429">
        <w:rPr>
          <w:rFonts w:ascii="Arial" w:hAnsi="Arial" w:cs="Arial"/>
          <w:szCs w:val="22"/>
          <w:lang w:val="fr-FR"/>
        </w:rPr>
        <w:t xml:space="preserve">avait souligné le Brésil. La </w:t>
      </w:r>
      <w:r w:rsidR="00093429" w:rsidRPr="00093429">
        <w:rPr>
          <w:rFonts w:ascii="Arial" w:hAnsi="Arial" w:cs="Arial"/>
          <w:szCs w:val="22"/>
          <w:lang w:val="fr-FR"/>
        </w:rPr>
        <w:t>délégation</w:t>
      </w:r>
      <w:r w:rsidR="00093429">
        <w:rPr>
          <w:rFonts w:ascii="Arial" w:hAnsi="Arial" w:cs="Arial"/>
          <w:szCs w:val="22"/>
          <w:lang w:val="fr-FR"/>
        </w:rPr>
        <w:t xml:space="preserve"> a </w:t>
      </w:r>
      <w:r w:rsidR="004C1EAC">
        <w:rPr>
          <w:rFonts w:ascii="Arial" w:hAnsi="Arial" w:cs="Arial"/>
          <w:szCs w:val="22"/>
          <w:lang w:val="fr-FR"/>
        </w:rPr>
        <w:t xml:space="preserve">fait remarquer </w:t>
      </w:r>
      <w:r w:rsidR="00093429">
        <w:rPr>
          <w:rFonts w:ascii="Arial" w:hAnsi="Arial" w:cs="Arial"/>
          <w:szCs w:val="22"/>
          <w:lang w:val="fr-FR"/>
        </w:rPr>
        <w:t>qu</w:t>
      </w:r>
      <w:r w:rsidR="00CD5E00">
        <w:rPr>
          <w:rFonts w:ascii="Arial" w:hAnsi="Arial" w:cs="Arial"/>
          <w:szCs w:val="22"/>
          <w:lang w:val="fr-FR"/>
        </w:rPr>
        <w:t>’</w:t>
      </w:r>
      <w:r w:rsidR="00093429">
        <w:rPr>
          <w:rFonts w:ascii="Arial" w:hAnsi="Arial" w:cs="Arial"/>
          <w:szCs w:val="22"/>
          <w:lang w:val="fr-FR"/>
        </w:rPr>
        <w:t>elle avait débattu du lien avec le développement durable lors de l</w:t>
      </w:r>
      <w:r w:rsidR="00CD5E00">
        <w:rPr>
          <w:rFonts w:ascii="Arial" w:hAnsi="Arial" w:cs="Arial"/>
          <w:szCs w:val="22"/>
          <w:lang w:val="fr-FR"/>
        </w:rPr>
        <w:t>’</w:t>
      </w:r>
      <w:r w:rsidR="00093429">
        <w:rPr>
          <w:rFonts w:ascii="Arial" w:hAnsi="Arial" w:cs="Arial"/>
          <w:szCs w:val="22"/>
          <w:lang w:val="fr-FR"/>
        </w:rPr>
        <w:t xml:space="preserve">Assemblée générale des États parties à la </w:t>
      </w:r>
      <w:r w:rsidR="00093429" w:rsidRPr="00093429">
        <w:rPr>
          <w:rFonts w:ascii="Arial" w:hAnsi="Arial" w:cs="Arial"/>
          <w:szCs w:val="22"/>
          <w:lang w:val="fr-FR"/>
        </w:rPr>
        <w:t>Convention</w:t>
      </w:r>
      <w:r w:rsidR="00093429">
        <w:rPr>
          <w:rFonts w:ascii="Arial" w:hAnsi="Arial" w:cs="Arial"/>
          <w:szCs w:val="22"/>
          <w:lang w:val="fr-FR"/>
        </w:rPr>
        <w:t xml:space="preserve"> de 1972 qui s</w:t>
      </w:r>
      <w:r w:rsidR="00CD5E00">
        <w:rPr>
          <w:rFonts w:ascii="Arial" w:hAnsi="Arial" w:cs="Arial"/>
          <w:szCs w:val="22"/>
          <w:lang w:val="fr-FR"/>
        </w:rPr>
        <w:t>’</w:t>
      </w:r>
      <w:r w:rsidR="00093429">
        <w:rPr>
          <w:rFonts w:ascii="Arial" w:hAnsi="Arial" w:cs="Arial"/>
          <w:szCs w:val="22"/>
          <w:lang w:val="fr-FR"/>
        </w:rPr>
        <w:t>était tenue en novembre et au cours de laquelle une solution a</w:t>
      </w:r>
      <w:r w:rsidR="00A65FC2">
        <w:rPr>
          <w:rFonts w:ascii="Arial" w:hAnsi="Arial" w:cs="Arial"/>
          <w:szCs w:val="22"/>
          <w:lang w:val="fr-FR"/>
        </w:rPr>
        <w:t xml:space="preserve">vait été trouvée pour garantir </w:t>
      </w:r>
      <w:r w:rsidR="00093429">
        <w:rPr>
          <w:rFonts w:ascii="Arial" w:hAnsi="Arial" w:cs="Arial"/>
          <w:szCs w:val="22"/>
          <w:lang w:val="fr-FR"/>
        </w:rPr>
        <w:t xml:space="preserve">que la </w:t>
      </w:r>
      <w:r w:rsidR="00093429" w:rsidRPr="00093429">
        <w:rPr>
          <w:rFonts w:ascii="Arial" w:hAnsi="Arial" w:cs="Arial"/>
          <w:szCs w:val="22"/>
          <w:lang w:val="fr-FR"/>
        </w:rPr>
        <w:t>structure</w:t>
      </w:r>
      <w:r w:rsidR="00093429">
        <w:rPr>
          <w:rFonts w:ascii="Arial" w:hAnsi="Arial" w:cs="Arial"/>
          <w:szCs w:val="22"/>
          <w:lang w:val="fr-FR"/>
        </w:rPr>
        <w:t xml:space="preserve"> du document </w:t>
      </w:r>
      <w:r w:rsidR="00A65FC2">
        <w:rPr>
          <w:rFonts w:ascii="Arial" w:hAnsi="Arial" w:cs="Arial"/>
          <w:szCs w:val="22"/>
          <w:lang w:val="fr-FR"/>
        </w:rPr>
        <w:t xml:space="preserve">était bien </w:t>
      </w:r>
      <w:r w:rsidR="00093429">
        <w:rPr>
          <w:rFonts w:ascii="Arial" w:hAnsi="Arial" w:cs="Arial"/>
          <w:szCs w:val="22"/>
          <w:lang w:val="fr-FR"/>
        </w:rPr>
        <w:t>en cohérence avec le débat de New York sur les trois piliers. En fait, la notion de « paix et sécurité » n</w:t>
      </w:r>
      <w:r w:rsidR="00CD5E00">
        <w:rPr>
          <w:rFonts w:ascii="Arial" w:hAnsi="Arial" w:cs="Arial"/>
          <w:szCs w:val="22"/>
          <w:lang w:val="fr-FR"/>
        </w:rPr>
        <w:t>’</w:t>
      </w:r>
      <w:r w:rsidR="00093429">
        <w:rPr>
          <w:rFonts w:ascii="Arial" w:hAnsi="Arial" w:cs="Arial"/>
          <w:szCs w:val="22"/>
          <w:lang w:val="fr-FR"/>
        </w:rPr>
        <w:t xml:space="preserve">avait pas été considérée comme un pilier du développement durable mais comme un élément évidemment essentiel auquel la </w:t>
      </w:r>
      <w:r w:rsidR="00093429" w:rsidRPr="00093429">
        <w:rPr>
          <w:rFonts w:ascii="Arial" w:hAnsi="Arial" w:cs="Arial"/>
          <w:szCs w:val="22"/>
          <w:lang w:val="fr-FR"/>
        </w:rPr>
        <w:t>Convention</w:t>
      </w:r>
      <w:r w:rsidR="00093429">
        <w:rPr>
          <w:rFonts w:ascii="Arial" w:hAnsi="Arial" w:cs="Arial"/>
          <w:szCs w:val="22"/>
          <w:lang w:val="fr-FR"/>
        </w:rPr>
        <w:t xml:space="preserve"> devait </w:t>
      </w:r>
      <w:r w:rsidR="00093429" w:rsidRPr="00093429">
        <w:rPr>
          <w:rFonts w:ascii="Arial" w:hAnsi="Arial" w:cs="Arial"/>
          <w:szCs w:val="22"/>
          <w:lang w:val="fr-FR"/>
        </w:rPr>
        <w:t>également</w:t>
      </w:r>
      <w:r w:rsidR="00093429">
        <w:rPr>
          <w:rFonts w:ascii="Arial" w:hAnsi="Arial" w:cs="Arial"/>
          <w:szCs w:val="22"/>
          <w:lang w:val="fr-FR"/>
        </w:rPr>
        <w:t xml:space="preserve"> contribuer au </w:t>
      </w:r>
      <w:proofErr w:type="spellStart"/>
      <w:r w:rsidR="00093429">
        <w:rPr>
          <w:rFonts w:ascii="Arial" w:hAnsi="Arial" w:cs="Arial"/>
          <w:szCs w:val="22"/>
          <w:lang w:val="fr-FR"/>
        </w:rPr>
        <w:t>coté</w:t>
      </w:r>
      <w:proofErr w:type="spellEnd"/>
      <w:r w:rsidR="00093429">
        <w:rPr>
          <w:rFonts w:ascii="Arial" w:hAnsi="Arial" w:cs="Arial"/>
          <w:szCs w:val="22"/>
          <w:lang w:val="fr-FR"/>
        </w:rPr>
        <w:t xml:space="preserve"> de l</w:t>
      </w:r>
      <w:r w:rsidR="00CD5E00">
        <w:rPr>
          <w:rFonts w:ascii="Arial" w:hAnsi="Arial" w:cs="Arial"/>
          <w:szCs w:val="22"/>
          <w:lang w:val="fr-FR"/>
        </w:rPr>
        <w:t>’</w:t>
      </w:r>
      <w:r w:rsidR="00093429">
        <w:rPr>
          <w:rFonts w:ascii="Arial" w:hAnsi="Arial" w:cs="Arial"/>
          <w:szCs w:val="22"/>
          <w:lang w:val="fr-FR"/>
        </w:rPr>
        <w:t xml:space="preserve">UNESCO, si nécessaire. La </w:t>
      </w:r>
      <w:r w:rsidR="00093429" w:rsidRPr="00093429">
        <w:rPr>
          <w:rFonts w:ascii="Arial" w:hAnsi="Arial" w:cs="Arial"/>
          <w:szCs w:val="22"/>
          <w:lang w:val="fr-FR"/>
        </w:rPr>
        <w:t>délégation</w:t>
      </w:r>
      <w:r w:rsidR="00093429">
        <w:rPr>
          <w:rFonts w:ascii="Arial" w:hAnsi="Arial" w:cs="Arial"/>
          <w:szCs w:val="22"/>
          <w:lang w:val="fr-FR"/>
        </w:rPr>
        <w:t xml:space="preserve"> s</w:t>
      </w:r>
      <w:r w:rsidR="00CD5E00">
        <w:rPr>
          <w:rFonts w:ascii="Arial" w:hAnsi="Arial" w:cs="Arial"/>
          <w:szCs w:val="22"/>
          <w:lang w:val="fr-FR"/>
        </w:rPr>
        <w:t>’</w:t>
      </w:r>
      <w:r w:rsidR="00093429">
        <w:rPr>
          <w:rFonts w:ascii="Arial" w:hAnsi="Arial" w:cs="Arial"/>
          <w:szCs w:val="22"/>
          <w:lang w:val="fr-FR"/>
        </w:rPr>
        <w:t xml:space="preserve">est dite convaincue que grâce à des efforts déployés en commun, on pourrait trouver une solution qui soit cohérente avec la </w:t>
      </w:r>
      <w:r w:rsidR="00093429" w:rsidRPr="00093429">
        <w:rPr>
          <w:rFonts w:ascii="Arial" w:hAnsi="Arial" w:cs="Arial"/>
          <w:szCs w:val="22"/>
          <w:lang w:val="fr-FR"/>
        </w:rPr>
        <w:t>structure</w:t>
      </w:r>
      <w:r w:rsidR="00093429">
        <w:rPr>
          <w:rFonts w:ascii="Arial" w:hAnsi="Arial" w:cs="Arial"/>
          <w:szCs w:val="22"/>
          <w:lang w:val="fr-FR"/>
        </w:rPr>
        <w:t xml:space="preserve"> pr</w:t>
      </w:r>
      <w:r w:rsidR="004C1EAC">
        <w:rPr>
          <w:rFonts w:ascii="Arial" w:hAnsi="Arial" w:cs="Arial"/>
          <w:szCs w:val="22"/>
          <w:lang w:val="fr-FR"/>
        </w:rPr>
        <w:t>ésentée à New York tout en étant</w:t>
      </w:r>
      <w:r w:rsidR="00093429">
        <w:rPr>
          <w:rFonts w:ascii="Arial" w:hAnsi="Arial" w:cs="Arial"/>
          <w:szCs w:val="22"/>
          <w:lang w:val="fr-FR"/>
        </w:rPr>
        <w:t xml:space="preserve"> </w:t>
      </w:r>
      <w:r w:rsidR="00093429" w:rsidRPr="00093429">
        <w:rPr>
          <w:rFonts w:ascii="Arial" w:hAnsi="Arial" w:cs="Arial"/>
          <w:szCs w:val="22"/>
          <w:lang w:val="fr-FR"/>
        </w:rPr>
        <w:t>également</w:t>
      </w:r>
      <w:r w:rsidR="00093429">
        <w:rPr>
          <w:rFonts w:ascii="Arial" w:hAnsi="Arial" w:cs="Arial"/>
          <w:szCs w:val="22"/>
          <w:lang w:val="fr-FR"/>
        </w:rPr>
        <w:t xml:space="preserve"> cohérente avec les valeurs de la </w:t>
      </w:r>
      <w:r w:rsidR="00093429" w:rsidRPr="00093429">
        <w:rPr>
          <w:rFonts w:ascii="Arial" w:hAnsi="Arial" w:cs="Arial"/>
          <w:szCs w:val="22"/>
          <w:lang w:val="fr-FR"/>
        </w:rPr>
        <w:t>Convention</w:t>
      </w:r>
      <w:r w:rsidR="00093429">
        <w:rPr>
          <w:rFonts w:ascii="Arial" w:hAnsi="Arial" w:cs="Arial"/>
          <w:szCs w:val="22"/>
          <w:lang w:val="fr-FR"/>
        </w:rPr>
        <w:t>, dont la promotion de la paix et de la sécurité faisait partie intégrante.</w:t>
      </w:r>
    </w:p>
    <w:p w14:paraId="01E2B434" w14:textId="6E2DD24D" w:rsidR="004C1EAC" w:rsidRDefault="004C1EAC" w:rsidP="001B7C7E">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4C1EAC">
        <w:rPr>
          <w:rFonts w:ascii="Arial" w:hAnsi="Arial" w:cs="Arial"/>
          <w:szCs w:val="22"/>
          <w:lang w:val="fr-FR"/>
        </w:rPr>
        <w:t>délégation</w:t>
      </w:r>
      <w:r>
        <w:rPr>
          <w:rFonts w:ascii="Arial" w:hAnsi="Arial" w:cs="Arial"/>
          <w:szCs w:val="22"/>
          <w:lang w:val="fr-FR"/>
        </w:rPr>
        <w:t xml:space="preserve"> de la </w:t>
      </w:r>
      <w:r w:rsidRPr="004C1EAC">
        <w:rPr>
          <w:rFonts w:ascii="Arial" w:hAnsi="Arial" w:cs="Arial"/>
          <w:b/>
          <w:szCs w:val="22"/>
          <w:lang w:val="fr-FR"/>
        </w:rPr>
        <w:t>Turquie</w:t>
      </w:r>
      <w:r>
        <w:rPr>
          <w:rFonts w:ascii="Arial" w:hAnsi="Arial" w:cs="Arial"/>
          <w:szCs w:val="22"/>
          <w:lang w:val="fr-FR"/>
        </w:rPr>
        <w:t xml:space="preserve"> était favorable à ce que l</w:t>
      </w:r>
      <w:r w:rsidR="00CD5E00">
        <w:rPr>
          <w:rFonts w:ascii="Arial" w:hAnsi="Arial" w:cs="Arial"/>
          <w:szCs w:val="22"/>
          <w:lang w:val="fr-FR"/>
        </w:rPr>
        <w:t>’</w:t>
      </w:r>
      <w:r>
        <w:rPr>
          <w:rFonts w:ascii="Arial" w:hAnsi="Arial" w:cs="Arial"/>
          <w:szCs w:val="22"/>
          <w:lang w:val="fr-FR"/>
        </w:rPr>
        <w:t>on conserve « la paix et la sécurité » dans le préambule proposé par le Comité, et elle soutenait le point de vue partagé par les précédentes délégations.</w:t>
      </w:r>
    </w:p>
    <w:p w14:paraId="20610168" w14:textId="08A03A8B" w:rsidR="004C1EAC" w:rsidRDefault="004C1EAC" w:rsidP="00521FC8">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Ayant constaté que plusieurs pays souhaitaient conserver « la paix et la sécurité », la </w:t>
      </w:r>
      <w:r w:rsidRPr="004C1EAC">
        <w:rPr>
          <w:rFonts w:ascii="Arial" w:hAnsi="Arial" w:cs="Arial"/>
          <w:szCs w:val="22"/>
          <w:lang w:val="fr-FR"/>
        </w:rPr>
        <w:t>délégation</w:t>
      </w:r>
      <w:r>
        <w:rPr>
          <w:rFonts w:ascii="Arial" w:hAnsi="Arial" w:cs="Arial"/>
          <w:szCs w:val="22"/>
          <w:lang w:val="fr-FR"/>
        </w:rPr>
        <w:t xml:space="preserve"> du </w:t>
      </w:r>
      <w:r w:rsidRPr="004C1EAC">
        <w:rPr>
          <w:rFonts w:ascii="Arial" w:hAnsi="Arial" w:cs="Arial"/>
          <w:b/>
          <w:szCs w:val="22"/>
          <w:lang w:val="fr-FR"/>
        </w:rPr>
        <w:t>Brésil</w:t>
      </w:r>
      <w:r>
        <w:rPr>
          <w:rFonts w:ascii="Arial" w:hAnsi="Arial" w:cs="Arial"/>
          <w:szCs w:val="22"/>
          <w:lang w:val="fr-FR"/>
        </w:rPr>
        <w:t xml:space="preserve"> a proposé une solution qui concilierait tous les points de vue. Elle a réaffirmé que lors des débats sur l</w:t>
      </w:r>
      <w:r w:rsidR="00CD5E00">
        <w:rPr>
          <w:rFonts w:ascii="Arial" w:hAnsi="Arial" w:cs="Arial"/>
          <w:szCs w:val="22"/>
          <w:lang w:val="fr-FR"/>
        </w:rPr>
        <w:t>’</w:t>
      </w:r>
      <w:r>
        <w:rPr>
          <w:rFonts w:ascii="Arial" w:hAnsi="Arial" w:cs="Arial"/>
          <w:szCs w:val="22"/>
          <w:lang w:val="fr-FR"/>
        </w:rPr>
        <w:t xml:space="preserve">Agenda [2030] à New York, </w:t>
      </w:r>
      <w:r w:rsidR="00C444BA">
        <w:rPr>
          <w:rFonts w:ascii="Arial" w:hAnsi="Arial" w:cs="Arial"/>
          <w:szCs w:val="22"/>
          <w:lang w:val="fr-FR"/>
        </w:rPr>
        <w:t>la notion de « </w:t>
      </w:r>
      <w:r>
        <w:rPr>
          <w:rFonts w:ascii="Arial" w:hAnsi="Arial" w:cs="Arial"/>
          <w:szCs w:val="22"/>
          <w:lang w:val="fr-FR"/>
        </w:rPr>
        <w:t xml:space="preserve">paix et </w:t>
      </w:r>
      <w:r w:rsidR="00C444BA">
        <w:rPr>
          <w:rFonts w:ascii="Arial" w:hAnsi="Arial" w:cs="Arial"/>
          <w:szCs w:val="22"/>
          <w:lang w:val="fr-FR"/>
        </w:rPr>
        <w:t>sécurité » n</w:t>
      </w:r>
      <w:r w:rsidR="00CD5E00">
        <w:rPr>
          <w:rFonts w:ascii="Arial" w:hAnsi="Arial" w:cs="Arial"/>
          <w:szCs w:val="22"/>
          <w:lang w:val="fr-FR"/>
        </w:rPr>
        <w:t>’</w:t>
      </w:r>
      <w:r w:rsidR="00C444BA">
        <w:rPr>
          <w:rFonts w:ascii="Arial" w:hAnsi="Arial" w:cs="Arial"/>
          <w:szCs w:val="22"/>
          <w:lang w:val="fr-FR"/>
        </w:rPr>
        <w:t>avait pas constitué le</w:t>
      </w:r>
      <w:r>
        <w:rPr>
          <w:rFonts w:ascii="Arial" w:hAnsi="Arial" w:cs="Arial"/>
          <w:szCs w:val="22"/>
          <w:lang w:val="fr-FR"/>
        </w:rPr>
        <w:t xml:space="preserve"> quatrième pilier car on avait estimé </w:t>
      </w:r>
      <w:r w:rsidR="006D73B8">
        <w:rPr>
          <w:rFonts w:ascii="Arial" w:hAnsi="Arial" w:cs="Arial"/>
          <w:szCs w:val="22"/>
          <w:lang w:val="fr-FR"/>
        </w:rPr>
        <w:t>qu</w:t>
      </w:r>
      <w:r w:rsidR="00CD5E00">
        <w:rPr>
          <w:rFonts w:ascii="Arial" w:hAnsi="Arial" w:cs="Arial"/>
          <w:szCs w:val="22"/>
          <w:lang w:val="fr-FR"/>
        </w:rPr>
        <w:t>’</w:t>
      </w:r>
      <w:r w:rsidR="006D73B8">
        <w:rPr>
          <w:rFonts w:ascii="Arial" w:hAnsi="Arial" w:cs="Arial"/>
          <w:szCs w:val="22"/>
          <w:lang w:val="fr-FR"/>
        </w:rPr>
        <w:t>il s</w:t>
      </w:r>
      <w:r w:rsidR="00CD5E00">
        <w:rPr>
          <w:rFonts w:ascii="Arial" w:hAnsi="Arial" w:cs="Arial"/>
          <w:szCs w:val="22"/>
          <w:lang w:val="fr-FR"/>
        </w:rPr>
        <w:t>’</w:t>
      </w:r>
      <w:r w:rsidR="006D73B8">
        <w:rPr>
          <w:rFonts w:ascii="Arial" w:hAnsi="Arial" w:cs="Arial"/>
          <w:szCs w:val="22"/>
          <w:lang w:val="fr-FR"/>
        </w:rPr>
        <w:t xml:space="preserve">agissait </w:t>
      </w:r>
      <w:r w:rsidR="00C444BA">
        <w:rPr>
          <w:rFonts w:ascii="Arial" w:hAnsi="Arial" w:cs="Arial"/>
          <w:szCs w:val="22"/>
          <w:lang w:val="fr-FR"/>
        </w:rPr>
        <w:t>plutôt d</w:t>
      </w:r>
      <w:r w:rsidR="00CD5E00">
        <w:rPr>
          <w:rFonts w:ascii="Arial" w:hAnsi="Arial" w:cs="Arial"/>
          <w:szCs w:val="22"/>
          <w:lang w:val="fr-FR"/>
        </w:rPr>
        <w:t>’</w:t>
      </w:r>
      <w:r w:rsidR="00C444BA">
        <w:rPr>
          <w:rFonts w:ascii="Arial" w:hAnsi="Arial" w:cs="Arial"/>
          <w:szCs w:val="22"/>
          <w:lang w:val="fr-FR"/>
        </w:rPr>
        <w:t>une notion qu</w:t>
      </w:r>
      <w:r w:rsidR="00CD5E00">
        <w:rPr>
          <w:rFonts w:ascii="Arial" w:hAnsi="Arial" w:cs="Arial"/>
          <w:szCs w:val="22"/>
          <w:lang w:val="fr-FR"/>
        </w:rPr>
        <w:t>’</w:t>
      </w:r>
      <w:r w:rsidR="00C444BA">
        <w:rPr>
          <w:rFonts w:ascii="Arial" w:hAnsi="Arial" w:cs="Arial"/>
          <w:szCs w:val="22"/>
          <w:lang w:val="fr-FR"/>
        </w:rPr>
        <w:t>il convenait de</w:t>
      </w:r>
      <w:r w:rsidR="006D73B8">
        <w:rPr>
          <w:rFonts w:ascii="Arial" w:hAnsi="Arial" w:cs="Arial"/>
          <w:szCs w:val="22"/>
          <w:lang w:val="fr-FR"/>
        </w:rPr>
        <w:t xml:space="preserve"> garder à l</w:t>
      </w:r>
      <w:r w:rsidR="00CD5E00">
        <w:rPr>
          <w:rFonts w:ascii="Arial" w:hAnsi="Arial" w:cs="Arial"/>
          <w:szCs w:val="22"/>
          <w:lang w:val="fr-FR"/>
        </w:rPr>
        <w:t>’</w:t>
      </w:r>
      <w:r w:rsidR="006D73B8">
        <w:rPr>
          <w:rFonts w:ascii="Arial" w:hAnsi="Arial" w:cs="Arial"/>
          <w:szCs w:val="22"/>
          <w:lang w:val="fr-FR"/>
        </w:rPr>
        <w:t xml:space="preserve">esprit. Dans la présente assemblée, </w:t>
      </w:r>
      <w:r w:rsidR="00C444BA">
        <w:rPr>
          <w:rFonts w:ascii="Arial" w:hAnsi="Arial" w:cs="Arial"/>
          <w:szCs w:val="22"/>
          <w:lang w:val="fr-FR"/>
        </w:rPr>
        <w:t xml:space="preserve">cette notion de </w:t>
      </w:r>
      <w:r w:rsidR="006D73B8">
        <w:rPr>
          <w:rFonts w:ascii="Arial" w:hAnsi="Arial" w:cs="Arial"/>
          <w:szCs w:val="22"/>
          <w:lang w:val="fr-FR"/>
        </w:rPr>
        <w:t xml:space="preserve">« paix et </w:t>
      </w:r>
      <w:r w:rsidR="00C444BA">
        <w:rPr>
          <w:rFonts w:ascii="Arial" w:hAnsi="Arial" w:cs="Arial"/>
          <w:szCs w:val="22"/>
          <w:lang w:val="fr-FR"/>
        </w:rPr>
        <w:t>sécurité » était envisagée</w:t>
      </w:r>
      <w:r w:rsidR="006D73B8">
        <w:rPr>
          <w:rFonts w:ascii="Arial" w:hAnsi="Arial" w:cs="Arial"/>
          <w:szCs w:val="22"/>
          <w:lang w:val="fr-FR"/>
        </w:rPr>
        <w:t xml:space="preserve"> au même niveau que le développement durable lui-même, ce qui élargissait l</w:t>
      </w:r>
      <w:r w:rsidR="00CD5E00">
        <w:rPr>
          <w:rFonts w:ascii="Arial" w:hAnsi="Arial" w:cs="Arial"/>
          <w:szCs w:val="22"/>
          <w:lang w:val="fr-FR"/>
        </w:rPr>
        <w:t>’</w:t>
      </w:r>
      <w:r w:rsidR="006D73B8">
        <w:rPr>
          <w:rFonts w:ascii="Arial" w:hAnsi="Arial" w:cs="Arial"/>
          <w:szCs w:val="22"/>
          <w:lang w:val="fr-FR"/>
        </w:rPr>
        <w:t>ensemble du concept de l</w:t>
      </w:r>
      <w:r w:rsidR="00CD5E00">
        <w:rPr>
          <w:rFonts w:ascii="Arial" w:hAnsi="Arial" w:cs="Arial"/>
          <w:szCs w:val="22"/>
          <w:lang w:val="fr-FR"/>
        </w:rPr>
        <w:t>’</w:t>
      </w:r>
      <w:r w:rsidR="006D73B8">
        <w:rPr>
          <w:rFonts w:ascii="Arial" w:hAnsi="Arial" w:cs="Arial"/>
          <w:szCs w:val="22"/>
          <w:lang w:val="fr-FR"/>
        </w:rPr>
        <w:t>Agenda</w:t>
      </w:r>
      <w:r w:rsidR="00C444BA">
        <w:rPr>
          <w:rFonts w:ascii="Arial" w:hAnsi="Arial" w:cs="Arial"/>
          <w:szCs w:val="22"/>
          <w:lang w:val="fr-FR"/>
        </w:rPr>
        <w:t xml:space="preserve"> et placer la notion de</w:t>
      </w:r>
      <w:r w:rsidR="004B7C56">
        <w:rPr>
          <w:rFonts w:ascii="Arial" w:hAnsi="Arial" w:cs="Arial"/>
          <w:szCs w:val="22"/>
          <w:lang w:val="fr-FR"/>
        </w:rPr>
        <w:t xml:space="preserve"> </w:t>
      </w:r>
      <w:r w:rsidR="00C444BA">
        <w:rPr>
          <w:rFonts w:ascii="Arial" w:hAnsi="Arial" w:cs="Arial"/>
          <w:szCs w:val="22"/>
          <w:lang w:val="fr-FR"/>
        </w:rPr>
        <w:t xml:space="preserve">« paix et sécurité » </w:t>
      </w:r>
      <w:proofErr w:type="spellStart"/>
      <w:r w:rsidR="00F676E8">
        <w:rPr>
          <w:rFonts w:ascii="Arial" w:hAnsi="Arial" w:cs="Arial"/>
          <w:szCs w:val="22"/>
          <w:lang w:val="fr-FR"/>
        </w:rPr>
        <w:t>au dessus</w:t>
      </w:r>
      <w:proofErr w:type="spellEnd"/>
      <w:r w:rsidR="00F676E8">
        <w:rPr>
          <w:rFonts w:ascii="Arial" w:hAnsi="Arial" w:cs="Arial"/>
          <w:szCs w:val="22"/>
          <w:lang w:val="fr-FR"/>
        </w:rPr>
        <w:t xml:space="preserve"> d</w:t>
      </w:r>
      <w:r w:rsidR="00C444BA">
        <w:rPr>
          <w:rFonts w:ascii="Arial" w:hAnsi="Arial" w:cs="Arial"/>
          <w:szCs w:val="22"/>
          <w:lang w:val="fr-FR"/>
        </w:rPr>
        <w:t xml:space="preserve">es trois piliers. </w:t>
      </w:r>
      <w:r w:rsidR="004B7C56">
        <w:rPr>
          <w:rFonts w:ascii="Arial" w:hAnsi="Arial" w:cs="Arial"/>
          <w:szCs w:val="22"/>
          <w:lang w:val="fr-FR"/>
        </w:rPr>
        <w:t xml:space="preserve">« La paix et la sécurité » devaient donc être déplacées du </w:t>
      </w:r>
      <w:r w:rsidR="004B7C56" w:rsidRPr="004B7C56">
        <w:rPr>
          <w:rFonts w:ascii="Arial" w:hAnsi="Arial" w:cs="Arial"/>
          <w:szCs w:val="22"/>
          <w:lang w:val="fr-FR"/>
        </w:rPr>
        <w:t>paragraphe</w:t>
      </w:r>
      <w:r w:rsidR="004B7C56">
        <w:rPr>
          <w:rFonts w:ascii="Arial" w:hAnsi="Arial" w:cs="Arial"/>
          <w:szCs w:val="22"/>
          <w:lang w:val="fr-FR"/>
        </w:rPr>
        <w:t xml:space="preserve"> [170] vers un autre </w:t>
      </w:r>
      <w:r w:rsidR="004B7C56" w:rsidRPr="004B7C56">
        <w:rPr>
          <w:rFonts w:ascii="Arial" w:hAnsi="Arial" w:cs="Arial"/>
          <w:szCs w:val="22"/>
          <w:lang w:val="fr-FR"/>
        </w:rPr>
        <w:t>paragraphe</w:t>
      </w:r>
      <w:r w:rsidR="004B7C56">
        <w:rPr>
          <w:rFonts w:ascii="Arial" w:hAnsi="Arial" w:cs="Arial"/>
          <w:szCs w:val="22"/>
          <w:lang w:val="fr-FR"/>
        </w:rPr>
        <w:t xml:space="preserve">. La </w:t>
      </w:r>
      <w:r w:rsidR="004B7C56" w:rsidRPr="004B7C56">
        <w:rPr>
          <w:rFonts w:ascii="Arial" w:hAnsi="Arial" w:cs="Arial"/>
          <w:szCs w:val="22"/>
          <w:lang w:val="fr-FR"/>
        </w:rPr>
        <w:t>délégation</w:t>
      </w:r>
      <w:r w:rsidR="004B7C56">
        <w:rPr>
          <w:rFonts w:ascii="Arial" w:hAnsi="Arial" w:cs="Arial"/>
          <w:szCs w:val="22"/>
          <w:lang w:val="fr-FR"/>
        </w:rPr>
        <w:t xml:space="preserve"> a suggéré le libel</w:t>
      </w:r>
      <w:r w:rsidR="002A5BA3">
        <w:rPr>
          <w:rFonts w:ascii="Arial" w:hAnsi="Arial" w:cs="Arial"/>
          <w:szCs w:val="22"/>
          <w:lang w:val="fr-FR"/>
        </w:rPr>
        <w:t xml:space="preserve">lé suivant : </w:t>
      </w:r>
      <w:r w:rsidR="004B7C56">
        <w:rPr>
          <w:rFonts w:ascii="Arial" w:hAnsi="Arial" w:cs="Arial"/>
          <w:szCs w:val="22"/>
          <w:lang w:val="fr-FR"/>
        </w:rPr>
        <w:t>« Tout en reconnaissant l</w:t>
      </w:r>
      <w:r w:rsidR="00CD5E00">
        <w:rPr>
          <w:rFonts w:ascii="Arial" w:hAnsi="Arial" w:cs="Arial"/>
          <w:szCs w:val="22"/>
          <w:lang w:val="fr-FR"/>
        </w:rPr>
        <w:t>’</w:t>
      </w:r>
      <w:r w:rsidR="004B7C56">
        <w:rPr>
          <w:rFonts w:ascii="Arial" w:hAnsi="Arial" w:cs="Arial"/>
          <w:szCs w:val="22"/>
          <w:lang w:val="fr-FR"/>
        </w:rPr>
        <w:t>interdépendance entre la sauvegarde du patrimoine culturel immatériel et le développement durable </w:t>
      </w:r>
      <w:r w:rsidR="002A5BA3">
        <w:rPr>
          <w:rFonts w:ascii="Arial" w:hAnsi="Arial" w:cs="Arial"/>
          <w:szCs w:val="22"/>
          <w:lang w:val="fr-FR"/>
        </w:rPr>
        <w:t>» serait conservé</w:t>
      </w:r>
      <w:r w:rsidR="004B7C56">
        <w:rPr>
          <w:rFonts w:ascii="Arial" w:hAnsi="Arial" w:cs="Arial"/>
          <w:szCs w:val="22"/>
          <w:lang w:val="fr-FR"/>
        </w:rPr>
        <w:t xml:space="preserve"> puis on ajouterait « […] les États parties </w:t>
      </w:r>
      <w:r w:rsidR="002A5BA3" w:rsidRPr="00A65FC2">
        <w:rPr>
          <w:rFonts w:ascii="Arial" w:hAnsi="Arial" w:cs="Arial"/>
          <w:szCs w:val="22"/>
          <w:lang w:val="fr-FR"/>
        </w:rPr>
        <w:t>s</w:t>
      </w:r>
      <w:r w:rsidR="00CD5E00">
        <w:rPr>
          <w:rFonts w:ascii="Arial" w:hAnsi="Arial" w:cs="Arial"/>
          <w:szCs w:val="22"/>
          <w:lang w:val="fr-FR"/>
        </w:rPr>
        <w:t>’</w:t>
      </w:r>
      <w:r w:rsidR="002A5BA3" w:rsidRPr="00A65FC2">
        <w:rPr>
          <w:rFonts w:ascii="Arial" w:hAnsi="Arial" w:cs="Arial"/>
          <w:szCs w:val="22"/>
          <w:lang w:val="fr-FR"/>
        </w:rPr>
        <w:t>attachent</w:t>
      </w:r>
      <w:r w:rsidR="002A5BA3">
        <w:rPr>
          <w:rFonts w:ascii="Arial" w:hAnsi="Arial" w:cs="Arial"/>
          <w:szCs w:val="22"/>
          <w:lang w:val="fr-FR"/>
        </w:rPr>
        <w:t xml:space="preserve"> à</w:t>
      </w:r>
      <w:r w:rsidR="004B7C56">
        <w:rPr>
          <w:rFonts w:ascii="Arial" w:hAnsi="Arial" w:cs="Arial"/>
          <w:szCs w:val="22"/>
          <w:lang w:val="fr-FR"/>
        </w:rPr>
        <w:t xml:space="preserve"> maintenir un équilibre entre les trois dimensions </w:t>
      </w:r>
      <w:r w:rsidR="002A5BA3">
        <w:rPr>
          <w:rFonts w:ascii="Arial" w:hAnsi="Arial" w:cs="Arial"/>
          <w:szCs w:val="22"/>
          <w:lang w:val="fr-FR"/>
        </w:rPr>
        <w:t>du développement durable (</w:t>
      </w:r>
      <w:r w:rsidR="002A5BA3" w:rsidRPr="002A5BA3">
        <w:rPr>
          <w:rFonts w:ascii="Arial" w:hAnsi="Arial" w:cs="Arial"/>
          <w:szCs w:val="22"/>
          <w:lang w:val="fr-FR"/>
        </w:rPr>
        <w:t>économique</w:t>
      </w:r>
      <w:r w:rsidR="002A5BA3">
        <w:rPr>
          <w:rFonts w:ascii="Arial" w:hAnsi="Arial" w:cs="Arial"/>
          <w:szCs w:val="22"/>
          <w:lang w:val="fr-FR"/>
        </w:rPr>
        <w:t>, sociale et environnementale)</w:t>
      </w:r>
      <w:r w:rsidR="00F676E8">
        <w:rPr>
          <w:rFonts w:ascii="Arial" w:hAnsi="Arial" w:cs="Arial"/>
          <w:szCs w:val="22"/>
          <w:lang w:val="fr-FR"/>
        </w:rPr>
        <w:t>,</w:t>
      </w:r>
      <w:r w:rsidR="002A5BA3">
        <w:rPr>
          <w:rFonts w:ascii="Arial" w:hAnsi="Arial" w:cs="Arial"/>
          <w:szCs w:val="22"/>
          <w:lang w:val="fr-FR"/>
        </w:rPr>
        <w:t xml:space="preserve"> tout en gardant à l</w:t>
      </w:r>
      <w:r w:rsidR="00CD5E00">
        <w:rPr>
          <w:rFonts w:ascii="Arial" w:hAnsi="Arial" w:cs="Arial"/>
          <w:szCs w:val="22"/>
          <w:lang w:val="fr-FR"/>
        </w:rPr>
        <w:t>’</w:t>
      </w:r>
      <w:r w:rsidR="002A5BA3">
        <w:rPr>
          <w:rFonts w:ascii="Arial" w:hAnsi="Arial" w:cs="Arial"/>
          <w:szCs w:val="22"/>
          <w:lang w:val="fr-FR"/>
        </w:rPr>
        <w:t xml:space="preserve">esprit les questions de paix et de sécurité ». Idéalement, la </w:t>
      </w:r>
      <w:r w:rsidR="002A5BA3" w:rsidRPr="002A5BA3">
        <w:rPr>
          <w:rFonts w:ascii="Arial" w:hAnsi="Arial" w:cs="Arial"/>
          <w:szCs w:val="22"/>
          <w:lang w:val="fr-FR"/>
        </w:rPr>
        <w:t>délégation</w:t>
      </w:r>
      <w:r w:rsidR="002A5BA3">
        <w:rPr>
          <w:rFonts w:ascii="Arial" w:hAnsi="Arial" w:cs="Arial"/>
          <w:szCs w:val="22"/>
          <w:lang w:val="fr-FR"/>
        </w:rPr>
        <w:t xml:space="preserve"> ne souhaitait pas inclure « la sécurité</w:t>
      </w:r>
      <w:r w:rsidR="005C5D14">
        <w:rPr>
          <w:rFonts w:ascii="Arial" w:hAnsi="Arial" w:cs="Arial"/>
          <w:szCs w:val="22"/>
          <w:lang w:val="fr-FR"/>
        </w:rPr>
        <w:t> » mais i</w:t>
      </w:r>
      <w:r w:rsidR="002A5BA3">
        <w:rPr>
          <w:rFonts w:ascii="Arial" w:hAnsi="Arial" w:cs="Arial"/>
          <w:szCs w:val="22"/>
          <w:lang w:val="fr-FR"/>
        </w:rPr>
        <w:t>l s</w:t>
      </w:r>
      <w:r w:rsidR="00CD5E00">
        <w:rPr>
          <w:rFonts w:ascii="Arial" w:hAnsi="Arial" w:cs="Arial"/>
          <w:szCs w:val="22"/>
          <w:lang w:val="fr-FR"/>
        </w:rPr>
        <w:t>’</w:t>
      </w:r>
      <w:r w:rsidR="002A5BA3">
        <w:rPr>
          <w:rFonts w:ascii="Arial" w:hAnsi="Arial" w:cs="Arial"/>
          <w:szCs w:val="22"/>
          <w:lang w:val="fr-FR"/>
        </w:rPr>
        <w:t>agissait d</w:t>
      </w:r>
      <w:r w:rsidR="00CD5E00">
        <w:rPr>
          <w:rFonts w:ascii="Arial" w:hAnsi="Arial" w:cs="Arial"/>
          <w:szCs w:val="22"/>
          <w:lang w:val="fr-FR"/>
        </w:rPr>
        <w:t>’</w:t>
      </w:r>
      <w:r w:rsidR="002A5BA3">
        <w:rPr>
          <w:rFonts w:ascii="Arial" w:hAnsi="Arial" w:cs="Arial"/>
          <w:szCs w:val="22"/>
          <w:lang w:val="fr-FR"/>
        </w:rPr>
        <w:t xml:space="preserve">un </w:t>
      </w:r>
      <w:r w:rsidR="002A5BA3" w:rsidRPr="002A5BA3">
        <w:rPr>
          <w:rFonts w:ascii="Arial" w:hAnsi="Arial" w:cs="Arial"/>
          <w:szCs w:val="22"/>
          <w:lang w:val="fr-FR"/>
        </w:rPr>
        <w:t>amendement</w:t>
      </w:r>
      <w:r w:rsidR="002A5BA3">
        <w:rPr>
          <w:rFonts w:ascii="Arial" w:hAnsi="Arial" w:cs="Arial"/>
          <w:szCs w:val="22"/>
          <w:lang w:val="fr-FR"/>
        </w:rPr>
        <w:t xml:space="preserve"> de compromis. Elle a réitéré que les termes devraient être séparés du titre</w:t>
      </w:r>
      <w:r w:rsidR="005C5D14">
        <w:rPr>
          <w:rFonts w:ascii="Arial" w:hAnsi="Arial" w:cs="Arial"/>
          <w:szCs w:val="22"/>
          <w:lang w:val="fr-FR"/>
        </w:rPr>
        <w:t xml:space="preserve"> et </w:t>
      </w:r>
      <w:r w:rsidR="002A5BA3">
        <w:rPr>
          <w:rFonts w:ascii="Arial" w:hAnsi="Arial" w:cs="Arial"/>
          <w:szCs w:val="22"/>
          <w:lang w:val="fr-FR"/>
        </w:rPr>
        <w:t>de l</w:t>
      </w:r>
      <w:r w:rsidR="00CD5E00">
        <w:rPr>
          <w:rFonts w:ascii="Arial" w:hAnsi="Arial" w:cs="Arial"/>
          <w:szCs w:val="22"/>
          <w:lang w:val="fr-FR"/>
        </w:rPr>
        <w:t>’</w:t>
      </w:r>
      <w:r w:rsidR="005C5D14">
        <w:rPr>
          <w:rFonts w:ascii="Arial" w:hAnsi="Arial" w:cs="Arial"/>
          <w:szCs w:val="22"/>
          <w:lang w:val="fr-FR"/>
        </w:rPr>
        <w:t>idée principale du chapitre et ne pas faire partie d</w:t>
      </w:r>
      <w:r w:rsidR="002A5BA3">
        <w:rPr>
          <w:rFonts w:ascii="Arial" w:hAnsi="Arial" w:cs="Arial"/>
          <w:szCs w:val="22"/>
          <w:lang w:val="fr-FR"/>
        </w:rPr>
        <w:t>es trois piliers, même s</w:t>
      </w:r>
      <w:r w:rsidR="00CD5E00">
        <w:rPr>
          <w:rFonts w:ascii="Arial" w:hAnsi="Arial" w:cs="Arial"/>
          <w:szCs w:val="22"/>
          <w:lang w:val="fr-FR"/>
        </w:rPr>
        <w:t>’</w:t>
      </w:r>
      <w:r w:rsidR="002A5BA3">
        <w:rPr>
          <w:rFonts w:ascii="Arial" w:hAnsi="Arial" w:cs="Arial"/>
          <w:szCs w:val="22"/>
          <w:lang w:val="fr-FR"/>
        </w:rPr>
        <w:t>il s</w:t>
      </w:r>
      <w:r w:rsidR="00CD5E00">
        <w:rPr>
          <w:rFonts w:ascii="Arial" w:hAnsi="Arial" w:cs="Arial"/>
          <w:szCs w:val="22"/>
          <w:lang w:val="fr-FR"/>
        </w:rPr>
        <w:t>’</w:t>
      </w:r>
      <w:r w:rsidR="002A5BA3">
        <w:rPr>
          <w:rFonts w:ascii="Arial" w:hAnsi="Arial" w:cs="Arial"/>
          <w:szCs w:val="22"/>
          <w:lang w:val="fr-FR"/>
        </w:rPr>
        <w:t>agissait de sujets importants. Ainsi</w:t>
      </w:r>
      <w:r w:rsidR="005C5D14">
        <w:rPr>
          <w:rFonts w:ascii="Arial" w:hAnsi="Arial" w:cs="Arial"/>
          <w:szCs w:val="22"/>
          <w:lang w:val="fr-FR"/>
        </w:rPr>
        <w:t>,</w:t>
      </w:r>
      <w:r w:rsidR="002A5BA3">
        <w:rPr>
          <w:rFonts w:ascii="Arial" w:hAnsi="Arial" w:cs="Arial"/>
          <w:szCs w:val="22"/>
          <w:lang w:val="fr-FR"/>
        </w:rPr>
        <w:t xml:space="preserve"> les États pourraient « garder à l</w:t>
      </w:r>
      <w:r w:rsidR="00CD5E00">
        <w:rPr>
          <w:rFonts w:ascii="Arial" w:hAnsi="Arial" w:cs="Arial"/>
          <w:szCs w:val="22"/>
          <w:lang w:val="fr-FR"/>
        </w:rPr>
        <w:t>’</w:t>
      </w:r>
      <w:r w:rsidR="002A5BA3">
        <w:rPr>
          <w:rFonts w:ascii="Arial" w:hAnsi="Arial" w:cs="Arial"/>
          <w:szCs w:val="22"/>
          <w:lang w:val="fr-FR"/>
        </w:rPr>
        <w:t xml:space="preserve">esprit » les questions de paix et de sécurité </w:t>
      </w:r>
      <w:r w:rsidR="005C5D14">
        <w:rPr>
          <w:rFonts w:ascii="Arial" w:hAnsi="Arial" w:cs="Arial"/>
          <w:szCs w:val="22"/>
          <w:lang w:val="fr-FR"/>
        </w:rPr>
        <w:t xml:space="preserve">lorsque, </w:t>
      </w:r>
      <w:r w:rsidR="005C5D14" w:rsidRPr="005C5D14">
        <w:rPr>
          <w:rFonts w:ascii="Arial" w:hAnsi="Arial" w:cs="Arial"/>
          <w:szCs w:val="22"/>
          <w:lang w:val="fr-FR"/>
        </w:rPr>
        <w:t>par exemple</w:t>
      </w:r>
      <w:r w:rsidR="005C5D14">
        <w:rPr>
          <w:rFonts w:ascii="Arial" w:hAnsi="Arial" w:cs="Arial"/>
          <w:szCs w:val="22"/>
          <w:lang w:val="fr-FR"/>
        </w:rPr>
        <w:t xml:space="preserve">, ils prépareraient un </w:t>
      </w:r>
      <w:r w:rsidR="005C5D14" w:rsidRPr="005C5D14">
        <w:rPr>
          <w:rFonts w:ascii="Arial" w:hAnsi="Arial" w:cs="Arial"/>
          <w:szCs w:val="22"/>
          <w:lang w:val="fr-FR"/>
        </w:rPr>
        <w:t>inventaire</w:t>
      </w:r>
      <w:r w:rsidR="005C5D14">
        <w:rPr>
          <w:rFonts w:ascii="Arial" w:hAnsi="Arial" w:cs="Arial"/>
          <w:szCs w:val="22"/>
          <w:lang w:val="fr-FR"/>
        </w:rPr>
        <w:t xml:space="preserve"> ou sauvegarderaient une expression culturelle traditionne</w:t>
      </w:r>
      <w:r w:rsidR="00A65FC2">
        <w:rPr>
          <w:rFonts w:ascii="Arial" w:hAnsi="Arial" w:cs="Arial"/>
          <w:szCs w:val="22"/>
          <w:lang w:val="fr-FR"/>
        </w:rPr>
        <w:t xml:space="preserve">lle, des actions qui ne résoudraient toutefois </w:t>
      </w:r>
      <w:r w:rsidR="005C5D14">
        <w:rPr>
          <w:rFonts w:ascii="Arial" w:hAnsi="Arial" w:cs="Arial"/>
          <w:szCs w:val="22"/>
          <w:lang w:val="fr-FR"/>
        </w:rPr>
        <w:t>pas les questions de paix et de sécurité e</w:t>
      </w:r>
      <w:r w:rsidR="00A65FC2">
        <w:rPr>
          <w:rFonts w:ascii="Arial" w:hAnsi="Arial" w:cs="Arial"/>
          <w:szCs w:val="22"/>
          <w:lang w:val="fr-FR"/>
        </w:rPr>
        <w:t>n soi. Les modifications du</w:t>
      </w:r>
      <w:r w:rsidR="005C5D14">
        <w:rPr>
          <w:rFonts w:ascii="Arial" w:hAnsi="Arial" w:cs="Arial"/>
          <w:szCs w:val="22"/>
          <w:lang w:val="fr-FR"/>
        </w:rPr>
        <w:t xml:space="preserve"> libellé permettraient d</w:t>
      </w:r>
      <w:r w:rsidR="00CD5E00">
        <w:rPr>
          <w:rFonts w:ascii="Arial" w:hAnsi="Arial" w:cs="Arial"/>
          <w:szCs w:val="22"/>
          <w:lang w:val="fr-FR"/>
        </w:rPr>
        <w:t>’</w:t>
      </w:r>
      <w:r w:rsidR="005C5D14">
        <w:rPr>
          <w:rFonts w:ascii="Arial" w:hAnsi="Arial" w:cs="Arial"/>
          <w:szCs w:val="22"/>
          <w:lang w:val="fr-FR"/>
        </w:rPr>
        <w:t>intégrer l</w:t>
      </w:r>
      <w:r w:rsidR="00CD5E00">
        <w:rPr>
          <w:rFonts w:ascii="Arial" w:hAnsi="Arial" w:cs="Arial"/>
          <w:szCs w:val="22"/>
          <w:lang w:val="fr-FR"/>
        </w:rPr>
        <w:t>’</w:t>
      </w:r>
      <w:r w:rsidR="005C5D14">
        <w:rPr>
          <w:rFonts w:ascii="Arial" w:hAnsi="Arial" w:cs="Arial"/>
          <w:szCs w:val="22"/>
          <w:lang w:val="fr-FR"/>
        </w:rPr>
        <w:t>idée sans porter préjudice à l</w:t>
      </w:r>
      <w:r w:rsidR="00CD5E00">
        <w:rPr>
          <w:rFonts w:ascii="Arial" w:hAnsi="Arial" w:cs="Arial"/>
          <w:szCs w:val="22"/>
          <w:lang w:val="fr-FR"/>
        </w:rPr>
        <w:t>’</w:t>
      </w:r>
      <w:r w:rsidR="005C5D14">
        <w:rPr>
          <w:rFonts w:ascii="Arial" w:hAnsi="Arial" w:cs="Arial"/>
          <w:szCs w:val="22"/>
          <w:lang w:val="fr-FR"/>
        </w:rPr>
        <w:t xml:space="preserve">harmonisation de la </w:t>
      </w:r>
      <w:r w:rsidR="005C5D14" w:rsidRPr="005C5D14">
        <w:rPr>
          <w:rFonts w:ascii="Arial" w:hAnsi="Arial" w:cs="Arial"/>
          <w:szCs w:val="22"/>
          <w:lang w:val="fr-FR"/>
        </w:rPr>
        <w:t>Convention</w:t>
      </w:r>
      <w:r w:rsidR="005C5D14">
        <w:rPr>
          <w:rFonts w:ascii="Arial" w:hAnsi="Arial" w:cs="Arial"/>
          <w:szCs w:val="22"/>
          <w:lang w:val="fr-FR"/>
        </w:rPr>
        <w:t xml:space="preserve"> avec l</w:t>
      </w:r>
      <w:r w:rsidR="00CD5E00">
        <w:rPr>
          <w:rFonts w:ascii="Arial" w:hAnsi="Arial" w:cs="Arial"/>
          <w:szCs w:val="22"/>
          <w:lang w:val="fr-FR"/>
        </w:rPr>
        <w:t>’</w:t>
      </w:r>
      <w:r w:rsidR="005C5D14">
        <w:rPr>
          <w:rFonts w:ascii="Arial" w:hAnsi="Arial" w:cs="Arial"/>
          <w:szCs w:val="22"/>
          <w:lang w:val="fr-FR"/>
        </w:rPr>
        <w:t>Agenda du développement durable.</w:t>
      </w:r>
    </w:p>
    <w:p w14:paraId="6DE5E119" w14:textId="49A0AB80" w:rsidR="005C5D14" w:rsidRDefault="007A1320">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Le</w:t>
      </w:r>
      <w:r w:rsidR="005C5D14">
        <w:rPr>
          <w:rFonts w:ascii="Arial" w:hAnsi="Arial" w:cs="Arial"/>
          <w:szCs w:val="22"/>
          <w:lang w:val="fr-FR"/>
        </w:rPr>
        <w:t xml:space="preserve"> </w:t>
      </w:r>
      <w:r w:rsidR="005C5D14" w:rsidRPr="005C5D14">
        <w:rPr>
          <w:rFonts w:ascii="Arial" w:hAnsi="Arial" w:cs="Arial"/>
          <w:b/>
          <w:szCs w:val="22"/>
          <w:lang w:val="fr-FR"/>
        </w:rPr>
        <w:t>Président</w:t>
      </w:r>
      <w:r w:rsidR="005C5D14">
        <w:rPr>
          <w:rFonts w:ascii="Arial" w:hAnsi="Arial" w:cs="Arial"/>
          <w:szCs w:val="22"/>
          <w:lang w:val="fr-FR"/>
        </w:rPr>
        <w:t xml:space="preserve"> a remerci</w:t>
      </w:r>
      <w:r w:rsidR="0030608F">
        <w:rPr>
          <w:rFonts w:ascii="Arial" w:hAnsi="Arial" w:cs="Arial"/>
          <w:szCs w:val="22"/>
          <w:lang w:val="fr-FR"/>
        </w:rPr>
        <w:t>é le Brésil d</w:t>
      </w:r>
      <w:r w:rsidR="00CD5E00">
        <w:rPr>
          <w:rFonts w:ascii="Arial" w:hAnsi="Arial" w:cs="Arial"/>
          <w:szCs w:val="22"/>
          <w:lang w:val="fr-FR"/>
        </w:rPr>
        <w:t>’</w:t>
      </w:r>
      <w:r w:rsidR="0030608F">
        <w:rPr>
          <w:rFonts w:ascii="Arial" w:hAnsi="Arial" w:cs="Arial"/>
          <w:szCs w:val="22"/>
          <w:lang w:val="fr-FR"/>
        </w:rPr>
        <w:t>avoir participé à l</w:t>
      </w:r>
      <w:r w:rsidR="00CD5E00">
        <w:rPr>
          <w:rFonts w:ascii="Arial" w:hAnsi="Arial" w:cs="Arial"/>
          <w:szCs w:val="22"/>
          <w:lang w:val="fr-FR"/>
        </w:rPr>
        <w:t>’</w:t>
      </w:r>
      <w:r w:rsidR="0030608F">
        <w:rPr>
          <w:rFonts w:ascii="Arial" w:hAnsi="Arial" w:cs="Arial"/>
          <w:szCs w:val="22"/>
          <w:lang w:val="fr-FR"/>
        </w:rPr>
        <w:t>émergence d</w:t>
      </w:r>
      <w:r w:rsidR="00CD5E00">
        <w:rPr>
          <w:rFonts w:ascii="Arial" w:hAnsi="Arial" w:cs="Arial"/>
          <w:szCs w:val="22"/>
          <w:lang w:val="fr-FR"/>
        </w:rPr>
        <w:t>’</w:t>
      </w:r>
      <w:r w:rsidR="0030608F">
        <w:rPr>
          <w:rFonts w:ascii="Arial" w:hAnsi="Arial" w:cs="Arial"/>
          <w:szCs w:val="22"/>
          <w:lang w:val="fr-FR"/>
        </w:rPr>
        <w:t>un consensus, et a attiré l</w:t>
      </w:r>
      <w:r w:rsidR="00CD5E00">
        <w:rPr>
          <w:rFonts w:ascii="Arial" w:hAnsi="Arial" w:cs="Arial"/>
          <w:szCs w:val="22"/>
          <w:lang w:val="fr-FR"/>
        </w:rPr>
        <w:t>’</w:t>
      </w:r>
      <w:r w:rsidR="0030608F">
        <w:rPr>
          <w:rFonts w:ascii="Arial" w:hAnsi="Arial" w:cs="Arial"/>
          <w:szCs w:val="22"/>
          <w:lang w:val="fr-FR"/>
        </w:rPr>
        <w:t>attention de l</w:t>
      </w:r>
      <w:r w:rsidR="00CD5E00">
        <w:rPr>
          <w:rFonts w:ascii="Arial" w:hAnsi="Arial" w:cs="Arial"/>
          <w:szCs w:val="22"/>
          <w:lang w:val="fr-FR"/>
        </w:rPr>
        <w:t>’</w:t>
      </w:r>
      <w:r w:rsidR="0030608F">
        <w:rPr>
          <w:rFonts w:ascii="Arial" w:hAnsi="Arial" w:cs="Arial"/>
          <w:szCs w:val="22"/>
          <w:lang w:val="fr-FR"/>
        </w:rPr>
        <w:t>Assemblée sur la principale différence entre les points de vue : le Brésil n</w:t>
      </w:r>
      <w:r w:rsidR="00CD5E00">
        <w:rPr>
          <w:rFonts w:ascii="Arial" w:hAnsi="Arial" w:cs="Arial"/>
          <w:szCs w:val="22"/>
          <w:lang w:val="fr-FR"/>
        </w:rPr>
        <w:t>’</w:t>
      </w:r>
      <w:r w:rsidR="0030608F">
        <w:rPr>
          <w:rFonts w:ascii="Arial" w:hAnsi="Arial" w:cs="Arial"/>
          <w:szCs w:val="22"/>
          <w:lang w:val="fr-FR"/>
        </w:rPr>
        <w:t xml:space="preserve">était pas opposé à une référence à « la paix et la sécurité », alors que la grande majorité des </w:t>
      </w:r>
      <w:r w:rsidR="0030608F" w:rsidRPr="0030608F">
        <w:rPr>
          <w:rFonts w:ascii="Arial" w:hAnsi="Arial" w:cs="Arial"/>
          <w:szCs w:val="22"/>
          <w:lang w:val="fr-FR"/>
        </w:rPr>
        <w:t>délégation</w:t>
      </w:r>
      <w:r w:rsidR="00B15AD8">
        <w:rPr>
          <w:rFonts w:ascii="Arial" w:hAnsi="Arial" w:cs="Arial"/>
          <w:szCs w:val="22"/>
          <w:lang w:val="fr-FR"/>
        </w:rPr>
        <w:t>s était favorable</w:t>
      </w:r>
      <w:r w:rsidR="0030608F">
        <w:rPr>
          <w:rFonts w:ascii="Arial" w:hAnsi="Arial" w:cs="Arial"/>
          <w:szCs w:val="22"/>
          <w:lang w:val="fr-FR"/>
        </w:rPr>
        <w:t xml:space="preserve"> à ce que l</w:t>
      </w:r>
      <w:r w:rsidR="00CD5E00">
        <w:rPr>
          <w:rFonts w:ascii="Arial" w:hAnsi="Arial" w:cs="Arial"/>
          <w:szCs w:val="22"/>
          <w:lang w:val="fr-FR"/>
        </w:rPr>
        <w:t>’</w:t>
      </w:r>
      <w:r w:rsidR="0030608F">
        <w:rPr>
          <w:rFonts w:ascii="Arial" w:hAnsi="Arial" w:cs="Arial"/>
          <w:szCs w:val="22"/>
          <w:lang w:val="fr-FR"/>
        </w:rPr>
        <w:t>on conserve « la paix et la sécurité ». Comme l</w:t>
      </w:r>
      <w:r w:rsidR="00CD5E00">
        <w:rPr>
          <w:rFonts w:ascii="Arial" w:hAnsi="Arial" w:cs="Arial"/>
          <w:szCs w:val="22"/>
          <w:lang w:val="fr-FR"/>
        </w:rPr>
        <w:t>’</w:t>
      </w:r>
      <w:r w:rsidR="0030608F">
        <w:rPr>
          <w:rFonts w:ascii="Arial" w:hAnsi="Arial" w:cs="Arial"/>
          <w:szCs w:val="22"/>
          <w:lang w:val="fr-FR"/>
        </w:rPr>
        <w:t>avaient souligné les Émirats arabes unis, le problème pourrait être résolu par une heureuse rédaction du</w:t>
      </w:r>
      <w:r w:rsidR="00F676E8">
        <w:rPr>
          <w:rFonts w:ascii="Arial" w:hAnsi="Arial" w:cs="Arial"/>
          <w:szCs w:val="22"/>
          <w:lang w:val="fr-FR"/>
        </w:rPr>
        <w:t xml:space="preserve"> libellé</w:t>
      </w:r>
      <w:r w:rsidR="0030608F">
        <w:rPr>
          <w:rFonts w:ascii="Arial" w:hAnsi="Arial" w:cs="Arial"/>
          <w:szCs w:val="22"/>
          <w:lang w:val="fr-FR"/>
        </w:rPr>
        <w:t xml:space="preserve">. Revenant sur le </w:t>
      </w:r>
      <w:r w:rsidR="0030608F" w:rsidRPr="0030608F">
        <w:rPr>
          <w:rFonts w:ascii="Arial" w:hAnsi="Arial" w:cs="Arial"/>
          <w:szCs w:val="22"/>
          <w:lang w:val="fr-FR"/>
        </w:rPr>
        <w:t>paragraphe</w:t>
      </w:r>
      <w:r w:rsidR="0030608F">
        <w:rPr>
          <w:rFonts w:ascii="Arial" w:hAnsi="Arial" w:cs="Arial"/>
          <w:szCs w:val="22"/>
          <w:lang w:val="fr-FR"/>
        </w:rPr>
        <w:t xml:space="preserve"> ainsi rédigé : « […] les États parties s</w:t>
      </w:r>
      <w:r w:rsidR="00CD5E00">
        <w:rPr>
          <w:rFonts w:ascii="Arial" w:hAnsi="Arial" w:cs="Arial"/>
          <w:szCs w:val="22"/>
          <w:lang w:val="fr-FR"/>
        </w:rPr>
        <w:t>’</w:t>
      </w:r>
      <w:r w:rsidR="0030608F">
        <w:rPr>
          <w:rFonts w:ascii="Arial" w:hAnsi="Arial" w:cs="Arial"/>
          <w:szCs w:val="22"/>
          <w:lang w:val="fr-FR"/>
        </w:rPr>
        <w:t xml:space="preserve">attachent </w:t>
      </w:r>
      <w:r w:rsidR="00B15AD8">
        <w:rPr>
          <w:rFonts w:ascii="Arial" w:hAnsi="Arial" w:cs="Arial"/>
          <w:szCs w:val="22"/>
          <w:lang w:val="fr-FR"/>
        </w:rPr>
        <w:t xml:space="preserve">à maintenir un équilibre entre les trois dimensions du développement durable », et en prenant </w:t>
      </w:r>
      <w:r w:rsidR="00B15AD8">
        <w:rPr>
          <w:rFonts w:ascii="Arial" w:hAnsi="Arial" w:cs="Arial"/>
          <w:szCs w:val="22"/>
          <w:lang w:val="fr-FR"/>
        </w:rPr>
        <w:lastRenderedPageBreak/>
        <w:t xml:space="preserve">en </w:t>
      </w:r>
      <w:r w:rsidR="00B15AD8" w:rsidRPr="00B15AD8">
        <w:rPr>
          <w:rFonts w:ascii="Arial" w:hAnsi="Arial" w:cs="Arial"/>
          <w:szCs w:val="22"/>
          <w:lang w:val="fr-FR"/>
        </w:rPr>
        <w:t>considération</w:t>
      </w:r>
      <w:r w:rsidR="00B15AD8">
        <w:rPr>
          <w:rFonts w:ascii="Arial" w:hAnsi="Arial" w:cs="Arial"/>
          <w:szCs w:val="22"/>
          <w:lang w:val="fr-FR"/>
        </w:rPr>
        <w:t xml:space="preserve"> la </w:t>
      </w:r>
      <w:r w:rsidR="00B15AD8" w:rsidRPr="00B15AD8">
        <w:rPr>
          <w:rFonts w:ascii="Arial" w:hAnsi="Arial" w:cs="Arial"/>
          <w:szCs w:val="22"/>
          <w:lang w:val="fr-FR"/>
        </w:rPr>
        <w:t xml:space="preserve">proposition </w:t>
      </w:r>
      <w:r w:rsidR="00B15AD8">
        <w:rPr>
          <w:rFonts w:ascii="Arial" w:hAnsi="Arial" w:cs="Arial"/>
          <w:szCs w:val="22"/>
          <w:lang w:val="fr-FR"/>
        </w:rPr>
        <w:t>du Brésil, le Président a suggéré d</w:t>
      </w:r>
      <w:r w:rsidR="00CD5E00">
        <w:rPr>
          <w:rFonts w:ascii="Arial" w:hAnsi="Arial" w:cs="Arial"/>
          <w:szCs w:val="22"/>
          <w:lang w:val="fr-FR"/>
        </w:rPr>
        <w:t>’</w:t>
      </w:r>
      <w:r w:rsidR="00B15AD8">
        <w:rPr>
          <w:rFonts w:ascii="Arial" w:hAnsi="Arial" w:cs="Arial"/>
          <w:szCs w:val="22"/>
          <w:lang w:val="fr-FR"/>
        </w:rPr>
        <w:t>ajouter les termes suivants</w:t>
      </w:r>
      <w:r w:rsidR="00277A1E">
        <w:rPr>
          <w:rFonts w:ascii="Arial" w:hAnsi="Arial" w:cs="Arial"/>
          <w:szCs w:val="22"/>
          <w:lang w:val="fr-FR"/>
        </w:rPr>
        <w:t xml:space="preserve"> </w:t>
      </w:r>
      <w:r w:rsidR="00B15AD8">
        <w:rPr>
          <w:rFonts w:ascii="Arial" w:hAnsi="Arial" w:cs="Arial"/>
          <w:szCs w:val="22"/>
          <w:lang w:val="fr-FR"/>
        </w:rPr>
        <w:t>juste après « environnementale » : «</w:t>
      </w:r>
      <w:r w:rsidR="009A5189">
        <w:rPr>
          <w:rFonts w:ascii="Arial" w:hAnsi="Arial" w:cs="Arial"/>
          <w:szCs w:val="22"/>
          <w:lang w:val="fr-FR"/>
        </w:rPr>
        <w:t> ainsi que leur interrelation</w:t>
      </w:r>
      <w:r w:rsidR="00F91326">
        <w:rPr>
          <w:rFonts w:ascii="Arial" w:hAnsi="Arial" w:cs="Arial"/>
          <w:szCs w:val="22"/>
          <w:lang w:val="fr-FR"/>
        </w:rPr>
        <w:t xml:space="preserve"> </w:t>
      </w:r>
      <w:r w:rsidR="00B15AD8">
        <w:rPr>
          <w:rFonts w:ascii="Arial" w:hAnsi="Arial" w:cs="Arial"/>
          <w:szCs w:val="22"/>
          <w:lang w:val="fr-FR"/>
        </w:rPr>
        <w:t>avec la paix et la sécurité ». Le Pré</w:t>
      </w:r>
      <w:r w:rsidR="00813AE1">
        <w:rPr>
          <w:rFonts w:ascii="Arial" w:hAnsi="Arial" w:cs="Arial"/>
          <w:szCs w:val="22"/>
          <w:lang w:val="fr-FR"/>
        </w:rPr>
        <w:t>sident a insisté sur le terme « interrelation </w:t>
      </w:r>
      <w:proofErr w:type="gramStart"/>
      <w:r w:rsidR="00813AE1">
        <w:rPr>
          <w:rFonts w:ascii="Arial" w:hAnsi="Arial" w:cs="Arial"/>
          <w:szCs w:val="22"/>
          <w:lang w:val="fr-FR"/>
        </w:rPr>
        <w:t>» </w:t>
      </w:r>
      <w:r w:rsidR="00B15AD8">
        <w:rPr>
          <w:rFonts w:ascii="Arial" w:hAnsi="Arial" w:cs="Arial"/>
          <w:szCs w:val="22"/>
          <w:lang w:val="fr-FR"/>
        </w:rPr>
        <w:t>,</w:t>
      </w:r>
      <w:proofErr w:type="gramEnd"/>
      <w:r w:rsidR="00B15AD8">
        <w:rPr>
          <w:rFonts w:ascii="Arial" w:hAnsi="Arial" w:cs="Arial"/>
          <w:szCs w:val="22"/>
          <w:lang w:val="fr-FR"/>
        </w:rPr>
        <w:t xml:space="preserve"> différent du simple « lien</w:t>
      </w:r>
      <w:r w:rsidR="00277A1E">
        <w:rPr>
          <w:rFonts w:ascii="Arial" w:hAnsi="Arial" w:cs="Arial"/>
          <w:szCs w:val="22"/>
          <w:lang w:val="fr-FR"/>
        </w:rPr>
        <w:t> </w:t>
      </w:r>
      <w:r w:rsidR="00B15AD8">
        <w:rPr>
          <w:rFonts w:ascii="Arial" w:hAnsi="Arial" w:cs="Arial"/>
          <w:szCs w:val="22"/>
          <w:lang w:val="fr-FR"/>
        </w:rPr>
        <w:t>», car cela intégrerait la notion de « paix et sécurité » dans le préambule sans en faire pour autant un des piliers du développement durable en tant que tel.</w:t>
      </w:r>
    </w:p>
    <w:p w14:paraId="7394FFF0" w14:textId="46F50443" w:rsidR="00F676E8" w:rsidRPr="00965240" w:rsidRDefault="00B15AD8">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B15AD8">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B15AD8">
        <w:rPr>
          <w:rFonts w:ascii="Arial" w:hAnsi="Arial" w:cs="Arial"/>
          <w:b/>
          <w:szCs w:val="22"/>
          <w:lang w:val="fr-FR"/>
        </w:rPr>
        <w:t>Égypte</w:t>
      </w:r>
      <w:r>
        <w:rPr>
          <w:rFonts w:ascii="Arial" w:hAnsi="Arial" w:cs="Arial"/>
          <w:b/>
          <w:szCs w:val="22"/>
          <w:lang w:val="fr-FR"/>
        </w:rPr>
        <w:t xml:space="preserve"> </w:t>
      </w:r>
      <w:r>
        <w:rPr>
          <w:rFonts w:ascii="Arial" w:hAnsi="Arial" w:cs="Arial"/>
          <w:szCs w:val="22"/>
          <w:lang w:val="fr-FR"/>
        </w:rPr>
        <w:t>a évoqué l</w:t>
      </w:r>
      <w:r w:rsidR="00CD5E00">
        <w:rPr>
          <w:rFonts w:ascii="Arial" w:hAnsi="Arial" w:cs="Arial"/>
          <w:szCs w:val="22"/>
          <w:lang w:val="fr-FR"/>
        </w:rPr>
        <w:t>’</w:t>
      </w:r>
      <w:r>
        <w:rPr>
          <w:rFonts w:ascii="Arial" w:hAnsi="Arial" w:cs="Arial"/>
          <w:szCs w:val="22"/>
          <w:lang w:val="fr-FR"/>
        </w:rPr>
        <w:t>honneur d</w:t>
      </w:r>
      <w:r w:rsidR="00CD5E00">
        <w:rPr>
          <w:rFonts w:ascii="Arial" w:hAnsi="Arial" w:cs="Arial"/>
          <w:szCs w:val="22"/>
          <w:lang w:val="fr-FR"/>
        </w:rPr>
        <w:t>’</w:t>
      </w:r>
      <w:r>
        <w:rPr>
          <w:rFonts w:ascii="Arial" w:hAnsi="Arial" w:cs="Arial"/>
          <w:szCs w:val="22"/>
          <w:lang w:val="fr-FR"/>
        </w:rPr>
        <w:t xml:space="preserve">avoir participé à la rédaction </w:t>
      </w:r>
      <w:r w:rsidR="001F5F31">
        <w:rPr>
          <w:rFonts w:ascii="Arial" w:hAnsi="Arial" w:cs="Arial"/>
          <w:szCs w:val="22"/>
          <w:lang w:val="fr-FR"/>
        </w:rPr>
        <w:t xml:space="preserve">de la </w:t>
      </w:r>
      <w:r w:rsidR="001F5F31" w:rsidRPr="001F5F31">
        <w:rPr>
          <w:rFonts w:ascii="Arial" w:hAnsi="Arial" w:cs="Arial"/>
          <w:szCs w:val="22"/>
          <w:lang w:val="fr-FR"/>
        </w:rPr>
        <w:t>Convention</w:t>
      </w:r>
      <w:r>
        <w:rPr>
          <w:rFonts w:ascii="Arial" w:hAnsi="Arial" w:cs="Arial"/>
          <w:szCs w:val="22"/>
          <w:lang w:val="fr-FR"/>
        </w:rPr>
        <w:t xml:space="preserve"> </w:t>
      </w:r>
      <w:r w:rsidR="001F5F31">
        <w:rPr>
          <w:rFonts w:ascii="Arial" w:hAnsi="Arial" w:cs="Arial"/>
          <w:szCs w:val="22"/>
          <w:lang w:val="fr-FR"/>
        </w:rPr>
        <w:t xml:space="preserve">et a assuré être </w:t>
      </w:r>
      <w:r w:rsidR="001F5F31" w:rsidRPr="001F5F31">
        <w:rPr>
          <w:rFonts w:ascii="Arial" w:hAnsi="Arial" w:cs="Arial"/>
          <w:szCs w:val="22"/>
          <w:lang w:val="fr-FR"/>
        </w:rPr>
        <w:t>certainement</w:t>
      </w:r>
      <w:r w:rsidR="001F5F31">
        <w:rPr>
          <w:rFonts w:ascii="Arial" w:hAnsi="Arial" w:cs="Arial"/>
          <w:szCs w:val="22"/>
          <w:lang w:val="fr-FR"/>
        </w:rPr>
        <w:t xml:space="preserve"> l</w:t>
      </w:r>
      <w:r w:rsidR="00CD5E00">
        <w:rPr>
          <w:rFonts w:ascii="Arial" w:hAnsi="Arial" w:cs="Arial"/>
          <w:szCs w:val="22"/>
          <w:lang w:val="fr-FR"/>
        </w:rPr>
        <w:t>’</w:t>
      </w:r>
      <w:r w:rsidR="001F5F31">
        <w:rPr>
          <w:rFonts w:ascii="Arial" w:hAnsi="Arial" w:cs="Arial"/>
          <w:szCs w:val="22"/>
          <w:lang w:val="fr-FR"/>
        </w:rPr>
        <w:t>un des plus anciens participants à l</w:t>
      </w:r>
      <w:r w:rsidR="00CD5E00">
        <w:rPr>
          <w:rFonts w:ascii="Arial" w:hAnsi="Arial" w:cs="Arial"/>
          <w:szCs w:val="22"/>
          <w:lang w:val="fr-FR"/>
        </w:rPr>
        <w:t>’</w:t>
      </w:r>
      <w:r w:rsidR="001F5F31" w:rsidRPr="001F5F31">
        <w:rPr>
          <w:rFonts w:ascii="Arial" w:hAnsi="Arial" w:cs="Arial"/>
          <w:szCs w:val="22"/>
          <w:lang w:val="fr-FR"/>
        </w:rPr>
        <w:t>Assemblée</w:t>
      </w:r>
      <w:r w:rsidR="00F676E8">
        <w:rPr>
          <w:rFonts w:ascii="Arial" w:hAnsi="Arial" w:cs="Arial"/>
          <w:szCs w:val="22"/>
          <w:lang w:val="fr-FR"/>
        </w:rPr>
        <w:t>. A</w:t>
      </w:r>
      <w:r w:rsidR="001F5F31">
        <w:rPr>
          <w:rFonts w:ascii="Arial" w:hAnsi="Arial" w:cs="Arial"/>
          <w:szCs w:val="22"/>
          <w:lang w:val="fr-FR"/>
        </w:rPr>
        <w:t xml:space="preserve">près avoir rappelé le préambule de la </w:t>
      </w:r>
      <w:r w:rsidR="001F5F31" w:rsidRPr="001F5F31">
        <w:rPr>
          <w:rFonts w:ascii="Arial" w:hAnsi="Arial" w:cs="Arial"/>
          <w:szCs w:val="22"/>
          <w:lang w:val="fr-FR"/>
        </w:rPr>
        <w:t>Convention</w:t>
      </w:r>
      <w:r w:rsidR="00F676E8">
        <w:rPr>
          <w:rFonts w:ascii="Arial" w:hAnsi="Arial" w:cs="Arial"/>
          <w:szCs w:val="22"/>
          <w:lang w:val="fr-FR"/>
        </w:rPr>
        <w:t xml:space="preserve"> ainsi rédigé </w:t>
      </w:r>
      <w:r w:rsidR="001F5F31">
        <w:rPr>
          <w:rFonts w:ascii="Arial" w:hAnsi="Arial" w:cs="Arial"/>
          <w:szCs w:val="22"/>
          <w:lang w:val="fr-FR"/>
        </w:rPr>
        <w:t>: « </w:t>
      </w:r>
      <w:r w:rsidR="00F676E8">
        <w:rPr>
          <w:rFonts w:ascii="Arial" w:hAnsi="Arial" w:cs="Arial"/>
          <w:szCs w:val="22"/>
          <w:lang w:val="fr-FR"/>
        </w:rPr>
        <w:t>considérant le rôle essentiel du patrimoine culturel immatériel comme facteur de rapprochement, d</w:t>
      </w:r>
      <w:r w:rsidR="00CD5E00">
        <w:rPr>
          <w:rFonts w:ascii="Arial" w:hAnsi="Arial" w:cs="Arial"/>
          <w:szCs w:val="22"/>
          <w:lang w:val="fr-FR"/>
        </w:rPr>
        <w:t>’</w:t>
      </w:r>
      <w:r w:rsidR="00F676E8">
        <w:rPr>
          <w:rFonts w:ascii="Arial" w:hAnsi="Arial" w:cs="Arial"/>
          <w:szCs w:val="22"/>
          <w:lang w:val="fr-FR"/>
        </w:rPr>
        <w:t xml:space="preserve">échange et de </w:t>
      </w:r>
      <w:r w:rsidR="00F676E8" w:rsidRPr="00F676E8">
        <w:rPr>
          <w:rFonts w:ascii="Arial" w:hAnsi="Arial" w:cs="Arial"/>
          <w:szCs w:val="22"/>
          <w:lang w:val="fr-FR"/>
        </w:rPr>
        <w:t>compréhension</w:t>
      </w:r>
      <w:r w:rsidR="00F676E8">
        <w:rPr>
          <w:rFonts w:ascii="Arial" w:hAnsi="Arial" w:cs="Arial"/>
          <w:szCs w:val="22"/>
          <w:lang w:val="fr-FR"/>
        </w:rPr>
        <w:t xml:space="preserve"> entre les êtres humains », la </w:t>
      </w:r>
      <w:r w:rsidR="00F676E8" w:rsidRPr="00F676E8">
        <w:rPr>
          <w:rFonts w:ascii="Arial" w:hAnsi="Arial" w:cs="Arial"/>
          <w:szCs w:val="22"/>
          <w:lang w:val="fr-FR"/>
        </w:rPr>
        <w:t>délégation</w:t>
      </w:r>
      <w:r w:rsidR="00F676E8">
        <w:rPr>
          <w:rFonts w:ascii="Arial" w:hAnsi="Arial" w:cs="Arial"/>
          <w:szCs w:val="22"/>
          <w:lang w:val="fr-FR"/>
        </w:rPr>
        <w:t xml:space="preserve"> a expliqué que ce </w:t>
      </w:r>
      <w:r w:rsidR="00F676E8" w:rsidRPr="00F676E8">
        <w:rPr>
          <w:rFonts w:ascii="Arial" w:hAnsi="Arial" w:cs="Arial"/>
          <w:szCs w:val="22"/>
          <w:lang w:val="fr-FR"/>
        </w:rPr>
        <w:t>paragraphe</w:t>
      </w:r>
      <w:r w:rsidR="00F676E8">
        <w:rPr>
          <w:rFonts w:ascii="Arial" w:hAnsi="Arial" w:cs="Arial"/>
          <w:szCs w:val="22"/>
          <w:lang w:val="fr-FR"/>
        </w:rPr>
        <w:t xml:space="preserve"> représentait l</w:t>
      </w:r>
      <w:r w:rsidR="00CD5E00">
        <w:rPr>
          <w:rFonts w:ascii="Arial" w:hAnsi="Arial" w:cs="Arial"/>
          <w:szCs w:val="22"/>
          <w:lang w:val="fr-FR"/>
        </w:rPr>
        <w:t>’</w:t>
      </w:r>
      <w:r w:rsidR="00F676E8">
        <w:rPr>
          <w:rFonts w:ascii="Arial" w:hAnsi="Arial" w:cs="Arial"/>
          <w:szCs w:val="22"/>
          <w:lang w:val="fr-FR"/>
        </w:rPr>
        <w:t xml:space="preserve">objectif même de la </w:t>
      </w:r>
      <w:r w:rsidR="00F676E8" w:rsidRPr="00F676E8">
        <w:rPr>
          <w:rFonts w:ascii="Arial" w:hAnsi="Arial" w:cs="Arial"/>
          <w:szCs w:val="22"/>
          <w:lang w:val="fr-FR"/>
        </w:rPr>
        <w:t>Convention</w:t>
      </w:r>
      <w:r w:rsidR="00F676E8">
        <w:rPr>
          <w:rFonts w:ascii="Arial" w:hAnsi="Arial" w:cs="Arial"/>
          <w:szCs w:val="22"/>
          <w:lang w:val="fr-FR"/>
        </w:rPr>
        <w:t xml:space="preserve"> et que c</w:t>
      </w:r>
      <w:r w:rsidR="00CD5E00">
        <w:rPr>
          <w:rFonts w:ascii="Arial" w:hAnsi="Arial" w:cs="Arial"/>
          <w:szCs w:val="22"/>
          <w:lang w:val="fr-FR"/>
        </w:rPr>
        <w:t>’</w:t>
      </w:r>
      <w:r w:rsidR="00F676E8">
        <w:rPr>
          <w:rFonts w:ascii="Arial" w:hAnsi="Arial" w:cs="Arial"/>
          <w:szCs w:val="22"/>
          <w:lang w:val="fr-FR"/>
        </w:rPr>
        <w:t xml:space="preserve">était </w:t>
      </w:r>
      <w:r w:rsidR="00F676E8" w:rsidRPr="00F676E8">
        <w:rPr>
          <w:rFonts w:ascii="Arial" w:hAnsi="Arial" w:cs="Arial"/>
          <w:szCs w:val="22"/>
          <w:lang w:val="fr-FR"/>
        </w:rPr>
        <w:t>également</w:t>
      </w:r>
      <w:r w:rsidR="00F676E8">
        <w:rPr>
          <w:rFonts w:ascii="Arial" w:hAnsi="Arial" w:cs="Arial"/>
          <w:szCs w:val="22"/>
          <w:lang w:val="fr-FR"/>
        </w:rPr>
        <w:t xml:space="preserve"> la philosophie qui sous-ten</w:t>
      </w:r>
      <w:r w:rsidR="00813AE1">
        <w:rPr>
          <w:rFonts w:ascii="Arial" w:hAnsi="Arial" w:cs="Arial"/>
          <w:szCs w:val="22"/>
          <w:lang w:val="fr-FR"/>
        </w:rPr>
        <w:t>dait la création de l</w:t>
      </w:r>
      <w:r w:rsidR="00CD5E00">
        <w:rPr>
          <w:rFonts w:ascii="Arial" w:hAnsi="Arial" w:cs="Arial"/>
          <w:szCs w:val="22"/>
          <w:lang w:val="fr-FR"/>
        </w:rPr>
        <w:t>’</w:t>
      </w:r>
      <w:r w:rsidR="00813AE1">
        <w:rPr>
          <w:rFonts w:ascii="Arial" w:hAnsi="Arial" w:cs="Arial"/>
          <w:szCs w:val="22"/>
          <w:lang w:val="fr-FR"/>
        </w:rPr>
        <w:t>UNESCO. Elle</w:t>
      </w:r>
      <w:r w:rsidR="00F676E8">
        <w:rPr>
          <w:rFonts w:ascii="Arial" w:hAnsi="Arial" w:cs="Arial"/>
          <w:szCs w:val="22"/>
          <w:lang w:val="fr-FR"/>
        </w:rPr>
        <w:t xml:space="preserve"> a ensuite lu le même </w:t>
      </w:r>
      <w:r w:rsidR="00F676E8" w:rsidRPr="00F676E8">
        <w:rPr>
          <w:rFonts w:ascii="Arial" w:hAnsi="Arial" w:cs="Arial"/>
          <w:szCs w:val="22"/>
          <w:lang w:val="fr-FR"/>
        </w:rPr>
        <w:t>paragraphe</w:t>
      </w:r>
      <w:r w:rsidR="00F676E8">
        <w:rPr>
          <w:rFonts w:ascii="Arial" w:hAnsi="Arial" w:cs="Arial"/>
          <w:szCs w:val="22"/>
          <w:lang w:val="fr-FR"/>
        </w:rPr>
        <w:t xml:space="preserve"> en espagnol. Ainsi, tous les concepts présents dans ce </w:t>
      </w:r>
      <w:r w:rsidR="00F676E8" w:rsidRPr="00F676E8">
        <w:rPr>
          <w:rFonts w:ascii="Arial" w:hAnsi="Arial" w:cs="Arial"/>
          <w:szCs w:val="22"/>
          <w:lang w:val="fr-FR"/>
        </w:rPr>
        <w:t>paragraphe</w:t>
      </w:r>
      <w:r w:rsidR="00F676E8">
        <w:rPr>
          <w:rFonts w:ascii="Arial" w:hAnsi="Arial" w:cs="Arial"/>
          <w:szCs w:val="22"/>
          <w:lang w:val="fr-FR"/>
        </w:rPr>
        <w:t xml:space="preserve"> prônaient la paix et la sécurité</w:t>
      </w:r>
      <w:r w:rsidR="009F01B7">
        <w:rPr>
          <w:rFonts w:ascii="Arial" w:hAnsi="Arial" w:cs="Arial"/>
          <w:szCs w:val="22"/>
          <w:lang w:val="fr-FR"/>
        </w:rPr>
        <w:t xml:space="preserve"> par la </w:t>
      </w:r>
      <w:r w:rsidR="009F01B7" w:rsidRPr="009F01B7">
        <w:rPr>
          <w:rFonts w:ascii="Arial" w:hAnsi="Arial" w:cs="Arial"/>
          <w:szCs w:val="22"/>
          <w:lang w:val="fr-FR"/>
        </w:rPr>
        <w:t>sauvegarde</w:t>
      </w:r>
      <w:r w:rsidR="009F01B7">
        <w:rPr>
          <w:rFonts w:ascii="Arial" w:hAnsi="Arial" w:cs="Arial"/>
          <w:szCs w:val="22"/>
          <w:lang w:val="fr-FR"/>
        </w:rPr>
        <w:t xml:space="preserve"> du patrimoine culturel immatériel. Le développement durable visait </w:t>
      </w:r>
      <w:r w:rsidR="009F01B7" w:rsidRPr="009F01B7">
        <w:rPr>
          <w:rFonts w:ascii="Arial" w:hAnsi="Arial" w:cs="Arial"/>
          <w:szCs w:val="22"/>
          <w:lang w:val="fr-FR"/>
        </w:rPr>
        <w:t>également</w:t>
      </w:r>
      <w:r w:rsidR="009F01B7">
        <w:rPr>
          <w:rFonts w:ascii="Arial" w:hAnsi="Arial" w:cs="Arial"/>
          <w:szCs w:val="22"/>
          <w:lang w:val="fr-FR"/>
        </w:rPr>
        <w:t xml:space="preserve"> à atteindre la paix et la sécurité et la </w:t>
      </w:r>
      <w:r w:rsidR="009F01B7" w:rsidRPr="009F01B7">
        <w:rPr>
          <w:rFonts w:ascii="Arial" w:hAnsi="Arial" w:cs="Arial"/>
          <w:szCs w:val="22"/>
          <w:lang w:val="fr-FR"/>
        </w:rPr>
        <w:t>compréhension</w:t>
      </w:r>
      <w:r w:rsidR="009F01B7">
        <w:rPr>
          <w:rFonts w:ascii="Arial" w:hAnsi="Arial" w:cs="Arial"/>
          <w:szCs w:val="22"/>
          <w:lang w:val="fr-FR"/>
        </w:rPr>
        <w:t xml:space="preserve"> mutuelle entre les peuples. Le texte parlait bien de paix et de sécurité, et ainsi, la </w:t>
      </w:r>
      <w:r w:rsidR="009F01B7" w:rsidRPr="009F01B7">
        <w:rPr>
          <w:rFonts w:ascii="Arial" w:hAnsi="Arial" w:cs="Arial"/>
          <w:szCs w:val="22"/>
          <w:lang w:val="fr-FR"/>
        </w:rPr>
        <w:t>délégation</w:t>
      </w:r>
      <w:r w:rsidR="009F01B7">
        <w:rPr>
          <w:rFonts w:ascii="Arial" w:hAnsi="Arial" w:cs="Arial"/>
          <w:szCs w:val="22"/>
          <w:lang w:val="fr-FR"/>
        </w:rPr>
        <w:t xml:space="preserve"> pouvait soutenir l</w:t>
      </w:r>
      <w:r w:rsidR="00CD5E00">
        <w:rPr>
          <w:rFonts w:ascii="Arial" w:hAnsi="Arial" w:cs="Arial"/>
          <w:szCs w:val="22"/>
          <w:lang w:val="fr-FR"/>
        </w:rPr>
        <w:t>’</w:t>
      </w:r>
      <w:r w:rsidR="009F01B7" w:rsidRPr="009F01B7">
        <w:rPr>
          <w:rFonts w:ascii="Arial" w:hAnsi="Arial" w:cs="Arial"/>
          <w:szCs w:val="22"/>
          <w:lang w:val="fr-FR"/>
        </w:rPr>
        <w:t>amendement</w:t>
      </w:r>
      <w:r w:rsidR="009F01B7">
        <w:rPr>
          <w:rFonts w:ascii="Arial" w:hAnsi="Arial" w:cs="Arial"/>
          <w:szCs w:val="22"/>
          <w:lang w:val="fr-FR"/>
        </w:rPr>
        <w:t xml:space="preserve"> du Brésil.</w:t>
      </w:r>
    </w:p>
    <w:p w14:paraId="0CC69510" w14:textId="40B155B5" w:rsidR="002E75FC" w:rsidRDefault="002E75FC" w:rsidP="00CF78DF">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Après avoir remercié </w:t>
      </w:r>
      <w:r w:rsidRPr="006C3C85">
        <w:rPr>
          <w:rFonts w:ascii="Arial" w:hAnsi="Arial" w:cs="Arial"/>
          <w:szCs w:val="22"/>
          <w:lang w:val="fr-FR"/>
        </w:rPr>
        <w:t>l</w:t>
      </w:r>
      <w:r w:rsidR="00CD5E00">
        <w:rPr>
          <w:rFonts w:ascii="Arial" w:hAnsi="Arial" w:cs="Arial"/>
          <w:szCs w:val="22"/>
          <w:lang w:val="fr-FR"/>
        </w:rPr>
        <w:t>’</w:t>
      </w:r>
      <w:r w:rsidRPr="00312B69">
        <w:rPr>
          <w:rFonts w:ascii="Arial" w:hAnsi="Arial" w:cs="Arial"/>
          <w:szCs w:val="22"/>
          <w:lang w:val="fr-FR"/>
        </w:rPr>
        <w:t>Égypte</w:t>
      </w:r>
      <w:r>
        <w:rPr>
          <w:rFonts w:ascii="Arial" w:hAnsi="Arial" w:cs="Arial"/>
          <w:szCs w:val="22"/>
          <w:lang w:val="fr-FR"/>
        </w:rPr>
        <w:t xml:space="preserve">, le </w:t>
      </w:r>
      <w:r w:rsidRPr="00312B69">
        <w:rPr>
          <w:rFonts w:ascii="Arial" w:hAnsi="Arial" w:cs="Arial"/>
          <w:b/>
          <w:bCs/>
          <w:szCs w:val="22"/>
          <w:lang w:val="fr-FR"/>
        </w:rPr>
        <w:t>Président</w:t>
      </w:r>
      <w:r>
        <w:rPr>
          <w:rFonts w:ascii="Arial" w:hAnsi="Arial" w:cs="Arial"/>
          <w:szCs w:val="22"/>
          <w:lang w:val="fr-FR"/>
        </w:rPr>
        <w:t xml:space="preserve"> a estimé que les remarques de la </w:t>
      </w:r>
      <w:r w:rsidRPr="002E75FC">
        <w:rPr>
          <w:rFonts w:ascii="Arial" w:hAnsi="Arial" w:cs="Arial"/>
          <w:szCs w:val="22"/>
          <w:lang w:val="fr-FR"/>
        </w:rPr>
        <w:t>délégation</w:t>
      </w:r>
      <w:r>
        <w:rPr>
          <w:rFonts w:ascii="Arial" w:hAnsi="Arial" w:cs="Arial"/>
          <w:szCs w:val="22"/>
          <w:lang w:val="fr-FR"/>
        </w:rPr>
        <w:t xml:space="preserve"> étaient compatibles avec l</w:t>
      </w:r>
      <w:r w:rsidR="00CD5E00">
        <w:rPr>
          <w:rFonts w:ascii="Arial" w:hAnsi="Arial" w:cs="Arial"/>
          <w:szCs w:val="22"/>
          <w:lang w:val="fr-FR"/>
        </w:rPr>
        <w:t>’</w:t>
      </w:r>
      <w:r w:rsidRPr="002E75FC">
        <w:rPr>
          <w:rFonts w:ascii="Arial" w:hAnsi="Arial" w:cs="Arial"/>
          <w:szCs w:val="22"/>
          <w:lang w:val="fr-FR"/>
        </w:rPr>
        <w:t>amendement</w:t>
      </w:r>
      <w:r>
        <w:rPr>
          <w:rFonts w:ascii="Arial" w:hAnsi="Arial" w:cs="Arial"/>
          <w:szCs w:val="22"/>
          <w:lang w:val="fr-FR"/>
        </w:rPr>
        <w:t xml:space="preserve"> qu</w:t>
      </w:r>
      <w:r w:rsidR="00CD5E00">
        <w:rPr>
          <w:rFonts w:ascii="Arial" w:hAnsi="Arial" w:cs="Arial"/>
          <w:szCs w:val="22"/>
          <w:lang w:val="fr-FR"/>
        </w:rPr>
        <w:t>’</w:t>
      </w:r>
      <w:r>
        <w:rPr>
          <w:rFonts w:ascii="Arial" w:hAnsi="Arial" w:cs="Arial"/>
          <w:szCs w:val="22"/>
          <w:lang w:val="fr-FR"/>
        </w:rPr>
        <w:t xml:space="preserve">il avait lui-même proposé, ajoutant que personne ne remettait en question le lien entre la </w:t>
      </w:r>
      <w:r w:rsidRPr="002E75FC">
        <w:rPr>
          <w:rFonts w:ascii="Arial" w:hAnsi="Arial" w:cs="Arial"/>
          <w:szCs w:val="22"/>
          <w:lang w:val="fr-FR"/>
        </w:rPr>
        <w:t>Convention</w:t>
      </w:r>
      <w:r>
        <w:rPr>
          <w:rFonts w:ascii="Arial" w:hAnsi="Arial" w:cs="Arial"/>
          <w:szCs w:val="22"/>
          <w:lang w:val="fr-FR"/>
        </w:rPr>
        <w:t xml:space="preserve"> et la paix et la sécurité et qu</w:t>
      </w:r>
      <w:r w:rsidR="00CD5E00">
        <w:rPr>
          <w:rFonts w:ascii="Arial" w:hAnsi="Arial" w:cs="Arial"/>
          <w:szCs w:val="22"/>
          <w:lang w:val="fr-FR"/>
        </w:rPr>
        <w:t>’</w:t>
      </w:r>
      <w:r>
        <w:rPr>
          <w:rFonts w:ascii="Arial" w:hAnsi="Arial" w:cs="Arial"/>
          <w:szCs w:val="22"/>
          <w:lang w:val="fr-FR"/>
        </w:rPr>
        <w:t>il s</w:t>
      </w:r>
      <w:r w:rsidR="00CD5E00">
        <w:rPr>
          <w:rFonts w:ascii="Arial" w:hAnsi="Arial" w:cs="Arial"/>
          <w:szCs w:val="22"/>
          <w:lang w:val="fr-FR"/>
        </w:rPr>
        <w:t>’</w:t>
      </w:r>
      <w:r>
        <w:rPr>
          <w:rFonts w:ascii="Arial" w:hAnsi="Arial" w:cs="Arial"/>
          <w:szCs w:val="22"/>
          <w:lang w:val="fr-FR"/>
        </w:rPr>
        <w:t>agissait bien d</w:t>
      </w:r>
      <w:r w:rsidR="00CD5E00">
        <w:rPr>
          <w:rFonts w:ascii="Arial" w:hAnsi="Arial" w:cs="Arial"/>
          <w:szCs w:val="22"/>
          <w:lang w:val="fr-FR"/>
        </w:rPr>
        <w:t>’</w:t>
      </w:r>
      <w:r>
        <w:rPr>
          <w:rFonts w:ascii="Arial" w:hAnsi="Arial" w:cs="Arial"/>
          <w:szCs w:val="22"/>
          <w:lang w:val="fr-FR"/>
        </w:rPr>
        <w:t xml:space="preserve">une réalité objective acceptée par tous, y compris le Brésil. Aussi, avant de donner la parole aux autres </w:t>
      </w:r>
      <w:r w:rsidRPr="002E75FC">
        <w:rPr>
          <w:rFonts w:ascii="Arial" w:hAnsi="Arial" w:cs="Arial"/>
          <w:szCs w:val="22"/>
          <w:lang w:val="fr-FR"/>
        </w:rPr>
        <w:t>délégation</w:t>
      </w:r>
      <w:r>
        <w:rPr>
          <w:rFonts w:ascii="Arial" w:hAnsi="Arial" w:cs="Arial"/>
          <w:szCs w:val="22"/>
          <w:lang w:val="fr-FR"/>
        </w:rPr>
        <w:t>s, le Président</w:t>
      </w:r>
      <w:r w:rsidR="00E3025E">
        <w:rPr>
          <w:rFonts w:ascii="Arial" w:hAnsi="Arial" w:cs="Arial"/>
          <w:szCs w:val="22"/>
          <w:lang w:val="fr-FR"/>
        </w:rPr>
        <w:t xml:space="preserve"> souhaitait</w:t>
      </w:r>
      <w:r>
        <w:rPr>
          <w:rFonts w:ascii="Arial" w:hAnsi="Arial" w:cs="Arial"/>
          <w:szCs w:val="22"/>
          <w:lang w:val="fr-FR"/>
        </w:rPr>
        <w:t xml:space="preserve"> </w:t>
      </w:r>
      <w:r w:rsidR="00F933EC">
        <w:rPr>
          <w:rFonts w:ascii="Arial" w:hAnsi="Arial" w:cs="Arial"/>
          <w:szCs w:val="22"/>
          <w:lang w:val="fr-FR"/>
        </w:rPr>
        <w:t>savoir</w:t>
      </w:r>
      <w:r w:rsidR="00712B38">
        <w:rPr>
          <w:rFonts w:ascii="Arial" w:hAnsi="Arial" w:cs="Arial"/>
          <w:szCs w:val="22"/>
          <w:lang w:val="fr-FR"/>
        </w:rPr>
        <w:t xml:space="preserve"> si le Brésil </w:t>
      </w:r>
      <w:r w:rsidR="00F933EC">
        <w:rPr>
          <w:rFonts w:ascii="Arial" w:hAnsi="Arial" w:cs="Arial"/>
          <w:szCs w:val="22"/>
          <w:lang w:val="fr-FR"/>
        </w:rPr>
        <w:t>souscriv</w:t>
      </w:r>
      <w:r w:rsidR="00E3025E">
        <w:rPr>
          <w:rFonts w:ascii="Arial" w:hAnsi="Arial" w:cs="Arial"/>
          <w:szCs w:val="22"/>
          <w:lang w:val="fr-FR"/>
        </w:rPr>
        <w:t xml:space="preserve">ait à la </w:t>
      </w:r>
      <w:r w:rsidR="00E3025E" w:rsidRPr="00E3025E">
        <w:rPr>
          <w:rFonts w:ascii="Arial" w:hAnsi="Arial" w:cs="Arial"/>
          <w:szCs w:val="22"/>
          <w:lang w:val="fr-FR"/>
        </w:rPr>
        <w:t xml:space="preserve">proposition </w:t>
      </w:r>
      <w:r w:rsidR="00E3025E">
        <w:rPr>
          <w:rFonts w:ascii="Arial" w:hAnsi="Arial" w:cs="Arial"/>
          <w:szCs w:val="22"/>
          <w:lang w:val="fr-FR"/>
        </w:rPr>
        <w:t>qu</w:t>
      </w:r>
      <w:r w:rsidR="00CD5E00">
        <w:rPr>
          <w:rFonts w:ascii="Arial" w:hAnsi="Arial" w:cs="Arial"/>
          <w:szCs w:val="22"/>
          <w:lang w:val="fr-FR"/>
        </w:rPr>
        <w:t>’</w:t>
      </w:r>
      <w:r w:rsidR="00E3025E">
        <w:rPr>
          <w:rFonts w:ascii="Arial" w:hAnsi="Arial" w:cs="Arial"/>
          <w:szCs w:val="22"/>
          <w:lang w:val="fr-FR"/>
        </w:rPr>
        <w:t>il avait faite.</w:t>
      </w:r>
    </w:p>
    <w:p w14:paraId="47E4E4E0" w14:textId="6E31D2A6" w:rsidR="00E3025E" w:rsidRPr="00E3025E" w:rsidRDefault="00E3025E" w:rsidP="00CF78DF">
      <w:pPr>
        <w:widowControl w:val="0"/>
        <w:numPr>
          <w:ilvl w:val="0"/>
          <w:numId w:val="14"/>
        </w:numPr>
        <w:suppressAutoHyphens/>
        <w:autoSpaceDE w:val="0"/>
        <w:ind w:left="709" w:hanging="709"/>
        <w:jc w:val="both"/>
        <w:rPr>
          <w:rFonts w:ascii="Arial" w:hAnsi="Arial" w:cs="Arial"/>
          <w:szCs w:val="22"/>
          <w:lang w:val="fr-FR"/>
        </w:rPr>
      </w:pPr>
      <w:r w:rsidRPr="00E3025E">
        <w:rPr>
          <w:rFonts w:ascii="Arial" w:hAnsi="Arial" w:cs="Arial"/>
          <w:szCs w:val="22"/>
          <w:lang w:val="fr-FR"/>
        </w:rPr>
        <w:t xml:space="preserve">La délégation du </w:t>
      </w:r>
      <w:r w:rsidRPr="00E3025E">
        <w:rPr>
          <w:rFonts w:ascii="Arial" w:hAnsi="Arial" w:cs="Arial"/>
          <w:b/>
          <w:szCs w:val="22"/>
          <w:lang w:val="fr-FR"/>
        </w:rPr>
        <w:t>Brésil</w:t>
      </w:r>
      <w:r w:rsidR="00712B38">
        <w:rPr>
          <w:rFonts w:ascii="Arial" w:hAnsi="Arial" w:cs="Arial"/>
          <w:szCs w:val="22"/>
          <w:lang w:val="fr-FR"/>
        </w:rPr>
        <w:t xml:space="preserve"> souscrivait</w:t>
      </w:r>
      <w:r>
        <w:rPr>
          <w:rFonts w:ascii="Arial" w:hAnsi="Arial" w:cs="Arial"/>
          <w:szCs w:val="22"/>
          <w:lang w:val="fr-FR"/>
        </w:rPr>
        <w:t xml:space="preserve"> à la </w:t>
      </w:r>
      <w:r w:rsidRPr="00E3025E">
        <w:rPr>
          <w:rFonts w:ascii="Arial" w:hAnsi="Arial" w:cs="Arial"/>
          <w:szCs w:val="22"/>
          <w:lang w:val="fr-FR"/>
        </w:rPr>
        <w:t xml:space="preserve">proposition </w:t>
      </w:r>
      <w:r>
        <w:rPr>
          <w:rFonts w:ascii="Arial" w:hAnsi="Arial" w:cs="Arial"/>
          <w:szCs w:val="22"/>
          <w:lang w:val="fr-FR"/>
        </w:rPr>
        <w:t>et a remercié le Président pour les efforts qu</w:t>
      </w:r>
      <w:r w:rsidR="00CD5E00">
        <w:rPr>
          <w:rFonts w:ascii="Arial" w:hAnsi="Arial" w:cs="Arial"/>
          <w:szCs w:val="22"/>
          <w:lang w:val="fr-FR"/>
        </w:rPr>
        <w:t>’</w:t>
      </w:r>
      <w:r>
        <w:rPr>
          <w:rFonts w:ascii="Arial" w:hAnsi="Arial" w:cs="Arial"/>
          <w:szCs w:val="22"/>
          <w:lang w:val="fr-FR"/>
        </w:rPr>
        <w:t>il déployait afin de tr</w:t>
      </w:r>
      <w:r w:rsidR="00712B38">
        <w:rPr>
          <w:rFonts w:ascii="Arial" w:hAnsi="Arial" w:cs="Arial"/>
          <w:szCs w:val="22"/>
          <w:lang w:val="fr-FR"/>
        </w:rPr>
        <w:t>ouver une formule conciliant</w:t>
      </w:r>
      <w:r>
        <w:rPr>
          <w:rFonts w:ascii="Arial" w:hAnsi="Arial" w:cs="Arial"/>
          <w:szCs w:val="22"/>
          <w:lang w:val="fr-FR"/>
        </w:rPr>
        <w:t xml:space="preserve"> les différents points de vue exprimés.</w:t>
      </w:r>
    </w:p>
    <w:p w14:paraId="6C4982FC" w14:textId="086B189A" w:rsidR="00E3025E" w:rsidRDefault="00E3025E" w:rsidP="00CF78DF">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E3025E">
        <w:rPr>
          <w:rFonts w:ascii="Arial" w:hAnsi="Arial" w:cs="Arial"/>
          <w:b/>
          <w:szCs w:val="22"/>
          <w:lang w:val="fr-FR"/>
        </w:rPr>
        <w:t>Président</w:t>
      </w:r>
      <w:r>
        <w:rPr>
          <w:rFonts w:ascii="Arial" w:hAnsi="Arial" w:cs="Arial"/>
          <w:szCs w:val="22"/>
          <w:lang w:val="fr-FR"/>
        </w:rPr>
        <w:t xml:space="preserve"> a remercié le Brésil et a donné la parole aux délégations afin qu</w:t>
      </w:r>
      <w:r w:rsidR="00CD5E00">
        <w:rPr>
          <w:rFonts w:ascii="Arial" w:hAnsi="Arial" w:cs="Arial"/>
          <w:szCs w:val="22"/>
          <w:lang w:val="fr-FR"/>
        </w:rPr>
        <w:t>’</w:t>
      </w:r>
      <w:r>
        <w:rPr>
          <w:rFonts w:ascii="Arial" w:hAnsi="Arial" w:cs="Arial"/>
          <w:szCs w:val="22"/>
          <w:lang w:val="fr-FR"/>
        </w:rPr>
        <w:t xml:space="preserve">elles formulent des commentaires ou des </w:t>
      </w:r>
      <w:r w:rsidRPr="00E3025E">
        <w:rPr>
          <w:rFonts w:ascii="Arial" w:hAnsi="Arial" w:cs="Arial"/>
          <w:szCs w:val="22"/>
          <w:lang w:val="fr-FR"/>
        </w:rPr>
        <w:t>objections</w:t>
      </w:r>
      <w:r>
        <w:rPr>
          <w:rFonts w:ascii="Arial" w:hAnsi="Arial" w:cs="Arial"/>
          <w:szCs w:val="22"/>
          <w:lang w:val="fr-FR"/>
        </w:rPr>
        <w:t>.</w:t>
      </w:r>
    </w:p>
    <w:p w14:paraId="35F3EF29" w14:textId="0F9B8DD0" w:rsidR="00E3025E" w:rsidRDefault="00E3025E" w:rsidP="007D478C">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E3025E">
        <w:rPr>
          <w:rFonts w:ascii="Arial" w:hAnsi="Arial" w:cs="Arial"/>
          <w:szCs w:val="22"/>
          <w:lang w:val="fr-FR"/>
        </w:rPr>
        <w:t>délégation</w:t>
      </w:r>
      <w:r>
        <w:rPr>
          <w:rFonts w:ascii="Arial" w:hAnsi="Arial" w:cs="Arial"/>
          <w:szCs w:val="22"/>
          <w:lang w:val="fr-FR"/>
        </w:rPr>
        <w:t xml:space="preserve"> de la </w:t>
      </w:r>
      <w:r w:rsidRPr="00E3025E">
        <w:rPr>
          <w:rFonts w:ascii="Arial" w:hAnsi="Arial" w:cs="Arial"/>
          <w:b/>
          <w:szCs w:val="22"/>
          <w:lang w:val="fr-FR"/>
        </w:rPr>
        <w:t>Belgique</w:t>
      </w:r>
      <w:r>
        <w:rPr>
          <w:rFonts w:ascii="Arial" w:hAnsi="Arial" w:cs="Arial"/>
          <w:szCs w:val="22"/>
          <w:lang w:val="fr-FR"/>
        </w:rPr>
        <w:t xml:space="preserve"> a dit apprécier la </w:t>
      </w:r>
      <w:r w:rsidRPr="00E3025E">
        <w:rPr>
          <w:rFonts w:ascii="Arial" w:hAnsi="Arial" w:cs="Arial"/>
          <w:szCs w:val="22"/>
          <w:lang w:val="fr-FR"/>
        </w:rPr>
        <w:t xml:space="preserve">proposition </w:t>
      </w:r>
      <w:r>
        <w:rPr>
          <w:rFonts w:ascii="Arial" w:hAnsi="Arial" w:cs="Arial"/>
          <w:szCs w:val="22"/>
          <w:lang w:val="fr-FR"/>
        </w:rPr>
        <w:t>du Président</w:t>
      </w:r>
      <w:r w:rsidR="00F933EC">
        <w:rPr>
          <w:rFonts w:ascii="Arial" w:hAnsi="Arial" w:cs="Arial"/>
          <w:szCs w:val="22"/>
          <w:lang w:val="fr-FR"/>
        </w:rPr>
        <w:t xml:space="preserve"> mais, à contrario, on</w:t>
      </w:r>
      <w:r>
        <w:rPr>
          <w:rFonts w:ascii="Arial" w:hAnsi="Arial" w:cs="Arial"/>
          <w:szCs w:val="22"/>
          <w:lang w:val="fr-FR"/>
        </w:rPr>
        <w:t xml:space="preserve"> pourrait </w:t>
      </w:r>
      <w:r w:rsidR="00F933EC">
        <w:rPr>
          <w:rFonts w:ascii="Arial" w:hAnsi="Arial" w:cs="Arial"/>
          <w:szCs w:val="22"/>
          <w:lang w:val="fr-FR"/>
        </w:rPr>
        <w:t xml:space="preserve">aussi </w:t>
      </w:r>
      <w:r>
        <w:rPr>
          <w:rFonts w:ascii="Arial" w:hAnsi="Arial" w:cs="Arial"/>
          <w:szCs w:val="22"/>
          <w:lang w:val="fr-FR"/>
        </w:rPr>
        <w:t>envisager de garder le texte d</w:t>
      </w:r>
      <w:r w:rsidR="00CD5E00">
        <w:rPr>
          <w:rFonts w:ascii="Arial" w:hAnsi="Arial" w:cs="Arial"/>
          <w:szCs w:val="22"/>
          <w:lang w:val="fr-FR"/>
        </w:rPr>
        <w:t>’</w:t>
      </w:r>
      <w:r>
        <w:rPr>
          <w:rFonts w:ascii="Arial" w:hAnsi="Arial" w:cs="Arial"/>
          <w:szCs w:val="22"/>
          <w:lang w:val="fr-FR"/>
        </w:rPr>
        <w:t xml:space="preserve">origine </w:t>
      </w:r>
      <w:r w:rsidR="00F933EC">
        <w:rPr>
          <w:rFonts w:ascii="Arial" w:hAnsi="Arial" w:cs="Arial"/>
          <w:szCs w:val="22"/>
          <w:lang w:val="fr-FR"/>
        </w:rPr>
        <w:t xml:space="preserve">car on y trouvait le terme « interdépendance » qui était essentiel. </w:t>
      </w:r>
      <w:r w:rsidR="00BA61BD">
        <w:rPr>
          <w:rFonts w:ascii="Arial" w:hAnsi="Arial" w:cs="Arial"/>
          <w:szCs w:val="22"/>
          <w:lang w:val="fr-FR"/>
        </w:rPr>
        <w:t xml:space="preserve">La </w:t>
      </w:r>
      <w:r w:rsidR="00BA61BD" w:rsidRPr="00BA61BD">
        <w:rPr>
          <w:rFonts w:ascii="Arial" w:hAnsi="Arial" w:cs="Arial"/>
          <w:szCs w:val="22"/>
          <w:lang w:val="fr-FR"/>
        </w:rPr>
        <w:t>délégation</w:t>
      </w:r>
      <w:r w:rsidR="00BA61BD">
        <w:rPr>
          <w:rFonts w:ascii="Arial" w:hAnsi="Arial" w:cs="Arial"/>
          <w:szCs w:val="22"/>
          <w:lang w:val="fr-FR"/>
        </w:rPr>
        <w:t xml:space="preserve"> a attiré l</w:t>
      </w:r>
      <w:r w:rsidR="00CD5E00">
        <w:rPr>
          <w:rFonts w:ascii="Arial" w:hAnsi="Arial" w:cs="Arial"/>
          <w:szCs w:val="22"/>
          <w:lang w:val="fr-FR"/>
        </w:rPr>
        <w:t>’</w:t>
      </w:r>
      <w:r w:rsidR="00BA61BD">
        <w:rPr>
          <w:rFonts w:ascii="Arial" w:hAnsi="Arial" w:cs="Arial"/>
          <w:szCs w:val="22"/>
          <w:lang w:val="fr-FR"/>
        </w:rPr>
        <w:t>attention de l</w:t>
      </w:r>
      <w:r w:rsidR="00CD5E00">
        <w:rPr>
          <w:rFonts w:ascii="Arial" w:hAnsi="Arial" w:cs="Arial"/>
          <w:szCs w:val="22"/>
          <w:lang w:val="fr-FR"/>
        </w:rPr>
        <w:t>’</w:t>
      </w:r>
      <w:r w:rsidR="00BA61BD" w:rsidRPr="00BA61BD">
        <w:rPr>
          <w:rFonts w:ascii="Arial" w:hAnsi="Arial" w:cs="Arial"/>
          <w:szCs w:val="22"/>
          <w:lang w:val="fr-FR"/>
        </w:rPr>
        <w:t>Assemblée</w:t>
      </w:r>
      <w:r w:rsidR="00BA61BD">
        <w:rPr>
          <w:rFonts w:ascii="Arial" w:hAnsi="Arial" w:cs="Arial"/>
          <w:szCs w:val="22"/>
          <w:lang w:val="fr-FR"/>
        </w:rPr>
        <w:t xml:space="preserve"> sur le préambule de l</w:t>
      </w:r>
      <w:r w:rsidR="00CD5E00">
        <w:rPr>
          <w:rFonts w:ascii="Arial" w:hAnsi="Arial" w:cs="Arial"/>
          <w:szCs w:val="22"/>
          <w:lang w:val="fr-FR"/>
        </w:rPr>
        <w:t>’</w:t>
      </w:r>
      <w:r w:rsidR="00BA61BD">
        <w:rPr>
          <w:rFonts w:ascii="Arial" w:hAnsi="Arial" w:cs="Arial"/>
          <w:szCs w:val="22"/>
          <w:lang w:val="fr-FR"/>
        </w:rPr>
        <w:t>Agenda 2030 dans lequel il était déclaré qu</w:t>
      </w:r>
      <w:r w:rsidR="00CD5E00">
        <w:rPr>
          <w:rFonts w:ascii="Arial" w:hAnsi="Arial" w:cs="Arial"/>
          <w:szCs w:val="22"/>
          <w:lang w:val="fr-FR"/>
        </w:rPr>
        <w:t>’</w:t>
      </w:r>
      <w:r w:rsidR="00BA61BD">
        <w:rPr>
          <w:rFonts w:ascii="Arial" w:hAnsi="Arial" w:cs="Arial"/>
          <w:szCs w:val="22"/>
          <w:lang w:val="fr-FR"/>
        </w:rPr>
        <w:t>il ne pouvait y avoir ni développement durable sans paix, ni paix sans développement durable, ce qui rendait la notion d</w:t>
      </w:r>
      <w:r w:rsidR="00CD5E00">
        <w:rPr>
          <w:rFonts w:ascii="Arial" w:hAnsi="Arial" w:cs="Arial"/>
          <w:szCs w:val="22"/>
          <w:lang w:val="fr-FR"/>
        </w:rPr>
        <w:t>’</w:t>
      </w:r>
      <w:r w:rsidR="00BA61BD">
        <w:rPr>
          <w:rFonts w:ascii="Arial" w:hAnsi="Arial" w:cs="Arial"/>
          <w:szCs w:val="22"/>
          <w:lang w:val="fr-FR"/>
        </w:rPr>
        <w:t xml:space="preserve">interdépendance </w:t>
      </w:r>
      <w:r w:rsidR="001C6D44">
        <w:rPr>
          <w:rFonts w:ascii="Arial" w:hAnsi="Arial" w:cs="Arial"/>
          <w:szCs w:val="22"/>
          <w:lang w:val="fr-FR"/>
        </w:rPr>
        <w:t xml:space="preserve">très </w:t>
      </w:r>
      <w:r w:rsidR="00BA61BD">
        <w:rPr>
          <w:rFonts w:ascii="Arial" w:hAnsi="Arial" w:cs="Arial"/>
          <w:szCs w:val="22"/>
          <w:lang w:val="fr-FR"/>
        </w:rPr>
        <w:t xml:space="preserve">importante. En outre, dans le </w:t>
      </w:r>
      <w:r w:rsidR="00BA61BD" w:rsidRPr="00BA61BD">
        <w:rPr>
          <w:rFonts w:ascii="Arial" w:hAnsi="Arial" w:cs="Arial"/>
          <w:szCs w:val="22"/>
          <w:lang w:val="fr-FR"/>
        </w:rPr>
        <w:t>paragraphe</w:t>
      </w:r>
      <w:r w:rsidR="00BA61BD">
        <w:rPr>
          <w:rFonts w:ascii="Arial" w:hAnsi="Arial" w:cs="Arial"/>
          <w:szCs w:val="22"/>
          <w:lang w:val="fr-FR"/>
        </w:rPr>
        <w:t xml:space="preserve"> 35 d</w:t>
      </w:r>
      <w:r w:rsidR="00BF1DDB">
        <w:rPr>
          <w:rFonts w:ascii="Arial" w:hAnsi="Arial" w:cs="Arial"/>
          <w:szCs w:val="22"/>
          <w:lang w:val="fr-FR"/>
        </w:rPr>
        <w:t>e l</w:t>
      </w:r>
      <w:r w:rsidR="00CD5E00">
        <w:rPr>
          <w:rFonts w:ascii="Arial" w:hAnsi="Arial" w:cs="Arial"/>
          <w:szCs w:val="22"/>
          <w:lang w:val="fr-FR"/>
        </w:rPr>
        <w:t>’</w:t>
      </w:r>
      <w:r w:rsidR="00BF1DDB">
        <w:rPr>
          <w:rFonts w:ascii="Arial" w:hAnsi="Arial" w:cs="Arial"/>
          <w:szCs w:val="22"/>
          <w:lang w:val="fr-FR"/>
        </w:rPr>
        <w:t>Agenda, il était déclaré qu</w:t>
      </w:r>
      <w:r w:rsidR="00CD5E00">
        <w:rPr>
          <w:rFonts w:ascii="Arial" w:hAnsi="Arial" w:cs="Arial"/>
          <w:szCs w:val="22"/>
          <w:lang w:val="fr-FR"/>
        </w:rPr>
        <w:t>’</w:t>
      </w:r>
      <w:r w:rsidR="00BF1DDB">
        <w:rPr>
          <w:rFonts w:ascii="Arial" w:hAnsi="Arial" w:cs="Arial"/>
          <w:szCs w:val="22"/>
          <w:lang w:val="fr-FR"/>
        </w:rPr>
        <w:t>il ne saurait y avoir d</w:t>
      </w:r>
      <w:r w:rsidR="00BA61BD">
        <w:rPr>
          <w:rFonts w:ascii="Arial" w:hAnsi="Arial" w:cs="Arial"/>
          <w:szCs w:val="22"/>
          <w:lang w:val="fr-FR"/>
        </w:rPr>
        <w:t xml:space="preserve">e développement durable </w:t>
      </w:r>
      <w:r w:rsidR="00BF1DDB">
        <w:rPr>
          <w:rFonts w:ascii="Arial" w:hAnsi="Arial" w:cs="Arial"/>
          <w:szCs w:val="22"/>
          <w:lang w:val="fr-FR"/>
        </w:rPr>
        <w:t>sans paix et sécurité, et que la paix et la sécurité étaient en danger sans développement durable. Ainsi, l</w:t>
      </w:r>
      <w:r w:rsidR="00CD5E00">
        <w:rPr>
          <w:rFonts w:ascii="Arial" w:hAnsi="Arial" w:cs="Arial"/>
          <w:szCs w:val="22"/>
          <w:lang w:val="fr-FR"/>
        </w:rPr>
        <w:t>’</w:t>
      </w:r>
      <w:r w:rsidR="00BF1DDB">
        <w:rPr>
          <w:rFonts w:ascii="Arial" w:hAnsi="Arial" w:cs="Arial"/>
          <w:szCs w:val="22"/>
          <w:lang w:val="fr-FR"/>
        </w:rPr>
        <w:t xml:space="preserve">Agenda était compatible avec </w:t>
      </w:r>
      <w:r w:rsidR="00520C38">
        <w:rPr>
          <w:rFonts w:ascii="Arial" w:hAnsi="Arial" w:cs="Arial"/>
          <w:szCs w:val="22"/>
          <w:lang w:val="fr-FR"/>
        </w:rPr>
        <w:t xml:space="preserve">le </w:t>
      </w:r>
      <w:r w:rsidR="00BF1DDB">
        <w:rPr>
          <w:rFonts w:ascii="Arial" w:hAnsi="Arial" w:cs="Arial"/>
          <w:szCs w:val="22"/>
          <w:lang w:val="fr-FR"/>
        </w:rPr>
        <w:t>texte d</w:t>
      </w:r>
      <w:r w:rsidR="00CD5E00">
        <w:rPr>
          <w:rFonts w:ascii="Arial" w:hAnsi="Arial" w:cs="Arial"/>
          <w:szCs w:val="22"/>
          <w:lang w:val="fr-FR"/>
        </w:rPr>
        <w:t>’</w:t>
      </w:r>
      <w:r w:rsidR="00BF1DDB">
        <w:rPr>
          <w:rFonts w:ascii="Arial" w:hAnsi="Arial" w:cs="Arial"/>
          <w:szCs w:val="22"/>
          <w:lang w:val="fr-FR"/>
        </w:rPr>
        <w:t>origine</w:t>
      </w:r>
      <w:r w:rsidR="000F5CE2">
        <w:rPr>
          <w:rFonts w:ascii="Arial" w:hAnsi="Arial" w:cs="Arial"/>
          <w:szCs w:val="22"/>
          <w:lang w:val="fr-FR"/>
        </w:rPr>
        <w:t>,</w:t>
      </w:r>
      <w:r w:rsidR="00BF1DDB">
        <w:rPr>
          <w:rFonts w:ascii="Arial" w:hAnsi="Arial" w:cs="Arial"/>
          <w:szCs w:val="22"/>
          <w:lang w:val="fr-FR"/>
        </w:rPr>
        <w:t xml:space="preserve"> et l</w:t>
      </w:r>
      <w:r w:rsidR="00CD5E00">
        <w:rPr>
          <w:rFonts w:ascii="Arial" w:hAnsi="Arial" w:cs="Arial"/>
          <w:szCs w:val="22"/>
          <w:lang w:val="fr-FR"/>
        </w:rPr>
        <w:t>’</w:t>
      </w:r>
      <w:r w:rsidR="00BF1DDB">
        <w:rPr>
          <w:rFonts w:ascii="Arial" w:hAnsi="Arial" w:cs="Arial"/>
          <w:szCs w:val="22"/>
          <w:lang w:val="fr-FR"/>
        </w:rPr>
        <w:t xml:space="preserve">objectif 16 du développement durable faisait référence à la promotion de sociétés pacifiques et inclusives pour le développement durable. </w:t>
      </w:r>
      <w:r w:rsidR="000F5CE2">
        <w:rPr>
          <w:rFonts w:ascii="Arial" w:hAnsi="Arial" w:cs="Arial"/>
          <w:szCs w:val="22"/>
          <w:lang w:val="fr-FR"/>
        </w:rPr>
        <w:t xml:space="preserve">La </w:t>
      </w:r>
      <w:r w:rsidR="000F5CE2" w:rsidRPr="000F5CE2">
        <w:rPr>
          <w:rFonts w:ascii="Arial" w:hAnsi="Arial" w:cs="Arial"/>
          <w:szCs w:val="22"/>
          <w:lang w:val="fr-FR"/>
        </w:rPr>
        <w:t>délégation</w:t>
      </w:r>
      <w:r w:rsidR="000F5CE2">
        <w:rPr>
          <w:rFonts w:ascii="Arial" w:hAnsi="Arial" w:cs="Arial"/>
          <w:szCs w:val="22"/>
          <w:lang w:val="fr-FR"/>
        </w:rPr>
        <w:t xml:space="preserve"> craignait que le nouveau libellé </w:t>
      </w:r>
      <w:r w:rsidR="00520C38">
        <w:rPr>
          <w:rFonts w:ascii="Arial" w:hAnsi="Arial" w:cs="Arial"/>
          <w:szCs w:val="22"/>
          <w:lang w:val="fr-FR"/>
        </w:rPr>
        <w:t xml:space="preserve">proposé </w:t>
      </w:r>
      <w:r w:rsidR="001C6D44">
        <w:rPr>
          <w:rFonts w:ascii="Arial" w:hAnsi="Arial" w:cs="Arial"/>
          <w:szCs w:val="22"/>
          <w:lang w:val="fr-FR"/>
        </w:rPr>
        <w:t xml:space="preserve">ne </w:t>
      </w:r>
      <w:r w:rsidR="000F5CE2">
        <w:rPr>
          <w:rFonts w:ascii="Arial" w:hAnsi="Arial" w:cs="Arial"/>
          <w:szCs w:val="22"/>
          <w:lang w:val="fr-FR"/>
        </w:rPr>
        <w:t xml:space="preserve">pose </w:t>
      </w:r>
      <w:r w:rsidR="001C6D44">
        <w:rPr>
          <w:rFonts w:ascii="Arial" w:hAnsi="Arial" w:cs="Arial"/>
          <w:szCs w:val="22"/>
          <w:lang w:val="fr-FR"/>
        </w:rPr>
        <w:t>des problèmes à des pays désireux d</w:t>
      </w:r>
      <w:r w:rsidR="00CD5E00">
        <w:rPr>
          <w:rFonts w:ascii="Arial" w:hAnsi="Arial" w:cs="Arial"/>
          <w:szCs w:val="22"/>
          <w:lang w:val="fr-FR"/>
        </w:rPr>
        <w:t>’</w:t>
      </w:r>
      <w:r w:rsidR="001C6D44">
        <w:rPr>
          <w:rFonts w:ascii="Arial" w:hAnsi="Arial" w:cs="Arial"/>
          <w:szCs w:val="22"/>
          <w:lang w:val="fr-FR"/>
        </w:rPr>
        <w:t xml:space="preserve">élaborer des plans de sauvegarde qui devaient déjà trouver un équilibre entre les trois piliers du développement durable et qui devraient en outre prendre en </w:t>
      </w:r>
      <w:r w:rsidR="001C6D44" w:rsidRPr="001C6D44">
        <w:rPr>
          <w:rFonts w:ascii="Arial" w:hAnsi="Arial" w:cs="Arial"/>
          <w:szCs w:val="22"/>
          <w:lang w:val="fr-FR"/>
        </w:rPr>
        <w:t>considération</w:t>
      </w:r>
      <w:r w:rsidR="001C6D44">
        <w:rPr>
          <w:rFonts w:ascii="Arial" w:hAnsi="Arial" w:cs="Arial"/>
          <w:szCs w:val="22"/>
          <w:lang w:val="fr-FR"/>
        </w:rPr>
        <w:t xml:space="preserve"> « la paix et la sécurité ». Aussi, dans un souci de clarté, la </w:t>
      </w:r>
      <w:r w:rsidR="001C6D44" w:rsidRPr="001C6D44">
        <w:rPr>
          <w:rFonts w:ascii="Arial" w:hAnsi="Arial" w:cs="Arial"/>
          <w:szCs w:val="22"/>
          <w:lang w:val="fr-FR"/>
        </w:rPr>
        <w:t>délégation</w:t>
      </w:r>
      <w:r w:rsidR="001C6D44">
        <w:rPr>
          <w:rFonts w:ascii="Arial" w:hAnsi="Arial" w:cs="Arial"/>
          <w:szCs w:val="22"/>
          <w:lang w:val="fr-FR"/>
        </w:rPr>
        <w:t xml:space="preserve"> préférait que l</w:t>
      </w:r>
      <w:r w:rsidR="00CD5E00">
        <w:rPr>
          <w:rFonts w:ascii="Arial" w:hAnsi="Arial" w:cs="Arial"/>
          <w:szCs w:val="22"/>
          <w:lang w:val="fr-FR"/>
        </w:rPr>
        <w:t>’</w:t>
      </w:r>
      <w:r w:rsidR="001C6D44">
        <w:rPr>
          <w:rFonts w:ascii="Arial" w:hAnsi="Arial" w:cs="Arial"/>
          <w:szCs w:val="22"/>
          <w:lang w:val="fr-FR"/>
        </w:rPr>
        <w:t>o</w:t>
      </w:r>
      <w:r w:rsidR="00520C38">
        <w:rPr>
          <w:rFonts w:ascii="Arial" w:hAnsi="Arial" w:cs="Arial"/>
          <w:szCs w:val="22"/>
          <w:lang w:val="fr-FR"/>
        </w:rPr>
        <w:t>n s</w:t>
      </w:r>
      <w:r w:rsidR="00CD5E00">
        <w:rPr>
          <w:rFonts w:ascii="Arial" w:hAnsi="Arial" w:cs="Arial"/>
          <w:szCs w:val="22"/>
          <w:lang w:val="fr-FR"/>
        </w:rPr>
        <w:t>’</w:t>
      </w:r>
      <w:r w:rsidR="00520C38">
        <w:rPr>
          <w:rFonts w:ascii="Arial" w:hAnsi="Arial" w:cs="Arial"/>
          <w:szCs w:val="22"/>
          <w:lang w:val="fr-FR"/>
        </w:rPr>
        <w:t>en tienne au texte original</w:t>
      </w:r>
      <w:r w:rsidR="001C6D44">
        <w:rPr>
          <w:rFonts w:ascii="Arial" w:hAnsi="Arial" w:cs="Arial"/>
          <w:szCs w:val="22"/>
          <w:lang w:val="fr-FR"/>
        </w:rPr>
        <w:t xml:space="preserve"> mais elle se conformerait à la décision de la majorité. Elle souhaitait néanmoins mettre l</w:t>
      </w:r>
      <w:r w:rsidR="00CD5E00">
        <w:rPr>
          <w:rFonts w:ascii="Arial" w:hAnsi="Arial" w:cs="Arial"/>
          <w:szCs w:val="22"/>
          <w:lang w:val="fr-FR"/>
        </w:rPr>
        <w:t>’</w:t>
      </w:r>
      <w:r w:rsidR="001C6D44">
        <w:rPr>
          <w:rFonts w:ascii="Arial" w:hAnsi="Arial" w:cs="Arial"/>
          <w:szCs w:val="22"/>
          <w:lang w:val="fr-FR"/>
        </w:rPr>
        <w:t>accent sur le mot « interdépendance », ajoutant que c</w:t>
      </w:r>
      <w:r w:rsidR="00CD5E00">
        <w:rPr>
          <w:rFonts w:ascii="Arial" w:hAnsi="Arial" w:cs="Arial"/>
          <w:szCs w:val="22"/>
          <w:lang w:val="fr-FR"/>
        </w:rPr>
        <w:t>’</w:t>
      </w:r>
      <w:r w:rsidR="001C6D44">
        <w:rPr>
          <w:rFonts w:ascii="Arial" w:hAnsi="Arial" w:cs="Arial"/>
          <w:szCs w:val="22"/>
          <w:lang w:val="fr-FR"/>
        </w:rPr>
        <w:t>était un terme essentiel.</w:t>
      </w:r>
    </w:p>
    <w:p w14:paraId="3CB93F1C" w14:textId="5D9C0B13" w:rsidR="00520C38" w:rsidRDefault="00520C38" w:rsidP="006543DC">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520C38">
        <w:rPr>
          <w:rFonts w:ascii="Arial" w:hAnsi="Arial" w:cs="Arial"/>
          <w:szCs w:val="22"/>
          <w:lang w:val="fr-FR"/>
        </w:rPr>
        <w:t>délégation</w:t>
      </w:r>
      <w:r>
        <w:rPr>
          <w:rFonts w:ascii="Arial" w:hAnsi="Arial" w:cs="Arial"/>
          <w:szCs w:val="22"/>
          <w:lang w:val="fr-FR"/>
        </w:rPr>
        <w:t xml:space="preserve"> des </w:t>
      </w:r>
      <w:r w:rsidRPr="00520C38">
        <w:rPr>
          <w:rFonts w:ascii="Arial" w:hAnsi="Arial" w:cs="Arial"/>
          <w:b/>
          <w:szCs w:val="22"/>
          <w:lang w:val="fr-FR"/>
        </w:rPr>
        <w:t>Émirats arabes unis</w:t>
      </w:r>
      <w:r>
        <w:rPr>
          <w:rFonts w:ascii="Arial" w:hAnsi="Arial" w:cs="Arial"/>
          <w:szCs w:val="22"/>
          <w:lang w:val="fr-FR"/>
        </w:rPr>
        <w:t xml:space="preserve"> avait le sentiment que le désaccord sur les textes initiaux et sur l</w:t>
      </w:r>
      <w:r w:rsidR="00CD5E00">
        <w:rPr>
          <w:rFonts w:ascii="Arial" w:hAnsi="Arial" w:cs="Arial"/>
          <w:szCs w:val="22"/>
          <w:lang w:val="fr-FR"/>
        </w:rPr>
        <w:t>’</w:t>
      </w:r>
      <w:r w:rsidRPr="00520C38">
        <w:rPr>
          <w:rFonts w:ascii="Arial" w:hAnsi="Arial" w:cs="Arial"/>
          <w:szCs w:val="22"/>
          <w:lang w:val="fr-FR"/>
        </w:rPr>
        <w:t>amendement</w:t>
      </w:r>
      <w:r w:rsidR="00DE76B3">
        <w:rPr>
          <w:rFonts w:ascii="Arial" w:hAnsi="Arial" w:cs="Arial"/>
          <w:szCs w:val="22"/>
          <w:lang w:val="fr-FR"/>
        </w:rPr>
        <w:t xml:space="preserve"> reposai</w:t>
      </w:r>
      <w:r>
        <w:rPr>
          <w:rFonts w:ascii="Arial" w:hAnsi="Arial" w:cs="Arial"/>
          <w:szCs w:val="22"/>
          <w:lang w:val="fr-FR"/>
        </w:rPr>
        <w:t>t sur le fait que la paix et la sécurité étaient le but ultime et qu</w:t>
      </w:r>
      <w:r w:rsidR="00CD5E00">
        <w:rPr>
          <w:rFonts w:ascii="Arial" w:hAnsi="Arial" w:cs="Arial"/>
          <w:szCs w:val="22"/>
          <w:lang w:val="fr-FR"/>
        </w:rPr>
        <w:t>’</w:t>
      </w:r>
      <w:r>
        <w:rPr>
          <w:rFonts w:ascii="Arial" w:hAnsi="Arial" w:cs="Arial"/>
          <w:szCs w:val="22"/>
          <w:lang w:val="fr-FR"/>
        </w:rPr>
        <w:t xml:space="preserve">établir un lien entre patrimoine culturel immatériel et développement durable consistait en fin de compte à </w:t>
      </w:r>
      <w:r w:rsidR="00DE76B3">
        <w:rPr>
          <w:rFonts w:ascii="Arial" w:hAnsi="Arial" w:cs="Arial"/>
          <w:szCs w:val="22"/>
          <w:lang w:val="fr-FR"/>
        </w:rPr>
        <w:t xml:space="preserve">parvenir à </w:t>
      </w:r>
      <w:r>
        <w:rPr>
          <w:rFonts w:ascii="Arial" w:hAnsi="Arial" w:cs="Arial"/>
          <w:szCs w:val="22"/>
          <w:lang w:val="fr-FR"/>
        </w:rPr>
        <w:t>la paix et la sécurité. Déclarer que la paix et la sécurité étaient important</w:t>
      </w:r>
      <w:r w:rsidR="00DE76B3">
        <w:rPr>
          <w:rFonts w:ascii="Arial" w:hAnsi="Arial" w:cs="Arial"/>
          <w:szCs w:val="22"/>
          <w:lang w:val="fr-FR"/>
        </w:rPr>
        <w:t>es ne signifiait pas nécessairement qu</w:t>
      </w:r>
      <w:r w:rsidR="00CD5E00">
        <w:rPr>
          <w:rFonts w:ascii="Arial" w:hAnsi="Arial" w:cs="Arial"/>
          <w:szCs w:val="22"/>
          <w:lang w:val="fr-FR"/>
        </w:rPr>
        <w:t>’</w:t>
      </w:r>
      <w:r w:rsidR="00DE76B3">
        <w:rPr>
          <w:rFonts w:ascii="Arial" w:hAnsi="Arial" w:cs="Arial"/>
          <w:szCs w:val="22"/>
          <w:lang w:val="fr-FR"/>
        </w:rPr>
        <w:t>elles devaient</w:t>
      </w:r>
      <w:r>
        <w:rPr>
          <w:rFonts w:ascii="Arial" w:hAnsi="Arial" w:cs="Arial"/>
          <w:szCs w:val="22"/>
          <w:lang w:val="fr-FR"/>
        </w:rPr>
        <w:t xml:space="preserve"> constituer un quatrième pilier. </w:t>
      </w:r>
      <w:r w:rsidR="00DE76B3">
        <w:rPr>
          <w:rFonts w:ascii="Arial" w:hAnsi="Arial" w:cs="Arial"/>
          <w:szCs w:val="22"/>
          <w:lang w:val="fr-FR"/>
        </w:rPr>
        <w:t>En d</w:t>
      </w:r>
      <w:r w:rsidR="00CD5E00">
        <w:rPr>
          <w:rFonts w:ascii="Arial" w:hAnsi="Arial" w:cs="Arial"/>
          <w:szCs w:val="22"/>
          <w:lang w:val="fr-FR"/>
        </w:rPr>
        <w:t>’</w:t>
      </w:r>
      <w:r w:rsidR="00DE76B3">
        <w:rPr>
          <w:rFonts w:ascii="Arial" w:hAnsi="Arial" w:cs="Arial"/>
          <w:szCs w:val="22"/>
          <w:lang w:val="fr-FR"/>
        </w:rPr>
        <w:t xml:space="preserve">autres termes, lier la protection et la </w:t>
      </w:r>
      <w:r w:rsidR="00DE76B3" w:rsidRPr="00DE76B3">
        <w:rPr>
          <w:rFonts w:ascii="Arial" w:hAnsi="Arial" w:cs="Arial"/>
          <w:szCs w:val="22"/>
          <w:lang w:val="fr-FR"/>
        </w:rPr>
        <w:t>sauvegarde</w:t>
      </w:r>
      <w:r w:rsidR="00DE76B3">
        <w:rPr>
          <w:rFonts w:ascii="Arial" w:hAnsi="Arial" w:cs="Arial"/>
          <w:szCs w:val="22"/>
          <w:lang w:val="fr-FR"/>
        </w:rPr>
        <w:t xml:space="preserve"> du patrimoine culturel immatériel au développement durable permettait de parvenir à la paix et la sécurité. La </w:t>
      </w:r>
      <w:r w:rsidR="00DE76B3" w:rsidRPr="00DE76B3">
        <w:rPr>
          <w:rFonts w:ascii="Arial" w:hAnsi="Arial" w:cs="Arial"/>
          <w:szCs w:val="22"/>
          <w:lang w:val="fr-FR"/>
        </w:rPr>
        <w:t>délégation</w:t>
      </w:r>
      <w:r w:rsidR="00DE76B3">
        <w:rPr>
          <w:rFonts w:ascii="Arial" w:hAnsi="Arial" w:cs="Arial"/>
          <w:szCs w:val="22"/>
          <w:lang w:val="fr-FR"/>
        </w:rPr>
        <w:t xml:space="preserve"> soutenait donc l</w:t>
      </w:r>
      <w:r w:rsidR="00CD5E00">
        <w:rPr>
          <w:rFonts w:ascii="Arial" w:hAnsi="Arial" w:cs="Arial"/>
          <w:szCs w:val="22"/>
          <w:lang w:val="fr-FR"/>
        </w:rPr>
        <w:t>’</w:t>
      </w:r>
      <w:r w:rsidR="00DE76B3" w:rsidRPr="00DE76B3">
        <w:rPr>
          <w:rFonts w:ascii="Arial" w:hAnsi="Arial" w:cs="Arial"/>
          <w:szCs w:val="22"/>
          <w:lang w:val="fr-FR"/>
        </w:rPr>
        <w:t>amendement</w:t>
      </w:r>
      <w:r w:rsidR="00DE76B3">
        <w:rPr>
          <w:rFonts w:ascii="Arial" w:hAnsi="Arial" w:cs="Arial"/>
          <w:szCs w:val="22"/>
          <w:lang w:val="fr-FR"/>
        </w:rPr>
        <w:t xml:space="preserve"> du Président.</w:t>
      </w:r>
    </w:p>
    <w:p w14:paraId="2A5AC62C" w14:textId="4661BFAE" w:rsidR="00DE76B3" w:rsidRDefault="00DE76B3" w:rsidP="006543DC">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DE76B3">
        <w:rPr>
          <w:rFonts w:ascii="Arial" w:hAnsi="Arial" w:cs="Arial"/>
          <w:b/>
          <w:szCs w:val="22"/>
          <w:lang w:val="fr-FR"/>
        </w:rPr>
        <w:t>Président</w:t>
      </w:r>
      <w:r>
        <w:rPr>
          <w:rFonts w:ascii="Arial" w:hAnsi="Arial" w:cs="Arial"/>
          <w:szCs w:val="22"/>
          <w:lang w:val="fr-FR"/>
        </w:rPr>
        <w:t xml:space="preserve"> a remercié la </w:t>
      </w:r>
      <w:r w:rsidRPr="00DE76B3">
        <w:rPr>
          <w:rFonts w:ascii="Arial" w:hAnsi="Arial" w:cs="Arial"/>
          <w:szCs w:val="22"/>
          <w:lang w:val="fr-FR"/>
        </w:rPr>
        <w:t>délégation</w:t>
      </w:r>
      <w:r>
        <w:rPr>
          <w:rFonts w:ascii="Arial" w:hAnsi="Arial" w:cs="Arial"/>
          <w:szCs w:val="22"/>
          <w:lang w:val="fr-FR"/>
        </w:rPr>
        <w:t xml:space="preserve"> des Émirats arabes unis qui, bien qu</w:t>
      </w:r>
      <w:r w:rsidR="00CD5E00">
        <w:rPr>
          <w:rFonts w:ascii="Arial" w:hAnsi="Arial" w:cs="Arial"/>
          <w:szCs w:val="22"/>
          <w:lang w:val="fr-FR"/>
        </w:rPr>
        <w:t>’</w:t>
      </w:r>
      <w:r>
        <w:rPr>
          <w:rFonts w:ascii="Arial" w:hAnsi="Arial" w:cs="Arial"/>
          <w:szCs w:val="22"/>
          <w:lang w:val="fr-FR"/>
        </w:rPr>
        <w:t>elle ait sa propre vision des choses, avait exprimé sa volonté d</w:t>
      </w:r>
      <w:r w:rsidR="00CD5E00">
        <w:rPr>
          <w:rFonts w:ascii="Arial" w:hAnsi="Arial" w:cs="Arial"/>
          <w:szCs w:val="22"/>
          <w:lang w:val="fr-FR"/>
        </w:rPr>
        <w:t>’</w:t>
      </w:r>
      <w:r>
        <w:rPr>
          <w:rFonts w:ascii="Arial" w:hAnsi="Arial" w:cs="Arial"/>
          <w:szCs w:val="22"/>
          <w:lang w:val="fr-FR"/>
        </w:rPr>
        <w:t xml:space="preserve">accepter le compromis par souci de flexibilité. </w:t>
      </w:r>
      <w:r>
        <w:rPr>
          <w:rFonts w:ascii="Arial" w:hAnsi="Arial" w:cs="Arial"/>
          <w:szCs w:val="22"/>
          <w:lang w:val="fr-FR"/>
        </w:rPr>
        <w:lastRenderedPageBreak/>
        <w:t>Le Président a donné la par</w:t>
      </w:r>
      <w:r w:rsidR="00825ACC">
        <w:rPr>
          <w:rFonts w:ascii="Arial" w:hAnsi="Arial" w:cs="Arial"/>
          <w:szCs w:val="22"/>
          <w:lang w:val="fr-FR"/>
        </w:rPr>
        <w:t>ole à la Grèce et à l</w:t>
      </w:r>
      <w:r w:rsidR="00CD5E00">
        <w:rPr>
          <w:rFonts w:ascii="Arial" w:hAnsi="Arial" w:cs="Arial"/>
          <w:szCs w:val="22"/>
          <w:lang w:val="fr-FR"/>
        </w:rPr>
        <w:t>’</w:t>
      </w:r>
      <w:r w:rsidR="00825ACC">
        <w:rPr>
          <w:rFonts w:ascii="Arial" w:hAnsi="Arial" w:cs="Arial"/>
          <w:szCs w:val="22"/>
          <w:lang w:val="fr-FR"/>
        </w:rPr>
        <w:t xml:space="preserve">Équateur et, </w:t>
      </w:r>
      <w:r>
        <w:rPr>
          <w:rFonts w:ascii="Arial" w:hAnsi="Arial" w:cs="Arial"/>
          <w:szCs w:val="22"/>
          <w:lang w:val="fr-FR"/>
        </w:rPr>
        <w:t xml:space="preserve">après </w:t>
      </w:r>
      <w:r w:rsidR="00825ACC">
        <w:rPr>
          <w:rFonts w:ascii="Arial" w:hAnsi="Arial" w:cs="Arial"/>
          <w:szCs w:val="22"/>
          <w:lang w:val="fr-FR"/>
        </w:rPr>
        <w:t xml:space="preserve">leurs </w:t>
      </w:r>
      <w:r w:rsidR="00825ACC" w:rsidRPr="00825ACC">
        <w:rPr>
          <w:rFonts w:ascii="Arial" w:hAnsi="Arial" w:cs="Arial"/>
          <w:szCs w:val="22"/>
          <w:lang w:val="fr-FR"/>
        </w:rPr>
        <w:t>intervention</w:t>
      </w:r>
      <w:r w:rsidR="00825ACC">
        <w:rPr>
          <w:rFonts w:ascii="Arial" w:hAnsi="Arial" w:cs="Arial"/>
          <w:szCs w:val="22"/>
          <w:lang w:val="fr-FR"/>
        </w:rPr>
        <w:t xml:space="preserve">s, </w:t>
      </w:r>
      <w:r>
        <w:rPr>
          <w:rFonts w:ascii="Arial" w:hAnsi="Arial" w:cs="Arial"/>
          <w:szCs w:val="22"/>
          <w:lang w:val="fr-FR"/>
        </w:rPr>
        <w:t>il clôturerait la liste des intervenants.</w:t>
      </w:r>
    </w:p>
    <w:p w14:paraId="5051EB18" w14:textId="2F033FA4" w:rsidR="00825ACC" w:rsidRDefault="00CE1263" w:rsidP="00CE40B6">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Après avoir constaté les avancées sur la voie d</w:t>
      </w:r>
      <w:r w:rsidR="00CD5E00">
        <w:rPr>
          <w:rFonts w:ascii="Arial" w:hAnsi="Arial" w:cs="Arial"/>
          <w:szCs w:val="22"/>
          <w:lang w:val="fr-FR"/>
        </w:rPr>
        <w:t>’</w:t>
      </w:r>
      <w:r>
        <w:rPr>
          <w:rFonts w:ascii="Arial" w:hAnsi="Arial" w:cs="Arial"/>
          <w:szCs w:val="22"/>
          <w:lang w:val="fr-FR"/>
        </w:rPr>
        <w:t xml:space="preserve">un consensus, la </w:t>
      </w:r>
      <w:r w:rsidRPr="00CE1263">
        <w:rPr>
          <w:rFonts w:ascii="Arial" w:hAnsi="Arial" w:cs="Arial"/>
          <w:szCs w:val="22"/>
          <w:lang w:val="fr-FR"/>
        </w:rPr>
        <w:t>délégation</w:t>
      </w:r>
      <w:r>
        <w:rPr>
          <w:rFonts w:ascii="Arial" w:hAnsi="Arial" w:cs="Arial"/>
          <w:szCs w:val="22"/>
          <w:lang w:val="fr-FR"/>
        </w:rPr>
        <w:t xml:space="preserve"> de la </w:t>
      </w:r>
      <w:r w:rsidRPr="00CE1263">
        <w:rPr>
          <w:rFonts w:ascii="Arial" w:hAnsi="Arial" w:cs="Arial"/>
          <w:b/>
          <w:szCs w:val="22"/>
          <w:lang w:val="fr-FR"/>
        </w:rPr>
        <w:t>Grèce</w:t>
      </w:r>
      <w:r>
        <w:rPr>
          <w:rFonts w:ascii="Arial" w:hAnsi="Arial" w:cs="Arial"/>
          <w:szCs w:val="22"/>
          <w:lang w:val="fr-FR"/>
        </w:rPr>
        <w:t xml:space="preserve"> a toutefois estimé que le </w:t>
      </w:r>
      <w:r w:rsidRPr="00CE1263">
        <w:rPr>
          <w:rFonts w:ascii="Arial" w:hAnsi="Arial" w:cs="Arial"/>
          <w:szCs w:val="22"/>
          <w:lang w:val="fr-FR"/>
        </w:rPr>
        <w:t>paragraphe</w:t>
      </w:r>
      <w:r>
        <w:rPr>
          <w:rFonts w:ascii="Arial" w:hAnsi="Arial" w:cs="Arial"/>
          <w:szCs w:val="22"/>
          <w:lang w:val="fr-FR"/>
        </w:rPr>
        <w:t xml:space="preserve"> 170 du préambule devrait être très clair sur ce point. Comme l</w:t>
      </w:r>
      <w:r w:rsidR="00CD5E00">
        <w:rPr>
          <w:rFonts w:ascii="Arial" w:hAnsi="Arial" w:cs="Arial"/>
          <w:szCs w:val="22"/>
          <w:lang w:val="fr-FR"/>
        </w:rPr>
        <w:t>’</w:t>
      </w:r>
      <w:r>
        <w:rPr>
          <w:rFonts w:ascii="Arial" w:hAnsi="Arial" w:cs="Arial"/>
          <w:szCs w:val="22"/>
          <w:lang w:val="fr-FR"/>
        </w:rPr>
        <w:t>avait expliqué la Belgique, il existait une forte interdépendance entre les notions de dur</w:t>
      </w:r>
      <w:r w:rsidR="001436F1">
        <w:rPr>
          <w:rFonts w:ascii="Arial" w:hAnsi="Arial" w:cs="Arial"/>
          <w:szCs w:val="22"/>
          <w:lang w:val="fr-FR"/>
        </w:rPr>
        <w:t>abilité, de paix et de sécurité</w:t>
      </w:r>
      <w:r>
        <w:rPr>
          <w:rFonts w:ascii="Arial" w:hAnsi="Arial" w:cs="Arial"/>
          <w:szCs w:val="22"/>
          <w:lang w:val="fr-FR"/>
        </w:rPr>
        <w:t xml:space="preserve"> qui étaient indissociablement liées. Elle n</w:t>
      </w:r>
      <w:r w:rsidR="00CD5E00">
        <w:rPr>
          <w:rFonts w:ascii="Arial" w:hAnsi="Arial" w:cs="Arial"/>
          <w:szCs w:val="22"/>
          <w:lang w:val="fr-FR"/>
        </w:rPr>
        <w:t>’</w:t>
      </w:r>
      <w:r>
        <w:rPr>
          <w:rFonts w:ascii="Arial" w:hAnsi="Arial" w:cs="Arial"/>
          <w:szCs w:val="22"/>
          <w:lang w:val="fr-FR"/>
        </w:rPr>
        <w:t>était pas donc favorable à l</w:t>
      </w:r>
      <w:r w:rsidR="00CD5E00">
        <w:rPr>
          <w:rFonts w:ascii="Arial" w:hAnsi="Arial" w:cs="Arial"/>
          <w:szCs w:val="22"/>
          <w:lang w:val="fr-FR"/>
        </w:rPr>
        <w:t>’</w:t>
      </w:r>
      <w:r w:rsidRPr="00CE1263">
        <w:rPr>
          <w:rFonts w:ascii="Arial" w:hAnsi="Arial" w:cs="Arial"/>
          <w:szCs w:val="22"/>
          <w:lang w:val="fr-FR"/>
        </w:rPr>
        <w:t>amendement</w:t>
      </w:r>
      <w:r>
        <w:rPr>
          <w:rFonts w:ascii="Arial" w:hAnsi="Arial" w:cs="Arial"/>
          <w:szCs w:val="22"/>
          <w:lang w:val="fr-FR"/>
        </w:rPr>
        <w:t xml:space="preserve"> proposé par le Président, bien que l</w:t>
      </w:r>
      <w:r w:rsidR="00CD5E00">
        <w:rPr>
          <w:rFonts w:ascii="Arial" w:hAnsi="Arial" w:cs="Arial"/>
          <w:szCs w:val="22"/>
          <w:lang w:val="fr-FR"/>
        </w:rPr>
        <w:t>’</w:t>
      </w:r>
      <w:r>
        <w:rPr>
          <w:rFonts w:ascii="Arial" w:hAnsi="Arial" w:cs="Arial"/>
          <w:szCs w:val="22"/>
          <w:lang w:val="fr-FR"/>
        </w:rPr>
        <w:t xml:space="preserve">intention soit bonne. La </w:t>
      </w:r>
      <w:r w:rsidRPr="00CE1263">
        <w:rPr>
          <w:rFonts w:ascii="Arial" w:hAnsi="Arial" w:cs="Arial"/>
          <w:szCs w:val="22"/>
          <w:lang w:val="fr-FR"/>
        </w:rPr>
        <w:t>délégation</w:t>
      </w:r>
      <w:r>
        <w:rPr>
          <w:rFonts w:ascii="Arial" w:hAnsi="Arial" w:cs="Arial"/>
          <w:szCs w:val="22"/>
          <w:lang w:val="fr-FR"/>
        </w:rPr>
        <w:t xml:space="preserve"> a suggéré de suspendre la discussion sur le </w:t>
      </w:r>
      <w:r w:rsidRPr="00CE1263">
        <w:rPr>
          <w:rFonts w:ascii="Arial" w:hAnsi="Arial" w:cs="Arial"/>
          <w:szCs w:val="22"/>
          <w:lang w:val="fr-FR"/>
        </w:rPr>
        <w:t>paragraphe</w:t>
      </w:r>
      <w:r>
        <w:rPr>
          <w:rFonts w:ascii="Arial" w:hAnsi="Arial" w:cs="Arial"/>
          <w:szCs w:val="22"/>
          <w:lang w:val="fr-FR"/>
        </w:rPr>
        <w:t xml:space="preserve"> 170 et de passer e</w:t>
      </w:r>
      <w:r w:rsidR="001436F1">
        <w:rPr>
          <w:rFonts w:ascii="Arial" w:hAnsi="Arial" w:cs="Arial"/>
          <w:szCs w:val="22"/>
          <w:lang w:val="fr-FR"/>
        </w:rPr>
        <w:t>n revue le reste des nouvelles D</w:t>
      </w:r>
      <w:r>
        <w:rPr>
          <w:rFonts w:ascii="Arial" w:hAnsi="Arial" w:cs="Arial"/>
          <w:szCs w:val="22"/>
          <w:lang w:val="fr-FR"/>
        </w:rPr>
        <w:t>irectives</w:t>
      </w:r>
      <w:r w:rsidR="001436F1">
        <w:rPr>
          <w:rFonts w:ascii="Arial" w:hAnsi="Arial" w:cs="Arial"/>
          <w:szCs w:val="22"/>
          <w:lang w:val="fr-FR"/>
        </w:rPr>
        <w:t xml:space="preserve"> et, si l</w:t>
      </w:r>
      <w:r w:rsidR="00CD5E00">
        <w:rPr>
          <w:rFonts w:ascii="Arial" w:hAnsi="Arial" w:cs="Arial"/>
          <w:szCs w:val="22"/>
          <w:lang w:val="fr-FR"/>
        </w:rPr>
        <w:t>’</w:t>
      </w:r>
      <w:r w:rsidR="001436F1" w:rsidRPr="001436F1">
        <w:rPr>
          <w:rFonts w:ascii="Arial" w:hAnsi="Arial" w:cs="Arial"/>
          <w:szCs w:val="22"/>
          <w:lang w:val="fr-FR"/>
        </w:rPr>
        <w:t>Assemblée</w:t>
      </w:r>
      <w:r w:rsidR="001436F1">
        <w:rPr>
          <w:rFonts w:ascii="Arial" w:hAnsi="Arial" w:cs="Arial"/>
          <w:szCs w:val="22"/>
          <w:lang w:val="fr-FR"/>
        </w:rPr>
        <w:t xml:space="preserve"> décidait de conserver ou de modifier les paragraphes 192 à 197 (qui étaient consacrés à la paix et la sécurité) le </w:t>
      </w:r>
      <w:r w:rsidR="001436F1" w:rsidRPr="001436F1">
        <w:rPr>
          <w:rFonts w:ascii="Arial" w:hAnsi="Arial" w:cs="Arial"/>
          <w:szCs w:val="22"/>
          <w:lang w:val="fr-FR"/>
        </w:rPr>
        <w:t>paragraphe</w:t>
      </w:r>
      <w:r w:rsidR="001436F1">
        <w:rPr>
          <w:rFonts w:ascii="Arial" w:hAnsi="Arial" w:cs="Arial"/>
          <w:szCs w:val="22"/>
          <w:lang w:val="fr-FR"/>
        </w:rPr>
        <w:t xml:space="preserve"> 170 pourrait alors être adapté en conséquence.</w:t>
      </w:r>
    </w:p>
    <w:p w14:paraId="720AB5B7" w14:textId="2AAD50B8" w:rsidR="001436F1" w:rsidRDefault="001436F1" w:rsidP="005F4057">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1436F1">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1436F1">
        <w:rPr>
          <w:rFonts w:ascii="Arial" w:hAnsi="Arial" w:cs="Arial"/>
          <w:b/>
          <w:szCs w:val="22"/>
          <w:lang w:val="fr-FR"/>
        </w:rPr>
        <w:t>Équateur</w:t>
      </w:r>
      <w:r>
        <w:rPr>
          <w:rFonts w:ascii="Arial" w:hAnsi="Arial" w:cs="Arial"/>
          <w:szCs w:val="22"/>
          <w:lang w:val="fr-FR"/>
        </w:rPr>
        <w:t xml:space="preserve"> s</w:t>
      </w:r>
      <w:r w:rsidR="00CD5E00">
        <w:rPr>
          <w:rFonts w:ascii="Arial" w:hAnsi="Arial" w:cs="Arial"/>
          <w:szCs w:val="22"/>
          <w:lang w:val="fr-FR"/>
        </w:rPr>
        <w:t>’</w:t>
      </w:r>
      <w:r>
        <w:rPr>
          <w:rFonts w:ascii="Arial" w:hAnsi="Arial" w:cs="Arial"/>
          <w:szCs w:val="22"/>
          <w:lang w:val="fr-FR"/>
        </w:rPr>
        <w:t>est dite très heureuse de la conduite des travaux de l</w:t>
      </w:r>
      <w:r w:rsidR="00CD5E00">
        <w:rPr>
          <w:rFonts w:ascii="Arial" w:hAnsi="Arial" w:cs="Arial"/>
          <w:szCs w:val="22"/>
          <w:lang w:val="fr-FR"/>
        </w:rPr>
        <w:t>’</w:t>
      </w:r>
      <w:r w:rsidRPr="001436F1">
        <w:rPr>
          <w:rFonts w:ascii="Arial" w:hAnsi="Arial" w:cs="Arial"/>
          <w:szCs w:val="22"/>
          <w:lang w:val="fr-FR"/>
        </w:rPr>
        <w:t>Assemblée</w:t>
      </w:r>
      <w:r>
        <w:rPr>
          <w:rFonts w:ascii="Arial" w:hAnsi="Arial" w:cs="Arial"/>
          <w:szCs w:val="22"/>
          <w:lang w:val="fr-FR"/>
        </w:rPr>
        <w:t xml:space="preserve"> par le Président et espérait qu</w:t>
      </w:r>
      <w:r w:rsidR="00CD5E00">
        <w:rPr>
          <w:rFonts w:ascii="Arial" w:hAnsi="Arial" w:cs="Arial"/>
          <w:szCs w:val="22"/>
          <w:lang w:val="fr-FR"/>
        </w:rPr>
        <w:t>’</w:t>
      </w:r>
      <w:r>
        <w:rPr>
          <w:rFonts w:ascii="Arial" w:hAnsi="Arial" w:cs="Arial"/>
          <w:szCs w:val="22"/>
          <w:lang w:val="fr-FR"/>
        </w:rPr>
        <w:t>il continuerait à présider d</w:t>
      </w:r>
      <w:r w:rsidR="00CD5E00">
        <w:rPr>
          <w:rFonts w:ascii="Arial" w:hAnsi="Arial" w:cs="Arial"/>
          <w:szCs w:val="22"/>
          <w:lang w:val="fr-FR"/>
        </w:rPr>
        <w:t>’</w:t>
      </w:r>
      <w:r>
        <w:rPr>
          <w:rFonts w:ascii="Arial" w:hAnsi="Arial" w:cs="Arial"/>
          <w:szCs w:val="22"/>
          <w:lang w:val="fr-FR"/>
        </w:rPr>
        <w:t>importants débats à l</w:t>
      </w:r>
      <w:r w:rsidR="00CD5E00">
        <w:rPr>
          <w:rFonts w:ascii="Arial" w:hAnsi="Arial" w:cs="Arial"/>
          <w:szCs w:val="22"/>
          <w:lang w:val="fr-FR"/>
        </w:rPr>
        <w:t>’</w:t>
      </w:r>
      <w:r>
        <w:rPr>
          <w:rFonts w:ascii="Arial" w:hAnsi="Arial" w:cs="Arial"/>
          <w:szCs w:val="22"/>
          <w:lang w:val="fr-FR"/>
        </w:rPr>
        <w:t xml:space="preserve">avenir. Après avoir suivi le débat et les commentaires du Brésil, ainsi que les propositions de nouvelles Directives opérationnelles, la </w:t>
      </w:r>
      <w:r w:rsidRPr="001436F1">
        <w:rPr>
          <w:rFonts w:ascii="Arial" w:hAnsi="Arial" w:cs="Arial"/>
          <w:szCs w:val="22"/>
          <w:lang w:val="fr-FR"/>
        </w:rPr>
        <w:t>délégation</w:t>
      </w:r>
      <w:r>
        <w:rPr>
          <w:rFonts w:ascii="Arial" w:hAnsi="Arial" w:cs="Arial"/>
          <w:szCs w:val="22"/>
          <w:lang w:val="fr-FR"/>
        </w:rPr>
        <w:t xml:space="preserve"> a souligné qu</w:t>
      </w:r>
      <w:r w:rsidR="00CD5E00">
        <w:rPr>
          <w:rFonts w:ascii="Arial" w:hAnsi="Arial" w:cs="Arial"/>
          <w:szCs w:val="22"/>
          <w:lang w:val="fr-FR"/>
        </w:rPr>
        <w:t>’</w:t>
      </w:r>
      <w:r>
        <w:rPr>
          <w:rFonts w:ascii="Arial" w:hAnsi="Arial" w:cs="Arial"/>
          <w:szCs w:val="22"/>
          <w:lang w:val="fr-FR"/>
        </w:rPr>
        <w:t>elles étaient assez ambitieuses et couvraient beaucoup de sujets liés à la nourriture, la sécurité et l</w:t>
      </w:r>
      <w:r w:rsidR="00CD5E00">
        <w:rPr>
          <w:rFonts w:ascii="Arial" w:hAnsi="Arial" w:cs="Arial"/>
          <w:szCs w:val="22"/>
          <w:lang w:val="fr-FR"/>
        </w:rPr>
        <w:t>’</w:t>
      </w:r>
      <w:r w:rsidRPr="001436F1">
        <w:rPr>
          <w:rFonts w:ascii="Arial" w:hAnsi="Arial" w:cs="Arial"/>
          <w:szCs w:val="22"/>
          <w:lang w:val="fr-FR"/>
        </w:rPr>
        <w:t>environnement</w:t>
      </w:r>
      <w:r>
        <w:rPr>
          <w:rFonts w:ascii="Arial" w:hAnsi="Arial" w:cs="Arial"/>
          <w:szCs w:val="22"/>
          <w:lang w:val="fr-FR"/>
        </w:rPr>
        <w:t>. En</w:t>
      </w:r>
      <w:r w:rsidR="00E4278E">
        <w:rPr>
          <w:rFonts w:ascii="Arial" w:hAnsi="Arial" w:cs="Arial"/>
          <w:szCs w:val="22"/>
          <w:lang w:val="fr-FR"/>
        </w:rPr>
        <w:t xml:space="preserve"> outre, on pouvait les comparer </w:t>
      </w:r>
      <w:r>
        <w:rPr>
          <w:rFonts w:ascii="Arial" w:hAnsi="Arial" w:cs="Arial"/>
          <w:szCs w:val="22"/>
          <w:lang w:val="fr-FR"/>
        </w:rPr>
        <w:t>à l</w:t>
      </w:r>
      <w:r w:rsidR="00CD5E00">
        <w:rPr>
          <w:rFonts w:ascii="Arial" w:hAnsi="Arial" w:cs="Arial"/>
          <w:szCs w:val="22"/>
          <w:lang w:val="fr-FR"/>
        </w:rPr>
        <w:t>’</w:t>
      </w:r>
      <w:r>
        <w:rPr>
          <w:rFonts w:ascii="Arial" w:hAnsi="Arial" w:cs="Arial"/>
          <w:szCs w:val="22"/>
          <w:lang w:val="fr-FR"/>
        </w:rPr>
        <w:t xml:space="preserve">Agenda 2030 qui était une </w:t>
      </w:r>
      <w:r w:rsidRPr="001436F1">
        <w:rPr>
          <w:rFonts w:ascii="Arial" w:hAnsi="Arial" w:cs="Arial"/>
          <w:szCs w:val="22"/>
          <w:lang w:val="fr-FR"/>
        </w:rPr>
        <w:t xml:space="preserve">proposition </w:t>
      </w:r>
      <w:r>
        <w:rPr>
          <w:rFonts w:ascii="Arial" w:hAnsi="Arial" w:cs="Arial"/>
          <w:szCs w:val="22"/>
          <w:lang w:val="fr-FR"/>
        </w:rPr>
        <w:t xml:space="preserve">très bonne et progressive. </w:t>
      </w:r>
      <w:r w:rsidR="00D626A2">
        <w:rPr>
          <w:rFonts w:ascii="Arial" w:hAnsi="Arial" w:cs="Arial"/>
          <w:szCs w:val="22"/>
          <w:lang w:val="fr-FR"/>
        </w:rPr>
        <w:t xml:space="preserve">La </w:t>
      </w:r>
      <w:r w:rsidR="00D626A2" w:rsidRPr="00D626A2">
        <w:rPr>
          <w:rFonts w:ascii="Arial" w:hAnsi="Arial" w:cs="Arial"/>
          <w:szCs w:val="22"/>
          <w:lang w:val="fr-FR"/>
        </w:rPr>
        <w:t>délégation</w:t>
      </w:r>
      <w:r w:rsidR="00D626A2">
        <w:rPr>
          <w:rFonts w:ascii="Arial" w:hAnsi="Arial" w:cs="Arial"/>
          <w:szCs w:val="22"/>
          <w:lang w:val="fr-FR"/>
        </w:rPr>
        <w:t xml:space="preserve"> avait le sentiment que « la paix et la sécurité » ne devraient pas être retirées des Directives opérationnelles. Néanmoins, comme l</w:t>
      </w:r>
      <w:r w:rsidR="00CD5E00">
        <w:rPr>
          <w:rFonts w:ascii="Arial" w:hAnsi="Arial" w:cs="Arial"/>
          <w:szCs w:val="22"/>
          <w:lang w:val="fr-FR"/>
        </w:rPr>
        <w:t>’</w:t>
      </w:r>
      <w:r w:rsidR="00D626A2">
        <w:rPr>
          <w:rFonts w:ascii="Arial" w:hAnsi="Arial" w:cs="Arial"/>
          <w:szCs w:val="22"/>
          <w:lang w:val="fr-FR"/>
        </w:rPr>
        <w:t xml:space="preserve">avait expliqué le Brésil, « la paix et la sécurité » pourraient être maintenues mais pas </w:t>
      </w:r>
      <w:r w:rsidR="00E4278E">
        <w:rPr>
          <w:rFonts w:ascii="Arial" w:hAnsi="Arial" w:cs="Arial"/>
          <w:szCs w:val="22"/>
          <w:lang w:val="fr-FR"/>
        </w:rPr>
        <w:t xml:space="preserve">en tant que </w:t>
      </w:r>
      <w:r w:rsidR="00D626A2">
        <w:rPr>
          <w:rFonts w:ascii="Arial" w:hAnsi="Arial" w:cs="Arial"/>
          <w:szCs w:val="22"/>
          <w:lang w:val="fr-FR"/>
        </w:rPr>
        <w:t xml:space="preserve">but de la </w:t>
      </w:r>
      <w:r w:rsidR="00D626A2" w:rsidRPr="00D626A2">
        <w:rPr>
          <w:rFonts w:ascii="Arial" w:hAnsi="Arial" w:cs="Arial"/>
          <w:szCs w:val="22"/>
          <w:lang w:val="fr-FR"/>
        </w:rPr>
        <w:t>Convention</w:t>
      </w:r>
      <w:r w:rsidR="00D626A2">
        <w:rPr>
          <w:rFonts w:ascii="Arial" w:hAnsi="Arial" w:cs="Arial"/>
          <w:szCs w:val="22"/>
          <w:lang w:val="fr-FR"/>
        </w:rPr>
        <w:t xml:space="preserve"> car celle-ci devrait se limiter à la </w:t>
      </w:r>
      <w:r w:rsidR="00D626A2" w:rsidRPr="00D626A2">
        <w:rPr>
          <w:rFonts w:ascii="Arial" w:hAnsi="Arial" w:cs="Arial"/>
          <w:szCs w:val="22"/>
          <w:lang w:val="fr-FR"/>
        </w:rPr>
        <w:t>sauvegarde</w:t>
      </w:r>
      <w:r w:rsidR="00D626A2">
        <w:rPr>
          <w:rFonts w:ascii="Arial" w:hAnsi="Arial" w:cs="Arial"/>
          <w:szCs w:val="22"/>
          <w:lang w:val="fr-FR"/>
        </w:rPr>
        <w:t xml:space="preserve"> du patrimoine culturel immatériel et au développement durable, son véritable champ d</w:t>
      </w:r>
      <w:r w:rsidR="00CD5E00">
        <w:rPr>
          <w:rFonts w:ascii="Arial" w:hAnsi="Arial" w:cs="Arial"/>
          <w:szCs w:val="22"/>
          <w:lang w:val="fr-FR"/>
        </w:rPr>
        <w:t>’</w:t>
      </w:r>
      <w:r w:rsidR="00D626A2">
        <w:rPr>
          <w:rFonts w:ascii="Arial" w:hAnsi="Arial" w:cs="Arial"/>
          <w:szCs w:val="22"/>
          <w:lang w:val="fr-FR"/>
        </w:rPr>
        <w:t>action. L</w:t>
      </w:r>
      <w:r w:rsidR="00CD5E00">
        <w:rPr>
          <w:rFonts w:ascii="Arial" w:hAnsi="Arial" w:cs="Arial"/>
          <w:szCs w:val="22"/>
          <w:lang w:val="fr-FR"/>
        </w:rPr>
        <w:t>’</w:t>
      </w:r>
      <w:r w:rsidR="00D626A2" w:rsidRPr="00D626A2">
        <w:rPr>
          <w:rFonts w:ascii="Arial" w:hAnsi="Arial" w:cs="Arial"/>
          <w:szCs w:val="22"/>
          <w:lang w:val="fr-FR"/>
        </w:rPr>
        <w:t>Assemblée</w:t>
      </w:r>
      <w:r w:rsidR="00D626A2">
        <w:rPr>
          <w:rFonts w:ascii="Arial" w:hAnsi="Arial" w:cs="Arial"/>
          <w:szCs w:val="22"/>
          <w:lang w:val="fr-FR"/>
        </w:rPr>
        <w:t xml:space="preserve"> se devait de ne pas confondre l</w:t>
      </w:r>
      <w:r w:rsidR="00CD5E00">
        <w:rPr>
          <w:rFonts w:ascii="Arial" w:hAnsi="Arial" w:cs="Arial"/>
          <w:szCs w:val="22"/>
          <w:lang w:val="fr-FR"/>
        </w:rPr>
        <w:t>’</w:t>
      </w:r>
      <w:r w:rsidR="00D626A2">
        <w:rPr>
          <w:rFonts w:ascii="Arial" w:hAnsi="Arial" w:cs="Arial"/>
          <w:szCs w:val="22"/>
          <w:lang w:val="fr-FR"/>
        </w:rPr>
        <w:t xml:space="preserve">objectif de la </w:t>
      </w:r>
      <w:r w:rsidR="00D626A2" w:rsidRPr="00D626A2">
        <w:rPr>
          <w:rFonts w:ascii="Arial" w:hAnsi="Arial" w:cs="Arial"/>
          <w:szCs w:val="22"/>
          <w:lang w:val="fr-FR"/>
        </w:rPr>
        <w:t>Convention</w:t>
      </w:r>
      <w:r w:rsidR="00D626A2">
        <w:rPr>
          <w:rFonts w:ascii="Arial" w:hAnsi="Arial" w:cs="Arial"/>
          <w:szCs w:val="22"/>
          <w:lang w:val="fr-FR"/>
        </w:rPr>
        <w:t xml:space="preserve"> avec les objectifs de l</w:t>
      </w:r>
      <w:r w:rsidR="00CD5E00">
        <w:rPr>
          <w:rFonts w:ascii="Arial" w:hAnsi="Arial" w:cs="Arial"/>
          <w:szCs w:val="22"/>
          <w:lang w:val="fr-FR"/>
        </w:rPr>
        <w:t>’</w:t>
      </w:r>
      <w:r w:rsidR="00D626A2">
        <w:rPr>
          <w:rFonts w:ascii="Arial" w:hAnsi="Arial" w:cs="Arial"/>
          <w:szCs w:val="22"/>
          <w:lang w:val="fr-FR"/>
        </w:rPr>
        <w:t>UNESCO, même si l</w:t>
      </w:r>
      <w:r w:rsidR="00CD5E00">
        <w:rPr>
          <w:rFonts w:ascii="Arial" w:hAnsi="Arial" w:cs="Arial"/>
          <w:szCs w:val="22"/>
          <w:lang w:val="fr-FR"/>
        </w:rPr>
        <w:t>’</w:t>
      </w:r>
      <w:r w:rsidR="00D626A2">
        <w:rPr>
          <w:rFonts w:ascii="Arial" w:hAnsi="Arial" w:cs="Arial"/>
          <w:szCs w:val="22"/>
          <w:lang w:val="fr-FR"/>
        </w:rPr>
        <w:t xml:space="preserve">une </w:t>
      </w:r>
      <w:r w:rsidR="00E4278E">
        <w:rPr>
          <w:rFonts w:ascii="Arial" w:hAnsi="Arial" w:cs="Arial"/>
          <w:szCs w:val="22"/>
          <w:lang w:val="fr-FR"/>
        </w:rPr>
        <w:t>et l</w:t>
      </w:r>
      <w:r w:rsidR="00CD5E00">
        <w:rPr>
          <w:rFonts w:ascii="Arial" w:hAnsi="Arial" w:cs="Arial"/>
          <w:szCs w:val="22"/>
          <w:lang w:val="fr-FR"/>
        </w:rPr>
        <w:t>’</w:t>
      </w:r>
      <w:r w:rsidR="00E4278E">
        <w:rPr>
          <w:rFonts w:ascii="Arial" w:hAnsi="Arial" w:cs="Arial"/>
          <w:szCs w:val="22"/>
          <w:lang w:val="fr-FR"/>
        </w:rPr>
        <w:t>autre s</w:t>
      </w:r>
      <w:r w:rsidR="00CD5E00">
        <w:rPr>
          <w:rFonts w:ascii="Arial" w:hAnsi="Arial" w:cs="Arial"/>
          <w:szCs w:val="22"/>
          <w:lang w:val="fr-FR"/>
        </w:rPr>
        <w:t>’</w:t>
      </w:r>
      <w:r w:rsidR="00E4278E">
        <w:rPr>
          <w:rFonts w:ascii="Arial" w:hAnsi="Arial" w:cs="Arial"/>
          <w:szCs w:val="22"/>
          <w:lang w:val="fr-FR"/>
        </w:rPr>
        <w:t>influençaient mutuellement</w:t>
      </w:r>
      <w:r w:rsidR="00D626A2">
        <w:rPr>
          <w:rFonts w:ascii="Arial" w:hAnsi="Arial" w:cs="Arial"/>
          <w:szCs w:val="22"/>
          <w:lang w:val="fr-FR"/>
        </w:rPr>
        <w:t xml:space="preserve">. La </w:t>
      </w:r>
      <w:r w:rsidR="00D626A2" w:rsidRPr="00D626A2">
        <w:rPr>
          <w:rFonts w:ascii="Arial" w:hAnsi="Arial" w:cs="Arial"/>
          <w:szCs w:val="22"/>
          <w:lang w:val="fr-FR"/>
        </w:rPr>
        <w:t>délégation</w:t>
      </w:r>
      <w:r w:rsidR="00D626A2">
        <w:rPr>
          <w:rFonts w:ascii="Arial" w:hAnsi="Arial" w:cs="Arial"/>
          <w:szCs w:val="22"/>
          <w:lang w:val="fr-FR"/>
        </w:rPr>
        <w:t xml:space="preserve"> a donc proposé de clore le débat et de retenir la </w:t>
      </w:r>
      <w:r w:rsidR="00D626A2" w:rsidRPr="00D626A2">
        <w:rPr>
          <w:rFonts w:ascii="Arial" w:hAnsi="Arial" w:cs="Arial"/>
          <w:szCs w:val="22"/>
          <w:lang w:val="fr-FR"/>
        </w:rPr>
        <w:t xml:space="preserve">proposition </w:t>
      </w:r>
      <w:r w:rsidR="00D626A2">
        <w:rPr>
          <w:rFonts w:ascii="Arial" w:hAnsi="Arial" w:cs="Arial"/>
          <w:szCs w:val="22"/>
          <w:lang w:val="fr-FR"/>
        </w:rPr>
        <w:t>du Président qui rassemblait les deux points de vue exprimés.</w:t>
      </w:r>
    </w:p>
    <w:p w14:paraId="4B430EBD" w14:textId="1C365773" w:rsidR="00E4278E" w:rsidRDefault="00E4278E">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E4278E">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E4278E">
        <w:rPr>
          <w:rFonts w:ascii="Arial" w:hAnsi="Arial" w:cs="Arial"/>
          <w:b/>
          <w:szCs w:val="22"/>
          <w:lang w:val="fr-FR"/>
        </w:rPr>
        <w:t>Italie</w:t>
      </w:r>
      <w:r>
        <w:rPr>
          <w:rFonts w:ascii="Arial" w:hAnsi="Arial" w:cs="Arial"/>
          <w:szCs w:val="22"/>
          <w:lang w:val="fr-FR"/>
        </w:rPr>
        <w:t xml:space="preserve"> soutenait la </w:t>
      </w:r>
      <w:r w:rsidRPr="00E4278E">
        <w:rPr>
          <w:rFonts w:ascii="Arial" w:hAnsi="Arial" w:cs="Arial"/>
          <w:szCs w:val="22"/>
          <w:lang w:val="fr-FR"/>
        </w:rPr>
        <w:t xml:space="preserve">proposition </w:t>
      </w:r>
      <w:r>
        <w:rPr>
          <w:rFonts w:ascii="Arial" w:hAnsi="Arial" w:cs="Arial"/>
          <w:szCs w:val="22"/>
          <w:lang w:val="fr-FR"/>
        </w:rPr>
        <w:t>de la Grèce d</w:t>
      </w:r>
      <w:r w:rsidR="00CD5E00">
        <w:rPr>
          <w:rFonts w:ascii="Arial" w:hAnsi="Arial" w:cs="Arial"/>
          <w:szCs w:val="22"/>
          <w:lang w:val="fr-FR"/>
        </w:rPr>
        <w:t>’</w:t>
      </w:r>
      <w:r>
        <w:rPr>
          <w:rFonts w:ascii="Arial" w:hAnsi="Arial" w:cs="Arial"/>
          <w:szCs w:val="22"/>
          <w:lang w:val="fr-FR"/>
        </w:rPr>
        <w:t>aller plus avant dans l</w:t>
      </w:r>
      <w:r w:rsidR="00CD5E00">
        <w:rPr>
          <w:rFonts w:ascii="Arial" w:hAnsi="Arial" w:cs="Arial"/>
          <w:szCs w:val="22"/>
          <w:lang w:val="fr-FR"/>
        </w:rPr>
        <w:t>’</w:t>
      </w:r>
      <w:r>
        <w:rPr>
          <w:rFonts w:ascii="Arial" w:hAnsi="Arial" w:cs="Arial"/>
          <w:szCs w:val="22"/>
          <w:lang w:val="fr-FR"/>
        </w:rPr>
        <w:t>analyse des paragraphes suivants traitant de la paix et de la sécurité, et de prendre ensuite une décision quant au libellé général du préambule.</w:t>
      </w:r>
    </w:p>
    <w:p w14:paraId="45E64804" w14:textId="6BC5A680" w:rsidR="00E4278E" w:rsidRDefault="00E4278E" w:rsidP="004D3AD2">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E4278E">
        <w:rPr>
          <w:rFonts w:ascii="Arial" w:hAnsi="Arial" w:cs="Arial"/>
          <w:szCs w:val="22"/>
          <w:lang w:val="fr-FR"/>
        </w:rPr>
        <w:t>délégation</w:t>
      </w:r>
      <w:r>
        <w:rPr>
          <w:rFonts w:ascii="Arial" w:hAnsi="Arial" w:cs="Arial"/>
          <w:szCs w:val="22"/>
          <w:lang w:val="fr-FR"/>
        </w:rPr>
        <w:t xml:space="preserve"> du </w:t>
      </w:r>
      <w:r w:rsidRPr="00E4278E">
        <w:rPr>
          <w:rFonts w:ascii="Arial" w:hAnsi="Arial" w:cs="Arial"/>
          <w:b/>
          <w:szCs w:val="22"/>
          <w:lang w:val="fr-FR"/>
        </w:rPr>
        <w:t>Maroc</w:t>
      </w:r>
      <w:r>
        <w:rPr>
          <w:rFonts w:ascii="Arial" w:hAnsi="Arial" w:cs="Arial"/>
          <w:szCs w:val="22"/>
          <w:lang w:val="fr-FR"/>
        </w:rPr>
        <w:t xml:space="preserve"> partageait </w:t>
      </w:r>
      <w:r w:rsidRPr="00E4278E">
        <w:rPr>
          <w:rFonts w:ascii="Arial" w:hAnsi="Arial" w:cs="Arial"/>
          <w:szCs w:val="22"/>
          <w:lang w:val="fr-FR"/>
        </w:rPr>
        <w:t>également</w:t>
      </w:r>
      <w:r>
        <w:rPr>
          <w:rFonts w:ascii="Arial" w:hAnsi="Arial" w:cs="Arial"/>
          <w:szCs w:val="22"/>
          <w:lang w:val="fr-FR"/>
        </w:rPr>
        <w:t xml:space="preserve"> la position de la Grèce et soutenait la </w:t>
      </w:r>
      <w:r w:rsidRPr="00E4278E">
        <w:rPr>
          <w:rFonts w:ascii="Arial" w:hAnsi="Arial" w:cs="Arial"/>
          <w:szCs w:val="22"/>
          <w:lang w:val="fr-FR"/>
        </w:rPr>
        <w:t xml:space="preserve">proposition </w:t>
      </w:r>
      <w:r>
        <w:rPr>
          <w:rFonts w:ascii="Arial" w:hAnsi="Arial" w:cs="Arial"/>
          <w:szCs w:val="22"/>
          <w:lang w:val="fr-FR"/>
        </w:rPr>
        <w:t xml:space="preserve">équilibrée du Président. </w:t>
      </w:r>
      <w:r w:rsidRPr="00E4278E">
        <w:rPr>
          <w:rFonts w:ascii="Arial" w:hAnsi="Arial" w:cs="Arial"/>
          <w:szCs w:val="22"/>
          <w:lang w:val="fr-FR"/>
        </w:rPr>
        <w:t>Toutefois</w:t>
      </w:r>
      <w:r>
        <w:rPr>
          <w:rFonts w:ascii="Arial" w:hAnsi="Arial" w:cs="Arial"/>
          <w:szCs w:val="22"/>
          <w:lang w:val="fr-FR"/>
        </w:rPr>
        <w:t xml:space="preserve">, elle était préoccupée par le </w:t>
      </w:r>
      <w:r w:rsidRPr="00E4278E">
        <w:rPr>
          <w:rFonts w:ascii="Arial" w:hAnsi="Arial" w:cs="Arial"/>
          <w:szCs w:val="22"/>
          <w:lang w:val="fr-FR"/>
        </w:rPr>
        <w:t>paragraphe</w:t>
      </w:r>
      <w:r>
        <w:rPr>
          <w:rFonts w:ascii="Arial" w:hAnsi="Arial" w:cs="Arial"/>
          <w:szCs w:val="22"/>
          <w:lang w:val="fr-FR"/>
        </w:rPr>
        <w:t xml:space="preserve"> 192 sur la paix et la sécurité. Elle ne souhaitait pas que ce </w:t>
      </w:r>
      <w:r w:rsidRPr="00E4278E">
        <w:rPr>
          <w:rFonts w:ascii="Arial" w:hAnsi="Arial" w:cs="Arial"/>
          <w:szCs w:val="22"/>
          <w:lang w:val="fr-FR"/>
        </w:rPr>
        <w:t>paragraphe</w:t>
      </w:r>
      <w:r>
        <w:rPr>
          <w:rFonts w:ascii="Arial" w:hAnsi="Arial" w:cs="Arial"/>
          <w:szCs w:val="22"/>
          <w:lang w:val="fr-FR"/>
        </w:rPr>
        <w:t xml:space="preserve"> perde toute sa </w:t>
      </w:r>
      <w:r w:rsidRPr="00E4278E">
        <w:rPr>
          <w:rFonts w:ascii="Arial" w:hAnsi="Arial" w:cs="Arial"/>
          <w:szCs w:val="22"/>
          <w:lang w:val="fr-FR"/>
        </w:rPr>
        <w:t xml:space="preserve">signification </w:t>
      </w:r>
      <w:r>
        <w:rPr>
          <w:rFonts w:ascii="Arial" w:hAnsi="Arial" w:cs="Arial"/>
          <w:szCs w:val="22"/>
          <w:lang w:val="fr-FR"/>
        </w:rPr>
        <w:t xml:space="preserve">car elle pensait que le développement durable était </w:t>
      </w:r>
      <w:r w:rsidR="00F27214">
        <w:rPr>
          <w:rFonts w:ascii="Arial" w:hAnsi="Arial" w:cs="Arial"/>
          <w:szCs w:val="22"/>
          <w:lang w:val="fr-FR"/>
        </w:rPr>
        <w:t xml:space="preserve">effectivement </w:t>
      </w:r>
      <w:r>
        <w:rPr>
          <w:rFonts w:ascii="Arial" w:hAnsi="Arial" w:cs="Arial"/>
          <w:szCs w:val="22"/>
          <w:lang w:val="fr-FR"/>
        </w:rPr>
        <w:t xml:space="preserve">étroitement lié à la paix et la sécurité. Ainsi, elle pouvait accepter la </w:t>
      </w:r>
      <w:r w:rsidRPr="00E4278E">
        <w:rPr>
          <w:rFonts w:ascii="Arial" w:hAnsi="Arial" w:cs="Arial"/>
          <w:szCs w:val="22"/>
          <w:lang w:val="fr-FR"/>
        </w:rPr>
        <w:t xml:space="preserve">proposition </w:t>
      </w:r>
      <w:r>
        <w:rPr>
          <w:rFonts w:ascii="Arial" w:hAnsi="Arial" w:cs="Arial"/>
          <w:szCs w:val="22"/>
          <w:lang w:val="fr-FR"/>
        </w:rPr>
        <w:t>du Président</w:t>
      </w:r>
      <w:r w:rsidR="00F27214">
        <w:rPr>
          <w:rFonts w:ascii="Arial" w:hAnsi="Arial" w:cs="Arial"/>
          <w:szCs w:val="22"/>
          <w:lang w:val="fr-FR"/>
        </w:rPr>
        <w:t xml:space="preserve"> mais elle a souligné que celle-ci</w:t>
      </w:r>
      <w:r>
        <w:rPr>
          <w:rFonts w:ascii="Arial" w:hAnsi="Arial" w:cs="Arial"/>
          <w:szCs w:val="22"/>
          <w:lang w:val="fr-FR"/>
        </w:rPr>
        <w:t xml:space="preserve"> ne devrait pas avoir de conséquence</w:t>
      </w:r>
      <w:r w:rsidR="00F27214">
        <w:rPr>
          <w:rFonts w:ascii="Arial" w:hAnsi="Arial" w:cs="Arial"/>
          <w:szCs w:val="22"/>
          <w:lang w:val="fr-FR"/>
        </w:rPr>
        <w:t>s</w:t>
      </w:r>
      <w:r>
        <w:rPr>
          <w:rFonts w:ascii="Arial" w:hAnsi="Arial" w:cs="Arial"/>
          <w:szCs w:val="22"/>
          <w:lang w:val="fr-FR"/>
        </w:rPr>
        <w:t xml:space="preserve"> sur le </w:t>
      </w:r>
      <w:r w:rsidR="00F27214">
        <w:rPr>
          <w:rFonts w:ascii="Arial" w:hAnsi="Arial" w:cs="Arial"/>
          <w:szCs w:val="22"/>
          <w:lang w:val="fr-FR"/>
        </w:rPr>
        <w:t>paragr</w:t>
      </w:r>
      <w:r w:rsidRPr="00E4278E">
        <w:rPr>
          <w:rFonts w:ascii="Arial" w:hAnsi="Arial" w:cs="Arial"/>
          <w:szCs w:val="22"/>
          <w:lang w:val="fr-FR"/>
        </w:rPr>
        <w:t>aphe</w:t>
      </w:r>
      <w:r>
        <w:rPr>
          <w:rFonts w:ascii="Arial" w:hAnsi="Arial" w:cs="Arial"/>
          <w:szCs w:val="22"/>
          <w:lang w:val="fr-FR"/>
        </w:rPr>
        <w:t xml:space="preserve"> 192.</w:t>
      </w:r>
    </w:p>
    <w:p w14:paraId="64D29BD5" w14:textId="4BBDD8E7" w:rsidR="00F27214" w:rsidRDefault="00DD5D3C" w:rsidP="00C15785">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DD5D3C">
        <w:rPr>
          <w:rFonts w:ascii="Arial" w:hAnsi="Arial" w:cs="Arial"/>
          <w:szCs w:val="22"/>
          <w:lang w:val="fr-FR"/>
        </w:rPr>
        <w:t>délégation</w:t>
      </w:r>
      <w:r>
        <w:rPr>
          <w:rFonts w:ascii="Arial" w:hAnsi="Arial" w:cs="Arial"/>
          <w:szCs w:val="22"/>
          <w:lang w:val="fr-FR"/>
        </w:rPr>
        <w:t xml:space="preserve"> du </w:t>
      </w:r>
      <w:r w:rsidRPr="00DD5D3C">
        <w:rPr>
          <w:rFonts w:ascii="Arial" w:hAnsi="Arial" w:cs="Arial"/>
          <w:b/>
          <w:szCs w:val="22"/>
          <w:lang w:val="fr-FR"/>
        </w:rPr>
        <w:t>Brésil</w:t>
      </w:r>
      <w:r>
        <w:rPr>
          <w:rFonts w:ascii="Arial" w:hAnsi="Arial" w:cs="Arial"/>
          <w:szCs w:val="22"/>
          <w:lang w:val="fr-FR"/>
        </w:rPr>
        <w:t xml:space="preserve"> estimait que l</w:t>
      </w:r>
      <w:r w:rsidR="00CD5E00">
        <w:rPr>
          <w:rFonts w:ascii="Arial" w:hAnsi="Arial" w:cs="Arial"/>
          <w:szCs w:val="22"/>
          <w:lang w:val="fr-FR"/>
        </w:rPr>
        <w:t>’</w:t>
      </w:r>
      <w:r w:rsidRPr="00DD5D3C">
        <w:rPr>
          <w:rFonts w:ascii="Arial" w:hAnsi="Arial" w:cs="Arial"/>
          <w:szCs w:val="22"/>
          <w:lang w:val="fr-FR"/>
        </w:rPr>
        <w:t>Assemblée</w:t>
      </w:r>
      <w:r w:rsidR="00FC06CA">
        <w:rPr>
          <w:rFonts w:ascii="Arial" w:hAnsi="Arial" w:cs="Arial"/>
          <w:szCs w:val="22"/>
          <w:lang w:val="fr-FR"/>
        </w:rPr>
        <w:t xml:space="preserve"> pourrait d</w:t>
      </w:r>
      <w:r w:rsidR="00CD5E00">
        <w:rPr>
          <w:rFonts w:ascii="Arial" w:hAnsi="Arial" w:cs="Arial"/>
          <w:szCs w:val="22"/>
          <w:lang w:val="fr-FR"/>
        </w:rPr>
        <w:t>’</w:t>
      </w:r>
      <w:r w:rsidR="00FC06CA">
        <w:rPr>
          <w:rFonts w:ascii="Arial" w:hAnsi="Arial" w:cs="Arial"/>
          <w:szCs w:val="22"/>
          <w:lang w:val="fr-FR"/>
        </w:rPr>
        <w:t>ores et déjà approuver</w:t>
      </w:r>
      <w:r>
        <w:rPr>
          <w:rFonts w:ascii="Arial" w:hAnsi="Arial" w:cs="Arial"/>
          <w:szCs w:val="22"/>
          <w:lang w:val="fr-FR"/>
        </w:rPr>
        <w:t xml:space="preserve"> le </w:t>
      </w:r>
      <w:r w:rsidRPr="00DD5D3C">
        <w:rPr>
          <w:rFonts w:ascii="Arial" w:hAnsi="Arial" w:cs="Arial"/>
          <w:szCs w:val="22"/>
          <w:lang w:val="fr-FR"/>
        </w:rPr>
        <w:t>paragraphe</w:t>
      </w:r>
      <w:r>
        <w:rPr>
          <w:rFonts w:ascii="Arial" w:hAnsi="Arial" w:cs="Arial"/>
          <w:szCs w:val="22"/>
          <w:lang w:val="fr-FR"/>
        </w:rPr>
        <w:t xml:space="preserve"> selon les termes de l</w:t>
      </w:r>
      <w:r w:rsidR="00CD5E00">
        <w:rPr>
          <w:rFonts w:ascii="Arial" w:hAnsi="Arial" w:cs="Arial"/>
          <w:szCs w:val="22"/>
          <w:lang w:val="fr-FR"/>
        </w:rPr>
        <w:t>’</w:t>
      </w:r>
      <w:r w:rsidRPr="00DD5D3C">
        <w:rPr>
          <w:rFonts w:ascii="Arial" w:hAnsi="Arial" w:cs="Arial"/>
          <w:szCs w:val="22"/>
          <w:lang w:val="fr-FR"/>
        </w:rPr>
        <w:t>amendement</w:t>
      </w:r>
      <w:r>
        <w:rPr>
          <w:rFonts w:ascii="Arial" w:hAnsi="Arial" w:cs="Arial"/>
          <w:szCs w:val="22"/>
          <w:lang w:val="fr-FR"/>
        </w:rPr>
        <w:t xml:space="preserve"> de compromis du Président, ajoutant que l</w:t>
      </w:r>
      <w:r w:rsidR="00CD5E00">
        <w:rPr>
          <w:rFonts w:ascii="Arial" w:hAnsi="Arial" w:cs="Arial"/>
          <w:szCs w:val="22"/>
          <w:lang w:val="fr-FR"/>
        </w:rPr>
        <w:t>’</w:t>
      </w:r>
      <w:r>
        <w:rPr>
          <w:rFonts w:ascii="Arial" w:hAnsi="Arial" w:cs="Arial"/>
          <w:szCs w:val="22"/>
          <w:lang w:val="fr-FR"/>
        </w:rPr>
        <w:t xml:space="preserve">Agenda 2030 concernait le développement durable et non le développement durable, la paix et la sécurité. </w:t>
      </w:r>
      <w:r w:rsidR="004E601D">
        <w:rPr>
          <w:rFonts w:ascii="Arial" w:hAnsi="Arial" w:cs="Arial"/>
          <w:szCs w:val="22"/>
          <w:lang w:val="fr-FR"/>
        </w:rPr>
        <w:t xml:space="preserve">On ne saurait placer </w:t>
      </w:r>
      <w:r>
        <w:rPr>
          <w:rFonts w:ascii="Arial" w:hAnsi="Arial" w:cs="Arial"/>
          <w:szCs w:val="22"/>
          <w:lang w:val="fr-FR"/>
        </w:rPr>
        <w:t>la paix et la sécurité</w:t>
      </w:r>
      <w:r w:rsidR="004E601D">
        <w:rPr>
          <w:rFonts w:ascii="Arial" w:hAnsi="Arial" w:cs="Arial"/>
          <w:szCs w:val="22"/>
          <w:lang w:val="fr-FR"/>
        </w:rPr>
        <w:t xml:space="preserve"> au même niveau que</w:t>
      </w:r>
      <w:r>
        <w:rPr>
          <w:rFonts w:ascii="Arial" w:hAnsi="Arial" w:cs="Arial"/>
          <w:szCs w:val="22"/>
          <w:lang w:val="fr-FR"/>
        </w:rPr>
        <w:t xml:space="preserve"> </w:t>
      </w:r>
      <w:r w:rsidR="004E601D">
        <w:rPr>
          <w:rFonts w:ascii="Arial" w:hAnsi="Arial" w:cs="Arial"/>
          <w:szCs w:val="22"/>
          <w:lang w:val="fr-FR"/>
        </w:rPr>
        <w:t xml:space="preserve">le développement durable qui donnait son nom à </w:t>
      </w:r>
      <w:r>
        <w:rPr>
          <w:rFonts w:ascii="Arial" w:hAnsi="Arial" w:cs="Arial"/>
          <w:szCs w:val="22"/>
          <w:lang w:val="fr-FR"/>
        </w:rPr>
        <w:t>l</w:t>
      </w:r>
      <w:r w:rsidR="00CD5E00">
        <w:rPr>
          <w:rFonts w:ascii="Arial" w:hAnsi="Arial" w:cs="Arial"/>
          <w:szCs w:val="22"/>
          <w:lang w:val="fr-FR"/>
        </w:rPr>
        <w:t>’</w:t>
      </w:r>
      <w:r>
        <w:rPr>
          <w:rFonts w:ascii="Arial" w:hAnsi="Arial" w:cs="Arial"/>
          <w:szCs w:val="22"/>
          <w:lang w:val="fr-FR"/>
        </w:rPr>
        <w:t xml:space="preserve">Agenda. </w:t>
      </w:r>
      <w:r w:rsidR="004E601D">
        <w:rPr>
          <w:rFonts w:ascii="Arial" w:hAnsi="Arial" w:cs="Arial"/>
          <w:szCs w:val="22"/>
          <w:lang w:val="fr-FR"/>
        </w:rPr>
        <w:t xml:space="preserve">La </w:t>
      </w:r>
      <w:r w:rsidR="004E601D" w:rsidRPr="004E601D">
        <w:rPr>
          <w:rFonts w:ascii="Arial" w:hAnsi="Arial" w:cs="Arial"/>
          <w:szCs w:val="22"/>
          <w:lang w:val="fr-FR"/>
        </w:rPr>
        <w:t>délégation</w:t>
      </w:r>
      <w:r w:rsidR="004E601D">
        <w:rPr>
          <w:rFonts w:ascii="Arial" w:hAnsi="Arial" w:cs="Arial"/>
          <w:szCs w:val="22"/>
          <w:lang w:val="fr-FR"/>
        </w:rPr>
        <w:t xml:space="preserve"> a rappelé que l</w:t>
      </w:r>
      <w:r w:rsidR="00CD5E00">
        <w:rPr>
          <w:rFonts w:ascii="Arial" w:hAnsi="Arial" w:cs="Arial"/>
          <w:szCs w:val="22"/>
          <w:lang w:val="fr-FR"/>
        </w:rPr>
        <w:t>’</w:t>
      </w:r>
      <w:r w:rsidR="004E601D" w:rsidRPr="004E601D">
        <w:rPr>
          <w:rFonts w:ascii="Arial" w:hAnsi="Arial" w:cs="Arial"/>
          <w:szCs w:val="22"/>
          <w:lang w:val="fr-FR"/>
        </w:rPr>
        <w:t>Assemblée</w:t>
      </w:r>
      <w:r w:rsidR="004E601D">
        <w:rPr>
          <w:rFonts w:ascii="Arial" w:hAnsi="Arial" w:cs="Arial"/>
          <w:szCs w:val="22"/>
          <w:lang w:val="fr-FR"/>
        </w:rPr>
        <w:t xml:space="preserve"> souhaitait faire coïncider les Directives opérationnelles de la </w:t>
      </w:r>
      <w:r w:rsidR="004E601D" w:rsidRPr="004E601D">
        <w:rPr>
          <w:rFonts w:ascii="Arial" w:hAnsi="Arial" w:cs="Arial"/>
          <w:szCs w:val="22"/>
          <w:lang w:val="fr-FR"/>
        </w:rPr>
        <w:t>Convention</w:t>
      </w:r>
      <w:r w:rsidR="004E601D">
        <w:rPr>
          <w:rFonts w:ascii="Arial" w:hAnsi="Arial" w:cs="Arial"/>
          <w:szCs w:val="22"/>
          <w:lang w:val="fr-FR"/>
        </w:rPr>
        <w:t xml:space="preserve"> de 2003 avec l</w:t>
      </w:r>
      <w:r w:rsidR="00CD5E00">
        <w:rPr>
          <w:rFonts w:ascii="Arial" w:hAnsi="Arial" w:cs="Arial"/>
          <w:szCs w:val="22"/>
          <w:lang w:val="fr-FR"/>
        </w:rPr>
        <w:t>’</w:t>
      </w:r>
      <w:r w:rsidR="004E601D">
        <w:rPr>
          <w:rFonts w:ascii="Arial" w:hAnsi="Arial" w:cs="Arial"/>
          <w:szCs w:val="22"/>
          <w:lang w:val="fr-FR"/>
        </w:rPr>
        <w:t>Agenda du développement durable et que, bien que la paix et la sécurité soient des questions très importantes, elles n</w:t>
      </w:r>
      <w:r w:rsidR="00CD5E00">
        <w:rPr>
          <w:rFonts w:ascii="Arial" w:hAnsi="Arial" w:cs="Arial"/>
          <w:szCs w:val="22"/>
          <w:lang w:val="fr-FR"/>
        </w:rPr>
        <w:t>’</w:t>
      </w:r>
      <w:r w:rsidR="004E601D">
        <w:rPr>
          <w:rFonts w:ascii="Arial" w:hAnsi="Arial" w:cs="Arial"/>
          <w:szCs w:val="22"/>
          <w:lang w:val="fr-FR"/>
        </w:rPr>
        <w:t>étaient pas l</w:t>
      </w:r>
      <w:r w:rsidR="00CD5E00">
        <w:rPr>
          <w:rFonts w:ascii="Arial" w:hAnsi="Arial" w:cs="Arial"/>
          <w:szCs w:val="22"/>
          <w:lang w:val="fr-FR"/>
        </w:rPr>
        <w:t>’</w:t>
      </w:r>
      <w:r w:rsidR="004E601D">
        <w:rPr>
          <w:rFonts w:ascii="Arial" w:hAnsi="Arial" w:cs="Arial"/>
          <w:szCs w:val="22"/>
          <w:lang w:val="fr-FR"/>
        </w:rPr>
        <w:t xml:space="preserve">un des trois piliers du développement durable. La </w:t>
      </w:r>
      <w:r w:rsidR="004E601D" w:rsidRPr="004E601D">
        <w:rPr>
          <w:rFonts w:ascii="Arial" w:hAnsi="Arial" w:cs="Arial"/>
          <w:szCs w:val="22"/>
          <w:lang w:val="fr-FR"/>
        </w:rPr>
        <w:t>délégation</w:t>
      </w:r>
      <w:r w:rsidR="004E601D">
        <w:rPr>
          <w:rFonts w:ascii="Arial" w:hAnsi="Arial" w:cs="Arial"/>
          <w:szCs w:val="22"/>
          <w:lang w:val="fr-FR"/>
        </w:rPr>
        <w:t xml:space="preserve"> convenait que la paix et la sécuri</w:t>
      </w:r>
      <w:r w:rsidR="009A5189">
        <w:rPr>
          <w:rFonts w:ascii="Arial" w:hAnsi="Arial" w:cs="Arial"/>
          <w:szCs w:val="22"/>
          <w:lang w:val="fr-FR"/>
        </w:rPr>
        <w:t xml:space="preserve">té avaient une forte interrelation </w:t>
      </w:r>
      <w:r w:rsidR="00FC06CA">
        <w:rPr>
          <w:rFonts w:ascii="Arial" w:hAnsi="Arial" w:cs="Arial"/>
          <w:szCs w:val="22"/>
          <w:lang w:val="fr-FR"/>
        </w:rPr>
        <w:t>et une interdépendance avec le</w:t>
      </w:r>
      <w:r w:rsidR="004E601D">
        <w:rPr>
          <w:rFonts w:ascii="Arial" w:hAnsi="Arial" w:cs="Arial"/>
          <w:szCs w:val="22"/>
          <w:lang w:val="fr-FR"/>
        </w:rPr>
        <w:t xml:space="preserve"> reste des questions abordées. Elle avait d</w:t>
      </w:r>
      <w:r w:rsidR="00CD5E00">
        <w:rPr>
          <w:rFonts w:ascii="Arial" w:hAnsi="Arial" w:cs="Arial"/>
          <w:szCs w:val="22"/>
          <w:lang w:val="fr-FR"/>
        </w:rPr>
        <w:t>’</w:t>
      </w:r>
      <w:r w:rsidR="004E601D">
        <w:rPr>
          <w:rFonts w:ascii="Arial" w:hAnsi="Arial" w:cs="Arial"/>
          <w:szCs w:val="22"/>
          <w:lang w:val="fr-FR"/>
        </w:rPr>
        <w:t>ailleurs noté que l</w:t>
      </w:r>
      <w:r w:rsidR="00CD5E00">
        <w:rPr>
          <w:rFonts w:ascii="Arial" w:hAnsi="Arial" w:cs="Arial"/>
          <w:szCs w:val="22"/>
          <w:lang w:val="fr-FR"/>
        </w:rPr>
        <w:t>’</w:t>
      </w:r>
      <w:r w:rsidR="004E601D" w:rsidRPr="004E601D">
        <w:rPr>
          <w:rFonts w:ascii="Arial" w:hAnsi="Arial" w:cs="Arial"/>
          <w:szCs w:val="22"/>
          <w:lang w:val="fr-FR"/>
        </w:rPr>
        <w:t>amendement</w:t>
      </w:r>
      <w:r w:rsidR="004E601D">
        <w:rPr>
          <w:rFonts w:ascii="Arial" w:hAnsi="Arial" w:cs="Arial"/>
          <w:szCs w:val="22"/>
          <w:lang w:val="fr-FR"/>
        </w:rPr>
        <w:t xml:space="preserve"> du Président traitait précisément de cette notion de « paix et sécurité ». </w:t>
      </w:r>
      <w:r w:rsidR="00F91326">
        <w:rPr>
          <w:rFonts w:ascii="Arial" w:hAnsi="Arial" w:cs="Arial"/>
          <w:szCs w:val="22"/>
          <w:lang w:val="fr-FR"/>
        </w:rPr>
        <w:t xml:space="preserve">La </w:t>
      </w:r>
      <w:r w:rsidR="00F91326" w:rsidRPr="00F91326">
        <w:rPr>
          <w:rFonts w:ascii="Arial" w:hAnsi="Arial" w:cs="Arial"/>
          <w:szCs w:val="22"/>
          <w:lang w:val="fr-FR"/>
        </w:rPr>
        <w:t>délégation</w:t>
      </w:r>
      <w:r w:rsidR="00F91326">
        <w:rPr>
          <w:rFonts w:ascii="Arial" w:hAnsi="Arial" w:cs="Arial"/>
          <w:szCs w:val="22"/>
          <w:lang w:val="fr-FR"/>
        </w:rPr>
        <w:t xml:space="preserve"> </w:t>
      </w:r>
      <w:r w:rsidR="00FC06CA">
        <w:rPr>
          <w:rFonts w:ascii="Arial" w:hAnsi="Arial" w:cs="Arial"/>
          <w:szCs w:val="22"/>
          <w:lang w:val="fr-FR"/>
        </w:rPr>
        <w:t>pourr</w:t>
      </w:r>
      <w:r w:rsidR="004E601D">
        <w:rPr>
          <w:rFonts w:ascii="Arial" w:hAnsi="Arial" w:cs="Arial"/>
          <w:szCs w:val="22"/>
          <w:lang w:val="fr-FR"/>
        </w:rPr>
        <w:t xml:space="preserve">ait se satisfaire de cet </w:t>
      </w:r>
      <w:r w:rsidR="004E601D" w:rsidRPr="004E601D">
        <w:rPr>
          <w:rFonts w:ascii="Arial" w:hAnsi="Arial" w:cs="Arial"/>
          <w:szCs w:val="22"/>
          <w:lang w:val="fr-FR"/>
        </w:rPr>
        <w:t>amendement</w:t>
      </w:r>
      <w:r w:rsidR="004E601D">
        <w:rPr>
          <w:rFonts w:ascii="Arial" w:hAnsi="Arial" w:cs="Arial"/>
          <w:szCs w:val="22"/>
          <w:lang w:val="fr-FR"/>
        </w:rPr>
        <w:t xml:space="preserve"> et approuver le </w:t>
      </w:r>
      <w:r w:rsidR="004E601D" w:rsidRPr="004E601D">
        <w:rPr>
          <w:rFonts w:ascii="Arial" w:hAnsi="Arial" w:cs="Arial"/>
          <w:szCs w:val="22"/>
          <w:lang w:val="fr-FR"/>
        </w:rPr>
        <w:t>paragraphe</w:t>
      </w:r>
      <w:r w:rsidR="004E601D">
        <w:rPr>
          <w:rFonts w:ascii="Arial" w:hAnsi="Arial" w:cs="Arial"/>
          <w:szCs w:val="22"/>
          <w:lang w:val="fr-FR"/>
        </w:rPr>
        <w:t xml:space="preserve">. </w:t>
      </w:r>
      <w:r w:rsidR="00F91326">
        <w:rPr>
          <w:rFonts w:ascii="Arial" w:hAnsi="Arial" w:cs="Arial"/>
          <w:szCs w:val="22"/>
          <w:lang w:val="fr-FR"/>
        </w:rPr>
        <w:t xml:space="preserve">Elle </w:t>
      </w:r>
      <w:r w:rsidR="004E601D">
        <w:rPr>
          <w:rFonts w:ascii="Arial" w:hAnsi="Arial" w:cs="Arial"/>
          <w:szCs w:val="22"/>
          <w:lang w:val="fr-FR"/>
        </w:rPr>
        <w:t>comprenait que d</w:t>
      </w:r>
      <w:r w:rsidR="00CD5E00">
        <w:rPr>
          <w:rFonts w:ascii="Arial" w:hAnsi="Arial" w:cs="Arial"/>
          <w:szCs w:val="22"/>
          <w:lang w:val="fr-FR"/>
        </w:rPr>
        <w:t>’</w:t>
      </w:r>
      <w:r w:rsidR="004E601D">
        <w:rPr>
          <w:rFonts w:ascii="Arial" w:hAnsi="Arial" w:cs="Arial"/>
          <w:szCs w:val="22"/>
          <w:lang w:val="fr-FR"/>
        </w:rPr>
        <w:t xml:space="preserve">autres </w:t>
      </w:r>
      <w:r w:rsidR="00F91326">
        <w:rPr>
          <w:rFonts w:ascii="Arial" w:hAnsi="Arial" w:cs="Arial"/>
          <w:szCs w:val="22"/>
          <w:lang w:val="fr-FR"/>
        </w:rPr>
        <w:t>délégations puissent souhaiter faire référence à certaines parties du texte de l</w:t>
      </w:r>
      <w:r w:rsidR="00CD5E00">
        <w:rPr>
          <w:rFonts w:ascii="Arial" w:hAnsi="Arial" w:cs="Arial"/>
          <w:szCs w:val="22"/>
          <w:lang w:val="fr-FR"/>
        </w:rPr>
        <w:t>’</w:t>
      </w:r>
      <w:r w:rsidR="00F91326">
        <w:rPr>
          <w:rFonts w:ascii="Arial" w:hAnsi="Arial" w:cs="Arial"/>
          <w:szCs w:val="22"/>
          <w:lang w:val="fr-FR"/>
        </w:rPr>
        <w:t>Agenda, c.-à-d. insérer des textes extraits de ce qui avait été approuvé à New York. Il n</w:t>
      </w:r>
      <w:r w:rsidR="00CD5E00">
        <w:rPr>
          <w:rFonts w:ascii="Arial" w:hAnsi="Arial" w:cs="Arial"/>
          <w:szCs w:val="22"/>
          <w:lang w:val="fr-FR"/>
        </w:rPr>
        <w:t>’</w:t>
      </w:r>
      <w:r w:rsidR="00F91326">
        <w:rPr>
          <w:rFonts w:ascii="Arial" w:hAnsi="Arial" w:cs="Arial"/>
          <w:szCs w:val="22"/>
          <w:lang w:val="fr-FR"/>
        </w:rPr>
        <w:t xml:space="preserve">était </w:t>
      </w:r>
      <w:r w:rsidR="00F91326" w:rsidRPr="00F91326">
        <w:rPr>
          <w:rFonts w:ascii="Arial" w:hAnsi="Arial" w:cs="Arial"/>
          <w:szCs w:val="22"/>
          <w:lang w:val="fr-FR"/>
        </w:rPr>
        <w:t>toutefois</w:t>
      </w:r>
      <w:r w:rsidR="00F91326">
        <w:rPr>
          <w:rFonts w:ascii="Arial" w:hAnsi="Arial" w:cs="Arial"/>
          <w:szCs w:val="22"/>
          <w:lang w:val="fr-FR"/>
        </w:rPr>
        <w:t xml:space="preserve"> pas possible de changer le titre ou de faire du développement durable, de la paix et de la sécurité une seule et même question, même s</w:t>
      </w:r>
      <w:r w:rsidR="00CD5E00">
        <w:rPr>
          <w:rFonts w:ascii="Arial" w:hAnsi="Arial" w:cs="Arial"/>
          <w:szCs w:val="22"/>
          <w:lang w:val="fr-FR"/>
        </w:rPr>
        <w:t>’</w:t>
      </w:r>
      <w:r w:rsidR="00F91326">
        <w:rPr>
          <w:rFonts w:ascii="Arial" w:hAnsi="Arial" w:cs="Arial"/>
          <w:szCs w:val="22"/>
          <w:lang w:val="fr-FR"/>
        </w:rPr>
        <w:t>ils étai</w:t>
      </w:r>
      <w:r w:rsidR="00277A1E">
        <w:rPr>
          <w:rFonts w:ascii="Arial" w:hAnsi="Arial" w:cs="Arial"/>
          <w:szCs w:val="22"/>
          <w:lang w:val="fr-FR"/>
        </w:rPr>
        <w:t>en</w:t>
      </w:r>
      <w:r w:rsidR="00F91326">
        <w:rPr>
          <w:rFonts w:ascii="Arial" w:hAnsi="Arial" w:cs="Arial"/>
          <w:szCs w:val="22"/>
          <w:lang w:val="fr-FR"/>
        </w:rPr>
        <w:t xml:space="preserve">t corrélés ou interdépendants. </w:t>
      </w:r>
      <w:r w:rsidR="00FC06CA">
        <w:rPr>
          <w:rFonts w:ascii="Arial" w:hAnsi="Arial" w:cs="Arial"/>
          <w:szCs w:val="22"/>
          <w:lang w:val="fr-FR"/>
        </w:rPr>
        <w:t>En résumé, l</w:t>
      </w:r>
      <w:r w:rsidR="00F91326">
        <w:rPr>
          <w:rFonts w:ascii="Arial" w:hAnsi="Arial" w:cs="Arial"/>
          <w:szCs w:val="22"/>
          <w:lang w:val="fr-FR"/>
        </w:rPr>
        <w:t xml:space="preserve">a </w:t>
      </w:r>
      <w:r w:rsidR="00F91326" w:rsidRPr="00F91326">
        <w:rPr>
          <w:rFonts w:ascii="Arial" w:hAnsi="Arial" w:cs="Arial"/>
          <w:szCs w:val="22"/>
          <w:lang w:val="fr-FR"/>
        </w:rPr>
        <w:t>délégation</w:t>
      </w:r>
      <w:r w:rsidR="00F91326">
        <w:rPr>
          <w:rFonts w:ascii="Arial" w:hAnsi="Arial" w:cs="Arial"/>
          <w:szCs w:val="22"/>
          <w:lang w:val="fr-FR"/>
        </w:rPr>
        <w:t xml:space="preserve"> a réaffirmé qu</w:t>
      </w:r>
      <w:r w:rsidR="00CD5E00">
        <w:rPr>
          <w:rFonts w:ascii="Arial" w:hAnsi="Arial" w:cs="Arial"/>
          <w:szCs w:val="22"/>
          <w:lang w:val="fr-FR"/>
        </w:rPr>
        <w:t>’</w:t>
      </w:r>
      <w:r w:rsidR="00F91326">
        <w:rPr>
          <w:rFonts w:ascii="Arial" w:hAnsi="Arial" w:cs="Arial"/>
          <w:szCs w:val="22"/>
          <w:lang w:val="fr-FR"/>
        </w:rPr>
        <w:t xml:space="preserve">elle </w:t>
      </w:r>
      <w:r w:rsidR="00F11BD1">
        <w:rPr>
          <w:rFonts w:ascii="Arial" w:hAnsi="Arial" w:cs="Arial"/>
          <w:szCs w:val="22"/>
          <w:lang w:val="fr-FR"/>
        </w:rPr>
        <w:t xml:space="preserve">serait </w:t>
      </w:r>
      <w:r w:rsidR="00FC06CA">
        <w:rPr>
          <w:rFonts w:ascii="Arial" w:hAnsi="Arial" w:cs="Arial"/>
          <w:szCs w:val="22"/>
          <w:lang w:val="fr-FR"/>
        </w:rPr>
        <w:t>en mesure d</w:t>
      </w:r>
      <w:r w:rsidR="00CD5E00">
        <w:rPr>
          <w:rFonts w:ascii="Arial" w:hAnsi="Arial" w:cs="Arial"/>
          <w:szCs w:val="22"/>
          <w:lang w:val="fr-FR"/>
        </w:rPr>
        <w:t>’</w:t>
      </w:r>
      <w:r w:rsidR="00F91326">
        <w:rPr>
          <w:rFonts w:ascii="Arial" w:hAnsi="Arial" w:cs="Arial"/>
          <w:szCs w:val="22"/>
          <w:lang w:val="fr-FR"/>
        </w:rPr>
        <w:t xml:space="preserve">approuver le </w:t>
      </w:r>
      <w:r w:rsidR="00F91326" w:rsidRPr="00F91326">
        <w:rPr>
          <w:rFonts w:ascii="Arial" w:hAnsi="Arial" w:cs="Arial"/>
          <w:szCs w:val="22"/>
          <w:lang w:val="fr-FR"/>
        </w:rPr>
        <w:t>paragraphe</w:t>
      </w:r>
      <w:r w:rsidR="00F91326">
        <w:rPr>
          <w:rFonts w:ascii="Arial" w:hAnsi="Arial" w:cs="Arial"/>
          <w:szCs w:val="22"/>
          <w:lang w:val="fr-FR"/>
        </w:rPr>
        <w:t xml:space="preserve"> tel qu</w:t>
      </w:r>
      <w:r w:rsidR="00CD5E00">
        <w:rPr>
          <w:rFonts w:ascii="Arial" w:hAnsi="Arial" w:cs="Arial"/>
          <w:szCs w:val="22"/>
          <w:lang w:val="fr-FR"/>
        </w:rPr>
        <w:t>’</w:t>
      </w:r>
      <w:r w:rsidR="00F91326">
        <w:rPr>
          <w:rFonts w:ascii="Arial" w:hAnsi="Arial" w:cs="Arial"/>
          <w:szCs w:val="22"/>
          <w:lang w:val="fr-FR"/>
        </w:rPr>
        <w:t xml:space="preserve">amendé par le Président si, comme le demandaient les délégations, </w:t>
      </w:r>
      <w:r w:rsidR="00FC06CA">
        <w:rPr>
          <w:rFonts w:ascii="Arial" w:hAnsi="Arial" w:cs="Arial"/>
          <w:szCs w:val="22"/>
          <w:lang w:val="fr-FR"/>
        </w:rPr>
        <w:t xml:space="preserve">le terme </w:t>
      </w:r>
      <w:r w:rsidR="009A5189">
        <w:rPr>
          <w:rFonts w:ascii="Arial" w:hAnsi="Arial" w:cs="Arial"/>
          <w:szCs w:val="22"/>
          <w:lang w:val="fr-FR"/>
        </w:rPr>
        <w:t>« interre</w:t>
      </w:r>
      <w:r w:rsidR="00F91326">
        <w:rPr>
          <w:rFonts w:ascii="Arial" w:hAnsi="Arial" w:cs="Arial"/>
          <w:szCs w:val="22"/>
          <w:lang w:val="fr-FR"/>
        </w:rPr>
        <w:t>lation » était remplacé par « interdépendance » puisque c</w:t>
      </w:r>
      <w:r w:rsidR="00CD5E00">
        <w:rPr>
          <w:rFonts w:ascii="Arial" w:hAnsi="Arial" w:cs="Arial"/>
          <w:szCs w:val="22"/>
          <w:lang w:val="fr-FR"/>
        </w:rPr>
        <w:t>’</w:t>
      </w:r>
      <w:r w:rsidR="00F91326">
        <w:rPr>
          <w:rFonts w:ascii="Arial" w:hAnsi="Arial" w:cs="Arial"/>
          <w:szCs w:val="22"/>
          <w:lang w:val="fr-FR"/>
        </w:rPr>
        <w:t>était le terme utilisé dans l</w:t>
      </w:r>
      <w:r w:rsidR="00CD5E00">
        <w:rPr>
          <w:rFonts w:ascii="Arial" w:hAnsi="Arial" w:cs="Arial"/>
          <w:szCs w:val="22"/>
          <w:lang w:val="fr-FR"/>
        </w:rPr>
        <w:t>’</w:t>
      </w:r>
      <w:r w:rsidR="00F91326">
        <w:rPr>
          <w:rFonts w:ascii="Arial" w:hAnsi="Arial" w:cs="Arial"/>
          <w:szCs w:val="22"/>
          <w:lang w:val="fr-FR"/>
        </w:rPr>
        <w:t xml:space="preserve">Agenda, ce qui permettait de conserver la même idée. </w:t>
      </w:r>
      <w:r w:rsidR="00FC06CA">
        <w:rPr>
          <w:rFonts w:ascii="Arial" w:hAnsi="Arial" w:cs="Arial"/>
          <w:szCs w:val="22"/>
          <w:lang w:val="fr-FR"/>
        </w:rPr>
        <w:t xml:space="preserve">Elle souhaitait </w:t>
      </w:r>
      <w:r w:rsidR="00FC06CA">
        <w:rPr>
          <w:rFonts w:ascii="Arial" w:hAnsi="Arial" w:cs="Arial"/>
          <w:szCs w:val="22"/>
          <w:lang w:val="fr-FR"/>
        </w:rPr>
        <w:lastRenderedPageBreak/>
        <w:t>donc que l</w:t>
      </w:r>
      <w:r w:rsidR="00CD5E00">
        <w:rPr>
          <w:rFonts w:ascii="Arial" w:hAnsi="Arial" w:cs="Arial"/>
          <w:szCs w:val="22"/>
          <w:lang w:val="fr-FR"/>
        </w:rPr>
        <w:t>’</w:t>
      </w:r>
      <w:r w:rsidR="00FC06CA">
        <w:rPr>
          <w:rFonts w:ascii="Arial" w:hAnsi="Arial" w:cs="Arial"/>
          <w:szCs w:val="22"/>
          <w:lang w:val="fr-FR"/>
        </w:rPr>
        <w:t xml:space="preserve">on avance tout en veillant à ne pas accorder </w:t>
      </w:r>
      <w:r w:rsidR="00F11BD1">
        <w:rPr>
          <w:rFonts w:ascii="Arial" w:hAnsi="Arial" w:cs="Arial"/>
          <w:szCs w:val="22"/>
          <w:lang w:val="fr-FR"/>
        </w:rPr>
        <w:t>plus d</w:t>
      </w:r>
      <w:r w:rsidR="00CD5E00">
        <w:rPr>
          <w:rFonts w:ascii="Arial" w:hAnsi="Arial" w:cs="Arial"/>
          <w:szCs w:val="22"/>
          <w:lang w:val="fr-FR"/>
        </w:rPr>
        <w:t>’</w:t>
      </w:r>
      <w:r w:rsidR="00FC06CA">
        <w:rPr>
          <w:rFonts w:ascii="Arial" w:hAnsi="Arial" w:cs="Arial"/>
          <w:szCs w:val="22"/>
          <w:lang w:val="fr-FR"/>
        </w:rPr>
        <w:t>importance à la paix et la sécurité qu</w:t>
      </w:r>
      <w:r w:rsidR="00CD5E00">
        <w:rPr>
          <w:rFonts w:ascii="Arial" w:hAnsi="Arial" w:cs="Arial"/>
          <w:szCs w:val="22"/>
          <w:lang w:val="fr-FR"/>
        </w:rPr>
        <w:t>’</w:t>
      </w:r>
      <w:r w:rsidR="00FC06CA">
        <w:rPr>
          <w:rFonts w:ascii="Arial" w:hAnsi="Arial" w:cs="Arial"/>
          <w:szCs w:val="22"/>
          <w:lang w:val="fr-FR"/>
        </w:rPr>
        <w:t xml:space="preserve">aux autres questions </w:t>
      </w:r>
      <w:r w:rsidR="00F11BD1">
        <w:rPr>
          <w:rFonts w:ascii="Arial" w:hAnsi="Arial" w:cs="Arial"/>
          <w:szCs w:val="22"/>
          <w:lang w:val="fr-FR"/>
        </w:rPr>
        <w:t>abordées à New York lors des débats</w:t>
      </w:r>
      <w:r w:rsidR="00FC06CA">
        <w:rPr>
          <w:rFonts w:ascii="Arial" w:hAnsi="Arial" w:cs="Arial"/>
          <w:szCs w:val="22"/>
          <w:lang w:val="fr-FR"/>
        </w:rPr>
        <w:t xml:space="preserve"> qui avaient envisagé </w:t>
      </w:r>
      <w:r w:rsidR="003A030F">
        <w:rPr>
          <w:rFonts w:ascii="Arial" w:hAnsi="Arial" w:cs="Arial"/>
          <w:szCs w:val="22"/>
          <w:lang w:val="fr-FR"/>
        </w:rPr>
        <w:t>plus de 150 cibles.</w:t>
      </w:r>
    </w:p>
    <w:p w14:paraId="7FE07D4F" w14:textId="18916088" w:rsidR="003A030F" w:rsidRDefault="003A030F" w:rsidP="00B71C96">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3A030F">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3A030F">
        <w:rPr>
          <w:rFonts w:ascii="Arial" w:hAnsi="Arial" w:cs="Arial"/>
          <w:b/>
          <w:szCs w:val="22"/>
          <w:lang w:val="fr-FR"/>
        </w:rPr>
        <w:t>Argentine</w:t>
      </w:r>
      <w:r>
        <w:rPr>
          <w:rFonts w:ascii="Arial" w:hAnsi="Arial" w:cs="Arial"/>
          <w:szCs w:val="22"/>
          <w:lang w:val="fr-FR"/>
        </w:rPr>
        <w:t xml:space="preserve"> avait examiné l</w:t>
      </w:r>
      <w:r w:rsidR="00CD5E00">
        <w:rPr>
          <w:rFonts w:ascii="Arial" w:hAnsi="Arial" w:cs="Arial"/>
          <w:szCs w:val="22"/>
          <w:lang w:val="fr-FR"/>
        </w:rPr>
        <w:t>’</w:t>
      </w:r>
      <w:r w:rsidRPr="003A030F">
        <w:rPr>
          <w:rFonts w:ascii="Arial" w:hAnsi="Arial" w:cs="Arial"/>
          <w:szCs w:val="22"/>
          <w:lang w:val="fr-FR"/>
        </w:rPr>
        <w:t>amendement</w:t>
      </w:r>
      <w:r>
        <w:rPr>
          <w:rFonts w:ascii="Arial" w:hAnsi="Arial" w:cs="Arial"/>
          <w:szCs w:val="22"/>
          <w:lang w:val="fr-FR"/>
        </w:rPr>
        <w:t xml:space="preserve"> du Brésil et la logique qui le sous-tendait, l</w:t>
      </w:r>
      <w:r w:rsidR="00CD5E00">
        <w:rPr>
          <w:rFonts w:ascii="Arial" w:hAnsi="Arial" w:cs="Arial"/>
          <w:szCs w:val="22"/>
          <w:lang w:val="fr-FR"/>
        </w:rPr>
        <w:t>’</w:t>
      </w:r>
      <w:r w:rsidRPr="003A030F">
        <w:rPr>
          <w:rFonts w:ascii="Arial" w:hAnsi="Arial" w:cs="Arial"/>
          <w:szCs w:val="22"/>
          <w:lang w:val="fr-FR"/>
        </w:rPr>
        <w:t>amendement</w:t>
      </w:r>
      <w:r>
        <w:rPr>
          <w:rFonts w:ascii="Arial" w:hAnsi="Arial" w:cs="Arial"/>
          <w:szCs w:val="22"/>
          <w:lang w:val="fr-FR"/>
        </w:rPr>
        <w:t xml:space="preserve"> du Président et les arguments des autres délégations avant de finalement souscrire, avec l</w:t>
      </w:r>
      <w:r w:rsidR="00CD5E00">
        <w:rPr>
          <w:rFonts w:ascii="Arial" w:hAnsi="Arial" w:cs="Arial"/>
          <w:szCs w:val="22"/>
          <w:lang w:val="fr-FR"/>
        </w:rPr>
        <w:t>’</w:t>
      </w:r>
      <w:r>
        <w:rPr>
          <w:rFonts w:ascii="Arial" w:hAnsi="Arial" w:cs="Arial"/>
          <w:szCs w:val="22"/>
          <w:lang w:val="fr-FR"/>
        </w:rPr>
        <w:t>Équateur et le Brésil, à la proposition d</w:t>
      </w:r>
      <w:r w:rsidR="00CD5E00">
        <w:rPr>
          <w:rFonts w:ascii="Arial" w:hAnsi="Arial" w:cs="Arial"/>
          <w:szCs w:val="22"/>
          <w:lang w:val="fr-FR"/>
        </w:rPr>
        <w:t>’</w:t>
      </w:r>
      <w:r w:rsidRPr="003A030F">
        <w:rPr>
          <w:rFonts w:ascii="Arial" w:hAnsi="Arial" w:cs="Arial"/>
          <w:szCs w:val="22"/>
          <w:lang w:val="fr-FR"/>
        </w:rPr>
        <w:t>amendement</w:t>
      </w:r>
      <w:r>
        <w:rPr>
          <w:rFonts w:ascii="Arial" w:hAnsi="Arial" w:cs="Arial"/>
          <w:szCs w:val="22"/>
          <w:lang w:val="fr-FR"/>
        </w:rPr>
        <w:t xml:space="preserve"> du Président qui</w:t>
      </w:r>
      <w:r w:rsidR="00A166E5">
        <w:rPr>
          <w:rFonts w:ascii="Arial" w:hAnsi="Arial" w:cs="Arial"/>
          <w:szCs w:val="22"/>
          <w:lang w:val="fr-FR"/>
        </w:rPr>
        <w:t>,</w:t>
      </w:r>
      <w:r>
        <w:rPr>
          <w:rFonts w:ascii="Arial" w:hAnsi="Arial" w:cs="Arial"/>
          <w:szCs w:val="22"/>
          <w:lang w:val="fr-FR"/>
        </w:rPr>
        <w:t xml:space="preserve"> outre son équilibre et son pragmatisme, était formulé dans un esprit de consensus. Ainsi, la paix et la sécurité ne seraient pas éliminées des concepts ou des critères à garder à l</w:t>
      </w:r>
      <w:r w:rsidR="00CD5E00">
        <w:rPr>
          <w:rFonts w:ascii="Arial" w:hAnsi="Arial" w:cs="Arial"/>
          <w:szCs w:val="22"/>
          <w:lang w:val="fr-FR"/>
        </w:rPr>
        <w:t>’</w:t>
      </w:r>
      <w:r>
        <w:rPr>
          <w:rFonts w:ascii="Arial" w:hAnsi="Arial" w:cs="Arial"/>
          <w:szCs w:val="22"/>
          <w:lang w:val="fr-FR"/>
        </w:rPr>
        <w:t>esprit lorsque l</w:t>
      </w:r>
      <w:r w:rsidR="00CD5E00">
        <w:rPr>
          <w:rFonts w:ascii="Arial" w:hAnsi="Arial" w:cs="Arial"/>
          <w:szCs w:val="22"/>
          <w:lang w:val="fr-FR"/>
        </w:rPr>
        <w:t>’</w:t>
      </w:r>
      <w:r>
        <w:rPr>
          <w:rFonts w:ascii="Arial" w:hAnsi="Arial" w:cs="Arial"/>
          <w:szCs w:val="22"/>
          <w:lang w:val="fr-FR"/>
        </w:rPr>
        <w:t>on associerait développement durable et patrimoine culturel immatériel dans les Directives opérationnelles.</w:t>
      </w:r>
    </w:p>
    <w:p w14:paraId="4ADAB8C1" w14:textId="1C3107C4" w:rsidR="003A030F" w:rsidRPr="003A030F" w:rsidRDefault="003A030F" w:rsidP="00312B69">
      <w:pPr>
        <w:widowControl w:val="0"/>
        <w:numPr>
          <w:ilvl w:val="0"/>
          <w:numId w:val="14"/>
        </w:numPr>
        <w:suppressAutoHyphens/>
        <w:autoSpaceDE w:val="0"/>
        <w:ind w:left="709" w:hanging="709"/>
        <w:jc w:val="both"/>
        <w:rPr>
          <w:rFonts w:ascii="Arial" w:hAnsi="Arial" w:cs="Arial"/>
          <w:szCs w:val="22"/>
          <w:lang w:val="fr-FR"/>
        </w:rPr>
      </w:pPr>
      <w:r w:rsidRPr="003A030F">
        <w:rPr>
          <w:rFonts w:ascii="Arial" w:hAnsi="Arial" w:cs="Arial"/>
          <w:szCs w:val="22"/>
          <w:lang w:val="fr-FR"/>
        </w:rPr>
        <w:t xml:space="preserve">La délégation de </w:t>
      </w:r>
      <w:r w:rsidRPr="003A030F">
        <w:rPr>
          <w:rFonts w:ascii="Arial" w:hAnsi="Arial" w:cs="Arial"/>
          <w:b/>
          <w:szCs w:val="22"/>
          <w:lang w:val="fr-FR"/>
        </w:rPr>
        <w:t>Chypre</w:t>
      </w:r>
      <w:r w:rsidRPr="003A030F">
        <w:rPr>
          <w:rFonts w:ascii="Arial" w:hAnsi="Arial" w:cs="Arial"/>
          <w:szCs w:val="22"/>
          <w:lang w:val="fr-FR"/>
        </w:rPr>
        <w:t xml:space="preserve"> </w:t>
      </w:r>
      <w:r>
        <w:rPr>
          <w:rFonts w:ascii="Arial" w:hAnsi="Arial" w:cs="Arial"/>
          <w:szCs w:val="22"/>
          <w:lang w:val="fr-FR"/>
        </w:rPr>
        <w:t>partageait l</w:t>
      </w:r>
      <w:r w:rsidR="00CD5E00">
        <w:rPr>
          <w:rFonts w:ascii="Arial" w:hAnsi="Arial" w:cs="Arial"/>
          <w:szCs w:val="22"/>
          <w:lang w:val="fr-FR"/>
        </w:rPr>
        <w:t>’</w:t>
      </w:r>
      <w:r>
        <w:rPr>
          <w:rFonts w:ascii="Arial" w:hAnsi="Arial" w:cs="Arial"/>
          <w:szCs w:val="22"/>
          <w:lang w:val="fr-FR"/>
        </w:rPr>
        <w:t>opinion de la Grèce, de l</w:t>
      </w:r>
      <w:r w:rsidR="00CD5E00">
        <w:rPr>
          <w:rFonts w:ascii="Arial" w:hAnsi="Arial" w:cs="Arial"/>
          <w:szCs w:val="22"/>
          <w:lang w:val="fr-FR"/>
        </w:rPr>
        <w:t>’</w:t>
      </w:r>
      <w:r>
        <w:rPr>
          <w:rFonts w:ascii="Arial" w:hAnsi="Arial" w:cs="Arial"/>
          <w:szCs w:val="22"/>
          <w:lang w:val="fr-FR"/>
        </w:rPr>
        <w:t>Italie et du Maroc.</w:t>
      </w:r>
    </w:p>
    <w:p w14:paraId="3A96982E" w14:textId="2003B330" w:rsidR="003A030F" w:rsidRDefault="007A1320" w:rsidP="00312B69">
      <w:pPr>
        <w:widowControl w:val="0"/>
        <w:numPr>
          <w:ilvl w:val="0"/>
          <w:numId w:val="14"/>
        </w:numPr>
        <w:tabs>
          <w:tab w:val="left" w:pos="6237"/>
        </w:tabs>
        <w:suppressAutoHyphens/>
        <w:autoSpaceDE w:val="0"/>
        <w:ind w:left="709" w:hanging="709"/>
        <w:jc w:val="both"/>
        <w:rPr>
          <w:rFonts w:ascii="Arial" w:hAnsi="Arial" w:cs="Arial"/>
          <w:szCs w:val="22"/>
          <w:lang w:val="fr-FR"/>
        </w:rPr>
      </w:pPr>
      <w:r>
        <w:rPr>
          <w:rFonts w:ascii="Arial" w:hAnsi="Arial" w:cs="Arial"/>
          <w:szCs w:val="22"/>
          <w:lang w:val="fr-FR"/>
        </w:rPr>
        <w:t>Le</w:t>
      </w:r>
      <w:r w:rsidR="003A030F">
        <w:rPr>
          <w:rFonts w:ascii="Arial" w:hAnsi="Arial" w:cs="Arial"/>
          <w:szCs w:val="22"/>
          <w:lang w:val="fr-FR"/>
        </w:rPr>
        <w:t xml:space="preserve"> </w:t>
      </w:r>
      <w:r w:rsidR="003A030F" w:rsidRPr="003A030F">
        <w:rPr>
          <w:rFonts w:ascii="Arial" w:hAnsi="Arial" w:cs="Arial"/>
          <w:b/>
          <w:szCs w:val="22"/>
          <w:lang w:val="fr-FR"/>
        </w:rPr>
        <w:t>Président</w:t>
      </w:r>
      <w:r w:rsidR="003A030F">
        <w:rPr>
          <w:rFonts w:ascii="Arial" w:hAnsi="Arial" w:cs="Arial"/>
          <w:szCs w:val="22"/>
          <w:lang w:val="fr-FR"/>
        </w:rPr>
        <w:t xml:space="preserve"> a interrompu l</w:t>
      </w:r>
      <w:r w:rsidR="00CD5E00">
        <w:rPr>
          <w:rFonts w:ascii="Arial" w:hAnsi="Arial" w:cs="Arial"/>
          <w:szCs w:val="22"/>
          <w:lang w:val="fr-FR"/>
        </w:rPr>
        <w:t>’</w:t>
      </w:r>
      <w:r w:rsidR="003A030F">
        <w:rPr>
          <w:rFonts w:ascii="Arial" w:hAnsi="Arial" w:cs="Arial"/>
          <w:szCs w:val="22"/>
          <w:lang w:val="fr-FR"/>
        </w:rPr>
        <w:t xml:space="preserve">intervention de la </w:t>
      </w:r>
      <w:r w:rsidR="003A030F" w:rsidRPr="003A030F">
        <w:rPr>
          <w:rFonts w:ascii="Arial" w:hAnsi="Arial" w:cs="Arial"/>
          <w:szCs w:val="22"/>
          <w:lang w:val="fr-FR"/>
        </w:rPr>
        <w:t>délégation</w:t>
      </w:r>
      <w:r w:rsidR="003A030F">
        <w:rPr>
          <w:rFonts w:ascii="Arial" w:hAnsi="Arial" w:cs="Arial"/>
          <w:szCs w:val="22"/>
          <w:lang w:val="fr-FR"/>
        </w:rPr>
        <w:t xml:space="preserve"> en raison d</w:t>
      </w:r>
      <w:r w:rsidR="00CD5E00">
        <w:rPr>
          <w:rFonts w:ascii="Arial" w:hAnsi="Arial" w:cs="Arial"/>
          <w:szCs w:val="22"/>
          <w:lang w:val="fr-FR"/>
        </w:rPr>
        <w:t>’</w:t>
      </w:r>
      <w:r w:rsidR="003A030F">
        <w:rPr>
          <w:rFonts w:ascii="Arial" w:hAnsi="Arial" w:cs="Arial"/>
          <w:szCs w:val="22"/>
          <w:lang w:val="fr-FR"/>
        </w:rPr>
        <w:t>une motion d</w:t>
      </w:r>
      <w:r w:rsidR="00CD5E00">
        <w:rPr>
          <w:rFonts w:ascii="Arial" w:hAnsi="Arial" w:cs="Arial"/>
          <w:szCs w:val="22"/>
          <w:lang w:val="fr-FR"/>
        </w:rPr>
        <w:t>’</w:t>
      </w:r>
      <w:r w:rsidR="003A030F">
        <w:rPr>
          <w:rFonts w:ascii="Arial" w:hAnsi="Arial" w:cs="Arial"/>
          <w:szCs w:val="22"/>
          <w:lang w:val="fr-FR"/>
        </w:rPr>
        <w:t>ordre de la Palestine.</w:t>
      </w:r>
    </w:p>
    <w:p w14:paraId="1224B9E2" w14:textId="48FDE8C4" w:rsidR="003A030F" w:rsidRDefault="003A030F"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3A030F">
        <w:rPr>
          <w:rFonts w:ascii="Arial" w:hAnsi="Arial" w:cs="Arial"/>
          <w:szCs w:val="22"/>
          <w:lang w:val="fr-FR"/>
        </w:rPr>
        <w:t>délégation</w:t>
      </w:r>
      <w:r>
        <w:rPr>
          <w:rFonts w:ascii="Arial" w:hAnsi="Arial" w:cs="Arial"/>
          <w:szCs w:val="22"/>
          <w:lang w:val="fr-FR"/>
        </w:rPr>
        <w:t xml:space="preserve"> de la </w:t>
      </w:r>
      <w:r w:rsidRPr="003A030F">
        <w:rPr>
          <w:rFonts w:ascii="Arial" w:hAnsi="Arial" w:cs="Arial"/>
          <w:b/>
          <w:szCs w:val="22"/>
          <w:lang w:val="fr-FR"/>
        </w:rPr>
        <w:t>Palestine</w:t>
      </w:r>
      <w:r>
        <w:rPr>
          <w:rFonts w:ascii="Arial" w:hAnsi="Arial" w:cs="Arial"/>
          <w:szCs w:val="22"/>
          <w:lang w:val="fr-FR"/>
        </w:rPr>
        <w:t xml:space="preserve"> a d</w:t>
      </w:r>
      <w:r w:rsidR="00CD5E00">
        <w:rPr>
          <w:rFonts w:ascii="Arial" w:hAnsi="Arial" w:cs="Arial"/>
          <w:szCs w:val="22"/>
          <w:lang w:val="fr-FR"/>
        </w:rPr>
        <w:t>’</w:t>
      </w:r>
      <w:r>
        <w:rPr>
          <w:rFonts w:ascii="Arial" w:hAnsi="Arial" w:cs="Arial"/>
          <w:szCs w:val="22"/>
          <w:lang w:val="fr-FR"/>
        </w:rPr>
        <w:t xml:space="preserve">abord souhaité féliciter le Président, avant de demander que toutes les interventions des </w:t>
      </w:r>
      <w:r w:rsidR="00A166E5">
        <w:rPr>
          <w:rFonts w:ascii="Arial" w:hAnsi="Arial" w:cs="Arial"/>
          <w:szCs w:val="22"/>
          <w:lang w:val="fr-FR"/>
        </w:rPr>
        <w:t>délégations soient affichées à</w:t>
      </w:r>
      <w:r>
        <w:rPr>
          <w:rFonts w:ascii="Arial" w:hAnsi="Arial" w:cs="Arial"/>
          <w:szCs w:val="22"/>
          <w:lang w:val="fr-FR"/>
        </w:rPr>
        <w:t xml:space="preserve"> l</w:t>
      </w:r>
      <w:r w:rsidR="00CD5E00">
        <w:rPr>
          <w:rFonts w:ascii="Arial" w:hAnsi="Arial" w:cs="Arial"/>
          <w:szCs w:val="22"/>
          <w:lang w:val="fr-FR"/>
        </w:rPr>
        <w:t>’</w:t>
      </w:r>
      <w:r>
        <w:rPr>
          <w:rFonts w:ascii="Arial" w:hAnsi="Arial" w:cs="Arial"/>
          <w:szCs w:val="22"/>
          <w:lang w:val="fr-FR"/>
        </w:rPr>
        <w:t>écran afin que l</w:t>
      </w:r>
      <w:r w:rsidR="00CD5E00">
        <w:rPr>
          <w:rFonts w:ascii="Arial" w:hAnsi="Arial" w:cs="Arial"/>
          <w:szCs w:val="22"/>
          <w:lang w:val="fr-FR"/>
        </w:rPr>
        <w:t>’</w:t>
      </w:r>
      <w:r>
        <w:rPr>
          <w:rFonts w:ascii="Arial" w:hAnsi="Arial" w:cs="Arial"/>
          <w:szCs w:val="22"/>
          <w:lang w:val="fr-FR"/>
        </w:rPr>
        <w:t xml:space="preserve">on puisse suivre correctement les propositions, p. ex. la </w:t>
      </w:r>
      <w:r w:rsidRPr="003A030F">
        <w:rPr>
          <w:rFonts w:ascii="Arial" w:hAnsi="Arial" w:cs="Arial"/>
          <w:szCs w:val="22"/>
          <w:lang w:val="fr-FR"/>
        </w:rPr>
        <w:t xml:space="preserve">proposition </w:t>
      </w:r>
      <w:r>
        <w:rPr>
          <w:rFonts w:ascii="Arial" w:hAnsi="Arial" w:cs="Arial"/>
          <w:szCs w:val="22"/>
          <w:lang w:val="fr-FR"/>
        </w:rPr>
        <w:t>du Brés</w:t>
      </w:r>
      <w:r w:rsidR="009A5189">
        <w:rPr>
          <w:rFonts w:ascii="Arial" w:hAnsi="Arial" w:cs="Arial"/>
          <w:szCs w:val="22"/>
          <w:lang w:val="fr-FR"/>
        </w:rPr>
        <w:t>il de remplacer le terme « interre</w:t>
      </w:r>
      <w:r>
        <w:rPr>
          <w:rFonts w:ascii="Arial" w:hAnsi="Arial" w:cs="Arial"/>
          <w:szCs w:val="22"/>
          <w:lang w:val="fr-FR"/>
        </w:rPr>
        <w:t>lation » par « interdépendance ».</w:t>
      </w:r>
    </w:p>
    <w:p w14:paraId="27E26D43" w14:textId="4FD7871C" w:rsidR="003A030F" w:rsidRDefault="000D2C09"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0D2C09">
        <w:rPr>
          <w:rFonts w:ascii="Arial" w:hAnsi="Arial" w:cs="Arial"/>
          <w:szCs w:val="22"/>
          <w:lang w:val="fr-FR"/>
        </w:rPr>
        <w:t>délégation</w:t>
      </w:r>
      <w:r>
        <w:rPr>
          <w:rFonts w:ascii="Arial" w:hAnsi="Arial" w:cs="Arial"/>
          <w:szCs w:val="22"/>
          <w:lang w:val="fr-FR"/>
        </w:rPr>
        <w:t xml:space="preserve"> de </w:t>
      </w:r>
      <w:r w:rsidRPr="000D2C09">
        <w:rPr>
          <w:rFonts w:ascii="Arial" w:hAnsi="Arial" w:cs="Arial"/>
          <w:b/>
          <w:szCs w:val="22"/>
          <w:lang w:val="fr-FR"/>
        </w:rPr>
        <w:t>Chypre</w:t>
      </w:r>
      <w:r>
        <w:rPr>
          <w:rFonts w:ascii="Arial" w:hAnsi="Arial" w:cs="Arial"/>
          <w:szCs w:val="22"/>
          <w:lang w:val="fr-FR"/>
        </w:rPr>
        <w:t xml:space="preserve"> a réitéré qu</w:t>
      </w:r>
      <w:r w:rsidR="00CD5E00">
        <w:rPr>
          <w:rFonts w:ascii="Arial" w:hAnsi="Arial" w:cs="Arial"/>
          <w:szCs w:val="22"/>
          <w:lang w:val="fr-FR"/>
        </w:rPr>
        <w:t>’</w:t>
      </w:r>
      <w:r>
        <w:rPr>
          <w:rFonts w:ascii="Arial" w:hAnsi="Arial" w:cs="Arial"/>
          <w:szCs w:val="22"/>
          <w:lang w:val="fr-FR"/>
        </w:rPr>
        <w:t>elle partageait l</w:t>
      </w:r>
      <w:r w:rsidR="00CD5E00">
        <w:rPr>
          <w:rFonts w:ascii="Arial" w:hAnsi="Arial" w:cs="Arial"/>
          <w:szCs w:val="22"/>
          <w:lang w:val="fr-FR"/>
        </w:rPr>
        <w:t>’</w:t>
      </w:r>
      <w:r>
        <w:rPr>
          <w:rFonts w:ascii="Arial" w:hAnsi="Arial" w:cs="Arial"/>
          <w:szCs w:val="22"/>
          <w:lang w:val="fr-FR"/>
        </w:rPr>
        <w:t>opinion de la Grèce, de l</w:t>
      </w:r>
      <w:r w:rsidR="00CD5E00">
        <w:rPr>
          <w:rFonts w:ascii="Arial" w:hAnsi="Arial" w:cs="Arial"/>
          <w:szCs w:val="22"/>
          <w:lang w:val="fr-FR"/>
        </w:rPr>
        <w:t>’</w:t>
      </w:r>
      <w:r>
        <w:rPr>
          <w:rFonts w:ascii="Arial" w:hAnsi="Arial" w:cs="Arial"/>
          <w:szCs w:val="22"/>
          <w:lang w:val="fr-FR"/>
        </w:rPr>
        <w:t>Italie et du Maroc, et a proposé de passer en revue le reste du chapitre jusqu</w:t>
      </w:r>
      <w:r w:rsidR="00CD5E00">
        <w:rPr>
          <w:rFonts w:ascii="Arial" w:hAnsi="Arial" w:cs="Arial"/>
          <w:szCs w:val="22"/>
          <w:lang w:val="fr-FR"/>
        </w:rPr>
        <w:t>’</w:t>
      </w:r>
      <w:r>
        <w:rPr>
          <w:rFonts w:ascii="Arial" w:hAnsi="Arial" w:cs="Arial"/>
          <w:szCs w:val="22"/>
          <w:lang w:val="fr-FR"/>
        </w:rPr>
        <w:t xml:space="preserve">au </w:t>
      </w:r>
      <w:r w:rsidRPr="000D2C09">
        <w:rPr>
          <w:rFonts w:ascii="Arial" w:hAnsi="Arial" w:cs="Arial"/>
          <w:szCs w:val="22"/>
          <w:lang w:val="fr-FR"/>
        </w:rPr>
        <w:t>paragraphe</w:t>
      </w:r>
      <w:r>
        <w:rPr>
          <w:rFonts w:ascii="Arial" w:hAnsi="Arial" w:cs="Arial"/>
          <w:szCs w:val="22"/>
          <w:lang w:val="fr-FR"/>
        </w:rPr>
        <w:t xml:space="preserve"> 192 puis de revenir au </w:t>
      </w:r>
      <w:r w:rsidRPr="000D2C09">
        <w:rPr>
          <w:rFonts w:ascii="Arial" w:hAnsi="Arial" w:cs="Arial"/>
          <w:szCs w:val="22"/>
          <w:lang w:val="fr-FR"/>
        </w:rPr>
        <w:t>paragraphe</w:t>
      </w:r>
      <w:r>
        <w:rPr>
          <w:rFonts w:ascii="Arial" w:hAnsi="Arial" w:cs="Arial"/>
          <w:szCs w:val="22"/>
          <w:lang w:val="fr-FR"/>
        </w:rPr>
        <w:t xml:space="preserve"> 170 après une réflexion plus approfondie.</w:t>
      </w:r>
    </w:p>
    <w:p w14:paraId="14E5CAFB" w14:textId="1A672A32" w:rsidR="00A62148" w:rsidRPr="00A62148" w:rsidRDefault="000D2C09"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Constatant la longueur du débat, le </w:t>
      </w:r>
      <w:r w:rsidRPr="000D2C09">
        <w:rPr>
          <w:rFonts w:ascii="Arial" w:hAnsi="Arial" w:cs="Arial"/>
          <w:b/>
          <w:szCs w:val="22"/>
          <w:lang w:val="fr-FR"/>
        </w:rPr>
        <w:t>Président</w:t>
      </w:r>
      <w:r w:rsidR="00E04D90">
        <w:rPr>
          <w:rFonts w:ascii="Arial" w:hAnsi="Arial" w:cs="Arial"/>
          <w:szCs w:val="22"/>
          <w:lang w:val="fr-FR"/>
        </w:rPr>
        <w:t xml:space="preserve"> a souhaité en faire une synthèse</w:t>
      </w:r>
      <w:r>
        <w:rPr>
          <w:rFonts w:ascii="Arial" w:hAnsi="Arial" w:cs="Arial"/>
          <w:szCs w:val="22"/>
          <w:lang w:val="fr-FR"/>
        </w:rPr>
        <w:t>, en s</w:t>
      </w:r>
      <w:r w:rsidR="00CD5E00">
        <w:rPr>
          <w:rFonts w:ascii="Arial" w:hAnsi="Arial" w:cs="Arial"/>
          <w:szCs w:val="22"/>
          <w:lang w:val="fr-FR"/>
        </w:rPr>
        <w:t>’</w:t>
      </w:r>
      <w:r>
        <w:rPr>
          <w:rFonts w:ascii="Arial" w:hAnsi="Arial" w:cs="Arial"/>
          <w:szCs w:val="22"/>
          <w:lang w:val="fr-FR"/>
        </w:rPr>
        <w:t>excusant d</w:t>
      </w:r>
      <w:r w:rsidR="00CD5E00">
        <w:rPr>
          <w:rFonts w:ascii="Arial" w:hAnsi="Arial" w:cs="Arial"/>
          <w:szCs w:val="22"/>
          <w:lang w:val="fr-FR"/>
        </w:rPr>
        <w:t>’</w:t>
      </w:r>
      <w:r>
        <w:rPr>
          <w:rFonts w:ascii="Arial" w:hAnsi="Arial" w:cs="Arial"/>
          <w:szCs w:val="22"/>
          <w:lang w:val="fr-FR"/>
        </w:rPr>
        <w:t>abord auprès des délégations qui avaie</w:t>
      </w:r>
      <w:r w:rsidR="002C561A">
        <w:rPr>
          <w:rFonts w:ascii="Arial" w:hAnsi="Arial" w:cs="Arial"/>
          <w:szCs w:val="22"/>
          <w:lang w:val="fr-FR"/>
        </w:rPr>
        <w:t>nt demandé la parole,</w:t>
      </w:r>
      <w:r>
        <w:rPr>
          <w:rFonts w:ascii="Arial" w:hAnsi="Arial" w:cs="Arial"/>
          <w:szCs w:val="22"/>
          <w:lang w:val="fr-FR"/>
        </w:rPr>
        <w:t xml:space="preserve"> et ajoutant que la situation était assez claire et ne nécessitait pas un examen plus pous</w:t>
      </w:r>
      <w:r w:rsidR="009A5189">
        <w:rPr>
          <w:rFonts w:ascii="Arial" w:hAnsi="Arial" w:cs="Arial"/>
          <w:szCs w:val="22"/>
          <w:lang w:val="fr-FR"/>
        </w:rPr>
        <w:t>sé. Premièrement, l</w:t>
      </w:r>
      <w:r w:rsidR="00CD5E00">
        <w:rPr>
          <w:rFonts w:ascii="Arial" w:hAnsi="Arial" w:cs="Arial"/>
          <w:szCs w:val="22"/>
          <w:lang w:val="fr-FR"/>
        </w:rPr>
        <w:t>’</w:t>
      </w:r>
      <w:r w:rsidR="009A5189">
        <w:rPr>
          <w:rFonts w:ascii="Arial" w:hAnsi="Arial" w:cs="Arial"/>
          <w:szCs w:val="22"/>
          <w:lang w:val="fr-FR"/>
        </w:rPr>
        <w:t>interrelation</w:t>
      </w:r>
      <w:r>
        <w:rPr>
          <w:rFonts w:ascii="Arial" w:hAnsi="Arial" w:cs="Arial"/>
          <w:szCs w:val="22"/>
          <w:lang w:val="fr-FR"/>
        </w:rPr>
        <w:t xml:space="preserve"> ou l</w:t>
      </w:r>
      <w:r w:rsidR="00CD5E00">
        <w:rPr>
          <w:rFonts w:ascii="Arial" w:hAnsi="Arial" w:cs="Arial"/>
          <w:szCs w:val="22"/>
          <w:lang w:val="fr-FR"/>
        </w:rPr>
        <w:t>’</w:t>
      </w:r>
      <w:r>
        <w:rPr>
          <w:rFonts w:ascii="Arial" w:hAnsi="Arial" w:cs="Arial"/>
          <w:szCs w:val="22"/>
          <w:lang w:val="fr-FR"/>
        </w:rPr>
        <w:t xml:space="preserve">interdépendance entre le PCI et la paix et la sécurité était incontestable. Deuxièmement, la </w:t>
      </w:r>
      <w:r w:rsidRPr="000D2C09">
        <w:rPr>
          <w:rFonts w:ascii="Arial" w:hAnsi="Arial" w:cs="Arial"/>
          <w:szCs w:val="22"/>
          <w:lang w:val="fr-FR"/>
        </w:rPr>
        <w:t xml:space="preserve">proposition </w:t>
      </w:r>
      <w:r>
        <w:rPr>
          <w:rFonts w:ascii="Arial" w:hAnsi="Arial" w:cs="Arial"/>
          <w:szCs w:val="22"/>
          <w:lang w:val="fr-FR"/>
        </w:rPr>
        <w:t>était une tentative de parvenir à un consensus sur l</w:t>
      </w:r>
      <w:r w:rsidR="00CD5E00">
        <w:rPr>
          <w:rFonts w:ascii="Arial" w:hAnsi="Arial" w:cs="Arial"/>
          <w:szCs w:val="22"/>
          <w:lang w:val="fr-FR"/>
        </w:rPr>
        <w:t>’</w:t>
      </w:r>
      <w:r>
        <w:rPr>
          <w:rFonts w:ascii="Arial" w:hAnsi="Arial" w:cs="Arial"/>
          <w:szCs w:val="22"/>
          <w:lang w:val="fr-FR"/>
        </w:rPr>
        <w:t xml:space="preserve">idée que </w:t>
      </w:r>
      <w:r w:rsidR="002C561A">
        <w:rPr>
          <w:rFonts w:ascii="Arial" w:hAnsi="Arial" w:cs="Arial"/>
          <w:szCs w:val="22"/>
          <w:lang w:val="fr-FR"/>
        </w:rPr>
        <w:t>« </w:t>
      </w:r>
      <w:r>
        <w:rPr>
          <w:rFonts w:ascii="Arial" w:hAnsi="Arial" w:cs="Arial"/>
          <w:szCs w:val="22"/>
          <w:lang w:val="fr-FR"/>
        </w:rPr>
        <w:t>la paix et la sécurité</w:t>
      </w:r>
      <w:r w:rsidR="002C561A">
        <w:rPr>
          <w:rFonts w:ascii="Arial" w:hAnsi="Arial" w:cs="Arial"/>
          <w:szCs w:val="22"/>
          <w:lang w:val="fr-FR"/>
        </w:rPr>
        <w:t> »</w:t>
      </w:r>
      <w:r>
        <w:rPr>
          <w:rFonts w:ascii="Arial" w:hAnsi="Arial" w:cs="Arial"/>
          <w:szCs w:val="22"/>
          <w:lang w:val="fr-FR"/>
        </w:rPr>
        <w:t xml:space="preserve"> seraient placées plus bas dans le texte par rapport à leur place actuelle, ce à quoi la majorité des </w:t>
      </w:r>
      <w:r w:rsidRPr="000D2C09">
        <w:rPr>
          <w:rFonts w:ascii="Arial" w:hAnsi="Arial" w:cs="Arial"/>
          <w:szCs w:val="22"/>
          <w:lang w:val="fr-FR"/>
        </w:rPr>
        <w:t>délégation</w:t>
      </w:r>
      <w:r>
        <w:rPr>
          <w:rFonts w:ascii="Arial" w:hAnsi="Arial" w:cs="Arial"/>
          <w:szCs w:val="22"/>
          <w:lang w:val="fr-FR"/>
        </w:rPr>
        <w:t xml:space="preserve">s avait souscrit. Troisièmement, </w:t>
      </w:r>
      <w:r w:rsidR="00747D00">
        <w:rPr>
          <w:rFonts w:ascii="Arial" w:hAnsi="Arial" w:cs="Arial"/>
          <w:szCs w:val="22"/>
          <w:lang w:val="fr-FR"/>
        </w:rPr>
        <w:t xml:space="preserve">dans son </w:t>
      </w:r>
      <w:r>
        <w:rPr>
          <w:rFonts w:ascii="Arial" w:hAnsi="Arial" w:cs="Arial"/>
          <w:szCs w:val="22"/>
          <w:lang w:val="fr-FR"/>
        </w:rPr>
        <w:t xml:space="preserve">dernier </w:t>
      </w:r>
      <w:r w:rsidRPr="000D2C09">
        <w:rPr>
          <w:rFonts w:ascii="Arial" w:hAnsi="Arial" w:cs="Arial"/>
          <w:szCs w:val="22"/>
          <w:lang w:val="fr-FR"/>
        </w:rPr>
        <w:t>amendement</w:t>
      </w:r>
      <w:r w:rsidR="00747D00">
        <w:rPr>
          <w:rFonts w:ascii="Arial" w:hAnsi="Arial" w:cs="Arial"/>
          <w:szCs w:val="22"/>
          <w:lang w:val="fr-FR"/>
        </w:rPr>
        <w:t xml:space="preserve">, le </w:t>
      </w:r>
      <w:r>
        <w:rPr>
          <w:rFonts w:ascii="Arial" w:hAnsi="Arial" w:cs="Arial"/>
          <w:szCs w:val="22"/>
          <w:lang w:val="fr-FR"/>
        </w:rPr>
        <w:t>Br</w:t>
      </w:r>
      <w:r w:rsidR="00747D00">
        <w:rPr>
          <w:rFonts w:ascii="Arial" w:hAnsi="Arial" w:cs="Arial"/>
          <w:szCs w:val="22"/>
          <w:lang w:val="fr-FR"/>
        </w:rPr>
        <w:t xml:space="preserve">ésil proposait de </w:t>
      </w:r>
      <w:r>
        <w:rPr>
          <w:rFonts w:ascii="Arial" w:hAnsi="Arial" w:cs="Arial"/>
          <w:szCs w:val="22"/>
          <w:lang w:val="fr-FR"/>
        </w:rPr>
        <w:t xml:space="preserve">remplacer </w:t>
      </w:r>
      <w:r w:rsidR="009A5189">
        <w:rPr>
          <w:rFonts w:ascii="Arial" w:hAnsi="Arial" w:cs="Arial"/>
          <w:szCs w:val="22"/>
          <w:lang w:val="fr-FR"/>
        </w:rPr>
        <w:t>« interre</w:t>
      </w:r>
      <w:r w:rsidR="00747D00">
        <w:rPr>
          <w:rFonts w:ascii="Arial" w:hAnsi="Arial" w:cs="Arial"/>
          <w:szCs w:val="22"/>
          <w:lang w:val="fr-FR"/>
        </w:rPr>
        <w:t xml:space="preserve">lation » par « interdépendance », une </w:t>
      </w:r>
      <w:r w:rsidR="00747D00" w:rsidRPr="00747D00">
        <w:rPr>
          <w:rFonts w:ascii="Arial" w:hAnsi="Arial" w:cs="Arial"/>
          <w:szCs w:val="22"/>
          <w:lang w:val="fr-FR"/>
        </w:rPr>
        <w:t xml:space="preserve">proposition </w:t>
      </w:r>
      <w:r w:rsidR="00F3650E">
        <w:rPr>
          <w:rFonts w:ascii="Arial" w:hAnsi="Arial" w:cs="Arial"/>
          <w:szCs w:val="22"/>
          <w:lang w:val="fr-FR"/>
        </w:rPr>
        <w:t>q</w:t>
      </w:r>
      <w:r w:rsidR="00E04D90">
        <w:rPr>
          <w:rFonts w:ascii="Arial" w:hAnsi="Arial" w:cs="Arial"/>
          <w:szCs w:val="22"/>
          <w:lang w:val="fr-FR"/>
        </w:rPr>
        <w:t>ui avait recueilli un accord. Le</w:t>
      </w:r>
      <w:r w:rsidR="00F3650E">
        <w:rPr>
          <w:rFonts w:ascii="Arial" w:hAnsi="Arial" w:cs="Arial"/>
          <w:szCs w:val="22"/>
          <w:lang w:val="fr-FR"/>
        </w:rPr>
        <w:t xml:space="preserve"> Président a signalé en outre qu</w:t>
      </w:r>
      <w:r w:rsidR="00CD5E00">
        <w:rPr>
          <w:rFonts w:ascii="Arial" w:hAnsi="Arial" w:cs="Arial"/>
          <w:szCs w:val="22"/>
          <w:lang w:val="fr-FR"/>
        </w:rPr>
        <w:t>’</w:t>
      </w:r>
      <w:r w:rsidR="00F3650E">
        <w:rPr>
          <w:rFonts w:ascii="Arial" w:hAnsi="Arial" w:cs="Arial"/>
          <w:szCs w:val="22"/>
          <w:lang w:val="fr-FR"/>
        </w:rPr>
        <w:t>au moins quatre déléga</w:t>
      </w:r>
      <w:r w:rsidR="00E04D90">
        <w:rPr>
          <w:rFonts w:ascii="Arial" w:hAnsi="Arial" w:cs="Arial"/>
          <w:szCs w:val="22"/>
          <w:lang w:val="fr-FR"/>
        </w:rPr>
        <w:t xml:space="preserve">tions souhaitaient </w:t>
      </w:r>
      <w:r w:rsidR="002C561A">
        <w:rPr>
          <w:rFonts w:ascii="Arial" w:hAnsi="Arial" w:cs="Arial"/>
          <w:szCs w:val="22"/>
          <w:lang w:val="fr-FR"/>
        </w:rPr>
        <w:t xml:space="preserve">que </w:t>
      </w:r>
      <w:r w:rsidR="00E04D90">
        <w:rPr>
          <w:rFonts w:ascii="Arial" w:hAnsi="Arial" w:cs="Arial"/>
          <w:szCs w:val="22"/>
          <w:lang w:val="fr-FR"/>
        </w:rPr>
        <w:t xml:space="preserve">ce consensus </w:t>
      </w:r>
      <w:r w:rsidR="002C561A">
        <w:rPr>
          <w:rFonts w:ascii="Arial" w:hAnsi="Arial" w:cs="Arial"/>
          <w:szCs w:val="22"/>
          <w:lang w:val="fr-FR"/>
        </w:rPr>
        <w:t xml:space="preserve">soit exprimé </w:t>
      </w:r>
      <w:r w:rsidR="00E04D90">
        <w:rPr>
          <w:rFonts w:ascii="Arial" w:hAnsi="Arial" w:cs="Arial"/>
          <w:szCs w:val="22"/>
          <w:lang w:val="fr-FR"/>
        </w:rPr>
        <w:t xml:space="preserve">après </w:t>
      </w:r>
      <w:r w:rsidR="002C561A">
        <w:rPr>
          <w:rFonts w:ascii="Arial" w:hAnsi="Arial" w:cs="Arial"/>
          <w:szCs w:val="22"/>
          <w:lang w:val="fr-FR"/>
        </w:rPr>
        <w:t>l</w:t>
      </w:r>
      <w:r w:rsidR="00CD5E00">
        <w:rPr>
          <w:rFonts w:ascii="Arial" w:hAnsi="Arial" w:cs="Arial"/>
          <w:szCs w:val="22"/>
          <w:lang w:val="fr-FR"/>
        </w:rPr>
        <w:t>’</w:t>
      </w:r>
      <w:r w:rsidR="002C561A">
        <w:rPr>
          <w:rFonts w:ascii="Arial" w:hAnsi="Arial" w:cs="Arial"/>
          <w:szCs w:val="22"/>
          <w:lang w:val="fr-FR"/>
        </w:rPr>
        <w:t>examen d</w:t>
      </w:r>
      <w:r w:rsidR="00F3650E">
        <w:rPr>
          <w:rFonts w:ascii="Arial" w:hAnsi="Arial" w:cs="Arial"/>
          <w:szCs w:val="22"/>
          <w:lang w:val="fr-FR"/>
        </w:rPr>
        <w:t>es paragraphes 192</w:t>
      </w:r>
      <w:r w:rsidR="002C561A">
        <w:rPr>
          <w:rFonts w:ascii="Arial" w:hAnsi="Arial" w:cs="Arial"/>
          <w:szCs w:val="22"/>
          <w:lang w:val="fr-FR"/>
        </w:rPr>
        <w:t xml:space="preserve"> à </w:t>
      </w:r>
      <w:r w:rsidR="00F3650E">
        <w:rPr>
          <w:rFonts w:ascii="Arial" w:hAnsi="Arial" w:cs="Arial"/>
          <w:szCs w:val="22"/>
          <w:lang w:val="fr-FR"/>
        </w:rPr>
        <w:t>197. En résumé,</w:t>
      </w:r>
      <w:r w:rsidR="002C561A">
        <w:rPr>
          <w:rFonts w:ascii="Arial" w:hAnsi="Arial" w:cs="Arial"/>
          <w:szCs w:val="22"/>
          <w:lang w:val="fr-FR"/>
        </w:rPr>
        <w:t xml:space="preserve"> il y avait un consensus</w:t>
      </w:r>
      <w:r w:rsidR="00F3650E">
        <w:rPr>
          <w:rFonts w:ascii="Arial" w:hAnsi="Arial" w:cs="Arial"/>
          <w:szCs w:val="22"/>
          <w:lang w:val="fr-FR"/>
        </w:rPr>
        <w:t xml:space="preserve"> sur la </w:t>
      </w:r>
      <w:r w:rsidR="00F3650E" w:rsidRPr="00F3650E">
        <w:rPr>
          <w:rFonts w:ascii="Arial" w:hAnsi="Arial" w:cs="Arial"/>
          <w:szCs w:val="22"/>
          <w:lang w:val="fr-FR"/>
        </w:rPr>
        <w:t xml:space="preserve">proposition </w:t>
      </w:r>
      <w:r w:rsidR="00F3650E">
        <w:rPr>
          <w:rFonts w:ascii="Arial" w:hAnsi="Arial" w:cs="Arial"/>
          <w:szCs w:val="22"/>
          <w:lang w:val="fr-FR"/>
        </w:rPr>
        <w:t xml:space="preserve">du Président de </w:t>
      </w:r>
      <w:r w:rsidR="002C561A">
        <w:rPr>
          <w:rFonts w:ascii="Arial" w:hAnsi="Arial" w:cs="Arial"/>
          <w:szCs w:val="22"/>
          <w:lang w:val="fr-FR"/>
        </w:rPr>
        <w:t xml:space="preserve">préférer </w:t>
      </w:r>
      <w:r w:rsidR="00F3650E">
        <w:rPr>
          <w:rFonts w:ascii="Arial" w:hAnsi="Arial" w:cs="Arial"/>
          <w:szCs w:val="22"/>
          <w:lang w:val="fr-FR"/>
        </w:rPr>
        <w:t>le terme « interdépendance ». Le Président a donc proposé d</w:t>
      </w:r>
      <w:r w:rsidR="00CD5E00">
        <w:rPr>
          <w:rFonts w:ascii="Arial" w:hAnsi="Arial" w:cs="Arial"/>
          <w:szCs w:val="22"/>
          <w:lang w:val="fr-FR"/>
        </w:rPr>
        <w:t>’</w:t>
      </w:r>
      <w:r w:rsidR="00F3650E">
        <w:rPr>
          <w:rFonts w:ascii="Arial" w:hAnsi="Arial" w:cs="Arial"/>
          <w:szCs w:val="22"/>
          <w:lang w:val="fr-FR"/>
        </w:rPr>
        <w:t xml:space="preserve">attendre la discussion sur les paragraphes 192 et 194 pour </w:t>
      </w:r>
      <w:r w:rsidR="00E04D90">
        <w:rPr>
          <w:rFonts w:ascii="Arial" w:hAnsi="Arial" w:cs="Arial"/>
          <w:szCs w:val="22"/>
          <w:lang w:val="fr-FR"/>
        </w:rPr>
        <w:t xml:space="preserve">exprimer </w:t>
      </w:r>
      <w:r w:rsidR="00F3650E">
        <w:rPr>
          <w:rFonts w:ascii="Arial" w:hAnsi="Arial" w:cs="Arial"/>
          <w:szCs w:val="22"/>
          <w:lang w:val="fr-FR"/>
        </w:rPr>
        <w:t>ce consensus</w:t>
      </w:r>
      <w:r w:rsidR="00A62148">
        <w:rPr>
          <w:rFonts w:ascii="Arial" w:hAnsi="Arial" w:cs="Arial"/>
          <w:szCs w:val="22"/>
          <w:lang w:val="fr-FR"/>
        </w:rPr>
        <w:t>,</w:t>
      </w:r>
      <w:r w:rsidR="00F3650E">
        <w:rPr>
          <w:rFonts w:ascii="Arial" w:hAnsi="Arial" w:cs="Arial"/>
          <w:szCs w:val="22"/>
          <w:lang w:val="fr-FR"/>
        </w:rPr>
        <w:t xml:space="preserve"> </w:t>
      </w:r>
      <w:r w:rsidR="00A62148">
        <w:rPr>
          <w:rFonts w:ascii="Arial" w:hAnsi="Arial" w:cs="Arial"/>
          <w:szCs w:val="22"/>
          <w:lang w:val="fr-FR"/>
        </w:rPr>
        <w:t xml:space="preserve">compte tenu de </w:t>
      </w:r>
      <w:r w:rsidR="00F3650E">
        <w:rPr>
          <w:rFonts w:ascii="Arial" w:hAnsi="Arial" w:cs="Arial"/>
          <w:szCs w:val="22"/>
          <w:lang w:val="fr-FR"/>
        </w:rPr>
        <w:t xml:space="preserve">la </w:t>
      </w:r>
      <w:r w:rsidR="00A62148">
        <w:rPr>
          <w:rFonts w:ascii="Arial" w:hAnsi="Arial" w:cs="Arial"/>
          <w:szCs w:val="22"/>
          <w:lang w:val="fr-FR"/>
        </w:rPr>
        <w:t>décision prise</w:t>
      </w:r>
      <w:r w:rsidR="00F3650E">
        <w:rPr>
          <w:rFonts w:ascii="Arial" w:hAnsi="Arial" w:cs="Arial"/>
          <w:szCs w:val="22"/>
          <w:lang w:val="fr-FR"/>
        </w:rPr>
        <w:t xml:space="preserve"> sur ces </w:t>
      </w:r>
      <w:r w:rsidR="00E04D90">
        <w:rPr>
          <w:rFonts w:ascii="Arial" w:hAnsi="Arial" w:cs="Arial"/>
          <w:szCs w:val="22"/>
          <w:lang w:val="fr-FR"/>
        </w:rPr>
        <w:t xml:space="preserve">deux derniers paragraphes. </w:t>
      </w:r>
      <w:r w:rsidR="00A62148">
        <w:rPr>
          <w:rFonts w:ascii="Arial" w:hAnsi="Arial" w:cs="Arial"/>
          <w:szCs w:val="22"/>
          <w:lang w:val="fr-FR"/>
        </w:rPr>
        <w:t>Si les délégations en convenaient, l</w:t>
      </w:r>
      <w:r w:rsidR="00CD5E00">
        <w:rPr>
          <w:rFonts w:ascii="Arial" w:hAnsi="Arial" w:cs="Arial"/>
          <w:szCs w:val="22"/>
          <w:lang w:val="fr-FR"/>
        </w:rPr>
        <w:t>’</w:t>
      </w:r>
      <w:r w:rsidR="00A62148" w:rsidRPr="00A62148">
        <w:rPr>
          <w:rFonts w:ascii="Arial" w:hAnsi="Arial" w:cs="Arial"/>
          <w:szCs w:val="22"/>
          <w:lang w:val="fr-FR"/>
        </w:rPr>
        <w:t>Assemblée</w:t>
      </w:r>
      <w:r w:rsidR="00A62148">
        <w:rPr>
          <w:rFonts w:ascii="Arial" w:hAnsi="Arial" w:cs="Arial"/>
          <w:szCs w:val="22"/>
          <w:lang w:val="fr-FR"/>
        </w:rPr>
        <w:t xml:space="preserve"> pouvait donc passer à l</w:t>
      </w:r>
      <w:r w:rsidR="00CD5E00">
        <w:rPr>
          <w:rFonts w:ascii="Arial" w:hAnsi="Arial" w:cs="Arial"/>
          <w:szCs w:val="22"/>
          <w:lang w:val="fr-FR"/>
        </w:rPr>
        <w:t>’</w:t>
      </w:r>
      <w:r w:rsidR="00A62148">
        <w:rPr>
          <w:rFonts w:ascii="Arial" w:hAnsi="Arial" w:cs="Arial"/>
          <w:szCs w:val="22"/>
          <w:lang w:val="fr-FR"/>
        </w:rPr>
        <w:t xml:space="preserve">examen du troisième </w:t>
      </w:r>
      <w:r w:rsidR="00A62148" w:rsidRPr="00A62148">
        <w:rPr>
          <w:rFonts w:ascii="Arial" w:hAnsi="Arial" w:cs="Arial"/>
          <w:szCs w:val="22"/>
          <w:lang w:val="fr-FR"/>
        </w:rPr>
        <w:t>amendement</w:t>
      </w:r>
      <w:r w:rsidR="00A62148">
        <w:rPr>
          <w:rFonts w:ascii="Arial" w:hAnsi="Arial" w:cs="Arial"/>
          <w:szCs w:val="22"/>
          <w:lang w:val="fr-FR"/>
        </w:rPr>
        <w:t xml:space="preserve">. </w:t>
      </w:r>
      <w:r w:rsidR="00A62148" w:rsidRPr="00A62148">
        <w:rPr>
          <w:rFonts w:ascii="Arial" w:hAnsi="Arial" w:cs="Arial"/>
          <w:szCs w:val="22"/>
          <w:lang w:val="fr-FR"/>
        </w:rPr>
        <w:t>En l</w:t>
      </w:r>
      <w:r w:rsidR="00CD5E00">
        <w:rPr>
          <w:rFonts w:ascii="Arial" w:hAnsi="Arial" w:cs="Arial"/>
          <w:szCs w:val="22"/>
          <w:lang w:val="fr-FR"/>
        </w:rPr>
        <w:t>’</w:t>
      </w:r>
      <w:r w:rsidR="00A62148" w:rsidRPr="00A62148">
        <w:rPr>
          <w:rFonts w:ascii="Arial" w:hAnsi="Arial" w:cs="Arial"/>
          <w:szCs w:val="22"/>
          <w:lang w:val="fr-FR"/>
        </w:rPr>
        <w:t>absence d</w:t>
      </w:r>
      <w:r w:rsidR="00CD5E00">
        <w:rPr>
          <w:rFonts w:ascii="Arial" w:hAnsi="Arial" w:cs="Arial"/>
          <w:szCs w:val="22"/>
          <w:lang w:val="fr-FR"/>
        </w:rPr>
        <w:t>’</w:t>
      </w:r>
      <w:r w:rsidR="00A62148">
        <w:rPr>
          <w:rFonts w:ascii="Arial" w:hAnsi="Arial" w:cs="Arial"/>
          <w:szCs w:val="22"/>
          <w:lang w:val="fr-FR"/>
        </w:rPr>
        <w:t xml:space="preserve">autres commentaires du Secrétariat, le Président est passé aux amendements suivants en examinant les </w:t>
      </w:r>
      <w:r w:rsidR="00A62148" w:rsidRPr="00A62148">
        <w:rPr>
          <w:rFonts w:ascii="Arial" w:hAnsi="Arial" w:cs="Arial"/>
          <w:szCs w:val="22"/>
          <w:lang w:val="fr-FR"/>
        </w:rPr>
        <w:t>paragraphe</w:t>
      </w:r>
      <w:r w:rsidR="00A62148">
        <w:rPr>
          <w:rFonts w:ascii="Arial" w:hAnsi="Arial" w:cs="Arial"/>
          <w:szCs w:val="22"/>
          <w:lang w:val="fr-FR"/>
        </w:rPr>
        <w:t xml:space="preserve">s un par un. Il a été précisé que la Lituanie avait soumis un </w:t>
      </w:r>
      <w:r w:rsidR="00A62148" w:rsidRPr="00A62148">
        <w:rPr>
          <w:rFonts w:ascii="Arial" w:hAnsi="Arial" w:cs="Arial"/>
          <w:szCs w:val="22"/>
          <w:lang w:val="fr-FR"/>
        </w:rPr>
        <w:t>amendement</w:t>
      </w:r>
      <w:r w:rsidR="00A62148">
        <w:rPr>
          <w:rFonts w:ascii="Arial" w:hAnsi="Arial" w:cs="Arial"/>
          <w:szCs w:val="22"/>
          <w:lang w:val="fr-FR"/>
        </w:rPr>
        <w:t xml:space="preserve"> au </w:t>
      </w:r>
      <w:r w:rsidR="00A62148" w:rsidRPr="00A62148">
        <w:rPr>
          <w:rFonts w:ascii="Arial" w:hAnsi="Arial" w:cs="Arial"/>
          <w:szCs w:val="22"/>
          <w:lang w:val="fr-FR"/>
        </w:rPr>
        <w:t>paragraphe</w:t>
      </w:r>
      <w:r w:rsidR="00A62148">
        <w:rPr>
          <w:rFonts w:ascii="Arial" w:hAnsi="Arial" w:cs="Arial"/>
          <w:szCs w:val="22"/>
          <w:lang w:val="fr-FR"/>
        </w:rPr>
        <w:t xml:space="preserve"> 171 [sous-paragraphe (a)] qui proposait d</w:t>
      </w:r>
      <w:r w:rsidR="00CD5E00">
        <w:rPr>
          <w:rFonts w:ascii="Arial" w:hAnsi="Arial" w:cs="Arial"/>
          <w:szCs w:val="22"/>
          <w:lang w:val="fr-FR"/>
        </w:rPr>
        <w:t>’</w:t>
      </w:r>
      <w:r w:rsidR="00A62148">
        <w:rPr>
          <w:rFonts w:ascii="Arial" w:hAnsi="Arial" w:cs="Arial"/>
          <w:szCs w:val="22"/>
          <w:lang w:val="fr-FR"/>
        </w:rPr>
        <w:t>inclure « </w:t>
      </w:r>
      <w:r w:rsidR="00A62148" w:rsidRPr="00A62148">
        <w:rPr>
          <w:rFonts w:ascii="Arial" w:hAnsi="Arial" w:cs="Arial"/>
          <w:szCs w:val="22"/>
          <w:lang w:val="fr-FR" w:eastAsia="en-US"/>
        </w:rPr>
        <w:t>l</w:t>
      </w:r>
      <w:r w:rsidR="00CD5E00">
        <w:rPr>
          <w:rFonts w:ascii="Arial" w:hAnsi="Arial" w:cs="Arial"/>
          <w:szCs w:val="22"/>
          <w:lang w:val="fr-FR" w:eastAsia="en-US"/>
        </w:rPr>
        <w:t>’</w:t>
      </w:r>
      <w:r w:rsidR="00A62148" w:rsidRPr="00A62148">
        <w:rPr>
          <w:rFonts w:ascii="Arial" w:hAnsi="Arial" w:cs="Arial"/>
          <w:szCs w:val="22"/>
          <w:lang w:val="fr-FR" w:eastAsia="en-US"/>
        </w:rPr>
        <w:t>élaboration</w:t>
      </w:r>
      <w:r w:rsidR="00A62148">
        <w:rPr>
          <w:rFonts w:ascii="Arial" w:hAnsi="Arial" w:cs="Arial"/>
          <w:szCs w:val="22"/>
          <w:lang w:val="fr-FR"/>
        </w:rPr>
        <w:t xml:space="preserve"> et la mise en œuvre de »</w:t>
      </w:r>
      <w:r w:rsidR="009A5189">
        <w:rPr>
          <w:rFonts w:ascii="Arial" w:hAnsi="Arial" w:cs="Arial"/>
          <w:szCs w:val="22"/>
          <w:lang w:val="fr-FR"/>
        </w:rPr>
        <w:t xml:space="preserve"> et, </w:t>
      </w:r>
      <w:r w:rsidR="002C561A">
        <w:rPr>
          <w:rFonts w:ascii="Arial" w:hAnsi="Arial" w:cs="Arial"/>
          <w:szCs w:val="22"/>
          <w:lang w:val="fr-FR"/>
        </w:rPr>
        <w:t>e</w:t>
      </w:r>
      <w:r w:rsidR="002C561A" w:rsidRPr="002C561A">
        <w:rPr>
          <w:rFonts w:ascii="Arial" w:hAnsi="Arial" w:cs="Arial"/>
          <w:szCs w:val="22"/>
          <w:lang w:val="fr-FR"/>
        </w:rPr>
        <w:t>n l</w:t>
      </w:r>
      <w:r w:rsidR="00CD5E00">
        <w:rPr>
          <w:rFonts w:ascii="Arial" w:hAnsi="Arial" w:cs="Arial"/>
          <w:szCs w:val="22"/>
          <w:lang w:val="fr-FR"/>
        </w:rPr>
        <w:t>’</w:t>
      </w:r>
      <w:r w:rsidR="002C561A" w:rsidRPr="002C561A">
        <w:rPr>
          <w:rFonts w:ascii="Arial" w:hAnsi="Arial" w:cs="Arial"/>
          <w:szCs w:val="22"/>
          <w:lang w:val="fr-FR"/>
        </w:rPr>
        <w:t>absence d</w:t>
      </w:r>
      <w:r w:rsidR="00CD5E00">
        <w:rPr>
          <w:rFonts w:ascii="Arial" w:hAnsi="Arial" w:cs="Arial"/>
          <w:szCs w:val="22"/>
          <w:lang w:val="fr-FR"/>
        </w:rPr>
        <w:t>’</w:t>
      </w:r>
      <w:r w:rsidR="002C561A">
        <w:rPr>
          <w:rFonts w:ascii="Arial" w:hAnsi="Arial" w:cs="Arial"/>
          <w:szCs w:val="22"/>
          <w:lang w:val="fr-FR"/>
        </w:rPr>
        <w:t>objections, le sous-</w:t>
      </w:r>
      <w:r w:rsidR="002C561A" w:rsidRPr="002C561A">
        <w:rPr>
          <w:rFonts w:ascii="Arial" w:hAnsi="Arial" w:cs="Arial"/>
          <w:szCs w:val="22"/>
          <w:lang w:val="fr-FR"/>
        </w:rPr>
        <w:t>paragraphe</w:t>
      </w:r>
      <w:r w:rsidR="002C561A">
        <w:rPr>
          <w:rFonts w:ascii="Arial" w:hAnsi="Arial" w:cs="Arial"/>
          <w:szCs w:val="22"/>
          <w:lang w:val="fr-FR"/>
        </w:rPr>
        <w:t xml:space="preserve"> a été dument adopté. Il est ensuite passé aux paragraphes 171 à 176 qui, en l</w:t>
      </w:r>
      <w:r w:rsidR="00CD5E00">
        <w:rPr>
          <w:rFonts w:ascii="Arial" w:hAnsi="Arial" w:cs="Arial"/>
          <w:szCs w:val="22"/>
          <w:lang w:val="fr-FR"/>
        </w:rPr>
        <w:t>’</w:t>
      </w:r>
      <w:r w:rsidR="002C561A">
        <w:rPr>
          <w:rFonts w:ascii="Arial" w:hAnsi="Arial" w:cs="Arial"/>
          <w:szCs w:val="22"/>
          <w:lang w:val="fr-FR"/>
        </w:rPr>
        <w:t>absence d</w:t>
      </w:r>
      <w:r w:rsidR="00CD5E00">
        <w:rPr>
          <w:rFonts w:ascii="Arial" w:hAnsi="Arial" w:cs="Arial"/>
          <w:szCs w:val="22"/>
          <w:lang w:val="fr-FR"/>
        </w:rPr>
        <w:t>’</w:t>
      </w:r>
      <w:r w:rsidR="002C561A">
        <w:rPr>
          <w:rFonts w:ascii="Arial" w:hAnsi="Arial" w:cs="Arial"/>
          <w:szCs w:val="22"/>
          <w:lang w:val="fr-FR"/>
        </w:rPr>
        <w:t xml:space="preserve">objection, ont été dument adoptés. Le Président en ensuite passé au </w:t>
      </w:r>
      <w:r w:rsidR="002C561A" w:rsidRPr="002C561A">
        <w:rPr>
          <w:rFonts w:ascii="Arial" w:hAnsi="Arial" w:cs="Arial"/>
          <w:szCs w:val="22"/>
          <w:lang w:val="fr-FR"/>
        </w:rPr>
        <w:t>paragraphe</w:t>
      </w:r>
      <w:r w:rsidR="002C561A">
        <w:rPr>
          <w:rFonts w:ascii="Arial" w:hAnsi="Arial" w:cs="Arial"/>
          <w:szCs w:val="22"/>
          <w:lang w:val="fr-FR"/>
        </w:rPr>
        <w:t xml:space="preserve"> 177 sur « le </w:t>
      </w:r>
      <w:r w:rsidR="002C561A" w:rsidRPr="002C561A">
        <w:rPr>
          <w:rFonts w:ascii="Arial" w:hAnsi="Arial" w:cs="Arial"/>
          <w:szCs w:val="22"/>
          <w:lang w:val="fr-FR"/>
        </w:rPr>
        <w:t>développement</w:t>
      </w:r>
      <w:r w:rsidR="002C561A">
        <w:rPr>
          <w:rFonts w:ascii="Arial" w:hAnsi="Arial" w:cs="Arial"/>
          <w:szCs w:val="22"/>
          <w:lang w:val="fr-FR"/>
        </w:rPr>
        <w:t xml:space="preserve"> social inclusif » </w:t>
      </w:r>
      <w:r w:rsidR="009A5189">
        <w:rPr>
          <w:rFonts w:ascii="Arial" w:hAnsi="Arial" w:cs="Arial"/>
          <w:szCs w:val="22"/>
          <w:lang w:val="fr-FR"/>
        </w:rPr>
        <w:t xml:space="preserve">pour lequel le Brésil avait présenté un </w:t>
      </w:r>
      <w:r w:rsidR="009A5189" w:rsidRPr="009A5189">
        <w:rPr>
          <w:rFonts w:ascii="Arial" w:hAnsi="Arial" w:cs="Arial"/>
          <w:szCs w:val="22"/>
          <w:lang w:val="fr-FR"/>
        </w:rPr>
        <w:t>amendement</w:t>
      </w:r>
      <w:r w:rsidR="009A5189">
        <w:rPr>
          <w:rFonts w:ascii="Arial" w:hAnsi="Arial" w:cs="Arial"/>
          <w:szCs w:val="22"/>
          <w:lang w:val="fr-FR"/>
        </w:rPr>
        <w:t>.</w:t>
      </w:r>
    </w:p>
    <w:p w14:paraId="227164A3" w14:textId="02CA7EA9" w:rsidR="009A5189" w:rsidRDefault="009A5189"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9A5189">
        <w:rPr>
          <w:rFonts w:ascii="Arial" w:hAnsi="Arial" w:cs="Arial"/>
          <w:szCs w:val="22"/>
          <w:lang w:val="fr-FR"/>
        </w:rPr>
        <w:t>délégation</w:t>
      </w:r>
      <w:r>
        <w:rPr>
          <w:rFonts w:ascii="Arial" w:hAnsi="Arial" w:cs="Arial"/>
          <w:szCs w:val="22"/>
          <w:lang w:val="fr-FR"/>
        </w:rPr>
        <w:t xml:space="preserve"> du </w:t>
      </w:r>
      <w:r w:rsidRPr="009A5189">
        <w:rPr>
          <w:rFonts w:ascii="Arial" w:hAnsi="Arial" w:cs="Arial"/>
          <w:b/>
          <w:szCs w:val="22"/>
          <w:lang w:val="fr-FR"/>
        </w:rPr>
        <w:t>Brésil</w:t>
      </w:r>
      <w:r>
        <w:rPr>
          <w:rFonts w:ascii="Arial" w:hAnsi="Arial" w:cs="Arial"/>
          <w:szCs w:val="22"/>
          <w:lang w:val="fr-FR"/>
        </w:rPr>
        <w:t xml:space="preserve"> a expliqué que son </w:t>
      </w:r>
      <w:r w:rsidRPr="009A5189">
        <w:rPr>
          <w:rFonts w:ascii="Arial" w:hAnsi="Arial" w:cs="Arial"/>
          <w:szCs w:val="22"/>
          <w:lang w:val="fr-FR"/>
        </w:rPr>
        <w:t>amendement</w:t>
      </w:r>
      <w:r>
        <w:rPr>
          <w:rFonts w:ascii="Arial" w:hAnsi="Arial" w:cs="Arial"/>
          <w:szCs w:val="22"/>
          <w:lang w:val="fr-FR"/>
        </w:rPr>
        <w:t xml:space="preserve"> visait à adopter un libellé approprié, ajoutant que la </w:t>
      </w:r>
      <w:r w:rsidRPr="009A5189">
        <w:rPr>
          <w:rFonts w:ascii="Arial" w:hAnsi="Arial" w:cs="Arial"/>
          <w:szCs w:val="22"/>
          <w:lang w:val="fr-FR"/>
        </w:rPr>
        <w:t>Convention</w:t>
      </w:r>
      <w:r>
        <w:rPr>
          <w:rFonts w:ascii="Arial" w:hAnsi="Arial" w:cs="Arial"/>
          <w:szCs w:val="22"/>
          <w:lang w:val="fr-FR"/>
        </w:rPr>
        <w:t xml:space="preserve"> et ses mécanismes n</w:t>
      </w:r>
      <w:r w:rsidR="00CD5E00">
        <w:rPr>
          <w:rFonts w:ascii="Arial" w:hAnsi="Arial" w:cs="Arial"/>
          <w:szCs w:val="22"/>
          <w:lang w:val="fr-FR"/>
        </w:rPr>
        <w:t>’</w:t>
      </w:r>
      <w:r>
        <w:rPr>
          <w:rFonts w:ascii="Arial" w:hAnsi="Arial" w:cs="Arial"/>
          <w:szCs w:val="22"/>
          <w:lang w:val="fr-FR"/>
        </w:rPr>
        <w:t>allaient pas résoudre les problèmes liés à la sécurité alimentaire, aux services de santé de qualité, à une éducation de qualité pour tous, à l</w:t>
      </w:r>
      <w:r w:rsidR="00CD5E00">
        <w:rPr>
          <w:rFonts w:ascii="Arial" w:hAnsi="Arial" w:cs="Arial"/>
          <w:szCs w:val="22"/>
          <w:lang w:val="fr-FR"/>
        </w:rPr>
        <w:t>’</w:t>
      </w:r>
      <w:r>
        <w:rPr>
          <w:rFonts w:ascii="Arial" w:hAnsi="Arial" w:cs="Arial"/>
          <w:szCs w:val="22"/>
          <w:lang w:val="fr-FR"/>
        </w:rPr>
        <w:t>égalité des genres et à l</w:t>
      </w:r>
      <w:r w:rsidR="00CD5E00">
        <w:rPr>
          <w:rFonts w:ascii="Arial" w:hAnsi="Arial" w:cs="Arial"/>
          <w:szCs w:val="22"/>
          <w:lang w:val="fr-FR"/>
        </w:rPr>
        <w:t>’</w:t>
      </w:r>
      <w:r>
        <w:rPr>
          <w:rFonts w:ascii="Arial" w:hAnsi="Arial" w:cs="Arial"/>
          <w:szCs w:val="22"/>
          <w:lang w:val="fr-FR"/>
        </w:rPr>
        <w:t>accès à l</w:t>
      </w:r>
      <w:r w:rsidR="00CD5E00">
        <w:rPr>
          <w:rFonts w:ascii="Arial" w:hAnsi="Arial" w:cs="Arial"/>
          <w:szCs w:val="22"/>
          <w:lang w:val="fr-FR"/>
        </w:rPr>
        <w:t>’</w:t>
      </w:r>
      <w:r>
        <w:rPr>
          <w:rFonts w:ascii="Arial" w:hAnsi="Arial" w:cs="Arial"/>
          <w:szCs w:val="22"/>
          <w:lang w:val="fr-FR"/>
        </w:rPr>
        <w:t>eau potable et à des services d</w:t>
      </w:r>
      <w:r w:rsidR="00CD5E00">
        <w:rPr>
          <w:rFonts w:ascii="Arial" w:hAnsi="Arial" w:cs="Arial"/>
          <w:szCs w:val="22"/>
          <w:lang w:val="fr-FR"/>
        </w:rPr>
        <w:t>’</w:t>
      </w:r>
      <w:r>
        <w:rPr>
          <w:rFonts w:ascii="Arial" w:hAnsi="Arial" w:cs="Arial"/>
          <w:szCs w:val="22"/>
          <w:lang w:val="fr-FR"/>
        </w:rPr>
        <w:t>assainissement. L</w:t>
      </w:r>
      <w:r w:rsidR="00CD5E00">
        <w:rPr>
          <w:rFonts w:ascii="Arial" w:hAnsi="Arial" w:cs="Arial"/>
          <w:szCs w:val="22"/>
          <w:lang w:val="fr-FR"/>
        </w:rPr>
        <w:t>’</w:t>
      </w:r>
      <w:r w:rsidRPr="009A5189">
        <w:rPr>
          <w:rFonts w:ascii="Arial" w:hAnsi="Arial" w:cs="Arial"/>
          <w:szCs w:val="22"/>
          <w:lang w:val="fr-FR"/>
        </w:rPr>
        <w:t>Assemblée</w:t>
      </w:r>
      <w:r>
        <w:rPr>
          <w:rFonts w:ascii="Arial" w:hAnsi="Arial" w:cs="Arial"/>
          <w:szCs w:val="22"/>
          <w:lang w:val="fr-FR"/>
        </w:rPr>
        <w:t xml:space="preserve"> devrait « garder à l</w:t>
      </w:r>
      <w:r w:rsidR="00CD5E00">
        <w:rPr>
          <w:rFonts w:ascii="Arial" w:hAnsi="Arial" w:cs="Arial"/>
          <w:szCs w:val="22"/>
          <w:lang w:val="fr-FR"/>
        </w:rPr>
        <w:t>’</w:t>
      </w:r>
      <w:r>
        <w:rPr>
          <w:rFonts w:ascii="Arial" w:hAnsi="Arial" w:cs="Arial"/>
          <w:szCs w:val="22"/>
          <w:lang w:val="fr-FR"/>
        </w:rPr>
        <w:t>esprit » l</w:t>
      </w:r>
      <w:r w:rsidR="00CD5E00">
        <w:rPr>
          <w:rFonts w:ascii="Arial" w:hAnsi="Arial" w:cs="Arial"/>
          <w:szCs w:val="22"/>
          <w:lang w:val="fr-FR"/>
        </w:rPr>
        <w:t>’</w:t>
      </w:r>
      <w:r>
        <w:rPr>
          <w:rFonts w:ascii="Arial" w:hAnsi="Arial" w:cs="Arial"/>
          <w:szCs w:val="22"/>
          <w:lang w:val="fr-FR"/>
        </w:rPr>
        <w:t xml:space="preserve">importance de ces questions et </w:t>
      </w:r>
      <w:r w:rsidR="00C62766">
        <w:rPr>
          <w:rFonts w:ascii="Arial" w:hAnsi="Arial" w:cs="Arial"/>
          <w:szCs w:val="22"/>
          <w:lang w:val="fr-FR"/>
        </w:rPr>
        <w:t xml:space="preserve">tenter </w:t>
      </w:r>
      <w:r>
        <w:rPr>
          <w:rFonts w:ascii="Arial" w:hAnsi="Arial" w:cs="Arial"/>
          <w:szCs w:val="22"/>
          <w:lang w:val="fr-FR"/>
        </w:rPr>
        <w:t>d</w:t>
      </w:r>
      <w:r w:rsidR="00CD5E00">
        <w:rPr>
          <w:rFonts w:ascii="Arial" w:hAnsi="Arial" w:cs="Arial"/>
          <w:szCs w:val="22"/>
          <w:lang w:val="fr-FR"/>
        </w:rPr>
        <w:t>’</w:t>
      </w:r>
      <w:r>
        <w:rPr>
          <w:rFonts w:ascii="Arial" w:hAnsi="Arial" w:cs="Arial"/>
          <w:szCs w:val="22"/>
          <w:lang w:val="fr-FR"/>
        </w:rPr>
        <w:t xml:space="preserve">harmoniser les politiques nationales </w:t>
      </w:r>
      <w:r w:rsidR="00C62766">
        <w:rPr>
          <w:rFonts w:ascii="Arial" w:hAnsi="Arial" w:cs="Arial"/>
          <w:szCs w:val="22"/>
          <w:lang w:val="fr-FR"/>
        </w:rPr>
        <w:t xml:space="preserve">ainsi que </w:t>
      </w:r>
      <w:r>
        <w:rPr>
          <w:rFonts w:ascii="Arial" w:hAnsi="Arial" w:cs="Arial"/>
          <w:szCs w:val="22"/>
          <w:lang w:val="fr-FR"/>
        </w:rPr>
        <w:t xml:space="preserve">les pratiques de </w:t>
      </w:r>
      <w:r w:rsidRPr="009A5189">
        <w:rPr>
          <w:rFonts w:ascii="Arial" w:hAnsi="Arial" w:cs="Arial"/>
          <w:szCs w:val="22"/>
          <w:lang w:val="fr-FR"/>
        </w:rPr>
        <w:t>sauvegarde</w:t>
      </w:r>
      <w:r>
        <w:rPr>
          <w:rFonts w:ascii="Arial" w:hAnsi="Arial" w:cs="Arial"/>
          <w:szCs w:val="22"/>
          <w:lang w:val="fr-FR"/>
        </w:rPr>
        <w:t xml:space="preserve">. Le libellé proposé dans le texte était trop </w:t>
      </w:r>
      <w:r w:rsidR="00C62766">
        <w:rPr>
          <w:rFonts w:ascii="Arial" w:hAnsi="Arial" w:cs="Arial"/>
          <w:szCs w:val="22"/>
          <w:lang w:val="fr-FR"/>
        </w:rPr>
        <w:t>lourd et catégorique suggérant qu</w:t>
      </w:r>
      <w:r w:rsidR="00CD5E00">
        <w:rPr>
          <w:rFonts w:ascii="Arial" w:hAnsi="Arial" w:cs="Arial"/>
          <w:szCs w:val="22"/>
          <w:lang w:val="fr-FR"/>
        </w:rPr>
        <w:t>’</w:t>
      </w:r>
      <w:r w:rsidR="00C62766">
        <w:rPr>
          <w:rFonts w:ascii="Arial" w:hAnsi="Arial" w:cs="Arial"/>
          <w:szCs w:val="22"/>
          <w:lang w:val="fr-FR"/>
        </w:rPr>
        <w:t xml:space="preserve">on ne pourrait parvenir à un </w:t>
      </w:r>
      <w:r w:rsidR="00C62766" w:rsidRPr="00C62766">
        <w:rPr>
          <w:rFonts w:ascii="Arial" w:hAnsi="Arial" w:cs="Arial"/>
          <w:szCs w:val="22"/>
          <w:lang w:val="fr-FR"/>
        </w:rPr>
        <w:t>développement</w:t>
      </w:r>
      <w:r w:rsidR="00C62766">
        <w:rPr>
          <w:rFonts w:ascii="Arial" w:hAnsi="Arial" w:cs="Arial"/>
          <w:szCs w:val="22"/>
          <w:lang w:val="fr-FR"/>
        </w:rPr>
        <w:t xml:space="preserve"> social inclusif sans avoir réglé ces problèmes. La </w:t>
      </w:r>
      <w:r w:rsidR="00C62766" w:rsidRPr="00C62766">
        <w:rPr>
          <w:rFonts w:ascii="Arial" w:hAnsi="Arial" w:cs="Arial"/>
          <w:szCs w:val="22"/>
          <w:lang w:val="fr-FR"/>
        </w:rPr>
        <w:t>délégation</w:t>
      </w:r>
      <w:r w:rsidR="00C62766">
        <w:rPr>
          <w:rFonts w:ascii="Arial" w:hAnsi="Arial" w:cs="Arial"/>
          <w:szCs w:val="22"/>
          <w:lang w:val="fr-FR"/>
        </w:rPr>
        <w:t xml:space="preserve"> proposait donc un libellé plus flexible </w:t>
      </w:r>
      <w:r w:rsidR="00CD42E2">
        <w:rPr>
          <w:rFonts w:ascii="Arial" w:hAnsi="Arial" w:cs="Arial"/>
          <w:szCs w:val="22"/>
          <w:lang w:val="fr-FR"/>
        </w:rPr>
        <w:t>et plus diplomatique</w:t>
      </w:r>
      <w:r w:rsidR="00C62766">
        <w:rPr>
          <w:rFonts w:ascii="Arial" w:hAnsi="Arial" w:cs="Arial"/>
          <w:szCs w:val="22"/>
          <w:lang w:val="fr-FR"/>
        </w:rPr>
        <w:t xml:space="preserve"> en remplaçant « doivent » par « devraient ». La </w:t>
      </w:r>
      <w:r w:rsidR="00C62766" w:rsidRPr="00C62766">
        <w:rPr>
          <w:rFonts w:ascii="Arial" w:hAnsi="Arial" w:cs="Arial"/>
          <w:szCs w:val="22"/>
          <w:lang w:val="fr-FR"/>
        </w:rPr>
        <w:t>délégation</w:t>
      </w:r>
      <w:r w:rsidR="00C62766">
        <w:rPr>
          <w:rFonts w:ascii="Arial" w:hAnsi="Arial" w:cs="Arial"/>
          <w:szCs w:val="22"/>
          <w:lang w:val="fr-FR"/>
        </w:rPr>
        <w:t xml:space="preserve"> a réaffirmé que l</w:t>
      </w:r>
      <w:r w:rsidR="00CD5E00">
        <w:rPr>
          <w:rFonts w:ascii="Arial" w:hAnsi="Arial" w:cs="Arial"/>
          <w:szCs w:val="22"/>
          <w:lang w:val="fr-FR"/>
        </w:rPr>
        <w:t>’</w:t>
      </w:r>
      <w:r w:rsidR="00C62766">
        <w:rPr>
          <w:rFonts w:ascii="Arial" w:hAnsi="Arial" w:cs="Arial"/>
          <w:szCs w:val="22"/>
          <w:lang w:val="fr-FR"/>
        </w:rPr>
        <w:t>objectif n</w:t>
      </w:r>
      <w:r w:rsidR="00CD5E00">
        <w:rPr>
          <w:rFonts w:ascii="Arial" w:hAnsi="Arial" w:cs="Arial"/>
          <w:szCs w:val="22"/>
          <w:lang w:val="fr-FR"/>
        </w:rPr>
        <w:t>’</w:t>
      </w:r>
      <w:r w:rsidR="00C62766">
        <w:rPr>
          <w:rFonts w:ascii="Arial" w:hAnsi="Arial" w:cs="Arial"/>
          <w:szCs w:val="22"/>
          <w:lang w:val="fr-FR"/>
        </w:rPr>
        <w:t xml:space="preserve">était pas de résoudre des problèmes très complexes grâce à la </w:t>
      </w:r>
      <w:r w:rsidR="00C62766" w:rsidRPr="00C62766">
        <w:rPr>
          <w:rFonts w:ascii="Arial" w:hAnsi="Arial" w:cs="Arial"/>
          <w:szCs w:val="22"/>
          <w:lang w:val="fr-FR"/>
        </w:rPr>
        <w:t>Convention</w:t>
      </w:r>
      <w:r w:rsidR="00C62766">
        <w:rPr>
          <w:rFonts w:ascii="Arial" w:hAnsi="Arial" w:cs="Arial"/>
          <w:szCs w:val="22"/>
          <w:lang w:val="fr-FR"/>
        </w:rPr>
        <w:t xml:space="preserve"> mais d</w:t>
      </w:r>
      <w:r w:rsidR="00CD5E00">
        <w:rPr>
          <w:rFonts w:ascii="Arial" w:hAnsi="Arial" w:cs="Arial"/>
          <w:szCs w:val="22"/>
          <w:lang w:val="fr-FR"/>
        </w:rPr>
        <w:t>’</w:t>
      </w:r>
      <w:r w:rsidR="00C62766">
        <w:rPr>
          <w:rFonts w:ascii="Arial" w:hAnsi="Arial" w:cs="Arial"/>
          <w:szCs w:val="22"/>
          <w:lang w:val="fr-FR"/>
        </w:rPr>
        <w:t>adapter et d</w:t>
      </w:r>
      <w:r w:rsidR="00CD5E00">
        <w:rPr>
          <w:rFonts w:ascii="Arial" w:hAnsi="Arial" w:cs="Arial"/>
          <w:szCs w:val="22"/>
          <w:lang w:val="fr-FR"/>
        </w:rPr>
        <w:t>’</w:t>
      </w:r>
      <w:r w:rsidR="00C62766">
        <w:rPr>
          <w:rFonts w:ascii="Arial" w:hAnsi="Arial" w:cs="Arial"/>
          <w:szCs w:val="22"/>
          <w:lang w:val="fr-FR"/>
        </w:rPr>
        <w:t xml:space="preserve">harmoniser la </w:t>
      </w:r>
      <w:r w:rsidR="00C62766" w:rsidRPr="00C62766">
        <w:rPr>
          <w:rFonts w:ascii="Arial" w:hAnsi="Arial" w:cs="Arial"/>
          <w:szCs w:val="22"/>
          <w:lang w:val="fr-FR"/>
        </w:rPr>
        <w:t>Convention</w:t>
      </w:r>
      <w:r w:rsidR="00C62766">
        <w:rPr>
          <w:rFonts w:ascii="Arial" w:hAnsi="Arial" w:cs="Arial"/>
          <w:szCs w:val="22"/>
          <w:lang w:val="fr-FR"/>
        </w:rPr>
        <w:t xml:space="preserve"> avec les préoccupations de </w:t>
      </w:r>
      <w:r w:rsidR="00C62766">
        <w:rPr>
          <w:rFonts w:ascii="Arial" w:hAnsi="Arial" w:cs="Arial"/>
          <w:szCs w:val="22"/>
          <w:lang w:val="fr-FR"/>
        </w:rPr>
        <w:lastRenderedPageBreak/>
        <w:t>l</w:t>
      </w:r>
      <w:r w:rsidR="00CD5E00">
        <w:rPr>
          <w:rFonts w:ascii="Arial" w:hAnsi="Arial" w:cs="Arial"/>
          <w:szCs w:val="22"/>
          <w:lang w:val="fr-FR"/>
        </w:rPr>
        <w:t>’</w:t>
      </w:r>
      <w:r w:rsidR="00C62766">
        <w:rPr>
          <w:rFonts w:ascii="Arial" w:hAnsi="Arial" w:cs="Arial"/>
          <w:szCs w:val="22"/>
          <w:lang w:val="fr-FR"/>
        </w:rPr>
        <w:t>Agenda 2030.</w:t>
      </w:r>
    </w:p>
    <w:p w14:paraId="55D2429E" w14:textId="5471D720" w:rsidR="00CD42E2" w:rsidRPr="00CD42E2" w:rsidRDefault="00CD42E2"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CD42E2">
        <w:rPr>
          <w:rFonts w:ascii="Arial" w:hAnsi="Arial" w:cs="Arial"/>
          <w:b/>
          <w:szCs w:val="22"/>
          <w:lang w:val="fr-FR"/>
        </w:rPr>
        <w:t>Président</w:t>
      </w:r>
      <w:r>
        <w:rPr>
          <w:rFonts w:ascii="Arial" w:hAnsi="Arial" w:cs="Arial"/>
          <w:szCs w:val="22"/>
          <w:lang w:val="fr-FR"/>
        </w:rPr>
        <w:t xml:space="preserve"> a remercié le Brésil pour son </w:t>
      </w:r>
      <w:r w:rsidRPr="00CD42E2">
        <w:rPr>
          <w:rFonts w:ascii="Arial" w:hAnsi="Arial" w:cs="Arial"/>
          <w:szCs w:val="22"/>
          <w:lang w:val="fr-FR"/>
        </w:rPr>
        <w:t>amendement</w:t>
      </w:r>
      <w:r>
        <w:rPr>
          <w:rFonts w:ascii="Arial" w:hAnsi="Arial" w:cs="Arial"/>
          <w:szCs w:val="22"/>
          <w:lang w:val="fr-FR"/>
        </w:rPr>
        <w:t xml:space="preserve">, ajoutant que cette affirmation de cause à effet ne correspondait pas vraiment à la réalité. </w:t>
      </w:r>
      <w:r w:rsidRPr="00CD42E2">
        <w:rPr>
          <w:rFonts w:ascii="Arial" w:hAnsi="Arial" w:cs="Arial"/>
          <w:szCs w:val="22"/>
          <w:lang w:val="fr-FR"/>
        </w:rPr>
        <w:t>En l</w:t>
      </w:r>
      <w:r w:rsidR="00CD5E00">
        <w:rPr>
          <w:rFonts w:ascii="Arial" w:hAnsi="Arial" w:cs="Arial"/>
          <w:szCs w:val="22"/>
          <w:lang w:val="fr-FR"/>
        </w:rPr>
        <w:t>’</w:t>
      </w:r>
      <w:r w:rsidRPr="00CD42E2">
        <w:rPr>
          <w:rFonts w:ascii="Arial" w:hAnsi="Arial" w:cs="Arial"/>
          <w:szCs w:val="22"/>
          <w:lang w:val="fr-FR"/>
        </w:rPr>
        <w:t xml:space="preserve">absence </w:t>
      </w:r>
      <w:r>
        <w:rPr>
          <w:rFonts w:ascii="Arial" w:hAnsi="Arial" w:cs="Arial"/>
          <w:szCs w:val="22"/>
          <w:lang w:val="fr-FR"/>
        </w:rPr>
        <w:t>de commentaires ou d</w:t>
      </w:r>
      <w:r w:rsidR="00CD5E00">
        <w:rPr>
          <w:rFonts w:ascii="Arial" w:hAnsi="Arial" w:cs="Arial"/>
          <w:szCs w:val="22"/>
          <w:lang w:val="fr-FR"/>
        </w:rPr>
        <w:t>’</w:t>
      </w:r>
      <w:r>
        <w:rPr>
          <w:rFonts w:ascii="Arial" w:hAnsi="Arial" w:cs="Arial"/>
          <w:szCs w:val="22"/>
          <w:lang w:val="fr-FR"/>
        </w:rPr>
        <w:t xml:space="preserve">objections, le </w:t>
      </w:r>
      <w:r w:rsidRPr="00CD42E2">
        <w:rPr>
          <w:rFonts w:ascii="Arial" w:hAnsi="Arial" w:cs="Arial"/>
          <w:szCs w:val="22"/>
          <w:lang w:val="fr-FR"/>
        </w:rPr>
        <w:t>paragraphe</w:t>
      </w:r>
      <w:r>
        <w:rPr>
          <w:rFonts w:ascii="Arial" w:hAnsi="Arial" w:cs="Arial"/>
          <w:szCs w:val="22"/>
          <w:lang w:val="fr-FR"/>
        </w:rPr>
        <w:t xml:space="preserve"> 177 a été adopté. Le Président est ensuite passé au </w:t>
      </w:r>
      <w:r w:rsidRPr="00CD42E2">
        <w:rPr>
          <w:rFonts w:ascii="Arial" w:hAnsi="Arial" w:cs="Arial"/>
          <w:szCs w:val="22"/>
          <w:lang w:val="fr-FR"/>
        </w:rPr>
        <w:t>paragraphe</w:t>
      </w:r>
      <w:r>
        <w:rPr>
          <w:rFonts w:ascii="Arial" w:hAnsi="Arial" w:cs="Arial"/>
          <w:szCs w:val="22"/>
          <w:lang w:val="fr-FR"/>
        </w:rPr>
        <w:t xml:space="preserve"> 178 et aux sous-paragraphes (a), (b) et (c) qui, e</w:t>
      </w:r>
      <w:r w:rsidRPr="00CD42E2">
        <w:rPr>
          <w:rFonts w:ascii="Arial" w:hAnsi="Arial" w:cs="Arial"/>
          <w:szCs w:val="22"/>
          <w:lang w:val="fr-FR"/>
        </w:rPr>
        <w:t>n l</w:t>
      </w:r>
      <w:r w:rsidR="00CD5E00">
        <w:rPr>
          <w:rFonts w:ascii="Arial" w:hAnsi="Arial" w:cs="Arial"/>
          <w:szCs w:val="22"/>
          <w:lang w:val="fr-FR"/>
        </w:rPr>
        <w:t>’</w:t>
      </w:r>
      <w:r w:rsidRPr="00CD42E2">
        <w:rPr>
          <w:rFonts w:ascii="Arial" w:hAnsi="Arial" w:cs="Arial"/>
          <w:szCs w:val="22"/>
          <w:lang w:val="fr-FR"/>
        </w:rPr>
        <w:t>absence d</w:t>
      </w:r>
      <w:r w:rsidR="00CD5E00">
        <w:rPr>
          <w:rFonts w:ascii="Arial" w:hAnsi="Arial" w:cs="Arial"/>
          <w:szCs w:val="22"/>
          <w:lang w:val="fr-FR"/>
        </w:rPr>
        <w:t>’</w:t>
      </w:r>
      <w:r>
        <w:rPr>
          <w:rFonts w:ascii="Arial" w:hAnsi="Arial" w:cs="Arial"/>
          <w:szCs w:val="22"/>
          <w:lang w:val="fr-FR"/>
        </w:rPr>
        <w:t>objections, ont été dument adoptés.</w:t>
      </w:r>
      <w:r w:rsidR="0098121B">
        <w:rPr>
          <w:rFonts w:ascii="Arial" w:hAnsi="Arial" w:cs="Arial"/>
          <w:szCs w:val="22"/>
          <w:lang w:val="fr-FR"/>
        </w:rPr>
        <w:t xml:space="preserve"> Un amendement était présenté pour le </w:t>
      </w:r>
      <w:r w:rsidR="0098121B" w:rsidRPr="0098121B">
        <w:rPr>
          <w:rFonts w:ascii="Arial" w:hAnsi="Arial" w:cs="Arial"/>
          <w:szCs w:val="22"/>
          <w:lang w:val="fr-FR"/>
        </w:rPr>
        <w:t>paragraphe</w:t>
      </w:r>
      <w:r w:rsidR="0098121B">
        <w:rPr>
          <w:rFonts w:ascii="Arial" w:hAnsi="Arial" w:cs="Arial"/>
          <w:szCs w:val="22"/>
          <w:lang w:val="fr-FR"/>
        </w:rPr>
        <w:t xml:space="preserve"> 179, avec les sous-paragraphes (a), (b) et (c), qui portait sur la forme plutôt que sur le contenu en anglais, français et espagnol, et qui a été adopté. Le Président est ensuite passé au </w:t>
      </w:r>
      <w:r w:rsidR="0098121B" w:rsidRPr="0098121B">
        <w:rPr>
          <w:rFonts w:ascii="Arial" w:hAnsi="Arial" w:cs="Arial"/>
          <w:szCs w:val="22"/>
          <w:lang w:val="fr-FR"/>
        </w:rPr>
        <w:t>paragraphe</w:t>
      </w:r>
      <w:r w:rsidR="0098121B">
        <w:rPr>
          <w:rFonts w:ascii="Arial" w:hAnsi="Arial" w:cs="Arial"/>
          <w:szCs w:val="22"/>
          <w:lang w:val="fr-FR"/>
        </w:rPr>
        <w:t xml:space="preserve"> 180 avec un </w:t>
      </w:r>
      <w:r w:rsidR="0098121B" w:rsidRPr="0098121B">
        <w:rPr>
          <w:rFonts w:ascii="Arial" w:hAnsi="Arial" w:cs="Arial"/>
          <w:szCs w:val="22"/>
          <w:lang w:val="fr-FR"/>
        </w:rPr>
        <w:t>amendement</w:t>
      </w:r>
      <w:r w:rsidR="0098121B">
        <w:rPr>
          <w:rFonts w:ascii="Arial" w:hAnsi="Arial" w:cs="Arial"/>
          <w:szCs w:val="22"/>
          <w:lang w:val="fr-FR"/>
        </w:rPr>
        <w:t xml:space="preserve"> soumis pas la Lituanie qui souhaitait clarifier le concept abordé dans le </w:t>
      </w:r>
      <w:r w:rsidR="0098121B" w:rsidRPr="0098121B">
        <w:rPr>
          <w:rFonts w:ascii="Arial" w:hAnsi="Arial" w:cs="Arial"/>
          <w:szCs w:val="22"/>
          <w:lang w:val="fr-FR"/>
        </w:rPr>
        <w:t>paragraphe</w:t>
      </w:r>
      <w:r w:rsidR="0098121B">
        <w:rPr>
          <w:rFonts w:ascii="Arial" w:hAnsi="Arial" w:cs="Arial"/>
          <w:szCs w:val="22"/>
          <w:lang w:val="fr-FR"/>
        </w:rPr>
        <w:t xml:space="preserve"> [sur l</w:t>
      </w:r>
      <w:r w:rsidR="00CD5E00">
        <w:rPr>
          <w:rFonts w:ascii="Arial" w:hAnsi="Arial" w:cs="Arial"/>
          <w:szCs w:val="22"/>
          <w:lang w:val="fr-FR"/>
        </w:rPr>
        <w:t>’</w:t>
      </w:r>
      <w:r w:rsidR="0098121B">
        <w:rPr>
          <w:rFonts w:ascii="Arial" w:hAnsi="Arial" w:cs="Arial"/>
          <w:szCs w:val="22"/>
          <w:lang w:val="fr-FR"/>
        </w:rPr>
        <w:t>éducation de qualité].</w:t>
      </w:r>
    </w:p>
    <w:p w14:paraId="424BAC92" w14:textId="4B5CE853" w:rsidR="0098121B" w:rsidRDefault="0098121B"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98121B">
        <w:rPr>
          <w:rFonts w:ascii="Arial" w:hAnsi="Arial" w:cs="Arial"/>
          <w:szCs w:val="22"/>
          <w:lang w:val="fr-FR"/>
        </w:rPr>
        <w:t>délégation</w:t>
      </w:r>
      <w:r>
        <w:rPr>
          <w:rFonts w:ascii="Arial" w:hAnsi="Arial" w:cs="Arial"/>
          <w:szCs w:val="22"/>
          <w:lang w:val="fr-FR"/>
        </w:rPr>
        <w:t xml:space="preserve"> du </w:t>
      </w:r>
      <w:r w:rsidRPr="0098121B">
        <w:rPr>
          <w:rFonts w:ascii="Arial" w:hAnsi="Arial" w:cs="Arial"/>
          <w:b/>
          <w:szCs w:val="22"/>
          <w:lang w:val="fr-FR"/>
        </w:rPr>
        <w:t>Brésil</w:t>
      </w:r>
      <w:r>
        <w:rPr>
          <w:rFonts w:ascii="Arial" w:hAnsi="Arial" w:cs="Arial"/>
          <w:szCs w:val="22"/>
          <w:lang w:val="fr-FR"/>
        </w:rPr>
        <w:t xml:space="preserve"> a fait remarquer que son </w:t>
      </w:r>
      <w:r w:rsidRPr="0098121B">
        <w:rPr>
          <w:rFonts w:ascii="Arial" w:hAnsi="Arial" w:cs="Arial"/>
          <w:szCs w:val="22"/>
          <w:lang w:val="fr-FR"/>
        </w:rPr>
        <w:t>amendement</w:t>
      </w:r>
      <w:r>
        <w:rPr>
          <w:rFonts w:ascii="Arial" w:hAnsi="Arial" w:cs="Arial"/>
          <w:szCs w:val="22"/>
          <w:lang w:val="fr-FR"/>
        </w:rPr>
        <w:t xml:space="preserve"> au sous-paragraphe (d) n</w:t>
      </w:r>
      <w:r w:rsidR="00CD5E00">
        <w:rPr>
          <w:rFonts w:ascii="Arial" w:hAnsi="Arial" w:cs="Arial"/>
          <w:szCs w:val="22"/>
          <w:lang w:val="fr-FR"/>
        </w:rPr>
        <w:t>’</w:t>
      </w:r>
      <w:r>
        <w:rPr>
          <w:rFonts w:ascii="Arial" w:hAnsi="Arial" w:cs="Arial"/>
          <w:szCs w:val="22"/>
          <w:lang w:val="fr-FR"/>
        </w:rPr>
        <w:t>apparaissait pas à l</w:t>
      </w:r>
      <w:r w:rsidR="00CD5E00">
        <w:rPr>
          <w:rFonts w:ascii="Arial" w:hAnsi="Arial" w:cs="Arial"/>
          <w:szCs w:val="22"/>
          <w:lang w:val="fr-FR"/>
        </w:rPr>
        <w:t>’</w:t>
      </w:r>
      <w:r>
        <w:rPr>
          <w:rFonts w:ascii="Arial" w:hAnsi="Arial" w:cs="Arial"/>
          <w:szCs w:val="22"/>
          <w:lang w:val="fr-FR"/>
        </w:rPr>
        <w:t>écran. Elle a précisé qu</w:t>
      </w:r>
      <w:r w:rsidR="00CD5E00">
        <w:rPr>
          <w:rFonts w:ascii="Arial" w:hAnsi="Arial" w:cs="Arial"/>
          <w:szCs w:val="22"/>
          <w:lang w:val="fr-FR"/>
        </w:rPr>
        <w:t>’</w:t>
      </w:r>
      <w:r>
        <w:rPr>
          <w:rFonts w:ascii="Arial" w:hAnsi="Arial" w:cs="Arial"/>
          <w:szCs w:val="22"/>
          <w:lang w:val="fr-FR"/>
        </w:rPr>
        <w:t xml:space="preserve">elle souhaitait harmoniser le libellé avec les termes utilisés dans les conventions internationales sur la </w:t>
      </w:r>
      <w:r w:rsidRPr="0098121B">
        <w:rPr>
          <w:rFonts w:ascii="Arial" w:hAnsi="Arial" w:cs="Arial"/>
          <w:szCs w:val="22"/>
          <w:lang w:val="fr-FR"/>
        </w:rPr>
        <w:t>biodiversité</w:t>
      </w:r>
      <w:r>
        <w:rPr>
          <w:rFonts w:ascii="Arial" w:hAnsi="Arial" w:cs="Arial"/>
          <w:szCs w:val="22"/>
          <w:lang w:val="fr-FR"/>
        </w:rPr>
        <w:t xml:space="preserve"> dans lesquelles on utilisait les termes « </w:t>
      </w:r>
      <w:r w:rsidRPr="0098121B">
        <w:rPr>
          <w:rFonts w:ascii="Arial" w:hAnsi="Arial" w:cs="Arial"/>
          <w:szCs w:val="22"/>
          <w:lang w:val="fr-FR"/>
        </w:rPr>
        <w:t>conservation</w:t>
      </w:r>
      <w:r>
        <w:rPr>
          <w:rFonts w:ascii="Arial" w:hAnsi="Arial" w:cs="Arial"/>
          <w:szCs w:val="22"/>
          <w:lang w:val="fr-FR"/>
        </w:rPr>
        <w:t xml:space="preserve"> et </w:t>
      </w:r>
      <w:r w:rsidRPr="0098121B">
        <w:rPr>
          <w:rFonts w:ascii="Arial" w:hAnsi="Arial" w:cs="Arial"/>
          <w:szCs w:val="22"/>
          <w:lang w:val="fr-FR"/>
        </w:rPr>
        <w:t>utilisation</w:t>
      </w:r>
      <w:r>
        <w:rPr>
          <w:rFonts w:ascii="Arial" w:hAnsi="Arial" w:cs="Arial"/>
          <w:szCs w:val="22"/>
          <w:lang w:val="fr-FR"/>
        </w:rPr>
        <w:t xml:space="preserve"> durable de la </w:t>
      </w:r>
      <w:r w:rsidRPr="0098121B">
        <w:rPr>
          <w:rFonts w:ascii="Arial" w:hAnsi="Arial" w:cs="Arial"/>
          <w:szCs w:val="22"/>
          <w:lang w:val="fr-FR"/>
        </w:rPr>
        <w:t>biodiversité</w:t>
      </w:r>
      <w:r>
        <w:rPr>
          <w:rFonts w:ascii="Arial" w:hAnsi="Arial" w:cs="Arial"/>
          <w:szCs w:val="22"/>
          <w:lang w:val="fr-FR"/>
        </w:rPr>
        <w:t> ».</w:t>
      </w:r>
    </w:p>
    <w:p w14:paraId="42AA8C5B" w14:textId="1F6441BB" w:rsidR="00A437F5" w:rsidRDefault="00A437F5"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A437F5">
        <w:rPr>
          <w:rFonts w:ascii="Arial" w:hAnsi="Arial" w:cs="Arial"/>
          <w:b/>
          <w:szCs w:val="22"/>
          <w:lang w:val="fr-FR"/>
        </w:rPr>
        <w:t>Président</w:t>
      </w:r>
      <w:r>
        <w:rPr>
          <w:rFonts w:ascii="Arial" w:hAnsi="Arial" w:cs="Arial"/>
          <w:szCs w:val="22"/>
          <w:lang w:val="fr-FR"/>
        </w:rPr>
        <w:t xml:space="preserve"> a fait remarquer que les amendements du Brésil et de la Lituanie concernaient le concept abordé dans le </w:t>
      </w:r>
      <w:r w:rsidRPr="00A437F5">
        <w:rPr>
          <w:rFonts w:ascii="Arial" w:hAnsi="Arial" w:cs="Arial"/>
          <w:szCs w:val="22"/>
          <w:lang w:val="fr-FR"/>
        </w:rPr>
        <w:t>paragraphe</w:t>
      </w:r>
      <w:r>
        <w:rPr>
          <w:rFonts w:ascii="Arial" w:hAnsi="Arial" w:cs="Arial"/>
          <w:szCs w:val="22"/>
          <w:lang w:val="fr-FR"/>
        </w:rPr>
        <w:t xml:space="preserve"> et, e</w:t>
      </w:r>
      <w:r w:rsidRPr="00A437F5">
        <w:rPr>
          <w:rFonts w:ascii="Arial" w:hAnsi="Arial" w:cs="Arial"/>
          <w:szCs w:val="22"/>
          <w:lang w:val="fr-FR"/>
        </w:rPr>
        <w:t>n l</w:t>
      </w:r>
      <w:r w:rsidR="00CD5E00">
        <w:rPr>
          <w:rFonts w:ascii="Arial" w:hAnsi="Arial" w:cs="Arial"/>
          <w:szCs w:val="22"/>
          <w:lang w:val="fr-FR"/>
        </w:rPr>
        <w:t>’</w:t>
      </w:r>
      <w:r w:rsidRPr="00A437F5">
        <w:rPr>
          <w:rFonts w:ascii="Arial" w:hAnsi="Arial" w:cs="Arial"/>
          <w:szCs w:val="22"/>
          <w:lang w:val="fr-FR"/>
        </w:rPr>
        <w:t>absence d</w:t>
      </w:r>
      <w:r w:rsidR="00CD5E00">
        <w:rPr>
          <w:rFonts w:ascii="Arial" w:hAnsi="Arial" w:cs="Arial"/>
          <w:szCs w:val="22"/>
          <w:lang w:val="fr-FR"/>
        </w:rPr>
        <w:t>’</w:t>
      </w:r>
      <w:r>
        <w:rPr>
          <w:rFonts w:ascii="Arial" w:hAnsi="Arial" w:cs="Arial"/>
          <w:szCs w:val="22"/>
          <w:lang w:val="fr-FR"/>
        </w:rPr>
        <w:t xml:space="preserve">objections, le </w:t>
      </w:r>
      <w:r w:rsidRPr="00A437F5">
        <w:rPr>
          <w:rFonts w:ascii="Arial" w:hAnsi="Arial" w:cs="Arial"/>
          <w:szCs w:val="22"/>
          <w:lang w:val="fr-FR"/>
        </w:rPr>
        <w:t>paragraphe</w:t>
      </w:r>
      <w:r>
        <w:rPr>
          <w:rFonts w:ascii="Arial" w:hAnsi="Arial" w:cs="Arial"/>
          <w:szCs w:val="22"/>
          <w:lang w:val="fr-FR"/>
        </w:rPr>
        <w:t xml:space="preserve"> 180 a été adopté. Le Président est ensuite passé au </w:t>
      </w:r>
      <w:r w:rsidRPr="00A437F5">
        <w:rPr>
          <w:rFonts w:ascii="Arial" w:hAnsi="Arial" w:cs="Arial"/>
          <w:szCs w:val="22"/>
          <w:lang w:val="fr-FR"/>
        </w:rPr>
        <w:t>paragraphe</w:t>
      </w:r>
      <w:r>
        <w:rPr>
          <w:rFonts w:ascii="Arial" w:hAnsi="Arial" w:cs="Arial"/>
          <w:szCs w:val="22"/>
          <w:lang w:val="fr-FR"/>
        </w:rPr>
        <w:t xml:space="preserve"> 181 et ses cinq sous-paragraphes et, en l</w:t>
      </w:r>
      <w:r w:rsidR="00CD5E00">
        <w:rPr>
          <w:rFonts w:ascii="Arial" w:hAnsi="Arial" w:cs="Arial"/>
          <w:szCs w:val="22"/>
          <w:lang w:val="fr-FR"/>
        </w:rPr>
        <w:t>‘</w:t>
      </w:r>
      <w:r>
        <w:rPr>
          <w:rFonts w:ascii="Arial" w:hAnsi="Arial" w:cs="Arial"/>
          <w:szCs w:val="22"/>
          <w:lang w:val="fr-FR"/>
        </w:rPr>
        <w:t>absence de commentaires ou d</w:t>
      </w:r>
      <w:r w:rsidR="00CD5E00">
        <w:rPr>
          <w:rFonts w:ascii="Arial" w:hAnsi="Arial" w:cs="Arial"/>
          <w:szCs w:val="22"/>
          <w:lang w:val="fr-FR"/>
        </w:rPr>
        <w:t>’</w:t>
      </w:r>
      <w:r>
        <w:rPr>
          <w:rFonts w:ascii="Arial" w:hAnsi="Arial" w:cs="Arial"/>
          <w:szCs w:val="22"/>
          <w:lang w:val="fr-FR"/>
        </w:rPr>
        <w:t xml:space="preserve">objections, le </w:t>
      </w:r>
      <w:r w:rsidRPr="00A437F5">
        <w:rPr>
          <w:rFonts w:ascii="Arial" w:hAnsi="Arial" w:cs="Arial"/>
          <w:szCs w:val="22"/>
          <w:lang w:val="fr-FR"/>
        </w:rPr>
        <w:t>paragraphe</w:t>
      </w:r>
      <w:r>
        <w:rPr>
          <w:rFonts w:ascii="Arial" w:hAnsi="Arial" w:cs="Arial"/>
          <w:szCs w:val="22"/>
          <w:lang w:val="fr-FR"/>
        </w:rPr>
        <w:t xml:space="preserve"> a été adopté. Il est ensuite passé au </w:t>
      </w:r>
      <w:r w:rsidRPr="00A437F5">
        <w:rPr>
          <w:rFonts w:ascii="Arial" w:hAnsi="Arial" w:cs="Arial"/>
          <w:szCs w:val="22"/>
          <w:lang w:val="fr-FR"/>
        </w:rPr>
        <w:t>paragraphe</w:t>
      </w:r>
      <w:r>
        <w:rPr>
          <w:rFonts w:ascii="Arial" w:hAnsi="Arial" w:cs="Arial"/>
          <w:szCs w:val="22"/>
          <w:lang w:val="fr-FR"/>
        </w:rPr>
        <w:t xml:space="preserve"> 182.</w:t>
      </w:r>
    </w:p>
    <w:p w14:paraId="63AD88A1" w14:textId="643A5F53" w:rsidR="00A437F5" w:rsidRPr="00A437F5" w:rsidRDefault="00A437F5"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A437F5">
        <w:rPr>
          <w:rFonts w:ascii="Arial" w:hAnsi="Arial" w:cs="Arial"/>
          <w:szCs w:val="22"/>
          <w:lang w:val="fr-FR"/>
        </w:rPr>
        <w:t>délégation</w:t>
      </w:r>
      <w:r>
        <w:rPr>
          <w:rFonts w:ascii="Arial" w:hAnsi="Arial" w:cs="Arial"/>
          <w:szCs w:val="22"/>
          <w:lang w:val="fr-FR"/>
        </w:rPr>
        <w:t xml:space="preserve"> de la </w:t>
      </w:r>
      <w:r w:rsidRPr="00A437F5">
        <w:rPr>
          <w:rFonts w:ascii="Arial" w:hAnsi="Arial" w:cs="Arial"/>
          <w:b/>
          <w:szCs w:val="22"/>
          <w:lang w:val="fr-FR"/>
        </w:rPr>
        <w:t>Belgique</w:t>
      </w:r>
      <w:r w:rsidR="00A30597">
        <w:rPr>
          <w:rFonts w:ascii="Arial" w:hAnsi="Arial" w:cs="Arial"/>
          <w:szCs w:val="22"/>
          <w:lang w:val="fr-FR"/>
        </w:rPr>
        <w:t xml:space="preserve"> a invoqué une motion d</w:t>
      </w:r>
      <w:r w:rsidR="00CD5E00">
        <w:rPr>
          <w:rFonts w:ascii="Arial" w:hAnsi="Arial" w:cs="Arial"/>
          <w:szCs w:val="22"/>
          <w:lang w:val="fr-FR"/>
        </w:rPr>
        <w:t>’</w:t>
      </w:r>
      <w:r w:rsidR="00A30597">
        <w:rPr>
          <w:rFonts w:ascii="Arial" w:hAnsi="Arial" w:cs="Arial"/>
          <w:szCs w:val="22"/>
          <w:lang w:val="fr-FR"/>
        </w:rPr>
        <w:t xml:space="preserve">ordre. Elle a invité </w:t>
      </w:r>
      <w:r>
        <w:rPr>
          <w:rFonts w:ascii="Arial" w:hAnsi="Arial" w:cs="Arial"/>
          <w:szCs w:val="22"/>
          <w:lang w:val="fr-FR"/>
        </w:rPr>
        <w:t xml:space="preserve">le Président </w:t>
      </w:r>
      <w:r w:rsidR="00A30597">
        <w:rPr>
          <w:rFonts w:ascii="Arial" w:hAnsi="Arial" w:cs="Arial"/>
          <w:szCs w:val="22"/>
          <w:lang w:val="fr-FR"/>
        </w:rPr>
        <w:t xml:space="preserve">à </w:t>
      </w:r>
      <w:r>
        <w:rPr>
          <w:rFonts w:ascii="Arial" w:hAnsi="Arial" w:cs="Arial"/>
          <w:szCs w:val="22"/>
          <w:lang w:val="fr-FR"/>
        </w:rPr>
        <w:t>avance</w:t>
      </w:r>
      <w:r w:rsidR="00A30597">
        <w:rPr>
          <w:rFonts w:ascii="Arial" w:hAnsi="Arial" w:cs="Arial"/>
          <w:szCs w:val="22"/>
          <w:lang w:val="fr-FR"/>
        </w:rPr>
        <w:t>r</w:t>
      </w:r>
      <w:r>
        <w:rPr>
          <w:rFonts w:ascii="Arial" w:hAnsi="Arial" w:cs="Arial"/>
          <w:szCs w:val="22"/>
          <w:lang w:val="fr-FR"/>
        </w:rPr>
        <w:t xml:space="preserve"> plus lentement afin que les délégations aient le temps d</w:t>
      </w:r>
      <w:r w:rsidR="00CD5E00">
        <w:rPr>
          <w:rFonts w:ascii="Arial" w:hAnsi="Arial" w:cs="Arial"/>
          <w:szCs w:val="22"/>
          <w:lang w:val="fr-FR"/>
        </w:rPr>
        <w:t>’</w:t>
      </w:r>
      <w:r>
        <w:rPr>
          <w:rFonts w:ascii="Arial" w:hAnsi="Arial" w:cs="Arial"/>
          <w:szCs w:val="22"/>
          <w:lang w:val="fr-FR"/>
        </w:rPr>
        <w:t xml:space="preserve">étudier les amendements, </w:t>
      </w:r>
      <w:r w:rsidRPr="00A437F5">
        <w:rPr>
          <w:rFonts w:ascii="Arial" w:hAnsi="Arial" w:cs="Arial"/>
          <w:szCs w:val="22"/>
          <w:lang w:val="fr-FR" w:eastAsia="en-US"/>
        </w:rPr>
        <w:t>en particulier</w:t>
      </w:r>
      <w:r>
        <w:rPr>
          <w:rFonts w:ascii="Arial" w:hAnsi="Arial" w:cs="Arial"/>
          <w:szCs w:val="22"/>
          <w:lang w:val="fr-FR"/>
        </w:rPr>
        <w:t xml:space="preserve"> ceux qui</w:t>
      </w:r>
      <w:r w:rsidR="00806413">
        <w:rPr>
          <w:rFonts w:ascii="Arial" w:hAnsi="Arial" w:cs="Arial"/>
          <w:szCs w:val="22"/>
          <w:lang w:val="fr-FR"/>
        </w:rPr>
        <w:t xml:space="preserve"> étaient présentés au moment même</w:t>
      </w:r>
      <w:r>
        <w:rPr>
          <w:rFonts w:ascii="Arial" w:hAnsi="Arial" w:cs="Arial"/>
          <w:szCs w:val="22"/>
          <w:lang w:val="fr-FR"/>
        </w:rPr>
        <w:t>. S</w:t>
      </w:r>
      <w:r w:rsidR="00CD5E00">
        <w:rPr>
          <w:rFonts w:ascii="Arial" w:hAnsi="Arial" w:cs="Arial"/>
          <w:szCs w:val="22"/>
          <w:lang w:val="fr-FR"/>
        </w:rPr>
        <w:t>’</w:t>
      </w:r>
      <w:r>
        <w:rPr>
          <w:rFonts w:ascii="Arial" w:hAnsi="Arial" w:cs="Arial"/>
          <w:szCs w:val="22"/>
          <w:lang w:val="fr-FR"/>
        </w:rPr>
        <w:t xml:space="preserve">agissant du </w:t>
      </w:r>
      <w:r w:rsidRPr="00A437F5">
        <w:rPr>
          <w:rFonts w:ascii="Arial" w:hAnsi="Arial" w:cs="Arial"/>
          <w:szCs w:val="22"/>
          <w:lang w:val="fr-FR"/>
        </w:rPr>
        <w:t>paragraphe</w:t>
      </w:r>
      <w:r>
        <w:rPr>
          <w:rFonts w:ascii="Arial" w:hAnsi="Arial" w:cs="Arial"/>
          <w:szCs w:val="22"/>
          <w:lang w:val="fr-FR"/>
        </w:rPr>
        <w:t xml:space="preserve"> 183, la </w:t>
      </w:r>
      <w:r w:rsidRPr="00A437F5">
        <w:rPr>
          <w:rFonts w:ascii="Arial" w:hAnsi="Arial" w:cs="Arial"/>
          <w:szCs w:val="22"/>
          <w:lang w:val="fr-FR"/>
        </w:rPr>
        <w:t>délégation</w:t>
      </w:r>
      <w:r w:rsidR="00A30597">
        <w:rPr>
          <w:rFonts w:ascii="Arial" w:hAnsi="Arial" w:cs="Arial"/>
          <w:szCs w:val="22"/>
          <w:lang w:val="fr-FR"/>
        </w:rPr>
        <w:t xml:space="preserve"> préférait clairement le libellé d</w:t>
      </w:r>
      <w:r w:rsidR="00CD5E00">
        <w:rPr>
          <w:rFonts w:ascii="Arial" w:hAnsi="Arial" w:cs="Arial"/>
          <w:szCs w:val="22"/>
          <w:lang w:val="fr-FR"/>
        </w:rPr>
        <w:t>’</w:t>
      </w:r>
      <w:r w:rsidR="00A30597">
        <w:rPr>
          <w:rFonts w:ascii="Arial" w:hAnsi="Arial" w:cs="Arial"/>
          <w:szCs w:val="22"/>
          <w:lang w:val="fr-FR"/>
        </w:rPr>
        <w:t xml:space="preserve">origine, ajoutant que le langage utilisé allait </w:t>
      </w:r>
      <w:proofErr w:type="spellStart"/>
      <w:r w:rsidR="00A30597">
        <w:rPr>
          <w:rFonts w:ascii="Arial" w:hAnsi="Arial" w:cs="Arial"/>
          <w:szCs w:val="22"/>
          <w:lang w:val="fr-FR"/>
        </w:rPr>
        <w:t>au delà</w:t>
      </w:r>
      <w:proofErr w:type="spellEnd"/>
      <w:r w:rsidR="00A30597">
        <w:rPr>
          <w:rFonts w:ascii="Arial" w:hAnsi="Arial" w:cs="Arial"/>
          <w:szCs w:val="22"/>
          <w:lang w:val="fr-FR"/>
        </w:rPr>
        <w:t xml:space="preserve"> de la portée de la </w:t>
      </w:r>
      <w:r w:rsidR="00A30597" w:rsidRPr="00A30597">
        <w:rPr>
          <w:rFonts w:ascii="Arial" w:hAnsi="Arial" w:cs="Arial"/>
          <w:szCs w:val="22"/>
          <w:lang w:val="fr-FR"/>
        </w:rPr>
        <w:t>Convention</w:t>
      </w:r>
      <w:r w:rsidR="00A30597">
        <w:rPr>
          <w:rFonts w:ascii="Arial" w:hAnsi="Arial" w:cs="Arial"/>
          <w:szCs w:val="22"/>
          <w:lang w:val="fr-FR"/>
        </w:rPr>
        <w:t>. À</w:t>
      </w:r>
      <w:r w:rsidR="000B4C1A">
        <w:rPr>
          <w:rFonts w:ascii="Arial" w:hAnsi="Arial" w:cs="Arial"/>
          <w:szCs w:val="22"/>
          <w:lang w:val="fr-FR"/>
        </w:rPr>
        <w:t xml:space="preserve"> cet égard, elle</w:t>
      </w:r>
      <w:r w:rsidR="00A30597">
        <w:rPr>
          <w:rFonts w:ascii="Arial" w:hAnsi="Arial" w:cs="Arial"/>
          <w:szCs w:val="22"/>
          <w:lang w:val="fr-FR"/>
        </w:rPr>
        <w:t xml:space="preserve"> a invité le Secrétariat à fournir à l</w:t>
      </w:r>
      <w:r w:rsidR="00CD5E00">
        <w:rPr>
          <w:rFonts w:ascii="Arial" w:hAnsi="Arial" w:cs="Arial"/>
          <w:szCs w:val="22"/>
          <w:lang w:val="fr-FR"/>
        </w:rPr>
        <w:t>’</w:t>
      </w:r>
      <w:r w:rsidR="00A30597">
        <w:rPr>
          <w:rFonts w:ascii="Arial" w:hAnsi="Arial" w:cs="Arial"/>
          <w:szCs w:val="22"/>
          <w:lang w:val="fr-FR"/>
        </w:rPr>
        <w:t>Assemblée les inti</w:t>
      </w:r>
      <w:r w:rsidR="000B4C1A">
        <w:rPr>
          <w:rFonts w:ascii="Arial" w:hAnsi="Arial" w:cs="Arial"/>
          <w:szCs w:val="22"/>
          <w:lang w:val="fr-FR"/>
        </w:rPr>
        <w:t xml:space="preserve">tulés exacts ou le langage utilisé dans un même contexte, </w:t>
      </w:r>
      <w:r w:rsidR="000B4C1A" w:rsidRPr="000B4C1A">
        <w:rPr>
          <w:rFonts w:ascii="Arial" w:hAnsi="Arial" w:cs="Arial"/>
          <w:szCs w:val="22"/>
          <w:lang w:val="fr-FR"/>
        </w:rPr>
        <w:t>par exemple</w:t>
      </w:r>
      <w:r w:rsidR="000B4C1A">
        <w:rPr>
          <w:rFonts w:ascii="Arial" w:hAnsi="Arial" w:cs="Arial"/>
          <w:szCs w:val="22"/>
          <w:lang w:val="fr-FR"/>
        </w:rPr>
        <w:t>, lors des discussions sur l</w:t>
      </w:r>
      <w:r w:rsidR="00CD5E00">
        <w:rPr>
          <w:rFonts w:ascii="Arial" w:hAnsi="Arial" w:cs="Arial"/>
          <w:szCs w:val="22"/>
          <w:lang w:val="fr-FR"/>
        </w:rPr>
        <w:t>’</w:t>
      </w:r>
      <w:r w:rsidR="000B4C1A">
        <w:rPr>
          <w:rFonts w:ascii="Arial" w:hAnsi="Arial" w:cs="Arial"/>
          <w:szCs w:val="22"/>
          <w:lang w:val="fr-FR"/>
        </w:rPr>
        <w:t xml:space="preserve">Agenda 2030 à New York. La </w:t>
      </w:r>
      <w:r w:rsidR="000B4C1A" w:rsidRPr="000B4C1A">
        <w:rPr>
          <w:rFonts w:ascii="Arial" w:hAnsi="Arial" w:cs="Arial"/>
          <w:szCs w:val="22"/>
          <w:lang w:val="fr-FR"/>
        </w:rPr>
        <w:t>délégation</w:t>
      </w:r>
      <w:r w:rsidR="000B4C1A">
        <w:rPr>
          <w:rFonts w:ascii="Arial" w:hAnsi="Arial" w:cs="Arial"/>
          <w:szCs w:val="22"/>
          <w:lang w:val="fr-FR"/>
        </w:rPr>
        <w:t xml:space="preserve"> avait le sentiment que les changements proposés n</w:t>
      </w:r>
      <w:r w:rsidR="00CD5E00">
        <w:rPr>
          <w:rFonts w:ascii="Arial" w:hAnsi="Arial" w:cs="Arial"/>
          <w:szCs w:val="22"/>
          <w:lang w:val="fr-FR"/>
        </w:rPr>
        <w:t>’</w:t>
      </w:r>
      <w:r w:rsidR="000B4C1A">
        <w:rPr>
          <w:rFonts w:ascii="Arial" w:hAnsi="Arial" w:cs="Arial"/>
          <w:szCs w:val="22"/>
          <w:lang w:val="fr-FR"/>
        </w:rPr>
        <w:t>étaient pas anodins, qu</w:t>
      </w:r>
      <w:r w:rsidR="00CD5E00">
        <w:rPr>
          <w:rFonts w:ascii="Arial" w:hAnsi="Arial" w:cs="Arial"/>
          <w:szCs w:val="22"/>
          <w:lang w:val="fr-FR"/>
        </w:rPr>
        <w:t>’</w:t>
      </w:r>
      <w:r w:rsidR="000B4C1A">
        <w:rPr>
          <w:rFonts w:ascii="Arial" w:hAnsi="Arial" w:cs="Arial"/>
          <w:szCs w:val="22"/>
          <w:lang w:val="fr-FR"/>
        </w:rPr>
        <w:t>ils affaiblissaient le texte initial, et qu</w:t>
      </w:r>
      <w:r w:rsidR="00CD5E00">
        <w:rPr>
          <w:rFonts w:ascii="Arial" w:hAnsi="Arial" w:cs="Arial"/>
          <w:szCs w:val="22"/>
          <w:lang w:val="fr-FR"/>
        </w:rPr>
        <w:t>’</w:t>
      </w:r>
      <w:r w:rsidR="000B4C1A">
        <w:rPr>
          <w:rFonts w:ascii="Arial" w:hAnsi="Arial" w:cs="Arial"/>
          <w:szCs w:val="22"/>
          <w:lang w:val="fr-FR"/>
        </w:rPr>
        <w:t>il convenait d</w:t>
      </w:r>
      <w:r w:rsidR="00CD5E00">
        <w:rPr>
          <w:rFonts w:ascii="Arial" w:hAnsi="Arial" w:cs="Arial"/>
          <w:szCs w:val="22"/>
          <w:lang w:val="fr-FR"/>
        </w:rPr>
        <w:t>’</w:t>
      </w:r>
      <w:r w:rsidR="000B4C1A">
        <w:rPr>
          <w:rFonts w:ascii="Arial" w:hAnsi="Arial" w:cs="Arial"/>
          <w:szCs w:val="22"/>
          <w:lang w:val="fr-FR"/>
        </w:rPr>
        <w:t>être prudent à ce sujet.</w:t>
      </w:r>
    </w:p>
    <w:p w14:paraId="4D4CCEBD" w14:textId="2E67DC6E" w:rsidR="000B4C1A" w:rsidRDefault="000B4C1A"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0B4C1A">
        <w:rPr>
          <w:rFonts w:ascii="Arial" w:hAnsi="Arial" w:cs="Arial"/>
          <w:b/>
          <w:szCs w:val="22"/>
          <w:lang w:val="fr-FR"/>
        </w:rPr>
        <w:t>Président</w:t>
      </w:r>
      <w:r>
        <w:rPr>
          <w:rFonts w:ascii="Arial" w:hAnsi="Arial" w:cs="Arial"/>
          <w:szCs w:val="22"/>
          <w:lang w:val="fr-FR"/>
        </w:rPr>
        <w:t xml:space="preserve"> a convenu que l</w:t>
      </w:r>
      <w:r w:rsidR="00CD5E00">
        <w:rPr>
          <w:rFonts w:ascii="Arial" w:hAnsi="Arial" w:cs="Arial"/>
          <w:szCs w:val="22"/>
          <w:lang w:val="fr-FR"/>
        </w:rPr>
        <w:t>’</w:t>
      </w:r>
      <w:r>
        <w:rPr>
          <w:rFonts w:ascii="Arial" w:hAnsi="Arial" w:cs="Arial"/>
          <w:szCs w:val="22"/>
          <w:lang w:val="fr-FR"/>
        </w:rPr>
        <w:t xml:space="preserve">Assemblée ne devrait pas agir dans la précipitation. Toutefois, il souhaitait que les travaux avancent. Il est revenu sur le </w:t>
      </w:r>
      <w:r w:rsidRPr="000B4C1A">
        <w:rPr>
          <w:rFonts w:ascii="Arial" w:hAnsi="Arial" w:cs="Arial"/>
          <w:szCs w:val="22"/>
          <w:lang w:val="fr-FR"/>
        </w:rPr>
        <w:t>paragraphe</w:t>
      </w:r>
      <w:r>
        <w:rPr>
          <w:rFonts w:ascii="Arial" w:hAnsi="Arial" w:cs="Arial"/>
          <w:szCs w:val="22"/>
          <w:lang w:val="fr-FR"/>
        </w:rPr>
        <w:t xml:space="preserve"> 182 qui a été dument adopté. Puis, il est passé aux commentaires formulés par la Belgique sur le </w:t>
      </w:r>
      <w:r w:rsidRPr="000B4C1A">
        <w:rPr>
          <w:rFonts w:ascii="Arial" w:hAnsi="Arial" w:cs="Arial"/>
          <w:szCs w:val="22"/>
          <w:lang w:val="fr-FR"/>
        </w:rPr>
        <w:t>paragraphe</w:t>
      </w:r>
      <w:r>
        <w:rPr>
          <w:rFonts w:ascii="Arial" w:hAnsi="Arial" w:cs="Arial"/>
          <w:szCs w:val="22"/>
          <w:lang w:val="fr-FR"/>
        </w:rPr>
        <w:t xml:space="preserve"> 183.</w:t>
      </w:r>
    </w:p>
    <w:p w14:paraId="1A80E0D0" w14:textId="6180234D" w:rsidR="000B4C1A" w:rsidRPr="000B4C1A" w:rsidRDefault="000B4C1A"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0B4C1A">
        <w:rPr>
          <w:rFonts w:ascii="Arial" w:hAnsi="Arial" w:cs="Arial"/>
          <w:szCs w:val="22"/>
          <w:lang w:val="fr-FR"/>
        </w:rPr>
        <w:t>délégation</w:t>
      </w:r>
      <w:r>
        <w:rPr>
          <w:rFonts w:ascii="Arial" w:hAnsi="Arial" w:cs="Arial"/>
          <w:szCs w:val="22"/>
          <w:lang w:val="fr-FR"/>
        </w:rPr>
        <w:t xml:space="preserve"> du </w:t>
      </w:r>
      <w:r w:rsidRPr="000B4C1A">
        <w:rPr>
          <w:rFonts w:ascii="Arial" w:hAnsi="Arial" w:cs="Arial"/>
          <w:b/>
          <w:szCs w:val="22"/>
          <w:lang w:val="fr-FR"/>
        </w:rPr>
        <w:t>Maroc</w:t>
      </w:r>
      <w:r>
        <w:rPr>
          <w:rFonts w:ascii="Arial" w:hAnsi="Arial" w:cs="Arial"/>
          <w:szCs w:val="22"/>
          <w:lang w:val="fr-FR"/>
        </w:rPr>
        <w:t>, qui souscrivait aux propos de la Belgique, préférait le libellé initial à l</w:t>
      </w:r>
      <w:r w:rsidR="00CD5E00">
        <w:rPr>
          <w:rFonts w:ascii="Arial" w:hAnsi="Arial" w:cs="Arial"/>
          <w:szCs w:val="22"/>
          <w:lang w:val="fr-FR"/>
        </w:rPr>
        <w:t>’</w:t>
      </w:r>
      <w:r w:rsidRPr="000B4C1A">
        <w:rPr>
          <w:rFonts w:ascii="Arial" w:hAnsi="Arial" w:cs="Arial"/>
          <w:szCs w:val="22"/>
          <w:lang w:val="fr-FR"/>
        </w:rPr>
        <w:t>amendement</w:t>
      </w:r>
      <w:r>
        <w:rPr>
          <w:rFonts w:ascii="Arial" w:hAnsi="Arial" w:cs="Arial"/>
          <w:szCs w:val="22"/>
          <w:lang w:val="fr-FR"/>
        </w:rPr>
        <w:t xml:space="preserve"> du Brésil.</w:t>
      </w:r>
    </w:p>
    <w:p w14:paraId="480208EA" w14:textId="0BD73BC9" w:rsidR="000B4C1A" w:rsidRDefault="000B4C1A"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0B4C1A">
        <w:rPr>
          <w:rFonts w:ascii="Arial" w:hAnsi="Arial" w:cs="Arial"/>
          <w:szCs w:val="22"/>
          <w:lang w:val="fr-FR"/>
        </w:rPr>
        <w:t>délégation</w:t>
      </w:r>
      <w:r>
        <w:rPr>
          <w:rFonts w:ascii="Arial" w:hAnsi="Arial" w:cs="Arial"/>
          <w:szCs w:val="22"/>
          <w:lang w:val="fr-FR"/>
        </w:rPr>
        <w:t xml:space="preserve"> du </w:t>
      </w:r>
      <w:r w:rsidRPr="000B4C1A">
        <w:rPr>
          <w:rFonts w:ascii="Arial" w:hAnsi="Arial" w:cs="Arial"/>
          <w:b/>
          <w:szCs w:val="22"/>
          <w:lang w:val="fr-FR"/>
        </w:rPr>
        <w:t>Brésil</w:t>
      </w:r>
      <w:r>
        <w:rPr>
          <w:rFonts w:ascii="Arial" w:hAnsi="Arial" w:cs="Arial"/>
          <w:szCs w:val="22"/>
          <w:lang w:val="fr-FR"/>
        </w:rPr>
        <w:t xml:space="preserve"> a signalé qu</w:t>
      </w:r>
      <w:r w:rsidR="00CD5E00">
        <w:rPr>
          <w:rFonts w:ascii="Arial" w:hAnsi="Arial" w:cs="Arial"/>
          <w:szCs w:val="22"/>
          <w:lang w:val="fr-FR"/>
        </w:rPr>
        <w:t>’</w:t>
      </w:r>
      <w:r>
        <w:rPr>
          <w:rFonts w:ascii="Arial" w:hAnsi="Arial" w:cs="Arial"/>
          <w:szCs w:val="22"/>
          <w:lang w:val="fr-FR"/>
        </w:rPr>
        <w:t xml:space="preserve">elle avait </w:t>
      </w:r>
      <w:r w:rsidR="00071658">
        <w:rPr>
          <w:rFonts w:ascii="Arial" w:hAnsi="Arial" w:cs="Arial"/>
          <w:szCs w:val="22"/>
          <w:lang w:val="fr-FR"/>
        </w:rPr>
        <w:t xml:space="preserve">présenté </w:t>
      </w:r>
      <w:r>
        <w:rPr>
          <w:rFonts w:ascii="Arial" w:hAnsi="Arial" w:cs="Arial"/>
          <w:szCs w:val="22"/>
          <w:lang w:val="fr-FR"/>
        </w:rPr>
        <w:t xml:space="preserve">deux </w:t>
      </w:r>
      <w:r w:rsidR="00806413">
        <w:rPr>
          <w:rFonts w:ascii="Arial" w:hAnsi="Arial" w:cs="Arial"/>
          <w:szCs w:val="22"/>
          <w:lang w:val="fr-FR"/>
        </w:rPr>
        <w:t>types d</w:t>
      </w:r>
      <w:r w:rsidR="00CD5E00">
        <w:rPr>
          <w:rFonts w:ascii="Arial" w:hAnsi="Arial" w:cs="Arial"/>
          <w:szCs w:val="22"/>
          <w:lang w:val="fr-FR"/>
        </w:rPr>
        <w:t>’</w:t>
      </w:r>
      <w:r>
        <w:rPr>
          <w:rFonts w:ascii="Arial" w:hAnsi="Arial" w:cs="Arial"/>
          <w:szCs w:val="22"/>
          <w:lang w:val="fr-FR"/>
        </w:rPr>
        <w:t xml:space="preserve">amendements très différents au </w:t>
      </w:r>
      <w:r w:rsidRPr="000B4C1A">
        <w:rPr>
          <w:rFonts w:ascii="Arial" w:hAnsi="Arial" w:cs="Arial"/>
          <w:szCs w:val="22"/>
          <w:lang w:val="fr-FR"/>
        </w:rPr>
        <w:t>paragraphe</w:t>
      </w:r>
      <w:r>
        <w:rPr>
          <w:rFonts w:ascii="Arial" w:hAnsi="Arial" w:cs="Arial"/>
          <w:szCs w:val="22"/>
          <w:lang w:val="fr-FR"/>
        </w:rPr>
        <w:t xml:space="preserve"> 183. </w:t>
      </w:r>
      <w:r w:rsidR="000212AC">
        <w:rPr>
          <w:rFonts w:ascii="Arial" w:hAnsi="Arial" w:cs="Arial"/>
          <w:szCs w:val="22"/>
          <w:lang w:val="fr-FR"/>
        </w:rPr>
        <w:t xml:space="preserve">Le premier concernait la nature du </w:t>
      </w:r>
      <w:r w:rsidR="000212AC" w:rsidRPr="000212AC">
        <w:rPr>
          <w:rFonts w:ascii="Arial" w:hAnsi="Arial" w:cs="Arial"/>
          <w:szCs w:val="22"/>
          <w:lang w:val="fr-FR"/>
        </w:rPr>
        <w:t>paragraphe</w:t>
      </w:r>
      <w:r w:rsidR="000212AC">
        <w:rPr>
          <w:rFonts w:ascii="Arial" w:hAnsi="Arial" w:cs="Arial"/>
          <w:szCs w:val="22"/>
          <w:lang w:val="fr-FR"/>
        </w:rPr>
        <w:t xml:space="preserve">, précisant que le </w:t>
      </w:r>
      <w:r w:rsidR="000212AC" w:rsidRPr="000212AC">
        <w:rPr>
          <w:rFonts w:ascii="Arial" w:hAnsi="Arial" w:cs="Arial"/>
          <w:szCs w:val="22"/>
          <w:lang w:val="fr-FR"/>
        </w:rPr>
        <w:t>paragraphe</w:t>
      </w:r>
      <w:r w:rsidR="000212AC">
        <w:rPr>
          <w:rFonts w:ascii="Arial" w:hAnsi="Arial" w:cs="Arial"/>
          <w:szCs w:val="22"/>
          <w:lang w:val="fr-FR"/>
        </w:rPr>
        <w:t xml:space="preserve"> « recommandait » et que son objectif n</w:t>
      </w:r>
      <w:r w:rsidR="00CD5E00">
        <w:rPr>
          <w:rFonts w:ascii="Arial" w:hAnsi="Arial" w:cs="Arial"/>
          <w:szCs w:val="22"/>
          <w:lang w:val="fr-FR"/>
        </w:rPr>
        <w:t>’</w:t>
      </w:r>
      <w:r w:rsidR="000212AC">
        <w:rPr>
          <w:rFonts w:ascii="Arial" w:hAnsi="Arial" w:cs="Arial"/>
          <w:szCs w:val="22"/>
          <w:lang w:val="fr-FR"/>
        </w:rPr>
        <w:t>était pas d</w:t>
      </w:r>
      <w:r w:rsidR="00CD5E00">
        <w:rPr>
          <w:rFonts w:ascii="Arial" w:hAnsi="Arial" w:cs="Arial"/>
          <w:szCs w:val="22"/>
          <w:lang w:val="fr-FR"/>
        </w:rPr>
        <w:t>’</w:t>
      </w:r>
      <w:r w:rsidR="000212AC">
        <w:rPr>
          <w:rFonts w:ascii="Arial" w:hAnsi="Arial" w:cs="Arial"/>
          <w:szCs w:val="22"/>
          <w:lang w:val="fr-FR"/>
        </w:rPr>
        <w:t>être normatif. En d</w:t>
      </w:r>
      <w:r w:rsidR="00CD5E00">
        <w:rPr>
          <w:rFonts w:ascii="Arial" w:hAnsi="Arial" w:cs="Arial"/>
          <w:szCs w:val="22"/>
          <w:lang w:val="fr-FR"/>
        </w:rPr>
        <w:t>’</w:t>
      </w:r>
      <w:r w:rsidR="000212AC">
        <w:rPr>
          <w:rFonts w:ascii="Arial" w:hAnsi="Arial" w:cs="Arial"/>
          <w:szCs w:val="22"/>
          <w:lang w:val="fr-FR"/>
        </w:rPr>
        <w:t>autres termes, l</w:t>
      </w:r>
      <w:r w:rsidR="00CD5E00">
        <w:rPr>
          <w:rFonts w:ascii="Arial" w:hAnsi="Arial" w:cs="Arial"/>
          <w:szCs w:val="22"/>
          <w:lang w:val="fr-FR"/>
        </w:rPr>
        <w:t>’</w:t>
      </w:r>
      <w:r w:rsidR="000212AC" w:rsidRPr="000212AC">
        <w:rPr>
          <w:rFonts w:ascii="Arial" w:hAnsi="Arial" w:cs="Arial"/>
          <w:szCs w:val="22"/>
          <w:lang w:val="fr-FR"/>
        </w:rPr>
        <w:t>Assemblée</w:t>
      </w:r>
      <w:r w:rsidR="000212AC">
        <w:rPr>
          <w:rFonts w:ascii="Arial" w:hAnsi="Arial" w:cs="Arial"/>
          <w:szCs w:val="22"/>
          <w:lang w:val="fr-FR"/>
        </w:rPr>
        <w:t xml:space="preserve"> ne pouvait pas dire aux États membres ce qu</w:t>
      </w:r>
      <w:r w:rsidR="00CD5E00">
        <w:rPr>
          <w:rFonts w:ascii="Arial" w:hAnsi="Arial" w:cs="Arial"/>
          <w:szCs w:val="22"/>
          <w:lang w:val="fr-FR"/>
        </w:rPr>
        <w:t>’</w:t>
      </w:r>
      <w:r w:rsidR="000212AC">
        <w:rPr>
          <w:rFonts w:ascii="Arial" w:hAnsi="Arial" w:cs="Arial"/>
          <w:szCs w:val="22"/>
          <w:lang w:val="fr-FR"/>
        </w:rPr>
        <w:t>ils devaient faire, il ne s</w:t>
      </w:r>
      <w:r w:rsidR="00CD5E00">
        <w:rPr>
          <w:rFonts w:ascii="Arial" w:hAnsi="Arial" w:cs="Arial"/>
          <w:szCs w:val="22"/>
          <w:lang w:val="fr-FR"/>
        </w:rPr>
        <w:t>’</w:t>
      </w:r>
      <w:r w:rsidR="000212AC">
        <w:rPr>
          <w:rFonts w:ascii="Arial" w:hAnsi="Arial" w:cs="Arial"/>
          <w:szCs w:val="22"/>
          <w:lang w:val="fr-FR"/>
        </w:rPr>
        <w:t>agissait que d</w:t>
      </w:r>
      <w:r w:rsidR="00CD5E00">
        <w:rPr>
          <w:rFonts w:ascii="Arial" w:hAnsi="Arial" w:cs="Arial"/>
          <w:szCs w:val="22"/>
          <w:lang w:val="fr-FR"/>
        </w:rPr>
        <w:t>’</w:t>
      </w:r>
      <w:r w:rsidR="000212AC">
        <w:rPr>
          <w:rFonts w:ascii="Arial" w:hAnsi="Arial" w:cs="Arial"/>
          <w:szCs w:val="22"/>
          <w:lang w:val="fr-FR"/>
        </w:rPr>
        <w:t xml:space="preserve">une </w:t>
      </w:r>
      <w:r w:rsidR="000212AC" w:rsidRPr="000212AC">
        <w:rPr>
          <w:rFonts w:ascii="Arial" w:hAnsi="Arial" w:cs="Arial"/>
          <w:szCs w:val="22"/>
          <w:lang w:val="fr-FR"/>
        </w:rPr>
        <w:t>recommandation</w:t>
      </w:r>
      <w:r w:rsidR="000212AC">
        <w:rPr>
          <w:rFonts w:ascii="Arial" w:hAnsi="Arial" w:cs="Arial"/>
          <w:szCs w:val="22"/>
          <w:lang w:val="fr-FR"/>
        </w:rPr>
        <w:t xml:space="preserve">. Ainsi, la </w:t>
      </w:r>
      <w:r w:rsidR="000212AC" w:rsidRPr="000212AC">
        <w:rPr>
          <w:rFonts w:ascii="Arial" w:hAnsi="Arial" w:cs="Arial"/>
          <w:szCs w:val="22"/>
          <w:lang w:val="fr-FR"/>
        </w:rPr>
        <w:t>délégation</w:t>
      </w:r>
      <w:r w:rsidR="000212AC">
        <w:rPr>
          <w:rFonts w:ascii="Arial" w:hAnsi="Arial" w:cs="Arial"/>
          <w:szCs w:val="22"/>
          <w:lang w:val="fr-FR"/>
        </w:rPr>
        <w:t xml:space="preserve"> suggérait que « tire profit </w:t>
      </w:r>
      <w:proofErr w:type="gramStart"/>
      <w:r w:rsidR="000212AC">
        <w:rPr>
          <w:rFonts w:ascii="Arial" w:hAnsi="Arial" w:cs="Arial"/>
          <w:szCs w:val="22"/>
          <w:lang w:val="fr-FR"/>
        </w:rPr>
        <w:t>d</w:t>
      </w:r>
      <w:r w:rsidR="00CD5E00">
        <w:rPr>
          <w:rFonts w:ascii="Arial" w:hAnsi="Arial" w:cs="Arial"/>
          <w:szCs w:val="22"/>
          <w:lang w:val="fr-FR"/>
        </w:rPr>
        <w:t>’</w:t>
      </w:r>
      <w:r w:rsidR="000212AC">
        <w:rPr>
          <w:rFonts w:ascii="Arial" w:hAnsi="Arial" w:cs="Arial"/>
          <w:szCs w:val="22"/>
          <w:lang w:val="fr-FR"/>
        </w:rPr>
        <w:t> »</w:t>
      </w:r>
      <w:proofErr w:type="gramEnd"/>
      <w:r w:rsidR="000212AC">
        <w:rPr>
          <w:rFonts w:ascii="Arial" w:hAnsi="Arial" w:cs="Arial"/>
          <w:szCs w:val="22"/>
          <w:lang w:val="fr-FR"/>
        </w:rPr>
        <w:t xml:space="preserve"> </w:t>
      </w:r>
      <w:r w:rsidR="00071658">
        <w:rPr>
          <w:rFonts w:ascii="Arial" w:hAnsi="Arial" w:cs="Arial"/>
          <w:szCs w:val="22"/>
          <w:lang w:val="fr-FR"/>
        </w:rPr>
        <w:t>remplace</w:t>
      </w:r>
      <w:r w:rsidR="000212AC">
        <w:rPr>
          <w:rFonts w:ascii="Arial" w:hAnsi="Arial" w:cs="Arial"/>
          <w:szCs w:val="22"/>
          <w:lang w:val="fr-FR"/>
        </w:rPr>
        <w:t xml:space="preserve"> « dépend d</w:t>
      </w:r>
      <w:r w:rsidR="00CD5E00">
        <w:rPr>
          <w:rFonts w:ascii="Arial" w:hAnsi="Arial" w:cs="Arial"/>
          <w:szCs w:val="22"/>
          <w:lang w:val="fr-FR"/>
        </w:rPr>
        <w:t>’</w:t>
      </w:r>
      <w:r w:rsidR="000212AC">
        <w:rPr>
          <w:rFonts w:ascii="Arial" w:hAnsi="Arial" w:cs="Arial"/>
          <w:szCs w:val="22"/>
          <w:lang w:val="fr-FR"/>
        </w:rPr>
        <w:t xml:space="preserve"> », et que « peut </w:t>
      </w:r>
      <w:r w:rsidR="000212AC" w:rsidRPr="000212AC">
        <w:rPr>
          <w:rFonts w:ascii="Arial" w:hAnsi="Arial" w:cs="Arial"/>
          <w:szCs w:val="22"/>
          <w:lang w:val="fr-FR"/>
        </w:rPr>
        <w:t>également</w:t>
      </w:r>
      <w:r w:rsidR="000212AC">
        <w:rPr>
          <w:rFonts w:ascii="Arial" w:hAnsi="Arial" w:cs="Arial"/>
          <w:szCs w:val="22"/>
          <w:lang w:val="fr-FR"/>
        </w:rPr>
        <w:t xml:space="preserve"> tirer profit de » remplace « requiert »</w:t>
      </w:r>
      <w:r w:rsidR="00071658">
        <w:rPr>
          <w:rFonts w:ascii="Arial" w:hAnsi="Arial" w:cs="Arial"/>
          <w:szCs w:val="22"/>
          <w:lang w:val="fr-FR"/>
        </w:rPr>
        <w:t>. S</w:t>
      </w:r>
      <w:r w:rsidR="00CD5E00">
        <w:rPr>
          <w:rFonts w:ascii="Arial" w:hAnsi="Arial" w:cs="Arial"/>
          <w:szCs w:val="22"/>
          <w:lang w:val="fr-FR"/>
        </w:rPr>
        <w:t>’</w:t>
      </w:r>
      <w:r w:rsidR="00071658">
        <w:rPr>
          <w:rFonts w:ascii="Arial" w:hAnsi="Arial" w:cs="Arial"/>
          <w:szCs w:val="22"/>
          <w:lang w:val="fr-FR"/>
        </w:rPr>
        <w:t xml:space="preserve">agissant de la dernière partie de la phrase : « des emplois décents, une croissance </w:t>
      </w:r>
      <w:r w:rsidR="00071658" w:rsidRPr="00071658">
        <w:rPr>
          <w:rFonts w:ascii="Arial" w:hAnsi="Arial" w:cs="Arial"/>
          <w:szCs w:val="22"/>
          <w:lang w:val="fr-FR"/>
        </w:rPr>
        <w:t>économique</w:t>
      </w:r>
      <w:r w:rsidR="00071658">
        <w:rPr>
          <w:rFonts w:ascii="Arial" w:hAnsi="Arial" w:cs="Arial"/>
          <w:szCs w:val="22"/>
          <w:lang w:val="fr-FR"/>
        </w:rPr>
        <w:t xml:space="preserve"> à faible teneur en carbone et économe en ressources, ainsi qu</w:t>
      </w:r>
      <w:r w:rsidR="00CD5E00">
        <w:rPr>
          <w:rFonts w:ascii="Arial" w:hAnsi="Arial" w:cs="Arial"/>
          <w:szCs w:val="22"/>
          <w:lang w:val="fr-FR"/>
        </w:rPr>
        <w:t>’</w:t>
      </w:r>
      <w:r w:rsidR="00071658">
        <w:rPr>
          <w:rFonts w:ascii="Arial" w:hAnsi="Arial" w:cs="Arial"/>
          <w:szCs w:val="22"/>
          <w:lang w:val="fr-FR"/>
        </w:rPr>
        <w:t xml:space="preserve">une protection sociale », la </w:t>
      </w:r>
      <w:r w:rsidR="00071658" w:rsidRPr="00071658">
        <w:rPr>
          <w:rFonts w:ascii="Arial" w:hAnsi="Arial" w:cs="Arial"/>
          <w:szCs w:val="22"/>
          <w:lang w:val="fr-FR"/>
        </w:rPr>
        <w:t>délégation</w:t>
      </w:r>
      <w:r w:rsidR="00071658">
        <w:rPr>
          <w:rFonts w:ascii="Arial" w:hAnsi="Arial" w:cs="Arial"/>
          <w:szCs w:val="22"/>
          <w:lang w:val="fr-FR"/>
        </w:rPr>
        <w:t xml:space="preserve"> avait le sentiment que ces concepts étaient encore en cours d</w:t>
      </w:r>
      <w:r w:rsidR="00CD5E00">
        <w:rPr>
          <w:rFonts w:ascii="Arial" w:hAnsi="Arial" w:cs="Arial"/>
          <w:szCs w:val="22"/>
          <w:lang w:val="fr-FR"/>
        </w:rPr>
        <w:t>’</w:t>
      </w:r>
      <w:r w:rsidR="00071658">
        <w:rPr>
          <w:rFonts w:ascii="Arial" w:hAnsi="Arial" w:cs="Arial"/>
          <w:szCs w:val="22"/>
          <w:lang w:val="fr-FR"/>
        </w:rPr>
        <w:t xml:space="preserve">examen au niveau international, à la COP21 </w:t>
      </w:r>
      <w:r w:rsidR="00071658" w:rsidRPr="00071658">
        <w:rPr>
          <w:rFonts w:ascii="Arial" w:hAnsi="Arial" w:cs="Arial"/>
          <w:szCs w:val="22"/>
          <w:lang w:val="fr-FR"/>
        </w:rPr>
        <w:t>par exemple</w:t>
      </w:r>
      <w:r w:rsidR="00071658">
        <w:rPr>
          <w:rFonts w:ascii="Arial" w:hAnsi="Arial" w:cs="Arial"/>
          <w:szCs w:val="22"/>
          <w:lang w:val="fr-FR"/>
        </w:rPr>
        <w:t>. Elle n</w:t>
      </w:r>
      <w:r w:rsidR="00CD5E00">
        <w:rPr>
          <w:rFonts w:ascii="Arial" w:hAnsi="Arial" w:cs="Arial"/>
          <w:szCs w:val="22"/>
          <w:lang w:val="fr-FR"/>
        </w:rPr>
        <w:t>’</w:t>
      </w:r>
      <w:r w:rsidR="00071658">
        <w:rPr>
          <w:rFonts w:ascii="Arial" w:hAnsi="Arial" w:cs="Arial"/>
          <w:szCs w:val="22"/>
          <w:lang w:val="fr-FR"/>
        </w:rPr>
        <w:t xml:space="preserve">était donc pas prête à accepter ce genre de libellé, </w:t>
      </w:r>
      <w:r w:rsidR="00071658" w:rsidRPr="00071658">
        <w:rPr>
          <w:rFonts w:ascii="Arial" w:hAnsi="Arial" w:cs="Arial"/>
          <w:szCs w:val="22"/>
          <w:lang w:val="fr-FR" w:eastAsia="en-US"/>
        </w:rPr>
        <w:t>en particulier</w:t>
      </w:r>
      <w:r w:rsidR="00071658">
        <w:rPr>
          <w:rFonts w:ascii="Arial" w:hAnsi="Arial" w:cs="Arial"/>
          <w:szCs w:val="22"/>
          <w:lang w:val="fr-FR"/>
        </w:rPr>
        <w:t xml:space="preserve"> dans une c</w:t>
      </w:r>
      <w:r w:rsidR="00071658" w:rsidRPr="00071658">
        <w:rPr>
          <w:rFonts w:ascii="Arial" w:hAnsi="Arial" w:cs="Arial"/>
          <w:szCs w:val="22"/>
          <w:lang w:val="fr-FR"/>
        </w:rPr>
        <w:t>onvention</w:t>
      </w:r>
      <w:r w:rsidR="00071658">
        <w:rPr>
          <w:rFonts w:ascii="Arial" w:hAnsi="Arial" w:cs="Arial"/>
          <w:szCs w:val="22"/>
          <w:lang w:val="fr-FR"/>
        </w:rPr>
        <w:t xml:space="preserve"> culturelle, car ce n</w:t>
      </w:r>
      <w:r w:rsidR="00CD5E00">
        <w:rPr>
          <w:rFonts w:ascii="Arial" w:hAnsi="Arial" w:cs="Arial"/>
          <w:szCs w:val="22"/>
          <w:lang w:val="fr-FR"/>
        </w:rPr>
        <w:t>’</w:t>
      </w:r>
      <w:r w:rsidR="00071658">
        <w:rPr>
          <w:rFonts w:ascii="Arial" w:hAnsi="Arial" w:cs="Arial"/>
          <w:szCs w:val="22"/>
          <w:lang w:val="fr-FR"/>
        </w:rPr>
        <w:t>était pas l</w:t>
      </w:r>
      <w:r w:rsidR="00CD5E00">
        <w:rPr>
          <w:rFonts w:ascii="Arial" w:hAnsi="Arial" w:cs="Arial"/>
          <w:szCs w:val="22"/>
          <w:lang w:val="fr-FR"/>
        </w:rPr>
        <w:t>’</w:t>
      </w:r>
      <w:r w:rsidR="00071658">
        <w:rPr>
          <w:rFonts w:ascii="Arial" w:hAnsi="Arial" w:cs="Arial"/>
          <w:szCs w:val="22"/>
          <w:lang w:val="fr-FR"/>
        </w:rPr>
        <w:t>endroit pour mettre en avant ces concepts et idées, et ce, malgré d</w:t>
      </w:r>
      <w:r w:rsidR="00CD5E00">
        <w:rPr>
          <w:rFonts w:ascii="Arial" w:hAnsi="Arial" w:cs="Arial"/>
          <w:szCs w:val="22"/>
          <w:lang w:val="fr-FR"/>
        </w:rPr>
        <w:t>’</w:t>
      </w:r>
      <w:r w:rsidR="00071658">
        <w:rPr>
          <w:rFonts w:ascii="Arial" w:hAnsi="Arial" w:cs="Arial"/>
          <w:szCs w:val="22"/>
          <w:lang w:val="fr-FR"/>
        </w:rPr>
        <w:t>évidentes bonnes intentions. Les deux autres amendements présentés par le Brésil visaient à rendre le libellé plus adapté.</w:t>
      </w:r>
    </w:p>
    <w:p w14:paraId="40A68E57" w14:textId="5B1D3654" w:rsidR="00806413" w:rsidRPr="00806413" w:rsidRDefault="00806413" w:rsidP="00312B69">
      <w:pPr>
        <w:widowControl w:val="0"/>
        <w:numPr>
          <w:ilvl w:val="0"/>
          <w:numId w:val="14"/>
        </w:numPr>
        <w:suppressAutoHyphens/>
        <w:autoSpaceDE w:val="0"/>
        <w:ind w:left="709" w:hanging="709"/>
        <w:jc w:val="both"/>
        <w:rPr>
          <w:rFonts w:ascii="Arial" w:hAnsi="Arial" w:cs="Arial"/>
          <w:szCs w:val="22"/>
          <w:lang w:val="fr-FR"/>
        </w:rPr>
      </w:pPr>
      <w:r w:rsidRPr="00806413">
        <w:rPr>
          <w:rFonts w:ascii="Arial" w:hAnsi="Arial" w:cs="Arial"/>
          <w:szCs w:val="22"/>
          <w:lang w:val="fr-FR"/>
        </w:rPr>
        <w:t xml:space="preserve">La délégation du </w:t>
      </w:r>
      <w:r w:rsidRPr="00806413">
        <w:rPr>
          <w:rFonts w:ascii="Arial" w:hAnsi="Arial" w:cs="Arial"/>
          <w:b/>
          <w:szCs w:val="22"/>
          <w:lang w:val="fr-FR"/>
        </w:rPr>
        <w:t>Danemark</w:t>
      </w:r>
      <w:r w:rsidRPr="00806413">
        <w:rPr>
          <w:rFonts w:ascii="Arial" w:hAnsi="Arial" w:cs="Arial"/>
          <w:szCs w:val="22"/>
          <w:lang w:val="fr-FR"/>
        </w:rPr>
        <w:t xml:space="preserve"> </w:t>
      </w:r>
      <w:r>
        <w:rPr>
          <w:rFonts w:ascii="Arial" w:hAnsi="Arial" w:cs="Arial"/>
          <w:szCs w:val="22"/>
          <w:lang w:val="fr-FR"/>
        </w:rPr>
        <w:t>a remercié le Président d</w:t>
      </w:r>
      <w:r w:rsidR="00CD5E00">
        <w:rPr>
          <w:rFonts w:ascii="Arial" w:hAnsi="Arial" w:cs="Arial"/>
          <w:szCs w:val="22"/>
          <w:lang w:val="fr-FR"/>
        </w:rPr>
        <w:t>’</w:t>
      </w:r>
      <w:r>
        <w:rPr>
          <w:rFonts w:ascii="Arial" w:hAnsi="Arial" w:cs="Arial"/>
          <w:szCs w:val="22"/>
          <w:lang w:val="fr-FR"/>
        </w:rPr>
        <w:t xml:space="preserve">examiner les paragraphes plus lentement afin que les délégations puissent lire et prendre </w:t>
      </w:r>
      <w:r w:rsidRPr="00806413">
        <w:rPr>
          <w:rFonts w:ascii="Arial" w:hAnsi="Arial" w:cs="Arial"/>
          <w:szCs w:val="22"/>
          <w:lang w:val="fr-FR"/>
        </w:rPr>
        <w:t>connaissance</w:t>
      </w:r>
      <w:r>
        <w:rPr>
          <w:rFonts w:ascii="Arial" w:hAnsi="Arial" w:cs="Arial"/>
          <w:szCs w:val="22"/>
          <w:lang w:val="fr-FR"/>
        </w:rPr>
        <w:t xml:space="preserve"> des amendements du Brésil. Elle soutenait l</w:t>
      </w:r>
      <w:r w:rsidR="00CD5E00">
        <w:rPr>
          <w:rFonts w:ascii="Arial" w:hAnsi="Arial" w:cs="Arial"/>
          <w:szCs w:val="22"/>
          <w:lang w:val="fr-FR"/>
        </w:rPr>
        <w:t>’</w:t>
      </w:r>
      <w:r w:rsidRPr="00806413">
        <w:rPr>
          <w:rFonts w:ascii="Arial" w:hAnsi="Arial" w:cs="Arial"/>
          <w:szCs w:val="22"/>
          <w:lang w:val="fr-FR"/>
        </w:rPr>
        <w:t>intervention</w:t>
      </w:r>
      <w:r>
        <w:rPr>
          <w:rFonts w:ascii="Arial" w:hAnsi="Arial" w:cs="Arial"/>
          <w:szCs w:val="22"/>
          <w:lang w:val="fr-FR"/>
        </w:rPr>
        <w:t xml:space="preserve"> de la Belgique et du Maroc sur ce </w:t>
      </w:r>
      <w:r w:rsidRPr="00806413">
        <w:rPr>
          <w:rFonts w:ascii="Arial" w:hAnsi="Arial" w:cs="Arial"/>
          <w:szCs w:val="22"/>
          <w:lang w:val="fr-FR"/>
        </w:rPr>
        <w:t>paragraphe</w:t>
      </w:r>
      <w:r>
        <w:rPr>
          <w:rFonts w:ascii="Arial" w:hAnsi="Arial" w:cs="Arial"/>
          <w:szCs w:val="22"/>
          <w:lang w:val="fr-FR"/>
        </w:rPr>
        <w:t xml:space="preserve">, souhaitant </w:t>
      </w:r>
      <w:r w:rsidRPr="00806413">
        <w:rPr>
          <w:rFonts w:ascii="Arial" w:hAnsi="Arial" w:cs="Arial"/>
          <w:szCs w:val="22"/>
          <w:lang w:val="fr-FR"/>
        </w:rPr>
        <w:t>également</w:t>
      </w:r>
      <w:r>
        <w:rPr>
          <w:rFonts w:ascii="Arial" w:hAnsi="Arial" w:cs="Arial"/>
          <w:szCs w:val="22"/>
          <w:lang w:val="fr-FR"/>
        </w:rPr>
        <w:t xml:space="preserve"> conserver le texte initial tel que proposé par le Secrétariat.</w:t>
      </w:r>
    </w:p>
    <w:p w14:paraId="6D13371B" w14:textId="62BF0F42" w:rsidR="00806413" w:rsidRDefault="00806413"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806413">
        <w:rPr>
          <w:rFonts w:ascii="Arial" w:hAnsi="Arial" w:cs="Arial"/>
          <w:b/>
          <w:szCs w:val="22"/>
          <w:lang w:val="fr-FR"/>
        </w:rPr>
        <w:t>Président</w:t>
      </w:r>
      <w:r>
        <w:rPr>
          <w:rFonts w:ascii="Arial" w:hAnsi="Arial" w:cs="Arial"/>
          <w:szCs w:val="22"/>
          <w:lang w:val="fr-FR"/>
        </w:rPr>
        <w:t xml:space="preserve"> souhaitait que l</w:t>
      </w:r>
      <w:r w:rsidR="00CD5E00">
        <w:rPr>
          <w:rFonts w:ascii="Arial" w:hAnsi="Arial" w:cs="Arial"/>
          <w:szCs w:val="22"/>
          <w:lang w:val="fr-FR"/>
        </w:rPr>
        <w:t>’</w:t>
      </w:r>
      <w:r>
        <w:rPr>
          <w:rFonts w:ascii="Arial" w:hAnsi="Arial" w:cs="Arial"/>
          <w:szCs w:val="22"/>
          <w:lang w:val="fr-FR"/>
        </w:rPr>
        <w:t xml:space="preserve">on </w:t>
      </w:r>
      <w:r w:rsidR="0031496C">
        <w:rPr>
          <w:rFonts w:ascii="Arial" w:hAnsi="Arial" w:cs="Arial"/>
          <w:szCs w:val="22"/>
          <w:lang w:val="fr-FR"/>
        </w:rPr>
        <w:t>procède amendement</w:t>
      </w:r>
      <w:r>
        <w:rPr>
          <w:rFonts w:ascii="Arial" w:hAnsi="Arial" w:cs="Arial"/>
          <w:szCs w:val="22"/>
          <w:lang w:val="fr-FR"/>
        </w:rPr>
        <w:t xml:space="preserve"> </w:t>
      </w:r>
      <w:r w:rsidR="0031496C">
        <w:rPr>
          <w:rFonts w:ascii="Arial" w:hAnsi="Arial" w:cs="Arial"/>
          <w:szCs w:val="22"/>
          <w:lang w:val="fr-FR"/>
        </w:rPr>
        <w:t xml:space="preserve">par </w:t>
      </w:r>
      <w:r w:rsidR="0031496C" w:rsidRPr="0031496C">
        <w:rPr>
          <w:rFonts w:ascii="Arial" w:hAnsi="Arial" w:cs="Arial"/>
          <w:szCs w:val="22"/>
          <w:lang w:val="fr-FR"/>
        </w:rPr>
        <w:t>amendement</w:t>
      </w:r>
      <w:r w:rsidR="0031496C">
        <w:rPr>
          <w:rFonts w:ascii="Arial" w:hAnsi="Arial" w:cs="Arial"/>
          <w:szCs w:val="22"/>
          <w:lang w:val="fr-FR"/>
        </w:rPr>
        <w:t>.</w:t>
      </w:r>
    </w:p>
    <w:p w14:paraId="67CF679C" w14:textId="0ABA2A15" w:rsidR="00806413" w:rsidRDefault="00806413"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lastRenderedPageBreak/>
        <w:t xml:space="preserve">La </w:t>
      </w:r>
      <w:r w:rsidRPr="00806413">
        <w:rPr>
          <w:rFonts w:ascii="Arial" w:hAnsi="Arial" w:cs="Arial"/>
          <w:szCs w:val="22"/>
          <w:lang w:val="fr-FR"/>
        </w:rPr>
        <w:t>délégation</w:t>
      </w:r>
      <w:r>
        <w:rPr>
          <w:rFonts w:ascii="Arial" w:hAnsi="Arial" w:cs="Arial"/>
          <w:szCs w:val="22"/>
          <w:lang w:val="fr-FR"/>
        </w:rPr>
        <w:t xml:space="preserve"> de </w:t>
      </w:r>
      <w:r w:rsidRPr="00806413">
        <w:rPr>
          <w:rFonts w:ascii="Arial" w:hAnsi="Arial" w:cs="Arial"/>
          <w:b/>
          <w:szCs w:val="22"/>
          <w:lang w:val="fr-FR"/>
        </w:rPr>
        <w:t>Chypre</w:t>
      </w:r>
      <w:r>
        <w:rPr>
          <w:rFonts w:ascii="Arial" w:hAnsi="Arial" w:cs="Arial"/>
          <w:szCs w:val="22"/>
          <w:lang w:val="fr-FR"/>
        </w:rPr>
        <w:t xml:space="preserve"> approuvait les deux premiers amendements du Brésil mais souhaitait conserver la dernière phrase.</w:t>
      </w:r>
    </w:p>
    <w:p w14:paraId="2F850063" w14:textId="22ED1AE2" w:rsidR="00806413" w:rsidRDefault="00806413"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806413">
        <w:rPr>
          <w:rFonts w:ascii="Arial" w:hAnsi="Arial" w:cs="Arial"/>
          <w:b/>
          <w:szCs w:val="22"/>
          <w:lang w:val="fr-FR"/>
        </w:rPr>
        <w:t>Président</w:t>
      </w:r>
      <w:r w:rsidR="0031496C">
        <w:rPr>
          <w:rFonts w:ascii="Arial" w:hAnsi="Arial" w:cs="Arial"/>
          <w:szCs w:val="22"/>
          <w:lang w:val="fr-FR"/>
        </w:rPr>
        <w:t xml:space="preserve"> a demandé si l</w:t>
      </w:r>
      <w:r w:rsidR="00CD5E00">
        <w:rPr>
          <w:rFonts w:ascii="Arial" w:hAnsi="Arial" w:cs="Arial"/>
          <w:szCs w:val="22"/>
          <w:lang w:val="fr-FR"/>
        </w:rPr>
        <w:t>’</w:t>
      </w:r>
      <w:r w:rsidR="0031496C">
        <w:rPr>
          <w:rFonts w:ascii="Arial" w:hAnsi="Arial" w:cs="Arial"/>
          <w:szCs w:val="22"/>
          <w:lang w:val="fr-FR"/>
        </w:rPr>
        <w:t>Assemblée pourr</w:t>
      </w:r>
      <w:r>
        <w:rPr>
          <w:rFonts w:ascii="Arial" w:hAnsi="Arial" w:cs="Arial"/>
          <w:szCs w:val="22"/>
          <w:lang w:val="fr-FR"/>
        </w:rPr>
        <w:t xml:space="preserve">ait approuver le premier </w:t>
      </w:r>
      <w:r w:rsidRPr="00806413">
        <w:rPr>
          <w:rFonts w:ascii="Arial" w:hAnsi="Arial" w:cs="Arial"/>
          <w:szCs w:val="22"/>
          <w:lang w:val="fr-FR"/>
        </w:rPr>
        <w:t>amendement</w:t>
      </w:r>
      <w:r w:rsidR="0031496C">
        <w:rPr>
          <w:rFonts w:ascii="Arial" w:hAnsi="Arial" w:cs="Arial"/>
          <w:szCs w:val="22"/>
          <w:lang w:val="fr-FR"/>
        </w:rPr>
        <w:t xml:space="preserve"> du Brésil à ce </w:t>
      </w:r>
      <w:r w:rsidR="0031496C" w:rsidRPr="0031496C">
        <w:rPr>
          <w:rFonts w:ascii="Arial" w:hAnsi="Arial" w:cs="Arial"/>
          <w:szCs w:val="22"/>
          <w:lang w:val="fr-FR"/>
        </w:rPr>
        <w:t>paragraphe</w:t>
      </w:r>
      <w:r w:rsidR="0031496C">
        <w:rPr>
          <w:rFonts w:ascii="Arial" w:hAnsi="Arial" w:cs="Arial"/>
          <w:szCs w:val="22"/>
          <w:lang w:val="fr-FR"/>
        </w:rPr>
        <w:t>.</w:t>
      </w:r>
    </w:p>
    <w:p w14:paraId="57B41C31" w14:textId="7D2D0CDD" w:rsidR="00806413" w:rsidRDefault="00806413"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806413">
        <w:rPr>
          <w:rFonts w:ascii="Arial" w:hAnsi="Arial" w:cs="Arial"/>
          <w:szCs w:val="22"/>
          <w:lang w:val="fr-FR"/>
        </w:rPr>
        <w:t>délégation</w:t>
      </w:r>
      <w:r>
        <w:rPr>
          <w:rFonts w:ascii="Arial" w:hAnsi="Arial" w:cs="Arial"/>
          <w:szCs w:val="22"/>
          <w:lang w:val="fr-FR"/>
        </w:rPr>
        <w:t xml:space="preserve"> de la </w:t>
      </w:r>
      <w:r w:rsidRPr="00806413">
        <w:rPr>
          <w:rFonts w:ascii="Arial" w:hAnsi="Arial" w:cs="Arial"/>
          <w:b/>
          <w:szCs w:val="22"/>
          <w:lang w:val="fr-FR"/>
        </w:rPr>
        <w:t>Belgique</w:t>
      </w:r>
      <w:r>
        <w:rPr>
          <w:rFonts w:ascii="Arial" w:hAnsi="Arial" w:cs="Arial"/>
          <w:szCs w:val="22"/>
          <w:lang w:val="fr-FR"/>
        </w:rPr>
        <w:t xml:space="preserve"> a demandé au Secrétariat de </w:t>
      </w:r>
      <w:r w:rsidR="0031496C">
        <w:rPr>
          <w:rFonts w:ascii="Arial" w:hAnsi="Arial" w:cs="Arial"/>
          <w:szCs w:val="22"/>
          <w:lang w:val="fr-FR"/>
        </w:rPr>
        <w:t>produire le texte original qui avait inspiré le</w:t>
      </w:r>
      <w:r>
        <w:rPr>
          <w:rFonts w:ascii="Arial" w:hAnsi="Arial" w:cs="Arial"/>
          <w:szCs w:val="22"/>
          <w:lang w:val="fr-FR"/>
        </w:rPr>
        <w:t xml:space="preserve"> </w:t>
      </w:r>
      <w:r w:rsidRPr="00806413">
        <w:rPr>
          <w:rFonts w:ascii="Arial" w:hAnsi="Arial" w:cs="Arial"/>
          <w:szCs w:val="22"/>
          <w:lang w:val="fr-FR"/>
        </w:rPr>
        <w:t>paragraphe</w:t>
      </w:r>
      <w:r>
        <w:rPr>
          <w:rFonts w:ascii="Arial" w:hAnsi="Arial" w:cs="Arial"/>
          <w:szCs w:val="22"/>
          <w:lang w:val="fr-FR"/>
        </w:rPr>
        <w:t xml:space="preserve"> proposé. </w:t>
      </w:r>
      <w:r w:rsidR="0031496C">
        <w:rPr>
          <w:rFonts w:ascii="Arial" w:hAnsi="Arial" w:cs="Arial"/>
          <w:szCs w:val="22"/>
          <w:lang w:val="fr-FR"/>
        </w:rPr>
        <w:t>Elle convenait qu</w:t>
      </w:r>
      <w:r w:rsidR="00CD5E00">
        <w:rPr>
          <w:rFonts w:ascii="Arial" w:hAnsi="Arial" w:cs="Arial"/>
          <w:szCs w:val="22"/>
          <w:lang w:val="fr-FR"/>
        </w:rPr>
        <w:t>’</w:t>
      </w:r>
      <w:r w:rsidR="0031496C">
        <w:rPr>
          <w:rFonts w:ascii="Arial" w:hAnsi="Arial" w:cs="Arial"/>
          <w:szCs w:val="22"/>
          <w:lang w:val="fr-FR"/>
        </w:rPr>
        <w:t>il n</w:t>
      </w:r>
      <w:r w:rsidR="00CD5E00">
        <w:rPr>
          <w:rFonts w:ascii="Arial" w:hAnsi="Arial" w:cs="Arial"/>
          <w:szCs w:val="22"/>
          <w:lang w:val="fr-FR"/>
        </w:rPr>
        <w:t>’</w:t>
      </w:r>
      <w:r w:rsidR="0031496C">
        <w:rPr>
          <w:rFonts w:ascii="Arial" w:hAnsi="Arial" w:cs="Arial"/>
          <w:szCs w:val="22"/>
          <w:lang w:val="fr-FR"/>
        </w:rPr>
        <w:t>était pas possible de couvrir tous les sujets et les débats l</w:t>
      </w:r>
      <w:r w:rsidR="00CD5E00">
        <w:rPr>
          <w:rFonts w:ascii="Arial" w:hAnsi="Arial" w:cs="Arial"/>
          <w:szCs w:val="22"/>
          <w:lang w:val="fr-FR"/>
        </w:rPr>
        <w:t>’</w:t>
      </w:r>
      <w:r w:rsidR="0031496C">
        <w:rPr>
          <w:rFonts w:ascii="Arial" w:hAnsi="Arial" w:cs="Arial"/>
          <w:szCs w:val="22"/>
          <w:lang w:val="fr-FR"/>
        </w:rPr>
        <w:t>avaient jusqu</w:t>
      </w:r>
      <w:r w:rsidR="00CD5E00">
        <w:rPr>
          <w:rFonts w:ascii="Arial" w:hAnsi="Arial" w:cs="Arial"/>
          <w:szCs w:val="22"/>
          <w:lang w:val="fr-FR"/>
        </w:rPr>
        <w:t>’</w:t>
      </w:r>
      <w:r w:rsidR="0031496C">
        <w:rPr>
          <w:rFonts w:ascii="Arial" w:hAnsi="Arial" w:cs="Arial"/>
          <w:szCs w:val="22"/>
          <w:lang w:val="fr-FR"/>
        </w:rPr>
        <w:t xml:space="preserve">alors amplement illustré. </w:t>
      </w:r>
      <w:r w:rsidR="0031496C" w:rsidRPr="0031496C">
        <w:rPr>
          <w:rFonts w:ascii="Arial" w:hAnsi="Arial" w:cs="Arial"/>
          <w:szCs w:val="22"/>
          <w:lang w:val="fr-FR"/>
        </w:rPr>
        <w:t>Néanmoins</w:t>
      </w:r>
      <w:r w:rsidR="0031496C">
        <w:rPr>
          <w:rFonts w:ascii="Arial" w:hAnsi="Arial" w:cs="Arial"/>
          <w:szCs w:val="22"/>
          <w:lang w:val="fr-FR"/>
        </w:rPr>
        <w:t>, les questions abordées étaient liées à beaucoup d</w:t>
      </w:r>
      <w:r w:rsidR="00CD5E00">
        <w:rPr>
          <w:rFonts w:ascii="Arial" w:hAnsi="Arial" w:cs="Arial"/>
          <w:szCs w:val="22"/>
          <w:lang w:val="fr-FR"/>
        </w:rPr>
        <w:t>’</w:t>
      </w:r>
      <w:r w:rsidR="0031496C">
        <w:rPr>
          <w:rFonts w:ascii="Arial" w:hAnsi="Arial" w:cs="Arial"/>
          <w:szCs w:val="22"/>
          <w:lang w:val="fr-FR"/>
        </w:rPr>
        <w:t>autres et il serait dommage de réduire ou d</w:t>
      </w:r>
      <w:r w:rsidR="00CD5E00">
        <w:rPr>
          <w:rFonts w:ascii="Arial" w:hAnsi="Arial" w:cs="Arial"/>
          <w:szCs w:val="22"/>
          <w:lang w:val="fr-FR"/>
        </w:rPr>
        <w:t>’</w:t>
      </w:r>
      <w:r w:rsidR="0031496C">
        <w:rPr>
          <w:rFonts w:ascii="Arial" w:hAnsi="Arial" w:cs="Arial"/>
          <w:szCs w:val="22"/>
          <w:lang w:val="fr-FR"/>
        </w:rPr>
        <w:t>affaiblir le libellé des textes actuels qui avaient déjà été approuvés par toutes les délégations.</w:t>
      </w:r>
    </w:p>
    <w:p w14:paraId="0D15F22C" w14:textId="6ED2865F" w:rsidR="0031496C" w:rsidRDefault="0031496C"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31496C">
        <w:rPr>
          <w:rFonts w:ascii="Arial" w:hAnsi="Arial" w:cs="Arial"/>
          <w:b/>
          <w:szCs w:val="22"/>
          <w:lang w:val="fr-FR"/>
        </w:rPr>
        <w:t>Secrétaire</w:t>
      </w:r>
      <w:r>
        <w:rPr>
          <w:rFonts w:ascii="Arial" w:hAnsi="Arial" w:cs="Arial"/>
          <w:szCs w:val="22"/>
          <w:lang w:val="fr-FR"/>
        </w:rPr>
        <w:t xml:space="preserve"> a ex</w:t>
      </w:r>
      <w:r w:rsidR="00996B80">
        <w:rPr>
          <w:rFonts w:ascii="Arial" w:hAnsi="Arial" w:cs="Arial"/>
          <w:szCs w:val="22"/>
          <w:lang w:val="fr-FR"/>
        </w:rPr>
        <w:t>pliqué qu</w:t>
      </w:r>
      <w:r w:rsidR="00CD5E00">
        <w:rPr>
          <w:rFonts w:ascii="Arial" w:hAnsi="Arial" w:cs="Arial"/>
          <w:szCs w:val="22"/>
          <w:lang w:val="fr-FR"/>
        </w:rPr>
        <w:t>’</w:t>
      </w:r>
      <w:r w:rsidR="00996B80">
        <w:rPr>
          <w:rFonts w:ascii="Arial" w:hAnsi="Arial" w:cs="Arial"/>
          <w:szCs w:val="22"/>
          <w:lang w:val="fr-FR"/>
        </w:rPr>
        <w:t>il s</w:t>
      </w:r>
      <w:r w:rsidR="00CD5E00">
        <w:rPr>
          <w:rFonts w:ascii="Arial" w:hAnsi="Arial" w:cs="Arial"/>
          <w:szCs w:val="22"/>
          <w:lang w:val="fr-FR"/>
        </w:rPr>
        <w:t>’</w:t>
      </w:r>
      <w:r w:rsidR="00996B80">
        <w:rPr>
          <w:rFonts w:ascii="Arial" w:hAnsi="Arial" w:cs="Arial"/>
          <w:szCs w:val="22"/>
          <w:lang w:val="fr-FR"/>
        </w:rPr>
        <w:t>agissait d</w:t>
      </w:r>
      <w:r w:rsidR="00CD5E00">
        <w:rPr>
          <w:rFonts w:ascii="Arial" w:hAnsi="Arial" w:cs="Arial"/>
          <w:szCs w:val="22"/>
          <w:lang w:val="fr-FR"/>
        </w:rPr>
        <w:t>’</w:t>
      </w:r>
      <w:r w:rsidR="00996B80">
        <w:rPr>
          <w:rFonts w:ascii="Arial" w:hAnsi="Arial" w:cs="Arial"/>
          <w:szCs w:val="22"/>
          <w:lang w:val="fr-FR"/>
        </w:rPr>
        <w:t xml:space="preserve">une référence au libellé des </w:t>
      </w:r>
      <w:hyperlink r:id="rId59" w:history="1">
        <w:r w:rsidR="005F6CD4">
          <w:rPr>
            <w:rStyle w:val="Hyperlink"/>
            <w:rFonts w:ascii="Arial" w:hAnsi="Arial" w:cs="Arial"/>
            <w:szCs w:val="22"/>
            <w:lang w:val="fr-FR"/>
          </w:rPr>
          <w:t>objectifs de développement durable</w:t>
        </w:r>
      </w:hyperlink>
      <w:r w:rsidR="00996B80">
        <w:rPr>
          <w:rStyle w:val="Hyperlink"/>
          <w:rFonts w:ascii="Arial" w:hAnsi="Arial" w:cs="Arial"/>
          <w:color w:val="auto"/>
          <w:szCs w:val="22"/>
          <w:u w:val="none"/>
          <w:lang w:val="fr-FR"/>
        </w:rPr>
        <w:t xml:space="preserve">, </w:t>
      </w:r>
      <w:r w:rsidR="00996B80" w:rsidRPr="00996B80">
        <w:rPr>
          <w:rStyle w:val="Hyperlink"/>
          <w:rFonts w:ascii="Arial" w:hAnsi="Arial" w:cs="Arial"/>
          <w:color w:val="auto"/>
          <w:szCs w:val="22"/>
          <w:u w:val="none"/>
          <w:lang w:val="fr-FR" w:eastAsia="en-US"/>
        </w:rPr>
        <w:t>en particulier</w:t>
      </w:r>
      <w:r w:rsidR="00996B80">
        <w:rPr>
          <w:rStyle w:val="Hyperlink"/>
          <w:rFonts w:ascii="Arial" w:hAnsi="Arial" w:cs="Arial"/>
          <w:color w:val="auto"/>
          <w:szCs w:val="22"/>
          <w:u w:val="none"/>
          <w:lang w:val="fr-FR"/>
        </w:rPr>
        <w:t xml:space="preserve"> les objectifs 7, 8 et 9 (les objectifs 7 et 8 concernaient la COP et les émissions). Le </w:t>
      </w:r>
      <w:r w:rsidR="00996B80" w:rsidRPr="00996B80">
        <w:rPr>
          <w:rStyle w:val="Hyperlink"/>
          <w:rFonts w:ascii="Arial" w:hAnsi="Arial" w:cs="Arial"/>
          <w:color w:val="auto"/>
          <w:szCs w:val="22"/>
          <w:u w:val="none"/>
          <w:lang w:val="fr-FR"/>
        </w:rPr>
        <w:t>Secrétaire</w:t>
      </w:r>
      <w:r w:rsidR="00996B80">
        <w:rPr>
          <w:rStyle w:val="Hyperlink"/>
          <w:rFonts w:ascii="Arial" w:hAnsi="Arial" w:cs="Arial"/>
          <w:color w:val="auto"/>
          <w:szCs w:val="22"/>
          <w:u w:val="none"/>
          <w:lang w:val="fr-FR"/>
        </w:rPr>
        <w:t xml:space="preserve"> a lu l</w:t>
      </w:r>
      <w:r w:rsidR="00CD5E00">
        <w:rPr>
          <w:rStyle w:val="Hyperlink"/>
          <w:rFonts w:ascii="Arial" w:hAnsi="Arial" w:cs="Arial"/>
          <w:color w:val="auto"/>
          <w:szCs w:val="22"/>
          <w:u w:val="none"/>
          <w:lang w:val="fr-FR"/>
        </w:rPr>
        <w:t>’</w:t>
      </w:r>
      <w:r w:rsidR="00996B80">
        <w:rPr>
          <w:rStyle w:val="Hyperlink"/>
          <w:rFonts w:ascii="Arial" w:hAnsi="Arial" w:cs="Arial"/>
          <w:color w:val="auto"/>
          <w:szCs w:val="22"/>
          <w:u w:val="none"/>
          <w:lang w:val="fr-FR"/>
        </w:rPr>
        <w:t>objectif 7 : « Garantir l</w:t>
      </w:r>
      <w:r w:rsidR="00CD5E00">
        <w:rPr>
          <w:rStyle w:val="Hyperlink"/>
          <w:rFonts w:ascii="Arial" w:hAnsi="Arial" w:cs="Arial"/>
          <w:color w:val="auto"/>
          <w:szCs w:val="22"/>
          <w:u w:val="none"/>
          <w:lang w:val="fr-FR"/>
        </w:rPr>
        <w:t>’</w:t>
      </w:r>
      <w:r w:rsidR="00996B80">
        <w:rPr>
          <w:rStyle w:val="Hyperlink"/>
          <w:rFonts w:ascii="Arial" w:hAnsi="Arial" w:cs="Arial"/>
          <w:color w:val="auto"/>
          <w:szCs w:val="22"/>
          <w:u w:val="none"/>
          <w:lang w:val="fr-FR"/>
        </w:rPr>
        <w:t>accès de tous à des services énergétiques fiables, durables et modernes à un coût abordable », et l</w:t>
      </w:r>
      <w:r w:rsidR="00CD5E00">
        <w:rPr>
          <w:rStyle w:val="Hyperlink"/>
          <w:rFonts w:ascii="Arial" w:hAnsi="Arial" w:cs="Arial"/>
          <w:color w:val="auto"/>
          <w:szCs w:val="22"/>
          <w:u w:val="none"/>
          <w:lang w:val="fr-FR"/>
        </w:rPr>
        <w:t>’</w:t>
      </w:r>
      <w:r w:rsidR="00996B80">
        <w:rPr>
          <w:rStyle w:val="Hyperlink"/>
          <w:rFonts w:ascii="Arial" w:hAnsi="Arial" w:cs="Arial"/>
          <w:color w:val="auto"/>
          <w:szCs w:val="22"/>
          <w:u w:val="none"/>
          <w:lang w:val="fr-FR"/>
        </w:rPr>
        <w:t>objectif 8 : « </w:t>
      </w:r>
      <w:r w:rsidR="00EC7BC0">
        <w:rPr>
          <w:rStyle w:val="Hyperlink"/>
          <w:rFonts w:ascii="Arial" w:hAnsi="Arial" w:cs="Arial"/>
          <w:color w:val="auto"/>
          <w:szCs w:val="22"/>
          <w:u w:val="none"/>
          <w:lang w:val="fr-FR"/>
        </w:rPr>
        <w:t xml:space="preserve">Promouvoir une croissance économique soutenue, partagée et durable, le plein emploi productif et un travail décent pour tous ». En outre il était stipulé dans </w:t>
      </w:r>
      <w:r w:rsidR="008657C2">
        <w:rPr>
          <w:rStyle w:val="Hyperlink"/>
          <w:rFonts w:ascii="Arial" w:hAnsi="Arial" w:cs="Arial"/>
          <w:color w:val="auto"/>
          <w:szCs w:val="22"/>
          <w:u w:val="none"/>
          <w:lang w:val="fr-FR"/>
        </w:rPr>
        <w:t>l</w:t>
      </w:r>
      <w:r w:rsidR="00CD5E00">
        <w:rPr>
          <w:rStyle w:val="Hyperlink"/>
          <w:rFonts w:ascii="Arial" w:hAnsi="Arial" w:cs="Arial"/>
          <w:color w:val="auto"/>
          <w:szCs w:val="22"/>
          <w:u w:val="none"/>
          <w:lang w:val="fr-FR"/>
        </w:rPr>
        <w:t>’</w:t>
      </w:r>
      <w:r w:rsidR="008657C2">
        <w:rPr>
          <w:rStyle w:val="Hyperlink"/>
          <w:rFonts w:ascii="Arial" w:hAnsi="Arial" w:cs="Arial"/>
          <w:color w:val="auto"/>
          <w:szCs w:val="22"/>
          <w:u w:val="none"/>
          <w:lang w:val="fr-FR"/>
        </w:rPr>
        <w:t xml:space="preserve">indicateur </w:t>
      </w:r>
      <w:r w:rsidR="00EC7BC0">
        <w:rPr>
          <w:rStyle w:val="Hyperlink"/>
          <w:rFonts w:ascii="Arial" w:hAnsi="Arial" w:cs="Arial"/>
          <w:color w:val="auto"/>
          <w:szCs w:val="22"/>
          <w:u w:val="none"/>
          <w:lang w:val="fr-FR"/>
        </w:rPr>
        <w:t>7.1: « D</w:t>
      </w:r>
      <w:r w:rsidR="00CD5E00">
        <w:rPr>
          <w:rStyle w:val="Hyperlink"/>
          <w:rFonts w:ascii="Arial" w:hAnsi="Arial" w:cs="Arial"/>
          <w:color w:val="auto"/>
          <w:szCs w:val="22"/>
          <w:u w:val="none"/>
          <w:lang w:val="fr-FR"/>
        </w:rPr>
        <w:t>’</w:t>
      </w:r>
      <w:r w:rsidR="00EC7BC0">
        <w:rPr>
          <w:rStyle w:val="Hyperlink"/>
          <w:rFonts w:ascii="Arial" w:hAnsi="Arial" w:cs="Arial"/>
          <w:color w:val="auto"/>
          <w:szCs w:val="22"/>
          <w:u w:val="none"/>
          <w:lang w:val="fr-FR"/>
        </w:rPr>
        <w:t>ici à 2030, garantir l</w:t>
      </w:r>
      <w:r w:rsidR="00CD5E00">
        <w:rPr>
          <w:rStyle w:val="Hyperlink"/>
          <w:rFonts w:ascii="Arial" w:hAnsi="Arial" w:cs="Arial"/>
          <w:color w:val="auto"/>
          <w:szCs w:val="22"/>
          <w:u w:val="none"/>
          <w:lang w:val="fr-FR"/>
        </w:rPr>
        <w:t>’</w:t>
      </w:r>
      <w:r w:rsidR="00EC7BC0">
        <w:rPr>
          <w:rStyle w:val="Hyperlink"/>
          <w:rFonts w:ascii="Arial" w:hAnsi="Arial" w:cs="Arial"/>
          <w:color w:val="auto"/>
          <w:szCs w:val="22"/>
          <w:u w:val="none"/>
          <w:lang w:val="fr-FR"/>
        </w:rPr>
        <w:t>accès de tous à des services énergétiques fiables et modernes, à un coû</w:t>
      </w:r>
      <w:r w:rsidR="008657C2">
        <w:rPr>
          <w:rStyle w:val="Hyperlink"/>
          <w:rFonts w:ascii="Arial" w:hAnsi="Arial" w:cs="Arial"/>
          <w:color w:val="auto"/>
          <w:szCs w:val="22"/>
          <w:u w:val="none"/>
          <w:lang w:val="fr-FR"/>
        </w:rPr>
        <w:t>t abordable » ; dans l</w:t>
      </w:r>
      <w:r w:rsidR="00CD5E00">
        <w:rPr>
          <w:rStyle w:val="Hyperlink"/>
          <w:rFonts w:ascii="Arial" w:hAnsi="Arial" w:cs="Arial"/>
          <w:color w:val="auto"/>
          <w:szCs w:val="22"/>
          <w:u w:val="none"/>
          <w:lang w:val="fr-FR"/>
        </w:rPr>
        <w:t>’</w:t>
      </w:r>
      <w:r w:rsidR="008657C2">
        <w:rPr>
          <w:rStyle w:val="Hyperlink"/>
          <w:rFonts w:ascii="Arial" w:hAnsi="Arial" w:cs="Arial"/>
          <w:color w:val="auto"/>
          <w:szCs w:val="22"/>
          <w:u w:val="none"/>
          <w:lang w:val="fr-FR"/>
        </w:rPr>
        <w:t xml:space="preserve">indicateur </w:t>
      </w:r>
      <w:r w:rsidR="00EC7BC0">
        <w:rPr>
          <w:rStyle w:val="Hyperlink"/>
          <w:rFonts w:ascii="Arial" w:hAnsi="Arial" w:cs="Arial"/>
          <w:color w:val="auto"/>
          <w:szCs w:val="22"/>
          <w:u w:val="none"/>
          <w:lang w:val="fr-FR"/>
        </w:rPr>
        <w:t>7.2 : « D</w:t>
      </w:r>
      <w:r w:rsidR="00CD5E00">
        <w:rPr>
          <w:rStyle w:val="Hyperlink"/>
          <w:rFonts w:ascii="Arial" w:hAnsi="Arial" w:cs="Arial"/>
          <w:color w:val="auto"/>
          <w:szCs w:val="22"/>
          <w:u w:val="none"/>
          <w:lang w:val="fr-FR"/>
        </w:rPr>
        <w:t>’</w:t>
      </w:r>
      <w:r w:rsidR="00EC7BC0">
        <w:rPr>
          <w:rStyle w:val="Hyperlink"/>
          <w:rFonts w:ascii="Arial" w:hAnsi="Arial" w:cs="Arial"/>
          <w:color w:val="auto"/>
          <w:szCs w:val="22"/>
          <w:u w:val="none"/>
          <w:lang w:val="fr-FR"/>
        </w:rPr>
        <w:t>ici à 2030, accroître nettement la part de l</w:t>
      </w:r>
      <w:r w:rsidR="00CD5E00">
        <w:rPr>
          <w:rStyle w:val="Hyperlink"/>
          <w:rFonts w:ascii="Arial" w:hAnsi="Arial" w:cs="Arial"/>
          <w:color w:val="auto"/>
          <w:szCs w:val="22"/>
          <w:u w:val="none"/>
          <w:lang w:val="fr-FR"/>
        </w:rPr>
        <w:t>’</w:t>
      </w:r>
      <w:r w:rsidR="00EC7BC0">
        <w:rPr>
          <w:rStyle w:val="Hyperlink"/>
          <w:rFonts w:ascii="Arial" w:hAnsi="Arial" w:cs="Arial"/>
          <w:color w:val="auto"/>
          <w:szCs w:val="22"/>
          <w:u w:val="none"/>
          <w:lang w:val="fr-FR"/>
        </w:rPr>
        <w:t>énergie renouvelable dans le bouquet énergétique mondial », il y avait ici une référence à l</w:t>
      </w:r>
      <w:r w:rsidR="00CD5E00">
        <w:rPr>
          <w:rStyle w:val="Hyperlink"/>
          <w:rFonts w:ascii="Arial" w:hAnsi="Arial" w:cs="Arial"/>
          <w:color w:val="auto"/>
          <w:szCs w:val="22"/>
          <w:u w:val="none"/>
          <w:lang w:val="fr-FR"/>
        </w:rPr>
        <w:t>’</w:t>
      </w:r>
      <w:r w:rsidR="00EC7BC0">
        <w:rPr>
          <w:rStyle w:val="Hyperlink"/>
          <w:rFonts w:ascii="Arial" w:hAnsi="Arial" w:cs="Arial"/>
          <w:color w:val="auto"/>
          <w:szCs w:val="22"/>
          <w:u w:val="none"/>
          <w:lang w:val="fr-FR"/>
        </w:rPr>
        <w:t>énergie renouvel</w:t>
      </w:r>
      <w:r w:rsidR="008657C2">
        <w:rPr>
          <w:rStyle w:val="Hyperlink"/>
          <w:rFonts w:ascii="Arial" w:hAnsi="Arial" w:cs="Arial"/>
          <w:color w:val="auto"/>
          <w:szCs w:val="22"/>
          <w:u w:val="none"/>
          <w:lang w:val="fr-FR"/>
        </w:rPr>
        <w:t>able ; dans</w:t>
      </w:r>
      <w:r w:rsidR="008657C2" w:rsidRPr="008657C2">
        <w:rPr>
          <w:rStyle w:val="Hyperlink"/>
          <w:rFonts w:ascii="Arial" w:hAnsi="Arial" w:cs="Arial"/>
          <w:color w:val="auto"/>
          <w:szCs w:val="22"/>
          <w:u w:val="none"/>
          <w:lang w:val="fr-FR"/>
        </w:rPr>
        <w:t xml:space="preserve"> </w:t>
      </w:r>
      <w:r w:rsidR="008657C2">
        <w:rPr>
          <w:rStyle w:val="Hyperlink"/>
          <w:rFonts w:ascii="Arial" w:hAnsi="Arial" w:cs="Arial"/>
          <w:color w:val="auto"/>
          <w:szCs w:val="22"/>
          <w:u w:val="none"/>
          <w:lang w:val="fr-FR"/>
        </w:rPr>
        <w:t>l</w:t>
      </w:r>
      <w:r w:rsidR="00CD5E00">
        <w:rPr>
          <w:rStyle w:val="Hyperlink"/>
          <w:rFonts w:ascii="Arial" w:hAnsi="Arial" w:cs="Arial"/>
          <w:color w:val="auto"/>
          <w:szCs w:val="22"/>
          <w:u w:val="none"/>
          <w:lang w:val="fr-FR"/>
        </w:rPr>
        <w:t>’</w:t>
      </w:r>
      <w:r w:rsidR="008657C2">
        <w:rPr>
          <w:rStyle w:val="Hyperlink"/>
          <w:rFonts w:ascii="Arial" w:hAnsi="Arial" w:cs="Arial"/>
          <w:color w:val="auto"/>
          <w:szCs w:val="22"/>
          <w:u w:val="none"/>
          <w:lang w:val="fr-FR"/>
        </w:rPr>
        <w:t xml:space="preserve">indicateur </w:t>
      </w:r>
      <w:r w:rsidR="00EC7BC0">
        <w:rPr>
          <w:rStyle w:val="Hyperlink"/>
          <w:rFonts w:ascii="Arial" w:hAnsi="Arial" w:cs="Arial"/>
          <w:color w:val="auto"/>
          <w:szCs w:val="22"/>
          <w:u w:val="none"/>
          <w:lang w:val="fr-FR"/>
        </w:rPr>
        <w:t>7.3 : « D</w:t>
      </w:r>
      <w:r w:rsidR="00CD5E00">
        <w:rPr>
          <w:rStyle w:val="Hyperlink"/>
          <w:rFonts w:ascii="Arial" w:hAnsi="Arial" w:cs="Arial"/>
          <w:color w:val="auto"/>
          <w:szCs w:val="22"/>
          <w:u w:val="none"/>
          <w:lang w:val="fr-FR"/>
        </w:rPr>
        <w:t>’</w:t>
      </w:r>
      <w:r w:rsidR="00EC7BC0">
        <w:rPr>
          <w:rStyle w:val="Hyperlink"/>
          <w:rFonts w:ascii="Arial" w:hAnsi="Arial" w:cs="Arial"/>
          <w:color w:val="auto"/>
          <w:szCs w:val="22"/>
          <w:u w:val="none"/>
          <w:lang w:val="fr-FR"/>
        </w:rPr>
        <w:t>ici à 2030, multiplier par deux le taux mondial d</w:t>
      </w:r>
      <w:r w:rsidR="00CD5E00">
        <w:rPr>
          <w:rStyle w:val="Hyperlink"/>
          <w:rFonts w:ascii="Arial" w:hAnsi="Arial" w:cs="Arial"/>
          <w:color w:val="auto"/>
          <w:szCs w:val="22"/>
          <w:u w:val="none"/>
          <w:lang w:val="fr-FR"/>
        </w:rPr>
        <w:t>’</w:t>
      </w:r>
      <w:r w:rsidR="00EC7BC0">
        <w:rPr>
          <w:rStyle w:val="Hyperlink"/>
          <w:rFonts w:ascii="Arial" w:hAnsi="Arial" w:cs="Arial"/>
          <w:color w:val="auto"/>
          <w:szCs w:val="22"/>
          <w:u w:val="none"/>
          <w:lang w:val="fr-FR"/>
        </w:rPr>
        <w:t>amélioration de l</w:t>
      </w:r>
      <w:r w:rsidR="00CD5E00">
        <w:rPr>
          <w:rStyle w:val="Hyperlink"/>
          <w:rFonts w:ascii="Arial" w:hAnsi="Arial" w:cs="Arial"/>
          <w:color w:val="auto"/>
          <w:szCs w:val="22"/>
          <w:u w:val="none"/>
          <w:lang w:val="fr-FR"/>
        </w:rPr>
        <w:t>’</w:t>
      </w:r>
      <w:r w:rsidR="00EC7BC0">
        <w:rPr>
          <w:rStyle w:val="Hyperlink"/>
          <w:rFonts w:ascii="Arial" w:hAnsi="Arial" w:cs="Arial"/>
          <w:color w:val="auto"/>
          <w:szCs w:val="22"/>
          <w:u w:val="none"/>
          <w:lang w:val="fr-FR"/>
        </w:rPr>
        <w:t xml:space="preserve">efficacité </w:t>
      </w:r>
      <w:r w:rsidR="008657C2">
        <w:rPr>
          <w:rStyle w:val="Hyperlink"/>
          <w:rFonts w:ascii="Arial" w:hAnsi="Arial" w:cs="Arial"/>
          <w:color w:val="auto"/>
          <w:szCs w:val="22"/>
          <w:u w:val="none"/>
          <w:lang w:val="fr-FR"/>
        </w:rPr>
        <w:t>énergétique » ; dans l</w:t>
      </w:r>
      <w:r w:rsidR="00CD5E00">
        <w:rPr>
          <w:rStyle w:val="Hyperlink"/>
          <w:rFonts w:ascii="Arial" w:hAnsi="Arial" w:cs="Arial"/>
          <w:color w:val="auto"/>
          <w:szCs w:val="22"/>
          <w:u w:val="none"/>
          <w:lang w:val="fr-FR"/>
        </w:rPr>
        <w:t>’</w:t>
      </w:r>
      <w:r w:rsidR="008657C2">
        <w:rPr>
          <w:rStyle w:val="Hyperlink"/>
          <w:rFonts w:ascii="Arial" w:hAnsi="Arial" w:cs="Arial"/>
          <w:color w:val="auto"/>
          <w:szCs w:val="22"/>
          <w:u w:val="none"/>
          <w:lang w:val="fr-FR"/>
        </w:rPr>
        <w:t xml:space="preserve">indicateur </w:t>
      </w:r>
      <w:r w:rsidR="00EC7BC0">
        <w:rPr>
          <w:rStyle w:val="Hyperlink"/>
          <w:rFonts w:ascii="Arial" w:hAnsi="Arial" w:cs="Arial"/>
          <w:color w:val="auto"/>
          <w:szCs w:val="22"/>
          <w:u w:val="none"/>
          <w:lang w:val="fr-FR"/>
        </w:rPr>
        <w:t>7.a : « D</w:t>
      </w:r>
      <w:r w:rsidR="00CD5E00">
        <w:rPr>
          <w:rStyle w:val="Hyperlink"/>
          <w:rFonts w:ascii="Arial" w:hAnsi="Arial" w:cs="Arial"/>
          <w:color w:val="auto"/>
          <w:szCs w:val="22"/>
          <w:u w:val="none"/>
          <w:lang w:val="fr-FR"/>
        </w:rPr>
        <w:t>’</w:t>
      </w:r>
      <w:r w:rsidR="00EC7BC0">
        <w:rPr>
          <w:rStyle w:val="Hyperlink"/>
          <w:rFonts w:ascii="Arial" w:hAnsi="Arial" w:cs="Arial"/>
          <w:color w:val="auto"/>
          <w:szCs w:val="22"/>
          <w:u w:val="none"/>
          <w:lang w:val="fr-FR"/>
        </w:rPr>
        <w:t xml:space="preserve">ici à 2030, renforcer la </w:t>
      </w:r>
      <w:r w:rsidR="00EC7BC0" w:rsidRPr="00EC7BC0">
        <w:rPr>
          <w:rStyle w:val="Hyperlink"/>
          <w:rFonts w:ascii="Arial" w:hAnsi="Arial" w:cs="Arial"/>
          <w:color w:val="auto"/>
          <w:szCs w:val="22"/>
          <w:u w:val="none"/>
          <w:lang w:val="fr-FR"/>
        </w:rPr>
        <w:t>coopération</w:t>
      </w:r>
      <w:r w:rsidR="00EC7BC0">
        <w:rPr>
          <w:rStyle w:val="Hyperlink"/>
          <w:rFonts w:ascii="Arial" w:hAnsi="Arial" w:cs="Arial"/>
          <w:color w:val="auto"/>
          <w:szCs w:val="22"/>
          <w:u w:val="none"/>
          <w:lang w:val="fr-FR"/>
        </w:rPr>
        <w:t xml:space="preserve"> </w:t>
      </w:r>
      <w:r w:rsidR="00EC7BC0" w:rsidRPr="00EC7BC0">
        <w:rPr>
          <w:rStyle w:val="Hyperlink"/>
          <w:rFonts w:ascii="Arial" w:hAnsi="Arial" w:cs="Arial"/>
          <w:color w:val="auto"/>
          <w:szCs w:val="22"/>
          <w:u w:val="none"/>
          <w:lang w:val="fr-FR"/>
        </w:rPr>
        <w:t xml:space="preserve">internationale </w:t>
      </w:r>
      <w:r w:rsidR="00EC7BC0">
        <w:rPr>
          <w:rStyle w:val="Hyperlink"/>
          <w:rFonts w:ascii="Arial" w:hAnsi="Arial" w:cs="Arial"/>
          <w:color w:val="auto"/>
          <w:szCs w:val="22"/>
          <w:u w:val="none"/>
          <w:lang w:val="fr-FR"/>
        </w:rPr>
        <w:t>en vue de faciliter l</w:t>
      </w:r>
      <w:r w:rsidR="00CD5E00">
        <w:rPr>
          <w:rStyle w:val="Hyperlink"/>
          <w:rFonts w:ascii="Arial" w:hAnsi="Arial" w:cs="Arial"/>
          <w:color w:val="auto"/>
          <w:szCs w:val="22"/>
          <w:u w:val="none"/>
          <w:lang w:val="fr-FR"/>
        </w:rPr>
        <w:t>’</w:t>
      </w:r>
      <w:r w:rsidR="00EC7BC0">
        <w:rPr>
          <w:rStyle w:val="Hyperlink"/>
          <w:rFonts w:ascii="Arial" w:hAnsi="Arial" w:cs="Arial"/>
          <w:color w:val="auto"/>
          <w:szCs w:val="22"/>
          <w:u w:val="none"/>
          <w:lang w:val="fr-FR"/>
        </w:rPr>
        <w:t xml:space="preserve">accès à la </w:t>
      </w:r>
      <w:r w:rsidR="00EC7BC0" w:rsidRPr="00EC7BC0">
        <w:rPr>
          <w:rStyle w:val="Hyperlink"/>
          <w:rFonts w:ascii="Arial" w:hAnsi="Arial" w:cs="Arial"/>
          <w:color w:val="auto"/>
          <w:szCs w:val="22"/>
          <w:u w:val="none"/>
          <w:lang w:val="fr-FR"/>
        </w:rPr>
        <w:t>recherche</w:t>
      </w:r>
      <w:r w:rsidR="00EC7BC0">
        <w:rPr>
          <w:rStyle w:val="Hyperlink"/>
          <w:rFonts w:ascii="Arial" w:hAnsi="Arial" w:cs="Arial"/>
          <w:color w:val="auto"/>
          <w:szCs w:val="22"/>
          <w:u w:val="none"/>
          <w:lang w:val="fr-FR"/>
        </w:rPr>
        <w:t xml:space="preserve"> et aux technologies relatives à l</w:t>
      </w:r>
      <w:r w:rsidR="00CD5E00">
        <w:rPr>
          <w:rStyle w:val="Hyperlink"/>
          <w:rFonts w:ascii="Arial" w:hAnsi="Arial" w:cs="Arial"/>
          <w:color w:val="auto"/>
          <w:szCs w:val="22"/>
          <w:u w:val="none"/>
          <w:lang w:val="fr-FR"/>
        </w:rPr>
        <w:t>’</w:t>
      </w:r>
      <w:r w:rsidR="00EC7BC0">
        <w:rPr>
          <w:rStyle w:val="Hyperlink"/>
          <w:rFonts w:ascii="Arial" w:hAnsi="Arial" w:cs="Arial"/>
          <w:color w:val="auto"/>
          <w:szCs w:val="22"/>
          <w:u w:val="none"/>
          <w:lang w:val="fr-FR"/>
        </w:rPr>
        <w:t>énergie propre, notamment l</w:t>
      </w:r>
      <w:r w:rsidR="00CD5E00">
        <w:rPr>
          <w:rStyle w:val="Hyperlink"/>
          <w:rFonts w:ascii="Arial" w:hAnsi="Arial" w:cs="Arial"/>
          <w:color w:val="auto"/>
          <w:szCs w:val="22"/>
          <w:u w:val="none"/>
          <w:lang w:val="fr-FR"/>
        </w:rPr>
        <w:t>’</w:t>
      </w:r>
      <w:r w:rsidR="00EC7BC0">
        <w:rPr>
          <w:rStyle w:val="Hyperlink"/>
          <w:rFonts w:ascii="Arial" w:hAnsi="Arial" w:cs="Arial"/>
          <w:color w:val="auto"/>
          <w:szCs w:val="22"/>
          <w:u w:val="none"/>
          <w:lang w:val="fr-FR"/>
        </w:rPr>
        <w:t>énergie renouvelable, l</w:t>
      </w:r>
      <w:r w:rsidR="00CD5E00">
        <w:rPr>
          <w:rStyle w:val="Hyperlink"/>
          <w:rFonts w:ascii="Arial" w:hAnsi="Arial" w:cs="Arial"/>
          <w:color w:val="auto"/>
          <w:szCs w:val="22"/>
          <w:u w:val="none"/>
          <w:lang w:val="fr-FR"/>
        </w:rPr>
        <w:t>’</w:t>
      </w:r>
      <w:r w:rsidR="00EC7BC0" w:rsidRPr="00EC7BC0">
        <w:rPr>
          <w:rStyle w:val="Hyperlink"/>
          <w:rFonts w:ascii="Arial" w:hAnsi="Arial" w:cs="Arial"/>
          <w:color w:val="auto"/>
          <w:szCs w:val="22"/>
          <w:u w:val="none"/>
          <w:lang w:val="fr-FR"/>
        </w:rPr>
        <w:t>efficacité</w:t>
      </w:r>
      <w:r w:rsidR="00EC7BC0">
        <w:rPr>
          <w:rStyle w:val="Hyperlink"/>
          <w:rFonts w:ascii="Arial" w:hAnsi="Arial" w:cs="Arial"/>
          <w:color w:val="auto"/>
          <w:szCs w:val="22"/>
          <w:u w:val="none"/>
          <w:lang w:val="fr-FR"/>
        </w:rPr>
        <w:t xml:space="preserve"> énergétique et les nouvelles technologies relatives aux combustibles fossiles, et promouvoir l</w:t>
      </w:r>
      <w:r w:rsidR="00CD5E00">
        <w:rPr>
          <w:rStyle w:val="Hyperlink"/>
          <w:rFonts w:ascii="Arial" w:hAnsi="Arial" w:cs="Arial"/>
          <w:color w:val="auto"/>
          <w:szCs w:val="22"/>
          <w:u w:val="none"/>
          <w:lang w:val="fr-FR"/>
        </w:rPr>
        <w:t>’</w:t>
      </w:r>
      <w:r w:rsidR="00EC7BC0">
        <w:rPr>
          <w:rStyle w:val="Hyperlink"/>
          <w:rFonts w:ascii="Arial" w:hAnsi="Arial" w:cs="Arial"/>
          <w:color w:val="auto"/>
          <w:szCs w:val="22"/>
          <w:u w:val="none"/>
          <w:lang w:val="fr-FR"/>
        </w:rPr>
        <w:t>investissement dans l</w:t>
      </w:r>
      <w:r w:rsidR="00CD5E00">
        <w:rPr>
          <w:rStyle w:val="Hyperlink"/>
          <w:rFonts w:ascii="Arial" w:hAnsi="Arial" w:cs="Arial"/>
          <w:color w:val="auto"/>
          <w:szCs w:val="22"/>
          <w:u w:val="none"/>
          <w:lang w:val="fr-FR"/>
        </w:rPr>
        <w:t>’</w:t>
      </w:r>
      <w:r w:rsidR="00EC7BC0" w:rsidRPr="00EC7BC0">
        <w:rPr>
          <w:rStyle w:val="Hyperlink"/>
          <w:rFonts w:ascii="Arial" w:hAnsi="Arial" w:cs="Arial"/>
          <w:color w:val="auto"/>
          <w:szCs w:val="22"/>
          <w:u w:val="none"/>
          <w:lang w:val="fr-FR"/>
        </w:rPr>
        <w:t xml:space="preserve">infrastructure </w:t>
      </w:r>
      <w:r w:rsidR="00EC7BC0">
        <w:rPr>
          <w:rStyle w:val="Hyperlink"/>
          <w:rFonts w:ascii="Arial" w:hAnsi="Arial" w:cs="Arial"/>
          <w:color w:val="auto"/>
          <w:szCs w:val="22"/>
          <w:u w:val="none"/>
          <w:lang w:val="fr-FR"/>
        </w:rPr>
        <w:t>énergétique et le</w:t>
      </w:r>
      <w:r w:rsidR="00A753CF">
        <w:rPr>
          <w:rStyle w:val="Hyperlink"/>
          <w:rFonts w:ascii="Arial" w:hAnsi="Arial" w:cs="Arial"/>
          <w:color w:val="auto"/>
          <w:szCs w:val="22"/>
          <w:u w:val="none"/>
          <w:lang w:val="fr-FR"/>
        </w:rPr>
        <w:t>s technologies relatives à l</w:t>
      </w:r>
      <w:r w:rsidR="00CD5E00">
        <w:rPr>
          <w:rStyle w:val="Hyperlink"/>
          <w:rFonts w:ascii="Arial" w:hAnsi="Arial" w:cs="Arial"/>
          <w:color w:val="auto"/>
          <w:szCs w:val="22"/>
          <w:u w:val="none"/>
          <w:lang w:val="fr-FR"/>
        </w:rPr>
        <w:t>’</w:t>
      </w:r>
      <w:r w:rsidR="00A753CF">
        <w:rPr>
          <w:rStyle w:val="Hyperlink"/>
          <w:rFonts w:ascii="Arial" w:hAnsi="Arial" w:cs="Arial"/>
          <w:color w:val="auto"/>
          <w:szCs w:val="22"/>
          <w:u w:val="none"/>
          <w:lang w:val="fr-FR"/>
        </w:rPr>
        <w:t>énergi</w:t>
      </w:r>
      <w:r w:rsidR="008657C2">
        <w:rPr>
          <w:rStyle w:val="Hyperlink"/>
          <w:rFonts w:ascii="Arial" w:hAnsi="Arial" w:cs="Arial"/>
          <w:color w:val="auto"/>
          <w:szCs w:val="22"/>
          <w:u w:val="none"/>
          <w:lang w:val="fr-FR"/>
        </w:rPr>
        <w:t>e propre » ; et dans l</w:t>
      </w:r>
      <w:r w:rsidR="00CD5E00">
        <w:rPr>
          <w:rStyle w:val="Hyperlink"/>
          <w:rFonts w:ascii="Arial" w:hAnsi="Arial" w:cs="Arial"/>
          <w:color w:val="auto"/>
          <w:szCs w:val="22"/>
          <w:u w:val="none"/>
          <w:lang w:val="fr-FR"/>
        </w:rPr>
        <w:t>’</w:t>
      </w:r>
      <w:r w:rsidR="008657C2">
        <w:rPr>
          <w:rStyle w:val="Hyperlink"/>
          <w:rFonts w:ascii="Arial" w:hAnsi="Arial" w:cs="Arial"/>
          <w:color w:val="auto"/>
          <w:szCs w:val="22"/>
          <w:u w:val="none"/>
          <w:lang w:val="fr-FR"/>
        </w:rPr>
        <w:t xml:space="preserve">indicateur </w:t>
      </w:r>
      <w:r w:rsidR="00A753CF">
        <w:rPr>
          <w:rStyle w:val="Hyperlink"/>
          <w:rFonts w:ascii="Arial" w:hAnsi="Arial" w:cs="Arial"/>
          <w:color w:val="auto"/>
          <w:szCs w:val="22"/>
          <w:u w:val="none"/>
          <w:lang w:val="fr-FR"/>
        </w:rPr>
        <w:t>7.b : « D</w:t>
      </w:r>
      <w:r w:rsidR="00CD5E00">
        <w:rPr>
          <w:rStyle w:val="Hyperlink"/>
          <w:rFonts w:ascii="Arial" w:hAnsi="Arial" w:cs="Arial"/>
          <w:color w:val="auto"/>
          <w:szCs w:val="22"/>
          <w:u w:val="none"/>
          <w:lang w:val="fr-FR"/>
        </w:rPr>
        <w:t>’</w:t>
      </w:r>
      <w:r w:rsidR="00A753CF">
        <w:rPr>
          <w:rStyle w:val="Hyperlink"/>
          <w:rFonts w:ascii="Arial" w:hAnsi="Arial" w:cs="Arial"/>
          <w:color w:val="auto"/>
          <w:szCs w:val="22"/>
          <w:u w:val="none"/>
          <w:lang w:val="fr-FR"/>
        </w:rPr>
        <w:t>ici 2030, développer l</w:t>
      </w:r>
      <w:r w:rsidR="00CD5E00">
        <w:rPr>
          <w:rStyle w:val="Hyperlink"/>
          <w:rFonts w:ascii="Arial" w:hAnsi="Arial" w:cs="Arial"/>
          <w:color w:val="auto"/>
          <w:szCs w:val="22"/>
          <w:u w:val="none"/>
          <w:lang w:val="fr-FR"/>
        </w:rPr>
        <w:t>’</w:t>
      </w:r>
      <w:r w:rsidR="00A753CF" w:rsidRPr="00A753CF">
        <w:rPr>
          <w:rStyle w:val="Hyperlink"/>
          <w:rFonts w:ascii="Arial" w:hAnsi="Arial" w:cs="Arial"/>
          <w:color w:val="auto"/>
          <w:szCs w:val="22"/>
          <w:u w:val="none"/>
          <w:lang w:val="fr-FR"/>
        </w:rPr>
        <w:t xml:space="preserve">infrastructure </w:t>
      </w:r>
      <w:r w:rsidR="00A753CF">
        <w:rPr>
          <w:rStyle w:val="Hyperlink"/>
          <w:rFonts w:ascii="Arial" w:hAnsi="Arial" w:cs="Arial"/>
          <w:color w:val="auto"/>
          <w:szCs w:val="22"/>
          <w:u w:val="none"/>
          <w:lang w:val="fr-FR"/>
        </w:rPr>
        <w:t>et améliorer la technologie afin d</w:t>
      </w:r>
      <w:r w:rsidR="00CD5E00">
        <w:rPr>
          <w:rStyle w:val="Hyperlink"/>
          <w:rFonts w:ascii="Arial" w:hAnsi="Arial" w:cs="Arial"/>
          <w:color w:val="auto"/>
          <w:szCs w:val="22"/>
          <w:u w:val="none"/>
          <w:lang w:val="fr-FR"/>
        </w:rPr>
        <w:t>’</w:t>
      </w:r>
      <w:r w:rsidR="00A753CF">
        <w:rPr>
          <w:rStyle w:val="Hyperlink"/>
          <w:rFonts w:ascii="Arial" w:hAnsi="Arial" w:cs="Arial"/>
          <w:color w:val="auto"/>
          <w:szCs w:val="22"/>
          <w:u w:val="none"/>
          <w:lang w:val="fr-FR"/>
        </w:rPr>
        <w:t xml:space="preserve">approvisionner en services énergétiques modernes et durables tous les habitants des pays en </w:t>
      </w:r>
      <w:r w:rsidR="00A753CF" w:rsidRPr="00A753CF">
        <w:rPr>
          <w:rStyle w:val="Hyperlink"/>
          <w:rFonts w:ascii="Arial" w:hAnsi="Arial" w:cs="Arial"/>
          <w:color w:val="auto"/>
          <w:szCs w:val="22"/>
          <w:u w:val="none"/>
          <w:lang w:val="fr-FR"/>
        </w:rPr>
        <w:t>développement</w:t>
      </w:r>
      <w:r w:rsidR="00A753CF">
        <w:rPr>
          <w:rStyle w:val="Hyperlink"/>
          <w:rFonts w:ascii="Arial" w:hAnsi="Arial" w:cs="Arial"/>
          <w:color w:val="auto"/>
          <w:szCs w:val="22"/>
          <w:u w:val="none"/>
          <w:lang w:val="fr-FR"/>
        </w:rPr>
        <w:t xml:space="preserve">, </w:t>
      </w:r>
      <w:r w:rsidR="00A753CF" w:rsidRPr="00A753CF">
        <w:rPr>
          <w:rStyle w:val="Hyperlink"/>
          <w:rFonts w:ascii="Arial" w:hAnsi="Arial" w:cs="Arial"/>
          <w:color w:val="auto"/>
          <w:szCs w:val="22"/>
          <w:u w:val="none"/>
          <w:lang w:val="fr-FR" w:eastAsia="en-US"/>
        </w:rPr>
        <w:t>en particulier</w:t>
      </w:r>
      <w:r w:rsidR="00A753CF">
        <w:rPr>
          <w:rStyle w:val="Hyperlink"/>
          <w:rFonts w:ascii="Arial" w:hAnsi="Arial" w:cs="Arial"/>
          <w:color w:val="auto"/>
          <w:szCs w:val="22"/>
          <w:u w:val="none"/>
          <w:lang w:val="fr-FR"/>
        </w:rPr>
        <w:t xml:space="preserve"> des pays les moins avancés, des petits États insulaires en </w:t>
      </w:r>
      <w:r w:rsidR="00A753CF" w:rsidRPr="00A753CF">
        <w:rPr>
          <w:rStyle w:val="Hyperlink"/>
          <w:rFonts w:ascii="Arial" w:hAnsi="Arial" w:cs="Arial"/>
          <w:color w:val="auto"/>
          <w:szCs w:val="22"/>
          <w:u w:val="none"/>
          <w:lang w:val="fr-FR"/>
        </w:rPr>
        <w:t>développement</w:t>
      </w:r>
      <w:r w:rsidR="00A753CF">
        <w:rPr>
          <w:rStyle w:val="Hyperlink"/>
          <w:rFonts w:ascii="Arial" w:hAnsi="Arial" w:cs="Arial"/>
          <w:color w:val="auto"/>
          <w:szCs w:val="22"/>
          <w:u w:val="none"/>
          <w:lang w:val="fr-FR"/>
        </w:rPr>
        <w:t xml:space="preserve"> et des pays en </w:t>
      </w:r>
      <w:r w:rsidR="00A753CF" w:rsidRPr="00A753CF">
        <w:rPr>
          <w:rStyle w:val="Hyperlink"/>
          <w:rFonts w:ascii="Arial" w:hAnsi="Arial" w:cs="Arial"/>
          <w:color w:val="auto"/>
          <w:szCs w:val="22"/>
          <w:u w:val="none"/>
          <w:lang w:val="fr-FR"/>
        </w:rPr>
        <w:t>développement</w:t>
      </w:r>
      <w:r w:rsidR="00A753CF">
        <w:rPr>
          <w:rStyle w:val="Hyperlink"/>
          <w:rFonts w:ascii="Arial" w:hAnsi="Arial" w:cs="Arial"/>
          <w:color w:val="auto"/>
          <w:szCs w:val="22"/>
          <w:u w:val="none"/>
          <w:lang w:val="fr-FR"/>
        </w:rPr>
        <w:t xml:space="preserve"> sans littoral, dans le respect des programme</w:t>
      </w:r>
      <w:r w:rsidR="008657C2">
        <w:rPr>
          <w:rStyle w:val="Hyperlink"/>
          <w:rFonts w:ascii="Arial" w:hAnsi="Arial" w:cs="Arial"/>
          <w:color w:val="auto"/>
          <w:szCs w:val="22"/>
          <w:u w:val="none"/>
          <w:lang w:val="fr-FR"/>
        </w:rPr>
        <w:t>s d</w:t>
      </w:r>
      <w:r w:rsidR="00CD5E00">
        <w:rPr>
          <w:rStyle w:val="Hyperlink"/>
          <w:rFonts w:ascii="Arial" w:hAnsi="Arial" w:cs="Arial"/>
          <w:color w:val="auto"/>
          <w:szCs w:val="22"/>
          <w:u w:val="none"/>
          <w:lang w:val="fr-FR"/>
        </w:rPr>
        <w:t>’</w:t>
      </w:r>
      <w:r w:rsidR="008657C2">
        <w:rPr>
          <w:rStyle w:val="Hyperlink"/>
          <w:rFonts w:ascii="Arial" w:hAnsi="Arial" w:cs="Arial"/>
          <w:color w:val="auto"/>
          <w:szCs w:val="22"/>
          <w:u w:val="none"/>
          <w:lang w:val="fr-FR"/>
        </w:rPr>
        <w:t>aide qui les concernent ». A</w:t>
      </w:r>
      <w:r w:rsidR="00A753CF">
        <w:rPr>
          <w:rStyle w:val="Hyperlink"/>
          <w:rFonts w:ascii="Arial" w:hAnsi="Arial" w:cs="Arial"/>
          <w:color w:val="auto"/>
          <w:szCs w:val="22"/>
          <w:u w:val="none"/>
          <w:lang w:val="fr-FR"/>
        </w:rPr>
        <w:t>insi, les indicateurs de l</w:t>
      </w:r>
      <w:r w:rsidR="00CD5E00">
        <w:rPr>
          <w:rStyle w:val="Hyperlink"/>
          <w:rFonts w:ascii="Arial" w:hAnsi="Arial" w:cs="Arial"/>
          <w:color w:val="auto"/>
          <w:szCs w:val="22"/>
          <w:u w:val="none"/>
          <w:lang w:val="fr-FR"/>
        </w:rPr>
        <w:t>’</w:t>
      </w:r>
      <w:r w:rsidR="00A753CF">
        <w:rPr>
          <w:rStyle w:val="Hyperlink"/>
          <w:rFonts w:ascii="Arial" w:hAnsi="Arial" w:cs="Arial"/>
          <w:color w:val="auto"/>
          <w:szCs w:val="22"/>
          <w:u w:val="none"/>
          <w:lang w:val="fr-FR"/>
        </w:rPr>
        <w:t>objectif 7 faisaient référence à une technologie des carburants fossiles plus propres. L</w:t>
      </w:r>
      <w:r w:rsidR="00CD5E00">
        <w:rPr>
          <w:rStyle w:val="Hyperlink"/>
          <w:rFonts w:ascii="Arial" w:hAnsi="Arial" w:cs="Arial"/>
          <w:color w:val="auto"/>
          <w:szCs w:val="22"/>
          <w:u w:val="none"/>
          <w:lang w:val="fr-FR"/>
        </w:rPr>
        <w:t>’</w:t>
      </w:r>
      <w:r w:rsidR="00A753CF">
        <w:rPr>
          <w:rStyle w:val="Hyperlink"/>
          <w:rFonts w:ascii="Arial" w:hAnsi="Arial" w:cs="Arial"/>
          <w:color w:val="auto"/>
          <w:szCs w:val="22"/>
          <w:u w:val="none"/>
          <w:lang w:val="fr-FR"/>
        </w:rPr>
        <w:t xml:space="preserve">objectif 8 encourageait « une croissance économique soutenue, partagée et durable, le plein emploi productif et un travail décent pour tous ». </w:t>
      </w:r>
      <w:r w:rsidR="008657C2">
        <w:rPr>
          <w:rStyle w:val="Hyperlink"/>
          <w:rFonts w:ascii="Arial" w:hAnsi="Arial" w:cs="Arial"/>
          <w:color w:val="auto"/>
          <w:szCs w:val="22"/>
          <w:u w:val="none"/>
          <w:lang w:val="fr-FR"/>
        </w:rPr>
        <w:t>Il a été précisé que la référence à un « travail décent » était faite plusieurs fois dans les différents indicateurs.</w:t>
      </w:r>
    </w:p>
    <w:p w14:paraId="3626FEF3" w14:textId="1D79EC11" w:rsidR="008657C2" w:rsidRDefault="008657C2"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8657C2">
        <w:rPr>
          <w:rFonts w:ascii="Arial" w:hAnsi="Arial" w:cs="Arial"/>
          <w:b/>
          <w:szCs w:val="22"/>
          <w:lang w:val="fr-FR"/>
        </w:rPr>
        <w:t>Président</w:t>
      </w:r>
      <w:r>
        <w:rPr>
          <w:rFonts w:ascii="Arial" w:hAnsi="Arial" w:cs="Arial"/>
          <w:szCs w:val="22"/>
          <w:lang w:val="fr-FR"/>
        </w:rPr>
        <w:t xml:space="preserve"> a remercié le </w:t>
      </w:r>
      <w:r w:rsidRPr="008657C2">
        <w:rPr>
          <w:rFonts w:ascii="Arial" w:hAnsi="Arial" w:cs="Arial"/>
          <w:szCs w:val="22"/>
          <w:lang w:val="fr-FR"/>
        </w:rPr>
        <w:t>Secrétaire</w:t>
      </w:r>
      <w:r>
        <w:rPr>
          <w:rFonts w:ascii="Arial" w:hAnsi="Arial" w:cs="Arial"/>
          <w:szCs w:val="22"/>
          <w:lang w:val="fr-FR"/>
        </w:rPr>
        <w:t>, en précisant que les textes</w:t>
      </w:r>
      <w:r w:rsidR="00E771BF">
        <w:rPr>
          <w:rFonts w:ascii="Arial" w:hAnsi="Arial" w:cs="Arial"/>
          <w:szCs w:val="22"/>
          <w:lang w:val="fr-FR"/>
        </w:rPr>
        <w:t xml:space="preserve"> évoqués</w:t>
      </w:r>
      <w:r>
        <w:rPr>
          <w:rFonts w:ascii="Arial" w:hAnsi="Arial" w:cs="Arial"/>
          <w:szCs w:val="22"/>
          <w:lang w:val="fr-FR"/>
        </w:rPr>
        <w:t xml:space="preserve"> pouvaient être utilisés comme des références et servir de précédents pour guider l</w:t>
      </w:r>
      <w:r w:rsidR="00CD5E00">
        <w:rPr>
          <w:rFonts w:ascii="Arial" w:hAnsi="Arial" w:cs="Arial"/>
          <w:szCs w:val="22"/>
          <w:lang w:val="fr-FR"/>
        </w:rPr>
        <w:t>’</w:t>
      </w:r>
      <w:r w:rsidRPr="008657C2">
        <w:rPr>
          <w:rFonts w:ascii="Arial" w:hAnsi="Arial" w:cs="Arial"/>
          <w:szCs w:val="22"/>
          <w:lang w:val="fr-FR"/>
        </w:rPr>
        <w:t>Assemblée</w:t>
      </w:r>
      <w:r>
        <w:rPr>
          <w:rFonts w:ascii="Arial" w:hAnsi="Arial" w:cs="Arial"/>
          <w:szCs w:val="22"/>
          <w:lang w:val="fr-FR"/>
        </w:rPr>
        <w:t xml:space="preserve"> dans</w:t>
      </w:r>
      <w:r w:rsidR="00E771BF">
        <w:rPr>
          <w:rFonts w:ascii="Arial" w:hAnsi="Arial" w:cs="Arial"/>
          <w:szCs w:val="22"/>
          <w:lang w:val="fr-FR"/>
        </w:rPr>
        <w:t xml:space="preserve"> la rédaction d</w:t>
      </w:r>
      <w:r>
        <w:rPr>
          <w:rFonts w:ascii="Arial" w:hAnsi="Arial" w:cs="Arial"/>
          <w:szCs w:val="22"/>
          <w:lang w:val="fr-FR"/>
        </w:rPr>
        <w:t>e</w:t>
      </w:r>
      <w:r w:rsidR="00E771BF">
        <w:rPr>
          <w:rFonts w:ascii="Arial" w:hAnsi="Arial" w:cs="Arial"/>
          <w:szCs w:val="22"/>
          <w:lang w:val="fr-FR"/>
        </w:rPr>
        <w:t xml:space="preserve"> </w:t>
      </w:r>
      <w:r>
        <w:rPr>
          <w:rFonts w:ascii="Arial" w:hAnsi="Arial" w:cs="Arial"/>
          <w:szCs w:val="22"/>
          <w:lang w:val="fr-FR"/>
        </w:rPr>
        <w:t>s</w:t>
      </w:r>
      <w:r w:rsidR="00E771BF">
        <w:rPr>
          <w:rFonts w:ascii="Arial" w:hAnsi="Arial" w:cs="Arial"/>
          <w:szCs w:val="22"/>
          <w:lang w:val="fr-FR"/>
        </w:rPr>
        <w:t>es</w:t>
      </w:r>
      <w:r>
        <w:rPr>
          <w:rFonts w:ascii="Arial" w:hAnsi="Arial" w:cs="Arial"/>
          <w:szCs w:val="22"/>
          <w:lang w:val="fr-FR"/>
        </w:rPr>
        <w:t xml:space="preserve"> textes.</w:t>
      </w:r>
    </w:p>
    <w:p w14:paraId="02609787" w14:textId="6961FDE6" w:rsidR="00DC0A3A" w:rsidRPr="00DC0A3A" w:rsidRDefault="008657C2" w:rsidP="00312B69">
      <w:pPr>
        <w:widowControl w:val="0"/>
        <w:numPr>
          <w:ilvl w:val="0"/>
          <w:numId w:val="14"/>
        </w:numPr>
        <w:suppressAutoHyphens/>
        <w:autoSpaceDE w:val="0"/>
        <w:ind w:left="709" w:hanging="709"/>
        <w:jc w:val="both"/>
        <w:rPr>
          <w:rFonts w:ascii="Arial" w:hAnsi="Arial" w:cs="Arial"/>
          <w:szCs w:val="22"/>
          <w:lang w:val="fr-FR"/>
        </w:rPr>
      </w:pPr>
      <w:r w:rsidRPr="008657C2">
        <w:rPr>
          <w:rFonts w:ascii="Arial" w:hAnsi="Arial" w:cs="Arial"/>
          <w:szCs w:val="22"/>
          <w:lang w:val="fr-FR"/>
        </w:rPr>
        <w:t xml:space="preserve">La délégation du </w:t>
      </w:r>
      <w:r w:rsidRPr="00DC0A3A">
        <w:rPr>
          <w:rFonts w:ascii="Arial" w:hAnsi="Arial" w:cs="Arial"/>
          <w:b/>
          <w:szCs w:val="22"/>
          <w:lang w:val="fr-FR"/>
        </w:rPr>
        <w:t>Brésil</w:t>
      </w:r>
      <w:r w:rsidRPr="008657C2">
        <w:rPr>
          <w:rFonts w:ascii="Arial" w:hAnsi="Arial" w:cs="Arial"/>
          <w:szCs w:val="22"/>
          <w:lang w:val="fr-FR"/>
        </w:rPr>
        <w:t xml:space="preserve"> a fait remarquer que la première chose à faire était de déc</w:t>
      </w:r>
      <w:r>
        <w:rPr>
          <w:rFonts w:ascii="Arial" w:hAnsi="Arial" w:cs="Arial"/>
          <w:szCs w:val="22"/>
          <w:lang w:val="fr-FR"/>
        </w:rPr>
        <w:t>ider si l</w:t>
      </w:r>
      <w:r w:rsidR="00CD5E00">
        <w:rPr>
          <w:rFonts w:ascii="Arial" w:hAnsi="Arial" w:cs="Arial"/>
          <w:szCs w:val="22"/>
          <w:lang w:val="fr-FR"/>
        </w:rPr>
        <w:t>’</w:t>
      </w:r>
      <w:r>
        <w:rPr>
          <w:rFonts w:ascii="Arial" w:hAnsi="Arial" w:cs="Arial"/>
          <w:szCs w:val="22"/>
          <w:lang w:val="fr-FR"/>
        </w:rPr>
        <w:t xml:space="preserve">on approuvait ou non les deux premiers amendements qui </w:t>
      </w:r>
      <w:r w:rsidR="00EA4ECB">
        <w:rPr>
          <w:rFonts w:ascii="Arial" w:hAnsi="Arial" w:cs="Arial"/>
          <w:szCs w:val="22"/>
          <w:lang w:val="fr-FR"/>
        </w:rPr>
        <w:t xml:space="preserve">portaient </w:t>
      </w:r>
      <w:r>
        <w:rPr>
          <w:rFonts w:ascii="Arial" w:hAnsi="Arial" w:cs="Arial"/>
          <w:szCs w:val="22"/>
          <w:lang w:val="fr-FR"/>
        </w:rPr>
        <w:t xml:space="preserve">sur le libellé du </w:t>
      </w:r>
      <w:r w:rsidRPr="008657C2">
        <w:rPr>
          <w:rFonts w:ascii="Arial" w:hAnsi="Arial" w:cs="Arial"/>
          <w:szCs w:val="22"/>
          <w:lang w:val="fr-FR"/>
        </w:rPr>
        <w:t>paragraphe</w:t>
      </w:r>
      <w:r>
        <w:rPr>
          <w:rFonts w:ascii="Arial" w:hAnsi="Arial" w:cs="Arial"/>
          <w:szCs w:val="22"/>
          <w:lang w:val="fr-FR"/>
        </w:rPr>
        <w:t xml:space="preserve">. </w:t>
      </w:r>
      <w:r w:rsidR="00DC0A3A">
        <w:rPr>
          <w:rFonts w:ascii="Arial" w:hAnsi="Arial" w:cs="Arial"/>
          <w:szCs w:val="22"/>
          <w:lang w:val="fr-FR"/>
        </w:rPr>
        <w:t>S</w:t>
      </w:r>
      <w:r w:rsidR="00CD5E00">
        <w:rPr>
          <w:rFonts w:ascii="Arial" w:hAnsi="Arial" w:cs="Arial"/>
          <w:szCs w:val="22"/>
          <w:lang w:val="fr-FR"/>
        </w:rPr>
        <w:t>’</w:t>
      </w:r>
      <w:r w:rsidR="00DC0A3A">
        <w:rPr>
          <w:rFonts w:ascii="Arial" w:hAnsi="Arial" w:cs="Arial"/>
          <w:szCs w:val="22"/>
          <w:lang w:val="fr-FR"/>
        </w:rPr>
        <w:t xml:space="preserve">agissant de la dernière partie du </w:t>
      </w:r>
      <w:r w:rsidR="00DC0A3A" w:rsidRPr="00DC0A3A">
        <w:rPr>
          <w:rFonts w:ascii="Arial" w:hAnsi="Arial" w:cs="Arial"/>
          <w:szCs w:val="22"/>
          <w:lang w:val="fr-FR"/>
        </w:rPr>
        <w:t>paragraphe</w:t>
      </w:r>
      <w:r w:rsidR="00DC0A3A">
        <w:rPr>
          <w:rFonts w:ascii="Arial" w:hAnsi="Arial" w:cs="Arial"/>
          <w:szCs w:val="22"/>
          <w:lang w:val="fr-FR"/>
        </w:rPr>
        <w:t xml:space="preserve">, elle a appelé les délégations à utiliser les mêmes formulations que celles approuvées à New York et pas de nouvelles expressions, </w:t>
      </w:r>
      <w:r w:rsidR="00E771BF">
        <w:rPr>
          <w:rFonts w:ascii="Arial" w:hAnsi="Arial" w:cs="Arial"/>
          <w:szCs w:val="22"/>
          <w:lang w:val="fr-FR"/>
        </w:rPr>
        <w:t>interprétations ou paraphrases. On pourrait envisager la possibilité d</w:t>
      </w:r>
      <w:r w:rsidR="00CD5E00">
        <w:rPr>
          <w:rFonts w:ascii="Arial" w:hAnsi="Arial" w:cs="Arial"/>
          <w:szCs w:val="22"/>
          <w:lang w:val="fr-FR"/>
        </w:rPr>
        <w:t>’</w:t>
      </w:r>
      <w:r w:rsidR="00E771BF">
        <w:rPr>
          <w:rFonts w:ascii="Arial" w:hAnsi="Arial" w:cs="Arial"/>
          <w:szCs w:val="22"/>
          <w:lang w:val="fr-FR"/>
        </w:rPr>
        <w:t>ajouter</w:t>
      </w:r>
      <w:r w:rsidR="00DC0A3A">
        <w:rPr>
          <w:rFonts w:ascii="Arial" w:hAnsi="Arial" w:cs="Arial"/>
          <w:szCs w:val="22"/>
          <w:lang w:val="fr-FR"/>
        </w:rPr>
        <w:t xml:space="preserve"> de notes de bas de page pour</w:t>
      </w:r>
      <w:r w:rsidR="00E771BF">
        <w:rPr>
          <w:rFonts w:ascii="Arial" w:hAnsi="Arial" w:cs="Arial"/>
          <w:szCs w:val="22"/>
          <w:lang w:val="fr-FR"/>
        </w:rPr>
        <w:t xml:space="preserve"> rappeler l</w:t>
      </w:r>
      <w:r w:rsidR="00CD5E00">
        <w:rPr>
          <w:rFonts w:ascii="Arial" w:hAnsi="Arial" w:cs="Arial"/>
          <w:szCs w:val="22"/>
          <w:lang w:val="fr-FR"/>
        </w:rPr>
        <w:t>’</w:t>
      </w:r>
      <w:r w:rsidR="00E771BF">
        <w:rPr>
          <w:rFonts w:ascii="Arial" w:hAnsi="Arial" w:cs="Arial"/>
          <w:szCs w:val="22"/>
          <w:lang w:val="fr-FR"/>
        </w:rPr>
        <w:t>objectif de développement durable auquel le chapitre faisait référence</w:t>
      </w:r>
      <w:r w:rsidR="00DC0A3A">
        <w:rPr>
          <w:rFonts w:ascii="Arial" w:hAnsi="Arial" w:cs="Arial"/>
          <w:szCs w:val="22"/>
          <w:lang w:val="fr-FR"/>
        </w:rPr>
        <w:t xml:space="preserve">. La </w:t>
      </w:r>
      <w:r w:rsidR="00DC0A3A" w:rsidRPr="00DC0A3A">
        <w:rPr>
          <w:rFonts w:ascii="Arial" w:hAnsi="Arial" w:cs="Arial"/>
          <w:szCs w:val="22"/>
          <w:lang w:val="fr-FR"/>
        </w:rPr>
        <w:t>délégation</w:t>
      </w:r>
      <w:r w:rsidR="00DC0A3A">
        <w:rPr>
          <w:rFonts w:ascii="Arial" w:hAnsi="Arial" w:cs="Arial"/>
          <w:szCs w:val="22"/>
          <w:lang w:val="fr-FR"/>
        </w:rPr>
        <w:t xml:space="preserve"> a ajouté que le mandat de l</w:t>
      </w:r>
      <w:r w:rsidR="00CD5E00">
        <w:rPr>
          <w:rFonts w:ascii="Arial" w:hAnsi="Arial" w:cs="Arial"/>
          <w:szCs w:val="22"/>
          <w:lang w:val="fr-FR"/>
        </w:rPr>
        <w:t>’</w:t>
      </w:r>
      <w:r w:rsidR="00DC0A3A">
        <w:rPr>
          <w:rFonts w:ascii="Arial" w:hAnsi="Arial" w:cs="Arial"/>
          <w:szCs w:val="22"/>
          <w:lang w:val="fr-FR"/>
        </w:rPr>
        <w:t xml:space="preserve">UNESCO et de la </w:t>
      </w:r>
      <w:r w:rsidR="00DC0A3A" w:rsidRPr="00DC0A3A">
        <w:rPr>
          <w:rFonts w:ascii="Arial" w:hAnsi="Arial" w:cs="Arial"/>
          <w:szCs w:val="22"/>
          <w:lang w:val="fr-FR"/>
        </w:rPr>
        <w:t>Convention</w:t>
      </w:r>
      <w:r w:rsidR="00DC0A3A">
        <w:rPr>
          <w:rFonts w:ascii="Arial" w:hAnsi="Arial" w:cs="Arial"/>
          <w:szCs w:val="22"/>
          <w:lang w:val="fr-FR"/>
        </w:rPr>
        <w:t xml:space="preserve"> n</w:t>
      </w:r>
      <w:r w:rsidR="00CD5E00">
        <w:rPr>
          <w:rFonts w:ascii="Arial" w:hAnsi="Arial" w:cs="Arial"/>
          <w:szCs w:val="22"/>
          <w:lang w:val="fr-FR"/>
        </w:rPr>
        <w:t>’</w:t>
      </w:r>
      <w:r w:rsidR="00DC0A3A">
        <w:rPr>
          <w:rFonts w:ascii="Arial" w:hAnsi="Arial" w:cs="Arial"/>
          <w:szCs w:val="22"/>
          <w:lang w:val="fr-FR"/>
        </w:rPr>
        <w:t>était pas de faire progresser les concepts d</w:t>
      </w:r>
      <w:r w:rsidR="00CD5E00">
        <w:rPr>
          <w:rFonts w:ascii="Arial" w:hAnsi="Arial" w:cs="Arial"/>
          <w:szCs w:val="22"/>
          <w:lang w:val="fr-FR"/>
        </w:rPr>
        <w:t>’</w:t>
      </w:r>
      <w:r w:rsidR="00DC0A3A">
        <w:rPr>
          <w:rFonts w:ascii="Arial" w:hAnsi="Arial" w:cs="Arial"/>
          <w:szCs w:val="22"/>
          <w:lang w:val="fr-FR"/>
        </w:rPr>
        <w:t xml:space="preserve">énergie renouvelable et de protection </w:t>
      </w:r>
      <w:r w:rsidR="00DE4C2C">
        <w:rPr>
          <w:rFonts w:ascii="Arial" w:hAnsi="Arial" w:cs="Arial"/>
          <w:szCs w:val="22"/>
          <w:lang w:val="fr-FR"/>
        </w:rPr>
        <w:t>environnementale.</w:t>
      </w:r>
    </w:p>
    <w:p w14:paraId="3F38AA9E" w14:textId="6F564375" w:rsidR="00DE4C2C" w:rsidRPr="00DE4C2C" w:rsidRDefault="00DE4C2C" w:rsidP="00312B69">
      <w:pPr>
        <w:widowControl w:val="0"/>
        <w:numPr>
          <w:ilvl w:val="0"/>
          <w:numId w:val="14"/>
        </w:numPr>
        <w:suppressAutoHyphens/>
        <w:autoSpaceDE w:val="0"/>
        <w:ind w:left="709" w:hanging="709"/>
        <w:jc w:val="both"/>
        <w:rPr>
          <w:rFonts w:ascii="Arial" w:hAnsi="Arial" w:cs="Arial"/>
          <w:szCs w:val="22"/>
          <w:lang w:val="fr-FR"/>
        </w:rPr>
      </w:pPr>
      <w:r w:rsidRPr="00DE4C2C">
        <w:rPr>
          <w:rFonts w:ascii="Arial" w:hAnsi="Arial" w:cs="Arial"/>
          <w:szCs w:val="22"/>
          <w:lang w:val="fr-FR"/>
        </w:rPr>
        <w:t xml:space="preserve">La délégation de la </w:t>
      </w:r>
      <w:r w:rsidRPr="00B6224C">
        <w:rPr>
          <w:rFonts w:ascii="Arial" w:hAnsi="Arial" w:cs="Arial"/>
          <w:b/>
          <w:szCs w:val="22"/>
          <w:lang w:val="fr-FR"/>
        </w:rPr>
        <w:t>Grèce</w:t>
      </w:r>
      <w:r w:rsidRPr="00DE4C2C">
        <w:rPr>
          <w:rFonts w:ascii="Arial" w:hAnsi="Arial" w:cs="Arial"/>
          <w:szCs w:val="22"/>
          <w:lang w:val="fr-FR"/>
        </w:rPr>
        <w:t xml:space="preserve"> </w:t>
      </w:r>
      <w:r>
        <w:rPr>
          <w:rFonts w:ascii="Arial" w:hAnsi="Arial" w:cs="Arial"/>
          <w:szCs w:val="22"/>
          <w:lang w:val="fr-FR"/>
        </w:rPr>
        <w:t>était favorable à ce que l</w:t>
      </w:r>
      <w:r w:rsidR="00CD5E00">
        <w:rPr>
          <w:rFonts w:ascii="Arial" w:hAnsi="Arial" w:cs="Arial"/>
          <w:szCs w:val="22"/>
          <w:lang w:val="fr-FR"/>
        </w:rPr>
        <w:t>’</w:t>
      </w:r>
      <w:r>
        <w:rPr>
          <w:rFonts w:ascii="Arial" w:hAnsi="Arial" w:cs="Arial"/>
          <w:szCs w:val="22"/>
          <w:lang w:val="fr-FR"/>
        </w:rPr>
        <w:t xml:space="preserve">on conserve le libellé initial du </w:t>
      </w:r>
      <w:r w:rsidRPr="00DE4C2C">
        <w:rPr>
          <w:rFonts w:ascii="Arial" w:hAnsi="Arial" w:cs="Arial"/>
          <w:szCs w:val="22"/>
          <w:lang w:val="fr-FR"/>
        </w:rPr>
        <w:t>paragraphe</w:t>
      </w:r>
      <w:r>
        <w:rPr>
          <w:rFonts w:ascii="Arial" w:hAnsi="Arial" w:cs="Arial"/>
          <w:szCs w:val="22"/>
          <w:lang w:val="fr-FR"/>
        </w:rPr>
        <w:t xml:space="preserve"> 183</w:t>
      </w:r>
      <w:r w:rsidR="00B6224C">
        <w:rPr>
          <w:rFonts w:ascii="Arial" w:hAnsi="Arial" w:cs="Arial"/>
          <w:szCs w:val="22"/>
          <w:lang w:val="fr-FR"/>
        </w:rPr>
        <w:t xml:space="preserve"> </w:t>
      </w:r>
      <w:r w:rsidR="00E771BF">
        <w:rPr>
          <w:rFonts w:ascii="Arial" w:hAnsi="Arial" w:cs="Arial"/>
          <w:szCs w:val="22"/>
          <w:lang w:val="fr-FR"/>
        </w:rPr>
        <w:t xml:space="preserve">pour les trois cas, </w:t>
      </w:r>
      <w:r w:rsidR="00B6224C">
        <w:rPr>
          <w:rFonts w:ascii="Arial" w:hAnsi="Arial" w:cs="Arial"/>
          <w:szCs w:val="22"/>
          <w:lang w:val="fr-FR"/>
        </w:rPr>
        <w:t xml:space="preserve">et </w:t>
      </w:r>
      <w:r w:rsidR="00E771BF">
        <w:rPr>
          <w:rFonts w:ascii="Arial" w:hAnsi="Arial" w:cs="Arial"/>
          <w:szCs w:val="22"/>
          <w:lang w:val="fr-FR"/>
        </w:rPr>
        <w:t xml:space="preserve">elle </w:t>
      </w:r>
      <w:r w:rsidR="00B6224C">
        <w:rPr>
          <w:rFonts w:ascii="Arial" w:hAnsi="Arial" w:cs="Arial"/>
          <w:szCs w:val="22"/>
          <w:lang w:val="fr-FR"/>
        </w:rPr>
        <w:t>pensait que l</w:t>
      </w:r>
      <w:r w:rsidR="00CD5E00">
        <w:rPr>
          <w:rFonts w:ascii="Arial" w:hAnsi="Arial" w:cs="Arial"/>
          <w:szCs w:val="22"/>
          <w:lang w:val="fr-FR"/>
        </w:rPr>
        <w:t>’</w:t>
      </w:r>
      <w:r w:rsidR="00B6224C">
        <w:rPr>
          <w:rFonts w:ascii="Arial" w:hAnsi="Arial" w:cs="Arial"/>
          <w:szCs w:val="22"/>
          <w:lang w:val="fr-FR"/>
        </w:rPr>
        <w:t xml:space="preserve">on ne devrait en aucune façon amoindrir le libellé car il était tout à fait compatible avec la </w:t>
      </w:r>
      <w:r w:rsidR="00B6224C" w:rsidRPr="00B6224C">
        <w:rPr>
          <w:rFonts w:ascii="Arial" w:hAnsi="Arial" w:cs="Arial"/>
          <w:szCs w:val="22"/>
          <w:lang w:val="fr-FR"/>
        </w:rPr>
        <w:t>Convention</w:t>
      </w:r>
      <w:r w:rsidR="00B6224C">
        <w:rPr>
          <w:rFonts w:ascii="Arial" w:hAnsi="Arial" w:cs="Arial"/>
          <w:szCs w:val="22"/>
          <w:lang w:val="fr-FR"/>
        </w:rPr>
        <w:t xml:space="preserve"> et avec les avis exprimés dans cette assemblée. Elle souhaitait revenir sur une question soulevée à plusieurs reprises par le Brésil, à savoir cette Convention traitait de culture et ne pouvait s</w:t>
      </w:r>
      <w:r w:rsidR="00CD5E00">
        <w:rPr>
          <w:rFonts w:ascii="Arial" w:hAnsi="Arial" w:cs="Arial"/>
          <w:szCs w:val="22"/>
          <w:lang w:val="fr-FR"/>
        </w:rPr>
        <w:t>’</w:t>
      </w:r>
      <w:r w:rsidR="00B6224C">
        <w:rPr>
          <w:rFonts w:ascii="Arial" w:hAnsi="Arial" w:cs="Arial"/>
          <w:szCs w:val="22"/>
          <w:lang w:val="fr-FR"/>
        </w:rPr>
        <w:t>intéresser à d</w:t>
      </w:r>
      <w:r w:rsidR="00CD5E00">
        <w:rPr>
          <w:rFonts w:ascii="Arial" w:hAnsi="Arial" w:cs="Arial"/>
          <w:szCs w:val="22"/>
          <w:lang w:val="fr-FR"/>
        </w:rPr>
        <w:t>’</w:t>
      </w:r>
      <w:r w:rsidR="00B6224C">
        <w:rPr>
          <w:rFonts w:ascii="Arial" w:hAnsi="Arial" w:cs="Arial"/>
          <w:szCs w:val="22"/>
          <w:lang w:val="fr-FR"/>
        </w:rPr>
        <w:t xml:space="preserve">autres questions. La </w:t>
      </w:r>
      <w:r w:rsidR="00B6224C" w:rsidRPr="00B6224C">
        <w:rPr>
          <w:rFonts w:ascii="Arial" w:hAnsi="Arial" w:cs="Arial"/>
          <w:szCs w:val="22"/>
          <w:lang w:val="fr-FR"/>
        </w:rPr>
        <w:t>délégation</w:t>
      </w:r>
      <w:r w:rsidR="00B6224C">
        <w:rPr>
          <w:rFonts w:ascii="Arial" w:hAnsi="Arial" w:cs="Arial"/>
          <w:szCs w:val="22"/>
          <w:lang w:val="fr-FR"/>
        </w:rPr>
        <w:t xml:space="preserve"> soutenait que le patrimoine culturel immatériel concernait les moyens de sub</w:t>
      </w:r>
      <w:r w:rsidR="00E771BF">
        <w:rPr>
          <w:rFonts w:ascii="Arial" w:hAnsi="Arial" w:cs="Arial"/>
          <w:szCs w:val="22"/>
          <w:lang w:val="fr-FR"/>
        </w:rPr>
        <w:t xml:space="preserve">sistance des populations pour lesquels </w:t>
      </w:r>
      <w:r w:rsidR="00B6224C">
        <w:rPr>
          <w:rFonts w:ascii="Arial" w:hAnsi="Arial" w:cs="Arial"/>
          <w:szCs w:val="22"/>
          <w:lang w:val="fr-FR"/>
        </w:rPr>
        <w:t>les questions de développement durable</w:t>
      </w:r>
      <w:r w:rsidR="00E771BF">
        <w:rPr>
          <w:rFonts w:ascii="Arial" w:hAnsi="Arial" w:cs="Arial"/>
          <w:szCs w:val="22"/>
          <w:lang w:val="fr-FR"/>
        </w:rPr>
        <w:t xml:space="preserve"> étaient essentielles et centrales.</w:t>
      </w:r>
    </w:p>
    <w:p w14:paraId="1C56F5D9" w14:textId="0DF31CC7" w:rsidR="00E771BF" w:rsidRDefault="00E771BF"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lastRenderedPageBreak/>
        <w:t xml:space="preserve">Après avoir attentivement écouté les débats, la </w:t>
      </w:r>
      <w:r w:rsidRPr="00E771BF">
        <w:rPr>
          <w:rFonts w:ascii="Arial" w:hAnsi="Arial" w:cs="Arial"/>
          <w:szCs w:val="22"/>
          <w:lang w:val="fr-FR"/>
        </w:rPr>
        <w:t>délégation</w:t>
      </w:r>
      <w:r>
        <w:rPr>
          <w:rFonts w:ascii="Arial" w:hAnsi="Arial" w:cs="Arial"/>
          <w:szCs w:val="22"/>
          <w:lang w:val="fr-FR"/>
        </w:rPr>
        <w:t xml:space="preserve"> du </w:t>
      </w:r>
      <w:r w:rsidRPr="008A21F4">
        <w:rPr>
          <w:rFonts w:ascii="Arial" w:hAnsi="Arial" w:cs="Arial"/>
          <w:b/>
          <w:szCs w:val="22"/>
          <w:lang w:val="fr-FR"/>
        </w:rPr>
        <w:t>Portugal</w:t>
      </w:r>
      <w:r>
        <w:rPr>
          <w:rFonts w:ascii="Arial" w:hAnsi="Arial" w:cs="Arial"/>
          <w:szCs w:val="22"/>
          <w:lang w:val="fr-FR"/>
        </w:rPr>
        <w:t xml:space="preserve"> avait compris qu</w:t>
      </w:r>
      <w:r w:rsidR="00CD5E00">
        <w:rPr>
          <w:rFonts w:ascii="Arial" w:hAnsi="Arial" w:cs="Arial"/>
          <w:szCs w:val="22"/>
          <w:lang w:val="fr-FR"/>
        </w:rPr>
        <w:t>’</w:t>
      </w:r>
      <w:r>
        <w:rPr>
          <w:rFonts w:ascii="Arial" w:hAnsi="Arial" w:cs="Arial"/>
          <w:szCs w:val="22"/>
          <w:lang w:val="fr-FR"/>
        </w:rPr>
        <w:t xml:space="preserve">elle ne saurait se dérober à ses </w:t>
      </w:r>
      <w:r>
        <w:rPr>
          <w:rFonts w:ascii="Arial" w:hAnsi="Arial" w:cs="Arial"/>
          <w:szCs w:val="22"/>
          <w:lang w:val="fr-FR" w:eastAsia="en-US"/>
        </w:rPr>
        <w:t xml:space="preserve">responsabilités </w:t>
      </w:r>
      <w:r w:rsidR="008A21F4">
        <w:rPr>
          <w:rFonts w:ascii="Arial" w:hAnsi="Arial" w:cs="Arial"/>
          <w:szCs w:val="22"/>
          <w:lang w:val="fr-FR" w:eastAsia="en-US"/>
        </w:rPr>
        <w:t>en tant qu</w:t>
      </w:r>
      <w:r w:rsidR="00CD5E00">
        <w:rPr>
          <w:rFonts w:ascii="Arial" w:hAnsi="Arial" w:cs="Arial"/>
          <w:szCs w:val="22"/>
          <w:lang w:val="fr-FR" w:eastAsia="en-US"/>
        </w:rPr>
        <w:t>’</w:t>
      </w:r>
      <w:r w:rsidR="008A21F4" w:rsidRPr="008A21F4">
        <w:rPr>
          <w:rFonts w:ascii="Arial" w:hAnsi="Arial" w:cs="Arial"/>
          <w:szCs w:val="22"/>
          <w:lang w:val="fr-FR" w:eastAsia="en-US"/>
        </w:rPr>
        <w:t>État partie</w:t>
      </w:r>
      <w:r w:rsidR="008A21F4">
        <w:rPr>
          <w:rFonts w:ascii="Arial" w:hAnsi="Arial" w:cs="Arial"/>
          <w:szCs w:val="22"/>
          <w:lang w:val="fr-FR" w:eastAsia="en-US"/>
        </w:rPr>
        <w:t xml:space="preserve"> et qu</w:t>
      </w:r>
      <w:r w:rsidR="00CD5E00">
        <w:rPr>
          <w:rFonts w:ascii="Arial" w:hAnsi="Arial" w:cs="Arial"/>
          <w:szCs w:val="22"/>
          <w:lang w:val="fr-FR" w:eastAsia="en-US"/>
        </w:rPr>
        <w:t>’</w:t>
      </w:r>
      <w:r w:rsidR="008A21F4">
        <w:rPr>
          <w:rFonts w:ascii="Arial" w:hAnsi="Arial" w:cs="Arial"/>
          <w:szCs w:val="22"/>
          <w:lang w:val="fr-FR" w:eastAsia="en-US"/>
        </w:rPr>
        <w:t xml:space="preserve">elle était résolument engagée à faire avancer la </w:t>
      </w:r>
      <w:r w:rsidR="008A21F4" w:rsidRPr="008A21F4">
        <w:rPr>
          <w:rFonts w:ascii="Arial" w:hAnsi="Arial" w:cs="Arial"/>
          <w:szCs w:val="22"/>
          <w:lang w:val="fr-FR" w:eastAsia="en-US"/>
        </w:rPr>
        <w:t>Convention</w:t>
      </w:r>
      <w:r w:rsidR="008A21F4">
        <w:rPr>
          <w:rFonts w:ascii="Arial" w:hAnsi="Arial" w:cs="Arial"/>
          <w:szCs w:val="22"/>
          <w:lang w:val="fr-FR" w:eastAsia="en-US"/>
        </w:rPr>
        <w:t>. S</w:t>
      </w:r>
      <w:r w:rsidR="00CD5E00">
        <w:rPr>
          <w:rFonts w:ascii="Arial" w:hAnsi="Arial" w:cs="Arial"/>
          <w:szCs w:val="22"/>
          <w:lang w:val="fr-FR" w:eastAsia="en-US"/>
        </w:rPr>
        <w:t>’</w:t>
      </w:r>
      <w:r w:rsidR="008A21F4">
        <w:rPr>
          <w:rFonts w:ascii="Arial" w:hAnsi="Arial" w:cs="Arial"/>
          <w:szCs w:val="22"/>
          <w:lang w:val="fr-FR" w:eastAsia="en-US"/>
        </w:rPr>
        <w:t xml:space="preserve">agissant de la première partie des amendements proposés par le Brésil, la </w:t>
      </w:r>
      <w:r w:rsidR="008A21F4" w:rsidRPr="008A21F4">
        <w:rPr>
          <w:rFonts w:ascii="Arial" w:hAnsi="Arial" w:cs="Arial"/>
          <w:szCs w:val="22"/>
          <w:lang w:val="fr-FR" w:eastAsia="en-US"/>
        </w:rPr>
        <w:t>délégation</w:t>
      </w:r>
      <w:r w:rsidR="008A21F4">
        <w:rPr>
          <w:rFonts w:ascii="Arial" w:hAnsi="Arial" w:cs="Arial"/>
          <w:szCs w:val="22"/>
          <w:lang w:val="fr-FR" w:eastAsia="en-US"/>
        </w:rPr>
        <w:t xml:space="preserve"> avait le sentiment que l</w:t>
      </w:r>
      <w:r w:rsidR="00CD5E00">
        <w:rPr>
          <w:rFonts w:ascii="Arial" w:hAnsi="Arial" w:cs="Arial"/>
          <w:szCs w:val="22"/>
          <w:lang w:val="fr-FR" w:eastAsia="en-US"/>
        </w:rPr>
        <w:t>’</w:t>
      </w:r>
      <w:r w:rsidR="008A21F4">
        <w:rPr>
          <w:rFonts w:ascii="Arial" w:hAnsi="Arial" w:cs="Arial"/>
          <w:szCs w:val="22"/>
          <w:lang w:val="fr-FR" w:eastAsia="en-US"/>
        </w:rPr>
        <w:t>objectif n</w:t>
      </w:r>
      <w:r w:rsidR="00CD5E00">
        <w:rPr>
          <w:rFonts w:ascii="Arial" w:hAnsi="Arial" w:cs="Arial"/>
          <w:szCs w:val="22"/>
          <w:lang w:val="fr-FR" w:eastAsia="en-US"/>
        </w:rPr>
        <w:t>’</w:t>
      </w:r>
      <w:r w:rsidR="008A21F4">
        <w:rPr>
          <w:rFonts w:ascii="Arial" w:hAnsi="Arial" w:cs="Arial"/>
          <w:szCs w:val="22"/>
          <w:lang w:val="fr-FR" w:eastAsia="en-US"/>
        </w:rPr>
        <w:t>était pas de revoir les ambitions à la baisse mais d</w:t>
      </w:r>
      <w:r w:rsidR="00CD5E00">
        <w:rPr>
          <w:rFonts w:ascii="Arial" w:hAnsi="Arial" w:cs="Arial"/>
          <w:szCs w:val="22"/>
          <w:lang w:val="fr-FR" w:eastAsia="en-US"/>
        </w:rPr>
        <w:t>’</w:t>
      </w:r>
      <w:r w:rsidR="008A21F4">
        <w:rPr>
          <w:rFonts w:ascii="Arial" w:hAnsi="Arial" w:cs="Arial"/>
          <w:szCs w:val="22"/>
          <w:lang w:val="fr-FR" w:eastAsia="en-US"/>
        </w:rPr>
        <w:t>utiliser le langage diplomatique auquel on avait habituellement recours dans ce genre de</w:t>
      </w:r>
      <w:r w:rsidR="00BE5BC8">
        <w:rPr>
          <w:rFonts w:ascii="Arial" w:hAnsi="Arial" w:cs="Arial"/>
          <w:szCs w:val="22"/>
          <w:lang w:val="fr-FR" w:eastAsia="en-US"/>
        </w:rPr>
        <w:t xml:space="preserve"> texte</w:t>
      </w:r>
      <w:r w:rsidR="008A21F4">
        <w:rPr>
          <w:rFonts w:ascii="Arial" w:hAnsi="Arial" w:cs="Arial"/>
          <w:szCs w:val="22"/>
          <w:lang w:val="fr-FR" w:eastAsia="en-US"/>
        </w:rPr>
        <w:t xml:space="preserve">. Pour la dernière partie du </w:t>
      </w:r>
      <w:r w:rsidR="008A21F4" w:rsidRPr="008A21F4">
        <w:rPr>
          <w:rFonts w:ascii="Arial" w:hAnsi="Arial" w:cs="Arial"/>
          <w:szCs w:val="22"/>
          <w:lang w:val="fr-FR" w:eastAsia="en-US"/>
        </w:rPr>
        <w:t>paragraphe</w:t>
      </w:r>
      <w:r w:rsidR="008A21F4">
        <w:rPr>
          <w:rFonts w:ascii="Arial" w:hAnsi="Arial" w:cs="Arial"/>
          <w:szCs w:val="22"/>
          <w:lang w:val="fr-FR" w:eastAsia="en-US"/>
        </w:rPr>
        <w:t>, et après le rappel des objectifs de l</w:t>
      </w:r>
      <w:r w:rsidR="00CD5E00">
        <w:rPr>
          <w:rFonts w:ascii="Arial" w:hAnsi="Arial" w:cs="Arial"/>
          <w:szCs w:val="22"/>
          <w:lang w:val="fr-FR" w:eastAsia="en-US"/>
        </w:rPr>
        <w:t>’</w:t>
      </w:r>
      <w:r w:rsidR="008A21F4">
        <w:rPr>
          <w:rFonts w:ascii="Arial" w:hAnsi="Arial" w:cs="Arial"/>
          <w:szCs w:val="22"/>
          <w:lang w:val="fr-FR" w:eastAsia="en-US"/>
        </w:rPr>
        <w:t xml:space="preserve">Agenda 2030 par le Secrétariat, la </w:t>
      </w:r>
      <w:r w:rsidR="008A21F4" w:rsidRPr="008A21F4">
        <w:rPr>
          <w:rFonts w:ascii="Arial" w:hAnsi="Arial" w:cs="Arial"/>
          <w:szCs w:val="22"/>
          <w:lang w:val="fr-FR" w:eastAsia="en-US"/>
        </w:rPr>
        <w:t>délégation</w:t>
      </w:r>
      <w:r w:rsidR="008A21F4">
        <w:rPr>
          <w:rFonts w:ascii="Arial" w:hAnsi="Arial" w:cs="Arial"/>
          <w:szCs w:val="22"/>
          <w:lang w:val="fr-FR" w:eastAsia="en-US"/>
        </w:rPr>
        <w:t xml:space="preserve"> était d</w:t>
      </w:r>
      <w:r w:rsidR="00CD5E00">
        <w:rPr>
          <w:rFonts w:ascii="Arial" w:hAnsi="Arial" w:cs="Arial"/>
          <w:szCs w:val="22"/>
          <w:lang w:val="fr-FR" w:eastAsia="en-US"/>
        </w:rPr>
        <w:t>’</w:t>
      </w:r>
      <w:r w:rsidR="008A21F4">
        <w:rPr>
          <w:rFonts w:ascii="Arial" w:hAnsi="Arial" w:cs="Arial"/>
          <w:szCs w:val="22"/>
          <w:lang w:val="fr-FR" w:eastAsia="en-US"/>
        </w:rPr>
        <w:t>avis que si l</w:t>
      </w:r>
      <w:r w:rsidR="00CD5E00">
        <w:rPr>
          <w:rFonts w:ascii="Arial" w:hAnsi="Arial" w:cs="Arial"/>
          <w:szCs w:val="22"/>
          <w:lang w:val="fr-FR" w:eastAsia="en-US"/>
        </w:rPr>
        <w:t>’</w:t>
      </w:r>
      <w:r w:rsidR="008A21F4">
        <w:rPr>
          <w:rFonts w:ascii="Arial" w:hAnsi="Arial" w:cs="Arial"/>
          <w:szCs w:val="22"/>
          <w:lang w:val="fr-FR" w:eastAsia="en-US"/>
        </w:rPr>
        <w:t>Assemblée était ambitieuse, elle devait néanmoins être précise. Elle a donc suggéré d</w:t>
      </w:r>
      <w:r w:rsidR="00CD5E00">
        <w:rPr>
          <w:rFonts w:ascii="Arial" w:hAnsi="Arial" w:cs="Arial"/>
          <w:szCs w:val="22"/>
          <w:lang w:val="fr-FR" w:eastAsia="en-US"/>
        </w:rPr>
        <w:t>’</w:t>
      </w:r>
      <w:r w:rsidR="008A21F4">
        <w:rPr>
          <w:rFonts w:ascii="Arial" w:hAnsi="Arial" w:cs="Arial"/>
          <w:szCs w:val="22"/>
          <w:lang w:val="fr-FR" w:eastAsia="en-US"/>
        </w:rPr>
        <w:t>inclure une note de bas de page, comme le suggérait le Brésil, ou d</w:t>
      </w:r>
      <w:r w:rsidR="00CD5E00">
        <w:rPr>
          <w:rFonts w:ascii="Arial" w:hAnsi="Arial" w:cs="Arial"/>
          <w:szCs w:val="22"/>
          <w:lang w:val="fr-FR" w:eastAsia="en-US"/>
        </w:rPr>
        <w:t>’</w:t>
      </w:r>
      <w:r w:rsidR="008A21F4">
        <w:rPr>
          <w:rFonts w:ascii="Arial" w:hAnsi="Arial" w:cs="Arial"/>
          <w:szCs w:val="22"/>
          <w:lang w:val="fr-FR" w:eastAsia="en-US"/>
        </w:rPr>
        <w:t>ajouter « </w:t>
      </w:r>
      <w:r w:rsidR="008A21F4" w:rsidRPr="008A21F4">
        <w:rPr>
          <w:rFonts w:ascii="Arial" w:hAnsi="Arial" w:cs="Arial"/>
          <w:szCs w:val="22"/>
          <w:lang w:val="fr-FR" w:eastAsia="en-US"/>
        </w:rPr>
        <w:t>conformément</w:t>
      </w:r>
      <w:r w:rsidR="008A21F4">
        <w:rPr>
          <w:rFonts w:ascii="Arial" w:hAnsi="Arial" w:cs="Arial"/>
          <w:szCs w:val="22"/>
          <w:lang w:val="fr-FR" w:eastAsia="en-US"/>
        </w:rPr>
        <w:t xml:space="preserve"> aux dispositions correspondantes de l</w:t>
      </w:r>
      <w:r w:rsidR="00CD5E00">
        <w:rPr>
          <w:rFonts w:ascii="Arial" w:hAnsi="Arial" w:cs="Arial"/>
          <w:szCs w:val="22"/>
          <w:lang w:val="fr-FR" w:eastAsia="en-US"/>
        </w:rPr>
        <w:t>’</w:t>
      </w:r>
      <w:r w:rsidR="008A21F4">
        <w:rPr>
          <w:rFonts w:ascii="Arial" w:hAnsi="Arial" w:cs="Arial"/>
          <w:szCs w:val="22"/>
          <w:lang w:val="fr-FR" w:eastAsia="en-US"/>
        </w:rPr>
        <w:t>Agenda 2030 » juste apr</w:t>
      </w:r>
      <w:r w:rsidR="00BE5BC8">
        <w:rPr>
          <w:rFonts w:ascii="Arial" w:hAnsi="Arial" w:cs="Arial"/>
          <w:szCs w:val="22"/>
          <w:lang w:val="fr-FR" w:eastAsia="en-US"/>
        </w:rPr>
        <w:t>ès l</w:t>
      </w:r>
      <w:r w:rsidR="00CD5E00">
        <w:rPr>
          <w:rFonts w:ascii="Arial" w:hAnsi="Arial" w:cs="Arial"/>
          <w:szCs w:val="22"/>
          <w:lang w:val="fr-FR" w:eastAsia="en-US"/>
        </w:rPr>
        <w:t>’</w:t>
      </w:r>
      <w:r w:rsidR="00BE5BC8">
        <w:rPr>
          <w:rFonts w:ascii="Arial" w:hAnsi="Arial" w:cs="Arial"/>
          <w:szCs w:val="22"/>
          <w:lang w:val="fr-FR" w:eastAsia="en-US"/>
        </w:rPr>
        <w:t xml:space="preserve">évocation </w:t>
      </w:r>
      <w:r w:rsidR="005B22D5">
        <w:rPr>
          <w:rFonts w:ascii="Arial" w:hAnsi="Arial" w:cs="Arial"/>
          <w:szCs w:val="22"/>
          <w:lang w:val="fr-FR" w:eastAsia="en-US"/>
        </w:rPr>
        <w:t>d</w:t>
      </w:r>
      <w:proofErr w:type="gramStart"/>
      <w:r w:rsidR="00CD5E00">
        <w:rPr>
          <w:rFonts w:ascii="Arial" w:hAnsi="Arial" w:cs="Arial"/>
          <w:szCs w:val="22"/>
          <w:lang w:val="fr-FR" w:eastAsia="en-US"/>
        </w:rPr>
        <w:t>’</w:t>
      </w:r>
      <w:r w:rsidR="005B22D5">
        <w:rPr>
          <w:rFonts w:ascii="Arial" w:hAnsi="Arial" w:cs="Arial"/>
          <w:szCs w:val="22"/>
          <w:lang w:val="fr-FR" w:eastAsia="en-US"/>
        </w:rPr>
        <w:t>«</w:t>
      </w:r>
      <w:proofErr w:type="gramEnd"/>
      <w:r w:rsidR="00BE5BC8">
        <w:rPr>
          <w:rFonts w:ascii="Arial" w:hAnsi="Arial" w:cs="Arial"/>
          <w:szCs w:val="22"/>
          <w:lang w:val="fr-FR" w:eastAsia="en-US"/>
        </w:rPr>
        <w:t> </w:t>
      </w:r>
      <w:r w:rsidR="008A21F4">
        <w:rPr>
          <w:rFonts w:ascii="Arial" w:hAnsi="Arial" w:cs="Arial"/>
          <w:szCs w:val="22"/>
          <w:lang w:val="fr-FR" w:eastAsia="en-US"/>
        </w:rPr>
        <w:t>emploi</w:t>
      </w:r>
      <w:r w:rsidR="00BE5BC8">
        <w:rPr>
          <w:rFonts w:ascii="Arial" w:hAnsi="Arial" w:cs="Arial"/>
          <w:szCs w:val="22"/>
          <w:lang w:val="fr-FR" w:eastAsia="en-US"/>
        </w:rPr>
        <w:t>s</w:t>
      </w:r>
      <w:r w:rsidR="008A21F4">
        <w:rPr>
          <w:rFonts w:ascii="Arial" w:hAnsi="Arial" w:cs="Arial"/>
          <w:szCs w:val="22"/>
          <w:lang w:val="fr-FR" w:eastAsia="en-US"/>
        </w:rPr>
        <w:t xml:space="preserve"> décent</w:t>
      </w:r>
      <w:r w:rsidR="00BE5BC8">
        <w:rPr>
          <w:rFonts w:ascii="Arial" w:hAnsi="Arial" w:cs="Arial"/>
          <w:szCs w:val="22"/>
          <w:lang w:val="fr-FR" w:eastAsia="en-US"/>
        </w:rPr>
        <w:t>s</w:t>
      </w:r>
      <w:r w:rsidR="008A21F4">
        <w:rPr>
          <w:rFonts w:ascii="Arial" w:hAnsi="Arial" w:cs="Arial"/>
          <w:szCs w:val="22"/>
          <w:lang w:val="fr-FR" w:eastAsia="en-US"/>
        </w:rPr>
        <w:t> ».</w:t>
      </w:r>
    </w:p>
    <w:p w14:paraId="28BA4CDF" w14:textId="1C68465C" w:rsidR="00BE5BC8" w:rsidRDefault="00BE5BC8"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BE5BC8">
        <w:rPr>
          <w:rFonts w:ascii="Arial" w:hAnsi="Arial" w:cs="Arial"/>
          <w:szCs w:val="22"/>
          <w:lang w:val="fr-FR"/>
        </w:rPr>
        <w:t>délégation</w:t>
      </w:r>
      <w:r>
        <w:rPr>
          <w:rFonts w:ascii="Arial" w:hAnsi="Arial" w:cs="Arial"/>
          <w:szCs w:val="22"/>
          <w:lang w:val="fr-FR"/>
        </w:rPr>
        <w:t xml:space="preserve"> du </w:t>
      </w:r>
      <w:r w:rsidRPr="00BE5BC8">
        <w:rPr>
          <w:rFonts w:ascii="Arial" w:hAnsi="Arial" w:cs="Arial"/>
          <w:b/>
          <w:szCs w:val="22"/>
          <w:lang w:val="fr-FR"/>
        </w:rPr>
        <w:t>Sénégal</w:t>
      </w:r>
      <w:r>
        <w:rPr>
          <w:rFonts w:ascii="Arial" w:hAnsi="Arial" w:cs="Arial"/>
          <w:szCs w:val="22"/>
          <w:lang w:val="fr-FR"/>
        </w:rPr>
        <w:t xml:space="preserve"> espérait que l</w:t>
      </w:r>
      <w:r w:rsidR="00CD5E00">
        <w:rPr>
          <w:rFonts w:ascii="Arial" w:hAnsi="Arial" w:cs="Arial"/>
          <w:szCs w:val="22"/>
          <w:lang w:val="fr-FR"/>
        </w:rPr>
        <w:t>’</w:t>
      </w:r>
      <w:r w:rsidRPr="00BE5BC8">
        <w:rPr>
          <w:rFonts w:ascii="Arial" w:hAnsi="Arial" w:cs="Arial"/>
          <w:szCs w:val="22"/>
          <w:lang w:val="fr-FR"/>
        </w:rPr>
        <w:t>Assemblée</w:t>
      </w:r>
      <w:r>
        <w:rPr>
          <w:rFonts w:ascii="Arial" w:hAnsi="Arial" w:cs="Arial"/>
          <w:szCs w:val="22"/>
          <w:lang w:val="fr-FR"/>
        </w:rPr>
        <w:t xml:space="preserve"> parviendrait à une synthèse intelligente sans avoir à retomber dans les débats de la COP21. Elle partageait l</w:t>
      </w:r>
      <w:r w:rsidR="00CD5E00">
        <w:rPr>
          <w:rFonts w:ascii="Arial" w:hAnsi="Arial" w:cs="Arial"/>
          <w:szCs w:val="22"/>
          <w:lang w:val="fr-FR"/>
        </w:rPr>
        <w:t>’</w:t>
      </w:r>
      <w:r>
        <w:rPr>
          <w:rFonts w:ascii="Arial" w:hAnsi="Arial" w:cs="Arial"/>
          <w:szCs w:val="22"/>
          <w:lang w:val="fr-FR"/>
        </w:rPr>
        <w:t xml:space="preserve">avis du Portugal selon lequel la </w:t>
      </w:r>
      <w:r w:rsidRPr="00BE5BC8">
        <w:rPr>
          <w:rFonts w:ascii="Arial" w:hAnsi="Arial" w:cs="Arial"/>
          <w:szCs w:val="22"/>
          <w:lang w:val="fr-FR"/>
        </w:rPr>
        <w:t>Convention</w:t>
      </w:r>
      <w:r>
        <w:rPr>
          <w:rFonts w:ascii="Arial" w:hAnsi="Arial" w:cs="Arial"/>
          <w:szCs w:val="22"/>
          <w:lang w:val="fr-FR"/>
        </w:rPr>
        <w:t xml:space="preserve"> et son Assemblée générale devaient contribuer à des questions </w:t>
      </w:r>
      <w:r w:rsidRPr="00BE5BC8">
        <w:rPr>
          <w:rFonts w:ascii="Arial" w:hAnsi="Arial" w:cs="Arial"/>
          <w:szCs w:val="22"/>
          <w:lang w:val="fr-FR"/>
        </w:rPr>
        <w:t>extrêmement</w:t>
      </w:r>
      <w:r>
        <w:rPr>
          <w:rFonts w:ascii="Arial" w:hAnsi="Arial" w:cs="Arial"/>
          <w:szCs w:val="22"/>
          <w:lang w:val="fr-FR"/>
        </w:rPr>
        <w:t xml:space="preserve"> importantes, </w:t>
      </w:r>
      <w:r w:rsidRPr="00BE5BC8">
        <w:rPr>
          <w:rFonts w:ascii="Arial" w:hAnsi="Arial" w:cs="Arial"/>
          <w:szCs w:val="22"/>
          <w:lang w:val="fr-FR" w:eastAsia="en-US"/>
        </w:rPr>
        <w:t>en particulier</w:t>
      </w:r>
      <w:r>
        <w:rPr>
          <w:rFonts w:ascii="Arial" w:hAnsi="Arial" w:cs="Arial"/>
          <w:szCs w:val="22"/>
          <w:lang w:val="fr-FR"/>
        </w:rPr>
        <w:t xml:space="preserve"> celle-ci. La </w:t>
      </w:r>
      <w:r w:rsidRPr="00BE5BC8">
        <w:rPr>
          <w:rFonts w:ascii="Arial" w:hAnsi="Arial" w:cs="Arial"/>
          <w:szCs w:val="22"/>
          <w:lang w:val="fr-FR"/>
        </w:rPr>
        <w:t>délégation</w:t>
      </w:r>
      <w:r>
        <w:rPr>
          <w:rFonts w:ascii="Arial" w:hAnsi="Arial" w:cs="Arial"/>
          <w:szCs w:val="22"/>
          <w:lang w:val="fr-FR"/>
        </w:rPr>
        <w:t xml:space="preserve"> a ajouté que souvent, on ne pouvait être certain de bie</w:t>
      </w:r>
      <w:r w:rsidR="006904F7">
        <w:rPr>
          <w:rFonts w:ascii="Arial" w:hAnsi="Arial" w:cs="Arial"/>
          <w:szCs w:val="22"/>
          <w:lang w:val="fr-FR"/>
        </w:rPr>
        <w:t>n interpréter le contenu précis</w:t>
      </w:r>
      <w:r>
        <w:rPr>
          <w:rFonts w:ascii="Arial" w:hAnsi="Arial" w:cs="Arial"/>
          <w:szCs w:val="22"/>
          <w:lang w:val="fr-FR"/>
        </w:rPr>
        <w:t xml:space="preserve"> de l</w:t>
      </w:r>
      <w:r w:rsidR="00CD5E00">
        <w:rPr>
          <w:rFonts w:ascii="Arial" w:hAnsi="Arial" w:cs="Arial"/>
          <w:szCs w:val="22"/>
          <w:lang w:val="fr-FR"/>
        </w:rPr>
        <w:t>’</w:t>
      </w:r>
      <w:r>
        <w:rPr>
          <w:rFonts w:ascii="Arial" w:hAnsi="Arial" w:cs="Arial"/>
          <w:szCs w:val="22"/>
          <w:lang w:val="fr-FR"/>
        </w:rPr>
        <w:t xml:space="preserve">Agenda 2030. </w:t>
      </w:r>
      <w:r w:rsidR="00EA4ECB">
        <w:rPr>
          <w:rFonts w:ascii="Arial" w:hAnsi="Arial" w:cs="Arial"/>
          <w:szCs w:val="22"/>
          <w:lang w:val="fr-FR"/>
        </w:rPr>
        <w:t>Dans ce cas précis, elle convenait</w:t>
      </w:r>
      <w:r w:rsidR="006904F7">
        <w:rPr>
          <w:rFonts w:ascii="Arial" w:hAnsi="Arial" w:cs="Arial"/>
          <w:szCs w:val="22"/>
          <w:lang w:val="fr-FR"/>
        </w:rPr>
        <w:t xml:space="preserve"> avec le Brésil que cette </w:t>
      </w:r>
      <w:r w:rsidR="006904F7" w:rsidRPr="006904F7">
        <w:rPr>
          <w:rFonts w:ascii="Arial" w:hAnsi="Arial" w:cs="Arial"/>
          <w:szCs w:val="22"/>
          <w:lang w:val="fr-FR"/>
        </w:rPr>
        <w:t>interprétation</w:t>
      </w:r>
      <w:r w:rsidR="006904F7">
        <w:rPr>
          <w:rFonts w:ascii="Arial" w:hAnsi="Arial" w:cs="Arial"/>
          <w:szCs w:val="22"/>
          <w:lang w:val="fr-FR"/>
        </w:rPr>
        <w:t xml:space="preserve"> pourrait porter à confusion. C</w:t>
      </w:r>
      <w:r w:rsidR="00CD5E00">
        <w:rPr>
          <w:rFonts w:ascii="Arial" w:hAnsi="Arial" w:cs="Arial"/>
          <w:szCs w:val="22"/>
          <w:lang w:val="fr-FR"/>
        </w:rPr>
        <w:t>’</w:t>
      </w:r>
      <w:r w:rsidR="006904F7">
        <w:rPr>
          <w:rFonts w:ascii="Arial" w:hAnsi="Arial" w:cs="Arial"/>
          <w:szCs w:val="22"/>
          <w:lang w:val="fr-FR"/>
        </w:rPr>
        <w:t>était la raison pour laquelle l</w:t>
      </w:r>
      <w:r w:rsidR="00CD5E00">
        <w:rPr>
          <w:rFonts w:ascii="Arial" w:hAnsi="Arial" w:cs="Arial"/>
          <w:szCs w:val="22"/>
          <w:lang w:val="fr-FR"/>
        </w:rPr>
        <w:t>’</w:t>
      </w:r>
      <w:r w:rsidR="006904F7">
        <w:rPr>
          <w:rFonts w:ascii="Arial" w:hAnsi="Arial" w:cs="Arial"/>
          <w:szCs w:val="22"/>
          <w:lang w:val="fr-FR"/>
        </w:rPr>
        <w:t>ajout d</w:t>
      </w:r>
      <w:r w:rsidR="00CD5E00">
        <w:rPr>
          <w:rFonts w:ascii="Arial" w:hAnsi="Arial" w:cs="Arial"/>
          <w:szCs w:val="22"/>
          <w:lang w:val="fr-FR"/>
        </w:rPr>
        <w:t>’</w:t>
      </w:r>
      <w:r w:rsidR="006904F7">
        <w:rPr>
          <w:rFonts w:ascii="Arial" w:hAnsi="Arial" w:cs="Arial"/>
          <w:szCs w:val="22"/>
          <w:lang w:val="fr-FR"/>
        </w:rPr>
        <w:t xml:space="preserve">une note de bas de page ou le rappel des </w:t>
      </w:r>
      <w:r w:rsidR="006904F7" w:rsidRPr="006904F7">
        <w:rPr>
          <w:rFonts w:ascii="Arial" w:hAnsi="Arial" w:cs="Arial"/>
          <w:szCs w:val="22"/>
          <w:lang w:val="fr-FR"/>
        </w:rPr>
        <w:t>dispositions</w:t>
      </w:r>
      <w:r w:rsidR="006904F7">
        <w:rPr>
          <w:rFonts w:ascii="Arial" w:hAnsi="Arial" w:cs="Arial"/>
          <w:szCs w:val="22"/>
          <w:lang w:val="fr-FR"/>
        </w:rPr>
        <w:t xml:space="preserve"> de l</w:t>
      </w:r>
      <w:r w:rsidR="00CD5E00">
        <w:rPr>
          <w:rFonts w:ascii="Arial" w:hAnsi="Arial" w:cs="Arial"/>
          <w:szCs w:val="22"/>
          <w:lang w:val="fr-FR"/>
        </w:rPr>
        <w:t>’</w:t>
      </w:r>
      <w:r w:rsidR="006904F7">
        <w:rPr>
          <w:rFonts w:ascii="Arial" w:hAnsi="Arial" w:cs="Arial"/>
          <w:szCs w:val="22"/>
          <w:lang w:val="fr-FR"/>
        </w:rPr>
        <w:t xml:space="preserve">Agenda 2030 ne serait pas superflu. Néanmoins, ces questions étaient importantes et le texte et sa </w:t>
      </w:r>
      <w:r w:rsidR="006904F7" w:rsidRPr="006904F7">
        <w:rPr>
          <w:rFonts w:ascii="Arial" w:hAnsi="Arial" w:cs="Arial"/>
          <w:szCs w:val="22"/>
          <w:lang w:val="fr-FR"/>
        </w:rPr>
        <w:t xml:space="preserve">signification </w:t>
      </w:r>
      <w:r w:rsidR="006904F7">
        <w:rPr>
          <w:rFonts w:ascii="Arial" w:hAnsi="Arial" w:cs="Arial"/>
          <w:szCs w:val="22"/>
          <w:lang w:val="fr-FR"/>
        </w:rPr>
        <w:t>ne devraient donc pas être amoindris.</w:t>
      </w:r>
    </w:p>
    <w:p w14:paraId="7E6F62F0" w14:textId="5B66D6B7" w:rsidR="00462954" w:rsidRPr="00462954" w:rsidRDefault="006904F7"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6904F7">
        <w:rPr>
          <w:rFonts w:ascii="Arial" w:hAnsi="Arial" w:cs="Arial"/>
          <w:szCs w:val="22"/>
          <w:lang w:val="fr-FR"/>
        </w:rPr>
        <w:t>délégation</w:t>
      </w:r>
      <w:r>
        <w:rPr>
          <w:rFonts w:ascii="Arial" w:hAnsi="Arial" w:cs="Arial"/>
          <w:szCs w:val="22"/>
          <w:lang w:val="fr-FR"/>
        </w:rPr>
        <w:t xml:space="preserve"> de la </w:t>
      </w:r>
      <w:r w:rsidRPr="006904F7">
        <w:rPr>
          <w:rFonts w:ascii="Arial" w:hAnsi="Arial" w:cs="Arial"/>
          <w:b/>
          <w:szCs w:val="22"/>
          <w:lang w:val="fr-FR"/>
        </w:rPr>
        <w:t>Chine</w:t>
      </w:r>
      <w:r>
        <w:rPr>
          <w:rFonts w:ascii="Arial" w:hAnsi="Arial" w:cs="Arial"/>
          <w:szCs w:val="22"/>
          <w:lang w:val="fr-FR"/>
        </w:rPr>
        <w:t xml:space="preserve"> était heureuse de saluer et de soutenir l</w:t>
      </w:r>
      <w:r w:rsidR="00CD5E00">
        <w:rPr>
          <w:rFonts w:ascii="Arial" w:hAnsi="Arial" w:cs="Arial"/>
          <w:szCs w:val="22"/>
          <w:lang w:val="fr-FR"/>
        </w:rPr>
        <w:t>’</w:t>
      </w:r>
      <w:r>
        <w:rPr>
          <w:rFonts w:ascii="Arial" w:hAnsi="Arial" w:cs="Arial"/>
          <w:szCs w:val="22"/>
          <w:lang w:val="fr-FR"/>
        </w:rPr>
        <w:t>ajout d</w:t>
      </w:r>
      <w:r w:rsidR="00CD5E00">
        <w:rPr>
          <w:rFonts w:ascii="Arial" w:hAnsi="Arial" w:cs="Arial"/>
          <w:szCs w:val="22"/>
          <w:lang w:val="fr-FR"/>
        </w:rPr>
        <w:t>’</w:t>
      </w:r>
      <w:r>
        <w:rPr>
          <w:rFonts w:ascii="Arial" w:hAnsi="Arial" w:cs="Arial"/>
          <w:szCs w:val="22"/>
          <w:lang w:val="fr-FR"/>
        </w:rPr>
        <w:t>un nouveau chapitre des Directives opérationnelles, et elle a remercié le Secrétariat et les experts pour les efforts déployés afin de rédiger ce nouveau texte. Cet ajout au</w:t>
      </w:r>
      <w:r w:rsidR="00162C9B">
        <w:rPr>
          <w:rFonts w:ascii="Arial" w:hAnsi="Arial" w:cs="Arial"/>
          <w:szCs w:val="22"/>
          <w:lang w:val="fr-FR"/>
        </w:rPr>
        <w:t>x</w:t>
      </w:r>
      <w:r>
        <w:rPr>
          <w:rFonts w:ascii="Arial" w:hAnsi="Arial" w:cs="Arial"/>
          <w:szCs w:val="22"/>
          <w:lang w:val="fr-FR"/>
        </w:rPr>
        <w:t xml:space="preserve"> Directives opérationnelles associait la </w:t>
      </w:r>
      <w:r w:rsidRPr="006904F7">
        <w:rPr>
          <w:rFonts w:ascii="Arial" w:hAnsi="Arial" w:cs="Arial"/>
          <w:szCs w:val="22"/>
          <w:lang w:val="fr-FR"/>
        </w:rPr>
        <w:t>protection</w:t>
      </w:r>
      <w:r>
        <w:rPr>
          <w:rFonts w:ascii="Arial" w:hAnsi="Arial" w:cs="Arial"/>
          <w:szCs w:val="22"/>
          <w:lang w:val="fr-FR"/>
        </w:rPr>
        <w:t xml:space="preserve"> du patrimoine culturel immatériel au développement durable</w:t>
      </w:r>
      <w:r w:rsidR="00162C9B">
        <w:rPr>
          <w:rFonts w:ascii="Arial" w:hAnsi="Arial" w:cs="Arial"/>
          <w:szCs w:val="22"/>
          <w:lang w:val="fr-FR"/>
        </w:rPr>
        <w:t xml:space="preserve">, tel que </w:t>
      </w:r>
      <w:r>
        <w:rPr>
          <w:rFonts w:ascii="Arial" w:hAnsi="Arial" w:cs="Arial"/>
          <w:szCs w:val="22"/>
          <w:lang w:val="fr-FR"/>
        </w:rPr>
        <w:t>présenté dans l</w:t>
      </w:r>
      <w:r w:rsidR="00CD5E00">
        <w:rPr>
          <w:rFonts w:ascii="Arial" w:hAnsi="Arial" w:cs="Arial"/>
          <w:szCs w:val="22"/>
          <w:lang w:val="fr-FR"/>
        </w:rPr>
        <w:t>’</w:t>
      </w:r>
      <w:r>
        <w:rPr>
          <w:rFonts w:ascii="Arial" w:hAnsi="Arial" w:cs="Arial"/>
          <w:szCs w:val="22"/>
          <w:lang w:val="fr-FR"/>
        </w:rPr>
        <w:t>Agenda 2030, et cela</w:t>
      </w:r>
      <w:r w:rsidR="00162C9B">
        <w:rPr>
          <w:rFonts w:ascii="Arial" w:hAnsi="Arial" w:cs="Arial"/>
          <w:szCs w:val="22"/>
          <w:lang w:val="fr-FR"/>
        </w:rPr>
        <w:t xml:space="preserve"> encouragerait et renforcerait assurément l</w:t>
      </w:r>
      <w:r>
        <w:rPr>
          <w:rFonts w:ascii="Arial" w:hAnsi="Arial" w:cs="Arial"/>
          <w:szCs w:val="22"/>
          <w:lang w:val="fr-FR"/>
        </w:rPr>
        <w:t>a protection du patrimoine culturel immatériel car il y avait de nombreuses interrelations</w:t>
      </w:r>
      <w:r w:rsidR="00162C9B">
        <w:rPr>
          <w:rFonts w:ascii="Arial" w:hAnsi="Arial" w:cs="Arial"/>
          <w:szCs w:val="22"/>
          <w:lang w:val="fr-FR"/>
        </w:rPr>
        <w:t xml:space="preserve"> entre ces efforts. Elle avait attentivement étudié le chapitre et écouté les opinions exprimées et elle pensait que la </w:t>
      </w:r>
      <w:r w:rsidR="00162C9B" w:rsidRPr="00162C9B">
        <w:rPr>
          <w:rFonts w:ascii="Arial" w:hAnsi="Arial" w:cs="Arial"/>
          <w:szCs w:val="22"/>
          <w:lang w:val="fr-FR"/>
        </w:rPr>
        <w:t>Convention</w:t>
      </w:r>
      <w:r w:rsidR="00162C9B">
        <w:rPr>
          <w:rFonts w:ascii="Arial" w:hAnsi="Arial" w:cs="Arial"/>
          <w:szCs w:val="22"/>
          <w:lang w:val="fr-FR"/>
        </w:rPr>
        <w:t xml:space="preserve"> et la définition même du patrimoine culturel immatériel indiquaient très clairement que les conventions internationales des droits de l</w:t>
      </w:r>
      <w:r w:rsidR="00CD5E00">
        <w:rPr>
          <w:rFonts w:ascii="Arial" w:hAnsi="Arial" w:cs="Arial"/>
          <w:szCs w:val="22"/>
          <w:lang w:val="fr-FR"/>
        </w:rPr>
        <w:t>’</w:t>
      </w:r>
      <w:r w:rsidR="00162C9B">
        <w:rPr>
          <w:rFonts w:ascii="Arial" w:hAnsi="Arial" w:cs="Arial"/>
          <w:szCs w:val="22"/>
          <w:lang w:val="fr-FR"/>
        </w:rPr>
        <w:t xml:space="preserve">homme devaient être prises en </w:t>
      </w:r>
      <w:r w:rsidR="00162C9B" w:rsidRPr="00162C9B">
        <w:rPr>
          <w:rFonts w:ascii="Arial" w:hAnsi="Arial" w:cs="Arial"/>
          <w:szCs w:val="22"/>
          <w:lang w:val="fr-FR"/>
        </w:rPr>
        <w:t>considération</w:t>
      </w:r>
      <w:r w:rsidR="00162C9B">
        <w:rPr>
          <w:rFonts w:ascii="Arial" w:hAnsi="Arial" w:cs="Arial"/>
          <w:szCs w:val="22"/>
          <w:lang w:val="fr-FR"/>
        </w:rPr>
        <w:t xml:space="preserve">, </w:t>
      </w:r>
      <w:r w:rsidR="00462954">
        <w:rPr>
          <w:rFonts w:ascii="Arial" w:hAnsi="Arial" w:cs="Arial"/>
          <w:szCs w:val="22"/>
          <w:lang w:val="fr-FR"/>
        </w:rPr>
        <w:t>et que cela devait être en cohérence avec les besoins des communautés. En conséquence, lorsque l</w:t>
      </w:r>
      <w:r w:rsidR="00CD5E00">
        <w:rPr>
          <w:rFonts w:ascii="Arial" w:hAnsi="Arial" w:cs="Arial"/>
          <w:szCs w:val="22"/>
          <w:lang w:val="fr-FR"/>
        </w:rPr>
        <w:t>’</w:t>
      </w:r>
      <w:r w:rsidR="00462954">
        <w:rPr>
          <w:rFonts w:ascii="Arial" w:hAnsi="Arial" w:cs="Arial"/>
          <w:szCs w:val="22"/>
          <w:lang w:val="fr-FR"/>
        </w:rPr>
        <w:t xml:space="preserve">on évoquait la </w:t>
      </w:r>
      <w:r w:rsidR="00462954" w:rsidRPr="00462954">
        <w:rPr>
          <w:rFonts w:ascii="Arial" w:hAnsi="Arial" w:cs="Arial"/>
          <w:szCs w:val="22"/>
          <w:lang w:val="fr-FR"/>
        </w:rPr>
        <w:t>sauvegarde</w:t>
      </w:r>
      <w:r w:rsidR="00462954">
        <w:rPr>
          <w:rFonts w:ascii="Arial" w:hAnsi="Arial" w:cs="Arial"/>
          <w:szCs w:val="22"/>
          <w:lang w:val="fr-FR"/>
        </w:rPr>
        <w:t xml:space="preserve"> du patrimoine culturel immatériel et son lien avec le développement durable, la </w:t>
      </w:r>
      <w:r w:rsidR="00462954" w:rsidRPr="00462954">
        <w:rPr>
          <w:rFonts w:ascii="Arial" w:hAnsi="Arial" w:cs="Arial"/>
          <w:szCs w:val="22"/>
          <w:lang w:val="fr-FR"/>
        </w:rPr>
        <w:t>définition</w:t>
      </w:r>
      <w:r w:rsidR="00462954">
        <w:rPr>
          <w:rFonts w:ascii="Arial" w:hAnsi="Arial" w:cs="Arial"/>
          <w:szCs w:val="22"/>
          <w:lang w:val="fr-FR"/>
        </w:rPr>
        <w:t xml:space="preserve"> du patrimoine culturel immatériel dans la </w:t>
      </w:r>
      <w:r w:rsidR="00462954" w:rsidRPr="00462954">
        <w:rPr>
          <w:rFonts w:ascii="Arial" w:hAnsi="Arial" w:cs="Arial"/>
          <w:szCs w:val="22"/>
          <w:lang w:val="fr-FR"/>
        </w:rPr>
        <w:t>Convention</w:t>
      </w:r>
      <w:r w:rsidR="00462954">
        <w:rPr>
          <w:rFonts w:ascii="Arial" w:hAnsi="Arial" w:cs="Arial"/>
          <w:szCs w:val="22"/>
          <w:lang w:val="fr-FR"/>
        </w:rPr>
        <w:t xml:space="preserve"> ainsi que les principes et valeurs de l</w:t>
      </w:r>
      <w:r w:rsidR="00CD5E00">
        <w:rPr>
          <w:rFonts w:ascii="Arial" w:hAnsi="Arial" w:cs="Arial"/>
          <w:szCs w:val="22"/>
          <w:lang w:val="fr-FR"/>
        </w:rPr>
        <w:t>’</w:t>
      </w:r>
      <w:r w:rsidR="00462954">
        <w:rPr>
          <w:rFonts w:ascii="Arial" w:hAnsi="Arial" w:cs="Arial"/>
          <w:szCs w:val="22"/>
          <w:lang w:val="fr-FR"/>
        </w:rPr>
        <w:t xml:space="preserve">UNESCO devaient être pris en compte. Il existait une interdépendance entre le développement durable et le patrimoine culturel immatériel et cela devait être souligné et mis en avant. Les Directives opérationnelles encourageaient et facilitaient la mise en œuvre de la </w:t>
      </w:r>
      <w:r w:rsidR="00462954" w:rsidRPr="00462954">
        <w:rPr>
          <w:rFonts w:ascii="Arial" w:hAnsi="Arial" w:cs="Arial"/>
          <w:szCs w:val="22"/>
          <w:lang w:val="fr-FR"/>
        </w:rPr>
        <w:t>Convention</w:t>
      </w:r>
      <w:r w:rsidR="00462954">
        <w:rPr>
          <w:rFonts w:ascii="Arial" w:hAnsi="Arial" w:cs="Arial"/>
          <w:szCs w:val="22"/>
          <w:lang w:val="fr-FR"/>
        </w:rPr>
        <w:t xml:space="preserve">, et le développement durable devait donc être mis en évidence dans toutes ses dimensions économiques et environnementales. La </w:t>
      </w:r>
      <w:r w:rsidR="00462954" w:rsidRPr="00462954">
        <w:rPr>
          <w:rFonts w:ascii="Arial" w:hAnsi="Arial" w:cs="Arial"/>
          <w:szCs w:val="22"/>
          <w:lang w:val="fr-FR"/>
        </w:rPr>
        <w:t>délégation</w:t>
      </w:r>
      <w:r w:rsidR="00462954">
        <w:rPr>
          <w:rFonts w:ascii="Arial" w:hAnsi="Arial" w:cs="Arial"/>
          <w:szCs w:val="22"/>
          <w:lang w:val="fr-FR"/>
        </w:rPr>
        <w:t xml:space="preserve"> convenait toutefois avec le Brésil que la </w:t>
      </w:r>
      <w:r w:rsidR="00462954" w:rsidRPr="00462954">
        <w:rPr>
          <w:rFonts w:ascii="Arial" w:hAnsi="Arial" w:cs="Arial"/>
          <w:szCs w:val="22"/>
          <w:lang w:val="fr-FR"/>
        </w:rPr>
        <w:t>Convention</w:t>
      </w:r>
      <w:r w:rsidR="00462954">
        <w:rPr>
          <w:rFonts w:ascii="Arial" w:hAnsi="Arial" w:cs="Arial"/>
          <w:szCs w:val="22"/>
          <w:lang w:val="fr-FR"/>
        </w:rPr>
        <w:t xml:space="preserve"> ne saurait être utilisée pour résoudre tous les problèmes.</w:t>
      </w:r>
    </w:p>
    <w:p w14:paraId="78168EBB" w14:textId="13480406" w:rsidR="00532032" w:rsidRPr="00532032" w:rsidRDefault="00532032"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532032">
        <w:rPr>
          <w:rFonts w:ascii="Arial" w:hAnsi="Arial" w:cs="Arial"/>
          <w:szCs w:val="22"/>
          <w:lang w:val="fr-FR"/>
        </w:rPr>
        <w:t>délégation</w:t>
      </w:r>
      <w:r>
        <w:rPr>
          <w:rFonts w:ascii="Arial" w:hAnsi="Arial" w:cs="Arial"/>
          <w:szCs w:val="22"/>
          <w:lang w:val="fr-FR"/>
        </w:rPr>
        <w:t xml:space="preserve"> du </w:t>
      </w:r>
      <w:r w:rsidRPr="00532032">
        <w:rPr>
          <w:rFonts w:ascii="Arial" w:hAnsi="Arial" w:cs="Arial"/>
          <w:b/>
          <w:szCs w:val="22"/>
          <w:lang w:val="fr-FR"/>
        </w:rPr>
        <w:t>Maroc</w:t>
      </w:r>
      <w:r>
        <w:rPr>
          <w:rFonts w:ascii="Arial" w:hAnsi="Arial" w:cs="Arial"/>
          <w:szCs w:val="22"/>
          <w:lang w:val="fr-FR"/>
        </w:rPr>
        <w:t xml:space="preserve"> a réitéré sa demande afin que le </w:t>
      </w:r>
      <w:r w:rsidRPr="00532032">
        <w:rPr>
          <w:rFonts w:ascii="Arial" w:hAnsi="Arial" w:cs="Arial"/>
          <w:szCs w:val="22"/>
          <w:lang w:val="fr-FR"/>
        </w:rPr>
        <w:t>paragraphe</w:t>
      </w:r>
      <w:r>
        <w:rPr>
          <w:rFonts w:ascii="Arial" w:hAnsi="Arial" w:cs="Arial"/>
          <w:szCs w:val="22"/>
          <w:lang w:val="fr-FR"/>
        </w:rPr>
        <w:t xml:space="preserve"> soit conservé tel quel car, malgré les remarques formulées par le Brésil, le mandat de l</w:t>
      </w:r>
      <w:r w:rsidR="00CD5E00">
        <w:rPr>
          <w:rFonts w:ascii="Arial" w:hAnsi="Arial" w:cs="Arial"/>
          <w:szCs w:val="22"/>
          <w:lang w:val="fr-FR"/>
        </w:rPr>
        <w:t>’</w:t>
      </w:r>
      <w:r>
        <w:rPr>
          <w:rFonts w:ascii="Arial" w:hAnsi="Arial" w:cs="Arial"/>
          <w:szCs w:val="22"/>
          <w:lang w:val="fr-FR"/>
        </w:rPr>
        <w:t>UNESCO était étroitement lié à la protection de l</w:t>
      </w:r>
      <w:r w:rsidR="00CD5E00">
        <w:rPr>
          <w:rFonts w:ascii="Arial" w:hAnsi="Arial" w:cs="Arial"/>
          <w:szCs w:val="22"/>
          <w:lang w:val="fr-FR"/>
        </w:rPr>
        <w:t>’</w:t>
      </w:r>
      <w:r w:rsidRPr="00532032">
        <w:rPr>
          <w:rFonts w:ascii="Arial" w:hAnsi="Arial" w:cs="Arial"/>
          <w:szCs w:val="22"/>
          <w:lang w:val="fr-FR"/>
        </w:rPr>
        <w:t>environnement</w:t>
      </w:r>
      <w:r>
        <w:rPr>
          <w:rFonts w:ascii="Arial" w:hAnsi="Arial" w:cs="Arial"/>
          <w:szCs w:val="22"/>
          <w:lang w:val="fr-FR"/>
        </w:rPr>
        <w:t xml:space="preserve">, à laquelle le </w:t>
      </w:r>
      <w:r w:rsidRPr="00532032">
        <w:rPr>
          <w:rFonts w:ascii="Arial" w:hAnsi="Arial" w:cs="Arial"/>
          <w:szCs w:val="22"/>
          <w:lang w:val="fr-FR"/>
        </w:rPr>
        <w:t>patrimoine</w:t>
      </w:r>
      <w:r>
        <w:rPr>
          <w:rFonts w:ascii="Arial" w:hAnsi="Arial" w:cs="Arial"/>
          <w:szCs w:val="22"/>
          <w:lang w:val="fr-FR"/>
        </w:rPr>
        <w:t>, tant matériel qu</w:t>
      </w:r>
      <w:r w:rsidR="00CD5E00">
        <w:rPr>
          <w:rFonts w:ascii="Arial" w:hAnsi="Arial" w:cs="Arial"/>
          <w:szCs w:val="22"/>
          <w:lang w:val="fr-FR"/>
        </w:rPr>
        <w:t>’</w:t>
      </w:r>
      <w:r>
        <w:rPr>
          <w:rFonts w:ascii="Arial" w:hAnsi="Arial" w:cs="Arial"/>
          <w:szCs w:val="22"/>
          <w:lang w:val="fr-FR"/>
        </w:rPr>
        <w:t xml:space="preserve">immatériel, était étroitement associé. La </w:t>
      </w:r>
      <w:r w:rsidRPr="00532032">
        <w:rPr>
          <w:rFonts w:ascii="Arial" w:hAnsi="Arial" w:cs="Arial"/>
          <w:szCs w:val="22"/>
          <w:lang w:val="fr-FR"/>
        </w:rPr>
        <w:t>délégation</w:t>
      </w:r>
      <w:r>
        <w:rPr>
          <w:rFonts w:ascii="Arial" w:hAnsi="Arial" w:cs="Arial"/>
          <w:szCs w:val="22"/>
          <w:lang w:val="fr-FR"/>
        </w:rPr>
        <w:t xml:space="preserve"> a rappelé à l</w:t>
      </w:r>
      <w:r w:rsidR="00CD5E00">
        <w:rPr>
          <w:rFonts w:ascii="Arial" w:hAnsi="Arial" w:cs="Arial"/>
          <w:szCs w:val="22"/>
          <w:lang w:val="fr-FR"/>
        </w:rPr>
        <w:t>’</w:t>
      </w:r>
      <w:r w:rsidRPr="00532032">
        <w:rPr>
          <w:rFonts w:ascii="Arial" w:hAnsi="Arial" w:cs="Arial"/>
          <w:szCs w:val="22"/>
          <w:lang w:val="fr-FR"/>
        </w:rPr>
        <w:t>Assemblée</w:t>
      </w:r>
      <w:r>
        <w:rPr>
          <w:rFonts w:ascii="Arial" w:hAnsi="Arial" w:cs="Arial"/>
          <w:szCs w:val="22"/>
          <w:lang w:val="fr-FR"/>
        </w:rPr>
        <w:t xml:space="preserve"> que le Maroc organisait la COP22 en novembre 2016 à Marrakech et que – en concertation avec l</w:t>
      </w:r>
      <w:r w:rsidR="00CD5E00">
        <w:rPr>
          <w:rFonts w:ascii="Arial" w:hAnsi="Arial" w:cs="Arial"/>
          <w:szCs w:val="22"/>
          <w:lang w:val="fr-FR"/>
        </w:rPr>
        <w:t>’</w:t>
      </w:r>
      <w:r>
        <w:rPr>
          <w:rFonts w:ascii="Arial" w:hAnsi="Arial" w:cs="Arial"/>
          <w:szCs w:val="22"/>
          <w:lang w:val="fr-FR"/>
        </w:rPr>
        <w:t xml:space="preserve">UNESCO – un village du patrimoine culturel immatériel serait présenté. La </w:t>
      </w:r>
      <w:r w:rsidRPr="00532032">
        <w:rPr>
          <w:rFonts w:ascii="Arial" w:hAnsi="Arial" w:cs="Arial"/>
          <w:szCs w:val="22"/>
          <w:lang w:val="fr-FR"/>
        </w:rPr>
        <w:t>délégation</w:t>
      </w:r>
      <w:r>
        <w:rPr>
          <w:rFonts w:ascii="Arial" w:hAnsi="Arial" w:cs="Arial"/>
          <w:szCs w:val="22"/>
          <w:lang w:val="fr-FR"/>
        </w:rPr>
        <w:t xml:space="preserve"> estimait donc qu</w:t>
      </w:r>
      <w:r w:rsidR="00CD5E00">
        <w:rPr>
          <w:rFonts w:ascii="Arial" w:hAnsi="Arial" w:cs="Arial"/>
          <w:szCs w:val="22"/>
          <w:lang w:val="fr-FR"/>
        </w:rPr>
        <w:t>’</w:t>
      </w:r>
      <w:r>
        <w:rPr>
          <w:rFonts w:ascii="Arial" w:hAnsi="Arial" w:cs="Arial"/>
          <w:szCs w:val="22"/>
          <w:lang w:val="fr-FR"/>
        </w:rPr>
        <w:t>il était très important d</w:t>
      </w:r>
      <w:r w:rsidR="00CD5E00">
        <w:rPr>
          <w:rFonts w:ascii="Arial" w:hAnsi="Arial" w:cs="Arial"/>
          <w:szCs w:val="22"/>
          <w:lang w:val="fr-FR"/>
        </w:rPr>
        <w:t>’</w:t>
      </w:r>
      <w:r>
        <w:rPr>
          <w:rFonts w:ascii="Arial" w:hAnsi="Arial" w:cs="Arial"/>
          <w:szCs w:val="22"/>
          <w:lang w:val="fr-FR"/>
        </w:rPr>
        <w:t xml:space="preserve">évoquer </w:t>
      </w:r>
      <w:r w:rsidR="004B5A04">
        <w:rPr>
          <w:rFonts w:ascii="Arial" w:hAnsi="Arial" w:cs="Arial"/>
          <w:szCs w:val="22"/>
          <w:lang w:val="fr-FR"/>
        </w:rPr>
        <w:t xml:space="preserve">et de débattre de </w:t>
      </w:r>
      <w:r>
        <w:rPr>
          <w:rFonts w:ascii="Arial" w:hAnsi="Arial" w:cs="Arial"/>
          <w:szCs w:val="22"/>
          <w:lang w:val="fr-FR"/>
        </w:rPr>
        <w:t>l</w:t>
      </w:r>
      <w:r w:rsidR="00CD5E00">
        <w:rPr>
          <w:rFonts w:ascii="Arial" w:hAnsi="Arial" w:cs="Arial"/>
          <w:szCs w:val="22"/>
          <w:lang w:val="fr-FR"/>
        </w:rPr>
        <w:t>’</w:t>
      </w:r>
      <w:r>
        <w:rPr>
          <w:rFonts w:ascii="Arial" w:hAnsi="Arial" w:cs="Arial"/>
          <w:szCs w:val="22"/>
          <w:lang w:val="fr-FR"/>
        </w:rPr>
        <w:t>étroite relation entre l</w:t>
      </w:r>
      <w:r w:rsidR="00CD5E00">
        <w:rPr>
          <w:rFonts w:ascii="Arial" w:hAnsi="Arial" w:cs="Arial"/>
          <w:szCs w:val="22"/>
          <w:lang w:val="fr-FR"/>
        </w:rPr>
        <w:t>’</w:t>
      </w:r>
      <w:r>
        <w:rPr>
          <w:rFonts w:ascii="Arial" w:hAnsi="Arial" w:cs="Arial"/>
          <w:szCs w:val="22"/>
          <w:lang w:val="fr-FR"/>
        </w:rPr>
        <w:t xml:space="preserve">environnement et le patrimoine culturel immatériel, ainsi que </w:t>
      </w:r>
      <w:r w:rsidR="004B5A04">
        <w:rPr>
          <w:rFonts w:ascii="Arial" w:hAnsi="Arial" w:cs="Arial"/>
          <w:szCs w:val="22"/>
          <w:lang w:val="fr-FR"/>
        </w:rPr>
        <w:t xml:space="preserve">de </w:t>
      </w:r>
      <w:r>
        <w:rPr>
          <w:rFonts w:ascii="Arial" w:hAnsi="Arial" w:cs="Arial"/>
          <w:szCs w:val="22"/>
          <w:lang w:val="fr-FR"/>
        </w:rPr>
        <w:t xml:space="preserve">tout ce qui touchait les communautés locales </w:t>
      </w:r>
      <w:r w:rsidR="004B5A04">
        <w:rPr>
          <w:rFonts w:ascii="Arial" w:hAnsi="Arial" w:cs="Arial"/>
          <w:szCs w:val="22"/>
          <w:lang w:val="fr-FR"/>
        </w:rPr>
        <w:t>s</w:t>
      </w:r>
      <w:r w:rsidR="00CD5E00">
        <w:rPr>
          <w:rFonts w:ascii="Arial" w:hAnsi="Arial" w:cs="Arial"/>
          <w:szCs w:val="22"/>
          <w:lang w:val="fr-FR"/>
        </w:rPr>
        <w:t>’</w:t>
      </w:r>
      <w:r w:rsidR="004B5A04">
        <w:rPr>
          <w:rFonts w:ascii="Arial" w:hAnsi="Arial" w:cs="Arial"/>
          <w:szCs w:val="22"/>
          <w:lang w:val="fr-FR"/>
        </w:rPr>
        <w:t xml:space="preserve">agissant de </w:t>
      </w:r>
      <w:r>
        <w:rPr>
          <w:rFonts w:ascii="Arial" w:hAnsi="Arial" w:cs="Arial"/>
          <w:szCs w:val="22"/>
          <w:lang w:val="fr-FR"/>
        </w:rPr>
        <w:t>la réduction de la</w:t>
      </w:r>
      <w:r w:rsidR="004B5A04">
        <w:rPr>
          <w:rFonts w:ascii="Arial" w:hAnsi="Arial" w:cs="Arial"/>
          <w:szCs w:val="22"/>
          <w:lang w:val="fr-FR"/>
        </w:rPr>
        <w:t xml:space="preserve"> pauvreté, des</w:t>
      </w:r>
      <w:r>
        <w:rPr>
          <w:rFonts w:ascii="Arial" w:hAnsi="Arial" w:cs="Arial"/>
          <w:szCs w:val="22"/>
          <w:lang w:val="fr-FR"/>
        </w:rPr>
        <w:t xml:space="preserve"> inégalité</w:t>
      </w:r>
      <w:r w:rsidR="004B5A04">
        <w:rPr>
          <w:rFonts w:ascii="Arial" w:hAnsi="Arial" w:cs="Arial"/>
          <w:szCs w:val="22"/>
          <w:lang w:val="fr-FR"/>
        </w:rPr>
        <w:t>s et d</w:t>
      </w:r>
      <w:r>
        <w:rPr>
          <w:rFonts w:ascii="Arial" w:hAnsi="Arial" w:cs="Arial"/>
          <w:szCs w:val="22"/>
          <w:lang w:val="fr-FR"/>
        </w:rPr>
        <w:t xml:space="preserve">es emplois. </w:t>
      </w:r>
      <w:r w:rsidR="004B5A04">
        <w:rPr>
          <w:rFonts w:ascii="Arial" w:hAnsi="Arial" w:cs="Arial"/>
          <w:szCs w:val="22"/>
          <w:lang w:val="fr-FR"/>
        </w:rPr>
        <w:t xml:space="preserve">La </w:t>
      </w:r>
      <w:r w:rsidR="004B5A04" w:rsidRPr="004B5A04">
        <w:rPr>
          <w:rFonts w:ascii="Arial" w:hAnsi="Arial" w:cs="Arial"/>
          <w:szCs w:val="22"/>
          <w:lang w:val="fr-FR"/>
        </w:rPr>
        <w:t>délégation</w:t>
      </w:r>
      <w:r w:rsidR="004B5A04">
        <w:rPr>
          <w:rFonts w:ascii="Arial" w:hAnsi="Arial" w:cs="Arial"/>
          <w:szCs w:val="22"/>
          <w:lang w:val="fr-FR"/>
        </w:rPr>
        <w:t xml:space="preserve"> avait le sentiment que la dernière phrase du </w:t>
      </w:r>
      <w:r w:rsidR="004B5A04" w:rsidRPr="004B5A04">
        <w:rPr>
          <w:rFonts w:ascii="Arial" w:hAnsi="Arial" w:cs="Arial"/>
          <w:szCs w:val="22"/>
          <w:lang w:val="fr-FR"/>
        </w:rPr>
        <w:t>paragraphe</w:t>
      </w:r>
      <w:r w:rsidR="004B5A04">
        <w:rPr>
          <w:rFonts w:ascii="Arial" w:hAnsi="Arial" w:cs="Arial"/>
          <w:szCs w:val="22"/>
          <w:lang w:val="fr-FR"/>
        </w:rPr>
        <w:t xml:space="preserve"> était très importante et que le </w:t>
      </w:r>
      <w:r w:rsidR="004B5A04" w:rsidRPr="004B5A04">
        <w:rPr>
          <w:rFonts w:ascii="Arial" w:hAnsi="Arial" w:cs="Arial"/>
          <w:szCs w:val="22"/>
          <w:lang w:val="fr-FR"/>
        </w:rPr>
        <w:t>paragraphe</w:t>
      </w:r>
      <w:r w:rsidR="004B5A04">
        <w:rPr>
          <w:rFonts w:ascii="Arial" w:hAnsi="Arial" w:cs="Arial"/>
          <w:szCs w:val="22"/>
          <w:lang w:val="fr-FR"/>
        </w:rPr>
        <w:t xml:space="preserve"> devrait être conservé tel que présenté par le Secrétariat.</w:t>
      </w:r>
    </w:p>
    <w:p w14:paraId="5B3BA65F" w14:textId="4CCF0FFA" w:rsidR="004B5A04" w:rsidRPr="004B5A04" w:rsidRDefault="004B5A04"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Après avoir félicité le Président pour sa conduite des travaux de l</w:t>
      </w:r>
      <w:r w:rsidR="00CD5E00">
        <w:rPr>
          <w:rFonts w:ascii="Arial" w:hAnsi="Arial" w:cs="Arial"/>
          <w:szCs w:val="22"/>
          <w:lang w:val="fr-FR"/>
        </w:rPr>
        <w:t>’</w:t>
      </w:r>
      <w:r w:rsidRPr="004B5A04">
        <w:rPr>
          <w:rFonts w:ascii="Arial" w:hAnsi="Arial" w:cs="Arial"/>
          <w:szCs w:val="22"/>
          <w:lang w:val="fr-FR"/>
        </w:rPr>
        <w:t>Assemblée</w:t>
      </w:r>
      <w:r>
        <w:rPr>
          <w:rFonts w:ascii="Arial" w:hAnsi="Arial" w:cs="Arial"/>
          <w:szCs w:val="22"/>
          <w:lang w:val="fr-FR"/>
        </w:rPr>
        <w:t xml:space="preserve">, la </w:t>
      </w:r>
      <w:r w:rsidRPr="004B5A04">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4B5A04">
        <w:rPr>
          <w:rFonts w:ascii="Arial" w:hAnsi="Arial" w:cs="Arial"/>
          <w:b/>
          <w:szCs w:val="22"/>
          <w:lang w:val="fr-FR"/>
        </w:rPr>
        <w:t>Algérie</w:t>
      </w:r>
      <w:r>
        <w:rPr>
          <w:rFonts w:ascii="Arial" w:hAnsi="Arial" w:cs="Arial"/>
          <w:szCs w:val="22"/>
          <w:lang w:val="fr-FR"/>
        </w:rPr>
        <w:t xml:space="preserve"> a dit partager l</w:t>
      </w:r>
      <w:r w:rsidR="00CD5E00">
        <w:rPr>
          <w:rFonts w:ascii="Arial" w:hAnsi="Arial" w:cs="Arial"/>
          <w:szCs w:val="22"/>
          <w:lang w:val="fr-FR"/>
        </w:rPr>
        <w:t>’</w:t>
      </w:r>
      <w:r>
        <w:rPr>
          <w:rFonts w:ascii="Arial" w:hAnsi="Arial" w:cs="Arial"/>
          <w:szCs w:val="22"/>
          <w:lang w:val="fr-FR"/>
        </w:rPr>
        <w:t>opinion du Portugal et soutenir les deux premiers amendements du Brésil. S</w:t>
      </w:r>
      <w:r w:rsidR="00CD5E00">
        <w:rPr>
          <w:rFonts w:ascii="Arial" w:hAnsi="Arial" w:cs="Arial"/>
          <w:szCs w:val="22"/>
          <w:lang w:val="fr-FR"/>
        </w:rPr>
        <w:t>’</w:t>
      </w:r>
      <w:r>
        <w:rPr>
          <w:rFonts w:ascii="Arial" w:hAnsi="Arial" w:cs="Arial"/>
          <w:szCs w:val="22"/>
          <w:lang w:val="fr-FR"/>
        </w:rPr>
        <w:t xml:space="preserve">agissant du troisième </w:t>
      </w:r>
      <w:r w:rsidRPr="004B5A04">
        <w:rPr>
          <w:rFonts w:ascii="Arial" w:hAnsi="Arial" w:cs="Arial"/>
          <w:szCs w:val="22"/>
          <w:lang w:val="fr-FR"/>
        </w:rPr>
        <w:t>amendement</w:t>
      </w:r>
      <w:r>
        <w:rPr>
          <w:rFonts w:ascii="Arial" w:hAnsi="Arial" w:cs="Arial"/>
          <w:szCs w:val="22"/>
          <w:lang w:val="fr-FR"/>
        </w:rPr>
        <w:t xml:space="preserve">, elle souscrivait à la </w:t>
      </w:r>
      <w:r w:rsidRPr="004B5A04">
        <w:rPr>
          <w:rFonts w:ascii="Arial" w:hAnsi="Arial" w:cs="Arial"/>
          <w:szCs w:val="22"/>
          <w:lang w:val="fr-FR"/>
        </w:rPr>
        <w:t xml:space="preserve">proposition </w:t>
      </w:r>
      <w:r>
        <w:rPr>
          <w:rFonts w:ascii="Arial" w:hAnsi="Arial" w:cs="Arial"/>
          <w:szCs w:val="22"/>
          <w:lang w:val="fr-FR"/>
        </w:rPr>
        <w:t>de consensus du Brésil avec le recours à une note de bas de page, ou à la solution proposée par le Portugal.</w:t>
      </w:r>
    </w:p>
    <w:p w14:paraId="6F0CB8BB" w14:textId="3EA4D3B2" w:rsidR="00452782" w:rsidRPr="00452782" w:rsidRDefault="00452782"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lastRenderedPageBreak/>
        <w:t xml:space="preserve">La </w:t>
      </w:r>
      <w:r w:rsidRPr="00452782">
        <w:rPr>
          <w:rFonts w:ascii="Arial" w:hAnsi="Arial" w:cs="Arial"/>
          <w:szCs w:val="22"/>
          <w:lang w:val="fr-FR"/>
        </w:rPr>
        <w:t>délégation</w:t>
      </w:r>
      <w:r>
        <w:rPr>
          <w:rFonts w:ascii="Arial" w:hAnsi="Arial" w:cs="Arial"/>
          <w:szCs w:val="22"/>
          <w:lang w:val="fr-FR"/>
        </w:rPr>
        <w:t xml:space="preserve"> du </w:t>
      </w:r>
      <w:r w:rsidRPr="00452782">
        <w:rPr>
          <w:rFonts w:ascii="Arial" w:hAnsi="Arial" w:cs="Arial"/>
          <w:b/>
          <w:szCs w:val="22"/>
          <w:lang w:val="fr-FR"/>
        </w:rPr>
        <w:t>Brésil</w:t>
      </w:r>
      <w:r>
        <w:rPr>
          <w:rFonts w:ascii="Arial" w:hAnsi="Arial" w:cs="Arial"/>
          <w:szCs w:val="22"/>
          <w:lang w:val="fr-FR"/>
        </w:rPr>
        <w:t xml:space="preserve"> a remercié le Portugal pour sa proposition, ainsi que le Sénégal et l</w:t>
      </w:r>
      <w:r w:rsidR="00CD5E00">
        <w:rPr>
          <w:rFonts w:ascii="Arial" w:hAnsi="Arial" w:cs="Arial"/>
          <w:szCs w:val="22"/>
          <w:lang w:val="fr-FR"/>
        </w:rPr>
        <w:t>’</w:t>
      </w:r>
      <w:r>
        <w:rPr>
          <w:rFonts w:ascii="Arial" w:hAnsi="Arial" w:cs="Arial"/>
          <w:szCs w:val="22"/>
          <w:lang w:val="fr-FR"/>
        </w:rPr>
        <w:t>Algérie pour leurs remarques. La délégation a fait remarquer que l</w:t>
      </w:r>
      <w:r w:rsidR="00CD5E00">
        <w:rPr>
          <w:rFonts w:ascii="Arial" w:hAnsi="Arial" w:cs="Arial"/>
          <w:szCs w:val="22"/>
          <w:lang w:val="fr-FR"/>
        </w:rPr>
        <w:t>’</w:t>
      </w:r>
      <w:r>
        <w:rPr>
          <w:rFonts w:ascii="Arial" w:hAnsi="Arial" w:cs="Arial"/>
          <w:szCs w:val="22"/>
          <w:lang w:val="fr-FR"/>
        </w:rPr>
        <w:t>objectif numéro 7 de l</w:t>
      </w:r>
      <w:r w:rsidR="00CD5E00">
        <w:rPr>
          <w:rFonts w:ascii="Arial" w:hAnsi="Arial" w:cs="Arial"/>
          <w:szCs w:val="22"/>
          <w:lang w:val="fr-FR"/>
        </w:rPr>
        <w:t>’</w:t>
      </w:r>
      <w:r>
        <w:rPr>
          <w:rFonts w:ascii="Arial" w:hAnsi="Arial" w:cs="Arial"/>
          <w:szCs w:val="22"/>
          <w:lang w:val="fr-FR"/>
        </w:rPr>
        <w:t>Agenda 2030 était ainsi rédigé : « </w:t>
      </w:r>
      <w:r>
        <w:rPr>
          <w:rStyle w:val="Hyperlink"/>
          <w:rFonts w:ascii="Arial" w:hAnsi="Arial" w:cs="Arial"/>
          <w:color w:val="auto"/>
          <w:szCs w:val="22"/>
          <w:u w:val="none"/>
          <w:lang w:val="fr-FR"/>
        </w:rPr>
        <w:t>Garantir l</w:t>
      </w:r>
      <w:r w:rsidR="00CD5E00">
        <w:rPr>
          <w:rStyle w:val="Hyperlink"/>
          <w:rFonts w:ascii="Arial" w:hAnsi="Arial" w:cs="Arial"/>
          <w:color w:val="auto"/>
          <w:szCs w:val="22"/>
          <w:u w:val="none"/>
          <w:lang w:val="fr-FR"/>
        </w:rPr>
        <w:t>’</w:t>
      </w:r>
      <w:r>
        <w:rPr>
          <w:rStyle w:val="Hyperlink"/>
          <w:rFonts w:ascii="Arial" w:hAnsi="Arial" w:cs="Arial"/>
          <w:color w:val="auto"/>
          <w:szCs w:val="22"/>
          <w:u w:val="none"/>
          <w:lang w:val="fr-FR"/>
        </w:rPr>
        <w:t>accès de tous à des services énergétiques fiables, durables et modernes à un coût abordable ». Elle serait d</w:t>
      </w:r>
      <w:r w:rsidR="00CD5E00">
        <w:rPr>
          <w:rStyle w:val="Hyperlink"/>
          <w:rFonts w:ascii="Arial" w:hAnsi="Arial" w:cs="Arial"/>
          <w:color w:val="auto"/>
          <w:szCs w:val="22"/>
          <w:u w:val="none"/>
          <w:lang w:val="fr-FR"/>
        </w:rPr>
        <w:t>’</w:t>
      </w:r>
      <w:r>
        <w:rPr>
          <w:rStyle w:val="Hyperlink"/>
          <w:rFonts w:ascii="Arial" w:hAnsi="Arial" w:cs="Arial"/>
          <w:color w:val="auto"/>
          <w:szCs w:val="22"/>
          <w:u w:val="none"/>
          <w:lang w:val="fr-FR"/>
        </w:rPr>
        <w:t xml:space="preserve">accord pour intégrer cette phrase si les délégations le souhaitaient. En outre, elle </w:t>
      </w:r>
      <w:r w:rsidR="009B4804">
        <w:rPr>
          <w:rStyle w:val="Hyperlink"/>
          <w:rFonts w:ascii="Arial" w:hAnsi="Arial" w:cs="Arial"/>
          <w:color w:val="auto"/>
          <w:szCs w:val="22"/>
          <w:u w:val="none"/>
          <w:lang w:val="fr-FR"/>
        </w:rPr>
        <w:t xml:space="preserve">serait </w:t>
      </w:r>
      <w:r w:rsidRPr="00452782">
        <w:rPr>
          <w:rStyle w:val="Hyperlink"/>
          <w:rFonts w:ascii="Arial" w:hAnsi="Arial" w:cs="Arial"/>
          <w:color w:val="auto"/>
          <w:szCs w:val="22"/>
          <w:u w:val="none"/>
          <w:lang w:val="fr-FR"/>
        </w:rPr>
        <w:t>également</w:t>
      </w:r>
      <w:r w:rsidR="009B4804">
        <w:rPr>
          <w:rStyle w:val="Hyperlink"/>
          <w:rFonts w:ascii="Arial" w:hAnsi="Arial" w:cs="Arial"/>
          <w:color w:val="auto"/>
          <w:szCs w:val="22"/>
          <w:u w:val="none"/>
          <w:lang w:val="fr-FR"/>
        </w:rPr>
        <w:t xml:space="preserve"> d</w:t>
      </w:r>
      <w:r w:rsidR="00CD5E00">
        <w:rPr>
          <w:rStyle w:val="Hyperlink"/>
          <w:rFonts w:ascii="Arial" w:hAnsi="Arial" w:cs="Arial"/>
          <w:color w:val="auto"/>
          <w:szCs w:val="22"/>
          <w:u w:val="none"/>
          <w:lang w:val="fr-FR"/>
        </w:rPr>
        <w:t>’</w:t>
      </w:r>
      <w:r w:rsidR="009B4804">
        <w:rPr>
          <w:rStyle w:val="Hyperlink"/>
          <w:rFonts w:ascii="Arial" w:hAnsi="Arial" w:cs="Arial"/>
          <w:color w:val="auto"/>
          <w:szCs w:val="22"/>
          <w:u w:val="none"/>
          <w:lang w:val="fr-FR"/>
        </w:rPr>
        <w:t>accord pour intégrer d</w:t>
      </w:r>
      <w:r w:rsidR="00CD5E00">
        <w:rPr>
          <w:rStyle w:val="Hyperlink"/>
          <w:rFonts w:ascii="Arial" w:hAnsi="Arial" w:cs="Arial"/>
          <w:color w:val="auto"/>
          <w:szCs w:val="22"/>
          <w:u w:val="none"/>
          <w:lang w:val="fr-FR"/>
        </w:rPr>
        <w:t>’</w:t>
      </w:r>
      <w:r w:rsidR="009B4804">
        <w:rPr>
          <w:rStyle w:val="Hyperlink"/>
          <w:rFonts w:ascii="Arial" w:hAnsi="Arial" w:cs="Arial"/>
          <w:color w:val="auto"/>
          <w:szCs w:val="22"/>
          <w:u w:val="none"/>
          <w:lang w:val="fr-FR"/>
        </w:rPr>
        <w:t xml:space="preserve">autres expressions utilisées dans les objectifs et les indicateurs, qui faisaient référence à « une énergie abordable, sûre et moderne, une énergie renouvelable, une énergie efficace, une énergie propre, la </w:t>
      </w:r>
      <w:r w:rsidR="009B4804" w:rsidRPr="009B4804">
        <w:rPr>
          <w:rStyle w:val="Hyperlink"/>
          <w:rFonts w:ascii="Arial" w:hAnsi="Arial" w:cs="Arial"/>
          <w:color w:val="auto"/>
          <w:szCs w:val="22"/>
          <w:u w:val="none"/>
          <w:lang w:val="fr-FR"/>
        </w:rPr>
        <w:t>recherche</w:t>
      </w:r>
      <w:r w:rsidR="009B4804">
        <w:rPr>
          <w:rStyle w:val="Hyperlink"/>
          <w:rFonts w:ascii="Arial" w:hAnsi="Arial" w:cs="Arial"/>
          <w:color w:val="auto"/>
          <w:szCs w:val="22"/>
          <w:u w:val="none"/>
          <w:lang w:val="fr-FR"/>
        </w:rPr>
        <w:t xml:space="preserve"> et la technologie, des services énergétiques modernes et durables ». Toutefois, le texte ne pouvait utiliser de nouveaux termes tels </w:t>
      </w:r>
      <w:r w:rsidR="00470F36">
        <w:rPr>
          <w:rStyle w:val="Hyperlink"/>
          <w:rFonts w:ascii="Arial" w:hAnsi="Arial" w:cs="Arial"/>
          <w:color w:val="auto"/>
          <w:szCs w:val="22"/>
          <w:u w:val="none"/>
          <w:lang w:val="fr-FR"/>
        </w:rPr>
        <w:t xml:space="preserve">que </w:t>
      </w:r>
      <w:r w:rsidR="009B4804">
        <w:rPr>
          <w:rStyle w:val="Hyperlink"/>
          <w:rFonts w:ascii="Arial" w:hAnsi="Arial" w:cs="Arial"/>
          <w:color w:val="auto"/>
          <w:szCs w:val="22"/>
          <w:u w:val="none"/>
          <w:lang w:val="fr-FR"/>
        </w:rPr>
        <w:t xml:space="preserve">« faible teneur en carbone » ou « économe en ressources » pour qualifier la « croissance </w:t>
      </w:r>
      <w:r w:rsidR="009B4804" w:rsidRPr="009B4804">
        <w:rPr>
          <w:rStyle w:val="Hyperlink"/>
          <w:rFonts w:ascii="Arial" w:hAnsi="Arial" w:cs="Arial"/>
          <w:color w:val="auto"/>
          <w:szCs w:val="22"/>
          <w:u w:val="none"/>
          <w:lang w:val="fr-FR"/>
        </w:rPr>
        <w:t>économique</w:t>
      </w:r>
      <w:r w:rsidR="009B4804">
        <w:rPr>
          <w:rStyle w:val="Hyperlink"/>
          <w:rFonts w:ascii="Arial" w:hAnsi="Arial" w:cs="Arial"/>
          <w:color w:val="auto"/>
          <w:szCs w:val="22"/>
          <w:u w:val="none"/>
          <w:lang w:val="fr-FR"/>
        </w:rPr>
        <w:t> » car cela ne reflétait pas le texte approuvé à</w:t>
      </w:r>
      <w:r w:rsidR="00470F36">
        <w:rPr>
          <w:rStyle w:val="Hyperlink"/>
          <w:rFonts w:ascii="Arial" w:hAnsi="Arial" w:cs="Arial"/>
          <w:color w:val="auto"/>
          <w:szCs w:val="22"/>
          <w:u w:val="none"/>
          <w:lang w:val="fr-FR"/>
        </w:rPr>
        <w:t xml:space="preserve"> New York. Elle a donc suggéré </w:t>
      </w:r>
      <w:r w:rsidR="009B4804">
        <w:rPr>
          <w:rStyle w:val="Hyperlink"/>
          <w:rFonts w:ascii="Arial" w:hAnsi="Arial" w:cs="Arial"/>
          <w:color w:val="auto"/>
          <w:szCs w:val="22"/>
          <w:u w:val="none"/>
          <w:lang w:val="fr-FR"/>
        </w:rPr>
        <w:t>soit de garder l</w:t>
      </w:r>
      <w:r w:rsidR="00CD5E00">
        <w:rPr>
          <w:rStyle w:val="Hyperlink"/>
          <w:rFonts w:ascii="Arial" w:hAnsi="Arial" w:cs="Arial"/>
          <w:color w:val="auto"/>
          <w:szCs w:val="22"/>
          <w:u w:val="none"/>
          <w:lang w:val="fr-FR"/>
        </w:rPr>
        <w:t>’</w:t>
      </w:r>
      <w:r w:rsidR="009B4804" w:rsidRPr="009B4804">
        <w:rPr>
          <w:rStyle w:val="Hyperlink"/>
          <w:rFonts w:ascii="Arial" w:hAnsi="Arial" w:cs="Arial"/>
          <w:color w:val="auto"/>
          <w:szCs w:val="22"/>
          <w:u w:val="none"/>
          <w:lang w:val="fr-FR"/>
        </w:rPr>
        <w:t>amendement</w:t>
      </w:r>
      <w:r w:rsidR="009B4804">
        <w:rPr>
          <w:rStyle w:val="Hyperlink"/>
          <w:rFonts w:ascii="Arial" w:hAnsi="Arial" w:cs="Arial"/>
          <w:color w:val="auto"/>
          <w:szCs w:val="22"/>
          <w:u w:val="none"/>
          <w:lang w:val="fr-FR"/>
        </w:rPr>
        <w:t xml:space="preserve"> du Portugal, du Sénégal et de l</w:t>
      </w:r>
      <w:r w:rsidR="00CD5E00">
        <w:rPr>
          <w:rStyle w:val="Hyperlink"/>
          <w:rFonts w:ascii="Arial" w:hAnsi="Arial" w:cs="Arial"/>
          <w:color w:val="auto"/>
          <w:szCs w:val="22"/>
          <w:u w:val="none"/>
          <w:lang w:val="fr-FR"/>
        </w:rPr>
        <w:t>’</w:t>
      </w:r>
      <w:r w:rsidR="009B4804">
        <w:rPr>
          <w:rStyle w:val="Hyperlink"/>
          <w:rFonts w:ascii="Arial" w:hAnsi="Arial" w:cs="Arial"/>
          <w:color w:val="auto"/>
          <w:szCs w:val="22"/>
          <w:u w:val="none"/>
          <w:lang w:val="fr-FR"/>
        </w:rPr>
        <w:t xml:space="preserve">Algérie qui faisait référence en termes très généraux </w:t>
      </w:r>
      <w:r w:rsidR="00470F36">
        <w:rPr>
          <w:rStyle w:val="Hyperlink"/>
          <w:rFonts w:ascii="Arial" w:hAnsi="Arial" w:cs="Arial"/>
          <w:color w:val="auto"/>
          <w:szCs w:val="22"/>
          <w:u w:val="none"/>
          <w:lang w:val="fr-FR"/>
        </w:rPr>
        <w:t>à l</w:t>
      </w:r>
      <w:r w:rsidR="00CD5E00">
        <w:rPr>
          <w:rStyle w:val="Hyperlink"/>
          <w:rFonts w:ascii="Arial" w:hAnsi="Arial" w:cs="Arial"/>
          <w:color w:val="auto"/>
          <w:szCs w:val="22"/>
          <w:u w:val="none"/>
          <w:lang w:val="fr-FR"/>
        </w:rPr>
        <w:t>’</w:t>
      </w:r>
      <w:r w:rsidR="00470F36">
        <w:rPr>
          <w:rStyle w:val="Hyperlink"/>
          <w:rFonts w:ascii="Arial" w:hAnsi="Arial" w:cs="Arial"/>
          <w:color w:val="auto"/>
          <w:szCs w:val="22"/>
          <w:u w:val="none"/>
          <w:lang w:val="fr-FR"/>
        </w:rPr>
        <w:t>Agenda, soit de faire spécifiquement référence à l</w:t>
      </w:r>
      <w:r w:rsidR="00CD5E00">
        <w:rPr>
          <w:rStyle w:val="Hyperlink"/>
          <w:rFonts w:ascii="Arial" w:hAnsi="Arial" w:cs="Arial"/>
          <w:color w:val="auto"/>
          <w:szCs w:val="22"/>
          <w:u w:val="none"/>
          <w:lang w:val="fr-FR"/>
        </w:rPr>
        <w:t>’</w:t>
      </w:r>
      <w:r w:rsidR="00470F36">
        <w:rPr>
          <w:rStyle w:val="Hyperlink"/>
          <w:rFonts w:ascii="Arial" w:hAnsi="Arial" w:cs="Arial"/>
          <w:color w:val="auto"/>
          <w:szCs w:val="22"/>
          <w:u w:val="none"/>
          <w:lang w:val="fr-FR"/>
        </w:rPr>
        <w:t>objectif 7 de l</w:t>
      </w:r>
      <w:r w:rsidR="00CD5E00">
        <w:rPr>
          <w:rStyle w:val="Hyperlink"/>
          <w:rFonts w:ascii="Arial" w:hAnsi="Arial" w:cs="Arial"/>
          <w:color w:val="auto"/>
          <w:szCs w:val="22"/>
          <w:u w:val="none"/>
          <w:lang w:val="fr-FR"/>
        </w:rPr>
        <w:t>’</w:t>
      </w:r>
      <w:r w:rsidR="00470F36">
        <w:rPr>
          <w:rStyle w:val="Hyperlink"/>
          <w:rFonts w:ascii="Arial" w:hAnsi="Arial" w:cs="Arial"/>
          <w:color w:val="auto"/>
          <w:szCs w:val="22"/>
          <w:u w:val="none"/>
          <w:lang w:val="fr-FR"/>
        </w:rPr>
        <w:t>Agenda en utilisant exactement le même libellé que celui approuvé à New York.</w:t>
      </w:r>
    </w:p>
    <w:p w14:paraId="02C835B2" w14:textId="545A2064" w:rsidR="00470F36" w:rsidRDefault="00470F36"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470F36">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470F36">
        <w:rPr>
          <w:rFonts w:ascii="Arial" w:hAnsi="Arial" w:cs="Arial"/>
          <w:b/>
          <w:szCs w:val="22"/>
          <w:lang w:val="fr-FR"/>
        </w:rPr>
        <w:t>Uruguay</w:t>
      </w:r>
      <w:r>
        <w:rPr>
          <w:rFonts w:ascii="Arial" w:hAnsi="Arial" w:cs="Arial"/>
          <w:szCs w:val="22"/>
          <w:lang w:val="fr-FR"/>
        </w:rPr>
        <w:t xml:space="preserve"> soutenait la suggestion fort utile du Portugal, appuyée par le Sénégal et l</w:t>
      </w:r>
      <w:r w:rsidR="00CD5E00">
        <w:rPr>
          <w:rFonts w:ascii="Arial" w:hAnsi="Arial" w:cs="Arial"/>
          <w:szCs w:val="22"/>
          <w:lang w:val="fr-FR"/>
        </w:rPr>
        <w:t>’</w:t>
      </w:r>
      <w:r>
        <w:rPr>
          <w:rFonts w:ascii="Arial" w:hAnsi="Arial" w:cs="Arial"/>
          <w:szCs w:val="22"/>
          <w:lang w:val="fr-FR"/>
        </w:rPr>
        <w:t>Algérie.</w:t>
      </w:r>
    </w:p>
    <w:p w14:paraId="4BC20E89" w14:textId="2099762B" w:rsidR="00470F36" w:rsidRDefault="00470F36"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Après avoir félicité le Président pour son excellent travail, la </w:t>
      </w:r>
      <w:r w:rsidRPr="00470F36">
        <w:rPr>
          <w:rFonts w:ascii="Arial" w:hAnsi="Arial" w:cs="Arial"/>
          <w:szCs w:val="22"/>
          <w:lang w:val="fr-FR"/>
        </w:rPr>
        <w:t>délégation</w:t>
      </w:r>
      <w:r>
        <w:rPr>
          <w:rFonts w:ascii="Arial" w:hAnsi="Arial" w:cs="Arial"/>
          <w:szCs w:val="22"/>
          <w:lang w:val="fr-FR"/>
        </w:rPr>
        <w:t xml:space="preserve"> du </w:t>
      </w:r>
      <w:r w:rsidRPr="00470F36">
        <w:rPr>
          <w:rFonts w:ascii="Arial" w:hAnsi="Arial" w:cs="Arial"/>
          <w:b/>
          <w:szCs w:val="22"/>
          <w:lang w:val="fr-FR"/>
        </w:rPr>
        <w:t>Mexique</w:t>
      </w:r>
      <w:r>
        <w:rPr>
          <w:rFonts w:ascii="Arial" w:hAnsi="Arial" w:cs="Arial"/>
          <w:szCs w:val="22"/>
          <w:lang w:val="fr-FR"/>
        </w:rPr>
        <w:t xml:space="preserve"> a déclaré souhaiter rendre le </w:t>
      </w:r>
      <w:r w:rsidRPr="00470F36">
        <w:rPr>
          <w:rFonts w:ascii="Arial" w:hAnsi="Arial" w:cs="Arial"/>
          <w:szCs w:val="22"/>
          <w:lang w:val="fr-FR"/>
        </w:rPr>
        <w:t>paragraphe</w:t>
      </w:r>
      <w:r>
        <w:rPr>
          <w:rFonts w:ascii="Arial" w:hAnsi="Arial" w:cs="Arial"/>
          <w:szCs w:val="22"/>
          <w:lang w:val="fr-FR"/>
        </w:rPr>
        <w:t xml:space="preserve"> plus lisible, en soulignant qu</w:t>
      </w:r>
      <w:r w:rsidR="00CD5E00">
        <w:rPr>
          <w:rFonts w:ascii="Arial" w:hAnsi="Arial" w:cs="Arial"/>
          <w:szCs w:val="22"/>
          <w:lang w:val="fr-FR"/>
        </w:rPr>
        <w:t>’</w:t>
      </w:r>
      <w:r>
        <w:rPr>
          <w:rFonts w:ascii="Arial" w:hAnsi="Arial" w:cs="Arial"/>
          <w:szCs w:val="22"/>
          <w:lang w:val="fr-FR"/>
        </w:rPr>
        <w:t>il y avait deux dimensions différentes. Il y avait d</w:t>
      </w:r>
      <w:r w:rsidR="00CD5E00">
        <w:rPr>
          <w:rFonts w:ascii="Arial" w:hAnsi="Arial" w:cs="Arial"/>
          <w:szCs w:val="22"/>
          <w:lang w:val="fr-FR"/>
        </w:rPr>
        <w:t>’</w:t>
      </w:r>
      <w:r>
        <w:rPr>
          <w:rFonts w:ascii="Arial" w:hAnsi="Arial" w:cs="Arial"/>
          <w:szCs w:val="22"/>
          <w:lang w:val="fr-FR"/>
        </w:rPr>
        <w:t xml:space="preserve">abord la question du patrimoine culturel immatériel (le sujet de la </w:t>
      </w:r>
      <w:r w:rsidRPr="00470F36">
        <w:rPr>
          <w:rFonts w:ascii="Arial" w:hAnsi="Arial" w:cs="Arial"/>
          <w:szCs w:val="22"/>
          <w:lang w:val="fr-FR"/>
        </w:rPr>
        <w:t>Convention</w:t>
      </w:r>
      <w:r>
        <w:rPr>
          <w:rFonts w:ascii="Arial" w:hAnsi="Arial" w:cs="Arial"/>
          <w:szCs w:val="22"/>
          <w:lang w:val="fr-FR"/>
        </w:rPr>
        <w:t>), et ensuite la partie sur l</w:t>
      </w:r>
      <w:r w:rsidR="00CD5E00">
        <w:rPr>
          <w:rFonts w:ascii="Arial" w:hAnsi="Arial" w:cs="Arial"/>
          <w:szCs w:val="22"/>
          <w:lang w:val="fr-FR"/>
        </w:rPr>
        <w:t>’</w:t>
      </w:r>
      <w:r>
        <w:rPr>
          <w:rFonts w:ascii="Arial" w:hAnsi="Arial" w:cs="Arial"/>
          <w:szCs w:val="22"/>
          <w:lang w:val="fr-FR"/>
        </w:rPr>
        <w:t xml:space="preserve">Agenda 2030 et le développement durable. À la deuxième ligne du </w:t>
      </w:r>
      <w:r w:rsidRPr="00470F36">
        <w:rPr>
          <w:rFonts w:ascii="Arial" w:hAnsi="Arial" w:cs="Arial"/>
          <w:szCs w:val="22"/>
          <w:lang w:val="fr-FR"/>
        </w:rPr>
        <w:t>paragraphe</w:t>
      </w:r>
      <w:r>
        <w:rPr>
          <w:rFonts w:ascii="Arial" w:hAnsi="Arial" w:cs="Arial"/>
          <w:szCs w:val="22"/>
          <w:lang w:val="fr-FR"/>
        </w:rPr>
        <w:t xml:space="preserve">, la </w:t>
      </w:r>
      <w:r w:rsidRPr="00470F36">
        <w:rPr>
          <w:rFonts w:ascii="Arial" w:hAnsi="Arial" w:cs="Arial"/>
          <w:szCs w:val="22"/>
          <w:lang w:val="fr-FR"/>
        </w:rPr>
        <w:t>délégation</w:t>
      </w:r>
      <w:r>
        <w:rPr>
          <w:rFonts w:ascii="Arial" w:hAnsi="Arial" w:cs="Arial"/>
          <w:szCs w:val="22"/>
          <w:lang w:val="fr-FR"/>
        </w:rPr>
        <w:t xml:space="preserve"> proposait d</w:t>
      </w:r>
      <w:r w:rsidR="00CD5E00">
        <w:rPr>
          <w:rFonts w:ascii="Arial" w:hAnsi="Arial" w:cs="Arial"/>
          <w:szCs w:val="22"/>
          <w:lang w:val="fr-FR"/>
        </w:rPr>
        <w:t>’</w:t>
      </w:r>
      <w:r>
        <w:rPr>
          <w:rFonts w:ascii="Arial" w:hAnsi="Arial" w:cs="Arial"/>
          <w:szCs w:val="22"/>
          <w:lang w:val="fr-FR"/>
        </w:rPr>
        <w:t xml:space="preserve">insérer « dans ce contexte » après « reconnaître ». Le </w:t>
      </w:r>
      <w:r w:rsidRPr="00470F36">
        <w:rPr>
          <w:rFonts w:ascii="Arial" w:hAnsi="Arial" w:cs="Arial"/>
          <w:szCs w:val="22"/>
          <w:lang w:val="fr-FR"/>
        </w:rPr>
        <w:t>paragraphe</w:t>
      </w:r>
      <w:r>
        <w:rPr>
          <w:rFonts w:ascii="Arial" w:hAnsi="Arial" w:cs="Arial"/>
          <w:szCs w:val="22"/>
          <w:lang w:val="fr-FR"/>
        </w:rPr>
        <w:t xml:space="preserve"> serait ainsi rédigé : « reconnaître dans ce contexte ». Cela permettrait de cla</w:t>
      </w:r>
      <w:r w:rsidR="006B42FD">
        <w:rPr>
          <w:rFonts w:ascii="Arial" w:hAnsi="Arial" w:cs="Arial"/>
          <w:szCs w:val="22"/>
          <w:lang w:val="fr-FR"/>
        </w:rPr>
        <w:t>r</w:t>
      </w:r>
      <w:r>
        <w:rPr>
          <w:rFonts w:ascii="Arial" w:hAnsi="Arial" w:cs="Arial"/>
          <w:szCs w:val="22"/>
          <w:lang w:val="fr-FR"/>
        </w:rPr>
        <w:t xml:space="preserve">ifier que la première partie, à savoir la </w:t>
      </w:r>
      <w:r w:rsidRPr="00470F36">
        <w:rPr>
          <w:rFonts w:ascii="Arial" w:hAnsi="Arial" w:cs="Arial"/>
          <w:szCs w:val="22"/>
          <w:lang w:val="fr-FR"/>
        </w:rPr>
        <w:t>sauvegarde</w:t>
      </w:r>
      <w:r>
        <w:rPr>
          <w:rFonts w:ascii="Arial" w:hAnsi="Arial" w:cs="Arial"/>
          <w:szCs w:val="22"/>
          <w:lang w:val="fr-FR"/>
        </w:rPr>
        <w:t xml:space="preserve"> du patrimoine culturel immatériel, était liée au reste du </w:t>
      </w:r>
      <w:r w:rsidRPr="00470F36">
        <w:rPr>
          <w:rFonts w:ascii="Arial" w:hAnsi="Arial" w:cs="Arial"/>
          <w:szCs w:val="22"/>
          <w:lang w:val="fr-FR"/>
        </w:rPr>
        <w:t>paragraphe</w:t>
      </w:r>
      <w:r>
        <w:rPr>
          <w:rFonts w:ascii="Arial" w:hAnsi="Arial" w:cs="Arial"/>
          <w:szCs w:val="22"/>
          <w:lang w:val="fr-FR"/>
        </w:rPr>
        <w:t>, ce qui ne changerait pas la substance du texte</w:t>
      </w:r>
      <w:r w:rsidR="006B42FD">
        <w:rPr>
          <w:rFonts w:ascii="Arial" w:hAnsi="Arial" w:cs="Arial"/>
          <w:szCs w:val="22"/>
          <w:lang w:val="fr-FR"/>
        </w:rPr>
        <w:t>, tel qu</w:t>
      </w:r>
      <w:r w:rsidR="00CD5E00">
        <w:rPr>
          <w:rFonts w:ascii="Arial" w:hAnsi="Arial" w:cs="Arial"/>
          <w:szCs w:val="22"/>
          <w:lang w:val="fr-FR"/>
        </w:rPr>
        <w:t>’</w:t>
      </w:r>
      <w:r w:rsidR="006B42FD">
        <w:rPr>
          <w:rFonts w:ascii="Arial" w:hAnsi="Arial" w:cs="Arial"/>
          <w:szCs w:val="22"/>
          <w:lang w:val="fr-FR"/>
        </w:rPr>
        <w:t>approuvé à New York.</w:t>
      </w:r>
    </w:p>
    <w:p w14:paraId="1BD52C69" w14:textId="3A57214B" w:rsidR="001D694E" w:rsidRDefault="00B82AE5"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B82AE5">
        <w:rPr>
          <w:rFonts w:ascii="Arial" w:hAnsi="Arial" w:cs="Arial"/>
          <w:szCs w:val="22"/>
          <w:lang w:val="fr-FR"/>
        </w:rPr>
        <w:t>délégation</w:t>
      </w:r>
      <w:r>
        <w:rPr>
          <w:rFonts w:ascii="Arial" w:hAnsi="Arial" w:cs="Arial"/>
          <w:szCs w:val="22"/>
          <w:lang w:val="fr-FR"/>
        </w:rPr>
        <w:t xml:space="preserve"> du </w:t>
      </w:r>
      <w:r w:rsidRPr="00B82AE5">
        <w:rPr>
          <w:rFonts w:ascii="Arial" w:hAnsi="Arial" w:cs="Arial"/>
          <w:b/>
          <w:szCs w:val="22"/>
          <w:lang w:val="fr-FR"/>
        </w:rPr>
        <w:t>Koweït</w:t>
      </w:r>
      <w:r>
        <w:rPr>
          <w:rFonts w:ascii="Arial" w:hAnsi="Arial" w:cs="Arial"/>
          <w:szCs w:val="22"/>
          <w:lang w:val="fr-FR"/>
        </w:rPr>
        <w:t xml:space="preserve"> a rappelé que 20 ans auparavant elle avait participé aux réunions de la Banque mondiale et du FMI au cours desquelles des discussions s</w:t>
      </w:r>
      <w:r w:rsidR="00CD5E00">
        <w:rPr>
          <w:rFonts w:ascii="Arial" w:hAnsi="Arial" w:cs="Arial"/>
          <w:szCs w:val="22"/>
          <w:lang w:val="fr-FR"/>
        </w:rPr>
        <w:t>’</w:t>
      </w:r>
      <w:r w:rsidR="002C1167">
        <w:rPr>
          <w:rFonts w:ascii="Arial" w:hAnsi="Arial" w:cs="Arial"/>
          <w:szCs w:val="22"/>
          <w:lang w:val="fr-FR"/>
        </w:rPr>
        <w:t xml:space="preserve">étaient tenues sur de nombreuses </w:t>
      </w:r>
      <w:r>
        <w:rPr>
          <w:rFonts w:ascii="Arial" w:hAnsi="Arial" w:cs="Arial"/>
          <w:szCs w:val="22"/>
          <w:lang w:val="fr-FR"/>
        </w:rPr>
        <w:t xml:space="preserve">questions </w:t>
      </w:r>
      <w:r w:rsidR="002C1167">
        <w:rPr>
          <w:rFonts w:ascii="Arial" w:hAnsi="Arial" w:cs="Arial"/>
          <w:szCs w:val="22"/>
          <w:lang w:val="fr-FR"/>
        </w:rPr>
        <w:t xml:space="preserve">abordées dans le </w:t>
      </w:r>
      <w:r w:rsidR="002C1167" w:rsidRPr="002C1167">
        <w:rPr>
          <w:rFonts w:ascii="Arial" w:hAnsi="Arial" w:cs="Arial"/>
          <w:szCs w:val="22"/>
          <w:lang w:val="fr-FR"/>
        </w:rPr>
        <w:t>paragraphe</w:t>
      </w:r>
      <w:r w:rsidR="009C1E73">
        <w:rPr>
          <w:rFonts w:ascii="Arial" w:hAnsi="Arial" w:cs="Arial"/>
          <w:szCs w:val="22"/>
          <w:lang w:val="fr-FR"/>
        </w:rPr>
        <w:t xml:space="preserve"> </w:t>
      </w:r>
      <w:r w:rsidR="002C1167">
        <w:rPr>
          <w:rFonts w:ascii="Arial" w:hAnsi="Arial" w:cs="Arial"/>
          <w:szCs w:val="22"/>
          <w:lang w:val="fr-FR"/>
        </w:rPr>
        <w:t xml:space="preserve">183. Les </w:t>
      </w:r>
      <w:r w:rsidR="002C1167" w:rsidRPr="002C1167">
        <w:rPr>
          <w:rFonts w:ascii="Arial" w:hAnsi="Arial" w:cs="Arial"/>
          <w:szCs w:val="22"/>
          <w:lang w:val="fr-FR"/>
        </w:rPr>
        <w:t>institutions</w:t>
      </w:r>
      <w:r w:rsidR="002C1167">
        <w:rPr>
          <w:rFonts w:ascii="Arial" w:hAnsi="Arial" w:cs="Arial"/>
          <w:szCs w:val="22"/>
          <w:lang w:val="fr-FR"/>
        </w:rPr>
        <w:t xml:space="preserve"> disposaient des moyens financiers et humains </w:t>
      </w:r>
      <w:r w:rsidR="009C1E73">
        <w:rPr>
          <w:rFonts w:ascii="Arial" w:hAnsi="Arial" w:cs="Arial"/>
          <w:szCs w:val="22"/>
          <w:lang w:val="fr-FR"/>
        </w:rPr>
        <w:t xml:space="preserve">nécessaires </w:t>
      </w:r>
      <w:r w:rsidR="002C1167">
        <w:rPr>
          <w:rFonts w:ascii="Arial" w:hAnsi="Arial" w:cs="Arial"/>
          <w:szCs w:val="22"/>
          <w:lang w:val="fr-FR"/>
        </w:rPr>
        <w:t xml:space="preserve">pour mettre en œuvre ces objectifs. Toutefois, la </w:t>
      </w:r>
      <w:r w:rsidR="002C1167" w:rsidRPr="002C1167">
        <w:rPr>
          <w:rFonts w:ascii="Arial" w:hAnsi="Arial" w:cs="Arial"/>
          <w:szCs w:val="22"/>
          <w:lang w:val="fr-FR"/>
        </w:rPr>
        <w:t>Convention</w:t>
      </w:r>
      <w:r w:rsidR="002C1167">
        <w:rPr>
          <w:rFonts w:ascii="Arial" w:hAnsi="Arial" w:cs="Arial"/>
          <w:szCs w:val="22"/>
          <w:lang w:val="fr-FR"/>
        </w:rPr>
        <w:t xml:space="preserve"> de 2003 n</w:t>
      </w:r>
      <w:r w:rsidR="00CD5E00">
        <w:rPr>
          <w:rFonts w:ascii="Arial" w:hAnsi="Arial" w:cs="Arial"/>
          <w:szCs w:val="22"/>
          <w:lang w:val="fr-FR"/>
        </w:rPr>
        <w:t>’</w:t>
      </w:r>
      <w:r w:rsidR="009C1E73">
        <w:rPr>
          <w:rFonts w:ascii="Arial" w:hAnsi="Arial" w:cs="Arial"/>
          <w:szCs w:val="22"/>
          <w:lang w:val="fr-FR"/>
        </w:rPr>
        <w:t>avait</w:t>
      </w:r>
      <w:r w:rsidR="002C1167">
        <w:rPr>
          <w:rFonts w:ascii="Arial" w:hAnsi="Arial" w:cs="Arial"/>
          <w:szCs w:val="22"/>
          <w:lang w:val="fr-FR"/>
        </w:rPr>
        <w:t xml:space="preserve"> pas vraiment les ressources humaines et financières </w:t>
      </w:r>
      <w:r w:rsidR="009C1E73">
        <w:rPr>
          <w:rFonts w:ascii="Arial" w:hAnsi="Arial" w:cs="Arial"/>
          <w:szCs w:val="22"/>
          <w:lang w:val="fr-FR"/>
        </w:rPr>
        <w:t xml:space="preserve">pour mettre en œuvre tous ces objectifs. La </w:t>
      </w:r>
      <w:r w:rsidR="009C1E73" w:rsidRPr="009C1E73">
        <w:rPr>
          <w:rFonts w:ascii="Arial" w:hAnsi="Arial" w:cs="Arial"/>
          <w:szCs w:val="22"/>
          <w:lang w:val="fr-FR"/>
        </w:rPr>
        <w:t>délégation</w:t>
      </w:r>
      <w:r w:rsidR="009C1E73">
        <w:rPr>
          <w:rFonts w:ascii="Arial" w:hAnsi="Arial" w:cs="Arial"/>
          <w:szCs w:val="22"/>
          <w:lang w:val="fr-FR"/>
        </w:rPr>
        <w:t xml:space="preserve"> convenait avec la Chine qu</w:t>
      </w:r>
      <w:r w:rsidR="00CD5E00">
        <w:rPr>
          <w:rFonts w:ascii="Arial" w:hAnsi="Arial" w:cs="Arial"/>
          <w:szCs w:val="22"/>
          <w:lang w:val="fr-FR"/>
        </w:rPr>
        <w:t>’</w:t>
      </w:r>
      <w:r w:rsidR="009C1E73">
        <w:rPr>
          <w:rFonts w:ascii="Arial" w:hAnsi="Arial" w:cs="Arial"/>
          <w:szCs w:val="22"/>
          <w:lang w:val="fr-FR"/>
        </w:rPr>
        <w:t xml:space="preserve">il existait une relation évidente entre patrimoine culturel immatériel et </w:t>
      </w:r>
      <w:r w:rsidR="009C1E73" w:rsidRPr="009C1E73">
        <w:rPr>
          <w:rFonts w:ascii="Arial" w:hAnsi="Arial" w:cs="Arial"/>
          <w:szCs w:val="22"/>
          <w:lang w:val="fr-FR"/>
        </w:rPr>
        <w:t>développement</w:t>
      </w:r>
      <w:r w:rsidR="009C1E73">
        <w:rPr>
          <w:rFonts w:ascii="Arial" w:hAnsi="Arial" w:cs="Arial"/>
          <w:szCs w:val="22"/>
          <w:lang w:val="fr-FR"/>
        </w:rPr>
        <w:t xml:space="preserve"> économique et que, sans </w:t>
      </w:r>
      <w:r w:rsidR="009C1E73" w:rsidRPr="009C1E73">
        <w:rPr>
          <w:rFonts w:ascii="Arial" w:hAnsi="Arial" w:cs="Arial"/>
          <w:szCs w:val="22"/>
          <w:lang w:val="fr-FR"/>
        </w:rPr>
        <w:t>développement</w:t>
      </w:r>
      <w:r w:rsidR="009C1E73">
        <w:rPr>
          <w:rFonts w:ascii="Arial" w:hAnsi="Arial" w:cs="Arial"/>
          <w:szCs w:val="22"/>
          <w:lang w:val="fr-FR"/>
        </w:rPr>
        <w:t xml:space="preserve"> économique, le patrimoine culturel immatériel perdrait du terrain dans de nombreux pays</w:t>
      </w:r>
      <w:r w:rsidR="008536D8">
        <w:rPr>
          <w:rFonts w:ascii="Arial" w:hAnsi="Arial" w:cs="Arial"/>
          <w:szCs w:val="22"/>
          <w:lang w:val="fr-FR"/>
        </w:rPr>
        <w:t>,</w:t>
      </w:r>
      <w:r w:rsidR="009C1E73">
        <w:rPr>
          <w:rFonts w:ascii="Arial" w:hAnsi="Arial" w:cs="Arial"/>
          <w:szCs w:val="22"/>
          <w:lang w:val="fr-FR"/>
        </w:rPr>
        <w:t xml:space="preserve"> comme on avait pu l</w:t>
      </w:r>
      <w:r w:rsidR="008536D8">
        <w:rPr>
          <w:rFonts w:ascii="Arial" w:hAnsi="Arial" w:cs="Arial"/>
          <w:szCs w:val="22"/>
          <w:lang w:val="fr-FR"/>
        </w:rPr>
        <w:t>e constater dans le passé. En ce sens, elle partageait la position</w:t>
      </w:r>
      <w:r w:rsidR="009C1E73">
        <w:rPr>
          <w:rFonts w:ascii="Arial" w:hAnsi="Arial" w:cs="Arial"/>
          <w:szCs w:val="22"/>
          <w:lang w:val="fr-FR"/>
        </w:rPr>
        <w:t xml:space="preserve"> de l</w:t>
      </w:r>
      <w:r w:rsidR="00CD5E00">
        <w:rPr>
          <w:rFonts w:ascii="Arial" w:hAnsi="Arial" w:cs="Arial"/>
          <w:szCs w:val="22"/>
          <w:lang w:val="fr-FR"/>
        </w:rPr>
        <w:t>’</w:t>
      </w:r>
      <w:r w:rsidR="009C1E73">
        <w:rPr>
          <w:rFonts w:ascii="Arial" w:hAnsi="Arial" w:cs="Arial"/>
          <w:szCs w:val="22"/>
          <w:lang w:val="fr-FR"/>
        </w:rPr>
        <w:t>Alg</w:t>
      </w:r>
      <w:r w:rsidR="008536D8">
        <w:rPr>
          <w:rFonts w:ascii="Arial" w:hAnsi="Arial" w:cs="Arial"/>
          <w:szCs w:val="22"/>
          <w:lang w:val="fr-FR"/>
        </w:rPr>
        <w:t>érie et du Brésil selon laquelle</w:t>
      </w:r>
      <w:r w:rsidR="009C1E73">
        <w:rPr>
          <w:rFonts w:ascii="Arial" w:hAnsi="Arial" w:cs="Arial"/>
          <w:szCs w:val="22"/>
          <w:lang w:val="fr-FR"/>
        </w:rPr>
        <w:t xml:space="preserve"> le texte ne devrait pas tenter de résoudre les problèmes économique</w:t>
      </w:r>
      <w:r w:rsidR="008536D8">
        <w:rPr>
          <w:rFonts w:ascii="Arial" w:hAnsi="Arial" w:cs="Arial"/>
          <w:szCs w:val="22"/>
          <w:lang w:val="fr-FR"/>
        </w:rPr>
        <w:t>s</w:t>
      </w:r>
      <w:r w:rsidR="009C1E73">
        <w:rPr>
          <w:rFonts w:ascii="Arial" w:hAnsi="Arial" w:cs="Arial"/>
          <w:szCs w:val="22"/>
          <w:lang w:val="fr-FR"/>
        </w:rPr>
        <w:t xml:space="preserve"> du monde mais plutôt se concent</w:t>
      </w:r>
      <w:r w:rsidR="008536D8">
        <w:rPr>
          <w:rFonts w:ascii="Arial" w:hAnsi="Arial" w:cs="Arial"/>
          <w:szCs w:val="22"/>
          <w:lang w:val="fr-FR"/>
        </w:rPr>
        <w:t>rer sur son mandat, compte tenu</w:t>
      </w:r>
      <w:r w:rsidR="009C1E73">
        <w:rPr>
          <w:rFonts w:ascii="Arial" w:hAnsi="Arial" w:cs="Arial"/>
          <w:szCs w:val="22"/>
          <w:lang w:val="fr-FR"/>
        </w:rPr>
        <w:t xml:space="preserve"> de ses ressources financières et humaines.</w:t>
      </w:r>
    </w:p>
    <w:p w14:paraId="05F111AF" w14:textId="3BA513A3" w:rsidR="008536D8" w:rsidRPr="008536D8" w:rsidRDefault="008536D8" w:rsidP="00312B69">
      <w:pPr>
        <w:widowControl w:val="0"/>
        <w:numPr>
          <w:ilvl w:val="0"/>
          <w:numId w:val="14"/>
        </w:numPr>
        <w:suppressAutoHyphens/>
        <w:autoSpaceDE w:val="0"/>
        <w:ind w:left="709" w:hanging="709"/>
        <w:jc w:val="both"/>
        <w:rPr>
          <w:rFonts w:ascii="Arial" w:hAnsi="Arial" w:cs="Arial"/>
          <w:szCs w:val="22"/>
          <w:lang w:val="fr-FR"/>
        </w:rPr>
      </w:pPr>
      <w:r w:rsidRPr="008536D8">
        <w:rPr>
          <w:rFonts w:ascii="Arial" w:hAnsi="Arial" w:cs="Arial"/>
          <w:szCs w:val="22"/>
          <w:lang w:val="fr-FR"/>
        </w:rPr>
        <w:t>La délégation</w:t>
      </w:r>
      <w:r>
        <w:rPr>
          <w:rFonts w:ascii="Arial" w:hAnsi="Arial" w:cs="Arial"/>
          <w:szCs w:val="22"/>
          <w:lang w:val="fr-FR"/>
        </w:rPr>
        <w:t xml:space="preserve"> d</w:t>
      </w:r>
      <w:r w:rsidRPr="008536D8">
        <w:rPr>
          <w:rFonts w:ascii="Arial" w:hAnsi="Arial" w:cs="Arial"/>
          <w:szCs w:val="22"/>
          <w:lang w:val="fr-FR"/>
        </w:rPr>
        <w:t>e</w:t>
      </w:r>
      <w:r>
        <w:rPr>
          <w:rFonts w:ascii="Arial" w:hAnsi="Arial" w:cs="Arial"/>
          <w:szCs w:val="22"/>
          <w:lang w:val="fr-FR"/>
        </w:rPr>
        <w:t xml:space="preserve"> </w:t>
      </w:r>
      <w:r w:rsidRPr="008536D8">
        <w:rPr>
          <w:rFonts w:ascii="Arial" w:hAnsi="Arial" w:cs="Arial"/>
          <w:szCs w:val="22"/>
          <w:lang w:val="fr-FR"/>
        </w:rPr>
        <w:t xml:space="preserve">la </w:t>
      </w:r>
      <w:r w:rsidRPr="008536D8">
        <w:rPr>
          <w:rFonts w:ascii="Arial" w:hAnsi="Arial" w:cs="Arial"/>
          <w:b/>
          <w:szCs w:val="22"/>
          <w:lang w:val="fr-FR"/>
        </w:rPr>
        <w:t>Belgique</w:t>
      </w:r>
      <w:r>
        <w:rPr>
          <w:rFonts w:ascii="Arial" w:hAnsi="Arial" w:cs="Arial"/>
          <w:szCs w:val="22"/>
          <w:lang w:val="fr-FR"/>
        </w:rPr>
        <w:t xml:space="preserve"> a remercié toutes les délégations qui s</w:t>
      </w:r>
      <w:r w:rsidR="00CD5E00">
        <w:rPr>
          <w:rFonts w:ascii="Arial" w:hAnsi="Arial" w:cs="Arial"/>
          <w:szCs w:val="22"/>
          <w:lang w:val="fr-FR"/>
        </w:rPr>
        <w:t>’</w:t>
      </w:r>
      <w:r>
        <w:rPr>
          <w:rFonts w:ascii="Arial" w:hAnsi="Arial" w:cs="Arial"/>
          <w:szCs w:val="22"/>
          <w:lang w:val="fr-FR"/>
        </w:rPr>
        <w:t xml:space="preserve">étaient exprimées, ajoutant que la </w:t>
      </w:r>
      <w:r w:rsidRPr="008536D8">
        <w:rPr>
          <w:rFonts w:ascii="Arial" w:hAnsi="Arial" w:cs="Arial"/>
          <w:szCs w:val="22"/>
          <w:lang w:val="fr-FR"/>
        </w:rPr>
        <w:t xml:space="preserve">proposition </w:t>
      </w:r>
      <w:r>
        <w:rPr>
          <w:rFonts w:ascii="Arial" w:hAnsi="Arial" w:cs="Arial"/>
          <w:szCs w:val="22"/>
          <w:lang w:val="fr-FR"/>
        </w:rPr>
        <w:t xml:space="preserve">du Mexique était tout à fait pertinente pour répondre aux préoccupations exprimées par le Brésil. Elle avait bien </w:t>
      </w:r>
      <w:r w:rsidR="005F6CD4">
        <w:rPr>
          <w:rFonts w:ascii="Arial" w:hAnsi="Arial" w:cs="Arial"/>
          <w:szCs w:val="22"/>
          <w:lang w:val="fr-FR"/>
        </w:rPr>
        <w:t xml:space="preserve">saisi </w:t>
      </w:r>
      <w:r>
        <w:rPr>
          <w:rFonts w:ascii="Arial" w:hAnsi="Arial" w:cs="Arial"/>
          <w:szCs w:val="22"/>
          <w:lang w:val="fr-FR"/>
        </w:rPr>
        <w:t>qu</w:t>
      </w:r>
      <w:r w:rsidR="00CD5E00">
        <w:rPr>
          <w:rFonts w:ascii="Arial" w:hAnsi="Arial" w:cs="Arial"/>
          <w:szCs w:val="22"/>
          <w:lang w:val="fr-FR"/>
        </w:rPr>
        <w:t>’</w:t>
      </w:r>
      <w:r>
        <w:rPr>
          <w:rFonts w:ascii="Arial" w:hAnsi="Arial" w:cs="Arial"/>
          <w:szCs w:val="22"/>
          <w:lang w:val="fr-FR"/>
        </w:rPr>
        <w:t>il ne s</w:t>
      </w:r>
      <w:r w:rsidR="00CD5E00">
        <w:rPr>
          <w:rFonts w:ascii="Arial" w:hAnsi="Arial" w:cs="Arial"/>
          <w:szCs w:val="22"/>
          <w:lang w:val="fr-FR"/>
        </w:rPr>
        <w:t>’</w:t>
      </w:r>
      <w:r>
        <w:rPr>
          <w:rFonts w:ascii="Arial" w:hAnsi="Arial" w:cs="Arial"/>
          <w:szCs w:val="22"/>
          <w:lang w:val="fr-FR"/>
        </w:rPr>
        <w:t>agissait pas d</w:t>
      </w:r>
      <w:r w:rsidR="00CD5E00">
        <w:rPr>
          <w:rFonts w:ascii="Arial" w:hAnsi="Arial" w:cs="Arial"/>
          <w:szCs w:val="22"/>
          <w:lang w:val="fr-FR"/>
        </w:rPr>
        <w:t>’</w:t>
      </w:r>
      <w:r>
        <w:rPr>
          <w:rFonts w:ascii="Arial" w:hAnsi="Arial" w:cs="Arial"/>
          <w:szCs w:val="22"/>
          <w:lang w:val="fr-FR"/>
        </w:rPr>
        <w:t>aborder d</w:t>
      </w:r>
      <w:r w:rsidR="00CD5E00">
        <w:rPr>
          <w:rFonts w:ascii="Arial" w:hAnsi="Arial" w:cs="Arial"/>
          <w:szCs w:val="22"/>
          <w:lang w:val="fr-FR"/>
        </w:rPr>
        <w:t>’</w:t>
      </w:r>
      <w:r>
        <w:rPr>
          <w:rFonts w:ascii="Arial" w:hAnsi="Arial" w:cs="Arial"/>
          <w:szCs w:val="22"/>
          <w:lang w:val="fr-FR"/>
        </w:rPr>
        <w:t xml:space="preserve">autres sujets mais de souligner leur interconnexion avec les questions traitées par la </w:t>
      </w:r>
      <w:r w:rsidRPr="008536D8">
        <w:rPr>
          <w:rFonts w:ascii="Arial" w:hAnsi="Arial" w:cs="Arial"/>
          <w:szCs w:val="22"/>
          <w:lang w:val="fr-FR"/>
        </w:rPr>
        <w:t>Convention</w:t>
      </w:r>
      <w:r>
        <w:rPr>
          <w:rFonts w:ascii="Arial" w:hAnsi="Arial" w:cs="Arial"/>
          <w:szCs w:val="22"/>
          <w:lang w:val="fr-FR"/>
        </w:rPr>
        <w:t xml:space="preserve">. La </w:t>
      </w:r>
      <w:r w:rsidRPr="008536D8">
        <w:rPr>
          <w:rFonts w:ascii="Arial" w:hAnsi="Arial" w:cs="Arial"/>
          <w:szCs w:val="22"/>
          <w:lang w:val="fr-FR"/>
        </w:rPr>
        <w:t>délégation</w:t>
      </w:r>
      <w:r>
        <w:rPr>
          <w:rFonts w:ascii="Arial" w:hAnsi="Arial" w:cs="Arial"/>
          <w:szCs w:val="22"/>
          <w:lang w:val="fr-FR"/>
        </w:rPr>
        <w:t xml:space="preserve"> n</w:t>
      </w:r>
      <w:r w:rsidR="00CD5E00">
        <w:rPr>
          <w:rFonts w:ascii="Arial" w:hAnsi="Arial" w:cs="Arial"/>
          <w:szCs w:val="22"/>
          <w:lang w:val="fr-FR"/>
        </w:rPr>
        <w:t>’</w:t>
      </w:r>
      <w:r>
        <w:rPr>
          <w:rFonts w:ascii="Arial" w:hAnsi="Arial" w:cs="Arial"/>
          <w:szCs w:val="22"/>
          <w:lang w:val="fr-FR"/>
        </w:rPr>
        <w:t xml:space="preserve">avait pas de problème avec la </w:t>
      </w:r>
      <w:r w:rsidRPr="008536D8">
        <w:rPr>
          <w:rFonts w:ascii="Arial" w:hAnsi="Arial" w:cs="Arial"/>
          <w:szCs w:val="22"/>
          <w:lang w:val="fr-FR"/>
        </w:rPr>
        <w:t xml:space="preserve">proposition </w:t>
      </w:r>
      <w:r>
        <w:rPr>
          <w:rFonts w:ascii="Arial" w:hAnsi="Arial" w:cs="Arial"/>
          <w:szCs w:val="22"/>
          <w:lang w:val="fr-FR"/>
        </w:rPr>
        <w:t>du Portugal</w:t>
      </w:r>
      <w:r w:rsidR="005F6CD4">
        <w:rPr>
          <w:rFonts w:ascii="Arial" w:hAnsi="Arial" w:cs="Arial"/>
          <w:szCs w:val="22"/>
          <w:lang w:val="fr-FR"/>
        </w:rPr>
        <w:t xml:space="preserve"> et d</w:t>
      </w:r>
      <w:r w:rsidR="00CD5E00">
        <w:rPr>
          <w:rFonts w:ascii="Arial" w:hAnsi="Arial" w:cs="Arial"/>
          <w:szCs w:val="22"/>
          <w:lang w:val="fr-FR"/>
        </w:rPr>
        <w:t>’</w:t>
      </w:r>
      <w:r>
        <w:rPr>
          <w:rFonts w:ascii="Arial" w:hAnsi="Arial" w:cs="Arial"/>
          <w:szCs w:val="22"/>
          <w:lang w:val="fr-FR"/>
        </w:rPr>
        <w:t>autres délégations. Toutefois, elle craignait que le texte des Directives opérationnelles ne puisse sembler quelque peu daté dans une quinzaine d</w:t>
      </w:r>
      <w:r w:rsidR="00CD5E00">
        <w:rPr>
          <w:rFonts w:ascii="Arial" w:hAnsi="Arial" w:cs="Arial"/>
          <w:szCs w:val="22"/>
          <w:lang w:val="fr-FR"/>
        </w:rPr>
        <w:t>’</w:t>
      </w:r>
      <w:r>
        <w:rPr>
          <w:rFonts w:ascii="Arial" w:hAnsi="Arial" w:cs="Arial"/>
          <w:szCs w:val="22"/>
          <w:lang w:val="fr-FR"/>
        </w:rPr>
        <w:t xml:space="preserve">années </w:t>
      </w:r>
      <w:r w:rsidR="005F6CD4">
        <w:rPr>
          <w:rFonts w:ascii="Arial" w:hAnsi="Arial" w:cs="Arial"/>
          <w:szCs w:val="22"/>
          <w:lang w:val="fr-FR"/>
        </w:rPr>
        <w:t xml:space="preserve">car </w:t>
      </w:r>
      <w:r>
        <w:rPr>
          <w:rFonts w:ascii="Arial" w:hAnsi="Arial" w:cs="Arial"/>
          <w:szCs w:val="22"/>
          <w:lang w:val="fr-FR"/>
        </w:rPr>
        <w:t xml:space="preserve">les </w:t>
      </w:r>
      <w:r w:rsidR="00F32F64">
        <w:rPr>
          <w:rFonts w:ascii="Arial" w:hAnsi="Arial" w:cs="Arial"/>
          <w:szCs w:val="22"/>
          <w:lang w:val="fr-FR"/>
        </w:rPr>
        <w:t xml:space="preserve">objectifs </w:t>
      </w:r>
      <w:r w:rsidR="005F6CD4">
        <w:rPr>
          <w:rFonts w:ascii="Arial" w:hAnsi="Arial" w:cs="Arial"/>
          <w:szCs w:val="22"/>
          <w:lang w:val="fr-FR"/>
        </w:rPr>
        <w:t>de</w:t>
      </w:r>
      <w:r w:rsidR="00F32F64">
        <w:rPr>
          <w:rFonts w:ascii="Arial" w:hAnsi="Arial" w:cs="Arial"/>
          <w:szCs w:val="22"/>
          <w:lang w:val="fr-FR"/>
        </w:rPr>
        <w:t xml:space="preserve"> développement durable auraient alors évolué. Le problème n</w:t>
      </w:r>
      <w:r w:rsidR="00CD5E00">
        <w:rPr>
          <w:rFonts w:ascii="Arial" w:hAnsi="Arial" w:cs="Arial"/>
          <w:szCs w:val="22"/>
          <w:lang w:val="fr-FR"/>
        </w:rPr>
        <w:t>’</w:t>
      </w:r>
      <w:r w:rsidR="00F32F64">
        <w:rPr>
          <w:rFonts w:ascii="Arial" w:hAnsi="Arial" w:cs="Arial"/>
          <w:szCs w:val="22"/>
          <w:lang w:val="fr-FR"/>
        </w:rPr>
        <w:t>était toutefois pas insurmontable car on pouvait utiliser le libellé de l</w:t>
      </w:r>
      <w:r w:rsidR="00CD5E00">
        <w:rPr>
          <w:rFonts w:ascii="Arial" w:hAnsi="Arial" w:cs="Arial"/>
          <w:szCs w:val="22"/>
          <w:lang w:val="fr-FR"/>
        </w:rPr>
        <w:t>’</w:t>
      </w:r>
      <w:r w:rsidR="00F32F64">
        <w:rPr>
          <w:rFonts w:ascii="Arial" w:hAnsi="Arial" w:cs="Arial"/>
          <w:szCs w:val="22"/>
          <w:lang w:val="fr-FR"/>
        </w:rPr>
        <w:t>objectif 8 du développement durable, comme l</w:t>
      </w:r>
      <w:r w:rsidR="00CD5E00">
        <w:rPr>
          <w:rFonts w:ascii="Arial" w:hAnsi="Arial" w:cs="Arial"/>
          <w:szCs w:val="22"/>
          <w:lang w:val="fr-FR"/>
        </w:rPr>
        <w:t>’</w:t>
      </w:r>
      <w:r w:rsidR="00F32F64">
        <w:rPr>
          <w:rFonts w:ascii="Arial" w:hAnsi="Arial" w:cs="Arial"/>
          <w:szCs w:val="22"/>
          <w:lang w:val="fr-FR"/>
        </w:rPr>
        <w:t xml:space="preserve">avait suggéré le Brésil. La </w:t>
      </w:r>
      <w:r w:rsidR="00F32F64" w:rsidRPr="00F32F64">
        <w:rPr>
          <w:rFonts w:ascii="Arial" w:hAnsi="Arial" w:cs="Arial"/>
          <w:szCs w:val="22"/>
          <w:lang w:val="fr-FR"/>
        </w:rPr>
        <w:t>délégation</w:t>
      </w:r>
      <w:r w:rsidR="00F32F64">
        <w:rPr>
          <w:rFonts w:ascii="Arial" w:hAnsi="Arial" w:cs="Arial"/>
          <w:szCs w:val="22"/>
          <w:lang w:val="fr-FR"/>
        </w:rPr>
        <w:t xml:space="preserve"> a cité la cible 8.4 de l</w:t>
      </w:r>
      <w:r w:rsidR="00CD5E00">
        <w:rPr>
          <w:rFonts w:ascii="Arial" w:hAnsi="Arial" w:cs="Arial"/>
          <w:szCs w:val="22"/>
          <w:lang w:val="fr-FR"/>
        </w:rPr>
        <w:t>’</w:t>
      </w:r>
      <w:r w:rsidR="00F32F64">
        <w:rPr>
          <w:rFonts w:ascii="Arial" w:hAnsi="Arial" w:cs="Arial"/>
          <w:szCs w:val="22"/>
          <w:lang w:val="fr-FR"/>
        </w:rPr>
        <w:t>objectif 8, ainsi rédigée : « Améliorer progressivement jusqu</w:t>
      </w:r>
      <w:r w:rsidR="00CD5E00">
        <w:rPr>
          <w:rFonts w:ascii="Arial" w:hAnsi="Arial" w:cs="Arial"/>
          <w:szCs w:val="22"/>
          <w:lang w:val="fr-FR"/>
        </w:rPr>
        <w:t>’</w:t>
      </w:r>
      <w:r w:rsidR="00F32F64">
        <w:rPr>
          <w:rFonts w:ascii="Arial" w:hAnsi="Arial" w:cs="Arial"/>
          <w:szCs w:val="22"/>
          <w:lang w:val="fr-FR"/>
        </w:rPr>
        <w:t>en 2030, l</w:t>
      </w:r>
      <w:r w:rsidR="00CD5E00">
        <w:rPr>
          <w:rFonts w:ascii="Arial" w:hAnsi="Arial" w:cs="Arial"/>
          <w:szCs w:val="22"/>
          <w:lang w:val="fr-FR"/>
        </w:rPr>
        <w:t>’</w:t>
      </w:r>
      <w:r w:rsidR="00F32F64">
        <w:rPr>
          <w:rFonts w:ascii="Arial" w:hAnsi="Arial" w:cs="Arial"/>
          <w:szCs w:val="22"/>
          <w:lang w:val="fr-FR"/>
        </w:rPr>
        <w:t>efficience de l</w:t>
      </w:r>
      <w:r w:rsidR="00CD5E00">
        <w:rPr>
          <w:rFonts w:ascii="Arial" w:hAnsi="Arial" w:cs="Arial"/>
          <w:szCs w:val="22"/>
          <w:lang w:val="fr-FR"/>
        </w:rPr>
        <w:t>’</w:t>
      </w:r>
      <w:r w:rsidR="00F32F64" w:rsidRPr="00F32F64">
        <w:rPr>
          <w:rFonts w:ascii="Arial" w:hAnsi="Arial" w:cs="Arial"/>
          <w:szCs w:val="22"/>
          <w:lang w:val="fr-FR"/>
        </w:rPr>
        <w:t>utilisation</w:t>
      </w:r>
      <w:r w:rsidR="00F32F64">
        <w:rPr>
          <w:rFonts w:ascii="Arial" w:hAnsi="Arial" w:cs="Arial"/>
          <w:szCs w:val="22"/>
          <w:lang w:val="fr-FR"/>
        </w:rPr>
        <w:t xml:space="preserve"> des ressources mondiales du point de vue de la consommation comme de la production et s</w:t>
      </w:r>
      <w:r w:rsidR="00CD5E00">
        <w:rPr>
          <w:rFonts w:ascii="Arial" w:hAnsi="Arial" w:cs="Arial"/>
          <w:szCs w:val="22"/>
          <w:lang w:val="fr-FR"/>
        </w:rPr>
        <w:t>’</w:t>
      </w:r>
      <w:r w:rsidR="00F32F64">
        <w:rPr>
          <w:rFonts w:ascii="Arial" w:hAnsi="Arial" w:cs="Arial"/>
          <w:szCs w:val="22"/>
          <w:lang w:val="fr-FR"/>
        </w:rPr>
        <w:t>attacher à ce que la croissance économique n</w:t>
      </w:r>
      <w:r w:rsidR="00CD5E00">
        <w:rPr>
          <w:rFonts w:ascii="Arial" w:hAnsi="Arial" w:cs="Arial"/>
          <w:szCs w:val="22"/>
          <w:lang w:val="fr-FR"/>
        </w:rPr>
        <w:t>’</w:t>
      </w:r>
      <w:r w:rsidR="00F32F64">
        <w:rPr>
          <w:rFonts w:ascii="Arial" w:hAnsi="Arial" w:cs="Arial"/>
          <w:szCs w:val="22"/>
          <w:lang w:val="fr-FR"/>
        </w:rPr>
        <w:t>entraîne plus la dégradation de l</w:t>
      </w:r>
      <w:r w:rsidR="00CD5E00">
        <w:rPr>
          <w:rFonts w:ascii="Arial" w:hAnsi="Arial" w:cs="Arial"/>
          <w:szCs w:val="22"/>
          <w:lang w:val="fr-FR"/>
        </w:rPr>
        <w:t>’</w:t>
      </w:r>
      <w:r w:rsidR="00F32F64" w:rsidRPr="00F32F64">
        <w:rPr>
          <w:rFonts w:ascii="Arial" w:hAnsi="Arial" w:cs="Arial"/>
          <w:szCs w:val="22"/>
          <w:lang w:val="fr-FR"/>
        </w:rPr>
        <w:t>environnement</w:t>
      </w:r>
      <w:r w:rsidR="00F32F64">
        <w:rPr>
          <w:rFonts w:ascii="Arial" w:hAnsi="Arial" w:cs="Arial"/>
          <w:szCs w:val="22"/>
          <w:lang w:val="fr-FR"/>
        </w:rPr>
        <w:t xml:space="preserve">, comme prévu dans le cadre décennal de programmation relatif à la consommation et à </w:t>
      </w:r>
      <w:proofErr w:type="gramStart"/>
      <w:r w:rsidR="00F32F64">
        <w:rPr>
          <w:rFonts w:ascii="Arial" w:hAnsi="Arial" w:cs="Arial"/>
          <w:szCs w:val="22"/>
          <w:lang w:val="fr-FR"/>
        </w:rPr>
        <w:t>la production durables</w:t>
      </w:r>
      <w:proofErr w:type="gramEnd"/>
      <w:r w:rsidR="00F32F64">
        <w:rPr>
          <w:rFonts w:ascii="Arial" w:hAnsi="Arial" w:cs="Arial"/>
          <w:szCs w:val="22"/>
          <w:lang w:val="fr-FR"/>
        </w:rPr>
        <w:t>, les pays développés montrant l</w:t>
      </w:r>
      <w:r w:rsidR="00CD5E00">
        <w:rPr>
          <w:rFonts w:ascii="Arial" w:hAnsi="Arial" w:cs="Arial"/>
          <w:szCs w:val="22"/>
          <w:lang w:val="fr-FR"/>
        </w:rPr>
        <w:t>’</w:t>
      </w:r>
      <w:r w:rsidR="00F32F64">
        <w:rPr>
          <w:rFonts w:ascii="Arial" w:hAnsi="Arial" w:cs="Arial"/>
          <w:szCs w:val="22"/>
          <w:lang w:val="fr-FR"/>
        </w:rPr>
        <w:t xml:space="preserve">exemple en la matière. » La </w:t>
      </w:r>
      <w:r w:rsidR="00F32F64" w:rsidRPr="00F32F64">
        <w:rPr>
          <w:rFonts w:ascii="Arial" w:hAnsi="Arial" w:cs="Arial"/>
          <w:szCs w:val="22"/>
          <w:lang w:val="fr-FR"/>
        </w:rPr>
        <w:t>délégation</w:t>
      </w:r>
      <w:r w:rsidR="00F32F64">
        <w:rPr>
          <w:rFonts w:ascii="Arial" w:hAnsi="Arial" w:cs="Arial"/>
          <w:szCs w:val="22"/>
          <w:lang w:val="fr-FR"/>
        </w:rPr>
        <w:t xml:space="preserve"> ne souhaitait pas que le texte soit inclus dans sa version complète mais elle estimait que texte initial, tel que proposé par le </w:t>
      </w:r>
      <w:r w:rsidR="00F32F64">
        <w:rPr>
          <w:rFonts w:ascii="Arial" w:hAnsi="Arial" w:cs="Arial"/>
          <w:szCs w:val="22"/>
          <w:lang w:val="fr-FR"/>
        </w:rPr>
        <w:lastRenderedPageBreak/>
        <w:t>Secrétariat</w:t>
      </w:r>
      <w:r w:rsidR="005F6CD4">
        <w:rPr>
          <w:rFonts w:ascii="Arial" w:hAnsi="Arial" w:cs="Arial"/>
          <w:szCs w:val="22"/>
          <w:lang w:val="fr-FR"/>
        </w:rPr>
        <w:t>, n</w:t>
      </w:r>
      <w:r w:rsidR="00CD5E00">
        <w:rPr>
          <w:rFonts w:ascii="Arial" w:hAnsi="Arial" w:cs="Arial"/>
          <w:szCs w:val="22"/>
          <w:lang w:val="fr-FR"/>
        </w:rPr>
        <w:t>’</w:t>
      </w:r>
      <w:r w:rsidR="005F6CD4">
        <w:rPr>
          <w:rFonts w:ascii="Arial" w:hAnsi="Arial" w:cs="Arial"/>
          <w:szCs w:val="22"/>
          <w:lang w:val="fr-FR"/>
        </w:rPr>
        <w:t>ajoutait rie</w:t>
      </w:r>
      <w:r w:rsidR="00F32F64">
        <w:rPr>
          <w:rFonts w:ascii="Arial" w:hAnsi="Arial" w:cs="Arial"/>
          <w:szCs w:val="22"/>
          <w:lang w:val="fr-FR"/>
        </w:rPr>
        <w:t>n de nouveau et n</w:t>
      </w:r>
      <w:r w:rsidR="00CD5E00">
        <w:rPr>
          <w:rFonts w:ascii="Arial" w:hAnsi="Arial" w:cs="Arial"/>
          <w:szCs w:val="22"/>
          <w:lang w:val="fr-FR"/>
        </w:rPr>
        <w:t>’</w:t>
      </w:r>
      <w:r w:rsidR="00F32F64">
        <w:rPr>
          <w:rFonts w:ascii="Arial" w:hAnsi="Arial" w:cs="Arial"/>
          <w:szCs w:val="22"/>
          <w:lang w:val="fr-FR"/>
        </w:rPr>
        <w:t xml:space="preserve">allait pas </w:t>
      </w:r>
      <w:proofErr w:type="spellStart"/>
      <w:r w:rsidR="00F32F64">
        <w:rPr>
          <w:rFonts w:ascii="Arial" w:hAnsi="Arial" w:cs="Arial"/>
          <w:szCs w:val="22"/>
          <w:lang w:val="fr-FR"/>
        </w:rPr>
        <w:t>au delà</w:t>
      </w:r>
      <w:proofErr w:type="spellEnd"/>
      <w:r w:rsidR="005F6CD4">
        <w:rPr>
          <w:rFonts w:ascii="Arial" w:hAnsi="Arial" w:cs="Arial"/>
          <w:szCs w:val="22"/>
          <w:lang w:val="fr-FR"/>
        </w:rPr>
        <w:t xml:space="preserve"> de ce qui avait été convenu dans le cadre des objectifs de développement durable. Elle pourrait </w:t>
      </w:r>
      <w:r w:rsidR="005F6CD4" w:rsidRPr="005F6CD4">
        <w:rPr>
          <w:rFonts w:ascii="Arial" w:hAnsi="Arial" w:cs="Arial"/>
          <w:szCs w:val="22"/>
          <w:lang w:val="fr-FR"/>
        </w:rPr>
        <w:t>également</w:t>
      </w:r>
      <w:r w:rsidR="005F6CD4">
        <w:rPr>
          <w:rFonts w:ascii="Arial" w:hAnsi="Arial" w:cs="Arial"/>
          <w:szCs w:val="22"/>
          <w:lang w:val="fr-FR"/>
        </w:rPr>
        <w:t xml:space="preserve"> souscrire à la proposition du Portugal bien que cela risque de poser un problème dans 15 ans. La </w:t>
      </w:r>
      <w:r w:rsidR="005F6CD4" w:rsidRPr="005F6CD4">
        <w:rPr>
          <w:rFonts w:ascii="Arial" w:hAnsi="Arial" w:cs="Arial"/>
          <w:szCs w:val="22"/>
          <w:lang w:val="fr-FR"/>
        </w:rPr>
        <w:t>délégation</w:t>
      </w:r>
      <w:r w:rsidR="005F6CD4">
        <w:rPr>
          <w:rFonts w:ascii="Arial" w:hAnsi="Arial" w:cs="Arial"/>
          <w:szCs w:val="22"/>
          <w:lang w:val="fr-FR"/>
        </w:rPr>
        <w:t xml:space="preserve"> a réaffirmé que l</w:t>
      </w:r>
      <w:r w:rsidR="00CD5E00">
        <w:rPr>
          <w:rFonts w:ascii="Arial" w:hAnsi="Arial" w:cs="Arial"/>
          <w:szCs w:val="22"/>
          <w:lang w:val="fr-FR"/>
        </w:rPr>
        <w:t>’</w:t>
      </w:r>
      <w:r w:rsidR="005F6CD4" w:rsidRPr="005F6CD4">
        <w:rPr>
          <w:rFonts w:ascii="Arial" w:hAnsi="Arial" w:cs="Arial"/>
          <w:szCs w:val="22"/>
          <w:lang w:val="fr-FR"/>
        </w:rPr>
        <w:t>Assemblée</w:t>
      </w:r>
      <w:r w:rsidR="005F6CD4">
        <w:rPr>
          <w:rFonts w:ascii="Arial" w:hAnsi="Arial" w:cs="Arial"/>
          <w:szCs w:val="22"/>
          <w:lang w:val="fr-FR"/>
        </w:rPr>
        <w:t xml:space="preserve"> ne serait pas en mesure de résoudre tous les problèmes mis en avant par les objectifs de développement durable mais qu</w:t>
      </w:r>
      <w:r w:rsidR="00CD5E00">
        <w:rPr>
          <w:rFonts w:ascii="Arial" w:hAnsi="Arial" w:cs="Arial"/>
          <w:szCs w:val="22"/>
          <w:lang w:val="fr-FR"/>
        </w:rPr>
        <w:t>’</w:t>
      </w:r>
      <w:r w:rsidR="005F6CD4">
        <w:rPr>
          <w:rFonts w:ascii="Arial" w:hAnsi="Arial" w:cs="Arial"/>
          <w:szCs w:val="22"/>
          <w:lang w:val="fr-FR"/>
        </w:rPr>
        <w:t>elle dev</w:t>
      </w:r>
      <w:r w:rsidR="00B267F1">
        <w:rPr>
          <w:rFonts w:ascii="Arial" w:hAnsi="Arial" w:cs="Arial"/>
          <w:szCs w:val="22"/>
          <w:lang w:val="fr-FR"/>
        </w:rPr>
        <w:t xml:space="preserve">ait éviter de </w:t>
      </w:r>
      <w:r w:rsidR="0015738B">
        <w:rPr>
          <w:rFonts w:ascii="Arial" w:hAnsi="Arial" w:cs="Arial"/>
          <w:szCs w:val="22"/>
          <w:lang w:val="fr-FR"/>
        </w:rPr>
        <w:t>donner l</w:t>
      </w:r>
      <w:r w:rsidR="00CD5E00">
        <w:rPr>
          <w:rFonts w:ascii="Arial" w:hAnsi="Arial" w:cs="Arial"/>
          <w:szCs w:val="22"/>
          <w:lang w:val="fr-FR"/>
        </w:rPr>
        <w:t>’</w:t>
      </w:r>
      <w:r w:rsidR="0015738B">
        <w:rPr>
          <w:rFonts w:ascii="Arial" w:hAnsi="Arial" w:cs="Arial"/>
          <w:szCs w:val="22"/>
          <w:lang w:val="fr-FR"/>
        </w:rPr>
        <w:t xml:space="preserve">impression de </w:t>
      </w:r>
      <w:r w:rsidR="00B267F1">
        <w:rPr>
          <w:rFonts w:ascii="Arial" w:hAnsi="Arial" w:cs="Arial"/>
          <w:szCs w:val="22"/>
          <w:lang w:val="fr-FR"/>
        </w:rPr>
        <w:t>les affaiblir, restant</w:t>
      </w:r>
      <w:r w:rsidR="005F6CD4">
        <w:rPr>
          <w:rFonts w:ascii="Arial" w:hAnsi="Arial" w:cs="Arial"/>
          <w:szCs w:val="22"/>
          <w:lang w:val="fr-FR"/>
        </w:rPr>
        <w:t xml:space="preserve"> </w:t>
      </w:r>
      <w:r w:rsidR="00B267F1">
        <w:rPr>
          <w:rFonts w:ascii="Arial" w:hAnsi="Arial" w:cs="Arial"/>
          <w:szCs w:val="22"/>
          <w:lang w:val="fr-FR"/>
        </w:rPr>
        <w:t xml:space="preserve">ainsi fidèle </w:t>
      </w:r>
      <w:r w:rsidR="005F6CD4">
        <w:rPr>
          <w:rFonts w:ascii="Arial" w:hAnsi="Arial" w:cs="Arial"/>
          <w:szCs w:val="22"/>
          <w:lang w:val="fr-FR"/>
        </w:rPr>
        <w:t>à l</w:t>
      </w:r>
      <w:r w:rsidR="00CD5E00">
        <w:rPr>
          <w:rFonts w:ascii="Arial" w:hAnsi="Arial" w:cs="Arial"/>
          <w:szCs w:val="22"/>
          <w:lang w:val="fr-FR"/>
        </w:rPr>
        <w:t>’</w:t>
      </w:r>
      <w:r w:rsidR="005F6CD4" w:rsidRPr="005F6CD4">
        <w:rPr>
          <w:rFonts w:ascii="Arial" w:hAnsi="Arial" w:cs="Arial"/>
          <w:szCs w:val="22"/>
          <w:lang w:val="fr-FR"/>
        </w:rPr>
        <w:t>engagement</w:t>
      </w:r>
      <w:r w:rsidR="005F6CD4">
        <w:rPr>
          <w:rFonts w:ascii="Arial" w:hAnsi="Arial" w:cs="Arial"/>
          <w:szCs w:val="22"/>
          <w:lang w:val="fr-FR"/>
        </w:rPr>
        <w:t xml:space="preserve"> de la COP21. La </w:t>
      </w:r>
      <w:r w:rsidR="005F6CD4" w:rsidRPr="005F6CD4">
        <w:rPr>
          <w:rFonts w:ascii="Arial" w:hAnsi="Arial" w:cs="Arial"/>
          <w:szCs w:val="22"/>
          <w:lang w:val="fr-FR"/>
        </w:rPr>
        <w:t>délégation</w:t>
      </w:r>
      <w:r w:rsidR="005F6CD4">
        <w:rPr>
          <w:rFonts w:ascii="Arial" w:hAnsi="Arial" w:cs="Arial"/>
          <w:szCs w:val="22"/>
          <w:lang w:val="fr-FR"/>
        </w:rPr>
        <w:t xml:space="preserve"> avait le sentiment qu</w:t>
      </w:r>
      <w:r w:rsidR="00CD5E00">
        <w:rPr>
          <w:rFonts w:ascii="Arial" w:hAnsi="Arial" w:cs="Arial"/>
          <w:szCs w:val="22"/>
          <w:lang w:val="fr-FR"/>
        </w:rPr>
        <w:t>’</w:t>
      </w:r>
      <w:r w:rsidR="005F6CD4">
        <w:rPr>
          <w:rFonts w:ascii="Arial" w:hAnsi="Arial" w:cs="Arial"/>
          <w:szCs w:val="22"/>
          <w:lang w:val="fr-FR"/>
        </w:rPr>
        <w:t>il existait un consensus absolu sur ce point et que la solution résidait dans le libellé.</w:t>
      </w:r>
    </w:p>
    <w:p w14:paraId="6BB803B9" w14:textId="5F0914CD" w:rsidR="00B267F1" w:rsidRPr="00B267F1" w:rsidRDefault="00B267F1"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B267F1">
        <w:rPr>
          <w:rFonts w:ascii="Arial" w:hAnsi="Arial" w:cs="Arial"/>
          <w:b/>
          <w:szCs w:val="22"/>
          <w:lang w:val="fr-FR"/>
        </w:rPr>
        <w:t>Président</w:t>
      </w:r>
      <w:r>
        <w:rPr>
          <w:rFonts w:ascii="Arial" w:hAnsi="Arial" w:cs="Arial"/>
          <w:szCs w:val="22"/>
          <w:lang w:val="fr-FR"/>
        </w:rPr>
        <w:t xml:space="preserve"> a remercié la Belgique</w:t>
      </w:r>
      <w:r w:rsidR="0015738B">
        <w:rPr>
          <w:rFonts w:ascii="Arial" w:hAnsi="Arial" w:cs="Arial"/>
          <w:szCs w:val="22"/>
          <w:lang w:val="fr-FR"/>
        </w:rPr>
        <w:t xml:space="preserve"> d</w:t>
      </w:r>
      <w:r w:rsidR="00CD5E00">
        <w:rPr>
          <w:rFonts w:ascii="Arial" w:hAnsi="Arial" w:cs="Arial"/>
          <w:szCs w:val="22"/>
          <w:lang w:val="fr-FR"/>
        </w:rPr>
        <w:t>’</w:t>
      </w:r>
      <w:r w:rsidR="0015738B">
        <w:rPr>
          <w:rFonts w:ascii="Arial" w:hAnsi="Arial" w:cs="Arial"/>
          <w:szCs w:val="22"/>
          <w:lang w:val="fr-FR"/>
        </w:rPr>
        <w:t xml:space="preserve">avoir ouvert la voie </w:t>
      </w:r>
      <w:r w:rsidR="00736EC2">
        <w:rPr>
          <w:rFonts w:ascii="Arial" w:hAnsi="Arial" w:cs="Arial"/>
          <w:szCs w:val="22"/>
          <w:lang w:val="fr-FR"/>
        </w:rPr>
        <w:t xml:space="preserve">à </w:t>
      </w:r>
      <w:r w:rsidR="0015738B">
        <w:rPr>
          <w:rFonts w:ascii="Arial" w:hAnsi="Arial" w:cs="Arial"/>
          <w:szCs w:val="22"/>
          <w:lang w:val="fr-FR"/>
        </w:rPr>
        <w:t>un</w:t>
      </w:r>
      <w:r>
        <w:rPr>
          <w:rFonts w:ascii="Arial" w:hAnsi="Arial" w:cs="Arial"/>
          <w:szCs w:val="22"/>
          <w:lang w:val="fr-FR"/>
        </w:rPr>
        <w:t xml:space="preserve"> consensus, ajoutant que l</w:t>
      </w:r>
      <w:r w:rsidR="00CD5E00">
        <w:rPr>
          <w:rFonts w:ascii="Arial" w:hAnsi="Arial" w:cs="Arial"/>
          <w:szCs w:val="22"/>
          <w:lang w:val="fr-FR"/>
        </w:rPr>
        <w:t>’</w:t>
      </w:r>
      <w:r w:rsidRPr="00B267F1">
        <w:rPr>
          <w:rFonts w:ascii="Arial" w:hAnsi="Arial" w:cs="Arial"/>
          <w:szCs w:val="22"/>
          <w:lang w:val="fr-FR"/>
        </w:rPr>
        <w:t>Assemblée</w:t>
      </w:r>
      <w:r>
        <w:rPr>
          <w:rFonts w:ascii="Arial" w:hAnsi="Arial" w:cs="Arial"/>
          <w:szCs w:val="22"/>
          <w:lang w:val="fr-FR"/>
        </w:rPr>
        <w:t xml:space="preserve"> n</w:t>
      </w:r>
      <w:r w:rsidR="00CD5E00">
        <w:rPr>
          <w:rFonts w:ascii="Arial" w:hAnsi="Arial" w:cs="Arial"/>
          <w:szCs w:val="22"/>
          <w:lang w:val="fr-FR"/>
        </w:rPr>
        <w:t>’</w:t>
      </w:r>
      <w:r>
        <w:rPr>
          <w:rFonts w:ascii="Arial" w:hAnsi="Arial" w:cs="Arial"/>
          <w:szCs w:val="22"/>
          <w:lang w:val="fr-FR"/>
        </w:rPr>
        <w:t>avait pas l</w:t>
      </w:r>
      <w:r w:rsidR="00CD5E00">
        <w:rPr>
          <w:rFonts w:ascii="Arial" w:hAnsi="Arial" w:cs="Arial"/>
          <w:szCs w:val="22"/>
          <w:lang w:val="fr-FR"/>
        </w:rPr>
        <w:t>’</w:t>
      </w:r>
      <w:r>
        <w:rPr>
          <w:rFonts w:ascii="Arial" w:hAnsi="Arial" w:cs="Arial"/>
          <w:szCs w:val="22"/>
          <w:lang w:val="fr-FR"/>
        </w:rPr>
        <w:t>intention et ne saurait affaiblir les engagements pris. En outre, la suggestion de la Belgique, qui était de citer le texte de l</w:t>
      </w:r>
      <w:r w:rsidR="00CD5E00">
        <w:rPr>
          <w:rFonts w:ascii="Arial" w:hAnsi="Arial" w:cs="Arial"/>
          <w:szCs w:val="22"/>
          <w:lang w:val="fr-FR"/>
        </w:rPr>
        <w:t>’</w:t>
      </w:r>
      <w:r>
        <w:rPr>
          <w:rFonts w:ascii="Arial" w:hAnsi="Arial" w:cs="Arial"/>
          <w:szCs w:val="22"/>
          <w:lang w:val="fr-FR"/>
        </w:rPr>
        <w:t>objectif 8, et celle du Portugal telle qu</w:t>
      </w:r>
      <w:r w:rsidR="00CD5E00">
        <w:rPr>
          <w:rFonts w:ascii="Arial" w:hAnsi="Arial" w:cs="Arial"/>
          <w:szCs w:val="22"/>
          <w:lang w:val="fr-FR"/>
        </w:rPr>
        <w:t>’</w:t>
      </w:r>
      <w:r>
        <w:rPr>
          <w:rFonts w:ascii="Arial" w:hAnsi="Arial" w:cs="Arial"/>
          <w:szCs w:val="22"/>
          <w:lang w:val="fr-FR"/>
        </w:rPr>
        <w:t xml:space="preserve">amendée par le Mexique, pouvaient </w:t>
      </w:r>
      <w:r w:rsidRPr="00B267F1">
        <w:rPr>
          <w:rFonts w:ascii="Arial" w:hAnsi="Arial" w:cs="Arial"/>
          <w:szCs w:val="22"/>
          <w:lang w:val="fr-FR"/>
        </w:rPr>
        <w:t>également</w:t>
      </w:r>
      <w:r>
        <w:rPr>
          <w:rFonts w:ascii="Arial" w:hAnsi="Arial" w:cs="Arial"/>
          <w:szCs w:val="22"/>
          <w:lang w:val="fr-FR"/>
        </w:rPr>
        <w:t xml:space="preserve"> conduire à un accord.</w:t>
      </w:r>
    </w:p>
    <w:p w14:paraId="2D44C3F7" w14:textId="34383D57" w:rsidR="008D1625" w:rsidRDefault="008D1625"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8D1625">
        <w:rPr>
          <w:rFonts w:ascii="Arial" w:hAnsi="Arial" w:cs="Arial"/>
          <w:szCs w:val="22"/>
          <w:lang w:val="fr-FR"/>
        </w:rPr>
        <w:t>délégation</w:t>
      </w:r>
      <w:r>
        <w:rPr>
          <w:rFonts w:ascii="Arial" w:hAnsi="Arial" w:cs="Arial"/>
          <w:szCs w:val="22"/>
          <w:lang w:val="fr-FR"/>
        </w:rPr>
        <w:t xml:space="preserve"> du </w:t>
      </w:r>
      <w:r w:rsidRPr="008D1625">
        <w:rPr>
          <w:rFonts w:ascii="Arial" w:hAnsi="Arial" w:cs="Arial"/>
          <w:b/>
          <w:szCs w:val="22"/>
          <w:lang w:val="fr-FR"/>
        </w:rPr>
        <w:t>Brésil</w:t>
      </w:r>
      <w:r>
        <w:rPr>
          <w:rFonts w:ascii="Arial" w:hAnsi="Arial" w:cs="Arial"/>
          <w:szCs w:val="22"/>
          <w:lang w:val="fr-FR"/>
        </w:rPr>
        <w:t xml:space="preserve"> avait le sentiment qu</w:t>
      </w:r>
      <w:r w:rsidR="00CD5E00">
        <w:rPr>
          <w:rFonts w:ascii="Arial" w:hAnsi="Arial" w:cs="Arial"/>
          <w:szCs w:val="22"/>
          <w:lang w:val="fr-FR"/>
        </w:rPr>
        <w:t>’</w:t>
      </w:r>
      <w:r>
        <w:rPr>
          <w:rFonts w:ascii="Arial" w:hAnsi="Arial" w:cs="Arial"/>
          <w:szCs w:val="22"/>
          <w:lang w:val="fr-FR"/>
        </w:rPr>
        <w:t>il conviendrait d</w:t>
      </w:r>
      <w:r w:rsidR="00CD5E00">
        <w:rPr>
          <w:rFonts w:ascii="Arial" w:hAnsi="Arial" w:cs="Arial"/>
          <w:szCs w:val="22"/>
          <w:lang w:val="fr-FR"/>
        </w:rPr>
        <w:t>’</w:t>
      </w:r>
      <w:r>
        <w:rPr>
          <w:rFonts w:ascii="Arial" w:hAnsi="Arial" w:cs="Arial"/>
          <w:szCs w:val="22"/>
          <w:lang w:val="fr-FR"/>
        </w:rPr>
        <w:t xml:space="preserve">envisager la </w:t>
      </w:r>
      <w:r w:rsidRPr="008D1625">
        <w:rPr>
          <w:rFonts w:ascii="Arial" w:hAnsi="Arial" w:cs="Arial"/>
          <w:szCs w:val="22"/>
          <w:lang w:val="fr-FR"/>
        </w:rPr>
        <w:t xml:space="preserve">proposition </w:t>
      </w:r>
      <w:r>
        <w:rPr>
          <w:rFonts w:ascii="Arial" w:hAnsi="Arial" w:cs="Arial"/>
          <w:szCs w:val="22"/>
          <w:lang w:val="fr-FR"/>
        </w:rPr>
        <w:t>du Portugal, du Sénégal, de l</w:t>
      </w:r>
      <w:r w:rsidR="00CD5E00">
        <w:rPr>
          <w:rFonts w:ascii="Arial" w:hAnsi="Arial" w:cs="Arial"/>
          <w:szCs w:val="22"/>
          <w:lang w:val="fr-FR"/>
        </w:rPr>
        <w:t>‘</w:t>
      </w:r>
      <w:r>
        <w:rPr>
          <w:rFonts w:ascii="Arial" w:hAnsi="Arial" w:cs="Arial"/>
          <w:szCs w:val="22"/>
          <w:lang w:val="fr-FR"/>
        </w:rPr>
        <w:t>Algérie, de l</w:t>
      </w:r>
      <w:r w:rsidR="00CD5E00">
        <w:rPr>
          <w:rFonts w:ascii="Arial" w:hAnsi="Arial" w:cs="Arial"/>
          <w:szCs w:val="22"/>
          <w:lang w:val="fr-FR"/>
        </w:rPr>
        <w:t>’</w:t>
      </w:r>
      <w:r>
        <w:rPr>
          <w:rFonts w:ascii="Arial" w:hAnsi="Arial" w:cs="Arial"/>
          <w:szCs w:val="22"/>
          <w:lang w:val="fr-FR"/>
        </w:rPr>
        <w:t>Uruguay et du Koweït et de faire référence aux parties citées de l</w:t>
      </w:r>
      <w:r w:rsidR="00CD5E00">
        <w:rPr>
          <w:rFonts w:ascii="Arial" w:hAnsi="Arial" w:cs="Arial"/>
          <w:szCs w:val="22"/>
          <w:lang w:val="fr-FR"/>
        </w:rPr>
        <w:t>’</w:t>
      </w:r>
      <w:r>
        <w:rPr>
          <w:rFonts w:ascii="Arial" w:hAnsi="Arial" w:cs="Arial"/>
          <w:szCs w:val="22"/>
          <w:lang w:val="fr-FR"/>
        </w:rPr>
        <w:t xml:space="preserve">Agenda, à savoir la cible 8.4 et </w:t>
      </w:r>
      <w:r w:rsidR="0015738B">
        <w:rPr>
          <w:rFonts w:ascii="Arial" w:hAnsi="Arial" w:cs="Arial"/>
          <w:szCs w:val="22"/>
          <w:lang w:val="fr-FR"/>
        </w:rPr>
        <w:t xml:space="preserve">certaines </w:t>
      </w:r>
      <w:r>
        <w:rPr>
          <w:rFonts w:ascii="Arial" w:hAnsi="Arial" w:cs="Arial"/>
          <w:szCs w:val="22"/>
          <w:lang w:val="fr-FR"/>
        </w:rPr>
        <w:t>parties de l</w:t>
      </w:r>
      <w:r w:rsidR="00CD5E00">
        <w:rPr>
          <w:rFonts w:ascii="Arial" w:hAnsi="Arial" w:cs="Arial"/>
          <w:szCs w:val="22"/>
          <w:lang w:val="fr-FR"/>
        </w:rPr>
        <w:t>’</w:t>
      </w:r>
      <w:r>
        <w:rPr>
          <w:rFonts w:ascii="Arial" w:hAnsi="Arial" w:cs="Arial"/>
          <w:szCs w:val="22"/>
          <w:lang w:val="fr-FR"/>
        </w:rPr>
        <w:t>objectif 7, en ajoutant : «</w:t>
      </w:r>
      <w:r w:rsidR="006A24A3">
        <w:rPr>
          <w:rFonts w:ascii="Arial" w:hAnsi="Arial" w:cs="Arial"/>
          <w:szCs w:val="22"/>
          <w:lang w:val="fr-FR"/>
        </w:rPr>
        <w:t> </w:t>
      </w:r>
      <w:r w:rsidRPr="008D1625">
        <w:rPr>
          <w:rFonts w:ascii="Arial" w:hAnsi="Arial" w:cs="Arial"/>
          <w:szCs w:val="22"/>
          <w:lang w:val="fr-FR"/>
        </w:rPr>
        <w:t>conformément</w:t>
      </w:r>
      <w:r>
        <w:rPr>
          <w:rFonts w:ascii="Arial" w:hAnsi="Arial" w:cs="Arial"/>
          <w:szCs w:val="22"/>
          <w:lang w:val="fr-FR"/>
        </w:rPr>
        <w:t xml:space="preserve"> aux </w:t>
      </w:r>
      <w:r w:rsidRPr="008D1625">
        <w:rPr>
          <w:rFonts w:ascii="Arial" w:hAnsi="Arial" w:cs="Arial"/>
          <w:szCs w:val="22"/>
          <w:lang w:val="fr-FR"/>
        </w:rPr>
        <w:t>dispositions</w:t>
      </w:r>
      <w:r>
        <w:rPr>
          <w:rFonts w:ascii="Arial" w:hAnsi="Arial" w:cs="Arial"/>
          <w:szCs w:val="22"/>
          <w:lang w:val="fr-FR"/>
        </w:rPr>
        <w:t xml:space="preserve"> correspondantes de l</w:t>
      </w:r>
      <w:r w:rsidR="00CD5E00">
        <w:rPr>
          <w:rFonts w:ascii="Arial" w:hAnsi="Arial" w:cs="Arial"/>
          <w:szCs w:val="22"/>
          <w:lang w:val="fr-FR"/>
        </w:rPr>
        <w:t>’</w:t>
      </w:r>
      <w:r>
        <w:rPr>
          <w:rFonts w:ascii="Arial" w:hAnsi="Arial" w:cs="Arial"/>
          <w:szCs w:val="22"/>
          <w:lang w:val="fr-FR"/>
        </w:rPr>
        <w:t xml:space="preserve">Agenda 2030 </w:t>
      </w:r>
      <w:r w:rsidRPr="00CD76C3">
        <w:rPr>
          <w:rFonts w:ascii="Arial" w:hAnsi="Arial" w:cs="Arial"/>
          <w:szCs w:val="22"/>
          <w:lang w:val="fr-FR"/>
        </w:rPr>
        <w:t>du</w:t>
      </w:r>
      <w:r>
        <w:rPr>
          <w:rFonts w:ascii="Arial" w:hAnsi="Arial" w:cs="Arial"/>
          <w:szCs w:val="22"/>
          <w:lang w:val="fr-FR"/>
        </w:rPr>
        <w:t xml:space="preserve"> développement durable, </w:t>
      </w:r>
      <w:r w:rsidRPr="008D1625">
        <w:rPr>
          <w:rFonts w:ascii="Arial" w:hAnsi="Arial" w:cs="Arial"/>
          <w:szCs w:val="22"/>
          <w:lang w:val="fr-FR" w:eastAsia="en-US"/>
        </w:rPr>
        <w:t>en particulier</w:t>
      </w:r>
      <w:r>
        <w:rPr>
          <w:rFonts w:ascii="Arial" w:hAnsi="Arial" w:cs="Arial"/>
          <w:szCs w:val="22"/>
          <w:lang w:val="fr-FR"/>
        </w:rPr>
        <w:t xml:space="preserve"> les objectifs 7 et 8 », puis inclure « assurer un accès pour tous à une énergie abordable, fiable, durable et moderne » et « promouvoir, soutenir une croissance économique inclusive, durable, le plein emploi productif et un travail décent pour tous ». D</w:t>
      </w:r>
      <w:r w:rsidR="00CD5E00">
        <w:rPr>
          <w:rFonts w:ascii="Arial" w:hAnsi="Arial" w:cs="Arial"/>
          <w:szCs w:val="22"/>
          <w:lang w:val="fr-FR"/>
        </w:rPr>
        <w:t>’</w:t>
      </w:r>
      <w:r>
        <w:rPr>
          <w:rFonts w:ascii="Arial" w:hAnsi="Arial" w:cs="Arial"/>
          <w:szCs w:val="22"/>
          <w:lang w:val="fr-FR"/>
        </w:rPr>
        <w:t>un point de vue diplomatique</w:t>
      </w:r>
      <w:r w:rsidR="00CD76C3">
        <w:rPr>
          <w:rFonts w:ascii="Arial" w:hAnsi="Arial" w:cs="Arial"/>
          <w:szCs w:val="22"/>
          <w:lang w:val="fr-FR"/>
        </w:rPr>
        <w:t>, le plus important était de s</w:t>
      </w:r>
      <w:r w:rsidR="00CD5E00">
        <w:rPr>
          <w:rFonts w:ascii="Arial" w:hAnsi="Arial" w:cs="Arial"/>
          <w:szCs w:val="22"/>
          <w:lang w:val="fr-FR"/>
        </w:rPr>
        <w:t>’</w:t>
      </w:r>
      <w:r w:rsidR="00CD76C3">
        <w:rPr>
          <w:rFonts w:ascii="Arial" w:hAnsi="Arial" w:cs="Arial"/>
          <w:szCs w:val="22"/>
          <w:lang w:val="fr-FR"/>
        </w:rPr>
        <w:t xml:space="preserve">en tenir </w:t>
      </w:r>
      <w:r>
        <w:rPr>
          <w:rFonts w:ascii="Arial" w:hAnsi="Arial" w:cs="Arial"/>
          <w:szCs w:val="22"/>
          <w:lang w:val="fr-FR"/>
        </w:rPr>
        <w:t>au</w:t>
      </w:r>
      <w:r w:rsidR="00CD76C3">
        <w:rPr>
          <w:rFonts w:ascii="Arial" w:hAnsi="Arial" w:cs="Arial"/>
          <w:szCs w:val="22"/>
          <w:lang w:val="fr-FR"/>
        </w:rPr>
        <w:t>x</w:t>
      </w:r>
      <w:r>
        <w:rPr>
          <w:rFonts w:ascii="Arial" w:hAnsi="Arial" w:cs="Arial"/>
          <w:szCs w:val="22"/>
          <w:lang w:val="fr-FR"/>
        </w:rPr>
        <w:t xml:space="preserve"> texte</w:t>
      </w:r>
      <w:r w:rsidR="00CD76C3">
        <w:rPr>
          <w:rFonts w:ascii="Arial" w:hAnsi="Arial" w:cs="Arial"/>
          <w:szCs w:val="22"/>
          <w:lang w:val="fr-FR"/>
        </w:rPr>
        <w:t>s</w:t>
      </w:r>
      <w:r>
        <w:rPr>
          <w:rFonts w:ascii="Arial" w:hAnsi="Arial" w:cs="Arial"/>
          <w:szCs w:val="22"/>
          <w:lang w:val="fr-FR"/>
        </w:rPr>
        <w:t xml:space="preserve"> déjà approuvé</w:t>
      </w:r>
      <w:r w:rsidR="00CD76C3">
        <w:rPr>
          <w:rFonts w:ascii="Arial" w:hAnsi="Arial" w:cs="Arial"/>
          <w:szCs w:val="22"/>
          <w:lang w:val="fr-FR"/>
        </w:rPr>
        <w:t>s</w:t>
      </w:r>
      <w:r>
        <w:rPr>
          <w:rFonts w:ascii="Arial" w:hAnsi="Arial" w:cs="Arial"/>
          <w:szCs w:val="22"/>
          <w:lang w:val="fr-FR"/>
        </w:rPr>
        <w:t xml:space="preserve"> et d</w:t>
      </w:r>
      <w:r w:rsidR="00CD5E00">
        <w:rPr>
          <w:rFonts w:ascii="Arial" w:hAnsi="Arial" w:cs="Arial"/>
          <w:szCs w:val="22"/>
          <w:lang w:val="fr-FR"/>
        </w:rPr>
        <w:t>’</w:t>
      </w:r>
      <w:r>
        <w:rPr>
          <w:rFonts w:ascii="Arial" w:hAnsi="Arial" w:cs="Arial"/>
          <w:szCs w:val="22"/>
          <w:lang w:val="fr-FR"/>
        </w:rPr>
        <w:t xml:space="preserve">être </w:t>
      </w:r>
      <w:r w:rsidR="0015738B">
        <w:rPr>
          <w:rFonts w:ascii="Arial" w:hAnsi="Arial" w:cs="Arial"/>
          <w:szCs w:val="22"/>
          <w:lang w:val="fr-FR"/>
        </w:rPr>
        <w:t xml:space="preserve">très précis </w:t>
      </w:r>
      <w:r w:rsidR="00CD76C3">
        <w:rPr>
          <w:rFonts w:ascii="Arial" w:hAnsi="Arial" w:cs="Arial"/>
          <w:szCs w:val="22"/>
          <w:lang w:val="fr-FR"/>
        </w:rPr>
        <w:t>lorsque l</w:t>
      </w:r>
      <w:r w:rsidR="00CD5E00">
        <w:rPr>
          <w:rFonts w:ascii="Arial" w:hAnsi="Arial" w:cs="Arial"/>
          <w:szCs w:val="22"/>
          <w:lang w:val="fr-FR"/>
        </w:rPr>
        <w:t>’</w:t>
      </w:r>
      <w:r w:rsidR="00CD76C3">
        <w:rPr>
          <w:rFonts w:ascii="Arial" w:hAnsi="Arial" w:cs="Arial"/>
          <w:szCs w:val="22"/>
          <w:lang w:val="fr-FR"/>
        </w:rPr>
        <w:t>on</w:t>
      </w:r>
      <w:r>
        <w:rPr>
          <w:rFonts w:ascii="Arial" w:hAnsi="Arial" w:cs="Arial"/>
          <w:szCs w:val="22"/>
          <w:lang w:val="fr-FR"/>
        </w:rPr>
        <w:t xml:space="preserve"> </w:t>
      </w:r>
      <w:r w:rsidR="00CD76C3">
        <w:rPr>
          <w:rFonts w:ascii="Arial" w:hAnsi="Arial" w:cs="Arial"/>
          <w:szCs w:val="22"/>
          <w:lang w:val="fr-FR"/>
        </w:rPr>
        <w:t xml:space="preserve">approuvait </w:t>
      </w:r>
      <w:r>
        <w:rPr>
          <w:rFonts w:ascii="Arial" w:hAnsi="Arial" w:cs="Arial"/>
          <w:szCs w:val="22"/>
          <w:lang w:val="fr-FR"/>
        </w:rPr>
        <w:t>de</w:t>
      </w:r>
      <w:r w:rsidR="00CD76C3">
        <w:rPr>
          <w:rFonts w:ascii="Arial" w:hAnsi="Arial" w:cs="Arial"/>
          <w:szCs w:val="22"/>
          <w:lang w:val="fr-FR"/>
        </w:rPr>
        <w:t>s textes et que l</w:t>
      </w:r>
      <w:r w:rsidR="00CD5E00">
        <w:rPr>
          <w:rFonts w:ascii="Arial" w:hAnsi="Arial" w:cs="Arial"/>
          <w:szCs w:val="22"/>
          <w:lang w:val="fr-FR"/>
        </w:rPr>
        <w:t>’</w:t>
      </w:r>
      <w:r w:rsidR="00CD76C3">
        <w:rPr>
          <w:rFonts w:ascii="Arial" w:hAnsi="Arial" w:cs="Arial"/>
          <w:szCs w:val="22"/>
          <w:lang w:val="fr-FR"/>
        </w:rPr>
        <w:t>on créait des</w:t>
      </w:r>
      <w:r>
        <w:rPr>
          <w:rFonts w:ascii="Arial" w:hAnsi="Arial" w:cs="Arial"/>
          <w:szCs w:val="22"/>
          <w:lang w:val="fr-FR"/>
        </w:rPr>
        <w:t xml:space="preserve"> législation</w:t>
      </w:r>
      <w:r w:rsidR="00CD76C3">
        <w:rPr>
          <w:rFonts w:ascii="Arial" w:hAnsi="Arial" w:cs="Arial"/>
          <w:szCs w:val="22"/>
          <w:lang w:val="fr-FR"/>
        </w:rPr>
        <w:t>s</w:t>
      </w:r>
      <w:r>
        <w:rPr>
          <w:rFonts w:ascii="Arial" w:hAnsi="Arial" w:cs="Arial"/>
          <w:szCs w:val="22"/>
          <w:lang w:val="fr-FR"/>
        </w:rPr>
        <w:t xml:space="preserve"> </w:t>
      </w:r>
      <w:r w:rsidR="0015738B">
        <w:rPr>
          <w:rFonts w:ascii="Arial" w:hAnsi="Arial" w:cs="Arial"/>
          <w:szCs w:val="22"/>
          <w:lang w:val="fr-FR"/>
        </w:rPr>
        <w:t>internationale</w:t>
      </w:r>
      <w:r w:rsidR="00CD76C3">
        <w:rPr>
          <w:rFonts w:ascii="Arial" w:hAnsi="Arial" w:cs="Arial"/>
          <w:szCs w:val="22"/>
          <w:lang w:val="fr-FR"/>
        </w:rPr>
        <w:t>s</w:t>
      </w:r>
      <w:r w:rsidR="0015738B">
        <w:rPr>
          <w:rFonts w:ascii="Arial" w:hAnsi="Arial" w:cs="Arial"/>
          <w:szCs w:val="22"/>
          <w:lang w:val="fr-FR"/>
        </w:rPr>
        <w:t xml:space="preserve">, </w:t>
      </w:r>
      <w:r w:rsidR="00CD76C3">
        <w:rPr>
          <w:rFonts w:ascii="Arial" w:hAnsi="Arial" w:cs="Arial"/>
          <w:szCs w:val="22"/>
          <w:lang w:val="fr-FR"/>
        </w:rPr>
        <w:t>cela</w:t>
      </w:r>
      <w:r w:rsidR="0015738B">
        <w:rPr>
          <w:rFonts w:ascii="Arial" w:hAnsi="Arial" w:cs="Arial"/>
          <w:szCs w:val="22"/>
          <w:lang w:val="fr-FR"/>
        </w:rPr>
        <w:t xml:space="preserve"> permettrait de modifier </w:t>
      </w:r>
      <w:r w:rsidR="00CD76C3">
        <w:rPr>
          <w:rFonts w:ascii="Arial" w:hAnsi="Arial" w:cs="Arial"/>
          <w:szCs w:val="22"/>
          <w:lang w:val="fr-FR"/>
        </w:rPr>
        <w:t>à l</w:t>
      </w:r>
      <w:r w:rsidR="00CD5E00">
        <w:rPr>
          <w:rFonts w:ascii="Arial" w:hAnsi="Arial" w:cs="Arial"/>
          <w:szCs w:val="22"/>
          <w:lang w:val="fr-FR"/>
        </w:rPr>
        <w:t>’</w:t>
      </w:r>
      <w:r w:rsidR="00CD76C3">
        <w:rPr>
          <w:rFonts w:ascii="Arial" w:hAnsi="Arial" w:cs="Arial"/>
          <w:szCs w:val="22"/>
          <w:lang w:val="fr-FR"/>
        </w:rPr>
        <w:t xml:space="preserve">avenir </w:t>
      </w:r>
      <w:r w:rsidR="0015738B">
        <w:rPr>
          <w:rFonts w:ascii="Arial" w:hAnsi="Arial" w:cs="Arial"/>
          <w:szCs w:val="22"/>
          <w:lang w:val="fr-FR"/>
        </w:rPr>
        <w:t>les Directives opérationnelles.</w:t>
      </w:r>
    </w:p>
    <w:p w14:paraId="5364C97D" w14:textId="1AFC34EB" w:rsidR="00CD76C3" w:rsidRDefault="00CD76C3"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CD76C3">
        <w:rPr>
          <w:rFonts w:ascii="Arial" w:hAnsi="Arial" w:cs="Arial"/>
          <w:szCs w:val="22"/>
          <w:lang w:val="fr-FR"/>
        </w:rPr>
        <w:t>délégation</w:t>
      </w:r>
      <w:r>
        <w:rPr>
          <w:rFonts w:ascii="Arial" w:hAnsi="Arial" w:cs="Arial"/>
          <w:szCs w:val="22"/>
          <w:lang w:val="fr-FR"/>
        </w:rPr>
        <w:t xml:space="preserve"> du </w:t>
      </w:r>
      <w:r w:rsidRPr="00CD76C3">
        <w:rPr>
          <w:rFonts w:ascii="Arial" w:hAnsi="Arial" w:cs="Arial"/>
          <w:b/>
          <w:szCs w:val="22"/>
          <w:lang w:val="fr-FR"/>
        </w:rPr>
        <w:t>Maroc</w:t>
      </w:r>
      <w:r>
        <w:rPr>
          <w:rFonts w:ascii="Arial" w:hAnsi="Arial" w:cs="Arial"/>
          <w:szCs w:val="22"/>
          <w:lang w:val="fr-FR"/>
        </w:rPr>
        <w:t xml:space="preserve"> a remercié la Belgique pour son intervention et s</w:t>
      </w:r>
      <w:r w:rsidR="00CD5E00">
        <w:rPr>
          <w:rFonts w:ascii="Arial" w:hAnsi="Arial" w:cs="Arial"/>
          <w:szCs w:val="22"/>
          <w:lang w:val="fr-FR"/>
        </w:rPr>
        <w:t>’</w:t>
      </w:r>
      <w:r>
        <w:rPr>
          <w:rFonts w:ascii="Arial" w:hAnsi="Arial" w:cs="Arial"/>
          <w:szCs w:val="22"/>
          <w:lang w:val="fr-FR"/>
        </w:rPr>
        <w:t>est déclarée en faveur de l</w:t>
      </w:r>
      <w:r w:rsidR="00CD5E00">
        <w:rPr>
          <w:rFonts w:ascii="Arial" w:hAnsi="Arial" w:cs="Arial"/>
          <w:szCs w:val="22"/>
          <w:lang w:val="fr-FR"/>
        </w:rPr>
        <w:t>’</w:t>
      </w:r>
      <w:r w:rsidRPr="00CD76C3">
        <w:rPr>
          <w:rFonts w:ascii="Arial" w:hAnsi="Arial" w:cs="Arial"/>
          <w:szCs w:val="22"/>
          <w:lang w:val="fr-FR"/>
        </w:rPr>
        <w:t>amendement</w:t>
      </w:r>
      <w:r>
        <w:rPr>
          <w:rFonts w:ascii="Arial" w:hAnsi="Arial" w:cs="Arial"/>
          <w:szCs w:val="22"/>
          <w:lang w:val="fr-FR"/>
        </w:rPr>
        <w:t xml:space="preserve"> présenté par le Mexique qui permettait de clarifier la situation. Dans un esprit de consensus, la </w:t>
      </w:r>
      <w:r w:rsidRPr="00CD76C3">
        <w:rPr>
          <w:rFonts w:ascii="Arial" w:hAnsi="Arial" w:cs="Arial"/>
          <w:szCs w:val="22"/>
          <w:lang w:val="fr-FR"/>
        </w:rPr>
        <w:t>délégation</w:t>
      </w:r>
      <w:r>
        <w:rPr>
          <w:rFonts w:ascii="Arial" w:hAnsi="Arial" w:cs="Arial"/>
          <w:szCs w:val="22"/>
          <w:lang w:val="fr-FR"/>
        </w:rPr>
        <w:t xml:space="preserve"> a proposé de maintenir la dernière phrase avec l</w:t>
      </w:r>
      <w:r w:rsidR="00CD5E00">
        <w:rPr>
          <w:rFonts w:ascii="Arial" w:hAnsi="Arial" w:cs="Arial"/>
          <w:szCs w:val="22"/>
          <w:lang w:val="fr-FR"/>
        </w:rPr>
        <w:t>’</w:t>
      </w:r>
      <w:r>
        <w:rPr>
          <w:rFonts w:ascii="Arial" w:hAnsi="Arial" w:cs="Arial"/>
          <w:szCs w:val="22"/>
          <w:lang w:val="fr-FR"/>
        </w:rPr>
        <w:t>ajout de la clarification proposée par le Portugal.</w:t>
      </w:r>
    </w:p>
    <w:p w14:paraId="771F0832" w14:textId="4C16D938" w:rsidR="00EE2004" w:rsidRDefault="00EE2004"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EE2004">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EE2004">
        <w:rPr>
          <w:rFonts w:ascii="Arial" w:hAnsi="Arial" w:cs="Arial"/>
          <w:b/>
          <w:szCs w:val="22"/>
          <w:lang w:val="fr-FR"/>
        </w:rPr>
        <w:t>Argentine</w:t>
      </w:r>
      <w:r>
        <w:rPr>
          <w:rFonts w:ascii="Arial" w:hAnsi="Arial" w:cs="Arial"/>
          <w:szCs w:val="22"/>
          <w:lang w:val="fr-FR"/>
        </w:rPr>
        <w:t xml:space="preserve"> a précisé qu</w:t>
      </w:r>
      <w:r w:rsidR="00CD5E00">
        <w:rPr>
          <w:rFonts w:ascii="Arial" w:hAnsi="Arial" w:cs="Arial"/>
          <w:szCs w:val="22"/>
          <w:lang w:val="fr-FR"/>
        </w:rPr>
        <w:t>’</w:t>
      </w:r>
      <w:r>
        <w:rPr>
          <w:rFonts w:ascii="Arial" w:hAnsi="Arial" w:cs="Arial"/>
          <w:szCs w:val="22"/>
          <w:lang w:val="fr-FR"/>
        </w:rPr>
        <w:t>elle partageait les positions du Brésil, de Chypre et de l</w:t>
      </w:r>
      <w:r w:rsidR="00CD5E00">
        <w:rPr>
          <w:rFonts w:ascii="Arial" w:hAnsi="Arial" w:cs="Arial"/>
          <w:szCs w:val="22"/>
          <w:lang w:val="fr-FR"/>
        </w:rPr>
        <w:t>’</w:t>
      </w:r>
      <w:r>
        <w:rPr>
          <w:rFonts w:ascii="Arial" w:hAnsi="Arial" w:cs="Arial"/>
          <w:szCs w:val="22"/>
          <w:lang w:val="fr-FR"/>
        </w:rPr>
        <w:t xml:space="preserve">Algérie quant aux avantages du </w:t>
      </w:r>
      <w:r w:rsidRPr="00EE2004">
        <w:rPr>
          <w:rFonts w:ascii="Arial" w:hAnsi="Arial" w:cs="Arial"/>
          <w:szCs w:val="22"/>
          <w:lang w:val="fr-FR"/>
        </w:rPr>
        <w:t>développement</w:t>
      </w:r>
      <w:r>
        <w:rPr>
          <w:rFonts w:ascii="Arial" w:hAnsi="Arial" w:cs="Arial"/>
          <w:szCs w:val="22"/>
          <w:lang w:val="fr-FR"/>
        </w:rPr>
        <w:t xml:space="preserve"> social inclusif et que, dans une volonté d</w:t>
      </w:r>
      <w:r w:rsidR="00CD5E00">
        <w:rPr>
          <w:rFonts w:ascii="Arial" w:hAnsi="Arial" w:cs="Arial"/>
          <w:szCs w:val="22"/>
          <w:lang w:val="fr-FR"/>
        </w:rPr>
        <w:t>’</w:t>
      </w:r>
      <w:r>
        <w:rPr>
          <w:rFonts w:ascii="Arial" w:hAnsi="Arial" w:cs="Arial"/>
          <w:szCs w:val="22"/>
          <w:lang w:val="fr-FR"/>
        </w:rPr>
        <w:t xml:space="preserve">établir un consensus, elle pourrait accepter la </w:t>
      </w:r>
      <w:r w:rsidRPr="00EE2004">
        <w:rPr>
          <w:rFonts w:ascii="Arial" w:hAnsi="Arial" w:cs="Arial"/>
          <w:szCs w:val="22"/>
          <w:lang w:val="fr-FR"/>
        </w:rPr>
        <w:t xml:space="preserve">proposition </w:t>
      </w:r>
      <w:r>
        <w:rPr>
          <w:rFonts w:ascii="Arial" w:hAnsi="Arial" w:cs="Arial"/>
          <w:szCs w:val="22"/>
          <w:lang w:val="fr-FR"/>
        </w:rPr>
        <w:t>du Portugal, du Sénégal, de l</w:t>
      </w:r>
      <w:r w:rsidR="00CD5E00">
        <w:rPr>
          <w:rFonts w:ascii="Arial" w:hAnsi="Arial" w:cs="Arial"/>
          <w:szCs w:val="22"/>
          <w:lang w:val="fr-FR"/>
        </w:rPr>
        <w:t>’</w:t>
      </w:r>
      <w:r>
        <w:rPr>
          <w:rFonts w:ascii="Arial" w:hAnsi="Arial" w:cs="Arial"/>
          <w:szCs w:val="22"/>
          <w:lang w:val="fr-FR"/>
        </w:rPr>
        <w:t>Algérie, de l</w:t>
      </w:r>
      <w:r w:rsidR="00CD5E00">
        <w:rPr>
          <w:rFonts w:ascii="Arial" w:hAnsi="Arial" w:cs="Arial"/>
          <w:szCs w:val="22"/>
          <w:lang w:val="fr-FR"/>
        </w:rPr>
        <w:t>’</w:t>
      </w:r>
      <w:r>
        <w:rPr>
          <w:rFonts w:ascii="Arial" w:hAnsi="Arial" w:cs="Arial"/>
          <w:szCs w:val="22"/>
          <w:lang w:val="fr-FR"/>
        </w:rPr>
        <w:t xml:space="preserve">Uruguay, du Koweït et du Maroc, à savoir ajouter une référence aux </w:t>
      </w:r>
      <w:r w:rsidRPr="00EE2004">
        <w:rPr>
          <w:rFonts w:ascii="Arial" w:hAnsi="Arial" w:cs="Arial"/>
          <w:szCs w:val="22"/>
          <w:lang w:val="fr-FR"/>
        </w:rPr>
        <w:t>dispositions</w:t>
      </w:r>
      <w:r>
        <w:rPr>
          <w:rFonts w:ascii="Arial" w:hAnsi="Arial" w:cs="Arial"/>
          <w:szCs w:val="22"/>
          <w:lang w:val="fr-FR"/>
        </w:rPr>
        <w:t xml:space="preserve"> correspondantes de l</w:t>
      </w:r>
      <w:r w:rsidR="00CD5E00">
        <w:rPr>
          <w:rFonts w:ascii="Arial" w:hAnsi="Arial" w:cs="Arial"/>
          <w:szCs w:val="22"/>
          <w:lang w:val="fr-FR"/>
        </w:rPr>
        <w:t>’</w:t>
      </w:r>
      <w:r>
        <w:rPr>
          <w:rFonts w:ascii="Arial" w:hAnsi="Arial" w:cs="Arial"/>
          <w:szCs w:val="22"/>
          <w:lang w:val="fr-FR"/>
        </w:rPr>
        <w:t>Agenda 2030.</w:t>
      </w:r>
    </w:p>
    <w:p w14:paraId="0013DBF6" w14:textId="6C95F98F" w:rsidR="00EE2004" w:rsidRDefault="00EE2004"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EE2004">
        <w:rPr>
          <w:rFonts w:ascii="Arial" w:hAnsi="Arial" w:cs="Arial"/>
          <w:b/>
          <w:szCs w:val="22"/>
          <w:lang w:val="fr-FR"/>
        </w:rPr>
        <w:t>Président</w:t>
      </w:r>
      <w:r>
        <w:rPr>
          <w:rFonts w:ascii="Arial" w:hAnsi="Arial" w:cs="Arial"/>
          <w:szCs w:val="22"/>
          <w:lang w:val="fr-FR"/>
        </w:rPr>
        <w:t xml:space="preserve"> a remercié les délégations qui s</w:t>
      </w:r>
      <w:r w:rsidR="00CD5E00">
        <w:rPr>
          <w:rFonts w:ascii="Arial" w:hAnsi="Arial" w:cs="Arial"/>
          <w:szCs w:val="22"/>
          <w:lang w:val="fr-FR"/>
        </w:rPr>
        <w:t>’</w:t>
      </w:r>
      <w:r>
        <w:rPr>
          <w:rFonts w:ascii="Arial" w:hAnsi="Arial" w:cs="Arial"/>
          <w:szCs w:val="22"/>
          <w:lang w:val="fr-FR"/>
        </w:rPr>
        <w:t>étaient exprimées au cours de ce débat rich</w:t>
      </w:r>
      <w:r w:rsidR="00DF77FD">
        <w:rPr>
          <w:rFonts w:ascii="Arial" w:hAnsi="Arial" w:cs="Arial"/>
          <w:szCs w:val="22"/>
          <w:lang w:val="fr-FR"/>
        </w:rPr>
        <w:t>e et constructif. Il avait l</w:t>
      </w:r>
      <w:r w:rsidR="00CD5E00">
        <w:rPr>
          <w:rFonts w:ascii="Arial" w:hAnsi="Arial" w:cs="Arial"/>
          <w:szCs w:val="22"/>
          <w:lang w:val="fr-FR"/>
        </w:rPr>
        <w:t>’</w:t>
      </w:r>
      <w:r w:rsidR="00DF77FD">
        <w:rPr>
          <w:rFonts w:ascii="Arial" w:hAnsi="Arial" w:cs="Arial"/>
          <w:szCs w:val="22"/>
          <w:lang w:val="fr-FR"/>
        </w:rPr>
        <w:t>impression que l</w:t>
      </w:r>
      <w:r w:rsidR="00CD5E00">
        <w:rPr>
          <w:rFonts w:ascii="Arial" w:hAnsi="Arial" w:cs="Arial"/>
          <w:szCs w:val="22"/>
          <w:lang w:val="fr-FR"/>
        </w:rPr>
        <w:t>’</w:t>
      </w:r>
      <w:r w:rsidR="00DF77FD">
        <w:rPr>
          <w:rFonts w:ascii="Arial" w:hAnsi="Arial" w:cs="Arial"/>
          <w:szCs w:val="22"/>
          <w:lang w:val="fr-FR"/>
        </w:rPr>
        <w:t xml:space="preserve">on disposait </w:t>
      </w:r>
      <w:r w:rsidR="00DF77FD" w:rsidRPr="00DF77FD">
        <w:rPr>
          <w:rFonts w:ascii="Arial" w:hAnsi="Arial" w:cs="Arial"/>
          <w:szCs w:val="22"/>
          <w:lang w:val="fr-FR"/>
        </w:rPr>
        <w:t>désormais</w:t>
      </w:r>
      <w:r w:rsidR="00DF77FD">
        <w:rPr>
          <w:rFonts w:ascii="Arial" w:hAnsi="Arial" w:cs="Arial"/>
          <w:szCs w:val="22"/>
          <w:lang w:val="fr-FR"/>
        </w:rPr>
        <w:t xml:space="preserve"> de </w:t>
      </w:r>
      <w:r w:rsidR="00DF77FD" w:rsidRPr="00DF77FD">
        <w:rPr>
          <w:rFonts w:ascii="Arial" w:hAnsi="Arial" w:cs="Arial"/>
          <w:szCs w:val="22"/>
          <w:lang w:val="fr-FR"/>
        </w:rPr>
        <w:t xml:space="preserve">suffisamment </w:t>
      </w:r>
      <w:r w:rsidR="00DF77FD">
        <w:rPr>
          <w:rFonts w:ascii="Arial" w:hAnsi="Arial" w:cs="Arial"/>
          <w:szCs w:val="22"/>
          <w:lang w:val="fr-FR"/>
        </w:rPr>
        <w:t>d</w:t>
      </w:r>
      <w:r w:rsidR="00CD5E00">
        <w:rPr>
          <w:rFonts w:ascii="Arial" w:hAnsi="Arial" w:cs="Arial"/>
          <w:szCs w:val="22"/>
          <w:lang w:val="fr-FR"/>
        </w:rPr>
        <w:t>’</w:t>
      </w:r>
      <w:r w:rsidR="00DF77FD">
        <w:rPr>
          <w:rFonts w:ascii="Arial" w:hAnsi="Arial" w:cs="Arial"/>
          <w:szCs w:val="22"/>
          <w:lang w:val="fr-FR"/>
        </w:rPr>
        <w:t>éléments pour parvenir à un consensus sur la base du texte de l</w:t>
      </w:r>
      <w:r w:rsidR="00CD5E00">
        <w:rPr>
          <w:rFonts w:ascii="Arial" w:hAnsi="Arial" w:cs="Arial"/>
          <w:szCs w:val="22"/>
          <w:lang w:val="fr-FR"/>
        </w:rPr>
        <w:t>’</w:t>
      </w:r>
      <w:r w:rsidR="00DF77FD">
        <w:rPr>
          <w:rFonts w:ascii="Arial" w:hAnsi="Arial" w:cs="Arial"/>
          <w:szCs w:val="22"/>
          <w:lang w:val="fr-FR"/>
        </w:rPr>
        <w:t>objectif 8, ou d</w:t>
      </w:r>
      <w:r w:rsidR="00CD5E00">
        <w:rPr>
          <w:rFonts w:ascii="Arial" w:hAnsi="Arial" w:cs="Arial"/>
          <w:szCs w:val="22"/>
          <w:lang w:val="fr-FR"/>
        </w:rPr>
        <w:t>’</w:t>
      </w:r>
      <w:r w:rsidR="00DF77FD">
        <w:rPr>
          <w:rFonts w:ascii="Arial" w:hAnsi="Arial" w:cs="Arial"/>
          <w:szCs w:val="22"/>
          <w:lang w:val="fr-FR"/>
        </w:rPr>
        <w:t xml:space="preserve">une partie de ce texte, ainsi que, </w:t>
      </w:r>
      <w:r w:rsidR="00DF77FD" w:rsidRPr="00DF77FD">
        <w:rPr>
          <w:rFonts w:ascii="Arial" w:hAnsi="Arial" w:cs="Arial"/>
          <w:szCs w:val="22"/>
          <w:lang w:val="fr-FR"/>
        </w:rPr>
        <w:t>peut-être</w:t>
      </w:r>
      <w:r w:rsidR="00DF77FD">
        <w:rPr>
          <w:rFonts w:ascii="Arial" w:hAnsi="Arial" w:cs="Arial"/>
          <w:szCs w:val="22"/>
          <w:lang w:val="fr-FR"/>
        </w:rPr>
        <w:t>, de l</w:t>
      </w:r>
      <w:r w:rsidR="00CD5E00">
        <w:rPr>
          <w:rFonts w:ascii="Arial" w:hAnsi="Arial" w:cs="Arial"/>
          <w:szCs w:val="22"/>
          <w:lang w:val="fr-FR"/>
        </w:rPr>
        <w:t>’</w:t>
      </w:r>
      <w:r w:rsidR="00DF77FD">
        <w:rPr>
          <w:rFonts w:ascii="Arial" w:hAnsi="Arial" w:cs="Arial"/>
          <w:szCs w:val="22"/>
          <w:lang w:val="fr-FR"/>
        </w:rPr>
        <w:t xml:space="preserve">objectif 7, avec la </w:t>
      </w:r>
      <w:r w:rsidR="00DF77FD" w:rsidRPr="00DF77FD">
        <w:rPr>
          <w:rFonts w:ascii="Arial" w:hAnsi="Arial" w:cs="Arial"/>
          <w:szCs w:val="22"/>
          <w:lang w:val="fr-FR"/>
        </w:rPr>
        <w:t xml:space="preserve">proposition </w:t>
      </w:r>
      <w:r w:rsidR="00DF77FD">
        <w:rPr>
          <w:rFonts w:ascii="Arial" w:hAnsi="Arial" w:cs="Arial"/>
          <w:szCs w:val="22"/>
          <w:lang w:val="fr-FR"/>
        </w:rPr>
        <w:t>du Portugal et du Mexique. Comme l</w:t>
      </w:r>
      <w:r w:rsidR="00CD5E00">
        <w:rPr>
          <w:rFonts w:ascii="Arial" w:hAnsi="Arial" w:cs="Arial"/>
          <w:szCs w:val="22"/>
          <w:lang w:val="fr-FR"/>
        </w:rPr>
        <w:t>’</w:t>
      </w:r>
      <w:r w:rsidR="00DF77FD">
        <w:rPr>
          <w:rFonts w:ascii="Arial" w:hAnsi="Arial" w:cs="Arial"/>
          <w:szCs w:val="22"/>
          <w:lang w:val="fr-FR"/>
        </w:rPr>
        <w:t>avait très bien souligné la Belgique, l</w:t>
      </w:r>
      <w:r w:rsidR="00CD5E00">
        <w:rPr>
          <w:rFonts w:ascii="Arial" w:hAnsi="Arial" w:cs="Arial"/>
          <w:szCs w:val="22"/>
          <w:lang w:val="fr-FR"/>
        </w:rPr>
        <w:t>’</w:t>
      </w:r>
      <w:r w:rsidR="00DF77FD">
        <w:rPr>
          <w:rFonts w:ascii="Arial" w:hAnsi="Arial" w:cs="Arial"/>
          <w:szCs w:val="22"/>
          <w:lang w:val="fr-FR"/>
        </w:rPr>
        <w:t>Assemblée était essentiellement confrontée à un problème de libellé, quoique ce problème soit délicat. L</w:t>
      </w:r>
      <w:r w:rsidR="00FE14A5">
        <w:rPr>
          <w:rFonts w:ascii="Arial" w:hAnsi="Arial" w:cs="Arial"/>
          <w:szCs w:val="22"/>
          <w:lang w:val="fr-FR"/>
        </w:rPr>
        <w:t>e Président a souligné les questions de fond de l</w:t>
      </w:r>
      <w:r w:rsidR="00CD5E00">
        <w:rPr>
          <w:rFonts w:ascii="Arial" w:hAnsi="Arial" w:cs="Arial"/>
          <w:szCs w:val="22"/>
          <w:lang w:val="fr-FR"/>
        </w:rPr>
        <w:t>’</w:t>
      </w:r>
      <w:r w:rsidR="00FE14A5" w:rsidRPr="00FE14A5">
        <w:rPr>
          <w:rFonts w:ascii="Arial" w:hAnsi="Arial" w:cs="Arial"/>
          <w:szCs w:val="22"/>
          <w:lang w:val="fr-FR"/>
        </w:rPr>
        <w:t>amendement</w:t>
      </w:r>
      <w:r w:rsidR="00FE14A5">
        <w:rPr>
          <w:rFonts w:ascii="Arial" w:hAnsi="Arial" w:cs="Arial"/>
          <w:szCs w:val="22"/>
          <w:lang w:val="fr-FR"/>
        </w:rPr>
        <w:t xml:space="preserve"> et a convenu que l</w:t>
      </w:r>
      <w:r w:rsidR="00CD5E00">
        <w:rPr>
          <w:rFonts w:ascii="Arial" w:hAnsi="Arial" w:cs="Arial"/>
          <w:szCs w:val="22"/>
          <w:lang w:val="fr-FR"/>
        </w:rPr>
        <w:t>’</w:t>
      </w:r>
      <w:r w:rsidR="00FE14A5" w:rsidRPr="00FE14A5">
        <w:rPr>
          <w:rFonts w:ascii="Arial" w:hAnsi="Arial" w:cs="Arial"/>
          <w:szCs w:val="22"/>
          <w:lang w:val="fr-FR"/>
        </w:rPr>
        <w:t>Assemblée</w:t>
      </w:r>
      <w:r w:rsidR="00FE14A5">
        <w:rPr>
          <w:rFonts w:ascii="Arial" w:hAnsi="Arial" w:cs="Arial"/>
          <w:szCs w:val="22"/>
          <w:lang w:val="fr-FR"/>
        </w:rPr>
        <w:t xml:space="preserve"> ne devrait pas affaiblir les engagements pris à l</w:t>
      </w:r>
      <w:r w:rsidR="00CD5E00">
        <w:rPr>
          <w:rFonts w:ascii="Arial" w:hAnsi="Arial" w:cs="Arial"/>
          <w:szCs w:val="22"/>
          <w:lang w:val="fr-FR"/>
        </w:rPr>
        <w:t>’</w:t>
      </w:r>
      <w:r w:rsidR="00FE14A5">
        <w:rPr>
          <w:rFonts w:ascii="Arial" w:hAnsi="Arial" w:cs="Arial"/>
          <w:szCs w:val="22"/>
          <w:lang w:val="fr-FR"/>
        </w:rPr>
        <w:t xml:space="preserve">égard, </w:t>
      </w:r>
      <w:r w:rsidR="00FE14A5" w:rsidRPr="00FE14A5">
        <w:rPr>
          <w:rFonts w:ascii="Arial" w:hAnsi="Arial" w:cs="Arial"/>
          <w:szCs w:val="22"/>
          <w:lang w:val="fr-FR"/>
        </w:rPr>
        <w:t>par exemple</w:t>
      </w:r>
      <w:r w:rsidR="00244808">
        <w:rPr>
          <w:rFonts w:ascii="Arial" w:hAnsi="Arial" w:cs="Arial"/>
          <w:szCs w:val="22"/>
          <w:lang w:val="fr-FR"/>
        </w:rPr>
        <w:t>,</w:t>
      </w:r>
      <w:r w:rsidR="00FE14A5">
        <w:rPr>
          <w:rFonts w:ascii="Arial" w:hAnsi="Arial" w:cs="Arial"/>
          <w:szCs w:val="22"/>
          <w:lang w:val="fr-FR"/>
        </w:rPr>
        <w:t xml:space="preserve"> des objectifs de développement durable ou de la COP21. Le libellé devait donc refléter un point de vue équilibré, fondé sur les opinions exprimées au cours du débat. </w:t>
      </w:r>
      <w:r w:rsidR="00244808">
        <w:rPr>
          <w:rFonts w:ascii="Arial" w:hAnsi="Arial" w:cs="Arial"/>
          <w:szCs w:val="22"/>
          <w:lang w:val="fr-FR"/>
        </w:rPr>
        <w:t xml:space="preserve">Il a donc proposé que les délégations du Portugal, de la Belgique et du Brésil se réunissent de manière non officielle, au </w:t>
      </w:r>
      <w:proofErr w:type="spellStart"/>
      <w:r w:rsidR="00244808">
        <w:rPr>
          <w:rFonts w:ascii="Arial" w:hAnsi="Arial" w:cs="Arial"/>
          <w:szCs w:val="22"/>
          <w:lang w:val="fr-FR"/>
        </w:rPr>
        <w:t>coté</w:t>
      </w:r>
      <w:proofErr w:type="spellEnd"/>
      <w:r w:rsidR="00244808">
        <w:rPr>
          <w:rFonts w:ascii="Arial" w:hAnsi="Arial" w:cs="Arial"/>
          <w:szCs w:val="22"/>
          <w:lang w:val="fr-FR"/>
        </w:rPr>
        <w:t xml:space="preserve"> de toute autre </w:t>
      </w:r>
      <w:r w:rsidR="00244808" w:rsidRPr="00244808">
        <w:rPr>
          <w:rFonts w:ascii="Arial" w:hAnsi="Arial" w:cs="Arial"/>
          <w:szCs w:val="22"/>
          <w:lang w:val="fr-FR"/>
        </w:rPr>
        <w:t>délégation</w:t>
      </w:r>
      <w:r w:rsidR="00244808">
        <w:rPr>
          <w:rFonts w:ascii="Arial" w:hAnsi="Arial" w:cs="Arial"/>
          <w:szCs w:val="22"/>
          <w:lang w:val="fr-FR"/>
        </w:rPr>
        <w:t xml:space="preserve"> désireuse de</w:t>
      </w:r>
      <w:r w:rsidR="008C3644">
        <w:rPr>
          <w:rFonts w:ascii="Arial" w:hAnsi="Arial" w:cs="Arial"/>
          <w:szCs w:val="22"/>
          <w:lang w:val="fr-FR"/>
        </w:rPr>
        <w:t xml:space="preserve"> les rejoindre</w:t>
      </w:r>
      <w:r w:rsidR="00244808">
        <w:rPr>
          <w:rFonts w:ascii="Arial" w:hAnsi="Arial" w:cs="Arial"/>
          <w:szCs w:val="22"/>
          <w:lang w:val="fr-FR"/>
        </w:rPr>
        <w:t xml:space="preserve">, afin de présenter un </w:t>
      </w:r>
      <w:r w:rsidR="00244808" w:rsidRPr="00244808">
        <w:rPr>
          <w:rFonts w:ascii="Arial" w:hAnsi="Arial" w:cs="Arial"/>
          <w:szCs w:val="22"/>
          <w:lang w:val="fr-FR"/>
        </w:rPr>
        <w:t>paragraphe</w:t>
      </w:r>
      <w:r w:rsidR="00244808">
        <w:rPr>
          <w:rFonts w:ascii="Arial" w:hAnsi="Arial" w:cs="Arial"/>
          <w:szCs w:val="22"/>
          <w:lang w:val="fr-FR"/>
        </w:rPr>
        <w:t xml:space="preserve"> fondé sur le consensus, pour adoption au cours de la séance de l</w:t>
      </w:r>
      <w:r w:rsidR="00CD5E00">
        <w:rPr>
          <w:rFonts w:ascii="Arial" w:hAnsi="Arial" w:cs="Arial"/>
          <w:szCs w:val="22"/>
          <w:lang w:val="fr-FR"/>
        </w:rPr>
        <w:t>’</w:t>
      </w:r>
      <w:r w:rsidR="00244808">
        <w:rPr>
          <w:rFonts w:ascii="Arial" w:hAnsi="Arial" w:cs="Arial"/>
          <w:szCs w:val="22"/>
          <w:lang w:val="fr-FR"/>
        </w:rPr>
        <w:t xml:space="preserve">après-midi. </w:t>
      </w:r>
      <w:r w:rsidR="00244808" w:rsidRPr="00244808">
        <w:rPr>
          <w:rFonts w:ascii="Arial" w:hAnsi="Arial" w:cs="Arial"/>
          <w:szCs w:val="22"/>
          <w:lang w:val="fr-FR"/>
        </w:rPr>
        <w:t>En l</w:t>
      </w:r>
      <w:r w:rsidR="00CD5E00">
        <w:rPr>
          <w:rFonts w:ascii="Arial" w:hAnsi="Arial" w:cs="Arial"/>
          <w:szCs w:val="22"/>
          <w:lang w:val="fr-FR"/>
        </w:rPr>
        <w:t>’</w:t>
      </w:r>
      <w:r w:rsidR="00244808" w:rsidRPr="00244808">
        <w:rPr>
          <w:rFonts w:ascii="Arial" w:hAnsi="Arial" w:cs="Arial"/>
          <w:szCs w:val="22"/>
          <w:lang w:val="fr-FR"/>
        </w:rPr>
        <w:t>absence d</w:t>
      </w:r>
      <w:r w:rsidR="00CD5E00">
        <w:rPr>
          <w:rFonts w:ascii="Arial" w:hAnsi="Arial" w:cs="Arial"/>
          <w:szCs w:val="22"/>
          <w:lang w:val="fr-FR"/>
        </w:rPr>
        <w:t>’</w:t>
      </w:r>
      <w:r w:rsidR="00244808">
        <w:rPr>
          <w:rFonts w:ascii="Arial" w:hAnsi="Arial" w:cs="Arial"/>
          <w:szCs w:val="22"/>
          <w:lang w:val="fr-FR"/>
        </w:rPr>
        <w:t xml:space="preserve">objections, le Président est passé au </w:t>
      </w:r>
      <w:r w:rsidR="00244808" w:rsidRPr="00244808">
        <w:rPr>
          <w:rFonts w:ascii="Arial" w:hAnsi="Arial" w:cs="Arial"/>
          <w:szCs w:val="22"/>
          <w:lang w:val="fr-FR"/>
        </w:rPr>
        <w:t>paragraphe</w:t>
      </w:r>
      <w:r w:rsidR="00244808">
        <w:rPr>
          <w:rFonts w:ascii="Arial" w:hAnsi="Arial" w:cs="Arial"/>
          <w:szCs w:val="22"/>
          <w:lang w:val="fr-FR"/>
        </w:rPr>
        <w:t xml:space="preserve"> suivant.</w:t>
      </w:r>
    </w:p>
    <w:p w14:paraId="355464CF" w14:textId="5093E3AD" w:rsidR="00440F77" w:rsidRPr="008C3644" w:rsidRDefault="00685DBD" w:rsidP="00312B69">
      <w:pPr>
        <w:widowControl w:val="0"/>
        <w:suppressAutoHyphens/>
        <w:autoSpaceDE w:val="0"/>
        <w:spacing w:before="240" w:after="240"/>
        <w:ind w:left="709"/>
        <w:jc w:val="center"/>
        <w:rPr>
          <w:rFonts w:ascii="Arial" w:hAnsi="Arial" w:cs="Arial"/>
          <w:szCs w:val="22"/>
          <w:lang w:val="fr-FR"/>
        </w:rPr>
      </w:pPr>
      <w:r w:rsidRPr="008C3644">
        <w:rPr>
          <w:rFonts w:ascii="Arial" w:hAnsi="Arial" w:cs="Arial"/>
          <w:i/>
          <w:szCs w:val="22"/>
          <w:lang w:val="fr-FR"/>
        </w:rPr>
        <w:t>[</w:t>
      </w:r>
      <w:r w:rsidR="008C3644">
        <w:rPr>
          <w:rFonts w:ascii="Arial" w:hAnsi="Arial" w:cs="Arial"/>
          <w:i/>
          <w:szCs w:val="22"/>
          <w:lang w:val="fr-FR"/>
        </w:rPr>
        <w:t xml:space="preserve">Le Vice-Président (Sénégal) a remplacé le Président qui devait participer </w:t>
      </w:r>
      <w:r w:rsidR="008C3644">
        <w:rPr>
          <w:rFonts w:ascii="Arial" w:hAnsi="Arial" w:cs="Arial"/>
          <w:i/>
          <w:szCs w:val="22"/>
          <w:lang w:val="fr-FR"/>
        </w:rPr>
        <w:br/>
        <w:t>à l</w:t>
      </w:r>
      <w:r w:rsidR="00CD5E00">
        <w:rPr>
          <w:rFonts w:ascii="Arial" w:hAnsi="Arial" w:cs="Arial"/>
          <w:i/>
          <w:szCs w:val="22"/>
          <w:lang w:val="fr-FR"/>
        </w:rPr>
        <w:t>’</w:t>
      </w:r>
      <w:r w:rsidR="008C3644">
        <w:rPr>
          <w:rFonts w:ascii="Arial" w:hAnsi="Arial" w:cs="Arial"/>
          <w:i/>
          <w:szCs w:val="22"/>
          <w:lang w:val="fr-FR"/>
        </w:rPr>
        <w:t xml:space="preserve">inauguration de la Semaine </w:t>
      </w:r>
      <w:r w:rsidR="00822483">
        <w:rPr>
          <w:rFonts w:ascii="Arial" w:hAnsi="Arial" w:cs="Arial"/>
          <w:i/>
          <w:szCs w:val="22"/>
          <w:lang w:val="fr-FR"/>
        </w:rPr>
        <w:t>de l</w:t>
      </w:r>
      <w:r w:rsidR="00CD5E00">
        <w:rPr>
          <w:rFonts w:ascii="Arial" w:hAnsi="Arial" w:cs="Arial"/>
          <w:i/>
          <w:szCs w:val="22"/>
          <w:lang w:val="fr-FR"/>
        </w:rPr>
        <w:t>’</w:t>
      </w:r>
      <w:r w:rsidR="00822483">
        <w:rPr>
          <w:rFonts w:ascii="Arial" w:hAnsi="Arial" w:cs="Arial"/>
          <w:i/>
          <w:szCs w:val="22"/>
          <w:lang w:val="fr-FR"/>
        </w:rPr>
        <w:t>Amérique latine à l</w:t>
      </w:r>
      <w:r w:rsidR="00CD5E00">
        <w:rPr>
          <w:rFonts w:ascii="Arial" w:hAnsi="Arial" w:cs="Arial"/>
          <w:i/>
          <w:szCs w:val="22"/>
          <w:lang w:val="fr-FR"/>
        </w:rPr>
        <w:t>’</w:t>
      </w:r>
      <w:r w:rsidR="00822483">
        <w:rPr>
          <w:rFonts w:ascii="Arial" w:hAnsi="Arial" w:cs="Arial"/>
          <w:i/>
          <w:szCs w:val="22"/>
          <w:lang w:val="fr-FR"/>
        </w:rPr>
        <w:t>UNESCO</w:t>
      </w:r>
      <w:r w:rsidRPr="008C3644">
        <w:rPr>
          <w:rFonts w:ascii="Arial" w:hAnsi="Arial" w:cs="Arial"/>
          <w:i/>
          <w:szCs w:val="22"/>
          <w:lang w:val="fr-FR"/>
        </w:rPr>
        <w:t>]</w:t>
      </w:r>
    </w:p>
    <w:p w14:paraId="53AF2D3D" w14:textId="54924015" w:rsidR="008C3644" w:rsidRPr="008C3644" w:rsidRDefault="008C3644"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8C3644">
        <w:rPr>
          <w:rFonts w:ascii="Arial" w:hAnsi="Arial" w:cs="Arial"/>
          <w:b/>
          <w:szCs w:val="22"/>
          <w:lang w:val="fr-FR"/>
        </w:rPr>
        <w:t>Vice-Président</w:t>
      </w:r>
      <w:r>
        <w:rPr>
          <w:rFonts w:ascii="Arial" w:hAnsi="Arial" w:cs="Arial"/>
          <w:szCs w:val="22"/>
          <w:lang w:val="fr-FR"/>
        </w:rPr>
        <w:t xml:space="preserve"> a remercié le Président et a espéré que la session se poursuivrait dans un esprit de sagesse et d</w:t>
      </w:r>
      <w:r w:rsidR="00CD5E00">
        <w:rPr>
          <w:rFonts w:ascii="Arial" w:hAnsi="Arial" w:cs="Arial"/>
          <w:szCs w:val="22"/>
          <w:lang w:val="fr-FR"/>
        </w:rPr>
        <w:t>’</w:t>
      </w:r>
      <w:r>
        <w:rPr>
          <w:rFonts w:ascii="Arial" w:hAnsi="Arial" w:cs="Arial"/>
          <w:szCs w:val="22"/>
          <w:lang w:val="fr-FR"/>
        </w:rPr>
        <w:t xml:space="preserve">intelligence. Le Vice-Président est passé au </w:t>
      </w:r>
      <w:r w:rsidRPr="008C3644">
        <w:rPr>
          <w:rFonts w:ascii="Arial" w:hAnsi="Arial" w:cs="Arial"/>
          <w:szCs w:val="22"/>
          <w:lang w:val="fr-FR"/>
        </w:rPr>
        <w:t>paragraphe</w:t>
      </w:r>
      <w:r>
        <w:rPr>
          <w:rFonts w:ascii="Arial" w:hAnsi="Arial" w:cs="Arial"/>
          <w:szCs w:val="22"/>
          <w:lang w:val="fr-FR"/>
        </w:rPr>
        <w:t xml:space="preserve"> 184 et, en l</w:t>
      </w:r>
      <w:r w:rsidR="00CD5E00">
        <w:rPr>
          <w:rFonts w:ascii="Arial" w:hAnsi="Arial" w:cs="Arial"/>
          <w:szCs w:val="22"/>
          <w:lang w:val="fr-FR"/>
        </w:rPr>
        <w:t>’</w:t>
      </w:r>
      <w:r>
        <w:rPr>
          <w:rFonts w:ascii="Arial" w:hAnsi="Arial" w:cs="Arial"/>
          <w:szCs w:val="22"/>
          <w:lang w:val="fr-FR"/>
        </w:rPr>
        <w:t>absence de commentaires ou d</w:t>
      </w:r>
      <w:r w:rsidR="00CD5E00">
        <w:rPr>
          <w:rFonts w:ascii="Arial" w:hAnsi="Arial" w:cs="Arial"/>
          <w:szCs w:val="22"/>
          <w:lang w:val="fr-FR"/>
        </w:rPr>
        <w:t>’</w:t>
      </w:r>
      <w:r>
        <w:rPr>
          <w:rFonts w:ascii="Arial" w:hAnsi="Arial" w:cs="Arial"/>
          <w:szCs w:val="22"/>
          <w:lang w:val="fr-FR"/>
        </w:rPr>
        <w:t xml:space="preserve">objections, celui-ci a été dument adopté. Il est ensuite passé au </w:t>
      </w:r>
      <w:r w:rsidRPr="008C3644">
        <w:rPr>
          <w:rFonts w:ascii="Arial" w:hAnsi="Arial" w:cs="Arial"/>
          <w:szCs w:val="22"/>
          <w:lang w:val="fr-FR"/>
        </w:rPr>
        <w:t>paragraphe</w:t>
      </w:r>
      <w:r>
        <w:rPr>
          <w:rFonts w:ascii="Arial" w:hAnsi="Arial" w:cs="Arial"/>
          <w:szCs w:val="22"/>
          <w:lang w:val="fr-FR"/>
        </w:rPr>
        <w:t xml:space="preserve"> 185 sur la génération de revenus et les moyens de subsistance durables. La Chine avait soumis un amendement au sous-paragraphe 185 (b) [l</w:t>
      </w:r>
      <w:r w:rsidR="00CD5E00">
        <w:rPr>
          <w:rFonts w:ascii="Arial" w:hAnsi="Arial" w:cs="Arial"/>
          <w:szCs w:val="22"/>
          <w:lang w:val="fr-FR"/>
        </w:rPr>
        <w:t>’</w:t>
      </w:r>
      <w:r w:rsidRPr="008C3644">
        <w:rPr>
          <w:rFonts w:ascii="Arial" w:hAnsi="Arial" w:cs="Arial"/>
          <w:szCs w:val="22"/>
          <w:lang w:val="fr-FR"/>
        </w:rPr>
        <w:t>amendement</w:t>
      </w:r>
      <w:r>
        <w:rPr>
          <w:rFonts w:ascii="Arial" w:hAnsi="Arial" w:cs="Arial"/>
          <w:szCs w:val="22"/>
          <w:lang w:val="fr-FR"/>
        </w:rPr>
        <w:t xml:space="preserve"> portait sur </w:t>
      </w:r>
      <w:r>
        <w:rPr>
          <w:rFonts w:ascii="Arial" w:hAnsi="Arial" w:cs="Arial"/>
          <w:szCs w:val="22"/>
          <w:lang w:val="fr-FR"/>
        </w:rPr>
        <w:lastRenderedPageBreak/>
        <w:t xml:space="preserve">les insertions suivantes (en </w:t>
      </w:r>
      <w:r w:rsidRPr="008C3644">
        <w:rPr>
          <w:rFonts w:ascii="Arial" w:hAnsi="Arial" w:cs="Arial"/>
          <w:szCs w:val="22"/>
          <w:lang w:val="fr-FR"/>
        </w:rPr>
        <w:t>italique</w:t>
      </w:r>
      <w:r>
        <w:rPr>
          <w:rFonts w:ascii="Arial" w:hAnsi="Arial" w:cs="Arial"/>
          <w:szCs w:val="22"/>
          <w:lang w:val="fr-FR"/>
        </w:rPr>
        <w:t xml:space="preserve">) au texte initial : « promouvoir les possibilités pour les communautés, les groupes et les </w:t>
      </w:r>
      <w:r w:rsidRPr="008C3644">
        <w:rPr>
          <w:rFonts w:ascii="Arial" w:hAnsi="Arial" w:cs="Arial"/>
          <w:szCs w:val="22"/>
          <w:lang w:val="fr-FR"/>
        </w:rPr>
        <w:t>individus</w:t>
      </w:r>
      <w:r>
        <w:rPr>
          <w:rFonts w:ascii="Arial" w:hAnsi="Arial" w:cs="Arial"/>
          <w:szCs w:val="22"/>
          <w:lang w:val="fr-FR"/>
        </w:rPr>
        <w:t xml:space="preserve"> de générer des revenus et de soutenir leurs moyens de subsistance </w:t>
      </w:r>
      <w:r>
        <w:rPr>
          <w:rFonts w:ascii="Arial" w:hAnsi="Arial" w:cs="Arial"/>
          <w:i/>
          <w:szCs w:val="22"/>
          <w:lang w:val="fr-FR"/>
        </w:rPr>
        <w:t>de sorte</w:t>
      </w:r>
      <w:r w:rsidRPr="008C3644">
        <w:rPr>
          <w:rFonts w:ascii="Arial" w:hAnsi="Arial" w:cs="Arial"/>
          <w:i/>
          <w:szCs w:val="22"/>
          <w:lang w:val="fr-FR"/>
        </w:rPr>
        <w:t xml:space="preserve"> que</w:t>
      </w:r>
      <w:r>
        <w:rPr>
          <w:rFonts w:ascii="Arial" w:hAnsi="Arial" w:cs="Arial"/>
          <w:szCs w:val="22"/>
          <w:lang w:val="fr-FR"/>
        </w:rPr>
        <w:t xml:space="preserve"> la pratique, la </w:t>
      </w:r>
      <w:r w:rsidRPr="008C3644">
        <w:rPr>
          <w:rFonts w:ascii="Arial" w:hAnsi="Arial" w:cs="Arial"/>
          <w:szCs w:val="22"/>
          <w:lang w:val="fr-FR"/>
        </w:rPr>
        <w:t xml:space="preserve">transmission </w:t>
      </w:r>
      <w:proofErr w:type="gramStart"/>
      <w:r>
        <w:rPr>
          <w:rFonts w:ascii="Arial" w:hAnsi="Arial" w:cs="Arial"/>
          <w:szCs w:val="22"/>
          <w:lang w:val="fr-FR"/>
        </w:rPr>
        <w:t xml:space="preserve">de la </w:t>
      </w:r>
      <w:r w:rsidRPr="008C3644">
        <w:rPr>
          <w:rFonts w:ascii="Arial" w:hAnsi="Arial" w:cs="Arial"/>
          <w:szCs w:val="22"/>
          <w:lang w:val="fr-FR"/>
        </w:rPr>
        <w:t>sauvegarde</w:t>
      </w:r>
      <w:r>
        <w:rPr>
          <w:rFonts w:ascii="Arial" w:hAnsi="Arial" w:cs="Arial"/>
          <w:szCs w:val="22"/>
          <w:lang w:val="fr-FR"/>
        </w:rPr>
        <w:t xml:space="preserve"> durables</w:t>
      </w:r>
      <w:proofErr w:type="gramEnd"/>
      <w:r>
        <w:rPr>
          <w:rFonts w:ascii="Arial" w:hAnsi="Arial" w:cs="Arial"/>
          <w:szCs w:val="22"/>
          <w:lang w:val="fr-FR"/>
        </w:rPr>
        <w:t xml:space="preserve"> de leur patrimoine culturel immatériel </w:t>
      </w:r>
      <w:r w:rsidRPr="008C3644">
        <w:rPr>
          <w:rFonts w:ascii="Arial" w:hAnsi="Arial" w:cs="Arial"/>
          <w:i/>
          <w:szCs w:val="22"/>
          <w:lang w:val="fr-FR"/>
        </w:rPr>
        <w:t xml:space="preserve">puissent être </w:t>
      </w:r>
      <w:r>
        <w:rPr>
          <w:rFonts w:ascii="Arial" w:hAnsi="Arial" w:cs="Arial"/>
          <w:i/>
          <w:szCs w:val="22"/>
          <w:lang w:val="fr-FR"/>
        </w:rPr>
        <w:t xml:space="preserve">garanties </w:t>
      </w:r>
      <w:r>
        <w:rPr>
          <w:rFonts w:ascii="Arial" w:hAnsi="Arial" w:cs="Arial"/>
          <w:szCs w:val="22"/>
          <w:lang w:val="fr-FR"/>
        </w:rPr>
        <w:t xml:space="preserve">»]. </w:t>
      </w:r>
      <w:r w:rsidRPr="008C3644">
        <w:rPr>
          <w:rFonts w:ascii="Arial" w:hAnsi="Arial" w:cs="Arial"/>
          <w:szCs w:val="22"/>
          <w:lang w:val="fr-FR"/>
        </w:rPr>
        <w:t>En l</w:t>
      </w:r>
      <w:r w:rsidR="00CD5E00">
        <w:rPr>
          <w:rFonts w:ascii="Arial" w:hAnsi="Arial" w:cs="Arial"/>
          <w:szCs w:val="22"/>
          <w:lang w:val="fr-FR"/>
        </w:rPr>
        <w:t>’</w:t>
      </w:r>
      <w:r w:rsidRPr="008C3644">
        <w:rPr>
          <w:rFonts w:ascii="Arial" w:hAnsi="Arial" w:cs="Arial"/>
          <w:szCs w:val="22"/>
          <w:lang w:val="fr-FR"/>
        </w:rPr>
        <w:t xml:space="preserve">absence </w:t>
      </w:r>
      <w:r>
        <w:rPr>
          <w:rFonts w:ascii="Arial" w:hAnsi="Arial" w:cs="Arial"/>
          <w:szCs w:val="22"/>
          <w:lang w:val="fr-FR"/>
        </w:rPr>
        <w:t>de commentaires ou d</w:t>
      </w:r>
      <w:r w:rsidR="00CD5E00">
        <w:rPr>
          <w:rFonts w:ascii="Arial" w:hAnsi="Arial" w:cs="Arial"/>
          <w:szCs w:val="22"/>
          <w:lang w:val="fr-FR"/>
        </w:rPr>
        <w:t>’</w:t>
      </w:r>
      <w:r>
        <w:rPr>
          <w:rFonts w:ascii="Arial" w:hAnsi="Arial" w:cs="Arial"/>
          <w:szCs w:val="22"/>
          <w:lang w:val="fr-FR"/>
        </w:rPr>
        <w:t xml:space="preserve">objections, le </w:t>
      </w:r>
      <w:r w:rsidRPr="008C3644">
        <w:rPr>
          <w:rFonts w:ascii="Arial" w:hAnsi="Arial" w:cs="Arial"/>
          <w:szCs w:val="22"/>
          <w:lang w:val="fr-FR"/>
        </w:rPr>
        <w:t>paragraphe</w:t>
      </w:r>
      <w:r>
        <w:rPr>
          <w:rFonts w:ascii="Arial" w:hAnsi="Arial" w:cs="Arial"/>
          <w:szCs w:val="22"/>
          <w:lang w:val="fr-FR"/>
        </w:rPr>
        <w:t xml:space="preserve"> 185 a été adopté. Les paragraphes 186 et 187 ont </w:t>
      </w:r>
      <w:r w:rsidRPr="008C3644">
        <w:rPr>
          <w:rFonts w:ascii="Arial" w:hAnsi="Arial" w:cs="Arial"/>
          <w:szCs w:val="22"/>
          <w:lang w:val="fr-FR"/>
        </w:rPr>
        <w:t>également</w:t>
      </w:r>
      <w:r>
        <w:rPr>
          <w:rFonts w:ascii="Arial" w:hAnsi="Arial" w:cs="Arial"/>
          <w:szCs w:val="22"/>
          <w:lang w:val="fr-FR"/>
        </w:rPr>
        <w:t xml:space="preserve"> été présentés et adoptés. Le Vice-Président a précisé qu</w:t>
      </w:r>
      <w:r w:rsidR="00CD5E00">
        <w:rPr>
          <w:rFonts w:ascii="Arial" w:hAnsi="Arial" w:cs="Arial"/>
          <w:szCs w:val="22"/>
          <w:lang w:val="fr-FR"/>
        </w:rPr>
        <w:t>’</w:t>
      </w:r>
      <w:r>
        <w:rPr>
          <w:rFonts w:ascii="Arial" w:hAnsi="Arial" w:cs="Arial"/>
          <w:szCs w:val="22"/>
          <w:lang w:val="fr-FR"/>
        </w:rPr>
        <w:t xml:space="preserve">un </w:t>
      </w:r>
      <w:r w:rsidRPr="008C3644">
        <w:rPr>
          <w:rFonts w:ascii="Arial" w:hAnsi="Arial" w:cs="Arial"/>
          <w:szCs w:val="22"/>
          <w:lang w:val="fr-FR"/>
        </w:rPr>
        <w:t>amendement</w:t>
      </w:r>
      <w:r>
        <w:rPr>
          <w:rFonts w:ascii="Arial" w:hAnsi="Arial" w:cs="Arial"/>
          <w:szCs w:val="22"/>
          <w:lang w:val="fr-FR"/>
        </w:rPr>
        <w:t xml:space="preserve"> avait été présenté par le Brésil au </w:t>
      </w:r>
      <w:r w:rsidRPr="008C3644">
        <w:rPr>
          <w:rFonts w:ascii="Arial" w:hAnsi="Arial" w:cs="Arial"/>
          <w:szCs w:val="22"/>
          <w:lang w:val="fr-FR"/>
        </w:rPr>
        <w:t>paragraphe</w:t>
      </w:r>
      <w:r>
        <w:rPr>
          <w:rFonts w:ascii="Arial" w:hAnsi="Arial" w:cs="Arial"/>
          <w:szCs w:val="22"/>
          <w:lang w:val="fr-FR"/>
        </w:rPr>
        <w:t xml:space="preserve"> 188 sur la durabilité environnementale.</w:t>
      </w:r>
    </w:p>
    <w:p w14:paraId="390EC576" w14:textId="09B15679" w:rsidR="008C3644" w:rsidRDefault="008C3644"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8C3644">
        <w:rPr>
          <w:rFonts w:ascii="Arial" w:hAnsi="Arial" w:cs="Arial"/>
          <w:szCs w:val="22"/>
          <w:lang w:val="fr-FR"/>
        </w:rPr>
        <w:t>délégation</w:t>
      </w:r>
      <w:r>
        <w:rPr>
          <w:rFonts w:ascii="Arial" w:hAnsi="Arial" w:cs="Arial"/>
          <w:szCs w:val="22"/>
          <w:lang w:val="fr-FR"/>
        </w:rPr>
        <w:t xml:space="preserve"> du </w:t>
      </w:r>
      <w:r w:rsidRPr="00EA4A10">
        <w:rPr>
          <w:rFonts w:ascii="Arial" w:hAnsi="Arial" w:cs="Arial"/>
          <w:b/>
          <w:szCs w:val="22"/>
          <w:lang w:val="fr-FR"/>
        </w:rPr>
        <w:t>Brésil</w:t>
      </w:r>
      <w:r>
        <w:rPr>
          <w:rFonts w:ascii="Arial" w:hAnsi="Arial" w:cs="Arial"/>
          <w:szCs w:val="22"/>
          <w:lang w:val="fr-FR"/>
        </w:rPr>
        <w:t xml:space="preserve"> a expliqué que son </w:t>
      </w:r>
      <w:r w:rsidRPr="008C3644">
        <w:rPr>
          <w:rFonts w:ascii="Arial" w:hAnsi="Arial" w:cs="Arial"/>
          <w:szCs w:val="22"/>
          <w:lang w:val="fr-FR"/>
        </w:rPr>
        <w:t>amendement</w:t>
      </w:r>
      <w:r>
        <w:rPr>
          <w:rFonts w:ascii="Arial" w:hAnsi="Arial" w:cs="Arial"/>
          <w:szCs w:val="22"/>
          <w:lang w:val="fr-FR"/>
        </w:rPr>
        <w:t xml:space="preserve"> concernait </w:t>
      </w:r>
      <w:r w:rsidR="00EA4A10">
        <w:rPr>
          <w:rFonts w:ascii="Arial" w:hAnsi="Arial" w:cs="Arial"/>
          <w:szCs w:val="22"/>
          <w:lang w:val="fr-FR"/>
        </w:rPr>
        <w:t>la référence à un « climat stable » dans le texte, car personne n</w:t>
      </w:r>
      <w:r w:rsidR="00CD5E00">
        <w:rPr>
          <w:rFonts w:ascii="Arial" w:hAnsi="Arial" w:cs="Arial"/>
          <w:szCs w:val="22"/>
          <w:lang w:val="fr-FR"/>
        </w:rPr>
        <w:t>’</w:t>
      </w:r>
      <w:r w:rsidR="00EA4A10">
        <w:rPr>
          <w:rFonts w:ascii="Arial" w:hAnsi="Arial" w:cs="Arial"/>
          <w:szCs w:val="22"/>
          <w:lang w:val="fr-FR"/>
        </w:rPr>
        <w:t xml:space="preserve">était capable de garantir un climat stable. Elle a donc proposé de modifier le </w:t>
      </w:r>
      <w:r w:rsidR="00EA4A10" w:rsidRPr="00EA4A10">
        <w:rPr>
          <w:rFonts w:ascii="Arial" w:hAnsi="Arial" w:cs="Arial"/>
          <w:szCs w:val="22"/>
          <w:lang w:val="fr-FR"/>
        </w:rPr>
        <w:t>paragraphe</w:t>
      </w:r>
      <w:r w:rsidR="00EA4A10">
        <w:rPr>
          <w:rFonts w:ascii="Arial" w:hAnsi="Arial" w:cs="Arial"/>
          <w:szCs w:val="22"/>
          <w:lang w:val="fr-FR"/>
        </w:rPr>
        <w:t xml:space="preserve"> qui serait ainsi rédigé : « les États parties sont encouragés à reconnaître la contribution de la </w:t>
      </w:r>
      <w:r w:rsidR="00EA4A10" w:rsidRPr="00EA4A10">
        <w:rPr>
          <w:rFonts w:ascii="Arial" w:hAnsi="Arial" w:cs="Arial"/>
          <w:szCs w:val="22"/>
          <w:lang w:val="fr-FR"/>
        </w:rPr>
        <w:t>sauvegarde</w:t>
      </w:r>
      <w:r w:rsidR="00EA4A10">
        <w:rPr>
          <w:rFonts w:ascii="Arial" w:hAnsi="Arial" w:cs="Arial"/>
          <w:szCs w:val="22"/>
          <w:lang w:val="fr-FR"/>
        </w:rPr>
        <w:t xml:space="preserve"> du patrimoine culturel immatériel à la durabilité environnementale et </w:t>
      </w:r>
      <w:r w:rsidR="00EA4A10" w:rsidRPr="00EA4A10">
        <w:rPr>
          <w:rFonts w:ascii="Arial" w:hAnsi="Arial" w:cs="Arial"/>
          <w:szCs w:val="22"/>
          <w:lang w:val="fr-FR"/>
        </w:rPr>
        <w:t>également</w:t>
      </w:r>
      <w:r w:rsidR="00EA4A10">
        <w:rPr>
          <w:rFonts w:ascii="Arial" w:hAnsi="Arial" w:cs="Arial"/>
          <w:szCs w:val="22"/>
          <w:lang w:val="fr-FR"/>
        </w:rPr>
        <w:t xml:space="preserve"> encouragés à reconnaitre que la durabilité environnementale, les ressources naturelles gérées durablement et la </w:t>
      </w:r>
      <w:r w:rsidR="00EA4A10" w:rsidRPr="00EA4A10">
        <w:rPr>
          <w:rFonts w:ascii="Arial" w:hAnsi="Arial" w:cs="Arial"/>
          <w:szCs w:val="22"/>
          <w:lang w:val="fr-FR"/>
        </w:rPr>
        <w:t>conservation</w:t>
      </w:r>
      <w:r w:rsidR="00EA4A10">
        <w:rPr>
          <w:rFonts w:ascii="Arial" w:hAnsi="Arial" w:cs="Arial"/>
          <w:szCs w:val="22"/>
          <w:lang w:val="fr-FR"/>
        </w:rPr>
        <w:t xml:space="preserve"> et l</w:t>
      </w:r>
      <w:r w:rsidR="00CD5E00">
        <w:rPr>
          <w:rFonts w:ascii="Arial" w:hAnsi="Arial" w:cs="Arial"/>
          <w:szCs w:val="22"/>
          <w:lang w:val="fr-FR"/>
        </w:rPr>
        <w:t>’</w:t>
      </w:r>
      <w:r w:rsidR="00EA4A10" w:rsidRPr="00EA4A10">
        <w:rPr>
          <w:rFonts w:ascii="Arial" w:hAnsi="Arial" w:cs="Arial"/>
          <w:szCs w:val="22"/>
          <w:lang w:val="fr-FR"/>
        </w:rPr>
        <w:t>utilisation</w:t>
      </w:r>
      <w:r w:rsidR="00EA4A10">
        <w:rPr>
          <w:rFonts w:ascii="Arial" w:hAnsi="Arial" w:cs="Arial"/>
          <w:szCs w:val="22"/>
          <w:lang w:val="fr-FR"/>
        </w:rPr>
        <w:t xml:space="preserve"> durable de la </w:t>
      </w:r>
      <w:r w:rsidR="00EA4A10" w:rsidRPr="00EA4A10">
        <w:rPr>
          <w:rFonts w:ascii="Arial" w:hAnsi="Arial" w:cs="Arial"/>
          <w:szCs w:val="22"/>
          <w:lang w:val="fr-FR"/>
        </w:rPr>
        <w:t>biodiversité</w:t>
      </w:r>
      <w:r w:rsidR="00EA4A10">
        <w:rPr>
          <w:rFonts w:ascii="Arial" w:hAnsi="Arial" w:cs="Arial"/>
          <w:szCs w:val="22"/>
          <w:lang w:val="fr-FR"/>
        </w:rPr>
        <w:t xml:space="preserve"> […] ». Ce libellé</w:t>
      </w:r>
      <w:r w:rsidR="00901864">
        <w:rPr>
          <w:rFonts w:ascii="Arial" w:hAnsi="Arial" w:cs="Arial"/>
          <w:szCs w:val="22"/>
          <w:lang w:val="fr-FR"/>
        </w:rPr>
        <w:t xml:space="preserve"> reflétait le langage </w:t>
      </w:r>
      <w:r w:rsidR="00EA4A10">
        <w:rPr>
          <w:rFonts w:ascii="Arial" w:hAnsi="Arial" w:cs="Arial"/>
          <w:szCs w:val="22"/>
          <w:lang w:val="fr-FR"/>
        </w:rPr>
        <w:t>international. En outre, une légère modification était suggérée. Le texte serait ain</w:t>
      </w:r>
      <w:r w:rsidR="00901864">
        <w:rPr>
          <w:rFonts w:ascii="Arial" w:hAnsi="Arial" w:cs="Arial"/>
          <w:szCs w:val="22"/>
          <w:lang w:val="fr-FR"/>
        </w:rPr>
        <w:t>si rédigé : « qui à leur tour « </w:t>
      </w:r>
      <w:r w:rsidR="00EA4A10">
        <w:rPr>
          <w:rFonts w:ascii="Arial" w:hAnsi="Arial" w:cs="Arial"/>
          <w:szCs w:val="22"/>
          <w:lang w:val="fr-FR"/>
        </w:rPr>
        <w:t>bénéfic</w:t>
      </w:r>
      <w:r w:rsidR="00901864">
        <w:rPr>
          <w:rFonts w:ascii="Arial" w:hAnsi="Arial" w:cs="Arial"/>
          <w:szCs w:val="22"/>
          <w:lang w:val="fr-FR"/>
        </w:rPr>
        <w:t>ieraient » ou « pourraient bénéficier » </w:t>
      </w:r>
      <w:r w:rsidR="00EA4A10">
        <w:rPr>
          <w:rFonts w:ascii="Arial" w:hAnsi="Arial" w:cs="Arial"/>
          <w:szCs w:val="22"/>
          <w:lang w:val="fr-FR"/>
        </w:rPr>
        <w:t>d</w:t>
      </w:r>
      <w:r w:rsidR="00CD5E00">
        <w:rPr>
          <w:rFonts w:ascii="Arial" w:hAnsi="Arial" w:cs="Arial"/>
          <w:szCs w:val="22"/>
          <w:lang w:val="fr-FR"/>
        </w:rPr>
        <w:t>’</w:t>
      </w:r>
      <w:r w:rsidR="00EA4A10">
        <w:rPr>
          <w:rFonts w:ascii="Arial" w:hAnsi="Arial" w:cs="Arial"/>
          <w:szCs w:val="22"/>
          <w:lang w:val="fr-FR"/>
        </w:rPr>
        <w:t xml:space="preserve">une meilleure </w:t>
      </w:r>
      <w:r w:rsidR="00EA4A10" w:rsidRPr="00EA4A10">
        <w:rPr>
          <w:rFonts w:ascii="Arial" w:hAnsi="Arial" w:cs="Arial"/>
          <w:szCs w:val="22"/>
          <w:lang w:val="fr-FR"/>
        </w:rPr>
        <w:t>compréhension</w:t>
      </w:r>
      <w:r w:rsidR="00EA4A10">
        <w:rPr>
          <w:rFonts w:ascii="Arial" w:hAnsi="Arial" w:cs="Arial"/>
          <w:szCs w:val="22"/>
          <w:lang w:val="fr-FR"/>
        </w:rPr>
        <w:t xml:space="preserve"> scientifique et </w:t>
      </w:r>
      <w:r w:rsidR="00901864">
        <w:rPr>
          <w:rFonts w:ascii="Arial" w:hAnsi="Arial" w:cs="Arial"/>
          <w:szCs w:val="22"/>
          <w:lang w:val="fr-FR"/>
        </w:rPr>
        <w:t>du partage des connaissances sur ».</w:t>
      </w:r>
    </w:p>
    <w:p w14:paraId="1A305552" w14:textId="734F288F" w:rsidR="00901864" w:rsidRDefault="00901864" w:rsidP="00312B69">
      <w:pPr>
        <w:widowControl w:val="0"/>
        <w:numPr>
          <w:ilvl w:val="0"/>
          <w:numId w:val="14"/>
        </w:numPr>
        <w:suppressAutoHyphens/>
        <w:autoSpaceDE w:val="0"/>
        <w:ind w:left="709" w:hanging="709"/>
        <w:jc w:val="both"/>
        <w:rPr>
          <w:rFonts w:ascii="Arial" w:hAnsi="Arial" w:cs="Arial"/>
          <w:szCs w:val="22"/>
          <w:lang w:val="fr-FR"/>
        </w:rPr>
      </w:pPr>
      <w:r w:rsidRPr="00901864">
        <w:rPr>
          <w:rFonts w:ascii="Arial" w:hAnsi="Arial" w:cs="Arial"/>
          <w:szCs w:val="22"/>
          <w:lang w:val="fr-FR"/>
        </w:rPr>
        <w:t xml:space="preserve">La délégation des </w:t>
      </w:r>
      <w:r w:rsidRPr="00901864">
        <w:rPr>
          <w:rFonts w:ascii="Arial" w:hAnsi="Arial" w:cs="Arial"/>
          <w:b/>
          <w:szCs w:val="22"/>
          <w:lang w:val="fr-FR"/>
        </w:rPr>
        <w:t>Philippines</w:t>
      </w:r>
      <w:r w:rsidRPr="00901864">
        <w:rPr>
          <w:rFonts w:ascii="Arial" w:hAnsi="Arial" w:cs="Arial"/>
          <w:szCs w:val="22"/>
          <w:lang w:val="fr-FR"/>
        </w:rPr>
        <w:t xml:space="preserve"> souhaitait faire une remarque d</w:t>
      </w:r>
      <w:r w:rsidR="00CD5E00">
        <w:rPr>
          <w:rFonts w:ascii="Arial" w:hAnsi="Arial" w:cs="Arial"/>
          <w:szCs w:val="22"/>
          <w:lang w:val="fr-FR"/>
        </w:rPr>
        <w:t>’</w:t>
      </w:r>
      <w:r w:rsidRPr="00901864">
        <w:rPr>
          <w:rFonts w:ascii="Arial" w:hAnsi="Arial" w:cs="Arial"/>
          <w:szCs w:val="22"/>
          <w:lang w:val="fr-FR"/>
        </w:rPr>
        <w:t>ordre général sur toute la section présentée en soulignant le caractère très exhaustif de tous les amendements et du débat de fond qui s</w:t>
      </w:r>
      <w:r w:rsidR="00CD5E00">
        <w:rPr>
          <w:rFonts w:ascii="Arial" w:hAnsi="Arial" w:cs="Arial"/>
          <w:szCs w:val="22"/>
          <w:lang w:val="fr-FR"/>
        </w:rPr>
        <w:t>’</w:t>
      </w:r>
      <w:r w:rsidRPr="00901864">
        <w:rPr>
          <w:rFonts w:ascii="Arial" w:hAnsi="Arial" w:cs="Arial"/>
          <w:szCs w:val="22"/>
          <w:lang w:val="fr-FR"/>
        </w:rPr>
        <w:t>é</w:t>
      </w:r>
      <w:r>
        <w:rPr>
          <w:rFonts w:ascii="Arial" w:hAnsi="Arial" w:cs="Arial"/>
          <w:szCs w:val="22"/>
          <w:lang w:val="fr-FR"/>
        </w:rPr>
        <w:t>tait tenu. Cela reflétait la grande importance que revêtaient ces amendeme</w:t>
      </w:r>
      <w:r w:rsidR="00FF4637">
        <w:rPr>
          <w:rFonts w:ascii="Arial" w:hAnsi="Arial" w:cs="Arial"/>
          <w:szCs w:val="22"/>
          <w:lang w:val="fr-FR"/>
        </w:rPr>
        <w:t xml:space="preserve">nts pour toutes les délégations </w:t>
      </w:r>
      <w:r>
        <w:rPr>
          <w:rFonts w:ascii="Arial" w:hAnsi="Arial" w:cs="Arial"/>
          <w:szCs w:val="22"/>
          <w:lang w:val="fr-FR"/>
        </w:rPr>
        <w:t>et l</w:t>
      </w:r>
      <w:r w:rsidR="00CD5E00">
        <w:rPr>
          <w:rFonts w:ascii="Arial" w:hAnsi="Arial" w:cs="Arial"/>
          <w:szCs w:val="22"/>
          <w:lang w:val="fr-FR"/>
        </w:rPr>
        <w:t>’</w:t>
      </w:r>
      <w:r>
        <w:rPr>
          <w:rFonts w:ascii="Arial" w:hAnsi="Arial" w:cs="Arial"/>
          <w:szCs w:val="22"/>
          <w:lang w:val="fr-FR"/>
        </w:rPr>
        <w:t>intérêt qu</w:t>
      </w:r>
      <w:r w:rsidR="00CD5E00">
        <w:rPr>
          <w:rFonts w:ascii="Arial" w:hAnsi="Arial" w:cs="Arial"/>
          <w:szCs w:val="22"/>
          <w:lang w:val="fr-FR"/>
        </w:rPr>
        <w:t>’</w:t>
      </w:r>
      <w:r>
        <w:rPr>
          <w:rFonts w:ascii="Arial" w:hAnsi="Arial" w:cs="Arial"/>
          <w:szCs w:val="22"/>
          <w:lang w:val="fr-FR"/>
        </w:rPr>
        <w:t xml:space="preserve">elles leur accordaient. </w:t>
      </w:r>
      <w:r w:rsidR="00FF4637">
        <w:rPr>
          <w:rFonts w:ascii="Arial" w:hAnsi="Arial" w:cs="Arial"/>
          <w:szCs w:val="22"/>
          <w:lang w:val="fr-FR"/>
        </w:rPr>
        <w:t xml:space="preserve">Toutefois, la </w:t>
      </w:r>
      <w:r w:rsidR="00FF4637" w:rsidRPr="00FF4637">
        <w:rPr>
          <w:rFonts w:ascii="Arial" w:hAnsi="Arial" w:cs="Arial"/>
          <w:szCs w:val="22"/>
          <w:lang w:val="fr-FR"/>
        </w:rPr>
        <w:t>délégation</w:t>
      </w:r>
      <w:r w:rsidR="00FF4637">
        <w:rPr>
          <w:rFonts w:ascii="Arial" w:hAnsi="Arial" w:cs="Arial"/>
          <w:szCs w:val="22"/>
          <w:lang w:val="fr-FR"/>
        </w:rPr>
        <w:t xml:space="preserve"> a fait remarquer que ces </w:t>
      </w:r>
      <w:r w:rsidR="00FF4637" w:rsidRPr="00FF4637">
        <w:rPr>
          <w:rFonts w:ascii="Arial" w:hAnsi="Arial" w:cs="Arial"/>
          <w:szCs w:val="22"/>
          <w:lang w:val="fr-FR"/>
        </w:rPr>
        <w:t>paragraphe</w:t>
      </w:r>
      <w:r w:rsidR="00FF4637">
        <w:rPr>
          <w:rFonts w:ascii="Arial" w:hAnsi="Arial" w:cs="Arial"/>
          <w:szCs w:val="22"/>
          <w:lang w:val="fr-FR"/>
        </w:rPr>
        <w:t>s ne consistaient qu</w:t>
      </w:r>
      <w:r w:rsidR="00CD5E00">
        <w:rPr>
          <w:rFonts w:ascii="Arial" w:hAnsi="Arial" w:cs="Arial"/>
          <w:szCs w:val="22"/>
          <w:lang w:val="fr-FR"/>
        </w:rPr>
        <w:t>’</w:t>
      </w:r>
      <w:r w:rsidR="00FF4637">
        <w:rPr>
          <w:rFonts w:ascii="Arial" w:hAnsi="Arial" w:cs="Arial"/>
          <w:szCs w:val="22"/>
          <w:lang w:val="fr-FR"/>
        </w:rPr>
        <w:t xml:space="preserve">en des </w:t>
      </w:r>
      <w:r w:rsidR="00FF4637" w:rsidRPr="00FF4637">
        <w:rPr>
          <w:rFonts w:ascii="Arial" w:hAnsi="Arial" w:cs="Arial"/>
          <w:szCs w:val="22"/>
          <w:lang w:val="fr-FR"/>
        </w:rPr>
        <w:t>recommandation</w:t>
      </w:r>
      <w:r w:rsidR="00FF4637">
        <w:rPr>
          <w:rFonts w:ascii="Arial" w:hAnsi="Arial" w:cs="Arial"/>
          <w:szCs w:val="22"/>
          <w:lang w:val="fr-FR"/>
        </w:rPr>
        <w:t xml:space="preserve">s, ils </w:t>
      </w:r>
      <w:r w:rsidR="00FF4637" w:rsidRPr="00FF4637">
        <w:rPr>
          <w:rFonts w:ascii="Arial" w:hAnsi="Arial" w:cs="Arial"/>
          <w:i/>
          <w:szCs w:val="22"/>
          <w:lang w:val="fr-FR"/>
        </w:rPr>
        <w:t>encourageaient</w:t>
      </w:r>
      <w:r w:rsidR="00FF4637">
        <w:rPr>
          <w:rFonts w:ascii="Arial" w:hAnsi="Arial" w:cs="Arial"/>
          <w:szCs w:val="22"/>
          <w:lang w:val="fr-FR"/>
        </w:rPr>
        <w:t xml:space="preserve"> les États parties. Elle souhaitait donc savoir de quelle façon ces paragraphes seraient rendus opérationnels une fois adoptés dans le</w:t>
      </w:r>
      <w:r w:rsidR="003C3F0A">
        <w:rPr>
          <w:rFonts w:ascii="Arial" w:hAnsi="Arial" w:cs="Arial"/>
          <w:szCs w:val="22"/>
          <w:lang w:val="fr-FR"/>
        </w:rPr>
        <w:t>s</w:t>
      </w:r>
      <w:r w:rsidR="00FF4637">
        <w:rPr>
          <w:rFonts w:ascii="Arial" w:hAnsi="Arial" w:cs="Arial"/>
          <w:szCs w:val="22"/>
          <w:lang w:val="fr-FR"/>
        </w:rPr>
        <w:t xml:space="preserve"> Directives opérationnelles. </w:t>
      </w:r>
      <w:r w:rsidR="006468EC">
        <w:rPr>
          <w:rFonts w:ascii="Arial" w:hAnsi="Arial" w:cs="Arial"/>
          <w:szCs w:val="22"/>
          <w:lang w:val="fr-FR"/>
        </w:rPr>
        <w:t>Les États parties étaient</w:t>
      </w:r>
      <w:r w:rsidR="003C3F0A">
        <w:rPr>
          <w:rFonts w:ascii="Arial" w:hAnsi="Arial" w:cs="Arial"/>
          <w:szCs w:val="22"/>
          <w:lang w:val="fr-FR"/>
        </w:rPr>
        <w:t>-ils censés les prendre tous</w:t>
      </w:r>
      <w:r w:rsidR="006468EC">
        <w:rPr>
          <w:rFonts w:ascii="Arial" w:hAnsi="Arial" w:cs="Arial"/>
          <w:szCs w:val="22"/>
          <w:lang w:val="fr-FR"/>
        </w:rPr>
        <w:t xml:space="preserve"> en </w:t>
      </w:r>
      <w:r w:rsidR="006468EC" w:rsidRPr="006468EC">
        <w:rPr>
          <w:rFonts w:ascii="Arial" w:hAnsi="Arial" w:cs="Arial"/>
          <w:szCs w:val="22"/>
          <w:lang w:val="fr-FR"/>
        </w:rPr>
        <w:t>considération</w:t>
      </w:r>
      <w:r w:rsidR="006468EC">
        <w:rPr>
          <w:rFonts w:ascii="Arial" w:hAnsi="Arial" w:cs="Arial"/>
          <w:szCs w:val="22"/>
          <w:lang w:val="fr-FR"/>
        </w:rPr>
        <w:t xml:space="preserve"> lorsqu</w:t>
      </w:r>
      <w:r w:rsidR="00CD5E00">
        <w:rPr>
          <w:rFonts w:ascii="Arial" w:hAnsi="Arial" w:cs="Arial"/>
          <w:szCs w:val="22"/>
          <w:lang w:val="fr-FR"/>
        </w:rPr>
        <w:t>’</w:t>
      </w:r>
      <w:r w:rsidR="006468EC">
        <w:rPr>
          <w:rFonts w:ascii="Arial" w:hAnsi="Arial" w:cs="Arial"/>
          <w:szCs w:val="22"/>
          <w:lang w:val="fr-FR"/>
        </w:rPr>
        <w:t>ils soumettraient des candidatures à l</w:t>
      </w:r>
      <w:r w:rsidR="00CD5E00">
        <w:rPr>
          <w:rFonts w:ascii="Arial" w:hAnsi="Arial" w:cs="Arial"/>
          <w:szCs w:val="22"/>
          <w:lang w:val="fr-FR"/>
        </w:rPr>
        <w:t>’</w:t>
      </w:r>
      <w:r w:rsidR="006468EC">
        <w:rPr>
          <w:rFonts w:ascii="Arial" w:hAnsi="Arial" w:cs="Arial"/>
          <w:szCs w:val="22"/>
          <w:lang w:val="fr-FR"/>
        </w:rPr>
        <w:t>un</w:t>
      </w:r>
      <w:r w:rsidR="003C3F0A">
        <w:rPr>
          <w:rFonts w:ascii="Arial" w:hAnsi="Arial" w:cs="Arial"/>
          <w:szCs w:val="22"/>
          <w:lang w:val="fr-FR"/>
        </w:rPr>
        <w:t>e</w:t>
      </w:r>
      <w:r w:rsidR="006468EC">
        <w:rPr>
          <w:rFonts w:ascii="Arial" w:hAnsi="Arial" w:cs="Arial"/>
          <w:szCs w:val="22"/>
          <w:lang w:val="fr-FR"/>
        </w:rPr>
        <w:t xml:space="preserve"> des Listes ? De même, seraient-ils censés les prendre en </w:t>
      </w:r>
      <w:r w:rsidR="006468EC" w:rsidRPr="006468EC">
        <w:rPr>
          <w:rFonts w:ascii="Arial" w:hAnsi="Arial" w:cs="Arial"/>
          <w:szCs w:val="22"/>
          <w:lang w:val="fr-FR"/>
        </w:rPr>
        <w:t>considération</w:t>
      </w:r>
      <w:r w:rsidR="006468EC">
        <w:rPr>
          <w:rFonts w:ascii="Arial" w:hAnsi="Arial" w:cs="Arial"/>
          <w:szCs w:val="22"/>
          <w:lang w:val="fr-FR"/>
        </w:rPr>
        <w:t xml:space="preserve"> lors de la rédaction des rapports périodiques ? La </w:t>
      </w:r>
      <w:r w:rsidR="006468EC" w:rsidRPr="006468EC">
        <w:rPr>
          <w:rFonts w:ascii="Arial" w:hAnsi="Arial" w:cs="Arial"/>
          <w:szCs w:val="22"/>
          <w:lang w:val="fr-FR"/>
        </w:rPr>
        <w:t>délégation</w:t>
      </w:r>
      <w:r w:rsidR="006468EC">
        <w:rPr>
          <w:rFonts w:ascii="Arial" w:hAnsi="Arial" w:cs="Arial"/>
          <w:szCs w:val="22"/>
          <w:lang w:val="fr-FR"/>
        </w:rPr>
        <w:t xml:space="preserve"> avait le sentiment que ces éclaircissements seraient très utiles et permettraient de dissiper certaines craintes présentes dans l</w:t>
      </w:r>
      <w:r w:rsidR="00CD5E00">
        <w:rPr>
          <w:rFonts w:ascii="Arial" w:hAnsi="Arial" w:cs="Arial"/>
          <w:szCs w:val="22"/>
          <w:lang w:val="fr-FR"/>
        </w:rPr>
        <w:t>’</w:t>
      </w:r>
      <w:r w:rsidR="006468EC">
        <w:rPr>
          <w:rFonts w:ascii="Arial" w:hAnsi="Arial" w:cs="Arial"/>
          <w:szCs w:val="22"/>
          <w:lang w:val="fr-FR"/>
        </w:rPr>
        <w:t xml:space="preserve">esprit des États parties. </w:t>
      </w:r>
      <w:r w:rsidR="003C3F0A">
        <w:rPr>
          <w:rFonts w:ascii="Arial" w:hAnsi="Arial" w:cs="Arial"/>
          <w:szCs w:val="22"/>
          <w:lang w:val="fr-FR"/>
        </w:rPr>
        <w:t>Après</w:t>
      </w:r>
      <w:r w:rsidR="006468EC">
        <w:rPr>
          <w:rFonts w:ascii="Arial" w:hAnsi="Arial" w:cs="Arial"/>
          <w:szCs w:val="22"/>
          <w:lang w:val="fr-FR"/>
        </w:rPr>
        <w:t xml:space="preserve"> la première lecture, la section ne semblait pas très opérationnelle alors que les O</w:t>
      </w:r>
      <w:r w:rsidR="006468EC" w:rsidRPr="006468EC">
        <w:rPr>
          <w:rFonts w:ascii="Arial" w:hAnsi="Arial" w:cs="Arial"/>
          <w:szCs w:val="22"/>
          <w:lang w:val="fr-FR"/>
        </w:rPr>
        <w:t>rientations</w:t>
      </w:r>
      <w:r w:rsidR="006468EC">
        <w:rPr>
          <w:rFonts w:ascii="Arial" w:hAnsi="Arial" w:cs="Arial"/>
          <w:szCs w:val="22"/>
          <w:lang w:val="fr-FR"/>
        </w:rPr>
        <w:t xml:space="preserve"> ou les Directives opérationnelles </w:t>
      </w:r>
      <w:r w:rsidR="003C3F0A">
        <w:rPr>
          <w:rFonts w:ascii="Arial" w:hAnsi="Arial" w:cs="Arial"/>
          <w:szCs w:val="22"/>
          <w:lang w:val="fr-FR"/>
        </w:rPr>
        <w:t xml:space="preserve">concernaient généralement des échéances et des formats pour soumettre des demandes, des candidatures, etc. Cette section était-elle pertinente dans les </w:t>
      </w:r>
      <w:r w:rsidR="00736EC2">
        <w:rPr>
          <w:rFonts w:ascii="Arial" w:hAnsi="Arial" w:cs="Arial"/>
          <w:szCs w:val="22"/>
          <w:lang w:val="fr-FR"/>
        </w:rPr>
        <w:t>Directives opérationnelles ? N</w:t>
      </w:r>
      <w:r w:rsidR="003C3F0A">
        <w:rPr>
          <w:rFonts w:ascii="Arial" w:hAnsi="Arial" w:cs="Arial"/>
          <w:szCs w:val="22"/>
          <w:lang w:val="fr-FR"/>
        </w:rPr>
        <w:t xml:space="preserve">e pourrait-elle pas plutôt être incluse dans un texte </w:t>
      </w:r>
      <w:r w:rsidR="003C3F0A" w:rsidRPr="003C3F0A">
        <w:rPr>
          <w:rFonts w:ascii="Arial" w:hAnsi="Arial" w:cs="Arial"/>
          <w:szCs w:val="22"/>
          <w:lang w:val="fr-FR"/>
        </w:rPr>
        <w:t>supplémentaire</w:t>
      </w:r>
      <w:r w:rsidR="003C3F0A">
        <w:rPr>
          <w:rFonts w:ascii="Arial" w:hAnsi="Arial" w:cs="Arial"/>
          <w:szCs w:val="22"/>
          <w:lang w:val="fr-FR"/>
        </w:rPr>
        <w:t xml:space="preserve"> ? La </w:t>
      </w:r>
      <w:r w:rsidR="003C3F0A" w:rsidRPr="003C3F0A">
        <w:rPr>
          <w:rFonts w:ascii="Arial" w:hAnsi="Arial" w:cs="Arial"/>
          <w:szCs w:val="22"/>
          <w:lang w:val="fr-FR"/>
        </w:rPr>
        <w:t>délégation</w:t>
      </w:r>
      <w:r w:rsidR="003C3F0A">
        <w:rPr>
          <w:rFonts w:ascii="Arial" w:hAnsi="Arial" w:cs="Arial"/>
          <w:szCs w:val="22"/>
          <w:lang w:val="fr-FR"/>
        </w:rPr>
        <w:t xml:space="preserve"> avait le sentiment qu</w:t>
      </w:r>
      <w:r w:rsidR="00CD5E00">
        <w:rPr>
          <w:rFonts w:ascii="Arial" w:hAnsi="Arial" w:cs="Arial"/>
          <w:szCs w:val="22"/>
          <w:lang w:val="fr-FR"/>
        </w:rPr>
        <w:t>’</w:t>
      </w:r>
      <w:r w:rsidR="003C3F0A">
        <w:rPr>
          <w:rFonts w:ascii="Arial" w:hAnsi="Arial" w:cs="Arial"/>
          <w:szCs w:val="22"/>
          <w:lang w:val="fr-FR"/>
        </w:rPr>
        <w:t>une réflexion préliminaire sur ces questions permettrait de faciliter le débat. Elle-même n</w:t>
      </w:r>
      <w:r w:rsidR="00CD5E00">
        <w:rPr>
          <w:rFonts w:ascii="Arial" w:hAnsi="Arial" w:cs="Arial"/>
          <w:szCs w:val="22"/>
          <w:lang w:val="fr-FR"/>
        </w:rPr>
        <w:t>’</w:t>
      </w:r>
      <w:r w:rsidR="003C3F0A">
        <w:rPr>
          <w:rFonts w:ascii="Arial" w:hAnsi="Arial" w:cs="Arial"/>
          <w:szCs w:val="22"/>
          <w:lang w:val="fr-FR"/>
        </w:rPr>
        <w:t>avait toutefois pas de position définitive et était ouverte à une discussion plus approfondie sur ce sujet avec toutes les délégations.</w:t>
      </w:r>
    </w:p>
    <w:p w14:paraId="509DBD35" w14:textId="3ED3F687" w:rsidR="003C3F0A" w:rsidRDefault="003C3F0A"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3C3F0A">
        <w:rPr>
          <w:rFonts w:ascii="Arial" w:hAnsi="Arial" w:cs="Arial"/>
          <w:b/>
          <w:szCs w:val="22"/>
          <w:lang w:val="fr-FR"/>
        </w:rPr>
        <w:t>Vice-Président</w:t>
      </w:r>
      <w:r>
        <w:rPr>
          <w:rFonts w:ascii="Arial" w:hAnsi="Arial" w:cs="Arial"/>
          <w:szCs w:val="22"/>
          <w:lang w:val="fr-FR"/>
        </w:rPr>
        <w:t xml:space="preserve"> a remercié les Philippines pour ses remarques fort pertinentes et a invité le Secrétariat à apporter quelques éclaircissements avant de poursuivre avec l</w:t>
      </w:r>
      <w:r w:rsidR="00CD5E00">
        <w:rPr>
          <w:rFonts w:ascii="Arial" w:hAnsi="Arial" w:cs="Arial"/>
          <w:szCs w:val="22"/>
          <w:lang w:val="fr-FR"/>
        </w:rPr>
        <w:t>’</w:t>
      </w:r>
      <w:r w:rsidRPr="003C3F0A">
        <w:rPr>
          <w:rFonts w:ascii="Arial" w:hAnsi="Arial" w:cs="Arial"/>
          <w:szCs w:val="22"/>
          <w:lang w:val="fr-FR"/>
        </w:rPr>
        <w:t>amendement</w:t>
      </w:r>
      <w:r>
        <w:rPr>
          <w:rFonts w:ascii="Arial" w:hAnsi="Arial" w:cs="Arial"/>
          <w:szCs w:val="22"/>
          <w:lang w:val="fr-FR"/>
        </w:rPr>
        <w:t xml:space="preserve"> du Brésil.</w:t>
      </w:r>
    </w:p>
    <w:p w14:paraId="78B02CFB" w14:textId="64A56731" w:rsidR="00170BE3" w:rsidRDefault="00BA265E"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BA265E">
        <w:rPr>
          <w:rFonts w:ascii="Arial" w:hAnsi="Arial" w:cs="Arial"/>
          <w:b/>
          <w:szCs w:val="22"/>
          <w:lang w:val="fr-FR"/>
        </w:rPr>
        <w:t>Secrétaire</w:t>
      </w:r>
      <w:r>
        <w:rPr>
          <w:rFonts w:ascii="Arial" w:hAnsi="Arial" w:cs="Arial"/>
          <w:szCs w:val="22"/>
          <w:lang w:val="fr-FR"/>
        </w:rPr>
        <w:t xml:space="preserve"> a rappelé que le chapitre avait fait l</w:t>
      </w:r>
      <w:r w:rsidR="00CD5E00">
        <w:rPr>
          <w:rFonts w:ascii="Arial" w:hAnsi="Arial" w:cs="Arial"/>
          <w:szCs w:val="22"/>
          <w:lang w:val="fr-FR"/>
        </w:rPr>
        <w:t>’</w:t>
      </w:r>
      <w:r>
        <w:rPr>
          <w:rFonts w:ascii="Arial" w:hAnsi="Arial" w:cs="Arial"/>
          <w:szCs w:val="22"/>
          <w:lang w:val="fr-FR"/>
        </w:rPr>
        <w:t>objet de discussions à deux reprises lors des Comités intergouvernementaux, et qu</w:t>
      </w:r>
      <w:r w:rsidR="00CD5E00">
        <w:rPr>
          <w:rFonts w:ascii="Arial" w:hAnsi="Arial" w:cs="Arial"/>
          <w:szCs w:val="22"/>
          <w:lang w:val="fr-FR"/>
        </w:rPr>
        <w:t>’</w:t>
      </w:r>
      <w:r>
        <w:rPr>
          <w:rFonts w:ascii="Arial" w:hAnsi="Arial" w:cs="Arial"/>
          <w:szCs w:val="22"/>
          <w:lang w:val="fr-FR"/>
        </w:rPr>
        <w:t>il avait été le sujet d</w:t>
      </w:r>
      <w:r w:rsidR="00CD5E00">
        <w:rPr>
          <w:rFonts w:ascii="Arial" w:hAnsi="Arial" w:cs="Arial"/>
          <w:szCs w:val="22"/>
          <w:lang w:val="fr-FR"/>
        </w:rPr>
        <w:t>’</w:t>
      </w:r>
      <w:r>
        <w:rPr>
          <w:rFonts w:ascii="Arial" w:hAnsi="Arial" w:cs="Arial"/>
          <w:szCs w:val="22"/>
          <w:lang w:val="fr-FR"/>
        </w:rPr>
        <w:t>une réunion d</w:t>
      </w:r>
      <w:r w:rsidR="00CD5E00">
        <w:rPr>
          <w:rFonts w:ascii="Arial" w:hAnsi="Arial" w:cs="Arial"/>
          <w:szCs w:val="22"/>
          <w:lang w:val="fr-FR"/>
        </w:rPr>
        <w:t>’</w:t>
      </w:r>
      <w:r>
        <w:rPr>
          <w:rFonts w:ascii="Arial" w:hAnsi="Arial" w:cs="Arial"/>
          <w:szCs w:val="22"/>
          <w:lang w:val="fr-FR"/>
        </w:rPr>
        <w:t xml:space="preserve">experts. La </w:t>
      </w:r>
      <w:r w:rsidRPr="00BA265E">
        <w:rPr>
          <w:rFonts w:ascii="Arial" w:hAnsi="Arial" w:cs="Arial"/>
          <w:szCs w:val="22"/>
          <w:lang w:val="fr-FR"/>
        </w:rPr>
        <w:t>Convention</w:t>
      </w:r>
      <w:r>
        <w:rPr>
          <w:rFonts w:ascii="Arial" w:hAnsi="Arial" w:cs="Arial"/>
          <w:szCs w:val="22"/>
          <w:lang w:val="fr-FR"/>
        </w:rPr>
        <w:t xml:space="preserve"> elle-même faisait référence au développement durable dans son texte et </w:t>
      </w:r>
      <w:r w:rsidR="005A2649">
        <w:rPr>
          <w:rFonts w:ascii="Arial" w:hAnsi="Arial" w:cs="Arial"/>
          <w:szCs w:val="22"/>
          <w:lang w:val="fr-FR"/>
        </w:rPr>
        <w:t xml:space="preserve">non </w:t>
      </w:r>
      <w:r>
        <w:rPr>
          <w:rFonts w:ascii="Arial" w:hAnsi="Arial" w:cs="Arial"/>
          <w:szCs w:val="22"/>
          <w:lang w:val="fr-FR"/>
        </w:rPr>
        <w:t xml:space="preserve">dans une annexe, il faisait </w:t>
      </w:r>
      <w:r w:rsidR="00C71E74">
        <w:rPr>
          <w:rFonts w:ascii="Arial" w:hAnsi="Arial" w:cs="Arial"/>
          <w:szCs w:val="22"/>
          <w:lang w:val="fr-FR"/>
        </w:rPr>
        <w:t xml:space="preserve">donc </w:t>
      </w:r>
      <w:r>
        <w:rPr>
          <w:rFonts w:ascii="Arial" w:hAnsi="Arial" w:cs="Arial"/>
          <w:szCs w:val="22"/>
          <w:lang w:val="fr-FR"/>
        </w:rPr>
        <w:t xml:space="preserve">partie intégrante des Directives opérationnelles. Cela ne signifiait pas </w:t>
      </w:r>
      <w:r w:rsidR="005A2649">
        <w:rPr>
          <w:rFonts w:ascii="Arial" w:hAnsi="Arial" w:cs="Arial"/>
          <w:szCs w:val="22"/>
          <w:lang w:val="fr-FR"/>
        </w:rPr>
        <w:t xml:space="preserve">pour autant </w:t>
      </w:r>
      <w:r>
        <w:rPr>
          <w:rFonts w:ascii="Arial" w:hAnsi="Arial" w:cs="Arial"/>
          <w:szCs w:val="22"/>
          <w:lang w:val="fr-FR"/>
        </w:rPr>
        <w:t xml:space="preserve">que la </w:t>
      </w:r>
      <w:r w:rsidRPr="00BA265E">
        <w:rPr>
          <w:rFonts w:ascii="Arial" w:hAnsi="Arial" w:cs="Arial"/>
          <w:szCs w:val="22"/>
          <w:lang w:val="fr-FR"/>
        </w:rPr>
        <w:t>Convention</w:t>
      </w:r>
      <w:r>
        <w:rPr>
          <w:rFonts w:ascii="Arial" w:hAnsi="Arial" w:cs="Arial"/>
          <w:szCs w:val="22"/>
          <w:lang w:val="fr-FR"/>
        </w:rPr>
        <w:t xml:space="preserve"> de 2003 était en charge de résoudre les problèmes </w:t>
      </w:r>
      <w:r w:rsidR="005A2649">
        <w:rPr>
          <w:rFonts w:ascii="Arial" w:hAnsi="Arial" w:cs="Arial"/>
          <w:szCs w:val="22"/>
          <w:lang w:val="fr-FR"/>
        </w:rPr>
        <w:t xml:space="preserve">de </w:t>
      </w:r>
      <w:r w:rsidR="005A2649" w:rsidRPr="005A2649">
        <w:rPr>
          <w:rFonts w:ascii="Arial" w:hAnsi="Arial" w:cs="Arial"/>
          <w:szCs w:val="22"/>
          <w:lang w:val="fr-FR"/>
        </w:rPr>
        <w:t>changement</w:t>
      </w:r>
      <w:r w:rsidR="005A2649">
        <w:rPr>
          <w:rFonts w:ascii="Arial" w:hAnsi="Arial" w:cs="Arial"/>
          <w:szCs w:val="22"/>
          <w:lang w:val="fr-FR"/>
        </w:rPr>
        <w:t xml:space="preserve"> </w:t>
      </w:r>
      <w:r w:rsidR="005A2649" w:rsidRPr="005A2649">
        <w:rPr>
          <w:rFonts w:ascii="Arial" w:hAnsi="Arial" w:cs="Arial"/>
          <w:szCs w:val="22"/>
          <w:lang w:val="fr-FR"/>
        </w:rPr>
        <w:t>climatique</w:t>
      </w:r>
      <w:r w:rsidR="005A2649">
        <w:rPr>
          <w:rFonts w:ascii="Arial" w:hAnsi="Arial" w:cs="Arial"/>
          <w:szCs w:val="22"/>
          <w:lang w:val="fr-FR"/>
        </w:rPr>
        <w:t xml:space="preserve"> mais plutôt qu</w:t>
      </w:r>
      <w:r w:rsidR="00CD5E00">
        <w:rPr>
          <w:rFonts w:ascii="Arial" w:hAnsi="Arial" w:cs="Arial"/>
          <w:szCs w:val="22"/>
          <w:lang w:val="fr-FR"/>
        </w:rPr>
        <w:t>’</w:t>
      </w:r>
      <w:r w:rsidR="005A2649">
        <w:rPr>
          <w:rFonts w:ascii="Arial" w:hAnsi="Arial" w:cs="Arial"/>
          <w:szCs w:val="22"/>
          <w:lang w:val="fr-FR"/>
        </w:rPr>
        <w:t>en intégrant les politiques du patrimoine culturel immatériel (</w:t>
      </w:r>
      <w:r w:rsidR="006A5039">
        <w:rPr>
          <w:rFonts w:ascii="Arial" w:hAnsi="Arial" w:cs="Arial"/>
          <w:szCs w:val="22"/>
          <w:lang w:val="fr-FR"/>
        </w:rPr>
        <w:t>qui n</w:t>
      </w:r>
      <w:r w:rsidR="00CD5E00">
        <w:rPr>
          <w:rFonts w:ascii="Arial" w:hAnsi="Arial" w:cs="Arial"/>
          <w:szCs w:val="22"/>
          <w:lang w:val="fr-FR"/>
        </w:rPr>
        <w:t>’</w:t>
      </w:r>
      <w:r w:rsidR="006A5039">
        <w:rPr>
          <w:rFonts w:ascii="Arial" w:hAnsi="Arial" w:cs="Arial"/>
          <w:szCs w:val="22"/>
          <w:lang w:val="fr-FR"/>
        </w:rPr>
        <w:t>étaient</w:t>
      </w:r>
      <w:r w:rsidR="005A2649">
        <w:rPr>
          <w:rFonts w:ascii="Arial" w:hAnsi="Arial" w:cs="Arial"/>
          <w:szCs w:val="22"/>
          <w:lang w:val="fr-FR"/>
        </w:rPr>
        <w:t xml:space="preserve"> pas nécessairement liées aux candidatures sur le</w:t>
      </w:r>
      <w:r w:rsidR="006A5039">
        <w:rPr>
          <w:rFonts w:ascii="Arial" w:hAnsi="Arial" w:cs="Arial"/>
          <w:szCs w:val="22"/>
          <w:lang w:val="fr-FR"/>
        </w:rPr>
        <w:t>s</w:t>
      </w:r>
      <w:r w:rsidR="005A2649">
        <w:rPr>
          <w:rFonts w:ascii="Arial" w:hAnsi="Arial" w:cs="Arial"/>
          <w:szCs w:val="22"/>
          <w:lang w:val="fr-FR"/>
        </w:rPr>
        <w:t xml:space="preserve"> Listes) au travail sur le patrimoine culturel immatériel au niveau national, </w:t>
      </w:r>
      <w:r w:rsidR="00255A2E">
        <w:rPr>
          <w:rFonts w:ascii="Arial" w:hAnsi="Arial" w:cs="Arial"/>
          <w:szCs w:val="22"/>
          <w:lang w:val="fr-FR"/>
        </w:rPr>
        <w:t>on comprendrait mieux le</w:t>
      </w:r>
      <w:r w:rsidR="005A2649">
        <w:rPr>
          <w:rFonts w:ascii="Arial" w:hAnsi="Arial" w:cs="Arial"/>
          <w:szCs w:val="22"/>
          <w:lang w:val="fr-FR"/>
        </w:rPr>
        <w:t xml:space="preserve"> lien entre patrimoine culturel immatériel et développement durable. Le </w:t>
      </w:r>
      <w:r w:rsidR="005A2649" w:rsidRPr="005A2649">
        <w:rPr>
          <w:rFonts w:ascii="Arial" w:hAnsi="Arial" w:cs="Arial"/>
          <w:szCs w:val="22"/>
          <w:lang w:val="fr-FR"/>
        </w:rPr>
        <w:t>Secrétaire</w:t>
      </w:r>
      <w:r w:rsidR="005A2649">
        <w:rPr>
          <w:rFonts w:ascii="Arial" w:hAnsi="Arial" w:cs="Arial"/>
          <w:szCs w:val="22"/>
          <w:lang w:val="fr-FR"/>
        </w:rPr>
        <w:t xml:space="preserve"> a réitéré que le texte avait fait l</w:t>
      </w:r>
      <w:r w:rsidR="00CD5E00">
        <w:rPr>
          <w:rFonts w:ascii="Arial" w:hAnsi="Arial" w:cs="Arial"/>
          <w:szCs w:val="22"/>
          <w:lang w:val="fr-FR"/>
        </w:rPr>
        <w:t>’</w:t>
      </w:r>
      <w:r w:rsidR="005A2649">
        <w:rPr>
          <w:rFonts w:ascii="Arial" w:hAnsi="Arial" w:cs="Arial"/>
          <w:szCs w:val="22"/>
          <w:lang w:val="fr-FR"/>
        </w:rPr>
        <w:t>objet d</w:t>
      </w:r>
      <w:r w:rsidR="00CD5E00">
        <w:rPr>
          <w:rFonts w:ascii="Arial" w:hAnsi="Arial" w:cs="Arial"/>
          <w:szCs w:val="22"/>
          <w:lang w:val="fr-FR"/>
        </w:rPr>
        <w:t>’</w:t>
      </w:r>
      <w:r w:rsidR="005A2649">
        <w:rPr>
          <w:rFonts w:ascii="Arial" w:hAnsi="Arial" w:cs="Arial"/>
          <w:szCs w:val="22"/>
          <w:lang w:val="fr-FR"/>
        </w:rPr>
        <w:t>un débat du Comité à deux reprises, qu</w:t>
      </w:r>
      <w:r w:rsidR="00CD5E00">
        <w:rPr>
          <w:rFonts w:ascii="Arial" w:hAnsi="Arial" w:cs="Arial"/>
          <w:szCs w:val="22"/>
          <w:lang w:val="fr-FR"/>
        </w:rPr>
        <w:t>’</w:t>
      </w:r>
      <w:r w:rsidR="005A2649">
        <w:rPr>
          <w:rFonts w:ascii="Arial" w:hAnsi="Arial" w:cs="Arial"/>
          <w:szCs w:val="22"/>
          <w:lang w:val="fr-FR"/>
        </w:rPr>
        <w:t>il avait été le sujet d</w:t>
      </w:r>
      <w:r w:rsidR="00CD5E00">
        <w:rPr>
          <w:rFonts w:ascii="Arial" w:hAnsi="Arial" w:cs="Arial"/>
          <w:szCs w:val="22"/>
          <w:lang w:val="fr-FR"/>
        </w:rPr>
        <w:t>’</w:t>
      </w:r>
      <w:r w:rsidR="005A2649">
        <w:rPr>
          <w:rFonts w:ascii="Arial" w:hAnsi="Arial" w:cs="Arial"/>
          <w:szCs w:val="22"/>
          <w:lang w:val="fr-FR"/>
        </w:rPr>
        <w:t>une réunion d</w:t>
      </w:r>
      <w:r w:rsidR="00CD5E00">
        <w:rPr>
          <w:rFonts w:ascii="Arial" w:hAnsi="Arial" w:cs="Arial"/>
          <w:szCs w:val="22"/>
          <w:lang w:val="fr-FR"/>
        </w:rPr>
        <w:t>’</w:t>
      </w:r>
      <w:r w:rsidR="005A2649">
        <w:rPr>
          <w:rFonts w:ascii="Arial" w:hAnsi="Arial" w:cs="Arial"/>
          <w:szCs w:val="22"/>
          <w:lang w:val="fr-FR"/>
        </w:rPr>
        <w:t>experts</w:t>
      </w:r>
      <w:r w:rsidR="006A5039">
        <w:rPr>
          <w:rFonts w:ascii="Arial" w:hAnsi="Arial" w:cs="Arial"/>
          <w:szCs w:val="22"/>
          <w:lang w:val="fr-FR"/>
        </w:rPr>
        <w:t xml:space="preserve"> et correspondait à une demande</w:t>
      </w:r>
      <w:r w:rsidR="005A2649">
        <w:rPr>
          <w:rFonts w:ascii="Arial" w:hAnsi="Arial" w:cs="Arial"/>
          <w:szCs w:val="22"/>
          <w:lang w:val="fr-FR"/>
        </w:rPr>
        <w:t xml:space="preserve"> </w:t>
      </w:r>
      <w:r w:rsidR="006A5039">
        <w:rPr>
          <w:rFonts w:ascii="Arial" w:hAnsi="Arial" w:cs="Arial"/>
          <w:szCs w:val="22"/>
          <w:lang w:val="fr-FR"/>
        </w:rPr>
        <w:t xml:space="preserve">exprimée par les </w:t>
      </w:r>
      <w:r w:rsidR="005A2649">
        <w:rPr>
          <w:rFonts w:ascii="Arial" w:hAnsi="Arial" w:cs="Arial"/>
          <w:szCs w:val="22"/>
          <w:lang w:val="fr-FR"/>
        </w:rPr>
        <w:t>nouveaux États membres depuis un certain temps.</w:t>
      </w:r>
    </w:p>
    <w:p w14:paraId="6125D3F0" w14:textId="3874ADF3" w:rsidR="006A5039" w:rsidRDefault="006A5039"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C71E74">
        <w:rPr>
          <w:rFonts w:ascii="Arial" w:hAnsi="Arial" w:cs="Arial"/>
          <w:b/>
          <w:szCs w:val="22"/>
          <w:lang w:val="fr-FR"/>
        </w:rPr>
        <w:t>Vice-Président</w:t>
      </w:r>
      <w:r>
        <w:rPr>
          <w:rFonts w:ascii="Arial" w:hAnsi="Arial" w:cs="Arial"/>
          <w:szCs w:val="22"/>
          <w:lang w:val="fr-FR"/>
        </w:rPr>
        <w:t xml:space="preserve"> a estimé que ces éclaircissements étaient très importants</w:t>
      </w:r>
      <w:r w:rsidR="00400E66">
        <w:rPr>
          <w:rFonts w:ascii="Arial" w:hAnsi="Arial" w:cs="Arial"/>
          <w:szCs w:val="22"/>
          <w:lang w:val="fr-FR"/>
        </w:rPr>
        <w:t xml:space="preserve">, ajoutant que depuis la dernière session du Comité ces textes avaient évolué et pris en </w:t>
      </w:r>
      <w:r w:rsidR="00400E66" w:rsidRPr="00400E66">
        <w:rPr>
          <w:rFonts w:ascii="Arial" w:hAnsi="Arial" w:cs="Arial"/>
          <w:szCs w:val="22"/>
          <w:lang w:val="fr-FR"/>
        </w:rPr>
        <w:t>considération</w:t>
      </w:r>
      <w:r w:rsidR="00C71E74">
        <w:rPr>
          <w:rFonts w:ascii="Arial" w:hAnsi="Arial" w:cs="Arial"/>
          <w:szCs w:val="22"/>
          <w:lang w:val="fr-FR"/>
        </w:rPr>
        <w:t xml:space="preserve"> la majorité</w:t>
      </w:r>
      <w:r w:rsidR="00400E66">
        <w:rPr>
          <w:rFonts w:ascii="Arial" w:hAnsi="Arial" w:cs="Arial"/>
          <w:szCs w:val="22"/>
          <w:lang w:val="fr-FR"/>
        </w:rPr>
        <w:t xml:space="preserve"> des préoccupations </w:t>
      </w:r>
      <w:r w:rsidR="00C71E74">
        <w:rPr>
          <w:rFonts w:ascii="Arial" w:hAnsi="Arial" w:cs="Arial"/>
          <w:szCs w:val="22"/>
          <w:lang w:val="fr-FR"/>
        </w:rPr>
        <w:t xml:space="preserve">relatives à la question du développement durable. Toutefois, </w:t>
      </w:r>
      <w:r w:rsidR="00C71E74">
        <w:rPr>
          <w:rFonts w:ascii="Arial" w:hAnsi="Arial" w:cs="Arial"/>
          <w:szCs w:val="22"/>
          <w:lang w:val="fr-FR"/>
        </w:rPr>
        <w:lastRenderedPageBreak/>
        <w:t>comme l</w:t>
      </w:r>
      <w:r w:rsidR="00CD5E00">
        <w:rPr>
          <w:rFonts w:ascii="Arial" w:hAnsi="Arial" w:cs="Arial"/>
          <w:szCs w:val="22"/>
          <w:lang w:val="fr-FR"/>
        </w:rPr>
        <w:t>’</w:t>
      </w:r>
      <w:r w:rsidR="00C71E74">
        <w:rPr>
          <w:rFonts w:ascii="Arial" w:hAnsi="Arial" w:cs="Arial"/>
          <w:szCs w:val="22"/>
          <w:lang w:val="fr-FR"/>
        </w:rPr>
        <w:t>avai</w:t>
      </w:r>
      <w:r w:rsidR="00255A2E">
        <w:rPr>
          <w:rFonts w:ascii="Arial" w:hAnsi="Arial" w:cs="Arial"/>
          <w:szCs w:val="22"/>
          <w:lang w:val="fr-FR"/>
        </w:rPr>
        <w:t>en</w:t>
      </w:r>
      <w:r w:rsidR="00C71E74">
        <w:rPr>
          <w:rFonts w:ascii="Arial" w:hAnsi="Arial" w:cs="Arial"/>
          <w:szCs w:val="22"/>
          <w:lang w:val="fr-FR"/>
        </w:rPr>
        <w:t>t fait remarquer les Philippines, des éclaircissements étaient nécessaires sur ce qu</w:t>
      </w:r>
      <w:r w:rsidR="00CD5E00">
        <w:rPr>
          <w:rFonts w:ascii="Arial" w:hAnsi="Arial" w:cs="Arial"/>
          <w:szCs w:val="22"/>
          <w:lang w:val="fr-FR"/>
        </w:rPr>
        <w:t>’</w:t>
      </w:r>
      <w:r w:rsidR="00C71E74">
        <w:rPr>
          <w:rFonts w:ascii="Arial" w:hAnsi="Arial" w:cs="Arial"/>
          <w:szCs w:val="22"/>
          <w:lang w:val="fr-FR"/>
        </w:rPr>
        <w:t xml:space="preserve">il convenait de faire entre les Directives opérationnelles et les recommandations. Le Vice-Président a ouvert le débat pour de nouveaux commentaires, à défaut, il reviendrait au </w:t>
      </w:r>
      <w:r w:rsidR="00C71E74" w:rsidRPr="00C71E74">
        <w:rPr>
          <w:rFonts w:ascii="Arial" w:hAnsi="Arial" w:cs="Arial"/>
          <w:szCs w:val="22"/>
          <w:lang w:val="fr-FR"/>
        </w:rPr>
        <w:t>paragraphe</w:t>
      </w:r>
      <w:r w:rsidR="00C71E74">
        <w:rPr>
          <w:rFonts w:ascii="Arial" w:hAnsi="Arial" w:cs="Arial"/>
          <w:szCs w:val="22"/>
          <w:lang w:val="fr-FR"/>
        </w:rPr>
        <w:t xml:space="preserve"> 188.</w:t>
      </w:r>
    </w:p>
    <w:p w14:paraId="5948B746" w14:textId="6F421360" w:rsidR="00255A2E" w:rsidRDefault="00255A2E"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255A2E">
        <w:rPr>
          <w:rFonts w:ascii="Arial" w:hAnsi="Arial" w:cs="Arial"/>
          <w:szCs w:val="22"/>
          <w:lang w:val="fr-FR"/>
        </w:rPr>
        <w:t>délégation</w:t>
      </w:r>
      <w:r>
        <w:rPr>
          <w:rFonts w:ascii="Arial" w:hAnsi="Arial" w:cs="Arial"/>
          <w:szCs w:val="22"/>
          <w:lang w:val="fr-FR"/>
        </w:rPr>
        <w:t xml:space="preserve"> du </w:t>
      </w:r>
      <w:r w:rsidRPr="00EB64B1">
        <w:rPr>
          <w:rFonts w:ascii="Arial" w:hAnsi="Arial" w:cs="Arial"/>
          <w:b/>
          <w:szCs w:val="22"/>
          <w:lang w:val="fr-FR"/>
        </w:rPr>
        <w:t>Brésil</w:t>
      </w:r>
      <w:r>
        <w:rPr>
          <w:rFonts w:ascii="Arial" w:hAnsi="Arial" w:cs="Arial"/>
          <w:szCs w:val="22"/>
          <w:lang w:val="fr-FR"/>
        </w:rPr>
        <w:t xml:space="preserve"> souhaitait apporter son soutien aux remarques formulées par les Philippines. </w:t>
      </w:r>
      <w:r w:rsidR="00EB64B1">
        <w:rPr>
          <w:rFonts w:ascii="Arial" w:hAnsi="Arial" w:cs="Arial"/>
          <w:szCs w:val="22"/>
          <w:lang w:val="fr-FR"/>
        </w:rPr>
        <w:t>Elle comprenait qu</w:t>
      </w:r>
      <w:r w:rsidR="00CD5E00">
        <w:rPr>
          <w:rFonts w:ascii="Arial" w:hAnsi="Arial" w:cs="Arial"/>
          <w:szCs w:val="22"/>
          <w:lang w:val="fr-FR"/>
        </w:rPr>
        <w:t>’</w:t>
      </w:r>
      <w:r w:rsidR="00EB64B1">
        <w:rPr>
          <w:rFonts w:ascii="Arial" w:hAnsi="Arial" w:cs="Arial"/>
          <w:szCs w:val="22"/>
          <w:lang w:val="fr-FR"/>
        </w:rPr>
        <w:t>un groupe d</w:t>
      </w:r>
      <w:r w:rsidR="00CD5E00">
        <w:rPr>
          <w:rFonts w:ascii="Arial" w:hAnsi="Arial" w:cs="Arial"/>
          <w:szCs w:val="22"/>
          <w:lang w:val="fr-FR"/>
        </w:rPr>
        <w:t>’</w:t>
      </w:r>
      <w:r w:rsidR="00EB64B1">
        <w:rPr>
          <w:rFonts w:ascii="Arial" w:hAnsi="Arial" w:cs="Arial"/>
          <w:szCs w:val="22"/>
          <w:lang w:val="fr-FR"/>
        </w:rPr>
        <w:t>experts avait proposé le texte et que le Comité l</w:t>
      </w:r>
      <w:r w:rsidR="00CD5E00">
        <w:rPr>
          <w:rFonts w:ascii="Arial" w:hAnsi="Arial" w:cs="Arial"/>
          <w:szCs w:val="22"/>
          <w:lang w:val="fr-FR"/>
        </w:rPr>
        <w:t>’</w:t>
      </w:r>
      <w:r w:rsidR="00EB64B1">
        <w:rPr>
          <w:rFonts w:ascii="Arial" w:hAnsi="Arial" w:cs="Arial"/>
          <w:szCs w:val="22"/>
          <w:lang w:val="fr-FR"/>
        </w:rPr>
        <w:t xml:space="preserve">avait examiné. </w:t>
      </w:r>
      <w:r w:rsidR="00EB64B1" w:rsidRPr="00EB64B1">
        <w:rPr>
          <w:rFonts w:ascii="Arial" w:hAnsi="Arial" w:cs="Arial"/>
          <w:szCs w:val="22"/>
          <w:lang w:val="fr-FR"/>
        </w:rPr>
        <w:t>Toutefois</w:t>
      </w:r>
      <w:r w:rsidR="00EB64B1">
        <w:rPr>
          <w:rFonts w:ascii="Arial" w:hAnsi="Arial" w:cs="Arial"/>
          <w:szCs w:val="22"/>
          <w:lang w:val="fr-FR"/>
        </w:rPr>
        <w:t>, l</w:t>
      </w:r>
      <w:r w:rsidR="00CD5E00">
        <w:rPr>
          <w:rFonts w:ascii="Arial" w:hAnsi="Arial" w:cs="Arial"/>
          <w:szCs w:val="22"/>
          <w:lang w:val="fr-FR"/>
        </w:rPr>
        <w:t>’</w:t>
      </w:r>
      <w:r w:rsidR="00EB64B1">
        <w:rPr>
          <w:rFonts w:ascii="Arial" w:hAnsi="Arial" w:cs="Arial"/>
          <w:szCs w:val="22"/>
          <w:lang w:val="fr-FR"/>
        </w:rPr>
        <w:t>Assemblée générale était souveraine pour débattre de la question et décider d</w:t>
      </w:r>
      <w:r w:rsidR="00CD5E00">
        <w:rPr>
          <w:rFonts w:ascii="Arial" w:hAnsi="Arial" w:cs="Arial"/>
          <w:szCs w:val="22"/>
          <w:lang w:val="fr-FR"/>
        </w:rPr>
        <w:t>’</w:t>
      </w:r>
      <w:r w:rsidR="00EB64B1">
        <w:rPr>
          <w:rFonts w:ascii="Arial" w:hAnsi="Arial" w:cs="Arial"/>
          <w:szCs w:val="22"/>
          <w:lang w:val="fr-FR"/>
        </w:rPr>
        <w:t xml:space="preserve">approuver le texte ou non. La </w:t>
      </w:r>
      <w:r w:rsidR="00EB64B1" w:rsidRPr="00EB64B1">
        <w:rPr>
          <w:rFonts w:ascii="Arial" w:hAnsi="Arial" w:cs="Arial"/>
          <w:szCs w:val="22"/>
          <w:lang w:val="fr-FR"/>
        </w:rPr>
        <w:t>délégation</w:t>
      </w:r>
      <w:r w:rsidR="00EB64B1">
        <w:rPr>
          <w:rFonts w:ascii="Arial" w:hAnsi="Arial" w:cs="Arial"/>
          <w:szCs w:val="22"/>
          <w:lang w:val="fr-FR"/>
        </w:rPr>
        <w:t xml:space="preserve"> estimait que le texte proposé dans les Directives opérationnelles était assez « excessif » pour une c</w:t>
      </w:r>
      <w:r w:rsidR="00EB64B1" w:rsidRPr="00EB64B1">
        <w:rPr>
          <w:rFonts w:ascii="Arial" w:hAnsi="Arial" w:cs="Arial"/>
          <w:szCs w:val="22"/>
          <w:lang w:val="fr-FR"/>
        </w:rPr>
        <w:t>onvention</w:t>
      </w:r>
      <w:r w:rsidR="00EB64B1">
        <w:rPr>
          <w:rFonts w:ascii="Arial" w:hAnsi="Arial" w:cs="Arial"/>
          <w:szCs w:val="22"/>
          <w:lang w:val="fr-FR"/>
        </w:rPr>
        <w:t xml:space="preserve"> culturelle car cela n</w:t>
      </w:r>
      <w:r w:rsidR="00CD5E00">
        <w:rPr>
          <w:rFonts w:ascii="Arial" w:hAnsi="Arial" w:cs="Arial"/>
          <w:szCs w:val="22"/>
          <w:lang w:val="fr-FR"/>
        </w:rPr>
        <w:t>’</w:t>
      </w:r>
      <w:r w:rsidR="00EB64B1">
        <w:rPr>
          <w:rFonts w:ascii="Arial" w:hAnsi="Arial" w:cs="Arial"/>
          <w:szCs w:val="22"/>
          <w:lang w:val="fr-FR"/>
        </w:rPr>
        <w:t>avait guère de sens de tenter de résoudre tous les problèmes d</w:t>
      </w:r>
      <w:r w:rsidR="00CD5E00">
        <w:rPr>
          <w:rFonts w:ascii="Arial" w:hAnsi="Arial" w:cs="Arial"/>
          <w:szCs w:val="22"/>
          <w:lang w:val="fr-FR"/>
        </w:rPr>
        <w:t>’</w:t>
      </w:r>
      <w:r w:rsidR="00EB64B1" w:rsidRPr="00EB64B1">
        <w:rPr>
          <w:rFonts w:ascii="Arial" w:hAnsi="Arial" w:cs="Arial"/>
          <w:szCs w:val="22"/>
          <w:lang w:val="fr-FR"/>
        </w:rPr>
        <w:t>éducation</w:t>
      </w:r>
      <w:r w:rsidR="00EB64B1">
        <w:rPr>
          <w:rFonts w:ascii="Arial" w:hAnsi="Arial" w:cs="Arial"/>
          <w:szCs w:val="22"/>
          <w:lang w:val="fr-FR"/>
        </w:rPr>
        <w:t>, d</w:t>
      </w:r>
      <w:r w:rsidR="00CD5E00">
        <w:rPr>
          <w:rFonts w:ascii="Arial" w:hAnsi="Arial" w:cs="Arial"/>
          <w:szCs w:val="22"/>
          <w:lang w:val="fr-FR"/>
        </w:rPr>
        <w:t>’</w:t>
      </w:r>
      <w:r w:rsidR="00EB64B1" w:rsidRPr="00EB64B1">
        <w:rPr>
          <w:rFonts w:ascii="Arial" w:hAnsi="Arial" w:cs="Arial"/>
          <w:szCs w:val="22"/>
          <w:lang w:val="fr-FR"/>
        </w:rPr>
        <w:t>environnement</w:t>
      </w:r>
      <w:r w:rsidR="00EB64B1">
        <w:rPr>
          <w:rFonts w:ascii="Arial" w:hAnsi="Arial" w:cs="Arial"/>
          <w:szCs w:val="22"/>
          <w:lang w:val="fr-FR"/>
        </w:rPr>
        <w:t>, de santé et d</w:t>
      </w:r>
      <w:r w:rsidR="00CD5E00">
        <w:rPr>
          <w:rFonts w:ascii="Arial" w:hAnsi="Arial" w:cs="Arial"/>
          <w:szCs w:val="22"/>
          <w:lang w:val="fr-FR"/>
        </w:rPr>
        <w:t>’</w:t>
      </w:r>
      <w:r w:rsidR="00EB64B1">
        <w:rPr>
          <w:rFonts w:ascii="Arial" w:hAnsi="Arial" w:cs="Arial"/>
          <w:szCs w:val="22"/>
          <w:lang w:val="fr-FR"/>
        </w:rPr>
        <w:t>emploi lorsque l</w:t>
      </w:r>
      <w:r w:rsidR="00CD5E00">
        <w:rPr>
          <w:rFonts w:ascii="Arial" w:hAnsi="Arial" w:cs="Arial"/>
          <w:szCs w:val="22"/>
          <w:lang w:val="fr-FR"/>
        </w:rPr>
        <w:t>’</w:t>
      </w:r>
      <w:r w:rsidR="00EB64B1">
        <w:rPr>
          <w:rFonts w:ascii="Arial" w:hAnsi="Arial" w:cs="Arial"/>
          <w:szCs w:val="22"/>
          <w:lang w:val="fr-FR"/>
        </w:rPr>
        <w:t xml:space="preserve">on préparait, </w:t>
      </w:r>
      <w:r w:rsidR="00EB64B1" w:rsidRPr="00EB64B1">
        <w:rPr>
          <w:rFonts w:ascii="Arial" w:hAnsi="Arial" w:cs="Arial"/>
          <w:szCs w:val="22"/>
          <w:lang w:val="fr-FR"/>
        </w:rPr>
        <w:t>par exemple</w:t>
      </w:r>
      <w:r w:rsidR="00EB64B1">
        <w:rPr>
          <w:rFonts w:ascii="Arial" w:hAnsi="Arial" w:cs="Arial"/>
          <w:szCs w:val="22"/>
          <w:lang w:val="fr-FR"/>
        </w:rPr>
        <w:t xml:space="preserve">, un dossier sur la capoeira. La </w:t>
      </w:r>
      <w:r w:rsidR="00EB64B1" w:rsidRPr="00EB64B1">
        <w:rPr>
          <w:rFonts w:ascii="Arial" w:hAnsi="Arial" w:cs="Arial"/>
          <w:szCs w:val="22"/>
          <w:lang w:val="fr-FR"/>
        </w:rPr>
        <w:t>délégation</w:t>
      </w:r>
      <w:r w:rsidR="00EB64B1">
        <w:rPr>
          <w:rFonts w:ascii="Arial" w:hAnsi="Arial" w:cs="Arial"/>
          <w:szCs w:val="22"/>
          <w:lang w:val="fr-FR"/>
        </w:rPr>
        <w:t xml:space="preserve"> a expliqué que c</w:t>
      </w:r>
      <w:r w:rsidR="00CD5E00">
        <w:rPr>
          <w:rFonts w:ascii="Arial" w:hAnsi="Arial" w:cs="Arial"/>
          <w:szCs w:val="22"/>
          <w:lang w:val="fr-FR"/>
        </w:rPr>
        <w:t>’</w:t>
      </w:r>
      <w:r w:rsidR="00EB64B1">
        <w:rPr>
          <w:rFonts w:ascii="Arial" w:hAnsi="Arial" w:cs="Arial"/>
          <w:szCs w:val="22"/>
          <w:lang w:val="fr-FR"/>
        </w:rPr>
        <w:t>était la raison qui sous-tendait son examen détaillé et très attentif du libellé afin que l</w:t>
      </w:r>
      <w:r w:rsidR="00CD5E00">
        <w:rPr>
          <w:rFonts w:ascii="Arial" w:hAnsi="Arial" w:cs="Arial"/>
          <w:szCs w:val="22"/>
          <w:lang w:val="fr-FR"/>
        </w:rPr>
        <w:t>’</w:t>
      </w:r>
      <w:r w:rsidR="00EB64B1">
        <w:rPr>
          <w:rFonts w:ascii="Arial" w:hAnsi="Arial" w:cs="Arial"/>
          <w:szCs w:val="22"/>
          <w:lang w:val="fr-FR"/>
        </w:rPr>
        <w:t>on n</w:t>
      </w:r>
      <w:r w:rsidR="00CD5E00">
        <w:rPr>
          <w:rFonts w:ascii="Arial" w:hAnsi="Arial" w:cs="Arial"/>
          <w:szCs w:val="22"/>
          <w:lang w:val="fr-FR"/>
        </w:rPr>
        <w:t>’</w:t>
      </w:r>
      <w:r w:rsidR="00EB64B1">
        <w:rPr>
          <w:rFonts w:ascii="Arial" w:hAnsi="Arial" w:cs="Arial"/>
          <w:szCs w:val="22"/>
          <w:lang w:val="fr-FR"/>
        </w:rPr>
        <w:t xml:space="preserve">adopte pas de recommandations et de formulations qui allaient </w:t>
      </w:r>
      <w:proofErr w:type="spellStart"/>
      <w:r w:rsidR="00EB64B1">
        <w:rPr>
          <w:rFonts w:ascii="Arial" w:hAnsi="Arial" w:cs="Arial"/>
          <w:szCs w:val="22"/>
          <w:lang w:val="fr-FR"/>
        </w:rPr>
        <w:t>au delà</w:t>
      </w:r>
      <w:proofErr w:type="spellEnd"/>
      <w:r w:rsidR="00EB64B1">
        <w:rPr>
          <w:rFonts w:ascii="Arial" w:hAnsi="Arial" w:cs="Arial"/>
          <w:szCs w:val="22"/>
          <w:lang w:val="fr-FR"/>
        </w:rPr>
        <w:t xml:space="preserve"> de la portée de la </w:t>
      </w:r>
      <w:r w:rsidR="00EB64B1" w:rsidRPr="00EB64B1">
        <w:rPr>
          <w:rFonts w:ascii="Arial" w:hAnsi="Arial" w:cs="Arial"/>
          <w:szCs w:val="22"/>
          <w:lang w:val="fr-FR"/>
        </w:rPr>
        <w:t>Convention</w:t>
      </w:r>
      <w:r w:rsidR="00EB64B1">
        <w:rPr>
          <w:rFonts w:ascii="Arial" w:hAnsi="Arial" w:cs="Arial"/>
          <w:szCs w:val="22"/>
          <w:lang w:val="fr-FR"/>
        </w:rPr>
        <w:t>. Elle souhaitait un libellé plus souple afin d</w:t>
      </w:r>
      <w:r w:rsidR="00CD5E00">
        <w:rPr>
          <w:rFonts w:ascii="Arial" w:hAnsi="Arial" w:cs="Arial"/>
          <w:szCs w:val="22"/>
          <w:lang w:val="fr-FR"/>
        </w:rPr>
        <w:t>’</w:t>
      </w:r>
      <w:r w:rsidR="00EB64B1">
        <w:rPr>
          <w:rFonts w:ascii="Arial" w:hAnsi="Arial" w:cs="Arial"/>
          <w:szCs w:val="22"/>
          <w:lang w:val="fr-FR"/>
        </w:rPr>
        <w:t>éviter de créer plus de problèmes que de solutions.</w:t>
      </w:r>
    </w:p>
    <w:p w14:paraId="5209BEB3" w14:textId="4FDCC9A4" w:rsidR="00F26981" w:rsidRDefault="00F26981"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F26981">
        <w:rPr>
          <w:rFonts w:ascii="Arial" w:hAnsi="Arial" w:cs="Arial"/>
          <w:szCs w:val="22"/>
          <w:lang w:val="fr-FR"/>
        </w:rPr>
        <w:t>délégation</w:t>
      </w:r>
      <w:r>
        <w:rPr>
          <w:rFonts w:ascii="Arial" w:hAnsi="Arial" w:cs="Arial"/>
          <w:szCs w:val="22"/>
          <w:lang w:val="fr-FR"/>
        </w:rPr>
        <w:t xml:space="preserve"> du </w:t>
      </w:r>
      <w:r w:rsidRPr="00F26981">
        <w:rPr>
          <w:rFonts w:ascii="Arial" w:hAnsi="Arial" w:cs="Arial"/>
          <w:b/>
          <w:szCs w:val="22"/>
          <w:lang w:val="fr-FR"/>
        </w:rPr>
        <w:t>Maroc</w:t>
      </w:r>
      <w:r>
        <w:rPr>
          <w:rFonts w:ascii="Arial" w:hAnsi="Arial" w:cs="Arial"/>
          <w:szCs w:val="22"/>
          <w:lang w:val="fr-FR"/>
        </w:rPr>
        <w:t xml:space="preserve"> n</w:t>
      </w:r>
      <w:r w:rsidR="00CD5E00">
        <w:rPr>
          <w:rFonts w:ascii="Arial" w:hAnsi="Arial" w:cs="Arial"/>
          <w:szCs w:val="22"/>
          <w:lang w:val="fr-FR"/>
        </w:rPr>
        <w:t>’</w:t>
      </w:r>
      <w:r>
        <w:rPr>
          <w:rFonts w:ascii="Arial" w:hAnsi="Arial" w:cs="Arial"/>
          <w:szCs w:val="22"/>
          <w:lang w:val="fr-FR"/>
        </w:rPr>
        <w:t>était pas convaincue par la position du Brésil. Bien qu</w:t>
      </w:r>
      <w:r w:rsidR="00CD5E00">
        <w:rPr>
          <w:rFonts w:ascii="Arial" w:hAnsi="Arial" w:cs="Arial"/>
          <w:szCs w:val="22"/>
          <w:lang w:val="fr-FR"/>
        </w:rPr>
        <w:t>’</w:t>
      </w:r>
      <w:r>
        <w:rPr>
          <w:rFonts w:ascii="Arial" w:hAnsi="Arial" w:cs="Arial"/>
          <w:szCs w:val="22"/>
          <w:lang w:val="fr-FR"/>
        </w:rPr>
        <w:t>elle ne soit pas favorable au premier amendement du Brésil de supprimer « climat stable », elle pouvait l</w:t>
      </w:r>
      <w:r w:rsidR="00CD5E00">
        <w:rPr>
          <w:rFonts w:ascii="Arial" w:hAnsi="Arial" w:cs="Arial"/>
          <w:szCs w:val="22"/>
          <w:lang w:val="fr-FR"/>
        </w:rPr>
        <w:t>’</w:t>
      </w:r>
      <w:r>
        <w:rPr>
          <w:rFonts w:ascii="Arial" w:hAnsi="Arial" w:cs="Arial"/>
          <w:szCs w:val="22"/>
          <w:lang w:val="fr-FR"/>
        </w:rPr>
        <w:t xml:space="preserve">accepter. Toutefois, la </w:t>
      </w:r>
      <w:r w:rsidRPr="00F26981">
        <w:rPr>
          <w:rFonts w:ascii="Arial" w:hAnsi="Arial" w:cs="Arial"/>
          <w:szCs w:val="22"/>
          <w:lang w:val="fr-FR"/>
        </w:rPr>
        <w:t>délégation</w:t>
      </w:r>
      <w:r>
        <w:rPr>
          <w:rFonts w:ascii="Arial" w:hAnsi="Arial" w:cs="Arial"/>
          <w:szCs w:val="22"/>
          <w:lang w:val="fr-FR"/>
        </w:rPr>
        <w:t xml:space="preserve"> ne saurait accepter le deuxième </w:t>
      </w:r>
      <w:r w:rsidRPr="00F26981">
        <w:rPr>
          <w:rFonts w:ascii="Arial" w:hAnsi="Arial" w:cs="Arial"/>
          <w:szCs w:val="22"/>
          <w:lang w:val="fr-FR"/>
        </w:rPr>
        <w:t>amendement</w:t>
      </w:r>
      <w:r>
        <w:rPr>
          <w:rFonts w:ascii="Arial" w:hAnsi="Arial" w:cs="Arial"/>
          <w:szCs w:val="22"/>
          <w:lang w:val="fr-FR"/>
        </w:rPr>
        <w:t xml:space="preserve"> sur la protection de la biodiversité car elle estimait que la phrase initiale était supérieure à celle de l</w:t>
      </w:r>
      <w:r w:rsidR="00CD5E00">
        <w:rPr>
          <w:rFonts w:ascii="Arial" w:hAnsi="Arial" w:cs="Arial"/>
          <w:szCs w:val="22"/>
          <w:lang w:val="fr-FR"/>
        </w:rPr>
        <w:t>’</w:t>
      </w:r>
      <w:r w:rsidRPr="00F26981">
        <w:rPr>
          <w:rFonts w:ascii="Arial" w:hAnsi="Arial" w:cs="Arial"/>
          <w:szCs w:val="22"/>
          <w:lang w:val="fr-FR"/>
        </w:rPr>
        <w:t>amendement</w:t>
      </w:r>
      <w:r>
        <w:rPr>
          <w:rFonts w:ascii="Arial" w:hAnsi="Arial" w:cs="Arial"/>
          <w:szCs w:val="22"/>
          <w:lang w:val="fr-FR"/>
        </w:rPr>
        <w:t xml:space="preserve"> du Brésil.</w:t>
      </w:r>
    </w:p>
    <w:p w14:paraId="0C60947D" w14:textId="643082D3" w:rsidR="00F26981" w:rsidRDefault="00F26981"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F26981">
        <w:rPr>
          <w:rFonts w:ascii="Arial" w:hAnsi="Arial" w:cs="Arial"/>
          <w:szCs w:val="22"/>
          <w:lang w:val="fr-FR"/>
        </w:rPr>
        <w:t>délégation</w:t>
      </w:r>
      <w:r>
        <w:rPr>
          <w:rFonts w:ascii="Arial" w:hAnsi="Arial" w:cs="Arial"/>
          <w:szCs w:val="22"/>
          <w:lang w:val="fr-FR"/>
        </w:rPr>
        <w:t xml:space="preserve"> du </w:t>
      </w:r>
      <w:r w:rsidRPr="00F26981">
        <w:rPr>
          <w:rFonts w:ascii="Arial" w:hAnsi="Arial" w:cs="Arial"/>
          <w:b/>
          <w:szCs w:val="22"/>
          <w:lang w:val="fr-FR"/>
        </w:rPr>
        <w:t>Brésil</w:t>
      </w:r>
      <w:r>
        <w:rPr>
          <w:rFonts w:ascii="Arial" w:hAnsi="Arial" w:cs="Arial"/>
          <w:szCs w:val="22"/>
          <w:lang w:val="fr-FR"/>
        </w:rPr>
        <w:t xml:space="preserve"> a précisé qu</w:t>
      </w:r>
      <w:r w:rsidR="00CD5E00">
        <w:rPr>
          <w:rFonts w:ascii="Arial" w:hAnsi="Arial" w:cs="Arial"/>
          <w:szCs w:val="22"/>
          <w:lang w:val="fr-FR"/>
        </w:rPr>
        <w:t>’</w:t>
      </w:r>
      <w:r>
        <w:rPr>
          <w:rFonts w:ascii="Arial" w:hAnsi="Arial" w:cs="Arial"/>
          <w:szCs w:val="22"/>
          <w:lang w:val="fr-FR"/>
        </w:rPr>
        <w:t xml:space="preserve">elle avait proposé un libellé qui était approuvé au niveau international dans les conventions traitant de la biodiversité et, plus spécifiquement, de la </w:t>
      </w:r>
      <w:r w:rsidRPr="00F26981">
        <w:rPr>
          <w:rFonts w:ascii="Arial" w:hAnsi="Arial" w:cs="Arial"/>
          <w:szCs w:val="22"/>
          <w:lang w:val="fr-FR"/>
        </w:rPr>
        <w:t>conservation</w:t>
      </w:r>
      <w:r>
        <w:rPr>
          <w:rFonts w:ascii="Arial" w:hAnsi="Arial" w:cs="Arial"/>
          <w:szCs w:val="22"/>
          <w:lang w:val="fr-FR"/>
        </w:rPr>
        <w:t xml:space="preserve"> et de l</w:t>
      </w:r>
      <w:r w:rsidR="00CD5E00">
        <w:rPr>
          <w:rFonts w:ascii="Arial" w:hAnsi="Arial" w:cs="Arial"/>
          <w:szCs w:val="22"/>
          <w:lang w:val="fr-FR"/>
        </w:rPr>
        <w:t>’</w:t>
      </w:r>
      <w:r w:rsidRPr="00F26981">
        <w:rPr>
          <w:rFonts w:ascii="Arial" w:hAnsi="Arial" w:cs="Arial"/>
          <w:szCs w:val="22"/>
          <w:lang w:val="fr-FR"/>
        </w:rPr>
        <w:t>utilisation</w:t>
      </w:r>
      <w:r>
        <w:rPr>
          <w:rFonts w:ascii="Arial" w:hAnsi="Arial" w:cs="Arial"/>
          <w:szCs w:val="22"/>
          <w:lang w:val="fr-FR"/>
        </w:rPr>
        <w:t xml:space="preserve"> durable de la </w:t>
      </w:r>
      <w:r w:rsidRPr="00F26981">
        <w:rPr>
          <w:rFonts w:ascii="Arial" w:hAnsi="Arial" w:cs="Arial"/>
          <w:szCs w:val="22"/>
          <w:lang w:val="fr-FR"/>
        </w:rPr>
        <w:t>biodiversité</w:t>
      </w:r>
      <w:r>
        <w:rPr>
          <w:rFonts w:ascii="Arial" w:hAnsi="Arial" w:cs="Arial"/>
          <w:szCs w:val="22"/>
          <w:lang w:val="fr-FR"/>
        </w:rPr>
        <w:t>, ajoutant qu</w:t>
      </w:r>
      <w:r w:rsidR="00CD5E00">
        <w:rPr>
          <w:rFonts w:ascii="Arial" w:hAnsi="Arial" w:cs="Arial"/>
          <w:szCs w:val="22"/>
          <w:lang w:val="fr-FR"/>
        </w:rPr>
        <w:t>’</w:t>
      </w:r>
      <w:r>
        <w:rPr>
          <w:rFonts w:ascii="Arial" w:hAnsi="Arial" w:cs="Arial"/>
          <w:szCs w:val="22"/>
          <w:lang w:val="fr-FR"/>
        </w:rPr>
        <w:t>elle utilisait le terme technique et qu</w:t>
      </w:r>
      <w:r w:rsidR="00CD5E00">
        <w:rPr>
          <w:rFonts w:ascii="Arial" w:hAnsi="Arial" w:cs="Arial"/>
          <w:szCs w:val="22"/>
          <w:lang w:val="fr-FR"/>
        </w:rPr>
        <w:t>’</w:t>
      </w:r>
      <w:r>
        <w:rPr>
          <w:rFonts w:ascii="Arial" w:hAnsi="Arial" w:cs="Arial"/>
          <w:szCs w:val="22"/>
          <w:lang w:val="fr-FR"/>
        </w:rPr>
        <w:t>il n</w:t>
      </w:r>
      <w:r w:rsidR="00CD5E00">
        <w:rPr>
          <w:rFonts w:ascii="Arial" w:hAnsi="Arial" w:cs="Arial"/>
          <w:szCs w:val="22"/>
          <w:lang w:val="fr-FR"/>
        </w:rPr>
        <w:t>’</w:t>
      </w:r>
      <w:r>
        <w:rPr>
          <w:rFonts w:ascii="Arial" w:hAnsi="Arial" w:cs="Arial"/>
          <w:szCs w:val="22"/>
          <w:lang w:val="fr-FR"/>
        </w:rPr>
        <w:t>était donc pas question d</w:t>
      </w:r>
      <w:r w:rsidR="00CD5E00">
        <w:rPr>
          <w:rFonts w:ascii="Arial" w:hAnsi="Arial" w:cs="Arial"/>
          <w:szCs w:val="22"/>
          <w:lang w:val="fr-FR"/>
        </w:rPr>
        <w:t>’</w:t>
      </w:r>
      <w:r>
        <w:rPr>
          <w:rFonts w:ascii="Arial" w:hAnsi="Arial" w:cs="Arial"/>
          <w:szCs w:val="22"/>
          <w:lang w:val="fr-FR"/>
        </w:rPr>
        <w:t xml:space="preserve">être meilleur ou pire mais conforme au langage utilisé et approuvé sur la </w:t>
      </w:r>
      <w:r w:rsidRPr="00F26981">
        <w:rPr>
          <w:rFonts w:ascii="Arial" w:hAnsi="Arial" w:cs="Arial"/>
          <w:szCs w:val="22"/>
          <w:lang w:val="fr-FR"/>
        </w:rPr>
        <w:t>biodiversité</w:t>
      </w:r>
      <w:r>
        <w:rPr>
          <w:rFonts w:ascii="Arial" w:hAnsi="Arial" w:cs="Arial"/>
          <w:szCs w:val="22"/>
          <w:lang w:val="fr-FR"/>
        </w:rPr>
        <w:t>.</w:t>
      </w:r>
    </w:p>
    <w:p w14:paraId="3A6878DC" w14:textId="3417C839" w:rsidR="00F26981" w:rsidRPr="00F26981" w:rsidRDefault="00AE7B13"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En réponse à </w:t>
      </w:r>
      <w:r w:rsidR="00F26981">
        <w:rPr>
          <w:rFonts w:ascii="Arial" w:hAnsi="Arial" w:cs="Arial"/>
          <w:szCs w:val="22"/>
          <w:lang w:val="fr-FR"/>
        </w:rPr>
        <w:t xml:space="preserve">la </w:t>
      </w:r>
      <w:r w:rsidR="00F26981" w:rsidRPr="00F26981">
        <w:rPr>
          <w:rFonts w:ascii="Arial" w:hAnsi="Arial" w:cs="Arial"/>
          <w:szCs w:val="22"/>
          <w:lang w:val="fr-FR"/>
        </w:rPr>
        <w:t xml:space="preserve">proposition </w:t>
      </w:r>
      <w:r w:rsidR="00F26981">
        <w:rPr>
          <w:rFonts w:ascii="Arial" w:hAnsi="Arial" w:cs="Arial"/>
          <w:szCs w:val="22"/>
          <w:lang w:val="fr-FR"/>
        </w:rPr>
        <w:t xml:space="preserve">du </w:t>
      </w:r>
      <w:r w:rsidR="00F26981" w:rsidRPr="00AE7B13">
        <w:rPr>
          <w:rFonts w:ascii="Arial" w:hAnsi="Arial" w:cs="Arial"/>
          <w:b/>
          <w:szCs w:val="22"/>
          <w:lang w:val="fr-FR"/>
        </w:rPr>
        <w:t>Brésil</w:t>
      </w:r>
      <w:r w:rsidR="00F26981">
        <w:rPr>
          <w:rFonts w:ascii="Arial" w:hAnsi="Arial" w:cs="Arial"/>
          <w:szCs w:val="22"/>
          <w:lang w:val="fr-FR"/>
        </w:rPr>
        <w:t xml:space="preserve">, le </w:t>
      </w:r>
      <w:r w:rsidR="00F26981" w:rsidRPr="00F26981">
        <w:rPr>
          <w:rFonts w:ascii="Arial" w:hAnsi="Arial" w:cs="Arial"/>
          <w:szCs w:val="22"/>
          <w:lang w:val="fr-FR"/>
        </w:rPr>
        <w:t>Secrétaire</w:t>
      </w:r>
      <w:r w:rsidR="00F26981">
        <w:rPr>
          <w:rFonts w:ascii="Arial" w:hAnsi="Arial" w:cs="Arial"/>
          <w:szCs w:val="22"/>
          <w:lang w:val="fr-FR"/>
        </w:rPr>
        <w:t xml:space="preserve"> a signalé que </w:t>
      </w:r>
      <w:r>
        <w:rPr>
          <w:rFonts w:ascii="Arial" w:hAnsi="Arial" w:cs="Arial"/>
          <w:szCs w:val="22"/>
          <w:lang w:val="fr-FR"/>
        </w:rPr>
        <w:t>l</w:t>
      </w:r>
      <w:r w:rsidR="00CD5E00">
        <w:rPr>
          <w:rFonts w:ascii="Arial" w:hAnsi="Arial" w:cs="Arial"/>
          <w:szCs w:val="22"/>
          <w:lang w:val="fr-FR"/>
        </w:rPr>
        <w:t>’</w:t>
      </w:r>
      <w:r>
        <w:rPr>
          <w:rFonts w:ascii="Arial" w:hAnsi="Arial" w:cs="Arial"/>
          <w:szCs w:val="22"/>
          <w:lang w:val="fr-FR"/>
        </w:rPr>
        <w:t xml:space="preserve">expression </w:t>
      </w:r>
      <w:r w:rsidR="00F26981">
        <w:rPr>
          <w:rFonts w:ascii="Arial" w:hAnsi="Arial" w:cs="Arial"/>
          <w:szCs w:val="22"/>
          <w:lang w:val="fr-FR"/>
        </w:rPr>
        <w:t>« </w:t>
      </w:r>
      <w:r>
        <w:rPr>
          <w:rFonts w:ascii="Arial" w:hAnsi="Arial" w:cs="Arial"/>
          <w:szCs w:val="22"/>
          <w:lang w:val="fr-FR"/>
        </w:rPr>
        <w:t xml:space="preserve">la </w:t>
      </w:r>
      <w:r w:rsidR="00F26981" w:rsidRPr="00F26981">
        <w:rPr>
          <w:rFonts w:ascii="Arial" w:hAnsi="Arial" w:cs="Arial"/>
          <w:szCs w:val="22"/>
          <w:lang w:val="fr-FR"/>
        </w:rPr>
        <w:t>conservation</w:t>
      </w:r>
      <w:r w:rsidR="00F26981">
        <w:rPr>
          <w:rFonts w:ascii="Arial" w:hAnsi="Arial" w:cs="Arial"/>
          <w:szCs w:val="22"/>
          <w:lang w:val="fr-FR"/>
        </w:rPr>
        <w:t xml:space="preserve"> et </w:t>
      </w:r>
      <w:r>
        <w:rPr>
          <w:rFonts w:ascii="Arial" w:hAnsi="Arial" w:cs="Arial"/>
          <w:szCs w:val="22"/>
          <w:lang w:val="fr-FR"/>
        </w:rPr>
        <w:t>l</w:t>
      </w:r>
      <w:r w:rsidR="00CD5E00">
        <w:rPr>
          <w:rFonts w:ascii="Arial" w:hAnsi="Arial" w:cs="Arial"/>
          <w:szCs w:val="22"/>
          <w:lang w:val="fr-FR"/>
        </w:rPr>
        <w:t>’</w:t>
      </w:r>
      <w:r w:rsidR="00F26981">
        <w:rPr>
          <w:rFonts w:ascii="Arial" w:hAnsi="Arial" w:cs="Arial"/>
          <w:szCs w:val="22"/>
          <w:lang w:val="fr-FR"/>
        </w:rPr>
        <w:t xml:space="preserve">utilisation durable de la </w:t>
      </w:r>
      <w:r w:rsidR="00F26981" w:rsidRPr="00F26981">
        <w:rPr>
          <w:rFonts w:ascii="Arial" w:hAnsi="Arial" w:cs="Arial"/>
          <w:szCs w:val="22"/>
          <w:lang w:val="fr-FR"/>
        </w:rPr>
        <w:t>biodiversité</w:t>
      </w:r>
      <w:r w:rsidR="00F26981">
        <w:rPr>
          <w:rFonts w:ascii="Arial" w:hAnsi="Arial" w:cs="Arial"/>
          <w:szCs w:val="22"/>
          <w:lang w:val="fr-FR"/>
        </w:rPr>
        <w:t xml:space="preserve"> » avait déjà été </w:t>
      </w:r>
      <w:r>
        <w:rPr>
          <w:rFonts w:ascii="Arial" w:hAnsi="Arial" w:cs="Arial"/>
          <w:szCs w:val="22"/>
          <w:lang w:val="fr-FR"/>
        </w:rPr>
        <w:t xml:space="preserve">approuvée dans le </w:t>
      </w:r>
      <w:r w:rsidRPr="00AE7B13">
        <w:rPr>
          <w:rFonts w:ascii="Arial" w:hAnsi="Arial" w:cs="Arial"/>
          <w:szCs w:val="22"/>
          <w:lang w:val="fr-FR"/>
        </w:rPr>
        <w:t>paragraphe</w:t>
      </w:r>
      <w:r>
        <w:rPr>
          <w:rFonts w:ascii="Arial" w:hAnsi="Arial" w:cs="Arial"/>
          <w:szCs w:val="22"/>
          <w:lang w:val="fr-FR"/>
        </w:rPr>
        <w:t xml:space="preserve"> 180(d) et qu</w:t>
      </w:r>
      <w:r w:rsidR="00CD5E00">
        <w:rPr>
          <w:rFonts w:ascii="Arial" w:hAnsi="Arial" w:cs="Arial"/>
          <w:szCs w:val="22"/>
          <w:lang w:val="fr-FR"/>
        </w:rPr>
        <w:t>’</w:t>
      </w:r>
      <w:r>
        <w:rPr>
          <w:rFonts w:ascii="Arial" w:hAnsi="Arial" w:cs="Arial"/>
          <w:szCs w:val="22"/>
          <w:lang w:val="fr-FR"/>
        </w:rPr>
        <w:t>il serait donc cohérent d</w:t>
      </w:r>
      <w:r w:rsidR="00CD5E00">
        <w:rPr>
          <w:rFonts w:ascii="Arial" w:hAnsi="Arial" w:cs="Arial"/>
          <w:szCs w:val="22"/>
          <w:lang w:val="fr-FR"/>
        </w:rPr>
        <w:t>’</w:t>
      </w:r>
      <w:r>
        <w:rPr>
          <w:rFonts w:ascii="Arial" w:hAnsi="Arial" w:cs="Arial"/>
          <w:szCs w:val="22"/>
          <w:lang w:val="fr-FR"/>
        </w:rPr>
        <w:t>utiliser les mêmes termes.</w:t>
      </w:r>
    </w:p>
    <w:p w14:paraId="0F838B5C" w14:textId="0F68F7F2" w:rsidR="00AE7B13" w:rsidRDefault="00AE7B13"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AE7B13">
        <w:rPr>
          <w:rFonts w:ascii="Arial" w:hAnsi="Arial" w:cs="Arial"/>
          <w:b/>
          <w:szCs w:val="22"/>
          <w:lang w:val="fr-FR"/>
        </w:rPr>
        <w:t>Vice-Président</w:t>
      </w:r>
      <w:r>
        <w:rPr>
          <w:rFonts w:ascii="Arial" w:hAnsi="Arial" w:cs="Arial"/>
          <w:szCs w:val="22"/>
          <w:lang w:val="fr-FR"/>
        </w:rPr>
        <w:t xml:space="preserve"> a remercié le </w:t>
      </w:r>
      <w:r w:rsidRPr="00AE7B13">
        <w:rPr>
          <w:rFonts w:ascii="Arial" w:hAnsi="Arial" w:cs="Arial"/>
          <w:szCs w:val="22"/>
          <w:lang w:val="fr-FR"/>
        </w:rPr>
        <w:t>Secrétaire</w:t>
      </w:r>
      <w:r>
        <w:rPr>
          <w:rFonts w:ascii="Arial" w:hAnsi="Arial" w:cs="Arial"/>
          <w:szCs w:val="22"/>
          <w:lang w:val="fr-FR"/>
        </w:rPr>
        <w:t xml:space="preserve"> pour cet </w:t>
      </w:r>
      <w:r w:rsidRPr="00AE7B13">
        <w:rPr>
          <w:rFonts w:ascii="Arial" w:hAnsi="Arial" w:cs="Arial"/>
          <w:szCs w:val="22"/>
          <w:lang w:val="fr-FR"/>
        </w:rPr>
        <w:t>éclaircissement</w:t>
      </w:r>
      <w:r>
        <w:rPr>
          <w:rFonts w:ascii="Arial" w:hAnsi="Arial" w:cs="Arial"/>
          <w:szCs w:val="22"/>
          <w:lang w:val="fr-FR"/>
        </w:rPr>
        <w:t xml:space="preserve">, et est passé au </w:t>
      </w:r>
      <w:r w:rsidRPr="00AE7B13">
        <w:rPr>
          <w:rFonts w:ascii="Arial" w:hAnsi="Arial" w:cs="Arial"/>
          <w:szCs w:val="22"/>
          <w:lang w:val="fr-FR"/>
        </w:rPr>
        <w:t>paragraphe</w:t>
      </w:r>
      <w:r>
        <w:rPr>
          <w:rFonts w:ascii="Arial" w:hAnsi="Arial" w:cs="Arial"/>
          <w:szCs w:val="22"/>
          <w:lang w:val="fr-FR"/>
        </w:rPr>
        <w:t xml:space="preserve"> 188. </w:t>
      </w:r>
      <w:r w:rsidRPr="00AE7B13">
        <w:rPr>
          <w:rFonts w:ascii="Arial" w:hAnsi="Arial" w:cs="Arial"/>
          <w:szCs w:val="22"/>
          <w:lang w:val="fr-FR"/>
        </w:rPr>
        <w:t>En l</w:t>
      </w:r>
      <w:r w:rsidR="00CD5E00">
        <w:rPr>
          <w:rFonts w:ascii="Arial" w:hAnsi="Arial" w:cs="Arial"/>
          <w:szCs w:val="22"/>
          <w:lang w:val="fr-FR"/>
        </w:rPr>
        <w:t>’</w:t>
      </w:r>
      <w:r w:rsidRPr="00AE7B13">
        <w:rPr>
          <w:rFonts w:ascii="Arial" w:hAnsi="Arial" w:cs="Arial"/>
          <w:szCs w:val="22"/>
          <w:lang w:val="fr-FR"/>
        </w:rPr>
        <w:t>absence d</w:t>
      </w:r>
      <w:r w:rsidR="00CD5E00">
        <w:rPr>
          <w:rFonts w:ascii="Arial" w:hAnsi="Arial" w:cs="Arial"/>
          <w:szCs w:val="22"/>
          <w:lang w:val="fr-FR"/>
        </w:rPr>
        <w:t>’</w:t>
      </w:r>
      <w:r>
        <w:rPr>
          <w:rFonts w:ascii="Arial" w:hAnsi="Arial" w:cs="Arial"/>
          <w:szCs w:val="22"/>
          <w:lang w:val="fr-FR"/>
        </w:rPr>
        <w:t xml:space="preserve">autres commentaires ou objections, celui-ci a été adopté. Les paragraphes suivants 189 à 191 ont </w:t>
      </w:r>
      <w:r w:rsidRPr="00AE7B13">
        <w:rPr>
          <w:rFonts w:ascii="Arial" w:hAnsi="Arial" w:cs="Arial"/>
          <w:szCs w:val="22"/>
          <w:lang w:val="fr-FR"/>
        </w:rPr>
        <w:t>également</w:t>
      </w:r>
      <w:r>
        <w:rPr>
          <w:rFonts w:ascii="Arial" w:hAnsi="Arial" w:cs="Arial"/>
          <w:szCs w:val="22"/>
          <w:lang w:val="fr-FR"/>
        </w:rPr>
        <w:t xml:space="preserve"> été adoptés sans objections. Il y avait un </w:t>
      </w:r>
      <w:r w:rsidRPr="00AE7B13">
        <w:rPr>
          <w:rFonts w:ascii="Arial" w:hAnsi="Arial" w:cs="Arial"/>
          <w:szCs w:val="22"/>
          <w:lang w:val="fr-FR"/>
        </w:rPr>
        <w:t>amendement</w:t>
      </w:r>
      <w:r>
        <w:rPr>
          <w:rFonts w:ascii="Arial" w:hAnsi="Arial" w:cs="Arial"/>
          <w:szCs w:val="22"/>
          <w:lang w:val="fr-FR"/>
        </w:rPr>
        <w:t xml:space="preserve"> au </w:t>
      </w:r>
      <w:r w:rsidRPr="00AE7B13">
        <w:rPr>
          <w:rFonts w:ascii="Arial" w:hAnsi="Arial" w:cs="Arial"/>
          <w:szCs w:val="22"/>
          <w:lang w:val="fr-FR"/>
        </w:rPr>
        <w:t>paragraphe</w:t>
      </w:r>
      <w:r>
        <w:rPr>
          <w:rFonts w:ascii="Arial" w:hAnsi="Arial" w:cs="Arial"/>
          <w:szCs w:val="22"/>
          <w:lang w:val="fr-FR"/>
        </w:rPr>
        <w:t xml:space="preserve"> 193 mais le Vice-Président a suggéré d</w:t>
      </w:r>
      <w:r w:rsidR="00CD5E00">
        <w:rPr>
          <w:rFonts w:ascii="Arial" w:hAnsi="Arial" w:cs="Arial"/>
          <w:szCs w:val="22"/>
          <w:lang w:val="fr-FR"/>
        </w:rPr>
        <w:t>’</w:t>
      </w:r>
      <w:r>
        <w:rPr>
          <w:rFonts w:ascii="Arial" w:hAnsi="Arial" w:cs="Arial"/>
          <w:szCs w:val="22"/>
          <w:lang w:val="fr-FR"/>
        </w:rPr>
        <w:t xml:space="preserve">ajourner la session pour le déjeuner, et a donné la parole au </w:t>
      </w:r>
      <w:r w:rsidRPr="00AE7B13">
        <w:rPr>
          <w:rFonts w:ascii="Arial" w:hAnsi="Arial" w:cs="Arial"/>
          <w:szCs w:val="22"/>
          <w:lang w:val="fr-FR"/>
        </w:rPr>
        <w:t>Secrétaire</w:t>
      </w:r>
      <w:r>
        <w:rPr>
          <w:rFonts w:ascii="Arial" w:hAnsi="Arial" w:cs="Arial"/>
          <w:szCs w:val="22"/>
          <w:lang w:val="fr-FR"/>
        </w:rPr>
        <w:t xml:space="preserve"> pour quelques annonces.</w:t>
      </w:r>
    </w:p>
    <w:p w14:paraId="53516DA0" w14:textId="48FCAC18" w:rsidR="00AE7B13" w:rsidRPr="00AE7B13" w:rsidRDefault="00AE7B13" w:rsidP="00312B69">
      <w:pPr>
        <w:widowControl w:val="0"/>
        <w:numPr>
          <w:ilvl w:val="0"/>
          <w:numId w:val="14"/>
        </w:numPr>
        <w:suppressAutoHyphens/>
        <w:autoSpaceDE w:val="0"/>
        <w:ind w:left="709" w:hanging="709"/>
        <w:jc w:val="both"/>
        <w:rPr>
          <w:rFonts w:ascii="Arial" w:hAnsi="Arial" w:cs="Arial"/>
          <w:szCs w:val="22"/>
          <w:lang w:val="fr-FR"/>
        </w:rPr>
      </w:pPr>
      <w:r w:rsidRPr="00AE7B13">
        <w:rPr>
          <w:rFonts w:ascii="Arial" w:hAnsi="Arial" w:cs="Arial"/>
          <w:szCs w:val="22"/>
          <w:lang w:val="fr-FR"/>
        </w:rPr>
        <w:t xml:space="preserve">Le </w:t>
      </w:r>
      <w:r w:rsidRPr="00AE7B13">
        <w:rPr>
          <w:rFonts w:ascii="Arial" w:hAnsi="Arial" w:cs="Arial"/>
          <w:b/>
          <w:szCs w:val="22"/>
          <w:lang w:val="fr-FR"/>
        </w:rPr>
        <w:t>Secrétaire</w:t>
      </w:r>
      <w:r w:rsidRPr="00AE7B13">
        <w:rPr>
          <w:rFonts w:ascii="Arial" w:hAnsi="Arial" w:cs="Arial"/>
          <w:szCs w:val="22"/>
          <w:lang w:val="fr-FR"/>
        </w:rPr>
        <w:t xml:space="preserve"> a rappelé à l</w:t>
      </w:r>
      <w:r w:rsidR="00CD5E00">
        <w:rPr>
          <w:rFonts w:ascii="Arial" w:hAnsi="Arial" w:cs="Arial"/>
          <w:szCs w:val="22"/>
          <w:lang w:val="fr-FR"/>
        </w:rPr>
        <w:t>’</w:t>
      </w:r>
      <w:r w:rsidRPr="00AE7B13">
        <w:rPr>
          <w:rFonts w:ascii="Arial" w:hAnsi="Arial" w:cs="Arial"/>
          <w:szCs w:val="22"/>
          <w:lang w:val="fr-FR"/>
        </w:rPr>
        <w:t>Assemblée</w:t>
      </w:r>
      <w:r>
        <w:rPr>
          <w:rFonts w:ascii="Arial" w:hAnsi="Arial" w:cs="Arial"/>
          <w:szCs w:val="22"/>
          <w:lang w:val="fr-FR"/>
        </w:rPr>
        <w:t xml:space="preserve"> qu</w:t>
      </w:r>
      <w:r w:rsidR="00CD5E00">
        <w:rPr>
          <w:rFonts w:ascii="Arial" w:hAnsi="Arial" w:cs="Arial"/>
          <w:szCs w:val="22"/>
          <w:lang w:val="fr-FR"/>
        </w:rPr>
        <w:t>’</w:t>
      </w:r>
      <w:r>
        <w:rPr>
          <w:rFonts w:ascii="Arial" w:hAnsi="Arial" w:cs="Arial"/>
          <w:szCs w:val="22"/>
          <w:lang w:val="fr-FR"/>
        </w:rPr>
        <w:t xml:space="preserve">une séance de questions-réponses sur le programme global de renforcement des capacités se tiendrait pendant la pause déjeuner. Le </w:t>
      </w:r>
      <w:r w:rsidRPr="00AE7B13">
        <w:rPr>
          <w:rFonts w:ascii="Arial" w:hAnsi="Arial" w:cs="Arial"/>
          <w:szCs w:val="22"/>
          <w:lang w:val="fr-FR"/>
        </w:rPr>
        <w:t>groupe de travail</w:t>
      </w:r>
      <w:r>
        <w:rPr>
          <w:rFonts w:ascii="Arial" w:hAnsi="Arial" w:cs="Arial"/>
          <w:szCs w:val="22"/>
          <w:lang w:val="fr-FR"/>
        </w:rPr>
        <w:t xml:space="preserve"> des ONG sur le PCI se réunirait </w:t>
      </w:r>
      <w:r w:rsidRPr="00AE7B13">
        <w:rPr>
          <w:rFonts w:ascii="Arial" w:hAnsi="Arial" w:cs="Arial"/>
          <w:szCs w:val="22"/>
          <w:lang w:val="fr-FR"/>
        </w:rPr>
        <w:t>également</w:t>
      </w:r>
      <w:r>
        <w:rPr>
          <w:rFonts w:ascii="Arial" w:hAnsi="Arial" w:cs="Arial"/>
          <w:szCs w:val="22"/>
          <w:lang w:val="fr-FR"/>
        </w:rPr>
        <w:t xml:space="preserve"> pendant le déjeuner. En outre, dans le cadre de la Semaine de l</w:t>
      </w:r>
      <w:r w:rsidR="00CD5E00">
        <w:rPr>
          <w:rFonts w:ascii="Arial" w:hAnsi="Arial" w:cs="Arial"/>
          <w:szCs w:val="22"/>
          <w:lang w:val="fr-FR"/>
        </w:rPr>
        <w:t>’</w:t>
      </w:r>
      <w:r>
        <w:rPr>
          <w:rFonts w:ascii="Arial" w:hAnsi="Arial" w:cs="Arial"/>
          <w:szCs w:val="22"/>
          <w:lang w:val="fr-FR"/>
        </w:rPr>
        <w:t>Amérique latine et des Caraïbes, le Foire de la gastronomie latino-américaine avait été lancée et proposait des spécialités régionales au restaurant Fontenoy chaque jour jusqu</w:t>
      </w:r>
      <w:r w:rsidR="00CD5E00">
        <w:rPr>
          <w:rFonts w:ascii="Arial" w:hAnsi="Arial" w:cs="Arial"/>
          <w:szCs w:val="22"/>
          <w:lang w:val="fr-FR"/>
        </w:rPr>
        <w:t>’</w:t>
      </w:r>
      <w:r>
        <w:rPr>
          <w:rFonts w:ascii="Arial" w:hAnsi="Arial" w:cs="Arial"/>
          <w:szCs w:val="22"/>
          <w:lang w:val="fr-FR"/>
        </w:rPr>
        <w:t>à vendredi.</w:t>
      </w:r>
    </w:p>
    <w:p w14:paraId="693EE9A9" w14:textId="1171B294" w:rsidR="002406D4" w:rsidRPr="00AE7B13" w:rsidRDefault="00AE7B13" w:rsidP="00361A0C">
      <w:pPr>
        <w:widowControl w:val="0"/>
        <w:suppressAutoHyphens/>
        <w:autoSpaceDE w:val="0"/>
        <w:spacing w:before="240" w:after="240"/>
        <w:jc w:val="center"/>
        <w:outlineLvl w:val="0"/>
        <w:rPr>
          <w:rFonts w:ascii="Arial" w:hAnsi="Arial" w:cs="Arial"/>
          <w:i/>
          <w:szCs w:val="22"/>
          <w:lang w:val="fr-FR"/>
        </w:rPr>
      </w:pPr>
      <w:r>
        <w:rPr>
          <w:rFonts w:ascii="Arial" w:hAnsi="Arial" w:cs="Arial"/>
          <w:i/>
          <w:szCs w:val="22"/>
          <w:lang w:val="fr-FR"/>
        </w:rPr>
        <w:t>[31 mai 2016, séance de l</w:t>
      </w:r>
      <w:r w:rsidR="00CD5E00">
        <w:rPr>
          <w:rFonts w:ascii="Arial" w:hAnsi="Arial" w:cs="Arial"/>
          <w:i/>
          <w:szCs w:val="22"/>
          <w:lang w:val="fr-FR"/>
        </w:rPr>
        <w:t>’</w:t>
      </w:r>
      <w:r>
        <w:rPr>
          <w:rFonts w:ascii="Arial" w:hAnsi="Arial" w:cs="Arial"/>
          <w:i/>
          <w:szCs w:val="22"/>
          <w:lang w:val="fr-FR"/>
        </w:rPr>
        <w:t>après-midi</w:t>
      </w:r>
      <w:r w:rsidR="002729E5" w:rsidRPr="00AE7B13">
        <w:rPr>
          <w:rFonts w:ascii="Arial" w:hAnsi="Arial" w:cs="Arial"/>
          <w:i/>
          <w:szCs w:val="22"/>
          <w:lang w:val="fr-FR"/>
        </w:rPr>
        <w:t>]</w:t>
      </w:r>
    </w:p>
    <w:p w14:paraId="62E268FC" w14:textId="56807A7B" w:rsidR="007F6DD3" w:rsidRPr="00AE7B13" w:rsidRDefault="001409E4" w:rsidP="00312B69">
      <w:pPr>
        <w:keepNext/>
        <w:tabs>
          <w:tab w:val="left" w:pos="360"/>
        </w:tabs>
        <w:autoSpaceDE w:val="0"/>
        <w:spacing w:before="360" w:line="360" w:lineRule="auto"/>
        <w:jc w:val="both"/>
        <w:outlineLvl w:val="0"/>
        <w:rPr>
          <w:rFonts w:ascii="Arial" w:hAnsi="Arial" w:cs="Arial"/>
          <w:b/>
          <w:szCs w:val="22"/>
          <w:lang w:val="fr-FR"/>
        </w:rPr>
      </w:pPr>
      <w:r>
        <w:rPr>
          <w:rFonts w:ascii="Arial" w:hAnsi="Arial" w:cs="Arial"/>
          <w:b/>
          <w:szCs w:val="22"/>
          <w:u w:val="single"/>
          <w:lang w:val="fr-FR"/>
        </w:rPr>
        <w:t>POINT 7 DE L</w:t>
      </w:r>
      <w:r w:rsidR="00CD5E00">
        <w:rPr>
          <w:rFonts w:ascii="Arial" w:hAnsi="Arial" w:cs="Arial"/>
          <w:b/>
          <w:szCs w:val="22"/>
          <w:u w:val="single"/>
          <w:lang w:val="fr-FR"/>
        </w:rPr>
        <w:t>’</w:t>
      </w:r>
      <w:r w:rsidRPr="00AE7B13">
        <w:rPr>
          <w:rFonts w:ascii="Arial" w:hAnsi="Arial" w:cs="Arial"/>
          <w:b/>
          <w:szCs w:val="22"/>
          <w:u w:val="single"/>
          <w:lang w:val="fr-FR"/>
        </w:rPr>
        <w:t>ORDRE DU JOUR</w:t>
      </w:r>
      <w:r w:rsidR="008A5A44">
        <w:rPr>
          <w:rFonts w:ascii="Arial" w:hAnsi="Arial" w:cs="Arial"/>
          <w:b/>
          <w:szCs w:val="22"/>
          <w:u w:val="single"/>
          <w:lang w:val="fr-FR"/>
        </w:rPr>
        <w:t xml:space="preserve"> (suite</w:t>
      </w:r>
      <w:r w:rsidRPr="00AE7B13">
        <w:rPr>
          <w:rFonts w:ascii="Arial" w:hAnsi="Arial" w:cs="Arial"/>
          <w:b/>
          <w:szCs w:val="22"/>
          <w:u w:val="single"/>
          <w:lang w:val="fr-FR"/>
        </w:rPr>
        <w:t>)</w:t>
      </w:r>
      <w:r>
        <w:rPr>
          <w:rFonts w:ascii="Arial" w:hAnsi="Arial" w:cs="Arial"/>
          <w:b/>
          <w:szCs w:val="22"/>
          <w:lang w:val="fr-FR"/>
        </w:rPr>
        <w:t xml:space="preserve"> </w:t>
      </w:r>
      <w:r w:rsidRPr="00AE7B13">
        <w:rPr>
          <w:rFonts w:ascii="Arial" w:hAnsi="Arial" w:cs="Arial"/>
          <w:b/>
          <w:szCs w:val="22"/>
          <w:lang w:val="fr-FR"/>
        </w:rPr>
        <w:t>:</w:t>
      </w:r>
    </w:p>
    <w:p w14:paraId="4B324734" w14:textId="1CC561E3" w:rsidR="007F6DD3" w:rsidRPr="00AE7B13" w:rsidRDefault="001409E4" w:rsidP="00312B69">
      <w:pPr>
        <w:widowControl w:val="0"/>
        <w:suppressAutoHyphens/>
        <w:autoSpaceDE w:val="0"/>
        <w:spacing w:after="240"/>
        <w:outlineLvl w:val="1"/>
        <w:rPr>
          <w:rFonts w:ascii="Arial" w:hAnsi="Arial" w:cs="Arial"/>
          <w:szCs w:val="22"/>
          <w:lang w:val="fr-FR"/>
        </w:rPr>
      </w:pPr>
      <w:r>
        <w:rPr>
          <w:rFonts w:ascii="Arial" w:hAnsi="Arial" w:cs="Arial"/>
          <w:b/>
          <w:szCs w:val="22"/>
          <w:lang w:val="fr-FR"/>
        </w:rPr>
        <w:t xml:space="preserve">RÉVISION DES DIRECTIVES OPÉRATIONNELLES POUR LA MISE EN ŒUVRE DE LA </w:t>
      </w:r>
      <w:r w:rsidRPr="001409E4">
        <w:rPr>
          <w:rFonts w:ascii="Arial" w:hAnsi="Arial" w:cs="Arial"/>
          <w:b/>
          <w:szCs w:val="22"/>
          <w:lang w:val="fr-FR"/>
        </w:rPr>
        <w:t>CONVENTION</w:t>
      </w:r>
    </w:p>
    <w:p w14:paraId="5D0EB8DA" w14:textId="3748751A" w:rsidR="00F83088" w:rsidRPr="00AE7B13" w:rsidRDefault="001409E4" w:rsidP="00312B69">
      <w:pPr>
        <w:widowControl w:val="0"/>
        <w:suppressAutoHyphens/>
        <w:autoSpaceDE w:val="0"/>
        <w:spacing w:before="240" w:after="240"/>
        <w:jc w:val="center"/>
        <w:rPr>
          <w:rFonts w:ascii="Arial" w:hAnsi="Arial" w:cs="Arial"/>
          <w:i/>
          <w:szCs w:val="22"/>
          <w:lang w:val="fr-FR"/>
        </w:rPr>
      </w:pPr>
      <w:r>
        <w:rPr>
          <w:rFonts w:ascii="Arial" w:hAnsi="Arial" w:cs="Arial"/>
          <w:i/>
          <w:szCs w:val="22"/>
          <w:lang w:val="fr-FR"/>
        </w:rPr>
        <w:t>[Le Président a repris ses fonctions</w:t>
      </w:r>
      <w:r w:rsidR="00F83088" w:rsidRPr="00AE7B13">
        <w:rPr>
          <w:rFonts w:ascii="Arial" w:hAnsi="Arial" w:cs="Arial"/>
          <w:i/>
          <w:szCs w:val="22"/>
          <w:lang w:val="fr-FR"/>
        </w:rPr>
        <w:t>]</w:t>
      </w:r>
    </w:p>
    <w:p w14:paraId="71C1369E" w14:textId="51DC8685" w:rsidR="001409E4" w:rsidRDefault="001409E4"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1409E4">
        <w:rPr>
          <w:rFonts w:ascii="Arial" w:hAnsi="Arial" w:cs="Arial"/>
          <w:b/>
          <w:szCs w:val="22"/>
          <w:lang w:val="fr-FR"/>
        </w:rPr>
        <w:t>Président</w:t>
      </w:r>
      <w:r>
        <w:rPr>
          <w:rFonts w:ascii="Arial" w:hAnsi="Arial" w:cs="Arial"/>
          <w:szCs w:val="22"/>
          <w:lang w:val="fr-FR"/>
        </w:rPr>
        <w:t xml:space="preserve"> est revenu au nouveau </w:t>
      </w:r>
      <w:r w:rsidRPr="001409E4">
        <w:rPr>
          <w:rFonts w:ascii="Arial" w:hAnsi="Arial" w:cs="Arial"/>
          <w:szCs w:val="22"/>
          <w:lang w:val="fr-FR"/>
        </w:rPr>
        <w:t>paragraphe</w:t>
      </w:r>
      <w:r>
        <w:rPr>
          <w:rFonts w:ascii="Arial" w:hAnsi="Arial" w:cs="Arial"/>
          <w:szCs w:val="22"/>
          <w:lang w:val="fr-FR"/>
        </w:rPr>
        <w:t xml:space="preserve"> 183 qui était proposé sur la base des consultations non officielles qui s</w:t>
      </w:r>
      <w:r w:rsidR="00CD5E00">
        <w:rPr>
          <w:rFonts w:ascii="Arial" w:hAnsi="Arial" w:cs="Arial"/>
          <w:szCs w:val="22"/>
          <w:lang w:val="fr-FR"/>
        </w:rPr>
        <w:t>’</w:t>
      </w:r>
      <w:r>
        <w:rPr>
          <w:rFonts w:ascii="Arial" w:hAnsi="Arial" w:cs="Arial"/>
          <w:szCs w:val="22"/>
          <w:lang w:val="fr-FR"/>
        </w:rPr>
        <w:t>étaient tenues entre la Belgique, le Brésil et le Portugal, ainsi que d</w:t>
      </w:r>
      <w:r w:rsidR="00CD5E00">
        <w:rPr>
          <w:rFonts w:ascii="Arial" w:hAnsi="Arial" w:cs="Arial"/>
          <w:szCs w:val="22"/>
          <w:lang w:val="fr-FR"/>
        </w:rPr>
        <w:t>’</w:t>
      </w:r>
      <w:r>
        <w:rPr>
          <w:rFonts w:ascii="Arial" w:hAnsi="Arial" w:cs="Arial"/>
          <w:szCs w:val="22"/>
          <w:lang w:val="fr-FR"/>
        </w:rPr>
        <w:t>autres délégation</w:t>
      </w:r>
      <w:r w:rsidR="00D4592C">
        <w:rPr>
          <w:rFonts w:ascii="Arial" w:hAnsi="Arial" w:cs="Arial"/>
          <w:szCs w:val="22"/>
          <w:lang w:val="fr-FR"/>
        </w:rPr>
        <w:t>s intéressées, et qui reflétai</w:t>
      </w:r>
      <w:r>
        <w:rPr>
          <w:rFonts w:ascii="Arial" w:hAnsi="Arial" w:cs="Arial"/>
          <w:szCs w:val="22"/>
          <w:lang w:val="fr-FR"/>
        </w:rPr>
        <w:t xml:space="preserve">t le consensus né du débat. Le Président a fait projeter </w:t>
      </w:r>
      <w:r w:rsidR="003423C2">
        <w:rPr>
          <w:rFonts w:ascii="Arial" w:hAnsi="Arial" w:cs="Arial"/>
          <w:szCs w:val="22"/>
          <w:lang w:val="fr-FR"/>
        </w:rPr>
        <w:t>à l</w:t>
      </w:r>
      <w:r w:rsidR="00CD5E00">
        <w:rPr>
          <w:rFonts w:ascii="Arial" w:hAnsi="Arial" w:cs="Arial"/>
          <w:szCs w:val="22"/>
          <w:lang w:val="fr-FR"/>
        </w:rPr>
        <w:t>’</w:t>
      </w:r>
      <w:r w:rsidR="003423C2">
        <w:rPr>
          <w:rFonts w:ascii="Arial" w:hAnsi="Arial" w:cs="Arial"/>
          <w:szCs w:val="22"/>
          <w:lang w:val="fr-FR"/>
        </w:rPr>
        <w:t xml:space="preserve">écran </w:t>
      </w:r>
      <w:r>
        <w:rPr>
          <w:rFonts w:ascii="Arial" w:hAnsi="Arial" w:cs="Arial"/>
          <w:szCs w:val="22"/>
          <w:lang w:val="fr-FR"/>
        </w:rPr>
        <w:t>l</w:t>
      </w:r>
      <w:r w:rsidR="00CD5E00">
        <w:rPr>
          <w:rFonts w:ascii="Arial" w:hAnsi="Arial" w:cs="Arial"/>
          <w:szCs w:val="22"/>
          <w:lang w:val="fr-FR"/>
        </w:rPr>
        <w:t>’</w:t>
      </w:r>
      <w:r w:rsidRPr="001409E4">
        <w:rPr>
          <w:rFonts w:ascii="Arial" w:hAnsi="Arial" w:cs="Arial"/>
          <w:szCs w:val="22"/>
          <w:lang w:val="fr-FR"/>
        </w:rPr>
        <w:t>amendement</w:t>
      </w:r>
      <w:r w:rsidR="003423C2">
        <w:rPr>
          <w:rFonts w:ascii="Arial" w:hAnsi="Arial" w:cs="Arial"/>
          <w:szCs w:val="22"/>
          <w:lang w:val="fr-FR"/>
        </w:rPr>
        <w:t xml:space="preserve"> très positif </w:t>
      </w:r>
      <w:r>
        <w:rPr>
          <w:rFonts w:ascii="Arial" w:hAnsi="Arial" w:cs="Arial"/>
          <w:szCs w:val="22"/>
          <w:lang w:val="fr-FR"/>
        </w:rPr>
        <w:t xml:space="preserve">et a remercié toutes les </w:t>
      </w:r>
      <w:r>
        <w:rPr>
          <w:rFonts w:ascii="Arial" w:hAnsi="Arial" w:cs="Arial"/>
          <w:szCs w:val="22"/>
          <w:lang w:val="fr-FR"/>
        </w:rPr>
        <w:lastRenderedPageBreak/>
        <w:t>délégations ayant participé à sa rédaction. En l</w:t>
      </w:r>
      <w:r w:rsidR="00CD5E00">
        <w:rPr>
          <w:rFonts w:ascii="Arial" w:hAnsi="Arial" w:cs="Arial"/>
          <w:szCs w:val="22"/>
          <w:lang w:val="fr-FR"/>
        </w:rPr>
        <w:t>’</w:t>
      </w:r>
      <w:r>
        <w:rPr>
          <w:rFonts w:ascii="Arial" w:hAnsi="Arial" w:cs="Arial"/>
          <w:szCs w:val="22"/>
          <w:lang w:val="fr-FR"/>
        </w:rPr>
        <w:t>absence de commentaires ou d</w:t>
      </w:r>
      <w:r w:rsidR="00CD5E00">
        <w:rPr>
          <w:rFonts w:ascii="Arial" w:hAnsi="Arial" w:cs="Arial"/>
          <w:szCs w:val="22"/>
          <w:lang w:val="fr-FR"/>
        </w:rPr>
        <w:t>’</w:t>
      </w:r>
      <w:r>
        <w:rPr>
          <w:rFonts w:ascii="Arial" w:hAnsi="Arial" w:cs="Arial"/>
          <w:szCs w:val="22"/>
          <w:lang w:val="fr-FR"/>
        </w:rPr>
        <w:t xml:space="preserve">objections, le </w:t>
      </w:r>
      <w:r w:rsidRPr="001409E4">
        <w:rPr>
          <w:rFonts w:ascii="Arial" w:hAnsi="Arial" w:cs="Arial"/>
          <w:szCs w:val="22"/>
          <w:lang w:val="fr-FR"/>
        </w:rPr>
        <w:t>paragraphe</w:t>
      </w:r>
      <w:r>
        <w:rPr>
          <w:rFonts w:ascii="Arial" w:hAnsi="Arial" w:cs="Arial"/>
          <w:szCs w:val="22"/>
          <w:lang w:val="fr-FR"/>
        </w:rPr>
        <w:t xml:space="preserve"> 183 a été adopté. Le Président est ensuite passé aux paragraph</w:t>
      </w:r>
      <w:r w:rsidR="00D4592C">
        <w:rPr>
          <w:rFonts w:ascii="Arial" w:hAnsi="Arial" w:cs="Arial"/>
          <w:szCs w:val="22"/>
          <w:lang w:val="fr-FR"/>
        </w:rPr>
        <w:t>es 192 et 193, rappelant que l</w:t>
      </w:r>
      <w:r w:rsidR="00CD5E00">
        <w:rPr>
          <w:rFonts w:ascii="Arial" w:hAnsi="Arial" w:cs="Arial"/>
          <w:szCs w:val="22"/>
          <w:lang w:val="fr-FR"/>
        </w:rPr>
        <w:t>’</w:t>
      </w:r>
      <w:r w:rsidR="00D4592C">
        <w:rPr>
          <w:rFonts w:ascii="Arial" w:hAnsi="Arial" w:cs="Arial"/>
          <w:szCs w:val="22"/>
          <w:lang w:val="fr-FR"/>
        </w:rPr>
        <w:t xml:space="preserve">approbation du </w:t>
      </w:r>
      <w:r w:rsidRPr="001409E4">
        <w:rPr>
          <w:rFonts w:ascii="Arial" w:hAnsi="Arial" w:cs="Arial"/>
          <w:szCs w:val="22"/>
          <w:lang w:val="fr-FR"/>
        </w:rPr>
        <w:t>paragraphe</w:t>
      </w:r>
      <w:r>
        <w:rPr>
          <w:rFonts w:ascii="Arial" w:hAnsi="Arial" w:cs="Arial"/>
          <w:szCs w:val="22"/>
          <w:lang w:val="fr-FR"/>
        </w:rPr>
        <w:t xml:space="preserve"> de préambule sur « la paix et sécurité »</w:t>
      </w:r>
      <w:r w:rsidR="00D4592C">
        <w:rPr>
          <w:rFonts w:ascii="Arial" w:hAnsi="Arial" w:cs="Arial"/>
          <w:szCs w:val="22"/>
          <w:lang w:val="fr-FR"/>
        </w:rPr>
        <w:t xml:space="preserve"> dépendait des décisions prises sur ces paragraphes 192 et 193. Le Président a donné la parole au Brésil pour son </w:t>
      </w:r>
      <w:r w:rsidR="00D4592C" w:rsidRPr="00D4592C">
        <w:rPr>
          <w:rFonts w:ascii="Arial" w:hAnsi="Arial" w:cs="Arial"/>
          <w:szCs w:val="22"/>
          <w:lang w:val="fr-FR"/>
        </w:rPr>
        <w:t>amendement</w:t>
      </w:r>
      <w:r w:rsidR="00D4592C">
        <w:rPr>
          <w:rFonts w:ascii="Arial" w:hAnsi="Arial" w:cs="Arial"/>
          <w:szCs w:val="22"/>
          <w:lang w:val="fr-FR"/>
        </w:rPr>
        <w:t xml:space="preserve"> au </w:t>
      </w:r>
      <w:r w:rsidR="00D4592C" w:rsidRPr="00D4592C">
        <w:rPr>
          <w:rFonts w:ascii="Arial" w:hAnsi="Arial" w:cs="Arial"/>
          <w:szCs w:val="22"/>
          <w:lang w:val="fr-FR"/>
        </w:rPr>
        <w:t>paragraphe</w:t>
      </w:r>
      <w:r w:rsidR="00D4592C">
        <w:rPr>
          <w:rFonts w:ascii="Arial" w:hAnsi="Arial" w:cs="Arial"/>
          <w:szCs w:val="22"/>
          <w:lang w:val="fr-FR"/>
        </w:rPr>
        <w:t xml:space="preserve"> 192.</w:t>
      </w:r>
    </w:p>
    <w:p w14:paraId="32080AA4" w14:textId="14218359" w:rsidR="00224023" w:rsidRPr="00224023" w:rsidRDefault="00D4592C"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D4592C">
        <w:rPr>
          <w:rFonts w:ascii="Arial" w:hAnsi="Arial" w:cs="Arial"/>
          <w:szCs w:val="22"/>
          <w:lang w:val="fr-FR"/>
        </w:rPr>
        <w:t>délégation</w:t>
      </w:r>
      <w:r>
        <w:rPr>
          <w:rFonts w:ascii="Arial" w:hAnsi="Arial" w:cs="Arial"/>
          <w:szCs w:val="22"/>
          <w:lang w:val="fr-FR"/>
        </w:rPr>
        <w:t xml:space="preserve"> du </w:t>
      </w:r>
      <w:r w:rsidRPr="00264DF9">
        <w:rPr>
          <w:rFonts w:ascii="Arial" w:hAnsi="Arial" w:cs="Arial"/>
          <w:b/>
          <w:szCs w:val="22"/>
          <w:lang w:val="fr-FR"/>
        </w:rPr>
        <w:t>Brésil</w:t>
      </w:r>
      <w:r>
        <w:rPr>
          <w:rFonts w:ascii="Arial" w:hAnsi="Arial" w:cs="Arial"/>
          <w:szCs w:val="22"/>
          <w:lang w:val="fr-FR"/>
        </w:rPr>
        <w:t xml:space="preserve"> a expliqué que, </w:t>
      </w:r>
      <w:r w:rsidR="00264DF9">
        <w:rPr>
          <w:rFonts w:ascii="Arial" w:hAnsi="Arial" w:cs="Arial"/>
          <w:szCs w:val="22"/>
          <w:lang w:val="fr-FR"/>
        </w:rPr>
        <w:t xml:space="preserve">dans la droite ligne de </w:t>
      </w:r>
      <w:r>
        <w:rPr>
          <w:rFonts w:ascii="Arial" w:hAnsi="Arial" w:cs="Arial"/>
          <w:szCs w:val="22"/>
          <w:lang w:val="fr-FR"/>
        </w:rPr>
        <w:t>ses précédentes remarques, elle proposerait des amendements destiné</w:t>
      </w:r>
      <w:r w:rsidR="00264DF9">
        <w:rPr>
          <w:rFonts w:ascii="Arial" w:hAnsi="Arial" w:cs="Arial"/>
          <w:szCs w:val="22"/>
          <w:lang w:val="fr-FR"/>
        </w:rPr>
        <w:t>s</w:t>
      </w:r>
      <w:r>
        <w:rPr>
          <w:rFonts w:ascii="Arial" w:hAnsi="Arial" w:cs="Arial"/>
          <w:szCs w:val="22"/>
          <w:lang w:val="fr-FR"/>
        </w:rPr>
        <w:t xml:space="preserve"> à </w:t>
      </w:r>
      <w:r w:rsidR="00264DF9">
        <w:rPr>
          <w:rFonts w:ascii="Arial" w:hAnsi="Arial" w:cs="Arial"/>
          <w:szCs w:val="22"/>
          <w:lang w:val="fr-FR"/>
        </w:rPr>
        <w:t>modérer le langage utilisé afin que les Directives opérationnelles ne deviennent pas le lieu où l</w:t>
      </w:r>
      <w:r w:rsidR="00CD5E00">
        <w:rPr>
          <w:rFonts w:ascii="Arial" w:hAnsi="Arial" w:cs="Arial"/>
          <w:szCs w:val="22"/>
          <w:lang w:val="fr-FR"/>
        </w:rPr>
        <w:t>’</w:t>
      </w:r>
      <w:r w:rsidR="00264DF9">
        <w:rPr>
          <w:rFonts w:ascii="Arial" w:hAnsi="Arial" w:cs="Arial"/>
          <w:szCs w:val="22"/>
          <w:lang w:val="fr-FR"/>
        </w:rPr>
        <w:t>on abordait les sujets très délicats qui étaient normalement débattus au sein du Conseil de sécurité des Nations Unies et d</w:t>
      </w:r>
      <w:r w:rsidR="00CD5E00">
        <w:rPr>
          <w:rFonts w:ascii="Arial" w:hAnsi="Arial" w:cs="Arial"/>
          <w:szCs w:val="22"/>
          <w:lang w:val="fr-FR"/>
        </w:rPr>
        <w:t>’</w:t>
      </w:r>
      <w:r w:rsidR="00264DF9">
        <w:rPr>
          <w:rFonts w:ascii="Arial" w:hAnsi="Arial" w:cs="Arial"/>
          <w:szCs w:val="22"/>
          <w:lang w:val="fr-FR"/>
        </w:rPr>
        <w:t xml:space="preserve">autres lieux dédiés aux questions de paix et de sécurité. La </w:t>
      </w:r>
      <w:r w:rsidR="00264DF9" w:rsidRPr="00264DF9">
        <w:rPr>
          <w:rFonts w:ascii="Arial" w:hAnsi="Arial" w:cs="Arial"/>
          <w:szCs w:val="22"/>
          <w:lang w:val="fr-FR"/>
        </w:rPr>
        <w:t>délégation</w:t>
      </w:r>
      <w:r w:rsidR="00264DF9">
        <w:rPr>
          <w:rFonts w:ascii="Arial" w:hAnsi="Arial" w:cs="Arial"/>
          <w:szCs w:val="22"/>
          <w:lang w:val="fr-FR"/>
        </w:rPr>
        <w:t xml:space="preserve"> a reconnu l</w:t>
      </w:r>
      <w:r w:rsidR="00CD5E00">
        <w:rPr>
          <w:rFonts w:ascii="Arial" w:hAnsi="Arial" w:cs="Arial"/>
          <w:szCs w:val="22"/>
          <w:lang w:val="fr-FR"/>
        </w:rPr>
        <w:t>’</w:t>
      </w:r>
      <w:r w:rsidR="00264DF9">
        <w:rPr>
          <w:rFonts w:ascii="Arial" w:hAnsi="Arial" w:cs="Arial"/>
          <w:szCs w:val="22"/>
          <w:lang w:val="fr-FR"/>
        </w:rPr>
        <w:t>importance de ses questions, leurs fortes interrelations avec les questions de développement durable, et a reconnu les termes utilisés dans l</w:t>
      </w:r>
      <w:r w:rsidR="00CD5E00">
        <w:rPr>
          <w:rFonts w:ascii="Arial" w:hAnsi="Arial" w:cs="Arial"/>
          <w:szCs w:val="22"/>
          <w:lang w:val="fr-FR"/>
        </w:rPr>
        <w:t>’</w:t>
      </w:r>
      <w:r w:rsidR="00264DF9">
        <w:rPr>
          <w:rFonts w:ascii="Arial" w:hAnsi="Arial" w:cs="Arial"/>
          <w:szCs w:val="22"/>
          <w:lang w:val="fr-FR"/>
        </w:rPr>
        <w:t>Agenda 2030. Il ne s</w:t>
      </w:r>
      <w:r w:rsidR="00CD5E00">
        <w:rPr>
          <w:rFonts w:ascii="Arial" w:hAnsi="Arial" w:cs="Arial"/>
          <w:szCs w:val="22"/>
          <w:lang w:val="fr-FR"/>
        </w:rPr>
        <w:t>’</w:t>
      </w:r>
      <w:r w:rsidR="00264DF9">
        <w:rPr>
          <w:rFonts w:ascii="Arial" w:hAnsi="Arial" w:cs="Arial"/>
          <w:szCs w:val="22"/>
          <w:lang w:val="fr-FR"/>
        </w:rPr>
        <w:t>agissait toutefois pas d</w:t>
      </w:r>
      <w:r w:rsidR="00CD5E00">
        <w:rPr>
          <w:rFonts w:ascii="Arial" w:hAnsi="Arial" w:cs="Arial"/>
          <w:szCs w:val="22"/>
          <w:lang w:val="fr-FR"/>
        </w:rPr>
        <w:t>’</w:t>
      </w:r>
      <w:r w:rsidR="00264DF9">
        <w:rPr>
          <w:rFonts w:ascii="Arial" w:hAnsi="Arial" w:cs="Arial"/>
          <w:szCs w:val="22"/>
          <w:lang w:val="fr-FR"/>
        </w:rPr>
        <w:t>un des piliers de l</w:t>
      </w:r>
      <w:r w:rsidR="00CD5E00">
        <w:rPr>
          <w:rFonts w:ascii="Arial" w:hAnsi="Arial" w:cs="Arial"/>
          <w:szCs w:val="22"/>
          <w:lang w:val="fr-FR"/>
        </w:rPr>
        <w:t>’</w:t>
      </w:r>
      <w:r w:rsidR="00264DF9">
        <w:rPr>
          <w:rFonts w:ascii="Arial" w:hAnsi="Arial" w:cs="Arial"/>
          <w:szCs w:val="22"/>
          <w:lang w:val="fr-FR"/>
        </w:rPr>
        <w:t>Agenda. Les amendements proposés modéreraient le libellé et éviteraient la référe</w:t>
      </w:r>
      <w:r w:rsidR="00E0043C">
        <w:rPr>
          <w:rFonts w:ascii="Arial" w:hAnsi="Arial" w:cs="Arial"/>
          <w:szCs w:val="22"/>
          <w:lang w:val="fr-FR"/>
        </w:rPr>
        <w:t>nce à certains sujets complexes</w:t>
      </w:r>
      <w:r w:rsidR="00264DF9">
        <w:rPr>
          <w:rFonts w:ascii="Arial" w:hAnsi="Arial" w:cs="Arial"/>
          <w:szCs w:val="22"/>
          <w:lang w:val="fr-FR"/>
        </w:rPr>
        <w:t xml:space="preserve"> tels que </w:t>
      </w:r>
      <w:r w:rsidR="00E0043C">
        <w:rPr>
          <w:rFonts w:ascii="Arial" w:hAnsi="Arial" w:cs="Arial"/>
          <w:szCs w:val="22"/>
          <w:lang w:val="fr-FR"/>
        </w:rPr>
        <w:t>« les confl</w:t>
      </w:r>
      <w:r w:rsidR="00224023">
        <w:rPr>
          <w:rFonts w:ascii="Arial" w:hAnsi="Arial" w:cs="Arial"/>
          <w:szCs w:val="22"/>
          <w:lang w:val="fr-FR"/>
        </w:rPr>
        <w:t>its, la discrimination et toute forme</w:t>
      </w:r>
      <w:r w:rsidR="00E0043C">
        <w:rPr>
          <w:rFonts w:ascii="Arial" w:hAnsi="Arial" w:cs="Arial"/>
          <w:szCs w:val="22"/>
          <w:lang w:val="fr-FR"/>
        </w:rPr>
        <w:t xml:space="preserve"> de violence ». La </w:t>
      </w:r>
      <w:r w:rsidR="00E0043C" w:rsidRPr="00E0043C">
        <w:rPr>
          <w:rFonts w:ascii="Arial" w:hAnsi="Arial" w:cs="Arial"/>
          <w:szCs w:val="22"/>
          <w:lang w:val="fr-FR"/>
        </w:rPr>
        <w:t>délégation</w:t>
      </w:r>
      <w:r w:rsidR="00E0043C">
        <w:rPr>
          <w:rFonts w:ascii="Arial" w:hAnsi="Arial" w:cs="Arial"/>
          <w:szCs w:val="22"/>
          <w:lang w:val="fr-FR"/>
        </w:rPr>
        <w:t xml:space="preserve"> souhaitait un </w:t>
      </w:r>
      <w:r w:rsidR="00E0043C" w:rsidRPr="00E0043C">
        <w:rPr>
          <w:rFonts w:ascii="Arial" w:hAnsi="Arial" w:cs="Arial"/>
          <w:szCs w:val="22"/>
          <w:lang w:val="fr-FR"/>
        </w:rPr>
        <w:t>paragraphe</w:t>
      </w:r>
      <w:r w:rsidR="00E0043C">
        <w:rPr>
          <w:rFonts w:ascii="Arial" w:hAnsi="Arial" w:cs="Arial"/>
          <w:szCs w:val="22"/>
          <w:lang w:val="fr-FR"/>
        </w:rPr>
        <w:t xml:space="preserve"> plus direct « invitant » les États parties à reconnaître l</w:t>
      </w:r>
      <w:r w:rsidR="00CD5E00">
        <w:rPr>
          <w:rFonts w:ascii="Arial" w:hAnsi="Arial" w:cs="Arial"/>
          <w:szCs w:val="22"/>
          <w:lang w:val="fr-FR"/>
        </w:rPr>
        <w:t>’</w:t>
      </w:r>
      <w:r w:rsidR="00E0043C">
        <w:rPr>
          <w:rFonts w:ascii="Arial" w:hAnsi="Arial" w:cs="Arial"/>
          <w:szCs w:val="22"/>
          <w:lang w:val="fr-FR"/>
        </w:rPr>
        <w:t xml:space="preserve">importance de la </w:t>
      </w:r>
      <w:r w:rsidR="00E0043C" w:rsidRPr="00E0043C">
        <w:rPr>
          <w:rFonts w:ascii="Arial" w:hAnsi="Arial" w:cs="Arial"/>
          <w:szCs w:val="22"/>
          <w:lang w:val="fr-FR"/>
        </w:rPr>
        <w:t>sauvegarde</w:t>
      </w:r>
      <w:r w:rsidR="00E0043C">
        <w:rPr>
          <w:rFonts w:ascii="Arial" w:hAnsi="Arial" w:cs="Arial"/>
          <w:szCs w:val="22"/>
          <w:lang w:val="fr-FR"/>
        </w:rPr>
        <w:t xml:space="preserve"> du patrimoine culturel immatériel pour la question de la paix et de la sécurité, et « reconnaissant » qu</w:t>
      </w:r>
      <w:r w:rsidR="00CD5E00">
        <w:rPr>
          <w:rFonts w:ascii="Arial" w:hAnsi="Arial" w:cs="Arial"/>
          <w:szCs w:val="22"/>
          <w:lang w:val="fr-FR"/>
        </w:rPr>
        <w:t>’</w:t>
      </w:r>
      <w:r w:rsidR="00E0043C">
        <w:rPr>
          <w:rFonts w:ascii="Arial" w:hAnsi="Arial" w:cs="Arial"/>
          <w:szCs w:val="22"/>
          <w:lang w:val="fr-FR"/>
        </w:rPr>
        <w:t>elles étaient en interrelation et qu</w:t>
      </w:r>
      <w:r w:rsidR="00CD5E00">
        <w:rPr>
          <w:rFonts w:ascii="Arial" w:hAnsi="Arial" w:cs="Arial"/>
          <w:szCs w:val="22"/>
          <w:lang w:val="fr-FR"/>
        </w:rPr>
        <w:t>’</w:t>
      </w:r>
      <w:r w:rsidR="00E0043C">
        <w:rPr>
          <w:rFonts w:ascii="Arial" w:hAnsi="Arial" w:cs="Arial"/>
          <w:szCs w:val="22"/>
          <w:lang w:val="fr-FR"/>
        </w:rPr>
        <w:t xml:space="preserve">elles contribuaient au développement durable. En outre, la </w:t>
      </w:r>
      <w:r w:rsidR="00E0043C" w:rsidRPr="00E0043C">
        <w:rPr>
          <w:rFonts w:ascii="Arial" w:hAnsi="Arial" w:cs="Arial"/>
          <w:szCs w:val="22"/>
          <w:lang w:val="fr-FR"/>
        </w:rPr>
        <w:t>délégation</w:t>
      </w:r>
      <w:r w:rsidR="00E0043C">
        <w:rPr>
          <w:rFonts w:ascii="Arial" w:hAnsi="Arial" w:cs="Arial"/>
          <w:szCs w:val="22"/>
          <w:lang w:val="fr-FR"/>
        </w:rPr>
        <w:t xml:space="preserve"> ne pensait pas que « Paix et sécurité » était un sous-titre approprié pour ces paragraphes, et elle a suggéré « Interrelations » ou « L</w:t>
      </w:r>
      <w:r w:rsidR="00CD5E00">
        <w:rPr>
          <w:rFonts w:ascii="Arial" w:hAnsi="Arial" w:cs="Arial"/>
          <w:szCs w:val="22"/>
          <w:lang w:val="fr-FR"/>
        </w:rPr>
        <w:t>’</w:t>
      </w:r>
      <w:r w:rsidR="00E0043C">
        <w:rPr>
          <w:rFonts w:ascii="Arial" w:hAnsi="Arial" w:cs="Arial"/>
          <w:szCs w:val="22"/>
          <w:lang w:val="fr-FR"/>
        </w:rPr>
        <w:t xml:space="preserve">importance de la paix et la sécurité pour le développement durable » comme proposé par la Palestine. La </w:t>
      </w:r>
      <w:r w:rsidR="00E0043C" w:rsidRPr="00E0043C">
        <w:rPr>
          <w:rFonts w:ascii="Arial" w:hAnsi="Arial" w:cs="Arial"/>
          <w:szCs w:val="22"/>
          <w:lang w:val="fr-FR"/>
        </w:rPr>
        <w:t>délégation</w:t>
      </w:r>
      <w:r w:rsidR="00E0043C">
        <w:rPr>
          <w:rFonts w:ascii="Arial" w:hAnsi="Arial" w:cs="Arial"/>
          <w:szCs w:val="22"/>
          <w:lang w:val="fr-FR"/>
        </w:rPr>
        <w:t xml:space="preserve"> a rappelé que la </w:t>
      </w:r>
      <w:r w:rsidR="00E0043C" w:rsidRPr="00E0043C">
        <w:rPr>
          <w:rFonts w:ascii="Arial" w:hAnsi="Arial" w:cs="Arial"/>
          <w:szCs w:val="22"/>
          <w:lang w:val="fr-FR"/>
        </w:rPr>
        <w:t>Convention</w:t>
      </w:r>
      <w:r w:rsidR="00E0043C">
        <w:rPr>
          <w:rFonts w:ascii="Arial" w:hAnsi="Arial" w:cs="Arial"/>
          <w:szCs w:val="22"/>
          <w:lang w:val="fr-FR"/>
        </w:rPr>
        <w:t xml:space="preserve"> de 1972, lorsqu</w:t>
      </w:r>
      <w:r w:rsidR="00CD5E00">
        <w:rPr>
          <w:rFonts w:ascii="Arial" w:hAnsi="Arial" w:cs="Arial"/>
          <w:szCs w:val="22"/>
          <w:lang w:val="fr-FR"/>
        </w:rPr>
        <w:t>’</w:t>
      </w:r>
      <w:r w:rsidR="00E0043C">
        <w:rPr>
          <w:rFonts w:ascii="Arial" w:hAnsi="Arial" w:cs="Arial"/>
          <w:szCs w:val="22"/>
          <w:lang w:val="fr-FR"/>
        </w:rPr>
        <w:t xml:space="preserve">elle avait intégré les </w:t>
      </w:r>
      <w:r w:rsidR="00E0043C" w:rsidRPr="00E0043C">
        <w:rPr>
          <w:rFonts w:ascii="Arial" w:hAnsi="Arial" w:cs="Arial"/>
          <w:szCs w:val="22"/>
          <w:lang w:val="fr-FR"/>
        </w:rPr>
        <w:t>dispositions</w:t>
      </w:r>
      <w:r w:rsidR="00E0043C">
        <w:rPr>
          <w:rFonts w:ascii="Arial" w:hAnsi="Arial" w:cs="Arial"/>
          <w:szCs w:val="22"/>
          <w:lang w:val="fr-FR"/>
        </w:rPr>
        <w:t xml:space="preserve"> de l</w:t>
      </w:r>
      <w:r w:rsidR="00CD5E00">
        <w:rPr>
          <w:rFonts w:ascii="Arial" w:hAnsi="Arial" w:cs="Arial"/>
          <w:szCs w:val="22"/>
          <w:lang w:val="fr-FR"/>
        </w:rPr>
        <w:t>’</w:t>
      </w:r>
      <w:r w:rsidR="00E0043C">
        <w:rPr>
          <w:rFonts w:ascii="Arial" w:hAnsi="Arial" w:cs="Arial"/>
          <w:szCs w:val="22"/>
          <w:lang w:val="fr-FR"/>
        </w:rPr>
        <w:t>Agenda 2030, ne les avait pas incluses dans ses Directives opérationnelles</w:t>
      </w:r>
      <w:r w:rsidR="00224023">
        <w:rPr>
          <w:rFonts w:ascii="Arial" w:hAnsi="Arial" w:cs="Arial"/>
          <w:szCs w:val="22"/>
          <w:lang w:val="fr-FR"/>
        </w:rPr>
        <w:t xml:space="preserve"> mais dans un document conceptuel séparé, approuvé par l</w:t>
      </w:r>
      <w:r w:rsidR="00CD5E00">
        <w:rPr>
          <w:rFonts w:ascii="Arial" w:hAnsi="Arial" w:cs="Arial"/>
          <w:szCs w:val="22"/>
          <w:lang w:val="fr-FR"/>
        </w:rPr>
        <w:t>’</w:t>
      </w:r>
      <w:r w:rsidR="00224023">
        <w:rPr>
          <w:rFonts w:ascii="Arial" w:hAnsi="Arial" w:cs="Arial"/>
          <w:szCs w:val="22"/>
          <w:lang w:val="fr-FR"/>
        </w:rPr>
        <w:t xml:space="preserve">Assemblée générale de la </w:t>
      </w:r>
      <w:r w:rsidR="00224023" w:rsidRPr="00224023">
        <w:rPr>
          <w:rFonts w:ascii="Arial" w:hAnsi="Arial" w:cs="Arial"/>
          <w:szCs w:val="22"/>
          <w:lang w:val="fr-FR"/>
        </w:rPr>
        <w:t>Convention</w:t>
      </w:r>
      <w:r w:rsidR="00224023">
        <w:rPr>
          <w:rFonts w:ascii="Arial" w:hAnsi="Arial" w:cs="Arial"/>
          <w:szCs w:val="22"/>
          <w:lang w:val="fr-FR"/>
        </w:rPr>
        <w:t xml:space="preserve"> de 1972, et qui proposait des </w:t>
      </w:r>
      <w:r w:rsidR="00224023" w:rsidRPr="00224023">
        <w:rPr>
          <w:rFonts w:ascii="Arial" w:hAnsi="Arial" w:cs="Arial"/>
          <w:szCs w:val="22"/>
          <w:lang w:val="fr-FR"/>
        </w:rPr>
        <w:t>orientations</w:t>
      </w:r>
      <w:r w:rsidR="00224023">
        <w:rPr>
          <w:rFonts w:ascii="Arial" w:hAnsi="Arial" w:cs="Arial"/>
          <w:szCs w:val="22"/>
          <w:lang w:val="fr-FR"/>
        </w:rPr>
        <w:t>. Dans le cas présent, l</w:t>
      </w:r>
      <w:r w:rsidR="00CD5E00">
        <w:rPr>
          <w:rFonts w:ascii="Arial" w:hAnsi="Arial" w:cs="Arial"/>
          <w:szCs w:val="22"/>
          <w:lang w:val="fr-FR"/>
        </w:rPr>
        <w:t>’</w:t>
      </w:r>
      <w:r w:rsidR="00224023" w:rsidRPr="00224023">
        <w:rPr>
          <w:rFonts w:ascii="Arial" w:hAnsi="Arial" w:cs="Arial"/>
          <w:szCs w:val="22"/>
          <w:lang w:val="fr-FR"/>
        </w:rPr>
        <w:t>Assemblée</w:t>
      </w:r>
      <w:r w:rsidR="00224023">
        <w:rPr>
          <w:rFonts w:ascii="Arial" w:hAnsi="Arial" w:cs="Arial"/>
          <w:szCs w:val="22"/>
          <w:lang w:val="fr-FR"/>
        </w:rPr>
        <w:t xml:space="preserve"> introduisait des directives dans la </w:t>
      </w:r>
      <w:r w:rsidR="00224023" w:rsidRPr="00224023">
        <w:rPr>
          <w:rFonts w:ascii="Arial" w:hAnsi="Arial" w:cs="Arial"/>
          <w:szCs w:val="22"/>
          <w:lang w:val="fr-FR"/>
        </w:rPr>
        <w:t>Convention</w:t>
      </w:r>
      <w:r w:rsidR="00224023">
        <w:rPr>
          <w:rFonts w:ascii="Arial" w:hAnsi="Arial" w:cs="Arial"/>
          <w:szCs w:val="22"/>
          <w:lang w:val="fr-FR"/>
        </w:rPr>
        <w:t xml:space="preserve"> qui étaient juridiquement contraignantes pour tous les États et qui pourraient être un fardeau </w:t>
      </w:r>
      <w:r w:rsidR="003423C2">
        <w:rPr>
          <w:rFonts w:ascii="Arial" w:hAnsi="Arial" w:cs="Arial"/>
          <w:szCs w:val="22"/>
          <w:lang w:val="fr-FR"/>
        </w:rPr>
        <w:t>à l</w:t>
      </w:r>
      <w:r w:rsidR="00CD5E00">
        <w:rPr>
          <w:rFonts w:ascii="Arial" w:hAnsi="Arial" w:cs="Arial"/>
          <w:szCs w:val="22"/>
          <w:lang w:val="fr-FR"/>
        </w:rPr>
        <w:t>’</w:t>
      </w:r>
      <w:r w:rsidR="003423C2">
        <w:rPr>
          <w:rFonts w:ascii="Arial" w:hAnsi="Arial" w:cs="Arial"/>
          <w:szCs w:val="22"/>
          <w:lang w:val="fr-FR"/>
        </w:rPr>
        <w:t xml:space="preserve">avenir </w:t>
      </w:r>
      <w:r w:rsidR="00224023">
        <w:rPr>
          <w:rFonts w:ascii="Arial" w:hAnsi="Arial" w:cs="Arial"/>
          <w:szCs w:val="22"/>
          <w:lang w:val="fr-FR"/>
        </w:rPr>
        <w:t>pour certains États lorsqu</w:t>
      </w:r>
      <w:r w:rsidR="00CD5E00">
        <w:rPr>
          <w:rFonts w:ascii="Arial" w:hAnsi="Arial" w:cs="Arial"/>
          <w:szCs w:val="22"/>
          <w:lang w:val="fr-FR"/>
        </w:rPr>
        <w:t>’</w:t>
      </w:r>
      <w:r w:rsidR="00224023">
        <w:rPr>
          <w:rFonts w:ascii="Arial" w:hAnsi="Arial" w:cs="Arial"/>
          <w:szCs w:val="22"/>
          <w:lang w:val="fr-FR"/>
        </w:rPr>
        <w:t>ils soumettraient des candidatures.</w:t>
      </w:r>
    </w:p>
    <w:p w14:paraId="15284DCF" w14:textId="64B89771" w:rsidR="00224023" w:rsidRPr="00CD581A" w:rsidRDefault="00224023" w:rsidP="00312B69">
      <w:pPr>
        <w:widowControl w:val="0"/>
        <w:numPr>
          <w:ilvl w:val="0"/>
          <w:numId w:val="14"/>
        </w:numPr>
        <w:suppressAutoHyphens/>
        <w:autoSpaceDE w:val="0"/>
        <w:ind w:left="709" w:hanging="709"/>
        <w:jc w:val="both"/>
        <w:rPr>
          <w:rFonts w:ascii="Arial" w:hAnsi="Arial" w:cs="Arial"/>
          <w:szCs w:val="22"/>
          <w:lang w:val="fr-FR"/>
        </w:rPr>
      </w:pPr>
      <w:r w:rsidRPr="00CD581A">
        <w:rPr>
          <w:rFonts w:ascii="Arial" w:hAnsi="Arial" w:cs="Arial"/>
          <w:szCs w:val="22"/>
          <w:lang w:val="fr-FR"/>
        </w:rPr>
        <w:t>La délégation de l</w:t>
      </w:r>
      <w:r w:rsidR="00CD5E00">
        <w:rPr>
          <w:rFonts w:ascii="Arial" w:hAnsi="Arial" w:cs="Arial"/>
          <w:szCs w:val="22"/>
          <w:lang w:val="fr-FR"/>
        </w:rPr>
        <w:t>’</w:t>
      </w:r>
      <w:r w:rsidRPr="00CD581A">
        <w:rPr>
          <w:rFonts w:ascii="Arial" w:hAnsi="Arial" w:cs="Arial"/>
          <w:b/>
          <w:szCs w:val="22"/>
          <w:lang w:val="fr-FR"/>
        </w:rPr>
        <w:t>Italie</w:t>
      </w:r>
      <w:r w:rsidRPr="00CD581A">
        <w:rPr>
          <w:rFonts w:ascii="Arial" w:hAnsi="Arial" w:cs="Arial"/>
          <w:szCs w:val="22"/>
          <w:lang w:val="fr-FR"/>
        </w:rPr>
        <w:t xml:space="preserve"> avait le sentiment que les propositions du Brésil ne visaient qu</w:t>
      </w:r>
      <w:r w:rsidR="00CD5E00">
        <w:rPr>
          <w:rFonts w:ascii="Arial" w:hAnsi="Arial" w:cs="Arial"/>
          <w:szCs w:val="22"/>
          <w:lang w:val="fr-FR"/>
        </w:rPr>
        <w:t>’</w:t>
      </w:r>
      <w:r w:rsidRPr="00CD581A">
        <w:rPr>
          <w:rFonts w:ascii="Arial" w:hAnsi="Arial" w:cs="Arial"/>
          <w:szCs w:val="22"/>
          <w:lang w:val="fr-FR"/>
        </w:rPr>
        <w:t>à affaiblir le sens du paragraphe</w:t>
      </w:r>
      <w:r w:rsidR="00CD581A" w:rsidRPr="00CD581A">
        <w:rPr>
          <w:rFonts w:ascii="Arial" w:hAnsi="Arial" w:cs="Arial"/>
          <w:szCs w:val="22"/>
          <w:lang w:val="fr-FR"/>
        </w:rPr>
        <w:t>, ajoutant que les textes en question étaient le fruit du travail réalisé par des experts dans le cadre d</w:t>
      </w:r>
      <w:r w:rsidR="00CD5E00">
        <w:rPr>
          <w:rFonts w:ascii="Arial" w:hAnsi="Arial" w:cs="Arial"/>
          <w:szCs w:val="22"/>
          <w:lang w:val="fr-FR"/>
        </w:rPr>
        <w:t>’</w:t>
      </w:r>
      <w:r w:rsidR="00CD581A" w:rsidRPr="00CD581A">
        <w:rPr>
          <w:rFonts w:ascii="Arial" w:hAnsi="Arial" w:cs="Arial"/>
          <w:szCs w:val="22"/>
          <w:lang w:val="fr-FR"/>
        </w:rPr>
        <w:t>un processus très long qui s</w:t>
      </w:r>
      <w:r w:rsidR="00CD5E00">
        <w:rPr>
          <w:rFonts w:ascii="Arial" w:hAnsi="Arial" w:cs="Arial"/>
          <w:szCs w:val="22"/>
          <w:lang w:val="fr-FR"/>
        </w:rPr>
        <w:t>’</w:t>
      </w:r>
      <w:r w:rsidR="00CD581A" w:rsidRPr="00CD581A">
        <w:rPr>
          <w:rFonts w:ascii="Arial" w:hAnsi="Arial" w:cs="Arial"/>
          <w:szCs w:val="22"/>
          <w:lang w:val="fr-FR"/>
        </w:rPr>
        <w:t xml:space="preserve">était déroulé au cours des deux précédentes réunions du Comité. Un débat avait également eu lieu lors du dernier Conseil exécutif et dans le contexte </w:t>
      </w:r>
      <w:r w:rsidR="002A378A">
        <w:rPr>
          <w:rFonts w:ascii="Arial" w:hAnsi="Arial" w:cs="Arial"/>
          <w:szCs w:val="22"/>
          <w:lang w:val="fr-FR"/>
        </w:rPr>
        <w:t xml:space="preserve">du </w:t>
      </w:r>
      <w:r w:rsidR="00CD581A" w:rsidRPr="00CD581A">
        <w:rPr>
          <w:rFonts w:ascii="Arial" w:hAnsi="Arial" w:cs="Arial"/>
          <w:szCs w:val="22"/>
          <w:lang w:val="fr-FR"/>
        </w:rPr>
        <w:t xml:space="preserve">groupe </w:t>
      </w:r>
      <w:hyperlink r:id="rId60" w:history="1">
        <w:r w:rsidR="002A378A">
          <w:rPr>
            <w:rStyle w:val="Hyperlink"/>
            <w:rFonts w:ascii="Arial" w:hAnsi="Arial" w:cs="Arial"/>
            <w:szCs w:val="22"/>
            <w:lang w:val="fr-FR"/>
          </w:rPr>
          <w:t>#</w:t>
        </w:r>
        <w:proofErr w:type="spellStart"/>
        <w:r w:rsidR="002A378A">
          <w:rPr>
            <w:rStyle w:val="Hyperlink"/>
            <w:rFonts w:ascii="Arial" w:hAnsi="Arial" w:cs="Arial"/>
            <w:szCs w:val="22"/>
            <w:lang w:val="fr-FR"/>
          </w:rPr>
          <w:t>UnisPourlePatrimoine</w:t>
        </w:r>
        <w:proofErr w:type="spellEnd"/>
      </w:hyperlink>
      <w:r w:rsidR="00CD581A" w:rsidRPr="00CD581A">
        <w:rPr>
          <w:rStyle w:val="Hyperlink"/>
          <w:rFonts w:ascii="Arial" w:hAnsi="Arial" w:cs="Arial"/>
          <w:color w:val="auto"/>
          <w:szCs w:val="22"/>
          <w:u w:val="none"/>
          <w:lang w:val="fr-FR"/>
        </w:rPr>
        <w:t xml:space="preserve">. </w:t>
      </w:r>
      <w:r w:rsidR="00CD581A">
        <w:rPr>
          <w:rStyle w:val="Hyperlink"/>
          <w:rFonts w:ascii="Arial" w:hAnsi="Arial" w:cs="Arial"/>
          <w:color w:val="auto"/>
          <w:szCs w:val="22"/>
          <w:u w:val="none"/>
          <w:lang w:val="fr-FR"/>
        </w:rPr>
        <w:t>La question du patrimoine culturel immatériel</w:t>
      </w:r>
      <w:r w:rsidR="00CD581A" w:rsidRPr="00CD581A">
        <w:rPr>
          <w:rStyle w:val="Hyperlink"/>
          <w:rFonts w:ascii="Arial" w:hAnsi="Arial" w:cs="Arial"/>
          <w:color w:val="auto"/>
          <w:szCs w:val="22"/>
          <w:u w:val="none"/>
          <w:lang w:val="fr-FR"/>
        </w:rPr>
        <w:t xml:space="preserve"> dans le contexte de la </w:t>
      </w:r>
      <w:r w:rsidR="00CD581A">
        <w:rPr>
          <w:rStyle w:val="Hyperlink"/>
          <w:rFonts w:ascii="Arial" w:hAnsi="Arial" w:cs="Arial"/>
          <w:color w:val="auto"/>
          <w:szCs w:val="22"/>
          <w:u w:val="none"/>
          <w:lang w:val="fr-FR"/>
        </w:rPr>
        <w:t>paix et de la sécurité et dans les politiques destinées à renforcer la paix et la sécurit</w:t>
      </w:r>
      <w:r w:rsidR="001545B6">
        <w:rPr>
          <w:rStyle w:val="Hyperlink"/>
          <w:rFonts w:ascii="Arial" w:hAnsi="Arial" w:cs="Arial"/>
          <w:color w:val="auto"/>
          <w:szCs w:val="22"/>
          <w:u w:val="none"/>
          <w:lang w:val="fr-FR"/>
        </w:rPr>
        <w:t>é au niveau mondial avait fait l</w:t>
      </w:r>
      <w:r w:rsidR="00CD5E00">
        <w:rPr>
          <w:rStyle w:val="Hyperlink"/>
          <w:rFonts w:ascii="Arial" w:hAnsi="Arial" w:cs="Arial"/>
          <w:color w:val="auto"/>
          <w:szCs w:val="22"/>
          <w:u w:val="none"/>
          <w:lang w:val="fr-FR"/>
        </w:rPr>
        <w:t>’</w:t>
      </w:r>
      <w:r w:rsidR="001545B6">
        <w:rPr>
          <w:rStyle w:val="Hyperlink"/>
          <w:rFonts w:ascii="Arial" w:hAnsi="Arial" w:cs="Arial"/>
          <w:color w:val="auto"/>
          <w:szCs w:val="22"/>
          <w:u w:val="none"/>
          <w:lang w:val="fr-FR"/>
        </w:rPr>
        <w:t>objet d</w:t>
      </w:r>
      <w:r w:rsidR="00CD5E00">
        <w:rPr>
          <w:rStyle w:val="Hyperlink"/>
          <w:rFonts w:ascii="Arial" w:hAnsi="Arial" w:cs="Arial"/>
          <w:color w:val="auto"/>
          <w:szCs w:val="22"/>
          <w:u w:val="none"/>
          <w:lang w:val="fr-FR"/>
        </w:rPr>
        <w:t>’</w:t>
      </w:r>
      <w:r w:rsidR="001545B6">
        <w:rPr>
          <w:rStyle w:val="Hyperlink"/>
          <w:rFonts w:ascii="Arial" w:hAnsi="Arial" w:cs="Arial"/>
          <w:color w:val="auto"/>
          <w:szCs w:val="22"/>
          <w:u w:val="none"/>
          <w:lang w:val="fr-FR"/>
        </w:rPr>
        <w:t xml:space="preserve">un grand débat. Il était </w:t>
      </w:r>
      <w:r w:rsidR="001545B6" w:rsidRPr="001545B6">
        <w:rPr>
          <w:rStyle w:val="Hyperlink"/>
          <w:rFonts w:ascii="Arial" w:hAnsi="Arial" w:cs="Arial"/>
          <w:color w:val="auto"/>
          <w:szCs w:val="22"/>
          <w:u w:val="none"/>
          <w:lang w:val="fr-FR"/>
        </w:rPr>
        <w:t>désormais</w:t>
      </w:r>
      <w:r w:rsidR="001545B6">
        <w:rPr>
          <w:rStyle w:val="Hyperlink"/>
          <w:rFonts w:ascii="Arial" w:hAnsi="Arial" w:cs="Arial"/>
          <w:color w:val="auto"/>
          <w:szCs w:val="22"/>
          <w:u w:val="none"/>
          <w:lang w:val="fr-FR"/>
        </w:rPr>
        <w:t xml:space="preserve"> acquis que le patrimoine culturel immatériel faisait partie des politiques générales de sécurité, </w:t>
      </w:r>
      <w:r w:rsidR="001545B6">
        <w:rPr>
          <w:rStyle w:val="Hyperlink"/>
          <w:rFonts w:ascii="Arial" w:hAnsi="Arial" w:cs="Arial"/>
          <w:color w:val="auto"/>
          <w:szCs w:val="22"/>
          <w:u w:val="none"/>
          <w:lang w:val="fr-FR" w:eastAsia="en-US"/>
        </w:rPr>
        <w:t xml:space="preserve">et ce, en réponse à une </w:t>
      </w:r>
      <w:r w:rsidR="001545B6">
        <w:rPr>
          <w:rStyle w:val="Hyperlink"/>
          <w:rFonts w:ascii="Arial" w:hAnsi="Arial" w:cs="Arial"/>
          <w:color w:val="auto"/>
          <w:szCs w:val="22"/>
          <w:u w:val="none"/>
          <w:lang w:val="fr-FR"/>
        </w:rPr>
        <w:t>demande particulière de plusieurs États membres exprimée dès le début des débats, il y a environ 18 mois. En outre, cette décision avait été confirmée à plusieurs reprises au niveau du Conseil exécutif et de la Conférence générale [de l</w:t>
      </w:r>
      <w:r w:rsidR="00CD5E00">
        <w:rPr>
          <w:rStyle w:val="Hyperlink"/>
          <w:rFonts w:ascii="Arial" w:hAnsi="Arial" w:cs="Arial"/>
          <w:color w:val="auto"/>
          <w:szCs w:val="22"/>
          <w:u w:val="none"/>
          <w:lang w:val="fr-FR"/>
        </w:rPr>
        <w:t>’</w:t>
      </w:r>
      <w:r w:rsidR="001545B6">
        <w:rPr>
          <w:rStyle w:val="Hyperlink"/>
          <w:rFonts w:ascii="Arial" w:hAnsi="Arial" w:cs="Arial"/>
          <w:color w:val="auto"/>
          <w:szCs w:val="22"/>
          <w:u w:val="none"/>
          <w:lang w:val="fr-FR"/>
        </w:rPr>
        <w:t xml:space="preserve">UNESCO]. La </w:t>
      </w:r>
      <w:r w:rsidR="001545B6" w:rsidRPr="001545B6">
        <w:rPr>
          <w:rStyle w:val="Hyperlink"/>
          <w:rFonts w:ascii="Arial" w:hAnsi="Arial" w:cs="Arial"/>
          <w:color w:val="auto"/>
          <w:szCs w:val="22"/>
          <w:u w:val="none"/>
          <w:lang w:val="fr-FR"/>
        </w:rPr>
        <w:t>délégation</w:t>
      </w:r>
      <w:r w:rsidR="001545B6">
        <w:rPr>
          <w:rStyle w:val="Hyperlink"/>
          <w:rFonts w:ascii="Arial" w:hAnsi="Arial" w:cs="Arial"/>
          <w:color w:val="auto"/>
          <w:szCs w:val="22"/>
          <w:u w:val="none"/>
          <w:lang w:val="fr-FR"/>
        </w:rPr>
        <w:t xml:space="preserve"> a rappelé la </w:t>
      </w:r>
      <w:r w:rsidR="001545B6" w:rsidRPr="001545B6">
        <w:rPr>
          <w:rStyle w:val="Hyperlink"/>
          <w:rFonts w:ascii="Arial" w:hAnsi="Arial" w:cs="Arial"/>
          <w:color w:val="auto"/>
          <w:szCs w:val="22"/>
          <w:u w:val="none"/>
          <w:lang w:val="fr-FR"/>
        </w:rPr>
        <w:t>résolution</w:t>
      </w:r>
      <w:r w:rsidR="001545B6">
        <w:rPr>
          <w:rStyle w:val="Hyperlink"/>
          <w:rFonts w:ascii="Arial" w:hAnsi="Arial" w:cs="Arial"/>
          <w:color w:val="auto"/>
          <w:szCs w:val="22"/>
          <w:u w:val="none"/>
          <w:lang w:val="fr-FR"/>
        </w:rPr>
        <w:t xml:space="preserve"> 48 qui avait été approuvée en novembre [par la Conférence générale] et qui considérait le patrimoine culturel immatériel comme faisant partie des politiques globales de sécurité</w:t>
      </w:r>
      <w:r w:rsidR="002A378A">
        <w:rPr>
          <w:rStyle w:val="Hyperlink"/>
          <w:rFonts w:ascii="Arial" w:hAnsi="Arial" w:cs="Arial"/>
          <w:color w:val="auto"/>
          <w:szCs w:val="22"/>
          <w:u w:val="none"/>
          <w:lang w:val="fr-FR"/>
        </w:rPr>
        <w:t>. Il</w:t>
      </w:r>
      <w:r w:rsidR="00B17B08">
        <w:rPr>
          <w:rStyle w:val="Hyperlink"/>
          <w:rFonts w:ascii="Arial" w:hAnsi="Arial" w:cs="Arial"/>
          <w:color w:val="auto"/>
          <w:szCs w:val="22"/>
          <w:u w:val="none"/>
          <w:lang w:val="fr-FR"/>
        </w:rPr>
        <w:t xml:space="preserve"> était donc très important de conserver le </w:t>
      </w:r>
      <w:r w:rsidR="00B17B08" w:rsidRPr="00B17B08">
        <w:rPr>
          <w:rStyle w:val="Hyperlink"/>
          <w:rFonts w:ascii="Arial" w:hAnsi="Arial" w:cs="Arial"/>
          <w:color w:val="auto"/>
          <w:szCs w:val="22"/>
          <w:u w:val="none"/>
          <w:lang w:val="fr-FR"/>
        </w:rPr>
        <w:t>paragraphe</w:t>
      </w:r>
      <w:r w:rsidR="00B17B08">
        <w:rPr>
          <w:rStyle w:val="Hyperlink"/>
          <w:rFonts w:ascii="Arial" w:hAnsi="Arial" w:cs="Arial"/>
          <w:color w:val="auto"/>
          <w:szCs w:val="22"/>
          <w:u w:val="none"/>
          <w:lang w:val="fr-FR"/>
        </w:rPr>
        <w:t xml:space="preserve"> tel qu</w:t>
      </w:r>
      <w:r w:rsidR="00CD5E00">
        <w:rPr>
          <w:rStyle w:val="Hyperlink"/>
          <w:rFonts w:ascii="Arial" w:hAnsi="Arial" w:cs="Arial"/>
          <w:color w:val="auto"/>
          <w:szCs w:val="22"/>
          <w:u w:val="none"/>
          <w:lang w:val="fr-FR"/>
        </w:rPr>
        <w:t>’</w:t>
      </w:r>
      <w:r w:rsidR="00B17B08">
        <w:rPr>
          <w:rStyle w:val="Hyperlink"/>
          <w:rFonts w:ascii="Arial" w:hAnsi="Arial" w:cs="Arial"/>
          <w:color w:val="auto"/>
          <w:szCs w:val="22"/>
          <w:u w:val="none"/>
          <w:lang w:val="fr-FR"/>
        </w:rPr>
        <w:t xml:space="preserve">il avait été proposé. </w:t>
      </w:r>
      <w:r w:rsidR="003423C2">
        <w:rPr>
          <w:rStyle w:val="Hyperlink"/>
          <w:rFonts w:ascii="Arial" w:hAnsi="Arial" w:cs="Arial"/>
          <w:color w:val="auto"/>
          <w:szCs w:val="22"/>
          <w:u w:val="none"/>
          <w:lang w:val="fr-FR"/>
        </w:rPr>
        <w:t>Par ailleurs, l</w:t>
      </w:r>
      <w:r w:rsidR="00B17B08">
        <w:rPr>
          <w:rStyle w:val="Hyperlink"/>
          <w:rFonts w:ascii="Arial" w:hAnsi="Arial" w:cs="Arial"/>
          <w:color w:val="auto"/>
          <w:szCs w:val="22"/>
          <w:u w:val="none"/>
          <w:lang w:val="fr-FR"/>
        </w:rPr>
        <w:t xml:space="preserve">a </w:t>
      </w:r>
      <w:r w:rsidR="00B17B08" w:rsidRPr="00B17B08">
        <w:rPr>
          <w:rStyle w:val="Hyperlink"/>
          <w:rFonts w:ascii="Arial" w:hAnsi="Arial" w:cs="Arial"/>
          <w:color w:val="auto"/>
          <w:szCs w:val="22"/>
          <w:u w:val="none"/>
          <w:lang w:val="fr-FR"/>
        </w:rPr>
        <w:t>délégation</w:t>
      </w:r>
      <w:r w:rsidR="00B17B08">
        <w:rPr>
          <w:rStyle w:val="Hyperlink"/>
          <w:rFonts w:ascii="Arial" w:hAnsi="Arial" w:cs="Arial"/>
          <w:color w:val="auto"/>
          <w:szCs w:val="22"/>
          <w:u w:val="none"/>
          <w:lang w:val="fr-FR"/>
        </w:rPr>
        <w:t xml:space="preserve"> a soulevé un point de procédure citant la règle 11.2 : « En règle générale, aucun projet de </w:t>
      </w:r>
      <w:r w:rsidR="00B17B08" w:rsidRPr="00B17B08">
        <w:rPr>
          <w:rStyle w:val="Hyperlink"/>
          <w:rFonts w:ascii="Arial" w:hAnsi="Arial" w:cs="Arial"/>
          <w:color w:val="auto"/>
          <w:szCs w:val="22"/>
          <w:u w:val="none"/>
          <w:lang w:val="fr-FR"/>
        </w:rPr>
        <w:t>résolution</w:t>
      </w:r>
      <w:r w:rsidR="00B17B08">
        <w:rPr>
          <w:rStyle w:val="Hyperlink"/>
          <w:rFonts w:ascii="Arial" w:hAnsi="Arial" w:cs="Arial"/>
          <w:color w:val="auto"/>
          <w:szCs w:val="22"/>
          <w:u w:val="none"/>
          <w:lang w:val="fr-FR"/>
        </w:rPr>
        <w:t xml:space="preserve"> ou d</w:t>
      </w:r>
      <w:r w:rsidR="00CD5E00">
        <w:rPr>
          <w:rStyle w:val="Hyperlink"/>
          <w:rFonts w:ascii="Arial" w:hAnsi="Arial" w:cs="Arial"/>
          <w:color w:val="auto"/>
          <w:szCs w:val="22"/>
          <w:u w:val="none"/>
          <w:lang w:val="fr-FR"/>
        </w:rPr>
        <w:t>’</w:t>
      </w:r>
      <w:r w:rsidR="00B17B08" w:rsidRPr="00B17B08">
        <w:rPr>
          <w:rStyle w:val="Hyperlink"/>
          <w:rFonts w:ascii="Arial" w:hAnsi="Arial" w:cs="Arial"/>
          <w:color w:val="auto"/>
          <w:szCs w:val="22"/>
          <w:u w:val="none"/>
          <w:lang w:val="fr-FR"/>
        </w:rPr>
        <w:t>amendement</w:t>
      </w:r>
      <w:r w:rsidR="00B17B08">
        <w:rPr>
          <w:rStyle w:val="Hyperlink"/>
          <w:rFonts w:ascii="Arial" w:hAnsi="Arial" w:cs="Arial"/>
          <w:color w:val="auto"/>
          <w:szCs w:val="22"/>
          <w:u w:val="none"/>
          <w:lang w:val="fr-FR"/>
        </w:rPr>
        <w:t xml:space="preserve"> ne peut être examiné ou mis aux voix s</w:t>
      </w:r>
      <w:r w:rsidR="00CD5E00">
        <w:rPr>
          <w:rStyle w:val="Hyperlink"/>
          <w:rFonts w:ascii="Arial" w:hAnsi="Arial" w:cs="Arial"/>
          <w:color w:val="auto"/>
          <w:szCs w:val="22"/>
          <w:u w:val="none"/>
          <w:lang w:val="fr-FR"/>
        </w:rPr>
        <w:t>’</w:t>
      </w:r>
      <w:r w:rsidR="00B17B08">
        <w:rPr>
          <w:rStyle w:val="Hyperlink"/>
          <w:rFonts w:ascii="Arial" w:hAnsi="Arial" w:cs="Arial"/>
          <w:color w:val="auto"/>
          <w:szCs w:val="22"/>
          <w:u w:val="none"/>
          <w:lang w:val="fr-FR"/>
        </w:rPr>
        <w:t>il n</w:t>
      </w:r>
      <w:r w:rsidR="00CD5E00">
        <w:rPr>
          <w:rStyle w:val="Hyperlink"/>
          <w:rFonts w:ascii="Arial" w:hAnsi="Arial" w:cs="Arial"/>
          <w:color w:val="auto"/>
          <w:szCs w:val="22"/>
          <w:u w:val="none"/>
          <w:lang w:val="fr-FR"/>
        </w:rPr>
        <w:t>’</w:t>
      </w:r>
      <w:r w:rsidR="00B17B08">
        <w:rPr>
          <w:rStyle w:val="Hyperlink"/>
          <w:rFonts w:ascii="Arial" w:hAnsi="Arial" w:cs="Arial"/>
          <w:color w:val="auto"/>
          <w:szCs w:val="22"/>
          <w:u w:val="none"/>
          <w:lang w:val="fr-FR"/>
        </w:rPr>
        <w:t>a pas été distribué raisonnablement à l</w:t>
      </w:r>
      <w:r w:rsidR="00CD5E00">
        <w:rPr>
          <w:rStyle w:val="Hyperlink"/>
          <w:rFonts w:ascii="Arial" w:hAnsi="Arial" w:cs="Arial"/>
          <w:color w:val="auto"/>
          <w:szCs w:val="22"/>
          <w:u w:val="none"/>
          <w:lang w:val="fr-FR"/>
        </w:rPr>
        <w:t>’</w:t>
      </w:r>
      <w:r w:rsidR="00B17B08">
        <w:rPr>
          <w:rStyle w:val="Hyperlink"/>
          <w:rFonts w:ascii="Arial" w:hAnsi="Arial" w:cs="Arial"/>
          <w:color w:val="auto"/>
          <w:szCs w:val="22"/>
          <w:u w:val="none"/>
          <w:lang w:val="fr-FR"/>
        </w:rPr>
        <w:t>avance à tous les participants dans les langues de travail de l</w:t>
      </w:r>
      <w:r w:rsidR="00CD5E00">
        <w:rPr>
          <w:rStyle w:val="Hyperlink"/>
          <w:rFonts w:ascii="Arial" w:hAnsi="Arial" w:cs="Arial"/>
          <w:color w:val="auto"/>
          <w:szCs w:val="22"/>
          <w:u w:val="none"/>
          <w:lang w:val="fr-FR"/>
        </w:rPr>
        <w:t>’</w:t>
      </w:r>
      <w:r w:rsidR="00B17B08" w:rsidRPr="00B17B08">
        <w:rPr>
          <w:rStyle w:val="Hyperlink"/>
          <w:rFonts w:ascii="Arial" w:hAnsi="Arial" w:cs="Arial"/>
          <w:color w:val="auto"/>
          <w:szCs w:val="22"/>
          <w:u w:val="none"/>
          <w:lang w:val="fr-FR"/>
        </w:rPr>
        <w:t>Assemblée</w:t>
      </w:r>
      <w:r w:rsidR="00B17B08">
        <w:rPr>
          <w:rStyle w:val="Hyperlink"/>
          <w:rFonts w:ascii="Arial" w:hAnsi="Arial" w:cs="Arial"/>
          <w:color w:val="auto"/>
          <w:szCs w:val="22"/>
          <w:u w:val="none"/>
          <w:lang w:val="fr-FR"/>
        </w:rPr>
        <w:t>. », ajoutant qu</w:t>
      </w:r>
      <w:r w:rsidR="00CD5E00">
        <w:rPr>
          <w:rStyle w:val="Hyperlink"/>
          <w:rFonts w:ascii="Arial" w:hAnsi="Arial" w:cs="Arial"/>
          <w:color w:val="auto"/>
          <w:szCs w:val="22"/>
          <w:u w:val="none"/>
          <w:lang w:val="fr-FR"/>
        </w:rPr>
        <w:t>’</w:t>
      </w:r>
      <w:r w:rsidR="00B17B08">
        <w:rPr>
          <w:rStyle w:val="Hyperlink"/>
          <w:rFonts w:ascii="Arial" w:hAnsi="Arial" w:cs="Arial"/>
          <w:color w:val="auto"/>
          <w:szCs w:val="22"/>
          <w:u w:val="none"/>
          <w:lang w:val="fr-FR"/>
        </w:rPr>
        <w:t>on pouvait s</w:t>
      </w:r>
      <w:r w:rsidR="00CD5E00">
        <w:rPr>
          <w:rStyle w:val="Hyperlink"/>
          <w:rFonts w:ascii="Arial" w:hAnsi="Arial" w:cs="Arial"/>
          <w:color w:val="auto"/>
          <w:szCs w:val="22"/>
          <w:u w:val="none"/>
          <w:lang w:val="fr-FR"/>
        </w:rPr>
        <w:t>’</w:t>
      </w:r>
      <w:r w:rsidR="00B17B08">
        <w:rPr>
          <w:rStyle w:val="Hyperlink"/>
          <w:rFonts w:ascii="Arial" w:hAnsi="Arial" w:cs="Arial"/>
          <w:color w:val="auto"/>
          <w:szCs w:val="22"/>
          <w:u w:val="none"/>
          <w:lang w:val="fr-FR"/>
        </w:rPr>
        <w:t>interroger sur le fait même que cette discussion puisse avoir lieu.</w:t>
      </w:r>
    </w:p>
    <w:p w14:paraId="07E0B848" w14:textId="1896A70A" w:rsidR="002A378A" w:rsidRDefault="002A378A"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2A378A">
        <w:rPr>
          <w:rFonts w:ascii="Arial" w:hAnsi="Arial" w:cs="Arial"/>
          <w:szCs w:val="22"/>
          <w:lang w:val="fr-FR"/>
        </w:rPr>
        <w:t>délégation</w:t>
      </w:r>
      <w:r>
        <w:rPr>
          <w:rFonts w:ascii="Arial" w:hAnsi="Arial" w:cs="Arial"/>
          <w:szCs w:val="22"/>
          <w:lang w:val="fr-FR"/>
        </w:rPr>
        <w:t xml:space="preserve"> du </w:t>
      </w:r>
      <w:r w:rsidRPr="002A378A">
        <w:rPr>
          <w:rFonts w:ascii="Arial" w:hAnsi="Arial" w:cs="Arial"/>
          <w:b/>
          <w:szCs w:val="22"/>
          <w:lang w:val="fr-FR"/>
        </w:rPr>
        <w:t>Maroc</w:t>
      </w:r>
      <w:r w:rsidR="003423C2">
        <w:rPr>
          <w:rFonts w:ascii="Arial" w:hAnsi="Arial" w:cs="Arial"/>
          <w:szCs w:val="22"/>
          <w:lang w:val="fr-FR"/>
        </w:rPr>
        <w:t xml:space="preserve"> soutenait les</w:t>
      </w:r>
      <w:r>
        <w:rPr>
          <w:rFonts w:ascii="Arial" w:hAnsi="Arial" w:cs="Arial"/>
          <w:szCs w:val="22"/>
          <w:lang w:val="fr-FR"/>
        </w:rPr>
        <w:t xml:space="preserve"> remarques de l</w:t>
      </w:r>
      <w:r w:rsidR="00CD5E00">
        <w:rPr>
          <w:rFonts w:ascii="Arial" w:hAnsi="Arial" w:cs="Arial"/>
          <w:szCs w:val="22"/>
          <w:lang w:val="fr-FR"/>
        </w:rPr>
        <w:t>’</w:t>
      </w:r>
      <w:r>
        <w:rPr>
          <w:rFonts w:ascii="Arial" w:hAnsi="Arial" w:cs="Arial"/>
          <w:szCs w:val="22"/>
          <w:lang w:val="fr-FR"/>
        </w:rPr>
        <w:t>Italie, ajoutant que ces amendements substantiels ne parvenaient qu</w:t>
      </w:r>
      <w:r w:rsidR="00CD5E00">
        <w:rPr>
          <w:rFonts w:ascii="Arial" w:hAnsi="Arial" w:cs="Arial"/>
          <w:szCs w:val="22"/>
          <w:lang w:val="fr-FR"/>
        </w:rPr>
        <w:t>’</w:t>
      </w:r>
      <w:r>
        <w:rPr>
          <w:rFonts w:ascii="Arial" w:hAnsi="Arial" w:cs="Arial"/>
          <w:szCs w:val="22"/>
          <w:lang w:val="fr-FR"/>
        </w:rPr>
        <w:t>à affaiblir le texte. Elle a fait remarquer que les amendements a</w:t>
      </w:r>
      <w:r w:rsidR="00417FBC">
        <w:rPr>
          <w:rFonts w:ascii="Arial" w:hAnsi="Arial" w:cs="Arial"/>
          <w:szCs w:val="22"/>
          <w:lang w:val="fr-FR"/>
        </w:rPr>
        <w:t xml:space="preserve">vaient été rassemblés à la hâte, </w:t>
      </w:r>
      <w:r>
        <w:rPr>
          <w:rFonts w:ascii="Arial" w:hAnsi="Arial" w:cs="Arial"/>
          <w:szCs w:val="22"/>
          <w:lang w:val="fr-FR"/>
        </w:rPr>
        <w:t>ce qui ren</w:t>
      </w:r>
      <w:r w:rsidR="00417FBC">
        <w:rPr>
          <w:rFonts w:ascii="Arial" w:hAnsi="Arial" w:cs="Arial"/>
          <w:szCs w:val="22"/>
          <w:lang w:val="fr-FR"/>
        </w:rPr>
        <w:t>dai</w:t>
      </w:r>
      <w:r>
        <w:rPr>
          <w:rFonts w:ascii="Arial" w:hAnsi="Arial" w:cs="Arial"/>
          <w:szCs w:val="22"/>
          <w:lang w:val="fr-FR"/>
        </w:rPr>
        <w:t>t la réflexion et la prise de décision difficiles.</w:t>
      </w:r>
      <w:r w:rsidR="00417FBC">
        <w:rPr>
          <w:rFonts w:ascii="Arial" w:hAnsi="Arial" w:cs="Arial"/>
          <w:szCs w:val="22"/>
          <w:lang w:val="fr-FR"/>
        </w:rPr>
        <w:t xml:space="preserve"> </w:t>
      </w:r>
      <w:r w:rsidR="00417FBC" w:rsidRPr="00417FBC">
        <w:rPr>
          <w:rFonts w:ascii="Arial" w:hAnsi="Arial" w:cs="Arial"/>
          <w:szCs w:val="22"/>
          <w:lang w:val="fr-FR"/>
        </w:rPr>
        <w:t>Néanmoins</w:t>
      </w:r>
      <w:r w:rsidR="00417FBC">
        <w:rPr>
          <w:rFonts w:ascii="Arial" w:hAnsi="Arial" w:cs="Arial"/>
          <w:szCs w:val="22"/>
          <w:lang w:val="fr-FR"/>
        </w:rPr>
        <w:t xml:space="preserve">, elle souhaitait maintenir le </w:t>
      </w:r>
      <w:r w:rsidR="00417FBC" w:rsidRPr="00417FBC">
        <w:rPr>
          <w:rFonts w:ascii="Arial" w:hAnsi="Arial" w:cs="Arial"/>
          <w:szCs w:val="22"/>
          <w:lang w:val="fr-FR"/>
        </w:rPr>
        <w:t>paragraphe</w:t>
      </w:r>
      <w:r w:rsidR="00417FBC">
        <w:rPr>
          <w:rFonts w:ascii="Arial" w:hAnsi="Arial" w:cs="Arial"/>
          <w:szCs w:val="22"/>
          <w:lang w:val="fr-FR"/>
        </w:rPr>
        <w:t xml:space="preserve"> 192 dans sa forme initiale, telle que rédigée avant l</w:t>
      </w:r>
      <w:r w:rsidR="00CD5E00">
        <w:rPr>
          <w:rFonts w:ascii="Arial" w:hAnsi="Arial" w:cs="Arial"/>
          <w:szCs w:val="22"/>
          <w:lang w:val="fr-FR"/>
        </w:rPr>
        <w:t>’</w:t>
      </w:r>
      <w:r w:rsidR="00417FBC" w:rsidRPr="00417FBC">
        <w:rPr>
          <w:rFonts w:ascii="Arial" w:hAnsi="Arial" w:cs="Arial"/>
          <w:szCs w:val="22"/>
          <w:lang w:val="fr-FR"/>
        </w:rPr>
        <w:t>amendement</w:t>
      </w:r>
      <w:r w:rsidR="00417FBC">
        <w:rPr>
          <w:rFonts w:ascii="Arial" w:hAnsi="Arial" w:cs="Arial"/>
          <w:szCs w:val="22"/>
          <w:lang w:val="fr-FR"/>
        </w:rPr>
        <w:t xml:space="preserve"> du Brésil, car le droit de vivre à l</w:t>
      </w:r>
      <w:r w:rsidR="00CD5E00">
        <w:rPr>
          <w:rFonts w:ascii="Arial" w:hAnsi="Arial" w:cs="Arial"/>
          <w:szCs w:val="22"/>
          <w:lang w:val="fr-FR"/>
        </w:rPr>
        <w:t>’</w:t>
      </w:r>
      <w:r w:rsidR="00417FBC">
        <w:rPr>
          <w:rFonts w:ascii="Arial" w:hAnsi="Arial" w:cs="Arial"/>
          <w:szCs w:val="22"/>
          <w:lang w:val="fr-FR"/>
        </w:rPr>
        <w:t xml:space="preserve">abri des conflits et de ne pas subir de </w:t>
      </w:r>
      <w:r w:rsidR="00417FBC" w:rsidRPr="00417FBC">
        <w:rPr>
          <w:rFonts w:ascii="Arial" w:hAnsi="Arial" w:cs="Arial"/>
          <w:szCs w:val="22"/>
          <w:lang w:val="fr-FR"/>
        </w:rPr>
        <w:t>discrimination</w:t>
      </w:r>
      <w:r w:rsidR="003A0552">
        <w:rPr>
          <w:rFonts w:ascii="Arial" w:hAnsi="Arial" w:cs="Arial"/>
          <w:szCs w:val="22"/>
          <w:lang w:val="fr-FR"/>
        </w:rPr>
        <w:t xml:space="preserve">, ni de forme </w:t>
      </w:r>
      <w:r w:rsidR="00417FBC">
        <w:rPr>
          <w:rFonts w:ascii="Arial" w:hAnsi="Arial" w:cs="Arial"/>
          <w:szCs w:val="22"/>
          <w:lang w:val="fr-FR"/>
        </w:rPr>
        <w:t xml:space="preserve">de violence, avait un lien direct avec le patrimoine culturel immatériel, tout comme la </w:t>
      </w:r>
      <w:r w:rsidR="00417FBC" w:rsidRPr="00417FBC">
        <w:rPr>
          <w:rFonts w:ascii="Arial" w:hAnsi="Arial" w:cs="Arial"/>
          <w:szCs w:val="22"/>
          <w:lang w:val="fr-FR"/>
        </w:rPr>
        <w:t>discrimination</w:t>
      </w:r>
      <w:r w:rsidR="00417FBC">
        <w:rPr>
          <w:rFonts w:ascii="Arial" w:hAnsi="Arial" w:cs="Arial"/>
          <w:szCs w:val="22"/>
          <w:lang w:val="fr-FR"/>
        </w:rPr>
        <w:t>, liée au genre, des femmes et des jeunes filles.</w:t>
      </w:r>
    </w:p>
    <w:p w14:paraId="6A3805B5" w14:textId="2DC3EE4C" w:rsidR="00417FBC" w:rsidRPr="00705766" w:rsidRDefault="00417FBC" w:rsidP="00312B69">
      <w:pPr>
        <w:widowControl w:val="0"/>
        <w:numPr>
          <w:ilvl w:val="0"/>
          <w:numId w:val="14"/>
        </w:numPr>
        <w:suppressAutoHyphens/>
        <w:autoSpaceDE w:val="0"/>
        <w:ind w:left="709" w:hanging="709"/>
        <w:jc w:val="both"/>
        <w:rPr>
          <w:rFonts w:ascii="Arial" w:hAnsi="Arial" w:cs="Arial"/>
          <w:szCs w:val="22"/>
          <w:lang w:val="fr-FR"/>
        </w:rPr>
      </w:pPr>
      <w:r w:rsidRPr="00417FBC">
        <w:rPr>
          <w:rFonts w:ascii="Arial" w:hAnsi="Arial" w:cs="Arial"/>
          <w:szCs w:val="22"/>
          <w:lang w:val="fr-FR"/>
        </w:rPr>
        <w:lastRenderedPageBreak/>
        <w:t xml:space="preserve">La délégation de la </w:t>
      </w:r>
      <w:r w:rsidRPr="00417FBC">
        <w:rPr>
          <w:rFonts w:ascii="Arial" w:hAnsi="Arial" w:cs="Arial"/>
          <w:b/>
          <w:szCs w:val="22"/>
          <w:lang w:val="fr-FR"/>
        </w:rPr>
        <w:t>Grèce</w:t>
      </w:r>
      <w:r w:rsidRPr="00417FBC">
        <w:rPr>
          <w:rFonts w:ascii="Arial" w:hAnsi="Arial" w:cs="Arial"/>
          <w:szCs w:val="22"/>
          <w:lang w:val="fr-FR"/>
        </w:rPr>
        <w:t xml:space="preserve"> </w:t>
      </w:r>
      <w:r>
        <w:rPr>
          <w:rFonts w:ascii="Arial" w:hAnsi="Arial" w:cs="Arial"/>
          <w:szCs w:val="22"/>
          <w:lang w:val="fr-FR"/>
        </w:rPr>
        <w:t>abondait dans le sens de l</w:t>
      </w:r>
      <w:r w:rsidR="00CD5E00">
        <w:rPr>
          <w:rFonts w:ascii="Arial" w:hAnsi="Arial" w:cs="Arial"/>
          <w:szCs w:val="22"/>
          <w:lang w:val="fr-FR"/>
        </w:rPr>
        <w:t>’</w:t>
      </w:r>
      <w:r>
        <w:rPr>
          <w:rFonts w:ascii="Arial" w:hAnsi="Arial" w:cs="Arial"/>
          <w:szCs w:val="22"/>
          <w:lang w:val="fr-FR"/>
        </w:rPr>
        <w:t>Italie et du Maroc et souhaitait conserver les paragraphes d</w:t>
      </w:r>
      <w:r w:rsidR="00CD5E00">
        <w:rPr>
          <w:rFonts w:ascii="Arial" w:hAnsi="Arial" w:cs="Arial"/>
          <w:szCs w:val="22"/>
          <w:lang w:val="fr-FR"/>
        </w:rPr>
        <w:t>’</w:t>
      </w:r>
      <w:r>
        <w:rPr>
          <w:rFonts w:ascii="Arial" w:hAnsi="Arial" w:cs="Arial"/>
          <w:szCs w:val="22"/>
          <w:lang w:val="fr-FR"/>
        </w:rPr>
        <w:t>origine car les nouvelles directives avaient fait l</w:t>
      </w:r>
      <w:r w:rsidR="00CD5E00">
        <w:rPr>
          <w:rFonts w:ascii="Arial" w:hAnsi="Arial" w:cs="Arial"/>
          <w:szCs w:val="22"/>
          <w:lang w:val="fr-FR"/>
        </w:rPr>
        <w:t>’</w:t>
      </w:r>
      <w:r>
        <w:rPr>
          <w:rFonts w:ascii="Arial" w:hAnsi="Arial" w:cs="Arial"/>
          <w:szCs w:val="22"/>
          <w:lang w:val="fr-FR"/>
        </w:rPr>
        <w:t>objet de discussions très approfondies au sein d</w:t>
      </w:r>
      <w:r w:rsidR="00CD5E00">
        <w:rPr>
          <w:rFonts w:ascii="Arial" w:hAnsi="Arial" w:cs="Arial"/>
          <w:szCs w:val="22"/>
          <w:lang w:val="fr-FR"/>
        </w:rPr>
        <w:t>’</w:t>
      </w:r>
      <w:r>
        <w:rPr>
          <w:rFonts w:ascii="Arial" w:hAnsi="Arial" w:cs="Arial"/>
          <w:szCs w:val="22"/>
          <w:lang w:val="fr-FR"/>
        </w:rPr>
        <w:t>au moins deux Comités intergouvernementaux et d</w:t>
      </w:r>
      <w:r w:rsidR="00CD5E00">
        <w:rPr>
          <w:rFonts w:ascii="Arial" w:hAnsi="Arial" w:cs="Arial"/>
          <w:szCs w:val="22"/>
          <w:lang w:val="fr-FR"/>
        </w:rPr>
        <w:t>’</w:t>
      </w:r>
      <w:r>
        <w:rPr>
          <w:rFonts w:ascii="Arial" w:hAnsi="Arial" w:cs="Arial"/>
          <w:szCs w:val="22"/>
          <w:lang w:val="fr-FR"/>
        </w:rPr>
        <w:t>une réunion d</w:t>
      </w:r>
      <w:r w:rsidR="00CD5E00">
        <w:rPr>
          <w:rFonts w:ascii="Arial" w:hAnsi="Arial" w:cs="Arial"/>
          <w:szCs w:val="22"/>
          <w:lang w:val="fr-FR"/>
        </w:rPr>
        <w:t>’</w:t>
      </w:r>
      <w:r>
        <w:rPr>
          <w:rFonts w:ascii="Arial" w:hAnsi="Arial" w:cs="Arial"/>
          <w:szCs w:val="22"/>
          <w:lang w:val="fr-FR"/>
        </w:rPr>
        <w:t>experts, ce qui représentai</w:t>
      </w:r>
      <w:r w:rsidR="00E26165">
        <w:rPr>
          <w:rFonts w:ascii="Arial" w:hAnsi="Arial" w:cs="Arial"/>
          <w:szCs w:val="22"/>
          <w:lang w:val="fr-FR"/>
        </w:rPr>
        <w:t>t deux années de travail et</w:t>
      </w:r>
      <w:r>
        <w:rPr>
          <w:rFonts w:ascii="Arial" w:hAnsi="Arial" w:cs="Arial"/>
          <w:szCs w:val="22"/>
          <w:lang w:val="fr-FR"/>
        </w:rPr>
        <w:t xml:space="preserve"> </w:t>
      </w:r>
      <w:r w:rsidR="00E26165">
        <w:rPr>
          <w:rFonts w:ascii="Arial" w:hAnsi="Arial" w:cs="Arial"/>
          <w:szCs w:val="22"/>
          <w:lang w:val="fr-FR"/>
        </w:rPr>
        <w:t xml:space="preserve">beaucoup </w:t>
      </w:r>
      <w:r>
        <w:rPr>
          <w:rFonts w:ascii="Arial" w:hAnsi="Arial" w:cs="Arial"/>
          <w:szCs w:val="22"/>
          <w:lang w:val="fr-FR"/>
        </w:rPr>
        <w:t xml:space="preserve">de temps </w:t>
      </w:r>
      <w:r w:rsidR="003423C2">
        <w:rPr>
          <w:rFonts w:ascii="Arial" w:hAnsi="Arial" w:cs="Arial"/>
          <w:szCs w:val="22"/>
          <w:lang w:val="fr-FR"/>
        </w:rPr>
        <w:t xml:space="preserve">passé à y </w:t>
      </w:r>
      <w:r w:rsidR="00E26165">
        <w:rPr>
          <w:rFonts w:ascii="Arial" w:hAnsi="Arial" w:cs="Arial"/>
          <w:szCs w:val="22"/>
          <w:lang w:val="fr-FR"/>
        </w:rPr>
        <w:t>réfléchir. S</w:t>
      </w:r>
      <w:r w:rsidR="00CD5E00">
        <w:rPr>
          <w:rFonts w:ascii="Arial" w:hAnsi="Arial" w:cs="Arial"/>
          <w:szCs w:val="22"/>
          <w:lang w:val="fr-FR"/>
        </w:rPr>
        <w:t>’</w:t>
      </w:r>
      <w:r w:rsidR="00E26165">
        <w:rPr>
          <w:rFonts w:ascii="Arial" w:hAnsi="Arial" w:cs="Arial"/>
          <w:szCs w:val="22"/>
          <w:lang w:val="fr-FR"/>
        </w:rPr>
        <w:t>agissant du point soulevé afin de connaître la raison pour laquelle ces disposit</w:t>
      </w:r>
      <w:r w:rsidR="00705766">
        <w:rPr>
          <w:rFonts w:ascii="Arial" w:hAnsi="Arial" w:cs="Arial"/>
          <w:szCs w:val="22"/>
          <w:lang w:val="fr-FR"/>
        </w:rPr>
        <w:t>ions étaient incluses dans les d</w:t>
      </w:r>
      <w:r w:rsidR="00E26165">
        <w:rPr>
          <w:rFonts w:ascii="Arial" w:hAnsi="Arial" w:cs="Arial"/>
          <w:szCs w:val="22"/>
          <w:lang w:val="fr-FR"/>
        </w:rPr>
        <w:t xml:space="preserve">irectives de cette </w:t>
      </w:r>
      <w:r w:rsidR="00E26165" w:rsidRPr="00E26165">
        <w:rPr>
          <w:rFonts w:ascii="Arial" w:hAnsi="Arial" w:cs="Arial"/>
          <w:szCs w:val="22"/>
          <w:lang w:val="fr-FR"/>
        </w:rPr>
        <w:t>Convention</w:t>
      </w:r>
      <w:r w:rsidR="00E26165">
        <w:rPr>
          <w:rFonts w:ascii="Arial" w:hAnsi="Arial" w:cs="Arial"/>
          <w:szCs w:val="22"/>
          <w:lang w:val="fr-FR"/>
        </w:rPr>
        <w:t xml:space="preserve"> et pas </w:t>
      </w:r>
      <w:r w:rsidR="00705766">
        <w:rPr>
          <w:rFonts w:ascii="Arial" w:hAnsi="Arial" w:cs="Arial"/>
          <w:szCs w:val="22"/>
          <w:lang w:val="fr-FR"/>
        </w:rPr>
        <w:t>dans celles d</w:t>
      </w:r>
      <w:r w:rsidR="00E26165">
        <w:rPr>
          <w:rFonts w:ascii="Arial" w:hAnsi="Arial" w:cs="Arial"/>
          <w:szCs w:val="22"/>
          <w:lang w:val="fr-FR"/>
        </w:rPr>
        <w:t xml:space="preserve">es autres conventions culturelles, la </w:t>
      </w:r>
      <w:r w:rsidR="00E26165" w:rsidRPr="00E26165">
        <w:rPr>
          <w:rFonts w:ascii="Arial" w:hAnsi="Arial" w:cs="Arial"/>
          <w:szCs w:val="22"/>
          <w:lang w:val="fr-FR"/>
        </w:rPr>
        <w:t>délégation</w:t>
      </w:r>
      <w:r w:rsidR="00E26165">
        <w:rPr>
          <w:rFonts w:ascii="Arial" w:hAnsi="Arial" w:cs="Arial"/>
          <w:szCs w:val="22"/>
          <w:lang w:val="fr-FR"/>
        </w:rPr>
        <w:t xml:space="preserve"> a expliqué que la différence résidait dans le fait que la </w:t>
      </w:r>
      <w:r w:rsidR="00E26165" w:rsidRPr="00E26165">
        <w:rPr>
          <w:rFonts w:ascii="Arial" w:hAnsi="Arial" w:cs="Arial"/>
          <w:szCs w:val="22"/>
          <w:lang w:val="fr-FR"/>
        </w:rPr>
        <w:t>Convention</w:t>
      </w:r>
      <w:r w:rsidR="00E26165">
        <w:rPr>
          <w:rFonts w:ascii="Arial" w:hAnsi="Arial" w:cs="Arial"/>
          <w:szCs w:val="22"/>
          <w:lang w:val="fr-FR"/>
        </w:rPr>
        <w:t xml:space="preserve"> de 2003 traitait de culture et de </w:t>
      </w:r>
      <w:r w:rsidR="00E26165" w:rsidRPr="00E26165">
        <w:rPr>
          <w:rFonts w:ascii="Arial" w:hAnsi="Arial" w:cs="Arial"/>
          <w:szCs w:val="22"/>
          <w:lang w:val="fr-FR"/>
        </w:rPr>
        <w:t>patrimoine</w:t>
      </w:r>
      <w:r w:rsidR="00E26165">
        <w:rPr>
          <w:rFonts w:ascii="Arial" w:hAnsi="Arial" w:cs="Arial"/>
          <w:szCs w:val="22"/>
          <w:lang w:val="fr-FR"/>
        </w:rPr>
        <w:t xml:space="preserve"> vivants, et que la « durabilité » était donc essentielle. La </w:t>
      </w:r>
      <w:r w:rsidR="00E26165" w:rsidRPr="00E26165">
        <w:rPr>
          <w:rFonts w:ascii="Arial" w:hAnsi="Arial" w:cs="Arial"/>
          <w:szCs w:val="22"/>
          <w:lang w:val="fr-FR"/>
        </w:rPr>
        <w:t>délégation</w:t>
      </w:r>
      <w:r w:rsidR="00E26165">
        <w:rPr>
          <w:rFonts w:ascii="Arial" w:hAnsi="Arial" w:cs="Arial"/>
          <w:szCs w:val="22"/>
          <w:lang w:val="fr-FR"/>
        </w:rPr>
        <w:t xml:space="preserve"> avait le sentiment qu</w:t>
      </w:r>
      <w:r w:rsidR="00CD5E00">
        <w:rPr>
          <w:rFonts w:ascii="Arial" w:hAnsi="Arial" w:cs="Arial"/>
          <w:szCs w:val="22"/>
          <w:lang w:val="fr-FR"/>
        </w:rPr>
        <w:t>’</w:t>
      </w:r>
      <w:r w:rsidR="00E26165">
        <w:rPr>
          <w:rFonts w:ascii="Arial" w:hAnsi="Arial" w:cs="Arial"/>
          <w:szCs w:val="22"/>
          <w:lang w:val="fr-FR"/>
        </w:rPr>
        <w:t>il était important de préciser le sens de la durabilité pour plusieurs sujets, notamment la paix et la sécurité, le tourisme et l</w:t>
      </w:r>
      <w:r w:rsidR="00CD5E00">
        <w:rPr>
          <w:rFonts w:ascii="Arial" w:hAnsi="Arial" w:cs="Arial"/>
          <w:szCs w:val="22"/>
          <w:lang w:val="fr-FR"/>
        </w:rPr>
        <w:t>’</w:t>
      </w:r>
      <w:r w:rsidR="00E26165">
        <w:rPr>
          <w:rFonts w:ascii="Arial" w:hAnsi="Arial" w:cs="Arial"/>
          <w:szCs w:val="22"/>
          <w:lang w:val="fr-FR"/>
        </w:rPr>
        <w:t>énergie, et que la vingtaine de directives présentées à l</w:t>
      </w:r>
      <w:r w:rsidR="00CD5E00">
        <w:rPr>
          <w:rFonts w:ascii="Arial" w:hAnsi="Arial" w:cs="Arial"/>
          <w:szCs w:val="22"/>
          <w:lang w:val="fr-FR"/>
        </w:rPr>
        <w:t>’</w:t>
      </w:r>
      <w:r w:rsidR="00E26165" w:rsidRPr="00E26165">
        <w:rPr>
          <w:rFonts w:ascii="Arial" w:hAnsi="Arial" w:cs="Arial"/>
          <w:szCs w:val="22"/>
          <w:lang w:val="fr-FR"/>
        </w:rPr>
        <w:t>Assemblée</w:t>
      </w:r>
      <w:r w:rsidR="00E26165">
        <w:rPr>
          <w:rFonts w:ascii="Arial" w:hAnsi="Arial" w:cs="Arial"/>
          <w:szCs w:val="22"/>
          <w:lang w:val="fr-FR"/>
        </w:rPr>
        <w:t xml:space="preserve"> étaient tout à fait justifiées. Par ailleurs, </w:t>
      </w:r>
      <w:r w:rsidR="00705766">
        <w:rPr>
          <w:rFonts w:ascii="Arial" w:hAnsi="Arial" w:cs="Arial"/>
          <w:szCs w:val="22"/>
          <w:lang w:val="fr-FR"/>
        </w:rPr>
        <w:t>on avait réfléchi à ces directives à de multiples occasions pendant les différentes réunions du Comité, de l</w:t>
      </w:r>
      <w:r w:rsidR="00CD5E00">
        <w:rPr>
          <w:rFonts w:ascii="Arial" w:hAnsi="Arial" w:cs="Arial"/>
          <w:szCs w:val="22"/>
          <w:lang w:val="fr-FR"/>
        </w:rPr>
        <w:t>’</w:t>
      </w:r>
      <w:r w:rsidR="00705766">
        <w:rPr>
          <w:rFonts w:ascii="Arial" w:hAnsi="Arial" w:cs="Arial"/>
          <w:szCs w:val="22"/>
          <w:lang w:val="fr-FR"/>
        </w:rPr>
        <w:t>Organe d</w:t>
      </w:r>
      <w:r w:rsidR="00CD5E00">
        <w:rPr>
          <w:rFonts w:ascii="Arial" w:hAnsi="Arial" w:cs="Arial"/>
          <w:szCs w:val="22"/>
          <w:lang w:val="fr-FR"/>
        </w:rPr>
        <w:t>’</w:t>
      </w:r>
      <w:r w:rsidR="00705766">
        <w:rPr>
          <w:rFonts w:ascii="Arial" w:hAnsi="Arial" w:cs="Arial"/>
          <w:szCs w:val="22"/>
          <w:lang w:val="fr-FR"/>
        </w:rPr>
        <w:t>évaluation, etc. Mais surtout, ces directives pouvaient être fort utiles pour les communautés en les aidant à conserver la durabilité de leurs pratiques dans leurs vies. Ces directives permettaient aux communautés de comprendre la notion qui sous-tendait la durabilité</w:t>
      </w:r>
      <w:r w:rsidR="00705766" w:rsidRPr="00705766">
        <w:rPr>
          <w:rFonts w:ascii="Arial" w:hAnsi="Arial" w:cs="Arial"/>
          <w:szCs w:val="22"/>
          <w:lang w:val="fr-FR"/>
        </w:rPr>
        <w:t xml:space="preserve"> </w:t>
      </w:r>
      <w:r w:rsidR="00705766">
        <w:rPr>
          <w:rFonts w:ascii="Arial" w:hAnsi="Arial" w:cs="Arial"/>
          <w:szCs w:val="22"/>
          <w:lang w:val="fr-FR"/>
        </w:rPr>
        <w:t>et elles permettaient aux Comités et aux Organe d</w:t>
      </w:r>
      <w:r w:rsidR="00CD5E00">
        <w:rPr>
          <w:rFonts w:ascii="Arial" w:hAnsi="Arial" w:cs="Arial"/>
          <w:szCs w:val="22"/>
          <w:lang w:val="fr-FR"/>
        </w:rPr>
        <w:t>‘</w:t>
      </w:r>
      <w:r w:rsidR="00705766">
        <w:rPr>
          <w:rFonts w:ascii="Arial" w:hAnsi="Arial" w:cs="Arial"/>
          <w:szCs w:val="22"/>
          <w:lang w:val="fr-FR"/>
        </w:rPr>
        <w:t>évaluation d</w:t>
      </w:r>
      <w:r w:rsidR="00CD5E00">
        <w:rPr>
          <w:rFonts w:ascii="Arial" w:hAnsi="Arial" w:cs="Arial"/>
          <w:szCs w:val="22"/>
          <w:lang w:val="fr-FR"/>
        </w:rPr>
        <w:t>’</w:t>
      </w:r>
      <w:r w:rsidR="00705766">
        <w:rPr>
          <w:rFonts w:ascii="Arial" w:hAnsi="Arial" w:cs="Arial"/>
          <w:szCs w:val="22"/>
          <w:lang w:val="fr-FR"/>
        </w:rPr>
        <w:t xml:space="preserve">évaluer certains dossiers en rendant leur travail plus clair au regard de la </w:t>
      </w:r>
      <w:r w:rsidR="00705766" w:rsidRPr="00705766">
        <w:rPr>
          <w:rFonts w:ascii="Arial" w:hAnsi="Arial" w:cs="Arial"/>
          <w:szCs w:val="22"/>
          <w:lang w:val="fr-FR"/>
        </w:rPr>
        <w:t>Convention</w:t>
      </w:r>
      <w:r w:rsidR="00705766">
        <w:rPr>
          <w:rFonts w:ascii="Arial" w:hAnsi="Arial" w:cs="Arial"/>
          <w:szCs w:val="22"/>
          <w:lang w:val="fr-FR"/>
        </w:rPr>
        <w:t>.</w:t>
      </w:r>
    </w:p>
    <w:p w14:paraId="11DAECF0" w14:textId="5099B792" w:rsidR="003A0552" w:rsidRDefault="003A0552"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3A0552">
        <w:rPr>
          <w:rFonts w:ascii="Arial" w:hAnsi="Arial" w:cs="Arial"/>
          <w:szCs w:val="22"/>
          <w:lang w:val="fr-FR"/>
        </w:rPr>
        <w:t>délégation</w:t>
      </w:r>
      <w:r>
        <w:rPr>
          <w:rFonts w:ascii="Arial" w:hAnsi="Arial" w:cs="Arial"/>
          <w:szCs w:val="22"/>
          <w:lang w:val="fr-FR"/>
        </w:rPr>
        <w:t xml:space="preserve"> de la </w:t>
      </w:r>
      <w:r w:rsidRPr="003A0552">
        <w:rPr>
          <w:rFonts w:ascii="Arial" w:hAnsi="Arial" w:cs="Arial"/>
          <w:b/>
          <w:szCs w:val="22"/>
          <w:lang w:val="fr-FR"/>
        </w:rPr>
        <w:t>Belgique</w:t>
      </w:r>
      <w:r>
        <w:rPr>
          <w:rFonts w:ascii="Arial" w:hAnsi="Arial" w:cs="Arial"/>
          <w:szCs w:val="22"/>
          <w:lang w:val="fr-FR"/>
        </w:rPr>
        <w:t xml:space="preserve"> a joint sa voix à celles de l</w:t>
      </w:r>
      <w:r w:rsidR="00CD5E00">
        <w:rPr>
          <w:rFonts w:ascii="Arial" w:hAnsi="Arial" w:cs="Arial"/>
          <w:szCs w:val="22"/>
          <w:lang w:val="fr-FR"/>
        </w:rPr>
        <w:t>’</w:t>
      </w:r>
      <w:r>
        <w:rPr>
          <w:rFonts w:ascii="Arial" w:hAnsi="Arial" w:cs="Arial"/>
          <w:szCs w:val="22"/>
          <w:lang w:val="fr-FR"/>
        </w:rPr>
        <w:t xml:space="preserve">Italie, du Maroc et de la Grèce pour conserver le libellé initial, </w:t>
      </w:r>
      <w:r w:rsidRPr="003A0552">
        <w:rPr>
          <w:rFonts w:ascii="Arial" w:hAnsi="Arial" w:cs="Arial"/>
          <w:szCs w:val="22"/>
          <w:lang w:val="fr-FR" w:eastAsia="en-US"/>
        </w:rPr>
        <w:t>en particulier</w:t>
      </w:r>
      <w:r>
        <w:rPr>
          <w:rFonts w:ascii="Arial" w:hAnsi="Arial" w:cs="Arial"/>
          <w:szCs w:val="22"/>
          <w:lang w:val="fr-FR"/>
        </w:rPr>
        <w:t xml:space="preserve"> les mots « de </w:t>
      </w:r>
      <w:r w:rsidRPr="003A0552">
        <w:rPr>
          <w:rFonts w:ascii="Arial" w:hAnsi="Arial" w:cs="Arial"/>
          <w:szCs w:val="22"/>
          <w:lang w:val="fr-FR"/>
        </w:rPr>
        <w:t>discrimination</w:t>
      </w:r>
      <w:r>
        <w:rPr>
          <w:rFonts w:ascii="Arial" w:hAnsi="Arial" w:cs="Arial"/>
          <w:szCs w:val="22"/>
          <w:lang w:val="fr-FR"/>
        </w:rPr>
        <w:t>, ni de forme de violence » parce qu</w:t>
      </w:r>
      <w:r w:rsidR="00CD5E00">
        <w:rPr>
          <w:rFonts w:ascii="Arial" w:hAnsi="Arial" w:cs="Arial"/>
          <w:szCs w:val="22"/>
          <w:lang w:val="fr-FR"/>
        </w:rPr>
        <w:t>’</w:t>
      </w:r>
      <w:r>
        <w:rPr>
          <w:rFonts w:ascii="Arial" w:hAnsi="Arial" w:cs="Arial"/>
          <w:szCs w:val="22"/>
          <w:lang w:val="fr-FR"/>
        </w:rPr>
        <w:t xml:space="preserve">on y faisait </w:t>
      </w:r>
      <w:r w:rsidR="003423C2">
        <w:rPr>
          <w:rFonts w:ascii="Arial" w:hAnsi="Arial" w:cs="Arial"/>
          <w:szCs w:val="22"/>
          <w:lang w:val="fr-FR"/>
        </w:rPr>
        <w:t xml:space="preserve">tout </w:t>
      </w:r>
      <w:r w:rsidRPr="003A0552">
        <w:rPr>
          <w:rFonts w:ascii="Arial" w:hAnsi="Arial" w:cs="Arial"/>
          <w:szCs w:val="22"/>
          <w:lang w:val="fr-FR"/>
        </w:rPr>
        <w:t>particulièrement</w:t>
      </w:r>
      <w:r>
        <w:rPr>
          <w:rFonts w:ascii="Arial" w:hAnsi="Arial" w:cs="Arial"/>
          <w:szCs w:val="22"/>
          <w:lang w:val="fr-FR"/>
        </w:rPr>
        <w:t xml:space="preserve"> référence dans l</w:t>
      </w:r>
      <w:r w:rsidR="00CD5E00">
        <w:rPr>
          <w:rFonts w:ascii="Arial" w:hAnsi="Arial" w:cs="Arial"/>
          <w:szCs w:val="22"/>
          <w:lang w:val="fr-FR"/>
        </w:rPr>
        <w:t>’</w:t>
      </w:r>
      <w:r>
        <w:rPr>
          <w:rFonts w:ascii="Arial" w:hAnsi="Arial" w:cs="Arial"/>
          <w:szCs w:val="22"/>
          <w:lang w:val="fr-FR"/>
        </w:rPr>
        <w:t xml:space="preserve">Agenda 2030 à propos de la </w:t>
      </w:r>
      <w:r w:rsidRPr="003A0552">
        <w:rPr>
          <w:rFonts w:ascii="Arial" w:hAnsi="Arial" w:cs="Arial"/>
          <w:szCs w:val="22"/>
          <w:lang w:val="fr-FR"/>
        </w:rPr>
        <w:t>discrimination</w:t>
      </w:r>
      <w:r>
        <w:rPr>
          <w:rFonts w:ascii="Arial" w:hAnsi="Arial" w:cs="Arial"/>
          <w:szCs w:val="22"/>
          <w:lang w:val="fr-FR"/>
        </w:rPr>
        <w:t xml:space="preserve"> et la violence envers les femmes et les jeunes filles, des questions de genre que la délégation jugeait très importantes.</w:t>
      </w:r>
    </w:p>
    <w:p w14:paraId="7C4296B3" w14:textId="34242D56" w:rsidR="003A0552" w:rsidRDefault="003A0552"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3A0552">
        <w:rPr>
          <w:rFonts w:ascii="Arial" w:hAnsi="Arial" w:cs="Arial"/>
          <w:szCs w:val="22"/>
          <w:lang w:val="fr-FR"/>
        </w:rPr>
        <w:t>délégation</w:t>
      </w:r>
      <w:r>
        <w:rPr>
          <w:rFonts w:ascii="Arial" w:hAnsi="Arial" w:cs="Arial"/>
          <w:szCs w:val="22"/>
          <w:lang w:val="fr-FR"/>
        </w:rPr>
        <w:t xml:space="preserve"> du </w:t>
      </w:r>
      <w:r w:rsidRPr="003A0552">
        <w:rPr>
          <w:rFonts w:ascii="Arial" w:hAnsi="Arial" w:cs="Arial"/>
          <w:b/>
          <w:szCs w:val="22"/>
          <w:lang w:val="fr-FR"/>
        </w:rPr>
        <w:t>Venezuela</w:t>
      </w:r>
      <w:r>
        <w:rPr>
          <w:rFonts w:ascii="Arial" w:hAnsi="Arial" w:cs="Arial"/>
          <w:szCs w:val="22"/>
          <w:lang w:val="fr-FR"/>
        </w:rPr>
        <w:t xml:space="preserve"> a réitéré son </w:t>
      </w:r>
      <w:r w:rsidRPr="003A0552">
        <w:rPr>
          <w:rFonts w:ascii="Arial" w:hAnsi="Arial" w:cs="Arial"/>
          <w:szCs w:val="22"/>
          <w:lang w:val="fr-FR"/>
        </w:rPr>
        <w:t>engagement</w:t>
      </w:r>
      <w:r>
        <w:rPr>
          <w:rFonts w:ascii="Arial" w:hAnsi="Arial" w:cs="Arial"/>
          <w:szCs w:val="22"/>
          <w:lang w:val="fr-FR"/>
        </w:rPr>
        <w:t xml:space="preserve"> en faveur de la paix et du cadre de l</w:t>
      </w:r>
      <w:r w:rsidR="00CD5E00">
        <w:rPr>
          <w:rFonts w:ascii="Arial" w:hAnsi="Arial" w:cs="Arial"/>
          <w:szCs w:val="22"/>
          <w:lang w:val="fr-FR"/>
        </w:rPr>
        <w:t>’</w:t>
      </w:r>
      <w:r>
        <w:rPr>
          <w:rFonts w:ascii="Arial" w:hAnsi="Arial" w:cs="Arial"/>
          <w:szCs w:val="22"/>
          <w:lang w:val="fr-FR"/>
        </w:rPr>
        <w:t>UNESCO. Toutefois, elle n</w:t>
      </w:r>
      <w:r w:rsidR="00CD5E00">
        <w:rPr>
          <w:rFonts w:ascii="Arial" w:hAnsi="Arial" w:cs="Arial"/>
          <w:szCs w:val="22"/>
          <w:lang w:val="fr-FR"/>
        </w:rPr>
        <w:t>’</w:t>
      </w:r>
      <w:r>
        <w:rPr>
          <w:rFonts w:ascii="Arial" w:hAnsi="Arial" w:cs="Arial"/>
          <w:szCs w:val="22"/>
          <w:lang w:val="fr-FR"/>
        </w:rPr>
        <w:t>estimait pas que l</w:t>
      </w:r>
      <w:r w:rsidR="00CD5E00">
        <w:rPr>
          <w:rFonts w:ascii="Arial" w:hAnsi="Arial" w:cs="Arial"/>
          <w:szCs w:val="22"/>
          <w:lang w:val="fr-FR"/>
        </w:rPr>
        <w:t>’</w:t>
      </w:r>
      <w:r>
        <w:rPr>
          <w:rFonts w:ascii="Arial" w:hAnsi="Arial" w:cs="Arial"/>
          <w:szCs w:val="22"/>
          <w:lang w:val="fr-FR"/>
        </w:rPr>
        <w:t>UNESCO soit l</w:t>
      </w:r>
      <w:r w:rsidR="00CD5E00">
        <w:rPr>
          <w:rFonts w:ascii="Arial" w:hAnsi="Arial" w:cs="Arial"/>
          <w:szCs w:val="22"/>
          <w:lang w:val="fr-FR"/>
        </w:rPr>
        <w:t>’</w:t>
      </w:r>
      <w:r>
        <w:rPr>
          <w:rFonts w:ascii="Arial" w:hAnsi="Arial" w:cs="Arial"/>
          <w:szCs w:val="22"/>
          <w:lang w:val="fr-FR"/>
        </w:rPr>
        <w:t>organe compétent pour traiter des questions sensibles de sécurité, comme l</w:t>
      </w:r>
      <w:r w:rsidR="00CD5E00">
        <w:rPr>
          <w:rFonts w:ascii="Arial" w:hAnsi="Arial" w:cs="Arial"/>
          <w:szCs w:val="22"/>
          <w:lang w:val="fr-FR"/>
        </w:rPr>
        <w:t>’</w:t>
      </w:r>
      <w:r>
        <w:rPr>
          <w:rFonts w:ascii="Arial" w:hAnsi="Arial" w:cs="Arial"/>
          <w:szCs w:val="22"/>
          <w:lang w:val="fr-FR"/>
        </w:rPr>
        <w:t>avait</w:t>
      </w:r>
      <w:r w:rsidR="002B1060">
        <w:rPr>
          <w:rFonts w:ascii="Arial" w:hAnsi="Arial" w:cs="Arial"/>
          <w:szCs w:val="22"/>
          <w:lang w:val="fr-FR"/>
        </w:rPr>
        <w:t xml:space="preserve"> clairement expliqué le Brésil, qui relevaient du mandat d</w:t>
      </w:r>
      <w:r w:rsidR="00CD5E00">
        <w:rPr>
          <w:rFonts w:ascii="Arial" w:hAnsi="Arial" w:cs="Arial"/>
          <w:szCs w:val="22"/>
          <w:lang w:val="fr-FR"/>
        </w:rPr>
        <w:t>’</w:t>
      </w:r>
      <w:r w:rsidR="002B1060">
        <w:rPr>
          <w:rFonts w:ascii="Arial" w:hAnsi="Arial" w:cs="Arial"/>
          <w:szCs w:val="22"/>
          <w:lang w:val="fr-FR"/>
        </w:rPr>
        <w:t>organes des Nations Unies comme le Conseil de sécurité. Ce n</w:t>
      </w:r>
      <w:r w:rsidR="00CD5E00">
        <w:rPr>
          <w:rFonts w:ascii="Arial" w:hAnsi="Arial" w:cs="Arial"/>
          <w:szCs w:val="22"/>
          <w:lang w:val="fr-FR"/>
        </w:rPr>
        <w:t>’</w:t>
      </w:r>
      <w:r w:rsidR="002B1060">
        <w:rPr>
          <w:rFonts w:ascii="Arial" w:hAnsi="Arial" w:cs="Arial"/>
          <w:szCs w:val="22"/>
          <w:lang w:val="fr-FR"/>
        </w:rPr>
        <w:t xml:space="preserve">était donc pas une bonne idée de faire courir un risque de politisation à la </w:t>
      </w:r>
      <w:r w:rsidR="002B1060" w:rsidRPr="002B1060">
        <w:rPr>
          <w:rFonts w:ascii="Arial" w:hAnsi="Arial" w:cs="Arial"/>
          <w:szCs w:val="22"/>
          <w:lang w:val="fr-FR"/>
        </w:rPr>
        <w:t>Convention</w:t>
      </w:r>
      <w:r w:rsidR="002B1060">
        <w:rPr>
          <w:rFonts w:ascii="Arial" w:hAnsi="Arial" w:cs="Arial"/>
          <w:szCs w:val="22"/>
          <w:lang w:val="fr-FR"/>
        </w:rPr>
        <w:t xml:space="preserve"> avec des sujets qui ne correspo</w:t>
      </w:r>
      <w:r w:rsidR="005853AF">
        <w:rPr>
          <w:rFonts w:ascii="Arial" w:hAnsi="Arial" w:cs="Arial"/>
          <w:szCs w:val="22"/>
          <w:lang w:val="fr-FR"/>
        </w:rPr>
        <w:t xml:space="preserve">ndaient pas à son mandat et qui, de fait, détournaient le texte original de la </w:t>
      </w:r>
      <w:r w:rsidR="005853AF" w:rsidRPr="005853AF">
        <w:rPr>
          <w:rFonts w:ascii="Arial" w:hAnsi="Arial" w:cs="Arial"/>
          <w:szCs w:val="22"/>
          <w:lang w:val="fr-FR"/>
        </w:rPr>
        <w:t>Convention</w:t>
      </w:r>
      <w:r w:rsidR="005853AF">
        <w:rPr>
          <w:rFonts w:ascii="Arial" w:hAnsi="Arial" w:cs="Arial"/>
          <w:szCs w:val="22"/>
          <w:lang w:val="fr-FR"/>
        </w:rPr>
        <w:t xml:space="preserve">. La </w:t>
      </w:r>
      <w:r w:rsidR="005853AF" w:rsidRPr="005853AF">
        <w:rPr>
          <w:rFonts w:ascii="Arial" w:hAnsi="Arial" w:cs="Arial"/>
          <w:szCs w:val="22"/>
          <w:lang w:val="fr-FR"/>
        </w:rPr>
        <w:t>délégation</w:t>
      </w:r>
      <w:r w:rsidR="005853AF">
        <w:rPr>
          <w:rFonts w:ascii="Arial" w:hAnsi="Arial" w:cs="Arial"/>
          <w:szCs w:val="22"/>
          <w:lang w:val="fr-FR"/>
        </w:rPr>
        <w:t xml:space="preserve"> a expliqué que les implications politiques et juridiques de ce choix pourraient créer un risque pour la </w:t>
      </w:r>
      <w:r w:rsidR="005853AF" w:rsidRPr="005853AF">
        <w:rPr>
          <w:rFonts w:ascii="Arial" w:hAnsi="Arial" w:cs="Arial"/>
          <w:szCs w:val="22"/>
          <w:lang w:val="fr-FR"/>
        </w:rPr>
        <w:t>Convention</w:t>
      </w:r>
      <w:r w:rsidR="005853AF">
        <w:rPr>
          <w:rFonts w:ascii="Arial" w:hAnsi="Arial" w:cs="Arial"/>
          <w:szCs w:val="22"/>
          <w:lang w:val="fr-FR"/>
        </w:rPr>
        <w:t xml:space="preserve"> si l</w:t>
      </w:r>
      <w:r w:rsidR="00CD5E00">
        <w:rPr>
          <w:rFonts w:ascii="Arial" w:hAnsi="Arial" w:cs="Arial"/>
          <w:szCs w:val="22"/>
          <w:lang w:val="fr-FR"/>
        </w:rPr>
        <w:t>’</w:t>
      </w:r>
      <w:r w:rsidR="005853AF" w:rsidRPr="005853AF">
        <w:rPr>
          <w:rFonts w:ascii="Arial" w:hAnsi="Arial" w:cs="Arial"/>
          <w:szCs w:val="22"/>
          <w:lang w:val="fr-FR"/>
        </w:rPr>
        <w:t>Assemblée</w:t>
      </w:r>
      <w:r w:rsidR="005853AF">
        <w:rPr>
          <w:rFonts w:ascii="Arial" w:hAnsi="Arial" w:cs="Arial"/>
          <w:szCs w:val="22"/>
          <w:lang w:val="fr-FR"/>
        </w:rPr>
        <w:t xml:space="preserve"> s</w:t>
      </w:r>
      <w:r w:rsidR="00CD5E00">
        <w:rPr>
          <w:rFonts w:ascii="Arial" w:hAnsi="Arial" w:cs="Arial"/>
          <w:szCs w:val="22"/>
          <w:lang w:val="fr-FR"/>
        </w:rPr>
        <w:t>’</w:t>
      </w:r>
      <w:r w:rsidR="005853AF">
        <w:rPr>
          <w:rFonts w:ascii="Arial" w:hAnsi="Arial" w:cs="Arial"/>
          <w:szCs w:val="22"/>
          <w:lang w:val="fr-FR"/>
        </w:rPr>
        <w:t xml:space="preserve">écartait de ses compétences. </w:t>
      </w:r>
      <w:r w:rsidR="005853AF" w:rsidRPr="005853AF">
        <w:rPr>
          <w:rFonts w:ascii="Arial" w:hAnsi="Arial" w:cs="Arial"/>
          <w:szCs w:val="22"/>
          <w:lang w:val="fr-FR"/>
        </w:rPr>
        <w:t>En conséquence</w:t>
      </w:r>
      <w:r w:rsidR="005853AF">
        <w:rPr>
          <w:rFonts w:ascii="Arial" w:hAnsi="Arial" w:cs="Arial"/>
          <w:szCs w:val="22"/>
          <w:lang w:val="fr-FR"/>
        </w:rPr>
        <w:t>, elle soutenait l</w:t>
      </w:r>
      <w:r w:rsidR="00CD5E00">
        <w:rPr>
          <w:rFonts w:ascii="Arial" w:hAnsi="Arial" w:cs="Arial"/>
          <w:szCs w:val="22"/>
          <w:lang w:val="fr-FR"/>
        </w:rPr>
        <w:t>’</w:t>
      </w:r>
      <w:r w:rsidR="005853AF" w:rsidRPr="005853AF">
        <w:rPr>
          <w:rFonts w:ascii="Arial" w:hAnsi="Arial" w:cs="Arial"/>
          <w:szCs w:val="22"/>
          <w:lang w:val="fr-FR"/>
        </w:rPr>
        <w:t>amendement</w:t>
      </w:r>
      <w:r w:rsidR="005853AF">
        <w:rPr>
          <w:rFonts w:ascii="Arial" w:hAnsi="Arial" w:cs="Arial"/>
          <w:szCs w:val="22"/>
          <w:lang w:val="fr-FR"/>
        </w:rPr>
        <w:t xml:space="preserve"> du Brésil.</w:t>
      </w:r>
    </w:p>
    <w:p w14:paraId="08AA2F49" w14:textId="7E8DCFFF" w:rsidR="005853AF" w:rsidRDefault="005853AF"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5853AF">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5853AF">
        <w:rPr>
          <w:rFonts w:ascii="Arial" w:hAnsi="Arial" w:cs="Arial"/>
          <w:b/>
          <w:szCs w:val="22"/>
          <w:lang w:val="fr-FR"/>
        </w:rPr>
        <w:t>Équateur</w:t>
      </w:r>
      <w:r>
        <w:rPr>
          <w:rFonts w:ascii="Arial" w:hAnsi="Arial" w:cs="Arial"/>
          <w:szCs w:val="22"/>
          <w:lang w:val="fr-FR"/>
        </w:rPr>
        <w:t xml:space="preserve"> a déclaré souscrire à l</w:t>
      </w:r>
      <w:r w:rsidR="00CD5E00">
        <w:rPr>
          <w:rFonts w:ascii="Arial" w:hAnsi="Arial" w:cs="Arial"/>
          <w:szCs w:val="22"/>
          <w:lang w:val="fr-FR"/>
        </w:rPr>
        <w:t>’</w:t>
      </w:r>
      <w:r>
        <w:rPr>
          <w:rFonts w:ascii="Arial" w:hAnsi="Arial" w:cs="Arial"/>
          <w:szCs w:val="22"/>
          <w:lang w:val="fr-FR"/>
        </w:rPr>
        <w:t>analyse présentée par le Brésil. En règle générale, elle était</w:t>
      </w:r>
      <w:r w:rsidR="00D07AC3">
        <w:rPr>
          <w:rFonts w:ascii="Arial" w:hAnsi="Arial" w:cs="Arial"/>
          <w:szCs w:val="22"/>
          <w:lang w:val="fr-FR"/>
        </w:rPr>
        <w:t xml:space="preserve"> opposée à l</w:t>
      </w:r>
      <w:r w:rsidR="00CD5E00">
        <w:rPr>
          <w:rFonts w:ascii="Arial" w:hAnsi="Arial" w:cs="Arial"/>
          <w:szCs w:val="22"/>
          <w:lang w:val="fr-FR"/>
        </w:rPr>
        <w:t>’</w:t>
      </w:r>
      <w:r w:rsidR="00D07AC3" w:rsidRPr="00D07AC3">
        <w:rPr>
          <w:rFonts w:ascii="Arial" w:hAnsi="Arial" w:cs="Arial"/>
          <w:szCs w:val="22"/>
          <w:lang w:val="fr-FR"/>
        </w:rPr>
        <w:t>utilisation</w:t>
      </w:r>
      <w:r w:rsidR="00D07AC3">
        <w:rPr>
          <w:rFonts w:ascii="Arial" w:hAnsi="Arial" w:cs="Arial"/>
          <w:szCs w:val="22"/>
          <w:lang w:val="fr-FR"/>
        </w:rPr>
        <w:t xml:space="preserve"> du terme « sécurité » dans le cadre de la </w:t>
      </w:r>
      <w:r w:rsidR="00D07AC3" w:rsidRPr="00D07AC3">
        <w:rPr>
          <w:rFonts w:ascii="Arial" w:hAnsi="Arial" w:cs="Arial"/>
          <w:szCs w:val="22"/>
          <w:lang w:val="fr-FR"/>
        </w:rPr>
        <w:t>Convention</w:t>
      </w:r>
      <w:r w:rsidR="00D07AC3">
        <w:rPr>
          <w:rFonts w:ascii="Arial" w:hAnsi="Arial" w:cs="Arial"/>
          <w:szCs w:val="22"/>
          <w:lang w:val="fr-FR"/>
        </w:rPr>
        <w:t xml:space="preserve"> car, historiquement, la « sécurité » </w:t>
      </w:r>
      <w:r w:rsidR="002D1751">
        <w:rPr>
          <w:rFonts w:ascii="Arial" w:hAnsi="Arial" w:cs="Arial"/>
          <w:szCs w:val="22"/>
          <w:lang w:val="fr-FR"/>
        </w:rPr>
        <w:t xml:space="preserve">avait trait à </w:t>
      </w:r>
      <w:r w:rsidR="00D07AC3">
        <w:rPr>
          <w:rFonts w:ascii="Arial" w:hAnsi="Arial" w:cs="Arial"/>
          <w:szCs w:val="22"/>
          <w:lang w:val="fr-FR"/>
        </w:rPr>
        <w:t>des concepts plus sérieux tels que l</w:t>
      </w:r>
      <w:r w:rsidR="00CD5E00">
        <w:rPr>
          <w:rFonts w:ascii="Arial" w:hAnsi="Arial" w:cs="Arial"/>
          <w:szCs w:val="22"/>
          <w:lang w:val="fr-FR"/>
        </w:rPr>
        <w:t>’</w:t>
      </w:r>
      <w:r w:rsidR="00D07AC3">
        <w:rPr>
          <w:rFonts w:ascii="Arial" w:hAnsi="Arial" w:cs="Arial"/>
          <w:szCs w:val="22"/>
          <w:lang w:val="fr-FR"/>
        </w:rPr>
        <w:t xml:space="preserve">interférence étrangère, et elle était contre cette vision de la </w:t>
      </w:r>
      <w:r w:rsidR="00D07AC3" w:rsidRPr="00D07AC3">
        <w:rPr>
          <w:rFonts w:ascii="Arial" w:hAnsi="Arial" w:cs="Arial"/>
          <w:szCs w:val="22"/>
          <w:lang w:val="fr-FR"/>
        </w:rPr>
        <w:t>Convention</w:t>
      </w:r>
      <w:r w:rsidR="00D07AC3">
        <w:rPr>
          <w:rFonts w:ascii="Arial" w:hAnsi="Arial" w:cs="Arial"/>
          <w:szCs w:val="22"/>
          <w:lang w:val="fr-FR"/>
        </w:rPr>
        <w:t xml:space="preserve"> fondée sur la sécurité. La </w:t>
      </w:r>
      <w:r w:rsidR="00D07AC3" w:rsidRPr="00D07AC3">
        <w:rPr>
          <w:rFonts w:ascii="Arial" w:hAnsi="Arial" w:cs="Arial"/>
          <w:szCs w:val="22"/>
          <w:lang w:val="fr-FR"/>
        </w:rPr>
        <w:t>délégation</w:t>
      </w:r>
      <w:r w:rsidR="00D07AC3">
        <w:rPr>
          <w:rFonts w:ascii="Arial" w:hAnsi="Arial" w:cs="Arial"/>
          <w:szCs w:val="22"/>
          <w:lang w:val="fr-FR"/>
        </w:rPr>
        <w:t xml:space="preserve"> avait le sentiment que l</w:t>
      </w:r>
      <w:r w:rsidR="00CD5E00">
        <w:rPr>
          <w:rFonts w:ascii="Arial" w:hAnsi="Arial" w:cs="Arial"/>
          <w:szCs w:val="22"/>
          <w:lang w:val="fr-FR"/>
        </w:rPr>
        <w:t>’</w:t>
      </w:r>
      <w:r w:rsidR="00D07AC3">
        <w:rPr>
          <w:rFonts w:ascii="Arial" w:hAnsi="Arial" w:cs="Arial"/>
          <w:szCs w:val="22"/>
          <w:lang w:val="fr-FR"/>
        </w:rPr>
        <w:t xml:space="preserve">UNESCO devrait se concentrer sur la </w:t>
      </w:r>
      <w:r w:rsidR="00D07AC3" w:rsidRPr="00D07AC3">
        <w:rPr>
          <w:rFonts w:ascii="Arial" w:hAnsi="Arial" w:cs="Arial"/>
          <w:szCs w:val="22"/>
          <w:lang w:val="fr-FR"/>
        </w:rPr>
        <w:t>sauvegarde</w:t>
      </w:r>
      <w:r w:rsidR="00D07AC3">
        <w:rPr>
          <w:rFonts w:ascii="Arial" w:hAnsi="Arial" w:cs="Arial"/>
          <w:szCs w:val="22"/>
          <w:lang w:val="fr-FR"/>
        </w:rPr>
        <w:t xml:space="preserve"> du patrimoine culturel immatériel qui était son mandat et où elle pouvait intervenir de façon plus positive pour contribuer à la paix. En outre, l</w:t>
      </w:r>
      <w:r w:rsidR="00CD5E00">
        <w:rPr>
          <w:rFonts w:ascii="Arial" w:hAnsi="Arial" w:cs="Arial"/>
          <w:szCs w:val="22"/>
          <w:lang w:val="fr-FR"/>
        </w:rPr>
        <w:t>’</w:t>
      </w:r>
      <w:r w:rsidR="00D07AC3">
        <w:rPr>
          <w:rFonts w:ascii="Arial" w:hAnsi="Arial" w:cs="Arial"/>
          <w:szCs w:val="22"/>
          <w:lang w:val="fr-FR"/>
        </w:rPr>
        <w:t>efficacité de l</w:t>
      </w:r>
      <w:r w:rsidR="00CD5E00">
        <w:rPr>
          <w:rFonts w:ascii="Arial" w:hAnsi="Arial" w:cs="Arial"/>
          <w:szCs w:val="22"/>
          <w:lang w:val="fr-FR"/>
        </w:rPr>
        <w:t>’</w:t>
      </w:r>
      <w:r w:rsidR="00D07AC3">
        <w:rPr>
          <w:rFonts w:ascii="Arial" w:hAnsi="Arial" w:cs="Arial"/>
          <w:szCs w:val="22"/>
          <w:lang w:val="fr-FR"/>
        </w:rPr>
        <w:t>UNESCO était liée au fait qu</w:t>
      </w:r>
      <w:r w:rsidR="00CD5E00">
        <w:rPr>
          <w:rFonts w:ascii="Arial" w:hAnsi="Arial" w:cs="Arial"/>
          <w:szCs w:val="22"/>
          <w:lang w:val="fr-FR"/>
        </w:rPr>
        <w:t>’</w:t>
      </w:r>
      <w:r w:rsidR="00D07AC3">
        <w:rPr>
          <w:rFonts w:ascii="Arial" w:hAnsi="Arial" w:cs="Arial"/>
          <w:szCs w:val="22"/>
          <w:lang w:val="fr-FR"/>
        </w:rPr>
        <w:t>elle abordait des sujets qui n</w:t>
      </w:r>
      <w:r w:rsidR="00CD5E00">
        <w:rPr>
          <w:rFonts w:ascii="Arial" w:hAnsi="Arial" w:cs="Arial"/>
          <w:szCs w:val="22"/>
          <w:lang w:val="fr-FR"/>
        </w:rPr>
        <w:t>’</w:t>
      </w:r>
      <w:r w:rsidR="00D07AC3">
        <w:rPr>
          <w:rFonts w:ascii="Arial" w:hAnsi="Arial" w:cs="Arial"/>
          <w:szCs w:val="22"/>
          <w:lang w:val="fr-FR"/>
        </w:rPr>
        <w:t>étaient pas trait</w:t>
      </w:r>
      <w:r w:rsidR="002D1751">
        <w:rPr>
          <w:rFonts w:ascii="Arial" w:hAnsi="Arial" w:cs="Arial"/>
          <w:szCs w:val="22"/>
          <w:lang w:val="fr-FR"/>
        </w:rPr>
        <w:t>é</w:t>
      </w:r>
      <w:r w:rsidR="00D07AC3">
        <w:rPr>
          <w:rFonts w:ascii="Arial" w:hAnsi="Arial" w:cs="Arial"/>
          <w:szCs w:val="22"/>
          <w:lang w:val="fr-FR"/>
        </w:rPr>
        <w:t>s par d</w:t>
      </w:r>
      <w:r w:rsidR="00CD5E00">
        <w:rPr>
          <w:rFonts w:ascii="Arial" w:hAnsi="Arial" w:cs="Arial"/>
          <w:szCs w:val="22"/>
          <w:lang w:val="fr-FR"/>
        </w:rPr>
        <w:t>’</w:t>
      </w:r>
      <w:r w:rsidR="00D07AC3">
        <w:rPr>
          <w:rFonts w:ascii="Arial" w:hAnsi="Arial" w:cs="Arial"/>
          <w:szCs w:val="22"/>
          <w:lang w:val="fr-FR"/>
        </w:rPr>
        <w:t>autres organes.</w:t>
      </w:r>
    </w:p>
    <w:p w14:paraId="017B22E5" w14:textId="2B2090BC" w:rsidR="002D1751" w:rsidRDefault="002D1751"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2D1751">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2D1751">
        <w:rPr>
          <w:rFonts w:ascii="Arial" w:hAnsi="Arial" w:cs="Arial"/>
          <w:b/>
          <w:szCs w:val="22"/>
          <w:lang w:val="fr-FR"/>
        </w:rPr>
        <w:t>Algérie</w:t>
      </w:r>
      <w:r>
        <w:rPr>
          <w:rFonts w:ascii="Arial" w:hAnsi="Arial" w:cs="Arial"/>
          <w:szCs w:val="22"/>
          <w:lang w:val="fr-FR"/>
        </w:rPr>
        <w:t xml:space="preserve"> soutenait l</w:t>
      </w:r>
      <w:r w:rsidR="00CD5E00">
        <w:rPr>
          <w:rFonts w:ascii="Arial" w:hAnsi="Arial" w:cs="Arial"/>
          <w:szCs w:val="22"/>
          <w:lang w:val="fr-FR"/>
        </w:rPr>
        <w:t>’</w:t>
      </w:r>
      <w:r w:rsidRPr="002D1751">
        <w:rPr>
          <w:rFonts w:ascii="Arial" w:hAnsi="Arial" w:cs="Arial"/>
          <w:szCs w:val="22"/>
          <w:lang w:val="fr-FR"/>
        </w:rPr>
        <w:t>amendement</w:t>
      </w:r>
      <w:r>
        <w:rPr>
          <w:rFonts w:ascii="Arial" w:hAnsi="Arial" w:cs="Arial"/>
          <w:szCs w:val="22"/>
          <w:lang w:val="fr-FR"/>
        </w:rPr>
        <w:t xml:space="preserve"> du Brésil, ajoutant qu</w:t>
      </w:r>
      <w:r w:rsidR="00CD5E00">
        <w:rPr>
          <w:rFonts w:ascii="Arial" w:hAnsi="Arial" w:cs="Arial"/>
          <w:szCs w:val="22"/>
          <w:lang w:val="fr-FR"/>
        </w:rPr>
        <w:t>’</w:t>
      </w:r>
      <w:r>
        <w:rPr>
          <w:rFonts w:ascii="Arial" w:hAnsi="Arial" w:cs="Arial"/>
          <w:szCs w:val="22"/>
          <w:lang w:val="fr-FR"/>
        </w:rPr>
        <w:t xml:space="preserve">il était présenté de façon claire et concise. Elle a </w:t>
      </w:r>
      <w:r w:rsidRPr="002D1751">
        <w:rPr>
          <w:rFonts w:ascii="Arial" w:hAnsi="Arial" w:cs="Arial"/>
          <w:szCs w:val="22"/>
          <w:lang w:val="fr-FR"/>
        </w:rPr>
        <w:t>également</w:t>
      </w:r>
      <w:r>
        <w:rPr>
          <w:rFonts w:ascii="Arial" w:hAnsi="Arial" w:cs="Arial"/>
          <w:szCs w:val="22"/>
          <w:lang w:val="fr-FR"/>
        </w:rPr>
        <w:t xml:space="preserve"> salué le travail réalisé pour rédiger le texte et a reconnu les efforts déployés. Toutefois, le rôle de l</w:t>
      </w:r>
      <w:r w:rsidR="00CD5E00">
        <w:rPr>
          <w:rFonts w:ascii="Arial" w:hAnsi="Arial" w:cs="Arial"/>
          <w:szCs w:val="22"/>
          <w:lang w:val="fr-FR"/>
        </w:rPr>
        <w:t>’</w:t>
      </w:r>
      <w:r w:rsidRPr="002D1751">
        <w:rPr>
          <w:rFonts w:ascii="Arial" w:hAnsi="Arial" w:cs="Arial"/>
          <w:szCs w:val="22"/>
          <w:lang w:val="fr-FR"/>
        </w:rPr>
        <w:t>Assemblée</w:t>
      </w:r>
      <w:r>
        <w:rPr>
          <w:rFonts w:ascii="Arial" w:hAnsi="Arial" w:cs="Arial"/>
          <w:szCs w:val="22"/>
          <w:lang w:val="fr-FR"/>
        </w:rPr>
        <w:t xml:space="preserve"> était de débattre des textes de façon précise car elle n</w:t>
      </w:r>
      <w:r w:rsidR="00CD5E00">
        <w:rPr>
          <w:rFonts w:ascii="Arial" w:hAnsi="Arial" w:cs="Arial"/>
          <w:szCs w:val="22"/>
          <w:lang w:val="fr-FR"/>
        </w:rPr>
        <w:t>’</w:t>
      </w:r>
      <w:r>
        <w:rPr>
          <w:rFonts w:ascii="Arial" w:hAnsi="Arial" w:cs="Arial"/>
          <w:szCs w:val="22"/>
          <w:lang w:val="fr-FR"/>
        </w:rPr>
        <w:t>était pas une chambre d</w:t>
      </w:r>
      <w:r w:rsidR="00CD5E00">
        <w:rPr>
          <w:rFonts w:ascii="Arial" w:hAnsi="Arial" w:cs="Arial"/>
          <w:szCs w:val="22"/>
          <w:lang w:val="fr-FR"/>
        </w:rPr>
        <w:t>’</w:t>
      </w:r>
      <w:r w:rsidRPr="002D1751">
        <w:rPr>
          <w:rFonts w:ascii="Arial" w:hAnsi="Arial" w:cs="Arial"/>
          <w:szCs w:val="22"/>
          <w:lang w:val="fr-FR"/>
        </w:rPr>
        <w:t>enregistrement</w:t>
      </w:r>
      <w:r>
        <w:rPr>
          <w:rFonts w:ascii="Arial" w:hAnsi="Arial" w:cs="Arial"/>
          <w:szCs w:val="22"/>
          <w:lang w:val="fr-FR"/>
        </w:rPr>
        <w:t>.</w:t>
      </w:r>
    </w:p>
    <w:p w14:paraId="33ACBCB1" w14:textId="63FB2E33" w:rsidR="002D1751" w:rsidRDefault="002D1751"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S</w:t>
      </w:r>
      <w:r w:rsidR="00CD5E00">
        <w:rPr>
          <w:rFonts w:ascii="Arial" w:hAnsi="Arial" w:cs="Arial"/>
          <w:szCs w:val="22"/>
          <w:lang w:val="fr-FR"/>
        </w:rPr>
        <w:t>’</w:t>
      </w:r>
      <w:r>
        <w:rPr>
          <w:rFonts w:ascii="Arial" w:hAnsi="Arial" w:cs="Arial"/>
          <w:szCs w:val="22"/>
          <w:lang w:val="fr-FR"/>
        </w:rPr>
        <w:t xml:space="preserve">agissant du fond des textes présentés, la </w:t>
      </w:r>
      <w:r w:rsidRPr="002D1751">
        <w:rPr>
          <w:rFonts w:ascii="Arial" w:hAnsi="Arial" w:cs="Arial"/>
          <w:szCs w:val="22"/>
          <w:lang w:val="fr-FR"/>
        </w:rPr>
        <w:t>délégation</w:t>
      </w:r>
      <w:r>
        <w:rPr>
          <w:rFonts w:ascii="Arial" w:hAnsi="Arial" w:cs="Arial"/>
          <w:szCs w:val="22"/>
          <w:lang w:val="fr-FR"/>
        </w:rPr>
        <w:t xml:space="preserve"> des </w:t>
      </w:r>
      <w:r w:rsidRPr="002D1751">
        <w:rPr>
          <w:rFonts w:ascii="Arial" w:hAnsi="Arial" w:cs="Arial"/>
          <w:b/>
          <w:szCs w:val="22"/>
          <w:lang w:val="fr-FR"/>
        </w:rPr>
        <w:t>Philippines</w:t>
      </w:r>
      <w:r>
        <w:rPr>
          <w:rFonts w:ascii="Arial" w:hAnsi="Arial" w:cs="Arial"/>
          <w:szCs w:val="22"/>
          <w:lang w:val="fr-FR"/>
        </w:rPr>
        <w:t xml:space="preserve"> souhaitait qu</w:t>
      </w:r>
      <w:r w:rsidR="00CD5E00">
        <w:rPr>
          <w:rFonts w:ascii="Arial" w:hAnsi="Arial" w:cs="Arial"/>
          <w:szCs w:val="22"/>
          <w:lang w:val="fr-FR"/>
        </w:rPr>
        <w:t>’</w:t>
      </w:r>
      <w:r>
        <w:rPr>
          <w:rFonts w:ascii="Arial" w:hAnsi="Arial" w:cs="Arial"/>
          <w:szCs w:val="22"/>
          <w:lang w:val="fr-FR"/>
        </w:rPr>
        <w:t>il soit pris note qu</w:t>
      </w:r>
      <w:r w:rsidR="00CD5E00">
        <w:rPr>
          <w:rFonts w:ascii="Arial" w:hAnsi="Arial" w:cs="Arial"/>
          <w:szCs w:val="22"/>
          <w:lang w:val="fr-FR"/>
        </w:rPr>
        <w:t>’</w:t>
      </w:r>
      <w:r>
        <w:rPr>
          <w:rFonts w:ascii="Arial" w:hAnsi="Arial" w:cs="Arial"/>
          <w:szCs w:val="22"/>
          <w:lang w:val="fr-FR"/>
        </w:rPr>
        <w:t>elle était disposée à débattre des amendements du Brési</w:t>
      </w:r>
      <w:r w:rsidR="001F641E">
        <w:rPr>
          <w:rFonts w:ascii="Arial" w:hAnsi="Arial" w:cs="Arial"/>
          <w:szCs w:val="22"/>
          <w:lang w:val="fr-FR"/>
        </w:rPr>
        <w:t xml:space="preserve">l et pourrait même les accepter. Elle souhaitait </w:t>
      </w:r>
      <w:r w:rsidR="001F641E" w:rsidRPr="001F641E">
        <w:rPr>
          <w:rFonts w:ascii="Arial" w:hAnsi="Arial" w:cs="Arial"/>
          <w:szCs w:val="22"/>
          <w:lang w:val="fr-FR"/>
        </w:rPr>
        <w:t>également</w:t>
      </w:r>
      <w:r w:rsidR="001F641E">
        <w:rPr>
          <w:rFonts w:ascii="Arial" w:hAnsi="Arial" w:cs="Arial"/>
          <w:szCs w:val="22"/>
          <w:lang w:val="fr-FR"/>
        </w:rPr>
        <w:t xml:space="preserve"> réaffirmer que des consultations supplémentaires auraient dû être organisées sur tous ces </w:t>
      </w:r>
      <w:r w:rsidR="001F641E" w:rsidRPr="001F641E">
        <w:rPr>
          <w:rFonts w:ascii="Arial" w:hAnsi="Arial" w:cs="Arial"/>
          <w:szCs w:val="22"/>
          <w:lang w:val="fr-FR"/>
        </w:rPr>
        <w:t>amendement</w:t>
      </w:r>
      <w:r w:rsidR="001F641E">
        <w:rPr>
          <w:rFonts w:ascii="Arial" w:hAnsi="Arial" w:cs="Arial"/>
          <w:szCs w:val="22"/>
          <w:lang w:val="fr-FR"/>
        </w:rPr>
        <w:t>s et sur toute la section, car certaines délégations n</w:t>
      </w:r>
      <w:r w:rsidR="00CD5E00">
        <w:rPr>
          <w:rFonts w:ascii="Arial" w:hAnsi="Arial" w:cs="Arial"/>
          <w:szCs w:val="22"/>
          <w:lang w:val="fr-FR"/>
        </w:rPr>
        <w:t>’</w:t>
      </w:r>
      <w:r w:rsidR="001F641E">
        <w:rPr>
          <w:rFonts w:ascii="Arial" w:hAnsi="Arial" w:cs="Arial"/>
          <w:szCs w:val="22"/>
          <w:lang w:val="fr-FR"/>
        </w:rPr>
        <w:t>étaient pas à l</w:t>
      </w:r>
      <w:r w:rsidR="00CD5E00">
        <w:rPr>
          <w:rFonts w:ascii="Arial" w:hAnsi="Arial" w:cs="Arial"/>
          <w:szCs w:val="22"/>
          <w:lang w:val="fr-FR"/>
        </w:rPr>
        <w:t>’</w:t>
      </w:r>
      <w:r w:rsidR="001F641E">
        <w:rPr>
          <w:rFonts w:ascii="Arial" w:hAnsi="Arial" w:cs="Arial"/>
          <w:szCs w:val="22"/>
          <w:lang w:val="fr-FR"/>
        </w:rPr>
        <w:t xml:space="preserve">aise avec ceux-ci. La </w:t>
      </w:r>
      <w:r w:rsidR="001F641E" w:rsidRPr="001F641E">
        <w:rPr>
          <w:rFonts w:ascii="Arial" w:hAnsi="Arial" w:cs="Arial"/>
          <w:szCs w:val="22"/>
          <w:lang w:val="fr-FR"/>
        </w:rPr>
        <w:t>délégation</w:t>
      </w:r>
      <w:r w:rsidR="001F641E">
        <w:rPr>
          <w:rFonts w:ascii="Arial" w:hAnsi="Arial" w:cs="Arial"/>
          <w:szCs w:val="22"/>
          <w:lang w:val="fr-FR"/>
        </w:rPr>
        <w:t xml:space="preserve"> comprenait bien que le texte avait fait l</w:t>
      </w:r>
      <w:r w:rsidR="00CD5E00">
        <w:rPr>
          <w:rFonts w:ascii="Arial" w:hAnsi="Arial" w:cs="Arial"/>
          <w:szCs w:val="22"/>
          <w:lang w:val="fr-FR"/>
        </w:rPr>
        <w:t>’</w:t>
      </w:r>
      <w:r w:rsidR="001F641E">
        <w:rPr>
          <w:rFonts w:ascii="Arial" w:hAnsi="Arial" w:cs="Arial"/>
          <w:szCs w:val="22"/>
          <w:lang w:val="fr-FR"/>
        </w:rPr>
        <w:t>objet de nombreux débats lors d</w:t>
      </w:r>
      <w:r w:rsidR="00CD5E00">
        <w:rPr>
          <w:rFonts w:ascii="Arial" w:hAnsi="Arial" w:cs="Arial"/>
          <w:szCs w:val="22"/>
          <w:lang w:val="fr-FR"/>
        </w:rPr>
        <w:t>’</w:t>
      </w:r>
      <w:r w:rsidR="001F641E">
        <w:rPr>
          <w:rFonts w:ascii="Arial" w:hAnsi="Arial" w:cs="Arial"/>
          <w:szCs w:val="22"/>
          <w:lang w:val="fr-FR"/>
        </w:rPr>
        <w:t>une réunion d</w:t>
      </w:r>
      <w:r w:rsidR="00CD5E00">
        <w:rPr>
          <w:rFonts w:ascii="Arial" w:hAnsi="Arial" w:cs="Arial"/>
          <w:szCs w:val="22"/>
          <w:lang w:val="fr-FR"/>
        </w:rPr>
        <w:t>’</w:t>
      </w:r>
      <w:r w:rsidR="001F641E">
        <w:rPr>
          <w:rFonts w:ascii="Arial" w:hAnsi="Arial" w:cs="Arial"/>
          <w:szCs w:val="22"/>
          <w:lang w:val="fr-FR"/>
        </w:rPr>
        <w:t>experts et au sein du Comité lui-même. Toutefois, le fait que l</w:t>
      </w:r>
      <w:r w:rsidR="00CD5E00">
        <w:rPr>
          <w:rFonts w:ascii="Arial" w:hAnsi="Arial" w:cs="Arial"/>
          <w:szCs w:val="22"/>
          <w:lang w:val="fr-FR"/>
        </w:rPr>
        <w:t>’</w:t>
      </w:r>
      <w:r w:rsidR="001F641E">
        <w:rPr>
          <w:rFonts w:ascii="Arial" w:hAnsi="Arial" w:cs="Arial"/>
          <w:szCs w:val="22"/>
          <w:lang w:val="fr-FR"/>
        </w:rPr>
        <w:t>Assemblée générale soit composée de tous les États parties impliquait qu</w:t>
      </w:r>
      <w:r w:rsidR="00CD5E00">
        <w:rPr>
          <w:rFonts w:ascii="Arial" w:hAnsi="Arial" w:cs="Arial"/>
          <w:szCs w:val="22"/>
          <w:lang w:val="fr-FR"/>
        </w:rPr>
        <w:t>’</w:t>
      </w:r>
      <w:r w:rsidR="001F641E">
        <w:rPr>
          <w:rFonts w:ascii="Arial" w:hAnsi="Arial" w:cs="Arial"/>
          <w:szCs w:val="22"/>
          <w:lang w:val="fr-FR"/>
        </w:rPr>
        <w:t xml:space="preserve">un processus de consultation plus vaste aurait pu être organisé. Elle a réitéré que les Directives opérationnelles traitaient de questions spécifiques telles que les candidatures, le Fonds, les rapports, la </w:t>
      </w:r>
      <w:r w:rsidR="001F641E" w:rsidRPr="001F641E">
        <w:rPr>
          <w:rFonts w:ascii="Arial" w:hAnsi="Arial" w:cs="Arial"/>
          <w:szCs w:val="22"/>
          <w:lang w:val="fr-FR"/>
        </w:rPr>
        <w:t>participation</w:t>
      </w:r>
      <w:r w:rsidR="001F641E">
        <w:rPr>
          <w:rFonts w:ascii="Arial" w:hAnsi="Arial" w:cs="Arial"/>
          <w:szCs w:val="22"/>
          <w:lang w:val="fr-FR"/>
        </w:rPr>
        <w:t xml:space="preserve"> et,</w:t>
      </w:r>
      <w:r w:rsidR="0051781E">
        <w:rPr>
          <w:rFonts w:ascii="Arial" w:hAnsi="Arial" w:cs="Arial"/>
          <w:szCs w:val="22"/>
          <w:lang w:val="fr-FR"/>
        </w:rPr>
        <w:t xml:space="preserve"> comme déclaré précédemment, elles</w:t>
      </w:r>
      <w:r w:rsidR="001F641E">
        <w:rPr>
          <w:rFonts w:ascii="Arial" w:hAnsi="Arial" w:cs="Arial"/>
          <w:szCs w:val="22"/>
          <w:lang w:val="fr-FR"/>
        </w:rPr>
        <w:t xml:space="preserve"> avaient un caractère de </w:t>
      </w:r>
      <w:r w:rsidR="001F641E" w:rsidRPr="001F641E">
        <w:rPr>
          <w:rFonts w:ascii="Arial" w:hAnsi="Arial" w:cs="Arial"/>
          <w:szCs w:val="22"/>
          <w:lang w:val="fr-FR"/>
        </w:rPr>
        <w:t>recommandation</w:t>
      </w:r>
      <w:r w:rsidR="001F641E">
        <w:rPr>
          <w:rFonts w:ascii="Arial" w:hAnsi="Arial" w:cs="Arial"/>
          <w:szCs w:val="22"/>
          <w:lang w:val="fr-FR"/>
        </w:rPr>
        <w:t xml:space="preserve">, avec un libellé très politique. La </w:t>
      </w:r>
      <w:r w:rsidR="001F641E" w:rsidRPr="001F641E">
        <w:rPr>
          <w:rFonts w:ascii="Arial" w:hAnsi="Arial" w:cs="Arial"/>
          <w:szCs w:val="22"/>
          <w:lang w:val="fr-FR"/>
        </w:rPr>
        <w:t>délégation</w:t>
      </w:r>
      <w:r w:rsidR="001F641E">
        <w:rPr>
          <w:rFonts w:ascii="Arial" w:hAnsi="Arial" w:cs="Arial"/>
          <w:szCs w:val="22"/>
          <w:lang w:val="fr-FR"/>
        </w:rPr>
        <w:t xml:space="preserve"> </w:t>
      </w:r>
      <w:r w:rsidR="001F641E">
        <w:rPr>
          <w:rFonts w:ascii="Arial" w:hAnsi="Arial" w:cs="Arial"/>
          <w:szCs w:val="22"/>
          <w:lang w:val="fr-FR"/>
        </w:rPr>
        <w:lastRenderedPageBreak/>
        <w:t>s</w:t>
      </w:r>
      <w:r w:rsidR="00CD5E00">
        <w:rPr>
          <w:rFonts w:ascii="Arial" w:hAnsi="Arial" w:cs="Arial"/>
          <w:szCs w:val="22"/>
          <w:lang w:val="fr-FR"/>
        </w:rPr>
        <w:t>’</w:t>
      </w:r>
      <w:r w:rsidR="001F641E">
        <w:rPr>
          <w:rFonts w:ascii="Arial" w:hAnsi="Arial" w:cs="Arial"/>
          <w:szCs w:val="22"/>
          <w:lang w:val="fr-FR"/>
        </w:rPr>
        <w:t>interrogeait</w:t>
      </w:r>
      <w:r w:rsidR="0051781E">
        <w:rPr>
          <w:rFonts w:ascii="Arial" w:hAnsi="Arial" w:cs="Arial"/>
          <w:szCs w:val="22"/>
          <w:lang w:val="fr-FR"/>
        </w:rPr>
        <w:t xml:space="preserve"> donc sur l</w:t>
      </w:r>
      <w:r w:rsidR="00CD5E00">
        <w:rPr>
          <w:rFonts w:ascii="Arial" w:hAnsi="Arial" w:cs="Arial"/>
          <w:szCs w:val="22"/>
          <w:lang w:val="fr-FR"/>
        </w:rPr>
        <w:t>’</w:t>
      </w:r>
      <w:r w:rsidR="0051781E">
        <w:rPr>
          <w:rFonts w:ascii="Arial" w:hAnsi="Arial" w:cs="Arial"/>
          <w:szCs w:val="22"/>
          <w:lang w:val="fr-FR"/>
        </w:rPr>
        <w:t xml:space="preserve">inclusion </w:t>
      </w:r>
      <w:r w:rsidR="001F641E">
        <w:rPr>
          <w:rFonts w:ascii="Arial" w:hAnsi="Arial" w:cs="Arial"/>
          <w:szCs w:val="22"/>
          <w:lang w:val="fr-FR"/>
        </w:rPr>
        <w:t>au sein des Directives opérationnelles</w:t>
      </w:r>
      <w:r w:rsidR="0051781E" w:rsidRPr="0051781E">
        <w:rPr>
          <w:rFonts w:ascii="Arial" w:hAnsi="Arial" w:cs="Arial"/>
          <w:szCs w:val="22"/>
          <w:lang w:val="fr-FR"/>
        </w:rPr>
        <w:t xml:space="preserve"> </w:t>
      </w:r>
      <w:r w:rsidR="0051781E">
        <w:rPr>
          <w:rFonts w:ascii="Arial" w:hAnsi="Arial" w:cs="Arial"/>
          <w:szCs w:val="22"/>
          <w:lang w:val="fr-FR"/>
        </w:rPr>
        <w:t>de sujets tels que ceux évoqués dans le chapitre concerné</w:t>
      </w:r>
      <w:r w:rsidR="001F641E">
        <w:rPr>
          <w:rFonts w:ascii="Arial" w:hAnsi="Arial" w:cs="Arial"/>
          <w:szCs w:val="22"/>
          <w:lang w:val="fr-FR"/>
        </w:rPr>
        <w:t xml:space="preserve">. Néanmoins, elle comprenait et soutenait </w:t>
      </w:r>
      <w:r w:rsidR="008B28E1">
        <w:rPr>
          <w:rFonts w:ascii="Arial" w:hAnsi="Arial" w:cs="Arial"/>
          <w:szCs w:val="22"/>
          <w:lang w:val="fr-FR"/>
        </w:rPr>
        <w:t>les délégations qui déclaraient que c</w:t>
      </w:r>
      <w:r w:rsidR="00CD5E00">
        <w:rPr>
          <w:rFonts w:ascii="Arial" w:hAnsi="Arial" w:cs="Arial"/>
          <w:szCs w:val="22"/>
          <w:lang w:val="fr-FR"/>
        </w:rPr>
        <w:t>’</w:t>
      </w:r>
      <w:r w:rsidR="008B28E1">
        <w:rPr>
          <w:rFonts w:ascii="Arial" w:hAnsi="Arial" w:cs="Arial"/>
          <w:szCs w:val="22"/>
          <w:lang w:val="fr-FR"/>
        </w:rPr>
        <w:t>était la prérogative de l</w:t>
      </w:r>
      <w:r w:rsidR="00CD5E00">
        <w:rPr>
          <w:rFonts w:ascii="Arial" w:hAnsi="Arial" w:cs="Arial"/>
          <w:szCs w:val="22"/>
          <w:lang w:val="fr-FR"/>
        </w:rPr>
        <w:t>’</w:t>
      </w:r>
      <w:r w:rsidR="008B28E1">
        <w:rPr>
          <w:rFonts w:ascii="Arial" w:hAnsi="Arial" w:cs="Arial"/>
          <w:szCs w:val="22"/>
          <w:lang w:val="fr-FR"/>
        </w:rPr>
        <w:t>Assemblée générale de débattre de ces textes car ceux-ci s</w:t>
      </w:r>
      <w:r w:rsidR="00CD5E00">
        <w:rPr>
          <w:rFonts w:ascii="Arial" w:hAnsi="Arial" w:cs="Arial"/>
          <w:szCs w:val="22"/>
          <w:lang w:val="fr-FR"/>
        </w:rPr>
        <w:t>’</w:t>
      </w:r>
      <w:r w:rsidR="008B28E1">
        <w:rPr>
          <w:rFonts w:ascii="Arial" w:hAnsi="Arial" w:cs="Arial"/>
          <w:szCs w:val="22"/>
          <w:lang w:val="fr-FR"/>
        </w:rPr>
        <w:t xml:space="preserve">appliquaient à tous les États qui devraient en fin de compte mettre en œuvre les </w:t>
      </w:r>
      <w:r w:rsidR="008B28E1" w:rsidRPr="008B28E1">
        <w:rPr>
          <w:rFonts w:ascii="Arial" w:hAnsi="Arial" w:cs="Arial"/>
          <w:szCs w:val="22"/>
          <w:lang w:val="fr-FR"/>
        </w:rPr>
        <w:t>dispositions</w:t>
      </w:r>
      <w:r w:rsidR="008B28E1">
        <w:rPr>
          <w:rFonts w:ascii="Arial" w:hAnsi="Arial" w:cs="Arial"/>
          <w:szCs w:val="22"/>
          <w:lang w:val="fr-FR"/>
        </w:rPr>
        <w:t xml:space="preserve"> adoptées. La </w:t>
      </w:r>
      <w:r w:rsidR="008B28E1" w:rsidRPr="008B28E1">
        <w:rPr>
          <w:rFonts w:ascii="Arial" w:hAnsi="Arial" w:cs="Arial"/>
          <w:szCs w:val="22"/>
          <w:lang w:val="fr-FR"/>
        </w:rPr>
        <w:t>délégation</w:t>
      </w:r>
      <w:r w:rsidR="008B28E1">
        <w:rPr>
          <w:rFonts w:ascii="Arial" w:hAnsi="Arial" w:cs="Arial"/>
          <w:szCs w:val="22"/>
          <w:lang w:val="fr-FR"/>
        </w:rPr>
        <w:t xml:space="preserve"> souhaitait quelques éclaircissements quant aux attentes des États parties au sujet de l</w:t>
      </w:r>
      <w:r w:rsidR="00CD5E00">
        <w:rPr>
          <w:rFonts w:ascii="Arial" w:hAnsi="Arial" w:cs="Arial"/>
          <w:szCs w:val="22"/>
          <w:lang w:val="fr-FR"/>
        </w:rPr>
        <w:t>’</w:t>
      </w:r>
      <w:r w:rsidR="008B28E1">
        <w:rPr>
          <w:rFonts w:ascii="Arial" w:hAnsi="Arial" w:cs="Arial"/>
          <w:szCs w:val="22"/>
          <w:lang w:val="fr-FR"/>
        </w:rPr>
        <w:t>adoption des Directives opérationnelles</w:t>
      </w:r>
      <w:r w:rsidR="00C8792D">
        <w:rPr>
          <w:rFonts w:ascii="Arial" w:hAnsi="Arial" w:cs="Arial"/>
          <w:szCs w:val="22"/>
          <w:lang w:val="fr-FR"/>
        </w:rPr>
        <w:t>,</w:t>
      </w:r>
      <w:r w:rsidR="008B28E1">
        <w:rPr>
          <w:rFonts w:ascii="Arial" w:hAnsi="Arial" w:cs="Arial"/>
          <w:szCs w:val="22"/>
          <w:lang w:val="fr-FR"/>
        </w:rPr>
        <w:t xml:space="preserve"> et à la façon dont ils étaient censés mettre en œuvre ces paragraphes, c.-à-d. serait-ce dans le cadre de la procédure de rapports ou lors de la soumission de candidatures ? </w:t>
      </w:r>
      <w:r w:rsidR="00993BCF">
        <w:rPr>
          <w:rFonts w:ascii="Arial" w:hAnsi="Arial" w:cs="Arial"/>
          <w:szCs w:val="22"/>
          <w:lang w:val="fr-FR"/>
        </w:rPr>
        <w:t xml:space="preserve">Quelques éclaircissements permettraient de décider comment mieux prendre en </w:t>
      </w:r>
      <w:r w:rsidR="00993BCF" w:rsidRPr="00993BCF">
        <w:rPr>
          <w:rFonts w:ascii="Arial" w:hAnsi="Arial" w:cs="Arial"/>
          <w:szCs w:val="22"/>
          <w:lang w:val="fr-FR"/>
        </w:rPr>
        <w:t>considération</w:t>
      </w:r>
      <w:r w:rsidR="00993BCF">
        <w:rPr>
          <w:rFonts w:ascii="Arial" w:hAnsi="Arial" w:cs="Arial"/>
          <w:szCs w:val="22"/>
          <w:lang w:val="fr-FR"/>
        </w:rPr>
        <w:t xml:space="preserve"> ces amendements très</w:t>
      </w:r>
      <w:r w:rsidR="0051781E">
        <w:rPr>
          <w:rFonts w:ascii="Arial" w:hAnsi="Arial" w:cs="Arial"/>
          <w:szCs w:val="22"/>
          <w:lang w:val="fr-FR"/>
        </w:rPr>
        <w:t xml:space="preserve"> utiles</w:t>
      </w:r>
      <w:r w:rsidR="00993BCF">
        <w:rPr>
          <w:rFonts w:ascii="Arial" w:hAnsi="Arial" w:cs="Arial"/>
          <w:szCs w:val="22"/>
          <w:lang w:val="fr-FR"/>
        </w:rPr>
        <w:t xml:space="preserve">. En conclusion, la </w:t>
      </w:r>
      <w:r w:rsidR="00993BCF" w:rsidRPr="00993BCF">
        <w:rPr>
          <w:rFonts w:ascii="Arial" w:hAnsi="Arial" w:cs="Arial"/>
          <w:szCs w:val="22"/>
          <w:lang w:val="fr-FR"/>
        </w:rPr>
        <w:t>délégation</w:t>
      </w:r>
      <w:r w:rsidR="00993BCF">
        <w:rPr>
          <w:rFonts w:ascii="Arial" w:hAnsi="Arial" w:cs="Arial"/>
          <w:szCs w:val="22"/>
          <w:lang w:val="fr-FR"/>
        </w:rPr>
        <w:t xml:space="preserve"> n</w:t>
      </w:r>
      <w:r w:rsidR="00CD5E00">
        <w:rPr>
          <w:rFonts w:ascii="Arial" w:hAnsi="Arial" w:cs="Arial"/>
          <w:szCs w:val="22"/>
          <w:lang w:val="fr-FR"/>
        </w:rPr>
        <w:t>’</w:t>
      </w:r>
      <w:r w:rsidR="00993BCF">
        <w:rPr>
          <w:rFonts w:ascii="Arial" w:hAnsi="Arial" w:cs="Arial"/>
          <w:szCs w:val="22"/>
          <w:lang w:val="fr-FR"/>
        </w:rPr>
        <w:t>était opposée à aucun des amendements, tant sur le principe que sur le fond, car ils étaient tous d</w:t>
      </w:r>
      <w:r w:rsidR="00CD5E00">
        <w:rPr>
          <w:rFonts w:ascii="Arial" w:hAnsi="Arial" w:cs="Arial"/>
          <w:szCs w:val="22"/>
          <w:lang w:val="fr-FR"/>
        </w:rPr>
        <w:t>’</w:t>
      </w:r>
      <w:r w:rsidR="00993BCF">
        <w:rPr>
          <w:rFonts w:ascii="Arial" w:hAnsi="Arial" w:cs="Arial"/>
          <w:szCs w:val="22"/>
          <w:lang w:val="fr-FR"/>
        </w:rPr>
        <w:t xml:space="preserve">une grande valeur et donnaient de bonnes orientations non seulement aux États parties mais </w:t>
      </w:r>
      <w:r w:rsidR="00993BCF" w:rsidRPr="00993BCF">
        <w:rPr>
          <w:rFonts w:ascii="Arial" w:hAnsi="Arial" w:cs="Arial"/>
          <w:szCs w:val="22"/>
          <w:lang w:val="fr-FR"/>
        </w:rPr>
        <w:t>également</w:t>
      </w:r>
      <w:r w:rsidR="00C8792D">
        <w:rPr>
          <w:rFonts w:ascii="Arial" w:hAnsi="Arial" w:cs="Arial"/>
          <w:szCs w:val="22"/>
          <w:lang w:val="fr-FR"/>
        </w:rPr>
        <w:t xml:space="preserve"> aux communautés, la question qu</w:t>
      </w:r>
      <w:r w:rsidR="00CD5E00">
        <w:rPr>
          <w:rFonts w:ascii="Arial" w:hAnsi="Arial" w:cs="Arial"/>
          <w:szCs w:val="22"/>
          <w:lang w:val="fr-FR"/>
        </w:rPr>
        <w:t>’</w:t>
      </w:r>
      <w:r w:rsidR="00C8792D">
        <w:rPr>
          <w:rFonts w:ascii="Arial" w:hAnsi="Arial" w:cs="Arial"/>
          <w:szCs w:val="22"/>
          <w:lang w:val="fr-FR"/>
        </w:rPr>
        <w:t>elle se posait concernait</w:t>
      </w:r>
      <w:r w:rsidR="0051781E">
        <w:rPr>
          <w:rFonts w:ascii="Arial" w:hAnsi="Arial" w:cs="Arial"/>
          <w:szCs w:val="22"/>
          <w:lang w:val="fr-FR"/>
        </w:rPr>
        <w:t xml:space="preserve"> uniquement </w:t>
      </w:r>
      <w:r w:rsidR="00C8792D">
        <w:rPr>
          <w:rFonts w:ascii="Arial" w:hAnsi="Arial" w:cs="Arial"/>
          <w:szCs w:val="22"/>
          <w:lang w:val="fr-FR"/>
        </w:rPr>
        <w:t xml:space="preserve">leur </w:t>
      </w:r>
      <w:r w:rsidR="0051781E">
        <w:rPr>
          <w:rFonts w:ascii="Arial" w:hAnsi="Arial" w:cs="Arial"/>
          <w:szCs w:val="22"/>
          <w:lang w:val="fr-FR"/>
        </w:rPr>
        <w:t>mise en œuvre.</w:t>
      </w:r>
    </w:p>
    <w:p w14:paraId="290DF491" w14:textId="36284441" w:rsidR="0051781E" w:rsidRDefault="0051781E"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51781E">
        <w:rPr>
          <w:rFonts w:ascii="Arial" w:hAnsi="Arial" w:cs="Arial"/>
          <w:szCs w:val="22"/>
          <w:lang w:val="fr-FR"/>
        </w:rPr>
        <w:t>délégation</w:t>
      </w:r>
      <w:r>
        <w:rPr>
          <w:rFonts w:ascii="Arial" w:hAnsi="Arial" w:cs="Arial"/>
          <w:szCs w:val="22"/>
          <w:lang w:val="fr-FR"/>
        </w:rPr>
        <w:t xml:space="preserve"> de </w:t>
      </w:r>
      <w:r w:rsidRPr="0051781E">
        <w:rPr>
          <w:rFonts w:ascii="Arial" w:hAnsi="Arial" w:cs="Arial"/>
          <w:b/>
          <w:szCs w:val="22"/>
          <w:lang w:val="fr-FR"/>
        </w:rPr>
        <w:t>Chypre</w:t>
      </w:r>
      <w:r>
        <w:rPr>
          <w:rFonts w:ascii="Arial" w:hAnsi="Arial" w:cs="Arial"/>
          <w:szCs w:val="22"/>
          <w:lang w:val="fr-FR"/>
        </w:rPr>
        <w:t xml:space="preserve"> souhaitait conserver le texte d</w:t>
      </w:r>
      <w:r w:rsidR="00CD5E00">
        <w:rPr>
          <w:rFonts w:ascii="Arial" w:hAnsi="Arial" w:cs="Arial"/>
          <w:szCs w:val="22"/>
          <w:lang w:val="fr-FR"/>
        </w:rPr>
        <w:t>’</w:t>
      </w:r>
      <w:r>
        <w:rPr>
          <w:rFonts w:ascii="Arial" w:hAnsi="Arial" w:cs="Arial"/>
          <w:szCs w:val="22"/>
          <w:lang w:val="fr-FR"/>
        </w:rPr>
        <w:t xml:space="preserve">origine, </w:t>
      </w:r>
      <w:r w:rsidRPr="0051781E">
        <w:rPr>
          <w:rFonts w:ascii="Arial" w:hAnsi="Arial" w:cs="Arial"/>
          <w:szCs w:val="22"/>
          <w:lang w:val="fr-FR" w:eastAsia="en-US"/>
        </w:rPr>
        <w:t>en particulier</w:t>
      </w:r>
      <w:r>
        <w:rPr>
          <w:rFonts w:ascii="Arial" w:hAnsi="Arial" w:cs="Arial"/>
          <w:szCs w:val="22"/>
          <w:lang w:val="fr-FR"/>
        </w:rPr>
        <w:t xml:space="preserve"> la référence à « la paix et la sécurité » et le terme « conflit ». Elle a évoqué la</w:t>
      </w:r>
      <w:r w:rsidR="00531328">
        <w:rPr>
          <w:rFonts w:ascii="Arial" w:hAnsi="Arial" w:cs="Arial"/>
          <w:szCs w:val="22"/>
          <w:lang w:val="fr-FR"/>
        </w:rPr>
        <w:t xml:space="preserve"> réunion du Bureau du deuxième P</w:t>
      </w:r>
      <w:r>
        <w:rPr>
          <w:rFonts w:ascii="Arial" w:hAnsi="Arial" w:cs="Arial"/>
          <w:szCs w:val="22"/>
          <w:lang w:val="fr-FR"/>
        </w:rPr>
        <w:t>rotocole qui s</w:t>
      </w:r>
      <w:r w:rsidR="00CD5E00">
        <w:rPr>
          <w:rFonts w:ascii="Arial" w:hAnsi="Arial" w:cs="Arial"/>
          <w:szCs w:val="22"/>
          <w:lang w:val="fr-FR"/>
        </w:rPr>
        <w:t>’</w:t>
      </w:r>
      <w:r>
        <w:rPr>
          <w:rFonts w:ascii="Arial" w:hAnsi="Arial" w:cs="Arial"/>
          <w:szCs w:val="22"/>
          <w:lang w:val="fr-FR"/>
        </w:rPr>
        <w:t xml:space="preserve">était déroulée la semaine précédente et au cours </w:t>
      </w:r>
      <w:r w:rsidR="00531328">
        <w:rPr>
          <w:rFonts w:ascii="Arial" w:hAnsi="Arial" w:cs="Arial"/>
          <w:szCs w:val="22"/>
          <w:lang w:val="fr-FR"/>
        </w:rPr>
        <w:t xml:space="preserve">de laquelle </w:t>
      </w:r>
      <w:r>
        <w:rPr>
          <w:rFonts w:ascii="Arial" w:hAnsi="Arial" w:cs="Arial"/>
          <w:szCs w:val="22"/>
          <w:lang w:val="fr-FR"/>
        </w:rPr>
        <w:t>on avait débattu des synergies entre la Convention de 1954</w:t>
      </w:r>
      <w:r w:rsidRPr="008D7D16">
        <w:rPr>
          <w:rStyle w:val="FootnoteReference"/>
          <w:rFonts w:ascii="Arial" w:hAnsi="Arial" w:cs="Arial"/>
          <w:szCs w:val="18"/>
          <w:lang w:val="fr-FR"/>
        </w:rPr>
        <w:footnoteReference w:id="13"/>
      </w:r>
      <w:r w:rsidR="00531328">
        <w:rPr>
          <w:rFonts w:ascii="Arial" w:hAnsi="Arial" w:cs="Arial"/>
          <w:szCs w:val="22"/>
          <w:lang w:val="fr-FR"/>
        </w:rPr>
        <w:t xml:space="preserve">, le deuxième Protocole et la </w:t>
      </w:r>
      <w:r w:rsidR="00531328" w:rsidRPr="00531328">
        <w:rPr>
          <w:rFonts w:ascii="Arial" w:hAnsi="Arial" w:cs="Arial"/>
          <w:szCs w:val="22"/>
          <w:lang w:val="fr-FR"/>
        </w:rPr>
        <w:t>Convention</w:t>
      </w:r>
      <w:r w:rsidR="00531328">
        <w:rPr>
          <w:rFonts w:ascii="Arial" w:hAnsi="Arial" w:cs="Arial"/>
          <w:szCs w:val="22"/>
          <w:lang w:val="fr-FR"/>
        </w:rPr>
        <w:t xml:space="preserve"> de 2003.</w:t>
      </w:r>
    </w:p>
    <w:p w14:paraId="4F555539" w14:textId="41CF3067" w:rsidR="00531328" w:rsidRDefault="00531328"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531328">
        <w:rPr>
          <w:rFonts w:ascii="Arial" w:hAnsi="Arial" w:cs="Arial"/>
          <w:szCs w:val="22"/>
          <w:lang w:val="fr-FR"/>
        </w:rPr>
        <w:t>délégation</w:t>
      </w:r>
      <w:r>
        <w:rPr>
          <w:rFonts w:ascii="Arial" w:hAnsi="Arial" w:cs="Arial"/>
          <w:szCs w:val="22"/>
          <w:lang w:val="fr-FR"/>
        </w:rPr>
        <w:t xml:space="preserve"> du </w:t>
      </w:r>
      <w:r w:rsidRPr="00531328">
        <w:rPr>
          <w:rFonts w:ascii="Arial" w:hAnsi="Arial" w:cs="Arial"/>
          <w:b/>
          <w:szCs w:val="22"/>
          <w:lang w:val="fr-FR"/>
        </w:rPr>
        <w:t>Zimbabwe</w:t>
      </w:r>
      <w:r>
        <w:rPr>
          <w:rFonts w:ascii="Arial" w:hAnsi="Arial" w:cs="Arial"/>
          <w:szCs w:val="22"/>
          <w:lang w:val="fr-FR"/>
        </w:rPr>
        <w:t xml:space="preserve"> a fait référence à l</w:t>
      </w:r>
      <w:r w:rsidR="00CD5E00">
        <w:rPr>
          <w:rFonts w:ascii="Arial" w:hAnsi="Arial" w:cs="Arial"/>
          <w:szCs w:val="22"/>
          <w:lang w:val="fr-FR"/>
        </w:rPr>
        <w:t>’</w:t>
      </w:r>
      <w:r>
        <w:rPr>
          <w:rFonts w:ascii="Arial" w:hAnsi="Arial" w:cs="Arial"/>
          <w:szCs w:val="22"/>
          <w:lang w:val="fr-FR"/>
        </w:rPr>
        <w:t>Acte constitutif de l</w:t>
      </w:r>
      <w:r w:rsidR="00CD5E00">
        <w:rPr>
          <w:rFonts w:ascii="Arial" w:hAnsi="Arial" w:cs="Arial"/>
          <w:szCs w:val="22"/>
          <w:lang w:val="fr-FR"/>
        </w:rPr>
        <w:t>’</w:t>
      </w:r>
      <w:r>
        <w:rPr>
          <w:rFonts w:ascii="Arial" w:hAnsi="Arial" w:cs="Arial"/>
          <w:szCs w:val="22"/>
          <w:lang w:val="fr-FR"/>
        </w:rPr>
        <w:t>UNESCO qui proclamait que « les guerres prenant naissance dans l</w:t>
      </w:r>
      <w:r w:rsidR="00CD5E00">
        <w:rPr>
          <w:rFonts w:ascii="Arial" w:hAnsi="Arial" w:cs="Arial"/>
          <w:szCs w:val="22"/>
          <w:lang w:val="fr-FR"/>
        </w:rPr>
        <w:t>’</w:t>
      </w:r>
      <w:r>
        <w:rPr>
          <w:rFonts w:ascii="Arial" w:hAnsi="Arial" w:cs="Arial"/>
          <w:szCs w:val="22"/>
          <w:lang w:val="fr-FR"/>
        </w:rPr>
        <w:t>esprit des hommes, c</w:t>
      </w:r>
      <w:r w:rsidR="00CD5E00">
        <w:rPr>
          <w:rFonts w:ascii="Arial" w:hAnsi="Arial" w:cs="Arial"/>
          <w:szCs w:val="22"/>
          <w:lang w:val="fr-FR"/>
        </w:rPr>
        <w:t>’</w:t>
      </w:r>
      <w:r>
        <w:rPr>
          <w:rFonts w:ascii="Arial" w:hAnsi="Arial" w:cs="Arial"/>
          <w:szCs w:val="22"/>
          <w:lang w:val="fr-FR"/>
        </w:rPr>
        <w:t>est dans l</w:t>
      </w:r>
      <w:r w:rsidR="00CD5E00">
        <w:rPr>
          <w:rFonts w:ascii="Arial" w:hAnsi="Arial" w:cs="Arial"/>
          <w:szCs w:val="22"/>
          <w:lang w:val="fr-FR"/>
        </w:rPr>
        <w:t>’</w:t>
      </w:r>
      <w:r>
        <w:rPr>
          <w:rFonts w:ascii="Arial" w:hAnsi="Arial" w:cs="Arial"/>
          <w:szCs w:val="22"/>
          <w:lang w:val="fr-FR"/>
        </w:rPr>
        <w:t xml:space="preserve">esprit des hommes que doivent être élevées les défenses de la paix ». À ce sujet, la </w:t>
      </w:r>
      <w:r w:rsidRPr="00531328">
        <w:rPr>
          <w:rFonts w:ascii="Arial" w:hAnsi="Arial" w:cs="Arial"/>
          <w:szCs w:val="22"/>
          <w:lang w:val="fr-FR"/>
        </w:rPr>
        <w:t>délégation</w:t>
      </w:r>
      <w:r>
        <w:rPr>
          <w:rFonts w:ascii="Arial" w:hAnsi="Arial" w:cs="Arial"/>
          <w:szCs w:val="22"/>
          <w:lang w:val="fr-FR"/>
        </w:rPr>
        <w:t xml:space="preserve"> estimait que le problème n</w:t>
      </w:r>
      <w:r w:rsidR="00CD5E00">
        <w:rPr>
          <w:rFonts w:ascii="Arial" w:hAnsi="Arial" w:cs="Arial"/>
          <w:szCs w:val="22"/>
          <w:lang w:val="fr-FR"/>
        </w:rPr>
        <w:t>’</w:t>
      </w:r>
      <w:r>
        <w:rPr>
          <w:rFonts w:ascii="Arial" w:hAnsi="Arial" w:cs="Arial"/>
          <w:szCs w:val="22"/>
          <w:lang w:val="fr-FR"/>
        </w:rPr>
        <w:t>était pas celui de la paix puisque celle-ci était une évidence mais plutôt l</w:t>
      </w:r>
      <w:r w:rsidR="00CD5E00">
        <w:rPr>
          <w:rFonts w:ascii="Arial" w:hAnsi="Arial" w:cs="Arial"/>
          <w:szCs w:val="22"/>
          <w:lang w:val="fr-FR"/>
        </w:rPr>
        <w:t>’</w:t>
      </w:r>
      <w:r w:rsidRPr="00531328">
        <w:rPr>
          <w:rFonts w:ascii="Arial" w:hAnsi="Arial" w:cs="Arial"/>
          <w:szCs w:val="22"/>
          <w:lang w:val="fr-FR"/>
        </w:rPr>
        <w:t>interprétation</w:t>
      </w:r>
      <w:r>
        <w:rPr>
          <w:rFonts w:ascii="Arial" w:hAnsi="Arial" w:cs="Arial"/>
          <w:szCs w:val="22"/>
          <w:lang w:val="fr-FR"/>
        </w:rPr>
        <w:t xml:space="preserve"> de la « sécurité ». Elle a donc proposé de conserver « la paix » mais de supprimer la référence à </w:t>
      </w:r>
      <w:r w:rsidR="002E5323">
        <w:rPr>
          <w:rFonts w:ascii="Arial" w:hAnsi="Arial" w:cs="Arial"/>
          <w:szCs w:val="22"/>
          <w:lang w:val="fr-FR"/>
        </w:rPr>
        <w:t>« </w:t>
      </w:r>
      <w:r>
        <w:rPr>
          <w:rFonts w:ascii="Arial" w:hAnsi="Arial" w:cs="Arial"/>
          <w:szCs w:val="22"/>
          <w:lang w:val="fr-FR"/>
        </w:rPr>
        <w:t>la sécurité</w:t>
      </w:r>
      <w:r w:rsidR="002E5323">
        <w:rPr>
          <w:rFonts w:ascii="Arial" w:hAnsi="Arial" w:cs="Arial"/>
          <w:szCs w:val="22"/>
          <w:lang w:val="fr-FR"/>
        </w:rPr>
        <w:t> »,</w:t>
      </w:r>
      <w:r>
        <w:rPr>
          <w:rFonts w:ascii="Arial" w:hAnsi="Arial" w:cs="Arial"/>
          <w:szCs w:val="22"/>
          <w:lang w:val="fr-FR"/>
        </w:rPr>
        <w:t xml:space="preserve"> </w:t>
      </w:r>
      <w:r w:rsidRPr="00531328">
        <w:rPr>
          <w:rFonts w:ascii="Arial" w:hAnsi="Arial" w:cs="Arial"/>
          <w:szCs w:val="22"/>
          <w:lang w:val="fr-FR"/>
        </w:rPr>
        <w:t>conformément</w:t>
      </w:r>
      <w:r>
        <w:rPr>
          <w:rFonts w:ascii="Arial" w:hAnsi="Arial" w:cs="Arial"/>
          <w:szCs w:val="22"/>
          <w:lang w:val="fr-FR"/>
        </w:rPr>
        <w:t xml:space="preserve"> à la </w:t>
      </w:r>
      <w:r w:rsidRPr="00531328">
        <w:rPr>
          <w:rFonts w:ascii="Arial" w:hAnsi="Arial" w:cs="Arial"/>
          <w:szCs w:val="22"/>
          <w:lang w:val="fr-FR"/>
        </w:rPr>
        <w:t xml:space="preserve">proposition </w:t>
      </w:r>
      <w:r>
        <w:rPr>
          <w:rFonts w:ascii="Arial" w:hAnsi="Arial" w:cs="Arial"/>
          <w:szCs w:val="22"/>
          <w:lang w:val="fr-FR"/>
        </w:rPr>
        <w:t>du Brés</w:t>
      </w:r>
      <w:r w:rsidR="002E5323">
        <w:rPr>
          <w:rFonts w:ascii="Arial" w:hAnsi="Arial" w:cs="Arial"/>
          <w:szCs w:val="22"/>
          <w:lang w:val="fr-FR"/>
        </w:rPr>
        <w:t>il de supprimer la corrélation</w:t>
      </w:r>
      <w:r>
        <w:rPr>
          <w:rFonts w:ascii="Arial" w:hAnsi="Arial" w:cs="Arial"/>
          <w:szCs w:val="22"/>
          <w:lang w:val="fr-FR"/>
        </w:rPr>
        <w:t xml:space="preserve"> entre la paix et la sécurité.</w:t>
      </w:r>
    </w:p>
    <w:p w14:paraId="257E691A" w14:textId="4480C180" w:rsidR="002E5323" w:rsidRPr="002E5323" w:rsidRDefault="002E5323" w:rsidP="00312B69">
      <w:pPr>
        <w:widowControl w:val="0"/>
        <w:numPr>
          <w:ilvl w:val="0"/>
          <w:numId w:val="14"/>
        </w:numPr>
        <w:suppressAutoHyphens/>
        <w:autoSpaceDE w:val="0"/>
        <w:ind w:left="709" w:hanging="709"/>
        <w:jc w:val="both"/>
        <w:rPr>
          <w:rFonts w:ascii="Arial" w:hAnsi="Arial" w:cs="Arial"/>
          <w:szCs w:val="22"/>
          <w:lang w:val="fr-FR"/>
        </w:rPr>
      </w:pPr>
      <w:r w:rsidRPr="002E5323">
        <w:rPr>
          <w:rFonts w:ascii="Arial" w:hAnsi="Arial" w:cs="Arial"/>
          <w:szCs w:val="22"/>
          <w:lang w:val="fr-FR"/>
        </w:rPr>
        <w:t xml:space="preserve">La délégation du </w:t>
      </w:r>
      <w:r w:rsidRPr="00DA5F35">
        <w:rPr>
          <w:rFonts w:ascii="Arial" w:hAnsi="Arial" w:cs="Arial"/>
          <w:b/>
          <w:szCs w:val="22"/>
          <w:lang w:val="fr-FR"/>
        </w:rPr>
        <w:t>Brésil</w:t>
      </w:r>
      <w:r w:rsidRPr="002E5323">
        <w:rPr>
          <w:rFonts w:ascii="Arial" w:hAnsi="Arial" w:cs="Arial"/>
          <w:szCs w:val="22"/>
          <w:lang w:val="fr-FR"/>
        </w:rPr>
        <w:t xml:space="preserve"> </w:t>
      </w:r>
      <w:r>
        <w:rPr>
          <w:rFonts w:ascii="Arial" w:hAnsi="Arial" w:cs="Arial"/>
          <w:szCs w:val="22"/>
          <w:lang w:val="fr-FR"/>
        </w:rPr>
        <w:t>a affirmé avec détermination qu</w:t>
      </w:r>
      <w:r w:rsidR="00CD5E00">
        <w:rPr>
          <w:rFonts w:ascii="Arial" w:hAnsi="Arial" w:cs="Arial"/>
          <w:szCs w:val="22"/>
          <w:lang w:val="fr-FR"/>
        </w:rPr>
        <w:t>’</w:t>
      </w:r>
      <w:r>
        <w:rPr>
          <w:rFonts w:ascii="Arial" w:hAnsi="Arial" w:cs="Arial"/>
          <w:szCs w:val="22"/>
          <w:lang w:val="fr-FR"/>
        </w:rPr>
        <w:t>elle ne pourrait accepter d</w:t>
      </w:r>
      <w:r w:rsidR="00CD5E00">
        <w:rPr>
          <w:rFonts w:ascii="Arial" w:hAnsi="Arial" w:cs="Arial"/>
          <w:szCs w:val="22"/>
          <w:lang w:val="fr-FR"/>
        </w:rPr>
        <w:t>’</w:t>
      </w:r>
      <w:r>
        <w:rPr>
          <w:rFonts w:ascii="Arial" w:hAnsi="Arial" w:cs="Arial"/>
          <w:szCs w:val="22"/>
          <w:lang w:val="fr-FR"/>
        </w:rPr>
        <w:t xml:space="preserve">adopter le </w:t>
      </w:r>
      <w:r w:rsidRPr="002E5323">
        <w:rPr>
          <w:rFonts w:ascii="Arial" w:hAnsi="Arial" w:cs="Arial"/>
          <w:szCs w:val="22"/>
          <w:lang w:val="fr-FR"/>
        </w:rPr>
        <w:t>paragraphe</w:t>
      </w:r>
      <w:r>
        <w:rPr>
          <w:rFonts w:ascii="Arial" w:hAnsi="Arial" w:cs="Arial"/>
          <w:szCs w:val="22"/>
          <w:lang w:val="fr-FR"/>
        </w:rPr>
        <w:t xml:space="preserve"> 192 avec son libellé initial dans les Directives opérationnelles car il était contraignant juridiquement. Elle a </w:t>
      </w:r>
      <w:r w:rsidRPr="002E5323">
        <w:rPr>
          <w:rFonts w:ascii="Arial" w:hAnsi="Arial" w:cs="Arial"/>
          <w:szCs w:val="22"/>
          <w:lang w:val="fr-FR"/>
        </w:rPr>
        <w:t>également</w:t>
      </w:r>
      <w:r>
        <w:rPr>
          <w:rFonts w:ascii="Arial" w:hAnsi="Arial" w:cs="Arial"/>
          <w:szCs w:val="22"/>
          <w:lang w:val="fr-FR"/>
        </w:rPr>
        <w:t xml:space="preserve"> fait remarquer qu</w:t>
      </w:r>
      <w:r w:rsidR="00CD5E00">
        <w:rPr>
          <w:rFonts w:ascii="Arial" w:hAnsi="Arial" w:cs="Arial"/>
          <w:szCs w:val="22"/>
          <w:lang w:val="fr-FR"/>
        </w:rPr>
        <w:t>’</w:t>
      </w:r>
      <w:r>
        <w:rPr>
          <w:rFonts w:ascii="Arial" w:hAnsi="Arial" w:cs="Arial"/>
          <w:szCs w:val="22"/>
          <w:lang w:val="fr-FR"/>
        </w:rPr>
        <w:t>il n</w:t>
      </w:r>
      <w:r w:rsidR="00CD5E00">
        <w:rPr>
          <w:rFonts w:ascii="Arial" w:hAnsi="Arial" w:cs="Arial"/>
          <w:szCs w:val="22"/>
          <w:lang w:val="fr-FR"/>
        </w:rPr>
        <w:t>’</w:t>
      </w:r>
      <w:r>
        <w:rPr>
          <w:rFonts w:ascii="Arial" w:hAnsi="Arial" w:cs="Arial"/>
          <w:szCs w:val="22"/>
          <w:lang w:val="fr-FR"/>
        </w:rPr>
        <w:t>y avait aucune déclaration dans l</w:t>
      </w:r>
      <w:r w:rsidR="00CD5E00">
        <w:rPr>
          <w:rFonts w:ascii="Arial" w:hAnsi="Arial" w:cs="Arial"/>
          <w:szCs w:val="22"/>
          <w:lang w:val="fr-FR"/>
        </w:rPr>
        <w:t>’</w:t>
      </w:r>
      <w:r>
        <w:rPr>
          <w:rFonts w:ascii="Arial" w:hAnsi="Arial" w:cs="Arial"/>
          <w:szCs w:val="22"/>
          <w:lang w:val="fr-FR"/>
        </w:rPr>
        <w:t>Agenda 2030 qui reconnaissait « que la paix et la sécurité – y compris le droit de vivre à l</w:t>
      </w:r>
      <w:r w:rsidR="00CD5E00">
        <w:rPr>
          <w:rFonts w:ascii="Arial" w:hAnsi="Arial" w:cs="Arial"/>
          <w:szCs w:val="22"/>
          <w:lang w:val="fr-FR"/>
        </w:rPr>
        <w:t>’</w:t>
      </w:r>
      <w:r>
        <w:rPr>
          <w:rFonts w:ascii="Arial" w:hAnsi="Arial" w:cs="Arial"/>
          <w:szCs w:val="22"/>
          <w:lang w:val="fr-FR"/>
        </w:rPr>
        <w:t xml:space="preserve">abri des conflits, de ne pas subir de </w:t>
      </w:r>
      <w:r w:rsidRPr="002E5323">
        <w:rPr>
          <w:rFonts w:ascii="Arial" w:hAnsi="Arial" w:cs="Arial"/>
          <w:szCs w:val="22"/>
          <w:lang w:val="fr-FR"/>
        </w:rPr>
        <w:t>discrimination</w:t>
      </w:r>
      <w:r>
        <w:rPr>
          <w:rFonts w:ascii="Arial" w:hAnsi="Arial" w:cs="Arial"/>
          <w:szCs w:val="22"/>
          <w:lang w:val="fr-FR"/>
        </w:rPr>
        <w:t xml:space="preserve">, ni de forme de violence – sont des prérequis et des catalyseurs du développement durable ». </w:t>
      </w:r>
      <w:r w:rsidR="00DA5F35">
        <w:rPr>
          <w:rFonts w:ascii="Arial" w:hAnsi="Arial" w:cs="Arial"/>
          <w:szCs w:val="22"/>
          <w:lang w:val="fr-FR"/>
        </w:rPr>
        <w:t xml:space="preserve">Ce nouveau concept qui avait été introduit dans la </w:t>
      </w:r>
      <w:r w:rsidR="00DA5F35" w:rsidRPr="00DA5F35">
        <w:rPr>
          <w:rFonts w:ascii="Arial" w:hAnsi="Arial" w:cs="Arial"/>
          <w:szCs w:val="22"/>
          <w:lang w:val="fr-FR"/>
        </w:rPr>
        <w:t>Convention</w:t>
      </w:r>
      <w:r w:rsidR="00DA5F35">
        <w:rPr>
          <w:rFonts w:ascii="Arial" w:hAnsi="Arial" w:cs="Arial"/>
          <w:szCs w:val="22"/>
          <w:lang w:val="fr-FR"/>
        </w:rPr>
        <w:t xml:space="preserve"> avait très peu à voir avec la question de la paix et de la sécurité. Il ne s</w:t>
      </w:r>
      <w:r w:rsidR="00CD5E00">
        <w:rPr>
          <w:rFonts w:ascii="Arial" w:hAnsi="Arial" w:cs="Arial"/>
          <w:szCs w:val="22"/>
          <w:lang w:val="fr-FR"/>
        </w:rPr>
        <w:t>’</w:t>
      </w:r>
      <w:r w:rsidR="00DA5F35">
        <w:rPr>
          <w:rFonts w:ascii="Arial" w:hAnsi="Arial" w:cs="Arial"/>
          <w:szCs w:val="22"/>
          <w:lang w:val="fr-FR"/>
        </w:rPr>
        <w:t xml:space="preserve">agissait ni de la </w:t>
      </w:r>
      <w:r w:rsidR="00DA5F35" w:rsidRPr="00DA5F35">
        <w:rPr>
          <w:rFonts w:ascii="Arial" w:hAnsi="Arial" w:cs="Arial"/>
          <w:szCs w:val="22"/>
          <w:lang w:val="fr-FR"/>
        </w:rPr>
        <w:t>Convention</w:t>
      </w:r>
      <w:r w:rsidR="00DA5F35">
        <w:rPr>
          <w:rFonts w:ascii="Arial" w:hAnsi="Arial" w:cs="Arial"/>
          <w:szCs w:val="22"/>
          <w:lang w:val="fr-FR"/>
        </w:rPr>
        <w:t xml:space="preserve"> de 1954, ni du deuxième Protocole, ni de la </w:t>
      </w:r>
      <w:r w:rsidR="00DA5F35" w:rsidRPr="00DA5F35">
        <w:rPr>
          <w:rFonts w:ascii="Arial" w:hAnsi="Arial" w:cs="Arial"/>
          <w:szCs w:val="22"/>
          <w:lang w:val="fr-FR"/>
        </w:rPr>
        <w:t>Convention</w:t>
      </w:r>
      <w:r w:rsidR="00DA5F35">
        <w:rPr>
          <w:rFonts w:ascii="Arial" w:hAnsi="Arial" w:cs="Arial"/>
          <w:szCs w:val="22"/>
          <w:lang w:val="fr-FR"/>
        </w:rPr>
        <w:t xml:space="preserve"> de 1972. </w:t>
      </w:r>
      <w:r w:rsidR="00735281">
        <w:rPr>
          <w:rFonts w:ascii="Arial" w:hAnsi="Arial" w:cs="Arial"/>
          <w:szCs w:val="22"/>
          <w:lang w:val="fr-FR"/>
        </w:rPr>
        <w:t xml:space="preserve">Même dans la </w:t>
      </w:r>
      <w:r w:rsidR="00735281" w:rsidRPr="00735281">
        <w:rPr>
          <w:rFonts w:ascii="Arial" w:hAnsi="Arial" w:cs="Arial"/>
          <w:szCs w:val="22"/>
          <w:lang w:val="fr-FR"/>
        </w:rPr>
        <w:t>Convention</w:t>
      </w:r>
      <w:r w:rsidR="00735281">
        <w:rPr>
          <w:rFonts w:ascii="Arial" w:hAnsi="Arial" w:cs="Arial"/>
          <w:szCs w:val="22"/>
          <w:lang w:val="fr-FR"/>
        </w:rPr>
        <w:t xml:space="preserve"> de 1972, lorsque des conflits avaient causé de graves dommages, ces concepts n</w:t>
      </w:r>
      <w:r w:rsidR="00CD5E00">
        <w:rPr>
          <w:rFonts w:ascii="Arial" w:hAnsi="Arial" w:cs="Arial"/>
          <w:szCs w:val="22"/>
          <w:lang w:val="fr-FR"/>
        </w:rPr>
        <w:t>’</w:t>
      </w:r>
      <w:r w:rsidR="00735281">
        <w:rPr>
          <w:rFonts w:ascii="Arial" w:hAnsi="Arial" w:cs="Arial"/>
          <w:szCs w:val="22"/>
          <w:lang w:val="fr-FR"/>
        </w:rPr>
        <w:t>avaient pas été introduits dans ses O</w:t>
      </w:r>
      <w:r w:rsidR="00735281" w:rsidRPr="00735281">
        <w:rPr>
          <w:rFonts w:ascii="Arial" w:hAnsi="Arial" w:cs="Arial"/>
          <w:szCs w:val="22"/>
          <w:lang w:val="fr-FR"/>
        </w:rPr>
        <w:t>rientations</w:t>
      </w:r>
      <w:r w:rsidR="00735281">
        <w:rPr>
          <w:rFonts w:ascii="Arial" w:hAnsi="Arial" w:cs="Arial"/>
          <w:szCs w:val="22"/>
          <w:lang w:val="fr-FR"/>
        </w:rPr>
        <w:t xml:space="preserve">. La </w:t>
      </w:r>
      <w:r w:rsidR="00735281" w:rsidRPr="00735281">
        <w:rPr>
          <w:rFonts w:ascii="Arial" w:hAnsi="Arial" w:cs="Arial"/>
          <w:szCs w:val="22"/>
          <w:lang w:val="fr-FR"/>
        </w:rPr>
        <w:t>délégation</w:t>
      </w:r>
      <w:r w:rsidR="00735281">
        <w:rPr>
          <w:rFonts w:ascii="Arial" w:hAnsi="Arial" w:cs="Arial"/>
          <w:szCs w:val="22"/>
          <w:lang w:val="fr-FR"/>
        </w:rPr>
        <w:t xml:space="preserve"> n</w:t>
      </w:r>
      <w:r w:rsidR="00CD5E00">
        <w:rPr>
          <w:rFonts w:ascii="Arial" w:hAnsi="Arial" w:cs="Arial"/>
          <w:szCs w:val="22"/>
          <w:lang w:val="fr-FR"/>
        </w:rPr>
        <w:t>’</w:t>
      </w:r>
      <w:r w:rsidR="00735281">
        <w:rPr>
          <w:rFonts w:ascii="Arial" w:hAnsi="Arial" w:cs="Arial"/>
          <w:szCs w:val="22"/>
          <w:lang w:val="fr-FR"/>
        </w:rPr>
        <w:t xml:space="preserve">était donc pas prête à accepter ce </w:t>
      </w:r>
      <w:r w:rsidR="00735281" w:rsidRPr="00735281">
        <w:rPr>
          <w:rFonts w:ascii="Arial" w:hAnsi="Arial" w:cs="Arial"/>
          <w:szCs w:val="22"/>
          <w:lang w:val="fr-FR"/>
        </w:rPr>
        <w:t>paragraphe</w:t>
      </w:r>
      <w:r w:rsidR="00735281">
        <w:rPr>
          <w:rFonts w:ascii="Arial" w:hAnsi="Arial" w:cs="Arial"/>
          <w:szCs w:val="22"/>
          <w:lang w:val="fr-FR"/>
        </w:rPr>
        <w:t>, et même si les autres États membres l</w:t>
      </w:r>
      <w:r w:rsidR="00CD5E00">
        <w:rPr>
          <w:rFonts w:ascii="Arial" w:hAnsi="Arial" w:cs="Arial"/>
          <w:szCs w:val="22"/>
          <w:lang w:val="fr-FR"/>
        </w:rPr>
        <w:t>’</w:t>
      </w:r>
      <w:r w:rsidR="00735281">
        <w:rPr>
          <w:rFonts w:ascii="Arial" w:hAnsi="Arial" w:cs="Arial"/>
          <w:szCs w:val="22"/>
          <w:lang w:val="fr-FR"/>
        </w:rPr>
        <w:t xml:space="preserve">approuvaient, le Brésil ne reconnaitrait pas sa validité. La </w:t>
      </w:r>
      <w:r w:rsidR="00735281" w:rsidRPr="00735281">
        <w:rPr>
          <w:rFonts w:ascii="Arial" w:hAnsi="Arial" w:cs="Arial"/>
          <w:szCs w:val="22"/>
          <w:lang w:val="fr-FR"/>
        </w:rPr>
        <w:t>délégation</w:t>
      </w:r>
      <w:r w:rsidR="00735281">
        <w:rPr>
          <w:rFonts w:ascii="Arial" w:hAnsi="Arial" w:cs="Arial"/>
          <w:szCs w:val="22"/>
          <w:lang w:val="fr-FR"/>
        </w:rPr>
        <w:t xml:space="preserve"> était disposée à essayer de trouver un consensus mais elle n</w:t>
      </w:r>
      <w:r w:rsidR="00CD5E00">
        <w:rPr>
          <w:rFonts w:ascii="Arial" w:hAnsi="Arial" w:cs="Arial"/>
          <w:szCs w:val="22"/>
          <w:lang w:val="fr-FR"/>
        </w:rPr>
        <w:t>’</w:t>
      </w:r>
      <w:r w:rsidR="00735281">
        <w:rPr>
          <w:rFonts w:ascii="Arial" w:hAnsi="Arial" w:cs="Arial"/>
          <w:szCs w:val="22"/>
          <w:lang w:val="fr-FR"/>
        </w:rPr>
        <w:t>accepterait pas un libellé aussi « créatif » portant sur la paix et la sécurité, introduit dans une c</w:t>
      </w:r>
      <w:r w:rsidR="00735281" w:rsidRPr="00735281">
        <w:rPr>
          <w:rFonts w:ascii="Arial" w:hAnsi="Arial" w:cs="Arial"/>
          <w:szCs w:val="22"/>
          <w:lang w:val="fr-FR"/>
        </w:rPr>
        <w:t>onvention</w:t>
      </w:r>
      <w:r w:rsidR="00735281">
        <w:rPr>
          <w:rFonts w:ascii="Arial" w:hAnsi="Arial" w:cs="Arial"/>
          <w:szCs w:val="22"/>
          <w:lang w:val="fr-FR"/>
        </w:rPr>
        <w:t xml:space="preserve"> culturelle de l</w:t>
      </w:r>
      <w:r w:rsidR="00CD5E00">
        <w:rPr>
          <w:rFonts w:ascii="Arial" w:hAnsi="Arial" w:cs="Arial"/>
          <w:szCs w:val="22"/>
          <w:lang w:val="fr-FR"/>
        </w:rPr>
        <w:t>’</w:t>
      </w:r>
      <w:r w:rsidR="00735281">
        <w:rPr>
          <w:rFonts w:ascii="Arial" w:hAnsi="Arial" w:cs="Arial"/>
          <w:szCs w:val="22"/>
          <w:lang w:val="fr-FR"/>
        </w:rPr>
        <w:t>UNESCO.</w:t>
      </w:r>
    </w:p>
    <w:p w14:paraId="5F0480E8" w14:textId="37F1F2AB" w:rsidR="00735281" w:rsidRPr="00312B69" w:rsidRDefault="00735281" w:rsidP="00312B69">
      <w:pPr>
        <w:widowControl w:val="0"/>
        <w:numPr>
          <w:ilvl w:val="0"/>
          <w:numId w:val="14"/>
        </w:numPr>
        <w:suppressAutoHyphens/>
        <w:autoSpaceDE w:val="0"/>
        <w:ind w:left="709" w:hanging="709"/>
        <w:jc w:val="both"/>
        <w:rPr>
          <w:rFonts w:ascii="Arial" w:hAnsi="Arial" w:cs="Arial"/>
          <w:bCs/>
          <w:szCs w:val="22"/>
          <w:lang w:val="fr-FR"/>
        </w:rPr>
      </w:pPr>
      <w:r w:rsidRPr="00735281">
        <w:rPr>
          <w:rFonts w:ascii="Arial" w:hAnsi="Arial" w:cs="Arial"/>
          <w:szCs w:val="22"/>
          <w:lang w:val="fr-FR"/>
        </w:rPr>
        <w:t>La délégation de la</w:t>
      </w:r>
      <w:r>
        <w:rPr>
          <w:rFonts w:ascii="Arial" w:hAnsi="Arial" w:cs="Arial"/>
          <w:b/>
          <w:szCs w:val="22"/>
          <w:lang w:val="fr-FR"/>
        </w:rPr>
        <w:t xml:space="preserve"> Norvège </w:t>
      </w:r>
      <w:r>
        <w:rPr>
          <w:rFonts w:ascii="Arial" w:hAnsi="Arial" w:cs="Arial"/>
          <w:szCs w:val="22"/>
          <w:lang w:val="fr-FR"/>
        </w:rPr>
        <w:t>a souligné la volonté d</w:t>
      </w:r>
      <w:r w:rsidR="00CD5E00">
        <w:rPr>
          <w:rFonts w:ascii="Arial" w:hAnsi="Arial" w:cs="Arial"/>
          <w:szCs w:val="22"/>
          <w:lang w:val="fr-FR"/>
        </w:rPr>
        <w:t>’</w:t>
      </w:r>
      <w:r>
        <w:rPr>
          <w:rFonts w:ascii="Arial" w:hAnsi="Arial" w:cs="Arial"/>
          <w:szCs w:val="22"/>
          <w:lang w:val="fr-FR"/>
        </w:rPr>
        <w:t>harmoniser les conclusions des débats tenus à New York sur l</w:t>
      </w:r>
      <w:r w:rsidR="00CD5E00">
        <w:rPr>
          <w:rFonts w:ascii="Arial" w:hAnsi="Arial" w:cs="Arial"/>
          <w:szCs w:val="22"/>
          <w:lang w:val="fr-FR"/>
        </w:rPr>
        <w:t>’</w:t>
      </w:r>
      <w:r>
        <w:rPr>
          <w:rFonts w:ascii="Arial" w:hAnsi="Arial" w:cs="Arial"/>
          <w:szCs w:val="22"/>
          <w:lang w:val="fr-FR"/>
        </w:rPr>
        <w:t>Agenda 2030, en citant le préambule du document</w:t>
      </w:r>
      <w:r w:rsidR="00E1487F">
        <w:rPr>
          <w:rFonts w:ascii="Arial" w:hAnsi="Arial" w:cs="Arial"/>
          <w:szCs w:val="22"/>
          <w:lang w:val="fr-FR"/>
        </w:rPr>
        <w:t> « Transformer notre monde : le Programme de développement durable à l</w:t>
      </w:r>
      <w:r w:rsidR="00CD5E00">
        <w:rPr>
          <w:rFonts w:ascii="Arial" w:hAnsi="Arial" w:cs="Arial"/>
          <w:szCs w:val="22"/>
          <w:lang w:val="fr-FR"/>
        </w:rPr>
        <w:t>’</w:t>
      </w:r>
      <w:r w:rsidR="00E1487F">
        <w:rPr>
          <w:rFonts w:ascii="Arial" w:hAnsi="Arial" w:cs="Arial"/>
          <w:szCs w:val="22"/>
          <w:lang w:val="fr-FR"/>
        </w:rPr>
        <w:t>horizon 2030 »</w:t>
      </w:r>
      <w:r w:rsidR="00E1487F" w:rsidRPr="008D7D16">
        <w:rPr>
          <w:rStyle w:val="FootnoteReference"/>
          <w:rFonts w:ascii="Arial" w:hAnsi="Arial" w:cs="Arial"/>
          <w:szCs w:val="18"/>
          <w:lang w:val="fr-FR"/>
        </w:rPr>
        <w:footnoteReference w:id="14"/>
      </w:r>
      <w:r w:rsidR="00E1487F">
        <w:rPr>
          <w:rFonts w:ascii="Arial" w:hAnsi="Arial" w:cs="Arial"/>
          <w:szCs w:val="22"/>
          <w:lang w:val="fr-FR"/>
        </w:rPr>
        <w:t xml:space="preserve"> sur la paix qui était ainsi rédigé : « Nous sommes déterminés à favoriser l</w:t>
      </w:r>
      <w:r w:rsidR="00CD5E00">
        <w:rPr>
          <w:rFonts w:ascii="Arial" w:hAnsi="Arial" w:cs="Arial"/>
          <w:szCs w:val="22"/>
          <w:lang w:val="fr-FR"/>
        </w:rPr>
        <w:t>’</w:t>
      </w:r>
      <w:r w:rsidR="00E1487F">
        <w:rPr>
          <w:rFonts w:ascii="Arial" w:hAnsi="Arial" w:cs="Arial"/>
          <w:szCs w:val="22"/>
          <w:lang w:val="fr-FR"/>
        </w:rPr>
        <w:t xml:space="preserve">avènement de sociétés pacifiques, justes et inclusives, libérées de la peur et la violence. » La </w:t>
      </w:r>
      <w:r w:rsidR="00E1487F" w:rsidRPr="00E1487F">
        <w:rPr>
          <w:rFonts w:ascii="Arial" w:hAnsi="Arial" w:cs="Arial"/>
          <w:szCs w:val="22"/>
          <w:lang w:val="fr-FR"/>
        </w:rPr>
        <w:t>délégation</w:t>
      </w:r>
      <w:r w:rsidR="00E1487F">
        <w:rPr>
          <w:rFonts w:ascii="Arial" w:hAnsi="Arial" w:cs="Arial"/>
          <w:szCs w:val="22"/>
          <w:lang w:val="fr-FR"/>
        </w:rPr>
        <w:t xml:space="preserve"> comprenait par cette </w:t>
      </w:r>
      <w:r w:rsidR="00E1487F" w:rsidRPr="00E1487F">
        <w:rPr>
          <w:rFonts w:ascii="Arial" w:hAnsi="Arial" w:cs="Arial"/>
          <w:szCs w:val="22"/>
          <w:lang w:val="fr-FR"/>
        </w:rPr>
        <w:t>déclaration</w:t>
      </w:r>
      <w:r w:rsidR="00E1487F">
        <w:rPr>
          <w:rFonts w:ascii="Arial" w:hAnsi="Arial" w:cs="Arial"/>
          <w:szCs w:val="22"/>
          <w:lang w:val="fr-FR"/>
        </w:rPr>
        <w:t xml:space="preserve"> que des sociétés libérées de la peur et la violence étaient des sociétés sûres</w:t>
      </w:r>
      <w:r w:rsidR="008D105B">
        <w:rPr>
          <w:rFonts w:ascii="Arial" w:hAnsi="Arial" w:cs="Arial"/>
          <w:szCs w:val="22"/>
          <w:lang w:val="fr-FR"/>
        </w:rPr>
        <w:t xml:space="preserve">, de sorte </w:t>
      </w:r>
      <w:r w:rsidR="00E1487F">
        <w:rPr>
          <w:rFonts w:ascii="Arial" w:hAnsi="Arial" w:cs="Arial"/>
          <w:szCs w:val="22"/>
          <w:lang w:val="fr-FR"/>
        </w:rPr>
        <w:t xml:space="preserve">que « la paix et la sécurité » étaient très logiques. Elle </w:t>
      </w:r>
      <w:r w:rsidR="008D105B">
        <w:rPr>
          <w:rFonts w:ascii="Arial" w:hAnsi="Arial" w:cs="Arial"/>
          <w:szCs w:val="22"/>
          <w:lang w:val="fr-FR"/>
        </w:rPr>
        <w:t>était donc résolument en faveur du maintien du texte initial</w:t>
      </w:r>
      <w:r w:rsidR="00FD16B5">
        <w:rPr>
          <w:rFonts w:ascii="Arial" w:hAnsi="Arial" w:cs="Arial"/>
          <w:szCs w:val="22"/>
          <w:lang w:val="fr-FR"/>
        </w:rPr>
        <w:t>.</w:t>
      </w:r>
    </w:p>
    <w:p w14:paraId="1C75120E" w14:textId="1A8C1C6D" w:rsidR="00FD16B5" w:rsidRPr="00735281" w:rsidRDefault="00FD16B5" w:rsidP="00312B69">
      <w:pPr>
        <w:widowControl w:val="0"/>
        <w:numPr>
          <w:ilvl w:val="0"/>
          <w:numId w:val="14"/>
        </w:numPr>
        <w:suppressAutoHyphens/>
        <w:autoSpaceDE w:val="0"/>
        <w:ind w:left="709" w:hanging="709"/>
        <w:jc w:val="both"/>
        <w:rPr>
          <w:rFonts w:ascii="Arial" w:hAnsi="Arial" w:cs="Arial"/>
          <w:b/>
          <w:szCs w:val="22"/>
          <w:lang w:val="fr-FR"/>
        </w:rPr>
      </w:pPr>
      <w:r w:rsidRPr="00FD16B5">
        <w:rPr>
          <w:rFonts w:ascii="Arial" w:hAnsi="Arial" w:cs="Arial"/>
          <w:szCs w:val="22"/>
          <w:lang w:val="fr-FR"/>
        </w:rPr>
        <w:t>La délégation de</w:t>
      </w:r>
      <w:r w:rsidR="00A8294C">
        <w:rPr>
          <w:rFonts w:ascii="Arial" w:hAnsi="Arial" w:cs="Arial"/>
          <w:b/>
          <w:szCs w:val="22"/>
          <w:lang w:val="fr-FR"/>
        </w:rPr>
        <w:t xml:space="preserve"> Saint-</w:t>
      </w:r>
      <w:r>
        <w:rPr>
          <w:rFonts w:ascii="Arial" w:hAnsi="Arial" w:cs="Arial"/>
          <w:b/>
          <w:szCs w:val="22"/>
          <w:lang w:val="fr-FR"/>
        </w:rPr>
        <w:t xml:space="preserve">Vincent-et-les-Grenadines </w:t>
      </w:r>
      <w:r w:rsidR="00A8294C">
        <w:rPr>
          <w:rFonts w:ascii="Arial" w:hAnsi="Arial" w:cs="Arial"/>
          <w:szCs w:val="22"/>
          <w:lang w:val="fr-FR"/>
        </w:rPr>
        <w:t xml:space="preserve">a félicité le Président pour son élection et a souhaité la bienvenue à M. Curtis dans ses fonctions de </w:t>
      </w:r>
      <w:r w:rsidR="00A8294C" w:rsidRPr="00A8294C">
        <w:rPr>
          <w:rFonts w:ascii="Arial" w:hAnsi="Arial" w:cs="Arial"/>
          <w:szCs w:val="22"/>
          <w:lang w:val="fr-FR"/>
        </w:rPr>
        <w:t>Secrétaire</w:t>
      </w:r>
      <w:r w:rsidR="00A8294C">
        <w:rPr>
          <w:rFonts w:ascii="Arial" w:hAnsi="Arial" w:cs="Arial"/>
          <w:szCs w:val="22"/>
          <w:lang w:val="fr-FR"/>
        </w:rPr>
        <w:t xml:space="preserve"> de la </w:t>
      </w:r>
      <w:r w:rsidR="00A8294C" w:rsidRPr="00A8294C">
        <w:rPr>
          <w:rFonts w:ascii="Arial" w:hAnsi="Arial" w:cs="Arial"/>
          <w:szCs w:val="22"/>
          <w:lang w:val="fr-FR"/>
        </w:rPr>
        <w:t>Convention</w:t>
      </w:r>
      <w:r w:rsidR="00A8294C">
        <w:rPr>
          <w:rFonts w:ascii="Arial" w:hAnsi="Arial" w:cs="Arial"/>
          <w:szCs w:val="22"/>
          <w:lang w:val="fr-FR"/>
        </w:rPr>
        <w:t xml:space="preserve">. Elle convenait avec les Philippines que la consultation à propos de ce </w:t>
      </w:r>
      <w:r w:rsidR="00A8294C" w:rsidRPr="00A8294C">
        <w:rPr>
          <w:rFonts w:ascii="Arial" w:hAnsi="Arial" w:cs="Arial"/>
          <w:szCs w:val="22"/>
          <w:lang w:val="fr-FR"/>
        </w:rPr>
        <w:t>paragraphe</w:t>
      </w:r>
      <w:r w:rsidR="00A8294C">
        <w:rPr>
          <w:rFonts w:ascii="Arial" w:hAnsi="Arial" w:cs="Arial"/>
          <w:szCs w:val="22"/>
          <w:lang w:val="fr-FR"/>
        </w:rPr>
        <w:t xml:space="preserve"> aurait dû </w:t>
      </w:r>
      <w:r w:rsidR="00A8294C">
        <w:rPr>
          <w:rFonts w:ascii="Arial" w:hAnsi="Arial" w:cs="Arial"/>
          <w:szCs w:val="22"/>
          <w:lang w:val="fr-FR"/>
        </w:rPr>
        <w:lastRenderedPageBreak/>
        <w:t xml:space="preserve">être renforcée. La </w:t>
      </w:r>
      <w:r w:rsidR="00A8294C" w:rsidRPr="00A8294C">
        <w:rPr>
          <w:rFonts w:ascii="Arial" w:hAnsi="Arial" w:cs="Arial"/>
          <w:szCs w:val="22"/>
          <w:lang w:val="fr-FR"/>
        </w:rPr>
        <w:t>délégation</w:t>
      </w:r>
      <w:r w:rsidR="00A8294C">
        <w:rPr>
          <w:rFonts w:ascii="Arial" w:hAnsi="Arial" w:cs="Arial"/>
          <w:szCs w:val="22"/>
          <w:lang w:val="fr-FR"/>
        </w:rPr>
        <w:t xml:space="preserve"> a </w:t>
      </w:r>
      <w:r w:rsidR="00A8294C" w:rsidRPr="00A8294C">
        <w:rPr>
          <w:rFonts w:ascii="Arial" w:hAnsi="Arial" w:cs="Arial"/>
          <w:szCs w:val="22"/>
          <w:lang w:val="fr-FR"/>
        </w:rPr>
        <w:t>également</w:t>
      </w:r>
      <w:r w:rsidR="00A8294C">
        <w:rPr>
          <w:rFonts w:ascii="Arial" w:hAnsi="Arial" w:cs="Arial"/>
          <w:szCs w:val="22"/>
          <w:lang w:val="fr-FR"/>
        </w:rPr>
        <w:t xml:space="preserve"> déclaré être d</w:t>
      </w:r>
      <w:r w:rsidR="00CD5E00">
        <w:rPr>
          <w:rFonts w:ascii="Arial" w:hAnsi="Arial" w:cs="Arial"/>
          <w:szCs w:val="22"/>
          <w:lang w:val="fr-FR"/>
        </w:rPr>
        <w:t>’</w:t>
      </w:r>
      <w:r w:rsidR="00A8294C">
        <w:rPr>
          <w:rFonts w:ascii="Arial" w:hAnsi="Arial" w:cs="Arial"/>
          <w:szCs w:val="22"/>
          <w:lang w:val="fr-FR"/>
        </w:rPr>
        <w:t>accord avec les amendements du Brésil et souscrire aux arguments présentés par le Brésil, le Venezuela et l</w:t>
      </w:r>
      <w:r w:rsidR="00CD5E00">
        <w:rPr>
          <w:rFonts w:ascii="Arial" w:hAnsi="Arial" w:cs="Arial"/>
          <w:szCs w:val="22"/>
          <w:lang w:val="fr-FR"/>
        </w:rPr>
        <w:t>’</w:t>
      </w:r>
      <w:r w:rsidR="00A8294C">
        <w:rPr>
          <w:rFonts w:ascii="Arial" w:hAnsi="Arial" w:cs="Arial"/>
          <w:szCs w:val="22"/>
          <w:lang w:val="fr-FR"/>
        </w:rPr>
        <w:t xml:space="preserve">Équateur. La </w:t>
      </w:r>
      <w:r w:rsidR="00A8294C" w:rsidRPr="00A8294C">
        <w:rPr>
          <w:rFonts w:ascii="Arial" w:hAnsi="Arial" w:cs="Arial"/>
          <w:szCs w:val="22"/>
          <w:lang w:val="fr-FR"/>
        </w:rPr>
        <w:t>délégation</w:t>
      </w:r>
      <w:r w:rsidR="00A8294C">
        <w:rPr>
          <w:rFonts w:ascii="Arial" w:hAnsi="Arial" w:cs="Arial"/>
          <w:szCs w:val="22"/>
          <w:lang w:val="fr-FR"/>
        </w:rPr>
        <w:t xml:space="preserve"> avait le sentiment que, comme l</w:t>
      </w:r>
      <w:r w:rsidR="00CD5E00">
        <w:rPr>
          <w:rFonts w:ascii="Arial" w:hAnsi="Arial" w:cs="Arial"/>
          <w:szCs w:val="22"/>
          <w:lang w:val="fr-FR"/>
        </w:rPr>
        <w:t>’</w:t>
      </w:r>
      <w:r w:rsidR="00A8294C">
        <w:rPr>
          <w:rFonts w:ascii="Arial" w:hAnsi="Arial" w:cs="Arial"/>
          <w:szCs w:val="22"/>
          <w:lang w:val="fr-FR"/>
        </w:rPr>
        <w:t xml:space="preserve">avait clairement expliqué le </w:t>
      </w:r>
      <w:r w:rsidR="00A8294C" w:rsidRPr="00A8294C">
        <w:rPr>
          <w:rFonts w:ascii="Arial" w:hAnsi="Arial" w:cs="Arial"/>
          <w:szCs w:val="22"/>
          <w:lang w:val="fr-FR"/>
        </w:rPr>
        <w:t>Zimbabwe</w:t>
      </w:r>
      <w:r w:rsidR="00A8294C">
        <w:rPr>
          <w:rFonts w:ascii="Arial" w:hAnsi="Arial" w:cs="Arial"/>
          <w:szCs w:val="22"/>
          <w:lang w:val="fr-FR"/>
        </w:rPr>
        <w:t xml:space="preserve">, on était ici face à une </w:t>
      </w:r>
      <w:r w:rsidR="00A8294C" w:rsidRPr="00A8294C">
        <w:rPr>
          <w:rFonts w:ascii="Arial" w:hAnsi="Arial" w:cs="Arial"/>
          <w:szCs w:val="22"/>
          <w:lang w:val="fr-FR"/>
        </w:rPr>
        <w:t>interprétation</w:t>
      </w:r>
      <w:r w:rsidR="00A8294C">
        <w:rPr>
          <w:rFonts w:ascii="Arial" w:hAnsi="Arial" w:cs="Arial"/>
          <w:szCs w:val="22"/>
          <w:lang w:val="fr-FR"/>
        </w:rPr>
        <w:t xml:space="preserve"> erronée du mot « sécurité », ajoutant que la </w:t>
      </w:r>
      <w:r w:rsidR="00A8294C" w:rsidRPr="00A8294C">
        <w:rPr>
          <w:rFonts w:ascii="Arial" w:hAnsi="Arial" w:cs="Arial"/>
          <w:szCs w:val="22"/>
          <w:lang w:val="fr-FR"/>
        </w:rPr>
        <w:t>Convention</w:t>
      </w:r>
      <w:r w:rsidR="00A8294C">
        <w:rPr>
          <w:rFonts w:ascii="Arial" w:hAnsi="Arial" w:cs="Arial"/>
          <w:szCs w:val="22"/>
          <w:lang w:val="fr-FR"/>
        </w:rPr>
        <w:t xml:space="preserve"> visait à assurer la cohésion sociale, l</w:t>
      </w:r>
      <w:r w:rsidR="00CD5E00">
        <w:rPr>
          <w:rFonts w:ascii="Arial" w:hAnsi="Arial" w:cs="Arial"/>
          <w:szCs w:val="22"/>
          <w:lang w:val="fr-FR"/>
        </w:rPr>
        <w:t>’</w:t>
      </w:r>
      <w:r w:rsidR="00A8294C">
        <w:rPr>
          <w:rFonts w:ascii="Arial" w:hAnsi="Arial" w:cs="Arial"/>
          <w:szCs w:val="22"/>
          <w:lang w:val="fr-FR"/>
        </w:rPr>
        <w:t>équité et la paix durable mais que la sécurité ne faisait pas partie de son mandat et relevait des prérogatives du Conseil de sécurité. Elle acceptait donc les amendements du Brésil et les arguments avancés par les Philippines.</w:t>
      </w:r>
    </w:p>
    <w:p w14:paraId="0147F302" w14:textId="0C2B3BAC" w:rsidR="001931C5" w:rsidRDefault="001931C5"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1931C5">
        <w:rPr>
          <w:rFonts w:ascii="Arial" w:hAnsi="Arial" w:cs="Arial"/>
          <w:szCs w:val="22"/>
          <w:lang w:val="fr-FR"/>
        </w:rPr>
        <w:t>délégation</w:t>
      </w:r>
      <w:r>
        <w:rPr>
          <w:rFonts w:ascii="Arial" w:hAnsi="Arial" w:cs="Arial"/>
          <w:szCs w:val="22"/>
          <w:lang w:val="fr-FR"/>
        </w:rPr>
        <w:t xml:space="preserve"> de la </w:t>
      </w:r>
      <w:r w:rsidRPr="001931C5">
        <w:rPr>
          <w:rFonts w:ascii="Arial" w:hAnsi="Arial" w:cs="Arial"/>
          <w:b/>
          <w:szCs w:val="22"/>
          <w:lang w:val="fr-FR"/>
        </w:rPr>
        <w:t>France</w:t>
      </w:r>
      <w:r>
        <w:rPr>
          <w:rFonts w:ascii="Arial" w:hAnsi="Arial" w:cs="Arial"/>
          <w:szCs w:val="22"/>
          <w:lang w:val="fr-FR"/>
        </w:rPr>
        <w:t xml:space="preserve"> a joint sa voix à celles des autres délégations, notamment le Maroc, la Grèce, l</w:t>
      </w:r>
      <w:r w:rsidR="00CD5E00">
        <w:rPr>
          <w:rFonts w:ascii="Arial" w:hAnsi="Arial" w:cs="Arial"/>
          <w:szCs w:val="22"/>
          <w:lang w:val="fr-FR"/>
        </w:rPr>
        <w:t>’</w:t>
      </w:r>
      <w:r>
        <w:rPr>
          <w:rFonts w:ascii="Arial" w:hAnsi="Arial" w:cs="Arial"/>
          <w:szCs w:val="22"/>
          <w:lang w:val="fr-FR"/>
        </w:rPr>
        <w:t xml:space="preserve">Italie, la Belgique et Chypre, pour souhaiter conserver le texte initial. Comme précisé dans le document </w:t>
      </w:r>
      <w:r w:rsidRPr="001931C5">
        <w:rPr>
          <w:rFonts w:ascii="Arial" w:hAnsi="Arial" w:cs="Arial"/>
          <w:i/>
          <w:szCs w:val="22"/>
          <w:lang w:val="fr-FR"/>
        </w:rPr>
        <w:t>Transformer notre monde</w:t>
      </w:r>
      <w:r>
        <w:rPr>
          <w:rFonts w:ascii="Arial" w:hAnsi="Arial" w:cs="Arial"/>
          <w:szCs w:val="22"/>
          <w:lang w:val="fr-FR"/>
        </w:rPr>
        <w:t>, consacré à l</w:t>
      </w:r>
      <w:r w:rsidR="00CD5E00">
        <w:rPr>
          <w:rFonts w:ascii="Arial" w:hAnsi="Arial" w:cs="Arial"/>
          <w:szCs w:val="22"/>
          <w:lang w:val="fr-FR"/>
        </w:rPr>
        <w:t>’</w:t>
      </w:r>
      <w:r>
        <w:rPr>
          <w:rFonts w:ascii="Arial" w:hAnsi="Arial" w:cs="Arial"/>
          <w:szCs w:val="22"/>
          <w:lang w:val="fr-FR"/>
        </w:rPr>
        <w:t xml:space="preserve">adoption du programme de </w:t>
      </w:r>
      <w:r w:rsidRPr="001931C5">
        <w:rPr>
          <w:rFonts w:ascii="Arial" w:hAnsi="Arial" w:cs="Arial"/>
          <w:szCs w:val="22"/>
          <w:lang w:val="fr-FR"/>
        </w:rPr>
        <w:t>développement</w:t>
      </w:r>
      <w:r>
        <w:rPr>
          <w:rFonts w:ascii="Arial" w:hAnsi="Arial" w:cs="Arial"/>
          <w:szCs w:val="22"/>
          <w:lang w:val="fr-FR"/>
        </w:rPr>
        <w:t xml:space="preserve"> [durable] pour l</w:t>
      </w:r>
      <w:r w:rsidR="00CD5E00">
        <w:rPr>
          <w:rFonts w:ascii="Arial" w:hAnsi="Arial" w:cs="Arial"/>
          <w:szCs w:val="22"/>
          <w:lang w:val="fr-FR"/>
        </w:rPr>
        <w:t>’</w:t>
      </w:r>
      <w:r>
        <w:rPr>
          <w:rFonts w:ascii="Arial" w:hAnsi="Arial" w:cs="Arial"/>
          <w:szCs w:val="22"/>
          <w:lang w:val="fr-FR"/>
        </w:rPr>
        <w:t xml:space="preserve">après-2015, la </w:t>
      </w:r>
      <w:r w:rsidRPr="001931C5">
        <w:rPr>
          <w:rFonts w:ascii="Arial" w:hAnsi="Arial" w:cs="Arial"/>
          <w:szCs w:val="22"/>
          <w:lang w:val="fr-FR"/>
        </w:rPr>
        <w:t>délégation</w:t>
      </w:r>
      <w:r>
        <w:rPr>
          <w:rFonts w:ascii="Arial" w:hAnsi="Arial" w:cs="Arial"/>
          <w:szCs w:val="22"/>
          <w:lang w:val="fr-FR"/>
        </w:rPr>
        <w:t xml:space="preserve"> estimait qu</w:t>
      </w:r>
      <w:r w:rsidR="00CD5E00">
        <w:rPr>
          <w:rFonts w:ascii="Arial" w:hAnsi="Arial" w:cs="Arial"/>
          <w:szCs w:val="22"/>
          <w:lang w:val="fr-FR"/>
        </w:rPr>
        <w:t>’</w:t>
      </w:r>
      <w:r>
        <w:rPr>
          <w:rFonts w:ascii="Arial" w:hAnsi="Arial" w:cs="Arial"/>
          <w:szCs w:val="22"/>
          <w:lang w:val="fr-FR"/>
        </w:rPr>
        <w:t>il ne pouvait y avoir de développement durable sans paix et sécurité, et qu</w:t>
      </w:r>
      <w:r w:rsidR="00CD5E00">
        <w:rPr>
          <w:rFonts w:ascii="Arial" w:hAnsi="Arial" w:cs="Arial"/>
          <w:szCs w:val="22"/>
          <w:lang w:val="fr-FR"/>
        </w:rPr>
        <w:t>’</w:t>
      </w:r>
      <w:r>
        <w:rPr>
          <w:rFonts w:ascii="Arial" w:hAnsi="Arial" w:cs="Arial"/>
          <w:szCs w:val="22"/>
          <w:lang w:val="fr-FR"/>
        </w:rPr>
        <w:t>il s</w:t>
      </w:r>
      <w:r w:rsidR="00CD5E00">
        <w:rPr>
          <w:rFonts w:ascii="Arial" w:hAnsi="Arial" w:cs="Arial"/>
          <w:szCs w:val="22"/>
          <w:lang w:val="fr-FR"/>
        </w:rPr>
        <w:t>’</w:t>
      </w:r>
      <w:r>
        <w:rPr>
          <w:rFonts w:ascii="Arial" w:hAnsi="Arial" w:cs="Arial"/>
          <w:szCs w:val="22"/>
          <w:lang w:val="fr-FR"/>
        </w:rPr>
        <w:t>agissait donc de paragraphes importants qu</w:t>
      </w:r>
      <w:r w:rsidR="00CD5E00">
        <w:rPr>
          <w:rFonts w:ascii="Arial" w:hAnsi="Arial" w:cs="Arial"/>
          <w:szCs w:val="22"/>
          <w:lang w:val="fr-FR"/>
        </w:rPr>
        <w:t>’</w:t>
      </w:r>
      <w:r>
        <w:rPr>
          <w:rFonts w:ascii="Arial" w:hAnsi="Arial" w:cs="Arial"/>
          <w:szCs w:val="22"/>
          <w:lang w:val="fr-FR"/>
        </w:rPr>
        <w:t>il convenait de conserver.</w:t>
      </w:r>
    </w:p>
    <w:p w14:paraId="60E3F194" w14:textId="719CE031" w:rsidR="001931C5" w:rsidRDefault="001931C5"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1931C5">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1931C5">
        <w:rPr>
          <w:rFonts w:ascii="Arial" w:hAnsi="Arial" w:cs="Arial"/>
          <w:b/>
          <w:szCs w:val="22"/>
          <w:lang w:val="fr-FR"/>
        </w:rPr>
        <w:t>Italie</w:t>
      </w:r>
      <w:r>
        <w:rPr>
          <w:rFonts w:ascii="Arial" w:hAnsi="Arial" w:cs="Arial"/>
          <w:szCs w:val="22"/>
          <w:lang w:val="fr-FR"/>
        </w:rPr>
        <w:t xml:space="preserve"> a précisé que le but n</w:t>
      </w:r>
      <w:r w:rsidR="00CD5E00">
        <w:rPr>
          <w:rFonts w:ascii="Arial" w:hAnsi="Arial" w:cs="Arial"/>
          <w:szCs w:val="22"/>
          <w:lang w:val="fr-FR"/>
        </w:rPr>
        <w:t>’</w:t>
      </w:r>
      <w:r>
        <w:rPr>
          <w:rFonts w:ascii="Arial" w:hAnsi="Arial" w:cs="Arial"/>
          <w:szCs w:val="22"/>
          <w:lang w:val="fr-FR"/>
        </w:rPr>
        <w:t>était pas de définir des politiques en faveur de la paix et de la sécurité à l</w:t>
      </w:r>
      <w:r w:rsidR="00CD5E00">
        <w:rPr>
          <w:rFonts w:ascii="Arial" w:hAnsi="Arial" w:cs="Arial"/>
          <w:szCs w:val="22"/>
          <w:lang w:val="fr-FR"/>
        </w:rPr>
        <w:t>’</w:t>
      </w:r>
      <w:r>
        <w:rPr>
          <w:rFonts w:ascii="Arial" w:hAnsi="Arial" w:cs="Arial"/>
          <w:szCs w:val="22"/>
          <w:lang w:val="fr-FR"/>
        </w:rPr>
        <w:t>UNESCO, ce qu</w:t>
      </w:r>
      <w:r w:rsidR="00CD5E00">
        <w:rPr>
          <w:rFonts w:ascii="Arial" w:hAnsi="Arial" w:cs="Arial"/>
          <w:szCs w:val="22"/>
          <w:lang w:val="fr-FR"/>
        </w:rPr>
        <w:t>’</w:t>
      </w:r>
      <w:r>
        <w:rPr>
          <w:rFonts w:ascii="Arial" w:hAnsi="Arial" w:cs="Arial"/>
          <w:szCs w:val="22"/>
          <w:lang w:val="fr-FR"/>
        </w:rPr>
        <w:t>elle ne pouvait pas évidemment pas faire, mais que le texte déclarait simplement que la paix et la sécurité étaient essentielle</w:t>
      </w:r>
      <w:r w:rsidR="00F47D22">
        <w:rPr>
          <w:rFonts w:ascii="Arial" w:hAnsi="Arial" w:cs="Arial"/>
          <w:szCs w:val="22"/>
          <w:lang w:val="fr-FR"/>
        </w:rPr>
        <w:t>s</w:t>
      </w:r>
      <w:r>
        <w:rPr>
          <w:rFonts w:ascii="Arial" w:hAnsi="Arial" w:cs="Arial"/>
          <w:szCs w:val="22"/>
          <w:lang w:val="fr-FR"/>
        </w:rPr>
        <w:t xml:space="preserve"> pour protéger et promouvoir le patrimoine culturel immatériel. La </w:t>
      </w:r>
      <w:r w:rsidRPr="001931C5">
        <w:rPr>
          <w:rFonts w:ascii="Arial" w:hAnsi="Arial" w:cs="Arial"/>
          <w:szCs w:val="22"/>
          <w:lang w:val="fr-FR"/>
        </w:rPr>
        <w:t>délégation</w:t>
      </w:r>
      <w:r>
        <w:rPr>
          <w:rFonts w:ascii="Arial" w:hAnsi="Arial" w:cs="Arial"/>
          <w:szCs w:val="22"/>
          <w:lang w:val="fr-FR"/>
        </w:rPr>
        <w:t xml:space="preserve"> a rapidement lu le premier article de l</w:t>
      </w:r>
      <w:r w:rsidR="00CD5E00">
        <w:rPr>
          <w:rFonts w:ascii="Arial" w:hAnsi="Arial" w:cs="Arial"/>
          <w:szCs w:val="22"/>
          <w:lang w:val="fr-FR"/>
        </w:rPr>
        <w:t>’</w:t>
      </w:r>
      <w:r>
        <w:rPr>
          <w:rFonts w:ascii="Arial" w:hAnsi="Arial" w:cs="Arial"/>
          <w:szCs w:val="22"/>
          <w:lang w:val="fr-FR"/>
        </w:rPr>
        <w:t>Acte constitutif de l</w:t>
      </w:r>
      <w:r w:rsidR="00CD5E00">
        <w:rPr>
          <w:rFonts w:ascii="Arial" w:hAnsi="Arial" w:cs="Arial"/>
          <w:szCs w:val="22"/>
          <w:lang w:val="fr-FR"/>
        </w:rPr>
        <w:t>’</w:t>
      </w:r>
      <w:r>
        <w:rPr>
          <w:rFonts w:ascii="Arial" w:hAnsi="Arial" w:cs="Arial"/>
          <w:szCs w:val="22"/>
          <w:lang w:val="fr-FR"/>
        </w:rPr>
        <w:t>UNESCO : « L</w:t>
      </w:r>
      <w:r w:rsidR="00CD5E00">
        <w:rPr>
          <w:rFonts w:ascii="Arial" w:hAnsi="Arial" w:cs="Arial"/>
          <w:szCs w:val="22"/>
          <w:lang w:val="fr-FR"/>
        </w:rPr>
        <w:t>’</w:t>
      </w:r>
      <w:r w:rsidRPr="001931C5">
        <w:rPr>
          <w:rFonts w:ascii="Arial" w:hAnsi="Arial" w:cs="Arial"/>
          <w:szCs w:val="22"/>
          <w:lang w:val="fr-FR"/>
        </w:rPr>
        <w:t>organisation</w:t>
      </w:r>
      <w:r>
        <w:rPr>
          <w:rFonts w:ascii="Arial" w:hAnsi="Arial" w:cs="Arial"/>
          <w:szCs w:val="22"/>
          <w:lang w:val="fr-FR"/>
        </w:rPr>
        <w:t xml:space="preserve"> se propose de contribuer au maintien de la paix et la sécurité […] ».</w:t>
      </w:r>
    </w:p>
    <w:p w14:paraId="223A1076" w14:textId="2A51A62C" w:rsidR="00F47D22" w:rsidRDefault="00F47D22"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F47D22">
        <w:rPr>
          <w:rFonts w:ascii="Arial" w:hAnsi="Arial" w:cs="Arial"/>
          <w:szCs w:val="22"/>
          <w:lang w:val="fr-FR"/>
        </w:rPr>
        <w:t>délégation</w:t>
      </w:r>
      <w:r>
        <w:rPr>
          <w:rFonts w:ascii="Arial" w:hAnsi="Arial" w:cs="Arial"/>
          <w:szCs w:val="22"/>
          <w:lang w:val="fr-FR"/>
        </w:rPr>
        <w:t xml:space="preserve"> de la </w:t>
      </w:r>
      <w:r w:rsidRPr="00F47D22">
        <w:rPr>
          <w:rFonts w:ascii="Arial" w:hAnsi="Arial" w:cs="Arial"/>
          <w:b/>
          <w:szCs w:val="22"/>
          <w:lang w:val="fr-FR"/>
        </w:rPr>
        <w:t>Tunisie</w:t>
      </w:r>
      <w:r>
        <w:rPr>
          <w:rFonts w:ascii="Arial" w:hAnsi="Arial" w:cs="Arial"/>
          <w:szCs w:val="22"/>
          <w:lang w:val="fr-FR"/>
        </w:rPr>
        <w:t xml:space="preserve"> estimait que la nature même du patrimoine culturel immatériel nécessitait que l</w:t>
      </w:r>
      <w:r w:rsidR="00CD5E00">
        <w:rPr>
          <w:rFonts w:ascii="Arial" w:hAnsi="Arial" w:cs="Arial"/>
          <w:szCs w:val="22"/>
          <w:lang w:val="fr-FR"/>
        </w:rPr>
        <w:t>’</w:t>
      </w:r>
      <w:r>
        <w:rPr>
          <w:rFonts w:ascii="Arial" w:hAnsi="Arial" w:cs="Arial"/>
          <w:szCs w:val="22"/>
          <w:lang w:val="fr-FR"/>
        </w:rPr>
        <w:t xml:space="preserve">on prenne en </w:t>
      </w:r>
      <w:r w:rsidRPr="00F47D22">
        <w:rPr>
          <w:rFonts w:ascii="Arial" w:hAnsi="Arial" w:cs="Arial"/>
          <w:szCs w:val="22"/>
          <w:lang w:val="fr-FR"/>
        </w:rPr>
        <w:t>considération</w:t>
      </w:r>
      <w:r>
        <w:rPr>
          <w:rFonts w:ascii="Arial" w:hAnsi="Arial" w:cs="Arial"/>
          <w:szCs w:val="22"/>
          <w:lang w:val="fr-FR"/>
        </w:rPr>
        <w:t xml:space="preserve"> son contexte, qui incluait la paix, la sécurité et l</w:t>
      </w:r>
      <w:r w:rsidR="00CD5E00">
        <w:rPr>
          <w:rFonts w:ascii="Arial" w:hAnsi="Arial" w:cs="Arial"/>
          <w:szCs w:val="22"/>
          <w:lang w:val="fr-FR"/>
        </w:rPr>
        <w:t>’</w:t>
      </w:r>
      <w:r>
        <w:rPr>
          <w:rFonts w:ascii="Arial" w:hAnsi="Arial" w:cs="Arial"/>
          <w:szCs w:val="22"/>
          <w:lang w:val="fr-FR"/>
        </w:rPr>
        <w:t>égalité sans lesquels un tel patrimoine n</w:t>
      </w:r>
      <w:r w:rsidR="00CD5E00">
        <w:rPr>
          <w:rFonts w:ascii="Arial" w:hAnsi="Arial" w:cs="Arial"/>
          <w:szCs w:val="22"/>
          <w:lang w:val="fr-FR"/>
        </w:rPr>
        <w:t>’</w:t>
      </w:r>
      <w:r>
        <w:rPr>
          <w:rFonts w:ascii="Arial" w:hAnsi="Arial" w:cs="Arial"/>
          <w:szCs w:val="22"/>
          <w:lang w:val="fr-FR"/>
        </w:rPr>
        <w:t>existerait pas et n</w:t>
      </w:r>
      <w:r w:rsidR="00CD5E00">
        <w:rPr>
          <w:rFonts w:ascii="Arial" w:hAnsi="Arial" w:cs="Arial"/>
          <w:szCs w:val="22"/>
          <w:lang w:val="fr-FR"/>
        </w:rPr>
        <w:t>’</w:t>
      </w:r>
      <w:r>
        <w:rPr>
          <w:rFonts w:ascii="Arial" w:hAnsi="Arial" w:cs="Arial"/>
          <w:szCs w:val="22"/>
          <w:lang w:val="fr-FR"/>
        </w:rPr>
        <w:t xml:space="preserve">aurait pas de valeur. Elle comprenait la </w:t>
      </w:r>
      <w:r w:rsidRPr="00F47D22">
        <w:rPr>
          <w:rFonts w:ascii="Arial" w:hAnsi="Arial" w:cs="Arial"/>
          <w:szCs w:val="22"/>
          <w:lang w:val="fr-FR"/>
        </w:rPr>
        <w:t>sensib</w:t>
      </w:r>
      <w:r>
        <w:rPr>
          <w:rFonts w:ascii="Arial" w:hAnsi="Arial" w:cs="Arial"/>
          <w:szCs w:val="22"/>
          <w:lang w:val="fr-FR"/>
        </w:rPr>
        <w:t xml:space="preserve">ilité affichée </w:t>
      </w:r>
      <w:r w:rsidR="00C67BE6">
        <w:rPr>
          <w:rFonts w:ascii="Arial" w:hAnsi="Arial" w:cs="Arial"/>
          <w:szCs w:val="22"/>
          <w:lang w:val="fr-FR"/>
        </w:rPr>
        <w:t xml:space="preserve">par certaines délégations </w:t>
      </w:r>
      <w:r>
        <w:rPr>
          <w:rFonts w:ascii="Arial" w:hAnsi="Arial" w:cs="Arial"/>
          <w:szCs w:val="22"/>
          <w:lang w:val="fr-FR"/>
        </w:rPr>
        <w:t xml:space="preserve">autour du concept de sécurité car celui-ci pouvait évidemment être interprété de nombreuses façons, </w:t>
      </w:r>
      <w:r w:rsidR="00C57EB9">
        <w:rPr>
          <w:rFonts w:ascii="Arial" w:hAnsi="Arial" w:cs="Arial"/>
          <w:szCs w:val="22"/>
          <w:lang w:val="fr-FR"/>
        </w:rPr>
        <w:t xml:space="preserve">parfois </w:t>
      </w:r>
      <w:r>
        <w:rPr>
          <w:rFonts w:ascii="Arial" w:hAnsi="Arial" w:cs="Arial"/>
          <w:szCs w:val="22"/>
          <w:lang w:val="fr-FR"/>
        </w:rPr>
        <w:t>négative</w:t>
      </w:r>
      <w:r w:rsidR="00C57EB9">
        <w:rPr>
          <w:rFonts w:ascii="Arial" w:hAnsi="Arial" w:cs="Arial"/>
          <w:szCs w:val="22"/>
          <w:lang w:val="fr-FR"/>
        </w:rPr>
        <w:t>s</w:t>
      </w:r>
      <w:r>
        <w:rPr>
          <w:rFonts w:ascii="Arial" w:hAnsi="Arial" w:cs="Arial"/>
          <w:szCs w:val="22"/>
          <w:lang w:val="fr-FR"/>
        </w:rPr>
        <w:t>. Pourtant, on pouvait trouver des références à ce concept dans d</w:t>
      </w:r>
      <w:r w:rsidR="00CD5E00">
        <w:rPr>
          <w:rFonts w:ascii="Arial" w:hAnsi="Arial" w:cs="Arial"/>
          <w:szCs w:val="22"/>
          <w:lang w:val="fr-FR"/>
        </w:rPr>
        <w:t>’</w:t>
      </w:r>
      <w:r>
        <w:rPr>
          <w:rFonts w:ascii="Arial" w:hAnsi="Arial" w:cs="Arial"/>
          <w:szCs w:val="22"/>
          <w:lang w:val="fr-FR"/>
        </w:rPr>
        <w:t xml:space="preserve">autres textes. La </w:t>
      </w:r>
      <w:r w:rsidRPr="00F47D22">
        <w:rPr>
          <w:rFonts w:ascii="Arial" w:hAnsi="Arial" w:cs="Arial"/>
          <w:szCs w:val="22"/>
          <w:lang w:val="fr-FR"/>
        </w:rPr>
        <w:t>délégation</w:t>
      </w:r>
      <w:r>
        <w:rPr>
          <w:rFonts w:ascii="Arial" w:hAnsi="Arial" w:cs="Arial"/>
          <w:szCs w:val="22"/>
          <w:lang w:val="fr-FR"/>
        </w:rPr>
        <w:t xml:space="preserve"> a donc joint sa voix à celles des délégations souhaitant conserver le projet initial de texte parce qu</w:t>
      </w:r>
      <w:r w:rsidR="00CD5E00">
        <w:rPr>
          <w:rFonts w:ascii="Arial" w:hAnsi="Arial" w:cs="Arial"/>
          <w:szCs w:val="22"/>
          <w:lang w:val="fr-FR"/>
        </w:rPr>
        <w:t>’</w:t>
      </w:r>
      <w:r>
        <w:rPr>
          <w:rFonts w:ascii="Arial" w:hAnsi="Arial" w:cs="Arial"/>
          <w:szCs w:val="22"/>
          <w:lang w:val="fr-FR"/>
        </w:rPr>
        <w:t xml:space="preserve">elle estimait que les amendements proposés affaiblissaient le texte et le </w:t>
      </w:r>
      <w:r w:rsidRPr="00F47D22">
        <w:rPr>
          <w:rFonts w:ascii="Arial" w:hAnsi="Arial" w:cs="Arial"/>
          <w:szCs w:val="22"/>
          <w:lang w:val="fr-FR"/>
        </w:rPr>
        <w:t>paragraphe</w:t>
      </w:r>
      <w:r>
        <w:rPr>
          <w:rFonts w:ascii="Arial" w:hAnsi="Arial" w:cs="Arial"/>
          <w:szCs w:val="22"/>
          <w:lang w:val="fr-FR"/>
        </w:rPr>
        <w:t xml:space="preserve"> dans son ensemble.</w:t>
      </w:r>
    </w:p>
    <w:p w14:paraId="60A2CD74" w14:textId="1960AEE4" w:rsidR="00497230" w:rsidRPr="00497230" w:rsidRDefault="00C67BE6"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C67BE6">
        <w:rPr>
          <w:rFonts w:ascii="Arial" w:hAnsi="Arial" w:cs="Arial"/>
          <w:szCs w:val="22"/>
          <w:lang w:val="fr-FR"/>
        </w:rPr>
        <w:t>délégation</w:t>
      </w:r>
      <w:r>
        <w:rPr>
          <w:rFonts w:ascii="Arial" w:hAnsi="Arial" w:cs="Arial"/>
          <w:szCs w:val="22"/>
          <w:lang w:val="fr-FR"/>
        </w:rPr>
        <w:t xml:space="preserve"> de la </w:t>
      </w:r>
      <w:r w:rsidRPr="00497230">
        <w:rPr>
          <w:rFonts w:ascii="Arial" w:hAnsi="Arial" w:cs="Arial"/>
          <w:b/>
          <w:szCs w:val="22"/>
          <w:lang w:val="fr-FR"/>
        </w:rPr>
        <w:t>Turquie</w:t>
      </w:r>
      <w:r>
        <w:rPr>
          <w:rFonts w:ascii="Arial" w:hAnsi="Arial" w:cs="Arial"/>
          <w:szCs w:val="22"/>
          <w:lang w:val="fr-FR"/>
        </w:rPr>
        <w:t xml:space="preserve"> </w:t>
      </w:r>
      <w:r w:rsidR="00497230">
        <w:rPr>
          <w:rFonts w:ascii="Arial" w:hAnsi="Arial" w:cs="Arial"/>
          <w:szCs w:val="22"/>
          <w:lang w:val="fr-FR"/>
        </w:rPr>
        <w:t>a déclaré vouloir suivre l</w:t>
      </w:r>
      <w:r w:rsidR="00CD5E00">
        <w:rPr>
          <w:rFonts w:ascii="Arial" w:hAnsi="Arial" w:cs="Arial"/>
          <w:szCs w:val="22"/>
          <w:lang w:val="fr-FR"/>
        </w:rPr>
        <w:t>’</w:t>
      </w:r>
      <w:r w:rsidR="006E4B99">
        <w:rPr>
          <w:rFonts w:ascii="Arial" w:hAnsi="Arial" w:cs="Arial"/>
          <w:szCs w:val="22"/>
          <w:lang w:val="fr-FR"/>
        </w:rPr>
        <w:t>esprit qui avait présidé à</w:t>
      </w:r>
      <w:r w:rsidR="00497230">
        <w:rPr>
          <w:rFonts w:ascii="Arial" w:hAnsi="Arial" w:cs="Arial"/>
          <w:szCs w:val="22"/>
          <w:lang w:val="fr-FR"/>
        </w:rPr>
        <w:t xml:space="preserve"> la fondation de l</w:t>
      </w:r>
      <w:r w:rsidR="00CD5E00">
        <w:rPr>
          <w:rFonts w:ascii="Arial" w:hAnsi="Arial" w:cs="Arial"/>
          <w:szCs w:val="22"/>
          <w:lang w:val="fr-FR"/>
        </w:rPr>
        <w:t>’</w:t>
      </w:r>
      <w:r w:rsidR="00497230">
        <w:rPr>
          <w:rFonts w:ascii="Arial" w:hAnsi="Arial" w:cs="Arial"/>
          <w:szCs w:val="22"/>
          <w:lang w:val="fr-FR"/>
        </w:rPr>
        <w:t>UNESCO, à savoir la paix durable était un but essentiel. S</w:t>
      </w:r>
      <w:r w:rsidR="00CD5E00">
        <w:rPr>
          <w:rFonts w:ascii="Arial" w:hAnsi="Arial" w:cs="Arial"/>
          <w:szCs w:val="22"/>
          <w:lang w:val="fr-FR"/>
        </w:rPr>
        <w:t>’</w:t>
      </w:r>
      <w:r w:rsidR="00497230">
        <w:rPr>
          <w:rFonts w:ascii="Arial" w:hAnsi="Arial" w:cs="Arial"/>
          <w:szCs w:val="22"/>
          <w:lang w:val="fr-FR"/>
        </w:rPr>
        <w:t xml:space="preserve">agissant de la sécurité, elle était nécessaire afin que le patrimoine culturel immatériel puisse être transmis de génération en génération dans une société en sécurité. Elle pensait que la paix et la sécurité faciliteraient la </w:t>
      </w:r>
      <w:r w:rsidR="00497230" w:rsidRPr="00497230">
        <w:rPr>
          <w:rFonts w:ascii="Arial" w:hAnsi="Arial" w:cs="Arial"/>
          <w:szCs w:val="22"/>
          <w:lang w:val="fr-FR"/>
        </w:rPr>
        <w:t xml:space="preserve">transmission </w:t>
      </w:r>
      <w:r w:rsidR="00497230">
        <w:rPr>
          <w:rFonts w:ascii="Arial" w:hAnsi="Arial" w:cs="Arial"/>
          <w:szCs w:val="22"/>
          <w:lang w:val="fr-FR"/>
        </w:rPr>
        <w:t xml:space="preserve">du patrimoine culturel immatériel et la </w:t>
      </w:r>
      <w:r w:rsidR="00497230" w:rsidRPr="00497230">
        <w:rPr>
          <w:rFonts w:ascii="Arial" w:hAnsi="Arial" w:cs="Arial"/>
          <w:szCs w:val="22"/>
          <w:lang w:val="fr-FR"/>
        </w:rPr>
        <w:t>participation</w:t>
      </w:r>
      <w:r w:rsidR="00497230">
        <w:rPr>
          <w:rFonts w:ascii="Arial" w:hAnsi="Arial" w:cs="Arial"/>
          <w:szCs w:val="22"/>
          <w:lang w:val="fr-FR"/>
        </w:rPr>
        <w:t xml:space="preserve"> des communautés. En outre, la </w:t>
      </w:r>
      <w:r w:rsidR="00497230" w:rsidRPr="00497230">
        <w:rPr>
          <w:rFonts w:ascii="Arial" w:hAnsi="Arial" w:cs="Arial"/>
          <w:szCs w:val="22"/>
          <w:lang w:val="fr-FR"/>
        </w:rPr>
        <w:t>Convention</w:t>
      </w:r>
      <w:r w:rsidR="00497230">
        <w:rPr>
          <w:rFonts w:ascii="Arial" w:hAnsi="Arial" w:cs="Arial"/>
          <w:szCs w:val="22"/>
          <w:lang w:val="fr-FR"/>
        </w:rPr>
        <w:t xml:space="preserve"> encourageait les dossiers multinationaux qui favorisaient le rapprochement entre les cultures pour lequel la paix et la sécurité étaient un prérequis. Pour toutes ces raisons, elle soutenait le texte proposé à l</w:t>
      </w:r>
      <w:r w:rsidR="00CD5E00">
        <w:rPr>
          <w:rFonts w:ascii="Arial" w:hAnsi="Arial" w:cs="Arial"/>
          <w:szCs w:val="22"/>
          <w:lang w:val="fr-FR"/>
        </w:rPr>
        <w:t>’</w:t>
      </w:r>
      <w:r w:rsidR="00497230">
        <w:rPr>
          <w:rFonts w:ascii="Arial" w:hAnsi="Arial" w:cs="Arial"/>
          <w:szCs w:val="22"/>
          <w:lang w:val="fr-FR"/>
        </w:rPr>
        <w:t>origine et débattu par le Comité.</w:t>
      </w:r>
    </w:p>
    <w:p w14:paraId="33C34D1C" w14:textId="2D22308E" w:rsidR="00D25C8C" w:rsidRDefault="00D25C8C"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D25C8C">
        <w:rPr>
          <w:rFonts w:ascii="Arial" w:hAnsi="Arial" w:cs="Arial"/>
          <w:szCs w:val="22"/>
          <w:lang w:val="fr-FR"/>
        </w:rPr>
        <w:t>délégation</w:t>
      </w:r>
      <w:r>
        <w:rPr>
          <w:rFonts w:ascii="Arial" w:hAnsi="Arial" w:cs="Arial"/>
          <w:szCs w:val="22"/>
          <w:lang w:val="fr-FR"/>
        </w:rPr>
        <w:t xml:space="preserve"> de </w:t>
      </w:r>
      <w:r w:rsidRPr="00D25C8C">
        <w:rPr>
          <w:rFonts w:ascii="Arial" w:hAnsi="Arial" w:cs="Arial"/>
          <w:b/>
          <w:szCs w:val="22"/>
          <w:lang w:val="fr-FR"/>
        </w:rPr>
        <w:t>Cuba</w:t>
      </w:r>
      <w:r>
        <w:rPr>
          <w:rFonts w:ascii="Arial" w:hAnsi="Arial" w:cs="Arial"/>
          <w:szCs w:val="22"/>
          <w:lang w:val="fr-FR"/>
        </w:rPr>
        <w:t xml:space="preserve"> a félicité le Président et s</w:t>
      </w:r>
      <w:r w:rsidR="00CD5E00">
        <w:rPr>
          <w:rFonts w:ascii="Arial" w:hAnsi="Arial" w:cs="Arial"/>
          <w:szCs w:val="22"/>
          <w:lang w:val="fr-FR"/>
        </w:rPr>
        <w:t>’</w:t>
      </w:r>
      <w:r>
        <w:rPr>
          <w:rFonts w:ascii="Arial" w:hAnsi="Arial" w:cs="Arial"/>
          <w:szCs w:val="22"/>
          <w:lang w:val="fr-FR"/>
        </w:rPr>
        <w:t>est réjouie qu</w:t>
      </w:r>
      <w:r w:rsidR="00CD5E00">
        <w:rPr>
          <w:rFonts w:ascii="Arial" w:hAnsi="Arial" w:cs="Arial"/>
          <w:szCs w:val="22"/>
          <w:lang w:val="fr-FR"/>
        </w:rPr>
        <w:t>’</w:t>
      </w:r>
      <w:r>
        <w:rPr>
          <w:rFonts w:ascii="Arial" w:hAnsi="Arial" w:cs="Arial"/>
          <w:szCs w:val="22"/>
          <w:lang w:val="fr-FR"/>
        </w:rPr>
        <w:t xml:space="preserve">il dirige les travaux. Après avoir suivi attentivement ce débat, elle avait décidé de suivre la </w:t>
      </w:r>
      <w:r w:rsidRPr="00D25C8C">
        <w:rPr>
          <w:rFonts w:ascii="Arial" w:hAnsi="Arial" w:cs="Arial"/>
          <w:szCs w:val="22"/>
          <w:lang w:val="fr-FR"/>
        </w:rPr>
        <w:t xml:space="preserve">proposition </w:t>
      </w:r>
      <w:r>
        <w:rPr>
          <w:rFonts w:ascii="Arial" w:hAnsi="Arial" w:cs="Arial"/>
          <w:szCs w:val="22"/>
          <w:lang w:val="fr-FR"/>
        </w:rPr>
        <w:t>du Président quant au préambule et les amendements du Brésil soutenus par l</w:t>
      </w:r>
      <w:r w:rsidR="00CD5E00">
        <w:rPr>
          <w:rFonts w:ascii="Arial" w:hAnsi="Arial" w:cs="Arial"/>
          <w:szCs w:val="22"/>
          <w:lang w:val="fr-FR"/>
        </w:rPr>
        <w:t>’</w:t>
      </w:r>
      <w:r>
        <w:rPr>
          <w:rFonts w:ascii="Arial" w:hAnsi="Arial" w:cs="Arial"/>
          <w:szCs w:val="22"/>
          <w:lang w:val="fr-FR"/>
        </w:rPr>
        <w:t>Équateur, l</w:t>
      </w:r>
      <w:r w:rsidR="00CD5E00">
        <w:rPr>
          <w:rFonts w:ascii="Arial" w:hAnsi="Arial" w:cs="Arial"/>
          <w:szCs w:val="22"/>
          <w:lang w:val="fr-FR"/>
        </w:rPr>
        <w:t>’</w:t>
      </w:r>
      <w:r>
        <w:rPr>
          <w:rFonts w:ascii="Arial" w:hAnsi="Arial" w:cs="Arial"/>
          <w:szCs w:val="22"/>
          <w:lang w:val="fr-FR"/>
        </w:rPr>
        <w:t>Algérie, le Venezuela et Saint-Vincent-et-les-Grenadines</w:t>
      </w:r>
      <w:r w:rsidR="00CD4991">
        <w:rPr>
          <w:rFonts w:ascii="Arial" w:hAnsi="Arial" w:cs="Arial"/>
          <w:szCs w:val="22"/>
          <w:lang w:val="fr-FR"/>
        </w:rPr>
        <w:t xml:space="preserve">. La </w:t>
      </w:r>
      <w:r w:rsidR="00CD4991" w:rsidRPr="00CD4991">
        <w:rPr>
          <w:rFonts w:ascii="Arial" w:hAnsi="Arial" w:cs="Arial"/>
          <w:szCs w:val="22"/>
          <w:lang w:val="fr-FR"/>
        </w:rPr>
        <w:t>délégation</w:t>
      </w:r>
      <w:r w:rsidR="00CD4991">
        <w:rPr>
          <w:rFonts w:ascii="Arial" w:hAnsi="Arial" w:cs="Arial"/>
          <w:szCs w:val="22"/>
          <w:lang w:val="fr-FR"/>
        </w:rPr>
        <w:t xml:space="preserve"> a expliqué que les instruments normatifs n</w:t>
      </w:r>
      <w:r w:rsidR="00CD5E00">
        <w:rPr>
          <w:rFonts w:ascii="Arial" w:hAnsi="Arial" w:cs="Arial"/>
          <w:szCs w:val="22"/>
          <w:lang w:val="fr-FR"/>
        </w:rPr>
        <w:t>’</w:t>
      </w:r>
      <w:r w:rsidR="00CD4991">
        <w:rPr>
          <w:rFonts w:ascii="Arial" w:hAnsi="Arial" w:cs="Arial"/>
          <w:szCs w:val="22"/>
          <w:lang w:val="fr-FR"/>
        </w:rPr>
        <w:t>étaient pas gravé</w:t>
      </w:r>
      <w:r w:rsidR="00754D43">
        <w:rPr>
          <w:rFonts w:ascii="Arial" w:hAnsi="Arial" w:cs="Arial"/>
          <w:szCs w:val="22"/>
          <w:lang w:val="fr-FR"/>
        </w:rPr>
        <w:t>s</w:t>
      </w:r>
      <w:r w:rsidR="00CD4991">
        <w:rPr>
          <w:rFonts w:ascii="Arial" w:hAnsi="Arial" w:cs="Arial"/>
          <w:szCs w:val="22"/>
          <w:lang w:val="fr-FR"/>
        </w:rPr>
        <w:t xml:space="preserve"> dans le marbre et pouvaient être révisés compte tenu des changements qui intervenaient dans le système des Nations Unies, ajoutant que l</w:t>
      </w:r>
      <w:r w:rsidR="00CD5E00">
        <w:rPr>
          <w:rFonts w:ascii="Arial" w:hAnsi="Arial" w:cs="Arial"/>
          <w:szCs w:val="22"/>
          <w:lang w:val="fr-FR"/>
        </w:rPr>
        <w:t>’</w:t>
      </w:r>
      <w:r w:rsidR="00CD4991">
        <w:rPr>
          <w:rFonts w:ascii="Arial" w:hAnsi="Arial" w:cs="Arial"/>
          <w:szCs w:val="22"/>
          <w:lang w:val="fr-FR"/>
        </w:rPr>
        <w:t>adoption de l</w:t>
      </w:r>
      <w:r w:rsidR="00CD5E00">
        <w:rPr>
          <w:rFonts w:ascii="Arial" w:hAnsi="Arial" w:cs="Arial"/>
          <w:szCs w:val="22"/>
          <w:lang w:val="fr-FR"/>
        </w:rPr>
        <w:t>’</w:t>
      </w:r>
      <w:r w:rsidR="00CD4991">
        <w:rPr>
          <w:rFonts w:ascii="Arial" w:hAnsi="Arial" w:cs="Arial"/>
          <w:szCs w:val="22"/>
          <w:lang w:val="fr-FR"/>
        </w:rPr>
        <w:t xml:space="preserve">Agenda du </w:t>
      </w:r>
      <w:r w:rsidR="00CD4991" w:rsidRPr="00CD4991">
        <w:rPr>
          <w:rFonts w:ascii="Arial" w:hAnsi="Arial" w:cs="Arial"/>
          <w:szCs w:val="22"/>
          <w:lang w:val="fr-FR"/>
        </w:rPr>
        <w:t>développement</w:t>
      </w:r>
      <w:r w:rsidR="00CD4991">
        <w:rPr>
          <w:rFonts w:ascii="Arial" w:hAnsi="Arial" w:cs="Arial"/>
          <w:szCs w:val="22"/>
          <w:lang w:val="fr-FR"/>
        </w:rPr>
        <w:t xml:space="preserve"> constituait une étape importante pour réfléchir à tous ces sujets. Elle était consciente que les questions relatives à la culture en cas de conflit armé et aux relations entre la paix et la sécurité devenaient de plus en plus importantes dans les débats aux Nations Unies. En tout état de cause, la </w:t>
      </w:r>
      <w:r w:rsidR="00CD4991" w:rsidRPr="00CD4991">
        <w:rPr>
          <w:rFonts w:ascii="Arial" w:hAnsi="Arial" w:cs="Arial"/>
          <w:szCs w:val="22"/>
          <w:lang w:val="fr-FR"/>
        </w:rPr>
        <w:t>délégation</w:t>
      </w:r>
      <w:r w:rsidR="00CD4991">
        <w:rPr>
          <w:rFonts w:ascii="Arial" w:hAnsi="Arial" w:cs="Arial"/>
          <w:szCs w:val="22"/>
          <w:lang w:val="fr-FR"/>
        </w:rPr>
        <w:t xml:space="preserve"> souscrivait pleinement aux amendements présentés au </w:t>
      </w:r>
      <w:r w:rsidR="00CD4991" w:rsidRPr="00CD4991">
        <w:rPr>
          <w:rFonts w:ascii="Arial" w:hAnsi="Arial" w:cs="Arial"/>
          <w:szCs w:val="22"/>
          <w:lang w:val="fr-FR"/>
        </w:rPr>
        <w:t>paragraphe</w:t>
      </w:r>
      <w:r w:rsidR="00CD4991">
        <w:rPr>
          <w:rFonts w:ascii="Arial" w:hAnsi="Arial" w:cs="Arial"/>
          <w:szCs w:val="22"/>
          <w:lang w:val="fr-FR"/>
        </w:rPr>
        <w:t xml:space="preserve"> 192, ajoutant qu</w:t>
      </w:r>
      <w:r w:rsidR="00CD5E00">
        <w:rPr>
          <w:rFonts w:ascii="Arial" w:hAnsi="Arial" w:cs="Arial"/>
          <w:szCs w:val="22"/>
          <w:lang w:val="fr-FR"/>
        </w:rPr>
        <w:t>’</w:t>
      </w:r>
      <w:r w:rsidR="00CD4991">
        <w:rPr>
          <w:rFonts w:ascii="Arial" w:hAnsi="Arial" w:cs="Arial"/>
          <w:szCs w:val="22"/>
          <w:lang w:val="fr-FR"/>
        </w:rPr>
        <w:t xml:space="preserve">elle ne saurait accepter le </w:t>
      </w:r>
      <w:r w:rsidR="00CD4991" w:rsidRPr="00CD4991">
        <w:rPr>
          <w:rFonts w:ascii="Arial" w:hAnsi="Arial" w:cs="Arial"/>
          <w:szCs w:val="22"/>
          <w:lang w:val="fr-FR"/>
        </w:rPr>
        <w:t>paragraphe</w:t>
      </w:r>
      <w:r w:rsidR="00CD4991">
        <w:rPr>
          <w:rFonts w:ascii="Arial" w:hAnsi="Arial" w:cs="Arial"/>
          <w:szCs w:val="22"/>
          <w:lang w:val="fr-FR"/>
        </w:rPr>
        <w:t xml:space="preserve"> tel qu</w:t>
      </w:r>
      <w:r w:rsidR="00CD5E00">
        <w:rPr>
          <w:rFonts w:ascii="Arial" w:hAnsi="Arial" w:cs="Arial"/>
          <w:szCs w:val="22"/>
          <w:lang w:val="fr-FR"/>
        </w:rPr>
        <w:t>’</w:t>
      </w:r>
      <w:r w:rsidR="00CD4991">
        <w:rPr>
          <w:rFonts w:ascii="Arial" w:hAnsi="Arial" w:cs="Arial"/>
          <w:szCs w:val="22"/>
          <w:lang w:val="fr-FR"/>
        </w:rPr>
        <w:t>il était libellé.</w:t>
      </w:r>
    </w:p>
    <w:p w14:paraId="170FD8ED" w14:textId="007804E6" w:rsidR="00CD4991" w:rsidRDefault="00CD4991"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CD4991">
        <w:rPr>
          <w:rFonts w:ascii="Arial" w:hAnsi="Arial" w:cs="Arial"/>
          <w:szCs w:val="22"/>
          <w:lang w:val="fr-FR"/>
        </w:rPr>
        <w:t>délégation</w:t>
      </w:r>
      <w:r>
        <w:rPr>
          <w:rFonts w:ascii="Arial" w:hAnsi="Arial" w:cs="Arial"/>
          <w:szCs w:val="22"/>
          <w:lang w:val="fr-FR"/>
        </w:rPr>
        <w:t xml:space="preserve"> du </w:t>
      </w:r>
      <w:r w:rsidRPr="00CD4991">
        <w:rPr>
          <w:rFonts w:ascii="Arial" w:hAnsi="Arial" w:cs="Arial"/>
          <w:b/>
          <w:szCs w:val="22"/>
          <w:lang w:val="fr-FR"/>
        </w:rPr>
        <w:t>Pérou</w:t>
      </w:r>
      <w:r>
        <w:rPr>
          <w:rFonts w:ascii="Arial" w:hAnsi="Arial" w:cs="Arial"/>
          <w:szCs w:val="22"/>
          <w:lang w:val="fr-FR"/>
        </w:rPr>
        <w:t xml:space="preserve"> a reconnu la validité des opinions, tant en faveur que contre les amendements</w:t>
      </w:r>
      <w:r w:rsidR="00754D43">
        <w:rPr>
          <w:rFonts w:ascii="Arial" w:hAnsi="Arial" w:cs="Arial"/>
          <w:szCs w:val="22"/>
          <w:lang w:val="fr-FR"/>
        </w:rPr>
        <w:t xml:space="preserve"> proposés par le Brésil dont l</w:t>
      </w:r>
      <w:r w:rsidR="00CD5E00">
        <w:rPr>
          <w:rFonts w:ascii="Arial" w:hAnsi="Arial" w:cs="Arial"/>
          <w:szCs w:val="22"/>
          <w:lang w:val="fr-FR"/>
        </w:rPr>
        <w:t>’</w:t>
      </w:r>
      <w:r w:rsidR="00754D43">
        <w:rPr>
          <w:rFonts w:ascii="Arial" w:hAnsi="Arial" w:cs="Arial"/>
          <w:szCs w:val="22"/>
          <w:lang w:val="fr-FR"/>
        </w:rPr>
        <w:t>objectif était de s</w:t>
      </w:r>
      <w:r w:rsidR="00CD5E00">
        <w:rPr>
          <w:rFonts w:ascii="Arial" w:hAnsi="Arial" w:cs="Arial"/>
          <w:szCs w:val="22"/>
          <w:lang w:val="fr-FR"/>
        </w:rPr>
        <w:t>’</w:t>
      </w:r>
      <w:r w:rsidR="00754D43">
        <w:rPr>
          <w:rFonts w:ascii="Arial" w:hAnsi="Arial" w:cs="Arial"/>
          <w:szCs w:val="22"/>
          <w:lang w:val="fr-FR"/>
        </w:rPr>
        <w:t>inscrire dans l</w:t>
      </w:r>
      <w:r w:rsidR="00CD5E00">
        <w:rPr>
          <w:rFonts w:ascii="Arial" w:hAnsi="Arial" w:cs="Arial"/>
          <w:szCs w:val="22"/>
          <w:lang w:val="fr-FR"/>
        </w:rPr>
        <w:t>’</w:t>
      </w:r>
      <w:r w:rsidR="00754D43">
        <w:rPr>
          <w:rFonts w:ascii="Arial" w:hAnsi="Arial" w:cs="Arial"/>
          <w:szCs w:val="22"/>
          <w:lang w:val="fr-FR"/>
        </w:rPr>
        <w:t xml:space="preserve">esprit de la </w:t>
      </w:r>
      <w:r w:rsidR="00754D43" w:rsidRPr="00754D43">
        <w:rPr>
          <w:rFonts w:ascii="Arial" w:hAnsi="Arial" w:cs="Arial"/>
          <w:szCs w:val="22"/>
          <w:lang w:val="fr-FR"/>
        </w:rPr>
        <w:t>Convention</w:t>
      </w:r>
      <w:r w:rsidR="00754D43">
        <w:rPr>
          <w:rFonts w:ascii="Arial" w:hAnsi="Arial" w:cs="Arial"/>
          <w:szCs w:val="22"/>
          <w:lang w:val="fr-FR"/>
        </w:rPr>
        <w:t xml:space="preserve"> tout en veillant à rester au sein de ses limites. Il était évident que personne ne doutait de l</w:t>
      </w:r>
      <w:r w:rsidR="00CD5E00">
        <w:rPr>
          <w:rFonts w:ascii="Arial" w:hAnsi="Arial" w:cs="Arial"/>
          <w:szCs w:val="22"/>
          <w:lang w:val="fr-FR"/>
        </w:rPr>
        <w:t>’</w:t>
      </w:r>
      <w:r w:rsidR="00754D43">
        <w:rPr>
          <w:rFonts w:ascii="Arial" w:hAnsi="Arial" w:cs="Arial"/>
          <w:szCs w:val="22"/>
          <w:lang w:val="fr-FR"/>
        </w:rPr>
        <w:t xml:space="preserve">importance de la paix et de la sécurité ou de son intérêt pour la </w:t>
      </w:r>
      <w:r w:rsidR="00754D43" w:rsidRPr="00754D43">
        <w:rPr>
          <w:rFonts w:ascii="Arial" w:hAnsi="Arial" w:cs="Arial"/>
          <w:szCs w:val="22"/>
          <w:lang w:val="fr-FR"/>
        </w:rPr>
        <w:t>Convention</w:t>
      </w:r>
      <w:r w:rsidR="00754D43">
        <w:rPr>
          <w:rFonts w:ascii="Arial" w:hAnsi="Arial" w:cs="Arial"/>
          <w:szCs w:val="22"/>
          <w:lang w:val="fr-FR"/>
        </w:rPr>
        <w:t xml:space="preserve">. Toutefois, elle avait choisi de joindre sa voix à ceux qui soutenaient les amendements </w:t>
      </w:r>
      <w:r w:rsidR="00754D43">
        <w:rPr>
          <w:rFonts w:ascii="Arial" w:hAnsi="Arial" w:cs="Arial"/>
          <w:szCs w:val="22"/>
          <w:lang w:val="fr-FR"/>
        </w:rPr>
        <w:lastRenderedPageBreak/>
        <w:t xml:space="preserve">présentés par le Brésil car le </w:t>
      </w:r>
      <w:r w:rsidR="00754D43" w:rsidRPr="00754D43">
        <w:rPr>
          <w:rFonts w:ascii="Arial" w:hAnsi="Arial" w:cs="Arial"/>
          <w:szCs w:val="22"/>
          <w:lang w:val="fr-FR"/>
        </w:rPr>
        <w:t>paragraphe</w:t>
      </w:r>
      <w:r w:rsidR="00754D43">
        <w:rPr>
          <w:rFonts w:ascii="Arial" w:hAnsi="Arial" w:cs="Arial"/>
          <w:szCs w:val="22"/>
          <w:lang w:val="fr-FR"/>
        </w:rPr>
        <w:t xml:space="preserve"> tel que rédigé à l</w:t>
      </w:r>
      <w:r w:rsidR="00CD5E00">
        <w:rPr>
          <w:rFonts w:ascii="Arial" w:hAnsi="Arial" w:cs="Arial"/>
          <w:szCs w:val="22"/>
          <w:lang w:val="fr-FR"/>
        </w:rPr>
        <w:t>’</w:t>
      </w:r>
      <w:r w:rsidR="00754D43">
        <w:rPr>
          <w:rFonts w:ascii="Arial" w:hAnsi="Arial" w:cs="Arial"/>
          <w:szCs w:val="22"/>
          <w:lang w:val="fr-FR"/>
        </w:rPr>
        <w:t>origine soulevait des questions de « paix et de sécurité » et, en cela, il élargissait le champ d</w:t>
      </w:r>
      <w:r w:rsidR="00CD5E00">
        <w:rPr>
          <w:rFonts w:ascii="Arial" w:hAnsi="Arial" w:cs="Arial"/>
          <w:szCs w:val="22"/>
          <w:lang w:val="fr-FR"/>
        </w:rPr>
        <w:t>’</w:t>
      </w:r>
      <w:r w:rsidR="00754D43">
        <w:rPr>
          <w:rFonts w:ascii="Arial" w:hAnsi="Arial" w:cs="Arial"/>
          <w:szCs w:val="22"/>
          <w:lang w:val="fr-FR"/>
        </w:rPr>
        <w:t xml:space="preserve">action de la </w:t>
      </w:r>
      <w:r w:rsidR="00754D43" w:rsidRPr="00754D43">
        <w:rPr>
          <w:rFonts w:ascii="Arial" w:hAnsi="Arial" w:cs="Arial"/>
          <w:szCs w:val="22"/>
          <w:lang w:val="fr-FR"/>
        </w:rPr>
        <w:t>Convention</w:t>
      </w:r>
      <w:r w:rsidR="00754D43">
        <w:rPr>
          <w:rFonts w:ascii="Arial" w:hAnsi="Arial" w:cs="Arial"/>
          <w:szCs w:val="22"/>
          <w:lang w:val="fr-FR"/>
        </w:rPr>
        <w:t xml:space="preserve"> pour inclure des sujets qui ne la concernaient pas.</w:t>
      </w:r>
    </w:p>
    <w:p w14:paraId="0D5C074C" w14:textId="1760AD92" w:rsidR="00754D43" w:rsidRDefault="000D502E"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0D502E">
        <w:rPr>
          <w:rFonts w:ascii="Arial" w:hAnsi="Arial" w:cs="Arial"/>
          <w:szCs w:val="22"/>
          <w:lang w:val="fr-FR"/>
        </w:rPr>
        <w:t>délégation</w:t>
      </w:r>
      <w:r>
        <w:rPr>
          <w:rFonts w:ascii="Arial" w:hAnsi="Arial" w:cs="Arial"/>
          <w:szCs w:val="22"/>
          <w:lang w:val="fr-FR"/>
        </w:rPr>
        <w:t xml:space="preserve"> de </w:t>
      </w:r>
      <w:r w:rsidRPr="000D502E">
        <w:rPr>
          <w:rFonts w:ascii="Arial" w:hAnsi="Arial" w:cs="Arial"/>
          <w:b/>
          <w:szCs w:val="22"/>
          <w:lang w:val="fr-FR"/>
        </w:rPr>
        <w:t>El Salvador</w:t>
      </w:r>
      <w:r>
        <w:rPr>
          <w:rFonts w:ascii="Arial" w:hAnsi="Arial" w:cs="Arial"/>
          <w:szCs w:val="22"/>
          <w:lang w:val="fr-FR"/>
        </w:rPr>
        <w:t xml:space="preserve"> a félicité le Président tant pour sa nouvell</w:t>
      </w:r>
      <w:r w:rsidR="00057D43">
        <w:rPr>
          <w:rFonts w:ascii="Arial" w:hAnsi="Arial" w:cs="Arial"/>
          <w:szCs w:val="22"/>
          <w:lang w:val="fr-FR"/>
        </w:rPr>
        <w:t>e fonction que pour sa compétence dans la conduit</w:t>
      </w:r>
      <w:r>
        <w:rPr>
          <w:rFonts w:ascii="Arial" w:hAnsi="Arial" w:cs="Arial"/>
          <w:szCs w:val="22"/>
          <w:lang w:val="fr-FR"/>
        </w:rPr>
        <w:t>e les débats. Elle a apporté son soutien au Venezuela, à l</w:t>
      </w:r>
      <w:r w:rsidR="00CD5E00">
        <w:rPr>
          <w:rFonts w:ascii="Arial" w:hAnsi="Arial" w:cs="Arial"/>
          <w:szCs w:val="22"/>
          <w:lang w:val="fr-FR"/>
        </w:rPr>
        <w:t>’</w:t>
      </w:r>
      <w:r>
        <w:rPr>
          <w:rFonts w:ascii="Arial" w:hAnsi="Arial" w:cs="Arial"/>
          <w:szCs w:val="22"/>
          <w:lang w:val="fr-FR"/>
        </w:rPr>
        <w:t xml:space="preserve">Équateur, à Saint-Vincent-et-les-Grenadines, à Cuba, au Brésil et au Pérou, ajoutant que « la paix et la sécurité » étaient des concepts inappropriés à aborder dans ce </w:t>
      </w:r>
      <w:r w:rsidRPr="000D502E">
        <w:rPr>
          <w:rFonts w:ascii="Arial" w:hAnsi="Arial" w:cs="Arial"/>
          <w:szCs w:val="22"/>
          <w:lang w:val="fr-FR"/>
        </w:rPr>
        <w:t>paragraphe</w:t>
      </w:r>
      <w:r>
        <w:rPr>
          <w:rFonts w:ascii="Arial" w:hAnsi="Arial" w:cs="Arial"/>
          <w:szCs w:val="22"/>
          <w:lang w:val="fr-FR"/>
        </w:rPr>
        <w:t xml:space="preserve"> des Directives opérationnelles</w:t>
      </w:r>
      <w:r w:rsidR="00057D43">
        <w:rPr>
          <w:rFonts w:ascii="Arial" w:hAnsi="Arial" w:cs="Arial"/>
          <w:szCs w:val="22"/>
          <w:lang w:val="fr-FR"/>
        </w:rPr>
        <w:t xml:space="preserve"> car leur </w:t>
      </w:r>
      <w:r w:rsidR="00057D43" w:rsidRPr="00057D43">
        <w:rPr>
          <w:rFonts w:ascii="Arial" w:hAnsi="Arial" w:cs="Arial"/>
          <w:szCs w:val="22"/>
          <w:lang w:val="fr-FR"/>
        </w:rPr>
        <w:t>utilisation</w:t>
      </w:r>
      <w:r w:rsidR="00057D43">
        <w:rPr>
          <w:rFonts w:ascii="Arial" w:hAnsi="Arial" w:cs="Arial"/>
          <w:szCs w:val="22"/>
          <w:lang w:val="fr-FR"/>
        </w:rPr>
        <w:t xml:space="preserve"> contribuait à </w:t>
      </w:r>
      <w:r>
        <w:rPr>
          <w:rFonts w:ascii="Arial" w:hAnsi="Arial" w:cs="Arial"/>
          <w:szCs w:val="22"/>
          <w:lang w:val="fr-FR"/>
        </w:rPr>
        <w:t xml:space="preserve">une inutile politisation de la </w:t>
      </w:r>
      <w:r w:rsidRPr="000D502E">
        <w:rPr>
          <w:rFonts w:ascii="Arial" w:hAnsi="Arial" w:cs="Arial"/>
          <w:szCs w:val="22"/>
          <w:lang w:val="fr-FR"/>
        </w:rPr>
        <w:t>Convention</w:t>
      </w:r>
      <w:r>
        <w:rPr>
          <w:rFonts w:ascii="Arial" w:hAnsi="Arial" w:cs="Arial"/>
          <w:szCs w:val="22"/>
          <w:lang w:val="fr-FR"/>
        </w:rPr>
        <w:t xml:space="preserve">. </w:t>
      </w:r>
      <w:r w:rsidR="00057D43">
        <w:rPr>
          <w:rFonts w:ascii="Arial" w:hAnsi="Arial" w:cs="Arial"/>
          <w:szCs w:val="22"/>
          <w:lang w:val="fr-FR"/>
        </w:rPr>
        <w:t xml:space="preserve">La </w:t>
      </w:r>
      <w:r w:rsidR="00057D43" w:rsidRPr="00057D43">
        <w:rPr>
          <w:rFonts w:ascii="Arial" w:hAnsi="Arial" w:cs="Arial"/>
          <w:szCs w:val="22"/>
          <w:lang w:val="fr-FR"/>
        </w:rPr>
        <w:t>délégation</w:t>
      </w:r>
      <w:r w:rsidR="00057D43">
        <w:rPr>
          <w:rFonts w:ascii="Arial" w:hAnsi="Arial" w:cs="Arial"/>
          <w:szCs w:val="22"/>
          <w:lang w:val="fr-FR"/>
        </w:rPr>
        <w:t xml:space="preserve"> était donc favorable à la suppression de la référence à la paix et la sécurité.</w:t>
      </w:r>
    </w:p>
    <w:p w14:paraId="7CDBFC2B" w14:textId="72EF6E7D" w:rsidR="00057D43" w:rsidRDefault="00057D43"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057D43">
        <w:rPr>
          <w:rFonts w:ascii="Arial" w:hAnsi="Arial" w:cs="Arial"/>
          <w:szCs w:val="22"/>
          <w:lang w:val="fr-FR"/>
        </w:rPr>
        <w:t>délégation</w:t>
      </w:r>
      <w:r>
        <w:rPr>
          <w:rFonts w:ascii="Arial" w:hAnsi="Arial" w:cs="Arial"/>
          <w:szCs w:val="22"/>
          <w:lang w:val="fr-FR"/>
        </w:rPr>
        <w:t xml:space="preserve"> de la </w:t>
      </w:r>
      <w:r w:rsidRPr="00057D43">
        <w:rPr>
          <w:rFonts w:ascii="Arial" w:hAnsi="Arial" w:cs="Arial"/>
          <w:b/>
          <w:szCs w:val="22"/>
          <w:lang w:val="fr-FR"/>
        </w:rPr>
        <w:t>Belgique</w:t>
      </w:r>
      <w:r>
        <w:rPr>
          <w:rFonts w:ascii="Arial" w:hAnsi="Arial" w:cs="Arial"/>
          <w:szCs w:val="22"/>
          <w:lang w:val="fr-FR"/>
        </w:rPr>
        <w:t xml:space="preserve"> avait du mal à comprendre les positions exprimées et les termes du débat</w:t>
      </w:r>
      <w:r w:rsidR="0037720A">
        <w:rPr>
          <w:rFonts w:ascii="Arial" w:hAnsi="Arial" w:cs="Arial"/>
          <w:szCs w:val="22"/>
          <w:lang w:val="fr-FR"/>
        </w:rPr>
        <w:t>.</w:t>
      </w:r>
    </w:p>
    <w:p w14:paraId="595F4C0C" w14:textId="6D5D2FA1" w:rsidR="00057D43" w:rsidRDefault="00057D43"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057D43">
        <w:rPr>
          <w:rFonts w:ascii="Arial" w:hAnsi="Arial" w:cs="Arial"/>
          <w:b/>
          <w:szCs w:val="22"/>
          <w:lang w:val="fr-FR"/>
        </w:rPr>
        <w:t>Président</w:t>
      </w:r>
      <w:r>
        <w:rPr>
          <w:rFonts w:ascii="Arial" w:hAnsi="Arial" w:cs="Arial"/>
          <w:szCs w:val="22"/>
          <w:lang w:val="fr-FR"/>
        </w:rPr>
        <w:t xml:space="preserve"> a interrompu la </w:t>
      </w:r>
      <w:r w:rsidRPr="00057D43">
        <w:rPr>
          <w:rFonts w:ascii="Arial" w:hAnsi="Arial" w:cs="Arial"/>
          <w:szCs w:val="22"/>
          <w:lang w:val="fr-FR"/>
        </w:rPr>
        <w:t>délégation</w:t>
      </w:r>
      <w:r>
        <w:rPr>
          <w:rFonts w:ascii="Arial" w:hAnsi="Arial" w:cs="Arial"/>
          <w:szCs w:val="22"/>
          <w:lang w:val="fr-FR"/>
        </w:rPr>
        <w:t xml:space="preserve"> de la Belgique en raison d</w:t>
      </w:r>
      <w:r w:rsidR="00CD5E00">
        <w:rPr>
          <w:rFonts w:ascii="Arial" w:hAnsi="Arial" w:cs="Arial"/>
          <w:szCs w:val="22"/>
          <w:lang w:val="fr-FR"/>
        </w:rPr>
        <w:t>’</w:t>
      </w:r>
      <w:r>
        <w:rPr>
          <w:rFonts w:ascii="Arial" w:hAnsi="Arial" w:cs="Arial"/>
          <w:szCs w:val="22"/>
          <w:lang w:val="fr-FR"/>
        </w:rPr>
        <w:t>une motion d</w:t>
      </w:r>
      <w:r w:rsidR="00CD5E00">
        <w:rPr>
          <w:rFonts w:ascii="Arial" w:hAnsi="Arial" w:cs="Arial"/>
          <w:szCs w:val="22"/>
          <w:lang w:val="fr-FR"/>
        </w:rPr>
        <w:t>’</w:t>
      </w:r>
      <w:r>
        <w:rPr>
          <w:rFonts w:ascii="Arial" w:hAnsi="Arial" w:cs="Arial"/>
          <w:szCs w:val="22"/>
          <w:lang w:val="fr-FR"/>
        </w:rPr>
        <w:t>ordre</w:t>
      </w:r>
      <w:r w:rsidR="00AF4EB8">
        <w:rPr>
          <w:rFonts w:ascii="Arial" w:hAnsi="Arial" w:cs="Arial"/>
          <w:szCs w:val="22"/>
          <w:lang w:val="fr-FR"/>
        </w:rPr>
        <w:t>.</w:t>
      </w:r>
    </w:p>
    <w:p w14:paraId="23A0F66C" w14:textId="666E9C71" w:rsidR="00057D43" w:rsidRDefault="00057D43"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057D43">
        <w:rPr>
          <w:rFonts w:ascii="Arial" w:hAnsi="Arial" w:cs="Arial"/>
          <w:szCs w:val="22"/>
          <w:lang w:val="fr-FR"/>
        </w:rPr>
        <w:t>délégation</w:t>
      </w:r>
      <w:r>
        <w:rPr>
          <w:rFonts w:ascii="Arial" w:hAnsi="Arial" w:cs="Arial"/>
          <w:szCs w:val="22"/>
          <w:lang w:val="fr-FR"/>
        </w:rPr>
        <w:t xml:space="preserve"> de la </w:t>
      </w:r>
      <w:r w:rsidRPr="00057D43">
        <w:rPr>
          <w:rFonts w:ascii="Arial" w:hAnsi="Arial" w:cs="Arial"/>
          <w:b/>
          <w:szCs w:val="22"/>
          <w:lang w:val="fr-FR"/>
        </w:rPr>
        <w:t>Norvège</w:t>
      </w:r>
      <w:r>
        <w:rPr>
          <w:rFonts w:ascii="Arial" w:hAnsi="Arial" w:cs="Arial"/>
          <w:szCs w:val="22"/>
          <w:lang w:val="fr-FR"/>
        </w:rPr>
        <w:t xml:space="preserve"> s</w:t>
      </w:r>
      <w:r w:rsidR="00CD5E00">
        <w:rPr>
          <w:rFonts w:ascii="Arial" w:hAnsi="Arial" w:cs="Arial"/>
          <w:szCs w:val="22"/>
          <w:lang w:val="fr-FR"/>
        </w:rPr>
        <w:t>’</w:t>
      </w:r>
      <w:r>
        <w:rPr>
          <w:rFonts w:ascii="Arial" w:hAnsi="Arial" w:cs="Arial"/>
          <w:szCs w:val="22"/>
          <w:lang w:val="fr-FR"/>
        </w:rPr>
        <w:t>est excusée d</w:t>
      </w:r>
      <w:r w:rsidR="00CD5E00">
        <w:rPr>
          <w:rFonts w:ascii="Arial" w:hAnsi="Arial" w:cs="Arial"/>
          <w:szCs w:val="22"/>
          <w:lang w:val="fr-FR"/>
        </w:rPr>
        <w:t>’</w:t>
      </w:r>
      <w:r>
        <w:rPr>
          <w:rFonts w:ascii="Arial" w:hAnsi="Arial" w:cs="Arial"/>
          <w:szCs w:val="22"/>
          <w:lang w:val="fr-FR"/>
        </w:rPr>
        <w:t xml:space="preserve">avoir interrompu la Belgique mais </w:t>
      </w:r>
      <w:r w:rsidR="004607DF">
        <w:rPr>
          <w:rFonts w:ascii="Arial" w:hAnsi="Arial" w:cs="Arial"/>
          <w:szCs w:val="22"/>
          <w:lang w:val="fr-FR"/>
        </w:rPr>
        <w:t>il y avait une question de procédure. Elle avait remarqué que la liste des pays qui soutenaient les amendements était reprise à l</w:t>
      </w:r>
      <w:r w:rsidR="00CD5E00">
        <w:rPr>
          <w:rFonts w:ascii="Arial" w:hAnsi="Arial" w:cs="Arial"/>
          <w:szCs w:val="22"/>
          <w:lang w:val="fr-FR"/>
        </w:rPr>
        <w:t>’</w:t>
      </w:r>
      <w:r w:rsidR="004607DF">
        <w:rPr>
          <w:rFonts w:ascii="Arial" w:hAnsi="Arial" w:cs="Arial"/>
          <w:szCs w:val="22"/>
          <w:lang w:val="fr-FR"/>
        </w:rPr>
        <w:t xml:space="preserve">écran, et elle souhaitait </w:t>
      </w:r>
      <w:r w:rsidR="004607DF" w:rsidRPr="004607DF">
        <w:rPr>
          <w:rFonts w:ascii="Arial" w:hAnsi="Arial" w:cs="Arial"/>
          <w:szCs w:val="22"/>
          <w:lang w:val="fr-FR"/>
        </w:rPr>
        <w:t>également</w:t>
      </w:r>
      <w:r w:rsidR="004607DF">
        <w:rPr>
          <w:rFonts w:ascii="Arial" w:hAnsi="Arial" w:cs="Arial"/>
          <w:szCs w:val="22"/>
          <w:lang w:val="fr-FR"/>
        </w:rPr>
        <w:t xml:space="preserve"> voir les noms des pays en faveur du maintien du texte initial.</w:t>
      </w:r>
    </w:p>
    <w:p w14:paraId="765C9C9C" w14:textId="3C749A5B" w:rsidR="004607DF" w:rsidRDefault="004607DF"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4607DF">
        <w:rPr>
          <w:rFonts w:ascii="Arial" w:hAnsi="Arial" w:cs="Arial"/>
          <w:b/>
          <w:szCs w:val="22"/>
          <w:lang w:val="fr-FR"/>
        </w:rPr>
        <w:t>Président</w:t>
      </w:r>
      <w:r>
        <w:rPr>
          <w:rFonts w:ascii="Arial" w:hAnsi="Arial" w:cs="Arial"/>
          <w:szCs w:val="22"/>
          <w:lang w:val="fr-FR"/>
        </w:rPr>
        <w:t xml:space="preserve"> a signalé une autre motion d</w:t>
      </w:r>
      <w:r w:rsidR="00CD5E00">
        <w:rPr>
          <w:rFonts w:ascii="Arial" w:hAnsi="Arial" w:cs="Arial"/>
          <w:szCs w:val="22"/>
          <w:lang w:val="fr-FR"/>
        </w:rPr>
        <w:t>’</w:t>
      </w:r>
      <w:r>
        <w:rPr>
          <w:rFonts w:ascii="Arial" w:hAnsi="Arial" w:cs="Arial"/>
          <w:szCs w:val="22"/>
          <w:lang w:val="fr-FR"/>
        </w:rPr>
        <w:t>ordre invoquée par Cuba.</w:t>
      </w:r>
    </w:p>
    <w:p w14:paraId="40BEC285" w14:textId="60525FD6" w:rsidR="004607DF" w:rsidRPr="004607DF" w:rsidRDefault="004607DF" w:rsidP="00312B69">
      <w:pPr>
        <w:widowControl w:val="0"/>
        <w:numPr>
          <w:ilvl w:val="0"/>
          <w:numId w:val="14"/>
        </w:numPr>
        <w:suppressAutoHyphens/>
        <w:autoSpaceDE w:val="0"/>
        <w:ind w:left="709" w:hanging="709"/>
        <w:jc w:val="both"/>
        <w:rPr>
          <w:rFonts w:ascii="Arial" w:hAnsi="Arial" w:cs="Arial"/>
          <w:szCs w:val="22"/>
          <w:lang w:val="fr-FR"/>
        </w:rPr>
      </w:pPr>
      <w:r w:rsidRPr="004607DF">
        <w:rPr>
          <w:rFonts w:ascii="Arial" w:hAnsi="Arial" w:cs="Arial"/>
          <w:szCs w:val="22"/>
          <w:lang w:val="fr-FR"/>
        </w:rPr>
        <w:t xml:space="preserve">La délégation de </w:t>
      </w:r>
      <w:r w:rsidRPr="004607DF">
        <w:rPr>
          <w:rFonts w:ascii="Arial" w:hAnsi="Arial" w:cs="Arial"/>
          <w:b/>
          <w:szCs w:val="22"/>
          <w:lang w:val="fr-FR"/>
        </w:rPr>
        <w:t>Cuba</w:t>
      </w:r>
      <w:r w:rsidRPr="004607DF">
        <w:rPr>
          <w:rFonts w:ascii="Arial" w:hAnsi="Arial" w:cs="Arial"/>
          <w:szCs w:val="22"/>
          <w:lang w:val="fr-FR"/>
        </w:rPr>
        <w:t xml:space="preserve"> a expliqué que </w:t>
      </w:r>
      <w:r>
        <w:rPr>
          <w:rFonts w:ascii="Arial" w:hAnsi="Arial" w:cs="Arial"/>
          <w:szCs w:val="22"/>
          <w:lang w:val="fr-FR"/>
        </w:rPr>
        <w:t>la liste des pays soutenant les amendements projetés à l</w:t>
      </w:r>
      <w:r w:rsidR="00CD5E00">
        <w:rPr>
          <w:rFonts w:ascii="Arial" w:hAnsi="Arial" w:cs="Arial"/>
          <w:szCs w:val="22"/>
          <w:lang w:val="fr-FR"/>
        </w:rPr>
        <w:t>’</w:t>
      </w:r>
      <w:r>
        <w:rPr>
          <w:rFonts w:ascii="Arial" w:hAnsi="Arial" w:cs="Arial"/>
          <w:szCs w:val="22"/>
          <w:lang w:val="fr-FR"/>
        </w:rPr>
        <w:t>écran était établie et affichée, c</w:t>
      </w:r>
      <w:r w:rsidR="00CD5E00">
        <w:rPr>
          <w:rFonts w:ascii="Arial" w:hAnsi="Arial" w:cs="Arial"/>
          <w:szCs w:val="22"/>
          <w:lang w:val="fr-FR"/>
        </w:rPr>
        <w:t>’</w:t>
      </w:r>
      <w:r>
        <w:rPr>
          <w:rFonts w:ascii="Arial" w:hAnsi="Arial" w:cs="Arial"/>
          <w:szCs w:val="22"/>
          <w:lang w:val="fr-FR"/>
        </w:rPr>
        <w:t>était un droit revenant à ces pays. À l</w:t>
      </w:r>
      <w:r w:rsidR="00CD5E00">
        <w:rPr>
          <w:rFonts w:ascii="Arial" w:hAnsi="Arial" w:cs="Arial"/>
          <w:szCs w:val="22"/>
          <w:lang w:val="fr-FR"/>
        </w:rPr>
        <w:t>’</w:t>
      </w:r>
      <w:r>
        <w:rPr>
          <w:rFonts w:ascii="Arial" w:hAnsi="Arial" w:cs="Arial"/>
          <w:szCs w:val="22"/>
          <w:lang w:val="fr-FR"/>
        </w:rPr>
        <w:t>inverse, il n</w:t>
      </w:r>
      <w:r w:rsidR="00CD5E00">
        <w:rPr>
          <w:rFonts w:ascii="Arial" w:hAnsi="Arial" w:cs="Arial"/>
          <w:szCs w:val="22"/>
          <w:lang w:val="fr-FR"/>
        </w:rPr>
        <w:t>’</w:t>
      </w:r>
      <w:r>
        <w:rPr>
          <w:rFonts w:ascii="Arial" w:hAnsi="Arial" w:cs="Arial"/>
          <w:szCs w:val="22"/>
          <w:lang w:val="fr-FR"/>
        </w:rPr>
        <w:t>y avait aucune raison d</w:t>
      </w:r>
      <w:r w:rsidR="00CD5E00">
        <w:rPr>
          <w:rFonts w:ascii="Arial" w:hAnsi="Arial" w:cs="Arial"/>
          <w:szCs w:val="22"/>
          <w:lang w:val="fr-FR"/>
        </w:rPr>
        <w:t>’</w:t>
      </w:r>
      <w:r>
        <w:rPr>
          <w:rFonts w:ascii="Arial" w:hAnsi="Arial" w:cs="Arial"/>
          <w:szCs w:val="22"/>
          <w:lang w:val="fr-FR"/>
        </w:rPr>
        <w:t>établir la liste des délégations en faveur des paragraphes</w:t>
      </w:r>
      <w:r w:rsidR="00D904F3">
        <w:rPr>
          <w:rFonts w:ascii="Arial" w:hAnsi="Arial" w:cs="Arial"/>
          <w:szCs w:val="22"/>
          <w:lang w:val="fr-FR"/>
        </w:rPr>
        <w:t xml:space="preserve"> non amendés</w:t>
      </w:r>
      <w:r>
        <w:rPr>
          <w:rFonts w:ascii="Arial" w:hAnsi="Arial" w:cs="Arial"/>
          <w:szCs w:val="22"/>
          <w:lang w:val="fr-FR"/>
        </w:rPr>
        <w:t xml:space="preserve"> à moins que ces pays ne proposent un </w:t>
      </w:r>
      <w:r w:rsidRPr="004607DF">
        <w:rPr>
          <w:rFonts w:ascii="Arial" w:hAnsi="Arial" w:cs="Arial"/>
          <w:szCs w:val="22"/>
          <w:lang w:val="fr-FR"/>
        </w:rPr>
        <w:t>amendement</w:t>
      </w:r>
      <w:r>
        <w:rPr>
          <w:rFonts w:ascii="Arial" w:hAnsi="Arial" w:cs="Arial"/>
          <w:szCs w:val="22"/>
          <w:lang w:val="fr-FR"/>
        </w:rPr>
        <w:t>.</w:t>
      </w:r>
      <w:r w:rsidR="00D904F3">
        <w:rPr>
          <w:rFonts w:ascii="Arial" w:hAnsi="Arial" w:cs="Arial"/>
          <w:szCs w:val="22"/>
          <w:lang w:val="fr-FR"/>
        </w:rPr>
        <w:t xml:space="preserve"> On établirait alors </w:t>
      </w:r>
      <w:r>
        <w:rPr>
          <w:rFonts w:ascii="Arial" w:hAnsi="Arial" w:cs="Arial"/>
          <w:szCs w:val="22"/>
          <w:lang w:val="fr-FR"/>
        </w:rPr>
        <w:t xml:space="preserve">la liste de leurs noms </w:t>
      </w:r>
      <w:r w:rsidR="00D904F3">
        <w:rPr>
          <w:rFonts w:ascii="Arial" w:hAnsi="Arial" w:cs="Arial"/>
          <w:szCs w:val="22"/>
          <w:lang w:val="fr-FR"/>
        </w:rPr>
        <w:t xml:space="preserve">qui </w:t>
      </w:r>
      <w:r>
        <w:rPr>
          <w:rFonts w:ascii="Arial" w:hAnsi="Arial" w:cs="Arial"/>
          <w:szCs w:val="22"/>
          <w:lang w:val="fr-FR"/>
        </w:rPr>
        <w:t xml:space="preserve">serait bien évidemment </w:t>
      </w:r>
      <w:r w:rsidR="00D904F3">
        <w:rPr>
          <w:rFonts w:ascii="Arial" w:hAnsi="Arial" w:cs="Arial"/>
          <w:szCs w:val="22"/>
          <w:lang w:val="fr-FR"/>
        </w:rPr>
        <w:t>projetée à l</w:t>
      </w:r>
      <w:r w:rsidR="00CD5E00">
        <w:rPr>
          <w:rFonts w:ascii="Arial" w:hAnsi="Arial" w:cs="Arial"/>
          <w:szCs w:val="22"/>
          <w:lang w:val="fr-FR"/>
        </w:rPr>
        <w:t>’</w:t>
      </w:r>
      <w:r w:rsidR="00D904F3">
        <w:rPr>
          <w:rFonts w:ascii="Arial" w:hAnsi="Arial" w:cs="Arial"/>
          <w:szCs w:val="22"/>
          <w:lang w:val="fr-FR"/>
        </w:rPr>
        <w:t>écran</w:t>
      </w:r>
      <w:r>
        <w:rPr>
          <w:rFonts w:ascii="Arial" w:hAnsi="Arial" w:cs="Arial"/>
          <w:szCs w:val="22"/>
          <w:lang w:val="fr-FR"/>
        </w:rPr>
        <w:t>.</w:t>
      </w:r>
    </w:p>
    <w:p w14:paraId="14E5B0FE" w14:textId="53337938" w:rsidR="00D904F3" w:rsidRPr="00D904F3" w:rsidRDefault="007A1320"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Le</w:t>
      </w:r>
      <w:r w:rsidR="00D904F3">
        <w:rPr>
          <w:rFonts w:ascii="Arial" w:hAnsi="Arial" w:cs="Arial"/>
          <w:szCs w:val="22"/>
          <w:lang w:val="fr-FR"/>
        </w:rPr>
        <w:t xml:space="preserve"> </w:t>
      </w:r>
      <w:r w:rsidR="00D904F3" w:rsidRPr="00D904F3">
        <w:rPr>
          <w:rFonts w:ascii="Arial" w:hAnsi="Arial" w:cs="Arial"/>
          <w:b/>
          <w:szCs w:val="22"/>
          <w:lang w:val="fr-FR"/>
        </w:rPr>
        <w:t>Président</w:t>
      </w:r>
      <w:r w:rsidR="00D904F3">
        <w:rPr>
          <w:rFonts w:ascii="Arial" w:hAnsi="Arial" w:cs="Arial"/>
          <w:szCs w:val="22"/>
          <w:lang w:val="fr-FR"/>
        </w:rPr>
        <w:t xml:space="preserve"> a précisé que la liste présentée à l</w:t>
      </w:r>
      <w:r w:rsidR="00CD5E00">
        <w:rPr>
          <w:rFonts w:ascii="Arial" w:hAnsi="Arial" w:cs="Arial"/>
          <w:szCs w:val="22"/>
          <w:lang w:val="fr-FR"/>
        </w:rPr>
        <w:t>’</w:t>
      </w:r>
      <w:r w:rsidR="00D904F3">
        <w:rPr>
          <w:rFonts w:ascii="Arial" w:hAnsi="Arial" w:cs="Arial"/>
          <w:szCs w:val="22"/>
          <w:lang w:val="fr-FR"/>
        </w:rPr>
        <w:t>écran rassemblait les pays qui avaient présenté des amendements et pas ceux qui soutenaient une position ou une a</w:t>
      </w:r>
      <w:r w:rsidR="00E82D0A">
        <w:rPr>
          <w:rFonts w:ascii="Arial" w:hAnsi="Arial" w:cs="Arial"/>
          <w:szCs w:val="22"/>
          <w:lang w:val="fr-FR"/>
        </w:rPr>
        <w:t xml:space="preserve">utre. Toutefois, </w:t>
      </w:r>
      <w:r w:rsidR="00D904F3">
        <w:rPr>
          <w:rFonts w:ascii="Arial" w:hAnsi="Arial" w:cs="Arial"/>
          <w:szCs w:val="22"/>
          <w:lang w:val="fr-FR"/>
        </w:rPr>
        <w:t>après avoir écouté le</w:t>
      </w:r>
      <w:r w:rsidR="00E82D0A">
        <w:rPr>
          <w:rFonts w:ascii="Arial" w:hAnsi="Arial" w:cs="Arial"/>
          <w:szCs w:val="22"/>
          <w:lang w:val="fr-FR"/>
        </w:rPr>
        <w:t>s</w:t>
      </w:r>
      <w:r w:rsidR="00D904F3">
        <w:rPr>
          <w:rFonts w:ascii="Arial" w:hAnsi="Arial" w:cs="Arial"/>
          <w:szCs w:val="22"/>
          <w:lang w:val="fr-FR"/>
        </w:rPr>
        <w:t xml:space="preserve"> débat</w:t>
      </w:r>
      <w:r w:rsidR="00E82D0A">
        <w:rPr>
          <w:rFonts w:ascii="Arial" w:hAnsi="Arial" w:cs="Arial"/>
          <w:szCs w:val="22"/>
          <w:lang w:val="fr-FR"/>
        </w:rPr>
        <w:t>s, il était évident</w:t>
      </w:r>
      <w:r w:rsidR="00D904F3">
        <w:rPr>
          <w:rFonts w:ascii="Arial" w:hAnsi="Arial" w:cs="Arial"/>
          <w:szCs w:val="22"/>
          <w:lang w:val="fr-FR"/>
        </w:rPr>
        <w:t xml:space="preserve"> qu</w:t>
      </w:r>
      <w:r w:rsidR="00CD5E00">
        <w:rPr>
          <w:rFonts w:ascii="Arial" w:hAnsi="Arial" w:cs="Arial"/>
          <w:szCs w:val="22"/>
          <w:lang w:val="fr-FR"/>
        </w:rPr>
        <w:t>’</w:t>
      </w:r>
      <w:r w:rsidR="00D904F3">
        <w:rPr>
          <w:rFonts w:ascii="Arial" w:hAnsi="Arial" w:cs="Arial"/>
          <w:szCs w:val="22"/>
          <w:lang w:val="fr-FR"/>
        </w:rPr>
        <w:t xml:space="preserve">il y avait plus ou moins le même nombre de pays en faveur du maintien du texte initial et en faveur </w:t>
      </w:r>
      <w:r w:rsidR="00E82D0A">
        <w:rPr>
          <w:rFonts w:ascii="Arial" w:hAnsi="Arial" w:cs="Arial"/>
          <w:szCs w:val="22"/>
          <w:lang w:val="fr-FR"/>
        </w:rPr>
        <w:t xml:space="preserve">de son </w:t>
      </w:r>
      <w:r w:rsidR="00E82D0A" w:rsidRPr="00E82D0A">
        <w:rPr>
          <w:rFonts w:ascii="Arial" w:hAnsi="Arial" w:cs="Arial"/>
          <w:szCs w:val="22"/>
          <w:lang w:val="fr-FR"/>
        </w:rPr>
        <w:t>amendement</w:t>
      </w:r>
      <w:r w:rsidR="00E82D0A">
        <w:rPr>
          <w:rFonts w:ascii="Arial" w:hAnsi="Arial" w:cs="Arial"/>
          <w:szCs w:val="22"/>
          <w:lang w:val="fr-FR"/>
        </w:rPr>
        <w:t>. En même temps, des pays avaient déclaré qu</w:t>
      </w:r>
      <w:r w:rsidR="00CD5E00">
        <w:rPr>
          <w:rFonts w:ascii="Arial" w:hAnsi="Arial" w:cs="Arial"/>
          <w:szCs w:val="22"/>
          <w:lang w:val="fr-FR"/>
        </w:rPr>
        <w:t>’</w:t>
      </w:r>
      <w:r w:rsidR="00E82D0A">
        <w:rPr>
          <w:rFonts w:ascii="Arial" w:hAnsi="Arial" w:cs="Arial"/>
          <w:szCs w:val="22"/>
          <w:lang w:val="fr-FR"/>
        </w:rPr>
        <w:t>il leur serait très difficile d</w:t>
      </w:r>
      <w:r w:rsidR="00CD5E00">
        <w:rPr>
          <w:rFonts w:ascii="Arial" w:hAnsi="Arial" w:cs="Arial"/>
          <w:szCs w:val="22"/>
          <w:lang w:val="fr-FR"/>
        </w:rPr>
        <w:t>’</w:t>
      </w:r>
      <w:r w:rsidR="00E82D0A">
        <w:rPr>
          <w:rFonts w:ascii="Arial" w:hAnsi="Arial" w:cs="Arial"/>
          <w:szCs w:val="22"/>
          <w:lang w:val="fr-FR"/>
        </w:rPr>
        <w:t>accepter le texte initial tandis que d</w:t>
      </w:r>
      <w:r w:rsidR="00CD5E00">
        <w:rPr>
          <w:rFonts w:ascii="Arial" w:hAnsi="Arial" w:cs="Arial"/>
          <w:szCs w:val="22"/>
          <w:lang w:val="fr-FR"/>
        </w:rPr>
        <w:t>’</w:t>
      </w:r>
      <w:r w:rsidR="00E82D0A">
        <w:rPr>
          <w:rFonts w:ascii="Arial" w:hAnsi="Arial" w:cs="Arial"/>
          <w:szCs w:val="22"/>
          <w:lang w:val="fr-FR"/>
        </w:rPr>
        <w:t>autres avaient exprimé le point de vue contraire, à savoir qu</w:t>
      </w:r>
      <w:r w:rsidR="00CD5E00">
        <w:rPr>
          <w:rFonts w:ascii="Arial" w:hAnsi="Arial" w:cs="Arial"/>
          <w:szCs w:val="22"/>
          <w:lang w:val="fr-FR"/>
        </w:rPr>
        <w:t>’</w:t>
      </w:r>
      <w:r w:rsidR="00E82D0A">
        <w:rPr>
          <w:rFonts w:ascii="Arial" w:hAnsi="Arial" w:cs="Arial"/>
          <w:szCs w:val="22"/>
          <w:lang w:val="fr-FR"/>
        </w:rPr>
        <w:t>il leur serait difficile d</w:t>
      </w:r>
      <w:r w:rsidR="00CD5E00">
        <w:rPr>
          <w:rFonts w:ascii="Arial" w:hAnsi="Arial" w:cs="Arial"/>
          <w:szCs w:val="22"/>
          <w:lang w:val="fr-FR"/>
        </w:rPr>
        <w:t>’</w:t>
      </w:r>
      <w:r w:rsidR="00E82D0A">
        <w:rPr>
          <w:rFonts w:ascii="Arial" w:hAnsi="Arial" w:cs="Arial"/>
          <w:szCs w:val="22"/>
          <w:lang w:val="fr-FR"/>
        </w:rPr>
        <w:t>accepter les amendements. Le Président poursuivrait les débats, mais il appelait les délégations à faire confiance en la sagesse de l</w:t>
      </w:r>
      <w:r w:rsidR="00CD5E00">
        <w:rPr>
          <w:rFonts w:ascii="Arial" w:hAnsi="Arial" w:cs="Arial"/>
          <w:szCs w:val="22"/>
          <w:lang w:val="fr-FR"/>
        </w:rPr>
        <w:t>’</w:t>
      </w:r>
      <w:r w:rsidR="00E82D0A" w:rsidRPr="00E82D0A">
        <w:rPr>
          <w:rFonts w:ascii="Arial" w:hAnsi="Arial" w:cs="Arial"/>
          <w:szCs w:val="22"/>
          <w:lang w:val="fr-FR"/>
        </w:rPr>
        <w:t>Assemblée</w:t>
      </w:r>
      <w:r w:rsidR="00E82D0A">
        <w:rPr>
          <w:rFonts w:ascii="Arial" w:hAnsi="Arial" w:cs="Arial"/>
          <w:szCs w:val="22"/>
          <w:lang w:val="fr-FR"/>
        </w:rPr>
        <w:t xml:space="preserve"> pour trouver les moyens de prendre les bonnes décisions qui satisferaient toutes les délégations.</w:t>
      </w:r>
    </w:p>
    <w:p w14:paraId="62A6A1D5" w14:textId="78BE496F" w:rsidR="00E82D0A" w:rsidRDefault="00E82D0A"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E82D0A">
        <w:rPr>
          <w:rFonts w:ascii="Arial" w:hAnsi="Arial" w:cs="Arial"/>
          <w:szCs w:val="22"/>
          <w:lang w:val="fr-FR"/>
        </w:rPr>
        <w:t>délégation</w:t>
      </w:r>
      <w:r>
        <w:rPr>
          <w:rFonts w:ascii="Arial" w:hAnsi="Arial" w:cs="Arial"/>
          <w:szCs w:val="22"/>
          <w:lang w:val="fr-FR"/>
        </w:rPr>
        <w:t xml:space="preserve"> de la </w:t>
      </w:r>
      <w:r w:rsidRPr="00E82D0A">
        <w:rPr>
          <w:rFonts w:ascii="Arial" w:hAnsi="Arial" w:cs="Arial"/>
          <w:b/>
          <w:szCs w:val="22"/>
          <w:lang w:val="fr-FR"/>
        </w:rPr>
        <w:t>Belgique</w:t>
      </w:r>
      <w:r>
        <w:rPr>
          <w:rFonts w:ascii="Arial" w:hAnsi="Arial" w:cs="Arial"/>
          <w:szCs w:val="22"/>
          <w:lang w:val="fr-FR"/>
        </w:rPr>
        <w:t xml:space="preserve"> avait le sentiment que les discussions avaient pris un tour quelque peu dramatique, c</w:t>
      </w:r>
      <w:r w:rsidR="003114EB">
        <w:rPr>
          <w:rFonts w:ascii="Arial" w:hAnsi="Arial" w:cs="Arial"/>
          <w:szCs w:val="22"/>
          <w:lang w:val="fr-FR"/>
        </w:rPr>
        <w:t>e qui ne rendait pas le</w:t>
      </w:r>
      <w:r>
        <w:rPr>
          <w:rFonts w:ascii="Arial" w:hAnsi="Arial" w:cs="Arial"/>
          <w:szCs w:val="22"/>
          <w:lang w:val="fr-FR"/>
        </w:rPr>
        <w:t xml:space="preserve"> débat</w:t>
      </w:r>
      <w:r w:rsidR="003114EB">
        <w:rPr>
          <w:rFonts w:ascii="Arial" w:hAnsi="Arial" w:cs="Arial"/>
          <w:szCs w:val="22"/>
          <w:lang w:val="fr-FR"/>
        </w:rPr>
        <w:t xml:space="preserve"> très aisé</w:t>
      </w:r>
      <w:r>
        <w:rPr>
          <w:rFonts w:ascii="Arial" w:hAnsi="Arial" w:cs="Arial"/>
          <w:szCs w:val="22"/>
          <w:lang w:val="fr-FR"/>
        </w:rPr>
        <w:t>. Il était évident que l</w:t>
      </w:r>
      <w:r w:rsidR="00CD5E00">
        <w:rPr>
          <w:rFonts w:ascii="Arial" w:hAnsi="Arial" w:cs="Arial"/>
          <w:szCs w:val="22"/>
          <w:lang w:val="fr-FR"/>
        </w:rPr>
        <w:t>’</w:t>
      </w:r>
      <w:r>
        <w:rPr>
          <w:rFonts w:ascii="Arial" w:hAnsi="Arial" w:cs="Arial"/>
          <w:szCs w:val="22"/>
          <w:lang w:val="fr-FR"/>
        </w:rPr>
        <w:t>UNESCO n</w:t>
      </w:r>
      <w:r w:rsidR="00CD5E00">
        <w:rPr>
          <w:rFonts w:ascii="Arial" w:hAnsi="Arial" w:cs="Arial"/>
          <w:szCs w:val="22"/>
          <w:lang w:val="fr-FR"/>
        </w:rPr>
        <w:t>’</w:t>
      </w:r>
      <w:r>
        <w:rPr>
          <w:rFonts w:ascii="Arial" w:hAnsi="Arial" w:cs="Arial"/>
          <w:szCs w:val="22"/>
          <w:lang w:val="fr-FR"/>
        </w:rPr>
        <w:t>empiétait pas sur les prérogatives du Conseil de sécurité, cette idée était absurde. Cependant, c</w:t>
      </w:r>
      <w:r w:rsidR="00CD5E00">
        <w:rPr>
          <w:rFonts w:ascii="Arial" w:hAnsi="Arial" w:cs="Arial"/>
          <w:szCs w:val="22"/>
          <w:lang w:val="fr-FR"/>
        </w:rPr>
        <w:t>’</w:t>
      </w:r>
      <w:r>
        <w:rPr>
          <w:rFonts w:ascii="Arial" w:hAnsi="Arial" w:cs="Arial"/>
          <w:szCs w:val="22"/>
          <w:lang w:val="fr-FR"/>
        </w:rPr>
        <w:t>était un fait objectif que la vie et l</w:t>
      </w:r>
      <w:r w:rsidR="00CD5E00">
        <w:rPr>
          <w:rFonts w:ascii="Arial" w:hAnsi="Arial" w:cs="Arial"/>
          <w:szCs w:val="22"/>
          <w:lang w:val="fr-FR"/>
        </w:rPr>
        <w:t>’</w:t>
      </w:r>
      <w:r>
        <w:rPr>
          <w:rFonts w:ascii="Arial" w:hAnsi="Arial" w:cs="Arial"/>
          <w:szCs w:val="22"/>
          <w:lang w:val="fr-FR"/>
        </w:rPr>
        <w:t>action de l</w:t>
      </w:r>
      <w:r w:rsidR="00CD5E00">
        <w:rPr>
          <w:rFonts w:ascii="Arial" w:hAnsi="Arial" w:cs="Arial"/>
          <w:szCs w:val="22"/>
          <w:lang w:val="fr-FR"/>
        </w:rPr>
        <w:t>’</w:t>
      </w:r>
      <w:r>
        <w:rPr>
          <w:rFonts w:ascii="Arial" w:hAnsi="Arial" w:cs="Arial"/>
          <w:szCs w:val="22"/>
          <w:lang w:val="fr-FR"/>
        </w:rPr>
        <w:t xml:space="preserve">UNESCO dans le domaine du </w:t>
      </w:r>
      <w:r w:rsidRPr="00E82D0A">
        <w:rPr>
          <w:rFonts w:ascii="Arial" w:hAnsi="Arial" w:cs="Arial"/>
          <w:szCs w:val="22"/>
          <w:lang w:val="fr-FR"/>
        </w:rPr>
        <w:t>patrimoine</w:t>
      </w:r>
      <w:r>
        <w:rPr>
          <w:rFonts w:ascii="Arial" w:hAnsi="Arial" w:cs="Arial"/>
          <w:szCs w:val="22"/>
          <w:lang w:val="fr-FR"/>
        </w:rPr>
        <w:t xml:space="preserve"> matériel et </w:t>
      </w:r>
      <w:r w:rsidRPr="00E82D0A">
        <w:rPr>
          <w:rFonts w:ascii="Arial" w:hAnsi="Arial" w:cs="Arial"/>
          <w:szCs w:val="22"/>
          <w:lang w:val="fr-FR"/>
        </w:rPr>
        <w:t>immatériel</w:t>
      </w:r>
      <w:r w:rsidR="004E502C">
        <w:rPr>
          <w:rFonts w:ascii="Arial" w:hAnsi="Arial" w:cs="Arial"/>
          <w:szCs w:val="22"/>
          <w:lang w:val="fr-FR"/>
        </w:rPr>
        <w:t xml:space="preserve"> étaient</w:t>
      </w:r>
      <w:r>
        <w:rPr>
          <w:rFonts w:ascii="Arial" w:hAnsi="Arial" w:cs="Arial"/>
          <w:szCs w:val="22"/>
          <w:lang w:val="fr-FR"/>
        </w:rPr>
        <w:t xml:space="preserve"> </w:t>
      </w:r>
      <w:r w:rsidR="00CC2DA7">
        <w:rPr>
          <w:rFonts w:ascii="Arial" w:hAnsi="Arial" w:cs="Arial"/>
          <w:szCs w:val="22"/>
          <w:lang w:val="fr-FR"/>
        </w:rPr>
        <w:t xml:space="preserve">confrontées </w:t>
      </w:r>
      <w:r>
        <w:rPr>
          <w:rFonts w:ascii="Arial" w:hAnsi="Arial" w:cs="Arial"/>
          <w:szCs w:val="22"/>
          <w:lang w:val="fr-FR"/>
        </w:rPr>
        <w:t>– malheureusement depuis plusieurs années –</w:t>
      </w:r>
      <w:r w:rsidR="00CC2DA7">
        <w:rPr>
          <w:rFonts w:ascii="Arial" w:hAnsi="Arial" w:cs="Arial"/>
          <w:szCs w:val="22"/>
          <w:lang w:val="fr-FR"/>
        </w:rPr>
        <w:t xml:space="preserve"> à des conséquences dramatiques, tout </w:t>
      </w:r>
      <w:r w:rsidR="00CC2DA7" w:rsidRPr="00CC2DA7">
        <w:rPr>
          <w:rFonts w:ascii="Arial" w:hAnsi="Arial" w:cs="Arial"/>
          <w:szCs w:val="22"/>
          <w:lang w:val="fr-FR"/>
        </w:rPr>
        <w:t>particulièrement</w:t>
      </w:r>
      <w:r w:rsidR="00CC2DA7">
        <w:rPr>
          <w:rFonts w:ascii="Arial" w:hAnsi="Arial" w:cs="Arial"/>
          <w:szCs w:val="22"/>
          <w:lang w:val="fr-FR"/>
        </w:rPr>
        <w:t xml:space="preserve"> à cause de problèmes de sécurité résultant de crises et de conflits. Depuis plusieurs années, l</w:t>
      </w:r>
      <w:r w:rsidR="00CD5E00">
        <w:rPr>
          <w:rFonts w:ascii="Arial" w:hAnsi="Arial" w:cs="Arial"/>
          <w:szCs w:val="22"/>
          <w:lang w:val="fr-FR"/>
        </w:rPr>
        <w:t>’</w:t>
      </w:r>
      <w:r w:rsidR="00CC2DA7">
        <w:rPr>
          <w:rFonts w:ascii="Arial" w:hAnsi="Arial" w:cs="Arial"/>
          <w:szCs w:val="22"/>
          <w:lang w:val="fr-FR"/>
        </w:rPr>
        <w:t xml:space="preserve">UNESCO avait observé un lien entre destruction du </w:t>
      </w:r>
      <w:r w:rsidR="00CC2DA7" w:rsidRPr="00CC2DA7">
        <w:rPr>
          <w:rFonts w:ascii="Arial" w:hAnsi="Arial" w:cs="Arial"/>
          <w:szCs w:val="22"/>
          <w:lang w:val="fr-FR"/>
        </w:rPr>
        <w:t>patrimoine</w:t>
      </w:r>
      <w:r w:rsidR="00CC2DA7">
        <w:rPr>
          <w:rFonts w:ascii="Arial" w:hAnsi="Arial" w:cs="Arial"/>
          <w:szCs w:val="22"/>
          <w:lang w:val="fr-FR"/>
        </w:rPr>
        <w:t xml:space="preserve"> matériel et </w:t>
      </w:r>
      <w:r w:rsidR="00CC2DA7" w:rsidRPr="00CC2DA7">
        <w:rPr>
          <w:rFonts w:ascii="Arial" w:hAnsi="Arial" w:cs="Arial"/>
          <w:szCs w:val="22"/>
          <w:lang w:val="fr-FR"/>
        </w:rPr>
        <w:t>immatériel</w:t>
      </w:r>
      <w:r w:rsidR="00CC2DA7">
        <w:rPr>
          <w:rFonts w:ascii="Arial" w:hAnsi="Arial" w:cs="Arial"/>
          <w:szCs w:val="22"/>
          <w:lang w:val="fr-FR"/>
        </w:rPr>
        <w:t xml:space="preserve"> et destruction du pluralisme </w:t>
      </w:r>
      <w:r w:rsidR="00CC2DA7" w:rsidRPr="00CC2DA7">
        <w:rPr>
          <w:rFonts w:ascii="Arial" w:hAnsi="Arial" w:cs="Arial"/>
          <w:szCs w:val="22"/>
          <w:lang w:val="fr-FR"/>
        </w:rPr>
        <w:t>culturel</w:t>
      </w:r>
      <w:r w:rsidR="00CC2DA7">
        <w:rPr>
          <w:rFonts w:ascii="Arial" w:hAnsi="Arial" w:cs="Arial"/>
          <w:szCs w:val="22"/>
          <w:lang w:val="fr-FR"/>
        </w:rPr>
        <w:t xml:space="preserve"> en situation de crise, les deux étant invariablement liées. Au cours des dernières années, le </w:t>
      </w:r>
      <w:r w:rsidR="00CC2DA7" w:rsidRPr="00CC2DA7">
        <w:rPr>
          <w:rFonts w:ascii="Arial" w:hAnsi="Arial" w:cs="Arial"/>
          <w:szCs w:val="22"/>
          <w:lang w:val="fr-FR"/>
        </w:rPr>
        <w:t>patrimoine</w:t>
      </w:r>
      <w:r w:rsidR="00CC2DA7">
        <w:rPr>
          <w:rFonts w:ascii="Arial" w:hAnsi="Arial" w:cs="Arial"/>
          <w:szCs w:val="22"/>
          <w:lang w:val="fr-FR"/>
        </w:rPr>
        <w:t xml:space="preserve"> </w:t>
      </w:r>
      <w:r w:rsidR="00CC2DA7" w:rsidRPr="00CC2DA7">
        <w:rPr>
          <w:rFonts w:ascii="Arial" w:hAnsi="Arial" w:cs="Arial"/>
          <w:szCs w:val="22"/>
          <w:lang w:val="fr-FR"/>
        </w:rPr>
        <w:t>immatériel</w:t>
      </w:r>
      <w:r w:rsidR="00CC2DA7">
        <w:rPr>
          <w:rFonts w:ascii="Arial" w:hAnsi="Arial" w:cs="Arial"/>
          <w:szCs w:val="22"/>
          <w:lang w:val="fr-FR"/>
        </w:rPr>
        <w:t xml:space="preserve"> avait </w:t>
      </w:r>
      <w:r w:rsidR="00404A39">
        <w:rPr>
          <w:rFonts w:ascii="Arial" w:hAnsi="Arial" w:cs="Arial"/>
          <w:szCs w:val="22"/>
          <w:lang w:val="fr-FR"/>
        </w:rPr>
        <w:t xml:space="preserve">subi des dommages immenses et difficilement </w:t>
      </w:r>
      <w:r w:rsidR="00CC2DA7">
        <w:rPr>
          <w:rFonts w:ascii="Arial" w:hAnsi="Arial" w:cs="Arial"/>
          <w:szCs w:val="22"/>
          <w:lang w:val="fr-FR"/>
        </w:rPr>
        <w:t xml:space="preserve">concevables, précisément en raison de conflits et de </w:t>
      </w:r>
      <w:r w:rsidR="00CC2DA7" w:rsidRPr="00CC2DA7">
        <w:rPr>
          <w:rFonts w:ascii="Arial" w:hAnsi="Arial" w:cs="Arial"/>
          <w:szCs w:val="22"/>
          <w:lang w:val="fr-FR"/>
        </w:rPr>
        <w:t>situations</w:t>
      </w:r>
      <w:r w:rsidR="00404A39">
        <w:rPr>
          <w:rFonts w:ascii="Arial" w:hAnsi="Arial" w:cs="Arial"/>
          <w:szCs w:val="22"/>
          <w:lang w:val="fr-FR"/>
        </w:rPr>
        <w:t xml:space="preserve"> dans lesquels</w:t>
      </w:r>
      <w:r w:rsidR="00CC2DA7">
        <w:rPr>
          <w:rFonts w:ascii="Arial" w:hAnsi="Arial" w:cs="Arial"/>
          <w:szCs w:val="22"/>
          <w:lang w:val="fr-FR"/>
        </w:rPr>
        <w:t xml:space="preserve"> la sécurité se détériorait. Il s</w:t>
      </w:r>
      <w:r w:rsidR="00CD5E00">
        <w:rPr>
          <w:rFonts w:ascii="Arial" w:hAnsi="Arial" w:cs="Arial"/>
          <w:szCs w:val="22"/>
          <w:lang w:val="fr-FR"/>
        </w:rPr>
        <w:t>’</w:t>
      </w:r>
      <w:r w:rsidR="00CC2DA7">
        <w:rPr>
          <w:rFonts w:ascii="Arial" w:hAnsi="Arial" w:cs="Arial"/>
          <w:szCs w:val="22"/>
          <w:lang w:val="fr-FR"/>
        </w:rPr>
        <w:t>agissait donc d</w:t>
      </w:r>
      <w:r w:rsidR="00CD5E00">
        <w:rPr>
          <w:rFonts w:ascii="Arial" w:hAnsi="Arial" w:cs="Arial"/>
          <w:szCs w:val="22"/>
          <w:lang w:val="fr-FR"/>
        </w:rPr>
        <w:t>’</w:t>
      </w:r>
      <w:r w:rsidR="00CC2DA7">
        <w:rPr>
          <w:rFonts w:ascii="Arial" w:hAnsi="Arial" w:cs="Arial"/>
          <w:szCs w:val="22"/>
          <w:lang w:val="fr-FR"/>
        </w:rPr>
        <w:t>un réel défi pour l</w:t>
      </w:r>
      <w:r w:rsidR="00CD5E00">
        <w:rPr>
          <w:rFonts w:ascii="Arial" w:hAnsi="Arial" w:cs="Arial"/>
          <w:szCs w:val="22"/>
          <w:lang w:val="fr-FR"/>
        </w:rPr>
        <w:t>’</w:t>
      </w:r>
      <w:r w:rsidR="00CC2DA7">
        <w:rPr>
          <w:rFonts w:ascii="Arial" w:hAnsi="Arial" w:cs="Arial"/>
          <w:szCs w:val="22"/>
          <w:lang w:val="fr-FR"/>
        </w:rPr>
        <w:t>UNESCO, tant en amont sur les lieux de crises potentielles qu</w:t>
      </w:r>
      <w:r w:rsidR="00CD5E00">
        <w:rPr>
          <w:rFonts w:ascii="Arial" w:hAnsi="Arial" w:cs="Arial"/>
          <w:szCs w:val="22"/>
          <w:lang w:val="fr-FR"/>
        </w:rPr>
        <w:t>’</w:t>
      </w:r>
      <w:r w:rsidR="00CC2DA7">
        <w:rPr>
          <w:rFonts w:ascii="Arial" w:hAnsi="Arial" w:cs="Arial"/>
          <w:szCs w:val="22"/>
          <w:lang w:val="fr-FR"/>
        </w:rPr>
        <w:t xml:space="preserve">en aval dans les </w:t>
      </w:r>
      <w:r w:rsidR="00CC2DA7" w:rsidRPr="00CC2DA7">
        <w:rPr>
          <w:rFonts w:ascii="Arial" w:hAnsi="Arial" w:cs="Arial"/>
          <w:szCs w:val="22"/>
          <w:lang w:val="fr-FR"/>
        </w:rPr>
        <w:t>situations</w:t>
      </w:r>
      <w:r w:rsidR="00CC2DA7">
        <w:rPr>
          <w:rFonts w:ascii="Arial" w:hAnsi="Arial" w:cs="Arial"/>
          <w:szCs w:val="22"/>
          <w:lang w:val="fr-FR"/>
        </w:rPr>
        <w:t xml:space="preserve"> de post-conflit. C</w:t>
      </w:r>
      <w:r w:rsidR="00CD5E00">
        <w:rPr>
          <w:rFonts w:ascii="Arial" w:hAnsi="Arial" w:cs="Arial"/>
          <w:szCs w:val="22"/>
          <w:lang w:val="fr-FR"/>
        </w:rPr>
        <w:t>’</w:t>
      </w:r>
      <w:r w:rsidR="00CC2DA7">
        <w:rPr>
          <w:rFonts w:ascii="Arial" w:hAnsi="Arial" w:cs="Arial"/>
          <w:szCs w:val="22"/>
          <w:lang w:val="fr-FR"/>
        </w:rPr>
        <w:t xml:space="preserve">était </w:t>
      </w:r>
      <w:r w:rsidR="00CC2DA7" w:rsidRPr="00CC2DA7">
        <w:rPr>
          <w:rFonts w:ascii="Arial" w:hAnsi="Arial" w:cs="Arial"/>
          <w:szCs w:val="22"/>
          <w:lang w:val="fr-FR"/>
        </w:rPr>
        <w:t>également</w:t>
      </w:r>
      <w:r w:rsidR="004E502C">
        <w:rPr>
          <w:rFonts w:ascii="Arial" w:hAnsi="Arial" w:cs="Arial"/>
          <w:szCs w:val="22"/>
          <w:lang w:val="fr-FR"/>
        </w:rPr>
        <w:t xml:space="preserve"> un véritable enjeu pour l</w:t>
      </w:r>
      <w:r w:rsidR="00CD5E00">
        <w:rPr>
          <w:rFonts w:ascii="Arial" w:hAnsi="Arial" w:cs="Arial"/>
          <w:szCs w:val="22"/>
          <w:lang w:val="fr-FR"/>
        </w:rPr>
        <w:t>’</w:t>
      </w:r>
      <w:r w:rsidR="004E502C">
        <w:rPr>
          <w:rFonts w:ascii="Arial" w:hAnsi="Arial" w:cs="Arial"/>
          <w:szCs w:val="22"/>
          <w:lang w:val="fr-FR"/>
        </w:rPr>
        <w:t>UNESCO</w:t>
      </w:r>
      <w:r w:rsidR="00CC2DA7">
        <w:rPr>
          <w:rFonts w:ascii="Arial" w:hAnsi="Arial" w:cs="Arial"/>
          <w:szCs w:val="22"/>
          <w:lang w:val="fr-FR"/>
        </w:rPr>
        <w:t xml:space="preserve"> de maintenir le </w:t>
      </w:r>
      <w:r w:rsidR="00CC2DA7" w:rsidRPr="00CC2DA7">
        <w:rPr>
          <w:rFonts w:ascii="Arial" w:hAnsi="Arial" w:cs="Arial"/>
          <w:szCs w:val="22"/>
          <w:lang w:val="fr-FR"/>
        </w:rPr>
        <w:t>patrimoine</w:t>
      </w:r>
      <w:r w:rsidR="00CC2DA7">
        <w:rPr>
          <w:rFonts w:ascii="Arial" w:hAnsi="Arial" w:cs="Arial"/>
          <w:szCs w:val="22"/>
          <w:lang w:val="fr-FR"/>
        </w:rPr>
        <w:t xml:space="preserve"> </w:t>
      </w:r>
      <w:r w:rsidR="00CC2DA7" w:rsidRPr="00CC2DA7">
        <w:rPr>
          <w:rFonts w:ascii="Arial" w:hAnsi="Arial" w:cs="Arial"/>
          <w:szCs w:val="22"/>
          <w:lang w:val="fr-FR"/>
        </w:rPr>
        <w:t>immatériel</w:t>
      </w:r>
      <w:r w:rsidR="00CC2DA7">
        <w:rPr>
          <w:rFonts w:ascii="Arial" w:hAnsi="Arial" w:cs="Arial"/>
          <w:szCs w:val="22"/>
          <w:lang w:val="fr-FR"/>
        </w:rPr>
        <w:t xml:space="preserve"> de</w:t>
      </w:r>
      <w:r w:rsidR="00404A39">
        <w:rPr>
          <w:rFonts w:ascii="Arial" w:hAnsi="Arial" w:cs="Arial"/>
          <w:szCs w:val="22"/>
          <w:lang w:val="fr-FR"/>
        </w:rPr>
        <w:t>s</w:t>
      </w:r>
      <w:r w:rsidR="00CC2DA7">
        <w:rPr>
          <w:rFonts w:ascii="Arial" w:hAnsi="Arial" w:cs="Arial"/>
          <w:szCs w:val="22"/>
          <w:lang w:val="fr-FR"/>
        </w:rPr>
        <w:t xml:space="preserve"> populations déracinées telles que les réfugiés déplacés à l</w:t>
      </w:r>
      <w:r w:rsidR="00CD5E00">
        <w:rPr>
          <w:rFonts w:ascii="Arial" w:hAnsi="Arial" w:cs="Arial"/>
          <w:szCs w:val="22"/>
          <w:lang w:val="fr-FR"/>
        </w:rPr>
        <w:t>’</w:t>
      </w:r>
      <w:r w:rsidR="00CC2DA7">
        <w:rPr>
          <w:rFonts w:ascii="Arial" w:hAnsi="Arial" w:cs="Arial"/>
          <w:szCs w:val="22"/>
          <w:lang w:val="fr-FR"/>
        </w:rPr>
        <w:t xml:space="preserve">intérieur de leur propre pays. </w:t>
      </w:r>
      <w:r w:rsidR="00171D6F">
        <w:rPr>
          <w:rFonts w:ascii="Arial" w:hAnsi="Arial" w:cs="Arial"/>
          <w:szCs w:val="22"/>
          <w:lang w:val="fr-FR"/>
        </w:rPr>
        <w:t>Il était évident que l</w:t>
      </w:r>
      <w:r w:rsidR="00CD5E00">
        <w:rPr>
          <w:rFonts w:ascii="Arial" w:hAnsi="Arial" w:cs="Arial"/>
          <w:szCs w:val="22"/>
          <w:lang w:val="fr-FR"/>
        </w:rPr>
        <w:t>’</w:t>
      </w:r>
      <w:r w:rsidR="00171D6F">
        <w:rPr>
          <w:rFonts w:ascii="Arial" w:hAnsi="Arial" w:cs="Arial"/>
          <w:szCs w:val="22"/>
          <w:lang w:val="fr-FR"/>
        </w:rPr>
        <w:t>UNESCO n</w:t>
      </w:r>
      <w:r w:rsidR="00CD5E00">
        <w:rPr>
          <w:rFonts w:ascii="Arial" w:hAnsi="Arial" w:cs="Arial"/>
          <w:szCs w:val="22"/>
          <w:lang w:val="fr-FR"/>
        </w:rPr>
        <w:t>’</w:t>
      </w:r>
      <w:r w:rsidR="00171D6F">
        <w:rPr>
          <w:rFonts w:ascii="Arial" w:hAnsi="Arial" w:cs="Arial"/>
          <w:szCs w:val="22"/>
          <w:lang w:val="fr-FR"/>
        </w:rPr>
        <w:t>avait pas vocation à aborder directement ces situations de c</w:t>
      </w:r>
      <w:r w:rsidR="004E502C">
        <w:rPr>
          <w:rFonts w:ascii="Arial" w:hAnsi="Arial" w:cs="Arial"/>
          <w:szCs w:val="22"/>
          <w:lang w:val="fr-FR"/>
        </w:rPr>
        <w:t>onflit, encore moins dans le cadre d</w:t>
      </w:r>
      <w:r w:rsidR="00171D6F">
        <w:rPr>
          <w:rFonts w:ascii="Arial" w:hAnsi="Arial" w:cs="Arial"/>
          <w:szCs w:val="22"/>
          <w:lang w:val="fr-FR"/>
        </w:rPr>
        <w:t>es Directives opérationnelles. En même temps, elle ne pouvait ignorer le patrimoine culturel immatériel dans son contexte, son époque et son histoire. Il était donc important d</w:t>
      </w:r>
      <w:r w:rsidR="00CD5E00">
        <w:rPr>
          <w:rFonts w:ascii="Arial" w:hAnsi="Arial" w:cs="Arial"/>
          <w:szCs w:val="22"/>
          <w:lang w:val="fr-FR"/>
        </w:rPr>
        <w:t>’</w:t>
      </w:r>
      <w:r w:rsidR="00171D6F">
        <w:rPr>
          <w:rFonts w:ascii="Arial" w:hAnsi="Arial" w:cs="Arial"/>
          <w:szCs w:val="22"/>
          <w:lang w:val="fr-FR"/>
        </w:rPr>
        <w:t xml:space="preserve">envisager les conditions dans lesquelles le patrimoine culturel immatériel prospérait afin </w:t>
      </w:r>
      <w:r w:rsidR="004E502C">
        <w:rPr>
          <w:rFonts w:ascii="Arial" w:hAnsi="Arial" w:cs="Arial"/>
          <w:szCs w:val="22"/>
          <w:lang w:val="fr-FR"/>
        </w:rPr>
        <w:t>de le</w:t>
      </w:r>
      <w:r w:rsidR="00171D6F">
        <w:rPr>
          <w:rFonts w:ascii="Arial" w:hAnsi="Arial" w:cs="Arial"/>
          <w:szCs w:val="22"/>
          <w:lang w:val="fr-FR"/>
        </w:rPr>
        <w:t xml:space="preserve"> </w:t>
      </w:r>
      <w:r w:rsidR="00171D6F" w:rsidRPr="00171D6F">
        <w:rPr>
          <w:rFonts w:ascii="Arial" w:hAnsi="Arial" w:cs="Arial"/>
          <w:szCs w:val="22"/>
          <w:lang w:val="fr-FR"/>
        </w:rPr>
        <w:t>sauvegarde</w:t>
      </w:r>
      <w:r w:rsidR="004E502C">
        <w:rPr>
          <w:rFonts w:ascii="Arial" w:hAnsi="Arial" w:cs="Arial"/>
          <w:szCs w:val="22"/>
          <w:lang w:val="fr-FR"/>
        </w:rPr>
        <w:t>r</w:t>
      </w:r>
      <w:r w:rsidR="00171D6F">
        <w:rPr>
          <w:rFonts w:ascii="Arial" w:hAnsi="Arial" w:cs="Arial"/>
          <w:szCs w:val="22"/>
          <w:lang w:val="fr-FR"/>
        </w:rPr>
        <w:t>, et c</w:t>
      </w:r>
      <w:r w:rsidR="00CD5E00">
        <w:rPr>
          <w:rFonts w:ascii="Arial" w:hAnsi="Arial" w:cs="Arial"/>
          <w:szCs w:val="22"/>
          <w:lang w:val="fr-FR"/>
        </w:rPr>
        <w:t>’</w:t>
      </w:r>
      <w:r w:rsidR="00171D6F">
        <w:rPr>
          <w:rFonts w:ascii="Arial" w:hAnsi="Arial" w:cs="Arial"/>
          <w:szCs w:val="22"/>
          <w:lang w:val="fr-FR"/>
        </w:rPr>
        <w:t>éta</w:t>
      </w:r>
      <w:r w:rsidR="00404A39">
        <w:rPr>
          <w:rFonts w:ascii="Arial" w:hAnsi="Arial" w:cs="Arial"/>
          <w:szCs w:val="22"/>
          <w:lang w:val="fr-FR"/>
        </w:rPr>
        <w:t>it cela qui était reflété dans c</w:t>
      </w:r>
      <w:r w:rsidR="00171D6F">
        <w:rPr>
          <w:rFonts w:ascii="Arial" w:hAnsi="Arial" w:cs="Arial"/>
          <w:szCs w:val="22"/>
          <w:lang w:val="fr-FR"/>
        </w:rPr>
        <w:t xml:space="preserve">e projet de Directives </w:t>
      </w:r>
      <w:r w:rsidR="00171D6F">
        <w:rPr>
          <w:rFonts w:ascii="Arial" w:hAnsi="Arial" w:cs="Arial"/>
          <w:szCs w:val="22"/>
          <w:lang w:val="fr-FR"/>
        </w:rPr>
        <w:lastRenderedPageBreak/>
        <w:t>opérationnelles. En outre, ce texte n</w:t>
      </w:r>
      <w:r w:rsidR="00CD5E00">
        <w:rPr>
          <w:rFonts w:ascii="Arial" w:hAnsi="Arial" w:cs="Arial"/>
          <w:szCs w:val="22"/>
          <w:lang w:val="fr-FR"/>
        </w:rPr>
        <w:t>’</w:t>
      </w:r>
      <w:r w:rsidR="00171D6F">
        <w:rPr>
          <w:rFonts w:ascii="Arial" w:hAnsi="Arial" w:cs="Arial"/>
          <w:szCs w:val="22"/>
          <w:lang w:val="fr-FR"/>
        </w:rPr>
        <w:t xml:space="preserve">arrivait pas de nulle part, de nombreux experts y avaient travaillé pendant des mois et des années et les délégations avaient </w:t>
      </w:r>
      <w:r w:rsidR="00404A39">
        <w:rPr>
          <w:rFonts w:ascii="Arial" w:hAnsi="Arial" w:cs="Arial"/>
          <w:szCs w:val="22"/>
          <w:lang w:val="fr-FR"/>
        </w:rPr>
        <w:t xml:space="preserve">eu amplement le </w:t>
      </w:r>
      <w:r w:rsidR="00171D6F">
        <w:rPr>
          <w:rFonts w:ascii="Arial" w:hAnsi="Arial" w:cs="Arial"/>
          <w:szCs w:val="22"/>
          <w:lang w:val="fr-FR"/>
        </w:rPr>
        <w:t xml:space="preserve">temps </w:t>
      </w:r>
      <w:r w:rsidR="003114EB">
        <w:rPr>
          <w:rFonts w:ascii="Arial" w:hAnsi="Arial" w:cs="Arial"/>
          <w:szCs w:val="22"/>
          <w:lang w:val="fr-FR"/>
        </w:rPr>
        <w:t>d</w:t>
      </w:r>
      <w:r w:rsidR="00CD5E00">
        <w:rPr>
          <w:rFonts w:ascii="Arial" w:hAnsi="Arial" w:cs="Arial"/>
          <w:szCs w:val="22"/>
          <w:lang w:val="fr-FR"/>
        </w:rPr>
        <w:t>’</w:t>
      </w:r>
      <w:r w:rsidR="003114EB">
        <w:rPr>
          <w:rFonts w:ascii="Arial" w:hAnsi="Arial" w:cs="Arial"/>
          <w:szCs w:val="22"/>
          <w:lang w:val="fr-FR"/>
        </w:rPr>
        <w:t>y</w:t>
      </w:r>
      <w:r w:rsidR="00404A39">
        <w:rPr>
          <w:rFonts w:ascii="Arial" w:hAnsi="Arial" w:cs="Arial"/>
          <w:szCs w:val="22"/>
          <w:lang w:val="fr-FR"/>
        </w:rPr>
        <w:t xml:space="preserve"> </w:t>
      </w:r>
      <w:r w:rsidR="00171D6F">
        <w:rPr>
          <w:rFonts w:ascii="Arial" w:hAnsi="Arial" w:cs="Arial"/>
          <w:szCs w:val="22"/>
          <w:lang w:val="fr-FR"/>
        </w:rPr>
        <w:t xml:space="preserve">réfléchir. La </w:t>
      </w:r>
      <w:r w:rsidR="00171D6F" w:rsidRPr="00171D6F">
        <w:rPr>
          <w:rFonts w:ascii="Arial" w:hAnsi="Arial" w:cs="Arial"/>
          <w:szCs w:val="22"/>
          <w:lang w:val="fr-FR"/>
        </w:rPr>
        <w:t>délégation</w:t>
      </w:r>
      <w:r w:rsidR="00171D6F">
        <w:rPr>
          <w:rFonts w:ascii="Arial" w:hAnsi="Arial" w:cs="Arial"/>
          <w:szCs w:val="22"/>
          <w:lang w:val="fr-FR"/>
        </w:rPr>
        <w:t xml:space="preserve"> a expliqué que ces deux paragraphes mineurs dans le projet de Directives opérationnelles étaient bien minuscules au regard de la totalité des Directives opérationnelles et que leur objectif était d</w:t>
      </w:r>
      <w:r w:rsidR="00CD5E00">
        <w:rPr>
          <w:rFonts w:ascii="Arial" w:hAnsi="Arial" w:cs="Arial"/>
          <w:szCs w:val="22"/>
          <w:lang w:val="fr-FR"/>
        </w:rPr>
        <w:t>’</w:t>
      </w:r>
      <w:r w:rsidR="00171D6F">
        <w:rPr>
          <w:rFonts w:ascii="Arial" w:hAnsi="Arial" w:cs="Arial"/>
          <w:szCs w:val="22"/>
          <w:lang w:val="fr-FR"/>
        </w:rPr>
        <w:t>intégrer la dimension contextuelle du patrimoine culturel immatériel</w:t>
      </w:r>
      <w:r w:rsidR="00404A39">
        <w:rPr>
          <w:rFonts w:ascii="Arial" w:hAnsi="Arial" w:cs="Arial"/>
          <w:szCs w:val="22"/>
          <w:lang w:val="fr-FR"/>
        </w:rPr>
        <w:t xml:space="preserve"> comme on pouvait</w:t>
      </w:r>
      <w:r w:rsidR="00171D6F">
        <w:rPr>
          <w:rFonts w:ascii="Arial" w:hAnsi="Arial" w:cs="Arial"/>
          <w:szCs w:val="22"/>
          <w:lang w:val="fr-FR"/>
        </w:rPr>
        <w:t xml:space="preserve"> en faire l</w:t>
      </w:r>
      <w:r w:rsidR="00CD5E00">
        <w:rPr>
          <w:rFonts w:ascii="Arial" w:hAnsi="Arial" w:cs="Arial"/>
          <w:szCs w:val="22"/>
          <w:lang w:val="fr-FR"/>
        </w:rPr>
        <w:t>’</w:t>
      </w:r>
      <w:r w:rsidR="00171D6F">
        <w:rPr>
          <w:rFonts w:ascii="Arial" w:hAnsi="Arial" w:cs="Arial"/>
          <w:szCs w:val="22"/>
          <w:lang w:val="fr-FR"/>
        </w:rPr>
        <w:t>expérience sur le terrain. C</w:t>
      </w:r>
      <w:r w:rsidR="00CD5E00">
        <w:rPr>
          <w:rFonts w:ascii="Arial" w:hAnsi="Arial" w:cs="Arial"/>
          <w:szCs w:val="22"/>
          <w:lang w:val="fr-FR"/>
        </w:rPr>
        <w:t>’</w:t>
      </w:r>
      <w:r w:rsidR="00171D6F">
        <w:rPr>
          <w:rFonts w:ascii="Arial" w:hAnsi="Arial" w:cs="Arial"/>
          <w:szCs w:val="22"/>
          <w:lang w:val="fr-FR"/>
        </w:rPr>
        <w:t>était sous cet angle que l</w:t>
      </w:r>
      <w:r w:rsidR="00CD5E00">
        <w:rPr>
          <w:rFonts w:ascii="Arial" w:hAnsi="Arial" w:cs="Arial"/>
          <w:szCs w:val="22"/>
          <w:lang w:val="fr-FR"/>
        </w:rPr>
        <w:t>’</w:t>
      </w:r>
      <w:r w:rsidR="00171D6F" w:rsidRPr="00171D6F">
        <w:rPr>
          <w:rFonts w:ascii="Arial" w:hAnsi="Arial" w:cs="Arial"/>
          <w:szCs w:val="22"/>
          <w:lang w:val="fr-FR"/>
        </w:rPr>
        <w:t>Assemblée</w:t>
      </w:r>
      <w:r w:rsidR="00171D6F">
        <w:rPr>
          <w:rFonts w:ascii="Arial" w:hAnsi="Arial" w:cs="Arial"/>
          <w:szCs w:val="22"/>
          <w:lang w:val="fr-FR"/>
        </w:rPr>
        <w:t xml:space="preserve"> devrait en</w:t>
      </w:r>
      <w:r w:rsidR="005B608F">
        <w:rPr>
          <w:rFonts w:ascii="Arial" w:hAnsi="Arial" w:cs="Arial"/>
          <w:szCs w:val="22"/>
          <w:lang w:val="fr-FR"/>
        </w:rPr>
        <w:t>visager le texte et éviter tout</w:t>
      </w:r>
      <w:r w:rsidR="00171D6F">
        <w:rPr>
          <w:rFonts w:ascii="Arial" w:hAnsi="Arial" w:cs="Arial"/>
          <w:szCs w:val="22"/>
          <w:lang w:val="fr-FR"/>
        </w:rPr>
        <w:t xml:space="preserve"> faux-semblant et dramatisation inutiles quant au mandat de l</w:t>
      </w:r>
      <w:r w:rsidR="00CD5E00">
        <w:rPr>
          <w:rFonts w:ascii="Arial" w:hAnsi="Arial" w:cs="Arial"/>
          <w:szCs w:val="22"/>
          <w:lang w:val="fr-FR"/>
        </w:rPr>
        <w:t>’</w:t>
      </w:r>
      <w:r w:rsidR="00171D6F">
        <w:rPr>
          <w:rFonts w:ascii="Arial" w:hAnsi="Arial" w:cs="Arial"/>
          <w:szCs w:val="22"/>
          <w:lang w:val="fr-FR"/>
        </w:rPr>
        <w:t>UNESCO vis-à-vis de la</w:t>
      </w:r>
      <w:r w:rsidR="005B6EE8">
        <w:rPr>
          <w:rFonts w:ascii="Arial" w:hAnsi="Arial" w:cs="Arial"/>
          <w:szCs w:val="22"/>
          <w:lang w:val="fr-FR"/>
        </w:rPr>
        <w:t xml:space="preserve"> sécurité</w:t>
      </w:r>
      <w:r w:rsidR="00404A39">
        <w:rPr>
          <w:rFonts w:ascii="Arial" w:hAnsi="Arial" w:cs="Arial"/>
          <w:szCs w:val="22"/>
          <w:lang w:val="fr-FR"/>
        </w:rPr>
        <w:t>.</w:t>
      </w:r>
    </w:p>
    <w:p w14:paraId="36251946" w14:textId="37141D56" w:rsidR="003114EB" w:rsidRDefault="007A1320"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Le</w:t>
      </w:r>
      <w:r w:rsidR="003114EB">
        <w:rPr>
          <w:rFonts w:ascii="Arial" w:hAnsi="Arial" w:cs="Arial"/>
          <w:szCs w:val="22"/>
          <w:lang w:val="fr-FR"/>
        </w:rPr>
        <w:t xml:space="preserve"> </w:t>
      </w:r>
      <w:r w:rsidR="003114EB" w:rsidRPr="003114EB">
        <w:rPr>
          <w:rFonts w:ascii="Arial" w:hAnsi="Arial" w:cs="Arial"/>
          <w:b/>
          <w:szCs w:val="22"/>
          <w:lang w:val="fr-FR"/>
        </w:rPr>
        <w:t>Président</w:t>
      </w:r>
      <w:r w:rsidR="003114EB">
        <w:rPr>
          <w:rFonts w:ascii="Arial" w:hAnsi="Arial" w:cs="Arial"/>
          <w:szCs w:val="22"/>
          <w:lang w:val="fr-FR"/>
        </w:rPr>
        <w:t xml:space="preserve"> a remercié la Belgique d</w:t>
      </w:r>
      <w:r w:rsidR="00CD5E00">
        <w:rPr>
          <w:rFonts w:ascii="Arial" w:hAnsi="Arial" w:cs="Arial"/>
          <w:szCs w:val="22"/>
          <w:lang w:val="fr-FR"/>
        </w:rPr>
        <w:t>’</w:t>
      </w:r>
      <w:r w:rsidR="003114EB">
        <w:rPr>
          <w:rFonts w:ascii="Arial" w:hAnsi="Arial" w:cs="Arial"/>
          <w:szCs w:val="22"/>
          <w:lang w:val="fr-FR"/>
        </w:rPr>
        <w:t>avoir aidé à clarifier la nature du paragraphe, ajoutant qu</w:t>
      </w:r>
      <w:r w:rsidR="00CD5E00">
        <w:rPr>
          <w:rFonts w:ascii="Arial" w:hAnsi="Arial" w:cs="Arial"/>
          <w:szCs w:val="22"/>
          <w:lang w:val="fr-FR"/>
        </w:rPr>
        <w:t>’</w:t>
      </w:r>
      <w:r w:rsidR="003114EB">
        <w:rPr>
          <w:rFonts w:ascii="Arial" w:hAnsi="Arial" w:cs="Arial"/>
          <w:szCs w:val="22"/>
          <w:lang w:val="fr-FR"/>
        </w:rPr>
        <w:t>envisager l</w:t>
      </w:r>
      <w:r w:rsidR="00CD5E00">
        <w:rPr>
          <w:rFonts w:ascii="Arial" w:hAnsi="Arial" w:cs="Arial"/>
          <w:szCs w:val="22"/>
          <w:lang w:val="fr-FR"/>
        </w:rPr>
        <w:t>’</w:t>
      </w:r>
      <w:r w:rsidR="003114EB">
        <w:rPr>
          <w:rFonts w:ascii="Arial" w:hAnsi="Arial" w:cs="Arial"/>
          <w:szCs w:val="22"/>
          <w:lang w:val="fr-FR"/>
        </w:rPr>
        <w:t>interrelation entre « la paix et la sécurité » d</w:t>
      </w:r>
      <w:r w:rsidR="00CD5E00">
        <w:rPr>
          <w:rFonts w:ascii="Arial" w:hAnsi="Arial" w:cs="Arial"/>
          <w:szCs w:val="22"/>
          <w:lang w:val="fr-FR"/>
        </w:rPr>
        <w:t>’</w:t>
      </w:r>
      <w:r w:rsidR="003114EB">
        <w:rPr>
          <w:rFonts w:ascii="Arial" w:hAnsi="Arial" w:cs="Arial"/>
          <w:szCs w:val="22"/>
          <w:lang w:val="fr-FR"/>
        </w:rPr>
        <w:t xml:space="preserve">un </w:t>
      </w:r>
      <w:proofErr w:type="spellStart"/>
      <w:r w:rsidR="003114EB">
        <w:rPr>
          <w:rFonts w:ascii="Arial" w:hAnsi="Arial" w:cs="Arial"/>
          <w:szCs w:val="22"/>
          <w:lang w:val="fr-FR"/>
        </w:rPr>
        <w:t>coté</w:t>
      </w:r>
      <w:proofErr w:type="spellEnd"/>
      <w:r w:rsidR="003114EB">
        <w:rPr>
          <w:rFonts w:ascii="Arial" w:hAnsi="Arial" w:cs="Arial"/>
          <w:szCs w:val="22"/>
          <w:lang w:val="fr-FR"/>
        </w:rPr>
        <w:t xml:space="preserve">, et « la protection et la </w:t>
      </w:r>
      <w:r w:rsidR="003114EB" w:rsidRPr="003114EB">
        <w:rPr>
          <w:rFonts w:ascii="Arial" w:hAnsi="Arial" w:cs="Arial"/>
          <w:szCs w:val="22"/>
          <w:lang w:val="fr-FR"/>
        </w:rPr>
        <w:t>sauvegarde</w:t>
      </w:r>
      <w:r w:rsidR="003114EB">
        <w:rPr>
          <w:rFonts w:ascii="Arial" w:hAnsi="Arial" w:cs="Arial"/>
          <w:szCs w:val="22"/>
          <w:lang w:val="fr-FR"/>
        </w:rPr>
        <w:t xml:space="preserve"> du </w:t>
      </w:r>
      <w:r w:rsidR="003114EB" w:rsidRPr="003114EB">
        <w:rPr>
          <w:rFonts w:ascii="Arial" w:hAnsi="Arial" w:cs="Arial"/>
          <w:szCs w:val="22"/>
          <w:lang w:val="fr-FR"/>
        </w:rPr>
        <w:t>patrimoine</w:t>
      </w:r>
      <w:r w:rsidR="003114EB">
        <w:rPr>
          <w:rFonts w:ascii="Arial" w:hAnsi="Arial" w:cs="Arial"/>
          <w:szCs w:val="22"/>
          <w:lang w:val="fr-FR"/>
        </w:rPr>
        <w:t xml:space="preserve"> </w:t>
      </w:r>
      <w:r w:rsidR="003114EB" w:rsidRPr="003114EB">
        <w:rPr>
          <w:rFonts w:ascii="Arial" w:hAnsi="Arial" w:cs="Arial"/>
          <w:szCs w:val="22"/>
          <w:lang w:val="fr-FR"/>
        </w:rPr>
        <w:t>immatériel</w:t>
      </w:r>
      <w:r w:rsidR="003114EB">
        <w:rPr>
          <w:rFonts w:ascii="Arial" w:hAnsi="Arial" w:cs="Arial"/>
          <w:szCs w:val="22"/>
          <w:lang w:val="fr-FR"/>
        </w:rPr>
        <w:t> » de l</w:t>
      </w:r>
      <w:r w:rsidR="00CD5E00">
        <w:rPr>
          <w:rFonts w:ascii="Arial" w:hAnsi="Arial" w:cs="Arial"/>
          <w:szCs w:val="22"/>
          <w:lang w:val="fr-FR"/>
        </w:rPr>
        <w:t>’</w:t>
      </w:r>
      <w:r w:rsidR="003114EB">
        <w:rPr>
          <w:rFonts w:ascii="Arial" w:hAnsi="Arial" w:cs="Arial"/>
          <w:szCs w:val="22"/>
          <w:lang w:val="fr-FR"/>
        </w:rPr>
        <w:t>autre, était une façon de sortir de la situation.</w:t>
      </w:r>
    </w:p>
    <w:p w14:paraId="44F57845" w14:textId="19B64961" w:rsidR="003114EB" w:rsidRDefault="003114EB"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Comme elle l</w:t>
      </w:r>
      <w:r w:rsidR="00CD5E00">
        <w:rPr>
          <w:rFonts w:ascii="Arial" w:hAnsi="Arial" w:cs="Arial"/>
          <w:szCs w:val="22"/>
          <w:lang w:val="fr-FR"/>
        </w:rPr>
        <w:t>’</w:t>
      </w:r>
      <w:r>
        <w:rPr>
          <w:rFonts w:ascii="Arial" w:hAnsi="Arial" w:cs="Arial"/>
          <w:szCs w:val="22"/>
          <w:lang w:val="fr-FR"/>
        </w:rPr>
        <w:t xml:space="preserve">avait précédemment déclaré, la </w:t>
      </w:r>
      <w:r w:rsidRPr="003114EB">
        <w:rPr>
          <w:rFonts w:ascii="Arial" w:hAnsi="Arial" w:cs="Arial"/>
          <w:szCs w:val="22"/>
          <w:lang w:val="fr-FR"/>
        </w:rPr>
        <w:t>délégation</w:t>
      </w:r>
      <w:r>
        <w:rPr>
          <w:rFonts w:ascii="Arial" w:hAnsi="Arial" w:cs="Arial"/>
          <w:szCs w:val="22"/>
          <w:lang w:val="fr-FR"/>
        </w:rPr>
        <w:t xml:space="preserve"> de la </w:t>
      </w:r>
      <w:r w:rsidRPr="00955F77">
        <w:rPr>
          <w:rFonts w:ascii="Arial" w:hAnsi="Arial" w:cs="Arial"/>
          <w:b/>
          <w:szCs w:val="22"/>
          <w:lang w:val="fr-FR"/>
        </w:rPr>
        <w:t>Chine</w:t>
      </w:r>
      <w:r>
        <w:rPr>
          <w:rFonts w:ascii="Arial" w:hAnsi="Arial" w:cs="Arial"/>
          <w:szCs w:val="22"/>
          <w:lang w:val="fr-FR"/>
        </w:rPr>
        <w:t xml:space="preserve"> croyait en l</w:t>
      </w:r>
      <w:r w:rsidR="00CD5E00">
        <w:rPr>
          <w:rFonts w:ascii="Arial" w:hAnsi="Arial" w:cs="Arial"/>
          <w:szCs w:val="22"/>
          <w:lang w:val="fr-FR"/>
        </w:rPr>
        <w:t>’</w:t>
      </w:r>
      <w:r>
        <w:rPr>
          <w:rFonts w:ascii="Arial" w:hAnsi="Arial" w:cs="Arial"/>
          <w:szCs w:val="22"/>
          <w:lang w:val="fr-FR"/>
        </w:rPr>
        <w:t>existence d</w:t>
      </w:r>
      <w:r w:rsidR="00CD5E00">
        <w:rPr>
          <w:rFonts w:ascii="Arial" w:hAnsi="Arial" w:cs="Arial"/>
          <w:szCs w:val="22"/>
          <w:lang w:val="fr-FR"/>
        </w:rPr>
        <w:t>’</w:t>
      </w:r>
      <w:r>
        <w:rPr>
          <w:rFonts w:ascii="Arial" w:hAnsi="Arial" w:cs="Arial"/>
          <w:szCs w:val="22"/>
          <w:lang w:val="fr-FR"/>
        </w:rPr>
        <w:t>un lien très fort en</w:t>
      </w:r>
      <w:r w:rsidR="00955F77">
        <w:rPr>
          <w:rFonts w:ascii="Arial" w:hAnsi="Arial" w:cs="Arial"/>
          <w:szCs w:val="22"/>
          <w:lang w:val="fr-FR"/>
        </w:rPr>
        <w:t>tre</w:t>
      </w:r>
      <w:r>
        <w:rPr>
          <w:rFonts w:ascii="Arial" w:hAnsi="Arial" w:cs="Arial"/>
          <w:szCs w:val="22"/>
          <w:lang w:val="fr-FR"/>
        </w:rPr>
        <w:t xml:space="preserve"> protection du patrimoine culturel immatériel et développement durable</w:t>
      </w:r>
      <w:r w:rsidR="00955F77">
        <w:rPr>
          <w:rFonts w:ascii="Arial" w:hAnsi="Arial" w:cs="Arial"/>
          <w:szCs w:val="22"/>
          <w:lang w:val="fr-FR"/>
        </w:rPr>
        <w:t>. Elle a ajouté qu</w:t>
      </w:r>
      <w:r w:rsidR="00CD5E00">
        <w:rPr>
          <w:rFonts w:ascii="Arial" w:hAnsi="Arial" w:cs="Arial"/>
          <w:szCs w:val="22"/>
          <w:lang w:val="fr-FR"/>
        </w:rPr>
        <w:t>’</w:t>
      </w:r>
      <w:r w:rsidR="00955F77">
        <w:rPr>
          <w:rFonts w:ascii="Arial" w:hAnsi="Arial" w:cs="Arial"/>
          <w:szCs w:val="22"/>
          <w:lang w:val="fr-FR"/>
        </w:rPr>
        <w:t>on ne saurait</w:t>
      </w:r>
      <w:r>
        <w:rPr>
          <w:rFonts w:ascii="Arial" w:hAnsi="Arial" w:cs="Arial"/>
          <w:szCs w:val="22"/>
          <w:lang w:val="fr-FR"/>
        </w:rPr>
        <w:t xml:space="preserve"> parler de développement durable sans envisager la </w:t>
      </w:r>
      <w:r w:rsidRPr="003114EB">
        <w:rPr>
          <w:rFonts w:ascii="Arial" w:hAnsi="Arial" w:cs="Arial"/>
          <w:szCs w:val="22"/>
          <w:lang w:val="fr-FR"/>
        </w:rPr>
        <w:t>Convention</w:t>
      </w:r>
      <w:r>
        <w:rPr>
          <w:rFonts w:ascii="Arial" w:hAnsi="Arial" w:cs="Arial"/>
          <w:szCs w:val="22"/>
          <w:lang w:val="fr-FR"/>
        </w:rPr>
        <w:t xml:space="preserve"> de 2003. Rappelant les origines de la </w:t>
      </w:r>
      <w:r w:rsidRPr="003114EB">
        <w:rPr>
          <w:rFonts w:ascii="Arial" w:hAnsi="Arial" w:cs="Arial"/>
          <w:szCs w:val="22"/>
          <w:lang w:val="fr-FR"/>
        </w:rPr>
        <w:t>Convention</w:t>
      </w:r>
      <w:r>
        <w:rPr>
          <w:rFonts w:ascii="Arial" w:hAnsi="Arial" w:cs="Arial"/>
          <w:szCs w:val="22"/>
          <w:lang w:val="fr-FR"/>
        </w:rPr>
        <w:t xml:space="preserve"> de 2003, la </w:t>
      </w:r>
      <w:r w:rsidRPr="003114EB">
        <w:rPr>
          <w:rFonts w:ascii="Arial" w:hAnsi="Arial" w:cs="Arial"/>
          <w:szCs w:val="22"/>
          <w:lang w:val="fr-FR"/>
        </w:rPr>
        <w:t>délégation</w:t>
      </w:r>
      <w:r>
        <w:rPr>
          <w:rFonts w:ascii="Arial" w:hAnsi="Arial" w:cs="Arial"/>
          <w:szCs w:val="22"/>
          <w:lang w:val="fr-FR"/>
        </w:rPr>
        <w:t xml:space="preserve"> a expliqué que le développement durable pouvait contribuer à la promotion du patrimoine culturel immatériel</w:t>
      </w:r>
      <w:r w:rsidR="00955F77">
        <w:rPr>
          <w:rFonts w:ascii="Arial" w:hAnsi="Arial" w:cs="Arial"/>
          <w:szCs w:val="22"/>
          <w:lang w:val="fr-FR"/>
        </w:rPr>
        <w:t xml:space="preserve"> lorsque l</w:t>
      </w:r>
      <w:r w:rsidR="00CD5E00">
        <w:rPr>
          <w:rFonts w:ascii="Arial" w:hAnsi="Arial" w:cs="Arial"/>
          <w:szCs w:val="22"/>
          <w:lang w:val="fr-FR"/>
        </w:rPr>
        <w:t>’</w:t>
      </w:r>
      <w:r>
        <w:rPr>
          <w:rFonts w:ascii="Arial" w:hAnsi="Arial" w:cs="Arial"/>
          <w:szCs w:val="22"/>
          <w:lang w:val="fr-FR"/>
        </w:rPr>
        <w:t>on in</w:t>
      </w:r>
      <w:r w:rsidR="00955F77">
        <w:rPr>
          <w:rFonts w:ascii="Arial" w:hAnsi="Arial" w:cs="Arial"/>
          <w:szCs w:val="22"/>
          <w:lang w:val="fr-FR"/>
        </w:rPr>
        <w:t>s</w:t>
      </w:r>
      <w:r>
        <w:rPr>
          <w:rFonts w:ascii="Arial" w:hAnsi="Arial" w:cs="Arial"/>
          <w:szCs w:val="22"/>
          <w:lang w:val="fr-FR"/>
        </w:rPr>
        <w:t xml:space="preserve">crivait un </w:t>
      </w:r>
      <w:r w:rsidR="00955F77">
        <w:rPr>
          <w:rFonts w:ascii="Arial" w:hAnsi="Arial" w:cs="Arial"/>
          <w:szCs w:val="22"/>
          <w:lang w:val="fr-FR"/>
        </w:rPr>
        <w:t xml:space="preserve">élément et que les Directives opérationnelles donnaient des orientations pour mettre en œuvre la </w:t>
      </w:r>
      <w:r w:rsidR="00955F77" w:rsidRPr="00955F77">
        <w:rPr>
          <w:rFonts w:ascii="Arial" w:hAnsi="Arial" w:cs="Arial"/>
          <w:szCs w:val="22"/>
          <w:lang w:val="fr-FR"/>
        </w:rPr>
        <w:t>Convention</w:t>
      </w:r>
      <w:r w:rsidR="00955F77">
        <w:rPr>
          <w:rFonts w:ascii="Arial" w:hAnsi="Arial" w:cs="Arial"/>
          <w:szCs w:val="22"/>
          <w:lang w:val="fr-FR"/>
        </w:rPr>
        <w:t>. L</w:t>
      </w:r>
      <w:r w:rsidR="00CD5E00">
        <w:rPr>
          <w:rFonts w:ascii="Arial" w:hAnsi="Arial" w:cs="Arial"/>
          <w:szCs w:val="22"/>
          <w:lang w:val="fr-FR"/>
        </w:rPr>
        <w:t>’</w:t>
      </w:r>
      <w:r w:rsidR="00955F77" w:rsidRPr="00955F77">
        <w:rPr>
          <w:rFonts w:ascii="Arial" w:hAnsi="Arial" w:cs="Arial"/>
          <w:szCs w:val="22"/>
          <w:lang w:val="fr-FR"/>
        </w:rPr>
        <w:t>Assemblée</w:t>
      </w:r>
      <w:r w:rsidR="00955F77">
        <w:rPr>
          <w:rFonts w:ascii="Arial" w:hAnsi="Arial" w:cs="Arial"/>
          <w:szCs w:val="22"/>
          <w:lang w:val="fr-FR"/>
        </w:rPr>
        <w:t xml:space="preserve"> devait donc être vigilante et se concentrer sur le contenu et l</w:t>
      </w:r>
      <w:r w:rsidR="00CD5E00">
        <w:rPr>
          <w:rFonts w:ascii="Arial" w:hAnsi="Arial" w:cs="Arial"/>
          <w:szCs w:val="22"/>
          <w:lang w:val="fr-FR"/>
        </w:rPr>
        <w:t>’</w:t>
      </w:r>
      <w:r w:rsidR="00955F77">
        <w:rPr>
          <w:rFonts w:ascii="Arial" w:hAnsi="Arial" w:cs="Arial"/>
          <w:szCs w:val="22"/>
          <w:lang w:val="fr-FR"/>
        </w:rPr>
        <w:t xml:space="preserve">objectif essentiels de la </w:t>
      </w:r>
      <w:r w:rsidR="00955F77" w:rsidRPr="00955F77">
        <w:rPr>
          <w:rFonts w:ascii="Arial" w:hAnsi="Arial" w:cs="Arial"/>
          <w:szCs w:val="22"/>
          <w:lang w:val="fr-FR"/>
        </w:rPr>
        <w:t>Convention</w:t>
      </w:r>
      <w:r w:rsidR="00955F77">
        <w:rPr>
          <w:rFonts w:ascii="Arial" w:hAnsi="Arial" w:cs="Arial"/>
          <w:szCs w:val="22"/>
          <w:lang w:val="fr-FR"/>
        </w:rPr>
        <w:t xml:space="preserve"> qui étaient la protection du patrimoine culturel immatériel. Pour toutes ces raisons, la </w:t>
      </w:r>
      <w:r w:rsidR="00955F77" w:rsidRPr="00955F77">
        <w:rPr>
          <w:rFonts w:ascii="Arial" w:hAnsi="Arial" w:cs="Arial"/>
          <w:szCs w:val="22"/>
          <w:lang w:val="fr-FR"/>
        </w:rPr>
        <w:t>délégation</w:t>
      </w:r>
      <w:r w:rsidR="00955F77">
        <w:rPr>
          <w:rFonts w:ascii="Arial" w:hAnsi="Arial" w:cs="Arial"/>
          <w:szCs w:val="22"/>
          <w:lang w:val="fr-FR"/>
        </w:rPr>
        <w:t xml:space="preserve"> soutenait l</w:t>
      </w:r>
      <w:r w:rsidR="00CD5E00">
        <w:rPr>
          <w:rFonts w:ascii="Arial" w:hAnsi="Arial" w:cs="Arial"/>
          <w:szCs w:val="22"/>
          <w:lang w:val="fr-FR"/>
        </w:rPr>
        <w:t>’</w:t>
      </w:r>
      <w:r w:rsidR="00955F77" w:rsidRPr="00955F77">
        <w:rPr>
          <w:rFonts w:ascii="Arial" w:hAnsi="Arial" w:cs="Arial"/>
          <w:szCs w:val="22"/>
          <w:lang w:val="fr-FR"/>
        </w:rPr>
        <w:t>amendement</w:t>
      </w:r>
      <w:r w:rsidR="00955F77">
        <w:rPr>
          <w:rFonts w:ascii="Arial" w:hAnsi="Arial" w:cs="Arial"/>
          <w:szCs w:val="22"/>
          <w:lang w:val="fr-FR"/>
        </w:rPr>
        <w:t xml:space="preserve"> du Brésil.</w:t>
      </w:r>
    </w:p>
    <w:p w14:paraId="3926F73F" w14:textId="0129DF9D" w:rsidR="00955F77" w:rsidRDefault="00955F77"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955F77">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955F77">
        <w:rPr>
          <w:rFonts w:ascii="Arial" w:hAnsi="Arial" w:cs="Arial"/>
          <w:b/>
          <w:szCs w:val="22"/>
          <w:lang w:val="fr-FR"/>
        </w:rPr>
        <w:t>Algérie</w:t>
      </w:r>
      <w:r>
        <w:rPr>
          <w:rFonts w:ascii="Arial" w:hAnsi="Arial" w:cs="Arial"/>
          <w:szCs w:val="22"/>
          <w:lang w:val="fr-FR"/>
        </w:rPr>
        <w:t xml:space="preserve"> souhaitait clarifier deux points. D</w:t>
      </w:r>
      <w:r w:rsidR="00CD5E00">
        <w:rPr>
          <w:rFonts w:ascii="Arial" w:hAnsi="Arial" w:cs="Arial"/>
          <w:szCs w:val="22"/>
          <w:lang w:val="fr-FR"/>
        </w:rPr>
        <w:t>’</w:t>
      </w:r>
      <w:r>
        <w:rPr>
          <w:rFonts w:ascii="Arial" w:hAnsi="Arial" w:cs="Arial"/>
          <w:szCs w:val="22"/>
          <w:lang w:val="fr-FR"/>
        </w:rPr>
        <w:t>abord, personne n</w:t>
      </w:r>
      <w:r w:rsidR="00CD5E00">
        <w:rPr>
          <w:rFonts w:ascii="Arial" w:hAnsi="Arial" w:cs="Arial"/>
          <w:szCs w:val="22"/>
          <w:lang w:val="fr-FR"/>
        </w:rPr>
        <w:t>’</w:t>
      </w:r>
      <w:r>
        <w:rPr>
          <w:rFonts w:ascii="Arial" w:hAnsi="Arial" w:cs="Arial"/>
          <w:szCs w:val="22"/>
          <w:lang w:val="fr-FR"/>
        </w:rPr>
        <w:t>était opposé à la paix et la sécurité, et ce serait un non-sens d</w:t>
      </w:r>
      <w:r w:rsidR="00CD5E00">
        <w:rPr>
          <w:rFonts w:ascii="Arial" w:hAnsi="Arial" w:cs="Arial"/>
          <w:szCs w:val="22"/>
          <w:lang w:val="fr-FR"/>
        </w:rPr>
        <w:t>’</w:t>
      </w:r>
      <w:r>
        <w:rPr>
          <w:rFonts w:ascii="Arial" w:hAnsi="Arial" w:cs="Arial"/>
          <w:szCs w:val="22"/>
          <w:lang w:val="fr-FR"/>
        </w:rPr>
        <w:t>affirmer le contraire compte tenu de la présence des États parties au sein de cette Assemblée, présence qui attestait, si c</w:t>
      </w:r>
      <w:r w:rsidR="00CD5E00">
        <w:rPr>
          <w:rFonts w:ascii="Arial" w:hAnsi="Arial" w:cs="Arial"/>
          <w:szCs w:val="22"/>
          <w:lang w:val="fr-FR"/>
        </w:rPr>
        <w:t>’</w:t>
      </w:r>
      <w:r>
        <w:rPr>
          <w:rFonts w:ascii="Arial" w:hAnsi="Arial" w:cs="Arial"/>
          <w:szCs w:val="22"/>
          <w:lang w:val="fr-FR"/>
        </w:rPr>
        <w:t xml:space="preserve">était nécessaire, leurs intentions de préserver la paix et la sécurité au sein de leurs sociétés. La </w:t>
      </w:r>
      <w:r w:rsidRPr="00955F77">
        <w:rPr>
          <w:rFonts w:ascii="Arial" w:hAnsi="Arial" w:cs="Arial"/>
          <w:szCs w:val="22"/>
          <w:lang w:val="fr-FR"/>
        </w:rPr>
        <w:t>délégation</w:t>
      </w:r>
      <w:r>
        <w:rPr>
          <w:rFonts w:ascii="Arial" w:hAnsi="Arial" w:cs="Arial"/>
          <w:szCs w:val="22"/>
          <w:lang w:val="fr-FR"/>
        </w:rPr>
        <w:t xml:space="preserve"> avait le sentiment que le débat avait débouché sur une </w:t>
      </w:r>
      <w:r w:rsidRPr="00955F77">
        <w:rPr>
          <w:rFonts w:ascii="Arial" w:hAnsi="Arial" w:cs="Arial"/>
          <w:szCs w:val="22"/>
          <w:lang w:val="fr-FR"/>
        </w:rPr>
        <w:t>interprétation</w:t>
      </w:r>
      <w:r>
        <w:rPr>
          <w:rFonts w:ascii="Arial" w:hAnsi="Arial" w:cs="Arial"/>
          <w:szCs w:val="22"/>
          <w:lang w:val="fr-FR"/>
        </w:rPr>
        <w:t xml:space="preserve"> erronée des positions opposées, ce qui créait des divisions. </w:t>
      </w:r>
      <w:r w:rsidR="008F2865">
        <w:rPr>
          <w:rFonts w:ascii="Arial" w:hAnsi="Arial" w:cs="Arial"/>
          <w:szCs w:val="22"/>
          <w:lang w:val="fr-FR"/>
        </w:rPr>
        <w:t>P</w:t>
      </w:r>
      <w:r w:rsidR="008F2865" w:rsidRPr="008F2865">
        <w:rPr>
          <w:rFonts w:ascii="Arial" w:hAnsi="Arial" w:cs="Arial"/>
          <w:szCs w:val="22"/>
          <w:lang w:val="fr-FR"/>
        </w:rPr>
        <w:t>ar exemple</w:t>
      </w:r>
      <w:r w:rsidR="008F2865">
        <w:rPr>
          <w:rFonts w:ascii="Arial" w:hAnsi="Arial" w:cs="Arial"/>
          <w:szCs w:val="22"/>
          <w:lang w:val="fr-FR"/>
        </w:rPr>
        <w:t>, « et reconnaît que la paix et la sécurité contribuent au développement durable » etc., étaient des réflexions et des concepts qui, comme l</w:t>
      </w:r>
      <w:r w:rsidR="00CD5E00">
        <w:rPr>
          <w:rFonts w:ascii="Arial" w:hAnsi="Arial" w:cs="Arial"/>
          <w:szCs w:val="22"/>
          <w:lang w:val="fr-FR"/>
        </w:rPr>
        <w:t>’</w:t>
      </w:r>
      <w:r w:rsidR="008F2865">
        <w:rPr>
          <w:rFonts w:ascii="Arial" w:hAnsi="Arial" w:cs="Arial"/>
          <w:szCs w:val="22"/>
          <w:lang w:val="fr-FR"/>
        </w:rPr>
        <w:t>avait expliqué le Brésil, n</w:t>
      </w:r>
      <w:r w:rsidR="00CD5E00">
        <w:rPr>
          <w:rFonts w:ascii="Arial" w:hAnsi="Arial" w:cs="Arial"/>
          <w:szCs w:val="22"/>
          <w:lang w:val="fr-FR"/>
        </w:rPr>
        <w:t>’</w:t>
      </w:r>
      <w:r w:rsidR="008F2865">
        <w:rPr>
          <w:rFonts w:ascii="Arial" w:hAnsi="Arial" w:cs="Arial"/>
          <w:szCs w:val="22"/>
          <w:lang w:val="fr-FR"/>
        </w:rPr>
        <w:t>étaient pas encore arrivés à maturité et faisaient encore l</w:t>
      </w:r>
      <w:r w:rsidR="00CD5E00">
        <w:rPr>
          <w:rFonts w:ascii="Arial" w:hAnsi="Arial" w:cs="Arial"/>
          <w:szCs w:val="22"/>
          <w:lang w:val="fr-FR"/>
        </w:rPr>
        <w:t>’</w:t>
      </w:r>
      <w:r w:rsidR="008F2865">
        <w:rPr>
          <w:rFonts w:ascii="Arial" w:hAnsi="Arial" w:cs="Arial"/>
          <w:szCs w:val="22"/>
          <w:lang w:val="fr-FR"/>
        </w:rPr>
        <w:t>objet de discussions dans d</w:t>
      </w:r>
      <w:r w:rsidR="00CD5E00">
        <w:rPr>
          <w:rFonts w:ascii="Arial" w:hAnsi="Arial" w:cs="Arial"/>
          <w:szCs w:val="22"/>
          <w:lang w:val="fr-FR"/>
        </w:rPr>
        <w:t>’</w:t>
      </w:r>
      <w:r w:rsidR="008F2865">
        <w:rPr>
          <w:rFonts w:ascii="Arial" w:hAnsi="Arial" w:cs="Arial"/>
          <w:szCs w:val="22"/>
          <w:lang w:val="fr-FR"/>
        </w:rPr>
        <w:t xml:space="preserve">autres forums. La </w:t>
      </w:r>
      <w:r w:rsidR="008F2865" w:rsidRPr="008F2865">
        <w:rPr>
          <w:rFonts w:ascii="Arial" w:hAnsi="Arial" w:cs="Arial"/>
          <w:szCs w:val="22"/>
          <w:lang w:val="fr-FR"/>
        </w:rPr>
        <w:t>délégation</w:t>
      </w:r>
      <w:r w:rsidR="008F2865">
        <w:rPr>
          <w:rFonts w:ascii="Arial" w:hAnsi="Arial" w:cs="Arial"/>
          <w:szCs w:val="22"/>
          <w:lang w:val="fr-FR"/>
        </w:rPr>
        <w:t xml:space="preserve"> comptait donc sur la sagesse du Président pour trouver une solution.</w:t>
      </w:r>
    </w:p>
    <w:p w14:paraId="5BB2E819" w14:textId="3E74478D" w:rsidR="008F2865" w:rsidRDefault="008F2865"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8F2865">
        <w:rPr>
          <w:rFonts w:ascii="Arial" w:hAnsi="Arial" w:cs="Arial"/>
          <w:szCs w:val="22"/>
          <w:lang w:val="fr-FR"/>
        </w:rPr>
        <w:t>délégation</w:t>
      </w:r>
      <w:r>
        <w:rPr>
          <w:rFonts w:ascii="Arial" w:hAnsi="Arial" w:cs="Arial"/>
          <w:szCs w:val="22"/>
          <w:lang w:val="fr-FR"/>
        </w:rPr>
        <w:t xml:space="preserve"> de la </w:t>
      </w:r>
      <w:r w:rsidRPr="008F2865">
        <w:rPr>
          <w:rFonts w:ascii="Arial" w:hAnsi="Arial" w:cs="Arial"/>
          <w:b/>
          <w:szCs w:val="22"/>
          <w:lang w:val="fr-FR"/>
        </w:rPr>
        <w:t>Lettonie</w:t>
      </w:r>
      <w:r>
        <w:rPr>
          <w:rFonts w:ascii="Arial" w:hAnsi="Arial" w:cs="Arial"/>
          <w:szCs w:val="22"/>
          <w:lang w:val="fr-FR"/>
        </w:rPr>
        <w:t xml:space="preserve"> soutenait la position partagée par l</w:t>
      </w:r>
      <w:r w:rsidR="00CD5E00">
        <w:rPr>
          <w:rFonts w:ascii="Arial" w:hAnsi="Arial" w:cs="Arial"/>
          <w:szCs w:val="22"/>
          <w:lang w:val="fr-FR"/>
        </w:rPr>
        <w:t>’</w:t>
      </w:r>
      <w:r>
        <w:rPr>
          <w:rFonts w:ascii="Arial" w:hAnsi="Arial" w:cs="Arial"/>
          <w:szCs w:val="22"/>
          <w:lang w:val="fr-FR"/>
        </w:rPr>
        <w:t xml:space="preserve">Italie, la Belgique, la France, la Grèce et de nombreux autres États parties, en faveur du maintien du libellé original du </w:t>
      </w:r>
      <w:r w:rsidRPr="008F2865">
        <w:rPr>
          <w:rFonts w:ascii="Arial" w:hAnsi="Arial" w:cs="Arial"/>
          <w:szCs w:val="22"/>
          <w:lang w:val="fr-FR"/>
        </w:rPr>
        <w:t>paragraphe</w:t>
      </w:r>
      <w:r>
        <w:rPr>
          <w:rFonts w:ascii="Arial" w:hAnsi="Arial" w:cs="Arial"/>
          <w:szCs w:val="22"/>
          <w:lang w:val="fr-FR"/>
        </w:rPr>
        <w:t>.</w:t>
      </w:r>
    </w:p>
    <w:p w14:paraId="1868DC4C" w14:textId="0DE9CAF0" w:rsidR="008F2865" w:rsidRDefault="008F2865"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8F2865">
        <w:rPr>
          <w:rFonts w:ascii="Arial" w:hAnsi="Arial" w:cs="Arial"/>
          <w:szCs w:val="22"/>
          <w:lang w:val="fr-FR"/>
        </w:rPr>
        <w:t>délégation</w:t>
      </w:r>
      <w:r>
        <w:rPr>
          <w:rFonts w:ascii="Arial" w:hAnsi="Arial" w:cs="Arial"/>
          <w:szCs w:val="22"/>
          <w:lang w:val="fr-FR"/>
        </w:rPr>
        <w:t xml:space="preserve"> des </w:t>
      </w:r>
      <w:r w:rsidRPr="005160FB">
        <w:rPr>
          <w:rFonts w:ascii="Arial" w:hAnsi="Arial" w:cs="Arial"/>
          <w:b/>
          <w:szCs w:val="22"/>
          <w:lang w:val="fr-FR"/>
        </w:rPr>
        <w:t>Émirats arabes unis</w:t>
      </w:r>
      <w:r>
        <w:rPr>
          <w:rFonts w:ascii="Arial" w:hAnsi="Arial" w:cs="Arial"/>
          <w:szCs w:val="22"/>
          <w:lang w:val="fr-FR"/>
        </w:rPr>
        <w:t xml:space="preserve"> comprenait les préoccupations qui sous-ten</w:t>
      </w:r>
      <w:r w:rsidR="003879DF">
        <w:rPr>
          <w:rFonts w:ascii="Arial" w:hAnsi="Arial" w:cs="Arial"/>
          <w:szCs w:val="22"/>
          <w:lang w:val="fr-FR"/>
        </w:rPr>
        <w:t xml:space="preserve">daient les deux propositions et, </w:t>
      </w:r>
      <w:r>
        <w:rPr>
          <w:rFonts w:ascii="Arial" w:hAnsi="Arial" w:cs="Arial"/>
          <w:szCs w:val="22"/>
          <w:lang w:val="fr-FR"/>
        </w:rPr>
        <w:t>même si elle était favo</w:t>
      </w:r>
      <w:r w:rsidR="005160FB">
        <w:rPr>
          <w:rFonts w:ascii="Arial" w:hAnsi="Arial" w:cs="Arial"/>
          <w:szCs w:val="22"/>
          <w:lang w:val="fr-FR"/>
        </w:rPr>
        <w:t>rable aux amendements du Brésil</w:t>
      </w:r>
      <w:r>
        <w:rPr>
          <w:rFonts w:ascii="Arial" w:hAnsi="Arial" w:cs="Arial"/>
          <w:szCs w:val="22"/>
          <w:lang w:val="fr-FR"/>
        </w:rPr>
        <w:t xml:space="preserve"> et soutenait les pays qui suivaient la même ligne, les deux amendements</w:t>
      </w:r>
      <w:r w:rsidR="005160FB">
        <w:rPr>
          <w:rFonts w:ascii="Arial" w:hAnsi="Arial" w:cs="Arial"/>
          <w:szCs w:val="22"/>
          <w:lang w:val="fr-FR"/>
        </w:rPr>
        <w:t xml:space="preserve"> ne lui semblaient pas être lié</w:t>
      </w:r>
      <w:r>
        <w:rPr>
          <w:rFonts w:ascii="Arial" w:hAnsi="Arial" w:cs="Arial"/>
          <w:szCs w:val="22"/>
          <w:lang w:val="fr-FR"/>
        </w:rPr>
        <w:t xml:space="preserve">s </w:t>
      </w:r>
      <w:r w:rsidR="005160FB">
        <w:rPr>
          <w:rFonts w:ascii="Arial" w:hAnsi="Arial" w:cs="Arial"/>
          <w:szCs w:val="22"/>
          <w:lang w:val="fr-FR"/>
        </w:rPr>
        <w:t>et être du même ordre.</w:t>
      </w:r>
    </w:p>
    <w:p w14:paraId="3375295B" w14:textId="5D1B088A" w:rsidR="005160FB" w:rsidRPr="005160FB" w:rsidRDefault="005160FB"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5160FB">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3879DF">
        <w:rPr>
          <w:rFonts w:ascii="Arial" w:hAnsi="Arial" w:cs="Arial"/>
          <w:b/>
          <w:szCs w:val="22"/>
          <w:lang w:val="fr-FR"/>
        </w:rPr>
        <w:t>Argentine</w:t>
      </w:r>
      <w:r>
        <w:rPr>
          <w:rFonts w:ascii="Arial" w:hAnsi="Arial" w:cs="Arial"/>
          <w:szCs w:val="22"/>
          <w:lang w:val="fr-FR"/>
        </w:rPr>
        <w:t xml:space="preserve"> a réaffirmé que la </w:t>
      </w:r>
      <w:r w:rsidRPr="005160FB">
        <w:rPr>
          <w:rFonts w:ascii="Arial" w:hAnsi="Arial" w:cs="Arial"/>
          <w:szCs w:val="22"/>
          <w:lang w:val="fr-FR"/>
        </w:rPr>
        <w:t xml:space="preserve">proposition </w:t>
      </w:r>
      <w:r>
        <w:rPr>
          <w:rFonts w:ascii="Arial" w:hAnsi="Arial" w:cs="Arial"/>
          <w:szCs w:val="22"/>
          <w:lang w:val="fr-FR"/>
        </w:rPr>
        <w:t>et l</w:t>
      </w:r>
      <w:r w:rsidR="00CD5E00">
        <w:rPr>
          <w:rFonts w:ascii="Arial" w:hAnsi="Arial" w:cs="Arial"/>
          <w:szCs w:val="22"/>
          <w:lang w:val="fr-FR"/>
        </w:rPr>
        <w:t>’</w:t>
      </w:r>
      <w:r>
        <w:rPr>
          <w:rFonts w:ascii="Arial" w:hAnsi="Arial" w:cs="Arial"/>
          <w:szCs w:val="22"/>
          <w:lang w:val="fr-FR"/>
        </w:rPr>
        <w:t>explication du Brésil ne remettaient en question ni l</w:t>
      </w:r>
      <w:r w:rsidR="00CD5E00">
        <w:rPr>
          <w:rFonts w:ascii="Arial" w:hAnsi="Arial" w:cs="Arial"/>
          <w:szCs w:val="22"/>
          <w:lang w:val="fr-FR"/>
        </w:rPr>
        <w:t>’</w:t>
      </w:r>
      <w:r>
        <w:rPr>
          <w:rFonts w:ascii="Arial" w:hAnsi="Arial" w:cs="Arial"/>
          <w:szCs w:val="22"/>
          <w:lang w:val="fr-FR"/>
        </w:rPr>
        <w:t xml:space="preserve">importance de la paix et la sécurité, ni la nécessité de préserver le patrimoine culturel immatériel de la violence, </w:t>
      </w:r>
      <w:r w:rsidRPr="005160FB">
        <w:rPr>
          <w:rFonts w:ascii="Arial" w:hAnsi="Arial" w:cs="Arial"/>
          <w:szCs w:val="22"/>
          <w:lang w:val="fr-FR" w:eastAsia="en-US"/>
        </w:rPr>
        <w:t>en particulier</w:t>
      </w:r>
      <w:r>
        <w:rPr>
          <w:rFonts w:ascii="Arial" w:hAnsi="Arial" w:cs="Arial"/>
          <w:szCs w:val="22"/>
          <w:lang w:val="fr-FR"/>
        </w:rPr>
        <w:t xml:space="preserve"> des conflits armés. En outre, le projet d</w:t>
      </w:r>
      <w:r w:rsidR="00CD5E00">
        <w:rPr>
          <w:rFonts w:ascii="Arial" w:hAnsi="Arial" w:cs="Arial"/>
          <w:szCs w:val="22"/>
          <w:lang w:val="fr-FR"/>
        </w:rPr>
        <w:t>’</w:t>
      </w:r>
      <w:r w:rsidRPr="005160FB">
        <w:rPr>
          <w:rFonts w:ascii="Arial" w:hAnsi="Arial" w:cs="Arial"/>
          <w:szCs w:val="22"/>
          <w:lang w:val="fr-FR"/>
        </w:rPr>
        <w:t>amendement</w:t>
      </w:r>
      <w:r>
        <w:rPr>
          <w:rFonts w:ascii="Arial" w:hAnsi="Arial" w:cs="Arial"/>
          <w:szCs w:val="22"/>
          <w:lang w:val="fr-FR"/>
        </w:rPr>
        <w:t xml:space="preserve"> du Brésil ne supprimait pas « la paix et la sécurité » du texte, nonobstant les commentaires formulés sur « la sécurité » qui étaient assez raisonnables et logiques. Suite aux remarques de la Belgique, la </w:t>
      </w:r>
      <w:r w:rsidRPr="005160FB">
        <w:rPr>
          <w:rFonts w:ascii="Arial" w:hAnsi="Arial" w:cs="Arial"/>
          <w:szCs w:val="22"/>
          <w:lang w:val="fr-FR"/>
        </w:rPr>
        <w:t>délégation</w:t>
      </w:r>
      <w:r>
        <w:rPr>
          <w:rFonts w:ascii="Arial" w:hAnsi="Arial" w:cs="Arial"/>
          <w:szCs w:val="22"/>
          <w:lang w:val="fr-FR"/>
        </w:rPr>
        <w:t xml:space="preserve"> convenait que l</w:t>
      </w:r>
      <w:r w:rsidR="00CD5E00">
        <w:rPr>
          <w:rFonts w:ascii="Arial" w:hAnsi="Arial" w:cs="Arial"/>
          <w:szCs w:val="22"/>
          <w:lang w:val="fr-FR"/>
        </w:rPr>
        <w:t>’</w:t>
      </w:r>
      <w:r w:rsidRPr="005160FB">
        <w:rPr>
          <w:rFonts w:ascii="Arial" w:hAnsi="Arial" w:cs="Arial"/>
          <w:szCs w:val="22"/>
          <w:lang w:val="fr-FR"/>
        </w:rPr>
        <w:t>Assemblée</w:t>
      </w:r>
      <w:r>
        <w:rPr>
          <w:rFonts w:ascii="Arial" w:hAnsi="Arial" w:cs="Arial"/>
          <w:szCs w:val="22"/>
          <w:lang w:val="fr-FR"/>
        </w:rPr>
        <w:t xml:space="preserve"> ne devrait pas avoir une discussion </w:t>
      </w:r>
      <w:proofErr w:type="spellStart"/>
      <w:r>
        <w:rPr>
          <w:rFonts w:ascii="Arial" w:hAnsi="Arial" w:cs="Arial"/>
          <w:szCs w:val="22"/>
          <w:lang w:val="fr-FR"/>
        </w:rPr>
        <w:t>clivante</w:t>
      </w:r>
      <w:proofErr w:type="spellEnd"/>
      <w:r>
        <w:rPr>
          <w:rFonts w:ascii="Arial" w:hAnsi="Arial" w:cs="Arial"/>
          <w:szCs w:val="22"/>
          <w:lang w:val="fr-FR"/>
        </w:rPr>
        <w:t xml:space="preserve"> sur les deux propositions, même si elle avait le sentiment que les amendements du Brésil, tels qu</w:t>
      </w:r>
      <w:r w:rsidR="00CD5E00">
        <w:rPr>
          <w:rFonts w:ascii="Arial" w:hAnsi="Arial" w:cs="Arial"/>
          <w:szCs w:val="22"/>
          <w:lang w:val="fr-FR"/>
        </w:rPr>
        <w:t>’</w:t>
      </w:r>
      <w:r>
        <w:rPr>
          <w:rFonts w:ascii="Arial" w:hAnsi="Arial" w:cs="Arial"/>
          <w:szCs w:val="22"/>
          <w:lang w:val="fr-FR"/>
        </w:rPr>
        <w:t>ils étaient libellés, étaient plutôt raisonnables.</w:t>
      </w:r>
    </w:p>
    <w:p w14:paraId="3167A2BF" w14:textId="71238E8A" w:rsidR="00450A71" w:rsidRDefault="00450A71"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450A71">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450A71">
        <w:rPr>
          <w:rFonts w:ascii="Arial" w:hAnsi="Arial" w:cs="Arial"/>
          <w:b/>
          <w:szCs w:val="22"/>
          <w:lang w:val="fr-FR"/>
        </w:rPr>
        <w:t>Égypte</w:t>
      </w:r>
      <w:r>
        <w:rPr>
          <w:rFonts w:ascii="Arial" w:hAnsi="Arial" w:cs="Arial"/>
          <w:szCs w:val="22"/>
          <w:lang w:val="fr-FR"/>
        </w:rPr>
        <w:t xml:space="preserve"> souscrivait aux remarques formulées par le Brésil, le Venezuela, l</w:t>
      </w:r>
      <w:r w:rsidR="00CD5E00">
        <w:rPr>
          <w:rFonts w:ascii="Arial" w:hAnsi="Arial" w:cs="Arial"/>
          <w:szCs w:val="22"/>
          <w:lang w:val="fr-FR"/>
        </w:rPr>
        <w:t>’</w:t>
      </w:r>
      <w:r>
        <w:rPr>
          <w:rFonts w:ascii="Arial" w:hAnsi="Arial" w:cs="Arial"/>
          <w:szCs w:val="22"/>
          <w:lang w:val="fr-FR"/>
        </w:rPr>
        <w:t>Algérie, El Salvador et plusieurs autres délégations, et soutenait l</w:t>
      </w:r>
      <w:r w:rsidR="00CD5E00">
        <w:rPr>
          <w:rFonts w:ascii="Arial" w:hAnsi="Arial" w:cs="Arial"/>
          <w:szCs w:val="22"/>
          <w:lang w:val="fr-FR"/>
        </w:rPr>
        <w:t>’</w:t>
      </w:r>
      <w:r w:rsidRPr="00450A71">
        <w:rPr>
          <w:rFonts w:ascii="Arial" w:hAnsi="Arial" w:cs="Arial"/>
          <w:szCs w:val="22"/>
          <w:lang w:val="fr-FR"/>
        </w:rPr>
        <w:t>amendement</w:t>
      </w:r>
      <w:r>
        <w:rPr>
          <w:rFonts w:ascii="Arial" w:hAnsi="Arial" w:cs="Arial"/>
          <w:szCs w:val="22"/>
          <w:lang w:val="fr-FR"/>
        </w:rPr>
        <w:t xml:space="preserve"> du Brésil dont les éclaircissements étaient très convaincants et satisfaisants.</w:t>
      </w:r>
    </w:p>
    <w:p w14:paraId="2B7B24E0" w14:textId="170770AD" w:rsidR="00E42D7A" w:rsidRPr="00E42D7A" w:rsidRDefault="004869CA"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4869CA">
        <w:rPr>
          <w:rFonts w:ascii="Arial" w:hAnsi="Arial" w:cs="Arial"/>
          <w:szCs w:val="22"/>
          <w:lang w:val="fr-FR"/>
        </w:rPr>
        <w:t>délégation</w:t>
      </w:r>
      <w:r>
        <w:rPr>
          <w:rFonts w:ascii="Arial" w:hAnsi="Arial" w:cs="Arial"/>
          <w:szCs w:val="22"/>
          <w:lang w:val="fr-FR"/>
        </w:rPr>
        <w:t xml:space="preserve"> du </w:t>
      </w:r>
      <w:r w:rsidRPr="004869CA">
        <w:rPr>
          <w:rFonts w:ascii="Arial" w:hAnsi="Arial" w:cs="Arial"/>
          <w:b/>
          <w:szCs w:val="22"/>
          <w:lang w:val="fr-FR"/>
        </w:rPr>
        <w:t>Brésil</w:t>
      </w:r>
      <w:r w:rsidR="00D122AF">
        <w:rPr>
          <w:rFonts w:ascii="Arial" w:hAnsi="Arial" w:cs="Arial"/>
          <w:szCs w:val="22"/>
          <w:lang w:val="fr-FR"/>
        </w:rPr>
        <w:t xml:space="preserve"> a souligné qu</w:t>
      </w:r>
      <w:r w:rsidR="00CD5E00">
        <w:rPr>
          <w:rFonts w:ascii="Arial" w:hAnsi="Arial" w:cs="Arial"/>
          <w:szCs w:val="22"/>
          <w:lang w:val="fr-FR"/>
        </w:rPr>
        <w:t>’</w:t>
      </w:r>
      <w:r w:rsidR="00D122AF">
        <w:rPr>
          <w:rFonts w:ascii="Arial" w:hAnsi="Arial" w:cs="Arial"/>
          <w:szCs w:val="22"/>
          <w:lang w:val="fr-FR"/>
        </w:rPr>
        <w:t>on était face à</w:t>
      </w:r>
      <w:r>
        <w:rPr>
          <w:rFonts w:ascii="Arial" w:hAnsi="Arial" w:cs="Arial"/>
          <w:szCs w:val="22"/>
          <w:lang w:val="fr-FR"/>
        </w:rPr>
        <w:t xml:space="preserve"> deux positions distinctes et, après avoir écouté attentivement la proposition très raisonnable du Zimbabwe et d</w:t>
      </w:r>
      <w:r w:rsidR="00CD5E00">
        <w:rPr>
          <w:rFonts w:ascii="Arial" w:hAnsi="Arial" w:cs="Arial"/>
          <w:szCs w:val="22"/>
          <w:lang w:val="fr-FR"/>
        </w:rPr>
        <w:t>’</w:t>
      </w:r>
      <w:r>
        <w:rPr>
          <w:rFonts w:ascii="Arial" w:hAnsi="Arial" w:cs="Arial"/>
          <w:szCs w:val="22"/>
          <w:lang w:val="fr-FR"/>
        </w:rPr>
        <w:t xml:space="preserve">autres États </w:t>
      </w:r>
      <w:r>
        <w:rPr>
          <w:rFonts w:ascii="Arial" w:hAnsi="Arial" w:cs="Arial"/>
          <w:szCs w:val="22"/>
          <w:lang w:val="fr-FR"/>
        </w:rPr>
        <w:lastRenderedPageBreak/>
        <w:t>membre</w:t>
      </w:r>
      <w:r w:rsidR="00D122AF">
        <w:rPr>
          <w:rFonts w:ascii="Arial" w:hAnsi="Arial" w:cs="Arial"/>
          <w:szCs w:val="22"/>
          <w:lang w:val="fr-FR"/>
        </w:rPr>
        <w:t>s, qui faisait référence</w:t>
      </w:r>
      <w:r>
        <w:rPr>
          <w:rFonts w:ascii="Arial" w:hAnsi="Arial" w:cs="Arial"/>
          <w:szCs w:val="22"/>
          <w:lang w:val="fr-FR"/>
        </w:rPr>
        <w:t xml:space="preserve"> au</w:t>
      </w:r>
      <w:r w:rsidR="00D122AF">
        <w:rPr>
          <w:rFonts w:ascii="Arial" w:hAnsi="Arial" w:cs="Arial"/>
          <w:szCs w:val="22"/>
          <w:lang w:val="fr-FR"/>
        </w:rPr>
        <w:t xml:space="preserve"> </w:t>
      </w:r>
      <w:r>
        <w:rPr>
          <w:rFonts w:ascii="Arial" w:hAnsi="Arial" w:cs="Arial"/>
          <w:szCs w:val="22"/>
          <w:lang w:val="fr-FR"/>
        </w:rPr>
        <w:t xml:space="preserve">texte du préambule de </w:t>
      </w:r>
      <w:r w:rsidRPr="004869CA">
        <w:rPr>
          <w:rFonts w:ascii="Arial" w:hAnsi="Arial" w:cs="Arial"/>
          <w:i/>
          <w:szCs w:val="22"/>
          <w:lang w:val="fr-FR"/>
        </w:rPr>
        <w:t>Transformer notre monde : l</w:t>
      </w:r>
      <w:r w:rsidR="00CD5E00">
        <w:rPr>
          <w:rFonts w:ascii="Arial" w:hAnsi="Arial" w:cs="Arial"/>
          <w:i/>
          <w:szCs w:val="22"/>
          <w:lang w:val="fr-FR"/>
        </w:rPr>
        <w:t>’</w:t>
      </w:r>
      <w:r w:rsidRPr="004869CA">
        <w:rPr>
          <w:rFonts w:ascii="Arial" w:hAnsi="Arial" w:cs="Arial"/>
          <w:i/>
          <w:szCs w:val="22"/>
          <w:lang w:val="fr-FR"/>
        </w:rPr>
        <w:t>Agenda 2030 pour le développement durable</w:t>
      </w:r>
      <w:r>
        <w:rPr>
          <w:rFonts w:ascii="Arial" w:hAnsi="Arial" w:cs="Arial"/>
          <w:szCs w:val="22"/>
          <w:lang w:val="fr-FR"/>
        </w:rPr>
        <w:t>, elle a suggéré d</w:t>
      </w:r>
      <w:r w:rsidR="00CD5E00">
        <w:rPr>
          <w:rFonts w:ascii="Arial" w:hAnsi="Arial" w:cs="Arial"/>
          <w:szCs w:val="22"/>
          <w:lang w:val="fr-FR"/>
        </w:rPr>
        <w:t>’</w:t>
      </w:r>
      <w:r>
        <w:rPr>
          <w:rFonts w:ascii="Arial" w:hAnsi="Arial" w:cs="Arial"/>
          <w:szCs w:val="22"/>
          <w:lang w:val="fr-FR"/>
        </w:rPr>
        <w:t xml:space="preserve">utiliser les termes du début du </w:t>
      </w:r>
      <w:r w:rsidRPr="004869CA">
        <w:rPr>
          <w:rFonts w:ascii="Arial" w:hAnsi="Arial" w:cs="Arial"/>
          <w:szCs w:val="22"/>
          <w:lang w:val="fr-FR"/>
        </w:rPr>
        <w:t>paragraphe</w:t>
      </w:r>
      <w:r>
        <w:rPr>
          <w:rFonts w:ascii="Arial" w:hAnsi="Arial" w:cs="Arial"/>
          <w:szCs w:val="22"/>
          <w:lang w:val="fr-FR"/>
        </w:rPr>
        <w:t>. Ainsi, l</w:t>
      </w:r>
      <w:r w:rsidR="00CD5E00">
        <w:rPr>
          <w:rFonts w:ascii="Arial" w:hAnsi="Arial" w:cs="Arial"/>
          <w:szCs w:val="22"/>
          <w:lang w:val="fr-FR"/>
        </w:rPr>
        <w:t>’</w:t>
      </w:r>
      <w:r>
        <w:rPr>
          <w:rFonts w:ascii="Arial" w:hAnsi="Arial" w:cs="Arial"/>
          <w:szCs w:val="22"/>
          <w:lang w:val="fr-FR"/>
        </w:rPr>
        <w:t>Assemblée ne créait pas de nouveau langage et n</w:t>
      </w:r>
      <w:r w:rsidR="00CD5E00">
        <w:rPr>
          <w:rFonts w:ascii="Arial" w:hAnsi="Arial" w:cs="Arial"/>
          <w:szCs w:val="22"/>
          <w:lang w:val="fr-FR"/>
        </w:rPr>
        <w:t>’</w:t>
      </w:r>
      <w:r>
        <w:rPr>
          <w:rFonts w:ascii="Arial" w:hAnsi="Arial" w:cs="Arial"/>
          <w:szCs w:val="22"/>
          <w:lang w:val="fr-FR"/>
        </w:rPr>
        <w:t>introduisait pas de nouveaux concepts</w:t>
      </w:r>
      <w:r w:rsidR="00D122AF">
        <w:rPr>
          <w:rFonts w:ascii="Arial" w:hAnsi="Arial" w:cs="Arial"/>
          <w:szCs w:val="22"/>
          <w:lang w:val="fr-FR"/>
        </w:rPr>
        <w:t>,</w:t>
      </w:r>
      <w:r>
        <w:rPr>
          <w:rFonts w:ascii="Arial" w:hAnsi="Arial" w:cs="Arial"/>
          <w:szCs w:val="22"/>
          <w:lang w:val="fr-FR"/>
        </w:rPr>
        <w:t xml:space="preserve"> et elle reprenait le texte qui avait été approuvé par les Chefs d</w:t>
      </w:r>
      <w:r w:rsidR="00CD5E00">
        <w:rPr>
          <w:rFonts w:ascii="Arial" w:hAnsi="Arial" w:cs="Arial"/>
          <w:szCs w:val="22"/>
          <w:lang w:val="fr-FR"/>
        </w:rPr>
        <w:t>’</w:t>
      </w:r>
      <w:r>
        <w:rPr>
          <w:rFonts w:ascii="Arial" w:hAnsi="Arial" w:cs="Arial"/>
          <w:szCs w:val="22"/>
          <w:lang w:val="fr-FR"/>
        </w:rPr>
        <w:t xml:space="preserve">État à New York, texte qui mentionnait </w:t>
      </w:r>
      <w:r w:rsidRPr="004869CA">
        <w:rPr>
          <w:rFonts w:ascii="Arial" w:hAnsi="Arial" w:cs="Arial"/>
          <w:szCs w:val="22"/>
          <w:lang w:val="fr-FR"/>
        </w:rPr>
        <w:t>également</w:t>
      </w:r>
      <w:r>
        <w:rPr>
          <w:rFonts w:ascii="Arial" w:hAnsi="Arial" w:cs="Arial"/>
          <w:szCs w:val="22"/>
          <w:lang w:val="fr-FR"/>
        </w:rPr>
        <w:t xml:space="preserve"> la paix. La </w:t>
      </w:r>
      <w:r w:rsidRPr="004869CA">
        <w:rPr>
          <w:rFonts w:ascii="Arial" w:hAnsi="Arial" w:cs="Arial"/>
          <w:szCs w:val="22"/>
          <w:lang w:val="fr-FR"/>
        </w:rPr>
        <w:t>délégation</w:t>
      </w:r>
      <w:r>
        <w:rPr>
          <w:rFonts w:ascii="Arial" w:hAnsi="Arial" w:cs="Arial"/>
          <w:szCs w:val="22"/>
          <w:lang w:val="fr-FR"/>
        </w:rPr>
        <w:t xml:space="preserve"> a cité le document qui était ainsi rédigé</w:t>
      </w:r>
      <w:r w:rsidR="00D122AF">
        <w:rPr>
          <w:rFonts w:ascii="Arial" w:hAnsi="Arial" w:cs="Arial"/>
          <w:szCs w:val="22"/>
          <w:lang w:val="fr-FR"/>
        </w:rPr>
        <w:t> :</w:t>
      </w:r>
      <w:r>
        <w:rPr>
          <w:rFonts w:ascii="Arial" w:hAnsi="Arial" w:cs="Arial"/>
          <w:szCs w:val="22"/>
          <w:lang w:val="fr-FR"/>
        </w:rPr>
        <w:t xml:space="preserve"> « </w:t>
      </w:r>
      <w:r w:rsidR="00C10FB3">
        <w:rPr>
          <w:rFonts w:ascii="Arial" w:hAnsi="Arial" w:cs="Arial"/>
          <w:szCs w:val="22"/>
          <w:lang w:val="fr-FR"/>
        </w:rPr>
        <w:t>favoriser l</w:t>
      </w:r>
      <w:r w:rsidR="00CD5E00">
        <w:rPr>
          <w:rFonts w:ascii="Arial" w:hAnsi="Arial" w:cs="Arial"/>
          <w:szCs w:val="22"/>
          <w:lang w:val="fr-FR"/>
        </w:rPr>
        <w:t>’</w:t>
      </w:r>
      <w:r w:rsidR="00C10FB3">
        <w:rPr>
          <w:rFonts w:ascii="Arial" w:hAnsi="Arial" w:cs="Arial"/>
          <w:szCs w:val="22"/>
          <w:lang w:val="fr-FR"/>
        </w:rPr>
        <w:t xml:space="preserve">avènement de sociétés pacifiques, justes et inclusives, libérées de la peur et de la violence » et « il ne peut y avoir de développement durable sans paix ni de paix sans développement durable ». La </w:t>
      </w:r>
      <w:r w:rsidR="00C10FB3" w:rsidRPr="00C10FB3">
        <w:rPr>
          <w:rFonts w:ascii="Arial" w:hAnsi="Arial" w:cs="Arial"/>
          <w:szCs w:val="22"/>
          <w:lang w:val="fr-FR"/>
        </w:rPr>
        <w:t>délégation</w:t>
      </w:r>
      <w:r w:rsidR="00C10FB3">
        <w:rPr>
          <w:rFonts w:ascii="Arial" w:hAnsi="Arial" w:cs="Arial"/>
          <w:szCs w:val="22"/>
          <w:lang w:val="fr-FR"/>
        </w:rPr>
        <w:t xml:space="preserve"> a expliqué qu</w:t>
      </w:r>
      <w:r w:rsidR="00CD5E00">
        <w:rPr>
          <w:rFonts w:ascii="Arial" w:hAnsi="Arial" w:cs="Arial"/>
          <w:szCs w:val="22"/>
          <w:lang w:val="fr-FR"/>
        </w:rPr>
        <w:t>’</w:t>
      </w:r>
      <w:r w:rsidR="00C10FB3">
        <w:rPr>
          <w:rFonts w:ascii="Arial" w:hAnsi="Arial" w:cs="Arial"/>
          <w:szCs w:val="22"/>
          <w:lang w:val="fr-FR"/>
        </w:rPr>
        <w:t xml:space="preserve">avec cette révision de sa proposition, elle souhaitait parvenir à un consensus, et elle a donc proposé le texte suivant : « Les États parties sont encouragés à reconnaître la </w:t>
      </w:r>
      <w:r w:rsidR="00C10FB3" w:rsidRPr="00C10FB3">
        <w:rPr>
          <w:rFonts w:ascii="Arial" w:hAnsi="Arial" w:cs="Arial"/>
          <w:szCs w:val="22"/>
          <w:lang w:val="fr-FR"/>
        </w:rPr>
        <w:t xml:space="preserve">contribution </w:t>
      </w:r>
      <w:r w:rsidR="00C10FB3">
        <w:rPr>
          <w:rFonts w:ascii="Arial" w:hAnsi="Arial" w:cs="Arial"/>
          <w:szCs w:val="22"/>
          <w:lang w:val="fr-FR"/>
        </w:rPr>
        <w:t xml:space="preserve">de la </w:t>
      </w:r>
      <w:r w:rsidR="00C10FB3" w:rsidRPr="00C10FB3">
        <w:rPr>
          <w:rFonts w:ascii="Arial" w:hAnsi="Arial" w:cs="Arial"/>
          <w:szCs w:val="22"/>
          <w:lang w:val="fr-FR"/>
        </w:rPr>
        <w:t>sauvegarde</w:t>
      </w:r>
      <w:r w:rsidR="00C10FB3">
        <w:rPr>
          <w:rFonts w:ascii="Arial" w:hAnsi="Arial" w:cs="Arial"/>
          <w:szCs w:val="22"/>
          <w:lang w:val="fr-FR"/>
        </w:rPr>
        <w:t xml:space="preserve"> du patrimoine culturel immatériel pour favoriser », suivi du libellé approuvé à New York, ainsi rédigé : « pour favoriser l</w:t>
      </w:r>
      <w:r w:rsidR="00CD5E00">
        <w:rPr>
          <w:rFonts w:ascii="Arial" w:hAnsi="Arial" w:cs="Arial"/>
          <w:szCs w:val="22"/>
          <w:lang w:val="fr-FR"/>
        </w:rPr>
        <w:t>’</w:t>
      </w:r>
      <w:r w:rsidR="00C10FB3">
        <w:rPr>
          <w:rFonts w:ascii="Arial" w:hAnsi="Arial" w:cs="Arial"/>
          <w:szCs w:val="22"/>
          <w:lang w:val="fr-FR"/>
        </w:rPr>
        <w:t>avènement de sociétés pacifiques, justes et inclusives, libérées de la peur et de la violence. En effet, il ne peut y avoir de développement durable sans paix ni de paix sans développement durable. » De cette façon, le texte ferait référence au do</w:t>
      </w:r>
      <w:r w:rsidR="00D122AF">
        <w:rPr>
          <w:rFonts w:ascii="Arial" w:hAnsi="Arial" w:cs="Arial"/>
          <w:szCs w:val="22"/>
          <w:lang w:val="fr-FR"/>
        </w:rPr>
        <w:t xml:space="preserve">cument </w:t>
      </w:r>
      <w:r w:rsidR="00C10FB3">
        <w:rPr>
          <w:rFonts w:ascii="Arial" w:hAnsi="Arial" w:cs="Arial"/>
          <w:szCs w:val="22"/>
          <w:lang w:val="fr-FR"/>
        </w:rPr>
        <w:t>ainsi qu</w:t>
      </w:r>
      <w:r w:rsidR="00CD5E00">
        <w:rPr>
          <w:rFonts w:ascii="Arial" w:hAnsi="Arial" w:cs="Arial"/>
          <w:szCs w:val="22"/>
          <w:lang w:val="fr-FR"/>
        </w:rPr>
        <w:t>’</w:t>
      </w:r>
      <w:r w:rsidR="00C10FB3">
        <w:rPr>
          <w:rFonts w:ascii="Arial" w:hAnsi="Arial" w:cs="Arial"/>
          <w:szCs w:val="22"/>
          <w:lang w:val="fr-FR"/>
        </w:rPr>
        <w:t xml:space="preserve">aux concepts approuvés à New York qui </w:t>
      </w:r>
      <w:r w:rsidR="00D122AF">
        <w:rPr>
          <w:rFonts w:ascii="Arial" w:hAnsi="Arial" w:cs="Arial"/>
          <w:szCs w:val="22"/>
          <w:lang w:val="fr-FR"/>
        </w:rPr>
        <w:t>seraient intégrés dans le langage</w:t>
      </w:r>
      <w:r w:rsidR="00C10FB3">
        <w:rPr>
          <w:rFonts w:ascii="Arial" w:hAnsi="Arial" w:cs="Arial"/>
          <w:szCs w:val="22"/>
          <w:lang w:val="fr-FR"/>
        </w:rPr>
        <w:t xml:space="preserve"> de la </w:t>
      </w:r>
      <w:r w:rsidR="00C10FB3" w:rsidRPr="00C10FB3">
        <w:rPr>
          <w:rFonts w:ascii="Arial" w:hAnsi="Arial" w:cs="Arial"/>
          <w:szCs w:val="22"/>
          <w:lang w:val="fr-FR"/>
        </w:rPr>
        <w:t>Convention</w:t>
      </w:r>
      <w:r w:rsidR="00C10FB3">
        <w:rPr>
          <w:rFonts w:ascii="Arial" w:hAnsi="Arial" w:cs="Arial"/>
          <w:szCs w:val="22"/>
          <w:lang w:val="fr-FR"/>
        </w:rPr>
        <w:t xml:space="preserve">. La </w:t>
      </w:r>
      <w:r w:rsidR="00C10FB3" w:rsidRPr="00C10FB3">
        <w:rPr>
          <w:rFonts w:ascii="Arial" w:hAnsi="Arial" w:cs="Arial"/>
          <w:szCs w:val="22"/>
          <w:lang w:val="fr-FR"/>
        </w:rPr>
        <w:t>délégation</w:t>
      </w:r>
      <w:r w:rsidR="00C10FB3">
        <w:rPr>
          <w:rFonts w:ascii="Arial" w:hAnsi="Arial" w:cs="Arial"/>
          <w:szCs w:val="22"/>
          <w:lang w:val="fr-FR"/>
        </w:rPr>
        <w:t xml:space="preserve"> a en outre expliqué qu</w:t>
      </w:r>
      <w:r w:rsidR="00CD5E00">
        <w:rPr>
          <w:rFonts w:ascii="Arial" w:hAnsi="Arial" w:cs="Arial"/>
          <w:szCs w:val="22"/>
          <w:lang w:val="fr-FR"/>
        </w:rPr>
        <w:t>’</w:t>
      </w:r>
      <w:r w:rsidR="00C10FB3">
        <w:rPr>
          <w:rFonts w:ascii="Arial" w:hAnsi="Arial" w:cs="Arial"/>
          <w:szCs w:val="22"/>
          <w:lang w:val="fr-FR"/>
        </w:rPr>
        <w:t xml:space="preserve">elle </w:t>
      </w:r>
      <w:r w:rsidR="00E42D7A">
        <w:rPr>
          <w:rFonts w:ascii="Arial" w:hAnsi="Arial" w:cs="Arial"/>
          <w:szCs w:val="22"/>
          <w:lang w:val="fr-FR"/>
        </w:rPr>
        <w:t>avait été très attentive à ne pas utiliser un langage trop créatif et à ne pas aller plus vite qu</w:t>
      </w:r>
      <w:r w:rsidR="00CD5E00">
        <w:rPr>
          <w:rFonts w:ascii="Arial" w:hAnsi="Arial" w:cs="Arial"/>
          <w:szCs w:val="22"/>
          <w:lang w:val="fr-FR"/>
        </w:rPr>
        <w:t>’</w:t>
      </w:r>
      <w:r w:rsidR="00E42D7A">
        <w:rPr>
          <w:rFonts w:ascii="Arial" w:hAnsi="Arial" w:cs="Arial"/>
          <w:szCs w:val="22"/>
          <w:lang w:val="fr-FR"/>
        </w:rPr>
        <w:t>à New York en essayant d</w:t>
      </w:r>
      <w:r w:rsidR="00CD5E00">
        <w:rPr>
          <w:rFonts w:ascii="Arial" w:hAnsi="Arial" w:cs="Arial"/>
          <w:szCs w:val="22"/>
          <w:lang w:val="fr-FR"/>
        </w:rPr>
        <w:t>’</w:t>
      </w:r>
      <w:r w:rsidR="00E42D7A">
        <w:rPr>
          <w:rFonts w:ascii="Arial" w:hAnsi="Arial" w:cs="Arial"/>
          <w:szCs w:val="22"/>
          <w:lang w:val="fr-FR"/>
        </w:rPr>
        <w:t>introduire des concepts qui ne faisaient pas l</w:t>
      </w:r>
      <w:r w:rsidR="00CD5E00">
        <w:rPr>
          <w:rFonts w:ascii="Arial" w:hAnsi="Arial" w:cs="Arial"/>
          <w:szCs w:val="22"/>
          <w:lang w:val="fr-FR"/>
        </w:rPr>
        <w:t>’</w:t>
      </w:r>
      <w:r w:rsidR="00E42D7A">
        <w:rPr>
          <w:rFonts w:ascii="Arial" w:hAnsi="Arial" w:cs="Arial"/>
          <w:szCs w:val="22"/>
          <w:lang w:val="fr-FR"/>
        </w:rPr>
        <w:t>objet d</w:t>
      </w:r>
      <w:r w:rsidR="00CD5E00">
        <w:rPr>
          <w:rFonts w:ascii="Arial" w:hAnsi="Arial" w:cs="Arial"/>
          <w:szCs w:val="22"/>
          <w:lang w:val="fr-FR"/>
        </w:rPr>
        <w:t>’</w:t>
      </w:r>
      <w:r w:rsidR="00E42D7A">
        <w:rPr>
          <w:rFonts w:ascii="Arial" w:hAnsi="Arial" w:cs="Arial"/>
          <w:szCs w:val="22"/>
          <w:lang w:val="fr-FR"/>
        </w:rPr>
        <w:t>un consensus parmi les Chefs d</w:t>
      </w:r>
      <w:r w:rsidR="00CD5E00">
        <w:rPr>
          <w:rFonts w:ascii="Arial" w:hAnsi="Arial" w:cs="Arial"/>
          <w:szCs w:val="22"/>
          <w:lang w:val="fr-FR"/>
        </w:rPr>
        <w:t>’</w:t>
      </w:r>
      <w:r w:rsidR="00E42D7A">
        <w:rPr>
          <w:rFonts w:ascii="Arial" w:hAnsi="Arial" w:cs="Arial"/>
          <w:szCs w:val="22"/>
          <w:lang w:val="fr-FR"/>
        </w:rPr>
        <w:t>État et les ministres des Affaires étrangères. Elle a par ailleurs suggéré de modifier le titre du sous-chapitre afin qu</w:t>
      </w:r>
      <w:r w:rsidR="00CD5E00">
        <w:rPr>
          <w:rFonts w:ascii="Arial" w:hAnsi="Arial" w:cs="Arial"/>
          <w:szCs w:val="22"/>
          <w:lang w:val="fr-FR"/>
        </w:rPr>
        <w:t>’</w:t>
      </w:r>
      <w:r w:rsidR="00E42D7A">
        <w:rPr>
          <w:rFonts w:ascii="Arial" w:hAnsi="Arial" w:cs="Arial"/>
          <w:szCs w:val="22"/>
          <w:lang w:val="fr-FR"/>
        </w:rPr>
        <w:t xml:space="preserve">il devienne simplement « Paix » au lieu de « Paix et sécurité », </w:t>
      </w:r>
      <w:r w:rsidR="00E42D7A" w:rsidRPr="00E42D7A">
        <w:rPr>
          <w:rFonts w:ascii="Arial" w:hAnsi="Arial" w:cs="Arial"/>
          <w:szCs w:val="22"/>
          <w:lang w:val="fr-FR"/>
        </w:rPr>
        <w:t>conformément</w:t>
      </w:r>
      <w:r w:rsidR="00D122AF">
        <w:rPr>
          <w:rFonts w:ascii="Arial" w:hAnsi="Arial" w:cs="Arial"/>
          <w:szCs w:val="22"/>
          <w:lang w:val="fr-FR"/>
        </w:rPr>
        <w:t xml:space="preserve"> au document approuvé à N</w:t>
      </w:r>
      <w:r w:rsidR="00E42D7A">
        <w:rPr>
          <w:rFonts w:ascii="Arial" w:hAnsi="Arial" w:cs="Arial"/>
          <w:szCs w:val="22"/>
          <w:lang w:val="fr-FR"/>
        </w:rPr>
        <w:t xml:space="preserve">ew York et comme proposé par le Zimbabwe. La </w:t>
      </w:r>
      <w:r w:rsidR="00E42D7A" w:rsidRPr="00E42D7A">
        <w:rPr>
          <w:rFonts w:ascii="Arial" w:hAnsi="Arial" w:cs="Arial"/>
          <w:szCs w:val="22"/>
          <w:lang w:val="fr-FR"/>
        </w:rPr>
        <w:t>délégation</w:t>
      </w:r>
      <w:r w:rsidR="00E42D7A">
        <w:rPr>
          <w:rFonts w:ascii="Arial" w:hAnsi="Arial" w:cs="Arial"/>
          <w:szCs w:val="22"/>
          <w:lang w:val="fr-FR"/>
        </w:rPr>
        <w:t xml:space="preserve"> estimait que l</w:t>
      </w:r>
      <w:r w:rsidR="00CD5E00">
        <w:rPr>
          <w:rFonts w:ascii="Arial" w:hAnsi="Arial" w:cs="Arial"/>
          <w:szCs w:val="22"/>
          <w:lang w:val="fr-FR"/>
        </w:rPr>
        <w:t>’</w:t>
      </w:r>
      <w:r w:rsidR="00E42D7A" w:rsidRPr="00E42D7A">
        <w:rPr>
          <w:rFonts w:ascii="Arial" w:hAnsi="Arial" w:cs="Arial"/>
          <w:szCs w:val="22"/>
          <w:lang w:val="fr-FR"/>
        </w:rPr>
        <w:t>amendement</w:t>
      </w:r>
      <w:r w:rsidR="00E42D7A">
        <w:rPr>
          <w:rFonts w:ascii="Arial" w:hAnsi="Arial" w:cs="Arial"/>
          <w:szCs w:val="22"/>
          <w:lang w:val="fr-FR"/>
        </w:rPr>
        <w:t xml:space="preserve"> révisé était très raisonnable en ce qu</w:t>
      </w:r>
      <w:r w:rsidR="00CD5E00">
        <w:rPr>
          <w:rFonts w:ascii="Arial" w:hAnsi="Arial" w:cs="Arial"/>
          <w:szCs w:val="22"/>
          <w:lang w:val="fr-FR"/>
        </w:rPr>
        <w:t>’</w:t>
      </w:r>
      <w:r w:rsidR="00E42D7A">
        <w:rPr>
          <w:rFonts w:ascii="Arial" w:hAnsi="Arial" w:cs="Arial"/>
          <w:szCs w:val="22"/>
          <w:lang w:val="fr-FR"/>
        </w:rPr>
        <w:t>il utilisait le mêm</w:t>
      </w:r>
      <w:r w:rsidR="00D122AF">
        <w:rPr>
          <w:rFonts w:ascii="Arial" w:hAnsi="Arial" w:cs="Arial"/>
          <w:szCs w:val="22"/>
          <w:lang w:val="fr-FR"/>
        </w:rPr>
        <w:t>e langage que celui approuvé à N</w:t>
      </w:r>
      <w:r w:rsidR="00E42D7A">
        <w:rPr>
          <w:rFonts w:ascii="Arial" w:hAnsi="Arial" w:cs="Arial"/>
          <w:szCs w:val="22"/>
          <w:lang w:val="fr-FR"/>
        </w:rPr>
        <w:t>ew York pour intégrer l</w:t>
      </w:r>
      <w:r w:rsidR="00CD5E00">
        <w:rPr>
          <w:rFonts w:ascii="Arial" w:hAnsi="Arial" w:cs="Arial"/>
          <w:szCs w:val="22"/>
          <w:lang w:val="fr-FR"/>
        </w:rPr>
        <w:t>’</w:t>
      </w:r>
      <w:r w:rsidR="00E42D7A">
        <w:rPr>
          <w:rFonts w:ascii="Arial" w:hAnsi="Arial" w:cs="Arial"/>
          <w:szCs w:val="22"/>
          <w:lang w:val="fr-FR"/>
        </w:rPr>
        <w:t xml:space="preserve">idée de la </w:t>
      </w:r>
      <w:r w:rsidR="00E42D7A" w:rsidRPr="00E42D7A">
        <w:rPr>
          <w:rFonts w:ascii="Arial" w:hAnsi="Arial" w:cs="Arial"/>
          <w:szCs w:val="22"/>
          <w:lang w:val="fr-FR"/>
        </w:rPr>
        <w:t>sauvegarde</w:t>
      </w:r>
      <w:r w:rsidR="00E42D7A">
        <w:rPr>
          <w:rFonts w:ascii="Arial" w:hAnsi="Arial" w:cs="Arial"/>
          <w:szCs w:val="22"/>
          <w:lang w:val="fr-FR"/>
        </w:rPr>
        <w:t xml:space="preserve"> du patrimoine culturel immatériel, ajoutant que c</w:t>
      </w:r>
      <w:r w:rsidR="00CD5E00">
        <w:rPr>
          <w:rFonts w:ascii="Arial" w:hAnsi="Arial" w:cs="Arial"/>
          <w:szCs w:val="22"/>
          <w:lang w:val="fr-FR"/>
        </w:rPr>
        <w:t>’</w:t>
      </w:r>
      <w:r w:rsidR="00E42D7A">
        <w:rPr>
          <w:rFonts w:ascii="Arial" w:hAnsi="Arial" w:cs="Arial"/>
          <w:szCs w:val="22"/>
          <w:lang w:val="fr-FR"/>
        </w:rPr>
        <w:t>était l</w:t>
      </w:r>
      <w:r w:rsidR="00CD5E00">
        <w:rPr>
          <w:rFonts w:ascii="Arial" w:hAnsi="Arial" w:cs="Arial"/>
          <w:szCs w:val="22"/>
          <w:lang w:val="fr-FR"/>
        </w:rPr>
        <w:t>’</w:t>
      </w:r>
      <w:r w:rsidR="00E42D7A">
        <w:rPr>
          <w:rFonts w:ascii="Arial" w:hAnsi="Arial" w:cs="Arial"/>
          <w:szCs w:val="22"/>
          <w:lang w:val="fr-FR"/>
        </w:rPr>
        <w:t>approche adoptée plus tôt par la Belgique afin de parvenir à un consensus. [</w:t>
      </w:r>
      <w:proofErr w:type="gramStart"/>
      <w:r w:rsidR="00E42D7A">
        <w:rPr>
          <w:rFonts w:ascii="Arial" w:hAnsi="Arial" w:cs="Arial"/>
          <w:szCs w:val="22"/>
          <w:lang w:val="fr-FR"/>
        </w:rPr>
        <w:t>cf.</w:t>
      </w:r>
      <w:proofErr w:type="gramEnd"/>
      <w:r w:rsidR="00E42D7A">
        <w:rPr>
          <w:rFonts w:ascii="Arial" w:hAnsi="Arial" w:cs="Arial"/>
          <w:szCs w:val="22"/>
          <w:lang w:val="fr-FR"/>
        </w:rPr>
        <w:t xml:space="preserve"> </w:t>
      </w:r>
      <w:r w:rsidR="00E42D7A" w:rsidRPr="00E42D7A">
        <w:rPr>
          <w:rFonts w:ascii="Arial" w:hAnsi="Arial" w:cs="Arial"/>
          <w:szCs w:val="22"/>
          <w:lang w:val="fr-FR"/>
        </w:rPr>
        <w:t>paragraphe</w:t>
      </w:r>
      <w:r w:rsidR="00E42D7A">
        <w:rPr>
          <w:rFonts w:ascii="Arial" w:hAnsi="Arial" w:cs="Arial"/>
          <w:szCs w:val="22"/>
          <w:lang w:val="fr-FR"/>
        </w:rPr>
        <w:t xml:space="preserve"> 238]</w:t>
      </w:r>
    </w:p>
    <w:p w14:paraId="3D0543B5" w14:textId="7C20405C" w:rsidR="00D122AF" w:rsidRPr="00D122AF" w:rsidRDefault="00D122AF" w:rsidP="00312B69">
      <w:pPr>
        <w:widowControl w:val="0"/>
        <w:numPr>
          <w:ilvl w:val="0"/>
          <w:numId w:val="14"/>
        </w:numPr>
        <w:suppressAutoHyphens/>
        <w:autoSpaceDE w:val="0"/>
        <w:ind w:left="709" w:hanging="709"/>
        <w:jc w:val="both"/>
        <w:rPr>
          <w:rFonts w:ascii="Arial" w:hAnsi="Arial" w:cs="Arial"/>
          <w:szCs w:val="22"/>
          <w:lang w:val="fr-FR"/>
        </w:rPr>
      </w:pPr>
      <w:r w:rsidRPr="00D122AF">
        <w:rPr>
          <w:rFonts w:ascii="Arial" w:hAnsi="Arial" w:cs="Arial"/>
          <w:szCs w:val="22"/>
          <w:lang w:val="fr-FR"/>
        </w:rPr>
        <w:t xml:space="preserve">Après avoir remercié le Brésil, </w:t>
      </w:r>
      <w:r>
        <w:rPr>
          <w:rFonts w:ascii="Arial" w:hAnsi="Arial" w:cs="Arial"/>
          <w:szCs w:val="22"/>
          <w:lang w:val="fr-FR"/>
        </w:rPr>
        <w:t xml:space="preserve">le </w:t>
      </w:r>
      <w:r w:rsidRPr="00D122AF">
        <w:rPr>
          <w:rFonts w:ascii="Arial" w:hAnsi="Arial" w:cs="Arial"/>
          <w:b/>
          <w:szCs w:val="22"/>
          <w:lang w:val="fr-FR"/>
        </w:rPr>
        <w:t>Président</w:t>
      </w:r>
      <w:r>
        <w:rPr>
          <w:rFonts w:ascii="Arial" w:hAnsi="Arial" w:cs="Arial"/>
          <w:szCs w:val="22"/>
          <w:lang w:val="fr-FR"/>
        </w:rPr>
        <w:t xml:space="preserve"> a déclaré que la </w:t>
      </w:r>
      <w:r w:rsidRPr="00D122AF">
        <w:rPr>
          <w:rFonts w:ascii="Arial" w:hAnsi="Arial" w:cs="Arial"/>
          <w:szCs w:val="22"/>
          <w:lang w:val="fr-FR"/>
        </w:rPr>
        <w:t xml:space="preserve">proposition </w:t>
      </w:r>
      <w:r>
        <w:rPr>
          <w:rFonts w:ascii="Arial" w:hAnsi="Arial" w:cs="Arial"/>
          <w:szCs w:val="22"/>
          <w:lang w:val="fr-FR"/>
        </w:rPr>
        <w:t xml:space="preserve">de la </w:t>
      </w:r>
      <w:r w:rsidRPr="00D122AF">
        <w:rPr>
          <w:rFonts w:ascii="Arial" w:hAnsi="Arial" w:cs="Arial"/>
          <w:szCs w:val="22"/>
          <w:lang w:val="fr-FR"/>
        </w:rPr>
        <w:t>délégation</w:t>
      </w:r>
      <w:r>
        <w:rPr>
          <w:rFonts w:ascii="Arial" w:hAnsi="Arial" w:cs="Arial"/>
          <w:szCs w:val="22"/>
          <w:lang w:val="fr-FR"/>
        </w:rPr>
        <w:t xml:space="preserve"> prenait en </w:t>
      </w:r>
      <w:r w:rsidRPr="00D122AF">
        <w:rPr>
          <w:rFonts w:ascii="Arial" w:hAnsi="Arial" w:cs="Arial"/>
          <w:szCs w:val="22"/>
          <w:lang w:val="fr-FR"/>
        </w:rPr>
        <w:t>considération</w:t>
      </w:r>
      <w:r>
        <w:rPr>
          <w:rFonts w:ascii="Arial" w:hAnsi="Arial" w:cs="Arial"/>
          <w:szCs w:val="22"/>
          <w:lang w:val="fr-FR"/>
        </w:rPr>
        <w:t xml:space="preserve"> l</w:t>
      </w:r>
      <w:r w:rsidR="00CD5E00">
        <w:rPr>
          <w:rFonts w:ascii="Arial" w:hAnsi="Arial" w:cs="Arial"/>
          <w:szCs w:val="22"/>
          <w:lang w:val="fr-FR"/>
        </w:rPr>
        <w:t>’</w:t>
      </w:r>
      <w:r>
        <w:rPr>
          <w:rFonts w:ascii="Arial" w:hAnsi="Arial" w:cs="Arial"/>
          <w:szCs w:val="22"/>
          <w:lang w:val="fr-FR"/>
        </w:rPr>
        <w:t>ouverture d</w:t>
      </w:r>
      <w:r w:rsidR="00CD5E00">
        <w:rPr>
          <w:rFonts w:ascii="Arial" w:hAnsi="Arial" w:cs="Arial"/>
          <w:szCs w:val="22"/>
          <w:lang w:val="fr-FR"/>
        </w:rPr>
        <w:t>’</w:t>
      </w:r>
      <w:r>
        <w:rPr>
          <w:rFonts w:ascii="Arial" w:hAnsi="Arial" w:cs="Arial"/>
          <w:szCs w:val="22"/>
          <w:lang w:val="fr-FR"/>
        </w:rPr>
        <w:t xml:space="preserve">esprit consensuelle dont avaient fait montre la Belgique ainsi que le </w:t>
      </w:r>
      <w:r w:rsidRPr="00D122AF">
        <w:rPr>
          <w:rFonts w:ascii="Arial" w:hAnsi="Arial" w:cs="Arial"/>
          <w:szCs w:val="22"/>
          <w:lang w:val="fr-FR"/>
        </w:rPr>
        <w:t>Zimbabwe</w:t>
      </w:r>
      <w:r>
        <w:rPr>
          <w:rFonts w:ascii="Arial" w:hAnsi="Arial" w:cs="Arial"/>
          <w:szCs w:val="22"/>
          <w:lang w:val="fr-FR"/>
        </w:rPr>
        <w:t xml:space="preserve"> et les Émirats arabes unis dans leurs propositions. L</w:t>
      </w:r>
      <w:r w:rsidR="00CD5E00">
        <w:rPr>
          <w:rFonts w:ascii="Arial" w:hAnsi="Arial" w:cs="Arial"/>
          <w:szCs w:val="22"/>
          <w:lang w:val="fr-FR"/>
        </w:rPr>
        <w:t>’</w:t>
      </w:r>
      <w:r w:rsidRPr="00D122AF">
        <w:rPr>
          <w:rFonts w:ascii="Arial" w:hAnsi="Arial" w:cs="Arial"/>
          <w:szCs w:val="22"/>
          <w:lang w:val="fr-FR"/>
        </w:rPr>
        <w:t>amendement</w:t>
      </w:r>
      <w:r>
        <w:rPr>
          <w:rFonts w:ascii="Arial" w:hAnsi="Arial" w:cs="Arial"/>
          <w:szCs w:val="22"/>
          <w:lang w:val="fr-FR"/>
        </w:rPr>
        <w:t xml:space="preserve"> révisé a été projeté à l</w:t>
      </w:r>
      <w:r w:rsidR="00CD5E00">
        <w:rPr>
          <w:rFonts w:ascii="Arial" w:hAnsi="Arial" w:cs="Arial"/>
          <w:szCs w:val="22"/>
          <w:lang w:val="fr-FR"/>
        </w:rPr>
        <w:t>’</w:t>
      </w:r>
      <w:r>
        <w:rPr>
          <w:rFonts w:ascii="Arial" w:hAnsi="Arial" w:cs="Arial"/>
          <w:szCs w:val="22"/>
          <w:lang w:val="fr-FR"/>
        </w:rPr>
        <w:t>écran et le Président a demandé aux délégations qui devaient encore s</w:t>
      </w:r>
      <w:r w:rsidR="00CD5E00">
        <w:rPr>
          <w:rFonts w:ascii="Arial" w:hAnsi="Arial" w:cs="Arial"/>
          <w:szCs w:val="22"/>
          <w:lang w:val="fr-FR"/>
        </w:rPr>
        <w:t>’</w:t>
      </w:r>
      <w:r>
        <w:rPr>
          <w:rFonts w:ascii="Arial" w:hAnsi="Arial" w:cs="Arial"/>
          <w:szCs w:val="22"/>
          <w:lang w:val="fr-FR"/>
        </w:rPr>
        <w:t>exprimer de ne pas faire référence à l</w:t>
      </w:r>
      <w:r w:rsidR="00CD5E00">
        <w:rPr>
          <w:rFonts w:ascii="Arial" w:hAnsi="Arial" w:cs="Arial"/>
          <w:szCs w:val="22"/>
          <w:lang w:val="fr-FR"/>
        </w:rPr>
        <w:t>’</w:t>
      </w:r>
      <w:r w:rsidRPr="00D122AF">
        <w:rPr>
          <w:rFonts w:ascii="Arial" w:hAnsi="Arial" w:cs="Arial"/>
          <w:szCs w:val="22"/>
          <w:lang w:val="fr-FR"/>
        </w:rPr>
        <w:t>amendement</w:t>
      </w:r>
      <w:r>
        <w:rPr>
          <w:rFonts w:ascii="Arial" w:hAnsi="Arial" w:cs="Arial"/>
          <w:szCs w:val="22"/>
          <w:lang w:val="fr-FR"/>
        </w:rPr>
        <w:t xml:space="preserve"> révisé jusqu</w:t>
      </w:r>
      <w:r w:rsidR="00CD5E00">
        <w:rPr>
          <w:rFonts w:ascii="Arial" w:hAnsi="Arial" w:cs="Arial"/>
          <w:szCs w:val="22"/>
          <w:lang w:val="fr-FR"/>
        </w:rPr>
        <w:t>’</w:t>
      </w:r>
      <w:r>
        <w:rPr>
          <w:rFonts w:ascii="Arial" w:hAnsi="Arial" w:cs="Arial"/>
          <w:szCs w:val="22"/>
          <w:lang w:val="fr-FR"/>
        </w:rPr>
        <w:t xml:space="preserve">à ce que toutes les </w:t>
      </w:r>
      <w:r w:rsidRPr="00D122AF">
        <w:rPr>
          <w:rFonts w:ascii="Arial" w:hAnsi="Arial" w:cs="Arial"/>
          <w:szCs w:val="22"/>
          <w:lang w:val="fr-FR"/>
        </w:rPr>
        <w:t>délégation</w:t>
      </w:r>
      <w:r w:rsidR="00556B87">
        <w:rPr>
          <w:rFonts w:ascii="Arial" w:hAnsi="Arial" w:cs="Arial"/>
          <w:szCs w:val="22"/>
          <w:lang w:val="fr-FR"/>
        </w:rPr>
        <w:t>s</w:t>
      </w:r>
      <w:r>
        <w:rPr>
          <w:rFonts w:ascii="Arial" w:hAnsi="Arial" w:cs="Arial"/>
          <w:szCs w:val="22"/>
          <w:lang w:val="fr-FR"/>
        </w:rPr>
        <w:t xml:space="preserve"> aient eu l</w:t>
      </w:r>
      <w:r w:rsidR="00CD5E00">
        <w:rPr>
          <w:rFonts w:ascii="Arial" w:hAnsi="Arial" w:cs="Arial"/>
          <w:szCs w:val="22"/>
          <w:lang w:val="fr-FR"/>
        </w:rPr>
        <w:t>’</w:t>
      </w:r>
      <w:r>
        <w:rPr>
          <w:rFonts w:ascii="Arial" w:hAnsi="Arial" w:cs="Arial"/>
          <w:szCs w:val="22"/>
          <w:lang w:val="fr-FR"/>
        </w:rPr>
        <w:t>occasion d</w:t>
      </w:r>
      <w:r w:rsidR="00CD5E00">
        <w:rPr>
          <w:rFonts w:ascii="Arial" w:hAnsi="Arial" w:cs="Arial"/>
          <w:szCs w:val="22"/>
          <w:lang w:val="fr-FR"/>
        </w:rPr>
        <w:t>’</w:t>
      </w:r>
      <w:r>
        <w:rPr>
          <w:rFonts w:ascii="Arial" w:hAnsi="Arial" w:cs="Arial"/>
          <w:szCs w:val="22"/>
          <w:lang w:val="fr-FR"/>
        </w:rPr>
        <w:t xml:space="preserve">exprimer leurs positions. </w:t>
      </w:r>
      <w:r w:rsidR="00C032D4">
        <w:rPr>
          <w:rFonts w:ascii="Arial" w:hAnsi="Arial" w:cs="Arial"/>
          <w:szCs w:val="22"/>
          <w:lang w:val="fr-FR"/>
        </w:rPr>
        <w:t>Ainsi, l</w:t>
      </w:r>
      <w:r w:rsidR="00CD5E00">
        <w:rPr>
          <w:rFonts w:ascii="Arial" w:hAnsi="Arial" w:cs="Arial"/>
          <w:szCs w:val="22"/>
          <w:lang w:val="fr-FR"/>
        </w:rPr>
        <w:t>’</w:t>
      </w:r>
      <w:r w:rsidR="00C032D4" w:rsidRPr="00C032D4">
        <w:rPr>
          <w:rFonts w:ascii="Arial" w:hAnsi="Arial" w:cs="Arial"/>
          <w:szCs w:val="22"/>
          <w:lang w:val="fr-FR"/>
        </w:rPr>
        <w:t>Assemblée</w:t>
      </w:r>
      <w:r w:rsidR="00C032D4">
        <w:rPr>
          <w:rFonts w:ascii="Arial" w:hAnsi="Arial" w:cs="Arial"/>
          <w:szCs w:val="22"/>
          <w:lang w:val="fr-FR"/>
        </w:rPr>
        <w:t xml:space="preserve"> progresserait dans la </w:t>
      </w:r>
      <w:r w:rsidR="00C032D4" w:rsidRPr="00C032D4">
        <w:rPr>
          <w:rFonts w:ascii="Arial" w:hAnsi="Arial" w:cs="Arial"/>
          <w:szCs w:val="22"/>
          <w:lang w:val="fr-FR"/>
        </w:rPr>
        <w:t>recherche</w:t>
      </w:r>
      <w:r w:rsidR="00C032D4">
        <w:rPr>
          <w:rFonts w:ascii="Arial" w:hAnsi="Arial" w:cs="Arial"/>
          <w:szCs w:val="22"/>
          <w:lang w:val="fr-FR"/>
        </w:rPr>
        <w:t xml:space="preserve"> d</w:t>
      </w:r>
      <w:r w:rsidR="00CD5E00">
        <w:rPr>
          <w:rFonts w:ascii="Arial" w:hAnsi="Arial" w:cs="Arial"/>
          <w:szCs w:val="22"/>
          <w:lang w:val="fr-FR"/>
        </w:rPr>
        <w:t>’</w:t>
      </w:r>
      <w:r w:rsidR="00C032D4">
        <w:rPr>
          <w:rFonts w:ascii="Arial" w:hAnsi="Arial" w:cs="Arial"/>
          <w:szCs w:val="22"/>
          <w:lang w:val="fr-FR"/>
        </w:rPr>
        <w:t>une solution.</w:t>
      </w:r>
    </w:p>
    <w:p w14:paraId="5CB2937D" w14:textId="7C520FEA" w:rsidR="00C032D4" w:rsidRDefault="00C032D4"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C032D4">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C032D4">
        <w:rPr>
          <w:rFonts w:ascii="Arial" w:hAnsi="Arial" w:cs="Arial"/>
          <w:b/>
          <w:szCs w:val="22"/>
          <w:lang w:val="fr-FR"/>
        </w:rPr>
        <w:t>Équateur</w:t>
      </w:r>
      <w:r>
        <w:rPr>
          <w:rFonts w:ascii="Arial" w:hAnsi="Arial" w:cs="Arial"/>
          <w:szCs w:val="22"/>
          <w:lang w:val="fr-FR"/>
        </w:rPr>
        <w:t xml:space="preserve"> a fait remarquer que certaines propositions n</w:t>
      </w:r>
      <w:r w:rsidR="00CD5E00">
        <w:rPr>
          <w:rFonts w:ascii="Arial" w:hAnsi="Arial" w:cs="Arial"/>
          <w:szCs w:val="22"/>
          <w:lang w:val="fr-FR"/>
        </w:rPr>
        <w:t>’</w:t>
      </w:r>
      <w:r>
        <w:rPr>
          <w:rFonts w:ascii="Arial" w:hAnsi="Arial" w:cs="Arial"/>
          <w:szCs w:val="22"/>
          <w:lang w:val="fr-FR"/>
        </w:rPr>
        <w:t xml:space="preserve">avaient pas été notées, par exemple, sa </w:t>
      </w:r>
      <w:r w:rsidRPr="00C032D4">
        <w:rPr>
          <w:rFonts w:ascii="Arial" w:hAnsi="Arial" w:cs="Arial"/>
          <w:szCs w:val="22"/>
          <w:lang w:val="fr-FR"/>
        </w:rPr>
        <w:t xml:space="preserve">proposition </w:t>
      </w:r>
      <w:r>
        <w:rPr>
          <w:rFonts w:ascii="Arial" w:hAnsi="Arial" w:cs="Arial"/>
          <w:szCs w:val="22"/>
          <w:lang w:val="fr-FR"/>
        </w:rPr>
        <w:t>de supprimer le mot « sécurité ». Elle pouvait toutefois accepter le reste. Elle a réaffirmé que l</w:t>
      </w:r>
      <w:r w:rsidR="00CD5E00">
        <w:rPr>
          <w:rFonts w:ascii="Arial" w:hAnsi="Arial" w:cs="Arial"/>
          <w:szCs w:val="22"/>
          <w:lang w:val="fr-FR"/>
        </w:rPr>
        <w:t>’</w:t>
      </w:r>
      <w:r>
        <w:rPr>
          <w:rFonts w:ascii="Arial" w:hAnsi="Arial" w:cs="Arial"/>
          <w:szCs w:val="22"/>
          <w:lang w:val="fr-FR"/>
        </w:rPr>
        <w:t xml:space="preserve">UNESCO ne pouvait aborder la question de la sécurité et que ce sujet devait être absent des discussions et décisions relatives aux Directives opérationnelles, qui devraient plutôt se concentrer sur la paix. La </w:t>
      </w:r>
      <w:r w:rsidRPr="00C032D4">
        <w:rPr>
          <w:rFonts w:ascii="Arial" w:hAnsi="Arial" w:cs="Arial"/>
          <w:szCs w:val="22"/>
          <w:lang w:val="fr-FR"/>
        </w:rPr>
        <w:t>délégation</w:t>
      </w:r>
      <w:r>
        <w:rPr>
          <w:rFonts w:ascii="Arial" w:hAnsi="Arial" w:cs="Arial"/>
          <w:szCs w:val="22"/>
          <w:lang w:val="fr-FR"/>
        </w:rPr>
        <w:t xml:space="preserve"> a concédé que des références à « la sécurité » apparaissaient dans certaines c</w:t>
      </w:r>
      <w:r w:rsidRPr="00C032D4">
        <w:rPr>
          <w:rFonts w:ascii="Arial" w:hAnsi="Arial" w:cs="Arial"/>
          <w:szCs w:val="22"/>
          <w:lang w:val="fr-FR"/>
        </w:rPr>
        <w:t>onvention</w:t>
      </w:r>
      <w:r>
        <w:rPr>
          <w:rFonts w:ascii="Arial" w:hAnsi="Arial" w:cs="Arial"/>
          <w:szCs w:val="22"/>
          <w:lang w:val="fr-FR"/>
        </w:rPr>
        <w:t>s de l</w:t>
      </w:r>
      <w:r w:rsidR="00CD5E00">
        <w:rPr>
          <w:rFonts w:ascii="Arial" w:hAnsi="Arial" w:cs="Arial"/>
          <w:szCs w:val="22"/>
          <w:lang w:val="fr-FR"/>
        </w:rPr>
        <w:t>’</w:t>
      </w:r>
      <w:r>
        <w:rPr>
          <w:rFonts w:ascii="Arial" w:hAnsi="Arial" w:cs="Arial"/>
          <w:szCs w:val="22"/>
          <w:lang w:val="fr-FR"/>
        </w:rPr>
        <w:t>UNESCO mais que l</w:t>
      </w:r>
      <w:r w:rsidR="00CD5E00">
        <w:rPr>
          <w:rFonts w:ascii="Arial" w:hAnsi="Arial" w:cs="Arial"/>
          <w:szCs w:val="22"/>
          <w:lang w:val="fr-FR"/>
        </w:rPr>
        <w:t>’</w:t>
      </w:r>
      <w:r>
        <w:rPr>
          <w:rFonts w:ascii="Arial" w:hAnsi="Arial" w:cs="Arial"/>
          <w:szCs w:val="22"/>
          <w:lang w:val="fr-FR"/>
        </w:rPr>
        <w:t>UNESCO n</w:t>
      </w:r>
      <w:r w:rsidR="00CD5E00">
        <w:rPr>
          <w:rFonts w:ascii="Arial" w:hAnsi="Arial" w:cs="Arial"/>
          <w:szCs w:val="22"/>
          <w:lang w:val="fr-FR"/>
        </w:rPr>
        <w:t>’</w:t>
      </w:r>
      <w:r>
        <w:rPr>
          <w:rFonts w:ascii="Arial" w:hAnsi="Arial" w:cs="Arial"/>
          <w:szCs w:val="22"/>
          <w:lang w:val="fr-FR"/>
        </w:rPr>
        <w:t>était pas l</w:t>
      </w:r>
      <w:r w:rsidR="00CD5E00">
        <w:rPr>
          <w:rFonts w:ascii="Arial" w:hAnsi="Arial" w:cs="Arial"/>
          <w:szCs w:val="22"/>
          <w:lang w:val="fr-FR"/>
        </w:rPr>
        <w:t>’</w:t>
      </w:r>
      <w:r>
        <w:rPr>
          <w:rFonts w:ascii="Arial" w:hAnsi="Arial" w:cs="Arial"/>
          <w:szCs w:val="22"/>
          <w:lang w:val="fr-FR"/>
        </w:rPr>
        <w:t>organe compétent pour traiter de sécurité, de justice universelle ou des droits de l</w:t>
      </w:r>
      <w:r w:rsidR="00CD5E00">
        <w:rPr>
          <w:rFonts w:ascii="Arial" w:hAnsi="Arial" w:cs="Arial"/>
          <w:szCs w:val="22"/>
          <w:lang w:val="fr-FR"/>
        </w:rPr>
        <w:t>’</w:t>
      </w:r>
      <w:r>
        <w:rPr>
          <w:rFonts w:ascii="Arial" w:hAnsi="Arial" w:cs="Arial"/>
          <w:szCs w:val="22"/>
          <w:lang w:val="fr-FR"/>
        </w:rPr>
        <w:t xml:space="preserve">homme, et elle était donc opposée à </w:t>
      </w:r>
      <w:r w:rsidRPr="00C032D4">
        <w:rPr>
          <w:rFonts w:ascii="Arial" w:hAnsi="Arial" w:cs="Arial"/>
          <w:szCs w:val="22"/>
          <w:lang w:val="fr-FR"/>
        </w:rPr>
        <w:t>l</w:t>
      </w:r>
      <w:r w:rsidR="00CD5E00">
        <w:rPr>
          <w:rFonts w:ascii="Arial" w:hAnsi="Arial" w:cs="Arial"/>
          <w:szCs w:val="22"/>
          <w:lang w:val="fr-FR"/>
        </w:rPr>
        <w:t>’</w:t>
      </w:r>
      <w:r w:rsidRPr="00C032D4">
        <w:rPr>
          <w:rFonts w:ascii="Arial" w:hAnsi="Arial" w:cs="Arial"/>
          <w:szCs w:val="22"/>
          <w:lang w:val="fr-FR"/>
        </w:rPr>
        <w:t xml:space="preserve">utilisation </w:t>
      </w:r>
      <w:r>
        <w:rPr>
          <w:rFonts w:ascii="Arial" w:hAnsi="Arial" w:cs="Arial"/>
          <w:szCs w:val="22"/>
          <w:lang w:val="fr-FR"/>
        </w:rPr>
        <w:t xml:space="preserve">de ce terme. La </w:t>
      </w:r>
      <w:r w:rsidRPr="00C032D4">
        <w:rPr>
          <w:rFonts w:ascii="Arial" w:hAnsi="Arial" w:cs="Arial"/>
          <w:szCs w:val="22"/>
          <w:lang w:val="fr-FR"/>
        </w:rPr>
        <w:t>délégation</w:t>
      </w:r>
      <w:r>
        <w:rPr>
          <w:rFonts w:ascii="Arial" w:hAnsi="Arial" w:cs="Arial"/>
          <w:szCs w:val="22"/>
          <w:lang w:val="fr-FR"/>
        </w:rPr>
        <w:t xml:space="preserve"> a </w:t>
      </w:r>
      <w:r w:rsidRPr="00C032D4">
        <w:rPr>
          <w:rFonts w:ascii="Arial" w:hAnsi="Arial" w:cs="Arial"/>
          <w:szCs w:val="22"/>
          <w:lang w:val="fr-FR"/>
        </w:rPr>
        <w:t>également</w:t>
      </w:r>
      <w:r>
        <w:rPr>
          <w:rFonts w:ascii="Arial" w:hAnsi="Arial" w:cs="Arial"/>
          <w:szCs w:val="22"/>
          <w:lang w:val="fr-FR"/>
        </w:rPr>
        <w:t xml:space="preserve"> évoqué certains problèmes historiques </w:t>
      </w:r>
      <w:r w:rsidR="009F3C28">
        <w:rPr>
          <w:rFonts w:ascii="Arial" w:hAnsi="Arial" w:cs="Arial"/>
          <w:szCs w:val="22"/>
          <w:lang w:val="fr-FR"/>
        </w:rPr>
        <w:t>provoqués par les ingérences</w:t>
      </w:r>
      <w:r w:rsidR="00967070">
        <w:rPr>
          <w:rFonts w:ascii="Arial" w:hAnsi="Arial" w:cs="Arial"/>
          <w:szCs w:val="22"/>
          <w:lang w:val="fr-FR"/>
        </w:rPr>
        <w:t xml:space="preserve"> étrangère</w:t>
      </w:r>
      <w:r w:rsidR="009F3C28">
        <w:rPr>
          <w:rFonts w:ascii="Arial" w:hAnsi="Arial" w:cs="Arial"/>
          <w:szCs w:val="22"/>
          <w:lang w:val="fr-FR"/>
        </w:rPr>
        <w:t>s</w:t>
      </w:r>
      <w:r w:rsidR="00967070">
        <w:rPr>
          <w:rFonts w:ascii="Arial" w:hAnsi="Arial" w:cs="Arial"/>
          <w:szCs w:val="22"/>
          <w:lang w:val="fr-FR"/>
        </w:rPr>
        <w:t xml:space="preserve"> et, pour cette raison, elle soutenait la </w:t>
      </w:r>
      <w:r w:rsidR="00967070" w:rsidRPr="00967070">
        <w:rPr>
          <w:rFonts w:ascii="Arial" w:hAnsi="Arial" w:cs="Arial"/>
          <w:szCs w:val="22"/>
          <w:lang w:val="fr-FR"/>
        </w:rPr>
        <w:t xml:space="preserve">proposition </w:t>
      </w:r>
      <w:r w:rsidR="00967070">
        <w:rPr>
          <w:rFonts w:ascii="Arial" w:hAnsi="Arial" w:cs="Arial"/>
          <w:szCs w:val="22"/>
          <w:lang w:val="fr-FR"/>
        </w:rPr>
        <w:t>du Brésil.</w:t>
      </w:r>
    </w:p>
    <w:p w14:paraId="5F38EFC8" w14:textId="15C8032B" w:rsidR="00967070" w:rsidRDefault="00967070"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967070">
        <w:rPr>
          <w:rFonts w:ascii="Arial" w:hAnsi="Arial" w:cs="Arial"/>
          <w:szCs w:val="22"/>
          <w:lang w:val="fr-FR"/>
        </w:rPr>
        <w:t>délégation</w:t>
      </w:r>
      <w:r>
        <w:rPr>
          <w:rFonts w:ascii="Arial" w:hAnsi="Arial" w:cs="Arial"/>
          <w:szCs w:val="22"/>
          <w:lang w:val="fr-FR"/>
        </w:rPr>
        <w:t xml:space="preserve"> de la </w:t>
      </w:r>
      <w:r w:rsidRPr="00967070">
        <w:rPr>
          <w:rFonts w:ascii="Arial" w:hAnsi="Arial" w:cs="Arial"/>
          <w:b/>
          <w:szCs w:val="22"/>
          <w:lang w:val="fr-FR"/>
        </w:rPr>
        <w:t>République islamique d</w:t>
      </w:r>
      <w:r w:rsidR="00CD5E00">
        <w:rPr>
          <w:rFonts w:ascii="Arial" w:hAnsi="Arial" w:cs="Arial"/>
          <w:b/>
          <w:szCs w:val="22"/>
          <w:lang w:val="fr-FR"/>
        </w:rPr>
        <w:t>’</w:t>
      </w:r>
      <w:r w:rsidRPr="00967070">
        <w:rPr>
          <w:rFonts w:ascii="Arial" w:hAnsi="Arial" w:cs="Arial"/>
          <w:b/>
          <w:szCs w:val="22"/>
          <w:lang w:val="fr-FR"/>
        </w:rPr>
        <w:t>Iran</w:t>
      </w:r>
      <w:r>
        <w:rPr>
          <w:rFonts w:ascii="Arial" w:hAnsi="Arial" w:cs="Arial"/>
          <w:szCs w:val="22"/>
          <w:lang w:val="fr-FR"/>
        </w:rPr>
        <w:t xml:space="preserve"> a dit avoir écouté attentivement le débat afin de parvenir à une position réfléchie sur les diff</w:t>
      </w:r>
      <w:r w:rsidR="00E93565">
        <w:rPr>
          <w:rFonts w:ascii="Arial" w:hAnsi="Arial" w:cs="Arial"/>
          <w:szCs w:val="22"/>
          <w:lang w:val="fr-FR"/>
        </w:rPr>
        <w:t>érentes propositions relatives à</w:t>
      </w:r>
      <w:r>
        <w:rPr>
          <w:rFonts w:ascii="Arial" w:hAnsi="Arial" w:cs="Arial"/>
          <w:szCs w:val="22"/>
          <w:lang w:val="fr-FR"/>
        </w:rPr>
        <w:t xml:space="preserve"> la paix et la sécurité. Elle était pour cela reconnaissante au Brésil. La </w:t>
      </w:r>
      <w:r w:rsidRPr="00967070">
        <w:rPr>
          <w:rFonts w:ascii="Arial" w:hAnsi="Arial" w:cs="Arial"/>
          <w:szCs w:val="22"/>
          <w:lang w:val="fr-FR"/>
        </w:rPr>
        <w:t>délégation</w:t>
      </w:r>
      <w:r>
        <w:rPr>
          <w:rFonts w:ascii="Arial" w:hAnsi="Arial" w:cs="Arial"/>
          <w:szCs w:val="22"/>
          <w:lang w:val="fr-FR"/>
        </w:rPr>
        <w:t xml:space="preserve"> reconnaissait que la notion de paix et de sécurité était chère à chacun mais que le rôle de l</w:t>
      </w:r>
      <w:r w:rsidR="00CD5E00">
        <w:rPr>
          <w:rFonts w:ascii="Arial" w:hAnsi="Arial" w:cs="Arial"/>
          <w:szCs w:val="22"/>
          <w:lang w:val="fr-FR"/>
        </w:rPr>
        <w:t>’</w:t>
      </w:r>
      <w:r w:rsidRPr="00967070">
        <w:rPr>
          <w:rFonts w:ascii="Arial" w:hAnsi="Arial" w:cs="Arial"/>
          <w:szCs w:val="22"/>
          <w:lang w:val="fr-FR"/>
        </w:rPr>
        <w:t>Assemblée</w:t>
      </w:r>
      <w:r>
        <w:rPr>
          <w:rFonts w:ascii="Arial" w:hAnsi="Arial" w:cs="Arial"/>
          <w:szCs w:val="22"/>
          <w:lang w:val="fr-FR"/>
        </w:rPr>
        <w:t xml:space="preserve"> était d</w:t>
      </w:r>
      <w:r w:rsidR="00CD5E00">
        <w:rPr>
          <w:rFonts w:ascii="Arial" w:hAnsi="Arial" w:cs="Arial"/>
          <w:szCs w:val="22"/>
          <w:lang w:val="fr-FR"/>
        </w:rPr>
        <w:t>’</w:t>
      </w:r>
      <w:r>
        <w:rPr>
          <w:rFonts w:ascii="Arial" w:hAnsi="Arial" w:cs="Arial"/>
          <w:szCs w:val="22"/>
          <w:lang w:val="fr-FR"/>
        </w:rPr>
        <w:t xml:space="preserve">adopter des Directives opérationnelles, ce qui signifiait définir des </w:t>
      </w:r>
      <w:r w:rsidRPr="00967070">
        <w:rPr>
          <w:rFonts w:ascii="Arial" w:hAnsi="Arial" w:cs="Arial"/>
          <w:szCs w:val="22"/>
          <w:lang w:val="fr-FR"/>
        </w:rPr>
        <w:t>orientations</w:t>
      </w:r>
      <w:r>
        <w:rPr>
          <w:rFonts w:ascii="Arial" w:hAnsi="Arial" w:cs="Arial"/>
          <w:szCs w:val="22"/>
          <w:lang w:val="fr-FR"/>
        </w:rPr>
        <w:t xml:space="preserve"> pour la mise en œuvre de la </w:t>
      </w:r>
      <w:r w:rsidRPr="00967070">
        <w:rPr>
          <w:rFonts w:ascii="Arial" w:hAnsi="Arial" w:cs="Arial"/>
          <w:szCs w:val="22"/>
          <w:lang w:val="fr-FR"/>
        </w:rPr>
        <w:t>Convention</w:t>
      </w:r>
      <w:r>
        <w:rPr>
          <w:rFonts w:ascii="Arial" w:hAnsi="Arial" w:cs="Arial"/>
          <w:szCs w:val="22"/>
          <w:lang w:val="fr-FR"/>
        </w:rPr>
        <w:t>. Le texte initial n</w:t>
      </w:r>
      <w:r w:rsidR="00CD5E00">
        <w:rPr>
          <w:rFonts w:ascii="Arial" w:hAnsi="Arial" w:cs="Arial"/>
          <w:szCs w:val="22"/>
          <w:lang w:val="fr-FR"/>
        </w:rPr>
        <w:t>’</w:t>
      </w:r>
      <w:r>
        <w:rPr>
          <w:rFonts w:ascii="Arial" w:hAnsi="Arial" w:cs="Arial"/>
          <w:szCs w:val="22"/>
          <w:lang w:val="fr-FR"/>
        </w:rPr>
        <w:t xml:space="preserve">était donc </w:t>
      </w:r>
      <w:r w:rsidR="00E93565">
        <w:rPr>
          <w:rFonts w:ascii="Arial" w:hAnsi="Arial" w:cs="Arial"/>
          <w:szCs w:val="22"/>
          <w:lang w:val="fr-FR"/>
        </w:rPr>
        <w:t xml:space="preserve">pas </w:t>
      </w:r>
      <w:r>
        <w:rPr>
          <w:rFonts w:ascii="Arial" w:hAnsi="Arial" w:cs="Arial"/>
          <w:szCs w:val="22"/>
          <w:lang w:val="fr-FR"/>
        </w:rPr>
        <w:t xml:space="preserve">utile </w:t>
      </w:r>
      <w:r w:rsidR="00E93565">
        <w:rPr>
          <w:rFonts w:ascii="Arial" w:hAnsi="Arial" w:cs="Arial"/>
          <w:szCs w:val="22"/>
          <w:lang w:val="fr-FR"/>
        </w:rPr>
        <w:t>d</w:t>
      </w:r>
      <w:r w:rsidR="00CD5E00">
        <w:rPr>
          <w:rFonts w:ascii="Arial" w:hAnsi="Arial" w:cs="Arial"/>
          <w:szCs w:val="22"/>
          <w:lang w:val="fr-FR"/>
        </w:rPr>
        <w:t>’</w:t>
      </w:r>
      <w:r w:rsidR="00E93565">
        <w:rPr>
          <w:rFonts w:ascii="Arial" w:hAnsi="Arial" w:cs="Arial"/>
          <w:szCs w:val="22"/>
          <w:lang w:val="fr-FR"/>
        </w:rPr>
        <w:t xml:space="preserve">un point de vue opérationnel </w:t>
      </w:r>
      <w:r>
        <w:rPr>
          <w:rFonts w:ascii="Arial" w:hAnsi="Arial" w:cs="Arial"/>
          <w:szCs w:val="22"/>
          <w:lang w:val="fr-FR"/>
        </w:rPr>
        <w:t>et</w:t>
      </w:r>
      <w:r w:rsidR="00E93565">
        <w:rPr>
          <w:rFonts w:ascii="Arial" w:hAnsi="Arial" w:cs="Arial"/>
          <w:szCs w:val="22"/>
          <w:lang w:val="fr-FR"/>
        </w:rPr>
        <w:t xml:space="preserve">, soucieuse de faire </w:t>
      </w:r>
      <w:r>
        <w:rPr>
          <w:rFonts w:ascii="Arial" w:hAnsi="Arial" w:cs="Arial"/>
          <w:szCs w:val="22"/>
          <w:lang w:val="fr-FR"/>
        </w:rPr>
        <w:t>avancer le débat, elle estimait que l</w:t>
      </w:r>
      <w:r w:rsidR="00CD5E00">
        <w:rPr>
          <w:rFonts w:ascii="Arial" w:hAnsi="Arial" w:cs="Arial"/>
          <w:szCs w:val="22"/>
          <w:lang w:val="fr-FR"/>
        </w:rPr>
        <w:t>’</w:t>
      </w:r>
      <w:r w:rsidRPr="00967070">
        <w:rPr>
          <w:rFonts w:ascii="Arial" w:hAnsi="Arial" w:cs="Arial"/>
          <w:szCs w:val="22"/>
          <w:lang w:val="fr-FR"/>
        </w:rPr>
        <w:t>utilisation</w:t>
      </w:r>
      <w:r>
        <w:rPr>
          <w:rFonts w:ascii="Arial" w:hAnsi="Arial" w:cs="Arial"/>
          <w:szCs w:val="22"/>
          <w:lang w:val="fr-FR"/>
        </w:rPr>
        <w:t xml:space="preserve"> du mot « sécurité » n</w:t>
      </w:r>
      <w:r w:rsidR="00CD5E00">
        <w:rPr>
          <w:rFonts w:ascii="Arial" w:hAnsi="Arial" w:cs="Arial"/>
          <w:szCs w:val="22"/>
          <w:lang w:val="fr-FR"/>
        </w:rPr>
        <w:t>’</w:t>
      </w:r>
      <w:r>
        <w:rPr>
          <w:rFonts w:ascii="Arial" w:hAnsi="Arial" w:cs="Arial"/>
          <w:szCs w:val="22"/>
          <w:lang w:val="fr-FR"/>
        </w:rPr>
        <w:t>était pas appropriée dans le contexte de l</w:t>
      </w:r>
      <w:r w:rsidR="00CD5E00">
        <w:rPr>
          <w:rFonts w:ascii="Arial" w:hAnsi="Arial" w:cs="Arial"/>
          <w:szCs w:val="22"/>
          <w:lang w:val="fr-FR"/>
        </w:rPr>
        <w:t>’</w:t>
      </w:r>
      <w:r>
        <w:rPr>
          <w:rFonts w:ascii="Arial" w:hAnsi="Arial" w:cs="Arial"/>
          <w:szCs w:val="22"/>
          <w:lang w:val="fr-FR"/>
        </w:rPr>
        <w:t xml:space="preserve">UNESCO. Elle partageait </w:t>
      </w:r>
      <w:r w:rsidRPr="00967070">
        <w:rPr>
          <w:rFonts w:ascii="Arial" w:hAnsi="Arial" w:cs="Arial"/>
          <w:szCs w:val="22"/>
          <w:lang w:val="fr-FR"/>
        </w:rPr>
        <w:t>par ailleurs</w:t>
      </w:r>
      <w:r>
        <w:rPr>
          <w:rFonts w:ascii="Arial" w:hAnsi="Arial" w:cs="Arial"/>
          <w:szCs w:val="22"/>
          <w:lang w:val="fr-FR"/>
        </w:rPr>
        <w:t xml:space="preserve"> les préoccupations exprimées par d</w:t>
      </w:r>
      <w:r w:rsidR="00CD5E00">
        <w:rPr>
          <w:rFonts w:ascii="Arial" w:hAnsi="Arial" w:cs="Arial"/>
          <w:szCs w:val="22"/>
          <w:lang w:val="fr-FR"/>
        </w:rPr>
        <w:t>’</w:t>
      </w:r>
      <w:r>
        <w:rPr>
          <w:rFonts w:ascii="Arial" w:hAnsi="Arial" w:cs="Arial"/>
          <w:szCs w:val="22"/>
          <w:lang w:val="fr-FR"/>
        </w:rPr>
        <w:t xml:space="preserve">autres délégations, </w:t>
      </w:r>
      <w:r w:rsidRPr="00967070">
        <w:rPr>
          <w:rFonts w:ascii="Arial" w:hAnsi="Arial" w:cs="Arial"/>
          <w:szCs w:val="22"/>
          <w:lang w:val="fr-FR" w:eastAsia="en-US"/>
        </w:rPr>
        <w:t>en particulier</w:t>
      </w:r>
      <w:r>
        <w:rPr>
          <w:rFonts w:ascii="Arial" w:hAnsi="Arial" w:cs="Arial"/>
          <w:szCs w:val="22"/>
          <w:lang w:val="fr-FR"/>
        </w:rPr>
        <w:t xml:space="preserve"> les Philippines, et </w:t>
      </w:r>
      <w:r w:rsidR="00E93565">
        <w:rPr>
          <w:rFonts w:ascii="Arial" w:hAnsi="Arial" w:cs="Arial"/>
          <w:szCs w:val="22"/>
          <w:lang w:val="fr-FR"/>
        </w:rPr>
        <w:t xml:space="preserve">souscrivait </w:t>
      </w:r>
      <w:r>
        <w:rPr>
          <w:rFonts w:ascii="Arial" w:hAnsi="Arial" w:cs="Arial"/>
          <w:szCs w:val="22"/>
          <w:lang w:val="fr-FR"/>
        </w:rPr>
        <w:t xml:space="preserve">donc </w:t>
      </w:r>
      <w:r w:rsidR="00E93565">
        <w:rPr>
          <w:rFonts w:ascii="Arial" w:hAnsi="Arial" w:cs="Arial"/>
          <w:szCs w:val="22"/>
          <w:lang w:val="fr-FR"/>
        </w:rPr>
        <w:t xml:space="preserve">à </w:t>
      </w:r>
      <w:r>
        <w:rPr>
          <w:rFonts w:ascii="Arial" w:hAnsi="Arial" w:cs="Arial"/>
          <w:szCs w:val="22"/>
          <w:lang w:val="fr-FR"/>
        </w:rPr>
        <w:t xml:space="preserve">la dernière </w:t>
      </w:r>
      <w:r w:rsidRPr="00967070">
        <w:rPr>
          <w:rFonts w:ascii="Arial" w:hAnsi="Arial" w:cs="Arial"/>
          <w:szCs w:val="22"/>
          <w:lang w:val="fr-FR"/>
        </w:rPr>
        <w:t xml:space="preserve">proposition </w:t>
      </w:r>
      <w:r>
        <w:rPr>
          <w:rFonts w:ascii="Arial" w:hAnsi="Arial" w:cs="Arial"/>
          <w:szCs w:val="22"/>
          <w:lang w:val="fr-FR"/>
        </w:rPr>
        <w:t>du Brésil, soutenue par l</w:t>
      </w:r>
      <w:r w:rsidR="00CD5E00">
        <w:rPr>
          <w:rFonts w:ascii="Arial" w:hAnsi="Arial" w:cs="Arial"/>
          <w:szCs w:val="22"/>
          <w:lang w:val="fr-FR"/>
        </w:rPr>
        <w:t>’</w:t>
      </w:r>
      <w:r>
        <w:rPr>
          <w:rFonts w:ascii="Arial" w:hAnsi="Arial" w:cs="Arial"/>
          <w:szCs w:val="22"/>
          <w:lang w:val="fr-FR"/>
        </w:rPr>
        <w:t>Équateur.</w:t>
      </w:r>
    </w:p>
    <w:p w14:paraId="1C93399D" w14:textId="73398601" w:rsidR="00E93565" w:rsidRDefault="00E93565"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E93565">
        <w:rPr>
          <w:rFonts w:ascii="Arial" w:hAnsi="Arial" w:cs="Arial"/>
          <w:szCs w:val="22"/>
          <w:lang w:val="fr-FR"/>
        </w:rPr>
        <w:t>délégation</w:t>
      </w:r>
      <w:r>
        <w:rPr>
          <w:rFonts w:ascii="Arial" w:hAnsi="Arial" w:cs="Arial"/>
          <w:szCs w:val="22"/>
          <w:lang w:val="fr-FR"/>
        </w:rPr>
        <w:t xml:space="preserve"> de </w:t>
      </w:r>
      <w:r w:rsidRPr="00E93565">
        <w:rPr>
          <w:rFonts w:ascii="Arial" w:hAnsi="Arial" w:cs="Arial"/>
          <w:b/>
          <w:szCs w:val="22"/>
          <w:lang w:val="fr-FR"/>
        </w:rPr>
        <w:t>Chypre</w:t>
      </w:r>
      <w:r>
        <w:rPr>
          <w:rFonts w:ascii="Arial" w:hAnsi="Arial" w:cs="Arial"/>
          <w:szCs w:val="22"/>
          <w:lang w:val="fr-FR"/>
        </w:rPr>
        <w:t xml:space="preserve"> avait voulu s</w:t>
      </w:r>
      <w:r w:rsidR="00CD5E00">
        <w:rPr>
          <w:rFonts w:ascii="Arial" w:hAnsi="Arial" w:cs="Arial"/>
          <w:szCs w:val="22"/>
          <w:lang w:val="fr-FR"/>
        </w:rPr>
        <w:t>’</w:t>
      </w:r>
      <w:r>
        <w:rPr>
          <w:rFonts w:ascii="Arial" w:hAnsi="Arial" w:cs="Arial"/>
          <w:szCs w:val="22"/>
          <w:lang w:val="fr-FR"/>
        </w:rPr>
        <w:t xml:space="preserve">exprimer avant la nouvelle </w:t>
      </w:r>
      <w:r w:rsidRPr="00E93565">
        <w:rPr>
          <w:rFonts w:ascii="Arial" w:hAnsi="Arial" w:cs="Arial"/>
          <w:szCs w:val="22"/>
          <w:lang w:val="fr-FR"/>
        </w:rPr>
        <w:t xml:space="preserve">proposition </w:t>
      </w:r>
      <w:r>
        <w:rPr>
          <w:rFonts w:ascii="Arial" w:hAnsi="Arial" w:cs="Arial"/>
          <w:szCs w:val="22"/>
          <w:lang w:val="fr-FR"/>
        </w:rPr>
        <w:t xml:space="preserve">du Brésil afin de suggérer une pause de 15 minutes. Elle a ajouté que la </w:t>
      </w:r>
      <w:r w:rsidRPr="00E93565">
        <w:rPr>
          <w:rFonts w:ascii="Arial" w:hAnsi="Arial" w:cs="Arial"/>
          <w:szCs w:val="22"/>
          <w:lang w:val="fr-FR"/>
        </w:rPr>
        <w:t xml:space="preserve">proposition </w:t>
      </w:r>
      <w:r>
        <w:rPr>
          <w:rFonts w:ascii="Arial" w:hAnsi="Arial" w:cs="Arial"/>
          <w:szCs w:val="22"/>
          <w:lang w:val="fr-FR"/>
        </w:rPr>
        <w:t xml:space="preserve">révisée du Brésil </w:t>
      </w:r>
      <w:r>
        <w:rPr>
          <w:rFonts w:ascii="Arial" w:hAnsi="Arial" w:cs="Arial"/>
          <w:szCs w:val="22"/>
          <w:lang w:val="fr-FR"/>
        </w:rPr>
        <w:lastRenderedPageBreak/>
        <w:t xml:space="preserve">susciterait </w:t>
      </w:r>
      <w:r w:rsidRPr="00E93565">
        <w:rPr>
          <w:rFonts w:ascii="Arial" w:hAnsi="Arial" w:cs="Arial"/>
          <w:szCs w:val="22"/>
          <w:lang w:val="fr-FR"/>
        </w:rPr>
        <w:t>certainement</w:t>
      </w:r>
      <w:r>
        <w:rPr>
          <w:rFonts w:ascii="Arial" w:hAnsi="Arial" w:cs="Arial"/>
          <w:szCs w:val="22"/>
          <w:lang w:val="fr-FR"/>
        </w:rPr>
        <w:t xml:space="preserve"> un nouveau cycle de discussions d</w:t>
      </w:r>
      <w:r w:rsidR="00CD5E00">
        <w:rPr>
          <w:rFonts w:ascii="Arial" w:hAnsi="Arial" w:cs="Arial"/>
          <w:szCs w:val="22"/>
          <w:lang w:val="fr-FR"/>
        </w:rPr>
        <w:t>’</w:t>
      </w:r>
      <w:r>
        <w:rPr>
          <w:rFonts w:ascii="Arial" w:hAnsi="Arial" w:cs="Arial"/>
          <w:szCs w:val="22"/>
          <w:lang w:val="fr-FR"/>
        </w:rPr>
        <w:t>une durée de deux heures.</w:t>
      </w:r>
    </w:p>
    <w:p w14:paraId="33BD3E56" w14:textId="00D6DA44" w:rsidR="00E93565" w:rsidRDefault="00E12BBF"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Le</w:t>
      </w:r>
      <w:r w:rsidR="00E93565">
        <w:rPr>
          <w:rFonts w:ascii="Arial" w:hAnsi="Arial" w:cs="Arial"/>
          <w:szCs w:val="22"/>
          <w:lang w:val="fr-FR"/>
        </w:rPr>
        <w:t xml:space="preserve"> </w:t>
      </w:r>
      <w:r w:rsidR="00E93565" w:rsidRPr="00E93565">
        <w:rPr>
          <w:rFonts w:ascii="Arial" w:hAnsi="Arial" w:cs="Arial"/>
          <w:b/>
          <w:szCs w:val="22"/>
          <w:lang w:val="fr-FR"/>
        </w:rPr>
        <w:t>Président</w:t>
      </w:r>
      <w:r>
        <w:rPr>
          <w:rFonts w:ascii="Arial" w:hAnsi="Arial" w:cs="Arial"/>
          <w:szCs w:val="22"/>
          <w:lang w:val="fr-FR"/>
        </w:rPr>
        <w:t xml:space="preserve"> a rappelé qu</w:t>
      </w:r>
      <w:r w:rsidR="00CD5E00">
        <w:rPr>
          <w:rFonts w:ascii="Arial" w:hAnsi="Arial" w:cs="Arial"/>
          <w:szCs w:val="22"/>
          <w:lang w:val="fr-FR"/>
        </w:rPr>
        <w:t>’</w:t>
      </w:r>
      <w:r>
        <w:rPr>
          <w:rFonts w:ascii="Arial" w:hAnsi="Arial" w:cs="Arial"/>
          <w:szCs w:val="22"/>
          <w:lang w:val="fr-FR"/>
        </w:rPr>
        <w:t>une fois l</w:t>
      </w:r>
      <w:r w:rsidR="00CD5E00">
        <w:rPr>
          <w:rFonts w:ascii="Arial" w:hAnsi="Arial" w:cs="Arial"/>
          <w:szCs w:val="22"/>
          <w:lang w:val="fr-FR"/>
        </w:rPr>
        <w:t>’</w:t>
      </w:r>
      <w:r w:rsidRPr="00E12BBF">
        <w:rPr>
          <w:rFonts w:ascii="Arial" w:hAnsi="Arial" w:cs="Arial"/>
          <w:szCs w:val="22"/>
          <w:lang w:val="fr-FR"/>
        </w:rPr>
        <w:t>Assemblée</w:t>
      </w:r>
      <w:r>
        <w:rPr>
          <w:rFonts w:ascii="Arial" w:hAnsi="Arial" w:cs="Arial"/>
          <w:szCs w:val="22"/>
          <w:lang w:val="fr-FR"/>
        </w:rPr>
        <w:t xml:space="preserve"> parvenue à la fin de</w:t>
      </w:r>
      <w:r w:rsidR="00E93565">
        <w:rPr>
          <w:rFonts w:ascii="Arial" w:hAnsi="Arial" w:cs="Arial"/>
          <w:szCs w:val="22"/>
          <w:lang w:val="fr-FR"/>
        </w:rPr>
        <w:t xml:space="preserve"> la liste des intervenants, il ferait une suggestion concernant la procédure afin de permettre de trouver une solution.</w:t>
      </w:r>
    </w:p>
    <w:p w14:paraId="183CD885" w14:textId="4F533530" w:rsidR="00E93565" w:rsidRDefault="006E4822"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6E4822">
        <w:rPr>
          <w:rFonts w:ascii="Arial" w:hAnsi="Arial" w:cs="Arial"/>
          <w:szCs w:val="22"/>
          <w:lang w:val="fr-FR"/>
        </w:rPr>
        <w:t>délégation</w:t>
      </w:r>
      <w:r>
        <w:rPr>
          <w:rFonts w:ascii="Arial" w:hAnsi="Arial" w:cs="Arial"/>
          <w:szCs w:val="22"/>
          <w:lang w:val="fr-FR"/>
        </w:rPr>
        <w:t xml:space="preserve"> du </w:t>
      </w:r>
      <w:r w:rsidRPr="009F3C28">
        <w:rPr>
          <w:rFonts w:ascii="Arial" w:hAnsi="Arial" w:cs="Arial"/>
          <w:b/>
          <w:szCs w:val="22"/>
          <w:lang w:val="fr-FR"/>
        </w:rPr>
        <w:t>Sénégal</w:t>
      </w:r>
      <w:r>
        <w:rPr>
          <w:rFonts w:ascii="Arial" w:hAnsi="Arial" w:cs="Arial"/>
          <w:szCs w:val="22"/>
          <w:lang w:val="fr-FR"/>
        </w:rPr>
        <w:t xml:space="preserve"> avait le sentiment </w:t>
      </w:r>
      <w:r w:rsidR="009F3C28">
        <w:rPr>
          <w:rFonts w:ascii="Arial" w:hAnsi="Arial" w:cs="Arial"/>
          <w:szCs w:val="22"/>
          <w:lang w:val="fr-FR"/>
        </w:rPr>
        <w:t>que l</w:t>
      </w:r>
      <w:r w:rsidR="00CD5E00">
        <w:rPr>
          <w:rFonts w:ascii="Arial" w:hAnsi="Arial" w:cs="Arial"/>
          <w:szCs w:val="22"/>
          <w:lang w:val="fr-FR"/>
        </w:rPr>
        <w:t>’</w:t>
      </w:r>
      <w:r w:rsidR="009F3C28">
        <w:rPr>
          <w:rFonts w:ascii="Arial" w:hAnsi="Arial" w:cs="Arial"/>
          <w:szCs w:val="22"/>
          <w:lang w:val="fr-FR"/>
        </w:rPr>
        <w:t xml:space="preserve">Assemblée était </w:t>
      </w:r>
      <w:r w:rsidR="0068502C">
        <w:rPr>
          <w:rFonts w:ascii="Arial" w:hAnsi="Arial" w:cs="Arial"/>
          <w:szCs w:val="22"/>
          <w:lang w:val="fr-FR"/>
        </w:rPr>
        <w:t xml:space="preserve">désormais </w:t>
      </w:r>
      <w:r w:rsidR="009F3C28">
        <w:rPr>
          <w:rFonts w:ascii="Arial" w:hAnsi="Arial" w:cs="Arial"/>
          <w:szCs w:val="22"/>
          <w:lang w:val="fr-FR"/>
        </w:rPr>
        <w:t>dans une impasse et qu</w:t>
      </w:r>
      <w:r w:rsidR="00CD5E00">
        <w:rPr>
          <w:rFonts w:ascii="Arial" w:hAnsi="Arial" w:cs="Arial"/>
          <w:szCs w:val="22"/>
          <w:lang w:val="fr-FR"/>
        </w:rPr>
        <w:t>’</w:t>
      </w:r>
      <w:r w:rsidR="009F3C28">
        <w:rPr>
          <w:rFonts w:ascii="Arial" w:hAnsi="Arial" w:cs="Arial"/>
          <w:szCs w:val="22"/>
          <w:lang w:val="fr-FR"/>
        </w:rPr>
        <w:t>afin d</w:t>
      </w:r>
      <w:r w:rsidR="00CD5E00">
        <w:rPr>
          <w:rFonts w:ascii="Arial" w:hAnsi="Arial" w:cs="Arial"/>
          <w:szCs w:val="22"/>
          <w:lang w:val="fr-FR"/>
        </w:rPr>
        <w:t>’</w:t>
      </w:r>
      <w:r w:rsidR="009F3C28">
        <w:rPr>
          <w:rFonts w:ascii="Arial" w:hAnsi="Arial" w:cs="Arial"/>
          <w:szCs w:val="22"/>
          <w:lang w:val="fr-FR"/>
        </w:rPr>
        <w:t>avancer, il éta</w:t>
      </w:r>
      <w:r w:rsidR="0068502C">
        <w:rPr>
          <w:rFonts w:ascii="Arial" w:hAnsi="Arial" w:cs="Arial"/>
          <w:szCs w:val="22"/>
          <w:lang w:val="fr-FR"/>
        </w:rPr>
        <w:t xml:space="preserve">it important de rappeler le but </w:t>
      </w:r>
      <w:r w:rsidR="009F3C28">
        <w:rPr>
          <w:rFonts w:ascii="Arial" w:hAnsi="Arial" w:cs="Arial"/>
          <w:szCs w:val="22"/>
          <w:lang w:val="fr-FR"/>
        </w:rPr>
        <w:t>de l</w:t>
      </w:r>
      <w:r w:rsidR="00CD5E00">
        <w:rPr>
          <w:rFonts w:ascii="Arial" w:hAnsi="Arial" w:cs="Arial"/>
          <w:szCs w:val="22"/>
          <w:lang w:val="fr-FR"/>
        </w:rPr>
        <w:t>’</w:t>
      </w:r>
      <w:r w:rsidR="009F3C28">
        <w:rPr>
          <w:rFonts w:ascii="Arial" w:hAnsi="Arial" w:cs="Arial"/>
          <w:szCs w:val="22"/>
          <w:lang w:val="fr-FR"/>
        </w:rPr>
        <w:t>exercice qui était d</w:t>
      </w:r>
      <w:r w:rsidR="00CD5E00">
        <w:rPr>
          <w:rFonts w:ascii="Arial" w:hAnsi="Arial" w:cs="Arial"/>
          <w:szCs w:val="22"/>
          <w:lang w:val="fr-FR"/>
        </w:rPr>
        <w:t>’</w:t>
      </w:r>
      <w:r w:rsidR="009F3C28">
        <w:rPr>
          <w:rFonts w:ascii="Arial" w:hAnsi="Arial" w:cs="Arial"/>
          <w:szCs w:val="22"/>
          <w:lang w:val="fr-FR"/>
        </w:rPr>
        <w:t>harmoniser les Directives opérationnelles avec l</w:t>
      </w:r>
      <w:r w:rsidR="00CD5E00">
        <w:rPr>
          <w:rFonts w:ascii="Arial" w:hAnsi="Arial" w:cs="Arial"/>
          <w:szCs w:val="22"/>
          <w:lang w:val="fr-FR"/>
        </w:rPr>
        <w:t>’</w:t>
      </w:r>
      <w:r w:rsidR="009F3C28">
        <w:rPr>
          <w:rFonts w:ascii="Arial" w:hAnsi="Arial" w:cs="Arial"/>
          <w:szCs w:val="22"/>
          <w:lang w:val="fr-FR"/>
        </w:rPr>
        <w:t>Agenda du développement durable adopté par les Chefs d</w:t>
      </w:r>
      <w:r w:rsidR="00CD5E00">
        <w:rPr>
          <w:rFonts w:ascii="Arial" w:hAnsi="Arial" w:cs="Arial"/>
          <w:szCs w:val="22"/>
          <w:lang w:val="fr-FR"/>
        </w:rPr>
        <w:t>’</w:t>
      </w:r>
      <w:r w:rsidR="009F3C28">
        <w:rPr>
          <w:rFonts w:ascii="Arial" w:hAnsi="Arial" w:cs="Arial"/>
          <w:szCs w:val="22"/>
          <w:lang w:val="fr-FR"/>
        </w:rPr>
        <w:t xml:space="preserve">État et les gouvernements. La </w:t>
      </w:r>
      <w:r w:rsidR="009F3C28" w:rsidRPr="009F3C28">
        <w:rPr>
          <w:rFonts w:ascii="Arial" w:hAnsi="Arial" w:cs="Arial"/>
          <w:szCs w:val="22"/>
          <w:lang w:val="fr-FR"/>
        </w:rPr>
        <w:t>délégation</w:t>
      </w:r>
      <w:r w:rsidR="009F3C28">
        <w:rPr>
          <w:rFonts w:ascii="Arial" w:hAnsi="Arial" w:cs="Arial"/>
          <w:szCs w:val="22"/>
          <w:lang w:val="fr-FR"/>
        </w:rPr>
        <w:t xml:space="preserve"> a reconnu le travail </w:t>
      </w:r>
      <w:r w:rsidR="004411B6">
        <w:rPr>
          <w:rFonts w:ascii="Arial" w:hAnsi="Arial" w:cs="Arial"/>
          <w:szCs w:val="22"/>
          <w:lang w:val="fr-FR"/>
        </w:rPr>
        <w:t xml:space="preserve">remarquable </w:t>
      </w:r>
      <w:r w:rsidR="009F3C28">
        <w:rPr>
          <w:rFonts w:ascii="Arial" w:hAnsi="Arial" w:cs="Arial"/>
          <w:szCs w:val="22"/>
          <w:lang w:val="fr-FR"/>
        </w:rPr>
        <w:t>réalisé par les experts pour rédiger le texte mais l</w:t>
      </w:r>
      <w:r w:rsidR="00CD5E00">
        <w:rPr>
          <w:rFonts w:ascii="Arial" w:hAnsi="Arial" w:cs="Arial"/>
          <w:szCs w:val="22"/>
          <w:lang w:val="fr-FR"/>
        </w:rPr>
        <w:t>’</w:t>
      </w:r>
      <w:r w:rsidR="009F3C28" w:rsidRPr="009F3C28">
        <w:rPr>
          <w:rFonts w:ascii="Arial" w:hAnsi="Arial" w:cs="Arial"/>
          <w:szCs w:val="22"/>
          <w:lang w:val="fr-FR"/>
        </w:rPr>
        <w:t>Assemblée</w:t>
      </w:r>
      <w:r w:rsidR="009F3C28">
        <w:rPr>
          <w:rFonts w:ascii="Arial" w:hAnsi="Arial" w:cs="Arial"/>
          <w:szCs w:val="22"/>
          <w:lang w:val="fr-FR"/>
        </w:rPr>
        <w:t xml:space="preserve"> était néanmoins l</w:t>
      </w:r>
      <w:r w:rsidR="00CD5E00">
        <w:rPr>
          <w:rFonts w:ascii="Arial" w:hAnsi="Arial" w:cs="Arial"/>
          <w:szCs w:val="22"/>
          <w:lang w:val="fr-FR"/>
        </w:rPr>
        <w:t>’</w:t>
      </w:r>
      <w:r w:rsidR="009F3C28">
        <w:rPr>
          <w:rFonts w:ascii="Arial" w:hAnsi="Arial" w:cs="Arial"/>
          <w:szCs w:val="22"/>
          <w:lang w:val="fr-FR"/>
        </w:rPr>
        <w:t xml:space="preserve">organe suprême et souverain de la </w:t>
      </w:r>
      <w:r w:rsidR="009F3C28" w:rsidRPr="009F3C28">
        <w:rPr>
          <w:rFonts w:ascii="Arial" w:hAnsi="Arial" w:cs="Arial"/>
          <w:szCs w:val="22"/>
          <w:lang w:val="fr-FR"/>
        </w:rPr>
        <w:t>Convention</w:t>
      </w:r>
      <w:r w:rsidR="009F3C28">
        <w:rPr>
          <w:rFonts w:ascii="Arial" w:hAnsi="Arial" w:cs="Arial"/>
          <w:szCs w:val="22"/>
          <w:lang w:val="fr-FR"/>
        </w:rPr>
        <w:t xml:space="preserve"> et pouvait donc </w:t>
      </w:r>
      <w:r w:rsidR="0068502C">
        <w:rPr>
          <w:rFonts w:ascii="Arial" w:hAnsi="Arial" w:cs="Arial"/>
          <w:szCs w:val="22"/>
          <w:lang w:val="fr-FR"/>
        </w:rPr>
        <w:t>se prononcer sur le</w:t>
      </w:r>
      <w:r w:rsidR="009F3C28">
        <w:rPr>
          <w:rFonts w:ascii="Arial" w:hAnsi="Arial" w:cs="Arial"/>
          <w:szCs w:val="22"/>
          <w:lang w:val="fr-FR"/>
        </w:rPr>
        <w:t xml:space="preserve"> texte soumis par les experts. En outre, le texte présentait des concepts qui n</w:t>
      </w:r>
      <w:r w:rsidR="00CD5E00">
        <w:rPr>
          <w:rFonts w:ascii="Arial" w:hAnsi="Arial" w:cs="Arial"/>
          <w:szCs w:val="22"/>
          <w:lang w:val="fr-FR"/>
        </w:rPr>
        <w:t>’</w:t>
      </w:r>
      <w:r w:rsidR="009F3C28">
        <w:rPr>
          <w:rFonts w:ascii="Arial" w:hAnsi="Arial" w:cs="Arial"/>
          <w:szCs w:val="22"/>
          <w:lang w:val="fr-FR"/>
        </w:rPr>
        <w:t>étaient pas pl</w:t>
      </w:r>
      <w:r w:rsidR="0068502C">
        <w:rPr>
          <w:rFonts w:ascii="Arial" w:hAnsi="Arial" w:cs="Arial"/>
          <w:szCs w:val="22"/>
          <w:lang w:val="fr-FR"/>
        </w:rPr>
        <w:t xml:space="preserve">einement maitrisés </w:t>
      </w:r>
      <w:r w:rsidR="009F3C28">
        <w:rPr>
          <w:rFonts w:ascii="Arial" w:hAnsi="Arial" w:cs="Arial"/>
          <w:szCs w:val="22"/>
          <w:lang w:val="fr-FR"/>
        </w:rPr>
        <w:t xml:space="preserve">et qui étaient superflus </w:t>
      </w:r>
      <w:r w:rsidR="004411B6">
        <w:rPr>
          <w:rFonts w:ascii="Arial" w:hAnsi="Arial" w:cs="Arial"/>
          <w:szCs w:val="22"/>
          <w:lang w:val="fr-FR"/>
        </w:rPr>
        <w:t>dans une discussion sur les</w:t>
      </w:r>
      <w:r w:rsidR="009F3C28">
        <w:rPr>
          <w:rFonts w:ascii="Arial" w:hAnsi="Arial" w:cs="Arial"/>
          <w:szCs w:val="22"/>
          <w:lang w:val="fr-FR"/>
        </w:rPr>
        <w:t xml:space="preserve"> Directives opérationnelles. La </w:t>
      </w:r>
      <w:r w:rsidR="009F3C28" w:rsidRPr="009F3C28">
        <w:rPr>
          <w:rFonts w:ascii="Arial" w:hAnsi="Arial" w:cs="Arial"/>
          <w:szCs w:val="22"/>
          <w:lang w:val="fr-FR"/>
        </w:rPr>
        <w:t>délégation</w:t>
      </w:r>
      <w:r w:rsidR="009F3C28">
        <w:rPr>
          <w:rFonts w:ascii="Arial" w:hAnsi="Arial" w:cs="Arial"/>
          <w:szCs w:val="22"/>
          <w:lang w:val="fr-FR"/>
        </w:rPr>
        <w:t xml:space="preserve"> ne pensait pas que confirmer sa préférence pour le texte initial ferait avancer le débat, </w:t>
      </w:r>
      <w:r w:rsidR="009F3C28" w:rsidRPr="009F3C28">
        <w:rPr>
          <w:rFonts w:ascii="Arial" w:hAnsi="Arial" w:cs="Arial"/>
          <w:szCs w:val="22"/>
          <w:lang w:val="fr-FR" w:eastAsia="en-US"/>
        </w:rPr>
        <w:t>en particulier</w:t>
      </w:r>
      <w:r w:rsidR="009F3C28">
        <w:rPr>
          <w:rFonts w:ascii="Arial" w:hAnsi="Arial" w:cs="Arial"/>
          <w:szCs w:val="22"/>
          <w:lang w:val="fr-FR"/>
        </w:rPr>
        <w:t xml:space="preserve"> </w:t>
      </w:r>
      <w:r w:rsidR="0068502C" w:rsidRPr="0068502C">
        <w:rPr>
          <w:rFonts w:ascii="Arial" w:hAnsi="Arial" w:cs="Arial"/>
          <w:szCs w:val="22"/>
          <w:lang w:val="fr-FR"/>
        </w:rPr>
        <w:t>parce que</w:t>
      </w:r>
      <w:r w:rsidR="0068502C">
        <w:rPr>
          <w:rFonts w:ascii="Arial" w:hAnsi="Arial" w:cs="Arial"/>
          <w:szCs w:val="22"/>
          <w:lang w:val="fr-FR"/>
        </w:rPr>
        <w:t xml:space="preserve"> </w:t>
      </w:r>
      <w:r w:rsidR="009F3C28">
        <w:rPr>
          <w:rFonts w:ascii="Arial" w:hAnsi="Arial" w:cs="Arial"/>
          <w:szCs w:val="22"/>
          <w:lang w:val="fr-FR"/>
        </w:rPr>
        <w:t xml:space="preserve">la </w:t>
      </w:r>
      <w:r w:rsidR="009F3C28" w:rsidRPr="009F3C28">
        <w:rPr>
          <w:rFonts w:ascii="Arial" w:hAnsi="Arial" w:cs="Arial"/>
          <w:szCs w:val="22"/>
          <w:lang w:val="fr-FR"/>
        </w:rPr>
        <w:t xml:space="preserve">proposition </w:t>
      </w:r>
      <w:r w:rsidR="009F3C28">
        <w:rPr>
          <w:rFonts w:ascii="Arial" w:hAnsi="Arial" w:cs="Arial"/>
          <w:szCs w:val="22"/>
          <w:lang w:val="fr-FR"/>
        </w:rPr>
        <w:t xml:space="preserve">de compromis soumise par le Brésil était rédigée </w:t>
      </w:r>
      <w:r w:rsidR="0068502C">
        <w:rPr>
          <w:rFonts w:ascii="Arial" w:hAnsi="Arial" w:cs="Arial"/>
          <w:szCs w:val="22"/>
          <w:lang w:val="fr-FR"/>
        </w:rPr>
        <w:t>dans l</w:t>
      </w:r>
      <w:r w:rsidR="00CD5E00">
        <w:rPr>
          <w:rFonts w:ascii="Arial" w:hAnsi="Arial" w:cs="Arial"/>
          <w:szCs w:val="22"/>
          <w:lang w:val="fr-FR"/>
        </w:rPr>
        <w:t>’</w:t>
      </w:r>
      <w:r w:rsidR="0068502C">
        <w:rPr>
          <w:rFonts w:ascii="Arial" w:hAnsi="Arial" w:cs="Arial"/>
          <w:szCs w:val="22"/>
          <w:lang w:val="fr-FR"/>
        </w:rPr>
        <w:t>esprit qu</w:t>
      </w:r>
      <w:r w:rsidR="00CD5E00">
        <w:rPr>
          <w:rFonts w:ascii="Arial" w:hAnsi="Arial" w:cs="Arial"/>
          <w:szCs w:val="22"/>
          <w:lang w:val="fr-FR"/>
        </w:rPr>
        <w:t>’</w:t>
      </w:r>
      <w:r w:rsidR="0068502C">
        <w:rPr>
          <w:rFonts w:ascii="Arial" w:hAnsi="Arial" w:cs="Arial"/>
          <w:szCs w:val="22"/>
          <w:lang w:val="fr-FR"/>
        </w:rPr>
        <w:t>il convenait d</w:t>
      </w:r>
      <w:r w:rsidR="00CD5E00">
        <w:rPr>
          <w:rFonts w:ascii="Arial" w:hAnsi="Arial" w:cs="Arial"/>
          <w:szCs w:val="22"/>
          <w:lang w:val="fr-FR"/>
        </w:rPr>
        <w:t>’</w:t>
      </w:r>
      <w:r w:rsidR="0068502C">
        <w:rPr>
          <w:rFonts w:ascii="Arial" w:hAnsi="Arial" w:cs="Arial"/>
          <w:szCs w:val="22"/>
          <w:lang w:val="fr-FR"/>
        </w:rPr>
        <w:t>adopter car il était important que le texte soit consensuel. Elle a donc encouragé l</w:t>
      </w:r>
      <w:r w:rsidR="00CD5E00">
        <w:rPr>
          <w:rFonts w:ascii="Arial" w:hAnsi="Arial" w:cs="Arial"/>
          <w:szCs w:val="22"/>
          <w:lang w:val="fr-FR"/>
        </w:rPr>
        <w:t>’</w:t>
      </w:r>
      <w:r w:rsidR="0068502C" w:rsidRPr="0068502C">
        <w:rPr>
          <w:rFonts w:ascii="Arial" w:hAnsi="Arial" w:cs="Arial"/>
          <w:szCs w:val="22"/>
          <w:lang w:val="fr-FR"/>
        </w:rPr>
        <w:t>Assemblée</w:t>
      </w:r>
      <w:r w:rsidR="0068502C">
        <w:rPr>
          <w:rFonts w:ascii="Arial" w:hAnsi="Arial" w:cs="Arial"/>
          <w:szCs w:val="22"/>
          <w:lang w:val="fr-FR"/>
        </w:rPr>
        <w:t xml:space="preserve"> à adopter un esprit de compromis, sur la base de la </w:t>
      </w:r>
      <w:r w:rsidR="0068502C" w:rsidRPr="0068502C">
        <w:rPr>
          <w:rFonts w:ascii="Arial" w:hAnsi="Arial" w:cs="Arial"/>
          <w:szCs w:val="22"/>
          <w:lang w:val="fr-FR"/>
        </w:rPr>
        <w:t xml:space="preserve">proposition </w:t>
      </w:r>
      <w:r w:rsidR="0068502C">
        <w:rPr>
          <w:rFonts w:ascii="Arial" w:hAnsi="Arial" w:cs="Arial"/>
          <w:szCs w:val="22"/>
          <w:lang w:val="fr-FR"/>
        </w:rPr>
        <w:t xml:space="preserve">du Brésil qui harmonisait le </w:t>
      </w:r>
      <w:r w:rsidR="0068502C" w:rsidRPr="0068502C">
        <w:rPr>
          <w:rFonts w:ascii="Arial" w:hAnsi="Arial" w:cs="Arial"/>
          <w:szCs w:val="22"/>
          <w:lang w:val="fr-FR"/>
        </w:rPr>
        <w:t>paragraphe</w:t>
      </w:r>
      <w:r w:rsidR="0068502C">
        <w:rPr>
          <w:rFonts w:ascii="Arial" w:hAnsi="Arial" w:cs="Arial"/>
          <w:szCs w:val="22"/>
          <w:lang w:val="fr-FR"/>
        </w:rPr>
        <w:t xml:space="preserve"> avec l</w:t>
      </w:r>
      <w:r w:rsidR="00CD5E00">
        <w:rPr>
          <w:rFonts w:ascii="Arial" w:hAnsi="Arial" w:cs="Arial"/>
          <w:szCs w:val="22"/>
          <w:lang w:val="fr-FR"/>
        </w:rPr>
        <w:t>’</w:t>
      </w:r>
      <w:r w:rsidR="0068502C">
        <w:rPr>
          <w:rFonts w:ascii="Arial" w:hAnsi="Arial" w:cs="Arial"/>
          <w:szCs w:val="22"/>
          <w:lang w:val="fr-FR"/>
        </w:rPr>
        <w:t xml:space="preserve">Agenda 2030, et qui proposait donc </w:t>
      </w:r>
      <w:r w:rsidR="004411B6">
        <w:rPr>
          <w:rFonts w:ascii="Arial" w:hAnsi="Arial" w:cs="Arial"/>
          <w:szCs w:val="22"/>
          <w:lang w:val="fr-FR"/>
        </w:rPr>
        <w:t>une solution</w:t>
      </w:r>
      <w:r w:rsidR="0068502C">
        <w:rPr>
          <w:rFonts w:ascii="Arial" w:hAnsi="Arial" w:cs="Arial"/>
          <w:szCs w:val="22"/>
          <w:lang w:val="fr-FR"/>
        </w:rPr>
        <w:t xml:space="preserve">. En outre, les Directives opérationnelles devant être précises, notamment </w:t>
      </w:r>
      <w:r w:rsidR="0068502C" w:rsidRPr="0068502C">
        <w:rPr>
          <w:rFonts w:ascii="Arial" w:hAnsi="Arial" w:cs="Arial"/>
          <w:szCs w:val="22"/>
          <w:lang w:val="fr-FR"/>
        </w:rPr>
        <w:t>parce que</w:t>
      </w:r>
      <w:r w:rsidR="00AC7B07">
        <w:rPr>
          <w:rFonts w:ascii="Arial" w:hAnsi="Arial" w:cs="Arial"/>
          <w:szCs w:val="22"/>
          <w:lang w:val="fr-FR"/>
        </w:rPr>
        <w:t xml:space="preserve"> les concepts devaient être mis</w:t>
      </w:r>
      <w:r w:rsidR="0068502C">
        <w:rPr>
          <w:rFonts w:ascii="Arial" w:hAnsi="Arial" w:cs="Arial"/>
          <w:szCs w:val="22"/>
          <w:lang w:val="fr-FR"/>
        </w:rPr>
        <w:t xml:space="preserve"> en œuvre par les États membres, l</w:t>
      </w:r>
      <w:r w:rsidR="00CD5E00">
        <w:rPr>
          <w:rFonts w:ascii="Arial" w:hAnsi="Arial" w:cs="Arial"/>
          <w:szCs w:val="22"/>
          <w:lang w:val="fr-FR"/>
        </w:rPr>
        <w:t>’</w:t>
      </w:r>
      <w:r w:rsidR="0068502C">
        <w:rPr>
          <w:rFonts w:ascii="Arial" w:hAnsi="Arial" w:cs="Arial"/>
          <w:szCs w:val="22"/>
          <w:lang w:val="fr-FR"/>
        </w:rPr>
        <w:t>idée de faire ré</w:t>
      </w:r>
      <w:r w:rsidR="0040410E">
        <w:rPr>
          <w:rFonts w:ascii="Arial" w:hAnsi="Arial" w:cs="Arial"/>
          <w:szCs w:val="22"/>
          <w:lang w:val="fr-FR"/>
        </w:rPr>
        <w:t>férence au texte déjà adopté à N</w:t>
      </w:r>
      <w:r w:rsidR="0068502C">
        <w:rPr>
          <w:rFonts w:ascii="Arial" w:hAnsi="Arial" w:cs="Arial"/>
          <w:szCs w:val="22"/>
          <w:lang w:val="fr-FR"/>
        </w:rPr>
        <w:t>ew York semblait être la meilleure solution. Si les délégations n</w:t>
      </w:r>
      <w:r w:rsidR="00CD5E00">
        <w:rPr>
          <w:rFonts w:ascii="Arial" w:hAnsi="Arial" w:cs="Arial"/>
          <w:szCs w:val="22"/>
          <w:lang w:val="fr-FR"/>
        </w:rPr>
        <w:t>’</w:t>
      </w:r>
      <w:r w:rsidR="0068502C">
        <w:rPr>
          <w:rFonts w:ascii="Arial" w:hAnsi="Arial" w:cs="Arial"/>
          <w:szCs w:val="22"/>
          <w:lang w:val="fr-FR"/>
        </w:rPr>
        <w:t>étaient pas convaincues, l</w:t>
      </w:r>
      <w:r w:rsidR="00CD5E00">
        <w:rPr>
          <w:rFonts w:ascii="Arial" w:hAnsi="Arial" w:cs="Arial"/>
          <w:szCs w:val="22"/>
          <w:lang w:val="fr-FR"/>
        </w:rPr>
        <w:t>’</w:t>
      </w:r>
      <w:r w:rsidR="0068502C" w:rsidRPr="0068502C">
        <w:rPr>
          <w:rFonts w:ascii="Arial" w:hAnsi="Arial" w:cs="Arial"/>
          <w:szCs w:val="22"/>
          <w:lang w:val="fr-FR"/>
        </w:rPr>
        <w:t>Assemblée</w:t>
      </w:r>
      <w:r w:rsidR="0068502C">
        <w:rPr>
          <w:rFonts w:ascii="Arial" w:hAnsi="Arial" w:cs="Arial"/>
          <w:szCs w:val="22"/>
          <w:lang w:val="fr-FR"/>
        </w:rPr>
        <w:t xml:space="preserve"> poursuivrait alors son travail à la </w:t>
      </w:r>
      <w:r w:rsidR="0068502C" w:rsidRPr="0068502C">
        <w:rPr>
          <w:rFonts w:ascii="Arial" w:hAnsi="Arial" w:cs="Arial"/>
          <w:szCs w:val="22"/>
          <w:lang w:val="fr-FR"/>
        </w:rPr>
        <w:t>recherche</w:t>
      </w:r>
      <w:r w:rsidR="0068502C">
        <w:rPr>
          <w:rFonts w:ascii="Arial" w:hAnsi="Arial" w:cs="Arial"/>
          <w:szCs w:val="22"/>
          <w:lang w:val="fr-FR"/>
        </w:rPr>
        <w:t xml:space="preserve"> d</w:t>
      </w:r>
      <w:r w:rsidR="00CD5E00">
        <w:rPr>
          <w:rFonts w:ascii="Arial" w:hAnsi="Arial" w:cs="Arial"/>
          <w:szCs w:val="22"/>
          <w:lang w:val="fr-FR"/>
        </w:rPr>
        <w:t>’</w:t>
      </w:r>
      <w:r w:rsidR="0068502C">
        <w:rPr>
          <w:rFonts w:ascii="Arial" w:hAnsi="Arial" w:cs="Arial"/>
          <w:szCs w:val="22"/>
          <w:lang w:val="fr-FR"/>
        </w:rPr>
        <w:t xml:space="preserve">une solution, mais la </w:t>
      </w:r>
      <w:r w:rsidR="0068502C" w:rsidRPr="0068502C">
        <w:rPr>
          <w:rFonts w:ascii="Arial" w:hAnsi="Arial" w:cs="Arial"/>
          <w:szCs w:val="22"/>
          <w:lang w:val="fr-FR"/>
        </w:rPr>
        <w:t>délégation</w:t>
      </w:r>
      <w:r w:rsidR="0068502C">
        <w:rPr>
          <w:rFonts w:ascii="Arial" w:hAnsi="Arial" w:cs="Arial"/>
          <w:szCs w:val="22"/>
          <w:lang w:val="fr-FR"/>
        </w:rPr>
        <w:t xml:space="preserve"> encourageait l</w:t>
      </w:r>
      <w:r w:rsidR="00CD5E00">
        <w:rPr>
          <w:rFonts w:ascii="Arial" w:hAnsi="Arial" w:cs="Arial"/>
          <w:szCs w:val="22"/>
          <w:lang w:val="fr-FR"/>
        </w:rPr>
        <w:t>’</w:t>
      </w:r>
      <w:r w:rsidR="0068502C" w:rsidRPr="0068502C">
        <w:rPr>
          <w:rFonts w:ascii="Arial" w:hAnsi="Arial" w:cs="Arial"/>
          <w:szCs w:val="22"/>
          <w:lang w:val="fr-FR"/>
        </w:rPr>
        <w:t>Assemblée</w:t>
      </w:r>
      <w:r w:rsidR="0068502C">
        <w:rPr>
          <w:rFonts w:ascii="Arial" w:hAnsi="Arial" w:cs="Arial"/>
          <w:szCs w:val="22"/>
          <w:lang w:val="fr-FR"/>
        </w:rPr>
        <w:t xml:space="preserve"> à avancer.</w:t>
      </w:r>
    </w:p>
    <w:p w14:paraId="008A8312" w14:textId="4D800698" w:rsidR="00AC7B07" w:rsidRDefault="00AC7B07"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AC7B07">
        <w:rPr>
          <w:rFonts w:ascii="Arial" w:hAnsi="Arial" w:cs="Arial"/>
          <w:szCs w:val="22"/>
          <w:lang w:val="fr-FR"/>
        </w:rPr>
        <w:t>délégation</w:t>
      </w:r>
      <w:r>
        <w:rPr>
          <w:rFonts w:ascii="Arial" w:hAnsi="Arial" w:cs="Arial"/>
          <w:szCs w:val="22"/>
          <w:lang w:val="fr-FR"/>
        </w:rPr>
        <w:t xml:space="preserve"> du </w:t>
      </w:r>
      <w:r w:rsidRPr="00AC7B07">
        <w:rPr>
          <w:rFonts w:ascii="Arial" w:hAnsi="Arial" w:cs="Arial"/>
          <w:b/>
          <w:szCs w:val="22"/>
          <w:lang w:val="fr-FR"/>
        </w:rPr>
        <w:t>Bangladesh</w:t>
      </w:r>
      <w:r>
        <w:rPr>
          <w:rFonts w:ascii="Arial" w:hAnsi="Arial" w:cs="Arial"/>
          <w:szCs w:val="22"/>
          <w:lang w:val="fr-FR"/>
        </w:rPr>
        <w:t xml:space="preserve"> a félicité le Président pour sa conduite avisée des travaux et sa sagesse. Elle appréciait </w:t>
      </w:r>
      <w:r w:rsidRPr="00AC7B07">
        <w:rPr>
          <w:rFonts w:ascii="Arial" w:hAnsi="Arial" w:cs="Arial"/>
          <w:szCs w:val="22"/>
          <w:lang w:val="fr-FR"/>
        </w:rPr>
        <w:t>également</w:t>
      </w:r>
      <w:r>
        <w:rPr>
          <w:rFonts w:ascii="Arial" w:hAnsi="Arial" w:cs="Arial"/>
          <w:szCs w:val="22"/>
          <w:lang w:val="fr-FR"/>
        </w:rPr>
        <w:t xml:space="preserve"> le rôle joué par le Secrétariat et </w:t>
      </w:r>
      <w:r w:rsidRPr="009F60D8">
        <w:rPr>
          <w:rFonts w:ascii="Arial" w:eastAsia="SimSun" w:hAnsi="Arial" w:cs="Arial"/>
          <w:szCs w:val="22"/>
          <w:lang w:val="fr-FR"/>
        </w:rPr>
        <w:t>M</w:t>
      </w:r>
      <w:r w:rsidR="00CD5E00">
        <w:rPr>
          <w:rFonts w:ascii="Arial" w:eastAsia="SimSun" w:hAnsi="Arial" w:cs="Arial"/>
          <w:szCs w:val="22"/>
          <w:lang w:val="fr-FR"/>
        </w:rPr>
        <w:t>me</w:t>
      </w:r>
      <w:r>
        <w:rPr>
          <w:rFonts w:ascii="Arial" w:eastAsia="SimSun" w:hAnsi="Arial" w:cs="Arial"/>
          <w:szCs w:val="22"/>
          <w:vertAlign w:val="superscript"/>
          <w:lang w:val="fr-FR"/>
        </w:rPr>
        <w:t xml:space="preserve"> </w:t>
      </w:r>
      <w:r>
        <w:rPr>
          <w:rStyle w:val="Hyperlink"/>
          <w:rFonts w:ascii="Arial" w:hAnsi="Arial" w:cs="Arial"/>
          <w:color w:val="auto"/>
          <w:szCs w:val="22"/>
          <w:u w:val="none"/>
          <w:lang w:val="fr-FR"/>
        </w:rPr>
        <w:t xml:space="preserve">Cécile </w:t>
      </w:r>
      <w:proofErr w:type="spellStart"/>
      <w:r>
        <w:rPr>
          <w:rStyle w:val="Hyperlink"/>
          <w:rFonts w:ascii="Arial" w:hAnsi="Arial" w:cs="Arial"/>
          <w:color w:val="auto"/>
          <w:szCs w:val="22"/>
          <w:u w:val="none"/>
          <w:lang w:val="fr-FR"/>
        </w:rPr>
        <w:t>Duvelle</w:t>
      </w:r>
      <w:proofErr w:type="spellEnd"/>
      <w:r>
        <w:rPr>
          <w:rStyle w:val="Hyperlink"/>
          <w:rFonts w:ascii="Arial" w:hAnsi="Arial" w:cs="Arial"/>
          <w:color w:val="auto"/>
          <w:szCs w:val="22"/>
          <w:u w:val="none"/>
          <w:lang w:val="fr-FR"/>
        </w:rPr>
        <w:t xml:space="preserve"> dans la parfaite mise en œuvre des activités de la </w:t>
      </w:r>
      <w:r w:rsidRPr="00AC7B07">
        <w:rPr>
          <w:rStyle w:val="Hyperlink"/>
          <w:rFonts w:ascii="Arial" w:hAnsi="Arial" w:cs="Arial"/>
          <w:color w:val="auto"/>
          <w:szCs w:val="22"/>
          <w:u w:val="none"/>
          <w:lang w:val="fr-FR"/>
        </w:rPr>
        <w:t>Convention</w:t>
      </w:r>
      <w:r>
        <w:rPr>
          <w:rStyle w:val="Hyperlink"/>
          <w:rFonts w:ascii="Arial" w:hAnsi="Arial" w:cs="Arial"/>
          <w:color w:val="auto"/>
          <w:szCs w:val="22"/>
          <w:u w:val="none"/>
          <w:lang w:val="fr-FR"/>
        </w:rPr>
        <w:t xml:space="preserve">. Elle a </w:t>
      </w:r>
      <w:r w:rsidRPr="00AC7B07">
        <w:rPr>
          <w:rStyle w:val="Hyperlink"/>
          <w:rFonts w:ascii="Arial" w:hAnsi="Arial" w:cs="Arial"/>
          <w:color w:val="auto"/>
          <w:szCs w:val="22"/>
          <w:u w:val="none"/>
          <w:lang w:val="fr-FR"/>
        </w:rPr>
        <w:t>également</w:t>
      </w:r>
      <w:r>
        <w:rPr>
          <w:rStyle w:val="Hyperlink"/>
          <w:rFonts w:ascii="Arial" w:hAnsi="Arial" w:cs="Arial"/>
          <w:color w:val="auto"/>
          <w:szCs w:val="22"/>
          <w:u w:val="none"/>
          <w:lang w:val="fr-FR"/>
        </w:rPr>
        <w:t xml:space="preserve"> souhaité la bienvenue au nouveau </w:t>
      </w:r>
      <w:r w:rsidRPr="00AC7B07">
        <w:rPr>
          <w:rStyle w:val="Hyperlink"/>
          <w:rFonts w:ascii="Arial" w:hAnsi="Arial" w:cs="Arial"/>
          <w:color w:val="auto"/>
          <w:szCs w:val="22"/>
          <w:u w:val="none"/>
          <w:lang w:val="fr-FR"/>
        </w:rPr>
        <w:t>Secrétaire</w:t>
      </w:r>
      <w:r>
        <w:rPr>
          <w:rStyle w:val="Hyperlink"/>
          <w:rFonts w:ascii="Arial" w:hAnsi="Arial" w:cs="Arial"/>
          <w:color w:val="auto"/>
          <w:szCs w:val="22"/>
          <w:u w:val="none"/>
          <w:lang w:val="fr-FR"/>
        </w:rPr>
        <w:t xml:space="preserve">, M. Tim Curtis. La </w:t>
      </w:r>
      <w:r w:rsidRPr="00AC7B07">
        <w:rPr>
          <w:rStyle w:val="Hyperlink"/>
          <w:rFonts w:ascii="Arial" w:hAnsi="Arial" w:cs="Arial"/>
          <w:color w:val="auto"/>
          <w:szCs w:val="22"/>
          <w:u w:val="none"/>
          <w:lang w:val="fr-FR"/>
        </w:rPr>
        <w:t>délégation</w:t>
      </w:r>
      <w:r>
        <w:rPr>
          <w:rStyle w:val="Hyperlink"/>
          <w:rFonts w:ascii="Arial" w:hAnsi="Arial" w:cs="Arial"/>
          <w:color w:val="auto"/>
          <w:szCs w:val="22"/>
          <w:u w:val="none"/>
          <w:lang w:val="fr-FR"/>
        </w:rPr>
        <w:t xml:space="preserve"> es</w:t>
      </w:r>
      <w:r w:rsidR="00CE2AA8">
        <w:rPr>
          <w:rStyle w:val="Hyperlink"/>
          <w:rFonts w:ascii="Arial" w:hAnsi="Arial" w:cs="Arial"/>
          <w:color w:val="auto"/>
          <w:szCs w:val="22"/>
          <w:u w:val="none"/>
          <w:lang w:val="fr-FR"/>
        </w:rPr>
        <w:t>timait que les efforts déployés</w:t>
      </w:r>
      <w:r>
        <w:rPr>
          <w:rStyle w:val="Hyperlink"/>
          <w:rFonts w:ascii="Arial" w:hAnsi="Arial" w:cs="Arial"/>
          <w:color w:val="auto"/>
          <w:szCs w:val="22"/>
          <w:u w:val="none"/>
          <w:lang w:val="fr-FR"/>
        </w:rPr>
        <w:t xml:space="preserve"> au sein de l</w:t>
      </w:r>
      <w:r w:rsidR="00CD5E00">
        <w:rPr>
          <w:rStyle w:val="Hyperlink"/>
          <w:rFonts w:ascii="Arial" w:hAnsi="Arial" w:cs="Arial"/>
          <w:color w:val="auto"/>
          <w:szCs w:val="22"/>
          <w:u w:val="none"/>
          <w:lang w:val="fr-FR"/>
        </w:rPr>
        <w:t>’</w:t>
      </w:r>
      <w:r>
        <w:rPr>
          <w:rStyle w:val="Hyperlink"/>
          <w:rFonts w:ascii="Arial" w:hAnsi="Arial" w:cs="Arial"/>
          <w:color w:val="auto"/>
          <w:szCs w:val="22"/>
          <w:u w:val="none"/>
          <w:lang w:val="fr-FR"/>
        </w:rPr>
        <w:t>UNESCO et à l</w:t>
      </w:r>
      <w:r w:rsidR="00CD5E00">
        <w:rPr>
          <w:rStyle w:val="Hyperlink"/>
          <w:rFonts w:ascii="Arial" w:hAnsi="Arial" w:cs="Arial"/>
          <w:color w:val="auto"/>
          <w:szCs w:val="22"/>
          <w:u w:val="none"/>
          <w:lang w:val="fr-FR"/>
        </w:rPr>
        <w:t>’</w:t>
      </w:r>
      <w:r>
        <w:rPr>
          <w:rStyle w:val="Hyperlink"/>
          <w:rFonts w:ascii="Arial" w:hAnsi="Arial" w:cs="Arial"/>
          <w:color w:val="auto"/>
          <w:szCs w:val="22"/>
          <w:u w:val="none"/>
          <w:lang w:val="fr-FR"/>
        </w:rPr>
        <w:t>extérieur de l</w:t>
      </w:r>
      <w:r w:rsidR="00CD5E00">
        <w:rPr>
          <w:rStyle w:val="Hyperlink"/>
          <w:rFonts w:ascii="Arial" w:hAnsi="Arial" w:cs="Arial"/>
          <w:color w:val="auto"/>
          <w:szCs w:val="22"/>
          <w:u w:val="none"/>
          <w:lang w:val="fr-FR"/>
        </w:rPr>
        <w:t>’</w:t>
      </w:r>
      <w:r>
        <w:rPr>
          <w:rStyle w:val="Hyperlink"/>
          <w:rFonts w:ascii="Arial" w:hAnsi="Arial" w:cs="Arial"/>
          <w:color w:val="auto"/>
          <w:szCs w:val="22"/>
          <w:u w:val="none"/>
          <w:lang w:val="fr-FR"/>
        </w:rPr>
        <w:t>organe devraient encourager le développement durable que l</w:t>
      </w:r>
      <w:r w:rsidR="00CD5E00">
        <w:rPr>
          <w:rStyle w:val="Hyperlink"/>
          <w:rFonts w:ascii="Arial" w:hAnsi="Arial" w:cs="Arial"/>
          <w:color w:val="auto"/>
          <w:szCs w:val="22"/>
          <w:u w:val="none"/>
          <w:lang w:val="fr-FR"/>
        </w:rPr>
        <w:t>’</w:t>
      </w:r>
      <w:r>
        <w:rPr>
          <w:rStyle w:val="Hyperlink"/>
          <w:rFonts w:ascii="Arial" w:hAnsi="Arial" w:cs="Arial"/>
          <w:color w:val="auto"/>
          <w:szCs w:val="22"/>
          <w:u w:val="none"/>
          <w:lang w:val="fr-FR"/>
        </w:rPr>
        <w:t xml:space="preserve">on devrait prendre en </w:t>
      </w:r>
      <w:r w:rsidRPr="00AC7B07">
        <w:rPr>
          <w:rStyle w:val="Hyperlink"/>
          <w:rFonts w:ascii="Arial" w:hAnsi="Arial" w:cs="Arial"/>
          <w:color w:val="auto"/>
          <w:szCs w:val="22"/>
          <w:u w:val="none"/>
          <w:lang w:val="fr-FR"/>
        </w:rPr>
        <w:t>considération</w:t>
      </w:r>
      <w:r>
        <w:rPr>
          <w:rStyle w:val="Hyperlink"/>
          <w:rFonts w:ascii="Arial" w:hAnsi="Arial" w:cs="Arial"/>
          <w:color w:val="auto"/>
          <w:szCs w:val="22"/>
          <w:u w:val="none"/>
          <w:lang w:val="fr-FR"/>
        </w:rPr>
        <w:t xml:space="preserve"> dans les activités de promotion et de </w:t>
      </w:r>
      <w:r w:rsidRPr="00AC7B07">
        <w:rPr>
          <w:rStyle w:val="Hyperlink"/>
          <w:rFonts w:ascii="Arial" w:hAnsi="Arial" w:cs="Arial"/>
          <w:color w:val="auto"/>
          <w:szCs w:val="22"/>
          <w:u w:val="none"/>
          <w:lang w:val="fr-FR"/>
        </w:rPr>
        <w:t>protection</w:t>
      </w:r>
      <w:r>
        <w:rPr>
          <w:rStyle w:val="Hyperlink"/>
          <w:rFonts w:ascii="Arial" w:hAnsi="Arial" w:cs="Arial"/>
          <w:color w:val="auto"/>
          <w:szCs w:val="22"/>
          <w:u w:val="none"/>
          <w:lang w:val="fr-FR"/>
        </w:rPr>
        <w:t xml:space="preserve"> du patrimoine culturel immatériel. Néanmoins, l</w:t>
      </w:r>
      <w:r w:rsidR="00CD5E00">
        <w:rPr>
          <w:rStyle w:val="Hyperlink"/>
          <w:rFonts w:ascii="Arial" w:hAnsi="Arial" w:cs="Arial"/>
          <w:color w:val="auto"/>
          <w:szCs w:val="22"/>
          <w:u w:val="none"/>
          <w:lang w:val="fr-FR"/>
        </w:rPr>
        <w:t>’</w:t>
      </w:r>
      <w:r w:rsidRPr="00AC7B07">
        <w:rPr>
          <w:rStyle w:val="Hyperlink"/>
          <w:rFonts w:ascii="Arial" w:hAnsi="Arial" w:cs="Arial"/>
          <w:color w:val="auto"/>
          <w:szCs w:val="22"/>
          <w:u w:val="none"/>
          <w:lang w:val="fr-FR"/>
        </w:rPr>
        <w:t>Assemblée</w:t>
      </w:r>
      <w:r>
        <w:rPr>
          <w:rStyle w:val="Hyperlink"/>
          <w:rFonts w:ascii="Arial" w:hAnsi="Arial" w:cs="Arial"/>
          <w:color w:val="auto"/>
          <w:szCs w:val="22"/>
          <w:u w:val="none"/>
          <w:lang w:val="fr-FR"/>
        </w:rPr>
        <w:t xml:space="preserve"> devrait agir avec prudence afin de veiller à ne pas imposer des contraintes inutiles aux pays en </w:t>
      </w:r>
      <w:r w:rsidRPr="00AC7B07">
        <w:rPr>
          <w:rStyle w:val="Hyperlink"/>
          <w:rFonts w:ascii="Arial" w:hAnsi="Arial" w:cs="Arial"/>
          <w:color w:val="auto"/>
          <w:szCs w:val="22"/>
          <w:u w:val="none"/>
          <w:lang w:val="fr-FR"/>
        </w:rPr>
        <w:t>développement</w:t>
      </w:r>
      <w:r>
        <w:rPr>
          <w:rStyle w:val="Hyperlink"/>
          <w:rFonts w:ascii="Arial" w:hAnsi="Arial" w:cs="Arial"/>
          <w:color w:val="auto"/>
          <w:szCs w:val="22"/>
          <w:u w:val="none"/>
          <w:lang w:val="fr-FR"/>
        </w:rPr>
        <w:t xml:space="preserve"> </w:t>
      </w:r>
      <w:r w:rsidR="00CE2AA8">
        <w:rPr>
          <w:rStyle w:val="Hyperlink"/>
          <w:rFonts w:ascii="Arial" w:hAnsi="Arial" w:cs="Arial"/>
          <w:color w:val="auto"/>
          <w:szCs w:val="22"/>
          <w:u w:val="none"/>
          <w:lang w:val="fr-FR"/>
        </w:rPr>
        <w:t xml:space="preserve">ou </w:t>
      </w:r>
      <w:r w:rsidR="00E12BBF">
        <w:rPr>
          <w:rStyle w:val="Hyperlink"/>
          <w:rFonts w:ascii="Arial" w:hAnsi="Arial" w:cs="Arial"/>
          <w:color w:val="auto"/>
          <w:szCs w:val="22"/>
          <w:u w:val="none"/>
          <w:lang w:val="fr-FR"/>
        </w:rPr>
        <w:t xml:space="preserve">à leur capacité à </w:t>
      </w:r>
      <w:r>
        <w:rPr>
          <w:rStyle w:val="Hyperlink"/>
          <w:rFonts w:ascii="Arial" w:hAnsi="Arial" w:cs="Arial"/>
          <w:color w:val="auto"/>
          <w:szCs w:val="22"/>
          <w:u w:val="none"/>
          <w:lang w:val="fr-FR"/>
        </w:rPr>
        <w:t>soumett</w:t>
      </w:r>
      <w:r w:rsidR="00E12BBF">
        <w:rPr>
          <w:rStyle w:val="Hyperlink"/>
          <w:rFonts w:ascii="Arial" w:hAnsi="Arial" w:cs="Arial"/>
          <w:color w:val="auto"/>
          <w:szCs w:val="22"/>
          <w:u w:val="none"/>
          <w:lang w:val="fr-FR"/>
        </w:rPr>
        <w:t>re</w:t>
      </w:r>
      <w:r>
        <w:rPr>
          <w:rStyle w:val="Hyperlink"/>
          <w:rFonts w:ascii="Arial" w:hAnsi="Arial" w:cs="Arial"/>
          <w:color w:val="auto"/>
          <w:szCs w:val="22"/>
          <w:u w:val="none"/>
          <w:lang w:val="fr-FR"/>
        </w:rPr>
        <w:t xml:space="preserve"> des candidatures aux Listes. La </w:t>
      </w:r>
      <w:r w:rsidRPr="00AC7B07">
        <w:rPr>
          <w:rStyle w:val="Hyperlink"/>
          <w:rFonts w:ascii="Arial" w:hAnsi="Arial" w:cs="Arial"/>
          <w:color w:val="auto"/>
          <w:szCs w:val="22"/>
          <w:u w:val="none"/>
          <w:lang w:val="fr-FR"/>
        </w:rPr>
        <w:t>délégation</w:t>
      </w:r>
      <w:r>
        <w:rPr>
          <w:rStyle w:val="Hyperlink"/>
          <w:rFonts w:ascii="Arial" w:hAnsi="Arial" w:cs="Arial"/>
          <w:color w:val="auto"/>
          <w:szCs w:val="22"/>
          <w:u w:val="none"/>
          <w:lang w:val="fr-FR"/>
        </w:rPr>
        <w:t xml:space="preserve"> a souligné que le mot « sécurité »</w:t>
      </w:r>
      <w:r w:rsidR="00CE2AA8">
        <w:rPr>
          <w:rStyle w:val="Hyperlink"/>
          <w:rFonts w:ascii="Arial" w:hAnsi="Arial" w:cs="Arial"/>
          <w:color w:val="auto"/>
          <w:szCs w:val="22"/>
          <w:u w:val="none"/>
          <w:lang w:val="fr-FR"/>
        </w:rPr>
        <w:t xml:space="preserve"> avait divisé l</w:t>
      </w:r>
      <w:r w:rsidR="00CD5E00">
        <w:rPr>
          <w:rStyle w:val="Hyperlink"/>
          <w:rFonts w:ascii="Arial" w:hAnsi="Arial" w:cs="Arial"/>
          <w:color w:val="auto"/>
          <w:szCs w:val="22"/>
          <w:u w:val="none"/>
          <w:lang w:val="fr-FR"/>
        </w:rPr>
        <w:t>’</w:t>
      </w:r>
      <w:r w:rsidR="00CE2AA8" w:rsidRPr="00CE2AA8">
        <w:rPr>
          <w:rStyle w:val="Hyperlink"/>
          <w:rFonts w:ascii="Arial" w:hAnsi="Arial" w:cs="Arial"/>
          <w:color w:val="auto"/>
          <w:szCs w:val="22"/>
          <w:u w:val="none"/>
          <w:lang w:val="fr-FR"/>
        </w:rPr>
        <w:t>Assemblée</w:t>
      </w:r>
      <w:r w:rsidR="00CE2AA8">
        <w:rPr>
          <w:rStyle w:val="Hyperlink"/>
          <w:rFonts w:ascii="Arial" w:hAnsi="Arial" w:cs="Arial"/>
          <w:color w:val="auto"/>
          <w:szCs w:val="22"/>
          <w:u w:val="none"/>
          <w:lang w:val="fr-FR"/>
        </w:rPr>
        <w:t xml:space="preserve"> et elle proposait donc – dans un esprit de flexibilité – de supprimer le mot, comme l</w:t>
      </w:r>
      <w:r w:rsidR="00CD5E00">
        <w:rPr>
          <w:rStyle w:val="Hyperlink"/>
          <w:rFonts w:ascii="Arial" w:hAnsi="Arial" w:cs="Arial"/>
          <w:color w:val="auto"/>
          <w:szCs w:val="22"/>
          <w:u w:val="none"/>
          <w:lang w:val="fr-FR"/>
        </w:rPr>
        <w:t>’</w:t>
      </w:r>
      <w:r w:rsidR="00CE2AA8">
        <w:rPr>
          <w:rStyle w:val="Hyperlink"/>
          <w:rFonts w:ascii="Arial" w:hAnsi="Arial" w:cs="Arial"/>
          <w:color w:val="auto"/>
          <w:szCs w:val="22"/>
          <w:u w:val="none"/>
          <w:lang w:val="fr-FR"/>
        </w:rPr>
        <w:t>avaient proposé certaines délégations, et de le remplacer par « promotion de la paix ».</w:t>
      </w:r>
    </w:p>
    <w:p w14:paraId="4612875B" w14:textId="4389CF49" w:rsidR="00CE2AA8" w:rsidRDefault="00CE2AA8"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CE2AA8">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CE2AA8">
        <w:rPr>
          <w:rFonts w:ascii="Arial" w:hAnsi="Arial" w:cs="Arial"/>
          <w:b/>
          <w:szCs w:val="22"/>
          <w:lang w:val="fr-FR"/>
        </w:rPr>
        <w:t>Italie</w:t>
      </w:r>
      <w:r>
        <w:rPr>
          <w:rFonts w:ascii="Arial" w:hAnsi="Arial" w:cs="Arial"/>
          <w:szCs w:val="22"/>
          <w:lang w:val="fr-FR"/>
        </w:rPr>
        <w:t xml:space="preserve"> a remercié le Brésil pour sa nouvelle </w:t>
      </w:r>
      <w:r w:rsidRPr="00CE2AA8">
        <w:rPr>
          <w:rFonts w:ascii="Arial" w:hAnsi="Arial" w:cs="Arial"/>
          <w:szCs w:val="22"/>
          <w:lang w:val="fr-FR"/>
        </w:rPr>
        <w:t xml:space="preserve">proposition </w:t>
      </w:r>
      <w:r>
        <w:rPr>
          <w:rFonts w:ascii="Arial" w:hAnsi="Arial" w:cs="Arial"/>
          <w:szCs w:val="22"/>
          <w:lang w:val="fr-FR"/>
        </w:rPr>
        <w:t>qui allait dans la bonne direction bien qu</w:t>
      </w:r>
      <w:r w:rsidR="00CD5E00">
        <w:rPr>
          <w:rFonts w:ascii="Arial" w:hAnsi="Arial" w:cs="Arial"/>
          <w:szCs w:val="22"/>
          <w:lang w:val="fr-FR"/>
        </w:rPr>
        <w:t>’</w:t>
      </w:r>
      <w:r>
        <w:rPr>
          <w:rFonts w:ascii="Arial" w:hAnsi="Arial" w:cs="Arial"/>
          <w:szCs w:val="22"/>
          <w:lang w:val="fr-FR"/>
        </w:rPr>
        <w:t xml:space="preserve">il reste encore du travail à accomplir. </w:t>
      </w:r>
      <w:r w:rsidRPr="00CE2AA8">
        <w:rPr>
          <w:rFonts w:ascii="Arial" w:hAnsi="Arial" w:cs="Arial"/>
          <w:szCs w:val="22"/>
          <w:lang w:val="fr-FR"/>
        </w:rPr>
        <w:t>Néanmoins</w:t>
      </w:r>
      <w:r>
        <w:rPr>
          <w:rFonts w:ascii="Arial" w:hAnsi="Arial" w:cs="Arial"/>
          <w:szCs w:val="22"/>
          <w:lang w:val="fr-FR"/>
        </w:rPr>
        <w:t xml:space="preserve">, elle convenait avec le Brésil que le libellé devrait être en harmonie avec celui approuvé dans les autres forums internationaux dans lesquels les États membres étaient </w:t>
      </w:r>
      <w:r w:rsidRPr="00CE2AA8">
        <w:rPr>
          <w:rFonts w:ascii="Arial" w:hAnsi="Arial" w:cs="Arial"/>
          <w:szCs w:val="22"/>
          <w:lang w:val="fr-FR"/>
        </w:rPr>
        <w:t>également</w:t>
      </w:r>
      <w:r>
        <w:rPr>
          <w:rFonts w:ascii="Arial" w:hAnsi="Arial" w:cs="Arial"/>
          <w:szCs w:val="22"/>
          <w:lang w:val="fr-FR"/>
        </w:rPr>
        <w:t xml:space="preserve"> représentés. La </w:t>
      </w:r>
      <w:r w:rsidRPr="00CE2AA8">
        <w:rPr>
          <w:rFonts w:ascii="Arial" w:hAnsi="Arial" w:cs="Arial"/>
          <w:szCs w:val="22"/>
          <w:lang w:val="fr-FR"/>
        </w:rPr>
        <w:t>délégation</w:t>
      </w:r>
      <w:r>
        <w:rPr>
          <w:rFonts w:ascii="Arial" w:hAnsi="Arial" w:cs="Arial"/>
          <w:szCs w:val="22"/>
          <w:lang w:val="fr-FR"/>
        </w:rPr>
        <w:t xml:space="preserve"> souhaitait proposer un nouveau libellé pour la nouvelle version du </w:t>
      </w:r>
      <w:r w:rsidRPr="00CE2AA8">
        <w:rPr>
          <w:rFonts w:ascii="Arial" w:hAnsi="Arial" w:cs="Arial"/>
          <w:szCs w:val="22"/>
          <w:lang w:val="fr-FR"/>
        </w:rPr>
        <w:t>paragraphe</w:t>
      </w:r>
      <w:r>
        <w:rPr>
          <w:rFonts w:ascii="Arial" w:hAnsi="Arial" w:cs="Arial"/>
          <w:szCs w:val="22"/>
          <w:lang w:val="fr-FR"/>
        </w:rPr>
        <w:t xml:space="preserve"> 192, ajoutant que s</w:t>
      </w:r>
      <w:r w:rsidR="00CD5E00">
        <w:rPr>
          <w:rFonts w:ascii="Arial" w:hAnsi="Arial" w:cs="Arial"/>
          <w:szCs w:val="22"/>
          <w:lang w:val="fr-FR"/>
        </w:rPr>
        <w:t>’</w:t>
      </w:r>
      <w:r>
        <w:rPr>
          <w:rFonts w:ascii="Arial" w:hAnsi="Arial" w:cs="Arial"/>
          <w:szCs w:val="22"/>
          <w:lang w:val="fr-FR"/>
        </w:rPr>
        <w:t xml:space="preserve">il était certes vrai </w:t>
      </w:r>
      <w:proofErr w:type="gramStart"/>
      <w:r>
        <w:rPr>
          <w:rFonts w:ascii="Arial" w:hAnsi="Arial" w:cs="Arial"/>
          <w:szCs w:val="22"/>
          <w:lang w:val="fr-FR"/>
        </w:rPr>
        <w:t>qu</w:t>
      </w:r>
      <w:r w:rsidR="00CD5E00">
        <w:rPr>
          <w:rFonts w:ascii="Arial" w:hAnsi="Arial" w:cs="Arial"/>
          <w:szCs w:val="22"/>
          <w:lang w:val="fr-FR"/>
        </w:rPr>
        <w:t>’</w:t>
      </w:r>
      <w:r>
        <w:rPr>
          <w:rFonts w:ascii="Arial" w:hAnsi="Arial" w:cs="Arial"/>
          <w:szCs w:val="22"/>
          <w:lang w:val="fr-FR"/>
        </w:rPr>
        <w:t> «</w:t>
      </w:r>
      <w:proofErr w:type="gramEnd"/>
      <w:r>
        <w:rPr>
          <w:rFonts w:ascii="Arial" w:hAnsi="Arial" w:cs="Arial"/>
          <w:szCs w:val="22"/>
          <w:lang w:val="fr-FR"/>
        </w:rPr>
        <w:t xml:space="preserve"> il ne peut y avoir de développement durable sans paix ni de paix sans développement durable », le </w:t>
      </w:r>
      <w:r w:rsidRPr="00CE2AA8">
        <w:rPr>
          <w:rFonts w:ascii="Arial" w:hAnsi="Arial" w:cs="Arial"/>
          <w:szCs w:val="22"/>
          <w:lang w:val="fr-FR"/>
        </w:rPr>
        <w:t>paragraphe</w:t>
      </w:r>
      <w:r>
        <w:rPr>
          <w:rFonts w:ascii="Arial" w:hAnsi="Arial" w:cs="Arial"/>
          <w:szCs w:val="22"/>
          <w:lang w:val="fr-FR"/>
        </w:rPr>
        <w:t xml:space="preserve"> 35 de l</w:t>
      </w:r>
      <w:r w:rsidR="00CD5E00">
        <w:rPr>
          <w:rFonts w:ascii="Arial" w:hAnsi="Arial" w:cs="Arial"/>
          <w:szCs w:val="22"/>
          <w:lang w:val="fr-FR"/>
        </w:rPr>
        <w:t>’</w:t>
      </w:r>
      <w:r>
        <w:rPr>
          <w:rFonts w:ascii="Arial" w:hAnsi="Arial" w:cs="Arial"/>
          <w:szCs w:val="22"/>
          <w:lang w:val="fr-FR"/>
        </w:rPr>
        <w:t>Agenda 2030 était plus précis et était a</w:t>
      </w:r>
      <w:r w:rsidR="00403DC4">
        <w:rPr>
          <w:rFonts w:ascii="Arial" w:hAnsi="Arial" w:cs="Arial"/>
          <w:szCs w:val="22"/>
          <w:lang w:val="fr-FR"/>
        </w:rPr>
        <w:t>i</w:t>
      </w:r>
      <w:r>
        <w:rPr>
          <w:rFonts w:ascii="Arial" w:hAnsi="Arial" w:cs="Arial"/>
          <w:szCs w:val="22"/>
          <w:lang w:val="fr-FR"/>
        </w:rPr>
        <w:t>nsi rédigé : « </w:t>
      </w:r>
      <w:r w:rsidR="00403DC4">
        <w:rPr>
          <w:rFonts w:ascii="Arial" w:hAnsi="Arial" w:cs="Arial"/>
          <w:szCs w:val="22"/>
          <w:lang w:val="fr-FR"/>
        </w:rPr>
        <w:t>Il ne saurait y avoir de développement durable sans paix et sécurité ; et inversement, sans développement durable, la paix et la sécurité sont en danger »</w:t>
      </w:r>
      <w:r w:rsidR="007B0DD9">
        <w:rPr>
          <w:rFonts w:ascii="Arial" w:hAnsi="Arial" w:cs="Arial"/>
          <w:szCs w:val="22"/>
          <w:lang w:val="fr-FR"/>
        </w:rPr>
        <w:t>.</w:t>
      </w:r>
    </w:p>
    <w:p w14:paraId="0236DCD2" w14:textId="18E1EF33" w:rsidR="00403DC4" w:rsidRDefault="0042763D"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42763D">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151BCA">
        <w:rPr>
          <w:rFonts w:ascii="Arial" w:hAnsi="Arial" w:cs="Arial"/>
          <w:b/>
          <w:szCs w:val="22"/>
          <w:lang w:val="fr-FR"/>
        </w:rPr>
        <w:t>Inde</w:t>
      </w:r>
      <w:r>
        <w:rPr>
          <w:rFonts w:ascii="Arial" w:hAnsi="Arial" w:cs="Arial"/>
          <w:szCs w:val="22"/>
          <w:lang w:val="fr-FR"/>
        </w:rPr>
        <w:t xml:space="preserve"> a félicité le Président pour son élection et a souhaité la bienvenue à M. Tim Curtis dans ses fonctions de </w:t>
      </w:r>
      <w:r w:rsidRPr="0042763D">
        <w:rPr>
          <w:rFonts w:ascii="Arial" w:hAnsi="Arial" w:cs="Arial"/>
          <w:szCs w:val="22"/>
          <w:lang w:val="fr-FR"/>
        </w:rPr>
        <w:t>Secrétaire</w:t>
      </w:r>
      <w:r>
        <w:rPr>
          <w:rFonts w:ascii="Arial" w:hAnsi="Arial" w:cs="Arial"/>
          <w:szCs w:val="22"/>
          <w:lang w:val="fr-FR"/>
        </w:rPr>
        <w:t xml:space="preserve"> de la </w:t>
      </w:r>
      <w:r w:rsidRPr="0042763D">
        <w:rPr>
          <w:rFonts w:ascii="Arial" w:hAnsi="Arial" w:cs="Arial"/>
          <w:szCs w:val="22"/>
          <w:lang w:val="fr-FR"/>
        </w:rPr>
        <w:t>Convention</w:t>
      </w:r>
      <w:r w:rsidR="00852444">
        <w:rPr>
          <w:rFonts w:ascii="Arial" w:hAnsi="Arial" w:cs="Arial"/>
          <w:szCs w:val="22"/>
          <w:lang w:val="fr-FR"/>
        </w:rPr>
        <w:t>. Ayant</w:t>
      </w:r>
      <w:r>
        <w:rPr>
          <w:rFonts w:ascii="Arial" w:hAnsi="Arial" w:cs="Arial"/>
          <w:szCs w:val="22"/>
          <w:lang w:val="fr-FR"/>
        </w:rPr>
        <w:t xml:space="preserve"> suivi attentivement le débat, elle était d</w:t>
      </w:r>
      <w:r w:rsidR="00CD5E00">
        <w:rPr>
          <w:rFonts w:ascii="Arial" w:hAnsi="Arial" w:cs="Arial"/>
          <w:szCs w:val="22"/>
          <w:lang w:val="fr-FR"/>
        </w:rPr>
        <w:t>’</w:t>
      </w:r>
      <w:r>
        <w:rPr>
          <w:rFonts w:ascii="Arial" w:hAnsi="Arial" w:cs="Arial"/>
          <w:szCs w:val="22"/>
          <w:lang w:val="fr-FR"/>
        </w:rPr>
        <w:t xml:space="preserve">avis que la </w:t>
      </w:r>
      <w:r w:rsidRPr="0042763D">
        <w:rPr>
          <w:rFonts w:ascii="Arial" w:hAnsi="Arial" w:cs="Arial"/>
          <w:szCs w:val="22"/>
          <w:lang w:val="fr-FR"/>
        </w:rPr>
        <w:t>Convention</w:t>
      </w:r>
      <w:r>
        <w:rPr>
          <w:rFonts w:ascii="Arial" w:hAnsi="Arial" w:cs="Arial"/>
          <w:szCs w:val="22"/>
          <w:lang w:val="fr-FR"/>
        </w:rPr>
        <w:t xml:space="preserve"> était là pour célébrer et unir les communautés alors que les Directives opérationnelles permettaient aux États parties de mettre en œuvre la </w:t>
      </w:r>
      <w:r w:rsidRPr="0042763D">
        <w:rPr>
          <w:rFonts w:ascii="Arial" w:hAnsi="Arial" w:cs="Arial"/>
          <w:szCs w:val="22"/>
          <w:lang w:val="fr-FR"/>
        </w:rPr>
        <w:t>Convention</w:t>
      </w:r>
      <w:r>
        <w:rPr>
          <w:rFonts w:ascii="Arial" w:hAnsi="Arial" w:cs="Arial"/>
          <w:szCs w:val="22"/>
          <w:lang w:val="fr-FR"/>
        </w:rPr>
        <w:t xml:space="preserve">. On devait </w:t>
      </w:r>
      <w:r w:rsidR="00151BCA">
        <w:rPr>
          <w:rFonts w:ascii="Arial" w:hAnsi="Arial" w:cs="Arial"/>
          <w:szCs w:val="22"/>
          <w:lang w:val="fr-FR"/>
        </w:rPr>
        <w:t xml:space="preserve">donc </w:t>
      </w:r>
      <w:r>
        <w:rPr>
          <w:rFonts w:ascii="Arial" w:hAnsi="Arial" w:cs="Arial"/>
          <w:szCs w:val="22"/>
          <w:lang w:val="fr-FR"/>
        </w:rPr>
        <w:t xml:space="preserve">agir avec prudence </w:t>
      </w:r>
      <w:r w:rsidR="00151BCA">
        <w:rPr>
          <w:rFonts w:ascii="Arial" w:hAnsi="Arial" w:cs="Arial"/>
          <w:szCs w:val="22"/>
          <w:lang w:val="fr-FR"/>
        </w:rPr>
        <w:t>lors de l</w:t>
      </w:r>
      <w:r w:rsidR="00CD5E00">
        <w:rPr>
          <w:rFonts w:ascii="Arial" w:hAnsi="Arial" w:cs="Arial"/>
          <w:szCs w:val="22"/>
          <w:lang w:val="fr-FR"/>
        </w:rPr>
        <w:t>’</w:t>
      </w:r>
      <w:r w:rsidR="00151BCA">
        <w:rPr>
          <w:rFonts w:ascii="Arial" w:hAnsi="Arial" w:cs="Arial"/>
          <w:szCs w:val="22"/>
          <w:lang w:val="fr-FR"/>
        </w:rPr>
        <w:t xml:space="preserve">adoption de toute </w:t>
      </w:r>
      <w:r w:rsidR="00852444">
        <w:rPr>
          <w:rFonts w:ascii="Arial" w:hAnsi="Arial" w:cs="Arial"/>
          <w:szCs w:val="22"/>
          <w:lang w:val="fr-FR"/>
        </w:rPr>
        <w:t xml:space="preserve">nouvelle </w:t>
      </w:r>
      <w:r w:rsidR="00151BCA">
        <w:rPr>
          <w:rFonts w:ascii="Arial" w:hAnsi="Arial" w:cs="Arial"/>
          <w:szCs w:val="22"/>
          <w:lang w:val="fr-FR"/>
        </w:rPr>
        <w:t>directive</w:t>
      </w:r>
      <w:r>
        <w:rPr>
          <w:rFonts w:ascii="Arial" w:hAnsi="Arial" w:cs="Arial"/>
          <w:szCs w:val="22"/>
          <w:lang w:val="fr-FR"/>
        </w:rPr>
        <w:t xml:space="preserve">. À cet égard, elle souscrivait aux remarques formulées par les Philippines </w:t>
      </w:r>
      <w:r w:rsidR="00151BCA">
        <w:rPr>
          <w:rFonts w:ascii="Arial" w:hAnsi="Arial" w:cs="Arial"/>
          <w:szCs w:val="22"/>
          <w:lang w:val="fr-FR"/>
        </w:rPr>
        <w:t xml:space="preserve">et </w:t>
      </w:r>
      <w:r w:rsidR="00852444">
        <w:rPr>
          <w:rFonts w:ascii="Arial" w:hAnsi="Arial" w:cs="Arial"/>
          <w:szCs w:val="22"/>
          <w:lang w:val="fr-FR"/>
        </w:rPr>
        <w:t>a suggéré</w:t>
      </w:r>
      <w:r w:rsidR="00151BCA">
        <w:rPr>
          <w:rFonts w:ascii="Arial" w:hAnsi="Arial" w:cs="Arial"/>
          <w:szCs w:val="22"/>
          <w:lang w:val="fr-FR"/>
        </w:rPr>
        <w:t xml:space="preserve"> que des consultations plus poussées </w:t>
      </w:r>
      <w:r w:rsidR="00852444">
        <w:rPr>
          <w:rFonts w:ascii="Arial" w:hAnsi="Arial" w:cs="Arial"/>
          <w:szCs w:val="22"/>
          <w:lang w:val="fr-FR"/>
        </w:rPr>
        <w:t xml:space="preserve">soient organisées </w:t>
      </w:r>
      <w:r w:rsidR="00151BCA">
        <w:rPr>
          <w:rFonts w:ascii="Arial" w:hAnsi="Arial" w:cs="Arial"/>
          <w:szCs w:val="22"/>
          <w:lang w:val="fr-FR"/>
        </w:rPr>
        <w:t>avant la réunion de l</w:t>
      </w:r>
      <w:r w:rsidR="00CD5E00">
        <w:rPr>
          <w:rFonts w:ascii="Arial" w:hAnsi="Arial" w:cs="Arial"/>
          <w:szCs w:val="22"/>
          <w:lang w:val="fr-FR"/>
        </w:rPr>
        <w:t>’</w:t>
      </w:r>
      <w:r w:rsidR="00151BCA" w:rsidRPr="00151BCA">
        <w:rPr>
          <w:rFonts w:ascii="Arial" w:hAnsi="Arial" w:cs="Arial"/>
          <w:szCs w:val="22"/>
          <w:lang w:val="fr-FR"/>
        </w:rPr>
        <w:t>Assemblée</w:t>
      </w:r>
      <w:r w:rsidR="00151BCA">
        <w:rPr>
          <w:rFonts w:ascii="Arial" w:hAnsi="Arial" w:cs="Arial"/>
          <w:szCs w:val="22"/>
          <w:lang w:val="fr-FR"/>
        </w:rPr>
        <w:t xml:space="preserve"> pour parvenir à un consensus. Parallèlement, l</w:t>
      </w:r>
      <w:r w:rsidR="00CD5E00">
        <w:rPr>
          <w:rFonts w:ascii="Arial" w:hAnsi="Arial" w:cs="Arial"/>
          <w:szCs w:val="22"/>
          <w:lang w:val="fr-FR"/>
        </w:rPr>
        <w:t>’</w:t>
      </w:r>
      <w:r w:rsidR="00151BCA" w:rsidRPr="00151BCA">
        <w:rPr>
          <w:rFonts w:ascii="Arial" w:hAnsi="Arial" w:cs="Arial"/>
          <w:szCs w:val="22"/>
          <w:lang w:val="fr-FR"/>
        </w:rPr>
        <w:t>Assemblée</w:t>
      </w:r>
      <w:r w:rsidR="00151BCA">
        <w:rPr>
          <w:rFonts w:ascii="Arial" w:hAnsi="Arial" w:cs="Arial"/>
          <w:szCs w:val="22"/>
          <w:lang w:val="fr-FR"/>
        </w:rPr>
        <w:t xml:space="preserve"> pourrait envisager d</w:t>
      </w:r>
      <w:r w:rsidR="00CD5E00">
        <w:rPr>
          <w:rFonts w:ascii="Arial" w:hAnsi="Arial" w:cs="Arial"/>
          <w:szCs w:val="22"/>
          <w:lang w:val="fr-FR"/>
        </w:rPr>
        <w:t>’</w:t>
      </w:r>
      <w:r w:rsidR="00151BCA">
        <w:rPr>
          <w:rFonts w:ascii="Arial" w:hAnsi="Arial" w:cs="Arial"/>
          <w:szCs w:val="22"/>
          <w:lang w:val="fr-FR"/>
        </w:rPr>
        <w:t xml:space="preserve">adopter le texte sous une forme différente, c.-à-d. une annexe aux Directives opérationnelles. La </w:t>
      </w:r>
      <w:r w:rsidR="00151BCA" w:rsidRPr="00151BCA">
        <w:rPr>
          <w:rFonts w:ascii="Arial" w:hAnsi="Arial" w:cs="Arial"/>
          <w:szCs w:val="22"/>
          <w:lang w:val="fr-FR"/>
        </w:rPr>
        <w:t>délégation</w:t>
      </w:r>
      <w:r w:rsidR="00151BCA">
        <w:rPr>
          <w:rFonts w:ascii="Arial" w:hAnsi="Arial" w:cs="Arial"/>
          <w:szCs w:val="22"/>
          <w:lang w:val="fr-FR"/>
        </w:rPr>
        <w:t xml:space="preserve"> </w:t>
      </w:r>
      <w:r w:rsidR="00852444">
        <w:rPr>
          <w:rFonts w:ascii="Arial" w:hAnsi="Arial" w:cs="Arial"/>
          <w:szCs w:val="22"/>
          <w:lang w:val="fr-FR"/>
        </w:rPr>
        <w:t xml:space="preserve">a </w:t>
      </w:r>
      <w:r w:rsidR="00151BCA" w:rsidRPr="00151BCA">
        <w:rPr>
          <w:rFonts w:ascii="Arial" w:hAnsi="Arial" w:cs="Arial"/>
          <w:szCs w:val="22"/>
          <w:lang w:val="fr-FR"/>
        </w:rPr>
        <w:t>également</w:t>
      </w:r>
      <w:r w:rsidR="00151BCA">
        <w:rPr>
          <w:rFonts w:ascii="Arial" w:hAnsi="Arial" w:cs="Arial"/>
          <w:szCs w:val="22"/>
          <w:lang w:val="fr-FR"/>
        </w:rPr>
        <w:t xml:space="preserve"> </w:t>
      </w:r>
      <w:r w:rsidR="00852444">
        <w:rPr>
          <w:rFonts w:ascii="Arial" w:hAnsi="Arial" w:cs="Arial"/>
          <w:szCs w:val="22"/>
          <w:lang w:val="fr-FR"/>
        </w:rPr>
        <w:t xml:space="preserve">convenu </w:t>
      </w:r>
      <w:r w:rsidR="00151BCA">
        <w:rPr>
          <w:rFonts w:ascii="Arial" w:hAnsi="Arial" w:cs="Arial"/>
          <w:szCs w:val="22"/>
          <w:lang w:val="fr-FR"/>
        </w:rPr>
        <w:t>avec l</w:t>
      </w:r>
      <w:r w:rsidR="00CD5E00">
        <w:rPr>
          <w:rFonts w:ascii="Arial" w:hAnsi="Arial" w:cs="Arial"/>
          <w:szCs w:val="22"/>
          <w:lang w:val="fr-FR"/>
        </w:rPr>
        <w:t>’</w:t>
      </w:r>
      <w:r w:rsidR="00151BCA">
        <w:rPr>
          <w:rFonts w:ascii="Arial" w:hAnsi="Arial" w:cs="Arial"/>
          <w:szCs w:val="22"/>
          <w:lang w:val="fr-FR"/>
        </w:rPr>
        <w:t>Algérie que l</w:t>
      </w:r>
      <w:r w:rsidR="00CD5E00">
        <w:rPr>
          <w:rFonts w:ascii="Arial" w:hAnsi="Arial" w:cs="Arial"/>
          <w:szCs w:val="22"/>
          <w:lang w:val="fr-FR"/>
        </w:rPr>
        <w:t>’</w:t>
      </w:r>
      <w:r w:rsidR="00151BCA">
        <w:rPr>
          <w:rFonts w:ascii="Arial" w:hAnsi="Arial" w:cs="Arial"/>
          <w:szCs w:val="22"/>
          <w:lang w:val="fr-FR"/>
        </w:rPr>
        <w:t xml:space="preserve">Assemblée générale était le plus haut organe de la </w:t>
      </w:r>
      <w:r w:rsidR="00151BCA" w:rsidRPr="00151BCA">
        <w:rPr>
          <w:rFonts w:ascii="Arial" w:hAnsi="Arial" w:cs="Arial"/>
          <w:szCs w:val="22"/>
          <w:lang w:val="fr-FR"/>
        </w:rPr>
        <w:t>Convention</w:t>
      </w:r>
      <w:r w:rsidR="00151BCA">
        <w:rPr>
          <w:rFonts w:ascii="Arial" w:hAnsi="Arial" w:cs="Arial"/>
          <w:szCs w:val="22"/>
          <w:lang w:val="fr-FR"/>
        </w:rPr>
        <w:t xml:space="preserve"> et qu</w:t>
      </w:r>
      <w:r w:rsidR="00CD5E00">
        <w:rPr>
          <w:rFonts w:ascii="Arial" w:hAnsi="Arial" w:cs="Arial"/>
          <w:szCs w:val="22"/>
          <w:lang w:val="fr-FR"/>
        </w:rPr>
        <w:t>’</w:t>
      </w:r>
      <w:r w:rsidR="00151BCA">
        <w:rPr>
          <w:rFonts w:ascii="Arial" w:hAnsi="Arial" w:cs="Arial"/>
          <w:szCs w:val="22"/>
          <w:lang w:val="fr-FR"/>
        </w:rPr>
        <w:t xml:space="preserve">elle avait donc autorité pour apporter des </w:t>
      </w:r>
      <w:r w:rsidR="00151BCA">
        <w:rPr>
          <w:rFonts w:ascii="Arial" w:hAnsi="Arial" w:cs="Arial"/>
          <w:szCs w:val="22"/>
          <w:lang w:val="fr-FR"/>
        </w:rPr>
        <w:lastRenderedPageBreak/>
        <w:t>modifications au</w:t>
      </w:r>
      <w:r w:rsidR="00852444">
        <w:rPr>
          <w:rFonts w:ascii="Arial" w:hAnsi="Arial" w:cs="Arial"/>
          <w:szCs w:val="22"/>
          <w:lang w:val="fr-FR"/>
        </w:rPr>
        <w:t>x</w:t>
      </w:r>
      <w:r w:rsidR="00151BCA">
        <w:rPr>
          <w:rFonts w:ascii="Arial" w:hAnsi="Arial" w:cs="Arial"/>
          <w:szCs w:val="22"/>
          <w:lang w:val="fr-FR"/>
        </w:rPr>
        <w:t xml:space="preserve"> texte</w:t>
      </w:r>
      <w:r w:rsidR="00852444">
        <w:rPr>
          <w:rFonts w:ascii="Arial" w:hAnsi="Arial" w:cs="Arial"/>
          <w:szCs w:val="22"/>
          <w:lang w:val="fr-FR"/>
        </w:rPr>
        <w:t>s</w:t>
      </w:r>
      <w:r w:rsidR="00151BCA">
        <w:rPr>
          <w:rFonts w:ascii="Arial" w:hAnsi="Arial" w:cs="Arial"/>
          <w:szCs w:val="22"/>
          <w:lang w:val="fr-FR"/>
        </w:rPr>
        <w:t xml:space="preserve"> proposé</w:t>
      </w:r>
      <w:r w:rsidR="00852444">
        <w:rPr>
          <w:rFonts w:ascii="Arial" w:hAnsi="Arial" w:cs="Arial"/>
          <w:szCs w:val="22"/>
          <w:lang w:val="fr-FR"/>
        </w:rPr>
        <w:t>s</w:t>
      </w:r>
      <w:r w:rsidR="00151BCA">
        <w:rPr>
          <w:rFonts w:ascii="Arial" w:hAnsi="Arial" w:cs="Arial"/>
          <w:szCs w:val="22"/>
          <w:lang w:val="fr-FR"/>
        </w:rPr>
        <w:t xml:space="preserve"> par des experts ou par le Comité. Elle n</w:t>
      </w:r>
      <w:r w:rsidR="00CD5E00">
        <w:rPr>
          <w:rFonts w:ascii="Arial" w:hAnsi="Arial" w:cs="Arial"/>
          <w:szCs w:val="22"/>
          <w:lang w:val="fr-FR"/>
        </w:rPr>
        <w:t>’</w:t>
      </w:r>
      <w:r w:rsidR="00151BCA">
        <w:rPr>
          <w:rFonts w:ascii="Arial" w:hAnsi="Arial" w:cs="Arial"/>
          <w:szCs w:val="22"/>
          <w:lang w:val="fr-FR"/>
        </w:rPr>
        <w:t>était pas non plus très à l</w:t>
      </w:r>
      <w:r w:rsidR="00CD5E00">
        <w:rPr>
          <w:rFonts w:ascii="Arial" w:hAnsi="Arial" w:cs="Arial"/>
          <w:szCs w:val="22"/>
          <w:lang w:val="fr-FR"/>
        </w:rPr>
        <w:t>’</w:t>
      </w:r>
      <w:r w:rsidR="00151BCA">
        <w:rPr>
          <w:rFonts w:ascii="Arial" w:hAnsi="Arial" w:cs="Arial"/>
          <w:szCs w:val="22"/>
          <w:lang w:val="fr-FR"/>
        </w:rPr>
        <w:t>aise avec l</w:t>
      </w:r>
      <w:r w:rsidR="00CD5E00">
        <w:rPr>
          <w:rFonts w:ascii="Arial" w:hAnsi="Arial" w:cs="Arial"/>
          <w:szCs w:val="22"/>
          <w:lang w:val="fr-FR"/>
        </w:rPr>
        <w:t>’</w:t>
      </w:r>
      <w:r w:rsidR="00151BCA">
        <w:rPr>
          <w:rFonts w:ascii="Arial" w:hAnsi="Arial" w:cs="Arial"/>
          <w:szCs w:val="22"/>
          <w:lang w:val="fr-FR"/>
        </w:rPr>
        <w:t>insertion du concept de paix et de sécurité dans les Directives opérationnelles</w:t>
      </w:r>
      <w:r w:rsidR="00852444">
        <w:rPr>
          <w:rFonts w:ascii="Arial" w:hAnsi="Arial" w:cs="Arial"/>
          <w:szCs w:val="22"/>
          <w:lang w:val="fr-FR"/>
        </w:rPr>
        <w:t>,</w:t>
      </w:r>
      <w:r w:rsidR="00151BCA">
        <w:rPr>
          <w:rFonts w:ascii="Arial" w:hAnsi="Arial" w:cs="Arial"/>
          <w:szCs w:val="22"/>
          <w:lang w:val="fr-FR"/>
        </w:rPr>
        <w:t xml:space="preserve"> et était d</w:t>
      </w:r>
      <w:r w:rsidR="00CD5E00">
        <w:rPr>
          <w:rFonts w:ascii="Arial" w:hAnsi="Arial" w:cs="Arial"/>
          <w:szCs w:val="22"/>
          <w:lang w:val="fr-FR"/>
        </w:rPr>
        <w:t>’</w:t>
      </w:r>
      <w:r w:rsidR="00151BCA">
        <w:rPr>
          <w:rFonts w:ascii="Arial" w:hAnsi="Arial" w:cs="Arial"/>
          <w:szCs w:val="22"/>
          <w:lang w:val="fr-FR"/>
        </w:rPr>
        <w:t>avis que le texte initial était légèrement éloigné du thème des discussions, à savoir le patrimoine culturel immatériel et le développement durable. Elle soutenait donc l</w:t>
      </w:r>
      <w:r w:rsidR="00CD5E00">
        <w:rPr>
          <w:rFonts w:ascii="Arial" w:hAnsi="Arial" w:cs="Arial"/>
          <w:szCs w:val="22"/>
          <w:lang w:val="fr-FR"/>
        </w:rPr>
        <w:t>’</w:t>
      </w:r>
      <w:r w:rsidR="00151BCA" w:rsidRPr="00151BCA">
        <w:rPr>
          <w:rFonts w:ascii="Arial" w:hAnsi="Arial" w:cs="Arial"/>
          <w:szCs w:val="22"/>
          <w:lang w:val="fr-FR"/>
        </w:rPr>
        <w:t>amendement</w:t>
      </w:r>
      <w:r w:rsidR="00151BCA">
        <w:rPr>
          <w:rFonts w:ascii="Arial" w:hAnsi="Arial" w:cs="Arial"/>
          <w:szCs w:val="22"/>
          <w:lang w:val="fr-FR"/>
        </w:rPr>
        <w:t xml:space="preserve"> du Brésil à ce </w:t>
      </w:r>
      <w:r w:rsidR="00151BCA" w:rsidRPr="00151BCA">
        <w:rPr>
          <w:rFonts w:ascii="Arial" w:hAnsi="Arial" w:cs="Arial"/>
          <w:szCs w:val="22"/>
          <w:lang w:val="fr-FR"/>
        </w:rPr>
        <w:t>paragraphe</w:t>
      </w:r>
      <w:r w:rsidR="00151BCA">
        <w:rPr>
          <w:rFonts w:ascii="Arial" w:hAnsi="Arial" w:cs="Arial"/>
          <w:szCs w:val="22"/>
          <w:lang w:val="fr-FR"/>
        </w:rPr>
        <w:t xml:space="preserve"> particulier, et était </w:t>
      </w:r>
      <w:r w:rsidR="00151BCA" w:rsidRPr="00151BCA">
        <w:rPr>
          <w:rFonts w:ascii="Arial" w:hAnsi="Arial" w:cs="Arial"/>
          <w:szCs w:val="22"/>
          <w:lang w:val="fr-FR"/>
        </w:rPr>
        <w:t>également</w:t>
      </w:r>
      <w:r w:rsidR="00151BCA">
        <w:rPr>
          <w:rFonts w:ascii="Arial" w:hAnsi="Arial" w:cs="Arial"/>
          <w:szCs w:val="22"/>
          <w:lang w:val="fr-FR"/>
        </w:rPr>
        <w:t xml:space="preserve"> favorable à la nouvelle </w:t>
      </w:r>
      <w:r w:rsidR="00151BCA" w:rsidRPr="00151BCA">
        <w:rPr>
          <w:rFonts w:ascii="Arial" w:hAnsi="Arial" w:cs="Arial"/>
          <w:szCs w:val="22"/>
          <w:lang w:val="fr-FR"/>
        </w:rPr>
        <w:t xml:space="preserve">proposition </w:t>
      </w:r>
      <w:r w:rsidR="00151BCA">
        <w:rPr>
          <w:rFonts w:ascii="Arial" w:hAnsi="Arial" w:cs="Arial"/>
          <w:szCs w:val="22"/>
          <w:lang w:val="fr-FR"/>
        </w:rPr>
        <w:t>du Brésil afin de parvenir à un con</w:t>
      </w:r>
      <w:r w:rsidR="00E3611F">
        <w:rPr>
          <w:rFonts w:ascii="Arial" w:hAnsi="Arial" w:cs="Arial"/>
          <w:szCs w:val="22"/>
          <w:lang w:val="fr-FR"/>
        </w:rPr>
        <w:t>sensus.</w:t>
      </w:r>
    </w:p>
    <w:p w14:paraId="37B90A53" w14:textId="2EA23C8A" w:rsidR="00852444" w:rsidRDefault="00852444"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Bien qu</w:t>
      </w:r>
      <w:r w:rsidR="00CD5E00">
        <w:rPr>
          <w:rFonts w:ascii="Arial" w:hAnsi="Arial" w:cs="Arial"/>
          <w:szCs w:val="22"/>
          <w:lang w:val="fr-FR"/>
        </w:rPr>
        <w:t>’</w:t>
      </w:r>
      <w:r>
        <w:rPr>
          <w:rFonts w:ascii="Arial" w:hAnsi="Arial" w:cs="Arial"/>
          <w:szCs w:val="22"/>
          <w:lang w:val="fr-FR"/>
        </w:rPr>
        <w:t>elle soutienne l</w:t>
      </w:r>
      <w:r w:rsidR="00CD5E00">
        <w:rPr>
          <w:rFonts w:ascii="Arial" w:hAnsi="Arial" w:cs="Arial"/>
          <w:szCs w:val="22"/>
          <w:lang w:val="fr-FR"/>
        </w:rPr>
        <w:t>’</w:t>
      </w:r>
      <w:r w:rsidRPr="00852444">
        <w:rPr>
          <w:rFonts w:ascii="Arial" w:hAnsi="Arial" w:cs="Arial"/>
          <w:szCs w:val="22"/>
          <w:lang w:val="fr-FR"/>
        </w:rPr>
        <w:t>amendement</w:t>
      </w:r>
      <w:r>
        <w:rPr>
          <w:rFonts w:ascii="Arial" w:hAnsi="Arial" w:cs="Arial"/>
          <w:szCs w:val="22"/>
          <w:lang w:val="fr-FR"/>
        </w:rPr>
        <w:t xml:space="preserve"> de l</w:t>
      </w:r>
      <w:r w:rsidR="00CD5E00">
        <w:rPr>
          <w:rFonts w:ascii="Arial" w:hAnsi="Arial" w:cs="Arial"/>
          <w:szCs w:val="22"/>
          <w:lang w:val="fr-FR"/>
        </w:rPr>
        <w:t>’</w:t>
      </w:r>
      <w:r>
        <w:rPr>
          <w:rFonts w:ascii="Arial" w:hAnsi="Arial" w:cs="Arial"/>
          <w:szCs w:val="22"/>
          <w:lang w:val="fr-FR"/>
        </w:rPr>
        <w:t xml:space="preserve">Italie qui reprenait le </w:t>
      </w:r>
      <w:r w:rsidRPr="00852444">
        <w:rPr>
          <w:rFonts w:ascii="Arial" w:hAnsi="Arial" w:cs="Arial"/>
          <w:szCs w:val="22"/>
          <w:lang w:val="fr-FR"/>
        </w:rPr>
        <w:t>paragraphe</w:t>
      </w:r>
      <w:r>
        <w:rPr>
          <w:rFonts w:ascii="Arial" w:hAnsi="Arial" w:cs="Arial"/>
          <w:szCs w:val="22"/>
          <w:lang w:val="fr-FR"/>
        </w:rPr>
        <w:t xml:space="preserve"> 35 de l</w:t>
      </w:r>
      <w:r w:rsidR="00CD5E00">
        <w:rPr>
          <w:rFonts w:ascii="Arial" w:hAnsi="Arial" w:cs="Arial"/>
          <w:szCs w:val="22"/>
          <w:lang w:val="fr-FR"/>
        </w:rPr>
        <w:t>’</w:t>
      </w:r>
      <w:r>
        <w:rPr>
          <w:rFonts w:ascii="Arial" w:hAnsi="Arial" w:cs="Arial"/>
          <w:szCs w:val="22"/>
          <w:lang w:val="fr-FR"/>
        </w:rPr>
        <w:t xml:space="preserve">Agenda 2030, la </w:t>
      </w:r>
      <w:r w:rsidRPr="00852444">
        <w:rPr>
          <w:rFonts w:ascii="Arial" w:hAnsi="Arial" w:cs="Arial"/>
          <w:szCs w:val="22"/>
          <w:lang w:val="fr-FR"/>
        </w:rPr>
        <w:t>délégation</w:t>
      </w:r>
      <w:r>
        <w:rPr>
          <w:rFonts w:ascii="Arial" w:hAnsi="Arial" w:cs="Arial"/>
          <w:szCs w:val="22"/>
          <w:lang w:val="fr-FR"/>
        </w:rPr>
        <w:t xml:space="preserve"> du </w:t>
      </w:r>
      <w:r w:rsidRPr="00852444">
        <w:rPr>
          <w:rFonts w:ascii="Arial" w:hAnsi="Arial" w:cs="Arial"/>
          <w:b/>
          <w:szCs w:val="22"/>
          <w:lang w:val="fr-FR"/>
        </w:rPr>
        <w:t>Maroc</w:t>
      </w:r>
      <w:r>
        <w:rPr>
          <w:rFonts w:ascii="Arial" w:hAnsi="Arial" w:cs="Arial"/>
          <w:szCs w:val="22"/>
          <w:lang w:val="fr-FR"/>
        </w:rPr>
        <w:t xml:space="preserve"> était plus encline à parvenir à un consensus qu</w:t>
      </w:r>
      <w:r w:rsidR="00CD5E00">
        <w:rPr>
          <w:rFonts w:ascii="Arial" w:hAnsi="Arial" w:cs="Arial"/>
          <w:szCs w:val="22"/>
          <w:lang w:val="fr-FR"/>
        </w:rPr>
        <w:t>’</w:t>
      </w:r>
      <w:r>
        <w:rPr>
          <w:rFonts w:ascii="Arial" w:hAnsi="Arial" w:cs="Arial"/>
          <w:szCs w:val="22"/>
          <w:lang w:val="fr-FR"/>
        </w:rPr>
        <w:t>à harmoniser le texte de l</w:t>
      </w:r>
      <w:r w:rsidR="00CD5E00">
        <w:rPr>
          <w:rFonts w:ascii="Arial" w:hAnsi="Arial" w:cs="Arial"/>
          <w:szCs w:val="22"/>
          <w:lang w:val="fr-FR"/>
        </w:rPr>
        <w:t>’</w:t>
      </w:r>
      <w:r>
        <w:rPr>
          <w:rFonts w:ascii="Arial" w:hAnsi="Arial" w:cs="Arial"/>
          <w:szCs w:val="22"/>
          <w:lang w:val="fr-FR"/>
        </w:rPr>
        <w:t xml:space="preserve">Agenda 2030 avec les Directives opérationnelles. Elle avait remarqué que plusieurs </w:t>
      </w:r>
      <w:r w:rsidRPr="00852444">
        <w:rPr>
          <w:rFonts w:ascii="Arial" w:hAnsi="Arial" w:cs="Arial"/>
          <w:szCs w:val="22"/>
          <w:lang w:val="fr-FR"/>
        </w:rPr>
        <w:t>délégation</w:t>
      </w:r>
      <w:r w:rsidR="00B21680">
        <w:rPr>
          <w:rFonts w:ascii="Arial" w:hAnsi="Arial" w:cs="Arial"/>
          <w:szCs w:val="22"/>
          <w:lang w:val="fr-FR"/>
        </w:rPr>
        <w:t>s</w:t>
      </w:r>
      <w:r>
        <w:rPr>
          <w:rFonts w:ascii="Arial" w:hAnsi="Arial" w:cs="Arial"/>
          <w:szCs w:val="22"/>
          <w:lang w:val="fr-FR"/>
        </w:rPr>
        <w:t xml:space="preserve"> avaient évoqué « la paix et la sécurité » avec une connotation négative alors que d</w:t>
      </w:r>
      <w:r w:rsidR="00CD5E00">
        <w:rPr>
          <w:rFonts w:ascii="Arial" w:hAnsi="Arial" w:cs="Arial"/>
          <w:szCs w:val="22"/>
          <w:lang w:val="fr-FR"/>
        </w:rPr>
        <w:t>’</w:t>
      </w:r>
      <w:r>
        <w:rPr>
          <w:rFonts w:ascii="Arial" w:hAnsi="Arial" w:cs="Arial"/>
          <w:szCs w:val="22"/>
          <w:lang w:val="fr-FR"/>
        </w:rPr>
        <w:t xml:space="preserve">autres envisageaient ce concept de façon plus positive. Elle a </w:t>
      </w:r>
      <w:r w:rsidR="00475A55">
        <w:rPr>
          <w:rFonts w:ascii="Arial" w:hAnsi="Arial" w:cs="Arial"/>
          <w:szCs w:val="22"/>
          <w:lang w:val="fr-FR"/>
        </w:rPr>
        <w:t xml:space="preserve">rappelé </w:t>
      </w:r>
      <w:r>
        <w:rPr>
          <w:rFonts w:ascii="Arial" w:hAnsi="Arial" w:cs="Arial"/>
          <w:szCs w:val="22"/>
          <w:lang w:val="fr-FR"/>
        </w:rPr>
        <w:t>que l</w:t>
      </w:r>
      <w:r w:rsidR="00CD5E00">
        <w:rPr>
          <w:rFonts w:ascii="Arial" w:hAnsi="Arial" w:cs="Arial"/>
          <w:szCs w:val="22"/>
          <w:lang w:val="fr-FR"/>
        </w:rPr>
        <w:t>’</w:t>
      </w:r>
      <w:r>
        <w:rPr>
          <w:rFonts w:ascii="Arial" w:hAnsi="Arial" w:cs="Arial"/>
          <w:szCs w:val="22"/>
          <w:lang w:val="fr-FR"/>
        </w:rPr>
        <w:t>UNESCO avait été créé</w:t>
      </w:r>
      <w:r w:rsidR="00B21680">
        <w:rPr>
          <w:rFonts w:ascii="Arial" w:hAnsi="Arial" w:cs="Arial"/>
          <w:szCs w:val="22"/>
          <w:lang w:val="fr-FR"/>
        </w:rPr>
        <w:t>e</w:t>
      </w:r>
      <w:r>
        <w:rPr>
          <w:rFonts w:ascii="Arial" w:hAnsi="Arial" w:cs="Arial"/>
          <w:szCs w:val="22"/>
          <w:lang w:val="fr-FR"/>
        </w:rPr>
        <w:t xml:space="preserve"> pour construire la paix par l</w:t>
      </w:r>
      <w:r w:rsidR="00CD5E00">
        <w:rPr>
          <w:rFonts w:ascii="Arial" w:hAnsi="Arial" w:cs="Arial"/>
          <w:szCs w:val="22"/>
          <w:lang w:val="fr-FR"/>
        </w:rPr>
        <w:t>’</w:t>
      </w:r>
      <w:r>
        <w:rPr>
          <w:rFonts w:ascii="Arial" w:hAnsi="Arial" w:cs="Arial"/>
          <w:szCs w:val="22"/>
          <w:lang w:val="fr-FR"/>
        </w:rPr>
        <w:t>intermédiaire de l</w:t>
      </w:r>
      <w:r w:rsidR="00CD5E00">
        <w:rPr>
          <w:rFonts w:ascii="Arial" w:hAnsi="Arial" w:cs="Arial"/>
          <w:szCs w:val="22"/>
          <w:lang w:val="fr-FR"/>
        </w:rPr>
        <w:t>’</w:t>
      </w:r>
      <w:r w:rsidRPr="00852444">
        <w:rPr>
          <w:rFonts w:ascii="Arial" w:hAnsi="Arial" w:cs="Arial"/>
          <w:szCs w:val="22"/>
          <w:lang w:val="fr-FR"/>
        </w:rPr>
        <w:t>éducation</w:t>
      </w:r>
      <w:r>
        <w:rPr>
          <w:rFonts w:ascii="Arial" w:hAnsi="Arial" w:cs="Arial"/>
          <w:szCs w:val="22"/>
          <w:lang w:val="fr-FR"/>
        </w:rPr>
        <w:t>, la culture et la science, et qu</w:t>
      </w:r>
      <w:r w:rsidR="00CD5E00">
        <w:rPr>
          <w:rFonts w:ascii="Arial" w:hAnsi="Arial" w:cs="Arial"/>
          <w:szCs w:val="22"/>
          <w:lang w:val="fr-FR"/>
        </w:rPr>
        <w:t>’</w:t>
      </w:r>
      <w:r>
        <w:rPr>
          <w:rFonts w:ascii="Arial" w:hAnsi="Arial" w:cs="Arial"/>
          <w:szCs w:val="22"/>
          <w:lang w:val="fr-FR"/>
        </w:rPr>
        <w:t xml:space="preserve">on pouvait difficilement </w:t>
      </w:r>
      <w:r w:rsidR="00475A55">
        <w:rPr>
          <w:rFonts w:ascii="Arial" w:hAnsi="Arial" w:cs="Arial"/>
          <w:szCs w:val="22"/>
          <w:lang w:val="fr-FR"/>
        </w:rPr>
        <w:t xml:space="preserve">envisager </w:t>
      </w:r>
      <w:r>
        <w:rPr>
          <w:rFonts w:ascii="Arial" w:hAnsi="Arial" w:cs="Arial"/>
          <w:szCs w:val="22"/>
          <w:lang w:val="fr-FR"/>
        </w:rPr>
        <w:t xml:space="preserve">« la paix et la sécurité » comme quelque chose de négatif quand on souhaitait mettre en œuvre correctement la </w:t>
      </w:r>
      <w:r w:rsidRPr="00852444">
        <w:rPr>
          <w:rFonts w:ascii="Arial" w:hAnsi="Arial" w:cs="Arial"/>
          <w:szCs w:val="22"/>
          <w:lang w:val="fr-FR"/>
        </w:rPr>
        <w:t>Convention</w:t>
      </w:r>
      <w:r>
        <w:rPr>
          <w:rFonts w:ascii="Arial" w:hAnsi="Arial" w:cs="Arial"/>
          <w:szCs w:val="22"/>
          <w:lang w:val="fr-FR"/>
        </w:rPr>
        <w:t xml:space="preserve">. En outre, « la paix et la sécurité » étaient évoquées dans le </w:t>
      </w:r>
      <w:r w:rsidRPr="00852444">
        <w:rPr>
          <w:rFonts w:ascii="Arial" w:hAnsi="Arial" w:cs="Arial"/>
          <w:szCs w:val="22"/>
          <w:lang w:val="fr-FR"/>
        </w:rPr>
        <w:t>paragraphe</w:t>
      </w:r>
      <w:r>
        <w:rPr>
          <w:rFonts w:ascii="Arial" w:hAnsi="Arial" w:cs="Arial"/>
          <w:szCs w:val="22"/>
          <w:lang w:val="fr-FR"/>
        </w:rPr>
        <w:t xml:space="preserve"> 35 de l</w:t>
      </w:r>
      <w:r w:rsidR="00CD5E00">
        <w:rPr>
          <w:rFonts w:ascii="Arial" w:hAnsi="Arial" w:cs="Arial"/>
          <w:szCs w:val="22"/>
          <w:lang w:val="fr-FR"/>
        </w:rPr>
        <w:t>’</w:t>
      </w:r>
      <w:r>
        <w:rPr>
          <w:rFonts w:ascii="Arial" w:hAnsi="Arial" w:cs="Arial"/>
          <w:szCs w:val="22"/>
          <w:lang w:val="fr-FR"/>
        </w:rPr>
        <w:t>Agenda 2030 et l</w:t>
      </w:r>
      <w:r w:rsidR="00CD5E00">
        <w:rPr>
          <w:rFonts w:ascii="Arial" w:hAnsi="Arial" w:cs="Arial"/>
          <w:szCs w:val="22"/>
          <w:lang w:val="fr-FR"/>
        </w:rPr>
        <w:t>’</w:t>
      </w:r>
      <w:r w:rsidRPr="00852444">
        <w:rPr>
          <w:rFonts w:ascii="Arial" w:hAnsi="Arial" w:cs="Arial"/>
          <w:szCs w:val="22"/>
          <w:lang w:val="fr-FR"/>
        </w:rPr>
        <w:t>Assemblée</w:t>
      </w:r>
      <w:r>
        <w:rPr>
          <w:rFonts w:ascii="Arial" w:hAnsi="Arial" w:cs="Arial"/>
          <w:szCs w:val="22"/>
          <w:lang w:val="fr-FR"/>
        </w:rPr>
        <w:t xml:space="preserve"> devrait faire preuve de cohérence </w:t>
      </w:r>
      <w:r w:rsidR="00475A55">
        <w:rPr>
          <w:rFonts w:ascii="Arial" w:hAnsi="Arial" w:cs="Arial"/>
          <w:szCs w:val="22"/>
          <w:lang w:val="fr-FR"/>
        </w:rPr>
        <w:t xml:space="preserve">et de logique </w:t>
      </w:r>
      <w:r>
        <w:rPr>
          <w:rFonts w:ascii="Arial" w:hAnsi="Arial" w:cs="Arial"/>
          <w:szCs w:val="22"/>
          <w:lang w:val="fr-FR"/>
        </w:rPr>
        <w:t>dans son travail.</w:t>
      </w:r>
    </w:p>
    <w:p w14:paraId="7519DF2A" w14:textId="20F938C6" w:rsidR="00475A55" w:rsidRDefault="00475A55"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475A55">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475A55">
        <w:rPr>
          <w:rFonts w:ascii="Arial" w:hAnsi="Arial" w:cs="Arial"/>
          <w:b/>
          <w:szCs w:val="22"/>
          <w:lang w:val="fr-FR"/>
        </w:rPr>
        <w:t>Uruguay</w:t>
      </w:r>
      <w:r>
        <w:rPr>
          <w:rFonts w:ascii="Arial" w:hAnsi="Arial" w:cs="Arial"/>
          <w:szCs w:val="22"/>
          <w:lang w:val="fr-FR"/>
        </w:rPr>
        <w:t xml:space="preserve"> a remercié le Brésil et a soutenu sa </w:t>
      </w:r>
      <w:r w:rsidRPr="00475A55">
        <w:rPr>
          <w:rFonts w:ascii="Arial" w:hAnsi="Arial" w:cs="Arial"/>
          <w:szCs w:val="22"/>
          <w:lang w:val="fr-FR"/>
        </w:rPr>
        <w:t xml:space="preserve">proposition </w:t>
      </w:r>
      <w:r>
        <w:rPr>
          <w:rFonts w:ascii="Arial" w:hAnsi="Arial" w:cs="Arial"/>
          <w:szCs w:val="22"/>
          <w:lang w:val="fr-FR"/>
        </w:rPr>
        <w:t>fondée sur le consensus.</w:t>
      </w:r>
    </w:p>
    <w:p w14:paraId="126DF280" w14:textId="1403D814" w:rsidR="00475A55" w:rsidRPr="00475A55" w:rsidRDefault="00475A55"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Souscrivant aux remarques de la </w:t>
      </w:r>
      <w:r w:rsidRPr="00475A55">
        <w:rPr>
          <w:rFonts w:ascii="Arial" w:hAnsi="Arial" w:cs="Arial"/>
          <w:szCs w:val="22"/>
          <w:lang w:val="fr-FR"/>
        </w:rPr>
        <w:t>République</w:t>
      </w:r>
      <w:r>
        <w:rPr>
          <w:rFonts w:ascii="Arial" w:hAnsi="Arial" w:cs="Arial"/>
          <w:szCs w:val="22"/>
          <w:lang w:val="fr-FR"/>
        </w:rPr>
        <w:t xml:space="preserve"> islamique d</w:t>
      </w:r>
      <w:r w:rsidR="00CD5E00">
        <w:rPr>
          <w:rFonts w:ascii="Arial" w:hAnsi="Arial" w:cs="Arial"/>
          <w:szCs w:val="22"/>
          <w:lang w:val="fr-FR"/>
        </w:rPr>
        <w:t>’</w:t>
      </w:r>
      <w:r>
        <w:rPr>
          <w:rFonts w:ascii="Arial" w:hAnsi="Arial" w:cs="Arial"/>
          <w:szCs w:val="22"/>
          <w:lang w:val="fr-FR"/>
        </w:rPr>
        <w:t>Iran et de l</w:t>
      </w:r>
      <w:r w:rsidR="00CD5E00">
        <w:rPr>
          <w:rFonts w:ascii="Arial" w:hAnsi="Arial" w:cs="Arial"/>
          <w:szCs w:val="22"/>
          <w:lang w:val="fr-FR"/>
        </w:rPr>
        <w:t>’</w:t>
      </w:r>
      <w:r>
        <w:rPr>
          <w:rFonts w:ascii="Arial" w:hAnsi="Arial" w:cs="Arial"/>
          <w:szCs w:val="22"/>
          <w:lang w:val="fr-FR"/>
        </w:rPr>
        <w:t>Inde, l</w:t>
      </w:r>
      <w:r w:rsidRPr="00475A55">
        <w:rPr>
          <w:rFonts w:ascii="Arial" w:hAnsi="Arial" w:cs="Arial"/>
          <w:szCs w:val="22"/>
          <w:lang w:val="fr-FR"/>
        </w:rPr>
        <w:t xml:space="preserve">a délégation de </w:t>
      </w:r>
      <w:r w:rsidRPr="00475A55">
        <w:rPr>
          <w:rFonts w:ascii="Arial" w:hAnsi="Arial" w:cs="Arial"/>
          <w:b/>
          <w:szCs w:val="22"/>
          <w:lang w:val="fr-FR"/>
        </w:rPr>
        <w:t>Saint-Vincent-et-les-Grenadines</w:t>
      </w:r>
      <w:r w:rsidRPr="00475A55">
        <w:rPr>
          <w:rFonts w:ascii="Arial" w:hAnsi="Arial" w:cs="Arial"/>
          <w:szCs w:val="22"/>
          <w:lang w:val="fr-FR"/>
        </w:rPr>
        <w:t xml:space="preserve"> </w:t>
      </w:r>
      <w:r>
        <w:rPr>
          <w:rFonts w:ascii="Arial" w:hAnsi="Arial" w:cs="Arial"/>
          <w:szCs w:val="22"/>
          <w:lang w:val="fr-FR"/>
        </w:rPr>
        <w:t>a précisé que l</w:t>
      </w:r>
      <w:r w:rsidR="00CD5E00">
        <w:rPr>
          <w:rFonts w:ascii="Arial" w:hAnsi="Arial" w:cs="Arial"/>
          <w:szCs w:val="22"/>
          <w:lang w:val="fr-FR"/>
        </w:rPr>
        <w:t>’</w:t>
      </w:r>
      <w:r w:rsidRPr="00475A55">
        <w:rPr>
          <w:rFonts w:ascii="Arial" w:hAnsi="Arial" w:cs="Arial"/>
          <w:szCs w:val="22"/>
          <w:lang w:val="fr-FR"/>
        </w:rPr>
        <w:t>Assemblée</w:t>
      </w:r>
      <w:r>
        <w:rPr>
          <w:rFonts w:ascii="Arial" w:hAnsi="Arial" w:cs="Arial"/>
          <w:szCs w:val="22"/>
          <w:lang w:val="fr-FR"/>
        </w:rPr>
        <w:t xml:space="preserve"> adoptait des Directives opérationnelles dans lesquelles le mot « opérationnelles » sous-entendait de la flexibilité dans la mise en œuvre de la </w:t>
      </w:r>
      <w:r w:rsidRPr="00475A55">
        <w:rPr>
          <w:rFonts w:ascii="Arial" w:hAnsi="Arial" w:cs="Arial"/>
          <w:szCs w:val="22"/>
          <w:lang w:val="fr-FR"/>
        </w:rPr>
        <w:t>Convention</w:t>
      </w:r>
      <w:r w:rsidR="00B21680">
        <w:rPr>
          <w:rFonts w:ascii="Arial" w:hAnsi="Arial" w:cs="Arial"/>
          <w:szCs w:val="22"/>
          <w:lang w:val="fr-FR"/>
        </w:rPr>
        <w:t xml:space="preserve">. Depuis le début, elle soutenait </w:t>
      </w:r>
      <w:r>
        <w:rPr>
          <w:rFonts w:ascii="Arial" w:hAnsi="Arial" w:cs="Arial"/>
          <w:szCs w:val="22"/>
          <w:lang w:val="fr-FR"/>
        </w:rPr>
        <w:t xml:space="preserve">la </w:t>
      </w:r>
      <w:r w:rsidRPr="00475A55">
        <w:rPr>
          <w:rFonts w:ascii="Arial" w:hAnsi="Arial" w:cs="Arial"/>
          <w:szCs w:val="22"/>
          <w:lang w:val="fr-FR"/>
        </w:rPr>
        <w:t xml:space="preserve">proposition </w:t>
      </w:r>
      <w:r>
        <w:rPr>
          <w:rFonts w:ascii="Arial" w:hAnsi="Arial" w:cs="Arial"/>
          <w:szCs w:val="22"/>
          <w:lang w:val="fr-FR"/>
        </w:rPr>
        <w:t xml:space="preserve">du </w:t>
      </w:r>
      <w:r w:rsidRPr="00475A55">
        <w:rPr>
          <w:rFonts w:ascii="Arial" w:hAnsi="Arial" w:cs="Arial"/>
          <w:szCs w:val="22"/>
          <w:lang w:val="fr-FR"/>
        </w:rPr>
        <w:t>Zimbabwe</w:t>
      </w:r>
      <w:r>
        <w:rPr>
          <w:rFonts w:ascii="Arial" w:hAnsi="Arial" w:cs="Arial"/>
          <w:szCs w:val="22"/>
          <w:lang w:val="fr-FR"/>
        </w:rPr>
        <w:t xml:space="preserve"> de supprimer le mot « sécurité ». Elle a </w:t>
      </w:r>
      <w:r w:rsidRPr="00475A55">
        <w:rPr>
          <w:rFonts w:ascii="Arial" w:hAnsi="Arial" w:cs="Arial"/>
          <w:szCs w:val="22"/>
          <w:lang w:val="fr-FR"/>
        </w:rPr>
        <w:t>par ailleurs</w:t>
      </w:r>
      <w:r>
        <w:rPr>
          <w:rFonts w:ascii="Arial" w:hAnsi="Arial" w:cs="Arial"/>
          <w:szCs w:val="22"/>
          <w:lang w:val="fr-FR"/>
        </w:rPr>
        <w:t xml:space="preserve"> rappelé </w:t>
      </w:r>
      <w:r w:rsidR="0044187B">
        <w:rPr>
          <w:rFonts w:ascii="Arial" w:hAnsi="Arial" w:cs="Arial"/>
          <w:szCs w:val="22"/>
          <w:lang w:val="fr-FR"/>
        </w:rPr>
        <w:t xml:space="preserve">que, comme les Philippines, elle souhaitait savoir comment elle était censée mettre en œuvre cette directive opérationnelle précise. La </w:t>
      </w:r>
      <w:r w:rsidR="0044187B" w:rsidRPr="0044187B">
        <w:rPr>
          <w:rFonts w:ascii="Arial" w:hAnsi="Arial" w:cs="Arial"/>
          <w:szCs w:val="22"/>
          <w:lang w:val="fr-FR"/>
        </w:rPr>
        <w:t>délégation</w:t>
      </w:r>
      <w:r w:rsidR="0044187B">
        <w:rPr>
          <w:rFonts w:ascii="Arial" w:hAnsi="Arial" w:cs="Arial"/>
          <w:szCs w:val="22"/>
          <w:lang w:val="fr-FR"/>
        </w:rPr>
        <w:t xml:space="preserve"> s</w:t>
      </w:r>
      <w:r w:rsidR="00CD5E00">
        <w:rPr>
          <w:rFonts w:ascii="Arial" w:hAnsi="Arial" w:cs="Arial"/>
          <w:szCs w:val="22"/>
          <w:lang w:val="fr-FR"/>
        </w:rPr>
        <w:t>’</w:t>
      </w:r>
      <w:r w:rsidR="0044187B">
        <w:rPr>
          <w:rFonts w:ascii="Arial" w:hAnsi="Arial" w:cs="Arial"/>
          <w:szCs w:val="22"/>
          <w:lang w:val="fr-FR"/>
        </w:rPr>
        <w:t>est interrogée sur les pays qui connaissaient des conflits dans certaines régions. Cette situation les empêcherait-elle de soumettre un élément à une liste du patrimoine culturel immatériel, c.-à-d. si la sécurité n</w:t>
      </w:r>
      <w:r w:rsidR="00CD5E00">
        <w:rPr>
          <w:rFonts w:ascii="Arial" w:hAnsi="Arial" w:cs="Arial"/>
          <w:szCs w:val="22"/>
          <w:lang w:val="fr-FR"/>
        </w:rPr>
        <w:t>’</w:t>
      </w:r>
      <w:r w:rsidR="0044187B">
        <w:rPr>
          <w:rFonts w:ascii="Arial" w:hAnsi="Arial" w:cs="Arial"/>
          <w:szCs w:val="22"/>
          <w:lang w:val="fr-FR"/>
        </w:rPr>
        <w:t xml:space="preserve">était pas assurée par un </w:t>
      </w:r>
      <w:r w:rsidR="0044187B" w:rsidRPr="0044187B">
        <w:rPr>
          <w:rFonts w:ascii="Arial" w:hAnsi="Arial" w:cs="Arial"/>
          <w:szCs w:val="22"/>
          <w:lang w:val="fr-FR"/>
        </w:rPr>
        <w:t>gouvernement</w:t>
      </w:r>
      <w:r w:rsidR="0044187B">
        <w:rPr>
          <w:rFonts w:ascii="Arial" w:hAnsi="Arial" w:cs="Arial"/>
          <w:szCs w:val="22"/>
          <w:lang w:val="fr-FR"/>
        </w:rPr>
        <w:t xml:space="preserve"> dans une région qui souffrait d</w:t>
      </w:r>
      <w:r w:rsidR="00CD5E00">
        <w:rPr>
          <w:rFonts w:ascii="Arial" w:hAnsi="Arial" w:cs="Arial"/>
          <w:szCs w:val="22"/>
          <w:lang w:val="fr-FR"/>
        </w:rPr>
        <w:t>’</w:t>
      </w:r>
      <w:r w:rsidR="0044187B">
        <w:rPr>
          <w:rFonts w:ascii="Arial" w:hAnsi="Arial" w:cs="Arial"/>
          <w:szCs w:val="22"/>
          <w:lang w:val="fr-FR"/>
        </w:rPr>
        <w:t>une s</w:t>
      </w:r>
      <w:r w:rsidR="0064565B">
        <w:rPr>
          <w:rFonts w:ascii="Arial" w:hAnsi="Arial" w:cs="Arial"/>
          <w:szCs w:val="22"/>
          <w:lang w:val="fr-FR"/>
        </w:rPr>
        <w:t xml:space="preserve">ituation de conflit, cela pourrait-il avoir </w:t>
      </w:r>
      <w:r w:rsidR="0044187B">
        <w:rPr>
          <w:rFonts w:ascii="Arial" w:hAnsi="Arial" w:cs="Arial"/>
          <w:szCs w:val="22"/>
          <w:lang w:val="fr-FR"/>
        </w:rPr>
        <w:t>des conséquences sur l</w:t>
      </w:r>
      <w:r w:rsidR="00CD5E00">
        <w:rPr>
          <w:rFonts w:ascii="Arial" w:hAnsi="Arial" w:cs="Arial"/>
          <w:szCs w:val="22"/>
          <w:lang w:val="fr-FR"/>
        </w:rPr>
        <w:t>’</w:t>
      </w:r>
      <w:r w:rsidR="0044187B" w:rsidRPr="0044187B">
        <w:rPr>
          <w:rFonts w:ascii="Arial" w:hAnsi="Arial" w:cs="Arial"/>
          <w:szCs w:val="22"/>
          <w:lang w:val="fr-FR"/>
        </w:rPr>
        <w:t>inscription</w:t>
      </w:r>
      <w:r w:rsidR="0044187B">
        <w:rPr>
          <w:rFonts w:ascii="Arial" w:hAnsi="Arial" w:cs="Arial"/>
          <w:szCs w:val="22"/>
          <w:lang w:val="fr-FR"/>
        </w:rPr>
        <w:t xml:space="preserve"> d</w:t>
      </w:r>
      <w:r w:rsidR="00CD5E00">
        <w:rPr>
          <w:rFonts w:ascii="Arial" w:hAnsi="Arial" w:cs="Arial"/>
          <w:szCs w:val="22"/>
          <w:lang w:val="fr-FR"/>
        </w:rPr>
        <w:t>’</w:t>
      </w:r>
      <w:r w:rsidR="0044187B">
        <w:rPr>
          <w:rFonts w:ascii="Arial" w:hAnsi="Arial" w:cs="Arial"/>
          <w:szCs w:val="22"/>
          <w:lang w:val="fr-FR"/>
        </w:rPr>
        <w:t xml:space="preserve">un article sur la liste du </w:t>
      </w:r>
      <w:r w:rsidR="0044187B" w:rsidRPr="0044187B">
        <w:rPr>
          <w:rFonts w:ascii="Arial" w:hAnsi="Arial" w:cs="Arial"/>
          <w:szCs w:val="22"/>
          <w:lang w:val="fr-FR"/>
        </w:rPr>
        <w:t>patrimoine</w:t>
      </w:r>
      <w:r w:rsidR="0044187B">
        <w:rPr>
          <w:rFonts w:ascii="Arial" w:hAnsi="Arial" w:cs="Arial"/>
          <w:szCs w:val="22"/>
          <w:lang w:val="fr-FR"/>
        </w:rPr>
        <w:t xml:space="preserve"> </w:t>
      </w:r>
      <w:r w:rsidR="0044187B" w:rsidRPr="0044187B">
        <w:rPr>
          <w:rFonts w:ascii="Arial" w:hAnsi="Arial" w:cs="Arial"/>
          <w:szCs w:val="22"/>
          <w:lang w:val="fr-FR"/>
        </w:rPr>
        <w:t>immatériel</w:t>
      </w:r>
      <w:r w:rsidR="0044187B">
        <w:rPr>
          <w:rFonts w:ascii="Arial" w:hAnsi="Arial" w:cs="Arial"/>
          <w:szCs w:val="22"/>
          <w:lang w:val="fr-FR"/>
        </w:rPr>
        <w:t> ?</w:t>
      </w:r>
    </w:p>
    <w:p w14:paraId="1B165053" w14:textId="72852A10" w:rsidR="0064565B" w:rsidRPr="0064565B" w:rsidRDefault="0064565B" w:rsidP="00312B69">
      <w:pPr>
        <w:widowControl w:val="0"/>
        <w:numPr>
          <w:ilvl w:val="0"/>
          <w:numId w:val="14"/>
        </w:numPr>
        <w:suppressAutoHyphens/>
        <w:autoSpaceDE w:val="0"/>
        <w:ind w:left="709" w:hanging="709"/>
        <w:jc w:val="both"/>
        <w:rPr>
          <w:rFonts w:ascii="Arial" w:hAnsi="Arial" w:cs="Arial"/>
          <w:szCs w:val="22"/>
          <w:lang w:val="fr-FR"/>
        </w:rPr>
      </w:pPr>
      <w:r w:rsidRPr="0064565B">
        <w:rPr>
          <w:rFonts w:ascii="Arial" w:hAnsi="Arial" w:cs="Arial"/>
          <w:szCs w:val="22"/>
          <w:lang w:val="fr-FR"/>
        </w:rPr>
        <w:t>Après avoir souligné que l</w:t>
      </w:r>
      <w:r w:rsidR="00CD5E00">
        <w:rPr>
          <w:rFonts w:ascii="Arial" w:hAnsi="Arial" w:cs="Arial"/>
          <w:szCs w:val="22"/>
          <w:lang w:val="fr-FR"/>
        </w:rPr>
        <w:t>’</w:t>
      </w:r>
      <w:r w:rsidRPr="0064565B">
        <w:rPr>
          <w:rFonts w:ascii="Arial" w:hAnsi="Arial" w:cs="Arial"/>
          <w:szCs w:val="22"/>
          <w:lang w:val="fr-FR"/>
        </w:rPr>
        <w:t xml:space="preserve">Assemblée était sur la voie du consensus, la délégation de la </w:t>
      </w:r>
      <w:r w:rsidRPr="0064565B">
        <w:rPr>
          <w:rFonts w:ascii="Arial" w:hAnsi="Arial" w:cs="Arial"/>
          <w:b/>
          <w:szCs w:val="22"/>
          <w:lang w:val="fr-FR"/>
        </w:rPr>
        <w:t>Grèce</w:t>
      </w:r>
      <w:r w:rsidRPr="0064565B">
        <w:rPr>
          <w:rFonts w:ascii="Arial" w:hAnsi="Arial" w:cs="Arial"/>
          <w:szCs w:val="22"/>
          <w:lang w:val="fr-FR"/>
        </w:rPr>
        <w:t xml:space="preserve"> a déclaré soutenir le nouveau libellé du paragraphe</w:t>
      </w:r>
      <w:r>
        <w:rPr>
          <w:rFonts w:ascii="Arial" w:hAnsi="Arial" w:cs="Arial"/>
          <w:szCs w:val="22"/>
          <w:lang w:val="fr-FR"/>
        </w:rPr>
        <w:t xml:space="preserve"> tel que proposé par le Brésil et amendé par l</w:t>
      </w:r>
      <w:r w:rsidR="00CD5E00">
        <w:rPr>
          <w:rFonts w:ascii="Arial" w:hAnsi="Arial" w:cs="Arial"/>
          <w:szCs w:val="22"/>
          <w:lang w:val="fr-FR"/>
        </w:rPr>
        <w:t>’</w:t>
      </w:r>
      <w:r>
        <w:rPr>
          <w:rFonts w:ascii="Arial" w:hAnsi="Arial" w:cs="Arial"/>
          <w:szCs w:val="22"/>
          <w:lang w:val="fr-FR"/>
        </w:rPr>
        <w:t>Italie, ajoutant que la discussion avait permis de faire preuve de sagesse lorsque l</w:t>
      </w:r>
      <w:r w:rsidR="00CD5E00">
        <w:rPr>
          <w:rFonts w:ascii="Arial" w:hAnsi="Arial" w:cs="Arial"/>
          <w:szCs w:val="22"/>
          <w:lang w:val="fr-FR"/>
        </w:rPr>
        <w:t>’</w:t>
      </w:r>
      <w:r>
        <w:rPr>
          <w:rFonts w:ascii="Arial" w:hAnsi="Arial" w:cs="Arial"/>
          <w:szCs w:val="22"/>
          <w:lang w:val="fr-FR"/>
        </w:rPr>
        <w:t>on avait évoqué la valeur du patrimoine culturel immatériel et tous les sujets qui s</w:t>
      </w:r>
      <w:r w:rsidR="00CD5E00">
        <w:rPr>
          <w:rFonts w:ascii="Arial" w:hAnsi="Arial" w:cs="Arial"/>
          <w:szCs w:val="22"/>
          <w:lang w:val="fr-FR"/>
        </w:rPr>
        <w:t>’</w:t>
      </w:r>
      <w:r>
        <w:rPr>
          <w:rFonts w:ascii="Arial" w:hAnsi="Arial" w:cs="Arial"/>
          <w:szCs w:val="22"/>
          <w:lang w:val="fr-FR"/>
        </w:rPr>
        <w:t>y rattachaient.</w:t>
      </w:r>
    </w:p>
    <w:p w14:paraId="0BDD4AF9" w14:textId="79ABADDB" w:rsidR="005D3E37" w:rsidRDefault="005D3E37"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Après avoir remercié la Grèce, le </w:t>
      </w:r>
      <w:r w:rsidRPr="005D3E37">
        <w:rPr>
          <w:rFonts w:ascii="Arial" w:hAnsi="Arial" w:cs="Arial"/>
          <w:b/>
          <w:szCs w:val="22"/>
          <w:lang w:val="fr-FR"/>
        </w:rPr>
        <w:t>Président</w:t>
      </w:r>
      <w:r>
        <w:rPr>
          <w:rFonts w:ascii="Arial" w:hAnsi="Arial" w:cs="Arial"/>
          <w:szCs w:val="22"/>
          <w:lang w:val="fr-FR"/>
        </w:rPr>
        <w:t xml:space="preserve"> a appelé le Secrétariat à répondre aux questions sur la mise en œuvre opérationnelle de ces concepts.</w:t>
      </w:r>
    </w:p>
    <w:p w14:paraId="46F4571E" w14:textId="4A39A91D" w:rsidR="005D3E37" w:rsidRPr="005D3E37" w:rsidRDefault="005D3E37"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5D3E37">
        <w:rPr>
          <w:rFonts w:ascii="Arial" w:hAnsi="Arial" w:cs="Arial"/>
          <w:b/>
          <w:szCs w:val="22"/>
          <w:lang w:val="fr-FR"/>
        </w:rPr>
        <w:t>Secrétaire</w:t>
      </w:r>
      <w:r>
        <w:rPr>
          <w:rFonts w:ascii="Arial" w:hAnsi="Arial" w:cs="Arial"/>
          <w:szCs w:val="22"/>
          <w:lang w:val="fr-FR"/>
        </w:rPr>
        <w:t xml:space="preserve"> avait </w:t>
      </w:r>
      <w:r w:rsidR="002C24BC">
        <w:rPr>
          <w:rFonts w:ascii="Arial" w:hAnsi="Arial" w:cs="Arial"/>
          <w:szCs w:val="22"/>
          <w:lang w:val="fr-FR"/>
        </w:rPr>
        <w:t>cru comprendre</w:t>
      </w:r>
      <w:r>
        <w:rPr>
          <w:rFonts w:ascii="Arial" w:hAnsi="Arial" w:cs="Arial"/>
          <w:szCs w:val="22"/>
          <w:lang w:val="fr-FR"/>
        </w:rPr>
        <w:t xml:space="preserve"> qu</w:t>
      </w:r>
      <w:r w:rsidR="00CD5E00">
        <w:rPr>
          <w:rFonts w:ascii="Arial" w:hAnsi="Arial" w:cs="Arial"/>
          <w:szCs w:val="22"/>
          <w:lang w:val="fr-FR"/>
        </w:rPr>
        <w:t>’</w:t>
      </w:r>
      <w:r>
        <w:rPr>
          <w:rFonts w:ascii="Arial" w:hAnsi="Arial" w:cs="Arial"/>
          <w:szCs w:val="22"/>
          <w:lang w:val="fr-FR"/>
        </w:rPr>
        <w:t>il y avait deux que</w:t>
      </w:r>
      <w:r w:rsidR="00B21680">
        <w:rPr>
          <w:rFonts w:ascii="Arial" w:hAnsi="Arial" w:cs="Arial"/>
          <w:szCs w:val="22"/>
          <w:lang w:val="fr-FR"/>
        </w:rPr>
        <w:t>stions distinctes : l</w:t>
      </w:r>
      <w:r w:rsidR="00CD5E00">
        <w:rPr>
          <w:rFonts w:ascii="Arial" w:hAnsi="Arial" w:cs="Arial"/>
          <w:szCs w:val="22"/>
          <w:lang w:val="fr-FR"/>
        </w:rPr>
        <w:t>’</w:t>
      </w:r>
      <w:r w:rsidR="00B21680">
        <w:rPr>
          <w:rFonts w:ascii="Arial" w:hAnsi="Arial" w:cs="Arial"/>
          <w:szCs w:val="22"/>
          <w:lang w:val="fr-FR"/>
        </w:rPr>
        <w:t>une sur la</w:t>
      </w:r>
      <w:r>
        <w:rPr>
          <w:rFonts w:ascii="Arial" w:hAnsi="Arial" w:cs="Arial"/>
          <w:szCs w:val="22"/>
          <w:lang w:val="fr-FR"/>
        </w:rPr>
        <w:t xml:space="preserve"> mise en œuvre opérationnelle des Directives opérationnelles, et l</w:t>
      </w:r>
      <w:r w:rsidR="00CD5E00">
        <w:rPr>
          <w:rFonts w:ascii="Arial" w:hAnsi="Arial" w:cs="Arial"/>
          <w:szCs w:val="22"/>
          <w:lang w:val="fr-FR"/>
        </w:rPr>
        <w:t>’</w:t>
      </w:r>
      <w:r>
        <w:rPr>
          <w:rFonts w:ascii="Arial" w:hAnsi="Arial" w:cs="Arial"/>
          <w:szCs w:val="22"/>
          <w:lang w:val="fr-FR"/>
        </w:rPr>
        <w:t xml:space="preserve">autre sur son effet sur les Listes. Le </w:t>
      </w:r>
      <w:r w:rsidRPr="005D3E37">
        <w:rPr>
          <w:rFonts w:ascii="Arial" w:hAnsi="Arial" w:cs="Arial"/>
          <w:szCs w:val="22"/>
          <w:lang w:val="fr-FR"/>
        </w:rPr>
        <w:t>Secrétaire</w:t>
      </w:r>
      <w:r>
        <w:rPr>
          <w:rFonts w:ascii="Arial" w:hAnsi="Arial" w:cs="Arial"/>
          <w:szCs w:val="22"/>
          <w:lang w:val="fr-FR"/>
        </w:rPr>
        <w:t xml:space="preserve"> a profité de l</w:t>
      </w:r>
      <w:r w:rsidR="00CD5E00">
        <w:rPr>
          <w:rFonts w:ascii="Arial" w:hAnsi="Arial" w:cs="Arial"/>
          <w:szCs w:val="22"/>
          <w:lang w:val="fr-FR"/>
        </w:rPr>
        <w:t>’</w:t>
      </w:r>
      <w:r>
        <w:rPr>
          <w:rFonts w:ascii="Arial" w:hAnsi="Arial" w:cs="Arial"/>
          <w:szCs w:val="22"/>
          <w:lang w:val="fr-FR"/>
        </w:rPr>
        <w:t>occasion pour rappeler à l</w:t>
      </w:r>
      <w:r w:rsidR="00CD5E00">
        <w:rPr>
          <w:rFonts w:ascii="Arial" w:hAnsi="Arial" w:cs="Arial"/>
          <w:szCs w:val="22"/>
          <w:lang w:val="fr-FR"/>
        </w:rPr>
        <w:t>’</w:t>
      </w:r>
      <w:r w:rsidRPr="005D3E37">
        <w:rPr>
          <w:rFonts w:ascii="Arial" w:hAnsi="Arial" w:cs="Arial"/>
          <w:szCs w:val="22"/>
          <w:lang w:val="fr-FR"/>
        </w:rPr>
        <w:t>Assemblée</w:t>
      </w:r>
      <w:r>
        <w:rPr>
          <w:rFonts w:ascii="Arial" w:hAnsi="Arial" w:cs="Arial"/>
          <w:szCs w:val="22"/>
          <w:lang w:val="fr-FR"/>
        </w:rPr>
        <w:t xml:space="preserve"> que les Directives opérati</w:t>
      </w:r>
      <w:r w:rsidR="00B21680">
        <w:rPr>
          <w:rFonts w:ascii="Arial" w:hAnsi="Arial" w:cs="Arial"/>
          <w:szCs w:val="22"/>
          <w:lang w:val="fr-FR"/>
        </w:rPr>
        <w:t>onnelles ne concernaient pas uniquement</w:t>
      </w:r>
      <w:r>
        <w:rPr>
          <w:rFonts w:ascii="Arial" w:hAnsi="Arial" w:cs="Arial"/>
          <w:szCs w:val="22"/>
          <w:lang w:val="fr-FR"/>
        </w:rPr>
        <w:t xml:space="preserve"> les Listes. Celles-ci étaient abordées au chapitre I des Directives opérationnelles consacré à la </w:t>
      </w:r>
      <w:r w:rsidRPr="005D3E37">
        <w:rPr>
          <w:rFonts w:ascii="Arial" w:hAnsi="Arial" w:cs="Arial"/>
          <w:szCs w:val="22"/>
          <w:lang w:val="fr-FR"/>
        </w:rPr>
        <w:t>sauvegarde</w:t>
      </w:r>
      <w:r>
        <w:rPr>
          <w:rFonts w:ascii="Arial" w:hAnsi="Arial" w:cs="Arial"/>
          <w:szCs w:val="22"/>
          <w:lang w:val="fr-FR"/>
        </w:rPr>
        <w:t xml:space="preserve"> du PCI au niveau international. Le projet de chapitre VI était consacré au développement durable au niveau national, et il n</w:t>
      </w:r>
      <w:r w:rsidR="00CD5E00">
        <w:rPr>
          <w:rFonts w:ascii="Arial" w:hAnsi="Arial" w:cs="Arial"/>
          <w:szCs w:val="22"/>
          <w:lang w:val="fr-FR"/>
        </w:rPr>
        <w:t>’</w:t>
      </w:r>
      <w:r>
        <w:rPr>
          <w:rFonts w:ascii="Arial" w:hAnsi="Arial" w:cs="Arial"/>
          <w:szCs w:val="22"/>
          <w:lang w:val="fr-FR"/>
        </w:rPr>
        <w:t>y avait donc pas de lien direct [entre les deux chapitres]. Toutefois, l</w:t>
      </w:r>
      <w:r w:rsidR="00CD5E00">
        <w:rPr>
          <w:rFonts w:ascii="Arial" w:hAnsi="Arial" w:cs="Arial"/>
          <w:szCs w:val="22"/>
          <w:lang w:val="fr-FR"/>
        </w:rPr>
        <w:t>’</w:t>
      </w:r>
      <w:r>
        <w:rPr>
          <w:rFonts w:ascii="Arial" w:hAnsi="Arial" w:cs="Arial"/>
          <w:szCs w:val="22"/>
          <w:lang w:val="fr-FR"/>
        </w:rPr>
        <w:t xml:space="preserve">esprit de la </w:t>
      </w:r>
      <w:r w:rsidRPr="005D3E37">
        <w:rPr>
          <w:rFonts w:ascii="Arial" w:hAnsi="Arial" w:cs="Arial"/>
          <w:szCs w:val="22"/>
          <w:lang w:val="fr-FR"/>
        </w:rPr>
        <w:t>Convention</w:t>
      </w:r>
      <w:r>
        <w:rPr>
          <w:rFonts w:ascii="Arial" w:hAnsi="Arial" w:cs="Arial"/>
          <w:szCs w:val="22"/>
          <w:lang w:val="fr-FR"/>
        </w:rPr>
        <w:t xml:space="preserve"> devait être conservé dans chaque </w:t>
      </w:r>
      <w:r w:rsidRPr="005D3E37">
        <w:rPr>
          <w:rFonts w:ascii="Arial" w:hAnsi="Arial" w:cs="Arial"/>
          <w:szCs w:val="22"/>
          <w:lang w:val="fr-FR"/>
        </w:rPr>
        <w:t>candidature</w:t>
      </w:r>
      <w:r>
        <w:rPr>
          <w:rFonts w:ascii="Arial" w:hAnsi="Arial" w:cs="Arial"/>
          <w:szCs w:val="22"/>
          <w:lang w:val="fr-FR"/>
        </w:rPr>
        <w:t xml:space="preserve"> avec, entre autres, la </w:t>
      </w:r>
      <w:r w:rsidRPr="005D3E37">
        <w:rPr>
          <w:rFonts w:ascii="Arial" w:hAnsi="Arial" w:cs="Arial"/>
          <w:szCs w:val="22"/>
          <w:lang w:val="fr-FR"/>
        </w:rPr>
        <w:t>participation</w:t>
      </w:r>
      <w:r>
        <w:rPr>
          <w:rFonts w:ascii="Arial" w:hAnsi="Arial" w:cs="Arial"/>
          <w:szCs w:val="22"/>
          <w:lang w:val="fr-FR"/>
        </w:rPr>
        <w:t xml:space="preserve"> des communautés</w:t>
      </w:r>
      <w:r w:rsidR="00822797">
        <w:rPr>
          <w:rFonts w:ascii="Arial" w:hAnsi="Arial" w:cs="Arial"/>
          <w:szCs w:val="22"/>
          <w:lang w:val="fr-FR"/>
        </w:rPr>
        <w:t>, etc. S</w:t>
      </w:r>
      <w:r w:rsidR="00CD5E00">
        <w:rPr>
          <w:rFonts w:ascii="Arial" w:hAnsi="Arial" w:cs="Arial"/>
          <w:szCs w:val="22"/>
          <w:lang w:val="fr-FR"/>
        </w:rPr>
        <w:t>’</w:t>
      </w:r>
      <w:r w:rsidR="00822797">
        <w:rPr>
          <w:rFonts w:ascii="Arial" w:hAnsi="Arial" w:cs="Arial"/>
          <w:szCs w:val="22"/>
          <w:lang w:val="fr-FR"/>
        </w:rPr>
        <w:t>agissant de la question particulière – et de l</w:t>
      </w:r>
      <w:r w:rsidR="00CD5E00">
        <w:rPr>
          <w:rFonts w:ascii="Arial" w:hAnsi="Arial" w:cs="Arial"/>
          <w:szCs w:val="22"/>
          <w:lang w:val="fr-FR"/>
        </w:rPr>
        <w:t>’</w:t>
      </w:r>
      <w:r w:rsidR="00822797" w:rsidRPr="00822797">
        <w:rPr>
          <w:rFonts w:ascii="Arial" w:hAnsi="Arial" w:cs="Arial"/>
          <w:szCs w:val="22"/>
          <w:lang w:val="fr-FR"/>
        </w:rPr>
        <w:t>interprétation</w:t>
      </w:r>
      <w:r w:rsidR="00822797">
        <w:rPr>
          <w:rFonts w:ascii="Arial" w:hAnsi="Arial" w:cs="Arial"/>
          <w:szCs w:val="22"/>
          <w:lang w:val="fr-FR"/>
        </w:rPr>
        <w:t xml:space="preserve"> des Directives opérationnelles en lien avec le chapitre I – « Un pays en situation de conflit se verrait-il refuser le droit d</w:t>
      </w:r>
      <w:r w:rsidR="00CD5E00">
        <w:rPr>
          <w:rFonts w:ascii="Arial" w:hAnsi="Arial" w:cs="Arial"/>
          <w:szCs w:val="22"/>
          <w:lang w:val="fr-FR"/>
        </w:rPr>
        <w:t>’</w:t>
      </w:r>
      <w:r w:rsidR="00822797">
        <w:rPr>
          <w:rFonts w:ascii="Arial" w:hAnsi="Arial" w:cs="Arial"/>
          <w:szCs w:val="22"/>
          <w:lang w:val="fr-FR"/>
        </w:rPr>
        <w:t>inscrire u</w:t>
      </w:r>
      <w:r w:rsidR="002070E0">
        <w:rPr>
          <w:rFonts w:ascii="Arial" w:hAnsi="Arial" w:cs="Arial"/>
          <w:szCs w:val="22"/>
          <w:lang w:val="fr-FR"/>
        </w:rPr>
        <w:t>n élément sur les Listes ? ». La</w:t>
      </w:r>
      <w:r w:rsidR="00822797">
        <w:rPr>
          <w:rFonts w:ascii="Arial" w:hAnsi="Arial" w:cs="Arial"/>
          <w:szCs w:val="22"/>
          <w:lang w:val="fr-FR"/>
        </w:rPr>
        <w:t xml:space="preserve"> réponse était « </w:t>
      </w:r>
      <w:r w:rsidR="002070E0">
        <w:rPr>
          <w:rFonts w:ascii="Arial" w:hAnsi="Arial" w:cs="Arial"/>
          <w:szCs w:val="22"/>
          <w:lang w:val="fr-FR"/>
        </w:rPr>
        <w:t xml:space="preserve">non </w:t>
      </w:r>
      <w:r w:rsidR="00822797">
        <w:rPr>
          <w:rFonts w:ascii="Arial" w:hAnsi="Arial" w:cs="Arial"/>
          <w:szCs w:val="22"/>
          <w:lang w:val="fr-FR"/>
        </w:rPr>
        <w:t xml:space="preserve">» </w:t>
      </w:r>
      <w:r w:rsidR="002070E0">
        <w:rPr>
          <w:rFonts w:ascii="Arial" w:hAnsi="Arial" w:cs="Arial"/>
          <w:szCs w:val="22"/>
          <w:lang w:val="fr-FR"/>
        </w:rPr>
        <w:t>car le chapitre I traitait des inscriptions au niveau international et rien n</w:t>
      </w:r>
      <w:r w:rsidR="00CD5E00">
        <w:rPr>
          <w:rFonts w:ascii="Arial" w:hAnsi="Arial" w:cs="Arial"/>
          <w:szCs w:val="22"/>
          <w:lang w:val="fr-FR"/>
        </w:rPr>
        <w:t>’</w:t>
      </w:r>
      <w:r w:rsidR="002070E0">
        <w:rPr>
          <w:rFonts w:ascii="Arial" w:hAnsi="Arial" w:cs="Arial"/>
          <w:szCs w:val="22"/>
          <w:lang w:val="fr-FR"/>
        </w:rPr>
        <w:t xml:space="preserve">était prévu </w:t>
      </w:r>
      <w:r w:rsidR="002C24BC">
        <w:rPr>
          <w:rFonts w:ascii="Arial" w:hAnsi="Arial" w:cs="Arial"/>
          <w:szCs w:val="22"/>
          <w:lang w:val="fr-FR"/>
        </w:rPr>
        <w:t>dans le chapitre au sujet des situations de conflit au niveau national. Il était entendu que cela concernait la mise en œuvre des politiques du patrimoine culturel immatériel et des politiques de développement durable au niveau national, qui était la raison d</w:t>
      </w:r>
      <w:r w:rsidR="00CD5E00">
        <w:rPr>
          <w:rFonts w:ascii="Arial" w:hAnsi="Arial" w:cs="Arial"/>
          <w:szCs w:val="22"/>
          <w:lang w:val="fr-FR"/>
        </w:rPr>
        <w:t>’</w:t>
      </w:r>
      <w:r w:rsidR="002C24BC">
        <w:rPr>
          <w:rFonts w:ascii="Arial" w:hAnsi="Arial" w:cs="Arial"/>
          <w:szCs w:val="22"/>
          <w:lang w:val="fr-FR"/>
        </w:rPr>
        <w:t>être du chapitre VI.</w:t>
      </w:r>
    </w:p>
    <w:p w14:paraId="56611F11" w14:textId="21198F6F" w:rsidR="002C24BC" w:rsidRDefault="002C24BC"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2C24BC">
        <w:rPr>
          <w:rFonts w:ascii="Arial" w:hAnsi="Arial" w:cs="Arial"/>
          <w:szCs w:val="22"/>
          <w:lang w:val="fr-FR"/>
        </w:rPr>
        <w:t>délégation</w:t>
      </w:r>
      <w:r>
        <w:rPr>
          <w:rFonts w:ascii="Arial" w:hAnsi="Arial" w:cs="Arial"/>
          <w:szCs w:val="22"/>
          <w:lang w:val="fr-FR"/>
        </w:rPr>
        <w:t xml:space="preserve"> de </w:t>
      </w:r>
      <w:r w:rsidRPr="002C24BC">
        <w:rPr>
          <w:rFonts w:ascii="Arial" w:hAnsi="Arial" w:cs="Arial"/>
          <w:b/>
          <w:szCs w:val="22"/>
          <w:lang w:val="fr-FR"/>
        </w:rPr>
        <w:t>Chypre</w:t>
      </w:r>
      <w:r>
        <w:rPr>
          <w:rFonts w:ascii="Arial" w:hAnsi="Arial" w:cs="Arial"/>
          <w:szCs w:val="22"/>
          <w:lang w:val="fr-FR"/>
        </w:rPr>
        <w:t xml:space="preserve"> soutenait la nouvelle </w:t>
      </w:r>
      <w:r w:rsidRPr="002C24BC">
        <w:rPr>
          <w:rFonts w:ascii="Arial" w:hAnsi="Arial" w:cs="Arial"/>
          <w:szCs w:val="22"/>
          <w:lang w:val="fr-FR"/>
        </w:rPr>
        <w:t xml:space="preserve">proposition </w:t>
      </w:r>
      <w:r>
        <w:rPr>
          <w:rFonts w:ascii="Arial" w:hAnsi="Arial" w:cs="Arial"/>
          <w:szCs w:val="22"/>
          <w:lang w:val="fr-FR"/>
        </w:rPr>
        <w:t xml:space="preserve">du Brésil pour le </w:t>
      </w:r>
      <w:r w:rsidRPr="002C24BC">
        <w:rPr>
          <w:rFonts w:ascii="Arial" w:hAnsi="Arial" w:cs="Arial"/>
          <w:szCs w:val="22"/>
          <w:lang w:val="fr-FR"/>
        </w:rPr>
        <w:t>paragraphe</w:t>
      </w:r>
      <w:r>
        <w:rPr>
          <w:rFonts w:ascii="Arial" w:hAnsi="Arial" w:cs="Arial"/>
          <w:szCs w:val="22"/>
          <w:lang w:val="fr-FR"/>
        </w:rPr>
        <w:t xml:space="preserve"> 192, </w:t>
      </w:r>
      <w:r>
        <w:rPr>
          <w:rFonts w:ascii="Arial" w:hAnsi="Arial" w:cs="Arial"/>
          <w:szCs w:val="22"/>
          <w:lang w:val="fr-FR"/>
        </w:rPr>
        <w:lastRenderedPageBreak/>
        <w:t>avec l</w:t>
      </w:r>
      <w:r w:rsidR="00CD5E00">
        <w:rPr>
          <w:rFonts w:ascii="Arial" w:hAnsi="Arial" w:cs="Arial"/>
          <w:szCs w:val="22"/>
          <w:lang w:val="fr-FR"/>
        </w:rPr>
        <w:t>’</w:t>
      </w:r>
      <w:r w:rsidRPr="002C24BC">
        <w:rPr>
          <w:rFonts w:ascii="Arial" w:hAnsi="Arial" w:cs="Arial"/>
          <w:szCs w:val="22"/>
          <w:lang w:val="fr-FR"/>
        </w:rPr>
        <w:t>amendement</w:t>
      </w:r>
      <w:r>
        <w:rPr>
          <w:rFonts w:ascii="Arial" w:hAnsi="Arial" w:cs="Arial"/>
          <w:szCs w:val="22"/>
          <w:lang w:val="fr-FR"/>
        </w:rPr>
        <w:t xml:space="preserve"> de l</w:t>
      </w:r>
      <w:r w:rsidR="00CD5E00">
        <w:rPr>
          <w:rFonts w:ascii="Arial" w:hAnsi="Arial" w:cs="Arial"/>
          <w:szCs w:val="22"/>
          <w:lang w:val="fr-FR"/>
        </w:rPr>
        <w:t>’</w:t>
      </w:r>
      <w:r>
        <w:rPr>
          <w:rFonts w:ascii="Arial" w:hAnsi="Arial" w:cs="Arial"/>
          <w:szCs w:val="22"/>
          <w:lang w:val="fr-FR"/>
        </w:rPr>
        <w:t>Italie.</w:t>
      </w:r>
    </w:p>
    <w:p w14:paraId="0425CB89" w14:textId="0F751254" w:rsidR="002C24BC" w:rsidRDefault="002C24BC"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2C24BC">
        <w:rPr>
          <w:rFonts w:ascii="Arial" w:hAnsi="Arial" w:cs="Arial"/>
          <w:szCs w:val="22"/>
          <w:lang w:val="fr-FR"/>
        </w:rPr>
        <w:t>délégation</w:t>
      </w:r>
      <w:r>
        <w:rPr>
          <w:rFonts w:ascii="Arial" w:hAnsi="Arial" w:cs="Arial"/>
          <w:szCs w:val="22"/>
          <w:lang w:val="fr-FR"/>
        </w:rPr>
        <w:t xml:space="preserve"> du </w:t>
      </w:r>
      <w:r w:rsidRPr="002C24BC">
        <w:rPr>
          <w:rFonts w:ascii="Arial" w:hAnsi="Arial" w:cs="Arial"/>
          <w:b/>
          <w:szCs w:val="22"/>
          <w:lang w:val="fr-FR"/>
        </w:rPr>
        <w:t>Danemark</w:t>
      </w:r>
      <w:r>
        <w:rPr>
          <w:rFonts w:ascii="Arial" w:hAnsi="Arial" w:cs="Arial"/>
          <w:szCs w:val="22"/>
          <w:lang w:val="fr-FR"/>
        </w:rPr>
        <w:t xml:space="preserve"> a fait remarquer que le </w:t>
      </w:r>
      <w:r w:rsidRPr="002C24BC">
        <w:rPr>
          <w:rFonts w:ascii="Arial" w:hAnsi="Arial" w:cs="Arial"/>
          <w:szCs w:val="22"/>
          <w:lang w:val="fr-FR"/>
        </w:rPr>
        <w:t>paragraphe</w:t>
      </w:r>
      <w:r>
        <w:rPr>
          <w:rFonts w:ascii="Arial" w:hAnsi="Arial" w:cs="Arial"/>
          <w:szCs w:val="22"/>
          <w:lang w:val="fr-FR"/>
        </w:rPr>
        <w:t xml:space="preserve"> amendé, amélioré par l</w:t>
      </w:r>
      <w:r w:rsidR="00CD5E00">
        <w:rPr>
          <w:rFonts w:ascii="Arial" w:hAnsi="Arial" w:cs="Arial"/>
          <w:szCs w:val="22"/>
          <w:lang w:val="fr-FR"/>
        </w:rPr>
        <w:t>’</w:t>
      </w:r>
      <w:r>
        <w:rPr>
          <w:rFonts w:ascii="Arial" w:hAnsi="Arial" w:cs="Arial"/>
          <w:szCs w:val="22"/>
          <w:lang w:val="fr-FR"/>
        </w:rPr>
        <w:t xml:space="preserve">Italie, omettait un concept du </w:t>
      </w:r>
      <w:r w:rsidRPr="002C24BC">
        <w:rPr>
          <w:rFonts w:ascii="Arial" w:hAnsi="Arial" w:cs="Arial"/>
          <w:szCs w:val="22"/>
          <w:lang w:val="fr-FR"/>
        </w:rPr>
        <w:t>paragraphe</w:t>
      </w:r>
      <w:r>
        <w:rPr>
          <w:rFonts w:ascii="Arial" w:hAnsi="Arial" w:cs="Arial"/>
          <w:szCs w:val="22"/>
          <w:lang w:val="fr-FR"/>
        </w:rPr>
        <w:t xml:space="preserve"> 35, le respect des droits de l</w:t>
      </w:r>
      <w:r w:rsidR="00CD5E00">
        <w:rPr>
          <w:rFonts w:ascii="Arial" w:hAnsi="Arial" w:cs="Arial"/>
          <w:szCs w:val="22"/>
          <w:lang w:val="fr-FR"/>
        </w:rPr>
        <w:t>’</w:t>
      </w:r>
      <w:r>
        <w:rPr>
          <w:rFonts w:ascii="Arial" w:hAnsi="Arial" w:cs="Arial"/>
          <w:szCs w:val="22"/>
          <w:lang w:val="fr-FR"/>
        </w:rPr>
        <w:t>homme. Elle a donc suggéré le libellé suivant : « </w:t>
      </w:r>
      <w:r w:rsidR="00464249">
        <w:rPr>
          <w:rFonts w:ascii="Arial" w:hAnsi="Arial" w:cs="Arial"/>
          <w:szCs w:val="22"/>
          <w:lang w:val="fr-FR"/>
        </w:rPr>
        <w:t>pour favoriser l</w:t>
      </w:r>
      <w:r w:rsidR="00CD5E00">
        <w:rPr>
          <w:rFonts w:ascii="Arial" w:hAnsi="Arial" w:cs="Arial"/>
          <w:szCs w:val="22"/>
          <w:lang w:val="fr-FR"/>
        </w:rPr>
        <w:t>’</w:t>
      </w:r>
      <w:r w:rsidR="00464249">
        <w:rPr>
          <w:rFonts w:ascii="Arial" w:hAnsi="Arial" w:cs="Arial"/>
          <w:szCs w:val="22"/>
          <w:lang w:val="fr-FR"/>
        </w:rPr>
        <w:t>avènement de sociétés pacifiques, justes et inclusives, basées sur le respect des droits de l</w:t>
      </w:r>
      <w:r w:rsidR="00CD5E00">
        <w:rPr>
          <w:rFonts w:ascii="Arial" w:hAnsi="Arial" w:cs="Arial"/>
          <w:szCs w:val="22"/>
          <w:lang w:val="fr-FR"/>
        </w:rPr>
        <w:t>’</w:t>
      </w:r>
      <w:r w:rsidR="00464249">
        <w:rPr>
          <w:rFonts w:ascii="Arial" w:hAnsi="Arial" w:cs="Arial"/>
          <w:szCs w:val="22"/>
          <w:lang w:val="fr-FR"/>
        </w:rPr>
        <w:t>homme et libérées de la peur et de la violence ».</w:t>
      </w:r>
    </w:p>
    <w:p w14:paraId="363ED505" w14:textId="6CA05D41" w:rsidR="00464249" w:rsidRDefault="00464249"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464249">
        <w:rPr>
          <w:rFonts w:ascii="Arial" w:hAnsi="Arial" w:cs="Arial"/>
          <w:szCs w:val="22"/>
          <w:lang w:val="fr-FR"/>
        </w:rPr>
        <w:t>délégation</w:t>
      </w:r>
      <w:r>
        <w:rPr>
          <w:rFonts w:ascii="Arial" w:hAnsi="Arial" w:cs="Arial"/>
          <w:szCs w:val="22"/>
          <w:lang w:val="fr-FR"/>
        </w:rPr>
        <w:t xml:space="preserve"> du </w:t>
      </w:r>
      <w:r w:rsidRPr="00464249">
        <w:rPr>
          <w:rFonts w:ascii="Arial" w:hAnsi="Arial" w:cs="Arial"/>
          <w:b/>
          <w:szCs w:val="22"/>
          <w:lang w:val="fr-FR"/>
        </w:rPr>
        <w:t>Népal</w:t>
      </w:r>
      <w:r>
        <w:rPr>
          <w:rFonts w:ascii="Arial" w:hAnsi="Arial" w:cs="Arial"/>
          <w:szCs w:val="22"/>
          <w:lang w:val="fr-FR"/>
        </w:rPr>
        <w:t xml:space="preserve"> souhaitait associer sa voix à celles </w:t>
      </w:r>
      <w:r w:rsidR="00D839AD">
        <w:rPr>
          <w:rFonts w:ascii="Arial" w:hAnsi="Arial" w:cs="Arial"/>
          <w:szCs w:val="22"/>
          <w:lang w:val="fr-FR"/>
        </w:rPr>
        <w:t xml:space="preserve">des </w:t>
      </w:r>
      <w:r>
        <w:rPr>
          <w:rFonts w:ascii="Arial" w:hAnsi="Arial" w:cs="Arial"/>
          <w:szCs w:val="22"/>
          <w:lang w:val="fr-FR"/>
        </w:rPr>
        <w:t>précédents intervenants pour féliciter le Président pour son élection. S</w:t>
      </w:r>
      <w:r w:rsidR="00CD5E00">
        <w:rPr>
          <w:rFonts w:ascii="Arial" w:hAnsi="Arial" w:cs="Arial"/>
          <w:szCs w:val="22"/>
          <w:lang w:val="fr-FR"/>
        </w:rPr>
        <w:t>’</w:t>
      </w:r>
      <w:r>
        <w:rPr>
          <w:rFonts w:ascii="Arial" w:hAnsi="Arial" w:cs="Arial"/>
          <w:szCs w:val="22"/>
          <w:lang w:val="fr-FR"/>
        </w:rPr>
        <w:t xml:space="preserve">agissant de la discussion sur « la paix et la sécurité » et le développement durable, la </w:t>
      </w:r>
      <w:r w:rsidRPr="00464249">
        <w:rPr>
          <w:rFonts w:ascii="Arial" w:hAnsi="Arial" w:cs="Arial"/>
          <w:szCs w:val="22"/>
          <w:lang w:val="fr-FR"/>
        </w:rPr>
        <w:t>délégation</w:t>
      </w:r>
      <w:r>
        <w:rPr>
          <w:rFonts w:ascii="Arial" w:hAnsi="Arial" w:cs="Arial"/>
          <w:szCs w:val="22"/>
          <w:lang w:val="fr-FR"/>
        </w:rPr>
        <w:t xml:space="preserve"> était d</w:t>
      </w:r>
      <w:r w:rsidR="00CD5E00">
        <w:rPr>
          <w:rFonts w:ascii="Arial" w:hAnsi="Arial" w:cs="Arial"/>
          <w:szCs w:val="22"/>
          <w:lang w:val="fr-FR"/>
        </w:rPr>
        <w:t>’</w:t>
      </w:r>
      <w:r>
        <w:rPr>
          <w:rFonts w:ascii="Arial" w:hAnsi="Arial" w:cs="Arial"/>
          <w:szCs w:val="22"/>
          <w:lang w:val="fr-FR"/>
        </w:rPr>
        <w:t xml:space="preserve">avis que les Directives opérationnelles servaient les principaux objectifs de la </w:t>
      </w:r>
      <w:r w:rsidRPr="00464249">
        <w:rPr>
          <w:rFonts w:ascii="Arial" w:hAnsi="Arial" w:cs="Arial"/>
          <w:szCs w:val="22"/>
          <w:lang w:val="fr-FR"/>
        </w:rPr>
        <w:t>Convention</w:t>
      </w:r>
      <w:r>
        <w:rPr>
          <w:rFonts w:ascii="Arial" w:hAnsi="Arial" w:cs="Arial"/>
          <w:szCs w:val="22"/>
          <w:lang w:val="fr-FR"/>
        </w:rPr>
        <w:t xml:space="preserve"> en les rendant opérationnels</w:t>
      </w:r>
      <w:r w:rsidR="00D839AD">
        <w:rPr>
          <w:rFonts w:ascii="Arial" w:hAnsi="Arial" w:cs="Arial"/>
          <w:szCs w:val="22"/>
          <w:lang w:val="fr-FR"/>
        </w:rPr>
        <w:t>,</w:t>
      </w:r>
      <w:r>
        <w:rPr>
          <w:rFonts w:ascii="Arial" w:hAnsi="Arial" w:cs="Arial"/>
          <w:szCs w:val="22"/>
          <w:lang w:val="fr-FR"/>
        </w:rPr>
        <w:t xml:space="preserve"> tout en conciliant son aspect universel et les inscriptions du patrimoine culturel immatériel sur les Listes. Toutefois, intégrer des concepts de nature politique qui faisaient référence à des conflits au niveau national et qui pourraient entraver la mise en œuvre de la </w:t>
      </w:r>
      <w:r w:rsidRPr="00464249">
        <w:rPr>
          <w:rFonts w:ascii="Arial" w:hAnsi="Arial" w:cs="Arial"/>
          <w:szCs w:val="22"/>
          <w:lang w:val="fr-FR"/>
        </w:rPr>
        <w:t>Convention</w:t>
      </w:r>
      <w:r>
        <w:rPr>
          <w:rFonts w:ascii="Arial" w:hAnsi="Arial" w:cs="Arial"/>
          <w:szCs w:val="22"/>
          <w:lang w:val="fr-FR"/>
        </w:rPr>
        <w:t xml:space="preserve"> à ce même niveau, mettrait à bas l</w:t>
      </w:r>
      <w:r w:rsidR="00CD5E00">
        <w:rPr>
          <w:rFonts w:ascii="Arial" w:hAnsi="Arial" w:cs="Arial"/>
          <w:szCs w:val="22"/>
          <w:lang w:val="fr-FR"/>
        </w:rPr>
        <w:t>’</w:t>
      </w:r>
      <w:r>
        <w:rPr>
          <w:rFonts w:ascii="Arial" w:hAnsi="Arial" w:cs="Arial"/>
          <w:szCs w:val="22"/>
          <w:lang w:val="fr-FR"/>
        </w:rPr>
        <w:t>objectif général d</w:t>
      </w:r>
      <w:r w:rsidR="00CD5E00">
        <w:rPr>
          <w:rFonts w:ascii="Arial" w:hAnsi="Arial" w:cs="Arial"/>
          <w:szCs w:val="22"/>
          <w:lang w:val="fr-FR"/>
        </w:rPr>
        <w:t>’</w:t>
      </w:r>
      <w:r>
        <w:rPr>
          <w:rFonts w:ascii="Arial" w:hAnsi="Arial" w:cs="Arial"/>
          <w:szCs w:val="22"/>
          <w:lang w:val="fr-FR"/>
        </w:rPr>
        <w:t xml:space="preserve">universalité de la </w:t>
      </w:r>
      <w:r w:rsidRPr="00464249">
        <w:rPr>
          <w:rFonts w:ascii="Arial" w:hAnsi="Arial" w:cs="Arial"/>
          <w:szCs w:val="22"/>
          <w:lang w:val="fr-FR"/>
        </w:rPr>
        <w:t>Convention</w:t>
      </w:r>
      <w:r>
        <w:rPr>
          <w:rFonts w:ascii="Arial" w:hAnsi="Arial" w:cs="Arial"/>
          <w:szCs w:val="22"/>
          <w:lang w:val="fr-FR"/>
        </w:rPr>
        <w:t>. L</w:t>
      </w:r>
      <w:r w:rsidR="00CD5E00">
        <w:rPr>
          <w:rFonts w:ascii="Arial" w:hAnsi="Arial" w:cs="Arial"/>
          <w:szCs w:val="22"/>
          <w:lang w:val="fr-FR"/>
        </w:rPr>
        <w:t>’</w:t>
      </w:r>
      <w:r w:rsidRPr="00464249">
        <w:rPr>
          <w:rFonts w:ascii="Arial" w:hAnsi="Arial" w:cs="Arial"/>
          <w:szCs w:val="22"/>
          <w:lang w:val="fr-FR"/>
        </w:rPr>
        <w:t>Assemblée</w:t>
      </w:r>
      <w:r>
        <w:rPr>
          <w:rFonts w:ascii="Arial" w:hAnsi="Arial" w:cs="Arial"/>
          <w:szCs w:val="22"/>
          <w:lang w:val="fr-FR"/>
        </w:rPr>
        <w:t xml:space="preserve"> devrait donc examiner très attentivement la réalit</w:t>
      </w:r>
      <w:r w:rsidR="00EA1D18">
        <w:rPr>
          <w:rFonts w:ascii="Arial" w:hAnsi="Arial" w:cs="Arial"/>
          <w:szCs w:val="22"/>
          <w:lang w:val="fr-FR"/>
        </w:rPr>
        <w:t>é sur le t</w:t>
      </w:r>
      <w:r w:rsidR="00D839AD">
        <w:rPr>
          <w:rFonts w:ascii="Arial" w:hAnsi="Arial" w:cs="Arial"/>
          <w:szCs w:val="22"/>
          <w:lang w:val="fr-FR"/>
        </w:rPr>
        <w:t>errain dans laquelle apparaissaient des ramifications, d</w:t>
      </w:r>
      <w:r w:rsidR="00EA1D18">
        <w:rPr>
          <w:rFonts w:ascii="Arial" w:hAnsi="Arial" w:cs="Arial"/>
          <w:szCs w:val="22"/>
          <w:lang w:val="fr-FR"/>
        </w:rPr>
        <w:t xml:space="preserve">es </w:t>
      </w:r>
      <w:r>
        <w:rPr>
          <w:rFonts w:ascii="Arial" w:hAnsi="Arial" w:cs="Arial"/>
          <w:szCs w:val="22"/>
          <w:lang w:val="fr-FR"/>
        </w:rPr>
        <w:t>significations</w:t>
      </w:r>
      <w:r w:rsidR="00EA1D18">
        <w:rPr>
          <w:rFonts w:ascii="Arial" w:hAnsi="Arial" w:cs="Arial"/>
          <w:szCs w:val="22"/>
          <w:lang w:val="fr-FR"/>
        </w:rPr>
        <w:t xml:space="preserve"> et le reflet des </w:t>
      </w:r>
      <w:r w:rsidR="00EA1D18" w:rsidRPr="00EA1D18">
        <w:rPr>
          <w:rFonts w:ascii="Arial" w:hAnsi="Arial" w:cs="Arial"/>
          <w:szCs w:val="22"/>
          <w:lang w:val="fr-FR"/>
        </w:rPr>
        <w:t>caractéristiques</w:t>
      </w:r>
      <w:r w:rsidR="00EA1D18">
        <w:rPr>
          <w:rFonts w:ascii="Arial" w:hAnsi="Arial" w:cs="Arial"/>
          <w:szCs w:val="22"/>
          <w:lang w:val="fr-FR"/>
        </w:rPr>
        <w:t xml:space="preserve"> propres à la société. La </w:t>
      </w:r>
      <w:r w:rsidR="00EA1D18" w:rsidRPr="00EA1D18">
        <w:rPr>
          <w:rFonts w:ascii="Arial" w:hAnsi="Arial" w:cs="Arial"/>
          <w:szCs w:val="22"/>
          <w:lang w:val="fr-FR"/>
        </w:rPr>
        <w:t>délégation</w:t>
      </w:r>
      <w:r w:rsidR="00EA1D18">
        <w:rPr>
          <w:rFonts w:ascii="Arial" w:hAnsi="Arial" w:cs="Arial"/>
          <w:szCs w:val="22"/>
          <w:lang w:val="fr-FR"/>
        </w:rPr>
        <w:t xml:space="preserve"> reconnaissait néanmoins que, comme l</w:t>
      </w:r>
      <w:r w:rsidR="00CD5E00">
        <w:rPr>
          <w:rFonts w:ascii="Arial" w:hAnsi="Arial" w:cs="Arial"/>
          <w:szCs w:val="22"/>
          <w:lang w:val="fr-FR"/>
        </w:rPr>
        <w:t>’</w:t>
      </w:r>
      <w:r w:rsidR="00EA1D18">
        <w:rPr>
          <w:rFonts w:ascii="Arial" w:hAnsi="Arial" w:cs="Arial"/>
          <w:szCs w:val="22"/>
          <w:lang w:val="fr-FR"/>
        </w:rPr>
        <w:t xml:space="preserve">avait expliqué le </w:t>
      </w:r>
      <w:r w:rsidR="00EA1D18" w:rsidRPr="00EA1D18">
        <w:rPr>
          <w:rFonts w:ascii="Arial" w:hAnsi="Arial" w:cs="Arial"/>
          <w:szCs w:val="22"/>
          <w:lang w:val="fr-FR"/>
        </w:rPr>
        <w:t>Secrétaire</w:t>
      </w:r>
      <w:r w:rsidR="00EA1D18">
        <w:rPr>
          <w:rFonts w:ascii="Arial" w:hAnsi="Arial" w:cs="Arial"/>
          <w:szCs w:val="22"/>
          <w:lang w:val="fr-FR"/>
        </w:rPr>
        <w:t>, il y avait deux aspects : la partie des Directives opérationnelles</w:t>
      </w:r>
      <w:r w:rsidR="00D839AD">
        <w:rPr>
          <w:rFonts w:ascii="Arial" w:hAnsi="Arial" w:cs="Arial"/>
          <w:szCs w:val="22"/>
          <w:lang w:val="fr-FR"/>
        </w:rPr>
        <w:t xml:space="preserve"> qui ne concernai</w:t>
      </w:r>
      <w:r w:rsidR="00EA1D18">
        <w:rPr>
          <w:rFonts w:ascii="Arial" w:hAnsi="Arial" w:cs="Arial"/>
          <w:szCs w:val="22"/>
          <w:lang w:val="fr-FR"/>
        </w:rPr>
        <w:t>t que le développement durable ; et l</w:t>
      </w:r>
      <w:r w:rsidR="00CD5E00">
        <w:rPr>
          <w:rFonts w:ascii="Arial" w:hAnsi="Arial" w:cs="Arial"/>
          <w:szCs w:val="22"/>
          <w:lang w:val="fr-FR"/>
        </w:rPr>
        <w:t>’</w:t>
      </w:r>
      <w:r w:rsidR="00EA1D18">
        <w:rPr>
          <w:rFonts w:ascii="Arial" w:hAnsi="Arial" w:cs="Arial"/>
          <w:szCs w:val="22"/>
          <w:lang w:val="fr-FR"/>
        </w:rPr>
        <w:t xml:space="preserve">autre partie qui encourageait les communautés à inscrire leur patrimoine culturel immatériel sur les Listes. </w:t>
      </w:r>
      <w:r w:rsidR="00D839AD">
        <w:rPr>
          <w:rFonts w:ascii="Arial" w:hAnsi="Arial" w:cs="Arial"/>
          <w:szCs w:val="22"/>
          <w:lang w:val="fr-FR"/>
        </w:rPr>
        <w:t xml:space="preserve">La </w:t>
      </w:r>
      <w:r w:rsidR="00D839AD" w:rsidRPr="00D839AD">
        <w:rPr>
          <w:rFonts w:ascii="Arial" w:hAnsi="Arial" w:cs="Arial"/>
          <w:szCs w:val="22"/>
          <w:lang w:val="fr-FR"/>
        </w:rPr>
        <w:t>délégation</w:t>
      </w:r>
      <w:r w:rsidR="00D839AD">
        <w:rPr>
          <w:rFonts w:ascii="Arial" w:hAnsi="Arial" w:cs="Arial"/>
          <w:szCs w:val="22"/>
          <w:lang w:val="fr-FR"/>
        </w:rPr>
        <w:t xml:space="preserve"> apportait son soutien à la </w:t>
      </w:r>
      <w:r w:rsidR="00D839AD" w:rsidRPr="00D839AD">
        <w:rPr>
          <w:rFonts w:ascii="Arial" w:hAnsi="Arial" w:cs="Arial"/>
          <w:szCs w:val="22"/>
          <w:lang w:val="fr-FR"/>
        </w:rPr>
        <w:t xml:space="preserve">proposition </w:t>
      </w:r>
      <w:r w:rsidR="00D839AD">
        <w:rPr>
          <w:rFonts w:ascii="Arial" w:hAnsi="Arial" w:cs="Arial"/>
          <w:szCs w:val="22"/>
          <w:lang w:val="fr-FR"/>
        </w:rPr>
        <w:t>et l</w:t>
      </w:r>
      <w:r w:rsidR="00CD5E00">
        <w:rPr>
          <w:rFonts w:ascii="Arial" w:hAnsi="Arial" w:cs="Arial"/>
          <w:szCs w:val="22"/>
          <w:lang w:val="fr-FR"/>
        </w:rPr>
        <w:t>’</w:t>
      </w:r>
      <w:r w:rsidR="00D839AD" w:rsidRPr="00D839AD">
        <w:rPr>
          <w:rFonts w:ascii="Arial" w:hAnsi="Arial" w:cs="Arial"/>
          <w:szCs w:val="22"/>
          <w:lang w:val="fr-FR"/>
        </w:rPr>
        <w:t>amendement</w:t>
      </w:r>
      <w:r w:rsidR="00D839AD">
        <w:rPr>
          <w:rFonts w:ascii="Arial" w:hAnsi="Arial" w:cs="Arial"/>
          <w:szCs w:val="22"/>
          <w:lang w:val="fr-FR"/>
        </w:rPr>
        <w:t xml:space="preserve"> présentés par le Brésil, avec l</w:t>
      </w:r>
      <w:r w:rsidR="00CD5E00">
        <w:rPr>
          <w:rFonts w:ascii="Arial" w:hAnsi="Arial" w:cs="Arial"/>
          <w:szCs w:val="22"/>
          <w:lang w:val="fr-FR"/>
        </w:rPr>
        <w:t>’</w:t>
      </w:r>
      <w:r w:rsidR="00D839AD">
        <w:rPr>
          <w:rFonts w:ascii="Arial" w:hAnsi="Arial" w:cs="Arial"/>
          <w:szCs w:val="22"/>
          <w:lang w:val="fr-FR"/>
        </w:rPr>
        <w:t>appui d</w:t>
      </w:r>
      <w:r w:rsidR="00CD5E00">
        <w:rPr>
          <w:rFonts w:ascii="Arial" w:hAnsi="Arial" w:cs="Arial"/>
          <w:szCs w:val="22"/>
          <w:lang w:val="fr-FR"/>
        </w:rPr>
        <w:t>’</w:t>
      </w:r>
      <w:r w:rsidR="00D839AD">
        <w:rPr>
          <w:rFonts w:ascii="Arial" w:hAnsi="Arial" w:cs="Arial"/>
          <w:szCs w:val="22"/>
          <w:lang w:val="fr-FR"/>
        </w:rPr>
        <w:t xml:space="preserve">autres </w:t>
      </w:r>
      <w:r w:rsidR="00D839AD" w:rsidRPr="00D839AD">
        <w:rPr>
          <w:rFonts w:ascii="Arial" w:hAnsi="Arial" w:cs="Arial"/>
          <w:szCs w:val="22"/>
          <w:lang w:val="fr-FR"/>
        </w:rPr>
        <w:t>délégation</w:t>
      </w:r>
      <w:r w:rsidR="00D839AD">
        <w:rPr>
          <w:rFonts w:ascii="Arial" w:hAnsi="Arial" w:cs="Arial"/>
          <w:szCs w:val="22"/>
          <w:lang w:val="fr-FR"/>
        </w:rPr>
        <w:t>s.</w:t>
      </w:r>
    </w:p>
    <w:p w14:paraId="7586DB1A" w14:textId="5F266ED6" w:rsidR="00D839AD" w:rsidRDefault="00D839AD"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D839AD">
        <w:rPr>
          <w:rFonts w:ascii="Arial" w:hAnsi="Arial" w:cs="Arial"/>
          <w:szCs w:val="22"/>
          <w:lang w:val="fr-FR"/>
        </w:rPr>
        <w:t>délégation</w:t>
      </w:r>
      <w:r>
        <w:rPr>
          <w:rFonts w:ascii="Arial" w:hAnsi="Arial" w:cs="Arial"/>
          <w:szCs w:val="22"/>
          <w:lang w:val="fr-FR"/>
        </w:rPr>
        <w:t xml:space="preserve"> de la </w:t>
      </w:r>
      <w:r w:rsidRPr="00D839AD">
        <w:rPr>
          <w:rFonts w:ascii="Arial" w:hAnsi="Arial" w:cs="Arial"/>
          <w:b/>
          <w:szCs w:val="22"/>
          <w:lang w:val="fr-FR"/>
        </w:rPr>
        <w:t>Tunisie</w:t>
      </w:r>
      <w:r>
        <w:rPr>
          <w:rFonts w:ascii="Arial" w:hAnsi="Arial" w:cs="Arial"/>
          <w:szCs w:val="22"/>
          <w:lang w:val="fr-FR"/>
        </w:rPr>
        <w:t xml:space="preserve"> était consciente que la paix et la sécurité étaient des termes qui n</w:t>
      </w:r>
      <w:r w:rsidR="00CD5E00">
        <w:rPr>
          <w:rFonts w:ascii="Arial" w:hAnsi="Arial" w:cs="Arial"/>
          <w:szCs w:val="22"/>
          <w:lang w:val="fr-FR"/>
        </w:rPr>
        <w:t>’</w:t>
      </w:r>
      <w:r>
        <w:rPr>
          <w:rFonts w:ascii="Arial" w:hAnsi="Arial" w:cs="Arial"/>
          <w:szCs w:val="22"/>
          <w:lang w:val="fr-FR"/>
        </w:rPr>
        <w:t>avaient pas la même connotation, mais dans un esprit de consensus, elle soutenait l</w:t>
      </w:r>
      <w:r w:rsidR="00CD5E00">
        <w:rPr>
          <w:rFonts w:ascii="Arial" w:hAnsi="Arial" w:cs="Arial"/>
          <w:szCs w:val="22"/>
          <w:lang w:val="fr-FR"/>
        </w:rPr>
        <w:t>’</w:t>
      </w:r>
      <w:r w:rsidRPr="00D839AD">
        <w:rPr>
          <w:rFonts w:ascii="Arial" w:hAnsi="Arial" w:cs="Arial"/>
          <w:szCs w:val="22"/>
          <w:lang w:val="fr-FR"/>
        </w:rPr>
        <w:t>amendement</w:t>
      </w:r>
      <w:r>
        <w:rPr>
          <w:rFonts w:ascii="Arial" w:hAnsi="Arial" w:cs="Arial"/>
          <w:szCs w:val="22"/>
          <w:lang w:val="fr-FR"/>
        </w:rPr>
        <w:t xml:space="preserve"> de l</w:t>
      </w:r>
      <w:r w:rsidR="00CD5E00">
        <w:rPr>
          <w:rFonts w:ascii="Arial" w:hAnsi="Arial" w:cs="Arial"/>
          <w:szCs w:val="22"/>
          <w:lang w:val="fr-FR"/>
        </w:rPr>
        <w:t>’</w:t>
      </w:r>
      <w:r>
        <w:rPr>
          <w:rFonts w:ascii="Arial" w:hAnsi="Arial" w:cs="Arial"/>
          <w:szCs w:val="22"/>
          <w:lang w:val="fr-FR"/>
        </w:rPr>
        <w:t>Italie.</w:t>
      </w:r>
    </w:p>
    <w:p w14:paraId="3E06AE33" w14:textId="6076FB0E" w:rsidR="00D839AD" w:rsidRDefault="00D839AD"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D839AD">
        <w:rPr>
          <w:rFonts w:ascii="Arial" w:hAnsi="Arial" w:cs="Arial"/>
          <w:b/>
          <w:szCs w:val="22"/>
          <w:lang w:val="fr-FR"/>
        </w:rPr>
        <w:t>Président</w:t>
      </w:r>
      <w:r>
        <w:rPr>
          <w:rFonts w:ascii="Arial" w:hAnsi="Arial" w:cs="Arial"/>
          <w:szCs w:val="22"/>
          <w:lang w:val="fr-FR"/>
        </w:rPr>
        <w:t xml:space="preserve"> a remercié les délégations d</w:t>
      </w:r>
      <w:r w:rsidR="00CD5E00">
        <w:rPr>
          <w:rFonts w:ascii="Arial" w:hAnsi="Arial" w:cs="Arial"/>
          <w:szCs w:val="22"/>
          <w:lang w:val="fr-FR"/>
        </w:rPr>
        <w:t>’</w:t>
      </w:r>
      <w:r>
        <w:rPr>
          <w:rFonts w:ascii="Arial" w:hAnsi="Arial" w:cs="Arial"/>
          <w:szCs w:val="22"/>
          <w:lang w:val="fr-FR"/>
        </w:rPr>
        <w:t>avoir participé à ce débat long et intense et d</w:t>
      </w:r>
      <w:r w:rsidR="00CD5E00">
        <w:rPr>
          <w:rFonts w:ascii="Arial" w:hAnsi="Arial" w:cs="Arial"/>
          <w:szCs w:val="22"/>
          <w:lang w:val="fr-FR"/>
        </w:rPr>
        <w:t>’</w:t>
      </w:r>
      <w:r>
        <w:rPr>
          <w:rFonts w:ascii="Arial" w:hAnsi="Arial" w:cs="Arial"/>
          <w:szCs w:val="22"/>
          <w:lang w:val="fr-FR"/>
        </w:rPr>
        <w:t xml:space="preserve">avoir exprimé leurs positions sur le </w:t>
      </w:r>
      <w:r w:rsidRPr="00D839AD">
        <w:rPr>
          <w:rFonts w:ascii="Arial" w:hAnsi="Arial" w:cs="Arial"/>
          <w:szCs w:val="22"/>
          <w:lang w:val="fr-FR"/>
        </w:rPr>
        <w:t>paragraphe</w:t>
      </w:r>
      <w:r>
        <w:rPr>
          <w:rFonts w:ascii="Arial" w:hAnsi="Arial" w:cs="Arial"/>
          <w:szCs w:val="22"/>
          <w:lang w:val="fr-FR"/>
        </w:rPr>
        <w:t xml:space="preserve"> initial et ses amendements. Malgré les différents points de vue, le Président avait pu constater qu</w:t>
      </w:r>
      <w:r w:rsidR="00CD5E00">
        <w:rPr>
          <w:rFonts w:ascii="Arial" w:hAnsi="Arial" w:cs="Arial"/>
          <w:szCs w:val="22"/>
          <w:lang w:val="fr-FR"/>
        </w:rPr>
        <w:t>’</w:t>
      </w:r>
      <w:r>
        <w:rPr>
          <w:rFonts w:ascii="Arial" w:hAnsi="Arial" w:cs="Arial"/>
          <w:szCs w:val="22"/>
          <w:lang w:val="fr-FR"/>
        </w:rPr>
        <w:t xml:space="preserve">il y avait un point commun entre les </w:t>
      </w:r>
      <w:r w:rsidRPr="00D839AD">
        <w:rPr>
          <w:rFonts w:ascii="Arial" w:hAnsi="Arial" w:cs="Arial"/>
          <w:szCs w:val="22"/>
          <w:lang w:val="fr-FR"/>
        </w:rPr>
        <w:t>délégation</w:t>
      </w:r>
      <w:r>
        <w:rPr>
          <w:rFonts w:ascii="Arial" w:hAnsi="Arial" w:cs="Arial"/>
          <w:szCs w:val="22"/>
          <w:lang w:val="fr-FR"/>
        </w:rPr>
        <w:t>s et qu</w:t>
      </w:r>
      <w:r w:rsidR="00CD5E00">
        <w:rPr>
          <w:rFonts w:ascii="Arial" w:hAnsi="Arial" w:cs="Arial"/>
          <w:szCs w:val="22"/>
          <w:lang w:val="fr-FR"/>
        </w:rPr>
        <w:t>’</w:t>
      </w:r>
      <w:r>
        <w:rPr>
          <w:rFonts w:ascii="Arial" w:hAnsi="Arial" w:cs="Arial"/>
          <w:szCs w:val="22"/>
          <w:lang w:val="fr-FR"/>
        </w:rPr>
        <w:t xml:space="preserve">un consensus semblait les réunir. </w:t>
      </w:r>
      <w:r w:rsidR="001F347D">
        <w:rPr>
          <w:rFonts w:ascii="Arial" w:hAnsi="Arial" w:cs="Arial"/>
          <w:szCs w:val="22"/>
          <w:lang w:val="fr-FR"/>
        </w:rPr>
        <w:t>P</w:t>
      </w:r>
      <w:r w:rsidRPr="00D839AD">
        <w:rPr>
          <w:rFonts w:ascii="Arial" w:hAnsi="Arial" w:cs="Arial"/>
          <w:szCs w:val="22"/>
          <w:lang w:val="fr-FR"/>
        </w:rPr>
        <w:t>ar exemple</w:t>
      </w:r>
      <w:r>
        <w:rPr>
          <w:rFonts w:ascii="Arial" w:hAnsi="Arial" w:cs="Arial"/>
          <w:szCs w:val="22"/>
          <w:lang w:val="fr-FR"/>
        </w:rPr>
        <w:t xml:space="preserve">, </w:t>
      </w:r>
      <w:r w:rsidR="001F347D">
        <w:rPr>
          <w:rFonts w:ascii="Arial" w:hAnsi="Arial" w:cs="Arial"/>
          <w:szCs w:val="22"/>
          <w:lang w:val="fr-FR"/>
        </w:rPr>
        <w:t>il était universellement reconnu que les conflits armés et la violence portaient préjudice à la préservation du patrimoine culturel immatériel et qu</w:t>
      </w:r>
      <w:r w:rsidR="00CD5E00">
        <w:rPr>
          <w:rFonts w:ascii="Arial" w:hAnsi="Arial" w:cs="Arial"/>
          <w:szCs w:val="22"/>
          <w:lang w:val="fr-FR"/>
        </w:rPr>
        <w:t>’</w:t>
      </w:r>
      <w:r w:rsidR="001F347D">
        <w:rPr>
          <w:rFonts w:ascii="Arial" w:hAnsi="Arial" w:cs="Arial"/>
          <w:szCs w:val="22"/>
          <w:lang w:val="fr-FR"/>
        </w:rPr>
        <w:t xml:space="preserve">un climat de paix était le meilleur </w:t>
      </w:r>
      <w:r w:rsidR="001F347D" w:rsidRPr="001F347D">
        <w:rPr>
          <w:rFonts w:ascii="Arial" w:hAnsi="Arial" w:cs="Arial"/>
          <w:szCs w:val="22"/>
          <w:lang w:val="fr-FR"/>
        </w:rPr>
        <w:t>environnement</w:t>
      </w:r>
      <w:r w:rsidR="001F347D">
        <w:rPr>
          <w:rFonts w:ascii="Arial" w:hAnsi="Arial" w:cs="Arial"/>
          <w:szCs w:val="22"/>
          <w:lang w:val="fr-FR"/>
        </w:rPr>
        <w:t xml:space="preserve"> possible pour protéger, sauvegarder et développer le patrimoine culturel immatériel. Un autre élément partagé par les délégations qui était ressorti des débats était que l</w:t>
      </w:r>
      <w:r w:rsidR="00CD5E00">
        <w:rPr>
          <w:rFonts w:ascii="Arial" w:hAnsi="Arial" w:cs="Arial"/>
          <w:szCs w:val="22"/>
          <w:lang w:val="fr-FR"/>
        </w:rPr>
        <w:t>’</w:t>
      </w:r>
      <w:r w:rsidR="001F347D" w:rsidRPr="001F347D">
        <w:rPr>
          <w:rFonts w:ascii="Arial" w:hAnsi="Arial" w:cs="Arial"/>
          <w:szCs w:val="22"/>
          <w:lang w:val="fr-FR"/>
        </w:rPr>
        <w:t>Assemblée</w:t>
      </w:r>
      <w:r w:rsidR="001F347D">
        <w:rPr>
          <w:rFonts w:ascii="Arial" w:hAnsi="Arial" w:cs="Arial"/>
          <w:szCs w:val="22"/>
          <w:lang w:val="fr-FR"/>
        </w:rPr>
        <w:t xml:space="preserve"> devrait travailler sur la base d</w:t>
      </w:r>
      <w:r w:rsidR="00CD5E00">
        <w:rPr>
          <w:rFonts w:ascii="Arial" w:hAnsi="Arial" w:cs="Arial"/>
          <w:szCs w:val="22"/>
          <w:lang w:val="fr-FR"/>
        </w:rPr>
        <w:t>’</w:t>
      </w:r>
      <w:r w:rsidR="001F347D">
        <w:rPr>
          <w:rFonts w:ascii="Arial" w:hAnsi="Arial" w:cs="Arial"/>
          <w:szCs w:val="22"/>
          <w:lang w:val="fr-FR"/>
        </w:rPr>
        <w:t xml:space="preserve">un texte préexistant, ce qui avait conduit à un consensus autour du deuxième </w:t>
      </w:r>
      <w:r w:rsidR="001F347D" w:rsidRPr="001F347D">
        <w:rPr>
          <w:rFonts w:ascii="Arial" w:hAnsi="Arial" w:cs="Arial"/>
          <w:szCs w:val="22"/>
          <w:lang w:val="fr-FR"/>
        </w:rPr>
        <w:t>amendement</w:t>
      </w:r>
      <w:r w:rsidR="001F347D">
        <w:rPr>
          <w:rFonts w:ascii="Arial" w:hAnsi="Arial" w:cs="Arial"/>
          <w:szCs w:val="22"/>
          <w:lang w:val="fr-FR"/>
        </w:rPr>
        <w:t xml:space="preserve"> du Brésil et de l</w:t>
      </w:r>
      <w:r w:rsidR="00CD5E00">
        <w:rPr>
          <w:rFonts w:ascii="Arial" w:hAnsi="Arial" w:cs="Arial"/>
          <w:szCs w:val="22"/>
          <w:lang w:val="fr-FR"/>
        </w:rPr>
        <w:t>’</w:t>
      </w:r>
      <w:r w:rsidR="001F347D" w:rsidRPr="001F347D">
        <w:rPr>
          <w:rFonts w:ascii="Arial" w:hAnsi="Arial" w:cs="Arial"/>
          <w:szCs w:val="22"/>
          <w:lang w:val="fr-FR"/>
        </w:rPr>
        <w:t>amendement</w:t>
      </w:r>
      <w:r w:rsidR="001F347D">
        <w:rPr>
          <w:rFonts w:ascii="Arial" w:hAnsi="Arial" w:cs="Arial"/>
          <w:szCs w:val="22"/>
          <w:lang w:val="fr-FR"/>
        </w:rPr>
        <w:t xml:space="preserve"> de l</w:t>
      </w:r>
      <w:r w:rsidR="00CD5E00">
        <w:rPr>
          <w:rFonts w:ascii="Arial" w:hAnsi="Arial" w:cs="Arial"/>
          <w:szCs w:val="22"/>
          <w:lang w:val="fr-FR"/>
        </w:rPr>
        <w:t>’</w:t>
      </w:r>
      <w:r w:rsidR="001F347D">
        <w:rPr>
          <w:rFonts w:ascii="Arial" w:hAnsi="Arial" w:cs="Arial"/>
          <w:szCs w:val="22"/>
          <w:lang w:val="fr-FR"/>
        </w:rPr>
        <w:t>Italie. Il s</w:t>
      </w:r>
      <w:r w:rsidR="00CD5E00">
        <w:rPr>
          <w:rFonts w:ascii="Arial" w:hAnsi="Arial" w:cs="Arial"/>
          <w:szCs w:val="22"/>
          <w:lang w:val="fr-FR"/>
        </w:rPr>
        <w:t>’</w:t>
      </w:r>
      <w:r w:rsidR="001F347D">
        <w:rPr>
          <w:rFonts w:ascii="Arial" w:hAnsi="Arial" w:cs="Arial"/>
          <w:szCs w:val="22"/>
          <w:lang w:val="fr-FR"/>
        </w:rPr>
        <w:t xml:space="preserve">est ensuite tourné vers la </w:t>
      </w:r>
      <w:r w:rsidR="001F347D" w:rsidRPr="001F347D">
        <w:rPr>
          <w:rFonts w:ascii="Arial" w:hAnsi="Arial" w:cs="Arial"/>
          <w:szCs w:val="22"/>
          <w:lang w:val="fr-FR"/>
        </w:rPr>
        <w:t>délégation</w:t>
      </w:r>
      <w:r w:rsidR="001F347D">
        <w:rPr>
          <w:rFonts w:ascii="Arial" w:hAnsi="Arial" w:cs="Arial"/>
          <w:szCs w:val="22"/>
          <w:lang w:val="fr-FR"/>
        </w:rPr>
        <w:t xml:space="preserve"> du Brésil pour savoir si elle pourrait se satisfaire de la </w:t>
      </w:r>
      <w:r w:rsidR="001F347D" w:rsidRPr="001F347D">
        <w:rPr>
          <w:rFonts w:ascii="Arial" w:hAnsi="Arial" w:cs="Arial"/>
          <w:szCs w:val="22"/>
          <w:lang w:val="fr-FR"/>
        </w:rPr>
        <w:t xml:space="preserve">proposition </w:t>
      </w:r>
      <w:r w:rsidR="001F347D">
        <w:rPr>
          <w:rFonts w:ascii="Arial" w:hAnsi="Arial" w:cs="Arial"/>
          <w:szCs w:val="22"/>
          <w:lang w:val="fr-FR"/>
        </w:rPr>
        <w:t>de consensus qu</w:t>
      </w:r>
      <w:r w:rsidR="00CD5E00">
        <w:rPr>
          <w:rFonts w:ascii="Arial" w:hAnsi="Arial" w:cs="Arial"/>
          <w:szCs w:val="22"/>
          <w:lang w:val="fr-FR"/>
        </w:rPr>
        <w:t>’</w:t>
      </w:r>
      <w:r w:rsidR="001F347D">
        <w:rPr>
          <w:rFonts w:ascii="Arial" w:hAnsi="Arial" w:cs="Arial"/>
          <w:szCs w:val="22"/>
          <w:lang w:val="fr-FR"/>
        </w:rPr>
        <w:t>il venait de soumettre.</w:t>
      </w:r>
    </w:p>
    <w:p w14:paraId="74835558" w14:textId="4F8A36D4" w:rsidR="001F347D" w:rsidRDefault="001F347D"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1F347D">
        <w:rPr>
          <w:rFonts w:ascii="Arial" w:hAnsi="Arial" w:cs="Arial"/>
          <w:szCs w:val="22"/>
          <w:lang w:val="fr-FR"/>
        </w:rPr>
        <w:t>délégation</w:t>
      </w:r>
      <w:r>
        <w:rPr>
          <w:rFonts w:ascii="Arial" w:hAnsi="Arial" w:cs="Arial"/>
          <w:szCs w:val="22"/>
          <w:lang w:val="fr-FR"/>
        </w:rPr>
        <w:t xml:space="preserve"> du </w:t>
      </w:r>
      <w:r w:rsidRPr="00B9536D">
        <w:rPr>
          <w:rFonts w:ascii="Arial" w:hAnsi="Arial" w:cs="Arial"/>
          <w:b/>
          <w:szCs w:val="22"/>
          <w:lang w:val="fr-FR"/>
        </w:rPr>
        <w:t>Brésil</w:t>
      </w:r>
      <w:r>
        <w:rPr>
          <w:rFonts w:ascii="Arial" w:hAnsi="Arial" w:cs="Arial"/>
          <w:szCs w:val="22"/>
          <w:lang w:val="fr-FR"/>
        </w:rPr>
        <w:t xml:space="preserve"> a remercié le Président pour </w:t>
      </w:r>
      <w:r w:rsidR="00B9536D">
        <w:rPr>
          <w:rFonts w:ascii="Arial" w:hAnsi="Arial" w:cs="Arial"/>
          <w:szCs w:val="22"/>
          <w:lang w:val="fr-FR"/>
        </w:rPr>
        <w:t>les efforts qu</w:t>
      </w:r>
      <w:r w:rsidR="00CD5E00">
        <w:rPr>
          <w:rFonts w:ascii="Arial" w:hAnsi="Arial" w:cs="Arial"/>
          <w:szCs w:val="22"/>
          <w:lang w:val="fr-FR"/>
        </w:rPr>
        <w:t>’</w:t>
      </w:r>
      <w:r w:rsidR="00B9536D">
        <w:rPr>
          <w:rFonts w:ascii="Arial" w:hAnsi="Arial" w:cs="Arial"/>
          <w:szCs w:val="22"/>
          <w:lang w:val="fr-FR"/>
        </w:rPr>
        <w:t xml:space="preserve">il avait déployés pour parvenir à un consensus. Suite au débat et sur la base de la </w:t>
      </w:r>
      <w:r w:rsidR="00B9536D" w:rsidRPr="00B9536D">
        <w:rPr>
          <w:rFonts w:ascii="Arial" w:hAnsi="Arial" w:cs="Arial"/>
          <w:szCs w:val="22"/>
          <w:lang w:val="fr-FR"/>
        </w:rPr>
        <w:t xml:space="preserve">proposition </w:t>
      </w:r>
      <w:r w:rsidR="00B9536D">
        <w:rPr>
          <w:rFonts w:ascii="Arial" w:hAnsi="Arial" w:cs="Arial"/>
          <w:szCs w:val="22"/>
          <w:lang w:val="fr-FR"/>
        </w:rPr>
        <w:t>du Président quant aux modalités d</w:t>
      </w:r>
      <w:r w:rsidR="00CD5E00">
        <w:rPr>
          <w:rFonts w:ascii="Arial" w:hAnsi="Arial" w:cs="Arial"/>
          <w:szCs w:val="22"/>
          <w:lang w:val="fr-FR"/>
        </w:rPr>
        <w:t>’</w:t>
      </w:r>
      <w:r w:rsidR="00B9536D">
        <w:rPr>
          <w:rFonts w:ascii="Arial" w:hAnsi="Arial" w:cs="Arial"/>
          <w:szCs w:val="22"/>
          <w:lang w:val="fr-FR"/>
        </w:rPr>
        <w:t>adoption d</w:t>
      </w:r>
      <w:r w:rsidR="00CD5E00">
        <w:rPr>
          <w:rFonts w:ascii="Arial" w:hAnsi="Arial" w:cs="Arial"/>
          <w:szCs w:val="22"/>
          <w:lang w:val="fr-FR"/>
        </w:rPr>
        <w:t>’</w:t>
      </w:r>
      <w:r w:rsidR="00B9536D">
        <w:rPr>
          <w:rFonts w:ascii="Arial" w:hAnsi="Arial" w:cs="Arial"/>
          <w:szCs w:val="22"/>
          <w:lang w:val="fr-FR"/>
        </w:rPr>
        <w:t xml:space="preserve">un libellé particulier, la </w:t>
      </w:r>
      <w:r w:rsidR="00B9536D" w:rsidRPr="00B9536D">
        <w:rPr>
          <w:rFonts w:ascii="Arial" w:hAnsi="Arial" w:cs="Arial"/>
          <w:szCs w:val="22"/>
          <w:lang w:val="fr-FR"/>
        </w:rPr>
        <w:t>délégation</w:t>
      </w:r>
      <w:r w:rsidR="00B9536D">
        <w:rPr>
          <w:rFonts w:ascii="Arial" w:hAnsi="Arial" w:cs="Arial"/>
          <w:szCs w:val="22"/>
          <w:lang w:val="fr-FR"/>
        </w:rPr>
        <w:t xml:space="preserve"> a accepté de suivre la </w:t>
      </w:r>
      <w:r w:rsidR="00B9536D" w:rsidRPr="00B9536D">
        <w:rPr>
          <w:rFonts w:ascii="Arial" w:hAnsi="Arial" w:cs="Arial"/>
          <w:szCs w:val="22"/>
          <w:lang w:val="fr-FR"/>
        </w:rPr>
        <w:t>recommandation</w:t>
      </w:r>
      <w:r w:rsidR="00B9536D">
        <w:rPr>
          <w:rFonts w:ascii="Arial" w:hAnsi="Arial" w:cs="Arial"/>
          <w:szCs w:val="22"/>
          <w:lang w:val="fr-FR"/>
        </w:rPr>
        <w:t xml:space="preserve"> du Président d</w:t>
      </w:r>
      <w:r w:rsidR="00CD5E00">
        <w:rPr>
          <w:rFonts w:ascii="Arial" w:hAnsi="Arial" w:cs="Arial"/>
          <w:szCs w:val="22"/>
          <w:lang w:val="fr-FR"/>
        </w:rPr>
        <w:t>’</w:t>
      </w:r>
      <w:r w:rsidR="00B9536D">
        <w:rPr>
          <w:rFonts w:ascii="Arial" w:hAnsi="Arial" w:cs="Arial"/>
          <w:szCs w:val="22"/>
          <w:lang w:val="fr-FR"/>
        </w:rPr>
        <w:t>ajouter l</w:t>
      </w:r>
      <w:r w:rsidR="00CD5E00">
        <w:rPr>
          <w:rFonts w:ascii="Arial" w:hAnsi="Arial" w:cs="Arial"/>
          <w:szCs w:val="22"/>
          <w:lang w:val="fr-FR"/>
        </w:rPr>
        <w:t>’</w:t>
      </w:r>
      <w:r w:rsidR="00B9536D" w:rsidRPr="00B9536D">
        <w:rPr>
          <w:rFonts w:ascii="Arial" w:hAnsi="Arial" w:cs="Arial"/>
          <w:szCs w:val="22"/>
          <w:lang w:val="fr-FR"/>
        </w:rPr>
        <w:t>amendement</w:t>
      </w:r>
      <w:r w:rsidR="00B9536D">
        <w:rPr>
          <w:rFonts w:ascii="Arial" w:hAnsi="Arial" w:cs="Arial"/>
          <w:szCs w:val="22"/>
          <w:lang w:val="fr-FR"/>
        </w:rPr>
        <w:t xml:space="preserve"> de l</w:t>
      </w:r>
      <w:r w:rsidR="00CD5E00">
        <w:rPr>
          <w:rFonts w:ascii="Arial" w:hAnsi="Arial" w:cs="Arial"/>
          <w:szCs w:val="22"/>
          <w:lang w:val="fr-FR"/>
        </w:rPr>
        <w:t>’</w:t>
      </w:r>
      <w:r w:rsidR="00B9536D">
        <w:rPr>
          <w:rFonts w:ascii="Arial" w:hAnsi="Arial" w:cs="Arial"/>
          <w:szCs w:val="22"/>
          <w:lang w:val="fr-FR"/>
        </w:rPr>
        <w:t xml:space="preserve">Italie au deuxième </w:t>
      </w:r>
      <w:r w:rsidR="00B9536D" w:rsidRPr="00B9536D">
        <w:rPr>
          <w:rFonts w:ascii="Arial" w:hAnsi="Arial" w:cs="Arial"/>
          <w:szCs w:val="22"/>
          <w:lang w:val="fr-FR"/>
        </w:rPr>
        <w:t>amendement</w:t>
      </w:r>
      <w:r w:rsidR="00B9536D">
        <w:rPr>
          <w:rFonts w:ascii="Arial" w:hAnsi="Arial" w:cs="Arial"/>
          <w:szCs w:val="22"/>
          <w:lang w:val="fr-FR"/>
        </w:rPr>
        <w:t xml:space="preserve"> que la </w:t>
      </w:r>
      <w:r w:rsidR="00B9536D" w:rsidRPr="00B9536D">
        <w:rPr>
          <w:rFonts w:ascii="Arial" w:hAnsi="Arial" w:cs="Arial"/>
          <w:szCs w:val="22"/>
          <w:lang w:val="fr-FR"/>
        </w:rPr>
        <w:t>délégation</w:t>
      </w:r>
      <w:r w:rsidR="00B9536D">
        <w:rPr>
          <w:rFonts w:ascii="Arial" w:hAnsi="Arial" w:cs="Arial"/>
          <w:szCs w:val="22"/>
          <w:lang w:val="fr-FR"/>
        </w:rPr>
        <w:t xml:space="preserve"> du Brésil avait elle-même soumis.</w:t>
      </w:r>
    </w:p>
    <w:p w14:paraId="1058F0CF" w14:textId="04664EB1" w:rsidR="00B9536D" w:rsidRDefault="00B9536D"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Avant l</w:t>
      </w:r>
      <w:r w:rsidR="00CD5E00">
        <w:rPr>
          <w:rFonts w:ascii="Arial" w:hAnsi="Arial" w:cs="Arial"/>
          <w:szCs w:val="22"/>
          <w:lang w:val="fr-FR"/>
        </w:rPr>
        <w:t>’</w:t>
      </w:r>
      <w:r>
        <w:rPr>
          <w:rFonts w:ascii="Arial" w:hAnsi="Arial" w:cs="Arial"/>
          <w:szCs w:val="22"/>
          <w:lang w:val="fr-FR"/>
        </w:rPr>
        <w:t xml:space="preserve">adoption de la proposition, la </w:t>
      </w:r>
      <w:r w:rsidRPr="00B9536D">
        <w:rPr>
          <w:rFonts w:ascii="Arial" w:hAnsi="Arial" w:cs="Arial"/>
          <w:szCs w:val="22"/>
          <w:lang w:val="fr-FR"/>
        </w:rPr>
        <w:t>délégation</w:t>
      </w:r>
      <w:r>
        <w:rPr>
          <w:rFonts w:ascii="Arial" w:hAnsi="Arial" w:cs="Arial"/>
          <w:szCs w:val="22"/>
          <w:lang w:val="fr-FR"/>
        </w:rPr>
        <w:t xml:space="preserve"> de </w:t>
      </w:r>
      <w:r w:rsidRPr="00B9536D">
        <w:rPr>
          <w:rFonts w:ascii="Arial" w:hAnsi="Arial" w:cs="Arial"/>
          <w:b/>
          <w:szCs w:val="22"/>
          <w:lang w:val="fr-FR"/>
        </w:rPr>
        <w:t>Chypre</w:t>
      </w:r>
      <w:r>
        <w:rPr>
          <w:rFonts w:ascii="Arial" w:hAnsi="Arial" w:cs="Arial"/>
          <w:szCs w:val="22"/>
          <w:lang w:val="fr-FR"/>
        </w:rPr>
        <w:t xml:space="preserve"> souhaitait savoir si le Brésil pourrait accepter l</w:t>
      </w:r>
      <w:r w:rsidR="00CD5E00">
        <w:rPr>
          <w:rFonts w:ascii="Arial" w:hAnsi="Arial" w:cs="Arial"/>
          <w:szCs w:val="22"/>
          <w:lang w:val="fr-FR"/>
        </w:rPr>
        <w:t>’</w:t>
      </w:r>
      <w:r w:rsidRPr="00B9536D">
        <w:rPr>
          <w:rFonts w:ascii="Arial" w:hAnsi="Arial" w:cs="Arial"/>
          <w:szCs w:val="22"/>
          <w:lang w:val="fr-FR"/>
        </w:rPr>
        <w:t>amendement</w:t>
      </w:r>
      <w:r>
        <w:rPr>
          <w:rFonts w:ascii="Arial" w:hAnsi="Arial" w:cs="Arial"/>
          <w:szCs w:val="22"/>
          <w:lang w:val="fr-FR"/>
        </w:rPr>
        <w:t xml:space="preserve"> du Danemark.</w:t>
      </w:r>
    </w:p>
    <w:p w14:paraId="6821A481" w14:textId="63E59073" w:rsidR="00B9536D" w:rsidRDefault="00B9536D"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Pour des raisons de procédure et de clarté, le </w:t>
      </w:r>
      <w:r w:rsidRPr="00B9536D">
        <w:rPr>
          <w:rFonts w:ascii="Arial" w:hAnsi="Arial" w:cs="Arial"/>
          <w:b/>
          <w:szCs w:val="22"/>
          <w:lang w:val="fr-FR"/>
        </w:rPr>
        <w:t>Président</w:t>
      </w:r>
      <w:r>
        <w:rPr>
          <w:rFonts w:ascii="Arial" w:hAnsi="Arial" w:cs="Arial"/>
          <w:szCs w:val="22"/>
          <w:lang w:val="fr-FR"/>
        </w:rPr>
        <w:t xml:space="preserve"> a demandé au Secrétariat de réviser le </w:t>
      </w:r>
      <w:r w:rsidRPr="00B9536D">
        <w:rPr>
          <w:rFonts w:ascii="Arial" w:hAnsi="Arial" w:cs="Arial"/>
          <w:szCs w:val="22"/>
          <w:lang w:val="fr-FR"/>
        </w:rPr>
        <w:t>paragraphe</w:t>
      </w:r>
      <w:r w:rsidR="00B21680">
        <w:rPr>
          <w:rFonts w:ascii="Arial" w:hAnsi="Arial" w:cs="Arial"/>
          <w:szCs w:val="22"/>
          <w:lang w:val="fr-FR"/>
        </w:rPr>
        <w:t xml:space="preserve"> 192 en projetant à</w:t>
      </w:r>
      <w:r>
        <w:rPr>
          <w:rFonts w:ascii="Arial" w:hAnsi="Arial" w:cs="Arial"/>
          <w:szCs w:val="22"/>
          <w:lang w:val="fr-FR"/>
        </w:rPr>
        <w:t xml:space="preserve"> l</w:t>
      </w:r>
      <w:r w:rsidR="00CD5E00">
        <w:rPr>
          <w:rFonts w:ascii="Arial" w:hAnsi="Arial" w:cs="Arial"/>
          <w:szCs w:val="22"/>
          <w:lang w:val="fr-FR"/>
        </w:rPr>
        <w:t>’</w:t>
      </w:r>
      <w:r>
        <w:rPr>
          <w:rFonts w:ascii="Arial" w:hAnsi="Arial" w:cs="Arial"/>
          <w:szCs w:val="22"/>
          <w:lang w:val="fr-FR"/>
        </w:rPr>
        <w:t xml:space="preserve">écran le deuxième </w:t>
      </w:r>
      <w:r w:rsidRPr="00B9536D">
        <w:rPr>
          <w:rFonts w:ascii="Arial" w:hAnsi="Arial" w:cs="Arial"/>
          <w:szCs w:val="22"/>
          <w:lang w:val="fr-FR"/>
        </w:rPr>
        <w:t>amendement</w:t>
      </w:r>
      <w:r>
        <w:rPr>
          <w:rFonts w:ascii="Arial" w:hAnsi="Arial" w:cs="Arial"/>
          <w:szCs w:val="22"/>
          <w:lang w:val="fr-FR"/>
        </w:rPr>
        <w:t xml:space="preserve"> du Brésil tel qu</w:t>
      </w:r>
      <w:r w:rsidR="00CD5E00">
        <w:rPr>
          <w:rFonts w:ascii="Arial" w:hAnsi="Arial" w:cs="Arial"/>
          <w:szCs w:val="22"/>
          <w:lang w:val="fr-FR"/>
        </w:rPr>
        <w:t>’</w:t>
      </w:r>
      <w:r>
        <w:rPr>
          <w:rFonts w:ascii="Arial" w:hAnsi="Arial" w:cs="Arial"/>
          <w:szCs w:val="22"/>
          <w:lang w:val="fr-FR"/>
        </w:rPr>
        <w:t>amendé par l</w:t>
      </w:r>
      <w:r w:rsidR="00CD5E00">
        <w:rPr>
          <w:rFonts w:ascii="Arial" w:hAnsi="Arial" w:cs="Arial"/>
          <w:szCs w:val="22"/>
          <w:lang w:val="fr-FR"/>
        </w:rPr>
        <w:t>’</w:t>
      </w:r>
      <w:r>
        <w:rPr>
          <w:rFonts w:ascii="Arial" w:hAnsi="Arial" w:cs="Arial"/>
          <w:szCs w:val="22"/>
          <w:lang w:val="fr-FR"/>
        </w:rPr>
        <w:t xml:space="preserve">Italie et avec la </w:t>
      </w:r>
      <w:r w:rsidRPr="00B9536D">
        <w:rPr>
          <w:rFonts w:ascii="Arial" w:hAnsi="Arial" w:cs="Arial"/>
          <w:szCs w:val="22"/>
          <w:lang w:val="fr-FR"/>
        </w:rPr>
        <w:t xml:space="preserve">proposition </w:t>
      </w:r>
      <w:r>
        <w:rPr>
          <w:rFonts w:ascii="Arial" w:hAnsi="Arial" w:cs="Arial"/>
          <w:szCs w:val="22"/>
          <w:lang w:val="fr-FR"/>
        </w:rPr>
        <w:t>du Danemark.</w:t>
      </w:r>
    </w:p>
    <w:p w14:paraId="70EEC58E" w14:textId="4EF40231" w:rsidR="00240FC7" w:rsidRPr="00240FC7" w:rsidRDefault="00240FC7" w:rsidP="00312B69">
      <w:pPr>
        <w:widowControl w:val="0"/>
        <w:numPr>
          <w:ilvl w:val="0"/>
          <w:numId w:val="14"/>
        </w:numPr>
        <w:suppressAutoHyphens/>
        <w:autoSpaceDE w:val="0"/>
        <w:ind w:left="709" w:hanging="709"/>
        <w:jc w:val="both"/>
        <w:rPr>
          <w:rFonts w:ascii="Arial" w:hAnsi="Arial" w:cs="Arial"/>
          <w:szCs w:val="22"/>
          <w:lang w:val="fr-FR"/>
        </w:rPr>
      </w:pPr>
      <w:r w:rsidRPr="00240FC7">
        <w:rPr>
          <w:rFonts w:ascii="Arial" w:hAnsi="Arial" w:cs="Arial"/>
          <w:szCs w:val="22"/>
          <w:lang w:val="fr-FR"/>
        </w:rPr>
        <w:t xml:space="preserve">La délégation de la </w:t>
      </w:r>
      <w:r w:rsidRPr="00240FC7">
        <w:rPr>
          <w:rFonts w:ascii="Arial" w:hAnsi="Arial" w:cs="Arial"/>
          <w:b/>
          <w:szCs w:val="22"/>
          <w:lang w:val="fr-FR"/>
        </w:rPr>
        <w:t>République islamique d</w:t>
      </w:r>
      <w:r w:rsidR="00CD5E00">
        <w:rPr>
          <w:rFonts w:ascii="Arial" w:hAnsi="Arial" w:cs="Arial"/>
          <w:b/>
          <w:szCs w:val="22"/>
          <w:lang w:val="fr-FR"/>
        </w:rPr>
        <w:t>’</w:t>
      </w:r>
      <w:r w:rsidRPr="00240FC7">
        <w:rPr>
          <w:rFonts w:ascii="Arial" w:hAnsi="Arial" w:cs="Arial"/>
          <w:b/>
          <w:szCs w:val="22"/>
          <w:lang w:val="fr-FR"/>
        </w:rPr>
        <w:t>Iran</w:t>
      </w:r>
      <w:r w:rsidR="00B21680">
        <w:rPr>
          <w:rFonts w:ascii="Arial" w:hAnsi="Arial" w:cs="Arial"/>
          <w:szCs w:val="22"/>
          <w:lang w:val="fr-FR"/>
        </w:rPr>
        <w:t xml:space="preserve"> a remercié le Président pour sa conduite</w:t>
      </w:r>
      <w:r>
        <w:rPr>
          <w:rFonts w:ascii="Arial" w:hAnsi="Arial" w:cs="Arial"/>
          <w:szCs w:val="22"/>
          <w:lang w:val="fr-FR"/>
        </w:rPr>
        <w:t xml:space="preserve"> </w:t>
      </w:r>
      <w:r w:rsidR="00B21680">
        <w:rPr>
          <w:rFonts w:ascii="Arial" w:hAnsi="Arial" w:cs="Arial"/>
          <w:szCs w:val="22"/>
          <w:lang w:val="fr-FR"/>
        </w:rPr>
        <w:t xml:space="preserve">de </w:t>
      </w:r>
      <w:r>
        <w:rPr>
          <w:rFonts w:ascii="Arial" w:hAnsi="Arial" w:cs="Arial"/>
          <w:szCs w:val="22"/>
          <w:lang w:val="fr-FR"/>
        </w:rPr>
        <w:t xml:space="preserve">la réunion. La </w:t>
      </w:r>
      <w:r w:rsidRPr="00240FC7">
        <w:rPr>
          <w:rFonts w:ascii="Arial" w:hAnsi="Arial" w:cs="Arial"/>
          <w:szCs w:val="22"/>
          <w:lang w:val="fr-FR"/>
        </w:rPr>
        <w:t>délégation</w:t>
      </w:r>
      <w:r>
        <w:rPr>
          <w:rFonts w:ascii="Arial" w:hAnsi="Arial" w:cs="Arial"/>
          <w:szCs w:val="22"/>
          <w:lang w:val="fr-FR"/>
        </w:rPr>
        <w:t xml:space="preserve"> a rappelé à l</w:t>
      </w:r>
      <w:r w:rsidR="00CD5E00">
        <w:rPr>
          <w:rFonts w:ascii="Arial" w:hAnsi="Arial" w:cs="Arial"/>
          <w:szCs w:val="22"/>
          <w:lang w:val="fr-FR"/>
        </w:rPr>
        <w:t>’</w:t>
      </w:r>
      <w:r w:rsidRPr="00240FC7">
        <w:rPr>
          <w:rFonts w:ascii="Arial" w:hAnsi="Arial" w:cs="Arial"/>
          <w:szCs w:val="22"/>
          <w:lang w:val="fr-FR"/>
        </w:rPr>
        <w:t>Assemblée</w:t>
      </w:r>
      <w:r>
        <w:rPr>
          <w:rFonts w:ascii="Arial" w:hAnsi="Arial" w:cs="Arial"/>
          <w:szCs w:val="22"/>
          <w:lang w:val="fr-FR"/>
        </w:rPr>
        <w:t xml:space="preserve"> que le texte proposé par le Brésil était exactement identique à celui adopté par les Chefs d</w:t>
      </w:r>
      <w:r w:rsidR="00CD5E00">
        <w:rPr>
          <w:rFonts w:ascii="Arial" w:hAnsi="Arial" w:cs="Arial"/>
          <w:szCs w:val="22"/>
          <w:lang w:val="fr-FR"/>
        </w:rPr>
        <w:t>’</w:t>
      </w:r>
      <w:r>
        <w:rPr>
          <w:rFonts w:ascii="Arial" w:hAnsi="Arial" w:cs="Arial"/>
          <w:szCs w:val="22"/>
          <w:lang w:val="fr-FR"/>
        </w:rPr>
        <w:t>État à New York et qu</w:t>
      </w:r>
      <w:r w:rsidR="00CD5E00">
        <w:rPr>
          <w:rFonts w:ascii="Arial" w:hAnsi="Arial" w:cs="Arial"/>
          <w:szCs w:val="22"/>
          <w:lang w:val="fr-FR"/>
        </w:rPr>
        <w:t>’</w:t>
      </w:r>
      <w:r>
        <w:rPr>
          <w:rFonts w:ascii="Arial" w:hAnsi="Arial" w:cs="Arial"/>
          <w:szCs w:val="22"/>
          <w:lang w:val="fr-FR"/>
        </w:rPr>
        <w:t>aucun texte additionnel ne pouvait donc être inséré.</w:t>
      </w:r>
    </w:p>
    <w:p w14:paraId="21F6836D" w14:textId="78E375CC" w:rsidR="00850879" w:rsidRPr="00850879" w:rsidRDefault="00850879"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850879">
        <w:rPr>
          <w:rFonts w:ascii="Arial" w:hAnsi="Arial" w:cs="Arial"/>
          <w:b/>
          <w:szCs w:val="22"/>
          <w:lang w:val="fr-FR"/>
        </w:rPr>
        <w:t>Président</w:t>
      </w:r>
      <w:r w:rsidR="008D098D">
        <w:rPr>
          <w:rFonts w:ascii="Arial" w:hAnsi="Arial" w:cs="Arial"/>
          <w:szCs w:val="22"/>
          <w:lang w:val="fr-FR"/>
        </w:rPr>
        <w:t xml:space="preserve"> a rappelé qu</w:t>
      </w:r>
      <w:r w:rsidR="00CD5E00">
        <w:rPr>
          <w:rFonts w:ascii="Arial" w:hAnsi="Arial" w:cs="Arial"/>
          <w:szCs w:val="22"/>
          <w:lang w:val="fr-FR"/>
        </w:rPr>
        <w:t>’</w:t>
      </w:r>
      <w:r w:rsidR="008D098D">
        <w:rPr>
          <w:rFonts w:ascii="Arial" w:hAnsi="Arial" w:cs="Arial"/>
          <w:szCs w:val="22"/>
          <w:lang w:val="fr-FR"/>
        </w:rPr>
        <w:t>au terme</w:t>
      </w:r>
      <w:r>
        <w:rPr>
          <w:rFonts w:ascii="Arial" w:hAnsi="Arial" w:cs="Arial"/>
          <w:szCs w:val="22"/>
          <w:lang w:val="fr-FR"/>
        </w:rPr>
        <w:t xml:space="preserve"> </w:t>
      </w:r>
      <w:r w:rsidR="00C12DA6">
        <w:rPr>
          <w:rFonts w:ascii="Arial" w:hAnsi="Arial" w:cs="Arial"/>
          <w:szCs w:val="22"/>
          <w:lang w:val="fr-FR"/>
        </w:rPr>
        <w:t>d</w:t>
      </w:r>
      <w:r w:rsidR="00CD5E00">
        <w:rPr>
          <w:rFonts w:ascii="Arial" w:hAnsi="Arial" w:cs="Arial"/>
          <w:szCs w:val="22"/>
          <w:lang w:val="fr-FR"/>
        </w:rPr>
        <w:t>’</w:t>
      </w:r>
      <w:r w:rsidR="00C12DA6">
        <w:rPr>
          <w:rFonts w:ascii="Arial" w:hAnsi="Arial" w:cs="Arial"/>
          <w:szCs w:val="22"/>
          <w:lang w:val="fr-FR"/>
        </w:rPr>
        <w:t xml:space="preserve">un </w:t>
      </w:r>
      <w:r>
        <w:rPr>
          <w:rFonts w:ascii="Arial" w:hAnsi="Arial" w:cs="Arial"/>
          <w:szCs w:val="22"/>
          <w:lang w:val="fr-FR"/>
        </w:rPr>
        <w:t>débat très intense, la série de propositions s</w:t>
      </w:r>
      <w:r w:rsidR="00CD5E00">
        <w:rPr>
          <w:rFonts w:ascii="Arial" w:hAnsi="Arial" w:cs="Arial"/>
          <w:szCs w:val="22"/>
          <w:lang w:val="fr-FR"/>
        </w:rPr>
        <w:t>’</w:t>
      </w:r>
      <w:r>
        <w:rPr>
          <w:rFonts w:ascii="Arial" w:hAnsi="Arial" w:cs="Arial"/>
          <w:szCs w:val="22"/>
          <w:lang w:val="fr-FR"/>
        </w:rPr>
        <w:t xml:space="preserve">était finalement réduite à deux : </w:t>
      </w:r>
      <w:r w:rsidR="008D098D">
        <w:rPr>
          <w:rFonts w:ascii="Arial" w:hAnsi="Arial" w:cs="Arial"/>
          <w:szCs w:val="22"/>
          <w:lang w:val="fr-FR"/>
        </w:rPr>
        <w:t>l</w:t>
      </w:r>
      <w:r w:rsidR="00CD5E00">
        <w:rPr>
          <w:rFonts w:ascii="Arial" w:hAnsi="Arial" w:cs="Arial"/>
          <w:szCs w:val="22"/>
          <w:lang w:val="fr-FR"/>
        </w:rPr>
        <w:t>’</w:t>
      </w:r>
      <w:r w:rsidR="008D098D" w:rsidRPr="008D098D">
        <w:rPr>
          <w:rFonts w:ascii="Arial" w:hAnsi="Arial" w:cs="Arial"/>
          <w:szCs w:val="22"/>
          <w:lang w:val="fr-FR"/>
        </w:rPr>
        <w:t>amendement</w:t>
      </w:r>
      <w:r w:rsidR="008D098D">
        <w:rPr>
          <w:rFonts w:ascii="Arial" w:hAnsi="Arial" w:cs="Arial"/>
          <w:szCs w:val="22"/>
          <w:lang w:val="fr-FR"/>
        </w:rPr>
        <w:t xml:space="preserve"> du Brésil et celui de l</w:t>
      </w:r>
      <w:r w:rsidR="00CD5E00">
        <w:rPr>
          <w:rFonts w:ascii="Arial" w:hAnsi="Arial" w:cs="Arial"/>
          <w:szCs w:val="22"/>
          <w:lang w:val="fr-FR"/>
        </w:rPr>
        <w:t>’</w:t>
      </w:r>
      <w:r w:rsidR="008D098D">
        <w:rPr>
          <w:rFonts w:ascii="Arial" w:hAnsi="Arial" w:cs="Arial"/>
          <w:szCs w:val="22"/>
          <w:lang w:val="fr-FR"/>
        </w:rPr>
        <w:t xml:space="preserve">Italie qui se concentraient sur </w:t>
      </w:r>
      <w:r w:rsidR="008D098D">
        <w:rPr>
          <w:rFonts w:ascii="Arial" w:hAnsi="Arial" w:cs="Arial"/>
          <w:szCs w:val="22"/>
          <w:lang w:val="fr-FR"/>
        </w:rPr>
        <w:lastRenderedPageBreak/>
        <w:t>le fond et la nature même des questions</w:t>
      </w:r>
      <w:r w:rsidR="00551ECE">
        <w:rPr>
          <w:rFonts w:ascii="Arial" w:hAnsi="Arial" w:cs="Arial"/>
          <w:szCs w:val="22"/>
          <w:lang w:val="fr-FR"/>
        </w:rPr>
        <w:t xml:space="preserve"> envisagées</w:t>
      </w:r>
      <w:r w:rsidR="008D098D">
        <w:rPr>
          <w:rFonts w:ascii="Arial" w:hAnsi="Arial" w:cs="Arial"/>
          <w:szCs w:val="22"/>
          <w:lang w:val="fr-FR"/>
        </w:rPr>
        <w:t>. Il a demandé aux délégations de faire un effort pour adopter le texte tel qu</w:t>
      </w:r>
      <w:r w:rsidR="00CD5E00">
        <w:rPr>
          <w:rFonts w:ascii="Arial" w:hAnsi="Arial" w:cs="Arial"/>
          <w:szCs w:val="22"/>
          <w:lang w:val="fr-FR"/>
        </w:rPr>
        <w:t>’</w:t>
      </w:r>
      <w:r w:rsidR="008D098D">
        <w:rPr>
          <w:rFonts w:ascii="Arial" w:hAnsi="Arial" w:cs="Arial"/>
          <w:szCs w:val="22"/>
          <w:lang w:val="fr-FR"/>
        </w:rPr>
        <w:t>amendé deux fois. Le Président était conscient que le texte ne satisfaisait pas pleinement nombre de délégations présentes et que certaines d</w:t>
      </w:r>
      <w:r w:rsidR="00CD5E00">
        <w:rPr>
          <w:rFonts w:ascii="Arial" w:hAnsi="Arial" w:cs="Arial"/>
          <w:szCs w:val="22"/>
          <w:lang w:val="fr-FR"/>
        </w:rPr>
        <w:t>’</w:t>
      </w:r>
      <w:r w:rsidR="008D098D">
        <w:rPr>
          <w:rFonts w:ascii="Arial" w:hAnsi="Arial" w:cs="Arial"/>
          <w:szCs w:val="22"/>
          <w:lang w:val="fr-FR"/>
        </w:rPr>
        <w:t xml:space="preserve">entre elles auraient préféré des textes différents. </w:t>
      </w:r>
      <w:r w:rsidR="008D098D" w:rsidRPr="008D098D">
        <w:rPr>
          <w:rFonts w:ascii="Arial" w:hAnsi="Arial" w:cs="Arial"/>
          <w:szCs w:val="22"/>
          <w:lang w:val="fr-FR"/>
        </w:rPr>
        <w:t>Toutefois</w:t>
      </w:r>
      <w:r w:rsidR="008D098D">
        <w:rPr>
          <w:rFonts w:ascii="Arial" w:hAnsi="Arial" w:cs="Arial"/>
          <w:szCs w:val="22"/>
          <w:lang w:val="fr-FR"/>
        </w:rPr>
        <w:t>, pour établir un consensus, il fallait que l</w:t>
      </w:r>
      <w:r w:rsidR="00CD5E00">
        <w:rPr>
          <w:rFonts w:ascii="Arial" w:hAnsi="Arial" w:cs="Arial"/>
          <w:szCs w:val="22"/>
          <w:lang w:val="fr-FR"/>
        </w:rPr>
        <w:t>’</w:t>
      </w:r>
      <w:r w:rsidR="008D098D">
        <w:rPr>
          <w:rFonts w:ascii="Arial" w:hAnsi="Arial" w:cs="Arial"/>
          <w:szCs w:val="22"/>
          <w:lang w:val="fr-FR"/>
        </w:rPr>
        <w:t>Assemblée fasse preuve de réalisme et parvienne aux meilleures Directives opérationnelles possible</w:t>
      </w:r>
      <w:r w:rsidR="00551ECE">
        <w:rPr>
          <w:rFonts w:ascii="Arial" w:hAnsi="Arial" w:cs="Arial"/>
          <w:szCs w:val="22"/>
          <w:lang w:val="fr-FR"/>
        </w:rPr>
        <w:t>, l</w:t>
      </w:r>
      <w:r w:rsidR="00CD5E00">
        <w:rPr>
          <w:rFonts w:ascii="Arial" w:hAnsi="Arial" w:cs="Arial"/>
          <w:szCs w:val="22"/>
          <w:lang w:val="fr-FR"/>
        </w:rPr>
        <w:t>’</w:t>
      </w:r>
      <w:r w:rsidR="00551ECE">
        <w:rPr>
          <w:rFonts w:ascii="Arial" w:hAnsi="Arial" w:cs="Arial"/>
          <w:szCs w:val="22"/>
          <w:lang w:val="fr-FR"/>
        </w:rPr>
        <w:t>esprit de consensus étant très important dans une conférence des États parties.</w:t>
      </w:r>
    </w:p>
    <w:p w14:paraId="649FE89C" w14:textId="492B1423" w:rsidR="00551ECE" w:rsidRPr="00EC79B9" w:rsidRDefault="00551ECE"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Après avoir félicité le Président pour sa conduite des travaux</w:t>
      </w:r>
      <w:r w:rsidRPr="00EC79B9">
        <w:rPr>
          <w:rFonts w:ascii="Arial" w:hAnsi="Arial" w:cs="Arial"/>
          <w:szCs w:val="22"/>
          <w:lang w:val="fr-FR"/>
        </w:rPr>
        <w:t>, la délégation de l</w:t>
      </w:r>
      <w:r w:rsidR="00CD5E00">
        <w:rPr>
          <w:rFonts w:ascii="Arial" w:hAnsi="Arial" w:cs="Arial"/>
          <w:szCs w:val="22"/>
          <w:lang w:val="fr-FR"/>
        </w:rPr>
        <w:t>’</w:t>
      </w:r>
      <w:r w:rsidRPr="00EC79B9">
        <w:rPr>
          <w:rFonts w:ascii="Arial" w:hAnsi="Arial" w:cs="Arial"/>
          <w:b/>
          <w:szCs w:val="22"/>
          <w:lang w:val="fr-FR"/>
        </w:rPr>
        <w:t xml:space="preserve">Équateur </w:t>
      </w:r>
      <w:r w:rsidRPr="00EC79B9">
        <w:rPr>
          <w:rFonts w:ascii="Arial" w:hAnsi="Arial" w:cs="Arial"/>
          <w:szCs w:val="22"/>
          <w:lang w:val="fr-FR"/>
        </w:rPr>
        <w:t>est revenu</w:t>
      </w:r>
      <w:r w:rsidR="00EC79B9">
        <w:rPr>
          <w:rFonts w:ascii="Arial" w:hAnsi="Arial" w:cs="Arial"/>
          <w:szCs w:val="22"/>
          <w:lang w:val="fr-FR"/>
        </w:rPr>
        <w:t>e</w:t>
      </w:r>
      <w:r w:rsidRPr="00EC79B9">
        <w:rPr>
          <w:rFonts w:ascii="Arial" w:hAnsi="Arial" w:cs="Arial"/>
          <w:szCs w:val="22"/>
          <w:lang w:val="fr-FR"/>
        </w:rPr>
        <w:t xml:space="preserve"> sur le texte de l</w:t>
      </w:r>
      <w:r w:rsidR="00CD5E00">
        <w:rPr>
          <w:rFonts w:ascii="Arial" w:hAnsi="Arial" w:cs="Arial"/>
          <w:szCs w:val="22"/>
          <w:lang w:val="fr-FR"/>
        </w:rPr>
        <w:t>’</w:t>
      </w:r>
      <w:r w:rsidRPr="00EC79B9">
        <w:rPr>
          <w:rFonts w:ascii="Arial" w:hAnsi="Arial" w:cs="Arial"/>
          <w:szCs w:val="22"/>
          <w:lang w:val="fr-FR"/>
        </w:rPr>
        <w:t xml:space="preserve">Agenda 2030 et, ayant </w:t>
      </w:r>
      <w:r w:rsidR="00EC79B9">
        <w:rPr>
          <w:rFonts w:ascii="Arial" w:hAnsi="Arial" w:cs="Arial"/>
          <w:szCs w:val="22"/>
          <w:lang w:val="fr-FR"/>
        </w:rPr>
        <w:t>pris note</w:t>
      </w:r>
      <w:r w:rsidRPr="00EC79B9">
        <w:rPr>
          <w:rFonts w:ascii="Arial" w:hAnsi="Arial" w:cs="Arial"/>
          <w:szCs w:val="22"/>
          <w:lang w:val="fr-FR"/>
        </w:rPr>
        <w:t xml:space="preserve"> </w:t>
      </w:r>
      <w:r w:rsidR="00C12DA6">
        <w:rPr>
          <w:rFonts w:ascii="Arial" w:hAnsi="Arial" w:cs="Arial"/>
          <w:szCs w:val="22"/>
          <w:lang w:val="fr-FR"/>
        </w:rPr>
        <w:t xml:space="preserve">de </w:t>
      </w:r>
      <w:r w:rsidRPr="00EC79B9">
        <w:rPr>
          <w:rFonts w:ascii="Arial" w:hAnsi="Arial" w:cs="Arial"/>
          <w:szCs w:val="22"/>
          <w:lang w:val="fr-FR"/>
        </w:rPr>
        <w:t>la proposition du Danemark d</w:t>
      </w:r>
      <w:r w:rsidR="00CD5E00">
        <w:rPr>
          <w:rFonts w:ascii="Arial" w:hAnsi="Arial" w:cs="Arial"/>
          <w:szCs w:val="22"/>
          <w:lang w:val="fr-FR"/>
        </w:rPr>
        <w:t>’</w:t>
      </w:r>
      <w:r w:rsidRPr="00EC79B9">
        <w:rPr>
          <w:rFonts w:ascii="Arial" w:hAnsi="Arial" w:cs="Arial"/>
          <w:szCs w:val="22"/>
          <w:lang w:val="fr-FR"/>
        </w:rPr>
        <w:t>inclure les droits de l</w:t>
      </w:r>
      <w:r w:rsidR="00CD5E00">
        <w:rPr>
          <w:rFonts w:ascii="Arial" w:hAnsi="Arial" w:cs="Arial"/>
          <w:szCs w:val="22"/>
          <w:lang w:val="fr-FR"/>
        </w:rPr>
        <w:t>’</w:t>
      </w:r>
      <w:r w:rsidRPr="00EC79B9">
        <w:rPr>
          <w:rFonts w:ascii="Arial" w:hAnsi="Arial" w:cs="Arial"/>
          <w:szCs w:val="22"/>
          <w:lang w:val="fr-FR"/>
        </w:rPr>
        <w:t xml:space="preserve">homme, proposition à laquelle elle souscrivait, elle souhaitait </w:t>
      </w:r>
      <w:r w:rsidR="00EC79B9" w:rsidRPr="00EC79B9">
        <w:rPr>
          <w:rFonts w:ascii="Arial" w:hAnsi="Arial" w:cs="Arial"/>
          <w:szCs w:val="22"/>
          <w:lang w:val="fr-FR"/>
        </w:rPr>
        <w:t>ajouter entre parenthèses « </w:t>
      </w:r>
      <w:r w:rsidRPr="00EC79B9">
        <w:rPr>
          <w:rFonts w:ascii="Arial" w:hAnsi="Arial" w:cs="Arial"/>
          <w:szCs w:val="22"/>
          <w:lang w:val="fr-FR"/>
        </w:rPr>
        <w:t>y compris le droit au développement ». La délégation avait le sentiment que c</w:t>
      </w:r>
      <w:r w:rsidR="00CD5E00">
        <w:rPr>
          <w:rFonts w:ascii="Arial" w:hAnsi="Arial" w:cs="Arial"/>
          <w:szCs w:val="22"/>
          <w:lang w:val="fr-FR"/>
        </w:rPr>
        <w:t>’</w:t>
      </w:r>
      <w:r w:rsidRPr="00EC79B9">
        <w:rPr>
          <w:rFonts w:ascii="Arial" w:hAnsi="Arial" w:cs="Arial"/>
          <w:szCs w:val="22"/>
          <w:lang w:val="fr-FR"/>
        </w:rPr>
        <w:t>était très important car la Convention s</w:t>
      </w:r>
      <w:r w:rsidR="00CD5E00">
        <w:rPr>
          <w:rFonts w:ascii="Arial" w:hAnsi="Arial" w:cs="Arial"/>
          <w:szCs w:val="22"/>
          <w:lang w:val="fr-FR"/>
        </w:rPr>
        <w:t>’</w:t>
      </w:r>
      <w:r w:rsidRPr="00EC79B9">
        <w:rPr>
          <w:rFonts w:ascii="Arial" w:hAnsi="Arial" w:cs="Arial"/>
          <w:szCs w:val="22"/>
          <w:lang w:val="fr-FR"/>
        </w:rPr>
        <w:t xml:space="preserve">engageait </w:t>
      </w:r>
      <w:r w:rsidR="00EC79B9">
        <w:rPr>
          <w:rFonts w:ascii="Arial" w:hAnsi="Arial" w:cs="Arial"/>
          <w:szCs w:val="22"/>
          <w:lang w:val="fr-FR"/>
        </w:rPr>
        <w:t xml:space="preserve">à mettre </w:t>
      </w:r>
      <w:r w:rsidRPr="00EC79B9">
        <w:rPr>
          <w:rFonts w:ascii="Arial" w:hAnsi="Arial" w:cs="Arial"/>
          <w:szCs w:val="22"/>
          <w:lang w:val="fr-FR"/>
        </w:rPr>
        <w:t>en œuvre l</w:t>
      </w:r>
      <w:r w:rsidR="00CD5E00">
        <w:rPr>
          <w:rFonts w:ascii="Arial" w:hAnsi="Arial" w:cs="Arial"/>
          <w:szCs w:val="22"/>
          <w:lang w:val="fr-FR"/>
        </w:rPr>
        <w:t>’</w:t>
      </w:r>
      <w:r w:rsidRPr="00EC79B9">
        <w:rPr>
          <w:rFonts w:ascii="Arial" w:hAnsi="Arial" w:cs="Arial"/>
          <w:szCs w:val="22"/>
          <w:lang w:val="fr-FR"/>
        </w:rPr>
        <w:t>Agenda 2030 et ses objectifs de développement durable, comme l</w:t>
      </w:r>
      <w:r w:rsidR="00CD5E00">
        <w:rPr>
          <w:rFonts w:ascii="Arial" w:hAnsi="Arial" w:cs="Arial"/>
          <w:szCs w:val="22"/>
          <w:lang w:val="fr-FR"/>
        </w:rPr>
        <w:t>’</w:t>
      </w:r>
      <w:r w:rsidRPr="00EC79B9">
        <w:rPr>
          <w:rFonts w:ascii="Arial" w:hAnsi="Arial" w:cs="Arial"/>
          <w:szCs w:val="22"/>
          <w:lang w:val="fr-FR"/>
        </w:rPr>
        <w:t xml:space="preserve">avaient </w:t>
      </w:r>
      <w:r w:rsidR="00EC79B9">
        <w:rPr>
          <w:rFonts w:ascii="Arial" w:hAnsi="Arial" w:cs="Arial"/>
          <w:szCs w:val="22"/>
          <w:lang w:val="fr-FR"/>
        </w:rPr>
        <w:t xml:space="preserve">déclaré </w:t>
      </w:r>
      <w:r w:rsidRPr="00EC79B9">
        <w:rPr>
          <w:rFonts w:ascii="Arial" w:hAnsi="Arial" w:cs="Arial"/>
          <w:szCs w:val="22"/>
          <w:lang w:val="fr-FR"/>
        </w:rPr>
        <w:t>d</w:t>
      </w:r>
      <w:r w:rsidR="00CD5E00">
        <w:rPr>
          <w:rFonts w:ascii="Arial" w:hAnsi="Arial" w:cs="Arial"/>
          <w:szCs w:val="22"/>
          <w:lang w:val="fr-FR"/>
        </w:rPr>
        <w:t>’</w:t>
      </w:r>
      <w:r w:rsidRPr="00EC79B9">
        <w:rPr>
          <w:rFonts w:ascii="Arial" w:hAnsi="Arial" w:cs="Arial"/>
          <w:szCs w:val="22"/>
          <w:lang w:val="fr-FR"/>
        </w:rPr>
        <w:t>autres délégations. En d</w:t>
      </w:r>
      <w:r w:rsidR="00CD5E00">
        <w:rPr>
          <w:rFonts w:ascii="Arial" w:hAnsi="Arial" w:cs="Arial"/>
          <w:szCs w:val="22"/>
          <w:lang w:val="fr-FR"/>
        </w:rPr>
        <w:t>’</w:t>
      </w:r>
      <w:r w:rsidRPr="00EC79B9">
        <w:rPr>
          <w:rFonts w:ascii="Arial" w:hAnsi="Arial" w:cs="Arial"/>
          <w:szCs w:val="22"/>
          <w:lang w:val="fr-FR"/>
        </w:rPr>
        <w:t>autres termes, le texte additionnel « y compris le droit au développement » avait sa place dans la phrase car sans développement, il n</w:t>
      </w:r>
      <w:r w:rsidR="00CD5E00">
        <w:rPr>
          <w:rFonts w:ascii="Arial" w:hAnsi="Arial" w:cs="Arial"/>
          <w:szCs w:val="22"/>
          <w:lang w:val="fr-FR"/>
        </w:rPr>
        <w:t>’</w:t>
      </w:r>
      <w:r w:rsidRPr="00EC79B9">
        <w:rPr>
          <w:rFonts w:ascii="Arial" w:hAnsi="Arial" w:cs="Arial"/>
          <w:szCs w:val="22"/>
          <w:lang w:val="fr-FR"/>
        </w:rPr>
        <w:t xml:space="preserve">y avait ni paix, ni sécurité. </w:t>
      </w:r>
      <w:r w:rsidR="00EC79B9">
        <w:rPr>
          <w:rFonts w:ascii="Arial" w:hAnsi="Arial" w:cs="Arial"/>
          <w:szCs w:val="22"/>
          <w:lang w:val="fr-FR"/>
        </w:rPr>
        <w:t xml:space="preserve">La </w:t>
      </w:r>
      <w:r w:rsidR="00EC79B9" w:rsidRPr="00EC79B9">
        <w:rPr>
          <w:rFonts w:ascii="Arial" w:hAnsi="Arial" w:cs="Arial"/>
          <w:szCs w:val="22"/>
          <w:lang w:val="fr-FR"/>
        </w:rPr>
        <w:t>délégation</w:t>
      </w:r>
      <w:r w:rsidR="00EC79B9">
        <w:rPr>
          <w:rFonts w:ascii="Arial" w:hAnsi="Arial" w:cs="Arial"/>
          <w:szCs w:val="22"/>
          <w:lang w:val="fr-FR"/>
        </w:rPr>
        <w:t xml:space="preserve"> souhaitait donc approuver le texte avec l</w:t>
      </w:r>
      <w:r w:rsidR="00CD5E00">
        <w:rPr>
          <w:rFonts w:ascii="Arial" w:hAnsi="Arial" w:cs="Arial"/>
          <w:szCs w:val="22"/>
          <w:lang w:val="fr-FR"/>
        </w:rPr>
        <w:t>’</w:t>
      </w:r>
      <w:r w:rsidR="00EC79B9">
        <w:rPr>
          <w:rFonts w:ascii="Arial" w:hAnsi="Arial" w:cs="Arial"/>
          <w:szCs w:val="22"/>
          <w:lang w:val="fr-FR"/>
        </w:rPr>
        <w:t>ajout de ces termes afin que le texte approuvé par les Chefs d</w:t>
      </w:r>
      <w:r w:rsidR="00CD5E00">
        <w:rPr>
          <w:rFonts w:ascii="Arial" w:hAnsi="Arial" w:cs="Arial"/>
          <w:szCs w:val="22"/>
          <w:lang w:val="fr-FR"/>
        </w:rPr>
        <w:t>’</w:t>
      </w:r>
      <w:r w:rsidR="00EC79B9">
        <w:rPr>
          <w:rFonts w:ascii="Arial" w:hAnsi="Arial" w:cs="Arial"/>
          <w:szCs w:val="22"/>
          <w:lang w:val="fr-FR"/>
        </w:rPr>
        <w:t>État soit cité très précisément – comme l</w:t>
      </w:r>
      <w:r w:rsidR="00CD5E00">
        <w:rPr>
          <w:rFonts w:ascii="Arial" w:hAnsi="Arial" w:cs="Arial"/>
          <w:szCs w:val="22"/>
          <w:lang w:val="fr-FR"/>
        </w:rPr>
        <w:t>’</w:t>
      </w:r>
      <w:r w:rsidR="00EC79B9">
        <w:rPr>
          <w:rFonts w:ascii="Arial" w:hAnsi="Arial" w:cs="Arial"/>
          <w:szCs w:val="22"/>
          <w:lang w:val="fr-FR"/>
        </w:rPr>
        <w:t>avait demandé le Brésil.</w:t>
      </w:r>
    </w:p>
    <w:p w14:paraId="64D60B5E" w14:textId="14B05477" w:rsidR="00EC79B9" w:rsidRDefault="00EC79B9"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EC79B9">
        <w:rPr>
          <w:rFonts w:ascii="Arial" w:hAnsi="Arial" w:cs="Arial"/>
          <w:szCs w:val="22"/>
          <w:lang w:val="fr-FR"/>
        </w:rPr>
        <w:t>délégation</w:t>
      </w:r>
      <w:r>
        <w:rPr>
          <w:rFonts w:ascii="Arial" w:hAnsi="Arial" w:cs="Arial"/>
          <w:szCs w:val="22"/>
          <w:lang w:val="fr-FR"/>
        </w:rPr>
        <w:t xml:space="preserve"> du </w:t>
      </w:r>
      <w:r w:rsidRPr="00EC79B9">
        <w:rPr>
          <w:rFonts w:ascii="Arial" w:hAnsi="Arial" w:cs="Arial"/>
          <w:b/>
          <w:szCs w:val="22"/>
          <w:lang w:val="fr-FR"/>
        </w:rPr>
        <w:t>Brésil</w:t>
      </w:r>
      <w:r>
        <w:rPr>
          <w:rFonts w:ascii="Arial" w:hAnsi="Arial" w:cs="Arial"/>
          <w:szCs w:val="22"/>
          <w:lang w:val="fr-FR"/>
        </w:rPr>
        <w:t xml:space="preserve"> a remercié l</w:t>
      </w:r>
      <w:r w:rsidR="00CD5E00">
        <w:rPr>
          <w:rFonts w:ascii="Arial" w:hAnsi="Arial" w:cs="Arial"/>
          <w:szCs w:val="22"/>
          <w:lang w:val="fr-FR"/>
        </w:rPr>
        <w:t>’</w:t>
      </w:r>
      <w:r w:rsidRPr="00EC79B9">
        <w:rPr>
          <w:rFonts w:ascii="Arial" w:hAnsi="Arial" w:cs="Arial"/>
          <w:szCs w:val="22"/>
          <w:lang w:val="fr-FR"/>
        </w:rPr>
        <w:t>Assemblée</w:t>
      </w:r>
      <w:r w:rsidR="006F5CFB">
        <w:rPr>
          <w:rFonts w:ascii="Arial" w:hAnsi="Arial" w:cs="Arial"/>
          <w:szCs w:val="22"/>
          <w:lang w:val="fr-FR"/>
        </w:rPr>
        <w:t xml:space="preserve"> pour tous s</w:t>
      </w:r>
      <w:r>
        <w:rPr>
          <w:rFonts w:ascii="Arial" w:hAnsi="Arial" w:cs="Arial"/>
          <w:szCs w:val="22"/>
          <w:lang w:val="fr-FR"/>
        </w:rPr>
        <w:t xml:space="preserve">es efforts, ajoutant que, sur le principe, elle acceptait le texte </w:t>
      </w:r>
      <w:r w:rsidR="006F5CFB">
        <w:rPr>
          <w:rFonts w:ascii="Arial" w:hAnsi="Arial" w:cs="Arial"/>
          <w:szCs w:val="22"/>
          <w:lang w:val="fr-FR"/>
        </w:rPr>
        <w:t>proposé tant que son</w:t>
      </w:r>
      <w:r>
        <w:rPr>
          <w:rFonts w:ascii="Arial" w:hAnsi="Arial" w:cs="Arial"/>
          <w:szCs w:val="22"/>
          <w:lang w:val="fr-FR"/>
        </w:rPr>
        <w:t xml:space="preserve"> libellé </w:t>
      </w:r>
      <w:r w:rsidR="006F5CFB">
        <w:rPr>
          <w:rFonts w:ascii="Arial" w:hAnsi="Arial" w:cs="Arial"/>
          <w:szCs w:val="22"/>
          <w:lang w:val="fr-FR"/>
        </w:rPr>
        <w:t xml:space="preserve">exact était </w:t>
      </w:r>
      <w:r>
        <w:rPr>
          <w:rFonts w:ascii="Arial" w:hAnsi="Arial" w:cs="Arial"/>
          <w:szCs w:val="22"/>
          <w:lang w:val="fr-FR"/>
        </w:rPr>
        <w:t>extrait du document approuvé à New York. Elle</w:t>
      </w:r>
      <w:r w:rsidR="006F5CFB">
        <w:rPr>
          <w:rFonts w:ascii="Arial" w:hAnsi="Arial" w:cs="Arial"/>
          <w:szCs w:val="22"/>
          <w:lang w:val="fr-FR"/>
        </w:rPr>
        <w:t xml:space="preserve"> était donc prête à accepter l</w:t>
      </w:r>
      <w:r w:rsidR="00CD5E00">
        <w:rPr>
          <w:rFonts w:ascii="Arial" w:hAnsi="Arial" w:cs="Arial"/>
          <w:szCs w:val="22"/>
          <w:lang w:val="fr-FR"/>
        </w:rPr>
        <w:t>’</w:t>
      </w:r>
      <w:r w:rsidR="006F5CFB" w:rsidRPr="006F5CFB">
        <w:rPr>
          <w:rFonts w:ascii="Arial" w:hAnsi="Arial" w:cs="Arial"/>
          <w:szCs w:val="22"/>
          <w:lang w:val="fr-FR"/>
        </w:rPr>
        <w:t>amendement</w:t>
      </w:r>
      <w:r w:rsidR="006F5CFB">
        <w:rPr>
          <w:rFonts w:ascii="Arial" w:hAnsi="Arial" w:cs="Arial"/>
          <w:szCs w:val="22"/>
          <w:lang w:val="fr-FR"/>
        </w:rPr>
        <w:t xml:space="preserve"> de l</w:t>
      </w:r>
      <w:r w:rsidR="00CD5E00">
        <w:rPr>
          <w:rFonts w:ascii="Arial" w:hAnsi="Arial" w:cs="Arial"/>
          <w:szCs w:val="22"/>
          <w:lang w:val="fr-FR"/>
        </w:rPr>
        <w:t>’</w:t>
      </w:r>
      <w:r w:rsidR="006F5CFB">
        <w:rPr>
          <w:rFonts w:ascii="Arial" w:hAnsi="Arial" w:cs="Arial"/>
          <w:szCs w:val="22"/>
          <w:lang w:val="fr-FR"/>
        </w:rPr>
        <w:t xml:space="preserve">Italie, qui était tiré du </w:t>
      </w:r>
      <w:r w:rsidR="006F5CFB" w:rsidRPr="006F5CFB">
        <w:rPr>
          <w:rFonts w:ascii="Arial" w:hAnsi="Arial" w:cs="Arial"/>
          <w:szCs w:val="22"/>
          <w:lang w:val="fr-FR"/>
        </w:rPr>
        <w:t>paragraphe</w:t>
      </w:r>
      <w:r w:rsidR="006F5CFB">
        <w:rPr>
          <w:rFonts w:ascii="Arial" w:hAnsi="Arial" w:cs="Arial"/>
          <w:szCs w:val="22"/>
          <w:lang w:val="fr-FR"/>
        </w:rPr>
        <w:t xml:space="preserve"> 35, même si sa propre </w:t>
      </w:r>
      <w:r w:rsidR="006F5CFB" w:rsidRPr="006F5CFB">
        <w:rPr>
          <w:rFonts w:ascii="Arial" w:hAnsi="Arial" w:cs="Arial"/>
          <w:szCs w:val="22"/>
          <w:lang w:val="fr-FR"/>
        </w:rPr>
        <w:t xml:space="preserve">proposition </w:t>
      </w:r>
      <w:r w:rsidR="006F5CFB">
        <w:rPr>
          <w:rFonts w:ascii="Arial" w:hAnsi="Arial" w:cs="Arial"/>
          <w:szCs w:val="22"/>
          <w:lang w:val="fr-FR"/>
        </w:rPr>
        <w:t>était tirée du préambule. Dans le même esprit, elle accepterait les amendements proposés par le Danemark et l</w:t>
      </w:r>
      <w:r w:rsidR="00CD5E00">
        <w:rPr>
          <w:rFonts w:ascii="Arial" w:hAnsi="Arial" w:cs="Arial"/>
          <w:szCs w:val="22"/>
          <w:lang w:val="fr-FR"/>
        </w:rPr>
        <w:t>’</w:t>
      </w:r>
      <w:r w:rsidR="006F5CFB">
        <w:rPr>
          <w:rFonts w:ascii="Arial" w:hAnsi="Arial" w:cs="Arial"/>
          <w:szCs w:val="22"/>
          <w:lang w:val="fr-FR"/>
        </w:rPr>
        <w:t xml:space="preserve">Équateur, également tirés du </w:t>
      </w:r>
      <w:r w:rsidR="006F5CFB" w:rsidRPr="006F5CFB">
        <w:rPr>
          <w:rFonts w:ascii="Arial" w:hAnsi="Arial" w:cs="Arial"/>
          <w:szCs w:val="22"/>
          <w:lang w:val="fr-FR"/>
        </w:rPr>
        <w:t>paragraphe</w:t>
      </w:r>
      <w:r w:rsidR="006F5CFB">
        <w:rPr>
          <w:rFonts w:ascii="Arial" w:hAnsi="Arial" w:cs="Arial"/>
          <w:szCs w:val="22"/>
          <w:lang w:val="fr-FR"/>
        </w:rPr>
        <w:t xml:space="preserve"> 35. Elle a ajouté que l</w:t>
      </w:r>
      <w:r w:rsidR="00CD5E00">
        <w:rPr>
          <w:rFonts w:ascii="Arial" w:hAnsi="Arial" w:cs="Arial"/>
          <w:szCs w:val="22"/>
          <w:lang w:val="fr-FR"/>
        </w:rPr>
        <w:t>’</w:t>
      </w:r>
      <w:r w:rsidR="006F5CFB" w:rsidRPr="006F5CFB">
        <w:rPr>
          <w:rFonts w:ascii="Arial" w:hAnsi="Arial" w:cs="Arial"/>
          <w:szCs w:val="22"/>
          <w:lang w:val="fr-FR"/>
        </w:rPr>
        <w:t>amendement</w:t>
      </w:r>
      <w:r w:rsidR="006F5CFB">
        <w:rPr>
          <w:rFonts w:ascii="Arial" w:hAnsi="Arial" w:cs="Arial"/>
          <w:szCs w:val="22"/>
          <w:lang w:val="fr-FR"/>
        </w:rPr>
        <w:t xml:space="preserve"> de l</w:t>
      </w:r>
      <w:r w:rsidR="00CD5E00">
        <w:rPr>
          <w:rFonts w:ascii="Arial" w:hAnsi="Arial" w:cs="Arial"/>
          <w:szCs w:val="22"/>
          <w:lang w:val="fr-FR"/>
        </w:rPr>
        <w:t>’</w:t>
      </w:r>
      <w:r w:rsidR="006F5CFB">
        <w:rPr>
          <w:rFonts w:ascii="Arial" w:hAnsi="Arial" w:cs="Arial"/>
          <w:szCs w:val="22"/>
          <w:lang w:val="fr-FR"/>
        </w:rPr>
        <w:t>Équateur équilibrait vraiment le texte.</w:t>
      </w:r>
    </w:p>
    <w:p w14:paraId="7E6A6781" w14:textId="091FDBAD" w:rsidR="006F5CFB" w:rsidRPr="006F5CFB" w:rsidRDefault="006F5CFB"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6F5CFB">
        <w:rPr>
          <w:rFonts w:ascii="Arial" w:hAnsi="Arial" w:cs="Arial"/>
          <w:b/>
          <w:szCs w:val="22"/>
          <w:lang w:val="fr-FR"/>
        </w:rPr>
        <w:t>Président</w:t>
      </w:r>
      <w:r>
        <w:rPr>
          <w:rFonts w:ascii="Arial" w:hAnsi="Arial" w:cs="Arial"/>
          <w:szCs w:val="22"/>
          <w:lang w:val="fr-FR"/>
        </w:rPr>
        <w:t xml:space="preserve"> a souhaité savoir s</w:t>
      </w:r>
      <w:r w:rsidR="00CD5E00">
        <w:rPr>
          <w:rFonts w:ascii="Arial" w:hAnsi="Arial" w:cs="Arial"/>
          <w:szCs w:val="22"/>
          <w:lang w:val="fr-FR"/>
        </w:rPr>
        <w:t>’</w:t>
      </w:r>
      <w:r>
        <w:rPr>
          <w:rFonts w:ascii="Arial" w:hAnsi="Arial" w:cs="Arial"/>
          <w:szCs w:val="22"/>
          <w:lang w:val="fr-FR"/>
        </w:rPr>
        <w:t xml:space="preserve">il y avait un consensus sur les deux amendements </w:t>
      </w:r>
      <w:r w:rsidR="003E1FFF">
        <w:rPr>
          <w:rFonts w:ascii="Arial" w:hAnsi="Arial" w:cs="Arial"/>
          <w:szCs w:val="22"/>
          <w:lang w:val="fr-FR"/>
        </w:rPr>
        <w:t xml:space="preserve">supplémentaires </w:t>
      </w:r>
      <w:r>
        <w:rPr>
          <w:rFonts w:ascii="Arial" w:hAnsi="Arial" w:cs="Arial"/>
          <w:szCs w:val="22"/>
          <w:lang w:val="fr-FR"/>
        </w:rPr>
        <w:t>proposés par le Danemark et l</w:t>
      </w:r>
      <w:r w:rsidR="00CD5E00">
        <w:rPr>
          <w:rFonts w:ascii="Arial" w:hAnsi="Arial" w:cs="Arial"/>
          <w:szCs w:val="22"/>
          <w:lang w:val="fr-FR"/>
        </w:rPr>
        <w:t>’</w:t>
      </w:r>
      <w:r w:rsidR="003E1FFF">
        <w:rPr>
          <w:rFonts w:ascii="Arial" w:hAnsi="Arial" w:cs="Arial"/>
          <w:szCs w:val="22"/>
          <w:lang w:val="fr-FR"/>
        </w:rPr>
        <w:t>É</w:t>
      </w:r>
      <w:r>
        <w:rPr>
          <w:rFonts w:ascii="Arial" w:hAnsi="Arial" w:cs="Arial"/>
          <w:szCs w:val="22"/>
          <w:lang w:val="fr-FR"/>
        </w:rPr>
        <w:t>quateur, qui étaient tirés du même document, ou si l</w:t>
      </w:r>
      <w:r w:rsidR="00CD5E00">
        <w:rPr>
          <w:rFonts w:ascii="Arial" w:hAnsi="Arial" w:cs="Arial"/>
          <w:szCs w:val="22"/>
          <w:lang w:val="fr-FR"/>
        </w:rPr>
        <w:t>’</w:t>
      </w:r>
      <w:r w:rsidRPr="006F5CFB">
        <w:rPr>
          <w:rFonts w:ascii="Arial" w:hAnsi="Arial" w:cs="Arial"/>
          <w:szCs w:val="22"/>
          <w:lang w:val="fr-FR"/>
        </w:rPr>
        <w:t>Assemblée</w:t>
      </w:r>
      <w:r>
        <w:rPr>
          <w:rFonts w:ascii="Arial" w:hAnsi="Arial" w:cs="Arial"/>
          <w:szCs w:val="22"/>
          <w:lang w:val="fr-FR"/>
        </w:rPr>
        <w:t xml:space="preserve"> souhaitait revenir au texte initial du Brésil et de l</w:t>
      </w:r>
      <w:r w:rsidR="00CD5E00">
        <w:rPr>
          <w:rFonts w:ascii="Arial" w:hAnsi="Arial" w:cs="Arial"/>
          <w:szCs w:val="22"/>
          <w:lang w:val="fr-FR"/>
        </w:rPr>
        <w:t>’</w:t>
      </w:r>
      <w:r>
        <w:rPr>
          <w:rFonts w:ascii="Arial" w:hAnsi="Arial" w:cs="Arial"/>
          <w:szCs w:val="22"/>
          <w:lang w:val="fr-FR"/>
        </w:rPr>
        <w:t xml:space="preserve">Italie, remarquant que les deux amendements du Danemark et du Brésil élargissaient le spectre du texte. </w:t>
      </w:r>
      <w:r w:rsidRPr="006F5CFB">
        <w:rPr>
          <w:rFonts w:ascii="Arial" w:hAnsi="Arial" w:cs="Arial"/>
          <w:szCs w:val="22"/>
          <w:lang w:val="fr-FR"/>
        </w:rPr>
        <w:t>En l</w:t>
      </w:r>
      <w:r w:rsidR="00CD5E00">
        <w:rPr>
          <w:rFonts w:ascii="Arial" w:hAnsi="Arial" w:cs="Arial"/>
          <w:szCs w:val="22"/>
          <w:lang w:val="fr-FR"/>
        </w:rPr>
        <w:t>’</w:t>
      </w:r>
      <w:r w:rsidRPr="006F5CFB">
        <w:rPr>
          <w:rFonts w:ascii="Arial" w:hAnsi="Arial" w:cs="Arial"/>
          <w:szCs w:val="22"/>
          <w:lang w:val="fr-FR"/>
        </w:rPr>
        <w:t>absence d</w:t>
      </w:r>
      <w:r w:rsidR="00CD5E00">
        <w:rPr>
          <w:rFonts w:ascii="Arial" w:hAnsi="Arial" w:cs="Arial"/>
          <w:szCs w:val="22"/>
          <w:lang w:val="fr-FR"/>
        </w:rPr>
        <w:t>’</w:t>
      </w:r>
      <w:r>
        <w:rPr>
          <w:rFonts w:ascii="Arial" w:hAnsi="Arial" w:cs="Arial"/>
          <w:szCs w:val="22"/>
          <w:lang w:val="fr-FR"/>
        </w:rPr>
        <w:t>autres commentaires</w:t>
      </w:r>
      <w:r w:rsidRPr="006F5CFB">
        <w:rPr>
          <w:rFonts w:ascii="Arial" w:hAnsi="Arial" w:cs="Arial"/>
          <w:szCs w:val="22"/>
          <w:lang w:val="fr-FR"/>
        </w:rPr>
        <w:t xml:space="preserve"> </w:t>
      </w:r>
      <w:r>
        <w:rPr>
          <w:rFonts w:ascii="Arial" w:hAnsi="Arial" w:cs="Arial"/>
          <w:szCs w:val="22"/>
          <w:lang w:val="fr-FR"/>
        </w:rPr>
        <w:t xml:space="preserve">ou objections, le </w:t>
      </w:r>
      <w:r w:rsidRPr="006F5CFB">
        <w:rPr>
          <w:rFonts w:ascii="Arial" w:hAnsi="Arial" w:cs="Arial"/>
          <w:szCs w:val="22"/>
          <w:lang w:val="fr-FR"/>
        </w:rPr>
        <w:t>paragraphe</w:t>
      </w:r>
      <w:r>
        <w:rPr>
          <w:rFonts w:ascii="Arial" w:hAnsi="Arial" w:cs="Arial"/>
          <w:szCs w:val="22"/>
          <w:lang w:val="fr-FR"/>
        </w:rPr>
        <w:t xml:space="preserve"> 192 a été adopté </w:t>
      </w:r>
      <w:r w:rsidR="00DC62B8">
        <w:rPr>
          <w:rFonts w:ascii="Arial" w:hAnsi="Arial" w:cs="Arial"/>
          <w:szCs w:val="22"/>
          <w:lang w:val="fr-FR"/>
        </w:rPr>
        <w:t>avec les amendements additionnels [Applaudissements]. Le Président a remercié l</w:t>
      </w:r>
      <w:r w:rsidR="00CD5E00">
        <w:rPr>
          <w:rFonts w:ascii="Arial" w:hAnsi="Arial" w:cs="Arial"/>
          <w:szCs w:val="22"/>
          <w:lang w:val="fr-FR"/>
        </w:rPr>
        <w:t>’</w:t>
      </w:r>
      <w:r w:rsidR="00DC62B8" w:rsidRPr="00DC62B8">
        <w:rPr>
          <w:rFonts w:ascii="Arial" w:hAnsi="Arial" w:cs="Arial"/>
          <w:szCs w:val="22"/>
          <w:lang w:val="fr-FR"/>
        </w:rPr>
        <w:t>Assemblée</w:t>
      </w:r>
      <w:r w:rsidR="00DC62B8">
        <w:rPr>
          <w:rFonts w:ascii="Arial" w:hAnsi="Arial" w:cs="Arial"/>
          <w:szCs w:val="22"/>
          <w:lang w:val="fr-FR"/>
        </w:rPr>
        <w:t xml:space="preserve"> pour sa </w:t>
      </w:r>
      <w:r w:rsidR="00DC62B8" w:rsidRPr="00DC62B8">
        <w:rPr>
          <w:rFonts w:ascii="Arial" w:hAnsi="Arial" w:cs="Arial"/>
          <w:szCs w:val="22"/>
          <w:lang w:val="fr-FR"/>
        </w:rPr>
        <w:t>coopération</w:t>
      </w:r>
      <w:r w:rsidR="00DC62B8">
        <w:rPr>
          <w:rFonts w:ascii="Arial" w:hAnsi="Arial" w:cs="Arial"/>
          <w:szCs w:val="22"/>
          <w:lang w:val="fr-FR"/>
        </w:rPr>
        <w:t xml:space="preserve"> et son attitude tout à fait louable qui faisaient partie du </w:t>
      </w:r>
      <w:r w:rsidR="00DC62B8" w:rsidRPr="00DC62B8">
        <w:rPr>
          <w:rFonts w:ascii="Arial" w:hAnsi="Arial" w:cs="Arial"/>
          <w:szCs w:val="22"/>
          <w:lang w:val="fr-FR"/>
        </w:rPr>
        <w:t>patrimoine</w:t>
      </w:r>
      <w:r w:rsidR="00DC62B8">
        <w:rPr>
          <w:rFonts w:ascii="Arial" w:hAnsi="Arial" w:cs="Arial"/>
          <w:szCs w:val="22"/>
          <w:lang w:val="fr-FR"/>
        </w:rPr>
        <w:t xml:space="preserve"> de l</w:t>
      </w:r>
      <w:r w:rsidR="00CD5E00">
        <w:rPr>
          <w:rFonts w:ascii="Arial" w:hAnsi="Arial" w:cs="Arial"/>
          <w:szCs w:val="22"/>
          <w:lang w:val="fr-FR"/>
        </w:rPr>
        <w:t>’</w:t>
      </w:r>
      <w:r w:rsidR="00DC62B8">
        <w:rPr>
          <w:rFonts w:ascii="Arial" w:hAnsi="Arial" w:cs="Arial"/>
          <w:szCs w:val="22"/>
          <w:lang w:val="fr-FR"/>
        </w:rPr>
        <w:t xml:space="preserve">UNESCO et des Nations Unies. </w:t>
      </w:r>
      <w:r w:rsidR="003E1FFF">
        <w:rPr>
          <w:rFonts w:ascii="Arial" w:hAnsi="Arial" w:cs="Arial"/>
          <w:szCs w:val="22"/>
          <w:lang w:val="fr-FR"/>
        </w:rPr>
        <w:t xml:space="preserve">Il est ensuite passé aux paragraphes 193 et 194 et a précisé que le même </w:t>
      </w:r>
      <w:r w:rsidR="003E1FFF" w:rsidRPr="003E1FFF">
        <w:rPr>
          <w:rFonts w:ascii="Arial" w:hAnsi="Arial" w:cs="Arial"/>
          <w:szCs w:val="22"/>
          <w:lang w:val="fr-FR"/>
        </w:rPr>
        <w:t>amendement</w:t>
      </w:r>
      <w:r w:rsidR="003E1FFF">
        <w:rPr>
          <w:rFonts w:ascii="Arial" w:hAnsi="Arial" w:cs="Arial"/>
          <w:szCs w:val="22"/>
          <w:lang w:val="fr-FR"/>
        </w:rPr>
        <w:t xml:space="preserve"> à ces deux paragraphes était présenté par le Brésil [remplacer « s</w:t>
      </w:r>
      <w:r w:rsidR="00CD5E00">
        <w:rPr>
          <w:rFonts w:ascii="Arial" w:hAnsi="Arial" w:cs="Arial"/>
          <w:szCs w:val="22"/>
          <w:lang w:val="fr-FR"/>
        </w:rPr>
        <w:t>’</w:t>
      </w:r>
      <w:r w:rsidR="003E1FFF">
        <w:rPr>
          <w:rFonts w:ascii="Arial" w:hAnsi="Arial" w:cs="Arial"/>
          <w:szCs w:val="22"/>
          <w:lang w:val="fr-FR"/>
        </w:rPr>
        <w:t>efforcent » par « devraient s</w:t>
      </w:r>
      <w:r w:rsidR="00CD5E00">
        <w:rPr>
          <w:rFonts w:ascii="Arial" w:hAnsi="Arial" w:cs="Arial"/>
          <w:szCs w:val="22"/>
          <w:lang w:val="fr-FR"/>
        </w:rPr>
        <w:t>’</w:t>
      </w:r>
      <w:r w:rsidR="003E1FFF">
        <w:rPr>
          <w:rFonts w:ascii="Arial" w:hAnsi="Arial" w:cs="Arial"/>
          <w:szCs w:val="22"/>
          <w:lang w:val="fr-FR"/>
        </w:rPr>
        <w:t xml:space="preserve">efforcer »]. Les deux paragraphes ont été adoptés. </w:t>
      </w:r>
      <w:r w:rsidR="00DC62B8">
        <w:rPr>
          <w:rFonts w:ascii="Arial" w:hAnsi="Arial" w:cs="Arial"/>
          <w:szCs w:val="22"/>
          <w:lang w:val="fr-FR"/>
        </w:rPr>
        <w:t xml:space="preserve">Il est ensuite passé au </w:t>
      </w:r>
      <w:r w:rsidR="00DC62B8" w:rsidRPr="00DC62B8">
        <w:rPr>
          <w:rFonts w:ascii="Arial" w:hAnsi="Arial" w:cs="Arial"/>
          <w:szCs w:val="22"/>
          <w:lang w:val="fr-FR"/>
        </w:rPr>
        <w:t>paragraphe</w:t>
      </w:r>
      <w:r w:rsidR="00DC62B8">
        <w:rPr>
          <w:rFonts w:ascii="Arial" w:hAnsi="Arial" w:cs="Arial"/>
          <w:szCs w:val="22"/>
          <w:lang w:val="fr-FR"/>
        </w:rPr>
        <w:t xml:space="preserve"> 195 [un amendement était proposé pour remplacer « s</w:t>
      </w:r>
      <w:r w:rsidR="00CD5E00">
        <w:rPr>
          <w:rFonts w:ascii="Arial" w:hAnsi="Arial" w:cs="Arial"/>
          <w:szCs w:val="22"/>
          <w:lang w:val="fr-FR"/>
        </w:rPr>
        <w:t>’</w:t>
      </w:r>
      <w:r w:rsidR="00DC62B8">
        <w:rPr>
          <w:rFonts w:ascii="Arial" w:hAnsi="Arial" w:cs="Arial"/>
          <w:szCs w:val="22"/>
          <w:lang w:val="fr-FR"/>
        </w:rPr>
        <w:t>efforcent » par « devraient </w:t>
      </w:r>
      <w:proofErr w:type="gramStart"/>
      <w:r w:rsidR="00DC62B8">
        <w:rPr>
          <w:rFonts w:ascii="Arial" w:hAnsi="Arial" w:cs="Arial"/>
          <w:szCs w:val="22"/>
          <w:lang w:val="fr-FR"/>
        </w:rPr>
        <w:t>s</w:t>
      </w:r>
      <w:r w:rsidR="00CD5E00">
        <w:rPr>
          <w:rFonts w:ascii="Arial" w:hAnsi="Arial" w:cs="Arial"/>
          <w:szCs w:val="22"/>
          <w:lang w:val="fr-FR"/>
        </w:rPr>
        <w:t>’</w:t>
      </w:r>
      <w:r w:rsidR="00DC62B8">
        <w:rPr>
          <w:rFonts w:ascii="Arial" w:hAnsi="Arial" w:cs="Arial"/>
          <w:szCs w:val="22"/>
          <w:lang w:val="fr-FR"/>
        </w:rPr>
        <w:t>efforcer»</w:t>
      </w:r>
      <w:proofErr w:type="gramEnd"/>
      <w:r w:rsidR="00DC62B8">
        <w:rPr>
          <w:rFonts w:ascii="Arial" w:hAnsi="Arial" w:cs="Arial"/>
          <w:szCs w:val="22"/>
          <w:lang w:val="fr-FR"/>
        </w:rPr>
        <w:t>, et « adopter » par « promouvoir</w:t>
      </w:r>
      <w:r w:rsidR="003E1FFF">
        <w:rPr>
          <w:rFonts w:ascii="Arial" w:hAnsi="Arial" w:cs="Arial"/>
          <w:szCs w:val="22"/>
          <w:lang w:val="fr-FR"/>
        </w:rPr>
        <w:t xml:space="preserve"> l</w:t>
      </w:r>
      <w:r w:rsidR="00CD5E00">
        <w:rPr>
          <w:rFonts w:ascii="Arial" w:hAnsi="Arial" w:cs="Arial"/>
          <w:szCs w:val="22"/>
          <w:lang w:val="fr-FR"/>
        </w:rPr>
        <w:t>’</w:t>
      </w:r>
      <w:r w:rsidR="003E1FFF">
        <w:rPr>
          <w:rFonts w:ascii="Arial" w:hAnsi="Arial" w:cs="Arial"/>
          <w:szCs w:val="22"/>
          <w:lang w:val="fr-FR"/>
        </w:rPr>
        <w:t>adoption</w:t>
      </w:r>
      <w:r w:rsidR="00DC62B8">
        <w:rPr>
          <w:rFonts w:ascii="Arial" w:hAnsi="Arial" w:cs="Arial"/>
          <w:szCs w:val="22"/>
          <w:lang w:val="fr-FR"/>
        </w:rPr>
        <w:t>» dans le sous-paragraphe (b)].</w:t>
      </w:r>
    </w:p>
    <w:p w14:paraId="1FC0B37F" w14:textId="4BA51339" w:rsidR="00DC62B8" w:rsidRDefault="00DC62B8"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DC62B8">
        <w:rPr>
          <w:rFonts w:ascii="Arial" w:hAnsi="Arial" w:cs="Arial"/>
          <w:szCs w:val="22"/>
          <w:lang w:val="fr-FR"/>
        </w:rPr>
        <w:t>délégation</w:t>
      </w:r>
      <w:r>
        <w:rPr>
          <w:rFonts w:ascii="Arial" w:hAnsi="Arial" w:cs="Arial"/>
          <w:szCs w:val="22"/>
          <w:lang w:val="fr-FR"/>
        </w:rPr>
        <w:t xml:space="preserve"> </w:t>
      </w:r>
      <w:r w:rsidR="003E1FFF">
        <w:rPr>
          <w:rFonts w:ascii="Arial" w:hAnsi="Arial" w:cs="Arial"/>
          <w:szCs w:val="22"/>
          <w:lang w:val="fr-FR"/>
        </w:rPr>
        <w:t>de l</w:t>
      </w:r>
      <w:r w:rsidR="00CD5E00">
        <w:rPr>
          <w:rFonts w:ascii="Arial" w:hAnsi="Arial" w:cs="Arial"/>
          <w:szCs w:val="22"/>
          <w:lang w:val="fr-FR"/>
        </w:rPr>
        <w:t>’</w:t>
      </w:r>
      <w:r w:rsidR="003E1FFF" w:rsidRPr="003E1FFF">
        <w:rPr>
          <w:rFonts w:ascii="Arial" w:hAnsi="Arial" w:cs="Arial"/>
          <w:b/>
          <w:szCs w:val="22"/>
          <w:lang w:val="fr-FR"/>
        </w:rPr>
        <w:t>Italie</w:t>
      </w:r>
      <w:r w:rsidR="003E1FFF">
        <w:rPr>
          <w:rFonts w:ascii="Arial" w:hAnsi="Arial" w:cs="Arial"/>
          <w:szCs w:val="22"/>
          <w:lang w:val="fr-FR"/>
        </w:rPr>
        <w:t xml:space="preserve"> souhaitait avoir des éclaircissements sur l</w:t>
      </w:r>
      <w:r w:rsidR="00CD5E00">
        <w:rPr>
          <w:rFonts w:ascii="Arial" w:hAnsi="Arial" w:cs="Arial"/>
          <w:szCs w:val="22"/>
          <w:lang w:val="fr-FR"/>
        </w:rPr>
        <w:t>’</w:t>
      </w:r>
      <w:r w:rsidR="003E1FFF" w:rsidRPr="003E1FFF">
        <w:rPr>
          <w:rFonts w:ascii="Arial" w:hAnsi="Arial" w:cs="Arial"/>
          <w:szCs w:val="22"/>
          <w:lang w:val="fr-FR"/>
        </w:rPr>
        <w:t>utilisation</w:t>
      </w:r>
      <w:r w:rsidR="003E1FFF">
        <w:rPr>
          <w:rFonts w:ascii="Arial" w:hAnsi="Arial" w:cs="Arial"/>
          <w:szCs w:val="22"/>
          <w:lang w:val="fr-FR"/>
        </w:rPr>
        <w:t xml:space="preserve"> de « promouvoir » car cela signifiait que l</w:t>
      </w:r>
      <w:r w:rsidR="00CD5E00">
        <w:rPr>
          <w:rFonts w:ascii="Arial" w:hAnsi="Arial" w:cs="Arial"/>
          <w:szCs w:val="22"/>
          <w:lang w:val="fr-FR"/>
        </w:rPr>
        <w:t>’</w:t>
      </w:r>
      <w:r w:rsidR="003E1FFF">
        <w:rPr>
          <w:rFonts w:ascii="Arial" w:hAnsi="Arial" w:cs="Arial"/>
          <w:szCs w:val="22"/>
          <w:lang w:val="fr-FR"/>
        </w:rPr>
        <w:t>on faisait la promotion auprès de quelqu</w:t>
      </w:r>
      <w:r w:rsidR="00CD5E00">
        <w:rPr>
          <w:rFonts w:ascii="Arial" w:hAnsi="Arial" w:cs="Arial"/>
          <w:szCs w:val="22"/>
          <w:lang w:val="fr-FR"/>
        </w:rPr>
        <w:t>’</w:t>
      </w:r>
      <w:r w:rsidR="003E1FFF">
        <w:rPr>
          <w:rFonts w:ascii="Arial" w:hAnsi="Arial" w:cs="Arial"/>
          <w:szCs w:val="22"/>
          <w:lang w:val="fr-FR"/>
        </w:rPr>
        <w:t xml:space="preserve">un ou de quelque chose, ajoutant </w:t>
      </w:r>
      <w:proofErr w:type="gramStart"/>
      <w:r w:rsidR="003E1FFF">
        <w:rPr>
          <w:rFonts w:ascii="Arial" w:hAnsi="Arial" w:cs="Arial"/>
          <w:szCs w:val="22"/>
          <w:lang w:val="fr-FR"/>
        </w:rPr>
        <w:t>qu</w:t>
      </w:r>
      <w:r w:rsidR="00CD5E00">
        <w:rPr>
          <w:rFonts w:ascii="Arial" w:hAnsi="Arial" w:cs="Arial"/>
          <w:szCs w:val="22"/>
          <w:lang w:val="fr-FR"/>
        </w:rPr>
        <w:t>’</w:t>
      </w:r>
      <w:r w:rsidR="003E1FFF">
        <w:rPr>
          <w:rFonts w:ascii="Arial" w:hAnsi="Arial" w:cs="Arial"/>
          <w:szCs w:val="22"/>
          <w:lang w:val="fr-FR"/>
        </w:rPr>
        <w:t> «</w:t>
      </w:r>
      <w:proofErr w:type="gramEnd"/>
      <w:r w:rsidR="003E1FFF">
        <w:rPr>
          <w:rFonts w:ascii="Arial" w:hAnsi="Arial" w:cs="Arial"/>
          <w:szCs w:val="22"/>
          <w:lang w:val="fr-FR"/>
        </w:rPr>
        <w:t> adopter » était plus approprié.</w:t>
      </w:r>
    </w:p>
    <w:p w14:paraId="7DCE92FF" w14:textId="16DF622D" w:rsidR="003E1FFF" w:rsidRDefault="003E1FFF"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3E1FFF">
        <w:rPr>
          <w:rFonts w:ascii="Arial" w:hAnsi="Arial" w:cs="Arial"/>
          <w:b/>
          <w:szCs w:val="22"/>
          <w:lang w:val="fr-FR"/>
        </w:rPr>
        <w:t>Président</w:t>
      </w:r>
      <w:r w:rsidR="00BD2C1E">
        <w:rPr>
          <w:rFonts w:ascii="Arial" w:hAnsi="Arial" w:cs="Arial"/>
          <w:szCs w:val="22"/>
          <w:lang w:val="fr-FR"/>
        </w:rPr>
        <w:t xml:space="preserve"> a expliqué que dans ce type de</w:t>
      </w:r>
      <w:r>
        <w:rPr>
          <w:rFonts w:ascii="Arial" w:hAnsi="Arial" w:cs="Arial"/>
          <w:szCs w:val="22"/>
          <w:lang w:val="fr-FR"/>
        </w:rPr>
        <w:t xml:space="preserve"> textes (en espagnol, en français ou en anglais), l</w:t>
      </w:r>
      <w:r w:rsidR="00CD5E00">
        <w:rPr>
          <w:rFonts w:ascii="Arial" w:hAnsi="Arial" w:cs="Arial"/>
          <w:szCs w:val="22"/>
          <w:lang w:val="fr-FR"/>
        </w:rPr>
        <w:t>’</w:t>
      </w:r>
      <w:r>
        <w:rPr>
          <w:rFonts w:ascii="Arial" w:hAnsi="Arial" w:cs="Arial"/>
          <w:szCs w:val="22"/>
          <w:lang w:val="fr-FR"/>
        </w:rPr>
        <w:t xml:space="preserve">idée </w:t>
      </w:r>
      <w:r w:rsidR="00421134">
        <w:rPr>
          <w:rFonts w:ascii="Arial" w:hAnsi="Arial" w:cs="Arial"/>
          <w:szCs w:val="22"/>
          <w:lang w:val="fr-FR"/>
        </w:rPr>
        <w:t>de « promouvoir »,</w:t>
      </w:r>
      <w:r w:rsidR="00BD2C1E">
        <w:rPr>
          <w:rFonts w:ascii="Arial" w:hAnsi="Arial" w:cs="Arial"/>
          <w:szCs w:val="22"/>
          <w:lang w:val="fr-FR"/>
        </w:rPr>
        <w:t xml:space="preserve"> </w:t>
      </w:r>
      <w:r>
        <w:rPr>
          <w:rFonts w:ascii="Arial" w:hAnsi="Arial" w:cs="Arial"/>
          <w:szCs w:val="22"/>
          <w:lang w:val="fr-FR"/>
        </w:rPr>
        <w:t>sans préciser auprès de qui</w:t>
      </w:r>
      <w:r w:rsidR="00421134">
        <w:rPr>
          <w:rFonts w:ascii="Arial" w:hAnsi="Arial" w:cs="Arial"/>
          <w:szCs w:val="22"/>
          <w:lang w:val="fr-FR"/>
        </w:rPr>
        <w:t xml:space="preserve">, </w:t>
      </w:r>
      <w:r>
        <w:rPr>
          <w:rFonts w:ascii="Arial" w:hAnsi="Arial" w:cs="Arial"/>
          <w:szCs w:val="22"/>
          <w:lang w:val="fr-FR"/>
        </w:rPr>
        <w:t>faisait référence à la locution latin</w:t>
      </w:r>
      <w:r w:rsidR="00BD2C1E">
        <w:rPr>
          <w:rFonts w:ascii="Arial" w:hAnsi="Arial" w:cs="Arial"/>
          <w:szCs w:val="22"/>
          <w:lang w:val="fr-FR"/>
        </w:rPr>
        <w:t>e</w:t>
      </w:r>
      <w:r>
        <w:rPr>
          <w:rFonts w:ascii="Arial" w:hAnsi="Arial" w:cs="Arial"/>
          <w:szCs w:val="22"/>
          <w:lang w:val="fr-FR"/>
        </w:rPr>
        <w:t xml:space="preserve"> </w:t>
      </w:r>
      <w:r w:rsidRPr="003E1FFF">
        <w:rPr>
          <w:rFonts w:ascii="Arial" w:hAnsi="Arial" w:cs="Arial"/>
          <w:i/>
          <w:szCs w:val="22"/>
          <w:lang w:val="fr-FR"/>
        </w:rPr>
        <w:t xml:space="preserve">erga </w:t>
      </w:r>
      <w:proofErr w:type="spellStart"/>
      <w:r w:rsidRPr="003E1FFF">
        <w:rPr>
          <w:rFonts w:ascii="Arial" w:hAnsi="Arial" w:cs="Arial"/>
          <w:i/>
          <w:szCs w:val="22"/>
          <w:lang w:val="fr-FR"/>
        </w:rPr>
        <w:t>omnes</w:t>
      </w:r>
      <w:proofErr w:type="spellEnd"/>
      <w:r w:rsidR="00BD2C1E">
        <w:rPr>
          <w:rFonts w:ascii="Arial" w:hAnsi="Arial" w:cs="Arial"/>
          <w:szCs w:val="22"/>
          <w:lang w:val="fr-FR"/>
        </w:rPr>
        <w:t xml:space="preserve"> (à l</w:t>
      </w:r>
      <w:r w:rsidR="00CD5E00">
        <w:rPr>
          <w:rFonts w:ascii="Arial" w:hAnsi="Arial" w:cs="Arial"/>
          <w:szCs w:val="22"/>
          <w:lang w:val="fr-FR"/>
        </w:rPr>
        <w:t>’</w:t>
      </w:r>
      <w:r w:rsidR="00BD2C1E">
        <w:rPr>
          <w:rFonts w:ascii="Arial" w:hAnsi="Arial" w:cs="Arial"/>
          <w:szCs w:val="22"/>
          <w:lang w:val="fr-FR"/>
        </w:rPr>
        <w:t>égard de tous), c.-à-d. cela était destiné à tous afin qu</w:t>
      </w:r>
      <w:r w:rsidR="00CD5E00">
        <w:rPr>
          <w:rFonts w:ascii="Arial" w:hAnsi="Arial" w:cs="Arial"/>
          <w:szCs w:val="22"/>
          <w:lang w:val="fr-FR"/>
        </w:rPr>
        <w:t>’</w:t>
      </w:r>
      <w:r w:rsidR="00BD2C1E">
        <w:rPr>
          <w:rFonts w:ascii="Arial" w:hAnsi="Arial" w:cs="Arial"/>
          <w:szCs w:val="22"/>
          <w:lang w:val="fr-FR"/>
        </w:rPr>
        <w:t>ils promeuvent l</w:t>
      </w:r>
      <w:r w:rsidR="00CD5E00">
        <w:rPr>
          <w:rFonts w:ascii="Arial" w:hAnsi="Arial" w:cs="Arial"/>
          <w:szCs w:val="22"/>
          <w:lang w:val="fr-FR"/>
        </w:rPr>
        <w:t>’</w:t>
      </w:r>
      <w:r w:rsidR="00BD2C1E">
        <w:rPr>
          <w:rFonts w:ascii="Arial" w:hAnsi="Arial" w:cs="Arial"/>
          <w:szCs w:val="22"/>
          <w:lang w:val="fr-FR"/>
        </w:rPr>
        <w:t>adoption au sein des processus de prise de décision d</w:t>
      </w:r>
      <w:r w:rsidR="00CD5E00">
        <w:rPr>
          <w:rFonts w:ascii="Arial" w:hAnsi="Arial" w:cs="Arial"/>
          <w:szCs w:val="22"/>
          <w:lang w:val="fr-FR"/>
        </w:rPr>
        <w:t>’</w:t>
      </w:r>
      <w:r w:rsidR="00BD2C1E">
        <w:rPr>
          <w:rFonts w:ascii="Arial" w:hAnsi="Arial" w:cs="Arial"/>
          <w:szCs w:val="22"/>
          <w:lang w:val="fr-FR"/>
        </w:rPr>
        <w:t>un État avant d</w:t>
      </w:r>
      <w:r w:rsidR="00CD5E00">
        <w:rPr>
          <w:rFonts w:ascii="Arial" w:hAnsi="Arial" w:cs="Arial"/>
          <w:szCs w:val="22"/>
          <w:lang w:val="fr-FR"/>
        </w:rPr>
        <w:t>’</w:t>
      </w:r>
      <w:r w:rsidR="00BD2C1E">
        <w:rPr>
          <w:rFonts w:ascii="Arial" w:hAnsi="Arial" w:cs="Arial"/>
          <w:szCs w:val="22"/>
          <w:lang w:val="fr-FR"/>
        </w:rPr>
        <w:t xml:space="preserve">en faire de même auprès de toute la </w:t>
      </w:r>
      <w:r w:rsidR="00BD2C1E" w:rsidRPr="00BD2C1E">
        <w:rPr>
          <w:rFonts w:ascii="Arial" w:hAnsi="Arial" w:cs="Arial"/>
          <w:szCs w:val="22"/>
          <w:lang w:val="fr-FR"/>
        </w:rPr>
        <w:t>communauté</w:t>
      </w:r>
      <w:r w:rsidR="00BD2C1E">
        <w:rPr>
          <w:rFonts w:ascii="Arial" w:hAnsi="Arial" w:cs="Arial"/>
          <w:szCs w:val="22"/>
          <w:lang w:val="fr-FR"/>
        </w:rPr>
        <w:t xml:space="preserve"> </w:t>
      </w:r>
      <w:r w:rsidR="00BD2C1E" w:rsidRPr="00BD2C1E">
        <w:rPr>
          <w:rFonts w:ascii="Arial" w:hAnsi="Arial" w:cs="Arial"/>
          <w:szCs w:val="22"/>
          <w:lang w:val="fr-FR"/>
        </w:rPr>
        <w:t xml:space="preserve">internationale </w:t>
      </w:r>
      <w:r w:rsidR="00BD2C1E">
        <w:rPr>
          <w:rFonts w:ascii="Arial" w:hAnsi="Arial" w:cs="Arial"/>
          <w:szCs w:val="22"/>
          <w:lang w:val="fr-FR"/>
        </w:rPr>
        <w:t>dans le sens large du terme.</w:t>
      </w:r>
    </w:p>
    <w:p w14:paraId="44C6232C" w14:textId="12C6247A" w:rsidR="00D030B7" w:rsidRPr="00D030B7" w:rsidRDefault="00421134" w:rsidP="00312B69">
      <w:pPr>
        <w:widowControl w:val="0"/>
        <w:numPr>
          <w:ilvl w:val="0"/>
          <w:numId w:val="14"/>
        </w:numPr>
        <w:suppressAutoHyphens/>
        <w:autoSpaceDE w:val="0"/>
        <w:ind w:left="709" w:hanging="709"/>
        <w:jc w:val="both"/>
        <w:rPr>
          <w:rFonts w:ascii="Arial" w:hAnsi="Arial" w:cs="Arial"/>
          <w:szCs w:val="22"/>
          <w:lang w:val="fr-FR"/>
        </w:rPr>
      </w:pPr>
      <w:r w:rsidRPr="00421134">
        <w:rPr>
          <w:rFonts w:ascii="Arial" w:hAnsi="Arial" w:cs="Arial"/>
          <w:szCs w:val="22"/>
          <w:lang w:val="fr-FR"/>
        </w:rPr>
        <w:t xml:space="preserve">La délégation de la </w:t>
      </w:r>
      <w:r w:rsidRPr="00421134">
        <w:rPr>
          <w:rFonts w:ascii="Arial" w:hAnsi="Arial" w:cs="Arial"/>
          <w:b/>
          <w:szCs w:val="22"/>
          <w:lang w:val="fr-FR"/>
        </w:rPr>
        <w:t>Belgique</w:t>
      </w:r>
      <w:r w:rsidRPr="00421134">
        <w:rPr>
          <w:rFonts w:ascii="Arial" w:hAnsi="Arial" w:cs="Arial"/>
          <w:szCs w:val="22"/>
          <w:lang w:val="fr-FR"/>
        </w:rPr>
        <w:t xml:space="preserve"> </w:t>
      </w:r>
      <w:r>
        <w:rPr>
          <w:rFonts w:ascii="Arial" w:hAnsi="Arial" w:cs="Arial"/>
          <w:szCs w:val="22"/>
          <w:lang w:val="fr-FR"/>
        </w:rPr>
        <w:t>a fait remarquer que l</w:t>
      </w:r>
      <w:r w:rsidR="00CD5E00">
        <w:rPr>
          <w:rFonts w:ascii="Arial" w:hAnsi="Arial" w:cs="Arial"/>
          <w:szCs w:val="22"/>
          <w:lang w:val="fr-FR"/>
        </w:rPr>
        <w:t>’</w:t>
      </w:r>
      <w:r w:rsidRPr="00421134">
        <w:rPr>
          <w:rFonts w:ascii="Arial" w:hAnsi="Arial" w:cs="Arial"/>
          <w:szCs w:val="22"/>
          <w:lang w:val="fr-FR"/>
        </w:rPr>
        <w:t>amendement</w:t>
      </w:r>
      <w:r>
        <w:rPr>
          <w:rFonts w:ascii="Arial" w:hAnsi="Arial" w:cs="Arial"/>
          <w:szCs w:val="22"/>
          <w:lang w:val="fr-FR"/>
        </w:rPr>
        <w:t xml:space="preserve"> n</w:t>
      </w:r>
      <w:r w:rsidR="00CD5E00">
        <w:rPr>
          <w:rFonts w:ascii="Arial" w:hAnsi="Arial" w:cs="Arial"/>
          <w:szCs w:val="22"/>
          <w:lang w:val="fr-FR"/>
        </w:rPr>
        <w:t>’</w:t>
      </w:r>
      <w:r>
        <w:rPr>
          <w:rFonts w:ascii="Arial" w:hAnsi="Arial" w:cs="Arial"/>
          <w:szCs w:val="22"/>
          <w:lang w:val="fr-FR"/>
        </w:rPr>
        <w:t>était pas anodin dans la mesure où les mots avaient un sens et l</w:t>
      </w:r>
      <w:r w:rsidR="00CD5E00">
        <w:rPr>
          <w:rFonts w:ascii="Arial" w:hAnsi="Arial" w:cs="Arial"/>
          <w:szCs w:val="22"/>
          <w:lang w:val="fr-FR"/>
        </w:rPr>
        <w:t>’</w:t>
      </w:r>
      <w:r w:rsidRPr="00421134">
        <w:rPr>
          <w:rFonts w:ascii="Arial" w:hAnsi="Arial" w:cs="Arial"/>
          <w:szCs w:val="22"/>
          <w:lang w:val="fr-FR"/>
        </w:rPr>
        <w:t>amendement</w:t>
      </w:r>
      <w:r>
        <w:rPr>
          <w:rFonts w:ascii="Arial" w:hAnsi="Arial" w:cs="Arial"/>
          <w:szCs w:val="22"/>
          <w:lang w:val="fr-FR"/>
        </w:rPr>
        <w:t xml:space="preserve"> </w:t>
      </w:r>
      <w:r w:rsidR="00D030B7">
        <w:rPr>
          <w:rFonts w:ascii="Arial" w:hAnsi="Arial" w:cs="Arial"/>
          <w:szCs w:val="22"/>
          <w:lang w:val="fr-FR"/>
        </w:rPr>
        <w:t>les vidait de tout contenu. Il y avait une différence entre : « l</w:t>
      </w:r>
      <w:r w:rsidR="00CD5E00">
        <w:rPr>
          <w:rFonts w:ascii="Arial" w:hAnsi="Arial" w:cs="Arial"/>
          <w:szCs w:val="22"/>
          <w:lang w:val="fr-FR"/>
        </w:rPr>
        <w:t>’</w:t>
      </w:r>
      <w:r w:rsidR="00D030B7">
        <w:rPr>
          <w:rFonts w:ascii="Arial" w:hAnsi="Arial" w:cs="Arial"/>
          <w:szCs w:val="22"/>
          <w:lang w:val="fr-FR"/>
        </w:rPr>
        <w:t>État décide d</w:t>
      </w:r>
      <w:r w:rsidR="00CD5E00">
        <w:rPr>
          <w:rFonts w:ascii="Arial" w:hAnsi="Arial" w:cs="Arial"/>
          <w:szCs w:val="22"/>
          <w:lang w:val="fr-FR"/>
        </w:rPr>
        <w:t>’</w:t>
      </w:r>
      <w:r w:rsidR="00D030B7">
        <w:rPr>
          <w:rFonts w:ascii="Arial" w:hAnsi="Arial" w:cs="Arial"/>
          <w:szCs w:val="22"/>
          <w:lang w:val="fr-FR"/>
        </w:rPr>
        <w:t>adopter des mesures qui soutiendront de telles expressions, pratiques et représentations » ; et « l</w:t>
      </w:r>
      <w:r w:rsidR="00CD5E00">
        <w:rPr>
          <w:rFonts w:ascii="Arial" w:hAnsi="Arial" w:cs="Arial"/>
          <w:szCs w:val="22"/>
          <w:lang w:val="fr-FR"/>
        </w:rPr>
        <w:t>’</w:t>
      </w:r>
      <w:r w:rsidR="00D030B7">
        <w:rPr>
          <w:rFonts w:ascii="Arial" w:hAnsi="Arial" w:cs="Arial"/>
          <w:szCs w:val="22"/>
          <w:lang w:val="fr-FR"/>
        </w:rPr>
        <w:t>État fera la promotion, le cas échéant ». L</w:t>
      </w:r>
      <w:r w:rsidR="00CD5E00">
        <w:rPr>
          <w:rFonts w:ascii="Arial" w:hAnsi="Arial" w:cs="Arial"/>
          <w:szCs w:val="22"/>
          <w:lang w:val="fr-FR"/>
        </w:rPr>
        <w:t>’</w:t>
      </w:r>
      <w:r w:rsidR="00D030B7" w:rsidRPr="00D030B7">
        <w:rPr>
          <w:rFonts w:ascii="Arial" w:hAnsi="Arial" w:cs="Arial"/>
          <w:szCs w:val="22"/>
          <w:lang w:val="fr-FR"/>
        </w:rPr>
        <w:t>utilisation</w:t>
      </w:r>
      <w:r w:rsidR="00326C3A">
        <w:rPr>
          <w:rFonts w:ascii="Arial" w:hAnsi="Arial" w:cs="Arial"/>
          <w:szCs w:val="22"/>
          <w:lang w:val="fr-FR"/>
        </w:rPr>
        <w:t xml:space="preserve"> de </w:t>
      </w:r>
      <w:r w:rsidR="00D030B7">
        <w:rPr>
          <w:rFonts w:ascii="Arial" w:hAnsi="Arial" w:cs="Arial"/>
          <w:szCs w:val="22"/>
          <w:lang w:val="fr-FR"/>
        </w:rPr>
        <w:t xml:space="preserve">« promouvoir » dans ce cas suggérait une action facultative, laissée à la </w:t>
      </w:r>
      <w:r w:rsidR="00326C3A">
        <w:rPr>
          <w:rFonts w:ascii="Arial" w:hAnsi="Arial" w:cs="Arial"/>
          <w:szCs w:val="22"/>
          <w:lang w:val="fr-FR"/>
        </w:rPr>
        <w:t xml:space="preserve">libre appréciation </w:t>
      </w:r>
      <w:r w:rsidR="00D030B7">
        <w:rPr>
          <w:rFonts w:ascii="Arial" w:hAnsi="Arial" w:cs="Arial"/>
          <w:szCs w:val="22"/>
          <w:lang w:val="fr-FR"/>
        </w:rPr>
        <w:t>de l</w:t>
      </w:r>
      <w:r w:rsidR="00CD5E00">
        <w:rPr>
          <w:rFonts w:ascii="Arial" w:hAnsi="Arial" w:cs="Arial"/>
          <w:szCs w:val="22"/>
          <w:lang w:val="fr-FR"/>
        </w:rPr>
        <w:t>’</w:t>
      </w:r>
      <w:r w:rsidR="00D030B7" w:rsidRPr="00D030B7">
        <w:rPr>
          <w:rFonts w:ascii="Arial" w:hAnsi="Arial" w:cs="Arial"/>
          <w:szCs w:val="22"/>
          <w:lang w:val="fr-FR"/>
        </w:rPr>
        <w:t>État partie</w:t>
      </w:r>
      <w:r w:rsidR="00D030B7">
        <w:rPr>
          <w:rFonts w:ascii="Arial" w:hAnsi="Arial" w:cs="Arial"/>
          <w:szCs w:val="22"/>
          <w:lang w:val="fr-FR"/>
        </w:rPr>
        <w:t xml:space="preserve">. En fait, si on supprimait complétement ce </w:t>
      </w:r>
      <w:r w:rsidR="00D030B7" w:rsidRPr="00D030B7">
        <w:rPr>
          <w:rFonts w:ascii="Arial" w:hAnsi="Arial" w:cs="Arial"/>
          <w:szCs w:val="22"/>
          <w:lang w:val="fr-FR"/>
        </w:rPr>
        <w:t>paragraphe</w:t>
      </w:r>
      <w:r w:rsidR="00D030B7">
        <w:rPr>
          <w:rFonts w:ascii="Arial" w:hAnsi="Arial" w:cs="Arial"/>
          <w:szCs w:val="22"/>
          <w:lang w:val="fr-FR"/>
        </w:rPr>
        <w:t xml:space="preserve">, cela reviendrait au même. </w:t>
      </w:r>
      <w:r w:rsidR="00326C3A">
        <w:rPr>
          <w:rFonts w:ascii="Arial" w:hAnsi="Arial" w:cs="Arial"/>
          <w:szCs w:val="22"/>
          <w:lang w:val="fr-FR"/>
        </w:rPr>
        <w:t xml:space="preserve">La </w:t>
      </w:r>
      <w:r w:rsidR="00326C3A" w:rsidRPr="00326C3A">
        <w:rPr>
          <w:rFonts w:ascii="Arial" w:hAnsi="Arial" w:cs="Arial"/>
          <w:szCs w:val="22"/>
          <w:lang w:val="fr-FR"/>
        </w:rPr>
        <w:t>délégation</w:t>
      </w:r>
      <w:r w:rsidR="00326C3A">
        <w:rPr>
          <w:rFonts w:ascii="Arial" w:hAnsi="Arial" w:cs="Arial"/>
          <w:szCs w:val="22"/>
          <w:lang w:val="fr-FR"/>
        </w:rPr>
        <w:t xml:space="preserve"> a appelé l</w:t>
      </w:r>
      <w:r w:rsidR="00CD5E00">
        <w:rPr>
          <w:rFonts w:ascii="Arial" w:hAnsi="Arial" w:cs="Arial"/>
          <w:szCs w:val="22"/>
          <w:lang w:val="fr-FR"/>
        </w:rPr>
        <w:t>’</w:t>
      </w:r>
      <w:r w:rsidR="00326C3A" w:rsidRPr="00326C3A">
        <w:rPr>
          <w:rFonts w:ascii="Arial" w:hAnsi="Arial" w:cs="Arial"/>
          <w:szCs w:val="22"/>
          <w:lang w:val="fr-FR"/>
        </w:rPr>
        <w:t>Assemblée</w:t>
      </w:r>
      <w:r w:rsidR="00326C3A">
        <w:rPr>
          <w:rFonts w:ascii="Arial" w:hAnsi="Arial" w:cs="Arial"/>
          <w:szCs w:val="22"/>
          <w:lang w:val="fr-FR"/>
        </w:rPr>
        <w:t xml:space="preserve"> à réfléchir sur ce qu</w:t>
      </w:r>
      <w:r w:rsidR="00CD5E00">
        <w:rPr>
          <w:rFonts w:ascii="Arial" w:hAnsi="Arial" w:cs="Arial"/>
          <w:szCs w:val="22"/>
          <w:lang w:val="fr-FR"/>
        </w:rPr>
        <w:t>’</w:t>
      </w:r>
      <w:r w:rsidR="00326C3A">
        <w:rPr>
          <w:rFonts w:ascii="Arial" w:hAnsi="Arial" w:cs="Arial"/>
          <w:szCs w:val="22"/>
          <w:lang w:val="fr-FR"/>
        </w:rPr>
        <w:t xml:space="preserve">elle voulait réellement. Les États parties devraient-ils être encouragés à adopter des mesures pour mettre en œuvre concrètement la </w:t>
      </w:r>
      <w:r w:rsidR="00326C3A" w:rsidRPr="00326C3A">
        <w:rPr>
          <w:rFonts w:ascii="Arial" w:hAnsi="Arial" w:cs="Arial"/>
          <w:szCs w:val="22"/>
          <w:lang w:val="fr-FR"/>
        </w:rPr>
        <w:t>Convention</w:t>
      </w:r>
      <w:r w:rsidR="00326C3A">
        <w:rPr>
          <w:rFonts w:ascii="Arial" w:hAnsi="Arial" w:cs="Arial"/>
          <w:szCs w:val="22"/>
          <w:lang w:val="fr-FR"/>
        </w:rPr>
        <w:t xml:space="preserve"> de façon très concrète, ou le </w:t>
      </w:r>
      <w:r w:rsidR="00326C3A" w:rsidRPr="00326C3A">
        <w:rPr>
          <w:rFonts w:ascii="Arial" w:hAnsi="Arial" w:cs="Arial"/>
          <w:szCs w:val="22"/>
          <w:lang w:val="fr-FR"/>
        </w:rPr>
        <w:t>paragraphe</w:t>
      </w:r>
      <w:r w:rsidR="00326C3A">
        <w:rPr>
          <w:rFonts w:ascii="Arial" w:hAnsi="Arial" w:cs="Arial"/>
          <w:szCs w:val="22"/>
          <w:lang w:val="fr-FR"/>
        </w:rPr>
        <w:t xml:space="preserve"> </w:t>
      </w:r>
      <w:r w:rsidR="00326C3A">
        <w:rPr>
          <w:rFonts w:ascii="Arial" w:hAnsi="Arial" w:cs="Arial"/>
          <w:szCs w:val="22"/>
          <w:lang w:val="fr-FR"/>
        </w:rPr>
        <w:lastRenderedPageBreak/>
        <w:t>pourrait-il être simplement supprimé ?</w:t>
      </w:r>
    </w:p>
    <w:p w14:paraId="0012F066" w14:textId="567224C6" w:rsidR="00326C3A" w:rsidRPr="00326C3A" w:rsidRDefault="00326C3A" w:rsidP="00312B69">
      <w:pPr>
        <w:widowControl w:val="0"/>
        <w:numPr>
          <w:ilvl w:val="0"/>
          <w:numId w:val="14"/>
        </w:numPr>
        <w:suppressAutoHyphens/>
        <w:autoSpaceDE w:val="0"/>
        <w:ind w:left="709" w:hanging="709"/>
        <w:jc w:val="both"/>
        <w:rPr>
          <w:rFonts w:ascii="Arial" w:hAnsi="Arial" w:cs="Arial"/>
          <w:szCs w:val="22"/>
          <w:lang w:val="fr-FR"/>
        </w:rPr>
      </w:pPr>
      <w:r w:rsidRPr="00326C3A">
        <w:rPr>
          <w:rFonts w:ascii="Arial" w:hAnsi="Arial" w:cs="Arial"/>
          <w:szCs w:val="22"/>
          <w:lang w:val="fr-FR"/>
        </w:rPr>
        <w:t xml:space="preserve">La délégation du </w:t>
      </w:r>
      <w:r w:rsidRPr="00A0096B">
        <w:rPr>
          <w:rFonts w:ascii="Arial" w:hAnsi="Arial" w:cs="Arial"/>
          <w:b/>
          <w:szCs w:val="22"/>
          <w:lang w:val="fr-FR"/>
        </w:rPr>
        <w:t>Brésil</w:t>
      </w:r>
      <w:r w:rsidRPr="00326C3A">
        <w:rPr>
          <w:rFonts w:ascii="Arial" w:hAnsi="Arial" w:cs="Arial"/>
          <w:szCs w:val="22"/>
          <w:lang w:val="fr-FR"/>
        </w:rPr>
        <w:t xml:space="preserve"> a expliq</w:t>
      </w:r>
      <w:r>
        <w:rPr>
          <w:rFonts w:ascii="Arial" w:hAnsi="Arial" w:cs="Arial"/>
          <w:szCs w:val="22"/>
          <w:lang w:val="fr-FR"/>
        </w:rPr>
        <w:t>ué que l</w:t>
      </w:r>
      <w:r w:rsidR="00CD5E00">
        <w:rPr>
          <w:rFonts w:ascii="Arial" w:hAnsi="Arial" w:cs="Arial"/>
          <w:szCs w:val="22"/>
          <w:lang w:val="fr-FR"/>
        </w:rPr>
        <w:t>’</w:t>
      </w:r>
      <w:r>
        <w:rPr>
          <w:rFonts w:ascii="Arial" w:hAnsi="Arial" w:cs="Arial"/>
          <w:szCs w:val="22"/>
          <w:lang w:val="fr-FR"/>
        </w:rPr>
        <w:t xml:space="preserve">idée qui sous-tendait la </w:t>
      </w:r>
      <w:r w:rsidRPr="00326C3A">
        <w:rPr>
          <w:rFonts w:ascii="Arial" w:hAnsi="Arial" w:cs="Arial"/>
          <w:szCs w:val="22"/>
          <w:lang w:val="fr-FR"/>
        </w:rPr>
        <w:t xml:space="preserve">proposition </w:t>
      </w:r>
      <w:r>
        <w:rPr>
          <w:rFonts w:ascii="Arial" w:hAnsi="Arial" w:cs="Arial"/>
          <w:szCs w:val="22"/>
          <w:lang w:val="fr-FR"/>
        </w:rPr>
        <w:t>du</w:t>
      </w:r>
      <w:r w:rsidR="00A0096B">
        <w:rPr>
          <w:rFonts w:ascii="Arial" w:hAnsi="Arial" w:cs="Arial"/>
          <w:szCs w:val="22"/>
          <w:lang w:val="fr-FR"/>
        </w:rPr>
        <w:t xml:space="preserve"> verbe « promouvoir » étai</w:t>
      </w:r>
      <w:r>
        <w:rPr>
          <w:rFonts w:ascii="Arial" w:hAnsi="Arial" w:cs="Arial"/>
          <w:szCs w:val="22"/>
          <w:lang w:val="fr-FR"/>
        </w:rPr>
        <w:t>t qu</w:t>
      </w:r>
      <w:r w:rsidR="00CD5E00">
        <w:rPr>
          <w:rFonts w:ascii="Arial" w:hAnsi="Arial" w:cs="Arial"/>
          <w:szCs w:val="22"/>
          <w:lang w:val="fr-FR"/>
        </w:rPr>
        <w:t>’</w:t>
      </w:r>
      <w:r>
        <w:rPr>
          <w:rFonts w:ascii="Arial" w:hAnsi="Arial" w:cs="Arial"/>
          <w:szCs w:val="22"/>
          <w:lang w:val="fr-FR"/>
        </w:rPr>
        <w:t xml:space="preserve">il y avait certaines mesures que le </w:t>
      </w:r>
      <w:r w:rsidRPr="00326C3A">
        <w:rPr>
          <w:rFonts w:ascii="Arial" w:hAnsi="Arial" w:cs="Arial"/>
          <w:szCs w:val="22"/>
          <w:lang w:val="fr-FR"/>
        </w:rPr>
        <w:t>gouvernement</w:t>
      </w:r>
      <w:r>
        <w:rPr>
          <w:rFonts w:ascii="Arial" w:hAnsi="Arial" w:cs="Arial"/>
          <w:szCs w:val="22"/>
          <w:lang w:val="fr-FR"/>
        </w:rPr>
        <w:t xml:space="preserve"> adopterait et d</w:t>
      </w:r>
      <w:r w:rsidR="00CD5E00">
        <w:rPr>
          <w:rFonts w:ascii="Arial" w:hAnsi="Arial" w:cs="Arial"/>
          <w:szCs w:val="22"/>
          <w:lang w:val="fr-FR"/>
        </w:rPr>
        <w:t>’</w:t>
      </w:r>
      <w:r>
        <w:rPr>
          <w:rFonts w:ascii="Arial" w:hAnsi="Arial" w:cs="Arial"/>
          <w:szCs w:val="22"/>
          <w:lang w:val="fr-FR"/>
        </w:rPr>
        <w:t>autres qu</w:t>
      </w:r>
      <w:r w:rsidR="00CD5E00">
        <w:rPr>
          <w:rFonts w:ascii="Arial" w:hAnsi="Arial" w:cs="Arial"/>
          <w:szCs w:val="22"/>
          <w:lang w:val="fr-FR"/>
        </w:rPr>
        <w:t>’</w:t>
      </w:r>
      <w:r>
        <w:rPr>
          <w:rFonts w:ascii="Arial" w:hAnsi="Arial" w:cs="Arial"/>
          <w:szCs w:val="22"/>
          <w:lang w:val="fr-FR"/>
        </w:rPr>
        <w:t xml:space="preserve">il inciterait le secteur privé, les ONG ou autres acteurs de la société à adopter. Toutefois, la </w:t>
      </w:r>
      <w:r w:rsidRPr="00326C3A">
        <w:rPr>
          <w:rFonts w:ascii="Arial" w:hAnsi="Arial" w:cs="Arial"/>
          <w:szCs w:val="22"/>
          <w:lang w:val="fr-FR"/>
        </w:rPr>
        <w:t>délégation</w:t>
      </w:r>
      <w:r>
        <w:rPr>
          <w:rFonts w:ascii="Arial" w:hAnsi="Arial" w:cs="Arial"/>
          <w:szCs w:val="22"/>
          <w:lang w:val="fr-FR"/>
        </w:rPr>
        <w:t xml:space="preserve"> accepterait le verbe « adopter » si les États membres insistaient</w:t>
      </w:r>
      <w:r w:rsidR="00A0096B">
        <w:rPr>
          <w:rFonts w:ascii="Arial" w:hAnsi="Arial" w:cs="Arial"/>
          <w:szCs w:val="22"/>
          <w:lang w:val="fr-FR"/>
        </w:rPr>
        <w:t>,</w:t>
      </w:r>
      <w:r>
        <w:rPr>
          <w:rFonts w:ascii="Arial" w:hAnsi="Arial" w:cs="Arial"/>
          <w:szCs w:val="22"/>
          <w:lang w:val="fr-FR"/>
        </w:rPr>
        <w:t xml:space="preserve"> mais </w:t>
      </w:r>
      <w:r w:rsidR="00A0096B">
        <w:rPr>
          <w:rFonts w:ascii="Arial" w:hAnsi="Arial" w:cs="Arial"/>
          <w:szCs w:val="22"/>
          <w:lang w:val="fr-FR"/>
        </w:rPr>
        <w:t>en y ajoutant « le cas échéant ». L</w:t>
      </w:r>
      <w:r w:rsidR="00CD5E00">
        <w:rPr>
          <w:rFonts w:ascii="Arial" w:hAnsi="Arial" w:cs="Arial"/>
          <w:szCs w:val="22"/>
          <w:lang w:val="fr-FR"/>
        </w:rPr>
        <w:t>’</w:t>
      </w:r>
      <w:r w:rsidR="00A0096B" w:rsidRPr="00A0096B">
        <w:rPr>
          <w:rFonts w:ascii="Arial" w:hAnsi="Arial" w:cs="Arial"/>
          <w:szCs w:val="22"/>
          <w:lang w:val="fr-FR"/>
        </w:rPr>
        <w:t>amendement</w:t>
      </w:r>
      <w:r w:rsidR="00A0096B">
        <w:rPr>
          <w:rFonts w:ascii="Arial" w:hAnsi="Arial" w:cs="Arial"/>
          <w:szCs w:val="22"/>
          <w:lang w:val="fr-FR"/>
        </w:rPr>
        <w:t xml:space="preserve"> serait ainsi rédigé : « adopter le cas échéant ».</w:t>
      </w:r>
    </w:p>
    <w:p w14:paraId="3A727AB5" w14:textId="73F9B291" w:rsidR="00405F03" w:rsidRDefault="00405F03"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405F03">
        <w:rPr>
          <w:rFonts w:ascii="Arial" w:hAnsi="Arial" w:cs="Arial"/>
          <w:b/>
          <w:szCs w:val="22"/>
          <w:lang w:val="fr-FR"/>
        </w:rPr>
        <w:t>Président</w:t>
      </w:r>
      <w:r>
        <w:rPr>
          <w:rFonts w:ascii="Arial" w:hAnsi="Arial" w:cs="Arial"/>
          <w:szCs w:val="22"/>
          <w:lang w:val="fr-FR"/>
        </w:rPr>
        <w:t xml:space="preserve"> a pris note d</w:t>
      </w:r>
      <w:r w:rsidR="00CD5E00">
        <w:rPr>
          <w:rFonts w:ascii="Arial" w:hAnsi="Arial" w:cs="Arial"/>
          <w:szCs w:val="22"/>
          <w:lang w:val="fr-FR"/>
        </w:rPr>
        <w:t>’</w:t>
      </w:r>
      <w:r>
        <w:rPr>
          <w:rFonts w:ascii="Arial" w:hAnsi="Arial" w:cs="Arial"/>
          <w:szCs w:val="22"/>
          <w:lang w:val="fr-FR"/>
        </w:rPr>
        <w:t>un consensus sur les deux concepts formulés par le Brésil, c.-à-d. revenir au texte initial mais ajouter « le cas échéant ». En l</w:t>
      </w:r>
      <w:r w:rsidR="00CD5E00">
        <w:rPr>
          <w:rFonts w:ascii="Arial" w:hAnsi="Arial" w:cs="Arial"/>
          <w:szCs w:val="22"/>
          <w:lang w:val="fr-FR"/>
        </w:rPr>
        <w:t>’</w:t>
      </w:r>
      <w:r>
        <w:rPr>
          <w:rFonts w:ascii="Arial" w:hAnsi="Arial" w:cs="Arial"/>
          <w:szCs w:val="22"/>
          <w:lang w:val="fr-FR"/>
        </w:rPr>
        <w:t>absence d</w:t>
      </w:r>
      <w:r w:rsidR="00CD5E00">
        <w:rPr>
          <w:rFonts w:ascii="Arial" w:hAnsi="Arial" w:cs="Arial"/>
          <w:szCs w:val="22"/>
          <w:lang w:val="fr-FR"/>
        </w:rPr>
        <w:t>’</w:t>
      </w:r>
      <w:r>
        <w:rPr>
          <w:rFonts w:ascii="Arial" w:hAnsi="Arial" w:cs="Arial"/>
          <w:szCs w:val="22"/>
          <w:lang w:val="fr-FR"/>
        </w:rPr>
        <w:t xml:space="preserve">autres commentaires, le </w:t>
      </w:r>
      <w:r w:rsidR="00D17086">
        <w:rPr>
          <w:rFonts w:ascii="Arial" w:hAnsi="Arial" w:cs="Arial"/>
          <w:szCs w:val="22"/>
          <w:lang w:val="fr-FR"/>
        </w:rPr>
        <w:t xml:space="preserve">sous-paragraphe (a) </w:t>
      </w:r>
      <w:r>
        <w:rPr>
          <w:rFonts w:ascii="Arial" w:hAnsi="Arial" w:cs="Arial"/>
          <w:szCs w:val="22"/>
          <w:lang w:val="fr-FR"/>
        </w:rPr>
        <w:t>a été adopté. Le Président a signalé une motion d</w:t>
      </w:r>
      <w:r w:rsidR="00CD5E00">
        <w:rPr>
          <w:rFonts w:ascii="Arial" w:hAnsi="Arial" w:cs="Arial"/>
          <w:szCs w:val="22"/>
          <w:lang w:val="fr-FR"/>
        </w:rPr>
        <w:t>’</w:t>
      </w:r>
      <w:r>
        <w:rPr>
          <w:rFonts w:ascii="Arial" w:hAnsi="Arial" w:cs="Arial"/>
          <w:szCs w:val="22"/>
          <w:lang w:val="fr-FR"/>
        </w:rPr>
        <w:t>ordre.</w:t>
      </w:r>
    </w:p>
    <w:p w14:paraId="1898D65A" w14:textId="3FD2157F" w:rsidR="00405F03" w:rsidRDefault="00405F03"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405F03">
        <w:rPr>
          <w:rFonts w:ascii="Arial" w:hAnsi="Arial" w:cs="Arial"/>
          <w:szCs w:val="22"/>
          <w:lang w:val="fr-FR"/>
        </w:rPr>
        <w:t>délégation</w:t>
      </w:r>
      <w:r>
        <w:rPr>
          <w:rFonts w:ascii="Arial" w:hAnsi="Arial" w:cs="Arial"/>
          <w:szCs w:val="22"/>
          <w:lang w:val="fr-FR"/>
        </w:rPr>
        <w:t xml:space="preserve"> du </w:t>
      </w:r>
      <w:r w:rsidRPr="00405F03">
        <w:rPr>
          <w:rFonts w:ascii="Arial" w:hAnsi="Arial" w:cs="Arial"/>
          <w:b/>
          <w:szCs w:val="22"/>
          <w:lang w:val="fr-FR"/>
        </w:rPr>
        <w:t>Danemark</w:t>
      </w:r>
      <w:r>
        <w:rPr>
          <w:rFonts w:ascii="Arial" w:hAnsi="Arial" w:cs="Arial"/>
          <w:szCs w:val="22"/>
          <w:lang w:val="fr-FR"/>
        </w:rPr>
        <w:t xml:space="preserve"> a fait remarquer qu</w:t>
      </w:r>
      <w:r w:rsidR="00CD5E00">
        <w:rPr>
          <w:rFonts w:ascii="Arial" w:hAnsi="Arial" w:cs="Arial"/>
          <w:szCs w:val="22"/>
          <w:lang w:val="fr-FR"/>
        </w:rPr>
        <w:t>’</w:t>
      </w:r>
      <w:r>
        <w:rPr>
          <w:rFonts w:ascii="Arial" w:hAnsi="Arial" w:cs="Arial"/>
          <w:szCs w:val="22"/>
          <w:lang w:val="fr-FR"/>
        </w:rPr>
        <w:t>elle avait levé sa pancarte avant l</w:t>
      </w:r>
      <w:r w:rsidR="00CD5E00">
        <w:rPr>
          <w:rFonts w:ascii="Arial" w:hAnsi="Arial" w:cs="Arial"/>
          <w:szCs w:val="22"/>
          <w:lang w:val="fr-FR"/>
        </w:rPr>
        <w:t>’</w:t>
      </w:r>
      <w:r>
        <w:rPr>
          <w:rFonts w:ascii="Arial" w:hAnsi="Arial" w:cs="Arial"/>
          <w:szCs w:val="22"/>
          <w:lang w:val="fr-FR"/>
        </w:rPr>
        <w:t>adoption mais qu</w:t>
      </w:r>
      <w:r w:rsidR="00CD5E00">
        <w:rPr>
          <w:rFonts w:ascii="Arial" w:hAnsi="Arial" w:cs="Arial"/>
          <w:szCs w:val="22"/>
          <w:lang w:val="fr-FR"/>
        </w:rPr>
        <w:t>’</w:t>
      </w:r>
      <w:r>
        <w:rPr>
          <w:rFonts w:ascii="Arial" w:hAnsi="Arial" w:cs="Arial"/>
          <w:szCs w:val="22"/>
          <w:lang w:val="fr-FR"/>
        </w:rPr>
        <w:t>elle suivrait le consensus. Toutefois, elle partageait les remarques formulées par la Belgique sur la raison d</w:t>
      </w:r>
      <w:r w:rsidR="00CD5E00">
        <w:rPr>
          <w:rFonts w:ascii="Arial" w:hAnsi="Arial" w:cs="Arial"/>
          <w:szCs w:val="22"/>
          <w:lang w:val="fr-FR"/>
        </w:rPr>
        <w:t>’</w:t>
      </w:r>
      <w:r>
        <w:rPr>
          <w:rFonts w:ascii="Arial" w:hAnsi="Arial" w:cs="Arial"/>
          <w:szCs w:val="22"/>
          <w:lang w:val="fr-FR"/>
        </w:rPr>
        <w:t xml:space="preserve">être de la proposition du Brésil et, en tant que tel, « le cas échéant » était </w:t>
      </w:r>
      <w:r w:rsidR="00A45D0A">
        <w:rPr>
          <w:rFonts w:ascii="Arial" w:hAnsi="Arial" w:cs="Arial"/>
          <w:szCs w:val="22"/>
          <w:lang w:val="fr-FR"/>
        </w:rPr>
        <w:t xml:space="preserve">un terme </w:t>
      </w:r>
      <w:r>
        <w:rPr>
          <w:rFonts w:ascii="Arial" w:hAnsi="Arial" w:cs="Arial"/>
          <w:szCs w:val="22"/>
          <w:lang w:val="fr-FR"/>
        </w:rPr>
        <w:t xml:space="preserve">superflu dans ce contexte. La </w:t>
      </w:r>
      <w:r w:rsidRPr="00405F03">
        <w:rPr>
          <w:rFonts w:ascii="Arial" w:hAnsi="Arial" w:cs="Arial"/>
          <w:szCs w:val="22"/>
          <w:lang w:val="fr-FR"/>
        </w:rPr>
        <w:t>délégation</w:t>
      </w:r>
      <w:r>
        <w:rPr>
          <w:rFonts w:ascii="Arial" w:hAnsi="Arial" w:cs="Arial"/>
          <w:szCs w:val="22"/>
          <w:lang w:val="fr-FR"/>
        </w:rPr>
        <w:t xml:space="preserve"> souhaitait donc revenir au texte initial.</w:t>
      </w:r>
    </w:p>
    <w:p w14:paraId="44C04E39" w14:textId="4D44616E" w:rsidR="00405F03" w:rsidRDefault="00405F03"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A45D0A">
        <w:rPr>
          <w:rFonts w:ascii="Arial" w:hAnsi="Arial" w:cs="Arial"/>
          <w:b/>
          <w:szCs w:val="22"/>
          <w:lang w:val="fr-FR"/>
        </w:rPr>
        <w:t>Président</w:t>
      </w:r>
      <w:r>
        <w:rPr>
          <w:rFonts w:ascii="Arial" w:hAnsi="Arial" w:cs="Arial"/>
          <w:szCs w:val="22"/>
          <w:lang w:val="fr-FR"/>
        </w:rPr>
        <w:t xml:space="preserve"> </w:t>
      </w:r>
      <w:r w:rsidR="001208D4">
        <w:rPr>
          <w:rFonts w:ascii="Arial" w:hAnsi="Arial" w:cs="Arial"/>
          <w:szCs w:val="22"/>
          <w:lang w:val="fr-FR"/>
        </w:rPr>
        <w:t xml:space="preserve">supposait </w:t>
      </w:r>
      <w:r>
        <w:rPr>
          <w:rFonts w:ascii="Arial" w:hAnsi="Arial" w:cs="Arial"/>
          <w:szCs w:val="22"/>
          <w:lang w:val="fr-FR"/>
        </w:rPr>
        <w:t xml:space="preserve">que </w:t>
      </w:r>
      <w:r w:rsidR="00A45D0A">
        <w:rPr>
          <w:rFonts w:ascii="Arial" w:hAnsi="Arial" w:cs="Arial"/>
          <w:szCs w:val="22"/>
          <w:lang w:val="fr-FR"/>
        </w:rPr>
        <w:t>le Danemark souhaitait maintenir le libellé d</w:t>
      </w:r>
      <w:r w:rsidR="00CD5E00">
        <w:rPr>
          <w:rFonts w:ascii="Arial" w:hAnsi="Arial" w:cs="Arial"/>
          <w:szCs w:val="22"/>
          <w:lang w:val="fr-FR"/>
        </w:rPr>
        <w:t>’</w:t>
      </w:r>
      <w:r w:rsidR="00A45D0A">
        <w:rPr>
          <w:rFonts w:ascii="Arial" w:hAnsi="Arial" w:cs="Arial"/>
          <w:szCs w:val="22"/>
          <w:lang w:val="fr-FR"/>
        </w:rPr>
        <w:t>origine mais ne remettait pas en question le consensus.</w:t>
      </w:r>
    </w:p>
    <w:p w14:paraId="2E031A6F" w14:textId="573CB76F" w:rsidR="001208D4" w:rsidRDefault="001208D4"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1208D4">
        <w:rPr>
          <w:rFonts w:ascii="Arial" w:hAnsi="Arial" w:cs="Arial"/>
          <w:szCs w:val="22"/>
          <w:lang w:val="fr-FR"/>
        </w:rPr>
        <w:t>délégation</w:t>
      </w:r>
      <w:r>
        <w:rPr>
          <w:rFonts w:ascii="Arial" w:hAnsi="Arial" w:cs="Arial"/>
          <w:szCs w:val="22"/>
          <w:lang w:val="fr-FR"/>
        </w:rPr>
        <w:t xml:space="preserve"> de </w:t>
      </w:r>
      <w:r w:rsidRPr="001208D4">
        <w:rPr>
          <w:rFonts w:ascii="Arial" w:hAnsi="Arial" w:cs="Arial"/>
          <w:b/>
          <w:szCs w:val="22"/>
          <w:lang w:val="fr-FR"/>
        </w:rPr>
        <w:t>Maurice</w:t>
      </w:r>
      <w:r>
        <w:rPr>
          <w:rFonts w:ascii="Arial" w:hAnsi="Arial" w:cs="Arial"/>
          <w:szCs w:val="22"/>
          <w:lang w:val="fr-FR"/>
        </w:rPr>
        <w:t xml:space="preserve"> a fait référence à la dernière ligne avant le </w:t>
      </w:r>
      <w:r w:rsidRPr="001208D4">
        <w:rPr>
          <w:rFonts w:ascii="Arial" w:hAnsi="Arial" w:cs="Arial"/>
          <w:szCs w:val="22"/>
          <w:lang w:val="fr-FR"/>
        </w:rPr>
        <w:t>paragraphe</w:t>
      </w:r>
      <w:r>
        <w:rPr>
          <w:rFonts w:ascii="Arial" w:hAnsi="Arial" w:cs="Arial"/>
          <w:szCs w:val="22"/>
          <w:lang w:val="fr-FR"/>
        </w:rPr>
        <w:t xml:space="preserve"> (a), qui soulignait les devoirs des États parties, en suggérant de la modifier ainsi : « les États parties </w:t>
      </w:r>
      <w:r w:rsidR="00F92ABB">
        <w:rPr>
          <w:rFonts w:ascii="Arial" w:hAnsi="Arial" w:cs="Arial"/>
          <w:szCs w:val="22"/>
          <w:lang w:val="fr-FR"/>
        </w:rPr>
        <w:t xml:space="preserve">sont censés </w:t>
      </w:r>
      <w:r>
        <w:rPr>
          <w:rFonts w:ascii="Arial" w:hAnsi="Arial" w:cs="Arial"/>
          <w:szCs w:val="22"/>
          <w:lang w:val="fr-FR"/>
        </w:rPr>
        <w:t>favoriser les études scientifiques […] » au lieu de « les États parties sont encouragés à</w:t>
      </w:r>
      <w:r w:rsidR="009F75BD">
        <w:rPr>
          <w:rFonts w:ascii="Arial" w:hAnsi="Arial" w:cs="Arial"/>
          <w:szCs w:val="22"/>
          <w:lang w:val="fr-FR"/>
        </w:rPr>
        <w:t> </w:t>
      </w:r>
      <w:r>
        <w:rPr>
          <w:rFonts w:ascii="Arial" w:hAnsi="Arial" w:cs="Arial"/>
          <w:szCs w:val="22"/>
          <w:lang w:val="fr-FR"/>
        </w:rPr>
        <w:t>», car ils devraient « s</w:t>
      </w:r>
      <w:r w:rsidR="00CD5E00">
        <w:rPr>
          <w:rFonts w:ascii="Arial" w:hAnsi="Arial" w:cs="Arial"/>
          <w:szCs w:val="22"/>
          <w:lang w:val="fr-FR"/>
        </w:rPr>
        <w:t>’</w:t>
      </w:r>
      <w:r w:rsidR="00C12DA6">
        <w:rPr>
          <w:rFonts w:ascii="Arial" w:hAnsi="Arial" w:cs="Arial"/>
          <w:szCs w:val="22"/>
          <w:lang w:val="fr-FR"/>
        </w:rPr>
        <w:t>efforcer de reconnaître » et avaient</w:t>
      </w:r>
      <w:r>
        <w:rPr>
          <w:rFonts w:ascii="Arial" w:hAnsi="Arial" w:cs="Arial"/>
          <w:szCs w:val="22"/>
          <w:lang w:val="fr-FR"/>
        </w:rPr>
        <w:t xml:space="preserve"> donc un devoir de promouvoir, etc.</w:t>
      </w:r>
    </w:p>
    <w:p w14:paraId="0798AFA8" w14:textId="4F55FC8F" w:rsidR="00F92ABB" w:rsidRDefault="00F92ABB"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F92ABB">
        <w:rPr>
          <w:rFonts w:ascii="Arial" w:hAnsi="Arial" w:cs="Arial"/>
          <w:szCs w:val="22"/>
          <w:lang w:val="fr-FR"/>
        </w:rPr>
        <w:t>délégation</w:t>
      </w:r>
      <w:r>
        <w:rPr>
          <w:rFonts w:ascii="Arial" w:hAnsi="Arial" w:cs="Arial"/>
          <w:szCs w:val="22"/>
          <w:lang w:val="fr-FR"/>
        </w:rPr>
        <w:t xml:space="preserve"> du </w:t>
      </w:r>
      <w:r w:rsidRPr="00F92ABB">
        <w:rPr>
          <w:rFonts w:ascii="Arial" w:hAnsi="Arial" w:cs="Arial"/>
          <w:b/>
          <w:szCs w:val="22"/>
          <w:lang w:val="fr-FR"/>
        </w:rPr>
        <w:t>Maroc</w:t>
      </w:r>
      <w:r>
        <w:rPr>
          <w:rFonts w:ascii="Arial" w:hAnsi="Arial" w:cs="Arial"/>
          <w:szCs w:val="22"/>
          <w:lang w:val="fr-FR"/>
        </w:rPr>
        <w:t xml:space="preserve"> a souligné que « le cas échéant » affaiblissait considérablement le sens du </w:t>
      </w:r>
      <w:r w:rsidRPr="00F92ABB">
        <w:rPr>
          <w:rFonts w:ascii="Arial" w:hAnsi="Arial" w:cs="Arial"/>
          <w:szCs w:val="22"/>
          <w:lang w:val="fr-FR"/>
        </w:rPr>
        <w:t>paragraphe</w:t>
      </w:r>
      <w:r>
        <w:rPr>
          <w:rFonts w:ascii="Arial" w:hAnsi="Arial" w:cs="Arial"/>
          <w:szCs w:val="22"/>
          <w:lang w:val="fr-FR"/>
        </w:rPr>
        <w:t>. Toutefois, elle n</w:t>
      </w:r>
      <w:r w:rsidR="00CD5E00">
        <w:rPr>
          <w:rFonts w:ascii="Arial" w:hAnsi="Arial" w:cs="Arial"/>
          <w:szCs w:val="22"/>
          <w:lang w:val="fr-FR"/>
        </w:rPr>
        <w:t>’</w:t>
      </w:r>
      <w:r>
        <w:rPr>
          <w:rFonts w:ascii="Arial" w:hAnsi="Arial" w:cs="Arial"/>
          <w:szCs w:val="22"/>
          <w:lang w:val="fr-FR"/>
        </w:rPr>
        <w:t>irait pas à l</w:t>
      </w:r>
      <w:r w:rsidR="00CD5E00">
        <w:rPr>
          <w:rFonts w:ascii="Arial" w:hAnsi="Arial" w:cs="Arial"/>
          <w:szCs w:val="22"/>
          <w:lang w:val="fr-FR"/>
        </w:rPr>
        <w:t>’</w:t>
      </w:r>
      <w:r>
        <w:rPr>
          <w:rFonts w:ascii="Arial" w:hAnsi="Arial" w:cs="Arial"/>
          <w:szCs w:val="22"/>
          <w:lang w:val="fr-FR"/>
        </w:rPr>
        <w:t xml:space="preserve">encontre du consensus. Elle se demandait néanmoins pourquoi les États parties ratifiaient la </w:t>
      </w:r>
      <w:r w:rsidRPr="00F92ABB">
        <w:rPr>
          <w:rFonts w:ascii="Arial" w:hAnsi="Arial" w:cs="Arial"/>
          <w:szCs w:val="22"/>
          <w:lang w:val="fr-FR"/>
        </w:rPr>
        <w:t>Convention</w:t>
      </w:r>
      <w:r>
        <w:rPr>
          <w:rFonts w:ascii="Arial" w:hAnsi="Arial" w:cs="Arial"/>
          <w:szCs w:val="22"/>
          <w:lang w:val="fr-FR"/>
        </w:rPr>
        <w:t xml:space="preserve"> si ce n</w:t>
      </w:r>
      <w:r w:rsidR="00CD5E00">
        <w:rPr>
          <w:rFonts w:ascii="Arial" w:hAnsi="Arial" w:cs="Arial"/>
          <w:szCs w:val="22"/>
          <w:lang w:val="fr-FR"/>
        </w:rPr>
        <w:t>’</w:t>
      </w:r>
      <w:r>
        <w:rPr>
          <w:rFonts w:ascii="Arial" w:hAnsi="Arial" w:cs="Arial"/>
          <w:szCs w:val="22"/>
          <w:lang w:val="fr-FR"/>
        </w:rPr>
        <w:t>était pas pour la mettre en œuvre puisqu</w:t>
      </w:r>
      <w:r w:rsidR="00CD5E00">
        <w:rPr>
          <w:rFonts w:ascii="Arial" w:hAnsi="Arial" w:cs="Arial"/>
          <w:szCs w:val="22"/>
          <w:lang w:val="fr-FR"/>
        </w:rPr>
        <w:t>’</w:t>
      </w:r>
      <w:r>
        <w:rPr>
          <w:rFonts w:ascii="Arial" w:hAnsi="Arial" w:cs="Arial"/>
          <w:szCs w:val="22"/>
          <w:lang w:val="fr-FR"/>
        </w:rPr>
        <w:t xml:space="preserve">ils étaient convaincus des bénéfices de la </w:t>
      </w:r>
      <w:r w:rsidRPr="00F92ABB">
        <w:rPr>
          <w:rFonts w:ascii="Arial" w:hAnsi="Arial" w:cs="Arial"/>
          <w:szCs w:val="22"/>
          <w:lang w:val="fr-FR"/>
        </w:rPr>
        <w:t>Convention</w:t>
      </w:r>
      <w:r w:rsidR="00C12DA6">
        <w:rPr>
          <w:rFonts w:ascii="Arial" w:hAnsi="Arial" w:cs="Arial"/>
          <w:szCs w:val="22"/>
          <w:lang w:val="fr-FR"/>
        </w:rPr>
        <w:t xml:space="preserve"> pour leurs</w:t>
      </w:r>
      <w:r>
        <w:rPr>
          <w:rFonts w:ascii="Arial" w:hAnsi="Arial" w:cs="Arial"/>
          <w:szCs w:val="22"/>
          <w:lang w:val="fr-FR"/>
        </w:rPr>
        <w:t xml:space="preserve"> communautés. La question qui se posait était : pourquoi les États parties voudraient affaiblir les Directives opérationnelles alors qu</w:t>
      </w:r>
      <w:r w:rsidR="00CD5E00">
        <w:rPr>
          <w:rFonts w:ascii="Arial" w:hAnsi="Arial" w:cs="Arial"/>
          <w:szCs w:val="22"/>
          <w:lang w:val="fr-FR"/>
        </w:rPr>
        <w:t>’</w:t>
      </w:r>
      <w:r>
        <w:rPr>
          <w:rFonts w:ascii="Arial" w:hAnsi="Arial" w:cs="Arial"/>
          <w:szCs w:val="22"/>
          <w:lang w:val="fr-FR"/>
        </w:rPr>
        <w:t xml:space="preserve">ils devraient renforcer la </w:t>
      </w:r>
      <w:r w:rsidRPr="00F92ABB">
        <w:rPr>
          <w:rFonts w:ascii="Arial" w:hAnsi="Arial" w:cs="Arial"/>
          <w:szCs w:val="22"/>
          <w:lang w:val="fr-FR"/>
        </w:rPr>
        <w:t>Convention</w:t>
      </w:r>
      <w:r>
        <w:rPr>
          <w:rFonts w:ascii="Arial" w:hAnsi="Arial" w:cs="Arial"/>
          <w:szCs w:val="22"/>
          <w:lang w:val="fr-FR"/>
        </w:rPr>
        <w:t xml:space="preserve"> en renforçant les Directives opérationnelles ? À défaut, le patrimoine culturel immatériel se réduirait à du folklore.</w:t>
      </w:r>
    </w:p>
    <w:p w14:paraId="0675F4A2" w14:textId="145BEF1E" w:rsidR="00F92ABB" w:rsidRDefault="00F92ABB"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Prenant note du large consensus, le </w:t>
      </w:r>
      <w:r w:rsidRPr="00F92ABB">
        <w:rPr>
          <w:rFonts w:ascii="Arial" w:hAnsi="Arial" w:cs="Arial"/>
          <w:b/>
          <w:szCs w:val="22"/>
          <w:lang w:val="fr-FR"/>
        </w:rPr>
        <w:t>Président</w:t>
      </w:r>
      <w:r>
        <w:rPr>
          <w:rFonts w:ascii="Arial" w:hAnsi="Arial" w:cs="Arial"/>
          <w:szCs w:val="22"/>
          <w:lang w:val="fr-FR"/>
        </w:rPr>
        <w:t xml:space="preserve"> a proposé</w:t>
      </w:r>
      <w:r w:rsidR="00323E5A">
        <w:rPr>
          <w:rFonts w:ascii="Arial" w:hAnsi="Arial" w:cs="Arial"/>
          <w:szCs w:val="22"/>
          <w:lang w:val="fr-FR"/>
        </w:rPr>
        <w:t>,</w:t>
      </w:r>
      <w:r>
        <w:rPr>
          <w:rFonts w:ascii="Arial" w:hAnsi="Arial" w:cs="Arial"/>
          <w:szCs w:val="22"/>
          <w:lang w:val="fr-FR"/>
        </w:rPr>
        <w:t xml:space="preserve"> au li</w:t>
      </w:r>
      <w:r w:rsidR="00323E5A">
        <w:rPr>
          <w:rFonts w:ascii="Arial" w:hAnsi="Arial" w:cs="Arial"/>
          <w:szCs w:val="22"/>
          <w:lang w:val="fr-FR"/>
        </w:rPr>
        <w:t xml:space="preserve">eu de « adopter le cas échéant », de libeller ainsi le </w:t>
      </w:r>
      <w:r w:rsidR="00323E5A" w:rsidRPr="00323E5A">
        <w:rPr>
          <w:rFonts w:ascii="Arial" w:hAnsi="Arial" w:cs="Arial"/>
          <w:szCs w:val="22"/>
          <w:lang w:val="fr-FR"/>
        </w:rPr>
        <w:t>paragraphe</w:t>
      </w:r>
      <w:r w:rsidR="00323E5A">
        <w:rPr>
          <w:rFonts w:ascii="Arial" w:hAnsi="Arial" w:cs="Arial"/>
          <w:szCs w:val="22"/>
          <w:lang w:val="fr-FR"/>
        </w:rPr>
        <w:t> : « promouvoir l</w:t>
      </w:r>
      <w:r w:rsidR="00CD5E00">
        <w:rPr>
          <w:rFonts w:ascii="Arial" w:hAnsi="Arial" w:cs="Arial"/>
          <w:szCs w:val="22"/>
          <w:lang w:val="fr-FR"/>
        </w:rPr>
        <w:t>’</w:t>
      </w:r>
      <w:r w:rsidR="00323E5A">
        <w:rPr>
          <w:rFonts w:ascii="Arial" w:hAnsi="Arial" w:cs="Arial"/>
          <w:szCs w:val="22"/>
          <w:lang w:val="fr-FR"/>
        </w:rPr>
        <w:t xml:space="preserve">adoption », ce qui impliquait un </w:t>
      </w:r>
      <w:r w:rsidR="00323E5A" w:rsidRPr="00323E5A">
        <w:rPr>
          <w:rFonts w:ascii="Arial" w:hAnsi="Arial" w:cs="Arial"/>
          <w:szCs w:val="22"/>
          <w:lang w:val="fr-FR"/>
        </w:rPr>
        <w:t>engagement</w:t>
      </w:r>
      <w:r w:rsidR="00323E5A">
        <w:rPr>
          <w:rFonts w:ascii="Arial" w:hAnsi="Arial" w:cs="Arial"/>
          <w:szCs w:val="22"/>
          <w:lang w:val="fr-FR"/>
        </w:rPr>
        <w:t xml:space="preserve"> plus résolu tout en prenant en </w:t>
      </w:r>
      <w:r w:rsidR="00323E5A" w:rsidRPr="00323E5A">
        <w:rPr>
          <w:rFonts w:ascii="Arial" w:hAnsi="Arial" w:cs="Arial"/>
          <w:szCs w:val="22"/>
          <w:lang w:val="fr-FR"/>
        </w:rPr>
        <w:t>considération</w:t>
      </w:r>
      <w:r w:rsidR="00323E5A">
        <w:rPr>
          <w:rFonts w:ascii="Arial" w:hAnsi="Arial" w:cs="Arial"/>
          <w:szCs w:val="22"/>
          <w:lang w:val="fr-FR"/>
        </w:rPr>
        <w:t xml:space="preserve"> la </w:t>
      </w:r>
      <w:r w:rsidR="00323E5A" w:rsidRPr="00323E5A">
        <w:rPr>
          <w:rFonts w:ascii="Arial" w:hAnsi="Arial" w:cs="Arial"/>
          <w:szCs w:val="22"/>
          <w:lang w:val="fr-FR"/>
        </w:rPr>
        <w:t>préoccupation</w:t>
      </w:r>
      <w:r w:rsidR="00C12DA6">
        <w:rPr>
          <w:rFonts w:ascii="Arial" w:hAnsi="Arial" w:cs="Arial"/>
          <w:szCs w:val="22"/>
          <w:lang w:val="fr-FR"/>
        </w:rPr>
        <w:t xml:space="preserve"> initiale du Brésil. Le</w:t>
      </w:r>
      <w:r w:rsidR="00323E5A">
        <w:rPr>
          <w:rFonts w:ascii="Arial" w:hAnsi="Arial" w:cs="Arial"/>
          <w:szCs w:val="22"/>
          <w:lang w:val="fr-FR"/>
        </w:rPr>
        <w:t xml:space="preserve"> Président a fait remarquer que « promouvoir l</w:t>
      </w:r>
      <w:r w:rsidR="00CD5E00">
        <w:rPr>
          <w:rFonts w:ascii="Arial" w:hAnsi="Arial" w:cs="Arial"/>
          <w:szCs w:val="22"/>
          <w:lang w:val="fr-FR"/>
        </w:rPr>
        <w:t>’</w:t>
      </w:r>
      <w:r w:rsidR="00323E5A">
        <w:rPr>
          <w:rFonts w:ascii="Arial" w:hAnsi="Arial" w:cs="Arial"/>
          <w:szCs w:val="22"/>
          <w:lang w:val="fr-FR"/>
        </w:rPr>
        <w:t>adoption » n</w:t>
      </w:r>
      <w:r w:rsidR="00CD5E00">
        <w:rPr>
          <w:rFonts w:ascii="Arial" w:hAnsi="Arial" w:cs="Arial"/>
          <w:szCs w:val="22"/>
          <w:lang w:val="fr-FR"/>
        </w:rPr>
        <w:t>’</w:t>
      </w:r>
      <w:r w:rsidR="00323E5A">
        <w:rPr>
          <w:rFonts w:ascii="Arial" w:hAnsi="Arial" w:cs="Arial"/>
          <w:szCs w:val="22"/>
          <w:lang w:val="fr-FR"/>
        </w:rPr>
        <w:t>était pas un impératif mais faisait clairement comprendre que les États devraient adopter les mesures afin d</w:t>
      </w:r>
      <w:r w:rsidR="00CD5E00">
        <w:rPr>
          <w:rFonts w:ascii="Arial" w:hAnsi="Arial" w:cs="Arial"/>
          <w:szCs w:val="22"/>
          <w:lang w:val="fr-FR"/>
        </w:rPr>
        <w:t>’</w:t>
      </w:r>
      <w:r w:rsidR="00323E5A">
        <w:rPr>
          <w:rFonts w:ascii="Arial" w:hAnsi="Arial" w:cs="Arial"/>
          <w:szCs w:val="22"/>
          <w:lang w:val="fr-FR"/>
        </w:rPr>
        <w:t>honorer leurs engagements.</w:t>
      </w:r>
    </w:p>
    <w:p w14:paraId="27A557D3" w14:textId="30C6CE9F" w:rsidR="00323E5A" w:rsidRDefault="00323E5A"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323E5A">
        <w:rPr>
          <w:rFonts w:ascii="Arial" w:hAnsi="Arial" w:cs="Arial"/>
          <w:szCs w:val="22"/>
          <w:lang w:val="fr-FR"/>
        </w:rPr>
        <w:t>délégation</w:t>
      </w:r>
      <w:r>
        <w:rPr>
          <w:rFonts w:ascii="Arial" w:hAnsi="Arial" w:cs="Arial"/>
          <w:szCs w:val="22"/>
          <w:lang w:val="fr-FR"/>
        </w:rPr>
        <w:t xml:space="preserve"> de la </w:t>
      </w:r>
      <w:r w:rsidRPr="00323E5A">
        <w:rPr>
          <w:rFonts w:ascii="Arial" w:hAnsi="Arial" w:cs="Arial"/>
          <w:b/>
          <w:szCs w:val="22"/>
          <w:lang w:val="fr-FR"/>
        </w:rPr>
        <w:t>Norvège</w:t>
      </w:r>
      <w:r w:rsidR="00D17086">
        <w:rPr>
          <w:rFonts w:ascii="Arial" w:hAnsi="Arial" w:cs="Arial"/>
          <w:szCs w:val="22"/>
          <w:lang w:val="fr-FR"/>
        </w:rPr>
        <w:t xml:space="preserve"> a </w:t>
      </w:r>
      <w:r>
        <w:rPr>
          <w:rFonts w:ascii="Arial" w:hAnsi="Arial" w:cs="Arial"/>
          <w:szCs w:val="22"/>
          <w:lang w:val="fr-FR"/>
        </w:rPr>
        <w:t xml:space="preserve">accepté la </w:t>
      </w:r>
      <w:r w:rsidRPr="00323E5A">
        <w:rPr>
          <w:rFonts w:ascii="Arial" w:hAnsi="Arial" w:cs="Arial"/>
          <w:szCs w:val="22"/>
          <w:lang w:val="fr-FR"/>
        </w:rPr>
        <w:t xml:space="preserve">proposition </w:t>
      </w:r>
      <w:r>
        <w:rPr>
          <w:rFonts w:ascii="Arial" w:hAnsi="Arial" w:cs="Arial"/>
          <w:szCs w:val="22"/>
          <w:lang w:val="fr-FR"/>
        </w:rPr>
        <w:t xml:space="preserve">du Président mais </w:t>
      </w:r>
      <w:r w:rsidR="00D17086">
        <w:rPr>
          <w:rFonts w:ascii="Arial" w:hAnsi="Arial" w:cs="Arial"/>
          <w:szCs w:val="22"/>
          <w:lang w:val="fr-FR"/>
        </w:rPr>
        <w:t xml:space="preserve">elle </w:t>
      </w:r>
      <w:r>
        <w:rPr>
          <w:rFonts w:ascii="Arial" w:hAnsi="Arial" w:cs="Arial"/>
          <w:szCs w:val="22"/>
          <w:lang w:val="fr-FR"/>
        </w:rPr>
        <w:t>souhaitait que l</w:t>
      </w:r>
      <w:r w:rsidR="00CD5E00">
        <w:rPr>
          <w:rFonts w:ascii="Arial" w:hAnsi="Arial" w:cs="Arial"/>
          <w:szCs w:val="22"/>
          <w:lang w:val="fr-FR"/>
        </w:rPr>
        <w:t>’</w:t>
      </w:r>
      <w:r>
        <w:rPr>
          <w:rFonts w:ascii="Arial" w:hAnsi="Arial" w:cs="Arial"/>
          <w:szCs w:val="22"/>
          <w:lang w:val="fr-FR"/>
        </w:rPr>
        <w:t xml:space="preserve">on supprime « le cas échéant » de la première ligne du </w:t>
      </w:r>
      <w:r w:rsidRPr="00323E5A">
        <w:rPr>
          <w:rFonts w:ascii="Arial" w:hAnsi="Arial" w:cs="Arial"/>
          <w:szCs w:val="22"/>
          <w:lang w:val="fr-FR"/>
        </w:rPr>
        <w:t>paragraphe</w:t>
      </w:r>
      <w:r>
        <w:rPr>
          <w:rFonts w:ascii="Arial" w:hAnsi="Arial" w:cs="Arial"/>
          <w:szCs w:val="22"/>
          <w:lang w:val="fr-FR"/>
        </w:rPr>
        <w:t xml:space="preserve"> 195.</w:t>
      </w:r>
    </w:p>
    <w:p w14:paraId="6D2B79F5" w14:textId="55F166FA" w:rsidR="00D17086" w:rsidRDefault="00D17086"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D17086">
        <w:rPr>
          <w:rFonts w:ascii="Arial" w:hAnsi="Arial" w:cs="Arial"/>
          <w:b/>
          <w:szCs w:val="22"/>
          <w:lang w:val="fr-FR"/>
        </w:rPr>
        <w:t>Président</w:t>
      </w:r>
      <w:r>
        <w:rPr>
          <w:rFonts w:ascii="Arial" w:hAnsi="Arial" w:cs="Arial"/>
          <w:szCs w:val="22"/>
          <w:lang w:val="fr-FR"/>
        </w:rPr>
        <w:t xml:space="preserve"> souhaitait que l</w:t>
      </w:r>
      <w:r w:rsidR="00CD5E00">
        <w:rPr>
          <w:rFonts w:ascii="Arial" w:hAnsi="Arial" w:cs="Arial"/>
          <w:szCs w:val="22"/>
          <w:lang w:val="fr-FR"/>
        </w:rPr>
        <w:t>’</w:t>
      </w:r>
      <w:r>
        <w:rPr>
          <w:rFonts w:ascii="Arial" w:hAnsi="Arial" w:cs="Arial"/>
          <w:szCs w:val="22"/>
          <w:lang w:val="fr-FR"/>
        </w:rPr>
        <w:t>on adopte d</w:t>
      </w:r>
      <w:r w:rsidR="00CD5E00">
        <w:rPr>
          <w:rFonts w:ascii="Arial" w:hAnsi="Arial" w:cs="Arial"/>
          <w:szCs w:val="22"/>
          <w:lang w:val="fr-FR"/>
        </w:rPr>
        <w:t>’</w:t>
      </w:r>
      <w:r>
        <w:rPr>
          <w:rFonts w:ascii="Arial" w:hAnsi="Arial" w:cs="Arial"/>
          <w:szCs w:val="22"/>
          <w:lang w:val="fr-FR"/>
        </w:rPr>
        <w:t>abord le libellé de la première phrase du sous- paragraphe (b).</w:t>
      </w:r>
    </w:p>
    <w:p w14:paraId="13894CB7" w14:textId="29086E05" w:rsidR="00025A28" w:rsidRDefault="00025A28"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025A28">
        <w:rPr>
          <w:rFonts w:ascii="Arial" w:hAnsi="Arial" w:cs="Arial"/>
          <w:szCs w:val="22"/>
          <w:lang w:val="fr-FR"/>
        </w:rPr>
        <w:t>délégation</w:t>
      </w:r>
      <w:r>
        <w:rPr>
          <w:rFonts w:ascii="Arial" w:hAnsi="Arial" w:cs="Arial"/>
          <w:szCs w:val="22"/>
          <w:lang w:val="fr-FR"/>
        </w:rPr>
        <w:t xml:space="preserve"> du </w:t>
      </w:r>
      <w:r w:rsidRPr="00025A28">
        <w:rPr>
          <w:rFonts w:ascii="Arial" w:hAnsi="Arial" w:cs="Arial"/>
          <w:b/>
          <w:szCs w:val="22"/>
          <w:lang w:val="fr-FR"/>
        </w:rPr>
        <w:t>Maroc</w:t>
      </w:r>
      <w:r>
        <w:rPr>
          <w:rFonts w:ascii="Arial" w:hAnsi="Arial" w:cs="Arial"/>
          <w:szCs w:val="22"/>
          <w:lang w:val="fr-FR"/>
        </w:rPr>
        <w:t xml:space="preserve"> a souscrit à la </w:t>
      </w:r>
      <w:r w:rsidRPr="00025A28">
        <w:rPr>
          <w:rFonts w:ascii="Arial" w:hAnsi="Arial" w:cs="Arial"/>
          <w:szCs w:val="22"/>
          <w:lang w:val="fr-FR"/>
        </w:rPr>
        <w:t xml:space="preserve">proposition </w:t>
      </w:r>
      <w:r>
        <w:rPr>
          <w:rFonts w:ascii="Arial" w:hAnsi="Arial" w:cs="Arial"/>
          <w:szCs w:val="22"/>
          <w:lang w:val="fr-FR"/>
        </w:rPr>
        <w:t xml:space="preserve">du Président. </w:t>
      </w:r>
      <w:r w:rsidRPr="00025A28">
        <w:rPr>
          <w:rFonts w:ascii="Arial" w:hAnsi="Arial" w:cs="Arial"/>
          <w:szCs w:val="22"/>
          <w:lang w:val="fr-FR"/>
        </w:rPr>
        <w:t>Toutefois</w:t>
      </w:r>
      <w:r>
        <w:rPr>
          <w:rFonts w:ascii="Arial" w:hAnsi="Arial" w:cs="Arial"/>
          <w:szCs w:val="22"/>
          <w:lang w:val="fr-FR"/>
        </w:rPr>
        <w:t>, elle a fait remarquer que « promouvoir l</w:t>
      </w:r>
      <w:r w:rsidR="00CD5E00">
        <w:rPr>
          <w:rFonts w:ascii="Arial" w:hAnsi="Arial" w:cs="Arial"/>
          <w:szCs w:val="22"/>
          <w:lang w:val="fr-FR"/>
        </w:rPr>
        <w:t>’</w:t>
      </w:r>
      <w:r>
        <w:rPr>
          <w:rFonts w:ascii="Arial" w:hAnsi="Arial" w:cs="Arial"/>
          <w:szCs w:val="22"/>
          <w:lang w:val="fr-FR"/>
        </w:rPr>
        <w:t>adoption » nécessiterait la suppression de « le cas échéant » car « promouvoir l</w:t>
      </w:r>
      <w:r w:rsidR="00CD5E00">
        <w:rPr>
          <w:rFonts w:ascii="Arial" w:hAnsi="Arial" w:cs="Arial"/>
          <w:szCs w:val="22"/>
          <w:lang w:val="fr-FR"/>
        </w:rPr>
        <w:t>’</w:t>
      </w:r>
      <w:r>
        <w:rPr>
          <w:rFonts w:ascii="Arial" w:hAnsi="Arial" w:cs="Arial"/>
          <w:szCs w:val="22"/>
          <w:lang w:val="fr-FR"/>
        </w:rPr>
        <w:t>adoption » était plus faible que « adopter ».</w:t>
      </w:r>
    </w:p>
    <w:p w14:paraId="425DA78E" w14:textId="4371908E" w:rsidR="00025A28" w:rsidRDefault="00025A28"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025A28">
        <w:rPr>
          <w:rFonts w:ascii="Arial" w:hAnsi="Arial" w:cs="Arial"/>
          <w:b/>
          <w:szCs w:val="22"/>
          <w:lang w:val="fr-FR"/>
        </w:rPr>
        <w:t>Président</w:t>
      </w:r>
      <w:r>
        <w:rPr>
          <w:rFonts w:ascii="Arial" w:hAnsi="Arial" w:cs="Arial"/>
          <w:szCs w:val="22"/>
          <w:lang w:val="fr-FR"/>
        </w:rPr>
        <w:t xml:space="preserve"> a convenu que c</w:t>
      </w:r>
      <w:r w:rsidR="00CD5E00">
        <w:rPr>
          <w:rFonts w:ascii="Arial" w:hAnsi="Arial" w:cs="Arial"/>
          <w:szCs w:val="22"/>
          <w:lang w:val="fr-FR"/>
        </w:rPr>
        <w:t>’</w:t>
      </w:r>
      <w:r>
        <w:rPr>
          <w:rFonts w:ascii="Arial" w:hAnsi="Arial" w:cs="Arial"/>
          <w:szCs w:val="22"/>
          <w:lang w:val="fr-FR"/>
        </w:rPr>
        <w:t>était effectivement l</w:t>
      </w:r>
      <w:r w:rsidR="00CD5E00">
        <w:rPr>
          <w:rFonts w:ascii="Arial" w:hAnsi="Arial" w:cs="Arial"/>
          <w:szCs w:val="22"/>
          <w:lang w:val="fr-FR"/>
        </w:rPr>
        <w:t>’</w:t>
      </w:r>
      <w:r>
        <w:rPr>
          <w:rFonts w:ascii="Arial" w:hAnsi="Arial" w:cs="Arial"/>
          <w:szCs w:val="22"/>
          <w:lang w:val="fr-FR"/>
        </w:rPr>
        <w:t xml:space="preserve">idée, ce qui a été accepté par le Maroc. Il a précisé que la </w:t>
      </w:r>
      <w:r w:rsidRPr="00025A28">
        <w:rPr>
          <w:rFonts w:ascii="Arial" w:hAnsi="Arial" w:cs="Arial"/>
          <w:szCs w:val="22"/>
          <w:lang w:val="fr-FR"/>
        </w:rPr>
        <w:t xml:space="preserve">proposition </w:t>
      </w:r>
      <w:r>
        <w:rPr>
          <w:rFonts w:ascii="Arial" w:hAnsi="Arial" w:cs="Arial"/>
          <w:szCs w:val="22"/>
          <w:lang w:val="fr-FR"/>
        </w:rPr>
        <w:t>visait à supprimer « le cas échéant », et e</w:t>
      </w:r>
      <w:r w:rsidRPr="00025A28">
        <w:rPr>
          <w:rFonts w:ascii="Arial" w:hAnsi="Arial" w:cs="Arial"/>
          <w:szCs w:val="22"/>
          <w:lang w:val="fr-FR"/>
        </w:rPr>
        <w:t>n l</w:t>
      </w:r>
      <w:r w:rsidR="00CD5E00">
        <w:rPr>
          <w:rFonts w:ascii="Arial" w:hAnsi="Arial" w:cs="Arial"/>
          <w:szCs w:val="22"/>
          <w:lang w:val="fr-FR"/>
        </w:rPr>
        <w:t>’</w:t>
      </w:r>
      <w:r w:rsidRPr="00025A28">
        <w:rPr>
          <w:rFonts w:ascii="Arial" w:hAnsi="Arial" w:cs="Arial"/>
          <w:szCs w:val="22"/>
          <w:lang w:val="fr-FR"/>
        </w:rPr>
        <w:t>absence d</w:t>
      </w:r>
      <w:r w:rsidR="00CD5E00">
        <w:rPr>
          <w:rFonts w:ascii="Arial" w:hAnsi="Arial" w:cs="Arial"/>
          <w:szCs w:val="22"/>
          <w:lang w:val="fr-FR"/>
        </w:rPr>
        <w:t>’</w:t>
      </w:r>
      <w:r>
        <w:rPr>
          <w:rFonts w:ascii="Arial" w:hAnsi="Arial" w:cs="Arial"/>
          <w:szCs w:val="22"/>
          <w:lang w:val="fr-FR"/>
        </w:rPr>
        <w:t>autres commentaires, elle a été adoptée.</w:t>
      </w:r>
    </w:p>
    <w:p w14:paraId="627603AE" w14:textId="42B25678" w:rsidR="00025A28" w:rsidRDefault="00025A28"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025A28">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025A28">
        <w:rPr>
          <w:rFonts w:ascii="Arial" w:hAnsi="Arial" w:cs="Arial"/>
          <w:b/>
          <w:szCs w:val="22"/>
          <w:lang w:val="fr-FR"/>
        </w:rPr>
        <w:t>Uruguay</w:t>
      </w:r>
      <w:r>
        <w:rPr>
          <w:rFonts w:ascii="Arial" w:hAnsi="Arial" w:cs="Arial"/>
          <w:szCs w:val="22"/>
          <w:lang w:val="fr-FR"/>
        </w:rPr>
        <w:t xml:space="preserve"> a </w:t>
      </w:r>
      <w:r w:rsidR="00685281">
        <w:rPr>
          <w:rFonts w:ascii="Arial" w:hAnsi="Arial" w:cs="Arial"/>
          <w:szCs w:val="22"/>
          <w:lang w:val="fr-FR"/>
        </w:rPr>
        <w:t xml:space="preserve">fait remarquer </w:t>
      </w:r>
      <w:r>
        <w:rPr>
          <w:rFonts w:ascii="Arial" w:hAnsi="Arial" w:cs="Arial"/>
          <w:szCs w:val="22"/>
          <w:lang w:val="fr-FR"/>
        </w:rPr>
        <w:t>qu</w:t>
      </w:r>
      <w:r w:rsidR="00CD5E00">
        <w:rPr>
          <w:rFonts w:ascii="Arial" w:hAnsi="Arial" w:cs="Arial"/>
          <w:szCs w:val="22"/>
          <w:lang w:val="fr-FR"/>
        </w:rPr>
        <w:t>’</w:t>
      </w:r>
      <w:r>
        <w:rPr>
          <w:rFonts w:ascii="Arial" w:hAnsi="Arial" w:cs="Arial"/>
          <w:szCs w:val="22"/>
          <w:lang w:val="fr-FR"/>
        </w:rPr>
        <w:t xml:space="preserve">il y avait une différence entre les </w:t>
      </w:r>
      <w:r w:rsidR="00685281">
        <w:rPr>
          <w:rFonts w:ascii="Arial" w:hAnsi="Arial" w:cs="Arial"/>
          <w:szCs w:val="22"/>
          <w:lang w:val="fr-FR"/>
        </w:rPr>
        <w:t xml:space="preserve">versions </w:t>
      </w:r>
      <w:r>
        <w:rPr>
          <w:rFonts w:ascii="Arial" w:hAnsi="Arial" w:cs="Arial"/>
          <w:szCs w:val="22"/>
          <w:lang w:val="fr-FR"/>
        </w:rPr>
        <w:t>français</w:t>
      </w:r>
      <w:r w:rsidR="00685281">
        <w:rPr>
          <w:rFonts w:ascii="Arial" w:hAnsi="Arial" w:cs="Arial"/>
          <w:szCs w:val="22"/>
          <w:lang w:val="fr-FR"/>
        </w:rPr>
        <w:t>e</w:t>
      </w:r>
      <w:r>
        <w:rPr>
          <w:rFonts w:ascii="Arial" w:hAnsi="Arial" w:cs="Arial"/>
          <w:szCs w:val="22"/>
          <w:lang w:val="fr-FR"/>
        </w:rPr>
        <w:t xml:space="preserve"> et anglais</w:t>
      </w:r>
      <w:r w:rsidR="00685281">
        <w:rPr>
          <w:rFonts w:ascii="Arial" w:hAnsi="Arial" w:cs="Arial"/>
          <w:szCs w:val="22"/>
          <w:lang w:val="fr-FR"/>
        </w:rPr>
        <w:t>e du texte</w:t>
      </w:r>
      <w:r>
        <w:rPr>
          <w:rFonts w:ascii="Arial" w:hAnsi="Arial" w:cs="Arial"/>
          <w:szCs w:val="22"/>
          <w:lang w:val="fr-FR"/>
        </w:rPr>
        <w:t>.</w:t>
      </w:r>
      <w:r w:rsidR="00685281">
        <w:rPr>
          <w:rFonts w:ascii="Arial" w:hAnsi="Arial" w:cs="Arial"/>
          <w:szCs w:val="22"/>
          <w:lang w:val="fr-FR"/>
        </w:rPr>
        <w:t xml:space="preserve"> En anglais, on lisait « </w:t>
      </w:r>
      <w:proofErr w:type="spellStart"/>
      <w:r w:rsidR="00685281" w:rsidRPr="00685281">
        <w:rPr>
          <w:rFonts w:ascii="Arial" w:hAnsi="Arial" w:cs="Arial"/>
          <w:i/>
          <w:szCs w:val="22"/>
          <w:lang w:val="fr-FR"/>
        </w:rPr>
        <w:t>adopt</w:t>
      </w:r>
      <w:proofErr w:type="spellEnd"/>
      <w:r w:rsidR="009F75BD">
        <w:rPr>
          <w:rFonts w:ascii="Arial" w:hAnsi="Arial" w:cs="Arial"/>
          <w:szCs w:val="22"/>
          <w:lang w:val="fr-FR"/>
        </w:rPr>
        <w:t> </w:t>
      </w:r>
      <w:r w:rsidR="00685281">
        <w:rPr>
          <w:rFonts w:ascii="Arial" w:hAnsi="Arial" w:cs="Arial"/>
          <w:szCs w:val="22"/>
          <w:lang w:val="fr-FR"/>
        </w:rPr>
        <w:t>» (adopter) et en français « promouvoir l</w:t>
      </w:r>
      <w:r w:rsidR="00CD5E00">
        <w:rPr>
          <w:rFonts w:ascii="Arial" w:hAnsi="Arial" w:cs="Arial"/>
          <w:szCs w:val="22"/>
          <w:lang w:val="fr-FR"/>
        </w:rPr>
        <w:t>’</w:t>
      </w:r>
      <w:r w:rsidR="00685281">
        <w:rPr>
          <w:rFonts w:ascii="Arial" w:hAnsi="Arial" w:cs="Arial"/>
          <w:szCs w:val="22"/>
          <w:lang w:val="fr-FR"/>
        </w:rPr>
        <w:t xml:space="preserve">adoption » dont la </w:t>
      </w:r>
      <w:r w:rsidR="00685281" w:rsidRPr="00685281">
        <w:rPr>
          <w:rFonts w:ascii="Arial" w:hAnsi="Arial" w:cs="Arial"/>
          <w:szCs w:val="22"/>
          <w:lang w:val="fr-FR"/>
        </w:rPr>
        <w:t xml:space="preserve">signification </w:t>
      </w:r>
      <w:r w:rsidR="00685281">
        <w:rPr>
          <w:rFonts w:ascii="Arial" w:hAnsi="Arial" w:cs="Arial"/>
          <w:szCs w:val="22"/>
          <w:lang w:val="fr-FR"/>
        </w:rPr>
        <w:t>était différente.</w:t>
      </w:r>
    </w:p>
    <w:p w14:paraId="1379F4E3" w14:textId="4EAC0C64" w:rsidR="00685281" w:rsidRPr="00685281" w:rsidRDefault="00685281"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685281">
        <w:rPr>
          <w:rFonts w:ascii="Arial" w:hAnsi="Arial" w:cs="Arial"/>
          <w:b/>
          <w:szCs w:val="22"/>
          <w:lang w:val="fr-FR"/>
        </w:rPr>
        <w:t>Président</w:t>
      </w:r>
      <w:r>
        <w:rPr>
          <w:rFonts w:ascii="Arial" w:hAnsi="Arial" w:cs="Arial"/>
          <w:szCs w:val="22"/>
          <w:lang w:val="fr-FR"/>
        </w:rPr>
        <w:t xml:space="preserve"> a remercié l</w:t>
      </w:r>
      <w:r w:rsidR="00CD5E00">
        <w:rPr>
          <w:rFonts w:ascii="Arial" w:hAnsi="Arial" w:cs="Arial"/>
          <w:szCs w:val="22"/>
          <w:lang w:val="fr-FR"/>
        </w:rPr>
        <w:t>’</w:t>
      </w:r>
      <w:r>
        <w:rPr>
          <w:rFonts w:ascii="Arial" w:hAnsi="Arial" w:cs="Arial"/>
          <w:szCs w:val="22"/>
          <w:lang w:val="fr-FR"/>
        </w:rPr>
        <w:t>Uruguay d</w:t>
      </w:r>
      <w:r w:rsidR="00CD5E00">
        <w:rPr>
          <w:rFonts w:ascii="Arial" w:hAnsi="Arial" w:cs="Arial"/>
          <w:szCs w:val="22"/>
          <w:lang w:val="fr-FR"/>
        </w:rPr>
        <w:t>’</w:t>
      </w:r>
      <w:r>
        <w:rPr>
          <w:rFonts w:ascii="Arial" w:hAnsi="Arial" w:cs="Arial"/>
          <w:szCs w:val="22"/>
          <w:lang w:val="fr-FR"/>
        </w:rPr>
        <w:t xml:space="preserve">avoir mis en évidence cette incohérence et a demandé </w:t>
      </w:r>
      <w:r>
        <w:rPr>
          <w:rFonts w:ascii="Arial" w:hAnsi="Arial" w:cs="Arial"/>
          <w:szCs w:val="22"/>
          <w:lang w:val="fr-FR"/>
        </w:rPr>
        <w:lastRenderedPageBreak/>
        <w:t>au Secrétariat</w:t>
      </w:r>
      <w:r w:rsidRPr="00685281">
        <w:rPr>
          <w:rFonts w:ascii="Arial" w:hAnsi="Arial" w:cs="Arial"/>
          <w:szCs w:val="22"/>
          <w:lang w:val="fr-FR"/>
        </w:rPr>
        <w:t xml:space="preserve"> </w:t>
      </w:r>
      <w:r>
        <w:rPr>
          <w:rFonts w:ascii="Arial" w:hAnsi="Arial" w:cs="Arial"/>
          <w:szCs w:val="22"/>
          <w:lang w:val="fr-FR"/>
        </w:rPr>
        <w:t>d</w:t>
      </w:r>
      <w:r w:rsidRPr="00685281">
        <w:rPr>
          <w:rFonts w:ascii="Arial" w:hAnsi="Arial" w:cs="Arial"/>
          <w:szCs w:val="22"/>
          <w:lang w:val="fr-FR"/>
        </w:rPr>
        <w:t xml:space="preserve">e modifier </w:t>
      </w:r>
      <w:r>
        <w:rPr>
          <w:rFonts w:ascii="Arial" w:hAnsi="Arial" w:cs="Arial"/>
          <w:szCs w:val="22"/>
          <w:lang w:val="fr-FR"/>
        </w:rPr>
        <w:t xml:space="preserve">la version anglaise en conséquence. Le Président est ensuite passé au premier </w:t>
      </w:r>
      <w:r w:rsidRPr="00685281">
        <w:rPr>
          <w:rFonts w:ascii="Arial" w:hAnsi="Arial" w:cs="Arial"/>
          <w:szCs w:val="22"/>
          <w:lang w:val="fr-FR"/>
        </w:rPr>
        <w:t>paragraphe</w:t>
      </w:r>
      <w:r>
        <w:rPr>
          <w:rFonts w:ascii="Arial" w:hAnsi="Arial" w:cs="Arial"/>
          <w:szCs w:val="22"/>
          <w:lang w:val="fr-FR"/>
        </w:rPr>
        <w:t xml:space="preserve"> de la directive opérationnelle 196, et a présenté les amendements.</w:t>
      </w:r>
    </w:p>
    <w:p w14:paraId="574D4037" w14:textId="39642727" w:rsidR="00685281" w:rsidRPr="00685281" w:rsidRDefault="00685281"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685281">
        <w:rPr>
          <w:rFonts w:ascii="Arial" w:hAnsi="Arial" w:cs="Arial"/>
          <w:szCs w:val="22"/>
          <w:lang w:val="fr-FR"/>
        </w:rPr>
        <w:t>délégation</w:t>
      </w:r>
      <w:r>
        <w:rPr>
          <w:rFonts w:ascii="Arial" w:hAnsi="Arial" w:cs="Arial"/>
          <w:szCs w:val="22"/>
          <w:lang w:val="fr-FR"/>
        </w:rPr>
        <w:t xml:space="preserve"> du </w:t>
      </w:r>
      <w:r w:rsidRPr="00564AC2">
        <w:rPr>
          <w:rFonts w:ascii="Arial" w:hAnsi="Arial" w:cs="Arial"/>
          <w:b/>
          <w:szCs w:val="22"/>
          <w:lang w:val="fr-FR"/>
        </w:rPr>
        <w:t>Brésil</w:t>
      </w:r>
      <w:r>
        <w:rPr>
          <w:rFonts w:ascii="Arial" w:hAnsi="Arial" w:cs="Arial"/>
          <w:szCs w:val="22"/>
          <w:lang w:val="fr-FR"/>
        </w:rPr>
        <w:t xml:space="preserve"> a remercié le Président pour la solution de compromis trouvée pour le sous-</w:t>
      </w:r>
      <w:r w:rsidRPr="00685281">
        <w:rPr>
          <w:rFonts w:ascii="Arial" w:hAnsi="Arial" w:cs="Arial"/>
          <w:szCs w:val="22"/>
          <w:lang w:val="fr-FR"/>
        </w:rPr>
        <w:t>paragraphe</w:t>
      </w:r>
      <w:r>
        <w:rPr>
          <w:rFonts w:ascii="Arial" w:hAnsi="Arial" w:cs="Arial"/>
          <w:szCs w:val="22"/>
          <w:lang w:val="fr-FR"/>
        </w:rPr>
        <w:t xml:space="preserve"> 195(b). </w:t>
      </w:r>
      <w:r w:rsidR="00564AC2">
        <w:rPr>
          <w:rFonts w:ascii="Arial" w:hAnsi="Arial" w:cs="Arial"/>
          <w:szCs w:val="22"/>
          <w:lang w:val="fr-FR"/>
        </w:rPr>
        <w:t>N</w:t>
      </w:r>
      <w:r w:rsidRPr="00685281">
        <w:rPr>
          <w:rFonts w:ascii="Arial" w:hAnsi="Arial" w:cs="Arial"/>
          <w:szCs w:val="22"/>
          <w:lang w:val="fr-FR"/>
        </w:rPr>
        <w:t>éanmoins</w:t>
      </w:r>
      <w:r w:rsidR="00153023">
        <w:rPr>
          <w:rFonts w:ascii="Arial" w:hAnsi="Arial" w:cs="Arial"/>
          <w:szCs w:val="22"/>
          <w:lang w:val="fr-FR"/>
        </w:rPr>
        <w:t>, elle persistait à vouloir utiliser</w:t>
      </w:r>
      <w:r>
        <w:rPr>
          <w:rFonts w:ascii="Arial" w:hAnsi="Arial" w:cs="Arial"/>
          <w:szCs w:val="22"/>
          <w:lang w:val="fr-FR"/>
        </w:rPr>
        <w:t xml:space="preserve"> « le cas échéant » dans le chapeau du </w:t>
      </w:r>
      <w:r w:rsidRPr="00685281">
        <w:rPr>
          <w:rFonts w:ascii="Arial" w:hAnsi="Arial" w:cs="Arial"/>
          <w:szCs w:val="22"/>
          <w:lang w:val="fr-FR"/>
        </w:rPr>
        <w:t>paragraphe</w:t>
      </w:r>
      <w:r>
        <w:rPr>
          <w:rFonts w:ascii="Arial" w:hAnsi="Arial" w:cs="Arial"/>
          <w:szCs w:val="22"/>
          <w:lang w:val="fr-FR"/>
        </w:rPr>
        <w:t xml:space="preserve">. La </w:t>
      </w:r>
      <w:r w:rsidRPr="00685281">
        <w:rPr>
          <w:rFonts w:ascii="Arial" w:hAnsi="Arial" w:cs="Arial"/>
          <w:szCs w:val="22"/>
          <w:lang w:val="fr-FR"/>
        </w:rPr>
        <w:t>délégation</w:t>
      </w:r>
      <w:r>
        <w:rPr>
          <w:rFonts w:ascii="Arial" w:hAnsi="Arial" w:cs="Arial"/>
          <w:szCs w:val="22"/>
          <w:lang w:val="fr-FR"/>
        </w:rPr>
        <w:t xml:space="preserve"> a expliqué que les 168 États membres </w:t>
      </w:r>
      <w:r w:rsidR="00564AC2">
        <w:rPr>
          <w:rFonts w:ascii="Arial" w:hAnsi="Arial" w:cs="Arial"/>
          <w:szCs w:val="22"/>
          <w:lang w:val="fr-FR"/>
        </w:rPr>
        <w:t xml:space="preserve">connaissaient </w:t>
      </w:r>
      <w:r>
        <w:rPr>
          <w:rFonts w:ascii="Arial" w:hAnsi="Arial" w:cs="Arial"/>
          <w:szCs w:val="22"/>
          <w:lang w:val="fr-FR"/>
        </w:rPr>
        <w:t xml:space="preserve">des contraintes budgétaires et légales, des </w:t>
      </w:r>
      <w:r w:rsidRPr="00685281">
        <w:rPr>
          <w:rFonts w:ascii="Arial" w:hAnsi="Arial" w:cs="Arial"/>
          <w:szCs w:val="22"/>
          <w:lang w:val="fr-FR"/>
        </w:rPr>
        <w:t>dispositions</w:t>
      </w:r>
      <w:r>
        <w:rPr>
          <w:rFonts w:ascii="Arial" w:hAnsi="Arial" w:cs="Arial"/>
          <w:szCs w:val="22"/>
          <w:lang w:val="fr-FR"/>
        </w:rPr>
        <w:t xml:space="preserve"> institutionne</w:t>
      </w:r>
      <w:r w:rsidR="00564AC2">
        <w:rPr>
          <w:rFonts w:ascii="Arial" w:hAnsi="Arial" w:cs="Arial"/>
          <w:szCs w:val="22"/>
          <w:lang w:val="fr-FR"/>
        </w:rPr>
        <w:t>lles, des systèmes juridiques, etc.</w:t>
      </w:r>
      <w:r>
        <w:rPr>
          <w:rFonts w:ascii="Arial" w:hAnsi="Arial" w:cs="Arial"/>
          <w:szCs w:val="22"/>
          <w:lang w:val="fr-FR"/>
        </w:rPr>
        <w:t xml:space="preserve"> différents</w:t>
      </w:r>
      <w:r w:rsidR="00564AC2">
        <w:rPr>
          <w:rFonts w:ascii="Arial" w:hAnsi="Arial" w:cs="Arial"/>
          <w:szCs w:val="22"/>
          <w:lang w:val="fr-FR"/>
        </w:rPr>
        <w:t xml:space="preserve"> et que le </w:t>
      </w:r>
      <w:r w:rsidR="00564AC2" w:rsidRPr="00564AC2">
        <w:rPr>
          <w:rFonts w:ascii="Arial" w:hAnsi="Arial" w:cs="Arial"/>
          <w:szCs w:val="22"/>
          <w:lang w:val="fr-FR"/>
        </w:rPr>
        <w:t>paragraphe</w:t>
      </w:r>
      <w:r w:rsidR="00564AC2">
        <w:rPr>
          <w:rFonts w:ascii="Arial" w:hAnsi="Arial" w:cs="Arial"/>
          <w:szCs w:val="22"/>
          <w:lang w:val="fr-FR"/>
        </w:rPr>
        <w:t xml:space="preserve"> devrait pouvoir s</w:t>
      </w:r>
      <w:r w:rsidR="00CD5E00">
        <w:rPr>
          <w:rFonts w:ascii="Arial" w:hAnsi="Arial" w:cs="Arial"/>
          <w:szCs w:val="22"/>
          <w:lang w:val="fr-FR"/>
        </w:rPr>
        <w:t>’</w:t>
      </w:r>
      <w:r w:rsidR="00564AC2">
        <w:rPr>
          <w:rFonts w:ascii="Arial" w:hAnsi="Arial" w:cs="Arial"/>
          <w:szCs w:val="22"/>
          <w:lang w:val="fr-FR"/>
        </w:rPr>
        <w:t>adapter à toutes les situations, ajoutant que la pratique dans les forums multilatéraux et à l</w:t>
      </w:r>
      <w:r w:rsidR="00CD5E00">
        <w:rPr>
          <w:rFonts w:ascii="Arial" w:hAnsi="Arial" w:cs="Arial"/>
          <w:szCs w:val="22"/>
          <w:lang w:val="fr-FR"/>
        </w:rPr>
        <w:t>’</w:t>
      </w:r>
      <w:r w:rsidR="00564AC2">
        <w:rPr>
          <w:rFonts w:ascii="Arial" w:hAnsi="Arial" w:cs="Arial"/>
          <w:szCs w:val="22"/>
          <w:lang w:val="fr-FR"/>
        </w:rPr>
        <w:t>UNESCO était d</w:t>
      </w:r>
      <w:r w:rsidR="00CD5E00">
        <w:rPr>
          <w:rFonts w:ascii="Arial" w:hAnsi="Arial" w:cs="Arial"/>
          <w:szCs w:val="22"/>
          <w:lang w:val="fr-FR"/>
        </w:rPr>
        <w:t>’</w:t>
      </w:r>
      <w:r w:rsidR="00564AC2">
        <w:rPr>
          <w:rFonts w:ascii="Arial" w:hAnsi="Arial" w:cs="Arial"/>
          <w:szCs w:val="22"/>
          <w:lang w:val="fr-FR"/>
        </w:rPr>
        <w:t>utiliser « le cas échéant » en français et « </w:t>
      </w:r>
      <w:r w:rsidR="00564AC2" w:rsidRPr="00564AC2">
        <w:rPr>
          <w:rFonts w:ascii="Arial" w:hAnsi="Arial" w:cs="Arial"/>
          <w:i/>
          <w:szCs w:val="22"/>
          <w:lang w:val="fr-FR"/>
        </w:rPr>
        <w:t xml:space="preserve">as </w:t>
      </w:r>
      <w:proofErr w:type="spellStart"/>
      <w:r w:rsidR="00564AC2" w:rsidRPr="00564AC2">
        <w:rPr>
          <w:rFonts w:ascii="Arial" w:hAnsi="Arial" w:cs="Arial"/>
          <w:i/>
          <w:szCs w:val="22"/>
          <w:lang w:val="fr-FR"/>
        </w:rPr>
        <w:t>appropriate</w:t>
      </w:r>
      <w:proofErr w:type="spellEnd"/>
      <w:r w:rsidR="00564AC2" w:rsidRPr="00564AC2">
        <w:rPr>
          <w:rFonts w:ascii="Arial" w:hAnsi="Arial" w:cs="Arial"/>
          <w:i/>
          <w:szCs w:val="22"/>
          <w:lang w:val="fr-FR"/>
        </w:rPr>
        <w:t> </w:t>
      </w:r>
      <w:r w:rsidR="00564AC2">
        <w:rPr>
          <w:rFonts w:ascii="Arial" w:hAnsi="Arial" w:cs="Arial"/>
          <w:szCs w:val="22"/>
          <w:lang w:val="fr-FR"/>
        </w:rPr>
        <w:t xml:space="preserve">» en anglais. La </w:t>
      </w:r>
      <w:r w:rsidR="00564AC2" w:rsidRPr="00564AC2">
        <w:rPr>
          <w:rFonts w:ascii="Arial" w:hAnsi="Arial" w:cs="Arial"/>
          <w:szCs w:val="22"/>
          <w:lang w:val="fr-FR"/>
        </w:rPr>
        <w:t>délégation</w:t>
      </w:r>
      <w:r w:rsidR="00564AC2">
        <w:rPr>
          <w:rFonts w:ascii="Arial" w:hAnsi="Arial" w:cs="Arial"/>
          <w:szCs w:val="22"/>
          <w:lang w:val="fr-FR"/>
        </w:rPr>
        <w:t xml:space="preserve"> a </w:t>
      </w:r>
      <w:r w:rsidR="00564AC2" w:rsidRPr="00564AC2">
        <w:rPr>
          <w:rFonts w:ascii="Arial" w:hAnsi="Arial" w:cs="Arial"/>
          <w:szCs w:val="22"/>
          <w:lang w:val="fr-FR"/>
        </w:rPr>
        <w:t>également</w:t>
      </w:r>
      <w:r w:rsidR="00564AC2">
        <w:rPr>
          <w:rFonts w:ascii="Arial" w:hAnsi="Arial" w:cs="Arial"/>
          <w:szCs w:val="22"/>
          <w:lang w:val="fr-FR"/>
        </w:rPr>
        <w:t xml:space="preserve"> insisté sur l</w:t>
      </w:r>
      <w:r w:rsidR="00CD5E00">
        <w:rPr>
          <w:rFonts w:ascii="Arial" w:hAnsi="Arial" w:cs="Arial"/>
          <w:szCs w:val="22"/>
          <w:lang w:val="fr-FR"/>
        </w:rPr>
        <w:t>’</w:t>
      </w:r>
      <w:r w:rsidR="00564AC2" w:rsidRPr="00564AC2">
        <w:rPr>
          <w:rFonts w:ascii="Arial" w:hAnsi="Arial" w:cs="Arial"/>
          <w:szCs w:val="22"/>
          <w:lang w:val="fr-FR"/>
        </w:rPr>
        <w:t>utilisation</w:t>
      </w:r>
      <w:r w:rsidR="00564AC2">
        <w:rPr>
          <w:rFonts w:ascii="Arial" w:hAnsi="Arial" w:cs="Arial"/>
          <w:szCs w:val="22"/>
          <w:lang w:val="fr-FR"/>
        </w:rPr>
        <w:t xml:space="preserve"> de « encourage » car il était plus efficace pour le mécanisme de disposer d</w:t>
      </w:r>
      <w:r w:rsidR="00CD5E00">
        <w:rPr>
          <w:rFonts w:ascii="Arial" w:hAnsi="Arial" w:cs="Arial"/>
          <w:szCs w:val="22"/>
          <w:lang w:val="fr-FR"/>
        </w:rPr>
        <w:t>’</w:t>
      </w:r>
      <w:r w:rsidR="00564AC2">
        <w:rPr>
          <w:rFonts w:ascii="Arial" w:hAnsi="Arial" w:cs="Arial"/>
          <w:szCs w:val="22"/>
          <w:lang w:val="fr-FR"/>
        </w:rPr>
        <w:t xml:space="preserve">une certaine flexibilité afin que les États parties puissent mettre en application les recommandations selon leurs situations concrètes, leur niveau de </w:t>
      </w:r>
      <w:r w:rsidR="00564AC2" w:rsidRPr="00564AC2">
        <w:rPr>
          <w:rFonts w:ascii="Arial" w:hAnsi="Arial" w:cs="Arial"/>
          <w:szCs w:val="22"/>
          <w:lang w:val="fr-FR"/>
        </w:rPr>
        <w:t>développement</w:t>
      </w:r>
      <w:r w:rsidR="00564AC2">
        <w:rPr>
          <w:rFonts w:ascii="Arial" w:hAnsi="Arial" w:cs="Arial"/>
          <w:szCs w:val="22"/>
          <w:lang w:val="fr-FR"/>
        </w:rPr>
        <w:t xml:space="preserve">, la disponibilité des ressources, etc. La </w:t>
      </w:r>
      <w:r w:rsidR="00564AC2" w:rsidRPr="00564AC2">
        <w:rPr>
          <w:rFonts w:ascii="Arial" w:hAnsi="Arial" w:cs="Arial"/>
          <w:szCs w:val="22"/>
          <w:lang w:val="fr-FR"/>
        </w:rPr>
        <w:t>délégation</w:t>
      </w:r>
      <w:r w:rsidR="00564AC2">
        <w:rPr>
          <w:rFonts w:ascii="Arial" w:hAnsi="Arial" w:cs="Arial"/>
          <w:szCs w:val="22"/>
          <w:lang w:val="fr-FR"/>
        </w:rPr>
        <w:t xml:space="preserve"> a ajouté qu</w:t>
      </w:r>
      <w:r w:rsidR="00CD5E00">
        <w:rPr>
          <w:rFonts w:ascii="Arial" w:hAnsi="Arial" w:cs="Arial"/>
          <w:szCs w:val="22"/>
          <w:lang w:val="fr-FR"/>
        </w:rPr>
        <w:t>’</w:t>
      </w:r>
      <w:r w:rsidR="00564AC2">
        <w:rPr>
          <w:rFonts w:ascii="Arial" w:hAnsi="Arial" w:cs="Arial"/>
          <w:szCs w:val="22"/>
          <w:lang w:val="fr-FR"/>
        </w:rPr>
        <w:t>elle n</w:t>
      </w:r>
      <w:r w:rsidR="00CD5E00">
        <w:rPr>
          <w:rFonts w:ascii="Arial" w:hAnsi="Arial" w:cs="Arial"/>
          <w:szCs w:val="22"/>
          <w:lang w:val="fr-FR"/>
        </w:rPr>
        <w:t>’</w:t>
      </w:r>
      <w:r w:rsidR="00564AC2">
        <w:rPr>
          <w:rFonts w:ascii="Arial" w:hAnsi="Arial" w:cs="Arial"/>
          <w:szCs w:val="22"/>
          <w:lang w:val="fr-FR"/>
        </w:rPr>
        <w:t>essayait pas d</w:t>
      </w:r>
      <w:r w:rsidR="00CD5E00">
        <w:rPr>
          <w:rFonts w:ascii="Arial" w:hAnsi="Arial" w:cs="Arial"/>
          <w:szCs w:val="22"/>
          <w:lang w:val="fr-FR"/>
        </w:rPr>
        <w:t>’</w:t>
      </w:r>
      <w:r w:rsidR="00564AC2">
        <w:rPr>
          <w:rFonts w:ascii="Arial" w:hAnsi="Arial" w:cs="Arial"/>
          <w:szCs w:val="22"/>
          <w:lang w:val="fr-FR"/>
        </w:rPr>
        <w:t xml:space="preserve">affaiblir le texte mais plutôt de parvenir à un texte qui puisse être pleinement mis en application par tous les États membres dans différents contextes et </w:t>
      </w:r>
      <w:r w:rsidR="00564AC2" w:rsidRPr="00564AC2">
        <w:rPr>
          <w:rFonts w:ascii="Arial" w:hAnsi="Arial" w:cs="Arial"/>
          <w:szCs w:val="22"/>
          <w:lang w:val="fr-FR"/>
        </w:rPr>
        <w:t>situations</w:t>
      </w:r>
      <w:r w:rsidR="00564AC2">
        <w:rPr>
          <w:rFonts w:ascii="Arial" w:hAnsi="Arial" w:cs="Arial"/>
          <w:szCs w:val="22"/>
          <w:lang w:val="fr-FR"/>
        </w:rPr>
        <w:t>.</w:t>
      </w:r>
    </w:p>
    <w:p w14:paraId="695E4DAA" w14:textId="523EE04E" w:rsidR="005723F7" w:rsidRDefault="00712C51"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712C51">
        <w:rPr>
          <w:rFonts w:ascii="Arial" w:hAnsi="Arial" w:cs="Arial"/>
          <w:szCs w:val="22"/>
          <w:lang w:val="fr-FR"/>
        </w:rPr>
        <w:t>délégation</w:t>
      </w:r>
      <w:r>
        <w:rPr>
          <w:rFonts w:ascii="Arial" w:hAnsi="Arial" w:cs="Arial"/>
          <w:szCs w:val="22"/>
          <w:lang w:val="fr-FR"/>
        </w:rPr>
        <w:t xml:space="preserve"> de la </w:t>
      </w:r>
      <w:r w:rsidRPr="00712C51">
        <w:rPr>
          <w:rFonts w:ascii="Arial" w:hAnsi="Arial" w:cs="Arial"/>
          <w:b/>
          <w:szCs w:val="22"/>
          <w:lang w:val="fr-FR"/>
        </w:rPr>
        <w:t>Belgique</w:t>
      </w:r>
      <w:r>
        <w:rPr>
          <w:rFonts w:ascii="Arial" w:hAnsi="Arial" w:cs="Arial"/>
          <w:szCs w:val="22"/>
          <w:lang w:val="fr-FR"/>
        </w:rPr>
        <w:t xml:space="preserve"> a souligné que le texte présentait désormais deux faiblesses. Outre le recours au conditionnel de conseil avec « devraient s</w:t>
      </w:r>
      <w:r w:rsidR="00CD5E00">
        <w:rPr>
          <w:rFonts w:ascii="Arial" w:hAnsi="Arial" w:cs="Arial"/>
          <w:szCs w:val="22"/>
          <w:lang w:val="fr-FR"/>
        </w:rPr>
        <w:t>’</w:t>
      </w:r>
      <w:r>
        <w:rPr>
          <w:rFonts w:ascii="Arial" w:hAnsi="Arial" w:cs="Arial"/>
          <w:szCs w:val="22"/>
          <w:lang w:val="fr-FR"/>
        </w:rPr>
        <w:t xml:space="preserve">efforcer » </w:t>
      </w:r>
      <w:r w:rsidR="001421A3">
        <w:rPr>
          <w:rFonts w:ascii="Arial" w:hAnsi="Arial" w:cs="Arial"/>
          <w:szCs w:val="22"/>
          <w:lang w:val="fr-FR"/>
        </w:rPr>
        <w:t>[</w:t>
      </w:r>
      <w:r>
        <w:rPr>
          <w:rFonts w:ascii="Arial" w:hAnsi="Arial" w:cs="Arial"/>
          <w:szCs w:val="22"/>
          <w:lang w:val="fr-FR"/>
        </w:rPr>
        <w:t>au lieu de « s</w:t>
      </w:r>
      <w:r w:rsidR="00CD5E00">
        <w:rPr>
          <w:rFonts w:ascii="Arial" w:hAnsi="Arial" w:cs="Arial"/>
          <w:szCs w:val="22"/>
          <w:lang w:val="fr-FR"/>
        </w:rPr>
        <w:t>’</w:t>
      </w:r>
      <w:r>
        <w:rPr>
          <w:rFonts w:ascii="Arial" w:hAnsi="Arial" w:cs="Arial"/>
          <w:szCs w:val="22"/>
          <w:lang w:val="fr-FR"/>
        </w:rPr>
        <w:t xml:space="preserve">efforcent »], le texte avait perdu toute sa substance avec </w:t>
      </w:r>
      <w:r w:rsidRPr="00712C51">
        <w:rPr>
          <w:rFonts w:ascii="Arial" w:hAnsi="Arial" w:cs="Arial"/>
          <w:szCs w:val="22"/>
          <w:lang w:val="fr-FR"/>
        </w:rPr>
        <w:t>l</w:t>
      </w:r>
      <w:r w:rsidR="00CD5E00">
        <w:rPr>
          <w:rFonts w:ascii="Arial" w:hAnsi="Arial" w:cs="Arial"/>
          <w:szCs w:val="22"/>
          <w:lang w:val="fr-FR"/>
        </w:rPr>
        <w:t>’</w:t>
      </w:r>
      <w:r w:rsidRPr="00712C51">
        <w:rPr>
          <w:rFonts w:ascii="Arial" w:hAnsi="Arial" w:cs="Arial"/>
          <w:szCs w:val="22"/>
          <w:lang w:val="fr-FR"/>
        </w:rPr>
        <w:t xml:space="preserve">utilisation </w:t>
      </w:r>
      <w:r>
        <w:rPr>
          <w:rFonts w:ascii="Arial" w:hAnsi="Arial" w:cs="Arial"/>
          <w:szCs w:val="22"/>
          <w:lang w:val="fr-FR"/>
        </w:rPr>
        <w:t xml:space="preserve">de </w:t>
      </w:r>
      <w:r w:rsidR="001421A3">
        <w:rPr>
          <w:rFonts w:ascii="Arial" w:hAnsi="Arial" w:cs="Arial"/>
          <w:szCs w:val="22"/>
          <w:lang w:val="fr-FR"/>
        </w:rPr>
        <w:t>«</w:t>
      </w:r>
      <w:r>
        <w:rPr>
          <w:rFonts w:ascii="Arial" w:hAnsi="Arial" w:cs="Arial"/>
          <w:szCs w:val="22"/>
          <w:lang w:val="fr-FR"/>
        </w:rPr>
        <w:t xml:space="preserve"> le cas échéant » qui rendait la mesure tout à fait facultative. </w:t>
      </w:r>
      <w:r w:rsidR="002F157E">
        <w:rPr>
          <w:rFonts w:ascii="Arial" w:hAnsi="Arial" w:cs="Arial"/>
          <w:szCs w:val="22"/>
          <w:lang w:val="fr-FR"/>
        </w:rPr>
        <w:t xml:space="preserve">La </w:t>
      </w:r>
      <w:r w:rsidR="002F157E" w:rsidRPr="002F157E">
        <w:rPr>
          <w:rFonts w:ascii="Arial" w:hAnsi="Arial" w:cs="Arial"/>
          <w:szCs w:val="22"/>
          <w:lang w:val="fr-FR"/>
        </w:rPr>
        <w:t>délégation</w:t>
      </w:r>
      <w:r w:rsidR="002F157E">
        <w:rPr>
          <w:rFonts w:ascii="Arial" w:hAnsi="Arial" w:cs="Arial"/>
          <w:szCs w:val="22"/>
          <w:lang w:val="fr-FR"/>
        </w:rPr>
        <w:t xml:space="preserve"> a clairement exprimé que ce n</w:t>
      </w:r>
      <w:r w:rsidR="00CD5E00">
        <w:rPr>
          <w:rFonts w:ascii="Arial" w:hAnsi="Arial" w:cs="Arial"/>
          <w:szCs w:val="22"/>
          <w:lang w:val="fr-FR"/>
        </w:rPr>
        <w:t>’</w:t>
      </w:r>
      <w:r w:rsidR="002F157E">
        <w:rPr>
          <w:rFonts w:ascii="Arial" w:hAnsi="Arial" w:cs="Arial"/>
          <w:szCs w:val="22"/>
          <w:lang w:val="fr-FR"/>
        </w:rPr>
        <w:t>était pas son souhait, ni celui des autres délégations. Elle comprenait qu</w:t>
      </w:r>
      <w:r w:rsidR="00CD5E00">
        <w:rPr>
          <w:rFonts w:ascii="Arial" w:hAnsi="Arial" w:cs="Arial"/>
          <w:szCs w:val="22"/>
          <w:lang w:val="fr-FR"/>
        </w:rPr>
        <w:t>’</w:t>
      </w:r>
      <w:r w:rsidR="002F157E">
        <w:rPr>
          <w:rFonts w:ascii="Arial" w:hAnsi="Arial" w:cs="Arial"/>
          <w:szCs w:val="22"/>
          <w:lang w:val="fr-FR"/>
        </w:rPr>
        <w:t>il faille être flexible pour s</w:t>
      </w:r>
      <w:r w:rsidR="00CD5E00">
        <w:rPr>
          <w:rFonts w:ascii="Arial" w:hAnsi="Arial" w:cs="Arial"/>
          <w:szCs w:val="22"/>
          <w:lang w:val="fr-FR"/>
        </w:rPr>
        <w:t>’</w:t>
      </w:r>
      <w:r w:rsidR="002F157E">
        <w:rPr>
          <w:rFonts w:ascii="Arial" w:hAnsi="Arial" w:cs="Arial"/>
          <w:szCs w:val="22"/>
          <w:lang w:val="fr-FR"/>
        </w:rPr>
        <w:t>adapter aux différents contextes mais elle estimait que l</w:t>
      </w:r>
      <w:r w:rsidR="00CD5E00">
        <w:rPr>
          <w:rFonts w:ascii="Arial" w:hAnsi="Arial" w:cs="Arial"/>
          <w:szCs w:val="22"/>
          <w:lang w:val="fr-FR"/>
        </w:rPr>
        <w:t>’</w:t>
      </w:r>
      <w:r w:rsidR="002F157E" w:rsidRPr="002F157E">
        <w:rPr>
          <w:rFonts w:ascii="Arial" w:hAnsi="Arial" w:cs="Arial"/>
          <w:szCs w:val="22"/>
          <w:lang w:val="fr-FR"/>
        </w:rPr>
        <w:t>utilisation</w:t>
      </w:r>
      <w:r w:rsidR="002F157E">
        <w:rPr>
          <w:rFonts w:ascii="Arial" w:hAnsi="Arial" w:cs="Arial"/>
          <w:szCs w:val="22"/>
          <w:lang w:val="fr-FR"/>
        </w:rPr>
        <w:t xml:space="preserve"> de « le cas échéant » et de « devraient » déséquilibrait l</w:t>
      </w:r>
      <w:r w:rsidR="00CD5E00">
        <w:rPr>
          <w:rFonts w:ascii="Arial" w:hAnsi="Arial" w:cs="Arial"/>
          <w:szCs w:val="22"/>
          <w:lang w:val="fr-FR"/>
        </w:rPr>
        <w:t>’</w:t>
      </w:r>
      <w:r w:rsidR="002F157E">
        <w:rPr>
          <w:rFonts w:ascii="Arial" w:hAnsi="Arial" w:cs="Arial"/>
          <w:szCs w:val="22"/>
          <w:lang w:val="fr-FR"/>
        </w:rPr>
        <w:t>ensemble, ajoutant que si « le cas échéant » était maintenu, le libellé initial avec « s</w:t>
      </w:r>
      <w:r w:rsidR="00CD5E00">
        <w:rPr>
          <w:rFonts w:ascii="Arial" w:hAnsi="Arial" w:cs="Arial"/>
          <w:szCs w:val="22"/>
          <w:lang w:val="fr-FR"/>
        </w:rPr>
        <w:t>’</w:t>
      </w:r>
      <w:r w:rsidR="002F157E">
        <w:rPr>
          <w:rFonts w:ascii="Arial" w:hAnsi="Arial" w:cs="Arial"/>
          <w:szCs w:val="22"/>
          <w:lang w:val="fr-FR"/>
        </w:rPr>
        <w:t xml:space="preserve">efforcent » </w:t>
      </w:r>
      <w:r w:rsidR="00C05031">
        <w:rPr>
          <w:rFonts w:ascii="Arial" w:hAnsi="Arial" w:cs="Arial"/>
          <w:szCs w:val="22"/>
          <w:lang w:val="fr-FR"/>
        </w:rPr>
        <w:t>[</w:t>
      </w:r>
      <w:proofErr w:type="spellStart"/>
      <w:r w:rsidR="00222081" w:rsidRPr="00222081">
        <w:rPr>
          <w:rFonts w:ascii="Arial" w:hAnsi="Arial" w:cs="Arial"/>
          <w:i/>
          <w:szCs w:val="22"/>
          <w:lang w:val="fr-FR"/>
        </w:rPr>
        <w:t>shall</w:t>
      </w:r>
      <w:proofErr w:type="spellEnd"/>
      <w:r w:rsidR="00222081" w:rsidRPr="00222081">
        <w:rPr>
          <w:rFonts w:ascii="Arial" w:hAnsi="Arial" w:cs="Arial"/>
          <w:i/>
          <w:szCs w:val="22"/>
          <w:lang w:val="fr-FR"/>
        </w:rPr>
        <w:t xml:space="preserve"> </w:t>
      </w:r>
      <w:proofErr w:type="spellStart"/>
      <w:r w:rsidR="00222081" w:rsidRPr="00222081">
        <w:rPr>
          <w:rFonts w:ascii="Arial" w:hAnsi="Arial" w:cs="Arial"/>
          <w:i/>
          <w:szCs w:val="22"/>
          <w:lang w:val="fr-FR"/>
        </w:rPr>
        <w:t>endeavo</w:t>
      </w:r>
      <w:r w:rsidR="00222081">
        <w:rPr>
          <w:rFonts w:ascii="Arial" w:hAnsi="Arial" w:cs="Arial"/>
          <w:i/>
          <w:szCs w:val="22"/>
          <w:lang w:val="fr-FR"/>
        </w:rPr>
        <w:t>u</w:t>
      </w:r>
      <w:r w:rsidR="00222081" w:rsidRPr="00222081">
        <w:rPr>
          <w:rFonts w:ascii="Arial" w:hAnsi="Arial" w:cs="Arial"/>
          <w:i/>
          <w:szCs w:val="22"/>
          <w:lang w:val="fr-FR"/>
        </w:rPr>
        <w:t>r</w:t>
      </w:r>
      <w:proofErr w:type="spellEnd"/>
      <w:r w:rsidR="00C05031">
        <w:rPr>
          <w:rFonts w:ascii="Arial" w:hAnsi="Arial" w:cs="Arial"/>
          <w:szCs w:val="22"/>
          <w:lang w:val="fr-FR"/>
        </w:rPr>
        <w:t xml:space="preserve"> dans la version anglaise]</w:t>
      </w:r>
      <w:r w:rsidR="00222081">
        <w:rPr>
          <w:rFonts w:ascii="Arial" w:hAnsi="Arial" w:cs="Arial"/>
          <w:szCs w:val="22"/>
          <w:lang w:val="fr-FR"/>
        </w:rPr>
        <w:t xml:space="preserve"> </w:t>
      </w:r>
      <w:r w:rsidR="002F157E">
        <w:rPr>
          <w:rFonts w:ascii="Arial" w:hAnsi="Arial" w:cs="Arial"/>
          <w:szCs w:val="22"/>
          <w:lang w:val="fr-FR"/>
        </w:rPr>
        <w:t xml:space="preserve">devrait </w:t>
      </w:r>
      <w:r w:rsidR="002F157E" w:rsidRPr="002F157E">
        <w:rPr>
          <w:rFonts w:ascii="Arial" w:hAnsi="Arial" w:cs="Arial"/>
          <w:szCs w:val="22"/>
          <w:lang w:val="fr-FR"/>
        </w:rPr>
        <w:t>également</w:t>
      </w:r>
      <w:r w:rsidR="002F157E">
        <w:rPr>
          <w:rFonts w:ascii="Arial" w:hAnsi="Arial" w:cs="Arial"/>
          <w:szCs w:val="22"/>
          <w:lang w:val="fr-FR"/>
        </w:rPr>
        <w:t xml:space="preserve"> être maintenu [</w:t>
      </w:r>
      <w:r w:rsidR="00222081">
        <w:rPr>
          <w:rFonts w:ascii="Arial" w:hAnsi="Arial" w:cs="Arial"/>
          <w:szCs w:val="22"/>
          <w:lang w:val="fr-FR"/>
        </w:rPr>
        <w:t>en guise de compromis].</w:t>
      </w:r>
    </w:p>
    <w:p w14:paraId="5BFE19FF" w14:textId="512FE1B5" w:rsidR="00222081" w:rsidRPr="00222081" w:rsidRDefault="00222081" w:rsidP="00312B69">
      <w:pPr>
        <w:widowControl w:val="0"/>
        <w:numPr>
          <w:ilvl w:val="0"/>
          <w:numId w:val="14"/>
        </w:numPr>
        <w:suppressAutoHyphens/>
        <w:autoSpaceDE w:val="0"/>
        <w:ind w:left="709" w:hanging="709"/>
        <w:jc w:val="both"/>
        <w:rPr>
          <w:rFonts w:ascii="Arial" w:hAnsi="Arial" w:cs="Arial"/>
          <w:szCs w:val="22"/>
          <w:lang w:val="fr-FR"/>
        </w:rPr>
      </w:pPr>
      <w:r w:rsidRPr="00222081">
        <w:rPr>
          <w:rFonts w:ascii="Arial" w:hAnsi="Arial" w:cs="Arial"/>
          <w:szCs w:val="22"/>
          <w:lang w:val="fr-FR"/>
        </w:rPr>
        <w:t xml:space="preserve">La délégation de la </w:t>
      </w:r>
      <w:r w:rsidRPr="000E6AC7">
        <w:rPr>
          <w:rFonts w:ascii="Arial" w:hAnsi="Arial" w:cs="Arial"/>
          <w:b/>
          <w:szCs w:val="22"/>
          <w:lang w:val="fr-FR"/>
        </w:rPr>
        <w:t>Norvège</w:t>
      </w:r>
      <w:r w:rsidRPr="00222081">
        <w:rPr>
          <w:rFonts w:ascii="Arial" w:hAnsi="Arial" w:cs="Arial"/>
          <w:szCs w:val="22"/>
          <w:lang w:val="fr-FR"/>
        </w:rPr>
        <w:t xml:space="preserve"> </w:t>
      </w:r>
      <w:r w:rsidR="000E6AC7">
        <w:rPr>
          <w:rFonts w:ascii="Arial" w:hAnsi="Arial" w:cs="Arial"/>
          <w:szCs w:val="22"/>
          <w:lang w:val="fr-FR"/>
        </w:rPr>
        <w:t>a fait remarquer qu</w:t>
      </w:r>
      <w:r w:rsidR="00CD5E00">
        <w:rPr>
          <w:rFonts w:ascii="Arial" w:hAnsi="Arial" w:cs="Arial"/>
          <w:szCs w:val="22"/>
          <w:lang w:val="fr-FR"/>
        </w:rPr>
        <w:t>’</w:t>
      </w:r>
      <w:r w:rsidR="000E6AC7">
        <w:rPr>
          <w:rFonts w:ascii="Arial" w:hAnsi="Arial" w:cs="Arial"/>
          <w:szCs w:val="22"/>
          <w:lang w:val="fr-FR"/>
        </w:rPr>
        <w:t>afin de rester cohérent avec l</w:t>
      </w:r>
      <w:r w:rsidR="00CD5E00">
        <w:rPr>
          <w:rFonts w:ascii="Arial" w:hAnsi="Arial" w:cs="Arial"/>
          <w:szCs w:val="22"/>
          <w:lang w:val="fr-FR"/>
        </w:rPr>
        <w:t>’</w:t>
      </w:r>
      <w:r w:rsidR="000E6AC7">
        <w:rPr>
          <w:rFonts w:ascii="Arial" w:hAnsi="Arial" w:cs="Arial"/>
          <w:szCs w:val="22"/>
          <w:lang w:val="fr-FR"/>
        </w:rPr>
        <w:t xml:space="preserve">ensemble des paragraphes précédents, chaque </w:t>
      </w:r>
      <w:r w:rsidR="000E6AC7" w:rsidRPr="000E6AC7">
        <w:rPr>
          <w:rFonts w:ascii="Arial" w:hAnsi="Arial" w:cs="Arial"/>
          <w:szCs w:val="22"/>
          <w:lang w:val="fr-FR"/>
        </w:rPr>
        <w:t>paragraphe</w:t>
      </w:r>
      <w:r w:rsidR="000E6AC7">
        <w:rPr>
          <w:rFonts w:ascii="Arial" w:hAnsi="Arial" w:cs="Arial"/>
          <w:szCs w:val="22"/>
          <w:lang w:val="fr-FR"/>
        </w:rPr>
        <w:t xml:space="preserve"> devrait commencer par : « Les États parties s</w:t>
      </w:r>
      <w:r w:rsidR="00CD5E00">
        <w:rPr>
          <w:rFonts w:ascii="Arial" w:hAnsi="Arial" w:cs="Arial"/>
          <w:szCs w:val="22"/>
          <w:lang w:val="fr-FR"/>
        </w:rPr>
        <w:t>’</w:t>
      </w:r>
      <w:r w:rsidR="000E6AC7">
        <w:rPr>
          <w:rFonts w:ascii="Arial" w:hAnsi="Arial" w:cs="Arial"/>
          <w:szCs w:val="22"/>
          <w:lang w:val="fr-FR"/>
        </w:rPr>
        <w:t>efforcent ».</w:t>
      </w:r>
    </w:p>
    <w:p w14:paraId="57B894A1" w14:textId="34F2C0A2" w:rsidR="000E6AC7" w:rsidRDefault="000E6AC7"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0E6AC7">
        <w:rPr>
          <w:rFonts w:ascii="Arial" w:hAnsi="Arial" w:cs="Arial"/>
          <w:szCs w:val="22"/>
          <w:lang w:val="fr-FR"/>
        </w:rPr>
        <w:t>délégation</w:t>
      </w:r>
      <w:r>
        <w:rPr>
          <w:rFonts w:ascii="Arial" w:hAnsi="Arial" w:cs="Arial"/>
          <w:szCs w:val="22"/>
          <w:lang w:val="fr-FR"/>
        </w:rPr>
        <w:t xml:space="preserve"> de la </w:t>
      </w:r>
      <w:r w:rsidRPr="000E6AC7">
        <w:rPr>
          <w:rFonts w:ascii="Arial" w:hAnsi="Arial" w:cs="Arial"/>
          <w:b/>
          <w:szCs w:val="22"/>
          <w:lang w:val="fr-FR"/>
        </w:rPr>
        <w:t>France</w:t>
      </w:r>
      <w:r>
        <w:rPr>
          <w:rFonts w:ascii="Arial" w:hAnsi="Arial" w:cs="Arial"/>
          <w:szCs w:val="22"/>
          <w:lang w:val="fr-FR"/>
        </w:rPr>
        <w:t xml:space="preserve"> a joint sa voix à celle de la Norvège en faveur d</w:t>
      </w:r>
      <w:r w:rsidR="00CD5E00">
        <w:rPr>
          <w:rFonts w:ascii="Arial" w:hAnsi="Arial" w:cs="Arial"/>
          <w:szCs w:val="22"/>
          <w:lang w:val="fr-FR"/>
        </w:rPr>
        <w:t>’</w:t>
      </w:r>
      <w:r>
        <w:rPr>
          <w:rFonts w:ascii="Arial" w:hAnsi="Arial" w:cs="Arial"/>
          <w:szCs w:val="22"/>
          <w:lang w:val="fr-FR"/>
        </w:rPr>
        <w:t xml:space="preserve">un maintien du texte initial afin de rester cohérent </w:t>
      </w:r>
      <w:r w:rsidR="00C05031">
        <w:rPr>
          <w:rFonts w:ascii="Arial" w:hAnsi="Arial" w:cs="Arial"/>
          <w:szCs w:val="22"/>
          <w:lang w:val="fr-FR"/>
        </w:rPr>
        <w:t>avec les paragraphes précédents, et d</w:t>
      </w:r>
      <w:r w:rsidR="00CD5E00">
        <w:rPr>
          <w:rFonts w:ascii="Arial" w:hAnsi="Arial" w:cs="Arial"/>
          <w:szCs w:val="22"/>
          <w:lang w:val="fr-FR"/>
        </w:rPr>
        <w:t>’</w:t>
      </w:r>
      <w:r>
        <w:rPr>
          <w:rFonts w:ascii="Arial" w:hAnsi="Arial" w:cs="Arial"/>
          <w:szCs w:val="22"/>
          <w:lang w:val="fr-FR"/>
        </w:rPr>
        <w:t>éviter d</w:t>
      </w:r>
      <w:r w:rsidR="00CD5E00">
        <w:rPr>
          <w:rFonts w:ascii="Arial" w:hAnsi="Arial" w:cs="Arial"/>
          <w:szCs w:val="22"/>
          <w:lang w:val="fr-FR"/>
        </w:rPr>
        <w:t>’</w:t>
      </w:r>
      <w:r>
        <w:rPr>
          <w:rFonts w:ascii="Arial" w:hAnsi="Arial" w:cs="Arial"/>
          <w:szCs w:val="22"/>
          <w:lang w:val="fr-FR"/>
        </w:rPr>
        <w:t>affaiblir le texte.</w:t>
      </w:r>
    </w:p>
    <w:p w14:paraId="7D034132" w14:textId="5FD4E58F" w:rsidR="000E6AC7" w:rsidRDefault="000E6AC7"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0E6AC7">
        <w:rPr>
          <w:rFonts w:ascii="Arial" w:hAnsi="Arial" w:cs="Arial"/>
          <w:szCs w:val="22"/>
          <w:lang w:val="fr-FR"/>
        </w:rPr>
        <w:t>délégation</w:t>
      </w:r>
      <w:r>
        <w:rPr>
          <w:rFonts w:ascii="Arial" w:hAnsi="Arial" w:cs="Arial"/>
          <w:szCs w:val="22"/>
          <w:lang w:val="fr-FR"/>
        </w:rPr>
        <w:t xml:space="preserve"> du </w:t>
      </w:r>
      <w:r w:rsidRPr="000E6AC7">
        <w:rPr>
          <w:rFonts w:ascii="Arial" w:hAnsi="Arial" w:cs="Arial"/>
          <w:b/>
          <w:szCs w:val="22"/>
          <w:lang w:val="fr-FR"/>
        </w:rPr>
        <w:t>Maroc</w:t>
      </w:r>
      <w:r>
        <w:rPr>
          <w:rFonts w:ascii="Arial" w:hAnsi="Arial" w:cs="Arial"/>
          <w:szCs w:val="22"/>
          <w:lang w:val="fr-FR"/>
        </w:rPr>
        <w:t xml:space="preserve"> soutenait les commentaires formulés par la </w:t>
      </w:r>
      <w:r w:rsidR="007B0DD9">
        <w:rPr>
          <w:rFonts w:ascii="Arial" w:hAnsi="Arial" w:cs="Arial"/>
          <w:szCs w:val="22"/>
          <w:lang w:val="fr-FR"/>
        </w:rPr>
        <w:t>Belgique.</w:t>
      </w:r>
    </w:p>
    <w:p w14:paraId="205C50CB" w14:textId="05778F92" w:rsidR="000E6AC7" w:rsidRDefault="007A1320"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Le</w:t>
      </w:r>
      <w:r w:rsidR="000E6AC7">
        <w:rPr>
          <w:rFonts w:ascii="Arial" w:hAnsi="Arial" w:cs="Arial"/>
          <w:szCs w:val="22"/>
          <w:lang w:val="fr-FR"/>
        </w:rPr>
        <w:t xml:space="preserve"> </w:t>
      </w:r>
      <w:r w:rsidR="000E6AC7" w:rsidRPr="000E6AC7">
        <w:rPr>
          <w:rFonts w:ascii="Arial" w:hAnsi="Arial" w:cs="Arial"/>
          <w:b/>
          <w:szCs w:val="22"/>
          <w:lang w:val="fr-FR"/>
        </w:rPr>
        <w:t>Président</w:t>
      </w:r>
      <w:r w:rsidR="000E6AC7">
        <w:rPr>
          <w:rFonts w:ascii="Arial" w:hAnsi="Arial" w:cs="Arial"/>
          <w:szCs w:val="22"/>
          <w:lang w:val="fr-FR"/>
        </w:rPr>
        <w:t xml:space="preserve"> a précisé que l</w:t>
      </w:r>
      <w:r w:rsidR="00CD5E00">
        <w:rPr>
          <w:rFonts w:ascii="Arial" w:hAnsi="Arial" w:cs="Arial"/>
          <w:szCs w:val="22"/>
          <w:lang w:val="fr-FR"/>
        </w:rPr>
        <w:t>’</w:t>
      </w:r>
      <w:r w:rsidR="000E6AC7">
        <w:rPr>
          <w:rFonts w:ascii="Arial" w:hAnsi="Arial" w:cs="Arial"/>
          <w:szCs w:val="22"/>
          <w:lang w:val="fr-FR"/>
        </w:rPr>
        <w:t xml:space="preserve">Assemblée semblait pencher en faveur du maintien du libellé initial, au moins pour la majeure partie du </w:t>
      </w:r>
      <w:r w:rsidR="000E6AC7" w:rsidRPr="000E6AC7">
        <w:rPr>
          <w:rFonts w:ascii="Arial" w:hAnsi="Arial" w:cs="Arial"/>
          <w:szCs w:val="22"/>
          <w:lang w:val="fr-FR"/>
        </w:rPr>
        <w:t>paragraphe</w:t>
      </w:r>
      <w:r w:rsidR="000E6AC7">
        <w:rPr>
          <w:rFonts w:ascii="Arial" w:hAnsi="Arial" w:cs="Arial"/>
          <w:szCs w:val="22"/>
          <w:lang w:val="fr-FR"/>
        </w:rPr>
        <w:t>, et il a proposé le libellé suivant : « Les États parties s</w:t>
      </w:r>
      <w:r w:rsidR="00CD5E00">
        <w:rPr>
          <w:rFonts w:ascii="Arial" w:hAnsi="Arial" w:cs="Arial"/>
          <w:szCs w:val="22"/>
          <w:lang w:val="fr-FR"/>
        </w:rPr>
        <w:t>’</w:t>
      </w:r>
      <w:r w:rsidR="000E6AC7">
        <w:rPr>
          <w:rFonts w:ascii="Arial" w:hAnsi="Arial" w:cs="Arial"/>
          <w:szCs w:val="22"/>
          <w:lang w:val="fr-FR"/>
        </w:rPr>
        <w:t xml:space="preserve">efforcent de ». Le Président a concédé que le libellé </w:t>
      </w:r>
      <w:r w:rsidR="00EB6AFC">
        <w:rPr>
          <w:rFonts w:ascii="Arial" w:hAnsi="Arial" w:cs="Arial"/>
          <w:szCs w:val="22"/>
          <w:lang w:val="fr-FR"/>
        </w:rPr>
        <w:t>aurait pu être plus percutant mais il l</w:t>
      </w:r>
      <w:r w:rsidR="00CD5E00">
        <w:rPr>
          <w:rFonts w:ascii="Arial" w:hAnsi="Arial" w:cs="Arial"/>
          <w:szCs w:val="22"/>
          <w:lang w:val="fr-FR"/>
        </w:rPr>
        <w:t>’</w:t>
      </w:r>
      <w:r w:rsidR="00EB6AFC">
        <w:rPr>
          <w:rFonts w:ascii="Arial" w:hAnsi="Arial" w:cs="Arial"/>
          <w:szCs w:val="22"/>
          <w:lang w:val="fr-FR"/>
        </w:rPr>
        <w:t xml:space="preserve">était </w:t>
      </w:r>
      <w:r w:rsidR="00EB6AFC" w:rsidRPr="00EB6AFC">
        <w:rPr>
          <w:rFonts w:ascii="Arial" w:hAnsi="Arial" w:cs="Arial"/>
          <w:szCs w:val="22"/>
          <w:lang w:val="fr-FR"/>
        </w:rPr>
        <w:t xml:space="preserve">suffisamment </w:t>
      </w:r>
      <w:r w:rsidR="00EB6AFC">
        <w:rPr>
          <w:rFonts w:ascii="Arial" w:hAnsi="Arial" w:cs="Arial"/>
          <w:szCs w:val="22"/>
          <w:lang w:val="fr-FR"/>
        </w:rPr>
        <w:t>pour exprimer une volonté politique et une détermination de la part des États.</w:t>
      </w:r>
    </w:p>
    <w:p w14:paraId="3AB80E8E" w14:textId="56CB87BD" w:rsidR="00EB6AFC" w:rsidRDefault="00EB6AFC"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EB6AFC">
        <w:rPr>
          <w:rFonts w:ascii="Arial" w:hAnsi="Arial" w:cs="Arial"/>
          <w:szCs w:val="22"/>
          <w:lang w:val="fr-FR"/>
        </w:rPr>
        <w:t>délégation</w:t>
      </w:r>
      <w:r>
        <w:rPr>
          <w:rFonts w:ascii="Arial" w:hAnsi="Arial" w:cs="Arial"/>
          <w:szCs w:val="22"/>
          <w:lang w:val="fr-FR"/>
        </w:rPr>
        <w:t xml:space="preserve"> du </w:t>
      </w:r>
      <w:r w:rsidRPr="00EB6AFC">
        <w:rPr>
          <w:rFonts w:ascii="Arial" w:hAnsi="Arial" w:cs="Arial"/>
          <w:b/>
          <w:szCs w:val="22"/>
          <w:lang w:val="fr-FR"/>
        </w:rPr>
        <w:t>Brésil</w:t>
      </w:r>
      <w:r>
        <w:rPr>
          <w:rFonts w:ascii="Arial" w:hAnsi="Arial" w:cs="Arial"/>
          <w:szCs w:val="22"/>
          <w:lang w:val="fr-FR"/>
        </w:rPr>
        <w:t xml:space="preserve"> a réitéré son insistance </w:t>
      </w:r>
      <w:r w:rsidR="00991B98">
        <w:rPr>
          <w:rFonts w:ascii="Arial" w:hAnsi="Arial" w:cs="Arial"/>
          <w:szCs w:val="22"/>
          <w:lang w:val="fr-FR"/>
        </w:rPr>
        <w:t xml:space="preserve">pour </w:t>
      </w:r>
      <w:r>
        <w:rPr>
          <w:rFonts w:ascii="Arial" w:hAnsi="Arial" w:cs="Arial"/>
          <w:szCs w:val="22"/>
          <w:lang w:val="fr-FR"/>
        </w:rPr>
        <w:t>conserver « devraient » et « invités », ajoutant qu</w:t>
      </w:r>
      <w:r w:rsidR="00CD5E00">
        <w:rPr>
          <w:rFonts w:ascii="Arial" w:hAnsi="Arial" w:cs="Arial"/>
          <w:szCs w:val="22"/>
          <w:lang w:val="fr-FR"/>
        </w:rPr>
        <w:t>’</w:t>
      </w:r>
      <w:r>
        <w:rPr>
          <w:rFonts w:ascii="Arial" w:hAnsi="Arial" w:cs="Arial"/>
          <w:szCs w:val="22"/>
          <w:lang w:val="fr-FR"/>
        </w:rPr>
        <w:t>elle accepterait la suppression de « le cas échéant », comme demandé par la France, la Belgique et la Norvège. Elle</w:t>
      </w:r>
      <w:r w:rsidR="00991B98">
        <w:rPr>
          <w:rFonts w:ascii="Arial" w:hAnsi="Arial" w:cs="Arial"/>
          <w:szCs w:val="22"/>
          <w:lang w:val="fr-FR"/>
        </w:rPr>
        <w:t xml:space="preserve"> a rappelé</w:t>
      </w:r>
      <w:r>
        <w:rPr>
          <w:rFonts w:ascii="Arial" w:hAnsi="Arial" w:cs="Arial"/>
          <w:szCs w:val="22"/>
          <w:lang w:val="fr-FR"/>
        </w:rPr>
        <w:t xml:space="preserve"> </w:t>
      </w:r>
      <w:r w:rsidR="00991B98">
        <w:rPr>
          <w:rFonts w:ascii="Arial" w:hAnsi="Arial" w:cs="Arial"/>
          <w:szCs w:val="22"/>
          <w:lang w:val="fr-FR"/>
        </w:rPr>
        <w:t>les termes du compromis, à savoir</w:t>
      </w:r>
      <w:r>
        <w:rPr>
          <w:rFonts w:ascii="Arial" w:hAnsi="Arial" w:cs="Arial"/>
          <w:szCs w:val="22"/>
          <w:lang w:val="fr-FR"/>
        </w:rPr>
        <w:t xml:space="preserve"> supprimer « le cas échéant », car certaines délégations avaient le sentiment que c</w:t>
      </w:r>
      <w:r w:rsidR="00CD5E00">
        <w:rPr>
          <w:rFonts w:ascii="Arial" w:hAnsi="Arial" w:cs="Arial"/>
          <w:szCs w:val="22"/>
          <w:lang w:val="fr-FR"/>
        </w:rPr>
        <w:t>’</w:t>
      </w:r>
      <w:r>
        <w:rPr>
          <w:rFonts w:ascii="Arial" w:hAnsi="Arial" w:cs="Arial"/>
          <w:szCs w:val="22"/>
          <w:lang w:val="fr-FR"/>
        </w:rPr>
        <w:t xml:space="preserve">était excessif, et conserver « devraient » qui était le mot adopté dans les autres paragraphes, tandis </w:t>
      </w:r>
      <w:proofErr w:type="gramStart"/>
      <w:r>
        <w:rPr>
          <w:rFonts w:ascii="Arial" w:hAnsi="Arial" w:cs="Arial"/>
          <w:szCs w:val="22"/>
          <w:lang w:val="fr-FR"/>
        </w:rPr>
        <w:t>qu</w:t>
      </w:r>
      <w:r w:rsidR="00CD5E00">
        <w:rPr>
          <w:rFonts w:ascii="Arial" w:hAnsi="Arial" w:cs="Arial"/>
          <w:szCs w:val="22"/>
          <w:lang w:val="fr-FR"/>
        </w:rPr>
        <w:t>’</w:t>
      </w:r>
      <w:r>
        <w:rPr>
          <w:rFonts w:ascii="Arial" w:hAnsi="Arial" w:cs="Arial"/>
          <w:szCs w:val="22"/>
          <w:lang w:val="fr-FR"/>
        </w:rPr>
        <w:t> «</w:t>
      </w:r>
      <w:proofErr w:type="gramEnd"/>
      <w:r>
        <w:rPr>
          <w:rFonts w:ascii="Arial" w:hAnsi="Arial" w:cs="Arial"/>
          <w:szCs w:val="22"/>
          <w:lang w:val="fr-FR"/>
        </w:rPr>
        <w:t> invités » ét</w:t>
      </w:r>
      <w:r w:rsidR="00C05031">
        <w:rPr>
          <w:rFonts w:ascii="Arial" w:hAnsi="Arial" w:cs="Arial"/>
          <w:szCs w:val="22"/>
          <w:lang w:val="fr-FR"/>
        </w:rPr>
        <w:t>ait plus diplomatique s</w:t>
      </w:r>
      <w:r w:rsidR="00CD5E00">
        <w:rPr>
          <w:rFonts w:ascii="Arial" w:hAnsi="Arial" w:cs="Arial"/>
          <w:szCs w:val="22"/>
          <w:lang w:val="fr-FR"/>
        </w:rPr>
        <w:t>’</w:t>
      </w:r>
      <w:r w:rsidR="00C05031">
        <w:rPr>
          <w:rFonts w:ascii="Arial" w:hAnsi="Arial" w:cs="Arial"/>
          <w:szCs w:val="22"/>
          <w:lang w:val="fr-FR"/>
        </w:rPr>
        <w:t>agissant</w:t>
      </w:r>
      <w:r>
        <w:rPr>
          <w:rFonts w:ascii="Arial" w:hAnsi="Arial" w:cs="Arial"/>
          <w:szCs w:val="22"/>
          <w:lang w:val="fr-FR"/>
        </w:rPr>
        <w:t xml:space="preserve"> de recommandations aux États membres.</w:t>
      </w:r>
    </w:p>
    <w:p w14:paraId="147806A6" w14:textId="5923443C" w:rsidR="00991B98" w:rsidRDefault="00991B98"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991B98">
        <w:rPr>
          <w:rFonts w:ascii="Arial" w:hAnsi="Arial" w:cs="Arial"/>
          <w:b/>
          <w:szCs w:val="22"/>
          <w:lang w:val="fr-FR"/>
        </w:rPr>
        <w:t>Président</w:t>
      </w:r>
      <w:r>
        <w:rPr>
          <w:rFonts w:ascii="Arial" w:hAnsi="Arial" w:cs="Arial"/>
          <w:szCs w:val="22"/>
          <w:lang w:val="fr-FR"/>
        </w:rPr>
        <w:t xml:space="preserve"> a demandé à l</w:t>
      </w:r>
      <w:r w:rsidR="00CD5E00">
        <w:rPr>
          <w:rFonts w:ascii="Arial" w:hAnsi="Arial" w:cs="Arial"/>
          <w:szCs w:val="22"/>
          <w:lang w:val="fr-FR"/>
        </w:rPr>
        <w:t>’</w:t>
      </w:r>
      <w:r>
        <w:rPr>
          <w:rFonts w:ascii="Arial" w:hAnsi="Arial" w:cs="Arial"/>
          <w:szCs w:val="22"/>
          <w:lang w:val="fr-FR"/>
        </w:rPr>
        <w:t>Assemblée si elle était prête à adopter la proposition.</w:t>
      </w:r>
    </w:p>
    <w:p w14:paraId="6116942C" w14:textId="75B6F1C9" w:rsidR="00991B98" w:rsidRDefault="00991B98"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991B98">
        <w:rPr>
          <w:rFonts w:ascii="Arial" w:hAnsi="Arial" w:cs="Arial"/>
          <w:szCs w:val="22"/>
          <w:lang w:val="fr-FR"/>
        </w:rPr>
        <w:t>délégation</w:t>
      </w:r>
      <w:r>
        <w:rPr>
          <w:rFonts w:ascii="Arial" w:hAnsi="Arial" w:cs="Arial"/>
          <w:szCs w:val="22"/>
          <w:lang w:val="fr-FR"/>
        </w:rPr>
        <w:t xml:space="preserve"> de la </w:t>
      </w:r>
      <w:r w:rsidRPr="007445BE">
        <w:rPr>
          <w:rFonts w:ascii="Arial" w:hAnsi="Arial" w:cs="Arial"/>
          <w:b/>
          <w:szCs w:val="22"/>
          <w:lang w:val="fr-FR"/>
        </w:rPr>
        <w:t>Belgique</w:t>
      </w:r>
      <w:r>
        <w:rPr>
          <w:rFonts w:ascii="Arial" w:hAnsi="Arial" w:cs="Arial"/>
          <w:szCs w:val="22"/>
          <w:lang w:val="fr-FR"/>
        </w:rPr>
        <w:t xml:space="preserve"> a dit sa préférence pour le libellé initial et a rappelé que le nouveau texte proposé pour les Directives opérationnelles avait fait l</w:t>
      </w:r>
      <w:r w:rsidR="00CD5E00">
        <w:rPr>
          <w:rFonts w:ascii="Arial" w:hAnsi="Arial" w:cs="Arial"/>
          <w:szCs w:val="22"/>
          <w:lang w:val="fr-FR"/>
        </w:rPr>
        <w:t>’</w:t>
      </w:r>
      <w:r>
        <w:rPr>
          <w:rFonts w:ascii="Arial" w:hAnsi="Arial" w:cs="Arial"/>
          <w:szCs w:val="22"/>
          <w:lang w:val="fr-FR"/>
        </w:rPr>
        <w:t>objet de discussions à deux reprises au sein du Comité</w:t>
      </w:r>
      <w:r w:rsidR="007445BE">
        <w:rPr>
          <w:rFonts w:ascii="Arial" w:hAnsi="Arial" w:cs="Arial"/>
          <w:szCs w:val="22"/>
          <w:lang w:val="fr-FR"/>
        </w:rPr>
        <w:t>, et pas uniquement entre les</w:t>
      </w:r>
      <w:r>
        <w:rPr>
          <w:rFonts w:ascii="Arial" w:hAnsi="Arial" w:cs="Arial"/>
          <w:szCs w:val="22"/>
          <w:lang w:val="fr-FR"/>
        </w:rPr>
        <w:t xml:space="preserve"> experts indépendants. Il a</w:t>
      </w:r>
      <w:r w:rsidR="00C05031">
        <w:rPr>
          <w:rFonts w:ascii="Arial" w:hAnsi="Arial" w:cs="Arial"/>
          <w:szCs w:val="22"/>
          <w:lang w:val="fr-FR"/>
        </w:rPr>
        <w:t>vait</w:t>
      </w:r>
      <w:r>
        <w:rPr>
          <w:rFonts w:ascii="Arial" w:hAnsi="Arial" w:cs="Arial"/>
          <w:szCs w:val="22"/>
          <w:lang w:val="fr-FR"/>
        </w:rPr>
        <w:t xml:space="preserve"> fait l</w:t>
      </w:r>
      <w:r w:rsidR="00CD5E00">
        <w:rPr>
          <w:rFonts w:ascii="Arial" w:hAnsi="Arial" w:cs="Arial"/>
          <w:szCs w:val="22"/>
          <w:lang w:val="fr-FR"/>
        </w:rPr>
        <w:t>’</w:t>
      </w:r>
      <w:r>
        <w:rPr>
          <w:rFonts w:ascii="Arial" w:hAnsi="Arial" w:cs="Arial"/>
          <w:szCs w:val="22"/>
          <w:lang w:val="fr-FR"/>
        </w:rPr>
        <w:t>objet d</w:t>
      </w:r>
      <w:r w:rsidR="00CD5E00">
        <w:rPr>
          <w:rFonts w:ascii="Arial" w:hAnsi="Arial" w:cs="Arial"/>
          <w:szCs w:val="22"/>
          <w:lang w:val="fr-FR"/>
        </w:rPr>
        <w:t>’</w:t>
      </w:r>
      <w:r>
        <w:rPr>
          <w:rFonts w:ascii="Arial" w:hAnsi="Arial" w:cs="Arial"/>
          <w:szCs w:val="22"/>
          <w:lang w:val="fr-FR"/>
        </w:rPr>
        <w:t>un débat et a</w:t>
      </w:r>
      <w:r w:rsidR="00C05031">
        <w:rPr>
          <w:rFonts w:ascii="Arial" w:hAnsi="Arial" w:cs="Arial"/>
          <w:szCs w:val="22"/>
          <w:lang w:val="fr-FR"/>
        </w:rPr>
        <w:t>vait</w:t>
      </w:r>
      <w:r>
        <w:rPr>
          <w:rFonts w:ascii="Arial" w:hAnsi="Arial" w:cs="Arial"/>
          <w:szCs w:val="22"/>
          <w:lang w:val="fr-FR"/>
        </w:rPr>
        <w:t xml:space="preserve"> été adopté par tous les membres du Comité, dont la Belgique, le Brésil, l</w:t>
      </w:r>
      <w:r w:rsidR="00CD5E00">
        <w:rPr>
          <w:rFonts w:ascii="Arial" w:hAnsi="Arial" w:cs="Arial"/>
          <w:szCs w:val="22"/>
          <w:lang w:val="fr-FR"/>
        </w:rPr>
        <w:t>’</w:t>
      </w:r>
      <w:r>
        <w:rPr>
          <w:rFonts w:ascii="Arial" w:hAnsi="Arial" w:cs="Arial"/>
          <w:szCs w:val="22"/>
          <w:lang w:val="fr-FR"/>
        </w:rPr>
        <w:t>Algérie, le Pérou, l</w:t>
      </w:r>
      <w:r w:rsidR="00CD5E00">
        <w:rPr>
          <w:rFonts w:ascii="Arial" w:hAnsi="Arial" w:cs="Arial"/>
          <w:szCs w:val="22"/>
          <w:lang w:val="fr-FR"/>
        </w:rPr>
        <w:t>’</w:t>
      </w:r>
      <w:r>
        <w:rPr>
          <w:rFonts w:ascii="Arial" w:hAnsi="Arial" w:cs="Arial"/>
          <w:szCs w:val="22"/>
          <w:lang w:val="fr-FR"/>
        </w:rPr>
        <w:t>Égypte, l</w:t>
      </w:r>
      <w:r w:rsidR="00CD5E00">
        <w:rPr>
          <w:rFonts w:ascii="Arial" w:hAnsi="Arial" w:cs="Arial"/>
          <w:szCs w:val="22"/>
          <w:lang w:val="fr-FR"/>
        </w:rPr>
        <w:t>’</w:t>
      </w:r>
      <w:r>
        <w:rPr>
          <w:rFonts w:ascii="Arial" w:hAnsi="Arial" w:cs="Arial"/>
          <w:szCs w:val="22"/>
          <w:lang w:val="fr-FR"/>
        </w:rPr>
        <w:t xml:space="preserve">Inde et les nombreux autres pays </w:t>
      </w:r>
      <w:r w:rsidR="00C478CF">
        <w:rPr>
          <w:rFonts w:ascii="Arial" w:hAnsi="Arial" w:cs="Arial"/>
          <w:szCs w:val="22"/>
          <w:lang w:val="fr-FR"/>
        </w:rPr>
        <w:t xml:space="preserve">qui composaient </w:t>
      </w:r>
      <w:r>
        <w:rPr>
          <w:rFonts w:ascii="Arial" w:hAnsi="Arial" w:cs="Arial"/>
          <w:szCs w:val="22"/>
          <w:lang w:val="fr-FR"/>
        </w:rPr>
        <w:t>les vingt-quatre membres du Comité. Cela ne signifiait évidemment pas que l</w:t>
      </w:r>
      <w:r w:rsidR="00CD5E00">
        <w:rPr>
          <w:rFonts w:ascii="Arial" w:hAnsi="Arial" w:cs="Arial"/>
          <w:szCs w:val="22"/>
          <w:lang w:val="fr-FR"/>
        </w:rPr>
        <w:t>’</w:t>
      </w:r>
      <w:r>
        <w:rPr>
          <w:rFonts w:ascii="Arial" w:hAnsi="Arial" w:cs="Arial"/>
          <w:szCs w:val="22"/>
          <w:lang w:val="fr-FR"/>
        </w:rPr>
        <w:t>Assemblée générale</w:t>
      </w:r>
      <w:r w:rsidR="00C478CF">
        <w:rPr>
          <w:rFonts w:ascii="Arial" w:hAnsi="Arial" w:cs="Arial"/>
          <w:szCs w:val="22"/>
          <w:lang w:val="fr-FR"/>
        </w:rPr>
        <w:t xml:space="preserve">, </w:t>
      </w:r>
      <w:r>
        <w:rPr>
          <w:rFonts w:ascii="Arial" w:hAnsi="Arial" w:cs="Arial"/>
          <w:szCs w:val="22"/>
          <w:lang w:val="fr-FR"/>
        </w:rPr>
        <w:t xml:space="preserve">organe souverain de la </w:t>
      </w:r>
      <w:r w:rsidRPr="00991B98">
        <w:rPr>
          <w:rFonts w:ascii="Arial" w:hAnsi="Arial" w:cs="Arial"/>
          <w:szCs w:val="22"/>
          <w:lang w:val="fr-FR"/>
        </w:rPr>
        <w:t>Convention</w:t>
      </w:r>
      <w:r w:rsidR="007445BE">
        <w:rPr>
          <w:rFonts w:ascii="Arial" w:hAnsi="Arial" w:cs="Arial"/>
          <w:szCs w:val="22"/>
          <w:lang w:val="fr-FR"/>
        </w:rPr>
        <w:t>, ne pouv</w:t>
      </w:r>
      <w:r>
        <w:rPr>
          <w:rFonts w:ascii="Arial" w:hAnsi="Arial" w:cs="Arial"/>
          <w:szCs w:val="22"/>
          <w:lang w:val="fr-FR"/>
        </w:rPr>
        <w:t xml:space="preserve">ait </w:t>
      </w:r>
      <w:r w:rsidR="00C478CF">
        <w:rPr>
          <w:rFonts w:ascii="Arial" w:hAnsi="Arial" w:cs="Arial"/>
          <w:szCs w:val="22"/>
          <w:lang w:val="fr-FR"/>
        </w:rPr>
        <w:t xml:space="preserve">modifier </w:t>
      </w:r>
      <w:r>
        <w:rPr>
          <w:rFonts w:ascii="Arial" w:hAnsi="Arial" w:cs="Arial"/>
          <w:szCs w:val="22"/>
          <w:lang w:val="fr-FR"/>
        </w:rPr>
        <w:t xml:space="preserve">le texte si </w:t>
      </w:r>
      <w:r w:rsidR="007445BE">
        <w:rPr>
          <w:rFonts w:ascii="Arial" w:hAnsi="Arial" w:cs="Arial"/>
          <w:szCs w:val="22"/>
          <w:lang w:val="fr-FR"/>
        </w:rPr>
        <w:t xml:space="preserve">elle le désirait, </w:t>
      </w:r>
      <w:r w:rsidR="007445BE">
        <w:rPr>
          <w:rFonts w:ascii="Arial" w:hAnsi="Arial" w:cs="Arial"/>
          <w:szCs w:val="22"/>
          <w:lang w:val="fr-FR"/>
        </w:rPr>
        <w:lastRenderedPageBreak/>
        <w:t>mais elle dev</w:t>
      </w:r>
      <w:r w:rsidR="00C478CF">
        <w:rPr>
          <w:rFonts w:ascii="Arial" w:hAnsi="Arial" w:cs="Arial"/>
          <w:szCs w:val="22"/>
          <w:lang w:val="fr-FR"/>
        </w:rPr>
        <w:t>r</w:t>
      </w:r>
      <w:r>
        <w:rPr>
          <w:rFonts w:ascii="Arial" w:hAnsi="Arial" w:cs="Arial"/>
          <w:szCs w:val="22"/>
          <w:lang w:val="fr-FR"/>
        </w:rPr>
        <w:t>ait réfléchir sur la base du texte soumis par le Comité</w:t>
      </w:r>
      <w:r w:rsidR="00C478CF">
        <w:rPr>
          <w:rFonts w:ascii="Arial" w:hAnsi="Arial" w:cs="Arial"/>
          <w:szCs w:val="22"/>
          <w:lang w:val="fr-FR"/>
        </w:rPr>
        <w:t xml:space="preserve">, et ne </w:t>
      </w:r>
      <w:r w:rsidR="007445BE">
        <w:rPr>
          <w:rFonts w:ascii="Arial" w:hAnsi="Arial" w:cs="Arial"/>
          <w:szCs w:val="22"/>
          <w:lang w:val="fr-FR"/>
        </w:rPr>
        <w:t>changer le texte que s</w:t>
      </w:r>
      <w:r w:rsidR="00CD5E00">
        <w:rPr>
          <w:rFonts w:ascii="Arial" w:hAnsi="Arial" w:cs="Arial"/>
          <w:szCs w:val="22"/>
          <w:lang w:val="fr-FR"/>
        </w:rPr>
        <w:t>’</w:t>
      </w:r>
      <w:r w:rsidR="007445BE">
        <w:rPr>
          <w:rFonts w:ascii="Arial" w:hAnsi="Arial" w:cs="Arial"/>
          <w:szCs w:val="22"/>
          <w:lang w:val="fr-FR"/>
        </w:rPr>
        <w:t>il y avait</w:t>
      </w:r>
      <w:r w:rsidR="00C478CF">
        <w:rPr>
          <w:rFonts w:ascii="Arial" w:hAnsi="Arial" w:cs="Arial"/>
          <w:szCs w:val="22"/>
          <w:lang w:val="fr-FR"/>
        </w:rPr>
        <w:t>,</w:t>
      </w:r>
      <w:r w:rsidR="007445BE">
        <w:rPr>
          <w:rFonts w:ascii="Arial" w:hAnsi="Arial" w:cs="Arial"/>
          <w:szCs w:val="22"/>
          <w:lang w:val="fr-FR"/>
        </w:rPr>
        <w:t xml:space="preserve"> </w:t>
      </w:r>
      <w:r w:rsidR="00C478CF">
        <w:rPr>
          <w:rFonts w:ascii="Arial" w:hAnsi="Arial" w:cs="Arial"/>
          <w:szCs w:val="22"/>
          <w:lang w:val="fr-FR"/>
        </w:rPr>
        <w:t xml:space="preserve">en son sein, </w:t>
      </w:r>
      <w:r w:rsidR="007445BE">
        <w:rPr>
          <w:rFonts w:ascii="Arial" w:hAnsi="Arial" w:cs="Arial"/>
          <w:szCs w:val="22"/>
          <w:lang w:val="fr-FR"/>
        </w:rPr>
        <w:t>une large majorité et un consensus en faveur de cette modification. Pour l</w:t>
      </w:r>
      <w:r w:rsidR="00CD5E00">
        <w:rPr>
          <w:rFonts w:ascii="Arial" w:hAnsi="Arial" w:cs="Arial"/>
          <w:szCs w:val="22"/>
          <w:lang w:val="fr-FR"/>
        </w:rPr>
        <w:t>’</w:t>
      </w:r>
      <w:r w:rsidR="007445BE">
        <w:rPr>
          <w:rFonts w:ascii="Arial" w:hAnsi="Arial" w:cs="Arial"/>
          <w:szCs w:val="22"/>
          <w:lang w:val="fr-FR"/>
        </w:rPr>
        <w:t xml:space="preserve">instant, la </w:t>
      </w:r>
      <w:r w:rsidR="007445BE" w:rsidRPr="007445BE">
        <w:rPr>
          <w:rFonts w:ascii="Arial" w:hAnsi="Arial" w:cs="Arial"/>
          <w:szCs w:val="22"/>
          <w:lang w:val="fr-FR"/>
        </w:rPr>
        <w:t>délégation</w:t>
      </w:r>
      <w:r w:rsidR="007445BE">
        <w:rPr>
          <w:rFonts w:ascii="Arial" w:hAnsi="Arial" w:cs="Arial"/>
          <w:szCs w:val="22"/>
          <w:lang w:val="fr-FR"/>
        </w:rPr>
        <w:t xml:space="preserve"> n</w:t>
      </w:r>
      <w:r w:rsidR="00CD5E00">
        <w:rPr>
          <w:rFonts w:ascii="Arial" w:hAnsi="Arial" w:cs="Arial"/>
          <w:szCs w:val="22"/>
          <w:lang w:val="fr-FR"/>
        </w:rPr>
        <w:t>’</w:t>
      </w:r>
      <w:r w:rsidR="007445BE">
        <w:rPr>
          <w:rFonts w:ascii="Arial" w:hAnsi="Arial" w:cs="Arial"/>
          <w:szCs w:val="22"/>
          <w:lang w:val="fr-FR"/>
        </w:rPr>
        <w:t>était pas convaincue que le consensus était réuni au sein de l</w:t>
      </w:r>
      <w:r w:rsidR="00CD5E00">
        <w:rPr>
          <w:rFonts w:ascii="Arial" w:hAnsi="Arial" w:cs="Arial"/>
          <w:szCs w:val="22"/>
          <w:lang w:val="fr-FR"/>
        </w:rPr>
        <w:t>’</w:t>
      </w:r>
      <w:r w:rsidR="007445BE" w:rsidRPr="007445BE">
        <w:rPr>
          <w:rFonts w:ascii="Arial" w:hAnsi="Arial" w:cs="Arial"/>
          <w:szCs w:val="22"/>
          <w:lang w:val="fr-FR"/>
        </w:rPr>
        <w:t>Assemblée</w:t>
      </w:r>
      <w:r w:rsidR="007445BE">
        <w:rPr>
          <w:rFonts w:ascii="Arial" w:hAnsi="Arial" w:cs="Arial"/>
          <w:szCs w:val="22"/>
          <w:lang w:val="fr-FR"/>
        </w:rPr>
        <w:t xml:space="preserve"> pour passer de «</w:t>
      </w:r>
      <w:r w:rsidR="009F75BD">
        <w:rPr>
          <w:rFonts w:ascii="Arial" w:hAnsi="Arial" w:cs="Arial"/>
          <w:szCs w:val="22"/>
          <w:lang w:val="fr-FR"/>
        </w:rPr>
        <w:t> </w:t>
      </w:r>
      <w:r w:rsidR="007445BE">
        <w:rPr>
          <w:rFonts w:ascii="Arial" w:hAnsi="Arial" w:cs="Arial"/>
          <w:szCs w:val="22"/>
          <w:lang w:val="fr-FR"/>
        </w:rPr>
        <w:t>s</w:t>
      </w:r>
      <w:r w:rsidR="00CD5E00">
        <w:rPr>
          <w:rFonts w:ascii="Arial" w:hAnsi="Arial" w:cs="Arial"/>
          <w:szCs w:val="22"/>
          <w:lang w:val="fr-FR"/>
        </w:rPr>
        <w:t>’</w:t>
      </w:r>
      <w:r w:rsidR="007445BE">
        <w:rPr>
          <w:rFonts w:ascii="Arial" w:hAnsi="Arial" w:cs="Arial"/>
          <w:szCs w:val="22"/>
          <w:lang w:val="fr-FR"/>
        </w:rPr>
        <w:t>efforcent » à un très conditionnel « devraient s</w:t>
      </w:r>
      <w:r w:rsidR="00CD5E00">
        <w:rPr>
          <w:rFonts w:ascii="Arial" w:hAnsi="Arial" w:cs="Arial"/>
          <w:szCs w:val="22"/>
          <w:lang w:val="fr-FR"/>
        </w:rPr>
        <w:t>’</w:t>
      </w:r>
      <w:r w:rsidR="007445BE">
        <w:rPr>
          <w:rFonts w:ascii="Arial" w:hAnsi="Arial" w:cs="Arial"/>
          <w:szCs w:val="22"/>
          <w:lang w:val="fr-FR"/>
        </w:rPr>
        <w:t>efforcer ».</w:t>
      </w:r>
    </w:p>
    <w:p w14:paraId="7E6A0407" w14:textId="06669393" w:rsidR="00C478CF" w:rsidRDefault="00C478CF"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C478CF">
        <w:rPr>
          <w:rFonts w:ascii="Arial" w:hAnsi="Arial" w:cs="Arial"/>
          <w:szCs w:val="22"/>
          <w:lang w:val="fr-FR"/>
        </w:rPr>
        <w:t>délégation</w:t>
      </w:r>
      <w:r>
        <w:rPr>
          <w:rFonts w:ascii="Arial" w:hAnsi="Arial" w:cs="Arial"/>
          <w:szCs w:val="22"/>
          <w:lang w:val="fr-FR"/>
        </w:rPr>
        <w:t xml:space="preserve"> de la </w:t>
      </w:r>
      <w:r w:rsidRPr="00C478CF">
        <w:rPr>
          <w:rFonts w:ascii="Arial" w:hAnsi="Arial" w:cs="Arial"/>
          <w:b/>
          <w:szCs w:val="22"/>
          <w:lang w:val="fr-FR"/>
        </w:rPr>
        <w:t>Suisse</w:t>
      </w:r>
      <w:r>
        <w:rPr>
          <w:rFonts w:ascii="Arial" w:hAnsi="Arial" w:cs="Arial"/>
          <w:szCs w:val="22"/>
          <w:lang w:val="fr-FR"/>
        </w:rPr>
        <w:t xml:space="preserve"> soutenait les commentaires de la Belgique en faveur d</w:t>
      </w:r>
      <w:r w:rsidR="00CD5E00">
        <w:rPr>
          <w:rFonts w:ascii="Arial" w:hAnsi="Arial" w:cs="Arial"/>
          <w:szCs w:val="22"/>
          <w:lang w:val="fr-FR"/>
        </w:rPr>
        <w:t>’</w:t>
      </w:r>
      <w:r>
        <w:rPr>
          <w:rFonts w:ascii="Arial" w:hAnsi="Arial" w:cs="Arial"/>
          <w:szCs w:val="22"/>
          <w:lang w:val="fr-FR"/>
        </w:rPr>
        <w:t>un maintien du texte initial.</w:t>
      </w:r>
    </w:p>
    <w:p w14:paraId="6BC5147E" w14:textId="28382314" w:rsidR="00C478CF" w:rsidRDefault="007A1320"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Le</w:t>
      </w:r>
      <w:r w:rsidR="00C478CF">
        <w:rPr>
          <w:rFonts w:ascii="Arial" w:hAnsi="Arial" w:cs="Arial"/>
          <w:szCs w:val="22"/>
          <w:lang w:val="fr-FR"/>
        </w:rPr>
        <w:t xml:space="preserve"> </w:t>
      </w:r>
      <w:r w:rsidR="00C478CF" w:rsidRPr="00C478CF">
        <w:rPr>
          <w:rFonts w:ascii="Arial" w:hAnsi="Arial" w:cs="Arial"/>
          <w:b/>
          <w:szCs w:val="22"/>
          <w:lang w:val="fr-FR"/>
        </w:rPr>
        <w:t>Président</w:t>
      </w:r>
      <w:r w:rsidR="00C478CF">
        <w:rPr>
          <w:rFonts w:ascii="Arial" w:hAnsi="Arial" w:cs="Arial"/>
          <w:szCs w:val="22"/>
          <w:lang w:val="fr-FR"/>
        </w:rPr>
        <w:t xml:space="preserve"> a rappelé à l</w:t>
      </w:r>
      <w:r w:rsidR="00CD5E00">
        <w:rPr>
          <w:rFonts w:ascii="Arial" w:hAnsi="Arial" w:cs="Arial"/>
          <w:szCs w:val="22"/>
          <w:lang w:val="fr-FR"/>
        </w:rPr>
        <w:t>’</w:t>
      </w:r>
      <w:r w:rsidR="00C478CF" w:rsidRPr="00C478CF">
        <w:rPr>
          <w:rFonts w:ascii="Arial" w:hAnsi="Arial" w:cs="Arial"/>
          <w:szCs w:val="22"/>
          <w:lang w:val="fr-FR"/>
        </w:rPr>
        <w:t>Assemblée</w:t>
      </w:r>
      <w:r w:rsidR="00C478CF">
        <w:rPr>
          <w:rFonts w:ascii="Arial" w:hAnsi="Arial" w:cs="Arial"/>
          <w:szCs w:val="22"/>
          <w:lang w:val="fr-FR"/>
        </w:rPr>
        <w:t xml:space="preserve"> qu</w:t>
      </w:r>
      <w:r w:rsidR="00CD5E00">
        <w:rPr>
          <w:rFonts w:ascii="Arial" w:hAnsi="Arial" w:cs="Arial"/>
          <w:szCs w:val="22"/>
          <w:lang w:val="fr-FR"/>
        </w:rPr>
        <w:t>’</w:t>
      </w:r>
      <w:r w:rsidR="00C478CF">
        <w:rPr>
          <w:rFonts w:ascii="Arial" w:hAnsi="Arial" w:cs="Arial"/>
          <w:szCs w:val="22"/>
          <w:lang w:val="fr-FR"/>
        </w:rPr>
        <w:t>un consensus était une règle non-écrite appliquée lors de l</w:t>
      </w:r>
      <w:r w:rsidR="00CD5E00">
        <w:rPr>
          <w:rFonts w:ascii="Arial" w:hAnsi="Arial" w:cs="Arial"/>
          <w:szCs w:val="22"/>
          <w:lang w:val="fr-FR"/>
        </w:rPr>
        <w:t>’</w:t>
      </w:r>
      <w:r w:rsidR="00C478CF">
        <w:rPr>
          <w:rFonts w:ascii="Arial" w:hAnsi="Arial" w:cs="Arial"/>
          <w:szCs w:val="22"/>
          <w:lang w:val="fr-FR"/>
        </w:rPr>
        <w:t>adoption des décisions qui impliquait qu</w:t>
      </w:r>
      <w:r w:rsidR="00CD5E00">
        <w:rPr>
          <w:rFonts w:ascii="Arial" w:hAnsi="Arial" w:cs="Arial"/>
          <w:szCs w:val="22"/>
          <w:lang w:val="fr-FR"/>
        </w:rPr>
        <w:t>’</w:t>
      </w:r>
      <w:r w:rsidR="00C478CF">
        <w:rPr>
          <w:rFonts w:ascii="Arial" w:hAnsi="Arial" w:cs="Arial"/>
          <w:szCs w:val="22"/>
          <w:lang w:val="fr-FR"/>
        </w:rPr>
        <w:t>il y ait une large majorité et aucune objection formelle. Il a donc demandé s</w:t>
      </w:r>
      <w:r w:rsidR="00CD5E00">
        <w:rPr>
          <w:rFonts w:ascii="Arial" w:hAnsi="Arial" w:cs="Arial"/>
          <w:szCs w:val="22"/>
          <w:lang w:val="fr-FR"/>
        </w:rPr>
        <w:t>’</w:t>
      </w:r>
      <w:r w:rsidR="00C478CF">
        <w:rPr>
          <w:rFonts w:ascii="Arial" w:hAnsi="Arial" w:cs="Arial"/>
          <w:szCs w:val="22"/>
          <w:lang w:val="fr-FR"/>
        </w:rPr>
        <w:t>il y avait des objections formelles au texte initial.</w:t>
      </w:r>
    </w:p>
    <w:p w14:paraId="020A04A5" w14:textId="0CA68458" w:rsidR="00C478CF" w:rsidRPr="00E64C94" w:rsidRDefault="00C478CF" w:rsidP="00312B69">
      <w:pPr>
        <w:widowControl w:val="0"/>
        <w:numPr>
          <w:ilvl w:val="0"/>
          <w:numId w:val="14"/>
        </w:numPr>
        <w:suppressAutoHyphens/>
        <w:autoSpaceDE w:val="0"/>
        <w:ind w:left="709" w:hanging="709"/>
        <w:jc w:val="both"/>
        <w:rPr>
          <w:rFonts w:ascii="Arial" w:hAnsi="Arial" w:cs="Arial"/>
          <w:szCs w:val="22"/>
          <w:lang w:val="fr-FR"/>
        </w:rPr>
      </w:pPr>
      <w:r w:rsidRPr="00E64C94">
        <w:rPr>
          <w:rFonts w:ascii="Arial" w:hAnsi="Arial" w:cs="Arial"/>
          <w:szCs w:val="22"/>
          <w:lang w:val="fr-FR"/>
        </w:rPr>
        <w:t xml:space="preserve">La délégation du </w:t>
      </w:r>
      <w:r w:rsidRPr="00E64C94">
        <w:rPr>
          <w:rFonts w:ascii="Arial" w:hAnsi="Arial" w:cs="Arial"/>
          <w:b/>
          <w:szCs w:val="22"/>
          <w:lang w:val="fr-FR"/>
        </w:rPr>
        <w:t>Brésil</w:t>
      </w:r>
      <w:r w:rsidRPr="00E64C94">
        <w:rPr>
          <w:rFonts w:ascii="Arial" w:hAnsi="Arial" w:cs="Arial"/>
          <w:szCs w:val="22"/>
          <w:lang w:val="fr-FR"/>
        </w:rPr>
        <w:t xml:space="preserve"> a fait remarquer que</w:t>
      </w:r>
      <w:r w:rsidR="00DA352F">
        <w:rPr>
          <w:rFonts w:ascii="Arial" w:hAnsi="Arial" w:cs="Arial"/>
          <w:szCs w:val="22"/>
          <w:lang w:val="fr-FR"/>
        </w:rPr>
        <w:t>,</w:t>
      </w:r>
      <w:r w:rsidRPr="00E64C94">
        <w:rPr>
          <w:rFonts w:ascii="Arial" w:hAnsi="Arial" w:cs="Arial"/>
          <w:szCs w:val="22"/>
          <w:lang w:val="fr-FR"/>
        </w:rPr>
        <w:t xml:space="preserve"> dans au moins trois autres paragraphes, </w:t>
      </w:r>
      <w:r w:rsidR="00127521" w:rsidRPr="00E64C94">
        <w:rPr>
          <w:rFonts w:ascii="Arial" w:hAnsi="Arial" w:cs="Arial"/>
          <w:szCs w:val="22"/>
          <w:lang w:val="fr-FR"/>
        </w:rPr>
        <w:t>le</w:t>
      </w:r>
      <w:r w:rsidR="00E64C94" w:rsidRPr="00E64C94">
        <w:rPr>
          <w:rFonts w:ascii="Arial" w:hAnsi="Arial" w:cs="Arial"/>
          <w:szCs w:val="22"/>
          <w:lang w:val="fr-FR"/>
        </w:rPr>
        <w:t xml:space="preserve"> conditionnel</w:t>
      </w:r>
      <w:r w:rsidR="00127521" w:rsidRPr="00E64C94">
        <w:rPr>
          <w:rFonts w:ascii="Arial" w:hAnsi="Arial" w:cs="Arial"/>
          <w:szCs w:val="22"/>
          <w:lang w:val="fr-FR"/>
        </w:rPr>
        <w:t xml:space="preserve"> </w:t>
      </w:r>
      <w:r w:rsidR="00C05031">
        <w:rPr>
          <w:rFonts w:ascii="Arial" w:hAnsi="Arial" w:cs="Arial"/>
          <w:szCs w:val="22"/>
          <w:lang w:val="fr-FR"/>
        </w:rPr>
        <w:t xml:space="preserve">de conseil </w:t>
      </w:r>
      <w:r w:rsidR="00DA352F">
        <w:rPr>
          <w:rFonts w:ascii="Arial" w:hAnsi="Arial" w:cs="Arial"/>
          <w:szCs w:val="22"/>
          <w:lang w:val="fr-FR"/>
        </w:rPr>
        <w:t>(« devraient s</w:t>
      </w:r>
      <w:r w:rsidR="00CD5E00">
        <w:rPr>
          <w:rFonts w:ascii="Arial" w:hAnsi="Arial" w:cs="Arial"/>
          <w:szCs w:val="22"/>
          <w:lang w:val="fr-FR"/>
        </w:rPr>
        <w:t>’</w:t>
      </w:r>
      <w:r w:rsidR="00DA352F">
        <w:rPr>
          <w:rFonts w:ascii="Arial" w:hAnsi="Arial" w:cs="Arial"/>
          <w:szCs w:val="22"/>
          <w:lang w:val="fr-FR"/>
        </w:rPr>
        <w:t xml:space="preserve">efforcer ») </w:t>
      </w:r>
      <w:r w:rsidR="00E64C94" w:rsidRPr="00E64C94">
        <w:rPr>
          <w:rFonts w:ascii="Arial" w:hAnsi="Arial" w:cs="Arial"/>
          <w:szCs w:val="22"/>
          <w:lang w:val="fr-FR"/>
        </w:rPr>
        <w:t>avait été adopté au lieu de l</w:t>
      </w:r>
      <w:r w:rsidR="00CD5E00">
        <w:rPr>
          <w:rFonts w:ascii="Arial" w:hAnsi="Arial" w:cs="Arial"/>
          <w:szCs w:val="22"/>
          <w:lang w:val="fr-FR"/>
        </w:rPr>
        <w:t>’</w:t>
      </w:r>
      <w:r w:rsidR="00E64C94" w:rsidRPr="00E64C94">
        <w:rPr>
          <w:rFonts w:ascii="Arial" w:hAnsi="Arial" w:cs="Arial"/>
          <w:szCs w:val="22"/>
          <w:lang w:val="fr-FR"/>
        </w:rPr>
        <w:t xml:space="preserve">indicatif </w:t>
      </w:r>
      <w:r w:rsidR="00DA352F">
        <w:rPr>
          <w:rFonts w:ascii="Arial" w:hAnsi="Arial" w:cs="Arial"/>
          <w:szCs w:val="22"/>
          <w:lang w:val="fr-FR"/>
        </w:rPr>
        <w:t>(« s</w:t>
      </w:r>
      <w:r w:rsidR="00CD5E00">
        <w:rPr>
          <w:rFonts w:ascii="Arial" w:hAnsi="Arial" w:cs="Arial"/>
          <w:szCs w:val="22"/>
          <w:lang w:val="fr-FR"/>
        </w:rPr>
        <w:t>’</w:t>
      </w:r>
      <w:r w:rsidR="00DA352F">
        <w:rPr>
          <w:rFonts w:ascii="Arial" w:hAnsi="Arial" w:cs="Arial"/>
          <w:szCs w:val="22"/>
          <w:lang w:val="fr-FR"/>
        </w:rPr>
        <w:t xml:space="preserve">efforcent ») </w:t>
      </w:r>
      <w:r w:rsidR="00127521" w:rsidRPr="00E64C94">
        <w:rPr>
          <w:rFonts w:ascii="Arial" w:hAnsi="Arial" w:cs="Arial"/>
          <w:szCs w:val="22"/>
          <w:lang w:val="fr-FR"/>
        </w:rPr>
        <w:t>sans objections de la part de l</w:t>
      </w:r>
      <w:r w:rsidR="00CD5E00">
        <w:rPr>
          <w:rFonts w:ascii="Arial" w:hAnsi="Arial" w:cs="Arial"/>
          <w:szCs w:val="22"/>
          <w:lang w:val="fr-FR"/>
        </w:rPr>
        <w:t>’</w:t>
      </w:r>
      <w:r w:rsidR="00127521" w:rsidRPr="00E64C94">
        <w:rPr>
          <w:rFonts w:ascii="Arial" w:hAnsi="Arial" w:cs="Arial"/>
          <w:szCs w:val="22"/>
          <w:lang w:val="fr-FR"/>
        </w:rPr>
        <w:t xml:space="preserve">Assemblée. </w:t>
      </w:r>
      <w:r w:rsidR="00AD5ECD" w:rsidRPr="00E64C94">
        <w:rPr>
          <w:rFonts w:ascii="Arial" w:hAnsi="Arial" w:cs="Arial"/>
          <w:szCs w:val="22"/>
          <w:lang w:val="fr-FR"/>
        </w:rPr>
        <w:t>En conséquence, dans un souci de cohérence, l</w:t>
      </w:r>
      <w:r w:rsidR="00CD5E00">
        <w:rPr>
          <w:rFonts w:ascii="Arial" w:hAnsi="Arial" w:cs="Arial"/>
          <w:szCs w:val="22"/>
          <w:lang w:val="fr-FR"/>
        </w:rPr>
        <w:t>’</w:t>
      </w:r>
      <w:r w:rsidR="00AD5ECD" w:rsidRPr="00E64C94">
        <w:rPr>
          <w:rFonts w:ascii="Arial" w:hAnsi="Arial" w:cs="Arial"/>
          <w:szCs w:val="22"/>
          <w:lang w:val="fr-FR"/>
        </w:rPr>
        <w:t xml:space="preserve">Assemblée devrait conserver la même pratique. </w:t>
      </w:r>
      <w:r w:rsidR="00E64C94" w:rsidRPr="00E64C94">
        <w:rPr>
          <w:rFonts w:ascii="Arial" w:hAnsi="Arial" w:cs="Arial"/>
          <w:szCs w:val="22"/>
          <w:lang w:val="fr-FR"/>
        </w:rPr>
        <w:t xml:space="preserve">La délégation a </w:t>
      </w:r>
      <w:r w:rsidR="00A20ECC">
        <w:rPr>
          <w:rFonts w:ascii="Arial" w:hAnsi="Arial" w:cs="Arial"/>
          <w:szCs w:val="22"/>
          <w:lang w:val="fr-FR"/>
        </w:rPr>
        <w:t xml:space="preserve">en outre </w:t>
      </w:r>
      <w:r w:rsidR="00E64C94" w:rsidRPr="00E64C94">
        <w:rPr>
          <w:rFonts w:ascii="Arial" w:hAnsi="Arial" w:cs="Arial"/>
          <w:szCs w:val="22"/>
          <w:lang w:val="fr-FR"/>
        </w:rPr>
        <w:t>expliqué qu</w:t>
      </w:r>
      <w:r w:rsidR="00CD5E00">
        <w:rPr>
          <w:rFonts w:ascii="Arial" w:hAnsi="Arial" w:cs="Arial"/>
          <w:szCs w:val="22"/>
          <w:lang w:val="fr-FR"/>
        </w:rPr>
        <w:t>’</w:t>
      </w:r>
      <w:r w:rsidR="00E64C94" w:rsidRPr="00E64C94">
        <w:rPr>
          <w:rFonts w:ascii="Arial" w:hAnsi="Arial" w:cs="Arial"/>
          <w:szCs w:val="22"/>
          <w:lang w:val="fr-FR"/>
        </w:rPr>
        <w:t xml:space="preserve">elle avait déjà fait des compromis et accepté des modifications à son amendement. </w:t>
      </w:r>
      <w:r w:rsidR="00E64C94">
        <w:rPr>
          <w:rFonts w:ascii="Arial" w:hAnsi="Arial" w:cs="Arial"/>
          <w:szCs w:val="22"/>
          <w:lang w:val="fr-FR"/>
        </w:rPr>
        <w:t xml:space="preserve">Le compromis était </w:t>
      </w:r>
      <w:r w:rsidR="00E64C94" w:rsidRPr="00E64C94">
        <w:rPr>
          <w:rFonts w:ascii="Arial" w:hAnsi="Arial" w:cs="Arial"/>
          <w:szCs w:val="22"/>
          <w:lang w:val="fr-FR"/>
        </w:rPr>
        <w:t>désormais</w:t>
      </w:r>
      <w:r w:rsidR="00E64C94">
        <w:rPr>
          <w:rFonts w:ascii="Arial" w:hAnsi="Arial" w:cs="Arial"/>
          <w:szCs w:val="22"/>
          <w:lang w:val="fr-FR"/>
        </w:rPr>
        <w:t xml:space="preserve"> accepté mais l</w:t>
      </w:r>
      <w:r w:rsidR="00CD5E00">
        <w:rPr>
          <w:rFonts w:ascii="Arial" w:hAnsi="Arial" w:cs="Arial"/>
          <w:szCs w:val="22"/>
          <w:lang w:val="fr-FR"/>
        </w:rPr>
        <w:t>’</w:t>
      </w:r>
      <w:r w:rsidR="00E64C94" w:rsidRPr="00E64C94">
        <w:rPr>
          <w:rFonts w:ascii="Arial" w:hAnsi="Arial" w:cs="Arial"/>
          <w:szCs w:val="22"/>
          <w:lang w:val="fr-FR"/>
        </w:rPr>
        <w:t>Assemblée</w:t>
      </w:r>
      <w:r w:rsidR="00E64C94">
        <w:rPr>
          <w:rFonts w:ascii="Arial" w:hAnsi="Arial" w:cs="Arial"/>
          <w:szCs w:val="22"/>
          <w:lang w:val="fr-FR"/>
        </w:rPr>
        <w:t xml:space="preserve"> sem</w:t>
      </w:r>
      <w:r w:rsidR="00DA352F">
        <w:rPr>
          <w:rFonts w:ascii="Arial" w:hAnsi="Arial" w:cs="Arial"/>
          <w:szCs w:val="22"/>
          <w:lang w:val="fr-FR"/>
        </w:rPr>
        <w:t>blait se rétracter et dénoncer c</w:t>
      </w:r>
      <w:r w:rsidR="00E64C94">
        <w:rPr>
          <w:rFonts w:ascii="Arial" w:hAnsi="Arial" w:cs="Arial"/>
          <w:szCs w:val="22"/>
          <w:lang w:val="fr-FR"/>
        </w:rPr>
        <w:t xml:space="preserve">e compromis, ce que la </w:t>
      </w:r>
      <w:r w:rsidR="00E64C94" w:rsidRPr="00E64C94">
        <w:rPr>
          <w:rFonts w:ascii="Arial" w:hAnsi="Arial" w:cs="Arial"/>
          <w:szCs w:val="22"/>
          <w:lang w:val="fr-FR"/>
        </w:rPr>
        <w:t>délégation</w:t>
      </w:r>
      <w:r w:rsidR="00E64C94">
        <w:rPr>
          <w:rFonts w:ascii="Arial" w:hAnsi="Arial" w:cs="Arial"/>
          <w:szCs w:val="22"/>
          <w:lang w:val="fr-FR"/>
        </w:rPr>
        <w:t xml:space="preserve"> ne saurait accepter, qualifiant cette pratique d</w:t>
      </w:r>
      <w:r w:rsidR="00CD5E00">
        <w:rPr>
          <w:rFonts w:ascii="Arial" w:hAnsi="Arial" w:cs="Arial"/>
          <w:szCs w:val="22"/>
          <w:lang w:val="fr-FR"/>
        </w:rPr>
        <w:t>’</w:t>
      </w:r>
      <w:r w:rsidR="00E64C94">
        <w:rPr>
          <w:rFonts w:ascii="Arial" w:hAnsi="Arial" w:cs="Arial"/>
          <w:szCs w:val="22"/>
          <w:lang w:val="fr-FR"/>
        </w:rPr>
        <w:t>injuste et déloyale. Elle a évoqué l</w:t>
      </w:r>
      <w:r w:rsidR="00CD5E00">
        <w:rPr>
          <w:rFonts w:ascii="Arial" w:hAnsi="Arial" w:cs="Arial"/>
          <w:szCs w:val="22"/>
          <w:lang w:val="fr-FR"/>
        </w:rPr>
        <w:t>’</w:t>
      </w:r>
      <w:r w:rsidR="00E64C94">
        <w:rPr>
          <w:rFonts w:ascii="Arial" w:hAnsi="Arial" w:cs="Arial"/>
          <w:szCs w:val="22"/>
          <w:lang w:val="fr-FR"/>
        </w:rPr>
        <w:t>insistance de la Belgique et d</w:t>
      </w:r>
      <w:r w:rsidR="00CD5E00">
        <w:rPr>
          <w:rFonts w:ascii="Arial" w:hAnsi="Arial" w:cs="Arial"/>
          <w:szCs w:val="22"/>
          <w:lang w:val="fr-FR"/>
        </w:rPr>
        <w:t>’</w:t>
      </w:r>
      <w:r w:rsidR="00E64C94">
        <w:rPr>
          <w:rFonts w:ascii="Arial" w:hAnsi="Arial" w:cs="Arial"/>
          <w:szCs w:val="22"/>
          <w:lang w:val="fr-FR"/>
        </w:rPr>
        <w:t xml:space="preserve">autres délégations </w:t>
      </w:r>
      <w:r w:rsidR="00DA352F">
        <w:rPr>
          <w:rFonts w:ascii="Arial" w:hAnsi="Arial" w:cs="Arial"/>
          <w:szCs w:val="22"/>
          <w:lang w:val="fr-FR"/>
        </w:rPr>
        <w:t>pour que l</w:t>
      </w:r>
      <w:r w:rsidR="00CD5E00">
        <w:rPr>
          <w:rFonts w:ascii="Arial" w:hAnsi="Arial" w:cs="Arial"/>
          <w:szCs w:val="22"/>
          <w:lang w:val="fr-FR"/>
        </w:rPr>
        <w:t>’</w:t>
      </w:r>
      <w:r w:rsidR="00DA352F">
        <w:rPr>
          <w:rFonts w:ascii="Arial" w:hAnsi="Arial" w:cs="Arial"/>
          <w:szCs w:val="22"/>
          <w:lang w:val="fr-FR"/>
        </w:rPr>
        <w:t>on supprime dans un premier temps</w:t>
      </w:r>
      <w:r w:rsidR="00A20ECC">
        <w:rPr>
          <w:rFonts w:ascii="Arial" w:hAnsi="Arial" w:cs="Arial"/>
          <w:szCs w:val="22"/>
          <w:lang w:val="fr-FR"/>
        </w:rPr>
        <w:t xml:space="preserve"> « le cas échéant » tout en acceptant « devraient », puis pour qu</w:t>
      </w:r>
      <w:r w:rsidR="00CD5E00">
        <w:rPr>
          <w:rFonts w:ascii="Arial" w:hAnsi="Arial" w:cs="Arial"/>
          <w:szCs w:val="22"/>
          <w:lang w:val="fr-FR"/>
        </w:rPr>
        <w:t>’</w:t>
      </w:r>
      <w:r w:rsidR="00A20ECC">
        <w:rPr>
          <w:rFonts w:ascii="Arial" w:hAnsi="Arial" w:cs="Arial"/>
          <w:szCs w:val="22"/>
          <w:lang w:val="fr-FR"/>
        </w:rPr>
        <w:t>ensuite on étende cette suppression à « devraient » alors que le compromis avait déjà été accepté. Elle a ajouté que ce n</w:t>
      </w:r>
      <w:r w:rsidR="00CD5E00">
        <w:rPr>
          <w:rFonts w:ascii="Arial" w:hAnsi="Arial" w:cs="Arial"/>
          <w:szCs w:val="22"/>
          <w:lang w:val="fr-FR"/>
        </w:rPr>
        <w:t>’</w:t>
      </w:r>
      <w:r w:rsidR="00A20ECC">
        <w:rPr>
          <w:rFonts w:ascii="Arial" w:hAnsi="Arial" w:cs="Arial"/>
          <w:szCs w:val="22"/>
          <w:lang w:val="fr-FR"/>
        </w:rPr>
        <w:t xml:space="preserve">était pas une manière de procéder dans des </w:t>
      </w:r>
      <w:r w:rsidR="00A20ECC" w:rsidRPr="00A20ECC">
        <w:rPr>
          <w:rFonts w:ascii="Arial" w:hAnsi="Arial" w:cs="Arial"/>
          <w:szCs w:val="22"/>
          <w:lang w:val="fr-FR"/>
        </w:rPr>
        <w:t>négociations</w:t>
      </w:r>
      <w:r w:rsidR="00A20ECC">
        <w:rPr>
          <w:rFonts w:ascii="Arial" w:hAnsi="Arial" w:cs="Arial"/>
          <w:szCs w:val="22"/>
          <w:lang w:val="fr-FR"/>
        </w:rPr>
        <w:t xml:space="preserve"> diplomatiques.</w:t>
      </w:r>
    </w:p>
    <w:p w14:paraId="37778E2B" w14:textId="1B476B75" w:rsidR="00DA352F" w:rsidRPr="00DA352F" w:rsidRDefault="00DA352F"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DA352F">
        <w:rPr>
          <w:rFonts w:ascii="Arial" w:hAnsi="Arial" w:cs="Arial"/>
          <w:b/>
          <w:szCs w:val="22"/>
          <w:lang w:val="fr-FR"/>
        </w:rPr>
        <w:t>Président</w:t>
      </w:r>
      <w:r>
        <w:rPr>
          <w:rFonts w:ascii="Arial" w:hAnsi="Arial" w:cs="Arial"/>
          <w:szCs w:val="22"/>
          <w:lang w:val="fr-FR"/>
        </w:rPr>
        <w:t xml:space="preserve"> a demandé à la Belgique et au Brésil de se concerter de façon informelle afin d</w:t>
      </w:r>
      <w:r w:rsidR="00CD5E00">
        <w:rPr>
          <w:rFonts w:ascii="Arial" w:hAnsi="Arial" w:cs="Arial"/>
          <w:szCs w:val="22"/>
          <w:lang w:val="fr-FR"/>
        </w:rPr>
        <w:t>’</w:t>
      </w:r>
      <w:r>
        <w:rPr>
          <w:rFonts w:ascii="Arial" w:hAnsi="Arial" w:cs="Arial"/>
          <w:szCs w:val="22"/>
          <w:lang w:val="fr-FR"/>
        </w:rPr>
        <w:t>essayer de parvenir à un texte, car le temps passait vite et l</w:t>
      </w:r>
      <w:r w:rsidR="00CD5E00">
        <w:rPr>
          <w:rFonts w:ascii="Arial" w:hAnsi="Arial" w:cs="Arial"/>
          <w:szCs w:val="22"/>
          <w:lang w:val="fr-FR"/>
        </w:rPr>
        <w:t>’</w:t>
      </w:r>
      <w:r w:rsidRPr="00DA352F">
        <w:rPr>
          <w:rFonts w:ascii="Arial" w:hAnsi="Arial" w:cs="Arial"/>
          <w:szCs w:val="22"/>
          <w:lang w:val="fr-FR"/>
        </w:rPr>
        <w:t>Assemblée</w:t>
      </w:r>
      <w:r>
        <w:rPr>
          <w:rFonts w:ascii="Arial" w:hAnsi="Arial" w:cs="Arial"/>
          <w:szCs w:val="22"/>
          <w:lang w:val="fr-FR"/>
        </w:rPr>
        <w:t xml:space="preserve"> devait avancer. Le Président était certain que, fortes d</w:t>
      </w:r>
      <w:r w:rsidR="00CD5E00">
        <w:rPr>
          <w:rFonts w:ascii="Arial" w:hAnsi="Arial" w:cs="Arial"/>
          <w:szCs w:val="22"/>
          <w:lang w:val="fr-FR"/>
        </w:rPr>
        <w:t>’</w:t>
      </w:r>
      <w:r>
        <w:rPr>
          <w:rFonts w:ascii="Arial" w:hAnsi="Arial" w:cs="Arial"/>
          <w:szCs w:val="22"/>
          <w:lang w:val="fr-FR"/>
        </w:rPr>
        <w:t xml:space="preserve">un esprit de </w:t>
      </w:r>
      <w:r w:rsidRPr="00DA352F">
        <w:rPr>
          <w:rFonts w:ascii="Arial" w:hAnsi="Arial" w:cs="Arial"/>
          <w:szCs w:val="22"/>
          <w:lang w:val="fr-FR"/>
        </w:rPr>
        <w:t>compréhension</w:t>
      </w:r>
      <w:r>
        <w:rPr>
          <w:rFonts w:ascii="Arial" w:hAnsi="Arial" w:cs="Arial"/>
          <w:szCs w:val="22"/>
          <w:lang w:val="fr-FR"/>
        </w:rPr>
        <w:t xml:space="preserve"> et de sagesse, d</w:t>
      </w:r>
      <w:r w:rsidR="00CD5E00">
        <w:rPr>
          <w:rFonts w:ascii="Arial" w:hAnsi="Arial" w:cs="Arial"/>
          <w:szCs w:val="22"/>
          <w:lang w:val="fr-FR"/>
        </w:rPr>
        <w:t>’</w:t>
      </w:r>
      <w:r>
        <w:rPr>
          <w:rFonts w:ascii="Arial" w:hAnsi="Arial" w:cs="Arial"/>
          <w:szCs w:val="22"/>
          <w:lang w:val="fr-FR"/>
        </w:rPr>
        <w:t>une grande ouverture d</w:t>
      </w:r>
      <w:r w:rsidR="00CD5E00">
        <w:rPr>
          <w:rFonts w:ascii="Arial" w:hAnsi="Arial" w:cs="Arial"/>
          <w:szCs w:val="22"/>
          <w:lang w:val="fr-FR"/>
        </w:rPr>
        <w:t>’</w:t>
      </w:r>
      <w:r>
        <w:rPr>
          <w:rFonts w:ascii="Arial" w:hAnsi="Arial" w:cs="Arial"/>
          <w:szCs w:val="22"/>
          <w:lang w:val="fr-FR"/>
        </w:rPr>
        <w:t>esprit et d</w:t>
      </w:r>
      <w:r w:rsidR="00CD5E00">
        <w:rPr>
          <w:rFonts w:ascii="Arial" w:hAnsi="Arial" w:cs="Arial"/>
          <w:szCs w:val="22"/>
          <w:lang w:val="fr-FR"/>
        </w:rPr>
        <w:t>’</w:t>
      </w:r>
      <w:r>
        <w:rPr>
          <w:rFonts w:ascii="Arial" w:hAnsi="Arial" w:cs="Arial"/>
          <w:szCs w:val="22"/>
          <w:lang w:val="fr-FR"/>
        </w:rPr>
        <w:t xml:space="preserve">une volonté politique, les délégations pourraient parvenir à rédiger un court </w:t>
      </w:r>
      <w:r w:rsidRPr="00DA352F">
        <w:rPr>
          <w:rFonts w:ascii="Arial" w:hAnsi="Arial" w:cs="Arial"/>
          <w:szCs w:val="22"/>
          <w:lang w:val="fr-FR"/>
        </w:rPr>
        <w:t>paragraphe</w:t>
      </w:r>
      <w:r>
        <w:rPr>
          <w:rFonts w:ascii="Arial" w:hAnsi="Arial" w:cs="Arial"/>
          <w:szCs w:val="22"/>
          <w:lang w:val="fr-FR"/>
        </w:rPr>
        <w:t xml:space="preserve"> permettant de déboucher sur un consensus autour de tout le </w:t>
      </w:r>
      <w:r w:rsidRPr="00DA352F">
        <w:rPr>
          <w:rFonts w:ascii="Arial" w:hAnsi="Arial" w:cs="Arial"/>
          <w:szCs w:val="22"/>
          <w:lang w:val="fr-FR"/>
        </w:rPr>
        <w:t>paragraphe</w:t>
      </w:r>
      <w:r>
        <w:rPr>
          <w:rFonts w:ascii="Arial" w:hAnsi="Arial" w:cs="Arial"/>
          <w:szCs w:val="22"/>
          <w:lang w:val="fr-FR"/>
        </w:rPr>
        <w:t xml:space="preserve"> 196, y compris la partie (b) qui présentait exactement le même problème [« promouvoir » vs. « </w:t>
      </w:r>
      <w:proofErr w:type="gramStart"/>
      <w:r>
        <w:rPr>
          <w:rFonts w:ascii="Arial" w:hAnsi="Arial" w:cs="Arial"/>
          <w:szCs w:val="22"/>
          <w:lang w:val="fr-FR"/>
        </w:rPr>
        <w:t>adopter</w:t>
      </w:r>
      <w:proofErr w:type="gramEnd"/>
      <w:r>
        <w:rPr>
          <w:rFonts w:ascii="Arial" w:hAnsi="Arial" w:cs="Arial"/>
          <w:szCs w:val="22"/>
          <w:lang w:val="fr-FR"/>
        </w:rPr>
        <w:t> »]</w:t>
      </w:r>
      <w:r w:rsidR="007B0DD9">
        <w:rPr>
          <w:rFonts w:ascii="Arial" w:hAnsi="Arial" w:cs="Arial"/>
          <w:szCs w:val="22"/>
          <w:lang w:val="fr-FR"/>
        </w:rPr>
        <w:t>.</w:t>
      </w:r>
    </w:p>
    <w:p w14:paraId="5F3F978A" w14:textId="6B2FE1C8" w:rsidR="00DA352F" w:rsidRPr="00DA352F" w:rsidRDefault="00DA352F" w:rsidP="00312B69">
      <w:pPr>
        <w:widowControl w:val="0"/>
        <w:numPr>
          <w:ilvl w:val="0"/>
          <w:numId w:val="14"/>
        </w:numPr>
        <w:suppressAutoHyphens/>
        <w:autoSpaceDE w:val="0"/>
        <w:ind w:left="709" w:hanging="709"/>
        <w:jc w:val="both"/>
        <w:rPr>
          <w:rFonts w:ascii="Arial" w:hAnsi="Arial" w:cs="Arial"/>
          <w:szCs w:val="22"/>
          <w:lang w:val="fr-FR"/>
        </w:rPr>
      </w:pPr>
      <w:r w:rsidRPr="00DA352F">
        <w:rPr>
          <w:rFonts w:ascii="Arial" w:hAnsi="Arial" w:cs="Arial"/>
          <w:szCs w:val="22"/>
          <w:lang w:val="fr-FR"/>
        </w:rPr>
        <w:t xml:space="preserve">Fidèle à </w:t>
      </w:r>
      <w:r>
        <w:rPr>
          <w:rFonts w:ascii="Arial" w:hAnsi="Arial" w:cs="Arial"/>
          <w:szCs w:val="22"/>
          <w:lang w:val="fr-FR"/>
        </w:rPr>
        <w:t xml:space="preserve">ses précédentes remarques, la </w:t>
      </w:r>
      <w:r w:rsidRPr="00DA352F">
        <w:rPr>
          <w:rFonts w:ascii="Arial" w:hAnsi="Arial" w:cs="Arial"/>
          <w:szCs w:val="22"/>
          <w:lang w:val="fr-FR"/>
        </w:rPr>
        <w:t>délégation</w:t>
      </w:r>
      <w:r>
        <w:rPr>
          <w:rFonts w:ascii="Arial" w:hAnsi="Arial" w:cs="Arial"/>
          <w:szCs w:val="22"/>
          <w:lang w:val="fr-FR"/>
        </w:rPr>
        <w:t xml:space="preserve"> de la </w:t>
      </w:r>
      <w:r w:rsidRPr="00DA352F">
        <w:rPr>
          <w:rFonts w:ascii="Arial" w:hAnsi="Arial" w:cs="Arial"/>
          <w:b/>
          <w:szCs w:val="22"/>
          <w:lang w:val="fr-FR"/>
        </w:rPr>
        <w:t>Belgique</w:t>
      </w:r>
      <w:r w:rsidR="00D3078B">
        <w:rPr>
          <w:rFonts w:ascii="Arial" w:hAnsi="Arial" w:cs="Arial"/>
          <w:szCs w:val="22"/>
          <w:lang w:val="fr-FR"/>
        </w:rPr>
        <w:t xml:space="preserve"> ne pensait pas qu</w:t>
      </w:r>
      <w:r w:rsidR="00CD5E00">
        <w:rPr>
          <w:rFonts w:ascii="Arial" w:hAnsi="Arial" w:cs="Arial"/>
          <w:szCs w:val="22"/>
          <w:lang w:val="fr-FR"/>
        </w:rPr>
        <w:t>’</w:t>
      </w:r>
      <w:r w:rsidR="00D3078B">
        <w:rPr>
          <w:rFonts w:ascii="Arial" w:hAnsi="Arial" w:cs="Arial"/>
          <w:szCs w:val="22"/>
          <w:lang w:val="fr-FR"/>
        </w:rPr>
        <w:t xml:space="preserve">il y ait </w:t>
      </w:r>
      <w:r w:rsidR="004A57B7">
        <w:rPr>
          <w:rFonts w:ascii="Arial" w:hAnsi="Arial" w:cs="Arial"/>
          <w:szCs w:val="22"/>
          <w:lang w:val="fr-FR"/>
        </w:rPr>
        <w:t>un</w:t>
      </w:r>
      <w:r>
        <w:rPr>
          <w:rFonts w:ascii="Arial" w:hAnsi="Arial" w:cs="Arial"/>
          <w:szCs w:val="22"/>
          <w:lang w:val="fr-FR"/>
        </w:rPr>
        <w:t xml:space="preserve"> consensus sur le choix de</w:t>
      </w:r>
      <w:r w:rsidR="004A57B7">
        <w:rPr>
          <w:rFonts w:ascii="Arial" w:hAnsi="Arial" w:cs="Arial"/>
          <w:szCs w:val="22"/>
          <w:lang w:val="fr-FR"/>
        </w:rPr>
        <w:t>s</w:t>
      </w:r>
      <w:r>
        <w:rPr>
          <w:rFonts w:ascii="Arial" w:hAnsi="Arial" w:cs="Arial"/>
          <w:szCs w:val="22"/>
          <w:lang w:val="fr-FR"/>
        </w:rPr>
        <w:t xml:space="preserve"> deux formes conditionnelles (« devraient s</w:t>
      </w:r>
      <w:r w:rsidR="00CD5E00">
        <w:rPr>
          <w:rFonts w:ascii="Arial" w:hAnsi="Arial" w:cs="Arial"/>
          <w:szCs w:val="22"/>
          <w:lang w:val="fr-FR"/>
        </w:rPr>
        <w:t>’</w:t>
      </w:r>
      <w:r>
        <w:rPr>
          <w:rFonts w:ascii="Arial" w:hAnsi="Arial" w:cs="Arial"/>
          <w:szCs w:val="22"/>
          <w:lang w:val="fr-FR"/>
        </w:rPr>
        <w:t>efforcer ») dans ce texte. Elle préférait le texte initial, tel qu</w:t>
      </w:r>
      <w:r w:rsidR="00CD5E00">
        <w:rPr>
          <w:rFonts w:ascii="Arial" w:hAnsi="Arial" w:cs="Arial"/>
          <w:szCs w:val="22"/>
          <w:lang w:val="fr-FR"/>
        </w:rPr>
        <w:t>’</w:t>
      </w:r>
      <w:r>
        <w:rPr>
          <w:rFonts w:ascii="Arial" w:hAnsi="Arial" w:cs="Arial"/>
          <w:szCs w:val="22"/>
          <w:lang w:val="fr-FR"/>
        </w:rPr>
        <w:t xml:space="preserve">adopté par les différents Comités. </w:t>
      </w:r>
      <w:r w:rsidR="004A57B7">
        <w:rPr>
          <w:rFonts w:ascii="Arial" w:hAnsi="Arial" w:cs="Arial"/>
          <w:szCs w:val="22"/>
          <w:lang w:val="fr-FR"/>
        </w:rPr>
        <w:t>Si l</w:t>
      </w:r>
      <w:r w:rsidR="00CD5E00">
        <w:rPr>
          <w:rFonts w:ascii="Arial" w:hAnsi="Arial" w:cs="Arial"/>
          <w:szCs w:val="22"/>
          <w:lang w:val="fr-FR"/>
        </w:rPr>
        <w:t>’</w:t>
      </w:r>
      <w:r w:rsidR="004A57B7">
        <w:rPr>
          <w:rFonts w:ascii="Arial" w:hAnsi="Arial" w:cs="Arial"/>
          <w:szCs w:val="22"/>
          <w:lang w:val="fr-FR"/>
        </w:rPr>
        <w:t>on parvenait à un large consensus pour affaiblir le texte ou le rendre plus souple, elle pourrait adopter le libellé « s</w:t>
      </w:r>
      <w:r w:rsidR="00CD5E00">
        <w:rPr>
          <w:rFonts w:ascii="Arial" w:hAnsi="Arial" w:cs="Arial"/>
          <w:szCs w:val="22"/>
          <w:lang w:val="fr-FR"/>
        </w:rPr>
        <w:t>’</w:t>
      </w:r>
      <w:r w:rsidR="004A57B7">
        <w:rPr>
          <w:rFonts w:ascii="Arial" w:hAnsi="Arial" w:cs="Arial"/>
          <w:szCs w:val="22"/>
          <w:lang w:val="fr-FR"/>
        </w:rPr>
        <w:t xml:space="preserve">efforcent, le cas échéant », mais pas ce libellé et le conditionnel car cela rendait le </w:t>
      </w:r>
      <w:r w:rsidR="004A57B7" w:rsidRPr="004A57B7">
        <w:rPr>
          <w:rFonts w:ascii="Arial" w:hAnsi="Arial" w:cs="Arial"/>
          <w:szCs w:val="22"/>
          <w:lang w:val="fr-FR"/>
        </w:rPr>
        <w:t>paragraphe</w:t>
      </w:r>
      <w:r w:rsidR="004A57B7">
        <w:rPr>
          <w:rFonts w:ascii="Arial" w:hAnsi="Arial" w:cs="Arial"/>
          <w:szCs w:val="22"/>
          <w:lang w:val="fr-FR"/>
        </w:rPr>
        <w:t xml:space="preserve"> vide de tout contenu, limitant ainsi grandement toute possibilité de mise en application pratique. En outre, la </w:t>
      </w:r>
      <w:r w:rsidR="004A57B7" w:rsidRPr="004A57B7">
        <w:rPr>
          <w:rFonts w:ascii="Arial" w:hAnsi="Arial" w:cs="Arial"/>
          <w:szCs w:val="22"/>
          <w:lang w:val="fr-FR"/>
        </w:rPr>
        <w:t>délégation</w:t>
      </w:r>
      <w:r w:rsidR="004A57B7">
        <w:rPr>
          <w:rFonts w:ascii="Arial" w:hAnsi="Arial" w:cs="Arial"/>
          <w:szCs w:val="22"/>
          <w:lang w:val="fr-FR"/>
        </w:rPr>
        <w:t xml:space="preserve"> ne pensait pas qu</w:t>
      </w:r>
      <w:r w:rsidR="00CD5E00">
        <w:rPr>
          <w:rFonts w:ascii="Arial" w:hAnsi="Arial" w:cs="Arial"/>
          <w:szCs w:val="22"/>
          <w:lang w:val="fr-FR"/>
        </w:rPr>
        <w:t>’</w:t>
      </w:r>
      <w:r w:rsidR="004A57B7">
        <w:rPr>
          <w:rFonts w:ascii="Arial" w:hAnsi="Arial" w:cs="Arial"/>
          <w:szCs w:val="22"/>
          <w:lang w:val="fr-FR"/>
        </w:rPr>
        <w:t>il y avait un consensus</w:t>
      </w:r>
      <w:r w:rsidR="00D3078B">
        <w:rPr>
          <w:rFonts w:ascii="Arial" w:hAnsi="Arial" w:cs="Arial"/>
          <w:szCs w:val="22"/>
          <w:lang w:val="fr-FR"/>
        </w:rPr>
        <w:t xml:space="preserve"> pour transformer le </w:t>
      </w:r>
      <w:r w:rsidR="00D3078B" w:rsidRPr="00D3078B">
        <w:rPr>
          <w:rFonts w:ascii="Arial" w:hAnsi="Arial" w:cs="Arial"/>
          <w:szCs w:val="22"/>
          <w:lang w:val="fr-FR"/>
        </w:rPr>
        <w:t>paragraphe</w:t>
      </w:r>
      <w:r w:rsidR="00D3078B">
        <w:rPr>
          <w:rFonts w:ascii="Arial" w:hAnsi="Arial" w:cs="Arial"/>
          <w:szCs w:val="22"/>
          <w:lang w:val="fr-FR"/>
        </w:rPr>
        <w:t xml:space="preserve"> de cette façon</w:t>
      </w:r>
      <w:r w:rsidR="004A57B7">
        <w:rPr>
          <w:rFonts w:ascii="Arial" w:hAnsi="Arial" w:cs="Arial"/>
          <w:szCs w:val="22"/>
          <w:lang w:val="fr-FR"/>
        </w:rPr>
        <w:t>.</w:t>
      </w:r>
    </w:p>
    <w:p w14:paraId="540B2BE9" w14:textId="26F5B03E" w:rsidR="004A57B7" w:rsidRDefault="004A57B7"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4A57B7">
        <w:rPr>
          <w:rFonts w:ascii="Arial" w:hAnsi="Arial" w:cs="Arial"/>
          <w:b/>
          <w:szCs w:val="22"/>
          <w:lang w:val="fr-FR"/>
        </w:rPr>
        <w:t>Président</w:t>
      </w:r>
      <w:r>
        <w:rPr>
          <w:rFonts w:ascii="Arial" w:hAnsi="Arial" w:cs="Arial"/>
          <w:szCs w:val="22"/>
          <w:lang w:val="fr-FR"/>
        </w:rPr>
        <w:t xml:space="preserve"> a suggéré de supprimer un des amendements afin d</w:t>
      </w:r>
      <w:r w:rsidR="00CD5E00">
        <w:rPr>
          <w:rFonts w:ascii="Arial" w:hAnsi="Arial" w:cs="Arial"/>
          <w:szCs w:val="22"/>
          <w:lang w:val="fr-FR"/>
        </w:rPr>
        <w:t>’</w:t>
      </w:r>
      <w:r>
        <w:rPr>
          <w:rFonts w:ascii="Arial" w:hAnsi="Arial" w:cs="Arial"/>
          <w:szCs w:val="22"/>
          <w:lang w:val="fr-FR"/>
        </w:rPr>
        <w:t>établir un équilibre.</w:t>
      </w:r>
    </w:p>
    <w:p w14:paraId="386F8943" w14:textId="3A76F44B" w:rsidR="004A57B7" w:rsidRDefault="004A57B7"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4A57B7">
        <w:rPr>
          <w:rFonts w:ascii="Arial" w:hAnsi="Arial" w:cs="Arial"/>
          <w:szCs w:val="22"/>
          <w:lang w:val="fr-FR"/>
        </w:rPr>
        <w:t>délégation</w:t>
      </w:r>
      <w:r>
        <w:rPr>
          <w:rFonts w:ascii="Arial" w:hAnsi="Arial" w:cs="Arial"/>
          <w:szCs w:val="22"/>
          <w:lang w:val="fr-FR"/>
        </w:rPr>
        <w:t xml:space="preserve"> de </w:t>
      </w:r>
      <w:r w:rsidRPr="004A57B7">
        <w:rPr>
          <w:rFonts w:ascii="Arial" w:hAnsi="Arial" w:cs="Arial"/>
          <w:b/>
          <w:szCs w:val="22"/>
          <w:lang w:val="fr-FR"/>
        </w:rPr>
        <w:t>Chypre</w:t>
      </w:r>
      <w:r>
        <w:rPr>
          <w:rFonts w:ascii="Arial" w:hAnsi="Arial" w:cs="Arial"/>
          <w:szCs w:val="22"/>
          <w:lang w:val="fr-FR"/>
        </w:rPr>
        <w:t xml:space="preserve"> était entièrement d</w:t>
      </w:r>
      <w:r w:rsidR="00CD5E00">
        <w:rPr>
          <w:rFonts w:ascii="Arial" w:hAnsi="Arial" w:cs="Arial"/>
          <w:szCs w:val="22"/>
          <w:lang w:val="fr-FR"/>
        </w:rPr>
        <w:t>’</w:t>
      </w:r>
      <w:r>
        <w:rPr>
          <w:rFonts w:ascii="Arial" w:hAnsi="Arial" w:cs="Arial"/>
          <w:szCs w:val="22"/>
          <w:lang w:val="fr-FR"/>
        </w:rPr>
        <w:t>accord avec la Belgique et estimait que les deux termes affaiblissaient le texte. En outre, le premier terme</w:t>
      </w:r>
      <w:r w:rsidR="00D3078B">
        <w:rPr>
          <w:rFonts w:ascii="Arial" w:hAnsi="Arial" w:cs="Arial"/>
          <w:szCs w:val="22"/>
          <w:lang w:val="fr-FR"/>
        </w:rPr>
        <w:t>,</w:t>
      </w:r>
      <w:r>
        <w:rPr>
          <w:rFonts w:ascii="Arial" w:hAnsi="Arial" w:cs="Arial"/>
          <w:szCs w:val="22"/>
          <w:lang w:val="fr-FR"/>
        </w:rPr>
        <w:t xml:space="preserve"> « adopter »</w:t>
      </w:r>
      <w:r w:rsidR="00D3078B">
        <w:rPr>
          <w:rFonts w:ascii="Arial" w:hAnsi="Arial" w:cs="Arial"/>
          <w:szCs w:val="22"/>
          <w:lang w:val="fr-FR"/>
        </w:rPr>
        <w:t>,</w:t>
      </w:r>
      <w:r>
        <w:rPr>
          <w:rFonts w:ascii="Arial" w:hAnsi="Arial" w:cs="Arial"/>
          <w:szCs w:val="22"/>
          <w:lang w:val="fr-FR"/>
        </w:rPr>
        <w:t xml:space="preserve"> avait été supprimé. Elle souhaitait donc revenir au texte initial et n</w:t>
      </w:r>
      <w:r w:rsidR="00CD5E00">
        <w:rPr>
          <w:rFonts w:ascii="Arial" w:hAnsi="Arial" w:cs="Arial"/>
          <w:szCs w:val="22"/>
          <w:lang w:val="fr-FR"/>
        </w:rPr>
        <w:t>’</w:t>
      </w:r>
      <w:r>
        <w:rPr>
          <w:rFonts w:ascii="Arial" w:hAnsi="Arial" w:cs="Arial"/>
          <w:szCs w:val="22"/>
          <w:lang w:val="fr-FR"/>
        </w:rPr>
        <w:t>accepterait pas ces amendements.</w:t>
      </w:r>
    </w:p>
    <w:p w14:paraId="69CF4D3F" w14:textId="0086BCD0" w:rsidR="00D3078B" w:rsidRDefault="00D3078B"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D3078B">
        <w:rPr>
          <w:rFonts w:ascii="Arial" w:hAnsi="Arial" w:cs="Arial"/>
          <w:szCs w:val="22"/>
          <w:lang w:val="fr-FR"/>
        </w:rPr>
        <w:t>délégation</w:t>
      </w:r>
      <w:r>
        <w:rPr>
          <w:rFonts w:ascii="Arial" w:hAnsi="Arial" w:cs="Arial"/>
          <w:szCs w:val="22"/>
          <w:lang w:val="fr-FR"/>
        </w:rPr>
        <w:t xml:space="preserve"> du </w:t>
      </w:r>
      <w:r w:rsidRPr="00D3078B">
        <w:rPr>
          <w:rFonts w:ascii="Arial" w:hAnsi="Arial" w:cs="Arial"/>
          <w:b/>
          <w:szCs w:val="22"/>
          <w:lang w:val="fr-FR"/>
        </w:rPr>
        <w:t>Maroc</w:t>
      </w:r>
      <w:r>
        <w:rPr>
          <w:rFonts w:ascii="Arial" w:hAnsi="Arial" w:cs="Arial"/>
          <w:szCs w:val="22"/>
          <w:lang w:val="fr-FR"/>
        </w:rPr>
        <w:t xml:space="preserve"> estimait que la précédente suggestion du Président, « les États parties s</w:t>
      </w:r>
      <w:r w:rsidR="00CD5E00">
        <w:rPr>
          <w:rFonts w:ascii="Arial" w:hAnsi="Arial" w:cs="Arial"/>
          <w:szCs w:val="22"/>
          <w:lang w:val="fr-FR"/>
        </w:rPr>
        <w:t>’</w:t>
      </w:r>
      <w:r>
        <w:rPr>
          <w:rFonts w:ascii="Arial" w:hAnsi="Arial" w:cs="Arial"/>
          <w:szCs w:val="22"/>
          <w:lang w:val="fr-FR"/>
        </w:rPr>
        <w:t xml:space="preserve">efforcent », était une très bonne </w:t>
      </w:r>
      <w:r w:rsidRPr="00D3078B">
        <w:rPr>
          <w:rFonts w:ascii="Arial" w:hAnsi="Arial" w:cs="Arial"/>
          <w:szCs w:val="22"/>
          <w:lang w:val="fr-FR"/>
        </w:rPr>
        <w:t xml:space="preserve">proposition </w:t>
      </w:r>
      <w:r>
        <w:rPr>
          <w:rFonts w:ascii="Arial" w:hAnsi="Arial" w:cs="Arial"/>
          <w:szCs w:val="22"/>
          <w:lang w:val="fr-FR"/>
        </w:rPr>
        <w:t>de consensus.</w:t>
      </w:r>
    </w:p>
    <w:p w14:paraId="544F07F4" w14:textId="4C0629B0" w:rsidR="00D3078B" w:rsidRDefault="00D3078B"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D3078B">
        <w:rPr>
          <w:rFonts w:ascii="Arial" w:hAnsi="Arial" w:cs="Arial"/>
          <w:szCs w:val="22"/>
          <w:lang w:val="fr-FR"/>
        </w:rPr>
        <w:t>délégation</w:t>
      </w:r>
      <w:r>
        <w:rPr>
          <w:rFonts w:ascii="Arial" w:hAnsi="Arial" w:cs="Arial"/>
          <w:szCs w:val="22"/>
          <w:lang w:val="fr-FR"/>
        </w:rPr>
        <w:t xml:space="preserve"> du </w:t>
      </w:r>
      <w:r w:rsidRPr="00D3078B">
        <w:rPr>
          <w:rFonts w:ascii="Arial" w:hAnsi="Arial" w:cs="Arial"/>
          <w:b/>
          <w:szCs w:val="22"/>
          <w:lang w:val="fr-FR"/>
        </w:rPr>
        <w:t>Portugal</w:t>
      </w:r>
      <w:r>
        <w:rPr>
          <w:rFonts w:ascii="Arial" w:hAnsi="Arial" w:cs="Arial"/>
          <w:szCs w:val="22"/>
          <w:lang w:val="fr-FR"/>
        </w:rPr>
        <w:t xml:space="preserve"> </w:t>
      </w:r>
      <w:r w:rsidR="006C0993">
        <w:rPr>
          <w:rFonts w:ascii="Arial" w:hAnsi="Arial" w:cs="Arial"/>
          <w:szCs w:val="22"/>
          <w:lang w:val="fr-FR"/>
        </w:rPr>
        <w:t>souscrivait aux</w:t>
      </w:r>
      <w:r>
        <w:rPr>
          <w:rFonts w:ascii="Arial" w:hAnsi="Arial" w:cs="Arial"/>
          <w:szCs w:val="22"/>
          <w:lang w:val="fr-FR"/>
        </w:rPr>
        <w:t xml:space="preserve"> remarques du Maroc, soulignant que trois paragraphes successifs prés</w:t>
      </w:r>
      <w:r w:rsidR="006C0993">
        <w:rPr>
          <w:rFonts w:ascii="Arial" w:hAnsi="Arial" w:cs="Arial"/>
          <w:szCs w:val="22"/>
          <w:lang w:val="fr-FR"/>
        </w:rPr>
        <w:t>entaient le même problème et qu</w:t>
      </w:r>
      <w:r w:rsidR="00CD5E00">
        <w:rPr>
          <w:rFonts w:ascii="Arial" w:hAnsi="Arial" w:cs="Arial"/>
          <w:szCs w:val="22"/>
          <w:lang w:val="fr-FR"/>
        </w:rPr>
        <w:t>’</w:t>
      </w:r>
      <w:r>
        <w:rPr>
          <w:rFonts w:ascii="Arial" w:hAnsi="Arial" w:cs="Arial"/>
          <w:szCs w:val="22"/>
          <w:lang w:val="fr-FR"/>
        </w:rPr>
        <w:t xml:space="preserve">une solution de compromis avait </w:t>
      </w:r>
      <w:r w:rsidR="006C0993">
        <w:rPr>
          <w:rFonts w:ascii="Arial" w:hAnsi="Arial" w:cs="Arial"/>
          <w:szCs w:val="22"/>
          <w:lang w:val="fr-FR"/>
        </w:rPr>
        <w:t xml:space="preserve">pourtant </w:t>
      </w:r>
      <w:r>
        <w:rPr>
          <w:rFonts w:ascii="Arial" w:hAnsi="Arial" w:cs="Arial"/>
          <w:szCs w:val="22"/>
          <w:lang w:val="fr-FR"/>
        </w:rPr>
        <w:t xml:space="preserve">été trouvée pour un </w:t>
      </w:r>
      <w:r w:rsidRPr="00D3078B">
        <w:rPr>
          <w:rFonts w:ascii="Arial" w:hAnsi="Arial" w:cs="Arial"/>
          <w:szCs w:val="22"/>
          <w:lang w:val="fr-FR"/>
        </w:rPr>
        <w:t>paragraphe</w:t>
      </w:r>
      <w:r>
        <w:rPr>
          <w:rFonts w:ascii="Arial" w:hAnsi="Arial" w:cs="Arial"/>
          <w:szCs w:val="22"/>
          <w:lang w:val="fr-FR"/>
        </w:rPr>
        <w:t xml:space="preserve">, </w:t>
      </w:r>
      <w:r w:rsidR="00947432">
        <w:rPr>
          <w:rFonts w:ascii="Arial" w:hAnsi="Arial" w:cs="Arial"/>
          <w:szCs w:val="22"/>
          <w:lang w:val="fr-FR"/>
        </w:rPr>
        <w:t xml:space="preserve">une </w:t>
      </w:r>
      <w:r>
        <w:rPr>
          <w:rFonts w:ascii="Arial" w:hAnsi="Arial" w:cs="Arial"/>
          <w:szCs w:val="22"/>
          <w:lang w:val="fr-FR"/>
        </w:rPr>
        <w:t xml:space="preserve">solution identique à celle adoptée pour les paragraphes précédents. </w:t>
      </w:r>
      <w:r w:rsidR="006C0993">
        <w:rPr>
          <w:rFonts w:ascii="Arial" w:hAnsi="Arial" w:cs="Arial"/>
          <w:szCs w:val="22"/>
          <w:lang w:val="fr-FR"/>
        </w:rPr>
        <w:t xml:space="preserve">La </w:t>
      </w:r>
      <w:r w:rsidR="006C0993" w:rsidRPr="006C0993">
        <w:rPr>
          <w:rFonts w:ascii="Arial" w:hAnsi="Arial" w:cs="Arial"/>
          <w:szCs w:val="22"/>
          <w:lang w:val="fr-FR"/>
        </w:rPr>
        <w:t>délégation</w:t>
      </w:r>
      <w:r w:rsidR="006C0993">
        <w:rPr>
          <w:rFonts w:ascii="Arial" w:hAnsi="Arial" w:cs="Arial"/>
          <w:szCs w:val="22"/>
          <w:lang w:val="fr-FR"/>
        </w:rPr>
        <w:t xml:space="preserve"> a souligné qu</w:t>
      </w:r>
      <w:r w:rsidR="00CD5E00">
        <w:rPr>
          <w:rFonts w:ascii="Arial" w:hAnsi="Arial" w:cs="Arial"/>
          <w:szCs w:val="22"/>
          <w:lang w:val="fr-FR"/>
        </w:rPr>
        <w:t>’</w:t>
      </w:r>
      <w:r w:rsidR="006C0993">
        <w:rPr>
          <w:rFonts w:ascii="Arial" w:hAnsi="Arial" w:cs="Arial"/>
          <w:szCs w:val="22"/>
          <w:lang w:val="fr-FR"/>
        </w:rPr>
        <w:t>il y avait une procédure à suivre, qui ne consistait pas à remplacer « adoption » par « promotion », mais par « promouvoir l</w:t>
      </w:r>
      <w:r w:rsidR="00CD5E00">
        <w:rPr>
          <w:rFonts w:ascii="Arial" w:hAnsi="Arial" w:cs="Arial"/>
          <w:szCs w:val="22"/>
          <w:lang w:val="fr-FR"/>
        </w:rPr>
        <w:t>’</w:t>
      </w:r>
      <w:r w:rsidR="006C0993">
        <w:rPr>
          <w:rFonts w:ascii="Arial" w:hAnsi="Arial" w:cs="Arial"/>
          <w:szCs w:val="22"/>
          <w:lang w:val="fr-FR"/>
        </w:rPr>
        <w:t>adoption ». C</w:t>
      </w:r>
      <w:r w:rsidR="00CD5E00">
        <w:rPr>
          <w:rFonts w:ascii="Arial" w:hAnsi="Arial" w:cs="Arial"/>
          <w:szCs w:val="22"/>
          <w:lang w:val="fr-FR"/>
        </w:rPr>
        <w:t>’</w:t>
      </w:r>
      <w:r w:rsidR="006C0993">
        <w:rPr>
          <w:rFonts w:ascii="Arial" w:hAnsi="Arial" w:cs="Arial"/>
          <w:szCs w:val="22"/>
          <w:lang w:val="fr-FR"/>
        </w:rPr>
        <w:t>était la même situation pour « s</w:t>
      </w:r>
      <w:r w:rsidR="00CD5E00">
        <w:rPr>
          <w:rFonts w:ascii="Arial" w:hAnsi="Arial" w:cs="Arial"/>
          <w:szCs w:val="22"/>
          <w:lang w:val="fr-FR"/>
        </w:rPr>
        <w:t>’</w:t>
      </w:r>
      <w:r w:rsidR="006C0993">
        <w:rPr>
          <w:rFonts w:ascii="Arial" w:hAnsi="Arial" w:cs="Arial"/>
          <w:szCs w:val="22"/>
          <w:lang w:val="fr-FR"/>
        </w:rPr>
        <w:t>efforcent, le cas échéant » ou « devraient s</w:t>
      </w:r>
      <w:r w:rsidR="00CD5E00">
        <w:rPr>
          <w:rFonts w:ascii="Arial" w:hAnsi="Arial" w:cs="Arial"/>
          <w:szCs w:val="22"/>
          <w:lang w:val="fr-FR"/>
        </w:rPr>
        <w:t>’</w:t>
      </w:r>
      <w:r w:rsidR="006C0993">
        <w:rPr>
          <w:rFonts w:ascii="Arial" w:hAnsi="Arial" w:cs="Arial"/>
          <w:szCs w:val="22"/>
          <w:lang w:val="fr-FR"/>
        </w:rPr>
        <w:t xml:space="preserve">efforcer ». La </w:t>
      </w:r>
      <w:r w:rsidR="006C0993" w:rsidRPr="006C0993">
        <w:rPr>
          <w:rFonts w:ascii="Arial" w:hAnsi="Arial" w:cs="Arial"/>
          <w:szCs w:val="22"/>
          <w:lang w:val="fr-FR"/>
        </w:rPr>
        <w:t>délégation</w:t>
      </w:r>
      <w:r w:rsidR="006C0993">
        <w:rPr>
          <w:rFonts w:ascii="Arial" w:hAnsi="Arial" w:cs="Arial"/>
          <w:szCs w:val="22"/>
          <w:lang w:val="fr-FR"/>
        </w:rPr>
        <w:t xml:space="preserve"> était consciente que l</w:t>
      </w:r>
      <w:r w:rsidR="00CD5E00">
        <w:rPr>
          <w:rFonts w:ascii="Arial" w:hAnsi="Arial" w:cs="Arial"/>
          <w:szCs w:val="22"/>
          <w:lang w:val="fr-FR"/>
        </w:rPr>
        <w:t>’</w:t>
      </w:r>
      <w:r w:rsidR="006C0993" w:rsidRPr="006C0993">
        <w:rPr>
          <w:rFonts w:ascii="Arial" w:hAnsi="Arial" w:cs="Arial"/>
          <w:szCs w:val="22"/>
          <w:lang w:val="fr-FR"/>
        </w:rPr>
        <w:t>Assemblée</w:t>
      </w:r>
      <w:r w:rsidR="006C0993">
        <w:rPr>
          <w:rFonts w:ascii="Arial" w:hAnsi="Arial" w:cs="Arial"/>
          <w:szCs w:val="22"/>
          <w:lang w:val="fr-FR"/>
        </w:rPr>
        <w:t xml:space="preserve"> ne devait pas affaiblir la </w:t>
      </w:r>
      <w:r w:rsidR="006C0993" w:rsidRPr="006C0993">
        <w:rPr>
          <w:rFonts w:ascii="Arial" w:hAnsi="Arial" w:cs="Arial"/>
          <w:szCs w:val="22"/>
          <w:lang w:val="fr-FR"/>
        </w:rPr>
        <w:t xml:space="preserve">signification </w:t>
      </w:r>
      <w:r w:rsidR="006C0993">
        <w:rPr>
          <w:rFonts w:ascii="Arial" w:hAnsi="Arial" w:cs="Arial"/>
          <w:szCs w:val="22"/>
          <w:lang w:val="fr-FR"/>
        </w:rPr>
        <w:t>du texte mais qu</w:t>
      </w:r>
      <w:r w:rsidR="00CD5E00">
        <w:rPr>
          <w:rFonts w:ascii="Arial" w:hAnsi="Arial" w:cs="Arial"/>
          <w:szCs w:val="22"/>
          <w:lang w:val="fr-FR"/>
        </w:rPr>
        <w:t>’</w:t>
      </w:r>
      <w:r w:rsidR="006C0993">
        <w:rPr>
          <w:rFonts w:ascii="Arial" w:hAnsi="Arial" w:cs="Arial"/>
          <w:szCs w:val="22"/>
          <w:lang w:val="fr-FR"/>
        </w:rPr>
        <w:t xml:space="preserve">en même temps, les États parties devaient disposer de flexibilité. Elle estimait que les solutions trouvées pour les précédents paragraphes </w:t>
      </w:r>
      <w:r w:rsidR="006C0993">
        <w:rPr>
          <w:rFonts w:ascii="Arial" w:hAnsi="Arial" w:cs="Arial"/>
          <w:szCs w:val="22"/>
          <w:lang w:val="fr-FR"/>
        </w:rPr>
        <w:lastRenderedPageBreak/>
        <w:t>pourraient très bien s</w:t>
      </w:r>
      <w:r w:rsidR="00CD5E00">
        <w:rPr>
          <w:rFonts w:ascii="Arial" w:hAnsi="Arial" w:cs="Arial"/>
          <w:szCs w:val="22"/>
          <w:lang w:val="fr-FR"/>
        </w:rPr>
        <w:t>’</w:t>
      </w:r>
      <w:r w:rsidR="006C0993">
        <w:rPr>
          <w:rFonts w:ascii="Arial" w:hAnsi="Arial" w:cs="Arial"/>
          <w:szCs w:val="22"/>
          <w:lang w:val="fr-FR"/>
        </w:rPr>
        <w:t xml:space="preserve">appliquer dans ce </w:t>
      </w:r>
      <w:r w:rsidR="006C0993" w:rsidRPr="006C0993">
        <w:rPr>
          <w:rFonts w:ascii="Arial" w:hAnsi="Arial" w:cs="Arial"/>
          <w:szCs w:val="22"/>
          <w:lang w:val="fr-FR"/>
        </w:rPr>
        <w:t>paragraphe</w:t>
      </w:r>
      <w:r w:rsidR="006C0993">
        <w:rPr>
          <w:rFonts w:ascii="Arial" w:hAnsi="Arial" w:cs="Arial"/>
          <w:szCs w:val="22"/>
          <w:lang w:val="fr-FR"/>
        </w:rPr>
        <w:t xml:space="preserve"> et que les États parties engagés dans le débat en conviendraient </w:t>
      </w:r>
      <w:r w:rsidR="006C0993" w:rsidRPr="006C0993">
        <w:rPr>
          <w:rFonts w:ascii="Arial" w:hAnsi="Arial" w:cs="Arial"/>
          <w:szCs w:val="22"/>
          <w:lang w:val="fr-FR"/>
        </w:rPr>
        <w:t>certainement</w:t>
      </w:r>
      <w:r w:rsidR="006C0993">
        <w:rPr>
          <w:rFonts w:ascii="Arial" w:hAnsi="Arial" w:cs="Arial"/>
          <w:szCs w:val="22"/>
          <w:lang w:val="fr-FR"/>
        </w:rPr>
        <w:t>.</w:t>
      </w:r>
    </w:p>
    <w:p w14:paraId="7B46DBB9" w14:textId="237A32A3" w:rsidR="006C0993" w:rsidRDefault="006C0993"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6C0993">
        <w:rPr>
          <w:rFonts w:ascii="Arial" w:hAnsi="Arial" w:cs="Arial"/>
          <w:szCs w:val="22"/>
          <w:lang w:val="fr-FR"/>
        </w:rPr>
        <w:t>délégation</w:t>
      </w:r>
      <w:r w:rsidR="002523C3">
        <w:rPr>
          <w:rFonts w:ascii="Arial" w:hAnsi="Arial" w:cs="Arial"/>
          <w:szCs w:val="22"/>
          <w:lang w:val="fr-FR"/>
        </w:rPr>
        <w:t xml:space="preserve"> de l</w:t>
      </w:r>
      <w:r w:rsidR="00CD5E00">
        <w:rPr>
          <w:rFonts w:ascii="Arial" w:hAnsi="Arial" w:cs="Arial"/>
          <w:szCs w:val="22"/>
          <w:lang w:val="fr-FR"/>
        </w:rPr>
        <w:t>’</w:t>
      </w:r>
      <w:r w:rsidR="002523C3" w:rsidRPr="002523C3">
        <w:rPr>
          <w:rFonts w:ascii="Arial" w:hAnsi="Arial" w:cs="Arial"/>
          <w:b/>
          <w:szCs w:val="22"/>
          <w:lang w:val="fr-FR"/>
        </w:rPr>
        <w:t>Algérie</w:t>
      </w:r>
      <w:r w:rsidR="002523C3">
        <w:rPr>
          <w:rFonts w:ascii="Arial" w:hAnsi="Arial" w:cs="Arial"/>
          <w:szCs w:val="22"/>
          <w:lang w:val="fr-FR"/>
        </w:rPr>
        <w:t xml:space="preserve"> souscrivait au</w:t>
      </w:r>
      <w:r>
        <w:rPr>
          <w:rFonts w:ascii="Arial" w:hAnsi="Arial" w:cs="Arial"/>
          <w:szCs w:val="22"/>
          <w:lang w:val="fr-FR"/>
        </w:rPr>
        <w:t xml:space="preserve">x remarques du </w:t>
      </w:r>
      <w:r w:rsidR="002523C3">
        <w:rPr>
          <w:rFonts w:ascii="Arial" w:hAnsi="Arial" w:cs="Arial"/>
          <w:szCs w:val="22"/>
          <w:lang w:val="fr-FR"/>
        </w:rPr>
        <w:t>Portugal, ajoutant que le rôle de l</w:t>
      </w:r>
      <w:r w:rsidR="00CD5E00">
        <w:rPr>
          <w:rFonts w:ascii="Arial" w:hAnsi="Arial" w:cs="Arial"/>
          <w:szCs w:val="22"/>
          <w:lang w:val="fr-FR"/>
        </w:rPr>
        <w:t>’</w:t>
      </w:r>
      <w:r w:rsidR="002523C3" w:rsidRPr="002523C3">
        <w:rPr>
          <w:rFonts w:ascii="Arial" w:hAnsi="Arial" w:cs="Arial"/>
          <w:szCs w:val="22"/>
          <w:lang w:val="fr-FR"/>
        </w:rPr>
        <w:t>Assemblée</w:t>
      </w:r>
      <w:r w:rsidR="002523C3">
        <w:rPr>
          <w:rFonts w:ascii="Arial" w:hAnsi="Arial" w:cs="Arial"/>
          <w:szCs w:val="22"/>
          <w:lang w:val="fr-FR"/>
        </w:rPr>
        <w:t xml:space="preserve"> était de promouvoir le patrimoine culturel immatériel. Les délégations n</w:t>
      </w:r>
      <w:r w:rsidR="00CD5E00">
        <w:rPr>
          <w:rFonts w:ascii="Arial" w:hAnsi="Arial" w:cs="Arial"/>
          <w:szCs w:val="22"/>
          <w:lang w:val="fr-FR"/>
        </w:rPr>
        <w:t>’</w:t>
      </w:r>
      <w:r w:rsidR="002523C3">
        <w:rPr>
          <w:rFonts w:ascii="Arial" w:hAnsi="Arial" w:cs="Arial"/>
          <w:szCs w:val="22"/>
          <w:lang w:val="fr-FR"/>
        </w:rPr>
        <w:t>avaient aucune intention d</w:t>
      </w:r>
      <w:r w:rsidR="00CD5E00">
        <w:rPr>
          <w:rFonts w:ascii="Arial" w:hAnsi="Arial" w:cs="Arial"/>
          <w:szCs w:val="22"/>
          <w:lang w:val="fr-FR"/>
        </w:rPr>
        <w:t>’</w:t>
      </w:r>
      <w:r w:rsidR="002523C3">
        <w:rPr>
          <w:rFonts w:ascii="Arial" w:hAnsi="Arial" w:cs="Arial"/>
          <w:szCs w:val="22"/>
          <w:lang w:val="fr-FR"/>
        </w:rPr>
        <w:t xml:space="preserve">affaiblir le texte mais il leur fallait néanmoins laisser une marge de manœuvre selon les différentes </w:t>
      </w:r>
      <w:r w:rsidR="002523C3" w:rsidRPr="002523C3">
        <w:rPr>
          <w:rFonts w:ascii="Arial" w:hAnsi="Arial" w:cs="Arial"/>
          <w:szCs w:val="22"/>
          <w:lang w:val="fr-FR"/>
        </w:rPr>
        <w:t>dispositions</w:t>
      </w:r>
      <w:r w:rsidR="002523C3">
        <w:rPr>
          <w:rFonts w:ascii="Arial" w:hAnsi="Arial" w:cs="Arial"/>
          <w:szCs w:val="22"/>
          <w:lang w:val="fr-FR"/>
        </w:rPr>
        <w:t xml:space="preserve"> juridiques de chaque pays. Ainsi, en conservant le conditionnel, « le cas échéant » pourrait être supprimé. Inversement, si le conditionnel était supprimé, il serait préférable de conserver « le cas échéant ». La </w:t>
      </w:r>
      <w:r w:rsidR="002523C3" w:rsidRPr="002523C3">
        <w:rPr>
          <w:rFonts w:ascii="Arial" w:hAnsi="Arial" w:cs="Arial"/>
          <w:szCs w:val="22"/>
          <w:lang w:val="fr-FR"/>
        </w:rPr>
        <w:t>délégation</w:t>
      </w:r>
      <w:r w:rsidR="002523C3">
        <w:rPr>
          <w:rFonts w:ascii="Arial" w:hAnsi="Arial" w:cs="Arial"/>
          <w:szCs w:val="22"/>
          <w:lang w:val="fr-FR"/>
        </w:rPr>
        <w:t xml:space="preserve"> a rappelé à l</w:t>
      </w:r>
      <w:r w:rsidR="00CD5E00">
        <w:rPr>
          <w:rFonts w:ascii="Arial" w:hAnsi="Arial" w:cs="Arial"/>
          <w:szCs w:val="22"/>
          <w:lang w:val="fr-FR"/>
        </w:rPr>
        <w:t>’</w:t>
      </w:r>
      <w:r w:rsidR="002523C3" w:rsidRPr="002523C3">
        <w:rPr>
          <w:rFonts w:ascii="Arial" w:hAnsi="Arial" w:cs="Arial"/>
          <w:szCs w:val="22"/>
          <w:lang w:val="fr-FR"/>
        </w:rPr>
        <w:t>Assemblée</w:t>
      </w:r>
      <w:r w:rsidR="002523C3">
        <w:rPr>
          <w:rFonts w:ascii="Arial" w:hAnsi="Arial" w:cs="Arial"/>
          <w:szCs w:val="22"/>
          <w:lang w:val="fr-FR"/>
        </w:rPr>
        <w:t xml:space="preserve"> que chacun devrait se satisfaire du texte final afin que tous les États parties puissent promouvoir leur patrimoine culturel immatériel tel qu</w:t>
      </w:r>
      <w:r w:rsidR="00CD5E00">
        <w:rPr>
          <w:rFonts w:ascii="Arial" w:hAnsi="Arial" w:cs="Arial"/>
          <w:szCs w:val="22"/>
          <w:lang w:val="fr-FR"/>
        </w:rPr>
        <w:t>’</w:t>
      </w:r>
      <w:r w:rsidR="002523C3">
        <w:rPr>
          <w:rFonts w:ascii="Arial" w:hAnsi="Arial" w:cs="Arial"/>
          <w:szCs w:val="22"/>
          <w:lang w:val="fr-FR"/>
        </w:rPr>
        <w:t>ils le concevai</w:t>
      </w:r>
      <w:r w:rsidR="00C876AF">
        <w:rPr>
          <w:rFonts w:ascii="Arial" w:hAnsi="Arial" w:cs="Arial"/>
          <w:szCs w:val="22"/>
          <w:lang w:val="fr-FR"/>
        </w:rPr>
        <w:t>en</w:t>
      </w:r>
      <w:r w:rsidR="002523C3">
        <w:rPr>
          <w:rFonts w:ascii="Arial" w:hAnsi="Arial" w:cs="Arial"/>
          <w:szCs w:val="22"/>
          <w:lang w:val="fr-FR"/>
        </w:rPr>
        <w:t>t.</w:t>
      </w:r>
    </w:p>
    <w:p w14:paraId="428D2E2B" w14:textId="77BC93EB" w:rsidR="00C876AF" w:rsidRDefault="00C876AF"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C876AF">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C876AF">
        <w:rPr>
          <w:rFonts w:ascii="Arial" w:hAnsi="Arial" w:cs="Arial"/>
          <w:b/>
          <w:szCs w:val="22"/>
          <w:lang w:val="fr-FR"/>
        </w:rPr>
        <w:t>Uruguay</w:t>
      </w:r>
      <w:r>
        <w:rPr>
          <w:rFonts w:ascii="Arial" w:hAnsi="Arial" w:cs="Arial"/>
          <w:szCs w:val="22"/>
          <w:lang w:val="fr-FR"/>
        </w:rPr>
        <w:t xml:space="preserve"> souhaitait </w:t>
      </w:r>
      <w:r w:rsidRPr="00C876AF">
        <w:rPr>
          <w:rFonts w:ascii="Arial" w:hAnsi="Arial" w:cs="Arial"/>
          <w:szCs w:val="22"/>
          <w:lang w:val="fr-FR"/>
        </w:rPr>
        <w:t>également</w:t>
      </w:r>
      <w:r>
        <w:rPr>
          <w:rFonts w:ascii="Arial" w:hAnsi="Arial" w:cs="Arial"/>
          <w:szCs w:val="22"/>
          <w:lang w:val="fr-FR"/>
        </w:rPr>
        <w:t xml:space="preserve"> s</w:t>
      </w:r>
      <w:r w:rsidR="00CD5E00">
        <w:rPr>
          <w:rFonts w:ascii="Arial" w:hAnsi="Arial" w:cs="Arial"/>
          <w:szCs w:val="22"/>
          <w:lang w:val="fr-FR"/>
        </w:rPr>
        <w:t>’</w:t>
      </w:r>
      <w:r>
        <w:rPr>
          <w:rFonts w:ascii="Arial" w:hAnsi="Arial" w:cs="Arial"/>
          <w:szCs w:val="22"/>
          <w:lang w:val="fr-FR"/>
        </w:rPr>
        <w:t xml:space="preserve">associer au Maroc. Elle a suggéré de retenir la </w:t>
      </w:r>
      <w:r w:rsidRPr="00C876AF">
        <w:rPr>
          <w:rFonts w:ascii="Arial" w:hAnsi="Arial" w:cs="Arial"/>
          <w:szCs w:val="22"/>
          <w:lang w:val="fr-FR"/>
        </w:rPr>
        <w:t xml:space="preserve">proposition </w:t>
      </w:r>
      <w:r>
        <w:rPr>
          <w:rFonts w:ascii="Arial" w:hAnsi="Arial" w:cs="Arial"/>
          <w:szCs w:val="22"/>
          <w:lang w:val="fr-FR"/>
        </w:rPr>
        <w:t>du Président, « s</w:t>
      </w:r>
      <w:r w:rsidR="00CD5E00">
        <w:rPr>
          <w:rFonts w:ascii="Arial" w:hAnsi="Arial" w:cs="Arial"/>
          <w:szCs w:val="22"/>
          <w:lang w:val="fr-FR"/>
        </w:rPr>
        <w:t>’</w:t>
      </w:r>
      <w:r>
        <w:rPr>
          <w:rFonts w:ascii="Arial" w:hAnsi="Arial" w:cs="Arial"/>
          <w:szCs w:val="22"/>
          <w:lang w:val="fr-FR"/>
        </w:rPr>
        <w:t>efforcent », afin de calmer le débat, et de demander à la Belgique et au Brésil s</w:t>
      </w:r>
      <w:r w:rsidR="00CD5E00">
        <w:rPr>
          <w:rFonts w:ascii="Arial" w:hAnsi="Arial" w:cs="Arial"/>
          <w:szCs w:val="22"/>
          <w:lang w:val="fr-FR"/>
        </w:rPr>
        <w:t>’</w:t>
      </w:r>
      <w:r>
        <w:rPr>
          <w:rFonts w:ascii="Arial" w:hAnsi="Arial" w:cs="Arial"/>
          <w:szCs w:val="22"/>
          <w:lang w:val="fr-FR"/>
        </w:rPr>
        <w:t>ils pourraient accepter cette proposition.</w:t>
      </w:r>
    </w:p>
    <w:p w14:paraId="2CFDB76C" w14:textId="6AF70DFC" w:rsidR="00C876AF" w:rsidRDefault="00C876AF"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C876AF">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C876AF">
        <w:rPr>
          <w:rFonts w:ascii="Arial" w:hAnsi="Arial" w:cs="Arial"/>
          <w:b/>
          <w:szCs w:val="22"/>
          <w:lang w:val="fr-FR"/>
        </w:rPr>
        <w:t>Italie</w:t>
      </w:r>
      <w:r>
        <w:rPr>
          <w:rFonts w:ascii="Arial" w:hAnsi="Arial" w:cs="Arial"/>
          <w:szCs w:val="22"/>
          <w:lang w:val="fr-FR"/>
        </w:rPr>
        <w:t xml:space="preserve"> soutenait la </w:t>
      </w:r>
      <w:r w:rsidRPr="00C876AF">
        <w:rPr>
          <w:rFonts w:ascii="Arial" w:hAnsi="Arial" w:cs="Arial"/>
          <w:szCs w:val="22"/>
          <w:lang w:val="fr-FR"/>
        </w:rPr>
        <w:t xml:space="preserve">proposition </w:t>
      </w:r>
      <w:r>
        <w:rPr>
          <w:rFonts w:ascii="Arial" w:hAnsi="Arial" w:cs="Arial"/>
          <w:szCs w:val="22"/>
          <w:lang w:val="fr-FR"/>
        </w:rPr>
        <w:t>du Maroc et de l</w:t>
      </w:r>
      <w:r w:rsidR="00CD5E00">
        <w:rPr>
          <w:rFonts w:ascii="Arial" w:hAnsi="Arial" w:cs="Arial"/>
          <w:szCs w:val="22"/>
          <w:lang w:val="fr-FR"/>
        </w:rPr>
        <w:t>’</w:t>
      </w:r>
      <w:r>
        <w:rPr>
          <w:rFonts w:ascii="Arial" w:hAnsi="Arial" w:cs="Arial"/>
          <w:szCs w:val="22"/>
          <w:lang w:val="fr-FR"/>
        </w:rPr>
        <w:t>Uruguay.</w:t>
      </w:r>
    </w:p>
    <w:p w14:paraId="06D34E41" w14:textId="21F55329" w:rsidR="00C876AF" w:rsidRDefault="00C876AF"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C876AF">
        <w:rPr>
          <w:rFonts w:ascii="Arial" w:hAnsi="Arial" w:cs="Arial"/>
          <w:szCs w:val="22"/>
          <w:lang w:val="fr-FR"/>
        </w:rPr>
        <w:t>délégation</w:t>
      </w:r>
      <w:r>
        <w:rPr>
          <w:rFonts w:ascii="Arial" w:hAnsi="Arial" w:cs="Arial"/>
          <w:szCs w:val="22"/>
          <w:lang w:val="fr-FR"/>
        </w:rPr>
        <w:t xml:space="preserve"> de la </w:t>
      </w:r>
      <w:r w:rsidRPr="00C876AF">
        <w:rPr>
          <w:rFonts w:ascii="Arial" w:hAnsi="Arial" w:cs="Arial"/>
          <w:b/>
          <w:szCs w:val="22"/>
          <w:lang w:val="fr-FR"/>
        </w:rPr>
        <w:t>Turquie</w:t>
      </w:r>
      <w:r>
        <w:rPr>
          <w:rFonts w:ascii="Arial" w:hAnsi="Arial" w:cs="Arial"/>
          <w:szCs w:val="22"/>
          <w:lang w:val="fr-FR"/>
        </w:rPr>
        <w:t xml:space="preserve"> souscrivait aux remarques de la Belgique.</w:t>
      </w:r>
    </w:p>
    <w:p w14:paraId="01885A0F" w14:textId="5B840B5C" w:rsidR="00C876AF" w:rsidRDefault="00C876AF"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Faisant référence à la situation évoquée par la Belgique, c.à.d. avoir deux conditionnels dans la même phrase, la </w:t>
      </w:r>
      <w:r w:rsidRPr="00C876AF">
        <w:rPr>
          <w:rFonts w:ascii="Arial" w:hAnsi="Arial" w:cs="Arial"/>
          <w:szCs w:val="22"/>
          <w:lang w:val="fr-FR"/>
        </w:rPr>
        <w:t>délégation</w:t>
      </w:r>
      <w:r>
        <w:rPr>
          <w:rFonts w:ascii="Arial" w:hAnsi="Arial" w:cs="Arial"/>
          <w:szCs w:val="22"/>
          <w:lang w:val="fr-FR"/>
        </w:rPr>
        <w:t xml:space="preserve"> du </w:t>
      </w:r>
      <w:r w:rsidRPr="00C876AF">
        <w:rPr>
          <w:rFonts w:ascii="Arial" w:hAnsi="Arial" w:cs="Arial"/>
          <w:b/>
          <w:szCs w:val="22"/>
          <w:lang w:val="fr-FR"/>
        </w:rPr>
        <w:t>Brésil</w:t>
      </w:r>
      <w:r>
        <w:rPr>
          <w:rFonts w:ascii="Arial" w:hAnsi="Arial" w:cs="Arial"/>
          <w:szCs w:val="22"/>
          <w:lang w:val="fr-FR"/>
        </w:rPr>
        <w:t xml:space="preserve"> a expliqué qu</w:t>
      </w:r>
      <w:r w:rsidR="00CD5E00">
        <w:rPr>
          <w:rFonts w:ascii="Arial" w:hAnsi="Arial" w:cs="Arial"/>
          <w:szCs w:val="22"/>
          <w:lang w:val="fr-FR"/>
        </w:rPr>
        <w:t>’</w:t>
      </w:r>
      <w:r>
        <w:rPr>
          <w:rFonts w:ascii="Arial" w:hAnsi="Arial" w:cs="Arial"/>
          <w:szCs w:val="22"/>
          <w:lang w:val="fr-FR"/>
        </w:rPr>
        <w:t>elle préférerait conserver « devraient s</w:t>
      </w:r>
      <w:r w:rsidR="00CD5E00">
        <w:rPr>
          <w:rFonts w:ascii="Arial" w:hAnsi="Arial" w:cs="Arial"/>
          <w:szCs w:val="22"/>
          <w:lang w:val="fr-FR"/>
        </w:rPr>
        <w:t>’</w:t>
      </w:r>
      <w:r>
        <w:rPr>
          <w:rFonts w:ascii="Arial" w:hAnsi="Arial" w:cs="Arial"/>
          <w:szCs w:val="22"/>
          <w:lang w:val="fr-FR"/>
        </w:rPr>
        <w:t>efforcer » et supprimer « le cas échéant » car cela serait cohérent avec les paragraphes précédents. Elle a fait remarquer que dans de nombreux documents de l</w:t>
      </w:r>
      <w:r w:rsidR="00CD5E00">
        <w:rPr>
          <w:rFonts w:ascii="Arial" w:hAnsi="Arial" w:cs="Arial"/>
          <w:szCs w:val="22"/>
          <w:lang w:val="fr-FR"/>
        </w:rPr>
        <w:t>’</w:t>
      </w:r>
      <w:r>
        <w:rPr>
          <w:rFonts w:ascii="Arial" w:hAnsi="Arial" w:cs="Arial"/>
          <w:szCs w:val="22"/>
          <w:lang w:val="fr-FR"/>
        </w:rPr>
        <w:t>UNESCO et des Nations Unies, le terme « devraient » était presque toujours utilisé car l</w:t>
      </w:r>
      <w:r w:rsidR="00CD5E00">
        <w:rPr>
          <w:rFonts w:ascii="Arial" w:hAnsi="Arial" w:cs="Arial"/>
          <w:szCs w:val="22"/>
          <w:lang w:val="fr-FR"/>
        </w:rPr>
        <w:t>’</w:t>
      </w:r>
      <w:r>
        <w:rPr>
          <w:rFonts w:ascii="Arial" w:hAnsi="Arial" w:cs="Arial"/>
          <w:szCs w:val="22"/>
          <w:lang w:val="fr-FR"/>
        </w:rPr>
        <w:t>indicatif ren</w:t>
      </w:r>
      <w:r w:rsidR="00334F84">
        <w:rPr>
          <w:rFonts w:ascii="Arial" w:hAnsi="Arial" w:cs="Arial"/>
          <w:szCs w:val="22"/>
          <w:lang w:val="fr-FR"/>
        </w:rPr>
        <w:t>dait le libellé trop directif pour des</w:t>
      </w:r>
      <w:r>
        <w:rPr>
          <w:rFonts w:ascii="Arial" w:hAnsi="Arial" w:cs="Arial"/>
          <w:szCs w:val="22"/>
          <w:lang w:val="fr-FR"/>
        </w:rPr>
        <w:t xml:space="preserve"> recomm</w:t>
      </w:r>
      <w:r w:rsidR="00334F84">
        <w:rPr>
          <w:rFonts w:ascii="Arial" w:hAnsi="Arial" w:cs="Arial"/>
          <w:szCs w:val="22"/>
          <w:lang w:val="fr-FR"/>
        </w:rPr>
        <w:t xml:space="preserve">andations telles que celles-ci. Une certaine marge de manœuvre devait exister afin que les États membres adoptent des mesures </w:t>
      </w:r>
      <w:r w:rsidR="00334F84" w:rsidRPr="00334F84">
        <w:rPr>
          <w:rFonts w:ascii="Arial" w:hAnsi="Arial" w:cs="Arial"/>
          <w:szCs w:val="22"/>
          <w:lang w:val="fr-FR"/>
        </w:rPr>
        <w:t>conformément</w:t>
      </w:r>
      <w:r w:rsidR="00334F84">
        <w:rPr>
          <w:rFonts w:ascii="Arial" w:hAnsi="Arial" w:cs="Arial"/>
          <w:szCs w:val="22"/>
          <w:lang w:val="fr-FR"/>
        </w:rPr>
        <w:t xml:space="preserve"> à leurs capacités. La </w:t>
      </w:r>
      <w:r w:rsidR="00334F84" w:rsidRPr="00334F84">
        <w:rPr>
          <w:rFonts w:ascii="Arial" w:hAnsi="Arial" w:cs="Arial"/>
          <w:szCs w:val="22"/>
          <w:lang w:val="fr-FR"/>
        </w:rPr>
        <w:t>délégation</w:t>
      </w:r>
      <w:r w:rsidR="00334F84">
        <w:rPr>
          <w:rFonts w:ascii="Arial" w:hAnsi="Arial" w:cs="Arial"/>
          <w:szCs w:val="22"/>
          <w:lang w:val="fr-FR"/>
        </w:rPr>
        <w:t xml:space="preserve"> a réitéré l</w:t>
      </w:r>
      <w:r w:rsidR="00CD5E00">
        <w:rPr>
          <w:rFonts w:ascii="Arial" w:hAnsi="Arial" w:cs="Arial"/>
          <w:szCs w:val="22"/>
          <w:lang w:val="fr-FR"/>
        </w:rPr>
        <w:t>’</w:t>
      </w:r>
      <w:r w:rsidR="00334F84" w:rsidRPr="00334F84">
        <w:rPr>
          <w:rFonts w:ascii="Arial" w:hAnsi="Arial" w:cs="Arial"/>
          <w:szCs w:val="22"/>
          <w:lang w:val="fr-FR"/>
        </w:rPr>
        <w:t>engagement</w:t>
      </w:r>
      <w:r w:rsidR="00334F84">
        <w:rPr>
          <w:rFonts w:ascii="Arial" w:hAnsi="Arial" w:cs="Arial"/>
          <w:szCs w:val="22"/>
          <w:lang w:val="fr-FR"/>
        </w:rPr>
        <w:t xml:space="preserve"> de son pays en faveur de la mise en œuvre de la </w:t>
      </w:r>
      <w:r w:rsidR="00334F84" w:rsidRPr="00334F84">
        <w:rPr>
          <w:rFonts w:ascii="Arial" w:hAnsi="Arial" w:cs="Arial"/>
          <w:szCs w:val="22"/>
          <w:lang w:val="fr-FR"/>
        </w:rPr>
        <w:t>Convention</w:t>
      </w:r>
      <w:r w:rsidR="00334F84">
        <w:rPr>
          <w:rFonts w:ascii="Arial" w:hAnsi="Arial" w:cs="Arial"/>
          <w:szCs w:val="22"/>
          <w:lang w:val="fr-FR"/>
        </w:rPr>
        <w:t>, ajoutant qu</w:t>
      </w:r>
      <w:r w:rsidR="00CD5E00">
        <w:rPr>
          <w:rFonts w:ascii="Arial" w:hAnsi="Arial" w:cs="Arial"/>
          <w:szCs w:val="22"/>
          <w:lang w:val="fr-FR"/>
        </w:rPr>
        <w:t>’</w:t>
      </w:r>
      <w:r w:rsidR="00334F84">
        <w:rPr>
          <w:rFonts w:ascii="Arial" w:hAnsi="Arial" w:cs="Arial"/>
          <w:szCs w:val="22"/>
          <w:lang w:val="fr-FR"/>
        </w:rPr>
        <w:t xml:space="preserve">elle était membre du Comité depuis le début et avait exercé deux mandats. En outre, elle avait une législation très </w:t>
      </w:r>
      <w:r w:rsidR="00C20ED6">
        <w:rPr>
          <w:rFonts w:ascii="Arial" w:hAnsi="Arial" w:cs="Arial"/>
          <w:szCs w:val="22"/>
          <w:lang w:val="fr-FR"/>
        </w:rPr>
        <w:t xml:space="preserve">avancée </w:t>
      </w:r>
      <w:r w:rsidR="00334F84">
        <w:rPr>
          <w:rFonts w:ascii="Arial" w:hAnsi="Arial" w:cs="Arial"/>
          <w:szCs w:val="22"/>
          <w:lang w:val="fr-FR"/>
        </w:rPr>
        <w:t>en matière de protection du patrimoine culturel immatériel</w:t>
      </w:r>
      <w:r w:rsidR="00C20ED6">
        <w:rPr>
          <w:rFonts w:ascii="Arial" w:hAnsi="Arial" w:cs="Arial"/>
          <w:szCs w:val="22"/>
          <w:lang w:val="fr-FR"/>
        </w:rPr>
        <w:t xml:space="preserve">. </w:t>
      </w:r>
      <w:r w:rsidR="00C20ED6" w:rsidRPr="00C20ED6">
        <w:rPr>
          <w:rFonts w:ascii="Arial" w:hAnsi="Arial" w:cs="Arial"/>
          <w:szCs w:val="22"/>
          <w:lang w:val="fr-FR"/>
        </w:rPr>
        <w:t>Toutefois</w:t>
      </w:r>
      <w:r w:rsidR="00C20ED6">
        <w:rPr>
          <w:rFonts w:ascii="Arial" w:hAnsi="Arial" w:cs="Arial"/>
          <w:szCs w:val="22"/>
          <w:lang w:val="fr-FR"/>
        </w:rPr>
        <w:t xml:space="preserve">, </w:t>
      </w:r>
      <w:r w:rsidR="00334F84">
        <w:rPr>
          <w:rFonts w:ascii="Arial" w:hAnsi="Arial" w:cs="Arial"/>
          <w:szCs w:val="22"/>
          <w:lang w:val="fr-FR"/>
        </w:rPr>
        <w:t>l</w:t>
      </w:r>
      <w:r w:rsidR="00CD5E00">
        <w:rPr>
          <w:rFonts w:ascii="Arial" w:hAnsi="Arial" w:cs="Arial"/>
          <w:szCs w:val="22"/>
          <w:lang w:val="fr-FR"/>
        </w:rPr>
        <w:t>’</w:t>
      </w:r>
      <w:r w:rsidR="00334F84" w:rsidRPr="00334F84">
        <w:rPr>
          <w:rFonts w:ascii="Arial" w:hAnsi="Arial" w:cs="Arial"/>
          <w:szCs w:val="22"/>
          <w:lang w:val="fr-FR"/>
        </w:rPr>
        <w:t>Assemblée</w:t>
      </w:r>
      <w:r w:rsidR="00334F84">
        <w:rPr>
          <w:rFonts w:ascii="Arial" w:hAnsi="Arial" w:cs="Arial"/>
          <w:szCs w:val="22"/>
          <w:lang w:val="fr-FR"/>
        </w:rPr>
        <w:t xml:space="preserve">, en tant que réunion de diplomates </w:t>
      </w:r>
      <w:r w:rsidR="00334F84">
        <w:rPr>
          <w:rFonts w:ascii="Arial" w:hAnsi="Arial" w:cs="Arial"/>
          <w:szCs w:val="22"/>
          <w:lang w:val="fr-FR" w:eastAsia="en-US"/>
        </w:rPr>
        <w:t xml:space="preserve">responsables, </w:t>
      </w:r>
      <w:r w:rsidR="00334F84">
        <w:rPr>
          <w:rFonts w:ascii="Arial" w:hAnsi="Arial" w:cs="Arial"/>
          <w:szCs w:val="22"/>
          <w:lang w:val="fr-FR"/>
        </w:rPr>
        <w:t>devait veiller attentivement à ne pas adopter des types de libellés susce</w:t>
      </w:r>
      <w:r w:rsidR="00C20ED6">
        <w:rPr>
          <w:rFonts w:ascii="Arial" w:hAnsi="Arial" w:cs="Arial"/>
          <w:szCs w:val="22"/>
          <w:lang w:val="fr-FR"/>
        </w:rPr>
        <w:t>ptibles de créer des problèmes ultérieurs</w:t>
      </w:r>
      <w:r w:rsidR="00334F84">
        <w:rPr>
          <w:rFonts w:ascii="Arial" w:hAnsi="Arial" w:cs="Arial"/>
          <w:szCs w:val="22"/>
          <w:lang w:val="fr-FR"/>
        </w:rPr>
        <w:t>. C</w:t>
      </w:r>
      <w:r w:rsidR="00CD5E00">
        <w:rPr>
          <w:rFonts w:ascii="Arial" w:hAnsi="Arial" w:cs="Arial"/>
          <w:szCs w:val="22"/>
          <w:lang w:val="fr-FR"/>
        </w:rPr>
        <w:t>’</w:t>
      </w:r>
      <w:r w:rsidR="00334F84">
        <w:rPr>
          <w:rFonts w:ascii="Arial" w:hAnsi="Arial" w:cs="Arial"/>
          <w:szCs w:val="22"/>
          <w:lang w:val="fr-FR"/>
        </w:rPr>
        <w:t>était la raison pour laquelle elle proposait une langue plus prudente et diplomatique, comme la forme conditionnelle « devraient » en attestait.</w:t>
      </w:r>
    </w:p>
    <w:p w14:paraId="482F5D62" w14:textId="72E45FF8" w:rsidR="004A6CDA" w:rsidRPr="004A6CDA" w:rsidRDefault="00C20ED6" w:rsidP="00312B69">
      <w:pPr>
        <w:widowControl w:val="0"/>
        <w:numPr>
          <w:ilvl w:val="0"/>
          <w:numId w:val="14"/>
        </w:numPr>
        <w:suppressAutoHyphens/>
        <w:autoSpaceDE w:val="0"/>
        <w:ind w:left="709" w:hanging="709"/>
        <w:jc w:val="both"/>
        <w:rPr>
          <w:rFonts w:ascii="Arial" w:hAnsi="Arial" w:cs="Arial"/>
          <w:szCs w:val="22"/>
          <w:lang w:val="fr-FR"/>
        </w:rPr>
      </w:pPr>
      <w:r w:rsidRPr="00C20ED6">
        <w:rPr>
          <w:rFonts w:ascii="Arial" w:hAnsi="Arial" w:cs="Arial"/>
          <w:szCs w:val="22"/>
          <w:lang w:val="fr-FR"/>
        </w:rPr>
        <w:t>Le</w:t>
      </w:r>
      <w:r>
        <w:rPr>
          <w:rFonts w:ascii="Arial" w:hAnsi="Arial" w:cs="Arial"/>
          <w:b/>
          <w:szCs w:val="22"/>
          <w:lang w:val="fr-FR"/>
        </w:rPr>
        <w:t xml:space="preserve"> Président </w:t>
      </w:r>
      <w:r w:rsidRPr="00C20ED6">
        <w:rPr>
          <w:rFonts w:ascii="Arial" w:hAnsi="Arial" w:cs="Arial"/>
          <w:szCs w:val="22"/>
          <w:lang w:val="fr-FR"/>
        </w:rPr>
        <w:t>a remercié le Brésil</w:t>
      </w:r>
      <w:r>
        <w:rPr>
          <w:rFonts w:ascii="Arial" w:hAnsi="Arial" w:cs="Arial"/>
          <w:szCs w:val="22"/>
          <w:lang w:val="fr-FR"/>
        </w:rPr>
        <w:t xml:space="preserve"> en soulignant que des progrès substantiels avaient été réalisés. Il a évoqué les deux formes conditionnelles mentionnées par la Belgique</w:t>
      </w:r>
      <w:r w:rsidR="004A6CDA">
        <w:rPr>
          <w:rFonts w:ascii="Arial" w:hAnsi="Arial" w:cs="Arial"/>
          <w:szCs w:val="22"/>
          <w:lang w:val="fr-FR"/>
        </w:rPr>
        <w:t>,</w:t>
      </w:r>
      <w:r>
        <w:rPr>
          <w:rFonts w:ascii="Arial" w:hAnsi="Arial" w:cs="Arial"/>
          <w:szCs w:val="22"/>
          <w:lang w:val="fr-FR"/>
        </w:rPr>
        <w:t xml:space="preserve"> </w:t>
      </w:r>
      <w:r w:rsidR="004A6CDA">
        <w:rPr>
          <w:rFonts w:ascii="Arial" w:hAnsi="Arial" w:cs="Arial"/>
          <w:szCs w:val="22"/>
          <w:lang w:val="fr-FR"/>
        </w:rPr>
        <w:t>et a rappelé que le Brésil souhaitait utiliser le conditionnel mais éliminer « le cas échéant »</w:t>
      </w:r>
      <w:r w:rsidR="007B0DD9">
        <w:rPr>
          <w:rFonts w:ascii="Arial" w:hAnsi="Arial" w:cs="Arial"/>
          <w:szCs w:val="22"/>
          <w:lang w:val="fr-FR"/>
        </w:rPr>
        <w:t>.</w:t>
      </w:r>
    </w:p>
    <w:p w14:paraId="704F2337" w14:textId="7005A290" w:rsidR="004A6CDA" w:rsidRDefault="004A6CDA"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Après avoir rappelé que le </w:t>
      </w:r>
      <w:r w:rsidRPr="004A6CDA">
        <w:rPr>
          <w:rFonts w:ascii="Arial" w:hAnsi="Arial" w:cs="Arial"/>
          <w:szCs w:val="22"/>
          <w:lang w:val="fr-FR"/>
        </w:rPr>
        <w:t>paragraphe</w:t>
      </w:r>
      <w:r>
        <w:rPr>
          <w:rFonts w:ascii="Arial" w:hAnsi="Arial" w:cs="Arial"/>
          <w:szCs w:val="22"/>
          <w:lang w:val="fr-FR"/>
        </w:rPr>
        <w:t xml:space="preserve"> 195 avait déjà été adopté, la </w:t>
      </w:r>
      <w:r w:rsidRPr="004A6CDA">
        <w:rPr>
          <w:rFonts w:ascii="Arial" w:hAnsi="Arial" w:cs="Arial"/>
          <w:szCs w:val="22"/>
          <w:lang w:val="fr-FR"/>
        </w:rPr>
        <w:t>délégation</w:t>
      </w:r>
      <w:r>
        <w:rPr>
          <w:rFonts w:ascii="Arial" w:hAnsi="Arial" w:cs="Arial"/>
          <w:szCs w:val="22"/>
          <w:lang w:val="fr-FR"/>
        </w:rPr>
        <w:t xml:space="preserve"> de </w:t>
      </w:r>
      <w:r w:rsidRPr="004A6CDA">
        <w:rPr>
          <w:rFonts w:ascii="Arial" w:hAnsi="Arial" w:cs="Arial"/>
          <w:b/>
          <w:szCs w:val="22"/>
          <w:lang w:val="fr-FR"/>
        </w:rPr>
        <w:t>Maurice</w:t>
      </w:r>
      <w:r>
        <w:rPr>
          <w:rFonts w:ascii="Arial" w:hAnsi="Arial" w:cs="Arial"/>
          <w:szCs w:val="22"/>
          <w:lang w:val="fr-FR"/>
        </w:rPr>
        <w:t xml:space="preserve"> a souligné que des modifications devraient être apportées au </w:t>
      </w:r>
      <w:r w:rsidRPr="004A6CDA">
        <w:rPr>
          <w:rFonts w:ascii="Arial" w:hAnsi="Arial" w:cs="Arial"/>
          <w:szCs w:val="22"/>
          <w:lang w:val="fr-FR"/>
        </w:rPr>
        <w:t>paragraphe</w:t>
      </w:r>
      <w:r>
        <w:rPr>
          <w:rFonts w:ascii="Arial" w:hAnsi="Arial" w:cs="Arial"/>
          <w:szCs w:val="22"/>
          <w:lang w:val="fr-FR"/>
        </w:rPr>
        <w:t xml:space="preserve"> 197 afin qu</w:t>
      </w:r>
      <w:r w:rsidR="00CD5E00">
        <w:rPr>
          <w:rFonts w:ascii="Arial" w:hAnsi="Arial" w:cs="Arial"/>
          <w:szCs w:val="22"/>
          <w:lang w:val="fr-FR"/>
        </w:rPr>
        <w:t>’</w:t>
      </w:r>
      <w:r>
        <w:rPr>
          <w:rFonts w:ascii="Arial" w:hAnsi="Arial" w:cs="Arial"/>
          <w:szCs w:val="22"/>
          <w:lang w:val="fr-FR"/>
        </w:rPr>
        <w:t xml:space="preserve">il soit cohérent avec le </w:t>
      </w:r>
      <w:r w:rsidRPr="004A6CDA">
        <w:rPr>
          <w:rFonts w:ascii="Arial" w:hAnsi="Arial" w:cs="Arial"/>
          <w:szCs w:val="22"/>
          <w:lang w:val="fr-FR"/>
        </w:rPr>
        <w:t>paragraphe</w:t>
      </w:r>
      <w:r>
        <w:rPr>
          <w:rFonts w:ascii="Arial" w:hAnsi="Arial" w:cs="Arial"/>
          <w:szCs w:val="22"/>
          <w:lang w:val="fr-FR"/>
        </w:rPr>
        <w:t xml:space="preserve"> 195, c.-à-d. le </w:t>
      </w:r>
      <w:r w:rsidRPr="004A6CDA">
        <w:rPr>
          <w:rFonts w:ascii="Arial" w:hAnsi="Arial" w:cs="Arial"/>
          <w:szCs w:val="22"/>
          <w:lang w:val="fr-FR"/>
        </w:rPr>
        <w:t>paragraphe</w:t>
      </w:r>
      <w:r>
        <w:rPr>
          <w:rFonts w:ascii="Arial" w:hAnsi="Arial" w:cs="Arial"/>
          <w:szCs w:val="22"/>
          <w:lang w:val="fr-FR"/>
        </w:rPr>
        <w:t xml:space="preserve"> 197 devrait être ainsi libellé : « devraient s</w:t>
      </w:r>
      <w:r w:rsidR="00CD5E00">
        <w:rPr>
          <w:rFonts w:ascii="Arial" w:hAnsi="Arial" w:cs="Arial"/>
          <w:szCs w:val="22"/>
          <w:lang w:val="fr-FR"/>
        </w:rPr>
        <w:t>’</w:t>
      </w:r>
      <w:r>
        <w:rPr>
          <w:rFonts w:ascii="Arial" w:hAnsi="Arial" w:cs="Arial"/>
          <w:szCs w:val="22"/>
          <w:lang w:val="fr-FR"/>
        </w:rPr>
        <w:t xml:space="preserve">efforcer » et « À cette fin, </w:t>
      </w:r>
      <w:r w:rsidR="001C5DAF">
        <w:rPr>
          <w:rFonts w:ascii="Arial" w:hAnsi="Arial" w:cs="Arial"/>
          <w:szCs w:val="22"/>
          <w:lang w:val="fr-FR"/>
        </w:rPr>
        <w:t xml:space="preserve">les </w:t>
      </w:r>
      <w:r>
        <w:rPr>
          <w:rFonts w:ascii="Arial" w:hAnsi="Arial" w:cs="Arial"/>
          <w:szCs w:val="22"/>
          <w:lang w:val="fr-FR"/>
        </w:rPr>
        <w:t>États parties</w:t>
      </w:r>
      <w:r w:rsidR="001C5DAF">
        <w:rPr>
          <w:rFonts w:ascii="Arial" w:hAnsi="Arial" w:cs="Arial"/>
          <w:szCs w:val="22"/>
          <w:lang w:val="fr-FR"/>
        </w:rPr>
        <w:t xml:space="preserve"> sont supposés</w:t>
      </w:r>
      <w:r w:rsidR="002F5952">
        <w:rPr>
          <w:rFonts w:ascii="Arial" w:hAnsi="Arial" w:cs="Arial"/>
          <w:szCs w:val="22"/>
          <w:lang w:val="fr-FR"/>
        </w:rPr>
        <w:t xml:space="preserve"> </w:t>
      </w:r>
      <w:r>
        <w:rPr>
          <w:rFonts w:ascii="Arial" w:hAnsi="Arial" w:cs="Arial"/>
          <w:szCs w:val="22"/>
          <w:lang w:val="fr-FR"/>
        </w:rPr>
        <w:t>».</w:t>
      </w:r>
    </w:p>
    <w:p w14:paraId="413B0B72" w14:textId="3E4290F9" w:rsidR="004A6CDA" w:rsidRDefault="004A6CDA"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4A6CDA">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4A6CDA">
        <w:rPr>
          <w:rFonts w:ascii="Arial" w:hAnsi="Arial" w:cs="Arial"/>
          <w:b/>
          <w:szCs w:val="22"/>
          <w:lang w:val="fr-FR"/>
        </w:rPr>
        <w:t>Équateur</w:t>
      </w:r>
      <w:r>
        <w:rPr>
          <w:rFonts w:ascii="Arial" w:hAnsi="Arial" w:cs="Arial"/>
          <w:szCs w:val="22"/>
          <w:lang w:val="fr-FR"/>
        </w:rPr>
        <w:t xml:space="preserve"> souhaitait revenir au précédent débat sur la sécurité, ajoutant qu</w:t>
      </w:r>
      <w:r w:rsidR="00CD5E00">
        <w:rPr>
          <w:rFonts w:ascii="Arial" w:hAnsi="Arial" w:cs="Arial"/>
          <w:szCs w:val="22"/>
          <w:lang w:val="fr-FR"/>
        </w:rPr>
        <w:t>’</w:t>
      </w:r>
      <w:r>
        <w:rPr>
          <w:rFonts w:ascii="Arial" w:hAnsi="Arial" w:cs="Arial"/>
          <w:szCs w:val="22"/>
          <w:lang w:val="fr-FR"/>
        </w:rPr>
        <w:t>elle préférait éliminer le terme « sécurité » dans les titres des paragraphes 196 et 197 afin d</w:t>
      </w:r>
      <w:r w:rsidR="00CD5E00">
        <w:rPr>
          <w:rFonts w:ascii="Arial" w:hAnsi="Arial" w:cs="Arial"/>
          <w:szCs w:val="22"/>
          <w:lang w:val="fr-FR"/>
        </w:rPr>
        <w:t>’</w:t>
      </w:r>
      <w:r>
        <w:rPr>
          <w:rFonts w:ascii="Arial" w:hAnsi="Arial" w:cs="Arial"/>
          <w:szCs w:val="22"/>
          <w:lang w:val="fr-FR"/>
        </w:rPr>
        <w:t xml:space="preserve">être cohérent avec le </w:t>
      </w:r>
      <w:r w:rsidRPr="004A6CDA">
        <w:rPr>
          <w:rFonts w:ascii="Arial" w:hAnsi="Arial" w:cs="Arial"/>
          <w:szCs w:val="22"/>
          <w:lang w:val="fr-FR"/>
        </w:rPr>
        <w:t>paragraphe</w:t>
      </w:r>
      <w:r>
        <w:rPr>
          <w:rFonts w:ascii="Arial" w:hAnsi="Arial" w:cs="Arial"/>
          <w:szCs w:val="22"/>
          <w:lang w:val="fr-FR"/>
        </w:rPr>
        <w:t xml:space="preserve"> 192 déjà adopté.</w:t>
      </w:r>
    </w:p>
    <w:p w14:paraId="41845FE0" w14:textId="1AC07F3E" w:rsidR="004A6CDA" w:rsidRDefault="004A6CDA"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4A6CDA">
        <w:rPr>
          <w:rFonts w:ascii="Arial" w:hAnsi="Arial" w:cs="Arial"/>
          <w:szCs w:val="22"/>
          <w:lang w:val="fr-FR"/>
        </w:rPr>
        <w:t>délégation</w:t>
      </w:r>
      <w:r>
        <w:rPr>
          <w:rFonts w:ascii="Arial" w:hAnsi="Arial" w:cs="Arial"/>
          <w:szCs w:val="22"/>
          <w:lang w:val="fr-FR"/>
        </w:rPr>
        <w:t xml:space="preserve"> du </w:t>
      </w:r>
      <w:r w:rsidRPr="004A6CDA">
        <w:rPr>
          <w:rFonts w:ascii="Arial" w:hAnsi="Arial" w:cs="Arial"/>
          <w:b/>
          <w:szCs w:val="22"/>
          <w:lang w:val="fr-FR"/>
        </w:rPr>
        <w:t>Venezuela</w:t>
      </w:r>
      <w:r>
        <w:rPr>
          <w:rFonts w:ascii="Arial" w:hAnsi="Arial" w:cs="Arial"/>
          <w:szCs w:val="22"/>
          <w:lang w:val="fr-FR"/>
        </w:rPr>
        <w:t xml:space="preserve"> abondait dans le sens de l</w:t>
      </w:r>
      <w:r w:rsidR="00CD5E00">
        <w:rPr>
          <w:rFonts w:ascii="Arial" w:hAnsi="Arial" w:cs="Arial"/>
          <w:szCs w:val="22"/>
          <w:lang w:val="fr-FR"/>
        </w:rPr>
        <w:t>’</w:t>
      </w:r>
      <w:r>
        <w:rPr>
          <w:rFonts w:ascii="Arial" w:hAnsi="Arial" w:cs="Arial"/>
          <w:szCs w:val="22"/>
          <w:lang w:val="fr-FR"/>
        </w:rPr>
        <w:t>Équateur pour supprimer « sécurité » du texte.</w:t>
      </w:r>
    </w:p>
    <w:p w14:paraId="4AA1F432" w14:textId="65DE3EBE" w:rsidR="004A6CDA" w:rsidRDefault="004A6CDA"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4A6CDA">
        <w:rPr>
          <w:rFonts w:ascii="Arial" w:hAnsi="Arial" w:cs="Arial"/>
          <w:b/>
          <w:szCs w:val="22"/>
          <w:lang w:val="fr-FR"/>
        </w:rPr>
        <w:t>Président</w:t>
      </w:r>
      <w:r>
        <w:rPr>
          <w:rFonts w:ascii="Arial" w:hAnsi="Arial" w:cs="Arial"/>
          <w:szCs w:val="22"/>
          <w:lang w:val="fr-FR"/>
        </w:rPr>
        <w:t xml:space="preserve"> souhaitait d</w:t>
      </w:r>
      <w:r w:rsidR="00CD5E00">
        <w:rPr>
          <w:rFonts w:ascii="Arial" w:hAnsi="Arial" w:cs="Arial"/>
          <w:szCs w:val="22"/>
          <w:lang w:val="fr-FR"/>
        </w:rPr>
        <w:t>’</w:t>
      </w:r>
      <w:r>
        <w:rPr>
          <w:rFonts w:ascii="Arial" w:hAnsi="Arial" w:cs="Arial"/>
          <w:szCs w:val="22"/>
          <w:lang w:val="fr-FR"/>
        </w:rPr>
        <w:t xml:space="preserve">abord aborder le texte puis les titres. Il a donc demandé </w:t>
      </w:r>
      <w:r w:rsidR="00E617F0">
        <w:rPr>
          <w:rFonts w:ascii="Arial" w:hAnsi="Arial" w:cs="Arial"/>
          <w:szCs w:val="22"/>
          <w:lang w:val="fr-FR"/>
        </w:rPr>
        <w:t xml:space="preserve">si les États parties pourraient accepter de conserver « devraient » et de supprimer « le cas échéant » dans le </w:t>
      </w:r>
      <w:r w:rsidR="00E617F0" w:rsidRPr="00E617F0">
        <w:rPr>
          <w:rFonts w:ascii="Arial" w:hAnsi="Arial" w:cs="Arial"/>
          <w:szCs w:val="22"/>
          <w:lang w:val="fr-FR"/>
        </w:rPr>
        <w:t>paragraphe</w:t>
      </w:r>
      <w:r w:rsidR="00E617F0">
        <w:rPr>
          <w:rFonts w:ascii="Arial" w:hAnsi="Arial" w:cs="Arial"/>
          <w:szCs w:val="22"/>
          <w:lang w:val="fr-FR"/>
        </w:rPr>
        <w:t xml:space="preserve"> 197, ce qui prenait en </w:t>
      </w:r>
      <w:r w:rsidR="00E617F0" w:rsidRPr="00E617F0">
        <w:rPr>
          <w:rFonts w:ascii="Arial" w:hAnsi="Arial" w:cs="Arial"/>
          <w:szCs w:val="22"/>
          <w:lang w:val="fr-FR"/>
        </w:rPr>
        <w:t>considération</w:t>
      </w:r>
      <w:r w:rsidR="00E617F0">
        <w:rPr>
          <w:rFonts w:ascii="Arial" w:hAnsi="Arial" w:cs="Arial"/>
          <w:szCs w:val="22"/>
          <w:lang w:val="fr-FR"/>
        </w:rPr>
        <w:t xml:space="preserve"> les préoccupations exprimées par le Brésil et la Belgique. En l</w:t>
      </w:r>
      <w:r w:rsidR="00CD5E00">
        <w:rPr>
          <w:rFonts w:ascii="Arial" w:hAnsi="Arial" w:cs="Arial"/>
          <w:szCs w:val="22"/>
          <w:lang w:val="fr-FR"/>
        </w:rPr>
        <w:t>’</w:t>
      </w:r>
      <w:r w:rsidR="00E617F0">
        <w:rPr>
          <w:rFonts w:ascii="Arial" w:hAnsi="Arial" w:cs="Arial"/>
          <w:szCs w:val="22"/>
          <w:lang w:val="fr-FR"/>
        </w:rPr>
        <w:t>absence d</w:t>
      </w:r>
      <w:r w:rsidR="00CD5E00">
        <w:rPr>
          <w:rFonts w:ascii="Arial" w:hAnsi="Arial" w:cs="Arial"/>
          <w:szCs w:val="22"/>
          <w:lang w:val="fr-FR"/>
        </w:rPr>
        <w:t>’</w:t>
      </w:r>
      <w:r w:rsidR="00E617F0">
        <w:rPr>
          <w:rFonts w:ascii="Arial" w:hAnsi="Arial" w:cs="Arial"/>
          <w:szCs w:val="22"/>
          <w:lang w:val="fr-FR"/>
        </w:rPr>
        <w:t xml:space="preserve">autres commentaires ou objections, le </w:t>
      </w:r>
      <w:r w:rsidR="00E617F0" w:rsidRPr="00E617F0">
        <w:rPr>
          <w:rFonts w:ascii="Arial" w:hAnsi="Arial" w:cs="Arial"/>
          <w:szCs w:val="22"/>
          <w:lang w:val="fr-FR"/>
        </w:rPr>
        <w:t>paragraphe</w:t>
      </w:r>
      <w:r w:rsidR="00E617F0">
        <w:rPr>
          <w:rFonts w:ascii="Arial" w:hAnsi="Arial" w:cs="Arial"/>
          <w:szCs w:val="22"/>
          <w:lang w:val="fr-FR"/>
        </w:rPr>
        <w:t xml:space="preserve"> 197 a été adopté. Le Président est ensuite passé au sous-paragraphe (a) et à l</w:t>
      </w:r>
      <w:r w:rsidR="00CD5E00">
        <w:rPr>
          <w:rFonts w:ascii="Arial" w:hAnsi="Arial" w:cs="Arial"/>
          <w:szCs w:val="22"/>
          <w:lang w:val="fr-FR"/>
        </w:rPr>
        <w:t>’</w:t>
      </w:r>
      <w:r w:rsidR="00E617F0" w:rsidRPr="00E617F0">
        <w:rPr>
          <w:rFonts w:ascii="Arial" w:hAnsi="Arial" w:cs="Arial"/>
          <w:szCs w:val="22"/>
          <w:lang w:val="fr-FR"/>
        </w:rPr>
        <w:t>amendement</w:t>
      </w:r>
      <w:r w:rsidR="00E617F0">
        <w:rPr>
          <w:rFonts w:ascii="Arial" w:hAnsi="Arial" w:cs="Arial"/>
          <w:szCs w:val="22"/>
          <w:lang w:val="fr-FR"/>
        </w:rPr>
        <w:t xml:space="preserve"> proposé par le Brésil.</w:t>
      </w:r>
    </w:p>
    <w:p w14:paraId="47CE9084" w14:textId="1A19FB55" w:rsidR="00E617F0" w:rsidRDefault="00E617F0"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E617F0">
        <w:rPr>
          <w:rFonts w:ascii="Arial" w:hAnsi="Arial" w:cs="Arial"/>
          <w:szCs w:val="22"/>
          <w:lang w:val="fr-FR"/>
        </w:rPr>
        <w:t>délégation</w:t>
      </w:r>
      <w:r>
        <w:rPr>
          <w:rFonts w:ascii="Arial" w:hAnsi="Arial" w:cs="Arial"/>
          <w:szCs w:val="22"/>
          <w:lang w:val="fr-FR"/>
        </w:rPr>
        <w:t xml:space="preserve"> de la </w:t>
      </w:r>
      <w:r w:rsidRPr="00E617F0">
        <w:rPr>
          <w:rFonts w:ascii="Arial" w:hAnsi="Arial" w:cs="Arial"/>
          <w:b/>
          <w:szCs w:val="22"/>
          <w:lang w:val="fr-FR"/>
        </w:rPr>
        <w:t>Norvège</w:t>
      </w:r>
      <w:r>
        <w:rPr>
          <w:rFonts w:ascii="Arial" w:hAnsi="Arial" w:cs="Arial"/>
          <w:szCs w:val="22"/>
          <w:lang w:val="fr-FR"/>
        </w:rPr>
        <w:t xml:space="preserve"> a admis de moins en moins comprendre, ajoutant qu</w:t>
      </w:r>
      <w:r w:rsidR="00CD5E00">
        <w:rPr>
          <w:rFonts w:ascii="Arial" w:hAnsi="Arial" w:cs="Arial"/>
          <w:szCs w:val="22"/>
          <w:lang w:val="fr-FR"/>
        </w:rPr>
        <w:t>’</w:t>
      </w:r>
      <w:r>
        <w:rPr>
          <w:rFonts w:ascii="Arial" w:hAnsi="Arial" w:cs="Arial"/>
          <w:szCs w:val="22"/>
          <w:lang w:val="fr-FR"/>
        </w:rPr>
        <w:t>il était très difficile d</w:t>
      </w:r>
      <w:r w:rsidR="00CD5E00">
        <w:rPr>
          <w:rFonts w:ascii="Arial" w:hAnsi="Arial" w:cs="Arial"/>
          <w:szCs w:val="22"/>
          <w:lang w:val="fr-FR"/>
        </w:rPr>
        <w:t>’</w:t>
      </w:r>
      <w:r>
        <w:rPr>
          <w:rFonts w:ascii="Arial" w:hAnsi="Arial" w:cs="Arial"/>
          <w:szCs w:val="22"/>
          <w:lang w:val="fr-FR"/>
        </w:rPr>
        <w:t>adopter un texte que l</w:t>
      </w:r>
      <w:r w:rsidR="00CD5E00">
        <w:rPr>
          <w:rFonts w:ascii="Arial" w:hAnsi="Arial" w:cs="Arial"/>
          <w:szCs w:val="22"/>
          <w:lang w:val="fr-FR"/>
        </w:rPr>
        <w:t>’</w:t>
      </w:r>
      <w:r>
        <w:rPr>
          <w:rFonts w:ascii="Arial" w:hAnsi="Arial" w:cs="Arial"/>
          <w:szCs w:val="22"/>
          <w:lang w:val="fr-FR"/>
        </w:rPr>
        <w:t>on découvrait [pour la première fois]. Elle a regretté que les propositions n</w:t>
      </w:r>
      <w:r w:rsidR="00CD5E00">
        <w:rPr>
          <w:rFonts w:ascii="Arial" w:hAnsi="Arial" w:cs="Arial"/>
          <w:szCs w:val="22"/>
          <w:lang w:val="fr-FR"/>
        </w:rPr>
        <w:t>’</w:t>
      </w:r>
      <w:r>
        <w:rPr>
          <w:rFonts w:ascii="Arial" w:hAnsi="Arial" w:cs="Arial"/>
          <w:szCs w:val="22"/>
          <w:lang w:val="fr-FR"/>
        </w:rPr>
        <w:t xml:space="preserve">aient pas été mises à disposition auparavant, et elle a déclaré vouloir </w:t>
      </w:r>
      <w:r>
        <w:rPr>
          <w:rFonts w:ascii="Arial" w:hAnsi="Arial" w:cs="Arial"/>
          <w:szCs w:val="22"/>
          <w:lang w:val="fr-FR"/>
        </w:rPr>
        <w:lastRenderedPageBreak/>
        <w:t>conserver le texte initial.</w:t>
      </w:r>
    </w:p>
    <w:p w14:paraId="4C8DC61E" w14:textId="71CBAC77" w:rsidR="00E617F0" w:rsidRDefault="00E617F0"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E617F0">
        <w:rPr>
          <w:rFonts w:ascii="Arial" w:hAnsi="Arial" w:cs="Arial"/>
          <w:b/>
          <w:szCs w:val="22"/>
          <w:lang w:val="fr-FR"/>
        </w:rPr>
        <w:t>Président</w:t>
      </w:r>
      <w:r>
        <w:rPr>
          <w:rFonts w:ascii="Arial" w:hAnsi="Arial" w:cs="Arial"/>
          <w:szCs w:val="22"/>
          <w:lang w:val="fr-FR"/>
        </w:rPr>
        <w:t xml:space="preserve"> a demandé au Secrétariat de mettre le texte initial en caractères gras et la </w:t>
      </w:r>
      <w:r w:rsidRPr="00E617F0">
        <w:rPr>
          <w:rFonts w:ascii="Arial" w:hAnsi="Arial" w:cs="Arial"/>
          <w:szCs w:val="22"/>
          <w:lang w:val="fr-FR"/>
        </w:rPr>
        <w:t xml:space="preserve">proposition </w:t>
      </w:r>
      <w:r>
        <w:rPr>
          <w:rFonts w:ascii="Arial" w:hAnsi="Arial" w:cs="Arial"/>
          <w:szCs w:val="22"/>
          <w:lang w:val="fr-FR"/>
        </w:rPr>
        <w:t xml:space="preserve">du Brésil entre parenthèses, ce qui rendrait le texte </w:t>
      </w:r>
      <w:r w:rsidR="00700C5D">
        <w:rPr>
          <w:rFonts w:ascii="Arial" w:hAnsi="Arial" w:cs="Arial"/>
          <w:szCs w:val="22"/>
          <w:lang w:val="fr-FR"/>
        </w:rPr>
        <w:t xml:space="preserve">initial </w:t>
      </w:r>
      <w:r>
        <w:rPr>
          <w:rFonts w:ascii="Arial" w:hAnsi="Arial" w:cs="Arial"/>
          <w:szCs w:val="22"/>
          <w:lang w:val="fr-FR"/>
        </w:rPr>
        <w:t>plus lisible.</w:t>
      </w:r>
    </w:p>
    <w:p w14:paraId="40D01176" w14:textId="2DA4411A" w:rsidR="00700C5D" w:rsidRDefault="00700C5D"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700C5D">
        <w:rPr>
          <w:rFonts w:ascii="Arial" w:hAnsi="Arial" w:cs="Arial"/>
          <w:szCs w:val="22"/>
          <w:lang w:val="fr-FR"/>
        </w:rPr>
        <w:t>délégation</w:t>
      </w:r>
      <w:r>
        <w:rPr>
          <w:rFonts w:ascii="Arial" w:hAnsi="Arial" w:cs="Arial"/>
          <w:szCs w:val="22"/>
          <w:lang w:val="fr-FR"/>
        </w:rPr>
        <w:t xml:space="preserve"> de la </w:t>
      </w:r>
      <w:r w:rsidRPr="00700C5D">
        <w:rPr>
          <w:rFonts w:ascii="Arial" w:hAnsi="Arial" w:cs="Arial"/>
          <w:b/>
          <w:szCs w:val="22"/>
          <w:lang w:val="fr-FR"/>
        </w:rPr>
        <w:t>Belgique</w:t>
      </w:r>
      <w:r>
        <w:rPr>
          <w:rFonts w:ascii="Arial" w:hAnsi="Arial" w:cs="Arial"/>
          <w:szCs w:val="22"/>
          <w:lang w:val="fr-FR"/>
        </w:rPr>
        <w:t xml:space="preserve"> souhaitait avoir des éclaircissements sur la dernière phrase du premier </w:t>
      </w:r>
      <w:r w:rsidRPr="00700C5D">
        <w:rPr>
          <w:rFonts w:ascii="Arial" w:hAnsi="Arial" w:cs="Arial"/>
          <w:szCs w:val="22"/>
          <w:lang w:val="fr-FR"/>
        </w:rPr>
        <w:t>paragraphe</w:t>
      </w:r>
      <w:r>
        <w:rPr>
          <w:rFonts w:ascii="Arial" w:hAnsi="Arial" w:cs="Arial"/>
          <w:szCs w:val="22"/>
          <w:lang w:val="fr-FR"/>
        </w:rPr>
        <w:t xml:space="preserve"> du texte adopté : « </w:t>
      </w:r>
      <w:r w:rsidR="002F5952">
        <w:rPr>
          <w:rFonts w:ascii="Arial" w:hAnsi="Arial" w:cs="Arial"/>
          <w:szCs w:val="22"/>
          <w:lang w:val="fr-FR"/>
        </w:rPr>
        <w:t>À</w:t>
      </w:r>
      <w:r>
        <w:rPr>
          <w:rFonts w:ascii="Arial" w:hAnsi="Arial" w:cs="Arial"/>
          <w:szCs w:val="22"/>
          <w:lang w:val="fr-FR"/>
        </w:rPr>
        <w:t xml:space="preserve"> cette fin, les États parties sont encouragés à »</w:t>
      </w:r>
      <w:r w:rsidR="002F5952">
        <w:rPr>
          <w:rFonts w:ascii="Arial" w:hAnsi="Arial" w:cs="Arial"/>
          <w:szCs w:val="22"/>
          <w:lang w:val="fr-FR"/>
        </w:rPr>
        <w:t>,</w:t>
      </w:r>
      <w:r>
        <w:rPr>
          <w:rFonts w:ascii="Arial" w:hAnsi="Arial" w:cs="Arial"/>
          <w:szCs w:val="22"/>
          <w:lang w:val="fr-FR"/>
        </w:rPr>
        <w:t xml:space="preserve"> car </w:t>
      </w:r>
      <w:r w:rsidR="002F5952">
        <w:rPr>
          <w:rFonts w:ascii="Arial" w:hAnsi="Arial" w:cs="Arial"/>
          <w:szCs w:val="22"/>
          <w:lang w:val="fr-FR"/>
        </w:rPr>
        <w:t>« </w:t>
      </w:r>
      <w:r w:rsidR="001C5DAF">
        <w:rPr>
          <w:rFonts w:ascii="Arial" w:hAnsi="Arial" w:cs="Arial"/>
          <w:szCs w:val="22"/>
          <w:lang w:val="fr-FR"/>
        </w:rPr>
        <w:t xml:space="preserve">les États parties </w:t>
      </w:r>
      <w:r w:rsidR="002F5952">
        <w:rPr>
          <w:rFonts w:ascii="Arial" w:hAnsi="Arial" w:cs="Arial"/>
          <w:szCs w:val="22"/>
          <w:lang w:val="fr-FR"/>
        </w:rPr>
        <w:t>sont invités </w:t>
      </w:r>
      <w:r w:rsidR="001C5DAF">
        <w:rPr>
          <w:rFonts w:ascii="Arial" w:hAnsi="Arial" w:cs="Arial"/>
          <w:szCs w:val="22"/>
          <w:lang w:val="fr-FR"/>
        </w:rPr>
        <w:t xml:space="preserve">à </w:t>
      </w:r>
      <w:r w:rsidR="002F5952">
        <w:rPr>
          <w:rFonts w:ascii="Arial" w:hAnsi="Arial" w:cs="Arial"/>
          <w:szCs w:val="22"/>
          <w:lang w:val="fr-FR"/>
        </w:rPr>
        <w:t>» avait été m</w:t>
      </w:r>
      <w:r w:rsidR="001C5DAF">
        <w:rPr>
          <w:rFonts w:ascii="Arial" w:hAnsi="Arial" w:cs="Arial"/>
          <w:szCs w:val="22"/>
          <w:lang w:val="fr-FR"/>
        </w:rPr>
        <w:t>entionné ainsi que « les États parties sont supposés</w:t>
      </w:r>
      <w:r w:rsidR="002F5952">
        <w:rPr>
          <w:rFonts w:ascii="Arial" w:hAnsi="Arial" w:cs="Arial"/>
          <w:szCs w:val="22"/>
          <w:lang w:val="fr-FR"/>
        </w:rPr>
        <w:t xml:space="preserve"> » par Maurice. </w:t>
      </w:r>
      <w:r w:rsidR="001C5DAF">
        <w:rPr>
          <w:rFonts w:ascii="Arial" w:hAnsi="Arial" w:cs="Arial"/>
          <w:szCs w:val="22"/>
          <w:lang w:val="fr-FR"/>
        </w:rPr>
        <w:t xml:space="preserve">Cette dernière </w:t>
      </w:r>
      <w:r w:rsidR="002F5952">
        <w:rPr>
          <w:rFonts w:ascii="Arial" w:hAnsi="Arial" w:cs="Arial"/>
          <w:szCs w:val="22"/>
          <w:lang w:val="fr-FR"/>
        </w:rPr>
        <w:t xml:space="preserve">phrase </w:t>
      </w:r>
      <w:r w:rsidR="001C5DAF">
        <w:rPr>
          <w:rFonts w:ascii="Arial" w:hAnsi="Arial" w:cs="Arial"/>
          <w:szCs w:val="22"/>
          <w:lang w:val="fr-FR"/>
        </w:rPr>
        <w:t xml:space="preserve">du premier </w:t>
      </w:r>
      <w:r w:rsidR="001C5DAF" w:rsidRPr="001C5DAF">
        <w:rPr>
          <w:rFonts w:ascii="Arial" w:hAnsi="Arial" w:cs="Arial"/>
          <w:szCs w:val="22"/>
          <w:lang w:val="fr-FR"/>
        </w:rPr>
        <w:t>paragraphe</w:t>
      </w:r>
      <w:r w:rsidR="001C5DAF">
        <w:rPr>
          <w:rFonts w:ascii="Arial" w:hAnsi="Arial" w:cs="Arial"/>
          <w:szCs w:val="22"/>
          <w:lang w:val="fr-FR"/>
        </w:rPr>
        <w:t xml:space="preserve"> </w:t>
      </w:r>
      <w:r w:rsidR="002F5952">
        <w:rPr>
          <w:rFonts w:ascii="Arial" w:hAnsi="Arial" w:cs="Arial"/>
          <w:szCs w:val="22"/>
          <w:lang w:val="fr-FR"/>
        </w:rPr>
        <w:t xml:space="preserve">commandait les sous-paragraphes suivants. Selon les termes choisis, le </w:t>
      </w:r>
      <w:r w:rsidR="002F5952" w:rsidRPr="002F5952">
        <w:rPr>
          <w:rFonts w:ascii="Arial" w:hAnsi="Arial" w:cs="Arial"/>
          <w:szCs w:val="22"/>
          <w:lang w:val="fr-FR"/>
        </w:rPr>
        <w:t>paragraphe</w:t>
      </w:r>
      <w:r w:rsidR="002F5952">
        <w:rPr>
          <w:rFonts w:ascii="Arial" w:hAnsi="Arial" w:cs="Arial"/>
          <w:szCs w:val="22"/>
          <w:lang w:val="fr-FR"/>
        </w:rPr>
        <w:t xml:space="preserve"> pourrait signifier « les États parties sont encouragés à veiller » ou « les États parties sont invi</w:t>
      </w:r>
      <w:r w:rsidR="001C5DAF">
        <w:rPr>
          <w:rFonts w:ascii="Arial" w:hAnsi="Arial" w:cs="Arial"/>
          <w:szCs w:val="22"/>
          <w:lang w:val="fr-FR"/>
        </w:rPr>
        <w:t>tés à veiller » ou « l</w:t>
      </w:r>
      <w:r w:rsidR="002F5952">
        <w:rPr>
          <w:rFonts w:ascii="Arial" w:hAnsi="Arial" w:cs="Arial"/>
          <w:szCs w:val="22"/>
          <w:lang w:val="fr-FR"/>
        </w:rPr>
        <w:t>es États parties</w:t>
      </w:r>
      <w:r w:rsidR="001C5DAF">
        <w:rPr>
          <w:rFonts w:ascii="Arial" w:hAnsi="Arial" w:cs="Arial"/>
          <w:szCs w:val="22"/>
          <w:lang w:val="fr-FR"/>
        </w:rPr>
        <w:t xml:space="preserve"> sont supposés veiller</w:t>
      </w:r>
      <w:r w:rsidR="002F5952">
        <w:rPr>
          <w:rFonts w:ascii="Arial" w:hAnsi="Arial" w:cs="Arial"/>
          <w:szCs w:val="22"/>
          <w:lang w:val="fr-FR"/>
        </w:rPr>
        <w:t> ». Les deux paragraphes étaient donc très liés.</w:t>
      </w:r>
    </w:p>
    <w:p w14:paraId="053E1FFB" w14:textId="11623D44" w:rsidR="002F5952" w:rsidRDefault="002F5952"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2F5952">
        <w:rPr>
          <w:rFonts w:ascii="Arial" w:hAnsi="Arial" w:cs="Arial"/>
          <w:b/>
          <w:szCs w:val="22"/>
          <w:lang w:val="fr-FR"/>
        </w:rPr>
        <w:t>Président</w:t>
      </w:r>
      <w:r>
        <w:rPr>
          <w:rFonts w:ascii="Arial" w:hAnsi="Arial" w:cs="Arial"/>
          <w:szCs w:val="22"/>
          <w:lang w:val="fr-FR"/>
        </w:rPr>
        <w:t xml:space="preserve"> a remercié la Belgique et a demandé au Secrétariat de </w:t>
      </w:r>
      <w:r w:rsidR="001C5DAF">
        <w:rPr>
          <w:rFonts w:ascii="Arial" w:hAnsi="Arial" w:cs="Arial"/>
          <w:szCs w:val="22"/>
          <w:lang w:val="fr-FR"/>
        </w:rPr>
        <w:t xml:space="preserve">« nettoyer » le </w:t>
      </w:r>
      <w:r w:rsidR="001C5DAF" w:rsidRPr="001C5DAF">
        <w:rPr>
          <w:rFonts w:ascii="Arial" w:hAnsi="Arial" w:cs="Arial"/>
          <w:szCs w:val="22"/>
          <w:lang w:val="fr-FR"/>
        </w:rPr>
        <w:t>paragraphe</w:t>
      </w:r>
      <w:r w:rsidR="001C5DAF">
        <w:rPr>
          <w:rFonts w:ascii="Arial" w:hAnsi="Arial" w:cs="Arial"/>
          <w:szCs w:val="22"/>
          <w:lang w:val="fr-FR"/>
        </w:rPr>
        <w:t xml:space="preserve"> 197 afin qu</w:t>
      </w:r>
      <w:r w:rsidR="00CD5E00">
        <w:rPr>
          <w:rFonts w:ascii="Arial" w:hAnsi="Arial" w:cs="Arial"/>
          <w:szCs w:val="22"/>
          <w:lang w:val="fr-FR"/>
        </w:rPr>
        <w:t>’</w:t>
      </w:r>
      <w:r w:rsidR="001C5DAF">
        <w:rPr>
          <w:rFonts w:ascii="Arial" w:hAnsi="Arial" w:cs="Arial"/>
          <w:szCs w:val="22"/>
          <w:lang w:val="fr-FR"/>
        </w:rPr>
        <w:t>il reflète clairement le libellé accepté par tous.</w:t>
      </w:r>
    </w:p>
    <w:p w14:paraId="0E6A968D" w14:textId="00D523BD" w:rsidR="00383CD6" w:rsidRPr="00383CD6" w:rsidRDefault="001C5DAF"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1C5DAF">
        <w:rPr>
          <w:rFonts w:ascii="Arial" w:hAnsi="Arial" w:cs="Arial"/>
          <w:b/>
          <w:szCs w:val="22"/>
          <w:lang w:val="fr-FR"/>
        </w:rPr>
        <w:t>Secrétaire</w:t>
      </w:r>
      <w:r>
        <w:rPr>
          <w:rFonts w:ascii="Arial" w:hAnsi="Arial" w:cs="Arial"/>
          <w:szCs w:val="22"/>
          <w:lang w:val="fr-FR"/>
        </w:rPr>
        <w:t xml:space="preserve"> a précisé que dans la phrase d</w:t>
      </w:r>
      <w:r w:rsidR="00CD5E00">
        <w:rPr>
          <w:rFonts w:ascii="Arial" w:hAnsi="Arial" w:cs="Arial"/>
          <w:szCs w:val="22"/>
          <w:lang w:val="fr-FR"/>
        </w:rPr>
        <w:t>’</w:t>
      </w:r>
      <w:r>
        <w:rPr>
          <w:rFonts w:ascii="Arial" w:hAnsi="Arial" w:cs="Arial"/>
          <w:szCs w:val="22"/>
          <w:lang w:val="fr-FR"/>
        </w:rPr>
        <w:t>ouverture</w:t>
      </w:r>
      <w:r w:rsidR="00383CD6">
        <w:rPr>
          <w:rFonts w:ascii="Arial" w:hAnsi="Arial" w:cs="Arial"/>
          <w:szCs w:val="22"/>
          <w:lang w:val="fr-FR"/>
        </w:rPr>
        <w:t>,</w:t>
      </w:r>
      <w:r>
        <w:rPr>
          <w:rFonts w:ascii="Arial" w:hAnsi="Arial" w:cs="Arial"/>
          <w:szCs w:val="22"/>
          <w:lang w:val="fr-FR"/>
        </w:rPr>
        <w:t xml:space="preserve"> « devraient s</w:t>
      </w:r>
      <w:r w:rsidR="00CD5E00">
        <w:rPr>
          <w:rFonts w:ascii="Arial" w:hAnsi="Arial" w:cs="Arial"/>
          <w:szCs w:val="22"/>
          <w:lang w:val="fr-FR"/>
        </w:rPr>
        <w:t>’</w:t>
      </w:r>
      <w:r>
        <w:rPr>
          <w:rFonts w:ascii="Arial" w:hAnsi="Arial" w:cs="Arial"/>
          <w:szCs w:val="22"/>
          <w:lang w:val="fr-FR"/>
        </w:rPr>
        <w:t xml:space="preserve">efforcer </w:t>
      </w:r>
      <w:r w:rsidR="00383CD6">
        <w:rPr>
          <w:rFonts w:ascii="Arial" w:hAnsi="Arial" w:cs="Arial"/>
          <w:szCs w:val="22"/>
          <w:lang w:val="fr-FR"/>
        </w:rPr>
        <w:t xml:space="preserve">de reconnaître </w:t>
      </w:r>
      <w:r>
        <w:rPr>
          <w:rFonts w:ascii="Arial" w:hAnsi="Arial" w:cs="Arial"/>
          <w:szCs w:val="22"/>
          <w:lang w:val="fr-FR"/>
        </w:rPr>
        <w:t>» av</w:t>
      </w:r>
      <w:r w:rsidR="00383CD6">
        <w:rPr>
          <w:rFonts w:ascii="Arial" w:hAnsi="Arial" w:cs="Arial"/>
          <w:szCs w:val="22"/>
          <w:lang w:val="fr-FR"/>
        </w:rPr>
        <w:t>ait été accepté au lieu de « s</w:t>
      </w:r>
      <w:r w:rsidR="00CD5E00">
        <w:rPr>
          <w:rFonts w:ascii="Arial" w:hAnsi="Arial" w:cs="Arial"/>
          <w:szCs w:val="22"/>
          <w:lang w:val="fr-FR"/>
        </w:rPr>
        <w:t>’</w:t>
      </w:r>
      <w:r>
        <w:rPr>
          <w:rFonts w:ascii="Arial" w:hAnsi="Arial" w:cs="Arial"/>
          <w:szCs w:val="22"/>
          <w:lang w:val="fr-FR"/>
        </w:rPr>
        <w:t>efforcent </w:t>
      </w:r>
      <w:r w:rsidR="00383CD6">
        <w:rPr>
          <w:rFonts w:ascii="Arial" w:hAnsi="Arial" w:cs="Arial"/>
          <w:szCs w:val="22"/>
          <w:lang w:val="fr-FR"/>
        </w:rPr>
        <w:t>de reconnaître</w:t>
      </w:r>
      <w:r w:rsidR="007B0DD9">
        <w:rPr>
          <w:rFonts w:ascii="Arial" w:hAnsi="Arial" w:cs="Arial"/>
          <w:szCs w:val="22"/>
          <w:lang w:val="fr-FR"/>
        </w:rPr>
        <w:t> </w:t>
      </w:r>
      <w:r>
        <w:rPr>
          <w:rFonts w:ascii="Arial" w:hAnsi="Arial" w:cs="Arial"/>
          <w:szCs w:val="22"/>
          <w:lang w:val="fr-FR"/>
        </w:rPr>
        <w:t>»</w:t>
      </w:r>
      <w:r w:rsidR="00383CD6">
        <w:rPr>
          <w:rFonts w:ascii="Arial" w:hAnsi="Arial" w:cs="Arial"/>
          <w:szCs w:val="22"/>
          <w:lang w:val="fr-FR"/>
        </w:rPr>
        <w:t xml:space="preserve">. On avait </w:t>
      </w:r>
      <w:r w:rsidR="00383CD6" w:rsidRPr="00383CD6">
        <w:rPr>
          <w:rFonts w:ascii="Arial" w:hAnsi="Arial" w:cs="Arial"/>
          <w:szCs w:val="22"/>
          <w:lang w:val="fr-FR"/>
        </w:rPr>
        <w:t>également</w:t>
      </w:r>
      <w:r w:rsidR="00383CD6">
        <w:rPr>
          <w:rFonts w:ascii="Arial" w:hAnsi="Arial" w:cs="Arial"/>
          <w:szCs w:val="22"/>
          <w:lang w:val="fr-FR"/>
        </w:rPr>
        <w:t xml:space="preserve"> convenu de la suppression de « sécurité ». Toutefois, le Secrétariat n</w:t>
      </w:r>
      <w:r w:rsidR="00CD5E00">
        <w:rPr>
          <w:rFonts w:ascii="Arial" w:hAnsi="Arial" w:cs="Arial"/>
          <w:szCs w:val="22"/>
          <w:lang w:val="fr-FR"/>
        </w:rPr>
        <w:t>’</w:t>
      </w:r>
      <w:r w:rsidR="00383CD6">
        <w:rPr>
          <w:rFonts w:ascii="Arial" w:hAnsi="Arial" w:cs="Arial"/>
          <w:szCs w:val="22"/>
          <w:lang w:val="fr-FR"/>
        </w:rPr>
        <w:t>était pas certain de la situation pour le texte qui suivait. Était-ce « les États parties sont encouragés à », alors que le Brésil avait proposé « sont invités à » et Maurice « sont supposés » ?</w:t>
      </w:r>
    </w:p>
    <w:p w14:paraId="16DC7D3C" w14:textId="0BC8A876" w:rsidR="00383CD6" w:rsidRDefault="00383CD6"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383CD6">
        <w:rPr>
          <w:rFonts w:ascii="Arial" w:hAnsi="Arial" w:cs="Arial"/>
          <w:b/>
          <w:szCs w:val="22"/>
          <w:lang w:val="fr-FR"/>
        </w:rPr>
        <w:t>Président</w:t>
      </w:r>
      <w:r>
        <w:rPr>
          <w:rFonts w:ascii="Arial" w:hAnsi="Arial" w:cs="Arial"/>
          <w:szCs w:val="22"/>
          <w:lang w:val="fr-FR"/>
        </w:rPr>
        <w:t xml:space="preserve"> a fait remarquer qu</w:t>
      </w:r>
      <w:r w:rsidR="00CD5E00">
        <w:rPr>
          <w:rFonts w:ascii="Arial" w:hAnsi="Arial" w:cs="Arial"/>
          <w:szCs w:val="22"/>
          <w:lang w:val="fr-FR"/>
        </w:rPr>
        <w:t>’</w:t>
      </w:r>
      <w:r>
        <w:rPr>
          <w:rFonts w:ascii="Arial" w:hAnsi="Arial" w:cs="Arial"/>
          <w:szCs w:val="22"/>
          <w:lang w:val="fr-FR"/>
        </w:rPr>
        <w:t>afin de maintenir l</w:t>
      </w:r>
      <w:r w:rsidR="00CD5E00">
        <w:rPr>
          <w:rFonts w:ascii="Arial" w:hAnsi="Arial" w:cs="Arial"/>
          <w:szCs w:val="22"/>
          <w:lang w:val="fr-FR"/>
        </w:rPr>
        <w:t>’</w:t>
      </w:r>
      <w:r>
        <w:rPr>
          <w:rFonts w:ascii="Arial" w:hAnsi="Arial" w:cs="Arial"/>
          <w:szCs w:val="22"/>
          <w:lang w:val="fr-FR"/>
        </w:rPr>
        <w:t xml:space="preserve">équilibre dans la première partie du </w:t>
      </w:r>
      <w:r w:rsidRPr="00383CD6">
        <w:rPr>
          <w:rFonts w:ascii="Arial" w:hAnsi="Arial" w:cs="Arial"/>
          <w:szCs w:val="22"/>
          <w:lang w:val="fr-FR"/>
        </w:rPr>
        <w:t>paragraphe</w:t>
      </w:r>
      <w:r>
        <w:rPr>
          <w:rFonts w:ascii="Arial" w:hAnsi="Arial" w:cs="Arial"/>
          <w:szCs w:val="22"/>
          <w:lang w:val="fr-FR"/>
        </w:rPr>
        <w:t>, l</w:t>
      </w:r>
      <w:r w:rsidR="00CD5E00">
        <w:rPr>
          <w:rFonts w:ascii="Arial" w:hAnsi="Arial" w:cs="Arial"/>
          <w:szCs w:val="22"/>
          <w:lang w:val="fr-FR"/>
        </w:rPr>
        <w:t>’</w:t>
      </w:r>
      <w:r>
        <w:rPr>
          <w:rFonts w:ascii="Arial" w:hAnsi="Arial" w:cs="Arial"/>
          <w:szCs w:val="22"/>
          <w:lang w:val="fr-FR"/>
        </w:rPr>
        <w:t>expression « sont supposés » pourrait être utilisée, ce qui résoudrait le problème.</w:t>
      </w:r>
    </w:p>
    <w:p w14:paraId="73903DC0" w14:textId="2BF35D15" w:rsidR="00786310" w:rsidRPr="00786310" w:rsidRDefault="00383CD6"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383CD6">
        <w:rPr>
          <w:rFonts w:ascii="Arial" w:hAnsi="Arial" w:cs="Arial"/>
          <w:szCs w:val="22"/>
          <w:lang w:val="fr-FR"/>
        </w:rPr>
        <w:t>délégation</w:t>
      </w:r>
      <w:r>
        <w:rPr>
          <w:rFonts w:ascii="Arial" w:hAnsi="Arial" w:cs="Arial"/>
          <w:szCs w:val="22"/>
          <w:lang w:val="fr-FR"/>
        </w:rPr>
        <w:t xml:space="preserve"> du </w:t>
      </w:r>
      <w:r w:rsidRPr="00383CD6">
        <w:rPr>
          <w:rFonts w:ascii="Arial" w:hAnsi="Arial" w:cs="Arial"/>
          <w:b/>
          <w:szCs w:val="22"/>
          <w:lang w:val="fr-FR"/>
        </w:rPr>
        <w:t>Brésil</w:t>
      </w:r>
      <w:r>
        <w:rPr>
          <w:rFonts w:ascii="Arial" w:hAnsi="Arial" w:cs="Arial"/>
          <w:szCs w:val="22"/>
          <w:lang w:val="fr-FR"/>
        </w:rPr>
        <w:t xml:space="preserve"> pourrait accepter le texte initial « sont encouragés », et supprimer « sont invités » et « sont sup</w:t>
      </w:r>
      <w:r w:rsidR="00DA729C">
        <w:rPr>
          <w:rFonts w:ascii="Arial" w:hAnsi="Arial" w:cs="Arial"/>
          <w:szCs w:val="22"/>
          <w:lang w:val="fr-FR"/>
        </w:rPr>
        <w:t>posés » car cela simplifierait c</w:t>
      </w:r>
      <w:r>
        <w:rPr>
          <w:rFonts w:ascii="Arial" w:hAnsi="Arial" w:cs="Arial"/>
          <w:szCs w:val="22"/>
          <w:lang w:val="fr-FR"/>
        </w:rPr>
        <w:t xml:space="preserve">e </w:t>
      </w:r>
      <w:r w:rsidRPr="00383CD6">
        <w:rPr>
          <w:rFonts w:ascii="Arial" w:hAnsi="Arial" w:cs="Arial"/>
          <w:szCs w:val="22"/>
          <w:lang w:val="fr-FR"/>
        </w:rPr>
        <w:t>paragraphe</w:t>
      </w:r>
      <w:r>
        <w:rPr>
          <w:rFonts w:ascii="Arial" w:hAnsi="Arial" w:cs="Arial"/>
          <w:szCs w:val="22"/>
          <w:lang w:val="fr-FR"/>
        </w:rPr>
        <w:t xml:space="preserve"> </w:t>
      </w:r>
      <w:r w:rsidR="00DA729C">
        <w:rPr>
          <w:rFonts w:ascii="Arial" w:hAnsi="Arial" w:cs="Arial"/>
          <w:szCs w:val="22"/>
          <w:lang w:val="fr-FR"/>
        </w:rPr>
        <w:t xml:space="preserve">ainsi que le </w:t>
      </w:r>
      <w:r>
        <w:rPr>
          <w:rFonts w:ascii="Arial" w:hAnsi="Arial" w:cs="Arial"/>
          <w:szCs w:val="22"/>
          <w:lang w:val="fr-FR"/>
        </w:rPr>
        <w:t xml:space="preserve">précédent. </w:t>
      </w:r>
      <w:r w:rsidR="00786310">
        <w:rPr>
          <w:rFonts w:ascii="Arial" w:hAnsi="Arial" w:cs="Arial"/>
          <w:szCs w:val="22"/>
          <w:lang w:val="fr-FR"/>
        </w:rPr>
        <w:t>Par ailleurs, e</w:t>
      </w:r>
      <w:r w:rsidR="00DA729C">
        <w:rPr>
          <w:rFonts w:ascii="Arial" w:hAnsi="Arial" w:cs="Arial"/>
          <w:szCs w:val="22"/>
          <w:lang w:val="fr-FR"/>
        </w:rPr>
        <w:t>lle a encouragé l</w:t>
      </w:r>
      <w:r w:rsidR="00CD5E00">
        <w:rPr>
          <w:rFonts w:ascii="Arial" w:hAnsi="Arial" w:cs="Arial"/>
          <w:szCs w:val="22"/>
          <w:lang w:val="fr-FR"/>
        </w:rPr>
        <w:t>’</w:t>
      </w:r>
      <w:r w:rsidR="00DA729C" w:rsidRPr="00DA729C">
        <w:rPr>
          <w:rFonts w:ascii="Arial" w:hAnsi="Arial" w:cs="Arial"/>
          <w:szCs w:val="22"/>
          <w:lang w:val="fr-FR"/>
        </w:rPr>
        <w:t>Assemblée</w:t>
      </w:r>
      <w:r w:rsidR="00DA729C">
        <w:rPr>
          <w:rFonts w:ascii="Arial" w:hAnsi="Arial" w:cs="Arial"/>
          <w:szCs w:val="22"/>
          <w:lang w:val="fr-FR"/>
        </w:rPr>
        <w:t xml:space="preserve"> à lire attentivement le texte d</w:t>
      </w:r>
      <w:r w:rsidR="00CD5E00">
        <w:rPr>
          <w:rFonts w:ascii="Arial" w:hAnsi="Arial" w:cs="Arial"/>
          <w:szCs w:val="22"/>
          <w:lang w:val="fr-FR"/>
        </w:rPr>
        <w:t>’</w:t>
      </w:r>
      <w:r w:rsidR="00DA729C">
        <w:rPr>
          <w:rFonts w:ascii="Arial" w:hAnsi="Arial" w:cs="Arial"/>
          <w:szCs w:val="22"/>
          <w:lang w:val="fr-FR"/>
        </w:rPr>
        <w:t>origine, le qualifiant d</w:t>
      </w:r>
      <w:r w:rsidR="00CD5E00">
        <w:rPr>
          <w:rFonts w:ascii="Arial" w:hAnsi="Arial" w:cs="Arial"/>
          <w:szCs w:val="22"/>
          <w:lang w:val="fr-FR"/>
        </w:rPr>
        <w:t>’</w:t>
      </w:r>
      <w:r w:rsidR="00DA729C">
        <w:rPr>
          <w:rFonts w:ascii="Arial" w:hAnsi="Arial" w:cs="Arial"/>
          <w:szCs w:val="22"/>
          <w:lang w:val="fr-FR"/>
        </w:rPr>
        <w:t>absurde car aucun pays n</w:t>
      </w:r>
      <w:r w:rsidR="00CD5E00">
        <w:rPr>
          <w:rFonts w:ascii="Arial" w:hAnsi="Arial" w:cs="Arial"/>
          <w:szCs w:val="22"/>
          <w:lang w:val="fr-FR"/>
        </w:rPr>
        <w:t>’</w:t>
      </w:r>
      <w:r w:rsidR="00DA729C">
        <w:rPr>
          <w:rFonts w:ascii="Arial" w:hAnsi="Arial" w:cs="Arial"/>
          <w:szCs w:val="22"/>
          <w:lang w:val="fr-FR"/>
        </w:rPr>
        <w:t>était en mesure « d</w:t>
      </w:r>
      <w:r w:rsidR="00CD5E00">
        <w:rPr>
          <w:rFonts w:ascii="Arial" w:hAnsi="Arial" w:cs="Arial"/>
          <w:szCs w:val="22"/>
          <w:lang w:val="fr-FR"/>
        </w:rPr>
        <w:t>’</w:t>
      </w:r>
      <w:r w:rsidR="00DA729C">
        <w:rPr>
          <w:rFonts w:ascii="Arial" w:hAnsi="Arial" w:cs="Arial"/>
          <w:szCs w:val="22"/>
          <w:lang w:val="fr-FR"/>
        </w:rPr>
        <w:t>intégrer et de reconnaître pleinement le patrimoine culturel immatériel des peuples autochtones, des migrants, des immigrants et réfugiés des personnes d</w:t>
      </w:r>
      <w:r w:rsidR="00CD5E00">
        <w:rPr>
          <w:rFonts w:ascii="Arial" w:hAnsi="Arial" w:cs="Arial"/>
          <w:szCs w:val="22"/>
          <w:lang w:val="fr-FR"/>
        </w:rPr>
        <w:t>’</w:t>
      </w:r>
      <w:r w:rsidR="00DA729C">
        <w:rPr>
          <w:rFonts w:ascii="Arial" w:hAnsi="Arial" w:cs="Arial"/>
          <w:szCs w:val="22"/>
          <w:lang w:val="fr-FR"/>
        </w:rPr>
        <w:t xml:space="preserve">âges et de genres différents, des personnes handicapées, et des membres de groupes vulnérables ». Son </w:t>
      </w:r>
      <w:r w:rsidR="00DA729C" w:rsidRPr="00DA729C">
        <w:rPr>
          <w:rFonts w:ascii="Arial" w:hAnsi="Arial" w:cs="Arial"/>
          <w:szCs w:val="22"/>
          <w:lang w:val="fr-FR"/>
        </w:rPr>
        <w:t>amendement</w:t>
      </w:r>
      <w:r w:rsidR="00DA729C">
        <w:rPr>
          <w:rFonts w:ascii="Arial" w:hAnsi="Arial" w:cs="Arial"/>
          <w:szCs w:val="22"/>
          <w:lang w:val="fr-FR"/>
        </w:rPr>
        <w:t xml:space="preserve"> visait à rendre le </w:t>
      </w:r>
      <w:r w:rsidR="00DA729C" w:rsidRPr="00DA729C">
        <w:rPr>
          <w:rFonts w:ascii="Arial" w:hAnsi="Arial" w:cs="Arial"/>
          <w:szCs w:val="22"/>
          <w:lang w:val="fr-FR"/>
        </w:rPr>
        <w:t>paragraphe</w:t>
      </w:r>
      <w:r w:rsidR="00DA729C">
        <w:rPr>
          <w:rFonts w:ascii="Arial" w:hAnsi="Arial" w:cs="Arial"/>
          <w:szCs w:val="22"/>
          <w:lang w:val="fr-FR"/>
        </w:rPr>
        <w:t xml:space="preserve"> juste et raisonnable puisqu</w:t>
      </w:r>
      <w:r w:rsidR="00CD5E00">
        <w:rPr>
          <w:rFonts w:ascii="Arial" w:hAnsi="Arial" w:cs="Arial"/>
          <w:szCs w:val="22"/>
          <w:lang w:val="fr-FR"/>
        </w:rPr>
        <w:t>’</w:t>
      </w:r>
      <w:r w:rsidR="00DA729C">
        <w:rPr>
          <w:rFonts w:ascii="Arial" w:hAnsi="Arial" w:cs="Arial"/>
          <w:szCs w:val="22"/>
          <w:lang w:val="fr-FR"/>
        </w:rPr>
        <w:t xml:space="preserve">il ne modifiait pas la liste des destinataires de ces mesures (personnes vulnérables ou peuples </w:t>
      </w:r>
      <w:r w:rsidR="00DA729C" w:rsidRPr="00DA729C">
        <w:rPr>
          <w:rFonts w:ascii="Arial" w:hAnsi="Arial" w:cs="Arial"/>
          <w:szCs w:val="22"/>
          <w:lang w:val="fr-FR"/>
        </w:rPr>
        <w:t>autochtones</w:t>
      </w:r>
      <w:r w:rsidR="00AE3636">
        <w:rPr>
          <w:rFonts w:ascii="Arial" w:hAnsi="Arial" w:cs="Arial"/>
          <w:szCs w:val="22"/>
          <w:lang w:val="fr-FR"/>
        </w:rPr>
        <w:t xml:space="preserve">). Toutefois, elle </w:t>
      </w:r>
      <w:r w:rsidR="00DA729C">
        <w:rPr>
          <w:rFonts w:ascii="Arial" w:hAnsi="Arial" w:cs="Arial"/>
          <w:szCs w:val="22"/>
          <w:lang w:val="fr-FR"/>
        </w:rPr>
        <w:t>ne saurait approuver un texte juridiquement contraignant</w:t>
      </w:r>
      <w:r w:rsidR="00786310">
        <w:rPr>
          <w:rFonts w:ascii="Arial" w:hAnsi="Arial" w:cs="Arial"/>
          <w:szCs w:val="22"/>
          <w:lang w:val="fr-FR"/>
        </w:rPr>
        <w:t xml:space="preserve"> </w:t>
      </w:r>
      <w:r w:rsidR="00DA729C">
        <w:rPr>
          <w:rFonts w:ascii="Arial" w:hAnsi="Arial" w:cs="Arial"/>
          <w:szCs w:val="22"/>
          <w:lang w:val="fr-FR"/>
        </w:rPr>
        <w:t xml:space="preserve">qui était si politiquement correct et impossible à mettre en œuvre. </w:t>
      </w:r>
      <w:r w:rsidR="00786310">
        <w:rPr>
          <w:rFonts w:ascii="Arial" w:hAnsi="Arial" w:cs="Arial"/>
          <w:szCs w:val="22"/>
          <w:lang w:val="fr-FR"/>
        </w:rPr>
        <w:t>D</w:t>
      </w:r>
      <w:r w:rsidR="00CD5E00">
        <w:rPr>
          <w:rFonts w:ascii="Arial" w:hAnsi="Arial" w:cs="Arial"/>
          <w:szCs w:val="22"/>
          <w:lang w:val="fr-FR"/>
        </w:rPr>
        <w:t>’</w:t>
      </w:r>
      <w:r w:rsidR="00786310">
        <w:rPr>
          <w:rFonts w:ascii="Arial" w:hAnsi="Arial" w:cs="Arial"/>
          <w:szCs w:val="22"/>
          <w:lang w:val="fr-FR"/>
        </w:rPr>
        <w:t xml:space="preserve">où, la tentative de la </w:t>
      </w:r>
      <w:r w:rsidR="00786310" w:rsidRPr="00786310">
        <w:rPr>
          <w:rFonts w:ascii="Arial" w:hAnsi="Arial" w:cs="Arial"/>
          <w:szCs w:val="22"/>
          <w:lang w:val="fr-FR"/>
        </w:rPr>
        <w:t>délégation</w:t>
      </w:r>
      <w:r w:rsidR="00786310">
        <w:rPr>
          <w:rFonts w:ascii="Arial" w:hAnsi="Arial" w:cs="Arial"/>
          <w:szCs w:val="22"/>
          <w:lang w:val="fr-FR"/>
        </w:rPr>
        <w:t xml:space="preserve"> de promouvoir un </w:t>
      </w:r>
      <w:r w:rsidR="00786310" w:rsidRPr="00786310">
        <w:rPr>
          <w:rFonts w:ascii="Arial" w:hAnsi="Arial" w:cs="Arial"/>
          <w:szCs w:val="22"/>
          <w:lang w:val="fr-FR"/>
        </w:rPr>
        <w:t>amendement</w:t>
      </w:r>
      <w:r w:rsidR="00786310">
        <w:rPr>
          <w:rFonts w:ascii="Arial" w:hAnsi="Arial" w:cs="Arial"/>
          <w:szCs w:val="22"/>
          <w:lang w:val="fr-FR"/>
        </w:rPr>
        <w:t xml:space="preserve"> raison</w:t>
      </w:r>
      <w:r w:rsidR="00AE3636">
        <w:rPr>
          <w:rFonts w:ascii="Arial" w:hAnsi="Arial" w:cs="Arial"/>
          <w:szCs w:val="22"/>
          <w:lang w:val="fr-FR"/>
        </w:rPr>
        <w:t xml:space="preserve">nable qui visait à déclarer que, </w:t>
      </w:r>
      <w:r w:rsidR="00786310">
        <w:rPr>
          <w:rFonts w:ascii="Arial" w:hAnsi="Arial" w:cs="Arial"/>
          <w:szCs w:val="22"/>
          <w:lang w:val="fr-FR"/>
        </w:rPr>
        <w:t xml:space="preserve">dans le cadre de ses efforts de </w:t>
      </w:r>
      <w:r w:rsidR="00786310" w:rsidRPr="00786310">
        <w:rPr>
          <w:rFonts w:ascii="Arial" w:hAnsi="Arial" w:cs="Arial"/>
          <w:szCs w:val="22"/>
          <w:lang w:val="fr-FR"/>
        </w:rPr>
        <w:t>sauvegarde</w:t>
      </w:r>
      <w:r w:rsidR="00786310">
        <w:rPr>
          <w:rFonts w:ascii="Arial" w:hAnsi="Arial" w:cs="Arial"/>
          <w:szCs w:val="22"/>
          <w:lang w:val="fr-FR"/>
        </w:rPr>
        <w:t>, il encouragerait l</w:t>
      </w:r>
      <w:r w:rsidR="00CD5E00">
        <w:rPr>
          <w:rFonts w:ascii="Arial" w:hAnsi="Arial" w:cs="Arial"/>
          <w:szCs w:val="22"/>
          <w:lang w:val="fr-FR"/>
        </w:rPr>
        <w:t>’</w:t>
      </w:r>
      <w:r w:rsidR="00786310">
        <w:rPr>
          <w:rFonts w:ascii="Arial" w:hAnsi="Arial" w:cs="Arial"/>
          <w:szCs w:val="22"/>
          <w:lang w:val="fr-FR"/>
        </w:rPr>
        <w:t>inclusion</w:t>
      </w:r>
      <w:r w:rsidR="00AE3636">
        <w:rPr>
          <w:rFonts w:ascii="Arial" w:hAnsi="Arial" w:cs="Arial"/>
          <w:szCs w:val="22"/>
          <w:lang w:val="fr-FR"/>
        </w:rPr>
        <w:t>,</w:t>
      </w:r>
      <w:r w:rsidR="00786310">
        <w:rPr>
          <w:rFonts w:ascii="Arial" w:hAnsi="Arial" w:cs="Arial"/>
          <w:szCs w:val="22"/>
          <w:lang w:val="fr-FR"/>
        </w:rPr>
        <w:t xml:space="preserve"> comme son pays l</w:t>
      </w:r>
      <w:r w:rsidR="00CD5E00">
        <w:rPr>
          <w:rFonts w:ascii="Arial" w:hAnsi="Arial" w:cs="Arial"/>
          <w:szCs w:val="22"/>
          <w:lang w:val="fr-FR"/>
        </w:rPr>
        <w:t>’</w:t>
      </w:r>
      <w:r w:rsidR="00786310">
        <w:rPr>
          <w:rFonts w:ascii="Arial" w:hAnsi="Arial" w:cs="Arial"/>
          <w:szCs w:val="22"/>
          <w:lang w:val="fr-FR"/>
        </w:rPr>
        <w:t>avait fait depuis des</w:t>
      </w:r>
      <w:r w:rsidR="001C251D">
        <w:rPr>
          <w:rFonts w:ascii="Arial" w:hAnsi="Arial" w:cs="Arial"/>
          <w:szCs w:val="22"/>
          <w:lang w:val="fr-FR"/>
        </w:rPr>
        <w:t xml:space="preserve"> décennies et continuerait de le</w:t>
      </w:r>
      <w:r w:rsidR="00786310">
        <w:rPr>
          <w:rFonts w:ascii="Arial" w:hAnsi="Arial" w:cs="Arial"/>
          <w:szCs w:val="22"/>
          <w:lang w:val="fr-FR"/>
        </w:rPr>
        <w:t xml:space="preserve"> faire à l</w:t>
      </w:r>
      <w:r w:rsidR="00CD5E00">
        <w:rPr>
          <w:rFonts w:ascii="Arial" w:hAnsi="Arial" w:cs="Arial"/>
          <w:szCs w:val="22"/>
          <w:lang w:val="fr-FR"/>
        </w:rPr>
        <w:t>’</w:t>
      </w:r>
      <w:r w:rsidR="00786310">
        <w:rPr>
          <w:rFonts w:ascii="Arial" w:hAnsi="Arial" w:cs="Arial"/>
          <w:szCs w:val="22"/>
          <w:lang w:val="fr-FR"/>
        </w:rPr>
        <w:t xml:space="preserve">avenir. La </w:t>
      </w:r>
      <w:r w:rsidR="00786310" w:rsidRPr="00786310">
        <w:rPr>
          <w:rFonts w:ascii="Arial" w:hAnsi="Arial" w:cs="Arial"/>
          <w:szCs w:val="22"/>
          <w:lang w:val="fr-FR"/>
        </w:rPr>
        <w:t>délégation</w:t>
      </w:r>
      <w:r w:rsidR="00786310">
        <w:rPr>
          <w:rFonts w:ascii="Arial" w:hAnsi="Arial" w:cs="Arial"/>
          <w:szCs w:val="22"/>
          <w:lang w:val="fr-FR"/>
        </w:rPr>
        <w:t xml:space="preserve"> a ajouté que</w:t>
      </w:r>
      <w:r w:rsidR="00AE3636">
        <w:rPr>
          <w:rFonts w:ascii="Arial" w:hAnsi="Arial" w:cs="Arial"/>
          <w:szCs w:val="22"/>
          <w:lang w:val="fr-FR"/>
        </w:rPr>
        <w:t>,</w:t>
      </w:r>
      <w:r w:rsidR="00786310">
        <w:rPr>
          <w:rFonts w:ascii="Arial" w:hAnsi="Arial" w:cs="Arial"/>
          <w:szCs w:val="22"/>
          <w:lang w:val="fr-FR"/>
        </w:rPr>
        <w:t xml:space="preserve"> </w:t>
      </w:r>
      <w:r w:rsidR="00AE3636">
        <w:rPr>
          <w:rFonts w:ascii="Arial" w:hAnsi="Arial" w:cs="Arial"/>
          <w:szCs w:val="22"/>
          <w:lang w:val="fr-FR"/>
        </w:rPr>
        <w:t xml:space="preserve">certes, </w:t>
      </w:r>
      <w:r w:rsidR="00786310">
        <w:rPr>
          <w:rFonts w:ascii="Arial" w:hAnsi="Arial" w:cs="Arial"/>
          <w:szCs w:val="22"/>
          <w:lang w:val="fr-FR"/>
        </w:rPr>
        <w:t xml:space="preserve">les problèmes et défis se multiplieraient </w:t>
      </w:r>
      <w:r w:rsidR="00AE3636">
        <w:rPr>
          <w:rFonts w:ascii="Arial" w:hAnsi="Arial" w:cs="Arial"/>
          <w:szCs w:val="22"/>
          <w:lang w:val="fr-FR"/>
        </w:rPr>
        <w:t xml:space="preserve">au fur et à mesure, mais </w:t>
      </w:r>
      <w:r w:rsidR="00786310">
        <w:rPr>
          <w:rFonts w:ascii="Arial" w:hAnsi="Arial" w:cs="Arial"/>
          <w:szCs w:val="22"/>
          <w:lang w:val="fr-FR"/>
        </w:rPr>
        <w:t>si nous adopt</w:t>
      </w:r>
      <w:r w:rsidR="00AE3636">
        <w:rPr>
          <w:rFonts w:ascii="Arial" w:hAnsi="Arial" w:cs="Arial"/>
          <w:szCs w:val="22"/>
          <w:lang w:val="fr-FR"/>
        </w:rPr>
        <w:t>i</w:t>
      </w:r>
      <w:r w:rsidR="00786310">
        <w:rPr>
          <w:rFonts w:ascii="Arial" w:hAnsi="Arial" w:cs="Arial"/>
          <w:szCs w:val="22"/>
          <w:lang w:val="fr-FR"/>
        </w:rPr>
        <w:t xml:space="preserve">ons le texte dans sa version initiale, tous les États membres violeraient </w:t>
      </w:r>
      <w:r w:rsidR="00AE3636">
        <w:rPr>
          <w:rFonts w:ascii="Arial" w:hAnsi="Arial" w:cs="Arial"/>
          <w:szCs w:val="22"/>
          <w:lang w:val="fr-FR"/>
        </w:rPr>
        <w:t xml:space="preserve">les dispositions de </w:t>
      </w:r>
      <w:r w:rsidR="00786310">
        <w:rPr>
          <w:rFonts w:ascii="Arial" w:hAnsi="Arial" w:cs="Arial"/>
          <w:szCs w:val="22"/>
          <w:lang w:val="fr-FR"/>
        </w:rPr>
        <w:t xml:space="preserve">la </w:t>
      </w:r>
      <w:r w:rsidR="00786310" w:rsidRPr="00786310">
        <w:rPr>
          <w:rFonts w:ascii="Arial" w:hAnsi="Arial" w:cs="Arial"/>
          <w:szCs w:val="22"/>
          <w:lang w:val="fr-FR"/>
        </w:rPr>
        <w:t>Convention</w:t>
      </w:r>
      <w:r w:rsidR="00786310">
        <w:rPr>
          <w:rFonts w:ascii="Arial" w:hAnsi="Arial" w:cs="Arial"/>
          <w:szCs w:val="22"/>
          <w:lang w:val="fr-FR"/>
        </w:rPr>
        <w:t xml:space="preserve"> car aucun État ne serait en mesure de </w:t>
      </w:r>
      <w:r w:rsidR="00AE3636">
        <w:rPr>
          <w:rFonts w:ascii="Arial" w:hAnsi="Arial" w:cs="Arial"/>
          <w:szCs w:val="22"/>
          <w:lang w:val="fr-FR"/>
        </w:rPr>
        <w:t>respecter les termes de cette même Convention.</w:t>
      </w:r>
    </w:p>
    <w:p w14:paraId="4B0BA93D" w14:textId="60280978" w:rsidR="00AE3636" w:rsidRPr="00AE3636" w:rsidRDefault="00AE3636" w:rsidP="00312B69">
      <w:pPr>
        <w:widowControl w:val="0"/>
        <w:numPr>
          <w:ilvl w:val="0"/>
          <w:numId w:val="14"/>
        </w:numPr>
        <w:suppressAutoHyphens/>
        <w:autoSpaceDE w:val="0"/>
        <w:ind w:left="709" w:hanging="709"/>
        <w:jc w:val="both"/>
        <w:rPr>
          <w:rFonts w:ascii="Arial" w:hAnsi="Arial" w:cs="Arial"/>
          <w:szCs w:val="22"/>
          <w:lang w:val="fr-FR"/>
        </w:rPr>
      </w:pPr>
      <w:r w:rsidRPr="00AE3636">
        <w:rPr>
          <w:rFonts w:ascii="Arial" w:hAnsi="Arial" w:cs="Arial"/>
          <w:szCs w:val="22"/>
          <w:lang w:val="fr-FR"/>
        </w:rPr>
        <w:t>La délégation d</w:t>
      </w:r>
      <w:r>
        <w:rPr>
          <w:rFonts w:ascii="Arial" w:hAnsi="Arial" w:cs="Arial"/>
          <w:szCs w:val="22"/>
          <w:lang w:val="fr-FR"/>
        </w:rPr>
        <w:t xml:space="preserve">e la </w:t>
      </w:r>
      <w:r w:rsidRPr="007E3ED8">
        <w:rPr>
          <w:rFonts w:ascii="Arial" w:hAnsi="Arial" w:cs="Arial"/>
          <w:b/>
          <w:szCs w:val="22"/>
          <w:lang w:val="fr-FR"/>
        </w:rPr>
        <w:t>Belgique</w:t>
      </w:r>
      <w:r>
        <w:rPr>
          <w:rFonts w:ascii="Arial" w:hAnsi="Arial" w:cs="Arial"/>
          <w:szCs w:val="22"/>
          <w:lang w:val="fr-FR"/>
        </w:rPr>
        <w:t xml:space="preserve"> a </w:t>
      </w:r>
      <w:r w:rsidR="007E3ED8">
        <w:rPr>
          <w:rFonts w:ascii="Arial" w:hAnsi="Arial" w:cs="Arial"/>
          <w:szCs w:val="22"/>
          <w:lang w:val="fr-FR"/>
        </w:rPr>
        <w:t xml:space="preserve">précisé </w:t>
      </w:r>
      <w:r>
        <w:rPr>
          <w:rFonts w:ascii="Arial" w:hAnsi="Arial" w:cs="Arial"/>
          <w:szCs w:val="22"/>
          <w:lang w:val="fr-FR"/>
        </w:rPr>
        <w:t>qu</w:t>
      </w:r>
      <w:r w:rsidR="00CD5E00">
        <w:rPr>
          <w:rFonts w:ascii="Arial" w:hAnsi="Arial" w:cs="Arial"/>
          <w:szCs w:val="22"/>
          <w:lang w:val="fr-FR"/>
        </w:rPr>
        <w:t>’</w:t>
      </w:r>
      <w:r>
        <w:rPr>
          <w:rFonts w:ascii="Arial" w:hAnsi="Arial" w:cs="Arial"/>
          <w:szCs w:val="22"/>
          <w:lang w:val="fr-FR"/>
        </w:rPr>
        <w:t xml:space="preserve">elle avait une </w:t>
      </w:r>
      <w:r w:rsidRPr="00AE3636">
        <w:rPr>
          <w:rFonts w:ascii="Arial" w:hAnsi="Arial" w:cs="Arial"/>
          <w:szCs w:val="22"/>
          <w:lang w:val="fr-FR"/>
        </w:rPr>
        <w:t>interprétation</w:t>
      </w:r>
      <w:r>
        <w:rPr>
          <w:rFonts w:ascii="Arial" w:hAnsi="Arial" w:cs="Arial"/>
          <w:szCs w:val="22"/>
          <w:lang w:val="fr-FR"/>
        </w:rPr>
        <w:t xml:space="preserve"> différente et que c</w:t>
      </w:r>
      <w:r w:rsidR="00CD5E00">
        <w:rPr>
          <w:rFonts w:ascii="Arial" w:hAnsi="Arial" w:cs="Arial"/>
          <w:szCs w:val="22"/>
          <w:lang w:val="fr-FR"/>
        </w:rPr>
        <w:t>’</w:t>
      </w:r>
      <w:r>
        <w:rPr>
          <w:rFonts w:ascii="Arial" w:hAnsi="Arial" w:cs="Arial"/>
          <w:szCs w:val="22"/>
          <w:lang w:val="fr-FR"/>
        </w:rPr>
        <w:t xml:space="preserve">était la raison pour laquelle elle avait insisté sur le lien entre la première et la deuxième partie du </w:t>
      </w:r>
      <w:r w:rsidRPr="00AE3636">
        <w:rPr>
          <w:rFonts w:ascii="Arial" w:hAnsi="Arial" w:cs="Arial"/>
          <w:szCs w:val="22"/>
          <w:lang w:val="fr-FR"/>
        </w:rPr>
        <w:t>paragraphe</w:t>
      </w:r>
      <w:r>
        <w:rPr>
          <w:rFonts w:ascii="Arial" w:hAnsi="Arial" w:cs="Arial"/>
          <w:szCs w:val="22"/>
          <w:lang w:val="fr-FR"/>
        </w:rPr>
        <w:t xml:space="preserve"> 197 qui devaient être lues au conditionnel. P</w:t>
      </w:r>
      <w:r w:rsidRPr="00AE3636">
        <w:rPr>
          <w:rFonts w:ascii="Arial" w:hAnsi="Arial" w:cs="Arial"/>
          <w:szCs w:val="22"/>
          <w:lang w:val="fr-FR"/>
        </w:rPr>
        <w:t>ar exemple</w:t>
      </w:r>
      <w:r>
        <w:rPr>
          <w:rFonts w:ascii="Arial" w:hAnsi="Arial" w:cs="Arial"/>
          <w:szCs w:val="22"/>
          <w:lang w:val="fr-FR"/>
        </w:rPr>
        <w:t xml:space="preserve">, le </w:t>
      </w:r>
      <w:r w:rsidRPr="00AE3636">
        <w:rPr>
          <w:rFonts w:ascii="Arial" w:hAnsi="Arial" w:cs="Arial"/>
          <w:szCs w:val="22"/>
          <w:lang w:val="fr-FR"/>
        </w:rPr>
        <w:t>paragraphe</w:t>
      </w:r>
      <w:r>
        <w:rPr>
          <w:rFonts w:ascii="Arial" w:hAnsi="Arial" w:cs="Arial"/>
          <w:szCs w:val="22"/>
          <w:lang w:val="fr-FR"/>
        </w:rPr>
        <w:t xml:space="preserve"> ne disait pas « les États parties veillent à » au sens de « nous allons veiller à » mais </w:t>
      </w:r>
      <w:r w:rsidR="007E3ED8">
        <w:rPr>
          <w:rFonts w:ascii="Arial" w:hAnsi="Arial" w:cs="Arial"/>
          <w:szCs w:val="22"/>
          <w:lang w:val="fr-FR"/>
        </w:rPr>
        <w:t xml:space="preserve">« les États parties sont encouragés à veiller ». La </w:t>
      </w:r>
      <w:r w:rsidR="007E3ED8" w:rsidRPr="007E3ED8">
        <w:rPr>
          <w:rFonts w:ascii="Arial" w:hAnsi="Arial" w:cs="Arial"/>
          <w:szCs w:val="22"/>
          <w:lang w:val="fr-FR"/>
        </w:rPr>
        <w:t>délégation</w:t>
      </w:r>
      <w:r w:rsidR="007E3ED8">
        <w:rPr>
          <w:rFonts w:ascii="Arial" w:hAnsi="Arial" w:cs="Arial"/>
          <w:szCs w:val="22"/>
          <w:lang w:val="fr-FR"/>
        </w:rPr>
        <w:t xml:space="preserve"> comprenait les remarques du Brésil mais elle pensait que « sont encouragés à » laissait une certaine flexibilité aux États parties. Revenant à la question sur le titre du </w:t>
      </w:r>
      <w:r w:rsidR="007E3ED8" w:rsidRPr="007E3ED8">
        <w:rPr>
          <w:rFonts w:ascii="Arial" w:hAnsi="Arial" w:cs="Arial"/>
          <w:szCs w:val="22"/>
          <w:lang w:val="fr-FR"/>
        </w:rPr>
        <w:t>paragraphe</w:t>
      </w:r>
      <w:r w:rsidR="007E3ED8">
        <w:rPr>
          <w:rFonts w:ascii="Arial" w:hAnsi="Arial" w:cs="Arial"/>
          <w:szCs w:val="22"/>
          <w:lang w:val="fr-FR"/>
        </w:rPr>
        <w:t xml:space="preserve"> avec le mot « sécurité », la </w:t>
      </w:r>
      <w:r w:rsidR="007E3ED8" w:rsidRPr="007E3ED8">
        <w:rPr>
          <w:rFonts w:ascii="Arial" w:hAnsi="Arial" w:cs="Arial"/>
          <w:szCs w:val="22"/>
          <w:lang w:val="fr-FR"/>
        </w:rPr>
        <w:t>délégation</w:t>
      </w:r>
      <w:r w:rsidR="007E3ED8">
        <w:rPr>
          <w:rFonts w:ascii="Arial" w:hAnsi="Arial" w:cs="Arial"/>
          <w:szCs w:val="22"/>
          <w:lang w:val="fr-FR"/>
        </w:rPr>
        <w:t xml:space="preserve"> n</w:t>
      </w:r>
      <w:r w:rsidR="00CD5E00">
        <w:rPr>
          <w:rFonts w:ascii="Arial" w:hAnsi="Arial" w:cs="Arial"/>
          <w:szCs w:val="22"/>
          <w:lang w:val="fr-FR"/>
        </w:rPr>
        <w:t>’</w:t>
      </w:r>
      <w:r w:rsidR="007E3ED8">
        <w:rPr>
          <w:rFonts w:ascii="Arial" w:hAnsi="Arial" w:cs="Arial"/>
          <w:szCs w:val="22"/>
          <w:lang w:val="fr-FR"/>
        </w:rPr>
        <w:t>était pas certaine d</w:t>
      </w:r>
      <w:r w:rsidR="00CD5E00">
        <w:rPr>
          <w:rFonts w:ascii="Arial" w:hAnsi="Arial" w:cs="Arial"/>
          <w:szCs w:val="22"/>
          <w:lang w:val="fr-FR"/>
        </w:rPr>
        <w:t>’</w:t>
      </w:r>
      <w:r w:rsidR="007E3ED8">
        <w:rPr>
          <w:rFonts w:ascii="Arial" w:hAnsi="Arial" w:cs="Arial"/>
          <w:szCs w:val="22"/>
          <w:lang w:val="fr-FR"/>
        </w:rPr>
        <w:t>avoir compris ce qui avait été adopté, ajoutant que l</w:t>
      </w:r>
      <w:r w:rsidR="00CD5E00">
        <w:rPr>
          <w:rFonts w:ascii="Arial" w:hAnsi="Arial" w:cs="Arial"/>
          <w:szCs w:val="22"/>
          <w:lang w:val="fr-FR"/>
        </w:rPr>
        <w:t>’</w:t>
      </w:r>
      <w:r w:rsidR="007E3ED8" w:rsidRPr="007E3ED8">
        <w:rPr>
          <w:rFonts w:ascii="Arial" w:hAnsi="Arial" w:cs="Arial"/>
          <w:szCs w:val="22"/>
          <w:lang w:val="fr-FR"/>
        </w:rPr>
        <w:t>amendement</w:t>
      </w:r>
      <w:r w:rsidR="007E3ED8">
        <w:rPr>
          <w:rFonts w:ascii="Arial" w:hAnsi="Arial" w:cs="Arial"/>
          <w:szCs w:val="22"/>
          <w:lang w:val="fr-FR"/>
        </w:rPr>
        <w:t xml:space="preserve"> présenté par l</w:t>
      </w:r>
      <w:r w:rsidR="00CD5E00">
        <w:rPr>
          <w:rFonts w:ascii="Arial" w:hAnsi="Arial" w:cs="Arial"/>
          <w:szCs w:val="22"/>
          <w:lang w:val="fr-FR"/>
        </w:rPr>
        <w:t>’</w:t>
      </w:r>
      <w:r w:rsidR="007E3ED8">
        <w:rPr>
          <w:rFonts w:ascii="Arial" w:hAnsi="Arial" w:cs="Arial"/>
          <w:szCs w:val="22"/>
          <w:lang w:val="fr-FR"/>
        </w:rPr>
        <w:t xml:space="preserve">Équateur, le Venezuela et la Bolivie faisait référence au </w:t>
      </w:r>
      <w:r w:rsidR="007E3ED8" w:rsidRPr="007E3ED8">
        <w:rPr>
          <w:rFonts w:ascii="Arial" w:hAnsi="Arial" w:cs="Arial"/>
          <w:szCs w:val="22"/>
          <w:lang w:val="fr-FR"/>
        </w:rPr>
        <w:t>paragraphe</w:t>
      </w:r>
      <w:r w:rsidR="007E3ED8">
        <w:rPr>
          <w:rFonts w:ascii="Arial" w:hAnsi="Arial" w:cs="Arial"/>
          <w:szCs w:val="22"/>
          <w:lang w:val="fr-FR"/>
        </w:rPr>
        <w:t xml:space="preserve"> précédent. Elle souhaitait donc avoir des éclaircissements afin d</w:t>
      </w:r>
      <w:r w:rsidR="00CD5E00">
        <w:rPr>
          <w:rFonts w:ascii="Arial" w:hAnsi="Arial" w:cs="Arial"/>
          <w:szCs w:val="22"/>
          <w:lang w:val="fr-FR"/>
        </w:rPr>
        <w:t>’</w:t>
      </w:r>
      <w:r w:rsidR="007E3ED8">
        <w:rPr>
          <w:rFonts w:ascii="Arial" w:hAnsi="Arial" w:cs="Arial"/>
          <w:szCs w:val="22"/>
          <w:lang w:val="fr-FR"/>
        </w:rPr>
        <w:t>assurer la cohérence entre les paragraphes.</w:t>
      </w:r>
    </w:p>
    <w:p w14:paraId="18A01FBE" w14:textId="7B0019A5" w:rsidR="00283071" w:rsidRPr="00283071" w:rsidRDefault="007E3ED8"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7E3ED8">
        <w:rPr>
          <w:rFonts w:ascii="Arial" w:hAnsi="Arial" w:cs="Arial"/>
          <w:b/>
          <w:szCs w:val="22"/>
          <w:lang w:val="fr-FR"/>
        </w:rPr>
        <w:t>Président</w:t>
      </w:r>
      <w:r>
        <w:rPr>
          <w:rFonts w:ascii="Arial" w:hAnsi="Arial" w:cs="Arial"/>
          <w:szCs w:val="22"/>
          <w:lang w:val="fr-FR"/>
        </w:rPr>
        <w:t xml:space="preserve"> a répondu que le titre correspondrait évidemment au contenu des paragraphes. Il a ensuite demandé au Secrétariat de projeter le </w:t>
      </w:r>
      <w:r w:rsidRPr="007E3ED8">
        <w:rPr>
          <w:rFonts w:ascii="Arial" w:hAnsi="Arial" w:cs="Arial"/>
          <w:szCs w:val="22"/>
          <w:lang w:val="fr-FR"/>
        </w:rPr>
        <w:t>paragraphe</w:t>
      </w:r>
      <w:r>
        <w:rPr>
          <w:rFonts w:ascii="Arial" w:hAnsi="Arial" w:cs="Arial"/>
          <w:szCs w:val="22"/>
          <w:lang w:val="fr-FR"/>
        </w:rPr>
        <w:t xml:space="preserve"> 197 à l</w:t>
      </w:r>
      <w:r w:rsidR="00CD5E00">
        <w:rPr>
          <w:rFonts w:ascii="Arial" w:hAnsi="Arial" w:cs="Arial"/>
          <w:szCs w:val="22"/>
          <w:lang w:val="fr-FR"/>
        </w:rPr>
        <w:t>’</w:t>
      </w:r>
      <w:r>
        <w:rPr>
          <w:rFonts w:ascii="Arial" w:hAnsi="Arial" w:cs="Arial"/>
          <w:szCs w:val="22"/>
          <w:lang w:val="fr-FR"/>
        </w:rPr>
        <w:t xml:space="preserve">écran, le premier </w:t>
      </w:r>
      <w:r w:rsidRPr="007E3ED8">
        <w:rPr>
          <w:rFonts w:ascii="Arial" w:hAnsi="Arial" w:cs="Arial"/>
          <w:szCs w:val="22"/>
          <w:lang w:val="fr-FR"/>
        </w:rPr>
        <w:t>paragraphe</w:t>
      </w:r>
      <w:r>
        <w:rPr>
          <w:rFonts w:ascii="Arial" w:hAnsi="Arial" w:cs="Arial"/>
          <w:szCs w:val="22"/>
          <w:lang w:val="fr-FR"/>
        </w:rPr>
        <w:t xml:space="preserve"> tel qu</w:t>
      </w:r>
      <w:r w:rsidR="00CD5E00">
        <w:rPr>
          <w:rFonts w:ascii="Arial" w:hAnsi="Arial" w:cs="Arial"/>
          <w:szCs w:val="22"/>
          <w:lang w:val="fr-FR"/>
        </w:rPr>
        <w:t>’</w:t>
      </w:r>
      <w:r>
        <w:rPr>
          <w:rFonts w:ascii="Arial" w:hAnsi="Arial" w:cs="Arial"/>
          <w:szCs w:val="22"/>
          <w:lang w:val="fr-FR"/>
        </w:rPr>
        <w:t>adopté sinon l</w:t>
      </w:r>
      <w:r w:rsidR="00CD5E00">
        <w:rPr>
          <w:rFonts w:ascii="Arial" w:hAnsi="Arial" w:cs="Arial"/>
          <w:szCs w:val="22"/>
          <w:lang w:val="fr-FR"/>
        </w:rPr>
        <w:t>’</w:t>
      </w:r>
      <w:r>
        <w:rPr>
          <w:rFonts w:ascii="Arial" w:hAnsi="Arial" w:cs="Arial"/>
          <w:szCs w:val="22"/>
          <w:lang w:val="fr-FR"/>
        </w:rPr>
        <w:t>Assemblée lirait des textes qui ne correspon</w:t>
      </w:r>
      <w:r w:rsidR="00283071">
        <w:rPr>
          <w:rFonts w:ascii="Arial" w:hAnsi="Arial" w:cs="Arial"/>
          <w:szCs w:val="22"/>
          <w:lang w:val="fr-FR"/>
        </w:rPr>
        <w:t xml:space="preserve">daient pas à ce qui était </w:t>
      </w:r>
      <w:r>
        <w:rPr>
          <w:rFonts w:ascii="Arial" w:hAnsi="Arial" w:cs="Arial"/>
          <w:szCs w:val="22"/>
          <w:lang w:val="fr-FR"/>
        </w:rPr>
        <w:t>effectivement adopté, ce qui cré</w:t>
      </w:r>
      <w:r w:rsidR="007A1320">
        <w:rPr>
          <w:rFonts w:ascii="Arial" w:hAnsi="Arial" w:cs="Arial"/>
          <w:szCs w:val="22"/>
          <w:lang w:val="fr-FR"/>
        </w:rPr>
        <w:t>erait une certaine confusion. Le</w:t>
      </w:r>
      <w:r>
        <w:rPr>
          <w:rFonts w:ascii="Arial" w:hAnsi="Arial" w:cs="Arial"/>
          <w:szCs w:val="22"/>
          <w:lang w:val="fr-FR"/>
        </w:rPr>
        <w:t xml:space="preserve"> Président souhaitait donc supprimer tout ce qui n</w:t>
      </w:r>
      <w:r w:rsidR="00CD5E00">
        <w:rPr>
          <w:rFonts w:ascii="Arial" w:hAnsi="Arial" w:cs="Arial"/>
          <w:szCs w:val="22"/>
          <w:lang w:val="fr-FR"/>
        </w:rPr>
        <w:t>’</w:t>
      </w:r>
      <w:r>
        <w:rPr>
          <w:rFonts w:ascii="Arial" w:hAnsi="Arial" w:cs="Arial"/>
          <w:szCs w:val="22"/>
          <w:lang w:val="fr-FR"/>
        </w:rPr>
        <w:t xml:space="preserve">avait pas été adopté dans le </w:t>
      </w:r>
      <w:r w:rsidRPr="007E3ED8">
        <w:rPr>
          <w:rFonts w:ascii="Arial" w:hAnsi="Arial" w:cs="Arial"/>
          <w:szCs w:val="22"/>
          <w:lang w:val="fr-FR"/>
        </w:rPr>
        <w:t>paragraphe</w:t>
      </w:r>
      <w:r>
        <w:rPr>
          <w:rFonts w:ascii="Arial" w:hAnsi="Arial" w:cs="Arial"/>
          <w:szCs w:val="22"/>
          <w:lang w:val="fr-FR"/>
        </w:rPr>
        <w:t xml:space="preserve"> 197</w:t>
      </w:r>
      <w:r w:rsidR="00283071">
        <w:rPr>
          <w:rFonts w:ascii="Arial" w:hAnsi="Arial" w:cs="Arial"/>
          <w:szCs w:val="22"/>
          <w:lang w:val="fr-FR"/>
        </w:rPr>
        <w:t xml:space="preserve">, sans tenir compte </w:t>
      </w:r>
      <w:r w:rsidR="00283071">
        <w:rPr>
          <w:rFonts w:ascii="Arial" w:hAnsi="Arial" w:cs="Arial"/>
          <w:szCs w:val="22"/>
          <w:lang w:val="fr-FR"/>
        </w:rPr>
        <w:lastRenderedPageBreak/>
        <w:t>des sous-paragraphes. Cela incluait la suppression de la référence au Brésil et ne montrait que le texte tel qu</w:t>
      </w:r>
      <w:r w:rsidR="00CD5E00">
        <w:rPr>
          <w:rFonts w:ascii="Arial" w:hAnsi="Arial" w:cs="Arial"/>
          <w:szCs w:val="22"/>
          <w:lang w:val="fr-FR"/>
        </w:rPr>
        <w:t>’</w:t>
      </w:r>
      <w:r w:rsidR="00283071">
        <w:rPr>
          <w:rFonts w:ascii="Arial" w:hAnsi="Arial" w:cs="Arial"/>
          <w:szCs w:val="22"/>
          <w:lang w:val="fr-FR"/>
        </w:rPr>
        <w:t xml:space="preserve">adopté. Faisant référence au </w:t>
      </w:r>
      <w:r w:rsidR="00283071" w:rsidRPr="00283071">
        <w:rPr>
          <w:rFonts w:ascii="Arial" w:hAnsi="Arial" w:cs="Arial"/>
          <w:szCs w:val="22"/>
          <w:lang w:val="fr-FR"/>
        </w:rPr>
        <w:t>paragraphe</w:t>
      </w:r>
      <w:r w:rsidR="00283071">
        <w:rPr>
          <w:rFonts w:ascii="Arial" w:hAnsi="Arial" w:cs="Arial"/>
          <w:szCs w:val="22"/>
          <w:lang w:val="fr-FR"/>
        </w:rPr>
        <w:t xml:space="preserve"> à l</w:t>
      </w:r>
      <w:r w:rsidR="00CD5E00">
        <w:rPr>
          <w:rFonts w:ascii="Arial" w:hAnsi="Arial" w:cs="Arial"/>
          <w:szCs w:val="22"/>
          <w:lang w:val="fr-FR"/>
        </w:rPr>
        <w:t>’</w:t>
      </w:r>
      <w:r w:rsidR="00283071">
        <w:rPr>
          <w:rFonts w:ascii="Arial" w:hAnsi="Arial" w:cs="Arial"/>
          <w:szCs w:val="22"/>
          <w:lang w:val="fr-FR"/>
        </w:rPr>
        <w:t>écran, le Président a demandé à l</w:t>
      </w:r>
      <w:r w:rsidR="00CD5E00">
        <w:rPr>
          <w:rFonts w:ascii="Arial" w:hAnsi="Arial" w:cs="Arial"/>
          <w:szCs w:val="22"/>
          <w:lang w:val="fr-FR"/>
        </w:rPr>
        <w:t>’</w:t>
      </w:r>
      <w:r w:rsidR="00283071">
        <w:rPr>
          <w:rFonts w:ascii="Arial" w:hAnsi="Arial" w:cs="Arial"/>
          <w:szCs w:val="22"/>
          <w:lang w:val="fr-FR"/>
        </w:rPr>
        <w:t>Assemblée de s</w:t>
      </w:r>
      <w:r w:rsidR="00CD5E00">
        <w:rPr>
          <w:rFonts w:ascii="Arial" w:hAnsi="Arial" w:cs="Arial"/>
          <w:szCs w:val="22"/>
          <w:lang w:val="fr-FR"/>
        </w:rPr>
        <w:t>’</w:t>
      </w:r>
      <w:r w:rsidR="00283071">
        <w:rPr>
          <w:rFonts w:ascii="Arial" w:hAnsi="Arial" w:cs="Arial"/>
          <w:szCs w:val="22"/>
          <w:lang w:val="fr-FR"/>
        </w:rPr>
        <w:t xml:space="preserve">intéresser au </w:t>
      </w:r>
      <w:r w:rsidR="00283071" w:rsidRPr="00283071">
        <w:rPr>
          <w:rFonts w:ascii="Arial" w:hAnsi="Arial" w:cs="Arial"/>
          <w:szCs w:val="22"/>
          <w:lang w:val="fr-FR"/>
        </w:rPr>
        <w:t>paragraphe</w:t>
      </w:r>
      <w:r w:rsidR="00283071">
        <w:rPr>
          <w:rFonts w:ascii="Arial" w:hAnsi="Arial" w:cs="Arial"/>
          <w:szCs w:val="22"/>
          <w:lang w:val="fr-FR"/>
        </w:rPr>
        <w:t xml:space="preserve"> 197(a), qui présentait le texte initial et la version amendée par le Brésil, et d</w:t>
      </w:r>
      <w:r w:rsidR="00CD5E00">
        <w:rPr>
          <w:rFonts w:ascii="Arial" w:hAnsi="Arial" w:cs="Arial"/>
          <w:szCs w:val="22"/>
          <w:lang w:val="fr-FR"/>
        </w:rPr>
        <w:t>’</w:t>
      </w:r>
      <w:r w:rsidR="00283071">
        <w:rPr>
          <w:rFonts w:ascii="Arial" w:hAnsi="Arial" w:cs="Arial"/>
          <w:szCs w:val="22"/>
          <w:lang w:val="fr-FR"/>
        </w:rPr>
        <w:t xml:space="preserve">exprimer son opinion uniquement sur cet </w:t>
      </w:r>
      <w:r w:rsidR="00283071" w:rsidRPr="00283071">
        <w:rPr>
          <w:rFonts w:ascii="Arial" w:hAnsi="Arial" w:cs="Arial"/>
          <w:szCs w:val="22"/>
          <w:lang w:val="fr-FR"/>
        </w:rPr>
        <w:t>amendement</w:t>
      </w:r>
      <w:r w:rsidR="00283071">
        <w:rPr>
          <w:rFonts w:ascii="Arial" w:hAnsi="Arial" w:cs="Arial"/>
          <w:szCs w:val="22"/>
          <w:lang w:val="fr-FR"/>
        </w:rPr>
        <w:t>.</w:t>
      </w:r>
    </w:p>
    <w:p w14:paraId="25D97734" w14:textId="32A8289F" w:rsidR="00EF30B6" w:rsidRDefault="00EF30B6"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EF30B6">
        <w:rPr>
          <w:rFonts w:ascii="Arial" w:hAnsi="Arial" w:cs="Arial"/>
          <w:szCs w:val="22"/>
          <w:lang w:val="fr-FR"/>
        </w:rPr>
        <w:t>délégation</w:t>
      </w:r>
      <w:r>
        <w:rPr>
          <w:rFonts w:ascii="Arial" w:hAnsi="Arial" w:cs="Arial"/>
          <w:szCs w:val="22"/>
          <w:lang w:val="fr-FR"/>
        </w:rPr>
        <w:t xml:space="preserve"> de </w:t>
      </w:r>
      <w:r w:rsidRPr="00EF30B6">
        <w:rPr>
          <w:rFonts w:ascii="Arial" w:hAnsi="Arial" w:cs="Arial"/>
          <w:b/>
          <w:szCs w:val="22"/>
          <w:lang w:val="fr-FR"/>
        </w:rPr>
        <w:t>Saint-Vincent-et-les-Grenadines</w:t>
      </w:r>
      <w:r w:rsidR="001C251D">
        <w:rPr>
          <w:rFonts w:ascii="Arial" w:hAnsi="Arial" w:cs="Arial"/>
          <w:szCs w:val="22"/>
          <w:lang w:val="fr-FR"/>
        </w:rPr>
        <w:t xml:space="preserve"> était d</w:t>
      </w:r>
      <w:r w:rsidR="00CD5E00">
        <w:rPr>
          <w:rFonts w:ascii="Arial" w:hAnsi="Arial" w:cs="Arial"/>
          <w:szCs w:val="22"/>
          <w:lang w:val="fr-FR"/>
        </w:rPr>
        <w:t>’</w:t>
      </w:r>
      <w:r>
        <w:rPr>
          <w:rFonts w:ascii="Arial" w:hAnsi="Arial" w:cs="Arial"/>
          <w:szCs w:val="22"/>
          <w:lang w:val="fr-FR"/>
        </w:rPr>
        <w:t>accord avec le Brésil et souscrivait à l</w:t>
      </w:r>
      <w:r w:rsidR="00CD5E00">
        <w:rPr>
          <w:rFonts w:ascii="Arial" w:hAnsi="Arial" w:cs="Arial"/>
          <w:szCs w:val="22"/>
          <w:lang w:val="fr-FR"/>
        </w:rPr>
        <w:t>’</w:t>
      </w:r>
      <w:r>
        <w:rPr>
          <w:rFonts w:ascii="Arial" w:hAnsi="Arial" w:cs="Arial"/>
          <w:szCs w:val="22"/>
          <w:lang w:val="fr-FR"/>
        </w:rPr>
        <w:t xml:space="preserve">explication donnée sur ce </w:t>
      </w:r>
      <w:r w:rsidRPr="00EF30B6">
        <w:rPr>
          <w:rFonts w:ascii="Arial" w:hAnsi="Arial" w:cs="Arial"/>
          <w:szCs w:val="22"/>
          <w:lang w:val="fr-FR"/>
        </w:rPr>
        <w:t>paragraphe</w:t>
      </w:r>
      <w:r>
        <w:rPr>
          <w:rFonts w:ascii="Arial" w:hAnsi="Arial" w:cs="Arial"/>
          <w:szCs w:val="22"/>
          <w:lang w:val="fr-FR"/>
        </w:rPr>
        <w:t>. Elle a ajouté que l</w:t>
      </w:r>
      <w:r w:rsidR="00CD5E00">
        <w:rPr>
          <w:rFonts w:ascii="Arial" w:hAnsi="Arial" w:cs="Arial"/>
          <w:szCs w:val="22"/>
          <w:lang w:val="fr-FR"/>
        </w:rPr>
        <w:t>’</w:t>
      </w:r>
      <w:r w:rsidRPr="00EF30B6">
        <w:rPr>
          <w:rFonts w:ascii="Arial" w:hAnsi="Arial" w:cs="Arial"/>
          <w:szCs w:val="22"/>
          <w:lang w:val="fr-FR"/>
        </w:rPr>
        <w:t>Assemblée</w:t>
      </w:r>
      <w:r w:rsidR="001C251D">
        <w:rPr>
          <w:rFonts w:ascii="Arial" w:hAnsi="Arial" w:cs="Arial"/>
          <w:szCs w:val="22"/>
          <w:lang w:val="fr-FR"/>
        </w:rPr>
        <w:t xml:space="preserve"> ne réécrivait pas la</w:t>
      </w:r>
      <w:r>
        <w:rPr>
          <w:rFonts w:ascii="Arial" w:hAnsi="Arial" w:cs="Arial"/>
          <w:szCs w:val="22"/>
          <w:lang w:val="fr-FR"/>
        </w:rPr>
        <w:t xml:space="preserve"> </w:t>
      </w:r>
      <w:r w:rsidRPr="00EF30B6">
        <w:rPr>
          <w:rFonts w:ascii="Arial" w:hAnsi="Arial" w:cs="Arial"/>
          <w:szCs w:val="22"/>
          <w:lang w:val="fr-FR"/>
        </w:rPr>
        <w:t>Convention</w:t>
      </w:r>
      <w:r>
        <w:rPr>
          <w:rFonts w:ascii="Arial" w:hAnsi="Arial" w:cs="Arial"/>
          <w:szCs w:val="22"/>
          <w:lang w:val="fr-FR"/>
        </w:rPr>
        <w:t xml:space="preserve"> mais travaillait sur les Directives opérationnelles. En outre, le </w:t>
      </w:r>
      <w:r w:rsidRPr="00EF30B6">
        <w:rPr>
          <w:rFonts w:ascii="Arial" w:hAnsi="Arial" w:cs="Arial"/>
          <w:szCs w:val="22"/>
          <w:lang w:val="fr-FR"/>
        </w:rPr>
        <w:t>paragraphe</w:t>
      </w:r>
      <w:r>
        <w:rPr>
          <w:rFonts w:ascii="Arial" w:hAnsi="Arial" w:cs="Arial"/>
          <w:szCs w:val="22"/>
          <w:lang w:val="fr-FR"/>
        </w:rPr>
        <w:t xml:space="preserve"> n</w:t>
      </w:r>
      <w:r w:rsidR="00CD5E00">
        <w:rPr>
          <w:rFonts w:ascii="Arial" w:hAnsi="Arial" w:cs="Arial"/>
          <w:szCs w:val="22"/>
          <w:lang w:val="fr-FR"/>
        </w:rPr>
        <w:t>’</w:t>
      </w:r>
      <w:r>
        <w:rPr>
          <w:rFonts w:ascii="Arial" w:hAnsi="Arial" w:cs="Arial"/>
          <w:szCs w:val="22"/>
          <w:lang w:val="fr-FR"/>
        </w:rPr>
        <w:t xml:space="preserve">était pas vraiment opérationnel mais devait plutôt être envisagé comme une </w:t>
      </w:r>
      <w:r w:rsidRPr="00EF30B6">
        <w:rPr>
          <w:rFonts w:ascii="Arial" w:hAnsi="Arial" w:cs="Arial"/>
          <w:szCs w:val="22"/>
          <w:lang w:val="fr-FR"/>
        </w:rPr>
        <w:t>recommandation</w:t>
      </w:r>
      <w:r w:rsidR="001862EB">
        <w:rPr>
          <w:rFonts w:ascii="Arial" w:hAnsi="Arial" w:cs="Arial"/>
          <w:szCs w:val="22"/>
          <w:lang w:val="fr-FR"/>
        </w:rPr>
        <w:t xml:space="preserve"> pour être conforme à l</w:t>
      </w:r>
      <w:r w:rsidR="00CD5E00">
        <w:rPr>
          <w:rFonts w:ascii="Arial" w:hAnsi="Arial" w:cs="Arial"/>
          <w:szCs w:val="22"/>
          <w:lang w:val="fr-FR"/>
        </w:rPr>
        <w:t>’</w:t>
      </w:r>
      <w:r w:rsidR="001862EB">
        <w:rPr>
          <w:rFonts w:ascii="Arial" w:hAnsi="Arial" w:cs="Arial"/>
          <w:szCs w:val="22"/>
          <w:lang w:val="fr-FR"/>
        </w:rPr>
        <w:t>Agenda 2030.</w:t>
      </w:r>
    </w:p>
    <w:p w14:paraId="46CEA7A3" w14:textId="4DE4B764" w:rsidR="001862EB" w:rsidRDefault="001862EB"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1862EB">
        <w:rPr>
          <w:rFonts w:ascii="Arial" w:hAnsi="Arial" w:cs="Arial"/>
          <w:szCs w:val="22"/>
          <w:lang w:val="fr-FR"/>
        </w:rPr>
        <w:t>délégation</w:t>
      </w:r>
      <w:r>
        <w:rPr>
          <w:rFonts w:ascii="Arial" w:hAnsi="Arial" w:cs="Arial"/>
          <w:szCs w:val="22"/>
          <w:lang w:val="fr-FR"/>
        </w:rPr>
        <w:t xml:space="preserve"> des </w:t>
      </w:r>
      <w:r w:rsidRPr="001862EB">
        <w:rPr>
          <w:rFonts w:ascii="Arial" w:hAnsi="Arial" w:cs="Arial"/>
          <w:b/>
          <w:szCs w:val="22"/>
          <w:lang w:val="fr-FR"/>
        </w:rPr>
        <w:t>Philippines</w:t>
      </w:r>
      <w:r>
        <w:rPr>
          <w:rFonts w:ascii="Arial" w:hAnsi="Arial" w:cs="Arial"/>
          <w:szCs w:val="22"/>
          <w:lang w:val="fr-FR"/>
        </w:rPr>
        <w:t xml:space="preserve"> soutenait l</w:t>
      </w:r>
      <w:r w:rsidR="00CD5E00">
        <w:rPr>
          <w:rFonts w:ascii="Arial" w:hAnsi="Arial" w:cs="Arial"/>
          <w:szCs w:val="22"/>
          <w:lang w:val="fr-FR"/>
        </w:rPr>
        <w:t>’</w:t>
      </w:r>
      <w:r w:rsidRPr="001862EB">
        <w:rPr>
          <w:rFonts w:ascii="Arial" w:hAnsi="Arial" w:cs="Arial"/>
          <w:szCs w:val="22"/>
          <w:lang w:val="fr-FR"/>
        </w:rPr>
        <w:t>amendement</w:t>
      </w:r>
      <w:r>
        <w:rPr>
          <w:rFonts w:ascii="Arial" w:hAnsi="Arial" w:cs="Arial"/>
          <w:szCs w:val="22"/>
          <w:lang w:val="fr-FR"/>
        </w:rPr>
        <w:t xml:space="preserve"> du Brésil</w:t>
      </w:r>
      <w:r w:rsidR="003F682F">
        <w:rPr>
          <w:rFonts w:ascii="Arial" w:hAnsi="Arial" w:cs="Arial"/>
          <w:szCs w:val="22"/>
          <w:lang w:val="fr-FR"/>
        </w:rPr>
        <w:t xml:space="preserve"> et les explications données</w:t>
      </w:r>
      <w:r>
        <w:rPr>
          <w:rFonts w:ascii="Arial" w:hAnsi="Arial" w:cs="Arial"/>
          <w:szCs w:val="22"/>
          <w:lang w:val="fr-FR"/>
        </w:rPr>
        <w:t xml:space="preserve">. Elle a </w:t>
      </w:r>
      <w:r w:rsidRPr="001862EB">
        <w:rPr>
          <w:rFonts w:ascii="Arial" w:hAnsi="Arial" w:cs="Arial"/>
          <w:szCs w:val="22"/>
          <w:lang w:val="fr-FR"/>
        </w:rPr>
        <w:t>également</w:t>
      </w:r>
      <w:r>
        <w:rPr>
          <w:rFonts w:ascii="Arial" w:hAnsi="Arial" w:cs="Arial"/>
          <w:szCs w:val="22"/>
          <w:lang w:val="fr-FR"/>
        </w:rPr>
        <w:t xml:space="preserve"> souligné qu</w:t>
      </w:r>
      <w:r w:rsidR="00CD5E00">
        <w:rPr>
          <w:rFonts w:ascii="Arial" w:hAnsi="Arial" w:cs="Arial"/>
          <w:szCs w:val="22"/>
          <w:lang w:val="fr-FR"/>
        </w:rPr>
        <w:t>’</w:t>
      </w:r>
      <w:r>
        <w:rPr>
          <w:rFonts w:ascii="Arial" w:hAnsi="Arial" w:cs="Arial"/>
          <w:szCs w:val="22"/>
          <w:lang w:val="fr-FR"/>
        </w:rPr>
        <w:t>une grande partie du langage utilisé était descriptif ou consistait en des recommandations prescriptives, comme mentionné par Saint-</w:t>
      </w:r>
      <w:r w:rsidR="0088065E">
        <w:rPr>
          <w:rFonts w:ascii="Arial" w:hAnsi="Arial" w:cs="Arial"/>
          <w:szCs w:val="22"/>
          <w:lang w:val="fr-FR"/>
        </w:rPr>
        <w:t>Vincent-et-les-</w:t>
      </w:r>
      <w:r w:rsidR="003F682F">
        <w:rPr>
          <w:rFonts w:ascii="Arial" w:hAnsi="Arial" w:cs="Arial"/>
          <w:szCs w:val="22"/>
          <w:lang w:val="fr-FR"/>
        </w:rPr>
        <w:t>Grenadines. D</w:t>
      </w:r>
      <w:r>
        <w:rPr>
          <w:rFonts w:ascii="Arial" w:hAnsi="Arial" w:cs="Arial"/>
          <w:szCs w:val="22"/>
          <w:lang w:val="fr-FR"/>
        </w:rPr>
        <w:t xml:space="preserve">ans certains cas, </w:t>
      </w:r>
      <w:r w:rsidR="003F682F">
        <w:rPr>
          <w:rFonts w:ascii="Arial" w:hAnsi="Arial" w:cs="Arial"/>
          <w:szCs w:val="22"/>
          <w:lang w:val="fr-FR"/>
        </w:rPr>
        <w:t xml:space="preserve">il était </w:t>
      </w:r>
      <w:r w:rsidRPr="001862EB">
        <w:rPr>
          <w:rFonts w:ascii="Arial" w:hAnsi="Arial" w:cs="Arial"/>
          <w:szCs w:val="22"/>
          <w:lang w:val="fr-FR"/>
        </w:rPr>
        <w:t>également</w:t>
      </w:r>
      <w:r w:rsidR="003F682F">
        <w:rPr>
          <w:rFonts w:ascii="Arial" w:hAnsi="Arial" w:cs="Arial"/>
          <w:szCs w:val="22"/>
          <w:lang w:val="fr-FR"/>
        </w:rPr>
        <w:t xml:space="preserve"> répétitif</w:t>
      </w:r>
      <w:r>
        <w:rPr>
          <w:rFonts w:ascii="Arial" w:hAnsi="Arial" w:cs="Arial"/>
          <w:szCs w:val="22"/>
          <w:lang w:val="fr-FR"/>
        </w:rPr>
        <w:t>, même s</w:t>
      </w:r>
      <w:r w:rsidR="00CD5E00">
        <w:rPr>
          <w:rFonts w:ascii="Arial" w:hAnsi="Arial" w:cs="Arial"/>
          <w:szCs w:val="22"/>
          <w:lang w:val="fr-FR"/>
        </w:rPr>
        <w:t>’</w:t>
      </w:r>
      <w:r>
        <w:rPr>
          <w:rFonts w:ascii="Arial" w:hAnsi="Arial" w:cs="Arial"/>
          <w:szCs w:val="22"/>
          <w:lang w:val="fr-FR"/>
        </w:rPr>
        <w:t>il avait été convenu que le langage utilisé dans ces paragraphes était emprunté à l</w:t>
      </w:r>
      <w:r w:rsidR="00CD5E00">
        <w:rPr>
          <w:rFonts w:ascii="Arial" w:hAnsi="Arial" w:cs="Arial"/>
          <w:szCs w:val="22"/>
          <w:lang w:val="fr-FR"/>
        </w:rPr>
        <w:t>’</w:t>
      </w:r>
      <w:r>
        <w:rPr>
          <w:rFonts w:ascii="Arial" w:hAnsi="Arial" w:cs="Arial"/>
          <w:szCs w:val="22"/>
          <w:lang w:val="fr-FR"/>
        </w:rPr>
        <w:t xml:space="preserve">Agenda 2030. </w:t>
      </w:r>
      <w:r w:rsidRPr="001862EB">
        <w:rPr>
          <w:rFonts w:ascii="Arial" w:hAnsi="Arial" w:cs="Arial"/>
          <w:szCs w:val="22"/>
          <w:lang w:val="fr-FR"/>
        </w:rPr>
        <w:t>Néanmoins</w:t>
      </w:r>
      <w:r>
        <w:rPr>
          <w:rFonts w:ascii="Arial" w:hAnsi="Arial" w:cs="Arial"/>
          <w:szCs w:val="22"/>
          <w:lang w:val="fr-FR"/>
        </w:rPr>
        <w:t xml:space="preserve">, on ne saurait dire pourquoi </w:t>
      </w:r>
      <w:r w:rsidR="003F682F">
        <w:rPr>
          <w:rFonts w:ascii="Arial" w:hAnsi="Arial" w:cs="Arial"/>
          <w:szCs w:val="22"/>
          <w:lang w:val="fr-FR"/>
        </w:rPr>
        <w:t xml:space="preserve">on devait répéter tous ces éléments. La </w:t>
      </w:r>
      <w:r w:rsidR="003F682F" w:rsidRPr="003F682F">
        <w:rPr>
          <w:rFonts w:ascii="Arial" w:hAnsi="Arial" w:cs="Arial"/>
          <w:szCs w:val="22"/>
          <w:lang w:val="fr-FR"/>
        </w:rPr>
        <w:t>délégation</w:t>
      </w:r>
      <w:r w:rsidR="003F682F">
        <w:rPr>
          <w:rFonts w:ascii="Arial" w:hAnsi="Arial" w:cs="Arial"/>
          <w:szCs w:val="22"/>
          <w:lang w:val="fr-FR"/>
        </w:rPr>
        <w:t xml:space="preserve"> souhaitait </w:t>
      </w:r>
      <w:r w:rsidR="003F682F" w:rsidRPr="003F682F">
        <w:rPr>
          <w:rFonts w:ascii="Arial" w:hAnsi="Arial" w:cs="Arial"/>
          <w:szCs w:val="22"/>
          <w:lang w:val="fr-FR"/>
        </w:rPr>
        <w:t>également</w:t>
      </w:r>
      <w:r w:rsidR="003F682F">
        <w:rPr>
          <w:rFonts w:ascii="Arial" w:hAnsi="Arial" w:cs="Arial"/>
          <w:szCs w:val="22"/>
          <w:lang w:val="fr-FR"/>
        </w:rPr>
        <w:t xml:space="preserve"> faire remarquer qu</w:t>
      </w:r>
      <w:r w:rsidR="00CD5E00">
        <w:rPr>
          <w:rFonts w:ascii="Arial" w:hAnsi="Arial" w:cs="Arial"/>
          <w:szCs w:val="22"/>
          <w:lang w:val="fr-FR"/>
        </w:rPr>
        <w:t>’</w:t>
      </w:r>
      <w:r w:rsidR="003F682F">
        <w:rPr>
          <w:rFonts w:ascii="Arial" w:hAnsi="Arial" w:cs="Arial"/>
          <w:szCs w:val="22"/>
          <w:lang w:val="fr-FR"/>
        </w:rPr>
        <w:t xml:space="preserve">elle ne pensait pas que ce </w:t>
      </w:r>
      <w:r w:rsidR="003F682F" w:rsidRPr="003F682F">
        <w:rPr>
          <w:rFonts w:ascii="Arial" w:hAnsi="Arial" w:cs="Arial"/>
          <w:szCs w:val="22"/>
          <w:lang w:val="fr-FR"/>
        </w:rPr>
        <w:t>paragraphe</w:t>
      </w:r>
      <w:r w:rsidR="003F682F">
        <w:rPr>
          <w:rFonts w:ascii="Arial" w:hAnsi="Arial" w:cs="Arial"/>
          <w:szCs w:val="22"/>
          <w:lang w:val="fr-FR"/>
        </w:rPr>
        <w:t xml:space="preserve"> soit très opérationnel, et qu</w:t>
      </w:r>
      <w:r w:rsidR="00CD5E00">
        <w:rPr>
          <w:rFonts w:ascii="Arial" w:hAnsi="Arial" w:cs="Arial"/>
          <w:szCs w:val="22"/>
          <w:lang w:val="fr-FR"/>
        </w:rPr>
        <w:t>’</w:t>
      </w:r>
      <w:r w:rsidR="003F682F">
        <w:rPr>
          <w:rFonts w:ascii="Arial" w:hAnsi="Arial" w:cs="Arial"/>
          <w:szCs w:val="22"/>
          <w:lang w:val="fr-FR"/>
        </w:rPr>
        <w:t>on devrait s</w:t>
      </w:r>
      <w:r w:rsidR="00CD5E00">
        <w:rPr>
          <w:rFonts w:ascii="Arial" w:hAnsi="Arial" w:cs="Arial"/>
          <w:szCs w:val="22"/>
          <w:lang w:val="fr-FR"/>
        </w:rPr>
        <w:t>’</w:t>
      </w:r>
      <w:r w:rsidR="003F682F">
        <w:rPr>
          <w:rFonts w:ascii="Arial" w:hAnsi="Arial" w:cs="Arial"/>
          <w:szCs w:val="22"/>
          <w:lang w:val="fr-FR"/>
        </w:rPr>
        <w:t xml:space="preserve">inspirer des articles de la </w:t>
      </w:r>
      <w:r w:rsidR="003F682F" w:rsidRPr="003F682F">
        <w:rPr>
          <w:rFonts w:ascii="Arial" w:hAnsi="Arial" w:cs="Arial"/>
          <w:szCs w:val="22"/>
          <w:lang w:val="fr-FR"/>
        </w:rPr>
        <w:t>Convention</w:t>
      </w:r>
      <w:r w:rsidR="003F682F">
        <w:rPr>
          <w:rFonts w:ascii="Arial" w:hAnsi="Arial" w:cs="Arial"/>
          <w:szCs w:val="22"/>
          <w:lang w:val="fr-FR"/>
        </w:rPr>
        <w:t xml:space="preserve"> et d</w:t>
      </w:r>
      <w:r w:rsidR="00CD5E00">
        <w:rPr>
          <w:rFonts w:ascii="Arial" w:hAnsi="Arial" w:cs="Arial"/>
          <w:szCs w:val="22"/>
          <w:lang w:val="fr-FR"/>
        </w:rPr>
        <w:t>’</w:t>
      </w:r>
      <w:r w:rsidR="003F682F">
        <w:rPr>
          <w:rFonts w:ascii="Arial" w:hAnsi="Arial" w:cs="Arial"/>
          <w:szCs w:val="22"/>
          <w:lang w:val="fr-FR"/>
        </w:rPr>
        <w:t>autres sections des Directives opérationnelles pour proposer un langage réellement opérationnel qui orienterait l</w:t>
      </w:r>
      <w:r w:rsidR="00CD5E00">
        <w:rPr>
          <w:rFonts w:ascii="Arial" w:hAnsi="Arial" w:cs="Arial"/>
          <w:szCs w:val="22"/>
          <w:lang w:val="fr-FR"/>
        </w:rPr>
        <w:t>’</w:t>
      </w:r>
      <w:r w:rsidR="003F682F">
        <w:rPr>
          <w:rFonts w:ascii="Arial" w:hAnsi="Arial" w:cs="Arial"/>
          <w:szCs w:val="22"/>
          <w:lang w:val="fr-FR"/>
        </w:rPr>
        <w:t>action des États parties.</w:t>
      </w:r>
    </w:p>
    <w:p w14:paraId="519697EB" w14:textId="5A5C5942" w:rsidR="0088065E" w:rsidRDefault="0088065E"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88065E">
        <w:rPr>
          <w:rFonts w:ascii="Arial" w:hAnsi="Arial" w:cs="Arial"/>
          <w:szCs w:val="22"/>
          <w:lang w:val="fr-FR"/>
        </w:rPr>
        <w:t>délégation</w:t>
      </w:r>
      <w:r>
        <w:rPr>
          <w:rFonts w:ascii="Arial" w:hAnsi="Arial" w:cs="Arial"/>
          <w:szCs w:val="22"/>
          <w:lang w:val="fr-FR"/>
        </w:rPr>
        <w:t xml:space="preserve"> de la </w:t>
      </w:r>
      <w:r w:rsidRPr="0088065E">
        <w:rPr>
          <w:rFonts w:ascii="Arial" w:hAnsi="Arial" w:cs="Arial"/>
          <w:b/>
          <w:szCs w:val="22"/>
          <w:lang w:val="fr-FR"/>
        </w:rPr>
        <w:t>Grèce</w:t>
      </w:r>
      <w:r>
        <w:rPr>
          <w:rFonts w:ascii="Arial" w:hAnsi="Arial" w:cs="Arial"/>
          <w:szCs w:val="22"/>
          <w:lang w:val="fr-FR"/>
        </w:rPr>
        <w:t xml:space="preserve"> a regretté le problème récurrent avec le mot « sécurité » qui semblait être si inquiétant pour nombre de délégations. Néanmoins, s</w:t>
      </w:r>
      <w:r w:rsidR="00CD5E00">
        <w:rPr>
          <w:rFonts w:ascii="Arial" w:hAnsi="Arial" w:cs="Arial"/>
          <w:szCs w:val="22"/>
          <w:lang w:val="fr-FR"/>
        </w:rPr>
        <w:t>’</w:t>
      </w:r>
      <w:r>
        <w:rPr>
          <w:rFonts w:ascii="Arial" w:hAnsi="Arial" w:cs="Arial"/>
          <w:szCs w:val="22"/>
          <w:lang w:val="fr-FR"/>
        </w:rPr>
        <w:t xml:space="preserve">agissant du </w:t>
      </w:r>
      <w:r w:rsidR="002557F2" w:rsidRPr="002557F2">
        <w:rPr>
          <w:rFonts w:ascii="Arial" w:hAnsi="Arial" w:cs="Arial"/>
          <w:szCs w:val="22"/>
          <w:lang w:val="fr-FR"/>
        </w:rPr>
        <w:t>paragraphe</w:t>
      </w:r>
      <w:r w:rsidR="002557F2">
        <w:rPr>
          <w:rFonts w:ascii="Arial" w:hAnsi="Arial" w:cs="Arial"/>
          <w:szCs w:val="22"/>
          <w:lang w:val="fr-FR"/>
        </w:rPr>
        <w:t xml:space="preserve"> </w:t>
      </w:r>
      <w:r>
        <w:rPr>
          <w:rFonts w:ascii="Arial" w:hAnsi="Arial" w:cs="Arial"/>
          <w:szCs w:val="22"/>
          <w:lang w:val="fr-FR"/>
        </w:rPr>
        <w:t xml:space="preserve">197(a), elle a dit préférer le libellé initial, </w:t>
      </w:r>
      <w:r w:rsidR="002557F2">
        <w:rPr>
          <w:rFonts w:ascii="Arial" w:hAnsi="Arial" w:cs="Arial"/>
          <w:szCs w:val="22"/>
          <w:lang w:val="fr-FR"/>
        </w:rPr>
        <w:t>ajoutant que ce libellé n</w:t>
      </w:r>
      <w:r w:rsidR="00CD5E00">
        <w:rPr>
          <w:rFonts w:ascii="Arial" w:hAnsi="Arial" w:cs="Arial"/>
          <w:szCs w:val="22"/>
          <w:lang w:val="fr-FR"/>
        </w:rPr>
        <w:t>’</w:t>
      </w:r>
      <w:r w:rsidR="002557F2">
        <w:rPr>
          <w:rFonts w:ascii="Arial" w:hAnsi="Arial" w:cs="Arial"/>
          <w:szCs w:val="22"/>
          <w:lang w:val="fr-FR"/>
        </w:rPr>
        <w:t>impliquait aucune obligation qui devrait inquiéter les États ou les gouvernements.</w:t>
      </w:r>
    </w:p>
    <w:p w14:paraId="63F150F9" w14:textId="23D92254" w:rsidR="002557F2" w:rsidRDefault="002557F2"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2557F2">
        <w:rPr>
          <w:rFonts w:ascii="Arial" w:hAnsi="Arial" w:cs="Arial"/>
          <w:szCs w:val="22"/>
          <w:lang w:val="fr-FR"/>
        </w:rPr>
        <w:t>délégation</w:t>
      </w:r>
      <w:r>
        <w:rPr>
          <w:rFonts w:ascii="Arial" w:hAnsi="Arial" w:cs="Arial"/>
          <w:szCs w:val="22"/>
          <w:lang w:val="fr-FR"/>
        </w:rPr>
        <w:t xml:space="preserve"> des </w:t>
      </w:r>
      <w:r w:rsidRPr="002557F2">
        <w:rPr>
          <w:rFonts w:ascii="Arial" w:hAnsi="Arial" w:cs="Arial"/>
          <w:b/>
          <w:szCs w:val="22"/>
          <w:lang w:val="fr-FR"/>
        </w:rPr>
        <w:t>Pays-Bas</w:t>
      </w:r>
      <w:r>
        <w:rPr>
          <w:rFonts w:ascii="Arial" w:hAnsi="Arial" w:cs="Arial"/>
          <w:szCs w:val="22"/>
          <w:lang w:val="fr-FR"/>
        </w:rPr>
        <w:t xml:space="preserve"> souscrivait aux remarques formulées par la Belgique et la Grèce en faveur du maintien du texte initial.</w:t>
      </w:r>
    </w:p>
    <w:p w14:paraId="07EE9049" w14:textId="5C06B2D3" w:rsidR="002557F2" w:rsidRDefault="002557F2"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2557F2">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2557F2">
        <w:rPr>
          <w:rFonts w:ascii="Arial" w:hAnsi="Arial" w:cs="Arial"/>
          <w:b/>
          <w:szCs w:val="22"/>
          <w:lang w:val="fr-FR"/>
        </w:rPr>
        <w:t>Italie</w:t>
      </w:r>
      <w:r>
        <w:rPr>
          <w:rFonts w:ascii="Arial" w:hAnsi="Arial" w:cs="Arial"/>
          <w:szCs w:val="22"/>
          <w:lang w:val="fr-FR"/>
        </w:rPr>
        <w:t xml:space="preserve"> souscrivait aux remarques formulées par la Belgique, la Grèce et les Pays-Bas. Elle a ajouté que les amendements proposés affaiblissaient le texte mais ne le rendai</w:t>
      </w:r>
      <w:r w:rsidR="001C251D">
        <w:rPr>
          <w:rFonts w:ascii="Arial" w:hAnsi="Arial" w:cs="Arial"/>
          <w:szCs w:val="22"/>
          <w:lang w:val="fr-FR"/>
        </w:rPr>
        <w:t>en</w:t>
      </w:r>
      <w:r>
        <w:rPr>
          <w:rFonts w:ascii="Arial" w:hAnsi="Arial" w:cs="Arial"/>
          <w:szCs w:val="22"/>
          <w:lang w:val="fr-FR"/>
        </w:rPr>
        <w:t>t pas plus flexible.</w:t>
      </w:r>
    </w:p>
    <w:p w14:paraId="04886594" w14:textId="08073F58" w:rsidR="002557F2" w:rsidRDefault="002557F2"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2557F2">
        <w:rPr>
          <w:rFonts w:ascii="Arial" w:hAnsi="Arial" w:cs="Arial"/>
          <w:b/>
          <w:szCs w:val="22"/>
          <w:lang w:val="fr-FR"/>
        </w:rPr>
        <w:t>Président</w:t>
      </w:r>
      <w:r>
        <w:rPr>
          <w:rFonts w:ascii="Arial" w:hAnsi="Arial" w:cs="Arial"/>
          <w:szCs w:val="22"/>
          <w:lang w:val="fr-FR"/>
        </w:rPr>
        <w:t xml:space="preserve"> a appelé le Brésil, dernier pays à avoir demandé la parole, à trouver une solution avant que les interprètes ne doivent quitter l</w:t>
      </w:r>
      <w:r w:rsidR="00CD5E00">
        <w:rPr>
          <w:rFonts w:ascii="Arial" w:hAnsi="Arial" w:cs="Arial"/>
          <w:szCs w:val="22"/>
          <w:lang w:val="fr-FR"/>
        </w:rPr>
        <w:t>’</w:t>
      </w:r>
      <w:r>
        <w:rPr>
          <w:rFonts w:ascii="Arial" w:hAnsi="Arial" w:cs="Arial"/>
          <w:szCs w:val="22"/>
          <w:lang w:val="fr-FR"/>
        </w:rPr>
        <w:t>Assemblée.</w:t>
      </w:r>
    </w:p>
    <w:p w14:paraId="6CF8020E" w14:textId="1915BBA8" w:rsidR="002557F2" w:rsidRPr="002557F2" w:rsidRDefault="002557F2"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2557F2">
        <w:rPr>
          <w:rFonts w:ascii="Arial" w:hAnsi="Arial" w:cs="Arial"/>
          <w:szCs w:val="22"/>
          <w:lang w:val="fr-FR"/>
        </w:rPr>
        <w:t>délégation</w:t>
      </w:r>
      <w:r w:rsidR="006B2BB2">
        <w:rPr>
          <w:rFonts w:ascii="Arial" w:hAnsi="Arial" w:cs="Arial"/>
          <w:szCs w:val="22"/>
          <w:lang w:val="fr-FR"/>
        </w:rPr>
        <w:t xml:space="preserve"> du </w:t>
      </w:r>
      <w:r w:rsidR="006B2BB2" w:rsidRPr="006B2BB2">
        <w:rPr>
          <w:rFonts w:ascii="Arial" w:hAnsi="Arial" w:cs="Arial"/>
          <w:b/>
          <w:szCs w:val="22"/>
          <w:lang w:val="fr-FR"/>
        </w:rPr>
        <w:t>B</w:t>
      </w:r>
      <w:r w:rsidRPr="006B2BB2">
        <w:rPr>
          <w:rFonts w:ascii="Arial" w:hAnsi="Arial" w:cs="Arial"/>
          <w:b/>
          <w:szCs w:val="22"/>
          <w:lang w:val="fr-FR"/>
        </w:rPr>
        <w:t>résil</w:t>
      </w:r>
      <w:r>
        <w:rPr>
          <w:rFonts w:ascii="Arial" w:hAnsi="Arial" w:cs="Arial"/>
          <w:szCs w:val="22"/>
          <w:lang w:val="fr-FR"/>
        </w:rPr>
        <w:t xml:space="preserve"> a fait référence au texte d</w:t>
      </w:r>
      <w:r w:rsidR="00CD5E00">
        <w:rPr>
          <w:rFonts w:ascii="Arial" w:hAnsi="Arial" w:cs="Arial"/>
          <w:szCs w:val="22"/>
          <w:lang w:val="fr-FR"/>
        </w:rPr>
        <w:t>’</w:t>
      </w:r>
      <w:r>
        <w:rPr>
          <w:rFonts w:ascii="Arial" w:hAnsi="Arial" w:cs="Arial"/>
          <w:szCs w:val="22"/>
          <w:lang w:val="fr-FR"/>
        </w:rPr>
        <w:t xml:space="preserve">origine de la </w:t>
      </w:r>
      <w:r w:rsidRPr="002557F2">
        <w:rPr>
          <w:rFonts w:ascii="Arial" w:hAnsi="Arial" w:cs="Arial"/>
          <w:szCs w:val="22"/>
          <w:lang w:val="fr-FR"/>
        </w:rPr>
        <w:t>Convention</w:t>
      </w:r>
      <w:r>
        <w:rPr>
          <w:rFonts w:ascii="Arial" w:hAnsi="Arial" w:cs="Arial"/>
          <w:szCs w:val="22"/>
          <w:lang w:val="fr-FR"/>
        </w:rPr>
        <w:t xml:space="preserve"> : « Article premier – Buts de la </w:t>
      </w:r>
      <w:r w:rsidRPr="002557F2">
        <w:rPr>
          <w:rFonts w:ascii="Arial" w:hAnsi="Arial" w:cs="Arial"/>
          <w:szCs w:val="22"/>
          <w:lang w:val="fr-FR"/>
        </w:rPr>
        <w:t>Convention</w:t>
      </w:r>
      <w:r>
        <w:rPr>
          <w:rFonts w:ascii="Arial" w:hAnsi="Arial" w:cs="Arial"/>
          <w:szCs w:val="22"/>
          <w:lang w:val="fr-FR"/>
        </w:rPr>
        <w:t xml:space="preserve">. Les buts de la </w:t>
      </w:r>
      <w:r w:rsidRPr="002557F2">
        <w:rPr>
          <w:rFonts w:ascii="Arial" w:hAnsi="Arial" w:cs="Arial"/>
          <w:szCs w:val="22"/>
          <w:lang w:val="fr-FR"/>
        </w:rPr>
        <w:t>Convention</w:t>
      </w:r>
      <w:r>
        <w:rPr>
          <w:rFonts w:ascii="Arial" w:hAnsi="Arial" w:cs="Arial"/>
          <w:szCs w:val="22"/>
          <w:lang w:val="fr-FR"/>
        </w:rPr>
        <w:t xml:space="preserve"> sont : (a) la </w:t>
      </w:r>
      <w:r w:rsidRPr="002557F2">
        <w:rPr>
          <w:rFonts w:ascii="Arial" w:hAnsi="Arial" w:cs="Arial"/>
          <w:szCs w:val="22"/>
          <w:lang w:val="fr-FR"/>
        </w:rPr>
        <w:t>sauvegarde</w:t>
      </w:r>
      <w:r>
        <w:rPr>
          <w:rFonts w:ascii="Arial" w:hAnsi="Arial" w:cs="Arial"/>
          <w:szCs w:val="22"/>
          <w:lang w:val="fr-FR"/>
        </w:rPr>
        <w:t xml:space="preserve"> du patrimoine culturel immatériel ; (b) le respect du patrimoine culturel immatériel des communautés, groupes et </w:t>
      </w:r>
      <w:r w:rsidRPr="002557F2">
        <w:rPr>
          <w:rFonts w:ascii="Arial" w:hAnsi="Arial" w:cs="Arial"/>
          <w:szCs w:val="22"/>
          <w:lang w:val="fr-FR"/>
        </w:rPr>
        <w:t>individus</w:t>
      </w:r>
      <w:r>
        <w:rPr>
          <w:rFonts w:ascii="Arial" w:hAnsi="Arial" w:cs="Arial"/>
          <w:szCs w:val="22"/>
          <w:lang w:val="fr-FR"/>
        </w:rPr>
        <w:t xml:space="preserve"> concernés</w:t>
      </w:r>
      <w:r w:rsidR="006B2BB2">
        <w:rPr>
          <w:rFonts w:ascii="Arial" w:hAnsi="Arial" w:cs="Arial"/>
          <w:szCs w:val="22"/>
          <w:lang w:val="fr-FR"/>
        </w:rPr>
        <w:t> », ajoutant qu</w:t>
      </w:r>
      <w:r w:rsidR="00CD5E00">
        <w:rPr>
          <w:rFonts w:ascii="Arial" w:hAnsi="Arial" w:cs="Arial"/>
          <w:szCs w:val="22"/>
          <w:lang w:val="fr-FR"/>
        </w:rPr>
        <w:t>’</w:t>
      </w:r>
      <w:r w:rsidR="006B2BB2">
        <w:rPr>
          <w:rFonts w:ascii="Arial" w:hAnsi="Arial" w:cs="Arial"/>
          <w:szCs w:val="22"/>
          <w:lang w:val="fr-FR"/>
        </w:rPr>
        <w:t xml:space="preserve">aller </w:t>
      </w:r>
      <w:proofErr w:type="spellStart"/>
      <w:r w:rsidR="006B2BB2">
        <w:rPr>
          <w:rFonts w:ascii="Arial" w:hAnsi="Arial" w:cs="Arial"/>
          <w:szCs w:val="22"/>
          <w:lang w:val="fr-FR"/>
        </w:rPr>
        <w:t>au delà</w:t>
      </w:r>
      <w:proofErr w:type="spellEnd"/>
      <w:r w:rsidR="006B2BB2">
        <w:rPr>
          <w:rFonts w:ascii="Arial" w:hAnsi="Arial" w:cs="Arial"/>
          <w:szCs w:val="22"/>
          <w:lang w:val="fr-FR"/>
        </w:rPr>
        <w:t xml:space="preserve"> de ces buts consistait à réécrire la </w:t>
      </w:r>
      <w:r w:rsidR="006B2BB2" w:rsidRPr="006B2BB2">
        <w:rPr>
          <w:rFonts w:ascii="Arial" w:hAnsi="Arial" w:cs="Arial"/>
          <w:szCs w:val="22"/>
          <w:lang w:val="fr-FR"/>
        </w:rPr>
        <w:t>Convention</w:t>
      </w:r>
      <w:r w:rsidR="006B2BB2">
        <w:rPr>
          <w:rFonts w:ascii="Arial" w:hAnsi="Arial" w:cs="Arial"/>
          <w:szCs w:val="22"/>
          <w:lang w:val="fr-FR"/>
        </w:rPr>
        <w:t>, ce que l</w:t>
      </w:r>
      <w:r w:rsidR="00CD5E00">
        <w:rPr>
          <w:rFonts w:ascii="Arial" w:hAnsi="Arial" w:cs="Arial"/>
          <w:szCs w:val="22"/>
          <w:lang w:val="fr-FR"/>
        </w:rPr>
        <w:t>’</w:t>
      </w:r>
      <w:r w:rsidR="006B2BB2">
        <w:rPr>
          <w:rFonts w:ascii="Arial" w:hAnsi="Arial" w:cs="Arial"/>
          <w:szCs w:val="22"/>
          <w:lang w:val="fr-FR"/>
        </w:rPr>
        <w:t xml:space="preserve">adoption de ce </w:t>
      </w:r>
      <w:r w:rsidR="006B2BB2" w:rsidRPr="006B2BB2">
        <w:rPr>
          <w:rFonts w:ascii="Arial" w:hAnsi="Arial" w:cs="Arial"/>
          <w:szCs w:val="22"/>
          <w:lang w:val="fr-FR"/>
        </w:rPr>
        <w:t>paragraphe</w:t>
      </w:r>
      <w:r w:rsidR="006B2BB2">
        <w:rPr>
          <w:rFonts w:ascii="Arial" w:hAnsi="Arial" w:cs="Arial"/>
          <w:szCs w:val="22"/>
          <w:lang w:val="fr-FR"/>
        </w:rPr>
        <w:t xml:space="preserve"> impliquerait. La </w:t>
      </w:r>
      <w:r w:rsidR="006B2BB2" w:rsidRPr="006B2BB2">
        <w:rPr>
          <w:rFonts w:ascii="Arial" w:hAnsi="Arial" w:cs="Arial"/>
          <w:szCs w:val="22"/>
          <w:lang w:val="fr-FR"/>
        </w:rPr>
        <w:t>délégation</w:t>
      </w:r>
      <w:r w:rsidR="006B2BB2">
        <w:rPr>
          <w:rFonts w:ascii="Arial" w:hAnsi="Arial" w:cs="Arial"/>
          <w:szCs w:val="22"/>
          <w:lang w:val="fr-FR"/>
        </w:rPr>
        <w:t xml:space="preserve"> a expliqué que ce </w:t>
      </w:r>
      <w:r w:rsidR="006B2BB2" w:rsidRPr="006B2BB2">
        <w:rPr>
          <w:rFonts w:ascii="Arial" w:hAnsi="Arial" w:cs="Arial"/>
          <w:szCs w:val="22"/>
          <w:lang w:val="fr-FR"/>
        </w:rPr>
        <w:t>paragraphe</w:t>
      </w:r>
      <w:r w:rsidR="006B2BB2">
        <w:rPr>
          <w:rFonts w:ascii="Arial" w:hAnsi="Arial" w:cs="Arial"/>
          <w:szCs w:val="22"/>
          <w:lang w:val="fr-FR"/>
        </w:rPr>
        <w:t xml:space="preserve"> introduisait des instructions dans les Directives opérationnelles qui allaient bien </w:t>
      </w:r>
      <w:proofErr w:type="spellStart"/>
      <w:r w:rsidR="006B2BB2">
        <w:rPr>
          <w:rFonts w:ascii="Arial" w:hAnsi="Arial" w:cs="Arial"/>
          <w:szCs w:val="22"/>
          <w:lang w:val="fr-FR"/>
        </w:rPr>
        <w:t>au delà</w:t>
      </w:r>
      <w:proofErr w:type="spellEnd"/>
      <w:r w:rsidR="006B2BB2">
        <w:rPr>
          <w:rFonts w:ascii="Arial" w:hAnsi="Arial" w:cs="Arial"/>
          <w:szCs w:val="22"/>
          <w:lang w:val="fr-FR"/>
        </w:rPr>
        <w:t xml:space="preserve"> de la </w:t>
      </w:r>
      <w:r w:rsidR="006B2BB2" w:rsidRPr="006B2BB2">
        <w:rPr>
          <w:rFonts w:ascii="Arial" w:hAnsi="Arial" w:cs="Arial"/>
          <w:szCs w:val="22"/>
          <w:lang w:val="fr-FR"/>
        </w:rPr>
        <w:t>Convention</w:t>
      </w:r>
      <w:r w:rsidR="006B2BB2">
        <w:rPr>
          <w:rFonts w:ascii="Arial" w:hAnsi="Arial" w:cs="Arial"/>
          <w:szCs w:val="22"/>
          <w:lang w:val="fr-FR"/>
        </w:rPr>
        <w:t xml:space="preserve"> et qu</w:t>
      </w:r>
      <w:r w:rsidR="00CD5E00">
        <w:rPr>
          <w:rFonts w:ascii="Arial" w:hAnsi="Arial" w:cs="Arial"/>
          <w:szCs w:val="22"/>
          <w:lang w:val="fr-FR"/>
        </w:rPr>
        <w:t>’</w:t>
      </w:r>
      <w:r w:rsidR="006B2BB2">
        <w:rPr>
          <w:rFonts w:ascii="Arial" w:hAnsi="Arial" w:cs="Arial"/>
          <w:szCs w:val="22"/>
          <w:lang w:val="fr-FR"/>
        </w:rPr>
        <w:t>il mettait les États parties au défi de prouver qu</w:t>
      </w:r>
      <w:r w:rsidR="00CD5E00">
        <w:rPr>
          <w:rFonts w:ascii="Arial" w:hAnsi="Arial" w:cs="Arial"/>
          <w:szCs w:val="22"/>
          <w:lang w:val="fr-FR"/>
        </w:rPr>
        <w:t>’</w:t>
      </w:r>
      <w:r w:rsidR="006B2BB2">
        <w:rPr>
          <w:rFonts w:ascii="Arial" w:hAnsi="Arial" w:cs="Arial"/>
          <w:szCs w:val="22"/>
          <w:lang w:val="fr-FR"/>
        </w:rPr>
        <w:t>ils avaient les capacités dans les quartiers défavorisés de leurs capitales de veiller à l</w:t>
      </w:r>
      <w:r w:rsidR="00CD5E00">
        <w:rPr>
          <w:rFonts w:ascii="Arial" w:hAnsi="Arial" w:cs="Arial"/>
          <w:szCs w:val="22"/>
          <w:lang w:val="fr-FR"/>
        </w:rPr>
        <w:t>’</w:t>
      </w:r>
      <w:r w:rsidR="006B2BB2">
        <w:rPr>
          <w:rFonts w:ascii="Arial" w:hAnsi="Arial" w:cs="Arial"/>
          <w:szCs w:val="22"/>
          <w:lang w:val="fr-FR"/>
        </w:rPr>
        <w:t xml:space="preserve">intégration et la </w:t>
      </w:r>
      <w:r w:rsidR="006B2BB2" w:rsidRPr="006B2BB2">
        <w:rPr>
          <w:rFonts w:ascii="Arial" w:hAnsi="Arial" w:cs="Arial"/>
          <w:szCs w:val="22"/>
          <w:lang w:val="fr-FR"/>
        </w:rPr>
        <w:t>reconnaissance</w:t>
      </w:r>
      <w:r w:rsidR="006B2BB2">
        <w:rPr>
          <w:rFonts w:ascii="Arial" w:hAnsi="Arial" w:cs="Arial"/>
          <w:szCs w:val="22"/>
          <w:lang w:val="fr-FR"/>
        </w:rPr>
        <w:t xml:space="preserve"> pleines et entières du patrimoine culturel immatériel des migrants, minorités, groupes vulnérables, etc. La </w:t>
      </w:r>
      <w:r w:rsidR="006B2BB2" w:rsidRPr="006B2BB2">
        <w:rPr>
          <w:rFonts w:ascii="Arial" w:hAnsi="Arial" w:cs="Arial"/>
          <w:szCs w:val="22"/>
          <w:lang w:val="fr-FR"/>
        </w:rPr>
        <w:t>délégation</w:t>
      </w:r>
      <w:r w:rsidR="006B2BB2">
        <w:rPr>
          <w:rFonts w:ascii="Arial" w:hAnsi="Arial" w:cs="Arial"/>
          <w:szCs w:val="22"/>
          <w:lang w:val="fr-FR"/>
        </w:rPr>
        <w:t xml:space="preserve"> avait le sentiment que ce </w:t>
      </w:r>
      <w:r w:rsidR="006B2BB2" w:rsidRPr="006B2BB2">
        <w:rPr>
          <w:rFonts w:ascii="Arial" w:hAnsi="Arial" w:cs="Arial"/>
          <w:szCs w:val="22"/>
          <w:lang w:val="fr-FR"/>
        </w:rPr>
        <w:t>paragraphe</w:t>
      </w:r>
      <w:r w:rsidR="006B2BB2">
        <w:rPr>
          <w:rFonts w:ascii="Arial" w:hAnsi="Arial" w:cs="Arial"/>
          <w:szCs w:val="22"/>
          <w:lang w:val="fr-FR"/>
        </w:rPr>
        <w:t xml:space="preserve"> n</w:t>
      </w:r>
      <w:r w:rsidR="00CD5E00">
        <w:rPr>
          <w:rFonts w:ascii="Arial" w:hAnsi="Arial" w:cs="Arial"/>
          <w:szCs w:val="22"/>
          <w:lang w:val="fr-FR"/>
        </w:rPr>
        <w:t>’</w:t>
      </w:r>
      <w:r w:rsidR="006B2BB2">
        <w:rPr>
          <w:rFonts w:ascii="Arial" w:hAnsi="Arial" w:cs="Arial"/>
          <w:szCs w:val="22"/>
          <w:lang w:val="fr-FR"/>
        </w:rPr>
        <w:t>était pas un texte responsable. Elle a ajouté que le Brésil souhaitait uniquement mettre le texte à niveau afin qu</w:t>
      </w:r>
      <w:r w:rsidR="00CD5E00">
        <w:rPr>
          <w:rFonts w:ascii="Arial" w:hAnsi="Arial" w:cs="Arial"/>
          <w:szCs w:val="22"/>
          <w:lang w:val="fr-FR"/>
        </w:rPr>
        <w:t>’</w:t>
      </w:r>
      <w:r w:rsidR="006B2BB2">
        <w:rPr>
          <w:rFonts w:ascii="Arial" w:hAnsi="Arial" w:cs="Arial"/>
          <w:szCs w:val="22"/>
          <w:lang w:val="fr-FR"/>
        </w:rPr>
        <w:t>on puisse l</w:t>
      </w:r>
      <w:r w:rsidR="00CD5E00">
        <w:rPr>
          <w:rFonts w:ascii="Arial" w:hAnsi="Arial" w:cs="Arial"/>
          <w:szCs w:val="22"/>
          <w:lang w:val="fr-FR"/>
        </w:rPr>
        <w:t>’</w:t>
      </w:r>
      <w:r w:rsidR="006B2BB2">
        <w:rPr>
          <w:rFonts w:ascii="Arial" w:hAnsi="Arial" w:cs="Arial"/>
          <w:szCs w:val="22"/>
          <w:lang w:val="fr-FR"/>
        </w:rPr>
        <w:t xml:space="preserve">adopter, c.-à-d. le </w:t>
      </w:r>
      <w:r w:rsidR="006B2BB2" w:rsidRPr="006B2BB2">
        <w:rPr>
          <w:rFonts w:ascii="Arial" w:hAnsi="Arial" w:cs="Arial"/>
          <w:szCs w:val="22"/>
          <w:lang w:val="fr-FR"/>
        </w:rPr>
        <w:t>paragraphe</w:t>
      </w:r>
      <w:r w:rsidR="006B2BB2">
        <w:rPr>
          <w:rFonts w:ascii="Arial" w:hAnsi="Arial" w:cs="Arial"/>
          <w:szCs w:val="22"/>
          <w:lang w:val="fr-FR"/>
        </w:rPr>
        <w:t xml:space="preserve"> ne pouvait pas aller </w:t>
      </w:r>
      <w:proofErr w:type="spellStart"/>
      <w:r w:rsidR="006B2BB2">
        <w:rPr>
          <w:rFonts w:ascii="Arial" w:hAnsi="Arial" w:cs="Arial"/>
          <w:szCs w:val="22"/>
          <w:lang w:val="fr-FR"/>
        </w:rPr>
        <w:t>au delà</w:t>
      </w:r>
      <w:proofErr w:type="spellEnd"/>
      <w:r w:rsidR="006B2BB2">
        <w:rPr>
          <w:rFonts w:ascii="Arial" w:hAnsi="Arial" w:cs="Arial"/>
          <w:szCs w:val="22"/>
          <w:lang w:val="fr-FR"/>
        </w:rPr>
        <w:t xml:space="preserve"> de la </w:t>
      </w:r>
      <w:r w:rsidR="006B2BB2" w:rsidRPr="006B2BB2">
        <w:rPr>
          <w:rFonts w:ascii="Arial" w:hAnsi="Arial" w:cs="Arial"/>
          <w:szCs w:val="22"/>
          <w:lang w:val="fr-FR"/>
        </w:rPr>
        <w:t>Convention</w:t>
      </w:r>
      <w:r w:rsidR="006B2BB2">
        <w:rPr>
          <w:rFonts w:ascii="Arial" w:hAnsi="Arial" w:cs="Arial"/>
          <w:szCs w:val="22"/>
          <w:lang w:val="fr-FR"/>
        </w:rPr>
        <w:t xml:space="preserve">, et la </w:t>
      </w:r>
      <w:r w:rsidR="006B2BB2" w:rsidRPr="006B2BB2">
        <w:rPr>
          <w:rFonts w:ascii="Arial" w:hAnsi="Arial" w:cs="Arial"/>
          <w:szCs w:val="22"/>
          <w:lang w:val="fr-FR"/>
        </w:rPr>
        <w:t>délégation</w:t>
      </w:r>
      <w:r w:rsidR="006B2BB2">
        <w:rPr>
          <w:rFonts w:ascii="Arial" w:hAnsi="Arial" w:cs="Arial"/>
          <w:szCs w:val="22"/>
          <w:lang w:val="fr-FR"/>
        </w:rPr>
        <w:t xml:space="preserve"> n</w:t>
      </w:r>
      <w:r w:rsidR="00CD5E00">
        <w:rPr>
          <w:rFonts w:ascii="Arial" w:hAnsi="Arial" w:cs="Arial"/>
          <w:szCs w:val="22"/>
          <w:lang w:val="fr-FR"/>
        </w:rPr>
        <w:t>’</w:t>
      </w:r>
      <w:r w:rsidR="006B2BB2">
        <w:rPr>
          <w:rFonts w:ascii="Arial" w:hAnsi="Arial" w:cs="Arial"/>
          <w:szCs w:val="22"/>
          <w:lang w:val="fr-FR"/>
        </w:rPr>
        <w:t xml:space="preserve">adopterait pas une </w:t>
      </w:r>
      <w:r w:rsidR="006B2BB2" w:rsidRPr="006B2BB2">
        <w:rPr>
          <w:rFonts w:ascii="Arial" w:hAnsi="Arial" w:cs="Arial"/>
          <w:szCs w:val="22"/>
          <w:lang w:val="fr-FR"/>
        </w:rPr>
        <w:t>recommandation</w:t>
      </w:r>
      <w:r w:rsidR="006B2BB2">
        <w:rPr>
          <w:rFonts w:ascii="Arial" w:hAnsi="Arial" w:cs="Arial"/>
          <w:szCs w:val="22"/>
          <w:lang w:val="fr-FR"/>
        </w:rPr>
        <w:t xml:space="preserve"> qui ne pourrait être mise en œuvre. La </w:t>
      </w:r>
      <w:r w:rsidR="006B2BB2" w:rsidRPr="006B2BB2">
        <w:rPr>
          <w:rFonts w:ascii="Arial" w:hAnsi="Arial" w:cs="Arial"/>
          <w:szCs w:val="22"/>
          <w:lang w:val="fr-FR"/>
        </w:rPr>
        <w:t>délégation</w:t>
      </w:r>
      <w:r w:rsidR="006B2BB2">
        <w:rPr>
          <w:rFonts w:ascii="Arial" w:hAnsi="Arial" w:cs="Arial"/>
          <w:szCs w:val="22"/>
          <w:lang w:val="fr-FR"/>
        </w:rPr>
        <w:t xml:space="preserve"> a appelé l</w:t>
      </w:r>
      <w:r w:rsidR="00CD5E00">
        <w:rPr>
          <w:rFonts w:ascii="Arial" w:hAnsi="Arial" w:cs="Arial"/>
          <w:szCs w:val="22"/>
          <w:lang w:val="fr-FR"/>
        </w:rPr>
        <w:t>’</w:t>
      </w:r>
      <w:r w:rsidR="006B2BB2" w:rsidRPr="006B2BB2">
        <w:rPr>
          <w:rFonts w:ascii="Arial" w:hAnsi="Arial" w:cs="Arial"/>
          <w:szCs w:val="22"/>
          <w:lang w:val="fr-FR"/>
        </w:rPr>
        <w:t>Assemblée</w:t>
      </w:r>
      <w:r w:rsidR="006B2BB2">
        <w:rPr>
          <w:rFonts w:ascii="Arial" w:hAnsi="Arial" w:cs="Arial"/>
          <w:szCs w:val="22"/>
          <w:lang w:val="fr-FR"/>
        </w:rPr>
        <w:t xml:space="preserve"> à accorder une grande attention au texte et à y réfléchir, et à ne pas l</w:t>
      </w:r>
      <w:r w:rsidR="00CD5E00">
        <w:rPr>
          <w:rFonts w:ascii="Arial" w:hAnsi="Arial" w:cs="Arial"/>
          <w:szCs w:val="22"/>
          <w:lang w:val="fr-FR"/>
        </w:rPr>
        <w:t>’</w:t>
      </w:r>
      <w:r w:rsidR="006B2BB2">
        <w:rPr>
          <w:rFonts w:ascii="Arial" w:hAnsi="Arial" w:cs="Arial"/>
          <w:szCs w:val="22"/>
          <w:lang w:val="fr-FR"/>
        </w:rPr>
        <w:t>adopter par automatisme car il ne respectait pas l</w:t>
      </w:r>
      <w:r w:rsidR="00CD5E00">
        <w:rPr>
          <w:rFonts w:ascii="Arial" w:hAnsi="Arial" w:cs="Arial"/>
          <w:szCs w:val="22"/>
          <w:lang w:val="fr-FR"/>
        </w:rPr>
        <w:t>’</w:t>
      </w:r>
      <w:r w:rsidR="006B2BB2">
        <w:rPr>
          <w:rFonts w:ascii="Arial" w:hAnsi="Arial" w:cs="Arial"/>
          <w:szCs w:val="22"/>
          <w:lang w:val="fr-FR"/>
        </w:rPr>
        <w:t xml:space="preserve">esprit de la </w:t>
      </w:r>
      <w:r w:rsidR="006B2BB2" w:rsidRPr="006B2BB2">
        <w:rPr>
          <w:rFonts w:ascii="Arial" w:hAnsi="Arial" w:cs="Arial"/>
          <w:szCs w:val="22"/>
          <w:lang w:val="fr-FR"/>
        </w:rPr>
        <w:t>Convention</w:t>
      </w:r>
      <w:r w:rsidR="006B2BB2">
        <w:rPr>
          <w:rFonts w:ascii="Arial" w:hAnsi="Arial" w:cs="Arial"/>
          <w:szCs w:val="22"/>
          <w:lang w:val="fr-FR"/>
        </w:rPr>
        <w:t>. Elle a demandé aux États parties qui n</w:t>
      </w:r>
      <w:r w:rsidR="00CD5E00">
        <w:rPr>
          <w:rFonts w:ascii="Arial" w:hAnsi="Arial" w:cs="Arial"/>
          <w:szCs w:val="22"/>
          <w:lang w:val="fr-FR"/>
        </w:rPr>
        <w:t>’</w:t>
      </w:r>
      <w:r w:rsidR="006B2BB2">
        <w:rPr>
          <w:rFonts w:ascii="Arial" w:hAnsi="Arial" w:cs="Arial"/>
          <w:szCs w:val="22"/>
          <w:lang w:val="fr-FR"/>
        </w:rPr>
        <w:t xml:space="preserve">étaient pas satisfaits de la </w:t>
      </w:r>
      <w:r w:rsidR="006B2BB2" w:rsidRPr="006B2BB2">
        <w:rPr>
          <w:rFonts w:ascii="Arial" w:hAnsi="Arial" w:cs="Arial"/>
          <w:szCs w:val="22"/>
          <w:lang w:val="fr-FR"/>
        </w:rPr>
        <w:t xml:space="preserve">proposition </w:t>
      </w:r>
      <w:r w:rsidR="006B2BB2">
        <w:rPr>
          <w:rFonts w:ascii="Arial" w:hAnsi="Arial" w:cs="Arial"/>
          <w:szCs w:val="22"/>
          <w:lang w:val="fr-FR"/>
        </w:rPr>
        <w:t xml:space="preserve">constructive du Brésil de soumettre une troisième option, un texte avec un </w:t>
      </w:r>
      <w:r w:rsidR="001C251D">
        <w:rPr>
          <w:rFonts w:ascii="Arial" w:hAnsi="Arial" w:cs="Arial"/>
          <w:szCs w:val="22"/>
          <w:lang w:val="fr-FR"/>
        </w:rPr>
        <w:t>libellé différent qui reflétai</w:t>
      </w:r>
      <w:r w:rsidR="006B2BB2">
        <w:rPr>
          <w:rFonts w:ascii="Arial" w:hAnsi="Arial" w:cs="Arial"/>
          <w:szCs w:val="22"/>
          <w:lang w:val="fr-FR"/>
        </w:rPr>
        <w:t xml:space="preserve">t les termes de la </w:t>
      </w:r>
      <w:r w:rsidR="006B2BB2" w:rsidRPr="006B2BB2">
        <w:rPr>
          <w:rFonts w:ascii="Arial" w:hAnsi="Arial" w:cs="Arial"/>
          <w:szCs w:val="22"/>
          <w:lang w:val="fr-FR"/>
        </w:rPr>
        <w:t>Convention</w:t>
      </w:r>
      <w:r w:rsidR="006B2BB2">
        <w:rPr>
          <w:rFonts w:ascii="Arial" w:hAnsi="Arial" w:cs="Arial"/>
          <w:szCs w:val="22"/>
          <w:lang w:val="fr-FR"/>
        </w:rPr>
        <w:t xml:space="preserve">. Elle a réaffirmé que le texte initial, qui suggérait </w:t>
      </w:r>
      <w:proofErr w:type="gramStart"/>
      <w:r w:rsidR="006B2BB2">
        <w:rPr>
          <w:rFonts w:ascii="Arial" w:hAnsi="Arial" w:cs="Arial"/>
          <w:szCs w:val="22"/>
          <w:lang w:val="fr-FR"/>
        </w:rPr>
        <w:t>d</w:t>
      </w:r>
      <w:r w:rsidR="00CD5E00">
        <w:rPr>
          <w:rFonts w:ascii="Arial" w:hAnsi="Arial" w:cs="Arial"/>
          <w:szCs w:val="22"/>
          <w:lang w:val="fr-FR"/>
        </w:rPr>
        <w:t>’</w:t>
      </w:r>
      <w:r w:rsidR="006B2BB2">
        <w:rPr>
          <w:rFonts w:ascii="Arial" w:hAnsi="Arial" w:cs="Arial"/>
          <w:szCs w:val="22"/>
          <w:lang w:val="fr-FR"/>
        </w:rPr>
        <w:t> «</w:t>
      </w:r>
      <w:proofErr w:type="gramEnd"/>
      <w:r w:rsidR="006B2BB2">
        <w:rPr>
          <w:rFonts w:ascii="Arial" w:hAnsi="Arial" w:cs="Arial"/>
          <w:szCs w:val="22"/>
          <w:lang w:val="fr-FR"/>
        </w:rPr>
        <w:t> intégrer et reconnaître pleinement »</w:t>
      </w:r>
      <w:r w:rsidR="002D3F5B">
        <w:rPr>
          <w:rFonts w:ascii="Arial" w:hAnsi="Arial" w:cs="Arial"/>
          <w:szCs w:val="22"/>
          <w:lang w:val="fr-FR"/>
        </w:rPr>
        <w:t>,</w:t>
      </w:r>
      <w:r w:rsidR="006B2BB2">
        <w:rPr>
          <w:rFonts w:ascii="Arial" w:hAnsi="Arial" w:cs="Arial"/>
          <w:szCs w:val="22"/>
          <w:lang w:val="fr-FR"/>
        </w:rPr>
        <w:t xml:space="preserve"> était à la fois déraisonnable et inacceptable, ajoutant qu</w:t>
      </w:r>
      <w:r w:rsidR="00CD5E00">
        <w:rPr>
          <w:rFonts w:ascii="Arial" w:hAnsi="Arial" w:cs="Arial"/>
          <w:szCs w:val="22"/>
          <w:lang w:val="fr-FR"/>
        </w:rPr>
        <w:t>’</w:t>
      </w:r>
      <w:r w:rsidR="006B2BB2">
        <w:rPr>
          <w:rFonts w:ascii="Arial" w:hAnsi="Arial" w:cs="Arial"/>
          <w:szCs w:val="22"/>
          <w:lang w:val="fr-FR"/>
        </w:rPr>
        <w:t>il ne s</w:t>
      </w:r>
      <w:r w:rsidR="00CD5E00">
        <w:rPr>
          <w:rFonts w:ascii="Arial" w:hAnsi="Arial" w:cs="Arial"/>
          <w:szCs w:val="22"/>
          <w:lang w:val="fr-FR"/>
        </w:rPr>
        <w:t>’</w:t>
      </w:r>
      <w:r w:rsidR="006B2BB2">
        <w:rPr>
          <w:rFonts w:ascii="Arial" w:hAnsi="Arial" w:cs="Arial"/>
          <w:szCs w:val="22"/>
          <w:lang w:val="fr-FR"/>
        </w:rPr>
        <w:t>agissait pas uniquement d</w:t>
      </w:r>
      <w:r w:rsidR="00CD5E00">
        <w:rPr>
          <w:rFonts w:ascii="Arial" w:hAnsi="Arial" w:cs="Arial"/>
          <w:szCs w:val="22"/>
          <w:lang w:val="fr-FR"/>
        </w:rPr>
        <w:t>’</w:t>
      </w:r>
      <w:r w:rsidR="006B2BB2">
        <w:rPr>
          <w:rFonts w:ascii="Arial" w:hAnsi="Arial" w:cs="Arial"/>
          <w:szCs w:val="22"/>
          <w:lang w:val="fr-FR"/>
        </w:rPr>
        <w:t>intérêt ou de point de vue national mais que le texte n</w:t>
      </w:r>
      <w:r w:rsidR="00CD5E00">
        <w:rPr>
          <w:rFonts w:ascii="Arial" w:hAnsi="Arial" w:cs="Arial"/>
          <w:szCs w:val="22"/>
          <w:lang w:val="fr-FR"/>
        </w:rPr>
        <w:t>’</w:t>
      </w:r>
      <w:r w:rsidR="006B2BB2">
        <w:rPr>
          <w:rFonts w:ascii="Arial" w:hAnsi="Arial" w:cs="Arial"/>
          <w:szCs w:val="22"/>
          <w:lang w:val="fr-FR"/>
        </w:rPr>
        <w:t>était pas rédigé dans un langage diplomatique et ne créerait que des problèmes à l</w:t>
      </w:r>
      <w:r w:rsidR="00CD5E00">
        <w:rPr>
          <w:rFonts w:ascii="Arial" w:hAnsi="Arial" w:cs="Arial"/>
          <w:szCs w:val="22"/>
          <w:lang w:val="fr-FR"/>
        </w:rPr>
        <w:t>’</w:t>
      </w:r>
      <w:r w:rsidR="006B2BB2">
        <w:rPr>
          <w:rFonts w:ascii="Arial" w:hAnsi="Arial" w:cs="Arial"/>
          <w:szCs w:val="22"/>
          <w:lang w:val="fr-FR"/>
        </w:rPr>
        <w:t>avenir.</w:t>
      </w:r>
    </w:p>
    <w:p w14:paraId="7E2A17A5" w14:textId="71CCE7B5" w:rsidR="002D3F5B" w:rsidRPr="002D3F5B" w:rsidRDefault="002D3F5B" w:rsidP="00312B69">
      <w:pPr>
        <w:widowControl w:val="0"/>
        <w:numPr>
          <w:ilvl w:val="0"/>
          <w:numId w:val="14"/>
        </w:numPr>
        <w:suppressAutoHyphens/>
        <w:autoSpaceDE w:val="0"/>
        <w:ind w:left="709" w:hanging="709"/>
        <w:jc w:val="both"/>
        <w:rPr>
          <w:rFonts w:ascii="Arial" w:hAnsi="Arial" w:cs="Arial"/>
          <w:szCs w:val="22"/>
          <w:lang w:val="fr-FR"/>
        </w:rPr>
      </w:pPr>
      <w:r w:rsidRPr="002D3F5B">
        <w:rPr>
          <w:rFonts w:ascii="Arial" w:hAnsi="Arial" w:cs="Arial"/>
          <w:szCs w:val="22"/>
          <w:lang w:val="fr-FR"/>
        </w:rPr>
        <w:lastRenderedPageBreak/>
        <w:t>La délégation de l</w:t>
      </w:r>
      <w:r>
        <w:rPr>
          <w:rFonts w:ascii="Arial" w:hAnsi="Arial" w:cs="Arial"/>
          <w:szCs w:val="22"/>
          <w:lang w:val="fr-FR"/>
        </w:rPr>
        <w:t xml:space="preserve">a </w:t>
      </w:r>
      <w:r w:rsidRPr="002D3F5B">
        <w:rPr>
          <w:rFonts w:ascii="Arial" w:hAnsi="Arial" w:cs="Arial"/>
          <w:b/>
          <w:szCs w:val="22"/>
          <w:lang w:val="fr-FR"/>
        </w:rPr>
        <w:t>Belgique</w:t>
      </w:r>
      <w:r>
        <w:rPr>
          <w:rFonts w:ascii="Arial" w:hAnsi="Arial" w:cs="Arial"/>
          <w:szCs w:val="22"/>
          <w:lang w:val="fr-FR"/>
        </w:rPr>
        <w:t xml:space="preserve"> a reconnu que le </w:t>
      </w:r>
      <w:r w:rsidR="00F85C76">
        <w:rPr>
          <w:rFonts w:ascii="Arial" w:hAnsi="Arial" w:cs="Arial"/>
          <w:szCs w:val="22"/>
          <w:lang w:val="fr-FR"/>
        </w:rPr>
        <w:t xml:space="preserve">terme </w:t>
      </w:r>
      <w:r>
        <w:rPr>
          <w:rFonts w:ascii="Arial" w:hAnsi="Arial" w:cs="Arial"/>
          <w:szCs w:val="22"/>
          <w:lang w:val="fr-FR"/>
        </w:rPr>
        <w:t>« veiller » - même s</w:t>
      </w:r>
      <w:r w:rsidR="00CD5E00">
        <w:rPr>
          <w:rFonts w:ascii="Arial" w:hAnsi="Arial" w:cs="Arial"/>
          <w:szCs w:val="22"/>
          <w:lang w:val="fr-FR"/>
        </w:rPr>
        <w:t>’</w:t>
      </w:r>
      <w:r>
        <w:rPr>
          <w:rFonts w:ascii="Arial" w:hAnsi="Arial" w:cs="Arial"/>
          <w:szCs w:val="22"/>
          <w:lang w:val="fr-FR"/>
        </w:rPr>
        <w:t>il était associé à « encouragés » - posait un problème, et a suggéré une alternative ainsi libellée : « À cette fin, les États parties sont encouragé</w:t>
      </w:r>
      <w:r w:rsidR="00F85C76">
        <w:rPr>
          <w:rFonts w:ascii="Arial" w:hAnsi="Arial" w:cs="Arial"/>
          <w:szCs w:val="22"/>
          <w:lang w:val="fr-FR"/>
        </w:rPr>
        <w:t>s</w:t>
      </w:r>
      <w:r>
        <w:rPr>
          <w:rFonts w:ascii="Arial" w:hAnsi="Arial" w:cs="Arial"/>
          <w:szCs w:val="22"/>
          <w:lang w:val="fr-FR"/>
        </w:rPr>
        <w:t xml:space="preserve"> à » suivi de « intégrer et reconnaître pleinement le patrimoine culturel immatériel », puis en fin de </w:t>
      </w:r>
      <w:r w:rsidRPr="002D3F5B">
        <w:rPr>
          <w:rFonts w:ascii="Arial" w:hAnsi="Arial" w:cs="Arial"/>
          <w:szCs w:val="22"/>
          <w:lang w:val="fr-FR"/>
        </w:rPr>
        <w:t>paragraphe</w:t>
      </w:r>
      <w:r>
        <w:rPr>
          <w:rFonts w:ascii="Arial" w:hAnsi="Arial" w:cs="Arial"/>
          <w:szCs w:val="22"/>
          <w:lang w:val="fr-FR"/>
        </w:rPr>
        <w:t xml:space="preserve"> « dans leurs efforts de </w:t>
      </w:r>
      <w:r w:rsidRPr="002D3F5B">
        <w:rPr>
          <w:rFonts w:ascii="Arial" w:hAnsi="Arial" w:cs="Arial"/>
          <w:szCs w:val="22"/>
          <w:lang w:val="fr-FR"/>
        </w:rPr>
        <w:t>sauvegarde</w:t>
      </w:r>
      <w:r>
        <w:rPr>
          <w:rFonts w:ascii="Arial" w:hAnsi="Arial" w:cs="Arial"/>
          <w:szCs w:val="22"/>
          <w:lang w:val="fr-FR"/>
        </w:rPr>
        <w:t xml:space="preserve"> », c.-à-d. omettre </w:t>
      </w:r>
      <w:r w:rsidR="00F85C76">
        <w:rPr>
          <w:rFonts w:ascii="Arial" w:hAnsi="Arial" w:cs="Arial"/>
          <w:szCs w:val="22"/>
          <w:lang w:val="fr-FR"/>
        </w:rPr>
        <w:t xml:space="preserve">le terme </w:t>
      </w:r>
      <w:r>
        <w:rPr>
          <w:rFonts w:ascii="Arial" w:hAnsi="Arial" w:cs="Arial"/>
          <w:szCs w:val="22"/>
          <w:lang w:val="fr-FR"/>
        </w:rPr>
        <w:t>« veiller » du texte.</w:t>
      </w:r>
    </w:p>
    <w:p w14:paraId="3767842E" w14:textId="5CE1F620" w:rsidR="002D3F5B" w:rsidRDefault="002D3F5B"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2D3F5B">
        <w:rPr>
          <w:rFonts w:ascii="Arial" w:hAnsi="Arial" w:cs="Arial"/>
          <w:b/>
          <w:szCs w:val="22"/>
          <w:lang w:val="fr-FR"/>
        </w:rPr>
        <w:t>Président</w:t>
      </w:r>
      <w:r>
        <w:rPr>
          <w:rFonts w:ascii="Arial" w:hAnsi="Arial" w:cs="Arial"/>
          <w:szCs w:val="22"/>
          <w:lang w:val="fr-FR"/>
        </w:rPr>
        <w:t xml:space="preserve"> a remercié la Belgique d</w:t>
      </w:r>
      <w:r w:rsidR="00CD5E00">
        <w:rPr>
          <w:rFonts w:ascii="Arial" w:hAnsi="Arial" w:cs="Arial"/>
          <w:szCs w:val="22"/>
          <w:lang w:val="fr-FR"/>
        </w:rPr>
        <w:t>’</w:t>
      </w:r>
      <w:r>
        <w:rPr>
          <w:rFonts w:ascii="Arial" w:hAnsi="Arial" w:cs="Arial"/>
          <w:szCs w:val="22"/>
          <w:lang w:val="fr-FR"/>
        </w:rPr>
        <w:t>avoir proposé un texte de consensus, et a suggéré de supprimer le mot « pleinement » parce qu</w:t>
      </w:r>
      <w:r w:rsidR="00CD5E00">
        <w:rPr>
          <w:rFonts w:ascii="Arial" w:hAnsi="Arial" w:cs="Arial"/>
          <w:szCs w:val="22"/>
          <w:lang w:val="fr-FR"/>
        </w:rPr>
        <w:t>’</w:t>
      </w:r>
      <w:r>
        <w:rPr>
          <w:rFonts w:ascii="Arial" w:hAnsi="Arial" w:cs="Arial"/>
          <w:szCs w:val="22"/>
          <w:lang w:val="fr-FR"/>
        </w:rPr>
        <w:t>il n</w:t>
      </w:r>
      <w:r w:rsidR="00CD5E00">
        <w:rPr>
          <w:rFonts w:ascii="Arial" w:hAnsi="Arial" w:cs="Arial"/>
          <w:szCs w:val="22"/>
          <w:lang w:val="fr-FR"/>
        </w:rPr>
        <w:t>’</w:t>
      </w:r>
      <w:r>
        <w:rPr>
          <w:rFonts w:ascii="Arial" w:hAnsi="Arial" w:cs="Arial"/>
          <w:szCs w:val="22"/>
          <w:lang w:val="fr-FR"/>
        </w:rPr>
        <w:t>offrait aucune</w:t>
      </w:r>
      <w:r w:rsidR="006E37AD">
        <w:rPr>
          <w:rFonts w:ascii="Arial" w:hAnsi="Arial" w:cs="Arial"/>
          <w:szCs w:val="22"/>
          <w:lang w:val="fr-FR"/>
        </w:rPr>
        <w:t xml:space="preserve"> flexibilité</w:t>
      </w:r>
      <w:r>
        <w:rPr>
          <w:rFonts w:ascii="Arial" w:hAnsi="Arial" w:cs="Arial"/>
          <w:szCs w:val="22"/>
          <w:lang w:val="fr-FR"/>
        </w:rPr>
        <w:t>. Le Président a annoncé la liste de prochains intervenants (Turquie, Algérie, Lituanie, Portugal</w:t>
      </w:r>
      <w:r w:rsidR="006E37AD">
        <w:rPr>
          <w:rFonts w:ascii="Arial" w:hAnsi="Arial" w:cs="Arial"/>
          <w:szCs w:val="22"/>
          <w:lang w:val="fr-FR"/>
        </w:rPr>
        <w:t xml:space="preserve"> et Suisse) </w:t>
      </w:r>
      <w:r>
        <w:rPr>
          <w:rFonts w:ascii="Arial" w:hAnsi="Arial" w:cs="Arial"/>
          <w:szCs w:val="22"/>
          <w:lang w:val="fr-FR"/>
        </w:rPr>
        <w:t>et a proposé d</w:t>
      </w:r>
      <w:r w:rsidR="00CD5E00">
        <w:rPr>
          <w:rFonts w:ascii="Arial" w:hAnsi="Arial" w:cs="Arial"/>
          <w:szCs w:val="22"/>
          <w:lang w:val="fr-FR"/>
        </w:rPr>
        <w:t>’</w:t>
      </w:r>
      <w:r>
        <w:rPr>
          <w:rFonts w:ascii="Arial" w:hAnsi="Arial" w:cs="Arial"/>
          <w:szCs w:val="22"/>
          <w:lang w:val="fr-FR"/>
        </w:rPr>
        <w:t>ajourner la session et de poursuivre le débat le lendemain.</w:t>
      </w:r>
    </w:p>
    <w:p w14:paraId="2FADDBD0" w14:textId="63AC0EB4" w:rsidR="006E37AD" w:rsidRPr="004205D0" w:rsidRDefault="006E37AD"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6E37AD">
        <w:rPr>
          <w:rFonts w:ascii="Arial" w:hAnsi="Arial" w:cs="Arial"/>
          <w:szCs w:val="22"/>
          <w:lang w:val="fr-FR"/>
        </w:rPr>
        <w:t>délégation</w:t>
      </w:r>
      <w:r>
        <w:rPr>
          <w:rFonts w:ascii="Arial" w:hAnsi="Arial" w:cs="Arial"/>
          <w:szCs w:val="22"/>
          <w:lang w:val="fr-FR"/>
        </w:rPr>
        <w:t xml:space="preserve"> du </w:t>
      </w:r>
      <w:r w:rsidRPr="006E37AD">
        <w:rPr>
          <w:rFonts w:ascii="Arial" w:hAnsi="Arial" w:cs="Arial"/>
          <w:b/>
          <w:szCs w:val="22"/>
          <w:lang w:val="fr-FR"/>
        </w:rPr>
        <w:t>Brésil</w:t>
      </w:r>
      <w:r>
        <w:rPr>
          <w:rFonts w:ascii="Arial" w:hAnsi="Arial" w:cs="Arial"/>
          <w:szCs w:val="22"/>
          <w:lang w:val="fr-FR"/>
        </w:rPr>
        <w:t xml:space="preserve"> a fait remarquer que la </w:t>
      </w:r>
      <w:r w:rsidRPr="006E37AD">
        <w:rPr>
          <w:rFonts w:ascii="Arial" w:hAnsi="Arial" w:cs="Arial"/>
          <w:szCs w:val="22"/>
          <w:lang w:val="fr-FR"/>
        </w:rPr>
        <w:t xml:space="preserve">proposition </w:t>
      </w:r>
      <w:r>
        <w:rPr>
          <w:rFonts w:ascii="Arial" w:hAnsi="Arial" w:cs="Arial"/>
          <w:szCs w:val="22"/>
          <w:lang w:val="fr-FR"/>
        </w:rPr>
        <w:t xml:space="preserve">de la Belgique ne répondait pas à sa </w:t>
      </w:r>
      <w:r w:rsidRPr="006E37AD">
        <w:rPr>
          <w:rFonts w:ascii="Arial" w:hAnsi="Arial" w:cs="Arial"/>
          <w:szCs w:val="22"/>
          <w:lang w:val="fr-FR"/>
        </w:rPr>
        <w:t>préoccupation</w:t>
      </w:r>
      <w:r w:rsidR="004205D0">
        <w:rPr>
          <w:rFonts w:ascii="Arial" w:hAnsi="Arial" w:cs="Arial"/>
          <w:szCs w:val="22"/>
          <w:lang w:val="fr-FR"/>
        </w:rPr>
        <w:t xml:space="preserve"> liée à l</w:t>
      </w:r>
      <w:r w:rsidR="00CD5E00">
        <w:rPr>
          <w:rFonts w:ascii="Arial" w:hAnsi="Arial" w:cs="Arial"/>
          <w:szCs w:val="22"/>
          <w:lang w:val="fr-FR"/>
        </w:rPr>
        <w:t>’</w:t>
      </w:r>
      <w:r w:rsidR="004205D0" w:rsidRPr="004205D0">
        <w:rPr>
          <w:rFonts w:ascii="Arial" w:hAnsi="Arial" w:cs="Arial"/>
          <w:szCs w:val="22"/>
          <w:lang w:val="fr-FR"/>
        </w:rPr>
        <w:t>utilisation</w:t>
      </w:r>
      <w:r w:rsidR="004205D0">
        <w:rPr>
          <w:rFonts w:ascii="Arial" w:hAnsi="Arial" w:cs="Arial"/>
          <w:szCs w:val="22"/>
          <w:lang w:val="fr-FR"/>
        </w:rPr>
        <w:t xml:space="preserve"> de l</w:t>
      </w:r>
      <w:r w:rsidR="00CD5E00">
        <w:rPr>
          <w:rFonts w:ascii="Arial" w:hAnsi="Arial" w:cs="Arial"/>
          <w:szCs w:val="22"/>
          <w:lang w:val="fr-FR"/>
        </w:rPr>
        <w:t>’</w:t>
      </w:r>
      <w:r w:rsidR="004205D0">
        <w:rPr>
          <w:rFonts w:ascii="Arial" w:hAnsi="Arial" w:cs="Arial"/>
          <w:szCs w:val="22"/>
          <w:lang w:val="fr-FR"/>
        </w:rPr>
        <w:t>expression « inté</w:t>
      </w:r>
      <w:r w:rsidR="00645F41">
        <w:rPr>
          <w:rFonts w:ascii="Arial" w:hAnsi="Arial" w:cs="Arial"/>
          <w:szCs w:val="22"/>
          <w:lang w:val="fr-FR"/>
        </w:rPr>
        <w:t>gre</w:t>
      </w:r>
      <w:r w:rsidR="004205D0">
        <w:rPr>
          <w:rFonts w:ascii="Arial" w:hAnsi="Arial" w:cs="Arial"/>
          <w:szCs w:val="22"/>
          <w:lang w:val="fr-FR"/>
        </w:rPr>
        <w:t>r et reconnai</w:t>
      </w:r>
      <w:r w:rsidR="00645F41">
        <w:rPr>
          <w:rFonts w:ascii="Arial" w:hAnsi="Arial" w:cs="Arial"/>
          <w:szCs w:val="22"/>
          <w:lang w:val="fr-FR"/>
        </w:rPr>
        <w:t>t</w:t>
      </w:r>
      <w:r w:rsidR="004205D0">
        <w:rPr>
          <w:rFonts w:ascii="Arial" w:hAnsi="Arial" w:cs="Arial"/>
          <w:szCs w:val="22"/>
          <w:lang w:val="fr-FR"/>
        </w:rPr>
        <w:t>re</w:t>
      </w:r>
      <w:r w:rsidR="00645F41">
        <w:rPr>
          <w:rFonts w:ascii="Arial" w:hAnsi="Arial" w:cs="Arial"/>
          <w:szCs w:val="22"/>
          <w:lang w:val="fr-FR"/>
        </w:rPr>
        <w:t xml:space="preserve"> pleinement ». Elle a </w:t>
      </w:r>
      <w:r w:rsidR="00F85C76">
        <w:rPr>
          <w:rFonts w:ascii="Arial" w:hAnsi="Arial" w:cs="Arial"/>
          <w:szCs w:val="22"/>
          <w:lang w:val="fr-FR"/>
        </w:rPr>
        <w:t xml:space="preserve">rappelé </w:t>
      </w:r>
      <w:r w:rsidR="00645F41">
        <w:rPr>
          <w:rFonts w:ascii="Arial" w:hAnsi="Arial" w:cs="Arial"/>
          <w:szCs w:val="22"/>
          <w:lang w:val="fr-FR"/>
        </w:rPr>
        <w:t>que le texte</w:t>
      </w:r>
      <w:r>
        <w:rPr>
          <w:rFonts w:ascii="Arial" w:hAnsi="Arial" w:cs="Arial"/>
          <w:szCs w:val="22"/>
          <w:lang w:val="fr-FR"/>
        </w:rPr>
        <w:t xml:space="preserve"> </w:t>
      </w:r>
      <w:r w:rsidR="00F85C76">
        <w:rPr>
          <w:rFonts w:ascii="Arial" w:hAnsi="Arial" w:cs="Arial"/>
          <w:szCs w:val="22"/>
          <w:lang w:val="fr-FR"/>
        </w:rPr>
        <w:t xml:space="preserve">de la </w:t>
      </w:r>
      <w:r w:rsidRPr="006E37AD">
        <w:rPr>
          <w:rFonts w:ascii="Arial" w:hAnsi="Arial" w:cs="Arial"/>
          <w:szCs w:val="22"/>
          <w:lang w:val="fr-FR"/>
        </w:rPr>
        <w:t>Convention</w:t>
      </w:r>
      <w:r>
        <w:rPr>
          <w:rFonts w:ascii="Arial" w:hAnsi="Arial" w:cs="Arial"/>
          <w:szCs w:val="22"/>
          <w:lang w:val="fr-FR"/>
        </w:rPr>
        <w:t xml:space="preserve"> [dans</w:t>
      </w:r>
      <w:r w:rsidR="00F85C76">
        <w:rPr>
          <w:rFonts w:ascii="Arial" w:hAnsi="Arial" w:cs="Arial"/>
          <w:szCs w:val="22"/>
          <w:lang w:val="fr-FR"/>
        </w:rPr>
        <w:t xml:space="preserve"> sa version anglaise] était ainsi rédigé : </w:t>
      </w:r>
      <w:r>
        <w:rPr>
          <w:rFonts w:ascii="Arial" w:hAnsi="Arial" w:cs="Arial"/>
          <w:szCs w:val="22"/>
          <w:lang w:val="fr-FR"/>
        </w:rPr>
        <w:t>« </w:t>
      </w:r>
      <w:r w:rsidR="00645F41">
        <w:rPr>
          <w:rFonts w:ascii="Arial" w:hAnsi="Arial" w:cs="Arial"/>
          <w:szCs w:val="22"/>
          <w:lang w:val="fr-FR"/>
        </w:rPr>
        <w:t xml:space="preserve">The </w:t>
      </w:r>
      <w:proofErr w:type="spellStart"/>
      <w:r w:rsidR="00645F41">
        <w:rPr>
          <w:rFonts w:ascii="Arial" w:hAnsi="Arial" w:cs="Arial"/>
          <w:szCs w:val="22"/>
          <w:lang w:val="fr-FR"/>
        </w:rPr>
        <w:t>purposes</w:t>
      </w:r>
      <w:proofErr w:type="spellEnd"/>
      <w:r w:rsidR="00645F41">
        <w:rPr>
          <w:rFonts w:ascii="Arial" w:hAnsi="Arial" w:cs="Arial"/>
          <w:szCs w:val="22"/>
          <w:lang w:val="fr-FR"/>
        </w:rPr>
        <w:t xml:space="preserve"> of the Convention are […] (b) to </w:t>
      </w:r>
      <w:proofErr w:type="spellStart"/>
      <w:r w:rsidRPr="00F85C76">
        <w:rPr>
          <w:rFonts w:ascii="Arial" w:hAnsi="Arial" w:cs="Arial"/>
          <w:szCs w:val="22"/>
          <w:lang w:val="fr-FR"/>
        </w:rPr>
        <w:t>ensure</w:t>
      </w:r>
      <w:proofErr w:type="spellEnd"/>
      <w:r>
        <w:rPr>
          <w:rFonts w:ascii="Arial" w:hAnsi="Arial" w:cs="Arial"/>
          <w:szCs w:val="22"/>
          <w:lang w:val="fr-FR"/>
        </w:rPr>
        <w:t xml:space="preserve"> respect for the intangible culturel </w:t>
      </w:r>
      <w:proofErr w:type="spellStart"/>
      <w:r>
        <w:rPr>
          <w:rFonts w:ascii="Arial" w:hAnsi="Arial" w:cs="Arial"/>
          <w:szCs w:val="22"/>
          <w:lang w:val="fr-FR"/>
        </w:rPr>
        <w:t>heritage</w:t>
      </w:r>
      <w:proofErr w:type="spellEnd"/>
      <w:r>
        <w:rPr>
          <w:rFonts w:ascii="Arial" w:hAnsi="Arial" w:cs="Arial"/>
          <w:szCs w:val="22"/>
          <w:lang w:val="fr-FR"/>
        </w:rPr>
        <w:t xml:space="preserve"> » [traduit en français par « </w:t>
      </w:r>
      <w:r w:rsidR="00645F41">
        <w:rPr>
          <w:rFonts w:ascii="Arial" w:hAnsi="Arial" w:cs="Arial"/>
          <w:szCs w:val="22"/>
          <w:lang w:val="fr-FR"/>
        </w:rPr>
        <w:t xml:space="preserve">Les buts de la présente Convention sont : […] (b) </w:t>
      </w:r>
      <w:r>
        <w:rPr>
          <w:rFonts w:ascii="Arial" w:hAnsi="Arial" w:cs="Arial"/>
          <w:szCs w:val="22"/>
          <w:lang w:val="fr-FR"/>
        </w:rPr>
        <w:t>le respect du patrimoine culturel immatériel »]</w:t>
      </w:r>
      <w:r w:rsidR="00F85C76">
        <w:rPr>
          <w:rFonts w:ascii="Arial" w:hAnsi="Arial" w:cs="Arial"/>
          <w:szCs w:val="22"/>
          <w:lang w:val="fr-FR"/>
        </w:rPr>
        <w:t>. Elle a donc suggéré de reprendre</w:t>
      </w:r>
      <w:r>
        <w:rPr>
          <w:rFonts w:ascii="Arial" w:hAnsi="Arial" w:cs="Arial"/>
          <w:szCs w:val="22"/>
          <w:lang w:val="fr-FR"/>
        </w:rPr>
        <w:t xml:space="preserve"> le terme « </w:t>
      </w:r>
      <w:proofErr w:type="spellStart"/>
      <w:r>
        <w:rPr>
          <w:rFonts w:ascii="Arial" w:hAnsi="Arial" w:cs="Arial"/>
          <w:szCs w:val="22"/>
          <w:lang w:val="fr-FR"/>
        </w:rPr>
        <w:t>ensure</w:t>
      </w:r>
      <w:proofErr w:type="spellEnd"/>
      <w:r>
        <w:rPr>
          <w:rFonts w:ascii="Arial" w:hAnsi="Arial" w:cs="Arial"/>
          <w:szCs w:val="22"/>
          <w:lang w:val="fr-FR"/>
        </w:rPr>
        <w:t xml:space="preserve"> » </w:t>
      </w:r>
      <w:r w:rsidR="00F85C76">
        <w:rPr>
          <w:rFonts w:ascii="Arial" w:hAnsi="Arial" w:cs="Arial"/>
          <w:szCs w:val="22"/>
          <w:lang w:val="fr-FR"/>
        </w:rPr>
        <w:t>[</w:t>
      </w:r>
      <w:r>
        <w:rPr>
          <w:rFonts w:ascii="Arial" w:hAnsi="Arial" w:cs="Arial"/>
          <w:szCs w:val="22"/>
          <w:lang w:val="fr-FR"/>
        </w:rPr>
        <w:t xml:space="preserve">traduit en français par « veiller »] </w:t>
      </w:r>
      <w:r w:rsidR="00F85C76">
        <w:rPr>
          <w:rFonts w:ascii="Arial" w:hAnsi="Arial" w:cs="Arial"/>
          <w:szCs w:val="22"/>
          <w:lang w:val="fr-FR"/>
        </w:rPr>
        <w:t xml:space="preserve">afin </w:t>
      </w:r>
      <w:r w:rsidR="003B18FD">
        <w:rPr>
          <w:rFonts w:ascii="Arial" w:hAnsi="Arial" w:cs="Arial"/>
          <w:szCs w:val="22"/>
          <w:lang w:val="fr-FR"/>
        </w:rPr>
        <w:t xml:space="preserve">que le </w:t>
      </w:r>
      <w:r w:rsidR="003B18FD" w:rsidRPr="003B18FD">
        <w:rPr>
          <w:rFonts w:ascii="Arial" w:hAnsi="Arial" w:cs="Arial"/>
          <w:szCs w:val="22"/>
          <w:lang w:val="fr-FR"/>
        </w:rPr>
        <w:t>paragraphe</w:t>
      </w:r>
      <w:r w:rsidR="003B18FD">
        <w:rPr>
          <w:rFonts w:ascii="Arial" w:hAnsi="Arial" w:cs="Arial"/>
          <w:szCs w:val="22"/>
          <w:lang w:val="fr-FR"/>
        </w:rPr>
        <w:t xml:space="preserve"> soit ainsi libellé : « veiller au respect du patrimoine culturel immatériel » </w:t>
      </w:r>
      <w:r w:rsidR="00F85C76">
        <w:rPr>
          <w:rFonts w:ascii="Arial" w:hAnsi="Arial" w:cs="Arial"/>
          <w:szCs w:val="22"/>
          <w:lang w:val="fr-FR"/>
        </w:rPr>
        <w:t>De cette façon, l</w:t>
      </w:r>
      <w:r w:rsidR="00CD5E00">
        <w:rPr>
          <w:rFonts w:ascii="Arial" w:hAnsi="Arial" w:cs="Arial"/>
          <w:szCs w:val="22"/>
          <w:lang w:val="fr-FR"/>
        </w:rPr>
        <w:t>’</w:t>
      </w:r>
      <w:r w:rsidR="00F85C76">
        <w:rPr>
          <w:rFonts w:ascii="Arial" w:hAnsi="Arial" w:cs="Arial"/>
          <w:szCs w:val="22"/>
          <w:lang w:val="fr-FR"/>
        </w:rPr>
        <w:t xml:space="preserve">Assemblée ne créerait rien de nouveau. Elle souhaitait donc supprimer « intègre et reconnaît pleinement » et </w:t>
      </w:r>
      <w:r w:rsidR="004205D0">
        <w:rPr>
          <w:rFonts w:ascii="Arial" w:hAnsi="Arial" w:cs="Arial"/>
          <w:szCs w:val="22"/>
          <w:lang w:val="fr-FR"/>
        </w:rPr>
        <w:t xml:space="preserve">insérer « veiller au respect du patrimoine culturel immatériel » </w:t>
      </w:r>
      <w:r w:rsidR="003B18FD" w:rsidRPr="004205D0">
        <w:rPr>
          <w:rFonts w:ascii="Arial" w:hAnsi="Arial" w:cs="Arial"/>
          <w:szCs w:val="22"/>
          <w:lang w:val="fr-FR"/>
        </w:rPr>
        <w:t>suivi de « des communautés, groupes et individus</w:t>
      </w:r>
      <w:r w:rsidR="004205D0">
        <w:rPr>
          <w:rFonts w:ascii="Arial" w:hAnsi="Arial" w:cs="Arial"/>
          <w:szCs w:val="22"/>
          <w:lang w:val="fr-FR"/>
        </w:rPr>
        <w:t> », précisant</w:t>
      </w:r>
      <w:r w:rsidR="003B18FD" w:rsidRPr="004205D0">
        <w:rPr>
          <w:rFonts w:ascii="Arial" w:hAnsi="Arial" w:cs="Arial"/>
          <w:szCs w:val="22"/>
          <w:lang w:val="fr-FR"/>
        </w:rPr>
        <w:t xml:space="preserve"> qu</w:t>
      </w:r>
      <w:r w:rsidR="00CD5E00">
        <w:rPr>
          <w:rFonts w:ascii="Arial" w:hAnsi="Arial" w:cs="Arial"/>
          <w:szCs w:val="22"/>
          <w:lang w:val="fr-FR"/>
        </w:rPr>
        <w:t>’</w:t>
      </w:r>
      <w:r w:rsidR="003B18FD" w:rsidRPr="004205D0">
        <w:rPr>
          <w:rFonts w:ascii="Arial" w:hAnsi="Arial" w:cs="Arial"/>
          <w:szCs w:val="22"/>
          <w:lang w:val="fr-FR"/>
        </w:rPr>
        <w:t>elle accepterait même l</w:t>
      </w:r>
      <w:r w:rsidR="00CD5E00">
        <w:rPr>
          <w:rFonts w:ascii="Arial" w:hAnsi="Arial" w:cs="Arial"/>
          <w:szCs w:val="22"/>
          <w:lang w:val="fr-FR"/>
        </w:rPr>
        <w:t>’</w:t>
      </w:r>
      <w:r w:rsidR="003B18FD" w:rsidRPr="004205D0">
        <w:rPr>
          <w:rFonts w:ascii="Arial" w:hAnsi="Arial" w:cs="Arial"/>
          <w:szCs w:val="22"/>
          <w:lang w:val="fr-FR"/>
        </w:rPr>
        <w:t>ajout de « des peuples autochtones, des migrants, des immigrants et réfugiés, des personnes d</w:t>
      </w:r>
      <w:r w:rsidR="00CD5E00">
        <w:rPr>
          <w:rFonts w:ascii="Arial" w:hAnsi="Arial" w:cs="Arial"/>
          <w:szCs w:val="22"/>
          <w:lang w:val="fr-FR"/>
        </w:rPr>
        <w:t>’</w:t>
      </w:r>
      <w:r w:rsidR="003B18FD" w:rsidRPr="004205D0">
        <w:rPr>
          <w:rFonts w:ascii="Arial" w:hAnsi="Arial" w:cs="Arial"/>
          <w:szCs w:val="22"/>
          <w:lang w:val="fr-FR"/>
        </w:rPr>
        <w:t>âges et de genres différents ». La délégation a réaffirmé que l</w:t>
      </w:r>
      <w:r w:rsidR="00CD5E00">
        <w:rPr>
          <w:rFonts w:ascii="Arial" w:hAnsi="Arial" w:cs="Arial"/>
          <w:szCs w:val="22"/>
          <w:lang w:val="fr-FR"/>
        </w:rPr>
        <w:t>’</w:t>
      </w:r>
      <w:r w:rsidR="003B18FD" w:rsidRPr="004205D0">
        <w:rPr>
          <w:rFonts w:ascii="Arial" w:hAnsi="Arial" w:cs="Arial"/>
          <w:szCs w:val="22"/>
          <w:lang w:val="fr-FR"/>
        </w:rPr>
        <w:t>Assemblée devrait se conformer au texte de l</w:t>
      </w:r>
      <w:r w:rsidR="00CD5E00">
        <w:rPr>
          <w:rFonts w:ascii="Arial" w:hAnsi="Arial" w:cs="Arial"/>
          <w:szCs w:val="22"/>
          <w:lang w:val="fr-FR"/>
        </w:rPr>
        <w:t>’</w:t>
      </w:r>
      <w:r w:rsidR="003B18FD" w:rsidRPr="004205D0">
        <w:rPr>
          <w:rFonts w:ascii="Arial" w:hAnsi="Arial" w:cs="Arial"/>
          <w:szCs w:val="22"/>
          <w:lang w:val="fr-FR"/>
        </w:rPr>
        <w:t>article premier de la Convention qui déclarait « le respect du patrimoine culturel immatériel des […] » et ne pas créer de nouveau libellé tel que : « intégrer et reconn</w:t>
      </w:r>
      <w:r w:rsidR="00645F41" w:rsidRPr="004205D0">
        <w:rPr>
          <w:rFonts w:ascii="Arial" w:hAnsi="Arial" w:cs="Arial"/>
          <w:szCs w:val="22"/>
          <w:lang w:val="fr-FR"/>
        </w:rPr>
        <w:t>aître pleinement ».</w:t>
      </w:r>
    </w:p>
    <w:p w14:paraId="3C84DF54" w14:textId="5ABCEA81" w:rsidR="00FA5DDA" w:rsidRDefault="004205D0"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Après avoir remercié le Brésil, le </w:t>
      </w:r>
      <w:r w:rsidRPr="004205D0">
        <w:rPr>
          <w:rFonts w:ascii="Arial" w:hAnsi="Arial" w:cs="Arial"/>
          <w:b/>
          <w:szCs w:val="22"/>
          <w:lang w:val="fr-FR"/>
        </w:rPr>
        <w:t>Président</w:t>
      </w:r>
      <w:r>
        <w:rPr>
          <w:rFonts w:ascii="Arial" w:hAnsi="Arial" w:cs="Arial"/>
          <w:szCs w:val="22"/>
          <w:lang w:val="fr-FR"/>
        </w:rPr>
        <w:t xml:space="preserve"> a précisé qu</w:t>
      </w:r>
      <w:r w:rsidR="00CD5E00">
        <w:rPr>
          <w:rFonts w:ascii="Arial" w:hAnsi="Arial" w:cs="Arial"/>
          <w:szCs w:val="22"/>
          <w:lang w:val="fr-FR"/>
        </w:rPr>
        <w:t>’</w:t>
      </w:r>
      <w:r>
        <w:rPr>
          <w:rFonts w:ascii="Arial" w:hAnsi="Arial" w:cs="Arial"/>
          <w:szCs w:val="22"/>
          <w:lang w:val="fr-FR"/>
        </w:rPr>
        <w:t>il était temps d</w:t>
      </w:r>
      <w:r w:rsidR="00CD5E00">
        <w:rPr>
          <w:rFonts w:ascii="Arial" w:hAnsi="Arial" w:cs="Arial"/>
          <w:szCs w:val="22"/>
          <w:lang w:val="fr-FR"/>
        </w:rPr>
        <w:t>’</w:t>
      </w:r>
      <w:r>
        <w:rPr>
          <w:rFonts w:ascii="Arial" w:hAnsi="Arial" w:cs="Arial"/>
          <w:szCs w:val="22"/>
          <w:lang w:val="fr-FR"/>
        </w:rPr>
        <w:t>ajourner la session, ajoutant qu</w:t>
      </w:r>
      <w:r w:rsidR="00CD5E00">
        <w:rPr>
          <w:rFonts w:ascii="Arial" w:hAnsi="Arial" w:cs="Arial"/>
          <w:szCs w:val="22"/>
          <w:lang w:val="fr-FR"/>
        </w:rPr>
        <w:t>’</w:t>
      </w:r>
      <w:r>
        <w:rPr>
          <w:rFonts w:ascii="Arial" w:hAnsi="Arial" w:cs="Arial"/>
          <w:szCs w:val="22"/>
          <w:lang w:val="fr-FR"/>
        </w:rPr>
        <w:t>il était difficile de gérer le temps, ce qui était parfois un obstacle mais aussi parfois une stimulation dans le processus diplomatique. Dans le cas présent, cela avait été un facteur positif et créatif car l</w:t>
      </w:r>
      <w:r w:rsidR="00CD5E00">
        <w:rPr>
          <w:rFonts w:ascii="Arial" w:hAnsi="Arial" w:cs="Arial"/>
          <w:szCs w:val="22"/>
          <w:lang w:val="fr-FR"/>
        </w:rPr>
        <w:t>’</w:t>
      </w:r>
      <w:r w:rsidRPr="004205D0">
        <w:rPr>
          <w:rFonts w:ascii="Arial" w:hAnsi="Arial" w:cs="Arial"/>
          <w:szCs w:val="22"/>
          <w:lang w:val="fr-FR"/>
        </w:rPr>
        <w:t>Assemblée</w:t>
      </w:r>
      <w:r w:rsidR="00FA5DDA">
        <w:rPr>
          <w:rFonts w:ascii="Arial" w:hAnsi="Arial" w:cs="Arial"/>
          <w:szCs w:val="22"/>
          <w:lang w:val="fr-FR"/>
        </w:rPr>
        <w:t xml:space="preserve"> était parvenue à définir les concepts de base d</w:t>
      </w:r>
      <w:r w:rsidR="00CD5E00">
        <w:rPr>
          <w:rFonts w:ascii="Arial" w:hAnsi="Arial" w:cs="Arial"/>
          <w:szCs w:val="22"/>
          <w:lang w:val="fr-FR"/>
        </w:rPr>
        <w:t>’</w:t>
      </w:r>
      <w:r w:rsidR="00FA5DDA">
        <w:rPr>
          <w:rFonts w:ascii="Arial" w:hAnsi="Arial" w:cs="Arial"/>
          <w:szCs w:val="22"/>
          <w:lang w:val="fr-FR"/>
        </w:rPr>
        <w:t>un consensus. Le Président a suggéré qu</w:t>
      </w:r>
      <w:r w:rsidR="00CD5E00">
        <w:rPr>
          <w:rFonts w:ascii="Arial" w:hAnsi="Arial" w:cs="Arial"/>
          <w:szCs w:val="22"/>
          <w:lang w:val="fr-FR"/>
        </w:rPr>
        <w:t>’</w:t>
      </w:r>
      <w:r w:rsidR="00FA5DDA">
        <w:rPr>
          <w:rFonts w:ascii="Arial" w:hAnsi="Arial" w:cs="Arial"/>
          <w:szCs w:val="22"/>
          <w:lang w:val="fr-FR"/>
        </w:rPr>
        <w:t>une concertation informelle s</w:t>
      </w:r>
      <w:r w:rsidR="00CD5E00">
        <w:rPr>
          <w:rFonts w:ascii="Arial" w:hAnsi="Arial" w:cs="Arial"/>
          <w:szCs w:val="22"/>
          <w:lang w:val="fr-FR"/>
        </w:rPr>
        <w:t>’</w:t>
      </w:r>
      <w:r w:rsidR="00FA5DDA">
        <w:rPr>
          <w:rFonts w:ascii="Arial" w:hAnsi="Arial" w:cs="Arial"/>
          <w:szCs w:val="22"/>
          <w:lang w:val="fr-FR"/>
        </w:rPr>
        <w:t>organise</w:t>
      </w:r>
      <w:r w:rsidR="00FA5DDA" w:rsidRPr="00FA5DDA">
        <w:rPr>
          <w:rFonts w:ascii="Arial" w:hAnsi="Arial" w:cs="Arial"/>
          <w:szCs w:val="22"/>
          <w:lang w:val="fr-FR"/>
        </w:rPr>
        <w:t xml:space="preserve"> </w:t>
      </w:r>
      <w:r w:rsidR="00FA5DDA">
        <w:rPr>
          <w:rFonts w:ascii="Arial" w:hAnsi="Arial" w:cs="Arial"/>
          <w:szCs w:val="22"/>
          <w:lang w:val="fr-FR"/>
        </w:rPr>
        <w:t xml:space="preserve">entre la Belgique et le Brésil, avant la réunion du lendemain, afin de parvenir à un accord qui pourrait sauvegarder les intérêts de tous. Il a conclu son </w:t>
      </w:r>
      <w:r w:rsidR="00FA5DDA" w:rsidRPr="00FA5DDA">
        <w:rPr>
          <w:rFonts w:ascii="Arial" w:hAnsi="Arial" w:cs="Arial"/>
          <w:szCs w:val="22"/>
          <w:lang w:val="fr-FR"/>
        </w:rPr>
        <w:t>intervention</w:t>
      </w:r>
      <w:r w:rsidR="00FA5DDA">
        <w:rPr>
          <w:rFonts w:ascii="Arial" w:hAnsi="Arial" w:cs="Arial"/>
          <w:szCs w:val="22"/>
          <w:lang w:val="fr-FR"/>
        </w:rPr>
        <w:t xml:space="preserve"> en remerciant les interprètes et il a ajourné la réunion après une dernière annonce du Secrétaire.</w:t>
      </w:r>
    </w:p>
    <w:p w14:paraId="0C9FD247" w14:textId="1C7D2BE9" w:rsidR="00FA5DDA" w:rsidRPr="00FA5DDA" w:rsidRDefault="00FA5DDA"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FA5DDA">
        <w:rPr>
          <w:rFonts w:ascii="Arial" w:hAnsi="Arial" w:cs="Arial"/>
          <w:b/>
          <w:szCs w:val="22"/>
          <w:lang w:val="fr-FR"/>
        </w:rPr>
        <w:t>Secrétaire</w:t>
      </w:r>
      <w:r>
        <w:rPr>
          <w:rFonts w:ascii="Arial" w:hAnsi="Arial" w:cs="Arial"/>
          <w:szCs w:val="22"/>
          <w:lang w:val="fr-FR"/>
        </w:rPr>
        <w:t xml:space="preserve"> a informé l</w:t>
      </w:r>
      <w:r w:rsidR="00CD5E00">
        <w:rPr>
          <w:rFonts w:ascii="Arial" w:hAnsi="Arial" w:cs="Arial"/>
          <w:szCs w:val="22"/>
          <w:lang w:val="fr-FR"/>
        </w:rPr>
        <w:t>’</w:t>
      </w:r>
      <w:r w:rsidRPr="00FA5DDA">
        <w:rPr>
          <w:rFonts w:ascii="Arial" w:hAnsi="Arial" w:cs="Arial"/>
          <w:szCs w:val="22"/>
          <w:lang w:val="fr-FR"/>
        </w:rPr>
        <w:t>Assemblée</w:t>
      </w:r>
      <w:r>
        <w:rPr>
          <w:rFonts w:ascii="Arial" w:hAnsi="Arial" w:cs="Arial"/>
          <w:szCs w:val="22"/>
          <w:lang w:val="fr-FR"/>
        </w:rPr>
        <w:t xml:space="preserve"> que la dernière réunion plénière du Forum des ONG du PCI se déroulerait le lendemain, et que les membres du Bureau (Allemagne, Pologne, Népal, Sénégal, Koweït et le </w:t>
      </w:r>
      <w:r w:rsidRPr="00FA5DDA">
        <w:rPr>
          <w:rFonts w:ascii="Arial" w:hAnsi="Arial" w:cs="Arial"/>
          <w:szCs w:val="22"/>
          <w:lang w:val="fr-FR"/>
        </w:rPr>
        <w:t>Rapporteur</w:t>
      </w:r>
      <w:r>
        <w:rPr>
          <w:rFonts w:ascii="Arial" w:hAnsi="Arial" w:cs="Arial"/>
          <w:szCs w:val="22"/>
          <w:lang w:val="fr-FR"/>
        </w:rPr>
        <w:t xml:space="preserve">, M. Mustapha </w:t>
      </w:r>
      <w:proofErr w:type="spellStart"/>
      <w:r>
        <w:rPr>
          <w:rFonts w:ascii="Arial" w:hAnsi="Arial" w:cs="Arial"/>
          <w:szCs w:val="22"/>
          <w:lang w:val="fr-FR"/>
        </w:rPr>
        <w:t>Nami</w:t>
      </w:r>
      <w:proofErr w:type="spellEnd"/>
      <w:r>
        <w:rPr>
          <w:rFonts w:ascii="Arial" w:hAnsi="Arial" w:cs="Arial"/>
          <w:szCs w:val="22"/>
          <w:lang w:val="fr-FR"/>
        </w:rPr>
        <w:t>) se réuniraient avant la prochaine séance.</w:t>
      </w:r>
    </w:p>
    <w:p w14:paraId="4D862373" w14:textId="090A4358" w:rsidR="007F6DD3" w:rsidRPr="00FA5DDA" w:rsidRDefault="00FA5DDA" w:rsidP="00361A0C">
      <w:pPr>
        <w:pStyle w:val="Marge"/>
        <w:widowControl w:val="0"/>
        <w:spacing w:before="240"/>
        <w:jc w:val="center"/>
        <w:outlineLvl w:val="0"/>
        <w:rPr>
          <w:rFonts w:cs="Arial"/>
          <w:szCs w:val="22"/>
          <w:lang w:val="fr-FR"/>
        </w:rPr>
      </w:pPr>
      <w:r w:rsidRPr="00FA5DDA">
        <w:rPr>
          <w:rFonts w:cs="Arial"/>
          <w:i/>
          <w:szCs w:val="22"/>
          <w:lang w:val="fr-FR"/>
        </w:rPr>
        <w:t>[Mercredi 1er juin 2016, séance du matin</w:t>
      </w:r>
      <w:r w:rsidR="00945DAB" w:rsidRPr="00FA5DDA">
        <w:rPr>
          <w:rFonts w:cs="Arial"/>
          <w:i/>
          <w:szCs w:val="22"/>
          <w:lang w:val="fr-FR"/>
        </w:rPr>
        <w:t>]</w:t>
      </w:r>
    </w:p>
    <w:p w14:paraId="55D1A7D7" w14:textId="7F21CF8E" w:rsidR="00F9353F" w:rsidRPr="00FA5DDA" w:rsidRDefault="00FA5DDA" w:rsidP="00312B69">
      <w:pPr>
        <w:keepNext/>
        <w:tabs>
          <w:tab w:val="left" w:pos="360"/>
        </w:tabs>
        <w:autoSpaceDE w:val="0"/>
        <w:spacing w:before="360" w:line="360" w:lineRule="auto"/>
        <w:jc w:val="both"/>
        <w:outlineLvl w:val="0"/>
        <w:rPr>
          <w:rFonts w:ascii="Arial" w:hAnsi="Arial" w:cs="Arial"/>
          <w:b/>
          <w:szCs w:val="22"/>
          <w:u w:val="single"/>
          <w:lang w:val="fr-FR"/>
        </w:rPr>
      </w:pPr>
      <w:r>
        <w:rPr>
          <w:rFonts w:ascii="Arial" w:hAnsi="Arial" w:cs="Arial"/>
          <w:b/>
          <w:szCs w:val="22"/>
          <w:u w:val="single"/>
          <w:lang w:val="fr-FR"/>
        </w:rPr>
        <w:t>POINT 7 DE L</w:t>
      </w:r>
      <w:r w:rsidR="00CD5E00">
        <w:rPr>
          <w:rFonts w:ascii="Arial" w:hAnsi="Arial" w:cs="Arial"/>
          <w:b/>
          <w:szCs w:val="22"/>
          <w:u w:val="single"/>
          <w:lang w:val="fr-FR"/>
        </w:rPr>
        <w:t>’</w:t>
      </w:r>
      <w:r w:rsidRPr="00FA5DDA">
        <w:rPr>
          <w:rFonts w:ascii="Arial" w:hAnsi="Arial" w:cs="Arial"/>
          <w:b/>
          <w:szCs w:val="22"/>
          <w:u w:val="single"/>
          <w:lang w:val="fr-FR"/>
        </w:rPr>
        <w:t>ORDRE DU JOUR</w:t>
      </w:r>
      <w:r w:rsidR="008A5A44">
        <w:rPr>
          <w:rFonts w:ascii="Arial" w:hAnsi="Arial" w:cs="Arial"/>
          <w:b/>
          <w:szCs w:val="22"/>
          <w:u w:val="single"/>
          <w:lang w:val="fr-FR"/>
        </w:rPr>
        <w:t xml:space="preserve"> (suite</w:t>
      </w:r>
      <w:r>
        <w:rPr>
          <w:rFonts w:ascii="Arial" w:hAnsi="Arial" w:cs="Arial"/>
          <w:b/>
          <w:szCs w:val="22"/>
          <w:u w:val="single"/>
          <w:lang w:val="fr-FR"/>
        </w:rPr>
        <w:t>) :</w:t>
      </w:r>
    </w:p>
    <w:p w14:paraId="10B68786" w14:textId="1E0817ED" w:rsidR="00EB72C7" w:rsidRPr="00312B69" w:rsidRDefault="00FA5DDA" w:rsidP="00312B69">
      <w:pPr>
        <w:widowControl w:val="0"/>
        <w:suppressAutoHyphens/>
        <w:autoSpaceDE w:val="0"/>
        <w:spacing w:after="240"/>
        <w:outlineLvl w:val="1"/>
        <w:rPr>
          <w:rFonts w:ascii="Arial" w:hAnsi="Arial" w:cs="Arial"/>
          <w:b/>
          <w:szCs w:val="22"/>
          <w:lang w:val="fr-FR"/>
        </w:rPr>
      </w:pPr>
      <w:r>
        <w:rPr>
          <w:rFonts w:ascii="Arial" w:hAnsi="Arial" w:cs="Arial"/>
          <w:b/>
          <w:szCs w:val="22"/>
          <w:lang w:val="fr-FR"/>
        </w:rPr>
        <w:t xml:space="preserve">RÉVISION DES DIRECTIVES OPÉRATIONNELLES POUR LA MISE EN ŒUVRE DE LA </w:t>
      </w:r>
      <w:r w:rsidRPr="009F75BD">
        <w:rPr>
          <w:rFonts w:ascii="Arial" w:hAnsi="Arial" w:cs="Arial"/>
          <w:b/>
          <w:szCs w:val="22"/>
          <w:lang w:val="fr-FR"/>
        </w:rPr>
        <w:t>CONVENTION</w:t>
      </w:r>
    </w:p>
    <w:p w14:paraId="7E4B6C22" w14:textId="13D1F7B0" w:rsidR="00F9353F" w:rsidRPr="00312B69" w:rsidRDefault="008A5A44" w:rsidP="00361A0C">
      <w:pPr>
        <w:spacing w:after="240"/>
        <w:jc w:val="center"/>
        <w:rPr>
          <w:rFonts w:ascii="Arial" w:hAnsi="Arial" w:cs="Arial"/>
          <w:i/>
          <w:szCs w:val="22"/>
          <w:lang w:val="fr-FR"/>
        </w:rPr>
      </w:pPr>
      <w:r>
        <w:rPr>
          <w:rFonts w:ascii="Arial" w:hAnsi="Arial" w:cs="Arial"/>
          <w:i/>
          <w:szCs w:val="22"/>
          <w:lang w:val="fr-FR"/>
        </w:rPr>
        <w:t xml:space="preserve">[Le Président a repris ses </w:t>
      </w:r>
      <w:r w:rsidRPr="009F75BD">
        <w:rPr>
          <w:rFonts w:ascii="Arial" w:hAnsi="Arial" w:cs="Arial"/>
          <w:i/>
          <w:szCs w:val="22"/>
          <w:lang w:val="fr-FR"/>
        </w:rPr>
        <w:t>fonctions</w:t>
      </w:r>
      <w:r w:rsidR="00F9353F" w:rsidRPr="009F75BD">
        <w:rPr>
          <w:rFonts w:ascii="Arial" w:hAnsi="Arial" w:cs="Arial"/>
          <w:i/>
          <w:szCs w:val="22"/>
          <w:lang w:val="fr-FR"/>
        </w:rPr>
        <w:t>]</w:t>
      </w:r>
    </w:p>
    <w:p w14:paraId="0B795C43" w14:textId="69C63533" w:rsidR="008A5A44" w:rsidRDefault="008A5A44"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Pour la reprise des travaux de l</w:t>
      </w:r>
      <w:r w:rsidR="00CD5E00">
        <w:rPr>
          <w:rFonts w:ascii="Arial" w:hAnsi="Arial" w:cs="Arial"/>
          <w:szCs w:val="22"/>
          <w:lang w:val="fr-FR"/>
        </w:rPr>
        <w:t>’</w:t>
      </w:r>
      <w:r w:rsidRPr="008A5A44">
        <w:rPr>
          <w:rFonts w:ascii="Arial" w:hAnsi="Arial" w:cs="Arial"/>
          <w:szCs w:val="22"/>
          <w:lang w:val="fr-FR"/>
        </w:rPr>
        <w:t>Assemblée</w:t>
      </w:r>
      <w:r>
        <w:rPr>
          <w:rFonts w:ascii="Arial" w:hAnsi="Arial" w:cs="Arial"/>
          <w:szCs w:val="22"/>
          <w:lang w:val="fr-FR"/>
        </w:rPr>
        <w:t xml:space="preserve">, le </w:t>
      </w:r>
      <w:r w:rsidRPr="008A5A44">
        <w:rPr>
          <w:rFonts w:ascii="Arial" w:hAnsi="Arial" w:cs="Arial"/>
          <w:b/>
          <w:szCs w:val="22"/>
          <w:lang w:val="fr-FR"/>
        </w:rPr>
        <w:t>Président</w:t>
      </w:r>
      <w:r>
        <w:rPr>
          <w:rFonts w:ascii="Arial" w:hAnsi="Arial" w:cs="Arial"/>
          <w:szCs w:val="22"/>
          <w:lang w:val="fr-FR"/>
        </w:rPr>
        <w:t xml:space="preserve"> a évoqué le difficile travail entrepris sur le point 7 de l</w:t>
      </w:r>
      <w:r w:rsidR="00CD5E00">
        <w:rPr>
          <w:rFonts w:ascii="Arial" w:hAnsi="Arial" w:cs="Arial"/>
          <w:szCs w:val="22"/>
          <w:lang w:val="fr-FR"/>
        </w:rPr>
        <w:t>’</w:t>
      </w:r>
      <w:r w:rsidRPr="008A5A44">
        <w:rPr>
          <w:rFonts w:ascii="Arial" w:hAnsi="Arial" w:cs="Arial"/>
          <w:szCs w:val="22"/>
          <w:lang w:val="fr-FR"/>
        </w:rPr>
        <w:t>ordre du jour</w:t>
      </w:r>
      <w:r>
        <w:rPr>
          <w:rFonts w:ascii="Arial" w:hAnsi="Arial" w:cs="Arial"/>
          <w:szCs w:val="22"/>
          <w:lang w:val="fr-FR"/>
        </w:rPr>
        <w:t xml:space="preserve"> en rappelant à l</w:t>
      </w:r>
      <w:r w:rsidR="00CD5E00">
        <w:rPr>
          <w:rFonts w:ascii="Arial" w:hAnsi="Arial" w:cs="Arial"/>
          <w:szCs w:val="22"/>
          <w:lang w:val="fr-FR"/>
        </w:rPr>
        <w:t>’</w:t>
      </w:r>
      <w:r w:rsidRPr="008A5A44">
        <w:rPr>
          <w:rFonts w:ascii="Arial" w:hAnsi="Arial" w:cs="Arial"/>
          <w:szCs w:val="22"/>
          <w:lang w:val="fr-FR"/>
        </w:rPr>
        <w:t>Assemblée</w:t>
      </w:r>
      <w:r>
        <w:rPr>
          <w:rFonts w:ascii="Arial" w:hAnsi="Arial" w:cs="Arial"/>
          <w:szCs w:val="22"/>
          <w:lang w:val="fr-FR"/>
        </w:rPr>
        <w:t xml:space="preserve"> qu</w:t>
      </w:r>
      <w:r w:rsidR="00CD5E00">
        <w:rPr>
          <w:rFonts w:ascii="Arial" w:hAnsi="Arial" w:cs="Arial"/>
          <w:szCs w:val="22"/>
          <w:lang w:val="fr-FR"/>
        </w:rPr>
        <w:t>’</w:t>
      </w:r>
      <w:r>
        <w:rPr>
          <w:rFonts w:ascii="Arial" w:hAnsi="Arial" w:cs="Arial"/>
          <w:szCs w:val="22"/>
          <w:lang w:val="fr-FR"/>
        </w:rPr>
        <w:t>elle avait approuvé la première partie de l</w:t>
      </w:r>
      <w:r w:rsidR="00CD5E00">
        <w:rPr>
          <w:rFonts w:ascii="Arial" w:hAnsi="Arial" w:cs="Arial"/>
          <w:szCs w:val="22"/>
          <w:lang w:val="fr-FR"/>
        </w:rPr>
        <w:t>’</w:t>
      </w:r>
      <w:r>
        <w:rPr>
          <w:rFonts w:ascii="Arial" w:hAnsi="Arial" w:cs="Arial"/>
          <w:szCs w:val="22"/>
          <w:lang w:val="fr-FR"/>
        </w:rPr>
        <w:t>annexe mais qu</w:t>
      </w:r>
      <w:r w:rsidR="00CD5E00">
        <w:rPr>
          <w:rFonts w:ascii="Arial" w:hAnsi="Arial" w:cs="Arial"/>
          <w:szCs w:val="22"/>
          <w:lang w:val="fr-FR"/>
        </w:rPr>
        <w:t>’</w:t>
      </w:r>
      <w:r>
        <w:rPr>
          <w:rFonts w:ascii="Arial" w:hAnsi="Arial" w:cs="Arial"/>
          <w:szCs w:val="22"/>
          <w:lang w:val="fr-FR"/>
        </w:rPr>
        <w:t>il lui restait à adopter les derniers paragraphes de la partie II et de la partie III de l</w:t>
      </w:r>
      <w:r w:rsidR="00CD5E00">
        <w:rPr>
          <w:rFonts w:ascii="Arial" w:hAnsi="Arial" w:cs="Arial"/>
          <w:szCs w:val="22"/>
          <w:lang w:val="fr-FR"/>
        </w:rPr>
        <w:t>’</w:t>
      </w:r>
      <w:r>
        <w:rPr>
          <w:rFonts w:ascii="Arial" w:hAnsi="Arial" w:cs="Arial"/>
          <w:szCs w:val="22"/>
          <w:lang w:val="fr-FR"/>
        </w:rPr>
        <w:t xml:space="preserve">annexe. Il a rappelé les discussions sur le </w:t>
      </w:r>
      <w:r w:rsidRPr="008A5A44">
        <w:rPr>
          <w:rFonts w:ascii="Arial" w:hAnsi="Arial" w:cs="Arial"/>
          <w:szCs w:val="22"/>
          <w:lang w:val="fr-FR"/>
        </w:rPr>
        <w:t>paragraphe</w:t>
      </w:r>
      <w:r>
        <w:rPr>
          <w:rFonts w:ascii="Arial" w:hAnsi="Arial" w:cs="Arial"/>
          <w:szCs w:val="22"/>
          <w:lang w:val="fr-FR"/>
        </w:rPr>
        <w:t xml:space="preserve"> 197 ainsi que les amendements sur lesquels on n</w:t>
      </w:r>
      <w:r w:rsidR="00CD5E00">
        <w:rPr>
          <w:rFonts w:ascii="Arial" w:hAnsi="Arial" w:cs="Arial"/>
          <w:szCs w:val="22"/>
          <w:lang w:val="fr-FR"/>
        </w:rPr>
        <w:t>’</w:t>
      </w:r>
      <w:r>
        <w:rPr>
          <w:rFonts w:ascii="Arial" w:hAnsi="Arial" w:cs="Arial"/>
          <w:szCs w:val="22"/>
          <w:lang w:val="fr-FR"/>
        </w:rPr>
        <w:t>était pas encore parvenu à un accord compte tenu des grandes différences d</w:t>
      </w:r>
      <w:r w:rsidR="00CD5E00">
        <w:rPr>
          <w:rFonts w:ascii="Arial" w:hAnsi="Arial" w:cs="Arial"/>
          <w:szCs w:val="22"/>
          <w:lang w:val="fr-FR"/>
        </w:rPr>
        <w:t>’</w:t>
      </w:r>
      <w:r>
        <w:rPr>
          <w:rFonts w:ascii="Arial" w:hAnsi="Arial" w:cs="Arial"/>
          <w:szCs w:val="22"/>
          <w:lang w:val="fr-FR"/>
        </w:rPr>
        <w:t>opinion. Néanmoins, grâce aux consultations informelles, le Président pensait qu</w:t>
      </w:r>
      <w:r w:rsidR="00CD5E00">
        <w:rPr>
          <w:rFonts w:ascii="Arial" w:hAnsi="Arial" w:cs="Arial"/>
          <w:szCs w:val="22"/>
          <w:lang w:val="fr-FR"/>
        </w:rPr>
        <w:t>’</w:t>
      </w:r>
      <w:r>
        <w:rPr>
          <w:rFonts w:ascii="Arial" w:hAnsi="Arial" w:cs="Arial"/>
          <w:szCs w:val="22"/>
          <w:lang w:val="fr-FR"/>
        </w:rPr>
        <w:t>un accord de principe avait été obtenu, et il a demandé à la Belgique de présenter le texte.</w:t>
      </w:r>
    </w:p>
    <w:p w14:paraId="54643949" w14:textId="73F3C223" w:rsidR="008A5A44" w:rsidRDefault="008A5A44"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lastRenderedPageBreak/>
        <w:t xml:space="preserve">La </w:t>
      </w:r>
      <w:r w:rsidRPr="008A5A44">
        <w:rPr>
          <w:rFonts w:ascii="Arial" w:hAnsi="Arial" w:cs="Arial"/>
          <w:szCs w:val="22"/>
          <w:lang w:val="fr-FR"/>
        </w:rPr>
        <w:t>délégation</w:t>
      </w:r>
      <w:r>
        <w:rPr>
          <w:rFonts w:ascii="Arial" w:hAnsi="Arial" w:cs="Arial"/>
          <w:szCs w:val="22"/>
          <w:lang w:val="fr-FR"/>
        </w:rPr>
        <w:t xml:space="preserve"> de la </w:t>
      </w:r>
      <w:r w:rsidRPr="00A30E94">
        <w:rPr>
          <w:rFonts w:ascii="Arial" w:hAnsi="Arial" w:cs="Arial"/>
          <w:b/>
          <w:szCs w:val="22"/>
          <w:lang w:val="fr-FR"/>
        </w:rPr>
        <w:t>Belgique</w:t>
      </w:r>
      <w:r>
        <w:rPr>
          <w:rFonts w:ascii="Arial" w:hAnsi="Arial" w:cs="Arial"/>
          <w:szCs w:val="22"/>
          <w:lang w:val="fr-FR"/>
        </w:rPr>
        <w:t xml:space="preserve"> a précisé que le texte, basé sur celui de la </w:t>
      </w:r>
      <w:r w:rsidRPr="008A5A44">
        <w:rPr>
          <w:rFonts w:ascii="Arial" w:hAnsi="Arial" w:cs="Arial"/>
          <w:szCs w:val="22"/>
          <w:lang w:val="fr-FR"/>
        </w:rPr>
        <w:t>Convention</w:t>
      </w:r>
      <w:r>
        <w:rPr>
          <w:rFonts w:ascii="Arial" w:hAnsi="Arial" w:cs="Arial"/>
          <w:szCs w:val="22"/>
          <w:lang w:val="fr-FR"/>
        </w:rPr>
        <w:t>, était projeté à l</w:t>
      </w:r>
      <w:r w:rsidR="00CD5E00">
        <w:rPr>
          <w:rFonts w:ascii="Arial" w:hAnsi="Arial" w:cs="Arial"/>
          <w:szCs w:val="22"/>
          <w:lang w:val="fr-FR"/>
        </w:rPr>
        <w:t>’</w:t>
      </w:r>
      <w:r>
        <w:rPr>
          <w:rFonts w:ascii="Arial" w:hAnsi="Arial" w:cs="Arial"/>
          <w:szCs w:val="22"/>
          <w:lang w:val="fr-FR"/>
        </w:rPr>
        <w:t>écran.</w:t>
      </w:r>
    </w:p>
    <w:p w14:paraId="4C4ACB8F" w14:textId="696BA608" w:rsidR="00A30E94" w:rsidRPr="00A30E94" w:rsidRDefault="00A30E94"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Prenant note de l</w:t>
      </w:r>
      <w:r w:rsidR="00CD5E00">
        <w:rPr>
          <w:rFonts w:ascii="Arial" w:hAnsi="Arial" w:cs="Arial"/>
          <w:szCs w:val="22"/>
          <w:lang w:val="fr-FR"/>
        </w:rPr>
        <w:t>’</w:t>
      </w:r>
      <w:r>
        <w:rPr>
          <w:rFonts w:ascii="Arial" w:hAnsi="Arial" w:cs="Arial"/>
          <w:szCs w:val="22"/>
          <w:lang w:val="fr-FR"/>
        </w:rPr>
        <w:t>absence de commentaires ou d</w:t>
      </w:r>
      <w:r w:rsidR="00CD5E00">
        <w:rPr>
          <w:rFonts w:ascii="Arial" w:hAnsi="Arial" w:cs="Arial"/>
          <w:szCs w:val="22"/>
          <w:lang w:val="fr-FR"/>
        </w:rPr>
        <w:t>’</w:t>
      </w:r>
      <w:r w:rsidRPr="00A30E94">
        <w:rPr>
          <w:rFonts w:ascii="Arial" w:hAnsi="Arial" w:cs="Arial"/>
          <w:szCs w:val="22"/>
          <w:lang w:val="fr-FR"/>
        </w:rPr>
        <w:t>objections</w:t>
      </w:r>
      <w:r>
        <w:rPr>
          <w:rFonts w:ascii="Arial" w:hAnsi="Arial" w:cs="Arial"/>
          <w:szCs w:val="22"/>
          <w:lang w:val="fr-FR"/>
        </w:rPr>
        <w:t xml:space="preserve">, le </w:t>
      </w:r>
      <w:r w:rsidRPr="00A30E94">
        <w:rPr>
          <w:rFonts w:ascii="Arial" w:hAnsi="Arial" w:cs="Arial"/>
          <w:b/>
          <w:szCs w:val="22"/>
          <w:lang w:val="fr-FR"/>
        </w:rPr>
        <w:t>Président</w:t>
      </w:r>
      <w:r>
        <w:rPr>
          <w:rFonts w:ascii="Arial" w:hAnsi="Arial" w:cs="Arial"/>
          <w:szCs w:val="22"/>
          <w:lang w:val="fr-FR"/>
        </w:rPr>
        <w:t xml:space="preserve"> a déclaré le </w:t>
      </w:r>
      <w:r w:rsidRPr="00A30E94">
        <w:rPr>
          <w:rFonts w:ascii="Arial" w:hAnsi="Arial" w:cs="Arial"/>
          <w:szCs w:val="22"/>
          <w:lang w:val="fr-FR"/>
        </w:rPr>
        <w:t>paragraphe</w:t>
      </w:r>
      <w:r>
        <w:rPr>
          <w:rFonts w:ascii="Arial" w:hAnsi="Arial" w:cs="Arial"/>
          <w:szCs w:val="22"/>
          <w:lang w:val="fr-FR"/>
        </w:rPr>
        <w:t xml:space="preserve"> 197 adopté. Il est ensuite passé au titre de la section VI.4 [paragraphes 192 et 193] et – compte tenu des discussions du jour précédent – il a proposé « Patrimoine culturel immatériel et paix », un titre qui prenait en </w:t>
      </w:r>
      <w:r w:rsidRPr="00A30E94">
        <w:rPr>
          <w:rFonts w:ascii="Arial" w:hAnsi="Arial" w:cs="Arial"/>
          <w:szCs w:val="22"/>
          <w:lang w:val="fr-FR"/>
        </w:rPr>
        <w:t>considération</w:t>
      </w:r>
      <w:r>
        <w:rPr>
          <w:rFonts w:ascii="Arial" w:hAnsi="Arial" w:cs="Arial"/>
          <w:szCs w:val="22"/>
          <w:lang w:val="fr-FR"/>
        </w:rPr>
        <w:t xml:space="preserve"> les préoccupations exprimées par de nombreuses délégations. En l</w:t>
      </w:r>
      <w:r w:rsidR="00CD5E00">
        <w:rPr>
          <w:rFonts w:ascii="Arial" w:hAnsi="Arial" w:cs="Arial"/>
          <w:szCs w:val="22"/>
          <w:lang w:val="fr-FR"/>
        </w:rPr>
        <w:t>’</w:t>
      </w:r>
      <w:r>
        <w:rPr>
          <w:rFonts w:ascii="Arial" w:hAnsi="Arial" w:cs="Arial"/>
          <w:szCs w:val="22"/>
          <w:lang w:val="fr-FR"/>
        </w:rPr>
        <w:t>absence de commentaires ou d</w:t>
      </w:r>
      <w:r w:rsidR="00CD5E00">
        <w:rPr>
          <w:rFonts w:ascii="Arial" w:hAnsi="Arial" w:cs="Arial"/>
          <w:szCs w:val="22"/>
          <w:lang w:val="fr-FR"/>
        </w:rPr>
        <w:t>’</w:t>
      </w:r>
      <w:r>
        <w:rPr>
          <w:rFonts w:ascii="Arial" w:hAnsi="Arial" w:cs="Arial"/>
          <w:szCs w:val="22"/>
          <w:lang w:val="fr-FR"/>
        </w:rPr>
        <w:t xml:space="preserve">objections, il a été adopté. Le Président est ensuite passé au chapeau du </w:t>
      </w:r>
      <w:r w:rsidRPr="00A30E94">
        <w:rPr>
          <w:rFonts w:ascii="Arial" w:hAnsi="Arial" w:cs="Arial"/>
          <w:szCs w:val="22"/>
          <w:lang w:val="fr-FR"/>
        </w:rPr>
        <w:t>paragraphe</w:t>
      </w:r>
      <w:r>
        <w:rPr>
          <w:rFonts w:ascii="Arial" w:hAnsi="Arial" w:cs="Arial"/>
          <w:szCs w:val="22"/>
          <w:lang w:val="fr-FR"/>
        </w:rPr>
        <w:t xml:space="preserve"> 195 en rappelant que l</w:t>
      </w:r>
      <w:r w:rsidR="00CD5E00">
        <w:rPr>
          <w:rFonts w:ascii="Arial" w:hAnsi="Arial" w:cs="Arial"/>
          <w:szCs w:val="22"/>
          <w:lang w:val="fr-FR"/>
        </w:rPr>
        <w:t>’</w:t>
      </w:r>
      <w:r w:rsidRPr="00A30E94">
        <w:rPr>
          <w:rFonts w:ascii="Arial" w:hAnsi="Arial" w:cs="Arial"/>
          <w:szCs w:val="22"/>
          <w:lang w:val="fr-FR"/>
        </w:rPr>
        <w:t>Assemblée</w:t>
      </w:r>
      <w:r>
        <w:rPr>
          <w:rFonts w:ascii="Arial" w:hAnsi="Arial" w:cs="Arial"/>
          <w:szCs w:val="22"/>
          <w:lang w:val="fr-FR"/>
        </w:rPr>
        <w:t xml:space="preserve"> était parvenue à un consensus sur une forme de libellé mais ne l</w:t>
      </w:r>
      <w:r w:rsidR="00CD5E00">
        <w:rPr>
          <w:rFonts w:ascii="Arial" w:hAnsi="Arial" w:cs="Arial"/>
          <w:szCs w:val="22"/>
          <w:lang w:val="fr-FR"/>
        </w:rPr>
        <w:t>’</w:t>
      </w:r>
      <w:r>
        <w:rPr>
          <w:rFonts w:ascii="Arial" w:hAnsi="Arial" w:cs="Arial"/>
          <w:szCs w:val="22"/>
          <w:lang w:val="fr-FR"/>
        </w:rPr>
        <w:t>avait pas adopté officiellement.</w:t>
      </w:r>
    </w:p>
    <w:p w14:paraId="03A5E5D2" w14:textId="61CD81B5" w:rsidR="00793DB8" w:rsidRDefault="00793DB8"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793DB8">
        <w:rPr>
          <w:rFonts w:ascii="Arial" w:hAnsi="Arial" w:cs="Arial"/>
          <w:szCs w:val="22"/>
          <w:lang w:val="fr-FR"/>
        </w:rPr>
        <w:t>délégation</w:t>
      </w:r>
      <w:r>
        <w:rPr>
          <w:rFonts w:ascii="Arial" w:hAnsi="Arial" w:cs="Arial"/>
          <w:szCs w:val="22"/>
          <w:lang w:val="fr-FR"/>
        </w:rPr>
        <w:t xml:space="preserve"> du </w:t>
      </w:r>
      <w:r w:rsidRPr="00793DB8">
        <w:rPr>
          <w:rFonts w:ascii="Arial" w:hAnsi="Arial" w:cs="Arial"/>
          <w:b/>
          <w:szCs w:val="22"/>
          <w:lang w:val="fr-FR"/>
        </w:rPr>
        <w:t>Brésil</w:t>
      </w:r>
      <w:r>
        <w:rPr>
          <w:rFonts w:ascii="Arial" w:hAnsi="Arial" w:cs="Arial"/>
          <w:szCs w:val="22"/>
          <w:lang w:val="fr-FR"/>
        </w:rPr>
        <w:t xml:space="preserve"> a rappelé que malgré l</w:t>
      </w:r>
      <w:r w:rsidR="00CD5E00">
        <w:rPr>
          <w:rFonts w:ascii="Arial" w:hAnsi="Arial" w:cs="Arial"/>
          <w:szCs w:val="22"/>
          <w:lang w:val="fr-FR"/>
        </w:rPr>
        <w:t>’</w:t>
      </w:r>
      <w:r>
        <w:rPr>
          <w:rFonts w:ascii="Arial" w:hAnsi="Arial" w:cs="Arial"/>
          <w:szCs w:val="22"/>
          <w:lang w:val="fr-FR"/>
        </w:rPr>
        <w:t>accord, la question de savoir si l</w:t>
      </w:r>
      <w:r w:rsidR="00CD5E00">
        <w:rPr>
          <w:rFonts w:ascii="Arial" w:hAnsi="Arial" w:cs="Arial"/>
          <w:szCs w:val="22"/>
          <w:lang w:val="fr-FR"/>
        </w:rPr>
        <w:t>’</w:t>
      </w:r>
      <w:r>
        <w:rPr>
          <w:rFonts w:ascii="Arial" w:hAnsi="Arial" w:cs="Arial"/>
          <w:szCs w:val="22"/>
          <w:lang w:val="fr-FR"/>
        </w:rPr>
        <w:t>on utilisait « encouragés », « invités » ou « supposés » dans le chapeau demeurait, et elle a suggéré de conserver le texte initial, c.-à-d. « encouragés ».</w:t>
      </w:r>
    </w:p>
    <w:p w14:paraId="2CC98F1B" w14:textId="2A97E6FC" w:rsidR="00793DB8" w:rsidRDefault="00793DB8"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Constatant qu</w:t>
      </w:r>
      <w:r w:rsidR="00CD5E00">
        <w:rPr>
          <w:rFonts w:ascii="Arial" w:hAnsi="Arial" w:cs="Arial"/>
          <w:szCs w:val="22"/>
          <w:lang w:val="fr-FR"/>
        </w:rPr>
        <w:t>’</w:t>
      </w:r>
      <w:r>
        <w:rPr>
          <w:rFonts w:ascii="Arial" w:hAnsi="Arial" w:cs="Arial"/>
          <w:szCs w:val="22"/>
          <w:lang w:val="fr-FR"/>
        </w:rPr>
        <w:t>il n</w:t>
      </w:r>
      <w:r w:rsidR="00CD5E00">
        <w:rPr>
          <w:rFonts w:ascii="Arial" w:hAnsi="Arial" w:cs="Arial"/>
          <w:szCs w:val="22"/>
          <w:lang w:val="fr-FR"/>
        </w:rPr>
        <w:t>’</w:t>
      </w:r>
      <w:r>
        <w:rPr>
          <w:rFonts w:ascii="Arial" w:hAnsi="Arial" w:cs="Arial"/>
          <w:szCs w:val="22"/>
          <w:lang w:val="fr-FR"/>
        </w:rPr>
        <w:t xml:space="preserve">y avait ni commentaires ni objections, le </w:t>
      </w:r>
      <w:r w:rsidRPr="00793DB8">
        <w:rPr>
          <w:rFonts w:ascii="Arial" w:hAnsi="Arial" w:cs="Arial"/>
          <w:b/>
          <w:szCs w:val="22"/>
          <w:lang w:val="fr-FR"/>
        </w:rPr>
        <w:t>Président</w:t>
      </w:r>
      <w:r>
        <w:rPr>
          <w:rFonts w:ascii="Arial" w:hAnsi="Arial" w:cs="Arial"/>
          <w:szCs w:val="22"/>
          <w:lang w:val="fr-FR"/>
        </w:rPr>
        <w:t xml:space="preserve"> a adopté le chapeau du </w:t>
      </w:r>
      <w:r w:rsidRPr="00793DB8">
        <w:rPr>
          <w:rFonts w:ascii="Arial" w:hAnsi="Arial" w:cs="Arial"/>
          <w:szCs w:val="22"/>
          <w:lang w:val="fr-FR"/>
        </w:rPr>
        <w:t>paragraphe</w:t>
      </w:r>
      <w:r>
        <w:rPr>
          <w:rFonts w:ascii="Arial" w:hAnsi="Arial" w:cs="Arial"/>
          <w:szCs w:val="22"/>
          <w:lang w:val="fr-FR"/>
        </w:rPr>
        <w:t xml:space="preserve"> 195. Il est ensuite passé au </w:t>
      </w:r>
      <w:r w:rsidRPr="00793DB8">
        <w:rPr>
          <w:rFonts w:ascii="Arial" w:hAnsi="Arial" w:cs="Arial"/>
          <w:szCs w:val="22"/>
          <w:lang w:val="fr-FR"/>
        </w:rPr>
        <w:t>paragraphe</w:t>
      </w:r>
      <w:r>
        <w:rPr>
          <w:rFonts w:ascii="Arial" w:hAnsi="Arial" w:cs="Arial"/>
          <w:szCs w:val="22"/>
          <w:lang w:val="fr-FR"/>
        </w:rPr>
        <w:t xml:space="preserve"> 195(a) pour lequel aucun </w:t>
      </w:r>
      <w:r w:rsidRPr="00793DB8">
        <w:rPr>
          <w:rFonts w:ascii="Arial" w:hAnsi="Arial" w:cs="Arial"/>
          <w:szCs w:val="22"/>
          <w:lang w:val="fr-FR"/>
        </w:rPr>
        <w:t>amendement</w:t>
      </w:r>
      <w:r>
        <w:rPr>
          <w:rFonts w:ascii="Arial" w:hAnsi="Arial" w:cs="Arial"/>
          <w:szCs w:val="22"/>
          <w:lang w:val="fr-FR"/>
        </w:rPr>
        <w:t xml:space="preserve"> n</w:t>
      </w:r>
      <w:r w:rsidR="00CD5E00">
        <w:rPr>
          <w:rFonts w:ascii="Arial" w:hAnsi="Arial" w:cs="Arial"/>
          <w:szCs w:val="22"/>
          <w:lang w:val="fr-FR"/>
        </w:rPr>
        <w:t>’</w:t>
      </w:r>
      <w:r>
        <w:rPr>
          <w:rFonts w:ascii="Arial" w:hAnsi="Arial" w:cs="Arial"/>
          <w:szCs w:val="22"/>
          <w:lang w:val="fr-FR"/>
        </w:rPr>
        <w:t xml:space="preserve">avait été présenté et qui a donc été adopté. Il a été rappelé que le </w:t>
      </w:r>
      <w:r w:rsidRPr="00793DB8">
        <w:rPr>
          <w:rFonts w:ascii="Arial" w:hAnsi="Arial" w:cs="Arial"/>
          <w:szCs w:val="22"/>
          <w:lang w:val="fr-FR"/>
        </w:rPr>
        <w:t>paragraphe</w:t>
      </w:r>
      <w:r>
        <w:rPr>
          <w:rFonts w:ascii="Arial" w:hAnsi="Arial" w:cs="Arial"/>
          <w:szCs w:val="22"/>
          <w:lang w:val="fr-FR"/>
        </w:rPr>
        <w:t xml:space="preserve"> 195(b) avait été précédemment adopté. Le Président est ensuite passé au </w:t>
      </w:r>
      <w:r w:rsidRPr="00793DB8">
        <w:rPr>
          <w:rFonts w:ascii="Arial" w:hAnsi="Arial" w:cs="Arial"/>
          <w:szCs w:val="22"/>
          <w:lang w:val="fr-FR"/>
        </w:rPr>
        <w:t>paragraphe</w:t>
      </w:r>
      <w:r>
        <w:rPr>
          <w:rFonts w:ascii="Arial" w:hAnsi="Arial" w:cs="Arial"/>
          <w:szCs w:val="22"/>
          <w:lang w:val="fr-FR"/>
        </w:rPr>
        <w:t xml:space="preserve"> 196 qui a été dument adopté. Il est ensuite passé au </w:t>
      </w:r>
      <w:r w:rsidRPr="00793DB8">
        <w:rPr>
          <w:rFonts w:ascii="Arial" w:hAnsi="Arial" w:cs="Arial"/>
          <w:szCs w:val="22"/>
          <w:lang w:val="fr-FR"/>
        </w:rPr>
        <w:t>paragraphe</w:t>
      </w:r>
      <w:r>
        <w:rPr>
          <w:rFonts w:ascii="Arial" w:hAnsi="Arial" w:cs="Arial"/>
          <w:szCs w:val="22"/>
          <w:lang w:val="fr-FR"/>
        </w:rPr>
        <w:t xml:space="preserve"> 196(a) pour lequel aucun </w:t>
      </w:r>
      <w:r w:rsidRPr="00793DB8">
        <w:rPr>
          <w:rFonts w:ascii="Arial" w:hAnsi="Arial" w:cs="Arial"/>
          <w:szCs w:val="22"/>
          <w:lang w:val="fr-FR"/>
        </w:rPr>
        <w:t>amendement</w:t>
      </w:r>
      <w:r>
        <w:rPr>
          <w:rFonts w:ascii="Arial" w:hAnsi="Arial" w:cs="Arial"/>
          <w:szCs w:val="22"/>
          <w:lang w:val="fr-FR"/>
        </w:rPr>
        <w:t xml:space="preserve"> n</w:t>
      </w:r>
      <w:r w:rsidR="00CD5E00">
        <w:rPr>
          <w:rFonts w:ascii="Arial" w:hAnsi="Arial" w:cs="Arial"/>
          <w:szCs w:val="22"/>
          <w:lang w:val="fr-FR"/>
        </w:rPr>
        <w:t>’</w:t>
      </w:r>
      <w:r>
        <w:rPr>
          <w:rFonts w:ascii="Arial" w:hAnsi="Arial" w:cs="Arial"/>
          <w:szCs w:val="22"/>
          <w:lang w:val="fr-FR"/>
        </w:rPr>
        <w:t xml:space="preserve">avait été présenté et qui a été dument adopté. Il est ensuite passé au </w:t>
      </w:r>
      <w:r w:rsidRPr="00793DB8">
        <w:rPr>
          <w:rFonts w:ascii="Arial" w:hAnsi="Arial" w:cs="Arial"/>
          <w:szCs w:val="22"/>
          <w:lang w:val="fr-FR"/>
        </w:rPr>
        <w:t>paragraphe</w:t>
      </w:r>
      <w:r>
        <w:rPr>
          <w:rFonts w:ascii="Arial" w:hAnsi="Arial" w:cs="Arial"/>
          <w:szCs w:val="22"/>
          <w:lang w:val="fr-FR"/>
        </w:rPr>
        <w:t xml:space="preserve"> 196(b) qui a été dument adopté avec l</w:t>
      </w:r>
      <w:r w:rsidR="00CD5E00">
        <w:rPr>
          <w:rFonts w:ascii="Arial" w:hAnsi="Arial" w:cs="Arial"/>
          <w:szCs w:val="22"/>
          <w:lang w:val="fr-FR"/>
        </w:rPr>
        <w:t>’</w:t>
      </w:r>
      <w:r w:rsidRPr="00793DB8">
        <w:rPr>
          <w:rFonts w:ascii="Arial" w:hAnsi="Arial" w:cs="Arial"/>
          <w:szCs w:val="22"/>
          <w:lang w:val="fr-FR"/>
        </w:rPr>
        <w:t>amendement</w:t>
      </w:r>
      <w:r>
        <w:rPr>
          <w:rFonts w:ascii="Arial" w:hAnsi="Arial" w:cs="Arial"/>
          <w:szCs w:val="22"/>
          <w:lang w:val="fr-FR"/>
        </w:rPr>
        <w:t xml:space="preserve"> destiné à remplacer « adopter » par « promouvoir ». Enfin, le Président est revenu sur le </w:t>
      </w:r>
      <w:r w:rsidRPr="00793DB8">
        <w:rPr>
          <w:rFonts w:ascii="Arial" w:hAnsi="Arial" w:cs="Arial"/>
          <w:szCs w:val="22"/>
          <w:lang w:val="fr-FR"/>
        </w:rPr>
        <w:t>paragraphe</w:t>
      </w:r>
      <w:r>
        <w:rPr>
          <w:rFonts w:ascii="Arial" w:hAnsi="Arial" w:cs="Arial"/>
          <w:szCs w:val="22"/>
          <w:lang w:val="fr-FR"/>
        </w:rPr>
        <w:t xml:space="preserve"> 170, rappelant le long débat et le consensus auquel on était presque parvenu, mais il a précisé que le texte devait encore être officiellement adopté.</w:t>
      </w:r>
    </w:p>
    <w:p w14:paraId="7AF0CDF8" w14:textId="306C1489" w:rsidR="00BC79DE" w:rsidRDefault="00BC79DE"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BC79DE">
        <w:rPr>
          <w:rFonts w:ascii="Arial" w:hAnsi="Arial" w:cs="Arial"/>
          <w:b/>
          <w:szCs w:val="22"/>
          <w:lang w:val="fr-FR"/>
        </w:rPr>
        <w:t>Secrétaire</w:t>
      </w:r>
      <w:r>
        <w:rPr>
          <w:rFonts w:ascii="Arial" w:hAnsi="Arial" w:cs="Arial"/>
          <w:szCs w:val="22"/>
          <w:lang w:val="fr-FR"/>
        </w:rPr>
        <w:t xml:space="preserve"> a rappelé que l</w:t>
      </w:r>
      <w:r w:rsidR="00CD5E00">
        <w:rPr>
          <w:rFonts w:ascii="Arial" w:hAnsi="Arial" w:cs="Arial"/>
          <w:szCs w:val="22"/>
          <w:lang w:val="fr-FR"/>
        </w:rPr>
        <w:t>’</w:t>
      </w:r>
      <w:r>
        <w:rPr>
          <w:rFonts w:ascii="Arial" w:hAnsi="Arial" w:cs="Arial"/>
          <w:szCs w:val="22"/>
          <w:lang w:val="fr-FR"/>
        </w:rPr>
        <w:t>Assemblée n</w:t>
      </w:r>
      <w:r w:rsidR="00CD5E00">
        <w:rPr>
          <w:rFonts w:ascii="Arial" w:hAnsi="Arial" w:cs="Arial"/>
          <w:szCs w:val="22"/>
          <w:lang w:val="fr-FR"/>
        </w:rPr>
        <w:t>’</w:t>
      </w:r>
      <w:r>
        <w:rPr>
          <w:rFonts w:ascii="Arial" w:hAnsi="Arial" w:cs="Arial"/>
          <w:szCs w:val="22"/>
          <w:lang w:val="fr-FR"/>
        </w:rPr>
        <w:t xml:space="preserve">était pas parvenue à un résultat définitif, à savoir il y avait une </w:t>
      </w:r>
      <w:r w:rsidRPr="00BC79DE">
        <w:rPr>
          <w:rFonts w:ascii="Arial" w:hAnsi="Arial" w:cs="Arial"/>
          <w:szCs w:val="22"/>
          <w:lang w:val="fr-FR"/>
        </w:rPr>
        <w:t xml:space="preserve">proposition </w:t>
      </w:r>
      <w:r>
        <w:rPr>
          <w:rFonts w:ascii="Arial" w:hAnsi="Arial" w:cs="Arial"/>
          <w:szCs w:val="22"/>
          <w:lang w:val="fr-FR"/>
        </w:rPr>
        <w:t xml:space="preserve">du Brésil et une </w:t>
      </w:r>
      <w:r w:rsidRPr="00BC79DE">
        <w:rPr>
          <w:rFonts w:ascii="Arial" w:hAnsi="Arial" w:cs="Arial"/>
          <w:szCs w:val="22"/>
          <w:lang w:val="fr-FR"/>
        </w:rPr>
        <w:t xml:space="preserve">proposition </w:t>
      </w:r>
      <w:r>
        <w:rPr>
          <w:rFonts w:ascii="Arial" w:hAnsi="Arial" w:cs="Arial"/>
          <w:szCs w:val="22"/>
          <w:lang w:val="fr-FR"/>
        </w:rPr>
        <w:t>du Président.</w:t>
      </w:r>
    </w:p>
    <w:p w14:paraId="3644CECE" w14:textId="208522C5" w:rsidR="00BC79DE" w:rsidRDefault="00BC79DE"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BC79DE">
        <w:rPr>
          <w:rFonts w:ascii="Arial" w:hAnsi="Arial" w:cs="Arial"/>
          <w:b/>
          <w:szCs w:val="22"/>
          <w:lang w:val="fr-FR"/>
        </w:rPr>
        <w:t>Président</w:t>
      </w:r>
      <w:r>
        <w:rPr>
          <w:rFonts w:ascii="Arial" w:hAnsi="Arial" w:cs="Arial"/>
          <w:szCs w:val="22"/>
          <w:lang w:val="fr-FR"/>
        </w:rPr>
        <w:t xml:space="preserve"> a suggéré d</w:t>
      </w:r>
      <w:r w:rsidR="00CD5E00">
        <w:rPr>
          <w:rFonts w:ascii="Arial" w:hAnsi="Arial" w:cs="Arial"/>
          <w:szCs w:val="22"/>
          <w:lang w:val="fr-FR"/>
        </w:rPr>
        <w:t>’</w:t>
      </w:r>
      <w:r>
        <w:rPr>
          <w:rFonts w:ascii="Arial" w:hAnsi="Arial" w:cs="Arial"/>
          <w:szCs w:val="22"/>
          <w:lang w:val="fr-FR"/>
        </w:rPr>
        <w:t>effacer le texte ayant déjà fait l</w:t>
      </w:r>
      <w:r w:rsidR="00CD5E00">
        <w:rPr>
          <w:rFonts w:ascii="Arial" w:hAnsi="Arial" w:cs="Arial"/>
          <w:szCs w:val="22"/>
          <w:lang w:val="fr-FR"/>
        </w:rPr>
        <w:t>’</w:t>
      </w:r>
      <w:r>
        <w:rPr>
          <w:rFonts w:ascii="Arial" w:hAnsi="Arial" w:cs="Arial"/>
          <w:szCs w:val="22"/>
          <w:lang w:val="fr-FR"/>
        </w:rPr>
        <w:t>objet d</w:t>
      </w:r>
      <w:r w:rsidR="00CD5E00">
        <w:rPr>
          <w:rFonts w:ascii="Arial" w:hAnsi="Arial" w:cs="Arial"/>
          <w:szCs w:val="22"/>
          <w:lang w:val="fr-FR"/>
        </w:rPr>
        <w:t>’</w:t>
      </w:r>
      <w:r>
        <w:rPr>
          <w:rFonts w:ascii="Arial" w:hAnsi="Arial" w:cs="Arial"/>
          <w:szCs w:val="22"/>
          <w:lang w:val="fr-FR"/>
        </w:rPr>
        <w:t>un a</w:t>
      </w:r>
      <w:r w:rsidR="000B0A6C">
        <w:rPr>
          <w:rFonts w:ascii="Arial" w:hAnsi="Arial" w:cs="Arial"/>
          <w:szCs w:val="22"/>
          <w:lang w:val="fr-FR"/>
        </w:rPr>
        <w:t>ccord afin de ne projeter que la</w:t>
      </w:r>
      <w:r>
        <w:rPr>
          <w:rFonts w:ascii="Arial" w:hAnsi="Arial" w:cs="Arial"/>
          <w:szCs w:val="22"/>
          <w:lang w:val="fr-FR"/>
        </w:rPr>
        <w:t xml:space="preserve"> version </w:t>
      </w:r>
      <w:r w:rsidR="000B0A6C">
        <w:rPr>
          <w:rFonts w:ascii="Arial" w:hAnsi="Arial" w:cs="Arial"/>
          <w:szCs w:val="22"/>
          <w:lang w:val="fr-FR"/>
        </w:rPr>
        <w:t xml:space="preserve">rectifiée </w:t>
      </w:r>
      <w:r>
        <w:rPr>
          <w:rFonts w:ascii="Arial" w:hAnsi="Arial" w:cs="Arial"/>
          <w:szCs w:val="22"/>
          <w:lang w:val="fr-FR"/>
        </w:rPr>
        <w:t>du texte soumis à adoption</w:t>
      </w:r>
      <w:r w:rsidRPr="00312B69">
        <w:rPr>
          <w:rStyle w:val="FootnoteReference"/>
          <w:rFonts w:ascii="Arial" w:hAnsi="Arial" w:cs="Arial"/>
          <w:sz w:val="22"/>
          <w:szCs w:val="22"/>
          <w:lang w:val="fr-FR"/>
        </w:rPr>
        <w:footnoteReference w:id="15"/>
      </w:r>
      <w:r w:rsidR="000B0A6C">
        <w:rPr>
          <w:rFonts w:ascii="Arial" w:hAnsi="Arial" w:cs="Arial"/>
          <w:szCs w:val="22"/>
          <w:lang w:val="fr-FR"/>
        </w:rPr>
        <w:t xml:space="preserve">, et en </w:t>
      </w:r>
      <w:r w:rsidR="000B0A6C" w:rsidRPr="000B0A6C">
        <w:rPr>
          <w:rFonts w:ascii="Arial" w:hAnsi="Arial" w:cs="Arial"/>
          <w:szCs w:val="22"/>
          <w:lang w:val="fr-FR"/>
        </w:rPr>
        <w:t>l</w:t>
      </w:r>
      <w:r w:rsidR="00CD5E00">
        <w:rPr>
          <w:rFonts w:ascii="Arial" w:hAnsi="Arial" w:cs="Arial"/>
          <w:szCs w:val="22"/>
          <w:lang w:val="fr-FR"/>
        </w:rPr>
        <w:t>’</w:t>
      </w:r>
      <w:r w:rsidR="000B0A6C" w:rsidRPr="000B0A6C">
        <w:rPr>
          <w:rFonts w:ascii="Arial" w:hAnsi="Arial" w:cs="Arial"/>
          <w:szCs w:val="22"/>
          <w:lang w:val="fr-FR"/>
        </w:rPr>
        <w:t>absence d</w:t>
      </w:r>
      <w:r w:rsidR="00CD5E00">
        <w:rPr>
          <w:rFonts w:ascii="Arial" w:hAnsi="Arial" w:cs="Arial"/>
          <w:szCs w:val="22"/>
          <w:lang w:val="fr-FR"/>
        </w:rPr>
        <w:t>’</w:t>
      </w:r>
      <w:r w:rsidR="000B0A6C">
        <w:rPr>
          <w:rFonts w:ascii="Arial" w:hAnsi="Arial" w:cs="Arial"/>
          <w:szCs w:val="22"/>
          <w:lang w:val="fr-FR"/>
        </w:rPr>
        <w:t xml:space="preserve">autres commentaires, il a été dument adopté. Le Président a signalé que tous les </w:t>
      </w:r>
      <w:r w:rsidR="000B0A6C" w:rsidRPr="000B0A6C">
        <w:rPr>
          <w:rFonts w:ascii="Arial" w:hAnsi="Arial" w:cs="Arial"/>
          <w:szCs w:val="22"/>
          <w:lang w:val="fr-FR"/>
        </w:rPr>
        <w:t>paragraphe</w:t>
      </w:r>
      <w:r w:rsidR="000B0A6C">
        <w:rPr>
          <w:rFonts w:ascii="Arial" w:hAnsi="Arial" w:cs="Arial"/>
          <w:szCs w:val="22"/>
          <w:lang w:val="fr-FR"/>
        </w:rPr>
        <w:t>s de l</w:t>
      </w:r>
      <w:r w:rsidR="00CD5E00">
        <w:rPr>
          <w:rFonts w:ascii="Arial" w:hAnsi="Arial" w:cs="Arial"/>
          <w:szCs w:val="22"/>
          <w:lang w:val="fr-FR"/>
        </w:rPr>
        <w:t>’</w:t>
      </w:r>
      <w:r w:rsidR="000B0A6C">
        <w:rPr>
          <w:rFonts w:ascii="Arial" w:hAnsi="Arial" w:cs="Arial"/>
          <w:szCs w:val="22"/>
          <w:lang w:val="fr-FR"/>
        </w:rPr>
        <w:t>annexe II avaient été adoptés, et il a donc déclaré toute la section adoptée. Il est ensuite passé à la troisième série d</w:t>
      </w:r>
      <w:r w:rsidR="00CD5E00">
        <w:rPr>
          <w:rFonts w:ascii="Arial" w:hAnsi="Arial" w:cs="Arial"/>
          <w:szCs w:val="22"/>
          <w:lang w:val="fr-FR"/>
        </w:rPr>
        <w:t>’</w:t>
      </w:r>
      <w:r w:rsidR="000B0A6C">
        <w:rPr>
          <w:rFonts w:ascii="Arial" w:hAnsi="Arial" w:cs="Arial"/>
          <w:szCs w:val="22"/>
          <w:lang w:val="fr-FR"/>
        </w:rPr>
        <w:t>amendements dans partie III de l</w:t>
      </w:r>
      <w:r w:rsidR="00CD5E00">
        <w:rPr>
          <w:rFonts w:ascii="Arial" w:hAnsi="Arial" w:cs="Arial"/>
          <w:szCs w:val="22"/>
          <w:lang w:val="fr-FR"/>
        </w:rPr>
        <w:t>’</w:t>
      </w:r>
      <w:r w:rsidR="000B0A6C">
        <w:rPr>
          <w:rFonts w:ascii="Arial" w:hAnsi="Arial" w:cs="Arial"/>
          <w:szCs w:val="22"/>
          <w:lang w:val="fr-FR"/>
        </w:rPr>
        <w:t>annexe.</w:t>
      </w:r>
    </w:p>
    <w:p w14:paraId="172E71C3" w14:textId="2E93B583" w:rsidR="000B0A6C" w:rsidRDefault="00B64425"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B64425">
        <w:rPr>
          <w:rFonts w:ascii="Arial" w:hAnsi="Arial" w:cs="Arial"/>
          <w:b/>
          <w:szCs w:val="22"/>
          <w:lang w:val="fr-FR"/>
        </w:rPr>
        <w:t>Secrétaire</w:t>
      </w:r>
      <w:r>
        <w:rPr>
          <w:rFonts w:ascii="Arial" w:hAnsi="Arial" w:cs="Arial"/>
          <w:szCs w:val="22"/>
          <w:lang w:val="fr-FR"/>
        </w:rPr>
        <w:t xml:space="preserve"> a rappelé que la </w:t>
      </w:r>
      <w:r w:rsidRPr="00B64425">
        <w:rPr>
          <w:rFonts w:ascii="Arial" w:hAnsi="Arial" w:cs="Arial"/>
          <w:b/>
          <w:szCs w:val="22"/>
          <w:lang w:val="fr-FR"/>
        </w:rPr>
        <w:t>troisième série d</w:t>
      </w:r>
      <w:r w:rsidR="00CD5E00">
        <w:rPr>
          <w:rFonts w:ascii="Arial" w:hAnsi="Arial" w:cs="Arial"/>
          <w:b/>
          <w:szCs w:val="22"/>
          <w:lang w:val="fr-FR"/>
        </w:rPr>
        <w:t>’</w:t>
      </w:r>
      <w:r w:rsidRPr="00B64425">
        <w:rPr>
          <w:rFonts w:ascii="Arial" w:hAnsi="Arial" w:cs="Arial"/>
          <w:b/>
          <w:szCs w:val="22"/>
          <w:lang w:val="fr-FR"/>
        </w:rPr>
        <w:t>amendements soumis à examen était destiné</w:t>
      </w:r>
      <w:r>
        <w:rPr>
          <w:rFonts w:ascii="Arial" w:hAnsi="Arial" w:cs="Arial"/>
          <w:b/>
          <w:szCs w:val="22"/>
          <w:lang w:val="fr-FR"/>
        </w:rPr>
        <w:t>e</w:t>
      </w:r>
      <w:r w:rsidRPr="00B64425">
        <w:rPr>
          <w:rFonts w:ascii="Arial" w:hAnsi="Arial" w:cs="Arial"/>
          <w:b/>
          <w:szCs w:val="22"/>
          <w:lang w:val="fr-FR"/>
        </w:rPr>
        <w:t xml:space="preserve"> à réviser le chapitre V des Directives opérationnelles sur la soumission de rapports périodiques</w:t>
      </w:r>
      <w:r w:rsidRPr="00B64425">
        <w:rPr>
          <w:rFonts w:ascii="Arial" w:hAnsi="Arial" w:cs="Arial"/>
          <w:szCs w:val="22"/>
          <w:lang w:val="fr-FR"/>
        </w:rPr>
        <w:t>. Cette</w:t>
      </w:r>
      <w:r>
        <w:rPr>
          <w:rFonts w:ascii="Arial" w:hAnsi="Arial" w:cs="Arial"/>
          <w:szCs w:val="22"/>
          <w:lang w:val="fr-FR"/>
        </w:rPr>
        <w:t xml:space="preserve"> révision était rendue nécessaire par l</w:t>
      </w:r>
      <w:r w:rsidR="00CD5E00">
        <w:rPr>
          <w:rFonts w:ascii="Arial" w:hAnsi="Arial" w:cs="Arial"/>
          <w:szCs w:val="22"/>
          <w:lang w:val="fr-FR"/>
        </w:rPr>
        <w:t>’</w:t>
      </w:r>
      <w:r w:rsidRPr="00B64425">
        <w:rPr>
          <w:rFonts w:ascii="Arial" w:hAnsi="Arial" w:cs="Arial"/>
          <w:szCs w:val="22"/>
          <w:lang w:val="fr-FR"/>
        </w:rPr>
        <w:t>évaluation</w:t>
      </w:r>
      <w:r>
        <w:rPr>
          <w:rFonts w:ascii="Arial" w:hAnsi="Arial" w:cs="Arial"/>
          <w:szCs w:val="22"/>
          <w:lang w:val="fr-FR"/>
        </w:rPr>
        <w:t xml:space="preserve"> réalisée l</w:t>
      </w:r>
      <w:r w:rsidR="00CD5E00">
        <w:rPr>
          <w:rFonts w:ascii="Arial" w:hAnsi="Arial" w:cs="Arial"/>
          <w:szCs w:val="22"/>
          <w:lang w:val="fr-FR"/>
        </w:rPr>
        <w:t>’</w:t>
      </w:r>
      <w:r>
        <w:rPr>
          <w:rFonts w:ascii="Arial" w:hAnsi="Arial" w:cs="Arial"/>
          <w:szCs w:val="22"/>
          <w:lang w:val="fr-FR"/>
        </w:rPr>
        <w:t>IOS, un service de l</w:t>
      </w:r>
      <w:r w:rsidR="00CD5E00">
        <w:rPr>
          <w:rFonts w:ascii="Arial" w:hAnsi="Arial" w:cs="Arial"/>
          <w:szCs w:val="22"/>
          <w:lang w:val="fr-FR"/>
        </w:rPr>
        <w:t>’</w:t>
      </w:r>
      <w:r>
        <w:rPr>
          <w:rFonts w:ascii="Arial" w:hAnsi="Arial" w:cs="Arial"/>
          <w:szCs w:val="22"/>
          <w:lang w:val="fr-FR"/>
        </w:rPr>
        <w:t>UNESCO, en 2013. Ses principales recommandations avaient été approuvées la même année par le Comité à sa huitième session et intégrées dans trois décisions : les décisions 8.COM 5.c.1, 8.COM 6.a et 8.COM 14.b. Le Comité avait convenu qu</w:t>
      </w:r>
      <w:r w:rsidR="00CD5E00">
        <w:rPr>
          <w:rFonts w:ascii="Arial" w:hAnsi="Arial" w:cs="Arial"/>
          <w:szCs w:val="22"/>
          <w:lang w:val="fr-FR"/>
        </w:rPr>
        <w:t>’</w:t>
      </w:r>
      <w:r>
        <w:rPr>
          <w:rFonts w:ascii="Arial" w:hAnsi="Arial" w:cs="Arial"/>
          <w:szCs w:val="22"/>
          <w:lang w:val="fr-FR"/>
        </w:rPr>
        <w:t>il importait de réviser les Directives opérationnelles afin que les rapports soumis par les États parties soient plus orientés vers les résultats et les impacts et accorde une plus grande import</w:t>
      </w:r>
      <w:r w:rsidR="00D37174">
        <w:rPr>
          <w:rFonts w:ascii="Arial" w:hAnsi="Arial" w:cs="Arial"/>
          <w:szCs w:val="22"/>
          <w:lang w:val="fr-FR"/>
        </w:rPr>
        <w:t>ance aux questions de politique et de législation</w:t>
      </w:r>
      <w:r>
        <w:rPr>
          <w:rFonts w:ascii="Arial" w:hAnsi="Arial" w:cs="Arial"/>
          <w:szCs w:val="22"/>
          <w:lang w:val="fr-FR"/>
        </w:rPr>
        <w:t>. En outre, on avait estimé qu</w:t>
      </w:r>
      <w:r w:rsidR="00CD5E00">
        <w:rPr>
          <w:rFonts w:ascii="Arial" w:hAnsi="Arial" w:cs="Arial"/>
          <w:szCs w:val="22"/>
          <w:lang w:val="fr-FR"/>
        </w:rPr>
        <w:t>’</w:t>
      </w:r>
      <w:r>
        <w:rPr>
          <w:rFonts w:ascii="Arial" w:hAnsi="Arial" w:cs="Arial"/>
          <w:szCs w:val="22"/>
          <w:lang w:val="fr-FR"/>
        </w:rPr>
        <w:t>il était important d</w:t>
      </w:r>
      <w:r w:rsidR="00CD5E00">
        <w:rPr>
          <w:rFonts w:ascii="Arial" w:hAnsi="Arial" w:cs="Arial"/>
          <w:szCs w:val="22"/>
          <w:lang w:val="fr-FR"/>
        </w:rPr>
        <w:t>’</w:t>
      </w:r>
      <w:r>
        <w:rPr>
          <w:rFonts w:ascii="Arial" w:hAnsi="Arial" w:cs="Arial"/>
          <w:szCs w:val="22"/>
          <w:lang w:val="fr-FR"/>
        </w:rPr>
        <w:t>encourager les États à compléter leurs rapports d</w:t>
      </w:r>
      <w:r w:rsidR="00CD5E00">
        <w:rPr>
          <w:rFonts w:ascii="Arial" w:hAnsi="Arial" w:cs="Arial"/>
          <w:szCs w:val="22"/>
          <w:lang w:val="fr-FR"/>
        </w:rPr>
        <w:t>’</w:t>
      </w:r>
      <w:r w:rsidRPr="00B64425">
        <w:rPr>
          <w:rFonts w:ascii="Arial" w:hAnsi="Arial" w:cs="Arial"/>
          <w:szCs w:val="22"/>
          <w:lang w:val="fr-FR"/>
        </w:rPr>
        <w:t>informations</w:t>
      </w:r>
      <w:r>
        <w:rPr>
          <w:rFonts w:ascii="Arial" w:hAnsi="Arial" w:cs="Arial"/>
          <w:szCs w:val="22"/>
          <w:lang w:val="fr-FR"/>
        </w:rPr>
        <w:t xml:space="preserve"> communiquées par </w:t>
      </w:r>
      <w:r w:rsidR="00D37174">
        <w:rPr>
          <w:rFonts w:ascii="Arial" w:hAnsi="Arial" w:cs="Arial"/>
          <w:szCs w:val="22"/>
          <w:lang w:val="fr-FR"/>
        </w:rPr>
        <w:t>les ONG concernées et d</w:t>
      </w:r>
      <w:r w:rsidR="00CD5E00">
        <w:rPr>
          <w:rFonts w:ascii="Arial" w:hAnsi="Arial" w:cs="Arial"/>
          <w:szCs w:val="22"/>
          <w:lang w:val="fr-FR"/>
        </w:rPr>
        <w:t>’</w:t>
      </w:r>
      <w:r w:rsidR="00D37174">
        <w:rPr>
          <w:rFonts w:ascii="Arial" w:hAnsi="Arial" w:cs="Arial"/>
          <w:szCs w:val="22"/>
          <w:lang w:val="fr-FR"/>
        </w:rPr>
        <w:t>ajouter</w:t>
      </w:r>
      <w:r w:rsidR="00D37174" w:rsidRPr="0081408E">
        <w:rPr>
          <w:rFonts w:ascii="Arial" w:hAnsi="Arial" w:cs="Arial"/>
          <w:szCs w:val="22"/>
          <w:lang w:val="fr-FR"/>
        </w:rPr>
        <w:t>, le cas échéant,</w:t>
      </w:r>
      <w:r w:rsidR="00D37174">
        <w:rPr>
          <w:rFonts w:ascii="Arial" w:hAnsi="Arial" w:cs="Arial"/>
          <w:szCs w:val="22"/>
          <w:lang w:val="fr-FR"/>
        </w:rPr>
        <w:t xml:space="preserve"> des références </w:t>
      </w:r>
      <w:r w:rsidR="0081408E">
        <w:rPr>
          <w:rFonts w:ascii="Arial" w:hAnsi="Arial" w:cs="Arial"/>
          <w:szCs w:val="22"/>
          <w:lang w:val="fr-FR"/>
        </w:rPr>
        <w:t>au rôle de</w:t>
      </w:r>
      <w:r w:rsidR="00D37174">
        <w:rPr>
          <w:rFonts w:ascii="Arial" w:hAnsi="Arial" w:cs="Arial"/>
          <w:szCs w:val="22"/>
          <w:lang w:val="fr-FR"/>
        </w:rPr>
        <w:t xml:space="preserve"> genre. Les révisions proposées au chapitre V des Directives opérationnelles</w:t>
      </w:r>
      <w:r w:rsidR="001C1D59">
        <w:rPr>
          <w:rFonts w:ascii="Arial" w:hAnsi="Arial" w:cs="Arial"/>
          <w:szCs w:val="22"/>
          <w:lang w:val="fr-FR"/>
        </w:rPr>
        <w:t>, incluses dans l</w:t>
      </w:r>
      <w:r w:rsidR="00CD5E00">
        <w:rPr>
          <w:rFonts w:ascii="Arial" w:hAnsi="Arial" w:cs="Arial"/>
          <w:szCs w:val="22"/>
          <w:lang w:val="fr-FR"/>
        </w:rPr>
        <w:t>’</w:t>
      </w:r>
      <w:r w:rsidR="001C1D59">
        <w:rPr>
          <w:rFonts w:ascii="Arial" w:hAnsi="Arial" w:cs="Arial"/>
          <w:szCs w:val="22"/>
          <w:lang w:val="fr-FR"/>
        </w:rPr>
        <w:t xml:space="preserve">annexe III du </w:t>
      </w:r>
      <w:hyperlink r:id="rId61" w:history="1">
        <w:r w:rsidR="001C1D59">
          <w:rPr>
            <w:rStyle w:val="Hyperlink"/>
            <w:rFonts w:ascii="Arial" w:hAnsi="Arial" w:cs="Arial"/>
            <w:szCs w:val="22"/>
            <w:lang w:val="fr-FR" w:eastAsia="zh-CN"/>
          </w:rPr>
          <w:t>document 7</w:t>
        </w:r>
      </w:hyperlink>
      <w:r w:rsidR="001C1D59">
        <w:rPr>
          <w:rStyle w:val="Hyperlink"/>
          <w:rFonts w:ascii="Arial" w:hAnsi="Arial" w:cs="Arial"/>
          <w:color w:val="auto"/>
          <w:szCs w:val="22"/>
          <w:u w:val="none"/>
          <w:lang w:val="fr-FR" w:eastAsia="zh-CN"/>
        </w:rPr>
        <w:t xml:space="preserve">, reprenaient le langage propre à la </w:t>
      </w:r>
      <w:r w:rsidR="001C1D59" w:rsidRPr="001C1D59">
        <w:rPr>
          <w:rStyle w:val="Hyperlink"/>
          <w:rFonts w:ascii="Arial" w:hAnsi="Arial" w:cs="Arial"/>
          <w:color w:val="auto"/>
          <w:szCs w:val="22"/>
          <w:u w:val="none"/>
          <w:lang w:val="fr-FR" w:eastAsia="zh-CN"/>
        </w:rPr>
        <w:t>Convention</w:t>
      </w:r>
      <w:r w:rsidR="001C1D59">
        <w:rPr>
          <w:rStyle w:val="Hyperlink"/>
          <w:rFonts w:ascii="Arial" w:hAnsi="Arial" w:cs="Arial"/>
          <w:color w:val="auto"/>
          <w:szCs w:val="22"/>
          <w:u w:val="none"/>
          <w:lang w:val="fr-FR" w:eastAsia="zh-CN"/>
        </w:rPr>
        <w:t xml:space="preserve"> et </w:t>
      </w:r>
      <w:r w:rsidR="0081408E">
        <w:rPr>
          <w:rStyle w:val="Hyperlink"/>
          <w:rFonts w:ascii="Arial" w:hAnsi="Arial" w:cs="Arial"/>
          <w:color w:val="auto"/>
          <w:szCs w:val="22"/>
          <w:u w:val="none"/>
          <w:lang w:val="fr-FR" w:eastAsia="zh-CN"/>
        </w:rPr>
        <w:t xml:space="preserve">à </w:t>
      </w:r>
      <w:r w:rsidR="001C1D59">
        <w:rPr>
          <w:rStyle w:val="Hyperlink"/>
          <w:rFonts w:ascii="Arial" w:hAnsi="Arial" w:cs="Arial"/>
          <w:color w:val="auto"/>
          <w:szCs w:val="22"/>
          <w:u w:val="none"/>
          <w:lang w:val="fr-FR" w:eastAsia="zh-CN"/>
        </w:rPr>
        <w:t>la décision du Comité</w:t>
      </w:r>
      <w:r w:rsidR="0081408E">
        <w:rPr>
          <w:rStyle w:val="Hyperlink"/>
          <w:rFonts w:ascii="Arial" w:hAnsi="Arial" w:cs="Arial"/>
          <w:color w:val="auto"/>
          <w:szCs w:val="22"/>
          <w:u w:val="none"/>
          <w:lang w:val="fr-FR" w:eastAsia="zh-CN"/>
        </w:rPr>
        <w:t>,</w:t>
      </w:r>
      <w:r w:rsidR="001C1D59">
        <w:rPr>
          <w:rStyle w:val="Hyperlink"/>
          <w:rFonts w:ascii="Arial" w:hAnsi="Arial" w:cs="Arial"/>
          <w:color w:val="auto"/>
          <w:szCs w:val="22"/>
          <w:u w:val="none"/>
          <w:lang w:val="fr-FR" w:eastAsia="zh-CN"/>
        </w:rPr>
        <w:t xml:space="preserve"> et permettaient de préciser plusieurs Directives existantes qui était quelque peu vagues. Le Comité avait </w:t>
      </w:r>
      <w:r w:rsidR="001C1D59" w:rsidRPr="001C1D59">
        <w:rPr>
          <w:rStyle w:val="Hyperlink"/>
          <w:rFonts w:ascii="Arial" w:hAnsi="Arial" w:cs="Arial"/>
          <w:color w:val="auto"/>
          <w:szCs w:val="22"/>
          <w:u w:val="none"/>
          <w:lang w:val="fr-FR" w:eastAsia="zh-CN"/>
        </w:rPr>
        <w:t>également</w:t>
      </w:r>
      <w:r w:rsidR="001C1D59">
        <w:rPr>
          <w:rStyle w:val="Hyperlink"/>
          <w:rFonts w:ascii="Arial" w:hAnsi="Arial" w:cs="Arial"/>
          <w:color w:val="auto"/>
          <w:szCs w:val="22"/>
          <w:u w:val="none"/>
          <w:lang w:val="fr-FR" w:eastAsia="zh-CN"/>
        </w:rPr>
        <w:t xml:space="preserve"> recommandé des révisions mineures des paragraphes 152, 161 et 169 pour veiller à ce qu</w:t>
      </w:r>
      <w:r w:rsidR="00CD5E00">
        <w:rPr>
          <w:rStyle w:val="Hyperlink"/>
          <w:rFonts w:ascii="Arial" w:hAnsi="Arial" w:cs="Arial"/>
          <w:color w:val="auto"/>
          <w:szCs w:val="22"/>
          <w:u w:val="none"/>
          <w:lang w:val="fr-FR" w:eastAsia="zh-CN"/>
        </w:rPr>
        <w:t>’</w:t>
      </w:r>
      <w:r w:rsidR="001C1D59">
        <w:rPr>
          <w:rStyle w:val="Hyperlink"/>
          <w:rFonts w:ascii="Arial" w:hAnsi="Arial" w:cs="Arial"/>
          <w:color w:val="auto"/>
          <w:szCs w:val="22"/>
          <w:u w:val="none"/>
          <w:lang w:val="fr-FR" w:eastAsia="zh-CN"/>
        </w:rPr>
        <w:t xml:space="preserve">ils reprennent et soient conformes au langage utilisé dans les autres Directives consacrées aux formulaires de </w:t>
      </w:r>
      <w:r w:rsidR="001C1D59" w:rsidRPr="001C1D59">
        <w:rPr>
          <w:rStyle w:val="Hyperlink"/>
          <w:rFonts w:ascii="Arial" w:hAnsi="Arial" w:cs="Arial"/>
          <w:color w:val="auto"/>
          <w:szCs w:val="22"/>
          <w:u w:val="none"/>
          <w:lang w:val="fr-FR" w:eastAsia="zh-CN"/>
        </w:rPr>
        <w:t>candidature</w:t>
      </w:r>
      <w:r w:rsidR="00A66689">
        <w:rPr>
          <w:rStyle w:val="Hyperlink"/>
          <w:rFonts w:ascii="Arial" w:hAnsi="Arial" w:cs="Arial"/>
          <w:color w:val="auto"/>
          <w:szCs w:val="22"/>
          <w:u w:val="none"/>
          <w:lang w:val="fr-FR" w:eastAsia="zh-CN"/>
        </w:rPr>
        <w:t xml:space="preserve"> et à l</w:t>
      </w:r>
      <w:r w:rsidR="00CD5E00">
        <w:rPr>
          <w:rStyle w:val="Hyperlink"/>
          <w:rFonts w:ascii="Arial" w:hAnsi="Arial" w:cs="Arial"/>
          <w:color w:val="auto"/>
          <w:szCs w:val="22"/>
          <w:u w:val="none"/>
          <w:lang w:val="fr-FR" w:eastAsia="zh-CN"/>
        </w:rPr>
        <w:t>’</w:t>
      </w:r>
      <w:r w:rsidR="001C1D59" w:rsidRPr="001C1D59">
        <w:rPr>
          <w:rStyle w:val="Hyperlink"/>
          <w:rFonts w:ascii="Arial" w:hAnsi="Arial" w:cs="Arial"/>
          <w:color w:val="auto"/>
          <w:szCs w:val="22"/>
          <w:u w:val="none"/>
          <w:lang w:val="fr-FR" w:eastAsia="zh-CN"/>
        </w:rPr>
        <w:t xml:space="preserve">accréditation </w:t>
      </w:r>
      <w:r w:rsidR="001C1D59">
        <w:rPr>
          <w:rStyle w:val="Hyperlink"/>
          <w:rFonts w:ascii="Arial" w:hAnsi="Arial" w:cs="Arial"/>
          <w:color w:val="auto"/>
          <w:szCs w:val="22"/>
          <w:u w:val="none"/>
          <w:lang w:val="fr-FR" w:eastAsia="zh-CN"/>
        </w:rPr>
        <w:t xml:space="preserve">des ONG. </w:t>
      </w:r>
      <w:r w:rsidR="00A66689">
        <w:rPr>
          <w:rStyle w:val="Hyperlink"/>
          <w:rFonts w:ascii="Arial" w:hAnsi="Arial" w:cs="Arial"/>
          <w:color w:val="auto"/>
          <w:szCs w:val="22"/>
          <w:u w:val="none"/>
          <w:lang w:val="fr-FR" w:eastAsia="zh-CN"/>
        </w:rPr>
        <w:t xml:space="preserve">Dans le même esprit, une révision du </w:t>
      </w:r>
      <w:r w:rsidR="00A66689" w:rsidRPr="00A66689">
        <w:rPr>
          <w:rStyle w:val="Hyperlink"/>
          <w:rFonts w:ascii="Arial" w:hAnsi="Arial" w:cs="Arial"/>
          <w:color w:val="auto"/>
          <w:szCs w:val="22"/>
          <w:u w:val="none"/>
          <w:lang w:val="fr-FR" w:eastAsia="zh-CN"/>
        </w:rPr>
        <w:t>paragraphe</w:t>
      </w:r>
      <w:r w:rsidR="00A66689">
        <w:rPr>
          <w:rStyle w:val="Hyperlink"/>
          <w:rFonts w:ascii="Arial" w:hAnsi="Arial" w:cs="Arial"/>
          <w:color w:val="auto"/>
          <w:szCs w:val="22"/>
          <w:u w:val="none"/>
          <w:lang w:val="fr-FR" w:eastAsia="zh-CN"/>
        </w:rPr>
        <w:t xml:space="preserve"> 166 avait été recommandée par le Comité afin de se conformer à la pratique en cours dans les documents de travail du Comité.</w:t>
      </w:r>
    </w:p>
    <w:p w14:paraId="607B3EEB" w14:textId="73A7232D" w:rsidR="00A66689" w:rsidRDefault="00A66689"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lastRenderedPageBreak/>
        <w:t xml:space="preserve">Le </w:t>
      </w:r>
      <w:r w:rsidRPr="00A66689">
        <w:rPr>
          <w:rFonts w:ascii="Arial" w:hAnsi="Arial" w:cs="Arial"/>
          <w:b/>
          <w:szCs w:val="22"/>
          <w:lang w:val="fr-FR"/>
        </w:rPr>
        <w:t>Président</w:t>
      </w:r>
      <w:r>
        <w:rPr>
          <w:rFonts w:ascii="Arial" w:hAnsi="Arial" w:cs="Arial"/>
          <w:szCs w:val="22"/>
          <w:lang w:val="fr-FR"/>
        </w:rPr>
        <w:t xml:space="preserve"> a remercié le </w:t>
      </w:r>
      <w:r w:rsidRPr="00A66689">
        <w:rPr>
          <w:rFonts w:ascii="Arial" w:hAnsi="Arial" w:cs="Arial"/>
          <w:szCs w:val="22"/>
          <w:lang w:val="fr-FR"/>
        </w:rPr>
        <w:t>Secrétaire</w:t>
      </w:r>
      <w:r>
        <w:rPr>
          <w:rFonts w:ascii="Arial" w:hAnsi="Arial" w:cs="Arial"/>
          <w:szCs w:val="22"/>
          <w:lang w:val="fr-FR"/>
        </w:rPr>
        <w:t xml:space="preserve"> pour ses commentaires fort utiles et a donné la parole à l</w:t>
      </w:r>
      <w:r w:rsidR="00CD5E00">
        <w:rPr>
          <w:rFonts w:ascii="Arial" w:hAnsi="Arial" w:cs="Arial"/>
          <w:szCs w:val="22"/>
          <w:lang w:val="fr-FR"/>
        </w:rPr>
        <w:t>’</w:t>
      </w:r>
      <w:r>
        <w:rPr>
          <w:rFonts w:ascii="Arial" w:hAnsi="Arial" w:cs="Arial"/>
          <w:szCs w:val="22"/>
          <w:lang w:val="fr-FR"/>
        </w:rPr>
        <w:t>Assemblée pour des commentaires d</w:t>
      </w:r>
      <w:r w:rsidR="00CD5E00">
        <w:rPr>
          <w:rFonts w:ascii="Arial" w:hAnsi="Arial" w:cs="Arial"/>
          <w:szCs w:val="22"/>
          <w:lang w:val="fr-FR"/>
        </w:rPr>
        <w:t>’</w:t>
      </w:r>
      <w:r>
        <w:rPr>
          <w:rFonts w:ascii="Arial" w:hAnsi="Arial" w:cs="Arial"/>
          <w:szCs w:val="22"/>
          <w:lang w:val="fr-FR"/>
        </w:rPr>
        <w:t>ordre général. En l</w:t>
      </w:r>
      <w:r w:rsidR="00CD5E00">
        <w:rPr>
          <w:rFonts w:ascii="Arial" w:hAnsi="Arial" w:cs="Arial"/>
          <w:szCs w:val="22"/>
          <w:lang w:val="fr-FR"/>
        </w:rPr>
        <w:t>’</w:t>
      </w:r>
      <w:r>
        <w:rPr>
          <w:rFonts w:ascii="Arial" w:hAnsi="Arial" w:cs="Arial"/>
          <w:szCs w:val="22"/>
          <w:lang w:val="fr-FR"/>
        </w:rPr>
        <w:t>absenc</w:t>
      </w:r>
      <w:r w:rsidR="000D70CC">
        <w:rPr>
          <w:rFonts w:ascii="Arial" w:hAnsi="Arial" w:cs="Arial"/>
          <w:szCs w:val="22"/>
          <w:lang w:val="fr-FR"/>
        </w:rPr>
        <w:t>e de demandes de prise de parole, le Président a procédé à l</w:t>
      </w:r>
      <w:r w:rsidR="00CD5E00">
        <w:rPr>
          <w:rFonts w:ascii="Arial" w:hAnsi="Arial" w:cs="Arial"/>
          <w:szCs w:val="22"/>
          <w:lang w:val="fr-FR"/>
        </w:rPr>
        <w:t>’</w:t>
      </w:r>
      <w:r w:rsidR="000D70CC">
        <w:rPr>
          <w:rFonts w:ascii="Arial" w:hAnsi="Arial" w:cs="Arial"/>
          <w:szCs w:val="22"/>
          <w:lang w:val="fr-FR"/>
        </w:rPr>
        <w:t xml:space="preserve">adoption </w:t>
      </w:r>
      <w:r w:rsidR="000D70CC" w:rsidRPr="000D70CC">
        <w:rPr>
          <w:rFonts w:ascii="Arial" w:hAnsi="Arial" w:cs="Arial"/>
          <w:szCs w:val="22"/>
          <w:lang w:val="fr-FR"/>
        </w:rPr>
        <w:t>paragraphe</w:t>
      </w:r>
      <w:r w:rsidR="000D70CC">
        <w:rPr>
          <w:rFonts w:ascii="Arial" w:hAnsi="Arial" w:cs="Arial"/>
          <w:szCs w:val="22"/>
          <w:lang w:val="fr-FR"/>
        </w:rPr>
        <w:t xml:space="preserve"> par </w:t>
      </w:r>
      <w:r w:rsidR="000D70CC" w:rsidRPr="000D70CC">
        <w:rPr>
          <w:rFonts w:ascii="Arial" w:hAnsi="Arial" w:cs="Arial"/>
          <w:szCs w:val="22"/>
          <w:lang w:val="fr-FR"/>
        </w:rPr>
        <w:t>paragraphe</w:t>
      </w:r>
      <w:r w:rsidR="000D70CC">
        <w:rPr>
          <w:rFonts w:ascii="Arial" w:hAnsi="Arial" w:cs="Arial"/>
          <w:szCs w:val="22"/>
          <w:lang w:val="fr-FR"/>
        </w:rPr>
        <w:t xml:space="preserve">, en commençant par le </w:t>
      </w:r>
      <w:r w:rsidR="000D70CC" w:rsidRPr="000D70CC">
        <w:rPr>
          <w:rFonts w:ascii="Arial" w:hAnsi="Arial" w:cs="Arial"/>
          <w:szCs w:val="22"/>
          <w:lang w:val="fr-FR"/>
        </w:rPr>
        <w:t>paragraphe</w:t>
      </w:r>
      <w:r w:rsidR="000D70CC">
        <w:rPr>
          <w:rFonts w:ascii="Arial" w:hAnsi="Arial" w:cs="Arial"/>
          <w:szCs w:val="22"/>
          <w:lang w:val="fr-FR"/>
        </w:rPr>
        <w:t xml:space="preserve"> 151. En l</w:t>
      </w:r>
      <w:r w:rsidR="00CD5E00">
        <w:rPr>
          <w:rFonts w:ascii="Arial" w:hAnsi="Arial" w:cs="Arial"/>
          <w:szCs w:val="22"/>
          <w:lang w:val="fr-FR"/>
        </w:rPr>
        <w:t>’</w:t>
      </w:r>
      <w:r w:rsidR="000D70CC">
        <w:rPr>
          <w:rFonts w:ascii="Arial" w:hAnsi="Arial" w:cs="Arial"/>
          <w:szCs w:val="22"/>
          <w:lang w:val="fr-FR"/>
        </w:rPr>
        <w:t>absence de commentaires ou d</w:t>
      </w:r>
      <w:r w:rsidR="00CD5E00">
        <w:rPr>
          <w:rFonts w:ascii="Arial" w:hAnsi="Arial" w:cs="Arial"/>
          <w:szCs w:val="22"/>
          <w:lang w:val="fr-FR"/>
        </w:rPr>
        <w:t>’</w:t>
      </w:r>
      <w:r w:rsidR="000D70CC">
        <w:rPr>
          <w:rFonts w:ascii="Arial" w:hAnsi="Arial" w:cs="Arial"/>
          <w:szCs w:val="22"/>
          <w:lang w:val="fr-FR"/>
        </w:rPr>
        <w:t>objections aux paragraphes 151 à 154, ceux-ci ont été dument adoptés. Il</w:t>
      </w:r>
      <w:r w:rsidR="00322B3C">
        <w:rPr>
          <w:rFonts w:ascii="Arial" w:hAnsi="Arial" w:cs="Arial"/>
          <w:szCs w:val="22"/>
          <w:lang w:val="fr-FR"/>
        </w:rPr>
        <w:t xml:space="preserve"> y avait un léger changement de </w:t>
      </w:r>
      <w:r w:rsidR="000D70CC">
        <w:rPr>
          <w:rFonts w:ascii="Arial" w:hAnsi="Arial" w:cs="Arial"/>
          <w:szCs w:val="22"/>
          <w:lang w:val="fr-FR"/>
        </w:rPr>
        <w:t xml:space="preserve">libellé pour le </w:t>
      </w:r>
      <w:r w:rsidR="000D70CC" w:rsidRPr="000D70CC">
        <w:rPr>
          <w:rFonts w:ascii="Arial" w:hAnsi="Arial" w:cs="Arial"/>
          <w:szCs w:val="22"/>
          <w:lang w:val="fr-FR"/>
        </w:rPr>
        <w:t>paragraphe</w:t>
      </w:r>
      <w:r w:rsidR="000D70CC">
        <w:rPr>
          <w:rFonts w:ascii="Arial" w:hAnsi="Arial" w:cs="Arial"/>
          <w:szCs w:val="22"/>
          <w:lang w:val="fr-FR"/>
        </w:rPr>
        <w:t xml:space="preserve"> 155 mais uniquement dans la version française. Le </w:t>
      </w:r>
      <w:r w:rsidR="000D70CC" w:rsidRPr="000D70CC">
        <w:rPr>
          <w:rFonts w:ascii="Arial" w:hAnsi="Arial" w:cs="Arial"/>
          <w:szCs w:val="22"/>
          <w:lang w:val="fr-FR"/>
        </w:rPr>
        <w:t>paragraphe</w:t>
      </w:r>
      <w:r w:rsidR="000D70CC">
        <w:rPr>
          <w:rFonts w:ascii="Arial" w:hAnsi="Arial" w:cs="Arial"/>
          <w:szCs w:val="22"/>
          <w:lang w:val="fr-FR"/>
        </w:rPr>
        <w:t xml:space="preserve"> a été adopté. Il n</w:t>
      </w:r>
      <w:r w:rsidR="00CD5E00">
        <w:rPr>
          <w:rFonts w:ascii="Arial" w:hAnsi="Arial" w:cs="Arial"/>
          <w:szCs w:val="22"/>
          <w:lang w:val="fr-FR"/>
        </w:rPr>
        <w:t>’</w:t>
      </w:r>
      <w:r w:rsidR="000D70CC">
        <w:rPr>
          <w:rFonts w:ascii="Arial" w:hAnsi="Arial" w:cs="Arial"/>
          <w:szCs w:val="22"/>
          <w:lang w:val="fr-FR"/>
        </w:rPr>
        <w:t xml:space="preserve">y avait aucune modification au </w:t>
      </w:r>
      <w:r w:rsidR="000D70CC" w:rsidRPr="000D70CC">
        <w:rPr>
          <w:rFonts w:ascii="Arial" w:hAnsi="Arial" w:cs="Arial"/>
          <w:szCs w:val="22"/>
          <w:lang w:val="fr-FR"/>
        </w:rPr>
        <w:t>paragraphe</w:t>
      </w:r>
      <w:r w:rsidR="000D70CC">
        <w:rPr>
          <w:rFonts w:ascii="Arial" w:hAnsi="Arial" w:cs="Arial"/>
          <w:szCs w:val="22"/>
          <w:lang w:val="fr-FR"/>
        </w:rPr>
        <w:t xml:space="preserve"> 156 qui a été dument adopté. Le Président est ensuite passé aux paragraphes 157, 160 à 162, 166 et 169, et, en l</w:t>
      </w:r>
      <w:r w:rsidR="00CD5E00">
        <w:rPr>
          <w:rFonts w:ascii="Arial" w:hAnsi="Arial" w:cs="Arial"/>
          <w:szCs w:val="22"/>
          <w:lang w:val="fr-FR"/>
        </w:rPr>
        <w:t>’</w:t>
      </w:r>
      <w:r w:rsidR="000D70CC">
        <w:rPr>
          <w:rFonts w:ascii="Arial" w:hAnsi="Arial" w:cs="Arial"/>
          <w:szCs w:val="22"/>
          <w:lang w:val="fr-FR"/>
        </w:rPr>
        <w:t>absence de commentaires ou d</w:t>
      </w:r>
      <w:r w:rsidR="00CD5E00">
        <w:rPr>
          <w:rFonts w:ascii="Arial" w:hAnsi="Arial" w:cs="Arial"/>
          <w:szCs w:val="22"/>
          <w:lang w:val="fr-FR"/>
        </w:rPr>
        <w:t>’</w:t>
      </w:r>
      <w:r w:rsidR="000D70CC">
        <w:rPr>
          <w:rFonts w:ascii="Arial" w:hAnsi="Arial" w:cs="Arial"/>
          <w:szCs w:val="22"/>
          <w:lang w:val="fr-FR"/>
        </w:rPr>
        <w:t>objections, ils ont tous été adoptés. Enfin, le Président a officiellement adopté l</w:t>
      </w:r>
      <w:r w:rsidR="00CD5E00">
        <w:rPr>
          <w:rFonts w:ascii="Arial" w:hAnsi="Arial" w:cs="Arial"/>
          <w:szCs w:val="22"/>
          <w:lang w:val="fr-FR"/>
        </w:rPr>
        <w:t>’</w:t>
      </w:r>
      <w:r w:rsidR="00562DCC">
        <w:rPr>
          <w:rFonts w:ascii="Arial" w:hAnsi="Arial" w:cs="Arial"/>
          <w:szCs w:val="22"/>
          <w:lang w:val="fr-FR"/>
        </w:rPr>
        <w:t>anne</w:t>
      </w:r>
      <w:r w:rsidR="000D70CC">
        <w:rPr>
          <w:rFonts w:ascii="Arial" w:hAnsi="Arial" w:cs="Arial"/>
          <w:szCs w:val="22"/>
          <w:lang w:val="fr-FR"/>
        </w:rPr>
        <w:t>xe III dans son ensemble.</w:t>
      </w:r>
    </w:p>
    <w:p w14:paraId="5F2332D0" w14:textId="6DFD6537" w:rsidR="00562DCC" w:rsidRPr="00562DCC" w:rsidRDefault="00E0401A" w:rsidP="00312B69">
      <w:pPr>
        <w:widowControl w:val="0"/>
        <w:numPr>
          <w:ilvl w:val="0"/>
          <w:numId w:val="14"/>
        </w:numPr>
        <w:suppressAutoHyphens/>
        <w:autoSpaceDE w:val="0"/>
        <w:ind w:left="709" w:hanging="709"/>
        <w:jc w:val="both"/>
        <w:rPr>
          <w:rFonts w:ascii="Arial" w:hAnsi="Arial" w:cs="Arial"/>
          <w:szCs w:val="22"/>
          <w:lang w:val="fr-FR"/>
        </w:rPr>
      </w:pPr>
      <w:r w:rsidRPr="00562DCC">
        <w:rPr>
          <w:rFonts w:ascii="Arial" w:hAnsi="Arial" w:cs="Arial"/>
          <w:szCs w:val="22"/>
          <w:lang w:val="fr-FR"/>
        </w:rPr>
        <w:t xml:space="preserve">Le </w:t>
      </w:r>
      <w:r w:rsidRPr="00562DCC">
        <w:rPr>
          <w:rFonts w:ascii="Arial" w:hAnsi="Arial" w:cs="Arial"/>
          <w:b/>
          <w:szCs w:val="22"/>
          <w:lang w:val="fr-FR"/>
        </w:rPr>
        <w:t>Secrétaire</w:t>
      </w:r>
      <w:r w:rsidRPr="00562DCC">
        <w:rPr>
          <w:rFonts w:ascii="Arial" w:hAnsi="Arial" w:cs="Arial"/>
          <w:szCs w:val="22"/>
          <w:lang w:val="fr-FR"/>
        </w:rPr>
        <w:t xml:space="preserve"> est </w:t>
      </w:r>
      <w:r w:rsidR="00562DCC">
        <w:rPr>
          <w:rFonts w:ascii="Arial" w:hAnsi="Arial" w:cs="Arial"/>
          <w:szCs w:val="22"/>
          <w:lang w:val="fr-FR"/>
        </w:rPr>
        <w:t xml:space="preserve">ensuite passé à la </w:t>
      </w:r>
      <w:r w:rsidR="00562DCC" w:rsidRPr="00562DCC">
        <w:rPr>
          <w:rFonts w:ascii="Arial" w:hAnsi="Arial" w:cs="Arial"/>
          <w:szCs w:val="22"/>
          <w:lang w:val="fr-FR"/>
        </w:rPr>
        <w:t>présentation</w:t>
      </w:r>
      <w:r w:rsidR="00562DCC">
        <w:rPr>
          <w:rFonts w:ascii="Arial" w:hAnsi="Arial" w:cs="Arial"/>
          <w:szCs w:val="22"/>
          <w:lang w:val="fr-FR"/>
        </w:rPr>
        <w:t xml:space="preserve"> du </w:t>
      </w:r>
      <w:r w:rsidR="00562DCC" w:rsidRPr="00562DCC">
        <w:rPr>
          <w:rFonts w:ascii="Arial" w:hAnsi="Arial" w:cs="Arial"/>
          <w:b/>
          <w:szCs w:val="22"/>
          <w:lang w:val="fr-FR"/>
        </w:rPr>
        <w:t>quatrième amendement soumis à l</w:t>
      </w:r>
      <w:r w:rsidR="00CD5E00">
        <w:rPr>
          <w:rFonts w:ascii="Arial" w:hAnsi="Arial" w:cs="Arial"/>
          <w:b/>
          <w:szCs w:val="22"/>
          <w:lang w:val="fr-FR"/>
        </w:rPr>
        <w:t>’</w:t>
      </w:r>
      <w:r w:rsidR="00562DCC" w:rsidRPr="00562DCC">
        <w:rPr>
          <w:rFonts w:ascii="Arial" w:hAnsi="Arial" w:cs="Arial"/>
          <w:b/>
          <w:szCs w:val="22"/>
          <w:lang w:val="fr-FR"/>
        </w:rPr>
        <w:t>Assemblée dans l</w:t>
      </w:r>
      <w:r w:rsidR="00CD5E00">
        <w:rPr>
          <w:rFonts w:ascii="Arial" w:hAnsi="Arial" w:cs="Arial"/>
          <w:b/>
          <w:szCs w:val="22"/>
          <w:lang w:val="fr-FR"/>
        </w:rPr>
        <w:t>’</w:t>
      </w:r>
      <w:r w:rsidR="00562DCC" w:rsidRPr="00562DCC">
        <w:rPr>
          <w:rFonts w:ascii="Arial" w:hAnsi="Arial" w:cs="Arial"/>
          <w:b/>
          <w:szCs w:val="22"/>
          <w:lang w:val="fr-FR"/>
        </w:rPr>
        <w:t>annexe VI sur l</w:t>
      </w:r>
      <w:r w:rsidR="00CD5E00">
        <w:rPr>
          <w:rFonts w:ascii="Arial" w:hAnsi="Arial" w:cs="Arial"/>
          <w:b/>
          <w:szCs w:val="22"/>
          <w:lang w:val="fr-FR"/>
        </w:rPr>
        <w:t>’</w:t>
      </w:r>
      <w:r w:rsidR="00562DCC" w:rsidRPr="00562DCC">
        <w:rPr>
          <w:rFonts w:ascii="Arial" w:hAnsi="Arial" w:cs="Arial"/>
          <w:b/>
          <w:szCs w:val="22"/>
          <w:lang w:val="fr-FR"/>
        </w:rPr>
        <w:t>option de renvoi</w:t>
      </w:r>
      <w:r w:rsidR="00562DCC">
        <w:rPr>
          <w:rFonts w:ascii="Arial" w:hAnsi="Arial" w:cs="Arial"/>
          <w:szCs w:val="22"/>
          <w:lang w:val="fr-FR"/>
        </w:rPr>
        <w:t>, qui visait à rendre identiques les proc</w:t>
      </w:r>
      <w:r w:rsidR="00562DCC" w:rsidRPr="00562DCC">
        <w:rPr>
          <w:rFonts w:ascii="Arial" w:hAnsi="Arial" w:cs="Arial"/>
          <w:szCs w:val="22"/>
          <w:lang w:val="fr-FR"/>
        </w:rPr>
        <w:t>édures d</w:t>
      </w:r>
      <w:r w:rsidR="00CD5E00">
        <w:rPr>
          <w:rFonts w:ascii="Arial" w:hAnsi="Arial" w:cs="Arial"/>
          <w:szCs w:val="22"/>
          <w:lang w:val="fr-FR"/>
        </w:rPr>
        <w:t>’</w:t>
      </w:r>
      <w:r w:rsidR="00562DCC" w:rsidRPr="00562DCC">
        <w:rPr>
          <w:rFonts w:ascii="Arial" w:hAnsi="Arial" w:cs="Arial"/>
          <w:szCs w:val="22"/>
          <w:lang w:val="fr-FR"/>
        </w:rPr>
        <w:t>évaluation</w:t>
      </w:r>
      <w:r w:rsidR="00562DCC">
        <w:rPr>
          <w:rFonts w:ascii="Arial" w:hAnsi="Arial" w:cs="Arial"/>
          <w:szCs w:val="22"/>
          <w:lang w:val="fr-FR"/>
        </w:rPr>
        <w:t xml:space="preserve"> des quatre</w:t>
      </w:r>
      <w:r w:rsidR="00562DCC" w:rsidRPr="00562DCC">
        <w:rPr>
          <w:rFonts w:ascii="Arial" w:hAnsi="Arial" w:cs="Arial"/>
          <w:szCs w:val="22"/>
          <w:lang w:val="fr-FR"/>
        </w:rPr>
        <w:t xml:space="preserve"> mécanismes de la Convention.</w:t>
      </w:r>
      <w:r w:rsidR="00562DCC">
        <w:rPr>
          <w:rFonts w:ascii="Arial" w:hAnsi="Arial" w:cs="Arial"/>
          <w:szCs w:val="22"/>
          <w:lang w:val="fr-FR"/>
        </w:rPr>
        <w:t xml:space="preserve"> Le </w:t>
      </w:r>
      <w:r w:rsidR="00562DCC" w:rsidRPr="00562DCC">
        <w:rPr>
          <w:rFonts w:ascii="Arial" w:hAnsi="Arial" w:cs="Arial"/>
          <w:szCs w:val="22"/>
          <w:lang w:val="fr-FR"/>
        </w:rPr>
        <w:t>Secrétaire</w:t>
      </w:r>
      <w:r w:rsidR="00562DCC">
        <w:rPr>
          <w:rFonts w:ascii="Arial" w:hAnsi="Arial" w:cs="Arial"/>
          <w:szCs w:val="22"/>
          <w:lang w:val="fr-FR"/>
        </w:rPr>
        <w:t xml:space="preserve"> a rappelé que ces amendements étaient soumis après des longues </w:t>
      </w:r>
      <w:r w:rsidR="00562DCC" w:rsidRPr="00562DCC">
        <w:rPr>
          <w:rFonts w:ascii="Arial" w:hAnsi="Arial" w:cs="Arial"/>
          <w:szCs w:val="22"/>
          <w:lang w:val="fr-FR"/>
        </w:rPr>
        <w:t>délibérations</w:t>
      </w:r>
      <w:r w:rsidR="00562DCC">
        <w:rPr>
          <w:rFonts w:ascii="Arial" w:hAnsi="Arial" w:cs="Arial"/>
          <w:szCs w:val="22"/>
          <w:lang w:val="fr-FR"/>
        </w:rPr>
        <w:t xml:space="preserve"> au cours des précédentes sessions de l</w:t>
      </w:r>
      <w:r w:rsidR="00CD5E00">
        <w:rPr>
          <w:rFonts w:ascii="Arial" w:hAnsi="Arial" w:cs="Arial"/>
          <w:szCs w:val="22"/>
          <w:lang w:val="fr-FR"/>
        </w:rPr>
        <w:t>’</w:t>
      </w:r>
      <w:r w:rsidR="00562DCC">
        <w:rPr>
          <w:rFonts w:ascii="Arial" w:hAnsi="Arial" w:cs="Arial"/>
          <w:szCs w:val="22"/>
          <w:lang w:val="fr-FR"/>
        </w:rPr>
        <w:t xml:space="preserve">Assemblée générale et du Comité </w:t>
      </w:r>
      <w:r w:rsidR="00562DCC" w:rsidRPr="00562DCC">
        <w:rPr>
          <w:rFonts w:ascii="Arial" w:hAnsi="Arial" w:cs="Arial"/>
          <w:szCs w:val="22"/>
          <w:lang w:val="fr-FR"/>
        </w:rPr>
        <w:t>intergouvernemental</w:t>
      </w:r>
      <w:r w:rsidR="00562DCC">
        <w:rPr>
          <w:rFonts w:ascii="Arial" w:hAnsi="Arial" w:cs="Arial"/>
          <w:szCs w:val="22"/>
          <w:lang w:val="fr-FR"/>
        </w:rPr>
        <w:t>. La question avait été débattue pour la première fois par l</w:t>
      </w:r>
      <w:r w:rsidR="00CD5E00">
        <w:rPr>
          <w:rFonts w:ascii="Arial" w:hAnsi="Arial" w:cs="Arial"/>
          <w:szCs w:val="22"/>
          <w:lang w:val="fr-FR"/>
        </w:rPr>
        <w:t>’</w:t>
      </w:r>
      <w:r w:rsidR="00562DCC">
        <w:rPr>
          <w:rFonts w:ascii="Arial" w:hAnsi="Arial" w:cs="Arial"/>
          <w:szCs w:val="22"/>
          <w:lang w:val="fr-FR"/>
        </w:rPr>
        <w:t>Assemblée générale à sa quatrième session en juin 2012 lorsque l</w:t>
      </w:r>
      <w:r w:rsidR="00CD5E00">
        <w:rPr>
          <w:rFonts w:ascii="Arial" w:hAnsi="Arial" w:cs="Arial"/>
          <w:szCs w:val="22"/>
          <w:lang w:val="fr-FR"/>
        </w:rPr>
        <w:t>’</w:t>
      </w:r>
      <w:r w:rsidR="00562DCC" w:rsidRPr="00562DCC">
        <w:rPr>
          <w:rFonts w:ascii="Arial" w:hAnsi="Arial" w:cs="Arial"/>
          <w:szCs w:val="22"/>
          <w:lang w:val="fr-FR"/>
        </w:rPr>
        <w:t>Assemblée</w:t>
      </w:r>
      <w:r w:rsidR="00562DCC">
        <w:rPr>
          <w:rFonts w:ascii="Arial" w:hAnsi="Arial" w:cs="Arial"/>
          <w:szCs w:val="22"/>
          <w:lang w:val="fr-FR"/>
        </w:rPr>
        <w:t xml:space="preserve"> avait demandé au Comité de lancer une réflexion sur l</w:t>
      </w:r>
      <w:r w:rsidR="00CD5E00">
        <w:rPr>
          <w:rFonts w:ascii="Arial" w:hAnsi="Arial" w:cs="Arial"/>
          <w:szCs w:val="22"/>
          <w:lang w:val="fr-FR"/>
        </w:rPr>
        <w:t>’</w:t>
      </w:r>
      <w:r w:rsidR="00562DCC">
        <w:rPr>
          <w:rFonts w:ascii="Arial" w:hAnsi="Arial" w:cs="Arial"/>
          <w:szCs w:val="22"/>
          <w:lang w:val="fr-FR"/>
        </w:rPr>
        <w:t>expérience acquise dans la mise en œuvre de l</w:t>
      </w:r>
      <w:r w:rsidR="00CD5E00">
        <w:rPr>
          <w:rFonts w:ascii="Arial" w:hAnsi="Arial" w:cs="Arial"/>
          <w:szCs w:val="22"/>
          <w:lang w:val="fr-FR"/>
        </w:rPr>
        <w:t>’</w:t>
      </w:r>
      <w:r w:rsidR="00562DCC">
        <w:rPr>
          <w:rFonts w:ascii="Arial" w:hAnsi="Arial" w:cs="Arial"/>
          <w:szCs w:val="22"/>
          <w:lang w:val="fr-FR"/>
        </w:rPr>
        <w:t>option de renvoi. Le Comité avait lancé cette réflexion à sa septième session, et elle s</w:t>
      </w:r>
      <w:r w:rsidR="00CD5E00">
        <w:rPr>
          <w:rFonts w:ascii="Arial" w:hAnsi="Arial" w:cs="Arial"/>
          <w:szCs w:val="22"/>
          <w:lang w:val="fr-FR"/>
        </w:rPr>
        <w:t>’</w:t>
      </w:r>
      <w:r w:rsidR="00562DCC">
        <w:rPr>
          <w:rFonts w:ascii="Arial" w:hAnsi="Arial" w:cs="Arial"/>
          <w:szCs w:val="22"/>
          <w:lang w:val="fr-FR"/>
        </w:rPr>
        <w:t>était poursuivie à ses huitième, neuvième et dixième sessions. À sa neuvième session, le Comité avait décidé que puisque les candidatures aux deux Listes étaient désormais évaluées par un seul Organe d</w:t>
      </w:r>
      <w:r w:rsidR="00CD5E00">
        <w:rPr>
          <w:rFonts w:ascii="Arial" w:hAnsi="Arial" w:cs="Arial"/>
          <w:szCs w:val="22"/>
          <w:lang w:val="fr-FR"/>
        </w:rPr>
        <w:t>’</w:t>
      </w:r>
      <w:r w:rsidR="00562DCC">
        <w:rPr>
          <w:rFonts w:ascii="Arial" w:hAnsi="Arial" w:cs="Arial"/>
          <w:szCs w:val="22"/>
          <w:lang w:val="fr-FR"/>
        </w:rPr>
        <w:t>évaluation, il conviendrait d</w:t>
      </w:r>
      <w:r w:rsidR="00CD5E00">
        <w:rPr>
          <w:rFonts w:ascii="Arial" w:hAnsi="Arial" w:cs="Arial"/>
          <w:szCs w:val="22"/>
          <w:lang w:val="fr-FR"/>
        </w:rPr>
        <w:t>’</w:t>
      </w:r>
      <w:r w:rsidR="00562DCC">
        <w:rPr>
          <w:rFonts w:ascii="Arial" w:hAnsi="Arial" w:cs="Arial"/>
          <w:szCs w:val="22"/>
          <w:lang w:val="fr-FR"/>
        </w:rPr>
        <w:t>uniformiser les procédures et d</w:t>
      </w:r>
      <w:r w:rsidR="00CD5E00">
        <w:rPr>
          <w:rFonts w:ascii="Arial" w:hAnsi="Arial" w:cs="Arial"/>
          <w:szCs w:val="22"/>
          <w:lang w:val="fr-FR"/>
        </w:rPr>
        <w:t>’</w:t>
      </w:r>
      <w:r w:rsidR="00562DCC">
        <w:rPr>
          <w:rFonts w:ascii="Arial" w:hAnsi="Arial" w:cs="Arial"/>
          <w:szCs w:val="22"/>
          <w:lang w:val="fr-FR"/>
        </w:rPr>
        <w:t>étendre l</w:t>
      </w:r>
      <w:r w:rsidR="00CD5E00">
        <w:rPr>
          <w:rFonts w:ascii="Arial" w:hAnsi="Arial" w:cs="Arial"/>
          <w:szCs w:val="22"/>
          <w:lang w:val="fr-FR"/>
        </w:rPr>
        <w:t>’</w:t>
      </w:r>
      <w:r w:rsidR="00562DCC">
        <w:rPr>
          <w:rFonts w:ascii="Arial" w:hAnsi="Arial" w:cs="Arial"/>
          <w:szCs w:val="22"/>
          <w:lang w:val="fr-FR"/>
        </w:rPr>
        <w:t xml:space="preserve">option de renvoi à la Liste de sauvegarde urgente, tout en gardant la possibilité de ne pas inscrire un élément lorsque le dossier de candidature </w:t>
      </w:r>
      <w:r w:rsidR="004A70D1">
        <w:rPr>
          <w:rFonts w:ascii="Arial" w:hAnsi="Arial" w:cs="Arial"/>
          <w:szCs w:val="22"/>
          <w:lang w:val="fr-FR"/>
        </w:rPr>
        <w:t>présentait des preuves qui démontraient clairement que le critère n</w:t>
      </w:r>
      <w:r w:rsidR="00CD5E00">
        <w:rPr>
          <w:rFonts w:ascii="Arial" w:hAnsi="Arial" w:cs="Arial"/>
          <w:szCs w:val="22"/>
          <w:lang w:val="fr-FR"/>
        </w:rPr>
        <w:t>’</w:t>
      </w:r>
      <w:r w:rsidR="004A70D1">
        <w:rPr>
          <w:rFonts w:ascii="Arial" w:hAnsi="Arial" w:cs="Arial"/>
          <w:szCs w:val="22"/>
          <w:lang w:val="fr-FR"/>
        </w:rPr>
        <w:t>était pas satisfait, et de supprimer la période d</w:t>
      </w:r>
      <w:r w:rsidR="00CD5E00">
        <w:rPr>
          <w:rFonts w:ascii="Arial" w:hAnsi="Arial" w:cs="Arial"/>
          <w:szCs w:val="22"/>
          <w:lang w:val="fr-FR"/>
        </w:rPr>
        <w:t>’</w:t>
      </w:r>
      <w:r w:rsidR="004A70D1">
        <w:rPr>
          <w:rFonts w:ascii="Arial" w:hAnsi="Arial" w:cs="Arial"/>
          <w:szCs w:val="22"/>
          <w:lang w:val="fr-FR"/>
        </w:rPr>
        <w:t>attente de quatre ans à respecter lorsqu</w:t>
      </w:r>
      <w:r w:rsidR="00CD5E00">
        <w:rPr>
          <w:rFonts w:ascii="Arial" w:hAnsi="Arial" w:cs="Arial"/>
          <w:szCs w:val="22"/>
          <w:lang w:val="fr-FR"/>
        </w:rPr>
        <w:t>’</w:t>
      </w:r>
      <w:r w:rsidR="004A70D1">
        <w:rPr>
          <w:rFonts w:ascii="Arial" w:hAnsi="Arial" w:cs="Arial"/>
          <w:szCs w:val="22"/>
          <w:lang w:val="fr-FR"/>
        </w:rPr>
        <w:t>un élément n</w:t>
      </w:r>
      <w:r w:rsidR="00CD5E00">
        <w:rPr>
          <w:rFonts w:ascii="Arial" w:hAnsi="Arial" w:cs="Arial"/>
          <w:szCs w:val="22"/>
          <w:lang w:val="fr-FR"/>
        </w:rPr>
        <w:t>’</w:t>
      </w:r>
      <w:r w:rsidR="004A70D1">
        <w:rPr>
          <w:rFonts w:ascii="Arial" w:hAnsi="Arial" w:cs="Arial"/>
          <w:szCs w:val="22"/>
          <w:lang w:val="fr-FR"/>
        </w:rPr>
        <w:t>était pas inscrit sur la Liste représentative. Allant un peu plus loin dans cette démarche, le Comité avait décidé à sa dixième session que l</w:t>
      </w:r>
      <w:r w:rsidR="00CD5E00">
        <w:rPr>
          <w:rFonts w:ascii="Arial" w:hAnsi="Arial" w:cs="Arial"/>
          <w:szCs w:val="22"/>
          <w:lang w:val="fr-FR"/>
        </w:rPr>
        <w:t>’</w:t>
      </w:r>
      <w:r w:rsidR="004A70D1">
        <w:rPr>
          <w:rFonts w:ascii="Arial" w:hAnsi="Arial" w:cs="Arial"/>
          <w:szCs w:val="22"/>
          <w:lang w:val="fr-FR"/>
        </w:rPr>
        <w:t xml:space="preserve">option de renvoi devrait </w:t>
      </w:r>
      <w:r w:rsidR="004A70D1" w:rsidRPr="004A70D1">
        <w:rPr>
          <w:rFonts w:ascii="Arial" w:hAnsi="Arial" w:cs="Arial"/>
          <w:szCs w:val="22"/>
          <w:lang w:val="fr-FR"/>
        </w:rPr>
        <w:t>également</w:t>
      </w:r>
      <w:r w:rsidR="004A70D1">
        <w:rPr>
          <w:rFonts w:ascii="Arial" w:hAnsi="Arial" w:cs="Arial"/>
          <w:szCs w:val="22"/>
          <w:lang w:val="fr-FR"/>
        </w:rPr>
        <w:t xml:space="preserve"> être étendue aux propositions de sélection au Registre des meilleures pratiques de sauvegarde ainsi qu</w:t>
      </w:r>
      <w:r w:rsidR="00CD5E00">
        <w:rPr>
          <w:rFonts w:ascii="Arial" w:hAnsi="Arial" w:cs="Arial"/>
          <w:szCs w:val="22"/>
          <w:lang w:val="fr-FR"/>
        </w:rPr>
        <w:t>’</w:t>
      </w:r>
      <w:r w:rsidR="004A70D1">
        <w:rPr>
          <w:rFonts w:ascii="Arial" w:hAnsi="Arial" w:cs="Arial"/>
          <w:szCs w:val="22"/>
          <w:lang w:val="fr-FR"/>
        </w:rPr>
        <w:t>aux demandes d</w:t>
      </w:r>
      <w:r w:rsidR="00CD5E00">
        <w:rPr>
          <w:rFonts w:ascii="Arial" w:hAnsi="Arial" w:cs="Arial"/>
          <w:szCs w:val="22"/>
          <w:lang w:val="fr-FR"/>
        </w:rPr>
        <w:t>’</w:t>
      </w:r>
      <w:r w:rsidR="004A70D1">
        <w:rPr>
          <w:rFonts w:ascii="Arial" w:hAnsi="Arial" w:cs="Arial"/>
          <w:szCs w:val="22"/>
          <w:lang w:val="fr-FR"/>
        </w:rPr>
        <w:t>assistance internationale. En conclusion, le Comité proposait à l</w:t>
      </w:r>
      <w:r w:rsidR="00CD5E00">
        <w:rPr>
          <w:rFonts w:ascii="Arial" w:hAnsi="Arial" w:cs="Arial"/>
          <w:szCs w:val="22"/>
          <w:lang w:val="fr-FR"/>
        </w:rPr>
        <w:t>’</w:t>
      </w:r>
      <w:r w:rsidR="004A70D1" w:rsidRPr="004A70D1">
        <w:rPr>
          <w:rFonts w:ascii="Arial" w:hAnsi="Arial" w:cs="Arial"/>
          <w:szCs w:val="22"/>
          <w:lang w:val="fr-FR"/>
        </w:rPr>
        <w:t>Assemblée</w:t>
      </w:r>
      <w:r w:rsidR="004A70D1">
        <w:rPr>
          <w:rFonts w:ascii="Arial" w:hAnsi="Arial" w:cs="Arial"/>
          <w:szCs w:val="22"/>
          <w:lang w:val="fr-FR"/>
        </w:rPr>
        <w:t xml:space="preserve"> d</w:t>
      </w:r>
      <w:r w:rsidR="00CD5E00">
        <w:rPr>
          <w:rFonts w:ascii="Arial" w:hAnsi="Arial" w:cs="Arial"/>
          <w:szCs w:val="22"/>
          <w:lang w:val="fr-FR"/>
        </w:rPr>
        <w:t>’</w:t>
      </w:r>
      <w:r w:rsidR="004A70D1">
        <w:rPr>
          <w:rFonts w:ascii="Arial" w:hAnsi="Arial" w:cs="Arial"/>
          <w:szCs w:val="22"/>
          <w:lang w:val="fr-FR"/>
        </w:rPr>
        <w:t>approuver ces amendements aux paragraphes 30 à 37 des Directives opérationnelles.</w:t>
      </w:r>
    </w:p>
    <w:p w14:paraId="3367648E" w14:textId="5EDEA55C" w:rsidR="00BA55AA" w:rsidRPr="00BA55AA" w:rsidRDefault="004A70D1"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4A70D1">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4A70D1">
        <w:rPr>
          <w:rFonts w:ascii="Arial" w:hAnsi="Arial" w:cs="Arial"/>
          <w:b/>
          <w:szCs w:val="22"/>
          <w:lang w:val="fr-FR"/>
        </w:rPr>
        <w:t>Espagne</w:t>
      </w:r>
      <w:r>
        <w:rPr>
          <w:rFonts w:ascii="Arial" w:hAnsi="Arial" w:cs="Arial"/>
          <w:szCs w:val="22"/>
          <w:lang w:val="fr-FR"/>
        </w:rPr>
        <w:t xml:space="preserve"> a félicité le Président pour sa conduite avisée des travaux, ainsi que M. Tim Curtis</w:t>
      </w:r>
      <w:r w:rsidR="00882E9F">
        <w:rPr>
          <w:rFonts w:ascii="Arial" w:hAnsi="Arial" w:cs="Arial"/>
          <w:szCs w:val="22"/>
          <w:lang w:val="fr-FR"/>
        </w:rPr>
        <w:t xml:space="preserve"> pour sa nomination. Elle souscrivait</w:t>
      </w:r>
      <w:r w:rsidR="00194C58">
        <w:rPr>
          <w:rFonts w:ascii="Arial" w:hAnsi="Arial" w:cs="Arial"/>
          <w:szCs w:val="22"/>
          <w:lang w:val="fr-FR"/>
        </w:rPr>
        <w:t xml:space="preserve"> évidemment aux amendements, et elle a rappelé</w:t>
      </w:r>
      <w:r w:rsidR="00882E9F">
        <w:rPr>
          <w:rFonts w:ascii="Arial" w:hAnsi="Arial" w:cs="Arial"/>
          <w:szCs w:val="22"/>
          <w:lang w:val="fr-FR"/>
        </w:rPr>
        <w:t xml:space="preserve"> son opposition à la </w:t>
      </w:r>
      <w:r w:rsidR="00882E9F" w:rsidRPr="00882E9F">
        <w:rPr>
          <w:rFonts w:ascii="Arial" w:hAnsi="Arial" w:cs="Arial"/>
          <w:szCs w:val="22"/>
          <w:lang w:val="fr-FR"/>
        </w:rPr>
        <w:t xml:space="preserve">proposition </w:t>
      </w:r>
      <w:r w:rsidR="00882E9F">
        <w:rPr>
          <w:rFonts w:ascii="Arial" w:hAnsi="Arial" w:cs="Arial"/>
          <w:szCs w:val="22"/>
          <w:lang w:val="fr-FR"/>
        </w:rPr>
        <w:t>du Comité de supprimer l</w:t>
      </w:r>
      <w:r w:rsidR="00CD5E00">
        <w:rPr>
          <w:rFonts w:ascii="Arial" w:hAnsi="Arial" w:cs="Arial"/>
          <w:szCs w:val="22"/>
          <w:lang w:val="fr-FR"/>
        </w:rPr>
        <w:t>’</w:t>
      </w:r>
      <w:r w:rsidR="00882E9F">
        <w:rPr>
          <w:rFonts w:ascii="Arial" w:hAnsi="Arial" w:cs="Arial"/>
          <w:szCs w:val="22"/>
          <w:lang w:val="fr-FR"/>
        </w:rPr>
        <w:t>option de renvoi</w:t>
      </w:r>
      <w:r w:rsidR="00194C58">
        <w:rPr>
          <w:rFonts w:ascii="Arial" w:hAnsi="Arial" w:cs="Arial"/>
          <w:szCs w:val="22"/>
          <w:lang w:val="fr-FR"/>
        </w:rPr>
        <w:t>,</w:t>
      </w:r>
      <w:r w:rsidR="00882E9F">
        <w:rPr>
          <w:rFonts w:ascii="Arial" w:hAnsi="Arial" w:cs="Arial"/>
          <w:szCs w:val="22"/>
          <w:lang w:val="fr-FR"/>
        </w:rPr>
        <w:t xml:space="preserve"> au motif que les communautés seraient celles qui en pâtiraient le plus. La </w:t>
      </w:r>
      <w:r w:rsidR="00882E9F" w:rsidRPr="00882E9F">
        <w:rPr>
          <w:rFonts w:ascii="Arial" w:hAnsi="Arial" w:cs="Arial"/>
          <w:szCs w:val="22"/>
          <w:lang w:val="fr-FR"/>
        </w:rPr>
        <w:t>délégation</w:t>
      </w:r>
      <w:r w:rsidR="00882E9F">
        <w:rPr>
          <w:rFonts w:ascii="Arial" w:hAnsi="Arial" w:cs="Arial"/>
          <w:szCs w:val="22"/>
          <w:lang w:val="fr-FR"/>
        </w:rPr>
        <w:t xml:space="preserve"> était donc enchantée de l</w:t>
      </w:r>
      <w:r w:rsidR="00CD5E00">
        <w:rPr>
          <w:rFonts w:ascii="Arial" w:hAnsi="Arial" w:cs="Arial"/>
          <w:szCs w:val="22"/>
          <w:lang w:val="fr-FR"/>
        </w:rPr>
        <w:t>’</w:t>
      </w:r>
      <w:r w:rsidR="00882E9F">
        <w:rPr>
          <w:rFonts w:ascii="Arial" w:hAnsi="Arial" w:cs="Arial"/>
          <w:szCs w:val="22"/>
          <w:lang w:val="fr-FR"/>
        </w:rPr>
        <w:t>introduction de l</w:t>
      </w:r>
      <w:r w:rsidR="00CD5E00">
        <w:rPr>
          <w:rFonts w:ascii="Arial" w:hAnsi="Arial" w:cs="Arial"/>
          <w:szCs w:val="22"/>
          <w:lang w:val="fr-FR"/>
        </w:rPr>
        <w:t>’</w:t>
      </w:r>
      <w:r w:rsidR="00882E9F">
        <w:rPr>
          <w:rFonts w:ascii="Arial" w:hAnsi="Arial" w:cs="Arial"/>
          <w:szCs w:val="22"/>
          <w:lang w:val="fr-FR"/>
        </w:rPr>
        <w:t xml:space="preserve">option de renvoi dans les mécanismes de toutes les Listes, </w:t>
      </w:r>
      <w:r w:rsidR="00882E9F" w:rsidRPr="00882E9F">
        <w:rPr>
          <w:rFonts w:ascii="Arial" w:hAnsi="Arial" w:cs="Arial"/>
          <w:szCs w:val="22"/>
          <w:lang w:val="fr-FR" w:eastAsia="en-US"/>
        </w:rPr>
        <w:t>en particulier</w:t>
      </w:r>
      <w:r w:rsidR="00882E9F">
        <w:rPr>
          <w:rFonts w:ascii="Arial" w:hAnsi="Arial" w:cs="Arial"/>
          <w:szCs w:val="22"/>
          <w:lang w:val="fr-FR"/>
        </w:rPr>
        <w:t xml:space="preserve"> l</w:t>
      </w:r>
      <w:r w:rsidR="00CD5E00">
        <w:rPr>
          <w:rFonts w:ascii="Arial" w:hAnsi="Arial" w:cs="Arial"/>
          <w:szCs w:val="22"/>
          <w:lang w:val="fr-FR"/>
        </w:rPr>
        <w:t>’</w:t>
      </w:r>
      <w:r w:rsidR="00882E9F">
        <w:rPr>
          <w:rFonts w:ascii="Arial" w:hAnsi="Arial" w:cs="Arial"/>
          <w:szCs w:val="22"/>
          <w:lang w:val="fr-FR"/>
        </w:rPr>
        <w:t>assistance internationale. En outre, il était du devoir des États parties de modifier les Directives opérationnelles compte tenu des décisions des Comités. Elle souhaitait donc attirer l</w:t>
      </w:r>
      <w:r w:rsidR="00CD5E00">
        <w:rPr>
          <w:rFonts w:ascii="Arial" w:hAnsi="Arial" w:cs="Arial"/>
          <w:szCs w:val="22"/>
          <w:lang w:val="fr-FR"/>
        </w:rPr>
        <w:t>’</w:t>
      </w:r>
      <w:r w:rsidR="00882E9F">
        <w:rPr>
          <w:rFonts w:ascii="Arial" w:hAnsi="Arial" w:cs="Arial"/>
          <w:szCs w:val="22"/>
          <w:lang w:val="fr-FR"/>
        </w:rPr>
        <w:t>attention de l</w:t>
      </w:r>
      <w:r w:rsidR="00CD5E00">
        <w:rPr>
          <w:rFonts w:ascii="Arial" w:hAnsi="Arial" w:cs="Arial"/>
          <w:szCs w:val="22"/>
          <w:lang w:val="fr-FR"/>
        </w:rPr>
        <w:t>’</w:t>
      </w:r>
      <w:r w:rsidR="00882E9F">
        <w:rPr>
          <w:rFonts w:ascii="Arial" w:hAnsi="Arial" w:cs="Arial"/>
          <w:szCs w:val="22"/>
          <w:lang w:val="fr-FR"/>
        </w:rPr>
        <w:t>Assemblée générale sur une situation qu</w:t>
      </w:r>
      <w:r w:rsidR="00CD5E00">
        <w:rPr>
          <w:rFonts w:ascii="Arial" w:hAnsi="Arial" w:cs="Arial"/>
          <w:szCs w:val="22"/>
          <w:lang w:val="fr-FR"/>
        </w:rPr>
        <w:t>’</w:t>
      </w:r>
      <w:r w:rsidR="00882E9F">
        <w:rPr>
          <w:rFonts w:ascii="Arial" w:hAnsi="Arial" w:cs="Arial"/>
          <w:szCs w:val="22"/>
          <w:lang w:val="fr-FR"/>
        </w:rPr>
        <w:t>elle estimait incohérente et qui s</w:t>
      </w:r>
      <w:r w:rsidR="00CD5E00">
        <w:rPr>
          <w:rFonts w:ascii="Arial" w:hAnsi="Arial" w:cs="Arial"/>
          <w:szCs w:val="22"/>
          <w:lang w:val="fr-FR"/>
        </w:rPr>
        <w:t>’</w:t>
      </w:r>
      <w:r w:rsidR="00882E9F">
        <w:rPr>
          <w:rFonts w:ascii="Arial" w:hAnsi="Arial" w:cs="Arial"/>
          <w:szCs w:val="22"/>
          <w:lang w:val="fr-FR"/>
        </w:rPr>
        <w:t>était produite à plusieurs reprises lors des récentes sessions du Comité lorsqu</w:t>
      </w:r>
      <w:r w:rsidR="00CD5E00">
        <w:rPr>
          <w:rFonts w:ascii="Arial" w:hAnsi="Arial" w:cs="Arial"/>
          <w:szCs w:val="22"/>
          <w:lang w:val="fr-FR"/>
        </w:rPr>
        <w:t>’</w:t>
      </w:r>
      <w:r w:rsidR="00BA55AA">
        <w:rPr>
          <w:rFonts w:ascii="Arial" w:hAnsi="Arial" w:cs="Arial"/>
          <w:szCs w:val="22"/>
          <w:lang w:val="fr-FR"/>
        </w:rPr>
        <w:t>il s</w:t>
      </w:r>
      <w:r w:rsidR="00CD5E00">
        <w:rPr>
          <w:rFonts w:ascii="Arial" w:hAnsi="Arial" w:cs="Arial"/>
          <w:szCs w:val="22"/>
          <w:lang w:val="fr-FR"/>
        </w:rPr>
        <w:t>’</w:t>
      </w:r>
      <w:r w:rsidR="00BA55AA">
        <w:rPr>
          <w:rFonts w:ascii="Arial" w:hAnsi="Arial" w:cs="Arial"/>
          <w:szCs w:val="22"/>
          <w:lang w:val="fr-FR"/>
        </w:rPr>
        <w:t xml:space="preserve">agissait de prendre des décisions sur des éléments à inscrire sur les Listes. La </w:t>
      </w:r>
      <w:r w:rsidR="00BA55AA" w:rsidRPr="00BA55AA">
        <w:rPr>
          <w:rFonts w:ascii="Arial" w:hAnsi="Arial" w:cs="Arial"/>
          <w:szCs w:val="22"/>
          <w:lang w:val="fr-FR"/>
        </w:rPr>
        <w:t>délégation</w:t>
      </w:r>
      <w:r w:rsidR="00BA55AA">
        <w:rPr>
          <w:rFonts w:ascii="Arial" w:hAnsi="Arial" w:cs="Arial"/>
          <w:szCs w:val="22"/>
          <w:lang w:val="fr-FR"/>
        </w:rPr>
        <w:t xml:space="preserve"> a expliqué que cela avait donné lieu à des situations contradictoires dans lesquelles des éléments qui avaient reçu un nombre </w:t>
      </w:r>
      <w:r w:rsidR="00194C58">
        <w:rPr>
          <w:rFonts w:ascii="Arial" w:hAnsi="Arial" w:cs="Arial"/>
          <w:szCs w:val="22"/>
          <w:lang w:val="fr-FR"/>
        </w:rPr>
        <w:t xml:space="preserve">égal </w:t>
      </w:r>
      <w:r w:rsidR="00BA55AA">
        <w:rPr>
          <w:rFonts w:ascii="Arial" w:hAnsi="Arial" w:cs="Arial"/>
          <w:szCs w:val="22"/>
          <w:lang w:val="fr-FR"/>
        </w:rPr>
        <w:t xml:space="preserve">de voix en faveur de leur </w:t>
      </w:r>
      <w:r w:rsidR="00BA55AA" w:rsidRPr="00BA55AA">
        <w:rPr>
          <w:rFonts w:ascii="Arial" w:hAnsi="Arial" w:cs="Arial"/>
          <w:szCs w:val="22"/>
          <w:lang w:val="fr-FR"/>
        </w:rPr>
        <w:t>inscription</w:t>
      </w:r>
      <w:r w:rsidR="00BA55AA">
        <w:rPr>
          <w:rFonts w:ascii="Arial" w:hAnsi="Arial" w:cs="Arial"/>
          <w:szCs w:val="22"/>
          <w:lang w:val="fr-FR"/>
        </w:rPr>
        <w:t xml:space="preserve"> avait été inscrits alors que d</w:t>
      </w:r>
      <w:r w:rsidR="00CD5E00">
        <w:rPr>
          <w:rFonts w:ascii="Arial" w:hAnsi="Arial" w:cs="Arial"/>
          <w:szCs w:val="22"/>
          <w:lang w:val="fr-FR"/>
        </w:rPr>
        <w:t>’</w:t>
      </w:r>
      <w:r w:rsidR="00BA55AA">
        <w:rPr>
          <w:rFonts w:ascii="Arial" w:hAnsi="Arial" w:cs="Arial"/>
          <w:szCs w:val="22"/>
          <w:lang w:val="fr-FR"/>
        </w:rPr>
        <w:t xml:space="preserve">autres éléments ayant reçu le même nombre de voix en faveur de leur </w:t>
      </w:r>
      <w:r w:rsidR="00BA55AA" w:rsidRPr="00BA55AA">
        <w:rPr>
          <w:rFonts w:ascii="Arial" w:hAnsi="Arial" w:cs="Arial"/>
          <w:szCs w:val="22"/>
          <w:lang w:val="fr-FR"/>
        </w:rPr>
        <w:t>inscription</w:t>
      </w:r>
      <w:r w:rsidR="00BA55AA">
        <w:rPr>
          <w:rFonts w:ascii="Arial" w:hAnsi="Arial" w:cs="Arial"/>
          <w:szCs w:val="22"/>
          <w:lang w:val="fr-FR"/>
        </w:rPr>
        <w:t xml:space="preserve"> ne l</w:t>
      </w:r>
      <w:r w:rsidR="00CD5E00">
        <w:rPr>
          <w:rFonts w:ascii="Arial" w:hAnsi="Arial" w:cs="Arial"/>
          <w:szCs w:val="22"/>
          <w:lang w:val="fr-FR"/>
        </w:rPr>
        <w:t>’</w:t>
      </w:r>
      <w:r w:rsidR="00BA55AA">
        <w:rPr>
          <w:rFonts w:ascii="Arial" w:hAnsi="Arial" w:cs="Arial"/>
          <w:szCs w:val="22"/>
          <w:lang w:val="fr-FR"/>
        </w:rPr>
        <w:t xml:space="preserve">avaient pas été. La </w:t>
      </w:r>
      <w:r w:rsidR="00BA55AA" w:rsidRPr="00BA55AA">
        <w:rPr>
          <w:rFonts w:ascii="Arial" w:hAnsi="Arial" w:cs="Arial"/>
          <w:szCs w:val="22"/>
          <w:lang w:val="fr-FR"/>
        </w:rPr>
        <w:t>délégation</w:t>
      </w:r>
      <w:r w:rsidR="00BA55AA">
        <w:rPr>
          <w:rFonts w:ascii="Arial" w:hAnsi="Arial" w:cs="Arial"/>
          <w:szCs w:val="22"/>
          <w:lang w:val="fr-FR"/>
        </w:rPr>
        <w:t xml:space="preserve"> a expliqué que cette situation anormale et les irrégularités constatées devaient être prises en </w:t>
      </w:r>
      <w:r w:rsidR="00BA55AA" w:rsidRPr="00BA55AA">
        <w:rPr>
          <w:rFonts w:ascii="Arial" w:hAnsi="Arial" w:cs="Arial"/>
          <w:szCs w:val="22"/>
          <w:lang w:val="fr-FR"/>
        </w:rPr>
        <w:t>considération</w:t>
      </w:r>
      <w:r w:rsidR="00BA55AA">
        <w:rPr>
          <w:rFonts w:ascii="Arial" w:hAnsi="Arial" w:cs="Arial"/>
          <w:szCs w:val="22"/>
          <w:lang w:val="fr-FR"/>
        </w:rPr>
        <w:t xml:space="preserve"> et que, en temps utile, ell</w:t>
      </w:r>
      <w:r w:rsidR="00194C58">
        <w:rPr>
          <w:rFonts w:ascii="Arial" w:hAnsi="Arial" w:cs="Arial"/>
          <w:szCs w:val="22"/>
          <w:lang w:val="fr-FR"/>
        </w:rPr>
        <w:t>e proposerait un principe de transparence sur</w:t>
      </w:r>
      <w:r w:rsidR="00BA55AA">
        <w:rPr>
          <w:rFonts w:ascii="Arial" w:hAnsi="Arial" w:cs="Arial"/>
          <w:szCs w:val="22"/>
          <w:lang w:val="fr-FR"/>
        </w:rPr>
        <w:t xml:space="preserve"> la procédure, lorsque le Secrétariat jugerait le moment opportun. Elle a ajouté que l</w:t>
      </w:r>
      <w:r w:rsidR="00CD5E00">
        <w:rPr>
          <w:rFonts w:ascii="Arial" w:hAnsi="Arial" w:cs="Arial"/>
          <w:szCs w:val="22"/>
          <w:lang w:val="fr-FR"/>
        </w:rPr>
        <w:t>’</w:t>
      </w:r>
      <w:r w:rsidR="00BA55AA">
        <w:rPr>
          <w:rFonts w:ascii="Arial" w:hAnsi="Arial" w:cs="Arial"/>
          <w:szCs w:val="22"/>
          <w:lang w:val="fr-FR"/>
        </w:rPr>
        <w:t>UNESCO</w:t>
      </w:r>
      <w:r w:rsidR="00322B3C">
        <w:rPr>
          <w:rFonts w:ascii="Arial" w:hAnsi="Arial" w:cs="Arial"/>
          <w:szCs w:val="22"/>
          <w:lang w:val="fr-FR"/>
        </w:rPr>
        <w:t xml:space="preserve"> ayant</w:t>
      </w:r>
      <w:r w:rsidR="00194C58">
        <w:rPr>
          <w:rFonts w:ascii="Arial" w:hAnsi="Arial" w:cs="Arial"/>
          <w:szCs w:val="22"/>
          <w:lang w:val="fr-FR"/>
        </w:rPr>
        <w:t xml:space="preserve"> des procédures transparentes, comme en attestait</w:t>
      </w:r>
      <w:r w:rsidR="00BA55AA">
        <w:rPr>
          <w:rFonts w:ascii="Arial" w:hAnsi="Arial" w:cs="Arial"/>
          <w:szCs w:val="22"/>
          <w:lang w:val="fr-FR"/>
        </w:rPr>
        <w:t xml:space="preserve"> la création d</w:t>
      </w:r>
      <w:r w:rsidR="00CD5E00">
        <w:rPr>
          <w:rFonts w:ascii="Arial" w:hAnsi="Arial" w:cs="Arial"/>
          <w:szCs w:val="22"/>
          <w:lang w:val="fr-FR"/>
        </w:rPr>
        <w:t>’</w:t>
      </w:r>
      <w:r w:rsidR="00BA55AA">
        <w:rPr>
          <w:rFonts w:ascii="Arial" w:hAnsi="Arial" w:cs="Arial"/>
          <w:szCs w:val="22"/>
          <w:lang w:val="fr-FR"/>
        </w:rPr>
        <w:t xml:space="preserve">un </w:t>
      </w:r>
      <w:r w:rsidR="00BA55AA" w:rsidRPr="00BA55AA">
        <w:rPr>
          <w:rFonts w:ascii="Arial" w:hAnsi="Arial" w:cs="Arial"/>
          <w:szCs w:val="22"/>
          <w:lang w:val="fr-FR"/>
        </w:rPr>
        <w:t>groupe de travail</w:t>
      </w:r>
      <w:r w:rsidR="00BA55AA">
        <w:rPr>
          <w:rFonts w:ascii="Arial" w:hAnsi="Arial" w:cs="Arial"/>
          <w:szCs w:val="22"/>
          <w:lang w:val="fr-FR"/>
        </w:rPr>
        <w:t xml:space="preserve"> sur la gouv</w:t>
      </w:r>
      <w:r w:rsidR="00322B3C">
        <w:rPr>
          <w:rFonts w:ascii="Arial" w:hAnsi="Arial" w:cs="Arial"/>
          <w:szCs w:val="22"/>
          <w:lang w:val="fr-FR"/>
        </w:rPr>
        <w:t xml:space="preserve">ernance, </w:t>
      </w:r>
      <w:r w:rsidR="00BA55AA">
        <w:rPr>
          <w:rFonts w:ascii="Arial" w:hAnsi="Arial" w:cs="Arial"/>
          <w:szCs w:val="22"/>
          <w:lang w:val="fr-FR"/>
        </w:rPr>
        <w:t xml:space="preserve">elle proposait au Comité de consacrer du temps à cette question lors de sa neuvième session à </w:t>
      </w:r>
      <w:r w:rsidR="00BA55AA" w:rsidRPr="00BA55AA">
        <w:rPr>
          <w:rFonts w:ascii="Arial" w:hAnsi="Arial" w:cs="Arial"/>
          <w:szCs w:val="22"/>
          <w:lang w:val="fr-FR"/>
        </w:rPr>
        <w:t>Addis</w:t>
      </w:r>
      <w:r w:rsidR="009F75BD">
        <w:rPr>
          <w:rFonts w:ascii="Arial" w:hAnsi="Arial" w:cs="Arial"/>
          <w:szCs w:val="22"/>
          <w:lang w:val="fr-FR"/>
        </w:rPr>
        <w:t>-</w:t>
      </w:r>
      <w:r w:rsidR="00BA55AA" w:rsidRPr="00BA55AA">
        <w:rPr>
          <w:rFonts w:ascii="Arial" w:hAnsi="Arial" w:cs="Arial"/>
          <w:szCs w:val="22"/>
          <w:lang w:val="fr-FR"/>
        </w:rPr>
        <w:t>Abeba</w:t>
      </w:r>
      <w:r w:rsidR="00BA55AA">
        <w:rPr>
          <w:rFonts w:ascii="Arial" w:hAnsi="Arial" w:cs="Arial"/>
          <w:szCs w:val="22"/>
          <w:lang w:val="fr-FR"/>
        </w:rPr>
        <w:t>. Elle a donc demandé que le Secrétariat</w:t>
      </w:r>
      <w:r w:rsidR="00194C58">
        <w:rPr>
          <w:rFonts w:ascii="Arial" w:hAnsi="Arial" w:cs="Arial"/>
          <w:szCs w:val="22"/>
          <w:lang w:val="fr-FR"/>
        </w:rPr>
        <w:t xml:space="preserve"> ajoute un</w:t>
      </w:r>
      <w:r w:rsidR="00BA55AA">
        <w:rPr>
          <w:rFonts w:ascii="Arial" w:hAnsi="Arial" w:cs="Arial"/>
          <w:szCs w:val="22"/>
          <w:lang w:val="fr-FR"/>
        </w:rPr>
        <w:t xml:space="preserve"> point très précis à l</w:t>
      </w:r>
      <w:r w:rsidR="00CD5E00">
        <w:rPr>
          <w:rFonts w:ascii="Arial" w:hAnsi="Arial" w:cs="Arial"/>
          <w:szCs w:val="22"/>
          <w:lang w:val="fr-FR"/>
        </w:rPr>
        <w:t>’</w:t>
      </w:r>
      <w:r w:rsidR="00BA55AA" w:rsidRPr="00BA55AA">
        <w:rPr>
          <w:rFonts w:ascii="Arial" w:hAnsi="Arial" w:cs="Arial"/>
          <w:szCs w:val="22"/>
          <w:lang w:val="fr-FR"/>
        </w:rPr>
        <w:t>ordre du jour</w:t>
      </w:r>
      <w:r w:rsidR="00BA55AA">
        <w:rPr>
          <w:rFonts w:ascii="Arial" w:hAnsi="Arial" w:cs="Arial"/>
          <w:szCs w:val="22"/>
          <w:lang w:val="fr-FR"/>
        </w:rPr>
        <w:t xml:space="preserve"> du Comité afin que l</w:t>
      </w:r>
      <w:r w:rsidR="00CD5E00">
        <w:rPr>
          <w:rFonts w:ascii="Arial" w:hAnsi="Arial" w:cs="Arial"/>
          <w:szCs w:val="22"/>
          <w:lang w:val="fr-FR"/>
        </w:rPr>
        <w:t>’</w:t>
      </w:r>
      <w:r w:rsidR="00BA55AA">
        <w:rPr>
          <w:rFonts w:ascii="Arial" w:hAnsi="Arial" w:cs="Arial"/>
          <w:szCs w:val="22"/>
          <w:lang w:val="fr-FR"/>
        </w:rPr>
        <w:t>on débatte de la procédure d</w:t>
      </w:r>
      <w:r w:rsidR="00CD5E00">
        <w:rPr>
          <w:rFonts w:ascii="Arial" w:hAnsi="Arial" w:cs="Arial"/>
          <w:szCs w:val="22"/>
          <w:lang w:val="fr-FR"/>
        </w:rPr>
        <w:t>’</w:t>
      </w:r>
      <w:r w:rsidR="00BA55AA" w:rsidRPr="00BA55AA">
        <w:rPr>
          <w:rFonts w:ascii="Arial" w:hAnsi="Arial" w:cs="Arial"/>
          <w:szCs w:val="22"/>
          <w:lang w:val="fr-FR"/>
        </w:rPr>
        <w:t>inscription</w:t>
      </w:r>
      <w:r w:rsidR="00BA55AA">
        <w:rPr>
          <w:rFonts w:ascii="Arial" w:hAnsi="Arial" w:cs="Arial"/>
          <w:szCs w:val="22"/>
          <w:lang w:val="fr-FR"/>
        </w:rPr>
        <w:t xml:space="preserve"> </w:t>
      </w:r>
      <w:r w:rsidR="00194C58">
        <w:rPr>
          <w:rFonts w:ascii="Arial" w:hAnsi="Arial" w:cs="Arial"/>
          <w:szCs w:val="22"/>
          <w:lang w:val="fr-FR"/>
        </w:rPr>
        <w:t>de</w:t>
      </w:r>
      <w:r w:rsidR="00BA55AA">
        <w:rPr>
          <w:rFonts w:ascii="Arial" w:hAnsi="Arial" w:cs="Arial"/>
          <w:szCs w:val="22"/>
          <w:lang w:val="fr-FR"/>
        </w:rPr>
        <w:t xml:space="preserve"> nouveaux éléments</w:t>
      </w:r>
      <w:r w:rsidR="00194C58" w:rsidRPr="00194C58">
        <w:rPr>
          <w:rFonts w:ascii="Arial" w:hAnsi="Arial" w:cs="Arial"/>
          <w:szCs w:val="22"/>
          <w:lang w:val="fr-FR"/>
        </w:rPr>
        <w:t xml:space="preserve"> </w:t>
      </w:r>
      <w:r w:rsidR="00194C58">
        <w:rPr>
          <w:rFonts w:ascii="Arial" w:hAnsi="Arial" w:cs="Arial"/>
          <w:szCs w:val="22"/>
          <w:lang w:val="fr-FR"/>
        </w:rPr>
        <w:t>sur les Listes</w:t>
      </w:r>
      <w:r w:rsidR="00BA55AA">
        <w:rPr>
          <w:rFonts w:ascii="Arial" w:hAnsi="Arial" w:cs="Arial"/>
          <w:szCs w:val="22"/>
          <w:lang w:val="fr-FR"/>
        </w:rPr>
        <w:t>, y compris des demandes d</w:t>
      </w:r>
      <w:r w:rsidR="00CD5E00">
        <w:rPr>
          <w:rFonts w:ascii="Arial" w:hAnsi="Arial" w:cs="Arial"/>
          <w:szCs w:val="22"/>
          <w:lang w:val="fr-FR"/>
        </w:rPr>
        <w:t>’</w:t>
      </w:r>
      <w:r w:rsidR="00BA55AA">
        <w:rPr>
          <w:rFonts w:ascii="Arial" w:hAnsi="Arial" w:cs="Arial"/>
          <w:szCs w:val="22"/>
          <w:lang w:val="fr-FR"/>
        </w:rPr>
        <w:t>assistance internationale.</w:t>
      </w:r>
    </w:p>
    <w:p w14:paraId="53F3E8EC" w14:textId="1E7AACEA" w:rsidR="00194C58" w:rsidRPr="00194C58" w:rsidRDefault="00194C58" w:rsidP="00312B69">
      <w:pPr>
        <w:widowControl w:val="0"/>
        <w:numPr>
          <w:ilvl w:val="0"/>
          <w:numId w:val="14"/>
        </w:numPr>
        <w:suppressAutoHyphens/>
        <w:autoSpaceDE w:val="0"/>
        <w:ind w:left="709" w:hanging="709"/>
        <w:jc w:val="both"/>
        <w:rPr>
          <w:rFonts w:ascii="Arial" w:hAnsi="Arial" w:cs="Arial"/>
          <w:szCs w:val="22"/>
          <w:lang w:val="fr-FR"/>
        </w:rPr>
      </w:pPr>
      <w:r w:rsidRPr="00194C58">
        <w:rPr>
          <w:rFonts w:ascii="Arial" w:hAnsi="Arial" w:cs="Arial"/>
          <w:szCs w:val="22"/>
          <w:lang w:val="fr-FR"/>
        </w:rPr>
        <w:t xml:space="preserve">Le </w:t>
      </w:r>
      <w:r w:rsidRPr="00194C58">
        <w:rPr>
          <w:rFonts w:ascii="Arial" w:hAnsi="Arial" w:cs="Arial"/>
          <w:b/>
          <w:szCs w:val="22"/>
          <w:lang w:val="fr-FR"/>
        </w:rPr>
        <w:t>Président</w:t>
      </w:r>
      <w:r>
        <w:rPr>
          <w:rFonts w:ascii="Arial" w:hAnsi="Arial" w:cs="Arial"/>
          <w:szCs w:val="22"/>
          <w:lang w:val="fr-FR"/>
        </w:rPr>
        <w:t xml:space="preserve"> a remercié l</w:t>
      </w:r>
      <w:r w:rsidR="00CD5E00">
        <w:rPr>
          <w:rFonts w:ascii="Arial" w:hAnsi="Arial" w:cs="Arial"/>
          <w:szCs w:val="22"/>
          <w:lang w:val="fr-FR"/>
        </w:rPr>
        <w:t>’</w:t>
      </w:r>
      <w:r>
        <w:rPr>
          <w:rFonts w:ascii="Arial" w:hAnsi="Arial" w:cs="Arial"/>
          <w:szCs w:val="22"/>
          <w:lang w:val="fr-FR"/>
        </w:rPr>
        <w:t>Espagne pour ses observations, ajoutant qu</w:t>
      </w:r>
      <w:r w:rsidR="00CD5E00">
        <w:rPr>
          <w:rFonts w:ascii="Arial" w:hAnsi="Arial" w:cs="Arial"/>
          <w:szCs w:val="22"/>
          <w:lang w:val="fr-FR"/>
        </w:rPr>
        <w:t>’</w:t>
      </w:r>
      <w:r>
        <w:rPr>
          <w:rFonts w:ascii="Arial" w:hAnsi="Arial" w:cs="Arial"/>
          <w:szCs w:val="22"/>
          <w:lang w:val="fr-FR"/>
        </w:rPr>
        <w:t>il était certain qu</w:t>
      </w:r>
      <w:r w:rsidR="00CD5E00">
        <w:rPr>
          <w:rFonts w:ascii="Arial" w:hAnsi="Arial" w:cs="Arial"/>
          <w:szCs w:val="22"/>
          <w:lang w:val="fr-FR"/>
        </w:rPr>
        <w:t>’</w:t>
      </w:r>
      <w:r>
        <w:rPr>
          <w:rFonts w:ascii="Arial" w:hAnsi="Arial" w:cs="Arial"/>
          <w:szCs w:val="22"/>
          <w:lang w:val="fr-FR"/>
        </w:rPr>
        <w:t>un point sur cette importante question pourrait être inclus dans l</w:t>
      </w:r>
      <w:r w:rsidR="00CD5E00">
        <w:rPr>
          <w:rFonts w:ascii="Arial" w:hAnsi="Arial" w:cs="Arial"/>
          <w:szCs w:val="22"/>
          <w:lang w:val="fr-FR"/>
        </w:rPr>
        <w:t>’</w:t>
      </w:r>
      <w:r w:rsidRPr="00194C58">
        <w:rPr>
          <w:rFonts w:ascii="Arial" w:hAnsi="Arial" w:cs="Arial"/>
          <w:szCs w:val="22"/>
          <w:lang w:val="fr-FR"/>
        </w:rPr>
        <w:t>ordre du jour</w:t>
      </w:r>
      <w:r>
        <w:rPr>
          <w:rFonts w:ascii="Arial" w:hAnsi="Arial" w:cs="Arial"/>
          <w:szCs w:val="22"/>
          <w:lang w:val="fr-FR"/>
        </w:rPr>
        <w:t xml:space="preserve"> du Comité, ce dont </w:t>
      </w:r>
      <w:r>
        <w:rPr>
          <w:rFonts w:ascii="Arial" w:hAnsi="Arial" w:cs="Arial"/>
          <w:szCs w:val="22"/>
          <w:lang w:val="fr-FR"/>
        </w:rPr>
        <w:lastRenderedPageBreak/>
        <w:t xml:space="preserve">le </w:t>
      </w:r>
      <w:r w:rsidRPr="00194C58">
        <w:rPr>
          <w:rFonts w:ascii="Arial" w:hAnsi="Arial" w:cs="Arial"/>
          <w:szCs w:val="22"/>
          <w:lang w:val="fr-FR"/>
        </w:rPr>
        <w:t>Secrétaire</w:t>
      </w:r>
      <w:r>
        <w:rPr>
          <w:rFonts w:ascii="Arial" w:hAnsi="Arial" w:cs="Arial"/>
          <w:szCs w:val="22"/>
          <w:lang w:val="fr-FR"/>
        </w:rPr>
        <w:t xml:space="preserve"> a convenu. Il a ensuite donné la parole aux </w:t>
      </w:r>
      <w:r w:rsidRPr="00194C58">
        <w:rPr>
          <w:rFonts w:ascii="Arial" w:hAnsi="Arial" w:cs="Arial"/>
          <w:szCs w:val="22"/>
          <w:lang w:val="fr-FR"/>
        </w:rPr>
        <w:t>délégation</w:t>
      </w:r>
      <w:r w:rsidR="008855EE">
        <w:rPr>
          <w:rFonts w:ascii="Arial" w:hAnsi="Arial" w:cs="Arial"/>
          <w:szCs w:val="22"/>
          <w:lang w:val="fr-FR"/>
        </w:rPr>
        <w:t>s</w:t>
      </w:r>
      <w:r>
        <w:rPr>
          <w:rFonts w:ascii="Arial" w:hAnsi="Arial" w:cs="Arial"/>
          <w:szCs w:val="22"/>
          <w:lang w:val="fr-FR"/>
        </w:rPr>
        <w:t xml:space="preserve"> afin qu</w:t>
      </w:r>
      <w:r w:rsidR="00CD5E00">
        <w:rPr>
          <w:rFonts w:ascii="Arial" w:hAnsi="Arial" w:cs="Arial"/>
          <w:szCs w:val="22"/>
          <w:lang w:val="fr-FR"/>
        </w:rPr>
        <w:t>’</w:t>
      </w:r>
      <w:r>
        <w:rPr>
          <w:rFonts w:ascii="Arial" w:hAnsi="Arial" w:cs="Arial"/>
          <w:szCs w:val="22"/>
          <w:lang w:val="fr-FR"/>
        </w:rPr>
        <w:t xml:space="preserve">elles formulent des </w:t>
      </w:r>
      <w:r w:rsidR="008855EE">
        <w:rPr>
          <w:rFonts w:ascii="Arial" w:hAnsi="Arial" w:cs="Arial"/>
          <w:szCs w:val="22"/>
          <w:lang w:val="fr-FR"/>
        </w:rPr>
        <w:t>commentaires sur le</w:t>
      </w:r>
      <w:r>
        <w:rPr>
          <w:rFonts w:ascii="Arial" w:hAnsi="Arial" w:cs="Arial"/>
          <w:szCs w:val="22"/>
          <w:lang w:val="fr-FR"/>
        </w:rPr>
        <w:t xml:space="preserve"> </w:t>
      </w:r>
      <w:r w:rsidRPr="00194C58">
        <w:rPr>
          <w:rFonts w:ascii="Arial" w:hAnsi="Arial" w:cs="Arial"/>
          <w:szCs w:val="22"/>
          <w:lang w:val="fr-FR"/>
        </w:rPr>
        <w:t>paragraphe</w:t>
      </w:r>
      <w:r>
        <w:rPr>
          <w:rFonts w:ascii="Arial" w:hAnsi="Arial" w:cs="Arial"/>
          <w:szCs w:val="22"/>
          <w:lang w:val="fr-FR"/>
        </w:rPr>
        <w:t xml:space="preserve"> 30, précisant que ces textes avaient fait l</w:t>
      </w:r>
      <w:r w:rsidR="00CD5E00">
        <w:rPr>
          <w:rFonts w:ascii="Arial" w:hAnsi="Arial" w:cs="Arial"/>
          <w:szCs w:val="22"/>
          <w:lang w:val="fr-FR"/>
        </w:rPr>
        <w:t>’</w:t>
      </w:r>
      <w:r>
        <w:rPr>
          <w:rFonts w:ascii="Arial" w:hAnsi="Arial" w:cs="Arial"/>
          <w:szCs w:val="22"/>
          <w:lang w:val="fr-FR"/>
        </w:rPr>
        <w:t xml:space="preserve">objet </w:t>
      </w:r>
      <w:r w:rsidR="008855EE">
        <w:rPr>
          <w:rFonts w:ascii="Arial" w:hAnsi="Arial" w:cs="Arial"/>
          <w:szCs w:val="22"/>
          <w:lang w:val="fr-FR"/>
        </w:rPr>
        <w:t>d</w:t>
      </w:r>
      <w:r w:rsidR="00CD5E00">
        <w:rPr>
          <w:rFonts w:ascii="Arial" w:hAnsi="Arial" w:cs="Arial"/>
          <w:szCs w:val="22"/>
          <w:lang w:val="fr-FR"/>
        </w:rPr>
        <w:t>’</w:t>
      </w:r>
      <w:r w:rsidR="008855EE">
        <w:rPr>
          <w:rFonts w:ascii="Arial" w:hAnsi="Arial" w:cs="Arial"/>
          <w:szCs w:val="22"/>
          <w:lang w:val="fr-FR"/>
        </w:rPr>
        <w:t>intenses négociations couronnées de succès, et en l</w:t>
      </w:r>
      <w:r w:rsidR="00CD5E00">
        <w:rPr>
          <w:rFonts w:ascii="Arial" w:hAnsi="Arial" w:cs="Arial"/>
          <w:szCs w:val="22"/>
          <w:lang w:val="fr-FR"/>
        </w:rPr>
        <w:t>’</w:t>
      </w:r>
      <w:r w:rsidR="008855EE">
        <w:rPr>
          <w:rFonts w:ascii="Arial" w:hAnsi="Arial" w:cs="Arial"/>
          <w:szCs w:val="22"/>
          <w:lang w:val="fr-FR"/>
        </w:rPr>
        <w:t>absence de commentaires ou d</w:t>
      </w:r>
      <w:r w:rsidR="00CD5E00">
        <w:rPr>
          <w:rFonts w:ascii="Arial" w:hAnsi="Arial" w:cs="Arial"/>
          <w:szCs w:val="22"/>
          <w:lang w:val="fr-FR"/>
        </w:rPr>
        <w:t>’</w:t>
      </w:r>
      <w:r w:rsidR="008855EE">
        <w:rPr>
          <w:rFonts w:ascii="Arial" w:hAnsi="Arial" w:cs="Arial"/>
          <w:szCs w:val="22"/>
          <w:lang w:val="fr-FR"/>
        </w:rPr>
        <w:t xml:space="preserve">objections, le </w:t>
      </w:r>
      <w:r w:rsidR="008855EE" w:rsidRPr="008855EE">
        <w:rPr>
          <w:rFonts w:ascii="Arial" w:hAnsi="Arial" w:cs="Arial"/>
          <w:szCs w:val="22"/>
          <w:lang w:val="fr-FR"/>
        </w:rPr>
        <w:t>paragraphe</w:t>
      </w:r>
      <w:r w:rsidR="008855EE">
        <w:rPr>
          <w:rFonts w:ascii="Arial" w:hAnsi="Arial" w:cs="Arial"/>
          <w:szCs w:val="22"/>
          <w:lang w:val="fr-FR"/>
        </w:rPr>
        <w:t xml:space="preserve"> a été adopté. Il est ensuite passé aux paragraphes 35 à 37 qui ont </w:t>
      </w:r>
      <w:r w:rsidR="008855EE" w:rsidRPr="008855EE">
        <w:rPr>
          <w:rFonts w:ascii="Arial" w:hAnsi="Arial" w:cs="Arial"/>
          <w:szCs w:val="22"/>
          <w:lang w:val="fr-FR"/>
        </w:rPr>
        <w:t>également</w:t>
      </w:r>
      <w:r w:rsidR="008855EE">
        <w:rPr>
          <w:rFonts w:ascii="Arial" w:hAnsi="Arial" w:cs="Arial"/>
          <w:szCs w:val="22"/>
          <w:lang w:val="fr-FR"/>
        </w:rPr>
        <w:t xml:space="preserve"> été adoptés sans objections. Le Président est ensuite passé à l</w:t>
      </w:r>
      <w:r w:rsidR="00CD5E00">
        <w:rPr>
          <w:rFonts w:ascii="Arial" w:hAnsi="Arial" w:cs="Arial"/>
          <w:szCs w:val="22"/>
          <w:lang w:val="fr-FR"/>
        </w:rPr>
        <w:t>’</w:t>
      </w:r>
      <w:r w:rsidR="008855EE">
        <w:rPr>
          <w:rFonts w:ascii="Arial" w:hAnsi="Arial" w:cs="Arial"/>
          <w:szCs w:val="22"/>
          <w:lang w:val="fr-FR"/>
        </w:rPr>
        <w:t xml:space="preserve">adoption de toute la section qui a été adoptée. Avant de demander au Secrétariat de présenter le cinquième et dernier </w:t>
      </w:r>
      <w:r w:rsidR="008855EE" w:rsidRPr="008855EE">
        <w:rPr>
          <w:rFonts w:ascii="Arial" w:hAnsi="Arial" w:cs="Arial"/>
          <w:szCs w:val="22"/>
          <w:lang w:val="fr-FR"/>
        </w:rPr>
        <w:t>amendement</w:t>
      </w:r>
      <w:r w:rsidR="008855EE">
        <w:rPr>
          <w:rFonts w:ascii="Arial" w:hAnsi="Arial" w:cs="Arial"/>
          <w:szCs w:val="22"/>
          <w:lang w:val="fr-FR"/>
        </w:rPr>
        <w:t>, la partie V de l</w:t>
      </w:r>
      <w:r w:rsidR="00CD5E00">
        <w:rPr>
          <w:rFonts w:ascii="Arial" w:hAnsi="Arial" w:cs="Arial"/>
          <w:szCs w:val="22"/>
          <w:lang w:val="fr-FR"/>
        </w:rPr>
        <w:t>’</w:t>
      </w:r>
      <w:r w:rsidR="008855EE">
        <w:rPr>
          <w:rFonts w:ascii="Arial" w:hAnsi="Arial" w:cs="Arial"/>
          <w:szCs w:val="22"/>
          <w:lang w:val="fr-FR"/>
        </w:rPr>
        <w:t>annexe, le Président a donné la parole à l</w:t>
      </w:r>
      <w:r w:rsidR="00CD5E00">
        <w:rPr>
          <w:rFonts w:ascii="Arial" w:hAnsi="Arial" w:cs="Arial"/>
          <w:szCs w:val="22"/>
          <w:lang w:val="fr-FR"/>
        </w:rPr>
        <w:t>’</w:t>
      </w:r>
      <w:r w:rsidR="008855EE">
        <w:rPr>
          <w:rFonts w:ascii="Arial" w:hAnsi="Arial" w:cs="Arial"/>
          <w:szCs w:val="22"/>
          <w:lang w:val="fr-FR"/>
        </w:rPr>
        <w:t>Assemblée pour des commentaires d</w:t>
      </w:r>
      <w:r w:rsidR="00CD5E00">
        <w:rPr>
          <w:rFonts w:ascii="Arial" w:hAnsi="Arial" w:cs="Arial"/>
          <w:szCs w:val="22"/>
          <w:lang w:val="fr-FR"/>
        </w:rPr>
        <w:t>’</w:t>
      </w:r>
      <w:r w:rsidR="008855EE">
        <w:rPr>
          <w:rFonts w:ascii="Arial" w:hAnsi="Arial" w:cs="Arial"/>
          <w:szCs w:val="22"/>
          <w:lang w:val="fr-FR"/>
        </w:rPr>
        <w:t>ordre général.</w:t>
      </w:r>
    </w:p>
    <w:p w14:paraId="6F64A368" w14:textId="63485576" w:rsidR="00496B4A" w:rsidRDefault="00496B4A"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496B4A">
        <w:rPr>
          <w:rFonts w:ascii="Arial" w:hAnsi="Arial" w:cs="Arial"/>
          <w:szCs w:val="22"/>
          <w:lang w:val="fr-FR"/>
        </w:rPr>
        <w:t>délégation</w:t>
      </w:r>
      <w:r>
        <w:rPr>
          <w:rFonts w:ascii="Arial" w:hAnsi="Arial" w:cs="Arial"/>
          <w:szCs w:val="22"/>
          <w:lang w:val="fr-FR"/>
        </w:rPr>
        <w:t xml:space="preserve"> du </w:t>
      </w:r>
      <w:r w:rsidRPr="00976BAA">
        <w:rPr>
          <w:rFonts w:ascii="Arial" w:hAnsi="Arial" w:cs="Arial"/>
          <w:b/>
          <w:szCs w:val="22"/>
          <w:lang w:val="fr-FR"/>
        </w:rPr>
        <w:t>Viet Nam</w:t>
      </w:r>
      <w:r>
        <w:rPr>
          <w:rFonts w:ascii="Arial" w:hAnsi="Arial" w:cs="Arial"/>
          <w:szCs w:val="22"/>
          <w:lang w:val="fr-FR"/>
        </w:rPr>
        <w:t xml:space="preserve"> n</w:t>
      </w:r>
      <w:r w:rsidR="00CD5E00">
        <w:rPr>
          <w:rFonts w:ascii="Arial" w:hAnsi="Arial" w:cs="Arial"/>
          <w:szCs w:val="22"/>
          <w:lang w:val="fr-FR"/>
        </w:rPr>
        <w:t>’</w:t>
      </w:r>
      <w:r>
        <w:rPr>
          <w:rFonts w:ascii="Arial" w:hAnsi="Arial" w:cs="Arial"/>
          <w:szCs w:val="22"/>
          <w:lang w:val="fr-FR"/>
        </w:rPr>
        <w:t>avait pas d</w:t>
      </w:r>
      <w:r w:rsidR="00CD5E00">
        <w:rPr>
          <w:rFonts w:ascii="Arial" w:hAnsi="Arial" w:cs="Arial"/>
          <w:szCs w:val="22"/>
          <w:lang w:val="fr-FR"/>
        </w:rPr>
        <w:t>’</w:t>
      </w:r>
      <w:r>
        <w:rPr>
          <w:rFonts w:ascii="Arial" w:hAnsi="Arial" w:cs="Arial"/>
          <w:szCs w:val="22"/>
          <w:lang w:val="fr-FR"/>
        </w:rPr>
        <w:t>objections à la révision du texte sur l</w:t>
      </w:r>
      <w:r w:rsidR="00CD5E00">
        <w:rPr>
          <w:rFonts w:ascii="Arial" w:hAnsi="Arial" w:cs="Arial"/>
          <w:szCs w:val="22"/>
          <w:lang w:val="fr-FR"/>
        </w:rPr>
        <w:t>’</w:t>
      </w:r>
      <w:r>
        <w:rPr>
          <w:rFonts w:ascii="Arial" w:hAnsi="Arial" w:cs="Arial"/>
          <w:szCs w:val="22"/>
          <w:lang w:val="fr-FR"/>
        </w:rPr>
        <w:t>option de renvoi mais elle souhaitait profiter de l</w:t>
      </w:r>
      <w:r w:rsidR="00CD5E00">
        <w:rPr>
          <w:rFonts w:ascii="Arial" w:hAnsi="Arial" w:cs="Arial"/>
          <w:szCs w:val="22"/>
          <w:lang w:val="fr-FR"/>
        </w:rPr>
        <w:t>’</w:t>
      </w:r>
      <w:r>
        <w:rPr>
          <w:rFonts w:ascii="Arial" w:hAnsi="Arial" w:cs="Arial"/>
          <w:szCs w:val="22"/>
          <w:lang w:val="fr-FR"/>
        </w:rPr>
        <w:t>occasion pour rappeler la décision du Comité prise à sa dixième session en Namibie sur les procédures de retrait d</w:t>
      </w:r>
      <w:r w:rsidR="00CD5E00">
        <w:rPr>
          <w:rFonts w:ascii="Arial" w:hAnsi="Arial" w:cs="Arial"/>
          <w:szCs w:val="22"/>
          <w:lang w:val="fr-FR"/>
        </w:rPr>
        <w:t>’</w:t>
      </w:r>
      <w:r>
        <w:rPr>
          <w:rFonts w:ascii="Arial" w:hAnsi="Arial" w:cs="Arial"/>
          <w:szCs w:val="22"/>
          <w:lang w:val="fr-FR"/>
        </w:rPr>
        <w:t>un élément d</w:t>
      </w:r>
      <w:r w:rsidR="00CD5E00">
        <w:rPr>
          <w:rFonts w:ascii="Arial" w:hAnsi="Arial" w:cs="Arial"/>
          <w:szCs w:val="22"/>
          <w:lang w:val="fr-FR"/>
        </w:rPr>
        <w:t>’</w:t>
      </w:r>
      <w:r>
        <w:rPr>
          <w:rFonts w:ascii="Arial" w:hAnsi="Arial" w:cs="Arial"/>
          <w:szCs w:val="22"/>
          <w:lang w:val="fr-FR"/>
        </w:rPr>
        <w:t>une Liste et de transfert d</w:t>
      </w:r>
      <w:r w:rsidR="00CD5E00">
        <w:rPr>
          <w:rFonts w:ascii="Arial" w:hAnsi="Arial" w:cs="Arial"/>
          <w:szCs w:val="22"/>
          <w:lang w:val="fr-FR"/>
        </w:rPr>
        <w:t>’</w:t>
      </w:r>
      <w:r>
        <w:rPr>
          <w:rFonts w:ascii="Arial" w:hAnsi="Arial" w:cs="Arial"/>
          <w:szCs w:val="22"/>
          <w:lang w:val="fr-FR"/>
        </w:rPr>
        <w:t>une Liste à une autre. Elle avait compris qu</w:t>
      </w:r>
      <w:r w:rsidR="00CD5E00">
        <w:rPr>
          <w:rFonts w:ascii="Arial" w:hAnsi="Arial" w:cs="Arial"/>
          <w:szCs w:val="22"/>
          <w:lang w:val="fr-FR"/>
        </w:rPr>
        <w:t>’</w:t>
      </w:r>
      <w:r>
        <w:rPr>
          <w:rFonts w:ascii="Arial" w:hAnsi="Arial" w:cs="Arial"/>
          <w:szCs w:val="22"/>
          <w:lang w:val="fr-FR"/>
        </w:rPr>
        <w:t xml:space="preserve">il y aurait un </w:t>
      </w:r>
      <w:r w:rsidRPr="00496B4A">
        <w:rPr>
          <w:rFonts w:ascii="Arial" w:hAnsi="Arial" w:cs="Arial"/>
          <w:szCs w:val="22"/>
          <w:lang w:val="fr-FR"/>
        </w:rPr>
        <w:t>groupe de travail</w:t>
      </w:r>
      <w:r>
        <w:rPr>
          <w:rFonts w:ascii="Arial" w:hAnsi="Arial" w:cs="Arial"/>
          <w:szCs w:val="22"/>
          <w:lang w:val="fr-FR"/>
        </w:rPr>
        <w:t xml:space="preserve"> </w:t>
      </w:r>
      <w:r w:rsidRPr="00496B4A">
        <w:rPr>
          <w:rFonts w:ascii="Arial" w:hAnsi="Arial" w:cs="Arial"/>
          <w:szCs w:val="22"/>
          <w:lang w:val="fr-FR"/>
        </w:rPr>
        <w:t>intergouvernemental</w:t>
      </w:r>
      <w:r>
        <w:rPr>
          <w:rFonts w:ascii="Arial" w:hAnsi="Arial" w:cs="Arial"/>
          <w:szCs w:val="22"/>
          <w:lang w:val="fr-FR"/>
        </w:rPr>
        <w:t xml:space="preserve"> à composition non limitée en charge de la rédaction du texte à ce s</w:t>
      </w:r>
      <w:r w:rsidR="00976BAA">
        <w:rPr>
          <w:rFonts w:ascii="Arial" w:hAnsi="Arial" w:cs="Arial"/>
          <w:szCs w:val="22"/>
          <w:lang w:val="fr-FR"/>
        </w:rPr>
        <w:t>ujet. Forte de son expérience du</w:t>
      </w:r>
      <w:r>
        <w:rPr>
          <w:rFonts w:ascii="Arial" w:hAnsi="Arial" w:cs="Arial"/>
          <w:szCs w:val="22"/>
          <w:lang w:val="fr-FR"/>
        </w:rPr>
        <w:t xml:space="preserve"> transfert d</w:t>
      </w:r>
      <w:r w:rsidR="00CD5E00">
        <w:rPr>
          <w:rFonts w:ascii="Arial" w:hAnsi="Arial" w:cs="Arial"/>
          <w:szCs w:val="22"/>
          <w:lang w:val="fr-FR"/>
        </w:rPr>
        <w:t>’</w:t>
      </w:r>
      <w:r>
        <w:rPr>
          <w:rFonts w:ascii="Arial" w:hAnsi="Arial" w:cs="Arial"/>
          <w:szCs w:val="22"/>
          <w:lang w:val="fr-FR"/>
        </w:rPr>
        <w:t xml:space="preserve">un </w:t>
      </w:r>
      <w:r w:rsidRPr="00496B4A">
        <w:rPr>
          <w:rFonts w:ascii="Arial" w:hAnsi="Arial" w:cs="Arial"/>
          <w:szCs w:val="22"/>
          <w:lang w:val="fr-FR"/>
        </w:rPr>
        <w:t>élément</w:t>
      </w:r>
      <w:r>
        <w:rPr>
          <w:rFonts w:ascii="Arial" w:hAnsi="Arial" w:cs="Arial"/>
          <w:szCs w:val="22"/>
          <w:lang w:val="fr-FR"/>
        </w:rPr>
        <w:t xml:space="preserve"> de la Liste de sauvegarde urgente à la Liste représentative, elle souhaitait réitérer sa </w:t>
      </w:r>
      <w:r w:rsidR="00F74477">
        <w:rPr>
          <w:rFonts w:ascii="Arial" w:hAnsi="Arial" w:cs="Arial"/>
          <w:szCs w:val="22"/>
          <w:lang w:val="fr-FR"/>
        </w:rPr>
        <w:t xml:space="preserve">proposition, à savoir que les États parties disposent </w:t>
      </w:r>
      <w:r>
        <w:rPr>
          <w:rFonts w:ascii="Arial" w:hAnsi="Arial" w:cs="Arial"/>
          <w:szCs w:val="22"/>
          <w:lang w:val="fr-FR"/>
        </w:rPr>
        <w:t>de dir</w:t>
      </w:r>
      <w:r w:rsidR="00F74477">
        <w:rPr>
          <w:rFonts w:ascii="Arial" w:hAnsi="Arial" w:cs="Arial"/>
          <w:szCs w:val="22"/>
          <w:lang w:val="fr-FR"/>
        </w:rPr>
        <w:t>ectives détaillées sur le sujet. E</w:t>
      </w:r>
      <w:r>
        <w:rPr>
          <w:rFonts w:ascii="Arial" w:hAnsi="Arial" w:cs="Arial"/>
          <w:szCs w:val="22"/>
          <w:lang w:val="fr-FR"/>
        </w:rPr>
        <w:t xml:space="preserve">lle pensait que ces procédures </w:t>
      </w:r>
      <w:r w:rsidR="00F74477">
        <w:rPr>
          <w:rFonts w:ascii="Arial" w:hAnsi="Arial" w:cs="Arial"/>
          <w:szCs w:val="22"/>
          <w:lang w:val="fr-FR"/>
        </w:rPr>
        <w:t xml:space="preserve">faciliteraient les démarches </w:t>
      </w:r>
      <w:r w:rsidR="00976BAA">
        <w:rPr>
          <w:rFonts w:ascii="Arial" w:hAnsi="Arial" w:cs="Arial"/>
          <w:szCs w:val="22"/>
          <w:lang w:val="fr-FR"/>
        </w:rPr>
        <w:t xml:space="preserve">des États </w:t>
      </w:r>
      <w:r w:rsidR="00322B3C">
        <w:rPr>
          <w:rFonts w:ascii="Arial" w:hAnsi="Arial" w:cs="Arial"/>
          <w:szCs w:val="22"/>
          <w:lang w:val="fr-FR"/>
        </w:rPr>
        <w:t>parties se trouvant dans un cas semblable</w:t>
      </w:r>
      <w:r w:rsidR="00976BAA">
        <w:rPr>
          <w:rFonts w:ascii="Arial" w:hAnsi="Arial" w:cs="Arial"/>
          <w:szCs w:val="22"/>
          <w:lang w:val="fr-FR"/>
        </w:rPr>
        <w:t>.</w:t>
      </w:r>
    </w:p>
    <w:p w14:paraId="1B0543AD" w14:textId="4AA316CC" w:rsidR="00F74477" w:rsidRDefault="00F74477"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F74477">
        <w:rPr>
          <w:rFonts w:ascii="Arial" w:hAnsi="Arial" w:cs="Arial"/>
          <w:b/>
          <w:szCs w:val="22"/>
          <w:lang w:val="fr-FR"/>
        </w:rPr>
        <w:t>Président</w:t>
      </w:r>
      <w:r>
        <w:rPr>
          <w:rFonts w:ascii="Arial" w:hAnsi="Arial" w:cs="Arial"/>
          <w:szCs w:val="22"/>
          <w:lang w:val="fr-FR"/>
        </w:rPr>
        <w:t xml:space="preserve"> a remercié le Viet Nam en soulignant que ce pays avait fait référence à une situation réelle qui pourrait intéresser tous les États parties. Néanmoins, </w:t>
      </w:r>
      <w:r w:rsidR="000D0EA0">
        <w:rPr>
          <w:rFonts w:ascii="Arial" w:hAnsi="Arial" w:cs="Arial"/>
          <w:szCs w:val="22"/>
          <w:lang w:val="fr-FR"/>
        </w:rPr>
        <w:t xml:space="preserve">selon </w:t>
      </w:r>
      <w:r>
        <w:rPr>
          <w:rFonts w:ascii="Arial" w:hAnsi="Arial" w:cs="Arial"/>
          <w:szCs w:val="22"/>
          <w:lang w:val="fr-FR"/>
        </w:rPr>
        <w:t>la procédure</w:t>
      </w:r>
      <w:r w:rsidR="000D0EA0">
        <w:rPr>
          <w:rFonts w:ascii="Arial" w:hAnsi="Arial" w:cs="Arial"/>
          <w:szCs w:val="22"/>
          <w:lang w:val="fr-FR"/>
        </w:rPr>
        <w:t>, c</w:t>
      </w:r>
      <w:r w:rsidR="00CD5E00">
        <w:rPr>
          <w:rFonts w:ascii="Arial" w:hAnsi="Arial" w:cs="Arial"/>
          <w:szCs w:val="22"/>
          <w:lang w:val="fr-FR"/>
        </w:rPr>
        <w:t>’</w:t>
      </w:r>
      <w:r w:rsidR="000D0EA0">
        <w:rPr>
          <w:rFonts w:ascii="Arial" w:hAnsi="Arial" w:cs="Arial"/>
          <w:szCs w:val="22"/>
          <w:lang w:val="fr-FR"/>
        </w:rPr>
        <w:t>était au Comité de se saisir de la question lors de sa prochaine réunion.</w:t>
      </w:r>
    </w:p>
    <w:p w14:paraId="1781D989" w14:textId="01FD74A8" w:rsidR="000D0EA0" w:rsidRDefault="000D0EA0"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0D0EA0">
        <w:rPr>
          <w:rFonts w:ascii="Arial" w:hAnsi="Arial" w:cs="Arial"/>
          <w:szCs w:val="22"/>
          <w:lang w:val="fr-FR"/>
        </w:rPr>
        <w:t>délégation</w:t>
      </w:r>
      <w:r>
        <w:rPr>
          <w:rFonts w:ascii="Arial" w:hAnsi="Arial" w:cs="Arial"/>
          <w:szCs w:val="22"/>
          <w:lang w:val="fr-FR"/>
        </w:rPr>
        <w:t xml:space="preserve"> de </w:t>
      </w:r>
      <w:r w:rsidRPr="000D0EA0">
        <w:rPr>
          <w:rFonts w:ascii="Arial" w:hAnsi="Arial" w:cs="Arial"/>
          <w:b/>
          <w:szCs w:val="22"/>
          <w:lang w:val="fr-FR"/>
        </w:rPr>
        <w:t>Saint-Vincent-et-les-Grenadines</w:t>
      </w:r>
      <w:r>
        <w:rPr>
          <w:rFonts w:ascii="Arial" w:hAnsi="Arial" w:cs="Arial"/>
          <w:szCs w:val="22"/>
          <w:lang w:val="fr-FR"/>
        </w:rPr>
        <w:t xml:space="preserve"> a demandé qu</w:t>
      </w:r>
      <w:r w:rsidR="00CD5E00">
        <w:rPr>
          <w:rFonts w:ascii="Arial" w:hAnsi="Arial" w:cs="Arial"/>
          <w:szCs w:val="22"/>
          <w:lang w:val="fr-FR"/>
        </w:rPr>
        <w:t>’</w:t>
      </w:r>
      <w:r>
        <w:rPr>
          <w:rFonts w:ascii="Arial" w:hAnsi="Arial" w:cs="Arial"/>
          <w:szCs w:val="22"/>
          <w:lang w:val="fr-FR"/>
        </w:rPr>
        <w:t>une pause de quinze minutes soit consacrée aux consultations avant l</w:t>
      </w:r>
      <w:r w:rsidR="00CD5E00">
        <w:rPr>
          <w:rFonts w:ascii="Arial" w:hAnsi="Arial" w:cs="Arial"/>
          <w:szCs w:val="22"/>
          <w:lang w:val="fr-FR"/>
        </w:rPr>
        <w:t>’</w:t>
      </w:r>
      <w:r>
        <w:rPr>
          <w:rFonts w:ascii="Arial" w:hAnsi="Arial" w:cs="Arial"/>
          <w:szCs w:val="22"/>
          <w:lang w:val="fr-FR"/>
        </w:rPr>
        <w:t>adoption de la résolution 6.GA7.</w:t>
      </w:r>
    </w:p>
    <w:p w14:paraId="2824EDAE" w14:textId="640AB4E0" w:rsidR="000D0EA0" w:rsidRDefault="000D0EA0"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322B3C">
        <w:rPr>
          <w:rFonts w:ascii="Arial" w:hAnsi="Arial" w:cs="Arial"/>
          <w:b/>
          <w:szCs w:val="22"/>
          <w:lang w:val="fr-FR"/>
        </w:rPr>
        <w:t>Président</w:t>
      </w:r>
      <w:r>
        <w:rPr>
          <w:rFonts w:ascii="Arial" w:hAnsi="Arial" w:cs="Arial"/>
          <w:szCs w:val="22"/>
          <w:lang w:val="fr-FR"/>
        </w:rPr>
        <w:t xml:space="preserve"> a accepté d</w:t>
      </w:r>
      <w:r w:rsidR="00CD5E00">
        <w:rPr>
          <w:rFonts w:ascii="Arial" w:hAnsi="Arial" w:cs="Arial"/>
          <w:szCs w:val="22"/>
          <w:lang w:val="fr-FR"/>
        </w:rPr>
        <w:t>’</w:t>
      </w:r>
      <w:r>
        <w:rPr>
          <w:rFonts w:ascii="Arial" w:hAnsi="Arial" w:cs="Arial"/>
          <w:szCs w:val="22"/>
          <w:lang w:val="fr-FR"/>
        </w:rPr>
        <w:t>ajourner la séance</w:t>
      </w:r>
      <w:r w:rsidR="009F75BD">
        <w:rPr>
          <w:rFonts w:ascii="Arial" w:hAnsi="Arial" w:cs="Arial"/>
          <w:szCs w:val="22"/>
          <w:lang w:val="fr-FR"/>
        </w:rPr>
        <w:t>.</w:t>
      </w:r>
    </w:p>
    <w:p w14:paraId="5863AF7A" w14:textId="6DAE6740" w:rsidR="0035249C" w:rsidRPr="00562DCC" w:rsidRDefault="000D0EA0" w:rsidP="00312B69">
      <w:pPr>
        <w:widowControl w:val="0"/>
        <w:suppressAutoHyphens/>
        <w:autoSpaceDE w:val="0"/>
        <w:spacing w:before="240" w:after="240"/>
        <w:jc w:val="center"/>
        <w:rPr>
          <w:rFonts w:ascii="Arial" w:hAnsi="Arial" w:cs="Arial"/>
          <w:i/>
          <w:szCs w:val="22"/>
          <w:lang w:val="fr-FR"/>
        </w:rPr>
      </w:pPr>
      <w:r>
        <w:rPr>
          <w:rFonts w:ascii="Arial" w:hAnsi="Arial" w:cs="Arial"/>
          <w:i/>
          <w:szCs w:val="22"/>
          <w:lang w:val="fr-FR"/>
        </w:rPr>
        <w:t xml:space="preserve">[Pause de </w:t>
      </w:r>
      <w:r w:rsidR="0035249C" w:rsidRPr="00562DCC">
        <w:rPr>
          <w:rFonts w:ascii="Arial" w:hAnsi="Arial" w:cs="Arial"/>
          <w:i/>
          <w:szCs w:val="22"/>
          <w:lang w:val="fr-FR"/>
        </w:rPr>
        <w:t>15 minutes]</w:t>
      </w:r>
    </w:p>
    <w:p w14:paraId="0A25FB3E" w14:textId="658D64FF" w:rsidR="000D0EA0" w:rsidRDefault="000D0EA0"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0D0EA0">
        <w:rPr>
          <w:rFonts w:ascii="Arial" w:hAnsi="Arial" w:cs="Arial"/>
          <w:b/>
          <w:szCs w:val="22"/>
          <w:lang w:val="fr-FR"/>
        </w:rPr>
        <w:t>Président</w:t>
      </w:r>
      <w:r>
        <w:rPr>
          <w:rFonts w:ascii="Arial" w:hAnsi="Arial" w:cs="Arial"/>
          <w:szCs w:val="22"/>
          <w:lang w:val="fr-FR"/>
        </w:rPr>
        <w:t xml:space="preserve"> a demandé au </w:t>
      </w:r>
      <w:r w:rsidRPr="000D0EA0">
        <w:rPr>
          <w:rFonts w:ascii="Arial" w:hAnsi="Arial" w:cs="Arial"/>
          <w:szCs w:val="22"/>
          <w:lang w:val="fr-FR"/>
        </w:rPr>
        <w:t>Secrétaire</w:t>
      </w:r>
      <w:r>
        <w:rPr>
          <w:rFonts w:ascii="Arial" w:hAnsi="Arial" w:cs="Arial"/>
          <w:szCs w:val="22"/>
          <w:lang w:val="fr-FR"/>
        </w:rPr>
        <w:t xml:space="preserve"> d</w:t>
      </w:r>
      <w:r w:rsidR="00CD5E00">
        <w:rPr>
          <w:rFonts w:ascii="Arial" w:hAnsi="Arial" w:cs="Arial"/>
          <w:szCs w:val="22"/>
          <w:lang w:val="fr-FR"/>
        </w:rPr>
        <w:t>’</w:t>
      </w:r>
      <w:r>
        <w:rPr>
          <w:rFonts w:ascii="Arial" w:hAnsi="Arial" w:cs="Arial"/>
          <w:szCs w:val="22"/>
          <w:lang w:val="fr-FR"/>
        </w:rPr>
        <w:t>apporter des éclaircissements sur la situation en cours.</w:t>
      </w:r>
    </w:p>
    <w:p w14:paraId="3A434A22" w14:textId="56BBE59B" w:rsidR="000D0EA0" w:rsidRDefault="000D0EA0"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0D0EA0">
        <w:rPr>
          <w:rFonts w:ascii="Arial" w:hAnsi="Arial" w:cs="Arial"/>
          <w:b/>
          <w:szCs w:val="22"/>
          <w:lang w:val="fr-FR"/>
        </w:rPr>
        <w:t>Secrétaire</w:t>
      </w:r>
      <w:r>
        <w:rPr>
          <w:rFonts w:ascii="Arial" w:hAnsi="Arial" w:cs="Arial"/>
          <w:szCs w:val="22"/>
          <w:lang w:val="fr-FR"/>
        </w:rPr>
        <w:t xml:space="preserve"> a rappelé à l</w:t>
      </w:r>
      <w:r w:rsidR="00CD5E00">
        <w:rPr>
          <w:rFonts w:ascii="Arial" w:hAnsi="Arial" w:cs="Arial"/>
          <w:szCs w:val="22"/>
          <w:lang w:val="fr-FR"/>
        </w:rPr>
        <w:t>’</w:t>
      </w:r>
      <w:r>
        <w:rPr>
          <w:rFonts w:ascii="Arial" w:hAnsi="Arial" w:cs="Arial"/>
          <w:szCs w:val="22"/>
          <w:lang w:val="fr-FR"/>
        </w:rPr>
        <w:t>Assemblée qu</w:t>
      </w:r>
      <w:r w:rsidR="00CD5E00">
        <w:rPr>
          <w:rFonts w:ascii="Arial" w:hAnsi="Arial" w:cs="Arial"/>
          <w:szCs w:val="22"/>
          <w:lang w:val="fr-FR"/>
        </w:rPr>
        <w:t>’</w:t>
      </w:r>
      <w:r>
        <w:rPr>
          <w:rFonts w:ascii="Arial" w:hAnsi="Arial" w:cs="Arial"/>
          <w:szCs w:val="22"/>
          <w:lang w:val="fr-FR"/>
        </w:rPr>
        <w:t xml:space="preserve">il lui restait à adopter la </w:t>
      </w:r>
      <w:r w:rsidRPr="000D0EA0">
        <w:rPr>
          <w:rFonts w:ascii="Arial" w:hAnsi="Arial" w:cs="Arial"/>
          <w:szCs w:val="22"/>
          <w:lang w:val="fr-FR"/>
        </w:rPr>
        <w:t>résolution</w:t>
      </w:r>
      <w:r>
        <w:rPr>
          <w:rFonts w:ascii="Arial" w:hAnsi="Arial" w:cs="Arial"/>
          <w:szCs w:val="22"/>
          <w:lang w:val="fr-FR"/>
        </w:rPr>
        <w:t xml:space="preserve"> 6.GA 7 dans son ensemble et qu</w:t>
      </w:r>
      <w:r w:rsidR="00CD5E00">
        <w:rPr>
          <w:rFonts w:ascii="Arial" w:hAnsi="Arial" w:cs="Arial"/>
          <w:szCs w:val="22"/>
          <w:lang w:val="fr-FR"/>
        </w:rPr>
        <w:t>’</w:t>
      </w:r>
      <w:r>
        <w:rPr>
          <w:rFonts w:ascii="Arial" w:hAnsi="Arial" w:cs="Arial"/>
          <w:szCs w:val="22"/>
          <w:lang w:val="fr-FR"/>
        </w:rPr>
        <w:t>elle s</w:t>
      </w:r>
      <w:r w:rsidR="00CD5E00">
        <w:rPr>
          <w:rFonts w:ascii="Arial" w:hAnsi="Arial" w:cs="Arial"/>
          <w:szCs w:val="22"/>
          <w:lang w:val="fr-FR"/>
        </w:rPr>
        <w:t>’</w:t>
      </w:r>
      <w:r>
        <w:rPr>
          <w:rFonts w:ascii="Arial" w:hAnsi="Arial" w:cs="Arial"/>
          <w:szCs w:val="22"/>
          <w:lang w:val="fr-FR"/>
        </w:rPr>
        <w:t xml:space="preserve">intéressait </w:t>
      </w:r>
      <w:r w:rsidRPr="000D0EA0">
        <w:rPr>
          <w:rFonts w:ascii="Arial" w:hAnsi="Arial" w:cs="Arial"/>
          <w:szCs w:val="22"/>
          <w:lang w:val="fr-FR"/>
        </w:rPr>
        <w:t>désormais</w:t>
      </w:r>
      <w:r>
        <w:rPr>
          <w:rFonts w:ascii="Arial" w:hAnsi="Arial" w:cs="Arial"/>
          <w:szCs w:val="22"/>
          <w:lang w:val="fr-FR"/>
        </w:rPr>
        <w:t xml:space="preserve"> à la partie V de l</w:t>
      </w:r>
      <w:r w:rsidR="00CD5E00">
        <w:rPr>
          <w:rFonts w:ascii="Arial" w:hAnsi="Arial" w:cs="Arial"/>
          <w:szCs w:val="22"/>
          <w:lang w:val="fr-FR"/>
        </w:rPr>
        <w:t>’</w:t>
      </w:r>
      <w:r>
        <w:rPr>
          <w:rFonts w:ascii="Arial" w:hAnsi="Arial" w:cs="Arial"/>
          <w:szCs w:val="22"/>
          <w:lang w:val="fr-FR"/>
        </w:rPr>
        <w:t>annexe sur l</w:t>
      </w:r>
      <w:r w:rsidR="00CD5E00">
        <w:rPr>
          <w:rFonts w:ascii="Arial" w:hAnsi="Arial" w:cs="Arial"/>
          <w:szCs w:val="22"/>
          <w:lang w:val="fr-FR"/>
        </w:rPr>
        <w:t>’</w:t>
      </w:r>
      <w:r w:rsidRPr="000D0EA0">
        <w:rPr>
          <w:rFonts w:ascii="Arial" w:hAnsi="Arial" w:cs="Arial"/>
          <w:szCs w:val="22"/>
          <w:lang w:val="fr-FR"/>
        </w:rPr>
        <w:t xml:space="preserve">accréditation </w:t>
      </w:r>
      <w:r>
        <w:rPr>
          <w:rFonts w:ascii="Arial" w:hAnsi="Arial" w:cs="Arial"/>
          <w:szCs w:val="22"/>
          <w:lang w:val="fr-FR"/>
        </w:rPr>
        <w:t>des ONG.</w:t>
      </w:r>
    </w:p>
    <w:p w14:paraId="268C004B" w14:textId="01643FC2" w:rsidR="000D0EA0" w:rsidRDefault="000D0EA0"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0D0EA0">
        <w:rPr>
          <w:rFonts w:ascii="Arial" w:hAnsi="Arial" w:cs="Arial"/>
          <w:b/>
          <w:szCs w:val="22"/>
          <w:lang w:val="fr-FR"/>
        </w:rPr>
        <w:t>Président</w:t>
      </w:r>
      <w:r>
        <w:rPr>
          <w:rFonts w:ascii="Arial" w:hAnsi="Arial" w:cs="Arial"/>
          <w:szCs w:val="22"/>
          <w:lang w:val="fr-FR"/>
        </w:rPr>
        <w:t xml:space="preserve"> a demandé au </w:t>
      </w:r>
      <w:r w:rsidRPr="000D0EA0">
        <w:rPr>
          <w:rFonts w:ascii="Arial" w:hAnsi="Arial" w:cs="Arial"/>
          <w:szCs w:val="22"/>
          <w:lang w:val="fr-FR"/>
        </w:rPr>
        <w:t>Secrétaire</w:t>
      </w:r>
      <w:r>
        <w:rPr>
          <w:rFonts w:ascii="Arial" w:hAnsi="Arial" w:cs="Arial"/>
          <w:szCs w:val="22"/>
          <w:lang w:val="fr-FR"/>
        </w:rPr>
        <w:t xml:space="preserve"> de présenter le texte en question.</w:t>
      </w:r>
    </w:p>
    <w:p w14:paraId="6E62DA1F" w14:textId="7DEE9DC9" w:rsidR="007C20D7" w:rsidRPr="007C20D7" w:rsidRDefault="000D0EA0"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0D0EA0">
        <w:rPr>
          <w:rFonts w:ascii="Arial" w:hAnsi="Arial" w:cs="Arial"/>
          <w:b/>
          <w:szCs w:val="22"/>
          <w:lang w:val="fr-FR"/>
        </w:rPr>
        <w:t>Secrétaire</w:t>
      </w:r>
      <w:r>
        <w:rPr>
          <w:rFonts w:ascii="Arial" w:hAnsi="Arial" w:cs="Arial"/>
          <w:szCs w:val="22"/>
          <w:lang w:val="fr-FR"/>
        </w:rPr>
        <w:t xml:space="preserve"> a présenté le cinquième et dernier </w:t>
      </w:r>
      <w:r w:rsidRPr="000D0EA0">
        <w:rPr>
          <w:rFonts w:ascii="Arial" w:hAnsi="Arial" w:cs="Arial"/>
          <w:szCs w:val="22"/>
          <w:lang w:val="fr-FR"/>
        </w:rPr>
        <w:t>amendement</w:t>
      </w:r>
      <w:r>
        <w:rPr>
          <w:rFonts w:ascii="Arial" w:hAnsi="Arial" w:cs="Arial"/>
          <w:szCs w:val="22"/>
          <w:lang w:val="fr-FR"/>
        </w:rPr>
        <w:t xml:space="preserve"> aux Directives opérationnelles, la partie V de l</w:t>
      </w:r>
      <w:r w:rsidR="00CD5E00">
        <w:rPr>
          <w:rFonts w:ascii="Arial" w:hAnsi="Arial" w:cs="Arial"/>
          <w:szCs w:val="22"/>
          <w:lang w:val="fr-FR"/>
        </w:rPr>
        <w:t>’</w:t>
      </w:r>
      <w:r>
        <w:rPr>
          <w:rFonts w:ascii="Arial" w:hAnsi="Arial" w:cs="Arial"/>
          <w:szCs w:val="22"/>
          <w:lang w:val="fr-FR"/>
        </w:rPr>
        <w:t xml:space="preserve">annexe, qui visait </w:t>
      </w:r>
      <w:r w:rsidR="00241328">
        <w:rPr>
          <w:rFonts w:ascii="Arial" w:hAnsi="Arial" w:cs="Arial"/>
          <w:szCs w:val="22"/>
          <w:lang w:val="fr-FR"/>
        </w:rPr>
        <w:t>à adapter le calendrier de l</w:t>
      </w:r>
      <w:r w:rsidR="00CD5E00">
        <w:rPr>
          <w:rFonts w:ascii="Arial" w:hAnsi="Arial" w:cs="Arial"/>
          <w:szCs w:val="22"/>
          <w:lang w:val="fr-FR"/>
        </w:rPr>
        <w:t>’</w:t>
      </w:r>
      <w:r w:rsidR="00241328">
        <w:rPr>
          <w:rFonts w:ascii="Arial" w:hAnsi="Arial" w:cs="Arial"/>
          <w:szCs w:val="22"/>
          <w:lang w:val="fr-FR"/>
        </w:rPr>
        <w:t>accréditation des ONG. Il a expliqué que l</w:t>
      </w:r>
      <w:r w:rsidR="00CD5E00">
        <w:rPr>
          <w:rFonts w:ascii="Arial" w:hAnsi="Arial" w:cs="Arial"/>
          <w:szCs w:val="22"/>
          <w:lang w:val="fr-FR"/>
        </w:rPr>
        <w:t>’</w:t>
      </w:r>
      <w:r w:rsidR="00241328">
        <w:rPr>
          <w:rFonts w:ascii="Arial" w:hAnsi="Arial" w:cs="Arial"/>
          <w:szCs w:val="22"/>
          <w:lang w:val="fr-FR"/>
        </w:rPr>
        <w:t xml:space="preserve">article 9 de la </w:t>
      </w:r>
      <w:r w:rsidR="00241328" w:rsidRPr="00241328">
        <w:rPr>
          <w:rFonts w:ascii="Arial" w:hAnsi="Arial" w:cs="Arial"/>
          <w:szCs w:val="22"/>
          <w:lang w:val="fr-FR"/>
        </w:rPr>
        <w:t>Convention</w:t>
      </w:r>
      <w:r w:rsidR="00241328">
        <w:rPr>
          <w:rFonts w:ascii="Arial" w:hAnsi="Arial" w:cs="Arial"/>
          <w:szCs w:val="22"/>
          <w:lang w:val="fr-FR"/>
        </w:rPr>
        <w:t xml:space="preserve"> demandait au Comité de proposer à l</w:t>
      </w:r>
      <w:r w:rsidR="00CD5E00">
        <w:rPr>
          <w:rFonts w:ascii="Arial" w:hAnsi="Arial" w:cs="Arial"/>
          <w:szCs w:val="22"/>
          <w:lang w:val="fr-FR"/>
        </w:rPr>
        <w:t>’</w:t>
      </w:r>
      <w:r w:rsidR="00241328">
        <w:rPr>
          <w:rFonts w:ascii="Arial" w:hAnsi="Arial" w:cs="Arial"/>
          <w:szCs w:val="22"/>
          <w:lang w:val="fr-FR"/>
        </w:rPr>
        <w:t>Assemblée générale l</w:t>
      </w:r>
      <w:r w:rsidR="00CD5E00">
        <w:rPr>
          <w:rFonts w:ascii="Arial" w:hAnsi="Arial" w:cs="Arial"/>
          <w:szCs w:val="22"/>
          <w:lang w:val="fr-FR"/>
        </w:rPr>
        <w:t>’</w:t>
      </w:r>
      <w:r w:rsidR="007C20D7">
        <w:rPr>
          <w:rFonts w:ascii="Arial" w:hAnsi="Arial" w:cs="Arial"/>
          <w:szCs w:val="22"/>
          <w:lang w:val="fr-FR"/>
        </w:rPr>
        <w:t xml:space="preserve">accréditation </w:t>
      </w:r>
      <w:r w:rsidR="00241328">
        <w:rPr>
          <w:rFonts w:ascii="Arial" w:hAnsi="Arial" w:cs="Arial"/>
          <w:szCs w:val="22"/>
          <w:lang w:val="fr-FR"/>
        </w:rPr>
        <w:t>d</w:t>
      </w:r>
      <w:r w:rsidR="00CD5E00">
        <w:rPr>
          <w:rFonts w:ascii="Arial" w:hAnsi="Arial" w:cs="Arial"/>
          <w:szCs w:val="22"/>
          <w:lang w:val="fr-FR"/>
        </w:rPr>
        <w:t>’</w:t>
      </w:r>
      <w:r w:rsidR="00241328">
        <w:rPr>
          <w:rFonts w:ascii="Arial" w:hAnsi="Arial" w:cs="Arial"/>
          <w:szCs w:val="22"/>
          <w:lang w:val="fr-FR"/>
        </w:rPr>
        <w:t xml:space="preserve">ONG ayant des compétences avérées dans le domaine du PCI afin </w:t>
      </w:r>
      <w:r w:rsidR="00D759F5">
        <w:rPr>
          <w:rFonts w:ascii="Arial" w:hAnsi="Arial" w:cs="Arial"/>
          <w:szCs w:val="22"/>
          <w:lang w:val="fr-FR"/>
        </w:rPr>
        <w:t>d</w:t>
      </w:r>
      <w:r w:rsidR="00CD5E00">
        <w:rPr>
          <w:rFonts w:ascii="Arial" w:hAnsi="Arial" w:cs="Arial"/>
          <w:szCs w:val="22"/>
          <w:lang w:val="fr-FR"/>
        </w:rPr>
        <w:t>’</w:t>
      </w:r>
      <w:r w:rsidR="00D759F5">
        <w:rPr>
          <w:rFonts w:ascii="Arial" w:hAnsi="Arial" w:cs="Arial"/>
          <w:szCs w:val="22"/>
          <w:lang w:val="fr-FR"/>
        </w:rPr>
        <w:t xml:space="preserve">assurer </w:t>
      </w:r>
      <w:r w:rsidR="00241328">
        <w:rPr>
          <w:rFonts w:ascii="Arial" w:hAnsi="Arial" w:cs="Arial"/>
          <w:szCs w:val="22"/>
          <w:lang w:val="fr-FR"/>
        </w:rPr>
        <w:t>des fonctions consultatives auprès du Comité. Selon la procédure en cours, à chaque session annuelle, le Comité recevait et examinait les recommandations soumises par le Secrétariat. Le Comité soumettait ensuite ses recommandations à l</w:t>
      </w:r>
      <w:r w:rsidR="00CD5E00">
        <w:rPr>
          <w:rFonts w:ascii="Arial" w:hAnsi="Arial" w:cs="Arial"/>
          <w:szCs w:val="22"/>
          <w:lang w:val="fr-FR"/>
        </w:rPr>
        <w:t>’</w:t>
      </w:r>
      <w:r w:rsidR="00241328">
        <w:rPr>
          <w:rFonts w:ascii="Arial" w:hAnsi="Arial" w:cs="Arial"/>
          <w:szCs w:val="22"/>
          <w:lang w:val="fr-FR"/>
        </w:rPr>
        <w:t>Assemblée générale qui se réunissait t</w:t>
      </w:r>
      <w:r w:rsidR="007C20D7">
        <w:rPr>
          <w:rFonts w:ascii="Arial" w:hAnsi="Arial" w:cs="Arial"/>
          <w:szCs w:val="22"/>
          <w:lang w:val="fr-FR"/>
        </w:rPr>
        <w:t>ous les deux ans. Récemment, le</w:t>
      </w:r>
      <w:r w:rsidR="00241328">
        <w:rPr>
          <w:rFonts w:ascii="Arial" w:hAnsi="Arial" w:cs="Arial"/>
          <w:szCs w:val="22"/>
          <w:lang w:val="fr-FR"/>
        </w:rPr>
        <w:t xml:space="preserve"> Comité avait été confronté à un </w:t>
      </w:r>
      <w:r w:rsidR="00241328" w:rsidRPr="00241328">
        <w:rPr>
          <w:rFonts w:ascii="Arial" w:hAnsi="Arial" w:cs="Arial"/>
          <w:szCs w:val="22"/>
          <w:lang w:val="fr-FR"/>
        </w:rPr>
        <w:t>ordre du jour</w:t>
      </w:r>
      <w:r w:rsidR="00241328">
        <w:rPr>
          <w:rFonts w:ascii="Arial" w:hAnsi="Arial" w:cs="Arial"/>
          <w:szCs w:val="22"/>
          <w:lang w:val="fr-FR"/>
        </w:rPr>
        <w:t xml:space="preserve"> de plus en plus chargé et avait exprimé la nécessité de hiérarchiser la charge de travail du Secrétariat. P</w:t>
      </w:r>
      <w:r w:rsidR="00241328" w:rsidRPr="00241328">
        <w:rPr>
          <w:rFonts w:ascii="Arial" w:hAnsi="Arial" w:cs="Arial"/>
          <w:szCs w:val="22"/>
          <w:lang w:val="fr-FR"/>
        </w:rPr>
        <w:t>ar exemple</w:t>
      </w:r>
      <w:r w:rsidR="00241328">
        <w:rPr>
          <w:rFonts w:ascii="Arial" w:hAnsi="Arial" w:cs="Arial"/>
          <w:szCs w:val="22"/>
          <w:lang w:val="fr-FR"/>
        </w:rPr>
        <w:t>, en 2014, en raison de capacités limitées, le Secrétariat n</w:t>
      </w:r>
      <w:r w:rsidR="00CD5E00">
        <w:rPr>
          <w:rFonts w:ascii="Arial" w:hAnsi="Arial" w:cs="Arial"/>
          <w:szCs w:val="22"/>
          <w:lang w:val="fr-FR"/>
        </w:rPr>
        <w:t>’</w:t>
      </w:r>
      <w:r w:rsidR="00241328">
        <w:rPr>
          <w:rFonts w:ascii="Arial" w:hAnsi="Arial" w:cs="Arial"/>
          <w:szCs w:val="22"/>
          <w:lang w:val="fr-FR"/>
        </w:rPr>
        <w:t>avait pas été en mesure de traiter</w:t>
      </w:r>
      <w:r w:rsidR="007C20D7">
        <w:rPr>
          <w:rFonts w:ascii="Arial" w:hAnsi="Arial" w:cs="Arial"/>
          <w:szCs w:val="22"/>
          <w:lang w:val="fr-FR"/>
        </w:rPr>
        <w:t xml:space="preserve"> les</w:t>
      </w:r>
      <w:r w:rsidR="00241328">
        <w:rPr>
          <w:rFonts w:ascii="Arial" w:hAnsi="Arial" w:cs="Arial"/>
          <w:szCs w:val="22"/>
          <w:lang w:val="fr-FR"/>
        </w:rPr>
        <w:t xml:space="preserve"> 31 demandes d</w:t>
      </w:r>
      <w:r w:rsidR="00CD5E00">
        <w:rPr>
          <w:rFonts w:ascii="Arial" w:hAnsi="Arial" w:cs="Arial"/>
          <w:szCs w:val="22"/>
          <w:lang w:val="fr-FR"/>
        </w:rPr>
        <w:t>’</w:t>
      </w:r>
      <w:r w:rsidR="00241328" w:rsidRPr="00241328">
        <w:rPr>
          <w:rFonts w:ascii="Arial" w:hAnsi="Arial" w:cs="Arial"/>
          <w:szCs w:val="22"/>
          <w:lang w:val="fr-FR"/>
        </w:rPr>
        <w:t xml:space="preserve">accréditation </w:t>
      </w:r>
      <w:r w:rsidR="00D759F5">
        <w:rPr>
          <w:rFonts w:ascii="Arial" w:hAnsi="Arial" w:cs="Arial"/>
          <w:szCs w:val="22"/>
          <w:lang w:val="fr-FR"/>
        </w:rPr>
        <w:t xml:space="preserve">soumises, </w:t>
      </w:r>
      <w:r w:rsidR="00241328">
        <w:rPr>
          <w:rFonts w:ascii="Arial" w:hAnsi="Arial" w:cs="Arial"/>
          <w:szCs w:val="22"/>
          <w:lang w:val="fr-FR"/>
        </w:rPr>
        <w:t xml:space="preserve">demandes </w:t>
      </w:r>
      <w:r w:rsidR="00D759F5">
        <w:rPr>
          <w:rFonts w:ascii="Arial" w:hAnsi="Arial" w:cs="Arial"/>
          <w:szCs w:val="22"/>
          <w:lang w:val="fr-FR"/>
        </w:rPr>
        <w:t xml:space="preserve">qui </w:t>
      </w:r>
      <w:r w:rsidR="00241328">
        <w:rPr>
          <w:rFonts w:ascii="Arial" w:hAnsi="Arial" w:cs="Arial"/>
          <w:szCs w:val="22"/>
          <w:lang w:val="fr-FR"/>
        </w:rPr>
        <w:t>n</w:t>
      </w:r>
      <w:r w:rsidR="00CD5E00">
        <w:rPr>
          <w:rFonts w:ascii="Arial" w:hAnsi="Arial" w:cs="Arial"/>
          <w:szCs w:val="22"/>
          <w:lang w:val="fr-FR"/>
        </w:rPr>
        <w:t>’</w:t>
      </w:r>
      <w:r w:rsidR="00241328">
        <w:rPr>
          <w:rFonts w:ascii="Arial" w:hAnsi="Arial" w:cs="Arial"/>
          <w:szCs w:val="22"/>
          <w:lang w:val="fr-FR"/>
        </w:rPr>
        <w:t xml:space="preserve">avaient donc pas été présentées au Comité à sa neuvième session. </w:t>
      </w:r>
      <w:r w:rsidR="00D759F5">
        <w:rPr>
          <w:rFonts w:ascii="Arial" w:hAnsi="Arial" w:cs="Arial"/>
          <w:szCs w:val="22"/>
          <w:lang w:val="fr-FR"/>
        </w:rPr>
        <w:t xml:space="preserve">Dans sa </w:t>
      </w:r>
      <w:r w:rsidR="00D759F5" w:rsidRPr="00D759F5">
        <w:rPr>
          <w:rFonts w:ascii="Arial" w:hAnsi="Arial" w:cs="Arial"/>
          <w:szCs w:val="22"/>
          <w:lang w:val="fr-FR"/>
        </w:rPr>
        <w:t>décision</w:t>
      </w:r>
      <w:r w:rsidR="00D759F5">
        <w:rPr>
          <w:rFonts w:ascii="Arial" w:hAnsi="Arial" w:cs="Arial"/>
          <w:szCs w:val="22"/>
          <w:lang w:val="fr-FR"/>
        </w:rPr>
        <w:t xml:space="preserve"> 9.COM 14, en 2014, le Comité avait décidé de reporter l</w:t>
      </w:r>
      <w:r w:rsidR="00CD5E00">
        <w:rPr>
          <w:rFonts w:ascii="Arial" w:hAnsi="Arial" w:cs="Arial"/>
          <w:szCs w:val="22"/>
          <w:lang w:val="fr-FR"/>
        </w:rPr>
        <w:t>’</w:t>
      </w:r>
      <w:r w:rsidR="00D759F5">
        <w:rPr>
          <w:rFonts w:ascii="Arial" w:hAnsi="Arial" w:cs="Arial"/>
          <w:szCs w:val="22"/>
          <w:lang w:val="fr-FR"/>
        </w:rPr>
        <w:t>examen de l</w:t>
      </w:r>
      <w:r w:rsidR="00CD5E00">
        <w:rPr>
          <w:rFonts w:ascii="Arial" w:hAnsi="Arial" w:cs="Arial"/>
          <w:szCs w:val="22"/>
          <w:lang w:val="fr-FR"/>
        </w:rPr>
        <w:t>’</w:t>
      </w:r>
      <w:r w:rsidR="00D759F5" w:rsidRPr="00D759F5">
        <w:rPr>
          <w:rFonts w:ascii="Arial" w:hAnsi="Arial" w:cs="Arial"/>
          <w:szCs w:val="22"/>
          <w:lang w:val="fr-FR"/>
        </w:rPr>
        <w:t xml:space="preserve">accréditation </w:t>
      </w:r>
      <w:r w:rsidR="00D759F5">
        <w:rPr>
          <w:rFonts w:ascii="Arial" w:hAnsi="Arial" w:cs="Arial"/>
          <w:szCs w:val="22"/>
          <w:lang w:val="fr-FR"/>
        </w:rPr>
        <w:t xml:space="preserve">des ONG à sa dixième session en 2015. En fait, si le Comité examinait </w:t>
      </w:r>
      <w:r w:rsidR="00D759F5" w:rsidRPr="00D759F5">
        <w:rPr>
          <w:rFonts w:ascii="Arial" w:hAnsi="Arial" w:cs="Arial"/>
          <w:szCs w:val="22"/>
          <w:lang w:val="fr-FR"/>
        </w:rPr>
        <w:t>régulièrement</w:t>
      </w:r>
      <w:r w:rsidR="00D759F5">
        <w:rPr>
          <w:rFonts w:ascii="Arial" w:hAnsi="Arial" w:cs="Arial"/>
          <w:szCs w:val="22"/>
          <w:lang w:val="fr-FR"/>
        </w:rPr>
        <w:t xml:space="preserve"> les accréditations des ONG les années impaires, cela pourrait réduire la durée et l</w:t>
      </w:r>
      <w:r w:rsidR="00CD5E00">
        <w:rPr>
          <w:rFonts w:ascii="Arial" w:hAnsi="Arial" w:cs="Arial"/>
          <w:szCs w:val="22"/>
          <w:lang w:val="fr-FR"/>
        </w:rPr>
        <w:t>’</w:t>
      </w:r>
      <w:r w:rsidR="00D759F5" w:rsidRPr="00D759F5">
        <w:rPr>
          <w:rFonts w:ascii="Arial" w:hAnsi="Arial" w:cs="Arial"/>
          <w:szCs w:val="22"/>
          <w:lang w:val="fr-FR"/>
        </w:rPr>
        <w:t>ordre du jour</w:t>
      </w:r>
      <w:r w:rsidR="00D759F5">
        <w:rPr>
          <w:rFonts w:ascii="Arial" w:hAnsi="Arial" w:cs="Arial"/>
          <w:szCs w:val="22"/>
          <w:lang w:val="fr-FR"/>
        </w:rPr>
        <w:t xml:space="preserve"> de ses réunions les années paires, comme recommandé dans le rapport d</w:t>
      </w:r>
      <w:r w:rsidR="00CD5E00">
        <w:rPr>
          <w:rFonts w:ascii="Arial" w:hAnsi="Arial" w:cs="Arial"/>
          <w:szCs w:val="22"/>
          <w:lang w:val="fr-FR"/>
        </w:rPr>
        <w:t>’</w:t>
      </w:r>
      <w:r w:rsidR="00D759F5">
        <w:rPr>
          <w:rFonts w:ascii="Arial" w:hAnsi="Arial" w:cs="Arial"/>
          <w:szCs w:val="22"/>
          <w:lang w:val="fr-FR"/>
        </w:rPr>
        <w:t>audit de l</w:t>
      </w:r>
      <w:r w:rsidR="00CD5E00">
        <w:rPr>
          <w:rFonts w:ascii="Arial" w:hAnsi="Arial" w:cs="Arial"/>
          <w:szCs w:val="22"/>
          <w:lang w:val="fr-FR"/>
        </w:rPr>
        <w:t>’</w:t>
      </w:r>
      <w:r w:rsidR="00D759F5">
        <w:rPr>
          <w:rFonts w:ascii="Arial" w:hAnsi="Arial" w:cs="Arial"/>
          <w:szCs w:val="22"/>
          <w:lang w:val="fr-FR"/>
        </w:rPr>
        <w:t>Auditeur externe sur la gouvernance de l</w:t>
      </w:r>
      <w:r w:rsidR="00CD5E00">
        <w:rPr>
          <w:rFonts w:ascii="Arial" w:hAnsi="Arial" w:cs="Arial"/>
          <w:szCs w:val="22"/>
          <w:lang w:val="fr-FR"/>
        </w:rPr>
        <w:t>’</w:t>
      </w:r>
      <w:r w:rsidR="00D759F5">
        <w:rPr>
          <w:rFonts w:ascii="Arial" w:hAnsi="Arial" w:cs="Arial"/>
          <w:szCs w:val="22"/>
          <w:lang w:val="fr-FR"/>
        </w:rPr>
        <w:t>UNESCO et des fonds, programmes et entités rattachés</w:t>
      </w:r>
      <w:r w:rsidR="007C20D7">
        <w:rPr>
          <w:rFonts w:ascii="Arial" w:hAnsi="Arial" w:cs="Arial"/>
          <w:szCs w:val="22"/>
          <w:lang w:val="fr-FR"/>
        </w:rPr>
        <w:t>. En outre, une telle modification n</w:t>
      </w:r>
      <w:r w:rsidR="00CD5E00">
        <w:rPr>
          <w:rFonts w:ascii="Arial" w:hAnsi="Arial" w:cs="Arial"/>
          <w:szCs w:val="22"/>
          <w:lang w:val="fr-FR"/>
        </w:rPr>
        <w:t>’</w:t>
      </w:r>
      <w:r w:rsidR="007C20D7">
        <w:rPr>
          <w:rFonts w:ascii="Arial" w:hAnsi="Arial" w:cs="Arial"/>
          <w:szCs w:val="22"/>
          <w:lang w:val="fr-FR"/>
        </w:rPr>
        <w:t>aurait pas de conséquences sur la procédure d</w:t>
      </w:r>
      <w:r w:rsidR="00CD5E00">
        <w:rPr>
          <w:rFonts w:ascii="Arial" w:hAnsi="Arial" w:cs="Arial"/>
          <w:szCs w:val="22"/>
          <w:lang w:val="fr-FR"/>
        </w:rPr>
        <w:t>’</w:t>
      </w:r>
      <w:r w:rsidR="007C20D7" w:rsidRPr="007C20D7">
        <w:rPr>
          <w:rFonts w:ascii="Arial" w:hAnsi="Arial" w:cs="Arial"/>
          <w:szCs w:val="22"/>
          <w:lang w:val="fr-FR"/>
        </w:rPr>
        <w:t xml:space="preserve">accréditation </w:t>
      </w:r>
      <w:r w:rsidR="007C20D7">
        <w:rPr>
          <w:rFonts w:ascii="Arial" w:hAnsi="Arial" w:cs="Arial"/>
          <w:szCs w:val="22"/>
          <w:lang w:val="fr-FR"/>
        </w:rPr>
        <w:t>puisque, dans tous les cas, les ONG devraient attendre l</w:t>
      </w:r>
      <w:r w:rsidR="00CD5E00">
        <w:rPr>
          <w:rFonts w:ascii="Arial" w:hAnsi="Arial" w:cs="Arial"/>
          <w:szCs w:val="22"/>
          <w:lang w:val="fr-FR"/>
        </w:rPr>
        <w:t>’</w:t>
      </w:r>
      <w:r w:rsidR="007C20D7" w:rsidRPr="007C20D7">
        <w:rPr>
          <w:rFonts w:ascii="Arial" w:hAnsi="Arial" w:cs="Arial"/>
          <w:szCs w:val="22"/>
          <w:lang w:val="fr-FR"/>
        </w:rPr>
        <w:t xml:space="preserve">accréditation </w:t>
      </w:r>
      <w:r w:rsidR="007C20D7">
        <w:rPr>
          <w:rFonts w:ascii="Arial" w:hAnsi="Arial" w:cs="Arial"/>
          <w:szCs w:val="22"/>
          <w:lang w:val="fr-FR"/>
        </w:rPr>
        <w:t>finale de l</w:t>
      </w:r>
      <w:r w:rsidR="00CD5E00">
        <w:rPr>
          <w:rFonts w:ascii="Arial" w:hAnsi="Arial" w:cs="Arial"/>
          <w:szCs w:val="22"/>
          <w:lang w:val="fr-FR"/>
        </w:rPr>
        <w:t>’</w:t>
      </w:r>
      <w:r w:rsidR="007C20D7">
        <w:rPr>
          <w:rFonts w:ascii="Arial" w:hAnsi="Arial" w:cs="Arial"/>
          <w:szCs w:val="22"/>
          <w:lang w:val="fr-FR"/>
        </w:rPr>
        <w:t xml:space="preserve">Assemblée générale qui ne se réunissait que les années paires. </w:t>
      </w:r>
      <w:r w:rsidR="007C20D7" w:rsidRPr="007C20D7">
        <w:rPr>
          <w:rFonts w:ascii="Arial" w:hAnsi="Arial" w:cs="Arial"/>
          <w:szCs w:val="22"/>
          <w:lang w:val="fr-FR"/>
        </w:rPr>
        <w:t>En conséquence</w:t>
      </w:r>
      <w:r w:rsidR="007C20D7">
        <w:rPr>
          <w:rFonts w:ascii="Arial" w:hAnsi="Arial" w:cs="Arial"/>
          <w:szCs w:val="22"/>
          <w:lang w:val="fr-FR"/>
        </w:rPr>
        <w:t xml:space="preserve">, et </w:t>
      </w:r>
      <w:r w:rsidR="007C20D7" w:rsidRPr="007C20D7">
        <w:rPr>
          <w:rFonts w:ascii="Arial" w:hAnsi="Arial" w:cs="Arial"/>
          <w:szCs w:val="22"/>
          <w:lang w:val="fr-FR"/>
        </w:rPr>
        <w:t>conformément</w:t>
      </w:r>
      <w:r w:rsidR="007C20D7">
        <w:rPr>
          <w:rFonts w:ascii="Arial" w:hAnsi="Arial" w:cs="Arial"/>
          <w:szCs w:val="22"/>
          <w:lang w:val="fr-FR"/>
        </w:rPr>
        <w:t xml:space="preserve"> à la décision prise à sa neuvième session </w:t>
      </w:r>
      <w:r w:rsidR="007C20D7">
        <w:rPr>
          <w:rFonts w:ascii="Arial" w:hAnsi="Arial" w:cs="Arial"/>
          <w:szCs w:val="22"/>
          <w:lang w:val="fr-FR"/>
        </w:rPr>
        <w:lastRenderedPageBreak/>
        <w:t>(</w:t>
      </w:r>
      <w:r w:rsidR="007C20D7" w:rsidRPr="007C20D7">
        <w:rPr>
          <w:rFonts w:ascii="Arial" w:hAnsi="Arial" w:cs="Arial"/>
          <w:szCs w:val="22"/>
          <w:lang w:val="fr-FR"/>
        </w:rPr>
        <w:t>décision</w:t>
      </w:r>
      <w:r w:rsidR="007C20D7">
        <w:rPr>
          <w:rFonts w:ascii="Arial" w:hAnsi="Arial" w:cs="Arial"/>
          <w:szCs w:val="22"/>
          <w:lang w:val="fr-FR"/>
        </w:rPr>
        <w:t xml:space="preserve"> 9.COM 14), le Comité invitait le Secrétariat à soumettre des amendements aux Directives opérationnelles reflétant cette modification de calendrier. À sa dixième session à Windhoek en 2015, le Comité avait demandé que ces </w:t>
      </w:r>
      <w:r w:rsidR="007C20D7" w:rsidRPr="007C20D7">
        <w:rPr>
          <w:rFonts w:ascii="Arial" w:hAnsi="Arial" w:cs="Arial"/>
          <w:szCs w:val="22"/>
          <w:lang w:val="fr-FR"/>
        </w:rPr>
        <w:t>amendement</w:t>
      </w:r>
      <w:r w:rsidR="007C20D7">
        <w:rPr>
          <w:rFonts w:ascii="Arial" w:hAnsi="Arial" w:cs="Arial"/>
          <w:szCs w:val="22"/>
          <w:lang w:val="fr-FR"/>
        </w:rPr>
        <w:t>s soient soumis à examen lors de la présente session de l</w:t>
      </w:r>
      <w:r w:rsidR="00CD5E00">
        <w:rPr>
          <w:rFonts w:ascii="Arial" w:hAnsi="Arial" w:cs="Arial"/>
          <w:szCs w:val="22"/>
          <w:lang w:val="fr-FR"/>
        </w:rPr>
        <w:t>’</w:t>
      </w:r>
      <w:r w:rsidR="007C20D7">
        <w:rPr>
          <w:rFonts w:ascii="Arial" w:hAnsi="Arial" w:cs="Arial"/>
          <w:szCs w:val="22"/>
          <w:lang w:val="fr-FR"/>
        </w:rPr>
        <w:t>Assemblée générale.</w:t>
      </w:r>
    </w:p>
    <w:p w14:paraId="54AC70DD" w14:textId="46281D95" w:rsidR="007C20D7" w:rsidRDefault="007C20D7"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7C20D7">
        <w:rPr>
          <w:rFonts w:ascii="Arial" w:hAnsi="Arial" w:cs="Arial"/>
          <w:b/>
          <w:szCs w:val="22"/>
          <w:lang w:val="fr-FR"/>
        </w:rPr>
        <w:t>Président</w:t>
      </w:r>
      <w:r>
        <w:rPr>
          <w:rFonts w:ascii="Arial" w:hAnsi="Arial" w:cs="Arial"/>
          <w:szCs w:val="22"/>
          <w:lang w:val="fr-FR"/>
        </w:rPr>
        <w:t xml:space="preserve"> a signalé qu</w:t>
      </w:r>
      <w:r w:rsidR="00CD5E00">
        <w:rPr>
          <w:rFonts w:ascii="Arial" w:hAnsi="Arial" w:cs="Arial"/>
          <w:szCs w:val="22"/>
          <w:lang w:val="fr-FR"/>
        </w:rPr>
        <w:t>’</w:t>
      </w:r>
      <w:r>
        <w:rPr>
          <w:rFonts w:ascii="Arial" w:hAnsi="Arial" w:cs="Arial"/>
          <w:szCs w:val="22"/>
          <w:lang w:val="fr-FR"/>
        </w:rPr>
        <w:t xml:space="preserve">il y avait un consensus sur le </w:t>
      </w:r>
      <w:r w:rsidRPr="007C20D7">
        <w:rPr>
          <w:rFonts w:ascii="Arial" w:hAnsi="Arial" w:cs="Arial"/>
          <w:szCs w:val="22"/>
          <w:lang w:val="fr-FR"/>
        </w:rPr>
        <w:t>paragraphe</w:t>
      </w:r>
      <w:r w:rsidR="00743AE3">
        <w:rPr>
          <w:rFonts w:ascii="Arial" w:hAnsi="Arial" w:cs="Arial"/>
          <w:szCs w:val="22"/>
          <w:lang w:val="fr-FR"/>
        </w:rPr>
        <w:t xml:space="preserve"> 98, et</w:t>
      </w:r>
      <w:r>
        <w:rPr>
          <w:rFonts w:ascii="Arial" w:hAnsi="Arial" w:cs="Arial"/>
          <w:szCs w:val="22"/>
          <w:lang w:val="fr-FR"/>
        </w:rPr>
        <w:t xml:space="preserve"> en l</w:t>
      </w:r>
      <w:r w:rsidR="00CD5E00">
        <w:rPr>
          <w:rFonts w:ascii="Arial" w:hAnsi="Arial" w:cs="Arial"/>
          <w:szCs w:val="22"/>
          <w:lang w:val="fr-FR"/>
        </w:rPr>
        <w:t>’</w:t>
      </w:r>
      <w:r>
        <w:rPr>
          <w:rFonts w:ascii="Arial" w:hAnsi="Arial" w:cs="Arial"/>
          <w:szCs w:val="22"/>
          <w:lang w:val="fr-FR"/>
        </w:rPr>
        <w:t>absence d</w:t>
      </w:r>
      <w:r w:rsidR="00CD5E00">
        <w:rPr>
          <w:rFonts w:ascii="Arial" w:hAnsi="Arial" w:cs="Arial"/>
          <w:szCs w:val="22"/>
          <w:lang w:val="fr-FR"/>
        </w:rPr>
        <w:t>’</w:t>
      </w:r>
      <w:r w:rsidRPr="007C20D7">
        <w:rPr>
          <w:rFonts w:ascii="Arial" w:hAnsi="Arial" w:cs="Arial"/>
          <w:szCs w:val="22"/>
          <w:lang w:val="fr-FR"/>
        </w:rPr>
        <w:t>objections</w:t>
      </w:r>
      <w:r>
        <w:rPr>
          <w:rFonts w:ascii="Arial" w:hAnsi="Arial" w:cs="Arial"/>
          <w:szCs w:val="22"/>
          <w:lang w:val="fr-FR"/>
        </w:rPr>
        <w:t>, il a été dument adopté. Il est ensuite passé aux décisions qui restaient à adopter, à savoir l</w:t>
      </w:r>
      <w:r w:rsidR="00CD5E00">
        <w:rPr>
          <w:rFonts w:ascii="Arial" w:hAnsi="Arial" w:cs="Arial"/>
          <w:szCs w:val="22"/>
          <w:lang w:val="fr-FR"/>
        </w:rPr>
        <w:t>’</w:t>
      </w:r>
      <w:r>
        <w:rPr>
          <w:rFonts w:ascii="Arial" w:hAnsi="Arial" w:cs="Arial"/>
          <w:szCs w:val="22"/>
          <w:lang w:val="fr-FR"/>
        </w:rPr>
        <w:t xml:space="preserve">adoption des toutes les annexes et de la </w:t>
      </w:r>
      <w:r w:rsidRPr="007C20D7">
        <w:rPr>
          <w:rFonts w:ascii="Arial" w:hAnsi="Arial" w:cs="Arial"/>
          <w:szCs w:val="22"/>
          <w:lang w:val="fr-FR"/>
        </w:rPr>
        <w:t>résolution</w:t>
      </w:r>
      <w:r>
        <w:rPr>
          <w:rFonts w:ascii="Arial" w:hAnsi="Arial" w:cs="Arial"/>
          <w:szCs w:val="22"/>
          <w:lang w:val="fr-FR"/>
        </w:rPr>
        <w:t xml:space="preserve"> 6.GA 7. Le Président a souligné que compte tenu de l</w:t>
      </w:r>
      <w:r w:rsidR="00CD5E00">
        <w:rPr>
          <w:rFonts w:ascii="Arial" w:hAnsi="Arial" w:cs="Arial"/>
          <w:szCs w:val="22"/>
          <w:lang w:val="fr-FR"/>
        </w:rPr>
        <w:t>’</w:t>
      </w:r>
      <w:r>
        <w:rPr>
          <w:rFonts w:ascii="Arial" w:hAnsi="Arial" w:cs="Arial"/>
          <w:szCs w:val="22"/>
          <w:lang w:val="fr-FR"/>
        </w:rPr>
        <w:t>adoption de toutes les annexes à titre individuel, l</w:t>
      </w:r>
      <w:r w:rsidR="00CD5E00">
        <w:rPr>
          <w:rFonts w:ascii="Arial" w:hAnsi="Arial" w:cs="Arial"/>
          <w:szCs w:val="22"/>
          <w:lang w:val="fr-FR"/>
        </w:rPr>
        <w:t>’</w:t>
      </w:r>
      <w:r>
        <w:rPr>
          <w:rFonts w:ascii="Arial" w:hAnsi="Arial" w:cs="Arial"/>
          <w:szCs w:val="22"/>
          <w:lang w:val="fr-FR"/>
        </w:rPr>
        <w:t xml:space="preserve">adoption des annexes dans leur ensemble </w:t>
      </w:r>
      <w:r w:rsidR="003605FC">
        <w:rPr>
          <w:rFonts w:ascii="Arial" w:hAnsi="Arial" w:cs="Arial"/>
          <w:szCs w:val="22"/>
          <w:lang w:val="fr-FR"/>
        </w:rPr>
        <w:t>était une formalité. Il est passé à l</w:t>
      </w:r>
      <w:r w:rsidR="00CD5E00">
        <w:rPr>
          <w:rFonts w:ascii="Arial" w:hAnsi="Arial" w:cs="Arial"/>
          <w:szCs w:val="22"/>
          <w:lang w:val="fr-FR"/>
        </w:rPr>
        <w:t>’</w:t>
      </w:r>
      <w:r w:rsidR="003605FC">
        <w:rPr>
          <w:rFonts w:ascii="Arial" w:hAnsi="Arial" w:cs="Arial"/>
          <w:szCs w:val="22"/>
          <w:lang w:val="fr-FR"/>
        </w:rPr>
        <w:t>adoption du projet de résolution 6.GA 7.</w:t>
      </w:r>
    </w:p>
    <w:p w14:paraId="6799E778" w14:textId="0C03C25C" w:rsidR="003605FC" w:rsidRDefault="003605FC"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3605FC">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000B3426">
        <w:rPr>
          <w:rFonts w:ascii="Arial" w:hAnsi="Arial" w:cs="Arial"/>
          <w:b/>
          <w:szCs w:val="22"/>
          <w:lang w:val="fr-FR"/>
        </w:rPr>
        <w:t>Inde</w:t>
      </w:r>
      <w:r>
        <w:rPr>
          <w:rFonts w:ascii="Arial" w:hAnsi="Arial" w:cs="Arial"/>
          <w:szCs w:val="22"/>
          <w:lang w:val="fr-FR"/>
        </w:rPr>
        <w:t xml:space="preserve"> souhaitait poser une question </w:t>
      </w:r>
      <w:r w:rsidR="003F59DD">
        <w:rPr>
          <w:rFonts w:ascii="Arial" w:hAnsi="Arial" w:cs="Arial"/>
          <w:szCs w:val="22"/>
          <w:lang w:val="fr-FR"/>
        </w:rPr>
        <w:t xml:space="preserve">à propos de </w:t>
      </w:r>
      <w:r>
        <w:rPr>
          <w:rFonts w:ascii="Arial" w:hAnsi="Arial" w:cs="Arial"/>
          <w:szCs w:val="22"/>
          <w:lang w:val="fr-FR"/>
        </w:rPr>
        <w:t>la section des Direc</w:t>
      </w:r>
      <w:r w:rsidR="000B3426">
        <w:rPr>
          <w:rFonts w:ascii="Arial" w:hAnsi="Arial" w:cs="Arial"/>
          <w:szCs w:val="22"/>
          <w:lang w:val="fr-FR"/>
        </w:rPr>
        <w:t>tives opérationnelles consacrée</w:t>
      </w:r>
      <w:r>
        <w:rPr>
          <w:rFonts w:ascii="Arial" w:hAnsi="Arial" w:cs="Arial"/>
          <w:szCs w:val="22"/>
          <w:lang w:val="fr-FR"/>
        </w:rPr>
        <w:t xml:space="preserve"> au patrimoine culturel immatériel et au développement durable, ajoutant qu</w:t>
      </w:r>
      <w:r w:rsidR="00CD5E00">
        <w:rPr>
          <w:rFonts w:ascii="Arial" w:hAnsi="Arial" w:cs="Arial"/>
          <w:szCs w:val="22"/>
          <w:lang w:val="fr-FR"/>
        </w:rPr>
        <w:t>’</w:t>
      </w:r>
      <w:r>
        <w:rPr>
          <w:rFonts w:ascii="Arial" w:hAnsi="Arial" w:cs="Arial"/>
          <w:szCs w:val="22"/>
          <w:lang w:val="fr-FR"/>
        </w:rPr>
        <w:t>elle n</w:t>
      </w:r>
      <w:r w:rsidR="00CD5E00">
        <w:rPr>
          <w:rFonts w:ascii="Arial" w:hAnsi="Arial" w:cs="Arial"/>
          <w:szCs w:val="22"/>
          <w:lang w:val="fr-FR"/>
        </w:rPr>
        <w:t>’</w:t>
      </w:r>
      <w:r>
        <w:rPr>
          <w:rFonts w:ascii="Arial" w:hAnsi="Arial" w:cs="Arial"/>
          <w:szCs w:val="22"/>
          <w:lang w:val="fr-FR"/>
        </w:rPr>
        <w:t>était pas certaine qu</w:t>
      </w:r>
      <w:r w:rsidR="00CD5E00">
        <w:rPr>
          <w:rFonts w:ascii="Arial" w:hAnsi="Arial" w:cs="Arial"/>
          <w:szCs w:val="22"/>
          <w:lang w:val="fr-FR"/>
        </w:rPr>
        <w:t>’</w:t>
      </w:r>
      <w:r>
        <w:rPr>
          <w:rFonts w:ascii="Arial" w:hAnsi="Arial" w:cs="Arial"/>
          <w:szCs w:val="22"/>
          <w:lang w:val="fr-FR"/>
        </w:rPr>
        <w:t>elle doive faire partie des Directives opérationnelles car celles-ci étaient surtout des directives sur les procédures à suivre. La section sur le développement durable ne devrait-ell</w:t>
      </w:r>
      <w:r w:rsidR="001D6627">
        <w:rPr>
          <w:rFonts w:ascii="Arial" w:hAnsi="Arial" w:cs="Arial"/>
          <w:szCs w:val="22"/>
          <w:lang w:val="fr-FR"/>
        </w:rPr>
        <w:t>e pas constituer un document d</w:t>
      </w:r>
      <w:r w:rsidR="00CD5E00">
        <w:rPr>
          <w:rFonts w:ascii="Arial" w:hAnsi="Arial" w:cs="Arial"/>
          <w:szCs w:val="22"/>
          <w:lang w:val="fr-FR"/>
        </w:rPr>
        <w:t>’</w:t>
      </w:r>
      <w:r w:rsidR="001D6627">
        <w:rPr>
          <w:rFonts w:ascii="Arial" w:hAnsi="Arial" w:cs="Arial"/>
          <w:szCs w:val="22"/>
          <w:lang w:val="fr-FR"/>
        </w:rPr>
        <w:t>orientation</w:t>
      </w:r>
      <w:r>
        <w:rPr>
          <w:rFonts w:ascii="Arial" w:hAnsi="Arial" w:cs="Arial"/>
          <w:szCs w:val="22"/>
          <w:lang w:val="fr-FR"/>
        </w:rPr>
        <w:t xml:space="preserve"> à part, voire des recommandations ? Un document similaire était d</w:t>
      </w:r>
      <w:r w:rsidR="00CD5E00">
        <w:rPr>
          <w:rFonts w:ascii="Arial" w:hAnsi="Arial" w:cs="Arial"/>
          <w:szCs w:val="22"/>
          <w:lang w:val="fr-FR"/>
        </w:rPr>
        <w:t>’</w:t>
      </w:r>
      <w:r>
        <w:rPr>
          <w:rFonts w:ascii="Arial" w:hAnsi="Arial" w:cs="Arial"/>
          <w:szCs w:val="22"/>
          <w:lang w:val="fr-FR"/>
        </w:rPr>
        <w:t xml:space="preserve">ailleurs envisagé pour la </w:t>
      </w:r>
      <w:r w:rsidRPr="003605FC">
        <w:rPr>
          <w:rFonts w:ascii="Arial" w:hAnsi="Arial" w:cs="Arial"/>
          <w:szCs w:val="22"/>
          <w:lang w:val="fr-FR"/>
        </w:rPr>
        <w:t>Convention</w:t>
      </w:r>
      <w:r>
        <w:rPr>
          <w:rFonts w:ascii="Arial" w:hAnsi="Arial" w:cs="Arial"/>
          <w:szCs w:val="22"/>
          <w:lang w:val="fr-FR"/>
        </w:rPr>
        <w:t xml:space="preserve"> du patrimoine mondial. Aussi, avant d</w:t>
      </w:r>
      <w:r w:rsidR="00CD5E00">
        <w:rPr>
          <w:rFonts w:ascii="Arial" w:hAnsi="Arial" w:cs="Arial"/>
          <w:szCs w:val="22"/>
          <w:lang w:val="fr-FR"/>
        </w:rPr>
        <w:t>’</w:t>
      </w:r>
      <w:r>
        <w:rPr>
          <w:rFonts w:ascii="Arial" w:hAnsi="Arial" w:cs="Arial"/>
          <w:szCs w:val="22"/>
          <w:lang w:val="fr-FR"/>
        </w:rPr>
        <w:t xml:space="preserve">adopter la </w:t>
      </w:r>
      <w:r w:rsidRPr="003605FC">
        <w:rPr>
          <w:rFonts w:ascii="Arial" w:hAnsi="Arial" w:cs="Arial"/>
          <w:szCs w:val="22"/>
          <w:lang w:val="fr-FR"/>
        </w:rPr>
        <w:t>résolution</w:t>
      </w:r>
      <w:r>
        <w:rPr>
          <w:rFonts w:ascii="Arial" w:hAnsi="Arial" w:cs="Arial"/>
          <w:szCs w:val="22"/>
          <w:lang w:val="fr-FR"/>
        </w:rPr>
        <w:t xml:space="preserve">, la </w:t>
      </w:r>
      <w:r w:rsidRPr="003605FC">
        <w:rPr>
          <w:rFonts w:ascii="Arial" w:hAnsi="Arial" w:cs="Arial"/>
          <w:szCs w:val="22"/>
          <w:lang w:val="fr-FR"/>
        </w:rPr>
        <w:t>délégation</w:t>
      </w:r>
      <w:r w:rsidR="003F59DD">
        <w:rPr>
          <w:rFonts w:ascii="Arial" w:hAnsi="Arial" w:cs="Arial"/>
          <w:szCs w:val="22"/>
          <w:lang w:val="fr-FR"/>
        </w:rPr>
        <w:t xml:space="preserve"> souhaitait</w:t>
      </w:r>
      <w:r>
        <w:rPr>
          <w:rFonts w:ascii="Arial" w:hAnsi="Arial" w:cs="Arial"/>
          <w:szCs w:val="22"/>
          <w:lang w:val="fr-FR"/>
        </w:rPr>
        <w:t xml:space="preserve"> avoir des éclaircissements de la part du Secrétariat ou du Conseiller juridique </w:t>
      </w:r>
      <w:r w:rsidR="003F59DD">
        <w:rPr>
          <w:rFonts w:ascii="Arial" w:hAnsi="Arial" w:cs="Arial"/>
          <w:szCs w:val="22"/>
          <w:lang w:val="fr-FR"/>
        </w:rPr>
        <w:t>afin d</w:t>
      </w:r>
      <w:r w:rsidR="00CD5E00">
        <w:rPr>
          <w:rFonts w:ascii="Arial" w:hAnsi="Arial" w:cs="Arial"/>
          <w:szCs w:val="22"/>
          <w:lang w:val="fr-FR"/>
        </w:rPr>
        <w:t>’</w:t>
      </w:r>
      <w:r w:rsidR="003F59DD">
        <w:rPr>
          <w:rFonts w:ascii="Arial" w:hAnsi="Arial" w:cs="Arial"/>
          <w:szCs w:val="22"/>
          <w:lang w:val="fr-FR"/>
        </w:rPr>
        <w:t>être certaine que ce document avait bien sa place dans les Directives opérationnelles.</w:t>
      </w:r>
    </w:p>
    <w:p w14:paraId="49F967B3" w14:textId="0744061D" w:rsidR="00F15EAE" w:rsidRPr="00F15EAE" w:rsidRDefault="003F59DD" w:rsidP="00312B69">
      <w:pPr>
        <w:widowControl w:val="0"/>
        <w:numPr>
          <w:ilvl w:val="0"/>
          <w:numId w:val="14"/>
        </w:numPr>
        <w:suppressAutoHyphens/>
        <w:autoSpaceDE w:val="0"/>
        <w:ind w:left="709" w:hanging="709"/>
        <w:jc w:val="both"/>
        <w:rPr>
          <w:rFonts w:ascii="Arial" w:hAnsi="Arial" w:cs="Arial"/>
          <w:szCs w:val="22"/>
          <w:lang w:val="fr-FR"/>
        </w:rPr>
      </w:pPr>
      <w:r w:rsidRPr="003F59DD">
        <w:rPr>
          <w:rFonts w:ascii="Arial" w:hAnsi="Arial" w:cs="Arial"/>
          <w:szCs w:val="22"/>
          <w:lang w:val="fr-FR"/>
        </w:rPr>
        <w:t xml:space="preserve">La délégation des </w:t>
      </w:r>
      <w:r w:rsidRPr="003F59DD">
        <w:rPr>
          <w:rFonts w:ascii="Arial" w:hAnsi="Arial" w:cs="Arial"/>
          <w:b/>
          <w:szCs w:val="22"/>
          <w:lang w:val="fr-FR"/>
        </w:rPr>
        <w:t>Philippines</w:t>
      </w:r>
      <w:r w:rsidRPr="003F59DD">
        <w:rPr>
          <w:rFonts w:ascii="Arial" w:hAnsi="Arial" w:cs="Arial"/>
          <w:szCs w:val="22"/>
          <w:lang w:val="fr-FR"/>
        </w:rPr>
        <w:t xml:space="preserve"> </w:t>
      </w:r>
      <w:r w:rsidR="00F15EAE">
        <w:rPr>
          <w:rFonts w:ascii="Arial" w:hAnsi="Arial" w:cs="Arial"/>
          <w:szCs w:val="22"/>
          <w:lang w:val="fr-FR"/>
        </w:rPr>
        <w:t>souscrivait aux propos</w:t>
      </w:r>
      <w:r w:rsidRPr="003F59DD">
        <w:rPr>
          <w:rFonts w:ascii="Arial" w:hAnsi="Arial" w:cs="Arial"/>
          <w:szCs w:val="22"/>
          <w:lang w:val="fr-FR"/>
        </w:rPr>
        <w:t xml:space="preserve"> de l</w:t>
      </w:r>
      <w:r w:rsidR="00CD5E00">
        <w:rPr>
          <w:rFonts w:ascii="Arial" w:hAnsi="Arial" w:cs="Arial"/>
          <w:szCs w:val="22"/>
          <w:lang w:val="fr-FR"/>
        </w:rPr>
        <w:t>’</w:t>
      </w:r>
      <w:r w:rsidRPr="003F59DD">
        <w:rPr>
          <w:rFonts w:ascii="Arial" w:hAnsi="Arial" w:cs="Arial"/>
          <w:szCs w:val="22"/>
          <w:lang w:val="fr-FR"/>
        </w:rPr>
        <w:t>Inde</w:t>
      </w:r>
      <w:r>
        <w:rPr>
          <w:rFonts w:ascii="Arial" w:hAnsi="Arial" w:cs="Arial"/>
          <w:szCs w:val="22"/>
          <w:lang w:val="fr-FR"/>
        </w:rPr>
        <w:t>. Comme elle l</w:t>
      </w:r>
      <w:r w:rsidR="00CD5E00">
        <w:rPr>
          <w:rFonts w:ascii="Arial" w:hAnsi="Arial" w:cs="Arial"/>
          <w:szCs w:val="22"/>
          <w:lang w:val="fr-FR"/>
        </w:rPr>
        <w:t>’</w:t>
      </w:r>
      <w:r>
        <w:rPr>
          <w:rFonts w:ascii="Arial" w:hAnsi="Arial" w:cs="Arial"/>
          <w:szCs w:val="22"/>
          <w:lang w:val="fr-FR"/>
        </w:rPr>
        <w:t>avait précédemment mentionné</w:t>
      </w:r>
      <w:r w:rsidR="000151DB">
        <w:rPr>
          <w:rFonts w:ascii="Arial" w:hAnsi="Arial" w:cs="Arial"/>
          <w:szCs w:val="22"/>
          <w:lang w:val="fr-FR"/>
        </w:rPr>
        <w:t>, elle avait des questions sur la section consacrée au</w:t>
      </w:r>
      <w:r w:rsidR="00F15EAE">
        <w:rPr>
          <w:rFonts w:ascii="Arial" w:hAnsi="Arial" w:cs="Arial"/>
          <w:szCs w:val="22"/>
          <w:lang w:val="fr-FR"/>
        </w:rPr>
        <w:t xml:space="preserve"> développement durable, ajoutant qu</w:t>
      </w:r>
      <w:r w:rsidR="00CD5E00">
        <w:rPr>
          <w:rFonts w:ascii="Arial" w:hAnsi="Arial" w:cs="Arial"/>
          <w:szCs w:val="22"/>
          <w:lang w:val="fr-FR"/>
        </w:rPr>
        <w:t>’</w:t>
      </w:r>
      <w:r w:rsidR="00F15EAE">
        <w:rPr>
          <w:rFonts w:ascii="Arial" w:hAnsi="Arial" w:cs="Arial"/>
          <w:szCs w:val="22"/>
          <w:lang w:val="fr-FR"/>
        </w:rPr>
        <w:t>une grande partie des termes utilisés n</w:t>
      </w:r>
      <w:r w:rsidR="00CD5E00">
        <w:rPr>
          <w:rFonts w:ascii="Arial" w:hAnsi="Arial" w:cs="Arial"/>
          <w:szCs w:val="22"/>
          <w:lang w:val="fr-FR"/>
        </w:rPr>
        <w:t>’</w:t>
      </w:r>
      <w:r w:rsidR="00F15EAE">
        <w:rPr>
          <w:rFonts w:ascii="Arial" w:hAnsi="Arial" w:cs="Arial"/>
          <w:szCs w:val="22"/>
          <w:lang w:val="fr-FR"/>
        </w:rPr>
        <w:t>étaient pas opératio</w:t>
      </w:r>
      <w:r w:rsidR="000151DB">
        <w:rPr>
          <w:rFonts w:ascii="Arial" w:hAnsi="Arial" w:cs="Arial"/>
          <w:szCs w:val="22"/>
          <w:lang w:val="fr-FR"/>
        </w:rPr>
        <w:t>nnels mais descriptifs et porteurs d</w:t>
      </w:r>
      <w:r w:rsidR="00CD5E00">
        <w:rPr>
          <w:rFonts w:ascii="Arial" w:hAnsi="Arial" w:cs="Arial"/>
          <w:szCs w:val="22"/>
          <w:lang w:val="fr-FR"/>
        </w:rPr>
        <w:t>’</w:t>
      </w:r>
      <w:r w:rsidR="000151DB">
        <w:rPr>
          <w:rFonts w:ascii="Arial" w:hAnsi="Arial" w:cs="Arial"/>
          <w:szCs w:val="22"/>
          <w:lang w:val="fr-FR"/>
        </w:rPr>
        <w:t>une grande ambition</w:t>
      </w:r>
      <w:r w:rsidR="00F15EAE">
        <w:rPr>
          <w:rFonts w:ascii="Arial" w:hAnsi="Arial" w:cs="Arial"/>
          <w:szCs w:val="22"/>
          <w:lang w:val="fr-FR"/>
        </w:rPr>
        <w:t xml:space="preserve">. </w:t>
      </w:r>
      <w:r w:rsidR="000151DB">
        <w:rPr>
          <w:rFonts w:ascii="Arial" w:hAnsi="Arial" w:cs="Arial"/>
          <w:szCs w:val="22"/>
          <w:lang w:val="fr-FR"/>
        </w:rPr>
        <w:t xml:space="preserve">Elle souhaitait donc, elle aussi, comprendre pourquoi cette section devait faire partie des Directives opérationnelles. En outre, y avait-il une différence entre les Directives opérationnelles et un document à part, </w:t>
      </w:r>
      <w:r w:rsidR="001D6627">
        <w:rPr>
          <w:rFonts w:ascii="Arial" w:hAnsi="Arial" w:cs="Arial"/>
          <w:szCs w:val="22"/>
          <w:lang w:val="fr-FR"/>
        </w:rPr>
        <w:t>tel qu</w:t>
      </w:r>
      <w:r w:rsidR="00CD5E00">
        <w:rPr>
          <w:rFonts w:ascii="Arial" w:hAnsi="Arial" w:cs="Arial"/>
          <w:szCs w:val="22"/>
          <w:lang w:val="fr-FR"/>
        </w:rPr>
        <w:t>’</w:t>
      </w:r>
      <w:r w:rsidR="001D6627">
        <w:rPr>
          <w:rFonts w:ascii="Arial" w:hAnsi="Arial" w:cs="Arial"/>
          <w:szCs w:val="22"/>
          <w:lang w:val="fr-FR"/>
        </w:rPr>
        <w:t>un document d</w:t>
      </w:r>
      <w:r w:rsidR="00CD5E00">
        <w:rPr>
          <w:rFonts w:ascii="Arial" w:hAnsi="Arial" w:cs="Arial"/>
          <w:szCs w:val="22"/>
          <w:lang w:val="fr-FR"/>
        </w:rPr>
        <w:t>’</w:t>
      </w:r>
      <w:r w:rsidR="001D6627">
        <w:rPr>
          <w:rFonts w:ascii="Arial" w:hAnsi="Arial" w:cs="Arial"/>
          <w:szCs w:val="22"/>
          <w:lang w:val="fr-FR"/>
        </w:rPr>
        <w:t xml:space="preserve">orientation </w:t>
      </w:r>
      <w:r w:rsidR="000151DB">
        <w:rPr>
          <w:rFonts w:ascii="Arial" w:hAnsi="Arial" w:cs="Arial"/>
          <w:szCs w:val="22"/>
          <w:lang w:val="fr-FR"/>
        </w:rPr>
        <w:t>ou des directives ? Parviendrait-on au même résultat av</w:t>
      </w:r>
      <w:r w:rsidR="00CE0FDB">
        <w:rPr>
          <w:rFonts w:ascii="Arial" w:hAnsi="Arial" w:cs="Arial"/>
          <w:szCs w:val="22"/>
          <w:lang w:val="fr-FR"/>
        </w:rPr>
        <w:t>ec un autre type de format ou un</w:t>
      </w:r>
      <w:r w:rsidR="000151DB">
        <w:rPr>
          <w:rFonts w:ascii="Arial" w:hAnsi="Arial" w:cs="Arial"/>
          <w:szCs w:val="22"/>
          <w:lang w:val="fr-FR"/>
        </w:rPr>
        <w:t xml:space="preserve"> document </w:t>
      </w:r>
      <w:r w:rsidR="000151DB" w:rsidRPr="000151DB">
        <w:rPr>
          <w:rFonts w:ascii="Arial" w:hAnsi="Arial" w:cs="Arial"/>
          <w:szCs w:val="22"/>
          <w:lang w:val="fr-FR"/>
        </w:rPr>
        <w:t>complémentaire</w:t>
      </w:r>
      <w:r w:rsidR="000151DB">
        <w:rPr>
          <w:rFonts w:ascii="Arial" w:hAnsi="Arial" w:cs="Arial"/>
          <w:szCs w:val="22"/>
          <w:lang w:val="fr-FR"/>
        </w:rPr>
        <w:t xml:space="preserve"> aux Directives opérationnelles ?</w:t>
      </w:r>
    </w:p>
    <w:p w14:paraId="65A80224" w14:textId="57AB2CF9" w:rsidR="00CE0FDB" w:rsidRPr="00CE0FDB" w:rsidRDefault="00CE0FDB"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CE0FDB">
        <w:rPr>
          <w:rFonts w:ascii="Arial" w:hAnsi="Arial" w:cs="Arial"/>
          <w:szCs w:val="22"/>
          <w:lang w:val="fr-FR"/>
        </w:rPr>
        <w:t>délégation</w:t>
      </w:r>
      <w:r>
        <w:rPr>
          <w:rFonts w:ascii="Arial" w:hAnsi="Arial" w:cs="Arial"/>
          <w:szCs w:val="22"/>
          <w:lang w:val="fr-FR"/>
        </w:rPr>
        <w:t xml:space="preserve"> de </w:t>
      </w:r>
      <w:r w:rsidRPr="00CE0FDB">
        <w:rPr>
          <w:rFonts w:ascii="Arial" w:hAnsi="Arial" w:cs="Arial"/>
          <w:b/>
          <w:szCs w:val="22"/>
          <w:lang w:val="fr-FR"/>
        </w:rPr>
        <w:t>Chypre</w:t>
      </w:r>
      <w:r>
        <w:rPr>
          <w:rFonts w:ascii="Arial" w:hAnsi="Arial" w:cs="Arial"/>
          <w:szCs w:val="22"/>
          <w:lang w:val="fr-FR"/>
        </w:rPr>
        <w:t xml:space="preserve"> ne parvenait pas à comprendre la raison pour laquelle cette question était soulevée à ce moment de la session, c.-à-d. adopter ou non ce texte en tant qu</w:t>
      </w:r>
      <w:r w:rsidR="00CD5E00">
        <w:rPr>
          <w:rFonts w:ascii="Arial" w:hAnsi="Arial" w:cs="Arial"/>
          <w:szCs w:val="22"/>
          <w:lang w:val="fr-FR"/>
        </w:rPr>
        <w:t>’</w:t>
      </w:r>
      <w:r>
        <w:rPr>
          <w:rFonts w:ascii="Arial" w:hAnsi="Arial" w:cs="Arial"/>
          <w:szCs w:val="22"/>
          <w:lang w:val="fr-FR"/>
        </w:rPr>
        <w:t xml:space="preserve">annexe ou en tant que chapitre à part entière des Directives opérationnelles, </w:t>
      </w:r>
      <w:r w:rsidRPr="00CE0FDB">
        <w:rPr>
          <w:rFonts w:ascii="Arial" w:hAnsi="Arial" w:cs="Arial"/>
          <w:szCs w:val="22"/>
          <w:lang w:val="fr-FR" w:eastAsia="en-US"/>
        </w:rPr>
        <w:t>en particulier</w:t>
      </w:r>
      <w:r>
        <w:rPr>
          <w:rFonts w:ascii="Arial" w:hAnsi="Arial" w:cs="Arial"/>
          <w:szCs w:val="22"/>
          <w:lang w:val="fr-FR"/>
        </w:rPr>
        <w:t xml:space="preserve"> parce qu</w:t>
      </w:r>
      <w:r w:rsidR="00CD5E00">
        <w:rPr>
          <w:rFonts w:ascii="Arial" w:hAnsi="Arial" w:cs="Arial"/>
          <w:szCs w:val="22"/>
          <w:lang w:val="fr-FR"/>
        </w:rPr>
        <w:t>’</w:t>
      </w:r>
      <w:r>
        <w:rPr>
          <w:rFonts w:ascii="Arial" w:hAnsi="Arial" w:cs="Arial"/>
          <w:szCs w:val="22"/>
          <w:lang w:val="fr-FR"/>
        </w:rPr>
        <w:t>il était demandé à l</w:t>
      </w:r>
      <w:r w:rsidR="00CD5E00">
        <w:rPr>
          <w:rFonts w:ascii="Arial" w:hAnsi="Arial" w:cs="Arial"/>
          <w:szCs w:val="22"/>
          <w:lang w:val="fr-FR"/>
        </w:rPr>
        <w:t>’</w:t>
      </w:r>
      <w:r>
        <w:rPr>
          <w:rFonts w:ascii="Arial" w:hAnsi="Arial" w:cs="Arial"/>
          <w:szCs w:val="22"/>
          <w:lang w:val="fr-FR"/>
        </w:rPr>
        <w:t>Assemblée de réviser les Directives opérationnelles dont ce chapitre devait faire partie selon l</w:t>
      </w:r>
      <w:r w:rsidR="00CD5E00">
        <w:rPr>
          <w:rFonts w:ascii="Arial" w:hAnsi="Arial" w:cs="Arial"/>
          <w:szCs w:val="22"/>
          <w:lang w:val="fr-FR"/>
        </w:rPr>
        <w:t>’</w:t>
      </w:r>
      <w:r w:rsidRPr="00CE0FDB">
        <w:rPr>
          <w:rFonts w:ascii="Arial" w:hAnsi="Arial" w:cs="Arial"/>
          <w:szCs w:val="22"/>
          <w:lang w:val="fr-FR"/>
        </w:rPr>
        <w:t>ordre du jour</w:t>
      </w:r>
      <w:r>
        <w:rPr>
          <w:rFonts w:ascii="Arial" w:hAnsi="Arial" w:cs="Arial"/>
          <w:szCs w:val="22"/>
          <w:lang w:val="fr-FR"/>
        </w:rPr>
        <w:t xml:space="preserve"> de la session</w:t>
      </w:r>
      <w:r w:rsidRPr="00CE0FDB">
        <w:rPr>
          <w:rFonts w:ascii="Arial" w:hAnsi="Arial" w:cs="Arial"/>
          <w:szCs w:val="22"/>
          <w:lang w:val="fr-FR"/>
        </w:rPr>
        <w:t>. En outre, le travail sur ce chapitre, réalisé par des experts et le Secrétariat, était en cours depuis 2014.</w:t>
      </w:r>
    </w:p>
    <w:p w14:paraId="44E35399" w14:textId="5CE92D43" w:rsidR="006B3BC4" w:rsidRPr="006B3BC4" w:rsidRDefault="00CE0FDB"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CE0FDB">
        <w:rPr>
          <w:rFonts w:ascii="Arial" w:hAnsi="Arial" w:cs="Arial"/>
          <w:szCs w:val="22"/>
          <w:lang w:val="fr-FR"/>
        </w:rPr>
        <w:t>délégation</w:t>
      </w:r>
      <w:r>
        <w:rPr>
          <w:rFonts w:ascii="Arial" w:hAnsi="Arial" w:cs="Arial"/>
          <w:szCs w:val="22"/>
          <w:lang w:val="fr-FR"/>
        </w:rPr>
        <w:t xml:space="preserve"> de la </w:t>
      </w:r>
      <w:r w:rsidRPr="006B3BC4">
        <w:rPr>
          <w:rFonts w:ascii="Arial" w:hAnsi="Arial" w:cs="Arial"/>
          <w:b/>
          <w:szCs w:val="22"/>
          <w:lang w:val="fr-FR"/>
        </w:rPr>
        <w:t>Serbie</w:t>
      </w:r>
      <w:r>
        <w:rPr>
          <w:rFonts w:ascii="Arial" w:hAnsi="Arial" w:cs="Arial"/>
          <w:szCs w:val="22"/>
          <w:lang w:val="fr-FR"/>
        </w:rPr>
        <w:t xml:space="preserve"> comprenait bien qu</w:t>
      </w:r>
      <w:r w:rsidR="00CD5E00">
        <w:rPr>
          <w:rFonts w:ascii="Arial" w:hAnsi="Arial" w:cs="Arial"/>
          <w:szCs w:val="22"/>
          <w:lang w:val="fr-FR"/>
        </w:rPr>
        <w:t>’</w:t>
      </w:r>
      <w:r>
        <w:rPr>
          <w:rFonts w:ascii="Arial" w:hAnsi="Arial" w:cs="Arial"/>
          <w:szCs w:val="22"/>
          <w:lang w:val="fr-FR"/>
        </w:rPr>
        <w:t>il s</w:t>
      </w:r>
      <w:r w:rsidR="00CD5E00">
        <w:rPr>
          <w:rFonts w:ascii="Arial" w:hAnsi="Arial" w:cs="Arial"/>
          <w:szCs w:val="22"/>
          <w:lang w:val="fr-FR"/>
        </w:rPr>
        <w:t>’</w:t>
      </w:r>
      <w:r>
        <w:rPr>
          <w:rFonts w:ascii="Arial" w:hAnsi="Arial" w:cs="Arial"/>
          <w:szCs w:val="22"/>
          <w:lang w:val="fr-FR"/>
        </w:rPr>
        <w:t>agissait d</w:t>
      </w:r>
      <w:r w:rsidR="00CD5E00">
        <w:rPr>
          <w:rFonts w:ascii="Arial" w:hAnsi="Arial" w:cs="Arial"/>
          <w:szCs w:val="22"/>
          <w:lang w:val="fr-FR"/>
        </w:rPr>
        <w:t>’</w:t>
      </w:r>
      <w:r>
        <w:rPr>
          <w:rFonts w:ascii="Arial" w:hAnsi="Arial" w:cs="Arial"/>
          <w:szCs w:val="22"/>
          <w:lang w:val="fr-FR"/>
        </w:rPr>
        <w:t>un processus en cours qui avait débuté en 2014 et qu</w:t>
      </w:r>
      <w:r w:rsidR="00CD5E00">
        <w:rPr>
          <w:rFonts w:ascii="Arial" w:hAnsi="Arial" w:cs="Arial"/>
          <w:szCs w:val="22"/>
          <w:lang w:val="fr-FR"/>
        </w:rPr>
        <w:t>’</w:t>
      </w:r>
      <w:r>
        <w:rPr>
          <w:rFonts w:ascii="Arial" w:hAnsi="Arial" w:cs="Arial"/>
          <w:szCs w:val="22"/>
          <w:lang w:val="fr-FR"/>
        </w:rPr>
        <w:t xml:space="preserve">il y avait une volonté </w:t>
      </w:r>
      <w:r w:rsidR="006B3BC4">
        <w:rPr>
          <w:rFonts w:ascii="Arial" w:hAnsi="Arial" w:cs="Arial"/>
          <w:szCs w:val="22"/>
          <w:lang w:val="fr-FR"/>
        </w:rPr>
        <w:t>relier le patrimoine culturel immatériel au</w:t>
      </w:r>
      <w:r>
        <w:rPr>
          <w:rFonts w:ascii="Arial" w:hAnsi="Arial" w:cs="Arial"/>
          <w:szCs w:val="22"/>
          <w:lang w:val="fr-FR"/>
        </w:rPr>
        <w:t xml:space="preserve"> développement durable. </w:t>
      </w:r>
      <w:r w:rsidRPr="00CE0FDB">
        <w:rPr>
          <w:rFonts w:ascii="Arial" w:hAnsi="Arial" w:cs="Arial"/>
          <w:szCs w:val="22"/>
          <w:lang w:val="fr-FR"/>
        </w:rPr>
        <w:t>Néanmoins</w:t>
      </w:r>
      <w:r>
        <w:rPr>
          <w:rFonts w:ascii="Arial" w:hAnsi="Arial" w:cs="Arial"/>
          <w:szCs w:val="22"/>
          <w:lang w:val="fr-FR"/>
        </w:rPr>
        <w:t xml:space="preserve">, elle a ajouté sa voix à celles des autres délégations pour exprimer </w:t>
      </w:r>
      <w:r w:rsidR="006B3BC4">
        <w:rPr>
          <w:rFonts w:ascii="Arial" w:hAnsi="Arial" w:cs="Arial"/>
          <w:szCs w:val="22"/>
          <w:lang w:val="fr-FR"/>
        </w:rPr>
        <w:t>des préoccupations quant à la manière de procéder avec l</w:t>
      </w:r>
      <w:r w:rsidR="00CD5E00">
        <w:rPr>
          <w:rFonts w:ascii="Arial" w:hAnsi="Arial" w:cs="Arial"/>
          <w:szCs w:val="22"/>
          <w:lang w:val="fr-FR"/>
        </w:rPr>
        <w:t>’</w:t>
      </w:r>
      <w:r w:rsidR="006B3BC4">
        <w:rPr>
          <w:rFonts w:ascii="Arial" w:hAnsi="Arial" w:cs="Arial"/>
          <w:szCs w:val="22"/>
          <w:lang w:val="fr-FR"/>
        </w:rPr>
        <w:t>adoption, sachant que le travail sur le PCI au niveau national impliquait d</w:t>
      </w:r>
      <w:r w:rsidR="00CD5E00">
        <w:rPr>
          <w:rFonts w:ascii="Arial" w:hAnsi="Arial" w:cs="Arial"/>
          <w:szCs w:val="22"/>
          <w:lang w:val="fr-FR"/>
        </w:rPr>
        <w:t>’</w:t>
      </w:r>
      <w:r w:rsidR="006B3BC4">
        <w:rPr>
          <w:rFonts w:ascii="Arial" w:hAnsi="Arial" w:cs="Arial"/>
          <w:szCs w:val="22"/>
          <w:lang w:val="fr-FR"/>
        </w:rPr>
        <w:t xml:space="preserve">autres </w:t>
      </w:r>
      <w:r w:rsidR="006B3BC4" w:rsidRPr="006B3BC4">
        <w:rPr>
          <w:rFonts w:ascii="Arial" w:hAnsi="Arial" w:cs="Arial"/>
          <w:szCs w:val="22"/>
          <w:lang w:val="fr-FR"/>
        </w:rPr>
        <w:t>autorités</w:t>
      </w:r>
      <w:r w:rsidR="006B3BC4">
        <w:rPr>
          <w:rFonts w:ascii="Arial" w:hAnsi="Arial" w:cs="Arial"/>
          <w:szCs w:val="22"/>
          <w:lang w:val="fr-FR"/>
        </w:rPr>
        <w:t>, comme c</w:t>
      </w:r>
      <w:r w:rsidR="00CD5E00">
        <w:rPr>
          <w:rFonts w:ascii="Arial" w:hAnsi="Arial" w:cs="Arial"/>
          <w:szCs w:val="22"/>
          <w:lang w:val="fr-FR"/>
        </w:rPr>
        <w:t>’</w:t>
      </w:r>
      <w:r w:rsidR="006B3BC4">
        <w:rPr>
          <w:rFonts w:ascii="Arial" w:hAnsi="Arial" w:cs="Arial"/>
          <w:szCs w:val="22"/>
          <w:lang w:val="fr-FR"/>
        </w:rPr>
        <w:t>était d</w:t>
      </w:r>
      <w:r w:rsidR="00CD5E00">
        <w:rPr>
          <w:rFonts w:ascii="Arial" w:hAnsi="Arial" w:cs="Arial"/>
          <w:szCs w:val="22"/>
          <w:lang w:val="fr-FR"/>
        </w:rPr>
        <w:t>’</w:t>
      </w:r>
      <w:r w:rsidR="006B3BC4">
        <w:rPr>
          <w:rFonts w:ascii="Arial" w:hAnsi="Arial" w:cs="Arial"/>
          <w:szCs w:val="22"/>
          <w:lang w:val="fr-FR"/>
        </w:rPr>
        <w:t>ailleurs mentionné dans le document. Elle se demandait donc de quelle façon ce travail, bien qu</w:t>
      </w:r>
      <w:r w:rsidR="00CD5E00">
        <w:rPr>
          <w:rFonts w:ascii="Arial" w:hAnsi="Arial" w:cs="Arial"/>
          <w:szCs w:val="22"/>
          <w:lang w:val="fr-FR"/>
        </w:rPr>
        <w:t>’</w:t>
      </w:r>
      <w:r w:rsidR="006B3BC4">
        <w:rPr>
          <w:rFonts w:ascii="Arial" w:hAnsi="Arial" w:cs="Arial"/>
          <w:szCs w:val="22"/>
          <w:lang w:val="fr-FR"/>
        </w:rPr>
        <w:t>il soit très apprécié et puisse servir de base à un développement durable, pourrait être réellement mis en application à l</w:t>
      </w:r>
      <w:r w:rsidR="00CD5E00">
        <w:rPr>
          <w:rFonts w:ascii="Arial" w:hAnsi="Arial" w:cs="Arial"/>
          <w:szCs w:val="22"/>
          <w:lang w:val="fr-FR"/>
        </w:rPr>
        <w:t>’</w:t>
      </w:r>
      <w:r w:rsidR="006B3BC4">
        <w:rPr>
          <w:rFonts w:ascii="Arial" w:hAnsi="Arial" w:cs="Arial"/>
          <w:szCs w:val="22"/>
          <w:lang w:val="fr-FR"/>
        </w:rPr>
        <w:t>avenir, ajoutant que le Secrétariat n</w:t>
      </w:r>
      <w:r w:rsidR="00CD5E00">
        <w:rPr>
          <w:rFonts w:ascii="Arial" w:hAnsi="Arial" w:cs="Arial"/>
          <w:szCs w:val="22"/>
          <w:lang w:val="fr-FR"/>
        </w:rPr>
        <w:t>’</w:t>
      </w:r>
      <w:r w:rsidR="006B3BC4">
        <w:rPr>
          <w:rFonts w:ascii="Arial" w:hAnsi="Arial" w:cs="Arial"/>
          <w:szCs w:val="22"/>
          <w:lang w:val="fr-FR"/>
        </w:rPr>
        <w:t>avait pas vraiment apporté d</w:t>
      </w:r>
      <w:r w:rsidR="00CD5E00">
        <w:rPr>
          <w:rFonts w:ascii="Arial" w:hAnsi="Arial" w:cs="Arial"/>
          <w:szCs w:val="22"/>
          <w:lang w:val="fr-FR"/>
        </w:rPr>
        <w:t>’</w:t>
      </w:r>
      <w:r w:rsidR="006B3BC4">
        <w:rPr>
          <w:rFonts w:ascii="Arial" w:hAnsi="Arial" w:cs="Arial"/>
          <w:szCs w:val="22"/>
          <w:lang w:val="fr-FR"/>
        </w:rPr>
        <w:t>éclaircissements aux questions soulevées par les précédentes délégations.</w:t>
      </w:r>
    </w:p>
    <w:p w14:paraId="7709D046" w14:textId="787A5740" w:rsidR="006B3BC4" w:rsidRDefault="006B3BC4"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6B3BC4">
        <w:rPr>
          <w:rFonts w:ascii="Arial" w:hAnsi="Arial" w:cs="Arial"/>
          <w:szCs w:val="22"/>
          <w:lang w:val="fr-FR"/>
        </w:rPr>
        <w:t>délégation</w:t>
      </w:r>
      <w:r>
        <w:rPr>
          <w:rFonts w:ascii="Arial" w:hAnsi="Arial" w:cs="Arial"/>
          <w:szCs w:val="22"/>
          <w:lang w:val="fr-FR"/>
        </w:rPr>
        <w:t xml:space="preserve"> de la </w:t>
      </w:r>
      <w:r w:rsidRPr="0050507D">
        <w:rPr>
          <w:rFonts w:ascii="Arial" w:hAnsi="Arial" w:cs="Arial"/>
          <w:b/>
          <w:szCs w:val="22"/>
          <w:lang w:val="fr-FR"/>
        </w:rPr>
        <w:t>Palestine</w:t>
      </w:r>
      <w:r w:rsidR="00F41E0C">
        <w:rPr>
          <w:rFonts w:ascii="Arial" w:hAnsi="Arial" w:cs="Arial"/>
          <w:szCs w:val="22"/>
          <w:lang w:val="fr-FR"/>
        </w:rPr>
        <w:t xml:space="preserve"> a soulevé la question de</w:t>
      </w:r>
      <w:r>
        <w:rPr>
          <w:rFonts w:ascii="Arial" w:hAnsi="Arial" w:cs="Arial"/>
          <w:szCs w:val="22"/>
          <w:lang w:val="fr-FR"/>
        </w:rPr>
        <w:t xml:space="preserve"> l</w:t>
      </w:r>
      <w:r w:rsidR="00CD5E00">
        <w:rPr>
          <w:rFonts w:ascii="Arial" w:hAnsi="Arial" w:cs="Arial"/>
          <w:szCs w:val="22"/>
          <w:lang w:val="fr-FR"/>
        </w:rPr>
        <w:t>’</w:t>
      </w:r>
      <w:r>
        <w:rPr>
          <w:rFonts w:ascii="Arial" w:hAnsi="Arial" w:cs="Arial"/>
          <w:szCs w:val="22"/>
          <w:lang w:val="fr-FR"/>
        </w:rPr>
        <w:t xml:space="preserve">objectif </w:t>
      </w:r>
      <w:r w:rsidR="0050507D">
        <w:rPr>
          <w:rFonts w:ascii="Arial" w:hAnsi="Arial" w:cs="Arial"/>
          <w:szCs w:val="22"/>
          <w:lang w:val="fr-FR"/>
        </w:rPr>
        <w:t xml:space="preserve">véritable </w:t>
      </w:r>
      <w:r>
        <w:rPr>
          <w:rFonts w:ascii="Arial" w:hAnsi="Arial" w:cs="Arial"/>
          <w:szCs w:val="22"/>
          <w:lang w:val="fr-FR"/>
        </w:rPr>
        <w:t xml:space="preserve">des Directives opérationnelles, qui était de faciliter et de rendre plus lisible la mise en œuvre de la </w:t>
      </w:r>
      <w:r w:rsidRPr="006B3BC4">
        <w:rPr>
          <w:rFonts w:ascii="Arial" w:hAnsi="Arial" w:cs="Arial"/>
          <w:szCs w:val="22"/>
          <w:lang w:val="fr-FR"/>
        </w:rPr>
        <w:t>Convention</w:t>
      </w:r>
      <w:r>
        <w:rPr>
          <w:rFonts w:ascii="Arial" w:hAnsi="Arial" w:cs="Arial"/>
          <w:szCs w:val="22"/>
          <w:lang w:val="fr-FR"/>
        </w:rPr>
        <w:t>. Donc, tout ce qui contribuait à cet objectif devrait être inclus dans les Directives opérationnelles</w:t>
      </w:r>
      <w:r w:rsidR="0050507D">
        <w:rPr>
          <w:rFonts w:ascii="Arial" w:hAnsi="Arial" w:cs="Arial"/>
          <w:szCs w:val="22"/>
          <w:lang w:val="fr-FR"/>
        </w:rPr>
        <w:t>, sinon cela devrait figurer</w:t>
      </w:r>
      <w:r>
        <w:rPr>
          <w:rFonts w:ascii="Arial" w:hAnsi="Arial" w:cs="Arial"/>
          <w:szCs w:val="22"/>
          <w:lang w:val="fr-FR"/>
        </w:rPr>
        <w:t xml:space="preserve"> ailleurs</w:t>
      </w:r>
      <w:r w:rsidR="0050507D">
        <w:rPr>
          <w:rFonts w:ascii="Arial" w:hAnsi="Arial" w:cs="Arial"/>
          <w:szCs w:val="22"/>
          <w:lang w:val="fr-FR"/>
        </w:rPr>
        <w:t>. À ce sujet, elle sou</w:t>
      </w:r>
      <w:r w:rsidR="00743AE3">
        <w:rPr>
          <w:rFonts w:ascii="Arial" w:hAnsi="Arial" w:cs="Arial"/>
          <w:szCs w:val="22"/>
          <w:lang w:val="fr-FR"/>
        </w:rPr>
        <w:t>scrivait aux propos de l</w:t>
      </w:r>
      <w:r w:rsidR="00CD5E00">
        <w:rPr>
          <w:rFonts w:ascii="Arial" w:hAnsi="Arial" w:cs="Arial"/>
          <w:szCs w:val="22"/>
          <w:lang w:val="fr-FR"/>
        </w:rPr>
        <w:t>’</w:t>
      </w:r>
      <w:r w:rsidR="00743AE3">
        <w:rPr>
          <w:rFonts w:ascii="Arial" w:hAnsi="Arial" w:cs="Arial"/>
          <w:szCs w:val="22"/>
          <w:lang w:val="fr-FR"/>
        </w:rPr>
        <w:t>Inde et de</w:t>
      </w:r>
      <w:r w:rsidR="0050507D">
        <w:rPr>
          <w:rFonts w:ascii="Arial" w:hAnsi="Arial" w:cs="Arial"/>
          <w:szCs w:val="22"/>
          <w:lang w:val="fr-FR"/>
        </w:rPr>
        <w:t xml:space="preserve">s Philippines. Par ailleurs, la </w:t>
      </w:r>
      <w:r w:rsidR="0050507D" w:rsidRPr="0050507D">
        <w:rPr>
          <w:rFonts w:ascii="Arial" w:hAnsi="Arial" w:cs="Arial"/>
          <w:szCs w:val="22"/>
          <w:lang w:val="fr-FR"/>
        </w:rPr>
        <w:t>délégation</w:t>
      </w:r>
      <w:r w:rsidR="0050507D">
        <w:rPr>
          <w:rFonts w:ascii="Arial" w:hAnsi="Arial" w:cs="Arial"/>
          <w:szCs w:val="22"/>
          <w:lang w:val="fr-FR"/>
        </w:rPr>
        <w:t xml:space="preserve"> a évoqué la synergie </w:t>
      </w:r>
      <w:r w:rsidR="00F41E0C">
        <w:rPr>
          <w:rFonts w:ascii="Arial" w:hAnsi="Arial" w:cs="Arial"/>
          <w:szCs w:val="22"/>
          <w:lang w:val="fr-FR"/>
        </w:rPr>
        <w:t xml:space="preserve">tant désirée </w:t>
      </w:r>
      <w:r w:rsidR="0050507D">
        <w:rPr>
          <w:rFonts w:ascii="Arial" w:hAnsi="Arial" w:cs="Arial"/>
          <w:szCs w:val="22"/>
          <w:lang w:val="fr-FR"/>
        </w:rPr>
        <w:t>e</w:t>
      </w:r>
      <w:r w:rsidR="00F41E0C">
        <w:rPr>
          <w:rFonts w:ascii="Arial" w:hAnsi="Arial" w:cs="Arial"/>
          <w:szCs w:val="22"/>
          <w:lang w:val="fr-FR"/>
        </w:rPr>
        <w:t>ntre les conventions, les conventions culturelles et l</w:t>
      </w:r>
      <w:r w:rsidR="00CD5E00">
        <w:rPr>
          <w:rFonts w:ascii="Arial" w:hAnsi="Arial" w:cs="Arial"/>
          <w:szCs w:val="22"/>
          <w:lang w:val="fr-FR"/>
        </w:rPr>
        <w:t>’</w:t>
      </w:r>
      <w:r w:rsidR="00F41E0C">
        <w:rPr>
          <w:rFonts w:ascii="Arial" w:hAnsi="Arial" w:cs="Arial"/>
          <w:szCs w:val="22"/>
          <w:lang w:val="fr-FR"/>
        </w:rPr>
        <w:t>UNESCO, à laquelle chacun était censé contribuer afin de poursuivre l</w:t>
      </w:r>
      <w:r w:rsidR="00CD5E00">
        <w:rPr>
          <w:rFonts w:ascii="Arial" w:hAnsi="Arial" w:cs="Arial"/>
          <w:szCs w:val="22"/>
          <w:lang w:val="fr-FR"/>
        </w:rPr>
        <w:t>’</w:t>
      </w:r>
      <w:r w:rsidR="00F41E0C">
        <w:rPr>
          <w:rFonts w:ascii="Arial" w:hAnsi="Arial" w:cs="Arial"/>
          <w:szCs w:val="22"/>
          <w:lang w:val="fr-FR"/>
        </w:rPr>
        <w:t xml:space="preserve">harmonisation entre les Conventions. Dans cette </w:t>
      </w:r>
      <w:r w:rsidR="00F41E0C" w:rsidRPr="00F41E0C">
        <w:rPr>
          <w:rFonts w:ascii="Arial" w:hAnsi="Arial" w:cs="Arial"/>
          <w:szCs w:val="22"/>
          <w:lang w:val="fr-FR"/>
        </w:rPr>
        <w:t>perspective</w:t>
      </w:r>
      <w:r w:rsidR="00F41E0C">
        <w:rPr>
          <w:rFonts w:ascii="Arial" w:hAnsi="Arial" w:cs="Arial"/>
          <w:szCs w:val="22"/>
          <w:lang w:val="fr-FR"/>
        </w:rPr>
        <w:t xml:space="preserve">, la </w:t>
      </w:r>
      <w:r w:rsidR="00F41E0C" w:rsidRPr="00F41E0C">
        <w:rPr>
          <w:rFonts w:ascii="Arial" w:hAnsi="Arial" w:cs="Arial"/>
          <w:szCs w:val="22"/>
          <w:lang w:val="fr-FR"/>
        </w:rPr>
        <w:t>délégation</w:t>
      </w:r>
      <w:r w:rsidR="00F41E0C">
        <w:rPr>
          <w:rFonts w:ascii="Arial" w:hAnsi="Arial" w:cs="Arial"/>
          <w:szCs w:val="22"/>
          <w:lang w:val="fr-FR"/>
        </w:rPr>
        <w:t xml:space="preserve"> a fait référence au document adopté par la </w:t>
      </w:r>
      <w:r w:rsidR="00F41E0C" w:rsidRPr="00F41E0C">
        <w:rPr>
          <w:rFonts w:ascii="Arial" w:hAnsi="Arial" w:cs="Arial"/>
          <w:szCs w:val="22"/>
          <w:lang w:val="fr-FR"/>
        </w:rPr>
        <w:t>Convention</w:t>
      </w:r>
      <w:r w:rsidR="00F41E0C">
        <w:rPr>
          <w:rFonts w:ascii="Arial" w:hAnsi="Arial" w:cs="Arial"/>
          <w:szCs w:val="22"/>
          <w:lang w:val="fr-FR"/>
        </w:rPr>
        <w:t xml:space="preserve"> du patrimoine mondial, que l</w:t>
      </w:r>
      <w:r w:rsidR="00CD5E00">
        <w:rPr>
          <w:rFonts w:ascii="Arial" w:hAnsi="Arial" w:cs="Arial"/>
          <w:szCs w:val="22"/>
          <w:lang w:val="fr-FR"/>
        </w:rPr>
        <w:t>’</w:t>
      </w:r>
      <w:r w:rsidR="00F41E0C">
        <w:rPr>
          <w:rFonts w:ascii="Arial" w:hAnsi="Arial" w:cs="Arial"/>
          <w:szCs w:val="22"/>
          <w:lang w:val="fr-FR"/>
        </w:rPr>
        <w:t>Inde avait mentionné, que l</w:t>
      </w:r>
      <w:r w:rsidR="00CD5E00">
        <w:rPr>
          <w:rFonts w:ascii="Arial" w:hAnsi="Arial" w:cs="Arial"/>
          <w:szCs w:val="22"/>
          <w:lang w:val="fr-FR"/>
        </w:rPr>
        <w:t>’</w:t>
      </w:r>
      <w:r w:rsidR="00F41E0C">
        <w:rPr>
          <w:rFonts w:ascii="Arial" w:hAnsi="Arial" w:cs="Arial"/>
          <w:szCs w:val="22"/>
          <w:lang w:val="fr-FR"/>
        </w:rPr>
        <w:t xml:space="preserve">on pourrait prendre en </w:t>
      </w:r>
      <w:r w:rsidR="00F41E0C" w:rsidRPr="00F41E0C">
        <w:rPr>
          <w:rFonts w:ascii="Arial" w:hAnsi="Arial" w:cs="Arial"/>
          <w:szCs w:val="22"/>
          <w:lang w:val="fr-FR"/>
        </w:rPr>
        <w:t>considération</w:t>
      </w:r>
      <w:r w:rsidR="006B2591">
        <w:rPr>
          <w:rFonts w:ascii="Arial" w:hAnsi="Arial" w:cs="Arial"/>
          <w:szCs w:val="22"/>
          <w:lang w:val="fr-FR"/>
        </w:rPr>
        <w:t xml:space="preserve"> dans le cas présent, et </w:t>
      </w:r>
      <w:r w:rsidR="00F41E0C">
        <w:rPr>
          <w:rFonts w:ascii="Arial" w:hAnsi="Arial" w:cs="Arial"/>
          <w:szCs w:val="22"/>
          <w:lang w:val="fr-FR"/>
        </w:rPr>
        <w:t>qui</w:t>
      </w:r>
      <w:r w:rsidR="006B2591">
        <w:rPr>
          <w:rFonts w:ascii="Arial" w:hAnsi="Arial" w:cs="Arial"/>
          <w:szCs w:val="22"/>
          <w:lang w:val="fr-FR"/>
        </w:rPr>
        <w:t>,</w:t>
      </w:r>
      <w:r w:rsidR="00F41E0C">
        <w:rPr>
          <w:rFonts w:ascii="Arial" w:hAnsi="Arial" w:cs="Arial"/>
          <w:szCs w:val="22"/>
          <w:lang w:val="fr-FR"/>
        </w:rPr>
        <w:t xml:space="preserve"> même si le libellé était différent, avait une </w:t>
      </w:r>
      <w:r w:rsidR="00F41E0C" w:rsidRPr="00F41E0C">
        <w:rPr>
          <w:rFonts w:ascii="Arial" w:hAnsi="Arial" w:cs="Arial"/>
          <w:szCs w:val="22"/>
          <w:lang w:val="fr-FR"/>
        </w:rPr>
        <w:t>structure</w:t>
      </w:r>
      <w:r w:rsidR="00F41E0C">
        <w:rPr>
          <w:rFonts w:ascii="Arial" w:hAnsi="Arial" w:cs="Arial"/>
          <w:szCs w:val="22"/>
          <w:lang w:val="fr-FR"/>
        </w:rPr>
        <w:t xml:space="preserve"> identique. Il convenait avant tout de bien garder à l</w:t>
      </w:r>
      <w:r w:rsidR="00CD5E00">
        <w:rPr>
          <w:rFonts w:ascii="Arial" w:hAnsi="Arial" w:cs="Arial"/>
          <w:szCs w:val="22"/>
          <w:lang w:val="fr-FR"/>
        </w:rPr>
        <w:t>’</w:t>
      </w:r>
      <w:r w:rsidR="00F41E0C">
        <w:rPr>
          <w:rFonts w:ascii="Arial" w:hAnsi="Arial" w:cs="Arial"/>
          <w:szCs w:val="22"/>
          <w:lang w:val="fr-FR"/>
        </w:rPr>
        <w:t>esprit l</w:t>
      </w:r>
      <w:r w:rsidR="00CD5E00">
        <w:rPr>
          <w:rFonts w:ascii="Arial" w:hAnsi="Arial" w:cs="Arial"/>
          <w:szCs w:val="22"/>
          <w:lang w:val="fr-FR"/>
        </w:rPr>
        <w:t>’</w:t>
      </w:r>
      <w:r w:rsidR="00F41E0C">
        <w:rPr>
          <w:rFonts w:ascii="Arial" w:hAnsi="Arial" w:cs="Arial"/>
          <w:szCs w:val="22"/>
          <w:lang w:val="fr-FR"/>
        </w:rPr>
        <w:t>objectif recherché.</w:t>
      </w:r>
    </w:p>
    <w:p w14:paraId="114E1FB1" w14:textId="08723262" w:rsidR="006B2591" w:rsidRPr="006B2591" w:rsidRDefault="006B2591"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lastRenderedPageBreak/>
        <w:t xml:space="preserve">La </w:t>
      </w:r>
      <w:r w:rsidRPr="006B2591">
        <w:rPr>
          <w:rFonts w:ascii="Arial" w:hAnsi="Arial" w:cs="Arial"/>
          <w:szCs w:val="22"/>
          <w:lang w:val="fr-FR"/>
        </w:rPr>
        <w:t>délégation</w:t>
      </w:r>
      <w:r>
        <w:rPr>
          <w:rFonts w:ascii="Arial" w:hAnsi="Arial" w:cs="Arial"/>
          <w:szCs w:val="22"/>
          <w:lang w:val="fr-FR"/>
        </w:rPr>
        <w:t xml:space="preserve"> du </w:t>
      </w:r>
      <w:r w:rsidRPr="006B2591">
        <w:rPr>
          <w:rFonts w:ascii="Arial" w:hAnsi="Arial" w:cs="Arial"/>
          <w:b/>
          <w:szCs w:val="22"/>
          <w:lang w:val="fr-FR"/>
        </w:rPr>
        <w:t>Maroc</w:t>
      </w:r>
      <w:r>
        <w:rPr>
          <w:rFonts w:ascii="Arial" w:hAnsi="Arial" w:cs="Arial"/>
          <w:szCs w:val="22"/>
          <w:lang w:val="fr-FR"/>
        </w:rPr>
        <w:t xml:space="preserve"> a exprimé son désaccord avec les précédents intervenants, à l</w:t>
      </w:r>
      <w:r w:rsidR="00CD5E00">
        <w:rPr>
          <w:rFonts w:ascii="Arial" w:hAnsi="Arial" w:cs="Arial"/>
          <w:szCs w:val="22"/>
          <w:lang w:val="fr-FR"/>
        </w:rPr>
        <w:t>’</w:t>
      </w:r>
      <w:r>
        <w:rPr>
          <w:rFonts w:ascii="Arial" w:hAnsi="Arial" w:cs="Arial"/>
          <w:szCs w:val="22"/>
          <w:lang w:val="fr-FR"/>
        </w:rPr>
        <w:t>exception de Chypre, en expliquant que l</w:t>
      </w:r>
      <w:r w:rsidR="00CD5E00">
        <w:rPr>
          <w:rFonts w:ascii="Arial" w:hAnsi="Arial" w:cs="Arial"/>
          <w:szCs w:val="22"/>
          <w:lang w:val="fr-FR"/>
        </w:rPr>
        <w:t>’</w:t>
      </w:r>
      <w:r w:rsidRPr="006B2591">
        <w:rPr>
          <w:rFonts w:ascii="Arial" w:hAnsi="Arial" w:cs="Arial"/>
          <w:szCs w:val="22"/>
          <w:lang w:val="fr-FR"/>
        </w:rPr>
        <w:t>Assemblée</w:t>
      </w:r>
      <w:r>
        <w:rPr>
          <w:rFonts w:ascii="Arial" w:hAnsi="Arial" w:cs="Arial"/>
          <w:szCs w:val="22"/>
          <w:lang w:val="fr-FR"/>
        </w:rPr>
        <w:t xml:space="preserve"> avait travaillé pendant deux jours sur les Directives opérationnelles et que tout ce qui était lié à la </w:t>
      </w:r>
      <w:r w:rsidRPr="006B2591">
        <w:rPr>
          <w:rFonts w:ascii="Arial" w:hAnsi="Arial" w:cs="Arial"/>
          <w:szCs w:val="22"/>
          <w:lang w:val="fr-FR"/>
        </w:rPr>
        <w:t>protection</w:t>
      </w:r>
      <w:r>
        <w:rPr>
          <w:rFonts w:ascii="Arial" w:hAnsi="Arial" w:cs="Arial"/>
          <w:szCs w:val="22"/>
          <w:lang w:val="fr-FR"/>
        </w:rPr>
        <w:t xml:space="preserve"> de l</w:t>
      </w:r>
      <w:r w:rsidR="00CD5E00">
        <w:rPr>
          <w:rFonts w:ascii="Arial" w:hAnsi="Arial" w:cs="Arial"/>
          <w:szCs w:val="22"/>
          <w:lang w:val="fr-FR"/>
        </w:rPr>
        <w:t>’</w:t>
      </w:r>
      <w:r w:rsidRPr="006B2591">
        <w:rPr>
          <w:rFonts w:ascii="Arial" w:hAnsi="Arial" w:cs="Arial"/>
          <w:szCs w:val="22"/>
          <w:lang w:val="fr-FR"/>
        </w:rPr>
        <w:t>environnement</w:t>
      </w:r>
      <w:r>
        <w:rPr>
          <w:rFonts w:ascii="Arial" w:hAnsi="Arial" w:cs="Arial"/>
          <w:szCs w:val="22"/>
          <w:lang w:val="fr-FR"/>
        </w:rPr>
        <w:t xml:space="preserve"> et à la paix et la sécurité avait un impact sur le PCI et était donc bénéfique pour la mise en œuvre de la </w:t>
      </w:r>
      <w:r w:rsidRPr="006B2591">
        <w:rPr>
          <w:rFonts w:ascii="Arial" w:hAnsi="Arial" w:cs="Arial"/>
          <w:szCs w:val="22"/>
          <w:lang w:val="fr-FR"/>
        </w:rPr>
        <w:t>Convention</w:t>
      </w:r>
      <w:r>
        <w:rPr>
          <w:rFonts w:ascii="Arial" w:hAnsi="Arial" w:cs="Arial"/>
          <w:szCs w:val="22"/>
          <w:lang w:val="fr-FR"/>
        </w:rPr>
        <w:t>. S</w:t>
      </w:r>
      <w:r w:rsidR="00CD5E00">
        <w:rPr>
          <w:rFonts w:ascii="Arial" w:hAnsi="Arial" w:cs="Arial"/>
          <w:szCs w:val="22"/>
          <w:lang w:val="fr-FR"/>
        </w:rPr>
        <w:t>’</w:t>
      </w:r>
      <w:r>
        <w:rPr>
          <w:rFonts w:ascii="Arial" w:hAnsi="Arial" w:cs="Arial"/>
          <w:szCs w:val="22"/>
          <w:lang w:val="fr-FR"/>
        </w:rPr>
        <w:t>agissant de la procédure, elle a évoqué le temps passé sur ce texte et les efforts déployés alors qu</w:t>
      </w:r>
      <w:r w:rsidR="00CD5E00">
        <w:rPr>
          <w:rFonts w:ascii="Arial" w:hAnsi="Arial" w:cs="Arial"/>
          <w:szCs w:val="22"/>
          <w:lang w:val="fr-FR"/>
        </w:rPr>
        <w:t>’</w:t>
      </w:r>
      <w:r>
        <w:rPr>
          <w:rFonts w:ascii="Arial" w:hAnsi="Arial" w:cs="Arial"/>
          <w:szCs w:val="22"/>
          <w:lang w:val="fr-FR"/>
        </w:rPr>
        <w:t xml:space="preserve">il pourrait, semble-t-il, finalement ne pas être inclus dans les Directives opérationnelles. La </w:t>
      </w:r>
      <w:r w:rsidRPr="006B2591">
        <w:rPr>
          <w:rFonts w:ascii="Arial" w:hAnsi="Arial" w:cs="Arial"/>
          <w:szCs w:val="22"/>
          <w:lang w:val="fr-FR"/>
        </w:rPr>
        <w:t>délégation</w:t>
      </w:r>
      <w:r>
        <w:rPr>
          <w:rFonts w:ascii="Arial" w:hAnsi="Arial" w:cs="Arial"/>
          <w:szCs w:val="22"/>
          <w:lang w:val="fr-FR"/>
        </w:rPr>
        <w:t xml:space="preserve"> a demandé au Secrétariat s</w:t>
      </w:r>
      <w:r w:rsidR="00CD5E00">
        <w:rPr>
          <w:rFonts w:ascii="Arial" w:hAnsi="Arial" w:cs="Arial"/>
          <w:szCs w:val="22"/>
          <w:lang w:val="fr-FR"/>
        </w:rPr>
        <w:t>’</w:t>
      </w:r>
      <w:r w:rsidRPr="006B2591">
        <w:rPr>
          <w:rFonts w:ascii="Arial" w:hAnsi="Arial" w:cs="Arial"/>
          <w:szCs w:val="22"/>
          <w:lang w:val="fr-FR"/>
        </w:rPr>
        <w:t xml:space="preserve">il existait une règle sur </w:t>
      </w:r>
      <w:r>
        <w:rPr>
          <w:rFonts w:ascii="Arial" w:hAnsi="Arial" w:cs="Arial"/>
          <w:szCs w:val="22"/>
          <w:lang w:val="fr-FR"/>
        </w:rPr>
        <w:t>les changements de dernière minute sachant que l</w:t>
      </w:r>
      <w:r w:rsidR="00CD5E00">
        <w:rPr>
          <w:rFonts w:ascii="Arial" w:hAnsi="Arial" w:cs="Arial"/>
          <w:szCs w:val="22"/>
          <w:lang w:val="fr-FR"/>
        </w:rPr>
        <w:t>’</w:t>
      </w:r>
      <w:r w:rsidRPr="006B2591">
        <w:rPr>
          <w:rFonts w:ascii="Arial" w:hAnsi="Arial" w:cs="Arial"/>
          <w:szCs w:val="22"/>
          <w:lang w:val="fr-FR"/>
        </w:rPr>
        <w:t>Assemblée</w:t>
      </w:r>
      <w:r>
        <w:rPr>
          <w:rFonts w:ascii="Arial" w:hAnsi="Arial" w:cs="Arial"/>
          <w:szCs w:val="22"/>
          <w:lang w:val="fr-FR"/>
        </w:rPr>
        <w:t xml:space="preserve"> avait déjà adopté le texte et qu</w:t>
      </w:r>
      <w:r w:rsidR="00CD5E00">
        <w:rPr>
          <w:rFonts w:ascii="Arial" w:hAnsi="Arial" w:cs="Arial"/>
          <w:szCs w:val="22"/>
          <w:lang w:val="fr-FR"/>
        </w:rPr>
        <w:t>’</w:t>
      </w:r>
      <w:r>
        <w:rPr>
          <w:rFonts w:ascii="Arial" w:hAnsi="Arial" w:cs="Arial"/>
          <w:szCs w:val="22"/>
          <w:lang w:val="fr-FR"/>
        </w:rPr>
        <w:t>on</w:t>
      </w:r>
      <w:r w:rsidR="00CF3776">
        <w:rPr>
          <w:rFonts w:ascii="Arial" w:hAnsi="Arial" w:cs="Arial"/>
          <w:szCs w:val="22"/>
          <w:lang w:val="fr-FR"/>
        </w:rPr>
        <w:t xml:space="preserve"> se demandait désormais s</w:t>
      </w:r>
      <w:r w:rsidR="00CD5E00">
        <w:rPr>
          <w:rFonts w:ascii="Arial" w:hAnsi="Arial" w:cs="Arial"/>
          <w:szCs w:val="22"/>
          <w:lang w:val="fr-FR"/>
        </w:rPr>
        <w:t>’</w:t>
      </w:r>
      <w:r w:rsidR="00CF3776">
        <w:rPr>
          <w:rFonts w:ascii="Arial" w:hAnsi="Arial" w:cs="Arial"/>
          <w:szCs w:val="22"/>
          <w:lang w:val="fr-FR"/>
        </w:rPr>
        <w:t>il ne devrait pas plutôt faire partie d</w:t>
      </w:r>
      <w:r w:rsidR="00CD5E00">
        <w:rPr>
          <w:rFonts w:ascii="Arial" w:hAnsi="Arial" w:cs="Arial"/>
          <w:szCs w:val="22"/>
          <w:lang w:val="fr-FR"/>
        </w:rPr>
        <w:t>’</w:t>
      </w:r>
      <w:r w:rsidR="00CF3776">
        <w:rPr>
          <w:rFonts w:ascii="Arial" w:hAnsi="Arial" w:cs="Arial"/>
          <w:szCs w:val="22"/>
          <w:lang w:val="fr-FR"/>
        </w:rPr>
        <w:t>une annexe ou être annulé.</w:t>
      </w:r>
    </w:p>
    <w:p w14:paraId="04ED2CB4" w14:textId="20037E18" w:rsidR="00CF3776" w:rsidRDefault="00CF3776"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CF3776">
        <w:rPr>
          <w:rFonts w:ascii="Arial" w:hAnsi="Arial" w:cs="Arial"/>
          <w:szCs w:val="22"/>
          <w:lang w:val="fr-FR"/>
        </w:rPr>
        <w:t>délégation</w:t>
      </w:r>
      <w:r>
        <w:rPr>
          <w:rFonts w:ascii="Arial" w:hAnsi="Arial" w:cs="Arial"/>
          <w:szCs w:val="22"/>
          <w:lang w:val="fr-FR"/>
        </w:rPr>
        <w:t xml:space="preserve"> de la </w:t>
      </w:r>
      <w:r w:rsidRPr="00CF3776">
        <w:rPr>
          <w:rFonts w:ascii="Arial" w:hAnsi="Arial" w:cs="Arial"/>
          <w:b/>
          <w:szCs w:val="22"/>
          <w:lang w:val="fr-FR"/>
        </w:rPr>
        <w:t>Suède</w:t>
      </w:r>
      <w:r>
        <w:rPr>
          <w:rFonts w:ascii="Arial" w:hAnsi="Arial" w:cs="Arial"/>
          <w:szCs w:val="22"/>
          <w:lang w:val="fr-FR"/>
        </w:rPr>
        <w:t xml:space="preserve"> a évoqué sa confusion quant à la nouvelle question soulevée par certaines délégations, expliquant que l</w:t>
      </w:r>
      <w:r w:rsidR="00CD5E00">
        <w:rPr>
          <w:rFonts w:ascii="Arial" w:hAnsi="Arial" w:cs="Arial"/>
          <w:szCs w:val="22"/>
          <w:lang w:val="fr-FR"/>
        </w:rPr>
        <w:t>’</w:t>
      </w:r>
      <w:r w:rsidRPr="00CF3776">
        <w:rPr>
          <w:rFonts w:ascii="Arial" w:hAnsi="Arial" w:cs="Arial"/>
          <w:szCs w:val="22"/>
          <w:lang w:val="fr-FR"/>
        </w:rPr>
        <w:t>Assemblée</w:t>
      </w:r>
      <w:r>
        <w:rPr>
          <w:rFonts w:ascii="Arial" w:hAnsi="Arial" w:cs="Arial"/>
          <w:szCs w:val="22"/>
          <w:lang w:val="fr-FR"/>
        </w:rPr>
        <w:t xml:space="preserve">, après avoir suivi une longue procédure, avait adopté le texte </w:t>
      </w:r>
      <w:r w:rsidRPr="00CF3776">
        <w:rPr>
          <w:rFonts w:ascii="Arial" w:hAnsi="Arial" w:cs="Arial"/>
          <w:szCs w:val="22"/>
          <w:lang w:val="fr-FR"/>
        </w:rPr>
        <w:t>paragraphe</w:t>
      </w:r>
      <w:r>
        <w:rPr>
          <w:rFonts w:ascii="Arial" w:hAnsi="Arial" w:cs="Arial"/>
          <w:szCs w:val="22"/>
          <w:lang w:val="fr-FR"/>
        </w:rPr>
        <w:t xml:space="preserve"> par </w:t>
      </w:r>
      <w:r w:rsidRPr="00CF3776">
        <w:rPr>
          <w:rFonts w:ascii="Arial" w:hAnsi="Arial" w:cs="Arial"/>
          <w:szCs w:val="22"/>
          <w:lang w:val="fr-FR"/>
        </w:rPr>
        <w:t>paragraphe</w:t>
      </w:r>
      <w:r>
        <w:rPr>
          <w:rFonts w:ascii="Arial" w:hAnsi="Arial" w:cs="Arial"/>
          <w:szCs w:val="22"/>
          <w:lang w:val="fr-FR"/>
        </w:rPr>
        <w:t xml:space="preserve"> sachant que l</w:t>
      </w:r>
      <w:r w:rsidR="00CD5E00">
        <w:rPr>
          <w:rFonts w:ascii="Arial" w:hAnsi="Arial" w:cs="Arial"/>
          <w:szCs w:val="22"/>
          <w:lang w:val="fr-FR"/>
        </w:rPr>
        <w:t>’</w:t>
      </w:r>
      <w:r>
        <w:rPr>
          <w:rFonts w:ascii="Arial" w:hAnsi="Arial" w:cs="Arial"/>
          <w:szCs w:val="22"/>
          <w:lang w:val="fr-FR"/>
        </w:rPr>
        <w:t xml:space="preserve">ensemble constituerait un nouveau chapitre des Directives opérationnelles. En outre, on était parvenu à un consensus sur le texte. Une nouvelle question avait </w:t>
      </w:r>
      <w:r w:rsidRPr="00CF3776">
        <w:rPr>
          <w:rFonts w:ascii="Arial" w:hAnsi="Arial" w:cs="Arial"/>
          <w:szCs w:val="22"/>
          <w:lang w:val="fr-FR"/>
        </w:rPr>
        <w:t>toutefois</w:t>
      </w:r>
      <w:r>
        <w:rPr>
          <w:rFonts w:ascii="Arial" w:hAnsi="Arial" w:cs="Arial"/>
          <w:szCs w:val="22"/>
          <w:lang w:val="fr-FR"/>
        </w:rPr>
        <w:t xml:space="preserve"> été soulevée pour s</w:t>
      </w:r>
      <w:r w:rsidR="00CD5E00">
        <w:rPr>
          <w:rFonts w:ascii="Arial" w:hAnsi="Arial" w:cs="Arial"/>
          <w:szCs w:val="22"/>
          <w:lang w:val="fr-FR"/>
        </w:rPr>
        <w:t>’</w:t>
      </w:r>
      <w:r>
        <w:rPr>
          <w:rFonts w:ascii="Arial" w:hAnsi="Arial" w:cs="Arial"/>
          <w:szCs w:val="22"/>
          <w:lang w:val="fr-FR"/>
        </w:rPr>
        <w:t xml:space="preserve">assurer que tout cela était bien légal. La </w:t>
      </w:r>
      <w:r w:rsidRPr="00CF3776">
        <w:rPr>
          <w:rFonts w:ascii="Arial" w:hAnsi="Arial" w:cs="Arial"/>
          <w:szCs w:val="22"/>
          <w:lang w:val="fr-FR"/>
        </w:rPr>
        <w:t>délégation</w:t>
      </w:r>
      <w:r>
        <w:rPr>
          <w:rFonts w:ascii="Arial" w:hAnsi="Arial" w:cs="Arial"/>
          <w:szCs w:val="22"/>
          <w:lang w:val="fr-FR"/>
        </w:rPr>
        <w:t xml:space="preserve"> souhaitait donc entendre le point de vue juridique du Secrétariat à ce propo</w:t>
      </w:r>
      <w:r w:rsidR="00DA46EB">
        <w:rPr>
          <w:rFonts w:ascii="Arial" w:hAnsi="Arial" w:cs="Arial"/>
          <w:szCs w:val="22"/>
          <w:lang w:val="fr-FR"/>
        </w:rPr>
        <w:t>s bien qu</w:t>
      </w:r>
      <w:r w:rsidR="00CD5E00">
        <w:rPr>
          <w:rFonts w:ascii="Arial" w:hAnsi="Arial" w:cs="Arial"/>
          <w:szCs w:val="22"/>
          <w:lang w:val="fr-FR"/>
        </w:rPr>
        <w:t>’</w:t>
      </w:r>
      <w:r w:rsidR="00DA46EB">
        <w:rPr>
          <w:rFonts w:ascii="Arial" w:hAnsi="Arial" w:cs="Arial"/>
          <w:szCs w:val="22"/>
          <w:lang w:val="fr-FR"/>
        </w:rPr>
        <w:t>elle ne pense pas qu</w:t>
      </w:r>
      <w:r w:rsidR="00CD5E00">
        <w:rPr>
          <w:rFonts w:ascii="Arial" w:hAnsi="Arial" w:cs="Arial"/>
          <w:szCs w:val="22"/>
          <w:lang w:val="fr-FR"/>
        </w:rPr>
        <w:t>’</w:t>
      </w:r>
      <w:r w:rsidR="00DA46EB">
        <w:rPr>
          <w:rFonts w:ascii="Arial" w:hAnsi="Arial" w:cs="Arial"/>
          <w:szCs w:val="22"/>
          <w:lang w:val="fr-FR"/>
        </w:rPr>
        <w:t xml:space="preserve">il y ait là un </w:t>
      </w:r>
      <w:r>
        <w:rPr>
          <w:rFonts w:ascii="Arial" w:hAnsi="Arial" w:cs="Arial"/>
          <w:szCs w:val="22"/>
          <w:lang w:val="fr-FR"/>
        </w:rPr>
        <w:t>problème car il s</w:t>
      </w:r>
      <w:r w:rsidR="00CD5E00">
        <w:rPr>
          <w:rFonts w:ascii="Arial" w:hAnsi="Arial" w:cs="Arial"/>
          <w:szCs w:val="22"/>
          <w:lang w:val="fr-FR"/>
        </w:rPr>
        <w:t>’</w:t>
      </w:r>
      <w:r>
        <w:rPr>
          <w:rFonts w:ascii="Arial" w:hAnsi="Arial" w:cs="Arial"/>
          <w:szCs w:val="22"/>
          <w:lang w:val="fr-FR"/>
        </w:rPr>
        <w:t>agissait d</w:t>
      </w:r>
      <w:r w:rsidR="00CD5E00">
        <w:rPr>
          <w:rFonts w:ascii="Arial" w:hAnsi="Arial" w:cs="Arial"/>
          <w:szCs w:val="22"/>
          <w:lang w:val="fr-FR"/>
        </w:rPr>
        <w:t>’</w:t>
      </w:r>
      <w:r>
        <w:rPr>
          <w:rFonts w:ascii="Arial" w:hAnsi="Arial" w:cs="Arial"/>
          <w:szCs w:val="22"/>
          <w:lang w:val="fr-FR"/>
        </w:rPr>
        <w:t>une procédure qui avait duré deux</w:t>
      </w:r>
      <w:r w:rsidR="00DA46EB">
        <w:rPr>
          <w:rFonts w:ascii="Arial" w:hAnsi="Arial" w:cs="Arial"/>
          <w:szCs w:val="22"/>
          <w:lang w:val="fr-FR"/>
        </w:rPr>
        <w:t xml:space="preserve"> ans et </w:t>
      </w:r>
      <w:r>
        <w:rPr>
          <w:rFonts w:ascii="Arial" w:hAnsi="Arial" w:cs="Arial"/>
          <w:szCs w:val="22"/>
          <w:lang w:val="fr-FR"/>
        </w:rPr>
        <w:t>il était important que ce chapitre figure dans les Directives opérationnelles.</w:t>
      </w:r>
    </w:p>
    <w:p w14:paraId="03714229" w14:textId="410923CE" w:rsidR="00DA46EB" w:rsidRPr="00DA46EB" w:rsidRDefault="00DA46EB"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DA46EB">
        <w:rPr>
          <w:rFonts w:ascii="Arial" w:hAnsi="Arial" w:cs="Arial"/>
          <w:szCs w:val="22"/>
          <w:lang w:val="fr-FR"/>
        </w:rPr>
        <w:t>délégation</w:t>
      </w:r>
      <w:r>
        <w:rPr>
          <w:rFonts w:ascii="Arial" w:hAnsi="Arial" w:cs="Arial"/>
          <w:szCs w:val="22"/>
          <w:lang w:val="fr-FR"/>
        </w:rPr>
        <w:t xml:space="preserve"> de la </w:t>
      </w:r>
      <w:r w:rsidRPr="00DA46EB">
        <w:rPr>
          <w:rFonts w:ascii="Arial" w:hAnsi="Arial" w:cs="Arial"/>
          <w:b/>
          <w:szCs w:val="22"/>
          <w:lang w:val="fr-FR"/>
        </w:rPr>
        <w:t>Turquie</w:t>
      </w:r>
      <w:r>
        <w:rPr>
          <w:rFonts w:ascii="Arial" w:hAnsi="Arial" w:cs="Arial"/>
          <w:szCs w:val="22"/>
          <w:lang w:val="fr-FR"/>
        </w:rPr>
        <w:t xml:space="preserve"> a souligné le temps considérable consacré à ces révisions, précisant que l</w:t>
      </w:r>
      <w:r w:rsidR="00CD5E00">
        <w:rPr>
          <w:rFonts w:ascii="Arial" w:hAnsi="Arial" w:cs="Arial"/>
          <w:szCs w:val="22"/>
          <w:lang w:val="fr-FR"/>
        </w:rPr>
        <w:t>’</w:t>
      </w:r>
      <w:r w:rsidRPr="00DA46EB">
        <w:rPr>
          <w:rFonts w:ascii="Arial" w:hAnsi="Arial" w:cs="Arial"/>
          <w:szCs w:val="22"/>
          <w:lang w:val="fr-FR"/>
        </w:rPr>
        <w:t>Assemblée</w:t>
      </w:r>
      <w:r>
        <w:rPr>
          <w:rFonts w:ascii="Arial" w:hAnsi="Arial" w:cs="Arial"/>
          <w:szCs w:val="22"/>
          <w:lang w:val="fr-FR"/>
        </w:rPr>
        <w:t xml:space="preserve"> était sur le point de parvenir enfin à un consensus malgré des difficultés sur certaines questions. Elle souhaitait rappeler à l</w:t>
      </w:r>
      <w:r w:rsidR="00CD5E00">
        <w:rPr>
          <w:rFonts w:ascii="Arial" w:hAnsi="Arial" w:cs="Arial"/>
          <w:szCs w:val="22"/>
          <w:lang w:val="fr-FR"/>
        </w:rPr>
        <w:t>’</w:t>
      </w:r>
      <w:r w:rsidRPr="00DA46EB">
        <w:rPr>
          <w:rFonts w:ascii="Arial" w:hAnsi="Arial" w:cs="Arial"/>
          <w:szCs w:val="22"/>
          <w:lang w:val="fr-FR"/>
        </w:rPr>
        <w:t>Assemblée</w:t>
      </w:r>
      <w:r>
        <w:rPr>
          <w:rFonts w:ascii="Arial" w:hAnsi="Arial" w:cs="Arial"/>
          <w:szCs w:val="22"/>
          <w:lang w:val="fr-FR"/>
        </w:rPr>
        <w:t xml:space="preserve"> que le projet de texte de nouveau chapitre des Directives opérationnelles avait été distribué après la réunion d</w:t>
      </w:r>
      <w:r w:rsidR="00CD5E00">
        <w:rPr>
          <w:rFonts w:ascii="Arial" w:hAnsi="Arial" w:cs="Arial"/>
          <w:szCs w:val="22"/>
          <w:lang w:val="fr-FR"/>
        </w:rPr>
        <w:t>’</w:t>
      </w:r>
      <w:r>
        <w:rPr>
          <w:rFonts w:ascii="Arial" w:hAnsi="Arial" w:cs="Arial"/>
          <w:szCs w:val="22"/>
          <w:lang w:val="fr-FR"/>
        </w:rPr>
        <w:t>experts de catégorie 6 qui s</w:t>
      </w:r>
      <w:r w:rsidR="00CD5E00">
        <w:rPr>
          <w:rFonts w:ascii="Arial" w:hAnsi="Arial" w:cs="Arial"/>
          <w:szCs w:val="22"/>
          <w:lang w:val="fr-FR"/>
        </w:rPr>
        <w:t>’</w:t>
      </w:r>
      <w:r>
        <w:rPr>
          <w:rFonts w:ascii="Arial" w:hAnsi="Arial" w:cs="Arial"/>
          <w:szCs w:val="22"/>
          <w:lang w:val="fr-FR"/>
        </w:rPr>
        <w:t xml:space="preserve">était tenue à Istanbul en 2014, suite à la </w:t>
      </w:r>
      <w:r w:rsidRPr="00DA46EB">
        <w:rPr>
          <w:rFonts w:ascii="Arial" w:hAnsi="Arial" w:cs="Arial"/>
          <w:szCs w:val="22"/>
          <w:lang w:val="fr-FR"/>
        </w:rPr>
        <w:t>décision</w:t>
      </w:r>
      <w:r>
        <w:rPr>
          <w:rFonts w:ascii="Arial" w:hAnsi="Arial" w:cs="Arial"/>
          <w:szCs w:val="22"/>
          <w:lang w:val="fr-FR"/>
        </w:rPr>
        <w:t xml:space="preserve"> du Comité réuni à Baku. Le Comité avait examiné à deux reprises le texte proposé par le Secrétariat lors de sa neuvième session à Paris et </w:t>
      </w:r>
      <w:r w:rsidR="008A3F76">
        <w:rPr>
          <w:rFonts w:ascii="Arial" w:hAnsi="Arial" w:cs="Arial"/>
          <w:szCs w:val="22"/>
          <w:lang w:val="fr-FR"/>
        </w:rPr>
        <w:t xml:space="preserve">de sa </w:t>
      </w:r>
      <w:r>
        <w:rPr>
          <w:rFonts w:ascii="Arial" w:hAnsi="Arial" w:cs="Arial"/>
          <w:szCs w:val="22"/>
          <w:lang w:val="fr-FR"/>
        </w:rPr>
        <w:t>dixième session à Windhoek. Le Comité avait accepté le texte présenté comme devant faire partie des Directives opérationnelles, en l</w:t>
      </w:r>
      <w:r w:rsidR="00CD5E00">
        <w:rPr>
          <w:rFonts w:ascii="Arial" w:hAnsi="Arial" w:cs="Arial"/>
          <w:szCs w:val="22"/>
          <w:lang w:val="fr-FR"/>
        </w:rPr>
        <w:t>’</w:t>
      </w:r>
      <w:r>
        <w:rPr>
          <w:rFonts w:ascii="Arial" w:hAnsi="Arial" w:cs="Arial"/>
          <w:szCs w:val="22"/>
          <w:lang w:val="fr-FR"/>
        </w:rPr>
        <w:t xml:space="preserve">examinant </w:t>
      </w:r>
      <w:r w:rsidRPr="00DA46EB">
        <w:rPr>
          <w:rFonts w:ascii="Arial" w:hAnsi="Arial" w:cs="Arial"/>
          <w:szCs w:val="22"/>
          <w:lang w:val="fr-FR"/>
        </w:rPr>
        <w:t>paragraphe</w:t>
      </w:r>
      <w:r>
        <w:rPr>
          <w:rFonts w:ascii="Arial" w:hAnsi="Arial" w:cs="Arial"/>
          <w:szCs w:val="22"/>
          <w:lang w:val="fr-FR"/>
        </w:rPr>
        <w:t xml:space="preserve"> par </w:t>
      </w:r>
      <w:r w:rsidRPr="00DA46EB">
        <w:rPr>
          <w:rFonts w:ascii="Arial" w:hAnsi="Arial" w:cs="Arial"/>
          <w:szCs w:val="22"/>
          <w:lang w:val="fr-FR"/>
        </w:rPr>
        <w:t>paragraphe</w:t>
      </w:r>
      <w:r>
        <w:rPr>
          <w:rFonts w:ascii="Arial" w:hAnsi="Arial" w:cs="Arial"/>
          <w:szCs w:val="22"/>
          <w:lang w:val="fr-FR"/>
        </w:rPr>
        <w:t>. Le texte soumis à l</w:t>
      </w:r>
      <w:r w:rsidR="00CD5E00">
        <w:rPr>
          <w:rFonts w:ascii="Arial" w:hAnsi="Arial" w:cs="Arial"/>
          <w:szCs w:val="22"/>
          <w:lang w:val="fr-FR"/>
        </w:rPr>
        <w:t>’</w:t>
      </w:r>
      <w:r>
        <w:rPr>
          <w:rFonts w:ascii="Arial" w:hAnsi="Arial" w:cs="Arial"/>
          <w:szCs w:val="22"/>
          <w:lang w:val="fr-FR"/>
        </w:rPr>
        <w:t>examen de l</w:t>
      </w:r>
      <w:r w:rsidR="00CD5E00">
        <w:rPr>
          <w:rFonts w:ascii="Arial" w:hAnsi="Arial" w:cs="Arial"/>
          <w:szCs w:val="22"/>
          <w:lang w:val="fr-FR"/>
        </w:rPr>
        <w:t>’</w:t>
      </w:r>
      <w:r w:rsidRPr="00DA46EB">
        <w:rPr>
          <w:rFonts w:ascii="Arial" w:hAnsi="Arial" w:cs="Arial"/>
          <w:szCs w:val="22"/>
          <w:lang w:val="fr-FR"/>
        </w:rPr>
        <w:t>Assemblée</w:t>
      </w:r>
      <w:r>
        <w:rPr>
          <w:rFonts w:ascii="Arial" w:hAnsi="Arial" w:cs="Arial"/>
          <w:szCs w:val="22"/>
          <w:lang w:val="fr-FR"/>
        </w:rPr>
        <w:t xml:space="preserve"> n</w:t>
      </w:r>
      <w:r w:rsidR="00CD5E00">
        <w:rPr>
          <w:rFonts w:ascii="Arial" w:hAnsi="Arial" w:cs="Arial"/>
          <w:szCs w:val="22"/>
          <w:lang w:val="fr-FR"/>
        </w:rPr>
        <w:t>’</w:t>
      </w:r>
      <w:r>
        <w:rPr>
          <w:rFonts w:ascii="Arial" w:hAnsi="Arial" w:cs="Arial"/>
          <w:szCs w:val="22"/>
          <w:lang w:val="fr-FR"/>
        </w:rPr>
        <w:t xml:space="preserve">était donc pas une </w:t>
      </w:r>
      <w:r w:rsidRPr="00DA46EB">
        <w:rPr>
          <w:rFonts w:ascii="Arial" w:hAnsi="Arial" w:cs="Arial"/>
          <w:szCs w:val="22"/>
          <w:lang w:val="fr-FR"/>
        </w:rPr>
        <w:t xml:space="preserve">proposition </w:t>
      </w:r>
      <w:r>
        <w:rPr>
          <w:rFonts w:ascii="Arial" w:hAnsi="Arial" w:cs="Arial"/>
          <w:szCs w:val="22"/>
          <w:lang w:val="fr-FR"/>
        </w:rPr>
        <w:t xml:space="preserve">du Secrétariat mais une </w:t>
      </w:r>
      <w:r w:rsidRPr="00DA46EB">
        <w:rPr>
          <w:rFonts w:ascii="Arial" w:hAnsi="Arial" w:cs="Arial"/>
          <w:szCs w:val="22"/>
          <w:lang w:val="fr-FR"/>
        </w:rPr>
        <w:t xml:space="preserve">proposition </w:t>
      </w:r>
      <w:r>
        <w:rPr>
          <w:rFonts w:ascii="Arial" w:hAnsi="Arial" w:cs="Arial"/>
          <w:szCs w:val="22"/>
          <w:lang w:val="fr-FR"/>
        </w:rPr>
        <w:t xml:space="preserve">et une </w:t>
      </w:r>
      <w:r w:rsidRPr="00DA46EB">
        <w:rPr>
          <w:rFonts w:ascii="Arial" w:hAnsi="Arial" w:cs="Arial"/>
          <w:szCs w:val="22"/>
          <w:lang w:val="fr-FR"/>
        </w:rPr>
        <w:t>décision</w:t>
      </w:r>
      <w:r>
        <w:rPr>
          <w:rFonts w:ascii="Arial" w:hAnsi="Arial" w:cs="Arial"/>
          <w:szCs w:val="22"/>
          <w:lang w:val="fr-FR"/>
        </w:rPr>
        <w:t xml:space="preserve"> du Comité </w:t>
      </w:r>
      <w:r w:rsidRPr="00DA46EB">
        <w:rPr>
          <w:rFonts w:ascii="Arial" w:hAnsi="Arial" w:cs="Arial"/>
          <w:szCs w:val="22"/>
          <w:lang w:val="fr-FR"/>
        </w:rPr>
        <w:t>intergouvernemental</w:t>
      </w:r>
      <w:r>
        <w:rPr>
          <w:rFonts w:ascii="Arial" w:hAnsi="Arial" w:cs="Arial"/>
          <w:szCs w:val="22"/>
          <w:lang w:val="fr-FR"/>
        </w:rPr>
        <w:t xml:space="preserve">. La </w:t>
      </w:r>
      <w:r w:rsidRPr="00DA46EB">
        <w:rPr>
          <w:rFonts w:ascii="Arial" w:hAnsi="Arial" w:cs="Arial"/>
          <w:szCs w:val="22"/>
          <w:lang w:val="fr-FR"/>
        </w:rPr>
        <w:t>délégation</w:t>
      </w:r>
      <w:r>
        <w:rPr>
          <w:rFonts w:ascii="Arial" w:hAnsi="Arial" w:cs="Arial"/>
          <w:szCs w:val="22"/>
          <w:lang w:val="fr-FR"/>
        </w:rPr>
        <w:t xml:space="preserve"> a </w:t>
      </w:r>
      <w:r w:rsidR="008A3F76">
        <w:rPr>
          <w:rFonts w:ascii="Arial" w:hAnsi="Arial" w:cs="Arial"/>
          <w:szCs w:val="22"/>
          <w:lang w:val="fr-FR"/>
        </w:rPr>
        <w:t xml:space="preserve">invité </w:t>
      </w:r>
      <w:r>
        <w:rPr>
          <w:rFonts w:ascii="Arial" w:hAnsi="Arial" w:cs="Arial"/>
          <w:szCs w:val="22"/>
          <w:lang w:val="fr-FR"/>
        </w:rPr>
        <w:t xml:space="preserve">le Conseiller juridique </w:t>
      </w:r>
      <w:r w:rsidR="008A3F76">
        <w:rPr>
          <w:rFonts w:ascii="Arial" w:hAnsi="Arial" w:cs="Arial"/>
          <w:szCs w:val="22"/>
          <w:lang w:val="fr-FR"/>
        </w:rPr>
        <w:t>à rappeler l</w:t>
      </w:r>
      <w:r w:rsidR="00CD5E00">
        <w:rPr>
          <w:rFonts w:ascii="Arial" w:hAnsi="Arial" w:cs="Arial"/>
          <w:szCs w:val="22"/>
          <w:lang w:val="fr-FR"/>
        </w:rPr>
        <w:t>’</w:t>
      </w:r>
      <w:r w:rsidR="008A3F76">
        <w:rPr>
          <w:rFonts w:ascii="Arial" w:hAnsi="Arial" w:cs="Arial"/>
          <w:szCs w:val="22"/>
          <w:lang w:val="fr-FR"/>
        </w:rPr>
        <w:t>historique des Directives opérationnelles proposées et des décisions du Comité.</w:t>
      </w:r>
    </w:p>
    <w:p w14:paraId="58C5F2E8" w14:textId="16AF5B72" w:rsidR="008A3F76" w:rsidRPr="008A3F76" w:rsidRDefault="008A3F76"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8A3F76">
        <w:rPr>
          <w:rFonts w:ascii="Arial" w:hAnsi="Arial" w:cs="Arial"/>
          <w:szCs w:val="22"/>
          <w:lang w:val="fr-FR"/>
        </w:rPr>
        <w:t>délégation</w:t>
      </w:r>
      <w:r>
        <w:rPr>
          <w:rFonts w:ascii="Arial" w:hAnsi="Arial" w:cs="Arial"/>
          <w:szCs w:val="22"/>
          <w:lang w:val="fr-FR"/>
        </w:rPr>
        <w:t xml:space="preserve"> de la </w:t>
      </w:r>
      <w:r w:rsidRPr="008A3F76">
        <w:rPr>
          <w:rFonts w:ascii="Arial" w:hAnsi="Arial" w:cs="Arial"/>
          <w:b/>
          <w:szCs w:val="22"/>
          <w:lang w:val="fr-FR"/>
        </w:rPr>
        <w:t>Belgique</w:t>
      </w:r>
      <w:r>
        <w:rPr>
          <w:rFonts w:ascii="Arial" w:hAnsi="Arial" w:cs="Arial"/>
          <w:szCs w:val="22"/>
          <w:lang w:val="fr-FR"/>
        </w:rPr>
        <w:t xml:space="preserve"> appréciait de ne pas avoir à convaincre quiconque de l</w:t>
      </w:r>
      <w:r w:rsidR="00CD5E00">
        <w:rPr>
          <w:rFonts w:ascii="Arial" w:hAnsi="Arial" w:cs="Arial"/>
          <w:szCs w:val="22"/>
          <w:lang w:val="fr-FR"/>
        </w:rPr>
        <w:t>’</w:t>
      </w:r>
      <w:r>
        <w:rPr>
          <w:rFonts w:ascii="Arial" w:hAnsi="Arial" w:cs="Arial"/>
          <w:szCs w:val="22"/>
          <w:lang w:val="fr-FR"/>
        </w:rPr>
        <w:t xml:space="preserve">importance du développement durable qui était au cœur de la </w:t>
      </w:r>
      <w:r w:rsidRPr="008A3F76">
        <w:rPr>
          <w:rFonts w:ascii="Arial" w:hAnsi="Arial" w:cs="Arial"/>
          <w:szCs w:val="22"/>
          <w:lang w:val="fr-FR"/>
        </w:rPr>
        <w:t>Convention</w:t>
      </w:r>
      <w:r w:rsidR="001D6627">
        <w:rPr>
          <w:rFonts w:ascii="Arial" w:hAnsi="Arial" w:cs="Arial"/>
          <w:szCs w:val="22"/>
          <w:lang w:val="fr-FR"/>
        </w:rPr>
        <w:t xml:space="preserve"> et </w:t>
      </w:r>
      <w:r>
        <w:rPr>
          <w:rFonts w:ascii="Arial" w:hAnsi="Arial" w:cs="Arial"/>
          <w:szCs w:val="22"/>
          <w:lang w:val="fr-FR"/>
        </w:rPr>
        <w:t>dans laquelle on y faisait référence à plusieurs endroits. S</w:t>
      </w:r>
      <w:r w:rsidR="00CD5E00">
        <w:rPr>
          <w:rFonts w:ascii="Arial" w:hAnsi="Arial" w:cs="Arial"/>
          <w:szCs w:val="22"/>
          <w:lang w:val="fr-FR"/>
        </w:rPr>
        <w:t>’</w:t>
      </w:r>
      <w:r>
        <w:rPr>
          <w:rFonts w:ascii="Arial" w:hAnsi="Arial" w:cs="Arial"/>
          <w:szCs w:val="22"/>
          <w:lang w:val="fr-FR"/>
        </w:rPr>
        <w:t xml:space="preserve">agissant de la procédure, la </w:t>
      </w:r>
      <w:r w:rsidRPr="008A3F76">
        <w:rPr>
          <w:rFonts w:ascii="Arial" w:hAnsi="Arial" w:cs="Arial"/>
          <w:szCs w:val="22"/>
          <w:lang w:val="fr-FR"/>
        </w:rPr>
        <w:t>délégation</w:t>
      </w:r>
      <w:r>
        <w:rPr>
          <w:rFonts w:ascii="Arial" w:hAnsi="Arial" w:cs="Arial"/>
          <w:szCs w:val="22"/>
          <w:lang w:val="fr-FR"/>
        </w:rPr>
        <w:t xml:space="preserve"> souscrivait aux propos de la Turquie, ajoutant qu</w:t>
      </w:r>
      <w:r w:rsidR="00CD5E00">
        <w:rPr>
          <w:rFonts w:ascii="Arial" w:hAnsi="Arial" w:cs="Arial"/>
          <w:szCs w:val="22"/>
          <w:lang w:val="fr-FR"/>
        </w:rPr>
        <w:t>’</w:t>
      </w:r>
      <w:r>
        <w:rPr>
          <w:rFonts w:ascii="Arial" w:hAnsi="Arial" w:cs="Arial"/>
          <w:szCs w:val="22"/>
          <w:lang w:val="fr-FR"/>
        </w:rPr>
        <w:t xml:space="preserve">il pourrait </w:t>
      </w:r>
      <w:r w:rsidR="001D6627">
        <w:rPr>
          <w:rFonts w:ascii="Arial" w:hAnsi="Arial" w:cs="Arial"/>
          <w:szCs w:val="22"/>
          <w:lang w:val="fr-FR"/>
        </w:rPr>
        <w:t xml:space="preserve">y avoir </w:t>
      </w:r>
      <w:r>
        <w:rPr>
          <w:rFonts w:ascii="Arial" w:hAnsi="Arial" w:cs="Arial"/>
          <w:szCs w:val="22"/>
          <w:lang w:val="fr-FR"/>
        </w:rPr>
        <w:t>quelque confusion entre les procédures et l</w:t>
      </w:r>
      <w:r w:rsidR="00CD5E00">
        <w:rPr>
          <w:rFonts w:ascii="Arial" w:hAnsi="Arial" w:cs="Arial"/>
          <w:szCs w:val="22"/>
          <w:lang w:val="fr-FR"/>
        </w:rPr>
        <w:t>’</w:t>
      </w:r>
      <w:r>
        <w:rPr>
          <w:rFonts w:ascii="Arial" w:hAnsi="Arial" w:cs="Arial"/>
          <w:szCs w:val="22"/>
          <w:lang w:val="fr-FR"/>
        </w:rPr>
        <w:t xml:space="preserve">histoire de cette question qui remontait à plus de deux ans. La </w:t>
      </w:r>
      <w:r w:rsidRPr="008A3F76">
        <w:rPr>
          <w:rFonts w:ascii="Arial" w:hAnsi="Arial" w:cs="Arial"/>
          <w:szCs w:val="22"/>
          <w:lang w:val="fr-FR"/>
        </w:rPr>
        <w:t>délégation</w:t>
      </w:r>
      <w:r>
        <w:rPr>
          <w:rFonts w:ascii="Arial" w:hAnsi="Arial" w:cs="Arial"/>
          <w:szCs w:val="22"/>
          <w:lang w:val="fr-FR"/>
        </w:rPr>
        <w:t xml:space="preserve"> a rappelé qu</w:t>
      </w:r>
      <w:r w:rsidR="00CD5E00">
        <w:rPr>
          <w:rFonts w:ascii="Arial" w:hAnsi="Arial" w:cs="Arial"/>
          <w:szCs w:val="22"/>
          <w:lang w:val="fr-FR"/>
        </w:rPr>
        <w:t>’</w:t>
      </w:r>
      <w:r>
        <w:rPr>
          <w:rFonts w:ascii="Arial" w:hAnsi="Arial" w:cs="Arial"/>
          <w:szCs w:val="22"/>
          <w:lang w:val="fr-FR"/>
        </w:rPr>
        <w:t>au terme d</w:t>
      </w:r>
      <w:r w:rsidR="00CD5E00">
        <w:rPr>
          <w:rFonts w:ascii="Arial" w:hAnsi="Arial" w:cs="Arial"/>
          <w:szCs w:val="22"/>
          <w:lang w:val="fr-FR"/>
        </w:rPr>
        <w:t>’</w:t>
      </w:r>
      <w:r>
        <w:rPr>
          <w:rFonts w:ascii="Arial" w:hAnsi="Arial" w:cs="Arial"/>
          <w:szCs w:val="22"/>
          <w:lang w:val="fr-FR"/>
        </w:rPr>
        <w:t xml:space="preserve">une </w:t>
      </w:r>
      <w:r w:rsidRPr="008A3F76">
        <w:rPr>
          <w:rFonts w:ascii="Arial" w:hAnsi="Arial" w:cs="Arial"/>
          <w:szCs w:val="22"/>
          <w:lang w:val="fr-FR"/>
        </w:rPr>
        <w:t>évaluation</w:t>
      </w:r>
      <w:r>
        <w:rPr>
          <w:rFonts w:ascii="Arial" w:hAnsi="Arial" w:cs="Arial"/>
          <w:szCs w:val="22"/>
          <w:lang w:val="fr-FR"/>
        </w:rPr>
        <w:t xml:space="preserve"> des instruments normatifs du Secteur de la culture en 2013, des recommandations avaient été fai</w:t>
      </w:r>
      <w:r w:rsidR="001D6627">
        <w:rPr>
          <w:rFonts w:ascii="Arial" w:hAnsi="Arial" w:cs="Arial"/>
          <w:szCs w:val="22"/>
          <w:lang w:val="fr-FR"/>
        </w:rPr>
        <w:t>tes pour intégrer la question du</w:t>
      </w:r>
      <w:r>
        <w:rPr>
          <w:rFonts w:ascii="Arial" w:hAnsi="Arial" w:cs="Arial"/>
          <w:szCs w:val="22"/>
          <w:lang w:val="fr-FR"/>
        </w:rPr>
        <w:t xml:space="preserve"> développement durable dans le texte de la </w:t>
      </w:r>
      <w:r w:rsidRPr="008A3F76">
        <w:rPr>
          <w:rFonts w:ascii="Arial" w:hAnsi="Arial" w:cs="Arial"/>
          <w:szCs w:val="22"/>
          <w:lang w:val="fr-FR"/>
        </w:rPr>
        <w:t>Convention</w:t>
      </w:r>
      <w:r>
        <w:rPr>
          <w:rFonts w:ascii="Arial" w:hAnsi="Arial" w:cs="Arial"/>
          <w:szCs w:val="22"/>
          <w:lang w:val="fr-FR"/>
        </w:rPr>
        <w:t>. En outre, il y avait eu plusieurs décisions du Comité et une réunion d</w:t>
      </w:r>
      <w:r w:rsidR="00CD5E00">
        <w:rPr>
          <w:rFonts w:ascii="Arial" w:hAnsi="Arial" w:cs="Arial"/>
          <w:szCs w:val="22"/>
          <w:lang w:val="fr-FR"/>
        </w:rPr>
        <w:t>’</w:t>
      </w:r>
      <w:r>
        <w:rPr>
          <w:rFonts w:ascii="Arial" w:hAnsi="Arial" w:cs="Arial"/>
          <w:szCs w:val="22"/>
          <w:lang w:val="fr-FR"/>
        </w:rPr>
        <w:t xml:space="preserve">experts à Istanbul sur ce sujet. Elle souhaitait donc </w:t>
      </w:r>
      <w:r w:rsidRPr="008A3F76">
        <w:rPr>
          <w:rFonts w:ascii="Arial" w:hAnsi="Arial" w:cs="Arial"/>
          <w:szCs w:val="22"/>
          <w:lang w:val="fr-FR"/>
        </w:rPr>
        <w:t>également</w:t>
      </w:r>
      <w:r>
        <w:rPr>
          <w:rFonts w:ascii="Arial" w:hAnsi="Arial" w:cs="Arial"/>
          <w:szCs w:val="22"/>
          <w:lang w:val="fr-FR"/>
        </w:rPr>
        <w:t xml:space="preserve"> </w:t>
      </w:r>
      <w:r w:rsidR="001D6627">
        <w:rPr>
          <w:rFonts w:ascii="Arial" w:hAnsi="Arial" w:cs="Arial"/>
          <w:szCs w:val="22"/>
          <w:lang w:val="fr-FR"/>
        </w:rPr>
        <w:t xml:space="preserve">que le Secrétariat fasse </w:t>
      </w:r>
      <w:r>
        <w:rPr>
          <w:rFonts w:ascii="Arial" w:hAnsi="Arial" w:cs="Arial"/>
          <w:szCs w:val="22"/>
          <w:lang w:val="fr-FR"/>
        </w:rPr>
        <w:t xml:space="preserve">un rappel des différentes étapes </w:t>
      </w:r>
      <w:r w:rsidR="004C2B78">
        <w:rPr>
          <w:rFonts w:ascii="Arial" w:hAnsi="Arial" w:cs="Arial"/>
          <w:szCs w:val="22"/>
          <w:lang w:val="fr-FR"/>
        </w:rPr>
        <w:t>de ce processus</w:t>
      </w:r>
      <w:r w:rsidR="001D6627">
        <w:rPr>
          <w:rFonts w:ascii="Arial" w:hAnsi="Arial" w:cs="Arial"/>
          <w:szCs w:val="22"/>
          <w:lang w:val="fr-FR"/>
        </w:rPr>
        <w:t>.</w:t>
      </w:r>
    </w:p>
    <w:p w14:paraId="3DC84F22" w14:textId="0FD5463B" w:rsidR="001D6627" w:rsidRDefault="001D6627"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1D6627">
        <w:rPr>
          <w:rFonts w:ascii="Arial" w:hAnsi="Arial" w:cs="Arial"/>
          <w:szCs w:val="22"/>
          <w:lang w:val="fr-FR"/>
        </w:rPr>
        <w:t>délégation</w:t>
      </w:r>
      <w:r>
        <w:rPr>
          <w:rFonts w:ascii="Arial" w:hAnsi="Arial" w:cs="Arial"/>
          <w:szCs w:val="22"/>
          <w:lang w:val="fr-FR"/>
        </w:rPr>
        <w:t xml:space="preserve"> du </w:t>
      </w:r>
      <w:r w:rsidRPr="001D6627">
        <w:rPr>
          <w:rFonts w:ascii="Arial" w:hAnsi="Arial" w:cs="Arial"/>
          <w:b/>
          <w:szCs w:val="22"/>
          <w:lang w:val="fr-FR"/>
        </w:rPr>
        <w:t>Brésil</w:t>
      </w:r>
      <w:r>
        <w:rPr>
          <w:rFonts w:ascii="Arial" w:hAnsi="Arial" w:cs="Arial"/>
          <w:szCs w:val="22"/>
          <w:lang w:val="fr-FR"/>
        </w:rPr>
        <w:t xml:space="preserve"> a évoqué la </w:t>
      </w:r>
      <w:r w:rsidR="004D0708">
        <w:rPr>
          <w:rFonts w:ascii="Arial" w:hAnsi="Arial" w:cs="Arial"/>
          <w:szCs w:val="22"/>
          <w:lang w:val="fr-FR"/>
        </w:rPr>
        <w:t>r</w:t>
      </w:r>
      <w:r>
        <w:rPr>
          <w:rFonts w:ascii="Arial" w:hAnsi="Arial" w:cs="Arial"/>
          <w:szCs w:val="22"/>
          <w:lang w:val="fr-FR"/>
        </w:rPr>
        <w:t>é</w:t>
      </w:r>
      <w:r w:rsidR="004D0708">
        <w:rPr>
          <w:rFonts w:ascii="Arial" w:hAnsi="Arial" w:cs="Arial"/>
          <w:szCs w:val="22"/>
          <w:lang w:val="fr-FR"/>
        </w:rPr>
        <w:t>solution</w:t>
      </w:r>
      <w:r>
        <w:rPr>
          <w:rFonts w:ascii="Arial" w:hAnsi="Arial" w:cs="Arial"/>
          <w:szCs w:val="22"/>
          <w:lang w:val="fr-FR"/>
        </w:rPr>
        <w:t xml:space="preserve"> 13, adoptée lors de la douzième session de l</w:t>
      </w:r>
      <w:r w:rsidR="00CD5E00">
        <w:rPr>
          <w:rFonts w:ascii="Arial" w:hAnsi="Arial" w:cs="Arial"/>
          <w:szCs w:val="22"/>
          <w:lang w:val="fr-FR"/>
        </w:rPr>
        <w:t>’</w:t>
      </w:r>
      <w:r>
        <w:rPr>
          <w:rFonts w:ascii="Arial" w:hAnsi="Arial" w:cs="Arial"/>
          <w:szCs w:val="22"/>
          <w:lang w:val="fr-FR"/>
        </w:rPr>
        <w:t xml:space="preserve">Assemblée générale de la </w:t>
      </w:r>
      <w:r w:rsidRPr="001D6627">
        <w:rPr>
          <w:rFonts w:ascii="Arial" w:hAnsi="Arial" w:cs="Arial"/>
          <w:szCs w:val="22"/>
          <w:lang w:val="fr-FR"/>
        </w:rPr>
        <w:t>Convention</w:t>
      </w:r>
      <w:r>
        <w:rPr>
          <w:rFonts w:ascii="Arial" w:hAnsi="Arial" w:cs="Arial"/>
          <w:szCs w:val="22"/>
          <w:lang w:val="fr-FR"/>
        </w:rPr>
        <w:t xml:space="preserve"> du patrimoine mondial, dans laquelle un document d</w:t>
      </w:r>
      <w:r w:rsidR="00CD5E00">
        <w:rPr>
          <w:rFonts w:ascii="Arial" w:hAnsi="Arial" w:cs="Arial"/>
          <w:szCs w:val="22"/>
          <w:lang w:val="fr-FR"/>
        </w:rPr>
        <w:t>’</w:t>
      </w:r>
      <w:r>
        <w:rPr>
          <w:rFonts w:ascii="Arial" w:hAnsi="Arial" w:cs="Arial"/>
          <w:szCs w:val="22"/>
          <w:lang w:val="fr-FR"/>
        </w:rPr>
        <w:t>orientation révisé avait posé les jalons de l</w:t>
      </w:r>
      <w:r w:rsidR="00CD5E00">
        <w:rPr>
          <w:rFonts w:ascii="Arial" w:hAnsi="Arial" w:cs="Arial"/>
          <w:szCs w:val="22"/>
          <w:lang w:val="fr-FR"/>
        </w:rPr>
        <w:t>’</w:t>
      </w:r>
      <w:r>
        <w:rPr>
          <w:rFonts w:ascii="Arial" w:hAnsi="Arial" w:cs="Arial"/>
          <w:szCs w:val="22"/>
          <w:lang w:val="fr-FR"/>
        </w:rPr>
        <w:t xml:space="preserve">intégration du développement durable dans le processus de mise en œuvre de la </w:t>
      </w:r>
      <w:r w:rsidRPr="001D6627">
        <w:rPr>
          <w:rFonts w:ascii="Arial" w:hAnsi="Arial" w:cs="Arial"/>
          <w:szCs w:val="22"/>
          <w:lang w:val="fr-FR"/>
        </w:rPr>
        <w:t>Convention</w:t>
      </w:r>
      <w:r>
        <w:rPr>
          <w:rFonts w:ascii="Arial" w:hAnsi="Arial" w:cs="Arial"/>
          <w:szCs w:val="22"/>
          <w:lang w:val="fr-FR"/>
        </w:rPr>
        <w:t xml:space="preserve">. La </w:t>
      </w:r>
      <w:r w:rsidRPr="001D6627">
        <w:rPr>
          <w:rFonts w:ascii="Arial" w:hAnsi="Arial" w:cs="Arial"/>
          <w:szCs w:val="22"/>
          <w:lang w:val="fr-FR"/>
        </w:rPr>
        <w:t>délégation</w:t>
      </w:r>
      <w:r>
        <w:rPr>
          <w:rFonts w:ascii="Arial" w:hAnsi="Arial" w:cs="Arial"/>
          <w:szCs w:val="22"/>
          <w:lang w:val="fr-FR"/>
        </w:rPr>
        <w:t xml:space="preserve"> a rappelé qu</w:t>
      </w:r>
      <w:r w:rsidR="00CD5E00">
        <w:rPr>
          <w:rFonts w:ascii="Arial" w:hAnsi="Arial" w:cs="Arial"/>
          <w:szCs w:val="22"/>
          <w:lang w:val="fr-FR"/>
        </w:rPr>
        <w:t>’</w:t>
      </w:r>
      <w:r>
        <w:rPr>
          <w:rFonts w:ascii="Arial" w:hAnsi="Arial" w:cs="Arial"/>
          <w:szCs w:val="22"/>
          <w:lang w:val="fr-FR"/>
        </w:rPr>
        <w:t xml:space="preserve">elle avait </w:t>
      </w:r>
      <w:r w:rsidRPr="001D6627">
        <w:rPr>
          <w:rFonts w:ascii="Arial" w:hAnsi="Arial" w:cs="Arial"/>
          <w:szCs w:val="22"/>
          <w:lang w:val="fr-FR"/>
        </w:rPr>
        <w:t>également</w:t>
      </w:r>
      <w:r>
        <w:rPr>
          <w:rFonts w:ascii="Arial" w:hAnsi="Arial" w:cs="Arial"/>
          <w:szCs w:val="22"/>
          <w:lang w:val="fr-FR"/>
        </w:rPr>
        <w:t xml:space="preserve"> proposé de nombreux amendements durant cette session du Comité du patrimoine mondial, grâce</w:t>
      </w:r>
      <w:r w:rsidR="00943214">
        <w:rPr>
          <w:rFonts w:ascii="Arial" w:hAnsi="Arial" w:cs="Arial"/>
          <w:szCs w:val="22"/>
          <w:lang w:val="fr-FR"/>
        </w:rPr>
        <w:t xml:space="preserve"> auxquels on était parvenu à un</w:t>
      </w:r>
      <w:r>
        <w:rPr>
          <w:rFonts w:ascii="Arial" w:hAnsi="Arial" w:cs="Arial"/>
          <w:szCs w:val="22"/>
          <w:lang w:val="fr-FR"/>
        </w:rPr>
        <w:t xml:space="preserve"> très bon texte qui était tout à fait semblable à celui qui avait fait l</w:t>
      </w:r>
      <w:r w:rsidR="00CD5E00">
        <w:rPr>
          <w:rFonts w:ascii="Arial" w:hAnsi="Arial" w:cs="Arial"/>
          <w:szCs w:val="22"/>
          <w:lang w:val="fr-FR"/>
        </w:rPr>
        <w:t>’</w:t>
      </w:r>
      <w:r>
        <w:rPr>
          <w:rFonts w:ascii="Arial" w:hAnsi="Arial" w:cs="Arial"/>
          <w:szCs w:val="22"/>
          <w:lang w:val="fr-FR"/>
        </w:rPr>
        <w:t xml:space="preserve">objet de discussions dans la présente session. </w:t>
      </w:r>
      <w:r w:rsidR="00943214">
        <w:rPr>
          <w:rFonts w:ascii="Arial" w:hAnsi="Arial" w:cs="Arial"/>
          <w:szCs w:val="22"/>
          <w:lang w:val="fr-FR"/>
        </w:rPr>
        <w:t>La question qu</w:t>
      </w:r>
      <w:r w:rsidR="00CD5E00">
        <w:rPr>
          <w:rFonts w:ascii="Arial" w:hAnsi="Arial" w:cs="Arial"/>
          <w:szCs w:val="22"/>
          <w:lang w:val="fr-FR"/>
        </w:rPr>
        <w:t>’</w:t>
      </w:r>
      <w:r w:rsidR="00943214">
        <w:rPr>
          <w:rFonts w:ascii="Arial" w:hAnsi="Arial" w:cs="Arial"/>
          <w:szCs w:val="22"/>
          <w:lang w:val="fr-FR"/>
        </w:rPr>
        <w:t>il convenait de se poser était de savoir pourquoi une convention introduisait les idées de l</w:t>
      </w:r>
      <w:r w:rsidR="00CD5E00">
        <w:rPr>
          <w:rFonts w:ascii="Arial" w:hAnsi="Arial" w:cs="Arial"/>
          <w:szCs w:val="22"/>
          <w:lang w:val="fr-FR"/>
        </w:rPr>
        <w:t>’</w:t>
      </w:r>
      <w:r w:rsidR="00943214">
        <w:rPr>
          <w:rFonts w:ascii="Arial" w:hAnsi="Arial" w:cs="Arial"/>
          <w:szCs w:val="22"/>
          <w:lang w:val="fr-FR"/>
        </w:rPr>
        <w:t>Agenda 2030 sous la forme d</w:t>
      </w:r>
      <w:r w:rsidR="00CD5E00">
        <w:rPr>
          <w:rFonts w:ascii="Arial" w:hAnsi="Arial" w:cs="Arial"/>
          <w:szCs w:val="22"/>
          <w:lang w:val="fr-FR"/>
        </w:rPr>
        <w:t>’</w:t>
      </w:r>
      <w:r w:rsidR="00943214">
        <w:rPr>
          <w:rFonts w:ascii="Arial" w:hAnsi="Arial" w:cs="Arial"/>
          <w:szCs w:val="22"/>
          <w:lang w:val="fr-FR"/>
        </w:rPr>
        <w:t>un document d</w:t>
      </w:r>
      <w:r w:rsidR="00CD5E00">
        <w:rPr>
          <w:rFonts w:ascii="Arial" w:hAnsi="Arial" w:cs="Arial"/>
          <w:szCs w:val="22"/>
          <w:lang w:val="fr-FR"/>
        </w:rPr>
        <w:t>’</w:t>
      </w:r>
      <w:r w:rsidR="00943214">
        <w:rPr>
          <w:rFonts w:ascii="Arial" w:hAnsi="Arial" w:cs="Arial"/>
          <w:szCs w:val="22"/>
          <w:lang w:val="fr-FR"/>
        </w:rPr>
        <w:t>orientation tandis qu</w:t>
      </w:r>
      <w:r w:rsidR="00CD5E00">
        <w:rPr>
          <w:rFonts w:ascii="Arial" w:hAnsi="Arial" w:cs="Arial"/>
          <w:szCs w:val="22"/>
          <w:lang w:val="fr-FR"/>
        </w:rPr>
        <w:t>’</w:t>
      </w:r>
      <w:r w:rsidR="00943214">
        <w:rPr>
          <w:rFonts w:ascii="Arial" w:hAnsi="Arial" w:cs="Arial"/>
          <w:szCs w:val="22"/>
          <w:lang w:val="fr-FR"/>
        </w:rPr>
        <w:t>une autre convention rédigeait de nombreuses Directives opérationnelles qui n</w:t>
      </w:r>
      <w:r w:rsidR="00CD5E00">
        <w:rPr>
          <w:rFonts w:ascii="Arial" w:hAnsi="Arial" w:cs="Arial"/>
          <w:szCs w:val="22"/>
          <w:lang w:val="fr-FR"/>
        </w:rPr>
        <w:t>’</w:t>
      </w:r>
      <w:r w:rsidR="00943214">
        <w:rPr>
          <w:rFonts w:ascii="Arial" w:hAnsi="Arial" w:cs="Arial"/>
          <w:szCs w:val="22"/>
          <w:lang w:val="fr-FR"/>
        </w:rPr>
        <w:t xml:space="preserve">étaient pas en </w:t>
      </w:r>
      <w:r w:rsidR="005362A7">
        <w:rPr>
          <w:rFonts w:ascii="Arial" w:hAnsi="Arial" w:cs="Arial"/>
          <w:szCs w:val="22"/>
          <w:lang w:val="fr-FR"/>
        </w:rPr>
        <w:t xml:space="preserve">accord </w:t>
      </w:r>
      <w:r w:rsidR="00943214">
        <w:rPr>
          <w:rFonts w:ascii="Arial" w:hAnsi="Arial" w:cs="Arial"/>
          <w:szCs w:val="22"/>
          <w:lang w:val="fr-FR"/>
        </w:rPr>
        <w:t>avec l</w:t>
      </w:r>
      <w:r w:rsidR="00CD5E00">
        <w:rPr>
          <w:rFonts w:ascii="Arial" w:hAnsi="Arial" w:cs="Arial"/>
          <w:szCs w:val="22"/>
          <w:lang w:val="fr-FR"/>
        </w:rPr>
        <w:t>’</w:t>
      </w:r>
      <w:r w:rsidR="00943214">
        <w:rPr>
          <w:rFonts w:ascii="Arial" w:hAnsi="Arial" w:cs="Arial"/>
          <w:szCs w:val="22"/>
          <w:lang w:val="fr-FR"/>
        </w:rPr>
        <w:t>esprit des autres Directives opérationnelles. Avant d</w:t>
      </w:r>
      <w:r w:rsidR="00CD5E00">
        <w:rPr>
          <w:rFonts w:ascii="Arial" w:hAnsi="Arial" w:cs="Arial"/>
          <w:szCs w:val="22"/>
          <w:lang w:val="fr-FR"/>
        </w:rPr>
        <w:t>’</w:t>
      </w:r>
      <w:r w:rsidR="00943214">
        <w:rPr>
          <w:rFonts w:ascii="Arial" w:hAnsi="Arial" w:cs="Arial"/>
          <w:szCs w:val="22"/>
          <w:lang w:val="fr-FR"/>
        </w:rPr>
        <w:t xml:space="preserve">adopter la </w:t>
      </w:r>
      <w:r w:rsidR="00943214" w:rsidRPr="00943214">
        <w:rPr>
          <w:rFonts w:ascii="Arial" w:hAnsi="Arial" w:cs="Arial"/>
          <w:szCs w:val="22"/>
          <w:lang w:val="fr-FR"/>
        </w:rPr>
        <w:t>résolution</w:t>
      </w:r>
      <w:r w:rsidR="00943214">
        <w:rPr>
          <w:rFonts w:ascii="Arial" w:hAnsi="Arial" w:cs="Arial"/>
          <w:szCs w:val="22"/>
          <w:lang w:val="fr-FR"/>
        </w:rPr>
        <w:t xml:space="preserve">, la </w:t>
      </w:r>
      <w:r w:rsidR="00943214" w:rsidRPr="00943214">
        <w:rPr>
          <w:rFonts w:ascii="Arial" w:hAnsi="Arial" w:cs="Arial"/>
          <w:szCs w:val="22"/>
          <w:lang w:val="fr-FR"/>
        </w:rPr>
        <w:t>délégation</w:t>
      </w:r>
      <w:r w:rsidR="00943214">
        <w:rPr>
          <w:rFonts w:ascii="Arial" w:hAnsi="Arial" w:cs="Arial"/>
          <w:szCs w:val="22"/>
          <w:lang w:val="fr-FR"/>
        </w:rPr>
        <w:t xml:space="preserve"> a suggéré de réfléchir à une alternative plus équilibrée en adoptant, </w:t>
      </w:r>
      <w:r w:rsidR="00943214" w:rsidRPr="00943214">
        <w:rPr>
          <w:rFonts w:ascii="Arial" w:hAnsi="Arial" w:cs="Arial"/>
          <w:szCs w:val="22"/>
          <w:lang w:val="fr-FR"/>
        </w:rPr>
        <w:t>par exemple</w:t>
      </w:r>
      <w:r w:rsidR="00943214">
        <w:rPr>
          <w:rFonts w:ascii="Arial" w:hAnsi="Arial" w:cs="Arial"/>
          <w:szCs w:val="22"/>
          <w:lang w:val="fr-FR"/>
        </w:rPr>
        <w:t xml:space="preserve">, les </w:t>
      </w:r>
      <w:r w:rsidR="00943214" w:rsidRPr="00943214">
        <w:rPr>
          <w:rFonts w:ascii="Arial" w:hAnsi="Arial" w:cs="Arial"/>
          <w:szCs w:val="22"/>
          <w:lang w:val="fr-FR"/>
        </w:rPr>
        <w:t>paragraphe</w:t>
      </w:r>
      <w:r w:rsidR="00943214">
        <w:rPr>
          <w:rFonts w:ascii="Arial" w:hAnsi="Arial" w:cs="Arial"/>
          <w:szCs w:val="22"/>
          <w:lang w:val="fr-FR"/>
        </w:rPr>
        <w:t xml:space="preserve"> 170 à 176 en tant que Directives opérationnelles, puis le reste du texte en tant que document </w:t>
      </w:r>
      <w:r w:rsidR="00943214">
        <w:rPr>
          <w:rFonts w:ascii="Arial" w:hAnsi="Arial" w:cs="Arial"/>
          <w:szCs w:val="22"/>
          <w:lang w:val="fr-FR"/>
        </w:rPr>
        <w:lastRenderedPageBreak/>
        <w:t>d</w:t>
      </w:r>
      <w:r w:rsidR="00CD5E00">
        <w:rPr>
          <w:rFonts w:ascii="Arial" w:hAnsi="Arial" w:cs="Arial"/>
          <w:szCs w:val="22"/>
          <w:lang w:val="fr-FR"/>
        </w:rPr>
        <w:t>’</w:t>
      </w:r>
      <w:r w:rsidR="00943214">
        <w:rPr>
          <w:rFonts w:ascii="Arial" w:hAnsi="Arial" w:cs="Arial"/>
          <w:szCs w:val="22"/>
          <w:lang w:val="fr-FR"/>
        </w:rPr>
        <w:t xml:space="preserve">orientation, comme cela avait été le cas pour la </w:t>
      </w:r>
      <w:r w:rsidR="00943214" w:rsidRPr="00943214">
        <w:rPr>
          <w:rFonts w:ascii="Arial" w:hAnsi="Arial" w:cs="Arial"/>
          <w:szCs w:val="22"/>
          <w:lang w:val="fr-FR"/>
        </w:rPr>
        <w:t>Convention</w:t>
      </w:r>
      <w:r w:rsidR="00943214">
        <w:rPr>
          <w:rFonts w:ascii="Arial" w:hAnsi="Arial" w:cs="Arial"/>
          <w:szCs w:val="22"/>
          <w:lang w:val="fr-FR"/>
        </w:rPr>
        <w:t xml:space="preserve"> du patrimoine mondial. La </w:t>
      </w:r>
      <w:r w:rsidR="00943214" w:rsidRPr="00943214">
        <w:rPr>
          <w:rFonts w:ascii="Arial" w:hAnsi="Arial" w:cs="Arial"/>
          <w:szCs w:val="22"/>
          <w:lang w:val="fr-FR"/>
        </w:rPr>
        <w:t>délégation</w:t>
      </w:r>
      <w:r w:rsidR="00943214">
        <w:rPr>
          <w:rFonts w:ascii="Arial" w:hAnsi="Arial" w:cs="Arial"/>
          <w:szCs w:val="22"/>
          <w:lang w:val="fr-FR"/>
        </w:rPr>
        <w:t xml:space="preserve"> a par ailleurs expliqué que les questions telles que la sécurité alimentaire, les soins de santé, l</w:t>
      </w:r>
      <w:r w:rsidR="00CD5E00">
        <w:rPr>
          <w:rFonts w:ascii="Arial" w:hAnsi="Arial" w:cs="Arial"/>
          <w:szCs w:val="22"/>
          <w:lang w:val="fr-FR"/>
        </w:rPr>
        <w:t>’</w:t>
      </w:r>
      <w:r w:rsidR="00943214">
        <w:rPr>
          <w:rFonts w:ascii="Arial" w:hAnsi="Arial" w:cs="Arial"/>
          <w:szCs w:val="22"/>
          <w:lang w:val="fr-FR"/>
        </w:rPr>
        <w:t>éducation de qualité, l</w:t>
      </w:r>
      <w:r w:rsidR="00CD5E00">
        <w:rPr>
          <w:rFonts w:ascii="Arial" w:hAnsi="Arial" w:cs="Arial"/>
          <w:szCs w:val="22"/>
          <w:lang w:val="fr-FR"/>
        </w:rPr>
        <w:t>’</w:t>
      </w:r>
      <w:r w:rsidR="00943214">
        <w:rPr>
          <w:rFonts w:ascii="Arial" w:hAnsi="Arial" w:cs="Arial"/>
          <w:szCs w:val="22"/>
          <w:lang w:val="fr-FR"/>
        </w:rPr>
        <w:t xml:space="preserve">égalité des genres, la production de revenus, les moyens de subsistance durables, etc. ne relevaient pas des Directives opérationnelles, même si ces questions étaient importantes. La </w:t>
      </w:r>
      <w:r w:rsidR="00943214" w:rsidRPr="00943214">
        <w:rPr>
          <w:rFonts w:ascii="Arial" w:hAnsi="Arial" w:cs="Arial"/>
          <w:szCs w:val="22"/>
          <w:lang w:val="fr-FR"/>
        </w:rPr>
        <w:t>délégation</w:t>
      </w:r>
      <w:r w:rsidR="00943214">
        <w:rPr>
          <w:rFonts w:ascii="Arial" w:hAnsi="Arial" w:cs="Arial"/>
          <w:szCs w:val="22"/>
          <w:lang w:val="fr-FR"/>
        </w:rPr>
        <w:t xml:space="preserve"> a fait référence aux préoccupations exprimées par certaines délégations quant à la bonne procédure, c.-à-d. ces questions liées au développement durable devraient-elles être incluses dans les Directives opérationnelles </w:t>
      </w:r>
      <w:r w:rsidR="005362A7">
        <w:rPr>
          <w:rFonts w:ascii="Arial" w:hAnsi="Arial" w:cs="Arial"/>
          <w:szCs w:val="22"/>
          <w:lang w:val="fr-FR"/>
        </w:rPr>
        <w:t>ou faire partie d</w:t>
      </w:r>
      <w:r w:rsidR="00CD5E00">
        <w:rPr>
          <w:rFonts w:ascii="Arial" w:hAnsi="Arial" w:cs="Arial"/>
          <w:szCs w:val="22"/>
          <w:lang w:val="fr-FR"/>
        </w:rPr>
        <w:t>’</w:t>
      </w:r>
      <w:r w:rsidR="005362A7">
        <w:rPr>
          <w:rFonts w:ascii="Arial" w:hAnsi="Arial" w:cs="Arial"/>
          <w:szCs w:val="22"/>
          <w:lang w:val="fr-FR"/>
        </w:rPr>
        <w:t>un document d</w:t>
      </w:r>
      <w:r w:rsidR="00CD5E00">
        <w:rPr>
          <w:rFonts w:ascii="Arial" w:hAnsi="Arial" w:cs="Arial"/>
          <w:szCs w:val="22"/>
          <w:lang w:val="fr-FR"/>
        </w:rPr>
        <w:t>’</w:t>
      </w:r>
      <w:r w:rsidR="005362A7">
        <w:rPr>
          <w:rFonts w:ascii="Arial" w:hAnsi="Arial" w:cs="Arial"/>
          <w:szCs w:val="22"/>
          <w:lang w:val="fr-FR"/>
        </w:rPr>
        <w:t>orientation comme c</w:t>
      </w:r>
      <w:r w:rsidR="00CD5E00">
        <w:rPr>
          <w:rFonts w:ascii="Arial" w:hAnsi="Arial" w:cs="Arial"/>
          <w:szCs w:val="22"/>
          <w:lang w:val="fr-FR"/>
        </w:rPr>
        <w:t>’</w:t>
      </w:r>
      <w:r w:rsidR="005362A7">
        <w:rPr>
          <w:rFonts w:ascii="Arial" w:hAnsi="Arial" w:cs="Arial"/>
          <w:szCs w:val="22"/>
          <w:lang w:val="fr-FR"/>
        </w:rPr>
        <w:t xml:space="preserve">était le cas pour </w:t>
      </w:r>
      <w:r w:rsidR="005362A7" w:rsidRPr="005362A7">
        <w:rPr>
          <w:rFonts w:ascii="Arial" w:hAnsi="Arial" w:cs="Arial"/>
          <w:szCs w:val="22"/>
          <w:lang w:val="fr-FR"/>
        </w:rPr>
        <w:t>Convention</w:t>
      </w:r>
      <w:r w:rsidR="005362A7">
        <w:rPr>
          <w:rFonts w:ascii="Arial" w:hAnsi="Arial" w:cs="Arial"/>
          <w:szCs w:val="22"/>
          <w:lang w:val="fr-FR"/>
        </w:rPr>
        <w:t xml:space="preserve"> de 1972. On pourrait, par exemple, envisager une solution de compromis qui consisterait à adopter l</w:t>
      </w:r>
      <w:r w:rsidR="00CD5E00">
        <w:rPr>
          <w:rFonts w:ascii="Arial" w:hAnsi="Arial" w:cs="Arial"/>
          <w:szCs w:val="22"/>
          <w:lang w:val="fr-FR"/>
        </w:rPr>
        <w:t>’</w:t>
      </w:r>
      <w:r w:rsidR="005362A7">
        <w:rPr>
          <w:rFonts w:ascii="Arial" w:hAnsi="Arial" w:cs="Arial"/>
          <w:szCs w:val="22"/>
          <w:lang w:val="fr-FR"/>
        </w:rPr>
        <w:t>introduction dans les Directives opérationnelles tandis que les détails et les considérations sur les nombreux aspects du développement durable pourraient constituer un très important et pertinent document d</w:t>
      </w:r>
      <w:r w:rsidR="00CD5E00">
        <w:rPr>
          <w:rFonts w:ascii="Arial" w:hAnsi="Arial" w:cs="Arial"/>
          <w:szCs w:val="22"/>
          <w:lang w:val="fr-FR"/>
        </w:rPr>
        <w:t>’</w:t>
      </w:r>
      <w:r w:rsidR="005362A7">
        <w:rPr>
          <w:rFonts w:ascii="Arial" w:hAnsi="Arial" w:cs="Arial"/>
          <w:szCs w:val="22"/>
          <w:lang w:val="fr-FR"/>
        </w:rPr>
        <w:t>orientation qui pourrait faire l</w:t>
      </w:r>
      <w:r w:rsidR="00CD5E00">
        <w:rPr>
          <w:rFonts w:ascii="Arial" w:hAnsi="Arial" w:cs="Arial"/>
          <w:szCs w:val="22"/>
          <w:lang w:val="fr-FR"/>
        </w:rPr>
        <w:t>’</w:t>
      </w:r>
      <w:r w:rsidR="005362A7">
        <w:rPr>
          <w:rFonts w:ascii="Arial" w:hAnsi="Arial" w:cs="Arial"/>
          <w:szCs w:val="22"/>
          <w:lang w:val="fr-FR"/>
        </w:rPr>
        <w:t>objet de discussions et être amélioré et adapté à l</w:t>
      </w:r>
      <w:r w:rsidR="00CD5E00">
        <w:rPr>
          <w:rFonts w:ascii="Arial" w:hAnsi="Arial" w:cs="Arial"/>
          <w:szCs w:val="22"/>
          <w:lang w:val="fr-FR"/>
        </w:rPr>
        <w:t>’</w:t>
      </w:r>
      <w:r w:rsidR="005362A7">
        <w:rPr>
          <w:rFonts w:ascii="Arial" w:hAnsi="Arial" w:cs="Arial"/>
          <w:szCs w:val="22"/>
          <w:lang w:val="fr-FR"/>
        </w:rPr>
        <w:t>avenir dans le cadre d</w:t>
      </w:r>
      <w:r w:rsidR="00CD5E00">
        <w:rPr>
          <w:rFonts w:ascii="Arial" w:hAnsi="Arial" w:cs="Arial"/>
          <w:szCs w:val="22"/>
          <w:lang w:val="fr-FR"/>
        </w:rPr>
        <w:t>’</w:t>
      </w:r>
      <w:r w:rsidR="005362A7">
        <w:rPr>
          <w:rFonts w:ascii="Arial" w:hAnsi="Arial" w:cs="Arial"/>
          <w:szCs w:val="22"/>
          <w:lang w:val="fr-FR"/>
        </w:rPr>
        <w:t>une procédure ouverte, ce qui offrirait plus de la flexibilité qu</w:t>
      </w:r>
      <w:r w:rsidR="00CD5E00">
        <w:rPr>
          <w:rFonts w:ascii="Arial" w:hAnsi="Arial" w:cs="Arial"/>
          <w:szCs w:val="22"/>
          <w:lang w:val="fr-FR"/>
        </w:rPr>
        <w:t>’</w:t>
      </w:r>
      <w:r w:rsidR="005362A7">
        <w:rPr>
          <w:rFonts w:ascii="Arial" w:hAnsi="Arial" w:cs="Arial"/>
          <w:szCs w:val="22"/>
          <w:lang w:val="fr-FR"/>
        </w:rPr>
        <w:t>une inclusion dans les Directives opérationnelles</w:t>
      </w:r>
      <w:r w:rsidR="0036073D">
        <w:rPr>
          <w:rFonts w:ascii="Arial" w:hAnsi="Arial" w:cs="Arial"/>
          <w:szCs w:val="22"/>
          <w:lang w:val="fr-FR"/>
        </w:rPr>
        <w:t>.</w:t>
      </w:r>
    </w:p>
    <w:p w14:paraId="0211E941" w14:textId="03F3FB3C" w:rsidR="005362A7" w:rsidRPr="00794E3F" w:rsidRDefault="00794E3F" w:rsidP="00312B69">
      <w:pPr>
        <w:widowControl w:val="0"/>
        <w:numPr>
          <w:ilvl w:val="0"/>
          <w:numId w:val="14"/>
        </w:numPr>
        <w:suppressAutoHyphens/>
        <w:autoSpaceDE w:val="0"/>
        <w:ind w:left="709" w:hanging="709"/>
        <w:jc w:val="both"/>
        <w:rPr>
          <w:rFonts w:ascii="Arial" w:hAnsi="Arial" w:cs="Arial"/>
          <w:szCs w:val="22"/>
          <w:lang w:val="fr-FR"/>
        </w:rPr>
      </w:pPr>
      <w:r w:rsidRPr="00794E3F">
        <w:rPr>
          <w:rFonts w:ascii="Arial" w:hAnsi="Arial" w:cs="Arial"/>
          <w:szCs w:val="22"/>
          <w:lang w:val="fr-FR"/>
        </w:rPr>
        <w:t>La délégation</w:t>
      </w:r>
      <w:r>
        <w:rPr>
          <w:rFonts w:ascii="Arial" w:hAnsi="Arial" w:cs="Arial"/>
          <w:szCs w:val="22"/>
          <w:lang w:val="fr-FR"/>
        </w:rPr>
        <w:t xml:space="preserve"> des </w:t>
      </w:r>
      <w:r w:rsidRPr="00794E3F">
        <w:rPr>
          <w:rFonts w:ascii="Arial" w:hAnsi="Arial" w:cs="Arial"/>
          <w:b/>
          <w:szCs w:val="22"/>
          <w:lang w:val="fr-FR"/>
        </w:rPr>
        <w:t>Émirats arabes unis</w:t>
      </w:r>
      <w:r>
        <w:rPr>
          <w:rFonts w:ascii="Arial" w:hAnsi="Arial" w:cs="Arial"/>
          <w:szCs w:val="22"/>
          <w:lang w:val="fr-FR"/>
        </w:rPr>
        <w:t xml:space="preserve"> a fait remarquer que le débat qui s</w:t>
      </w:r>
      <w:r w:rsidR="00CD5E00">
        <w:rPr>
          <w:rFonts w:ascii="Arial" w:hAnsi="Arial" w:cs="Arial"/>
          <w:szCs w:val="22"/>
          <w:lang w:val="fr-FR"/>
        </w:rPr>
        <w:t>’</w:t>
      </w:r>
      <w:r>
        <w:rPr>
          <w:rFonts w:ascii="Arial" w:hAnsi="Arial" w:cs="Arial"/>
          <w:szCs w:val="22"/>
          <w:lang w:val="fr-FR"/>
        </w:rPr>
        <w:t xml:space="preserve">était tenu au cours de la présente session avait abordé le lien entre la </w:t>
      </w:r>
      <w:r w:rsidRPr="00794E3F">
        <w:rPr>
          <w:rFonts w:ascii="Arial" w:hAnsi="Arial" w:cs="Arial"/>
          <w:szCs w:val="22"/>
          <w:lang w:val="fr-FR"/>
        </w:rPr>
        <w:t>Convention</w:t>
      </w:r>
      <w:r>
        <w:rPr>
          <w:rFonts w:ascii="Arial" w:hAnsi="Arial" w:cs="Arial"/>
          <w:szCs w:val="22"/>
          <w:lang w:val="fr-FR"/>
        </w:rPr>
        <w:t xml:space="preserve"> de 2003 et le développement durable tel qu</w:t>
      </w:r>
      <w:r w:rsidR="00CD5E00">
        <w:rPr>
          <w:rFonts w:ascii="Arial" w:hAnsi="Arial" w:cs="Arial"/>
          <w:szCs w:val="22"/>
          <w:lang w:val="fr-FR"/>
        </w:rPr>
        <w:t>’</w:t>
      </w:r>
      <w:r>
        <w:rPr>
          <w:rFonts w:ascii="Arial" w:hAnsi="Arial" w:cs="Arial"/>
          <w:szCs w:val="22"/>
          <w:lang w:val="fr-FR"/>
        </w:rPr>
        <w:t>il était envisagé dans l</w:t>
      </w:r>
      <w:r w:rsidR="00CD5E00">
        <w:rPr>
          <w:rFonts w:ascii="Arial" w:hAnsi="Arial" w:cs="Arial"/>
          <w:szCs w:val="22"/>
          <w:lang w:val="fr-FR"/>
        </w:rPr>
        <w:t>’</w:t>
      </w:r>
      <w:r>
        <w:rPr>
          <w:rFonts w:ascii="Arial" w:hAnsi="Arial" w:cs="Arial"/>
          <w:szCs w:val="22"/>
          <w:lang w:val="fr-FR"/>
        </w:rPr>
        <w:t xml:space="preserve">Agenda 2030 du développement durable, ainsi que le lien entre la </w:t>
      </w:r>
      <w:r w:rsidRPr="00794E3F">
        <w:rPr>
          <w:rFonts w:ascii="Arial" w:hAnsi="Arial" w:cs="Arial"/>
          <w:szCs w:val="22"/>
          <w:lang w:val="fr-FR"/>
        </w:rPr>
        <w:t>sauvegarde</w:t>
      </w:r>
      <w:r>
        <w:rPr>
          <w:rFonts w:ascii="Arial" w:hAnsi="Arial" w:cs="Arial"/>
          <w:szCs w:val="22"/>
          <w:lang w:val="fr-FR"/>
        </w:rPr>
        <w:t xml:space="preserve"> du PCI, la paix et le développement durable. La </w:t>
      </w:r>
      <w:r w:rsidRPr="00794E3F">
        <w:rPr>
          <w:rFonts w:ascii="Arial" w:hAnsi="Arial" w:cs="Arial"/>
          <w:szCs w:val="22"/>
          <w:lang w:val="fr-FR"/>
        </w:rPr>
        <w:t>délégation</w:t>
      </w:r>
      <w:r>
        <w:rPr>
          <w:rFonts w:ascii="Arial" w:hAnsi="Arial" w:cs="Arial"/>
          <w:szCs w:val="22"/>
          <w:lang w:val="fr-FR"/>
        </w:rPr>
        <w:t xml:space="preserve"> pensait que présenter tous les détails dans les Directives opérationnelles pourrait avoir pour conséquence une grande confusion et des interprétations erronées, comme l</w:t>
      </w:r>
      <w:r w:rsidR="00CD5E00">
        <w:rPr>
          <w:rFonts w:ascii="Arial" w:hAnsi="Arial" w:cs="Arial"/>
          <w:szCs w:val="22"/>
          <w:lang w:val="fr-FR"/>
        </w:rPr>
        <w:t>’</w:t>
      </w:r>
      <w:r>
        <w:rPr>
          <w:rFonts w:ascii="Arial" w:hAnsi="Arial" w:cs="Arial"/>
          <w:szCs w:val="22"/>
          <w:lang w:val="fr-FR"/>
        </w:rPr>
        <w:t>avaient mentionné plusieurs délégations. Comme l</w:t>
      </w:r>
      <w:r w:rsidR="00CD5E00">
        <w:rPr>
          <w:rFonts w:ascii="Arial" w:hAnsi="Arial" w:cs="Arial"/>
          <w:szCs w:val="22"/>
          <w:lang w:val="fr-FR"/>
        </w:rPr>
        <w:t>’</w:t>
      </w:r>
      <w:r>
        <w:rPr>
          <w:rFonts w:ascii="Arial" w:hAnsi="Arial" w:cs="Arial"/>
          <w:szCs w:val="22"/>
          <w:lang w:val="fr-FR"/>
        </w:rPr>
        <w:t xml:space="preserve">avait </w:t>
      </w:r>
      <w:r w:rsidR="00F16327">
        <w:rPr>
          <w:rFonts w:ascii="Arial" w:hAnsi="Arial" w:cs="Arial"/>
          <w:szCs w:val="22"/>
          <w:lang w:val="fr-FR"/>
        </w:rPr>
        <w:t xml:space="preserve">dit </w:t>
      </w:r>
      <w:r>
        <w:rPr>
          <w:rFonts w:ascii="Arial" w:hAnsi="Arial" w:cs="Arial"/>
          <w:szCs w:val="22"/>
          <w:lang w:val="fr-FR"/>
        </w:rPr>
        <w:t xml:space="preserve">le Brésil, il était évidemment important de souligner le lien entre la </w:t>
      </w:r>
      <w:r w:rsidRPr="00794E3F">
        <w:rPr>
          <w:rFonts w:ascii="Arial" w:hAnsi="Arial" w:cs="Arial"/>
          <w:szCs w:val="22"/>
          <w:lang w:val="fr-FR"/>
        </w:rPr>
        <w:t>Convention</w:t>
      </w:r>
      <w:r>
        <w:rPr>
          <w:rFonts w:ascii="Arial" w:hAnsi="Arial" w:cs="Arial"/>
          <w:szCs w:val="22"/>
          <w:lang w:val="fr-FR"/>
        </w:rPr>
        <w:t xml:space="preserve"> et le développement durable, mais ce lien ne pourrait s</w:t>
      </w:r>
      <w:r w:rsidR="00CD5E00">
        <w:rPr>
          <w:rFonts w:ascii="Arial" w:hAnsi="Arial" w:cs="Arial"/>
          <w:szCs w:val="22"/>
          <w:lang w:val="fr-FR"/>
        </w:rPr>
        <w:t>’</w:t>
      </w:r>
      <w:r>
        <w:rPr>
          <w:rFonts w:ascii="Arial" w:hAnsi="Arial" w:cs="Arial"/>
          <w:szCs w:val="22"/>
          <w:lang w:val="fr-FR"/>
        </w:rPr>
        <w:t>appliquer de façon systématique à tous les domaines. Le but des Directives opérationnelles était simplement d</w:t>
      </w:r>
      <w:r w:rsidR="00CD5E00">
        <w:rPr>
          <w:rFonts w:ascii="Arial" w:hAnsi="Arial" w:cs="Arial"/>
          <w:szCs w:val="22"/>
          <w:lang w:val="fr-FR"/>
        </w:rPr>
        <w:t>’</w:t>
      </w:r>
      <w:r>
        <w:rPr>
          <w:rFonts w:ascii="Arial" w:hAnsi="Arial" w:cs="Arial"/>
          <w:szCs w:val="22"/>
          <w:lang w:val="fr-FR"/>
        </w:rPr>
        <w:t>introduire l</w:t>
      </w:r>
      <w:r w:rsidR="00CD5E00">
        <w:rPr>
          <w:rFonts w:ascii="Arial" w:hAnsi="Arial" w:cs="Arial"/>
          <w:szCs w:val="22"/>
          <w:lang w:val="fr-FR"/>
        </w:rPr>
        <w:t>’</w:t>
      </w:r>
      <w:r>
        <w:rPr>
          <w:rFonts w:ascii="Arial" w:hAnsi="Arial" w:cs="Arial"/>
          <w:szCs w:val="22"/>
          <w:lang w:val="fr-FR"/>
        </w:rPr>
        <w:t xml:space="preserve">idée et les liens étroits </w:t>
      </w:r>
      <w:r w:rsidR="00F16327">
        <w:rPr>
          <w:rFonts w:ascii="Arial" w:hAnsi="Arial" w:cs="Arial"/>
          <w:szCs w:val="22"/>
          <w:lang w:val="fr-FR"/>
        </w:rPr>
        <w:t xml:space="preserve">entre la </w:t>
      </w:r>
      <w:r w:rsidR="00F16327" w:rsidRPr="00F16327">
        <w:rPr>
          <w:rFonts w:ascii="Arial" w:hAnsi="Arial" w:cs="Arial"/>
          <w:szCs w:val="22"/>
          <w:lang w:val="fr-FR"/>
        </w:rPr>
        <w:t>Convention</w:t>
      </w:r>
      <w:r w:rsidR="00F16327">
        <w:rPr>
          <w:rFonts w:ascii="Arial" w:hAnsi="Arial" w:cs="Arial"/>
          <w:szCs w:val="22"/>
          <w:lang w:val="fr-FR"/>
        </w:rPr>
        <w:t xml:space="preserve"> et le développement durable, et, si possible, d</w:t>
      </w:r>
      <w:r w:rsidR="00CD5E00">
        <w:rPr>
          <w:rFonts w:ascii="Arial" w:hAnsi="Arial" w:cs="Arial"/>
          <w:szCs w:val="22"/>
          <w:lang w:val="fr-FR"/>
        </w:rPr>
        <w:t>’</w:t>
      </w:r>
      <w:r w:rsidR="00F16327">
        <w:rPr>
          <w:rFonts w:ascii="Arial" w:hAnsi="Arial" w:cs="Arial"/>
          <w:szCs w:val="22"/>
          <w:lang w:val="fr-FR"/>
        </w:rPr>
        <w:t xml:space="preserve">introduire les grandes lignes du lien entre la paix, le développement durable et la </w:t>
      </w:r>
      <w:r w:rsidR="00F16327" w:rsidRPr="00F16327">
        <w:rPr>
          <w:rFonts w:ascii="Arial" w:hAnsi="Arial" w:cs="Arial"/>
          <w:szCs w:val="22"/>
          <w:lang w:val="fr-FR"/>
        </w:rPr>
        <w:t>Convention</w:t>
      </w:r>
      <w:r w:rsidR="00F16327">
        <w:rPr>
          <w:rFonts w:ascii="Arial" w:hAnsi="Arial" w:cs="Arial"/>
          <w:szCs w:val="22"/>
          <w:lang w:val="fr-FR"/>
        </w:rPr>
        <w:t xml:space="preserve">. En outre, la </w:t>
      </w:r>
      <w:r w:rsidR="00F16327" w:rsidRPr="00F16327">
        <w:rPr>
          <w:rFonts w:ascii="Arial" w:hAnsi="Arial" w:cs="Arial"/>
          <w:szCs w:val="22"/>
          <w:lang w:val="fr-FR"/>
        </w:rPr>
        <w:t>délégation</w:t>
      </w:r>
      <w:r w:rsidR="00F16327">
        <w:rPr>
          <w:rFonts w:ascii="Arial" w:hAnsi="Arial" w:cs="Arial"/>
          <w:szCs w:val="22"/>
          <w:lang w:val="fr-FR"/>
        </w:rPr>
        <w:t xml:space="preserve"> souhaitait avoir </w:t>
      </w:r>
      <w:proofErr w:type="gramStart"/>
      <w:r w:rsidR="00F16327">
        <w:rPr>
          <w:rFonts w:ascii="Arial" w:hAnsi="Arial" w:cs="Arial"/>
          <w:szCs w:val="22"/>
          <w:lang w:val="fr-FR"/>
        </w:rPr>
        <w:t>des éclaircissements sur</w:t>
      </w:r>
      <w:proofErr w:type="gramEnd"/>
      <w:r w:rsidR="003E5352">
        <w:rPr>
          <w:rFonts w:ascii="Arial" w:hAnsi="Arial" w:cs="Arial"/>
          <w:szCs w:val="22"/>
          <w:lang w:val="fr-FR"/>
        </w:rPr>
        <w:t>, d</w:t>
      </w:r>
      <w:r w:rsidR="00CD5E00">
        <w:rPr>
          <w:rFonts w:ascii="Arial" w:hAnsi="Arial" w:cs="Arial"/>
          <w:szCs w:val="22"/>
          <w:lang w:val="fr-FR"/>
        </w:rPr>
        <w:t>’</w:t>
      </w:r>
      <w:r w:rsidR="003E5352">
        <w:rPr>
          <w:rFonts w:ascii="Arial" w:hAnsi="Arial" w:cs="Arial"/>
          <w:szCs w:val="22"/>
          <w:lang w:val="fr-FR"/>
        </w:rPr>
        <w:t xml:space="preserve">une part, </w:t>
      </w:r>
      <w:r w:rsidR="00F16327">
        <w:rPr>
          <w:rFonts w:ascii="Arial" w:hAnsi="Arial" w:cs="Arial"/>
          <w:szCs w:val="22"/>
          <w:lang w:val="fr-FR"/>
        </w:rPr>
        <w:t>la manière dont les Directives opérationnelles seraient mises en pratique</w:t>
      </w:r>
      <w:r w:rsidR="003E5352">
        <w:rPr>
          <w:rFonts w:ascii="Arial" w:hAnsi="Arial" w:cs="Arial"/>
          <w:szCs w:val="22"/>
          <w:lang w:val="fr-FR"/>
        </w:rPr>
        <w:t xml:space="preserve"> et, d</w:t>
      </w:r>
      <w:r w:rsidR="00CD5E00">
        <w:rPr>
          <w:rFonts w:ascii="Arial" w:hAnsi="Arial" w:cs="Arial"/>
          <w:szCs w:val="22"/>
          <w:lang w:val="fr-FR"/>
        </w:rPr>
        <w:t>’</w:t>
      </w:r>
      <w:r w:rsidR="003E5352">
        <w:rPr>
          <w:rFonts w:ascii="Arial" w:hAnsi="Arial" w:cs="Arial"/>
          <w:szCs w:val="22"/>
          <w:lang w:val="fr-FR"/>
        </w:rPr>
        <w:t>autre part, sur ce que cela impliquait pour les Directives opérationnelles.</w:t>
      </w:r>
    </w:p>
    <w:p w14:paraId="2C8D8736" w14:textId="41F9F04F" w:rsidR="00566E0B" w:rsidRPr="00566E0B" w:rsidRDefault="003E5352"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3E5352">
        <w:rPr>
          <w:rFonts w:ascii="Arial" w:hAnsi="Arial" w:cs="Arial"/>
          <w:szCs w:val="22"/>
          <w:lang w:val="fr-FR"/>
        </w:rPr>
        <w:t>délégation</w:t>
      </w:r>
      <w:r>
        <w:rPr>
          <w:rFonts w:ascii="Arial" w:hAnsi="Arial" w:cs="Arial"/>
          <w:szCs w:val="22"/>
          <w:lang w:val="fr-FR"/>
        </w:rPr>
        <w:t xml:space="preserve"> de la </w:t>
      </w:r>
      <w:r w:rsidRPr="003E5352">
        <w:rPr>
          <w:rFonts w:ascii="Arial" w:hAnsi="Arial" w:cs="Arial"/>
          <w:b/>
          <w:szCs w:val="22"/>
          <w:lang w:val="fr-FR"/>
        </w:rPr>
        <w:t>Grèce</w:t>
      </w:r>
      <w:r>
        <w:rPr>
          <w:rFonts w:ascii="Arial" w:hAnsi="Arial" w:cs="Arial"/>
          <w:szCs w:val="22"/>
          <w:lang w:val="fr-FR"/>
        </w:rPr>
        <w:t xml:space="preserve"> a fait remarquer que l</w:t>
      </w:r>
      <w:r w:rsidR="00CD5E00">
        <w:rPr>
          <w:rFonts w:ascii="Arial" w:hAnsi="Arial" w:cs="Arial"/>
          <w:szCs w:val="22"/>
          <w:lang w:val="fr-FR"/>
        </w:rPr>
        <w:t>’</w:t>
      </w:r>
      <w:r w:rsidRPr="003E5352">
        <w:rPr>
          <w:rFonts w:ascii="Arial" w:hAnsi="Arial" w:cs="Arial"/>
          <w:szCs w:val="22"/>
          <w:lang w:val="fr-FR"/>
        </w:rPr>
        <w:t>Assemblée</w:t>
      </w:r>
      <w:r>
        <w:rPr>
          <w:rFonts w:ascii="Arial" w:hAnsi="Arial" w:cs="Arial"/>
          <w:szCs w:val="22"/>
          <w:lang w:val="fr-FR"/>
        </w:rPr>
        <w:t xml:space="preserve"> était confrontée à deux problèmes différents, dont l</w:t>
      </w:r>
      <w:r w:rsidR="00CD5E00">
        <w:rPr>
          <w:rFonts w:ascii="Arial" w:hAnsi="Arial" w:cs="Arial"/>
          <w:szCs w:val="22"/>
          <w:lang w:val="fr-FR"/>
        </w:rPr>
        <w:t>’</w:t>
      </w:r>
      <w:r>
        <w:rPr>
          <w:rFonts w:ascii="Arial" w:hAnsi="Arial" w:cs="Arial"/>
          <w:szCs w:val="22"/>
          <w:lang w:val="fr-FR"/>
        </w:rPr>
        <w:t>un était d</w:t>
      </w:r>
      <w:r w:rsidR="00CD5E00">
        <w:rPr>
          <w:rFonts w:ascii="Arial" w:hAnsi="Arial" w:cs="Arial"/>
          <w:szCs w:val="22"/>
          <w:lang w:val="fr-FR"/>
        </w:rPr>
        <w:t>’</w:t>
      </w:r>
      <w:r>
        <w:rPr>
          <w:rFonts w:ascii="Arial" w:hAnsi="Arial" w:cs="Arial"/>
          <w:szCs w:val="22"/>
          <w:lang w:val="fr-FR"/>
        </w:rPr>
        <w:t>ordre procédural, c.-à-d. comment procéder ap</w:t>
      </w:r>
      <w:r w:rsidR="00A66A7F">
        <w:rPr>
          <w:rFonts w:ascii="Arial" w:hAnsi="Arial" w:cs="Arial"/>
          <w:szCs w:val="22"/>
          <w:lang w:val="fr-FR"/>
        </w:rPr>
        <w:t xml:space="preserve">rès </w:t>
      </w:r>
      <w:r w:rsidR="005F0B8A">
        <w:rPr>
          <w:rFonts w:ascii="Arial" w:hAnsi="Arial" w:cs="Arial"/>
          <w:szCs w:val="22"/>
          <w:lang w:val="fr-FR"/>
        </w:rPr>
        <w:t>les conclusions d</w:t>
      </w:r>
      <w:r w:rsidR="00CD5E00">
        <w:rPr>
          <w:rFonts w:ascii="Arial" w:hAnsi="Arial" w:cs="Arial"/>
          <w:szCs w:val="22"/>
          <w:lang w:val="fr-FR"/>
        </w:rPr>
        <w:t>’</w:t>
      </w:r>
      <w:r>
        <w:rPr>
          <w:rFonts w:ascii="Arial" w:hAnsi="Arial" w:cs="Arial"/>
          <w:szCs w:val="22"/>
          <w:lang w:val="fr-FR"/>
        </w:rPr>
        <w:t xml:space="preserve">une vaste consultation </w:t>
      </w:r>
      <w:r w:rsidR="00A66A7F">
        <w:rPr>
          <w:rFonts w:ascii="Arial" w:hAnsi="Arial" w:cs="Arial"/>
          <w:szCs w:val="22"/>
          <w:lang w:val="fr-FR"/>
        </w:rPr>
        <w:t>sur les questions de développement durable qui s</w:t>
      </w:r>
      <w:r w:rsidR="00CD5E00">
        <w:rPr>
          <w:rFonts w:ascii="Arial" w:hAnsi="Arial" w:cs="Arial"/>
          <w:szCs w:val="22"/>
          <w:lang w:val="fr-FR"/>
        </w:rPr>
        <w:t>’</w:t>
      </w:r>
      <w:r w:rsidR="00A66A7F">
        <w:rPr>
          <w:rFonts w:ascii="Arial" w:hAnsi="Arial" w:cs="Arial"/>
          <w:szCs w:val="22"/>
          <w:lang w:val="fr-FR"/>
        </w:rPr>
        <w:t xml:space="preserve">était tenue au cours des </w:t>
      </w:r>
      <w:r>
        <w:rPr>
          <w:rFonts w:ascii="Arial" w:hAnsi="Arial" w:cs="Arial"/>
          <w:szCs w:val="22"/>
          <w:lang w:val="fr-FR"/>
        </w:rPr>
        <w:t>précédentes réunions du Comité</w:t>
      </w:r>
      <w:r w:rsidR="00566E0B">
        <w:rPr>
          <w:rFonts w:ascii="Arial" w:hAnsi="Arial" w:cs="Arial"/>
          <w:szCs w:val="22"/>
          <w:lang w:val="fr-FR"/>
        </w:rPr>
        <w:t xml:space="preserve"> et de la présente Assemblée ?</w:t>
      </w:r>
      <w:r w:rsidR="00A66A7F">
        <w:rPr>
          <w:rFonts w:ascii="Arial" w:hAnsi="Arial" w:cs="Arial"/>
          <w:szCs w:val="22"/>
          <w:lang w:val="fr-FR"/>
        </w:rPr>
        <w:t xml:space="preserve"> En attendant des éclaircissements de la part du Conseiller juridique et du Secrétariat, la </w:t>
      </w:r>
      <w:r w:rsidR="00A66A7F" w:rsidRPr="00A66A7F">
        <w:rPr>
          <w:rFonts w:ascii="Arial" w:hAnsi="Arial" w:cs="Arial"/>
          <w:szCs w:val="22"/>
          <w:lang w:val="fr-FR"/>
        </w:rPr>
        <w:t>délégation</w:t>
      </w:r>
      <w:r w:rsidR="00A66A7F">
        <w:rPr>
          <w:rFonts w:ascii="Arial" w:hAnsi="Arial" w:cs="Arial"/>
          <w:szCs w:val="22"/>
          <w:lang w:val="fr-FR"/>
        </w:rPr>
        <w:t xml:space="preserve"> était d</w:t>
      </w:r>
      <w:r w:rsidR="00CD5E00">
        <w:rPr>
          <w:rFonts w:ascii="Arial" w:hAnsi="Arial" w:cs="Arial"/>
          <w:szCs w:val="22"/>
          <w:lang w:val="fr-FR"/>
        </w:rPr>
        <w:t>’</w:t>
      </w:r>
      <w:r w:rsidR="00A66A7F">
        <w:rPr>
          <w:rFonts w:ascii="Arial" w:hAnsi="Arial" w:cs="Arial"/>
          <w:szCs w:val="22"/>
          <w:lang w:val="fr-FR"/>
        </w:rPr>
        <w:t xml:space="preserve">avis que ces questions avaient leur place dans les Directives opérationnelles. </w:t>
      </w:r>
      <w:r w:rsidR="00566E0B">
        <w:rPr>
          <w:rFonts w:ascii="Arial" w:hAnsi="Arial" w:cs="Arial"/>
          <w:szCs w:val="22"/>
          <w:lang w:val="fr-FR"/>
        </w:rPr>
        <w:t xml:space="preserve">Elle a </w:t>
      </w:r>
      <w:r w:rsidR="00566E0B" w:rsidRPr="00566E0B">
        <w:rPr>
          <w:rFonts w:ascii="Arial" w:hAnsi="Arial" w:cs="Arial"/>
          <w:szCs w:val="22"/>
          <w:lang w:val="fr-FR"/>
        </w:rPr>
        <w:t>également</w:t>
      </w:r>
      <w:r w:rsidR="00566E0B">
        <w:rPr>
          <w:rFonts w:ascii="Arial" w:hAnsi="Arial" w:cs="Arial"/>
          <w:szCs w:val="22"/>
          <w:lang w:val="fr-FR"/>
        </w:rPr>
        <w:t xml:space="preserve"> abordé le</w:t>
      </w:r>
      <w:r w:rsidR="00A66A7F">
        <w:rPr>
          <w:rFonts w:ascii="Arial" w:hAnsi="Arial" w:cs="Arial"/>
          <w:szCs w:val="22"/>
          <w:lang w:val="fr-FR"/>
        </w:rPr>
        <w:t xml:space="preserve"> deuxième point soulevé, c.-à-d. pourquoi cette </w:t>
      </w:r>
      <w:r w:rsidR="00A66A7F" w:rsidRPr="00A66A7F">
        <w:rPr>
          <w:rFonts w:ascii="Arial" w:hAnsi="Arial" w:cs="Arial"/>
          <w:szCs w:val="22"/>
          <w:lang w:val="fr-FR"/>
        </w:rPr>
        <w:t>Convention</w:t>
      </w:r>
      <w:r w:rsidR="00A66A7F">
        <w:rPr>
          <w:rFonts w:ascii="Arial" w:hAnsi="Arial" w:cs="Arial"/>
          <w:szCs w:val="22"/>
          <w:lang w:val="fr-FR"/>
        </w:rPr>
        <w:t xml:space="preserve"> devrait-elle se donner tant de mal alors que d</w:t>
      </w:r>
      <w:r w:rsidR="00CD5E00">
        <w:rPr>
          <w:rFonts w:ascii="Arial" w:hAnsi="Arial" w:cs="Arial"/>
          <w:szCs w:val="22"/>
          <w:lang w:val="fr-FR"/>
        </w:rPr>
        <w:t>’</w:t>
      </w:r>
      <w:r w:rsidR="00A66A7F">
        <w:rPr>
          <w:rFonts w:ascii="Arial" w:hAnsi="Arial" w:cs="Arial"/>
          <w:szCs w:val="22"/>
          <w:lang w:val="fr-FR"/>
        </w:rPr>
        <w:t>autres conventions n</w:t>
      </w:r>
      <w:r w:rsidR="00CD5E00">
        <w:rPr>
          <w:rFonts w:ascii="Arial" w:hAnsi="Arial" w:cs="Arial"/>
          <w:szCs w:val="22"/>
          <w:lang w:val="fr-FR"/>
        </w:rPr>
        <w:t>’</w:t>
      </w:r>
      <w:r w:rsidR="00A66A7F">
        <w:rPr>
          <w:rFonts w:ascii="Arial" w:hAnsi="Arial" w:cs="Arial"/>
          <w:szCs w:val="22"/>
          <w:lang w:val="fr-FR"/>
        </w:rPr>
        <w:t xml:space="preserve">en avaient pas fait autant, </w:t>
      </w:r>
      <w:r w:rsidR="00A66A7F" w:rsidRPr="00A66A7F">
        <w:rPr>
          <w:rFonts w:ascii="Arial" w:hAnsi="Arial" w:cs="Arial"/>
          <w:szCs w:val="22"/>
          <w:lang w:val="fr-FR"/>
        </w:rPr>
        <w:t>par exemple</w:t>
      </w:r>
      <w:r w:rsidR="00A66A7F">
        <w:rPr>
          <w:rFonts w:ascii="Arial" w:hAnsi="Arial" w:cs="Arial"/>
          <w:szCs w:val="22"/>
          <w:lang w:val="fr-FR"/>
        </w:rPr>
        <w:t xml:space="preserve">, la </w:t>
      </w:r>
      <w:r w:rsidR="00A66A7F" w:rsidRPr="00A66A7F">
        <w:rPr>
          <w:rFonts w:ascii="Arial" w:hAnsi="Arial" w:cs="Arial"/>
          <w:szCs w:val="22"/>
          <w:lang w:val="fr-FR"/>
        </w:rPr>
        <w:t>Convention</w:t>
      </w:r>
      <w:r w:rsidR="00A66A7F">
        <w:rPr>
          <w:rFonts w:ascii="Arial" w:hAnsi="Arial" w:cs="Arial"/>
          <w:szCs w:val="22"/>
          <w:lang w:val="fr-FR"/>
        </w:rPr>
        <w:t xml:space="preserve"> du patrimoine mondial qui n</w:t>
      </w:r>
      <w:r w:rsidR="00CD5E00">
        <w:rPr>
          <w:rFonts w:ascii="Arial" w:hAnsi="Arial" w:cs="Arial"/>
          <w:szCs w:val="22"/>
          <w:lang w:val="fr-FR"/>
        </w:rPr>
        <w:t>’</w:t>
      </w:r>
      <w:r w:rsidR="00A66A7F">
        <w:rPr>
          <w:rFonts w:ascii="Arial" w:hAnsi="Arial" w:cs="Arial"/>
          <w:szCs w:val="22"/>
          <w:lang w:val="fr-FR"/>
        </w:rPr>
        <w:t>avait pas inclus ses réflexions sur le développement durable dans ses Directives opérationnelles</w:t>
      </w:r>
      <w:r w:rsidR="00566E0B">
        <w:rPr>
          <w:rFonts w:ascii="Arial" w:hAnsi="Arial" w:cs="Arial"/>
          <w:szCs w:val="22"/>
          <w:lang w:val="fr-FR"/>
        </w:rPr>
        <w:t xml:space="preserve"> ? La </w:t>
      </w:r>
      <w:r w:rsidR="00566E0B" w:rsidRPr="00566E0B">
        <w:rPr>
          <w:rFonts w:ascii="Arial" w:hAnsi="Arial" w:cs="Arial"/>
          <w:szCs w:val="22"/>
          <w:lang w:val="fr-FR"/>
        </w:rPr>
        <w:t>délégation</w:t>
      </w:r>
      <w:r w:rsidR="00566E0B">
        <w:rPr>
          <w:rFonts w:ascii="Arial" w:hAnsi="Arial" w:cs="Arial"/>
          <w:szCs w:val="22"/>
          <w:lang w:val="fr-FR"/>
        </w:rPr>
        <w:t xml:space="preserve"> a expliqué que la réponse tenait dans la nature même de la </w:t>
      </w:r>
      <w:r w:rsidR="00566E0B" w:rsidRPr="00566E0B">
        <w:rPr>
          <w:rFonts w:ascii="Arial" w:hAnsi="Arial" w:cs="Arial"/>
          <w:szCs w:val="22"/>
          <w:lang w:val="fr-FR"/>
        </w:rPr>
        <w:t>Convention</w:t>
      </w:r>
      <w:r w:rsidR="00566E0B">
        <w:rPr>
          <w:rFonts w:ascii="Arial" w:hAnsi="Arial" w:cs="Arial"/>
          <w:szCs w:val="22"/>
          <w:lang w:val="fr-FR"/>
        </w:rPr>
        <w:t xml:space="preserve"> de 2003 qui concernait des populations et des procédés, et pas des objets finis tels que des </w:t>
      </w:r>
      <w:r w:rsidR="00566E0B" w:rsidRPr="00566E0B">
        <w:rPr>
          <w:rFonts w:ascii="Arial" w:hAnsi="Arial" w:cs="Arial"/>
          <w:szCs w:val="22"/>
          <w:lang w:val="fr-FR"/>
        </w:rPr>
        <w:t>monuments</w:t>
      </w:r>
      <w:r w:rsidR="00566E0B">
        <w:rPr>
          <w:rFonts w:ascii="Arial" w:hAnsi="Arial" w:cs="Arial"/>
          <w:szCs w:val="22"/>
          <w:lang w:val="fr-FR"/>
        </w:rPr>
        <w:t xml:space="preserve"> ou des artefacts comme la </w:t>
      </w:r>
      <w:r w:rsidR="00566E0B" w:rsidRPr="00566E0B">
        <w:rPr>
          <w:rFonts w:ascii="Arial" w:hAnsi="Arial" w:cs="Arial"/>
          <w:szCs w:val="22"/>
          <w:lang w:val="fr-FR"/>
        </w:rPr>
        <w:t>Convention</w:t>
      </w:r>
      <w:r w:rsidR="00566E0B">
        <w:rPr>
          <w:rFonts w:ascii="Arial" w:hAnsi="Arial" w:cs="Arial"/>
          <w:szCs w:val="22"/>
          <w:lang w:val="fr-FR"/>
        </w:rPr>
        <w:t xml:space="preserve"> du patrimoine mondial. La </w:t>
      </w:r>
      <w:r w:rsidR="00566E0B" w:rsidRPr="00566E0B">
        <w:rPr>
          <w:rFonts w:ascii="Arial" w:hAnsi="Arial" w:cs="Arial"/>
          <w:szCs w:val="22"/>
          <w:lang w:val="fr-FR"/>
        </w:rPr>
        <w:t>Convention</w:t>
      </w:r>
      <w:r w:rsidR="00566E0B">
        <w:rPr>
          <w:rFonts w:ascii="Arial" w:hAnsi="Arial" w:cs="Arial"/>
          <w:szCs w:val="22"/>
          <w:lang w:val="fr-FR"/>
        </w:rPr>
        <w:t xml:space="preserve"> de 2003 traitait des vies des populations et souhaitait donc mettre en évidence les pratiques durables, c</w:t>
      </w:r>
      <w:r w:rsidR="00CD5E00">
        <w:rPr>
          <w:rFonts w:ascii="Arial" w:hAnsi="Arial" w:cs="Arial"/>
          <w:szCs w:val="22"/>
          <w:lang w:val="fr-FR"/>
        </w:rPr>
        <w:t>’</w:t>
      </w:r>
      <w:r w:rsidR="00566E0B">
        <w:rPr>
          <w:rFonts w:ascii="Arial" w:hAnsi="Arial" w:cs="Arial"/>
          <w:szCs w:val="22"/>
          <w:lang w:val="fr-FR"/>
        </w:rPr>
        <w:t>était la raison pour laquelle un grand chapitre sur le développement durable</w:t>
      </w:r>
      <w:r w:rsidR="005F0B8A">
        <w:rPr>
          <w:rFonts w:ascii="Arial" w:hAnsi="Arial" w:cs="Arial"/>
          <w:szCs w:val="22"/>
          <w:lang w:val="fr-FR"/>
        </w:rPr>
        <w:t xml:space="preserve"> était inclus dans s</w:t>
      </w:r>
      <w:r w:rsidR="00566E0B">
        <w:rPr>
          <w:rFonts w:ascii="Arial" w:hAnsi="Arial" w:cs="Arial"/>
          <w:szCs w:val="22"/>
          <w:lang w:val="fr-FR"/>
        </w:rPr>
        <w:t xml:space="preserve">es Directives opérationnelles. La </w:t>
      </w:r>
      <w:r w:rsidR="00566E0B" w:rsidRPr="00566E0B">
        <w:rPr>
          <w:rFonts w:ascii="Arial" w:hAnsi="Arial" w:cs="Arial"/>
          <w:szCs w:val="22"/>
          <w:lang w:val="fr-FR"/>
        </w:rPr>
        <w:t>Convention</w:t>
      </w:r>
      <w:r w:rsidR="00566E0B">
        <w:rPr>
          <w:rFonts w:ascii="Arial" w:hAnsi="Arial" w:cs="Arial"/>
          <w:szCs w:val="22"/>
          <w:lang w:val="fr-FR"/>
        </w:rPr>
        <w:t xml:space="preserve"> de 2003 ne concernait pas les objets culturels finis, comme les au</w:t>
      </w:r>
      <w:r w:rsidR="006A7A73">
        <w:rPr>
          <w:rFonts w:ascii="Arial" w:hAnsi="Arial" w:cs="Arial"/>
          <w:szCs w:val="22"/>
          <w:lang w:val="fr-FR"/>
        </w:rPr>
        <w:t xml:space="preserve">tres conventions, mais les </w:t>
      </w:r>
      <w:r w:rsidR="00566E0B">
        <w:rPr>
          <w:rFonts w:ascii="Arial" w:hAnsi="Arial" w:cs="Arial"/>
          <w:szCs w:val="22"/>
          <w:lang w:val="fr-FR"/>
        </w:rPr>
        <w:t>pratiques culturel</w:t>
      </w:r>
      <w:r w:rsidR="006A7A73">
        <w:rPr>
          <w:rFonts w:ascii="Arial" w:hAnsi="Arial" w:cs="Arial"/>
          <w:szCs w:val="22"/>
          <w:lang w:val="fr-FR"/>
        </w:rPr>
        <w:t>le</w:t>
      </w:r>
      <w:r w:rsidR="00566E0B">
        <w:rPr>
          <w:rFonts w:ascii="Arial" w:hAnsi="Arial" w:cs="Arial"/>
          <w:szCs w:val="22"/>
          <w:lang w:val="fr-FR"/>
        </w:rPr>
        <w:t>s</w:t>
      </w:r>
      <w:r w:rsidR="006A7A73">
        <w:rPr>
          <w:rFonts w:ascii="Arial" w:hAnsi="Arial" w:cs="Arial"/>
          <w:szCs w:val="22"/>
          <w:lang w:val="fr-FR"/>
        </w:rPr>
        <w:t xml:space="preserve"> et les processus</w:t>
      </w:r>
      <w:r w:rsidR="00566E0B">
        <w:rPr>
          <w:rFonts w:ascii="Arial" w:hAnsi="Arial" w:cs="Arial"/>
          <w:szCs w:val="22"/>
          <w:lang w:val="fr-FR"/>
        </w:rPr>
        <w:t xml:space="preserve">. Pour ces raisons, la </w:t>
      </w:r>
      <w:r w:rsidR="00566E0B" w:rsidRPr="00566E0B">
        <w:rPr>
          <w:rFonts w:ascii="Arial" w:hAnsi="Arial" w:cs="Arial"/>
          <w:szCs w:val="22"/>
          <w:lang w:val="fr-FR"/>
        </w:rPr>
        <w:t>délégation</w:t>
      </w:r>
      <w:r w:rsidR="00566E0B">
        <w:rPr>
          <w:rFonts w:ascii="Arial" w:hAnsi="Arial" w:cs="Arial"/>
          <w:szCs w:val="22"/>
          <w:lang w:val="fr-FR"/>
        </w:rPr>
        <w:t xml:space="preserve"> estimait que les Directives opérationnelles devraient être aussi détaillées que possible </w:t>
      </w:r>
      <w:r w:rsidR="0055424A">
        <w:rPr>
          <w:rFonts w:ascii="Arial" w:hAnsi="Arial" w:cs="Arial"/>
          <w:szCs w:val="22"/>
          <w:lang w:val="fr-FR"/>
        </w:rPr>
        <w:t>sur la question de la durabilité. Beau</w:t>
      </w:r>
      <w:r w:rsidR="005F0B8A">
        <w:rPr>
          <w:rFonts w:ascii="Arial" w:hAnsi="Arial" w:cs="Arial"/>
          <w:szCs w:val="22"/>
          <w:lang w:val="fr-FR"/>
        </w:rPr>
        <w:t>coup avait été dit sur ce sujet</w:t>
      </w:r>
      <w:r w:rsidR="0055424A">
        <w:rPr>
          <w:rFonts w:ascii="Arial" w:hAnsi="Arial" w:cs="Arial"/>
          <w:szCs w:val="22"/>
          <w:lang w:val="fr-FR"/>
        </w:rPr>
        <w:t xml:space="preserve"> et les Directives opérationnelles</w:t>
      </w:r>
      <w:r w:rsidR="005F0B8A">
        <w:rPr>
          <w:rFonts w:ascii="Arial" w:hAnsi="Arial" w:cs="Arial"/>
          <w:szCs w:val="22"/>
          <w:lang w:val="fr-FR"/>
        </w:rPr>
        <w:t xml:space="preserve"> était une occasion d</w:t>
      </w:r>
      <w:r w:rsidR="00CD5E00">
        <w:rPr>
          <w:rFonts w:ascii="Arial" w:hAnsi="Arial" w:cs="Arial"/>
          <w:szCs w:val="22"/>
          <w:lang w:val="fr-FR"/>
        </w:rPr>
        <w:t>’</w:t>
      </w:r>
      <w:r w:rsidR="005F0B8A">
        <w:rPr>
          <w:rFonts w:ascii="Arial" w:hAnsi="Arial" w:cs="Arial"/>
          <w:szCs w:val="22"/>
          <w:lang w:val="fr-FR"/>
        </w:rPr>
        <w:t>expliquer</w:t>
      </w:r>
      <w:r w:rsidR="0055424A">
        <w:rPr>
          <w:rFonts w:ascii="Arial" w:hAnsi="Arial" w:cs="Arial"/>
          <w:szCs w:val="22"/>
          <w:lang w:val="fr-FR"/>
        </w:rPr>
        <w:t xml:space="preserve"> à ceux qui mettaient en œuvre la </w:t>
      </w:r>
      <w:r w:rsidR="0055424A" w:rsidRPr="0055424A">
        <w:rPr>
          <w:rFonts w:ascii="Arial" w:hAnsi="Arial" w:cs="Arial"/>
          <w:szCs w:val="22"/>
          <w:lang w:val="fr-FR"/>
        </w:rPr>
        <w:t>Convention</w:t>
      </w:r>
      <w:r w:rsidR="005F0B8A">
        <w:rPr>
          <w:rFonts w:ascii="Arial" w:hAnsi="Arial" w:cs="Arial"/>
          <w:szCs w:val="22"/>
          <w:lang w:val="fr-FR"/>
        </w:rPr>
        <w:t>, l</w:t>
      </w:r>
      <w:r w:rsidR="0055424A">
        <w:rPr>
          <w:rFonts w:ascii="Arial" w:hAnsi="Arial" w:cs="Arial"/>
          <w:szCs w:val="22"/>
          <w:lang w:val="fr-FR"/>
        </w:rPr>
        <w:t xml:space="preserve">es </w:t>
      </w:r>
      <w:r w:rsidR="005F0B8A">
        <w:rPr>
          <w:rFonts w:ascii="Arial" w:hAnsi="Arial" w:cs="Arial"/>
          <w:szCs w:val="22"/>
          <w:lang w:val="fr-FR"/>
        </w:rPr>
        <w:t>enjeux associés au PCI tel</w:t>
      </w:r>
      <w:r w:rsidR="0055424A">
        <w:rPr>
          <w:rFonts w:ascii="Arial" w:hAnsi="Arial" w:cs="Arial"/>
          <w:szCs w:val="22"/>
          <w:lang w:val="fr-FR"/>
        </w:rPr>
        <w:t>s</w:t>
      </w:r>
      <w:r w:rsidR="005F0B8A">
        <w:rPr>
          <w:rFonts w:ascii="Arial" w:hAnsi="Arial" w:cs="Arial"/>
          <w:szCs w:val="22"/>
          <w:lang w:val="fr-FR"/>
        </w:rPr>
        <w:t xml:space="preserve"> que la sécurité alimentaire, l</w:t>
      </w:r>
      <w:r w:rsidR="00CD5E00">
        <w:rPr>
          <w:rFonts w:ascii="Arial" w:hAnsi="Arial" w:cs="Arial"/>
          <w:szCs w:val="22"/>
          <w:lang w:val="fr-FR"/>
        </w:rPr>
        <w:t>’</w:t>
      </w:r>
      <w:r w:rsidR="0055424A">
        <w:rPr>
          <w:rFonts w:ascii="Arial" w:hAnsi="Arial" w:cs="Arial"/>
          <w:szCs w:val="22"/>
          <w:lang w:val="fr-FR"/>
        </w:rPr>
        <w:t xml:space="preserve">eau de qualité, et la paix et la sécurité, afin que leurs pratiques puissent contribuer à la durabilité. La </w:t>
      </w:r>
      <w:r w:rsidR="0055424A" w:rsidRPr="0055424A">
        <w:rPr>
          <w:rFonts w:ascii="Arial" w:hAnsi="Arial" w:cs="Arial"/>
          <w:szCs w:val="22"/>
          <w:lang w:val="fr-FR"/>
        </w:rPr>
        <w:t>délégation</w:t>
      </w:r>
      <w:r w:rsidR="0055424A">
        <w:rPr>
          <w:rFonts w:ascii="Arial" w:hAnsi="Arial" w:cs="Arial"/>
          <w:szCs w:val="22"/>
          <w:lang w:val="fr-FR"/>
        </w:rPr>
        <w:t xml:space="preserve"> a par ailleurs expliqué que cela devrait être une évidence pour les </w:t>
      </w:r>
      <w:r w:rsidR="0055424A" w:rsidRPr="0055424A">
        <w:rPr>
          <w:rFonts w:ascii="Arial" w:hAnsi="Arial" w:cs="Arial"/>
          <w:szCs w:val="22"/>
          <w:lang w:val="fr-FR"/>
        </w:rPr>
        <w:t>communauté</w:t>
      </w:r>
      <w:r w:rsidR="005F0B8A">
        <w:rPr>
          <w:rFonts w:ascii="Arial" w:hAnsi="Arial" w:cs="Arial"/>
          <w:szCs w:val="22"/>
          <w:lang w:val="fr-FR"/>
        </w:rPr>
        <w:t>s qu</w:t>
      </w:r>
      <w:r w:rsidR="00CD5E00">
        <w:rPr>
          <w:rFonts w:ascii="Arial" w:hAnsi="Arial" w:cs="Arial"/>
          <w:szCs w:val="22"/>
          <w:lang w:val="fr-FR"/>
        </w:rPr>
        <w:t>’</w:t>
      </w:r>
      <w:r w:rsidR="005F0B8A">
        <w:rPr>
          <w:rFonts w:ascii="Arial" w:hAnsi="Arial" w:cs="Arial"/>
          <w:szCs w:val="22"/>
          <w:lang w:val="fr-FR"/>
        </w:rPr>
        <w:t>elles étaient les première</w:t>
      </w:r>
      <w:r w:rsidR="0055424A">
        <w:rPr>
          <w:rFonts w:ascii="Arial" w:hAnsi="Arial" w:cs="Arial"/>
          <w:szCs w:val="22"/>
          <w:lang w:val="fr-FR"/>
        </w:rPr>
        <w:t>s à devoir attacher de l</w:t>
      </w:r>
      <w:r w:rsidR="00CD5E00">
        <w:rPr>
          <w:rFonts w:ascii="Arial" w:hAnsi="Arial" w:cs="Arial"/>
          <w:szCs w:val="22"/>
          <w:lang w:val="fr-FR"/>
        </w:rPr>
        <w:t>’</w:t>
      </w:r>
      <w:r w:rsidR="0055424A">
        <w:rPr>
          <w:rFonts w:ascii="Arial" w:hAnsi="Arial" w:cs="Arial"/>
          <w:szCs w:val="22"/>
          <w:lang w:val="fr-FR"/>
        </w:rPr>
        <w:t xml:space="preserve">importance à leurs pratiques et les mettre en valeur. Le but de la </w:t>
      </w:r>
      <w:r w:rsidR="0055424A" w:rsidRPr="0055424A">
        <w:rPr>
          <w:rFonts w:ascii="Arial" w:hAnsi="Arial" w:cs="Arial"/>
          <w:szCs w:val="22"/>
          <w:lang w:val="fr-FR"/>
        </w:rPr>
        <w:t>Convention</w:t>
      </w:r>
      <w:r w:rsidR="0055424A">
        <w:rPr>
          <w:rFonts w:ascii="Arial" w:hAnsi="Arial" w:cs="Arial"/>
          <w:szCs w:val="22"/>
          <w:lang w:val="fr-FR"/>
        </w:rPr>
        <w:t xml:space="preserve"> était que les populations soient conscientes du fait que les pratiques culturelles contribuaient à la paix et la sécurité dans le monde, à la sécurité </w:t>
      </w:r>
      <w:r w:rsidR="0055424A">
        <w:rPr>
          <w:rFonts w:ascii="Arial" w:hAnsi="Arial" w:cs="Arial"/>
          <w:szCs w:val="22"/>
          <w:lang w:val="fr-FR"/>
        </w:rPr>
        <w:lastRenderedPageBreak/>
        <w:t>alimentaire</w:t>
      </w:r>
      <w:r w:rsidR="005F0B8A">
        <w:rPr>
          <w:rFonts w:ascii="Arial" w:hAnsi="Arial" w:cs="Arial"/>
          <w:szCs w:val="22"/>
          <w:lang w:val="fr-FR"/>
        </w:rPr>
        <w:t xml:space="preserve"> et à la qualité de l</w:t>
      </w:r>
      <w:r w:rsidR="00CD5E00">
        <w:rPr>
          <w:rFonts w:ascii="Arial" w:hAnsi="Arial" w:cs="Arial"/>
          <w:szCs w:val="22"/>
          <w:lang w:val="fr-FR"/>
        </w:rPr>
        <w:t>’</w:t>
      </w:r>
      <w:r w:rsidR="005F0B8A">
        <w:rPr>
          <w:rFonts w:ascii="Arial" w:hAnsi="Arial" w:cs="Arial"/>
          <w:szCs w:val="22"/>
          <w:lang w:val="fr-FR"/>
        </w:rPr>
        <w:t>eau. C</w:t>
      </w:r>
      <w:r w:rsidR="00CD5E00">
        <w:rPr>
          <w:rFonts w:ascii="Arial" w:hAnsi="Arial" w:cs="Arial"/>
          <w:szCs w:val="22"/>
          <w:lang w:val="fr-FR"/>
        </w:rPr>
        <w:t>’</w:t>
      </w:r>
      <w:r w:rsidR="005F0B8A">
        <w:rPr>
          <w:rFonts w:ascii="Arial" w:hAnsi="Arial" w:cs="Arial"/>
          <w:szCs w:val="22"/>
          <w:lang w:val="fr-FR"/>
        </w:rPr>
        <w:t>était</w:t>
      </w:r>
      <w:r w:rsidR="0055424A">
        <w:rPr>
          <w:rFonts w:ascii="Arial" w:hAnsi="Arial" w:cs="Arial"/>
          <w:szCs w:val="22"/>
          <w:lang w:val="fr-FR"/>
        </w:rPr>
        <w:t xml:space="preserve"> la raison pour laquelle la </w:t>
      </w:r>
      <w:r w:rsidR="0055424A" w:rsidRPr="0055424A">
        <w:rPr>
          <w:rFonts w:ascii="Arial" w:hAnsi="Arial" w:cs="Arial"/>
          <w:szCs w:val="22"/>
          <w:lang w:val="fr-FR"/>
        </w:rPr>
        <w:t>délégation</w:t>
      </w:r>
      <w:r w:rsidR="0055424A">
        <w:rPr>
          <w:rFonts w:ascii="Arial" w:hAnsi="Arial" w:cs="Arial"/>
          <w:szCs w:val="22"/>
          <w:lang w:val="fr-FR"/>
        </w:rPr>
        <w:t xml:space="preserve"> pensait que tous ces textes </w:t>
      </w:r>
      <w:r w:rsidR="005F0B8A">
        <w:rPr>
          <w:rFonts w:ascii="Arial" w:hAnsi="Arial" w:cs="Arial"/>
          <w:szCs w:val="22"/>
          <w:lang w:val="fr-FR"/>
        </w:rPr>
        <w:t xml:space="preserve">très </w:t>
      </w:r>
      <w:r w:rsidR="0055424A">
        <w:rPr>
          <w:rFonts w:ascii="Arial" w:hAnsi="Arial" w:cs="Arial"/>
          <w:szCs w:val="22"/>
          <w:lang w:val="fr-FR"/>
        </w:rPr>
        <w:t>longs appartenai</w:t>
      </w:r>
      <w:r w:rsidR="005F0B8A">
        <w:rPr>
          <w:rFonts w:ascii="Arial" w:hAnsi="Arial" w:cs="Arial"/>
          <w:szCs w:val="22"/>
          <w:lang w:val="fr-FR"/>
        </w:rPr>
        <w:t>en</w:t>
      </w:r>
      <w:r w:rsidR="0055424A">
        <w:rPr>
          <w:rFonts w:ascii="Arial" w:hAnsi="Arial" w:cs="Arial"/>
          <w:szCs w:val="22"/>
          <w:lang w:val="fr-FR"/>
        </w:rPr>
        <w:t xml:space="preserve">t </w:t>
      </w:r>
      <w:r w:rsidR="005F0B8A">
        <w:rPr>
          <w:rFonts w:ascii="Arial" w:hAnsi="Arial" w:cs="Arial"/>
          <w:szCs w:val="22"/>
          <w:lang w:val="fr-FR"/>
        </w:rPr>
        <w:t xml:space="preserve">effectivement aux </w:t>
      </w:r>
      <w:r w:rsidR="0055424A">
        <w:rPr>
          <w:rFonts w:ascii="Arial" w:hAnsi="Arial" w:cs="Arial"/>
          <w:szCs w:val="22"/>
          <w:lang w:val="fr-FR"/>
        </w:rPr>
        <w:t xml:space="preserve">Directives opérationnelles, </w:t>
      </w:r>
      <w:r w:rsidR="0055424A" w:rsidRPr="0055424A">
        <w:rPr>
          <w:rFonts w:ascii="Arial" w:hAnsi="Arial" w:cs="Arial"/>
          <w:szCs w:val="22"/>
          <w:lang w:val="fr-FR"/>
        </w:rPr>
        <w:t>contrairement</w:t>
      </w:r>
      <w:r w:rsidR="0055424A">
        <w:rPr>
          <w:rFonts w:ascii="Arial" w:hAnsi="Arial" w:cs="Arial"/>
          <w:szCs w:val="22"/>
          <w:lang w:val="fr-FR"/>
        </w:rPr>
        <w:t xml:space="preserve"> à ce qu</w:t>
      </w:r>
      <w:r w:rsidR="005F0B8A">
        <w:rPr>
          <w:rFonts w:ascii="Arial" w:hAnsi="Arial" w:cs="Arial"/>
          <w:szCs w:val="22"/>
          <w:lang w:val="fr-FR"/>
        </w:rPr>
        <w:t>e l</w:t>
      </w:r>
      <w:r w:rsidR="00CD5E00">
        <w:rPr>
          <w:rFonts w:ascii="Arial" w:hAnsi="Arial" w:cs="Arial"/>
          <w:szCs w:val="22"/>
          <w:lang w:val="fr-FR"/>
        </w:rPr>
        <w:t>’</w:t>
      </w:r>
      <w:r w:rsidR="0055424A">
        <w:rPr>
          <w:rFonts w:ascii="Arial" w:hAnsi="Arial" w:cs="Arial"/>
          <w:szCs w:val="22"/>
          <w:lang w:val="fr-FR"/>
        </w:rPr>
        <w:t>on pouvait observer dans les autres conventions.</w:t>
      </w:r>
    </w:p>
    <w:p w14:paraId="16F86F7F" w14:textId="2C84D36D" w:rsidR="005F0B8A" w:rsidRDefault="005F0B8A"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5F0B8A">
        <w:rPr>
          <w:rFonts w:ascii="Arial" w:hAnsi="Arial" w:cs="Arial"/>
          <w:szCs w:val="22"/>
          <w:lang w:val="fr-FR"/>
        </w:rPr>
        <w:t>délégation</w:t>
      </w:r>
      <w:r>
        <w:rPr>
          <w:rFonts w:ascii="Arial" w:hAnsi="Arial" w:cs="Arial"/>
          <w:szCs w:val="22"/>
          <w:lang w:val="fr-FR"/>
        </w:rPr>
        <w:t xml:space="preserve"> de la </w:t>
      </w:r>
      <w:r w:rsidRPr="005F0B8A">
        <w:rPr>
          <w:rFonts w:ascii="Arial" w:hAnsi="Arial" w:cs="Arial"/>
          <w:b/>
          <w:szCs w:val="22"/>
          <w:lang w:val="fr-FR"/>
        </w:rPr>
        <w:t>Lettonie</w:t>
      </w:r>
      <w:r>
        <w:rPr>
          <w:rFonts w:ascii="Arial" w:hAnsi="Arial" w:cs="Arial"/>
          <w:szCs w:val="22"/>
          <w:lang w:val="fr-FR"/>
        </w:rPr>
        <w:t xml:space="preserve"> souscrivait pleinement aux commentaires formulés à l</w:t>
      </w:r>
      <w:r w:rsidR="00CD5E00">
        <w:rPr>
          <w:rFonts w:ascii="Arial" w:hAnsi="Arial" w:cs="Arial"/>
          <w:szCs w:val="22"/>
          <w:lang w:val="fr-FR"/>
        </w:rPr>
        <w:t>’</w:t>
      </w:r>
      <w:r>
        <w:rPr>
          <w:rFonts w:ascii="Arial" w:hAnsi="Arial" w:cs="Arial"/>
          <w:szCs w:val="22"/>
          <w:lang w:val="fr-FR"/>
        </w:rPr>
        <w:t>instant par la Grèce et précédemment par la Belgique, la Turquie, Chypre, la Suède et le Maroc, ajoutant que le texte tel qu</w:t>
      </w:r>
      <w:r w:rsidR="00CD5E00">
        <w:rPr>
          <w:rFonts w:ascii="Arial" w:hAnsi="Arial" w:cs="Arial"/>
          <w:szCs w:val="22"/>
          <w:lang w:val="fr-FR"/>
        </w:rPr>
        <w:t>’</w:t>
      </w:r>
      <w:r>
        <w:rPr>
          <w:rFonts w:ascii="Arial" w:hAnsi="Arial" w:cs="Arial"/>
          <w:szCs w:val="22"/>
          <w:lang w:val="fr-FR"/>
        </w:rPr>
        <w:t xml:space="preserve">il était présenté était le </w:t>
      </w:r>
      <w:r w:rsidR="004C2B78">
        <w:rPr>
          <w:rFonts w:ascii="Arial" w:hAnsi="Arial" w:cs="Arial"/>
          <w:szCs w:val="22"/>
          <w:lang w:val="fr-FR"/>
        </w:rPr>
        <w:t>résultat d</w:t>
      </w:r>
      <w:r w:rsidR="00CD5E00">
        <w:rPr>
          <w:rFonts w:ascii="Arial" w:hAnsi="Arial" w:cs="Arial"/>
          <w:szCs w:val="22"/>
          <w:lang w:val="fr-FR"/>
        </w:rPr>
        <w:t>’</w:t>
      </w:r>
      <w:r w:rsidR="004C2B78">
        <w:rPr>
          <w:rFonts w:ascii="Arial" w:hAnsi="Arial" w:cs="Arial"/>
          <w:szCs w:val="22"/>
          <w:lang w:val="fr-FR"/>
        </w:rPr>
        <w:t>un long processus</w:t>
      </w:r>
      <w:r w:rsidR="00AE5D4A">
        <w:rPr>
          <w:rFonts w:ascii="Arial" w:hAnsi="Arial" w:cs="Arial"/>
          <w:szCs w:val="22"/>
          <w:lang w:val="fr-FR"/>
        </w:rPr>
        <w:t xml:space="preserve"> et d</w:t>
      </w:r>
      <w:r w:rsidR="00CD5E00">
        <w:rPr>
          <w:rFonts w:ascii="Arial" w:hAnsi="Arial" w:cs="Arial"/>
          <w:szCs w:val="22"/>
          <w:lang w:val="fr-FR"/>
        </w:rPr>
        <w:t>’</w:t>
      </w:r>
      <w:r w:rsidR="00AE5D4A">
        <w:rPr>
          <w:rFonts w:ascii="Arial" w:hAnsi="Arial" w:cs="Arial"/>
          <w:szCs w:val="22"/>
          <w:lang w:val="fr-FR"/>
        </w:rPr>
        <w:t xml:space="preserve">un examen à plusieurs reprises par le Comité. En outre, le chapitre sur le développement durable était une partie très importante des révisions et la </w:t>
      </w:r>
      <w:r w:rsidR="00AE5D4A" w:rsidRPr="00AE5D4A">
        <w:rPr>
          <w:rFonts w:ascii="Arial" w:hAnsi="Arial" w:cs="Arial"/>
          <w:szCs w:val="22"/>
          <w:lang w:val="fr-FR"/>
        </w:rPr>
        <w:t>délégation</w:t>
      </w:r>
      <w:r w:rsidR="00AE5D4A">
        <w:rPr>
          <w:rFonts w:ascii="Arial" w:hAnsi="Arial" w:cs="Arial"/>
          <w:szCs w:val="22"/>
          <w:lang w:val="fr-FR"/>
        </w:rPr>
        <w:t xml:space="preserve"> ne parvenait pas à comprendre le lien que l</w:t>
      </w:r>
      <w:r w:rsidR="00CD5E00">
        <w:rPr>
          <w:rFonts w:ascii="Arial" w:hAnsi="Arial" w:cs="Arial"/>
          <w:szCs w:val="22"/>
          <w:lang w:val="fr-FR"/>
        </w:rPr>
        <w:t>’</w:t>
      </w:r>
      <w:r w:rsidR="00AE5D4A">
        <w:rPr>
          <w:rFonts w:ascii="Arial" w:hAnsi="Arial" w:cs="Arial"/>
          <w:szCs w:val="22"/>
          <w:lang w:val="fr-FR"/>
        </w:rPr>
        <w:t>on tentait d</w:t>
      </w:r>
      <w:r w:rsidR="00CD5E00">
        <w:rPr>
          <w:rFonts w:ascii="Arial" w:hAnsi="Arial" w:cs="Arial"/>
          <w:szCs w:val="22"/>
          <w:lang w:val="fr-FR"/>
        </w:rPr>
        <w:t>’</w:t>
      </w:r>
      <w:r w:rsidR="00AE5D4A">
        <w:rPr>
          <w:rFonts w:ascii="Arial" w:hAnsi="Arial" w:cs="Arial"/>
          <w:szCs w:val="22"/>
          <w:lang w:val="fr-FR"/>
        </w:rPr>
        <w:t xml:space="preserve">établir avec la </w:t>
      </w:r>
      <w:r w:rsidR="00AE5D4A" w:rsidRPr="00AE5D4A">
        <w:rPr>
          <w:rFonts w:ascii="Arial" w:hAnsi="Arial" w:cs="Arial"/>
          <w:szCs w:val="22"/>
          <w:lang w:val="fr-FR"/>
        </w:rPr>
        <w:t>Convention</w:t>
      </w:r>
      <w:r w:rsidR="00AE5D4A">
        <w:rPr>
          <w:rFonts w:ascii="Arial" w:hAnsi="Arial" w:cs="Arial"/>
          <w:szCs w:val="22"/>
          <w:lang w:val="fr-FR"/>
        </w:rPr>
        <w:t xml:space="preserve"> de 1972, pour les raisons que la Grèce venait de donner, car en fait le développement durable faisait déjà partie des Directives opérationnelles de la </w:t>
      </w:r>
      <w:r w:rsidR="00AE5D4A" w:rsidRPr="00AE5D4A">
        <w:rPr>
          <w:rFonts w:ascii="Arial" w:hAnsi="Arial" w:cs="Arial"/>
          <w:szCs w:val="22"/>
          <w:lang w:val="fr-FR"/>
        </w:rPr>
        <w:t>Convention</w:t>
      </w:r>
      <w:r w:rsidR="00AE5D4A">
        <w:rPr>
          <w:rFonts w:ascii="Arial" w:hAnsi="Arial" w:cs="Arial"/>
          <w:szCs w:val="22"/>
          <w:lang w:val="fr-FR"/>
        </w:rPr>
        <w:t xml:space="preserve"> de 2003.</w:t>
      </w:r>
    </w:p>
    <w:p w14:paraId="072C0F95" w14:textId="7EAFD66F" w:rsidR="00AE5D4A" w:rsidRDefault="00AE5D4A"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AE5D4A">
        <w:rPr>
          <w:rFonts w:ascii="Arial" w:hAnsi="Arial" w:cs="Arial"/>
          <w:szCs w:val="22"/>
          <w:lang w:val="fr-FR"/>
        </w:rPr>
        <w:t>délégation</w:t>
      </w:r>
      <w:r>
        <w:rPr>
          <w:rFonts w:ascii="Arial" w:hAnsi="Arial" w:cs="Arial"/>
          <w:szCs w:val="22"/>
          <w:lang w:val="fr-FR"/>
        </w:rPr>
        <w:t xml:space="preserve"> des </w:t>
      </w:r>
      <w:r w:rsidRPr="00AE5D4A">
        <w:rPr>
          <w:rFonts w:ascii="Arial" w:hAnsi="Arial" w:cs="Arial"/>
          <w:b/>
          <w:szCs w:val="22"/>
          <w:lang w:val="fr-FR"/>
        </w:rPr>
        <w:t>Pays-Bas</w:t>
      </w:r>
      <w:r>
        <w:rPr>
          <w:rFonts w:ascii="Arial" w:hAnsi="Arial" w:cs="Arial"/>
          <w:szCs w:val="22"/>
          <w:lang w:val="fr-FR"/>
        </w:rPr>
        <w:t xml:space="preserve"> souhaitait maintenir le texte dans les Directives opérationnelles. Elle a ajouté que ce chapitre était le</w:t>
      </w:r>
      <w:r w:rsidR="004C2B78">
        <w:rPr>
          <w:rFonts w:ascii="Arial" w:hAnsi="Arial" w:cs="Arial"/>
          <w:szCs w:val="22"/>
          <w:lang w:val="fr-FR"/>
        </w:rPr>
        <w:t xml:space="preserve"> résultat d</w:t>
      </w:r>
      <w:r w:rsidR="00CD5E00">
        <w:rPr>
          <w:rFonts w:ascii="Arial" w:hAnsi="Arial" w:cs="Arial"/>
          <w:szCs w:val="22"/>
          <w:lang w:val="fr-FR"/>
        </w:rPr>
        <w:t>’</w:t>
      </w:r>
      <w:r w:rsidR="004C2B78">
        <w:rPr>
          <w:rFonts w:ascii="Arial" w:hAnsi="Arial" w:cs="Arial"/>
          <w:szCs w:val="22"/>
          <w:lang w:val="fr-FR"/>
        </w:rPr>
        <w:t>un long processus au terme duquel</w:t>
      </w:r>
      <w:r>
        <w:rPr>
          <w:rFonts w:ascii="Arial" w:hAnsi="Arial" w:cs="Arial"/>
          <w:szCs w:val="22"/>
          <w:lang w:val="fr-FR"/>
        </w:rPr>
        <w:t xml:space="preserve"> on était parvenu à un consensus. Elle estimait que le développement durable, la paix et la sécurité étaient au cœur de la </w:t>
      </w:r>
      <w:r w:rsidRPr="00AE5D4A">
        <w:rPr>
          <w:rFonts w:ascii="Arial" w:hAnsi="Arial" w:cs="Arial"/>
          <w:szCs w:val="22"/>
          <w:lang w:val="fr-FR"/>
        </w:rPr>
        <w:t>Convention</w:t>
      </w:r>
      <w:r>
        <w:rPr>
          <w:rFonts w:ascii="Arial" w:hAnsi="Arial" w:cs="Arial"/>
          <w:szCs w:val="22"/>
          <w:lang w:val="fr-FR"/>
        </w:rPr>
        <w:t>.</w:t>
      </w:r>
    </w:p>
    <w:p w14:paraId="14FC8101" w14:textId="3AC2585C" w:rsidR="00AE5D4A" w:rsidRDefault="00AE5D4A"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AE5D4A">
        <w:rPr>
          <w:rFonts w:ascii="Arial" w:hAnsi="Arial" w:cs="Arial"/>
          <w:szCs w:val="22"/>
          <w:lang w:val="fr-FR"/>
        </w:rPr>
        <w:t>délégation</w:t>
      </w:r>
      <w:r>
        <w:rPr>
          <w:rFonts w:ascii="Arial" w:hAnsi="Arial" w:cs="Arial"/>
          <w:szCs w:val="22"/>
          <w:lang w:val="fr-FR"/>
        </w:rPr>
        <w:t xml:space="preserve"> de </w:t>
      </w:r>
      <w:r w:rsidRPr="00AE5D4A">
        <w:rPr>
          <w:rFonts w:ascii="Arial" w:hAnsi="Arial" w:cs="Arial"/>
          <w:b/>
          <w:szCs w:val="22"/>
          <w:lang w:val="fr-FR"/>
        </w:rPr>
        <w:t>Chypre</w:t>
      </w:r>
      <w:r>
        <w:rPr>
          <w:rFonts w:ascii="Arial" w:hAnsi="Arial" w:cs="Arial"/>
          <w:szCs w:val="22"/>
          <w:lang w:val="fr-FR"/>
        </w:rPr>
        <w:t xml:space="preserve"> souhaitait commenter la remarque formulée par la Palestine sur la synergie et l</w:t>
      </w:r>
      <w:r w:rsidR="00CD5E00">
        <w:rPr>
          <w:rFonts w:ascii="Arial" w:hAnsi="Arial" w:cs="Arial"/>
          <w:szCs w:val="22"/>
          <w:lang w:val="fr-FR"/>
        </w:rPr>
        <w:t>’</w:t>
      </w:r>
      <w:r>
        <w:rPr>
          <w:rFonts w:ascii="Arial" w:hAnsi="Arial" w:cs="Arial"/>
          <w:szCs w:val="22"/>
          <w:lang w:val="fr-FR"/>
        </w:rPr>
        <w:t xml:space="preserve">harmonie entre les conventions, rappelant que le Brésil avait déjà signalé que les Directives opérationnelles des autres conventions, </w:t>
      </w:r>
      <w:r w:rsidRPr="00AE5D4A">
        <w:rPr>
          <w:rFonts w:ascii="Arial" w:hAnsi="Arial" w:cs="Arial"/>
          <w:szCs w:val="22"/>
          <w:lang w:val="fr-FR"/>
        </w:rPr>
        <w:t>par exemple</w:t>
      </w:r>
      <w:r>
        <w:rPr>
          <w:rFonts w:ascii="Arial" w:hAnsi="Arial" w:cs="Arial"/>
          <w:szCs w:val="22"/>
          <w:lang w:val="fr-FR"/>
        </w:rPr>
        <w:t xml:space="preserve"> celles de la </w:t>
      </w:r>
      <w:r w:rsidRPr="00AE5D4A">
        <w:rPr>
          <w:rFonts w:ascii="Arial" w:hAnsi="Arial" w:cs="Arial"/>
          <w:szCs w:val="22"/>
          <w:lang w:val="fr-FR"/>
        </w:rPr>
        <w:t>Convention</w:t>
      </w:r>
      <w:r>
        <w:rPr>
          <w:rFonts w:ascii="Arial" w:hAnsi="Arial" w:cs="Arial"/>
          <w:szCs w:val="22"/>
          <w:lang w:val="fr-FR"/>
        </w:rPr>
        <w:t xml:space="preserve"> de 1972, n</w:t>
      </w:r>
      <w:r w:rsidR="00CD5E00">
        <w:rPr>
          <w:rFonts w:ascii="Arial" w:hAnsi="Arial" w:cs="Arial"/>
          <w:szCs w:val="22"/>
          <w:lang w:val="fr-FR"/>
        </w:rPr>
        <w:t>’</w:t>
      </w:r>
      <w:r>
        <w:rPr>
          <w:rFonts w:ascii="Arial" w:hAnsi="Arial" w:cs="Arial"/>
          <w:szCs w:val="22"/>
          <w:lang w:val="fr-FR"/>
        </w:rPr>
        <w:t xml:space="preserve">étaient pas identiques à celles de la </w:t>
      </w:r>
      <w:r w:rsidRPr="00AE5D4A">
        <w:rPr>
          <w:rFonts w:ascii="Arial" w:hAnsi="Arial" w:cs="Arial"/>
          <w:szCs w:val="22"/>
          <w:lang w:val="fr-FR"/>
        </w:rPr>
        <w:t>Convention</w:t>
      </w:r>
      <w:r>
        <w:rPr>
          <w:rFonts w:ascii="Arial" w:hAnsi="Arial" w:cs="Arial"/>
          <w:szCs w:val="22"/>
          <w:lang w:val="fr-FR"/>
        </w:rPr>
        <w:t xml:space="preserve"> de 2003. La </w:t>
      </w:r>
      <w:r w:rsidRPr="00AE5D4A">
        <w:rPr>
          <w:rFonts w:ascii="Arial" w:hAnsi="Arial" w:cs="Arial"/>
          <w:szCs w:val="22"/>
          <w:lang w:val="fr-FR"/>
        </w:rPr>
        <w:t>délégation</w:t>
      </w:r>
      <w:r>
        <w:rPr>
          <w:rFonts w:ascii="Arial" w:hAnsi="Arial" w:cs="Arial"/>
          <w:szCs w:val="22"/>
          <w:lang w:val="fr-FR"/>
        </w:rPr>
        <w:t xml:space="preserve"> était tout à fait favorable </w:t>
      </w:r>
      <w:r w:rsidR="00115FAF">
        <w:rPr>
          <w:rFonts w:ascii="Arial" w:hAnsi="Arial" w:cs="Arial"/>
          <w:szCs w:val="22"/>
          <w:lang w:val="fr-FR"/>
        </w:rPr>
        <w:t>à l</w:t>
      </w:r>
      <w:r w:rsidR="00CD5E00">
        <w:rPr>
          <w:rFonts w:ascii="Arial" w:hAnsi="Arial" w:cs="Arial"/>
          <w:szCs w:val="22"/>
          <w:lang w:val="fr-FR"/>
        </w:rPr>
        <w:t>’</w:t>
      </w:r>
      <w:r w:rsidR="00115FAF">
        <w:rPr>
          <w:rFonts w:ascii="Arial" w:hAnsi="Arial" w:cs="Arial"/>
          <w:szCs w:val="22"/>
          <w:lang w:val="fr-FR"/>
        </w:rPr>
        <w:t>idée d</w:t>
      </w:r>
      <w:r w:rsidR="00CD5E00">
        <w:rPr>
          <w:rFonts w:ascii="Arial" w:hAnsi="Arial" w:cs="Arial"/>
          <w:szCs w:val="22"/>
          <w:lang w:val="fr-FR"/>
        </w:rPr>
        <w:t>’</w:t>
      </w:r>
      <w:r w:rsidR="00115FAF">
        <w:rPr>
          <w:rFonts w:ascii="Arial" w:hAnsi="Arial" w:cs="Arial"/>
          <w:szCs w:val="22"/>
          <w:lang w:val="fr-FR"/>
        </w:rPr>
        <w:t>une synergie entre les conventions mais toutes les conventions ne rentraient pas dans le même moule. Elle a évoqué les nombreuses heures de travail nécessaires à la définition des règles et critères de chaque convention, et le fait qu</w:t>
      </w:r>
      <w:r w:rsidR="00CD5E00">
        <w:rPr>
          <w:rFonts w:ascii="Arial" w:hAnsi="Arial" w:cs="Arial"/>
          <w:szCs w:val="22"/>
          <w:lang w:val="fr-FR"/>
        </w:rPr>
        <w:t>’</w:t>
      </w:r>
      <w:r w:rsidR="00115FAF">
        <w:rPr>
          <w:rFonts w:ascii="Arial" w:hAnsi="Arial" w:cs="Arial"/>
          <w:szCs w:val="22"/>
          <w:lang w:val="fr-FR"/>
        </w:rPr>
        <w:t>une simple série de Directives opérationnelles ne pouvait être élaborée pour les [sept] conventions culturelles de l</w:t>
      </w:r>
      <w:r w:rsidR="00CD5E00">
        <w:rPr>
          <w:rFonts w:ascii="Arial" w:hAnsi="Arial" w:cs="Arial"/>
          <w:szCs w:val="22"/>
          <w:lang w:val="fr-FR"/>
        </w:rPr>
        <w:t>’</w:t>
      </w:r>
      <w:r w:rsidR="00115FAF">
        <w:rPr>
          <w:rFonts w:ascii="Arial" w:hAnsi="Arial" w:cs="Arial"/>
          <w:szCs w:val="22"/>
          <w:lang w:val="fr-FR"/>
        </w:rPr>
        <w:t xml:space="preserve">UNESCO. La </w:t>
      </w:r>
      <w:r w:rsidR="00115FAF" w:rsidRPr="00115FAF">
        <w:rPr>
          <w:rFonts w:ascii="Arial" w:hAnsi="Arial" w:cs="Arial"/>
          <w:szCs w:val="22"/>
          <w:lang w:val="fr-FR"/>
        </w:rPr>
        <w:t>délégation</w:t>
      </w:r>
      <w:r w:rsidR="00115FAF">
        <w:rPr>
          <w:rFonts w:ascii="Arial" w:hAnsi="Arial" w:cs="Arial"/>
          <w:szCs w:val="22"/>
          <w:lang w:val="fr-FR"/>
        </w:rPr>
        <w:t xml:space="preserve"> insistait pour que le texte demeure le chapitre VI des Directives opérationnelles</w:t>
      </w:r>
      <w:r w:rsidR="00A7322B">
        <w:rPr>
          <w:rFonts w:ascii="Arial" w:hAnsi="Arial" w:cs="Arial"/>
          <w:szCs w:val="22"/>
          <w:lang w:val="fr-FR"/>
        </w:rPr>
        <w:t>, notamment parce qu</w:t>
      </w:r>
      <w:r w:rsidR="00CD5E00">
        <w:rPr>
          <w:rFonts w:ascii="Arial" w:hAnsi="Arial" w:cs="Arial"/>
          <w:szCs w:val="22"/>
          <w:lang w:val="fr-FR"/>
        </w:rPr>
        <w:t>’</w:t>
      </w:r>
      <w:r w:rsidR="00A7322B">
        <w:rPr>
          <w:rFonts w:ascii="Arial" w:hAnsi="Arial" w:cs="Arial"/>
          <w:szCs w:val="22"/>
          <w:lang w:val="fr-FR"/>
        </w:rPr>
        <w:t>il reprenait le fruit de quatre années de travail et avait déjà été adopté par le Comité en 2015. En outre, le chapitre avait été adopté par l</w:t>
      </w:r>
      <w:r w:rsidR="00CD5E00">
        <w:rPr>
          <w:rFonts w:ascii="Arial" w:hAnsi="Arial" w:cs="Arial"/>
          <w:szCs w:val="22"/>
          <w:lang w:val="fr-FR"/>
        </w:rPr>
        <w:t>’</w:t>
      </w:r>
      <w:r w:rsidR="00A7322B">
        <w:rPr>
          <w:rFonts w:ascii="Arial" w:hAnsi="Arial" w:cs="Arial"/>
          <w:szCs w:val="22"/>
          <w:lang w:val="fr-FR"/>
        </w:rPr>
        <w:t>Assemblée générale en tant que texte des Directives opérationnelles et s</w:t>
      </w:r>
      <w:r w:rsidR="00CD5E00">
        <w:rPr>
          <w:rFonts w:ascii="Arial" w:hAnsi="Arial" w:cs="Arial"/>
          <w:szCs w:val="22"/>
          <w:lang w:val="fr-FR"/>
        </w:rPr>
        <w:t>’</w:t>
      </w:r>
      <w:r w:rsidR="00A7322B">
        <w:rPr>
          <w:rFonts w:ascii="Arial" w:hAnsi="Arial" w:cs="Arial"/>
          <w:szCs w:val="22"/>
          <w:lang w:val="fr-FR"/>
        </w:rPr>
        <w:t>il était déplacé vers l</w:t>
      </w:r>
      <w:r w:rsidR="00CD5E00">
        <w:rPr>
          <w:rFonts w:ascii="Arial" w:hAnsi="Arial" w:cs="Arial"/>
          <w:szCs w:val="22"/>
          <w:lang w:val="fr-FR"/>
        </w:rPr>
        <w:t>’</w:t>
      </w:r>
      <w:r w:rsidR="00A7322B">
        <w:rPr>
          <w:rFonts w:ascii="Arial" w:hAnsi="Arial" w:cs="Arial"/>
          <w:szCs w:val="22"/>
          <w:lang w:val="fr-FR"/>
        </w:rPr>
        <w:t>annexe, le contenu, que l</w:t>
      </w:r>
      <w:r w:rsidR="00CD5E00">
        <w:rPr>
          <w:rFonts w:ascii="Arial" w:hAnsi="Arial" w:cs="Arial"/>
          <w:szCs w:val="22"/>
          <w:lang w:val="fr-FR"/>
        </w:rPr>
        <w:t>’</w:t>
      </w:r>
      <w:r w:rsidR="00A7322B" w:rsidRPr="00A7322B">
        <w:rPr>
          <w:rFonts w:ascii="Arial" w:hAnsi="Arial" w:cs="Arial"/>
          <w:szCs w:val="22"/>
          <w:lang w:val="fr-FR"/>
        </w:rPr>
        <w:t>Assemblée</w:t>
      </w:r>
      <w:r w:rsidR="00A7322B">
        <w:rPr>
          <w:rFonts w:ascii="Arial" w:hAnsi="Arial" w:cs="Arial"/>
          <w:szCs w:val="22"/>
          <w:lang w:val="fr-FR"/>
        </w:rPr>
        <w:t xml:space="preserve"> avait pris deux jours à adopter, s</w:t>
      </w:r>
      <w:r w:rsidR="00CD5E00">
        <w:rPr>
          <w:rFonts w:ascii="Arial" w:hAnsi="Arial" w:cs="Arial"/>
          <w:szCs w:val="22"/>
          <w:lang w:val="fr-FR"/>
        </w:rPr>
        <w:t>’</w:t>
      </w:r>
      <w:r w:rsidR="00A7322B">
        <w:rPr>
          <w:rFonts w:ascii="Arial" w:hAnsi="Arial" w:cs="Arial"/>
          <w:szCs w:val="22"/>
          <w:lang w:val="fr-FR"/>
        </w:rPr>
        <w:t xml:space="preserve">en trouverait affaibli voire neutralisé. La </w:t>
      </w:r>
      <w:r w:rsidR="00A7322B" w:rsidRPr="00A7322B">
        <w:rPr>
          <w:rFonts w:ascii="Arial" w:hAnsi="Arial" w:cs="Arial"/>
          <w:szCs w:val="22"/>
          <w:lang w:val="fr-FR"/>
        </w:rPr>
        <w:t>délégation</w:t>
      </w:r>
      <w:r w:rsidR="00A7322B">
        <w:rPr>
          <w:rFonts w:ascii="Arial" w:hAnsi="Arial" w:cs="Arial"/>
          <w:szCs w:val="22"/>
          <w:lang w:val="fr-FR"/>
        </w:rPr>
        <w:t xml:space="preserve"> souhaitait entendre le Conseiller juridique sur ce sujet, à savoir une telle décision pouvait-elle être </w:t>
      </w:r>
      <w:r w:rsidR="00FB584B">
        <w:rPr>
          <w:rFonts w:ascii="Arial" w:hAnsi="Arial" w:cs="Arial"/>
          <w:szCs w:val="22"/>
          <w:lang w:val="fr-FR"/>
        </w:rPr>
        <w:t>ainsi annulée du jour au lendemain.</w:t>
      </w:r>
    </w:p>
    <w:p w14:paraId="2F156F97" w14:textId="4CC49AF6" w:rsidR="00FB584B" w:rsidRDefault="00FB584B"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FB584B">
        <w:rPr>
          <w:rFonts w:ascii="Arial" w:hAnsi="Arial" w:cs="Arial"/>
          <w:szCs w:val="22"/>
          <w:lang w:val="fr-FR"/>
        </w:rPr>
        <w:t>délégation</w:t>
      </w:r>
      <w:r>
        <w:rPr>
          <w:rFonts w:ascii="Arial" w:hAnsi="Arial" w:cs="Arial"/>
          <w:szCs w:val="22"/>
          <w:lang w:val="fr-FR"/>
        </w:rPr>
        <w:t xml:space="preserve"> du </w:t>
      </w:r>
      <w:r w:rsidRPr="004C2B78">
        <w:rPr>
          <w:rFonts w:ascii="Arial" w:hAnsi="Arial" w:cs="Arial"/>
          <w:b/>
          <w:szCs w:val="22"/>
          <w:lang w:val="fr-FR"/>
        </w:rPr>
        <w:t>Portugal</w:t>
      </w:r>
      <w:r>
        <w:rPr>
          <w:rFonts w:ascii="Arial" w:hAnsi="Arial" w:cs="Arial"/>
          <w:szCs w:val="22"/>
          <w:lang w:val="fr-FR"/>
        </w:rPr>
        <w:t xml:space="preserve"> </w:t>
      </w:r>
      <w:r w:rsidR="004C2B78">
        <w:rPr>
          <w:rFonts w:ascii="Arial" w:hAnsi="Arial" w:cs="Arial"/>
          <w:szCs w:val="22"/>
          <w:lang w:val="fr-FR"/>
        </w:rPr>
        <w:t>était consciente que le texte était le résultat d</w:t>
      </w:r>
      <w:r w:rsidR="00CD5E00">
        <w:rPr>
          <w:rFonts w:ascii="Arial" w:hAnsi="Arial" w:cs="Arial"/>
          <w:szCs w:val="22"/>
          <w:lang w:val="fr-FR"/>
        </w:rPr>
        <w:t>’</w:t>
      </w:r>
      <w:r w:rsidR="004C2B78">
        <w:rPr>
          <w:rFonts w:ascii="Arial" w:hAnsi="Arial" w:cs="Arial"/>
          <w:szCs w:val="22"/>
          <w:lang w:val="fr-FR"/>
        </w:rPr>
        <w:t>un processus long et minutieux qui avait débuté il y un certain temps, et elle attachait une grande importance aux structures intergouvernementales de l</w:t>
      </w:r>
      <w:r w:rsidR="00CD5E00">
        <w:rPr>
          <w:rFonts w:ascii="Arial" w:hAnsi="Arial" w:cs="Arial"/>
          <w:szCs w:val="22"/>
          <w:lang w:val="fr-FR"/>
        </w:rPr>
        <w:t>’</w:t>
      </w:r>
      <w:r w:rsidR="004C2B78">
        <w:rPr>
          <w:rFonts w:ascii="Arial" w:hAnsi="Arial" w:cs="Arial"/>
          <w:szCs w:val="22"/>
          <w:lang w:val="fr-FR"/>
        </w:rPr>
        <w:t xml:space="preserve">UNESCO. La </w:t>
      </w:r>
      <w:r w:rsidR="004C2B78" w:rsidRPr="004C2B78">
        <w:rPr>
          <w:rFonts w:ascii="Arial" w:hAnsi="Arial" w:cs="Arial"/>
          <w:szCs w:val="22"/>
          <w:lang w:val="fr-FR"/>
        </w:rPr>
        <w:t>délégation</w:t>
      </w:r>
      <w:r w:rsidR="004C2B78">
        <w:rPr>
          <w:rFonts w:ascii="Arial" w:hAnsi="Arial" w:cs="Arial"/>
          <w:szCs w:val="22"/>
          <w:lang w:val="fr-FR"/>
        </w:rPr>
        <w:t xml:space="preserve"> a reconnu que toute l</w:t>
      </w:r>
      <w:r w:rsidR="00CD5E00">
        <w:rPr>
          <w:rFonts w:ascii="Arial" w:hAnsi="Arial" w:cs="Arial"/>
          <w:szCs w:val="22"/>
          <w:lang w:val="fr-FR"/>
        </w:rPr>
        <w:t>’</w:t>
      </w:r>
      <w:r w:rsidR="004C2B78" w:rsidRPr="004C2B78">
        <w:rPr>
          <w:rFonts w:ascii="Arial" w:hAnsi="Arial" w:cs="Arial"/>
          <w:szCs w:val="22"/>
          <w:lang w:val="fr-FR"/>
        </w:rPr>
        <w:t>Assemblée</w:t>
      </w:r>
      <w:r w:rsidR="004C2B78">
        <w:rPr>
          <w:rFonts w:ascii="Arial" w:hAnsi="Arial" w:cs="Arial"/>
          <w:szCs w:val="22"/>
          <w:lang w:val="fr-FR"/>
        </w:rPr>
        <w:t xml:space="preserve"> convenait que le développement durable était au cœur de la </w:t>
      </w:r>
      <w:r w:rsidR="004C2B78" w:rsidRPr="004C2B78">
        <w:rPr>
          <w:rFonts w:ascii="Arial" w:hAnsi="Arial" w:cs="Arial"/>
          <w:szCs w:val="22"/>
          <w:lang w:val="fr-FR"/>
        </w:rPr>
        <w:t>Convention</w:t>
      </w:r>
      <w:r w:rsidR="004C2B78">
        <w:rPr>
          <w:rFonts w:ascii="Arial" w:hAnsi="Arial" w:cs="Arial"/>
          <w:szCs w:val="22"/>
          <w:lang w:val="fr-FR"/>
        </w:rPr>
        <w:t xml:space="preserve">, et elle a </w:t>
      </w:r>
      <w:r w:rsidR="00161966">
        <w:rPr>
          <w:rFonts w:ascii="Arial" w:hAnsi="Arial" w:cs="Arial"/>
          <w:szCs w:val="22"/>
          <w:lang w:val="fr-FR"/>
        </w:rPr>
        <w:t xml:space="preserve">souligné </w:t>
      </w:r>
      <w:r w:rsidR="004C2B78">
        <w:rPr>
          <w:rFonts w:ascii="Arial" w:hAnsi="Arial" w:cs="Arial"/>
          <w:szCs w:val="22"/>
          <w:lang w:val="fr-FR"/>
        </w:rPr>
        <w:t>le respect absolu qu</w:t>
      </w:r>
      <w:r w:rsidR="00CD5E00">
        <w:rPr>
          <w:rFonts w:ascii="Arial" w:hAnsi="Arial" w:cs="Arial"/>
          <w:szCs w:val="22"/>
          <w:lang w:val="fr-FR"/>
        </w:rPr>
        <w:t>’</w:t>
      </w:r>
      <w:r w:rsidR="004C2B78">
        <w:rPr>
          <w:rFonts w:ascii="Arial" w:hAnsi="Arial" w:cs="Arial"/>
          <w:szCs w:val="22"/>
          <w:lang w:val="fr-FR"/>
        </w:rPr>
        <w:t>elle avait pour le travail accompli au cours des années et pour les décisions prises par le Comité</w:t>
      </w:r>
      <w:r w:rsidR="00161966">
        <w:rPr>
          <w:rFonts w:ascii="Arial" w:hAnsi="Arial" w:cs="Arial"/>
          <w:szCs w:val="22"/>
          <w:lang w:val="fr-FR"/>
        </w:rPr>
        <w:t>. S</w:t>
      </w:r>
      <w:r w:rsidR="00CD5E00">
        <w:rPr>
          <w:rFonts w:ascii="Arial" w:hAnsi="Arial" w:cs="Arial"/>
          <w:szCs w:val="22"/>
          <w:lang w:val="fr-FR"/>
        </w:rPr>
        <w:t>’</w:t>
      </w:r>
      <w:r w:rsidR="00161966">
        <w:rPr>
          <w:rFonts w:ascii="Arial" w:hAnsi="Arial" w:cs="Arial"/>
          <w:szCs w:val="22"/>
          <w:lang w:val="fr-FR"/>
        </w:rPr>
        <w:t>agissant de l</w:t>
      </w:r>
      <w:r w:rsidR="00CD5E00">
        <w:rPr>
          <w:rFonts w:ascii="Arial" w:hAnsi="Arial" w:cs="Arial"/>
          <w:szCs w:val="22"/>
          <w:lang w:val="fr-FR"/>
        </w:rPr>
        <w:t>’</w:t>
      </w:r>
      <w:r w:rsidR="00161966">
        <w:rPr>
          <w:rFonts w:ascii="Arial" w:hAnsi="Arial" w:cs="Arial"/>
          <w:szCs w:val="22"/>
          <w:lang w:val="fr-FR"/>
        </w:rPr>
        <w:t xml:space="preserve">exemple de la </w:t>
      </w:r>
      <w:r w:rsidR="00161966" w:rsidRPr="00161966">
        <w:rPr>
          <w:rFonts w:ascii="Arial" w:hAnsi="Arial" w:cs="Arial"/>
          <w:szCs w:val="22"/>
          <w:lang w:val="fr-FR"/>
        </w:rPr>
        <w:t>Convention</w:t>
      </w:r>
      <w:r w:rsidR="00161966">
        <w:rPr>
          <w:rFonts w:ascii="Arial" w:hAnsi="Arial" w:cs="Arial"/>
          <w:szCs w:val="22"/>
          <w:lang w:val="fr-FR"/>
        </w:rPr>
        <w:t xml:space="preserve"> de 1972, la </w:t>
      </w:r>
      <w:r w:rsidR="00161966" w:rsidRPr="00161966">
        <w:rPr>
          <w:rFonts w:ascii="Arial" w:hAnsi="Arial" w:cs="Arial"/>
          <w:szCs w:val="22"/>
          <w:lang w:val="fr-FR"/>
        </w:rPr>
        <w:t>délégation</w:t>
      </w:r>
      <w:r w:rsidR="00161966">
        <w:rPr>
          <w:rFonts w:ascii="Arial" w:hAnsi="Arial" w:cs="Arial"/>
          <w:szCs w:val="22"/>
          <w:lang w:val="fr-FR"/>
        </w:rPr>
        <w:t xml:space="preserve"> a rappelé que lors d</w:t>
      </w:r>
      <w:r w:rsidR="00CD5E00">
        <w:rPr>
          <w:rFonts w:ascii="Arial" w:hAnsi="Arial" w:cs="Arial"/>
          <w:szCs w:val="22"/>
          <w:lang w:val="fr-FR"/>
        </w:rPr>
        <w:t>’</w:t>
      </w:r>
      <w:r w:rsidR="00161966">
        <w:rPr>
          <w:rFonts w:ascii="Arial" w:hAnsi="Arial" w:cs="Arial"/>
          <w:szCs w:val="22"/>
          <w:lang w:val="fr-FR"/>
        </w:rPr>
        <w:t>un exercice similaire, [à la 20</w:t>
      </w:r>
      <w:r w:rsidR="00161966" w:rsidRPr="00161966">
        <w:rPr>
          <w:rFonts w:ascii="Arial" w:hAnsi="Arial" w:cs="Arial"/>
          <w:szCs w:val="22"/>
          <w:vertAlign w:val="superscript"/>
          <w:lang w:val="fr-FR"/>
        </w:rPr>
        <w:t>e</w:t>
      </w:r>
      <w:r w:rsidR="00161966">
        <w:rPr>
          <w:rFonts w:ascii="Arial" w:hAnsi="Arial" w:cs="Arial"/>
          <w:szCs w:val="22"/>
          <w:lang w:val="fr-FR"/>
        </w:rPr>
        <w:t xml:space="preserve"> session de l</w:t>
      </w:r>
      <w:r w:rsidR="00CD5E00">
        <w:rPr>
          <w:rFonts w:ascii="Arial" w:hAnsi="Arial" w:cs="Arial"/>
          <w:szCs w:val="22"/>
          <w:lang w:val="fr-FR"/>
        </w:rPr>
        <w:t>’</w:t>
      </w:r>
      <w:r w:rsidR="00161966">
        <w:rPr>
          <w:rFonts w:ascii="Arial" w:hAnsi="Arial" w:cs="Arial"/>
          <w:szCs w:val="22"/>
          <w:lang w:val="fr-FR"/>
        </w:rPr>
        <w:t>Assemblée générale] en novembre 2015, au cours duquel le document d</w:t>
      </w:r>
      <w:r w:rsidR="00CD5E00">
        <w:rPr>
          <w:rFonts w:ascii="Arial" w:hAnsi="Arial" w:cs="Arial"/>
          <w:szCs w:val="22"/>
          <w:lang w:val="fr-FR"/>
        </w:rPr>
        <w:t>’</w:t>
      </w:r>
      <w:r w:rsidR="00161966">
        <w:rPr>
          <w:rFonts w:ascii="Arial" w:hAnsi="Arial" w:cs="Arial"/>
          <w:szCs w:val="22"/>
          <w:lang w:val="fr-FR"/>
        </w:rPr>
        <w:t xml:space="preserve">orientation avait été adopté, il avait </w:t>
      </w:r>
      <w:r w:rsidR="00161966" w:rsidRPr="00161966">
        <w:rPr>
          <w:rFonts w:ascii="Arial" w:hAnsi="Arial" w:cs="Arial"/>
          <w:szCs w:val="22"/>
          <w:lang w:val="fr-FR"/>
        </w:rPr>
        <w:t>également</w:t>
      </w:r>
      <w:r w:rsidR="00161966">
        <w:rPr>
          <w:rFonts w:ascii="Arial" w:hAnsi="Arial" w:cs="Arial"/>
          <w:szCs w:val="22"/>
          <w:lang w:val="fr-FR"/>
        </w:rPr>
        <w:t xml:space="preserve"> été décidé qu</w:t>
      </w:r>
      <w:r w:rsidR="00CD5E00">
        <w:rPr>
          <w:rFonts w:ascii="Arial" w:hAnsi="Arial" w:cs="Arial"/>
          <w:szCs w:val="22"/>
          <w:lang w:val="fr-FR"/>
        </w:rPr>
        <w:t>’</w:t>
      </w:r>
      <w:r w:rsidR="00161966">
        <w:rPr>
          <w:rFonts w:ascii="Arial" w:hAnsi="Arial" w:cs="Arial"/>
          <w:szCs w:val="22"/>
          <w:lang w:val="fr-FR"/>
        </w:rPr>
        <w:t>une procédure de consultation plus large était nécessaire. En outre, l</w:t>
      </w:r>
      <w:r w:rsidR="00CD5E00">
        <w:rPr>
          <w:rFonts w:ascii="Arial" w:hAnsi="Arial" w:cs="Arial"/>
          <w:szCs w:val="22"/>
          <w:lang w:val="fr-FR"/>
        </w:rPr>
        <w:t>’</w:t>
      </w:r>
      <w:r w:rsidR="00161966" w:rsidRPr="00161966">
        <w:rPr>
          <w:rFonts w:ascii="Arial" w:hAnsi="Arial" w:cs="Arial"/>
          <w:szCs w:val="22"/>
          <w:lang w:val="fr-FR"/>
        </w:rPr>
        <w:t>Assemblée</w:t>
      </w:r>
      <w:r w:rsidR="00161966">
        <w:rPr>
          <w:rFonts w:ascii="Arial" w:hAnsi="Arial" w:cs="Arial"/>
          <w:szCs w:val="22"/>
          <w:lang w:val="fr-FR"/>
        </w:rPr>
        <w:t xml:space="preserve"> était parvenue à élaborer ce document en suivant une procédure différente de celle adoptée par la </w:t>
      </w:r>
      <w:r w:rsidR="00161966" w:rsidRPr="00161966">
        <w:rPr>
          <w:rFonts w:ascii="Arial" w:hAnsi="Arial" w:cs="Arial"/>
          <w:szCs w:val="22"/>
          <w:lang w:val="fr-FR"/>
        </w:rPr>
        <w:t>Convention</w:t>
      </w:r>
      <w:r w:rsidR="00161966">
        <w:rPr>
          <w:rFonts w:ascii="Arial" w:hAnsi="Arial" w:cs="Arial"/>
          <w:szCs w:val="22"/>
          <w:lang w:val="fr-FR"/>
        </w:rPr>
        <w:t xml:space="preserve"> de 2003, selon laquelle la procédure de consultation permettrait de définir les grands principes du document d</w:t>
      </w:r>
      <w:r w:rsidR="00CD5E00">
        <w:rPr>
          <w:rFonts w:ascii="Arial" w:hAnsi="Arial" w:cs="Arial"/>
          <w:szCs w:val="22"/>
          <w:lang w:val="fr-FR"/>
        </w:rPr>
        <w:t>’</w:t>
      </w:r>
      <w:r w:rsidR="00161966">
        <w:rPr>
          <w:rFonts w:ascii="Arial" w:hAnsi="Arial" w:cs="Arial"/>
          <w:szCs w:val="22"/>
          <w:lang w:val="fr-FR"/>
        </w:rPr>
        <w:t>orientation qui</w:t>
      </w:r>
      <w:r w:rsidR="001E629A">
        <w:rPr>
          <w:rFonts w:ascii="Arial" w:hAnsi="Arial" w:cs="Arial"/>
          <w:szCs w:val="22"/>
          <w:lang w:val="fr-FR"/>
        </w:rPr>
        <w:t xml:space="preserve"> s</w:t>
      </w:r>
      <w:r w:rsidR="00161966">
        <w:rPr>
          <w:rFonts w:ascii="Arial" w:hAnsi="Arial" w:cs="Arial"/>
          <w:szCs w:val="22"/>
          <w:lang w:val="fr-FR"/>
        </w:rPr>
        <w:t>erai</w:t>
      </w:r>
      <w:r w:rsidR="001E629A">
        <w:rPr>
          <w:rFonts w:ascii="Arial" w:hAnsi="Arial" w:cs="Arial"/>
          <w:szCs w:val="22"/>
          <w:lang w:val="fr-FR"/>
        </w:rPr>
        <w:t>en</w:t>
      </w:r>
      <w:r w:rsidR="00161966">
        <w:rPr>
          <w:rFonts w:ascii="Arial" w:hAnsi="Arial" w:cs="Arial"/>
          <w:szCs w:val="22"/>
          <w:lang w:val="fr-FR"/>
        </w:rPr>
        <w:t>t traduit</w:t>
      </w:r>
      <w:r w:rsidR="001E629A">
        <w:rPr>
          <w:rFonts w:ascii="Arial" w:hAnsi="Arial" w:cs="Arial"/>
          <w:szCs w:val="22"/>
          <w:lang w:val="fr-FR"/>
        </w:rPr>
        <w:t>s</w:t>
      </w:r>
      <w:r w:rsidR="00161966">
        <w:rPr>
          <w:rFonts w:ascii="Arial" w:hAnsi="Arial" w:cs="Arial"/>
          <w:szCs w:val="22"/>
          <w:lang w:val="fr-FR"/>
        </w:rPr>
        <w:t xml:space="preserve"> </w:t>
      </w:r>
      <w:r w:rsidR="001E629A">
        <w:rPr>
          <w:rFonts w:ascii="Arial" w:hAnsi="Arial" w:cs="Arial"/>
          <w:szCs w:val="22"/>
          <w:lang w:val="fr-FR"/>
        </w:rPr>
        <w:t>dans les Directives opérationnelles. Il avait donc été convenu d</w:t>
      </w:r>
      <w:r w:rsidR="00CD5E00">
        <w:rPr>
          <w:rFonts w:ascii="Arial" w:hAnsi="Arial" w:cs="Arial"/>
          <w:szCs w:val="22"/>
          <w:lang w:val="fr-FR"/>
        </w:rPr>
        <w:t>’</w:t>
      </w:r>
      <w:r w:rsidR="001E629A">
        <w:rPr>
          <w:rFonts w:ascii="Arial" w:hAnsi="Arial" w:cs="Arial"/>
          <w:szCs w:val="22"/>
          <w:lang w:val="fr-FR"/>
        </w:rPr>
        <w:t>élaborer un document d</w:t>
      </w:r>
      <w:r w:rsidR="00CD5E00">
        <w:rPr>
          <w:rFonts w:ascii="Arial" w:hAnsi="Arial" w:cs="Arial"/>
          <w:szCs w:val="22"/>
          <w:lang w:val="fr-FR"/>
        </w:rPr>
        <w:t>’</w:t>
      </w:r>
      <w:r w:rsidR="001E629A">
        <w:rPr>
          <w:rFonts w:ascii="Arial" w:hAnsi="Arial" w:cs="Arial"/>
          <w:szCs w:val="22"/>
          <w:lang w:val="fr-FR"/>
        </w:rPr>
        <w:t>orientation dont les principes se retrouveraient dans les Directives opérationnelles, car il s</w:t>
      </w:r>
      <w:r w:rsidR="00CD5E00">
        <w:rPr>
          <w:rFonts w:ascii="Arial" w:hAnsi="Arial" w:cs="Arial"/>
          <w:szCs w:val="22"/>
          <w:lang w:val="fr-FR"/>
        </w:rPr>
        <w:t>’</w:t>
      </w:r>
      <w:r w:rsidR="001E629A">
        <w:rPr>
          <w:rFonts w:ascii="Arial" w:hAnsi="Arial" w:cs="Arial"/>
          <w:szCs w:val="22"/>
          <w:lang w:val="fr-FR"/>
        </w:rPr>
        <w:t xml:space="preserve">agissait </w:t>
      </w:r>
      <w:r w:rsidR="0018089F">
        <w:rPr>
          <w:rFonts w:ascii="Arial" w:hAnsi="Arial" w:cs="Arial"/>
          <w:szCs w:val="22"/>
          <w:lang w:val="fr-FR"/>
        </w:rPr>
        <w:t>de développement durable, un</w:t>
      </w:r>
      <w:r w:rsidR="001E629A">
        <w:rPr>
          <w:rFonts w:ascii="Arial" w:hAnsi="Arial" w:cs="Arial"/>
          <w:szCs w:val="22"/>
          <w:lang w:val="fr-FR"/>
        </w:rPr>
        <w:t xml:space="preserve"> </w:t>
      </w:r>
      <w:r w:rsidR="0018089F">
        <w:rPr>
          <w:rFonts w:ascii="Arial" w:hAnsi="Arial" w:cs="Arial"/>
          <w:szCs w:val="22"/>
          <w:lang w:val="fr-FR"/>
        </w:rPr>
        <w:t xml:space="preserve">sujet </w:t>
      </w:r>
      <w:r w:rsidR="001E629A" w:rsidRPr="001E629A">
        <w:rPr>
          <w:rFonts w:ascii="Arial" w:hAnsi="Arial" w:cs="Arial"/>
          <w:szCs w:val="22"/>
          <w:lang w:val="fr-FR"/>
        </w:rPr>
        <w:t>particulièrement</w:t>
      </w:r>
      <w:r w:rsidR="0018089F">
        <w:rPr>
          <w:rFonts w:ascii="Arial" w:hAnsi="Arial" w:cs="Arial"/>
          <w:szCs w:val="22"/>
          <w:lang w:val="fr-FR"/>
        </w:rPr>
        <w:t xml:space="preserve"> important. Il y avait donc des similitudes</w:t>
      </w:r>
      <w:r w:rsidR="001E629A">
        <w:rPr>
          <w:rFonts w:ascii="Arial" w:hAnsi="Arial" w:cs="Arial"/>
          <w:szCs w:val="22"/>
          <w:lang w:val="fr-FR"/>
        </w:rPr>
        <w:t xml:space="preserve"> </w:t>
      </w:r>
      <w:r w:rsidR="0018089F">
        <w:rPr>
          <w:rFonts w:ascii="Arial" w:hAnsi="Arial" w:cs="Arial"/>
          <w:szCs w:val="22"/>
          <w:lang w:val="fr-FR"/>
        </w:rPr>
        <w:t xml:space="preserve">dans la manière dont les </w:t>
      </w:r>
      <w:r w:rsidR="0018089F" w:rsidRPr="0018089F">
        <w:rPr>
          <w:rFonts w:ascii="Arial" w:hAnsi="Arial" w:cs="Arial"/>
          <w:szCs w:val="22"/>
          <w:lang w:val="fr-FR"/>
        </w:rPr>
        <w:t>Convention</w:t>
      </w:r>
      <w:r w:rsidR="0018089F">
        <w:rPr>
          <w:rFonts w:ascii="Arial" w:hAnsi="Arial" w:cs="Arial"/>
          <w:szCs w:val="22"/>
          <w:lang w:val="fr-FR"/>
        </w:rPr>
        <w:t xml:space="preserve"> tentaient de parvenir à des résultats.</w:t>
      </w:r>
    </w:p>
    <w:p w14:paraId="2D409DF5" w14:textId="55318D99" w:rsidR="0018089F" w:rsidRPr="0018089F" w:rsidRDefault="0018089F"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S</w:t>
      </w:r>
      <w:r w:rsidR="00CD5E00">
        <w:rPr>
          <w:rFonts w:ascii="Arial" w:hAnsi="Arial" w:cs="Arial"/>
          <w:szCs w:val="22"/>
          <w:lang w:val="fr-FR"/>
        </w:rPr>
        <w:t>’</w:t>
      </w:r>
      <w:r>
        <w:rPr>
          <w:rFonts w:ascii="Arial" w:hAnsi="Arial" w:cs="Arial"/>
          <w:szCs w:val="22"/>
          <w:lang w:val="fr-FR"/>
        </w:rPr>
        <w:t>agissant de l</w:t>
      </w:r>
      <w:r w:rsidR="00CD5E00">
        <w:rPr>
          <w:rFonts w:ascii="Arial" w:hAnsi="Arial" w:cs="Arial"/>
          <w:szCs w:val="22"/>
          <w:lang w:val="fr-FR"/>
        </w:rPr>
        <w:t>’</w:t>
      </w:r>
      <w:r>
        <w:rPr>
          <w:rFonts w:ascii="Arial" w:hAnsi="Arial" w:cs="Arial"/>
          <w:szCs w:val="22"/>
          <w:lang w:val="fr-FR"/>
        </w:rPr>
        <w:t>insertion du texte dans les Directives opérationnelles, l</w:t>
      </w:r>
      <w:r w:rsidRPr="0018089F">
        <w:rPr>
          <w:rFonts w:ascii="Arial" w:hAnsi="Arial" w:cs="Arial"/>
          <w:szCs w:val="22"/>
          <w:lang w:val="fr-FR"/>
        </w:rPr>
        <w:t xml:space="preserve">a délégation de la </w:t>
      </w:r>
      <w:r w:rsidRPr="0018089F">
        <w:rPr>
          <w:rFonts w:ascii="Arial" w:hAnsi="Arial" w:cs="Arial"/>
          <w:b/>
          <w:szCs w:val="22"/>
          <w:lang w:val="fr-FR"/>
        </w:rPr>
        <w:t>Norvège</w:t>
      </w:r>
      <w:r w:rsidRPr="0018089F">
        <w:rPr>
          <w:rFonts w:ascii="Arial" w:hAnsi="Arial" w:cs="Arial"/>
          <w:szCs w:val="22"/>
          <w:lang w:val="fr-FR"/>
        </w:rPr>
        <w:t xml:space="preserve"> pouvait comprendre certaines des préoccupations et des justifications </w:t>
      </w:r>
      <w:r>
        <w:rPr>
          <w:rFonts w:ascii="Arial" w:hAnsi="Arial" w:cs="Arial"/>
          <w:szCs w:val="22"/>
          <w:lang w:val="fr-FR"/>
        </w:rPr>
        <w:t>exprimées. Toutefois, c</w:t>
      </w:r>
      <w:r w:rsidR="00CD5E00">
        <w:rPr>
          <w:rFonts w:ascii="Arial" w:hAnsi="Arial" w:cs="Arial"/>
          <w:szCs w:val="22"/>
          <w:lang w:val="fr-FR"/>
        </w:rPr>
        <w:t>’</w:t>
      </w:r>
      <w:r>
        <w:rPr>
          <w:rFonts w:ascii="Arial" w:hAnsi="Arial" w:cs="Arial"/>
          <w:szCs w:val="22"/>
          <w:lang w:val="fr-FR"/>
        </w:rPr>
        <w:t xml:space="preserve">était la procédure qui lui posait problème. </w:t>
      </w:r>
      <w:r w:rsidR="00975973">
        <w:rPr>
          <w:rFonts w:ascii="Arial" w:hAnsi="Arial" w:cs="Arial"/>
          <w:szCs w:val="22"/>
          <w:lang w:val="fr-FR"/>
        </w:rPr>
        <w:t>Elle a expliqué que l</w:t>
      </w:r>
      <w:r w:rsidR="00CD5E00">
        <w:rPr>
          <w:rFonts w:ascii="Arial" w:hAnsi="Arial" w:cs="Arial"/>
          <w:szCs w:val="22"/>
          <w:lang w:val="fr-FR"/>
        </w:rPr>
        <w:t>’</w:t>
      </w:r>
      <w:r w:rsidR="00975973" w:rsidRPr="00975973">
        <w:rPr>
          <w:rFonts w:ascii="Arial" w:hAnsi="Arial" w:cs="Arial"/>
          <w:szCs w:val="22"/>
          <w:lang w:val="fr-FR"/>
        </w:rPr>
        <w:t>Assemblée</w:t>
      </w:r>
      <w:r w:rsidR="00975973">
        <w:rPr>
          <w:rFonts w:ascii="Arial" w:hAnsi="Arial" w:cs="Arial"/>
          <w:szCs w:val="22"/>
          <w:lang w:val="fr-FR"/>
        </w:rPr>
        <w:t xml:space="preserve"> avait passé toute la journée à débattre d</w:t>
      </w:r>
      <w:r w:rsidR="00CD5E00">
        <w:rPr>
          <w:rFonts w:ascii="Arial" w:hAnsi="Arial" w:cs="Arial"/>
          <w:szCs w:val="22"/>
          <w:lang w:val="fr-FR"/>
        </w:rPr>
        <w:t>’</w:t>
      </w:r>
      <w:r w:rsidR="00975973">
        <w:rPr>
          <w:rFonts w:ascii="Arial" w:hAnsi="Arial" w:cs="Arial"/>
          <w:szCs w:val="22"/>
          <w:lang w:val="fr-FR"/>
        </w:rPr>
        <w:t>amendements qui étaient projetés à l</w:t>
      </w:r>
      <w:r w:rsidR="00CD5E00">
        <w:rPr>
          <w:rFonts w:ascii="Arial" w:hAnsi="Arial" w:cs="Arial"/>
          <w:szCs w:val="22"/>
          <w:lang w:val="fr-FR"/>
        </w:rPr>
        <w:t>’</w:t>
      </w:r>
      <w:r w:rsidR="00975973">
        <w:rPr>
          <w:rFonts w:ascii="Arial" w:hAnsi="Arial" w:cs="Arial"/>
          <w:szCs w:val="22"/>
          <w:lang w:val="fr-FR"/>
        </w:rPr>
        <w:t>écran mais n</w:t>
      </w:r>
      <w:r w:rsidR="00CD5E00">
        <w:rPr>
          <w:rFonts w:ascii="Arial" w:hAnsi="Arial" w:cs="Arial"/>
          <w:szCs w:val="22"/>
          <w:lang w:val="fr-FR"/>
        </w:rPr>
        <w:t>’</w:t>
      </w:r>
      <w:r w:rsidR="00975973">
        <w:rPr>
          <w:rFonts w:ascii="Arial" w:hAnsi="Arial" w:cs="Arial"/>
          <w:szCs w:val="22"/>
          <w:lang w:val="fr-FR"/>
        </w:rPr>
        <w:t>avaient pas été distribués à l</w:t>
      </w:r>
      <w:r w:rsidR="00CD5E00">
        <w:rPr>
          <w:rFonts w:ascii="Arial" w:hAnsi="Arial" w:cs="Arial"/>
          <w:szCs w:val="22"/>
          <w:lang w:val="fr-FR"/>
        </w:rPr>
        <w:t>’</w:t>
      </w:r>
      <w:r w:rsidR="00975973">
        <w:rPr>
          <w:rFonts w:ascii="Arial" w:hAnsi="Arial" w:cs="Arial"/>
          <w:szCs w:val="22"/>
          <w:lang w:val="fr-FR"/>
        </w:rPr>
        <w:t>Assemblée raisonnablement à l</w:t>
      </w:r>
      <w:r w:rsidR="00CD5E00">
        <w:rPr>
          <w:rFonts w:ascii="Arial" w:hAnsi="Arial" w:cs="Arial"/>
          <w:szCs w:val="22"/>
          <w:lang w:val="fr-FR"/>
        </w:rPr>
        <w:t>’</w:t>
      </w:r>
      <w:r w:rsidR="00975973">
        <w:rPr>
          <w:rFonts w:ascii="Arial" w:hAnsi="Arial" w:cs="Arial"/>
          <w:szCs w:val="22"/>
          <w:lang w:val="fr-FR"/>
        </w:rPr>
        <w:t>avance. Ainsi, l</w:t>
      </w:r>
      <w:r w:rsidR="00CD5E00">
        <w:rPr>
          <w:rFonts w:ascii="Arial" w:hAnsi="Arial" w:cs="Arial"/>
          <w:szCs w:val="22"/>
          <w:lang w:val="fr-FR"/>
        </w:rPr>
        <w:t>’</w:t>
      </w:r>
      <w:r w:rsidR="00975973" w:rsidRPr="00975973">
        <w:rPr>
          <w:rFonts w:ascii="Arial" w:hAnsi="Arial" w:cs="Arial"/>
          <w:szCs w:val="22"/>
          <w:lang w:val="fr-FR"/>
        </w:rPr>
        <w:t>Assemblée</w:t>
      </w:r>
      <w:r w:rsidR="00975973">
        <w:rPr>
          <w:rFonts w:ascii="Arial" w:hAnsi="Arial" w:cs="Arial"/>
          <w:szCs w:val="22"/>
          <w:lang w:val="fr-FR"/>
        </w:rPr>
        <w:t xml:space="preserve"> ne suivait pas l</w:t>
      </w:r>
      <w:r w:rsidR="00CD5E00">
        <w:rPr>
          <w:rFonts w:ascii="Arial" w:hAnsi="Arial" w:cs="Arial"/>
          <w:szCs w:val="22"/>
          <w:lang w:val="fr-FR"/>
        </w:rPr>
        <w:t>’</w:t>
      </w:r>
      <w:r w:rsidR="00975973">
        <w:rPr>
          <w:rFonts w:ascii="Arial" w:hAnsi="Arial" w:cs="Arial"/>
          <w:szCs w:val="22"/>
          <w:lang w:val="fr-FR"/>
        </w:rPr>
        <w:t>article 11.2 du Règlement de l</w:t>
      </w:r>
      <w:r w:rsidR="00CD5E00">
        <w:rPr>
          <w:rFonts w:ascii="Arial" w:hAnsi="Arial" w:cs="Arial"/>
          <w:szCs w:val="22"/>
          <w:lang w:val="fr-FR"/>
        </w:rPr>
        <w:t>’</w:t>
      </w:r>
      <w:r w:rsidR="00975973">
        <w:rPr>
          <w:rFonts w:ascii="Arial" w:hAnsi="Arial" w:cs="Arial"/>
          <w:szCs w:val="22"/>
          <w:lang w:val="fr-FR"/>
        </w:rPr>
        <w:t xml:space="preserve">Assemblée générale. La </w:t>
      </w:r>
      <w:r w:rsidR="00975973" w:rsidRPr="00975973">
        <w:rPr>
          <w:rFonts w:ascii="Arial" w:hAnsi="Arial" w:cs="Arial"/>
          <w:szCs w:val="22"/>
          <w:lang w:val="fr-FR"/>
        </w:rPr>
        <w:t>délégation</w:t>
      </w:r>
      <w:r w:rsidR="00975973">
        <w:rPr>
          <w:rFonts w:ascii="Arial" w:hAnsi="Arial" w:cs="Arial"/>
          <w:szCs w:val="22"/>
          <w:lang w:val="fr-FR"/>
        </w:rPr>
        <w:t xml:space="preserve"> avait accepté cette situation car elle avait compris que le texte serait intégré dans les Directives opérationnelles. La </w:t>
      </w:r>
      <w:r w:rsidR="00975973" w:rsidRPr="00975973">
        <w:rPr>
          <w:rFonts w:ascii="Arial" w:hAnsi="Arial" w:cs="Arial"/>
          <w:szCs w:val="22"/>
          <w:lang w:val="fr-FR"/>
        </w:rPr>
        <w:t>délégation</w:t>
      </w:r>
      <w:r w:rsidR="00975973">
        <w:rPr>
          <w:rFonts w:ascii="Arial" w:hAnsi="Arial" w:cs="Arial"/>
          <w:szCs w:val="22"/>
          <w:lang w:val="fr-FR"/>
        </w:rPr>
        <w:t xml:space="preserve"> a précisé qu</w:t>
      </w:r>
      <w:r w:rsidR="00CD5E00">
        <w:rPr>
          <w:rFonts w:ascii="Arial" w:hAnsi="Arial" w:cs="Arial"/>
          <w:szCs w:val="22"/>
          <w:lang w:val="fr-FR"/>
        </w:rPr>
        <w:t>’</w:t>
      </w:r>
      <w:r w:rsidR="00975973">
        <w:rPr>
          <w:rFonts w:ascii="Arial" w:hAnsi="Arial" w:cs="Arial"/>
          <w:szCs w:val="22"/>
          <w:lang w:val="fr-FR"/>
        </w:rPr>
        <w:t xml:space="preserve">elle attachait une grande importance à la gouvernance et que les </w:t>
      </w:r>
      <w:r w:rsidR="00975973">
        <w:rPr>
          <w:rFonts w:ascii="Arial" w:hAnsi="Arial" w:cs="Arial"/>
          <w:szCs w:val="22"/>
          <w:lang w:val="fr-FR"/>
        </w:rPr>
        <w:lastRenderedPageBreak/>
        <w:t>règles du jeu avaient changé, ajoutant que c</w:t>
      </w:r>
      <w:r w:rsidR="00CD5E00">
        <w:rPr>
          <w:rFonts w:ascii="Arial" w:hAnsi="Arial" w:cs="Arial"/>
          <w:szCs w:val="22"/>
          <w:lang w:val="fr-FR"/>
        </w:rPr>
        <w:t>’</w:t>
      </w:r>
      <w:r w:rsidR="00975973">
        <w:rPr>
          <w:rFonts w:ascii="Arial" w:hAnsi="Arial" w:cs="Arial"/>
          <w:szCs w:val="22"/>
          <w:lang w:val="fr-FR"/>
        </w:rPr>
        <w:t>était inacceptable à ce stade de changer les règles.</w:t>
      </w:r>
    </w:p>
    <w:p w14:paraId="570F14CE" w14:textId="2D79AB88" w:rsidR="00943F8D" w:rsidRPr="00943F8D" w:rsidRDefault="00654CD8" w:rsidP="00312B69">
      <w:pPr>
        <w:widowControl w:val="0"/>
        <w:numPr>
          <w:ilvl w:val="0"/>
          <w:numId w:val="14"/>
        </w:numPr>
        <w:suppressAutoHyphens/>
        <w:autoSpaceDE w:val="0"/>
        <w:ind w:left="709" w:hanging="709"/>
        <w:jc w:val="both"/>
        <w:rPr>
          <w:rFonts w:ascii="Arial" w:hAnsi="Arial" w:cs="Arial"/>
          <w:szCs w:val="22"/>
          <w:lang w:val="fr-FR"/>
        </w:rPr>
      </w:pPr>
      <w:r w:rsidRPr="00654CD8">
        <w:rPr>
          <w:rFonts w:ascii="Arial" w:hAnsi="Arial" w:cs="Arial"/>
          <w:szCs w:val="22"/>
          <w:lang w:val="fr-FR"/>
        </w:rPr>
        <w:t xml:space="preserve">La délégation de </w:t>
      </w:r>
      <w:r w:rsidRPr="00943F8D">
        <w:rPr>
          <w:rFonts w:ascii="Arial" w:hAnsi="Arial" w:cs="Arial"/>
          <w:b/>
          <w:szCs w:val="22"/>
          <w:lang w:val="fr-FR"/>
        </w:rPr>
        <w:t>l</w:t>
      </w:r>
      <w:r w:rsidR="00CD5E00">
        <w:rPr>
          <w:rFonts w:ascii="Arial" w:hAnsi="Arial" w:cs="Arial"/>
          <w:b/>
          <w:szCs w:val="22"/>
          <w:lang w:val="fr-FR"/>
        </w:rPr>
        <w:t>’</w:t>
      </w:r>
      <w:r w:rsidRPr="00943F8D">
        <w:rPr>
          <w:rFonts w:ascii="Arial" w:hAnsi="Arial" w:cs="Arial"/>
          <w:b/>
          <w:szCs w:val="22"/>
          <w:lang w:val="fr-FR"/>
        </w:rPr>
        <w:t>Allemagne</w:t>
      </w:r>
      <w:r w:rsidRPr="00654CD8">
        <w:rPr>
          <w:rFonts w:ascii="Arial" w:hAnsi="Arial" w:cs="Arial"/>
          <w:szCs w:val="22"/>
          <w:lang w:val="fr-FR"/>
        </w:rPr>
        <w:t xml:space="preserve"> </w:t>
      </w:r>
      <w:r>
        <w:rPr>
          <w:rFonts w:ascii="Arial" w:hAnsi="Arial" w:cs="Arial"/>
          <w:szCs w:val="22"/>
          <w:lang w:val="fr-FR"/>
        </w:rPr>
        <w:t xml:space="preserve">souhaitait faire deux remarques succinctes. </w:t>
      </w:r>
      <w:r w:rsidR="0002322C">
        <w:rPr>
          <w:rFonts w:ascii="Arial" w:hAnsi="Arial" w:cs="Arial"/>
          <w:szCs w:val="22"/>
          <w:lang w:val="fr-FR"/>
        </w:rPr>
        <w:t>Premièrement, elle joignait sa voix à celles des délégations qui avaient exprimé leur volonté d</w:t>
      </w:r>
      <w:r w:rsidR="00CD5E00">
        <w:rPr>
          <w:rFonts w:ascii="Arial" w:hAnsi="Arial" w:cs="Arial"/>
          <w:szCs w:val="22"/>
          <w:lang w:val="fr-FR"/>
        </w:rPr>
        <w:t>’</w:t>
      </w:r>
      <w:r w:rsidR="0002322C">
        <w:rPr>
          <w:rFonts w:ascii="Arial" w:hAnsi="Arial" w:cs="Arial"/>
          <w:szCs w:val="22"/>
          <w:lang w:val="fr-FR"/>
        </w:rPr>
        <w:t>adopter les Directives opérationnelles telles qu</w:t>
      </w:r>
      <w:r w:rsidR="00CD5E00">
        <w:rPr>
          <w:rFonts w:ascii="Arial" w:hAnsi="Arial" w:cs="Arial"/>
          <w:szCs w:val="22"/>
          <w:lang w:val="fr-FR"/>
        </w:rPr>
        <w:t>’</w:t>
      </w:r>
      <w:r w:rsidR="0002322C">
        <w:rPr>
          <w:rFonts w:ascii="Arial" w:hAnsi="Arial" w:cs="Arial"/>
          <w:szCs w:val="22"/>
          <w:lang w:val="fr-FR"/>
        </w:rPr>
        <w:t>elles avaient été très attentivement examinées au cours de la présente session de l</w:t>
      </w:r>
      <w:r w:rsidR="00CD5E00">
        <w:rPr>
          <w:rFonts w:ascii="Arial" w:hAnsi="Arial" w:cs="Arial"/>
          <w:szCs w:val="22"/>
          <w:lang w:val="fr-FR"/>
        </w:rPr>
        <w:t>’</w:t>
      </w:r>
      <w:r w:rsidR="0002322C" w:rsidRPr="0002322C">
        <w:rPr>
          <w:rFonts w:ascii="Arial" w:hAnsi="Arial" w:cs="Arial"/>
          <w:szCs w:val="22"/>
          <w:lang w:val="fr-FR"/>
        </w:rPr>
        <w:t>Assemblée</w:t>
      </w:r>
      <w:r w:rsidR="0002322C">
        <w:rPr>
          <w:rFonts w:ascii="Arial" w:hAnsi="Arial" w:cs="Arial"/>
          <w:szCs w:val="22"/>
          <w:lang w:val="fr-FR"/>
        </w:rPr>
        <w:t>, et de s</w:t>
      </w:r>
      <w:r w:rsidR="00CD5E00">
        <w:rPr>
          <w:rFonts w:ascii="Arial" w:hAnsi="Arial" w:cs="Arial"/>
          <w:szCs w:val="22"/>
          <w:lang w:val="fr-FR"/>
        </w:rPr>
        <w:t>’</w:t>
      </w:r>
      <w:r w:rsidR="0002322C">
        <w:rPr>
          <w:rFonts w:ascii="Arial" w:hAnsi="Arial" w:cs="Arial"/>
          <w:szCs w:val="22"/>
          <w:lang w:val="fr-FR"/>
        </w:rPr>
        <w:t xml:space="preserve">assurer que la </w:t>
      </w:r>
      <w:r w:rsidR="0002322C" w:rsidRPr="0002322C">
        <w:rPr>
          <w:rFonts w:ascii="Arial" w:hAnsi="Arial" w:cs="Arial"/>
          <w:szCs w:val="22"/>
          <w:lang w:val="fr-FR"/>
        </w:rPr>
        <w:t>résolution</w:t>
      </w:r>
      <w:r w:rsidR="0002322C">
        <w:rPr>
          <w:rFonts w:ascii="Arial" w:hAnsi="Arial" w:cs="Arial"/>
          <w:szCs w:val="22"/>
          <w:lang w:val="fr-FR"/>
        </w:rPr>
        <w:t xml:space="preserve"> 6.GA 7 rendait hommage à tous ceux qui</w:t>
      </w:r>
      <w:r w:rsidR="00943F8D">
        <w:rPr>
          <w:rFonts w:ascii="Arial" w:hAnsi="Arial" w:cs="Arial"/>
          <w:szCs w:val="22"/>
          <w:lang w:val="fr-FR"/>
        </w:rPr>
        <w:t xml:space="preserve"> avaient activement contribué à son processus d</w:t>
      </w:r>
      <w:r w:rsidR="00CD5E00">
        <w:rPr>
          <w:rFonts w:ascii="Arial" w:hAnsi="Arial" w:cs="Arial"/>
          <w:szCs w:val="22"/>
          <w:lang w:val="fr-FR"/>
        </w:rPr>
        <w:t>’</w:t>
      </w:r>
      <w:r w:rsidR="0002322C" w:rsidRPr="0002322C">
        <w:rPr>
          <w:rFonts w:ascii="Arial" w:hAnsi="Arial" w:cs="Arial"/>
          <w:szCs w:val="22"/>
          <w:lang w:val="fr-FR" w:eastAsia="en-US"/>
        </w:rPr>
        <w:t>élaboration</w:t>
      </w:r>
      <w:r w:rsidR="0002322C">
        <w:rPr>
          <w:rFonts w:ascii="Arial" w:hAnsi="Arial" w:cs="Arial"/>
          <w:szCs w:val="22"/>
          <w:lang w:val="fr-FR"/>
        </w:rPr>
        <w:t xml:space="preserve">. Deuxièmement, il allait sans dire que la question du développement durable était </w:t>
      </w:r>
      <w:r w:rsidR="00943F8D">
        <w:rPr>
          <w:rFonts w:ascii="Arial" w:hAnsi="Arial" w:cs="Arial"/>
          <w:szCs w:val="22"/>
          <w:lang w:val="fr-FR"/>
        </w:rPr>
        <w:t>d</w:t>
      </w:r>
      <w:r w:rsidR="00CD5E00">
        <w:rPr>
          <w:rFonts w:ascii="Arial" w:hAnsi="Arial" w:cs="Arial"/>
          <w:szCs w:val="22"/>
          <w:lang w:val="fr-FR"/>
        </w:rPr>
        <w:t>’</w:t>
      </w:r>
      <w:r w:rsidR="00943F8D">
        <w:rPr>
          <w:rFonts w:ascii="Arial" w:hAnsi="Arial" w:cs="Arial"/>
          <w:szCs w:val="22"/>
          <w:lang w:val="fr-FR"/>
        </w:rPr>
        <w:t xml:space="preserve">une très grande importance, et </w:t>
      </w:r>
      <w:r w:rsidR="0002322C">
        <w:rPr>
          <w:rFonts w:ascii="Arial" w:hAnsi="Arial" w:cs="Arial"/>
          <w:szCs w:val="22"/>
          <w:lang w:val="fr-FR"/>
        </w:rPr>
        <w:t xml:space="preserve">la </w:t>
      </w:r>
      <w:r w:rsidR="0002322C" w:rsidRPr="0002322C">
        <w:rPr>
          <w:rFonts w:ascii="Arial" w:hAnsi="Arial" w:cs="Arial"/>
          <w:szCs w:val="22"/>
          <w:lang w:val="fr-FR"/>
        </w:rPr>
        <w:t>délégation</w:t>
      </w:r>
      <w:r w:rsidR="0002322C">
        <w:rPr>
          <w:rFonts w:ascii="Arial" w:hAnsi="Arial" w:cs="Arial"/>
          <w:szCs w:val="22"/>
          <w:lang w:val="fr-FR"/>
        </w:rPr>
        <w:t xml:space="preserve"> souhaitait rappeler que le sujet faisait partie depuis fort longtemps de la S</w:t>
      </w:r>
      <w:r w:rsidR="0002322C" w:rsidRPr="0002322C">
        <w:rPr>
          <w:rFonts w:ascii="Arial" w:hAnsi="Arial" w:cs="Arial"/>
          <w:szCs w:val="22"/>
          <w:lang w:val="fr-FR"/>
        </w:rPr>
        <w:t>tratégie</w:t>
      </w:r>
      <w:r w:rsidR="0002322C">
        <w:rPr>
          <w:rFonts w:ascii="Arial" w:hAnsi="Arial" w:cs="Arial"/>
          <w:szCs w:val="22"/>
          <w:lang w:val="fr-FR"/>
        </w:rPr>
        <w:t xml:space="preserve"> à moyen terme de l</w:t>
      </w:r>
      <w:r w:rsidR="00CD5E00">
        <w:rPr>
          <w:rFonts w:ascii="Arial" w:hAnsi="Arial" w:cs="Arial"/>
          <w:szCs w:val="22"/>
          <w:lang w:val="fr-FR"/>
        </w:rPr>
        <w:t>’</w:t>
      </w:r>
      <w:r w:rsidR="0002322C">
        <w:rPr>
          <w:rFonts w:ascii="Arial" w:hAnsi="Arial" w:cs="Arial"/>
          <w:szCs w:val="22"/>
          <w:lang w:val="fr-FR"/>
        </w:rPr>
        <w:t xml:space="preserve">UNESCO, avant </w:t>
      </w:r>
      <w:r w:rsidR="00943F8D">
        <w:rPr>
          <w:rFonts w:ascii="Arial" w:hAnsi="Arial" w:cs="Arial"/>
          <w:szCs w:val="22"/>
          <w:lang w:val="fr-FR"/>
        </w:rPr>
        <w:t xml:space="preserve">même </w:t>
      </w:r>
      <w:r w:rsidR="0002322C">
        <w:rPr>
          <w:rFonts w:ascii="Arial" w:hAnsi="Arial" w:cs="Arial"/>
          <w:szCs w:val="22"/>
          <w:lang w:val="fr-FR"/>
        </w:rPr>
        <w:t>l</w:t>
      </w:r>
      <w:r w:rsidR="00CD5E00">
        <w:rPr>
          <w:rFonts w:ascii="Arial" w:hAnsi="Arial" w:cs="Arial"/>
          <w:szCs w:val="22"/>
          <w:lang w:val="fr-FR"/>
        </w:rPr>
        <w:t>’</w:t>
      </w:r>
      <w:r w:rsidR="0002322C">
        <w:rPr>
          <w:rFonts w:ascii="Arial" w:hAnsi="Arial" w:cs="Arial"/>
          <w:szCs w:val="22"/>
          <w:lang w:val="fr-FR"/>
        </w:rPr>
        <w:t>adoption de l</w:t>
      </w:r>
      <w:r w:rsidR="00CD5E00">
        <w:rPr>
          <w:rFonts w:ascii="Arial" w:hAnsi="Arial" w:cs="Arial"/>
          <w:szCs w:val="22"/>
          <w:lang w:val="fr-FR"/>
        </w:rPr>
        <w:t>’</w:t>
      </w:r>
      <w:r w:rsidR="0002322C">
        <w:rPr>
          <w:rFonts w:ascii="Arial" w:hAnsi="Arial" w:cs="Arial"/>
          <w:szCs w:val="22"/>
          <w:lang w:val="fr-FR"/>
        </w:rPr>
        <w:t>Agenda 2030. Elle souhaitait donc rappeler à l</w:t>
      </w:r>
      <w:r w:rsidR="00CD5E00">
        <w:rPr>
          <w:rFonts w:ascii="Arial" w:hAnsi="Arial" w:cs="Arial"/>
          <w:szCs w:val="22"/>
          <w:lang w:val="fr-FR"/>
        </w:rPr>
        <w:t>’</w:t>
      </w:r>
      <w:r w:rsidR="0002322C" w:rsidRPr="0002322C">
        <w:rPr>
          <w:rFonts w:ascii="Arial" w:hAnsi="Arial" w:cs="Arial"/>
          <w:szCs w:val="22"/>
          <w:lang w:val="fr-FR"/>
        </w:rPr>
        <w:t>Assemblée</w:t>
      </w:r>
      <w:r w:rsidR="0002322C">
        <w:rPr>
          <w:rFonts w:ascii="Arial" w:hAnsi="Arial" w:cs="Arial"/>
          <w:szCs w:val="22"/>
          <w:lang w:val="fr-FR"/>
        </w:rPr>
        <w:t xml:space="preserve"> qu</w:t>
      </w:r>
      <w:r w:rsidR="00CD5E00">
        <w:rPr>
          <w:rFonts w:ascii="Arial" w:hAnsi="Arial" w:cs="Arial"/>
          <w:szCs w:val="22"/>
          <w:lang w:val="fr-FR"/>
        </w:rPr>
        <w:t>’</w:t>
      </w:r>
      <w:r w:rsidR="0002322C">
        <w:rPr>
          <w:rFonts w:ascii="Arial" w:hAnsi="Arial" w:cs="Arial"/>
          <w:szCs w:val="22"/>
          <w:lang w:val="fr-FR"/>
        </w:rPr>
        <w:t xml:space="preserve">il avait déjà été décidé que cette </w:t>
      </w:r>
      <w:r w:rsidR="0002322C" w:rsidRPr="0002322C">
        <w:rPr>
          <w:rFonts w:ascii="Arial" w:hAnsi="Arial" w:cs="Arial"/>
          <w:szCs w:val="22"/>
          <w:lang w:val="fr-FR"/>
        </w:rPr>
        <w:t>Assemblée</w:t>
      </w:r>
      <w:r w:rsidR="0002322C">
        <w:rPr>
          <w:rFonts w:ascii="Arial" w:hAnsi="Arial" w:cs="Arial"/>
          <w:szCs w:val="22"/>
          <w:lang w:val="fr-FR"/>
        </w:rPr>
        <w:t xml:space="preserve"> travaillerait sur un important cadre d</w:t>
      </w:r>
      <w:r w:rsidR="00CD5E00">
        <w:rPr>
          <w:rFonts w:ascii="Arial" w:hAnsi="Arial" w:cs="Arial"/>
          <w:szCs w:val="22"/>
          <w:lang w:val="fr-FR"/>
        </w:rPr>
        <w:t>’</w:t>
      </w:r>
      <w:r w:rsidR="0002322C">
        <w:rPr>
          <w:rFonts w:ascii="Arial" w:hAnsi="Arial" w:cs="Arial"/>
          <w:szCs w:val="22"/>
          <w:lang w:val="fr-FR"/>
        </w:rPr>
        <w:t>objectifs (qui commencerait en juillet) qui se poursuivrait l</w:t>
      </w:r>
      <w:r w:rsidR="00CD5E00">
        <w:rPr>
          <w:rFonts w:ascii="Arial" w:hAnsi="Arial" w:cs="Arial"/>
          <w:szCs w:val="22"/>
          <w:lang w:val="fr-FR"/>
        </w:rPr>
        <w:t>’</w:t>
      </w:r>
      <w:r w:rsidR="0002322C">
        <w:rPr>
          <w:rFonts w:ascii="Arial" w:hAnsi="Arial" w:cs="Arial"/>
          <w:szCs w:val="22"/>
          <w:lang w:val="fr-FR"/>
        </w:rPr>
        <w:t xml:space="preserve">année suivante </w:t>
      </w:r>
      <w:r w:rsidR="00943F8D">
        <w:rPr>
          <w:rFonts w:ascii="Arial" w:hAnsi="Arial" w:cs="Arial"/>
          <w:szCs w:val="22"/>
          <w:lang w:val="fr-FR"/>
        </w:rPr>
        <w:t xml:space="preserve">lorsque </w:t>
      </w:r>
      <w:r w:rsidR="0002322C">
        <w:rPr>
          <w:rFonts w:ascii="Arial" w:hAnsi="Arial" w:cs="Arial"/>
          <w:szCs w:val="22"/>
          <w:lang w:val="fr-FR"/>
        </w:rPr>
        <w:t>l</w:t>
      </w:r>
      <w:r w:rsidR="00CD5E00">
        <w:rPr>
          <w:rFonts w:ascii="Arial" w:hAnsi="Arial" w:cs="Arial"/>
          <w:szCs w:val="22"/>
          <w:lang w:val="fr-FR"/>
        </w:rPr>
        <w:t>’</w:t>
      </w:r>
      <w:r w:rsidR="0002322C" w:rsidRPr="0002322C">
        <w:rPr>
          <w:rFonts w:ascii="Arial" w:hAnsi="Arial" w:cs="Arial"/>
          <w:szCs w:val="22"/>
          <w:lang w:val="fr-FR"/>
        </w:rPr>
        <w:t>opportunité</w:t>
      </w:r>
      <w:r w:rsidR="0002322C">
        <w:rPr>
          <w:rFonts w:ascii="Arial" w:hAnsi="Arial" w:cs="Arial"/>
          <w:szCs w:val="22"/>
          <w:lang w:val="fr-FR"/>
        </w:rPr>
        <w:t xml:space="preserve"> </w:t>
      </w:r>
      <w:r w:rsidR="00943F8D">
        <w:rPr>
          <w:rFonts w:ascii="Arial" w:hAnsi="Arial" w:cs="Arial"/>
          <w:szCs w:val="22"/>
          <w:lang w:val="fr-FR"/>
        </w:rPr>
        <w:t xml:space="preserve">se présenterait </w:t>
      </w:r>
      <w:r w:rsidR="0002322C">
        <w:rPr>
          <w:rFonts w:ascii="Arial" w:hAnsi="Arial" w:cs="Arial"/>
          <w:szCs w:val="22"/>
          <w:lang w:val="fr-FR"/>
        </w:rPr>
        <w:t>d</w:t>
      </w:r>
      <w:r w:rsidR="00CD5E00">
        <w:rPr>
          <w:rFonts w:ascii="Arial" w:hAnsi="Arial" w:cs="Arial"/>
          <w:szCs w:val="22"/>
          <w:lang w:val="fr-FR"/>
        </w:rPr>
        <w:t>’</w:t>
      </w:r>
      <w:r w:rsidR="0002322C">
        <w:rPr>
          <w:rFonts w:ascii="Arial" w:hAnsi="Arial" w:cs="Arial"/>
          <w:szCs w:val="22"/>
          <w:lang w:val="fr-FR"/>
        </w:rPr>
        <w:t xml:space="preserve">étudier plus spécifiquement </w:t>
      </w:r>
      <w:r w:rsidR="00943F8D">
        <w:rPr>
          <w:rFonts w:ascii="Arial" w:hAnsi="Arial" w:cs="Arial"/>
          <w:szCs w:val="22"/>
          <w:lang w:val="fr-FR"/>
        </w:rPr>
        <w:t xml:space="preserve">de quelle façon </w:t>
      </w:r>
      <w:r w:rsidR="0002322C">
        <w:rPr>
          <w:rFonts w:ascii="Arial" w:hAnsi="Arial" w:cs="Arial"/>
          <w:szCs w:val="22"/>
          <w:lang w:val="fr-FR"/>
        </w:rPr>
        <w:t xml:space="preserve">la </w:t>
      </w:r>
      <w:r w:rsidR="0002322C" w:rsidRPr="0002322C">
        <w:rPr>
          <w:rFonts w:ascii="Arial" w:hAnsi="Arial" w:cs="Arial"/>
          <w:szCs w:val="22"/>
          <w:lang w:val="fr-FR"/>
        </w:rPr>
        <w:t>sauvegarde</w:t>
      </w:r>
      <w:r w:rsidR="0002322C">
        <w:rPr>
          <w:rFonts w:ascii="Arial" w:hAnsi="Arial" w:cs="Arial"/>
          <w:szCs w:val="22"/>
          <w:lang w:val="fr-FR"/>
        </w:rPr>
        <w:t xml:space="preserve"> du PCI pourrait contribuer davantage à atteindre ces objectifs t</w:t>
      </w:r>
      <w:r w:rsidR="00943F8D">
        <w:rPr>
          <w:rFonts w:ascii="Arial" w:hAnsi="Arial" w:cs="Arial"/>
          <w:szCs w:val="22"/>
          <w:lang w:val="fr-FR"/>
        </w:rPr>
        <w:t>rès important</w:t>
      </w:r>
      <w:r w:rsidR="0002322C">
        <w:rPr>
          <w:rFonts w:ascii="Arial" w:hAnsi="Arial" w:cs="Arial"/>
          <w:szCs w:val="22"/>
          <w:lang w:val="fr-FR"/>
        </w:rPr>
        <w:t xml:space="preserve">s. </w:t>
      </w:r>
      <w:r w:rsidR="00943F8D" w:rsidRPr="00943F8D">
        <w:rPr>
          <w:rFonts w:ascii="Arial" w:hAnsi="Arial" w:cs="Arial"/>
          <w:szCs w:val="22"/>
          <w:lang w:val="fr-FR"/>
        </w:rPr>
        <w:t>En conséquence</w:t>
      </w:r>
      <w:r w:rsidR="00943F8D">
        <w:rPr>
          <w:rFonts w:ascii="Arial" w:hAnsi="Arial" w:cs="Arial"/>
          <w:szCs w:val="22"/>
          <w:lang w:val="fr-FR"/>
        </w:rPr>
        <w:t>, le débat ne prenait pas fin avec l</w:t>
      </w:r>
      <w:r w:rsidR="00CD5E00">
        <w:rPr>
          <w:rFonts w:ascii="Arial" w:hAnsi="Arial" w:cs="Arial"/>
          <w:szCs w:val="22"/>
          <w:lang w:val="fr-FR"/>
        </w:rPr>
        <w:t>’</w:t>
      </w:r>
      <w:r w:rsidR="00943F8D">
        <w:rPr>
          <w:rFonts w:ascii="Arial" w:hAnsi="Arial" w:cs="Arial"/>
          <w:szCs w:val="22"/>
          <w:lang w:val="fr-FR"/>
        </w:rPr>
        <w:t xml:space="preserve">adoption du chapitre, car le travail ne faisait que commencer et sa </w:t>
      </w:r>
      <w:r w:rsidR="00943F8D" w:rsidRPr="00943F8D">
        <w:rPr>
          <w:rFonts w:ascii="Arial" w:hAnsi="Arial" w:cs="Arial"/>
          <w:szCs w:val="22"/>
          <w:lang w:val="fr-FR"/>
        </w:rPr>
        <w:t>structure</w:t>
      </w:r>
      <w:r w:rsidR="00943F8D">
        <w:rPr>
          <w:rFonts w:ascii="Arial" w:hAnsi="Arial" w:cs="Arial"/>
          <w:szCs w:val="22"/>
          <w:lang w:val="fr-FR"/>
        </w:rPr>
        <w:t xml:space="preserve"> était déjà </w:t>
      </w:r>
      <w:r w:rsidR="000E0E72">
        <w:rPr>
          <w:rFonts w:ascii="Arial" w:hAnsi="Arial" w:cs="Arial"/>
          <w:szCs w:val="22"/>
          <w:lang w:val="fr-FR"/>
        </w:rPr>
        <w:t>fort bien élaborée.</w:t>
      </w:r>
    </w:p>
    <w:p w14:paraId="167E14CF" w14:textId="2FB643EB" w:rsidR="000E0E72" w:rsidRPr="000E0E72" w:rsidRDefault="000E0E72" w:rsidP="00312B69">
      <w:pPr>
        <w:widowControl w:val="0"/>
        <w:numPr>
          <w:ilvl w:val="0"/>
          <w:numId w:val="14"/>
        </w:numPr>
        <w:suppressAutoHyphens/>
        <w:autoSpaceDE w:val="0"/>
        <w:ind w:left="709" w:hanging="709"/>
        <w:jc w:val="both"/>
        <w:rPr>
          <w:rFonts w:ascii="Arial" w:hAnsi="Arial" w:cs="Arial"/>
          <w:szCs w:val="22"/>
          <w:lang w:val="fr-FR"/>
        </w:rPr>
      </w:pPr>
      <w:r w:rsidRPr="000E0E72">
        <w:rPr>
          <w:rFonts w:ascii="Arial" w:hAnsi="Arial" w:cs="Arial"/>
          <w:szCs w:val="22"/>
          <w:lang w:val="fr-FR"/>
        </w:rPr>
        <w:t xml:space="preserve">Le </w:t>
      </w:r>
      <w:r w:rsidRPr="000E0E72">
        <w:rPr>
          <w:rFonts w:ascii="Arial" w:hAnsi="Arial" w:cs="Arial"/>
          <w:b/>
          <w:szCs w:val="22"/>
          <w:lang w:val="fr-FR"/>
        </w:rPr>
        <w:t>Président</w:t>
      </w:r>
      <w:r w:rsidRPr="000E0E72">
        <w:rPr>
          <w:rFonts w:ascii="Arial" w:hAnsi="Arial" w:cs="Arial"/>
          <w:szCs w:val="22"/>
          <w:lang w:val="fr-FR"/>
        </w:rPr>
        <w:t xml:space="preserve"> a précisé qu</w:t>
      </w:r>
      <w:r w:rsidR="00CD5E00">
        <w:rPr>
          <w:rFonts w:ascii="Arial" w:hAnsi="Arial" w:cs="Arial"/>
          <w:szCs w:val="22"/>
          <w:lang w:val="fr-FR"/>
        </w:rPr>
        <w:t>’</w:t>
      </w:r>
      <w:r w:rsidRPr="000E0E72">
        <w:rPr>
          <w:rFonts w:ascii="Arial" w:hAnsi="Arial" w:cs="Arial"/>
          <w:szCs w:val="22"/>
          <w:lang w:val="fr-FR"/>
        </w:rPr>
        <w:t xml:space="preserve">il </w:t>
      </w:r>
      <w:r>
        <w:rPr>
          <w:rFonts w:ascii="Arial" w:hAnsi="Arial" w:cs="Arial"/>
          <w:szCs w:val="22"/>
          <w:lang w:val="fr-FR"/>
        </w:rPr>
        <w:t xml:space="preserve">restait huit pays sur la liste des intervenants, ajoutant que la question avait déjà fait </w:t>
      </w:r>
      <w:r w:rsidR="0070655F">
        <w:rPr>
          <w:rFonts w:ascii="Arial" w:hAnsi="Arial" w:cs="Arial"/>
          <w:szCs w:val="22"/>
          <w:lang w:val="fr-FR"/>
        </w:rPr>
        <w:t>l</w:t>
      </w:r>
      <w:r w:rsidR="00CD5E00">
        <w:rPr>
          <w:rFonts w:ascii="Arial" w:hAnsi="Arial" w:cs="Arial"/>
          <w:szCs w:val="22"/>
          <w:lang w:val="fr-FR"/>
        </w:rPr>
        <w:t>’</w:t>
      </w:r>
      <w:r w:rsidR="0070655F">
        <w:rPr>
          <w:rFonts w:ascii="Arial" w:hAnsi="Arial" w:cs="Arial"/>
          <w:szCs w:val="22"/>
          <w:lang w:val="fr-FR"/>
        </w:rPr>
        <w:t>objet d</w:t>
      </w:r>
      <w:r w:rsidR="00CD5E00">
        <w:rPr>
          <w:rFonts w:ascii="Arial" w:hAnsi="Arial" w:cs="Arial"/>
          <w:szCs w:val="22"/>
          <w:lang w:val="fr-FR"/>
        </w:rPr>
        <w:t>’</w:t>
      </w:r>
      <w:r w:rsidR="0070655F">
        <w:rPr>
          <w:rFonts w:ascii="Arial" w:hAnsi="Arial" w:cs="Arial"/>
          <w:szCs w:val="22"/>
          <w:lang w:val="fr-FR"/>
        </w:rPr>
        <w:t xml:space="preserve">un débat très détaillé. En outre, </w:t>
      </w:r>
      <w:r w:rsidR="00506424">
        <w:rPr>
          <w:rFonts w:ascii="Arial" w:hAnsi="Arial" w:cs="Arial"/>
          <w:szCs w:val="22"/>
          <w:lang w:val="fr-FR"/>
        </w:rPr>
        <w:t>il y avait une question d</w:t>
      </w:r>
      <w:r w:rsidR="00CD5E00">
        <w:rPr>
          <w:rFonts w:ascii="Arial" w:hAnsi="Arial" w:cs="Arial"/>
          <w:szCs w:val="22"/>
          <w:lang w:val="fr-FR"/>
        </w:rPr>
        <w:t>’</w:t>
      </w:r>
      <w:r w:rsidR="00506424">
        <w:rPr>
          <w:rFonts w:ascii="Arial" w:hAnsi="Arial" w:cs="Arial"/>
          <w:szCs w:val="22"/>
          <w:lang w:val="fr-FR"/>
        </w:rPr>
        <w:t>ordre juridique qui devait être résolue et il était important d</w:t>
      </w:r>
      <w:r w:rsidR="00CD5E00">
        <w:rPr>
          <w:rFonts w:ascii="Arial" w:hAnsi="Arial" w:cs="Arial"/>
          <w:szCs w:val="22"/>
          <w:lang w:val="fr-FR"/>
        </w:rPr>
        <w:t>’</w:t>
      </w:r>
      <w:r w:rsidR="00506424">
        <w:rPr>
          <w:rFonts w:ascii="Arial" w:hAnsi="Arial" w:cs="Arial"/>
          <w:szCs w:val="22"/>
          <w:lang w:val="fr-FR"/>
        </w:rPr>
        <w:t>entendre le Conseiller juridique. Le Président a donc demandé aux délégations de ne pas demander la parole à moins d</w:t>
      </w:r>
      <w:r w:rsidR="00CD5E00">
        <w:rPr>
          <w:rFonts w:ascii="Arial" w:hAnsi="Arial" w:cs="Arial"/>
          <w:szCs w:val="22"/>
          <w:lang w:val="fr-FR"/>
        </w:rPr>
        <w:t>’</w:t>
      </w:r>
      <w:r w:rsidR="00506424">
        <w:rPr>
          <w:rFonts w:ascii="Arial" w:hAnsi="Arial" w:cs="Arial"/>
          <w:szCs w:val="22"/>
          <w:lang w:val="fr-FR"/>
        </w:rPr>
        <w:t>être déjà inscrites sur la liste des intervenants, et ce, afin d</w:t>
      </w:r>
      <w:r w:rsidR="00CD5E00">
        <w:rPr>
          <w:rFonts w:ascii="Arial" w:hAnsi="Arial" w:cs="Arial"/>
          <w:szCs w:val="22"/>
          <w:lang w:val="fr-FR"/>
        </w:rPr>
        <w:t>’</w:t>
      </w:r>
      <w:r w:rsidR="00506424">
        <w:rPr>
          <w:rFonts w:ascii="Arial" w:hAnsi="Arial" w:cs="Arial"/>
          <w:szCs w:val="22"/>
          <w:lang w:val="fr-FR"/>
        </w:rPr>
        <w:t>avancer. Le Président a donné la parole à l</w:t>
      </w:r>
      <w:r w:rsidR="00CD5E00">
        <w:rPr>
          <w:rFonts w:ascii="Arial" w:hAnsi="Arial" w:cs="Arial"/>
          <w:szCs w:val="22"/>
          <w:lang w:val="fr-FR"/>
        </w:rPr>
        <w:t>’</w:t>
      </w:r>
      <w:r w:rsidR="00506424">
        <w:rPr>
          <w:rFonts w:ascii="Arial" w:hAnsi="Arial" w:cs="Arial"/>
          <w:szCs w:val="22"/>
          <w:lang w:val="fr-FR"/>
        </w:rPr>
        <w:t>Égypte, avant d</w:t>
      </w:r>
      <w:r w:rsidR="00CD5E00">
        <w:rPr>
          <w:rFonts w:ascii="Arial" w:hAnsi="Arial" w:cs="Arial"/>
          <w:szCs w:val="22"/>
          <w:lang w:val="fr-FR"/>
        </w:rPr>
        <w:t>’</w:t>
      </w:r>
      <w:r w:rsidR="00506424">
        <w:rPr>
          <w:rFonts w:ascii="Arial" w:hAnsi="Arial" w:cs="Arial"/>
          <w:szCs w:val="22"/>
          <w:lang w:val="fr-FR"/>
        </w:rPr>
        <w:t>être interrompu par une motion d</w:t>
      </w:r>
      <w:r w:rsidR="00CD5E00">
        <w:rPr>
          <w:rFonts w:ascii="Arial" w:hAnsi="Arial" w:cs="Arial"/>
          <w:szCs w:val="22"/>
          <w:lang w:val="fr-FR"/>
        </w:rPr>
        <w:t>’</w:t>
      </w:r>
      <w:r w:rsidR="00506424">
        <w:rPr>
          <w:rFonts w:ascii="Arial" w:hAnsi="Arial" w:cs="Arial"/>
          <w:szCs w:val="22"/>
          <w:lang w:val="fr-FR"/>
        </w:rPr>
        <w:t>ordre.</w:t>
      </w:r>
    </w:p>
    <w:p w14:paraId="59BC2805" w14:textId="390271C1" w:rsidR="00506424" w:rsidRDefault="00506424"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506424">
        <w:rPr>
          <w:rFonts w:ascii="Arial" w:hAnsi="Arial" w:cs="Arial"/>
          <w:szCs w:val="22"/>
          <w:lang w:val="fr-FR"/>
        </w:rPr>
        <w:t>délégation</w:t>
      </w:r>
      <w:r>
        <w:rPr>
          <w:rFonts w:ascii="Arial" w:hAnsi="Arial" w:cs="Arial"/>
          <w:szCs w:val="22"/>
          <w:lang w:val="fr-FR"/>
        </w:rPr>
        <w:t xml:space="preserve"> de </w:t>
      </w:r>
      <w:r w:rsidRPr="00506424">
        <w:rPr>
          <w:rFonts w:ascii="Arial" w:hAnsi="Arial" w:cs="Arial"/>
          <w:b/>
          <w:szCs w:val="22"/>
          <w:lang w:val="fr-FR"/>
        </w:rPr>
        <w:t>Chypre</w:t>
      </w:r>
      <w:r>
        <w:rPr>
          <w:rFonts w:ascii="Arial" w:hAnsi="Arial" w:cs="Arial"/>
          <w:szCs w:val="22"/>
          <w:lang w:val="fr-FR"/>
        </w:rPr>
        <w:t xml:space="preserve"> a fait remarquer que le Président avait dit qu</w:t>
      </w:r>
      <w:r w:rsidR="00CD5E00">
        <w:rPr>
          <w:rFonts w:ascii="Arial" w:hAnsi="Arial" w:cs="Arial"/>
          <w:szCs w:val="22"/>
          <w:lang w:val="fr-FR"/>
        </w:rPr>
        <w:t>’</w:t>
      </w:r>
      <w:r>
        <w:rPr>
          <w:rFonts w:ascii="Arial" w:hAnsi="Arial" w:cs="Arial"/>
          <w:szCs w:val="22"/>
          <w:lang w:val="fr-FR"/>
        </w:rPr>
        <w:t>il donnerait d</w:t>
      </w:r>
      <w:r w:rsidR="00CD5E00">
        <w:rPr>
          <w:rFonts w:ascii="Arial" w:hAnsi="Arial" w:cs="Arial"/>
          <w:szCs w:val="22"/>
          <w:lang w:val="fr-FR"/>
        </w:rPr>
        <w:t>’</w:t>
      </w:r>
      <w:r>
        <w:rPr>
          <w:rFonts w:ascii="Arial" w:hAnsi="Arial" w:cs="Arial"/>
          <w:szCs w:val="22"/>
          <w:lang w:val="fr-FR"/>
        </w:rPr>
        <w:t>abord la parole au Conseiller juridique puis aux délégations.</w:t>
      </w:r>
    </w:p>
    <w:p w14:paraId="353C6002" w14:textId="7E585B18" w:rsidR="00506424" w:rsidRDefault="00506424"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4D081C">
        <w:rPr>
          <w:rFonts w:ascii="Arial" w:hAnsi="Arial" w:cs="Arial"/>
          <w:b/>
          <w:szCs w:val="22"/>
          <w:lang w:val="fr-FR"/>
        </w:rPr>
        <w:t>Président</w:t>
      </w:r>
      <w:r>
        <w:rPr>
          <w:rFonts w:ascii="Arial" w:hAnsi="Arial" w:cs="Arial"/>
          <w:szCs w:val="22"/>
          <w:lang w:val="fr-FR"/>
        </w:rPr>
        <w:t xml:space="preserve"> a précisé qu</w:t>
      </w:r>
      <w:r w:rsidR="00CD5E00">
        <w:rPr>
          <w:rFonts w:ascii="Arial" w:hAnsi="Arial" w:cs="Arial"/>
          <w:szCs w:val="22"/>
          <w:lang w:val="fr-FR"/>
        </w:rPr>
        <w:t>’</w:t>
      </w:r>
      <w:r>
        <w:rPr>
          <w:rFonts w:ascii="Arial" w:hAnsi="Arial" w:cs="Arial"/>
          <w:szCs w:val="22"/>
          <w:lang w:val="fr-FR"/>
        </w:rPr>
        <w:t>il donnerait d</w:t>
      </w:r>
      <w:r w:rsidR="00CD5E00">
        <w:rPr>
          <w:rFonts w:ascii="Arial" w:hAnsi="Arial" w:cs="Arial"/>
          <w:szCs w:val="22"/>
          <w:lang w:val="fr-FR"/>
        </w:rPr>
        <w:t>’</w:t>
      </w:r>
      <w:r>
        <w:rPr>
          <w:rFonts w:ascii="Arial" w:hAnsi="Arial" w:cs="Arial"/>
          <w:szCs w:val="22"/>
          <w:lang w:val="fr-FR"/>
        </w:rPr>
        <w:t>abord la par</w:t>
      </w:r>
      <w:r w:rsidR="004D081C">
        <w:rPr>
          <w:rFonts w:ascii="Arial" w:hAnsi="Arial" w:cs="Arial"/>
          <w:szCs w:val="22"/>
          <w:lang w:val="fr-FR"/>
        </w:rPr>
        <w:t>ole aux délégations inscrite sur</w:t>
      </w:r>
      <w:r>
        <w:rPr>
          <w:rFonts w:ascii="Arial" w:hAnsi="Arial" w:cs="Arial"/>
          <w:szCs w:val="22"/>
          <w:lang w:val="fr-FR"/>
        </w:rPr>
        <w:t xml:space="preserve"> la liste des intervenants avant de demander au Conseiller juri</w:t>
      </w:r>
      <w:r w:rsidR="004D081C">
        <w:rPr>
          <w:rFonts w:ascii="Arial" w:hAnsi="Arial" w:cs="Arial"/>
          <w:szCs w:val="22"/>
          <w:lang w:val="fr-FR"/>
        </w:rPr>
        <w:t>dique son avis sur le point de droit.</w:t>
      </w:r>
    </w:p>
    <w:p w14:paraId="30B46F58" w14:textId="1EABA7EC" w:rsidR="004D081C" w:rsidRDefault="004D081C"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4D081C">
        <w:rPr>
          <w:rFonts w:ascii="Arial" w:hAnsi="Arial" w:cs="Arial"/>
          <w:szCs w:val="22"/>
          <w:lang w:val="fr-FR"/>
        </w:rPr>
        <w:t>délégation</w:t>
      </w:r>
      <w:r>
        <w:rPr>
          <w:rFonts w:ascii="Arial" w:hAnsi="Arial" w:cs="Arial"/>
          <w:szCs w:val="22"/>
          <w:lang w:val="fr-FR"/>
        </w:rPr>
        <w:t xml:space="preserve"> de </w:t>
      </w:r>
      <w:r w:rsidR="00C70115">
        <w:rPr>
          <w:rFonts w:ascii="Arial" w:hAnsi="Arial" w:cs="Arial"/>
          <w:szCs w:val="22"/>
          <w:lang w:val="fr-FR"/>
        </w:rPr>
        <w:t>l</w:t>
      </w:r>
      <w:r w:rsidR="00CD5E00">
        <w:rPr>
          <w:rFonts w:ascii="Arial" w:hAnsi="Arial" w:cs="Arial"/>
          <w:szCs w:val="22"/>
          <w:lang w:val="fr-FR"/>
        </w:rPr>
        <w:t>’</w:t>
      </w:r>
      <w:r w:rsidR="00C70115" w:rsidRPr="00E859F3">
        <w:rPr>
          <w:rFonts w:ascii="Arial" w:hAnsi="Arial" w:cs="Arial"/>
          <w:b/>
          <w:szCs w:val="22"/>
          <w:lang w:val="fr-FR"/>
        </w:rPr>
        <w:t>Égypte</w:t>
      </w:r>
      <w:r w:rsidR="00C70115">
        <w:rPr>
          <w:rFonts w:ascii="Arial" w:hAnsi="Arial" w:cs="Arial"/>
          <w:szCs w:val="22"/>
          <w:lang w:val="fr-FR"/>
        </w:rPr>
        <w:t xml:space="preserve"> a évoqué l</w:t>
      </w:r>
      <w:r w:rsidR="00CD5E00">
        <w:rPr>
          <w:rFonts w:ascii="Arial" w:hAnsi="Arial" w:cs="Arial"/>
          <w:szCs w:val="22"/>
          <w:lang w:val="fr-FR"/>
        </w:rPr>
        <w:t>’</w:t>
      </w:r>
      <w:r w:rsidR="00C70115">
        <w:rPr>
          <w:rFonts w:ascii="Arial" w:hAnsi="Arial" w:cs="Arial"/>
          <w:szCs w:val="22"/>
          <w:lang w:val="fr-FR"/>
        </w:rPr>
        <w:t>honneur qu</w:t>
      </w:r>
      <w:r w:rsidR="00CD5E00">
        <w:rPr>
          <w:rFonts w:ascii="Arial" w:hAnsi="Arial" w:cs="Arial"/>
          <w:szCs w:val="22"/>
          <w:lang w:val="fr-FR"/>
        </w:rPr>
        <w:t>’</w:t>
      </w:r>
      <w:r w:rsidR="00C70115">
        <w:rPr>
          <w:rFonts w:ascii="Arial" w:hAnsi="Arial" w:cs="Arial"/>
          <w:szCs w:val="22"/>
          <w:lang w:val="fr-FR"/>
        </w:rPr>
        <w:t>elle ressentait d</w:t>
      </w:r>
      <w:r w:rsidR="00CD5E00">
        <w:rPr>
          <w:rFonts w:ascii="Arial" w:hAnsi="Arial" w:cs="Arial"/>
          <w:szCs w:val="22"/>
          <w:lang w:val="fr-FR"/>
        </w:rPr>
        <w:t>’</w:t>
      </w:r>
      <w:r w:rsidR="00C70115">
        <w:rPr>
          <w:rFonts w:ascii="Arial" w:hAnsi="Arial" w:cs="Arial"/>
          <w:szCs w:val="22"/>
          <w:lang w:val="fr-FR"/>
        </w:rPr>
        <w:t xml:space="preserve">avoir participé à la rédaction des deux principales conventions : la </w:t>
      </w:r>
      <w:r w:rsidR="00C70115" w:rsidRPr="00C70115">
        <w:rPr>
          <w:rFonts w:ascii="Arial" w:hAnsi="Arial" w:cs="Arial"/>
          <w:szCs w:val="22"/>
          <w:lang w:val="fr-FR"/>
        </w:rPr>
        <w:t>Convention</w:t>
      </w:r>
      <w:r w:rsidR="00C70115">
        <w:rPr>
          <w:rFonts w:ascii="Arial" w:hAnsi="Arial" w:cs="Arial"/>
          <w:szCs w:val="22"/>
          <w:lang w:val="fr-FR"/>
        </w:rPr>
        <w:t xml:space="preserve"> de 2003 et la </w:t>
      </w:r>
      <w:r w:rsidR="00C70115" w:rsidRPr="00C70115">
        <w:rPr>
          <w:rFonts w:ascii="Arial" w:hAnsi="Arial" w:cs="Arial"/>
          <w:szCs w:val="22"/>
          <w:lang w:val="fr-FR"/>
        </w:rPr>
        <w:t>Convention</w:t>
      </w:r>
      <w:r w:rsidR="00C70115">
        <w:rPr>
          <w:rFonts w:ascii="Arial" w:hAnsi="Arial" w:cs="Arial"/>
          <w:szCs w:val="22"/>
          <w:lang w:val="fr-FR"/>
        </w:rPr>
        <w:t xml:space="preserve"> sur la protection et la promotion de la diversité des expressions culturelles. </w:t>
      </w:r>
      <w:r w:rsidR="00B17B57">
        <w:rPr>
          <w:rFonts w:ascii="Arial" w:hAnsi="Arial" w:cs="Arial"/>
          <w:szCs w:val="22"/>
          <w:lang w:val="fr-FR"/>
        </w:rPr>
        <w:t xml:space="preserve">La </w:t>
      </w:r>
      <w:r w:rsidR="00B17B57" w:rsidRPr="00B17B57">
        <w:rPr>
          <w:rFonts w:ascii="Arial" w:hAnsi="Arial" w:cs="Arial"/>
          <w:szCs w:val="22"/>
          <w:lang w:val="fr-FR"/>
        </w:rPr>
        <w:t>délégation</w:t>
      </w:r>
      <w:r w:rsidR="00B17B57">
        <w:rPr>
          <w:rFonts w:ascii="Arial" w:hAnsi="Arial" w:cs="Arial"/>
          <w:szCs w:val="22"/>
          <w:lang w:val="fr-FR"/>
        </w:rPr>
        <w:t xml:space="preserve"> a rappelé </w:t>
      </w:r>
      <w:r w:rsidR="00E27761">
        <w:rPr>
          <w:rFonts w:ascii="Arial" w:hAnsi="Arial" w:cs="Arial"/>
          <w:szCs w:val="22"/>
          <w:lang w:val="fr-FR"/>
        </w:rPr>
        <w:t xml:space="preserve">que lorsque le </w:t>
      </w:r>
      <w:r w:rsidR="00E859F3">
        <w:rPr>
          <w:rFonts w:ascii="Arial" w:hAnsi="Arial" w:cs="Arial"/>
          <w:szCs w:val="22"/>
          <w:lang w:val="fr-FR"/>
        </w:rPr>
        <w:t xml:space="preserve">travail sur les textes de la </w:t>
      </w:r>
      <w:r w:rsidR="00E859F3" w:rsidRPr="00E859F3">
        <w:rPr>
          <w:rFonts w:ascii="Arial" w:hAnsi="Arial" w:cs="Arial"/>
          <w:szCs w:val="22"/>
          <w:lang w:val="fr-FR"/>
        </w:rPr>
        <w:t>Convention</w:t>
      </w:r>
      <w:r w:rsidR="00E27761">
        <w:rPr>
          <w:rFonts w:ascii="Arial" w:hAnsi="Arial" w:cs="Arial"/>
          <w:szCs w:val="22"/>
          <w:lang w:val="fr-FR"/>
        </w:rPr>
        <w:t xml:space="preserve"> avait débuté</w:t>
      </w:r>
      <w:r w:rsidR="00E859F3">
        <w:rPr>
          <w:rFonts w:ascii="Arial" w:hAnsi="Arial" w:cs="Arial"/>
          <w:szCs w:val="22"/>
          <w:lang w:val="fr-FR"/>
        </w:rPr>
        <w:t xml:space="preserve">, le principal objectif était de sauvegarder tous les aspects du PCI pour le bien des communautés et des groupes qui étaient à la fois les </w:t>
      </w:r>
      <w:r w:rsidR="00E859F3" w:rsidRPr="00E859F3">
        <w:rPr>
          <w:rFonts w:ascii="Arial" w:hAnsi="Arial" w:cs="Arial"/>
          <w:szCs w:val="22"/>
          <w:lang w:val="fr-FR"/>
        </w:rPr>
        <w:t>détenteurs</w:t>
      </w:r>
      <w:r w:rsidR="00E859F3">
        <w:rPr>
          <w:rFonts w:ascii="Arial" w:hAnsi="Arial" w:cs="Arial"/>
          <w:szCs w:val="22"/>
          <w:lang w:val="fr-FR"/>
        </w:rPr>
        <w:t xml:space="preserve"> et les bénéficiaires de leur </w:t>
      </w:r>
      <w:r w:rsidR="00E859F3" w:rsidRPr="00E859F3">
        <w:rPr>
          <w:rFonts w:ascii="Arial" w:hAnsi="Arial" w:cs="Arial"/>
          <w:szCs w:val="22"/>
          <w:lang w:val="fr-FR"/>
        </w:rPr>
        <w:t>patrimoine</w:t>
      </w:r>
      <w:r w:rsidR="00E859F3">
        <w:rPr>
          <w:rFonts w:ascii="Arial" w:hAnsi="Arial" w:cs="Arial"/>
          <w:szCs w:val="22"/>
          <w:lang w:val="fr-FR"/>
        </w:rPr>
        <w:t xml:space="preserve">, tant culturel que social et politique, les aidant ainsi à préserver leur sentiment </w:t>
      </w:r>
      <w:r w:rsidR="009C77EC">
        <w:rPr>
          <w:rFonts w:ascii="Arial" w:hAnsi="Arial" w:cs="Arial"/>
          <w:szCs w:val="22"/>
          <w:lang w:val="fr-FR"/>
        </w:rPr>
        <w:t>d</w:t>
      </w:r>
      <w:r w:rsidR="00CD5E00">
        <w:rPr>
          <w:rFonts w:ascii="Arial" w:hAnsi="Arial" w:cs="Arial"/>
          <w:szCs w:val="22"/>
          <w:lang w:val="fr-FR"/>
        </w:rPr>
        <w:t>’</w:t>
      </w:r>
      <w:r w:rsidR="009C77EC">
        <w:rPr>
          <w:rFonts w:ascii="Arial" w:hAnsi="Arial" w:cs="Arial"/>
          <w:szCs w:val="22"/>
          <w:lang w:val="fr-FR"/>
        </w:rPr>
        <w:t xml:space="preserve">appartenance à une </w:t>
      </w:r>
      <w:r w:rsidR="00E859F3">
        <w:rPr>
          <w:rFonts w:ascii="Arial" w:hAnsi="Arial" w:cs="Arial"/>
          <w:szCs w:val="22"/>
          <w:lang w:val="fr-FR"/>
        </w:rPr>
        <w:t xml:space="preserve">identité culturelle. </w:t>
      </w:r>
      <w:r w:rsidR="009C77EC">
        <w:rPr>
          <w:rFonts w:ascii="Arial" w:hAnsi="Arial" w:cs="Arial"/>
          <w:szCs w:val="22"/>
          <w:lang w:val="fr-FR"/>
        </w:rPr>
        <w:t xml:space="preserve">Ce processus de </w:t>
      </w:r>
      <w:r w:rsidR="009C77EC" w:rsidRPr="009C77EC">
        <w:rPr>
          <w:rFonts w:ascii="Arial" w:hAnsi="Arial" w:cs="Arial"/>
          <w:szCs w:val="22"/>
          <w:lang w:val="fr-FR"/>
        </w:rPr>
        <w:t>sauvegarde</w:t>
      </w:r>
      <w:r w:rsidR="009C77EC">
        <w:rPr>
          <w:rFonts w:ascii="Arial" w:hAnsi="Arial" w:cs="Arial"/>
          <w:szCs w:val="22"/>
          <w:lang w:val="fr-FR"/>
        </w:rPr>
        <w:t xml:space="preserve"> visait à enrichir l</w:t>
      </w:r>
      <w:r w:rsidR="00CD5E00">
        <w:rPr>
          <w:rFonts w:ascii="Arial" w:hAnsi="Arial" w:cs="Arial"/>
          <w:szCs w:val="22"/>
          <w:lang w:val="fr-FR"/>
        </w:rPr>
        <w:t>’</w:t>
      </w:r>
      <w:r w:rsidR="009C77EC">
        <w:rPr>
          <w:rFonts w:ascii="Arial" w:hAnsi="Arial" w:cs="Arial"/>
          <w:szCs w:val="22"/>
          <w:lang w:val="fr-FR"/>
        </w:rPr>
        <w:t xml:space="preserve">humanité dans son </w:t>
      </w:r>
      <w:r w:rsidR="009C77EC" w:rsidRPr="009C77EC">
        <w:rPr>
          <w:rFonts w:ascii="Arial" w:hAnsi="Arial" w:cs="Arial"/>
          <w:szCs w:val="22"/>
          <w:lang w:val="fr-FR"/>
        </w:rPr>
        <w:t>ensemble</w:t>
      </w:r>
      <w:r w:rsidR="009C77EC">
        <w:rPr>
          <w:rFonts w:ascii="Arial" w:hAnsi="Arial" w:cs="Arial"/>
          <w:szCs w:val="22"/>
          <w:lang w:val="fr-FR"/>
        </w:rPr>
        <w:t xml:space="preserve">, et le but de la </w:t>
      </w:r>
      <w:r w:rsidR="009C77EC" w:rsidRPr="009C77EC">
        <w:rPr>
          <w:rFonts w:ascii="Arial" w:hAnsi="Arial" w:cs="Arial"/>
          <w:szCs w:val="22"/>
          <w:lang w:val="fr-FR"/>
        </w:rPr>
        <w:t>Convention</w:t>
      </w:r>
      <w:r w:rsidR="009C77EC">
        <w:rPr>
          <w:rFonts w:ascii="Arial" w:hAnsi="Arial" w:cs="Arial"/>
          <w:szCs w:val="22"/>
          <w:lang w:val="fr-FR"/>
        </w:rPr>
        <w:t xml:space="preserve"> était de s</w:t>
      </w:r>
      <w:r w:rsidR="00CD5E00">
        <w:rPr>
          <w:rFonts w:ascii="Arial" w:hAnsi="Arial" w:cs="Arial"/>
          <w:szCs w:val="22"/>
          <w:lang w:val="fr-FR"/>
        </w:rPr>
        <w:t>’</w:t>
      </w:r>
      <w:r w:rsidR="009C77EC">
        <w:rPr>
          <w:rFonts w:ascii="Arial" w:hAnsi="Arial" w:cs="Arial"/>
          <w:szCs w:val="22"/>
          <w:lang w:val="fr-FR"/>
        </w:rPr>
        <w:t xml:space="preserve">assurer que les </w:t>
      </w:r>
      <w:r w:rsidR="009C77EC" w:rsidRPr="009C77EC">
        <w:rPr>
          <w:rFonts w:ascii="Arial" w:hAnsi="Arial" w:cs="Arial"/>
          <w:szCs w:val="22"/>
          <w:lang w:val="fr-FR"/>
        </w:rPr>
        <w:t>détenteurs</w:t>
      </w:r>
      <w:r w:rsidR="009C77EC">
        <w:rPr>
          <w:rFonts w:ascii="Arial" w:hAnsi="Arial" w:cs="Arial"/>
          <w:szCs w:val="22"/>
          <w:lang w:val="fr-FR"/>
        </w:rPr>
        <w:t xml:space="preserve"> </w:t>
      </w:r>
      <w:r w:rsidR="00CE0BC7">
        <w:rPr>
          <w:rFonts w:ascii="Arial" w:hAnsi="Arial" w:cs="Arial"/>
          <w:szCs w:val="22"/>
          <w:lang w:val="fr-FR"/>
        </w:rPr>
        <w:t xml:space="preserve">étaient respectés car leur </w:t>
      </w:r>
      <w:r w:rsidR="00CE0BC7" w:rsidRPr="00CE0BC7">
        <w:rPr>
          <w:rFonts w:ascii="Arial" w:hAnsi="Arial" w:cs="Arial"/>
          <w:szCs w:val="22"/>
          <w:lang w:val="fr-FR"/>
        </w:rPr>
        <w:t>patrimoine</w:t>
      </w:r>
      <w:r w:rsidR="00CE0BC7">
        <w:rPr>
          <w:rFonts w:ascii="Arial" w:hAnsi="Arial" w:cs="Arial"/>
          <w:szCs w:val="22"/>
          <w:lang w:val="fr-FR"/>
        </w:rPr>
        <w:t xml:space="preserve"> et leur contribution à la culture de l</w:t>
      </w:r>
      <w:r w:rsidR="00CD5E00">
        <w:rPr>
          <w:rFonts w:ascii="Arial" w:hAnsi="Arial" w:cs="Arial"/>
          <w:szCs w:val="22"/>
          <w:lang w:val="fr-FR"/>
        </w:rPr>
        <w:t>’</w:t>
      </w:r>
      <w:r w:rsidR="00CE0BC7" w:rsidRPr="00CE0BC7">
        <w:rPr>
          <w:rFonts w:ascii="Arial" w:hAnsi="Arial" w:cs="Arial"/>
          <w:szCs w:val="22"/>
          <w:lang w:val="fr-FR"/>
        </w:rPr>
        <w:t>humanité</w:t>
      </w:r>
      <w:r w:rsidR="00CE0BC7">
        <w:rPr>
          <w:rFonts w:ascii="Arial" w:hAnsi="Arial" w:cs="Arial"/>
          <w:szCs w:val="22"/>
          <w:lang w:val="fr-FR"/>
        </w:rPr>
        <w:t xml:space="preserve"> étaient reconnus et promus. </w:t>
      </w:r>
      <w:r w:rsidR="00E27761">
        <w:rPr>
          <w:rFonts w:ascii="Arial" w:hAnsi="Arial" w:cs="Arial"/>
          <w:szCs w:val="22"/>
          <w:lang w:val="fr-FR"/>
        </w:rPr>
        <w:t>On avait estimé que c</w:t>
      </w:r>
      <w:r w:rsidR="00CD5E00">
        <w:rPr>
          <w:rFonts w:ascii="Arial" w:hAnsi="Arial" w:cs="Arial"/>
          <w:szCs w:val="22"/>
          <w:lang w:val="fr-FR"/>
        </w:rPr>
        <w:t>’</w:t>
      </w:r>
      <w:r w:rsidR="00E27761">
        <w:rPr>
          <w:rFonts w:ascii="Arial" w:hAnsi="Arial" w:cs="Arial"/>
          <w:szCs w:val="22"/>
          <w:lang w:val="fr-FR"/>
        </w:rPr>
        <w:t>était la</w:t>
      </w:r>
      <w:r w:rsidR="00FD35B8">
        <w:rPr>
          <w:rFonts w:ascii="Arial" w:hAnsi="Arial" w:cs="Arial"/>
          <w:szCs w:val="22"/>
          <w:lang w:val="fr-FR"/>
        </w:rPr>
        <w:t xml:space="preserve"> seule façon de </w:t>
      </w:r>
      <w:r w:rsidR="00E27761">
        <w:rPr>
          <w:rFonts w:ascii="Arial" w:hAnsi="Arial" w:cs="Arial"/>
          <w:szCs w:val="22"/>
          <w:lang w:val="fr-FR"/>
        </w:rPr>
        <w:t>donner au</w:t>
      </w:r>
      <w:r w:rsidR="00FD35B8">
        <w:rPr>
          <w:rFonts w:ascii="Arial" w:hAnsi="Arial" w:cs="Arial"/>
          <w:szCs w:val="22"/>
          <w:lang w:val="fr-FR"/>
        </w:rPr>
        <w:t xml:space="preserve"> </w:t>
      </w:r>
      <w:r w:rsidR="00FD35B8" w:rsidRPr="00FD35B8">
        <w:rPr>
          <w:rFonts w:ascii="Arial" w:hAnsi="Arial" w:cs="Arial"/>
          <w:szCs w:val="22"/>
          <w:lang w:val="fr-FR"/>
        </w:rPr>
        <w:t>patrimoine</w:t>
      </w:r>
      <w:r w:rsidR="00FD35B8">
        <w:rPr>
          <w:rFonts w:ascii="Arial" w:hAnsi="Arial" w:cs="Arial"/>
          <w:szCs w:val="22"/>
          <w:lang w:val="fr-FR"/>
        </w:rPr>
        <w:t xml:space="preserve"> </w:t>
      </w:r>
      <w:r w:rsidR="00E27761">
        <w:rPr>
          <w:rFonts w:ascii="Arial" w:hAnsi="Arial" w:cs="Arial"/>
          <w:szCs w:val="22"/>
          <w:lang w:val="fr-FR"/>
        </w:rPr>
        <w:t xml:space="preserve">une assise solide et </w:t>
      </w:r>
      <w:r w:rsidR="00FD35B8">
        <w:rPr>
          <w:rFonts w:ascii="Arial" w:hAnsi="Arial" w:cs="Arial"/>
          <w:szCs w:val="22"/>
          <w:lang w:val="fr-FR"/>
        </w:rPr>
        <w:t xml:space="preserve">durable. La </w:t>
      </w:r>
      <w:r w:rsidR="00FD35B8" w:rsidRPr="00FD35B8">
        <w:rPr>
          <w:rFonts w:ascii="Arial" w:hAnsi="Arial" w:cs="Arial"/>
          <w:szCs w:val="22"/>
          <w:lang w:val="fr-FR"/>
        </w:rPr>
        <w:t>sauvegarde</w:t>
      </w:r>
      <w:r w:rsidR="00FD35B8">
        <w:rPr>
          <w:rFonts w:ascii="Arial" w:hAnsi="Arial" w:cs="Arial"/>
          <w:szCs w:val="22"/>
          <w:lang w:val="fr-FR"/>
        </w:rPr>
        <w:t xml:space="preserve"> du </w:t>
      </w:r>
      <w:r w:rsidR="00FD35B8" w:rsidRPr="00FD35B8">
        <w:rPr>
          <w:rFonts w:ascii="Arial" w:hAnsi="Arial" w:cs="Arial"/>
          <w:szCs w:val="22"/>
          <w:lang w:val="fr-FR"/>
        </w:rPr>
        <w:t>patrimoine</w:t>
      </w:r>
      <w:r w:rsidR="00FD35B8">
        <w:rPr>
          <w:rFonts w:ascii="Arial" w:hAnsi="Arial" w:cs="Arial"/>
          <w:szCs w:val="22"/>
          <w:lang w:val="fr-FR"/>
        </w:rPr>
        <w:t xml:space="preserve"> n</w:t>
      </w:r>
      <w:r w:rsidR="00CD5E00">
        <w:rPr>
          <w:rFonts w:ascii="Arial" w:hAnsi="Arial" w:cs="Arial"/>
          <w:szCs w:val="22"/>
          <w:lang w:val="fr-FR"/>
        </w:rPr>
        <w:t>’</w:t>
      </w:r>
      <w:r w:rsidR="00FD35B8">
        <w:rPr>
          <w:rFonts w:ascii="Arial" w:hAnsi="Arial" w:cs="Arial"/>
          <w:szCs w:val="22"/>
          <w:lang w:val="fr-FR"/>
        </w:rPr>
        <w:t xml:space="preserve">était pas uniquement une question de fierté et de couverture dans les médias, elle participait au </w:t>
      </w:r>
      <w:r w:rsidR="00FD35B8" w:rsidRPr="00FD35B8">
        <w:rPr>
          <w:rFonts w:ascii="Arial" w:hAnsi="Arial" w:cs="Arial"/>
          <w:szCs w:val="22"/>
          <w:lang w:val="fr-FR"/>
        </w:rPr>
        <w:t>développement</w:t>
      </w:r>
      <w:r w:rsidR="00FD35B8">
        <w:rPr>
          <w:rFonts w:ascii="Arial" w:hAnsi="Arial" w:cs="Arial"/>
          <w:szCs w:val="22"/>
          <w:lang w:val="fr-FR"/>
        </w:rPr>
        <w:t xml:space="preserve"> social, </w:t>
      </w:r>
      <w:r w:rsidR="00FD35B8" w:rsidRPr="00FD35B8">
        <w:rPr>
          <w:rFonts w:ascii="Arial" w:hAnsi="Arial" w:cs="Arial"/>
          <w:szCs w:val="22"/>
          <w:lang w:val="fr-FR"/>
        </w:rPr>
        <w:t>économique</w:t>
      </w:r>
      <w:r w:rsidR="00FD35B8">
        <w:rPr>
          <w:rFonts w:ascii="Arial" w:hAnsi="Arial" w:cs="Arial"/>
          <w:szCs w:val="22"/>
          <w:lang w:val="fr-FR"/>
        </w:rPr>
        <w:t xml:space="preserve"> et </w:t>
      </w:r>
      <w:r w:rsidR="00FD35B8" w:rsidRPr="00FD35B8">
        <w:rPr>
          <w:rFonts w:ascii="Arial" w:hAnsi="Arial" w:cs="Arial"/>
          <w:szCs w:val="22"/>
          <w:lang w:val="fr-FR"/>
        </w:rPr>
        <w:t>culturel</w:t>
      </w:r>
      <w:r w:rsidR="00FD35B8">
        <w:rPr>
          <w:rFonts w:ascii="Arial" w:hAnsi="Arial" w:cs="Arial"/>
          <w:szCs w:val="22"/>
          <w:lang w:val="fr-FR"/>
        </w:rPr>
        <w:t xml:space="preserve"> des sociétés. La </w:t>
      </w:r>
      <w:r w:rsidR="00FD35B8" w:rsidRPr="00FD35B8">
        <w:rPr>
          <w:rFonts w:ascii="Arial" w:hAnsi="Arial" w:cs="Arial"/>
          <w:szCs w:val="22"/>
          <w:lang w:val="fr-FR"/>
        </w:rPr>
        <w:t>sauvegarde</w:t>
      </w:r>
      <w:r w:rsidR="00FD35B8">
        <w:rPr>
          <w:rFonts w:ascii="Arial" w:hAnsi="Arial" w:cs="Arial"/>
          <w:szCs w:val="22"/>
          <w:lang w:val="fr-FR"/>
        </w:rPr>
        <w:t xml:space="preserve"> du PCI avait donc de multiples dimensions. La </w:t>
      </w:r>
      <w:r w:rsidR="00FD35B8" w:rsidRPr="00FD35B8">
        <w:rPr>
          <w:rFonts w:ascii="Arial" w:hAnsi="Arial" w:cs="Arial"/>
          <w:szCs w:val="22"/>
          <w:lang w:val="fr-FR"/>
        </w:rPr>
        <w:t>délégation</w:t>
      </w:r>
      <w:r w:rsidR="005C2B74">
        <w:rPr>
          <w:rFonts w:ascii="Arial" w:hAnsi="Arial" w:cs="Arial"/>
          <w:szCs w:val="22"/>
          <w:lang w:val="fr-FR"/>
        </w:rPr>
        <w:t xml:space="preserve"> a évoqué</w:t>
      </w:r>
      <w:r w:rsidR="00FD35B8">
        <w:rPr>
          <w:rFonts w:ascii="Arial" w:hAnsi="Arial" w:cs="Arial"/>
          <w:szCs w:val="22"/>
          <w:lang w:val="fr-FR"/>
        </w:rPr>
        <w:t xml:space="preserve"> le lien à établir entre le processus de </w:t>
      </w:r>
      <w:r w:rsidR="00FD35B8" w:rsidRPr="00FD35B8">
        <w:rPr>
          <w:rFonts w:ascii="Arial" w:hAnsi="Arial" w:cs="Arial"/>
          <w:szCs w:val="22"/>
          <w:lang w:val="fr-FR"/>
        </w:rPr>
        <w:t>sauvegarde</w:t>
      </w:r>
      <w:r w:rsidR="00FD35B8">
        <w:rPr>
          <w:rFonts w:ascii="Arial" w:hAnsi="Arial" w:cs="Arial"/>
          <w:szCs w:val="22"/>
          <w:lang w:val="fr-FR"/>
        </w:rPr>
        <w:t xml:space="preserve"> du PCI et le développement durable, ajoutant que l</w:t>
      </w:r>
      <w:r w:rsidR="00CD5E00">
        <w:rPr>
          <w:rFonts w:ascii="Arial" w:hAnsi="Arial" w:cs="Arial"/>
          <w:szCs w:val="22"/>
          <w:lang w:val="fr-FR"/>
        </w:rPr>
        <w:t>’</w:t>
      </w:r>
      <w:r w:rsidR="00FD35B8" w:rsidRPr="00FD35B8">
        <w:rPr>
          <w:rFonts w:ascii="Arial" w:hAnsi="Arial" w:cs="Arial"/>
          <w:szCs w:val="22"/>
          <w:lang w:val="fr-FR"/>
        </w:rPr>
        <w:t>Assemblée</w:t>
      </w:r>
      <w:r w:rsidR="00FD35B8">
        <w:rPr>
          <w:rFonts w:ascii="Arial" w:hAnsi="Arial" w:cs="Arial"/>
          <w:szCs w:val="22"/>
          <w:lang w:val="fr-FR"/>
        </w:rPr>
        <w:t xml:space="preserve"> avait ajouté certains aspects qui n</w:t>
      </w:r>
      <w:r w:rsidR="00CD5E00">
        <w:rPr>
          <w:rFonts w:ascii="Arial" w:hAnsi="Arial" w:cs="Arial"/>
          <w:szCs w:val="22"/>
          <w:lang w:val="fr-FR"/>
        </w:rPr>
        <w:t>’</w:t>
      </w:r>
      <w:r w:rsidR="00FD35B8">
        <w:rPr>
          <w:rFonts w:ascii="Arial" w:hAnsi="Arial" w:cs="Arial"/>
          <w:szCs w:val="22"/>
          <w:lang w:val="fr-FR"/>
        </w:rPr>
        <w:t xml:space="preserve">étaient pas essentiels ou </w:t>
      </w:r>
      <w:r w:rsidR="00FD35B8" w:rsidRPr="00FD35B8">
        <w:rPr>
          <w:rFonts w:ascii="Arial" w:hAnsi="Arial" w:cs="Arial"/>
          <w:szCs w:val="22"/>
          <w:lang w:val="fr-FR"/>
        </w:rPr>
        <w:t>particulièrement</w:t>
      </w:r>
      <w:r w:rsidR="00FD35B8">
        <w:rPr>
          <w:rFonts w:ascii="Arial" w:hAnsi="Arial" w:cs="Arial"/>
          <w:szCs w:val="22"/>
          <w:lang w:val="fr-FR"/>
        </w:rPr>
        <w:t xml:space="preserve"> pertinents pour la </w:t>
      </w:r>
      <w:r w:rsidR="00FD35B8" w:rsidRPr="00FD35B8">
        <w:rPr>
          <w:rFonts w:ascii="Arial" w:hAnsi="Arial" w:cs="Arial"/>
          <w:szCs w:val="22"/>
          <w:lang w:val="fr-FR"/>
        </w:rPr>
        <w:t>Convention</w:t>
      </w:r>
      <w:r w:rsidR="00FD35B8">
        <w:rPr>
          <w:rFonts w:ascii="Arial" w:hAnsi="Arial" w:cs="Arial"/>
          <w:szCs w:val="22"/>
          <w:lang w:val="fr-FR"/>
        </w:rPr>
        <w:t xml:space="preserve">, ce qui avait pour conséquence une certaine confusion quant aux objectifs </w:t>
      </w:r>
      <w:r w:rsidR="00E34CC2">
        <w:rPr>
          <w:rFonts w:ascii="Arial" w:hAnsi="Arial" w:cs="Arial"/>
          <w:szCs w:val="22"/>
          <w:lang w:val="fr-FR"/>
        </w:rPr>
        <w:t xml:space="preserve">présentés dans la </w:t>
      </w:r>
      <w:r w:rsidR="00E34CC2" w:rsidRPr="00E34CC2">
        <w:rPr>
          <w:rFonts w:ascii="Arial" w:hAnsi="Arial" w:cs="Arial"/>
          <w:szCs w:val="22"/>
          <w:lang w:val="fr-FR"/>
        </w:rPr>
        <w:t>Convention</w:t>
      </w:r>
      <w:r w:rsidR="00E34CC2">
        <w:rPr>
          <w:rFonts w:ascii="Arial" w:hAnsi="Arial" w:cs="Arial"/>
          <w:szCs w:val="22"/>
          <w:lang w:val="fr-FR"/>
        </w:rPr>
        <w:t xml:space="preserve"> et les Directives opérationnelles. Il était donc nécessaire de </w:t>
      </w:r>
      <w:r w:rsidR="00E27761">
        <w:rPr>
          <w:rFonts w:ascii="Arial" w:hAnsi="Arial" w:cs="Arial"/>
          <w:szCs w:val="22"/>
          <w:lang w:val="fr-FR"/>
        </w:rPr>
        <w:t xml:space="preserve">rappeler les objectifs de la </w:t>
      </w:r>
      <w:r w:rsidR="00E27761" w:rsidRPr="00E27761">
        <w:rPr>
          <w:rFonts w:ascii="Arial" w:hAnsi="Arial" w:cs="Arial"/>
          <w:szCs w:val="22"/>
          <w:lang w:val="fr-FR"/>
        </w:rPr>
        <w:t>Convention</w:t>
      </w:r>
      <w:r w:rsidR="00E27761">
        <w:rPr>
          <w:rFonts w:ascii="Arial" w:hAnsi="Arial" w:cs="Arial"/>
          <w:szCs w:val="22"/>
          <w:lang w:val="fr-FR"/>
        </w:rPr>
        <w:t xml:space="preserve"> tout en introduisant une certaine flexibilité afin que tous les éléments</w:t>
      </w:r>
      <w:r w:rsidR="005C2B74">
        <w:rPr>
          <w:rFonts w:ascii="Arial" w:hAnsi="Arial" w:cs="Arial"/>
          <w:szCs w:val="22"/>
          <w:lang w:val="fr-FR"/>
        </w:rPr>
        <w:t>,</w:t>
      </w:r>
      <w:r w:rsidR="00E27761">
        <w:rPr>
          <w:rFonts w:ascii="Arial" w:hAnsi="Arial" w:cs="Arial"/>
          <w:szCs w:val="22"/>
          <w:lang w:val="fr-FR"/>
        </w:rPr>
        <w:t xml:space="preserve"> très différents</w:t>
      </w:r>
      <w:r w:rsidR="005C2B74">
        <w:rPr>
          <w:rFonts w:ascii="Arial" w:hAnsi="Arial" w:cs="Arial"/>
          <w:szCs w:val="22"/>
          <w:lang w:val="fr-FR"/>
        </w:rPr>
        <w:t>,</w:t>
      </w:r>
      <w:r w:rsidR="00E27761">
        <w:rPr>
          <w:rFonts w:ascii="Arial" w:hAnsi="Arial" w:cs="Arial"/>
          <w:szCs w:val="22"/>
          <w:lang w:val="fr-FR"/>
        </w:rPr>
        <w:t xml:space="preserve"> du PCI puissent être</w:t>
      </w:r>
      <w:r w:rsidR="005C2B74">
        <w:rPr>
          <w:rFonts w:ascii="Arial" w:hAnsi="Arial" w:cs="Arial"/>
          <w:szCs w:val="22"/>
          <w:lang w:val="fr-FR"/>
        </w:rPr>
        <w:t xml:space="preserve"> inclus</w:t>
      </w:r>
      <w:r w:rsidR="00E27761">
        <w:rPr>
          <w:rFonts w:ascii="Arial" w:hAnsi="Arial" w:cs="Arial"/>
          <w:szCs w:val="22"/>
          <w:lang w:val="fr-FR"/>
        </w:rPr>
        <w:t>.</w:t>
      </w:r>
    </w:p>
    <w:p w14:paraId="687068B7" w14:textId="3A55DA7B" w:rsidR="005C2B74" w:rsidRPr="000F0CB2" w:rsidRDefault="005C2B74"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5C2B74">
        <w:rPr>
          <w:rFonts w:ascii="Arial" w:hAnsi="Arial" w:cs="Arial"/>
          <w:szCs w:val="22"/>
          <w:lang w:val="fr-FR"/>
        </w:rPr>
        <w:t>délégation</w:t>
      </w:r>
      <w:r>
        <w:rPr>
          <w:rFonts w:ascii="Arial" w:hAnsi="Arial" w:cs="Arial"/>
          <w:szCs w:val="22"/>
          <w:lang w:val="fr-FR"/>
        </w:rPr>
        <w:t xml:space="preserve"> du </w:t>
      </w:r>
      <w:r w:rsidRPr="005C2B74">
        <w:rPr>
          <w:rFonts w:ascii="Arial" w:hAnsi="Arial" w:cs="Arial"/>
          <w:b/>
          <w:szCs w:val="22"/>
          <w:lang w:val="fr-FR"/>
        </w:rPr>
        <w:t>Pérou</w:t>
      </w:r>
      <w:r>
        <w:rPr>
          <w:rFonts w:ascii="Arial" w:hAnsi="Arial" w:cs="Arial"/>
          <w:szCs w:val="22"/>
          <w:lang w:val="fr-FR"/>
        </w:rPr>
        <w:t xml:space="preserve"> comprenait les préoccupations légitimes exprimées par certaines délégations quant à l</w:t>
      </w:r>
      <w:r w:rsidR="00CD5E00">
        <w:rPr>
          <w:rFonts w:ascii="Arial" w:hAnsi="Arial" w:cs="Arial"/>
          <w:szCs w:val="22"/>
          <w:lang w:val="fr-FR"/>
        </w:rPr>
        <w:t>’</w:t>
      </w:r>
      <w:r>
        <w:rPr>
          <w:rFonts w:ascii="Arial" w:hAnsi="Arial" w:cs="Arial"/>
          <w:szCs w:val="22"/>
          <w:lang w:val="fr-FR"/>
        </w:rPr>
        <w:t>approche à adopter avec ces nouvelles directives. Néanmoins, il était évident qu</w:t>
      </w:r>
      <w:r w:rsidR="000F0CB2">
        <w:rPr>
          <w:rFonts w:ascii="Arial" w:hAnsi="Arial" w:cs="Arial"/>
          <w:szCs w:val="22"/>
          <w:lang w:val="fr-FR"/>
        </w:rPr>
        <w:t>e l</w:t>
      </w:r>
      <w:r w:rsidR="00CD5E00">
        <w:rPr>
          <w:rFonts w:ascii="Arial" w:hAnsi="Arial" w:cs="Arial"/>
          <w:szCs w:val="22"/>
          <w:lang w:val="fr-FR"/>
        </w:rPr>
        <w:t>’</w:t>
      </w:r>
      <w:r>
        <w:rPr>
          <w:rFonts w:ascii="Arial" w:hAnsi="Arial" w:cs="Arial"/>
          <w:szCs w:val="22"/>
          <w:lang w:val="fr-FR"/>
        </w:rPr>
        <w:t xml:space="preserve">on était parvenu à un </w:t>
      </w:r>
      <w:r w:rsidRPr="005C2B74">
        <w:rPr>
          <w:rFonts w:ascii="Arial" w:hAnsi="Arial" w:cs="Arial"/>
          <w:szCs w:val="22"/>
          <w:lang w:val="fr-FR"/>
        </w:rPr>
        <w:t>consensus</w:t>
      </w:r>
      <w:r>
        <w:rPr>
          <w:rFonts w:ascii="Arial" w:hAnsi="Arial" w:cs="Arial"/>
          <w:szCs w:val="22"/>
          <w:lang w:val="fr-FR"/>
        </w:rPr>
        <w:t xml:space="preserve"> sur </w:t>
      </w:r>
      <w:r w:rsidR="000F0CB2">
        <w:rPr>
          <w:rFonts w:ascii="Arial" w:hAnsi="Arial" w:cs="Arial"/>
          <w:szCs w:val="22"/>
          <w:lang w:val="fr-FR"/>
        </w:rPr>
        <w:t>l</w:t>
      </w:r>
      <w:r w:rsidR="00CD5E00">
        <w:rPr>
          <w:rFonts w:ascii="Arial" w:hAnsi="Arial" w:cs="Arial"/>
          <w:szCs w:val="22"/>
          <w:lang w:val="fr-FR"/>
        </w:rPr>
        <w:t>’</w:t>
      </w:r>
      <w:r w:rsidR="000F0CB2">
        <w:rPr>
          <w:rFonts w:ascii="Arial" w:hAnsi="Arial" w:cs="Arial"/>
          <w:szCs w:val="22"/>
          <w:lang w:val="fr-FR"/>
        </w:rPr>
        <w:t>appartenance de ce dont on avait débattu le jour précédent aux Directives opérationnelles</w:t>
      </w:r>
      <w:r w:rsidRPr="000F0CB2">
        <w:rPr>
          <w:rFonts w:ascii="Arial" w:hAnsi="Arial" w:cs="Arial"/>
          <w:szCs w:val="22"/>
          <w:lang w:val="fr-FR"/>
        </w:rPr>
        <w:t xml:space="preserve">. La délégation a ajouté que, pour des raisons pratiques, on devrait </w:t>
      </w:r>
      <w:r w:rsidR="000F0CB2" w:rsidRPr="000F0CB2">
        <w:rPr>
          <w:rFonts w:ascii="Arial" w:hAnsi="Arial" w:cs="Arial"/>
          <w:szCs w:val="22"/>
          <w:lang w:val="fr-FR"/>
        </w:rPr>
        <w:t>aborder et lever les incertitudes d</w:t>
      </w:r>
      <w:r w:rsidR="00CD5E00">
        <w:rPr>
          <w:rFonts w:ascii="Arial" w:hAnsi="Arial" w:cs="Arial"/>
          <w:szCs w:val="22"/>
          <w:lang w:val="fr-FR"/>
        </w:rPr>
        <w:t>’</w:t>
      </w:r>
      <w:r w:rsidR="000F0CB2" w:rsidRPr="000F0CB2">
        <w:rPr>
          <w:rFonts w:ascii="Arial" w:hAnsi="Arial" w:cs="Arial"/>
          <w:szCs w:val="22"/>
          <w:lang w:val="fr-FR"/>
        </w:rPr>
        <w:t>ordre juridique.</w:t>
      </w:r>
    </w:p>
    <w:p w14:paraId="0D13A3F8" w14:textId="0AAB810C" w:rsidR="000F0CB2" w:rsidRDefault="000F0CB2"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0F0CB2">
        <w:rPr>
          <w:rFonts w:ascii="Arial" w:hAnsi="Arial" w:cs="Arial"/>
          <w:szCs w:val="22"/>
          <w:lang w:val="fr-FR"/>
        </w:rPr>
        <w:t>délégation</w:t>
      </w:r>
      <w:r>
        <w:rPr>
          <w:rFonts w:ascii="Arial" w:hAnsi="Arial" w:cs="Arial"/>
          <w:szCs w:val="22"/>
          <w:lang w:val="fr-FR"/>
        </w:rPr>
        <w:t xml:space="preserve"> de la </w:t>
      </w:r>
      <w:r w:rsidRPr="002E4CB2">
        <w:rPr>
          <w:rFonts w:ascii="Arial" w:hAnsi="Arial" w:cs="Arial"/>
          <w:b/>
          <w:szCs w:val="22"/>
          <w:lang w:val="fr-FR"/>
        </w:rPr>
        <w:t>Suisse</w:t>
      </w:r>
      <w:r>
        <w:rPr>
          <w:rFonts w:ascii="Arial" w:hAnsi="Arial" w:cs="Arial"/>
          <w:szCs w:val="22"/>
          <w:lang w:val="fr-FR"/>
        </w:rPr>
        <w:t xml:space="preserve"> </w:t>
      </w:r>
      <w:r w:rsidR="002E4CB2">
        <w:rPr>
          <w:rFonts w:ascii="Arial" w:hAnsi="Arial" w:cs="Arial"/>
          <w:szCs w:val="22"/>
          <w:lang w:val="fr-FR"/>
        </w:rPr>
        <w:t>a convenu</w:t>
      </w:r>
      <w:r>
        <w:rPr>
          <w:rFonts w:ascii="Arial" w:hAnsi="Arial" w:cs="Arial"/>
          <w:szCs w:val="22"/>
          <w:lang w:val="fr-FR"/>
        </w:rPr>
        <w:t xml:space="preserve"> qu</w:t>
      </w:r>
      <w:r w:rsidR="00CD5E00">
        <w:rPr>
          <w:rFonts w:ascii="Arial" w:hAnsi="Arial" w:cs="Arial"/>
          <w:szCs w:val="22"/>
          <w:lang w:val="fr-FR"/>
        </w:rPr>
        <w:t>’</w:t>
      </w:r>
      <w:r>
        <w:rPr>
          <w:rFonts w:ascii="Arial" w:hAnsi="Arial" w:cs="Arial"/>
          <w:szCs w:val="22"/>
          <w:lang w:val="fr-FR"/>
        </w:rPr>
        <w:t>il serait utile d</w:t>
      </w:r>
      <w:r w:rsidR="00CD5E00">
        <w:rPr>
          <w:rFonts w:ascii="Arial" w:hAnsi="Arial" w:cs="Arial"/>
          <w:szCs w:val="22"/>
          <w:lang w:val="fr-FR"/>
        </w:rPr>
        <w:t>’</w:t>
      </w:r>
      <w:r>
        <w:rPr>
          <w:rFonts w:ascii="Arial" w:hAnsi="Arial" w:cs="Arial"/>
          <w:szCs w:val="22"/>
          <w:lang w:val="fr-FR"/>
        </w:rPr>
        <w:t xml:space="preserve">avoir </w:t>
      </w:r>
      <w:r w:rsidR="002E4CB2">
        <w:rPr>
          <w:rFonts w:ascii="Arial" w:hAnsi="Arial" w:cs="Arial"/>
          <w:szCs w:val="22"/>
          <w:lang w:val="fr-FR"/>
        </w:rPr>
        <w:t>l</w:t>
      </w:r>
      <w:r w:rsidR="00CD5E00">
        <w:rPr>
          <w:rFonts w:ascii="Arial" w:hAnsi="Arial" w:cs="Arial"/>
          <w:szCs w:val="22"/>
          <w:lang w:val="fr-FR"/>
        </w:rPr>
        <w:t>’</w:t>
      </w:r>
      <w:r w:rsidR="002E4CB2">
        <w:rPr>
          <w:rFonts w:ascii="Arial" w:hAnsi="Arial" w:cs="Arial"/>
          <w:szCs w:val="22"/>
          <w:lang w:val="fr-FR"/>
        </w:rPr>
        <w:t xml:space="preserve">avis du Conseiller juridique. </w:t>
      </w:r>
      <w:r w:rsidR="002E4CB2">
        <w:rPr>
          <w:rFonts w:ascii="Arial" w:hAnsi="Arial" w:cs="Arial"/>
          <w:szCs w:val="22"/>
          <w:lang w:val="fr-FR"/>
        </w:rPr>
        <w:lastRenderedPageBreak/>
        <w:t>Elle a ajouté</w:t>
      </w:r>
      <w:r>
        <w:rPr>
          <w:rFonts w:ascii="Arial" w:hAnsi="Arial" w:cs="Arial"/>
          <w:szCs w:val="22"/>
          <w:lang w:val="fr-FR"/>
        </w:rPr>
        <w:t xml:space="preserve"> qu</w:t>
      </w:r>
      <w:r w:rsidR="00CD5E00">
        <w:rPr>
          <w:rFonts w:ascii="Arial" w:hAnsi="Arial" w:cs="Arial"/>
          <w:szCs w:val="22"/>
          <w:lang w:val="fr-FR"/>
        </w:rPr>
        <w:t>’</w:t>
      </w:r>
      <w:r>
        <w:rPr>
          <w:rFonts w:ascii="Arial" w:hAnsi="Arial" w:cs="Arial"/>
          <w:szCs w:val="22"/>
          <w:lang w:val="fr-FR"/>
        </w:rPr>
        <w:t xml:space="preserve">elle souhaitait se ranger au </w:t>
      </w:r>
      <w:proofErr w:type="spellStart"/>
      <w:r>
        <w:rPr>
          <w:rFonts w:ascii="Arial" w:hAnsi="Arial" w:cs="Arial"/>
          <w:szCs w:val="22"/>
          <w:lang w:val="fr-FR"/>
        </w:rPr>
        <w:t>coté</w:t>
      </w:r>
      <w:proofErr w:type="spellEnd"/>
      <w:r>
        <w:rPr>
          <w:rFonts w:ascii="Arial" w:hAnsi="Arial" w:cs="Arial"/>
          <w:szCs w:val="22"/>
          <w:lang w:val="fr-FR"/>
        </w:rPr>
        <w:t xml:space="preserve"> des délégations qui </w:t>
      </w:r>
      <w:r w:rsidR="002E4CB2">
        <w:rPr>
          <w:rFonts w:ascii="Arial" w:hAnsi="Arial" w:cs="Arial"/>
          <w:szCs w:val="22"/>
          <w:lang w:val="fr-FR"/>
        </w:rPr>
        <w:t>avaient mis</w:t>
      </w:r>
      <w:r>
        <w:rPr>
          <w:rFonts w:ascii="Arial" w:hAnsi="Arial" w:cs="Arial"/>
          <w:szCs w:val="22"/>
          <w:lang w:val="fr-FR"/>
        </w:rPr>
        <w:t xml:space="preserve"> l</w:t>
      </w:r>
      <w:r w:rsidR="00CD5E00">
        <w:rPr>
          <w:rFonts w:ascii="Arial" w:hAnsi="Arial" w:cs="Arial"/>
          <w:szCs w:val="22"/>
          <w:lang w:val="fr-FR"/>
        </w:rPr>
        <w:t>’</w:t>
      </w:r>
      <w:r>
        <w:rPr>
          <w:rFonts w:ascii="Arial" w:hAnsi="Arial" w:cs="Arial"/>
          <w:szCs w:val="22"/>
          <w:lang w:val="fr-FR"/>
        </w:rPr>
        <w:t xml:space="preserve">accent sur le travail acharné accompli sur ce sujet au cours des précédentes années mais </w:t>
      </w:r>
      <w:r w:rsidRPr="000F0CB2">
        <w:rPr>
          <w:rFonts w:ascii="Arial" w:hAnsi="Arial" w:cs="Arial"/>
          <w:szCs w:val="22"/>
          <w:lang w:val="fr-FR"/>
        </w:rPr>
        <w:t>également</w:t>
      </w:r>
      <w:r>
        <w:rPr>
          <w:rFonts w:ascii="Arial" w:hAnsi="Arial" w:cs="Arial"/>
          <w:szCs w:val="22"/>
          <w:lang w:val="fr-FR"/>
        </w:rPr>
        <w:t xml:space="preserve"> lors de la présente session dans un esprit de </w:t>
      </w:r>
      <w:r w:rsidRPr="000F0CB2">
        <w:rPr>
          <w:rFonts w:ascii="Arial" w:hAnsi="Arial" w:cs="Arial"/>
          <w:szCs w:val="22"/>
          <w:lang w:val="fr-FR"/>
        </w:rPr>
        <w:t>consensus</w:t>
      </w:r>
      <w:r>
        <w:rPr>
          <w:rFonts w:ascii="Arial" w:hAnsi="Arial" w:cs="Arial"/>
          <w:szCs w:val="22"/>
          <w:lang w:val="fr-FR"/>
        </w:rPr>
        <w:t xml:space="preserve"> et </w:t>
      </w:r>
      <w:r w:rsidR="002E4CB2">
        <w:rPr>
          <w:rFonts w:ascii="Arial" w:hAnsi="Arial" w:cs="Arial"/>
          <w:szCs w:val="22"/>
          <w:lang w:val="fr-FR"/>
        </w:rPr>
        <w:t>avec la conviction que ces textes seraient intégrés dans les Directives opérationnelles. Elle souhaitait donc conserver le chapitre VI.</w:t>
      </w:r>
    </w:p>
    <w:p w14:paraId="0E1B6F66" w14:textId="445BBBDB" w:rsidR="002E4CB2" w:rsidRDefault="002E4CB2"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2E4CB2">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2E4CB2">
        <w:rPr>
          <w:rFonts w:ascii="Arial" w:hAnsi="Arial" w:cs="Arial"/>
          <w:b/>
          <w:szCs w:val="22"/>
          <w:lang w:val="fr-FR"/>
        </w:rPr>
        <w:t>Italie</w:t>
      </w:r>
      <w:r>
        <w:rPr>
          <w:rFonts w:ascii="Arial" w:hAnsi="Arial" w:cs="Arial"/>
          <w:szCs w:val="22"/>
          <w:lang w:val="fr-FR"/>
        </w:rPr>
        <w:t xml:space="preserve"> a </w:t>
      </w:r>
      <w:r w:rsidRPr="002E4CB2">
        <w:rPr>
          <w:rFonts w:ascii="Arial" w:hAnsi="Arial" w:cs="Arial"/>
          <w:szCs w:val="22"/>
          <w:lang w:val="fr-FR"/>
        </w:rPr>
        <w:t>également</w:t>
      </w:r>
      <w:r>
        <w:rPr>
          <w:rFonts w:ascii="Arial" w:hAnsi="Arial" w:cs="Arial"/>
          <w:szCs w:val="22"/>
          <w:lang w:val="fr-FR"/>
        </w:rPr>
        <w:t xml:space="preserve"> salué le travail qui avait été entrepris et a admis se sentir quelque peu perdue à l</w:t>
      </w:r>
      <w:r w:rsidR="00CD5E00">
        <w:rPr>
          <w:rFonts w:ascii="Arial" w:hAnsi="Arial" w:cs="Arial"/>
          <w:szCs w:val="22"/>
          <w:lang w:val="fr-FR"/>
        </w:rPr>
        <w:t>’</w:t>
      </w:r>
      <w:r>
        <w:rPr>
          <w:rFonts w:ascii="Arial" w:hAnsi="Arial" w:cs="Arial"/>
          <w:szCs w:val="22"/>
          <w:lang w:val="fr-FR"/>
        </w:rPr>
        <w:t>écoute de ces</w:t>
      </w:r>
      <w:r w:rsidR="00AA210C">
        <w:rPr>
          <w:rFonts w:ascii="Arial" w:hAnsi="Arial" w:cs="Arial"/>
          <w:szCs w:val="22"/>
          <w:lang w:val="fr-FR"/>
        </w:rPr>
        <w:t xml:space="preserve"> échanges</w:t>
      </w:r>
      <w:r>
        <w:rPr>
          <w:rFonts w:ascii="Arial" w:hAnsi="Arial" w:cs="Arial"/>
          <w:szCs w:val="22"/>
          <w:lang w:val="fr-FR"/>
        </w:rPr>
        <w:t>. Elle était consciente des questions de procédure, du temps nécessaire à la négociation et du travail déjà réalisé, mais elle avait le sentiment que l</w:t>
      </w:r>
      <w:r w:rsidR="00CD5E00">
        <w:rPr>
          <w:rFonts w:ascii="Arial" w:hAnsi="Arial" w:cs="Arial"/>
          <w:szCs w:val="22"/>
          <w:lang w:val="fr-FR"/>
        </w:rPr>
        <w:t>’</w:t>
      </w:r>
      <w:r>
        <w:rPr>
          <w:rFonts w:ascii="Arial" w:hAnsi="Arial" w:cs="Arial"/>
          <w:szCs w:val="22"/>
          <w:lang w:val="fr-FR"/>
        </w:rPr>
        <w:t>on travaillait d</w:t>
      </w:r>
      <w:r w:rsidR="00CD5E00">
        <w:rPr>
          <w:rFonts w:ascii="Arial" w:hAnsi="Arial" w:cs="Arial"/>
          <w:szCs w:val="22"/>
          <w:lang w:val="fr-FR"/>
        </w:rPr>
        <w:t>’</w:t>
      </w:r>
      <w:r>
        <w:rPr>
          <w:rFonts w:ascii="Arial" w:hAnsi="Arial" w:cs="Arial"/>
          <w:szCs w:val="22"/>
          <w:lang w:val="fr-FR"/>
        </w:rPr>
        <w:t>une façon compartiment</w:t>
      </w:r>
      <w:r w:rsidR="00AA210C">
        <w:rPr>
          <w:rFonts w:ascii="Arial" w:hAnsi="Arial" w:cs="Arial"/>
          <w:szCs w:val="22"/>
          <w:lang w:val="fr-FR"/>
        </w:rPr>
        <w:t>ée qui négligeait l</w:t>
      </w:r>
      <w:r w:rsidR="00CD5E00">
        <w:rPr>
          <w:rFonts w:ascii="Arial" w:hAnsi="Arial" w:cs="Arial"/>
          <w:szCs w:val="22"/>
          <w:lang w:val="fr-FR"/>
        </w:rPr>
        <w:t>’</w:t>
      </w:r>
      <w:r w:rsidR="00AA210C">
        <w:rPr>
          <w:rFonts w:ascii="Arial" w:hAnsi="Arial" w:cs="Arial"/>
          <w:szCs w:val="22"/>
          <w:lang w:val="fr-FR"/>
        </w:rPr>
        <w:t>essence même</w:t>
      </w:r>
      <w:r>
        <w:rPr>
          <w:rFonts w:ascii="Arial" w:hAnsi="Arial" w:cs="Arial"/>
          <w:szCs w:val="22"/>
          <w:lang w:val="fr-FR"/>
        </w:rPr>
        <w:t xml:space="preserve"> du mandat de l</w:t>
      </w:r>
      <w:r w:rsidR="00CD5E00">
        <w:rPr>
          <w:rFonts w:ascii="Arial" w:hAnsi="Arial" w:cs="Arial"/>
          <w:szCs w:val="22"/>
          <w:lang w:val="fr-FR"/>
        </w:rPr>
        <w:t>’</w:t>
      </w:r>
      <w:r>
        <w:rPr>
          <w:rFonts w:ascii="Arial" w:hAnsi="Arial" w:cs="Arial"/>
          <w:szCs w:val="22"/>
          <w:lang w:val="fr-FR"/>
        </w:rPr>
        <w:t>UNESCO</w:t>
      </w:r>
      <w:r w:rsidR="00AA210C">
        <w:rPr>
          <w:rFonts w:ascii="Arial" w:hAnsi="Arial" w:cs="Arial"/>
          <w:szCs w:val="22"/>
          <w:lang w:val="fr-FR"/>
        </w:rPr>
        <w:t xml:space="preserve">, </w:t>
      </w:r>
      <w:r>
        <w:rPr>
          <w:rFonts w:ascii="Arial" w:hAnsi="Arial" w:cs="Arial"/>
          <w:szCs w:val="22"/>
          <w:lang w:val="fr-FR"/>
        </w:rPr>
        <w:t xml:space="preserve">sauvegarder le </w:t>
      </w:r>
      <w:r w:rsidRPr="002E4CB2">
        <w:rPr>
          <w:rFonts w:ascii="Arial" w:hAnsi="Arial" w:cs="Arial"/>
          <w:szCs w:val="22"/>
          <w:lang w:val="fr-FR"/>
        </w:rPr>
        <w:t>patrimoine</w:t>
      </w:r>
      <w:r w:rsidR="00AA210C">
        <w:rPr>
          <w:rFonts w:ascii="Arial" w:hAnsi="Arial" w:cs="Arial"/>
          <w:szCs w:val="22"/>
          <w:lang w:val="fr-FR"/>
        </w:rPr>
        <w:t xml:space="preserve"> </w:t>
      </w:r>
      <w:r>
        <w:rPr>
          <w:rFonts w:ascii="Arial" w:hAnsi="Arial" w:cs="Arial"/>
          <w:szCs w:val="22"/>
          <w:lang w:val="fr-FR"/>
        </w:rPr>
        <w:t>matériel (l</w:t>
      </w:r>
      <w:r w:rsidR="00AA210C">
        <w:rPr>
          <w:rFonts w:ascii="Arial" w:hAnsi="Arial" w:cs="Arial"/>
          <w:szCs w:val="22"/>
          <w:lang w:val="fr-FR"/>
        </w:rPr>
        <w:t xml:space="preserve">es pierres et les monuments) et </w:t>
      </w:r>
      <w:r w:rsidRPr="002E4CB2">
        <w:rPr>
          <w:rFonts w:ascii="Arial" w:hAnsi="Arial" w:cs="Arial"/>
          <w:szCs w:val="22"/>
          <w:lang w:val="fr-FR"/>
        </w:rPr>
        <w:t>immatériel</w:t>
      </w:r>
      <w:r>
        <w:rPr>
          <w:rFonts w:ascii="Arial" w:hAnsi="Arial" w:cs="Arial"/>
          <w:szCs w:val="22"/>
          <w:lang w:val="fr-FR"/>
        </w:rPr>
        <w:t xml:space="preserve"> (l</w:t>
      </w:r>
      <w:r w:rsidR="00CD5E00">
        <w:rPr>
          <w:rFonts w:ascii="Arial" w:hAnsi="Arial" w:cs="Arial"/>
          <w:szCs w:val="22"/>
          <w:lang w:val="fr-FR"/>
        </w:rPr>
        <w:t>’</w:t>
      </w:r>
      <w:r>
        <w:rPr>
          <w:rFonts w:ascii="Arial" w:hAnsi="Arial" w:cs="Arial"/>
          <w:szCs w:val="22"/>
          <w:lang w:val="fr-FR"/>
        </w:rPr>
        <w:t>identité des peuples, les traditions et la vie des communautés</w:t>
      </w:r>
      <w:r w:rsidR="00AA210C">
        <w:rPr>
          <w:rFonts w:ascii="Arial" w:hAnsi="Arial" w:cs="Arial"/>
          <w:szCs w:val="22"/>
          <w:lang w:val="fr-FR"/>
        </w:rPr>
        <w:t xml:space="preserve">), qui était de plus en plus menacé dans un contexte international où trois notions étaient essentielles : le développement durable, la paix et la sécurité. La </w:t>
      </w:r>
      <w:r w:rsidR="00AA210C" w:rsidRPr="00AA210C">
        <w:rPr>
          <w:rFonts w:ascii="Arial" w:hAnsi="Arial" w:cs="Arial"/>
          <w:szCs w:val="22"/>
          <w:lang w:val="fr-FR"/>
        </w:rPr>
        <w:t>délégation</w:t>
      </w:r>
      <w:r w:rsidR="00AA210C">
        <w:rPr>
          <w:rFonts w:ascii="Arial" w:hAnsi="Arial" w:cs="Arial"/>
          <w:szCs w:val="22"/>
          <w:lang w:val="fr-FR"/>
        </w:rPr>
        <w:t xml:space="preserve"> a appelé l</w:t>
      </w:r>
      <w:r w:rsidR="00CD5E00">
        <w:rPr>
          <w:rFonts w:ascii="Arial" w:hAnsi="Arial" w:cs="Arial"/>
          <w:szCs w:val="22"/>
          <w:lang w:val="fr-FR"/>
        </w:rPr>
        <w:t>’</w:t>
      </w:r>
      <w:r w:rsidR="00AA210C" w:rsidRPr="00AA210C">
        <w:rPr>
          <w:rFonts w:ascii="Arial" w:hAnsi="Arial" w:cs="Arial"/>
          <w:szCs w:val="22"/>
          <w:lang w:val="fr-FR"/>
        </w:rPr>
        <w:t>Assemblée</w:t>
      </w:r>
      <w:r w:rsidR="00AA210C">
        <w:rPr>
          <w:rFonts w:ascii="Arial" w:hAnsi="Arial" w:cs="Arial"/>
          <w:szCs w:val="22"/>
          <w:lang w:val="fr-FR"/>
        </w:rPr>
        <w:t xml:space="preserve"> à ne pas perdre de temps et à parvenir à une décision prise dans un esprit de </w:t>
      </w:r>
      <w:r w:rsidR="00AA210C" w:rsidRPr="00AA210C">
        <w:rPr>
          <w:rFonts w:ascii="Arial" w:hAnsi="Arial" w:cs="Arial"/>
          <w:szCs w:val="22"/>
          <w:lang w:val="fr-FR"/>
        </w:rPr>
        <w:t>consensus</w:t>
      </w:r>
      <w:r w:rsidR="00AA210C">
        <w:rPr>
          <w:rFonts w:ascii="Arial" w:hAnsi="Arial" w:cs="Arial"/>
          <w:szCs w:val="22"/>
          <w:lang w:val="fr-FR"/>
        </w:rPr>
        <w:t>. Pour cette raison, elle approuvait les Directives opérationnelles, sachant qu</w:t>
      </w:r>
      <w:r w:rsidR="00CD5E00">
        <w:rPr>
          <w:rFonts w:ascii="Arial" w:hAnsi="Arial" w:cs="Arial"/>
          <w:szCs w:val="22"/>
          <w:lang w:val="fr-FR"/>
        </w:rPr>
        <w:t>’</w:t>
      </w:r>
      <w:r w:rsidR="00AA210C">
        <w:rPr>
          <w:rFonts w:ascii="Arial" w:hAnsi="Arial" w:cs="Arial"/>
          <w:szCs w:val="22"/>
          <w:lang w:val="fr-FR"/>
        </w:rPr>
        <w:t>un nouveau Comité les réviserait et améliorerait les él</w:t>
      </w:r>
      <w:r w:rsidR="009A5BFD">
        <w:rPr>
          <w:rFonts w:ascii="Arial" w:hAnsi="Arial" w:cs="Arial"/>
          <w:szCs w:val="22"/>
          <w:lang w:val="fr-FR"/>
        </w:rPr>
        <w:t>éments qui demeuraient obscurs.</w:t>
      </w:r>
    </w:p>
    <w:p w14:paraId="50E157D6" w14:textId="51D4AA92" w:rsidR="009A5BFD" w:rsidRDefault="009A5BFD"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9A5BFD">
        <w:rPr>
          <w:rFonts w:ascii="Arial" w:hAnsi="Arial" w:cs="Arial"/>
          <w:szCs w:val="22"/>
          <w:lang w:val="fr-FR"/>
        </w:rPr>
        <w:t>délégation</w:t>
      </w:r>
      <w:r>
        <w:rPr>
          <w:rFonts w:ascii="Arial" w:hAnsi="Arial" w:cs="Arial"/>
          <w:szCs w:val="22"/>
          <w:lang w:val="fr-FR"/>
        </w:rPr>
        <w:t xml:space="preserve"> de la </w:t>
      </w:r>
      <w:r w:rsidRPr="009A5BFD">
        <w:rPr>
          <w:rFonts w:ascii="Arial" w:hAnsi="Arial" w:cs="Arial"/>
          <w:b/>
          <w:szCs w:val="22"/>
          <w:lang w:val="fr-FR"/>
        </w:rPr>
        <w:t>Colombie</w:t>
      </w:r>
      <w:r w:rsidR="00AC22BC">
        <w:rPr>
          <w:rFonts w:ascii="Arial" w:hAnsi="Arial" w:cs="Arial"/>
          <w:szCs w:val="22"/>
          <w:lang w:val="fr-FR"/>
        </w:rPr>
        <w:t xml:space="preserve"> a remarqué</w:t>
      </w:r>
      <w:r>
        <w:rPr>
          <w:rFonts w:ascii="Arial" w:hAnsi="Arial" w:cs="Arial"/>
          <w:szCs w:val="22"/>
          <w:lang w:val="fr-FR"/>
        </w:rPr>
        <w:t xml:space="preserve"> que la discussion avait suscité une grande confusion. </w:t>
      </w:r>
      <w:r w:rsidR="002271ED">
        <w:rPr>
          <w:rFonts w:ascii="Arial" w:hAnsi="Arial" w:cs="Arial"/>
          <w:szCs w:val="22"/>
          <w:lang w:val="fr-FR"/>
        </w:rPr>
        <w:t xml:space="preserve">Pendant </w:t>
      </w:r>
      <w:r>
        <w:rPr>
          <w:rFonts w:ascii="Arial" w:hAnsi="Arial" w:cs="Arial"/>
          <w:szCs w:val="22"/>
          <w:lang w:val="fr-FR"/>
        </w:rPr>
        <w:t>deux journées de débat, l</w:t>
      </w:r>
      <w:r w:rsidR="00CD5E00">
        <w:rPr>
          <w:rFonts w:ascii="Arial" w:hAnsi="Arial" w:cs="Arial"/>
          <w:szCs w:val="22"/>
          <w:lang w:val="fr-FR"/>
        </w:rPr>
        <w:t>’</w:t>
      </w:r>
      <w:r w:rsidRPr="009A5BFD">
        <w:rPr>
          <w:rFonts w:ascii="Arial" w:hAnsi="Arial" w:cs="Arial"/>
          <w:szCs w:val="22"/>
          <w:lang w:val="fr-FR"/>
        </w:rPr>
        <w:t>Assemblée</w:t>
      </w:r>
      <w:r>
        <w:rPr>
          <w:rFonts w:ascii="Arial" w:hAnsi="Arial" w:cs="Arial"/>
          <w:szCs w:val="22"/>
          <w:lang w:val="fr-FR"/>
        </w:rPr>
        <w:t xml:space="preserve"> avait analysé plusieurs </w:t>
      </w:r>
      <w:r w:rsidRPr="009A5BFD">
        <w:rPr>
          <w:rFonts w:ascii="Arial" w:hAnsi="Arial" w:cs="Arial"/>
          <w:szCs w:val="22"/>
          <w:lang w:val="fr-FR"/>
        </w:rPr>
        <w:t>amendement</w:t>
      </w:r>
      <w:r w:rsidR="002271ED">
        <w:rPr>
          <w:rFonts w:ascii="Arial" w:hAnsi="Arial" w:cs="Arial"/>
          <w:szCs w:val="22"/>
          <w:lang w:val="fr-FR"/>
        </w:rPr>
        <w:t xml:space="preserve">s </w:t>
      </w:r>
      <w:r>
        <w:rPr>
          <w:rFonts w:ascii="Arial" w:hAnsi="Arial" w:cs="Arial"/>
          <w:szCs w:val="22"/>
          <w:lang w:val="fr-FR"/>
        </w:rPr>
        <w:t>auxquels elle n</w:t>
      </w:r>
      <w:r w:rsidR="00CD5E00">
        <w:rPr>
          <w:rFonts w:ascii="Arial" w:hAnsi="Arial" w:cs="Arial"/>
          <w:szCs w:val="22"/>
          <w:lang w:val="fr-FR"/>
        </w:rPr>
        <w:t>’</w:t>
      </w:r>
      <w:r>
        <w:rPr>
          <w:rFonts w:ascii="Arial" w:hAnsi="Arial" w:cs="Arial"/>
          <w:szCs w:val="22"/>
          <w:lang w:val="fr-FR"/>
        </w:rPr>
        <w:t xml:space="preserve">avait pas pu réfléchir </w:t>
      </w:r>
      <w:r w:rsidRPr="009A5BFD">
        <w:rPr>
          <w:rFonts w:ascii="Arial" w:hAnsi="Arial" w:cs="Arial"/>
          <w:szCs w:val="22"/>
          <w:lang w:val="fr-FR"/>
        </w:rPr>
        <w:t xml:space="preserve">suffisamment </w:t>
      </w:r>
      <w:r>
        <w:rPr>
          <w:rFonts w:ascii="Arial" w:hAnsi="Arial" w:cs="Arial"/>
          <w:szCs w:val="22"/>
          <w:lang w:val="fr-FR"/>
        </w:rPr>
        <w:t>longtemps</w:t>
      </w:r>
      <w:r w:rsidR="002271ED">
        <w:rPr>
          <w:rFonts w:ascii="Arial" w:hAnsi="Arial" w:cs="Arial"/>
          <w:szCs w:val="22"/>
          <w:lang w:val="fr-FR"/>
        </w:rPr>
        <w:t xml:space="preserve"> et dont la substance n</w:t>
      </w:r>
      <w:r w:rsidR="00CD5E00">
        <w:rPr>
          <w:rFonts w:ascii="Arial" w:hAnsi="Arial" w:cs="Arial"/>
          <w:szCs w:val="22"/>
          <w:lang w:val="fr-FR"/>
        </w:rPr>
        <w:t>’</w:t>
      </w:r>
      <w:r w:rsidR="002271ED">
        <w:rPr>
          <w:rFonts w:ascii="Arial" w:hAnsi="Arial" w:cs="Arial"/>
          <w:szCs w:val="22"/>
          <w:lang w:val="fr-FR"/>
        </w:rPr>
        <w:t xml:space="preserve">avait pas été bien </w:t>
      </w:r>
      <w:r w:rsidR="00AC22BC">
        <w:rPr>
          <w:rFonts w:ascii="Arial" w:hAnsi="Arial" w:cs="Arial"/>
          <w:szCs w:val="22"/>
          <w:lang w:val="fr-FR"/>
        </w:rPr>
        <w:t xml:space="preserve">saisie </w:t>
      </w:r>
      <w:r w:rsidR="002271ED">
        <w:rPr>
          <w:rFonts w:ascii="Arial" w:hAnsi="Arial" w:cs="Arial"/>
          <w:szCs w:val="22"/>
          <w:lang w:val="fr-FR"/>
        </w:rPr>
        <w:t>par tous. En outre, un véritable fossé s</w:t>
      </w:r>
      <w:r w:rsidR="00CD5E00">
        <w:rPr>
          <w:rFonts w:ascii="Arial" w:hAnsi="Arial" w:cs="Arial"/>
          <w:szCs w:val="22"/>
          <w:lang w:val="fr-FR"/>
        </w:rPr>
        <w:t>’</w:t>
      </w:r>
      <w:r w:rsidR="002271ED">
        <w:rPr>
          <w:rFonts w:ascii="Arial" w:hAnsi="Arial" w:cs="Arial"/>
          <w:szCs w:val="22"/>
          <w:lang w:val="fr-FR"/>
        </w:rPr>
        <w:t xml:space="preserve">était creusé entre les différentes positions. La </w:t>
      </w:r>
      <w:r w:rsidR="002271ED" w:rsidRPr="002271ED">
        <w:rPr>
          <w:rFonts w:ascii="Arial" w:hAnsi="Arial" w:cs="Arial"/>
          <w:szCs w:val="22"/>
          <w:lang w:val="fr-FR"/>
        </w:rPr>
        <w:t>délégation</w:t>
      </w:r>
      <w:r w:rsidR="002271ED">
        <w:rPr>
          <w:rFonts w:ascii="Arial" w:hAnsi="Arial" w:cs="Arial"/>
          <w:szCs w:val="22"/>
          <w:lang w:val="fr-FR"/>
        </w:rPr>
        <w:t xml:space="preserve"> se demandait pourquoi ce débat avait créé une telle division à propos de sujets qui, d</w:t>
      </w:r>
      <w:r w:rsidR="00CD5E00">
        <w:rPr>
          <w:rFonts w:ascii="Arial" w:hAnsi="Arial" w:cs="Arial"/>
          <w:szCs w:val="22"/>
          <w:lang w:val="fr-FR"/>
        </w:rPr>
        <w:t>’</w:t>
      </w:r>
      <w:r w:rsidR="002271ED">
        <w:rPr>
          <w:rFonts w:ascii="Arial" w:hAnsi="Arial" w:cs="Arial"/>
          <w:szCs w:val="22"/>
          <w:lang w:val="fr-FR"/>
        </w:rPr>
        <w:t xml:space="preserve">une part, étaient directement liés à la </w:t>
      </w:r>
      <w:r w:rsidR="002271ED" w:rsidRPr="002271ED">
        <w:rPr>
          <w:rFonts w:ascii="Arial" w:hAnsi="Arial" w:cs="Arial"/>
          <w:szCs w:val="22"/>
          <w:lang w:val="fr-FR"/>
        </w:rPr>
        <w:t>sauvegarde</w:t>
      </w:r>
      <w:r w:rsidR="002271ED">
        <w:rPr>
          <w:rFonts w:ascii="Arial" w:hAnsi="Arial" w:cs="Arial"/>
          <w:szCs w:val="22"/>
          <w:lang w:val="fr-FR"/>
        </w:rPr>
        <w:t xml:space="preserve"> du PCI, la </w:t>
      </w:r>
      <w:r w:rsidR="002271ED" w:rsidRPr="002271ED">
        <w:rPr>
          <w:rFonts w:ascii="Arial" w:hAnsi="Arial" w:cs="Arial"/>
          <w:szCs w:val="22"/>
          <w:lang w:val="fr-FR"/>
        </w:rPr>
        <w:t xml:space="preserve">sensibilisation </w:t>
      </w:r>
      <w:r w:rsidR="002271ED">
        <w:rPr>
          <w:rFonts w:ascii="Arial" w:hAnsi="Arial" w:cs="Arial"/>
          <w:szCs w:val="22"/>
          <w:lang w:val="fr-FR"/>
        </w:rPr>
        <w:t>des sociétés et les questions d</w:t>
      </w:r>
      <w:r w:rsidR="00CD5E00">
        <w:rPr>
          <w:rFonts w:ascii="Arial" w:hAnsi="Arial" w:cs="Arial"/>
          <w:szCs w:val="22"/>
          <w:lang w:val="fr-FR"/>
        </w:rPr>
        <w:t>’</w:t>
      </w:r>
      <w:r w:rsidR="002271ED" w:rsidRPr="002271ED">
        <w:rPr>
          <w:rFonts w:ascii="Arial" w:hAnsi="Arial" w:cs="Arial"/>
          <w:szCs w:val="22"/>
          <w:lang w:val="fr-FR"/>
        </w:rPr>
        <w:t>éducation</w:t>
      </w:r>
      <w:r w:rsidR="002271ED">
        <w:rPr>
          <w:rFonts w:ascii="Arial" w:hAnsi="Arial" w:cs="Arial"/>
          <w:szCs w:val="22"/>
          <w:lang w:val="fr-FR"/>
        </w:rPr>
        <w:t xml:space="preserve"> et de culture, et qui, d</w:t>
      </w:r>
      <w:r w:rsidR="00CD5E00">
        <w:rPr>
          <w:rFonts w:ascii="Arial" w:hAnsi="Arial" w:cs="Arial"/>
          <w:szCs w:val="22"/>
          <w:lang w:val="fr-FR"/>
        </w:rPr>
        <w:t>’</w:t>
      </w:r>
      <w:r w:rsidR="002271ED">
        <w:rPr>
          <w:rFonts w:ascii="Arial" w:hAnsi="Arial" w:cs="Arial"/>
          <w:szCs w:val="22"/>
          <w:lang w:val="fr-FR"/>
        </w:rPr>
        <w:t>autre part, étaient tous indissociables du mandat de l</w:t>
      </w:r>
      <w:r w:rsidR="00CD5E00">
        <w:rPr>
          <w:rFonts w:ascii="Arial" w:hAnsi="Arial" w:cs="Arial"/>
          <w:szCs w:val="22"/>
          <w:lang w:val="fr-FR"/>
        </w:rPr>
        <w:t>’</w:t>
      </w:r>
      <w:r w:rsidR="002271ED">
        <w:rPr>
          <w:rFonts w:ascii="Arial" w:hAnsi="Arial" w:cs="Arial"/>
          <w:szCs w:val="22"/>
          <w:lang w:val="fr-FR"/>
        </w:rPr>
        <w:t>UNESCO. Il était incompréhensible que le développement durable, l</w:t>
      </w:r>
      <w:r w:rsidR="00CD5E00">
        <w:rPr>
          <w:rFonts w:ascii="Arial" w:hAnsi="Arial" w:cs="Arial"/>
          <w:szCs w:val="22"/>
          <w:lang w:val="fr-FR"/>
        </w:rPr>
        <w:t>’</w:t>
      </w:r>
      <w:r w:rsidR="002271ED">
        <w:rPr>
          <w:rFonts w:ascii="Arial" w:hAnsi="Arial" w:cs="Arial"/>
          <w:szCs w:val="22"/>
          <w:lang w:val="fr-FR"/>
        </w:rPr>
        <w:t xml:space="preserve">inclusion et la paix et la sécurité des communautés puissent conduire </w:t>
      </w:r>
      <w:r w:rsidR="00AC22BC">
        <w:rPr>
          <w:rFonts w:ascii="Arial" w:hAnsi="Arial" w:cs="Arial"/>
          <w:szCs w:val="22"/>
          <w:lang w:val="fr-FR"/>
        </w:rPr>
        <w:t xml:space="preserve">à de telles divergences de vues. La </w:t>
      </w:r>
      <w:r w:rsidR="00AC22BC" w:rsidRPr="00AC22BC">
        <w:rPr>
          <w:rFonts w:ascii="Arial" w:hAnsi="Arial" w:cs="Arial"/>
          <w:szCs w:val="22"/>
          <w:lang w:val="fr-FR"/>
        </w:rPr>
        <w:t>délégation</w:t>
      </w:r>
      <w:r w:rsidR="00AC22BC">
        <w:rPr>
          <w:rFonts w:ascii="Arial" w:hAnsi="Arial" w:cs="Arial"/>
          <w:szCs w:val="22"/>
          <w:lang w:val="fr-FR"/>
        </w:rPr>
        <w:t xml:space="preserve"> a en outre souligné que deux journées venaient d</w:t>
      </w:r>
      <w:r w:rsidR="00CD5E00">
        <w:rPr>
          <w:rFonts w:ascii="Arial" w:hAnsi="Arial" w:cs="Arial"/>
          <w:szCs w:val="22"/>
          <w:lang w:val="fr-FR"/>
        </w:rPr>
        <w:t>’</w:t>
      </w:r>
      <w:r w:rsidR="00AC22BC">
        <w:rPr>
          <w:rFonts w:ascii="Arial" w:hAnsi="Arial" w:cs="Arial"/>
          <w:szCs w:val="22"/>
          <w:lang w:val="fr-FR"/>
        </w:rPr>
        <w:t>être consacrées à débattre d</w:t>
      </w:r>
      <w:r w:rsidR="00CD5E00">
        <w:rPr>
          <w:rFonts w:ascii="Arial" w:hAnsi="Arial" w:cs="Arial"/>
          <w:szCs w:val="22"/>
          <w:lang w:val="fr-FR"/>
        </w:rPr>
        <w:t>’</w:t>
      </w:r>
      <w:r w:rsidR="00AC22BC">
        <w:rPr>
          <w:rFonts w:ascii="Arial" w:hAnsi="Arial" w:cs="Arial"/>
          <w:szCs w:val="22"/>
          <w:lang w:val="fr-FR"/>
        </w:rPr>
        <w:t>un texte pour lequel les délégations avaient présenté des amendements, et que tous ces efforts pourraient déboucher sur une relégation dans une annexe, ce qui ferait perdre toute sa force au texte. Le développement durable et la paix pourraient certes être abordés dans une annexe mais des questions très concrètes te</w:t>
      </w:r>
      <w:r w:rsidR="000C1590">
        <w:rPr>
          <w:rFonts w:ascii="Arial" w:hAnsi="Arial" w:cs="Arial"/>
          <w:szCs w:val="22"/>
          <w:lang w:val="fr-FR"/>
        </w:rPr>
        <w:t>lles que l</w:t>
      </w:r>
      <w:r w:rsidR="00CD5E00">
        <w:rPr>
          <w:rFonts w:ascii="Arial" w:hAnsi="Arial" w:cs="Arial"/>
          <w:szCs w:val="22"/>
          <w:lang w:val="fr-FR"/>
        </w:rPr>
        <w:t>’</w:t>
      </w:r>
      <w:r w:rsidR="000C1590">
        <w:rPr>
          <w:rFonts w:ascii="Arial" w:hAnsi="Arial" w:cs="Arial"/>
          <w:szCs w:val="22"/>
          <w:lang w:val="fr-FR"/>
        </w:rPr>
        <w:t>option de renvoi dev</w:t>
      </w:r>
      <w:r w:rsidR="00AC22BC">
        <w:rPr>
          <w:rFonts w:ascii="Arial" w:hAnsi="Arial" w:cs="Arial"/>
          <w:szCs w:val="22"/>
          <w:lang w:val="fr-FR"/>
        </w:rPr>
        <w:t xml:space="preserve">aient </w:t>
      </w:r>
      <w:r w:rsidR="00AC22BC" w:rsidRPr="00AC22BC">
        <w:rPr>
          <w:rFonts w:ascii="Arial" w:hAnsi="Arial" w:cs="Arial"/>
          <w:szCs w:val="22"/>
          <w:lang w:val="fr-FR"/>
        </w:rPr>
        <w:t>également</w:t>
      </w:r>
      <w:r w:rsidR="00AC22BC">
        <w:rPr>
          <w:rFonts w:ascii="Arial" w:hAnsi="Arial" w:cs="Arial"/>
          <w:szCs w:val="22"/>
          <w:lang w:val="fr-FR"/>
        </w:rPr>
        <w:t xml:space="preserve"> </w:t>
      </w:r>
      <w:r w:rsidR="000C1590">
        <w:rPr>
          <w:rFonts w:ascii="Arial" w:hAnsi="Arial" w:cs="Arial"/>
          <w:szCs w:val="22"/>
          <w:lang w:val="fr-FR"/>
        </w:rPr>
        <w:t xml:space="preserve">être </w:t>
      </w:r>
      <w:r w:rsidR="00AC22BC">
        <w:rPr>
          <w:rFonts w:ascii="Arial" w:hAnsi="Arial" w:cs="Arial"/>
          <w:szCs w:val="22"/>
          <w:lang w:val="fr-FR"/>
        </w:rPr>
        <w:t xml:space="preserve">examinées. La </w:t>
      </w:r>
      <w:r w:rsidR="00AC22BC" w:rsidRPr="00AC22BC">
        <w:rPr>
          <w:rFonts w:ascii="Arial" w:hAnsi="Arial" w:cs="Arial"/>
          <w:szCs w:val="22"/>
          <w:lang w:val="fr-FR"/>
        </w:rPr>
        <w:t>délégation</w:t>
      </w:r>
      <w:r w:rsidR="00AC22BC">
        <w:rPr>
          <w:rFonts w:ascii="Arial" w:hAnsi="Arial" w:cs="Arial"/>
          <w:szCs w:val="22"/>
          <w:lang w:val="fr-FR"/>
        </w:rPr>
        <w:t xml:space="preserve"> a appelé l</w:t>
      </w:r>
      <w:r w:rsidR="00CD5E00">
        <w:rPr>
          <w:rFonts w:ascii="Arial" w:hAnsi="Arial" w:cs="Arial"/>
          <w:szCs w:val="22"/>
          <w:lang w:val="fr-FR"/>
        </w:rPr>
        <w:t>’</w:t>
      </w:r>
      <w:r w:rsidR="00AC22BC" w:rsidRPr="00AC22BC">
        <w:rPr>
          <w:rFonts w:ascii="Arial" w:hAnsi="Arial" w:cs="Arial"/>
          <w:szCs w:val="22"/>
          <w:lang w:val="fr-FR"/>
        </w:rPr>
        <w:t>Assemblée</w:t>
      </w:r>
      <w:r w:rsidR="00AC22BC">
        <w:rPr>
          <w:rFonts w:ascii="Arial" w:hAnsi="Arial" w:cs="Arial"/>
          <w:szCs w:val="22"/>
          <w:lang w:val="fr-FR"/>
        </w:rPr>
        <w:t xml:space="preserve"> à bien réfléchir à ce qui était en question, et les </w:t>
      </w:r>
      <w:r w:rsidR="00AC22BC" w:rsidRPr="00AC22BC">
        <w:rPr>
          <w:rFonts w:ascii="Arial" w:hAnsi="Arial" w:cs="Arial"/>
          <w:szCs w:val="22"/>
          <w:lang w:val="fr-FR"/>
        </w:rPr>
        <w:t>délégation</w:t>
      </w:r>
      <w:r w:rsidR="000C1590">
        <w:rPr>
          <w:rFonts w:ascii="Arial" w:hAnsi="Arial" w:cs="Arial"/>
          <w:szCs w:val="22"/>
          <w:lang w:val="fr-FR"/>
        </w:rPr>
        <w:t>s</w:t>
      </w:r>
      <w:r w:rsidR="00AC22BC">
        <w:rPr>
          <w:rFonts w:ascii="Arial" w:hAnsi="Arial" w:cs="Arial"/>
          <w:szCs w:val="22"/>
          <w:lang w:val="fr-FR"/>
        </w:rPr>
        <w:t xml:space="preserve"> qui exprimaient des préoccupations à s</w:t>
      </w:r>
      <w:r w:rsidR="00CD5E00">
        <w:rPr>
          <w:rFonts w:ascii="Arial" w:hAnsi="Arial" w:cs="Arial"/>
          <w:szCs w:val="22"/>
          <w:lang w:val="fr-FR"/>
        </w:rPr>
        <w:t>’</w:t>
      </w:r>
      <w:r w:rsidR="00AC22BC">
        <w:rPr>
          <w:rFonts w:ascii="Arial" w:hAnsi="Arial" w:cs="Arial"/>
          <w:szCs w:val="22"/>
          <w:lang w:val="fr-FR"/>
        </w:rPr>
        <w:t xml:space="preserve">expliquer plus clairement sur </w:t>
      </w:r>
      <w:r w:rsidR="000C1590">
        <w:rPr>
          <w:rFonts w:ascii="Arial" w:hAnsi="Arial" w:cs="Arial"/>
          <w:szCs w:val="22"/>
          <w:lang w:val="fr-FR"/>
        </w:rPr>
        <w:t xml:space="preserve">les raisons qui motivaient </w:t>
      </w:r>
      <w:r w:rsidR="00AC22BC">
        <w:rPr>
          <w:rFonts w:ascii="Arial" w:hAnsi="Arial" w:cs="Arial"/>
          <w:szCs w:val="22"/>
          <w:lang w:val="fr-FR"/>
        </w:rPr>
        <w:t>ces inquiétudes.</w:t>
      </w:r>
    </w:p>
    <w:p w14:paraId="5518EAEC" w14:textId="66A091DB" w:rsidR="000C1590" w:rsidRPr="000C1590" w:rsidRDefault="000C1590"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0C1590">
        <w:rPr>
          <w:rFonts w:ascii="Arial" w:hAnsi="Arial" w:cs="Arial"/>
          <w:szCs w:val="22"/>
          <w:lang w:val="fr-FR"/>
        </w:rPr>
        <w:t>délégation</w:t>
      </w:r>
      <w:r>
        <w:rPr>
          <w:rFonts w:ascii="Arial" w:hAnsi="Arial" w:cs="Arial"/>
          <w:szCs w:val="22"/>
          <w:lang w:val="fr-FR"/>
        </w:rPr>
        <w:t xml:space="preserve"> de la </w:t>
      </w:r>
      <w:r w:rsidRPr="000C1590">
        <w:rPr>
          <w:rFonts w:ascii="Arial" w:hAnsi="Arial" w:cs="Arial"/>
          <w:b/>
          <w:szCs w:val="22"/>
          <w:lang w:val="fr-FR"/>
        </w:rPr>
        <w:t>France</w:t>
      </w:r>
      <w:r>
        <w:rPr>
          <w:rFonts w:ascii="Arial" w:hAnsi="Arial" w:cs="Arial"/>
          <w:szCs w:val="22"/>
          <w:lang w:val="fr-FR"/>
        </w:rPr>
        <w:t xml:space="preserve"> soutenait résolument l</w:t>
      </w:r>
      <w:r w:rsidR="00CD5E00">
        <w:rPr>
          <w:rFonts w:ascii="Arial" w:hAnsi="Arial" w:cs="Arial"/>
          <w:szCs w:val="22"/>
          <w:lang w:val="fr-FR"/>
        </w:rPr>
        <w:t>’</w:t>
      </w:r>
      <w:r>
        <w:rPr>
          <w:rFonts w:ascii="Arial" w:hAnsi="Arial" w:cs="Arial"/>
          <w:szCs w:val="22"/>
          <w:lang w:val="fr-FR"/>
        </w:rPr>
        <w:t xml:space="preserve">intégration pleine et entière du texte dans les Directives opérationnelles </w:t>
      </w:r>
      <w:r w:rsidRPr="000C1590">
        <w:rPr>
          <w:rFonts w:ascii="Arial" w:hAnsi="Arial" w:cs="Arial"/>
          <w:szCs w:val="22"/>
          <w:lang w:val="fr-FR"/>
        </w:rPr>
        <w:t>parce que</w:t>
      </w:r>
      <w:r>
        <w:rPr>
          <w:rFonts w:ascii="Arial" w:hAnsi="Arial" w:cs="Arial"/>
          <w:szCs w:val="22"/>
          <w:lang w:val="fr-FR"/>
        </w:rPr>
        <w:t xml:space="preserve"> l</w:t>
      </w:r>
      <w:r w:rsidR="00CD5E00">
        <w:rPr>
          <w:rFonts w:ascii="Arial" w:hAnsi="Arial" w:cs="Arial"/>
          <w:szCs w:val="22"/>
          <w:lang w:val="fr-FR"/>
        </w:rPr>
        <w:t>’</w:t>
      </w:r>
      <w:r>
        <w:rPr>
          <w:rFonts w:ascii="Arial" w:hAnsi="Arial" w:cs="Arial"/>
          <w:szCs w:val="22"/>
          <w:lang w:val="fr-FR"/>
        </w:rPr>
        <w:t xml:space="preserve">expérience avait montré que le texte de la </w:t>
      </w:r>
      <w:r w:rsidRPr="000C1590">
        <w:rPr>
          <w:rFonts w:ascii="Arial" w:hAnsi="Arial" w:cs="Arial"/>
          <w:szCs w:val="22"/>
          <w:lang w:val="fr-FR"/>
        </w:rPr>
        <w:t>Convention</w:t>
      </w:r>
      <w:r>
        <w:rPr>
          <w:rFonts w:ascii="Arial" w:hAnsi="Arial" w:cs="Arial"/>
          <w:szCs w:val="22"/>
          <w:lang w:val="fr-FR"/>
        </w:rPr>
        <w:t xml:space="preserve"> était excellent pour les communautés mais qu</w:t>
      </w:r>
      <w:r w:rsidR="00CD5E00">
        <w:rPr>
          <w:rFonts w:ascii="Arial" w:hAnsi="Arial" w:cs="Arial"/>
          <w:szCs w:val="22"/>
          <w:lang w:val="fr-FR"/>
        </w:rPr>
        <w:t>’</w:t>
      </w:r>
      <w:r>
        <w:rPr>
          <w:rFonts w:ascii="Arial" w:hAnsi="Arial" w:cs="Arial"/>
          <w:szCs w:val="22"/>
          <w:lang w:val="fr-FR"/>
        </w:rPr>
        <w:t>il nécessitait d</w:t>
      </w:r>
      <w:r w:rsidR="00CD5E00">
        <w:rPr>
          <w:rFonts w:ascii="Arial" w:hAnsi="Arial" w:cs="Arial"/>
          <w:szCs w:val="22"/>
          <w:lang w:val="fr-FR"/>
        </w:rPr>
        <w:t>’</w:t>
      </w:r>
      <w:r>
        <w:rPr>
          <w:rFonts w:ascii="Arial" w:hAnsi="Arial" w:cs="Arial"/>
          <w:szCs w:val="22"/>
          <w:lang w:val="fr-FR"/>
        </w:rPr>
        <w:t xml:space="preserve">être précisé et clarifié, </w:t>
      </w:r>
      <w:r w:rsidRPr="000C1590">
        <w:rPr>
          <w:rFonts w:ascii="Arial" w:hAnsi="Arial" w:cs="Arial"/>
          <w:szCs w:val="22"/>
          <w:lang w:val="fr-FR" w:eastAsia="en-US"/>
        </w:rPr>
        <w:t>en particulier</w:t>
      </w:r>
      <w:r>
        <w:rPr>
          <w:rFonts w:ascii="Arial" w:hAnsi="Arial" w:cs="Arial"/>
          <w:szCs w:val="22"/>
          <w:lang w:val="fr-FR"/>
        </w:rPr>
        <w:t xml:space="preserve"> s</w:t>
      </w:r>
      <w:r w:rsidR="00CD5E00">
        <w:rPr>
          <w:rFonts w:ascii="Arial" w:hAnsi="Arial" w:cs="Arial"/>
          <w:szCs w:val="22"/>
          <w:lang w:val="fr-FR"/>
        </w:rPr>
        <w:t>’</w:t>
      </w:r>
      <w:r>
        <w:rPr>
          <w:rFonts w:ascii="Arial" w:hAnsi="Arial" w:cs="Arial"/>
          <w:szCs w:val="22"/>
          <w:lang w:val="fr-FR"/>
        </w:rPr>
        <w:t xml:space="preserve">agissant du développement durable, un sujet qui était au cœur de préoccupations très actuelles dans le monde et, tout </w:t>
      </w:r>
      <w:r w:rsidRPr="000C1590">
        <w:rPr>
          <w:rFonts w:ascii="Arial" w:hAnsi="Arial" w:cs="Arial"/>
          <w:szCs w:val="22"/>
          <w:lang w:val="fr-FR"/>
        </w:rPr>
        <w:t>particulièrement</w:t>
      </w:r>
      <w:r>
        <w:rPr>
          <w:rFonts w:ascii="Arial" w:hAnsi="Arial" w:cs="Arial"/>
          <w:szCs w:val="22"/>
          <w:lang w:val="fr-FR"/>
        </w:rPr>
        <w:t>, en France. Les communautés avaient donc besoin de ces Directives opérationnelles sur le développement durable pour les dossiers qu</w:t>
      </w:r>
      <w:r w:rsidR="00CD5E00">
        <w:rPr>
          <w:rFonts w:ascii="Arial" w:hAnsi="Arial" w:cs="Arial"/>
          <w:szCs w:val="22"/>
          <w:lang w:val="fr-FR"/>
        </w:rPr>
        <w:t>’</w:t>
      </w:r>
      <w:r>
        <w:rPr>
          <w:rFonts w:ascii="Arial" w:hAnsi="Arial" w:cs="Arial"/>
          <w:szCs w:val="22"/>
          <w:lang w:val="fr-FR"/>
        </w:rPr>
        <w:t>elles soumett</w:t>
      </w:r>
      <w:r w:rsidR="00C96BE0">
        <w:rPr>
          <w:rFonts w:ascii="Arial" w:hAnsi="Arial" w:cs="Arial"/>
          <w:szCs w:val="22"/>
          <w:lang w:val="fr-FR"/>
        </w:rPr>
        <w:t>r</w:t>
      </w:r>
      <w:r>
        <w:rPr>
          <w:rFonts w:ascii="Arial" w:hAnsi="Arial" w:cs="Arial"/>
          <w:szCs w:val="22"/>
          <w:lang w:val="fr-FR"/>
        </w:rPr>
        <w:t>aient à l</w:t>
      </w:r>
      <w:r w:rsidR="00CD5E00">
        <w:rPr>
          <w:rFonts w:ascii="Arial" w:hAnsi="Arial" w:cs="Arial"/>
          <w:szCs w:val="22"/>
          <w:lang w:val="fr-FR"/>
        </w:rPr>
        <w:t>’</w:t>
      </w:r>
      <w:r>
        <w:rPr>
          <w:rFonts w:ascii="Arial" w:hAnsi="Arial" w:cs="Arial"/>
          <w:szCs w:val="22"/>
          <w:lang w:val="fr-FR"/>
        </w:rPr>
        <w:t>UNESCO.</w:t>
      </w:r>
    </w:p>
    <w:p w14:paraId="67C16DA0" w14:textId="4DCA2CC5" w:rsidR="000C1590" w:rsidRPr="00CE23E3" w:rsidRDefault="000C1590"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0C1590">
        <w:rPr>
          <w:rFonts w:ascii="Arial" w:hAnsi="Arial" w:cs="Arial"/>
          <w:szCs w:val="22"/>
          <w:lang w:val="fr-FR"/>
        </w:rPr>
        <w:t>délégation</w:t>
      </w:r>
      <w:r>
        <w:rPr>
          <w:rFonts w:ascii="Arial" w:hAnsi="Arial" w:cs="Arial"/>
          <w:szCs w:val="22"/>
          <w:lang w:val="fr-FR"/>
        </w:rPr>
        <w:t xml:space="preserve"> de </w:t>
      </w:r>
      <w:r w:rsidRPr="000C1590">
        <w:rPr>
          <w:rFonts w:ascii="Arial" w:hAnsi="Arial" w:cs="Arial"/>
          <w:b/>
          <w:szCs w:val="22"/>
          <w:lang w:val="fr-FR"/>
        </w:rPr>
        <w:t>Saint-Vincent-et-les-Grenadines</w:t>
      </w:r>
      <w:r>
        <w:rPr>
          <w:rFonts w:ascii="Arial" w:hAnsi="Arial" w:cs="Arial"/>
          <w:szCs w:val="22"/>
          <w:lang w:val="fr-FR"/>
        </w:rPr>
        <w:t xml:space="preserve"> souhaitait préciser qu</w:t>
      </w:r>
      <w:r w:rsidR="00CD5E00">
        <w:rPr>
          <w:rFonts w:ascii="Arial" w:hAnsi="Arial" w:cs="Arial"/>
          <w:szCs w:val="22"/>
          <w:lang w:val="fr-FR"/>
        </w:rPr>
        <w:t>’</w:t>
      </w:r>
      <w:r>
        <w:rPr>
          <w:rFonts w:ascii="Arial" w:hAnsi="Arial" w:cs="Arial"/>
          <w:szCs w:val="22"/>
          <w:lang w:val="fr-FR"/>
        </w:rPr>
        <w:t>elle n</w:t>
      </w:r>
      <w:r w:rsidR="00CD5E00">
        <w:rPr>
          <w:rFonts w:ascii="Arial" w:hAnsi="Arial" w:cs="Arial"/>
          <w:szCs w:val="22"/>
          <w:lang w:val="fr-FR"/>
        </w:rPr>
        <w:t>’</w:t>
      </w:r>
      <w:r>
        <w:rPr>
          <w:rFonts w:ascii="Arial" w:hAnsi="Arial" w:cs="Arial"/>
          <w:szCs w:val="22"/>
          <w:lang w:val="fr-FR"/>
        </w:rPr>
        <w:t>avait aucune intention d</w:t>
      </w:r>
      <w:r w:rsidR="00CD5E00">
        <w:rPr>
          <w:rFonts w:ascii="Arial" w:hAnsi="Arial" w:cs="Arial"/>
          <w:szCs w:val="22"/>
          <w:lang w:val="fr-FR"/>
        </w:rPr>
        <w:t>’</w:t>
      </w:r>
      <w:r>
        <w:rPr>
          <w:rFonts w:ascii="Arial" w:hAnsi="Arial" w:cs="Arial"/>
          <w:szCs w:val="22"/>
          <w:lang w:val="fr-FR"/>
        </w:rPr>
        <w:t>annuler les Directives opérationnelles ou de ne pas les adopter. Elle a qualifié le texte de très bon, comme l</w:t>
      </w:r>
      <w:r w:rsidR="00CD5E00">
        <w:rPr>
          <w:rFonts w:ascii="Arial" w:hAnsi="Arial" w:cs="Arial"/>
          <w:szCs w:val="22"/>
          <w:lang w:val="fr-FR"/>
        </w:rPr>
        <w:t>’</w:t>
      </w:r>
      <w:r>
        <w:rPr>
          <w:rFonts w:ascii="Arial" w:hAnsi="Arial" w:cs="Arial"/>
          <w:szCs w:val="22"/>
          <w:lang w:val="fr-FR"/>
        </w:rPr>
        <w:t>av</w:t>
      </w:r>
      <w:r w:rsidR="00C96BE0">
        <w:rPr>
          <w:rFonts w:ascii="Arial" w:hAnsi="Arial" w:cs="Arial"/>
          <w:szCs w:val="22"/>
          <w:lang w:val="fr-FR"/>
        </w:rPr>
        <w:t>a</w:t>
      </w:r>
      <w:r>
        <w:rPr>
          <w:rFonts w:ascii="Arial" w:hAnsi="Arial" w:cs="Arial"/>
          <w:szCs w:val="22"/>
          <w:lang w:val="fr-FR"/>
        </w:rPr>
        <w:t xml:space="preserve">it </w:t>
      </w:r>
      <w:r w:rsidR="0015760E">
        <w:rPr>
          <w:rFonts w:ascii="Arial" w:hAnsi="Arial" w:cs="Arial"/>
          <w:szCs w:val="22"/>
          <w:lang w:val="fr-FR"/>
        </w:rPr>
        <w:t xml:space="preserve">dit </w:t>
      </w:r>
      <w:r w:rsidR="00CE23E3">
        <w:rPr>
          <w:rFonts w:ascii="Arial" w:hAnsi="Arial" w:cs="Arial"/>
          <w:szCs w:val="22"/>
          <w:lang w:val="fr-FR"/>
        </w:rPr>
        <w:t>le Brésil, ajoutant qu</w:t>
      </w:r>
      <w:r w:rsidR="00CD5E00">
        <w:rPr>
          <w:rFonts w:ascii="Arial" w:hAnsi="Arial" w:cs="Arial"/>
          <w:szCs w:val="22"/>
          <w:lang w:val="fr-FR"/>
        </w:rPr>
        <w:t>’</w:t>
      </w:r>
      <w:r w:rsidR="00CE23E3">
        <w:rPr>
          <w:rFonts w:ascii="Arial" w:hAnsi="Arial" w:cs="Arial"/>
          <w:szCs w:val="22"/>
          <w:lang w:val="fr-FR"/>
        </w:rPr>
        <w:t>il revenait à l</w:t>
      </w:r>
      <w:r w:rsidR="00CD5E00">
        <w:rPr>
          <w:rFonts w:ascii="Arial" w:hAnsi="Arial" w:cs="Arial"/>
          <w:szCs w:val="22"/>
          <w:lang w:val="fr-FR"/>
        </w:rPr>
        <w:t>’</w:t>
      </w:r>
      <w:r w:rsidR="00CE23E3">
        <w:rPr>
          <w:rFonts w:ascii="Arial" w:hAnsi="Arial" w:cs="Arial"/>
          <w:szCs w:val="22"/>
          <w:lang w:val="fr-FR"/>
        </w:rPr>
        <w:t>Assemblée générale en tant qu</w:t>
      </w:r>
      <w:r w:rsidR="00CD5E00">
        <w:rPr>
          <w:rFonts w:ascii="Arial" w:hAnsi="Arial" w:cs="Arial"/>
          <w:szCs w:val="22"/>
          <w:lang w:val="fr-FR"/>
        </w:rPr>
        <w:t>’</w:t>
      </w:r>
      <w:r w:rsidR="00CE23E3">
        <w:rPr>
          <w:rFonts w:ascii="Arial" w:hAnsi="Arial" w:cs="Arial"/>
          <w:szCs w:val="22"/>
          <w:lang w:val="fr-FR"/>
        </w:rPr>
        <w:t>organe souverain de prendre des décisions à propos des Directives opérationnelles et que c</w:t>
      </w:r>
      <w:r w:rsidR="00CD5E00">
        <w:rPr>
          <w:rFonts w:ascii="Arial" w:hAnsi="Arial" w:cs="Arial"/>
          <w:szCs w:val="22"/>
          <w:lang w:val="fr-FR"/>
        </w:rPr>
        <w:t>’</w:t>
      </w:r>
      <w:r w:rsidR="00CE23E3">
        <w:rPr>
          <w:rFonts w:ascii="Arial" w:hAnsi="Arial" w:cs="Arial"/>
          <w:szCs w:val="22"/>
          <w:lang w:val="fr-FR"/>
        </w:rPr>
        <w:t>était la première fois que l</w:t>
      </w:r>
      <w:r w:rsidR="00CD5E00">
        <w:rPr>
          <w:rFonts w:ascii="Arial" w:hAnsi="Arial" w:cs="Arial"/>
          <w:szCs w:val="22"/>
          <w:lang w:val="fr-FR"/>
        </w:rPr>
        <w:t>’</w:t>
      </w:r>
      <w:r w:rsidR="00CE23E3">
        <w:rPr>
          <w:rFonts w:ascii="Arial" w:hAnsi="Arial" w:cs="Arial"/>
          <w:szCs w:val="22"/>
          <w:lang w:val="fr-FR"/>
        </w:rPr>
        <w:t>Assemblée générale débattait d ces directives</w:t>
      </w:r>
      <w:r w:rsidR="00C96BE0" w:rsidRPr="00CE23E3">
        <w:rPr>
          <w:rFonts w:ascii="Arial" w:hAnsi="Arial" w:cs="Arial"/>
          <w:szCs w:val="22"/>
          <w:lang w:val="fr-FR"/>
        </w:rPr>
        <w:t>. La délégation a fait référence aux remarques formulées par le Portugal, la Palestine et d</w:t>
      </w:r>
      <w:r w:rsidR="00CD5E00">
        <w:rPr>
          <w:rFonts w:ascii="Arial" w:hAnsi="Arial" w:cs="Arial"/>
          <w:szCs w:val="22"/>
          <w:lang w:val="fr-FR"/>
        </w:rPr>
        <w:t>’</w:t>
      </w:r>
      <w:r w:rsidR="00C96BE0" w:rsidRPr="00CE23E3">
        <w:rPr>
          <w:rFonts w:ascii="Arial" w:hAnsi="Arial" w:cs="Arial"/>
          <w:szCs w:val="22"/>
          <w:lang w:val="fr-FR"/>
        </w:rPr>
        <w:t>autres délégations</w:t>
      </w:r>
      <w:r w:rsidR="0015760E" w:rsidRPr="00CE23E3">
        <w:rPr>
          <w:rFonts w:ascii="Arial" w:hAnsi="Arial" w:cs="Arial"/>
          <w:szCs w:val="22"/>
          <w:lang w:val="fr-FR"/>
        </w:rPr>
        <w:t xml:space="preserve"> à propos de la définition des</w:t>
      </w:r>
      <w:r w:rsidR="00C96BE0" w:rsidRPr="00CE23E3">
        <w:rPr>
          <w:rFonts w:ascii="Arial" w:hAnsi="Arial" w:cs="Arial"/>
          <w:szCs w:val="22"/>
          <w:lang w:val="fr-FR"/>
        </w:rPr>
        <w:t xml:space="preserve"> politique</w:t>
      </w:r>
      <w:r w:rsidR="0015760E" w:rsidRPr="00CE23E3">
        <w:rPr>
          <w:rFonts w:ascii="Arial" w:hAnsi="Arial" w:cs="Arial"/>
          <w:szCs w:val="22"/>
          <w:lang w:val="fr-FR"/>
        </w:rPr>
        <w:t>s</w:t>
      </w:r>
      <w:r w:rsidR="00C96BE0" w:rsidRPr="00CE23E3">
        <w:rPr>
          <w:rFonts w:ascii="Arial" w:hAnsi="Arial" w:cs="Arial"/>
          <w:szCs w:val="22"/>
          <w:lang w:val="fr-FR"/>
        </w:rPr>
        <w:t xml:space="preserve"> et des Directives opérationnelles, </w:t>
      </w:r>
      <w:r w:rsidR="0015760E" w:rsidRPr="00CE23E3">
        <w:rPr>
          <w:rFonts w:ascii="Arial" w:hAnsi="Arial" w:cs="Arial"/>
          <w:szCs w:val="22"/>
          <w:lang w:val="fr-FR"/>
        </w:rPr>
        <w:t>ajoutant que dans un esprit d</w:t>
      </w:r>
      <w:r w:rsidR="00CD5E00">
        <w:rPr>
          <w:rFonts w:ascii="Arial" w:hAnsi="Arial" w:cs="Arial"/>
          <w:szCs w:val="22"/>
          <w:lang w:val="fr-FR"/>
        </w:rPr>
        <w:t>’</w:t>
      </w:r>
      <w:r w:rsidR="0015760E" w:rsidRPr="00CE23E3">
        <w:rPr>
          <w:rFonts w:ascii="Arial" w:hAnsi="Arial" w:cs="Arial"/>
          <w:szCs w:val="22"/>
          <w:lang w:val="fr-FR"/>
        </w:rPr>
        <w:t>harmonie et de synergie entre les conventions, la différence entre la mise en œuvre d</w:t>
      </w:r>
      <w:r w:rsidR="00CD5E00">
        <w:rPr>
          <w:rFonts w:ascii="Arial" w:hAnsi="Arial" w:cs="Arial"/>
          <w:szCs w:val="22"/>
          <w:lang w:val="fr-FR"/>
        </w:rPr>
        <w:t>’</w:t>
      </w:r>
      <w:r w:rsidR="0015760E" w:rsidRPr="00CE23E3">
        <w:rPr>
          <w:rFonts w:ascii="Arial" w:hAnsi="Arial" w:cs="Arial"/>
          <w:szCs w:val="22"/>
          <w:lang w:val="fr-FR"/>
        </w:rPr>
        <w:t>un document d</w:t>
      </w:r>
      <w:r w:rsidR="00CD5E00">
        <w:rPr>
          <w:rFonts w:ascii="Arial" w:hAnsi="Arial" w:cs="Arial"/>
          <w:szCs w:val="22"/>
          <w:lang w:val="fr-FR"/>
        </w:rPr>
        <w:t>’</w:t>
      </w:r>
      <w:r w:rsidR="0015760E" w:rsidRPr="00CE23E3">
        <w:rPr>
          <w:rFonts w:ascii="Arial" w:hAnsi="Arial" w:cs="Arial"/>
          <w:szCs w:val="22"/>
          <w:lang w:val="fr-FR"/>
        </w:rPr>
        <w:t>orientation et des Directives opérationnelles devrait être précisée. Sur la base de cette explication, on pourrait prendre une décision.</w:t>
      </w:r>
    </w:p>
    <w:p w14:paraId="1B480008" w14:textId="602458B5" w:rsidR="0015760E" w:rsidRPr="0015760E" w:rsidRDefault="0015760E" w:rsidP="00312B69">
      <w:pPr>
        <w:widowControl w:val="0"/>
        <w:numPr>
          <w:ilvl w:val="0"/>
          <w:numId w:val="14"/>
        </w:numPr>
        <w:suppressAutoHyphens/>
        <w:autoSpaceDE w:val="0"/>
        <w:ind w:left="709" w:hanging="709"/>
        <w:jc w:val="both"/>
        <w:rPr>
          <w:rFonts w:ascii="Arial" w:hAnsi="Arial" w:cs="Arial"/>
          <w:szCs w:val="22"/>
          <w:lang w:val="fr-FR"/>
        </w:rPr>
      </w:pPr>
      <w:r w:rsidRPr="0015760E">
        <w:rPr>
          <w:rFonts w:ascii="Arial" w:hAnsi="Arial" w:cs="Arial"/>
          <w:szCs w:val="22"/>
          <w:lang w:val="fr-FR"/>
        </w:rPr>
        <w:t xml:space="preserve">La délégation du </w:t>
      </w:r>
      <w:r w:rsidRPr="0015760E">
        <w:rPr>
          <w:rFonts w:ascii="Arial" w:hAnsi="Arial" w:cs="Arial"/>
          <w:b/>
          <w:szCs w:val="22"/>
          <w:lang w:val="fr-FR"/>
        </w:rPr>
        <w:t>Maroc</w:t>
      </w:r>
      <w:r>
        <w:rPr>
          <w:rFonts w:ascii="Arial" w:hAnsi="Arial" w:cs="Arial"/>
          <w:szCs w:val="22"/>
          <w:lang w:val="fr-FR"/>
        </w:rPr>
        <w:t xml:space="preserve"> souscrivait aux observations de l</w:t>
      </w:r>
      <w:r w:rsidR="00CD5E00">
        <w:rPr>
          <w:rFonts w:ascii="Arial" w:hAnsi="Arial" w:cs="Arial"/>
          <w:szCs w:val="22"/>
          <w:lang w:val="fr-FR"/>
        </w:rPr>
        <w:t>’</w:t>
      </w:r>
      <w:r>
        <w:rPr>
          <w:rFonts w:ascii="Arial" w:hAnsi="Arial" w:cs="Arial"/>
          <w:szCs w:val="22"/>
          <w:lang w:val="fr-FR"/>
        </w:rPr>
        <w:t>Italie, de la France et d</w:t>
      </w:r>
      <w:r w:rsidR="00CD5E00">
        <w:rPr>
          <w:rFonts w:ascii="Arial" w:hAnsi="Arial" w:cs="Arial"/>
          <w:szCs w:val="22"/>
          <w:lang w:val="fr-FR"/>
        </w:rPr>
        <w:t>’</w:t>
      </w:r>
      <w:r>
        <w:rPr>
          <w:rFonts w:ascii="Arial" w:hAnsi="Arial" w:cs="Arial"/>
          <w:szCs w:val="22"/>
          <w:lang w:val="fr-FR"/>
        </w:rPr>
        <w:t>autres délégations favorables au maintien des Directives opérationnelles telles qu</w:t>
      </w:r>
      <w:r w:rsidR="00CD5E00">
        <w:rPr>
          <w:rFonts w:ascii="Arial" w:hAnsi="Arial" w:cs="Arial"/>
          <w:szCs w:val="22"/>
          <w:lang w:val="fr-FR"/>
        </w:rPr>
        <w:t>’</w:t>
      </w:r>
      <w:r>
        <w:rPr>
          <w:rFonts w:ascii="Arial" w:hAnsi="Arial" w:cs="Arial"/>
          <w:szCs w:val="22"/>
          <w:lang w:val="fr-FR"/>
        </w:rPr>
        <w:t>elles avaient été adoptées. S</w:t>
      </w:r>
      <w:r w:rsidR="00CD5E00">
        <w:rPr>
          <w:rFonts w:ascii="Arial" w:hAnsi="Arial" w:cs="Arial"/>
          <w:szCs w:val="22"/>
          <w:lang w:val="fr-FR"/>
        </w:rPr>
        <w:t>’</w:t>
      </w:r>
      <w:r>
        <w:rPr>
          <w:rFonts w:ascii="Arial" w:hAnsi="Arial" w:cs="Arial"/>
          <w:szCs w:val="22"/>
          <w:lang w:val="fr-FR"/>
        </w:rPr>
        <w:t xml:space="preserve">agissant de la volonté exprimée par certaines délégations de retirer le texte ou </w:t>
      </w:r>
      <w:r>
        <w:rPr>
          <w:rFonts w:ascii="Arial" w:hAnsi="Arial" w:cs="Arial"/>
          <w:szCs w:val="22"/>
          <w:lang w:val="fr-FR"/>
        </w:rPr>
        <w:lastRenderedPageBreak/>
        <w:t xml:space="preserve">de le déplacer dans une annexe, la </w:t>
      </w:r>
      <w:r w:rsidRPr="0015760E">
        <w:rPr>
          <w:rFonts w:ascii="Arial" w:hAnsi="Arial" w:cs="Arial"/>
          <w:szCs w:val="22"/>
          <w:lang w:val="fr-FR"/>
        </w:rPr>
        <w:t>délégation</w:t>
      </w:r>
      <w:r>
        <w:rPr>
          <w:rFonts w:ascii="Arial" w:hAnsi="Arial" w:cs="Arial"/>
          <w:szCs w:val="22"/>
          <w:lang w:val="fr-FR"/>
        </w:rPr>
        <w:t xml:space="preserve"> ne comprenait pas l</w:t>
      </w:r>
      <w:r w:rsidR="00CD5E00">
        <w:rPr>
          <w:rFonts w:ascii="Arial" w:hAnsi="Arial" w:cs="Arial"/>
          <w:szCs w:val="22"/>
          <w:lang w:val="fr-FR"/>
        </w:rPr>
        <w:t>’</w:t>
      </w:r>
      <w:r>
        <w:rPr>
          <w:rFonts w:ascii="Arial" w:hAnsi="Arial" w:cs="Arial"/>
          <w:szCs w:val="22"/>
          <w:lang w:val="fr-FR"/>
        </w:rPr>
        <w:t xml:space="preserve">objectif de cette démarche, ajoutant que le texte servait à renforcer la mise en œuvre de la </w:t>
      </w:r>
      <w:r w:rsidRPr="0015760E">
        <w:rPr>
          <w:rFonts w:ascii="Arial" w:hAnsi="Arial" w:cs="Arial"/>
          <w:szCs w:val="22"/>
          <w:lang w:val="fr-FR"/>
        </w:rPr>
        <w:t>Convention</w:t>
      </w:r>
      <w:r>
        <w:rPr>
          <w:rFonts w:ascii="Arial" w:hAnsi="Arial" w:cs="Arial"/>
          <w:szCs w:val="22"/>
          <w:lang w:val="fr-FR"/>
        </w:rPr>
        <w:t xml:space="preserve"> pour le bien-être des communautés locales.</w:t>
      </w:r>
    </w:p>
    <w:p w14:paraId="45F113B5" w14:textId="628D3577" w:rsidR="00AB2FC9" w:rsidRPr="00AB2FC9" w:rsidRDefault="007A3DD7"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Outre les arguments avancés, l</w:t>
      </w:r>
      <w:r w:rsidR="0015760E">
        <w:rPr>
          <w:rFonts w:ascii="Arial" w:hAnsi="Arial" w:cs="Arial"/>
          <w:szCs w:val="22"/>
          <w:lang w:val="fr-FR"/>
        </w:rPr>
        <w:t xml:space="preserve">e </w:t>
      </w:r>
      <w:r w:rsidR="0015760E" w:rsidRPr="0015760E">
        <w:rPr>
          <w:rFonts w:ascii="Arial" w:hAnsi="Arial" w:cs="Arial"/>
          <w:b/>
          <w:szCs w:val="22"/>
          <w:lang w:val="fr-FR"/>
        </w:rPr>
        <w:t>Président</w:t>
      </w:r>
      <w:r w:rsidR="0015760E">
        <w:rPr>
          <w:rFonts w:ascii="Arial" w:hAnsi="Arial" w:cs="Arial"/>
          <w:szCs w:val="22"/>
          <w:lang w:val="fr-FR"/>
        </w:rPr>
        <w:t xml:space="preserve"> a reconnu que</w:t>
      </w:r>
      <w:r>
        <w:rPr>
          <w:rFonts w:ascii="Arial" w:hAnsi="Arial" w:cs="Arial"/>
          <w:szCs w:val="22"/>
          <w:lang w:val="fr-FR"/>
        </w:rPr>
        <w:t xml:space="preserve"> </w:t>
      </w:r>
      <w:r w:rsidR="0015760E">
        <w:rPr>
          <w:rFonts w:ascii="Arial" w:hAnsi="Arial" w:cs="Arial"/>
          <w:szCs w:val="22"/>
          <w:lang w:val="fr-FR"/>
        </w:rPr>
        <w:t>l</w:t>
      </w:r>
      <w:r w:rsidR="00CD5E00">
        <w:rPr>
          <w:rFonts w:ascii="Arial" w:hAnsi="Arial" w:cs="Arial"/>
          <w:szCs w:val="22"/>
          <w:lang w:val="fr-FR"/>
        </w:rPr>
        <w:t>’</w:t>
      </w:r>
      <w:r w:rsidR="0015760E" w:rsidRPr="0015760E">
        <w:rPr>
          <w:rFonts w:ascii="Arial" w:hAnsi="Arial" w:cs="Arial"/>
          <w:szCs w:val="22"/>
          <w:lang w:val="fr-FR"/>
        </w:rPr>
        <w:t>Assemblée</w:t>
      </w:r>
      <w:r w:rsidR="0015760E">
        <w:rPr>
          <w:rFonts w:ascii="Arial" w:hAnsi="Arial" w:cs="Arial"/>
          <w:szCs w:val="22"/>
          <w:lang w:val="fr-FR"/>
        </w:rPr>
        <w:t xml:space="preserve"> </w:t>
      </w:r>
      <w:r w:rsidR="00AB2FC9">
        <w:rPr>
          <w:rFonts w:ascii="Arial" w:hAnsi="Arial" w:cs="Arial"/>
          <w:szCs w:val="22"/>
          <w:lang w:val="fr-FR"/>
        </w:rPr>
        <w:t>était face à un problème juridique. Elle avait pris des décisions et approuvé cinq amendements, dont tous les paragraphes composant ces</w:t>
      </w:r>
      <w:r>
        <w:rPr>
          <w:rFonts w:ascii="Arial" w:hAnsi="Arial" w:cs="Arial"/>
          <w:szCs w:val="22"/>
          <w:lang w:val="fr-FR"/>
        </w:rPr>
        <w:t xml:space="preserve"> amendements</w:t>
      </w:r>
      <w:r w:rsidR="00AB2FC9">
        <w:rPr>
          <w:rFonts w:ascii="Arial" w:hAnsi="Arial" w:cs="Arial"/>
          <w:szCs w:val="22"/>
          <w:lang w:val="fr-FR"/>
        </w:rPr>
        <w:t>. D</w:t>
      </w:r>
      <w:r w:rsidR="00CD5E00">
        <w:rPr>
          <w:rFonts w:ascii="Arial" w:hAnsi="Arial" w:cs="Arial"/>
          <w:szCs w:val="22"/>
          <w:lang w:val="fr-FR"/>
        </w:rPr>
        <w:t>’</w:t>
      </w:r>
      <w:r w:rsidR="00AB2FC9">
        <w:rPr>
          <w:rFonts w:ascii="Arial" w:hAnsi="Arial" w:cs="Arial"/>
          <w:szCs w:val="22"/>
          <w:lang w:val="fr-FR"/>
        </w:rPr>
        <w:t>un point de vue juridique, l</w:t>
      </w:r>
      <w:r w:rsidR="00CD5E00">
        <w:rPr>
          <w:rFonts w:ascii="Arial" w:hAnsi="Arial" w:cs="Arial"/>
          <w:szCs w:val="22"/>
          <w:lang w:val="fr-FR"/>
        </w:rPr>
        <w:t>’</w:t>
      </w:r>
      <w:r w:rsidR="00AB2FC9" w:rsidRPr="00AB2FC9">
        <w:rPr>
          <w:rFonts w:ascii="Arial" w:hAnsi="Arial" w:cs="Arial"/>
          <w:szCs w:val="22"/>
          <w:lang w:val="fr-FR"/>
        </w:rPr>
        <w:t>Assemblée</w:t>
      </w:r>
      <w:r w:rsidR="00AB2FC9">
        <w:rPr>
          <w:rFonts w:ascii="Arial" w:hAnsi="Arial" w:cs="Arial"/>
          <w:szCs w:val="22"/>
          <w:lang w:val="fr-FR"/>
        </w:rPr>
        <w:t xml:space="preserve"> était dotée d</w:t>
      </w:r>
      <w:r w:rsidR="00CD5E00">
        <w:rPr>
          <w:rFonts w:ascii="Arial" w:hAnsi="Arial" w:cs="Arial"/>
          <w:szCs w:val="22"/>
          <w:lang w:val="fr-FR"/>
        </w:rPr>
        <w:t>’</w:t>
      </w:r>
      <w:r w:rsidR="00AB2FC9">
        <w:rPr>
          <w:rFonts w:ascii="Arial" w:hAnsi="Arial" w:cs="Arial"/>
          <w:szCs w:val="22"/>
          <w:lang w:val="fr-FR"/>
        </w:rPr>
        <w:t xml:space="preserve">une certaine capacité juridique et il était donc </w:t>
      </w:r>
      <w:r>
        <w:rPr>
          <w:rFonts w:ascii="Arial" w:hAnsi="Arial" w:cs="Arial"/>
          <w:szCs w:val="22"/>
          <w:lang w:val="fr-FR"/>
        </w:rPr>
        <w:t>important de savoir en quelle qualité</w:t>
      </w:r>
      <w:r w:rsidR="00AB2FC9">
        <w:rPr>
          <w:rFonts w:ascii="Arial" w:hAnsi="Arial" w:cs="Arial"/>
          <w:szCs w:val="22"/>
          <w:lang w:val="fr-FR"/>
        </w:rPr>
        <w:t xml:space="preserve"> elle avait approuvé les paragraphes et amendements. Si elle avait </w:t>
      </w:r>
      <w:r>
        <w:rPr>
          <w:rFonts w:ascii="Arial" w:hAnsi="Arial" w:cs="Arial"/>
          <w:szCs w:val="22"/>
          <w:lang w:val="fr-FR"/>
        </w:rPr>
        <w:t xml:space="preserve">bien </w:t>
      </w:r>
      <w:r w:rsidR="00AB2FC9">
        <w:rPr>
          <w:rFonts w:ascii="Arial" w:hAnsi="Arial" w:cs="Arial"/>
          <w:szCs w:val="22"/>
          <w:lang w:val="fr-FR"/>
        </w:rPr>
        <w:t>approuvé les amendements aux Directives opérationnelles, l</w:t>
      </w:r>
      <w:r w:rsidR="00CD5E00">
        <w:rPr>
          <w:rFonts w:ascii="Arial" w:hAnsi="Arial" w:cs="Arial"/>
          <w:szCs w:val="22"/>
          <w:lang w:val="fr-FR"/>
        </w:rPr>
        <w:t>’</w:t>
      </w:r>
      <w:r w:rsidR="00AB2FC9" w:rsidRPr="00AB2FC9">
        <w:rPr>
          <w:rFonts w:ascii="Arial" w:hAnsi="Arial" w:cs="Arial"/>
          <w:szCs w:val="22"/>
          <w:lang w:val="fr-FR"/>
        </w:rPr>
        <w:t>Assemblée</w:t>
      </w:r>
      <w:r w:rsidR="00AB2FC9">
        <w:rPr>
          <w:rFonts w:ascii="Arial" w:hAnsi="Arial" w:cs="Arial"/>
          <w:szCs w:val="22"/>
          <w:lang w:val="fr-FR"/>
        </w:rPr>
        <w:t xml:space="preserve"> devrait alors accepter le fait qu</w:t>
      </w:r>
      <w:r w:rsidR="00CD5E00">
        <w:rPr>
          <w:rFonts w:ascii="Arial" w:hAnsi="Arial" w:cs="Arial"/>
          <w:szCs w:val="22"/>
          <w:lang w:val="fr-FR"/>
        </w:rPr>
        <w:t>’</w:t>
      </w:r>
      <w:r w:rsidR="00AB2FC9">
        <w:rPr>
          <w:rFonts w:ascii="Arial" w:hAnsi="Arial" w:cs="Arial"/>
          <w:szCs w:val="22"/>
          <w:lang w:val="fr-FR"/>
        </w:rPr>
        <w:t xml:space="preserve">elle </w:t>
      </w:r>
      <w:r>
        <w:rPr>
          <w:rFonts w:ascii="Arial" w:hAnsi="Arial" w:cs="Arial"/>
          <w:szCs w:val="22"/>
          <w:lang w:val="fr-FR"/>
        </w:rPr>
        <w:t>avait effectivement adopté</w:t>
      </w:r>
      <w:r w:rsidR="00AB2FC9">
        <w:rPr>
          <w:rFonts w:ascii="Arial" w:hAnsi="Arial" w:cs="Arial"/>
          <w:szCs w:val="22"/>
          <w:lang w:val="fr-FR"/>
        </w:rPr>
        <w:t xml:space="preserve"> ces amendements. À défaut, la discussion pourrait être rouverte pour prendre une décision final</w:t>
      </w:r>
      <w:r w:rsidR="007A1320">
        <w:rPr>
          <w:rFonts w:ascii="Arial" w:hAnsi="Arial" w:cs="Arial"/>
          <w:szCs w:val="22"/>
          <w:lang w:val="fr-FR"/>
        </w:rPr>
        <w:t xml:space="preserve">e. </w:t>
      </w:r>
      <w:r w:rsidR="005D189C">
        <w:rPr>
          <w:rFonts w:ascii="Arial" w:hAnsi="Arial" w:cs="Arial"/>
          <w:szCs w:val="22"/>
          <w:lang w:val="fr-FR"/>
        </w:rPr>
        <w:t>L</w:t>
      </w:r>
      <w:r w:rsidR="007A1320">
        <w:rPr>
          <w:rFonts w:ascii="Arial" w:hAnsi="Arial" w:cs="Arial"/>
          <w:szCs w:val="22"/>
          <w:lang w:val="fr-FR"/>
        </w:rPr>
        <w:t>e</w:t>
      </w:r>
      <w:r w:rsidR="00AB2FC9">
        <w:rPr>
          <w:rFonts w:ascii="Arial" w:hAnsi="Arial" w:cs="Arial"/>
          <w:szCs w:val="22"/>
          <w:lang w:val="fr-FR"/>
        </w:rPr>
        <w:t xml:space="preserve"> Président a donné la parole au Conseiller juridique.</w:t>
      </w:r>
    </w:p>
    <w:p w14:paraId="7042F4D4" w14:textId="5E48FD68" w:rsidR="007A3DD7" w:rsidRPr="00065A4A" w:rsidRDefault="007A3DD7"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Après avoir écouté attentivement les </w:t>
      </w:r>
      <w:r w:rsidR="00EC1811">
        <w:rPr>
          <w:rFonts w:ascii="Arial" w:hAnsi="Arial" w:cs="Arial"/>
          <w:szCs w:val="22"/>
          <w:lang w:val="fr-FR"/>
        </w:rPr>
        <w:t xml:space="preserve">questions posées par les </w:t>
      </w:r>
      <w:r w:rsidR="00EC1811" w:rsidRPr="00EC1811">
        <w:rPr>
          <w:rFonts w:ascii="Arial" w:hAnsi="Arial" w:cs="Arial"/>
          <w:szCs w:val="22"/>
          <w:lang w:val="fr-FR"/>
        </w:rPr>
        <w:t>délégation</w:t>
      </w:r>
      <w:r w:rsidR="00EC1811">
        <w:rPr>
          <w:rFonts w:ascii="Arial" w:hAnsi="Arial" w:cs="Arial"/>
          <w:szCs w:val="22"/>
          <w:lang w:val="fr-FR"/>
        </w:rPr>
        <w:t xml:space="preserve">s, le </w:t>
      </w:r>
      <w:r w:rsidR="00EC1811">
        <w:rPr>
          <w:rFonts w:ascii="Arial" w:hAnsi="Arial" w:cs="Arial"/>
          <w:b/>
          <w:szCs w:val="22"/>
          <w:lang w:val="fr-FR"/>
        </w:rPr>
        <w:t>Conseiller j</w:t>
      </w:r>
      <w:r w:rsidR="00EC1811" w:rsidRPr="00EC1811">
        <w:rPr>
          <w:rFonts w:ascii="Arial" w:hAnsi="Arial" w:cs="Arial"/>
          <w:b/>
          <w:szCs w:val="22"/>
          <w:lang w:val="fr-FR"/>
        </w:rPr>
        <w:t>uridique</w:t>
      </w:r>
      <w:r w:rsidR="002F51B0">
        <w:rPr>
          <w:rFonts w:ascii="Arial" w:hAnsi="Arial" w:cs="Arial"/>
          <w:szCs w:val="22"/>
          <w:lang w:val="fr-FR"/>
        </w:rPr>
        <w:t xml:space="preserve"> a rappelé</w:t>
      </w:r>
      <w:r w:rsidR="00EC1811">
        <w:rPr>
          <w:rFonts w:ascii="Arial" w:hAnsi="Arial" w:cs="Arial"/>
          <w:szCs w:val="22"/>
          <w:lang w:val="fr-FR"/>
        </w:rPr>
        <w:t xml:space="preserve"> </w:t>
      </w:r>
      <w:r w:rsidR="002F51B0">
        <w:rPr>
          <w:rFonts w:ascii="Arial" w:hAnsi="Arial" w:cs="Arial"/>
          <w:szCs w:val="22"/>
          <w:lang w:val="fr-FR"/>
        </w:rPr>
        <w:t xml:space="preserve">les </w:t>
      </w:r>
      <w:r w:rsidR="00EC1811">
        <w:rPr>
          <w:rFonts w:ascii="Arial" w:hAnsi="Arial" w:cs="Arial"/>
          <w:szCs w:val="22"/>
          <w:lang w:val="fr-FR"/>
        </w:rPr>
        <w:t>trois princip</w:t>
      </w:r>
      <w:r w:rsidR="00B00B7B">
        <w:rPr>
          <w:rFonts w:ascii="Arial" w:hAnsi="Arial" w:cs="Arial"/>
          <w:szCs w:val="22"/>
          <w:lang w:val="fr-FR"/>
        </w:rPr>
        <w:t>aux problèmes soulevés</w:t>
      </w:r>
      <w:r w:rsidR="00EC1811">
        <w:rPr>
          <w:rFonts w:ascii="Arial" w:hAnsi="Arial" w:cs="Arial"/>
          <w:szCs w:val="22"/>
          <w:lang w:val="fr-FR"/>
        </w:rPr>
        <w:t> : i) l</w:t>
      </w:r>
      <w:r w:rsidR="00CD5E00">
        <w:rPr>
          <w:rFonts w:ascii="Arial" w:hAnsi="Arial" w:cs="Arial"/>
          <w:szCs w:val="22"/>
          <w:lang w:val="fr-FR"/>
        </w:rPr>
        <w:t>’</w:t>
      </w:r>
      <w:r w:rsidR="00EC1811">
        <w:rPr>
          <w:rFonts w:ascii="Arial" w:hAnsi="Arial" w:cs="Arial"/>
          <w:szCs w:val="22"/>
          <w:lang w:val="fr-FR"/>
        </w:rPr>
        <w:t>adoption des amendements aux Directives opérationnelles</w:t>
      </w:r>
      <w:r w:rsidR="002F51B0">
        <w:rPr>
          <w:rFonts w:ascii="Arial" w:hAnsi="Arial" w:cs="Arial"/>
          <w:szCs w:val="22"/>
          <w:lang w:val="fr-FR"/>
        </w:rPr>
        <w:t xml:space="preserve"> qui avaient déjà été adopté</w:t>
      </w:r>
      <w:r w:rsidR="00EC1811">
        <w:rPr>
          <w:rFonts w:ascii="Arial" w:hAnsi="Arial" w:cs="Arial"/>
          <w:szCs w:val="22"/>
          <w:lang w:val="fr-FR"/>
        </w:rPr>
        <w:t xml:space="preserve">s suite à une </w:t>
      </w:r>
      <w:r w:rsidR="00EC1811" w:rsidRPr="00EC1811">
        <w:rPr>
          <w:rFonts w:ascii="Arial" w:hAnsi="Arial" w:cs="Arial"/>
          <w:szCs w:val="22"/>
          <w:lang w:val="fr-FR"/>
        </w:rPr>
        <w:t>recommandation</w:t>
      </w:r>
      <w:r w:rsidR="00EC1811">
        <w:rPr>
          <w:rFonts w:ascii="Arial" w:hAnsi="Arial" w:cs="Arial"/>
          <w:szCs w:val="22"/>
          <w:lang w:val="fr-FR"/>
        </w:rPr>
        <w:t xml:space="preserve"> par le Comité </w:t>
      </w:r>
      <w:r w:rsidR="002F51B0">
        <w:rPr>
          <w:rFonts w:ascii="Arial" w:hAnsi="Arial" w:cs="Arial"/>
          <w:szCs w:val="22"/>
          <w:lang w:val="fr-FR"/>
        </w:rPr>
        <w:t xml:space="preserve">; ii) </w:t>
      </w:r>
      <w:r w:rsidR="00EC1811">
        <w:rPr>
          <w:rFonts w:ascii="Arial" w:hAnsi="Arial" w:cs="Arial"/>
          <w:szCs w:val="22"/>
          <w:lang w:val="fr-FR"/>
        </w:rPr>
        <w:t>l</w:t>
      </w:r>
      <w:r w:rsidR="00CD5E00">
        <w:rPr>
          <w:rFonts w:ascii="Arial" w:hAnsi="Arial" w:cs="Arial"/>
          <w:szCs w:val="22"/>
          <w:lang w:val="fr-FR"/>
        </w:rPr>
        <w:t>’</w:t>
      </w:r>
      <w:r w:rsidR="00EC1811">
        <w:rPr>
          <w:rFonts w:ascii="Arial" w:hAnsi="Arial" w:cs="Arial"/>
          <w:szCs w:val="22"/>
          <w:lang w:val="fr-FR"/>
        </w:rPr>
        <w:t>inclusion du chapitre, c.-à-d. le chapitre sur le développement durable dans les Directives opérationnelles était-il bien à sa place ; et iii) la distinction entre Directives opérationnelles et document d</w:t>
      </w:r>
      <w:r w:rsidR="00CD5E00">
        <w:rPr>
          <w:rFonts w:ascii="Arial" w:hAnsi="Arial" w:cs="Arial"/>
          <w:szCs w:val="22"/>
          <w:lang w:val="fr-FR"/>
        </w:rPr>
        <w:t>’</w:t>
      </w:r>
      <w:r w:rsidR="00EC1811">
        <w:rPr>
          <w:rFonts w:ascii="Arial" w:hAnsi="Arial" w:cs="Arial"/>
          <w:szCs w:val="22"/>
          <w:lang w:val="fr-FR"/>
        </w:rPr>
        <w:t xml:space="preserve">orientation. À propos de la première question, le Conseiller juridique a expliqué que </w:t>
      </w:r>
      <w:r w:rsidR="00EC1811" w:rsidRPr="00EC1811">
        <w:rPr>
          <w:rFonts w:ascii="Arial" w:hAnsi="Arial" w:cs="Arial"/>
          <w:szCs w:val="22"/>
          <w:lang w:val="fr-FR"/>
        </w:rPr>
        <w:t>conformément</w:t>
      </w:r>
      <w:r w:rsidR="00EC1811">
        <w:rPr>
          <w:rFonts w:ascii="Arial" w:hAnsi="Arial" w:cs="Arial"/>
          <w:szCs w:val="22"/>
          <w:lang w:val="fr-FR"/>
        </w:rPr>
        <w:t xml:space="preserve"> à l</w:t>
      </w:r>
      <w:r w:rsidR="00CD5E00">
        <w:rPr>
          <w:rFonts w:ascii="Arial" w:hAnsi="Arial" w:cs="Arial"/>
          <w:szCs w:val="22"/>
          <w:lang w:val="fr-FR"/>
        </w:rPr>
        <w:t>’</w:t>
      </w:r>
      <w:r w:rsidR="00EC1811">
        <w:rPr>
          <w:rFonts w:ascii="Arial" w:hAnsi="Arial" w:cs="Arial"/>
          <w:szCs w:val="22"/>
          <w:lang w:val="fr-FR"/>
        </w:rPr>
        <w:t xml:space="preserve">article 7(e) de la </w:t>
      </w:r>
      <w:r w:rsidR="00EC1811" w:rsidRPr="00EC1811">
        <w:rPr>
          <w:rFonts w:ascii="Arial" w:hAnsi="Arial" w:cs="Arial"/>
          <w:szCs w:val="22"/>
          <w:lang w:val="fr-FR"/>
        </w:rPr>
        <w:t>Convention</w:t>
      </w:r>
      <w:r w:rsidR="00EC1811">
        <w:rPr>
          <w:rFonts w:ascii="Arial" w:hAnsi="Arial" w:cs="Arial"/>
          <w:szCs w:val="22"/>
          <w:lang w:val="fr-FR"/>
        </w:rPr>
        <w:t>, l</w:t>
      </w:r>
      <w:r w:rsidR="00CD5E00">
        <w:rPr>
          <w:rFonts w:ascii="Arial" w:hAnsi="Arial" w:cs="Arial"/>
          <w:szCs w:val="22"/>
          <w:lang w:val="fr-FR"/>
        </w:rPr>
        <w:t>’</w:t>
      </w:r>
      <w:r w:rsidR="00EC1811">
        <w:rPr>
          <w:rFonts w:ascii="Arial" w:hAnsi="Arial" w:cs="Arial"/>
          <w:szCs w:val="22"/>
          <w:lang w:val="fr-FR"/>
        </w:rPr>
        <w:t>Assemblée générale</w:t>
      </w:r>
      <w:r w:rsidR="003D4EE1">
        <w:rPr>
          <w:rFonts w:ascii="Arial" w:hAnsi="Arial" w:cs="Arial"/>
          <w:szCs w:val="22"/>
          <w:lang w:val="fr-FR"/>
        </w:rPr>
        <w:t>, en tant qu</w:t>
      </w:r>
      <w:r w:rsidR="00CD5E00">
        <w:rPr>
          <w:rFonts w:ascii="Arial" w:hAnsi="Arial" w:cs="Arial"/>
          <w:szCs w:val="22"/>
          <w:lang w:val="fr-FR"/>
        </w:rPr>
        <w:t>’</w:t>
      </w:r>
      <w:r w:rsidR="003D4EE1">
        <w:rPr>
          <w:rFonts w:ascii="Arial" w:hAnsi="Arial" w:cs="Arial"/>
          <w:szCs w:val="22"/>
          <w:lang w:val="fr-FR"/>
        </w:rPr>
        <w:t>organe</w:t>
      </w:r>
      <w:r w:rsidR="00EC1811">
        <w:rPr>
          <w:rFonts w:ascii="Arial" w:hAnsi="Arial" w:cs="Arial"/>
          <w:szCs w:val="22"/>
          <w:lang w:val="fr-FR"/>
        </w:rPr>
        <w:t xml:space="preserve"> souverain, </w:t>
      </w:r>
      <w:r w:rsidR="00E20BF2">
        <w:rPr>
          <w:rFonts w:ascii="Arial" w:hAnsi="Arial" w:cs="Arial"/>
          <w:szCs w:val="22"/>
          <w:lang w:val="fr-FR"/>
        </w:rPr>
        <w:t>avait la tâche d</w:t>
      </w:r>
      <w:r w:rsidR="00CD5E00">
        <w:rPr>
          <w:rFonts w:ascii="Arial" w:hAnsi="Arial" w:cs="Arial"/>
          <w:szCs w:val="22"/>
          <w:lang w:val="fr-FR"/>
        </w:rPr>
        <w:t>’</w:t>
      </w:r>
      <w:r w:rsidR="00E20BF2">
        <w:rPr>
          <w:rFonts w:ascii="Arial" w:hAnsi="Arial" w:cs="Arial"/>
          <w:szCs w:val="22"/>
          <w:lang w:val="fr-FR"/>
        </w:rPr>
        <w:t xml:space="preserve">approuver les Directives opérationnelles sur la base des recommandations du Comité (cette </w:t>
      </w:r>
      <w:r w:rsidR="00E20BF2" w:rsidRPr="00E20BF2">
        <w:rPr>
          <w:rFonts w:ascii="Arial" w:hAnsi="Arial" w:cs="Arial"/>
          <w:szCs w:val="22"/>
          <w:lang w:val="fr-FR"/>
        </w:rPr>
        <w:t>recommandation</w:t>
      </w:r>
      <w:r w:rsidR="004E22A4">
        <w:rPr>
          <w:rFonts w:ascii="Arial" w:hAnsi="Arial" w:cs="Arial"/>
          <w:szCs w:val="22"/>
          <w:lang w:val="fr-FR"/>
        </w:rPr>
        <w:t xml:space="preserve"> rentrai</w:t>
      </w:r>
      <w:r w:rsidR="00E20BF2">
        <w:rPr>
          <w:rFonts w:ascii="Arial" w:hAnsi="Arial" w:cs="Arial"/>
          <w:szCs w:val="22"/>
          <w:lang w:val="fr-FR"/>
        </w:rPr>
        <w:t>t dans le cadre des fonctions du Comité) qui préparait et soumettait à l</w:t>
      </w:r>
      <w:r w:rsidR="00CD5E00">
        <w:rPr>
          <w:rFonts w:ascii="Arial" w:hAnsi="Arial" w:cs="Arial"/>
          <w:szCs w:val="22"/>
          <w:lang w:val="fr-FR"/>
        </w:rPr>
        <w:t>’</w:t>
      </w:r>
      <w:r w:rsidR="00E20BF2">
        <w:rPr>
          <w:rFonts w:ascii="Arial" w:hAnsi="Arial" w:cs="Arial"/>
          <w:szCs w:val="22"/>
          <w:lang w:val="fr-FR"/>
        </w:rPr>
        <w:t xml:space="preserve">Assemblée générale les Directives opérationnelles pour la mise en œuvre de la </w:t>
      </w:r>
      <w:r w:rsidR="00E20BF2" w:rsidRPr="00E20BF2">
        <w:rPr>
          <w:rFonts w:ascii="Arial" w:hAnsi="Arial" w:cs="Arial"/>
          <w:szCs w:val="22"/>
          <w:lang w:val="fr-FR"/>
        </w:rPr>
        <w:t>Convention</w:t>
      </w:r>
      <w:r w:rsidR="00E20BF2">
        <w:rPr>
          <w:rFonts w:ascii="Arial" w:hAnsi="Arial" w:cs="Arial"/>
          <w:szCs w:val="22"/>
          <w:lang w:val="fr-FR"/>
        </w:rPr>
        <w:t>.</w:t>
      </w:r>
      <w:r w:rsidR="009F75BD">
        <w:rPr>
          <w:rFonts w:ascii="Arial" w:hAnsi="Arial" w:cs="Arial"/>
          <w:szCs w:val="22"/>
          <w:lang w:val="fr-FR"/>
        </w:rPr>
        <w:t xml:space="preserve"> </w:t>
      </w:r>
      <w:r w:rsidR="00E20BF2">
        <w:rPr>
          <w:rFonts w:ascii="Arial" w:hAnsi="Arial" w:cs="Arial"/>
          <w:szCs w:val="22"/>
          <w:lang w:val="fr-FR"/>
        </w:rPr>
        <w:t>L</w:t>
      </w:r>
      <w:r w:rsidR="00CD5E00">
        <w:rPr>
          <w:rFonts w:ascii="Arial" w:hAnsi="Arial" w:cs="Arial"/>
          <w:szCs w:val="22"/>
          <w:lang w:val="fr-FR"/>
        </w:rPr>
        <w:t>’</w:t>
      </w:r>
      <w:r w:rsidR="00E20BF2">
        <w:rPr>
          <w:rFonts w:ascii="Arial" w:hAnsi="Arial" w:cs="Arial"/>
          <w:szCs w:val="22"/>
          <w:lang w:val="fr-FR"/>
        </w:rPr>
        <w:t xml:space="preserve">Assemblée générale, en tant que principal organe de la </w:t>
      </w:r>
      <w:r w:rsidR="00E20BF2" w:rsidRPr="00E20BF2">
        <w:rPr>
          <w:rFonts w:ascii="Arial" w:hAnsi="Arial" w:cs="Arial"/>
          <w:szCs w:val="22"/>
          <w:lang w:val="fr-FR"/>
        </w:rPr>
        <w:t>Convention</w:t>
      </w:r>
      <w:r w:rsidR="00E20BF2">
        <w:rPr>
          <w:rFonts w:ascii="Arial" w:hAnsi="Arial" w:cs="Arial"/>
          <w:szCs w:val="22"/>
          <w:lang w:val="fr-FR"/>
        </w:rPr>
        <w:t xml:space="preserve">, pouvait </w:t>
      </w:r>
      <w:r w:rsidR="004E22A4">
        <w:rPr>
          <w:rFonts w:ascii="Arial" w:hAnsi="Arial" w:cs="Arial"/>
          <w:szCs w:val="22"/>
          <w:lang w:val="fr-FR"/>
        </w:rPr>
        <w:t>à nouveau débattre du</w:t>
      </w:r>
      <w:r w:rsidR="00E20BF2">
        <w:rPr>
          <w:rFonts w:ascii="Arial" w:hAnsi="Arial" w:cs="Arial"/>
          <w:szCs w:val="22"/>
          <w:lang w:val="fr-FR"/>
        </w:rPr>
        <w:t xml:space="preserve"> contenu des Directives opérationnelles – elle é</w:t>
      </w:r>
      <w:r w:rsidR="006F6790">
        <w:rPr>
          <w:rFonts w:ascii="Arial" w:hAnsi="Arial" w:cs="Arial"/>
          <w:szCs w:val="22"/>
          <w:lang w:val="fr-FR"/>
        </w:rPr>
        <w:t>tait le seul organe souverain ayant</w:t>
      </w:r>
      <w:r w:rsidR="00E20BF2">
        <w:rPr>
          <w:rFonts w:ascii="Arial" w:hAnsi="Arial" w:cs="Arial"/>
          <w:szCs w:val="22"/>
          <w:lang w:val="fr-FR"/>
        </w:rPr>
        <w:t xml:space="preserve"> capacité </w:t>
      </w:r>
      <w:r w:rsidR="006F6790">
        <w:rPr>
          <w:rFonts w:ascii="Arial" w:hAnsi="Arial" w:cs="Arial"/>
          <w:szCs w:val="22"/>
          <w:lang w:val="fr-FR"/>
        </w:rPr>
        <w:t xml:space="preserve">à </w:t>
      </w:r>
      <w:r w:rsidR="00E20BF2">
        <w:rPr>
          <w:rFonts w:ascii="Arial" w:hAnsi="Arial" w:cs="Arial"/>
          <w:szCs w:val="22"/>
          <w:lang w:val="fr-FR"/>
        </w:rPr>
        <w:t>le faire. L</w:t>
      </w:r>
      <w:r w:rsidR="00CD5E00">
        <w:rPr>
          <w:rFonts w:ascii="Arial" w:hAnsi="Arial" w:cs="Arial"/>
          <w:szCs w:val="22"/>
          <w:lang w:val="fr-FR"/>
        </w:rPr>
        <w:t>’</w:t>
      </w:r>
      <w:r w:rsidR="00E20BF2" w:rsidRPr="00E20BF2">
        <w:rPr>
          <w:rFonts w:ascii="Arial" w:hAnsi="Arial" w:cs="Arial"/>
          <w:szCs w:val="22"/>
          <w:lang w:val="fr-FR"/>
        </w:rPr>
        <w:t>Assemblée</w:t>
      </w:r>
      <w:r w:rsidR="00E20BF2">
        <w:rPr>
          <w:rFonts w:ascii="Arial" w:hAnsi="Arial" w:cs="Arial"/>
          <w:szCs w:val="22"/>
          <w:lang w:val="fr-FR"/>
        </w:rPr>
        <w:t xml:space="preserve"> était </w:t>
      </w:r>
      <w:r w:rsidR="00E20BF2" w:rsidRPr="00E20BF2">
        <w:rPr>
          <w:rFonts w:ascii="Arial" w:hAnsi="Arial" w:cs="Arial"/>
          <w:szCs w:val="22"/>
          <w:lang w:val="fr-FR"/>
        </w:rPr>
        <w:t>également</w:t>
      </w:r>
      <w:r w:rsidR="00E20BF2">
        <w:rPr>
          <w:rFonts w:ascii="Arial" w:hAnsi="Arial" w:cs="Arial"/>
          <w:szCs w:val="22"/>
          <w:lang w:val="fr-FR"/>
        </w:rPr>
        <w:t xml:space="preserve"> un organe qui devait prendre en considération les travaux en cours ainsi que les discussions au sein du Comité. Le Conseiller juridique </w:t>
      </w:r>
      <w:r w:rsidR="002F51B0">
        <w:rPr>
          <w:rFonts w:ascii="Arial" w:hAnsi="Arial" w:cs="Arial"/>
          <w:szCs w:val="22"/>
          <w:lang w:val="fr-FR"/>
        </w:rPr>
        <w:t>a rappelé à l</w:t>
      </w:r>
      <w:r w:rsidR="00CD5E00">
        <w:rPr>
          <w:rFonts w:ascii="Arial" w:hAnsi="Arial" w:cs="Arial"/>
          <w:szCs w:val="22"/>
          <w:lang w:val="fr-FR"/>
        </w:rPr>
        <w:t>’</w:t>
      </w:r>
      <w:r w:rsidR="002F51B0" w:rsidRPr="002F51B0">
        <w:rPr>
          <w:rFonts w:ascii="Arial" w:hAnsi="Arial" w:cs="Arial"/>
          <w:szCs w:val="22"/>
          <w:lang w:val="fr-FR"/>
        </w:rPr>
        <w:t>Assemblée</w:t>
      </w:r>
      <w:r w:rsidR="002F51B0">
        <w:rPr>
          <w:rFonts w:ascii="Arial" w:hAnsi="Arial" w:cs="Arial"/>
          <w:szCs w:val="22"/>
          <w:lang w:val="fr-FR"/>
        </w:rPr>
        <w:t xml:space="preserve"> que le Comité pouvait </w:t>
      </w:r>
      <w:r w:rsidR="002F51B0" w:rsidRPr="002F51B0">
        <w:rPr>
          <w:rFonts w:ascii="Arial" w:hAnsi="Arial" w:cs="Arial"/>
          <w:szCs w:val="22"/>
          <w:lang w:val="fr-FR"/>
        </w:rPr>
        <w:t>également</w:t>
      </w:r>
      <w:r w:rsidR="002F51B0">
        <w:rPr>
          <w:rFonts w:ascii="Arial" w:hAnsi="Arial" w:cs="Arial"/>
          <w:szCs w:val="22"/>
          <w:lang w:val="fr-FR"/>
        </w:rPr>
        <w:t xml:space="preserve"> débattre du contenu des Directives opérationnelles, débat que l</w:t>
      </w:r>
      <w:r w:rsidR="00CD5E00">
        <w:rPr>
          <w:rFonts w:ascii="Arial" w:hAnsi="Arial" w:cs="Arial"/>
          <w:szCs w:val="22"/>
          <w:lang w:val="fr-FR"/>
        </w:rPr>
        <w:t>’</w:t>
      </w:r>
      <w:r w:rsidR="002F51B0">
        <w:rPr>
          <w:rFonts w:ascii="Arial" w:hAnsi="Arial" w:cs="Arial"/>
          <w:szCs w:val="22"/>
          <w:lang w:val="fr-FR"/>
        </w:rPr>
        <w:t xml:space="preserve">Assemblée générale prenait </w:t>
      </w:r>
      <w:r w:rsidR="002F51B0" w:rsidRPr="002F51B0">
        <w:rPr>
          <w:rFonts w:ascii="Arial" w:hAnsi="Arial" w:cs="Arial"/>
          <w:szCs w:val="22"/>
          <w:lang w:val="fr-FR"/>
        </w:rPr>
        <w:t>également</w:t>
      </w:r>
      <w:r w:rsidR="002F51B0">
        <w:rPr>
          <w:rFonts w:ascii="Arial" w:hAnsi="Arial" w:cs="Arial"/>
          <w:szCs w:val="22"/>
          <w:lang w:val="fr-FR"/>
        </w:rPr>
        <w:t xml:space="preserve"> en </w:t>
      </w:r>
      <w:r w:rsidR="002F51B0" w:rsidRPr="002F51B0">
        <w:rPr>
          <w:rFonts w:ascii="Arial" w:hAnsi="Arial" w:cs="Arial"/>
          <w:szCs w:val="22"/>
          <w:lang w:val="fr-FR"/>
        </w:rPr>
        <w:t>considération</w:t>
      </w:r>
      <w:r w:rsidR="002F51B0">
        <w:rPr>
          <w:rFonts w:ascii="Arial" w:hAnsi="Arial" w:cs="Arial"/>
          <w:szCs w:val="22"/>
          <w:lang w:val="fr-FR"/>
        </w:rPr>
        <w:t xml:space="preserve">, </w:t>
      </w:r>
      <w:r w:rsidR="002F51B0" w:rsidRPr="002F51B0">
        <w:rPr>
          <w:rFonts w:ascii="Arial" w:hAnsi="Arial" w:cs="Arial"/>
          <w:szCs w:val="22"/>
          <w:lang w:val="fr-FR" w:eastAsia="en-US"/>
        </w:rPr>
        <w:t>en particulier</w:t>
      </w:r>
      <w:r w:rsidR="002F51B0">
        <w:rPr>
          <w:rFonts w:ascii="Arial" w:hAnsi="Arial" w:cs="Arial"/>
          <w:szCs w:val="22"/>
          <w:lang w:val="fr-FR"/>
        </w:rPr>
        <w:t xml:space="preserve"> </w:t>
      </w:r>
      <w:r w:rsidR="004E22A4">
        <w:rPr>
          <w:rFonts w:ascii="Arial" w:hAnsi="Arial" w:cs="Arial"/>
          <w:szCs w:val="22"/>
          <w:lang w:val="fr-FR"/>
        </w:rPr>
        <w:t>compte tenu du fait que le</w:t>
      </w:r>
      <w:r w:rsidR="002F51B0">
        <w:rPr>
          <w:rFonts w:ascii="Arial" w:hAnsi="Arial" w:cs="Arial"/>
          <w:szCs w:val="22"/>
          <w:lang w:val="fr-FR"/>
        </w:rPr>
        <w:t xml:space="preserve">s discussions sur </w:t>
      </w:r>
      <w:r w:rsidR="00065A4A">
        <w:rPr>
          <w:rFonts w:ascii="Arial" w:hAnsi="Arial" w:cs="Arial"/>
          <w:szCs w:val="22"/>
          <w:lang w:val="fr-FR"/>
        </w:rPr>
        <w:t>c</w:t>
      </w:r>
      <w:r w:rsidR="002F51B0" w:rsidRPr="00065A4A">
        <w:rPr>
          <w:rFonts w:ascii="Arial" w:hAnsi="Arial" w:cs="Arial"/>
          <w:szCs w:val="22"/>
          <w:lang w:val="fr-FR"/>
        </w:rPr>
        <w:t>es Directives opérationnelles étaient en cours depuis 2012. Néanmoins, cela</w:t>
      </w:r>
      <w:r w:rsidR="004E22A4" w:rsidRPr="00065A4A">
        <w:rPr>
          <w:rFonts w:ascii="Arial" w:hAnsi="Arial" w:cs="Arial"/>
          <w:szCs w:val="22"/>
          <w:lang w:val="fr-FR"/>
        </w:rPr>
        <w:t xml:space="preserve"> ne saurait réduire les capacités</w:t>
      </w:r>
      <w:r w:rsidR="002F51B0" w:rsidRPr="00065A4A">
        <w:rPr>
          <w:rFonts w:ascii="Arial" w:hAnsi="Arial" w:cs="Arial"/>
          <w:szCs w:val="22"/>
          <w:lang w:val="fr-FR"/>
        </w:rPr>
        <w:t xml:space="preserve"> de l</w:t>
      </w:r>
      <w:r w:rsidR="00CD5E00">
        <w:rPr>
          <w:rFonts w:ascii="Arial" w:hAnsi="Arial" w:cs="Arial"/>
          <w:szCs w:val="22"/>
          <w:lang w:val="fr-FR"/>
        </w:rPr>
        <w:t>’</w:t>
      </w:r>
      <w:r w:rsidR="002F51B0" w:rsidRPr="00065A4A">
        <w:rPr>
          <w:rFonts w:ascii="Arial" w:hAnsi="Arial" w:cs="Arial"/>
          <w:szCs w:val="22"/>
          <w:lang w:val="fr-FR"/>
        </w:rPr>
        <w:t>Assemblée générale de rouvrir ou d</w:t>
      </w:r>
      <w:r w:rsidR="00CD5E00">
        <w:rPr>
          <w:rFonts w:ascii="Arial" w:hAnsi="Arial" w:cs="Arial"/>
          <w:szCs w:val="22"/>
          <w:lang w:val="fr-FR"/>
        </w:rPr>
        <w:t>’</w:t>
      </w:r>
      <w:r w:rsidR="002F51B0" w:rsidRPr="00065A4A">
        <w:rPr>
          <w:rFonts w:ascii="Arial" w:hAnsi="Arial" w:cs="Arial"/>
          <w:szCs w:val="22"/>
          <w:lang w:val="fr-FR"/>
        </w:rPr>
        <w:t>amender les Directives opérationnelles</w:t>
      </w:r>
      <w:r w:rsidR="000E693B" w:rsidRPr="00065A4A">
        <w:rPr>
          <w:rFonts w:ascii="Arial" w:hAnsi="Arial" w:cs="Arial"/>
          <w:szCs w:val="22"/>
          <w:lang w:val="fr-FR"/>
        </w:rPr>
        <w:t>.</w:t>
      </w:r>
    </w:p>
    <w:p w14:paraId="359A1D03" w14:textId="2D888BA3" w:rsidR="00493035" w:rsidRPr="00493035" w:rsidRDefault="00065A4A"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S</w:t>
      </w:r>
      <w:r w:rsidR="00CD5E00">
        <w:rPr>
          <w:rFonts w:ascii="Arial" w:hAnsi="Arial" w:cs="Arial"/>
          <w:szCs w:val="22"/>
          <w:lang w:val="fr-FR"/>
        </w:rPr>
        <w:t>’</w:t>
      </w:r>
      <w:r>
        <w:rPr>
          <w:rFonts w:ascii="Arial" w:hAnsi="Arial" w:cs="Arial"/>
          <w:szCs w:val="22"/>
          <w:lang w:val="fr-FR"/>
        </w:rPr>
        <w:t>agissant de la deuxième question, l</w:t>
      </w:r>
      <w:r w:rsidR="00CD5E00">
        <w:rPr>
          <w:rFonts w:ascii="Arial" w:hAnsi="Arial" w:cs="Arial"/>
          <w:szCs w:val="22"/>
          <w:lang w:val="fr-FR"/>
        </w:rPr>
        <w:t>’</w:t>
      </w:r>
      <w:r>
        <w:rPr>
          <w:rFonts w:ascii="Arial" w:hAnsi="Arial" w:cs="Arial"/>
          <w:szCs w:val="22"/>
          <w:lang w:val="fr-FR"/>
        </w:rPr>
        <w:t>inclusion d</w:t>
      </w:r>
      <w:r w:rsidR="00CD5E00">
        <w:rPr>
          <w:rFonts w:ascii="Arial" w:hAnsi="Arial" w:cs="Arial"/>
          <w:szCs w:val="22"/>
          <w:lang w:val="fr-FR"/>
        </w:rPr>
        <w:t>’</w:t>
      </w:r>
      <w:r>
        <w:rPr>
          <w:rFonts w:ascii="Arial" w:hAnsi="Arial" w:cs="Arial"/>
          <w:szCs w:val="22"/>
          <w:lang w:val="fr-FR"/>
        </w:rPr>
        <w:t xml:space="preserve">un chapitre supplémentaire, sur le développement durable, dans les Directives opérationnelles, le </w:t>
      </w:r>
      <w:r w:rsidRPr="008D6812">
        <w:rPr>
          <w:rFonts w:ascii="Arial" w:hAnsi="Arial" w:cs="Arial"/>
          <w:b/>
          <w:szCs w:val="22"/>
          <w:lang w:val="fr-FR"/>
        </w:rPr>
        <w:t>Conseiller juridique</w:t>
      </w:r>
      <w:r>
        <w:rPr>
          <w:rFonts w:ascii="Arial" w:hAnsi="Arial" w:cs="Arial"/>
          <w:szCs w:val="22"/>
          <w:lang w:val="fr-FR"/>
        </w:rPr>
        <w:t xml:space="preserve"> a</w:t>
      </w:r>
      <w:r w:rsidR="00493035">
        <w:rPr>
          <w:rFonts w:ascii="Arial" w:hAnsi="Arial" w:cs="Arial"/>
          <w:szCs w:val="22"/>
          <w:lang w:val="fr-FR"/>
        </w:rPr>
        <w:t xml:space="preserve"> expliqué qu</w:t>
      </w:r>
      <w:r w:rsidR="00CD5E00">
        <w:rPr>
          <w:rFonts w:ascii="Arial" w:hAnsi="Arial" w:cs="Arial"/>
          <w:szCs w:val="22"/>
          <w:lang w:val="fr-FR"/>
        </w:rPr>
        <w:t>’</w:t>
      </w:r>
      <w:r w:rsidR="00493035">
        <w:rPr>
          <w:rFonts w:ascii="Arial" w:hAnsi="Arial" w:cs="Arial"/>
          <w:szCs w:val="22"/>
          <w:lang w:val="fr-FR"/>
        </w:rPr>
        <w:t>il n</w:t>
      </w:r>
      <w:r w:rsidR="00CD5E00">
        <w:rPr>
          <w:rFonts w:ascii="Arial" w:hAnsi="Arial" w:cs="Arial"/>
          <w:szCs w:val="22"/>
          <w:lang w:val="fr-FR"/>
        </w:rPr>
        <w:t>’</w:t>
      </w:r>
      <w:r w:rsidR="00493035">
        <w:rPr>
          <w:rFonts w:ascii="Arial" w:hAnsi="Arial" w:cs="Arial"/>
          <w:szCs w:val="22"/>
          <w:lang w:val="fr-FR"/>
        </w:rPr>
        <w:t>y avait aucun</w:t>
      </w:r>
      <w:r>
        <w:rPr>
          <w:rFonts w:ascii="Arial" w:hAnsi="Arial" w:cs="Arial"/>
          <w:szCs w:val="22"/>
          <w:lang w:val="fr-FR"/>
        </w:rPr>
        <w:t xml:space="preserve"> </w:t>
      </w:r>
      <w:r w:rsidR="00493035">
        <w:rPr>
          <w:rFonts w:ascii="Arial" w:hAnsi="Arial" w:cs="Arial"/>
          <w:szCs w:val="22"/>
          <w:lang w:val="fr-FR"/>
        </w:rPr>
        <w:t xml:space="preserve">obstacle juridique </w:t>
      </w:r>
      <w:r>
        <w:rPr>
          <w:rFonts w:ascii="Arial" w:hAnsi="Arial" w:cs="Arial"/>
          <w:szCs w:val="22"/>
          <w:lang w:val="fr-FR"/>
        </w:rPr>
        <w:t xml:space="preserve">à ce que ce chapitre figure dans les Directives opérationnelles car la </w:t>
      </w:r>
      <w:r w:rsidRPr="00065A4A">
        <w:rPr>
          <w:rFonts w:ascii="Arial" w:hAnsi="Arial" w:cs="Arial"/>
          <w:szCs w:val="22"/>
          <w:lang w:val="fr-FR"/>
        </w:rPr>
        <w:t>Convention</w:t>
      </w:r>
      <w:r>
        <w:rPr>
          <w:rFonts w:ascii="Arial" w:hAnsi="Arial" w:cs="Arial"/>
          <w:szCs w:val="22"/>
          <w:lang w:val="fr-FR"/>
        </w:rPr>
        <w:t xml:space="preserve"> disposait que les Directives opérationnelles étaient un instrument destiné à la mise en œuvre de la </w:t>
      </w:r>
      <w:r w:rsidRPr="00065A4A">
        <w:rPr>
          <w:rFonts w:ascii="Arial" w:hAnsi="Arial" w:cs="Arial"/>
          <w:szCs w:val="22"/>
          <w:lang w:val="fr-FR"/>
        </w:rPr>
        <w:t>Convention</w:t>
      </w:r>
      <w:r w:rsidR="00192738">
        <w:rPr>
          <w:rFonts w:ascii="Arial" w:hAnsi="Arial" w:cs="Arial"/>
          <w:szCs w:val="22"/>
          <w:lang w:val="fr-FR"/>
        </w:rPr>
        <w:t>, et qu</w:t>
      </w:r>
      <w:r w:rsidR="00CD5E00">
        <w:rPr>
          <w:rFonts w:ascii="Arial" w:hAnsi="Arial" w:cs="Arial"/>
          <w:szCs w:val="22"/>
          <w:lang w:val="fr-FR"/>
        </w:rPr>
        <w:t>’</w:t>
      </w:r>
      <w:r>
        <w:rPr>
          <w:rFonts w:ascii="Arial" w:hAnsi="Arial" w:cs="Arial"/>
          <w:szCs w:val="22"/>
          <w:lang w:val="fr-FR"/>
        </w:rPr>
        <w:t>en pratique (c</w:t>
      </w:r>
      <w:r w:rsidR="00CD5E00">
        <w:rPr>
          <w:rFonts w:ascii="Arial" w:hAnsi="Arial" w:cs="Arial"/>
          <w:szCs w:val="22"/>
          <w:lang w:val="fr-FR"/>
        </w:rPr>
        <w:t>’</w:t>
      </w:r>
      <w:r>
        <w:rPr>
          <w:rFonts w:ascii="Arial" w:hAnsi="Arial" w:cs="Arial"/>
          <w:szCs w:val="22"/>
          <w:lang w:val="fr-FR"/>
        </w:rPr>
        <w:t>était l</w:t>
      </w:r>
      <w:r w:rsidR="00CD5E00">
        <w:rPr>
          <w:rFonts w:ascii="Arial" w:hAnsi="Arial" w:cs="Arial"/>
          <w:szCs w:val="22"/>
          <w:lang w:val="fr-FR"/>
        </w:rPr>
        <w:t>’</w:t>
      </w:r>
      <w:r>
        <w:rPr>
          <w:rFonts w:ascii="Arial" w:hAnsi="Arial" w:cs="Arial"/>
          <w:szCs w:val="22"/>
          <w:lang w:val="fr-FR"/>
        </w:rPr>
        <w:t>objectif et l</w:t>
      </w:r>
      <w:r w:rsidR="00CD5E00">
        <w:rPr>
          <w:rFonts w:ascii="Arial" w:hAnsi="Arial" w:cs="Arial"/>
          <w:szCs w:val="22"/>
          <w:lang w:val="fr-FR"/>
        </w:rPr>
        <w:t>’</w:t>
      </w:r>
      <w:r>
        <w:rPr>
          <w:rFonts w:ascii="Arial" w:hAnsi="Arial" w:cs="Arial"/>
          <w:szCs w:val="22"/>
          <w:lang w:val="fr-FR"/>
        </w:rPr>
        <w:t>esprit de l</w:t>
      </w:r>
      <w:r w:rsidR="00CD5E00">
        <w:rPr>
          <w:rFonts w:ascii="Arial" w:hAnsi="Arial" w:cs="Arial"/>
          <w:szCs w:val="22"/>
          <w:lang w:val="fr-FR"/>
        </w:rPr>
        <w:t>’</w:t>
      </w:r>
      <w:r>
        <w:rPr>
          <w:rFonts w:ascii="Arial" w:hAnsi="Arial" w:cs="Arial"/>
          <w:szCs w:val="22"/>
          <w:lang w:val="fr-FR"/>
        </w:rPr>
        <w:t>adoption des Dire</w:t>
      </w:r>
      <w:r w:rsidR="00856E68">
        <w:rPr>
          <w:rFonts w:ascii="Arial" w:hAnsi="Arial" w:cs="Arial"/>
          <w:szCs w:val="22"/>
          <w:lang w:val="fr-FR"/>
        </w:rPr>
        <w:t>ctives opérationnelles en 2008)</w:t>
      </w:r>
      <w:r>
        <w:rPr>
          <w:rFonts w:ascii="Arial" w:hAnsi="Arial" w:cs="Arial"/>
          <w:szCs w:val="22"/>
          <w:lang w:val="fr-FR"/>
        </w:rPr>
        <w:t xml:space="preserve"> </w:t>
      </w:r>
      <w:r w:rsidR="00192738">
        <w:rPr>
          <w:rFonts w:ascii="Arial" w:hAnsi="Arial" w:cs="Arial"/>
          <w:szCs w:val="22"/>
          <w:lang w:val="fr-FR"/>
        </w:rPr>
        <w:t xml:space="preserve">elles </w:t>
      </w:r>
      <w:r>
        <w:rPr>
          <w:rFonts w:ascii="Arial" w:hAnsi="Arial" w:cs="Arial"/>
          <w:szCs w:val="22"/>
          <w:lang w:val="fr-FR"/>
        </w:rPr>
        <w:t xml:space="preserve">étaient censées </w:t>
      </w:r>
      <w:r w:rsidR="008D6812">
        <w:rPr>
          <w:rFonts w:ascii="Arial" w:hAnsi="Arial" w:cs="Arial"/>
          <w:szCs w:val="22"/>
          <w:lang w:val="fr-FR"/>
        </w:rPr>
        <w:t xml:space="preserve">réunir </w:t>
      </w:r>
      <w:r>
        <w:rPr>
          <w:rFonts w:ascii="Arial" w:hAnsi="Arial" w:cs="Arial"/>
          <w:szCs w:val="22"/>
          <w:lang w:val="fr-FR"/>
        </w:rPr>
        <w:t xml:space="preserve">les mécanismes et conditions essentiels afin de rendre la </w:t>
      </w:r>
      <w:r w:rsidRPr="00065A4A">
        <w:rPr>
          <w:rFonts w:ascii="Arial" w:hAnsi="Arial" w:cs="Arial"/>
          <w:szCs w:val="22"/>
          <w:lang w:val="fr-FR"/>
        </w:rPr>
        <w:t>Convention</w:t>
      </w:r>
      <w:r w:rsidR="003D4EE1">
        <w:rPr>
          <w:rFonts w:ascii="Arial" w:hAnsi="Arial" w:cs="Arial"/>
          <w:szCs w:val="22"/>
          <w:lang w:val="fr-FR"/>
        </w:rPr>
        <w:t xml:space="preserve"> opérationnelle dans son ensemble. C</w:t>
      </w:r>
      <w:r w:rsidR="00CD5E00">
        <w:rPr>
          <w:rFonts w:ascii="Arial" w:hAnsi="Arial" w:cs="Arial"/>
          <w:szCs w:val="22"/>
          <w:lang w:val="fr-FR"/>
        </w:rPr>
        <w:t>’</w:t>
      </w:r>
      <w:r w:rsidR="003D4EE1">
        <w:rPr>
          <w:rFonts w:ascii="Arial" w:hAnsi="Arial" w:cs="Arial"/>
          <w:szCs w:val="22"/>
          <w:lang w:val="fr-FR"/>
        </w:rPr>
        <w:t>est la raison pour laquelle les Directives opérationnelles</w:t>
      </w:r>
      <w:r w:rsidR="00493035">
        <w:rPr>
          <w:rFonts w:ascii="Arial" w:hAnsi="Arial" w:cs="Arial"/>
          <w:szCs w:val="22"/>
          <w:lang w:val="fr-FR"/>
        </w:rPr>
        <w:t xml:space="preserve"> pouvaient</w:t>
      </w:r>
      <w:r w:rsidR="003D4EE1">
        <w:rPr>
          <w:rFonts w:ascii="Arial" w:hAnsi="Arial" w:cs="Arial"/>
          <w:szCs w:val="22"/>
          <w:lang w:val="fr-FR"/>
        </w:rPr>
        <w:t xml:space="preserve"> évoluer au cours du temps </w:t>
      </w:r>
      <w:r w:rsidR="00493035">
        <w:rPr>
          <w:rFonts w:ascii="Arial" w:hAnsi="Arial" w:cs="Arial"/>
          <w:szCs w:val="22"/>
          <w:lang w:val="fr-FR"/>
        </w:rPr>
        <w:t>en vertu d</w:t>
      </w:r>
      <w:r w:rsidR="003D4EE1">
        <w:rPr>
          <w:rFonts w:ascii="Arial" w:hAnsi="Arial" w:cs="Arial"/>
          <w:szCs w:val="22"/>
          <w:lang w:val="fr-FR"/>
        </w:rPr>
        <w:t>es décisions de l</w:t>
      </w:r>
      <w:r w:rsidR="00CD5E00">
        <w:rPr>
          <w:rFonts w:ascii="Arial" w:hAnsi="Arial" w:cs="Arial"/>
          <w:szCs w:val="22"/>
          <w:lang w:val="fr-FR"/>
        </w:rPr>
        <w:t>’</w:t>
      </w:r>
      <w:r w:rsidR="003D4EE1">
        <w:rPr>
          <w:rFonts w:ascii="Arial" w:hAnsi="Arial" w:cs="Arial"/>
          <w:szCs w:val="22"/>
          <w:lang w:val="fr-FR"/>
        </w:rPr>
        <w:t>Assemblée générale. En outre, dans l</w:t>
      </w:r>
      <w:r w:rsidR="00CD5E00">
        <w:rPr>
          <w:rFonts w:ascii="Arial" w:hAnsi="Arial" w:cs="Arial"/>
          <w:szCs w:val="22"/>
          <w:lang w:val="fr-FR"/>
        </w:rPr>
        <w:t>’</w:t>
      </w:r>
      <w:r w:rsidR="003D4EE1">
        <w:rPr>
          <w:rFonts w:ascii="Arial" w:hAnsi="Arial" w:cs="Arial"/>
          <w:szCs w:val="22"/>
          <w:lang w:val="fr-FR"/>
        </w:rPr>
        <w:t xml:space="preserve">article 2.1 de la </w:t>
      </w:r>
      <w:r w:rsidR="003D4EE1" w:rsidRPr="003D4EE1">
        <w:rPr>
          <w:rFonts w:ascii="Arial" w:hAnsi="Arial" w:cs="Arial"/>
          <w:szCs w:val="22"/>
          <w:lang w:val="fr-FR"/>
        </w:rPr>
        <w:t>Convention</w:t>
      </w:r>
      <w:r w:rsidR="003D4EE1">
        <w:rPr>
          <w:rFonts w:ascii="Arial" w:hAnsi="Arial" w:cs="Arial"/>
          <w:szCs w:val="22"/>
          <w:lang w:val="fr-FR"/>
        </w:rPr>
        <w:t>, il était demandé qu</w:t>
      </w:r>
      <w:r w:rsidR="00CD5E00">
        <w:rPr>
          <w:rFonts w:ascii="Arial" w:hAnsi="Arial" w:cs="Arial"/>
          <w:szCs w:val="22"/>
          <w:lang w:val="fr-FR"/>
        </w:rPr>
        <w:t>’</w:t>
      </w:r>
      <w:r w:rsidR="003D4EE1">
        <w:rPr>
          <w:rFonts w:ascii="Arial" w:hAnsi="Arial" w:cs="Arial"/>
          <w:szCs w:val="22"/>
          <w:lang w:val="fr-FR"/>
        </w:rPr>
        <w:t xml:space="preserve">aux fins de la </w:t>
      </w:r>
      <w:r w:rsidR="003D4EE1" w:rsidRPr="003D4EE1">
        <w:rPr>
          <w:rFonts w:ascii="Arial" w:hAnsi="Arial" w:cs="Arial"/>
          <w:szCs w:val="22"/>
          <w:lang w:val="fr-FR"/>
        </w:rPr>
        <w:t>Convention</w:t>
      </w:r>
      <w:r w:rsidR="003D4EE1">
        <w:rPr>
          <w:rFonts w:ascii="Arial" w:hAnsi="Arial" w:cs="Arial"/>
          <w:szCs w:val="22"/>
          <w:lang w:val="fr-FR"/>
        </w:rPr>
        <w:t xml:space="preserve">, on prenne en </w:t>
      </w:r>
      <w:r w:rsidR="003D4EE1" w:rsidRPr="003D4EE1">
        <w:rPr>
          <w:rFonts w:ascii="Arial" w:hAnsi="Arial" w:cs="Arial"/>
          <w:szCs w:val="22"/>
          <w:lang w:val="fr-FR"/>
        </w:rPr>
        <w:t>considération</w:t>
      </w:r>
      <w:r w:rsidR="00493035">
        <w:rPr>
          <w:rFonts w:ascii="Arial" w:hAnsi="Arial" w:cs="Arial"/>
          <w:szCs w:val="22"/>
          <w:lang w:val="fr-FR"/>
        </w:rPr>
        <w:t xml:space="preserve"> le</w:t>
      </w:r>
      <w:r w:rsidR="003D4EE1">
        <w:rPr>
          <w:rFonts w:ascii="Arial" w:hAnsi="Arial" w:cs="Arial"/>
          <w:szCs w:val="22"/>
          <w:lang w:val="fr-FR"/>
        </w:rPr>
        <w:t xml:space="preserve"> PCI qui </w:t>
      </w:r>
      <w:r w:rsidR="00493035">
        <w:rPr>
          <w:rFonts w:ascii="Arial" w:hAnsi="Arial" w:cs="Arial"/>
          <w:szCs w:val="22"/>
          <w:lang w:val="fr-FR"/>
        </w:rPr>
        <w:t>soit conforme, entre autres, à l</w:t>
      </w:r>
      <w:r w:rsidR="00CD5E00">
        <w:rPr>
          <w:rFonts w:ascii="Arial" w:hAnsi="Arial" w:cs="Arial"/>
          <w:szCs w:val="22"/>
          <w:lang w:val="fr-FR"/>
        </w:rPr>
        <w:t>’</w:t>
      </w:r>
      <w:r w:rsidR="00493035">
        <w:rPr>
          <w:rFonts w:ascii="Arial" w:hAnsi="Arial" w:cs="Arial"/>
          <w:szCs w:val="22"/>
          <w:lang w:val="fr-FR"/>
        </w:rPr>
        <w:t>exigence d</w:t>
      </w:r>
      <w:r w:rsidR="00CD5E00">
        <w:rPr>
          <w:rFonts w:ascii="Arial" w:hAnsi="Arial" w:cs="Arial"/>
          <w:szCs w:val="22"/>
          <w:lang w:val="fr-FR"/>
        </w:rPr>
        <w:t>’</w:t>
      </w:r>
      <w:r w:rsidR="00493035">
        <w:rPr>
          <w:rFonts w:ascii="Arial" w:hAnsi="Arial" w:cs="Arial"/>
          <w:szCs w:val="22"/>
          <w:lang w:val="fr-FR"/>
        </w:rPr>
        <w:t>un développement durable. En vertu de cet article, il revenait aux États membres de décider de quelle façon ils souhaitaient parvenir à la mise en œuvre de cette disposition dans les Directives opérationnelles, et s</w:t>
      </w:r>
      <w:r w:rsidR="00CD5E00">
        <w:rPr>
          <w:rFonts w:ascii="Arial" w:hAnsi="Arial" w:cs="Arial"/>
          <w:szCs w:val="22"/>
          <w:lang w:val="fr-FR"/>
        </w:rPr>
        <w:t>’</w:t>
      </w:r>
      <w:r w:rsidR="00493035">
        <w:rPr>
          <w:rFonts w:ascii="Arial" w:hAnsi="Arial" w:cs="Arial"/>
          <w:szCs w:val="22"/>
          <w:lang w:val="fr-FR"/>
        </w:rPr>
        <w:t>ils souhaitaient ou non l</w:t>
      </w:r>
      <w:r w:rsidR="00CD5E00">
        <w:rPr>
          <w:rFonts w:ascii="Arial" w:hAnsi="Arial" w:cs="Arial"/>
          <w:szCs w:val="22"/>
          <w:lang w:val="fr-FR"/>
        </w:rPr>
        <w:t>’</w:t>
      </w:r>
      <w:r w:rsidR="00493035">
        <w:rPr>
          <w:rFonts w:ascii="Arial" w:hAnsi="Arial" w:cs="Arial"/>
          <w:szCs w:val="22"/>
          <w:lang w:val="fr-FR"/>
        </w:rPr>
        <w:t>inclure dans les Directives opérationnelles. L</w:t>
      </w:r>
      <w:r w:rsidR="00CD5E00">
        <w:rPr>
          <w:rFonts w:ascii="Arial" w:hAnsi="Arial" w:cs="Arial"/>
          <w:szCs w:val="22"/>
          <w:lang w:val="fr-FR"/>
        </w:rPr>
        <w:t>’</w:t>
      </w:r>
      <w:r w:rsidR="00493035">
        <w:rPr>
          <w:rFonts w:ascii="Arial" w:hAnsi="Arial" w:cs="Arial"/>
          <w:szCs w:val="22"/>
          <w:lang w:val="fr-FR"/>
        </w:rPr>
        <w:t xml:space="preserve">Assemblée générale, un organe indépendant des autres organes </w:t>
      </w:r>
      <w:r w:rsidR="008D6812">
        <w:rPr>
          <w:rFonts w:ascii="Arial" w:hAnsi="Arial" w:cs="Arial"/>
          <w:szCs w:val="22"/>
          <w:lang w:val="fr-FR"/>
        </w:rPr>
        <w:t>des autres conventions, pouvai</w:t>
      </w:r>
      <w:r w:rsidR="00493035">
        <w:rPr>
          <w:rFonts w:ascii="Arial" w:hAnsi="Arial" w:cs="Arial"/>
          <w:szCs w:val="22"/>
          <w:lang w:val="fr-FR"/>
        </w:rPr>
        <w:t xml:space="preserve">t tenir compte des pratiques de la </w:t>
      </w:r>
      <w:r w:rsidR="00493035" w:rsidRPr="00493035">
        <w:rPr>
          <w:rFonts w:ascii="Arial" w:hAnsi="Arial" w:cs="Arial"/>
          <w:szCs w:val="22"/>
          <w:lang w:val="fr-FR"/>
        </w:rPr>
        <w:t>Convention</w:t>
      </w:r>
      <w:r w:rsidR="00493035">
        <w:rPr>
          <w:rFonts w:ascii="Arial" w:hAnsi="Arial" w:cs="Arial"/>
          <w:szCs w:val="22"/>
          <w:lang w:val="fr-FR"/>
        </w:rPr>
        <w:t xml:space="preserve"> de 2005, de la </w:t>
      </w:r>
      <w:r w:rsidR="00493035" w:rsidRPr="00493035">
        <w:rPr>
          <w:rFonts w:ascii="Arial" w:hAnsi="Arial" w:cs="Arial"/>
          <w:szCs w:val="22"/>
          <w:lang w:val="fr-FR"/>
        </w:rPr>
        <w:t>Convention</w:t>
      </w:r>
      <w:r w:rsidR="00493035">
        <w:rPr>
          <w:rFonts w:ascii="Arial" w:hAnsi="Arial" w:cs="Arial"/>
          <w:szCs w:val="22"/>
          <w:lang w:val="fr-FR"/>
        </w:rPr>
        <w:t xml:space="preserve"> de 1970 ou de la </w:t>
      </w:r>
      <w:r w:rsidR="00493035" w:rsidRPr="00493035">
        <w:rPr>
          <w:rFonts w:ascii="Arial" w:hAnsi="Arial" w:cs="Arial"/>
          <w:szCs w:val="22"/>
          <w:lang w:val="fr-FR"/>
        </w:rPr>
        <w:t>Convention</w:t>
      </w:r>
      <w:r w:rsidR="00493035">
        <w:rPr>
          <w:rFonts w:ascii="Arial" w:hAnsi="Arial" w:cs="Arial"/>
          <w:szCs w:val="22"/>
          <w:lang w:val="fr-FR"/>
        </w:rPr>
        <w:t xml:space="preserve"> de 1972 pour décider d</w:t>
      </w:r>
      <w:r w:rsidR="00CD5E00">
        <w:rPr>
          <w:rFonts w:ascii="Arial" w:hAnsi="Arial" w:cs="Arial"/>
          <w:szCs w:val="22"/>
          <w:lang w:val="fr-FR"/>
        </w:rPr>
        <w:t>’</w:t>
      </w:r>
      <w:r w:rsidR="00493035">
        <w:rPr>
          <w:rFonts w:ascii="Arial" w:hAnsi="Arial" w:cs="Arial"/>
          <w:szCs w:val="22"/>
          <w:lang w:val="fr-FR"/>
        </w:rPr>
        <w:t>inclure ou non ce chapitre dans les Directives opérationnelles mais c</w:t>
      </w:r>
      <w:r w:rsidR="00CD5E00">
        <w:rPr>
          <w:rFonts w:ascii="Arial" w:hAnsi="Arial" w:cs="Arial"/>
          <w:szCs w:val="22"/>
          <w:lang w:val="fr-FR"/>
        </w:rPr>
        <w:t>’</w:t>
      </w:r>
      <w:r w:rsidR="00493035">
        <w:rPr>
          <w:rFonts w:ascii="Arial" w:hAnsi="Arial" w:cs="Arial"/>
          <w:szCs w:val="22"/>
          <w:lang w:val="fr-FR"/>
        </w:rPr>
        <w:t xml:space="preserve">était une décision </w:t>
      </w:r>
      <w:r w:rsidR="008D6812">
        <w:rPr>
          <w:rFonts w:ascii="Arial" w:hAnsi="Arial" w:cs="Arial"/>
          <w:szCs w:val="22"/>
          <w:lang w:val="fr-FR"/>
        </w:rPr>
        <w:t>qui relevait des capacités souveraines de l</w:t>
      </w:r>
      <w:r w:rsidR="00CD5E00">
        <w:rPr>
          <w:rFonts w:ascii="Arial" w:hAnsi="Arial" w:cs="Arial"/>
          <w:szCs w:val="22"/>
          <w:lang w:val="fr-FR"/>
        </w:rPr>
        <w:t>’</w:t>
      </w:r>
      <w:r w:rsidR="008D6812">
        <w:rPr>
          <w:rFonts w:ascii="Arial" w:hAnsi="Arial" w:cs="Arial"/>
          <w:szCs w:val="22"/>
          <w:lang w:val="fr-FR"/>
        </w:rPr>
        <w:t>Assemblée générale.</w:t>
      </w:r>
    </w:p>
    <w:p w14:paraId="5E63D672" w14:textId="312E5D31" w:rsidR="008D6812" w:rsidRPr="008D6812" w:rsidRDefault="008D6812"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8D6812">
        <w:rPr>
          <w:rFonts w:ascii="Arial" w:hAnsi="Arial" w:cs="Arial"/>
          <w:b/>
          <w:szCs w:val="22"/>
          <w:lang w:val="fr-FR"/>
        </w:rPr>
        <w:t>Président</w:t>
      </w:r>
      <w:r>
        <w:rPr>
          <w:rFonts w:ascii="Arial" w:hAnsi="Arial" w:cs="Arial"/>
          <w:szCs w:val="22"/>
          <w:lang w:val="fr-FR"/>
        </w:rPr>
        <w:t xml:space="preserve"> a souligné que l</w:t>
      </w:r>
      <w:r w:rsidR="00CD5E00">
        <w:rPr>
          <w:rFonts w:ascii="Arial" w:hAnsi="Arial" w:cs="Arial"/>
          <w:szCs w:val="22"/>
          <w:lang w:val="fr-FR"/>
        </w:rPr>
        <w:t>’</w:t>
      </w:r>
      <w:r w:rsidRPr="008D6812">
        <w:rPr>
          <w:rFonts w:ascii="Arial" w:hAnsi="Arial" w:cs="Arial"/>
          <w:szCs w:val="22"/>
          <w:lang w:val="fr-FR"/>
        </w:rPr>
        <w:t>Assemblée</w:t>
      </w:r>
      <w:r>
        <w:rPr>
          <w:rFonts w:ascii="Arial" w:hAnsi="Arial" w:cs="Arial"/>
          <w:szCs w:val="22"/>
          <w:lang w:val="fr-FR"/>
        </w:rPr>
        <w:t>, en tant qu</w:t>
      </w:r>
      <w:r w:rsidR="00CD5E00">
        <w:rPr>
          <w:rFonts w:ascii="Arial" w:hAnsi="Arial" w:cs="Arial"/>
          <w:szCs w:val="22"/>
          <w:lang w:val="fr-FR"/>
        </w:rPr>
        <w:t>’</w:t>
      </w:r>
      <w:r>
        <w:rPr>
          <w:rFonts w:ascii="Arial" w:hAnsi="Arial" w:cs="Arial"/>
          <w:szCs w:val="22"/>
          <w:lang w:val="fr-FR"/>
        </w:rPr>
        <w:t>organe suprême, était donc clai</w:t>
      </w:r>
      <w:r w:rsidR="000D7173">
        <w:rPr>
          <w:rFonts w:ascii="Arial" w:hAnsi="Arial" w:cs="Arial"/>
          <w:szCs w:val="22"/>
          <w:lang w:val="fr-FR"/>
        </w:rPr>
        <w:t xml:space="preserve">rement habilitée à adopter tout type </w:t>
      </w:r>
      <w:r>
        <w:rPr>
          <w:rFonts w:ascii="Arial" w:hAnsi="Arial" w:cs="Arial"/>
          <w:szCs w:val="22"/>
          <w:lang w:val="fr-FR"/>
        </w:rPr>
        <w:t xml:space="preserve">de </w:t>
      </w:r>
      <w:r w:rsidRPr="008D6812">
        <w:rPr>
          <w:rFonts w:ascii="Arial" w:hAnsi="Arial" w:cs="Arial"/>
          <w:szCs w:val="22"/>
          <w:lang w:val="fr-FR"/>
        </w:rPr>
        <w:t>décision</w:t>
      </w:r>
      <w:r>
        <w:rPr>
          <w:rFonts w:ascii="Arial" w:hAnsi="Arial" w:cs="Arial"/>
          <w:szCs w:val="22"/>
          <w:lang w:val="fr-FR"/>
        </w:rPr>
        <w:t xml:space="preserve">. Il était donc évident que les décisions qui avaient été adoptées étaient bien des amendements ou des modifications aux Directives </w:t>
      </w:r>
      <w:r>
        <w:rPr>
          <w:rFonts w:ascii="Arial" w:hAnsi="Arial" w:cs="Arial"/>
          <w:szCs w:val="22"/>
          <w:lang w:val="fr-FR"/>
        </w:rPr>
        <w:lastRenderedPageBreak/>
        <w:t>opérationnelles. Le Président a invité le Secrétariat à répo</w:t>
      </w:r>
      <w:r w:rsidR="000D7173">
        <w:rPr>
          <w:rFonts w:ascii="Arial" w:hAnsi="Arial" w:cs="Arial"/>
          <w:szCs w:val="22"/>
          <w:lang w:val="fr-FR"/>
        </w:rPr>
        <w:t>ndre à la question posée sur l</w:t>
      </w:r>
      <w:r w:rsidR="00CD5E00">
        <w:rPr>
          <w:rFonts w:ascii="Arial" w:hAnsi="Arial" w:cs="Arial"/>
          <w:szCs w:val="22"/>
          <w:lang w:val="fr-FR"/>
        </w:rPr>
        <w:t>’</w:t>
      </w:r>
      <w:r w:rsidR="000D7173" w:rsidRPr="000D7173">
        <w:rPr>
          <w:rFonts w:ascii="Arial" w:hAnsi="Arial" w:cs="Arial"/>
          <w:szCs w:val="22"/>
          <w:lang w:val="fr-FR"/>
        </w:rPr>
        <w:t>historique</w:t>
      </w:r>
      <w:r w:rsidR="000D7173">
        <w:rPr>
          <w:rFonts w:ascii="Arial" w:hAnsi="Arial" w:cs="Arial"/>
          <w:szCs w:val="22"/>
          <w:lang w:val="fr-FR"/>
        </w:rPr>
        <w:t xml:space="preserve"> </w:t>
      </w:r>
      <w:r>
        <w:rPr>
          <w:rFonts w:ascii="Arial" w:hAnsi="Arial" w:cs="Arial"/>
          <w:szCs w:val="22"/>
          <w:lang w:val="fr-FR"/>
        </w:rPr>
        <w:t xml:space="preserve">des différents mandats </w:t>
      </w:r>
      <w:r w:rsidR="000D7173">
        <w:rPr>
          <w:rFonts w:ascii="Arial" w:hAnsi="Arial" w:cs="Arial"/>
          <w:szCs w:val="22"/>
          <w:lang w:val="fr-FR"/>
        </w:rPr>
        <w:t>confiés aux instances à ce sujet. La réponse pourrait confirmer que les textes adoptés au cours des deux derniers jours constituaient bien des amendements aux Directives opérationnelles.</w:t>
      </w:r>
    </w:p>
    <w:p w14:paraId="77906DDC" w14:textId="5AB9F58B" w:rsidR="000D7173" w:rsidRDefault="000D7173"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En réponse à la question sur l</w:t>
      </w:r>
      <w:r w:rsidR="00CD5E00">
        <w:rPr>
          <w:rFonts w:ascii="Arial" w:hAnsi="Arial" w:cs="Arial"/>
          <w:szCs w:val="22"/>
          <w:lang w:val="fr-FR"/>
        </w:rPr>
        <w:t>’</w:t>
      </w:r>
      <w:r>
        <w:rPr>
          <w:rFonts w:ascii="Arial" w:hAnsi="Arial" w:cs="Arial"/>
          <w:szCs w:val="22"/>
          <w:lang w:val="fr-FR"/>
        </w:rPr>
        <w:t xml:space="preserve">histoire du nouveau chapitre dans les Directives opérationnelles, le </w:t>
      </w:r>
      <w:r w:rsidRPr="00304183">
        <w:rPr>
          <w:rFonts w:ascii="Arial" w:hAnsi="Arial" w:cs="Arial"/>
          <w:b/>
          <w:szCs w:val="22"/>
          <w:lang w:val="fr-FR"/>
        </w:rPr>
        <w:t>Secrétaire</w:t>
      </w:r>
      <w:r>
        <w:rPr>
          <w:rFonts w:ascii="Arial" w:hAnsi="Arial" w:cs="Arial"/>
          <w:szCs w:val="22"/>
          <w:lang w:val="fr-FR"/>
        </w:rPr>
        <w:t xml:space="preserve"> a expliqué qu</w:t>
      </w:r>
      <w:r w:rsidR="00CD5E00">
        <w:rPr>
          <w:rFonts w:ascii="Arial" w:hAnsi="Arial" w:cs="Arial"/>
          <w:szCs w:val="22"/>
          <w:lang w:val="fr-FR"/>
        </w:rPr>
        <w:t>’</w:t>
      </w:r>
      <w:r>
        <w:rPr>
          <w:rFonts w:ascii="Arial" w:hAnsi="Arial" w:cs="Arial"/>
          <w:szCs w:val="22"/>
          <w:lang w:val="fr-FR"/>
        </w:rPr>
        <w:t>avant de débattre du fond, l</w:t>
      </w:r>
      <w:r w:rsidR="00CD5E00">
        <w:rPr>
          <w:rFonts w:ascii="Arial" w:hAnsi="Arial" w:cs="Arial"/>
          <w:szCs w:val="22"/>
          <w:lang w:val="fr-FR"/>
        </w:rPr>
        <w:t>’</w:t>
      </w:r>
      <w:r>
        <w:rPr>
          <w:rFonts w:ascii="Arial" w:hAnsi="Arial" w:cs="Arial"/>
          <w:szCs w:val="22"/>
          <w:lang w:val="fr-FR"/>
        </w:rPr>
        <w:t xml:space="preserve">idée avait été </w:t>
      </w:r>
      <w:r w:rsidR="00304183">
        <w:rPr>
          <w:rFonts w:ascii="Arial" w:hAnsi="Arial" w:cs="Arial"/>
          <w:szCs w:val="22"/>
          <w:lang w:val="fr-FR"/>
        </w:rPr>
        <w:t xml:space="preserve">abordée </w:t>
      </w:r>
      <w:r>
        <w:rPr>
          <w:rFonts w:ascii="Arial" w:hAnsi="Arial" w:cs="Arial"/>
          <w:szCs w:val="22"/>
          <w:lang w:val="fr-FR"/>
        </w:rPr>
        <w:t xml:space="preserve">à la septième session du Comité, </w:t>
      </w:r>
      <w:r w:rsidR="00304183">
        <w:rPr>
          <w:rFonts w:ascii="Arial" w:hAnsi="Arial" w:cs="Arial"/>
          <w:szCs w:val="22"/>
          <w:lang w:val="fr-FR"/>
        </w:rPr>
        <w:t xml:space="preserve">réunie </w:t>
      </w:r>
      <w:r>
        <w:rPr>
          <w:rFonts w:ascii="Arial" w:hAnsi="Arial" w:cs="Arial"/>
          <w:szCs w:val="22"/>
          <w:lang w:val="fr-FR"/>
        </w:rPr>
        <w:t>sous la présidence de la Grenade en 2012. Lors de la huitième session du Comité à Baku en 2013</w:t>
      </w:r>
      <w:r w:rsidR="00304183">
        <w:rPr>
          <w:rFonts w:ascii="Arial" w:hAnsi="Arial" w:cs="Arial"/>
          <w:szCs w:val="22"/>
          <w:lang w:val="fr-FR"/>
        </w:rPr>
        <w:t xml:space="preserve">, une </w:t>
      </w:r>
      <w:r w:rsidR="00304183" w:rsidRPr="00304183">
        <w:rPr>
          <w:rFonts w:ascii="Arial" w:hAnsi="Arial" w:cs="Arial"/>
          <w:szCs w:val="22"/>
          <w:lang w:val="fr-FR"/>
        </w:rPr>
        <w:t>décision</w:t>
      </w:r>
      <w:r w:rsidR="00304183">
        <w:rPr>
          <w:rFonts w:ascii="Arial" w:hAnsi="Arial" w:cs="Arial"/>
          <w:szCs w:val="22"/>
          <w:lang w:val="fr-FR"/>
        </w:rPr>
        <w:t xml:space="preserve"> spécifique avait été prise qui recommandait la rédaction d</w:t>
      </w:r>
      <w:r w:rsidR="00CD5E00">
        <w:rPr>
          <w:rFonts w:ascii="Arial" w:hAnsi="Arial" w:cs="Arial"/>
          <w:szCs w:val="22"/>
          <w:lang w:val="fr-FR"/>
        </w:rPr>
        <w:t>’</w:t>
      </w:r>
      <w:r w:rsidR="00304183">
        <w:rPr>
          <w:rFonts w:ascii="Arial" w:hAnsi="Arial" w:cs="Arial"/>
          <w:szCs w:val="22"/>
          <w:lang w:val="fr-FR"/>
        </w:rPr>
        <w:t>un nouveau chapitre. En 2013, le Comité avait donc demandé que le Secrétariat travaille sur un nouveau chapitre à l</w:t>
      </w:r>
      <w:r w:rsidR="00CD5E00">
        <w:rPr>
          <w:rFonts w:ascii="Arial" w:hAnsi="Arial" w:cs="Arial"/>
          <w:szCs w:val="22"/>
          <w:lang w:val="fr-FR"/>
        </w:rPr>
        <w:t>’</w:t>
      </w:r>
      <w:r w:rsidR="00304183">
        <w:rPr>
          <w:rFonts w:ascii="Arial" w:hAnsi="Arial" w:cs="Arial"/>
          <w:szCs w:val="22"/>
          <w:lang w:val="fr-FR"/>
        </w:rPr>
        <w:t>occasion d</w:t>
      </w:r>
      <w:r w:rsidR="00CD5E00">
        <w:rPr>
          <w:rFonts w:ascii="Arial" w:hAnsi="Arial" w:cs="Arial"/>
          <w:szCs w:val="22"/>
          <w:lang w:val="fr-FR"/>
        </w:rPr>
        <w:t>’</w:t>
      </w:r>
      <w:r w:rsidR="00304183">
        <w:rPr>
          <w:rFonts w:ascii="Arial" w:hAnsi="Arial" w:cs="Arial"/>
          <w:szCs w:val="22"/>
          <w:lang w:val="fr-FR"/>
        </w:rPr>
        <w:t>une réunion d</w:t>
      </w:r>
      <w:r w:rsidR="00CD5E00">
        <w:rPr>
          <w:rFonts w:ascii="Arial" w:hAnsi="Arial" w:cs="Arial"/>
          <w:szCs w:val="22"/>
          <w:lang w:val="fr-FR"/>
        </w:rPr>
        <w:t>’</w:t>
      </w:r>
      <w:r w:rsidR="00304183">
        <w:rPr>
          <w:rFonts w:ascii="Arial" w:hAnsi="Arial" w:cs="Arial"/>
          <w:szCs w:val="22"/>
          <w:lang w:val="fr-FR"/>
        </w:rPr>
        <w:t xml:space="preserve">experts et de deux sessions du Comité. Le </w:t>
      </w:r>
      <w:r w:rsidR="00304183" w:rsidRPr="00304183">
        <w:rPr>
          <w:rFonts w:ascii="Arial" w:hAnsi="Arial" w:cs="Arial"/>
          <w:szCs w:val="22"/>
          <w:lang w:val="fr-FR"/>
        </w:rPr>
        <w:t>Secrétaire</w:t>
      </w:r>
      <w:r w:rsidR="00304183">
        <w:rPr>
          <w:rFonts w:ascii="Arial" w:hAnsi="Arial" w:cs="Arial"/>
          <w:szCs w:val="22"/>
          <w:lang w:val="fr-FR"/>
        </w:rPr>
        <w:t xml:space="preserve"> a rappelé que le Comité avait spécifiquement demandé qu</w:t>
      </w:r>
      <w:r w:rsidR="00CD5E00">
        <w:rPr>
          <w:rFonts w:ascii="Arial" w:hAnsi="Arial" w:cs="Arial"/>
          <w:szCs w:val="22"/>
          <w:lang w:val="fr-FR"/>
        </w:rPr>
        <w:t>’</w:t>
      </w:r>
      <w:r w:rsidR="00304183">
        <w:rPr>
          <w:rFonts w:ascii="Arial" w:hAnsi="Arial" w:cs="Arial"/>
          <w:szCs w:val="22"/>
          <w:lang w:val="fr-FR"/>
        </w:rPr>
        <w:t xml:space="preserve">un nouveau chapitre soit inclus dans les Directives opérationnelles. Il a </w:t>
      </w:r>
      <w:r w:rsidR="00304183" w:rsidRPr="00304183">
        <w:rPr>
          <w:rFonts w:ascii="Arial" w:hAnsi="Arial" w:cs="Arial"/>
          <w:szCs w:val="22"/>
          <w:lang w:val="fr-FR"/>
        </w:rPr>
        <w:t>également</w:t>
      </w:r>
      <w:r w:rsidR="00304183">
        <w:rPr>
          <w:rFonts w:ascii="Arial" w:hAnsi="Arial" w:cs="Arial"/>
          <w:szCs w:val="22"/>
          <w:lang w:val="fr-FR"/>
        </w:rPr>
        <w:t xml:space="preserve"> rappelé à l</w:t>
      </w:r>
      <w:r w:rsidR="00CD5E00">
        <w:rPr>
          <w:rFonts w:ascii="Arial" w:hAnsi="Arial" w:cs="Arial"/>
          <w:szCs w:val="22"/>
          <w:lang w:val="fr-FR"/>
        </w:rPr>
        <w:t>’</w:t>
      </w:r>
      <w:r w:rsidR="00304183" w:rsidRPr="00304183">
        <w:rPr>
          <w:rFonts w:ascii="Arial" w:hAnsi="Arial" w:cs="Arial"/>
          <w:szCs w:val="22"/>
          <w:lang w:val="fr-FR"/>
        </w:rPr>
        <w:t>Assemblée</w:t>
      </w:r>
      <w:r w:rsidR="00304183">
        <w:rPr>
          <w:rFonts w:ascii="Arial" w:hAnsi="Arial" w:cs="Arial"/>
          <w:szCs w:val="22"/>
          <w:lang w:val="fr-FR"/>
        </w:rPr>
        <w:t xml:space="preserve"> qu</w:t>
      </w:r>
      <w:r w:rsidR="00CD5E00">
        <w:rPr>
          <w:rFonts w:ascii="Arial" w:hAnsi="Arial" w:cs="Arial"/>
          <w:szCs w:val="22"/>
          <w:lang w:val="fr-FR"/>
        </w:rPr>
        <w:t>’</w:t>
      </w:r>
      <w:r w:rsidR="00304183">
        <w:rPr>
          <w:rFonts w:ascii="Arial" w:hAnsi="Arial" w:cs="Arial"/>
          <w:szCs w:val="22"/>
          <w:lang w:val="fr-FR"/>
        </w:rPr>
        <w:t xml:space="preserve">il y avait un chapitre sur la culture et le </w:t>
      </w:r>
      <w:r w:rsidR="00304183" w:rsidRPr="00304183">
        <w:rPr>
          <w:rFonts w:ascii="Arial" w:hAnsi="Arial" w:cs="Arial"/>
          <w:szCs w:val="22"/>
          <w:lang w:val="fr-FR"/>
        </w:rPr>
        <w:t>développement</w:t>
      </w:r>
      <w:r w:rsidR="00304183">
        <w:rPr>
          <w:rFonts w:ascii="Arial" w:hAnsi="Arial" w:cs="Arial"/>
          <w:szCs w:val="22"/>
          <w:lang w:val="fr-FR"/>
        </w:rPr>
        <w:t xml:space="preserve"> dans les Directives opérationnelles de la </w:t>
      </w:r>
      <w:r w:rsidR="00304183" w:rsidRPr="00304183">
        <w:rPr>
          <w:rFonts w:ascii="Arial" w:hAnsi="Arial" w:cs="Arial"/>
          <w:szCs w:val="22"/>
          <w:lang w:val="fr-FR"/>
        </w:rPr>
        <w:t>Convention</w:t>
      </w:r>
      <w:r w:rsidR="00304183">
        <w:rPr>
          <w:rFonts w:ascii="Arial" w:hAnsi="Arial" w:cs="Arial"/>
          <w:szCs w:val="22"/>
          <w:lang w:val="fr-FR"/>
        </w:rPr>
        <w:t xml:space="preserve"> de 2005.</w:t>
      </w:r>
    </w:p>
    <w:p w14:paraId="032EF1E5" w14:textId="2B0DC00C" w:rsidR="00304183" w:rsidRDefault="00304183"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304183">
        <w:rPr>
          <w:rFonts w:ascii="Arial" w:hAnsi="Arial" w:cs="Arial"/>
          <w:szCs w:val="22"/>
          <w:lang w:val="fr-FR"/>
        </w:rPr>
        <w:t>délégation</w:t>
      </w:r>
      <w:r>
        <w:rPr>
          <w:rFonts w:ascii="Arial" w:hAnsi="Arial" w:cs="Arial"/>
          <w:szCs w:val="22"/>
          <w:lang w:val="fr-FR"/>
        </w:rPr>
        <w:t xml:space="preserve"> de </w:t>
      </w:r>
      <w:r w:rsidRPr="00304183">
        <w:rPr>
          <w:rFonts w:ascii="Arial" w:hAnsi="Arial" w:cs="Arial"/>
          <w:b/>
          <w:szCs w:val="22"/>
          <w:lang w:val="fr-FR"/>
        </w:rPr>
        <w:t>Saint-Vincent-et-</w:t>
      </w:r>
      <w:r>
        <w:rPr>
          <w:rFonts w:ascii="Arial" w:hAnsi="Arial" w:cs="Arial"/>
          <w:b/>
          <w:szCs w:val="22"/>
          <w:lang w:val="fr-FR"/>
        </w:rPr>
        <w:t>les-</w:t>
      </w:r>
      <w:r w:rsidRPr="00304183">
        <w:rPr>
          <w:rFonts w:ascii="Arial" w:hAnsi="Arial" w:cs="Arial"/>
          <w:b/>
          <w:szCs w:val="22"/>
          <w:lang w:val="fr-FR"/>
        </w:rPr>
        <w:t>Grenadines</w:t>
      </w:r>
      <w:r>
        <w:rPr>
          <w:rFonts w:ascii="Arial" w:hAnsi="Arial" w:cs="Arial"/>
          <w:szCs w:val="22"/>
          <w:lang w:val="fr-FR"/>
        </w:rPr>
        <w:t xml:space="preserve"> a fait remarquer qu</w:t>
      </w:r>
      <w:r w:rsidR="00CD5E00">
        <w:rPr>
          <w:rFonts w:ascii="Arial" w:hAnsi="Arial" w:cs="Arial"/>
          <w:szCs w:val="22"/>
          <w:lang w:val="fr-FR"/>
        </w:rPr>
        <w:t>’</w:t>
      </w:r>
      <w:r>
        <w:rPr>
          <w:rFonts w:ascii="Arial" w:hAnsi="Arial" w:cs="Arial"/>
          <w:szCs w:val="22"/>
          <w:lang w:val="fr-FR"/>
        </w:rPr>
        <w:t>elle attendait toujours la réponse à sa troisième question sur la différence entre document d</w:t>
      </w:r>
      <w:r w:rsidR="00CD5E00">
        <w:rPr>
          <w:rFonts w:ascii="Arial" w:hAnsi="Arial" w:cs="Arial"/>
          <w:szCs w:val="22"/>
          <w:lang w:val="fr-FR"/>
        </w:rPr>
        <w:t>’</w:t>
      </w:r>
      <w:r>
        <w:rPr>
          <w:rFonts w:ascii="Arial" w:hAnsi="Arial" w:cs="Arial"/>
          <w:szCs w:val="22"/>
          <w:lang w:val="fr-FR"/>
        </w:rPr>
        <w:t>orientation et Directives opérationnelles.</w:t>
      </w:r>
    </w:p>
    <w:p w14:paraId="5FBF0396" w14:textId="498D4B13" w:rsidR="00304183" w:rsidRPr="00304183" w:rsidRDefault="00304183" w:rsidP="00312B69">
      <w:pPr>
        <w:widowControl w:val="0"/>
        <w:numPr>
          <w:ilvl w:val="0"/>
          <w:numId w:val="14"/>
        </w:numPr>
        <w:suppressAutoHyphens/>
        <w:autoSpaceDE w:val="0"/>
        <w:ind w:left="709" w:hanging="709"/>
        <w:jc w:val="both"/>
        <w:rPr>
          <w:rFonts w:ascii="Arial" w:hAnsi="Arial" w:cs="Arial"/>
          <w:szCs w:val="22"/>
          <w:lang w:val="fr-FR"/>
        </w:rPr>
      </w:pPr>
      <w:r w:rsidRPr="00304183">
        <w:rPr>
          <w:rFonts w:ascii="Arial" w:hAnsi="Arial" w:cs="Arial"/>
          <w:szCs w:val="22"/>
          <w:lang w:val="fr-FR"/>
        </w:rPr>
        <w:t xml:space="preserve">Le </w:t>
      </w:r>
      <w:r w:rsidRPr="00304183">
        <w:rPr>
          <w:rFonts w:ascii="Arial" w:hAnsi="Arial" w:cs="Arial"/>
          <w:b/>
          <w:szCs w:val="22"/>
          <w:lang w:val="fr-FR"/>
        </w:rPr>
        <w:t>Conseiller juridique</w:t>
      </w:r>
      <w:r w:rsidRPr="00304183">
        <w:rPr>
          <w:rFonts w:ascii="Arial" w:hAnsi="Arial" w:cs="Arial"/>
          <w:szCs w:val="22"/>
          <w:lang w:val="fr-FR"/>
        </w:rPr>
        <w:t xml:space="preserve"> est revenu </w:t>
      </w:r>
      <w:r>
        <w:rPr>
          <w:rFonts w:ascii="Arial" w:hAnsi="Arial" w:cs="Arial"/>
          <w:szCs w:val="22"/>
          <w:lang w:val="fr-FR"/>
        </w:rPr>
        <w:t>sur la troisième question, la distinction entre les Directives opérationnelles et un document d</w:t>
      </w:r>
      <w:r w:rsidR="00CD5E00">
        <w:rPr>
          <w:rFonts w:ascii="Arial" w:hAnsi="Arial" w:cs="Arial"/>
          <w:szCs w:val="22"/>
          <w:lang w:val="fr-FR"/>
        </w:rPr>
        <w:t>’</w:t>
      </w:r>
      <w:r>
        <w:rPr>
          <w:rFonts w:ascii="Arial" w:hAnsi="Arial" w:cs="Arial"/>
          <w:szCs w:val="22"/>
          <w:lang w:val="fr-FR"/>
        </w:rPr>
        <w:t>orientation, ajoutant qu</w:t>
      </w:r>
      <w:r w:rsidR="00CD5E00">
        <w:rPr>
          <w:rFonts w:ascii="Arial" w:hAnsi="Arial" w:cs="Arial"/>
          <w:szCs w:val="22"/>
          <w:lang w:val="fr-FR"/>
        </w:rPr>
        <w:t>’</w:t>
      </w:r>
      <w:r>
        <w:rPr>
          <w:rFonts w:ascii="Arial" w:hAnsi="Arial" w:cs="Arial"/>
          <w:szCs w:val="22"/>
          <w:lang w:val="fr-FR"/>
        </w:rPr>
        <w:t>elle avait déjà donné de longues explications sur les Directives opérationnelles. Le document d</w:t>
      </w:r>
      <w:r w:rsidR="00CD5E00">
        <w:rPr>
          <w:rFonts w:ascii="Arial" w:hAnsi="Arial" w:cs="Arial"/>
          <w:szCs w:val="22"/>
          <w:lang w:val="fr-FR"/>
        </w:rPr>
        <w:t>’</w:t>
      </w:r>
      <w:r>
        <w:rPr>
          <w:rFonts w:ascii="Arial" w:hAnsi="Arial" w:cs="Arial"/>
          <w:szCs w:val="22"/>
          <w:lang w:val="fr-FR"/>
        </w:rPr>
        <w:t>orientation n</w:t>
      </w:r>
      <w:r w:rsidR="00CD5E00">
        <w:rPr>
          <w:rFonts w:ascii="Arial" w:hAnsi="Arial" w:cs="Arial"/>
          <w:szCs w:val="22"/>
          <w:lang w:val="fr-FR"/>
        </w:rPr>
        <w:t>’</w:t>
      </w:r>
      <w:r>
        <w:rPr>
          <w:rFonts w:ascii="Arial" w:hAnsi="Arial" w:cs="Arial"/>
          <w:szCs w:val="22"/>
          <w:lang w:val="fr-FR"/>
        </w:rPr>
        <w:t>avait pas du tout le même objectif. Les Directives opérationnelles concernaient la mise en œuvre et l</w:t>
      </w:r>
      <w:r w:rsidR="00CD5E00">
        <w:rPr>
          <w:rFonts w:ascii="Arial" w:hAnsi="Arial" w:cs="Arial"/>
          <w:szCs w:val="22"/>
          <w:lang w:val="fr-FR"/>
        </w:rPr>
        <w:t>’</w:t>
      </w:r>
      <w:r>
        <w:rPr>
          <w:rFonts w:ascii="Arial" w:hAnsi="Arial" w:cs="Arial"/>
          <w:szCs w:val="22"/>
          <w:lang w:val="fr-FR"/>
        </w:rPr>
        <w:t xml:space="preserve">opérationnalité de la </w:t>
      </w:r>
      <w:r w:rsidRPr="00304183">
        <w:rPr>
          <w:rFonts w:ascii="Arial" w:hAnsi="Arial" w:cs="Arial"/>
          <w:szCs w:val="22"/>
          <w:lang w:val="fr-FR"/>
        </w:rPr>
        <w:t>Convention</w:t>
      </w:r>
      <w:r>
        <w:rPr>
          <w:rFonts w:ascii="Arial" w:hAnsi="Arial" w:cs="Arial"/>
          <w:szCs w:val="22"/>
          <w:lang w:val="fr-FR"/>
        </w:rPr>
        <w:t>, tandis qu</w:t>
      </w:r>
      <w:r w:rsidR="00CD5E00">
        <w:rPr>
          <w:rFonts w:ascii="Arial" w:hAnsi="Arial" w:cs="Arial"/>
          <w:szCs w:val="22"/>
          <w:lang w:val="fr-FR"/>
        </w:rPr>
        <w:t>’</w:t>
      </w:r>
      <w:r>
        <w:rPr>
          <w:rFonts w:ascii="Arial" w:hAnsi="Arial" w:cs="Arial"/>
          <w:szCs w:val="22"/>
          <w:lang w:val="fr-FR"/>
        </w:rPr>
        <w:t>un document d</w:t>
      </w:r>
      <w:r w:rsidR="00CD5E00">
        <w:rPr>
          <w:rFonts w:ascii="Arial" w:hAnsi="Arial" w:cs="Arial"/>
          <w:szCs w:val="22"/>
          <w:lang w:val="fr-FR"/>
        </w:rPr>
        <w:t>’</w:t>
      </w:r>
      <w:r>
        <w:rPr>
          <w:rFonts w:ascii="Arial" w:hAnsi="Arial" w:cs="Arial"/>
          <w:szCs w:val="22"/>
          <w:lang w:val="fr-FR"/>
        </w:rPr>
        <w:t xml:space="preserve">orientation </w:t>
      </w:r>
      <w:r w:rsidR="00C373FB">
        <w:rPr>
          <w:rFonts w:ascii="Arial" w:hAnsi="Arial" w:cs="Arial"/>
          <w:szCs w:val="22"/>
          <w:lang w:val="fr-FR"/>
        </w:rPr>
        <w:t>était un document général qui n</w:t>
      </w:r>
      <w:r w:rsidR="00CD5E00">
        <w:rPr>
          <w:rFonts w:ascii="Arial" w:hAnsi="Arial" w:cs="Arial"/>
          <w:szCs w:val="22"/>
          <w:lang w:val="fr-FR"/>
        </w:rPr>
        <w:t>’</w:t>
      </w:r>
      <w:r w:rsidR="00C373FB">
        <w:rPr>
          <w:rFonts w:ascii="Arial" w:hAnsi="Arial" w:cs="Arial"/>
          <w:szCs w:val="22"/>
          <w:lang w:val="fr-FR"/>
        </w:rPr>
        <w:t xml:space="preserve">avait pas pour objectif la mise en œuvre de la </w:t>
      </w:r>
      <w:r w:rsidR="00C373FB" w:rsidRPr="00C373FB">
        <w:rPr>
          <w:rFonts w:ascii="Arial" w:hAnsi="Arial" w:cs="Arial"/>
          <w:szCs w:val="22"/>
          <w:lang w:val="fr-FR"/>
        </w:rPr>
        <w:t>Convention</w:t>
      </w:r>
      <w:r w:rsidR="00C373FB">
        <w:rPr>
          <w:rFonts w:ascii="Arial" w:hAnsi="Arial" w:cs="Arial"/>
          <w:szCs w:val="22"/>
          <w:lang w:val="fr-FR"/>
        </w:rPr>
        <w:t xml:space="preserve">. Il </w:t>
      </w:r>
      <w:r w:rsidR="00732195">
        <w:rPr>
          <w:rFonts w:ascii="Arial" w:hAnsi="Arial" w:cs="Arial"/>
          <w:szCs w:val="22"/>
          <w:lang w:val="fr-FR"/>
        </w:rPr>
        <w:t xml:space="preserve">définissait </w:t>
      </w:r>
      <w:r w:rsidR="00C373FB">
        <w:rPr>
          <w:rFonts w:ascii="Arial" w:hAnsi="Arial" w:cs="Arial"/>
          <w:szCs w:val="22"/>
          <w:lang w:val="fr-FR"/>
        </w:rPr>
        <w:t xml:space="preserve">des méthodes ou des comportements </w:t>
      </w:r>
      <w:r w:rsidR="00732195">
        <w:rPr>
          <w:rFonts w:ascii="Arial" w:hAnsi="Arial" w:cs="Arial"/>
          <w:szCs w:val="22"/>
          <w:lang w:val="fr-FR"/>
        </w:rPr>
        <w:t xml:space="preserve">suivis ou à suivre en ce qui concerne la </w:t>
      </w:r>
      <w:r w:rsidR="00732195" w:rsidRPr="00732195">
        <w:rPr>
          <w:rFonts w:ascii="Arial" w:hAnsi="Arial" w:cs="Arial"/>
          <w:szCs w:val="22"/>
          <w:lang w:val="fr-FR"/>
        </w:rPr>
        <w:t>Convention</w:t>
      </w:r>
      <w:r w:rsidR="00732195">
        <w:rPr>
          <w:rFonts w:ascii="Arial" w:hAnsi="Arial" w:cs="Arial"/>
          <w:szCs w:val="22"/>
          <w:lang w:val="fr-FR"/>
        </w:rPr>
        <w:t>, et n</w:t>
      </w:r>
      <w:r w:rsidR="00CD5E00">
        <w:rPr>
          <w:rFonts w:ascii="Arial" w:hAnsi="Arial" w:cs="Arial"/>
          <w:szCs w:val="22"/>
          <w:lang w:val="fr-FR"/>
        </w:rPr>
        <w:t>’</w:t>
      </w:r>
      <w:r w:rsidR="00732195">
        <w:rPr>
          <w:rFonts w:ascii="Arial" w:hAnsi="Arial" w:cs="Arial"/>
          <w:szCs w:val="22"/>
          <w:lang w:val="fr-FR"/>
        </w:rPr>
        <w:t>avait donc ni le même impact, ni le même objectif que les Directives opérationnelles.</w:t>
      </w:r>
    </w:p>
    <w:p w14:paraId="51C9A20B" w14:textId="4C85F304" w:rsidR="00732195" w:rsidRDefault="00732195"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732195">
        <w:rPr>
          <w:rFonts w:ascii="Arial" w:hAnsi="Arial" w:cs="Arial"/>
          <w:b/>
          <w:szCs w:val="22"/>
          <w:lang w:val="fr-FR"/>
        </w:rPr>
        <w:t>Président</w:t>
      </w:r>
      <w:r>
        <w:rPr>
          <w:rFonts w:ascii="Arial" w:hAnsi="Arial" w:cs="Arial"/>
          <w:szCs w:val="22"/>
          <w:lang w:val="fr-FR"/>
        </w:rPr>
        <w:t xml:space="preserve"> a pris note de la différence très nette d</w:t>
      </w:r>
      <w:r w:rsidR="00CD5E00">
        <w:rPr>
          <w:rFonts w:ascii="Arial" w:hAnsi="Arial" w:cs="Arial"/>
          <w:szCs w:val="22"/>
          <w:lang w:val="fr-FR"/>
        </w:rPr>
        <w:t>’</w:t>
      </w:r>
      <w:r>
        <w:rPr>
          <w:rFonts w:ascii="Arial" w:hAnsi="Arial" w:cs="Arial"/>
          <w:szCs w:val="22"/>
          <w:lang w:val="fr-FR"/>
        </w:rPr>
        <w:t>un point de vue juridique entre un document d</w:t>
      </w:r>
      <w:r w:rsidR="00CD5E00">
        <w:rPr>
          <w:rFonts w:ascii="Arial" w:hAnsi="Arial" w:cs="Arial"/>
          <w:szCs w:val="22"/>
          <w:lang w:val="fr-FR"/>
        </w:rPr>
        <w:t>’</w:t>
      </w:r>
      <w:r>
        <w:rPr>
          <w:rFonts w:ascii="Arial" w:hAnsi="Arial" w:cs="Arial"/>
          <w:szCs w:val="22"/>
          <w:lang w:val="fr-FR"/>
        </w:rPr>
        <w:t>orientation et les Directives opérationnelles</w:t>
      </w:r>
      <w:r w:rsidR="009F75BD">
        <w:rPr>
          <w:rFonts w:ascii="Arial" w:hAnsi="Arial" w:cs="Arial"/>
          <w:szCs w:val="22"/>
          <w:lang w:val="fr-FR"/>
        </w:rPr>
        <w:t>.</w:t>
      </w:r>
    </w:p>
    <w:p w14:paraId="60A5FE27" w14:textId="2E75F543" w:rsidR="00732195" w:rsidRDefault="00732195"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Après avoir écouté le Conseiller juridique, la </w:t>
      </w:r>
      <w:r w:rsidRPr="00732195">
        <w:rPr>
          <w:rFonts w:ascii="Arial" w:hAnsi="Arial" w:cs="Arial"/>
          <w:szCs w:val="22"/>
          <w:lang w:val="fr-FR"/>
        </w:rPr>
        <w:t>délégation</w:t>
      </w:r>
      <w:r>
        <w:rPr>
          <w:rFonts w:ascii="Arial" w:hAnsi="Arial" w:cs="Arial"/>
          <w:szCs w:val="22"/>
          <w:lang w:val="fr-FR"/>
        </w:rPr>
        <w:t xml:space="preserve"> des </w:t>
      </w:r>
      <w:r w:rsidRPr="00F762D1">
        <w:rPr>
          <w:rFonts w:ascii="Arial" w:hAnsi="Arial" w:cs="Arial"/>
          <w:b/>
          <w:szCs w:val="22"/>
          <w:lang w:val="fr-FR"/>
        </w:rPr>
        <w:t>Émirats arabes unis</w:t>
      </w:r>
      <w:r w:rsidR="00F762D1">
        <w:rPr>
          <w:rFonts w:ascii="Arial" w:hAnsi="Arial" w:cs="Arial"/>
          <w:szCs w:val="22"/>
          <w:lang w:val="fr-FR"/>
        </w:rPr>
        <w:t xml:space="preserve"> souhaitait confirmer</w:t>
      </w:r>
      <w:r>
        <w:rPr>
          <w:rFonts w:ascii="Arial" w:hAnsi="Arial" w:cs="Arial"/>
          <w:szCs w:val="22"/>
          <w:lang w:val="fr-FR"/>
        </w:rPr>
        <w:t xml:space="preserve"> deux choses. </w:t>
      </w:r>
      <w:r w:rsidR="00F762D1">
        <w:rPr>
          <w:rFonts w:ascii="Arial" w:hAnsi="Arial" w:cs="Arial"/>
          <w:szCs w:val="22"/>
          <w:lang w:val="fr-FR"/>
        </w:rPr>
        <w:t>Premièrement, ayant participé au très riche débat en suggérant à plusieurs reprises de changer le libellé du texte, elle était évidemment convaincue de la nécessité de l</w:t>
      </w:r>
      <w:r w:rsidR="00CD5E00">
        <w:rPr>
          <w:rFonts w:ascii="Arial" w:hAnsi="Arial" w:cs="Arial"/>
          <w:szCs w:val="22"/>
          <w:lang w:val="fr-FR"/>
        </w:rPr>
        <w:t>’</w:t>
      </w:r>
      <w:r w:rsidR="00F762D1">
        <w:rPr>
          <w:rFonts w:ascii="Arial" w:hAnsi="Arial" w:cs="Arial"/>
          <w:szCs w:val="22"/>
          <w:lang w:val="fr-FR"/>
        </w:rPr>
        <w:t>exercice. Elle comprenait l</w:t>
      </w:r>
      <w:r w:rsidR="00CD5E00">
        <w:rPr>
          <w:rFonts w:ascii="Arial" w:hAnsi="Arial" w:cs="Arial"/>
          <w:szCs w:val="22"/>
          <w:lang w:val="fr-FR"/>
        </w:rPr>
        <w:t>’</w:t>
      </w:r>
      <w:r w:rsidR="00F762D1">
        <w:rPr>
          <w:rFonts w:ascii="Arial" w:hAnsi="Arial" w:cs="Arial"/>
          <w:szCs w:val="22"/>
          <w:lang w:val="fr-FR"/>
        </w:rPr>
        <w:t xml:space="preserve">insistance de certaines délégations </w:t>
      </w:r>
      <w:r w:rsidR="00BB6F7F">
        <w:rPr>
          <w:rFonts w:ascii="Arial" w:hAnsi="Arial" w:cs="Arial"/>
          <w:szCs w:val="22"/>
          <w:lang w:val="fr-FR"/>
        </w:rPr>
        <w:t xml:space="preserve">à </w:t>
      </w:r>
      <w:r w:rsidR="00F762D1">
        <w:rPr>
          <w:rFonts w:ascii="Arial" w:hAnsi="Arial" w:cs="Arial"/>
          <w:szCs w:val="22"/>
          <w:lang w:val="fr-FR"/>
        </w:rPr>
        <w:t xml:space="preserve">inclure ce texte dans les Directives opérationnelles tout </w:t>
      </w:r>
      <w:r w:rsidR="00DC3AB0">
        <w:rPr>
          <w:rFonts w:ascii="Arial" w:hAnsi="Arial" w:cs="Arial"/>
          <w:szCs w:val="22"/>
          <w:lang w:val="fr-FR"/>
        </w:rPr>
        <w:t xml:space="preserve">en </w:t>
      </w:r>
      <w:r w:rsidR="00F762D1">
        <w:rPr>
          <w:rFonts w:ascii="Arial" w:hAnsi="Arial" w:cs="Arial"/>
          <w:szCs w:val="22"/>
          <w:lang w:val="fr-FR"/>
        </w:rPr>
        <w:t xml:space="preserve">comprenant </w:t>
      </w:r>
      <w:r w:rsidR="00F762D1" w:rsidRPr="00F762D1">
        <w:rPr>
          <w:rFonts w:ascii="Arial" w:hAnsi="Arial" w:cs="Arial"/>
          <w:szCs w:val="22"/>
          <w:lang w:val="fr-FR"/>
        </w:rPr>
        <w:t>également</w:t>
      </w:r>
      <w:r w:rsidR="00F762D1">
        <w:rPr>
          <w:rFonts w:ascii="Arial" w:hAnsi="Arial" w:cs="Arial"/>
          <w:szCs w:val="22"/>
          <w:lang w:val="fr-FR"/>
        </w:rPr>
        <w:t xml:space="preserve"> les </w:t>
      </w:r>
      <w:r w:rsidR="00BB6F7F">
        <w:rPr>
          <w:rFonts w:ascii="Arial" w:hAnsi="Arial" w:cs="Arial"/>
          <w:szCs w:val="22"/>
          <w:lang w:val="fr-FR"/>
        </w:rPr>
        <w:t>réserves émises par d</w:t>
      </w:r>
      <w:r w:rsidR="00CD5E00">
        <w:rPr>
          <w:rFonts w:ascii="Arial" w:hAnsi="Arial" w:cs="Arial"/>
          <w:szCs w:val="22"/>
          <w:lang w:val="fr-FR"/>
        </w:rPr>
        <w:t>’</w:t>
      </w:r>
      <w:r w:rsidR="00BB6F7F">
        <w:rPr>
          <w:rFonts w:ascii="Arial" w:hAnsi="Arial" w:cs="Arial"/>
          <w:szCs w:val="22"/>
          <w:lang w:val="fr-FR"/>
        </w:rPr>
        <w:t xml:space="preserve">autres </w:t>
      </w:r>
      <w:r w:rsidR="00F762D1">
        <w:rPr>
          <w:rFonts w:ascii="Arial" w:hAnsi="Arial" w:cs="Arial"/>
          <w:szCs w:val="22"/>
          <w:lang w:val="fr-FR"/>
        </w:rPr>
        <w:t xml:space="preserve">délégations. La </w:t>
      </w:r>
      <w:r w:rsidR="00F762D1" w:rsidRPr="00F762D1">
        <w:rPr>
          <w:rFonts w:ascii="Arial" w:hAnsi="Arial" w:cs="Arial"/>
          <w:szCs w:val="22"/>
          <w:lang w:val="fr-FR"/>
        </w:rPr>
        <w:t>délégation</w:t>
      </w:r>
      <w:r w:rsidR="00F762D1">
        <w:rPr>
          <w:rFonts w:ascii="Arial" w:hAnsi="Arial" w:cs="Arial"/>
          <w:szCs w:val="22"/>
          <w:lang w:val="fr-FR"/>
        </w:rPr>
        <w:t xml:space="preserve"> a fait remarquer que de nombreux efforts avaient été déployés pour </w:t>
      </w:r>
      <w:r w:rsidR="00BB6F7F">
        <w:rPr>
          <w:rFonts w:ascii="Arial" w:hAnsi="Arial" w:cs="Arial"/>
          <w:szCs w:val="22"/>
          <w:lang w:val="fr-FR"/>
        </w:rPr>
        <w:t>parvenir au</w:t>
      </w:r>
      <w:r w:rsidR="00F762D1">
        <w:rPr>
          <w:rFonts w:ascii="Arial" w:hAnsi="Arial" w:cs="Arial"/>
          <w:szCs w:val="22"/>
          <w:lang w:val="fr-FR"/>
        </w:rPr>
        <w:t xml:space="preserve"> texte et elle aimerait que la discussion serve à </w:t>
      </w:r>
      <w:r w:rsidR="00DC3AB0">
        <w:rPr>
          <w:rFonts w:ascii="Arial" w:hAnsi="Arial" w:cs="Arial"/>
          <w:szCs w:val="22"/>
          <w:lang w:val="fr-FR"/>
        </w:rPr>
        <w:t>faire avance</w:t>
      </w:r>
      <w:r w:rsidR="00BB6F7F">
        <w:rPr>
          <w:rFonts w:ascii="Arial" w:hAnsi="Arial" w:cs="Arial"/>
          <w:szCs w:val="22"/>
          <w:lang w:val="fr-FR"/>
        </w:rPr>
        <w:t>r</w:t>
      </w:r>
      <w:r w:rsidR="00DC3AB0">
        <w:rPr>
          <w:rFonts w:ascii="Arial" w:hAnsi="Arial" w:cs="Arial"/>
          <w:szCs w:val="22"/>
          <w:lang w:val="fr-FR"/>
        </w:rPr>
        <w:t xml:space="preserve"> </w:t>
      </w:r>
      <w:r w:rsidR="00F762D1">
        <w:rPr>
          <w:rFonts w:ascii="Arial" w:hAnsi="Arial" w:cs="Arial"/>
          <w:szCs w:val="22"/>
          <w:lang w:val="fr-FR"/>
        </w:rPr>
        <w:t xml:space="preserve">les intérêts de la </w:t>
      </w:r>
      <w:r w:rsidR="00F762D1" w:rsidRPr="00F762D1">
        <w:rPr>
          <w:rFonts w:ascii="Arial" w:hAnsi="Arial" w:cs="Arial"/>
          <w:szCs w:val="22"/>
          <w:lang w:val="fr-FR"/>
        </w:rPr>
        <w:t>Convention</w:t>
      </w:r>
      <w:r w:rsidR="00F762D1">
        <w:rPr>
          <w:rFonts w:ascii="Arial" w:hAnsi="Arial" w:cs="Arial"/>
          <w:szCs w:val="22"/>
          <w:lang w:val="fr-FR"/>
        </w:rPr>
        <w:t xml:space="preserve">. Toutefois, elle souhaitait </w:t>
      </w:r>
      <w:r w:rsidR="00F762D1" w:rsidRPr="00F762D1">
        <w:rPr>
          <w:rFonts w:ascii="Arial" w:hAnsi="Arial" w:cs="Arial"/>
          <w:szCs w:val="22"/>
          <w:lang w:val="fr-FR"/>
        </w:rPr>
        <w:t>également</w:t>
      </w:r>
      <w:r w:rsidR="00F762D1">
        <w:rPr>
          <w:rFonts w:ascii="Arial" w:hAnsi="Arial" w:cs="Arial"/>
          <w:szCs w:val="22"/>
          <w:lang w:val="fr-FR"/>
        </w:rPr>
        <w:t xml:space="preserve"> être rassurée</w:t>
      </w:r>
      <w:r w:rsidR="00DC3AB0">
        <w:rPr>
          <w:rFonts w:ascii="Arial" w:hAnsi="Arial" w:cs="Arial"/>
          <w:szCs w:val="22"/>
          <w:lang w:val="fr-FR"/>
        </w:rPr>
        <w:t xml:space="preserve"> e</w:t>
      </w:r>
      <w:r w:rsidR="006F5A0C">
        <w:rPr>
          <w:rFonts w:ascii="Arial" w:hAnsi="Arial" w:cs="Arial"/>
          <w:szCs w:val="22"/>
          <w:lang w:val="fr-FR"/>
        </w:rPr>
        <w:t>t être certaine</w:t>
      </w:r>
      <w:r w:rsidR="00DC3AB0">
        <w:rPr>
          <w:rFonts w:ascii="Arial" w:hAnsi="Arial" w:cs="Arial"/>
          <w:szCs w:val="22"/>
          <w:lang w:val="fr-FR"/>
        </w:rPr>
        <w:t xml:space="preserve"> que l</w:t>
      </w:r>
      <w:r w:rsidR="00CD5E00">
        <w:rPr>
          <w:rFonts w:ascii="Arial" w:hAnsi="Arial" w:cs="Arial"/>
          <w:szCs w:val="22"/>
          <w:lang w:val="fr-FR"/>
        </w:rPr>
        <w:t>’</w:t>
      </w:r>
      <w:r w:rsidR="00DC3AB0">
        <w:rPr>
          <w:rFonts w:ascii="Arial" w:hAnsi="Arial" w:cs="Arial"/>
          <w:szCs w:val="22"/>
          <w:lang w:val="fr-FR"/>
        </w:rPr>
        <w:t xml:space="preserve">on respectait la </w:t>
      </w:r>
      <w:r w:rsidR="00DC3AB0" w:rsidRPr="00DC3AB0">
        <w:rPr>
          <w:rFonts w:ascii="Arial" w:hAnsi="Arial" w:cs="Arial"/>
          <w:szCs w:val="22"/>
          <w:lang w:val="fr-FR"/>
        </w:rPr>
        <w:t>Convention</w:t>
      </w:r>
      <w:r w:rsidR="00DC3AB0">
        <w:rPr>
          <w:rFonts w:ascii="Arial" w:hAnsi="Arial" w:cs="Arial"/>
          <w:szCs w:val="22"/>
          <w:lang w:val="fr-FR"/>
        </w:rPr>
        <w:t xml:space="preserve"> et que l</w:t>
      </w:r>
      <w:r w:rsidR="00CD5E00">
        <w:rPr>
          <w:rFonts w:ascii="Arial" w:hAnsi="Arial" w:cs="Arial"/>
          <w:szCs w:val="22"/>
          <w:lang w:val="fr-FR"/>
        </w:rPr>
        <w:t>’</w:t>
      </w:r>
      <w:r w:rsidR="00DC3AB0" w:rsidRPr="00DC3AB0">
        <w:rPr>
          <w:rFonts w:ascii="Arial" w:hAnsi="Arial" w:cs="Arial"/>
          <w:szCs w:val="22"/>
          <w:lang w:val="fr-FR"/>
        </w:rPr>
        <w:t>Assemblée</w:t>
      </w:r>
      <w:r w:rsidR="00DC3AB0">
        <w:rPr>
          <w:rFonts w:ascii="Arial" w:hAnsi="Arial" w:cs="Arial"/>
          <w:szCs w:val="22"/>
          <w:lang w:val="fr-FR"/>
        </w:rPr>
        <w:t xml:space="preserve"> travaillait pour le bien de celle-ci, c.-à-d. ces sujets importants faisaient-ils </w:t>
      </w:r>
      <w:r w:rsidR="00BB6F7F">
        <w:rPr>
          <w:rFonts w:ascii="Arial" w:hAnsi="Arial" w:cs="Arial"/>
          <w:szCs w:val="22"/>
          <w:lang w:val="fr-FR"/>
        </w:rPr>
        <w:t xml:space="preserve">effectivement </w:t>
      </w:r>
      <w:r w:rsidR="00DC3AB0">
        <w:rPr>
          <w:rFonts w:ascii="Arial" w:hAnsi="Arial" w:cs="Arial"/>
          <w:szCs w:val="22"/>
          <w:lang w:val="fr-FR"/>
        </w:rPr>
        <w:t xml:space="preserve">partie de la </w:t>
      </w:r>
      <w:r w:rsidR="00DC3AB0" w:rsidRPr="00DC3AB0">
        <w:rPr>
          <w:rFonts w:ascii="Arial" w:hAnsi="Arial" w:cs="Arial"/>
          <w:szCs w:val="22"/>
          <w:lang w:val="fr-FR"/>
        </w:rPr>
        <w:t>Convention</w:t>
      </w:r>
      <w:r w:rsidR="00DC3AB0">
        <w:rPr>
          <w:rFonts w:ascii="Arial" w:hAnsi="Arial" w:cs="Arial"/>
          <w:szCs w:val="22"/>
          <w:lang w:val="fr-FR"/>
        </w:rPr>
        <w:t xml:space="preserve"> ? On y faisait certes référence dans les précédentes versions des Directives opérationnelles mais la </w:t>
      </w:r>
      <w:r w:rsidR="00DC3AB0" w:rsidRPr="00DC3AB0">
        <w:rPr>
          <w:rFonts w:ascii="Arial" w:hAnsi="Arial" w:cs="Arial"/>
          <w:szCs w:val="22"/>
          <w:lang w:val="fr-FR"/>
        </w:rPr>
        <w:t>délégation</w:t>
      </w:r>
      <w:r w:rsidR="00DC3AB0">
        <w:rPr>
          <w:rFonts w:ascii="Arial" w:hAnsi="Arial" w:cs="Arial"/>
          <w:szCs w:val="22"/>
          <w:lang w:val="fr-FR"/>
        </w:rPr>
        <w:t xml:space="preserve"> souhaitait disposer d</w:t>
      </w:r>
      <w:r w:rsidR="00CD5E00">
        <w:rPr>
          <w:rFonts w:ascii="Arial" w:hAnsi="Arial" w:cs="Arial"/>
          <w:szCs w:val="22"/>
          <w:lang w:val="fr-FR"/>
        </w:rPr>
        <w:t>’</w:t>
      </w:r>
      <w:r w:rsidR="00DC3AB0">
        <w:rPr>
          <w:rFonts w:ascii="Arial" w:hAnsi="Arial" w:cs="Arial"/>
          <w:szCs w:val="22"/>
          <w:lang w:val="fr-FR"/>
        </w:rPr>
        <w:t>un cadre approprié pour travailler sur c</w:t>
      </w:r>
      <w:r w:rsidR="00E9261E">
        <w:rPr>
          <w:rFonts w:ascii="Arial" w:hAnsi="Arial" w:cs="Arial"/>
          <w:szCs w:val="22"/>
          <w:lang w:val="fr-FR"/>
        </w:rPr>
        <w:t>es sujets. Elle a confirmé que s</w:t>
      </w:r>
      <w:r w:rsidR="00CD5E00">
        <w:rPr>
          <w:rFonts w:ascii="Arial" w:hAnsi="Arial" w:cs="Arial"/>
          <w:szCs w:val="22"/>
          <w:lang w:val="fr-FR"/>
        </w:rPr>
        <w:t>’</w:t>
      </w:r>
      <w:r w:rsidR="00E9261E">
        <w:rPr>
          <w:rFonts w:ascii="Arial" w:hAnsi="Arial" w:cs="Arial"/>
          <w:szCs w:val="22"/>
          <w:lang w:val="fr-FR"/>
        </w:rPr>
        <w:t>il n</w:t>
      </w:r>
      <w:r w:rsidR="00CD5E00">
        <w:rPr>
          <w:rFonts w:ascii="Arial" w:hAnsi="Arial" w:cs="Arial"/>
          <w:szCs w:val="22"/>
          <w:lang w:val="fr-FR"/>
        </w:rPr>
        <w:t>’</w:t>
      </w:r>
      <w:r w:rsidR="00E9261E">
        <w:rPr>
          <w:rFonts w:ascii="Arial" w:hAnsi="Arial" w:cs="Arial"/>
          <w:szCs w:val="22"/>
          <w:lang w:val="fr-FR"/>
        </w:rPr>
        <w:t>y avait effectivement pas d</w:t>
      </w:r>
      <w:r w:rsidR="00CD5E00">
        <w:rPr>
          <w:rFonts w:ascii="Arial" w:hAnsi="Arial" w:cs="Arial"/>
          <w:szCs w:val="22"/>
          <w:lang w:val="fr-FR"/>
        </w:rPr>
        <w:t>’</w:t>
      </w:r>
      <w:r w:rsidR="00E9261E">
        <w:rPr>
          <w:rFonts w:ascii="Arial" w:hAnsi="Arial" w:cs="Arial"/>
          <w:szCs w:val="22"/>
          <w:lang w:val="fr-FR"/>
        </w:rPr>
        <w:t>opposition</w:t>
      </w:r>
      <w:r w:rsidR="006F5A0C">
        <w:rPr>
          <w:rFonts w:ascii="Arial" w:hAnsi="Arial" w:cs="Arial"/>
          <w:szCs w:val="22"/>
          <w:lang w:val="fr-FR"/>
        </w:rPr>
        <w:t>, ni de contradiction</w:t>
      </w:r>
      <w:r w:rsidR="00E9261E">
        <w:rPr>
          <w:rFonts w:ascii="Arial" w:hAnsi="Arial" w:cs="Arial"/>
          <w:szCs w:val="22"/>
          <w:lang w:val="fr-FR"/>
        </w:rPr>
        <w:t xml:space="preserve"> à l</w:t>
      </w:r>
      <w:r w:rsidR="00CD5E00">
        <w:rPr>
          <w:rFonts w:ascii="Arial" w:hAnsi="Arial" w:cs="Arial"/>
          <w:szCs w:val="22"/>
          <w:lang w:val="fr-FR"/>
        </w:rPr>
        <w:t>’</w:t>
      </w:r>
      <w:r w:rsidR="00E9261E">
        <w:rPr>
          <w:rFonts w:ascii="Arial" w:hAnsi="Arial" w:cs="Arial"/>
          <w:szCs w:val="22"/>
          <w:lang w:val="fr-FR"/>
        </w:rPr>
        <w:t>ajout du texte aux Directives opérationnelles, elle ne s</w:t>
      </w:r>
      <w:r w:rsidR="00CD5E00">
        <w:rPr>
          <w:rFonts w:ascii="Arial" w:hAnsi="Arial" w:cs="Arial"/>
          <w:szCs w:val="22"/>
          <w:lang w:val="fr-FR"/>
        </w:rPr>
        <w:t>’</w:t>
      </w:r>
      <w:r w:rsidR="00E9261E">
        <w:rPr>
          <w:rFonts w:ascii="Arial" w:hAnsi="Arial" w:cs="Arial"/>
          <w:szCs w:val="22"/>
          <w:lang w:val="fr-FR"/>
        </w:rPr>
        <w:t xml:space="preserve">y opposerait pas. </w:t>
      </w:r>
      <w:r w:rsidR="006F5A0C">
        <w:rPr>
          <w:rFonts w:ascii="Arial" w:hAnsi="Arial" w:cs="Arial"/>
          <w:szCs w:val="22"/>
          <w:lang w:val="fr-FR"/>
        </w:rPr>
        <w:t xml:space="preserve">Deuxièmement, </w:t>
      </w:r>
      <w:r w:rsidR="004D4021">
        <w:rPr>
          <w:rFonts w:ascii="Arial" w:hAnsi="Arial" w:cs="Arial"/>
          <w:szCs w:val="22"/>
          <w:lang w:val="fr-FR"/>
        </w:rPr>
        <w:t xml:space="preserve">la </w:t>
      </w:r>
      <w:r w:rsidR="004D4021" w:rsidRPr="004D4021">
        <w:rPr>
          <w:rFonts w:ascii="Arial" w:hAnsi="Arial" w:cs="Arial"/>
          <w:szCs w:val="22"/>
          <w:lang w:val="fr-FR"/>
        </w:rPr>
        <w:t>délégation</w:t>
      </w:r>
      <w:r w:rsidR="004D4021">
        <w:rPr>
          <w:rFonts w:ascii="Arial" w:hAnsi="Arial" w:cs="Arial"/>
          <w:szCs w:val="22"/>
          <w:lang w:val="fr-FR"/>
        </w:rPr>
        <w:t xml:space="preserve"> ayant constaté que le texte était très détaillé, elle a proposé qu</w:t>
      </w:r>
      <w:r w:rsidR="00CD5E00">
        <w:rPr>
          <w:rFonts w:ascii="Arial" w:hAnsi="Arial" w:cs="Arial"/>
          <w:szCs w:val="22"/>
          <w:lang w:val="fr-FR"/>
        </w:rPr>
        <w:t>’</w:t>
      </w:r>
      <w:r w:rsidR="004D4021">
        <w:rPr>
          <w:rFonts w:ascii="Arial" w:hAnsi="Arial" w:cs="Arial"/>
          <w:szCs w:val="22"/>
          <w:lang w:val="fr-FR"/>
        </w:rPr>
        <w:t xml:space="preserve">il soit résumé dans les Directives opérationnelles en omettant bon nombre de détails qui pourraient être mentionnés ailleurs, </w:t>
      </w:r>
      <w:r w:rsidR="00BB6F7F">
        <w:rPr>
          <w:rFonts w:ascii="Arial" w:hAnsi="Arial" w:cs="Arial"/>
          <w:szCs w:val="22"/>
          <w:lang w:val="fr-FR"/>
        </w:rPr>
        <w:t xml:space="preserve">là </w:t>
      </w:r>
      <w:r w:rsidR="004D4021">
        <w:rPr>
          <w:rFonts w:ascii="Arial" w:hAnsi="Arial" w:cs="Arial"/>
          <w:szCs w:val="22"/>
          <w:lang w:val="fr-FR"/>
        </w:rPr>
        <w:t xml:space="preserve">où ils seraient plus utiles. La </w:t>
      </w:r>
      <w:r w:rsidR="004D4021" w:rsidRPr="004D4021">
        <w:rPr>
          <w:rFonts w:ascii="Arial" w:hAnsi="Arial" w:cs="Arial"/>
          <w:szCs w:val="22"/>
          <w:lang w:val="fr-FR"/>
        </w:rPr>
        <w:t>délégation</w:t>
      </w:r>
      <w:r w:rsidR="004D4021">
        <w:rPr>
          <w:rFonts w:ascii="Arial" w:hAnsi="Arial" w:cs="Arial"/>
          <w:szCs w:val="22"/>
          <w:lang w:val="fr-FR"/>
        </w:rPr>
        <w:t xml:space="preserve"> a conclu son</w:t>
      </w:r>
      <w:r w:rsidR="00BB6F7F">
        <w:rPr>
          <w:rFonts w:ascii="Arial" w:hAnsi="Arial" w:cs="Arial"/>
          <w:szCs w:val="22"/>
          <w:lang w:val="fr-FR"/>
        </w:rPr>
        <w:t xml:space="preserve"> intervention en réaffirmant que si l</w:t>
      </w:r>
      <w:r w:rsidR="00CD5E00">
        <w:rPr>
          <w:rFonts w:ascii="Arial" w:hAnsi="Arial" w:cs="Arial"/>
          <w:szCs w:val="22"/>
          <w:lang w:val="fr-FR"/>
        </w:rPr>
        <w:t>’</w:t>
      </w:r>
      <w:r w:rsidR="00BB6F7F">
        <w:rPr>
          <w:rFonts w:ascii="Arial" w:hAnsi="Arial" w:cs="Arial"/>
          <w:szCs w:val="22"/>
          <w:lang w:val="fr-FR"/>
        </w:rPr>
        <w:t>ajout du texte ne constituait pas une contradiction, elle appuierait le texte.</w:t>
      </w:r>
    </w:p>
    <w:p w14:paraId="7A183E8B" w14:textId="49C8B57F" w:rsidR="00BB6F7F" w:rsidRDefault="00BB6F7F"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BB6F7F">
        <w:rPr>
          <w:rFonts w:ascii="Arial" w:hAnsi="Arial" w:cs="Arial"/>
          <w:b/>
          <w:szCs w:val="22"/>
          <w:lang w:val="fr-FR"/>
        </w:rPr>
        <w:t>Président</w:t>
      </w:r>
      <w:r>
        <w:rPr>
          <w:rFonts w:ascii="Arial" w:hAnsi="Arial" w:cs="Arial"/>
          <w:szCs w:val="22"/>
          <w:lang w:val="fr-FR"/>
        </w:rPr>
        <w:t xml:space="preserve"> a remercié les Émirats arabes unis pour sa </w:t>
      </w:r>
      <w:r w:rsidRPr="00BB6F7F">
        <w:rPr>
          <w:rFonts w:ascii="Arial" w:hAnsi="Arial" w:cs="Arial"/>
          <w:szCs w:val="22"/>
          <w:lang w:val="fr-FR"/>
        </w:rPr>
        <w:t xml:space="preserve">proposition </w:t>
      </w:r>
      <w:r>
        <w:rPr>
          <w:rFonts w:ascii="Arial" w:hAnsi="Arial" w:cs="Arial"/>
          <w:szCs w:val="22"/>
          <w:lang w:val="fr-FR"/>
        </w:rPr>
        <w:t>très constructive qui reflétait un large consensus, ajoutant que les Directives opérationnelles</w:t>
      </w:r>
      <w:r w:rsidR="00425D6B">
        <w:rPr>
          <w:rFonts w:ascii="Arial" w:hAnsi="Arial" w:cs="Arial"/>
          <w:szCs w:val="22"/>
          <w:lang w:val="fr-FR"/>
        </w:rPr>
        <w:t xml:space="preserve"> ne pourr</w:t>
      </w:r>
      <w:r>
        <w:rPr>
          <w:rFonts w:ascii="Arial" w:hAnsi="Arial" w:cs="Arial"/>
          <w:szCs w:val="22"/>
          <w:lang w:val="fr-FR"/>
        </w:rPr>
        <w:t xml:space="preserve">aient jamais être interprétées </w:t>
      </w:r>
      <w:r w:rsidR="00425D6B">
        <w:rPr>
          <w:rFonts w:ascii="Arial" w:hAnsi="Arial" w:cs="Arial"/>
          <w:szCs w:val="22"/>
          <w:lang w:val="fr-FR"/>
        </w:rPr>
        <w:t>de telle sorte qu</w:t>
      </w:r>
      <w:r w:rsidR="00CD5E00">
        <w:rPr>
          <w:rFonts w:ascii="Arial" w:hAnsi="Arial" w:cs="Arial"/>
          <w:szCs w:val="22"/>
          <w:lang w:val="fr-FR"/>
        </w:rPr>
        <w:t>’</w:t>
      </w:r>
      <w:r w:rsidR="00425D6B">
        <w:rPr>
          <w:rFonts w:ascii="Arial" w:hAnsi="Arial" w:cs="Arial"/>
          <w:szCs w:val="22"/>
          <w:lang w:val="fr-FR"/>
        </w:rPr>
        <w:t xml:space="preserve">elles contredisent la </w:t>
      </w:r>
      <w:r w:rsidR="00425D6B" w:rsidRPr="00425D6B">
        <w:rPr>
          <w:rFonts w:ascii="Arial" w:hAnsi="Arial" w:cs="Arial"/>
          <w:szCs w:val="22"/>
          <w:lang w:val="fr-FR"/>
        </w:rPr>
        <w:t>Convention</w:t>
      </w:r>
      <w:r w:rsidR="00425D6B">
        <w:rPr>
          <w:rFonts w:ascii="Arial" w:hAnsi="Arial" w:cs="Arial"/>
          <w:szCs w:val="22"/>
          <w:lang w:val="fr-FR"/>
        </w:rPr>
        <w:t xml:space="preserve"> car leurs natures juridiques étaient différentes. S</w:t>
      </w:r>
      <w:r w:rsidR="00CD5E00">
        <w:rPr>
          <w:rFonts w:ascii="Arial" w:hAnsi="Arial" w:cs="Arial"/>
          <w:szCs w:val="22"/>
          <w:lang w:val="fr-FR"/>
        </w:rPr>
        <w:t>’</w:t>
      </w:r>
      <w:r w:rsidR="00425D6B">
        <w:rPr>
          <w:rFonts w:ascii="Arial" w:hAnsi="Arial" w:cs="Arial"/>
          <w:szCs w:val="22"/>
          <w:lang w:val="fr-FR"/>
        </w:rPr>
        <w:t>il y avait des contradictions ou des doutes dans l</w:t>
      </w:r>
      <w:r w:rsidR="00CD5E00">
        <w:rPr>
          <w:rFonts w:ascii="Arial" w:hAnsi="Arial" w:cs="Arial"/>
          <w:szCs w:val="22"/>
          <w:lang w:val="fr-FR"/>
        </w:rPr>
        <w:t>’</w:t>
      </w:r>
      <w:r w:rsidR="00425D6B" w:rsidRPr="00425D6B">
        <w:rPr>
          <w:rFonts w:ascii="Arial" w:hAnsi="Arial" w:cs="Arial"/>
          <w:szCs w:val="22"/>
          <w:lang w:val="fr-FR"/>
        </w:rPr>
        <w:t>interprétation</w:t>
      </w:r>
      <w:r w:rsidR="00425D6B">
        <w:rPr>
          <w:rFonts w:ascii="Arial" w:hAnsi="Arial" w:cs="Arial"/>
          <w:szCs w:val="22"/>
          <w:lang w:val="fr-FR"/>
        </w:rPr>
        <w:t xml:space="preserve"> des textes, la </w:t>
      </w:r>
      <w:r w:rsidR="00425D6B" w:rsidRPr="00425D6B">
        <w:rPr>
          <w:rFonts w:ascii="Arial" w:hAnsi="Arial" w:cs="Arial"/>
          <w:szCs w:val="22"/>
          <w:lang w:val="fr-FR"/>
        </w:rPr>
        <w:t>Convention</w:t>
      </w:r>
      <w:r w:rsidR="00425D6B">
        <w:rPr>
          <w:rFonts w:ascii="Arial" w:hAnsi="Arial" w:cs="Arial"/>
          <w:szCs w:val="22"/>
          <w:lang w:val="fr-FR"/>
        </w:rPr>
        <w:t xml:space="preserve"> prévaudrait en tant que c</w:t>
      </w:r>
      <w:r w:rsidR="00425D6B" w:rsidRPr="00425D6B">
        <w:rPr>
          <w:rFonts w:ascii="Arial" w:hAnsi="Arial" w:cs="Arial"/>
          <w:szCs w:val="22"/>
          <w:lang w:val="fr-FR"/>
        </w:rPr>
        <w:t>onvention</w:t>
      </w:r>
      <w:r w:rsidR="00425D6B">
        <w:rPr>
          <w:rFonts w:ascii="Arial" w:hAnsi="Arial" w:cs="Arial"/>
          <w:szCs w:val="22"/>
          <w:lang w:val="fr-FR"/>
        </w:rPr>
        <w:t xml:space="preserve"> internationale. Le Président s</w:t>
      </w:r>
      <w:r w:rsidR="00CD5E00">
        <w:rPr>
          <w:rFonts w:ascii="Arial" w:hAnsi="Arial" w:cs="Arial"/>
          <w:szCs w:val="22"/>
          <w:lang w:val="fr-FR"/>
        </w:rPr>
        <w:t>’</w:t>
      </w:r>
      <w:r w:rsidR="00425D6B">
        <w:rPr>
          <w:rFonts w:ascii="Arial" w:hAnsi="Arial" w:cs="Arial"/>
          <w:szCs w:val="22"/>
          <w:lang w:val="fr-FR"/>
        </w:rPr>
        <w:t>est tourné vers l</w:t>
      </w:r>
      <w:r w:rsidR="00CD5E00">
        <w:rPr>
          <w:rFonts w:ascii="Arial" w:hAnsi="Arial" w:cs="Arial"/>
          <w:szCs w:val="22"/>
          <w:lang w:val="fr-FR"/>
        </w:rPr>
        <w:t>’</w:t>
      </w:r>
      <w:r w:rsidR="00425D6B" w:rsidRPr="00425D6B">
        <w:rPr>
          <w:rFonts w:ascii="Arial" w:hAnsi="Arial" w:cs="Arial"/>
          <w:szCs w:val="22"/>
          <w:lang w:val="fr-FR"/>
        </w:rPr>
        <w:t>Assemblée</w:t>
      </w:r>
      <w:r w:rsidR="00425D6B">
        <w:rPr>
          <w:rFonts w:ascii="Arial" w:hAnsi="Arial" w:cs="Arial"/>
          <w:szCs w:val="22"/>
          <w:lang w:val="fr-FR"/>
        </w:rPr>
        <w:t xml:space="preserve"> pour lui demander si elle était prête à </w:t>
      </w:r>
      <w:r w:rsidR="009D361C">
        <w:rPr>
          <w:rFonts w:ascii="Arial" w:hAnsi="Arial" w:cs="Arial"/>
          <w:szCs w:val="22"/>
          <w:lang w:val="fr-FR"/>
        </w:rPr>
        <w:t>poursuivre les travaux de l</w:t>
      </w:r>
      <w:r w:rsidR="00CD5E00">
        <w:rPr>
          <w:rFonts w:ascii="Arial" w:hAnsi="Arial" w:cs="Arial"/>
          <w:szCs w:val="22"/>
          <w:lang w:val="fr-FR"/>
        </w:rPr>
        <w:t>’</w:t>
      </w:r>
      <w:r w:rsidR="009D361C" w:rsidRPr="009D361C">
        <w:rPr>
          <w:rFonts w:ascii="Arial" w:hAnsi="Arial" w:cs="Arial"/>
          <w:szCs w:val="22"/>
          <w:lang w:val="fr-FR"/>
        </w:rPr>
        <w:t>Assemblée</w:t>
      </w:r>
      <w:r w:rsidR="009D361C">
        <w:rPr>
          <w:rFonts w:ascii="Arial" w:hAnsi="Arial" w:cs="Arial"/>
          <w:szCs w:val="22"/>
          <w:lang w:val="fr-FR"/>
        </w:rPr>
        <w:t xml:space="preserve"> sur </w:t>
      </w:r>
      <w:r w:rsidR="00425D6B">
        <w:rPr>
          <w:rFonts w:ascii="Arial" w:hAnsi="Arial" w:cs="Arial"/>
          <w:szCs w:val="22"/>
          <w:lang w:val="fr-FR"/>
        </w:rPr>
        <w:t xml:space="preserve">la </w:t>
      </w:r>
      <w:r w:rsidR="00425D6B" w:rsidRPr="00425D6B">
        <w:rPr>
          <w:rFonts w:ascii="Arial" w:hAnsi="Arial" w:cs="Arial"/>
          <w:szCs w:val="22"/>
          <w:lang w:val="fr-FR"/>
        </w:rPr>
        <w:t>résolution</w:t>
      </w:r>
      <w:r w:rsidR="00425D6B">
        <w:rPr>
          <w:rFonts w:ascii="Arial" w:hAnsi="Arial" w:cs="Arial"/>
          <w:szCs w:val="22"/>
          <w:lang w:val="fr-FR"/>
        </w:rPr>
        <w:t xml:space="preserve"> 6.GA 7</w:t>
      </w:r>
      <w:r w:rsidR="009D361C">
        <w:rPr>
          <w:rFonts w:ascii="Arial" w:hAnsi="Arial" w:cs="Arial"/>
          <w:szCs w:val="22"/>
          <w:lang w:val="fr-FR"/>
        </w:rPr>
        <w:t>,</w:t>
      </w:r>
      <w:r w:rsidR="00425D6B">
        <w:rPr>
          <w:rFonts w:ascii="Arial" w:hAnsi="Arial" w:cs="Arial"/>
          <w:szCs w:val="22"/>
          <w:lang w:val="fr-FR"/>
        </w:rPr>
        <w:t xml:space="preserve"> en partant du principe que les cinq amendements adoptés </w:t>
      </w:r>
      <w:r w:rsidR="009D361C">
        <w:rPr>
          <w:rFonts w:ascii="Arial" w:hAnsi="Arial" w:cs="Arial"/>
          <w:szCs w:val="22"/>
          <w:lang w:val="fr-FR"/>
        </w:rPr>
        <w:t>feraient partie des Directives opérationnelles, tout en gardant à l</w:t>
      </w:r>
      <w:r w:rsidR="00CD5E00">
        <w:rPr>
          <w:rFonts w:ascii="Arial" w:hAnsi="Arial" w:cs="Arial"/>
          <w:szCs w:val="22"/>
          <w:lang w:val="fr-FR"/>
        </w:rPr>
        <w:t>’</w:t>
      </w:r>
      <w:r w:rsidR="009D361C">
        <w:rPr>
          <w:rFonts w:ascii="Arial" w:hAnsi="Arial" w:cs="Arial"/>
          <w:szCs w:val="22"/>
          <w:lang w:val="fr-FR"/>
        </w:rPr>
        <w:t xml:space="preserve">esprit que si une </w:t>
      </w:r>
      <w:r w:rsidR="009D361C" w:rsidRPr="009D361C">
        <w:rPr>
          <w:rFonts w:ascii="Arial" w:hAnsi="Arial" w:cs="Arial"/>
          <w:szCs w:val="22"/>
          <w:lang w:val="fr-FR"/>
        </w:rPr>
        <w:lastRenderedPageBreak/>
        <w:t>interprétation</w:t>
      </w:r>
      <w:r w:rsidR="009D361C">
        <w:rPr>
          <w:rFonts w:ascii="Arial" w:hAnsi="Arial" w:cs="Arial"/>
          <w:szCs w:val="22"/>
          <w:lang w:val="fr-FR"/>
        </w:rPr>
        <w:t xml:space="preserve"> des Directives opérationnelles allait à l</w:t>
      </w:r>
      <w:r w:rsidR="00CD5E00">
        <w:rPr>
          <w:rFonts w:ascii="Arial" w:hAnsi="Arial" w:cs="Arial"/>
          <w:szCs w:val="22"/>
          <w:lang w:val="fr-FR"/>
        </w:rPr>
        <w:t>’</w:t>
      </w:r>
      <w:r w:rsidR="009D361C">
        <w:rPr>
          <w:rFonts w:ascii="Arial" w:hAnsi="Arial" w:cs="Arial"/>
          <w:szCs w:val="22"/>
          <w:lang w:val="fr-FR"/>
        </w:rPr>
        <w:t xml:space="preserve">encontre de la </w:t>
      </w:r>
      <w:r w:rsidR="009D361C" w:rsidRPr="009D361C">
        <w:rPr>
          <w:rFonts w:ascii="Arial" w:hAnsi="Arial" w:cs="Arial"/>
          <w:szCs w:val="22"/>
          <w:lang w:val="fr-FR"/>
        </w:rPr>
        <w:t>Convention</w:t>
      </w:r>
      <w:r w:rsidR="009D361C">
        <w:rPr>
          <w:rFonts w:ascii="Arial" w:hAnsi="Arial" w:cs="Arial"/>
          <w:szCs w:val="22"/>
          <w:lang w:val="fr-FR"/>
        </w:rPr>
        <w:t>, celle-ci prévaudrait.</w:t>
      </w:r>
    </w:p>
    <w:p w14:paraId="55023684" w14:textId="3BFAFFCD" w:rsidR="009D361C" w:rsidRDefault="009D361C"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Compte tenu des explications du Conseiller juridique, la </w:t>
      </w:r>
      <w:r w:rsidRPr="009D361C">
        <w:rPr>
          <w:rFonts w:ascii="Arial" w:hAnsi="Arial" w:cs="Arial"/>
          <w:szCs w:val="22"/>
          <w:lang w:val="fr-FR"/>
        </w:rPr>
        <w:t>délégation</w:t>
      </w:r>
      <w:r>
        <w:rPr>
          <w:rFonts w:ascii="Arial" w:hAnsi="Arial" w:cs="Arial"/>
          <w:szCs w:val="22"/>
          <w:lang w:val="fr-FR"/>
        </w:rPr>
        <w:t xml:space="preserve"> du </w:t>
      </w:r>
      <w:r w:rsidRPr="009D361C">
        <w:rPr>
          <w:rFonts w:ascii="Arial" w:hAnsi="Arial" w:cs="Arial"/>
          <w:b/>
          <w:szCs w:val="22"/>
          <w:lang w:val="fr-FR"/>
        </w:rPr>
        <w:t>Maroc</w:t>
      </w:r>
      <w:r>
        <w:rPr>
          <w:rFonts w:ascii="Arial" w:hAnsi="Arial" w:cs="Arial"/>
          <w:szCs w:val="22"/>
          <w:lang w:val="fr-FR"/>
        </w:rPr>
        <w:t xml:space="preserve"> a proposé de poursuivre les travaux de l</w:t>
      </w:r>
      <w:r w:rsidR="00CD5E00">
        <w:rPr>
          <w:rFonts w:ascii="Arial" w:hAnsi="Arial" w:cs="Arial"/>
          <w:szCs w:val="22"/>
          <w:lang w:val="fr-FR"/>
        </w:rPr>
        <w:t>’</w:t>
      </w:r>
      <w:r w:rsidRPr="009D361C">
        <w:rPr>
          <w:rFonts w:ascii="Arial" w:hAnsi="Arial" w:cs="Arial"/>
          <w:szCs w:val="22"/>
          <w:lang w:val="fr-FR"/>
        </w:rPr>
        <w:t>Assemblée</w:t>
      </w:r>
      <w:r>
        <w:rPr>
          <w:rFonts w:ascii="Arial" w:hAnsi="Arial" w:cs="Arial"/>
          <w:szCs w:val="22"/>
          <w:lang w:val="fr-FR"/>
        </w:rPr>
        <w:t xml:space="preserve"> car le texte avait déjà été adopté dans les Directives opérationnelles.</w:t>
      </w:r>
    </w:p>
    <w:p w14:paraId="15C2F8F5" w14:textId="33E7A932" w:rsidR="004509EF" w:rsidRDefault="004509EF"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4509EF">
        <w:rPr>
          <w:rFonts w:ascii="Arial" w:hAnsi="Arial" w:cs="Arial"/>
          <w:szCs w:val="22"/>
          <w:lang w:val="fr-FR"/>
        </w:rPr>
        <w:t>délégation</w:t>
      </w:r>
      <w:r>
        <w:rPr>
          <w:rFonts w:ascii="Arial" w:hAnsi="Arial" w:cs="Arial"/>
          <w:szCs w:val="22"/>
          <w:lang w:val="fr-FR"/>
        </w:rPr>
        <w:t xml:space="preserve"> de la </w:t>
      </w:r>
      <w:r w:rsidRPr="004509EF">
        <w:rPr>
          <w:rFonts w:ascii="Arial" w:hAnsi="Arial" w:cs="Arial"/>
          <w:b/>
          <w:szCs w:val="22"/>
          <w:lang w:val="fr-FR"/>
        </w:rPr>
        <w:t>Palestine</w:t>
      </w:r>
      <w:r>
        <w:rPr>
          <w:rFonts w:ascii="Arial" w:hAnsi="Arial" w:cs="Arial"/>
          <w:szCs w:val="22"/>
          <w:lang w:val="fr-FR"/>
        </w:rPr>
        <w:t xml:space="preserve"> ne souhaitait pas compliquer la situation et accepterait d</w:t>
      </w:r>
      <w:r w:rsidR="00CD5E00">
        <w:rPr>
          <w:rFonts w:ascii="Arial" w:hAnsi="Arial" w:cs="Arial"/>
          <w:szCs w:val="22"/>
          <w:lang w:val="fr-FR"/>
        </w:rPr>
        <w:t>’</w:t>
      </w:r>
      <w:r>
        <w:rPr>
          <w:rFonts w:ascii="Arial" w:hAnsi="Arial" w:cs="Arial"/>
          <w:szCs w:val="22"/>
          <w:lang w:val="fr-FR"/>
        </w:rPr>
        <w:t>inclure le chapitre dans les Directives opérationnelles. Toutefois, elle avait noté que le Conseiller juridique avait été très clair et avait répété à plusieurs reprises que l</w:t>
      </w:r>
      <w:r w:rsidR="00CD5E00">
        <w:rPr>
          <w:rFonts w:ascii="Arial" w:hAnsi="Arial" w:cs="Arial"/>
          <w:szCs w:val="22"/>
          <w:lang w:val="fr-FR"/>
        </w:rPr>
        <w:t>’</w:t>
      </w:r>
      <w:r>
        <w:rPr>
          <w:rFonts w:ascii="Arial" w:hAnsi="Arial" w:cs="Arial"/>
          <w:szCs w:val="22"/>
          <w:lang w:val="fr-FR"/>
        </w:rPr>
        <w:t>Assemblée générale était souveraine, qu</w:t>
      </w:r>
      <w:r w:rsidR="00CD5E00">
        <w:rPr>
          <w:rFonts w:ascii="Arial" w:hAnsi="Arial" w:cs="Arial"/>
          <w:szCs w:val="22"/>
          <w:lang w:val="fr-FR"/>
        </w:rPr>
        <w:t>’</w:t>
      </w:r>
      <w:r>
        <w:rPr>
          <w:rFonts w:ascii="Arial" w:hAnsi="Arial" w:cs="Arial"/>
          <w:szCs w:val="22"/>
          <w:lang w:val="fr-FR"/>
        </w:rPr>
        <w:t>elle pouvait donc ouvrir une discussion sur n</w:t>
      </w:r>
      <w:r w:rsidR="00CD5E00">
        <w:rPr>
          <w:rFonts w:ascii="Arial" w:hAnsi="Arial" w:cs="Arial"/>
          <w:szCs w:val="22"/>
          <w:lang w:val="fr-FR"/>
        </w:rPr>
        <w:t>’</w:t>
      </w:r>
      <w:r>
        <w:rPr>
          <w:rFonts w:ascii="Arial" w:hAnsi="Arial" w:cs="Arial"/>
          <w:szCs w:val="22"/>
          <w:lang w:val="fr-FR"/>
        </w:rPr>
        <w:t>importe quelle question et qu</w:t>
      </w:r>
      <w:r w:rsidR="00CD5E00">
        <w:rPr>
          <w:rFonts w:ascii="Arial" w:hAnsi="Arial" w:cs="Arial"/>
          <w:szCs w:val="22"/>
          <w:lang w:val="fr-FR"/>
        </w:rPr>
        <w:t>’</w:t>
      </w:r>
      <w:r>
        <w:rPr>
          <w:rFonts w:ascii="Arial" w:hAnsi="Arial" w:cs="Arial"/>
          <w:szCs w:val="22"/>
          <w:lang w:val="fr-FR"/>
        </w:rPr>
        <w:t xml:space="preserve">une </w:t>
      </w:r>
      <w:r w:rsidRPr="004509EF">
        <w:rPr>
          <w:rFonts w:ascii="Arial" w:hAnsi="Arial" w:cs="Arial"/>
          <w:szCs w:val="22"/>
          <w:lang w:val="fr-FR"/>
        </w:rPr>
        <w:t>recommandation</w:t>
      </w:r>
      <w:r>
        <w:rPr>
          <w:rFonts w:ascii="Arial" w:hAnsi="Arial" w:cs="Arial"/>
          <w:szCs w:val="22"/>
          <w:lang w:val="fr-FR"/>
        </w:rPr>
        <w:t xml:space="preserve"> du Comité n</w:t>
      </w:r>
      <w:r w:rsidR="00CD5E00">
        <w:rPr>
          <w:rFonts w:ascii="Arial" w:hAnsi="Arial" w:cs="Arial"/>
          <w:szCs w:val="22"/>
          <w:lang w:val="fr-FR"/>
        </w:rPr>
        <w:t>’</w:t>
      </w:r>
      <w:r>
        <w:rPr>
          <w:rFonts w:ascii="Arial" w:hAnsi="Arial" w:cs="Arial"/>
          <w:szCs w:val="22"/>
          <w:lang w:val="fr-FR"/>
        </w:rPr>
        <w:t>était pas contraignante pour l</w:t>
      </w:r>
      <w:r w:rsidR="00CD5E00">
        <w:rPr>
          <w:rFonts w:ascii="Arial" w:hAnsi="Arial" w:cs="Arial"/>
          <w:szCs w:val="22"/>
          <w:lang w:val="fr-FR"/>
        </w:rPr>
        <w:t>’</w:t>
      </w:r>
      <w:r>
        <w:rPr>
          <w:rFonts w:ascii="Arial" w:hAnsi="Arial" w:cs="Arial"/>
          <w:szCs w:val="22"/>
          <w:lang w:val="fr-FR"/>
        </w:rPr>
        <w:t xml:space="preserve">Assemblée générale, principal organe de la </w:t>
      </w:r>
      <w:r w:rsidRPr="004509EF">
        <w:rPr>
          <w:rFonts w:ascii="Arial" w:hAnsi="Arial" w:cs="Arial"/>
          <w:szCs w:val="22"/>
          <w:lang w:val="fr-FR"/>
        </w:rPr>
        <w:t>Convention</w:t>
      </w:r>
      <w:r>
        <w:rPr>
          <w:rFonts w:ascii="Arial" w:hAnsi="Arial" w:cs="Arial"/>
          <w:szCs w:val="22"/>
          <w:lang w:val="fr-FR"/>
        </w:rPr>
        <w:t xml:space="preserve">. </w:t>
      </w:r>
      <w:r w:rsidR="008A4F57">
        <w:rPr>
          <w:rFonts w:ascii="Arial" w:hAnsi="Arial" w:cs="Arial"/>
          <w:szCs w:val="22"/>
          <w:lang w:val="fr-FR"/>
        </w:rPr>
        <w:t xml:space="preserve">La </w:t>
      </w:r>
      <w:r w:rsidR="008A4F57" w:rsidRPr="008A4F57">
        <w:rPr>
          <w:rFonts w:ascii="Arial" w:hAnsi="Arial" w:cs="Arial"/>
          <w:szCs w:val="22"/>
          <w:lang w:val="fr-FR"/>
        </w:rPr>
        <w:t>délégation</w:t>
      </w:r>
      <w:r w:rsidR="008A4F57">
        <w:rPr>
          <w:rFonts w:ascii="Arial" w:hAnsi="Arial" w:cs="Arial"/>
          <w:szCs w:val="22"/>
          <w:lang w:val="fr-FR"/>
        </w:rPr>
        <w:t xml:space="preserve"> était prête à prendre part au </w:t>
      </w:r>
      <w:r w:rsidR="008A4F57" w:rsidRPr="008A4F57">
        <w:rPr>
          <w:rFonts w:ascii="Arial" w:hAnsi="Arial" w:cs="Arial"/>
          <w:szCs w:val="22"/>
          <w:lang w:val="fr-FR"/>
        </w:rPr>
        <w:t>consensus</w:t>
      </w:r>
      <w:r w:rsidR="008A4F57">
        <w:rPr>
          <w:rFonts w:ascii="Arial" w:hAnsi="Arial" w:cs="Arial"/>
          <w:szCs w:val="22"/>
          <w:lang w:val="fr-FR"/>
        </w:rPr>
        <w:t xml:space="preserve"> mais elle était toujours très attachée à la cohérence et l</w:t>
      </w:r>
      <w:r w:rsidR="00CD5E00">
        <w:rPr>
          <w:rFonts w:ascii="Arial" w:hAnsi="Arial" w:cs="Arial"/>
          <w:szCs w:val="22"/>
          <w:lang w:val="fr-FR"/>
        </w:rPr>
        <w:t>’</w:t>
      </w:r>
      <w:r w:rsidR="008A4F57">
        <w:rPr>
          <w:rFonts w:ascii="Arial" w:hAnsi="Arial" w:cs="Arial"/>
          <w:szCs w:val="22"/>
          <w:lang w:val="fr-FR"/>
        </w:rPr>
        <w:t xml:space="preserve">harmonie avec les autres conventions. À cette fin, elle souhaitait proposer un </w:t>
      </w:r>
      <w:r w:rsidR="008A4F57" w:rsidRPr="008A4F57">
        <w:rPr>
          <w:rFonts w:ascii="Arial" w:hAnsi="Arial" w:cs="Arial"/>
          <w:szCs w:val="22"/>
          <w:lang w:val="fr-FR"/>
        </w:rPr>
        <w:t>amendement</w:t>
      </w:r>
      <w:r w:rsidR="008A4F57">
        <w:rPr>
          <w:rFonts w:ascii="Arial" w:hAnsi="Arial" w:cs="Arial"/>
          <w:szCs w:val="22"/>
          <w:lang w:val="fr-FR"/>
        </w:rPr>
        <w:t xml:space="preserve"> (qui </w:t>
      </w:r>
      <w:r w:rsidR="00106198">
        <w:rPr>
          <w:rFonts w:ascii="Arial" w:hAnsi="Arial" w:cs="Arial"/>
          <w:szCs w:val="22"/>
          <w:lang w:val="fr-FR"/>
        </w:rPr>
        <w:t>n</w:t>
      </w:r>
      <w:r w:rsidR="00CD5E00">
        <w:rPr>
          <w:rFonts w:ascii="Arial" w:hAnsi="Arial" w:cs="Arial"/>
          <w:szCs w:val="22"/>
          <w:lang w:val="fr-FR"/>
        </w:rPr>
        <w:t>’</w:t>
      </w:r>
      <w:r w:rsidR="00106198">
        <w:rPr>
          <w:rFonts w:ascii="Arial" w:hAnsi="Arial" w:cs="Arial"/>
          <w:szCs w:val="22"/>
          <w:lang w:val="fr-FR"/>
        </w:rPr>
        <w:t xml:space="preserve">aurait pas de conséquence pour </w:t>
      </w:r>
      <w:r w:rsidR="008A4F57">
        <w:rPr>
          <w:rFonts w:ascii="Arial" w:hAnsi="Arial" w:cs="Arial"/>
          <w:szCs w:val="22"/>
          <w:lang w:val="fr-FR"/>
        </w:rPr>
        <w:t xml:space="preserve">le </w:t>
      </w:r>
      <w:r w:rsidR="008A4F57" w:rsidRPr="008A4F57">
        <w:rPr>
          <w:rFonts w:ascii="Arial" w:hAnsi="Arial" w:cs="Arial"/>
          <w:szCs w:val="22"/>
          <w:lang w:val="fr-FR"/>
        </w:rPr>
        <w:t>paragraphe</w:t>
      </w:r>
      <w:r w:rsidR="008A4F57">
        <w:rPr>
          <w:rFonts w:ascii="Arial" w:hAnsi="Arial" w:cs="Arial"/>
          <w:szCs w:val="22"/>
          <w:lang w:val="fr-FR"/>
        </w:rPr>
        <w:t xml:space="preserve"> 2 [de la </w:t>
      </w:r>
      <w:r w:rsidR="008A4F57" w:rsidRPr="008A4F57">
        <w:rPr>
          <w:rFonts w:ascii="Arial" w:hAnsi="Arial" w:cs="Arial"/>
          <w:szCs w:val="22"/>
          <w:lang w:val="fr-FR"/>
        </w:rPr>
        <w:t>résolution</w:t>
      </w:r>
      <w:r w:rsidR="00106198">
        <w:rPr>
          <w:rFonts w:ascii="Arial" w:hAnsi="Arial" w:cs="Arial"/>
          <w:szCs w:val="22"/>
          <w:lang w:val="fr-FR"/>
        </w:rPr>
        <w:t xml:space="preserve"> 6.GA 7]) proposant qu</w:t>
      </w:r>
      <w:r w:rsidR="00CD5E00">
        <w:rPr>
          <w:rFonts w:ascii="Arial" w:hAnsi="Arial" w:cs="Arial"/>
          <w:szCs w:val="22"/>
          <w:lang w:val="fr-FR"/>
        </w:rPr>
        <w:t>’</w:t>
      </w:r>
      <w:r w:rsidR="008A4F57">
        <w:rPr>
          <w:rFonts w:ascii="Arial" w:hAnsi="Arial" w:cs="Arial"/>
          <w:szCs w:val="22"/>
          <w:lang w:val="fr-FR"/>
        </w:rPr>
        <w:t xml:space="preserve">une demande </w:t>
      </w:r>
      <w:r w:rsidR="00106198">
        <w:rPr>
          <w:rFonts w:ascii="Arial" w:hAnsi="Arial" w:cs="Arial"/>
          <w:szCs w:val="22"/>
          <w:lang w:val="fr-FR"/>
        </w:rPr>
        <w:t xml:space="preserve">soit </w:t>
      </w:r>
      <w:r w:rsidR="008A4F57">
        <w:rPr>
          <w:rFonts w:ascii="Arial" w:hAnsi="Arial" w:cs="Arial"/>
          <w:szCs w:val="22"/>
          <w:lang w:val="fr-FR"/>
        </w:rPr>
        <w:t>adressée au Secrétariat afin qu</w:t>
      </w:r>
      <w:r w:rsidR="00CD5E00">
        <w:rPr>
          <w:rFonts w:ascii="Arial" w:hAnsi="Arial" w:cs="Arial"/>
          <w:szCs w:val="22"/>
          <w:lang w:val="fr-FR"/>
        </w:rPr>
        <w:t>’</w:t>
      </w:r>
      <w:r w:rsidR="008A4F57">
        <w:rPr>
          <w:rFonts w:ascii="Arial" w:hAnsi="Arial" w:cs="Arial"/>
          <w:szCs w:val="22"/>
          <w:lang w:val="fr-FR"/>
        </w:rPr>
        <w:t xml:space="preserve">il fasse rapport à la prochaine Assemblée générale des </w:t>
      </w:r>
      <w:r w:rsidR="00106198">
        <w:rPr>
          <w:rFonts w:ascii="Arial" w:hAnsi="Arial" w:cs="Arial"/>
          <w:szCs w:val="22"/>
          <w:lang w:val="fr-FR"/>
        </w:rPr>
        <w:t xml:space="preserve">résultats </w:t>
      </w:r>
      <w:r w:rsidR="001266B2">
        <w:rPr>
          <w:rFonts w:ascii="Arial" w:hAnsi="Arial" w:cs="Arial"/>
          <w:szCs w:val="22"/>
          <w:lang w:val="fr-FR"/>
        </w:rPr>
        <w:t>des consultations avec les S</w:t>
      </w:r>
      <w:r w:rsidR="008A4F57">
        <w:rPr>
          <w:rFonts w:ascii="Arial" w:hAnsi="Arial" w:cs="Arial"/>
          <w:szCs w:val="22"/>
          <w:lang w:val="fr-FR"/>
        </w:rPr>
        <w:t>ecrétariats des autres conventions dans le but de maintenir une certaine cohérence entre les conventions. Cette demande s</w:t>
      </w:r>
      <w:r w:rsidR="00CD5E00">
        <w:rPr>
          <w:rFonts w:ascii="Arial" w:hAnsi="Arial" w:cs="Arial"/>
          <w:szCs w:val="22"/>
          <w:lang w:val="fr-FR"/>
        </w:rPr>
        <w:t>’</w:t>
      </w:r>
      <w:r w:rsidR="008A4F57">
        <w:rPr>
          <w:rFonts w:ascii="Arial" w:hAnsi="Arial" w:cs="Arial"/>
          <w:szCs w:val="22"/>
          <w:lang w:val="fr-FR"/>
        </w:rPr>
        <w:t xml:space="preserve">avérait </w:t>
      </w:r>
      <w:r w:rsidR="008A4F57" w:rsidRPr="008A4F57">
        <w:rPr>
          <w:rFonts w:ascii="Arial" w:hAnsi="Arial" w:cs="Arial"/>
          <w:szCs w:val="22"/>
          <w:lang w:val="fr-FR"/>
        </w:rPr>
        <w:t>particulièrement</w:t>
      </w:r>
      <w:r w:rsidR="008A4F57">
        <w:rPr>
          <w:rFonts w:ascii="Arial" w:hAnsi="Arial" w:cs="Arial"/>
          <w:szCs w:val="22"/>
          <w:lang w:val="fr-FR"/>
        </w:rPr>
        <w:t xml:space="preserve"> pertinente puisque la </w:t>
      </w:r>
      <w:r w:rsidR="008A4F57" w:rsidRPr="008A4F57">
        <w:rPr>
          <w:rFonts w:ascii="Arial" w:hAnsi="Arial" w:cs="Arial"/>
          <w:szCs w:val="22"/>
          <w:lang w:val="fr-FR"/>
        </w:rPr>
        <w:t>Convention</w:t>
      </w:r>
      <w:r w:rsidR="008A4F57">
        <w:rPr>
          <w:rFonts w:ascii="Arial" w:hAnsi="Arial" w:cs="Arial"/>
          <w:szCs w:val="22"/>
          <w:lang w:val="fr-FR"/>
        </w:rPr>
        <w:t xml:space="preserve"> du patrimoine mondial n</w:t>
      </w:r>
      <w:r w:rsidR="00CD5E00">
        <w:rPr>
          <w:rFonts w:ascii="Arial" w:hAnsi="Arial" w:cs="Arial"/>
          <w:szCs w:val="22"/>
          <w:lang w:val="fr-FR"/>
        </w:rPr>
        <w:t>’</w:t>
      </w:r>
      <w:r w:rsidR="008A4F57">
        <w:rPr>
          <w:rFonts w:ascii="Arial" w:hAnsi="Arial" w:cs="Arial"/>
          <w:szCs w:val="22"/>
          <w:lang w:val="fr-FR"/>
        </w:rPr>
        <w:t>avait encore rien décidé sur la question et qu</w:t>
      </w:r>
      <w:r w:rsidR="00CD5E00">
        <w:rPr>
          <w:rFonts w:ascii="Arial" w:hAnsi="Arial" w:cs="Arial"/>
          <w:szCs w:val="22"/>
          <w:lang w:val="fr-FR"/>
        </w:rPr>
        <w:t>’</w:t>
      </w:r>
      <w:r w:rsidR="008A4F57">
        <w:rPr>
          <w:rFonts w:ascii="Arial" w:hAnsi="Arial" w:cs="Arial"/>
          <w:szCs w:val="22"/>
          <w:lang w:val="fr-FR"/>
        </w:rPr>
        <w:t>elle s</w:t>
      </w:r>
      <w:r w:rsidR="00CD5E00">
        <w:rPr>
          <w:rFonts w:ascii="Arial" w:hAnsi="Arial" w:cs="Arial"/>
          <w:szCs w:val="22"/>
          <w:lang w:val="fr-FR"/>
        </w:rPr>
        <w:t>’</w:t>
      </w:r>
      <w:r w:rsidR="008A4F57">
        <w:rPr>
          <w:rFonts w:ascii="Arial" w:hAnsi="Arial" w:cs="Arial"/>
          <w:szCs w:val="22"/>
          <w:lang w:val="fr-FR"/>
        </w:rPr>
        <w:t>y intéresserait à nouveau, comme l</w:t>
      </w:r>
      <w:r w:rsidR="00CD5E00">
        <w:rPr>
          <w:rFonts w:ascii="Arial" w:hAnsi="Arial" w:cs="Arial"/>
          <w:szCs w:val="22"/>
          <w:lang w:val="fr-FR"/>
        </w:rPr>
        <w:t>’</w:t>
      </w:r>
      <w:r w:rsidR="008A4F57">
        <w:rPr>
          <w:rFonts w:ascii="Arial" w:hAnsi="Arial" w:cs="Arial"/>
          <w:szCs w:val="22"/>
          <w:lang w:val="fr-FR"/>
        </w:rPr>
        <w:t>avait mentionné le Portugal</w:t>
      </w:r>
      <w:r w:rsidR="00106198">
        <w:rPr>
          <w:rFonts w:ascii="Arial" w:hAnsi="Arial" w:cs="Arial"/>
          <w:szCs w:val="22"/>
          <w:lang w:val="fr-FR"/>
        </w:rPr>
        <w:t>, avec l</w:t>
      </w:r>
      <w:r w:rsidR="00CD5E00">
        <w:rPr>
          <w:rFonts w:ascii="Arial" w:hAnsi="Arial" w:cs="Arial"/>
          <w:szCs w:val="22"/>
          <w:lang w:val="fr-FR"/>
        </w:rPr>
        <w:t>’</w:t>
      </w:r>
      <w:r w:rsidR="00106198">
        <w:rPr>
          <w:rFonts w:ascii="Arial" w:hAnsi="Arial" w:cs="Arial"/>
          <w:szCs w:val="22"/>
          <w:lang w:val="fr-FR"/>
        </w:rPr>
        <w:t>éventuel objectif d</w:t>
      </w:r>
      <w:r w:rsidR="00CD5E00">
        <w:rPr>
          <w:rFonts w:ascii="Arial" w:hAnsi="Arial" w:cs="Arial"/>
          <w:szCs w:val="22"/>
          <w:lang w:val="fr-FR"/>
        </w:rPr>
        <w:t>’</w:t>
      </w:r>
      <w:r w:rsidR="00106198">
        <w:rPr>
          <w:rFonts w:ascii="Arial" w:hAnsi="Arial" w:cs="Arial"/>
          <w:szCs w:val="22"/>
          <w:lang w:val="fr-FR"/>
        </w:rPr>
        <w:t>une inclusion</w:t>
      </w:r>
      <w:r w:rsidR="008A4F57">
        <w:rPr>
          <w:rFonts w:ascii="Arial" w:hAnsi="Arial" w:cs="Arial"/>
          <w:szCs w:val="22"/>
          <w:lang w:val="fr-FR"/>
        </w:rPr>
        <w:t xml:space="preserve"> dan</w:t>
      </w:r>
      <w:r w:rsidR="001266B2">
        <w:rPr>
          <w:rFonts w:ascii="Arial" w:hAnsi="Arial" w:cs="Arial"/>
          <w:szCs w:val="22"/>
          <w:lang w:val="fr-FR"/>
        </w:rPr>
        <w:t>s ses O</w:t>
      </w:r>
      <w:r w:rsidR="001266B2" w:rsidRPr="001266B2">
        <w:rPr>
          <w:rFonts w:ascii="Arial" w:hAnsi="Arial" w:cs="Arial"/>
          <w:szCs w:val="22"/>
          <w:lang w:val="fr-FR"/>
        </w:rPr>
        <w:t>rientations</w:t>
      </w:r>
      <w:r w:rsidR="008A4F57">
        <w:rPr>
          <w:rFonts w:ascii="Arial" w:hAnsi="Arial" w:cs="Arial"/>
          <w:szCs w:val="22"/>
          <w:lang w:val="fr-FR"/>
        </w:rPr>
        <w:t xml:space="preserve">. La </w:t>
      </w:r>
      <w:r w:rsidR="008A4F57" w:rsidRPr="008A4F57">
        <w:rPr>
          <w:rFonts w:ascii="Arial" w:hAnsi="Arial" w:cs="Arial"/>
          <w:szCs w:val="22"/>
          <w:lang w:val="fr-FR"/>
        </w:rPr>
        <w:t>délégation</w:t>
      </w:r>
      <w:r w:rsidR="008A4F57">
        <w:rPr>
          <w:rFonts w:ascii="Arial" w:hAnsi="Arial" w:cs="Arial"/>
          <w:szCs w:val="22"/>
          <w:lang w:val="fr-FR"/>
        </w:rPr>
        <w:t xml:space="preserve"> pensait que l</w:t>
      </w:r>
      <w:r w:rsidR="00CD5E00">
        <w:rPr>
          <w:rFonts w:ascii="Arial" w:hAnsi="Arial" w:cs="Arial"/>
          <w:szCs w:val="22"/>
          <w:lang w:val="fr-FR"/>
        </w:rPr>
        <w:t>’</w:t>
      </w:r>
      <w:r w:rsidR="008A4F57">
        <w:rPr>
          <w:rFonts w:ascii="Arial" w:hAnsi="Arial" w:cs="Arial"/>
          <w:szCs w:val="22"/>
          <w:lang w:val="fr-FR"/>
        </w:rPr>
        <w:t xml:space="preserve">Assemblée pourrait souscrire à cette </w:t>
      </w:r>
      <w:r w:rsidR="00106198">
        <w:rPr>
          <w:rFonts w:ascii="Arial" w:hAnsi="Arial" w:cs="Arial"/>
          <w:szCs w:val="22"/>
          <w:lang w:val="fr-FR"/>
        </w:rPr>
        <w:t xml:space="preserve">proposition. Par ailleurs, la </w:t>
      </w:r>
      <w:r w:rsidR="00106198" w:rsidRPr="00106198">
        <w:rPr>
          <w:rFonts w:ascii="Arial" w:hAnsi="Arial" w:cs="Arial"/>
          <w:szCs w:val="22"/>
          <w:lang w:val="fr-FR"/>
        </w:rPr>
        <w:t>délégation</w:t>
      </w:r>
      <w:r w:rsidR="00106198">
        <w:rPr>
          <w:rFonts w:ascii="Arial" w:hAnsi="Arial" w:cs="Arial"/>
          <w:szCs w:val="22"/>
          <w:lang w:val="fr-FR"/>
        </w:rPr>
        <w:t xml:space="preserve"> a estimé que les délégations ne devraient pas laisser entendre que les règles du jeu avaient changé car l</w:t>
      </w:r>
      <w:r w:rsidR="00CD5E00">
        <w:rPr>
          <w:rFonts w:ascii="Arial" w:hAnsi="Arial" w:cs="Arial"/>
          <w:szCs w:val="22"/>
          <w:lang w:val="fr-FR"/>
        </w:rPr>
        <w:t>’</w:t>
      </w:r>
      <w:r w:rsidR="00106198">
        <w:rPr>
          <w:rFonts w:ascii="Arial" w:hAnsi="Arial" w:cs="Arial"/>
          <w:szCs w:val="22"/>
          <w:lang w:val="fr-FR"/>
        </w:rPr>
        <w:t>Assemblée générale était souveraine alors que le Comité ne l</w:t>
      </w:r>
      <w:r w:rsidR="00CD5E00">
        <w:rPr>
          <w:rFonts w:ascii="Arial" w:hAnsi="Arial" w:cs="Arial"/>
          <w:szCs w:val="22"/>
          <w:lang w:val="fr-FR"/>
        </w:rPr>
        <w:t>’</w:t>
      </w:r>
      <w:r w:rsidR="00106198">
        <w:rPr>
          <w:rFonts w:ascii="Arial" w:hAnsi="Arial" w:cs="Arial"/>
          <w:szCs w:val="22"/>
          <w:lang w:val="fr-FR"/>
        </w:rPr>
        <w:t>était pas, et que si 24 États membres pouvaient être d</w:t>
      </w:r>
      <w:r w:rsidR="00CD5E00">
        <w:rPr>
          <w:rFonts w:ascii="Arial" w:hAnsi="Arial" w:cs="Arial"/>
          <w:szCs w:val="22"/>
          <w:lang w:val="fr-FR"/>
        </w:rPr>
        <w:t>’</w:t>
      </w:r>
      <w:r w:rsidR="00106198">
        <w:rPr>
          <w:rFonts w:ascii="Arial" w:hAnsi="Arial" w:cs="Arial"/>
          <w:szCs w:val="22"/>
          <w:lang w:val="fr-FR"/>
        </w:rPr>
        <w:t>accord sur un point, cela n</w:t>
      </w:r>
      <w:r w:rsidR="00CD5E00">
        <w:rPr>
          <w:rFonts w:ascii="Arial" w:hAnsi="Arial" w:cs="Arial"/>
          <w:szCs w:val="22"/>
          <w:lang w:val="fr-FR"/>
        </w:rPr>
        <w:t>’</w:t>
      </w:r>
      <w:r w:rsidR="00106198">
        <w:rPr>
          <w:rFonts w:ascii="Arial" w:hAnsi="Arial" w:cs="Arial"/>
          <w:szCs w:val="22"/>
          <w:lang w:val="fr-FR"/>
        </w:rPr>
        <w:t>impliquait pas que tous les États parties l</w:t>
      </w:r>
      <w:r w:rsidR="00CD5E00">
        <w:rPr>
          <w:rFonts w:ascii="Arial" w:hAnsi="Arial" w:cs="Arial"/>
          <w:szCs w:val="22"/>
          <w:lang w:val="fr-FR"/>
        </w:rPr>
        <w:t>’</w:t>
      </w:r>
      <w:r w:rsidR="00106198">
        <w:rPr>
          <w:rFonts w:ascii="Arial" w:hAnsi="Arial" w:cs="Arial"/>
          <w:szCs w:val="22"/>
          <w:lang w:val="fr-FR"/>
        </w:rPr>
        <w:t>étaient.</w:t>
      </w:r>
    </w:p>
    <w:p w14:paraId="11678BAE" w14:textId="469BAEE1" w:rsidR="00DB04AE" w:rsidRPr="00DB04AE" w:rsidRDefault="00106198" w:rsidP="00312B69">
      <w:pPr>
        <w:widowControl w:val="0"/>
        <w:numPr>
          <w:ilvl w:val="0"/>
          <w:numId w:val="14"/>
        </w:numPr>
        <w:suppressAutoHyphens/>
        <w:autoSpaceDE w:val="0"/>
        <w:ind w:left="709" w:hanging="709"/>
        <w:jc w:val="both"/>
        <w:rPr>
          <w:rFonts w:ascii="Arial" w:hAnsi="Arial" w:cs="Arial"/>
          <w:szCs w:val="22"/>
          <w:lang w:val="fr-FR"/>
        </w:rPr>
      </w:pPr>
      <w:r w:rsidRPr="00106198">
        <w:rPr>
          <w:rFonts w:ascii="Arial" w:hAnsi="Arial" w:cs="Arial"/>
          <w:szCs w:val="22"/>
          <w:lang w:val="fr-FR"/>
        </w:rPr>
        <w:t xml:space="preserve">Le </w:t>
      </w:r>
      <w:r w:rsidRPr="00106198">
        <w:rPr>
          <w:rFonts w:ascii="Arial" w:hAnsi="Arial" w:cs="Arial"/>
          <w:b/>
          <w:szCs w:val="22"/>
          <w:lang w:val="fr-FR"/>
        </w:rPr>
        <w:t>Président</w:t>
      </w:r>
      <w:r>
        <w:rPr>
          <w:rFonts w:ascii="Arial" w:hAnsi="Arial" w:cs="Arial"/>
          <w:szCs w:val="22"/>
          <w:lang w:val="fr-FR"/>
        </w:rPr>
        <w:t xml:space="preserve"> a remercié la Palesti</w:t>
      </w:r>
      <w:r w:rsidRPr="00106198">
        <w:rPr>
          <w:rFonts w:ascii="Arial" w:hAnsi="Arial" w:cs="Arial"/>
          <w:szCs w:val="22"/>
          <w:lang w:val="fr-FR"/>
        </w:rPr>
        <w:t>n</w:t>
      </w:r>
      <w:r>
        <w:rPr>
          <w:rFonts w:ascii="Arial" w:hAnsi="Arial" w:cs="Arial"/>
          <w:szCs w:val="22"/>
          <w:lang w:val="fr-FR"/>
        </w:rPr>
        <w:t>e</w:t>
      </w:r>
      <w:r w:rsidRPr="00106198">
        <w:rPr>
          <w:rFonts w:ascii="Arial" w:hAnsi="Arial" w:cs="Arial"/>
          <w:szCs w:val="22"/>
          <w:lang w:val="fr-FR"/>
        </w:rPr>
        <w:t xml:space="preserve"> pour sa proposition </w:t>
      </w:r>
      <w:r>
        <w:rPr>
          <w:rFonts w:ascii="Arial" w:hAnsi="Arial" w:cs="Arial"/>
          <w:szCs w:val="22"/>
          <w:lang w:val="fr-FR"/>
        </w:rPr>
        <w:t xml:space="preserve">constructive et, tout </w:t>
      </w:r>
      <w:r w:rsidRPr="00106198">
        <w:rPr>
          <w:rFonts w:ascii="Arial" w:hAnsi="Arial" w:cs="Arial"/>
          <w:szCs w:val="22"/>
          <w:lang w:val="fr-FR"/>
        </w:rPr>
        <w:t>particulièrement</w:t>
      </w:r>
      <w:r>
        <w:rPr>
          <w:rFonts w:ascii="Arial" w:hAnsi="Arial" w:cs="Arial"/>
          <w:szCs w:val="22"/>
          <w:lang w:val="fr-FR"/>
        </w:rPr>
        <w:t>, pour son ralliement au consensus</w:t>
      </w:r>
      <w:r w:rsidR="00DB04AE">
        <w:rPr>
          <w:rFonts w:ascii="Arial" w:hAnsi="Arial" w:cs="Arial"/>
          <w:szCs w:val="22"/>
          <w:lang w:val="fr-FR"/>
        </w:rPr>
        <w:t xml:space="preserve"> sur la forme des amendements aux Directives opérationnelles. Il a confirmé que l</w:t>
      </w:r>
      <w:r w:rsidR="00CD5E00">
        <w:rPr>
          <w:rFonts w:ascii="Arial" w:hAnsi="Arial" w:cs="Arial"/>
          <w:szCs w:val="22"/>
          <w:lang w:val="fr-FR"/>
        </w:rPr>
        <w:t>’</w:t>
      </w:r>
      <w:r w:rsidR="00DB04AE" w:rsidRPr="00DB04AE">
        <w:rPr>
          <w:rFonts w:ascii="Arial" w:hAnsi="Arial" w:cs="Arial"/>
          <w:szCs w:val="22"/>
          <w:lang w:val="fr-FR"/>
        </w:rPr>
        <w:t>Assemblée</w:t>
      </w:r>
      <w:r w:rsidR="00DB04AE">
        <w:rPr>
          <w:rFonts w:ascii="Arial" w:hAnsi="Arial" w:cs="Arial"/>
          <w:szCs w:val="22"/>
          <w:lang w:val="fr-FR"/>
        </w:rPr>
        <w:t xml:space="preserve"> était bien sûr souveraine dans sa prise de décision et qu</w:t>
      </w:r>
      <w:r w:rsidR="00CD5E00">
        <w:rPr>
          <w:rFonts w:ascii="Arial" w:hAnsi="Arial" w:cs="Arial"/>
          <w:szCs w:val="22"/>
          <w:lang w:val="fr-FR"/>
        </w:rPr>
        <w:t>’</w:t>
      </w:r>
      <w:r w:rsidR="00DB04AE">
        <w:rPr>
          <w:rFonts w:ascii="Arial" w:hAnsi="Arial" w:cs="Arial"/>
          <w:szCs w:val="22"/>
          <w:lang w:val="fr-FR"/>
        </w:rPr>
        <w:t xml:space="preserve">aucun organe </w:t>
      </w:r>
      <w:r w:rsidR="00DB04AE" w:rsidRPr="00DB04AE">
        <w:rPr>
          <w:rFonts w:ascii="Arial" w:hAnsi="Arial" w:cs="Arial"/>
          <w:szCs w:val="22"/>
          <w:lang w:val="fr-FR"/>
        </w:rPr>
        <w:t>subsidiaire</w:t>
      </w:r>
      <w:r w:rsidR="00DB04AE">
        <w:rPr>
          <w:rFonts w:ascii="Arial" w:hAnsi="Arial" w:cs="Arial"/>
          <w:szCs w:val="22"/>
          <w:lang w:val="fr-FR"/>
        </w:rPr>
        <w:t xml:space="preserve"> ne saurait prédéterminer les décisions de l</w:t>
      </w:r>
      <w:r w:rsidR="00CD5E00">
        <w:rPr>
          <w:rFonts w:ascii="Arial" w:hAnsi="Arial" w:cs="Arial"/>
          <w:szCs w:val="22"/>
          <w:lang w:val="fr-FR"/>
        </w:rPr>
        <w:t>’</w:t>
      </w:r>
      <w:r w:rsidR="00DB04AE" w:rsidRPr="00DB04AE">
        <w:rPr>
          <w:rFonts w:ascii="Arial" w:hAnsi="Arial" w:cs="Arial"/>
          <w:szCs w:val="22"/>
          <w:lang w:val="fr-FR"/>
        </w:rPr>
        <w:t>Assemblée</w:t>
      </w:r>
      <w:r w:rsidR="00DB04AE">
        <w:rPr>
          <w:rFonts w:ascii="Arial" w:hAnsi="Arial" w:cs="Arial"/>
          <w:szCs w:val="22"/>
          <w:lang w:val="fr-FR"/>
        </w:rPr>
        <w:t>. Toutefois, c</w:t>
      </w:r>
      <w:r w:rsidR="00CD5E00">
        <w:rPr>
          <w:rFonts w:ascii="Arial" w:hAnsi="Arial" w:cs="Arial"/>
          <w:szCs w:val="22"/>
          <w:lang w:val="fr-FR"/>
        </w:rPr>
        <w:t>’</w:t>
      </w:r>
      <w:r w:rsidR="00DB04AE">
        <w:rPr>
          <w:rFonts w:ascii="Arial" w:hAnsi="Arial" w:cs="Arial"/>
          <w:szCs w:val="22"/>
          <w:lang w:val="fr-FR"/>
        </w:rPr>
        <w:t>était l</w:t>
      </w:r>
      <w:r w:rsidR="00CD5E00">
        <w:rPr>
          <w:rFonts w:ascii="Arial" w:hAnsi="Arial" w:cs="Arial"/>
          <w:szCs w:val="22"/>
          <w:lang w:val="fr-FR"/>
        </w:rPr>
        <w:t>’</w:t>
      </w:r>
      <w:r w:rsidR="00DB04AE" w:rsidRPr="00DB04AE">
        <w:rPr>
          <w:rFonts w:ascii="Arial" w:hAnsi="Arial" w:cs="Arial"/>
          <w:szCs w:val="22"/>
          <w:lang w:val="fr-FR"/>
        </w:rPr>
        <w:t>Assemblée</w:t>
      </w:r>
      <w:r w:rsidR="00DB04AE">
        <w:rPr>
          <w:rFonts w:ascii="Arial" w:hAnsi="Arial" w:cs="Arial"/>
          <w:szCs w:val="22"/>
          <w:lang w:val="fr-FR"/>
        </w:rPr>
        <w:t xml:space="preserve"> elle-même qui avait approuvé et promulgué les modifications aux Directives opérationnelles. Il a dit apprécier la </w:t>
      </w:r>
      <w:r w:rsidR="00DB04AE" w:rsidRPr="00DB04AE">
        <w:rPr>
          <w:rFonts w:ascii="Arial" w:hAnsi="Arial" w:cs="Arial"/>
          <w:szCs w:val="22"/>
          <w:lang w:val="fr-FR"/>
        </w:rPr>
        <w:t xml:space="preserve">proposition </w:t>
      </w:r>
      <w:r w:rsidR="00DB04AE">
        <w:rPr>
          <w:rFonts w:ascii="Arial" w:hAnsi="Arial" w:cs="Arial"/>
          <w:szCs w:val="22"/>
          <w:lang w:val="fr-FR"/>
        </w:rPr>
        <w:t>de la Palestine et est passé à l</w:t>
      </w:r>
      <w:r w:rsidR="00CD5E00">
        <w:rPr>
          <w:rFonts w:ascii="Arial" w:hAnsi="Arial" w:cs="Arial"/>
          <w:szCs w:val="22"/>
          <w:lang w:val="fr-FR"/>
        </w:rPr>
        <w:t>’</w:t>
      </w:r>
      <w:r w:rsidR="00DB04AE">
        <w:rPr>
          <w:rFonts w:ascii="Arial" w:hAnsi="Arial" w:cs="Arial"/>
          <w:szCs w:val="22"/>
          <w:lang w:val="fr-FR"/>
        </w:rPr>
        <w:t xml:space="preserve">adoption du projet de </w:t>
      </w:r>
      <w:r w:rsidR="00DB04AE" w:rsidRPr="00DB04AE">
        <w:rPr>
          <w:rFonts w:ascii="Arial" w:hAnsi="Arial" w:cs="Arial"/>
          <w:szCs w:val="22"/>
          <w:lang w:val="fr-FR"/>
        </w:rPr>
        <w:t>résolution</w:t>
      </w:r>
      <w:r w:rsidR="00DB04AE">
        <w:rPr>
          <w:rFonts w:ascii="Arial" w:hAnsi="Arial" w:cs="Arial"/>
          <w:szCs w:val="22"/>
          <w:lang w:val="fr-FR"/>
        </w:rPr>
        <w:t xml:space="preserve"> 6.GA 7 et de l</w:t>
      </w:r>
      <w:r w:rsidR="00CD5E00">
        <w:rPr>
          <w:rFonts w:ascii="Arial" w:hAnsi="Arial" w:cs="Arial"/>
          <w:szCs w:val="22"/>
          <w:lang w:val="fr-FR"/>
        </w:rPr>
        <w:t>’</w:t>
      </w:r>
      <w:r w:rsidR="00DB04AE" w:rsidRPr="00DB04AE">
        <w:rPr>
          <w:rFonts w:ascii="Arial" w:hAnsi="Arial" w:cs="Arial"/>
          <w:szCs w:val="22"/>
          <w:lang w:val="fr-FR"/>
        </w:rPr>
        <w:t>amendement</w:t>
      </w:r>
      <w:r w:rsidR="00DB04AE">
        <w:rPr>
          <w:rFonts w:ascii="Arial" w:hAnsi="Arial" w:cs="Arial"/>
          <w:szCs w:val="22"/>
          <w:lang w:val="fr-FR"/>
        </w:rPr>
        <w:t xml:space="preserve"> présenté par la Palestine en invitant la </w:t>
      </w:r>
      <w:r w:rsidR="00DB04AE" w:rsidRPr="00DB04AE">
        <w:rPr>
          <w:rFonts w:ascii="Arial" w:hAnsi="Arial" w:cs="Arial"/>
          <w:szCs w:val="22"/>
          <w:lang w:val="fr-FR"/>
        </w:rPr>
        <w:t>délégation</w:t>
      </w:r>
      <w:r w:rsidR="00DB04AE">
        <w:rPr>
          <w:rFonts w:ascii="Arial" w:hAnsi="Arial" w:cs="Arial"/>
          <w:szCs w:val="22"/>
          <w:lang w:val="fr-FR"/>
        </w:rPr>
        <w:t xml:space="preserve"> à expliquer sa proposition.</w:t>
      </w:r>
    </w:p>
    <w:p w14:paraId="7AF9DA55" w14:textId="5952B7C2" w:rsidR="00DB04AE" w:rsidRDefault="00DB04AE"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DB04AE">
        <w:rPr>
          <w:rFonts w:ascii="Arial" w:hAnsi="Arial" w:cs="Arial"/>
          <w:szCs w:val="22"/>
          <w:lang w:val="fr-FR"/>
        </w:rPr>
        <w:t>délégation</w:t>
      </w:r>
      <w:r>
        <w:rPr>
          <w:rFonts w:ascii="Arial" w:hAnsi="Arial" w:cs="Arial"/>
          <w:szCs w:val="22"/>
          <w:lang w:val="fr-FR"/>
        </w:rPr>
        <w:t xml:space="preserve"> de la </w:t>
      </w:r>
      <w:r w:rsidRPr="00DB04AE">
        <w:rPr>
          <w:rFonts w:ascii="Arial" w:hAnsi="Arial" w:cs="Arial"/>
          <w:b/>
          <w:szCs w:val="22"/>
          <w:lang w:val="fr-FR"/>
        </w:rPr>
        <w:t>Palestine</w:t>
      </w:r>
      <w:r>
        <w:rPr>
          <w:rFonts w:ascii="Arial" w:hAnsi="Arial" w:cs="Arial"/>
          <w:szCs w:val="22"/>
          <w:lang w:val="fr-FR"/>
        </w:rPr>
        <w:t xml:space="preserve"> a fait remarquer que les Philippines souhaitaient </w:t>
      </w:r>
      <w:r w:rsidR="00603DA2">
        <w:rPr>
          <w:rFonts w:ascii="Arial" w:hAnsi="Arial" w:cs="Arial"/>
          <w:szCs w:val="22"/>
          <w:lang w:val="fr-FR"/>
        </w:rPr>
        <w:t>s</w:t>
      </w:r>
      <w:r w:rsidR="00CD5E00">
        <w:rPr>
          <w:rFonts w:ascii="Arial" w:hAnsi="Arial" w:cs="Arial"/>
          <w:szCs w:val="22"/>
          <w:lang w:val="fr-FR"/>
        </w:rPr>
        <w:t>’</w:t>
      </w:r>
      <w:r w:rsidR="00603DA2">
        <w:rPr>
          <w:rFonts w:ascii="Arial" w:hAnsi="Arial" w:cs="Arial"/>
          <w:szCs w:val="22"/>
          <w:lang w:val="fr-FR"/>
        </w:rPr>
        <w:t xml:space="preserve">exprimer </w:t>
      </w:r>
      <w:r>
        <w:rPr>
          <w:rFonts w:ascii="Arial" w:hAnsi="Arial" w:cs="Arial"/>
          <w:szCs w:val="22"/>
          <w:lang w:val="fr-FR"/>
        </w:rPr>
        <w:t xml:space="preserve">auparavant, avec la permission du </w:t>
      </w:r>
      <w:r w:rsidRPr="00DB04AE">
        <w:rPr>
          <w:rFonts w:ascii="Arial" w:hAnsi="Arial" w:cs="Arial"/>
          <w:szCs w:val="22"/>
          <w:lang w:val="fr-FR"/>
        </w:rPr>
        <w:t>Président</w:t>
      </w:r>
      <w:r>
        <w:rPr>
          <w:rFonts w:ascii="Arial" w:hAnsi="Arial" w:cs="Arial"/>
          <w:szCs w:val="22"/>
          <w:lang w:val="fr-FR"/>
        </w:rPr>
        <w:t>.</w:t>
      </w:r>
    </w:p>
    <w:p w14:paraId="0609C293" w14:textId="55606A16" w:rsidR="00C741B2" w:rsidRPr="00C741B2" w:rsidRDefault="00C741B2"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C741B2">
        <w:rPr>
          <w:rFonts w:ascii="Arial" w:hAnsi="Arial" w:cs="Arial"/>
          <w:szCs w:val="22"/>
          <w:lang w:val="fr-FR"/>
        </w:rPr>
        <w:t>délégation</w:t>
      </w:r>
      <w:r>
        <w:rPr>
          <w:rFonts w:ascii="Arial" w:hAnsi="Arial" w:cs="Arial"/>
          <w:szCs w:val="22"/>
          <w:lang w:val="fr-FR"/>
        </w:rPr>
        <w:t xml:space="preserve"> des </w:t>
      </w:r>
      <w:r w:rsidRPr="00C741B2">
        <w:rPr>
          <w:rFonts w:ascii="Arial" w:hAnsi="Arial" w:cs="Arial"/>
          <w:b/>
          <w:szCs w:val="22"/>
          <w:lang w:val="fr-FR"/>
        </w:rPr>
        <w:t>Philippines</w:t>
      </w:r>
      <w:r>
        <w:rPr>
          <w:rFonts w:ascii="Arial" w:hAnsi="Arial" w:cs="Arial"/>
          <w:szCs w:val="22"/>
          <w:lang w:val="fr-FR"/>
        </w:rPr>
        <w:t xml:space="preserve"> souhaitait réa</w:t>
      </w:r>
      <w:r w:rsidR="00843EEB">
        <w:rPr>
          <w:rFonts w:ascii="Arial" w:hAnsi="Arial" w:cs="Arial"/>
          <w:szCs w:val="22"/>
          <w:lang w:val="fr-FR"/>
        </w:rPr>
        <w:t>ffirmer sa position après le très long débat</w:t>
      </w:r>
      <w:r>
        <w:rPr>
          <w:rFonts w:ascii="Arial" w:hAnsi="Arial" w:cs="Arial"/>
          <w:szCs w:val="22"/>
          <w:lang w:val="fr-FR"/>
        </w:rPr>
        <w:t>. Elle a remercié le Conseiller juridique pour ses explications, auxquell</w:t>
      </w:r>
      <w:r w:rsidR="00603DA2">
        <w:rPr>
          <w:rFonts w:ascii="Arial" w:hAnsi="Arial" w:cs="Arial"/>
          <w:szCs w:val="22"/>
          <w:lang w:val="fr-FR"/>
        </w:rPr>
        <w:t xml:space="preserve">es elle souscrivait pleinement, </w:t>
      </w:r>
      <w:r w:rsidRPr="00C741B2">
        <w:rPr>
          <w:rFonts w:ascii="Arial" w:hAnsi="Arial" w:cs="Arial"/>
          <w:szCs w:val="22"/>
          <w:lang w:val="fr-FR" w:eastAsia="en-US"/>
        </w:rPr>
        <w:t>en particulier</w:t>
      </w:r>
      <w:r>
        <w:rPr>
          <w:rFonts w:ascii="Arial" w:hAnsi="Arial" w:cs="Arial"/>
          <w:szCs w:val="22"/>
          <w:lang w:val="fr-FR"/>
        </w:rPr>
        <w:t xml:space="preserve"> lorsqu</w:t>
      </w:r>
      <w:r w:rsidR="00CD5E00">
        <w:rPr>
          <w:rFonts w:ascii="Arial" w:hAnsi="Arial" w:cs="Arial"/>
          <w:szCs w:val="22"/>
          <w:lang w:val="fr-FR"/>
        </w:rPr>
        <w:t>’</w:t>
      </w:r>
      <w:r>
        <w:rPr>
          <w:rFonts w:ascii="Arial" w:hAnsi="Arial" w:cs="Arial"/>
          <w:szCs w:val="22"/>
          <w:lang w:val="fr-FR"/>
        </w:rPr>
        <w:t xml:space="preserve">il avait </w:t>
      </w:r>
      <w:r w:rsidR="00603DA2">
        <w:rPr>
          <w:rFonts w:ascii="Arial" w:hAnsi="Arial" w:cs="Arial"/>
          <w:szCs w:val="22"/>
          <w:lang w:val="fr-FR"/>
        </w:rPr>
        <w:t xml:space="preserve">été </w:t>
      </w:r>
      <w:r>
        <w:rPr>
          <w:rFonts w:ascii="Arial" w:hAnsi="Arial" w:cs="Arial"/>
          <w:szCs w:val="22"/>
          <w:lang w:val="fr-FR"/>
        </w:rPr>
        <w:t>déclaré que les Directives opérationnelles devai</w:t>
      </w:r>
      <w:r w:rsidR="00843EEB">
        <w:rPr>
          <w:rFonts w:ascii="Arial" w:hAnsi="Arial" w:cs="Arial"/>
          <w:szCs w:val="22"/>
          <w:lang w:val="fr-FR"/>
        </w:rPr>
        <w:t>en</w:t>
      </w:r>
      <w:r>
        <w:rPr>
          <w:rFonts w:ascii="Arial" w:hAnsi="Arial" w:cs="Arial"/>
          <w:szCs w:val="22"/>
          <w:lang w:val="fr-FR"/>
        </w:rPr>
        <w:t xml:space="preserve">t inclure des mécanismes essentiels à la mise en œuvre de la </w:t>
      </w:r>
      <w:r w:rsidRPr="00C741B2">
        <w:rPr>
          <w:rFonts w:ascii="Arial" w:hAnsi="Arial" w:cs="Arial"/>
          <w:szCs w:val="22"/>
          <w:lang w:val="fr-FR"/>
        </w:rPr>
        <w:t>Convention</w:t>
      </w:r>
      <w:r>
        <w:rPr>
          <w:rFonts w:ascii="Arial" w:hAnsi="Arial" w:cs="Arial"/>
          <w:szCs w:val="22"/>
          <w:lang w:val="fr-FR"/>
        </w:rPr>
        <w:t xml:space="preserve">. Confortée par </w:t>
      </w:r>
      <w:r w:rsidRPr="00C741B2">
        <w:rPr>
          <w:rFonts w:ascii="Arial" w:hAnsi="Arial" w:cs="Arial"/>
          <w:szCs w:val="22"/>
          <w:lang w:val="fr-FR"/>
        </w:rPr>
        <w:t>cette description, la délégation n</w:t>
      </w:r>
      <w:r>
        <w:rPr>
          <w:rFonts w:ascii="Arial" w:hAnsi="Arial" w:cs="Arial"/>
          <w:szCs w:val="22"/>
          <w:lang w:val="fr-FR"/>
        </w:rPr>
        <w:t>e pouvait être</w:t>
      </w:r>
      <w:r w:rsidRPr="00C741B2">
        <w:rPr>
          <w:rFonts w:ascii="Arial" w:hAnsi="Arial" w:cs="Arial"/>
          <w:szCs w:val="22"/>
          <w:lang w:val="fr-FR"/>
        </w:rPr>
        <w:t xml:space="preserve"> tout à fait d</w:t>
      </w:r>
      <w:r w:rsidR="00CD5E00">
        <w:rPr>
          <w:rFonts w:ascii="Arial" w:hAnsi="Arial" w:cs="Arial"/>
          <w:szCs w:val="22"/>
          <w:lang w:val="fr-FR"/>
        </w:rPr>
        <w:t>’</w:t>
      </w:r>
      <w:r w:rsidRPr="00C741B2">
        <w:rPr>
          <w:rFonts w:ascii="Arial" w:hAnsi="Arial" w:cs="Arial"/>
          <w:szCs w:val="22"/>
          <w:lang w:val="fr-FR"/>
        </w:rPr>
        <w:t xml:space="preserve">accord pour affirmer que le chapitre sur le développement durable </w:t>
      </w:r>
      <w:r w:rsidR="00843EEB">
        <w:rPr>
          <w:rFonts w:ascii="Arial" w:hAnsi="Arial" w:cs="Arial"/>
          <w:szCs w:val="22"/>
          <w:lang w:val="fr-FR"/>
        </w:rPr>
        <w:t xml:space="preserve">constituait </w:t>
      </w:r>
      <w:r w:rsidRPr="00C741B2">
        <w:rPr>
          <w:rFonts w:ascii="Arial" w:hAnsi="Arial" w:cs="Arial"/>
          <w:szCs w:val="22"/>
          <w:lang w:val="fr-FR"/>
        </w:rPr>
        <w:t>un mécanisme essentiel.</w:t>
      </w:r>
    </w:p>
    <w:p w14:paraId="1FB5404D" w14:textId="79E18EEE" w:rsidR="00843EEB" w:rsidRDefault="00843EEB"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843EEB">
        <w:rPr>
          <w:rFonts w:ascii="Arial" w:hAnsi="Arial" w:cs="Arial"/>
          <w:b/>
          <w:szCs w:val="22"/>
          <w:lang w:val="fr-FR"/>
        </w:rPr>
        <w:t>Président</w:t>
      </w:r>
      <w:r>
        <w:rPr>
          <w:rFonts w:ascii="Arial" w:hAnsi="Arial" w:cs="Arial"/>
          <w:szCs w:val="22"/>
          <w:lang w:val="fr-FR"/>
        </w:rPr>
        <w:t xml:space="preserve"> a signalé une motion d</w:t>
      </w:r>
      <w:r w:rsidR="00CD5E00">
        <w:rPr>
          <w:rFonts w:ascii="Arial" w:hAnsi="Arial" w:cs="Arial"/>
          <w:szCs w:val="22"/>
          <w:lang w:val="fr-FR"/>
        </w:rPr>
        <w:t>’</w:t>
      </w:r>
      <w:r>
        <w:rPr>
          <w:rFonts w:ascii="Arial" w:hAnsi="Arial" w:cs="Arial"/>
          <w:szCs w:val="22"/>
          <w:lang w:val="fr-FR"/>
        </w:rPr>
        <w:t>ordre de la part de l</w:t>
      </w:r>
      <w:r w:rsidR="00CD5E00">
        <w:rPr>
          <w:rFonts w:ascii="Arial" w:hAnsi="Arial" w:cs="Arial"/>
          <w:szCs w:val="22"/>
          <w:lang w:val="fr-FR"/>
        </w:rPr>
        <w:t>’</w:t>
      </w:r>
      <w:r>
        <w:rPr>
          <w:rFonts w:ascii="Arial" w:hAnsi="Arial" w:cs="Arial"/>
          <w:szCs w:val="22"/>
          <w:lang w:val="fr-FR"/>
        </w:rPr>
        <w:t>Italie.</w:t>
      </w:r>
    </w:p>
    <w:p w14:paraId="374594CA" w14:textId="6ED2BB4F" w:rsidR="00843EEB" w:rsidRDefault="00843EEB"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843EEB">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843EEB">
        <w:rPr>
          <w:rFonts w:ascii="Arial" w:hAnsi="Arial" w:cs="Arial"/>
          <w:b/>
          <w:szCs w:val="22"/>
          <w:lang w:val="fr-FR"/>
        </w:rPr>
        <w:t>Italie</w:t>
      </w:r>
      <w:r>
        <w:rPr>
          <w:rFonts w:ascii="Arial" w:hAnsi="Arial" w:cs="Arial"/>
          <w:szCs w:val="22"/>
          <w:lang w:val="fr-FR"/>
        </w:rPr>
        <w:t xml:space="preserve"> a fait remarquer que Chypre avait demandé la parole avant elle.</w:t>
      </w:r>
    </w:p>
    <w:p w14:paraId="2AE07BD0" w14:textId="18FF108F" w:rsidR="00843EEB" w:rsidRDefault="00843EEB"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843EEB">
        <w:rPr>
          <w:rFonts w:ascii="Arial" w:hAnsi="Arial" w:cs="Arial"/>
          <w:b/>
          <w:szCs w:val="22"/>
          <w:lang w:val="fr-FR"/>
        </w:rPr>
        <w:t>Président</w:t>
      </w:r>
      <w:r>
        <w:rPr>
          <w:rFonts w:ascii="Arial" w:hAnsi="Arial" w:cs="Arial"/>
          <w:szCs w:val="22"/>
          <w:lang w:val="fr-FR"/>
        </w:rPr>
        <w:t xml:space="preserve"> a signalé que Chypre avait invoqué une motion d</w:t>
      </w:r>
      <w:r w:rsidR="00CD5E00">
        <w:rPr>
          <w:rFonts w:ascii="Arial" w:hAnsi="Arial" w:cs="Arial"/>
          <w:szCs w:val="22"/>
          <w:lang w:val="fr-FR"/>
        </w:rPr>
        <w:t>’</w:t>
      </w:r>
      <w:r>
        <w:rPr>
          <w:rFonts w:ascii="Arial" w:hAnsi="Arial" w:cs="Arial"/>
          <w:szCs w:val="22"/>
          <w:lang w:val="fr-FR"/>
        </w:rPr>
        <w:t>ordre avant l</w:t>
      </w:r>
      <w:r w:rsidR="00CD5E00">
        <w:rPr>
          <w:rFonts w:ascii="Arial" w:hAnsi="Arial" w:cs="Arial"/>
          <w:szCs w:val="22"/>
          <w:lang w:val="fr-FR"/>
        </w:rPr>
        <w:t>’</w:t>
      </w:r>
      <w:r>
        <w:rPr>
          <w:rFonts w:ascii="Arial" w:hAnsi="Arial" w:cs="Arial"/>
          <w:szCs w:val="22"/>
          <w:lang w:val="fr-FR"/>
        </w:rPr>
        <w:t>Italie.</w:t>
      </w:r>
    </w:p>
    <w:p w14:paraId="291F8AA6" w14:textId="2568C66E" w:rsidR="00843EEB" w:rsidRDefault="00843EEB"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843EEB">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843EEB">
        <w:rPr>
          <w:rFonts w:ascii="Arial" w:hAnsi="Arial" w:cs="Arial"/>
          <w:b/>
          <w:szCs w:val="22"/>
          <w:lang w:val="fr-FR"/>
        </w:rPr>
        <w:t>Italie</w:t>
      </w:r>
      <w:r>
        <w:rPr>
          <w:rFonts w:ascii="Arial" w:hAnsi="Arial" w:cs="Arial"/>
          <w:szCs w:val="22"/>
          <w:lang w:val="fr-FR"/>
        </w:rPr>
        <w:t xml:space="preserve"> avait cru comprendre que l</w:t>
      </w:r>
      <w:r w:rsidR="00CD5E00">
        <w:rPr>
          <w:rFonts w:ascii="Arial" w:hAnsi="Arial" w:cs="Arial"/>
          <w:szCs w:val="22"/>
          <w:lang w:val="fr-FR"/>
        </w:rPr>
        <w:t>’</w:t>
      </w:r>
      <w:r w:rsidRPr="00843EEB">
        <w:rPr>
          <w:rFonts w:ascii="Arial" w:hAnsi="Arial" w:cs="Arial"/>
          <w:szCs w:val="22"/>
          <w:lang w:val="fr-FR"/>
        </w:rPr>
        <w:t>Assemblée</w:t>
      </w:r>
      <w:r>
        <w:rPr>
          <w:rFonts w:ascii="Arial" w:hAnsi="Arial" w:cs="Arial"/>
          <w:szCs w:val="22"/>
          <w:lang w:val="fr-FR"/>
        </w:rPr>
        <w:t xml:space="preserve"> était prête à adopter la </w:t>
      </w:r>
      <w:r w:rsidRPr="00843EEB">
        <w:rPr>
          <w:rFonts w:ascii="Arial" w:hAnsi="Arial" w:cs="Arial"/>
          <w:szCs w:val="22"/>
          <w:lang w:val="fr-FR"/>
        </w:rPr>
        <w:t>résolution</w:t>
      </w:r>
      <w:r w:rsidR="007A6AC2">
        <w:rPr>
          <w:rFonts w:ascii="Arial" w:hAnsi="Arial" w:cs="Arial"/>
          <w:szCs w:val="22"/>
          <w:lang w:val="fr-FR"/>
        </w:rPr>
        <w:t xml:space="preserve"> et qu</w:t>
      </w:r>
      <w:r w:rsidR="00CD5E00">
        <w:rPr>
          <w:rFonts w:ascii="Arial" w:hAnsi="Arial" w:cs="Arial"/>
          <w:szCs w:val="22"/>
          <w:lang w:val="fr-FR"/>
        </w:rPr>
        <w:t>’</w:t>
      </w:r>
      <w:r w:rsidR="007A6AC2">
        <w:rPr>
          <w:rFonts w:ascii="Arial" w:hAnsi="Arial" w:cs="Arial"/>
          <w:szCs w:val="22"/>
          <w:lang w:val="fr-FR"/>
        </w:rPr>
        <w:t>après, on donnerait la parole aux autres délégations à propos d</w:t>
      </w:r>
      <w:r w:rsidR="00CD5E00">
        <w:rPr>
          <w:rFonts w:ascii="Arial" w:hAnsi="Arial" w:cs="Arial"/>
          <w:szCs w:val="22"/>
          <w:lang w:val="fr-FR"/>
        </w:rPr>
        <w:t>’</w:t>
      </w:r>
      <w:r w:rsidR="007A6AC2">
        <w:rPr>
          <w:rFonts w:ascii="Arial" w:hAnsi="Arial" w:cs="Arial"/>
          <w:szCs w:val="22"/>
          <w:lang w:val="fr-FR"/>
        </w:rPr>
        <w:t xml:space="preserve">un </w:t>
      </w:r>
      <w:r w:rsidR="007A6AC2" w:rsidRPr="007A6AC2">
        <w:rPr>
          <w:rFonts w:ascii="Arial" w:hAnsi="Arial" w:cs="Arial"/>
          <w:szCs w:val="22"/>
          <w:lang w:val="fr-FR"/>
        </w:rPr>
        <w:t>amendement</w:t>
      </w:r>
      <w:r w:rsidR="007A6AC2">
        <w:rPr>
          <w:rFonts w:ascii="Arial" w:hAnsi="Arial" w:cs="Arial"/>
          <w:szCs w:val="22"/>
          <w:lang w:val="fr-FR"/>
        </w:rPr>
        <w:t xml:space="preserve"> qui, de toute façon, serait sans conséquence sur l</w:t>
      </w:r>
      <w:r w:rsidR="00CD5E00">
        <w:rPr>
          <w:rFonts w:ascii="Arial" w:hAnsi="Arial" w:cs="Arial"/>
          <w:szCs w:val="22"/>
          <w:lang w:val="fr-FR"/>
        </w:rPr>
        <w:t>’</w:t>
      </w:r>
      <w:r w:rsidR="007A6AC2">
        <w:rPr>
          <w:rFonts w:ascii="Arial" w:hAnsi="Arial" w:cs="Arial"/>
          <w:szCs w:val="22"/>
          <w:lang w:val="fr-FR"/>
        </w:rPr>
        <w:t>adoption initiale.</w:t>
      </w:r>
    </w:p>
    <w:p w14:paraId="27CB38EE" w14:textId="3D7F1F39" w:rsidR="00BC048C" w:rsidRDefault="00BC048C"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BC048C">
        <w:rPr>
          <w:rFonts w:ascii="Arial" w:hAnsi="Arial" w:cs="Arial"/>
          <w:szCs w:val="22"/>
          <w:lang w:val="fr-FR"/>
        </w:rPr>
        <w:t>délégation</w:t>
      </w:r>
      <w:r>
        <w:rPr>
          <w:rFonts w:ascii="Arial" w:hAnsi="Arial" w:cs="Arial"/>
          <w:szCs w:val="22"/>
          <w:lang w:val="fr-FR"/>
        </w:rPr>
        <w:t xml:space="preserve"> de </w:t>
      </w:r>
      <w:r w:rsidRPr="00BC048C">
        <w:rPr>
          <w:rFonts w:ascii="Arial" w:hAnsi="Arial" w:cs="Arial"/>
          <w:b/>
          <w:szCs w:val="22"/>
          <w:lang w:val="fr-FR"/>
        </w:rPr>
        <w:t>Chypre</w:t>
      </w:r>
      <w:r>
        <w:rPr>
          <w:rFonts w:ascii="Arial" w:hAnsi="Arial" w:cs="Arial"/>
          <w:szCs w:val="22"/>
          <w:lang w:val="fr-FR"/>
        </w:rPr>
        <w:t xml:space="preserve"> a si</w:t>
      </w:r>
      <w:r w:rsidR="00603DA2">
        <w:rPr>
          <w:rFonts w:ascii="Arial" w:hAnsi="Arial" w:cs="Arial"/>
          <w:szCs w:val="22"/>
          <w:lang w:val="fr-FR"/>
        </w:rPr>
        <w:t>gnalé que le</w:t>
      </w:r>
      <w:r>
        <w:rPr>
          <w:rFonts w:ascii="Arial" w:hAnsi="Arial" w:cs="Arial"/>
          <w:szCs w:val="22"/>
          <w:lang w:val="fr-FR"/>
        </w:rPr>
        <w:t xml:space="preserve"> Président n</w:t>
      </w:r>
      <w:r w:rsidR="00CD5E00">
        <w:rPr>
          <w:rFonts w:ascii="Arial" w:hAnsi="Arial" w:cs="Arial"/>
          <w:szCs w:val="22"/>
          <w:lang w:val="fr-FR"/>
        </w:rPr>
        <w:t>’</w:t>
      </w:r>
      <w:r>
        <w:rPr>
          <w:rFonts w:ascii="Arial" w:hAnsi="Arial" w:cs="Arial"/>
          <w:szCs w:val="22"/>
          <w:lang w:val="fr-FR"/>
        </w:rPr>
        <w:t>avait pas donné la parole à deux pays qui souhaitaient intervenir alors que la Palestine avait donné la parole à une autre délégation, ce qui n</w:t>
      </w:r>
      <w:r w:rsidR="00CD5E00">
        <w:rPr>
          <w:rFonts w:ascii="Arial" w:hAnsi="Arial" w:cs="Arial"/>
          <w:szCs w:val="22"/>
          <w:lang w:val="fr-FR"/>
        </w:rPr>
        <w:t>’</w:t>
      </w:r>
      <w:r>
        <w:rPr>
          <w:rFonts w:ascii="Arial" w:hAnsi="Arial" w:cs="Arial"/>
          <w:szCs w:val="22"/>
          <w:lang w:val="fr-FR"/>
        </w:rPr>
        <w:t>était pas normal.</w:t>
      </w:r>
    </w:p>
    <w:p w14:paraId="32A40258" w14:textId="50DD9650" w:rsidR="00BC048C" w:rsidRDefault="00BC048C"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BC048C">
        <w:rPr>
          <w:rFonts w:ascii="Arial" w:hAnsi="Arial" w:cs="Arial"/>
          <w:b/>
          <w:szCs w:val="22"/>
          <w:lang w:val="fr-FR"/>
        </w:rPr>
        <w:t>Président</w:t>
      </w:r>
      <w:r>
        <w:rPr>
          <w:rFonts w:ascii="Arial" w:hAnsi="Arial" w:cs="Arial"/>
          <w:szCs w:val="22"/>
          <w:lang w:val="fr-FR"/>
        </w:rPr>
        <w:t xml:space="preserve"> ne voulait pas que l</w:t>
      </w:r>
      <w:r w:rsidR="00CD5E00">
        <w:rPr>
          <w:rFonts w:ascii="Arial" w:hAnsi="Arial" w:cs="Arial"/>
          <w:szCs w:val="22"/>
          <w:lang w:val="fr-FR"/>
        </w:rPr>
        <w:t>’</w:t>
      </w:r>
      <w:r>
        <w:rPr>
          <w:rFonts w:ascii="Arial" w:hAnsi="Arial" w:cs="Arial"/>
          <w:szCs w:val="22"/>
          <w:lang w:val="fr-FR"/>
        </w:rPr>
        <w:t xml:space="preserve">on crée une situation qui compliquerait les choses. Afin de </w:t>
      </w:r>
      <w:r>
        <w:rPr>
          <w:rFonts w:ascii="Arial" w:hAnsi="Arial" w:cs="Arial"/>
          <w:szCs w:val="22"/>
          <w:lang w:val="fr-FR"/>
        </w:rPr>
        <w:lastRenderedPageBreak/>
        <w:t>clarifier la situation, il a expliqué qu</w:t>
      </w:r>
      <w:r w:rsidR="00CD5E00">
        <w:rPr>
          <w:rFonts w:ascii="Arial" w:hAnsi="Arial" w:cs="Arial"/>
          <w:szCs w:val="22"/>
          <w:lang w:val="fr-FR"/>
        </w:rPr>
        <w:t>’</w:t>
      </w:r>
      <w:r>
        <w:rPr>
          <w:rFonts w:ascii="Arial" w:hAnsi="Arial" w:cs="Arial"/>
          <w:szCs w:val="22"/>
          <w:lang w:val="fr-FR"/>
        </w:rPr>
        <w:t>il avait proposé d</w:t>
      </w:r>
      <w:r w:rsidR="00CD5E00">
        <w:rPr>
          <w:rFonts w:ascii="Arial" w:hAnsi="Arial" w:cs="Arial"/>
          <w:szCs w:val="22"/>
          <w:lang w:val="fr-FR"/>
        </w:rPr>
        <w:t>’</w:t>
      </w:r>
      <w:r>
        <w:rPr>
          <w:rFonts w:ascii="Arial" w:hAnsi="Arial" w:cs="Arial"/>
          <w:szCs w:val="22"/>
          <w:lang w:val="fr-FR"/>
        </w:rPr>
        <w:t xml:space="preserve">examiner la </w:t>
      </w:r>
      <w:r w:rsidRPr="00BC048C">
        <w:rPr>
          <w:rFonts w:ascii="Arial" w:hAnsi="Arial" w:cs="Arial"/>
          <w:szCs w:val="22"/>
          <w:lang w:val="fr-FR"/>
        </w:rPr>
        <w:t>résolution</w:t>
      </w:r>
      <w:r>
        <w:rPr>
          <w:rFonts w:ascii="Arial" w:hAnsi="Arial" w:cs="Arial"/>
          <w:szCs w:val="22"/>
          <w:lang w:val="fr-FR"/>
        </w:rPr>
        <w:t xml:space="preserve"> 6.GA 7 puis il avait donné la parole à la Palestine à ce sujet alors que les Philippines avaient </w:t>
      </w:r>
      <w:r w:rsidRPr="00BC048C">
        <w:rPr>
          <w:rFonts w:ascii="Arial" w:hAnsi="Arial" w:cs="Arial"/>
          <w:szCs w:val="22"/>
          <w:lang w:val="fr-FR"/>
        </w:rPr>
        <w:t>également</w:t>
      </w:r>
      <w:r>
        <w:rPr>
          <w:rFonts w:ascii="Arial" w:hAnsi="Arial" w:cs="Arial"/>
          <w:szCs w:val="22"/>
          <w:lang w:val="fr-FR"/>
        </w:rPr>
        <w:t xml:space="preserve"> demandé la parole. Il redonnait donc la parole aux Philippines sous réserve que leur </w:t>
      </w:r>
      <w:r w:rsidRPr="00BC048C">
        <w:rPr>
          <w:rFonts w:ascii="Arial" w:hAnsi="Arial" w:cs="Arial"/>
          <w:szCs w:val="22"/>
          <w:lang w:val="fr-FR"/>
        </w:rPr>
        <w:t>intervention</w:t>
      </w:r>
      <w:r>
        <w:rPr>
          <w:rFonts w:ascii="Arial" w:hAnsi="Arial" w:cs="Arial"/>
          <w:szCs w:val="22"/>
          <w:lang w:val="fr-FR"/>
        </w:rPr>
        <w:t xml:space="preserve"> concerne bien le projet de résolution 6.GA 7.</w:t>
      </w:r>
    </w:p>
    <w:p w14:paraId="3681999B" w14:textId="5FDC5546" w:rsidR="00BC048C" w:rsidRDefault="00BC048C"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BC048C">
        <w:rPr>
          <w:rFonts w:ascii="Arial" w:hAnsi="Arial" w:cs="Arial"/>
          <w:szCs w:val="22"/>
          <w:lang w:val="fr-FR"/>
        </w:rPr>
        <w:t>délégation</w:t>
      </w:r>
      <w:r>
        <w:rPr>
          <w:rFonts w:ascii="Arial" w:hAnsi="Arial" w:cs="Arial"/>
          <w:szCs w:val="22"/>
          <w:lang w:val="fr-FR"/>
        </w:rPr>
        <w:t xml:space="preserve"> de </w:t>
      </w:r>
      <w:r w:rsidRPr="00D1151A">
        <w:rPr>
          <w:rFonts w:ascii="Arial" w:hAnsi="Arial" w:cs="Arial"/>
          <w:b/>
          <w:szCs w:val="22"/>
          <w:lang w:val="fr-FR"/>
        </w:rPr>
        <w:t>Chypre</w:t>
      </w:r>
      <w:r>
        <w:rPr>
          <w:rFonts w:ascii="Arial" w:hAnsi="Arial" w:cs="Arial"/>
          <w:szCs w:val="22"/>
          <w:lang w:val="fr-FR"/>
        </w:rPr>
        <w:t xml:space="preserve"> n</w:t>
      </w:r>
      <w:r w:rsidR="00CD5E00">
        <w:rPr>
          <w:rFonts w:ascii="Arial" w:hAnsi="Arial" w:cs="Arial"/>
          <w:szCs w:val="22"/>
          <w:lang w:val="fr-FR"/>
        </w:rPr>
        <w:t>’</w:t>
      </w:r>
      <w:r>
        <w:rPr>
          <w:rFonts w:ascii="Arial" w:hAnsi="Arial" w:cs="Arial"/>
          <w:szCs w:val="22"/>
          <w:lang w:val="fr-FR"/>
        </w:rPr>
        <w:t>était pas du tout d</w:t>
      </w:r>
      <w:r w:rsidR="00CD5E00">
        <w:rPr>
          <w:rFonts w:ascii="Arial" w:hAnsi="Arial" w:cs="Arial"/>
          <w:szCs w:val="22"/>
          <w:lang w:val="fr-FR"/>
        </w:rPr>
        <w:t>’</w:t>
      </w:r>
      <w:r>
        <w:rPr>
          <w:rFonts w:ascii="Arial" w:hAnsi="Arial" w:cs="Arial"/>
          <w:szCs w:val="22"/>
          <w:lang w:val="fr-FR"/>
        </w:rPr>
        <w:t xml:space="preserve">accord, ajoutant que deux pays </w:t>
      </w:r>
      <w:r w:rsidR="00D1151A">
        <w:rPr>
          <w:rFonts w:ascii="Arial" w:hAnsi="Arial" w:cs="Arial"/>
          <w:szCs w:val="22"/>
          <w:lang w:val="fr-FR"/>
        </w:rPr>
        <w:t xml:space="preserve">avaient demandé la parole </w:t>
      </w:r>
      <w:r>
        <w:rPr>
          <w:rFonts w:ascii="Arial" w:hAnsi="Arial" w:cs="Arial"/>
          <w:szCs w:val="22"/>
          <w:lang w:val="fr-FR"/>
        </w:rPr>
        <w:t>avant l</w:t>
      </w:r>
      <w:r w:rsidR="00CD5E00">
        <w:rPr>
          <w:rFonts w:ascii="Arial" w:hAnsi="Arial" w:cs="Arial"/>
          <w:szCs w:val="22"/>
          <w:lang w:val="fr-FR"/>
        </w:rPr>
        <w:t>’</w:t>
      </w:r>
      <w:r>
        <w:rPr>
          <w:rFonts w:ascii="Arial" w:hAnsi="Arial" w:cs="Arial"/>
          <w:szCs w:val="22"/>
          <w:lang w:val="fr-FR"/>
        </w:rPr>
        <w:t>intervention des P</w:t>
      </w:r>
      <w:r w:rsidR="00D1151A">
        <w:rPr>
          <w:rFonts w:ascii="Arial" w:hAnsi="Arial" w:cs="Arial"/>
          <w:szCs w:val="22"/>
          <w:lang w:val="fr-FR"/>
        </w:rPr>
        <w:t>hilippines. En outre, il était demandé à l</w:t>
      </w:r>
      <w:r w:rsidR="00CD5E00">
        <w:rPr>
          <w:rFonts w:ascii="Arial" w:hAnsi="Arial" w:cs="Arial"/>
          <w:szCs w:val="22"/>
          <w:lang w:val="fr-FR"/>
        </w:rPr>
        <w:t>’</w:t>
      </w:r>
      <w:r w:rsidR="00D1151A" w:rsidRPr="00D1151A">
        <w:rPr>
          <w:rFonts w:ascii="Arial" w:hAnsi="Arial" w:cs="Arial"/>
          <w:szCs w:val="22"/>
          <w:lang w:val="fr-FR"/>
        </w:rPr>
        <w:t>Assemblée</w:t>
      </w:r>
      <w:r w:rsidR="00D1151A">
        <w:rPr>
          <w:rFonts w:ascii="Arial" w:hAnsi="Arial" w:cs="Arial"/>
          <w:szCs w:val="22"/>
          <w:lang w:val="fr-FR"/>
        </w:rPr>
        <w:t xml:space="preserve"> d</w:t>
      </w:r>
      <w:r w:rsidR="00CD5E00">
        <w:rPr>
          <w:rFonts w:ascii="Arial" w:hAnsi="Arial" w:cs="Arial"/>
          <w:szCs w:val="22"/>
          <w:lang w:val="fr-FR"/>
        </w:rPr>
        <w:t>’</w:t>
      </w:r>
      <w:r w:rsidR="00D1151A">
        <w:rPr>
          <w:rFonts w:ascii="Arial" w:hAnsi="Arial" w:cs="Arial"/>
          <w:szCs w:val="22"/>
          <w:lang w:val="fr-FR"/>
        </w:rPr>
        <w:t xml:space="preserve">adopter le texte de la </w:t>
      </w:r>
      <w:r w:rsidR="00D1151A" w:rsidRPr="00D1151A">
        <w:rPr>
          <w:rFonts w:ascii="Arial" w:hAnsi="Arial" w:cs="Arial"/>
          <w:szCs w:val="22"/>
          <w:lang w:val="fr-FR"/>
        </w:rPr>
        <w:t>résolution</w:t>
      </w:r>
      <w:r w:rsidR="00D1151A">
        <w:rPr>
          <w:rFonts w:ascii="Arial" w:hAnsi="Arial" w:cs="Arial"/>
          <w:szCs w:val="22"/>
          <w:lang w:val="fr-FR"/>
        </w:rPr>
        <w:t xml:space="preserve"> avec l</w:t>
      </w:r>
      <w:r w:rsidR="00CD5E00">
        <w:rPr>
          <w:rFonts w:ascii="Arial" w:hAnsi="Arial" w:cs="Arial"/>
          <w:szCs w:val="22"/>
          <w:lang w:val="fr-FR"/>
        </w:rPr>
        <w:t>’</w:t>
      </w:r>
      <w:r w:rsidR="00D1151A" w:rsidRPr="00D1151A">
        <w:rPr>
          <w:rFonts w:ascii="Arial" w:hAnsi="Arial" w:cs="Arial"/>
          <w:szCs w:val="22"/>
          <w:lang w:val="fr-FR"/>
        </w:rPr>
        <w:t>amendement</w:t>
      </w:r>
      <w:r w:rsidR="00D1151A">
        <w:rPr>
          <w:rFonts w:ascii="Arial" w:hAnsi="Arial" w:cs="Arial"/>
          <w:szCs w:val="22"/>
          <w:lang w:val="fr-FR"/>
        </w:rPr>
        <w:t xml:space="preserve"> de la Palestine. La </w:t>
      </w:r>
      <w:r w:rsidR="00D1151A" w:rsidRPr="00D1151A">
        <w:rPr>
          <w:rFonts w:ascii="Arial" w:hAnsi="Arial" w:cs="Arial"/>
          <w:szCs w:val="22"/>
          <w:lang w:val="fr-FR"/>
        </w:rPr>
        <w:t>délégation</w:t>
      </w:r>
      <w:r w:rsidR="00D1151A">
        <w:rPr>
          <w:rFonts w:ascii="Arial" w:hAnsi="Arial" w:cs="Arial"/>
          <w:szCs w:val="22"/>
          <w:lang w:val="fr-FR"/>
        </w:rPr>
        <w:t xml:space="preserve"> avait le sentiment que les Philippines n</w:t>
      </w:r>
      <w:r w:rsidR="00CD5E00">
        <w:rPr>
          <w:rFonts w:ascii="Arial" w:hAnsi="Arial" w:cs="Arial"/>
          <w:szCs w:val="22"/>
          <w:lang w:val="fr-FR"/>
        </w:rPr>
        <w:t>’</w:t>
      </w:r>
      <w:r w:rsidR="00D1151A">
        <w:rPr>
          <w:rFonts w:ascii="Arial" w:hAnsi="Arial" w:cs="Arial"/>
          <w:szCs w:val="22"/>
          <w:lang w:val="fr-FR"/>
        </w:rPr>
        <w:t xml:space="preserve">avaient </w:t>
      </w:r>
      <w:r w:rsidR="00603DA2">
        <w:rPr>
          <w:rFonts w:ascii="Arial" w:hAnsi="Arial" w:cs="Arial"/>
          <w:szCs w:val="22"/>
          <w:lang w:val="fr-FR"/>
        </w:rPr>
        <w:t xml:space="preserve">pas </w:t>
      </w:r>
      <w:r w:rsidR="00D1151A">
        <w:rPr>
          <w:rFonts w:ascii="Arial" w:hAnsi="Arial" w:cs="Arial"/>
          <w:szCs w:val="22"/>
          <w:lang w:val="fr-FR"/>
        </w:rPr>
        <w:t>pris la parole à propos de l</w:t>
      </w:r>
      <w:r w:rsidR="00CD5E00">
        <w:rPr>
          <w:rFonts w:ascii="Arial" w:hAnsi="Arial" w:cs="Arial"/>
          <w:szCs w:val="22"/>
          <w:lang w:val="fr-FR"/>
        </w:rPr>
        <w:t>’</w:t>
      </w:r>
      <w:r w:rsidR="00D1151A">
        <w:rPr>
          <w:rFonts w:ascii="Arial" w:hAnsi="Arial" w:cs="Arial"/>
          <w:szCs w:val="22"/>
          <w:lang w:val="fr-FR"/>
        </w:rPr>
        <w:t xml:space="preserve">adoption de la </w:t>
      </w:r>
      <w:r w:rsidR="00603DA2">
        <w:rPr>
          <w:rFonts w:ascii="Arial" w:hAnsi="Arial" w:cs="Arial"/>
          <w:szCs w:val="22"/>
          <w:lang w:val="fr-FR"/>
        </w:rPr>
        <w:t xml:space="preserve">résolution ou </w:t>
      </w:r>
      <w:r w:rsidR="00D1151A">
        <w:rPr>
          <w:rFonts w:ascii="Arial" w:hAnsi="Arial" w:cs="Arial"/>
          <w:szCs w:val="22"/>
          <w:lang w:val="fr-FR"/>
        </w:rPr>
        <w:t>de l</w:t>
      </w:r>
      <w:r w:rsidR="00CD5E00">
        <w:rPr>
          <w:rFonts w:ascii="Arial" w:hAnsi="Arial" w:cs="Arial"/>
          <w:szCs w:val="22"/>
          <w:lang w:val="fr-FR"/>
        </w:rPr>
        <w:t>’</w:t>
      </w:r>
      <w:r w:rsidR="00D1151A" w:rsidRPr="00D1151A">
        <w:rPr>
          <w:rFonts w:ascii="Arial" w:hAnsi="Arial" w:cs="Arial"/>
          <w:szCs w:val="22"/>
          <w:lang w:val="fr-FR"/>
        </w:rPr>
        <w:t>amendement</w:t>
      </w:r>
      <w:r w:rsidR="00603DA2">
        <w:rPr>
          <w:rFonts w:ascii="Arial" w:hAnsi="Arial" w:cs="Arial"/>
          <w:szCs w:val="22"/>
          <w:lang w:val="fr-FR"/>
        </w:rPr>
        <w:t xml:space="preserve"> mais avaient évoqué </w:t>
      </w:r>
      <w:r w:rsidR="00D1151A">
        <w:rPr>
          <w:rFonts w:ascii="Arial" w:hAnsi="Arial" w:cs="Arial"/>
          <w:szCs w:val="22"/>
          <w:lang w:val="fr-FR"/>
        </w:rPr>
        <w:t>un autre sujet.</w:t>
      </w:r>
    </w:p>
    <w:p w14:paraId="658B1DEF" w14:textId="22C052F2" w:rsidR="00D1151A" w:rsidRDefault="00D1151A"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D1151A">
        <w:rPr>
          <w:rFonts w:ascii="Arial" w:hAnsi="Arial" w:cs="Arial"/>
          <w:b/>
          <w:szCs w:val="22"/>
          <w:lang w:val="fr-FR"/>
        </w:rPr>
        <w:t>Président</w:t>
      </w:r>
      <w:r>
        <w:rPr>
          <w:rFonts w:ascii="Arial" w:hAnsi="Arial" w:cs="Arial"/>
          <w:szCs w:val="22"/>
          <w:lang w:val="fr-FR"/>
        </w:rPr>
        <w:t xml:space="preserve"> a signalé une motion d</w:t>
      </w:r>
      <w:r w:rsidR="00CD5E00">
        <w:rPr>
          <w:rFonts w:ascii="Arial" w:hAnsi="Arial" w:cs="Arial"/>
          <w:szCs w:val="22"/>
          <w:lang w:val="fr-FR"/>
        </w:rPr>
        <w:t>’</w:t>
      </w:r>
      <w:r>
        <w:rPr>
          <w:rFonts w:ascii="Arial" w:hAnsi="Arial" w:cs="Arial"/>
          <w:szCs w:val="22"/>
          <w:lang w:val="fr-FR"/>
        </w:rPr>
        <w:t>ordre de la part des Philippines.</w:t>
      </w:r>
    </w:p>
    <w:p w14:paraId="0D053D69" w14:textId="159DD612" w:rsidR="00D1151A" w:rsidRDefault="00D1151A"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D1151A">
        <w:rPr>
          <w:rFonts w:ascii="Arial" w:hAnsi="Arial" w:cs="Arial"/>
          <w:szCs w:val="22"/>
          <w:lang w:val="fr-FR"/>
        </w:rPr>
        <w:t>délégation</w:t>
      </w:r>
      <w:r>
        <w:rPr>
          <w:rFonts w:ascii="Arial" w:hAnsi="Arial" w:cs="Arial"/>
          <w:szCs w:val="22"/>
          <w:lang w:val="fr-FR"/>
        </w:rPr>
        <w:t xml:space="preserve"> des </w:t>
      </w:r>
      <w:r w:rsidRPr="00D1151A">
        <w:rPr>
          <w:rFonts w:ascii="Arial" w:hAnsi="Arial" w:cs="Arial"/>
          <w:b/>
          <w:szCs w:val="22"/>
          <w:lang w:val="fr-FR"/>
        </w:rPr>
        <w:t>Philippines</w:t>
      </w:r>
      <w:r>
        <w:rPr>
          <w:rFonts w:ascii="Arial" w:hAnsi="Arial" w:cs="Arial"/>
          <w:szCs w:val="22"/>
          <w:lang w:val="fr-FR"/>
        </w:rPr>
        <w:t xml:space="preserve"> a signalé que l</w:t>
      </w:r>
      <w:r w:rsidR="00CD5E00">
        <w:rPr>
          <w:rFonts w:ascii="Arial" w:hAnsi="Arial" w:cs="Arial"/>
          <w:szCs w:val="22"/>
          <w:lang w:val="fr-FR"/>
        </w:rPr>
        <w:t>’</w:t>
      </w:r>
      <w:r w:rsidRPr="00D1151A">
        <w:rPr>
          <w:rFonts w:ascii="Arial" w:hAnsi="Arial" w:cs="Arial"/>
          <w:szCs w:val="22"/>
          <w:lang w:val="fr-FR"/>
        </w:rPr>
        <w:t>Assemblée</w:t>
      </w:r>
      <w:r>
        <w:rPr>
          <w:rFonts w:ascii="Arial" w:hAnsi="Arial" w:cs="Arial"/>
          <w:szCs w:val="22"/>
          <w:lang w:val="fr-FR"/>
        </w:rPr>
        <w:t xml:space="preserve"> n</w:t>
      </w:r>
      <w:r w:rsidR="00CD5E00">
        <w:rPr>
          <w:rFonts w:ascii="Arial" w:hAnsi="Arial" w:cs="Arial"/>
          <w:szCs w:val="22"/>
          <w:lang w:val="fr-FR"/>
        </w:rPr>
        <w:t>’</w:t>
      </w:r>
      <w:r>
        <w:rPr>
          <w:rFonts w:ascii="Arial" w:hAnsi="Arial" w:cs="Arial"/>
          <w:szCs w:val="22"/>
          <w:lang w:val="fr-FR"/>
        </w:rPr>
        <w:t>était pas encore passée à l</w:t>
      </w:r>
      <w:r w:rsidR="00CD5E00">
        <w:rPr>
          <w:rFonts w:ascii="Arial" w:hAnsi="Arial" w:cs="Arial"/>
          <w:szCs w:val="22"/>
          <w:lang w:val="fr-FR"/>
        </w:rPr>
        <w:t>’</w:t>
      </w:r>
      <w:r>
        <w:rPr>
          <w:rFonts w:ascii="Arial" w:hAnsi="Arial" w:cs="Arial"/>
          <w:szCs w:val="22"/>
          <w:lang w:val="fr-FR"/>
        </w:rPr>
        <w:t>adoption de la décision et que la parole avait été respectueusement donnée à d</w:t>
      </w:r>
      <w:r w:rsidR="00CD5E00">
        <w:rPr>
          <w:rFonts w:ascii="Arial" w:hAnsi="Arial" w:cs="Arial"/>
          <w:szCs w:val="22"/>
          <w:lang w:val="fr-FR"/>
        </w:rPr>
        <w:t>’</w:t>
      </w:r>
      <w:r>
        <w:rPr>
          <w:rFonts w:ascii="Arial" w:hAnsi="Arial" w:cs="Arial"/>
          <w:szCs w:val="22"/>
          <w:lang w:val="fr-FR"/>
        </w:rPr>
        <w:t>autres pays. Elle avait simplement demandé d</w:t>
      </w:r>
      <w:r w:rsidR="00CD5E00">
        <w:rPr>
          <w:rFonts w:ascii="Arial" w:hAnsi="Arial" w:cs="Arial"/>
          <w:szCs w:val="22"/>
          <w:lang w:val="fr-FR"/>
        </w:rPr>
        <w:t>’</w:t>
      </w:r>
      <w:r>
        <w:rPr>
          <w:rFonts w:ascii="Arial" w:hAnsi="Arial" w:cs="Arial"/>
          <w:szCs w:val="22"/>
          <w:lang w:val="fr-FR"/>
        </w:rPr>
        <w:t>avoir la possibilité de donner son avis sur les commentaires du Conseiller juridique, ajoutant que l</w:t>
      </w:r>
      <w:r w:rsidR="00CD5E00">
        <w:rPr>
          <w:rFonts w:ascii="Arial" w:hAnsi="Arial" w:cs="Arial"/>
          <w:szCs w:val="22"/>
          <w:lang w:val="fr-FR"/>
        </w:rPr>
        <w:t>’</w:t>
      </w:r>
      <w:r>
        <w:rPr>
          <w:rFonts w:ascii="Arial" w:hAnsi="Arial" w:cs="Arial"/>
          <w:szCs w:val="22"/>
          <w:lang w:val="fr-FR"/>
        </w:rPr>
        <w:t xml:space="preserve">UNESCO était </w:t>
      </w:r>
      <w:r w:rsidRPr="00D1151A">
        <w:rPr>
          <w:rFonts w:ascii="Arial" w:hAnsi="Arial" w:cs="Arial"/>
          <w:szCs w:val="22"/>
          <w:lang w:val="fr-FR"/>
        </w:rPr>
        <w:t>également</w:t>
      </w:r>
      <w:r>
        <w:rPr>
          <w:rFonts w:ascii="Arial" w:hAnsi="Arial" w:cs="Arial"/>
          <w:szCs w:val="22"/>
          <w:lang w:val="fr-FR"/>
        </w:rPr>
        <w:t xml:space="preserve"> le lieu de la liberté d</w:t>
      </w:r>
      <w:r w:rsidR="00CD5E00">
        <w:rPr>
          <w:rFonts w:ascii="Arial" w:hAnsi="Arial" w:cs="Arial"/>
          <w:szCs w:val="22"/>
          <w:lang w:val="fr-FR"/>
        </w:rPr>
        <w:t>’</w:t>
      </w:r>
      <w:r>
        <w:rPr>
          <w:rFonts w:ascii="Arial" w:hAnsi="Arial" w:cs="Arial"/>
          <w:szCs w:val="22"/>
          <w:lang w:val="fr-FR"/>
        </w:rPr>
        <w:t>e</w:t>
      </w:r>
      <w:r w:rsidR="00E148DD">
        <w:rPr>
          <w:rFonts w:ascii="Arial" w:hAnsi="Arial" w:cs="Arial"/>
          <w:szCs w:val="22"/>
          <w:lang w:val="fr-FR"/>
        </w:rPr>
        <w:t>xpression et qu</w:t>
      </w:r>
      <w:r w:rsidR="00CD5E00">
        <w:rPr>
          <w:rFonts w:ascii="Arial" w:hAnsi="Arial" w:cs="Arial"/>
          <w:szCs w:val="22"/>
          <w:lang w:val="fr-FR"/>
        </w:rPr>
        <w:t>’</w:t>
      </w:r>
      <w:r w:rsidR="00E148DD">
        <w:rPr>
          <w:rFonts w:ascii="Arial" w:hAnsi="Arial" w:cs="Arial"/>
          <w:szCs w:val="22"/>
          <w:lang w:val="fr-FR"/>
        </w:rPr>
        <w:t>elle n</w:t>
      </w:r>
      <w:r w:rsidR="00CD5E00">
        <w:rPr>
          <w:rFonts w:ascii="Arial" w:hAnsi="Arial" w:cs="Arial"/>
          <w:szCs w:val="22"/>
          <w:lang w:val="fr-FR"/>
        </w:rPr>
        <w:t>’</w:t>
      </w:r>
      <w:r w:rsidR="00E148DD">
        <w:rPr>
          <w:rFonts w:ascii="Arial" w:hAnsi="Arial" w:cs="Arial"/>
          <w:szCs w:val="22"/>
          <w:lang w:val="fr-FR"/>
        </w:rPr>
        <w:t xml:space="preserve">entendait </w:t>
      </w:r>
      <w:r>
        <w:rPr>
          <w:rFonts w:ascii="Arial" w:hAnsi="Arial" w:cs="Arial"/>
          <w:szCs w:val="22"/>
          <w:lang w:val="fr-FR"/>
        </w:rPr>
        <w:t xml:space="preserve">pas </w:t>
      </w:r>
      <w:r w:rsidR="00E148DD">
        <w:rPr>
          <w:rFonts w:ascii="Arial" w:hAnsi="Arial" w:cs="Arial"/>
          <w:szCs w:val="22"/>
          <w:lang w:val="fr-FR"/>
        </w:rPr>
        <w:t xml:space="preserve">que ce droit lui soit refusé. La </w:t>
      </w:r>
      <w:r w:rsidR="00E148DD" w:rsidRPr="00E148DD">
        <w:rPr>
          <w:rFonts w:ascii="Arial" w:hAnsi="Arial" w:cs="Arial"/>
          <w:szCs w:val="22"/>
          <w:lang w:val="fr-FR"/>
        </w:rPr>
        <w:t>délégation</w:t>
      </w:r>
      <w:r w:rsidR="00E148DD">
        <w:rPr>
          <w:rFonts w:ascii="Arial" w:hAnsi="Arial" w:cs="Arial"/>
          <w:szCs w:val="22"/>
          <w:lang w:val="fr-FR"/>
        </w:rPr>
        <w:t xml:space="preserve"> n</w:t>
      </w:r>
      <w:r w:rsidR="00CD5E00">
        <w:rPr>
          <w:rFonts w:ascii="Arial" w:hAnsi="Arial" w:cs="Arial"/>
          <w:szCs w:val="22"/>
          <w:lang w:val="fr-FR"/>
        </w:rPr>
        <w:t>’</w:t>
      </w:r>
      <w:r w:rsidR="00E148DD">
        <w:rPr>
          <w:rFonts w:ascii="Arial" w:hAnsi="Arial" w:cs="Arial"/>
          <w:szCs w:val="22"/>
          <w:lang w:val="fr-FR"/>
        </w:rPr>
        <w:t>avait pas apprécié les commentaires formulés par certaines délégations qui lui refusaient la parole, ajoutant qu</w:t>
      </w:r>
      <w:r w:rsidR="00CD5E00">
        <w:rPr>
          <w:rFonts w:ascii="Arial" w:hAnsi="Arial" w:cs="Arial"/>
          <w:szCs w:val="22"/>
          <w:lang w:val="fr-FR"/>
        </w:rPr>
        <w:t>’</w:t>
      </w:r>
      <w:r w:rsidR="00E148DD">
        <w:rPr>
          <w:rFonts w:ascii="Arial" w:hAnsi="Arial" w:cs="Arial"/>
          <w:szCs w:val="22"/>
          <w:lang w:val="fr-FR"/>
        </w:rPr>
        <w:t>en tant qu</w:t>
      </w:r>
      <w:r w:rsidR="00CD5E00">
        <w:rPr>
          <w:rFonts w:ascii="Arial" w:hAnsi="Arial" w:cs="Arial"/>
          <w:szCs w:val="22"/>
          <w:lang w:val="fr-FR"/>
        </w:rPr>
        <w:t>’</w:t>
      </w:r>
      <w:r w:rsidR="00E148DD">
        <w:rPr>
          <w:rFonts w:ascii="Arial" w:hAnsi="Arial" w:cs="Arial"/>
          <w:szCs w:val="22"/>
          <w:lang w:val="fr-FR"/>
        </w:rPr>
        <w:t>État souverain, c</w:t>
      </w:r>
      <w:r w:rsidR="00CD5E00">
        <w:rPr>
          <w:rFonts w:ascii="Arial" w:hAnsi="Arial" w:cs="Arial"/>
          <w:szCs w:val="22"/>
          <w:lang w:val="fr-FR"/>
        </w:rPr>
        <w:t>’</w:t>
      </w:r>
      <w:r w:rsidR="00E148DD">
        <w:rPr>
          <w:rFonts w:ascii="Arial" w:hAnsi="Arial" w:cs="Arial"/>
          <w:szCs w:val="22"/>
          <w:lang w:val="fr-FR"/>
        </w:rPr>
        <w:t>était inacceptable. Elle a appelé le Président à faire un rappel à l</w:t>
      </w:r>
      <w:r w:rsidR="00CD5E00">
        <w:rPr>
          <w:rFonts w:ascii="Arial" w:hAnsi="Arial" w:cs="Arial"/>
          <w:szCs w:val="22"/>
          <w:lang w:val="fr-FR"/>
        </w:rPr>
        <w:t>’</w:t>
      </w:r>
      <w:r w:rsidR="00E148DD">
        <w:rPr>
          <w:rFonts w:ascii="Arial" w:hAnsi="Arial" w:cs="Arial"/>
          <w:szCs w:val="22"/>
          <w:lang w:val="fr-FR"/>
        </w:rPr>
        <w:t>ordre.</w:t>
      </w:r>
    </w:p>
    <w:p w14:paraId="33BCCBAF" w14:textId="36B1ED20" w:rsidR="00E148DD" w:rsidRDefault="00E148DD"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E148DD">
        <w:rPr>
          <w:rFonts w:ascii="Arial" w:hAnsi="Arial" w:cs="Arial"/>
          <w:b/>
          <w:szCs w:val="22"/>
          <w:lang w:val="fr-FR"/>
        </w:rPr>
        <w:t>Président</w:t>
      </w:r>
      <w:r>
        <w:rPr>
          <w:rFonts w:ascii="Arial" w:hAnsi="Arial" w:cs="Arial"/>
          <w:szCs w:val="22"/>
          <w:lang w:val="fr-FR"/>
        </w:rPr>
        <w:t xml:space="preserve"> a confirmé à la </w:t>
      </w:r>
      <w:r w:rsidRPr="00E148DD">
        <w:rPr>
          <w:rFonts w:ascii="Arial" w:hAnsi="Arial" w:cs="Arial"/>
          <w:szCs w:val="22"/>
          <w:lang w:val="fr-FR"/>
        </w:rPr>
        <w:t>délégation</w:t>
      </w:r>
      <w:r>
        <w:rPr>
          <w:rFonts w:ascii="Arial" w:hAnsi="Arial" w:cs="Arial"/>
          <w:szCs w:val="22"/>
          <w:lang w:val="fr-FR"/>
        </w:rPr>
        <w:t xml:space="preserve"> des Philippines que la parole lui avait bien été donnée et qu</w:t>
      </w:r>
      <w:r w:rsidR="00CD5E00">
        <w:rPr>
          <w:rFonts w:ascii="Arial" w:hAnsi="Arial" w:cs="Arial"/>
          <w:szCs w:val="22"/>
          <w:lang w:val="fr-FR"/>
        </w:rPr>
        <w:t>’</w:t>
      </w:r>
      <w:r>
        <w:rPr>
          <w:rFonts w:ascii="Arial" w:hAnsi="Arial" w:cs="Arial"/>
          <w:szCs w:val="22"/>
          <w:lang w:val="fr-FR"/>
        </w:rPr>
        <w:t xml:space="preserve">elle </w:t>
      </w:r>
      <w:r w:rsidR="00410BCB">
        <w:rPr>
          <w:rFonts w:ascii="Arial" w:hAnsi="Arial" w:cs="Arial"/>
          <w:szCs w:val="22"/>
          <w:lang w:val="fr-FR"/>
        </w:rPr>
        <w:t xml:space="preserve">en </w:t>
      </w:r>
      <w:r>
        <w:rPr>
          <w:rFonts w:ascii="Arial" w:hAnsi="Arial" w:cs="Arial"/>
          <w:szCs w:val="22"/>
          <w:lang w:val="fr-FR"/>
        </w:rPr>
        <w:t xml:space="preserve">avait fait légitimement usage, </w:t>
      </w:r>
      <w:r w:rsidRPr="00E148DD">
        <w:rPr>
          <w:rFonts w:ascii="Arial" w:hAnsi="Arial" w:cs="Arial"/>
          <w:szCs w:val="22"/>
          <w:lang w:val="fr-FR"/>
        </w:rPr>
        <w:t>conformément</w:t>
      </w:r>
      <w:r>
        <w:rPr>
          <w:rFonts w:ascii="Arial" w:hAnsi="Arial" w:cs="Arial"/>
          <w:szCs w:val="22"/>
          <w:lang w:val="fr-FR"/>
        </w:rPr>
        <w:t xml:space="preserve"> au Règlement intérieur. Le Président est ensuite passé à l</w:t>
      </w:r>
      <w:r w:rsidR="00CD5E00">
        <w:rPr>
          <w:rFonts w:ascii="Arial" w:hAnsi="Arial" w:cs="Arial"/>
          <w:szCs w:val="22"/>
          <w:lang w:val="fr-FR"/>
        </w:rPr>
        <w:t>’</w:t>
      </w:r>
      <w:r>
        <w:rPr>
          <w:rFonts w:ascii="Arial" w:hAnsi="Arial" w:cs="Arial"/>
          <w:szCs w:val="22"/>
          <w:lang w:val="fr-FR"/>
        </w:rPr>
        <w:t xml:space="preserve">examen de la </w:t>
      </w:r>
      <w:r w:rsidRPr="00E148DD">
        <w:rPr>
          <w:rFonts w:ascii="Arial" w:hAnsi="Arial" w:cs="Arial"/>
          <w:szCs w:val="22"/>
          <w:lang w:val="fr-FR"/>
        </w:rPr>
        <w:t>résolution</w:t>
      </w:r>
      <w:r>
        <w:rPr>
          <w:rFonts w:ascii="Arial" w:hAnsi="Arial" w:cs="Arial"/>
          <w:szCs w:val="22"/>
          <w:lang w:val="fr-FR"/>
        </w:rPr>
        <w:t xml:space="preserve"> 6.GA 7, et a invité la Palestine à présenter son </w:t>
      </w:r>
      <w:r w:rsidRPr="00E148DD">
        <w:rPr>
          <w:rFonts w:ascii="Arial" w:hAnsi="Arial" w:cs="Arial"/>
          <w:szCs w:val="22"/>
          <w:lang w:val="fr-FR"/>
        </w:rPr>
        <w:t>amendement</w:t>
      </w:r>
      <w:r>
        <w:rPr>
          <w:rFonts w:ascii="Arial" w:hAnsi="Arial" w:cs="Arial"/>
          <w:szCs w:val="22"/>
          <w:lang w:val="fr-FR"/>
        </w:rPr>
        <w:t>.</w:t>
      </w:r>
    </w:p>
    <w:p w14:paraId="27CFEFA1" w14:textId="62E2C521" w:rsidR="00410BCB" w:rsidRDefault="00410BCB"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410BCB">
        <w:rPr>
          <w:rFonts w:ascii="Arial" w:hAnsi="Arial" w:cs="Arial"/>
          <w:szCs w:val="22"/>
          <w:lang w:val="fr-FR"/>
        </w:rPr>
        <w:t>délégation</w:t>
      </w:r>
      <w:r>
        <w:rPr>
          <w:rFonts w:ascii="Arial" w:hAnsi="Arial" w:cs="Arial"/>
          <w:szCs w:val="22"/>
          <w:lang w:val="fr-FR"/>
        </w:rPr>
        <w:t xml:space="preserve"> de la </w:t>
      </w:r>
      <w:r w:rsidRPr="00410BCB">
        <w:rPr>
          <w:rFonts w:ascii="Arial" w:hAnsi="Arial" w:cs="Arial"/>
          <w:b/>
          <w:szCs w:val="22"/>
          <w:lang w:val="fr-FR"/>
        </w:rPr>
        <w:t>Palestine</w:t>
      </w:r>
      <w:r>
        <w:rPr>
          <w:rFonts w:ascii="Arial" w:hAnsi="Arial" w:cs="Arial"/>
          <w:szCs w:val="22"/>
          <w:lang w:val="fr-FR"/>
        </w:rPr>
        <w:t xml:space="preserve"> a expliqué que l</w:t>
      </w:r>
      <w:r w:rsidR="00CD5E00">
        <w:rPr>
          <w:rFonts w:ascii="Arial" w:hAnsi="Arial" w:cs="Arial"/>
          <w:szCs w:val="22"/>
          <w:lang w:val="fr-FR"/>
        </w:rPr>
        <w:t>’</w:t>
      </w:r>
      <w:r w:rsidRPr="00410BCB">
        <w:rPr>
          <w:rFonts w:ascii="Arial" w:hAnsi="Arial" w:cs="Arial"/>
          <w:szCs w:val="22"/>
          <w:lang w:val="fr-FR"/>
        </w:rPr>
        <w:t>amendement</w:t>
      </w:r>
      <w:r>
        <w:rPr>
          <w:rFonts w:ascii="Arial" w:hAnsi="Arial" w:cs="Arial"/>
          <w:szCs w:val="22"/>
          <w:lang w:val="fr-FR"/>
        </w:rPr>
        <w:t xml:space="preserve"> serait un nouveau </w:t>
      </w:r>
      <w:r w:rsidRPr="00410BCB">
        <w:rPr>
          <w:rFonts w:ascii="Arial" w:hAnsi="Arial" w:cs="Arial"/>
          <w:szCs w:val="22"/>
          <w:lang w:val="fr-FR"/>
        </w:rPr>
        <w:t>paragraphe</w:t>
      </w:r>
      <w:r>
        <w:rPr>
          <w:rFonts w:ascii="Arial" w:hAnsi="Arial" w:cs="Arial"/>
          <w:szCs w:val="22"/>
          <w:lang w:val="fr-FR"/>
        </w:rPr>
        <w:t xml:space="preserve"> qui serait ainsi libellé : « Invite le Secrétariat</w:t>
      </w:r>
      <w:proofErr w:type="gramStart"/>
      <w:r>
        <w:rPr>
          <w:rFonts w:ascii="Arial" w:hAnsi="Arial" w:cs="Arial"/>
          <w:szCs w:val="22"/>
          <w:lang w:val="fr-FR"/>
        </w:rPr>
        <w:t>…»</w:t>
      </w:r>
      <w:proofErr w:type="gramEnd"/>
      <w:r>
        <w:rPr>
          <w:rFonts w:ascii="Arial" w:hAnsi="Arial" w:cs="Arial"/>
          <w:szCs w:val="22"/>
          <w:lang w:val="fr-FR"/>
        </w:rPr>
        <w:t>.</w:t>
      </w:r>
    </w:p>
    <w:p w14:paraId="7967913E" w14:textId="30B18165" w:rsidR="00410BCB" w:rsidRDefault="00410BCB"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410BCB">
        <w:rPr>
          <w:rFonts w:ascii="Arial" w:hAnsi="Arial" w:cs="Arial"/>
          <w:b/>
          <w:szCs w:val="22"/>
          <w:lang w:val="fr-FR"/>
        </w:rPr>
        <w:t>Président</w:t>
      </w:r>
      <w:r>
        <w:rPr>
          <w:rFonts w:ascii="Arial" w:hAnsi="Arial" w:cs="Arial"/>
          <w:szCs w:val="22"/>
          <w:lang w:val="fr-FR"/>
        </w:rPr>
        <w:t xml:space="preserve"> a signalé une motion d</w:t>
      </w:r>
      <w:r w:rsidR="00CD5E00">
        <w:rPr>
          <w:rFonts w:ascii="Arial" w:hAnsi="Arial" w:cs="Arial"/>
          <w:szCs w:val="22"/>
          <w:lang w:val="fr-FR"/>
        </w:rPr>
        <w:t>’</w:t>
      </w:r>
      <w:r>
        <w:rPr>
          <w:rFonts w:ascii="Arial" w:hAnsi="Arial" w:cs="Arial"/>
          <w:szCs w:val="22"/>
          <w:lang w:val="fr-FR"/>
        </w:rPr>
        <w:t>ordre invoquée par Saint-Vincent-et-les-Grenadines.</w:t>
      </w:r>
    </w:p>
    <w:p w14:paraId="133408BF" w14:textId="24BDC394" w:rsidR="00410BCB" w:rsidRDefault="00410BCB"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410BCB">
        <w:rPr>
          <w:rFonts w:ascii="Arial" w:hAnsi="Arial" w:cs="Arial"/>
          <w:szCs w:val="22"/>
          <w:lang w:val="fr-FR"/>
        </w:rPr>
        <w:t>délégation</w:t>
      </w:r>
      <w:r>
        <w:rPr>
          <w:rFonts w:ascii="Arial" w:hAnsi="Arial" w:cs="Arial"/>
          <w:szCs w:val="22"/>
          <w:lang w:val="fr-FR"/>
        </w:rPr>
        <w:t xml:space="preserve"> de </w:t>
      </w:r>
      <w:r w:rsidRPr="00410BCB">
        <w:rPr>
          <w:rFonts w:ascii="Arial" w:hAnsi="Arial" w:cs="Arial"/>
          <w:b/>
          <w:szCs w:val="22"/>
          <w:lang w:val="fr-FR"/>
        </w:rPr>
        <w:t>Saint-Vincent-et-les-Grenadines</w:t>
      </w:r>
      <w:r>
        <w:rPr>
          <w:rFonts w:ascii="Arial" w:hAnsi="Arial" w:cs="Arial"/>
          <w:szCs w:val="22"/>
          <w:lang w:val="fr-FR"/>
        </w:rPr>
        <w:t xml:space="preserve"> n</w:t>
      </w:r>
      <w:r w:rsidR="00CD5E00">
        <w:rPr>
          <w:rFonts w:ascii="Arial" w:hAnsi="Arial" w:cs="Arial"/>
          <w:szCs w:val="22"/>
          <w:lang w:val="fr-FR"/>
        </w:rPr>
        <w:t>’</w:t>
      </w:r>
      <w:r>
        <w:rPr>
          <w:rFonts w:ascii="Arial" w:hAnsi="Arial" w:cs="Arial"/>
          <w:szCs w:val="22"/>
          <w:lang w:val="fr-FR"/>
        </w:rPr>
        <w:t>invoquait pas une motion d</w:t>
      </w:r>
      <w:r w:rsidR="00CD5E00">
        <w:rPr>
          <w:rFonts w:ascii="Arial" w:hAnsi="Arial" w:cs="Arial"/>
          <w:szCs w:val="22"/>
          <w:lang w:val="fr-FR"/>
        </w:rPr>
        <w:t>’</w:t>
      </w:r>
      <w:r>
        <w:rPr>
          <w:rFonts w:ascii="Arial" w:hAnsi="Arial" w:cs="Arial"/>
          <w:szCs w:val="22"/>
          <w:lang w:val="fr-FR"/>
        </w:rPr>
        <w:t>ordre mais suggérait que l</w:t>
      </w:r>
      <w:r w:rsidR="00CD5E00">
        <w:rPr>
          <w:rFonts w:ascii="Arial" w:hAnsi="Arial" w:cs="Arial"/>
          <w:szCs w:val="22"/>
          <w:lang w:val="fr-FR"/>
        </w:rPr>
        <w:t>’</w:t>
      </w:r>
      <w:r>
        <w:rPr>
          <w:rFonts w:ascii="Arial" w:hAnsi="Arial" w:cs="Arial"/>
          <w:szCs w:val="22"/>
          <w:lang w:val="fr-FR"/>
        </w:rPr>
        <w:t xml:space="preserve">on examine la </w:t>
      </w:r>
      <w:r w:rsidRPr="00410BCB">
        <w:rPr>
          <w:rFonts w:ascii="Arial" w:hAnsi="Arial" w:cs="Arial"/>
          <w:szCs w:val="22"/>
          <w:lang w:val="fr-FR"/>
        </w:rPr>
        <w:t>résolution</w:t>
      </w:r>
      <w:r>
        <w:rPr>
          <w:rFonts w:ascii="Arial" w:hAnsi="Arial" w:cs="Arial"/>
          <w:szCs w:val="22"/>
          <w:lang w:val="fr-FR"/>
        </w:rPr>
        <w:t xml:space="preserve"> </w:t>
      </w:r>
      <w:r w:rsidRPr="00410BCB">
        <w:rPr>
          <w:rFonts w:ascii="Arial" w:hAnsi="Arial" w:cs="Arial"/>
          <w:szCs w:val="22"/>
          <w:lang w:val="fr-FR"/>
        </w:rPr>
        <w:t>paragraphe</w:t>
      </w:r>
      <w:r>
        <w:rPr>
          <w:rFonts w:ascii="Arial" w:hAnsi="Arial" w:cs="Arial"/>
          <w:szCs w:val="22"/>
          <w:lang w:val="fr-FR"/>
        </w:rPr>
        <w:t xml:space="preserve"> par </w:t>
      </w:r>
      <w:r w:rsidRPr="00410BCB">
        <w:rPr>
          <w:rFonts w:ascii="Arial" w:hAnsi="Arial" w:cs="Arial"/>
          <w:szCs w:val="22"/>
          <w:lang w:val="fr-FR"/>
        </w:rPr>
        <w:t>paragraphe</w:t>
      </w:r>
      <w:r>
        <w:rPr>
          <w:rFonts w:ascii="Arial" w:hAnsi="Arial" w:cs="Arial"/>
          <w:szCs w:val="22"/>
          <w:lang w:val="fr-FR"/>
        </w:rPr>
        <w:t xml:space="preserve"> car elle avait une question à propos du deuxième </w:t>
      </w:r>
      <w:r w:rsidRPr="00410BCB">
        <w:rPr>
          <w:rFonts w:ascii="Arial" w:hAnsi="Arial" w:cs="Arial"/>
          <w:szCs w:val="22"/>
          <w:lang w:val="fr-FR"/>
        </w:rPr>
        <w:t>paragraphe</w:t>
      </w:r>
      <w:r>
        <w:rPr>
          <w:rFonts w:ascii="Arial" w:hAnsi="Arial" w:cs="Arial"/>
          <w:szCs w:val="22"/>
          <w:lang w:val="fr-FR"/>
        </w:rPr>
        <w:t>.</w:t>
      </w:r>
    </w:p>
    <w:p w14:paraId="1C983B76" w14:textId="2E6A169C" w:rsidR="00410BCB" w:rsidRDefault="00410BCB"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410BCB">
        <w:rPr>
          <w:rFonts w:ascii="Arial" w:hAnsi="Arial" w:cs="Arial"/>
          <w:b/>
          <w:szCs w:val="22"/>
          <w:lang w:val="fr-FR"/>
        </w:rPr>
        <w:t>Président</w:t>
      </w:r>
      <w:r>
        <w:rPr>
          <w:rFonts w:ascii="Arial" w:hAnsi="Arial" w:cs="Arial"/>
          <w:szCs w:val="22"/>
          <w:lang w:val="fr-FR"/>
        </w:rPr>
        <w:t xml:space="preserve"> a accepté de po</w:t>
      </w:r>
      <w:r w:rsidR="00627138">
        <w:rPr>
          <w:rFonts w:ascii="Arial" w:hAnsi="Arial" w:cs="Arial"/>
          <w:szCs w:val="22"/>
          <w:lang w:val="fr-FR"/>
        </w:rPr>
        <w:t>ursuivre en suivant la méthodologie</w:t>
      </w:r>
      <w:r>
        <w:rPr>
          <w:rFonts w:ascii="Arial" w:hAnsi="Arial" w:cs="Arial"/>
          <w:szCs w:val="22"/>
          <w:lang w:val="fr-FR"/>
        </w:rPr>
        <w:t xml:space="preserve"> précédemment</w:t>
      </w:r>
      <w:r w:rsidR="00627138">
        <w:rPr>
          <w:rFonts w:ascii="Arial" w:hAnsi="Arial" w:cs="Arial"/>
          <w:szCs w:val="22"/>
          <w:lang w:val="fr-FR"/>
        </w:rPr>
        <w:t xml:space="preserve"> utilisée</w:t>
      </w:r>
      <w:r>
        <w:rPr>
          <w:rFonts w:ascii="Arial" w:hAnsi="Arial" w:cs="Arial"/>
          <w:szCs w:val="22"/>
          <w:lang w:val="fr-FR"/>
        </w:rPr>
        <w:t xml:space="preserve">. Il est alors passé au </w:t>
      </w:r>
      <w:r w:rsidRPr="00410BCB">
        <w:rPr>
          <w:rFonts w:ascii="Arial" w:hAnsi="Arial" w:cs="Arial"/>
          <w:szCs w:val="22"/>
          <w:lang w:val="fr-FR"/>
        </w:rPr>
        <w:t>paragraphe</w:t>
      </w:r>
      <w:r>
        <w:rPr>
          <w:rFonts w:ascii="Arial" w:hAnsi="Arial" w:cs="Arial"/>
          <w:szCs w:val="22"/>
          <w:lang w:val="fr-FR"/>
        </w:rPr>
        <w:t xml:space="preserve"> 1 et, en l</w:t>
      </w:r>
      <w:r w:rsidR="00CD5E00">
        <w:rPr>
          <w:rFonts w:ascii="Arial" w:hAnsi="Arial" w:cs="Arial"/>
          <w:szCs w:val="22"/>
          <w:lang w:val="fr-FR"/>
        </w:rPr>
        <w:t>’</w:t>
      </w:r>
      <w:r>
        <w:rPr>
          <w:rFonts w:ascii="Arial" w:hAnsi="Arial" w:cs="Arial"/>
          <w:szCs w:val="22"/>
          <w:lang w:val="fr-FR"/>
        </w:rPr>
        <w:t>absence de commentaires ou d</w:t>
      </w:r>
      <w:r w:rsidR="00CD5E00">
        <w:rPr>
          <w:rFonts w:ascii="Arial" w:hAnsi="Arial" w:cs="Arial"/>
          <w:szCs w:val="22"/>
          <w:lang w:val="fr-FR"/>
        </w:rPr>
        <w:t>’</w:t>
      </w:r>
      <w:r>
        <w:rPr>
          <w:rFonts w:ascii="Arial" w:hAnsi="Arial" w:cs="Arial"/>
          <w:szCs w:val="22"/>
          <w:lang w:val="fr-FR"/>
        </w:rPr>
        <w:t xml:space="preserve">objections, celui-ci a été dument adopté. Il est ensuite passé au </w:t>
      </w:r>
      <w:r w:rsidRPr="00410BCB">
        <w:rPr>
          <w:rFonts w:ascii="Arial" w:hAnsi="Arial" w:cs="Arial"/>
          <w:szCs w:val="22"/>
          <w:lang w:val="fr-FR"/>
        </w:rPr>
        <w:t>paragraphe</w:t>
      </w:r>
      <w:r>
        <w:rPr>
          <w:rFonts w:ascii="Arial" w:hAnsi="Arial" w:cs="Arial"/>
          <w:szCs w:val="22"/>
          <w:lang w:val="fr-FR"/>
        </w:rPr>
        <w:t xml:space="preserve"> 2.</w:t>
      </w:r>
    </w:p>
    <w:p w14:paraId="0E20E416" w14:textId="4494EFD9" w:rsidR="00410BCB" w:rsidRDefault="00410BCB"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410BCB">
        <w:rPr>
          <w:rFonts w:ascii="Arial" w:hAnsi="Arial" w:cs="Arial"/>
          <w:szCs w:val="22"/>
          <w:lang w:val="fr-FR"/>
        </w:rPr>
        <w:t>délégation</w:t>
      </w:r>
      <w:r>
        <w:rPr>
          <w:rFonts w:ascii="Arial" w:hAnsi="Arial" w:cs="Arial"/>
          <w:szCs w:val="22"/>
          <w:lang w:val="fr-FR"/>
        </w:rPr>
        <w:t xml:space="preserve"> de </w:t>
      </w:r>
      <w:r w:rsidRPr="00410BCB">
        <w:rPr>
          <w:rFonts w:ascii="Arial" w:hAnsi="Arial" w:cs="Arial"/>
          <w:b/>
          <w:szCs w:val="22"/>
          <w:lang w:val="fr-FR"/>
        </w:rPr>
        <w:t>Saint-Vincent-et-les-Grenadines</w:t>
      </w:r>
      <w:r>
        <w:rPr>
          <w:rFonts w:ascii="Arial" w:hAnsi="Arial" w:cs="Arial"/>
          <w:szCs w:val="22"/>
          <w:lang w:val="fr-FR"/>
        </w:rPr>
        <w:t xml:space="preserve"> </w:t>
      </w:r>
      <w:r w:rsidR="00627138">
        <w:rPr>
          <w:rFonts w:ascii="Arial" w:hAnsi="Arial" w:cs="Arial"/>
          <w:szCs w:val="22"/>
          <w:lang w:val="fr-FR"/>
        </w:rPr>
        <w:t xml:space="preserve">approuvait ce </w:t>
      </w:r>
      <w:r w:rsidRPr="00410BCB">
        <w:rPr>
          <w:rFonts w:ascii="Arial" w:hAnsi="Arial" w:cs="Arial"/>
          <w:szCs w:val="22"/>
          <w:lang w:val="fr-FR"/>
        </w:rPr>
        <w:t>paragraphe</w:t>
      </w:r>
      <w:r>
        <w:rPr>
          <w:rFonts w:ascii="Arial" w:hAnsi="Arial" w:cs="Arial"/>
          <w:szCs w:val="22"/>
          <w:lang w:val="fr-FR"/>
        </w:rPr>
        <w:t xml:space="preserve"> mais elle souhaitait ajouter une référence aux </w:t>
      </w:r>
      <w:r w:rsidRPr="00410BCB">
        <w:rPr>
          <w:rFonts w:ascii="Arial" w:hAnsi="Arial" w:cs="Arial"/>
          <w:szCs w:val="22"/>
          <w:lang w:val="fr-FR"/>
        </w:rPr>
        <w:t>paragraphe</w:t>
      </w:r>
      <w:r w:rsidR="00627138">
        <w:rPr>
          <w:rFonts w:ascii="Arial" w:hAnsi="Arial" w:cs="Arial"/>
          <w:szCs w:val="22"/>
          <w:lang w:val="fr-FR"/>
        </w:rPr>
        <w:t>s amendés de 170 à 197</w:t>
      </w:r>
      <w:r>
        <w:rPr>
          <w:rFonts w:ascii="Arial" w:hAnsi="Arial" w:cs="Arial"/>
          <w:szCs w:val="22"/>
          <w:lang w:val="fr-FR"/>
        </w:rPr>
        <w:t xml:space="preserve"> qui avaient été adoptés</w:t>
      </w:r>
      <w:r w:rsidR="00627138">
        <w:rPr>
          <w:rFonts w:ascii="Arial" w:hAnsi="Arial" w:cs="Arial"/>
          <w:szCs w:val="22"/>
          <w:lang w:val="fr-FR"/>
        </w:rPr>
        <w:t>,</w:t>
      </w:r>
      <w:r>
        <w:rPr>
          <w:rFonts w:ascii="Arial" w:hAnsi="Arial" w:cs="Arial"/>
          <w:szCs w:val="22"/>
          <w:lang w:val="fr-FR"/>
        </w:rPr>
        <w:t xml:space="preserve"> avec le libellé suivant : « Approuve les amendements aux Directives opérationnelles tels qu</w:t>
      </w:r>
      <w:r w:rsidR="00CD5E00">
        <w:rPr>
          <w:rFonts w:ascii="Arial" w:hAnsi="Arial" w:cs="Arial"/>
          <w:szCs w:val="22"/>
          <w:lang w:val="fr-FR"/>
        </w:rPr>
        <w:t>’</w:t>
      </w:r>
      <w:r>
        <w:rPr>
          <w:rFonts w:ascii="Arial" w:hAnsi="Arial" w:cs="Arial"/>
          <w:szCs w:val="22"/>
          <w:lang w:val="fr-FR"/>
        </w:rPr>
        <w:t xml:space="preserve">annexés à cette </w:t>
      </w:r>
      <w:r w:rsidRPr="00410BCB">
        <w:rPr>
          <w:rFonts w:ascii="Arial" w:hAnsi="Arial" w:cs="Arial"/>
          <w:szCs w:val="22"/>
          <w:lang w:val="fr-FR"/>
        </w:rPr>
        <w:t>résolution</w:t>
      </w:r>
      <w:r>
        <w:rPr>
          <w:rFonts w:ascii="Arial" w:hAnsi="Arial" w:cs="Arial"/>
          <w:szCs w:val="22"/>
          <w:lang w:val="fr-FR"/>
        </w:rPr>
        <w:t xml:space="preserve">, et tels que révisés ». La </w:t>
      </w:r>
      <w:r w:rsidRPr="00410BCB">
        <w:rPr>
          <w:rFonts w:ascii="Arial" w:hAnsi="Arial" w:cs="Arial"/>
          <w:szCs w:val="22"/>
          <w:lang w:val="fr-FR"/>
        </w:rPr>
        <w:t>délégation</w:t>
      </w:r>
      <w:r>
        <w:rPr>
          <w:rFonts w:ascii="Arial" w:hAnsi="Arial" w:cs="Arial"/>
          <w:szCs w:val="22"/>
          <w:lang w:val="fr-FR"/>
        </w:rPr>
        <w:t xml:space="preserve"> a expliqué que des amendements avaient été apportés à certains paragraphes et aux Directives opérationnelles </w:t>
      </w:r>
      <w:r w:rsidR="00627138">
        <w:rPr>
          <w:rFonts w:ascii="Arial" w:hAnsi="Arial" w:cs="Arial"/>
          <w:szCs w:val="22"/>
          <w:lang w:val="fr-FR"/>
        </w:rPr>
        <w:t>sur la base de textes révisés.</w:t>
      </w:r>
    </w:p>
    <w:p w14:paraId="0E66B52F" w14:textId="20C21F9E" w:rsidR="00627138" w:rsidRDefault="00627138"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627138">
        <w:rPr>
          <w:rFonts w:ascii="Arial" w:hAnsi="Arial" w:cs="Arial"/>
          <w:b/>
          <w:szCs w:val="22"/>
          <w:lang w:val="fr-FR"/>
        </w:rPr>
        <w:t>Président</w:t>
      </w:r>
      <w:r>
        <w:rPr>
          <w:rFonts w:ascii="Arial" w:hAnsi="Arial" w:cs="Arial"/>
          <w:szCs w:val="22"/>
          <w:lang w:val="fr-FR"/>
        </w:rPr>
        <w:t xml:space="preserve"> a estimé que cette requête était légitime mais était </w:t>
      </w:r>
      <w:r w:rsidRPr="00627138">
        <w:rPr>
          <w:rFonts w:ascii="Arial" w:hAnsi="Arial" w:cs="Arial"/>
          <w:szCs w:val="22"/>
          <w:lang w:val="fr-FR"/>
        </w:rPr>
        <w:t>peut-être</w:t>
      </w:r>
      <w:r>
        <w:rPr>
          <w:rFonts w:ascii="Arial" w:hAnsi="Arial" w:cs="Arial"/>
          <w:szCs w:val="22"/>
          <w:lang w:val="fr-FR"/>
        </w:rPr>
        <w:t xml:space="preserve"> déjà prise en </w:t>
      </w:r>
      <w:r w:rsidRPr="00627138">
        <w:rPr>
          <w:rFonts w:ascii="Arial" w:hAnsi="Arial" w:cs="Arial"/>
          <w:szCs w:val="22"/>
          <w:lang w:val="fr-FR"/>
        </w:rPr>
        <w:t>considération</w:t>
      </w:r>
      <w:r>
        <w:rPr>
          <w:rFonts w:ascii="Arial" w:hAnsi="Arial" w:cs="Arial"/>
          <w:szCs w:val="22"/>
          <w:lang w:val="fr-FR"/>
        </w:rPr>
        <w:t xml:space="preserve"> dans le </w:t>
      </w:r>
      <w:r w:rsidRPr="00627138">
        <w:rPr>
          <w:rFonts w:ascii="Arial" w:hAnsi="Arial" w:cs="Arial"/>
          <w:szCs w:val="22"/>
          <w:lang w:val="fr-FR"/>
        </w:rPr>
        <w:t>paragraphe</w:t>
      </w:r>
      <w:r>
        <w:rPr>
          <w:rFonts w:ascii="Arial" w:hAnsi="Arial" w:cs="Arial"/>
          <w:szCs w:val="22"/>
          <w:lang w:val="fr-FR"/>
        </w:rPr>
        <w:t xml:space="preserve"> 2. Il a invité le Secrétariat à apporter des éclaircissements.</w:t>
      </w:r>
    </w:p>
    <w:p w14:paraId="239076C7" w14:textId="5243A453" w:rsidR="00627138" w:rsidRDefault="00627138"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627138">
        <w:rPr>
          <w:rFonts w:ascii="Arial" w:hAnsi="Arial" w:cs="Arial"/>
          <w:b/>
          <w:szCs w:val="22"/>
          <w:lang w:val="fr-FR"/>
        </w:rPr>
        <w:t>Secrétaire</w:t>
      </w:r>
      <w:r>
        <w:rPr>
          <w:rFonts w:ascii="Arial" w:hAnsi="Arial" w:cs="Arial"/>
          <w:szCs w:val="22"/>
          <w:lang w:val="fr-FR"/>
        </w:rPr>
        <w:t xml:space="preserve"> a expliqué que, toutes les révisions ayant déjà été adoptées et intégrées, il n</w:t>
      </w:r>
      <w:r w:rsidR="00CD5E00">
        <w:rPr>
          <w:rFonts w:ascii="Arial" w:hAnsi="Arial" w:cs="Arial"/>
          <w:szCs w:val="22"/>
          <w:lang w:val="fr-FR"/>
        </w:rPr>
        <w:t>’</w:t>
      </w:r>
      <w:r>
        <w:rPr>
          <w:rFonts w:ascii="Arial" w:hAnsi="Arial" w:cs="Arial"/>
          <w:szCs w:val="22"/>
          <w:lang w:val="fr-FR"/>
        </w:rPr>
        <w:t>était pas nécessaire de préciser « avec les révisions » car l</w:t>
      </w:r>
      <w:r w:rsidR="00CD5E00">
        <w:rPr>
          <w:rFonts w:ascii="Arial" w:hAnsi="Arial" w:cs="Arial"/>
          <w:szCs w:val="22"/>
          <w:lang w:val="fr-FR"/>
        </w:rPr>
        <w:t>’</w:t>
      </w:r>
      <w:r>
        <w:rPr>
          <w:rFonts w:ascii="Arial" w:hAnsi="Arial" w:cs="Arial"/>
          <w:szCs w:val="22"/>
          <w:lang w:val="fr-FR"/>
        </w:rPr>
        <w:t xml:space="preserve">annexe de la présente </w:t>
      </w:r>
      <w:r w:rsidRPr="00627138">
        <w:rPr>
          <w:rFonts w:ascii="Arial" w:hAnsi="Arial" w:cs="Arial"/>
          <w:szCs w:val="22"/>
          <w:lang w:val="fr-FR"/>
        </w:rPr>
        <w:t>résolution</w:t>
      </w:r>
      <w:r>
        <w:rPr>
          <w:rFonts w:ascii="Arial" w:hAnsi="Arial" w:cs="Arial"/>
          <w:szCs w:val="22"/>
          <w:lang w:val="fr-FR"/>
        </w:rPr>
        <w:t xml:space="preserve"> intégrait déjà les révisions faites par l</w:t>
      </w:r>
      <w:r w:rsidR="00CD5E00">
        <w:rPr>
          <w:rFonts w:ascii="Arial" w:hAnsi="Arial" w:cs="Arial"/>
          <w:szCs w:val="22"/>
          <w:lang w:val="fr-FR"/>
        </w:rPr>
        <w:t>’</w:t>
      </w:r>
      <w:r w:rsidRPr="00627138">
        <w:rPr>
          <w:rFonts w:ascii="Arial" w:hAnsi="Arial" w:cs="Arial"/>
          <w:szCs w:val="22"/>
          <w:lang w:val="fr-FR"/>
        </w:rPr>
        <w:t>Assemblée</w:t>
      </w:r>
      <w:r>
        <w:rPr>
          <w:rFonts w:ascii="Arial" w:hAnsi="Arial" w:cs="Arial"/>
          <w:szCs w:val="22"/>
          <w:lang w:val="fr-FR"/>
        </w:rPr>
        <w:t>.</w:t>
      </w:r>
    </w:p>
    <w:p w14:paraId="4BF8C29D" w14:textId="0803D946" w:rsidR="00627138" w:rsidRPr="00627138" w:rsidRDefault="00627138" w:rsidP="00312B69">
      <w:pPr>
        <w:widowControl w:val="0"/>
        <w:numPr>
          <w:ilvl w:val="0"/>
          <w:numId w:val="14"/>
        </w:numPr>
        <w:suppressAutoHyphens/>
        <w:autoSpaceDE w:val="0"/>
        <w:ind w:left="709" w:hanging="709"/>
        <w:jc w:val="both"/>
        <w:rPr>
          <w:rFonts w:ascii="Arial" w:hAnsi="Arial" w:cs="Arial"/>
          <w:szCs w:val="22"/>
          <w:lang w:val="fr-FR"/>
        </w:rPr>
      </w:pPr>
      <w:r w:rsidRPr="00627138">
        <w:rPr>
          <w:rFonts w:ascii="Arial" w:hAnsi="Arial" w:cs="Arial"/>
          <w:szCs w:val="22"/>
          <w:lang w:val="fr-FR"/>
        </w:rPr>
        <w:t>La délégation des</w:t>
      </w:r>
      <w:r>
        <w:rPr>
          <w:rFonts w:ascii="Arial" w:hAnsi="Arial" w:cs="Arial"/>
          <w:szCs w:val="22"/>
          <w:lang w:val="fr-FR"/>
        </w:rPr>
        <w:t xml:space="preserve"> </w:t>
      </w:r>
      <w:r w:rsidRPr="0061497C">
        <w:rPr>
          <w:rFonts w:ascii="Arial" w:hAnsi="Arial" w:cs="Arial"/>
          <w:b/>
          <w:szCs w:val="22"/>
          <w:lang w:val="fr-FR"/>
        </w:rPr>
        <w:t>Philippines</w:t>
      </w:r>
      <w:r w:rsidR="0061497C">
        <w:rPr>
          <w:rFonts w:ascii="Arial" w:hAnsi="Arial" w:cs="Arial"/>
          <w:szCs w:val="22"/>
          <w:lang w:val="fr-FR"/>
        </w:rPr>
        <w:t xml:space="preserve"> souhaitait conclure son intervention qui avait été écourtée. Elle a expliqué qu</w:t>
      </w:r>
      <w:r w:rsidR="00CD5E00">
        <w:rPr>
          <w:rFonts w:ascii="Arial" w:hAnsi="Arial" w:cs="Arial"/>
          <w:szCs w:val="22"/>
          <w:lang w:val="fr-FR"/>
        </w:rPr>
        <w:t>’</w:t>
      </w:r>
      <w:r w:rsidR="0061497C">
        <w:rPr>
          <w:rFonts w:ascii="Arial" w:hAnsi="Arial" w:cs="Arial"/>
          <w:szCs w:val="22"/>
          <w:lang w:val="fr-FR"/>
        </w:rPr>
        <w:t>après avoir écouté la discussion et le</w:t>
      </w:r>
      <w:r w:rsidR="0002677E">
        <w:rPr>
          <w:rFonts w:ascii="Arial" w:hAnsi="Arial" w:cs="Arial"/>
          <w:szCs w:val="22"/>
          <w:lang w:val="fr-FR"/>
        </w:rPr>
        <w:t>s explications du</w:t>
      </w:r>
      <w:r w:rsidR="0061497C">
        <w:rPr>
          <w:rFonts w:ascii="Arial" w:hAnsi="Arial" w:cs="Arial"/>
          <w:szCs w:val="22"/>
          <w:lang w:val="fr-FR"/>
        </w:rPr>
        <w:t xml:space="preserve"> Conseiller juridique et malgré les réserves qu</w:t>
      </w:r>
      <w:r w:rsidR="00CD5E00">
        <w:rPr>
          <w:rFonts w:ascii="Arial" w:hAnsi="Arial" w:cs="Arial"/>
          <w:szCs w:val="22"/>
          <w:lang w:val="fr-FR"/>
        </w:rPr>
        <w:t>’</w:t>
      </w:r>
      <w:r w:rsidR="0061497C">
        <w:rPr>
          <w:rFonts w:ascii="Arial" w:hAnsi="Arial" w:cs="Arial"/>
          <w:szCs w:val="22"/>
          <w:lang w:val="fr-FR"/>
        </w:rPr>
        <w:t>elle avait sur de nombreux amendements dans la section sur le développement durable qui n</w:t>
      </w:r>
      <w:r w:rsidR="00CD5E00">
        <w:rPr>
          <w:rFonts w:ascii="Arial" w:hAnsi="Arial" w:cs="Arial"/>
          <w:szCs w:val="22"/>
          <w:lang w:val="fr-FR"/>
        </w:rPr>
        <w:t>’</w:t>
      </w:r>
      <w:r w:rsidR="0061497C">
        <w:rPr>
          <w:rFonts w:ascii="Arial" w:hAnsi="Arial" w:cs="Arial"/>
          <w:szCs w:val="22"/>
          <w:lang w:val="fr-FR"/>
        </w:rPr>
        <w:t xml:space="preserve">étaient pas des mécanismes essentiels pour la mise en œuvre de la </w:t>
      </w:r>
      <w:r w:rsidR="0061497C" w:rsidRPr="0061497C">
        <w:rPr>
          <w:rFonts w:ascii="Arial" w:hAnsi="Arial" w:cs="Arial"/>
          <w:szCs w:val="22"/>
          <w:lang w:val="fr-FR"/>
        </w:rPr>
        <w:t>Convention</w:t>
      </w:r>
      <w:r w:rsidR="0061497C">
        <w:rPr>
          <w:rFonts w:ascii="Arial" w:hAnsi="Arial" w:cs="Arial"/>
          <w:szCs w:val="22"/>
          <w:lang w:val="fr-FR"/>
        </w:rPr>
        <w:t xml:space="preserve">, elle </w:t>
      </w:r>
      <w:r w:rsidR="0002677E">
        <w:rPr>
          <w:rFonts w:ascii="Arial" w:hAnsi="Arial" w:cs="Arial"/>
          <w:szCs w:val="22"/>
          <w:lang w:val="fr-FR"/>
        </w:rPr>
        <w:t xml:space="preserve">ne ferait pas obstacle au </w:t>
      </w:r>
      <w:r w:rsidR="0002677E" w:rsidRPr="0002677E">
        <w:rPr>
          <w:rFonts w:ascii="Arial" w:hAnsi="Arial" w:cs="Arial"/>
          <w:szCs w:val="22"/>
          <w:lang w:val="fr-FR"/>
        </w:rPr>
        <w:t>consensus</w:t>
      </w:r>
      <w:r w:rsidR="0002677E">
        <w:rPr>
          <w:rFonts w:ascii="Arial" w:hAnsi="Arial" w:cs="Arial"/>
          <w:szCs w:val="22"/>
          <w:lang w:val="fr-FR"/>
        </w:rPr>
        <w:t xml:space="preserve"> en faveur de leur adoption dans les Directives opérationnelles.</w:t>
      </w:r>
    </w:p>
    <w:p w14:paraId="5B2C90BC" w14:textId="16B31318" w:rsidR="0002677E" w:rsidRDefault="0002677E"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02677E">
        <w:rPr>
          <w:rFonts w:ascii="Arial" w:hAnsi="Arial" w:cs="Arial"/>
          <w:b/>
          <w:szCs w:val="22"/>
          <w:lang w:val="fr-FR"/>
        </w:rPr>
        <w:t>Président</w:t>
      </w:r>
      <w:r>
        <w:rPr>
          <w:rFonts w:ascii="Arial" w:hAnsi="Arial" w:cs="Arial"/>
          <w:szCs w:val="22"/>
          <w:lang w:val="fr-FR"/>
        </w:rPr>
        <w:t xml:space="preserve"> appréciait l</w:t>
      </w:r>
      <w:r w:rsidR="00CD5E00">
        <w:rPr>
          <w:rFonts w:ascii="Arial" w:hAnsi="Arial" w:cs="Arial"/>
          <w:szCs w:val="22"/>
          <w:lang w:val="fr-FR"/>
        </w:rPr>
        <w:t>’</w:t>
      </w:r>
      <w:r>
        <w:rPr>
          <w:rFonts w:ascii="Arial" w:hAnsi="Arial" w:cs="Arial"/>
          <w:szCs w:val="22"/>
          <w:lang w:val="fr-FR"/>
        </w:rPr>
        <w:t>attitude positive et constructive des Philippines qui s</w:t>
      </w:r>
      <w:r w:rsidR="00CD5E00">
        <w:rPr>
          <w:rFonts w:ascii="Arial" w:hAnsi="Arial" w:cs="Arial"/>
          <w:szCs w:val="22"/>
          <w:lang w:val="fr-FR"/>
        </w:rPr>
        <w:t>’</w:t>
      </w:r>
      <w:r>
        <w:rPr>
          <w:rFonts w:ascii="Arial" w:hAnsi="Arial" w:cs="Arial"/>
          <w:szCs w:val="22"/>
          <w:lang w:val="fr-FR"/>
        </w:rPr>
        <w:t>étaient montrées prêtes</w:t>
      </w:r>
      <w:r w:rsidR="000B3426">
        <w:rPr>
          <w:rFonts w:ascii="Arial" w:hAnsi="Arial" w:cs="Arial"/>
          <w:szCs w:val="22"/>
          <w:lang w:val="fr-FR"/>
        </w:rPr>
        <w:t xml:space="preserve"> à accepter le compromis, porteur de </w:t>
      </w:r>
      <w:r>
        <w:rPr>
          <w:rFonts w:ascii="Arial" w:hAnsi="Arial" w:cs="Arial"/>
          <w:szCs w:val="22"/>
          <w:lang w:val="fr-FR"/>
        </w:rPr>
        <w:t xml:space="preserve">solidarité et de convictions partagées. </w:t>
      </w:r>
      <w:r>
        <w:rPr>
          <w:rFonts w:ascii="Arial" w:hAnsi="Arial" w:cs="Arial"/>
          <w:szCs w:val="22"/>
          <w:lang w:val="fr-FR"/>
        </w:rPr>
        <w:lastRenderedPageBreak/>
        <w:t>Il a noté que l</w:t>
      </w:r>
      <w:r w:rsidR="00CD5E00">
        <w:rPr>
          <w:rFonts w:ascii="Arial" w:hAnsi="Arial" w:cs="Arial"/>
          <w:szCs w:val="22"/>
          <w:lang w:val="fr-FR"/>
        </w:rPr>
        <w:t>’</w:t>
      </w:r>
      <w:r w:rsidRPr="0002677E">
        <w:rPr>
          <w:rFonts w:ascii="Arial" w:hAnsi="Arial" w:cs="Arial"/>
          <w:szCs w:val="22"/>
          <w:lang w:val="fr-FR"/>
        </w:rPr>
        <w:t>Assemblée</w:t>
      </w:r>
      <w:r>
        <w:rPr>
          <w:rFonts w:ascii="Arial" w:hAnsi="Arial" w:cs="Arial"/>
          <w:szCs w:val="22"/>
          <w:lang w:val="fr-FR"/>
        </w:rPr>
        <w:t xml:space="preserve"> s</w:t>
      </w:r>
      <w:r w:rsidR="00CD5E00">
        <w:rPr>
          <w:rFonts w:ascii="Arial" w:hAnsi="Arial" w:cs="Arial"/>
          <w:szCs w:val="22"/>
          <w:lang w:val="fr-FR"/>
        </w:rPr>
        <w:t>’</w:t>
      </w:r>
      <w:r>
        <w:rPr>
          <w:rFonts w:ascii="Arial" w:hAnsi="Arial" w:cs="Arial"/>
          <w:szCs w:val="22"/>
          <w:lang w:val="fr-FR"/>
        </w:rPr>
        <w:t>acheminait vers un résultat positif.</w:t>
      </w:r>
    </w:p>
    <w:p w14:paraId="4792A6D0" w14:textId="6EF05030" w:rsidR="0002677E" w:rsidRDefault="000B3426"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0B3426">
        <w:rPr>
          <w:rFonts w:ascii="Arial" w:hAnsi="Arial" w:cs="Arial"/>
          <w:szCs w:val="22"/>
          <w:lang w:val="fr-FR"/>
        </w:rPr>
        <w:t>délégation</w:t>
      </w:r>
      <w:r>
        <w:rPr>
          <w:rFonts w:ascii="Arial" w:hAnsi="Arial" w:cs="Arial"/>
          <w:szCs w:val="22"/>
          <w:lang w:val="fr-FR"/>
        </w:rPr>
        <w:t xml:space="preserve"> des </w:t>
      </w:r>
      <w:r w:rsidRPr="000B3426">
        <w:rPr>
          <w:rFonts w:ascii="Arial" w:hAnsi="Arial" w:cs="Arial"/>
          <w:b/>
          <w:szCs w:val="22"/>
          <w:lang w:val="fr-FR"/>
        </w:rPr>
        <w:t>Bahamas</w:t>
      </w:r>
      <w:r>
        <w:rPr>
          <w:rFonts w:ascii="Arial" w:hAnsi="Arial" w:cs="Arial"/>
          <w:szCs w:val="22"/>
          <w:lang w:val="fr-FR"/>
        </w:rPr>
        <w:t xml:space="preserve"> a rappelé </w:t>
      </w:r>
      <w:r w:rsidR="00304B42">
        <w:rPr>
          <w:rFonts w:ascii="Arial" w:hAnsi="Arial" w:cs="Arial"/>
          <w:szCs w:val="22"/>
          <w:lang w:val="fr-FR"/>
        </w:rPr>
        <w:t xml:space="preserve">la première question posée </w:t>
      </w:r>
      <w:r>
        <w:rPr>
          <w:rFonts w:ascii="Arial" w:hAnsi="Arial" w:cs="Arial"/>
          <w:szCs w:val="22"/>
          <w:lang w:val="fr-FR"/>
        </w:rPr>
        <w:t>par l</w:t>
      </w:r>
      <w:r w:rsidR="00CD5E00">
        <w:rPr>
          <w:rFonts w:ascii="Arial" w:hAnsi="Arial" w:cs="Arial"/>
          <w:szCs w:val="22"/>
          <w:lang w:val="fr-FR"/>
        </w:rPr>
        <w:t>’</w:t>
      </w:r>
      <w:r>
        <w:rPr>
          <w:rFonts w:ascii="Arial" w:hAnsi="Arial" w:cs="Arial"/>
          <w:szCs w:val="22"/>
          <w:lang w:val="fr-FR"/>
        </w:rPr>
        <w:t>Inde et la discussion qui s</w:t>
      </w:r>
      <w:r w:rsidR="00CD5E00">
        <w:rPr>
          <w:rFonts w:ascii="Arial" w:hAnsi="Arial" w:cs="Arial"/>
          <w:szCs w:val="22"/>
          <w:lang w:val="fr-FR"/>
        </w:rPr>
        <w:t>’</w:t>
      </w:r>
      <w:r>
        <w:rPr>
          <w:rFonts w:ascii="Arial" w:hAnsi="Arial" w:cs="Arial"/>
          <w:szCs w:val="22"/>
          <w:lang w:val="fr-FR"/>
        </w:rPr>
        <w:t>en était suivie pour savoir s</w:t>
      </w:r>
      <w:r w:rsidR="00CD5E00">
        <w:rPr>
          <w:rFonts w:ascii="Arial" w:hAnsi="Arial" w:cs="Arial"/>
          <w:szCs w:val="22"/>
          <w:lang w:val="fr-FR"/>
        </w:rPr>
        <w:t>’</w:t>
      </w:r>
      <w:r>
        <w:rPr>
          <w:rFonts w:ascii="Arial" w:hAnsi="Arial" w:cs="Arial"/>
          <w:szCs w:val="22"/>
          <w:lang w:val="fr-FR"/>
        </w:rPr>
        <w:t>il y avait ou non un accord</w:t>
      </w:r>
      <w:r w:rsidR="00304B42">
        <w:rPr>
          <w:rFonts w:ascii="Arial" w:hAnsi="Arial" w:cs="Arial"/>
          <w:szCs w:val="22"/>
          <w:lang w:val="fr-FR"/>
        </w:rPr>
        <w:t xml:space="preserve"> autour de cette question</w:t>
      </w:r>
      <w:r>
        <w:rPr>
          <w:rFonts w:ascii="Arial" w:hAnsi="Arial" w:cs="Arial"/>
          <w:szCs w:val="22"/>
          <w:lang w:val="fr-FR"/>
        </w:rPr>
        <w:t xml:space="preserve">. Elle souhaitait entendre cet </w:t>
      </w:r>
      <w:r w:rsidRPr="000B3426">
        <w:rPr>
          <w:rFonts w:ascii="Arial" w:hAnsi="Arial" w:cs="Arial"/>
          <w:szCs w:val="22"/>
          <w:lang w:val="fr-FR"/>
        </w:rPr>
        <w:t>État partie</w:t>
      </w:r>
      <w:r>
        <w:rPr>
          <w:rFonts w:ascii="Arial" w:hAnsi="Arial" w:cs="Arial"/>
          <w:szCs w:val="22"/>
          <w:lang w:val="fr-FR"/>
        </w:rPr>
        <w:t xml:space="preserve"> pour savoir s</w:t>
      </w:r>
      <w:r w:rsidR="00CD5E00">
        <w:rPr>
          <w:rFonts w:ascii="Arial" w:hAnsi="Arial" w:cs="Arial"/>
          <w:szCs w:val="22"/>
          <w:lang w:val="fr-FR"/>
        </w:rPr>
        <w:t>’</w:t>
      </w:r>
      <w:r>
        <w:rPr>
          <w:rFonts w:ascii="Arial" w:hAnsi="Arial" w:cs="Arial"/>
          <w:szCs w:val="22"/>
          <w:lang w:val="fr-FR"/>
        </w:rPr>
        <w:t>il avait une solution au problème qu</w:t>
      </w:r>
      <w:r w:rsidR="00CD5E00">
        <w:rPr>
          <w:rFonts w:ascii="Arial" w:hAnsi="Arial" w:cs="Arial"/>
          <w:szCs w:val="22"/>
          <w:lang w:val="fr-FR"/>
        </w:rPr>
        <w:t>’</w:t>
      </w:r>
      <w:r>
        <w:rPr>
          <w:rFonts w:ascii="Arial" w:hAnsi="Arial" w:cs="Arial"/>
          <w:szCs w:val="22"/>
          <w:lang w:val="fr-FR"/>
        </w:rPr>
        <w:t>il avait soulevé.</w:t>
      </w:r>
    </w:p>
    <w:p w14:paraId="6498CD85" w14:textId="144144CA" w:rsidR="00304B42" w:rsidRDefault="00304B42"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CA2715">
        <w:rPr>
          <w:rFonts w:ascii="Arial" w:hAnsi="Arial" w:cs="Arial"/>
          <w:b/>
          <w:szCs w:val="22"/>
          <w:lang w:val="fr-FR"/>
        </w:rPr>
        <w:t>Président</w:t>
      </w:r>
      <w:r w:rsidR="00603DA2">
        <w:rPr>
          <w:rFonts w:ascii="Arial" w:hAnsi="Arial" w:cs="Arial"/>
          <w:szCs w:val="22"/>
          <w:lang w:val="fr-FR"/>
        </w:rPr>
        <w:t xml:space="preserve"> souhaitait</w:t>
      </w:r>
      <w:r>
        <w:rPr>
          <w:rFonts w:ascii="Arial" w:hAnsi="Arial" w:cs="Arial"/>
          <w:szCs w:val="22"/>
          <w:lang w:val="fr-FR"/>
        </w:rPr>
        <w:t xml:space="preserve"> </w:t>
      </w:r>
      <w:r w:rsidR="00CA2715">
        <w:rPr>
          <w:rFonts w:ascii="Arial" w:hAnsi="Arial" w:cs="Arial"/>
          <w:szCs w:val="22"/>
          <w:lang w:val="fr-FR"/>
        </w:rPr>
        <w:t xml:space="preserve">rappeler </w:t>
      </w:r>
      <w:r>
        <w:rPr>
          <w:rFonts w:ascii="Arial" w:hAnsi="Arial" w:cs="Arial"/>
          <w:szCs w:val="22"/>
          <w:lang w:val="fr-FR"/>
        </w:rPr>
        <w:t>que l</w:t>
      </w:r>
      <w:r w:rsidR="00CD5E00">
        <w:rPr>
          <w:rFonts w:ascii="Arial" w:hAnsi="Arial" w:cs="Arial"/>
          <w:szCs w:val="22"/>
          <w:lang w:val="fr-FR"/>
        </w:rPr>
        <w:t>’</w:t>
      </w:r>
      <w:r w:rsidRPr="00304B42">
        <w:rPr>
          <w:rFonts w:ascii="Arial" w:hAnsi="Arial" w:cs="Arial"/>
          <w:szCs w:val="22"/>
          <w:lang w:val="fr-FR"/>
        </w:rPr>
        <w:t>Assemblée</w:t>
      </w:r>
      <w:r>
        <w:rPr>
          <w:rFonts w:ascii="Arial" w:hAnsi="Arial" w:cs="Arial"/>
          <w:szCs w:val="22"/>
          <w:lang w:val="fr-FR"/>
        </w:rPr>
        <w:t xml:space="preserve"> avait déjà d</w:t>
      </w:r>
      <w:r w:rsidR="00CA2715">
        <w:rPr>
          <w:rFonts w:ascii="Arial" w:hAnsi="Arial" w:cs="Arial"/>
          <w:szCs w:val="22"/>
          <w:lang w:val="fr-FR"/>
        </w:rPr>
        <w:t>écidé, au terme d</w:t>
      </w:r>
      <w:r w:rsidR="00CD5E00">
        <w:rPr>
          <w:rFonts w:ascii="Arial" w:hAnsi="Arial" w:cs="Arial"/>
          <w:szCs w:val="22"/>
          <w:lang w:val="fr-FR"/>
        </w:rPr>
        <w:t>’</w:t>
      </w:r>
      <w:r w:rsidR="00CA2715">
        <w:rPr>
          <w:rFonts w:ascii="Arial" w:hAnsi="Arial" w:cs="Arial"/>
          <w:szCs w:val="22"/>
          <w:lang w:val="fr-FR"/>
        </w:rPr>
        <w:t>un consensus,</w:t>
      </w:r>
      <w:r>
        <w:rPr>
          <w:rFonts w:ascii="Arial" w:hAnsi="Arial" w:cs="Arial"/>
          <w:szCs w:val="22"/>
          <w:lang w:val="fr-FR"/>
        </w:rPr>
        <w:t xml:space="preserve"> de prendre une décision sur le projet de résolution 6GA.7 et son deuxième </w:t>
      </w:r>
      <w:r w:rsidRPr="00304B42">
        <w:rPr>
          <w:rFonts w:ascii="Arial" w:hAnsi="Arial" w:cs="Arial"/>
          <w:szCs w:val="22"/>
          <w:lang w:val="fr-FR"/>
        </w:rPr>
        <w:t>paragraphe</w:t>
      </w:r>
      <w:r>
        <w:rPr>
          <w:rFonts w:ascii="Arial" w:hAnsi="Arial" w:cs="Arial"/>
          <w:szCs w:val="22"/>
          <w:lang w:val="fr-FR"/>
        </w:rPr>
        <w:t>, e</w:t>
      </w:r>
      <w:r w:rsidRPr="00304B42">
        <w:rPr>
          <w:rFonts w:ascii="Arial" w:hAnsi="Arial" w:cs="Arial"/>
          <w:szCs w:val="22"/>
          <w:lang w:val="fr-FR"/>
        </w:rPr>
        <w:t>n conséquence</w:t>
      </w:r>
      <w:r>
        <w:rPr>
          <w:rFonts w:ascii="Arial" w:hAnsi="Arial" w:cs="Arial"/>
          <w:szCs w:val="22"/>
          <w:lang w:val="fr-FR"/>
        </w:rPr>
        <w:t xml:space="preserve"> tous les commentaires devaient concerner ce sujet.</w:t>
      </w:r>
    </w:p>
    <w:p w14:paraId="5338341C" w14:textId="26F8BCE5" w:rsidR="00304B42" w:rsidRDefault="00304B42"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304B42">
        <w:rPr>
          <w:rFonts w:ascii="Arial" w:hAnsi="Arial" w:cs="Arial"/>
          <w:szCs w:val="22"/>
          <w:lang w:val="fr-FR"/>
        </w:rPr>
        <w:t>délégation</w:t>
      </w:r>
      <w:r>
        <w:rPr>
          <w:rFonts w:ascii="Arial" w:hAnsi="Arial" w:cs="Arial"/>
          <w:szCs w:val="22"/>
          <w:lang w:val="fr-FR"/>
        </w:rPr>
        <w:t xml:space="preserve"> du </w:t>
      </w:r>
      <w:r w:rsidRPr="00CA2715">
        <w:rPr>
          <w:rFonts w:ascii="Arial" w:hAnsi="Arial" w:cs="Arial"/>
          <w:b/>
          <w:szCs w:val="22"/>
          <w:lang w:val="fr-FR"/>
        </w:rPr>
        <w:t>Brésil</w:t>
      </w:r>
      <w:r>
        <w:rPr>
          <w:rFonts w:ascii="Arial" w:hAnsi="Arial" w:cs="Arial"/>
          <w:szCs w:val="22"/>
          <w:lang w:val="fr-FR"/>
        </w:rPr>
        <w:t xml:space="preserve"> comprenait la raison qui sous-tendait l</w:t>
      </w:r>
      <w:r w:rsidR="00CD5E00">
        <w:rPr>
          <w:rFonts w:ascii="Arial" w:hAnsi="Arial" w:cs="Arial"/>
          <w:szCs w:val="22"/>
          <w:lang w:val="fr-FR"/>
        </w:rPr>
        <w:t>’</w:t>
      </w:r>
      <w:r w:rsidRPr="00304B42">
        <w:rPr>
          <w:rFonts w:ascii="Arial" w:hAnsi="Arial" w:cs="Arial"/>
          <w:szCs w:val="22"/>
          <w:lang w:val="fr-FR"/>
        </w:rPr>
        <w:t>amendement</w:t>
      </w:r>
      <w:r>
        <w:rPr>
          <w:rFonts w:ascii="Arial" w:hAnsi="Arial" w:cs="Arial"/>
          <w:szCs w:val="22"/>
          <w:lang w:val="fr-FR"/>
        </w:rPr>
        <w:t xml:space="preserve"> de Saint-Vincent-et-les-Grenadines et de la Grenade </w:t>
      </w:r>
      <w:r w:rsidRPr="00304B42">
        <w:rPr>
          <w:rFonts w:ascii="Arial" w:hAnsi="Arial" w:cs="Arial"/>
          <w:szCs w:val="22"/>
          <w:lang w:val="fr-FR"/>
        </w:rPr>
        <w:t>parce que</w:t>
      </w:r>
      <w:r>
        <w:rPr>
          <w:rFonts w:ascii="Arial" w:hAnsi="Arial" w:cs="Arial"/>
          <w:szCs w:val="22"/>
          <w:lang w:val="fr-FR"/>
        </w:rPr>
        <w:t>, en règle générale, lorsque l</w:t>
      </w:r>
      <w:r w:rsidR="00CD5E00">
        <w:rPr>
          <w:rFonts w:ascii="Arial" w:hAnsi="Arial" w:cs="Arial"/>
          <w:szCs w:val="22"/>
          <w:lang w:val="fr-FR"/>
        </w:rPr>
        <w:t>’</w:t>
      </w:r>
      <w:r>
        <w:rPr>
          <w:rFonts w:ascii="Arial" w:hAnsi="Arial" w:cs="Arial"/>
          <w:szCs w:val="22"/>
          <w:lang w:val="fr-FR"/>
        </w:rPr>
        <w:t>on adoptait des décisions ou des résolutions débattues en plénière, la mention « tels qu</w:t>
      </w:r>
      <w:r w:rsidR="00CD5E00">
        <w:rPr>
          <w:rFonts w:ascii="Arial" w:hAnsi="Arial" w:cs="Arial"/>
          <w:szCs w:val="22"/>
          <w:lang w:val="fr-FR"/>
        </w:rPr>
        <w:t>’</w:t>
      </w:r>
      <w:r>
        <w:rPr>
          <w:rFonts w:ascii="Arial" w:hAnsi="Arial" w:cs="Arial"/>
          <w:szCs w:val="22"/>
          <w:lang w:val="fr-FR"/>
        </w:rPr>
        <w:t xml:space="preserve">amendés » était toujours utilisée. Bien que cela puisse paraître </w:t>
      </w:r>
      <w:r w:rsidR="00CA2715">
        <w:rPr>
          <w:rFonts w:ascii="Arial" w:hAnsi="Arial" w:cs="Arial"/>
          <w:szCs w:val="22"/>
          <w:lang w:val="fr-FR"/>
        </w:rPr>
        <w:t xml:space="preserve">étrange </w:t>
      </w:r>
      <w:r>
        <w:rPr>
          <w:rFonts w:ascii="Arial" w:hAnsi="Arial" w:cs="Arial"/>
          <w:szCs w:val="22"/>
          <w:lang w:val="fr-FR"/>
        </w:rPr>
        <w:t>d</w:t>
      </w:r>
      <w:r w:rsidR="00CD5E00">
        <w:rPr>
          <w:rFonts w:ascii="Arial" w:hAnsi="Arial" w:cs="Arial"/>
          <w:szCs w:val="22"/>
          <w:lang w:val="fr-FR"/>
        </w:rPr>
        <w:t>’</w:t>
      </w:r>
      <w:r>
        <w:rPr>
          <w:rFonts w:ascii="Arial" w:hAnsi="Arial" w:cs="Arial"/>
          <w:szCs w:val="22"/>
          <w:lang w:val="fr-FR"/>
        </w:rPr>
        <w:t>approuver des amendements « tels qu</w:t>
      </w:r>
      <w:r w:rsidR="00CD5E00">
        <w:rPr>
          <w:rFonts w:ascii="Arial" w:hAnsi="Arial" w:cs="Arial"/>
          <w:szCs w:val="22"/>
          <w:lang w:val="fr-FR"/>
        </w:rPr>
        <w:t>’</w:t>
      </w:r>
      <w:r>
        <w:rPr>
          <w:rFonts w:ascii="Arial" w:hAnsi="Arial" w:cs="Arial"/>
          <w:szCs w:val="22"/>
          <w:lang w:val="fr-FR"/>
        </w:rPr>
        <w:t xml:space="preserve">amendés », la </w:t>
      </w:r>
      <w:r w:rsidRPr="00304B42">
        <w:rPr>
          <w:rFonts w:ascii="Arial" w:hAnsi="Arial" w:cs="Arial"/>
          <w:szCs w:val="22"/>
          <w:lang w:val="fr-FR"/>
        </w:rPr>
        <w:t>délégation</w:t>
      </w:r>
      <w:r>
        <w:rPr>
          <w:rFonts w:ascii="Arial" w:hAnsi="Arial" w:cs="Arial"/>
          <w:szCs w:val="22"/>
          <w:lang w:val="fr-FR"/>
        </w:rPr>
        <w:t xml:space="preserve"> est</w:t>
      </w:r>
      <w:r w:rsidR="00CA2715">
        <w:rPr>
          <w:rFonts w:ascii="Arial" w:hAnsi="Arial" w:cs="Arial"/>
          <w:szCs w:val="22"/>
          <w:lang w:val="fr-FR"/>
        </w:rPr>
        <w:t>imait que cela ne poserait aucun problème de rajouter à la fin du texte « tels qu</w:t>
      </w:r>
      <w:r w:rsidR="00CD5E00">
        <w:rPr>
          <w:rFonts w:ascii="Arial" w:hAnsi="Arial" w:cs="Arial"/>
          <w:szCs w:val="22"/>
          <w:lang w:val="fr-FR"/>
        </w:rPr>
        <w:t>’</w:t>
      </w:r>
      <w:r w:rsidR="00CA2715">
        <w:rPr>
          <w:rFonts w:ascii="Arial" w:hAnsi="Arial" w:cs="Arial"/>
          <w:szCs w:val="22"/>
          <w:lang w:val="fr-FR"/>
        </w:rPr>
        <w:t xml:space="preserve">annexés à la </w:t>
      </w:r>
      <w:r w:rsidR="00CA2715" w:rsidRPr="00CA2715">
        <w:rPr>
          <w:rFonts w:ascii="Arial" w:hAnsi="Arial" w:cs="Arial"/>
          <w:szCs w:val="22"/>
          <w:lang w:val="fr-FR"/>
        </w:rPr>
        <w:t>résolution</w:t>
      </w:r>
      <w:r w:rsidR="00CA2715">
        <w:rPr>
          <w:rFonts w:ascii="Arial" w:hAnsi="Arial" w:cs="Arial"/>
          <w:szCs w:val="22"/>
          <w:lang w:val="fr-FR"/>
        </w:rPr>
        <w:t> » ou « tels qu</w:t>
      </w:r>
      <w:r w:rsidR="00CD5E00">
        <w:rPr>
          <w:rFonts w:ascii="Arial" w:hAnsi="Arial" w:cs="Arial"/>
          <w:szCs w:val="22"/>
          <w:lang w:val="fr-FR"/>
        </w:rPr>
        <w:t>’</w:t>
      </w:r>
      <w:r w:rsidR="00CA2715">
        <w:rPr>
          <w:rFonts w:ascii="Arial" w:hAnsi="Arial" w:cs="Arial"/>
          <w:szCs w:val="22"/>
          <w:lang w:val="fr-FR"/>
        </w:rPr>
        <w:t>amendés par la plénière » ou simplement « tels qu</w:t>
      </w:r>
      <w:r w:rsidR="00CD5E00">
        <w:rPr>
          <w:rFonts w:ascii="Arial" w:hAnsi="Arial" w:cs="Arial"/>
          <w:szCs w:val="22"/>
          <w:lang w:val="fr-FR"/>
        </w:rPr>
        <w:t>’</w:t>
      </w:r>
      <w:r w:rsidR="00CA2715">
        <w:rPr>
          <w:rFonts w:ascii="Arial" w:hAnsi="Arial" w:cs="Arial"/>
          <w:szCs w:val="22"/>
          <w:lang w:val="fr-FR"/>
        </w:rPr>
        <w:t>amendés ». Cela confirmerait qu</w:t>
      </w:r>
      <w:r w:rsidR="00CD5E00">
        <w:rPr>
          <w:rFonts w:ascii="Arial" w:hAnsi="Arial" w:cs="Arial"/>
          <w:szCs w:val="22"/>
          <w:lang w:val="fr-FR"/>
        </w:rPr>
        <w:t>’</w:t>
      </w:r>
      <w:r w:rsidR="00CA2715">
        <w:rPr>
          <w:rFonts w:ascii="Arial" w:hAnsi="Arial" w:cs="Arial"/>
          <w:szCs w:val="22"/>
          <w:lang w:val="fr-FR"/>
        </w:rPr>
        <w:t>il s</w:t>
      </w:r>
      <w:r w:rsidR="00CD5E00">
        <w:rPr>
          <w:rFonts w:ascii="Arial" w:hAnsi="Arial" w:cs="Arial"/>
          <w:szCs w:val="22"/>
          <w:lang w:val="fr-FR"/>
        </w:rPr>
        <w:t>’</w:t>
      </w:r>
      <w:r w:rsidR="00CA2715">
        <w:rPr>
          <w:rFonts w:ascii="Arial" w:hAnsi="Arial" w:cs="Arial"/>
          <w:szCs w:val="22"/>
          <w:lang w:val="fr-FR"/>
        </w:rPr>
        <w:t>agissait du texte amendé et non du texte initial.</w:t>
      </w:r>
    </w:p>
    <w:p w14:paraId="070DD3BF" w14:textId="2F7369EB" w:rsidR="00CA2715" w:rsidRDefault="00CA2715"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CA2715">
        <w:rPr>
          <w:rFonts w:ascii="Arial" w:hAnsi="Arial" w:cs="Arial"/>
          <w:b/>
          <w:szCs w:val="22"/>
          <w:lang w:val="fr-FR"/>
        </w:rPr>
        <w:t>Président</w:t>
      </w:r>
      <w:r>
        <w:rPr>
          <w:rFonts w:ascii="Arial" w:hAnsi="Arial" w:cs="Arial"/>
          <w:szCs w:val="22"/>
          <w:lang w:val="fr-FR"/>
        </w:rPr>
        <w:t xml:space="preserve"> estimait </w:t>
      </w:r>
      <w:r w:rsidRPr="00CA2715">
        <w:rPr>
          <w:rFonts w:ascii="Arial" w:hAnsi="Arial" w:cs="Arial"/>
          <w:szCs w:val="22"/>
          <w:lang w:val="fr-FR"/>
        </w:rPr>
        <w:t>également</w:t>
      </w:r>
      <w:r>
        <w:rPr>
          <w:rFonts w:ascii="Arial" w:hAnsi="Arial" w:cs="Arial"/>
          <w:szCs w:val="22"/>
          <w:lang w:val="fr-FR"/>
        </w:rPr>
        <w:t xml:space="preserve"> qu</w:t>
      </w:r>
      <w:r w:rsidR="00CD5E00">
        <w:rPr>
          <w:rFonts w:ascii="Arial" w:hAnsi="Arial" w:cs="Arial"/>
          <w:szCs w:val="22"/>
          <w:lang w:val="fr-FR"/>
        </w:rPr>
        <w:t>’</w:t>
      </w:r>
      <w:r>
        <w:rPr>
          <w:rFonts w:ascii="Arial" w:hAnsi="Arial" w:cs="Arial"/>
          <w:szCs w:val="22"/>
          <w:lang w:val="fr-FR"/>
        </w:rPr>
        <w:t>il était raisonnable d</w:t>
      </w:r>
      <w:r w:rsidR="00CD5E00">
        <w:rPr>
          <w:rFonts w:ascii="Arial" w:hAnsi="Arial" w:cs="Arial"/>
          <w:szCs w:val="22"/>
          <w:lang w:val="fr-FR"/>
        </w:rPr>
        <w:t>’</w:t>
      </w:r>
      <w:r>
        <w:rPr>
          <w:rFonts w:ascii="Arial" w:hAnsi="Arial" w:cs="Arial"/>
          <w:szCs w:val="22"/>
          <w:lang w:val="fr-FR"/>
        </w:rPr>
        <w:t xml:space="preserve">offrir un reflet de la réalité et il a donc invité le Secrétariat à rédiger un libellé qui témoignait de la situation réelle. Celui-ci ne serait pas présenté maintenant mais soumis à examen avec tout le projet de </w:t>
      </w:r>
      <w:r w:rsidRPr="00CA2715">
        <w:rPr>
          <w:rFonts w:ascii="Arial" w:hAnsi="Arial" w:cs="Arial"/>
          <w:szCs w:val="22"/>
          <w:lang w:val="fr-FR"/>
        </w:rPr>
        <w:t>résolution</w:t>
      </w:r>
      <w:r>
        <w:rPr>
          <w:rFonts w:ascii="Arial" w:hAnsi="Arial" w:cs="Arial"/>
          <w:szCs w:val="22"/>
          <w:lang w:val="fr-FR"/>
        </w:rPr>
        <w:t>.</w:t>
      </w:r>
    </w:p>
    <w:p w14:paraId="04410266" w14:textId="79B33635" w:rsidR="00CA2715" w:rsidRDefault="00CA2715"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CA2715">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CA2715">
        <w:rPr>
          <w:rFonts w:ascii="Arial" w:hAnsi="Arial" w:cs="Arial"/>
          <w:b/>
          <w:szCs w:val="22"/>
          <w:lang w:val="fr-FR"/>
        </w:rPr>
        <w:t>Algérie</w:t>
      </w:r>
      <w:r>
        <w:rPr>
          <w:rFonts w:ascii="Arial" w:hAnsi="Arial" w:cs="Arial"/>
          <w:szCs w:val="22"/>
          <w:lang w:val="fr-FR"/>
        </w:rPr>
        <w:t xml:space="preserve"> a signalé qu</w:t>
      </w:r>
      <w:r w:rsidR="00CD5E00">
        <w:rPr>
          <w:rFonts w:ascii="Arial" w:hAnsi="Arial" w:cs="Arial"/>
          <w:szCs w:val="22"/>
          <w:lang w:val="fr-FR"/>
        </w:rPr>
        <w:t>’</w:t>
      </w:r>
      <w:r>
        <w:rPr>
          <w:rFonts w:ascii="Arial" w:hAnsi="Arial" w:cs="Arial"/>
          <w:szCs w:val="22"/>
          <w:lang w:val="fr-FR"/>
        </w:rPr>
        <w:t>elle aurait aimé exprimer sa position avant l</w:t>
      </w:r>
      <w:r w:rsidR="00CD5E00">
        <w:rPr>
          <w:rFonts w:ascii="Arial" w:hAnsi="Arial" w:cs="Arial"/>
          <w:szCs w:val="22"/>
          <w:lang w:val="fr-FR"/>
        </w:rPr>
        <w:t>’</w:t>
      </w:r>
      <w:r w:rsidRPr="00CA2715">
        <w:rPr>
          <w:rFonts w:ascii="Arial" w:hAnsi="Arial" w:cs="Arial"/>
          <w:szCs w:val="22"/>
          <w:lang w:val="fr-FR"/>
        </w:rPr>
        <w:t>intervention</w:t>
      </w:r>
      <w:r>
        <w:rPr>
          <w:rFonts w:ascii="Arial" w:hAnsi="Arial" w:cs="Arial"/>
          <w:szCs w:val="22"/>
          <w:lang w:val="fr-FR"/>
        </w:rPr>
        <w:t xml:space="preserve"> du Conseiller juridique mais qu</w:t>
      </w:r>
      <w:r w:rsidR="00CD5E00">
        <w:rPr>
          <w:rFonts w:ascii="Arial" w:hAnsi="Arial" w:cs="Arial"/>
          <w:szCs w:val="22"/>
          <w:lang w:val="fr-FR"/>
        </w:rPr>
        <w:t>’</w:t>
      </w:r>
      <w:r>
        <w:rPr>
          <w:rFonts w:ascii="Arial" w:hAnsi="Arial" w:cs="Arial"/>
          <w:szCs w:val="22"/>
          <w:lang w:val="fr-FR"/>
        </w:rPr>
        <w:t>elle était mal placée dans la salle et n</w:t>
      </w:r>
      <w:r w:rsidR="00CD5E00">
        <w:rPr>
          <w:rFonts w:ascii="Arial" w:hAnsi="Arial" w:cs="Arial"/>
          <w:szCs w:val="22"/>
          <w:lang w:val="fr-FR"/>
        </w:rPr>
        <w:t>’</w:t>
      </w:r>
      <w:r>
        <w:rPr>
          <w:rFonts w:ascii="Arial" w:hAnsi="Arial" w:cs="Arial"/>
          <w:szCs w:val="22"/>
          <w:lang w:val="fr-FR"/>
        </w:rPr>
        <w:t xml:space="preserve">avait pu participer au débat comme les autres délégations. </w:t>
      </w:r>
      <w:r w:rsidR="00D84AD5" w:rsidRPr="00D84AD5">
        <w:rPr>
          <w:rFonts w:ascii="Arial" w:hAnsi="Arial" w:cs="Arial"/>
          <w:szCs w:val="22"/>
          <w:lang w:val="fr-FR"/>
        </w:rPr>
        <w:t>Néanmoins</w:t>
      </w:r>
      <w:r w:rsidR="00D84AD5">
        <w:rPr>
          <w:rFonts w:ascii="Arial" w:hAnsi="Arial" w:cs="Arial"/>
          <w:szCs w:val="22"/>
          <w:lang w:val="fr-FR"/>
        </w:rPr>
        <w:t>, elle était enchantée que l</w:t>
      </w:r>
      <w:r w:rsidR="00CD5E00">
        <w:rPr>
          <w:rFonts w:ascii="Arial" w:hAnsi="Arial" w:cs="Arial"/>
          <w:szCs w:val="22"/>
          <w:lang w:val="fr-FR"/>
        </w:rPr>
        <w:t>’</w:t>
      </w:r>
      <w:r w:rsidR="00D84AD5">
        <w:rPr>
          <w:rFonts w:ascii="Arial" w:hAnsi="Arial" w:cs="Arial"/>
          <w:szCs w:val="22"/>
          <w:lang w:val="fr-FR"/>
        </w:rPr>
        <w:t>on soit parvenu à un consensus auquel elle n</w:t>
      </w:r>
      <w:r w:rsidR="00CD5E00">
        <w:rPr>
          <w:rFonts w:ascii="Arial" w:hAnsi="Arial" w:cs="Arial"/>
          <w:szCs w:val="22"/>
          <w:lang w:val="fr-FR"/>
        </w:rPr>
        <w:t>’</w:t>
      </w:r>
      <w:r w:rsidR="00D84AD5">
        <w:rPr>
          <w:rFonts w:ascii="Arial" w:hAnsi="Arial" w:cs="Arial"/>
          <w:szCs w:val="22"/>
          <w:lang w:val="fr-FR"/>
        </w:rPr>
        <w:t>était pas opposée. Elle soutenait pleinement les commentaires des Philippines, de l</w:t>
      </w:r>
      <w:r w:rsidR="00CD5E00">
        <w:rPr>
          <w:rFonts w:ascii="Arial" w:hAnsi="Arial" w:cs="Arial"/>
          <w:szCs w:val="22"/>
          <w:lang w:val="fr-FR"/>
        </w:rPr>
        <w:t>’</w:t>
      </w:r>
      <w:r w:rsidR="00D84AD5">
        <w:rPr>
          <w:rFonts w:ascii="Arial" w:hAnsi="Arial" w:cs="Arial"/>
          <w:szCs w:val="22"/>
          <w:lang w:val="fr-FR"/>
        </w:rPr>
        <w:t>Inde et de Saint-Vincent-et-les-Grenadines. Elle comptait sur la sagesse du Président pour veiller à ce que l</w:t>
      </w:r>
      <w:r w:rsidR="00CD5E00">
        <w:rPr>
          <w:rFonts w:ascii="Arial" w:hAnsi="Arial" w:cs="Arial"/>
          <w:szCs w:val="22"/>
          <w:lang w:val="fr-FR"/>
        </w:rPr>
        <w:t>’</w:t>
      </w:r>
      <w:r w:rsidR="00D84AD5">
        <w:rPr>
          <w:rFonts w:ascii="Arial" w:hAnsi="Arial" w:cs="Arial"/>
          <w:szCs w:val="22"/>
          <w:lang w:val="fr-FR"/>
        </w:rPr>
        <w:t>on rende compte correctement des idées exprimées et de la teneur des débats et que l</w:t>
      </w:r>
      <w:r w:rsidR="00CD5E00">
        <w:rPr>
          <w:rFonts w:ascii="Arial" w:hAnsi="Arial" w:cs="Arial"/>
          <w:szCs w:val="22"/>
          <w:lang w:val="fr-FR"/>
        </w:rPr>
        <w:t>’</w:t>
      </w:r>
      <w:r w:rsidR="00D84AD5">
        <w:rPr>
          <w:rFonts w:ascii="Arial" w:hAnsi="Arial" w:cs="Arial"/>
          <w:szCs w:val="22"/>
          <w:lang w:val="fr-FR"/>
        </w:rPr>
        <w:t xml:space="preserve">on prenne en </w:t>
      </w:r>
      <w:r w:rsidR="00D84AD5" w:rsidRPr="00D84AD5">
        <w:rPr>
          <w:rFonts w:ascii="Arial" w:hAnsi="Arial" w:cs="Arial"/>
          <w:szCs w:val="22"/>
          <w:lang w:val="fr-FR"/>
        </w:rPr>
        <w:t>considération</w:t>
      </w:r>
      <w:r w:rsidR="00D84AD5">
        <w:rPr>
          <w:rFonts w:ascii="Arial" w:hAnsi="Arial" w:cs="Arial"/>
          <w:szCs w:val="22"/>
          <w:lang w:val="fr-FR"/>
        </w:rPr>
        <w:t xml:space="preserve"> certaines des préoccupations soulevées.</w:t>
      </w:r>
    </w:p>
    <w:p w14:paraId="40A8BBF2" w14:textId="32D9FB6C" w:rsidR="00D84AD5" w:rsidRDefault="00D84AD5"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D84AD5">
        <w:rPr>
          <w:rFonts w:ascii="Arial" w:hAnsi="Arial" w:cs="Arial"/>
          <w:b/>
          <w:szCs w:val="22"/>
          <w:lang w:val="fr-FR"/>
        </w:rPr>
        <w:t>Président</w:t>
      </w:r>
      <w:r>
        <w:rPr>
          <w:rFonts w:ascii="Arial" w:hAnsi="Arial" w:cs="Arial"/>
          <w:szCs w:val="22"/>
          <w:lang w:val="fr-FR"/>
        </w:rPr>
        <w:t xml:space="preserve"> a remercié l</w:t>
      </w:r>
      <w:r w:rsidR="00CD5E00">
        <w:rPr>
          <w:rFonts w:ascii="Arial" w:hAnsi="Arial" w:cs="Arial"/>
          <w:szCs w:val="22"/>
          <w:lang w:val="fr-FR"/>
        </w:rPr>
        <w:t>’</w:t>
      </w:r>
      <w:r>
        <w:rPr>
          <w:rFonts w:ascii="Arial" w:hAnsi="Arial" w:cs="Arial"/>
          <w:szCs w:val="22"/>
          <w:lang w:val="fr-FR"/>
        </w:rPr>
        <w:t xml:space="preserve">Algérie de prononcer ces paroles et de se ranger du </w:t>
      </w:r>
      <w:r w:rsidR="00590A6A">
        <w:rPr>
          <w:rFonts w:ascii="Arial" w:hAnsi="Arial" w:cs="Arial"/>
          <w:szCs w:val="22"/>
          <w:lang w:val="fr-FR"/>
        </w:rPr>
        <w:t>côté</w:t>
      </w:r>
      <w:r>
        <w:rPr>
          <w:rFonts w:ascii="Arial" w:hAnsi="Arial" w:cs="Arial"/>
          <w:szCs w:val="22"/>
          <w:lang w:val="fr-FR"/>
        </w:rPr>
        <w:t xml:space="preserve"> du consensus.</w:t>
      </w:r>
    </w:p>
    <w:p w14:paraId="489AD026" w14:textId="6F8F3A78" w:rsidR="00D84AD5" w:rsidRDefault="00D84AD5"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D84AD5">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D84AD5">
        <w:rPr>
          <w:rFonts w:ascii="Arial" w:hAnsi="Arial" w:cs="Arial"/>
          <w:b/>
          <w:szCs w:val="22"/>
          <w:lang w:val="fr-FR"/>
        </w:rPr>
        <w:t>Inde</w:t>
      </w:r>
      <w:r>
        <w:rPr>
          <w:rFonts w:ascii="Arial" w:hAnsi="Arial" w:cs="Arial"/>
          <w:szCs w:val="22"/>
          <w:lang w:val="fr-FR"/>
        </w:rPr>
        <w:t xml:space="preserve"> a expliqué qu</w:t>
      </w:r>
      <w:r w:rsidR="00CD5E00">
        <w:rPr>
          <w:rFonts w:ascii="Arial" w:hAnsi="Arial" w:cs="Arial"/>
          <w:szCs w:val="22"/>
          <w:lang w:val="fr-FR"/>
        </w:rPr>
        <w:t>’</w:t>
      </w:r>
      <w:r>
        <w:rPr>
          <w:rFonts w:ascii="Arial" w:hAnsi="Arial" w:cs="Arial"/>
          <w:szCs w:val="22"/>
          <w:lang w:val="fr-FR"/>
        </w:rPr>
        <w:t>elle avait souhaité des éclaircissements de la part du Conseiller juridique et qu</w:t>
      </w:r>
      <w:r w:rsidR="00CD5E00">
        <w:rPr>
          <w:rFonts w:ascii="Arial" w:hAnsi="Arial" w:cs="Arial"/>
          <w:szCs w:val="22"/>
          <w:lang w:val="fr-FR"/>
        </w:rPr>
        <w:t>’</w:t>
      </w:r>
      <w:r>
        <w:rPr>
          <w:rFonts w:ascii="Arial" w:hAnsi="Arial" w:cs="Arial"/>
          <w:szCs w:val="22"/>
          <w:lang w:val="fr-FR"/>
        </w:rPr>
        <w:t xml:space="preserve">elle était satisfaite des explications fournies par </w:t>
      </w:r>
      <w:r w:rsidR="003774C9">
        <w:rPr>
          <w:rFonts w:ascii="Arial" w:hAnsi="Arial" w:cs="Arial"/>
          <w:szCs w:val="22"/>
          <w:lang w:val="fr-FR"/>
        </w:rPr>
        <w:t xml:space="preserve">celui-ci </w:t>
      </w:r>
      <w:r>
        <w:rPr>
          <w:rFonts w:ascii="Arial" w:hAnsi="Arial" w:cs="Arial"/>
          <w:szCs w:val="22"/>
          <w:lang w:val="fr-FR"/>
        </w:rPr>
        <w:t>et le Secrétariat. Elle souscrivait aux propos de la Palestine selon lesquels l</w:t>
      </w:r>
      <w:r w:rsidR="00CD5E00">
        <w:rPr>
          <w:rFonts w:ascii="Arial" w:hAnsi="Arial" w:cs="Arial"/>
          <w:szCs w:val="22"/>
          <w:lang w:val="fr-FR"/>
        </w:rPr>
        <w:t>’</w:t>
      </w:r>
      <w:r w:rsidRPr="00D84AD5">
        <w:rPr>
          <w:rFonts w:ascii="Arial" w:hAnsi="Arial" w:cs="Arial"/>
          <w:szCs w:val="22"/>
          <w:lang w:val="fr-FR"/>
        </w:rPr>
        <w:t>Assemblée</w:t>
      </w:r>
      <w:r>
        <w:rPr>
          <w:rFonts w:ascii="Arial" w:hAnsi="Arial" w:cs="Arial"/>
          <w:szCs w:val="22"/>
          <w:lang w:val="fr-FR"/>
        </w:rPr>
        <w:t xml:space="preserve"> devrait agir comme la </w:t>
      </w:r>
      <w:r w:rsidRPr="00D84AD5">
        <w:rPr>
          <w:rFonts w:ascii="Arial" w:hAnsi="Arial" w:cs="Arial"/>
          <w:szCs w:val="22"/>
          <w:lang w:val="fr-FR"/>
        </w:rPr>
        <w:t>Convention</w:t>
      </w:r>
      <w:r>
        <w:rPr>
          <w:rFonts w:ascii="Arial" w:hAnsi="Arial" w:cs="Arial"/>
          <w:szCs w:val="22"/>
          <w:lang w:val="fr-FR"/>
        </w:rPr>
        <w:t xml:space="preserve"> du patrimoine mondial en adoptant un document d</w:t>
      </w:r>
      <w:r w:rsidR="00CD5E00">
        <w:rPr>
          <w:rFonts w:ascii="Arial" w:hAnsi="Arial" w:cs="Arial"/>
          <w:szCs w:val="22"/>
          <w:lang w:val="fr-FR"/>
        </w:rPr>
        <w:t>’</w:t>
      </w:r>
      <w:r>
        <w:rPr>
          <w:rFonts w:ascii="Arial" w:hAnsi="Arial" w:cs="Arial"/>
          <w:szCs w:val="22"/>
          <w:lang w:val="fr-FR"/>
        </w:rPr>
        <w:t>orientation, mais ayant constaté que la tendance au sein de l</w:t>
      </w:r>
      <w:r w:rsidR="00CD5E00">
        <w:rPr>
          <w:rFonts w:ascii="Arial" w:hAnsi="Arial" w:cs="Arial"/>
          <w:szCs w:val="22"/>
          <w:lang w:val="fr-FR"/>
        </w:rPr>
        <w:t>’</w:t>
      </w:r>
      <w:r w:rsidRPr="00D84AD5">
        <w:rPr>
          <w:rFonts w:ascii="Arial" w:hAnsi="Arial" w:cs="Arial"/>
          <w:szCs w:val="22"/>
          <w:lang w:val="fr-FR"/>
        </w:rPr>
        <w:t>Assemblée</w:t>
      </w:r>
      <w:r>
        <w:rPr>
          <w:rFonts w:ascii="Arial" w:hAnsi="Arial" w:cs="Arial"/>
          <w:szCs w:val="22"/>
          <w:lang w:val="fr-FR"/>
        </w:rPr>
        <w:t xml:space="preserve"> était en faveur d</w:t>
      </w:r>
      <w:r w:rsidR="00CD5E00">
        <w:rPr>
          <w:rFonts w:ascii="Arial" w:hAnsi="Arial" w:cs="Arial"/>
          <w:szCs w:val="22"/>
          <w:lang w:val="fr-FR"/>
        </w:rPr>
        <w:t>’</w:t>
      </w:r>
      <w:r>
        <w:rPr>
          <w:rFonts w:ascii="Arial" w:hAnsi="Arial" w:cs="Arial"/>
          <w:szCs w:val="22"/>
          <w:lang w:val="fr-FR"/>
        </w:rPr>
        <w:t>une inclusion du chapitre dans les Directives opérationnelles, elle n</w:t>
      </w:r>
      <w:r w:rsidR="00CD5E00">
        <w:rPr>
          <w:rFonts w:ascii="Arial" w:hAnsi="Arial" w:cs="Arial"/>
          <w:szCs w:val="22"/>
          <w:lang w:val="fr-FR"/>
        </w:rPr>
        <w:t>’</w:t>
      </w:r>
      <w:r>
        <w:rPr>
          <w:rFonts w:ascii="Arial" w:hAnsi="Arial" w:cs="Arial"/>
          <w:szCs w:val="22"/>
          <w:lang w:val="fr-FR"/>
        </w:rPr>
        <w:t>irait pas à l</w:t>
      </w:r>
      <w:r w:rsidR="00CD5E00">
        <w:rPr>
          <w:rFonts w:ascii="Arial" w:hAnsi="Arial" w:cs="Arial"/>
          <w:szCs w:val="22"/>
          <w:lang w:val="fr-FR"/>
        </w:rPr>
        <w:t>’</w:t>
      </w:r>
      <w:r>
        <w:rPr>
          <w:rFonts w:ascii="Arial" w:hAnsi="Arial" w:cs="Arial"/>
          <w:szCs w:val="22"/>
          <w:lang w:val="fr-FR"/>
        </w:rPr>
        <w:t xml:space="preserve">encontre du </w:t>
      </w:r>
      <w:r w:rsidRPr="00D84AD5">
        <w:rPr>
          <w:rFonts w:ascii="Arial" w:hAnsi="Arial" w:cs="Arial"/>
          <w:szCs w:val="22"/>
          <w:lang w:val="fr-FR"/>
        </w:rPr>
        <w:t>consensus</w:t>
      </w:r>
      <w:r>
        <w:rPr>
          <w:rFonts w:ascii="Arial" w:hAnsi="Arial" w:cs="Arial"/>
          <w:szCs w:val="22"/>
          <w:lang w:val="fr-FR"/>
        </w:rPr>
        <w:t xml:space="preserve"> et accepterait d</w:t>
      </w:r>
      <w:r w:rsidR="00CD5E00">
        <w:rPr>
          <w:rFonts w:ascii="Arial" w:hAnsi="Arial" w:cs="Arial"/>
          <w:szCs w:val="22"/>
          <w:lang w:val="fr-FR"/>
        </w:rPr>
        <w:t>’</w:t>
      </w:r>
      <w:r>
        <w:rPr>
          <w:rFonts w:ascii="Arial" w:hAnsi="Arial" w:cs="Arial"/>
          <w:szCs w:val="22"/>
          <w:lang w:val="fr-FR"/>
        </w:rPr>
        <w:t>adopter le nouveau chapitre.</w:t>
      </w:r>
    </w:p>
    <w:p w14:paraId="4F2FA72C" w14:textId="64C2FE6F" w:rsidR="003774C9" w:rsidRDefault="003774C9"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3774C9">
        <w:rPr>
          <w:rFonts w:ascii="Arial" w:hAnsi="Arial" w:cs="Arial"/>
          <w:b/>
          <w:szCs w:val="22"/>
          <w:lang w:val="fr-FR"/>
        </w:rPr>
        <w:t>Président</w:t>
      </w:r>
      <w:r>
        <w:rPr>
          <w:rFonts w:ascii="Arial" w:hAnsi="Arial" w:cs="Arial"/>
          <w:szCs w:val="22"/>
          <w:lang w:val="fr-FR"/>
        </w:rPr>
        <w:t xml:space="preserve"> appréciait ce désir de parvenir à un consensus.</w:t>
      </w:r>
    </w:p>
    <w:p w14:paraId="039C0FFF" w14:textId="27A7D772" w:rsidR="003774C9" w:rsidRDefault="003774C9"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3774C9">
        <w:rPr>
          <w:rFonts w:ascii="Arial" w:hAnsi="Arial" w:cs="Arial"/>
          <w:szCs w:val="22"/>
          <w:lang w:val="fr-FR"/>
        </w:rPr>
        <w:t>délégation</w:t>
      </w:r>
      <w:r>
        <w:rPr>
          <w:rFonts w:ascii="Arial" w:hAnsi="Arial" w:cs="Arial"/>
          <w:szCs w:val="22"/>
          <w:lang w:val="fr-FR"/>
        </w:rPr>
        <w:t xml:space="preserve"> de la </w:t>
      </w:r>
      <w:r w:rsidRPr="003774C9">
        <w:rPr>
          <w:rFonts w:ascii="Arial" w:hAnsi="Arial" w:cs="Arial"/>
          <w:b/>
          <w:szCs w:val="22"/>
          <w:lang w:val="fr-FR"/>
        </w:rPr>
        <w:t>Palestine</w:t>
      </w:r>
      <w:r>
        <w:rPr>
          <w:rFonts w:ascii="Arial" w:hAnsi="Arial" w:cs="Arial"/>
          <w:szCs w:val="22"/>
          <w:lang w:val="fr-FR"/>
        </w:rPr>
        <w:t xml:space="preserve"> est revenue à son </w:t>
      </w:r>
      <w:r w:rsidRPr="003774C9">
        <w:rPr>
          <w:rFonts w:ascii="Arial" w:hAnsi="Arial" w:cs="Arial"/>
          <w:szCs w:val="22"/>
          <w:lang w:val="fr-FR"/>
        </w:rPr>
        <w:t>amendement</w:t>
      </w:r>
      <w:r>
        <w:rPr>
          <w:rFonts w:ascii="Arial" w:hAnsi="Arial" w:cs="Arial"/>
          <w:szCs w:val="22"/>
          <w:lang w:val="fr-FR"/>
        </w:rPr>
        <w:t xml:space="preserve"> au </w:t>
      </w:r>
      <w:r w:rsidRPr="003774C9">
        <w:rPr>
          <w:rFonts w:ascii="Arial" w:hAnsi="Arial" w:cs="Arial"/>
          <w:szCs w:val="22"/>
          <w:lang w:val="fr-FR"/>
        </w:rPr>
        <w:t>paragraphe</w:t>
      </w:r>
      <w:r>
        <w:rPr>
          <w:rFonts w:ascii="Arial" w:hAnsi="Arial" w:cs="Arial"/>
          <w:szCs w:val="22"/>
          <w:lang w:val="fr-FR"/>
        </w:rPr>
        <w:t xml:space="preserve"> 2 qui pourrait répondre aux préoccupations exprimées par Saint-Vincent-et-les-Grenadines. Il était ainsi rédigé : « Approuve les amendements aux Directives opérationnelles inclus dans l</w:t>
      </w:r>
      <w:r w:rsidR="00CD5E00">
        <w:rPr>
          <w:rFonts w:ascii="Arial" w:hAnsi="Arial" w:cs="Arial"/>
          <w:szCs w:val="22"/>
          <w:lang w:val="fr-FR"/>
        </w:rPr>
        <w:t>’</w:t>
      </w:r>
      <w:r>
        <w:rPr>
          <w:rFonts w:ascii="Arial" w:hAnsi="Arial" w:cs="Arial"/>
          <w:szCs w:val="22"/>
          <w:lang w:val="fr-FR"/>
        </w:rPr>
        <w:t xml:space="preserve">annexe amendée à cette </w:t>
      </w:r>
      <w:r w:rsidRPr="003774C9">
        <w:rPr>
          <w:rFonts w:ascii="Arial" w:hAnsi="Arial" w:cs="Arial"/>
          <w:szCs w:val="22"/>
          <w:lang w:val="fr-FR"/>
        </w:rPr>
        <w:t>résolution</w:t>
      </w:r>
      <w:r>
        <w:rPr>
          <w:rFonts w:ascii="Arial" w:hAnsi="Arial" w:cs="Arial"/>
          <w:szCs w:val="22"/>
          <w:lang w:val="fr-FR"/>
        </w:rPr>
        <w:t> » ou « inclus dans l</w:t>
      </w:r>
      <w:r w:rsidR="00CD5E00">
        <w:rPr>
          <w:rFonts w:ascii="Arial" w:hAnsi="Arial" w:cs="Arial"/>
          <w:szCs w:val="22"/>
          <w:lang w:val="fr-FR"/>
        </w:rPr>
        <w:t>’</w:t>
      </w:r>
      <w:r>
        <w:rPr>
          <w:rFonts w:ascii="Arial" w:hAnsi="Arial" w:cs="Arial"/>
          <w:szCs w:val="22"/>
          <w:lang w:val="fr-FR"/>
        </w:rPr>
        <w:t xml:space="preserve">annexe à cette </w:t>
      </w:r>
      <w:r w:rsidRPr="003774C9">
        <w:rPr>
          <w:rFonts w:ascii="Arial" w:hAnsi="Arial" w:cs="Arial"/>
          <w:szCs w:val="22"/>
          <w:lang w:val="fr-FR"/>
        </w:rPr>
        <w:t>résolution</w:t>
      </w:r>
      <w:r>
        <w:rPr>
          <w:rFonts w:ascii="Arial" w:hAnsi="Arial" w:cs="Arial"/>
          <w:szCs w:val="22"/>
          <w:lang w:val="fr-FR"/>
        </w:rPr>
        <w:t xml:space="preserve"> telle qu</w:t>
      </w:r>
      <w:r w:rsidR="00CD5E00">
        <w:rPr>
          <w:rFonts w:ascii="Arial" w:hAnsi="Arial" w:cs="Arial"/>
          <w:szCs w:val="22"/>
          <w:lang w:val="fr-FR"/>
        </w:rPr>
        <w:t>’</w:t>
      </w:r>
      <w:r>
        <w:rPr>
          <w:rFonts w:ascii="Arial" w:hAnsi="Arial" w:cs="Arial"/>
          <w:szCs w:val="22"/>
          <w:lang w:val="fr-FR"/>
        </w:rPr>
        <w:t xml:space="preserve">amendée ». La </w:t>
      </w:r>
      <w:r w:rsidRPr="003774C9">
        <w:rPr>
          <w:rFonts w:ascii="Arial" w:hAnsi="Arial" w:cs="Arial"/>
          <w:szCs w:val="22"/>
          <w:lang w:val="fr-FR"/>
        </w:rPr>
        <w:t>délégation</w:t>
      </w:r>
      <w:r>
        <w:rPr>
          <w:rFonts w:ascii="Arial" w:hAnsi="Arial" w:cs="Arial"/>
          <w:szCs w:val="22"/>
          <w:lang w:val="fr-FR"/>
        </w:rPr>
        <w:t xml:space="preserve"> avait </w:t>
      </w:r>
      <w:r w:rsidRPr="003774C9">
        <w:rPr>
          <w:rFonts w:ascii="Arial" w:hAnsi="Arial" w:cs="Arial"/>
          <w:szCs w:val="22"/>
          <w:lang w:val="fr-FR"/>
        </w:rPr>
        <w:t>également</w:t>
      </w:r>
      <w:r>
        <w:rPr>
          <w:rFonts w:ascii="Arial" w:hAnsi="Arial" w:cs="Arial"/>
          <w:szCs w:val="22"/>
          <w:lang w:val="fr-FR"/>
        </w:rPr>
        <w:t xml:space="preserve"> un </w:t>
      </w:r>
      <w:r w:rsidRPr="003774C9">
        <w:rPr>
          <w:rFonts w:ascii="Arial" w:hAnsi="Arial" w:cs="Arial"/>
          <w:szCs w:val="22"/>
          <w:lang w:val="fr-FR"/>
        </w:rPr>
        <w:t>amendement</w:t>
      </w:r>
      <w:r>
        <w:rPr>
          <w:rFonts w:ascii="Arial" w:hAnsi="Arial" w:cs="Arial"/>
          <w:szCs w:val="22"/>
          <w:lang w:val="fr-FR"/>
        </w:rPr>
        <w:t xml:space="preserve"> pour un nouveau </w:t>
      </w:r>
      <w:r w:rsidRPr="003774C9">
        <w:rPr>
          <w:rFonts w:ascii="Arial" w:hAnsi="Arial" w:cs="Arial"/>
          <w:szCs w:val="22"/>
          <w:lang w:val="fr-FR"/>
        </w:rPr>
        <w:t>paragraphe</w:t>
      </w:r>
      <w:r>
        <w:rPr>
          <w:rFonts w:ascii="Arial" w:hAnsi="Arial" w:cs="Arial"/>
          <w:szCs w:val="22"/>
          <w:lang w:val="fr-FR"/>
        </w:rPr>
        <w:t xml:space="preserve"> 3 qu</w:t>
      </w:r>
      <w:r w:rsidR="00CD5E00">
        <w:rPr>
          <w:rFonts w:ascii="Arial" w:hAnsi="Arial" w:cs="Arial"/>
          <w:szCs w:val="22"/>
          <w:lang w:val="fr-FR"/>
        </w:rPr>
        <w:t>’</w:t>
      </w:r>
      <w:r>
        <w:rPr>
          <w:rFonts w:ascii="Arial" w:hAnsi="Arial" w:cs="Arial"/>
          <w:szCs w:val="22"/>
          <w:lang w:val="fr-FR"/>
        </w:rPr>
        <w:t>elle présenterait après l</w:t>
      </w:r>
      <w:r w:rsidR="00CD5E00">
        <w:rPr>
          <w:rFonts w:ascii="Arial" w:hAnsi="Arial" w:cs="Arial"/>
          <w:szCs w:val="22"/>
          <w:lang w:val="fr-FR"/>
        </w:rPr>
        <w:t>’</w:t>
      </w:r>
      <w:r>
        <w:rPr>
          <w:rFonts w:ascii="Arial" w:hAnsi="Arial" w:cs="Arial"/>
          <w:szCs w:val="22"/>
          <w:lang w:val="fr-FR"/>
        </w:rPr>
        <w:t xml:space="preserve">adoption du </w:t>
      </w:r>
      <w:r w:rsidRPr="003774C9">
        <w:rPr>
          <w:rFonts w:ascii="Arial" w:hAnsi="Arial" w:cs="Arial"/>
          <w:szCs w:val="22"/>
          <w:lang w:val="fr-FR"/>
        </w:rPr>
        <w:t>paragraphe</w:t>
      </w:r>
      <w:r>
        <w:rPr>
          <w:rFonts w:ascii="Arial" w:hAnsi="Arial" w:cs="Arial"/>
          <w:szCs w:val="22"/>
          <w:lang w:val="fr-FR"/>
        </w:rPr>
        <w:t xml:space="preserve"> 2.</w:t>
      </w:r>
    </w:p>
    <w:p w14:paraId="0E025510" w14:textId="6D00F233" w:rsidR="003774C9" w:rsidRDefault="003774C9"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3774C9">
        <w:rPr>
          <w:rFonts w:ascii="Arial" w:hAnsi="Arial" w:cs="Arial"/>
          <w:b/>
          <w:szCs w:val="22"/>
          <w:lang w:val="fr-FR"/>
        </w:rPr>
        <w:t>Président</w:t>
      </w:r>
      <w:r>
        <w:rPr>
          <w:rFonts w:ascii="Arial" w:hAnsi="Arial" w:cs="Arial"/>
          <w:szCs w:val="22"/>
          <w:lang w:val="fr-FR"/>
        </w:rPr>
        <w:t xml:space="preserve"> a pris note de la demande d</w:t>
      </w:r>
      <w:r w:rsidR="00CD5E00">
        <w:rPr>
          <w:rFonts w:ascii="Arial" w:hAnsi="Arial" w:cs="Arial"/>
          <w:szCs w:val="22"/>
          <w:lang w:val="fr-FR"/>
        </w:rPr>
        <w:t>’</w:t>
      </w:r>
      <w:r>
        <w:rPr>
          <w:rFonts w:ascii="Arial" w:hAnsi="Arial" w:cs="Arial"/>
          <w:szCs w:val="22"/>
          <w:lang w:val="fr-FR"/>
        </w:rPr>
        <w:t>ajout d</w:t>
      </w:r>
      <w:r w:rsidR="00CD5E00">
        <w:rPr>
          <w:rFonts w:ascii="Arial" w:hAnsi="Arial" w:cs="Arial"/>
          <w:szCs w:val="22"/>
          <w:lang w:val="fr-FR"/>
        </w:rPr>
        <w:t>’</w:t>
      </w:r>
      <w:r>
        <w:rPr>
          <w:rFonts w:ascii="Arial" w:hAnsi="Arial" w:cs="Arial"/>
          <w:szCs w:val="22"/>
          <w:lang w:val="fr-FR"/>
        </w:rPr>
        <w:t xml:space="preserve">un nouveau </w:t>
      </w:r>
      <w:r w:rsidRPr="003774C9">
        <w:rPr>
          <w:rFonts w:ascii="Arial" w:hAnsi="Arial" w:cs="Arial"/>
          <w:szCs w:val="22"/>
          <w:lang w:val="fr-FR"/>
        </w:rPr>
        <w:t>paragraphe</w:t>
      </w:r>
      <w:r>
        <w:rPr>
          <w:rFonts w:ascii="Arial" w:hAnsi="Arial" w:cs="Arial"/>
          <w:szCs w:val="22"/>
          <w:lang w:val="fr-FR"/>
        </w:rPr>
        <w:t xml:space="preserve"> 3 par la Palestine, et il a invité Saint-Vincent-et-les-Grenadines à prendre la parole pour commenter la vers</w:t>
      </w:r>
      <w:r w:rsidR="000E665C">
        <w:rPr>
          <w:rFonts w:ascii="Arial" w:hAnsi="Arial" w:cs="Arial"/>
          <w:szCs w:val="22"/>
          <w:lang w:val="fr-FR"/>
        </w:rPr>
        <w:t>ion proposée par</w:t>
      </w:r>
      <w:r>
        <w:rPr>
          <w:rFonts w:ascii="Arial" w:hAnsi="Arial" w:cs="Arial"/>
          <w:szCs w:val="22"/>
          <w:lang w:val="fr-FR"/>
        </w:rPr>
        <w:t xml:space="preserve"> la Palestine.</w:t>
      </w:r>
    </w:p>
    <w:p w14:paraId="2F39FCD1" w14:textId="58587ACC" w:rsidR="000E665C" w:rsidRDefault="000E665C"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0E665C">
        <w:rPr>
          <w:rFonts w:ascii="Arial" w:hAnsi="Arial" w:cs="Arial"/>
          <w:szCs w:val="22"/>
          <w:lang w:val="fr-FR"/>
        </w:rPr>
        <w:t>délégation</w:t>
      </w:r>
      <w:r>
        <w:rPr>
          <w:rFonts w:ascii="Arial" w:hAnsi="Arial" w:cs="Arial"/>
          <w:szCs w:val="22"/>
          <w:lang w:val="fr-FR"/>
        </w:rPr>
        <w:t xml:space="preserve"> de </w:t>
      </w:r>
      <w:r w:rsidRPr="000E665C">
        <w:rPr>
          <w:rFonts w:ascii="Arial" w:hAnsi="Arial" w:cs="Arial"/>
          <w:b/>
          <w:szCs w:val="22"/>
          <w:lang w:val="fr-FR"/>
        </w:rPr>
        <w:t>Saint-Vincent-et-les-Grenadines</w:t>
      </w:r>
      <w:r>
        <w:rPr>
          <w:rFonts w:ascii="Arial" w:hAnsi="Arial" w:cs="Arial"/>
          <w:szCs w:val="22"/>
          <w:lang w:val="fr-FR"/>
        </w:rPr>
        <w:t xml:space="preserve"> a dit souscrire à la version proposée, ou à une alternative ainsi libellée : « Approuve les Directives opérationnelles incluses dans l</w:t>
      </w:r>
      <w:r w:rsidR="00CD5E00">
        <w:rPr>
          <w:rFonts w:ascii="Arial" w:hAnsi="Arial" w:cs="Arial"/>
          <w:szCs w:val="22"/>
          <w:lang w:val="fr-FR"/>
        </w:rPr>
        <w:t>’</w:t>
      </w:r>
      <w:r>
        <w:rPr>
          <w:rFonts w:ascii="Arial" w:hAnsi="Arial" w:cs="Arial"/>
          <w:szCs w:val="22"/>
          <w:lang w:val="fr-FR"/>
        </w:rPr>
        <w:t xml:space="preserve">annexe de cette </w:t>
      </w:r>
      <w:r w:rsidRPr="000E665C">
        <w:rPr>
          <w:rFonts w:ascii="Arial" w:hAnsi="Arial" w:cs="Arial"/>
          <w:szCs w:val="22"/>
          <w:lang w:val="fr-FR"/>
        </w:rPr>
        <w:t>résolution</w:t>
      </w:r>
      <w:r>
        <w:rPr>
          <w:rFonts w:ascii="Arial" w:hAnsi="Arial" w:cs="Arial"/>
          <w:szCs w:val="22"/>
          <w:lang w:val="fr-FR"/>
        </w:rPr>
        <w:t xml:space="preserve"> telles qu</w:t>
      </w:r>
      <w:r w:rsidR="00CD5E00">
        <w:rPr>
          <w:rFonts w:ascii="Arial" w:hAnsi="Arial" w:cs="Arial"/>
          <w:szCs w:val="22"/>
          <w:lang w:val="fr-FR"/>
        </w:rPr>
        <w:t>’</w:t>
      </w:r>
      <w:r>
        <w:rPr>
          <w:rFonts w:ascii="Arial" w:hAnsi="Arial" w:cs="Arial"/>
          <w:szCs w:val="22"/>
          <w:lang w:val="fr-FR"/>
        </w:rPr>
        <w:t xml:space="preserve">amendées », remarquant </w:t>
      </w:r>
      <w:r w:rsidRPr="000E665C">
        <w:rPr>
          <w:rFonts w:ascii="Arial" w:hAnsi="Arial" w:cs="Arial"/>
          <w:szCs w:val="22"/>
          <w:lang w:val="fr-FR"/>
        </w:rPr>
        <w:t>toutefois</w:t>
      </w:r>
      <w:r>
        <w:rPr>
          <w:rFonts w:ascii="Arial" w:hAnsi="Arial" w:cs="Arial"/>
          <w:szCs w:val="22"/>
          <w:lang w:val="fr-FR"/>
        </w:rPr>
        <w:t xml:space="preserve"> qu</w:t>
      </w:r>
      <w:r w:rsidR="00CD5E00">
        <w:rPr>
          <w:rFonts w:ascii="Arial" w:hAnsi="Arial" w:cs="Arial"/>
          <w:szCs w:val="22"/>
          <w:lang w:val="fr-FR"/>
        </w:rPr>
        <w:t>’</w:t>
      </w:r>
      <w:r>
        <w:rPr>
          <w:rFonts w:ascii="Arial" w:hAnsi="Arial" w:cs="Arial"/>
          <w:szCs w:val="22"/>
          <w:lang w:val="fr-FR"/>
        </w:rPr>
        <w:t>il y avait deux amendements [projetés à l</w:t>
      </w:r>
      <w:r w:rsidR="00CD5E00">
        <w:rPr>
          <w:rFonts w:ascii="Arial" w:hAnsi="Arial" w:cs="Arial"/>
          <w:szCs w:val="22"/>
          <w:lang w:val="fr-FR"/>
        </w:rPr>
        <w:t>’</w:t>
      </w:r>
      <w:r>
        <w:rPr>
          <w:rFonts w:ascii="Arial" w:hAnsi="Arial" w:cs="Arial"/>
          <w:szCs w:val="22"/>
          <w:lang w:val="fr-FR"/>
        </w:rPr>
        <w:t>écran].</w:t>
      </w:r>
    </w:p>
    <w:p w14:paraId="0F87450F" w14:textId="556BD014" w:rsidR="000E665C" w:rsidRDefault="000E665C"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lastRenderedPageBreak/>
        <w:t xml:space="preserve">Le </w:t>
      </w:r>
      <w:r w:rsidRPr="000E665C">
        <w:rPr>
          <w:rFonts w:ascii="Arial" w:hAnsi="Arial" w:cs="Arial"/>
          <w:b/>
          <w:szCs w:val="22"/>
          <w:lang w:val="fr-FR"/>
        </w:rPr>
        <w:t>Président</w:t>
      </w:r>
      <w:r>
        <w:rPr>
          <w:rFonts w:ascii="Arial" w:hAnsi="Arial" w:cs="Arial"/>
          <w:szCs w:val="22"/>
          <w:lang w:val="fr-FR"/>
        </w:rPr>
        <w:t xml:space="preserve"> a demandé au Secrétariat de projeter le libellé proposé par Saint-Vincent-et-les-Grenadines. Il est ensuite passé à l</w:t>
      </w:r>
      <w:r w:rsidR="00CD5E00">
        <w:rPr>
          <w:rFonts w:ascii="Arial" w:hAnsi="Arial" w:cs="Arial"/>
          <w:szCs w:val="22"/>
          <w:lang w:val="fr-FR"/>
        </w:rPr>
        <w:t>’</w:t>
      </w:r>
      <w:r>
        <w:rPr>
          <w:rFonts w:ascii="Arial" w:hAnsi="Arial" w:cs="Arial"/>
          <w:szCs w:val="22"/>
          <w:lang w:val="fr-FR"/>
        </w:rPr>
        <w:t xml:space="preserve">adoption du </w:t>
      </w:r>
      <w:r w:rsidRPr="000E665C">
        <w:rPr>
          <w:rFonts w:ascii="Arial" w:hAnsi="Arial" w:cs="Arial"/>
          <w:szCs w:val="22"/>
          <w:lang w:val="fr-FR"/>
        </w:rPr>
        <w:t>paragraphe</w:t>
      </w:r>
      <w:r>
        <w:rPr>
          <w:rFonts w:ascii="Arial" w:hAnsi="Arial" w:cs="Arial"/>
          <w:szCs w:val="22"/>
          <w:lang w:val="fr-FR"/>
        </w:rPr>
        <w:t xml:space="preserve"> 2.</w:t>
      </w:r>
    </w:p>
    <w:p w14:paraId="1D064FA2" w14:textId="241A85A8" w:rsidR="000E665C" w:rsidRDefault="000E665C"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0E665C">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0E665C">
        <w:rPr>
          <w:rFonts w:ascii="Arial" w:hAnsi="Arial" w:cs="Arial"/>
          <w:b/>
          <w:szCs w:val="22"/>
          <w:lang w:val="fr-FR"/>
        </w:rPr>
        <w:t>Allemagne</w:t>
      </w:r>
      <w:r>
        <w:rPr>
          <w:rFonts w:ascii="Arial" w:hAnsi="Arial" w:cs="Arial"/>
          <w:szCs w:val="22"/>
          <w:lang w:val="fr-FR"/>
        </w:rPr>
        <w:t xml:space="preserve"> ne c</w:t>
      </w:r>
      <w:r w:rsidR="00D64E89">
        <w:rPr>
          <w:rFonts w:ascii="Arial" w:hAnsi="Arial" w:cs="Arial"/>
          <w:szCs w:val="22"/>
          <w:lang w:val="fr-FR"/>
        </w:rPr>
        <w:t>omprenait pas totalement quelle était l</w:t>
      </w:r>
      <w:r w:rsidR="00CD5E00">
        <w:rPr>
          <w:rFonts w:ascii="Arial" w:hAnsi="Arial" w:cs="Arial"/>
          <w:szCs w:val="22"/>
          <w:lang w:val="fr-FR"/>
        </w:rPr>
        <w:t>’</w:t>
      </w:r>
      <w:r w:rsidR="00D64E89">
        <w:rPr>
          <w:rFonts w:ascii="Arial" w:hAnsi="Arial" w:cs="Arial"/>
          <w:szCs w:val="22"/>
          <w:lang w:val="fr-FR"/>
        </w:rPr>
        <w:t xml:space="preserve">intention </w:t>
      </w:r>
      <w:r>
        <w:rPr>
          <w:rFonts w:ascii="Arial" w:hAnsi="Arial" w:cs="Arial"/>
          <w:szCs w:val="22"/>
          <w:lang w:val="fr-FR"/>
        </w:rPr>
        <w:t>de Saint-Vincent-et-les-Grenadines, et si l</w:t>
      </w:r>
      <w:r w:rsidR="00CD5E00">
        <w:rPr>
          <w:rFonts w:ascii="Arial" w:hAnsi="Arial" w:cs="Arial"/>
          <w:szCs w:val="22"/>
          <w:lang w:val="fr-FR"/>
        </w:rPr>
        <w:t>’</w:t>
      </w:r>
      <w:r w:rsidRPr="000E665C">
        <w:rPr>
          <w:rFonts w:ascii="Arial" w:hAnsi="Arial" w:cs="Arial"/>
          <w:szCs w:val="22"/>
          <w:lang w:val="fr-FR"/>
        </w:rPr>
        <w:t>amendement</w:t>
      </w:r>
      <w:r>
        <w:rPr>
          <w:rFonts w:ascii="Arial" w:hAnsi="Arial" w:cs="Arial"/>
          <w:szCs w:val="22"/>
          <w:lang w:val="fr-FR"/>
        </w:rPr>
        <w:t xml:space="preserve"> modifiait ce que l</w:t>
      </w:r>
      <w:r w:rsidR="00CD5E00">
        <w:rPr>
          <w:rFonts w:ascii="Arial" w:hAnsi="Arial" w:cs="Arial"/>
          <w:szCs w:val="22"/>
          <w:lang w:val="fr-FR"/>
        </w:rPr>
        <w:t>’</w:t>
      </w:r>
      <w:r w:rsidRPr="000E665C">
        <w:rPr>
          <w:rFonts w:ascii="Arial" w:hAnsi="Arial" w:cs="Arial"/>
          <w:szCs w:val="22"/>
          <w:lang w:val="fr-FR"/>
        </w:rPr>
        <w:t>Assemblée</w:t>
      </w:r>
      <w:r>
        <w:rPr>
          <w:rFonts w:ascii="Arial" w:hAnsi="Arial" w:cs="Arial"/>
          <w:szCs w:val="22"/>
          <w:lang w:val="fr-FR"/>
        </w:rPr>
        <w:t xml:space="preserve"> était en train de faire. Elle a demandé des éclaircissements.</w:t>
      </w:r>
    </w:p>
    <w:p w14:paraId="746D8910" w14:textId="28863136" w:rsidR="000E665C" w:rsidRDefault="000E665C"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0E665C">
        <w:rPr>
          <w:rFonts w:ascii="Arial" w:hAnsi="Arial" w:cs="Arial"/>
          <w:b/>
          <w:szCs w:val="22"/>
          <w:lang w:val="fr-FR"/>
        </w:rPr>
        <w:t>Président</w:t>
      </w:r>
      <w:r>
        <w:rPr>
          <w:rFonts w:ascii="Arial" w:hAnsi="Arial" w:cs="Arial"/>
          <w:szCs w:val="22"/>
          <w:lang w:val="fr-FR"/>
        </w:rPr>
        <w:t xml:space="preserve"> a demandé au Secrétariat de rectifier le </w:t>
      </w:r>
      <w:r w:rsidRPr="000E665C">
        <w:rPr>
          <w:rFonts w:ascii="Arial" w:hAnsi="Arial" w:cs="Arial"/>
          <w:szCs w:val="22"/>
          <w:lang w:val="fr-FR"/>
        </w:rPr>
        <w:t>paragraphe</w:t>
      </w:r>
      <w:r>
        <w:rPr>
          <w:rFonts w:ascii="Arial" w:hAnsi="Arial" w:cs="Arial"/>
          <w:szCs w:val="22"/>
          <w:lang w:val="fr-FR"/>
        </w:rPr>
        <w:t xml:space="preserve"> 2 et de projeter une version du texte libellée </w:t>
      </w:r>
      <w:r w:rsidRPr="000E665C">
        <w:rPr>
          <w:rFonts w:ascii="Arial" w:hAnsi="Arial" w:cs="Arial"/>
          <w:szCs w:val="22"/>
          <w:lang w:val="fr-FR"/>
        </w:rPr>
        <w:t>conformément</w:t>
      </w:r>
      <w:r>
        <w:rPr>
          <w:rFonts w:ascii="Arial" w:hAnsi="Arial" w:cs="Arial"/>
          <w:szCs w:val="22"/>
          <w:lang w:val="fr-FR"/>
        </w:rPr>
        <w:t xml:space="preserve"> à la proposition de Saint-Vincent-et-les-Grenadines</w:t>
      </w:r>
      <w:r w:rsidR="009F75BD">
        <w:rPr>
          <w:rFonts w:ascii="Arial" w:hAnsi="Arial" w:cs="Arial"/>
          <w:szCs w:val="22"/>
          <w:lang w:val="fr-FR"/>
        </w:rPr>
        <w:t>.</w:t>
      </w:r>
    </w:p>
    <w:p w14:paraId="34E3D080" w14:textId="3F1A9A6B" w:rsidR="000E665C" w:rsidRDefault="000E665C"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0E665C">
        <w:rPr>
          <w:rFonts w:ascii="Arial" w:hAnsi="Arial" w:cs="Arial"/>
          <w:szCs w:val="22"/>
          <w:lang w:val="fr-FR"/>
        </w:rPr>
        <w:t>délégation</w:t>
      </w:r>
      <w:r>
        <w:rPr>
          <w:rFonts w:ascii="Arial" w:hAnsi="Arial" w:cs="Arial"/>
          <w:szCs w:val="22"/>
          <w:lang w:val="fr-FR"/>
        </w:rPr>
        <w:t xml:space="preserve"> du </w:t>
      </w:r>
      <w:r w:rsidRPr="00D64E89">
        <w:rPr>
          <w:rFonts w:ascii="Arial" w:hAnsi="Arial" w:cs="Arial"/>
          <w:b/>
          <w:szCs w:val="22"/>
          <w:lang w:val="fr-FR"/>
        </w:rPr>
        <w:t>Portugal</w:t>
      </w:r>
      <w:r>
        <w:rPr>
          <w:rFonts w:ascii="Arial" w:hAnsi="Arial" w:cs="Arial"/>
          <w:szCs w:val="22"/>
          <w:lang w:val="fr-FR"/>
        </w:rPr>
        <w:t xml:space="preserve"> souhaitait intégrer toutes les suggestions fait</w:t>
      </w:r>
      <w:r w:rsidR="00D64E89">
        <w:rPr>
          <w:rFonts w:ascii="Arial" w:hAnsi="Arial" w:cs="Arial"/>
          <w:szCs w:val="22"/>
          <w:lang w:val="fr-FR"/>
        </w:rPr>
        <w:t xml:space="preserve">es et garder le titre du point, le libellé serait alors : « Approuve la révision des Directives opérationnelles pour la mise en œuvre de la </w:t>
      </w:r>
      <w:r w:rsidR="00D64E89" w:rsidRPr="00D64E89">
        <w:rPr>
          <w:rFonts w:ascii="Arial" w:hAnsi="Arial" w:cs="Arial"/>
          <w:szCs w:val="22"/>
          <w:lang w:val="fr-FR"/>
        </w:rPr>
        <w:t>Convention</w:t>
      </w:r>
      <w:r w:rsidR="00D64E89">
        <w:rPr>
          <w:rFonts w:ascii="Arial" w:hAnsi="Arial" w:cs="Arial"/>
          <w:szCs w:val="22"/>
          <w:lang w:val="fr-FR"/>
        </w:rPr>
        <w:t xml:space="preserve"> telles qu</w:t>
      </w:r>
      <w:r w:rsidR="00CD5E00">
        <w:rPr>
          <w:rFonts w:ascii="Arial" w:hAnsi="Arial" w:cs="Arial"/>
          <w:szCs w:val="22"/>
          <w:lang w:val="fr-FR"/>
        </w:rPr>
        <w:t>’</w:t>
      </w:r>
      <w:r w:rsidR="00D64E89">
        <w:rPr>
          <w:rFonts w:ascii="Arial" w:hAnsi="Arial" w:cs="Arial"/>
          <w:szCs w:val="22"/>
          <w:lang w:val="fr-FR"/>
        </w:rPr>
        <w:t>amendées ». Ce libellé ne refléterait pas uniquement ce que l</w:t>
      </w:r>
      <w:r w:rsidR="00CD5E00">
        <w:rPr>
          <w:rFonts w:ascii="Arial" w:hAnsi="Arial" w:cs="Arial"/>
          <w:szCs w:val="22"/>
          <w:lang w:val="fr-FR"/>
        </w:rPr>
        <w:t>’</w:t>
      </w:r>
      <w:r w:rsidR="00D64E89" w:rsidRPr="00D64E89">
        <w:rPr>
          <w:rFonts w:ascii="Arial" w:hAnsi="Arial" w:cs="Arial"/>
          <w:szCs w:val="22"/>
          <w:lang w:val="fr-FR"/>
        </w:rPr>
        <w:t>Assemblée</w:t>
      </w:r>
      <w:r w:rsidR="00D64E89">
        <w:rPr>
          <w:rFonts w:ascii="Arial" w:hAnsi="Arial" w:cs="Arial"/>
          <w:szCs w:val="22"/>
          <w:lang w:val="fr-FR"/>
        </w:rPr>
        <w:t xml:space="preserve"> était en train de faire mais </w:t>
      </w:r>
      <w:r w:rsidR="00D64E89" w:rsidRPr="00D64E89">
        <w:rPr>
          <w:rFonts w:ascii="Arial" w:hAnsi="Arial" w:cs="Arial"/>
          <w:szCs w:val="22"/>
          <w:lang w:val="fr-FR"/>
        </w:rPr>
        <w:t>également</w:t>
      </w:r>
      <w:r w:rsidR="00D64E89">
        <w:rPr>
          <w:rFonts w:ascii="Arial" w:hAnsi="Arial" w:cs="Arial"/>
          <w:szCs w:val="22"/>
          <w:lang w:val="fr-FR"/>
        </w:rPr>
        <w:t xml:space="preserve"> ce qu</w:t>
      </w:r>
      <w:r w:rsidR="00CD5E00">
        <w:rPr>
          <w:rFonts w:ascii="Arial" w:hAnsi="Arial" w:cs="Arial"/>
          <w:szCs w:val="22"/>
          <w:lang w:val="fr-FR"/>
        </w:rPr>
        <w:t>’</w:t>
      </w:r>
      <w:r w:rsidR="00D64E89">
        <w:rPr>
          <w:rFonts w:ascii="Arial" w:hAnsi="Arial" w:cs="Arial"/>
          <w:szCs w:val="22"/>
          <w:lang w:val="fr-FR"/>
        </w:rPr>
        <w:t>elle avait fait auparavant.</w:t>
      </w:r>
    </w:p>
    <w:p w14:paraId="1B0751B7" w14:textId="7AA2BE61" w:rsidR="00D64E89" w:rsidRDefault="00D64E89"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D64E89">
        <w:rPr>
          <w:rFonts w:ascii="Arial" w:hAnsi="Arial" w:cs="Arial"/>
          <w:b/>
          <w:szCs w:val="22"/>
          <w:lang w:val="fr-FR"/>
        </w:rPr>
        <w:t>Président</w:t>
      </w:r>
      <w:r>
        <w:rPr>
          <w:rFonts w:ascii="Arial" w:hAnsi="Arial" w:cs="Arial"/>
          <w:szCs w:val="22"/>
          <w:lang w:val="fr-FR"/>
        </w:rPr>
        <w:t xml:space="preserve"> avait le sentiment que ce libellé reprenait l</w:t>
      </w:r>
      <w:r w:rsidR="00CD5E00">
        <w:rPr>
          <w:rFonts w:ascii="Arial" w:hAnsi="Arial" w:cs="Arial"/>
          <w:szCs w:val="22"/>
          <w:lang w:val="fr-FR"/>
        </w:rPr>
        <w:t>’</w:t>
      </w:r>
      <w:r>
        <w:rPr>
          <w:rFonts w:ascii="Arial" w:hAnsi="Arial" w:cs="Arial"/>
          <w:szCs w:val="22"/>
          <w:lang w:val="fr-FR"/>
        </w:rPr>
        <w:t>ensemble des différentes préoccupations exprimées jusqu</w:t>
      </w:r>
      <w:r w:rsidR="00CD5E00">
        <w:rPr>
          <w:rFonts w:ascii="Arial" w:hAnsi="Arial" w:cs="Arial"/>
          <w:szCs w:val="22"/>
          <w:lang w:val="fr-FR"/>
        </w:rPr>
        <w:t>’</w:t>
      </w:r>
      <w:r>
        <w:rPr>
          <w:rFonts w:ascii="Arial" w:hAnsi="Arial" w:cs="Arial"/>
          <w:szCs w:val="22"/>
          <w:lang w:val="fr-FR"/>
        </w:rPr>
        <w:t xml:space="preserve">alors, et il a donc proposé de parvenir à un </w:t>
      </w:r>
      <w:r w:rsidRPr="00D64E89">
        <w:rPr>
          <w:rFonts w:ascii="Arial" w:hAnsi="Arial" w:cs="Arial"/>
          <w:szCs w:val="22"/>
          <w:lang w:val="fr-FR"/>
        </w:rPr>
        <w:t>consensus</w:t>
      </w:r>
      <w:r>
        <w:rPr>
          <w:rFonts w:ascii="Arial" w:hAnsi="Arial" w:cs="Arial"/>
          <w:szCs w:val="22"/>
          <w:lang w:val="fr-FR"/>
        </w:rPr>
        <w:t>.</w:t>
      </w:r>
    </w:p>
    <w:p w14:paraId="4767EDBD" w14:textId="506E8254" w:rsidR="00D64E89" w:rsidRDefault="00D64E89"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D64E89">
        <w:rPr>
          <w:rFonts w:ascii="Arial" w:hAnsi="Arial" w:cs="Arial"/>
          <w:szCs w:val="22"/>
          <w:lang w:val="fr-FR"/>
        </w:rPr>
        <w:t>délégation</w:t>
      </w:r>
      <w:r>
        <w:rPr>
          <w:rFonts w:ascii="Arial" w:hAnsi="Arial" w:cs="Arial"/>
          <w:szCs w:val="22"/>
          <w:lang w:val="fr-FR"/>
        </w:rPr>
        <w:t xml:space="preserve"> de la </w:t>
      </w:r>
      <w:r w:rsidRPr="00D64E89">
        <w:rPr>
          <w:rFonts w:ascii="Arial" w:hAnsi="Arial" w:cs="Arial"/>
          <w:b/>
          <w:szCs w:val="22"/>
          <w:lang w:val="fr-FR"/>
        </w:rPr>
        <w:t>Belgique</w:t>
      </w:r>
      <w:r>
        <w:rPr>
          <w:rFonts w:ascii="Arial" w:hAnsi="Arial" w:cs="Arial"/>
          <w:szCs w:val="22"/>
          <w:lang w:val="fr-FR"/>
        </w:rPr>
        <w:t xml:space="preserve"> comprenait les préoccupations </w:t>
      </w:r>
      <w:r w:rsidR="00351F41">
        <w:rPr>
          <w:rFonts w:ascii="Arial" w:hAnsi="Arial" w:cs="Arial"/>
          <w:szCs w:val="22"/>
          <w:lang w:val="fr-FR"/>
        </w:rPr>
        <w:t xml:space="preserve">exprimées </w:t>
      </w:r>
      <w:r>
        <w:rPr>
          <w:rFonts w:ascii="Arial" w:hAnsi="Arial" w:cs="Arial"/>
          <w:szCs w:val="22"/>
          <w:lang w:val="fr-FR"/>
        </w:rPr>
        <w:t>par certaines délégations. Elle a ajouté qu</w:t>
      </w:r>
      <w:r w:rsidR="00CD5E00">
        <w:rPr>
          <w:rFonts w:ascii="Arial" w:hAnsi="Arial" w:cs="Arial"/>
          <w:szCs w:val="22"/>
          <w:lang w:val="fr-FR"/>
        </w:rPr>
        <w:t>’</w:t>
      </w:r>
      <w:r>
        <w:rPr>
          <w:rFonts w:ascii="Arial" w:hAnsi="Arial" w:cs="Arial"/>
          <w:szCs w:val="22"/>
          <w:lang w:val="fr-FR"/>
        </w:rPr>
        <w:t>elle avait passé en revue les résolutions prises au cours de la dernière Assemblée générale</w:t>
      </w:r>
      <w:r w:rsidR="00351F41">
        <w:rPr>
          <w:rFonts w:ascii="Arial" w:hAnsi="Arial" w:cs="Arial"/>
          <w:szCs w:val="22"/>
          <w:lang w:val="fr-FR"/>
        </w:rPr>
        <w:t>,</w:t>
      </w:r>
      <w:r>
        <w:rPr>
          <w:rFonts w:ascii="Arial" w:hAnsi="Arial" w:cs="Arial"/>
          <w:szCs w:val="22"/>
          <w:lang w:val="fr-FR"/>
        </w:rPr>
        <w:t xml:space="preserve"> </w:t>
      </w:r>
      <w:r w:rsidR="00351F41">
        <w:rPr>
          <w:rFonts w:ascii="Arial" w:hAnsi="Arial" w:cs="Arial"/>
          <w:szCs w:val="22"/>
          <w:lang w:val="fr-FR"/>
        </w:rPr>
        <w:t>dans lesquelles le libellé original était toujours utilisé tandis qu</w:t>
      </w:r>
      <w:r w:rsidR="00CD5E00">
        <w:rPr>
          <w:rFonts w:ascii="Arial" w:hAnsi="Arial" w:cs="Arial"/>
          <w:szCs w:val="22"/>
          <w:lang w:val="fr-FR"/>
        </w:rPr>
        <w:t>’</w:t>
      </w:r>
      <w:r w:rsidR="00351F41">
        <w:rPr>
          <w:rFonts w:ascii="Arial" w:hAnsi="Arial" w:cs="Arial"/>
          <w:szCs w:val="22"/>
          <w:lang w:val="fr-FR"/>
        </w:rPr>
        <w:t xml:space="preserve">on reflétait </w:t>
      </w:r>
      <w:r w:rsidR="00351F41" w:rsidRPr="00351F41">
        <w:rPr>
          <w:rFonts w:ascii="Arial" w:hAnsi="Arial" w:cs="Arial"/>
          <w:szCs w:val="22"/>
          <w:lang w:val="fr-FR"/>
        </w:rPr>
        <w:t>également</w:t>
      </w:r>
      <w:r w:rsidR="00351F41">
        <w:rPr>
          <w:rFonts w:ascii="Arial" w:hAnsi="Arial" w:cs="Arial"/>
          <w:szCs w:val="22"/>
          <w:lang w:val="fr-FR"/>
        </w:rPr>
        <w:t xml:space="preserve"> les révisions apportées. La </w:t>
      </w:r>
      <w:r w:rsidR="00351F41" w:rsidRPr="00351F41">
        <w:rPr>
          <w:rFonts w:ascii="Arial" w:hAnsi="Arial" w:cs="Arial"/>
          <w:szCs w:val="22"/>
          <w:lang w:val="fr-FR"/>
        </w:rPr>
        <w:t>délégation</w:t>
      </w:r>
      <w:r w:rsidR="00351F41">
        <w:rPr>
          <w:rFonts w:ascii="Arial" w:hAnsi="Arial" w:cs="Arial"/>
          <w:szCs w:val="22"/>
          <w:lang w:val="fr-FR"/>
        </w:rPr>
        <w:t xml:space="preserve"> a rappelé que le </w:t>
      </w:r>
      <w:r w:rsidR="00351F41" w:rsidRPr="00351F41">
        <w:rPr>
          <w:rFonts w:ascii="Arial" w:hAnsi="Arial" w:cs="Arial"/>
          <w:szCs w:val="22"/>
          <w:lang w:val="fr-FR"/>
        </w:rPr>
        <w:t>Rapporteur</w:t>
      </w:r>
      <w:r w:rsidR="00351F41">
        <w:rPr>
          <w:rFonts w:ascii="Arial" w:hAnsi="Arial" w:cs="Arial"/>
          <w:szCs w:val="22"/>
          <w:lang w:val="fr-FR"/>
        </w:rPr>
        <w:t xml:space="preserve"> veillerait à ce que les décisions soient conformes. Elle ne s</w:t>
      </w:r>
      <w:r w:rsidR="00CD5E00">
        <w:rPr>
          <w:rFonts w:ascii="Arial" w:hAnsi="Arial" w:cs="Arial"/>
          <w:szCs w:val="22"/>
          <w:lang w:val="fr-FR"/>
        </w:rPr>
        <w:t>’</w:t>
      </w:r>
      <w:r w:rsidR="00351F41">
        <w:rPr>
          <w:rFonts w:ascii="Arial" w:hAnsi="Arial" w:cs="Arial"/>
          <w:szCs w:val="22"/>
          <w:lang w:val="fr-FR"/>
        </w:rPr>
        <w:t>opposerait pas à une légère modification.</w:t>
      </w:r>
    </w:p>
    <w:p w14:paraId="59AE675D" w14:textId="3A8AAA5B" w:rsidR="00351F41" w:rsidRPr="00351F41" w:rsidRDefault="00351F41"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351F41">
        <w:rPr>
          <w:rFonts w:ascii="Arial" w:hAnsi="Arial" w:cs="Arial"/>
          <w:b/>
          <w:szCs w:val="22"/>
          <w:lang w:val="fr-FR"/>
        </w:rPr>
        <w:t>Président</w:t>
      </w:r>
      <w:r>
        <w:rPr>
          <w:rFonts w:ascii="Arial" w:hAnsi="Arial" w:cs="Arial"/>
          <w:szCs w:val="22"/>
          <w:lang w:val="fr-FR"/>
        </w:rPr>
        <w:t xml:space="preserve"> a souligné que la Belgique s</w:t>
      </w:r>
      <w:r w:rsidR="00CD5E00">
        <w:rPr>
          <w:rFonts w:ascii="Arial" w:hAnsi="Arial" w:cs="Arial"/>
          <w:szCs w:val="22"/>
          <w:lang w:val="fr-FR"/>
        </w:rPr>
        <w:t>’</w:t>
      </w:r>
      <w:r>
        <w:rPr>
          <w:rFonts w:ascii="Arial" w:hAnsi="Arial" w:cs="Arial"/>
          <w:szCs w:val="22"/>
          <w:lang w:val="fr-FR"/>
        </w:rPr>
        <w:t xml:space="preserve">associait au </w:t>
      </w:r>
      <w:r w:rsidRPr="00351F41">
        <w:rPr>
          <w:rFonts w:ascii="Arial" w:hAnsi="Arial" w:cs="Arial"/>
          <w:szCs w:val="22"/>
          <w:lang w:val="fr-FR"/>
        </w:rPr>
        <w:t>consensus</w:t>
      </w:r>
      <w:r>
        <w:rPr>
          <w:rFonts w:ascii="Arial" w:hAnsi="Arial" w:cs="Arial"/>
          <w:szCs w:val="22"/>
          <w:lang w:val="fr-FR"/>
        </w:rPr>
        <w:t xml:space="preserve"> et, en l</w:t>
      </w:r>
      <w:r w:rsidR="00CD5E00">
        <w:rPr>
          <w:rFonts w:ascii="Arial" w:hAnsi="Arial" w:cs="Arial"/>
          <w:szCs w:val="22"/>
          <w:lang w:val="fr-FR"/>
        </w:rPr>
        <w:t>’</w:t>
      </w:r>
      <w:r>
        <w:rPr>
          <w:rFonts w:ascii="Arial" w:hAnsi="Arial" w:cs="Arial"/>
          <w:szCs w:val="22"/>
          <w:lang w:val="fr-FR"/>
        </w:rPr>
        <w:t>absence de commentaires ou d</w:t>
      </w:r>
      <w:r w:rsidR="00CD5E00">
        <w:rPr>
          <w:rFonts w:ascii="Arial" w:hAnsi="Arial" w:cs="Arial"/>
          <w:szCs w:val="22"/>
          <w:lang w:val="fr-FR"/>
        </w:rPr>
        <w:t>’</w:t>
      </w:r>
      <w:r>
        <w:rPr>
          <w:rFonts w:ascii="Arial" w:hAnsi="Arial" w:cs="Arial"/>
          <w:szCs w:val="22"/>
          <w:lang w:val="fr-FR"/>
        </w:rPr>
        <w:t xml:space="preserve">objections, il a déclaré le </w:t>
      </w:r>
      <w:r w:rsidRPr="00351F41">
        <w:rPr>
          <w:rFonts w:ascii="Arial" w:hAnsi="Arial" w:cs="Arial"/>
          <w:szCs w:val="22"/>
          <w:lang w:val="fr-FR"/>
        </w:rPr>
        <w:t>paragraphe</w:t>
      </w:r>
      <w:r>
        <w:rPr>
          <w:rFonts w:ascii="Arial" w:hAnsi="Arial" w:cs="Arial"/>
          <w:szCs w:val="22"/>
          <w:lang w:val="fr-FR"/>
        </w:rPr>
        <w:t xml:space="preserve"> 2 adopté. Il est ensuite passé au nouveau </w:t>
      </w:r>
      <w:r w:rsidRPr="00351F41">
        <w:rPr>
          <w:rFonts w:ascii="Arial" w:hAnsi="Arial" w:cs="Arial"/>
          <w:szCs w:val="22"/>
          <w:lang w:val="fr-FR"/>
        </w:rPr>
        <w:t>paragraphe</w:t>
      </w:r>
      <w:r>
        <w:rPr>
          <w:rFonts w:ascii="Arial" w:hAnsi="Arial" w:cs="Arial"/>
          <w:szCs w:val="22"/>
          <w:lang w:val="fr-FR"/>
        </w:rPr>
        <w:t xml:space="preserve"> 3, tel que proposé par la Palestine.</w:t>
      </w:r>
    </w:p>
    <w:p w14:paraId="36F1CE85" w14:textId="0D5E7D54" w:rsidR="007C463C" w:rsidRDefault="007C463C"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7C463C">
        <w:rPr>
          <w:rFonts w:ascii="Arial" w:hAnsi="Arial" w:cs="Arial"/>
          <w:szCs w:val="22"/>
          <w:lang w:val="fr-FR"/>
        </w:rPr>
        <w:t>délégation</w:t>
      </w:r>
      <w:r>
        <w:rPr>
          <w:rFonts w:ascii="Arial" w:hAnsi="Arial" w:cs="Arial"/>
          <w:szCs w:val="22"/>
          <w:lang w:val="fr-FR"/>
        </w:rPr>
        <w:t xml:space="preserve"> de la </w:t>
      </w:r>
      <w:r w:rsidRPr="007C463C">
        <w:rPr>
          <w:rFonts w:ascii="Arial" w:hAnsi="Arial" w:cs="Arial"/>
          <w:b/>
          <w:szCs w:val="22"/>
          <w:lang w:val="fr-FR"/>
        </w:rPr>
        <w:t>Palestine</w:t>
      </w:r>
      <w:r>
        <w:rPr>
          <w:rFonts w:ascii="Arial" w:hAnsi="Arial" w:cs="Arial"/>
          <w:szCs w:val="22"/>
          <w:lang w:val="fr-FR"/>
        </w:rPr>
        <w:t xml:space="preserve"> avait quelques réserves quant au </w:t>
      </w:r>
      <w:r w:rsidRPr="007C463C">
        <w:rPr>
          <w:rFonts w:ascii="Arial" w:hAnsi="Arial" w:cs="Arial"/>
          <w:szCs w:val="22"/>
          <w:lang w:val="fr-FR"/>
        </w:rPr>
        <w:t>paragraphe</w:t>
      </w:r>
      <w:r>
        <w:rPr>
          <w:rFonts w:ascii="Arial" w:hAnsi="Arial" w:cs="Arial"/>
          <w:szCs w:val="22"/>
          <w:lang w:val="fr-FR"/>
        </w:rPr>
        <w:t xml:space="preserve"> 2 que l</w:t>
      </w:r>
      <w:r w:rsidR="00CD5E00">
        <w:rPr>
          <w:rFonts w:ascii="Arial" w:hAnsi="Arial" w:cs="Arial"/>
          <w:szCs w:val="22"/>
          <w:lang w:val="fr-FR"/>
        </w:rPr>
        <w:t>’</w:t>
      </w:r>
      <w:r>
        <w:rPr>
          <w:rFonts w:ascii="Arial" w:hAnsi="Arial" w:cs="Arial"/>
          <w:szCs w:val="22"/>
          <w:lang w:val="fr-FR"/>
        </w:rPr>
        <w:t>on venait d</w:t>
      </w:r>
      <w:r w:rsidR="00CD5E00">
        <w:rPr>
          <w:rFonts w:ascii="Arial" w:hAnsi="Arial" w:cs="Arial"/>
          <w:szCs w:val="22"/>
          <w:lang w:val="fr-FR"/>
        </w:rPr>
        <w:t>’</w:t>
      </w:r>
      <w:r>
        <w:rPr>
          <w:rFonts w:ascii="Arial" w:hAnsi="Arial" w:cs="Arial"/>
          <w:szCs w:val="22"/>
          <w:lang w:val="fr-FR"/>
        </w:rPr>
        <w:t xml:space="preserve">adopter mais, dans un esprit de </w:t>
      </w:r>
      <w:r w:rsidRPr="007C463C">
        <w:rPr>
          <w:rFonts w:ascii="Arial" w:hAnsi="Arial" w:cs="Arial"/>
          <w:szCs w:val="22"/>
          <w:lang w:val="fr-FR"/>
        </w:rPr>
        <w:t>consensus</w:t>
      </w:r>
      <w:r>
        <w:rPr>
          <w:rFonts w:ascii="Arial" w:hAnsi="Arial" w:cs="Arial"/>
          <w:szCs w:val="22"/>
          <w:lang w:val="fr-FR"/>
        </w:rPr>
        <w:t>, elle s</w:t>
      </w:r>
      <w:r w:rsidR="00CD5E00">
        <w:rPr>
          <w:rFonts w:ascii="Arial" w:hAnsi="Arial" w:cs="Arial"/>
          <w:szCs w:val="22"/>
          <w:lang w:val="fr-FR"/>
        </w:rPr>
        <w:t>’</w:t>
      </w:r>
      <w:r>
        <w:rPr>
          <w:rFonts w:ascii="Arial" w:hAnsi="Arial" w:cs="Arial"/>
          <w:szCs w:val="22"/>
          <w:lang w:val="fr-FR"/>
        </w:rPr>
        <w:t xml:space="preserve">était préparée à accepter le </w:t>
      </w:r>
      <w:r w:rsidRPr="007C463C">
        <w:rPr>
          <w:rFonts w:ascii="Arial" w:hAnsi="Arial" w:cs="Arial"/>
          <w:szCs w:val="22"/>
          <w:lang w:val="fr-FR"/>
        </w:rPr>
        <w:t>paragraphe</w:t>
      </w:r>
      <w:r>
        <w:rPr>
          <w:rFonts w:ascii="Arial" w:hAnsi="Arial" w:cs="Arial"/>
          <w:szCs w:val="22"/>
          <w:lang w:val="fr-FR"/>
        </w:rPr>
        <w:t xml:space="preserve"> tel qu</w:t>
      </w:r>
      <w:r w:rsidR="00CD5E00">
        <w:rPr>
          <w:rFonts w:ascii="Arial" w:hAnsi="Arial" w:cs="Arial"/>
          <w:szCs w:val="22"/>
          <w:lang w:val="fr-FR"/>
        </w:rPr>
        <w:t>’</w:t>
      </w:r>
      <w:r>
        <w:rPr>
          <w:rFonts w:ascii="Arial" w:hAnsi="Arial" w:cs="Arial"/>
          <w:szCs w:val="22"/>
          <w:lang w:val="fr-FR"/>
        </w:rPr>
        <w:t>adopté. En fait, l</w:t>
      </w:r>
      <w:r w:rsidR="00CD5E00">
        <w:rPr>
          <w:rFonts w:ascii="Arial" w:hAnsi="Arial" w:cs="Arial"/>
          <w:szCs w:val="22"/>
          <w:lang w:val="fr-FR"/>
        </w:rPr>
        <w:t>’</w:t>
      </w:r>
      <w:r w:rsidRPr="007C463C">
        <w:rPr>
          <w:rFonts w:ascii="Arial" w:hAnsi="Arial" w:cs="Arial"/>
          <w:szCs w:val="22"/>
          <w:lang w:val="fr-FR"/>
        </w:rPr>
        <w:t>Assemblée</w:t>
      </w:r>
      <w:r>
        <w:rPr>
          <w:rFonts w:ascii="Arial" w:hAnsi="Arial" w:cs="Arial"/>
          <w:szCs w:val="22"/>
          <w:lang w:val="fr-FR"/>
        </w:rPr>
        <w:t xml:space="preserve"> n</w:t>
      </w:r>
      <w:proofErr w:type="gramStart"/>
      <w:r w:rsidR="00CD5E00">
        <w:rPr>
          <w:rFonts w:ascii="Arial" w:hAnsi="Arial" w:cs="Arial"/>
          <w:szCs w:val="22"/>
          <w:lang w:val="fr-FR"/>
        </w:rPr>
        <w:t>’</w:t>
      </w:r>
      <w:r>
        <w:rPr>
          <w:rFonts w:ascii="Arial" w:hAnsi="Arial" w:cs="Arial"/>
          <w:szCs w:val="22"/>
          <w:lang w:val="fr-FR"/>
        </w:rPr>
        <w:t>«</w:t>
      </w:r>
      <w:proofErr w:type="gramEnd"/>
      <w:r>
        <w:rPr>
          <w:rFonts w:ascii="Arial" w:hAnsi="Arial" w:cs="Arial"/>
          <w:szCs w:val="22"/>
          <w:lang w:val="fr-FR"/>
        </w:rPr>
        <w:t> approuvait pas la révision » car la révision était déjà approuvée, c.-à-d. la révision était une idée et c</w:t>
      </w:r>
      <w:r w:rsidR="00CD5E00">
        <w:rPr>
          <w:rFonts w:ascii="Arial" w:hAnsi="Arial" w:cs="Arial"/>
          <w:szCs w:val="22"/>
          <w:lang w:val="fr-FR"/>
        </w:rPr>
        <w:t>’</w:t>
      </w:r>
      <w:r>
        <w:rPr>
          <w:rFonts w:ascii="Arial" w:hAnsi="Arial" w:cs="Arial"/>
          <w:szCs w:val="22"/>
          <w:lang w:val="fr-FR"/>
        </w:rPr>
        <w:t>étaient bien les amendements qui</w:t>
      </w:r>
      <w:r w:rsidR="002322E5">
        <w:rPr>
          <w:rFonts w:ascii="Arial" w:hAnsi="Arial" w:cs="Arial"/>
          <w:szCs w:val="22"/>
          <w:lang w:val="fr-FR"/>
        </w:rPr>
        <w:t xml:space="preserve"> étaient approuvés. L</w:t>
      </w:r>
      <w:r>
        <w:rPr>
          <w:rFonts w:ascii="Arial" w:hAnsi="Arial" w:cs="Arial"/>
          <w:szCs w:val="22"/>
          <w:lang w:val="fr-FR"/>
        </w:rPr>
        <w:t xml:space="preserve">a </w:t>
      </w:r>
      <w:r w:rsidRPr="007C463C">
        <w:rPr>
          <w:rFonts w:ascii="Arial" w:hAnsi="Arial" w:cs="Arial"/>
          <w:szCs w:val="22"/>
          <w:lang w:val="fr-FR"/>
        </w:rPr>
        <w:t>délégation</w:t>
      </w:r>
      <w:r>
        <w:rPr>
          <w:rFonts w:ascii="Arial" w:hAnsi="Arial" w:cs="Arial"/>
          <w:szCs w:val="22"/>
          <w:lang w:val="fr-FR"/>
        </w:rPr>
        <w:t xml:space="preserve"> est </w:t>
      </w:r>
      <w:r w:rsidR="002322E5">
        <w:rPr>
          <w:rFonts w:ascii="Arial" w:hAnsi="Arial" w:cs="Arial"/>
          <w:szCs w:val="22"/>
          <w:lang w:val="fr-FR"/>
        </w:rPr>
        <w:t xml:space="preserve">ensuite </w:t>
      </w:r>
      <w:r>
        <w:rPr>
          <w:rFonts w:ascii="Arial" w:hAnsi="Arial" w:cs="Arial"/>
          <w:szCs w:val="22"/>
          <w:lang w:val="fr-FR"/>
        </w:rPr>
        <w:t xml:space="preserve">passée à sa </w:t>
      </w:r>
      <w:r w:rsidRPr="007C463C">
        <w:rPr>
          <w:rFonts w:ascii="Arial" w:hAnsi="Arial" w:cs="Arial"/>
          <w:szCs w:val="22"/>
          <w:lang w:val="fr-FR"/>
        </w:rPr>
        <w:t xml:space="preserve">proposition </w:t>
      </w:r>
      <w:r w:rsidR="002322E5">
        <w:rPr>
          <w:rFonts w:ascii="Arial" w:hAnsi="Arial" w:cs="Arial"/>
          <w:szCs w:val="22"/>
          <w:lang w:val="fr-FR"/>
        </w:rPr>
        <w:t xml:space="preserve">de </w:t>
      </w:r>
      <w:r w:rsidRPr="007C463C">
        <w:rPr>
          <w:rFonts w:ascii="Arial" w:hAnsi="Arial" w:cs="Arial"/>
          <w:szCs w:val="22"/>
          <w:lang w:val="fr-FR"/>
        </w:rPr>
        <w:t>paragraphe</w:t>
      </w:r>
      <w:r>
        <w:rPr>
          <w:rFonts w:ascii="Arial" w:hAnsi="Arial" w:cs="Arial"/>
          <w:szCs w:val="22"/>
          <w:lang w:val="fr-FR"/>
        </w:rPr>
        <w:t xml:space="preserve"> qui serait ainsi rédigé : « Invite le Secrétariat, </w:t>
      </w:r>
      <w:r w:rsidR="002322E5">
        <w:rPr>
          <w:rFonts w:ascii="Arial" w:hAnsi="Arial" w:cs="Arial"/>
          <w:szCs w:val="22"/>
          <w:lang w:val="fr-FR"/>
        </w:rPr>
        <w:t>afin de renforcer la synergie et l</w:t>
      </w:r>
      <w:r w:rsidR="00CD5E00">
        <w:rPr>
          <w:rFonts w:ascii="Arial" w:hAnsi="Arial" w:cs="Arial"/>
          <w:szCs w:val="22"/>
          <w:lang w:val="fr-FR"/>
        </w:rPr>
        <w:t>’</w:t>
      </w:r>
      <w:r w:rsidR="002322E5">
        <w:rPr>
          <w:rFonts w:ascii="Arial" w:hAnsi="Arial" w:cs="Arial"/>
          <w:szCs w:val="22"/>
          <w:lang w:val="fr-FR"/>
        </w:rPr>
        <w:t>harmonie entre les c</w:t>
      </w:r>
      <w:r w:rsidR="002322E5" w:rsidRPr="002322E5">
        <w:rPr>
          <w:rFonts w:ascii="Arial" w:hAnsi="Arial" w:cs="Arial"/>
          <w:szCs w:val="22"/>
          <w:lang w:val="fr-FR"/>
        </w:rPr>
        <w:t>onvention</w:t>
      </w:r>
      <w:r w:rsidR="002322E5">
        <w:rPr>
          <w:rFonts w:ascii="Arial" w:hAnsi="Arial" w:cs="Arial"/>
          <w:szCs w:val="22"/>
          <w:lang w:val="fr-FR"/>
        </w:rPr>
        <w:t>s culturelles de l</w:t>
      </w:r>
      <w:r w:rsidR="00CD5E00">
        <w:rPr>
          <w:rFonts w:ascii="Arial" w:hAnsi="Arial" w:cs="Arial"/>
          <w:szCs w:val="22"/>
          <w:lang w:val="fr-FR"/>
        </w:rPr>
        <w:t>’</w:t>
      </w:r>
      <w:r w:rsidR="002322E5">
        <w:rPr>
          <w:rFonts w:ascii="Arial" w:hAnsi="Arial" w:cs="Arial"/>
          <w:szCs w:val="22"/>
          <w:lang w:val="fr-FR"/>
        </w:rPr>
        <w:t>UNESCO</w:t>
      </w:r>
      <w:r w:rsidR="00860476">
        <w:rPr>
          <w:rFonts w:ascii="Arial" w:hAnsi="Arial" w:cs="Arial"/>
          <w:szCs w:val="22"/>
          <w:lang w:val="fr-FR"/>
        </w:rPr>
        <w:t>, à réfléchir à</w:t>
      </w:r>
      <w:r w:rsidR="002322E5">
        <w:rPr>
          <w:rFonts w:ascii="Arial" w:hAnsi="Arial" w:cs="Arial"/>
          <w:szCs w:val="22"/>
          <w:lang w:val="fr-FR"/>
        </w:rPr>
        <w:t xml:space="preserve"> l</w:t>
      </w:r>
      <w:r w:rsidR="00CD5E00">
        <w:rPr>
          <w:rFonts w:ascii="Arial" w:hAnsi="Arial" w:cs="Arial"/>
          <w:szCs w:val="22"/>
          <w:lang w:val="fr-FR"/>
        </w:rPr>
        <w:t>’</w:t>
      </w:r>
      <w:r w:rsidR="002322E5">
        <w:rPr>
          <w:rFonts w:ascii="Arial" w:hAnsi="Arial" w:cs="Arial"/>
          <w:szCs w:val="22"/>
          <w:lang w:val="fr-FR"/>
        </w:rPr>
        <w:t>inclusion du nouveau chapitre consacré au développement durable dans les Directives opérationnelles et d</w:t>
      </w:r>
      <w:r w:rsidR="00CD5E00">
        <w:rPr>
          <w:rFonts w:ascii="Arial" w:hAnsi="Arial" w:cs="Arial"/>
          <w:szCs w:val="22"/>
          <w:lang w:val="fr-FR"/>
        </w:rPr>
        <w:t>’</w:t>
      </w:r>
      <w:r w:rsidR="002322E5">
        <w:rPr>
          <w:rFonts w:ascii="Arial" w:hAnsi="Arial" w:cs="Arial"/>
          <w:szCs w:val="22"/>
          <w:lang w:val="fr-FR"/>
        </w:rPr>
        <w:t>en faire rapport à sa prochaine session » ou « à sa septième session ».</w:t>
      </w:r>
    </w:p>
    <w:p w14:paraId="4CBEB3AA" w14:textId="66F6E7BA" w:rsidR="002322E5" w:rsidRDefault="002322E5"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2322E5">
        <w:rPr>
          <w:rFonts w:ascii="Arial" w:hAnsi="Arial" w:cs="Arial"/>
          <w:b/>
          <w:szCs w:val="22"/>
          <w:lang w:val="fr-FR"/>
        </w:rPr>
        <w:t>Président</w:t>
      </w:r>
      <w:r>
        <w:rPr>
          <w:rFonts w:ascii="Arial" w:hAnsi="Arial" w:cs="Arial"/>
          <w:szCs w:val="22"/>
          <w:lang w:val="fr-FR"/>
        </w:rPr>
        <w:t xml:space="preserve"> a pris note du nouveau </w:t>
      </w:r>
      <w:r w:rsidRPr="002322E5">
        <w:rPr>
          <w:rFonts w:ascii="Arial" w:hAnsi="Arial" w:cs="Arial"/>
          <w:szCs w:val="22"/>
          <w:lang w:val="fr-FR"/>
        </w:rPr>
        <w:t>paragraphe</w:t>
      </w:r>
      <w:r>
        <w:rPr>
          <w:rFonts w:ascii="Arial" w:hAnsi="Arial" w:cs="Arial"/>
          <w:szCs w:val="22"/>
          <w:lang w:val="fr-FR"/>
        </w:rPr>
        <w:t xml:space="preserve"> 3 proposé par la Palestine et soumis à l</w:t>
      </w:r>
      <w:r w:rsidR="00CD5E00">
        <w:rPr>
          <w:rFonts w:ascii="Arial" w:hAnsi="Arial" w:cs="Arial"/>
          <w:szCs w:val="22"/>
          <w:lang w:val="fr-FR"/>
        </w:rPr>
        <w:t>’</w:t>
      </w:r>
      <w:r>
        <w:rPr>
          <w:rFonts w:ascii="Arial" w:hAnsi="Arial" w:cs="Arial"/>
          <w:szCs w:val="22"/>
          <w:lang w:val="fr-FR"/>
        </w:rPr>
        <w:t>examen de l</w:t>
      </w:r>
      <w:r w:rsidR="00CD5E00">
        <w:rPr>
          <w:rFonts w:ascii="Arial" w:hAnsi="Arial" w:cs="Arial"/>
          <w:szCs w:val="22"/>
          <w:lang w:val="fr-FR"/>
        </w:rPr>
        <w:t>’</w:t>
      </w:r>
      <w:r w:rsidRPr="002322E5">
        <w:rPr>
          <w:rFonts w:ascii="Arial" w:hAnsi="Arial" w:cs="Arial"/>
          <w:szCs w:val="22"/>
          <w:lang w:val="fr-FR"/>
        </w:rPr>
        <w:t>Assemblée</w:t>
      </w:r>
      <w:r>
        <w:rPr>
          <w:rFonts w:ascii="Arial" w:hAnsi="Arial" w:cs="Arial"/>
          <w:szCs w:val="22"/>
          <w:lang w:val="fr-FR"/>
        </w:rPr>
        <w:t>.</w:t>
      </w:r>
    </w:p>
    <w:p w14:paraId="363D3BF3" w14:textId="7CFAA773" w:rsidR="002322E5" w:rsidRDefault="002322E5"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2322E5">
        <w:rPr>
          <w:rFonts w:ascii="Arial" w:hAnsi="Arial" w:cs="Arial"/>
          <w:szCs w:val="22"/>
          <w:lang w:val="fr-FR"/>
        </w:rPr>
        <w:t>délégation</w:t>
      </w:r>
      <w:r>
        <w:rPr>
          <w:rFonts w:ascii="Arial" w:hAnsi="Arial" w:cs="Arial"/>
          <w:szCs w:val="22"/>
          <w:lang w:val="fr-FR"/>
        </w:rPr>
        <w:t xml:space="preserve"> du </w:t>
      </w:r>
      <w:r w:rsidRPr="002322E5">
        <w:rPr>
          <w:rFonts w:ascii="Arial" w:hAnsi="Arial" w:cs="Arial"/>
          <w:b/>
          <w:szCs w:val="22"/>
          <w:lang w:val="fr-FR"/>
        </w:rPr>
        <w:t>Maroc</w:t>
      </w:r>
      <w:r>
        <w:rPr>
          <w:rFonts w:ascii="Arial" w:hAnsi="Arial" w:cs="Arial"/>
          <w:szCs w:val="22"/>
          <w:lang w:val="fr-FR"/>
        </w:rPr>
        <w:t xml:space="preserve"> a demandé à la Palestine quelle était la raison d</w:t>
      </w:r>
      <w:r w:rsidR="00CD5E00">
        <w:rPr>
          <w:rFonts w:ascii="Arial" w:hAnsi="Arial" w:cs="Arial"/>
          <w:szCs w:val="22"/>
          <w:lang w:val="fr-FR"/>
        </w:rPr>
        <w:t>’</w:t>
      </w:r>
      <w:r>
        <w:rPr>
          <w:rFonts w:ascii="Arial" w:hAnsi="Arial" w:cs="Arial"/>
          <w:szCs w:val="22"/>
          <w:lang w:val="fr-FR"/>
        </w:rPr>
        <w:t xml:space="preserve">être de ce </w:t>
      </w:r>
      <w:r w:rsidRPr="002322E5">
        <w:rPr>
          <w:rFonts w:ascii="Arial" w:hAnsi="Arial" w:cs="Arial"/>
          <w:szCs w:val="22"/>
          <w:lang w:val="fr-FR"/>
        </w:rPr>
        <w:t>paragraphe</w:t>
      </w:r>
      <w:r w:rsidR="005C2D2A">
        <w:rPr>
          <w:rFonts w:ascii="Arial" w:hAnsi="Arial" w:cs="Arial"/>
          <w:szCs w:val="22"/>
          <w:lang w:val="fr-FR"/>
        </w:rPr>
        <w:t xml:space="preserve"> car son objectif était flou. La </w:t>
      </w:r>
      <w:r w:rsidR="005C2D2A" w:rsidRPr="005C2D2A">
        <w:rPr>
          <w:rFonts w:ascii="Arial" w:hAnsi="Arial" w:cs="Arial"/>
          <w:szCs w:val="22"/>
          <w:lang w:val="fr-FR"/>
        </w:rPr>
        <w:t>délégation</w:t>
      </w:r>
      <w:r w:rsidR="005C2D2A">
        <w:rPr>
          <w:rFonts w:ascii="Arial" w:hAnsi="Arial" w:cs="Arial"/>
          <w:szCs w:val="22"/>
          <w:lang w:val="fr-FR"/>
        </w:rPr>
        <w:t xml:space="preserve"> souhaitait comprendre ce qui était précisément demandé au Secrétariat, ainsi que le but recherché par cette « réflexion sur l</w:t>
      </w:r>
      <w:r w:rsidR="00CD5E00">
        <w:rPr>
          <w:rFonts w:ascii="Arial" w:hAnsi="Arial" w:cs="Arial"/>
          <w:szCs w:val="22"/>
          <w:lang w:val="fr-FR"/>
        </w:rPr>
        <w:t>’</w:t>
      </w:r>
      <w:r w:rsidR="005C2D2A">
        <w:rPr>
          <w:rFonts w:ascii="Arial" w:hAnsi="Arial" w:cs="Arial"/>
          <w:szCs w:val="22"/>
          <w:lang w:val="fr-FR"/>
        </w:rPr>
        <w:t>inclusion du nouveau chapitre sur le développement durable ».</w:t>
      </w:r>
    </w:p>
    <w:p w14:paraId="4A5F8623" w14:textId="36F6DFDD" w:rsidR="005C2D2A" w:rsidRDefault="005C2D2A"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5C2D2A">
        <w:rPr>
          <w:rFonts w:ascii="Arial" w:hAnsi="Arial" w:cs="Arial"/>
          <w:szCs w:val="22"/>
          <w:lang w:val="fr-FR"/>
        </w:rPr>
        <w:t>délégation</w:t>
      </w:r>
      <w:r>
        <w:rPr>
          <w:rFonts w:ascii="Arial" w:hAnsi="Arial" w:cs="Arial"/>
          <w:szCs w:val="22"/>
          <w:lang w:val="fr-FR"/>
        </w:rPr>
        <w:t xml:space="preserve"> de la </w:t>
      </w:r>
      <w:r w:rsidRPr="005C2D2A">
        <w:rPr>
          <w:rFonts w:ascii="Arial" w:hAnsi="Arial" w:cs="Arial"/>
          <w:b/>
          <w:szCs w:val="22"/>
          <w:lang w:val="fr-FR"/>
        </w:rPr>
        <w:t>Palestine</w:t>
      </w:r>
      <w:r>
        <w:rPr>
          <w:rFonts w:ascii="Arial" w:hAnsi="Arial" w:cs="Arial"/>
          <w:szCs w:val="22"/>
          <w:lang w:val="fr-FR"/>
        </w:rPr>
        <w:t xml:space="preserve"> a expliqué que le </w:t>
      </w:r>
      <w:r w:rsidRPr="005C2D2A">
        <w:rPr>
          <w:rFonts w:ascii="Arial" w:hAnsi="Arial" w:cs="Arial"/>
          <w:szCs w:val="22"/>
          <w:lang w:val="fr-FR"/>
        </w:rPr>
        <w:t>paragraphe</w:t>
      </w:r>
      <w:r>
        <w:rPr>
          <w:rFonts w:ascii="Arial" w:hAnsi="Arial" w:cs="Arial"/>
          <w:szCs w:val="22"/>
          <w:lang w:val="fr-FR"/>
        </w:rPr>
        <w:t xml:space="preserve"> devait être lu dans son </w:t>
      </w:r>
      <w:r w:rsidRPr="005C2D2A">
        <w:rPr>
          <w:rFonts w:ascii="Arial" w:hAnsi="Arial" w:cs="Arial"/>
          <w:szCs w:val="22"/>
          <w:lang w:val="fr-FR"/>
        </w:rPr>
        <w:t>ensemble</w:t>
      </w:r>
      <w:r>
        <w:rPr>
          <w:rFonts w:ascii="Arial" w:hAnsi="Arial" w:cs="Arial"/>
          <w:szCs w:val="22"/>
          <w:lang w:val="fr-FR"/>
        </w:rPr>
        <w:t xml:space="preserve"> car la syntaxe était différente en français et en anglais Le but était souligné dans le </w:t>
      </w:r>
      <w:r w:rsidRPr="005C2D2A">
        <w:rPr>
          <w:rFonts w:ascii="Arial" w:hAnsi="Arial" w:cs="Arial"/>
          <w:szCs w:val="22"/>
          <w:lang w:val="fr-FR"/>
        </w:rPr>
        <w:t>paragraphe</w:t>
      </w:r>
      <w:r>
        <w:rPr>
          <w:rFonts w:ascii="Arial" w:hAnsi="Arial" w:cs="Arial"/>
          <w:szCs w:val="22"/>
          <w:lang w:val="fr-FR"/>
        </w:rPr>
        <w:t xml:space="preserve"> qui encourageait le Secrétariat à envisager de renforcer la synergie et l</w:t>
      </w:r>
      <w:r w:rsidR="00CD5E00">
        <w:rPr>
          <w:rFonts w:ascii="Arial" w:hAnsi="Arial" w:cs="Arial"/>
          <w:szCs w:val="22"/>
          <w:lang w:val="fr-FR"/>
        </w:rPr>
        <w:t>’</w:t>
      </w:r>
      <w:r>
        <w:rPr>
          <w:rFonts w:ascii="Arial" w:hAnsi="Arial" w:cs="Arial"/>
          <w:szCs w:val="22"/>
          <w:lang w:val="fr-FR"/>
        </w:rPr>
        <w:t>harmonie entre les conventions culturelles de l</w:t>
      </w:r>
      <w:r w:rsidR="00CD5E00">
        <w:rPr>
          <w:rFonts w:ascii="Arial" w:hAnsi="Arial" w:cs="Arial"/>
          <w:szCs w:val="22"/>
          <w:lang w:val="fr-FR"/>
        </w:rPr>
        <w:t>’</w:t>
      </w:r>
      <w:r>
        <w:rPr>
          <w:rFonts w:ascii="Arial" w:hAnsi="Arial" w:cs="Arial"/>
          <w:szCs w:val="22"/>
          <w:lang w:val="fr-FR"/>
        </w:rPr>
        <w:t>UNESCO, un point qui avait été régulièrement soulevé pendant le déba</w:t>
      </w:r>
      <w:r w:rsidR="00D26745">
        <w:rPr>
          <w:rFonts w:ascii="Arial" w:hAnsi="Arial" w:cs="Arial"/>
          <w:szCs w:val="22"/>
          <w:lang w:val="fr-FR"/>
        </w:rPr>
        <w:t xml:space="preserve">t, compte tenu de la rédaction </w:t>
      </w:r>
      <w:r>
        <w:rPr>
          <w:rFonts w:ascii="Arial" w:hAnsi="Arial" w:cs="Arial"/>
          <w:szCs w:val="22"/>
          <w:lang w:val="fr-FR"/>
        </w:rPr>
        <w:t xml:space="preserve">par la </w:t>
      </w:r>
      <w:r w:rsidRPr="005C2D2A">
        <w:rPr>
          <w:rFonts w:ascii="Arial" w:hAnsi="Arial" w:cs="Arial"/>
          <w:szCs w:val="22"/>
          <w:lang w:val="fr-FR"/>
        </w:rPr>
        <w:t>Convention</w:t>
      </w:r>
      <w:r w:rsidR="00D26745">
        <w:rPr>
          <w:rFonts w:ascii="Arial" w:hAnsi="Arial" w:cs="Arial"/>
          <w:szCs w:val="22"/>
          <w:lang w:val="fr-FR"/>
        </w:rPr>
        <w:t xml:space="preserve"> de 1972</w:t>
      </w:r>
      <w:r>
        <w:rPr>
          <w:rFonts w:ascii="Arial" w:hAnsi="Arial" w:cs="Arial"/>
          <w:szCs w:val="22"/>
          <w:lang w:val="fr-FR"/>
        </w:rPr>
        <w:t xml:space="preserve"> d</w:t>
      </w:r>
      <w:r w:rsidR="00CD5E00">
        <w:rPr>
          <w:rFonts w:ascii="Arial" w:hAnsi="Arial" w:cs="Arial"/>
          <w:szCs w:val="22"/>
          <w:lang w:val="fr-FR"/>
        </w:rPr>
        <w:t>’</w:t>
      </w:r>
      <w:r>
        <w:rPr>
          <w:rFonts w:ascii="Arial" w:hAnsi="Arial" w:cs="Arial"/>
          <w:szCs w:val="22"/>
          <w:lang w:val="fr-FR"/>
        </w:rPr>
        <w:t>un document d</w:t>
      </w:r>
      <w:r w:rsidR="00CD5E00">
        <w:rPr>
          <w:rFonts w:ascii="Arial" w:hAnsi="Arial" w:cs="Arial"/>
          <w:szCs w:val="22"/>
          <w:lang w:val="fr-FR"/>
        </w:rPr>
        <w:t>’</w:t>
      </w:r>
      <w:r>
        <w:rPr>
          <w:rFonts w:ascii="Arial" w:hAnsi="Arial" w:cs="Arial"/>
          <w:szCs w:val="22"/>
          <w:lang w:val="fr-FR"/>
        </w:rPr>
        <w:t xml:space="preserve">orientation pour le développement durable, alors que dans la </w:t>
      </w:r>
      <w:r w:rsidRPr="005C2D2A">
        <w:rPr>
          <w:rFonts w:ascii="Arial" w:hAnsi="Arial" w:cs="Arial"/>
          <w:szCs w:val="22"/>
          <w:lang w:val="fr-FR"/>
        </w:rPr>
        <w:t>Convention</w:t>
      </w:r>
      <w:r>
        <w:rPr>
          <w:rFonts w:ascii="Arial" w:hAnsi="Arial" w:cs="Arial"/>
          <w:szCs w:val="22"/>
          <w:lang w:val="fr-FR"/>
        </w:rPr>
        <w:t xml:space="preserve"> de 2003, il avait été intégré dans les Directives opérationnelles.</w:t>
      </w:r>
    </w:p>
    <w:p w14:paraId="2281F614" w14:textId="68D24690" w:rsidR="005C2D2A" w:rsidRPr="005C2D2A" w:rsidRDefault="005C2D2A" w:rsidP="00312B69">
      <w:pPr>
        <w:widowControl w:val="0"/>
        <w:numPr>
          <w:ilvl w:val="0"/>
          <w:numId w:val="14"/>
        </w:numPr>
        <w:suppressAutoHyphens/>
        <w:autoSpaceDE w:val="0"/>
        <w:ind w:left="709" w:hanging="709"/>
        <w:jc w:val="both"/>
        <w:rPr>
          <w:rFonts w:ascii="Arial" w:hAnsi="Arial" w:cs="Arial"/>
          <w:szCs w:val="22"/>
          <w:lang w:val="fr-FR"/>
        </w:rPr>
      </w:pPr>
      <w:r w:rsidRPr="005C2D2A">
        <w:rPr>
          <w:rFonts w:ascii="Arial" w:hAnsi="Arial" w:cs="Arial"/>
          <w:szCs w:val="22"/>
          <w:lang w:val="fr-FR"/>
        </w:rPr>
        <w:t xml:space="preserve">Le </w:t>
      </w:r>
      <w:r w:rsidRPr="005C2D2A">
        <w:rPr>
          <w:rFonts w:ascii="Arial" w:hAnsi="Arial" w:cs="Arial"/>
          <w:b/>
          <w:szCs w:val="22"/>
          <w:lang w:val="fr-FR"/>
        </w:rPr>
        <w:t>Président</w:t>
      </w:r>
      <w:r w:rsidR="00B61A30">
        <w:rPr>
          <w:rFonts w:ascii="Arial" w:hAnsi="Arial" w:cs="Arial"/>
          <w:szCs w:val="22"/>
          <w:lang w:val="fr-FR"/>
        </w:rPr>
        <w:t xml:space="preserve"> a précisé que cette </w:t>
      </w:r>
      <w:r>
        <w:rPr>
          <w:rFonts w:ascii="Arial" w:hAnsi="Arial" w:cs="Arial"/>
          <w:szCs w:val="22"/>
          <w:lang w:val="fr-FR"/>
        </w:rPr>
        <w:t xml:space="preserve">demande </w:t>
      </w:r>
      <w:r w:rsidR="00B61A30">
        <w:rPr>
          <w:rFonts w:ascii="Arial" w:hAnsi="Arial" w:cs="Arial"/>
          <w:szCs w:val="22"/>
          <w:lang w:val="fr-FR"/>
        </w:rPr>
        <w:t xml:space="preserve">de réflexion sur ce sujet émanait </w:t>
      </w:r>
      <w:r>
        <w:rPr>
          <w:rFonts w:ascii="Arial" w:hAnsi="Arial" w:cs="Arial"/>
          <w:szCs w:val="22"/>
          <w:lang w:val="fr-FR"/>
        </w:rPr>
        <w:t>du Secrétariat</w:t>
      </w:r>
      <w:r w:rsidR="00B61A30">
        <w:rPr>
          <w:rFonts w:ascii="Arial" w:hAnsi="Arial" w:cs="Arial"/>
          <w:szCs w:val="22"/>
          <w:lang w:val="fr-FR"/>
        </w:rPr>
        <w:t>.</w:t>
      </w:r>
    </w:p>
    <w:p w14:paraId="65E9EBE2" w14:textId="37F6E924" w:rsidR="00B61A30" w:rsidRPr="00B61A30" w:rsidRDefault="00B61A30" w:rsidP="00312B69">
      <w:pPr>
        <w:widowControl w:val="0"/>
        <w:numPr>
          <w:ilvl w:val="0"/>
          <w:numId w:val="14"/>
        </w:numPr>
        <w:suppressAutoHyphens/>
        <w:autoSpaceDE w:val="0"/>
        <w:ind w:left="709" w:hanging="709"/>
        <w:jc w:val="both"/>
        <w:rPr>
          <w:rFonts w:ascii="Arial" w:hAnsi="Arial" w:cs="Arial"/>
          <w:szCs w:val="22"/>
          <w:lang w:val="fr-FR"/>
        </w:rPr>
      </w:pPr>
      <w:r w:rsidRPr="00B61A30">
        <w:rPr>
          <w:rFonts w:ascii="Arial" w:hAnsi="Arial" w:cs="Arial"/>
          <w:szCs w:val="22"/>
          <w:lang w:val="fr-FR"/>
        </w:rPr>
        <w:t xml:space="preserve">La délégation de la </w:t>
      </w:r>
      <w:r w:rsidRPr="00B61A30">
        <w:rPr>
          <w:rFonts w:ascii="Arial" w:hAnsi="Arial" w:cs="Arial"/>
          <w:b/>
          <w:szCs w:val="22"/>
          <w:lang w:val="fr-FR"/>
        </w:rPr>
        <w:t>Norvège</w:t>
      </w:r>
      <w:r w:rsidRPr="00B61A30">
        <w:rPr>
          <w:rFonts w:ascii="Arial" w:hAnsi="Arial" w:cs="Arial"/>
          <w:szCs w:val="22"/>
          <w:lang w:val="fr-FR"/>
        </w:rPr>
        <w:t xml:space="preserve"> </w:t>
      </w:r>
      <w:r>
        <w:rPr>
          <w:rFonts w:ascii="Arial" w:hAnsi="Arial" w:cs="Arial"/>
          <w:szCs w:val="22"/>
          <w:lang w:val="fr-FR"/>
        </w:rPr>
        <w:t xml:space="preserve">pourrait soutenir la </w:t>
      </w:r>
      <w:r w:rsidRPr="00B61A30">
        <w:rPr>
          <w:rFonts w:ascii="Arial" w:hAnsi="Arial" w:cs="Arial"/>
          <w:szCs w:val="22"/>
          <w:lang w:val="fr-FR"/>
        </w:rPr>
        <w:t xml:space="preserve">proposition </w:t>
      </w:r>
      <w:r>
        <w:rPr>
          <w:rFonts w:ascii="Arial" w:hAnsi="Arial" w:cs="Arial"/>
          <w:szCs w:val="22"/>
          <w:lang w:val="fr-FR"/>
        </w:rPr>
        <w:t xml:space="preserve">de la Palestine mais elle souhaitait </w:t>
      </w:r>
      <w:r w:rsidRPr="00B61A30">
        <w:rPr>
          <w:rFonts w:ascii="Arial" w:hAnsi="Arial" w:cs="Arial"/>
          <w:szCs w:val="22"/>
          <w:lang w:val="fr-FR"/>
        </w:rPr>
        <w:t>néanmoins</w:t>
      </w:r>
      <w:r>
        <w:rPr>
          <w:rFonts w:ascii="Arial" w:hAnsi="Arial" w:cs="Arial"/>
          <w:szCs w:val="22"/>
          <w:lang w:val="fr-FR"/>
        </w:rPr>
        <w:t xml:space="preserve"> l</w:t>
      </w:r>
      <w:r w:rsidR="00CD5E00">
        <w:rPr>
          <w:rFonts w:ascii="Arial" w:hAnsi="Arial" w:cs="Arial"/>
          <w:szCs w:val="22"/>
          <w:lang w:val="fr-FR"/>
        </w:rPr>
        <w:t>’</w:t>
      </w:r>
      <w:r>
        <w:rPr>
          <w:rFonts w:ascii="Arial" w:hAnsi="Arial" w:cs="Arial"/>
          <w:szCs w:val="22"/>
          <w:lang w:val="fr-FR"/>
        </w:rPr>
        <w:t>ouvrir et suggérait le libellé suivant : « Invite le Secrétariat</w:t>
      </w:r>
      <w:r w:rsidR="00860476">
        <w:rPr>
          <w:rFonts w:ascii="Arial" w:hAnsi="Arial" w:cs="Arial"/>
          <w:szCs w:val="22"/>
          <w:lang w:val="fr-FR"/>
        </w:rPr>
        <w:t>, afin</w:t>
      </w:r>
      <w:r>
        <w:rPr>
          <w:rFonts w:ascii="Arial" w:hAnsi="Arial" w:cs="Arial"/>
          <w:szCs w:val="22"/>
          <w:lang w:val="fr-FR"/>
        </w:rPr>
        <w:t xml:space="preserve"> </w:t>
      </w:r>
      <w:r w:rsidR="00860476">
        <w:rPr>
          <w:rFonts w:ascii="Arial" w:hAnsi="Arial" w:cs="Arial"/>
          <w:szCs w:val="22"/>
          <w:lang w:val="fr-FR"/>
        </w:rPr>
        <w:t xml:space="preserve">de </w:t>
      </w:r>
      <w:r>
        <w:rPr>
          <w:rFonts w:ascii="Arial" w:hAnsi="Arial" w:cs="Arial"/>
          <w:szCs w:val="22"/>
          <w:lang w:val="fr-FR"/>
        </w:rPr>
        <w:t>renforcer la synergie et l</w:t>
      </w:r>
      <w:r w:rsidR="00CD5E00">
        <w:rPr>
          <w:rFonts w:ascii="Arial" w:hAnsi="Arial" w:cs="Arial"/>
          <w:szCs w:val="22"/>
          <w:lang w:val="fr-FR"/>
        </w:rPr>
        <w:t>’</w:t>
      </w:r>
      <w:r>
        <w:rPr>
          <w:rFonts w:ascii="Arial" w:hAnsi="Arial" w:cs="Arial"/>
          <w:szCs w:val="22"/>
          <w:lang w:val="fr-FR"/>
        </w:rPr>
        <w:t>harmonie entre les conventions culturelles de l</w:t>
      </w:r>
      <w:r w:rsidR="00CD5E00">
        <w:rPr>
          <w:rFonts w:ascii="Arial" w:hAnsi="Arial" w:cs="Arial"/>
          <w:szCs w:val="22"/>
          <w:lang w:val="fr-FR"/>
        </w:rPr>
        <w:t>’</w:t>
      </w:r>
      <w:r>
        <w:rPr>
          <w:rFonts w:ascii="Arial" w:hAnsi="Arial" w:cs="Arial"/>
          <w:szCs w:val="22"/>
          <w:lang w:val="fr-FR"/>
        </w:rPr>
        <w:t>UNESCO, à réfléchir à la ma</w:t>
      </w:r>
      <w:r w:rsidR="004E4270">
        <w:rPr>
          <w:rFonts w:ascii="Arial" w:hAnsi="Arial" w:cs="Arial"/>
          <w:szCs w:val="22"/>
          <w:lang w:val="fr-FR"/>
        </w:rPr>
        <w:t>nière et la forme dont […] est écrit</w:t>
      </w:r>
      <w:r>
        <w:rPr>
          <w:rFonts w:ascii="Arial" w:hAnsi="Arial" w:cs="Arial"/>
          <w:szCs w:val="22"/>
          <w:lang w:val="fr-FR"/>
        </w:rPr>
        <w:t> » ou u</w:t>
      </w:r>
      <w:r w:rsidR="004E4270">
        <w:rPr>
          <w:rFonts w:ascii="Arial" w:hAnsi="Arial" w:cs="Arial"/>
          <w:szCs w:val="22"/>
          <w:lang w:val="fr-FR"/>
        </w:rPr>
        <w:t>n libellé équivalent : « est formulé</w:t>
      </w:r>
      <w:r>
        <w:rPr>
          <w:rFonts w:ascii="Arial" w:hAnsi="Arial" w:cs="Arial"/>
          <w:szCs w:val="22"/>
          <w:lang w:val="fr-FR"/>
        </w:rPr>
        <w:t xml:space="preserve"> dans les </w:t>
      </w:r>
      <w:r>
        <w:rPr>
          <w:rFonts w:ascii="Arial" w:hAnsi="Arial" w:cs="Arial"/>
          <w:szCs w:val="22"/>
          <w:lang w:val="fr-FR"/>
        </w:rPr>
        <w:lastRenderedPageBreak/>
        <w:t>Directives opérationnelles ».</w:t>
      </w:r>
    </w:p>
    <w:p w14:paraId="2ADFE2C8" w14:textId="165AEB57" w:rsidR="00860476" w:rsidRDefault="00860476"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860476">
        <w:rPr>
          <w:rFonts w:ascii="Arial" w:hAnsi="Arial" w:cs="Arial"/>
          <w:b/>
          <w:szCs w:val="22"/>
          <w:lang w:val="fr-FR"/>
        </w:rPr>
        <w:t>Président</w:t>
      </w:r>
      <w:r>
        <w:rPr>
          <w:rFonts w:ascii="Arial" w:hAnsi="Arial" w:cs="Arial"/>
          <w:szCs w:val="22"/>
          <w:lang w:val="fr-FR"/>
        </w:rPr>
        <w:t xml:space="preserve"> a demandé à la Norvège d</w:t>
      </w:r>
      <w:r w:rsidR="00CD5E00">
        <w:rPr>
          <w:rFonts w:ascii="Arial" w:hAnsi="Arial" w:cs="Arial"/>
          <w:szCs w:val="22"/>
          <w:lang w:val="fr-FR"/>
        </w:rPr>
        <w:t>’</w:t>
      </w:r>
      <w:r>
        <w:rPr>
          <w:rFonts w:ascii="Arial" w:hAnsi="Arial" w:cs="Arial"/>
          <w:szCs w:val="22"/>
          <w:lang w:val="fr-FR"/>
        </w:rPr>
        <w:t xml:space="preserve">expliquer le concept de sa proposition, le Secrétariat </w:t>
      </w:r>
      <w:r w:rsidR="00D26745">
        <w:rPr>
          <w:rFonts w:ascii="Arial" w:hAnsi="Arial" w:cs="Arial"/>
          <w:szCs w:val="22"/>
          <w:lang w:val="fr-FR"/>
        </w:rPr>
        <w:t>pouvant le traduire</w:t>
      </w:r>
      <w:r>
        <w:rPr>
          <w:rFonts w:ascii="Arial" w:hAnsi="Arial" w:cs="Arial"/>
          <w:szCs w:val="22"/>
          <w:lang w:val="fr-FR"/>
        </w:rPr>
        <w:t xml:space="preserve"> </w:t>
      </w:r>
      <w:r w:rsidR="003C3AD1">
        <w:rPr>
          <w:rFonts w:ascii="Arial" w:hAnsi="Arial" w:cs="Arial"/>
          <w:szCs w:val="22"/>
          <w:lang w:val="fr-FR"/>
        </w:rPr>
        <w:t xml:space="preserve">dans </w:t>
      </w:r>
      <w:r>
        <w:rPr>
          <w:rFonts w:ascii="Arial" w:hAnsi="Arial" w:cs="Arial"/>
          <w:szCs w:val="22"/>
          <w:lang w:val="fr-FR"/>
        </w:rPr>
        <w:t>un li</w:t>
      </w:r>
      <w:r w:rsidR="004E4270">
        <w:rPr>
          <w:rFonts w:ascii="Arial" w:hAnsi="Arial" w:cs="Arial"/>
          <w:szCs w:val="22"/>
          <w:lang w:val="fr-FR"/>
        </w:rPr>
        <w:t>bellé particulier.</w:t>
      </w:r>
    </w:p>
    <w:p w14:paraId="7DDED162" w14:textId="3903133E" w:rsidR="00480501" w:rsidRDefault="004E4270"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Outre la </w:t>
      </w:r>
      <w:r w:rsidR="003C3AD1">
        <w:rPr>
          <w:rFonts w:ascii="Arial" w:hAnsi="Arial" w:cs="Arial"/>
          <w:szCs w:val="22"/>
          <w:lang w:val="fr-FR"/>
        </w:rPr>
        <w:t>référence au</w:t>
      </w:r>
      <w:r>
        <w:rPr>
          <w:rFonts w:ascii="Arial" w:hAnsi="Arial" w:cs="Arial"/>
          <w:szCs w:val="22"/>
          <w:lang w:val="fr-FR"/>
        </w:rPr>
        <w:t xml:space="preserve"> développement durable, l</w:t>
      </w:r>
      <w:r w:rsidR="00480501">
        <w:rPr>
          <w:rFonts w:ascii="Arial" w:hAnsi="Arial" w:cs="Arial"/>
          <w:szCs w:val="22"/>
          <w:lang w:val="fr-FR"/>
        </w:rPr>
        <w:t xml:space="preserve">a </w:t>
      </w:r>
      <w:r w:rsidR="00480501" w:rsidRPr="00480501">
        <w:rPr>
          <w:rFonts w:ascii="Arial" w:hAnsi="Arial" w:cs="Arial"/>
          <w:szCs w:val="22"/>
          <w:lang w:val="fr-FR"/>
        </w:rPr>
        <w:t>délégation</w:t>
      </w:r>
      <w:r w:rsidR="00480501">
        <w:rPr>
          <w:rFonts w:ascii="Arial" w:hAnsi="Arial" w:cs="Arial"/>
          <w:szCs w:val="22"/>
          <w:lang w:val="fr-FR"/>
        </w:rPr>
        <w:t xml:space="preserve"> de la </w:t>
      </w:r>
      <w:r w:rsidR="00480501" w:rsidRPr="004E4270">
        <w:rPr>
          <w:rFonts w:ascii="Arial" w:hAnsi="Arial" w:cs="Arial"/>
          <w:b/>
          <w:szCs w:val="22"/>
          <w:lang w:val="fr-FR"/>
        </w:rPr>
        <w:t>Norvège</w:t>
      </w:r>
      <w:r w:rsidR="00480501">
        <w:rPr>
          <w:rFonts w:ascii="Arial" w:hAnsi="Arial" w:cs="Arial"/>
          <w:szCs w:val="22"/>
          <w:lang w:val="fr-FR"/>
        </w:rPr>
        <w:t xml:space="preserve"> souhaitait </w:t>
      </w:r>
      <w:r w:rsidR="003C3AD1">
        <w:rPr>
          <w:rFonts w:ascii="Arial" w:hAnsi="Arial" w:cs="Arial"/>
          <w:szCs w:val="22"/>
          <w:lang w:val="fr-FR"/>
        </w:rPr>
        <w:t xml:space="preserve">élargir </w:t>
      </w:r>
      <w:r w:rsidR="00D26745">
        <w:rPr>
          <w:rFonts w:ascii="Arial" w:hAnsi="Arial" w:cs="Arial"/>
          <w:szCs w:val="22"/>
          <w:lang w:val="fr-FR"/>
        </w:rPr>
        <w:t>la portée du</w:t>
      </w:r>
      <w:r w:rsidR="00480501">
        <w:rPr>
          <w:rFonts w:ascii="Arial" w:hAnsi="Arial" w:cs="Arial"/>
          <w:szCs w:val="22"/>
          <w:lang w:val="fr-FR"/>
        </w:rPr>
        <w:t xml:space="preserve"> </w:t>
      </w:r>
      <w:r w:rsidR="00480501" w:rsidRPr="00480501">
        <w:rPr>
          <w:rFonts w:ascii="Arial" w:hAnsi="Arial" w:cs="Arial"/>
          <w:szCs w:val="22"/>
          <w:lang w:val="fr-FR"/>
        </w:rPr>
        <w:t>paragraphe</w:t>
      </w:r>
      <w:r>
        <w:rPr>
          <w:rFonts w:ascii="Arial" w:hAnsi="Arial" w:cs="Arial"/>
          <w:szCs w:val="22"/>
          <w:lang w:val="fr-FR"/>
        </w:rPr>
        <w:t>, et ferait une suggestion plus tard.</w:t>
      </w:r>
    </w:p>
    <w:p w14:paraId="28926176" w14:textId="79E0F3CA" w:rsidR="004E4270" w:rsidRDefault="004E4270"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3C3AD1">
        <w:rPr>
          <w:rFonts w:ascii="Arial" w:hAnsi="Arial" w:cs="Arial"/>
          <w:b/>
          <w:szCs w:val="22"/>
          <w:lang w:val="fr-FR"/>
        </w:rPr>
        <w:t>Président</w:t>
      </w:r>
      <w:r>
        <w:rPr>
          <w:rFonts w:ascii="Arial" w:hAnsi="Arial" w:cs="Arial"/>
          <w:szCs w:val="22"/>
          <w:lang w:val="fr-FR"/>
        </w:rPr>
        <w:t xml:space="preserve"> a </w:t>
      </w:r>
      <w:r w:rsidR="003C3AD1">
        <w:rPr>
          <w:rFonts w:ascii="Arial" w:hAnsi="Arial" w:cs="Arial"/>
          <w:szCs w:val="22"/>
          <w:lang w:val="fr-FR"/>
        </w:rPr>
        <w:t xml:space="preserve">accordé </w:t>
      </w:r>
      <w:r>
        <w:rPr>
          <w:rFonts w:ascii="Arial" w:hAnsi="Arial" w:cs="Arial"/>
          <w:szCs w:val="22"/>
          <w:lang w:val="fr-FR"/>
        </w:rPr>
        <w:t>quelques minutes à la Norvège afin qu</w:t>
      </w:r>
      <w:r w:rsidR="00CD5E00">
        <w:rPr>
          <w:rFonts w:ascii="Arial" w:hAnsi="Arial" w:cs="Arial"/>
          <w:szCs w:val="22"/>
          <w:lang w:val="fr-FR"/>
        </w:rPr>
        <w:t>’</w:t>
      </w:r>
      <w:r>
        <w:rPr>
          <w:rFonts w:ascii="Arial" w:hAnsi="Arial" w:cs="Arial"/>
          <w:szCs w:val="22"/>
          <w:lang w:val="fr-FR"/>
        </w:rPr>
        <w:t>elle présente son idée, ajoutant qu</w:t>
      </w:r>
      <w:r w:rsidR="00CD5E00">
        <w:rPr>
          <w:rFonts w:ascii="Arial" w:hAnsi="Arial" w:cs="Arial"/>
          <w:szCs w:val="22"/>
          <w:lang w:val="fr-FR"/>
        </w:rPr>
        <w:t>’</w:t>
      </w:r>
      <w:r>
        <w:rPr>
          <w:rFonts w:ascii="Arial" w:hAnsi="Arial" w:cs="Arial"/>
          <w:szCs w:val="22"/>
          <w:lang w:val="fr-FR"/>
        </w:rPr>
        <w:t>il était essentiel d</w:t>
      </w:r>
      <w:r w:rsidR="00CD5E00">
        <w:rPr>
          <w:rFonts w:ascii="Arial" w:hAnsi="Arial" w:cs="Arial"/>
          <w:szCs w:val="22"/>
          <w:lang w:val="fr-FR"/>
        </w:rPr>
        <w:t>’</w:t>
      </w:r>
      <w:r>
        <w:rPr>
          <w:rFonts w:ascii="Arial" w:hAnsi="Arial" w:cs="Arial"/>
          <w:szCs w:val="22"/>
          <w:lang w:val="fr-FR"/>
        </w:rPr>
        <w:t>avoir une attitude positive et ouverte vis à vis de l</w:t>
      </w:r>
      <w:r w:rsidR="00CD5E00">
        <w:rPr>
          <w:rFonts w:ascii="Arial" w:hAnsi="Arial" w:cs="Arial"/>
          <w:szCs w:val="22"/>
          <w:lang w:val="fr-FR"/>
        </w:rPr>
        <w:t>’</w:t>
      </w:r>
      <w:r w:rsidRPr="004E4270">
        <w:rPr>
          <w:rFonts w:ascii="Arial" w:hAnsi="Arial" w:cs="Arial"/>
          <w:szCs w:val="22"/>
          <w:lang w:val="fr-FR"/>
        </w:rPr>
        <w:t>amendement</w:t>
      </w:r>
      <w:r>
        <w:rPr>
          <w:rFonts w:ascii="Arial" w:hAnsi="Arial" w:cs="Arial"/>
          <w:szCs w:val="22"/>
          <w:lang w:val="fr-FR"/>
        </w:rPr>
        <w:t xml:space="preserve"> de la Palestine qui devait conclure le projet de résolution. </w:t>
      </w:r>
      <w:r w:rsidR="003C3AD1">
        <w:rPr>
          <w:rFonts w:ascii="Arial" w:hAnsi="Arial" w:cs="Arial"/>
          <w:szCs w:val="22"/>
          <w:lang w:val="fr-FR"/>
        </w:rPr>
        <w:t>L</w:t>
      </w:r>
      <w:r w:rsidR="00CD5E00">
        <w:rPr>
          <w:rFonts w:ascii="Arial" w:hAnsi="Arial" w:cs="Arial"/>
          <w:szCs w:val="22"/>
          <w:lang w:val="fr-FR"/>
        </w:rPr>
        <w:t>’</w:t>
      </w:r>
      <w:r w:rsidR="003C3AD1">
        <w:rPr>
          <w:rFonts w:ascii="Arial" w:hAnsi="Arial" w:cs="Arial"/>
          <w:szCs w:val="22"/>
          <w:lang w:val="fr-FR"/>
        </w:rPr>
        <w:t>après-midi, la session se poursuivrait avec le point 8 sur l</w:t>
      </w:r>
      <w:r w:rsidR="00CD5E00">
        <w:rPr>
          <w:rFonts w:ascii="Arial" w:hAnsi="Arial" w:cs="Arial"/>
          <w:szCs w:val="22"/>
          <w:lang w:val="fr-FR"/>
        </w:rPr>
        <w:t>’</w:t>
      </w:r>
      <w:r w:rsidR="003C3AD1" w:rsidRPr="003C3AD1">
        <w:rPr>
          <w:rFonts w:ascii="Arial" w:hAnsi="Arial" w:cs="Arial"/>
          <w:szCs w:val="22"/>
          <w:lang w:val="fr-FR"/>
        </w:rPr>
        <w:t xml:space="preserve">accréditation </w:t>
      </w:r>
      <w:r w:rsidR="003C3AD1">
        <w:rPr>
          <w:rFonts w:ascii="Arial" w:hAnsi="Arial" w:cs="Arial"/>
          <w:szCs w:val="22"/>
          <w:lang w:val="fr-FR"/>
        </w:rPr>
        <w:t>des ONG et le point 9 sur l</w:t>
      </w:r>
      <w:r w:rsidR="00CD5E00">
        <w:rPr>
          <w:rFonts w:ascii="Arial" w:hAnsi="Arial" w:cs="Arial"/>
          <w:szCs w:val="22"/>
          <w:lang w:val="fr-FR"/>
        </w:rPr>
        <w:t>’</w:t>
      </w:r>
      <w:r w:rsidR="003C3AD1" w:rsidRPr="003C3AD1">
        <w:rPr>
          <w:rFonts w:ascii="Arial" w:hAnsi="Arial" w:cs="Arial"/>
          <w:szCs w:val="22"/>
          <w:lang w:val="fr-FR"/>
        </w:rPr>
        <w:t>utilisation</w:t>
      </w:r>
      <w:r w:rsidR="003C3AD1">
        <w:rPr>
          <w:rFonts w:ascii="Arial" w:hAnsi="Arial" w:cs="Arial"/>
          <w:szCs w:val="22"/>
          <w:lang w:val="fr-FR"/>
        </w:rPr>
        <w:t xml:space="preserve"> des ressources du Fonds du patrimoine culturel immatériel.</w:t>
      </w:r>
    </w:p>
    <w:p w14:paraId="6FBF99AA" w14:textId="4605F290" w:rsidR="003C3AD1" w:rsidRDefault="003C3AD1"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3C3AD1">
        <w:rPr>
          <w:rFonts w:ascii="Arial" w:hAnsi="Arial" w:cs="Arial"/>
          <w:szCs w:val="22"/>
          <w:lang w:val="fr-FR"/>
        </w:rPr>
        <w:t>délégation</w:t>
      </w:r>
      <w:r>
        <w:rPr>
          <w:rFonts w:ascii="Arial" w:hAnsi="Arial" w:cs="Arial"/>
          <w:szCs w:val="22"/>
          <w:lang w:val="fr-FR"/>
        </w:rPr>
        <w:t xml:space="preserve"> du </w:t>
      </w:r>
      <w:r w:rsidRPr="003C3AD1">
        <w:rPr>
          <w:rFonts w:ascii="Arial" w:hAnsi="Arial" w:cs="Arial"/>
          <w:b/>
          <w:szCs w:val="22"/>
          <w:lang w:val="fr-FR"/>
        </w:rPr>
        <w:t>Maroc</w:t>
      </w:r>
      <w:r>
        <w:rPr>
          <w:rFonts w:ascii="Arial" w:hAnsi="Arial" w:cs="Arial"/>
          <w:szCs w:val="22"/>
          <w:lang w:val="fr-FR"/>
        </w:rPr>
        <w:t xml:space="preserve"> a suggéré un nouveau libellé pour l</w:t>
      </w:r>
      <w:r w:rsidR="00CD5E00">
        <w:rPr>
          <w:rFonts w:ascii="Arial" w:hAnsi="Arial" w:cs="Arial"/>
          <w:szCs w:val="22"/>
          <w:lang w:val="fr-FR"/>
        </w:rPr>
        <w:t>’</w:t>
      </w:r>
      <w:r w:rsidRPr="003C3AD1">
        <w:rPr>
          <w:rFonts w:ascii="Arial" w:hAnsi="Arial" w:cs="Arial"/>
          <w:szCs w:val="22"/>
          <w:lang w:val="fr-FR"/>
        </w:rPr>
        <w:t>amendement</w:t>
      </w:r>
      <w:r>
        <w:rPr>
          <w:rFonts w:ascii="Arial" w:hAnsi="Arial" w:cs="Arial"/>
          <w:szCs w:val="22"/>
          <w:lang w:val="fr-FR"/>
        </w:rPr>
        <w:t xml:space="preserve"> de la Palestine : « Invite le Secrétariat à se concerter avec les Secrétariats des autres conventions culturelles aux fins de renforcer les synergies et l</w:t>
      </w:r>
      <w:r w:rsidR="00CD5E00">
        <w:rPr>
          <w:rFonts w:ascii="Arial" w:hAnsi="Arial" w:cs="Arial"/>
          <w:szCs w:val="22"/>
          <w:lang w:val="fr-FR"/>
        </w:rPr>
        <w:t>’</w:t>
      </w:r>
      <w:r>
        <w:rPr>
          <w:rFonts w:ascii="Arial" w:hAnsi="Arial" w:cs="Arial"/>
          <w:szCs w:val="22"/>
          <w:lang w:val="fr-FR"/>
        </w:rPr>
        <w:t>harmonie concernant le développement durable ».</w:t>
      </w:r>
    </w:p>
    <w:p w14:paraId="5F48E31A" w14:textId="6D374B43" w:rsidR="003C3AD1" w:rsidRDefault="003C3AD1"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3C3AD1">
        <w:rPr>
          <w:rFonts w:ascii="Arial" w:hAnsi="Arial" w:cs="Arial"/>
          <w:szCs w:val="22"/>
          <w:lang w:val="fr-FR"/>
        </w:rPr>
        <w:t>délégation</w:t>
      </w:r>
      <w:r>
        <w:rPr>
          <w:rFonts w:ascii="Arial" w:hAnsi="Arial" w:cs="Arial"/>
          <w:szCs w:val="22"/>
          <w:lang w:val="fr-FR"/>
        </w:rPr>
        <w:t xml:space="preserve"> de la </w:t>
      </w:r>
      <w:r w:rsidRPr="004E7302">
        <w:rPr>
          <w:rFonts w:ascii="Arial" w:hAnsi="Arial" w:cs="Arial"/>
          <w:b/>
          <w:szCs w:val="22"/>
          <w:lang w:val="fr-FR"/>
        </w:rPr>
        <w:t>Palestine</w:t>
      </w:r>
      <w:r>
        <w:rPr>
          <w:rFonts w:ascii="Arial" w:hAnsi="Arial" w:cs="Arial"/>
          <w:szCs w:val="22"/>
          <w:lang w:val="fr-FR"/>
        </w:rPr>
        <w:t xml:space="preserve"> a réaffirmé qu</w:t>
      </w:r>
      <w:r w:rsidR="00CD5E00">
        <w:rPr>
          <w:rFonts w:ascii="Arial" w:hAnsi="Arial" w:cs="Arial"/>
          <w:szCs w:val="22"/>
          <w:lang w:val="fr-FR"/>
        </w:rPr>
        <w:t>’</w:t>
      </w:r>
      <w:r>
        <w:rPr>
          <w:rFonts w:ascii="Arial" w:hAnsi="Arial" w:cs="Arial"/>
          <w:szCs w:val="22"/>
          <w:lang w:val="fr-FR"/>
        </w:rPr>
        <w:t>elle était favorable au consensus, soulignant l</w:t>
      </w:r>
      <w:r w:rsidR="00CD5E00">
        <w:rPr>
          <w:rFonts w:ascii="Arial" w:hAnsi="Arial" w:cs="Arial"/>
          <w:szCs w:val="22"/>
          <w:lang w:val="fr-FR"/>
        </w:rPr>
        <w:t>’</w:t>
      </w:r>
      <w:r>
        <w:rPr>
          <w:rFonts w:ascii="Arial" w:hAnsi="Arial" w:cs="Arial"/>
          <w:szCs w:val="22"/>
          <w:lang w:val="fr-FR"/>
        </w:rPr>
        <w:t xml:space="preserve">esprit positif </w:t>
      </w:r>
      <w:r w:rsidR="004E7302">
        <w:rPr>
          <w:rFonts w:ascii="Arial" w:hAnsi="Arial" w:cs="Arial"/>
          <w:szCs w:val="22"/>
          <w:lang w:val="fr-FR"/>
        </w:rPr>
        <w:t>et ouvert de l</w:t>
      </w:r>
      <w:r w:rsidR="00CD5E00">
        <w:rPr>
          <w:rFonts w:ascii="Arial" w:hAnsi="Arial" w:cs="Arial"/>
          <w:szCs w:val="22"/>
          <w:lang w:val="fr-FR"/>
        </w:rPr>
        <w:t>’</w:t>
      </w:r>
      <w:r w:rsidR="004E7302">
        <w:rPr>
          <w:rFonts w:ascii="Arial" w:hAnsi="Arial" w:cs="Arial"/>
          <w:szCs w:val="22"/>
          <w:lang w:val="fr-FR"/>
        </w:rPr>
        <w:t xml:space="preserve">Assemblée. La </w:t>
      </w:r>
      <w:r w:rsidR="004E7302" w:rsidRPr="004E7302">
        <w:rPr>
          <w:rFonts w:ascii="Arial" w:hAnsi="Arial" w:cs="Arial"/>
          <w:szCs w:val="22"/>
          <w:lang w:val="fr-FR"/>
        </w:rPr>
        <w:t>délégation</w:t>
      </w:r>
      <w:r w:rsidR="004E7302">
        <w:rPr>
          <w:rFonts w:ascii="Arial" w:hAnsi="Arial" w:cs="Arial"/>
          <w:szCs w:val="22"/>
          <w:lang w:val="fr-FR"/>
        </w:rPr>
        <w:t xml:space="preserve"> a repris l</w:t>
      </w:r>
      <w:r w:rsidR="00CD5E00">
        <w:rPr>
          <w:rFonts w:ascii="Arial" w:hAnsi="Arial" w:cs="Arial"/>
          <w:szCs w:val="22"/>
          <w:lang w:val="fr-FR"/>
        </w:rPr>
        <w:t>’</w:t>
      </w:r>
      <w:r w:rsidR="004E7302" w:rsidRPr="004E7302">
        <w:rPr>
          <w:rFonts w:ascii="Arial" w:hAnsi="Arial" w:cs="Arial"/>
          <w:szCs w:val="22"/>
          <w:lang w:val="fr-FR"/>
        </w:rPr>
        <w:t>amendement</w:t>
      </w:r>
      <w:r w:rsidR="004E7302">
        <w:rPr>
          <w:rFonts w:ascii="Arial" w:hAnsi="Arial" w:cs="Arial"/>
          <w:szCs w:val="22"/>
          <w:lang w:val="fr-FR"/>
        </w:rPr>
        <w:t xml:space="preserve"> du Maroc [en français] qui serait donc ainsi libellé : </w:t>
      </w:r>
      <w:r w:rsidR="00D26745">
        <w:rPr>
          <w:rFonts w:ascii="Arial" w:hAnsi="Arial" w:cs="Arial"/>
          <w:szCs w:val="22"/>
          <w:lang w:val="fr-FR"/>
        </w:rPr>
        <w:t>« </w:t>
      </w:r>
      <w:r w:rsidR="004E7302">
        <w:rPr>
          <w:rFonts w:ascii="Arial" w:hAnsi="Arial" w:cs="Arial"/>
          <w:szCs w:val="22"/>
          <w:lang w:val="fr-FR"/>
        </w:rPr>
        <w:t>Invite le Secrétariat à se concerter avec les Secrétariats des autres conventions culturelles afin de renforcer les synergies et l</w:t>
      </w:r>
      <w:r w:rsidR="00CD5E00">
        <w:rPr>
          <w:rFonts w:ascii="Arial" w:hAnsi="Arial" w:cs="Arial"/>
          <w:szCs w:val="22"/>
          <w:lang w:val="fr-FR"/>
        </w:rPr>
        <w:t>’</w:t>
      </w:r>
      <w:r w:rsidR="004E7302">
        <w:rPr>
          <w:rFonts w:ascii="Arial" w:hAnsi="Arial" w:cs="Arial"/>
          <w:szCs w:val="22"/>
          <w:lang w:val="fr-FR"/>
        </w:rPr>
        <w:t>harmonie entre elles en ce qui concerne le développement durable ».</w:t>
      </w:r>
    </w:p>
    <w:p w14:paraId="5873A394" w14:textId="7D4F3815" w:rsidR="004E7302" w:rsidRDefault="004E7302"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4E7302">
        <w:rPr>
          <w:rFonts w:ascii="Arial" w:hAnsi="Arial" w:cs="Arial"/>
          <w:szCs w:val="22"/>
          <w:lang w:val="fr-FR"/>
        </w:rPr>
        <w:t>délégation</w:t>
      </w:r>
      <w:r>
        <w:rPr>
          <w:rFonts w:ascii="Arial" w:hAnsi="Arial" w:cs="Arial"/>
          <w:szCs w:val="22"/>
          <w:lang w:val="fr-FR"/>
        </w:rPr>
        <w:t xml:space="preserve"> de la </w:t>
      </w:r>
      <w:r w:rsidRPr="004E7302">
        <w:rPr>
          <w:rFonts w:ascii="Arial" w:hAnsi="Arial" w:cs="Arial"/>
          <w:b/>
          <w:szCs w:val="22"/>
          <w:lang w:val="fr-FR"/>
        </w:rPr>
        <w:t>Palestine</w:t>
      </w:r>
      <w:r>
        <w:rPr>
          <w:rFonts w:ascii="Arial" w:hAnsi="Arial" w:cs="Arial"/>
          <w:szCs w:val="22"/>
          <w:lang w:val="fr-FR"/>
        </w:rPr>
        <w:t xml:space="preserve"> a jugé que le </w:t>
      </w:r>
      <w:r w:rsidRPr="004E7302">
        <w:rPr>
          <w:rFonts w:ascii="Arial" w:hAnsi="Arial" w:cs="Arial"/>
          <w:szCs w:val="22"/>
          <w:lang w:val="fr-FR"/>
        </w:rPr>
        <w:t>paragraphe</w:t>
      </w:r>
      <w:r>
        <w:rPr>
          <w:rFonts w:ascii="Arial" w:hAnsi="Arial" w:cs="Arial"/>
          <w:szCs w:val="22"/>
          <w:lang w:val="fr-FR"/>
        </w:rPr>
        <w:t xml:space="preserve"> pouvait être accepté mais a suggéré une légère modification, la fin du </w:t>
      </w:r>
      <w:r w:rsidRPr="004E7302">
        <w:rPr>
          <w:rFonts w:ascii="Arial" w:hAnsi="Arial" w:cs="Arial"/>
          <w:szCs w:val="22"/>
          <w:lang w:val="fr-FR"/>
        </w:rPr>
        <w:t>paragraphe</w:t>
      </w:r>
      <w:r>
        <w:rPr>
          <w:rFonts w:ascii="Arial" w:hAnsi="Arial" w:cs="Arial"/>
          <w:szCs w:val="22"/>
          <w:lang w:val="fr-FR"/>
        </w:rPr>
        <w:t xml:space="preserve"> serait ainsi rédigée : « afin de renforcer la synergie et l</w:t>
      </w:r>
      <w:r w:rsidR="00CD5E00">
        <w:rPr>
          <w:rFonts w:ascii="Arial" w:hAnsi="Arial" w:cs="Arial"/>
          <w:szCs w:val="22"/>
          <w:lang w:val="fr-FR"/>
        </w:rPr>
        <w:t>’</w:t>
      </w:r>
      <w:r>
        <w:rPr>
          <w:rFonts w:ascii="Arial" w:hAnsi="Arial" w:cs="Arial"/>
          <w:szCs w:val="22"/>
          <w:lang w:val="fr-FR"/>
        </w:rPr>
        <w:t>harmonie en ce qui concerne le développement durable », ajoutant que « entre elles » n</w:t>
      </w:r>
      <w:r w:rsidR="00CD5E00">
        <w:rPr>
          <w:rFonts w:ascii="Arial" w:hAnsi="Arial" w:cs="Arial"/>
          <w:szCs w:val="22"/>
          <w:lang w:val="fr-FR"/>
        </w:rPr>
        <w:t>’</w:t>
      </w:r>
      <w:r>
        <w:rPr>
          <w:rFonts w:ascii="Arial" w:hAnsi="Arial" w:cs="Arial"/>
          <w:szCs w:val="22"/>
          <w:lang w:val="fr-FR"/>
        </w:rPr>
        <w:t>était pas nécessaire et que pour être plus précis on devrait dire « concernant leur action ».</w:t>
      </w:r>
    </w:p>
    <w:p w14:paraId="3C23FFA3" w14:textId="63276973" w:rsidR="004E7302" w:rsidRDefault="004E7302"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4E7302">
        <w:rPr>
          <w:rFonts w:ascii="Arial" w:hAnsi="Arial" w:cs="Arial"/>
          <w:b/>
          <w:szCs w:val="22"/>
          <w:lang w:val="fr-FR"/>
        </w:rPr>
        <w:t>Président</w:t>
      </w:r>
      <w:r>
        <w:rPr>
          <w:rFonts w:ascii="Arial" w:hAnsi="Arial" w:cs="Arial"/>
          <w:szCs w:val="22"/>
          <w:lang w:val="fr-FR"/>
        </w:rPr>
        <w:t xml:space="preserve"> a estimé que l</w:t>
      </w:r>
      <w:r w:rsidR="00CD5E00">
        <w:rPr>
          <w:rFonts w:ascii="Arial" w:hAnsi="Arial" w:cs="Arial"/>
          <w:szCs w:val="22"/>
          <w:lang w:val="fr-FR"/>
        </w:rPr>
        <w:t>’</w:t>
      </w:r>
      <w:r w:rsidRPr="004E7302">
        <w:rPr>
          <w:rFonts w:ascii="Arial" w:hAnsi="Arial" w:cs="Arial"/>
          <w:szCs w:val="22"/>
          <w:lang w:val="fr-FR"/>
        </w:rPr>
        <w:t>Assemblée</w:t>
      </w:r>
      <w:r>
        <w:rPr>
          <w:rFonts w:ascii="Arial" w:hAnsi="Arial" w:cs="Arial"/>
          <w:szCs w:val="22"/>
          <w:lang w:val="fr-FR"/>
        </w:rPr>
        <w:t xml:space="preserve"> était parvenue à un point facile à résoudre.</w:t>
      </w:r>
    </w:p>
    <w:p w14:paraId="2EFC4860" w14:textId="4DCBBCDB" w:rsidR="004E7302" w:rsidRDefault="004E7302"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4E7302">
        <w:rPr>
          <w:rFonts w:ascii="Arial" w:hAnsi="Arial" w:cs="Arial"/>
          <w:szCs w:val="22"/>
          <w:lang w:val="fr-FR"/>
        </w:rPr>
        <w:t>délégation</w:t>
      </w:r>
      <w:r>
        <w:rPr>
          <w:rFonts w:ascii="Arial" w:hAnsi="Arial" w:cs="Arial"/>
          <w:szCs w:val="22"/>
          <w:lang w:val="fr-FR"/>
        </w:rPr>
        <w:t xml:space="preserve"> de la </w:t>
      </w:r>
      <w:r w:rsidRPr="004E7302">
        <w:rPr>
          <w:rFonts w:ascii="Arial" w:hAnsi="Arial" w:cs="Arial"/>
          <w:b/>
          <w:szCs w:val="22"/>
          <w:lang w:val="fr-FR"/>
        </w:rPr>
        <w:t>Palestine</w:t>
      </w:r>
      <w:r>
        <w:rPr>
          <w:rFonts w:ascii="Arial" w:hAnsi="Arial" w:cs="Arial"/>
          <w:szCs w:val="22"/>
          <w:lang w:val="fr-FR"/>
        </w:rPr>
        <w:t xml:space="preserve"> a signalé que l</w:t>
      </w:r>
      <w:r w:rsidR="00CD5E00">
        <w:rPr>
          <w:rFonts w:ascii="Arial" w:hAnsi="Arial" w:cs="Arial"/>
          <w:szCs w:val="22"/>
          <w:lang w:val="fr-FR"/>
        </w:rPr>
        <w:t>’</w:t>
      </w:r>
      <w:r w:rsidRPr="004E7302">
        <w:rPr>
          <w:rFonts w:ascii="Arial" w:hAnsi="Arial" w:cs="Arial"/>
          <w:szCs w:val="22"/>
          <w:lang w:val="fr-FR"/>
        </w:rPr>
        <w:t>Assemblée</w:t>
      </w:r>
      <w:r>
        <w:rPr>
          <w:rFonts w:ascii="Arial" w:hAnsi="Arial" w:cs="Arial"/>
          <w:szCs w:val="22"/>
          <w:lang w:val="fr-FR"/>
        </w:rPr>
        <w:t xml:space="preserve"> attendait toujours l</w:t>
      </w:r>
      <w:r w:rsidR="00CD5E00">
        <w:rPr>
          <w:rFonts w:ascii="Arial" w:hAnsi="Arial" w:cs="Arial"/>
          <w:szCs w:val="22"/>
          <w:lang w:val="fr-FR"/>
        </w:rPr>
        <w:t>’</w:t>
      </w:r>
      <w:r w:rsidRPr="004E7302">
        <w:rPr>
          <w:rFonts w:ascii="Arial" w:hAnsi="Arial" w:cs="Arial"/>
          <w:szCs w:val="22"/>
          <w:lang w:val="fr-FR"/>
        </w:rPr>
        <w:t>amendement</w:t>
      </w:r>
      <w:r>
        <w:rPr>
          <w:rFonts w:ascii="Arial" w:hAnsi="Arial" w:cs="Arial"/>
          <w:szCs w:val="22"/>
          <w:lang w:val="fr-FR"/>
        </w:rPr>
        <w:t xml:space="preserve"> de la Norvège. </w:t>
      </w:r>
      <w:r w:rsidR="00C604C7">
        <w:rPr>
          <w:rFonts w:ascii="Arial" w:hAnsi="Arial" w:cs="Arial"/>
          <w:szCs w:val="22"/>
          <w:lang w:val="fr-FR"/>
        </w:rPr>
        <w:t>Elle a ajouté que</w:t>
      </w:r>
      <w:r>
        <w:rPr>
          <w:rFonts w:ascii="Arial" w:hAnsi="Arial" w:cs="Arial"/>
          <w:szCs w:val="22"/>
          <w:lang w:val="fr-FR"/>
        </w:rPr>
        <w:t xml:space="preserve"> le </w:t>
      </w:r>
      <w:r w:rsidRPr="004E7302">
        <w:rPr>
          <w:rFonts w:ascii="Arial" w:hAnsi="Arial" w:cs="Arial"/>
          <w:szCs w:val="22"/>
          <w:lang w:val="fr-FR"/>
        </w:rPr>
        <w:t>paragraphe</w:t>
      </w:r>
      <w:r>
        <w:rPr>
          <w:rFonts w:ascii="Arial" w:hAnsi="Arial" w:cs="Arial"/>
          <w:szCs w:val="22"/>
          <w:lang w:val="fr-FR"/>
        </w:rPr>
        <w:t xml:space="preserve"> pouvait être accepté avec une légère révision</w:t>
      </w:r>
      <w:r w:rsidR="00C604C7">
        <w:rPr>
          <w:rFonts w:ascii="Arial" w:hAnsi="Arial" w:cs="Arial"/>
          <w:szCs w:val="22"/>
          <w:lang w:val="fr-FR"/>
        </w:rPr>
        <w:t>,</w:t>
      </w:r>
      <w:r>
        <w:rPr>
          <w:rFonts w:ascii="Arial" w:hAnsi="Arial" w:cs="Arial"/>
          <w:szCs w:val="22"/>
          <w:lang w:val="fr-FR"/>
        </w:rPr>
        <w:t xml:space="preserve"> pour désencombrer la phrase, en retirant « entre elles ».</w:t>
      </w:r>
    </w:p>
    <w:p w14:paraId="1756660F" w14:textId="7A05494D" w:rsidR="00C604C7" w:rsidRDefault="007A1320"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Le</w:t>
      </w:r>
      <w:r w:rsidR="00C604C7">
        <w:rPr>
          <w:rFonts w:ascii="Arial" w:hAnsi="Arial" w:cs="Arial"/>
          <w:szCs w:val="22"/>
          <w:lang w:val="fr-FR"/>
        </w:rPr>
        <w:t xml:space="preserve"> </w:t>
      </w:r>
      <w:r w:rsidR="00C604C7" w:rsidRPr="00C604C7">
        <w:rPr>
          <w:rFonts w:ascii="Arial" w:hAnsi="Arial" w:cs="Arial"/>
          <w:b/>
          <w:szCs w:val="22"/>
          <w:lang w:val="fr-FR"/>
        </w:rPr>
        <w:t>Président</w:t>
      </w:r>
      <w:r w:rsidR="00C604C7">
        <w:rPr>
          <w:rFonts w:ascii="Arial" w:hAnsi="Arial" w:cs="Arial"/>
          <w:szCs w:val="22"/>
          <w:lang w:val="fr-FR"/>
        </w:rPr>
        <w:t xml:space="preserve"> appréciait l</w:t>
      </w:r>
      <w:r w:rsidR="00CD5E00">
        <w:rPr>
          <w:rFonts w:ascii="Arial" w:hAnsi="Arial" w:cs="Arial"/>
          <w:szCs w:val="22"/>
          <w:lang w:val="fr-FR"/>
        </w:rPr>
        <w:t>’</w:t>
      </w:r>
      <w:r w:rsidR="00C604C7">
        <w:rPr>
          <w:rFonts w:ascii="Arial" w:hAnsi="Arial" w:cs="Arial"/>
          <w:szCs w:val="22"/>
          <w:lang w:val="fr-FR"/>
        </w:rPr>
        <w:t>attitude consensuelle de la Palestine.</w:t>
      </w:r>
    </w:p>
    <w:p w14:paraId="35D8B0ED" w14:textId="37D9F7B9" w:rsidR="00C604C7" w:rsidRDefault="00C604C7"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C604C7">
        <w:rPr>
          <w:rFonts w:ascii="Arial" w:hAnsi="Arial" w:cs="Arial"/>
          <w:szCs w:val="22"/>
          <w:lang w:val="fr-FR"/>
        </w:rPr>
        <w:t>délégation</w:t>
      </w:r>
      <w:r>
        <w:rPr>
          <w:rFonts w:ascii="Arial" w:hAnsi="Arial" w:cs="Arial"/>
          <w:szCs w:val="22"/>
          <w:lang w:val="fr-FR"/>
        </w:rPr>
        <w:t xml:space="preserve"> de la </w:t>
      </w:r>
      <w:r w:rsidRPr="00C604C7">
        <w:rPr>
          <w:rFonts w:ascii="Arial" w:hAnsi="Arial" w:cs="Arial"/>
          <w:b/>
          <w:szCs w:val="22"/>
          <w:lang w:val="fr-FR"/>
        </w:rPr>
        <w:t>Turquie</w:t>
      </w:r>
      <w:r>
        <w:rPr>
          <w:rFonts w:ascii="Arial" w:hAnsi="Arial" w:cs="Arial"/>
          <w:szCs w:val="22"/>
          <w:lang w:val="fr-FR"/>
        </w:rPr>
        <w:t xml:space="preserve"> a fait remarquer que le terme « développement durable » n</w:t>
      </w:r>
      <w:r w:rsidR="00CD5E00">
        <w:rPr>
          <w:rFonts w:ascii="Arial" w:hAnsi="Arial" w:cs="Arial"/>
          <w:szCs w:val="22"/>
          <w:lang w:val="fr-FR"/>
        </w:rPr>
        <w:t>’</w:t>
      </w:r>
      <w:r>
        <w:rPr>
          <w:rFonts w:ascii="Arial" w:hAnsi="Arial" w:cs="Arial"/>
          <w:szCs w:val="22"/>
          <w:lang w:val="fr-FR"/>
        </w:rPr>
        <w:t xml:space="preserve">existait pas dans le texte de la </w:t>
      </w:r>
      <w:r w:rsidRPr="00C604C7">
        <w:rPr>
          <w:rFonts w:ascii="Arial" w:hAnsi="Arial" w:cs="Arial"/>
          <w:szCs w:val="22"/>
          <w:lang w:val="fr-FR"/>
        </w:rPr>
        <w:t>Convention</w:t>
      </w:r>
      <w:r>
        <w:rPr>
          <w:rFonts w:ascii="Arial" w:hAnsi="Arial" w:cs="Arial"/>
          <w:szCs w:val="22"/>
          <w:lang w:val="fr-FR"/>
        </w:rPr>
        <w:t xml:space="preserve"> de 1972 alors qu</w:t>
      </w:r>
      <w:r w:rsidR="00CD5E00">
        <w:rPr>
          <w:rFonts w:ascii="Arial" w:hAnsi="Arial" w:cs="Arial"/>
          <w:szCs w:val="22"/>
          <w:lang w:val="fr-FR"/>
        </w:rPr>
        <w:t>’</w:t>
      </w:r>
      <w:r>
        <w:rPr>
          <w:rFonts w:ascii="Arial" w:hAnsi="Arial" w:cs="Arial"/>
          <w:szCs w:val="22"/>
          <w:lang w:val="fr-FR"/>
        </w:rPr>
        <w:t xml:space="preserve">il avait été utilisé dans les Directives opérationnelles de la </w:t>
      </w:r>
      <w:r w:rsidRPr="00C604C7">
        <w:rPr>
          <w:rFonts w:ascii="Arial" w:hAnsi="Arial" w:cs="Arial"/>
          <w:szCs w:val="22"/>
          <w:lang w:val="fr-FR"/>
        </w:rPr>
        <w:t>Convention</w:t>
      </w:r>
      <w:r>
        <w:rPr>
          <w:rFonts w:ascii="Arial" w:hAnsi="Arial" w:cs="Arial"/>
          <w:szCs w:val="22"/>
          <w:lang w:val="fr-FR"/>
        </w:rPr>
        <w:t xml:space="preserve"> de 2005. Elle a en outre rappelé l</w:t>
      </w:r>
      <w:r w:rsidR="00CD5E00">
        <w:rPr>
          <w:rFonts w:ascii="Arial" w:hAnsi="Arial" w:cs="Arial"/>
          <w:szCs w:val="22"/>
          <w:lang w:val="fr-FR"/>
        </w:rPr>
        <w:t>’</w:t>
      </w:r>
      <w:r>
        <w:rPr>
          <w:rFonts w:ascii="Arial" w:hAnsi="Arial" w:cs="Arial"/>
          <w:szCs w:val="22"/>
          <w:lang w:val="fr-FR"/>
        </w:rPr>
        <w:t xml:space="preserve">action du Comité de la </w:t>
      </w:r>
      <w:r w:rsidRPr="00C604C7">
        <w:rPr>
          <w:rFonts w:ascii="Arial" w:hAnsi="Arial" w:cs="Arial"/>
          <w:szCs w:val="22"/>
          <w:lang w:val="fr-FR"/>
        </w:rPr>
        <w:t>Convention</w:t>
      </w:r>
      <w:r>
        <w:rPr>
          <w:rFonts w:ascii="Arial" w:hAnsi="Arial" w:cs="Arial"/>
          <w:szCs w:val="22"/>
          <w:lang w:val="fr-FR"/>
        </w:rPr>
        <w:t xml:space="preserve"> du patrimoine mondial en 2015 sur le développement durable et le rapport de l</w:t>
      </w:r>
      <w:r w:rsidR="00CD5E00">
        <w:rPr>
          <w:rFonts w:ascii="Arial" w:hAnsi="Arial" w:cs="Arial"/>
          <w:szCs w:val="22"/>
          <w:lang w:val="fr-FR"/>
        </w:rPr>
        <w:t>’</w:t>
      </w:r>
      <w:r>
        <w:rPr>
          <w:rFonts w:ascii="Arial" w:hAnsi="Arial" w:cs="Arial"/>
          <w:szCs w:val="22"/>
          <w:lang w:val="fr-FR"/>
        </w:rPr>
        <w:t xml:space="preserve">IOS qui évoquait le développement durable, la paix et la sécurité. Il y avait effectivement de nombreuses références au développement durable dans certaines conventions. La </w:t>
      </w:r>
      <w:r w:rsidRPr="00C604C7">
        <w:rPr>
          <w:rFonts w:ascii="Arial" w:hAnsi="Arial" w:cs="Arial"/>
          <w:szCs w:val="22"/>
          <w:lang w:val="fr-FR"/>
        </w:rPr>
        <w:t>délégation</w:t>
      </w:r>
      <w:r>
        <w:rPr>
          <w:rFonts w:ascii="Arial" w:hAnsi="Arial" w:cs="Arial"/>
          <w:szCs w:val="22"/>
          <w:lang w:val="fr-FR"/>
        </w:rPr>
        <w:t xml:space="preserve"> était donc assez surprise de la demande du Secrétariat de travailler avec d</w:t>
      </w:r>
      <w:r w:rsidR="00CD5E00">
        <w:rPr>
          <w:rFonts w:ascii="Arial" w:hAnsi="Arial" w:cs="Arial"/>
          <w:szCs w:val="22"/>
          <w:lang w:val="fr-FR"/>
        </w:rPr>
        <w:t>’</w:t>
      </w:r>
      <w:r>
        <w:rPr>
          <w:rFonts w:ascii="Arial" w:hAnsi="Arial" w:cs="Arial"/>
          <w:szCs w:val="22"/>
          <w:lang w:val="fr-FR"/>
        </w:rPr>
        <w:t>autres conventions de l</w:t>
      </w:r>
      <w:r w:rsidR="00CD5E00">
        <w:rPr>
          <w:rFonts w:ascii="Arial" w:hAnsi="Arial" w:cs="Arial"/>
          <w:szCs w:val="22"/>
          <w:lang w:val="fr-FR"/>
        </w:rPr>
        <w:t>’</w:t>
      </w:r>
      <w:r>
        <w:rPr>
          <w:rFonts w:ascii="Arial" w:hAnsi="Arial" w:cs="Arial"/>
          <w:szCs w:val="22"/>
          <w:lang w:val="fr-FR"/>
        </w:rPr>
        <w:t>UNESCO car cela impliquait l</w:t>
      </w:r>
      <w:r w:rsidR="00CD5E00">
        <w:rPr>
          <w:rFonts w:ascii="Arial" w:hAnsi="Arial" w:cs="Arial"/>
          <w:szCs w:val="22"/>
          <w:lang w:val="fr-FR"/>
        </w:rPr>
        <w:t>’</w:t>
      </w:r>
      <w:r>
        <w:rPr>
          <w:rFonts w:ascii="Arial" w:hAnsi="Arial" w:cs="Arial"/>
          <w:szCs w:val="22"/>
          <w:lang w:val="fr-FR"/>
        </w:rPr>
        <w:t>adoption de décisions d</w:t>
      </w:r>
      <w:r w:rsidR="00CD5E00">
        <w:rPr>
          <w:rFonts w:ascii="Arial" w:hAnsi="Arial" w:cs="Arial"/>
          <w:szCs w:val="22"/>
          <w:lang w:val="fr-FR"/>
        </w:rPr>
        <w:t>’</w:t>
      </w:r>
      <w:r>
        <w:rPr>
          <w:rFonts w:ascii="Arial" w:hAnsi="Arial" w:cs="Arial"/>
          <w:szCs w:val="22"/>
          <w:lang w:val="fr-FR"/>
        </w:rPr>
        <w:t>autres conventions à la prochaine Assemblée générale.</w:t>
      </w:r>
    </w:p>
    <w:p w14:paraId="2C0F751A" w14:textId="40014BA6" w:rsidR="00C604C7" w:rsidRPr="00C604C7" w:rsidRDefault="00C604C7"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Après avoir remercié la Turquie, le </w:t>
      </w:r>
      <w:r w:rsidRPr="00C604C7">
        <w:rPr>
          <w:rFonts w:ascii="Arial" w:hAnsi="Arial" w:cs="Arial"/>
          <w:b/>
          <w:szCs w:val="22"/>
          <w:lang w:val="fr-FR"/>
        </w:rPr>
        <w:t>Président</w:t>
      </w:r>
      <w:r>
        <w:rPr>
          <w:rFonts w:ascii="Arial" w:hAnsi="Arial" w:cs="Arial"/>
          <w:szCs w:val="22"/>
          <w:lang w:val="fr-FR"/>
        </w:rPr>
        <w:t xml:space="preserve"> </w:t>
      </w:r>
      <w:r w:rsidR="00822483">
        <w:rPr>
          <w:rFonts w:ascii="Arial" w:hAnsi="Arial" w:cs="Arial"/>
          <w:szCs w:val="22"/>
          <w:lang w:val="fr-FR"/>
        </w:rPr>
        <w:t>a ajourné la session</w:t>
      </w:r>
      <w:r>
        <w:rPr>
          <w:rFonts w:ascii="Arial" w:hAnsi="Arial" w:cs="Arial"/>
          <w:szCs w:val="22"/>
          <w:lang w:val="fr-FR"/>
        </w:rPr>
        <w:t>.</w:t>
      </w:r>
    </w:p>
    <w:p w14:paraId="757EFC7F" w14:textId="0DBA6B04" w:rsidR="008C16DC" w:rsidRPr="00B61A30" w:rsidRDefault="00822483" w:rsidP="00312B69">
      <w:pPr>
        <w:pStyle w:val="Marge"/>
        <w:widowControl w:val="0"/>
        <w:tabs>
          <w:tab w:val="left" w:pos="720"/>
          <w:tab w:val="center" w:pos="4819"/>
        </w:tabs>
        <w:spacing w:before="240"/>
        <w:jc w:val="center"/>
        <w:outlineLvl w:val="0"/>
        <w:rPr>
          <w:rFonts w:cs="Arial"/>
          <w:i/>
          <w:szCs w:val="22"/>
          <w:lang w:val="fr-FR"/>
        </w:rPr>
      </w:pPr>
      <w:r>
        <w:rPr>
          <w:rFonts w:cs="Arial"/>
          <w:i/>
          <w:szCs w:val="22"/>
          <w:lang w:val="fr-FR"/>
        </w:rPr>
        <w:t>[Mercredi 1</w:t>
      </w:r>
      <w:r w:rsidRPr="00822483">
        <w:rPr>
          <w:rFonts w:cs="Arial"/>
          <w:i/>
          <w:szCs w:val="22"/>
          <w:vertAlign w:val="superscript"/>
          <w:lang w:val="fr-FR"/>
        </w:rPr>
        <w:t>er</w:t>
      </w:r>
      <w:r>
        <w:rPr>
          <w:rFonts w:cs="Arial"/>
          <w:i/>
          <w:szCs w:val="22"/>
          <w:lang w:val="fr-FR"/>
        </w:rPr>
        <w:t xml:space="preserve"> juin 2016, séance de l</w:t>
      </w:r>
      <w:r w:rsidR="00CD5E00">
        <w:rPr>
          <w:rFonts w:cs="Arial"/>
          <w:i/>
          <w:szCs w:val="22"/>
          <w:lang w:val="fr-FR"/>
        </w:rPr>
        <w:t>’</w:t>
      </w:r>
      <w:r>
        <w:rPr>
          <w:rFonts w:cs="Arial"/>
          <w:i/>
          <w:szCs w:val="22"/>
          <w:lang w:val="fr-FR"/>
        </w:rPr>
        <w:t>après-midi</w:t>
      </w:r>
      <w:r w:rsidR="00D953CD" w:rsidRPr="00B61A30">
        <w:rPr>
          <w:rFonts w:cs="Arial"/>
          <w:i/>
          <w:szCs w:val="22"/>
          <w:lang w:val="fr-FR"/>
        </w:rPr>
        <w:t>]</w:t>
      </w:r>
    </w:p>
    <w:p w14:paraId="663D1979" w14:textId="484B37A4" w:rsidR="00F9353F" w:rsidRPr="00822483" w:rsidRDefault="00822483" w:rsidP="00312B69">
      <w:pPr>
        <w:keepNext/>
        <w:tabs>
          <w:tab w:val="left" w:pos="360"/>
        </w:tabs>
        <w:autoSpaceDE w:val="0"/>
        <w:spacing w:before="360" w:line="360" w:lineRule="auto"/>
        <w:jc w:val="both"/>
        <w:outlineLvl w:val="0"/>
        <w:rPr>
          <w:rFonts w:ascii="Arial" w:hAnsi="Arial" w:cs="Arial"/>
          <w:b/>
          <w:szCs w:val="22"/>
          <w:lang w:val="fr-FR"/>
        </w:rPr>
      </w:pPr>
      <w:r>
        <w:rPr>
          <w:rFonts w:ascii="Arial" w:hAnsi="Arial" w:cs="Arial"/>
          <w:b/>
          <w:szCs w:val="22"/>
          <w:u w:val="single"/>
          <w:lang w:val="fr-FR"/>
        </w:rPr>
        <w:t>POINT 7 DE L</w:t>
      </w:r>
      <w:r w:rsidR="00CD5E00">
        <w:rPr>
          <w:rFonts w:ascii="Arial" w:hAnsi="Arial" w:cs="Arial"/>
          <w:b/>
          <w:szCs w:val="22"/>
          <w:u w:val="single"/>
          <w:lang w:val="fr-FR"/>
        </w:rPr>
        <w:t>’</w:t>
      </w:r>
      <w:r w:rsidRPr="00822483">
        <w:rPr>
          <w:rFonts w:ascii="Arial" w:hAnsi="Arial" w:cs="Arial"/>
          <w:b/>
          <w:szCs w:val="22"/>
          <w:u w:val="single"/>
          <w:lang w:val="fr-FR"/>
        </w:rPr>
        <w:t>ORDRE DU JOUR</w:t>
      </w:r>
      <w:r>
        <w:rPr>
          <w:rFonts w:ascii="Arial" w:hAnsi="Arial" w:cs="Arial"/>
          <w:b/>
          <w:szCs w:val="22"/>
          <w:u w:val="single"/>
          <w:lang w:val="fr-FR"/>
        </w:rPr>
        <w:t xml:space="preserve"> (suite</w:t>
      </w:r>
      <w:r w:rsidR="00F9353F" w:rsidRPr="00822483">
        <w:rPr>
          <w:rFonts w:ascii="Arial" w:hAnsi="Arial" w:cs="Arial"/>
          <w:b/>
          <w:szCs w:val="22"/>
          <w:u w:val="single"/>
          <w:lang w:val="fr-FR"/>
        </w:rPr>
        <w:t>)</w:t>
      </w:r>
      <w:r>
        <w:rPr>
          <w:rFonts w:ascii="Arial" w:hAnsi="Arial" w:cs="Arial"/>
          <w:b/>
          <w:szCs w:val="22"/>
          <w:u w:val="single"/>
          <w:lang w:val="fr-FR"/>
        </w:rPr>
        <w:t xml:space="preserve"> </w:t>
      </w:r>
      <w:r w:rsidR="00F9353F" w:rsidRPr="00822483">
        <w:rPr>
          <w:rFonts w:ascii="Arial" w:hAnsi="Arial" w:cs="Arial"/>
          <w:b/>
          <w:szCs w:val="22"/>
          <w:lang w:val="fr-FR"/>
        </w:rPr>
        <w:t>:</w:t>
      </w:r>
    </w:p>
    <w:p w14:paraId="6EDB1838" w14:textId="52BC7E85" w:rsidR="00F9353F" w:rsidRPr="00312B69" w:rsidRDefault="00822483" w:rsidP="00312B69">
      <w:pPr>
        <w:widowControl w:val="0"/>
        <w:suppressAutoHyphens/>
        <w:autoSpaceDE w:val="0"/>
        <w:spacing w:after="240"/>
        <w:outlineLvl w:val="1"/>
        <w:rPr>
          <w:rFonts w:ascii="Arial" w:hAnsi="Arial" w:cs="Arial"/>
          <w:szCs w:val="22"/>
          <w:lang w:val="fr-FR"/>
        </w:rPr>
      </w:pPr>
      <w:r>
        <w:rPr>
          <w:rFonts w:ascii="Arial" w:hAnsi="Arial" w:cs="Arial"/>
          <w:b/>
          <w:szCs w:val="22"/>
          <w:lang w:val="fr-FR"/>
        </w:rPr>
        <w:t xml:space="preserve">RÉVISION DES DIRECTIVES OPÉRATIONNELLES POUR LA MISE EN ŒUVRE DE LA </w:t>
      </w:r>
      <w:r w:rsidRPr="00822483">
        <w:rPr>
          <w:rFonts w:ascii="Arial" w:hAnsi="Arial" w:cs="Arial"/>
          <w:b/>
          <w:szCs w:val="22"/>
          <w:lang w:val="fr-FR"/>
        </w:rPr>
        <w:t>CONVENTION</w:t>
      </w:r>
    </w:p>
    <w:p w14:paraId="446852E0" w14:textId="09ED1503" w:rsidR="001B462D" w:rsidRPr="00822483" w:rsidRDefault="00822483" w:rsidP="00312B69">
      <w:pPr>
        <w:pStyle w:val="Marge"/>
        <w:widowControl w:val="0"/>
        <w:spacing w:before="240"/>
        <w:jc w:val="center"/>
        <w:rPr>
          <w:rFonts w:cs="Arial"/>
          <w:i/>
          <w:szCs w:val="22"/>
          <w:lang w:val="fr-FR"/>
        </w:rPr>
      </w:pPr>
      <w:r>
        <w:rPr>
          <w:rFonts w:cs="Arial"/>
          <w:i/>
          <w:szCs w:val="22"/>
          <w:lang w:val="fr-FR"/>
        </w:rPr>
        <w:t xml:space="preserve">[Le Vice-Président (Sénégal) a remplacé le </w:t>
      </w:r>
      <w:r w:rsidRPr="00822483">
        <w:rPr>
          <w:rFonts w:cs="Arial"/>
          <w:i/>
          <w:szCs w:val="22"/>
          <w:lang w:val="fr-FR"/>
        </w:rPr>
        <w:t>Président</w:t>
      </w:r>
      <w:r w:rsidR="008C16DC" w:rsidRPr="00822483">
        <w:rPr>
          <w:rFonts w:cs="Arial"/>
          <w:i/>
          <w:szCs w:val="22"/>
          <w:lang w:val="fr-FR"/>
        </w:rPr>
        <w:t>]</w:t>
      </w:r>
    </w:p>
    <w:p w14:paraId="328374D3" w14:textId="0CBFF82C" w:rsidR="00822483" w:rsidRDefault="00822483"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822483">
        <w:rPr>
          <w:rFonts w:ascii="Arial" w:hAnsi="Arial" w:cs="Arial"/>
          <w:b/>
          <w:szCs w:val="22"/>
          <w:lang w:val="fr-FR"/>
        </w:rPr>
        <w:t>Vice-Président</w:t>
      </w:r>
      <w:r>
        <w:rPr>
          <w:rFonts w:ascii="Arial" w:hAnsi="Arial" w:cs="Arial"/>
          <w:szCs w:val="22"/>
          <w:lang w:val="fr-FR"/>
        </w:rPr>
        <w:t xml:space="preserve"> a rappelé les nombreuses discussions et les échanges pertinents qui s</w:t>
      </w:r>
      <w:r w:rsidR="00CD5E00">
        <w:rPr>
          <w:rFonts w:ascii="Arial" w:hAnsi="Arial" w:cs="Arial"/>
          <w:szCs w:val="22"/>
          <w:lang w:val="fr-FR"/>
        </w:rPr>
        <w:t>’</w:t>
      </w:r>
      <w:r>
        <w:rPr>
          <w:rFonts w:ascii="Arial" w:hAnsi="Arial" w:cs="Arial"/>
          <w:szCs w:val="22"/>
          <w:lang w:val="fr-FR"/>
        </w:rPr>
        <w:t xml:space="preserve">étaient déroulés </w:t>
      </w:r>
      <w:r w:rsidR="00B16C3E">
        <w:rPr>
          <w:rFonts w:ascii="Arial" w:hAnsi="Arial" w:cs="Arial"/>
          <w:szCs w:val="22"/>
          <w:lang w:val="fr-FR"/>
        </w:rPr>
        <w:t xml:space="preserve">dans un </w:t>
      </w:r>
      <w:r w:rsidR="00E84B00">
        <w:rPr>
          <w:rFonts w:ascii="Arial" w:hAnsi="Arial" w:cs="Arial"/>
          <w:szCs w:val="22"/>
          <w:lang w:val="fr-FR"/>
        </w:rPr>
        <w:t>esprit propre à l</w:t>
      </w:r>
      <w:r w:rsidR="00CD5E00">
        <w:rPr>
          <w:rFonts w:ascii="Arial" w:hAnsi="Arial" w:cs="Arial"/>
          <w:szCs w:val="22"/>
          <w:lang w:val="fr-FR"/>
        </w:rPr>
        <w:t>’</w:t>
      </w:r>
      <w:r w:rsidR="00E84B00">
        <w:rPr>
          <w:rFonts w:ascii="Arial" w:hAnsi="Arial" w:cs="Arial"/>
          <w:szCs w:val="22"/>
          <w:lang w:val="fr-FR"/>
        </w:rPr>
        <w:t>UNESCO, ce qui avait permis à l</w:t>
      </w:r>
      <w:r w:rsidR="00CD5E00">
        <w:rPr>
          <w:rFonts w:ascii="Arial" w:hAnsi="Arial" w:cs="Arial"/>
          <w:szCs w:val="22"/>
          <w:lang w:val="fr-FR"/>
        </w:rPr>
        <w:t>’</w:t>
      </w:r>
      <w:r w:rsidR="00E84B00" w:rsidRPr="00E84B00">
        <w:rPr>
          <w:rFonts w:ascii="Arial" w:hAnsi="Arial" w:cs="Arial"/>
          <w:szCs w:val="22"/>
          <w:lang w:val="fr-FR"/>
        </w:rPr>
        <w:t>Assemblée</w:t>
      </w:r>
      <w:r w:rsidR="00E84B00">
        <w:rPr>
          <w:rFonts w:ascii="Arial" w:hAnsi="Arial" w:cs="Arial"/>
          <w:szCs w:val="22"/>
          <w:lang w:val="fr-FR"/>
        </w:rPr>
        <w:t xml:space="preserve"> de parvenir à un consensus. Il espérait que cet esprit de partage des enjeux se poursuivrait sous </w:t>
      </w:r>
      <w:r w:rsidR="00E84B00">
        <w:rPr>
          <w:rFonts w:ascii="Arial" w:hAnsi="Arial" w:cs="Arial"/>
          <w:szCs w:val="22"/>
          <w:lang w:val="fr-FR"/>
        </w:rPr>
        <w:lastRenderedPageBreak/>
        <w:t>sa présidence. Avant de recommencer la session, le Vice-Président a donné la parole au Secrétaire afin qu</w:t>
      </w:r>
      <w:r w:rsidR="00CD5E00">
        <w:rPr>
          <w:rFonts w:ascii="Arial" w:hAnsi="Arial" w:cs="Arial"/>
          <w:szCs w:val="22"/>
          <w:lang w:val="fr-FR"/>
        </w:rPr>
        <w:t>’</w:t>
      </w:r>
      <w:r w:rsidR="00E84B00">
        <w:rPr>
          <w:rFonts w:ascii="Arial" w:hAnsi="Arial" w:cs="Arial"/>
          <w:szCs w:val="22"/>
          <w:lang w:val="fr-FR"/>
        </w:rPr>
        <w:t>il fasse une annonce.</w:t>
      </w:r>
    </w:p>
    <w:p w14:paraId="2D9BD530" w14:textId="3BA073CC" w:rsidR="00E84B00" w:rsidRDefault="00E84B00"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E84B00">
        <w:rPr>
          <w:rFonts w:ascii="Arial" w:hAnsi="Arial" w:cs="Arial"/>
          <w:b/>
          <w:szCs w:val="22"/>
          <w:lang w:val="fr-FR"/>
        </w:rPr>
        <w:t>Secrétaire</w:t>
      </w:r>
      <w:r>
        <w:rPr>
          <w:rFonts w:ascii="Arial" w:hAnsi="Arial" w:cs="Arial"/>
          <w:szCs w:val="22"/>
          <w:lang w:val="fr-FR"/>
        </w:rPr>
        <w:t xml:space="preserve"> a informé l</w:t>
      </w:r>
      <w:r w:rsidR="00CD5E00">
        <w:rPr>
          <w:rFonts w:ascii="Arial" w:hAnsi="Arial" w:cs="Arial"/>
          <w:szCs w:val="22"/>
          <w:lang w:val="fr-FR"/>
        </w:rPr>
        <w:t>’</w:t>
      </w:r>
      <w:r w:rsidRPr="00E84B00">
        <w:rPr>
          <w:rFonts w:ascii="Arial" w:hAnsi="Arial" w:cs="Arial"/>
          <w:szCs w:val="22"/>
          <w:lang w:val="fr-FR"/>
        </w:rPr>
        <w:t>Assemblée</w:t>
      </w:r>
      <w:r>
        <w:rPr>
          <w:rFonts w:ascii="Arial" w:hAnsi="Arial" w:cs="Arial"/>
          <w:szCs w:val="22"/>
          <w:lang w:val="fr-FR"/>
        </w:rPr>
        <w:t xml:space="preserve"> que le Secrétariat avait transmis par courrier électronique une enquête sur l</w:t>
      </w:r>
      <w:r w:rsidR="00CD5E00">
        <w:rPr>
          <w:rFonts w:ascii="Arial" w:hAnsi="Arial" w:cs="Arial"/>
          <w:szCs w:val="22"/>
          <w:lang w:val="fr-FR"/>
        </w:rPr>
        <w:t>’</w:t>
      </w:r>
      <w:r w:rsidRPr="00E84B00">
        <w:rPr>
          <w:rFonts w:ascii="Arial" w:hAnsi="Arial" w:cs="Arial"/>
          <w:szCs w:val="22"/>
          <w:lang w:val="fr-FR"/>
        </w:rPr>
        <w:t>organisation</w:t>
      </w:r>
      <w:r>
        <w:rPr>
          <w:rFonts w:ascii="Arial" w:hAnsi="Arial" w:cs="Arial"/>
          <w:szCs w:val="22"/>
          <w:lang w:val="fr-FR"/>
        </w:rPr>
        <w:t xml:space="preserve"> de la réunion 6.GA, et qu</w:t>
      </w:r>
      <w:r w:rsidR="00CD5E00">
        <w:rPr>
          <w:rFonts w:ascii="Arial" w:hAnsi="Arial" w:cs="Arial"/>
          <w:szCs w:val="22"/>
          <w:lang w:val="fr-FR"/>
        </w:rPr>
        <w:t>’</w:t>
      </w:r>
      <w:r>
        <w:rPr>
          <w:rFonts w:ascii="Arial" w:hAnsi="Arial" w:cs="Arial"/>
          <w:szCs w:val="22"/>
          <w:lang w:val="fr-FR"/>
        </w:rPr>
        <w:t>il apprécierait beaucoup les retours à ce sujet.</w:t>
      </w:r>
    </w:p>
    <w:p w14:paraId="743A283E" w14:textId="15871B59" w:rsidR="00E84B00" w:rsidRDefault="00E84B00"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E84B00">
        <w:rPr>
          <w:rFonts w:ascii="Arial" w:hAnsi="Arial" w:cs="Arial"/>
          <w:b/>
          <w:szCs w:val="22"/>
          <w:lang w:val="fr-FR"/>
        </w:rPr>
        <w:t>Vice-Président</w:t>
      </w:r>
      <w:r>
        <w:rPr>
          <w:rFonts w:ascii="Arial" w:hAnsi="Arial" w:cs="Arial"/>
          <w:szCs w:val="22"/>
          <w:lang w:val="fr-FR"/>
        </w:rPr>
        <w:t xml:space="preserve"> est revenu à la </w:t>
      </w:r>
      <w:r w:rsidRPr="00E84B00">
        <w:rPr>
          <w:rFonts w:ascii="Arial" w:hAnsi="Arial" w:cs="Arial"/>
          <w:szCs w:val="22"/>
          <w:lang w:val="fr-FR"/>
        </w:rPr>
        <w:t xml:space="preserve">proposition </w:t>
      </w:r>
      <w:r>
        <w:rPr>
          <w:rFonts w:ascii="Arial" w:hAnsi="Arial" w:cs="Arial"/>
          <w:szCs w:val="22"/>
          <w:lang w:val="fr-FR"/>
        </w:rPr>
        <w:t xml:space="preserve">de la Palestine sur le </w:t>
      </w:r>
      <w:r w:rsidRPr="00E84B00">
        <w:rPr>
          <w:rFonts w:ascii="Arial" w:hAnsi="Arial" w:cs="Arial"/>
          <w:szCs w:val="22"/>
          <w:lang w:val="fr-FR"/>
        </w:rPr>
        <w:t>paragraphe</w:t>
      </w:r>
      <w:r>
        <w:rPr>
          <w:rFonts w:ascii="Arial" w:hAnsi="Arial" w:cs="Arial"/>
          <w:szCs w:val="22"/>
          <w:lang w:val="fr-FR"/>
        </w:rPr>
        <w:t xml:space="preserve"> 3 de la </w:t>
      </w:r>
      <w:r w:rsidRPr="00E84B00">
        <w:rPr>
          <w:rFonts w:ascii="Arial" w:hAnsi="Arial" w:cs="Arial"/>
          <w:szCs w:val="22"/>
          <w:lang w:val="fr-FR"/>
        </w:rPr>
        <w:t>résolution</w:t>
      </w:r>
      <w:r>
        <w:rPr>
          <w:rFonts w:ascii="Arial" w:hAnsi="Arial" w:cs="Arial"/>
          <w:szCs w:val="22"/>
          <w:lang w:val="fr-FR"/>
        </w:rPr>
        <w:t>.</w:t>
      </w:r>
    </w:p>
    <w:p w14:paraId="0F44E6D9" w14:textId="7B30EEAF" w:rsidR="00E84B00" w:rsidRPr="00E84B00" w:rsidRDefault="00E84B00" w:rsidP="00312B69">
      <w:pPr>
        <w:widowControl w:val="0"/>
        <w:numPr>
          <w:ilvl w:val="0"/>
          <w:numId w:val="14"/>
        </w:numPr>
        <w:suppressAutoHyphens/>
        <w:autoSpaceDE w:val="0"/>
        <w:ind w:left="709" w:hanging="709"/>
        <w:jc w:val="both"/>
        <w:rPr>
          <w:rFonts w:ascii="Arial" w:hAnsi="Arial" w:cs="Arial"/>
          <w:iCs/>
          <w:szCs w:val="22"/>
          <w:lang w:val="fr-FR"/>
        </w:rPr>
      </w:pPr>
      <w:r>
        <w:rPr>
          <w:rFonts w:ascii="Arial" w:hAnsi="Arial" w:cs="Arial"/>
          <w:iCs/>
          <w:szCs w:val="22"/>
          <w:lang w:val="fr-FR"/>
        </w:rPr>
        <w:t xml:space="preserve">La </w:t>
      </w:r>
      <w:r w:rsidRPr="00E84B00">
        <w:rPr>
          <w:rFonts w:ascii="Arial" w:hAnsi="Arial" w:cs="Arial"/>
          <w:iCs/>
          <w:szCs w:val="22"/>
          <w:lang w:val="fr-FR"/>
        </w:rPr>
        <w:t>délégation</w:t>
      </w:r>
      <w:r>
        <w:rPr>
          <w:rFonts w:ascii="Arial" w:hAnsi="Arial" w:cs="Arial"/>
          <w:iCs/>
          <w:szCs w:val="22"/>
          <w:lang w:val="fr-FR"/>
        </w:rPr>
        <w:t xml:space="preserve"> de la </w:t>
      </w:r>
      <w:r w:rsidRPr="00E84B00">
        <w:rPr>
          <w:rFonts w:ascii="Arial" w:hAnsi="Arial" w:cs="Arial"/>
          <w:b/>
          <w:iCs/>
          <w:szCs w:val="22"/>
          <w:lang w:val="fr-FR"/>
        </w:rPr>
        <w:t>Palestine</w:t>
      </w:r>
      <w:r>
        <w:rPr>
          <w:rFonts w:ascii="Arial" w:hAnsi="Arial" w:cs="Arial"/>
          <w:iCs/>
          <w:szCs w:val="22"/>
          <w:lang w:val="fr-FR"/>
        </w:rPr>
        <w:t xml:space="preserve"> a </w:t>
      </w:r>
      <w:r w:rsidR="004021B8">
        <w:rPr>
          <w:rFonts w:ascii="Arial" w:hAnsi="Arial" w:cs="Arial"/>
          <w:iCs/>
          <w:szCs w:val="22"/>
          <w:lang w:val="fr-FR"/>
        </w:rPr>
        <w:t xml:space="preserve">précisé </w:t>
      </w:r>
      <w:r>
        <w:rPr>
          <w:rFonts w:ascii="Arial" w:hAnsi="Arial" w:cs="Arial"/>
          <w:iCs/>
          <w:szCs w:val="22"/>
          <w:lang w:val="fr-FR"/>
        </w:rPr>
        <w:t>qu</w:t>
      </w:r>
      <w:r w:rsidR="00CD5E00">
        <w:rPr>
          <w:rFonts w:ascii="Arial" w:hAnsi="Arial" w:cs="Arial"/>
          <w:iCs/>
          <w:szCs w:val="22"/>
          <w:lang w:val="fr-FR"/>
        </w:rPr>
        <w:t>’</w:t>
      </w:r>
      <w:r>
        <w:rPr>
          <w:rFonts w:ascii="Arial" w:hAnsi="Arial" w:cs="Arial"/>
          <w:iCs/>
          <w:szCs w:val="22"/>
          <w:lang w:val="fr-FR"/>
        </w:rPr>
        <w:t>on était parvenu à un consensus, tout à fait da</w:t>
      </w:r>
      <w:r w:rsidR="00B16C3E">
        <w:rPr>
          <w:rFonts w:ascii="Arial" w:hAnsi="Arial" w:cs="Arial"/>
          <w:iCs/>
          <w:szCs w:val="22"/>
          <w:lang w:val="fr-FR"/>
        </w:rPr>
        <w:t>ns l</w:t>
      </w:r>
      <w:r w:rsidR="00CD5E00">
        <w:rPr>
          <w:rFonts w:ascii="Arial" w:hAnsi="Arial" w:cs="Arial"/>
          <w:iCs/>
          <w:szCs w:val="22"/>
          <w:lang w:val="fr-FR"/>
        </w:rPr>
        <w:t>’</w:t>
      </w:r>
      <w:r w:rsidR="00B16C3E">
        <w:rPr>
          <w:rFonts w:ascii="Arial" w:hAnsi="Arial" w:cs="Arial"/>
          <w:iCs/>
          <w:szCs w:val="22"/>
          <w:lang w:val="fr-FR"/>
        </w:rPr>
        <w:t>esprit de l</w:t>
      </w:r>
      <w:r w:rsidR="00CD5E00">
        <w:rPr>
          <w:rFonts w:ascii="Arial" w:hAnsi="Arial" w:cs="Arial"/>
          <w:iCs/>
          <w:szCs w:val="22"/>
          <w:lang w:val="fr-FR"/>
        </w:rPr>
        <w:t>’</w:t>
      </w:r>
      <w:r w:rsidR="00B16C3E">
        <w:rPr>
          <w:rFonts w:ascii="Arial" w:hAnsi="Arial" w:cs="Arial"/>
          <w:iCs/>
          <w:szCs w:val="22"/>
          <w:lang w:val="fr-FR"/>
        </w:rPr>
        <w:t>UNESCO, et qu</w:t>
      </w:r>
      <w:r w:rsidR="00CD5E00">
        <w:rPr>
          <w:rFonts w:ascii="Arial" w:hAnsi="Arial" w:cs="Arial"/>
          <w:iCs/>
          <w:szCs w:val="22"/>
          <w:lang w:val="fr-FR"/>
        </w:rPr>
        <w:t>’</w:t>
      </w:r>
      <w:r w:rsidR="00B16C3E">
        <w:rPr>
          <w:rFonts w:ascii="Arial" w:hAnsi="Arial" w:cs="Arial"/>
          <w:iCs/>
          <w:szCs w:val="22"/>
          <w:lang w:val="fr-FR"/>
        </w:rPr>
        <w:t>a</w:t>
      </w:r>
      <w:r>
        <w:rPr>
          <w:rFonts w:ascii="Arial" w:hAnsi="Arial" w:cs="Arial"/>
          <w:iCs/>
          <w:szCs w:val="22"/>
          <w:lang w:val="fr-FR"/>
        </w:rPr>
        <w:t xml:space="preserve"> priori, il n</w:t>
      </w:r>
      <w:r w:rsidR="00CD5E00">
        <w:rPr>
          <w:rFonts w:ascii="Arial" w:hAnsi="Arial" w:cs="Arial"/>
          <w:iCs/>
          <w:szCs w:val="22"/>
          <w:lang w:val="fr-FR"/>
        </w:rPr>
        <w:t>’</w:t>
      </w:r>
      <w:r>
        <w:rPr>
          <w:rFonts w:ascii="Arial" w:hAnsi="Arial" w:cs="Arial"/>
          <w:iCs/>
          <w:szCs w:val="22"/>
          <w:lang w:val="fr-FR"/>
        </w:rPr>
        <w:t>y avait pas d</w:t>
      </w:r>
      <w:r w:rsidR="00CD5E00">
        <w:rPr>
          <w:rFonts w:ascii="Arial" w:hAnsi="Arial" w:cs="Arial"/>
          <w:iCs/>
          <w:szCs w:val="22"/>
          <w:lang w:val="fr-FR"/>
        </w:rPr>
        <w:t>’</w:t>
      </w:r>
      <w:r w:rsidRPr="00E84B00">
        <w:rPr>
          <w:rFonts w:ascii="Arial" w:hAnsi="Arial" w:cs="Arial"/>
          <w:iCs/>
          <w:szCs w:val="22"/>
          <w:lang w:val="fr-FR"/>
        </w:rPr>
        <w:t>objections</w:t>
      </w:r>
      <w:r>
        <w:rPr>
          <w:rFonts w:ascii="Arial" w:hAnsi="Arial" w:cs="Arial"/>
          <w:iCs/>
          <w:szCs w:val="22"/>
          <w:lang w:val="fr-FR"/>
        </w:rPr>
        <w:t xml:space="preserve"> bien que certaines délégations puissent avoir quelques réserves sur le dernier libellé.</w:t>
      </w:r>
    </w:p>
    <w:p w14:paraId="4B8458F5" w14:textId="1F41A91C" w:rsidR="004021B8" w:rsidRDefault="004021B8"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4021B8">
        <w:rPr>
          <w:rFonts w:ascii="Arial" w:hAnsi="Arial" w:cs="Arial"/>
          <w:b/>
          <w:szCs w:val="22"/>
          <w:lang w:val="fr-FR"/>
        </w:rPr>
        <w:t>Vice-Président</w:t>
      </w:r>
      <w:r>
        <w:rPr>
          <w:rFonts w:ascii="Arial" w:hAnsi="Arial" w:cs="Arial"/>
          <w:szCs w:val="22"/>
          <w:lang w:val="fr-FR"/>
        </w:rPr>
        <w:t xml:space="preserve"> a signalé que le </w:t>
      </w:r>
      <w:r w:rsidRPr="004021B8">
        <w:rPr>
          <w:rFonts w:ascii="Arial" w:hAnsi="Arial" w:cs="Arial"/>
          <w:szCs w:val="22"/>
          <w:lang w:val="fr-FR"/>
        </w:rPr>
        <w:t>paragraphe</w:t>
      </w:r>
      <w:r>
        <w:rPr>
          <w:rFonts w:ascii="Arial" w:hAnsi="Arial" w:cs="Arial"/>
          <w:szCs w:val="22"/>
          <w:lang w:val="fr-FR"/>
        </w:rPr>
        <w:t xml:space="preserve"> était projeté à l</w:t>
      </w:r>
      <w:r w:rsidR="00CD5E00">
        <w:rPr>
          <w:rFonts w:ascii="Arial" w:hAnsi="Arial" w:cs="Arial"/>
          <w:szCs w:val="22"/>
          <w:lang w:val="fr-FR"/>
        </w:rPr>
        <w:t>’</w:t>
      </w:r>
      <w:r>
        <w:rPr>
          <w:rFonts w:ascii="Arial" w:hAnsi="Arial" w:cs="Arial"/>
          <w:szCs w:val="22"/>
          <w:lang w:val="fr-FR"/>
        </w:rPr>
        <w:t>écran et, en l</w:t>
      </w:r>
      <w:r w:rsidR="00CD5E00">
        <w:rPr>
          <w:rFonts w:ascii="Arial" w:hAnsi="Arial" w:cs="Arial"/>
          <w:szCs w:val="22"/>
          <w:lang w:val="fr-FR"/>
        </w:rPr>
        <w:t>’</w:t>
      </w:r>
      <w:r>
        <w:rPr>
          <w:rFonts w:ascii="Arial" w:hAnsi="Arial" w:cs="Arial"/>
          <w:szCs w:val="22"/>
          <w:lang w:val="fr-FR"/>
        </w:rPr>
        <w:t>abs</w:t>
      </w:r>
      <w:r w:rsidR="00B16C3E">
        <w:rPr>
          <w:rFonts w:ascii="Arial" w:hAnsi="Arial" w:cs="Arial"/>
          <w:szCs w:val="22"/>
          <w:lang w:val="fr-FR"/>
        </w:rPr>
        <w:t>ence d</w:t>
      </w:r>
      <w:r w:rsidR="00CD5E00">
        <w:rPr>
          <w:rFonts w:ascii="Arial" w:hAnsi="Arial" w:cs="Arial"/>
          <w:szCs w:val="22"/>
          <w:lang w:val="fr-FR"/>
        </w:rPr>
        <w:t>’</w:t>
      </w:r>
      <w:r w:rsidR="00B16C3E">
        <w:rPr>
          <w:rFonts w:ascii="Arial" w:hAnsi="Arial" w:cs="Arial"/>
          <w:szCs w:val="22"/>
          <w:lang w:val="fr-FR"/>
        </w:rPr>
        <w:t xml:space="preserve">autres commentaires ou </w:t>
      </w:r>
      <w:r>
        <w:rPr>
          <w:rFonts w:ascii="Arial" w:hAnsi="Arial" w:cs="Arial"/>
          <w:szCs w:val="22"/>
          <w:lang w:val="fr-FR"/>
        </w:rPr>
        <w:t>objections, il a été déclaré adopté. Le Vice-Président est ensuite passé à l</w:t>
      </w:r>
      <w:r w:rsidR="00CD5E00">
        <w:rPr>
          <w:rFonts w:ascii="Arial" w:hAnsi="Arial" w:cs="Arial"/>
          <w:szCs w:val="22"/>
          <w:lang w:val="fr-FR"/>
        </w:rPr>
        <w:t>’</w:t>
      </w:r>
      <w:r>
        <w:rPr>
          <w:rFonts w:ascii="Arial" w:hAnsi="Arial" w:cs="Arial"/>
          <w:szCs w:val="22"/>
          <w:lang w:val="fr-FR"/>
        </w:rPr>
        <w:t xml:space="preserve">adoption de la </w:t>
      </w:r>
      <w:r w:rsidRPr="004021B8">
        <w:rPr>
          <w:rFonts w:ascii="Arial" w:hAnsi="Arial" w:cs="Arial"/>
          <w:szCs w:val="22"/>
          <w:lang w:val="fr-FR"/>
        </w:rPr>
        <w:t>résolution</w:t>
      </w:r>
      <w:r>
        <w:rPr>
          <w:rFonts w:ascii="Arial" w:hAnsi="Arial" w:cs="Arial"/>
          <w:szCs w:val="22"/>
          <w:lang w:val="fr-FR"/>
        </w:rPr>
        <w:t xml:space="preserve"> 6.GA 7 dans son </w:t>
      </w:r>
      <w:r w:rsidRPr="004021B8">
        <w:rPr>
          <w:rFonts w:ascii="Arial" w:hAnsi="Arial" w:cs="Arial"/>
          <w:szCs w:val="22"/>
          <w:lang w:val="fr-FR"/>
        </w:rPr>
        <w:t>ensemble</w:t>
      </w:r>
      <w:r>
        <w:rPr>
          <w:rFonts w:ascii="Arial" w:hAnsi="Arial" w:cs="Arial"/>
          <w:szCs w:val="22"/>
          <w:lang w:val="fr-FR"/>
        </w:rPr>
        <w:t>, qui faisait suite à l</w:t>
      </w:r>
      <w:r w:rsidR="00CD5E00">
        <w:rPr>
          <w:rFonts w:ascii="Arial" w:hAnsi="Arial" w:cs="Arial"/>
          <w:szCs w:val="22"/>
          <w:lang w:val="fr-FR"/>
        </w:rPr>
        <w:t>’</w:t>
      </w:r>
      <w:r>
        <w:rPr>
          <w:rFonts w:ascii="Arial" w:hAnsi="Arial" w:cs="Arial"/>
          <w:szCs w:val="22"/>
          <w:lang w:val="fr-FR"/>
        </w:rPr>
        <w:t>adoption des amendements précédents. En l</w:t>
      </w:r>
      <w:r w:rsidR="00CD5E00">
        <w:rPr>
          <w:rFonts w:ascii="Arial" w:hAnsi="Arial" w:cs="Arial"/>
          <w:szCs w:val="22"/>
          <w:lang w:val="fr-FR"/>
        </w:rPr>
        <w:t>’</w:t>
      </w:r>
      <w:r>
        <w:rPr>
          <w:rFonts w:ascii="Arial" w:hAnsi="Arial" w:cs="Arial"/>
          <w:szCs w:val="22"/>
          <w:lang w:val="fr-FR"/>
        </w:rPr>
        <w:t>absence de commentaires ou d</w:t>
      </w:r>
      <w:r w:rsidR="00CD5E00">
        <w:rPr>
          <w:rFonts w:ascii="Arial" w:hAnsi="Arial" w:cs="Arial"/>
          <w:szCs w:val="22"/>
          <w:lang w:val="fr-FR"/>
        </w:rPr>
        <w:t>’</w:t>
      </w:r>
      <w:r>
        <w:rPr>
          <w:rFonts w:ascii="Arial" w:hAnsi="Arial" w:cs="Arial"/>
          <w:szCs w:val="22"/>
          <w:lang w:val="fr-FR"/>
        </w:rPr>
        <w:t xml:space="preserve">objections, le </w:t>
      </w:r>
      <w:r w:rsidRPr="004021B8">
        <w:rPr>
          <w:rFonts w:ascii="Arial" w:hAnsi="Arial" w:cs="Arial"/>
          <w:b/>
          <w:szCs w:val="22"/>
          <w:lang w:val="fr-FR"/>
        </w:rPr>
        <w:t>Vice-Président a déclaré la résolution 6.GA 7 adoptée</w:t>
      </w:r>
      <w:r>
        <w:rPr>
          <w:rFonts w:ascii="Arial" w:hAnsi="Arial" w:cs="Arial"/>
          <w:szCs w:val="22"/>
          <w:lang w:val="fr-FR"/>
        </w:rPr>
        <w:t>. [Applaudissements] Le Vice-Président a déclaré que les applaudissements reconnaissaient tous ceux qui avaient participé au débat, y compris le Président, et permis de parvenir à un consensus. Il est ensuite passé au point 8 sur l</w:t>
      </w:r>
      <w:r w:rsidR="00CD5E00">
        <w:rPr>
          <w:rFonts w:ascii="Arial" w:hAnsi="Arial" w:cs="Arial"/>
          <w:szCs w:val="22"/>
          <w:lang w:val="fr-FR"/>
        </w:rPr>
        <w:t>’</w:t>
      </w:r>
      <w:r w:rsidRPr="004021B8">
        <w:rPr>
          <w:rFonts w:ascii="Arial" w:hAnsi="Arial" w:cs="Arial"/>
          <w:szCs w:val="22"/>
          <w:lang w:val="fr-FR"/>
        </w:rPr>
        <w:t xml:space="preserve">accréditation </w:t>
      </w:r>
      <w:r>
        <w:rPr>
          <w:rFonts w:ascii="Arial" w:hAnsi="Arial" w:cs="Arial"/>
          <w:szCs w:val="22"/>
          <w:lang w:val="fr-FR"/>
        </w:rPr>
        <w:t>des ONG.</w:t>
      </w:r>
    </w:p>
    <w:p w14:paraId="7467F1CD" w14:textId="696A846B" w:rsidR="00145EBB" w:rsidRPr="00822483" w:rsidRDefault="004021B8" w:rsidP="00312B69">
      <w:pPr>
        <w:keepNext/>
        <w:keepLines/>
        <w:suppressAutoHyphens/>
        <w:autoSpaceDE w:val="0"/>
        <w:autoSpaceDN w:val="0"/>
        <w:adjustRightInd w:val="0"/>
        <w:spacing w:before="360"/>
        <w:jc w:val="both"/>
        <w:outlineLvl w:val="0"/>
        <w:rPr>
          <w:rFonts w:ascii="Arial" w:hAnsi="Arial" w:cs="Arial"/>
          <w:szCs w:val="22"/>
          <w:lang w:val="fr-FR"/>
        </w:rPr>
      </w:pPr>
      <w:r>
        <w:rPr>
          <w:rFonts w:ascii="Arial" w:hAnsi="Arial" w:cs="Arial"/>
          <w:b/>
          <w:szCs w:val="22"/>
          <w:u w:val="single"/>
          <w:lang w:val="fr-FR"/>
        </w:rPr>
        <w:t>POINT 8 DE L</w:t>
      </w:r>
      <w:r w:rsidR="00CD5E00">
        <w:rPr>
          <w:rFonts w:ascii="Arial" w:hAnsi="Arial" w:cs="Arial"/>
          <w:b/>
          <w:szCs w:val="22"/>
          <w:u w:val="single"/>
          <w:lang w:val="fr-FR"/>
        </w:rPr>
        <w:t>’</w:t>
      </w:r>
      <w:r w:rsidRPr="004021B8">
        <w:rPr>
          <w:rFonts w:ascii="Arial" w:hAnsi="Arial" w:cs="Arial"/>
          <w:b/>
          <w:szCs w:val="22"/>
          <w:u w:val="single"/>
          <w:lang w:val="fr-FR"/>
        </w:rPr>
        <w:t>ORDRE DU JOUR</w:t>
      </w:r>
      <w:r>
        <w:rPr>
          <w:rFonts w:ascii="Arial" w:hAnsi="Arial" w:cs="Arial"/>
          <w:b/>
          <w:szCs w:val="22"/>
          <w:u w:val="single"/>
          <w:lang w:val="fr-FR"/>
        </w:rPr>
        <w:t> :</w:t>
      </w:r>
    </w:p>
    <w:p w14:paraId="5508F957" w14:textId="27721A4D" w:rsidR="00C04430" w:rsidRPr="00822483" w:rsidRDefault="00E9565F" w:rsidP="00312B69">
      <w:pPr>
        <w:keepNext/>
        <w:keepLines/>
        <w:suppressAutoHyphens/>
        <w:autoSpaceDE w:val="0"/>
        <w:autoSpaceDN w:val="0"/>
        <w:adjustRightInd w:val="0"/>
        <w:outlineLvl w:val="1"/>
        <w:rPr>
          <w:rFonts w:ascii="Arial" w:hAnsi="Arial" w:cs="Arial"/>
          <w:b/>
          <w:szCs w:val="22"/>
          <w:lang w:val="fr-FR"/>
        </w:rPr>
      </w:pPr>
      <w:r w:rsidRPr="004021B8">
        <w:rPr>
          <w:rFonts w:ascii="Arial" w:hAnsi="Arial" w:cs="Arial"/>
          <w:b/>
          <w:szCs w:val="22"/>
          <w:lang w:val="fr-FR"/>
        </w:rPr>
        <w:t xml:space="preserve">ACCRÉDITATION </w:t>
      </w:r>
      <w:r>
        <w:rPr>
          <w:rFonts w:ascii="Arial" w:hAnsi="Arial" w:cs="Arial"/>
          <w:b/>
          <w:szCs w:val="22"/>
          <w:lang w:val="fr-FR"/>
        </w:rPr>
        <w:t>DES ORGANISATIONS NON GOUVERNEMENTALES (ONG) À DES FINS D</w:t>
      </w:r>
      <w:r w:rsidR="00CD5E00">
        <w:rPr>
          <w:rFonts w:ascii="Arial" w:hAnsi="Arial" w:cs="Arial"/>
          <w:b/>
          <w:szCs w:val="22"/>
          <w:lang w:val="fr-FR"/>
        </w:rPr>
        <w:t>’</w:t>
      </w:r>
      <w:r>
        <w:rPr>
          <w:rFonts w:ascii="Arial" w:hAnsi="Arial" w:cs="Arial"/>
          <w:b/>
          <w:szCs w:val="22"/>
          <w:lang w:val="fr-FR"/>
        </w:rPr>
        <w:t xml:space="preserve">ASSISTANCE CONSULTATIVE AUPRÈS DU COMITÉ </w:t>
      </w:r>
    </w:p>
    <w:p w14:paraId="668BEA7E" w14:textId="65ACE3E0" w:rsidR="00145EBB" w:rsidRPr="00822483" w:rsidRDefault="00145EBB" w:rsidP="00361A0C">
      <w:pPr>
        <w:keepNext/>
        <w:keepLines/>
        <w:tabs>
          <w:tab w:val="left" w:pos="360"/>
        </w:tabs>
        <w:autoSpaceDE w:val="0"/>
        <w:jc w:val="both"/>
        <w:rPr>
          <w:rFonts w:ascii="Arial" w:hAnsi="Arial" w:cs="Arial"/>
          <w:b/>
          <w:szCs w:val="22"/>
          <w:lang w:val="fr-FR"/>
        </w:rPr>
      </w:pPr>
      <w:r w:rsidRPr="00822483">
        <w:rPr>
          <w:rFonts w:ascii="Arial" w:hAnsi="Arial" w:cs="Arial"/>
          <w:b/>
          <w:szCs w:val="22"/>
          <w:lang w:val="fr-FR"/>
        </w:rPr>
        <w:t>Document</w:t>
      </w:r>
      <w:r w:rsidR="004021B8">
        <w:rPr>
          <w:rFonts w:ascii="Arial" w:hAnsi="Arial" w:cs="Arial"/>
          <w:b/>
          <w:szCs w:val="22"/>
          <w:lang w:val="fr-FR"/>
        </w:rPr>
        <w:t xml:space="preserve"> </w:t>
      </w:r>
      <w:r w:rsidRPr="00822483">
        <w:rPr>
          <w:rFonts w:ascii="Arial" w:hAnsi="Arial" w:cs="Arial"/>
          <w:b/>
          <w:szCs w:val="22"/>
          <w:lang w:val="fr-FR"/>
        </w:rPr>
        <w:t>:</w:t>
      </w:r>
      <w:r w:rsidRPr="00822483">
        <w:rPr>
          <w:rFonts w:ascii="Arial" w:hAnsi="Arial" w:cs="Arial"/>
          <w:i/>
          <w:szCs w:val="22"/>
          <w:lang w:val="fr-FR"/>
        </w:rPr>
        <w:tab/>
      </w:r>
      <w:hyperlink r:id="rId62" w:history="1">
        <w:r w:rsidRPr="00822483">
          <w:rPr>
            <w:rStyle w:val="Hyperlink"/>
            <w:rFonts w:ascii="Arial" w:eastAsia="Cambria" w:hAnsi="Arial" w:cs="Arial"/>
            <w:i/>
            <w:szCs w:val="22"/>
            <w:lang w:val="fr-FR"/>
          </w:rPr>
          <w:t>ITH/1</w:t>
        </w:r>
        <w:r w:rsidR="00C04430" w:rsidRPr="00822483">
          <w:rPr>
            <w:rStyle w:val="Hyperlink"/>
            <w:rFonts w:ascii="Arial" w:eastAsia="Cambria" w:hAnsi="Arial" w:cs="Arial"/>
            <w:i/>
            <w:szCs w:val="22"/>
            <w:lang w:val="fr-FR"/>
          </w:rPr>
          <w:t>6/6.GA/8</w:t>
        </w:r>
      </w:hyperlink>
    </w:p>
    <w:p w14:paraId="71449991" w14:textId="2FD31439" w:rsidR="005D189C" w:rsidRPr="00312B69" w:rsidRDefault="00E9565F" w:rsidP="00312B69">
      <w:pPr>
        <w:widowControl w:val="0"/>
        <w:suppressAutoHyphens/>
        <w:autoSpaceDE w:val="0"/>
        <w:spacing w:after="240"/>
        <w:jc w:val="both"/>
        <w:rPr>
          <w:rFonts w:ascii="Arial" w:hAnsi="Arial" w:cs="Arial"/>
          <w:i/>
          <w:color w:val="000000"/>
          <w:szCs w:val="22"/>
          <w:lang w:val="fr-FR"/>
        </w:rPr>
      </w:pPr>
      <w:r w:rsidRPr="00E9565F">
        <w:rPr>
          <w:rFonts w:ascii="Arial" w:hAnsi="Arial" w:cs="Arial"/>
          <w:b/>
          <w:bCs/>
          <w:iCs/>
          <w:color w:val="000000"/>
          <w:szCs w:val="22"/>
          <w:lang w:val="fr-FR"/>
        </w:rPr>
        <w:t>Résolution</w:t>
      </w:r>
      <w:r w:rsidR="005D189C">
        <w:rPr>
          <w:rFonts w:ascii="Arial" w:hAnsi="Arial" w:cs="Arial"/>
          <w:b/>
          <w:bCs/>
          <w:iCs/>
          <w:color w:val="000000"/>
          <w:szCs w:val="22"/>
          <w:lang w:val="fr-FR"/>
        </w:rPr>
        <w:t> :</w:t>
      </w:r>
      <w:r w:rsidR="005D189C">
        <w:rPr>
          <w:rFonts w:ascii="Arial" w:hAnsi="Arial" w:cs="Arial"/>
          <w:b/>
          <w:bCs/>
          <w:iCs/>
          <w:color w:val="000000"/>
          <w:szCs w:val="22"/>
          <w:lang w:val="fr-FR"/>
        </w:rPr>
        <w:tab/>
      </w:r>
      <w:r w:rsidRPr="00312B69">
        <w:rPr>
          <w:rFonts w:ascii="Arial" w:hAnsi="Arial" w:cs="Arial"/>
          <w:i/>
          <w:color w:val="000000"/>
          <w:szCs w:val="22"/>
          <w:lang w:val="fr-FR"/>
        </w:rPr>
        <w:t>6.GA 8</w:t>
      </w:r>
    </w:p>
    <w:p w14:paraId="0CB144B8" w14:textId="6C38404C" w:rsidR="00E9565F" w:rsidRPr="00E9565F" w:rsidRDefault="00680F73" w:rsidP="00312B69">
      <w:pPr>
        <w:widowControl w:val="0"/>
        <w:numPr>
          <w:ilvl w:val="0"/>
          <w:numId w:val="14"/>
        </w:numPr>
        <w:suppressAutoHyphens/>
        <w:autoSpaceDE w:val="0"/>
        <w:ind w:left="709" w:hanging="709"/>
        <w:jc w:val="both"/>
        <w:rPr>
          <w:rFonts w:ascii="Arial" w:hAnsi="Arial" w:cs="Arial"/>
          <w:bCs/>
          <w:iCs/>
          <w:color w:val="000000"/>
          <w:szCs w:val="22"/>
          <w:lang w:val="fr-FR"/>
        </w:rPr>
      </w:pPr>
      <w:r>
        <w:rPr>
          <w:rFonts w:ascii="Arial" w:hAnsi="Arial" w:cs="Arial"/>
          <w:bCs/>
          <w:iCs/>
          <w:color w:val="000000"/>
          <w:szCs w:val="22"/>
          <w:lang w:val="fr-FR"/>
        </w:rPr>
        <w:t>L</w:t>
      </w:r>
      <w:r w:rsidR="00E9565F" w:rsidRPr="00E9565F">
        <w:rPr>
          <w:rFonts w:ascii="Arial" w:hAnsi="Arial" w:cs="Arial"/>
          <w:bCs/>
          <w:iCs/>
          <w:color w:val="000000"/>
          <w:szCs w:val="22"/>
          <w:lang w:val="fr-FR"/>
        </w:rPr>
        <w:t xml:space="preserve">e </w:t>
      </w:r>
      <w:r w:rsidR="00E9565F" w:rsidRPr="00E9565F">
        <w:rPr>
          <w:rFonts w:ascii="Arial" w:hAnsi="Arial" w:cs="Arial"/>
          <w:b/>
          <w:bCs/>
          <w:iCs/>
          <w:color w:val="000000"/>
          <w:szCs w:val="22"/>
          <w:lang w:val="fr-FR"/>
        </w:rPr>
        <w:t>Secrétaire</w:t>
      </w:r>
      <w:r w:rsidR="00E9565F" w:rsidRPr="00E9565F">
        <w:rPr>
          <w:rFonts w:ascii="Arial" w:hAnsi="Arial" w:cs="Arial"/>
          <w:bCs/>
          <w:iCs/>
          <w:color w:val="000000"/>
          <w:szCs w:val="22"/>
          <w:lang w:val="fr-FR"/>
        </w:rPr>
        <w:t xml:space="preserve"> a expliqué que pour la quatrième fois, l</w:t>
      </w:r>
      <w:r w:rsidR="00CD5E00">
        <w:rPr>
          <w:rFonts w:ascii="Arial" w:hAnsi="Arial" w:cs="Arial"/>
          <w:bCs/>
          <w:iCs/>
          <w:color w:val="000000"/>
          <w:szCs w:val="22"/>
          <w:lang w:val="fr-FR"/>
        </w:rPr>
        <w:t>’</w:t>
      </w:r>
      <w:r w:rsidR="00E9565F" w:rsidRPr="00E9565F">
        <w:rPr>
          <w:rFonts w:ascii="Arial" w:hAnsi="Arial" w:cs="Arial"/>
          <w:bCs/>
          <w:iCs/>
          <w:color w:val="000000"/>
          <w:szCs w:val="22"/>
          <w:lang w:val="fr-FR"/>
        </w:rPr>
        <w:t>Assemblée examinerait les demandes d</w:t>
      </w:r>
      <w:r w:rsidR="00CD5E00">
        <w:rPr>
          <w:rFonts w:ascii="Arial" w:hAnsi="Arial" w:cs="Arial"/>
          <w:bCs/>
          <w:iCs/>
          <w:color w:val="000000"/>
          <w:szCs w:val="22"/>
          <w:lang w:val="fr-FR"/>
        </w:rPr>
        <w:t>’</w:t>
      </w:r>
      <w:r w:rsidR="00E9565F" w:rsidRPr="00E9565F">
        <w:rPr>
          <w:rFonts w:ascii="Arial" w:hAnsi="Arial" w:cs="Arial"/>
          <w:bCs/>
          <w:iCs/>
          <w:color w:val="000000"/>
          <w:szCs w:val="22"/>
          <w:lang w:val="fr-FR"/>
        </w:rPr>
        <w:t>accréditation des ONG qui avaient été recommandées par le Comité. À ce jour, 178 ONG avaient été accréditées. À sa dixième session, le Comité avait recommandé l</w:t>
      </w:r>
      <w:r w:rsidR="00CD5E00">
        <w:rPr>
          <w:rFonts w:ascii="Arial" w:hAnsi="Arial" w:cs="Arial"/>
          <w:bCs/>
          <w:iCs/>
          <w:color w:val="000000"/>
          <w:szCs w:val="22"/>
          <w:lang w:val="fr-FR"/>
        </w:rPr>
        <w:t>’</w:t>
      </w:r>
      <w:r w:rsidR="00E9565F" w:rsidRPr="00E9565F">
        <w:rPr>
          <w:rFonts w:ascii="Arial" w:hAnsi="Arial" w:cs="Arial"/>
          <w:bCs/>
          <w:iCs/>
          <w:color w:val="000000"/>
          <w:szCs w:val="22"/>
          <w:lang w:val="fr-FR"/>
        </w:rPr>
        <w:t xml:space="preserve">accréditation de 24 nouvelles ONG qui étaient présentées dans le </w:t>
      </w:r>
      <w:hyperlink r:id="rId63" w:history="1">
        <w:r w:rsidR="00B16C3E">
          <w:rPr>
            <w:rStyle w:val="Hyperlink"/>
            <w:rFonts w:ascii="Arial" w:eastAsia="Cambria" w:hAnsi="Arial" w:cs="Arial"/>
            <w:szCs w:val="22"/>
            <w:lang w:val="fr-FR"/>
          </w:rPr>
          <w:t>document </w:t>
        </w:r>
        <w:r w:rsidR="00E9565F" w:rsidRPr="00E9565F">
          <w:rPr>
            <w:rStyle w:val="Hyperlink"/>
            <w:rFonts w:ascii="Arial" w:eastAsia="Cambria" w:hAnsi="Arial" w:cs="Arial"/>
            <w:szCs w:val="22"/>
            <w:lang w:val="fr-FR"/>
          </w:rPr>
          <w:t>8</w:t>
        </w:r>
      </w:hyperlink>
      <w:r w:rsidR="00E9565F" w:rsidRPr="0092098A">
        <w:rPr>
          <w:rStyle w:val="Hyperlink"/>
          <w:rFonts w:ascii="Arial" w:eastAsia="Cambria" w:hAnsi="Arial" w:cs="Arial"/>
          <w:szCs w:val="22"/>
          <w:u w:val="none"/>
          <w:lang w:val="fr-FR"/>
        </w:rPr>
        <w:t xml:space="preserve"> </w:t>
      </w:r>
      <w:r w:rsidR="00E9565F">
        <w:rPr>
          <w:rStyle w:val="Hyperlink"/>
          <w:rFonts w:ascii="Arial" w:eastAsia="Cambria" w:hAnsi="Arial" w:cs="Arial"/>
          <w:color w:val="auto"/>
          <w:szCs w:val="22"/>
          <w:u w:val="none"/>
          <w:lang w:val="fr-FR"/>
        </w:rPr>
        <w:t>et dont la liste était projetée à l</w:t>
      </w:r>
      <w:r w:rsidR="00CD5E00">
        <w:rPr>
          <w:rStyle w:val="Hyperlink"/>
          <w:rFonts w:ascii="Arial" w:eastAsia="Cambria" w:hAnsi="Arial" w:cs="Arial"/>
          <w:color w:val="auto"/>
          <w:szCs w:val="22"/>
          <w:u w:val="none"/>
          <w:lang w:val="fr-FR"/>
        </w:rPr>
        <w:t>’</w:t>
      </w:r>
      <w:r w:rsidR="00E9565F">
        <w:rPr>
          <w:rStyle w:val="Hyperlink"/>
          <w:rFonts w:ascii="Arial" w:eastAsia="Cambria" w:hAnsi="Arial" w:cs="Arial"/>
          <w:color w:val="auto"/>
          <w:szCs w:val="22"/>
          <w:u w:val="none"/>
          <w:lang w:val="fr-FR"/>
        </w:rPr>
        <w:t>écran. En cliquant sur le lien de chaque demande d</w:t>
      </w:r>
      <w:r w:rsidR="00CD5E00">
        <w:rPr>
          <w:rStyle w:val="Hyperlink"/>
          <w:rFonts w:ascii="Arial" w:eastAsia="Cambria" w:hAnsi="Arial" w:cs="Arial"/>
          <w:color w:val="auto"/>
          <w:szCs w:val="22"/>
          <w:u w:val="none"/>
          <w:lang w:val="fr-FR"/>
        </w:rPr>
        <w:t>’</w:t>
      </w:r>
      <w:r w:rsidR="00E9565F">
        <w:rPr>
          <w:rStyle w:val="Hyperlink"/>
          <w:rFonts w:ascii="Arial" w:eastAsia="Cambria" w:hAnsi="Arial" w:cs="Arial"/>
          <w:color w:val="auto"/>
          <w:szCs w:val="22"/>
          <w:u w:val="none"/>
          <w:lang w:val="fr-FR"/>
        </w:rPr>
        <w:t xml:space="preserve">ONG, on accédait au formulaire correspondant. Le </w:t>
      </w:r>
      <w:r w:rsidR="00E9565F" w:rsidRPr="00E9565F">
        <w:rPr>
          <w:rStyle w:val="Hyperlink"/>
          <w:rFonts w:ascii="Arial" w:eastAsia="Cambria" w:hAnsi="Arial" w:cs="Arial"/>
          <w:color w:val="auto"/>
          <w:szCs w:val="22"/>
          <w:u w:val="none"/>
          <w:lang w:val="fr-FR"/>
        </w:rPr>
        <w:t>Secrétaire</w:t>
      </w:r>
      <w:r w:rsidR="00E9565F">
        <w:rPr>
          <w:rStyle w:val="Hyperlink"/>
          <w:rFonts w:ascii="Arial" w:eastAsia="Cambria" w:hAnsi="Arial" w:cs="Arial"/>
          <w:color w:val="auto"/>
          <w:szCs w:val="22"/>
          <w:u w:val="none"/>
          <w:lang w:val="fr-FR"/>
        </w:rPr>
        <w:t xml:space="preserve"> a rappelé que l</w:t>
      </w:r>
      <w:r w:rsidR="00CD5E00">
        <w:rPr>
          <w:rStyle w:val="Hyperlink"/>
          <w:rFonts w:ascii="Arial" w:eastAsia="Cambria" w:hAnsi="Arial" w:cs="Arial"/>
          <w:color w:val="auto"/>
          <w:szCs w:val="22"/>
          <w:u w:val="none"/>
          <w:lang w:val="fr-FR"/>
        </w:rPr>
        <w:t>’</w:t>
      </w:r>
      <w:r w:rsidR="00E9565F" w:rsidRPr="00E9565F">
        <w:rPr>
          <w:rStyle w:val="Hyperlink"/>
          <w:rFonts w:ascii="Arial" w:eastAsia="Cambria" w:hAnsi="Arial" w:cs="Arial"/>
          <w:color w:val="auto"/>
          <w:szCs w:val="22"/>
          <w:u w:val="none"/>
          <w:lang w:val="fr-FR"/>
        </w:rPr>
        <w:t>Assemblée</w:t>
      </w:r>
      <w:r w:rsidR="00E9565F">
        <w:rPr>
          <w:rStyle w:val="Hyperlink"/>
          <w:rFonts w:ascii="Arial" w:eastAsia="Cambria" w:hAnsi="Arial" w:cs="Arial"/>
          <w:color w:val="auto"/>
          <w:szCs w:val="22"/>
          <w:u w:val="none"/>
          <w:lang w:val="fr-FR"/>
        </w:rPr>
        <w:t xml:space="preserve"> venait d</w:t>
      </w:r>
      <w:r w:rsidR="00CD5E00">
        <w:rPr>
          <w:rStyle w:val="Hyperlink"/>
          <w:rFonts w:ascii="Arial" w:eastAsia="Cambria" w:hAnsi="Arial" w:cs="Arial"/>
          <w:color w:val="auto"/>
          <w:szCs w:val="22"/>
          <w:u w:val="none"/>
          <w:lang w:val="fr-FR"/>
        </w:rPr>
        <w:t>’</w:t>
      </w:r>
      <w:r w:rsidR="00E9565F">
        <w:rPr>
          <w:rStyle w:val="Hyperlink"/>
          <w:rFonts w:ascii="Arial" w:eastAsia="Cambria" w:hAnsi="Arial" w:cs="Arial"/>
          <w:color w:val="auto"/>
          <w:szCs w:val="22"/>
          <w:u w:val="none"/>
          <w:lang w:val="fr-FR"/>
        </w:rPr>
        <w:t>accepter les révisions des Directives opérationnelles portant sur le changement du calendrier de l</w:t>
      </w:r>
      <w:r w:rsidR="00CD5E00">
        <w:rPr>
          <w:rStyle w:val="Hyperlink"/>
          <w:rFonts w:ascii="Arial" w:eastAsia="Cambria" w:hAnsi="Arial" w:cs="Arial"/>
          <w:color w:val="auto"/>
          <w:szCs w:val="22"/>
          <w:u w:val="none"/>
          <w:lang w:val="fr-FR"/>
        </w:rPr>
        <w:t>’</w:t>
      </w:r>
      <w:r w:rsidR="00E9565F">
        <w:rPr>
          <w:rStyle w:val="Hyperlink"/>
          <w:rFonts w:ascii="Arial" w:eastAsia="Cambria" w:hAnsi="Arial" w:cs="Arial"/>
          <w:color w:val="auto"/>
          <w:szCs w:val="22"/>
          <w:u w:val="none"/>
          <w:lang w:val="fr-FR"/>
        </w:rPr>
        <w:t>examen biennal. Le Comité examinerait donc les demandes d</w:t>
      </w:r>
      <w:r w:rsidR="00CD5E00">
        <w:rPr>
          <w:rStyle w:val="Hyperlink"/>
          <w:rFonts w:ascii="Arial" w:eastAsia="Cambria" w:hAnsi="Arial" w:cs="Arial"/>
          <w:color w:val="auto"/>
          <w:szCs w:val="22"/>
          <w:u w:val="none"/>
          <w:lang w:val="fr-FR"/>
        </w:rPr>
        <w:t>’</w:t>
      </w:r>
      <w:r w:rsidR="00E9565F">
        <w:rPr>
          <w:rStyle w:val="Hyperlink"/>
          <w:rFonts w:ascii="Arial" w:eastAsia="Cambria" w:hAnsi="Arial" w:cs="Arial"/>
          <w:color w:val="auto"/>
          <w:szCs w:val="22"/>
          <w:u w:val="none"/>
          <w:lang w:val="fr-FR"/>
        </w:rPr>
        <w:t>accréditation lors de ses sessions ordinaires des années impaires afin que l</w:t>
      </w:r>
      <w:r w:rsidR="00CD5E00">
        <w:rPr>
          <w:rStyle w:val="Hyperlink"/>
          <w:rFonts w:ascii="Arial" w:eastAsia="Cambria" w:hAnsi="Arial" w:cs="Arial"/>
          <w:color w:val="auto"/>
          <w:szCs w:val="22"/>
          <w:u w:val="none"/>
          <w:lang w:val="fr-FR"/>
        </w:rPr>
        <w:t>’</w:t>
      </w:r>
      <w:r w:rsidR="00E9565F" w:rsidRPr="00E9565F">
        <w:rPr>
          <w:rStyle w:val="Hyperlink"/>
          <w:rFonts w:ascii="Arial" w:eastAsia="Cambria" w:hAnsi="Arial" w:cs="Arial"/>
          <w:color w:val="auto"/>
          <w:szCs w:val="22"/>
          <w:u w:val="none"/>
          <w:lang w:val="fr-FR"/>
        </w:rPr>
        <w:t>Assemblée</w:t>
      </w:r>
      <w:r w:rsidR="00E9565F">
        <w:rPr>
          <w:rStyle w:val="Hyperlink"/>
          <w:rFonts w:ascii="Arial" w:eastAsia="Cambria" w:hAnsi="Arial" w:cs="Arial"/>
          <w:color w:val="auto"/>
          <w:szCs w:val="22"/>
          <w:u w:val="none"/>
          <w:lang w:val="fr-FR"/>
        </w:rPr>
        <w:t xml:space="preserve"> puisse prendre sa décision finale sur l</w:t>
      </w:r>
      <w:r w:rsidR="00CD5E00">
        <w:rPr>
          <w:rStyle w:val="Hyperlink"/>
          <w:rFonts w:ascii="Arial" w:eastAsia="Cambria" w:hAnsi="Arial" w:cs="Arial"/>
          <w:color w:val="auto"/>
          <w:szCs w:val="22"/>
          <w:u w:val="none"/>
          <w:lang w:val="fr-FR"/>
        </w:rPr>
        <w:t>’</w:t>
      </w:r>
      <w:r w:rsidR="00E9565F" w:rsidRPr="00E9565F">
        <w:rPr>
          <w:rStyle w:val="Hyperlink"/>
          <w:rFonts w:ascii="Arial" w:eastAsia="Cambria" w:hAnsi="Arial" w:cs="Arial"/>
          <w:color w:val="auto"/>
          <w:szCs w:val="22"/>
          <w:u w:val="none"/>
          <w:lang w:val="fr-FR"/>
        </w:rPr>
        <w:t xml:space="preserve">accréditation </w:t>
      </w:r>
      <w:r w:rsidR="00E9565F">
        <w:rPr>
          <w:rStyle w:val="Hyperlink"/>
          <w:rFonts w:ascii="Arial" w:eastAsia="Cambria" w:hAnsi="Arial" w:cs="Arial"/>
          <w:color w:val="auto"/>
          <w:szCs w:val="22"/>
          <w:u w:val="none"/>
          <w:lang w:val="fr-FR"/>
        </w:rPr>
        <w:t>de ces ONG lorsqu</w:t>
      </w:r>
      <w:r w:rsidR="00CD5E00">
        <w:rPr>
          <w:rStyle w:val="Hyperlink"/>
          <w:rFonts w:ascii="Arial" w:eastAsia="Cambria" w:hAnsi="Arial" w:cs="Arial"/>
          <w:color w:val="auto"/>
          <w:szCs w:val="22"/>
          <w:u w:val="none"/>
          <w:lang w:val="fr-FR"/>
        </w:rPr>
        <w:t>’</w:t>
      </w:r>
      <w:r w:rsidR="00E9565F">
        <w:rPr>
          <w:rStyle w:val="Hyperlink"/>
          <w:rFonts w:ascii="Arial" w:eastAsia="Cambria" w:hAnsi="Arial" w:cs="Arial"/>
          <w:color w:val="auto"/>
          <w:szCs w:val="22"/>
          <w:u w:val="none"/>
          <w:lang w:val="fr-FR"/>
        </w:rPr>
        <w:t xml:space="preserve">elle se réunissait, à savoir les années paires. </w:t>
      </w:r>
      <w:r w:rsidR="00B13A15">
        <w:rPr>
          <w:rStyle w:val="Hyperlink"/>
          <w:rFonts w:ascii="Arial" w:eastAsia="Cambria" w:hAnsi="Arial" w:cs="Arial"/>
          <w:color w:val="auto"/>
          <w:szCs w:val="22"/>
          <w:u w:val="none"/>
          <w:lang w:val="fr-FR"/>
        </w:rPr>
        <w:t>Il a été rappelé que l</w:t>
      </w:r>
      <w:r w:rsidR="00CD5E00">
        <w:rPr>
          <w:rStyle w:val="Hyperlink"/>
          <w:rFonts w:ascii="Arial" w:eastAsia="Cambria" w:hAnsi="Arial" w:cs="Arial"/>
          <w:color w:val="auto"/>
          <w:szCs w:val="22"/>
          <w:u w:val="none"/>
          <w:lang w:val="fr-FR"/>
        </w:rPr>
        <w:t>’</w:t>
      </w:r>
      <w:r w:rsidR="00B13A15" w:rsidRPr="00B13A15">
        <w:rPr>
          <w:rStyle w:val="Hyperlink"/>
          <w:rFonts w:ascii="Arial" w:eastAsia="Cambria" w:hAnsi="Arial" w:cs="Arial"/>
          <w:color w:val="auto"/>
          <w:szCs w:val="22"/>
          <w:u w:val="none"/>
          <w:lang w:val="fr-FR"/>
        </w:rPr>
        <w:t xml:space="preserve">accréditation </w:t>
      </w:r>
      <w:r w:rsidR="00B13A15">
        <w:rPr>
          <w:rStyle w:val="Hyperlink"/>
          <w:rFonts w:ascii="Arial" w:eastAsia="Cambria" w:hAnsi="Arial" w:cs="Arial"/>
          <w:color w:val="auto"/>
          <w:szCs w:val="22"/>
          <w:u w:val="none"/>
          <w:lang w:val="fr-FR"/>
        </w:rPr>
        <w:t>était accordée pour une période de quatre années au terme de laquelle le Comité</w:t>
      </w:r>
      <w:r w:rsidR="002D774A">
        <w:rPr>
          <w:rStyle w:val="Hyperlink"/>
          <w:rFonts w:ascii="Arial" w:eastAsia="Cambria" w:hAnsi="Arial" w:cs="Arial"/>
          <w:color w:val="auto"/>
          <w:szCs w:val="22"/>
          <w:u w:val="none"/>
          <w:lang w:val="fr-FR"/>
        </w:rPr>
        <w:t xml:space="preserve"> réexaminait</w:t>
      </w:r>
      <w:r w:rsidR="00B13A15">
        <w:rPr>
          <w:rStyle w:val="Hyperlink"/>
          <w:rFonts w:ascii="Arial" w:eastAsia="Cambria" w:hAnsi="Arial" w:cs="Arial"/>
          <w:color w:val="auto"/>
          <w:szCs w:val="22"/>
          <w:u w:val="none"/>
          <w:lang w:val="fr-FR"/>
        </w:rPr>
        <w:t xml:space="preserve"> la contribution et l</w:t>
      </w:r>
      <w:r w:rsidR="00CD5E00">
        <w:rPr>
          <w:rStyle w:val="Hyperlink"/>
          <w:rFonts w:ascii="Arial" w:eastAsia="Cambria" w:hAnsi="Arial" w:cs="Arial"/>
          <w:color w:val="auto"/>
          <w:szCs w:val="22"/>
          <w:u w:val="none"/>
          <w:lang w:val="fr-FR"/>
        </w:rPr>
        <w:t>’</w:t>
      </w:r>
      <w:r w:rsidR="0092098A">
        <w:rPr>
          <w:rStyle w:val="Hyperlink"/>
          <w:rFonts w:ascii="Arial" w:eastAsia="Cambria" w:hAnsi="Arial" w:cs="Arial"/>
          <w:color w:val="auto"/>
          <w:szCs w:val="22"/>
          <w:u w:val="none"/>
          <w:lang w:val="fr-FR"/>
        </w:rPr>
        <w:t xml:space="preserve">implication </w:t>
      </w:r>
      <w:r w:rsidR="00B13A15">
        <w:rPr>
          <w:rStyle w:val="Hyperlink"/>
          <w:rFonts w:ascii="Arial" w:eastAsia="Cambria" w:hAnsi="Arial" w:cs="Arial"/>
          <w:color w:val="auto"/>
          <w:szCs w:val="22"/>
          <w:u w:val="none"/>
          <w:lang w:val="fr-FR"/>
        </w:rPr>
        <w:t>de l</w:t>
      </w:r>
      <w:r w:rsidR="00CD5E00">
        <w:rPr>
          <w:rStyle w:val="Hyperlink"/>
          <w:rFonts w:ascii="Arial" w:eastAsia="Cambria" w:hAnsi="Arial" w:cs="Arial"/>
          <w:color w:val="auto"/>
          <w:szCs w:val="22"/>
          <w:u w:val="none"/>
          <w:lang w:val="fr-FR"/>
        </w:rPr>
        <w:t>’</w:t>
      </w:r>
      <w:r w:rsidR="00B13A15" w:rsidRPr="00B13A15">
        <w:rPr>
          <w:rStyle w:val="Hyperlink"/>
          <w:rFonts w:ascii="Arial" w:eastAsia="Cambria" w:hAnsi="Arial" w:cs="Arial"/>
          <w:color w:val="auto"/>
          <w:szCs w:val="22"/>
          <w:u w:val="none"/>
          <w:lang w:val="fr-FR"/>
        </w:rPr>
        <w:t>organisation</w:t>
      </w:r>
      <w:r w:rsidR="002D774A">
        <w:rPr>
          <w:rStyle w:val="Hyperlink"/>
          <w:rFonts w:ascii="Arial" w:eastAsia="Cambria" w:hAnsi="Arial" w:cs="Arial"/>
          <w:color w:val="auto"/>
          <w:szCs w:val="22"/>
          <w:u w:val="none"/>
          <w:lang w:val="fr-FR"/>
        </w:rPr>
        <w:t xml:space="preserve"> consultative ainsi que les </w:t>
      </w:r>
      <w:r w:rsidR="00B13A15">
        <w:rPr>
          <w:rStyle w:val="Hyperlink"/>
          <w:rFonts w:ascii="Arial" w:eastAsia="Cambria" w:hAnsi="Arial" w:cs="Arial"/>
          <w:color w:val="auto"/>
          <w:szCs w:val="22"/>
          <w:u w:val="none"/>
          <w:lang w:val="fr-FR"/>
        </w:rPr>
        <w:t>relation</w:t>
      </w:r>
      <w:r w:rsidR="002D774A">
        <w:rPr>
          <w:rStyle w:val="Hyperlink"/>
          <w:rFonts w:ascii="Arial" w:eastAsia="Cambria" w:hAnsi="Arial" w:cs="Arial"/>
          <w:color w:val="auto"/>
          <w:szCs w:val="22"/>
          <w:u w:val="none"/>
          <w:lang w:val="fr-FR"/>
        </w:rPr>
        <w:t>s de l</w:t>
      </w:r>
      <w:r w:rsidR="00CD5E00">
        <w:rPr>
          <w:rStyle w:val="Hyperlink"/>
          <w:rFonts w:ascii="Arial" w:eastAsia="Cambria" w:hAnsi="Arial" w:cs="Arial"/>
          <w:color w:val="auto"/>
          <w:szCs w:val="22"/>
          <w:u w:val="none"/>
          <w:lang w:val="fr-FR"/>
        </w:rPr>
        <w:t>’</w:t>
      </w:r>
      <w:r w:rsidR="002D774A">
        <w:rPr>
          <w:rStyle w:val="Hyperlink"/>
          <w:rFonts w:ascii="Arial" w:eastAsia="Cambria" w:hAnsi="Arial" w:cs="Arial"/>
          <w:color w:val="auto"/>
          <w:szCs w:val="22"/>
          <w:u w:val="none"/>
          <w:lang w:val="fr-FR"/>
        </w:rPr>
        <w:t>ONG avec le Comité</w:t>
      </w:r>
      <w:r w:rsidR="00B13A15">
        <w:rPr>
          <w:rStyle w:val="Hyperlink"/>
          <w:rFonts w:ascii="Arial" w:eastAsia="Cambria" w:hAnsi="Arial" w:cs="Arial"/>
          <w:color w:val="auto"/>
          <w:szCs w:val="22"/>
          <w:u w:val="none"/>
          <w:lang w:val="fr-FR"/>
        </w:rPr>
        <w:t xml:space="preserve">. </w:t>
      </w:r>
      <w:r w:rsidR="00B13A15" w:rsidRPr="00B13A15">
        <w:rPr>
          <w:rStyle w:val="Hyperlink"/>
          <w:rFonts w:ascii="Arial" w:eastAsia="Cambria" w:hAnsi="Arial" w:cs="Arial"/>
          <w:color w:val="auto"/>
          <w:szCs w:val="22"/>
          <w:u w:val="none"/>
          <w:lang w:val="fr-FR"/>
        </w:rPr>
        <w:t>En conséquence</w:t>
      </w:r>
      <w:r w:rsidR="00B13A15">
        <w:rPr>
          <w:rStyle w:val="Hyperlink"/>
          <w:rFonts w:ascii="Arial" w:eastAsia="Cambria" w:hAnsi="Arial" w:cs="Arial"/>
          <w:color w:val="auto"/>
          <w:szCs w:val="22"/>
          <w:u w:val="none"/>
          <w:lang w:val="fr-FR"/>
        </w:rPr>
        <w:t xml:space="preserve">, à sa dixième session, en 2015, le Comité avait examiné 97 ONG accréditées en 2010 en utilisant </w:t>
      </w:r>
      <w:r w:rsidR="002D774A">
        <w:rPr>
          <w:rStyle w:val="Hyperlink"/>
          <w:rFonts w:ascii="Arial" w:eastAsia="Cambria" w:hAnsi="Arial" w:cs="Arial"/>
          <w:color w:val="auto"/>
          <w:szCs w:val="22"/>
          <w:u w:val="none"/>
          <w:lang w:val="fr-FR"/>
        </w:rPr>
        <w:t xml:space="preserve">les critères révisés. Après cet </w:t>
      </w:r>
      <w:r w:rsidR="00B13A15">
        <w:rPr>
          <w:rStyle w:val="Hyperlink"/>
          <w:rFonts w:ascii="Arial" w:eastAsia="Cambria" w:hAnsi="Arial" w:cs="Arial"/>
          <w:color w:val="auto"/>
          <w:szCs w:val="22"/>
          <w:u w:val="none"/>
          <w:lang w:val="fr-FR"/>
        </w:rPr>
        <w:t xml:space="preserve">examen, 59 de 97 ONG accréditées </w:t>
      </w:r>
      <w:proofErr w:type="gramStart"/>
      <w:r w:rsidR="00B13A15">
        <w:rPr>
          <w:rStyle w:val="Hyperlink"/>
          <w:rFonts w:ascii="Arial" w:eastAsia="Cambria" w:hAnsi="Arial" w:cs="Arial"/>
          <w:color w:val="auto"/>
          <w:szCs w:val="22"/>
          <w:u w:val="none"/>
          <w:lang w:val="fr-FR"/>
        </w:rPr>
        <w:t>avaient</w:t>
      </w:r>
      <w:proofErr w:type="gramEnd"/>
      <w:r w:rsidR="00B13A15">
        <w:rPr>
          <w:rStyle w:val="Hyperlink"/>
          <w:rFonts w:ascii="Arial" w:eastAsia="Cambria" w:hAnsi="Arial" w:cs="Arial"/>
          <w:color w:val="auto"/>
          <w:szCs w:val="22"/>
          <w:u w:val="none"/>
          <w:lang w:val="fr-FR"/>
        </w:rPr>
        <w:t xml:space="preserve"> conservé leur accréditation ayant </w:t>
      </w:r>
      <w:r w:rsidR="00B13A15" w:rsidRPr="00B13A15">
        <w:rPr>
          <w:rStyle w:val="Hyperlink"/>
          <w:rFonts w:ascii="Arial" w:eastAsia="Cambria" w:hAnsi="Arial" w:cs="Arial"/>
          <w:color w:val="auto"/>
          <w:szCs w:val="22"/>
          <w:u w:val="none"/>
          <w:lang w:val="fr-FR"/>
        </w:rPr>
        <w:t xml:space="preserve">suffisamment </w:t>
      </w:r>
      <w:r w:rsidR="00B13A15">
        <w:rPr>
          <w:rStyle w:val="Hyperlink"/>
          <w:rFonts w:ascii="Arial" w:eastAsia="Cambria" w:hAnsi="Arial" w:cs="Arial"/>
          <w:color w:val="auto"/>
          <w:szCs w:val="22"/>
          <w:u w:val="none"/>
          <w:lang w:val="fr-FR"/>
        </w:rPr>
        <w:t xml:space="preserve">démontré leur </w:t>
      </w:r>
      <w:r w:rsidR="00B13A15" w:rsidRPr="00B13A15">
        <w:rPr>
          <w:rStyle w:val="Hyperlink"/>
          <w:rFonts w:ascii="Arial" w:eastAsia="Cambria" w:hAnsi="Arial" w:cs="Arial"/>
          <w:color w:val="auto"/>
          <w:szCs w:val="22"/>
          <w:u w:val="none"/>
          <w:lang w:val="fr-FR"/>
        </w:rPr>
        <w:t xml:space="preserve">contribution </w:t>
      </w:r>
      <w:r w:rsidR="0092098A">
        <w:rPr>
          <w:rStyle w:val="Hyperlink"/>
          <w:rFonts w:ascii="Arial" w:eastAsia="Cambria" w:hAnsi="Arial" w:cs="Arial"/>
          <w:color w:val="auto"/>
          <w:szCs w:val="22"/>
          <w:u w:val="none"/>
          <w:lang w:val="fr-FR"/>
        </w:rPr>
        <w:t>et leur implication pour exercer des fonctions</w:t>
      </w:r>
      <w:r w:rsidR="00B13A15">
        <w:rPr>
          <w:rStyle w:val="Hyperlink"/>
          <w:rFonts w:ascii="Arial" w:eastAsia="Cambria" w:hAnsi="Arial" w:cs="Arial"/>
          <w:color w:val="auto"/>
          <w:szCs w:val="22"/>
          <w:u w:val="none"/>
          <w:lang w:val="fr-FR"/>
        </w:rPr>
        <w:t xml:space="preserve"> </w:t>
      </w:r>
      <w:r w:rsidR="0092098A">
        <w:rPr>
          <w:rStyle w:val="Hyperlink"/>
          <w:rFonts w:ascii="Arial" w:eastAsia="Cambria" w:hAnsi="Arial" w:cs="Arial"/>
          <w:color w:val="auto"/>
          <w:szCs w:val="22"/>
          <w:u w:val="none"/>
          <w:lang w:val="fr-FR"/>
        </w:rPr>
        <w:t>consultatives</w:t>
      </w:r>
      <w:r w:rsidR="00B13A15">
        <w:rPr>
          <w:rStyle w:val="Hyperlink"/>
          <w:rFonts w:ascii="Arial" w:eastAsia="Cambria" w:hAnsi="Arial" w:cs="Arial"/>
          <w:color w:val="auto"/>
          <w:szCs w:val="22"/>
          <w:u w:val="none"/>
          <w:lang w:val="fr-FR"/>
        </w:rPr>
        <w:t xml:space="preserve"> auprès du Comité. Suivant ce </w:t>
      </w:r>
      <w:r w:rsidR="0092098A">
        <w:rPr>
          <w:rStyle w:val="Hyperlink"/>
          <w:rFonts w:ascii="Arial" w:eastAsia="Cambria" w:hAnsi="Arial" w:cs="Arial"/>
          <w:color w:val="auto"/>
          <w:szCs w:val="22"/>
          <w:u w:val="none"/>
          <w:lang w:val="fr-FR"/>
        </w:rPr>
        <w:t xml:space="preserve">même </w:t>
      </w:r>
      <w:r w:rsidR="00B13A15">
        <w:rPr>
          <w:rStyle w:val="Hyperlink"/>
          <w:rFonts w:ascii="Arial" w:eastAsia="Cambria" w:hAnsi="Arial" w:cs="Arial"/>
          <w:color w:val="auto"/>
          <w:szCs w:val="22"/>
          <w:u w:val="none"/>
          <w:lang w:val="fr-FR"/>
        </w:rPr>
        <w:t>principe</w:t>
      </w:r>
      <w:r w:rsidR="0092098A">
        <w:rPr>
          <w:rStyle w:val="Hyperlink"/>
          <w:rFonts w:ascii="Arial" w:eastAsia="Cambria" w:hAnsi="Arial" w:cs="Arial"/>
          <w:color w:val="auto"/>
          <w:szCs w:val="22"/>
          <w:u w:val="none"/>
          <w:lang w:val="fr-FR"/>
        </w:rPr>
        <w:t>, les 59 organisations non gouvernementales</w:t>
      </w:r>
      <w:r w:rsidR="00B13A15">
        <w:rPr>
          <w:rStyle w:val="Hyperlink"/>
          <w:rFonts w:ascii="Arial" w:eastAsia="Cambria" w:hAnsi="Arial" w:cs="Arial"/>
          <w:color w:val="auto"/>
          <w:szCs w:val="22"/>
          <w:u w:val="none"/>
          <w:lang w:val="fr-FR"/>
        </w:rPr>
        <w:t xml:space="preserve"> </w:t>
      </w:r>
      <w:r w:rsidR="0092098A">
        <w:rPr>
          <w:rStyle w:val="Hyperlink"/>
          <w:rFonts w:ascii="Arial" w:eastAsia="Cambria" w:hAnsi="Arial" w:cs="Arial"/>
          <w:color w:val="auto"/>
          <w:szCs w:val="22"/>
          <w:u w:val="none"/>
          <w:lang w:val="fr-FR"/>
        </w:rPr>
        <w:t xml:space="preserve">qui </w:t>
      </w:r>
      <w:r w:rsidR="00B13A15">
        <w:rPr>
          <w:rStyle w:val="Hyperlink"/>
          <w:rFonts w:ascii="Arial" w:eastAsia="Cambria" w:hAnsi="Arial" w:cs="Arial"/>
          <w:color w:val="auto"/>
          <w:szCs w:val="22"/>
          <w:u w:val="none"/>
          <w:lang w:val="fr-FR"/>
        </w:rPr>
        <w:t>constitua</w:t>
      </w:r>
      <w:r w:rsidR="0092098A">
        <w:rPr>
          <w:rStyle w:val="Hyperlink"/>
          <w:rFonts w:ascii="Arial" w:eastAsia="Cambria" w:hAnsi="Arial" w:cs="Arial"/>
          <w:color w:val="auto"/>
          <w:szCs w:val="22"/>
          <w:u w:val="none"/>
          <w:lang w:val="fr-FR"/>
        </w:rPr>
        <w:t>ient le deuxième groupe d</w:t>
      </w:r>
      <w:r w:rsidR="00CD5E00">
        <w:rPr>
          <w:rStyle w:val="Hyperlink"/>
          <w:rFonts w:ascii="Arial" w:eastAsia="Cambria" w:hAnsi="Arial" w:cs="Arial"/>
          <w:color w:val="auto"/>
          <w:szCs w:val="22"/>
          <w:u w:val="none"/>
          <w:lang w:val="fr-FR"/>
        </w:rPr>
        <w:t>’</w:t>
      </w:r>
      <w:r w:rsidR="0092098A">
        <w:rPr>
          <w:rStyle w:val="Hyperlink"/>
          <w:rFonts w:ascii="Arial" w:eastAsia="Cambria" w:hAnsi="Arial" w:cs="Arial"/>
          <w:color w:val="auto"/>
          <w:szCs w:val="22"/>
          <w:u w:val="none"/>
          <w:lang w:val="fr-FR"/>
        </w:rPr>
        <w:t>ONG et</w:t>
      </w:r>
      <w:r w:rsidR="00B13A15">
        <w:rPr>
          <w:rStyle w:val="Hyperlink"/>
          <w:rFonts w:ascii="Arial" w:eastAsia="Cambria" w:hAnsi="Arial" w:cs="Arial"/>
          <w:color w:val="auto"/>
          <w:szCs w:val="22"/>
          <w:u w:val="none"/>
          <w:lang w:val="fr-FR"/>
        </w:rPr>
        <w:t xml:space="preserve"> </w:t>
      </w:r>
      <w:r w:rsidR="0092098A">
        <w:rPr>
          <w:rStyle w:val="Hyperlink"/>
          <w:rFonts w:ascii="Arial" w:eastAsia="Cambria" w:hAnsi="Arial" w:cs="Arial"/>
          <w:color w:val="auto"/>
          <w:szCs w:val="22"/>
          <w:u w:val="none"/>
          <w:lang w:val="fr-FR"/>
        </w:rPr>
        <w:t xml:space="preserve">qui avaient été </w:t>
      </w:r>
      <w:r w:rsidR="00B13A15">
        <w:rPr>
          <w:rStyle w:val="Hyperlink"/>
          <w:rFonts w:ascii="Arial" w:eastAsia="Cambria" w:hAnsi="Arial" w:cs="Arial"/>
          <w:color w:val="auto"/>
          <w:szCs w:val="22"/>
          <w:u w:val="none"/>
          <w:lang w:val="fr-FR"/>
        </w:rPr>
        <w:t xml:space="preserve">accréditées en 2012, devraient remettre leurs rapports quadriennaux en 2017 afin que le Comité puisse les passer en revue </w:t>
      </w:r>
      <w:r w:rsidR="0092098A">
        <w:rPr>
          <w:rStyle w:val="Hyperlink"/>
          <w:rFonts w:ascii="Arial" w:eastAsia="Cambria" w:hAnsi="Arial" w:cs="Arial"/>
          <w:color w:val="auto"/>
          <w:szCs w:val="22"/>
          <w:u w:val="none"/>
          <w:lang w:val="fr-FR"/>
        </w:rPr>
        <w:t xml:space="preserve">à sa douzième session. Enfin, le </w:t>
      </w:r>
      <w:r w:rsidR="0092098A" w:rsidRPr="0092098A">
        <w:rPr>
          <w:rStyle w:val="Hyperlink"/>
          <w:rFonts w:ascii="Arial" w:eastAsia="Cambria" w:hAnsi="Arial" w:cs="Arial"/>
          <w:color w:val="auto"/>
          <w:szCs w:val="22"/>
          <w:u w:val="none"/>
          <w:lang w:val="fr-FR"/>
        </w:rPr>
        <w:t>Secrétaire</w:t>
      </w:r>
      <w:r w:rsidR="0092098A">
        <w:rPr>
          <w:rStyle w:val="Hyperlink"/>
          <w:rFonts w:ascii="Arial" w:eastAsia="Cambria" w:hAnsi="Arial" w:cs="Arial"/>
          <w:color w:val="auto"/>
          <w:szCs w:val="22"/>
          <w:u w:val="none"/>
          <w:lang w:val="fr-FR"/>
        </w:rPr>
        <w:t xml:space="preserve"> a informé l</w:t>
      </w:r>
      <w:r w:rsidR="00CD5E00">
        <w:rPr>
          <w:rStyle w:val="Hyperlink"/>
          <w:rFonts w:ascii="Arial" w:eastAsia="Cambria" w:hAnsi="Arial" w:cs="Arial"/>
          <w:color w:val="auto"/>
          <w:szCs w:val="22"/>
          <w:u w:val="none"/>
          <w:lang w:val="fr-FR"/>
        </w:rPr>
        <w:t>’</w:t>
      </w:r>
      <w:r w:rsidR="0092098A" w:rsidRPr="0092098A">
        <w:rPr>
          <w:rStyle w:val="Hyperlink"/>
          <w:rFonts w:ascii="Arial" w:eastAsia="Cambria" w:hAnsi="Arial" w:cs="Arial"/>
          <w:color w:val="auto"/>
          <w:szCs w:val="22"/>
          <w:u w:val="none"/>
          <w:lang w:val="fr-FR"/>
        </w:rPr>
        <w:t>Assemblée</w:t>
      </w:r>
      <w:r w:rsidR="0092098A">
        <w:rPr>
          <w:rStyle w:val="Hyperlink"/>
          <w:rFonts w:ascii="Arial" w:eastAsia="Cambria" w:hAnsi="Arial" w:cs="Arial"/>
          <w:color w:val="auto"/>
          <w:szCs w:val="22"/>
          <w:u w:val="none"/>
          <w:lang w:val="fr-FR"/>
        </w:rPr>
        <w:t xml:space="preserve"> d</w:t>
      </w:r>
      <w:r w:rsidR="00CD5E00">
        <w:rPr>
          <w:rStyle w:val="Hyperlink"/>
          <w:rFonts w:ascii="Arial" w:eastAsia="Cambria" w:hAnsi="Arial" w:cs="Arial"/>
          <w:color w:val="auto"/>
          <w:szCs w:val="22"/>
          <w:u w:val="none"/>
          <w:lang w:val="fr-FR"/>
        </w:rPr>
        <w:t>’</w:t>
      </w:r>
      <w:r w:rsidR="0092098A">
        <w:rPr>
          <w:rStyle w:val="Hyperlink"/>
          <w:rFonts w:ascii="Arial" w:eastAsia="Cambria" w:hAnsi="Arial" w:cs="Arial"/>
          <w:color w:val="auto"/>
          <w:szCs w:val="22"/>
          <w:u w:val="none"/>
          <w:lang w:val="fr-FR"/>
        </w:rPr>
        <w:t xml:space="preserve">une erreur typographique dans le </w:t>
      </w:r>
      <w:r w:rsidR="0092098A" w:rsidRPr="0092098A">
        <w:rPr>
          <w:rStyle w:val="Hyperlink"/>
          <w:rFonts w:ascii="Arial" w:eastAsia="Cambria" w:hAnsi="Arial" w:cs="Arial"/>
          <w:color w:val="auto"/>
          <w:szCs w:val="22"/>
          <w:u w:val="none"/>
          <w:lang w:val="fr-FR"/>
        </w:rPr>
        <w:t>paragraphe</w:t>
      </w:r>
      <w:r w:rsidR="0092098A">
        <w:rPr>
          <w:rStyle w:val="Hyperlink"/>
          <w:rFonts w:ascii="Arial" w:eastAsia="Cambria" w:hAnsi="Arial" w:cs="Arial"/>
          <w:color w:val="auto"/>
          <w:szCs w:val="22"/>
          <w:u w:val="none"/>
          <w:lang w:val="fr-FR"/>
        </w:rPr>
        <w:t xml:space="preserve"> 6 du projet de résolution 6.GA 8 qui devait être </w:t>
      </w:r>
      <w:r w:rsidR="00B16B8B">
        <w:rPr>
          <w:rStyle w:val="Hyperlink"/>
          <w:rFonts w:ascii="Arial" w:eastAsia="Cambria" w:hAnsi="Arial" w:cs="Arial"/>
          <w:color w:val="auto"/>
          <w:szCs w:val="22"/>
          <w:u w:val="none"/>
          <w:lang w:val="fr-FR"/>
        </w:rPr>
        <w:t xml:space="preserve">lu </w:t>
      </w:r>
      <w:r w:rsidR="0092098A">
        <w:rPr>
          <w:rStyle w:val="Hyperlink"/>
          <w:rFonts w:ascii="Arial" w:eastAsia="Cambria" w:hAnsi="Arial" w:cs="Arial"/>
          <w:color w:val="auto"/>
          <w:szCs w:val="22"/>
          <w:u w:val="none"/>
          <w:lang w:val="fr-FR"/>
        </w:rPr>
        <w:t xml:space="preserve">comme suit : « afin que le Comité puisse étudier la </w:t>
      </w:r>
      <w:r w:rsidR="0092098A" w:rsidRPr="0092098A">
        <w:rPr>
          <w:rStyle w:val="Hyperlink"/>
          <w:rFonts w:ascii="Arial" w:eastAsia="Cambria" w:hAnsi="Arial" w:cs="Arial"/>
          <w:color w:val="auto"/>
          <w:szCs w:val="22"/>
          <w:u w:val="none"/>
          <w:lang w:val="fr-FR"/>
        </w:rPr>
        <w:t xml:space="preserve">contribution </w:t>
      </w:r>
      <w:r w:rsidR="0092098A">
        <w:rPr>
          <w:rStyle w:val="Hyperlink"/>
          <w:rFonts w:ascii="Arial" w:eastAsia="Cambria" w:hAnsi="Arial" w:cs="Arial"/>
          <w:color w:val="auto"/>
          <w:szCs w:val="22"/>
          <w:u w:val="none"/>
          <w:lang w:val="fr-FR"/>
        </w:rPr>
        <w:t>et l</w:t>
      </w:r>
      <w:r w:rsidR="00CD5E00">
        <w:rPr>
          <w:rStyle w:val="Hyperlink"/>
          <w:rFonts w:ascii="Arial" w:eastAsia="Cambria" w:hAnsi="Arial" w:cs="Arial"/>
          <w:color w:val="auto"/>
          <w:szCs w:val="22"/>
          <w:u w:val="none"/>
          <w:lang w:val="fr-FR"/>
        </w:rPr>
        <w:t>’</w:t>
      </w:r>
      <w:r w:rsidR="0092098A">
        <w:rPr>
          <w:rStyle w:val="Hyperlink"/>
          <w:rFonts w:ascii="Arial" w:eastAsia="Cambria" w:hAnsi="Arial" w:cs="Arial"/>
          <w:color w:val="auto"/>
          <w:szCs w:val="22"/>
          <w:u w:val="none"/>
          <w:lang w:val="fr-FR"/>
        </w:rPr>
        <w:t xml:space="preserve">implication </w:t>
      </w:r>
      <w:r w:rsidR="002D774A">
        <w:rPr>
          <w:rStyle w:val="Hyperlink"/>
          <w:rFonts w:ascii="Arial" w:eastAsia="Cambria" w:hAnsi="Arial" w:cs="Arial"/>
          <w:color w:val="auto"/>
          <w:szCs w:val="22"/>
          <w:u w:val="none"/>
          <w:lang w:val="fr-FR"/>
        </w:rPr>
        <w:t>de chaque organisation non gouvernementale lors de sa douzième session. » en supprimant « en 2018 ».</w:t>
      </w:r>
    </w:p>
    <w:p w14:paraId="240BD048" w14:textId="45079ABF" w:rsidR="00B16B8B" w:rsidRPr="00B16B8B" w:rsidRDefault="00B16B8B" w:rsidP="00312B69">
      <w:pPr>
        <w:widowControl w:val="0"/>
        <w:numPr>
          <w:ilvl w:val="0"/>
          <w:numId w:val="14"/>
        </w:numPr>
        <w:suppressAutoHyphens/>
        <w:autoSpaceDE w:val="0"/>
        <w:ind w:left="709" w:hanging="709"/>
        <w:jc w:val="both"/>
        <w:rPr>
          <w:rFonts w:ascii="Arial" w:hAnsi="Arial" w:cs="Arial"/>
          <w:bCs/>
          <w:iCs/>
          <w:color w:val="000000"/>
          <w:szCs w:val="22"/>
          <w:lang w:val="fr-FR"/>
        </w:rPr>
      </w:pPr>
      <w:r>
        <w:rPr>
          <w:rFonts w:ascii="Arial" w:hAnsi="Arial" w:cs="Arial"/>
          <w:bCs/>
          <w:iCs/>
          <w:color w:val="000000"/>
          <w:szCs w:val="22"/>
          <w:lang w:val="fr-FR"/>
        </w:rPr>
        <w:t xml:space="preserve">Le </w:t>
      </w:r>
      <w:r w:rsidRPr="00B16B8B">
        <w:rPr>
          <w:rFonts w:ascii="Arial" w:hAnsi="Arial" w:cs="Arial"/>
          <w:b/>
          <w:bCs/>
          <w:iCs/>
          <w:color w:val="000000"/>
          <w:szCs w:val="22"/>
          <w:lang w:val="fr-FR"/>
        </w:rPr>
        <w:t>Vice-Président</w:t>
      </w:r>
      <w:r>
        <w:rPr>
          <w:rFonts w:ascii="Arial" w:hAnsi="Arial" w:cs="Arial"/>
          <w:bCs/>
          <w:iCs/>
          <w:color w:val="000000"/>
          <w:szCs w:val="22"/>
          <w:lang w:val="fr-FR"/>
        </w:rPr>
        <w:t xml:space="preserve"> a souligné que les ONG étaient des acteurs essentiels de la </w:t>
      </w:r>
      <w:r w:rsidRPr="00B16B8B">
        <w:rPr>
          <w:rFonts w:ascii="Arial" w:hAnsi="Arial" w:cs="Arial"/>
          <w:bCs/>
          <w:iCs/>
          <w:color w:val="000000"/>
          <w:szCs w:val="22"/>
          <w:lang w:val="fr-FR"/>
        </w:rPr>
        <w:t>Convention</w:t>
      </w:r>
      <w:r>
        <w:rPr>
          <w:rFonts w:ascii="Arial" w:hAnsi="Arial" w:cs="Arial"/>
          <w:bCs/>
          <w:iCs/>
          <w:color w:val="000000"/>
          <w:szCs w:val="22"/>
          <w:lang w:val="fr-FR"/>
        </w:rPr>
        <w:t>, dont le travail était, dans certains cas, décisif, et qu</w:t>
      </w:r>
      <w:r w:rsidR="00CD5E00">
        <w:rPr>
          <w:rFonts w:ascii="Arial" w:hAnsi="Arial" w:cs="Arial"/>
          <w:bCs/>
          <w:iCs/>
          <w:color w:val="000000"/>
          <w:szCs w:val="22"/>
          <w:lang w:val="fr-FR"/>
        </w:rPr>
        <w:t>’</w:t>
      </w:r>
      <w:r>
        <w:rPr>
          <w:rFonts w:ascii="Arial" w:hAnsi="Arial" w:cs="Arial"/>
          <w:bCs/>
          <w:iCs/>
          <w:color w:val="000000"/>
          <w:szCs w:val="22"/>
          <w:lang w:val="fr-FR"/>
        </w:rPr>
        <w:t>elles méritaient donc, sur la base de la pertinence de leurs activités, d</w:t>
      </w:r>
      <w:r w:rsidR="00CD5E00">
        <w:rPr>
          <w:rFonts w:ascii="Arial" w:hAnsi="Arial" w:cs="Arial"/>
          <w:bCs/>
          <w:iCs/>
          <w:color w:val="000000"/>
          <w:szCs w:val="22"/>
          <w:lang w:val="fr-FR"/>
        </w:rPr>
        <w:t>’</w:t>
      </w:r>
      <w:r>
        <w:rPr>
          <w:rFonts w:ascii="Arial" w:hAnsi="Arial" w:cs="Arial"/>
          <w:bCs/>
          <w:iCs/>
          <w:color w:val="000000"/>
          <w:szCs w:val="22"/>
          <w:lang w:val="fr-FR"/>
        </w:rPr>
        <w:t xml:space="preserve">être accréditées. Le Vice-Président a donné la parole à </w:t>
      </w:r>
      <w:r>
        <w:rPr>
          <w:rFonts w:ascii="Arial" w:hAnsi="Arial" w:cs="Arial"/>
          <w:bCs/>
          <w:iCs/>
          <w:color w:val="000000"/>
          <w:szCs w:val="22"/>
          <w:lang w:val="fr-FR"/>
        </w:rPr>
        <w:lastRenderedPageBreak/>
        <w:t>l</w:t>
      </w:r>
      <w:r w:rsidR="00CD5E00">
        <w:rPr>
          <w:rFonts w:ascii="Arial" w:hAnsi="Arial" w:cs="Arial"/>
          <w:bCs/>
          <w:iCs/>
          <w:color w:val="000000"/>
          <w:szCs w:val="22"/>
          <w:lang w:val="fr-FR"/>
        </w:rPr>
        <w:t>’</w:t>
      </w:r>
      <w:r>
        <w:rPr>
          <w:rFonts w:ascii="Arial" w:hAnsi="Arial" w:cs="Arial"/>
          <w:bCs/>
          <w:iCs/>
          <w:color w:val="000000"/>
          <w:szCs w:val="22"/>
          <w:lang w:val="fr-FR"/>
        </w:rPr>
        <w:t>Assemblée.</w:t>
      </w:r>
    </w:p>
    <w:p w14:paraId="096E3289" w14:textId="4FC86408" w:rsidR="0086535F" w:rsidRPr="0086535F" w:rsidRDefault="004842CB" w:rsidP="00312B69">
      <w:pPr>
        <w:widowControl w:val="0"/>
        <w:numPr>
          <w:ilvl w:val="0"/>
          <w:numId w:val="14"/>
        </w:numPr>
        <w:suppressAutoHyphens/>
        <w:autoSpaceDE w:val="0"/>
        <w:ind w:left="709" w:hanging="709"/>
        <w:jc w:val="both"/>
        <w:rPr>
          <w:rStyle w:val="mediumtext1"/>
          <w:rFonts w:ascii="Arial" w:hAnsi="Arial" w:cs="Arial"/>
          <w:bCs/>
          <w:iCs/>
          <w:color w:val="000000"/>
          <w:sz w:val="22"/>
          <w:szCs w:val="22"/>
          <w:lang w:val="fr-FR"/>
        </w:rPr>
      </w:pPr>
      <w:r>
        <w:rPr>
          <w:rStyle w:val="mediumtext1"/>
          <w:rFonts w:ascii="Arial" w:hAnsi="Arial" w:cs="Arial"/>
          <w:bCs/>
          <w:iCs/>
          <w:color w:val="000000"/>
          <w:sz w:val="22"/>
          <w:szCs w:val="22"/>
          <w:lang w:val="fr-FR"/>
        </w:rPr>
        <w:t xml:space="preserve">La </w:t>
      </w:r>
      <w:r w:rsidRPr="004842CB">
        <w:rPr>
          <w:rStyle w:val="mediumtext1"/>
          <w:rFonts w:ascii="Arial" w:hAnsi="Arial" w:cs="Arial"/>
          <w:bCs/>
          <w:iCs/>
          <w:color w:val="000000"/>
          <w:sz w:val="22"/>
          <w:szCs w:val="22"/>
          <w:lang w:val="fr-FR"/>
        </w:rPr>
        <w:t>délégation</w:t>
      </w:r>
      <w:r>
        <w:rPr>
          <w:rStyle w:val="mediumtext1"/>
          <w:rFonts w:ascii="Arial" w:hAnsi="Arial" w:cs="Arial"/>
          <w:bCs/>
          <w:iCs/>
          <w:color w:val="000000"/>
          <w:sz w:val="22"/>
          <w:szCs w:val="22"/>
          <w:lang w:val="fr-FR"/>
        </w:rPr>
        <w:t xml:space="preserve"> de la </w:t>
      </w:r>
      <w:r w:rsidRPr="004842CB">
        <w:rPr>
          <w:rStyle w:val="mediumtext1"/>
          <w:rFonts w:ascii="Arial" w:hAnsi="Arial" w:cs="Arial"/>
          <w:b/>
          <w:bCs/>
          <w:iCs/>
          <w:color w:val="000000"/>
          <w:sz w:val="22"/>
          <w:szCs w:val="22"/>
          <w:lang w:val="fr-FR"/>
        </w:rPr>
        <w:t>Suède</w:t>
      </w:r>
      <w:r>
        <w:rPr>
          <w:rStyle w:val="mediumtext1"/>
          <w:rFonts w:ascii="Arial" w:hAnsi="Arial" w:cs="Arial"/>
          <w:bCs/>
          <w:iCs/>
          <w:color w:val="000000"/>
          <w:sz w:val="22"/>
          <w:szCs w:val="22"/>
          <w:lang w:val="fr-FR"/>
        </w:rPr>
        <w:t xml:space="preserve"> a salué et félicité toutes les ONG </w:t>
      </w:r>
      <w:r w:rsidR="0086535F">
        <w:rPr>
          <w:rStyle w:val="mediumtext1"/>
          <w:rFonts w:ascii="Arial" w:hAnsi="Arial" w:cs="Arial"/>
          <w:bCs/>
          <w:iCs/>
          <w:color w:val="000000"/>
          <w:sz w:val="22"/>
          <w:szCs w:val="22"/>
          <w:lang w:val="fr-FR"/>
        </w:rPr>
        <w:t xml:space="preserve">originaires </w:t>
      </w:r>
      <w:r>
        <w:rPr>
          <w:rStyle w:val="mediumtext1"/>
          <w:rFonts w:ascii="Arial" w:hAnsi="Arial" w:cs="Arial"/>
          <w:bCs/>
          <w:iCs/>
          <w:color w:val="000000"/>
          <w:sz w:val="22"/>
          <w:szCs w:val="22"/>
          <w:lang w:val="fr-FR"/>
        </w:rPr>
        <w:t xml:space="preserve">des </w:t>
      </w:r>
      <w:r w:rsidR="0086535F">
        <w:rPr>
          <w:rStyle w:val="mediumtext1"/>
          <w:rFonts w:ascii="Arial" w:hAnsi="Arial" w:cs="Arial"/>
          <w:bCs/>
          <w:iCs/>
          <w:color w:val="000000"/>
          <w:sz w:val="22"/>
          <w:szCs w:val="22"/>
          <w:lang w:val="fr-FR"/>
        </w:rPr>
        <w:t xml:space="preserve">différentes régions du monde et œuvrant dans les différents domaines du PCI. Elle souhaitait </w:t>
      </w:r>
      <w:r w:rsidR="0086535F" w:rsidRPr="0086535F">
        <w:rPr>
          <w:rStyle w:val="mediumtext1"/>
          <w:rFonts w:ascii="Arial" w:hAnsi="Arial" w:cs="Arial"/>
          <w:bCs/>
          <w:iCs/>
          <w:color w:val="000000"/>
          <w:sz w:val="22"/>
          <w:szCs w:val="22"/>
          <w:lang w:val="fr-FR"/>
        </w:rPr>
        <w:t>également</w:t>
      </w:r>
      <w:r w:rsidR="0086535F">
        <w:rPr>
          <w:rStyle w:val="mediumtext1"/>
          <w:rFonts w:ascii="Arial" w:hAnsi="Arial" w:cs="Arial"/>
          <w:bCs/>
          <w:iCs/>
          <w:color w:val="000000"/>
          <w:sz w:val="22"/>
          <w:szCs w:val="22"/>
          <w:lang w:val="fr-FR"/>
        </w:rPr>
        <w:t xml:space="preserve"> souligner l</w:t>
      </w:r>
      <w:r w:rsidR="00CD5E00">
        <w:rPr>
          <w:rStyle w:val="mediumtext1"/>
          <w:rFonts w:ascii="Arial" w:hAnsi="Arial" w:cs="Arial"/>
          <w:bCs/>
          <w:iCs/>
          <w:color w:val="000000"/>
          <w:sz w:val="22"/>
          <w:szCs w:val="22"/>
          <w:lang w:val="fr-FR"/>
        </w:rPr>
        <w:t>’</w:t>
      </w:r>
      <w:r w:rsidR="0086535F">
        <w:rPr>
          <w:rStyle w:val="mediumtext1"/>
          <w:rFonts w:ascii="Arial" w:hAnsi="Arial" w:cs="Arial"/>
          <w:bCs/>
          <w:iCs/>
          <w:color w:val="000000"/>
          <w:sz w:val="22"/>
          <w:szCs w:val="22"/>
          <w:lang w:val="fr-FR"/>
        </w:rPr>
        <w:t>importance du rôle des ONG dont les connaissances et l</w:t>
      </w:r>
      <w:r w:rsidR="00CD5E00">
        <w:rPr>
          <w:rStyle w:val="mediumtext1"/>
          <w:rFonts w:ascii="Arial" w:hAnsi="Arial" w:cs="Arial"/>
          <w:bCs/>
          <w:iCs/>
          <w:color w:val="000000"/>
          <w:sz w:val="22"/>
          <w:szCs w:val="22"/>
          <w:lang w:val="fr-FR"/>
        </w:rPr>
        <w:t>’</w:t>
      </w:r>
      <w:r w:rsidR="0086535F">
        <w:rPr>
          <w:rStyle w:val="mediumtext1"/>
          <w:rFonts w:ascii="Arial" w:hAnsi="Arial" w:cs="Arial"/>
          <w:bCs/>
          <w:iCs/>
          <w:color w:val="000000"/>
          <w:sz w:val="22"/>
          <w:szCs w:val="22"/>
          <w:lang w:val="fr-FR"/>
        </w:rPr>
        <w:t xml:space="preserve">expérience étaient des atouts pour la </w:t>
      </w:r>
      <w:r w:rsidR="0086535F" w:rsidRPr="0086535F">
        <w:rPr>
          <w:rStyle w:val="mediumtext1"/>
          <w:rFonts w:ascii="Arial" w:hAnsi="Arial" w:cs="Arial"/>
          <w:bCs/>
          <w:iCs/>
          <w:color w:val="000000"/>
          <w:sz w:val="22"/>
          <w:szCs w:val="22"/>
          <w:lang w:val="fr-FR"/>
        </w:rPr>
        <w:t>Convention</w:t>
      </w:r>
      <w:r w:rsidR="0086535F">
        <w:rPr>
          <w:rStyle w:val="mediumtext1"/>
          <w:rFonts w:ascii="Arial" w:hAnsi="Arial" w:cs="Arial"/>
          <w:bCs/>
          <w:iCs/>
          <w:color w:val="000000"/>
          <w:sz w:val="22"/>
          <w:szCs w:val="22"/>
          <w:lang w:val="fr-FR"/>
        </w:rPr>
        <w:t>. Dans ce contexte</w:t>
      </w:r>
      <w:r w:rsidR="00471AC4">
        <w:rPr>
          <w:rStyle w:val="mediumtext1"/>
          <w:rFonts w:ascii="Arial" w:hAnsi="Arial" w:cs="Arial"/>
          <w:bCs/>
          <w:iCs/>
          <w:color w:val="000000"/>
          <w:sz w:val="22"/>
          <w:szCs w:val="22"/>
          <w:lang w:val="fr-FR"/>
        </w:rPr>
        <w:t xml:space="preserve">, elle est revenue sur sa question relative à la </w:t>
      </w:r>
      <w:r w:rsidR="00471AC4" w:rsidRPr="00471AC4">
        <w:rPr>
          <w:rStyle w:val="mediumtext1"/>
          <w:rFonts w:ascii="Arial" w:hAnsi="Arial" w:cs="Arial"/>
          <w:bCs/>
          <w:iCs/>
          <w:color w:val="000000"/>
          <w:sz w:val="22"/>
          <w:szCs w:val="22"/>
          <w:lang w:val="fr-FR"/>
        </w:rPr>
        <w:t>participation</w:t>
      </w:r>
      <w:r w:rsidR="00471AC4">
        <w:rPr>
          <w:rStyle w:val="mediumtext1"/>
          <w:rFonts w:ascii="Arial" w:hAnsi="Arial" w:cs="Arial"/>
          <w:bCs/>
          <w:iCs/>
          <w:color w:val="000000"/>
          <w:sz w:val="22"/>
          <w:szCs w:val="22"/>
          <w:lang w:val="fr-FR"/>
        </w:rPr>
        <w:t xml:space="preserve"> des ONG pendant l</w:t>
      </w:r>
      <w:r w:rsidR="00CD5E00">
        <w:rPr>
          <w:rStyle w:val="mediumtext1"/>
          <w:rFonts w:ascii="Arial" w:hAnsi="Arial" w:cs="Arial"/>
          <w:bCs/>
          <w:iCs/>
          <w:color w:val="000000"/>
          <w:sz w:val="22"/>
          <w:szCs w:val="22"/>
          <w:lang w:val="fr-FR"/>
        </w:rPr>
        <w:t>’</w:t>
      </w:r>
      <w:r w:rsidR="00471AC4">
        <w:rPr>
          <w:rStyle w:val="mediumtext1"/>
          <w:rFonts w:ascii="Arial" w:hAnsi="Arial" w:cs="Arial"/>
          <w:bCs/>
          <w:iCs/>
          <w:color w:val="000000"/>
          <w:sz w:val="22"/>
          <w:szCs w:val="22"/>
          <w:lang w:val="fr-FR"/>
        </w:rPr>
        <w:t>Assemblée générale, ajoutant qu</w:t>
      </w:r>
      <w:r w:rsidR="00CD5E00">
        <w:rPr>
          <w:rStyle w:val="mediumtext1"/>
          <w:rFonts w:ascii="Arial" w:hAnsi="Arial" w:cs="Arial"/>
          <w:bCs/>
          <w:iCs/>
          <w:color w:val="000000"/>
          <w:sz w:val="22"/>
          <w:szCs w:val="22"/>
          <w:lang w:val="fr-FR"/>
        </w:rPr>
        <w:t>’</w:t>
      </w:r>
      <w:r w:rsidR="00471AC4">
        <w:rPr>
          <w:rStyle w:val="mediumtext1"/>
          <w:rFonts w:ascii="Arial" w:hAnsi="Arial" w:cs="Arial"/>
          <w:bCs/>
          <w:iCs/>
          <w:color w:val="000000"/>
          <w:sz w:val="22"/>
          <w:szCs w:val="22"/>
          <w:lang w:val="fr-FR"/>
        </w:rPr>
        <w:t>i</w:t>
      </w:r>
      <w:r w:rsidR="008D31A5">
        <w:rPr>
          <w:rStyle w:val="mediumtext1"/>
          <w:rFonts w:ascii="Arial" w:hAnsi="Arial" w:cs="Arial"/>
          <w:bCs/>
          <w:iCs/>
          <w:color w:val="000000"/>
          <w:sz w:val="22"/>
          <w:szCs w:val="22"/>
          <w:lang w:val="fr-FR"/>
        </w:rPr>
        <w:t>l serait important d</w:t>
      </w:r>
      <w:r w:rsidR="00CD5E00">
        <w:rPr>
          <w:rStyle w:val="mediumtext1"/>
          <w:rFonts w:ascii="Arial" w:hAnsi="Arial" w:cs="Arial"/>
          <w:bCs/>
          <w:iCs/>
          <w:color w:val="000000"/>
          <w:sz w:val="22"/>
          <w:szCs w:val="22"/>
          <w:lang w:val="fr-FR"/>
        </w:rPr>
        <w:t>’</w:t>
      </w:r>
      <w:r w:rsidR="008D31A5">
        <w:rPr>
          <w:rStyle w:val="mediumtext1"/>
          <w:rFonts w:ascii="Arial" w:hAnsi="Arial" w:cs="Arial"/>
          <w:bCs/>
          <w:iCs/>
          <w:color w:val="000000"/>
          <w:sz w:val="22"/>
          <w:szCs w:val="22"/>
          <w:lang w:val="fr-FR"/>
        </w:rPr>
        <w:t xml:space="preserve">insister sur </w:t>
      </w:r>
      <w:r w:rsidR="00471AC4">
        <w:rPr>
          <w:rStyle w:val="mediumtext1"/>
          <w:rFonts w:ascii="Arial" w:hAnsi="Arial" w:cs="Arial"/>
          <w:bCs/>
          <w:iCs/>
          <w:color w:val="000000"/>
          <w:sz w:val="22"/>
          <w:szCs w:val="22"/>
          <w:lang w:val="fr-FR"/>
        </w:rPr>
        <w:t>le travail et les conclusions des réunions des ONG dans le cadre d</w:t>
      </w:r>
      <w:r w:rsidR="00CD5E00">
        <w:rPr>
          <w:rStyle w:val="mediumtext1"/>
          <w:rFonts w:ascii="Arial" w:hAnsi="Arial" w:cs="Arial"/>
          <w:bCs/>
          <w:iCs/>
          <w:color w:val="000000"/>
          <w:sz w:val="22"/>
          <w:szCs w:val="22"/>
          <w:lang w:val="fr-FR"/>
        </w:rPr>
        <w:t>’</w:t>
      </w:r>
      <w:r w:rsidR="00471AC4">
        <w:rPr>
          <w:rStyle w:val="mediumtext1"/>
          <w:rFonts w:ascii="Arial" w:hAnsi="Arial" w:cs="Arial"/>
          <w:bCs/>
          <w:iCs/>
          <w:color w:val="000000"/>
          <w:sz w:val="22"/>
          <w:szCs w:val="22"/>
          <w:lang w:val="fr-FR"/>
        </w:rPr>
        <w:t xml:space="preserve">un dialogue avec les États parties. La </w:t>
      </w:r>
      <w:r w:rsidR="00471AC4" w:rsidRPr="00471AC4">
        <w:rPr>
          <w:rStyle w:val="mediumtext1"/>
          <w:rFonts w:ascii="Arial" w:hAnsi="Arial" w:cs="Arial"/>
          <w:bCs/>
          <w:iCs/>
          <w:color w:val="000000"/>
          <w:sz w:val="22"/>
          <w:szCs w:val="22"/>
          <w:lang w:val="fr-FR"/>
        </w:rPr>
        <w:t>délégation</w:t>
      </w:r>
      <w:r w:rsidR="00471AC4">
        <w:rPr>
          <w:rStyle w:val="mediumtext1"/>
          <w:rFonts w:ascii="Arial" w:hAnsi="Arial" w:cs="Arial"/>
          <w:bCs/>
          <w:iCs/>
          <w:color w:val="000000"/>
          <w:sz w:val="22"/>
          <w:szCs w:val="22"/>
          <w:lang w:val="fr-FR"/>
        </w:rPr>
        <w:t xml:space="preserve"> a donc proposé d</w:t>
      </w:r>
      <w:r w:rsidR="00CD5E00">
        <w:rPr>
          <w:rStyle w:val="mediumtext1"/>
          <w:rFonts w:ascii="Arial" w:hAnsi="Arial" w:cs="Arial"/>
          <w:bCs/>
          <w:iCs/>
          <w:color w:val="000000"/>
          <w:sz w:val="22"/>
          <w:szCs w:val="22"/>
          <w:lang w:val="fr-FR"/>
        </w:rPr>
        <w:t>’</w:t>
      </w:r>
      <w:r w:rsidR="00471AC4">
        <w:rPr>
          <w:rStyle w:val="mediumtext1"/>
          <w:rFonts w:ascii="Arial" w:hAnsi="Arial" w:cs="Arial"/>
          <w:bCs/>
          <w:iCs/>
          <w:color w:val="000000"/>
          <w:sz w:val="22"/>
          <w:szCs w:val="22"/>
          <w:lang w:val="fr-FR"/>
        </w:rPr>
        <w:t>inscrire un point à l</w:t>
      </w:r>
      <w:r w:rsidR="00CD5E00">
        <w:rPr>
          <w:rStyle w:val="mediumtext1"/>
          <w:rFonts w:ascii="Arial" w:hAnsi="Arial" w:cs="Arial"/>
          <w:bCs/>
          <w:iCs/>
          <w:color w:val="000000"/>
          <w:sz w:val="22"/>
          <w:szCs w:val="22"/>
          <w:lang w:val="fr-FR"/>
        </w:rPr>
        <w:t>’</w:t>
      </w:r>
      <w:r w:rsidR="00471AC4" w:rsidRPr="00471AC4">
        <w:rPr>
          <w:rStyle w:val="mediumtext1"/>
          <w:rFonts w:ascii="Arial" w:hAnsi="Arial" w:cs="Arial"/>
          <w:bCs/>
          <w:iCs/>
          <w:color w:val="000000"/>
          <w:sz w:val="22"/>
          <w:szCs w:val="22"/>
          <w:lang w:val="fr-FR"/>
        </w:rPr>
        <w:t>ordre du jour</w:t>
      </w:r>
      <w:r w:rsidR="00471AC4">
        <w:rPr>
          <w:rStyle w:val="mediumtext1"/>
          <w:rFonts w:ascii="Arial" w:hAnsi="Arial" w:cs="Arial"/>
          <w:bCs/>
          <w:iCs/>
          <w:color w:val="000000"/>
          <w:sz w:val="22"/>
          <w:szCs w:val="22"/>
          <w:lang w:val="fr-FR"/>
        </w:rPr>
        <w:t xml:space="preserve"> de la prochaine Assemblée générale en 2018 qui invitait le Forum des ONG à faire un rapport sur sa réunion.</w:t>
      </w:r>
    </w:p>
    <w:p w14:paraId="57A5B908" w14:textId="55B26E28" w:rsidR="008D31A5" w:rsidRPr="008D31A5" w:rsidRDefault="008D31A5" w:rsidP="00312B69">
      <w:pPr>
        <w:widowControl w:val="0"/>
        <w:numPr>
          <w:ilvl w:val="0"/>
          <w:numId w:val="14"/>
        </w:numPr>
        <w:suppressAutoHyphens/>
        <w:autoSpaceDE w:val="0"/>
        <w:ind w:left="709" w:hanging="709"/>
        <w:jc w:val="both"/>
        <w:rPr>
          <w:rStyle w:val="mediumtext1"/>
          <w:rFonts w:ascii="Arial" w:hAnsi="Arial" w:cs="Arial"/>
          <w:bCs/>
          <w:iCs/>
          <w:color w:val="000000"/>
          <w:sz w:val="22"/>
          <w:szCs w:val="22"/>
          <w:lang w:val="fr-FR"/>
        </w:rPr>
      </w:pPr>
      <w:r>
        <w:rPr>
          <w:rStyle w:val="mediumtext1"/>
          <w:rFonts w:ascii="Arial" w:hAnsi="Arial" w:cs="Arial"/>
          <w:bCs/>
          <w:iCs/>
          <w:color w:val="000000"/>
          <w:sz w:val="22"/>
          <w:szCs w:val="22"/>
          <w:lang w:val="fr-FR"/>
        </w:rPr>
        <w:t xml:space="preserve">Le </w:t>
      </w:r>
      <w:r w:rsidRPr="008D31A5">
        <w:rPr>
          <w:rStyle w:val="mediumtext1"/>
          <w:rFonts w:ascii="Arial" w:hAnsi="Arial" w:cs="Arial"/>
          <w:b/>
          <w:bCs/>
          <w:iCs/>
          <w:color w:val="000000"/>
          <w:sz w:val="22"/>
          <w:szCs w:val="22"/>
          <w:lang w:val="fr-FR"/>
        </w:rPr>
        <w:t>Vice-Président</w:t>
      </w:r>
      <w:r>
        <w:rPr>
          <w:rStyle w:val="mediumtext1"/>
          <w:rFonts w:ascii="Arial" w:hAnsi="Arial" w:cs="Arial"/>
          <w:bCs/>
          <w:iCs/>
          <w:color w:val="000000"/>
          <w:sz w:val="22"/>
          <w:szCs w:val="22"/>
          <w:lang w:val="fr-FR"/>
        </w:rPr>
        <w:t xml:space="preserve"> a remercié la Suède pour cette </w:t>
      </w:r>
      <w:r w:rsidRPr="008D31A5">
        <w:rPr>
          <w:rStyle w:val="mediumtext1"/>
          <w:rFonts w:ascii="Arial" w:hAnsi="Arial" w:cs="Arial"/>
          <w:bCs/>
          <w:iCs/>
          <w:color w:val="000000"/>
          <w:sz w:val="22"/>
          <w:szCs w:val="22"/>
          <w:lang w:val="fr-FR"/>
        </w:rPr>
        <w:t xml:space="preserve">proposition </w:t>
      </w:r>
      <w:r>
        <w:rPr>
          <w:rStyle w:val="mediumtext1"/>
          <w:rFonts w:ascii="Arial" w:hAnsi="Arial" w:cs="Arial"/>
          <w:bCs/>
          <w:iCs/>
          <w:color w:val="000000"/>
          <w:sz w:val="22"/>
          <w:szCs w:val="22"/>
          <w:lang w:val="fr-FR"/>
        </w:rPr>
        <w:t>très pertinente, ajoutant qu</w:t>
      </w:r>
      <w:r w:rsidR="00CD5E00">
        <w:rPr>
          <w:rStyle w:val="mediumtext1"/>
          <w:rFonts w:ascii="Arial" w:hAnsi="Arial" w:cs="Arial"/>
          <w:bCs/>
          <w:iCs/>
          <w:color w:val="000000"/>
          <w:sz w:val="22"/>
          <w:szCs w:val="22"/>
          <w:lang w:val="fr-FR"/>
        </w:rPr>
        <w:t>’</w:t>
      </w:r>
      <w:r>
        <w:rPr>
          <w:rStyle w:val="mediumtext1"/>
          <w:rFonts w:ascii="Arial" w:hAnsi="Arial" w:cs="Arial"/>
          <w:bCs/>
          <w:iCs/>
          <w:color w:val="000000"/>
          <w:sz w:val="22"/>
          <w:szCs w:val="22"/>
          <w:lang w:val="fr-FR"/>
        </w:rPr>
        <w:t>il importait de trouver un moyen d</w:t>
      </w:r>
      <w:r w:rsidR="00CD5E00">
        <w:rPr>
          <w:rStyle w:val="mediumtext1"/>
          <w:rFonts w:ascii="Arial" w:hAnsi="Arial" w:cs="Arial"/>
          <w:bCs/>
          <w:iCs/>
          <w:color w:val="000000"/>
          <w:sz w:val="22"/>
          <w:szCs w:val="22"/>
          <w:lang w:val="fr-FR"/>
        </w:rPr>
        <w:t>’</w:t>
      </w:r>
      <w:r>
        <w:rPr>
          <w:rStyle w:val="mediumtext1"/>
          <w:rFonts w:ascii="Arial" w:hAnsi="Arial" w:cs="Arial"/>
          <w:bCs/>
          <w:iCs/>
          <w:color w:val="000000"/>
          <w:sz w:val="22"/>
          <w:szCs w:val="22"/>
          <w:lang w:val="fr-FR"/>
        </w:rPr>
        <w:t>impliquer davantage les ONG dans l</w:t>
      </w:r>
      <w:r w:rsidR="00CD5E00">
        <w:rPr>
          <w:rStyle w:val="mediumtext1"/>
          <w:rFonts w:ascii="Arial" w:hAnsi="Arial" w:cs="Arial"/>
          <w:bCs/>
          <w:iCs/>
          <w:color w:val="000000"/>
          <w:sz w:val="22"/>
          <w:szCs w:val="22"/>
          <w:lang w:val="fr-FR"/>
        </w:rPr>
        <w:t>’</w:t>
      </w:r>
      <w:r>
        <w:rPr>
          <w:rStyle w:val="mediumtext1"/>
          <w:rFonts w:ascii="Arial" w:hAnsi="Arial" w:cs="Arial"/>
          <w:bCs/>
          <w:iCs/>
          <w:color w:val="000000"/>
          <w:sz w:val="22"/>
          <w:szCs w:val="22"/>
          <w:lang w:val="fr-FR"/>
        </w:rPr>
        <w:t>Assemblée générale, mais c</w:t>
      </w:r>
      <w:r w:rsidR="00CD5E00">
        <w:rPr>
          <w:rStyle w:val="mediumtext1"/>
          <w:rFonts w:ascii="Arial" w:hAnsi="Arial" w:cs="Arial"/>
          <w:bCs/>
          <w:iCs/>
          <w:color w:val="000000"/>
          <w:sz w:val="22"/>
          <w:szCs w:val="22"/>
          <w:lang w:val="fr-FR"/>
        </w:rPr>
        <w:t>’</w:t>
      </w:r>
      <w:r>
        <w:rPr>
          <w:rStyle w:val="mediumtext1"/>
          <w:rFonts w:ascii="Arial" w:hAnsi="Arial" w:cs="Arial"/>
          <w:bCs/>
          <w:iCs/>
          <w:color w:val="000000"/>
          <w:sz w:val="22"/>
          <w:szCs w:val="22"/>
          <w:lang w:val="fr-FR"/>
        </w:rPr>
        <w:t>était aux États parties d</w:t>
      </w:r>
      <w:r w:rsidR="00CD5E00">
        <w:rPr>
          <w:rStyle w:val="mediumtext1"/>
          <w:rFonts w:ascii="Arial" w:hAnsi="Arial" w:cs="Arial"/>
          <w:bCs/>
          <w:iCs/>
          <w:color w:val="000000"/>
          <w:sz w:val="22"/>
          <w:szCs w:val="22"/>
          <w:lang w:val="fr-FR"/>
        </w:rPr>
        <w:t>’</w:t>
      </w:r>
      <w:r>
        <w:rPr>
          <w:rStyle w:val="mediumtext1"/>
          <w:rFonts w:ascii="Arial" w:hAnsi="Arial" w:cs="Arial"/>
          <w:bCs/>
          <w:iCs/>
          <w:color w:val="000000"/>
          <w:sz w:val="22"/>
          <w:szCs w:val="22"/>
          <w:lang w:val="fr-FR"/>
        </w:rPr>
        <w:t>en décider.</w:t>
      </w:r>
    </w:p>
    <w:p w14:paraId="3920639B" w14:textId="3938D9E9" w:rsidR="008D31A5" w:rsidRDefault="008D31A5" w:rsidP="00312B69">
      <w:pPr>
        <w:widowControl w:val="0"/>
        <w:numPr>
          <w:ilvl w:val="0"/>
          <w:numId w:val="14"/>
        </w:numPr>
        <w:suppressAutoHyphens/>
        <w:autoSpaceDE w:val="0"/>
        <w:ind w:left="709" w:hanging="709"/>
        <w:jc w:val="both"/>
        <w:rPr>
          <w:rStyle w:val="mediumtext1"/>
          <w:rFonts w:ascii="Arial" w:hAnsi="Arial" w:cs="Arial"/>
          <w:sz w:val="22"/>
          <w:szCs w:val="22"/>
          <w:lang w:val="fr-FR"/>
        </w:rPr>
      </w:pPr>
      <w:r>
        <w:rPr>
          <w:rStyle w:val="mediumtext1"/>
          <w:rFonts w:ascii="Arial" w:hAnsi="Arial" w:cs="Arial"/>
          <w:sz w:val="22"/>
          <w:szCs w:val="22"/>
          <w:lang w:val="fr-FR"/>
        </w:rPr>
        <w:t xml:space="preserve">La </w:t>
      </w:r>
      <w:r w:rsidRPr="008D31A5">
        <w:rPr>
          <w:rStyle w:val="mediumtext1"/>
          <w:rFonts w:ascii="Arial" w:hAnsi="Arial" w:cs="Arial"/>
          <w:sz w:val="22"/>
          <w:szCs w:val="22"/>
          <w:lang w:val="fr-FR"/>
        </w:rPr>
        <w:t>délégation</w:t>
      </w:r>
      <w:r>
        <w:rPr>
          <w:rStyle w:val="mediumtext1"/>
          <w:rFonts w:ascii="Arial" w:hAnsi="Arial" w:cs="Arial"/>
          <w:sz w:val="22"/>
          <w:szCs w:val="22"/>
          <w:lang w:val="fr-FR"/>
        </w:rPr>
        <w:t xml:space="preserve"> de la </w:t>
      </w:r>
      <w:r w:rsidRPr="008D31A5">
        <w:rPr>
          <w:rStyle w:val="mediumtext1"/>
          <w:rFonts w:ascii="Arial" w:hAnsi="Arial" w:cs="Arial"/>
          <w:b/>
          <w:sz w:val="22"/>
          <w:szCs w:val="22"/>
          <w:lang w:val="fr-FR"/>
        </w:rPr>
        <w:t>Norvège</w:t>
      </w:r>
      <w:r>
        <w:rPr>
          <w:rStyle w:val="mediumtext1"/>
          <w:rFonts w:ascii="Arial" w:hAnsi="Arial" w:cs="Arial"/>
          <w:sz w:val="22"/>
          <w:szCs w:val="22"/>
          <w:lang w:val="fr-FR"/>
        </w:rPr>
        <w:t xml:space="preserve"> soutenait pleinement la proposition de la Suède, ne fût-ce qu</w:t>
      </w:r>
      <w:r w:rsidR="00CD5E00">
        <w:rPr>
          <w:rStyle w:val="mediumtext1"/>
          <w:rFonts w:ascii="Arial" w:hAnsi="Arial" w:cs="Arial"/>
          <w:sz w:val="22"/>
          <w:szCs w:val="22"/>
          <w:lang w:val="fr-FR"/>
        </w:rPr>
        <w:t>’</w:t>
      </w:r>
      <w:r>
        <w:rPr>
          <w:rStyle w:val="mediumtext1"/>
          <w:rFonts w:ascii="Arial" w:hAnsi="Arial" w:cs="Arial"/>
          <w:sz w:val="22"/>
          <w:szCs w:val="22"/>
          <w:lang w:val="fr-FR"/>
        </w:rPr>
        <w:t>en raison de l</w:t>
      </w:r>
      <w:r w:rsidR="00CD5E00">
        <w:rPr>
          <w:rStyle w:val="mediumtext1"/>
          <w:rFonts w:ascii="Arial" w:hAnsi="Arial" w:cs="Arial"/>
          <w:sz w:val="22"/>
          <w:szCs w:val="22"/>
          <w:lang w:val="fr-FR"/>
        </w:rPr>
        <w:t>’</w:t>
      </w:r>
      <w:r>
        <w:rPr>
          <w:rStyle w:val="mediumtext1"/>
          <w:rFonts w:ascii="Arial" w:hAnsi="Arial" w:cs="Arial"/>
          <w:sz w:val="22"/>
          <w:szCs w:val="22"/>
          <w:lang w:val="fr-FR"/>
        </w:rPr>
        <w:t xml:space="preserve">importance des ONG et de la société civile, </w:t>
      </w:r>
      <w:r w:rsidR="00544580">
        <w:rPr>
          <w:rStyle w:val="mediumtext1"/>
          <w:rFonts w:ascii="Arial" w:hAnsi="Arial" w:cs="Arial"/>
          <w:sz w:val="22"/>
          <w:szCs w:val="22"/>
          <w:lang w:val="fr-FR"/>
        </w:rPr>
        <w:t xml:space="preserve">en tant que </w:t>
      </w:r>
      <w:r>
        <w:rPr>
          <w:rStyle w:val="mediumtext1"/>
          <w:rFonts w:ascii="Arial" w:hAnsi="Arial" w:cs="Arial"/>
          <w:sz w:val="22"/>
          <w:szCs w:val="22"/>
          <w:lang w:val="fr-FR"/>
        </w:rPr>
        <w:t xml:space="preserve">piliers et </w:t>
      </w:r>
      <w:r w:rsidRPr="008D31A5">
        <w:rPr>
          <w:rStyle w:val="mediumtext1"/>
          <w:rFonts w:ascii="Arial" w:hAnsi="Arial" w:cs="Arial"/>
          <w:sz w:val="22"/>
          <w:szCs w:val="22"/>
          <w:lang w:val="fr-FR"/>
        </w:rPr>
        <w:t>détenteurs</w:t>
      </w:r>
      <w:r>
        <w:rPr>
          <w:rStyle w:val="mediumtext1"/>
          <w:rFonts w:ascii="Arial" w:hAnsi="Arial" w:cs="Arial"/>
          <w:sz w:val="22"/>
          <w:szCs w:val="22"/>
          <w:lang w:val="fr-FR"/>
        </w:rPr>
        <w:t xml:space="preserve"> de la </w:t>
      </w:r>
      <w:r w:rsidRPr="008D31A5">
        <w:rPr>
          <w:rStyle w:val="mediumtext1"/>
          <w:rFonts w:ascii="Arial" w:hAnsi="Arial" w:cs="Arial"/>
          <w:sz w:val="22"/>
          <w:szCs w:val="22"/>
          <w:lang w:val="fr-FR"/>
        </w:rPr>
        <w:t>Convention</w:t>
      </w:r>
      <w:r>
        <w:rPr>
          <w:rStyle w:val="mediumtext1"/>
          <w:rFonts w:ascii="Arial" w:hAnsi="Arial" w:cs="Arial"/>
          <w:sz w:val="22"/>
          <w:szCs w:val="22"/>
          <w:lang w:val="fr-FR"/>
        </w:rPr>
        <w:t>, qui avait souvent été mentionnée. Inscrire à l</w:t>
      </w:r>
      <w:r w:rsidR="00CD5E00">
        <w:rPr>
          <w:rStyle w:val="mediumtext1"/>
          <w:rFonts w:ascii="Arial" w:hAnsi="Arial" w:cs="Arial"/>
          <w:sz w:val="22"/>
          <w:szCs w:val="22"/>
          <w:lang w:val="fr-FR"/>
        </w:rPr>
        <w:t>’</w:t>
      </w:r>
      <w:r w:rsidRPr="008D31A5">
        <w:rPr>
          <w:rStyle w:val="mediumtext1"/>
          <w:rFonts w:ascii="Arial" w:hAnsi="Arial" w:cs="Arial"/>
          <w:sz w:val="22"/>
          <w:szCs w:val="22"/>
          <w:lang w:val="fr-FR"/>
        </w:rPr>
        <w:t>ordre du jour</w:t>
      </w:r>
      <w:r>
        <w:rPr>
          <w:rStyle w:val="mediumtext1"/>
          <w:rFonts w:ascii="Arial" w:hAnsi="Arial" w:cs="Arial"/>
          <w:sz w:val="22"/>
          <w:szCs w:val="22"/>
          <w:lang w:val="fr-FR"/>
        </w:rPr>
        <w:t xml:space="preserve"> de l</w:t>
      </w:r>
      <w:r w:rsidR="00CD5E00">
        <w:rPr>
          <w:rStyle w:val="mediumtext1"/>
          <w:rFonts w:ascii="Arial" w:hAnsi="Arial" w:cs="Arial"/>
          <w:sz w:val="22"/>
          <w:szCs w:val="22"/>
          <w:lang w:val="fr-FR"/>
        </w:rPr>
        <w:t>’</w:t>
      </w:r>
      <w:r>
        <w:rPr>
          <w:rStyle w:val="mediumtext1"/>
          <w:rFonts w:ascii="Arial" w:hAnsi="Arial" w:cs="Arial"/>
          <w:sz w:val="22"/>
          <w:szCs w:val="22"/>
          <w:lang w:val="fr-FR"/>
        </w:rPr>
        <w:t>Assemblée générale un point qui permettrait d</w:t>
      </w:r>
      <w:r w:rsidR="00CD5E00">
        <w:rPr>
          <w:rStyle w:val="mediumtext1"/>
          <w:rFonts w:ascii="Arial" w:hAnsi="Arial" w:cs="Arial"/>
          <w:sz w:val="22"/>
          <w:szCs w:val="22"/>
          <w:lang w:val="fr-FR"/>
        </w:rPr>
        <w:t>’</w:t>
      </w:r>
      <w:r>
        <w:rPr>
          <w:rStyle w:val="mediumtext1"/>
          <w:rFonts w:ascii="Arial" w:hAnsi="Arial" w:cs="Arial"/>
          <w:sz w:val="22"/>
          <w:szCs w:val="22"/>
          <w:lang w:val="fr-FR"/>
        </w:rPr>
        <w:t>écouter le rapport du Forum des ONG, en donnant l</w:t>
      </w:r>
      <w:r w:rsidR="00CD5E00">
        <w:rPr>
          <w:rStyle w:val="mediumtext1"/>
          <w:rFonts w:ascii="Arial" w:hAnsi="Arial" w:cs="Arial"/>
          <w:sz w:val="22"/>
          <w:szCs w:val="22"/>
          <w:lang w:val="fr-FR"/>
        </w:rPr>
        <w:t>’</w:t>
      </w:r>
      <w:r w:rsidRPr="008D31A5">
        <w:rPr>
          <w:rStyle w:val="mediumtext1"/>
          <w:rFonts w:ascii="Arial" w:hAnsi="Arial" w:cs="Arial"/>
          <w:sz w:val="22"/>
          <w:szCs w:val="22"/>
          <w:lang w:val="fr-FR"/>
        </w:rPr>
        <w:t>opportunité</w:t>
      </w:r>
      <w:r>
        <w:rPr>
          <w:rStyle w:val="mediumtext1"/>
          <w:rFonts w:ascii="Arial" w:hAnsi="Arial" w:cs="Arial"/>
          <w:sz w:val="22"/>
          <w:szCs w:val="22"/>
          <w:lang w:val="fr-FR"/>
        </w:rPr>
        <w:t xml:space="preserve"> aux délégations de poser des questions et de formuler des commentaires, était une très bonne idée. En outre, il était important que les ONG continuent de se rencontrer pendant l</w:t>
      </w:r>
      <w:r w:rsidR="00CD5E00">
        <w:rPr>
          <w:rStyle w:val="mediumtext1"/>
          <w:rFonts w:ascii="Arial" w:hAnsi="Arial" w:cs="Arial"/>
          <w:sz w:val="22"/>
          <w:szCs w:val="22"/>
          <w:lang w:val="fr-FR"/>
        </w:rPr>
        <w:t>’</w:t>
      </w:r>
      <w:r>
        <w:rPr>
          <w:rStyle w:val="mediumtext1"/>
          <w:rFonts w:ascii="Arial" w:hAnsi="Arial" w:cs="Arial"/>
          <w:sz w:val="22"/>
          <w:szCs w:val="22"/>
          <w:lang w:val="fr-FR"/>
        </w:rPr>
        <w:t>Assemblée générale car cela leur permettait d</w:t>
      </w:r>
      <w:r w:rsidR="00CD5E00">
        <w:rPr>
          <w:rStyle w:val="mediumtext1"/>
          <w:rFonts w:ascii="Arial" w:hAnsi="Arial" w:cs="Arial"/>
          <w:sz w:val="22"/>
          <w:szCs w:val="22"/>
          <w:lang w:val="fr-FR"/>
        </w:rPr>
        <w:t>’</w:t>
      </w:r>
      <w:r>
        <w:rPr>
          <w:rStyle w:val="mediumtext1"/>
          <w:rFonts w:ascii="Arial" w:hAnsi="Arial" w:cs="Arial"/>
          <w:sz w:val="22"/>
          <w:szCs w:val="22"/>
          <w:lang w:val="fr-FR"/>
        </w:rPr>
        <w:t xml:space="preserve">échanger et de coopérer, et de créer des liens permettant à tous les acteurs de développer la mise en œuvre pratique de la </w:t>
      </w:r>
      <w:r w:rsidRPr="008D31A5">
        <w:rPr>
          <w:rStyle w:val="mediumtext1"/>
          <w:rFonts w:ascii="Arial" w:hAnsi="Arial" w:cs="Arial"/>
          <w:sz w:val="22"/>
          <w:szCs w:val="22"/>
          <w:lang w:val="fr-FR"/>
        </w:rPr>
        <w:t>Convention</w:t>
      </w:r>
      <w:r>
        <w:rPr>
          <w:rStyle w:val="mediumtext1"/>
          <w:rFonts w:ascii="Arial" w:hAnsi="Arial" w:cs="Arial"/>
          <w:sz w:val="22"/>
          <w:szCs w:val="22"/>
          <w:lang w:val="fr-FR"/>
        </w:rPr>
        <w:t>.</w:t>
      </w:r>
    </w:p>
    <w:p w14:paraId="393C4EB1" w14:textId="550C9044" w:rsidR="00C9015B" w:rsidRPr="00C9015B" w:rsidRDefault="00544580" w:rsidP="00312B69">
      <w:pPr>
        <w:widowControl w:val="0"/>
        <w:numPr>
          <w:ilvl w:val="0"/>
          <w:numId w:val="14"/>
        </w:numPr>
        <w:suppressAutoHyphens/>
        <w:autoSpaceDE w:val="0"/>
        <w:ind w:left="709" w:hanging="709"/>
        <w:jc w:val="both"/>
        <w:rPr>
          <w:rStyle w:val="mediumtext1"/>
          <w:rFonts w:ascii="Arial" w:hAnsi="Arial" w:cs="Arial"/>
          <w:sz w:val="22"/>
          <w:szCs w:val="22"/>
          <w:lang w:val="fr-FR"/>
        </w:rPr>
      </w:pPr>
      <w:r>
        <w:rPr>
          <w:rStyle w:val="mediumtext1"/>
          <w:rFonts w:ascii="Arial" w:hAnsi="Arial" w:cs="Arial"/>
          <w:sz w:val="22"/>
          <w:szCs w:val="22"/>
          <w:lang w:val="fr-FR"/>
        </w:rPr>
        <w:t xml:space="preserve">La </w:t>
      </w:r>
      <w:r w:rsidRPr="00544580">
        <w:rPr>
          <w:rStyle w:val="mediumtext1"/>
          <w:rFonts w:ascii="Arial" w:hAnsi="Arial" w:cs="Arial"/>
          <w:sz w:val="22"/>
          <w:szCs w:val="22"/>
          <w:lang w:val="fr-FR"/>
        </w:rPr>
        <w:t>délégation</w:t>
      </w:r>
      <w:r>
        <w:rPr>
          <w:rStyle w:val="mediumtext1"/>
          <w:rFonts w:ascii="Arial" w:hAnsi="Arial" w:cs="Arial"/>
          <w:sz w:val="22"/>
          <w:szCs w:val="22"/>
          <w:lang w:val="fr-FR"/>
        </w:rPr>
        <w:t xml:space="preserve"> de la </w:t>
      </w:r>
      <w:r w:rsidRPr="00544580">
        <w:rPr>
          <w:rStyle w:val="mediumtext1"/>
          <w:rFonts w:ascii="Arial" w:hAnsi="Arial" w:cs="Arial"/>
          <w:b/>
          <w:sz w:val="22"/>
          <w:szCs w:val="22"/>
          <w:lang w:val="fr-FR"/>
        </w:rPr>
        <w:t>Lettonie</w:t>
      </w:r>
      <w:r>
        <w:rPr>
          <w:rStyle w:val="mediumtext1"/>
          <w:rFonts w:ascii="Arial" w:hAnsi="Arial" w:cs="Arial"/>
          <w:sz w:val="22"/>
          <w:szCs w:val="22"/>
          <w:lang w:val="fr-FR"/>
        </w:rPr>
        <w:t xml:space="preserve"> a remercié le Secrétariat pour les </w:t>
      </w:r>
      <w:r w:rsidRPr="00544580">
        <w:rPr>
          <w:rStyle w:val="mediumtext1"/>
          <w:rFonts w:ascii="Arial" w:hAnsi="Arial" w:cs="Arial"/>
          <w:sz w:val="22"/>
          <w:szCs w:val="22"/>
          <w:lang w:val="fr-FR"/>
        </w:rPr>
        <w:t>informations</w:t>
      </w:r>
      <w:r>
        <w:rPr>
          <w:rStyle w:val="mediumtext1"/>
          <w:rFonts w:ascii="Arial" w:hAnsi="Arial" w:cs="Arial"/>
          <w:sz w:val="22"/>
          <w:szCs w:val="22"/>
          <w:lang w:val="fr-FR"/>
        </w:rPr>
        <w:t xml:space="preserve"> communiquées sur la procédure d</w:t>
      </w:r>
      <w:r w:rsidR="00CD5E00">
        <w:rPr>
          <w:rStyle w:val="mediumtext1"/>
          <w:rFonts w:ascii="Arial" w:hAnsi="Arial" w:cs="Arial"/>
          <w:sz w:val="22"/>
          <w:szCs w:val="22"/>
          <w:lang w:val="fr-FR"/>
        </w:rPr>
        <w:t>’</w:t>
      </w:r>
      <w:r>
        <w:rPr>
          <w:rStyle w:val="mediumtext1"/>
          <w:rFonts w:ascii="Arial" w:hAnsi="Arial" w:cs="Arial"/>
          <w:sz w:val="22"/>
          <w:szCs w:val="22"/>
          <w:lang w:val="fr-FR"/>
        </w:rPr>
        <w:t>examen des nouvelles demandes d</w:t>
      </w:r>
      <w:r w:rsidR="00CD5E00">
        <w:rPr>
          <w:rStyle w:val="mediumtext1"/>
          <w:rFonts w:ascii="Arial" w:hAnsi="Arial" w:cs="Arial"/>
          <w:sz w:val="22"/>
          <w:szCs w:val="22"/>
          <w:lang w:val="fr-FR"/>
        </w:rPr>
        <w:t>’</w:t>
      </w:r>
      <w:r w:rsidRPr="00544580">
        <w:rPr>
          <w:rStyle w:val="mediumtext1"/>
          <w:rFonts w:ascii="Arial" w:hAnsi="Arial" w:cs="Arial"/>
          <w:sz w:val="22"/>
          <w:szCs w:val="22"/>
          <w:lang w:val="fr-FR"/>
        </w:rPr>
        <w:t xml:space="preserve">accréditation </w:t>
      </w:r>
      <w:r>
        <w:rPr>
          <w:rStyle w:val="mediumtext1"/>
          <w:rFonts w:ascii="Arial" w:hAnsi="Arial" w:cs="Arial"/>
          <w:sz w:val="22"/>
          <w:szCs w:val="22"/>
          <w:lang w:val="fr-FR"/>
        </w:rPr>
        <w:t xml:space="preserve">et des premiers rapports quadriennaux des ONG accréditées. </w:t>
      </w:r>
      <w:r w:rsidR="00B16C3E">
        <w:rPr>
          <w:rStyle w:val="mediumtext1"/>
          <w:rFonts w:ascii="Arial" w:hAnsi="Arial" w:cs="Arial"/>
          <w:sz w:val="22"/>
          <w:szCs w:val="22"/>
          <w:lang w:val="fr-FR"/>
        </w:rPr>
        <w:t>S</w:t>
      </w:r>
      <w:r w:rsidR="00CD5E00">
        <w:rPr>
          <w:rStyle w:val="mediumtext1"/>
          <w:rFonts w:ascii="Arial" w:hAnsi="Arial" w:cs="Arial"/>
          <w:sz w:val="22"/>
          <w:szCs w:val="22"/>
          <w:lang w:val="fr-FR"/>
        </w:rPr>
        <w:t>’</w:t>
      </w:r>
      <w:r w:rsidR="00B16C3E">
        <w:rPr>
          <w:rStyle w:val="mediumtext1"/>
          <w:rFonts w:ascii="Arial" w:hAnsi="Arial" w:cs="Arial"/>
          <w:sz w:val="22"/>
          <w:szCs w:val="22"/>
          <w:lang w:val="fr-FR"/>
        </w:rPr>
        <w:t>agissant du terme mis à</w:t>
      </w:r>
      <w:r w:rsidR="00B75D32">
        <w:rPr>
          <w:rStyle w:val="mediumtext1"/>
          <w:rFonts w:ascii="Arial" w:hAnsi="Arial" w:cs="Arial"/>
          <w:sz w:val="22"/>
          <w:szCs w:val="22"/>
          <w:lang w:val="fr-FR"/>
        </w:rPr>
        <w:t xml:space="preserve"> l</w:t>
      </w:r>
      <w:r w:rsidR="00CD5E00">
        <w:rPr>
          <w:rStyle w:val="mediumtext1"/>
          <w:rFonts w:ascii="Arial" w:hAnsi="Arial" w:cs="Arial"/>
          <w:sz w:val="22"/>
          <w:szCs w:val="22"/>
          <w:lang w:val="fr-FR"/>
        </w:rPr>
        <w:t>’</w:t>
      </w:r>
      <w:r w:rsidR="00B75D32">
        <w:rPr>
          <w:rStyle w:val="mediumtext1"/>
          <w:rFonts w:ascii="Arial" w:hAnsi="Arial" w:cs="Arial"/>
          <w:sz w:val="22"/>
          <w:szCs w:val="22"/>
          <w:lang w:val="fr-FR"/>
        </w:rPr>
        <w:t>accréditation de certaines</w:t>
      </w:r>
      <w:r w:rsidR="00B16C3E">
        <w:rPr>
          <w:rStyle w:val="mediumtext1"/>
          <w:rFonts w:ascii="Arial" w:hAnsi="Arial" w:cs="Arial"/>
          <w:sz w:val="22"/>
          <w:szCs w:val="22"/>
          <w:lang w:val="fr-FR"/>
        </w:rPr>
        <w:t xml:space="preserve"> ONG suite à la décision prise lors de</w:t>
      </w:r>
      <w:r w:rsidR="00B75D32">
        <w:rPr>
          <w:rStyle w:val="mediumtext1"/>
          <w:rFonts w:ascii="Arial" w:hAnsi="Arial" w:cs="Arial"/>
          <w:sz w:val="22"/>
          <w:szCs w:val="22"/>
          <w:lang w:val="fr-FR"/>
        </w:rPr>
        <w:t xml:space="preserve"> la dernière session du Comité, elle avait remarqué que, dans certains cas, la rais</w:t>
      </w:r>
      <w:r w:rsidR="00391C70">
        <w:rPr>
          <w:rStyle w:val="mediumtext1"/>
          <w:rFonts w:ascii="Arial" w:hAnsi="Arial" w:cs="Arial"/>
          <w:sz w:val="22"/>
          <w:szCs w:val="22"/>
          <w:lang w:val="fr-FR"/>
        </w:rPr>
        <w:t>on était que le rapport soumis n</w:t>
      </w:r>
      <w:r w:rsidR="00B75D32">
        <w:rPr>
          <w:rStyle w:val="mediumtext1"/>
          <w:rFonts w:ascii="Arial" w:hAnsi="Arial" w:cs="Arial"/>
          <w:sz w:val="22"/>
          <w:szCs w:val="22"/>
          <w:lang w:val="fr-FR"/>
        </w:rPr>
        <w:t xml:space="preserve">e communiquait pas </w:t>
      </w:r>
      <w:r w:rsidR="00B75D32" w:rsidRPr="00B75D32">
        <w:rPr>
          <w:rStyle w:val="mediumtext1"/>
          <w:rFonts w:ascii="Arial" w:hAnsi="Arial" w:cs="Arial"/>
          <w:sz w:val="22"/>
          <w:szCs w:val="22"/>
          <w:lang w:val="fr-FR"/>
        </w:rPr>
        <w:t xml:space="preserve">suffisamment </w:t>
      </w:r>
      <w:r w:rsidR="00B75D32">
        <w:rPr>
          <w:rStyle w:val="mediumtext1"/>
          <w:rFonts w:ascii="Arial" w:hAnsi="Arial" w:cs="Arial"/>
          <w:sz w:val="22"/>
          <w:szCs w:val="22"/>
          <w:lang w:val="fr-FR"/>
        </w:rPr>
        <w:t>d</w:t>
      </w:r>
      <w:r w:rsidR="00CD5E00">
        <w:rPr>
          <w:rStyle w:val="mediumtext1"/>
          <w:rFonts w:ascii="Arial" w:hAnsi="Arial" w:cs="Arial"/>
          <w:sz w:val="22"/>
          <w:szCs w:val="22"/>
          <w:lang w:val="fr-FR"/>
        </w:rPr>
        <w:t>’</w:t>
      </w:r>
      <w:r w:rsidR="00B75D32" w:rsidRPr="00B75D32">
        <w:rPr>
          <w:rStyle w:val="mediumtext1"/>
          <w:rFonts w:ascii="Arial" w:hAnsi="Arial" w:cs="Arial"/>
          <w:sz w:val="22"/>
          <w:szCs w:val="22"/>
          <w:lang w:val="fr-FR"/>
        </w:rPr>
        <w:t>informations</w:t>
      </w:r>
      <w:r w:rsidR="00B75D32">
        <w:rPr>
          <w:rStyle w:val="mediumtext1"/>
          <w:rFonts w:ascii="Arial" w:hAnsi="Arial" w:cs="Arial"/>
          <w:sz w:val="22"/>
          <w:szCs w:val="22"/>
          <w:lang w:val="fr-FR"/>
        </w:rPr>
        <w:t xml:space="preserve"> pour </w:t>
      </w:r>
      <w:r w:rsidR="00391C70">
        <w:rPr>
          <w:rStyle w:val="mediumtext1"/>
          <w:rFonts w:ascii="Arial" w:hAnsi="Arial" w:cs="Arial"/>
          <w:sz w:val="22"/>
          <w:szCs w:val="22"/>
          <w:lang w:val="fr-FR"/>
        </w:rPr>
        <w:t xml:space="preserve">répondre aux </w:t>
      </w:r>
      <w:r w:rsidR="00B75D32">
        <w:rPr>
          <w:rStyle w:val="mediumtext1"/>
          <w:rFonts w:ascii="Arial" w:hAnsi="Arial" w:cs="Arial"/>
          <w:sz w:val="22"/>
          <w:szCs w:val="22"/>
          <w:lang w:val="fr-FR"/>
        </w:rPr>
        <w:t xml:space="preserve">exigences. À cet égard, la </w:t>
      </w:r>
      <w:r w:rsidR="00B75D32" w:rsidRPr="00B75D32">
        <w:rPr>
          <w:rStyle w:val="mediumtext1"/>
          <w:rFonts w:ascii="Arial" w:hAnsi="Arial" w:cs="Arial"/>
          <w:sz w:val="22"/>
          <w:szCs w:val="22"/>
          <w:lang w:val="fr-FR"/>
        </w:rPr>
        <w:t>délégation</w:t>
      </w:r>
      <w:r w:rsidR="00B75D32">
        <w:rPr>
          <w:rStyle w:val="mediumtext1"/>
          <w:rFonts w:ascii="Arial" w:hAnsi="Arial" w:cs="Arial"/>
          <w:sz w:val="22"/>
          <w:szCs w:val="22"/>
          <w:lang w:val="fr-FR"/>
        </w:rPr>
        <w:t xml:space="preserve"> a rappelé la décision 10.COM 16 dans laquelle on encourageait l</w:t>
      </w:r>
      <w:r w:rsidR="00391C70">
        <w:rPr>
          <w:rStyle w:val="mediumtext1"/>
          <w:rFonts w:ascii="Arial" w:hAnsi="Arial" w:cs="Arial"/>
          <w:sz w:val="22"/>
          <w:szCs w:val="22"/>
          <w:lang w:val="fr-FR"/>
        </w:rPr>
        <w:t xml:space="preserve">es organisations concernées à </w:t>
      </w:r>
      <w:r w:rsidR="00B75D32">
        <w:rPr>
          <w:rStyle w:val="mediumtext1"/>
          <w:rFonts w:ascii="Arial" w:hAnsi="Arial" w:cs="Arial"/>
          <w:sz w:val="22"/>
          <w:szCs w:val="22"/>
          <w:lang w:val="fr-FR"/>
        </w:rPr>
        <w:t xml:space="preserve">soumettre </w:t>
      </w:r>
      <w:r w:rsidR="00391C70">
        <w:rPr>
          <w:rStyle w:val="mediumtext1"/>
          <w:rFonts w:ascii="Arial" w:hAnsi="Arial" w:cs="Arial"/>
          <w:sz w:val="22"/>
          <w:szCs w:val="22"/>
          <w:lang w:val="fr-FR"/>
        </w:rPr>
        <w:t xml:space="preserve">à nouveau </w:t>
      </w:r>
      <w:r w:rsidR="00B75D32">
        <w:rPr>
          <w:rStyle w:val="mediumtext1"/>
          <w:rFonts w:ascii="Arial" w:hAnsi="Arial" w:cs="Arial"/>
          <w:sz w:val="22"/>
          <w:szCs w:val="22"/>
          <w:lang w:val="fr-FR"/>
        </w:rPr>
        <w:t>des demandes d</w:t>
      </w:r>
      <w:r w:rsidR="00CD5E00">
        <w:rPr>
          <w:rStyle w:val="mediumtext1"/>
          <w:rFonts w:ascii="Arial" w:hAnsi="Arial" w:cs="Arial"/>
          <w:sz w:val="22"/>
          <w:szCs w:val="22"/>
          <w:lang w:val="fr-FR"/>
        </w:rPr>
        <w:t>’</w:t>
      </w:r>
      <w:r w:rsidR="00B75D32" w:rsidRPr="00B75D32">
        <w:rPr>
          <w:rStyle w:val="mediumtext1"/>
          <w:rFonts w:ascii="Arial" w:hAnsi="Arial" w:cs="Arial"/>
          <w:sz w:val="22"/>
          <w:szCs w:val="22"/>
          <w:lang w:val="fr-FR"/>
        </w:rPr>
        <w:t xml:space="preserve">accréditation </w:t>
      </w:r>
      <w:r w:rsidR="00B75D32">
        <w:rPr>
          <w:rStyle w:val="mediumtext1"/>
          <w:rFonts w:ascii="Arial" w:hAnsi="Arial" w:cs="Arial"/>
          <w:sz w:val="22"/>
          <w:szCs w:val="22"/>
          <w:lang w:val="fr-FR"/>
        </w:rPr>
        <w:t xml:space="preserve">si elles le souhaitaient. La </w:t>
      </w:r>
      <w:r w:rsidR="00B75D32" w:rsidRPr="00B75D32">
        <w:rPr>
          <w:rStyle w:val="mediumtext1"/>
          <w:rFonts w:ascii="Arial" w:hAnsi="Arial" w:cs="Arial"/>
          <w:sz w:val="22"/>
          <w:szCs w:val="22"/>
          <w:lang w:val="fr-FR"/>
        </w:rPr>
        <w:t>délégation</w:t>
      </w:r>
      <w:r w:rsidR="00B75D32">
        <w:rPr>
          <w:rStyle w:val="mediumtext1"/>
          <w:rFonts w:ascii="Arial" w:hAnsi="Arial" w:cs="Arial"/>
          <w:sz w:val="22"/>
          <w:szCs w:val="22"/>
          <w:lang w:val="fr-FR"/>
        </w:rPr>
        <w:t xml:space="preserve"> a </w:t>
      </w:r>
      <w:r w:rsidR="00B75D32" w:rsidRPr="00B75D32">
        <w:rPr>
          <w:rStyle w:val="mediumtext1"/>
          <w:rFonts w:ascii="Arial" w:hAnsi="Arial" w:cs="Arial"/>
          <w:sz w:val="22"/>
          <w:szCs w:val="22"/>
          <w:lang w:val="fr-FR"/>
        </w:rPr>
        <w:t>également</w:t>
      </w:r>
      <w:r w:rsidR="00B75D32">
        <w:rPr>
          <w:rStyle w:val="mediumtext1"/>
          <w:rFonts w:ascii="Arial" w:hAnsi="Arial" w:cs="Arial"/>
          <w:sz w:val="22"/>
          <w:szCs w:val="22"/>
          <w:lang w:val="fr-FR"/>
        </w:rPr>
        <w:t xml:space="preserve"> déclaré être satisfaite de la liste des ONG soumises à accréditation parmi lesquelles on comptait la première </w:t>
      </w:r>
      <w:r w:rsidR="00B75D32" w:rsidRPr="00B75D32">
        <w:rPr>
          <w:rStyle w:val="mediumtext1"/>
          <w:rFonts w:ascii="Arial" w:hAnsi="Arial" w:cs="Arial"/>
          <w:sz w:val="22"/>
          <w:szCs w:val="22"/>
          <w:lang w:val="fr-FR"/>
        </w:rPr>
        <w:t xml:space="preserve">accréditation </w:t>
      </w:r>
      <w:r w:rsidR="00B75D32">
        <w:rPr>
          <w:rStyle w:val="mediumtext1"/>
          <w:rFonts w:ascii="Arial" w:hAnsi="Arial" w:cs="Arial"/>
          <w:sz w:val="22"/>
          <w:szCs w:val="22"/>
          <w:lang w:val="fr-FR"/>
        </w:rPr>
        <w:t>d</w:t>
      </w:r>
      <w:r w:rsidR="00CD5E00">
        <w:rPr>
          <w:rStyle w:val="mediumtext1"/>
          <w:rFonts w:ascii="Arial" w:hAnsi="Arial" w:cs="Arial"/>
          <w:sz w:val="22"/>
          <w:szCs w:val="22"/>
          <w:lang w:val="fr-FR"/>
        </w:rPr>
        <w:t>’</w:t>
      </w:r>
      <w:r w:rsidR="00B75D32">
        <w:rPr>
          <w:rStyle w:val="mediumtext1"/>
          <w:rFonts w:ascii="Arial" w:hAnsi="Arial" w:cs="Arial"/>
          <w:sz w:val="22"/>
          <w:szCs w:val="22"/>
          <w:lang w:val="fr-FR"/>
        </w:rPr>
        <w:t>une ONG lettone, ajoutant qu</w:t>
      </w:r>
      <w:r w:rsidR="00CD5E00">
        <w:rPr>
          <w:rStyle w:val="mediumtext1"/>
          <w:rFonts w:ascii="Arial" w:hAnsi="Arial" w:cs="Arial"/>
          <w:sz w:val="22"/>
          <w:szCs w:val="22"/>
          <w:lang w:val="fr-FR"/>
        </w:rPr>
        <w:t>’</w:t>
      </w:r>
      <w:r w:rsidR="00B75D32">
        <w:rPr>
          <w:rStyle w:val="mediumtext1"/>
          <w:rFonts w:ascii="Arial" w:hAnsi="Arial" w:cs="Arial"/>
          <w:sz w:val="22"/>
          <w:szCs w:val="22"/>
          <w:lang w:val="fr-FR"/>
        </w:rPr>
        <w:t>elle espérait qu</w:t>
      </w:r>
      <w:r w:rsidR="00CD5E00">
        <w:rPr>
          <w:rStyle w:val="mediumtext1"/>
          <w:rFonts w:ascii="Arial" w:hAnsi="Arial" w:cs="Arial"/>
          <w:sz w:val="22"/>
          <w:szCs w:val="22"/>
          <w:lang w:val="fr-FR"/>
        </w:rPr>
        <w:t>’</w:t>
      </w:r>
      <w:r w:rsidR="00B75D32">
        <w:rPr>
          <w:rStyle w:val="mediumtext1"/>
          <w:rFonts w:ascii="Arial" w:hAnsi="Arial" w:cs="Arial"/>
          <w:sz w:val="22"/>
          <w:szCs w:val="22"/>
          <w:lang w:val="fr-FR"/>
        </w:rPr>
        <w:t xml:space="preserve">elle serait adoptée. </w:t>
      </w:r>
      <w:r w:rsidR="00C9015B">
        <w:rPr>
          <w:rStyle w:val="mediumtext1"/>
          <w:rFonts w:ascii="Arial" w:hAnsi="Arial" w:cs="Arial"/>
          <w:sz w:val="22"/>
          <w:szCs w:val="22"/>
          <w:lang w:val="fr-FR"/>
        </w:rPr>
        <w:t>Elle s</w:t>
      </w:r>
      <w:r w:rsidR="00CD5E00">
        <w:rPr>
          <w:rStyle w:val="mediumtext1"/>
          <w:rFonts w:ascii="Arial" w:hAnsi="Arial" w:cs="Arial"/>
          <w:sz w:val="22"/>
          <w:szCs w:val="22"/>
          <w:lang w:val="fr-FR"/>
        </w:rPr>
        <w:t>’</w:t>
      </w:r>
      <w:r w:rsidR="00C9015B">
        <w:rPr>
          <w:rStyle w:val="mediumtext1"/>
          <w:rFonts w:ascii="Arial" w:hAnsi="Arial" w:cs="Arial"/>
          <w:sz w:val="22"/>
          <w:szCs w:val="22"/>
          <w:lang w:val="fr-FR"/>
        </w:rPr>
        <w:t xml:space="preserve">est réjouie de voir des ONG originaires de régions dont la représentation et la </w:t>
      </w:r>
      <w:r w:rsidR="00C9015B" w:rsidRPr="00C9015B">
        <w:rPr>
          <w:rStyle w:val="mediumtext1"/>
          <w:rFonts w:ascii="Arial" w:hAnsi="Arial" w:cs="Arial"/>
          <w:sz w:val="22"/>
          <w:szCs w:val="22"/>
          <w:lang w:val="fr-FR"/>
        </w:rPr>
        <w:t>participation</w:t>
      </w:r>
      <w:r w:rsidR="00C9015B">
        <w:rPr>
          <w:rStyle w:val="mediumtext1"/>
          <w:rFonts w:ascii="Arial" w:hAnsi="Arial" w:cs="Arial"/>
          <w:sz w:val="22"/>
          <w:szCs w:val="22"/>
          <w:lang w:val="fr-FR"/>
        </w:rPr>
        <w:t xml:space="preserve"> étaient</w:t>
      </w:r>
      <w:r w:rsidR="00EB7FF0">
        <w:rPr>
          <w:rStyle w:val="mediumtext1"/>
          <w:rFonts w:ascii="Arial" w:hAnsi="Arial" w:cs="Arial"/>
          <w:sz w:val="22"/>
          <w:szCs w:val="22"/>
          <w:lang w:val="fr-FR"/>
        </w:rPr>
        <w:t xml:space="preserve"> moindres, montrer un plus grand intérêt pou</w:t>
      </w:r>
      <w:r w:rsidR="00C9015B">
        <w:rPr>
          <w:rStyle w:val="mediumtext1"/>
          <w:rFonts w:ascii="Arial" w:hAnsi="Arial" w:cs="Arial"/>
          <w:sz w:val="22"/>
          <w:szCs w:val="22"/>
          <w:lang w:val="fr-FR"/>
        </w:rPr>
        <w:t xml:space="preserve">r cette forme de </w:t>
      </w:r>
      <w:r w:rsidR="00C9015B" w:rsidRPr="00C9015B">
        <w:rPr>
          <w:rStyle w:val="mediumtext1"/>
          <w:rFonts w:ascii="Arial" w:hAnsi="Arial" w:cs="Arial"/>
          <w:sz w:val="22"/>
          <w:szCs w:val="22"/>
          <w:lang w:val="fr-FR"/>
        </w:rPr>
        <w:t>coopération</w:t>
      </w:r>
      <w:r w:rsidR="00C9015B">
        <w:rPr>
          <w:rStyle w:val="mediumtext1"/>
          <w:rFonts w:ascii="Arial" w:hAnsi="Arial" w:cs="Arial"/>
          <w:sz w:val="22"/>
          <w:szCs w:val="22"/>
          <w:lang w:val="fr-FR"/>
        </w:rPr>
        <w:t xml:space="preserve"> internationale. Elle a reconnu que, dans une certaine mesure, la </w:t>
      </w:r>
      <w:r w:rsidR="00C9015B" w:rsidRPr="00C9015B">
        <w:rPr>
          <w:rStyle w:val="mediumtext1"/>
          <w:rFonts w:ascii="Arial" w:hAnsi="Arial" w:cs="Arial"/>
          <w:sz w:val="22"/>
          <w:szCs w:val="22"/>
          <w:lang w:val="fr-FR" w:eastAsia="en-US"/>
        </w:rPr>
        <w:t>responsabilité</w:t>
      </w:r>
      <w:r w:rsidR="00C9015B">
        <w:rPr>
          <w:rStyle w:val="mediumtext1"/>
          <w:rFonts w:ascii="Arial" w:hAnsi="Arial" w:cs="Arial"/>
          <w:sz w:val="22"/>
          <w:szCs w:val="22"/>
          <w:lang w:val="fr-FR"/>
        </w:rPr>
        <w:t xml:space="preserve"> incombait </w:t>
      </w:r>
      <w:r w:rsidR="00C9015B" w:rsidRPr="00C9015B">
        <w:rPr>
          <w:rStyle w:val="mediumtext1"/>
          <w:rFonts w:ascii="Arial" w:hAnsi="Arial" w:cs="Arial"/>
          <w:sz w:val="22"/>
          <w:szCs w:val="22"/>
          <w:lang w:val="fr-FR"/>
        </w:rPr>
        <w:t>également</w:t>
      </w:r>
      <w:r w:rsidR="00C9015B">
        <w:rPr>
          <w:rStyle w:val="mediumtext1"/>
          <w:rFonts w:ascii="Arial" w:hAnsi="Arial" w:cs="Arial"/>
          <w:sz w:val="22"/>
          <w:szCs w:val="22"/>
          <w:lang w:val="fr-FR"/>
        </w:rPr>
        <w:t xml:space="preserve"> aux États parties d</w:t>
      </w:r>
      <w:r w:rsidR="00CD5E00">
        <w:rPr>
          <w:rStyle w:val="mediumtext1"/>
          <w:rFonts w:ascii="Arial" w:hAnsi="Arial" w:cs="Arial"/>
          <w:sz w:val="22"/>
          <w:szCs w:val="22"/>
          <w:lang w:val="fr-FR"/>
        </w:rPr>
        <w:t>’</w:t>
      </w:r>
      <w:r w:rsidR="00C9015B">
        <w:rPr>
          <w:rStyle w:val="mediumtext1"/>
          <w:rFonts w:ascii="Arial" w:hAnsi="Arial" w:cs="Arial"/>
          <w:sz w:val="22"/>
          <w:szCs w:val="22"/>
          <w:lang w:val="fr-FR"/>
        </w:rPr>
        <w:t xml:space="preserve">informer les ONG sur la possibilité de participer à ce cadre de </w:t>
      </w:r>
      <w:r w:rsidR="00C9015B" w:rsidRPr="00C9015B">
        <w:rPr>
          <w:rStyle w:val="mediumtext1"/>
          <w:rFonts w:ascii="Arial" w:hAnsi="Arial" w:cs="Arial"/>
          <w:sz w:val="22"/>
          <w:szCs w:val="22"/>
          <w:lang w:val="fr-FR"/>
        </w:rPr>
        <w:t>coopération</w:t>
      </w:r>
      <w:r w:rsidR="00C9015B">
        <w:rPr>
          <w:rStyle w:val="mediumtext1"/>
          <w:rFonts w:ascii="Arial" w:hAnsi="Arial" w:cs="Arial"/>
          <w:sz w:val="22"/>
          <w:szCs w:val="22"/>
          <w:lang w:val="fr-FR"/>
        </w:rPr>
        <w:t xml:space="preserve">. Enfin, la </w:t>
      </w:r>
      <w:r w:rsidR="00C9015B" w:rsidRPr="00C9015B">
        <w:rPr>
          <w:rStyle w:val="mediumtext1"/>
          <w:rFonts w:ascii="Arial" w:hAnsi="Arial" w:cs="Arial"/>
          <w:sz w:val="22"/>
          <w:szCs w:val="22"/>
          <w:lang w:val="fr-FR"/>
        </w:rPr>
        <w:t>délégation</w:t>
      </w:r>
      <w:r w:rsidR="00C9015B">
        <w:rPr>
          <w:rStyle w:val="mediumtext1"/>
          <w:rFonts w:ascii="Arial" w:hAnsi="Arial" w:cs="Arial"/>
          <w:sz w:val="22"/>
          <w:szCs w:val="22"/>
          <w:lang w:val="fr-FR"/>
        </w:rPr>
        <w:t xml:space="preserve"> s</w:t>
      </w:r>
      <w:r w:rsidR="00CD5E00">
        <w:rPr>
          <w:rStyle w:val="mediumtext1"/>
          <w:rFonts w:ascii="Arial" w:hAnsi="Arial" w:cs="Arial"/>
          <w:sz w:val="22"/>
          <w:szCs w:val="22"/>
          <w:lang w:val="fr-FR"/>
        </w:rPr>
        <w:t>’</w:t>
      </w:r>
      <w:r w:rsidR="00C9015B">
        <w:rPr>
          <w:rStyle w:val="mediumtext1"/>
          <w:rFonts w:ascii="Arial" w:hAnsi="Arial" w:cs="Arial"/>
          <w:sz w:val="22"/>
          <w:szCs w:val="22"/>
          <w:lang w:val="fr-FR"/>
        </w:rPr>
        <w:t xml:space="preserve">est réjouie de la contribution active et croissante des échanges internationaux du Forum des ONG à la mise en œuvre de la </w:t>
      </w:r>
      <w:r w:rsidR="00C9015B" w:rsidRPr="00C9015B">
        <w:rPr>
          <w:rStyle w:val="mediumtext1"/>
          <w:rFonts w:ascii="Arial" w:hAnsi="Arial" w:cs="Arial"/>
          <w:sz w:val="22"/>
          <w:szCs w:val="22"/>
          <w:lang w:val="fr-FR"/>
        </w:rPr>
        <w:t>Convention</w:t>
      </w:r>
      <w:r w:rsidR="00C9015B">
        <w:rPr>
          <w:rStyle w:val="mediumtext1"/>
          <w:rFonts w:ascii="Arial" w:hAnsi="Arial" w:cs="Arial"/>
          <w:sz w:val="22"/>
          <w:szCs w:val="22"/>
          <w:lang w:val="fr-FR"/>
        </w:rPr>
        <w:t xml:space="preserve">. Elle demeurait très attachée au rôle des ONG dans le processus de </w:t>
      </w:r>
      <w:r w:rsidR="00C9015B" w:rsidRPr="00C9015B">
        <w:rPr>
          <w:rStyle w:val="mediumtext1"/>
          <w:rFonts w:ascii="Arial" w:hAnsi="Arial" w:cs="Arial"/>
          <w:sz w:val="22"/>
          <w:szCs w:val="22"/>
          <w:lang w:val="fr-FR"/>
        </w:rPr>
        <w:t>sauvegarde</w:t>
      </w:r>
      <w:r w:rsidR="00C9015B">
        <w:rPr>
          <w:rStyle w:val="mediumtext1"/>
          <w:rFonts w:ascii="Arial" w:hAnsi="Arial" w:cs="Arial"/>
          <w:sz w:val="22"/>
          <w:szCs w:val="22"/>
          <w:lang w:val="fr-FR"/>
        </w:rPr>
        <w:t xml:space="preserve"> du PCI tant au niveau local qu</w:t>
      </w:r>
      <w:r w:rsidR="00CD5E00">
        <w:rPr>
          <w:rStyle w:val="mediumtext1"/>
          <w:rFonts w:ascii="Arial" w:hAnsi="Arial" w:cs="Arial"/>
          <w:sz w:val="22"/>
          <w:szCs w:val="22"/>
          <w:lang w:val="fr-FR"/>
        </w:rPr>
        <w:t>’</w:t>
      </w:r>
      <w:r w:rsidR="00C9015B">
        <w:rPr>
          <w:rStyle w:val="mediumtext1"/>
          <w:rFonts w:ascii="Arial" w:hAnsi="Arial" w:cs="Arial"/>
          <w:sz w:val="22"/>
          <w:szCs w:val="22"/>
          <w:lang w:val="fr-FR"/>
        </w:rPr>
        <w:t xml:space="preserve">international. Il était </w:t>
      </w:r>
      <w:r w:rsidR="00C9015B" w:rsidRPr="00C9015B">
        <w:rPr>
          <w:rStyle w:val="mediumtext1"/>
          <w:rFonts w:ascii="Arial" w:hAnsi="Arial" w:cs="Arial"/>
          <w:sz w:val="22"/>
          <w:szCs w:val="22"/>
          <w:lang w:val="fr-FR"/>
        </w:rPr>
        <w:t>particulièrement</w:t>
      </w:r>
      <w:r w:rsidR="00C9015B">
        <w:rPr>
          <w:rStyle w:val="mediumtext1"/>
          <w:rFonts w:ascii="Arial" w:hAnsi="Arial" w:cs="Arial"/>
          <w:sz w:val="22"/>
          <w:szCs w:val="22"/>
          <w:lang w:val="fr-FR"/>
        </w:rPr>
        <w:t xml:space="preserve"> important que l</w:t>
      </w:r>
      <w:r w:rsidR="00CD5E00">
        <w:rPr>
          <w:rStyle w:val="mediumtext1"/>
          <w:rFonts w:ascii="Arial" w:hAnsi="Arial" w:cs="Arial"/>
          <w:sz w:val="22"/>
          <w:szCs w:val="22"/>
          <w:lang w:val="fr-FR"/>
        </w:rPr>
        <w:t>’</w:t>
      </w:r>
      <w:r w:rsidR="00C9015B">
        <w:rPr>
          <w:rStyle w:val="mediumtext1"/>
          <w:rFonts w:ascii="Arial" w:hAnsi="Arial" w:cs="Arial"/>
          <w:sz w:val="22"/>
          <w:szCs w:val="22"/>
          <w:lang w:val="fr-FR"/>
        </w:rPr>
        <w:t xml:space="preserve">expérience des ONG, y compris leur </w:t>
      </w:r>
      <w:r w:rsidR="00C9015B" w:rsidRPr="00C9015B">
        <w:rPr>
          <w:rStyle w:val="mediumtext1"/>
          <w:rFonts w:ascii="Arial" w:hAnsi="Arial" w:cs="Arial"/>
          <w:sz w:val="22"/>
          <w:szCs w:val="22"/>
          <w:lang w:val="fr-FR"/>
        </w:rPr>
        <w:t>coopération</w:t>
      </w:r>
      <w:r w:rsidR="00C9015B">
        <w:rPr>
          <w:rStyle w:val="mediumtext1"/>
          <w:rFonts w:ascii="Arial" w:hAnsi="Arial" w:cs="Arial"/>
          <w:sz w:val="22"/>
          <w:szCs w:val="22"/>
          <w:lang w:val="fr-FR"/>
        </w:rPr>
        <w:t xml:space="preserve"> avec les </w:t>
      </w:r>
      <w:r w:rsidR="00C9015B" w:rsidRPr="00C9015B">
        <w:rPr>
          <w:rStyle w:val="mediumtext1"/>
          <w:rFonts w:ascii="Arial" w:hAnsi="Arial" w:cs="Arial"/>
          <w:sz w:val="22"/>
          <w:szCs w:val="22"/>
          <w:lang w:val="fr-FR"/>
        </w:rPr>
        <w:t>institutions</w:t>
      </w:r>
      <w:r w:rsidR="00C9015B">
        <w:rPr>
          <w:rStyle w:val="mediumtext1"/>
          <w:rFonts w:ascii="Arial" w:hAnsi="Arial" w:cs="Arial"/>
          <w:sz w:val="22"/>
          <w:szCs w:val="22"/>
          <w:lang w:val="fr-FR"/>
        </w:rPr>
        <w:t xml:space="preserve"> nationales, soit activement part</w:t>
      </w:r>
      <w:r w:rsidR="006361CD">
        <w:rPr>
          <w:rStyle w:val="mediumtext1"/>
          <w:rFonts w:ascii="Arial" w:hAnsi="Arial" w:cs="Arial"/>
          <w:sz w:val="22"/>
          <w:szCs w:val="22"/>
          <w:lang w:val="fr-FR"/>
        </w:rPr>
        <w:t xml:space="preserve">agée aux niveaux régional et </w:t>
      </w:r>
      <w:proofErr w:type="spellStart"/>
      <w:r w:rsidR="006361CD">
        <w:rPr>
          <w:rStyle w:val="mediumtext1"/>
          <w:rFonts w:ascii="Arial" w:hAnsi="Arial" w:cs="Arial"/>
          <w:sz w:val="22"/>
          <w:szCs w:val="22"/>
          <w:lang w:val="fr-FR"/>
        </w:rPr>
        <w:t>sous-</w:t>
      </w:r>
      <w:r w:rsidR="00C9015B">
        <w:rPr>
          <w:rStyle w:val="mediumtext1"/>
          <w:rFonts w:ascii="Arial" w:hAnsi="Arial" w:cs="Arial"/>
          <w:sz w:val="22"/>
          <w:szCs w:val="22"/>
          <w:lang w:val="fr-FR"/>
        </w:rPr>
        <w:t>régional</w:t>
      </w:r>
      <w:proofErr w:type="spellEnd"/>
      <w:r w:rsidR="00C9015B">
        <w:rPr>
          <w:rStyle w:val="mediumtext1"/>
          <w:rFonts w:ascii="Arial" w:hAnsi="Arial" w:cs="Arial"/>
          <w:sz w:val="22"/>
          <w:szCs w:val="22"/>
          <w:lang w:val="fr-FR"/>
        </w:rPr>
        <w:t xml:space="preserve"> en ce qui concerne</w:t>
      </w:r>
      <w:r w:rsidR="00391C70">
        <w:rPr>
          <w:rStyle w:val="mediumtext1"/>
          <w:rFonts w:ascii="Arial" w:hAnsi="Arial" w:cs="Arial"/>
          <w:sz w:val="22"/>
          <w:szCs w:val="22"/>
          <w:lang w:val="fr-FR"/>
        </w:rPr>
        <w:t xml:space="preserve"> les patrimoines commun</w:t>
      </w:r>
      <w:r w:rsidR="00EB7FF0">
        <w:rPr>
          <w:rStyle w:val="mediumtext1"/>
          <w:rFonts w:ascii="Arial" w:hAnsi="Arial" w:cs="Arial"/>
          <w:sz w:val="22"/>
          <w:szCs w:val="22"/>
          <w:lang w:val="fr-FR"/>
        </w:rPr>
        <w:t>s</w:t>
      </w:r>
      <w:r w:rsidR="00391C70">
        <w:rPr>
          <w:rStyle w:val="mediumtext1"/>
          <w:rFonts w:ascii="Arial" w:hAnsi="Arial" w:cs="Arial"/>
          <w:sz w:val="22"/>
          <w:szCs w:val="22"/>
          <w:lang w:val="fr-FR"/>
        </w:rPr>
        <w:t xml:space="preserve">, les défis liés à leur </w:t>
      </w:r>
      <w:r w:rsidR="00391C70" w:rsidRPr="00391C70">
        <w:rPr>
          <w:rStyle w:val="mediumtext1"/>
          <w:rFonts w:ascii="Arial" w:hAnsi="Arial" w:cs="Arial"/>
          <w:sz w:val="22"/>
          <w:szCs w:val="22"/>
          <w:lang w:val="fr-FR"/>
        </w:rPr>
        <w:t>engagement</w:t>
      </w:r>
      <w:r w:rsidR="00391C70">
        <w:rPr>
          <w:rStyle w:val="mediumtext1"/>
          <w:rFonts w:ascii="Arial" w:hAnsi="Arial" w:cs="Arial"/>
          <w:sz w:val="22"/>
          <w:szCs w:val="22"/>
          <w:lang w:val="fr-FR"/>
        </w:rPr>
        <w:t xml:space="preserve"> et le niveau de </w:t>
      </w:r>
      <w:r w:rsidR="00391C70" w:rsidRPr="00391C70">
        <w:rPr>
          <w:rStyle w:val="mediumtext1"/>
          <w:rFonts w:ascii="Arial" w:hAnsi="Arial" w:cs="Arial"/>
          <w:sz w:val="22"/>
          <w:szCs w:val="22"/>
          <w:lang w:val="fr-FR"/>
        </w:rPr>
        <w:t>participation</w:t>
      </w:r>
      <w:r w:rsidR="00391C70">
        <w:rPr>
          <w:rStyle w:val="mediumtext1"/>
          <w:rFonts w:ascii="Arial" w:hAnsi="Arial" w:cs="Arial"/>
          <w:sz w:val="22"/>
          <w:szCs w:val="22"/>
          <w:lang w:val="fr-FR"/>
        </w:rPr>
        <w:t xml:space="preserve"> de la société civile. La </w:t>
      </w:r>
      <w:r w:rsidR="00391C70" w:rsidRPr="00391C70">
        <w:rPr>
          <w:rStyle w:val="mediumtext1"/>
          <w:rFonts w:ascii="Arial" w:hAnsi="Arial" w:cs="Arial"/>
          <w:sz w:val="22"/>
          <w:szCs w:val="22"/>
          <w:lang w:val="fr-FR"/>
        </w:rPr>
        <w:t>délégation</w:t>
      </w:r>
      <w:r w:rsidR="00391C70">
        <w:rPr>
          <w:rStyle w:val="mediumtext1"/>
          <w:rFonts w:ascii="Arial" w:hAnsi="Arial" w:cs="Arial"/>
          <w:sz w:val="22"/>
          <w:szCs w:val="22"/>
          <w:lang w:val="fr-FR"/>
        </w:rPr>
        <w:t xml:space="preserve"> était heureuse que de telles </w:t>
      </w:r>
      <w:r w:rsidR="00391C70">
        <w:rPr>
          <w:rStyle w:val="mediumtext1"/>
          <w:rFonts w:ascii="Arial" w:hAnsi="Arial" w:cs="Arial"/>
          <w:sz w:val="22"/>
          <w:szCs w:val="22"/>
          <w:lang w:val="fr-FR" w:eastAsia="en-US"/>
        </w:rPr>
        <w:t>initiatives de coopération régionale entre ONG aient eu lieu</w:t>
      </w:r>
      <w:r w:rsidR="00EB7FF0">
        <w:rPr>
          <w:rStyle w:val="mediumtext1"/>
          <w:rFonts w:ascii="Arial" w:hAnsi="Arial" w:cs="Arial"/>
          <w:sz w:val="22"/>
          <w:szCs w:val="22"/>
          <w:lang w:val="fr-FR" w:eastAsia="en-US"/>
        </w:rPr>
        <w:t>,</w:t>
      </w:r>
      <w:r w:rsidR="00391C70">
        <w:rPr>
          <w:rStyle w:val="mediumtext1"/>
          <w:rFonts w:ascii="Arial" w:hAnsi="Arial" w:cs="Arial"/>
          <w:sz w:val="22"/>
          <w:szCs w:val="22"/>
          <w:lang w:val="fr-FR" w:eastAsia="en-US"/>
        </w:rPr>
        <w:t xml:space="preserve"> notamment s</w:t>
      </w:r>
      <w:r w:rsidR="00CD5E00">
        <w:rPr>
          <w:rStyle w:val="mediumtext1"/>
          <w:rFonts w:ascii="Arial" w:hAnsi="Arial" w:cs="Arial"/>
          <w:sz w:val="22"/>
          <w:szCs w:val="22"/>
          <w:lang w:val="fr-FR" w:eastAsia="en-US"/>
        </w:rPr>
        <w:t>’</w:t>
      </w:r>
      <w:r w:rsidR="00391C70">
        <w:rPr>
          <w:rStyle w:val="mediumtext1"/>
          <w:rFonts w:ascii="Arial" w:hAnsi="Arial" w:cs="Arial"/>
          <w:sz w:val="22"/>
          <w:szCs w:val="22"/>
          <w:lang w:val="fr-FR" w:eastAsia="en-US"/>
        </w:rPr>
        <w:t xml:space="preserve">agissant de la mise en œuvre de la </w:t>
      </w:r>
      <w:r w:rsidR="00391C70" w:rsidRPr="00391C70">
        <w:rPr>
          <w:rStyle w:val="mediumtext1"/>
          <w:rFonts w:ascii="Arial" w:hAnsi="Arial" w:cs="Arial"/>
          <w:sz w:val="22"/>
          <w:szCs w:val="22"/>
          <w:lang w:val="fr-FR" w:eastAsia="en-US"/>
        </w:rPr>
        <w:t>Convention</w:t>
      </w:r>
      <w:r w:rsidR="00391C70">
        <w:rPr>
          <w:rStyle w:val="mediumtext1"/>
          <w:rFonts w:ascii="Arial" w:hAnsi="Arial" w:cs="Arial"/>
          <w:sz w:val="22"/>
          <w:szCs w:val="22"/>
          <w:lang w:val="fr-FR" w:eastAsia="en-US"/>
        </w:rPr>
        <w:t xml:space="preserve">. Elle a </w:t>
      </w:r>
      <w:r w:rsidR="00391C70" w:rsidRPr="00391C70">
        <w:rPr>
          <w:rStyle w:val="mediumtext1"/>
          <w:rFonts w:ascii="Arial" w:hAnsi="Arial" w:cs="Arial"/>
          <w:sz w:val="22"/>
          <w:szCs w:val="22"/>
          <w:lang w:val="fr-FR" w:eastAsia="en-US"/>
        </w:rPr>
        <w:t>également</w:t>
      </w:r>
      <w:r w:rsidR="00391C70">
        <w:rPr>
          <w:rStyle w:val="mediumtext1"/>
          <w:rFonts w:ascii="Arial" w:hAnsi="Arial" w:cs="Arial"/>
          <w:sz w:val="22"/>
          <w:szCs w:val="22"/>
          <w:lang w:val="fr-FR" w:eastAsia="en-US"/>
        </w:rPr>
        <w:t xml:space="preserve"> profité de l</w:t>
      </w:r>
      <w:r w:rsidR="00CD5E00">
        <w:rPr>
          <w:rStyle w:val="mediumtext1"/>
          <w:rFonts w:ascii="Arial" w:hAnsi="Arial" w:cs="Arial"/>
          <w:sz w:val="22"/>
          <w:szCs w:val="22"/>
          <w:lang w:val="fr-FR" w:eastAsia="en-US"/>
        </w:rPr>
        <w:t>’</w:t>
      </w:r>
      <w:r w:rsidR="00391C70">
        <w:rPr>
          <w:rStyle w:val="mediumtext1"/>
          <w:rFonts w:ascii="Arial" w:hAnsi="Arial" w:cs="Arial"/>
          <w:sz w:val="22"/>
          <w:szCs w:val="22"/>
          <w:lang w:val="fr-FR" w:eastAsia="en-US"/>
        </w:rPr>
        <w:t>occasion pour informer l</w:t>
      </w:r>
      <w:r w:rsidR="00CD5E00">
        <w:rPr>
          <w:rStyle w:val="mediumtext1"/>
          <w:rFonts w:ascii="Arial" w:hAnsi="Arial" w:cs="Arial"/>
          <w:sz w:val="22"/>
          <w:szCs w:val="22"/>
          <w:lang w:val="fr-FR" w:eastAsia="en-US"/>
        </w:rPr>
        <w:t>’</w:t>
      </w:r>
      <w:r w:rsidR="00391C70" w:rsidRPr="00391C70">
        <w:rPr>
          <w:rStyle w:val="mediumtext1"/>
          <w:rFonts w:ascii="Arial" w:hAnsi="Arial" w:cs="Arial"/>
          <w:sz w:val="22"/>
          <w:szCs w:val="22"/>
          <w:lang w:val="fr-FR" w:eastAsia="en-US"/>
        </w:rPr>
        <w:t>Assemblée</w:t>
      </w:r>
      <w:r w:rsidR="00391C70">
        <w:rPr>
          <w:rStyle w:val="mediumtext1"/>
          <w:rFonts w:ascii="Arial" w:hAnsi="Arial" w:cs="Arial"/>
          <w:sz w:val="22"/>
          <w:szCs w:val="22"/>
          <w:lang w:val="fr-FR" w:eastAsia="en-US"/>
        </w:rPr>
        <w:t xml:space="preserve"> de la très récente publication d</w:t>
      </w:r>
      <w:r w:rsidR="00CD5E00">
        <w:rPr>
          <w:rStyle w:val="mediumtext1"/>
          <w:rFonts w:ascii="Arial" w:hAnsi="Arial" w:cs="Arial"/>
          <w:sz w:val="22"/>
          <w:szCs w:val="22"/>
          <w:lang w:val="fr-FR" w:eastAsia="en-US"/>
        </w:rPr>
        <w:t>’</w:t>
      </w:r>
      <w:r w:rsidR="00391C70">
        <w:rPr>
          <w:rStyle w:val="mediumtext1"/>
          <w:rFonts w:ascii="Arial" w:hAnsi="Arial" w:cs="Arial"/>
          <w:sz w:val="22"/>
          <w:szCs w:val="22"/>
          <w:lang w:val="fr-FR" w:eastAsia="en-US"/>
        </w:rPr>
        <w:t>un document sur l</w:t>
      </w:r>
      <w:r w:rsidR="00CD5E00">
        <w:rPr>
          <w:rStyle w:val="mediumtext1"/>
          <w:rFonts w:ascii="Arial" w:hAnsi="Arial" w:cs="Arial"/>
          <w:sz w:val="22"/>
          <w:szCs w:val="22"/>
          <w:lang w:val="fr-FR" w:eastAsia="en-US"/>
        </w:rPr>
        <w:t>’</w:t>
      </w:r>
      <w:r w:rsidR="00391C70">
        <w:rPr>
          <w:rStyle w:val="mediumtext1"/>
          <w:rFonts w:ascii="Arial" w:hAnsi="Arial" w:cs="Arial"/>
          <w:sz w:val="22"/>
          <w:szCs w:val="22"/>
          <w:lang w:val="fr-FR" w:eastAsia="en-US"/>
        </w:rPr>
        <w:t>expérience d</w:t>
      </w:r>
      <w:r w:rsidR="00CD5E00">
        <w:rPr>
          <w:rStyle w:val="mediumtext1"/>
          <w:rFonts w:ascii="Arial" w:hAnsi="Arial" w:cs="Arial"/>
          <w:sz w:val="22"/>
          <w:szCs w:val="22"/>
          <w:lang w:val="fr-FR" w:eastAsia="en-US"/>
        </w:rPr>
        <w:t>’</w:t>
      </w:r>
      <w:r w:rsidR="00391C70">
        <w:rPr>
          <w:rStyle w:val="mediumtext1"/>
          <w:rFonts w:ascii="Arial" w:hAnsi="Arial" w:cs="Arial"/>
          <w:sz w:val="22"/>
          <w:szCs w:val="22"/>
          <w:lang w:val="fr-FR" w:eastAsia="en-US"/>
        </w:rPr>
        <w:t>une ONG lettone active dans le domaine du PCI, qui serait disponible en ligne sur le site web de la Commission nationale letton</w:t>
      </w:r>
      <w:r w:rsidR="00EB7FF0">
        <w:rPr>
          <w:rStyle w:val="mediumtext1"/>
          <w:rFonts w:ascii="Arial" w:hAnsi="Arial" w:cs="Arial"/>
          <w:sz w:val="22"/>
          <w:szCs w:val="22"/>
          <w:lang w:val="fr-FR" w:eastAsia="en-US"/>
        </w:rPr>
        <w:t>e</w:t>
      </w:r>
      <w:r w:rsidR="00391C70">
        <w:rPr>
          <w:rStyle w:val="mediumtext1"/>
          <w:rFonts w:ascii="Arial" w:hAnsi="Arial" w:cs="Arial"/>
          <w:sz w:val="22"/>
          <w:szCs w:val="22"/>
          <w:lang w:val="fr-FR" w:eastAsia="en-US"/>
        </w:rPr>
        <w:t xml:space="preserve"> pour l</w:t>
      </w:r>
      <w:r w:rsidR="00CD5E00">
        <w:rPr>
          <w:rStyle w:val="mediumtext1"/>
          <w:rFonts w:ascii="Arial" w:hAnsi="Arial" w:cs="Arial"/>
          <w:sz w:val="22"/>
          <w:szCs w:val="22"/>
          <w:lang w:val="fr-FR" w:eastAsia="en-US"/>
        </w:rPr>
        <w:t>’</w:t>
      </w:r>
      <w:r w:rsidR="00391C70">
        <w:rPr>
          <w:rStyle w:val="mediumtext1"/>
          <w:rFonts w:ascii="Arial" w:hAnsi="Arial" w:cs="Arial"/>
          <w:sz w:val="22"/>
          <w:szCs w:val="22"/>
          <w:lang w:val="fr-FR" w:eastAsia="en-US"/>
        </w:rPr>
        <w:t>UNESCO.</w:t>
      </w:r>
    </w:p>
    <w:p w14:paraId="6C2EA15B" w14:textId="5E076BA0" w:rsidR="00EB7FF0" w:rsidRPr="00EB7FF0" w:rsidRDefault="00EB7FF0" w:rsidP="00312B69">
      <w:pPr>
        <w:widowControl w:val="0"/>
        <w:numPr>
          <w:ilvl w:val="0"/>
          <w:numId w:val="14"/>
        </w:numPr>
        <w:suppressAutoHyphens/>
        <w:autoSpaceDE w:val="0"/>
        <w:ind w:left="709" w:hanging="709"/>
        <w:jc w:val="both"/>
        <w:rPr>
          <w:rStyle w:val="mediumtext1"/>
          <w:rFonts w:ascii="Arial" w:hAnsi="Arial" w:cs="Arial"/>
          <w:b/>
          <w:sz w:val="22"/>
          <w:szCs w:val="22"/>
          <w:lang w:val="fr-FR"/>
        </w:rPr>
      </w:pPr>
      <w:r w:rsidRPr="00EB7FF0">
        <w:rPr>
          <w:rStyle w:val="mediumtext1"/>
          <w:rFonts w:ascii="Arial" w:hAnsi="Arial" w:cs="Arial"/>
          <w:sz w:val="22"/>
          <w:szCs w:val="22"/>
          <w:lang w:val="fr-FR"/>
        </w:rPr>
        <w:t>La délégation de la</w:t>
      </w:r>
      <w:r>
        <w:rPr>
          <w:rStyle w:val="mediumtext1"/>
          <w:rFonts w:ascii="Arial" w:hAnsi="Arial" w:cs="Arial"/>
          <w:b/>
          <w:sz w:val="22"/>
          <w:szCs w:val="22"/>
          <w:lang w:val="fr-FR"/>
        </w:rPr>
        <w:t xml:space="preserve"> Malaisie </w:t>
      </w:r>
      <w:r>
        <w:rPr>
          <w:rStyle w:val="mediumtext1"/>
          <w:rFonts w:ascii="Arial" w:hAnsi="Arial" w:cs="Arial"/>
          <w:sz w:val="22"/>
          <w:szCs w:val="22"/>
          <w:lang w:val="fr-FR"/>
        </w:rPr>
        <w:t>soutenait l</w:t>
      </w:r>
      <w:r w:rsidR="00CD5E00">
        <w:rPr>
          <w:rStyle w:val="mediumtext1"/>
          <w:rFonts w:ascii="Arial" w:hAnsi="Arial" w:cs="Arial"/>
          <w:sz w:val="22"/>
          <w:szCs w:val="22"/>
          <w:lang w:val="fr-FR"/>
        </w:rPr>
        <w:t>’</w:t>
      </w:r>
      <w:r w:rsidRPr="00EB7FF0">
        <w:rPr>
          <w:rStyle w:val="mediumtext1"/>
          <w:rFonts w:ascii="Arial" w:hAnsi="Arial" w:cs="Arial"/>
          <w:sz w:val="22"/>
          <w:szCs w:val="22"/>
          <w:lang w:val="fr-FR" w:eastAsia="en-US"/>
        </w:rPr>
        <w:t>initiative</w:t>
      </w:r>
      <w:r>
        <w:rPr>
          <w:rStyle w:val="mediumtext1"/>
          <w:rFonts w:ascii="Arial" w:hAnsi="Arial" w:cs="Arial"/>
          <w:sz w:val="22"/>
          <w:szCs w:val="22"/>
          <w:lang w:val="fr-FR"/>
        </w:rPr>
        <w:t xml:space="preserve"> et les propositions d</w:t>
      </w:r>
      <w:r w:rsidR="00CD5E00">
        <w:rPr>
          <w:rStyle w:val="mediumtext1"/>
          <w:rFonts w:ascii="Arial" w:hAnsi="Arial" w:cs="Arial"/>
          <w:sz w:val="22"/>
          <w:szCs w:val="22"/>
          <w:lang w:val="fr-FR"/>
        </w:rPr>
        <w:t>’</w:t>
      </w:r>
      <w:r w:rsidRPr="00EB7FF0">
        <w:rPr>
          <w:rStyle w:val="mediumtext1"/>
          <w:rFonts w:ascii="Arial" w:hAnsi="Arial" w:cs="Arial"/>
          <w:sz w:val="22"/>
          <w:szCs w:val="22"/>
          <w:lang w:val="fr-FR"/>
        </w:rPr>
        <w:t xml:space="preserve">accréditation </w:t>
      </w:r>
      <w:r>
        <w:rPr>
          <w:rStyle w:val="mediumtext1"/>
          <w:rFonts w:ascii="Arial" w:hAnsi="Arial" w:cs="Arial"/>
          <w:sz w:val="22"/>
          <w:szCs w:val="22"/>
          <w:lang w:val="fr-FR"/>
        </w:rPr>
        <w:t>des ONG afin qu</w:t>
      </w:r>
      <w:r w:rsidR="00CD5E00">
        <w:rPr>
          <w:rStyle w:val="mediumtext1"/>
          <w:rFonts w:ascii="Arial" w:hAnsi="Arial" w:cs="Arial"/>
          <w:sz w:val="22"/>
          <w:szCs w:val="22"/>
          <w:lang w:val="fr-FR"/>
        </w:rPr>
        <w:t>’</w:t>
      </w:r>
      <w:r>
        <w:rPr>
          <w:rStyle w:val="mediumtext1"/>
          <w:rFonts w:ascii="Arial" w:hAnsi="Arial" w:cs="Arial"/>
          <w:sz w:val="22"/>
          <w:szCs w:val="22"/>
          <w:lang w:val="fr-FR"/>
        </w:rPr>
        <w:t>elles exercent des fonctions consultatives auprès du Comité dans le cadre de la sauvegarde du PCI. Cette déma</w:t>
      </w:r>
      <w:r w:rsidR="005C5784">
        <w:rPr>
          <w:rStyle w:val="mediumtext1"/>
          <w:rFonts w:ascii="Arial" w:hAnsi="Arial" w:cs="Arial"/>
          <w:sz w:val="22"/>
          <w:szCs w:val="22"/>
          <w:lang w:val="fr-FR"/>
        </w:rPr>
        <w:t xml:space="preserve">rche était la bienvenue avec le </w:t>
      </w:r>
      <w:r w:rsidR="005C5784" w:rsidRPr="005C5784">
        <w:rPr>
          <w:rStyle w:val="mediumtext1"/>
          <w:rFonts w:ascii="Arial" w:hAnsi="Arial" w:cs="Arial"/>
          <w:sz w:val="22"/>
          <w:szCs w:val="22"/>
          <w:lang w:val="fr-FR"/>
        </w:rPr>
        <w:t>développement</w:t>
      </w:r>
      <w:r w:rsidR="005C5784">
        <w:rPr>
          <w:rStyle w:val="mediumtext1"/>
          <w:rFonts w:ascii="Arial" w:hAnsi="Arial" w:cs="Arial"/>
          <w:sz w:val="22"/>
          <w:szCs w:val="22"/>
          <w:lang w:val="fr-FR"/>
        </w:rPr>
        <w:t xml:space="preserve"> </w:t>
      </w:r>
      <w:r>
        <w:rPr>
          <w:rStyle w:val="mediumtext1"/>
          <w:rFonts w:ascii="Arial" w:hAnsi="Arial" w:cs="Arial"/>
          <w:sz w:val="22"/>
          <w:szCs w:val="22"/>
          <w:lang w:val="fr-FR"/>
        </w:rPr>
        <w:t>d</w:t>
      </w:r>
      <w:r w:rsidR="00CD5E00">
        <w:rPr>
          <w:rStyle w:val="mediumtext1"/>
          <w:rFonts w:ascii="Arial" w:hAnsi="Arial" w:cs="Arial"/>
          <w:sz w:val="22"/>
          <w:szCs w:val="22"/>
          <w:lang w:val="fr-FR"/>
        </w:rPr>
        <w:t>’</w:t>
      </w:r>
      <w:r>
        <w:rPr>
          <w:rStyle w:val="mediumtext1"/>
          <w:rFonts w:ascii="Arial" w:hAnsi="Arial" w:cs="Arial"/>
          <w:sz w:val="22"/>
          <w:szCs w:val="22"/>
          <w:lang w:val="fr-FR"/>
        </w:rPr>
        <w:t xml:space="preserve">une étroite </w:t>
      </w:r>
      <w:r w:rsidRPr="00EB7FF0">
        <w:rPr>
          <w:rStyle w:val="mediumtext1"/>
          <w:rFonts w:ascii="Arial" w:hAnsi="Arial" w:cs="Arial"/>
          <w:sz w:val="22"/>
          <w:szCs w:val="22"/>
          <w:lang w:val="fr-FR"/>
        </w:rPr>
        <w:t>coopération</w:t>
      </w:r>
      <w:r>
        <w:rPr>
          <w:rStyle w:val="mediumtext1"/>
          <w:rFonts w:ascii="Arial" w:hAnsi="Arial" w:cs="Arial"/>
          <w:sz w:val="22"/>
          <w:szCs w:val="22"/>
          <w:lang w:val="fr-FR"/>
        </w:rPr>
        <w:t xml:space="preserve"> avec les ONG qui avaient moins d</w:t>
      </w:r>
      <w:r w:rsidR="00CD5E00">
        <w:rPr>
          <w:rStyle w:val="mediumtext1"/>
          <w:rFonts w:ascii="Arial" w:hAnsi="Arial" w:cs="Arial"/>
          <w:sz w:val="22"/>
          <w:szCs w:val="22"/>
          <w:lang w:val="fr-FR"/>
        </w:rPr>
        <w:t>’</w:t>
      </w:r>
      <w:r>
        <w:rPr>
          <w:rStyle w:val="mediumtext1"/>
          <w:rFonts w:ascii="Arial" w:hAnsi="Arial" w:cs="Arial"/>
          <w:sz w:val="22"/>
          <w:szCs w:val="22"/>
          <w:lang w:val="fr-FR"/>
        </w:rPr>
        <w:t xml:space="preserve">expérience dans le domaine du PCI </w:t>
      </w:r>
      <w:r w:rsidR="005C5784">
        <w:rPr>
          <w:rStyle w:val="mediumtext1"/>
          <w:rFonts w:ascii="Arial" w:hAnsi="Arial" w:cs="Arial"/>
          <w:sz w:val="22"/>
          <w:szCs w:val="22"/>
          <w:lang w:val="fr-FR"/>
        </w:rPr>
        <w:t>mais qui disposaient d</w:t>
      </w:r>
      <w:r w:rsidR="00CD5E00">
        <w:rPr>
          <w:rStyle w:val="mediumtext1"/>
          <w:rFonts w:ascii="Arial" w:hAnsi="Arial" w:cs="Arial"/>
          <w:sz w:val="22"/>
          <w:szCs w:val="22"/>
          <w:lang w:val="fr-FR"/>
        </w:rPr>
        <w:t>’</w:t>
      </w:r>
      <w:r w:rsidR="005C5784">
        <w:rPr>
          <w:rStyle w:val="mediumtext1"/>
          <w:rFonts w:ascii="Arial" w:hAnsi="Arial" w:cs="Arial"/>
          <w:sz w:val="22"/>
          <w:szCs w:val="22"/>
          <w:lang w:val="fr-FR"/>
        </w:rPr>
        <w:t>une expérience qui pourrait être partagée afin de promouvoir l</w:t>
      </w:r>
      <w:r w:rsidR="00CD5E00">
        <w:rPr>
          <w:rStyle w:val="mediumtext1"/>
          <w:rFonts w:ascii="Arial" w:hAnsi="Arial" w:cs="Arial"/>
          <w:sz w:val="22"/>
          <w:szCs w:val="22"/>
          <w:lang w:val="fr-FR"/>
        </w:rPr>
        <w:t>’</w:t>
      </w:r>
      <w:r w:rsidR="005C5784">
        <w:rPr>
          <w:rStyle w:val="mediumtext1"/>
          <w:rFonts w:ascii="Arial" w:hAnsi="Arial" w:cs="Arial"/>
          <w:sz w:val="22"/>
          <w:szCs w:val="22"/>
          <w:lang w:val="fr-FR"/>
        </w:rPr>
        <w:t xml:space="preserve">esprit de la </w:t>
      </w:r>
      <w:r w:rsidR="005C5784" w:rsidRPr="005C5784">
        <w:rPr>
          <w:rStyle w:val="mediumtext1"/>
          <w:rFonts w:ascii="Arial" w:hAnsi="Arial" w:cs="Arial"/>
          <w:sz w:val="22"/>
          <w:szCs w:val="22"/>
          <w:lang w:val="fr-FR"/>
        </w:rPr>
        <w:t>Convention</w:t>
      </w:r>
      <w:r w:rsidR="005C5784">
        <w:rPr>
          <w:rStyle w:val="mediumtext1"/>
          <w:rFonts w:ascii="Arial" w:hAnsi="Arial" w:cs="Arial"/>
          <w:sz w:val="22"/>
          <w:szCs w:val="22"/>
          <w:lang w:val="fr-FR"/>
        </w:rPr>
        <w:t xml:space="preserve">. La </w:t>
      </w:r>
      <w:r w:rsidR="005C5784" w:rsidRPr="005C5784">
        <w:rPr>
          <w:rStyle w:val="mediumtext1"/>
          <w:rFonts w:ascii="Arial" w:hAnsi="Arial" w:cs="Arial"/>
          <w:sz w:val="22"/>
          <w:szCs w:val="22"/>
          <w:lang w:val="fr-FR"/>
        </w:rPr>
        <w:t>délégation</w:t>
      </w:r>
      <w:r w:rsidR="007158F6">
        <w:rPr>
          <w:rStyle w:val="mediumtext1"/>
          <w:rFonts w:ascii="Arial" w:hAnsi="Arial" w:cs="Arial"/>
          <w:sz w:val="22"/>
          <w:szCs w:val="22"/>
          <w:lang w:val="fr-FR"/>
        </w:rPr>
        <w:t xml:space="preserve"> qui </w:t>
      </w:r>
      <w:r w:rsidR="005C5784">
        <w:rPr>
          <w:rStyle w:val="mediumtext1"/>
          <w:rFonts w:ascii="Arial" w:hAnsi="Arial" w:cs="Arial"/>
          <w:sz w:val="22"/>
          <w:szCs w:val="22"/>
          <w:lang w:val="fr-FR"/>
        </w:rPr>
        <w:t xml:space="preserve">soutenait les efforts déployés par le Secrétariat pour suivre </w:t>
      </w:r>
      <w:r w:rsidR="005C5784">
        <w:rPr>
          <w:rStyle w:val="mediumtext1"/>
          <w:rFonts w:ascii="Arial" w:hAnsi="Arial" w:cs="Arial"/>
          <w:sz w:val="22"/>
          <w:szCs w:val="22"/>
          <w:lang w:val="fr-FR"/>
        </w:rPr>
        <w:lastRenderedPageBreak/>
        <w:t>attentivement toutes les ONG acc</w:t>
      </w:r>
      <w:r w:rsidR="007158F6">
        <w:rPr>
          <w:rStyle w:val="mediumtext1"/>
          <w:rFonts w:ascii="Arial" w:hAnsi="Arial" w:cs="Arial"/>
          <w:sz w:val="22"/>
          <w:szCs w:val="22"/>
          <w:lang w:val="fr-FR"/>
        </w:rPr>
        <w:t xml:space="preserve">réditées, </w:t>
      </w:r>
      <w:r w:rsidR="005C5784">
        <w:rPr>
          <w:rStyle w:val="mediumtext1"/>
          <w:rFonts w:ascii="Arial" w:hAnsi="Arial" w:cs="Arial"/>
          <w:sz w:val="22"/>
          <w:szCs w:val="22"/>
          <w:lang w:val="fr-FR"/>
        </w:rPr>
        <w:t>a convenu que les rapports étaient nécessaires car ils étaient un outil de suivi essentiel.</w:t>
      </w:r>
    </w:p>
    <w:p w14:paraId="0591BD4E" w14:textId="5DB8BAAE" w:rsidR="005C5784" w:rsidRDefault="005C5784" w:rsidP="00312B69">
      <w:pPr>
        <w:widowControl w:val="0"/>
        <w:numPr>
          <w:ilvl w:val="0"/>
          <w:numId w:val="14"/>
        </w:numPr>
        <w:suppressAutoHyphens/>
        <w:autoSpaceDE w:val="0"/>
        <w:ind w:left="709" w:hanging="709"/>
        <w:jc w:val="both"/>
        <w:rPr>
          <w:rStyle w:val="mediumtext1"/>
          <w:rFonts w:ascii="Arial" w:hAnsi="Arial" w:cs="Arial"/>
          <w:sz w:val="22"/>
          <w:szCs w:val="22"/>
          <w:lang w:val="fr-FR"/>
        </w:rPr>
      </w:pPr>
      <w:r>
        <w:rPr>
          <w:rStyle w:val="mediumtext1"/>
          <w:rFonts w:ascii="Arial" w:hAnsi="Arial" w:cs="Arial"/>
          <w:sz w:val="22"/>
          <w:szCs w:val="22"/>
          <w:lang w:val="fr-FR"/>
        </w:rPr>
        <w:t xml:space="preserve">La </w:t>
      </w:r>
      <w:r w:rsidRPr="005C5784">
        <w:rPr>
          <w:rStyle w:val="mediumtext1"/>
          <w:rFonts w:ascii="Arial" w:hAnsi="Arial" w:cs="Arial"/>
          <w:sz w:val="22"/>
          <w:szCs w:val="22"/>
          <w:lang w:val="fr-FR"/>
        </w:rPr>
        <w:t>délégation</w:t>
      </w:r>
      <w:r>
        <w:rPr>
          <w:rStyle w:val="mediumtext1"/>
          <w:rFonts w:ascii="Arial" w:hAnsi="Arial" w:cs="Arial"/>
          <w:sz w:val="22"/>
          <w:szCs w:val="22"/>
          <w:lang w:val="fr-FR"/>
        </w:rPr>
        <w:t xml:space="preserve"> de la </w:t>
      </w:r>
      <w:r w:rsidRPr="005C5784">
        <w:rPr>
          <w:rStyle w:val="mediumtext1"/>
          <w:rFonts w:ascii="Arial" w:hAnsi="Arial" w:cs="Arial"/>
          <w:b/>
          <w:sz w:val="22"/>
          <w:szCs w:val="22"/>
          <w:lang w:val="fr-FR"/>
        </w:rPr>
        <w:t>Tunisie</w:t>
      </w:r>
      <w:r w:rsidR="00961A74">
        <w:rPr>
          <w:rStyle w:val="mediumtext1"/>
          <w:rFonts w:ascii="Arial" w:hAnsi="Arial" w:cs="Arial"/>
          <w:sz w:val="22"/>
          <w:szCs w:val="22"/>
          <w:lang w:val="fr-FR"/>
        </w:rPr>
        <w:t xml:space="preserve"> a dit soutenir le</w:t>
      </w:r>
      <w:r>
        <w:rPr>
          <w:rStyle w:val="mediumtext1"/>
          <w:rFonts w:ascii="Arial" w:hAnsi="Arial" w:cs="Arial"/>
          <w:sz w:val="22"/>
          <w:szCs w:val="22"/>
          <w:lang w:val="fr-FR"/>
        </w:rPr>
        <w:t xml:space="preserve"> processus qui visait à renforcer</w:t>
      </w:r>
      <w:r w:rsidRPr="005C5784">
        <w:rPr>
          <w:rStyle w:val="mediumtext1"/>
          <w:rFonts w:ascii="Arial" w:hAnsi="Arial" w:cs="Arial"/>
          <w:sz w:val="22"/>
          <w:szCs w:val="22"/>
          <w:lang w:val="fr-FR"/>
        </w:rPr>
        <w:t xml:space="preserve"> </w:t>
      </w:r>
      <w:r>
        <w:rPr>
          <w:rStyle w:val="mediumtext1"/>
          <w:rFonts w:ascii="Arial" w:hAnsi="Arial" w:cs="Arial"/>
          <w:sz w:val="22"/>
          <w:szCs w:val="22"/>
          <w:lang w:val="fr-FR"/>
        </w:rPr>
        <w:t xml:space="preserve">la présence des ONG dans le travail de la </w:t>
      </w:r>
      <w:r w:rsidRPr="005C5784">
        <w:rPr>
          <w:rStyle w:val="mediumtext1"/>
          <w:rFonts w:ascii="Arial" w:hAnsi="Arial" w:cs="Arial"/>
          <w:sz w:val="22"/>
          <w:szCs w:val="22"/>
          <w:lang w:val="fr-FR"/>
        </w:rPr>
        <w:t>Convention</w:t>
      </w:r>
      <w:r w:rsidR="00961A74">
        <w:rPr>
          <w:rStyle w:val="mediumtext1"/>
          <w:rFonts w:ascii="Arial" w:hAnsi="Arial" w:cs="Arial"/>
          <w:sz w:val="22"/>
          <w:szCs w:val="22"/>
          <w:lang w:val="fr-FR"/>
        </w:rPr>
        <w:t xml:space="preserve"> afin </w:t>
      </w:r>
      <w:r>
        <w:rPr>
          <w:rStyle w:val="mediumtext1"/>
          <w:rFonts w:ascii="Arial" w:hAnsi="Arial" w:cs="Arial"/>
          <w:sz w:val="22"/>
          <w:szCs w:val="22"/>
          <w:lang w:val="fr-FR"/>
        </w:rPr>
        <w:t>d</w:t>
      </w:r>
      <w:r w:rsidR="00CD5E00">
        <w:rPr>
          <w:rStyle w:val="mediumtext1"/>
          <w:rFonts w:ascii="Arial" w:hAnsi="Arial" w:cs="Arial"/>
          <w:sz w:val="22"/>
          <w:szCs w:val="22"/>
          <w:lang w:val="fr-FR"/>
        </w:rPr>
        <w:t>’</w:t>
      </w:r>
      <w:r>
        <w:rPr>
          <w:rStyle w:val="mediumtext1"/>
          <w:rFonts w:ascii="Arial" w:hAnsi="Arial" w:cs="Arial"/>
          <w:sz w:val="22"/>
          <w:szCs w:val="22"/>
          <w:lang w:val="fr-FR"/>
        </w:rPr>
        <w:t>assurer une meilleure mise en œuvre de celle-ci. Elle a ajouté qu</w:t>
      </w:r>
      <w:r w:rsidR="00CD5E00">
        <w:rPr>
          <w:rStyle w:val="mediumtext1"/>
          <w:rFonts w:ascii="Arial" w:hAnsi="Arial" w:cs="Arial"/>
          <w:sz w:val="22"/>
          <w:szCs w:val="22"/>
          <w:lang w:val="fr-FR"/>
        </w:rPr>
        <w:t>’</w:t>
      </w:r>
      <w:r>
        <w:rPr>
          <w:rStyle w:val="mediumtext1"/>
          <w:rFonts w:ascii="Arial" w:hAnsi="Arial" w:cs="Arial"/>
          <w:sz w:val="22"/>
          <w:szCs w:val="22"/>
          <w:lang w:val="fr-FR"/>
        </w:rPr>
        <w:t>elle aimerait voir des ONG originaires de toutes les régions du monde. Elle pensait que le PCI était vraiment entre les mains des ONG et de leur riche expérience dans le domaine, et qu</w:t>
      </w:r>
      <w:r w:rsidR="00CD5E00">
        <w:rPr>
          <w:rStyle w:val="mediumtext1"/>
          <w:rFonts w:ascii="Arial" w:hAnsi="Arial" w:cs="Arial"/>
          <w:sz w:val="22"/>
          <w:szCs w:val="22"/>
          <w:lang w:val="fr-FR"/>
        </w:rPr>
        <w:t>’</w:t>
      </w:r>
      <w:r>
        <w:rPr>
          <w:rStyle w:val="mediumtext1"/>
          <w:rFonts w:ascii="Arial" w:hAnsi="Arial" w:cs="Arial"/>
          <w:sz w:val="22"/>
          <w:szCs w:val="22"/>
          <w:lang w:val="fr-FR"/>
        </w:rPr>
        <w:t>il était important de tirer parti de cette expérience</w:t>
      </w:r>
      <w:r w:rsidR="007158F6">
        <w:rPr>
          <w:rStyle w:val="mediumtext1"/>
          <w:rFonts w:ascii="Arial" w:hAnsi="Arial" w:cs="Arial"/>
          <w:sz w:val="22"/>
          <w:szCs w:val="22"/>
          <w:lang w:val="fr-FR"/>
        </w:rPr>
        <w:t xml:space="preserve"> et de prendre conscience</w:t>
      </w:r>
      <w:r w:rsidR="00961A74">
        <w:rPr>
          <w:rStyle w:val="mediumtext1"/>
          <w:rFonts w:ascii="Arial" w:hAnsi="Arial" w:cs="Arial"/>
          <w:sz w:val="22"/>
          <w:szCs w:val="22"/>
          <w:lang w:val="fr-FR"/>
        </w:rPr>
        <w:t xml:space="preserve"> des obstacles auxquels elles étaient confrontées dans leur travail.</w:t>
      </w:r>
    </w:p>
    <w:p w14:paraId="45F37A93" w14:textId="12DE9216" w:rsidR="00961A74" w:rsidRPr="00961A74" w:rsidRDefault="00961A74" w:rsidP="00312B69">
      <w:pPr>
        <w:widowControl w:val="0"/>
        <w:numPr>
          <w:ilvl w:val="0"/>
          <w:numId w:val="14"/>
        </w:numPr>
        <w:suppressAutoHyphens/>
        <w:autoSpaceDE w:val="0"/>
        <w:ind w:left="709" w:hanging="709"/>
        <w:jc w:val="both"/>
        <w:rPr>
          <w:rStyle w:val="mediumtext1"/>
          <w:rFonts w:ascii="Arial" w:hAnsi="Arial" w:cs="Arial"/>
          <w:sz w:val="22"/>
          <w:szCs w:val="22"/>
          <w:lang w:val="fr-FR"/>
        </w:rPr>
      </w:pPr>
      <w:r>
        <w:rPr>
          <w:rStyle w:val="mediumtext1"/>
          <w:rFonts w:ascii="Arial" w:hAnsi="Arial" w:cs="Arial"/>
          <w:sz w:val="22"/>
          <w:szCs w:val="22"/>
          <w:lang w:val="fr-FR"/>
        </w:rPr>
        <w:t xml:space="preserve">Le </w:t>
      </w:r>
      <w:r w:rsidRPr="00961A74">
        <w:rPr>
          <w:rStyle w:val="mediumtext1"/>
          <w:rFonts w:ascii="Arial" w:hAnsi="Arial" w:cs="Arial"/>
          <w:b/>
          <w:sz w:val="22"/>
          <w:szCs w:val="22"/>
          <w:lang w:val="fr-FR"/>
        </w:rPr>
        <w:t>Vice-Président</w:t>
      </w:r>
      <w:r w:rsidRPr="00961A74">
        <w:rPr>
          <w:rStyle w:val="mediumtext1"/>
          <w:rFonts w:ascii="Arial" w:hAnsi="Arial" w:cs="Arial"/>
          <w:sz w:val="22"/>
          <w:szCs w:val="22"/>
          <w:lang w:val="fr-FR"/>
        </w:rPr>
        <w:t xml:space="preserve"> a remercié la Tunisie </w:t>
      </w:r>
      <w:r>
        <w:rPr>
          <w:rStyle w:val="mediumtext1"/>
          <w:rFonts w:ascii="Arial" w:hAnsi="Arial" w:cs="Arial"/>
          <w:sz w:val="22"/>
          <w:szCs w:val="22"/>
          <w:lang w:val="fr-FR"/>
        </w:rPr>
        <w:t>et toutes les délégations qui s</w:t>
      </w:r>
      <w:r w:rsidR="00CD5E00">
        <w:rPr>
          <w:rStyle w:val="mediumtext1"/>
          <w:rFonts w:ascii="Arial" w:hAnsi="Arial" w:cs="Arial"/>
          <w:sz w:val="22"/>
          <w:szCs w:val="22"/>
          <w:lang w:val="fr-FR"/>
        </w:rPr>
        <w:t>’</w:t>
      </w:r>
      <w:r>
        <w:rPr>
          <w:rStyle w:val="mediumtext1"/>
          <w:rFonts w:ascii="Arial" w:hAnsi="Arial" w:cs="Arial"/>
          <w:sz w:val="22"/>
          <w:szCs w:val="22"/>
          <w:lang w:val="fr-FR"/>
        </w:rPr>
        <w:t xml:space="preserve">étaient exprimées, et il a invité le </w:t>
      </w:r>
      <w:r w:rsidRPr="00961A74">
        <w:rPr>
          <w:rStyle w:val="mediumtext1"/>
          <w:rFonts w:ascii="Arial" w:hAnsi="Arial" w:cs="Arial"/>
          <w:sz w:val="22"/>
          <w:szCs w:val="22"/>
          <w:lang w:val="fr-FR"/>
        </w:rPr>
        <w:t>représentant</w:t>
      </w:r>
      <w:r>
        <w:rPr>
          <w:rStyle w:val="mediumtext1"/>
          <w:rFonts w:ascii="Arial" w:hAnsi="Arial" w:cs="Arial"/>
          <w:sz w:val="22"/>
          <w:szCs w:val="22"/>
          <w:lang w:val="fr-FR"/>
        </w:rPr>
        <w:t xml:space="preserve"> des ONG à prendre la parole.</w:t>
      </w:r>
    </w:p>
    <w:p w14:paraId="56A3D40E" w14:textId="15D7B067" w:rsidR="009A0B37" w:rsidRPr="009A0B37" w:rsidRDefault="00961A74" w:rsidP="00312B69">
      <w:pPr>
        <w:widowControl w:val="0"/>
        <w:numPr>
          <w:ilvl w:val="0"/>
          <w:numId w:val="14"/>
        </w:numPr>
        <w:suppressAutoHyphens/>
        <w:autoSpaceDE w:val="0"/>
        <w:ind w:left="709" w:hanging="709"/>
        <w:jc w:val="both"/>
        <w:rPr>
          <w:rFonts w:ascii="Arial" w:hAnsi="Arial" w:cs="Arial"/>
          <w:szCs w:val="22"/>
          <w:lang w:val="fr-FR"/>
        </w:rPr>
      </w:pPr>
      <w:r w:rsidRPr="009A0B37">
        <w:rPr>
          <w:rFonts w:ascii="Arial" w:hAnsi="Arial" w:cs="Arial"/>
          <w:szCs w:val="22"/>
          <w:lang w:val="fr-FR"/>
        </w:rPr>
        <w:t xml:space="preserve">La </w:t>
      </w:r>
      <w:r w:rsidRPr="009A0B37">
        <w:rPr>
          <w:rFonts w:ascii="Arial" w:hAnsi="Arial" w:cs="Arial"/>
          <w:b/>
          <w:szCs w:val="22"/>
          <w:lang w:val="fr-FR"/>
        </w:rPr>
        <w:t>Représentante du Forum des ONG</w:t>
      </w:r>
      <w:r w:rsidRPr="009A0B37">
        <w:rPr>
          <w:rFonts w:ascii="Arial" w:hAnsi="Arial" w:cs="Arial"/>
          <w:szCs w:val="22"/>
          <w:lang w:val="fr-FR"/>
        </w:rPr>
        <w:t xml:space="preserve"> a remercié le Vice-Président de donner la parole au Forum des ONG qui avait préparé une déclaration, comme c</w:t>
      </w:r>
      <w:r w:rsidR="00CD5E00">
        <w:rPr>
          <w:rFonts w:ascii="Arial" w:hAnsi="Arial" w:cs="Arial"/>
          <w:szCs w:val="22"/>
          <w:lang w:val="fr-FR"/>
        </w:rPr>
        <w:t>’</w:t>
      </w:r>
      <w:r w:rsidRPr="009A0B37">
        <w:rPr>
          <w:rFonts w:ascii="Arial" w:hAnsi="Arial" w:cs="Arial"/>
          <w:szCs w:val="22"/>
          <w:lang w:val="fr-FR"/>
        </w:rPr>
        <w:t>était désormais la tradition à l</w:t>
      </w:r>
      <w:r w:rsidR="00CD5E00">
        <w:rPr>
          <w:rFonts w:ascii="Arial" w:hAnsi="Arial" w:cs="Arial"/>
          <w:szCs w:val="22"/>
          <w:lang w:val="fr-FR"/>
        </w:rPr>
        <w:t>’</w:t>
      </w:r>
      <w:r w:rsidRPr="009A0B37">
        <w:rPr>
          <w:rFonts w:ascii="Arial" w:hAnsi="Arial" w:cs="Arial"/>
          <w:szCs w:val="22"/>
          <w:lang w:val="fr-FR"/>
        </w:rPr>
        <w:t>occasion de l</w:t>
      </w:r>
      <w:r w:rsidR="00CD5E00">
        <w:rPr>
          <w:rFonts w:ascii="Arial" w:hAnsi="Arial" w:cs="Arial"/>
          <w:szCs w:val="22"/>
          <w:lang w:val="fr-FR"/>
        </w:rPr>
        <w:t>’</w:t>
      </w:r>
      <w:r w:rsidRPr="009A0B37">
        <w:rPr>
          <w:rFonts w:ascii="Arial" w:hAnsi="Arial" w:cs="Arial"/>
          <w:szCs w:val="22"/>
          <w:lang w:val="fr-FR"/>
        </w:rPr>
        <w:t xml:space="preserve">Assemblée générale. Au nom du Forum, la représentante souhaitait remercier les délégations qui venaient de prendre la parole pour leurs encouragements. Le Forum des ONG a remercié le Secrétariat pour son </w:t>
      </w:r>
      <w:r w:rsidR="00D36B78">
        <w:rPr>
          <w:rFonts w:ascii="Arial" w:hAnsi="Arial" w:cs="Arial"/>
          <w:szCs w:val="22"/>
          <w:lang w:val="fr-FR"/>
        </w:rPr>
        <w:t xml:space="preserve">accompagnement et son soutien à </w:t>
      </w:r>
      <w:r w:rsidRPr="009A0B37">
        <w:rPr>
          <w:rFonts w:ascii="Arial" w:hAnsi="Arial" w:cs="Arial"/>
          <w:szCs w:val="22"/>
          <w:lang w:val="fr-FR"/>
        </w:rPr>
        <w:t>la participation des ONG. Le</w:t>
      </w:r>
      <w:r w:rsidR="002D7FB6" w:rsidRPr="009A0B37">
        <w:rPr>
          <w:rFonts w:ascii="Arial" w:hAnsi="Arial" w:cs="Arial"/>
          <w:szCs w:val="22"/>
          <w:lang w:val="fr-FR"/>
        </w:rPr>
        <w:t xml:space="preserve"> Forum se félicitait</w:t>
      </w:r>
      <w:r w:rsidRPr="009A0B37">
        <w:rPr>
          <w:rFonts w:ascii="Arial" w:hAnsi="Arial" w:cs="Arial"/>
          <w:szCs w:val="22"/>
          <w:lang w:val="fr-FR"/>
        </w:rPr>
        <w:t xml:space="preserve"> de l</w:t>
      </w:r>
      <w:r w:rsidR="00CD5E00">
        <w:rPr>
          <w:rFonts w:ascii="Arial" w:hAnsi="Arial" w:cs="Arial"/>
          <w:szCs w:val="22"/>
          <w:lang w:val="fr-FR"/>
        </w:rPr>
        <w:t>’</w:t>
      </w:r>
      <w:r w:rsidRPr="009A0B37">
        <w:rPr>
          <w:rFonts w:ascii="Arial" w:hAnsi="Arial" w:cs="Arial"/>
          <w:szCs w:val="22"/>
          <w:lang w:val="fr-FR"/>
        </w:rPr>
        <w:t>accréditation à venir de vingt nouvelles ONG qui viendraient rejoindre les 140 déjà accrédi</w:t>
      </w:r>
      <w:r w:rsidR="00D36B78">
        <w:rPr>
          <w:rFonts w:ascii="Arial" w:hAnsi="Arial" w:cs="Arial"/>
          <w:szCs w:val="22"/>
          <w:lang w:val="fr-FR"/>
        </w:rPr>
        <w:t>tées et il invitait les organisations nouvelles</w:t>
      </w:r>
      <w:r w:rsidRPr="009A0B37">
        <w:rPr>
          <w:rFonts w:ascii="Arial" w:hAnsi="Arial" w:cs="Arial"/>
          <w:szCs w:val="22"/>
          <w:lang w:val="fr-FR"/>
        </w:rPr>
        <w:t xml:space="preserve"> venu</w:t>
      </w:r>
      <w:r w:rsidR="00D36B78">
        <w:rPr>
          <w:rFonts w:ascii="Arial" w:hAnsi="Arial" w:cs="Arial"/>
          <w:szCs w:val="22"/>
          <w:lang w:val="fr-FR"/>
        </w:rPr>
        <w:t>e</w:t>
      </w:r>
      <w:r w:rsidRPr="009A0B37">
        <w:rPr>
          <w:rFonts w:ascii="Arial" w:hAnsi="Arial" w:cs="Arial"/>
          <w:szCs w:val="22"/>
          <w:lang w:val="fr-FR"/>
        </w:rPr>
        <w:t>s à partici</w:t>
      </w:r>
      <w:r w:rsidR="002D7FB6" w:rsidRPr="009A0B37">
        <w:rPr>
          <w:rFonts w:ascii="Arial" w:hAnsi="Arial" w:cs="Arial"/>
          <w:szCs w:val="22"/>
          <w:lang w:val="fr-FR"/>
        </w:rPr>
        <w:t>per à ses activités. Le Forum saluait</w:t>
      </w:r>
      <w:r w:rsidRPr="009A0B37">
        <w:rPr>
          <w:rFonts w:ascii="Arial" w:hAnsi="Arial" w:cs="Arial"/>
          <w:szCs w:val="22"/>
          <w:lang w:val="fr-FR"/>
        </w:rPr>
        <w:t xml:space="preserve"> les décisions du dernier Comité et de l</w:t>
      </w:r>
      <w:r w:rsidR="00CD5E00">
        <w:rPr>
          <w:rFonts w:ascii="Arial" w:hAnsi="Arial" w:cs="Arial"/>
          <w:szCs w:val="22"/>
          <w:lang w:val="fr-FR"/>
        </w:rPr>
        <w:t>’</w:t>
      </w:r>
      <w:r w:rsidRPr="009A0B37">
        <w:rPr>
          <w:rFonts w:ascii="Arial" w:hAnsi="Arial" w:cs="Arial"/>
          <w:szCs w:val="22"/>
          <w:lang w:val="fr-FR"/>
        </w:rPr>
        <w:t>Assemblée qui reflétaient les préoccupations des ONG en matière de sauvegarde. Cela concernait n</w:t>
      </w:r>
      <w:r w:rsidR="002D7FB6" w:rsidRPr="009A0B37">
        <w:rPr>
          <w:rFonts w:ascii="Arial" w:hAnsi="Arial" w:cs="Arial"/>
          <w:szCs w:val="22"/>
          <w:lang w:val="fr-FR"/>
        </w:rPr>
        <w:t xml:space="preserve">otamment la révision des </w:t>
      </w:r>
      <w:r w:rsidRPr="009A0B37">
        <w:rPr>
          <w:rFonts w:ascii="Arial" w:hAnsi="Arial" w:cs="Arial"/>
          <w:szCs w:val="22"/>
          <w:lang w:val="fr-FR"/>
        </w:rPr>
        <w:t xml:space="preserve">Directives opérationnelles </w:t>
      </w:r>
      <w:r w:rsidR="00D36B78">
        <w:rPr>
          <w:rFonts w:ascii="Arial" w:hAnsi="Arial" w:cs="Arial"/>
          <w:szCs w:val="22"/>
          <w:lang w:val="fr-FR"/>
        </w:rPr>
        <w:t>à propos de</w:t>
      </w:r>
      <w:r w:rsidR="002D7FB6" w:rsidRPr="009A0B37">
        <w:rPr>
          <w:rFonts w:ascii="Arial" w:hAnsi="Arial" w:cs="Arial"/>
          <w:szCs w:val="22"/>
          <w:lang w:val="fr-FR"/>
        </w:rPr>
        <w:t xml:space="preserve"> </w:t>
      </w:r>
      <w:r w:rsidRPr="009A0B37">
        <w:rPr>
          <w:rFonts w:ascii="Arial" w:hAnsi="Arial" w:cs="Arial"/>
          <w:szCs w:val="22"/>
          <w:lang w:val="fr-FR"/>
        </w:rPr>
        <w:t xml:space="preserve">la sauvegarde du patrimoine culturel immatériel et </w:t>
      </w:r>
      <w:r w:rsidR="00D36B78">
        <w:rPr>
          <w:rFonts w:ascii="Arial" w:hAnsi="Arial" w:cs="Arial"/>
          <w:szCs w:val="22"/>
          <w:lang w:val="fr-FR"/>
        </w:rPr>
        <w:t>du</w:t>
      </w:r>
      <w:r w:rsidR="002D7FB6" w:rsidRPr="009A0B37">
        <w:rPr>
          <w:rFonts w:ascii="Arial" w:hAnsi="Arial" w:cs="Arial"/>
          <w:szCs w:val="22"/>
          <w:lang w:val="fr-FR"/>
        </w:rPr>
        <w:t xml:space="preserve"> développement durable</w:t>
      </w:r>
      <w:r w:rsidR="00D36B78">
        <w:rPr>
          <w:rFonts w:ascii="Arial" w:hAnsi="Arial" w:cs="Arial"/>
          <w:szCs w:val="22"/>
          <w:lang w:val="fr-FR"/>
        </w:rPr>
        <w:t xml:space="preserve"> qui constituai</w:t>
      </w:r>
      <w:r w:rsidR="002D7FB6" w:rsidRPr="009A0B37">
        <w:rPr>
          <w:rFonts w:ascii="Arial" w:hAnsi="Arial" w:cs="Arial"/>
          <w:szCs w:val="22"/>
          <w:lang w:val="fr-FR"/>
        </w:rPr>
        <w:t xml:space="preserve">t une avancée majeure attendue par le Forum, qui organiserait son symposium sur ce thème lors de la dixième session du Comité à </w:t>
      </w:r>
      <w:proofErr w:type="spellStart"/>
      <w:r w:rsidR="002D7FB6" w:rsidRPr="009A0B37">
        <w:rPr>
          <w:rFonts w:ascii="Arial" w:hAnsi="Arial" w:cs="Arial"/>
          <w:szCs w:val="22"/>
          <w:lang w:val="fr-FR"/>
        </w:rPr>
        <w:t>Addis</w:t>
      </w:r>
      <w:proofErr w:type="spellEnd"/>
      <w:r w:rsidR="002D7FB6" w:rsidRPr="009A0B37">
        <w:rPr>
          <w:rFonts w:ascii="Arial" w:hAnsi="Arial" w:cs="Arial"/>
          <w:szCs w:val="22"/>
          <w:lang w:val="fr-FR"/>
        </w:rPr>
        <w:t xml:space="preserve"> </w:t>
      </w:r>
      <w:proofErr w:type="spellStart"/>
      <w:r w:rsidR="002D7FB6" w:rsidRPr="009A0B37">
        <w:rPr>
          <w:rFonts w:ascii="Arial" w:hAnsi="Arial" w:cs="Arial"/>
          <w:szCs w:val="22"/>
          <w:lang w:val="fr-FR"/>
        </w:rPr>
        <w:t>Abeba</w:t>
      </w:r>
      <w:proofErr w:type="spellEnd"/>
      <w:r w:rsidR="002D7FB6" w:rsidRPr="009A0B37">
        <w:rPr>
          <w:rFonts w:ascii="Arial" w:hAnsi="Arial" w:cs="Arial"/>
          <w:szCs w:val="22"/>
          <w:lang w:val="fr-FR"/>
        </w:rPr>
        <w:t>. On aborderait également l</w:t>
      </w:r>
      <w:r w:rsidR="00CD5E00">
        <w:rPr>
          <w:rFonts w:ascii="Arial" w:hAnsi="Arial" w:cs="Arial"/>
          <w:szCs w:val="22"/>
          <w:lang w:val="fr-FR"/>
        </w:rPr>
        <w:t>’</w:t>
      </w:r>
      <w:r w:rsidR="002D7FB6" w:rsidRPr="009A0B37">
        <w:rPr>
          <w:rFonts w:ascii="Arial" w:hAnsi="Arial" w:cs="Arial"/>
          <w:szCs w:val="22"/>
          <w:lang w:val="fr-FR"/>
        </w:rPr>
        <w:t>adoption des douze principes éthiques et la création d</w:t>
      </w:r>
      <w:r w:rsidR="00CD5E00">
        <w:rPr>
          <w:rFonts w:ascii="Arial" w:hAnsi="Arial" w:cs="Arial"/>
          <w:szCs w:val="22"/>
          <w:lang w:val="fr-FR"/>
        </w:rPr>
        <w:t>’</w:t>
      </w:r>
      <w:r w:rsidR="002D7FB6" w:rsidRPr="009A0B37">
        <w:rPr>
          <w:rFonts w:ascii="Arial" w:hAnsi="Arial" w:cs="Arial"/>
          <w:szCs w:val="22"/>
          <w:lang w:val="fr-FR"/>
        </w:rPr>
        <w:t>une plateforme en ligne dédiée. Le Forum saluait l</w:t>
      </w:r>
      <w:r w:rsidR="00CD5E00">
        <w:rPr>
          <w:rFonts w:ascii="Arial" w:hAnsi="Arial" w:cs="Arial"/>
          <w:szCs w:val="22"/>
          <w:lang w:val="fr-FR"/>
        </w:rPr>
        <w:t>’</w:t>
      </w:r>
      <w:r w:rsidR="002D7FB6" w:rsidRPr="009A0B37">
        <w:rPr>
          <w:rFonts w:ascii="Arial" w:hAnsi="Arial" w:cs="Arial"/>
          <w:szCs w:val="22"/>
          <w:lang w:val="fr-FR"/>
        </w:rPr>
        <w:t>invitation du Comité à partager les expériences et réflexions des ONG dans ce domaine et encourageait les ONG à y contribuer activement. Le Forum saluait également la première mention officielle, lors de la dernière session du Comité, de la sauvegarde du patrimoi</w:t>
      </w:r>
      <w:r w:rsidR="00D36B78">
        <w:rPr>
          <w:rFonts w:ascii="Arial" w:hAnsi="Arial" w:cs="Arial"/>
          <w:szCs w:val="22"/>
          <w:lang w:val="fr-FR"/>
        </w:rPr>
        <w:t>ne immatériel en cas de conflit</w:t>
      </w:r>
      <w:r w:rsidR="002D7FB6" w:rsidRPr="009A0B37">
        <w:rPr>
          <w:rFonts w:ascii="Arial" w:hAnsi="Arial" w:cs="Arial"/>
          <w:szCs w:val="22"/>
          <w:lang w:val="fr-FR"/>
        </w:rPr>
        <w:t xml:space="preserve"> ar</w:t>
      </w:r>
      <w:r w:rsidR="00D36B78">
        <w:rPr>
          <w:rFonts w:ascii="Arial" w:hAnsi="Arial" w:cs="Arial"/>
          <w:szCs w:val="22"/>
          <w:lang w:val="fr-FR"/>
        </w:rPr>
        <w:t>mé</w:t>
      </w:r>
      <w:r w:rsidR="009A0B37" w:rsidRPr="009A0B37">
        <w:rPr>
          <w:rFonts w:ascii="Arial" w:hAnsi="Arial" w:cs="Arial"/>
          <w:szCs w:val="22"/>
          <w:lang w:val="fr-FR"/>
        </w:rPr>
        <w:t>, et souhaitait s</w:t>
      </w:r>
      <w:r w:rsidR="00CD5E00">
        <w:rPr>
          <w:rFonts w:ascii="Arial" w:hAnsi="Arial" w:cs="Arial"/>
          <w:szCs w:val="22"/>
          <w:lang w:val="fr-FR"/>
        </w:rPr>
        <w:t>’</w:t>
      </w:r>
      <w:r w:rsidR="009A0B37" w:rsidRPr="009A0B37">
        <w:rPr>
          <w:rFonts w:ascii="Arial" w:hAnsi="Arial" w:cs="Arial"/>
          <w:szCs w:val="22"/>
          <w:lang w:val="fr-FR"/>
        </w:rPr>
        <w:t>impliquer dans le</w:t>
      </w:r>
      <w:r w:rsidR="002D7FB6" w:rsidRPr="009A0B37">
        <w:rPr>
          <w:rFonts w:ascii="Arial" w:hAnsi="Arial" w:cs="Arial"/>
          <w:szCs w:val="22"/>
          <w:lang w:val="fr-FR"/>
        </w:rPr>
        <w:t xml:space="preserve"> développement de synergies entre les conventions culturelles de l</w:t>
      </w:r>
      <w:r w:rsidR="00CD5E00">
        <w:rPr>
          <w:rFonts w:ascii="Arial" w:hAnsi="Arial" w:cs="Arial"/>
          <w:szCs w:val="22"/>
          <w:lang w:val="fr-FR"/>
        </w:rPr>
        <w:t>’</w:t>
      </w:r>
      <w:r w:rsidR="002D7FB6" w:rsidRPr="009A0B37">
        <w:rPr>
          <w:rFonts w:ascii="Arial" w:hAnsi="Arial" w:cs="Arial"/>
          <w:szCs w:val="22"/>
          <w:lang w:val="fr-FR"/>
        </w:rPr>
        <w:t>UNESCO. La représentante a évoqué l</w:t>
      </w:r>
      <w:r w:rsidR="00CD5E00">
        <w:rPr>
          <w:rFonts w:ascii="Arial" w:hAnsi="Arial" w:cs="Arial"/>
          <w:szCs w:val="22"/>
          <w:lang w:val="fr-FR"/>
        </w:rPr>
        <w:t>’</w:t>
      </w:r>
      <w:r w:rsidR="002D7FB6" w:rsidRPr="009A0B37">
        <w:rPr>
          <w:rFonts w:ascii="Arial" w:hAnsi="Arial" w:cs="Arial"/>
          <w:szCs w:val="22"/>
          <w:lang w:val="fr-FR"/>
        </w:rPr>
        <w:t>évolution constant</w:t>
      </w:r>
      <w:r w:rsidR="00C9404C" w:rsidRPr="009A0B37">
        <w:rPr>
          <w:rFonts w:ascii="Arial" w:hAnsi="Arial" w:cs="Arial"/>
          <w:szCs w:val="22"/>
          <w:lang w:val="fr-FR"/>
        </w:rPr>
        <w:t>e</w:t>
      </w:r>
      <w:r w:rsidR="002D7FB6" w:rsidRPr="009A0B37">
        <w:rPr>
          <w:rFonts w:ascii="Arial" w:hAnsi="Arial" w:cs="Arial"/>
          <w:szCs w:val="22"/>
          <w:lang w:val="fr-FR"/>
        </w:rPr>
        <w:t xml:space="preserve"> du Forum des ONG. En 201</w:t>
      </w:r>
      <w:r w:rsidR="00C9404C" w:rsidRPr="009A0B37">
        <w:rPr>
          <w:rFonts w:ascii="Arial" w:hAnsi="Arial" w:cs="Arial"/>
          <w:szCs w:val="22"/>
          <w:lang w:val="fr-FR"/>
        </w:rPr>
        <w:t xml:space="preserve">5, il avait établi un comité </w:t>
      </w:r>
      <w:r w:rsidR="009A0B37" w:rsidRPr="009A0B37">
        <w:rPr>
          <w:rFonts w:ascii="Arial" w:hAnsi="Arial" w:cs="Arial"/>
          <w:szCs w:val="22"/>
          <w:lang w:val="fr-FR"/>
        </w:rPr>
        <w:t xml:space="preserve">de pilotage </w:t>
      </w:r>
      <w:r w:rsidR="00D36B78">
        <w:rPr>
          <w:rFonts w:ascii="Arial" w:hAnsi="Arial" w:cs="Arial"/>
          <w:szCs w:val="22"/>
          <w:lang w:val="fr-FR"/>
        </w:rPr>
        <w:t>constitué</w:t>
      </w:r>
      <w:r w:rsidR="002D7FB6" w:rsidRPr="009A0B37">
        <w:rPr>
          <w:rFonts w:ascii="Arial" w:hAnsi="Arial" w:cs="Arial"/>
          <w:szCs w:val="22"/>
          <w:lang w:val="fr-FR"/>
        </w:rPr>
        <w:t xml:space="preserve"> de représentants </w:t>
      </w:r>
      <w:r w:rsidR="00C9404C" w:rsidRPr="009A0B37">
        <w:rPr>
          <w:rFonts w:ascii="Arial" w:hAnsi="Arial" w:cs="Arial"/>
          <w:szCs w:val="22"/>
          <w:lang w:val="fr-FR"/>
        </w:rPr>
        <w:t xml:space="preserve">originaires </w:t>
      </w:r>
      <w:r w:rsidR="002D7FB6" w:rsidRPr="009A0B37">
        <w:rPr>
          <w:rFonts w:ascii="Arial" w:hAnsi="Arial" w:cs="Arial"/>
          <w:szCs w:val="22"/>
          <w:lang w:val="fr-FR"/>
        </w:rPr>
        <w:t xml:space="preserve">de différentes régions du monde afin de contribuer aux </w:t>
      </w:r>
      <w:r w:rsidR="009A0B37" w:rsidRPr="009A0B37">
        <w:rPr>
          <w:rFonts w:ascii="Arial" w:hAnsi="Arial" w:cs="Arial"/>
          <w:szCs w:val="22"/>
          <w:lang w:val="fr-FR"/>
        </w:rPr>
        <w:t>évolutions actuelles, et trois nouveaux groupes de travail avaient été créés sur les programmes de renforcement des capacités, la coopération entre les ONG et les chercheurs dans le domaine du patrimoine immatériel, et les questions d</w:t>
      </w:r>
      <w:r w:rsidR="00CD5E00">
        <w:rPr>
          <w:rFonts w:ascii="Arial" w:hAnsi="Arial" w:cs="Arial"/>
          <w:szCs w:val="22"/>
          <w:lang w:val="fr-FR"/>
        </w:rPr>
        <w:t>’</w:t>
      </w:r>
      <w:r w:rsidR="009A0B37" w:rsidRPr="009A0B37">
        <w:rPr>
          <w:rFonts w:ascii="Arial" w:hAnsi="Arial" w:cs="Arial"/>
          <w:szCs w:val="22"/>
          <w:lang w:val="fr-FR"/>
        </w:rPr>
        <w:t>éthique. Pour contribuer à diffuser l</w:t>
      </w:r>
      <w:r w:rsidR="00CD5E00">
        <w:rPr>
          <w:rFonts w:ascii="Arial" w:hAnsi="Arial" w:cs="Arial"/>
          <w:szCs w:val="22"/>
          <w:lang w:val="fr-FR"/>
        </w:rPr>
        <w:t>’</w:t>
      </w:r>
      <w:r w:rsidR="009A0B37" w:rsidRPr="009A0B37">
        <w:rPr>
          <w:rFonts w:ascii="Arial" w:hAnsi="Arial" w:cs="Arial"/>
          <w:szCs w:val="22"/>
          <w:lang w:val="fr-FR"/>
        </w:rPr>
        <w:t xml:space="preserve">esprit de </w:t>
      </w:r>
      <w:r w:rsidR="007158F6">
        <w:rPr>
          <w:rFonts w:ascii="Arial" w:hAnsi="Arial" w:cs="Arial"/>
          <w:szCs w:val="22"/>
          <w:lang w:val="fr-FR"/>
        </w:rPr>
        <w:t xml:space="preserve">la </w:t>
      </w:r>
      <w:r w:rsidR="009A0B37" w:rsidRPr="009A0B37">
        <w:rPr>
          <w:rFonts w:ascii="Arial" w:hAnsi="Arial" w:cs="Arial"/>
          <w:szCs w:val="22"/>
          <w:lang w:val="fr-FR"/>
        </w:rPr>
        <w:t>Convention et promouvoir la sauvegarde, le Forum des ONG avait développé des programmes de renforcement des capacités et créé des réseaux</w:t>
      </w:r>
      <w:r w:rsidR="006361CD">
        <w:rPr>
          <w:rFonts w:ascii="Arial" w:hAnsi="Arial" w:cs="Arial"/>
          <w:szCs w:val="22"/>
          <w:lang w:val="fr-FR"/>
        </w:rPr>
        <w:t xml:space="preserve"> aux niveaux national, </w:t>
      </w:r>
      <w:proofErr w:type="spellStart"/>
      <w:r w:rsidR="006361CD">
        <w:rPr>
          <w:rFonts w:ascii="Arial" w:hAnsi="Arial" w:cs="Arial"/>
          <w:szCs w:val="22"/>
          <w:lang w:val="fr-FR"/>
        </w:rPr>
        <w:t>sous-</w:t>
      </w:r>
      <w:r w:rsidR="009A0B37" w:rsidRPr="009A0B37">
        <w:rPr>
          <w:rFonts w:ascii="Arial" w:hAnsi="Arial" w:cs="Arial"/>
          <w:szCs w:val="22"/>
          <w:lang w:val="fr-FR"/>
        </w:rPr>
        <w:t>régional</w:t>
      </w:r>
      <w:proofErr w:type="spellEnd"/>
      <w:r w:rsidR="009A0B37" w:rsidRPr="009A0B37">
        <w:rPr>
          <w:rFonts w:ascii="Arial" w:hAnsi="Arial" w:cs="Arial"/>
          <w:szCs w:val="22"/>
          <w:lang w:val="fr-FR"/>
        </w:rPr>
        <w:t xml:space="preserve"> et régional. Ces réseaux mobilisaient l</w:t>
      </w:r>
      <w:r w:rsidR="00CD5E00">
        <w:rPr>
          <w:rFonts w:ascii="Arial" w:hAnsi="Arial" w:cs="Arial"/>
          <w:szCs w:val="22"/>
          <w:lang w:val="fr-FR"/>
        </w:rPr>
        <w:t>’</w:t>
      </w:r>
      <w:r w:rsidR="009A0B37" w:rsidRPr="009A0B37">
        <w:rPr>
          <w:rFonts w:ascii="Arial" w:hAnsi="Arial" w:cs="Arial"/>
          <w:szCs w:val="22"/>
          <w:lang w:val="fr-FR"/>
        </w:rPr>
        <w:t>expérience dans le domaine de la médiation acquise par les communautés, les ONG, les chercheurs et d</w:t>
      </w:r>
      <w:r w:rsidR="00CD5E00">
        <w:rPr>
          <w:rFonts w:ascii="Arial" w:hAnsi="Arial" w:cs="Arial"/>
          <w:szCs w:val="22"/>
          <w:lang w:val="fr-FR"/>
        </w:rPr>
        <w:t>’</w:t>
      </w:r>
      <w:r w:rsidR="009A0B37" w:rsidRPr="009A0B37">
        <w:rPr>
          <w:rFonts w:ascii="Arial" w:hAnsi="Arial" w:cs="Arial"/>
          <w:szCs w:val="22"/>
          <w:lang w:val="fr-FR"/>
        </w:rPr>
        <w:t>autres acteurs essentiels. Des projets concrets étaient en cours d</w:t>
      </w:r>
      <w:r w:rsidR="00CD5E00">
        <w:rPr>
          <w:rFonts w:ascii="Arial" w:hAnsi="Arial" w:cs="Arial"/>
          <w:szCs w:val="22"/>
          <w:lang w:val="fr-FR"/>
        </w:rPr>
        <w:t>’</w:t>
      </w:r>
      <w:r w:rsidR="009A0B37" w:rsidRPr="009A0B37">
        <w:rPr>
          <w:rFonts w:ascii="Arial" w:hAnsi="Arial" w:cs="Arial"/>
          <w:szCs w:val="22"/>
          <w:lang w:val="fr-FR" w:eastAsia="en-US"/>
        </w:rPr>
        <w:t>élaboration</w:t>
      </w:r>
      <w:r w:rsidR="009A0B37" w:rsidRPr="009A0B37">
        <w:rPr>
          <w:rFonts w:ascii="Arial" w:hAnsi="Arial" w:cs="Arial"/>
          <w:szCs w:val="22"/>
          <w:lang w:val="fr-FR"/>
        </w:rPr>
        <w:t xml:space="preserve"> dans la région Asie-Pacifique, en Amérique-Caraïbes, en Afrique subsaharienne et en Europe. Le Forum avait sa propre publication en ligne </w:t>
      </w:r>
      <w:hyperlink r:id="rId64" w:history="1">
        <w:r w:rsidR="009A0B37" w:rsidRPr="009A0B37">
          <w:rPr>
            <w:rStyle w:val="Hyperlink"/>
            <w:rFonts w:ascii="Arial" w:hAnsi="Arial" w:cs="Arial"/>
            <w:iCs/>
            <w:szCs w:val="22"/>
            <w:lang w:val="fr-FR"/>
          </w:rPr>
          <w:t>#</w:t>
        </w:r>
        <w:r w:rsidR="009A0B37" w:rsidRPr="009A0B37">
          <w:rPr>
            <w:rStyle w:val="Hyperlink"/>
            <w:rFonts w:ascii="Arial" w:hAnsi="Arial" w:cs="Arial"/>
            <w:i/>
            <w:iCs/>
            <w:szCs w:val="22"/>
            <w:lang w:val="fr-FR"/>
          </w:rPr>
          <w:t>HeritageAlive</w:t>
        </w:r>
      </w:hyperlink>
      <w:r w:rsidR="009A0B37" w:rsidRPr="009A0B37">
        <w:rPr>
          <w:rStyle w:val="Hyperlink"/>
          <w:rFonts w:ascii="Arial" w:hAnsi="Arial" w:cs="Arial"/>
          <w:i/>
          <w:iCs/>
          <w:szCs w:val="22"/>
          <w:u w:val="none"/>
          <w:lang w:val="fr-FR"/>
        </w:rPr>
        <w:t xml:space="preserve"> </w:t>
      </w:r>
      <w:r w:rsidR="009A0B37">
        <w:rPr>
          <w:rStyle w:val="Hyperlink"/>
          <w:rFonts w:ascii="Arial" w:hAnsi="Arial" w:cs="Arial"/>
          <w:iCs/>
          <w:color w:val="auto"/>
          <w:szCs w:val="22"/>
          <w:u w:val="none"/>
          <w:lang w:val="fr-FR"/>
        </w:rPr>
        <w:t>dans laquelle on débattait</w:t>
      </w:r>
      <w:r w:rsidR="009A0B37" w:rsidRPr="009A0B37">
        <w:rPr>
          <w:rStyle w:val="Hyperlink"/>
          <w:rFonts w:ascii="Arial" w:hAnsi="Arial" w:cs="Arial"/>
          <w:iCs/>
          <w:color w:val="auto"/>
          <w:szCs w:val="22"/>
          <w:u w:val="none"/>
          <w:lang w:val="fr-FR"/>
        </w:rPr>
        <w:t xml:space="preserve"> des méthodes de sauvegarde</w:t>
      </w:r>
      <w:r w:rsidR="00D36B78">
        <w:rPr>
          <w:rStyle w:val="Hyperlink"/>
          <w:rFonts w:ascii="Arial" w:hAnsi="Arial" w:cs="Arial"/>
          <w:iCs/>
          <w:color w:val="auto"/>
          <w:szCs w:val="22"/>
          <w:u w:val="none"/>
          <w:lang w:val="fr-FR"/>
        </w:rPr>
        <w:t>. Conscient</w:t>
      </w:r>
      <w:r w:rsidR="009A0B37">
        <w:rPr>
          <w:rStyle w:val="Hyperlink"/>
          <w:rFonts w:ascii="Arial" w:hAnsi="Arial" w:cs="Arial"/>
          <w:iCs/>
          <w:color w:val="auto"/>
          <w:szCs w:val="22"/>
          <w:u w:val="none"/>
          <w:lang w:val="fr-FR"/>
        </w:rPr>
        <w:t xml:space="preserve"> de la volonté de l</w:t>
      </w:r>
      <w:r w:rsidR="00CD5E00">
        <w:rPr>
          <w:rStyle w:val="Hyperlink"/>
          <w:rFonts w:ascii="Arial" w:hAnsi="Arial" w:cs="Arial"/>
          <w:iCs/>
          <w:color w:val="auto"/>
          <w:szCs w:val="22"/>
          <w:u w:val="none"/>
          <w:lang w:val="fr-FR"/>
        </w:rPr>
        <w:t>’</w:t>
      </w:r>
      <w:r w:rsidR="009A0B37" w:rsidRPr="009A0B37">
        <w:rPr>
          <w:rStyle w:val="Hyperlink"/>
          <w:rFonts w:ascii="Arial" w:hAnsi="Arial" w:cs="Arial"/>
          <w:iCs/>
          <w:color w:val="auto"/>
          <w:szCs w:val="22"/>
          <w:u w:val="none"/>
          <w:lang w:val="fr-FR"/>
        </w:rPr>
        <w:t>Assemblée</w:t>
      </w:r>
      <w:r w:rsidR="009A0B37">
        <w:rPr>
          <w:rStyle w:val="Hyperlink"/>
          <w:rFonts w:ascii="Arial" w:hAnsi="Arial" w:cs="Arial"/>
          <w:iCs/>
          <w:color w:val="auto"/>
          <w:szCs w:val="22"/>
          <w:u w:val="none"/>
          <w:lang w:val="fr-FR"/>
        </w:rPr>
        <w:t xml:space="preserve"> d</w:t>
      </w:r>
      <w:r w:rsidR="00CD5E00">
        <w:rPr>
          <w:rStyle w:val="Hyperlink"/>
          <w:rFonts w:ascii="Arial" w:hAnsi="Arial" w:cs="Arial"/>
          <w:iCs/>
          <w:color w:val="auto"/>
          <w:szCs w:val="22"/>
          <w:u w:val="none"/>
          <w:lang w:val="fr-FR"/>
        </w:rPr>
        <w:t>’</w:t>
      </w:r>
      <w:r w:rsidR="009A0B37">
        <w:rPr>
          <w:rStyle w:val="Hyperlink"/>
          <w:rFonts w:ascii="Arial" w:hAnsi="Arial" w:cs="Arial"/>
          <w:iCs/>
          <w:color w:val="auto"/>
          <w:szCs w:val="22"/>
          <w:u w:val="none"/>
          <w:lang w:val="fr-FR"/>
        </w:rPr>
        <w:t xml:space="preserve">établir un mécanisme simple et facile de partage des pratiques de </w:t>
      </w:r>
      <w:r w:rsidR="009A0B37" w:rsidRPr="009A0B37">
        <w:rPr>
          <w:rStyle w:val="Hyperlink"/>
          <w:rFonts w:ascii="Arial" w:hAnsi="Arial" w:cs="Arial"/>
          <w:iCs/>
          <w:color w:val="auto"/>
          <w:szCs w:val="22"/>
          <w:u w:val="none"/>
          <w:lang w:val="fr-FR"/>
        </w:rPr>
        <w:t>sauvegarde</w:t>
      </w:r>
      <w:r w:rsidR="009A0B37">
        <w:rPr>
          <w:rStyle w:val="Hyperlink"/>
          <w:rFonts w:ascii="Arial" w:hAnsi="Arial" w:cs="Arial"/>
          <w:iCs/>
          <w:color w:val="auto"/>
          <w:szCs w:val="22"/>
          <w:u w:val="none"/>
          <w:lang w:val="fr-FR"/>
        </w:rPr>
        <w:t xml:space="preserve">, le Forum proposait de </w:t>
      </w:r>
      <w:r w:rsidR="00D36B78">
        <w:rPr>
          <w:rStyle w:val="Hyperlink"/>
          <w:rFonts w:ascii="Arial" w:hAnsi="Arial" w:cs="Arial"/>
          <w:iCs/>
          <w:color w:val="auto"/>
          <w:szCs w:val="22"/>
          <w:u w:val="none"/>
          <w:lang w:val="fr-FR"/>
        </w:rPr>
        <w:t>développer</w:t>
      </w:r>
      <w:r w:rsidR="009A0B37">
        <w:rPr>
          <w:rStyle w:val="Hyperlink"/>
          <w:rFonts w:ascii="Arial" w:hAnsi="Arial" w:cs="Arial"/>
          <w:iCs/>
          <w:color w:val="auto"/>
          <w:szCs w:val="22"/>
          <w:u w:val="none"/>
          <w:lang w:val="fr-FR"/>
        </w:rPr>
        <w:t xml:space="preserve"> un projet pilote basé sur le travail en cours afin de fournir une réponse concrète à cette demande. À cet égard, le Forum espérait pouvoir compter sur le soutien du Fonds pour la </w:t>
      </w:r>
      <w:r w:rsidR="009A0B37" w:rsidRPr="009A0B37">
        <w:rPr>
          <w:rStyle w:val="Hyperlink"/>
          <w:rFonts w:ascii="Arial" w:hAnsi="Arial" w:cs="Arial"/>
          <w:iCs/>
          <w:color w:val="auto"/>
          <w:szCs w:val="22"/>
          <w:u w:val="none"/>
          <w:lang w:val="fr-FR"/>
        </w:rPr>
        <w:t>sauvegarde</w:t>
      </w:r>
      <w:r w:rsidR="009A0B37">
        <w:rPr>
          <w:rStyle w:val="Hyperlink"/>
          <w:rFonts w:ascii="Arial" w:hAnsi="Arial" w:cs="Arial"/>
          <w:iCs/>
          <w:color w:val="auto"/>
          <w:szCs w:val="22"/>
          <w:u w:val="none"/>
          <w:lang w:val="fr-FR"/>
        </w:rPr>
        <w:t xml:space="preserve"> du PCI. Enfin, pendant les sessions du Comité et de l</w:t>
      </w:r>
      <w:r w:rsidR="00CD5E00">
        <w:rPr>
          <w:rStyle w:val="Hyperlink"/>
          <w:rFonts w:ascii="Arial" w:hAnsi="Arial" w:cs="Arial"/>
          <w:iCs/>
          <w:color w:val="auto"/>
          <w:szCs w:val="22"/>
          <w:u w:val="none"/>
          <w:lang w:val="fr-FR"/>
        </w:rPr>
        <w:t>’</w:t>
      </w:r>
      <w:r w:rsidR="009A0B37">
        <w:rPr>
          <w:rStyle w:val="Hyperlink"/>
          <w:rFonts w:ascii="Arial" w:hAnsi="Arial" w:cs="Arial"/>
          <w:iCs/>
          <w:color w:val="auto"/>
          <w:szCs w:val="22"/>
          <w:u w:val="none"/>
          <w:lang w:val="fr-FR"/>
        </w:rPr>
        <w:t>Assemblée générale, un nombre croissant d</w:t>
      </w:r>
      <w:r w:rsidR="00CD5E00">
        <w:rPr>
          <w:rStyle w:val="Hyperlink"/>
          <w:rFonts w:ascii="Arial" w:hAnsi="Arial" w:cs="Arial"/>
          <w:iCs/>
          <w:color w:val="auto"/>
          <w:szCs w:val="22"/>
          <w:u w:val="none"/>
          <w:lang w:val="fr-FR"/>
        </w:rPr>
        <w:t>’</w:t>
      </w:r>
      <w:r w:rsidR="009A0B37">
        <w:rPr>
          <w:rStyle w:val="Hyperlink"/>
          <w:rFonts w:ascii="Arial" w:hAnsi="Arial" w:cs="Arial"/>
          <w:iCs/>
          <w:color w:val="auto"/>
          <w:szCs w:val="22"/>
          <w:u w:val="none"/>
          <w:lang w:val="fr-FR"/>
        </w:rPr>
        <w:t>ONG s</w:t>
      </w:r>
      <w:r w:rsidR="00CD5E00">
        <w:rPr>
          <w:rStyle w:val="Hyperlink"/>
          <w:rFonts w:ascii="Arial" w:hAnsi="Arial" w:cs="Arial"/>
          <w:iCs/>
          <w:color w:val="auto"/>
          <w:szCs w:val="22"/>
          <w:u w:val="none"/>
          <w:lang w:val="fr-FR"/>
        </w:rPr>
        <w:t>’</w:t>
      </w:r>
      <w:r w:rsidR="009A0B37">
        <w:rPr>
          <w:rStyle w:val="Hyperlink"/>
          <w:rFonts w:ascii="Arial" w:hAnsi="Arial" w:cs="Arial"/>
          <w:iCs/>
          <w:color w:val="auto"/>
          <w:szCs w:val="22"/>
          <w:u w:val="none"/>
          <w:lang w:val="fr-FR"/>
        </w:rPr>
        <w:t>étaient rassemblées, bien que l</w:t>
      </w:r>
      <w:r w:rsidR="00CD5E00">
        <w:rPr>
          <w:rStyle w:val="Hyperlink"/>
          <w:rFonts w:ascii="Arial" w:hAnsi="Arial" w:cs="Arial"/>
          <w:iCs/>
          <w:color w:val="auto"/>
          <w:szCs w:val="22"/>
          <w:u w:val="none"/>
          <w:lang w:val="fr-FR"/>
        </w:rPr>
        <w:t>’</w:t>
      </w:r>
      <w:r w:rsidR="009A0B37">
        <w:rPr>
          <w:rStyle w:val="Hyperlink"/>
          <w:rFonts w:ascii="Arial" w:hAnsi="Arial" w:cs="Arial"/>
          <w:iCs/>
          <w:color w:val="auto"/>
          <w:szCs w:val="22"/>
          <w:u w:val="none"/>
          <w:lang w:val="fr-FR"/>
        </w:rPr>
        <w:t xml:space="preserve">on puisse </w:t>
      </w:r>
      <w:r w:rsidR="009A0B37" w:rsidRPr="009A0B37">
        <w:rPr>
          <w:rStyle w:val="Hyperlink"/>
          <w:rFonts w:ascii="Arial" w:hAnsi="Arial" w:cs="Arial"/>
          <w:iCs/>
          <w:color w:val="auto"/>
          <w:szCs w:val="22"/>
          <w:u w:val="none"/>
          <w:lang w:val="fr-FR"/>
        </w:rPr>
        <w:t>toutefois</w:t>
      </w:r>
      <w:r w:rsidR="009A0B37">
        <w:rPr>
          <w:rStyle w:val="Hyperlink"/>
          <w:rFonts w:ascii="Arial" w:hAnsi="Arial" w:cs="Arial"/>
          <w:iCs/>
          <w:color w:val="auto"/>
          <w:szCs w:val="22"/>
          <w:u w:val="none"/>
          <w:lang w:val="fr-FR"/>
        </w:rPr>
        <w:t xml:space="preserve"> regretter la </w:t>
      </w:r>
      <w:r w:rsidR="009A0B37" w:rsidRPr="009A0B37">
        <w:rPr>
          <w:rStyle w:val="Hyperlink"/>
          <w:rFonts w:ascii="Arial" w:hAnsi="Arial" w:cs="Arial"/>
          <w:iCs/>
          <w:color w:val="auto"/>
          <w:szCs w:val="22"/>
          <w:u w:val="none"/>
          <w:lang w:val="fr-FR"/>
        </w:rPr>
        <w:t>participation</w:t>
      </w:r>
      <w:r w:rsidR="009A0B37">
        <w:rPr>
          <w:rStyle w:val="Hyperlink"/>
          <w:rFonts w:ascii="Arial" w:hAnsi="Arial" w:cs="Arial"/>
          <w:iCs/>
          <w:color w:val="auto"/>
          <w:szCs w:val="22"/>
          <w:u w:val="none"/>
          <w:lang w:val="fr-FR"/>
        </w:rPr>
        <w:t xml:space="preserve"> réduite d</w:t>
      </w:r>
      <w:r w:rsidR="00CD5E00">
        <w:rPr>
          <w:rStyle w:val="Hyperlink"/>
          <w:rFonts w:ascii="Arial" w:hAnsi="Arial" w:cs="Arial"/>
          <w:iCs/>
          <w:color w:val="auto"/>
          <w:szCs w:val="22"/>
          <w:u w:val="none"/>
          <w:lang w:val="fr-FR"/>
        </w:rPr>
        <w:t>’</w:t>
      </w:r>
      <w:r w:rsidR="009A0B37">
        <w:rPr>
          <w:rStyle w:val="Hyperlink"/>
          <w:rFonts w:ascii="Arial" w:hAnsi="Arial" w:cs="Arial"/>
          <w:iCs/>
          <w:color w:val="auto"/>
          <w:szCs w:val="22"/>
          <w:u w:val="none"/>
          <w:lang w:val="fr-FR"/>
        </w:rPr>
        <w:t xml:space="preserve">ONG francophones, </w:t>
      </w:r>
      <w:r w:rsidR="009A0B37" w:rsidRPr="009A0B37">
        <w:rPr>
          <w:rStyle w:val="Hyperlink"/>
          <w:rFonts w:ascii="Arial" w:hAnsi="Arial" w:cs="Arial"/>
          <w:iCs/>
          <w:color w:val="auto"/>
          <w:szCs w:val="22"/>
          <w:u w:val="none"/>
          <w:lang w:val="fr-FR" w:eastAsia="en-US"/>
        </w:rPr>
        <w:t>en particulier</w:t>
      </w:r>
      <w:r w:rsidR="009A0B37">
        <w:rPr>
          <w:rStyle w:val="Hyperlink"/>
          <w:rFonts w:ascii="Arial" w:hAnsi="Arial" w:cs="Arial"/>
          <w:iCs/>
          <w:color w:val="auto"/>
          <w:szCs w:val="22"/>
          <w:u w:val="none"/>
          <w:lang w:val="fr-FR"/>
        </w:rPr>
        <w:t xml:space="preserve"> des pays en </w:t>
      </w:r>
      <w:r w:rsidR="009A0B37" w:rsidRPr="009A0B37">
        <w:rPr>
          <w:rStyle w:val="Hyperlink"/>
          <w:rFonts w:ascii="Arial" w:hAnsi="Arial" w:cs="Arial"/>
          <w:iCs/>
          <w:color w:val="auto"/>
          <w:szCs w:val="22"/>
          <w:u w:val="none"/>
          <w:lang w:val="fr-FR"/>
        </w:rPr>
        <w:t>développement</w:t>
      </w:r>
      <w:r w:rsidR="009A0B37">
        <w:rPr>
          <w:rStyle w:val="Hyperlink"/>
          <w:rFonts w:ascii="Arial" w:hAnsi="Arial" w:cs="Arial"/>
          <w:iCs/>
          <w:color w:val="auto"/>
          <w:szCs w:val="22"/>
          <w:u w:val="none"/>
          <w:lang w:val="fr-FR"/>
        </w:rPr>
        <w:t>, en raison de l</w:t>
      </w:r>
      <w:r w:rsidR="00CD5E00">
        <w:rPr>
          <w:rStyle w:val="Hyperlink"/>
          <w:rFonts w:ascii="Arial" w:hAnsi="Arial" w:cs="Arial"/>
          <w:iCs/>
          <w:color w:val="auto"/>
          <w:szCs w:val="22"/>
          <w:u w:val="none"/>
          <w:lang w:val="fr-FR"/>
        </w:rPr>
        <w:t>’</w:t>
      </w:r>
      <w:r w:rsidR="009A0B37">
        <w:rPr>
          <w:rStyle w:val="Hyperlink"/>
          <w:rFonts w:ascii="Arial" w:hAnsi="Arial" w:cs="Arial"/>
          <w:iCs/>
          <w:color w:val="auto"/>
          <w:szCs w:val="22"/>
          <w:u w:val="none"/>
          <w:lang w:val="fr-FR"/>
        </w:rPr>
        <w:t>absence de services d</w:t>
      </w:r>
      <w:r w:rsidR="00CD5E00">
        <w:rPr>
          <w:rStyle w:val="Hyperlink"/>
          <w:rFonts w:ascii="Arial" w:hAnsi="Arial" w:cs="Arial"/>
          <w:iCs/>
          <w:color w:val="auto"/>
          <w:szCs w:val="22"/>
          <w:u w:val="none"/>
          <w:lang w:val="fr-FR"/>
        </w:rPr>
        <w:t>’</w:t>
      </w:r>
      <w:r w:rsidR="009A0B37" w:rsidRPr="009A0B37">
        <w:rPr>
          <w:rStyle w:val="Hyperlink"/>
          <w:rFonts w:ascii="Arial" w:hAnsi="Arial" w:cs="Arial"/>
          <w:iCs/>
          <w:color w:val="auto"/>
          <w:szCs w:val="22"/>
          <w:u w:val="none"/>
          <w:lang w:val="fr-FR"/>
        </w:rPr>
        <w:t>interprétation</w:t>
      </w:r>
      <w:r w:rsidR="009A0B37">
        <w:rPr>
          <w:rStyle w:val="Hyperlink"/>
          <w:rFonts w:ascii="Arial" w:hAnsi="Arial" w:cs="Arial"/>
          <w:iCs/>
          <w:color w:val="auto"/>
          <w:szCs w:val="22"/>
          <w:u w:val="none"/>
          <w:lang w:val="fr-FR"/>
        </w:rPr>
        <w:t>. Le Forum demandait donc de toute urgence un soutien financier de la part des États parties</w:t>
      </w:r>
      <w:r w:rsidR="00D36B78">
        <w:rPr>
          <w:rStyle w:val="Hyperlink"/>
          <w:rFonts w:ascii="Arial" w:hAnsi="Arial" w:cs="Arial"/>
          <w:iCs/>
          <w:color w:val="auto"/>
          <w:szCs w:val="22"/>
          <w:u w:val="none"/>
          <w:lang w:val="fr-FR"/>
        </w:rPr>
        <w:t xml:space="preserve">, </w:t>
      </w:r>
      <w:r w:rsidR="009A0B37">
        <w:rPr>
          <w:rStyle w:val="Hyperlink"/>
          <w:rFonts w:ascii="Arial" w:hAnsi="Arial" w:cs="Arial"/>
          <w:iCs/>
          <w:color w:val="auto"/>
          <w:szCs w:val="22"/>
          <w:u w:val="none"/>
          <w:lang w:val="fr-FR"/>
        </w:rPr>
        <w:t>au moyen de contributions volontaires ou de l</w:t>
      </w:r>
      <w:r w:rsidR="00CD5E00">
        <w:rPr>
          <w:rStyle w:val="Hyperlink"/>
          <w:rFonts w:ascii="Arial" w:hAnsi="Arial" w:cs="Arial"/>
          <w:iCs/>
          <w:color w:val="auto"/>
          <w:szCs w:val="22"/>
          <w:u w:val="none"/>
          <w:lang w:val="fr-FR"/>
        </w:rPr>
        <w:t>’</w:t>
      </w:r>
      <w:r w:rsidR="009A0B37" w:rsidRPr="009A0B37">
        <w:rPr>
          <w:rStyle w:val="Hyperlink"/>
          <w:rFonts w:ascii="Arial" w:hAnsi="Arial" w:cs="Arial"/>
          <w:iCs/>
          <w:color w:val="auto"/>
          <w:szCs w:val="22"/>
          <w:u w:val="none"/>
          <w:lang w:val="fr-FR"/>
        </w:rPr>
        <w:t>utilisation</w:t>
      </w:r>
      <w:r w:rsidR="009A0B37">
        <w:rPr>
          <w:rStyle w:val="Hyperlink"/>
          <w:rFonts w:ascii="Arial" w:hAnsi="Arial" w:cs="Arial"/>
          <w:iCs/>
          <w:color w:val="auto"/>
          <w:szCs w:val="22"/>
          <w:u w:val="none"/>
          <w:lang w:val="fr-FR"/>
        </w:rPr>
        <w:t xml:space="preserve"> des ressources du Fonds</w:t>
      </w:r>
      <w:r w:rsidR="00D36B78">
        <w:rPr>
          <w:rStyle w:val="Hyperlink"/>
          <w:rFonts w:ascii="Arial" w:hAnsi="Arial" w:cs="Arial"/>
          <w:iCs/>
          <w:color w:val="auto"/>
          <w:szCs w:val="22"/>
          <w:u w:val="none"/>
          <w:lang w:val="fr-FR"/>
        </w:rPr>
        <w:t>,</w:t>
      </w:r>
      <w:r w:rsidR="009A0B37">
        <w:rPr>
          <w:rStyle w:val="Hyperlink"/>
          <w:rFonts w:ascii="Arial" w:hAnsi="Arial" w:cs="Arial"/>
          <w:iCs/>
          <w:color w:val="auto"/>
          <w:szCs w:val="22"/>
          <w:u w:val="none"/>
          <w:lang w:val="fr-FR"/>
        </w:rPr>
        <w:t xml:space="preserve"> afin de permettre une </w:t>
      </w:r>
      <w:r w:rsidR="009A0B37" w:rsidRPr="009A0B37">
        <w:rPr>
          <w:rStyle w:val="Hyperlink"/>
          <w:rFonts w:ascii="Arial" w:hAnsi="Arial" w:cs="Arial"/>
          <w:iCs/>
          <w:color w:val="auto"/>
          <w:szCs w:val="22"/>
          <w:u w:val="none"/>
          <w:lang w:val="fr-FR"/>
        </w:rPr>
        <w:t>interprétation</w:t>
      </w:r>
      <w:r w:rsidR="009A0B37">
        <w:rPr>
          <w:rStyle w:val="Hyperlink"/>
          <w:rFonts w:ascii="Arial" w:hAnsi="Arial" w:cs="Arial"/>
          <w:iCs/>
          <w:color w:val="auto"/>
          <w:szCs w:val="22"/>
          <w:u w:val="none"/>
          <w:lang w:val="fr-FR"/>
        </w:rPr>
        <w:t xml:space="preserve"> simultanée dans deux langues lors de ces réunions. </w:t>
      </w:r>
      <w:r w:rsidR="00D36B78">
        <w:rPr>
          <w:rStyle w:val="Hyperlink"/>
          <w:rFonts w:ascii="Arial" w:hAnsi="Arial" w:cs="Arial"/>
          <w:iCs/>
          <w:color w:val="auto"/>
          <w:szCs w:val="22"/>
          <w:u w:val="none"/>
          <w:lang w:val="fr-FR"/>
        </w:rPr>
        <w:t xml:space="preserve">Le Forum encourageait </w:t>
      </w:r>
      <w:r w:rsidR="006361CD">
        <w:rPr>
          <w:rStyle w:val="Hyperlink"/>
          <w:rFonts w:ascii="Arial" w:hAnsi="Arial" w:cs="Arial"/>
          <w:iCs/>
          <w:color w:val="auto"/>
          <w:szCs w:val="22"/>
          <w:u w:val="none"/>
          <w:lang w:val="fr-FR"/>
        </w:rPr>
        <w:t xml:space="preserve">le </w:t>
      </w:r>
      <w:r w:rsidR="00D36B78">
        <w:rPr>
          <w:rStyle w:val="Hyperlink"/>
          <w:rFonts w:ascii="Arial" w:hAnsi="Arial" w:cs="Arial"/>
          <w:iCs/>
          <w:color w:val="auto"/>
          <w:szCs w:val="22"/>
          <w:u w:val="none"/>
          <w:lang w:val="fr-FR"/>
        </w:rPr>
        <w:t>plus grand nombre possible d</w:t>
      </w:r>
      <w:r w:rsidR="00CD5E00">
        <w:rPr>
          <w:rStyle w:val="Hyperlink"/>
          <w:rFonts w:ascii="Arial" w:hAnsi="Arial" w:cs="Arial"/>
          <w:iCs/>
          <w:color w:val="auto"/>
          <w:szCs w:val="22"/>
          <w:u w:val="none"/>
          <w:lang w:val="fr-FR"/>
        </w:rPr>
        <w:t>’</w:t>
      </w:r>
      <w:r w:rsidR="00D36B78">
        <w:rPr>
          <w:rStyle w:val="Hyperlink"/>
          <w:rFonts w:ascii="Arial" w:hAnsi="Arial" w:cs="Arial"/>
          <w:iCs/>
          <w:color w:val="auto"/>
          <w:szCs w:val="22"/>
          <w:u w:val="none"/>
          <w:lang w:val="fr-FR"/>
        </w:rPr>
        <w:t xml:space="preserve">ONG </w:t>
      </w:r>
      <w:r w:rsidR="006361CD">
        <w:rPr>
          <w:rStyle w:val="Hyperlink"/>
          <w:rFonts w:ascii="Arial" w:hAnsi="Arial" w:cs="Arial"/>
          <w:iCs/>
          <w:color w:val="auto"/>
          <w:szCs w:val="22"/>
          <w:u w:val="none"/>
          <w:lang w:val="fr-FR"/>
        </w:rPr>
        <w:t>à s</w:t>
      </w:r>
      <w:r w:rsidR="00CD5E00">
        <w:rPr>
          <w:rStyle w:val="Hyperlink"/>
          <w:rFonts w:ascii="Arial" w:hAnsi="Arial" w:cs="Arial"/>
          <w:iCs/>
          <w:color w:val="auto"/>
          <w:szCs w:val="22"/>
          <w:u w:val="none"/>
          <w:lang w:val="fr-FR"/>
        </w:rPr>
        <w:t>’</w:t>
      </w:r>
      <w:r w:rsidR="006361CD">
        <w:rPr>
          <w:rStyle w:val="Hyperlink"/>
          <w:rFonts w:ascii="Arial" w:hAnsi="Arial" w:cs="Arial"/>
          <w:iCs/>
          <w:color w:val="auto"/>
          <w:szCs w:val="22"/>
          <w:u w:val="none"/>
          <w:lang w:val="fr-FR"/>
        </w:rPr>
        <w:t xml:space="preserve">engager </w:t>
      </w:r>
      <w:r w:rsidR="00D36B78">
        <w:rPr>
          <w:rStyle w:val="Hyperlink"/>
          <w:rFonts w:ascii="Arial" w:hAnsi="Arial" w:cs="Arial"/>
          <w:iCs/>
          <w:color w:val="auto"/>
          <w:szCs w:val="22"/>
          <w:u w:val="none"/>
          <w:lang w:val="fr-FR"/>
        </w:rPr>
        <w:t>dans ces activités</w:t>
      </w:r>
      <w:r w:rsidR="006361CD">
        <w:rPr>
          <w:rStyle w:val="Hyperlink"/>
          <w:rFonts w:ascii="Arial" w:hAnsi="Arial" w:cs="Arial"/>
          <w:iCs/>
          <w:color w:val="auto"/>
          <w:szCs w:val="22"/>
          <w:u w:val="none"/>
          <w:lang w:val="fr-FR"/>
        </w:rPr>
        <w:t>.</w:t>
      </w:r>
      <w:r w:rsidR="00D36B78">
        <w:rPr>
          <w:rStyle w:val="Hyperlink"/>
          <w:rFonts w:ascii="Arial" w:hAnsi="Arial" w:cs="Arial"/>
          <w:iCs/>
          <w:color w:val="auto"/>
          <w:szCs w:val="22"/>
          <w:u w:val="none"/>
          <w:lang w:val="fr-FR"/>
        </w:rPr>
        <w:t xml:space="preserve"> [Cette déclaration serait rapidement disponible à l</w:t>
      </w:r>
      <w:r w:rsidR="00CD5E00">
        <w:rPr>
          <w:rStyle w:val="Hyperlink"/>
          <w:rFonts w:ascii="Arial" w:hAnsi="Arial" w:cs="Arial"/>
          <w:iCs/>
          <w:color w:val="auto"/>
          <w:szCs w:val="22"/>
          <w:u w:val="none"/>
          <w:lang w:val="fr-FR"/>
        </w:rPr>
        <w:t>’</w:t>
      </w:r>
      <w:r w:rsidR="00D36B78">
        <w:rPr>
          <w:rStyle w:val="Hyperlink"/>
          <w:rFonts w:ascii="Arial" w:hAnsi="Arial" w:cs="Arial"/>
          <w:iCs/>
          <w:color w:val="auto"/>
          <w:szCs w:val="22"/>
          <w:u w:val="none"/>
          <w:lang w:val="fr-FR"/>
        </w:rPr>
        <w:t xml:space="preserve">adresse : </w:t>
      </w:r>
      <w:hyperlink r:id="rId65" w:history="1">
        <w:r w:rsidR="00D36B78" w:rsidRPr="00DB62D1">
          <w:rPr>
            <w:rStyle w:val="Hyperlink"/>
            <w:rFonts w:ascii="Arial" w:hAnsi="Arial" w:cs="Arial"/>
            <w:iCs/>
            <w:szCs w:val="22"/>
            <w:lang w:val="fr-FR"/>
          </w:rPr>
          <w:t>http://www.ichngoforum.org</w:t>
        </w:r>
      </w:hyperlink>
      <w:r w:rsidR="00D36B78" w:rsidRPr="00DB62D1">
        <w:rPr>
          <w:rStyle w:val="Hyperlink"/>
          <w:rFonts w:ascii="Arial" w:hAnsi="Arial" w:cs="Arial"/>
          <w:iCs/>
          <w:color w:val="auto"/>
          <w:szCs w:val="22"/>
          <w:u w:val="none"/>
          <w:lang w:val="fr-FR"/>
        </w:rPr>
        <w:t>]</w:t>
      </w:r>
    </w:p>
    <w:p w14:paraId="788F9844" w14:textId="7F97068B" w:rsidR="00EB65B6" w:rsidRPr="00EB65B6" w:rsidRDefault="00EB65B6"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lastRenderedPageBreak/>
        <w:t xml:space="preserve">Le </w:t>
      </w:r>
      <w:r w:rsidRPr="00EB65B6">
        <w:rPr>
          <w:rFonts w:ascii="Arial" w:hAnsi="Arial" w:cs="Arial"/>
          <w:b/>
          <w:szCs w:val="22"/>
          <w:lang w:val="fr-FR"/>
        </w:rPr>
        <w:t>Vice-Président</w:t>
      </w:r>
      <w:r>
        <w:rPr>
          <w:rFonts w:ascii="Arial" w:hAnsi="Arial" w:cs="Arial"/>
          <w:szCs w:val="22"/>
          <w:lang w:val="fr-FR"/>
        </w:rPr>
        <w:t xml:space="preserve"> a félicité le Forum des ONG pour le travail accompli et, tout </w:t>
      </w:r>
      <w:r w:rsidRPr="00EB65B6">
        <w:rPr>
          <w:rFonts w:ascii="Arial" w:hAnsi="Arial" w:cs="Arial"/>
          <w:szCs w:val="22"/>
          <w:lang w:val="fr-FR"/>
        </w:rPr>
        <w:t>particulièrement</w:t>
      </w:r>
      <w:r>
        <w:rPr>
          <w:rFonts w:ascii="Arial" w:hAnsi="Arial" w:cs="Arial"/>
          <w:szCs w:val="22"/>
          <w:lang w:val="fr-FR"/>
        </w:rPr>
        <w:t>, pour l</w:t>
      </w:r>
      <w:r w:rsidR="00CD5E00">
        <w:rPr>
          <w:rFonts w:ascii="Arial" w:hAnsi="Arial" w:cs="Arial"/>
          <w:szCs w:val="22"/>
          <w:lang w:val="fr-FR"/>
        </w:rPr>
        <w:t>’</w:t>
      </w:r>
      <w:r>
        <w:rPr>
          <w:rFonts w:ascii="Arial" w:hAnsi="Arial" w:cs="Arial"/>
          <w:szCs w:val="22"/>
          <w:lang w:val="fr-FR"/>
        </w:rPr>
        <w:t>empressement dont faisaient preuve les ONG à travailler avec l</w:t>
      </w:r>
      <w:r w:rsidR="00CD5E00">
        <w:rPr>
          <w:rFonts w:ascii="Arial" w:hAnsi="Arial" w:cs="Arial"/>
          <w:szCs w:val="22"/>
          <w:lang w:val="fr-FR"/>
        </w:rPr>
        <w:t>’</w:t>
      </w:r>
      <w:r w:rsidRPr="00EB65B6">
        <w:rPr>
          <w:rFonts w:ascii="Arial" w:hAnsi="Arial" w:cs="Arial"/>
          <w:szCs w:val="22"/>
          <w:lang w:val="fr-FR"/>
        </w:rPr>
        <w:t>Assemblée</w:t>
      </w:r>
      <w:r>
        <w:rPr>
          <w:rFonts w:ascii="Arial" w:hAnsi="Arial" w:cs="Arial"/>
          <w:szCs w:val="22"/>
          <w:lang w:val="fr-FR"/>
        </w:rPr>
        <w:t xml:space="preserve"> sur des projets qui contribueraient à une meilleure mise en œuvre de la </w:t>
      </w:r>
      <w:r w:rsidRPr="00EB65B6">
        <w:rPr>
          <w:rFonts w:ascii="Arial" w:hAnsi="Arial" w:cs="Arial"/>
          <w:szCs w:val="22"/>
          <w:lang w:val="fr-FR"/>
        </w:rPr>
        <w:t>Convention</w:t>
      </w:r>
      <w:r>
        <w:rPr>
          <w:rFonts w:ascii="Arial" w:hAnsi="Arial" w:cs="Arial"/>
          <w:szCs w:val="22"/>
          <w:lang w:val="fr-FR"/>
        </w:rPr>
        <w:t xml:space="preserve">. Les États parties pourraient compter sur les ONG, de manière intelligente et opérationnelle, pour travailler au niveau local à la mise en œuvre de la </w:t>
      </w:r>
      <w:r w:rsidRPr="00EB65B6">
        <w:rPr>
          <w:rFonts w:ascii="Arial" w:hAnsi="Arial" w:cs="Arial"/>
          <w:szCs w:val="22"/>
          <w:lang w:val="fr-FR"/>
        </w:rPr>
        <w:t>Convention</w:t>
      </w:r>
      <w:r>
        <w:rPr>
          <w:rFonts w:ascii="Arial" w:hAnsi="Arial" w:cs="Arial"/>
          <w:szCs w:val="22"/>
          <w:lang w:val="fr-FR"/>
        </w:rPr>
        <w:t>. S</w:t>
      </w:r>
      <w:r w:rsidR="00CD5E00">
        <w:rPr>
          <w:rFonts w:ascii="Arial" w:hAnsi="Arial" w:cs="Arial"/>
          <w:szCs w:val="22"/>
          <w:lang w:val="fr-FR"/>
        </w:rPr>
        <w:t>’</w:t>
      </w:r>
      <w:r>
        <w:rPr>
          <w:rFonts w:ascii="Arial" w:hAnsi="Arial" w:cs="Arial"/>
          <w:szCs w:val="22"/>
          <w:lang w:val="fr-FR"/>
        </w:rPr>
        <w:t xml:space="preserve">agissant des rapports périodiques, le Vice-Président a évoqué la façon dont la </w:t>
      </w:r>
      <w:r w:rsidRPr="00EB65B6">
        <w:rPr>
          <w:rFonts w:ascii="Arial" w:hAnsi="Arial" w:cs="Arial"/>
          <w:szCs w:val="22"/>
          <w:lang w:val="fr-FR"/>
        </w:rPr>
        <w:t>participation</w:t>
      </w:r>
      <w:r>
        <w:rPr>
          <w:rFonts w:ascii="Arial" w:hAnsi="Arial" w:cs="Arial"/>
          <w:szCs w:val="22"/>
          <w:lang w:val="fr-FR"/>
        </w:rPr>
        <w:t xml:space="preserve"> de la société civile et des ONG permettrait le </w:t>
      </w:r>
      <w:r w:rsidRPr="00EB65B6">
        <w:rPr>
          <w:rFonts w:ascii="Arial" w:hAnsi="Arial" w:cs="Arial"/>
          <w:szCs w:val="22"/>
          <w:lang w:val="fr-FR"/>
        </w:rPr>
        <w:t>développement</w:t>
      </w:r>
      <w:r>
        <w:rPr>
          <w:rFonts w:ascii="Arial" w:hAnsi="Arial" w:cs="Arial"/>
          <w:szCs w:val="22"/>
          <w:lang w:val="fr-FR"/>
        </w:rPr>
        <w:t xml:space="preserve"> d</w:t>
      </w:r>
      <w:r w:rsidR="00CD5E00">
        <w:rPr>
          <w:rFonts w:ascii="Arial" w:hAnsi="Arial" w:cs="Arial"/>
          <w:szCs w:val="22"/>
          <w:lang w:val="fr-FR"/>
        </w:rPr>
        <w:t>’</w:t>
      </w:r>
      <w:r>
        <w:rPr>
          <w:rFonts w:ascii="Arial" w:hAnsi="Arial" w:cs="Arial"/>
          <w:szCs w:val="22"/>
          <w:lang w:val="fr-FR"/>
        </w:rPr>
        <w:t>une masse critique d</w:t>
      </w:r>
      <w:r w:rsidR="00CD5E00">
        <w:rPr>
          <w:rFonts w:ascii="Arial" w:hAnsi="Arial" w:cs="Arial"/>
          <w:szCs w:val="22"/>
          <w:lang w:val="fr-FR"/>
        </w:rPr>
        <w:t>’</w:t>
      </w:r>
      <w:r>
        <w:rPr>
          <w:rFonts w:ascii="Arial" w:hAnsi="Arial" w:cs="Arial"/>
          <w:szCs w:val="22"/>
          <w:lang w:val="fr-FR"/>
        </w:rPr>
        <w:t xml:space="preserve">expertises qui aiderait les États parties à mieux résoudre ces problèmes de rapports périodiques. Le Vice-Président a de nouveau félicité les ONG, ajoutant que toutes les interventions seraient prises en </w:t>
      </w:r>
      <w:r w:rsidRPr="00EB65B6">
        <w:rPr>
          <w:rFonts w:ascii="Arial" w:hAnsi="Arial" w:cs="Arial"/>
          <w:szCs w:val="22"/>
          <w:lang w:val="fr-FR"/>
        </w:rPr>
        <w:t>considération</w:t>
      </w:r>
      <w:r>
        <w:rPr>
          <w:rFonts w:ascii="Arial" w:hAnsi="Arial" w:cs="Arial"/>
          <w:szCs w:val="22"/>
          <w:lang w:val="fr-FR"/>
        </w:rPr>
        <w:t>. Il est ensuite passé à l</w:t>
      </w:r>
      <w:r w:rsidR="00CD5E00">
        <w:rPr>
          <w:rFonts w:ascii="Arial" w:hAnsi="Arial" w:cs="Arial"/>
          <w:szCs w:val="22"/>
          <w:lang w:val="fr-FR"/>
        </w:rPr>
        <w:t>’</w:t>
      </w:r>
      <w:r>
        <w:rPr>
          <w:rFonts w:ascii="Arial" w:hAnsi="Arial" w:cs="Arial"/>
          <w:szCs w:val="22"/>
          <w:lang w:val="fr-FR"/>
        </w:rPr>
        <w:t xml:space="preserve">adoption de la </w:t>
      </w:r>
      <w:r w:rsidRPr="00EB65B6">
        <w:rPr>
          <w:rFonts w:ascii="Arial" w:hAnsi="Arial" w:cs="Arial"/>
          <w:szCs w:val="22"/>
          <w:lang w:val="fr-FR"/>
        </w:rPr>
        <w:t>résolution</w:t>
      </w:r>
      <w:r w:rsidR="007A781B">
        <w:rPr>
          <w:rFonts w:ascii="Arial" w:hAnsi="Arial" w:cs="Arial"/>
          <w:szCs w:val="22"/>
          <w:lang w:val="fr-FR"/>
        </w:rPr>
        <w:t xml:space="preserve"> 6.GA 8.</w:t>
      </w:r>
    </w:p>
    <w:p w14:paraId="1DAF27C8" w14:textId="5FE2F74F" w:rsidR="007A781B" w:rsidRDefault="007A781B"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7A781B">
        <w:rPr>
          <w:rFonts w:ascii="Arial" w:hAnsi="Arial" w:cs="Arial"/>
          <w:szCs w:val="22"/>
          <w:lang w:val="fr-FR"/>
        </w:rPr>
        <w:t>délégation</w:t>
      </w:r>
      <w:r>
        <w:rPr>
          <w:rFonts w:ascii="Arial" w:hAnsi="Arial" w:cs="Arial"/>
          <w:szCs w:val="22"/>
          <w:lang w:val="fr-FR"/>
        </w:rPr>
        <w:t xml:space="preserve"> de la </w:t>
      </w:r>
      <w:r w:rsidRPr="007A781B">
        <w:rPr>
          <w:rFonts w:ascii="Arial" w:hAnsi="Arial" w:cs="Arial"/>
          <w:b/>
          <w:szCs w:val="22"/>
          <w:lang w:val="fr-FR"/>
        </w:rPr>
        <w:t>Suède</w:t>
      </w:r>
      <w:r>
        <w:rPr>
          <w:rFonts w:ascii="Arial" w:hAnsi="Arial" w:cs="Arial"/>
          <w:szCs w:val="22"/>
          <w:lang w:val="fr-FR"/>
        </w:rPr>
        <w:t xml:space="preserve"> souhaitait proposer un nouveau </w:t>
      </w:r>
      <w:r w:rsidRPr="007A781B">
        <w:rPr>
          <w:rFonts w:ascii="Arial" w:hAnsi="Arial" w:cs="Arial"/>
          <w:szCs w:val="22"/>
          <w:lang w:val="fr-FR"/>
        </w:rPr>
        <w:t>paragraphe</w:t>
      </w:r>
      <w:r>
        <w:rPr>
          <w:rFonts w:ascii="Arial" w:hAnsi="Arial" w:cs="Arial"/>
          <w:szCs w:val="22"/>
          <w:lang w:val="fr-FR"/>
        </w:rPr>
        <w:t xml:space="preserve"> 7 mais elle y reviendrait une fois les premiers paragraphes adoptés.</w:t>
      </w:r>
    </w:p>
    <w:p w14:paraId="4C626772" w14:textId="2136726F" w:rsidR="007A781B" w:rsidRPr="007A781B" w:rsidRDefault="007A781B" w:rsidP="00312B69">
      <w:pPr>
        <w:widowControl w:val="0"/>
        <w:numPr>
          <w:ilvl w:val="0"/>
          <w:numId w:val="14"/>
        </w:numPr>
        <w:suppressAutoHyphens/>
        <w:autoSpaceDE w:val="0"/>
        <w:ind w:left="709" w:hanging="709"/>
        <w:jc w:val="both"/>
        <w:rPr>
          <w:rFonts w:ascii="Arial" w:hAnsi="Arial" w:cs="Arial"/>
          <w:szCs w:val="22"/>
          <w:lang w:val="fr-FR"/>
        </w:rPr>
      </w:pPr>
      <w:r w:rsidRPr="007A781B">
        <w:rPr>
          <w:rFonts w:ascii="Arial" w:hAnsi="Arial" w:cs="Arial"/>
          <w:szCs w:val="22"/>
          <w:lang w:val="fr-FR"/>
        </w:rPr>
        <w:t>Après avoir invité la Suède à soumettre le paragraphe</w:t>
      </w:r>
      <w:r>
        <w:rPr>
          <w:rFonts w:ascii="Arial" w:hAnsi="Arial" w:cs="Arial"/>
          <w:szCs w:val="22"/>
          <w:lang w:val="fr-FR"/>
        </w:rPr>
        <w:t xml:space="preserve"> par écrit, le </w:t>
      </w:r>
      <w:r w:rsidRPr="007A781B">
        <w:rPr>
          <w:rFonts w:ascii="Arial" w:hAnsi="Arial" w:cs="Arial"/>
          <w:b/>
          <w:szCs w:val="22"/>
          <w:lang w:val="fr-FR"/>
        </w:rPr>
        <w:t>Vice-Président</w:t>
      </w:r>
      <w:r>
        <w:rPr>
          <w:rFonts w:ascii="Arial" w:hAnsi="Arial" w:cs="Arial"/>
          <w:szCs w:val="22"/>
          <w:lang w:val="fr-FR"/>
        </w:rPr>
        <w:t xml:space="preserve"> a poursuivi les travaux avec l</w:t>
      </w:r>
      <w:r w:rsidR="00CD5E00">
        <w:rPr>
          <w:rFonts w:ascii="Arial" w:hAnsi="Arial" w:cs="Arial"/>
          <w:szCs w:val="22"/>
          <w:lang w:val="fr-FR"/>
        </w:rPr>
        <w:t>’</w:t>
      </w:r>
      <w:r>
        <w:rPr>
          <w:rFonts w:ascii="Arial" w:hAnsi="Arial" w:cs="Arial"/>
          <w:szCs w:val="22"/>
          <w:lang w:val="fr-FR"/>
        </w:rPr>
        <w:t xml:space="preserve">adoption de la </w:t>
      </w:r>
      <w:r w:rsidRPr="007A781B">
        <w:rPr>
          <w:rFonts w:ascii="Arial" w:hAnsi="Arial" w:cs="Arial"/>
          <w:szCs w:val="22"/>
          <w:lang w:val="fr-FR"/>
        </w:rPr>
        <w:t>résolution</w:t>
      </w:r>
      <w:r>
        <w:rPr>
          <w:rFonts w:ascii="Arial" w:hAnsi="Arial" w:cs="Arial"/>
          <w:szCs w:val="22"/>
          <w:lang w:val="fr-FR"/>
        </w:rPr>
        <w:t xml:space="preserve"> </w:t>
      </w:r>
      <w:r w:rsidRPr="007A781B">
        <w:rPr>
          <w:rFonts w:ascii="Arial" w:hAnsi="Arial" w:cs="Arial"/>
          <w:szCs w:val="22"/>
          <w:lang w:val="fr-FR"/>
        </w:rPr>
        <w:t>paragraphe</w:t>
      </w:r>
      <w:r>
        <w:rPr>
          <w:rFonts w:ascii="Arial" w:hAnsi="Arial" w:cs="Arial"/>
          <w:szCs w:val="22"/>
          <w:lang w:val="fr-FR"/>
        </w:rPr>
        <w:t xml:space="preserve"> par </w:t>
      </w:r>
      <w:r w:rsidRPr="007A781B">
        <w:rPr>
          <w:rFonts w:ascii="Arial" w:hAnsi="Arial" w:cs="Arial"/>
          <w:szCs w:val="22"/>
          <w:lang w:val="fr-FR"/>
        </w:rPr>
        <w:t>paragraphe</w:t>
      </w:r>
      <w:r>
        <w:rPr>
          <w:rFonts w:ascii="Arial" w:hAnsi="Arial" w:cs="Arial"/>
          <w:szCs w:val="22"/>
          <w:lang w:val="fr-FR"/>
        </w:rPr>
        <w:t>. En l</w:t>
      </w:r>
      <w:r w:rsidR="00CD5E00">
        <w:rPr>
          <w:rFonts w:ascii="Arial" w:hAnsi="Arial" w:cs="Arial"/>
          <w:szCs w:val="22"/>
          <w:lang w:val="fr-FR"/>
        </w:rPr>
        <w:t>’</w:t>
      </w:r>
      <w:r>
        <w:rPr>
          <w:rFonts w:ascii="Arial" w:hAnsi="Arial" w:cs="Arial"/>
          <w:szCs w:val="22"/>
          <w:lang w:val="fr-FR"/>
        </w:rPr>
        <w:t>absence de commentaires ou d</w:t>
      </w:r>
      <w:r w:rsidR="00CD5E00">
        <w:rPr>
          <w:rFonts w:ascii="Arial" w:hAnsi="Arial" w:cs="Arial"/>
          <w:szCs w:val="22"/>
          <w:lang w:val="fr-FR"/>
        </w:rPr>
        <w:t>’</w:t>
      </w:r>
      <w:r>
        <w:rPr>
          <w:rFonts w:ascii="Arial" w:hAnsi="Arial" w:cs="Arial"/>
          <w:szCs w:val="22"/>
          <w:lang w:val="fr-FR"/>
        </w:rPr>
        <w:t xml:space="preserve">objections, les paragraphes 1 à 6 ont été dument adoptés. Le Vice-Président est ensuite passé au nouveau </w:t>
      </w:r>
      <w:r w:rsidRPr="007A781B">
        <w:rPr>
          <w:rFonts w:ascii="Arial" w:hAnsi="Arial" w:cs="Arial"/>
          <w:szCs w:val="22"/>
          <w:lang w:val="fr-FR"/>
        </w:rPr>
        <w:t>paragraphe</w:t>
      </w:r>
      <w:r>
        <w:rPr>
          <w:rFonts w:ascii="Arial" w:hAnsi="Arial" w:cs="Arial"/>
          <w:szCs w:val="22"/>
          <w:lang w:val="fr-FR"/>
        </w:rPr>
        <w:t xml:space="preserve"> 7.</w:t>
      </w:r>
    </w:p>
    <w:p w14:paraId="437582C1" w14:textId="40D0D2E8" w:rsidR="007A781B" w:rsidRPr="007A781B" w:rsidRDefault="007A781B" w:rsidP="00312B69">
      <w:pPr>
        <w:widowControl w:val="0"/>
        <w:numPr>
          <w:ilvl w:val="0"/>
          <w:numId w:val="14"/>
        </w:numPr>
        <w:suppressAutoHyphens/>
        <w:autoSpaceDE w:val="0"/>
        <w:ind w:left="709" w:hanging="709"/>
        <w:jc w:val="both"/>
        <w:rPr>
          <w:rFonts w:ascii="Arial" w:hAnsi="Arial" w:cs="Arial"/>
          <w:szCs w:val="22"/>
          <w:lang w:val="fr-FR"/>
        </w:rPr>
      </w:pPr>
      <w:r w:rsidRPr="007A781B">
        <w:rPr>
          <w:rFonts w:ascii="Arial" w:hAnsi="Arial" w:cs="Arial"/>
          <w:szCs w:val="22"/>
          <w:lang w:val="fr-FR"/>
        </w:rPr>
        <w:t xml:space="preserve">La délégation de la </w:t>
      </w:r>
      <w:r w:rsidRPr="007A781B">
        <w:rPr>
          <w:rFonts w:ascii="Arial" w:hAnsi="Arial" w:cs="Arial"/>
          <w:b/>
          <w:szCs w:val="22"/>
          <w:lang w:val="fr-FR"/>
        </w:rPr>
        <w:t>Suède</w:t>
      </w:r>
      <w:r w:rsidRPr="007A781B">
        <w:rPr>
          <w:rFonts w:ascii="Arial" w:hAnsi="Arial" w:cs="Arial"/>
          <w:szCs w:val="22"/>
          <w:lang w:val="fr-FR"/>
        </w:rPr>
        <w:t xml:space="preserve"> a expliqué que le Forum des ONG</w:t>
      </w:r>
      <w:r>
        <w:rPr>
          <w:rFonts w:ascii="Arial" w:hAnsi="Arial" w:cs="Arial"/>
          <w:szCs w:val="22"/>
          <w:lang w:val="fr-FR"/>
        </w:rPr>
        <w:t xml:space="preserve"> présentait ses conclusions pendant les réunions du Comité, et elle avait le sentiment qu</w:t>
      </w:r>
      <w:r w:rsidR="00CD5E00">
        <w:rPr>
          <w:rFonts w:ascii="Arial" w:hAnsi="Arial" w:cs="Arial"/>
          <w:szCs w:val="22"/>
          <w:lang w:val="fr-FR"/>
        </w:rPr>
        <w:t>’</w:t>
      </w:r>
      <w:r>
        <w:rPr>
          <w:rFonts w:ascii="Arial" w:hAnsi="Arial" w:cs="Arial"/>
          <w:szCs w:val="22"/>
          <w:lang w:val="fr-FR"/>
        </w:rPr>
        <w:t xml:space="preserve">il serait important de lui permettre </w:t>
      </w:r>
      <w:r w:rsidRPr="007A781B">
        <w:rPr>
          <w:rFonts w:ascii="Arial" w:hAnsi="Arial" w:cs="Arial"/>
          <w:szCs w:val="22"/>
          <w:lang w:val="fr-FR"/>
        </w:rPr>
        <w:t>également</w:t>
      </w:r>
      <w:r>
        <w:rPr>
          <w:rFonts w:ascii="Arial" w:hAnsi="Arial" w:cs="Arial"/>
          <w:szCs w:val="22"/>
          <w:lang w:val="fr-FR"/>
        </w:rPr>
        <w:t xml:space="preserve"> de le faire pendant l</w:t>
      </w:r>
      <w:r w:rsidR="00CD5E00">
        <w:rPr>
          <w:rFonts w:ascii="Arial" w:hAnsi="Arial" w:cs="Arial"/>
          <w:szCs w:val="22"/>
          <w:lang w:val="fr-FR"/>
        </w:rPr>
        <w:t>’</w:t>
      </w:r>
      <w:r>
        <w:rPr>
          <w:rFonts w:ascii="Arial" w:hAnsi="Arial" w:cs="Arial"/>
          <w:szCs w:val="22"/>
          <w:lang w:val="fr-FR"/>
        </w:rPr>
        <w:t>Assemblée générale lorsque tous les États parties étaient présents.</w:t>
      </w:r>
    </w:p>
    <w:p w14:paraId="23077C5C" w14:textId="2637EC2B" w:rsidR="00E36D7A" w:rsidRPr="00312B69" w:rsidRDefault="00E36D7A"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E36D7A">
        <w:rPr>
          <w:rFonts w:ascii="Arial" w:hAnsi="Arial" w:cs="Arial"/>
          <w:szCs w:val="22"/>
          <w:lang w:val="fr-FR"/>
        </w:rPr>
        <w:t>délégation</w:t>
      </w:r>
      <w:r>
        <w:rPr>
          <w:rFonts w:ascii="Arial" w:hAnsi="Arial" w:cs="Arial"/>
          <w:szCs w:val="22"/>
          <w:lang w:val="fr-FR"/>
        </w:rPr>
        <w:t xml:space="preserve"> des </w:t>
      </w:r>
      <w:r w:rsidRPr="00E36D7A">
        <w:rPr>
          <w:rFonts w:ascii="Arial" w:hAnsi="Arial" w:cs="Arial"/>
          <w:b/>
          <w:szCs w:val="22"/>
          <w:lang w:val="fr-FR"/>
        </w:rPr>
        <w:t>Émirats arabes unis</w:t>
      </w:r>
      <w:r>
        <w:rPr>
          <w:rFonts w:ascii="Arial" w:hAnsi="Arial" w:cs="Arial"/>
          <w:szCs w:val="22"/>
          <w:lang w:val="fr-FR"/>
        </w:rPr>
        <w:t xml:space="preserve"> a souligné le grand intérêt qu</w:t>
      </w:r>
      <w:r w:rsidR="00CD5E00">
        <w:rPr>
          <w:rFonts w:ascii="Arial" w:hAnsi="Arial" w:cs="Arial"/>
          <w:szCs w:val="22"/>
          <w:lang w:val="fr-FR"/>
        </w:rPr>
        <w:t>’</w:t>
      </w:r>
      <w:r>
        <w:rPr>
          <w:rFonts w:ascii="Arial" w:hAnsi="Arial" w:cs="Arial"/>
          <w:szCs w:val="22"/>
          <w:lang w:val="fr-FR"/>
        </w:rPr>
        <w:t>elle éprouvait pour le travail des ONG, d</w:t>
      </w:r>
      <w:r w:rsidR="00CD5E00">
        <w:rPr>
          <w:rFonts w:ascii="Arial" w:hAnsi="Arial" w:cs="Arial"/>
          <w:szCs w:val="22"/>
          <w:lang w:val="fr-FR"/>
        </w:rPr>
        <w:t>’</w:t>
      </w:r>
      <w:r>
        <w:rPr>
          <w:rFonts w:ascii="Arial" w:hAnsi="Arial" w:cs="Arial"/>
          <w:szCs w:val="22"/>
          <w:lang w:val="fr-FR"/>
        </w:rPr>
        <w:t xml:space="preserve">inestimables partenaires pour atteindre les objectifs de la </w:t>
      </w:r>
      <w:r w:rsidRPr="00E36D7A">
        <w:rPr>
          <w:rFonts w:ascii="Arial" w:hAnsi="Arial" w:cs="Arial"/>
          <w:szCs w:val="22"/>
          <w:lang w:val="fr-FR"/>
        </w:rPr>
        <w:t>Convention</w:t>
      </w:r>
      <w:r>
        <w:rPr>
          <w:rFonts w:ascii="Arial" w:hAnsi="Arial" w:cs="Arial"/>
          <w:szCs w:val="22"/>
          <w:lang w:val="fr-FR"/>
        </w:rPr>
        <w:t xml:space="preserve">, mais elle souhaitait des éclaircissements suite aux remarques formulées par la Norvège sur les rapports périodiques. Elle souhaitait </w:t>
      </w:r>
      <w:r w:rsidRPr="00E36D7A">
        <w:rPr>
          <w:rFonts w:ascii="Arial" w:hAnsi="Arial" w:cs="Arial"/>
          <w:szCs w:val="22"/>
          <w:lang w:val="fr-FR"/>
        </w:rPr>
        <w:t>également</w:t>
      </w:r>
      <w:r>
        <w:rPr>
          <w:rFonts w:ascii="Arial" w:hAnsi="Arial" w:cs="Arial"/>
          <w:szCs w:val="22"/>
          <w:lang w:val="fr-FR"/>
        </w:rPr>
        <w:t xml:space="preserve"> savoir si les ONG présenteraient les rapports périodiques pendant l</w:t>
      </w:r>
      <w:r w:rsidR="00CD5E00">
        <w:rPr>
          <w:rFonts w:ascii="Arial" w:hAnsi="Arial" w:cs="Arial"/>
          <w:szCs w:val="22"/>
          <w:lang w:val="fr-FR"/>
        </w:rPr>
        <w:t>’</w:t>
      </w:r>
      <w:r>
        <w:rPr>
          <w:rFonts w:ascii="Arial" w:hAnsi="Arial" w:cs="Arial"/>
          <w:szCs w:val="22"/>
          <w:lang w:val="fr-FR"/>
        </w:rPr>
        <w:t>Assemblée générale ou à d</w:t>
      </w:r>
      <w:r w:rsidR="00CD5E00">
        <w:rPr>
          <w:rFonts w:ascii="Arial" w:hAnsi="Arial" w:cs="Arial"/>
          <w:szCs w:val="22"/>
          <w:lang w:val="fr-FR"/>
        </w:rPr>
        <w:t>’</w:t>
      </w:r>
      <w:r>
        <w:rPr>
          <w:rFonts w:ascii="Arial" w:hAnsi="Arial" w:cs="Arial"/>
          <w:szCs w:val="22"/>
          <w:lang w:val="fr-FR"/>
        </w:rPr>
        <w:t>autres occasions.</w:t>
      </w:r>
    </w:p>
    <w:p w14:paraId="1B8839C9" w14:textId="4A6BF7F3" w:rsidR="00E36D7A" w:rsidRDefault="00E36D7A"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E36D7A">
        <w:rPr>
          <w:rFonts w:ascii="Arial" w:hAnsi="Arial" w:cs="Arial"/>
          <w:szCs w:val="22"/>
          <w:lang w:val="fr-FR"/>
        </w:rPr>
        <w:t>délégation</w:t>
      </w:r>
      <w:r>
        <w:rPr>
          <w:rFonts w:ascii="Arial" w:hAnsi="Arial" w:cs="Arial"/>
          <w:szCs w:val="22"/>
          <w:lang w:val="fr-FR"/>
        </w:rPr>
        <w:t xml:space="preserve"> de la </w:t>
      </w:r>
      <w:r w:rsidRPr="00E36D7A">
        <w:rPr>
          <w:rFonts w:ascii="Arial" w:hAnsi="Arial" w:cs="Arial"/>
          <w:b/>
          <w:szCs w:val="22"/>
          <w:lang w:val="fr-FR"/>
        </w:rPr>
        <w:t>Turquie</w:t>
      </w:r>
      <w:r>
        <w:rPr>
          <w:rFonts w:ascii="Arial" w:hAnsi="Arial" w:cs="Arial"/>
          <w:szCs w:val="22"/>
          <w:lang w:val="fr-FR"/>
        </w:rPr>
        <w:t xml:space="preserve"> souhaitait ajouter « la septième session de l</w:t>
      </w:r>
      <w:r w:rsidR="00CD5E00">
        <w:rPr>
          <w:rFonts w:ascii="Arial" w:hAnsi="Arial" w:cs="Arial"/>
          <w:szCs w:val="22"/>
          <w:lang w:val="fr-FR"/>
        </w:rPr>
        <w:t>’</w:t>
      </w:r>
      <w:r>
        <w:rPr>
          <w:rFonts w:ascii="Arial" w:hAnsi="Arial" w:cs="Arial"/>
          <w:szCs w:val="22"/>
          <w:lang w:val="fr-FR"/>
        </w:rPr>
        <w:t xml:space="preserve">Assemblée générale » à la </w:t>
      </w:r>
      <w:r w:rsidRPr="00E36D7A">
        <w:rPr>
          <w:rFonts w:ascii="Arial" w:hAnsi="Arial" w:cs="Arial"/>
          <w:szCs w:val="22"/>
          <w:lang w:val="fr-FR"/>
        </w:rPr>
        <w:t xml:space="preserve">proposition </w:t>
      </w:r>
      <w:r>
        <w:rPr>
          <w:rFonts w:ascii="Arial" w:hAnsi="Arial" w:cs="Arial"/>
          <w:szCs w:val="22"/>
          <w:lang w:val="fr-FR"/>
        </w:rPr>
        <w:t>de la Suède. L</w:t>
      </w:r>
      <w:r w:rsidR="00CD5E00">
        <w:rPr>
          <w:rFonts w:ascii="Arial" w:hAnsi="Arial" w:cs="Arial"/>
          <w:szCs w:val="22"/>
          <w:lang w:val="fr-FR"/>
        </w:rPr>
        <w:t>’</w:t>
      </w:r>
      <w:r>
        <w:rPr>
          <w:rFonts w:ascii="Arial" w:hAnsi="Arial" w:cs="Arial"/>
          <w:szCs w:val="22"/>
          <w:lang w:val="fr-FR"/>
        </w:rPr>
        <w:t xml:space="preserve">ensemble du </w:t>
      </w:r>
      <w:r w:rsidRPr="00E36D7A">
        <w:rPr>
          <w:rFonts w:ascii="Arial" w:hAnsi="Arial" w:cs="Arial"/>
          <w:szCs w:val="22"/>
          <w:lang w:val="fr-FR"/>
        </w:rPr>
        <w:t>paragraphe</w:t>
      </w:r>
      <w:r>
        <w:rPr>
          <w:rFonts w:ascii="Arial" w:hAnsi="Arial" w:cs="Arial"/>
          <w:szCs w:val="22"/>
          <w:lang w:val="fr-FR"/>
        </w:rPr>
        <w:t xml:space="preserve"> serait ainsi libel</w:t>
      </w:r>
      <w:r w:rsidR="00C27518">
        <w:rPr>
          <w:rFonts w:ascii="Arial" w:hAnsi="Arial" w:cs="Arial"/>
          <w:szCs w:val="22"/>
          <w:lang w:val="fr-FR"/>
        </w:rPr>
        <w:t>lé : « Décide d</w:t>
      </w:r>
      <w:r w:rsidR="00CD5E00">
        <w:rPr>
          <w:rFonts w:ascii="Arial" w:hAnsi="Arial" w:cs="Arial"/>
          <w:szCs w:val="22"/>
          <w:lang w:val="fr-FR"/>
        </w:rPr>
        <w:t>’</w:t>
      </w:r>
      <w:r w:rsidR="00C27518">
        <w:rPr>
          <w:rFonts w:ascii="Arial" w:hAnsi="Arial" w:cs="Arial"/>
          <w:szCs w:val="22"/>
          <w:lang w:val="fr-FR"/>
        </w:rPr>
        <w:t xml:space="preserve">inscrire un </w:t>
      </w:r>
      <w:r>
        <w:rPr>
          <w:rFonts w:ascii="Arial" w:hAnsi="Arial" w:cs="Arial"/>
          <w:szCs w:val="22"/>
          <w:lang w:val="fr-FR"/>
        </w:rPr>
        <w:t>point à l</w:t>
      </w:r>
      <w:r w:rsidR="00CD5E00">
        <w:rPr>
          <w:rFonts w:ascii="Arial" w:hAnsi="Arial" w:cs="Arial"/>
          <w:szCs w:val="22"/>
          <w:lang w:val="fr-FR"/>
        </w:rPr>
        <w:t>’</w:t>
      </w:r>
      <w:r w:rsidRPr="00E36D7A">
        <w:rPr>
          <w:rFonts w:ascii="Arial" w:hAnsi="Arial" w:cs="Arial"/>
          <w:szCs w:val="22"/>
          <w:lang w:val="fr-FR"/>
        </w:rPr>
        <w:t>ordre du jour</w:t>
      </w:r>
      <w:r>
        <w:rPr>
          <w:rFonts w:ascii="Arial" w:hAnsi="Arial" w:cs="Arial"/>
          <w:szCs w:val="22"/>
          <w:lang w:val="fr-FR"/>
        </w:rPr>
        <w:t xml:space="preserve"> de la septième session de l</w:t>
      </w:r>
      <w:r w:rsidR="00CD5E00">
        <w:rPr>
          <w:rFonts w:ascii="Arial" w:hAnsi="Arial" w:cs="Arial"/>
          <w:szCs w:val="22"/>
          <w:lang w:val="fr-FR"/>
        </w:rPr>
        <w:t>’</w:t>
      </w:r>
      <w:r>
        <w:rPr>
          <w:rFonts w:ascii="Arial" w:hAnsi="Arial" w:cs="Arial"/>
          <w:szCs w:val="22"/>
          <w:lang w:val="fr-FR"/>
        </w:rPr>
        <w:t xml:space="preserve">Assemblée générale avec un rapport </w:t>
      </w:r>
      <w:r w:rsidR="00C27518">
        <w:rPr>
          <w:rFonts w:ascii="Arial" w:hAnsi="Arial" w:cs="Arial"/>
          <w:szCs w:val="22"/>
          <w:lang w:val="fr-FR"/>
        </w:rPr>
        <w:t xml:space="preserve">du forum </w:t>
      </w:r>
      <w:r>
        <w:rPr>
          <w:rFonts w:ascii="Arial" w:hAnsi="Arial" w:cs="Arial"/>
          <w:szCs w:val="22"/>
          <w:lang w:val="fr-FR"/>
        </w:rPr>
        <w:t xml:space="preserve">des organisations non gouvernementales </w:t>
      </w:r>
      <w:r w:rsidR="00C27518">
        <w:rPr>
          <w:rFonts w:ascii="Arial" w:hAnsi="Arial" w:cs="Arial"/>
          <w:szCs w:val="22"/>
          <w:lang w:val="fr-FR"/>
        </w:rPr>
        <w:t>et de ses réunions »</w:t>
      </w:r>
      <w:r w:rsidR="00680F73">
        <w:rPr>
          <w:rFonts w:ascii="Arial" w:hAnsi="Arial" w:cs="Arial"/>
          <w:szCs w:val="22"/>
          <w:lang w:val="fr-FR"/>
        </w:rPr>
        <w:t>.</w:t>
      </w:r>
    </w:p>
    <w:p w14:paraId="7FF1F6B1" w14:textId="2B140650" w:rsidR="00C27518" w:rsidRDefault="00C27518"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C27518">
        <w:rPr>
          <w:rFonts w:ascii="Arial" w:hAnsi="Arial" w:cs="Arial"/>
          <w:b/>
          <w:szCs w:val="22"/>
          <w:lang w:val="fr-FR"/>
        </w:rPr>
        <w:t>Vice-Président</w:t>
      </w:r>
      <w:r>
        <w:rPr>
          <w:rFonts w:ascii="Arial" w:hAnsi="Arial" w:cs="Arial"/>
          <w:szCs w:val="22"/>
          <w:lang w:val="fr-FR"/>
        </w:rPr>
        <w:t xml:space="preserve"> a souligné que la Turquie souhaitait préciser « la septième session de l</w:t>
      </w:r>
      <w:r w:rsidR="00CD5E00">
        <w:rPr>
          <w:rFonts w:ascii="Arial" w:hAnsi="Arial" w:cs="Arial"/>
          <w:szCs w:val="22"/>
          <w:lang w:val="fr-FR"/>
        </w:rPr>
        <w:t>’</w:t>
      </w:r>
      <w:r>
        <w:rPr>
          <w:rFonts w:ascii="Arial" w:hAnsi="Arial" w:cs="Arial"/>
          <w:szCs w:val="22"/>
          <w:lang w:val="fr-FR"/>
        </w:rPr>
        <w:t>Assemblée générale » au lieu de « sa session ». En l</w:t>
      </w:r>
      <w:r w:rsidR="00CD5E00">
        <w:rPr>
          <w:rFonts w:ascii="Arial" w:hAnsi="Arial" w:cs="Arial"/>
          <w:szCs w:val="22"/>
          <w:lang w:val="fr-FR"/>
        </w:rPr>
        <w:t>’</w:t>
      </w:r>
      <w:r>
        <w:rPr>
          <w:rFonts w:ascii="Arial" w:hAnsi="Arial" w:cs="Arial"/>
          <w:szCs w:val="22"/>
          <w:lang w:val="fr-FR"/>
        </w:rPr>
        <w:t>absence de commentaires ou d</w:t>
      </w:r>
      <w:r w:rsidR="00CD5E00">
        <w:rPr>
          <w:rFonts w:ascii="Arial" w:hAnsi="Arial" w:cs="Arial"/>
          <w:szCs w:val="22"/>
          <w:lang w:val="fr-FR"/>
        </w:rPr>
        <w:t>’</w:t>
      </w:r>
      <w:r>
        <w:rPr>
          <w:rFonts w:ascii="Arial" w:hAnsi="Arial" w:cs="Arial"/>
          <w:szCs w:val="22"/>
          <w:lang w:val="fr-FR"/>
        </w:rPr>
        <w:t xml:space="preserve">objections, le </w:t>
      </w:r>
      <w:r w:rsidRPr="00C27518">
        <w:rPr>
          <w:rFonts w:ascii="Arial" w:hAnsi="Arial" w:cs="Arial"/>
          <w:szCs w:val="22"/>
          <w:lang w:val="fr-FR"/>
        </w:rPr>
        <w:t>paragraphe</w:t>
      </w:r>
      <w:r>
        <w:rPr>
          <w:rFonts w:ascii="Arial" w:hAnsi="Arial" w:cs="Arial"/>
          <w:szCs w:val="22"/>
          <w:lang w:val="fr-FR"/>
        </w:rPr>
        <w:t xml:space="preserve"> 7 a été adopté. Puis, passant à l</w:t>
      </w:r>
      <w:r w:rsidR="00CD5E00">
        <w:rPr>
          <w:rFonts w:ascii="Arial" w:hAnsi="Arial" w:cs="Arial"/>
          <w:szCs w:val="22"/>
          <w:lang w:val="fr-FR"/>
        </w:rPr>
        <w:t>’</w:t>
      </w:r>
      <w:r>
        <w:rPr>
          <w:rFonts w:ascii="Arial" w:hAnsi="Arial" w:cs="Arial"/>
          <w:szCs w:val="22"/>
          <w:lang w:val="fr-FR"/>
        </w:rPr>
        <w:t xml:space="preserve">adoption de la </w:t>
      </w:r>
      <w:r w:rsidRPr="00C27518">
        <w:rPr>
          <w:rFonts w:ascii="Arial" w:hAnsi="Arial" w:cs="Arial"/>
          <w:szCs w:val="22"/>
          <w:lang w:val="fr-FR"/>
        </w:rPr>
        <w:t>résolution</w:t>
      </w:r>
      <w:r>
        <w:rPr>
          <w:rFonts w:ascii="Arial" w:hAnsi="Arial" w:cs="Arial"/>
          <w:szCs w:val="22"/>
          <w:lang w:val="fr-FR"/>
        </w:rPr>
        <w:t xml:space="preserve"> dans son ensemble, le </w:t>
      </w:r>
      <w:r w:rsidRPr="00C27518">
        <w:rPr>
          <w:rFonts w:ascii="Arial" w:hAnsi="Arial" w:cs="Arial"/>
          <w:b/>
          <w:szCs w:val="22"/>
          <w:lang w:val="fr-FR"/>
        </w:rPr>
        <w:t>Vice-Président a déclaré la résolution 6.GA 8 adoptée</w:t>
      </w:r>
      <w:r>
        <w:rPr>
          <w:rFonts w:ascii="Arial" w:hAnsi="Arial" w:cs="Arial"/>
          <w:szCs w:val="22"/>
          <w:lang w:val="fr-FR"/>
        </w:rPr>
        <w:t>.</w:t>
      </w:r>
    </w:p>
    <w:p w14:paraId="65D33951" w14:textId="0A300289" w:rsidR="004B7F75" w:rsidRPr="00C27518" w:rsidRDefault="008551AB" w:rsidP="00312B69">
      <w:pPr>
        <w:keepNext/>
        <w:tabs>
          <w:tab w:val="left" w:pos="360"/>
        </w:tabs>
        <w:autoSpaceDE w:val="0"/>
        <w:spacing w:before="360"/>
        <w:jc w:val="both"/>
        <w:outlineLvl w:val="0"/>
        <w:rPr>
          <w:rFonts w:ascii="Arial" w:hAnsi="Arial" w:cs="Arial"/>
          <w:b/>
          <w:szCs w:val="22"/>
          <w:lang w:val="fr-FR"/>
        </w:rPr>
      </w:pPr>
      <w:r>
        <w:rPr>
          <w:rFonts w:ascii="Arial" w:hAnsi="Arial" w:cs="Arial"/>
          <w:b/>
          <w:szCs w:val="22"/>
          <w:u w:val="single"/>
          <w:lang w:val="fr-FR"/>
        </w:rPr>
        <w:t>POINT 9 DE L</w:t>
      </w:r>
      <w:r w:rsidR="00CD5E00">
        <w:rPr>
          <w:rFonts w:ascii="Arial" w:hAnsi="Arial" w:cs="Arial"/>
          <w:b/>
          <w:szCs w:val="22"/>
          <w:u w:val="single"/>
          <w:lang w:val="fr-FR"/>
        </w:rPr>
        <w:t>’</w:t>
      </w:r>
      <w:r w:rsidRPr="008551AB">
        <w:rPr>
          <w:rFonts w:ascii="Arial" w:hAnsi="Arial" w:cs="Arial"/>
          <w:b/>
          <w:szCs w:val="22"/>
          <w:u w:val="single"/>
          <w:lang w:val="fr-FR"/>
        </w:rPr>
        <w:t>ORDRE DU JOUR</w:t>
      </w:r>
      <w:r>
        <w:rPr>
          <w:rFonts w:ascii="Arial" w:hAnsi="Arial" w:cs="Arial"/>
          <w:b/>
          <w:szCs w:val="22"/>
          <w:u w:val="single"/>
          <w:lang w:val="fr-FR"/>
        </w:rPr>
        <w:t> :</w:t>
      </w:r>
    </w:p>
    <w:p w14:paraId="734AC8F7" w14:textId="62D724A8" w:rsidR="004B7F75" w:rsidRPr="00C27518" w:rsidRDefault="008551AB" w:rsidP="00312B69">
      <w:pPr>
        <w:keepNext/>
        <w:spacing w:before="120"/>
        <w:jc w:val="both"/>
        <w:outlineLvl w:val="1"/>
        <w:rPr>
          <w:rFonts w:ascii="Arial" w:eastAsiaTheme="minorEastAsia" w:hAnsi="Arial" w:cs="Arial"/>
          <w:b/>
          <w:color w:val="323133"/>
          <w:szCs w:val="22"/>
          <w:lang w:val="fr-FR" w:eastAsia="ja-JP"/>
        </w:rPr>
      </w:pPr>
      <w:r w:rsidRPr="008551AB">
        <w:rPr>
          <w:rFonts w:ascii="Arial" w:eastAsiaTheme="minorEastAsia" w:hAnsi="Arial" w:cs="Arial"/>
          <w:b/>
          <w:color w:val="323133"/>
          <w:szCs w:val="22"/>
          <w:lang w:val="fr-FR" w:eastAsia="ja-JP"/>
        </w:rPr>
        <w:t>UTILISATION</w:t>
      </w:r>
      <w:r>
        <w:rPr>
          <w:rFonts w:ascii="Arial" w:eastAsiaTheme="minorEastAsia" w:hAnsi="Arial" w:cs="Arial"/>
          <w:b/>
          <w:color w:val="323133"/>
          <w:szCs w:val="22"/>
          <w:lang w:val="fr-FR" w:eastAsia="ja-JP"/>
        </w:rPr>
        <w:t xml:space="preserve"> DES RESSOURCES DU FONDS DE PATRIMOINE CULTUREL IMMATÉRIEL </w:t>
      </w:r>
    </w:p>
    <w:p w14:paraId="170CA531" w14:textId="2CB5B98F" w:rsidR="004B7F75" w:rsidRPr="00C27518" w:rsidRDefault="004B7F75" w:rsidP="00361A0C">
      <w:pPr>
        <w:keepNext/>
        <w:jc w:val="both"/>
        <w:rPr>
          <w:rFonts w:ascii="Arial" w:eastAsia="Cambria" w:hAnsi="Arial" w:cs="Arial"/>
          <w:i/>
          <w:szCs w:val="22"/>
          <w:lang w:val="fr-FR"/>
        </w:rPr>
      </w:pPr>
      <w:r w:rsidRPr="00C27518">
        <w:rPr>
          <w:rFonts w:ascii="Arial" w:hAnsi="Arial" w:cs="Arial"/>
          <w:b/>
          <w:szCs w:val="22"/>
          <w:lang w:val="fr-FR"/>
        </w:rPr>
        <w:t>Document</w:t>
      </w:r>
      <w:r w:rsidR="008551AB">
        <w:rPr>
          <w:rFonts w:ascii="Arial" w:hAnsi="Arial" w:cs="Arial"/>
          <w:b/>
          <w:szCs w:val="22"/>
          <w:lang w:val="fr-FR"/>
        </w:rPr>
        <w:t xml:space="preserve"> </w:t>
      </w:r>
      <w:r w:rsidRPr="00C27518">
        <w:rPr>
          <w:rFonts w:ascii="Arial" w:hAnsi="Arial" w:cs="Arial"/>
          <w:b/>
          <w:szCs w:val="22"/>
          <w:lang w:val="fr-FR"/>
        </w:rPr>
        <w:t>:</w:t>
      </w:r>
      <w:r w:rsidR="005944B6" w:rsidRPr="00C27518">
        <w:rPr>
          <w:rFonts w:ascii="Arial" w:hAnsi="Arial" w:cs="Arial"/>
          <w:b/>
          <w:szCs w:val="22"/>
          <w:lang w:val="fr-FR"/>
        </w:rPr>
        <w:tab/>
      </w:r>
      <w:hyperlink r:id="rId66" w:history="1">
        <w:r w:rsidRPr="00C27518">
          <w:rPr>
            <w:rStyle w:val="Hyperlink"/>
            <w:rFonts w:ascii="Arial" w:eastAsia="Cambria" w:hAnsi="Arial" w:cs="Arial"/>
            <w:i/>
            <w:szCs w:val="22"/>
            <w:lang w:val="fr-FR"/>
          </w:rPr>
          <w:t>ITH/16/6.GA/9</w:t>
        </w:r>
      </w:hyperlink>
      <w:r w:rsidRPr="00C27518">
        <w:rPr>
          <w:rFonts w:ascii="Arial" w:eastAsia="Cambria" w:hAnsi="Arial" w:cs="Arial"/>
          <w:i/>
          <w:szCs w:val="22"/>
          <w:lang w:val="fr-FR"/>
        </w:rPr>
        <w:t xml:space="preserve"> </w:t>
      </w:r>
    </w:p>
    <w:p w14:paraId="5B2A0D35" w14:textId="4F94387B" w:rsidR="004B7F75" w:rsidRPr="00C27518" w:rsidRDefault="004B7F75" w:rsidP="00361A0C">
      <w:pPr>
        <w:keepNext/>
        <w:jc w:val="both"/>
        <w:rPr>
          <w:rFonts w:ascii="Arial" w:eastAsia="Cambria" w:hAnsi="Arial" w:cs="Arial"/>
          <w:b/>
          <w:szCs w:val="22"/>
          <w:lang w:val="fr-FR"/>
        </w:rPr>
      </w:pPr>
      <w:r w:rsidRPr="00C27518">
        <w:rPr>
          <w:rFonts w:ascii="Arial" w:eastAsia="Cambria" w:hAnsi="Arial" w:cs="Arial"/>
          <w:b/>
          <w:szCs w:val="22"/>
          <w:lang w:val="fr-FR"/>
        </w:rPr>
        <w:t>Document</w:t>
      </w:r>
      <w:r w:rsidR="00431609">
        <w:rPr>
          <w:rFonts w:ascii="Arial" w:eastAsia="Cambria" w:hAnsi="Arial" w:cs="Arial"/>
          <w:b/>
          <w:szCs w:val="22"/>
          <w:lang w:val="fr-FR"/>
        </w:rPr>
        <w:t xml:space="preserve"> </w:t>
      </w:r>
      <w:r w:rsidRPr="00C27518">
        <w:rPr>
          <w:rFonts w:ascii="Arial" w:eastAsia="Cambria" w:hAnsi="Arial" w:cs="Arial"/>
          <w:b/>
          <w:szCs w:val="22"/>
          <w:lang w:val="fr-FR"/>
        </w:rPr>
        <w:t>:</w:t>
      </w:r>
      <w:r w:rsidRPr="00C27518">
        <w:rPr>
          <w:rFonts w:ascii="Arial" w:eastAsia="Cambria" w:hAnsi="Arial" w:cs="Arial"/>
          <w:i/>
          <w:szCs w:val="22"/>
          <w:lang w:val="fr-FR"/>
        </w:rPr>
        <w:t xml:space="preserve"> </w:t>
      </w:r>
      <w:r w:rsidR="005944B6" w:rsidRPr="00C27518">
        <w:rPr>
          <w:rFonts w:ascii="Arial" w:eastAsia="Cambria" w:hAnsi="Arial" w:cs="Arial"/>
          <w:i/>
          <w:szCs w:val="22"/>
          <w:lang w:val="fr-FR"/>
        </w:rPr>
        <w:tab/>
      </w:r>
      <w:hyperlink r:id="rId67" w:history="1">
        <w:r w:rsidRPr="00C27518">
          <w:rPr>
            <w:rStyle w:val="Hyperlink"/>
            <w:rFonts w:ascii="Arial" w:eastAsia="Cambria" w:hAnsi="Arial" w:cs="Arial"/>
            <w:i/>
            <w:szCs w:val="22"/>
            <w:lang w:val="fr-FR"/>
          </w:rPr>
          <w:t>ITH/16/6.GA/INF.9.1</w:t>
        </w:r>
      </w:hyperlink>
    </w:p>
    <w:p w14:paraId="7749A43C" w14:textId="0447A94B" w:rsidR="004B7F75" w:rsidRPr="00C27518" w:rsidRDefault="004B7F75" w:rsidP="00361A0C">
      <w:pPr>
        <w:keepNext/>
        <w:jc w:val="both"/>
        <w:rPr>
          <w:rFonts w:ascii="Arial" w:eastAsia="Cambria" w:hAnsi="Arial" w:cs="Arial"/>
          <w:b/>
          <w:szCs w:val="22"/>
          <w:lang w:val="fr-FR"/>
        </w:rPr>
      </w:pPr>
      <w:r w:rsidRPr="00C27518">
        <w:rPr>
          <w:rFonts w:ascii="Arial" w:eastAsia="Cambria" w:hAnsi="Arial" w:cs="Arial"/>
          <w:b/>
          <w:szCs w:val="22"/>
          <w:lang w:val="fr-FR"/>
        </w:rPr>
        <w:t>Document</w:t>
      </w:r>
      <w:r w:rsidR="00431609">
        <w:rPr>
          <w:rFonts w:ascii="Arial" w:eastAsia="Cambria" w:hAnsi="Arial" w:cs="Arial"/>
          <w:b/>
          <w:szCs w:val="22"/>
          <w:lang w:val="fr-FR"/>
        </w:rPr>
        <w:t xml:space="preserve"> </w:t>
      </w:r>
      <w:r w:rsidRPr="00C27518">
        <w:rPr>
          <w:rFonts w:ascii="Arial" w:eastAsia="Cambria" w:hAnsi="Arial" w:cs="Arial"/>
          <w:b/>
          <w:szCs w:val="22"/>
          <w:lang w:val="fr-FR"/>
        </w:rPr>
        <w:t xml:space="preserve">: </w:t>
      </w:r>
      <w:r w:rsidR="005944B6" w:rsidRPr="00C27518">
        <w:rPr>
          <w:rFonts w:ascii="Arial" w:eastAsia="Cambria" w:hAnsi="Arial" w:cs="Arial"/>
          <w:b/>
          <w:szCs w:val="22"/>
          <w:lang w:val="fr-FR"/>
        </w:rPr>
        <w:tab/>
      </w:r>
      <w:hyperlink r:id="rId68" w:history="1">
        <w:r w:rsidRPr="00C27518">
          <w:rPr>
            <w:rStyle w:val="Hyperlink"/>
            <w:rFonts w:ascii="Arial" w:eastAsia="Cambria" w:hAnsi="Arial" w:cs="Arial"/>
            <w:i/>
            <w:szCs w:val="22"/>
            <w:lang w:val="fr-FR"/>
          </w:rPr>
          <w:t>ITH/16/6.GA/INF.9.2</w:t>
        </w:r>
      </w:hyperlink>
    </w:p>
    <w:p w14:paraId="5F2E86E9" w14:textId="794EB5F0" w:rsidR="004B7F75" w:rsidRPr="00C27518" w:rsidRDefault="00431609" w:rsidP="00361A0C">
      <w:pPr>
        <w:keepNext/>
        <w:spacing w:before="120" w:after="240"/>
        <w:jc w:val="both"/>
        <w:rPr>
          <w:rFonts w:ascii="Arial" w:hAnsi="Arial" w:cs="Arial"/>
          <w:i/>
          <w:szCs w:val="22"/>
          <w:lang w:val="fr-FR"/>
        </w:rPr>
      </w:pPr>
      <w:r>
        <w:rPr>
          <w:rFonts w:ascii="Arial" w:hAnsi="Arial" w:cs="Arial"/>
          <w:b/>
          <w:szCs w:val="22"/>
          <w:lang w:val="fr-FR"/>
        </w:rPr>
        <w:t>Ré</w:t>
      </w:r>
      <w:r w:rsidR="004B7F75" w:rsidRPr="00C27518">
        <w:rPr>
          <w:rFonts w:ascii="Arial" w:hAnsi="Arial" w:cs="Arial"/>
          <w:b/>
          <w:szCs w:val="22"/>
          <w:lang w:val="fr-FR"/>
        </w:rPr>
        <w:t>solution</w:t>
      </w:r>
      <w:r>
        <w:rPr>
          <w:rFonts w:ascii="Arial" w:hAnsi="Arial" w:cs="Arial"/>
          <w:b/>
          <w:szCs w:val="22"/>
          <w:lang w:val="fr-FR"/>
        </w:rPr>
        <w:t xml:space="preserve"> </w:t>
      </w:r>
      <w:r w:rsidR="004B7F75" w:rsidRPr="00C27518">
        <w:rPr>
          <w:rFonts w:ascii="Arial" w:hAnsi="Arial" w:cs="Arial"/>
          <w:b/>
          <w:szCs w:val="22"/>
          <w:lang w:val="fr-FR"/>
        </w:rPr>
        <w:t>:</w:t>
      </w:r>
      <w:r w:rsidR="005944B6" w:rsidRPr="00C27518">
        <w:rPr>
          <w:rFonts w:ascii="Arial" w:hAnsi="Arial" w:cs="Arial"/>
          <w:i/>
          <w:szCs w:val="22"/>
          <w:lang w:val="fr-FR"/>
        </w:rPr>
        <w:t xml:space="preserve"> </w:t>
      </w:r>
      <w:r w:rsidR="005944B6" w:rsidRPr="00C27518">
        <w:rPr>
          <w:rFonts w:ascii="Arial" w:hAnsi="Arial" w:cs="Arial"/>
          <w:i/>
          <w:szCs w:val="22"/>
          <w:lang w:val="fr-FR"/>
        </w:rPr>
        <w:tab/>
      </w:r>
      <w:r w:rsidR="004B7F75" w:rsidRPr="00C27518">
        <w:rPr>
          <w:rFonts w:ascii="Arial" w:hAnsi="Arial" w:cs="Arial"/>
          <w:i/>
          <w:szCs w:val="22"/>
          <w:lang w:val="fr-FR"/>
        </w:rPr>
        <w:t>6.GA 9</w:t>
      </w:r>
    </w:p>
    <w:p w14:paraId="5C1EBDF4" w14:textId="33AAB6EF" w:rsidR="00431609" w:rsidRPr="007229F3" w:rsidRDefault="00431609"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Le</w:t>
      </w:r>
      <w:r w:rsidRPr="00312B69">
        <w:rPr>
          <w:rFonts w:ascii="Arial" w:hAnsi="Arial" w:cs="Arial"/>
          <w:b/>
          <w:szCs w:val="22"/>
          <w:lang w:val="fr-FR"/>
        </w:rPr>
        <w:t xml:space="preserve"> Secrétaire</w:t>
      </w:r>
      <w:r>
        <w:rPr>
          <w:rFonts w:ascii="Arial" w:hAnsi="Arial" w:cs="Arial"/>
          <w:szCs w:val="22"/>
          <w:lang w:val="fr-FR"/>
        </w:rPr>
        <w:t xml:space="preserve"> a présenté </w:t>
      </w:r>
      <w:r w:rsidRPr="00820C53">
        <w:rPr>
          <w:rFonts w:ascii="Arial" w:hAnsi="Arial" w:cs="Arial"/>
          <w:szCs w:val="22"/>
          <w:lang w:val="fr-FR"/>
        </w:rPr>
        <w:t xml:space="preserve">le </w:t>
      </w:r>
      <w:hyperlink r:id="rId69" w:history="1">
        <w:r w:rsidRPr="00820C53">
          <w:rPr>
            <w:rStyle w:val="Hyperlink"/>
            <w:rFonts w:ascii="Arial" w:eastAsia="Cambria" w:hAnsi="Arial" w:cs="Arial"/>
            <w:szCs w:val="22"/>
            <w:lang w:val="fr-FR"/>
          </w:rPr>
          <w:t>document 9</w:t>
        </w:r>
      </w:hyperlink>
      <w:r w:rsidRPr="00820C53">
        <w:rPr>
          <w:rStyle w:val="Hyperlink"/>
          <w:rFonts w:ascii="Arial" w:eastAsia="Cambria" w:hAnsi="Arial" w:cs="Arial"/>
          <w:color w:val="auto"/>
          <w:szCs w:val="22"/>
          <w:u w:val="none"/>
          <w:lang w:val="fr-FR"/>
        </w:rPr>
        <w:t xml:space="preserve"> qui</w:t>
      </w:r>
      <w:r>
        <w:rPr>
          <w:rStyle w:val="Hyperlink"/>
          <w:rFonts w:ascii="Arial" w:eastAsia="Cambria" w:hAnsi="Arial" w:cs="Arial"/>
          <w:color w:val="auto"/>
          <w:szCs w:val="22"/>
          <w:u w:val="none"/>
          <w:lang w:val="fr-FR"/>
        </w:rPr>
        <w:t xml:space="preserve"> était constitué de quatre parties : i) une introduction ; ii) une explication de chaque ligne budgétaire ; iii) l</w:t>
      </w:r>
      <w:r w:rsidR="00CD5E00">
        <w:rPr>
          <w:rStyle w:val="Hyperlink"/>
          <w:rFonts w:ascii="Arial" w:eastAsia="Cambria" w:hAnsi="Arial" w:cs="Arial"/>
          <w:color w:val="auto"/>
          <w:szCs w:val="22"/>
          <w:u w:val="none"/>
          <w:lang w:val="fr-FR"/>
        </w:rPr>
        <w:t>’</w:t>
      </w:r>
      <w:r>
        <w:rPr>
          <w:rStyle w:val="Hyperlink"/>
          <w:rFonts w:ascii="Arial" w:eastAsia="Cambria" w:hAnsi="Arial" w:cs="Arial"/>
          <w:color w:val="auto"/>
          <w:szCs w:val="22"/>
          <w:u w:val="none"/>
          <w:lang w:val="fr-FR"/>
        </w:rPr>
        <w:t>allocation des fonds recommandée par le Comité dans son projet de plan pour la période du 1</w:t>
      </w:r>
      <w:r w:rsidRPr="00431609">
        <w:rPr>
          <w:rStyle w:val="Hyperlink"/>
          <w:rFonts w:ascii="Arial" w:eastAsia="Cambria" w:hAnsi="Arial" w:cs="Arial"/>
          <w:color w:val="auto"/>
          <w:szCs w:val="22"/>
          <w:u w:val="none"/>
          <w:vertAlign w:val="superscript"/>
          <w:lang w:val="fr-FR"/>
        </w:rPr>
        <w:t>er</w:t>
      </w:r>
      <w:r>
        <w:rPr>
          <w:rStyle w:val="Hyperlink"/>
          <w:rFonts w:ascii="Arial" w:eastAsia="Cambria" w:hAnsi="Arial" w:cs="Arial"/>
          <w:color w:val="auto"/>
          <w:szCs w:val="22"/>
          <w:u w:val="none"/>
          <w:lang w:val="fr-FR"/>
        </w:rPr>
        <w:t xml:space="preserve"> janvier 2016 au 31 décembre 2017, ainsi que pour la période du 1</w:t>
      </w:r>
      <w:r w:rsidRPr="00431609">
        <w:rPr>
          <w:rStyle w:val="Hyperlink"/>
          <w:rFonts w:ascii="Arial" w:eastAsia="Cambria" w:hAnsi="Arial" w:cs="Arial"/>
          <w:color w:val="auto"/>
          <w:szCs w:val="22"/>
          <w:u w:val="none"/>
          <w:vertAlign w:val="superscript"/>
          <w:lang w:val="fr-FR"/>
        </w:rPr>
        <w:t>er</w:t>
      </w:r>
      <w:r>
        <w:rPr>
          <w:rStyle w:val="Hyperlink"/>
          <w:rFonts w:ascii="Arial" w:eastAsia="Cambria" w:hAnsi="Arial" w:cs="Arial"/>
          <w:color w:val="auto"/>
          <w:szCs w:val="22"/>
          <w:u w:val="none"/>
          <w:lang w:val="fr-FR"/>
        </w:rPr>
        <w:t xml:space="preserve"> janvier 2018 au 30 juin 2018 ; et iv) les perspectives pour les fut</w:t>
      </w:r>
      <w:r w:rsidR="007229F3">
        <w:rPr>
          <w:rStyle w:val="Hyperlink"/>
          <w:rFonts w:ascii="Arial" w:eastAsia="Cambria" w:hAnsi="Arial" w:cs="Arial"/>
          <w:color w:val="auto"/>
          <w:szCs w:val="22"/>
          <w:u w:val="none"/>
          <w:lang w:val="fr-FR"/>
        </w:rPr>
        <w:t>u</w:t>
      </w:r>
      <w:r>
        <w:rPr>
          <w:rStyle w:val="Hyperlink"/>
          <w:rFonts w:ascii="Arial" w:eastAsia="Cambria" w:hAnsi="Arial" w:cs="Arial"/>
          <w:color w:val="auto"/>
          <w:szCs w:val="22"/>
          <w:u w:val="none"/>
          <w:lang w:val="fr-FR"/>
        </w:rPr>
        <w:t xml:space="preserve">rs cycles budgétaires </w:t>
      </w:r>
      <w:r w:rsidR="00302DBE">
        <w:rPr>
          <w:rStyle w:val="Hyperlink"/>
          <w:rFonts w:ascii="Arial" w:eastAsia="Cambria" w:hAnsi="Arial" w:cs="Arial"/>
          <w:color w:val="auto"/>
          <w:szCs w:val="22"/>
          <w:u w:val="none"/>
          <w:lang w:val="fr-FR"/>
        </w:rPr>
        <w:t>et le projet de P</w:t>
      </w:r>
      <w:r>
        <w:rPr>
          <w:rStyle w:val="Hyperlink"/>
          <w:rFonts w:ascii="Arial" w:eastAsia="Cambria" w:hAnsi="Arial" w:cs="Arial"/>
          <w:color w:val="auto"/>
          <w:szCs w:val="22"/>
          <w:u w:val="none"/>
          <w:lang w:val="fr-FR"/>
        </w:rPr>
        <w:t>lan pour l</w:t>
      </w:r>
      <w:r w:rsidR="00CD5E00">
        <w:rPr>
          <w:rStyle w:val="Hyperlink"/>
          <w:rFonts w:ascii="Arial" w:eastAsia="Cambria" w:hAnsi="Arial" w:cs="Arial"/>
          <w:color w:val="auto"/>
          <w:szCs w:val="22"/>
          <w:u w:val="none"/>
          <w:lang w:val="fr-FR"/>
        </w:rPr>
        <w:t>’</w:t>
      </w:r>
      <w:r w:rsidRPr="00431609">
        <w:rPr>
          <w:rStyle w:val="Hyperlink"/>
          <w:rFonts w:ascii="Arial" w:eastAsia="Cambria" w:hAnsi="Arial" w:cs="Arial"/>
          <w:color w:val="auto"/>
          <w:szCs w:val="22"/>
          <w:u w:val="none"/>
          <w:lang w:val="fr-FR"/>
        </w:rPr>
        <w:t>utilisation</w:t>
      </w:r>
      <w:r>
        <w:rPr>
          <w:rStyle w:val="Hyperlink"/>
          <w:rFonts w:ascii="Arial" w:eastAsia="Cambria" w:hAnsi="Arial" w:cs="Arial"/>
          <w:color w:val="auto"/>
          <w:szCs w:val="22"/>
          <w:u w:val="none"/>
          <w:lang w:val="fr-FR"/>
        </w:rPr>
        <w:t xml:space="preserve"> des ressources du Fonds avec les pourcentages par ligne budgétaire tel que recommandé par le Comité et les montants indicatifs calculés sur la base du </w:t>
      </w:r>
      <w:r w:rsidR="007229F3">
        <w:rPr>
          <w:rStyle w:val="Hyperlink"/>
          <w:rFonts w:ascii="Arial" w:eastAsia="Cambria" w:hAnsi="Arial" w:cs="Arial"/>
          <w:color w:val="auto"/>
          <w:szCs w:val="22"/>
          <w:u w:val="none"/>
          <w:lang w:val="fr-FR"/>
        </w:rPr>
        <w:t xml:space="preserve">solde </w:t>
      </w:r>
      <w:r>
        <w:rPr>
          <w:rStyle w:val="Hyperlink"/>
          <w:rFonts w:ascii="Arial" w:eastAsia="Cambria" w:hAnsi="Arial" w:cs="Arial"/>
          <w:color w:val="auto"/>
          <w:szCs w:val="22"/>
          <w:u w:val="none"/>
          <w:lang w:val="fr-FR"/>
        </w:rPr>
        <w:t xml:space="preserve">du Fonds en date du </w:t>
      </w:r>
      <w:r>
        <w:rPr>
          <w:rStyle w:val="Hyperlink"/>
          <w:rFonts w:ascii="Arial" w:eastAsia="Cambria" w:hAnsi="Arial" w:cs="Arial"/>
          <w:color w:val="auto"/>
          <w:szCs w:val="22"/>
          <w:u w:val="none"/>
          <w:lang w:val="fr-FR"/>
        </w:rPr>
        <w:lastRenderedPageBreak/>
        <w:t>31</w:t>
      </w:r>
      <w:r w:rsidR="00680F73">
        <w:rPr>
          <w:rStyle w:val="Hyperlink"/>
          <w:rFonts w:ascii="Arial" w:eastAsia="Cambria" w:hAnsi="Arial" w:cs="Arial"/>
          <w:color w:val="auto"/>
          <w:szCs w:val="22"/>
          <w:u w:val="none"/>
          <w:lang w:val="fr-FR"/>
        </w:rPr>
        <w:t> </w:t>
      </w:r>
      <w:r>
        <w:rPr>
          <w:rStyle w:val="Hyperlink"/>
          <w:rFonts w:ascii="Arial" w:eastAsia="Cambria" w:hAnsi="Arial" w:cs="Arial"/>
          <w:color w:val="auto"/>
          <w:szCs w:val="22"/>
          <w:u w:val="none"/>
          <w:lang w:val="fr-FR"/>
        </w:rPr>
        <w:t>décembre 2015. L</w:t>
      </w:r>
      <w:r w:rsidR="00CD5E00">
        <w:rPr>
          <w:rStyle w:val="Hyperlink"/>
          <w:rFonts w:ascii="Arial" w:eastAsia="Cambria" w:hAnsi="Arial" w:cs="Arial"/>
          <w:color w:val="auto"/>
          <w:szCs w:val="22"/>
          <w:u w:val="none"/>
          <w:lang w:val="fr-FR"/>
        </w:rPr>
        <w:t>’</w:t>
      </w:r>
      <w:r w:rsidRPr="00431609">
        <w:rPr>
          <w:rStyle w:val="Hyperlink"/>
          <w:rFonts w:ascii="Arial" w:eastAsia="Cambria" w:hAnsi="Arial" w:cs="Arial"/>
          <w:color w:val="auto"/>
          <w:szCs w:val="22"/>
          <w:u w:val="none"/>
          <w:lang w:val="fr-FR"/>
        </w:rPr>
        <w:t>Assemblée</w:t>
      </w:r>
      <w:r>
        <w:rPr>
          <w:rStyle w:val="Hyperlink"/>
          <w:rFonts w:ascii="Arial" w:eastAsia="Cambria" w:hAnsi="Arial" w:cs="Arial"/>
          <w:color w:val="auto"/>
          <w:szCs w:val="22"/>
          <w:u w:val="none"/>
          <w:lang w:val="fr-FR"/>
        </w:rPr>
        <w:t xml:space="preserve"> devait adopter un </w:t>
      </w:r>
      <w:r w:rsidR="006361CD">
        <w:rPr>
          <w:rStyle w:val="Hyperlink"/>
          <w:rFonts w:ascii="Arial" w:eastAsia="Cambria" w:hAnsi="Arial" w:cs="Arial"/>
          <w:color w:val="auto"/>
          <w:szCs w:val="22"/>
          <w:u w:val="none"/>
          <w:lang w:val="fr-FR"/>
        </w:rPr>
        <w:t>P</w:t>
      </w:r>
      <w:r>
        <w:rPr>
          <w:rStyle w:val="Hyperlink"/>
          <w:rFonts w:ascii="Arial" w:eastAsia="Cambria" w:hAnsi="Arial" w:cs="Arial"/>
          <w:color w:val="auto"/>
          <w:szCs w:val="22"/>
          <w:u w:val="none"/>
          <w:lang w:val="fr-FR"/>
        </w:rPr>
        <w:t>lan d</w:t>
      </w:r>
      <w:r w:rsidR="00CD5E00">
        <w:rPr>
          <w:rStyle w:val="Hyperlink"/>
          <w:rFonts w:ascii="Arial" w:eastAsia="Cambria" w:hAnsi="Arial" w:cs="Arial"/>
          <w:color w:val="auto"/>
          <w:szCs w:val="22"/>
          <w:u w:val="none"/>
          <w:lang w:val="fr-FR"/>
        </w:rPr>
        <w:t>’</w:t>
      </w:r>
      <w:r w:rsidRPr="00431609">
        <w:rPr>
          <w:rStyle w:val="Hyperlink"/>
          <w:rFonts w:ascii="Arial" w:eastAsia="Cambria" w:hAnsi="Arial" w:cs="Arial"/>
          <w:color w:val="auto"/>
          <w:szCs w:val="22"/>
          <w:u w:val="none"/>
          <w:lang w:val="fr-FR"/>
        </w:rPr>
        <w:t>utilisation</w:t>
      </w:r>
      <w:r>
        <w:rPr>
          <w:rStyle w:val="Hyperlink"/>
          <w:rFonts w:ascii="Arial" w:eastAsia="Cambria" w:hAnsi="Arial" w:cs="Arial"/>
          <w:color w:val="auto"/>
          <w:szCs w:val="22"/>
          <w:u w:val="none"/>
          <w:lang w:val="fr-FR"/>
        </w:rPr>
        <w:t xml:space="preserve"> des ressources du Fonds pour une période de 24 mois, du 1</w:t>
      </w:r>
      <w:r w:rsidRPr="00431609">
        <w:rPr>
          <w:rStyle w:val="Hyperlink"/>
          <w:rFonts w:ascii="Arial" w:eastAsia="Cambria" w:hAnsi="Arial" w:cs="Arial"/>
          <w:color w:val="auto"/>
          <w:szCs w:val="22"/>
          <w:u w:val="none"/>
          <w:vertAlign w:val="superscript"/>
          <w:lang w:val="fr-FR"/>
        </w:rPr>
        <w:t>er</w:t>
      </w:r>
      <w:r>
        <w:rPr>
          <w:rStyle w:val="Hyperlink"/>
          <w:rFonts w:ascii="Arial" w:eastAsia="Cambria" w:hAnsi="Arial" w:cs="Arial"/>
          <w:color w:val="auto"/>
          <w:szCs w:val="22"/>
          <w:u w:val="none"/>
          <w:lang w:val="fr-FR"/>
        </w:rPr>
        <w:t xml:space="preserve"> janvier 2016 au 31 décembre 2017, ainsi qu</w:t>
      </w:r>
      <w:r w:rsidR="00CD5E00">
        <w:rPr>
          <w:rStyle w:val="Hyperlink"/>
          <w:rFonts w:ascii="Arial" w:eastAsia="Cambria" w:hAnsi="Arial" w:cs="Arial"/>
          <w:color w:val="auto"/>
          <w:szCs w:val="22"/>
          <w:u w:val="none"/>
          <w:lang w:val="fr-FR"/>
        </w:rPr>
        <w:t>’</w:t>
      </w:r>
      <w:r>
        <w:rPr>
          <w:rStyle w:val="Hyperlink"/>
          <w:rFonts w:ascii="Arial" w:eastAsia="Cambria" w:hAnsi="Arial" w:cs="Arial"/>
          <w:color w:val="auto"/>
          <w:szCs w:val="22"/>
          <w:u w:val="none"/>
          <w:lang w:val="fr-FR"/>
        </w:rPr>
        <w:t>un budget prévisionnel pour le premier semestre du prochain exercice financier, c.-à-d. du 1</w:t>
      </w:r>
      <w:r w:rsidRPr="00431609">
        <w:rPr>
          <w:rStyle w:val="Hyperlink"/>
          <w:rFonts w:ascii="Arial" w:eastAsia="Cambria" w:hAnsi="Arial" w:cs="Arial"/>
          <w:color w:val="auto"/>
          <w:szCs w:val="22"/>
          <w:u w:val="none"/>
          <w:vertAlign w:val="superscript"/>
          <w:lang w:val="fr-FR"/>
        </w:rPr>
        <w:t>er</w:t>
      </w:r>
      <w:r>
        <w:rPr>
          <w:rStyle w:val="Hyperlink"/>
          <w:rFonts w:ascii="Arial" w:eastAsia="Cambria" w:hAnsi="Arial" w:cs="Arial"/>
          <w:color w:val="auto"/>
          <w:szCs w:val="22"/>
          <w:u w:val="none"/>
          <w:lang w:val="fr-FR"/>
        </w:rPr>
        <w:t xml:space="preserve"> janvier 2018 au 30 juin 2018, jusqu</w:t>
      </w:r>
      <w:r w:rsidR="00CD5E00">
        <w:rPr>
          <w:rStyle w:val="Hyperlink"/>
          <w:rFonts w:ascii="Arial" w:eastAsia="Cambria" w:hAnsi="Arial" w:cs="Arial"/>
          <w:color w:val="auto"/>
          <w:szCs w:val="22"/>
          <w:u w:val="none"/>
          <w:lang w:val="fr-FR"/>
        </w:rPr>
        <w:t>’</w:t>
      </w:r>
      <w:r>
        <w:rPr>
          <w:rStyle w:val="Hyperlink"/>
          <w:rFonts w:ascii="Arial" w:eastAsia="Cambria" w:hAnsi="Arial" w:cs="Arial"/>
          <w:color w:val="auto"/>
          <w:szCs w:val="22"/>
          <w:u w:val="none"/>
          <w:lang w:val="fr-FR"/>
        </w:rPr>
        <w:t>à ce que l</w:t>
      </w:r>
      <w:r w:rsidR="00CD5E00">
        <w:rPr>
          <w:rStyle w:val="Hyperlink"/>
          <w:rFonts w:ascii="Arial" w:eastAsia="Cambria" w:hAnsi="Arial" w:cs="Arial"/>
          <w:color w:val="auto"/>
          <w:szCs w:val="22"/>
          <w:u w:val="none"/>
          <w:lang w:val="fr-FR"/>
        </w:rPr>
        <w:t>’</w:t>
      </w:r>
      <w:r>
        <w:rPr>
          <w:rStyle w:val="Hyperlink"/>
          <w:rFonts w:ascii="Arial" w:eastAsia="Cambria" w:hAnsi="Arial" w:cs="Arial"/>
          <w:color w:val="auto"/>
          <w:szCs w:val="22"/>
          <w:u w:val="none"/>
          <w:lang w:val="fr-FR"/>
        </w:rPr>
        <w:t>Assemblée générale se réunisse pour sa septième session. Le budget prévisionnel pour la première moitié de 2016, tel qu</w:t>
      </w:r>
      <w:r w:rsidR="00CD5E00">
        <w:rPr>
          <w:rStyle w:val="Hyperlink"/>
          <w:rFonts w:ascii="Arial" w:eastAsia="Cambria" w:hAnsi="Arial" w:cs="Arial"/>
          <w:color w:val="auto"/>
          <w:szCs w:val="22"/>
          <w:u w:val="none"/>
          <w:lang w:val="fr-FR"/>
        </w:rPr>
        <w:t>’</w:t>
      </w:r>
      <w:r>
        <w:rPr>
          <w:rStyle w:val="Hyperlink"/>
          <w:rFonts w:ascii="Arial" w:eastAsia="Cambria" w:hAnsi="Arial" w:cs="Arial"/>
          <w:color w:val="auto"/>
          <w:szCs w:val="22"/>
          <w:u w:val="none"/>
          <w:lang w:val="fr-FR"/>
        </w:rPr>
        <w:t>adopté par la cinquième Assemblée générale</w:t>
      </w:r>
      <w:r w:rsidR="007229F3">
        <w:rPr>
          <w:rStyle w:val="Hyperlink"/>
          <w:rFonts w:ascii="Arial" w:eastAsia="Cambria" w:hAnsi="Arial" w:cs="Arial"/>
          <w:color w:val="auto"/>
          <w:szCs w:val="22"/>
          <w:u w:val="none"/>
          <w:lang w:val="fr-FR"/>
        </w:rPr>
        <w:t>, serait remplacé par le P</w:t>
      </w:r>
      <w:r>
        <w:rPr>
          <w:rStyle w:val="Hyperlink"/>
          <w:rFonts w:ascii="Arial" w:eastAsia="Cambria" w:hAnsi="Arial" w:cs="Arial"/>
          <w:color w:val="auto"/>
          <w:szCs w:val="22"/>
          <w:u w:val="none"/>
          <w:lang w:val="fr-FR"/>
        </w:rPr>
        <w:t xml:space="preserve">lan adopté </w:t>
      </w:r>
      <w:r w:rsidR="004E6D18">
        <w:rPr>
          <w:rStyle w:val="Hyperlink"/>
          <w:rFonts w:ascii="Arial" w:eastAsia="Cambria" w:hAnsi="Arial" w:cs="Arial"/>
          <w:color w:val="auto"/>
          <w:szCs w:val="22"/>
          <w:u w:val="none"/>
          <w:lang w:val="fr-FR"/>
        </w:rPr>
        <w:t>ce jour. Le budget total soumis à l</w:t>
      </w:r>
      <w:r w:rsidR="00CD5E00">
        <w:rPr>
          <w:rStyle w:val="Hyperlink"/>
          <w:rFonts w:ascii="Arial" w:eastAsia="Cambria" w:hAnsi="Arial" w:cs="Arial"/>
          <w:color w:val="auto"/>
          <w:szCs w:val="22"/>
          <w:u w:val="none"/>
          <w:lang w:val="fr-FR"/>
        </w:rPr>
        <w:t>’</w:t>
      </w:r>
      <w:r w:rsidR="004E6D18">
        <w:rPr>
          <w:rStyle w:val="Hyperlink"/>
          <w:rFonts w:ascii="Arial" w:eastAsia="Cambria" w:hAnsi="Arial" w:cs="Arial"/>
          <w:color w:val="auto"/>
          <w:szCs w:val="22"/>
          <w:u w:val="none"/>
          <w:lang w:val="fr-FR"/>
        </w:rPr>
        <w:t>Assemblée générale s</w:t>
      </w:r>
      <w:r w:rsidR="00CD5E00">
        <w:rPr>
          <w:rStyle w:val="Hyperlink"/>
          <w:rFonts w:ascii="Arial" w:eastAsia="Cambria" w:hAnsi="Arial" w:cs="Arial"/>
          <w:color w:val="auto"/>
          <w:szCs w:val="22"/>
          <w:u w:val="none"/>
          <w:lang w:val="fr-FR"/>
        </w:rPr>
        <w:t>’</w:t>
      </w:r>
      <w:r w:rsidR="004E6D18">
        <w:rPr>
          <w:rStyle w:val="Hyperlink"/>
          <w:rFonts w:ascii="Arial" w:eastAsia="Cambria" w:hAnsi="Arial" w:cs="Arial"/>
          <w:color w:val="auto"/>
          <w:szCs w:val="22"/>
          <w:u w:val="none"/>
          <w:lang w:val="fr-FR"/>
        </w:rPr>
        <w:t xml:space="preserve">élevait à 7 977 920 </w:t>
      </w:r>
      <w:r w:rsidR="004E6D18" w:rsidRPr="004E6D18">
        <w:rPr>
          <w:rStyle w:val="Hyperlink"/>
          <w:rFonts w:ascii="Arial" w:eastAsia="Cambria" w:hAnsi="Arial" w:cs="Arial"/>
          <w:color w:val="auto"/>
          <w:szCs w:val="22"/>
          <w:u w:val="none"/>
          <w:lang w:val="fr-FR"/>
        </w:rPr>
        <w:t>dollars des États-Unis</w:t>
      </w:r>
      <w:r w:rsidR="007229F3">
        <w:rPr>
          <w:rStyle w:val="Hyperlink"/>
          <w:rFonts w:ascii="Arial" w:eastAsia="Cambria" w:hAnsi="Arial" w:cs="Arial"/>
          <w:color w:val="auto"/>
          <w:szCs w:val="22"/>
          <w:u w:val="none"/>
          <w:lang w:val="fr-FR"/>
        </w:rPr>
        <w:t>.</w:t>
      </w:r>
      <w:r w:rsidR="004E6D18">
        <w:rPr>
          <w:rStyle w:val="Hyperlink"/>
          <w:rFonts w:ascii="Arial" w:eastAsia="Cambria" w:hAnsi="Arial" w:cs="Arial"/>
          <w:color w:val="auto"/>
          <w:szCs w:val="22"/>
          <w:u w:val="none"/>
          <w:lang w:val="fr-FR"/>
        </w:rPr>
        <w:t xml:space="preserve"> </w:t>
      </w:r>
      <w:r w:rsidR="007229F3">
        <w:rPr>
          <w:rStyle w:val="Hyperlink"/>
          <w:rFonts w:ascii="Arial" w:eastAsia="Cambria" w:hAnsi="Arial" w:cs="Arial"/>
          <w:color w:val="auto"/>
          <w:szCs w:val="22"/>
          <w:u w:val="none"/>
          <w:lang w:val="fr-FR"/>
        </w:rPr>
        <w:t xml:space="preserve">Il était </w:t>
      </w:r>
      <w:r w:rsidR="004E6D18">
        <w:rPr>
          <w:rStyle w:val="Hyperlink"/>
          <w:rFonts w:ascii="Arial" w:eastAsia="Cambria" w:hAnsi="Arial" w:cs="Arial"/>
          <w:color w:val="auto"/>
          <w:szCs w:val="22"/>
          <w:u w:val="none"/>
          <w:lang w:val="fr-FR"/>
        </w:rPr>
        <w:t>constitué de</w:t>
      </w:r>
      <w:r w:rsidR="007229F3">
        <w:rPr>
          <w:rStyle w:val="Hyperlink"/>
          <w:rFonts w:ascii="Arial" w:eastAsia="Cambria" w:hAnsi="Arial" w:cs="Arial"/>
          <w:color w:val="auto"/>
          <w:szCs w:val="22"/>
          <w:u w:val="none"/>
          <w:lang w:val="fr-FR"/>
        </w:rPr>
        <w:t>s contributions réglementaires</w:t>
      </w:r>
      <w:r w:rsidR="004E6D18">
        <w:rPr>
          <w:rStyle w:val="Hyperlink"/>
          <w:rFonts w:ascii="Arial" w:eastAsia="Cambria" w:hAnsi="Arial" w:cs="Arial"/>
          <w:color w:val="auto"/>
          <w:szCs w:val="22"/>
          <w:u w:val="none"/>
          <w:lang w:val="fr-FR"/>
        </w:rPr>
        <w:t xml:space="preserve"> et ne comprenait </w:t>
      </w:r>
      <w:r w:rsidR="007229F3">
        <w:rPr>
          <w:rStyle w:val="Hyperlink"/>
          <w:rFonts w:ascii="Arial" w:eastAsia="Cambria" w:hAnsi="Arial" w:cs="Arial"/>
          <w:color w:val="auto"/>
          <w:szCs w:val="22"/>
          <w:u w:val="none"/>
          <w:lang w:val="fr-FR"/>
        </w:rPr>
        <w:t xml:space="preserve">pas </w:t>
      </w:r>
      <w:r w:rsidR="004E6D18">
        <w:rPr>
          <w:rStyle w:val="Hyperlink"/>
          <w:rFonts w:ascii="Arial" w:eastAsia="Cambria" w:hAnsi="Arial" w:cs="Arial"/>
          <w:color w:val="auto"/>
          <w:szCs w:val="22"/>
          <w:u w:val="none"/>
          <w:lang w:val="fr-FR"/>
        </w:rPr>
        <w:t xml:space="preserve">les contributions </w:t>
      </w:r>
      <w:r w:rsidR="00820C53">
        <w:rPr>
          <w:rStyle w:val="Hyperlink"/>
          <w:rFonts w:ascii="Arial" w:eastAsia="Cambria" w:hAnsi="Arial" w:cs="Arial"/>
          <w:color w:val="auto"/>
          <w:szCs w:val="22"/>
          <w:u w:val="none"/>
          <w:lang w:val="fr-FR"/>
        </w:rPr>
        <w:t>affectées, ni</w:t>
      </w:r>
      <w:r w:rsidR="007229F3">
        <w:rPr>
          <w:rStyle w:val="Hyperlink"/>
          <w:rFonts w:ascii="Arial" w:eastAsia="Cambria" w:hAnsi="Arial" w:cs="Arial"/>
          <w:color w:val="auto"/>
          <w:szCs w:val="22"/>
          <w:u w:val="none"/>
          <w:lang w:val="fr-FR"/>
        </w:rPr>
        <w:t xml:space="preserve"> le Fonds de réserve qui avait été établi pour les demandes d</w:t>
      </w:r>
      <w:r w:rsidR="00CD5E00">
        <w:rPr>
          <w:rStyle w:val="Hyperlink"/>
          <w:rFonts w:ascii="Arial" w:eastAsia="Cambria" w:hAnsi="Arial" w:cs="Arial"/>
          <w:color w:val="auto"/>
          <w:szCs w:val="22"/>
          <w:u w:val="none"/>
          <w:lang w:val="fr-FR"/>
        </w:rPr>
        <w:t>’</w:t>
      </w:r>
      <w:r w:rsidR="007229F3">
        <w:rPr>
          <w:rStyle w:val="Hyperlink"/>
          <w:rFonts w:ascii="Arial" w:eastAsia="Cambria" w:hAnsi="Arial" w:cs="Arial"/>
          <w:color w:val="auto"/>
          <w:szCs w:val="22"/>
          <w:u w:val="none"/>
          <w:lang w:val="fr-FR"/>
        </w:rPr>
        <w:t>assistance internationale en cas d</w:t>
      </w:r>
      <w:r w:rsidR="00CD5E00">
        <w:rPr>
          <w:rStyle w:val="Hyperlink"/>
          <w:rFonts w:ascii="Arial" w:eastAsia="Cambria" w:hAnsi="Arial" w:cs="Arial"/>
          <w:color w:val="auto"/>
          <w:szCs w:val="22"/>
          <w:u w:val="none"/>
          <w:lang w:val="fr-FR"/>
        </w:rPr>
        <w:t>’</w:t>
      </w:r>
      <w:r w:rsidR="007229F3">
        <w:rPr>
          <w:rStyle w:val="Hyperlink"/>
          <w:rFonts w:ascii="Arial" w:eastAsia="Cambria" w:hAnsi="Arial" w:cs="Arial"/>
          <w:color w:val="auto"/>
          <w:szCs w:val="22"/>
          <w:u w:val="none"/>
          <w:lang w:val="fr-FR"/>
        </w:rPr>
        <w:t>extrême urgence. Par rapport au Plan actuel pour l</w:t>
      </w:r>
      <w:r w:rsidR="00CD5E00">
        <w:rPr>
          <w:rStyle w:val="Hyperlink"/>
          <w:rFonts w:ascii="Arial" w:eastAsia="Cambria" w:hAnsi="Arial" w:cs="Arial"/>
          <w:color w:val="auto"/>
          <w:szCs w:val="22"/>
          <w:u w:val="none"/>
          <w:lang w:val="fr-FR"/>
        </w:rPr>
        <w:t>’</w:t>
      </w:r>
      <w:r w:rsidR="007229F3" w:rsidRPr="007229F3">
        <w:rPr>
          <w:rStyle w:val="Hyperlink"/>
          <w:rFonts w:ascii="Arial" w:eastAsia="Cambria" w:hAnsi="Arial" w:cs="Arial"/>
          <w:color w:val="auto"/>
          <w:szCs w:val="22"/>
          <w:u w:val="none"/>
          <w:lang w:val="fr-FR"/>
        </w:rPr>
        <w:t>utilisation</w:t>
      </w:r>
      <w:r w:rsidR="007229F3">
        <w:rPr>
          <w:rStyle w:val="Hyperlink"/>
          <w:rFonts w:ascii="Arial" w:eastAsia="Cambria" w:hAnsi="Arial" w:cs="Arial"/>
          <w:color w:val="auto"/>
          <w:szCs w:val="22"/>
          <w:u w:val="none"/>
          <w:lang w:val="fr-FR"/>
        </w:rPr>
        <w:t xml:space="preserve"> des ressources du Fonds, les lignes budgétaires demeuraient globalement identiques. Dans trois cas, on proposait une réduction ou une augmenta</w:t>
      </w:r>
      <w:r w:rsidR="007229F3">
        <w:rPr>
          <w:rStyle w:val="Hyperlink"/>
          <w:rFonts w:ascii="Arial" w:hAnsi="Arial" w:cs="Arial"/>
          <w:color w:val="auto"/>
          <w:szCs w:val="22"/>
          <w:u w:val="none"/>
          <w:lang w:val="fr-FR"/>
        </w:rPr>
        <w:t xml:space="preserve">tion </w:t>
      </w:r>
      <w:r w:rsidR="007229F3">
        <w:rPr>
          <w:rStyle w:val="Hyperlink"/>
          <w:rFonts w:ascii="Arial" w:eastAsia="Cambria" w:hAnsi="Arial" w:cs="Arial"/>
          <w:color w:val="auto"/>
          <w:szCs w:val="22"/>
          <w:u w:val="none"/>
          <w:lang w:val="fr-FR"/>
        </w:rPr>
        <w:t>d</w:t>
      </w:r>
      <w:r w:rsidR="00515735">
        <w:rPr>
          <w:rStyle w:val="Hyperlink"/>
          <w:rFonts w:ascii="Arial" w:eastAsia="Cambria" w:hAnsi="Arial" w:cs="Arial"/>
          <w:color w:val="auto"/>
          <w:szCs w:val="22"/>
          <w:u w:val="none"/>
          <w:lang w:val="fr-FR"/>
        </w:rPr>
        <w:t>es pourcentages recommandés</w:t>
      </w:r>
      <w:r w:rsidR="007229F3" w:rsidRPr="007229F3">
        <w:rPr>
          <w:rStyle w:val="Hyperlink"/>
          <w:rFonts w:ascii="Arial" w:eastAsia="Cambria" w:hAnsi="Arial" w:cs="Arial"/>
          <w:color w:val="auto"/>
          <w:szCs w:val="22"/>
          <w:u w:val="none"/>
          <w:lang w:val="fr-FR"/>
        </w:rPr>
        <w:t xml:space="preserve"> par le Comité</w:t>
      </w:r>
      <w:r w:rsidR="007229F3">
        <w:rPr>
          <w:rStyle w:val="Hyperlink"/>
          <w:rFonts w:ascii="Arial" w:eastAsia="Cambria" w:hAnsi="Arial" w:cs="Arial"/>
          <w:color w:val="auto"/>
          <w:szCs w:val="22"/>
          <w:u w:val="none"/>
          <w:lang w:val="fr-FR"/>
        </w:rPr>
        <w:t xml:space="preserve">. Ces pourcentages étaient appliqués au solde du Fonds, diminué du montant que le Comité proposait de transférer au Fonds de réserve, dans ce cas 24 190 </w:t>
      </w:r>
      <w:r w:rsidR="007229F3" w:rsidRPr="007229F3">
        <w:rPr>
          <w:rStyle w:val="Hyperlink"/>
          <w:rFonts w:ascii="Arial" w:eastAsia="Cambria" w:hAnsi="Arial" w:cs="Arial"/>
          <w:color w:val="auto"/>
          <w:szCs w:val="22"/>
          <w:u w:val="none"/>
          <w:lang w:val="fr-FR"/>
        </w:rPr>
        <w:t>dollars des États-Unis</w:t>
      </w:r>
      <w:r w:rsidR="00820C53">
        <w:rPr>
          <w:rStyle w:val="Hyperlink"/>
          <w:rFonts w:ascii="Arial" w:eastAsia="Cambria" w:hAnsi="Arial" w:cs="Arial"/>
          <w:color w:val="auto"/>
          <w:szCs w:val="22"/>
          <w:u w:val="none"/>
          <w:lang w:val="fr-FR"/>
        </w:rPr>
        <w:t xml:space="preserve"> afin de fixer son montant total à 1 million de </w:t>
      </w:r>
      <w:r w:rsidR="00820C53" w:rsidRPr="00820C53">
        <w:rPr>
          <w:rStyle w:val="Hyperlink"/>
          <w:rFonts w:ascii="Arial" w:eastAsia="Cambria" w:hAnsi="Arial" w:cs="Arial"/>
          <w:color w:val="auto"/>
          <w:szCs w:val="22"/>
          <w:u w:val="none"/>
          <w:lang w:val="fr-FR"/>
        </w:rPr>
        <w:t>dollars des États-Unis</w:t>
      </w:r>
      <w:r w:rsidR="00820C53">
        <w:rPr>
          <w:rStyle w:val="Hyperlink"/>
          <w:rFonts w:ascii="Arial" w:eastAsia="Cambria" w:hAnsi="Arial" w:cs="Arial"/>
          <w:color w:val="auto"/>
          <w:szCs w:val="22"/>
          <w:u w:val="none"/>
          <w:lang w:val="fr-FR"/>
        </w:rPr>
        <w:t>. Étant donné que le solde initial servant de base au Plan avait augmenté par rapport à celui du 31 décembre 2015, les allocations constantes de toutes les lignes budgétaires augmenteraient, à l</w:t>
      </w:r>
      <w:r w:rsidR="00CD5E00">
        <w:rPr>
          <w:rStyle w:val="Hyperlink"/>
          <w:rFonts w:ascii="Arial" w:eastAsia="Cambria" w:hAnsi="Arial" w:cs="Arial"/>
          <w:color w:val="auto"/>
          <w:szCs w:val="22"/>
          <w:u w:val="none"/>
          <w:lang w:val="fr-FR"/>
        </w:rPr>
        <w:t>’</w:t>
      </w:r>
      <w:r w:rsidR="00820C53">
        <w:rPr>
          <w:rStyle w:val="Hyperlink"/>
          <w:rFonts w:ascii="Arial" w:eastAsia="Cambria" w:hAnsi="Arial" w:cs="Arial"/>
          <w:color w:val="auto"/>
          <w:szCs w:val="22"/>
          <w:u w:val="none"/>
          <w:lang w:val="fr-FR"/>
        </w:rPr>
        <w:t>exception de l</w:t>
      </w:r>
      <w:r w:rsidR="00302DBE">
        <w:rPr>
          <w:rStyle w:val="Hyperlink"/>
          <w:rFonts w:ascii="Arial" w:eastAsia="Cambria" w:hAnsi="Arial" w:cs="Arial"/>
          <w:color w:val="auto"/>
          <w:szCs w:val="22"/>
          <w:u w:val="none"/>
          <w:lang w:val="fr-FR"/>
        </w:rPr>
        <w:t xml:space="preserve">a ligne budgétaire 4 consacrée à </w:t>
      </w:r>
      <w:r w:rsidR="00820C53">
        <w:rPr>
          <w:rStyle w:val="Hyperlink"/>
          <w:rFonts w:ascii="Arial" w:eastAsia="Cambria" w:hAnsi="Arial" w:cs="Arial"/>
          <w:color w:val="auto"/>
          <w:szCs w:val="22"/>
          <w:u w:val="none"/>
          <w:lang w:val="fr-FR"/>
        </w:rPr>
        <w:t xml:space="preserve">la </w:t>
      </w:r>
      <w:r w:rsidR="00820C53" w:rsidRPr="00820C53">
        <w:rPr>
          <w:rStyle w:val="Hyperlink"/>
          <w:rFonts w:ascii="Arial" w:eastAsia="Cambria" w:hAnsi="Arial" w:cs="Arial"/>
          <w:color w:val="auto"/>
          <w:szCs w:val="22"/>
          <w:u w:val="none"/>
          <w:lang w:val="fr-FR"/>
        </w:rPr>
        <w:t>participation</w:t>
      </w:r>
      <w:r w:rsidR="00820C53">
        <w:rPr>
          <w:rStyle w:val="Hyperlink"/>
          <w:rFonts w:ascii="Arial" w:eastAsia="Cambria" w:hAnsi="Arial" w:cs="Arial"/>
          <w:color w:val="auto"/>
          <w:szCs w:val="22"/>
          <w:u w:val="none"/>
          <w:lang w:val="fr-FR"/>
        </w:rPr>
        <w:t xml:space="preserve"> d</w:t>
      </w:r>
      <w:r w:rsidR="00CD5E00">
        <w:rPr>
          <w:rStyle w:val="Hyperlink"/>
          <w:rFonts w:ascii="Arial" w:eastAsia="Cambria" w:hAnsi="Arial" w:cs="Arial"/>
          <w:color w:val="auto"/>
          <w:szCs w:val="22"/>
          <w:u w:val="none"/>
          <w:lang w:val="fr-FR"/>
        </w:rPr>
        <w:t>’</w:t>
      </w:r>
      <w:r w:rsidR="00820C53">
        <w:rPr>
          <w:rStyle w:val="Hyperlink"/>
          <w:rFonts w:ascii="Arial" w:eastAsia="Cambria" w:hAnsi="Arial" w:cs="Arial"/>
          <w:color w:val="auto"/>
          <w:szCs w:val="22"/>
          <w:u w:val="none"/>
          <w:lang w:val="fr-FR"/>
        </w:rPr>
        <w:t xml:space="preserve">experts </w:t>
      </w:r>
      <w:r w:rsidR="00302DBE" w:rsidRPr="00302DBE">
        <w:rPr>
          <w:rStyle w:val="Hyperlink"/>
          <w:rFonts w:ascii="Arial" w:eastAsia="Cambria" w:hAnsi="Arial" w:cs="Arial"/>
          <w:color w:val="auto"/>
          <w:szCs w:val="22"/>
          <w:u w:val="none"/>
          <w:lang w:val="fr-FR"/>
        </w:rPr>
        <w:t>représentant</w:t>
      </w:r>
      <w:r w:rsidR="00302DBE">
        <w:rPr>
          <w:rStyle w:val="Hyperlink"/>
          <w:rFonts w:ascii="Arial" w:eastAsia="Cambria" w:hAnsi="Arial" w:cs="Arial"/>
          <w:color w:val="auto"/>
          <w:szCs w:val="22"/>
          <w:u w:val="none"/>
          <w:lang w:val="fr-FR"/>
        </w:rPr>
        <w:t xml:space="preserve"> </w:t>
      </w:r>
      <w:r w:rsidR="00820C53">
        <w:rPr>
          <w:rStyle w:val="Hyperlink"/>
          <w:rFonts w:ascii="Arial" w:eastAsia="Cambria" w:hAnsi="Arial" w:cs="Arial"/>
          <w:color w:val="auto"/>
          <w:szCs w:val="22"/>
          <w:u w:val="none"/>
          <w:lang w:val="fr-FR"/>
        </w:rPr>
        <w:t xml:space="preserve">des États parties en </w:t>
      </w:r>
      <w:r w:rsidR="00820C53" w:rsidRPr="00820C53">
        <w:rPr>
          <w:rStyle w:val="Hyperlink"/>
          <w:rFonts w:ascii="Arial" w:eastAsia="Cambria" w:hAnsi="Arial" w:cs="Arial"/>
          <w:color w:val="auto"/>
          <w:szCs w:val="22"/>
          <w:u w:val="none"/>
          <w:lang w:val="fr-FR"/>
        </w:rPr>
        <w:t>développement</w:t>
      </w:r>
      <w:r w:rsidR="00302DBE">
        <w:rPr>
          <w:rStyle w:val="Hyperlink"/>
          <w:rFonts w:ascii="Arial" w:eastAsia="Cambria" w:hAnsi="Arial" w:cs="Arial"/>
          <w:color w:val="auto"/>
          <w:szCs w:val="22"/>
          <w:u w:val="none"/>
          <w:lang w:val="fr-FR"/>
        </w:rPr>
        <w:t xml:space="preserve"> qui étaient membres du Comité, il ne s</w:t>
      </w:r>
      <w:r w:rsidR="00CD5E00">
        <w:rPr>
          <w:rStyle w:val="Hyperlink"/>
          <w:rFonts w:ascii="Arial" w:eastAsia="Cambria" w:hAnsi="Arial" w:cs="Arial"/>
          <w:color w:val="auto"/>
          <w:szCs w:val="22"/>
          <w:u w:val="none"/>
          <w:lang w:val="fr-FR"/>
        </w:rPr>
        <w:t>’</w:t>
      </w:r>
      <w:r w:rsidR="00302DBE">
        <w:rPr>
          <w:rStyle w:val="Hyperlink"/>
          <w:rFonts w:ascii="Arial" w:eastAsia="Cambria" w:hAnsi="Arial" w:cs="Arial"/>
          <w:color w:val="auto"/>
          <w:szCs w:val="22"/>
          <w:u w:val="none"/>
          <w:lang w:val="fr-FR"/>
        </w:rPr>
        <w:t>agissait pas bien entendu d</w:t>
      </w:r>
      <w:r w:rsidR="00CD5E00">
        <w:rPr>
          <w:rStyle w:val="Hyperlink"/>
          <w:rFonts w:ascii="Arial" w:eastAsia="Cambria" w:hAnsi="Arial" w:cs="Arial"/>
          <w:color w:val="auto"/>
          <w:szCs w:val="22"/>
          <w:u w:val="none"/>
          <w:lang w:val="fr-FR"/>
        </w:rPr>
        <w:t>’</w:t>
      </w:r>
      <w:r w:rsidR="00302DBE">
        <w:rPr>
          <w:rStyle w:val="Hyperlink"/>
          <w:rFonts w:ascii="Arial" w:eastAsia="Cambria" w:hAnsi="Arial" w:cs="Arial"/>
          <w:color w:val="auto"/>
          <w:szCs w:val="22"/>
          <w:u w:val="none"/>
          <w:lang w:val="fr-FR"/>
        </w:rPr>
        <w:t>un coût effectif mais d</w:t>
      </w:r>
      <w:r w:rsidR="00CD5E00">
        <w:rPr>
          <w:rStyle w:val="Hyperlink"/>
          <w:rFonts w:ascii="Arial" w:eastAsia="Cambria" w:hAnsi="Arial" w:cs="Arial"/>
          <w:color w:val="auto"/>
          <w:szCs w:val="22"/>
          <w:u w:val="none"/>
          <w:lang w:val="fr-FR"/>
        </w:rPr>
        <w:t>’</w:t>
      </w:r>
      <w:r w:rsidR="00302DBE">
        <w:rPr>
          <w:rStyle w:val="Hyperlink"/>
          <w:rFonts w:ascii="Arial" w:eastAsia="Cambria" w:hAnsi="Arial" w:cs="Arial"/>
          <w:color w:val="auto"/>
          <w:szCs w:val="22"/>
          <w:u w:val="none"/>
          <w:lang w:val="fr-FR"/>
        </w:rPr>
        <w:t>un montant déterminé à l</w:t>
      </w:r>
      <w:r w:rsidR="00CD5E00">
        <w:rPr>
          <w:rStyle w:val="Hyperlink"/>
          <w:rFonts w:ascii="Arial" w:eastAsia="Cambria" w:hAnsi="Arial" w:cs="Arial"/>
          <w:color w:val="auto"/>
          <w:szCs w:val="22"/>
          <w:u w:val="none"/>
          <w:lang w:val="fr-FR"/>
        </w:rPr>
        <w:t>’</w:t>
      </w:r>
      <w:r w:rsidR="00302DBE">
        <w:rPr>
          <w:rStyle w:val="Hyperlink"/>
          <w:rFonts w:ascii="Arial" w:eastAsia="Cambria" w:hAnsi="Arial" w:cs="Arial"/>
          <w:color w:val="auto"/>
          <w:szCs w:val="22"/>
          <w:u w:val="none"/>
          <w:lang w:val="fr-FR"/>
        </w:rPr>
        <w:t>avance. En outre, le Comité proposait d</w:t>
      </w:r>
      <w:r w:rsidR="00CD5E00">
        <w:rPr>
          <w:rStyle w:val="Hyperlink"/>
          <w:rFonts w:ascii="Arial" w:eastAsia="Cambria" w:hAnsi="Arial" w:cs="Arial"/>
          <w:color w:val="auto"/>
          <w:szCs w:val="22"/>
          <w:u w:val="none"/>
          <w:lang w:val="fr-FR"/>
        </w:rPr>
        <w:t>’</w:t>
      </w:r>
      <w:r w:rsidR="00302DBE">
        <w:rPr>
          <w:rStyle w:val="Hyperlink"/>
          <w:rFonts w:ascii="Arial" w:eastAsia="Cambria" w:hAnsi="Arial" w:cs="Arial"/>
          <w:color w:val="auto"/>
          <w:szCs w:val="22"/>
          <w:u w:val="none"/>
          <w:lang w:val="fr-FR"/>
        </w:rPr>
        <w:t>augmenter la part de l</w:t>
      </w:r>
      <w:r w:rsidR="00CD5E00">
        <w:rPr>
          <w:rStyle w:val="Hyperlink"/>
          <w:rFonts w:ascii="Arial" w:eastAsia="Cambria" w:hAnsi="Arial" w:cs="Arial"/>
          <w:color w:val="auto"/>
          <w:szCs w:val="22"/>
          <w:u w:val="none"/>
          <w:lang w:val="fr-FR"/>
        </w:rPr>
        <w:t>’</w:t>
      </w:r>
      <w:r w:rsidR="00302DBE">
        <w:rPr>
          <w:rStyle w:val="Hyperlink"/>
          <w:rFonts w:ascii="Arial" w:eastAsia="Cambria" w:hAnsi="Arial" w:cs="Arial"/>
          <w:color w:val="auto"/>
          <w:szCs w:val="22"/>
          <w:u w:val="none"/>
          <w:lang w:val="fr-FR"/>
        </w:rPr>
        <w:t>assistance internationale</w:t>
      </w:r>
      <w:r w:rsidR="00F67DA1">
        <w:rPr>
          <w:rStyle w:val="Hyperlink"/>
          <w:rFonts w:ascii="Arial" w:eastAsia="Cambria" w:hAnsi="Arial" w:cs="Arial"/>
          <w:color w:val="auto"/>
          <w:szCs w:val="22"/>
          <w:u w:val="none"/>
          <w:lang w:val="fr-FR"/>
        </w:rPr>
        <w:t xml:space="preserve"> qui passerait de 54</w:t>
      </w:r>
      <w:r w:rsidR="004913C6">
        <w:rPr>
          <w:rStyle w:val="Hyperlink"/>
          <w:rFonts w:ascii="Arial" w:eastAsia="Cambria" w:hAnsi="Arial" w:cs="Arial"/>
          <w:color w:val="auto"/>
          <w:szCs w:val="22"/>
          <w:u w:val="none"/>
          <w:lang w:val="fr-FR"/>
        </w:rPr>
        <w:t>%</w:t>
      </w:r>
      <w:r w:rsidR="00F67DA1">
        <w:rPr>
          <w:rStyle w:val="Hyperlink"/>
          <w:rFonts w:ascii="Arial" w:eastAsia="Cambria" w:hAnsi="Arial" w:cs="Arial"/>
          <w:color w:val="auto"/>
          <w:szCs w:val="22"/>
          <w:u w:val="none"/>
          <w:lang w:val="fr-FR"/>
        </w:rPr>
        <w:t xml:space="preserve"> à 59</w:t>
      </w:r>
      <w:r w:rsidR="00302DBE">
        <w:rPr>
          <w:rStyle w:val="Hyperlink"/>
          <w:rFonts w:ascii="Arial" w:eastAsia="Cambria" w:hAnsi="Arial" w:cs="Arial"/>
          <w:color w:val="auto"/>
          <w:szCs w:val="22"/>
          <w:u w:val="none"/>
          <w:lang w:val="fr-FR"/>
        </w:rPr>
        <w:t>%.</w:t>
      </w:r>
    </w:p>
    <w:p w14:paraId="13F533BD" w14:textId="2EAD701D" w:rsidR="00F67DA1" w:rsidRPr="00E8081C" w:rsidRDefault="00BC3D88"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BC3D88">
        <w:rPr>
          <w:rFonts w:ascii="Arial" w:hAnsi="Arial" w:cs="Arial"/>
          <w:b/>
          <w:szCs w:val="22"/>
          <w:lang w:val="fr-FR"/>
        </w:rPr>
        <w:t>Secrétaire</w:t>
      </w:r>
      <w:r>
        <w:rPr>
          <w:rFonts w:ascii="Arial" w:hAnsi="Arial" w:cs="Arial"/>
          <w:szCs w:val="22"/>
          <w:lang w:val="fr-FR"/>
        </w:rPr>
        <w:t xml:space="preserve"> a par ailleurs expliqué que le Comité proposait à nouveau que la majorité des ressources soit affectée à l</w:t>
      </w:r>
      <w:r w:rsidR="00CD5E00">
        <w:rPr>
          <w:rFonts w:ascii="Arial" w:hAnsi="Arial" w:cs="Arial"/>
          <w:szCs w:val="22"/>
          <w:lang w:val="fr-FR"/>
        </w:rPr>
        <w:t>’</w:t>
      </w:r>
      <w:r>
        <w:rPr>
          <w:rFonts w:ascii="Arial" w:hAnsi="Arial" w:cs="Arial"/>
          <w:szCs w:val="22"/>
          <w:lang w:val="fr-FR"/>
        </w:rPr>
        <w:t>octroi d</w:t>
      </w:r>
      <w:r w:rsidR="00CD5E00">
        <w:rPr>
          <w:rFonts w:ascii="Arial" w:hAnsi="Arial" w:cs="Arial"/>
          <w:szCs w:val="22"/>
          <w:lang w:val="fr-FR"/>
        </w:rPr>
        <w:t>’</w:t>
      </w:r>
      <w:r>
        <w:rPr>
          <w:rFonts w:ascii="Arial" w:hAnsi="Arial" w:cs="Arial"/>
          <w:szCs w:val="22"/>
          <w:lang w:val="fr-FR"/>
        </w:rPr>
        <w:t>assistance internationale aux États parties en vue de compléter les efforts déployés au niveau national pour sauvegarder le PCI. Bien que les fonds disponibles dans cette ligne aient été jusqu</w:t>
      </w:r>
      <w:r w:rsidR="00CD5E00">
        <w:rPr>
          <w:rFonts w:ascii="Arial" w:hAnsi="Arial" w:cs="Arial"/>
          <w:szCs w:val="22"/>
          <w:lang w:val="fr-FR"/>
        </w:rPr>
        <w:t>’</w:t>
      </w:r>
      <w:r>
        <w:rPr>
          <w:rFonts w:ascii="Arial" w:hAnsi="Arial" w:cs="Arial"/>
          <w:szCs w:val="22"/>
          <w:lang w:val="fr-FR"/>
        </w:rPr>
        <w:t>alors largement sous-utilisés, de nouvelles possibilités d</w:t>
      </w:r>
      <w:r w:rsidR="00CD5E00">
        <w:rPr>
          <w:rFonts w:ascii="Arial" w:hAnsi="Arial" w:cs="Arial"/>
          <w:szCs w:val="22"/>
          <w:lang w:val="fr-FR"/>
        </w:rPr>
        <w:t>’</w:t>
      </w:r>
      <w:r w:rsidRPr="00BC3D88">
        <w:rPr>
          <w:rFonts w:ascii="Arial" w:hAnsi="Arial" w:cs="Arial"/>
          <w:szCs w:val="22"/>
          <w:lang w:val="fr-FR"/>
        </w:rPr>
        <w:t>utilisation</w:t>
      </w:r>
      <w:r>
        <w:rPr>
          <w:rFonts w:ascii="Arial" w:hAnsi="Arial" w:cs="Arial"/>
          <w:szCs w:val="22"/>
          <w:lang w:val="fr-FR"/>
        </w:rPr>
        <w:t xml:space="preserve"> venaient d</w:t>
      </w:r>
      <w:r w:rsidR="00CD5E00">
        <w:rPr>
          <w:rFonts w:ascii="Arial" w:hAnsi="Arial" w:cs="Arial"/>
          <w:szCs w:val="22"/>
          <w:lang w:val="fr-FR"/>
        </w:rPr>
        <w:t>’</w:t>
      </w:r>
      <w:r>
        <w:rPr>
          <w:rFonts w:ascii="Arial" w:hAnsi="Arial" w:cs="Arial"/>
          <w:szCs w:val="22"/>
          <w:lang w:val="fr-FR"/>
        </w:rPr>
        <w:t>être permises par cette Assemblée au titre du point 7 de l</w:t>
      </w:r>
      <w:r w:rsidR="00CD5E00">
        <w:rPr>
          <w:rFonts w:ascii="Arial" w:hAnsi="Arial" w:cs="Arial"/>
          <w:szCs w:val="22"/>
          <w:lang w:val="fr-FR"/>
        </w:rPr>
        <w:t>’</w:t>
      </w:r>
      <w:r w:rsidRPr="00BC3D88">
        <w:rPr>
          <w:rFonts w:ascii="Arial" w:hAnsi="Arial" w:cs="Arial"/>
          <w:szCs w:val="22"/>
          <w:lang w:val="fr-FR"/>
        </w:rPr>
        <w:t>ordre du jour</w:t>
      </w:r>
      <w:r w:rsidR="004913C6">
        <w:rPr>
          <w:rFonts w:ascii="Arial" w:hAnsi="Arial" w:cs="Arial"/>
          <w:szCs w:val="22"/>
          <w:lang w:val="fr-FR"/>
        </w:rPr>
        <w:t xml:space="preserve">, ce qui pouvait </w:t>
      </w:r>
      <w:r>
        <w:rPr>
          <w:rFonts w:ascii="Arial" w:hAnsi="Arial" w:cs="Arial"/>
          <w:szCs w:val="22"/>
          <w:lang w:val="fr-FR"/>
        </w:rPr>
        <w:t>laisser espérer que la tendance à la sous-utilisation de l</w:t>
      </w:r>
      <w:r w:rsidR="00CD5E00">
        <w:rPr>
          <w:rFonts w:ascii="Arial" w:hAnsi="Arial" w:cs="Arial"/>
          <w:szCs w:val="22"/>
          <w:lang w:val="fr-FR"/>
        </w:rPr>
        <w:t>’</w:t>
      </w:r>
      <w:r>
        <w:rPr>
          <w:rFonts w:ascii="Arial" w:hAnsi="Arial" w:cs="Arial"/>
          <w:szCs w:val="22"/>
          <w:lang w:val="fr-FR"/>
        </w:rPr>
        <w:t>assistance internationale</w:t>
      </w:r>
      <w:r w:rsidR="004913C6">
        <w:rPr>
          <w:rFonts w:ascii="Arial" w:hAnsi="Arial" w:cs="Arial"/>
          <w:szCs w:val="22"/>
          <w:lang w:val="fr-FR"/>
        </w:rPr>
        <w:t xml:space="preserve"> cesse ou s</w:t>
      </w:r>
      <w:r w:rsidR="00CD5E00">
        <w:rPr>
          <w:rFonts w:ascii="Arial" w:hAnsi="Arial" w:cs="Arial"/>
          <w:szCs w:val="22"/>
          <w:lang w:val="fr-FR"/>
        </w:rPr>
        <w:t>’</w:t>
      </w:r>
      <w:r w:rsidR="004913C6">
        <w:rPr>
          <w:rFonts w:ascii="Arial" w:hAnsi="Arial" w:cs="Arial"/>
          <w:szCs w:val="22"/>
          <w:lang w:val="fr-FR"/>
        </w:rPr>
        <w:t xml:space="preserve">inverse </w:t>
      </w:r>
      <w:r>
        <w:rPr>
          <w:rFonts w:ascii="Arial" w:hAnsi="Arial" w:cs="Arial"/>
          <w:szCs w:val="22"/>
          <w:lang w:val="fr-FR"/>
        </w:rPr>
        <w:t xml:space="preserve">au courant du présent </w:t>
      </w:r>
      <w:proofErr w:type="spellStart"/>
      <w:r>
        <w:rPr>
          <w:rFonts w:ascii="Arial" w:hAnsi="Arial" w:cs="Arial"/>
          <w:szCs w:val="22"/>
          <w:lang w:val="fr-FR"/>
        </w:rPr>
        <w:t>biennium</w:t>
      </w:r>
      <w:proofErr w:type="spellEnd"/>
      <w:r>
        <w:rPr>
          <w:rFonts w:ascii="Arial" w:hAnsi="Arial" w:cs="Arial"/>
          <w:szCs w:val="22"/>
          <w:lang w:val="fr-FR"/>
        </w:rPr>
        <w:t xml:space="preserve">. </w:t>
      </w:r>
      <w:r w:rsidR="004913C6">
        <w:rPr>
          <w:rFonts w:ascii="Arial" w:hAnsi="Arial" w:cs="Arial"/>
          <w:szCs w:val="22"/>
          <w:lang w:val="fr-FR"/>
        </w:rPr>
        <w:t>Le Comité</w:t>
      </w:r>
      <w:r w:rsidR="00F67DA1">
        <w:rPr>
          <w:rFonts w:ascii="Arial" w:hAnsi="Arial" w:cs="Arial"/>
          <w:szCs w:val="22"/>
          <w:lang w:val="fr-FR"/>
        </w:rPr>
        <w:t xml:space="preserve"> proposait de maintenir 5,5% pour l</w:t>
      </w:r>
      <w:r w:rsidR="00CD5E00">
        <w:rPr>
          <w:rFonts w:ascii="Arial" w:hAnsi="Arial" w:cs="Arial"/>
          <w:szCs w:val="22"/>
          <w:lang w:val="fr-FR"/>
        </w:rPr>
        <w:t>’</w:t>
      </w:r>
      <w:r w:rsidR="00F67DA1">
        <w:rPr>
          <w:rFonts w:ascii="Arial" w:hAnsi="Arial" w:cs="Arial"/>
          <w:szCs w:val="22"/>
          <w:lang w:val="fr-FR"/>
        </w:rPr>
        <w:t xml:space="preserve">assistance préparatoire pour </w:t>
      </w:r>
      <w:r w:rsidR="00F67DA1" w:rsidRPr="00F67DA1">
        <w:rPr>
          <w:rFonts w:ascii="Arial" w:hAnsi="Arial" w:cs="Arial"/>
          <w:szCs w:val="22"/>
          <w:lang w:val="fr-FR" w:eastAsia="en-US"/>
        </w:rPr>
        <w:t>l</w:t>
      </w:r>
      <w:r w:rsidR="00CD5E00">
        <w:rPr>
          <w:rFonts w:ascii="Arial" w:hAnsi="Arial" w:cs="Arial"/>
          <w:szCs w:val="22"/>
          <w:lang w:val="fr-FR" w:eastAsia="en-US"/>
        </w:rPr>
        <w:t>’</w:t>
      </w:r>
      <w:r w:rsidR="00F67DA1" w:rsidRPr="00F67DA1">
        <w:rPr>
          <w:rFonts w:ascii="Arial" w:hAnsi="Arial" w:cs="Arial"/>
          <w:szCs w:val="22"/>
          <w:lang w:val="fr-FR" w:eastAsia="en-US"/>
        </w:rPr>
        <w:t>élaboration</w:t>
      </w:r>
      <w:r w:rsidR="00F67DA1">
        <w:rPr>
          <w:rFonts w:ascii="Arial" w:hAnsi="Arial" w:cs="Arial"/>
          <w:szCs w:val="22"/>
          <w:lang w:val="fr-FR"/>
        </w:rPr>
        <w:t xml:space="preserve"> de dossiers de </w:t>
      </w:r>
      <w:r w:rsidR="00F67DA1" w:rsidRPr="00F67DA1">
        <w:rPr>
          <w:rFonts w:ascii="Arial" w:hAnsi="Arial" w:cs="Arial"/>
          <w:szCs w:val="22"/>
          <w:lang w:val="fr-FR"/>
        </w:rPr>
        <w:t>candidature</w:t>
      </w:r>
      <w:r w:rsidR="00F67DA1">
        <w:rPr>
          <w:rFonts w:ascii="Arial" w:hAnsi="Arial" w:cs="Arial"/>
          <w:szCs w:val="22"/>
          <w:lang w:val="fr-FR"/>
        </w:rPr>
        <w:t xml:space="preserve"> à la Liste de sauvegarde urgente ainsi que de demandes d</w:t>
      </w:r>
      <w:r w:rsidR="00CD5E00">
        <w:rPr>
          <w:rFonts w:ascii="Arial" w:hAnsi="Arial" w:cs="Arial"/>
          <w:szCs w:val="22"/>
          <w:lang w:val="fr-FR"/>
        </w:rPr>
        <w:t>’</w:t>
      </w:r>
      <w:r w:rsidR="00F67DA1">
        <w:rPr>
          <w:rFonts w:ascii="Arial" w:hAnsi="Arial" w:cs="Arial"/>
          <w:szCs w:val="22"/>
          <w:lang w:val="fr-FR"/>
        </w:rPr>
        <w:t>assistance internationale. Outre l</w:t>
      </w:r>
      <w:r w:rsidR="00CD5E00">
        <w:rPr>
          <w:rFonts w:ascii="Arial" w:hAnsi="Arial" w:cs="Arial"/>
          <w:szCs w:val="22"/>
          <w:lang w:val="fr-FR"/>
        </w:rPr>
        <w:t>’</w:t>
      </w:r>
      <w:r w:rsidR="00F67DA1">
        <w:rPr>
          <w:rFonts w:ascii="Arial" w:hAnsi="Arial" w:cs="Arial"/>
          <w:szCs w:val="22"/>
          <w:lang w:val="fr-FR"/>
        </w:rPr>
        <w:t xml:space="preserve">assistance préparatoire aux dossiers de candidature, cette ligne budgétaire était </w:t>
      </w:r>
      <w:r w:rsidR="00F67DA1" w:rsidRPr="00F67DA1">
        <w:rPr>
          <w:rFonts w:ascii="Arial" w:hAnsi="Arial" w:cs="Arial"/>
          <w:szCs w:val="22"/>
          <w:lang w:val="fr-FR"/>
        </w:rPr>
        <w:t>également</w:t>
      </w:r>
      <w:r w:rsidR="00F67DA1">
        <w:rPr>
          <w:rFonts w:ascii="Arial" w:hAnsi="Arial" w:cs="Arial"/>
          <w:szCs w:val="22"/>
          <w:lang w:val="fr-FR"/>
        </w:rPr>
        <w:t xml:space="preserve"> utilisée pour octroyer une </w:t>
      </w:r>
      <w:r w:rsidR="00F67DA1" w:rsidRPr="00F67DA1">
        <w:rPr>
          <w:rFonts w:ascii="Arial" w:hAnsi="Arial" w:cs="Arial"/>
          <w:szCs w:val="22"/>
          <w:lang w:val="fr-FR"/>
        </w:rPr>
        <w:t>assistance</w:t>
      </w:r>
      <w:r w:rsidR="00F67DA1">
        <w:rPr>
          <w:rFonts w:ascii="Arial" w:hAnsi="Arial" w:cs="Arial"/>
          <w:szCs w:val="22"/>
          <w:lang w:val="fr-FR"/>
        </w:rPr>
        <w:t xml:space="preserve"> technique aux États parties préparant des demandes d</w:t>
      </w:r>
      <w:r w:rsidR="00CD5E00">
        <w:rPr>
          <w:rFonts w:ascii="Arial" w:hAnsi="Arial" w:cs="Arial"/>
          <w:szCs w:val="22"/>
          <w:lang w:val="fr-FR"/>
        </w:rPr>
        <w:t>’</w:t>
      </w:r>
      <w:r w:rsidR="00F67DA1">
        <w:rPr>
          <w:rFonts w:ascii="Arial" w:hAnsi="Arial" w:cs="Arial"/>
          <w:szCs w:val="22"/>
          <w:lang w:val="fr-FR"/>
        </w:rPr>
        <w:t>assistance internationale. Le Comité pro</w:t>
      </w:r>
      <w:r w:rsidR="00E8081C">
        <w:rPr>
          <w:rFonts w:ascii="Arial" w:hAnsi="Arial" w:cs="Arial"/>
          <w:szCs w:val="22"/>
          <w:lang w:val="fr-FR"/>
        </w:rPr>
        <w:t>posait de maintenir la ligne « A</w:t>
      </w:r>
      <w:r w:rsidR="00F67DA1">
        <w:rPr>
          <w:rFonts w:ascii="Arial" w:hAnsi="Arial" w:cs="Arial"/>
          <w:szCs w:val="22"/>
          <w:lang w:val="fr-FR"/>
        </w:rPr>
        <w:t xml:space="preserve">utres fonctions du Comité » à 20% que le Secrétariat utilisait pour aider le Comité à exercer les fonctions </w:t>
      </w:r>
      <w:r w:rsidR="00E8081C">
        <w:rPr>
          <w:rFonts w:ascii="Arial" w:hAnsi="Arial" w:cs="Arial"/>
          <w:szCs w:val="22"/>
          <w:lang w:val="fr-FR"/>
        </w:rPr>
        <w:t xml:space="preserve">prévues </w:t>
      </w:r>
      <w:r w:rsidR="00F67DA1">
        <w:rPr>
          <w:rFonts w:ascii="Arial" w:hAnsi="Arial" w:cs="Arial"/>
          <w:szCs w:val="22"/>
          <w:lang w:val="fr-FR"/>
        </w:rPr>
        <w:t>par l</w:t>
      </w:r>
      <w:r w:rsidR="00CD5E00">
        <w:rPr>
          <w:rFonts w:ascii="Arial" w:hAnsi="Arial" w:cs="Arial"/>
          <w:szCs w:val="22"/>
          <w:lang w:val="fr-FR"/>
        </w:rPr>
        <w:t>’</w:t>
      </w:r>
      <w:r w:rsidR="00F67DA1">
        <w:rPr>
          <w:rFonts w:ascii="Arial" w:hAnsi="Arial" w:cs="Arial"/>
          <w:szCs w:val="22"/>
          <w:lang w:val="fr-FR"/>
        </w:rPr>
        <w:t xml:space="preserve">article 7 de la </w:t>
      </w:r>
      <w:r w:rsidR="00F67DA1" w:rsidRPr="00F67DA1">
        <w:rPr>
          <w:rFonts w:ascii="Arial" w:hAnsi="Arial" w:cs="Arial"/>
          <w:szCs w:val="22"/>
          <w:lang w:val="fr-FR"/>
        </w:rPr>
        <w:t>Convention</w:t>
      </w:r>
      <w:r w:rsidR="00F67DA1">
        <w:rPr>
          <w:rFonts w:ascii="Arial" w:hAnsi="Arial" w:cs="Arial"/>
          <w:szCs w:val="22"/>
          <w:lang w:val="fr-FR"/>
        </w:rPr>
        <w:t>, et pour répondre à plusieurs recommandations de l</w:t>
      </w:r>
      <w:r w:rsidR="00CD5E00">
        <w:rPr>
          <w:rFonts w:ascii="Arial" w:hAnsi="Arial" w:cs="Arial"/>
          <w:szCs w:val="22"/>
          <w:lang w:val="fr-FR"/>
        </w:rPr>
        <w:t>’</w:t>
      </w:r>
      <w:r w:rsidR="00F67DA1" w:rsidRPr="00F67DA1">
        <w:rPr>
          <w:rFonts w:ascii="Arial" w:hAnsi="Arial" w:cs="Arial"/>
          <w:szCs w:val="22"/>
          <w:lang w:val="fr-FR"/>
        </w:rPr>
        <w:t>évaluation</w:t>
      </w:r>
      <w:r w:rsidR="00F67DA1">
        <w:rPr>
          <w:rFonts w:ascii="Arial" w:hAnsi="Arial" w:cs="Arial"/>
          <w:szCs w:val="22"/>
          <w:lang w:val="fr-FR"/>
        </w:rPr>
        <w:t xml:space="preserve"> de l</w:t>
      </w:r>
      <w:r w:rsidR="00CD5E00">
        <w:rPr>
          <w:rFonts w:ascii="Arial" w:hAnsi="Arial" w:cs="Arial"/>
          <w:szCs w:val="22"/>
          <w:lang w:val="fr-FR"/>
        </w:rPr>
        <w:t>’</w:t>
      </w:r>
      <w:r w:rsidR="00F67DA1">
        <w:rPr>
          <w:rFonts w:ascii="Arial" w:hAnsi="Arial" w:cs="Arial"/>
          <w:szCs w:val="22"/>
          <w:lang w:val="fr-FR"/>
        </w:rPr>
        <w:t xml:space="preserve">IOS qui avaient été approuvées </w:t>
      </w:r>
      <w:r w:rsidR="00515735">
        <w:rPr>
          <w:rFonts w:ascii="Arial" w:hAnsi="Arial" w:cs="Arial"/>
          <w:szCs w:val="22"/>
          <w:lang w:val="fr-FR"/>
        </w:rPr>
        <w:t>par le Comité. Comme dans les p</w:t>
      </w:r>
      <w:r w:rsidR="00F67DA1">
        <w:rPr>
          <w:rFonts w:ascii="Arial" w:hAnsi="Arial" w:cs="Arial"/>
          <w:szCs w:val="22"/>
          <w:lang w:val="fr-FR"/>
        </w:rPr>
        <w:t>lans précédents, le Comité déléguait à son Bureau l</w:t>
      </w:r>
      <w:r w:rsidR="00CD5E00">
        <w:rPr>
          <w:rFonts w:ascii="Arial" w:hAnsi="Arial" w:cs="Arial"/>
          <w:szCs w:val="22"/>
          <w:lang w:val="fr-FR"/>
        </w:rPr>
        <w:t>’</w:t>
      </w:r>
      <w:r w:rsidR="00F67DA1">
        <w:rPr>
          <w:rFonts w:ascii="Arial" w:hAnsi="Arial" w:cs="Arial"/>
          <w:szCs w:val="22"/>
          <w:lang w:val="fr-FR"/>
        </w:rPr>
        <w:t>autorité de décider de l</w:t>
      </w:r>
      <w:r w:rsidR="00CD5E00">
        <w:rPr>
          <w:rFonts w:ascii="Arial" w:hAnsi="Arial" w:cs="Arial"/>
          <w:szCs w:val="22"/>
          <w:lang w:val="fr-FR"/>
        </w:rPr>
        <w:t>’</w:t>
      </w:r>
      <w:r w:rsidR="00F67DA1" w:rsidRPr="00F67DA1">
        <w:rPr>
          <w:rFonts w:ascii="Arial" w:hAnsi="Arial" w:cs="Arial"/>
          <w:szCs w:val="22"/>
          <w:lang w:val="fr-FR"/>
        </w:rPr>
        <w:t>utilisation</w:t>
      </w:r>
      <w:r w:rsidR="00F67DA1">
        <w:rPr>
          <w:rFonts w:ascii="Arial" w:hAnsi="Arial" w:cs="Arial"/>
          <w:szCs w:val="22"/>
          <w:lang w:val="fr-FR"/>
        </w:rPr>
        <w:t xml:space="preserve"> des fonds alloués au titre de la ligne 3 sur la base de propositions spécifiques à préparer par le Secrétariat. Suite à la décision de l</w:t>
      </w:r>
      <w:r w:rsidR="00CD5E00">
        <w:rPr>
          <w:rFonts w:ascii="Arial" w:hAnsi="Arial" w:cs="Arial"/>
          <w:szCs w:val="22"/>
          <w:lang w:val="fr-FR"/>
        </w:rPr>
        <w:t>’</w:t>
      </w:r>
      <w:r w:rsidR="00F67DA1">
        <w:rPr>
          <w:rFonts w:ascii="Arial" w:hAnsi="Arial" w:cs="Arial"/>
          <w:szCs w:val="22"/>
          <w:lang w:val="fr-FR"/>
        </w:rPr>
        <w:t xml:space="preserve">Assemblée générale sur ce point, le Bureau de la onzième session du Comité examinerait la </w:t>
      </w:r>
      <w:r w:rsidR="00F67DA1" w:rsidRPr="00F67DA1">
        <w:rPr>
          <w:rFonts w:ascii="Arial" w:hAnsi="Arial" w:cs="Arial"/>
          <w:szCs w:val="22"/>
          <w:lang w:val="fr-FR"/>
        </w:rPr>
        <w:t xml:space="preserve">proposition </w:t>
      </w:r>
      <w:r w:rsidR="00F67DA1">
        <w:rPr>
          <w:rFonts w:ascii="Arial" w:hAnsi="Arial" w:cs="Arial"/>
          <w:szCs w:val="22"/>
          <w:lang w:val="fr-FR"/>
        </w:rPr>
        <w:t>que le Secrétariat présenterait à ses membres le jour suivant. S</w:t>
      </w:r>
      <w:r w:rsidR="00CD5E00">
        <w:rPr>
          <w:rFonts w:ascii="Arial" w:hAnsi="Arial" w:cs="Arial"/>
          <w:szCs w:val="22"/>
          <w:lang w:val="fr-FR"/>
        </w:rPr>
        <w:t>’</w:t>
      </w:r>
      <w:r w:rsidR="00F67DA1">
        <w:rPr>
          <w:rFonts w:ascii="Arial" w:hAnsi="Arial" w:cs="Arial"/>
          <w:szCs w:val="22"/>
          <w:lang w:val="fr-FR"/>
        </w:rPr>
        <w:t>agissant de la « </w:t>
      </w:r>
      <w:r w:rsidR="00E8081C">
        <w:rPr>
          <w:rFonts w:ascii="Arial" w:hAnsi="Arial" w:cs="Arial"/>
          <w:szCs w:val="22"/>
          <w:lang w:val="fr-FR"/>
        </w:rPr>
        <w:t>P</w:t>
      </w:r>
      <w:r w:rsidR="00F67DA1" w:rsidRPr="00F67DA1">
        <w:rPr>
          <w:rFonts w:ascii="Arial" w:hAnsi="Arial" w:cs="Arial"/>
          <w:szCs w:val="22"/>
          <w:lang w:val="fr-FR"/>
        </w:rPr>
        <w:t>articipation</w:t>
      </w:r>
      <w:r w:rsidR="00F67DA1">
        <w:rPr>
          <w:rFonts w:ascii="Arial" w:hAnsi="Arial" w:cs="Arial"/>
          <w:szCs w:val="22"/>
          <w:lang w:val="fr-FR"/>
        </w:rPr>
        <w:t xml:space="preserve"> aux sessions du Comité, de son Bureau et de ses organes subsidiaires d</w:t>
      </w:r>
      <w:r w:rsidR="00CD5E00">
        <w:rPr>
          <w:rFonts w:ascii="Arial" w:hAnsi="Arial" w:cs="Arial"/>
          <w:szCs w:val="22"/>
          <w:lang w:val="fr-FR"/>
        </w:rPr>
        <w:t>’</w:t>
      </w:r>
      <w:r w:rsidR="00F67DA1">
        <w:rPr>
          <w:rFonts w:ascii="Arial" w:hAnsi="Arial" w:cs="Arial"/>
          <w:szCs w:val="22"/>
          <w:lang w:val="fr-FR"/>
        </w:rPr>
        <w:t xml:space="preserve">experts en patrimoine culturel immatériel </w:t>
      </w:r>
      <w:r w:rsidR="00F67DA1" w:rsidRPr="00F67DA1">
        <w:rPr>
          <w:rFonts w:ascii="Arial" w:hAnsi="Arial" w:cs="Arial"/>
          <w:szCs w:val="22"/>
          <w:lang w:val="fr-FR"/>
        </w:rPr>
        <w:t>représentant</w:t>
      </w:r>
      <w:r w:rsidR="00F67DA1">
        <w:rPr>
          <w:rFonts w:ascii="Arial" w:hAnsi="Arial" w:cs="Arial"/>
          <w:szCs w:val="22"/>
          <w:lang w:val="fr-FR"/>
        </w:rPr>
        <w:t xml:space="preserve"> des pays en </w:t>
      </w:r>
      <w:r w:rsidR="00F67DA1" w:rsidRPr="00F67DA1">
        <w:rPr>
          <w:rFonts w:ascii="Arial" w:hAnsi="Arial" w:cs="Arial"/>
          <w:szCs w:val="22"/>
          <w:lang w:val="fr-FR"/>
        </w:rPr>
        <w:t>développement</w:t>
      </w:r>
      <w:r w:rsidR="00F67DA1">
        <w:rPr>
          <w:rFonts w:ascii="Arial" w:hAnsi="Arial" w:cs="Arial"/>
          <w:szCs w:val="22"/>
          <w:lang w:val="fr-FR"/>
        </w:rPr>
        <w:t xml:space="preserve"> membres du Comité », le Comité, proposait de diminuer légèrement</w:t>
      </w:r>
      <w:r w:rsidR="00E8081C">
        <w:rPr>
          <w:rFonts w:ascii="Arial" w:hAnsi="Arial" w:cs="Arial"/>
          <w:szCs w:val="22"/>
          <w:lang w:val="fr-FR"/>
        </w:rPr>
        <w:t xml:space="preserve"> la ligne qui passerait</w:t>
      </w:r>
      <w:r w:rsidR="00F67DA1">
        <w:rPr>
          <w:rFonts w:ascii="Arial" w:hAnsi="Arial" w:cs="Arial"/>
          <w:szCs w:val="22"/>
          <w:lang w:val="fr-FR"/>
        </w:rPr>
        <w:t xml:space="preserve"> de 2,75% à 2,25%</w:t>
      </w:r>
      <w:r w:rsidR="00E8081C">
        <w:rPr>
          <w:rFonts w:ascii="Arial" w:hAnsi="Arial" w:cs="Arial"/>
          <w:szCs w:val="22"/>
          <w:lang w:val="fr-FR"/>
        </w:rPr>
        <w:t>. C</w:t>
      </w:r>
      <w:r w:rsidR="00CD5E00">
        <w:rPr>
          <w:rFonts w:ascii="Arial" w:hAnsi="Arial" w:cs="Arial"/>
          <w:szCs w:val="22"/>
          <w:lang w:val="fr-FR"/>
        </w:rPr>
        <w:t>’</w:t>
      </w:r>
      <w:r w:rsidR="00E8081C">
        <w:rPr>
          <w:rFonts w:ascii="Arial" w:hAnsi="Arial" w:cs="Arial"/>
          <w:szCs w:val="22"/>
          <w:lang w:val="fr-FR"/>
        </w:rPr>
        <w:t xml:space="preserve">était la seule ligne qui connaissait une légère réduction en valeur absolue. </w:t>
      </w:r>
      <w:r w:rsidR="00E8081C" w:rsidRPr="00E8081C">
        <w:rPr>
          <w:rFonts w:ascii="Arial" w:hAnsi="Arial" w:cs="Arial"/>
          <w:szCs w:val="22"/>
          <w:lang w:val="fr-FR"/>
        </w:rPr>
        <w:t>Néanmoins</w:t>
      </w:r>
      <w:r w:rsidR="00E8081C">
        <w:rPr>
          <w:rFonts w:ascii="Arial" w:hAnsi="Arial" w:cs="Arial"/>
          <w:szCs w:val="22"/>
          <w:lang w:val="fr-FR"/>
        </w:rPr>
        <w:t xml:space="preserve">, les fonds alloués seraient largement suffisants pour couvrir la </w:t>
      </w:r>
      <w:r w:rsidR="00E8081C" w:rsidRPr="00E8081C">
        <w:rPr>
          <w:rFonts w:ascii="Arial" w:hAnsi="Arial" w:cs="Arial"/>
          <w:szCs w:val="22"/>
          <w:lang w:val="fr-FR"/>
        </w:rPr>
        <w:t>participation</w:t>
      </w:r>
      <w:r w:rsidR="00E8081C">
        <w:rPr>
          <w:rFonts w:ascii="Arial" w:hAnsi="Arial" w:cs="Arial"/>
          <w:szCs w:val="22"/>
          <w:lang w:val="fr-FR"/>
        </w:rPr>
        <w:t xml:space="preserve"> d</w:t>
      </w:r>
      <w:r w:rsidR="00CD5E00">
        <w:rPr>
          <w:rFonts w:ascii="Arial" w:hAnsi="Arial" w:cs="Arial"/>
          <w:szCs w:val="22"/>
          <w:lang w:val="fr-FR"/>
        </w:rPr>
        <w:t>’</w:t>
      </w:r>
      <w:r w:rsidR="00E8081C">
        <w:rPr>
          <w:rFonts w:ascii="Arial" w:hAnsi="Arial" w:cs="Arial"/>
          <w:szCs w:val="22"/>
          <w:lang w:val="fr-FR"/>
        </w:rPr>
        <w:t>experts d</w:t>
      </w:r>
      <w:r w:rsidR="00CD5E00">
        <w:rPr>
          <w:rFonts w:ascii="Arial" w:hAnsi="Arial" w:cs="Arial"/>
          <w:szCs w:val="22"/>
          <w:lang w:val="fr-FR"/>
        </w:rPr>
        <w:t>’</w:t>
      </w:r>
      <w:r w:rsidR="00E8081C">
        <w:rPr>
          <w:rFonts w:ascii="Arial" w:hAnsi="Arial" w:cs="Arial"/>
          <w:szCs w:val="22"/>
          <w:lang w:val="fr-FR"/>
        </w:rPr>
        <w:t xml:space="preserve">États en </w:t>
      </w:r>
      <w:r w:rsidR="00E8081C" w:rsidRPr="00E8081C">
        <w:rPr>
          <w:rFonts w:ascii="Arial" w:hAnsi="Arial" w:cs="Arial"/>
          <w:szCs w:val="22"/>
          <w:lang w:val="fr-FR"/>
        </w:rPr>
        <w:t>développement</w:t>
      </w:r>
      <w:r w:rsidR="00E8081C">
        <w:rPr>
          <w:rFonts w:ascii="Arial" w:hAnsi="Arial" w:cs="Arial"/>
          <w:szCs w:val="22"/>
          <w:lang w:val="fr-FR"/>
        </w:rPr>
        <w:t xml:space="preserve"> membres du Comité aux sessions du Comité et du Bureau puisque le nombre d</w:t>
      </w:r>
      <w:r w:rsidR="00CD5E00">
        <w:rPr>
          <w:rFonts w:ascii="Arial" w:hAnsi="Arial" w:cs="Arial"/>
          <w:szCs w:val="22"/>
          <w:lang w:val="fr-FR"/>
        </w:rPr>
        <w:t>’</w:t>
      </w:r>
      <w:r w:rsidR="00E8081C">
        <w:rPr>
          <w:rFonts w:ascii="Arial" w:hAnsi="Arial" w:cs="Arial"/>
          <w:szCs w:val="22"/>
          <w:lang w:val="fr-FR"/>
        </w:rPr>
        <w:t>États membres du Comité éligibles était fixe.</w:t>
      </w:r>
    </w:p>
    <w:p w14:paraId="3FDD3A51" w14:textId="0F70A7E4" w:rsidR="00A208D7" w:rsidRPr="00A208D7" w:rsidRDefault="00E8081C"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Le</w:t>
      </w:r>
      <w:r w:rsidR="003F43A4">
        <w:rPr>
          <w:rFonts w:ascii="Arial" w:hAnsi="Arial" w:cs="Arial"/>
          <w:szCs w:val="22"/>
          <w:lang w:val="fr-FR"/>
        </w:rPr>
        <w:t xml:space="preserve"> </w:t>
      </w:r>
      <w:r w:rsidR="003F43A4" w:rsidRPr="003F43A4">
        <w:rPr>
          <w:rFonts w:ascii="Arial" w:hAnsi="Arial" w:cs="Arial"/>
          <w:b/>
          <w:szCs w:val="22"/>
          <w:lang w:val="fr-FR"/>
        </w:rPr>
        <w:t>Secrétaire</w:t>
      </w:r>
      <w:r w:rsidR="003F43A4">
        <w:rPr>
          <w:rFonts w:ascii="Arial" w:hAnsi="Arial" w:cs="Arial"/>
          <w:szCs w:val="22"/>
          <w:lang w:val="fr-FR"/>
        </w:rPr>
        <w:t xml:space="preserve"> est ensuite passé à la ligne 5, « Participation aux sessions du Comité de spécialistes du patrimoine culturel immatériel </w:t>
      </w:r>
      <w:r w:rsidR="003F43A4" w:rsidRPr="003F43A4">
        <w:rPr>
          <w:rFonts w:ascii="Arial" w:hAnsi="Arial" w:cs="Arial"/>
          <w:szCs w:val="22"/>
          <w:lang w:val="fr-FR"/>
        </w:rPr>
        <w:t>représentant</w:t>
      </w:r>
      <w:r w:rsidR="003F43A4">
        <w:rPr>
          <w:rFonts w:ascii="Arial" w:hAnsi="Arial" w:cs="Arial"/>
          <w:szCs w:val="22"/>
          <w:lang w:val="fr-FR"/>
        </w:rPr>
        <w:t xml:space="preserve"> des pays en </w:t>
      </w:r>
      <w:r w:rsidR="003F43A4" w:rsidRPr="003F43A4">
        <w:rPr>
          <w:rFonts w:ascii="Arial" w:hAnsi="Arial" w:cs="Arial"/>
          <w:szCs w:val="22"/>
          <w:lang w:val="fr-FR"/>
        </w:rPr>
        <w:t>développement</w:t>
      </w:r>
      <w:r w:rsidR="003F43A4">
        <w:rPr>
          <w:rFonts w:ascii="Arial" w:hAnsi="Arial" w:cs="Arial"/>
          <w:szCs w:val="22"/>
          <w:lang w:val="fr-FR"/>
        </w:rPr>
        <w:t xml:space="preserve"> parties à la </w:t>
      </w:r>
      <w:r w:rsidR="003F43A4" w:rsidRPr="003F43A4">
        <w:rPr>
          <w:rFonts w:ascii="Arial" w:hAnsi="Arial" w:cs="Arial"/>
          <w:szCs w:val="22"/>
          <w:lang w:val="fr-FR"/>
        </w:rPr>
        <w:t>Convention</w:t>
      </w:r>
      <w:r w:rsidR="003F43A4">
        <w:rPr>
          <w:rFonts w:ascii="Arial" w:hAnsi="Arial" w:cs="Arial"/>
          <w:szCs w:val="22"/>
          <w:lang w:val="fr-FR"/>
        </w:rPr>
        <w:t xml:space="preserve"> mais non membres du Comité », </w:t>
      </w:r>
      <w:r w:rsidR="008F0B97">
        <w:rPr>
          <w:rFonts w:ascii="Arial" w:hAnsi="Arial" w:cs="Arial"/>
          <w:szCs w:val="22"/>
          <w:lang w:val="fr-FR"/>
        </w:rPr>
        <w:t xml:space="preserve">que </w:t>
      </w:r>
      <w:r w:rsidR="003F43A4">
        <w:rPr>
          <w:rFonts w:ascii="Arial" w:hAnsi="Arial" w:cs="Arial"/>
          <w:szCs w:val="22"/>
          <w:lang w:val="fr-FR"/>
        </w:rPr>
        <w:t xml:space="preserve">le Comité proposait de maintenir </w:t>
      </w:r>
      <w:r w:rsidR="008F0B97">
        <w:rPr>
          <w:rFonts w:ascii="Arial" w:hAnsi="Arial" w:cs="Arial"/>
          <w:szCs w:val="22"/>
          <w:lang w:val="fr-FR"/>
        </w:rPr>
        <w:t>à 2,75%. La ligne 6 concernait la « P</w:t>
      </w:r>
      <w:r w:rsidR="008F0B97" w:rsidRPr="008F0B97">
        <w:rPr>
          <w:rFonts w:ascii="Arial" w:hAnsi="Arial" w:cs="Arial"/>
          <w:szCs w:val="22"/>
          <w:lang w:val="fr-FR"/>
        </w:rPr>
        <w:t>articipation</w:t>
      </w:r>
      <w:r w:rsidR="008F0B97">
        <w:rPr>
          <w:rFonts w:ascii="Arial" w:hAnsi="Arial" w:cs="Arial"/>
          <w:szCs w:val="22"/>
          <w:lang w:val="fr-FR"/>
        </w:rPr>
        <w:t xml:space="preserve"> aux sessions du Comité, de son Bureau et de ses organes subsidiaires et </w:t>
      </w:r>
      <w:r w:rsidR="008F0B97" w:rsidRPr="008F0B97">
        <w:rPr>
          <w:rFonts w:ascii="Arial" w:hAnsi="Arial" w:cs="Arial"/>
          <w:szCs w:val="22"/>
          <w:lang w:val="fr-FR"/>
        </w:rPr>
        <w:t>consultatif</w:t>
      </w:r>
      <w:r w:rsidR="008F0B97">
        <w:rPr>
          <w:rFonts w:ascii="Arial" w:hAnsi="Arial" w:cs="Arial"/>
          <w:szCs w:val="22"/>
          <w:lang w:val="fr-FR"/>
        </w:rPr>
        <w:t>s d</w:t>
      </w:r>
      <w:r w:rsidR="00CD5E00">
        <w:rPr>
          <w:rFonts w:ascii="Arial" w:hAnsi="Arial" w:cs="Arial"/>
          <w:szCs w:val="22"/>
          <w:lang w:val="fr-FR"/>
        </w:rPr>
        <w:t>’</w:t>
      </w:r>
      <w:r w:rsidR="008F0B97">
        <w:rPr>
          <w:rFonts w:ascii="Arial" w:hAnsi="Arial" w:cs="Arial"/>
          <w:szCs w:val="22"/>
          <w:lang w:val="fr-FR"/>
        </w:rPr>
        <w:t xml:space="preserve">organismes publics ou privés et de personnes physiques, notamment des membres de communautés ou de groupes, qui ont été invités par le Comité à prendre part à ces réunions à titre </w:t>
      </w:r>
      <w:r w:rsidR="008F0B97" w:rsidRPr="008F0B97">
        <w:rPr>
          <w:rFonts w:ascii="Arial" w:hAnsi="Arial" w:cs="Arial"/>
          <w:szCs w:val="22"/>
          <w:lang w:val="fr-FR"/>
        </w:rPr>
        <w:t xml:space="preserve">consultatif </w:t>
      </w:r>
      <w:r w:rsidR="008F0B97">
        <w:rPr>
          <w:rFonts w:ascii="Arial" w:hAnsi="Arial" w:cs="Arial"/>
          <w:szCs w:val="22"/>
          <w:lang w:val="fr-FR"/>
        </w:rPr>
        <w:t xml:space="preserve">sur des questions </w:t>
      </w:r>
      <w:r w:rsidR="008F0B97">
        <w:rPr>
          <w:rFonts w:ascii="Arial" w:hAnsi="Arial" w:cs="Arial"/>
          <w:szCs w:val="22"/>
          <w:lang w:val="fr-FR"/>
        </w:rPr>
        <w:lastRenderedPageBreak/>
        <w:t>spécifiques, ainsi que d</w:t>
      </w:r>
      <w:r w:rsidR="00CD5E00">
        <w:rPr>
          <w:rFonts w:ascii="Arial" w:hAnsi="Arial" w:cs="Arial"/>
          <w:szCs w:val="22"/>
          <w:lang w:val="fr-FR"/>
        </w:rPr>
        <w:t>’</w:t>
      </w:r>
      <w:r w:rsidR="008F0B97">
        <w:rPr>
          <w:rFonts w:ascii="Arial" w:hAnsi="Arial" w:cs="Arial"/>
          <w:szCs w:val="22"/>
          <w:lang w:val="fr-FR"/>
        </w:rPr>
        <w:t xml:space="preserve">experts en patrimoine culturel immatériel </w:t>
      </w:r>
      <w:r w:rsidR="008F0B97" w:rsidRPr="008F0B97">
        <w:rPr>
          <w:rFonts w:ascii="Arial" w:hAnsi="Arial" w:cs="Arial"/>
          <w:szCs w:val="22"/>
          <w:lang w:val="fr-FR"/>
        </w:rPr>
        <w:t>représentant</w:t>
      </w:r>
      <w:r w:rsidR="008F0B97">
        <w:rPr>
          <w:rFonts w:ascii="Arial" w:hAnsi="Arial" w:cs="Arial"/>
          <w:szCs w:val="22"/>
          <w:lang w:val="fr-FR"/>
        </w:rPr>
        <w:t xml:space="preserve"> des ONG accréditées de pays en </w:t>
      </w:r>
      <w:r w:rsidR="008F0B97" w:rsidRPr="008F0B97">
        <w:rPr>
          <w:rFonts w:ascii="Arial" w:hAnsi="Arial" w:cs="Arial"/>
          <w:szCs w:val="22"/>
          <w:lang w:val="fr-FR"/>
        </w:rPr>
        <w:t>développement</w:t>
      </w:r>
      <w:r w:rsidR="008F0B97">
        <w:rPr>
          <w:rFonts w:ascii="Arial" w:hAnsi="Arial" w:cs="Arial"/>
          <w:szCs w:val="22"/>
          <w:lang w:val="fr-FR"/>
        </w:rPr>
        <w:t xml:space="preserve"> », que le Comité proposait de maintenir à 4,5%. Au titre de la ligne 7, « Coûts des services </w:t>
      </w:r>
      <w:r w:rsidR="008F0B97" w:rsidRPr="008F0B97">
        <w:rPr>
          <w:rFonts w:ascii="Arial" w:hAnsi="Arial" w:cs="Arial"/>
          <w:szCs w:val="22"/>
          <w:lang w:val="fr-FR"/>
        </w:rPr>
        <w:t>consultatif</w:t>
      </w:r>
      <w:r w:rsidR="008F0B97">
        <w:rPr>
          <w:rFonts w:ascii="Arial" w:hAnsi="Arial" w:cs="Arial"/>
          <w:szCs w:val="22"/>
          <w:lang w:val="fr-FR"/>
        </w:rPr>
        <w:t>s fournis à la demande du Comité, notamment l</w:t>
      </w:r>
      <w:r w:rsidR="00CD5E00">
        <w:rPr>
          <w:rFonts w:ascii="Arial" w:hAnsi="Arial" w:cs="Arial"/>
          <w:szCs w:val="22"/>
          <w:lang w:val="fr-FR"/>
        </w:rPr>
        <w:t>’</w:t>
      </w:r>
      <w:r w:rsidR="008F0B97">
        <w:rPr>
          <w:rFonts w:ascii="Arial" w:hAnsi="Arial" w:cs="Arial"/>
          <w:szCs w:val="22"/>
          <w:lang w:val="fr-FR"/>
        </w:rPr>
        <w:t xml:space="preserve">aide aux pays en </w:t>
      </w:r>
      <w:r w:rsidR="008F0B97" w:rsidRPr="008F0B97">
        <w:rPr>
          <w:rFonts w:ascii="Arial" w:hAnsi="Arial" w:cs="Arial"/>
          <w:szCs w:val="22"/>
          <w:lang w:val="fr-FR"/>
        </w:rPr>
        <w:t>développement</w:t>
      </w:r>
      <w:r w:rsidR="008F0B97">
        <w:rPr>
          <w:rFonts w:ascii="Arial" w:hAnsi="Arial" w:cs="Arial"/>
          <w:szCs w:val="22"/>
          <w:lang w:val="fr-FR"/>
        </w:rPr>
        <w:t xml:space="preserve"> dont les représentants ont été nommés membres de l</w:t>
      </w:r>
      <w:r w:rsidR="00CD5E00">
        <w:rPr>
          <w:rFonts w:ascii="Arial" w:hAnsi="Arial" w:cs="Arial"/>
          <w:szCs w:val="22"/>
          <w:lang w:val="fr-FR"/>
        </w:rPr>
        <w:t>’</w:t>
      </w:r>
      <w:r w:rsidR="008F0B97">
        <w:rPr>
          <w:rFonts w:ascii="Arial" w:hAnsi="Arial" w:cs="Arial"/>
          <w:szCs w:val="22"/>
          <w:lang w:val="fr-FR"/>
        </w:rPr>
        <w:t>Organe d</w:t>
      </w:r>
      <w:r w:rsidR="00CD5E00">
        <w:rPr>
          <w:rFonts w:ascii="Arial" w:hAnsi="Arial" w:cs="Arial"/>
          <w:szCs w:val="22"/>
          <w:lang w:val="fr-FR"/>
        </w:rPr>
        <w:t>’</w:t>
      </w:r>
      <w:r w:rsidR="008F0B97">
        <w:rPr>
          <w:rFonts w:ascii="Arial" w:hAnsi="Arial" w:cs="Arial"/>
          <w:szCs w:val="22"/>
          <w:lang w:val="fr-FR"/>
        </w:rPr>
        <w:t>évaluation », le Comité</w:t>
      </w:r>
      <w:r w:rsidR="0079578C">
        <w:rPr>
          <w:rFonts w:ascii="Arial" w:hAnsi="Arial" w:cs="Arial"/>
          <w:szCs w:val="22"/>
          <w:lang w:val="fr-FR"/>
        </w:rPr>
        <w:t xml:space="preserve"> proposait une augmentation</w:t>
      </w:r>
      <w:r w:rsidR="008F0B97">
        <w:rPr>
          <w:rFonts w:ascii="Arial" w:hAnsi="Arial" w:cs="Arial"/>
          <w:szCs w:val="22"/>
          <w:lang w:val="fr-FR"/>
        </w:rPr>
        <w:t xml:space="preserve"> </w:t>
      </w:r>
      <w:r w:rsidR="0079578C">
        <w:rPr>
          <w:rFonts w:ascii="Arial" w:hAnsi="Arial" w:cs="Arial"/>
          <w:szCs w:val="22"/>
          <w:lang w:val="fr-FR"/>
        </w:rPr>
        <w:t>faisant passer la ligne</w:t>
      </w:r>
      <w:r w:rsidR="008F0B97">
        <w:rPr>
          <w:rFonts w:ascii="Arial" w:hAnsi="Arial" w:cs="Arial"/>
          <w:szCs w:val="22"/>
          <w:lang w:val="fr-FR"/>
        </w:rPr>
        <w:t xml:space="preserve"> de 5,5% à 6%. L</w:t>
      </w:r>
      <w:r w:rsidR="00CD5E00">
        <w:rPr>
          <w:rFonts w:ascii="Arial" w:hAnsi="Arial" w:cs="Arial"/>
          <w:szCs w:val="22"/>
          <w:lang w:val="fr-FR"/>
        </w:rPr>
        <w:t>’</w:t>
      </w:r>
      <w:r w:rsidR="008F0B97">
        <w:rPr>
          <w:rFonts w:ascii="Arial" w:hAnsi="Arial" w:cs="Arial"/>
          <w:szCs w:val="22"/>
          <w:lang w:val="fr-FR"/>
        </w:rPr>
        <w:t>augmentation de 0,5% n</w:t>
      </w:r>
      <w:r w:rsidR="00CD5E00">
        <w:rPr>
          <w:rFonts w:ascii="Arial" w:hAnsi="Arial" w:cs="Arial"/>
          <w:szCs w:val="22"/>
          <w:lang w:val="fr-FR"/>
        </w:rPr>
        <w:t>’</w:t>
      </w:r>
      <w:r w:rsidR="008F0B97">
        <w:rPr>
          <w:rFonts w:ascii="Arial" w:hAnsi="Arial" w:cs="Arial"/>
          <w:szCs w:val="22"/>
          <w:lang w:val="fr-FR"/>
        </w:rPr>
        <w:t>était pas liée à une augmentation du coût des services d</w:t>
      </w:r>
      <w:r w:rsidR="00CD5E00">
        <w:rPr>
          <w:rFonts w:ascii="Arial" w:hAnsi="Arial" w:cs="Arial"/>
          <w:szCs w:val="22"/>
          <w:lang w:val="fr-FR"/>
        </w:rPr>
        <w:t>’</w:t>
      </w:r>
      <w:r w:rsidR="008F0B97" w:rsidRPr="008F0B97">
        <w:rPr>
          <w:rFonts w:ascii="Arial" w:hAnsi="Arial" w:cs="Arial"/>
          <w:szCs w:val="22"/>
          <w:lang w:val="fr-FR"/>
        </w:rPr>
        <w:t>évaluation</w:t>
      </w:r>
      <w:r w:rsidR="008F0B97">
        <w:rPr>
          <w:rFonts w:ascii="Arial" w:hAnsi="Arial" w:cs="Arial"/>
          <w:szCs w:val="22"/>
          <w:lang w:val="fr-FR"/>
        </w:rPr>
        <w:t xml:space="preserve"> mais à une difficulté rencontrée au début de chaque </w:t>
      </w:r>
      <w:proofErr w:type="spellStart"/>
      <w:r w:rsidR="008F0B97">
        <w:rPr>
          <w:rFonts w:ascii="Arial" w:hAnsi="Arial" w:cs="Arial"/>
          <w:szCs w:val="22"/>
          <w:lang w:val="fr-FR"/>
        </w:rPr>
        <w:t>biennium</w:t>
      </w:r>
      <w:proofErr w:type="spellEnd"/>
      <w:r w:rsidR="008F0B97">
        <w:rPr>
          <w:rFonts w:ascii="Arial" w:hAnsi="Arial" w:cs="Arial"/>
          <w:szCs w:val="22"/>
          <w:lang w:val="fr-FR"/>
        </w:rPr>
        <w:t xml:space="preserve">. </w:t>
      </w:r>
      <w:r w:rsidR="00A208D7">
        <w:rPr>
          <w:rFonts w:ascii="Arial" w:hAnsi="Arial" w:cs="Arial"/>
          <w:szCs w:val="22"/>
          <w:lang w:val="fr-FR"/>
        </w:rPr>
        <w:t xml:space="preserve">Le </w:t>
      </w:r>
      <w:r w:rsidR="00A208D7" w:rsidRPr="00A208D7">
        <w:rPr>
          <w:rFonts w:ascii="Arial" w:hAnsi="Arial" w:cs="Arial"/>
          <w:szCs w:val="22"/>
          <w:lang w:val="fr-FR"/>
        </w:rPr>
        <w:t>Secrétaire</w:t>
      </w:r>
      <w:r w:rsidR="00A208D7">
        <w:rPr>
          <w:rFonts w:ascii="Arial" w:hAnsi="Arial" w:cs="Arial"/>
          <w:szCs w:val="22"/>
          <w:lang w:val="fr-FR"/>
        </w:rPr>
        <w:t xml:space="preserve"> a expliqué qu</w:t>
      </w:r>
      <w:r w:rsidR="00CD5E00">
        <w:rPr>
          <w:rFonts w:ascii="Arial" w:hAnsi="Arial" w:cs="Arial"/>
          <w:szCs w:val="22"/>
          <w:lang w:val="fr-FR"/>
        </w:rPr>
        <w:t>’</w:t>
      </w:r>
      <w:r w:rsidR="00A208D7">
        <w:rPr>
          <w:rFonts w:ascii="Arial" w:hAnsi="Arial" w:cs="Arial"/>
          <w:szCs w:val="22"/>
          <w:lang w:val="fr-FR"/>
        </w:rPr>
        <w:t>au début des années paires, le montant total des contrats de membres éligibles à une compensation financière devait être disponible dès le début de l</w:t>
      </w:r>
      <w:r w:rsidR="00CD5E00">
        <w:rPr>
          <w:rFonts w:ascii="Arial" w:hAnsi="Arial" w:cs="Arial"/>
          <w:szCs w:val="22"/>
          <w:lang w:val="fr-FR"/>
        </w:rPr>
        <w:t>’</w:t>
      </w:r>
      <w:r w:rsidR="00A208D7">
        <w:rPr>
          <w:rFonts w:ascii="Arial" w:hAnsi="Arial" w:cs="Arial"/>
          <w:szCs w:val="22"/>
          <w:lang w:val="fr-FR"/>
        </w:rPr>
        <w:t>année même si les paiements étaient effectués tout au long de l</w:t>
      </w:r>
      <w:r w:rsidR="00CD5E00">
        <w:rPr>
          <w:rFonts w:ascii="Arial" w:hAnsi="Arial" w:cs="Arial"/>
          <w:szCs w:val="22"/>
          <w:lang w:val="fr-FR"/>
        </w:rPr>
        <w:t>’</w:t>
      </w:r>
      <w:r w:rsidR="00A208D7">
        <w:rPr>
          <w:rFonts w:ascii="Arial" w:hAnsi="Arial" w:cs="Arial"/>
          <w:szCs w:val="22"/>
          <w:lang w:val="fr-FR"/>
        </w:rPr>
        <w:t>année. Toutefois, les années paires, les fonds disponibles au début de l</w:t>
      </w:r>
      <w:r w:rsidR="00CD5E00">
        <w:rPr>
          <w:rFonts w:ascii="Arial" w:hAnsi="Arial" w:cs="Arial"/>
          <w:szCs w:val="22"/>
          <w:lang w:val="fr-FR"/>
        </w:rPr>
        <w:t>’</w:t>
      </w:r>
      <w:r w:rsidR="00A208D7">
        <w:rPr>
          <w:rFonts w:ascii="Arial" w:hAnsi="Arial" w:cs="Arial"/>
          <w:szCs w:val="22"/>
          <w:lang w:val="fr-FR"/>
        </w:rPr>
        <w:t xml:space="preserve">année correspondait au quart du montant alloué au cours du précédent </w:t>
      </w:r>
      <w:proofErr w:type="spellStart"/>
      <w:r w:rsidR="00A208D7">
        <w:rPr>
          <w:rFonts w:ascii="Arial" w:hAnsi="Arial" w:cs="Arial"/>
          <w:szCs w:val="22"/>
          <w:lang w:val="fr-FR"/>
        </w:rPr>
        <w:t>biennium</w:t>
      </w:r>
      <w:proofErr w:type="spellEnd"/>
      <w:r w:rsidR="00A208D7">
        <w:rPr>
          <w:rFonts w:ascii="Arial" w:hAnsi="Arial" w:cs="Arial"/>
          <w:szCs w:val="22"/>
          <w:lang w:val="fr-FR"/>
        </w:rPr>
        <w:t>, dans l</w:t>
      </w:r>
      <w:r w:rsidR="00CD5E00">
        <w:rPr>
          <w:rFonts w:ascii="Arial" w:hAnsi="Arial" w:cs="Arial"/>
          <w:szCs w:val="22"/>
          <w:lang w:val="fr-FR"/>
        </w:rPr>
        <w:t>’</w:t>
      </w:r>
      <w:r w:rsidR="00A208D7">
        <w:rPr>
          <w:rFonts w:ascii="Arial" w:hAnsi="Arial" w:cs="Arial"/>
          <w:szCs w:val="22"/>
          <w:lang w:val="fr-FR"/>
        </w:rPr>
        <w:t>attente de la session de l</w:t>
      </w:r>
      <w:r w:rsidR="00CD5E00">
        <w:rPr>
          <w:rFonts w:ascii="Arial" w:hAnsi="Arial" w:cs="Arial"/>
          <w:szCs w:val="22"/>
          <w:lang w:val="fr-FR"/>
        </w:rPr>
        <w:t>’</w:t>
      </w:r>
      <w:r w:rsidR="00A208D7">
        <w:rPr>
          <w:rFonts w:ascii="Arial" w:hAnsi="Arial" w:cs="Arial"/>
          <w:szCs w:val="22"/>
          <w:lang w:val="fr-FR"/>
        </w:rPr>
        <w:t xml:space="preserve">Assemblée générale en juin. Un pourcentage plus élevé </w:t>
      </w:r>
      <w:r w:rsidR="0079578C">
        <w:rPr>
          <w:rFonts w:ascii="Arial" w:hAnsi="Arial" w:cs="Arial"/>
          <w:szCs w:val="22"/>
          <w:lang w:val="fr-FR"/>
        </w:rPr>
        <w:t>était do</w:t>
      </w:r>
      <w:r w:rsidR="00315761">
        <w:rPr>
          <w:rFonts w:ascii="Arial" w:hAnsi="Arial" w:cs="Arial"/>
          <w:szCs w:val="22"/>
          <w:lang w:val="fr-FR"/>
        </w:rPr>
        <w:t>nc nécessaire pour garantir qu</w:t>
      </w:r>
      <w:r w:rsidR="00CD5E00">
        <w:rPr>
          <w:rFonts w:ascii="Arial" w:hAnsi="Arial" w:cs="Arial"/>
          <w:szCs w:val="22"/>
          <w:lang w:val="fr-FR"/>
        </w:rPr>
        <w:t>’</w:t>
      </w:r>
      <w:r w:rsidR="0079578C">
        <w:rPr>
          <w:rFonts w:ascii="Arial" w:hAnsi="Arial" w:cs="Arial"/>
          <w:szCs w:val="22"/>
          <w:lang w:val="fr-FR"/>
        </w:rPr>
        <w:t>un quart de montant total alloué couvrait tous les contrats pendant ces années paires pour les sessions des Organes d</w:t>
      </w:r>
      <w:r w:rsidR="00CD5E00">
        <w:rPr>
          <w:rFonts w:ascii="Arial" w:hAnsi="Arial" w:cs="Arial"/>
          <w:szCs w:val="22"/>
          <w:lang w:val="fr-FR"/>
        </w:rPr>
        <w:t>’</w:t>
      </w:r>
      <w:r w:rsidR="0079578C">
        <w:rPr>
          <w:rFonts w:ascii="Arial" w:hAnsi="Arial" w:cs="Arial"/>
          <w:szCs w:val="22"/>
          <w:lang w:val="fr-FR"/>
        </w:rPr>
        <w:t>évaluation. Au titre de la ligne 8, le « Fonds de réserve établi pour répondre aux demandes d</w:t>
      </w:r>
      <w:r w:rsidR="00CD5E00">
        <w:rPr>
          <w:rFonts w:ascii="Arial" w:hAnsi="Arial" w:cs="Arial"/>
          <w:szCs w:val="22"/>
          <w:lang w:val="fr-FR"/>
        </w:rPr>
        <w:t>’</w:t>
      </w:r>
      <w:r w:rsidR="0079578C">
        <w:rPr>
          <w:rFonts w:ascii="Arial" w:hAnsi="Arial" w:cs="Arial"/>
          <w:szCs w:val="22"/>
          <w:lang w:val="fr-FR"/>
        </w:rPr>
        <w:t>assistance en cas d</w:t>
      </w:r>
      <w:r w:rsidR="00CD5E00">
        <w:rPr>
          <w:rFonts w:ascii="Arial" w:hAnsi="Arial" w:cs="Arial"/>
          <w:szCs w:val="22"/>
          <w:lang w:val="fr-FR"/>
        </w:rPr>
        <w:t>’</w:t>
      </w:r>
      <w:r w:rsidR="0079578C">
        <w:rPr>
          <w:rFonts w:ascii="Arial" w:hAnsi="Arial" w:cs="Arial"/>
          <w:szCs w:val="22"/>
          <w:lang w:val="fr-FR"/>
        </w:rPr>
        <w:t>extrême urgence », le Comité proposait de transférer vers le Fonds uniquement le montant nécessaire afin d</w:t>
      </w:r>
      <w:r w:rsidR="00CD5E00">
        <w:rPr>
          <w:rFonts w:ascii="Arial" w:hAnsi="Arial" w:cs="Arial"/>
          <w:szCs w:val="22"/>
          <w:lang w:val="fr-FR"/>
        </w:rPr>
        <w:t>’</w:t>
      </w:r>
      <w:r w:rsidR="0079578C">
        <w:rPr>
          <w:rFonts w:ascii="Arial" w:hAnsi="Arial" w:cs="Arial"/>
          <w:szCs w:val="22"/>
          <w:lang w:val="fr-FR"/>
        </w:rPr>
        <w:t xml:space="preserve">atteindre la somme de 1 million de </w:t>
      </w:r>
      <w:r w:rsidR="0079578C" w:rsidRPr="0079578C">
        <w:rPr>
          <w:rFonts w:ascii="Arial" w:hAnsi="Arial" w:cs="Arial"/>
          <w:szCs w:val="22"/>
          <w:lang w:val="fr-FR"/>
        </w:rPr>
        <w:t>dollars des États-Unis</w:t>
      </w:r>
      <w:r w:rsidR="0079578C">
        <w:rPr>
          <w:rFonts w:ascii="Arial" w:hAnsi="Arial" w:cs="Arial"/>
          <w:szCs w:val="22"/>
          <w:lang w:val="fr-FR"/>
        </w:rPr>
        <w:t xml:space="preserve">. Dans ce cas, il fallait 24 190 </w:t>
      </w:r>
      <w:r w:rsidR="0079578C" w:rsidRPr="0079578C">
        <w:rPr>
          <w:rFonts w:ascii="Arial" w:hAnsi="Arial" w:cs="Arial"/>
          <w:szCs w:val="22"/>
          <w:lang w:val="fr-FR"/>
        </w:rPr>
        <w:t>dollars des États-Unis</w:t>
      </w:r>
      <w:r w:rsidR="0079578C">
        <w:rPr>
          <w:rFonts w:ascii="Arial" w:hAnsi="Arial" w:cs="Arial"/>
          <w:szCs w:val="22"/>
          <w:lang w:val="fr-FR"/>
        </w:rPr>
        <w:t xml:space="preserve"> pour atteindre 1 million de </w:t>
      </w:r>
      <w:r w:rsidR="0079578C" w:rsidRPr="0079578C">
        <w:rPr>
          <w:rFonts w:ascii="Arial" w:hAnsi="Arial" w:cs="Arial"/>
          <w:szCs w:val="22"/>
          <w:lang w:val="fr-FR"/>
        </w:rPr>
        <w:t>dollars des États-Unis</w:t>
      </w:r>
      <w:r w:rsidR="0079578C">
        <w:rPr>
          <w:rFonts w:ascii="Arial" w:hAnsi="Arial" w:cs="Arial"/>
          <w:szCs w:val="22"/>
          <w:lang w:val="fr-FR"/>
        </w:rPr>
        <w:t>, et il n</w:t>
      </w:r>
      <w:r w:rsidR="00CD5E00">
        <w:rPr>
          <w:rFonts w:ascii="Arial" w:hAnsi="Arial" w:cs="Arial"/>
          <w:szCs w:val="22"/>
          <w:lang w:val="fr-FR"/>
        </w:rPr>
        <w:t>’</w:t>
      </w:r>
      <w:r w:rsidR="0079578C">
        <w:rPr>
          <w:rFonts w:ascii="Arial" w:hAnsi="Arial" w:cs="Arial"/>
          <w:szCs w:val="22"/>
          <w:lang w:val="fr-FR"/>
        </w:rPr>
        <w:t>était donc plus utile de fixer un pourcentage. Étant donné que l</w:t>
      </w:r>
      <w:r w:rsidR="00CD5E00">
        <w:rPr>
          <w:rFonts w:ascii="Arial" w:hAnsi="Arial" w:cs="Arial"/>
          <w:szCs w:val="22"/>
          <w:lang w:val="fr-FR"/>
        </w:rPr>
        <w:t>’</w:t>
      </w:r>
      <w:r w:rsidR="0079578C">
        <w:rPr>
          <w:rFonts w:ascii="Arial" w:hAnsi="Arial" w:cs="Arial"/>
          <w:szCs w:val="22"/>
          <w:lang w:val="fr-FR"/>
        </w:rPr>
        <w:t>on ne servirait de cette réserve pour les demande</w:t>
      </w:r>
      <w:r w:rsidR="00315761">
        <w:rPr>
          <w:rFonts w:ascii="Arial" w:hAnsi="Arial" w:cs="Arial"/>
          <w:szCs w:val="22"/>
          <w:lang w:val="fr-FR"/>
        </w:rPr>
        <w:t>s</w:t>
      </w:r>
      <w:r w:rsidR="0079578C">
        <w:rPr>
          <w:rFonts w:ascii="Arial" w:hAnsi="Arial" w:cs="Arial"/>
          <w:szCs w:val="22"/>
          <w:lang w:val="fr-FR"/>
        </w:rPr>
        <w:t xml:space="preserve"> d</w:t>
      </w:r>
      <w:r w:rsidR="00CD5E00">
        <w:rPr>
          <w:rFonts w:ascii="Arial" w:hAnsi="Arial" w:cs="Arial"/>
          <w:szCs w:val="22"/>
          <w:lang w:val="fr-FR"/>
        </w:rPr>
        <w:t>’</w:t>
      </w:r>
      <w:r w:rsidR="0079578C">
        <w:rPr>
          <w:rFonts w:ascii="Arial" w:hAnsi="Arial" w:cs="Arial"/>
          <w:szCs w:val="22"/>
          <w:lang w:val="fr-FR"/>
        </w:rPr>
        <w:t>urgence uniquement lorsque les fonds disponibles au titre de la ligne 1 ne seraient plus disponibles, le Comité avait le sentiment qu</w:t>
      </w:r>
      <w:r w:rsidR="00CD5E00">
        <w:rPr>
          <w:rFonts w:ascii="Arial" w:hAnsi="Arial" w:cs="Arial"/>
          <w:szCs w:val="22"/>
          <w:lang w:val="fr-FR"/>
        </w:rPr>
        <w:t>’</w:t>
      </w:r>
      <w:r w:rsidR="0079578C">
        <w:rPr>
          <w:rFonts w:ascii="Arial" w:hAnsi="Arial" w:cs="Arial"/>
          <w:szCs w:val="22"/>
          <w:lang w:val="fr-FR"/>
        </w:rPr>
        <w:t xml:space="preserve">une réserve de 1 million de </w:t>
      </w:r>
      <w:r w:rsidR="0079578C" w:rsidRPr="0079578C">
        <w:rPr>
          <w:rFonts w:ascii="Arial" w:hAnsi="Arial" w:cs="Arial"/>
          <w:szCs w:val="22"/>
          <w:lang w:val="fr-FR"/>
        </w:rPr>
        <w:t>dollars des États-Unis</w:t>
      </w:r>
      <w:r w:rsidR="0079578C">
        <w:rPr>
          <w:rFonts w:ascii="Arial" w:hAnsi="Arial" w:cs="Arial"/>
          <w:szCs w:val="22"/>
          <w:lang w:val="fr-FR"/>
        </w:rPr>
        <w:t xml:space="preserve"> constituait une</w:t>
      </w:r>
      <w:r w:rsidR="00315761">
        <w:rPr>
          <w:rFonts w:ascii="Arial" w:hAnsi="Arial" w:cs="Arial"/>
          <w:szCs w:val="22"/>
          <w:lang w:val="fr-FR"/>
        </w:rPr>
        <w:t xml:space="preserve"> marge de sécurité raisonnable.</w:t>
      </w:r>
    </w:p>
    <w:p w14:paraId="2CFECC52" w14:textId="3738BAA7" w:rsidR="008C2FA9" w:rsidRPr="00604460" w:rsidRDefault="00E80F57"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Évoquant ensuite</w:t>
      </w:r>
      <w:r w:rsidR="00315761">
        <w:rPr>
          <w:rFonts w:ascii="Arial" w:hAnsi="Arial" w:cs="Arial"/>
          <w:szCs w:val="22"/>
          <w:lang w:val="fr-FR"/>
        </w:rPr>
        <w:t xml:space="preserve"> la section sur les « Perspectives pour les futurs cycles budgétaires », le </w:t>
      </w:r>
      <w:r w:rsidR="00315761" w:rsidRPr="00315761">
        <w:rPr>
          <w:rFonts w:ascii="Arial" w:hAnsi="Arial" w:cs="Arial"/>
          <w:b/>
          <w:szCs w:val="22"/>
          <w:lang w:val="fr-FR"/>
        </w:rPr>
        <w:t>Secrétaire</w:t>
      </w:r>
      <w:r w:rsidR="0072263C">
        <w:rPr>
          <w:rFonts w:ascii="Arial" w:hAnsi="Arial" w:cs="Arial"/>
          <w:szCs w:val="22"/>
          <w:lang w:val="fr-FR"/>
        </w:rPr>
        <w:t xml:space="preserve"> a rappelé que le document </w:t>
      </w:r>
      <w:r w:rsidR="00604460">
        <w:rPr>
          <w:rFonts w:ascii="Arial" w:hAnsi="Arial" w:cs="Arial"/>
          <w:szCs w:val="22"/>
          <w:lang w:val="fr-FR"/>
        </w:rPr>
        <w:t>en cours d</w:t>
      </w:r>
      <w:r w:rsidR="00CD5E00">
        <w:rPr>
          <w:rFonts w:ascii="Arial" w:hAnsi="Arial" w:cs="Arial"/>
          <w:szCs w:val="22"/>
          <w:lang w:val="fr-FR"/>
        </w:rPr>
        <w:t>’</w:t>
      </w:r>
      <w:r w:rsidR="00604460">
        <w:rPr>
          <w:rFonts w:ascii="Arial" w:hAnsi="Arial" w:cs="Arial"/>
          <w:szCs w:val="22"/>
          <w:lang w:val="fr-FR"/>
        </w:rPr>
        <w:t>examen</w:t>
      </w:r>
      <w:r w:rsidR="0072263C">
        <w:rPr>
          <w:rFonts w:ascii="Arial" w:hAnsi="Arial" w:cs="Arial"/>
          <w:szCs w:val="22"/>
          <w:lang w:val="fr-FR"/>
        </w:rPr>
        <w:t xml:space="preserve"> était </w:t>
      </w:r>
      <w:r w:rsidR="00AC4EFD">
        <w:rPr>
          <w:rFonts w:ascii="Arial" w:hAnsi="Arial" w:cs="Arial"/>
          <w:szCs w:val="22"/>
          <w:lang w:val="fr-FR"/>
        </w:rPr>
        <w:t>une vue d</w:t>
      </w:r>
      <w:r w:rsidR="00CD5E00">
        <w:rPr>
          <w:rFonts w:ascii="Arial" w:hAnsi="Arial" w:cs="Arial"/>
          <w:szCs w:val="22"/>
          <w:lang w:val="fr-FR"/>
        </w:rPr>
        <w:t>’</w:t>
      </w:r>
      <w:r w:rsidR="00AC4EFD" w:rsidRPr="00AC4EFD">
        <w:rPr>
          <w:rFonts w:ascii="Arial" w:hAnsi="Arial" w:cs="Arial"/>
          <w:szCs w:val="22"/>
          <w:lang w:val="fr-FR"/>
        </w:rPr>
        <w:t>ensemble</w:t>
      </w:r>
      <w:r w:rsidR="00515735">
        <w:rPr>
          <w:rFonts w:ascii="Arial" w:hAnsi="Arial" w:cs="Arial"/>
          <w:szCs w:val="22"/>
          <w:lang w:val="fr-FR"/>
        </w:rPr>
        <w:t xml:space="preserve"> du projet de P</w:t>
      </w:r>
      <w:r w:rsidR="00AC4EFD">
        <w:rPr>
          <w:rFonts w:ascii="Arial" w:hAnsi="Arial" w:cs="Arial"/>
          <w:szCs w:val="22"/>
          <w:lang w:val="fr-FR"/>
        </w:rPr>
        <w:t xml:space="preserve">lan tel que proposé par le Comité par ligne budgétaire. Afin de bien </w:t>
      </w:r>
      <w:r w:rsidR="0072263C">
        <w:rPr>
          <w:rFonts w:ascii="Arial" w:hAnsi="Arial" w:cs="Arial"/>
          <w:szCs w:val="22"/>
          <w:lang w:val="fr-FR"/>
        </w:rPr>
        <w:t>situer</w:t>
      </w:r>
      <w:r w:rsidR="00515735">
        <w:rPr>
          <w:rFonts w:ascii="Arial" w:hAnsi="Arial" w:cs="Arial"/>
          <w:szCs w:val="22"/>
          <w:lang w:val="fr-FR"/>
        </w:rPr>
        <w:t xml:space="preserve"> le P</w:t>
      </w:r>
      <w:r w:rsidR="00AC4EFD">
        <w:rPr>
          <w:rFonts w:ascii="Arial" w:hAnsi="Arial" w:cs="Arial"/>
          <w:szCs w:val="22"/>
          <w:lang w:val="fr-FR"/>
        </w:rPr>
        <w:t xml:space="preserve">lan dans </w:t>
      </w:r>
      <w:r w:rsidR="0072263C">
        <w:rPr>
          <w:rFonts w:ascii="Arial" w:hAnsi="Arial" w:cs="Arial"/>
          <w:szCs w:val="22"/>
          <w:lang w:val="fr-FR"/>
        </w:rPr>
        <w:t>son contexte</w:t>
      </w:r>
      <w:r w:rsidR="00AC4EFD">
        <w:rPr>
          <w:rFonts w:ascii="Arial" w:hAnsi="Arial" w:cs="Arial"/>
          <w:szCs w:val="22"/>
          <w:lang w:val="fr-FR"/>
        </w:rPr>
        <w:t xml:space="preserve">, le </w:t>
      </w:r>
      <w:r w:rsidR="00AC4EFD" w:rsidRPr="00AC4EFD">
        <w:rPr>
          <w:rFonts w:ascii="Arial" w:hAnsi="Arial" w:cs="Arial"/>
          <w:szCs w:val="22"/>
          <w:lang w:val="fr-FR"/>
        </w:rPr>
        <w:t>Secrétaire</w:t>
      </w:r>
      <w:r w:rsidR="00AC4EFD">
        <w:rPr>
          <w:rFonts w:ascii="Arial" w:hAnsi="Arial" w:cs="Arial"/>
          <w:szCs w:val="22"/>
          <w:lang w:val="fr-FR"/>
        </w:rPr>
        <w:t xml:space="preserve"> a rappelé que, comme pour chaque </w:t>
      </w:r>
      <w:proofErr w:type="spellStart"/>
      <w:r w:rsidR="00AC4EFD">
        <w:rPr>
          <w:rFonts w:ascii="Arial" w:hAnsi="Arial" w:cs="Arial"/>
          <w:szCs w:val="22"/>
          <w:lang w:val="fr-FR"/>
        </w:rPr>
        <w:t>biennium</w:t>
      </w:r>
      <w:proofErr w:type="spellEnd"/>
      <w:r w:rsidR="00AC4EFD">
        <w:rPr>
          <w:rFonts w:ascii="Arial" w:hAnsi="Arial" w:cs="Arial"/>
          <w:szCs w:val="22"/>
          <w:lang w:val="fr-FR"/>
        </w:rPr>
        <w:t xml:space="preserve"> précédent, les</w:t>
      </w:r>
      <w:r w:rsidR="00604460">
        <w:rPr>
          <w:rFonts w:ascii="Arial" w:hAnsi="Arial" w:cs="Arial"/>
          <w:szCs w:val="22"/>
          <w:lang w:val="fr-FR"/>
        </w:rPr>
        <w:t xml:space="preserve"> revenus du Fonds excédaient</w:t>
      </w:r>
      <w:r w:rsidR="00AC4EFD">
        <w:rPr>
          <w:rFonts w:ascii="Arial" w:hAnsi="Arial" w:cs="Arial"/>
          <w:szCs w:val="22"/>
          <w:lang w:val="fr-FR"/>
        </w:rPr>
        <w:t xml:space="preserve"> les dépenses et que le sold</w:t>
      </w:r>
      <w:r w:rsidR="0072263C">
        <w:rPr>
          <w:rFonts w:ascii="Arial" w:hAnsi="Arial" w:cs="Arial"/>
          <w:szCs w:val="22"/>
          <w:lang w:val="fr-FR"/>
        </w:rPr>
        <w:t xml:space="preserve">e en </w:t>
      </w:r>
      <w:r w:rsidR="00AC4EFD">
        <w:rPr>
          <w:rFonts w:ascii="Arial" w:hAnsi="Arial" w:cs="Arial"/>
          <w:szCs w:val="22"/>
          <w:lang w:val="fr-FR"/>
        </w:rPr>
        <w:t xml:space="preserve">fin du </w:t>
      </w:r>
      <w:proofErr w:type="spellStart"/>
      <w:r w:rsidR="00AC4EFD">
        <w:rPr>
          <w:rFonts w:ascii="Arial" w:hAnsi="Arial" w:cs="Arial"/>
          <w:szCs w:val="22"/>
          <w:lang w:val="fr-FR"/>
        </w:rPr>
        <w:t>biennium</w:t>
      </w:r>
      <w:proofErr w:type="spellEnd"/>
      <w:r w:rsidR="00AC4EFD">
        <w:rPr>
          <w:rFonts w:ascii="Arial" w:hAnsi="Arial" w:cs="Arial"/>
          <w:szCs w:val="22"/>
          <w:lang w:val="fr-FR"/>
        </w:rPr>
        <w:t xml:space="preserve"> augmentait </w:t>
      </w:r>
      <w:r w:rsidR="00AC4EFD" w:rsidRPr="00AC4EFD">
        <w:rPr>
          <w:rFonts w:ascii="Arial" w:hAnsi="Arial" w:cs="Arial"/>
          <w:szCs w:val="22"/>
          <w:lang w:val="fr-FR"/>
        </w:rPr>
        <w:t>régulièrement</w:t>
      </w:r>
      <w:r w:rsidR="00AC4EFD">
        <w:rPr>
          <w:rFonts w:ascii="Arial" w:hAnsi="Arial" w:cs="Arial"/>
          <w:szCs w:val="22"/>
          <w:lang w:val="fr-FR"/>
        </w:rPr>
        <w:t xml:space="preserve">. </w:t>
      </w:r>
      <w:r w:rsidR="0072263C">
        <w:rPr>
          <w:rFonts w:ascii="Arial" w:hAnsi="Arial" w:cs="Arial"/>
          <w:szCs w:val="22"/>
          <w:lang w:val="fr-FR"/>
        </w:rPr>
        <w:t>Toutefois, la capacité de mise en œuvre du Secrétariat</w:t>
      </w:r>
      <w:r w:rsidR="00604460">
        <w:rPr>
          <w:rFonts w:ascii="Arial" w:hAnsi="Arial" w:cs="Arial"/>
          <w:szCs w:val="22"/>
          <w:lang w:val="fr-FR"/>
        </w:rPr>
        <w:t xml:space="preserve"> étant stable, </w:t>
      </w:r>
      <w:r w:rsidR="0072263C">
        <w:rPr>
          <w:rFonts w:ascii="Arial" w:hAnsi="Arial" w:cs="Arial"/>
          <w:szCs w:val="22"/>
          <w:lang w:val="fr-FR"/>
        </w:rPr>
        <w:t>l</w:t>
      </w:r>
      <w:r w:rsidR="00CD5E00">
        <w:rPr>
          <w:rFonts w:ascii="Arial" w:hAnsi="Arial" w:cs="Arial"/>
          <w:szCs w:val="22"/>
          <w:lang w:val="fr-FR"/>
        </w:rPr>
        <w:t>’</w:t>
      </w:r>
      <w:r w:rsidR="0072263C">
        <w:rPr>
          <w:rFonts w:ascii="Arial" w:hAnsi="Arial" w:cs="Arial"/>
          <w:szCs w:val="22"/>
          <w:lang w:val="fr-FR"/>
        </w:rPr>
        <w:t xml:space="preserve">augmentation du solde du Fonds était </w:t>
      </w:r>
      <w:r w:rsidR="0072263C" w:rsidRPr="0072263C">
        <w:rPr>
          <w:rFonts w:ascii="Arial" w:hAnsi="Arial" w:cs="Arial"/>
          <w:szCs w:val="22"/>
          <w:lang w:val="fr-FR"/>
        </w:rPr>
        <w:t>également</w:t>
      </w:r>
      <w:r w:rsidR="0072263C">
        <w:rPr>
          <w:rFonts w:ascii="Arial" w:hAnsi="Arial" w:cs="Arial"/>
          <w:szCs w:val="22"/>
          <w:lang w:val="fr-FR"/>
        </w:rPr>
        <w:t xml:space="preserve"> stable d</w:t>
      </w:r>
      <w:r w:rsidR="00CD5E00">
        <w:rPr>
          <w:rFonts w:ascii="Arial" w:hAnsi="Arial" w:cs="Arial"/>
          <w:szCs w:val="22"/>
          <w:lang w:val="fr-FR"/>
        </w:rPr>
        <w:t>’</w:t>
      </w:r>
      <w:r w:rsidR="0072263C">
        <w:rPr>
          <w:rFonts w:ascii="Arial" w:hAnsi="Arial" w:cs="Arial"/>
          <w:szCs w:val="22"/>
          <w:lang w:val="fr-FR"/>
        </w:rPr>
        <w:t xml:space="preserve">un </w:t>
      </w:r>
      <w:proofErr w:type="spellStart"/>
      <w:r w:rsidR="0072263C">
        <w:rPr>
          <w:rFonts w:ascii="Arial" w:hAnsi="Arial" w:cs="Arial"/>
          <w:szCs w:val="22"/>
          <w:lang w:val="fr-FR"/>
        </w:rPr>
        <w:t>biennium</w:t>
      </w:r>
      <w:proofErr w:type="spellEnd"/>
      <w:r w:rsidR="0072263C">
        <w:rPr>
          <w:rFonts w:ascii="Arial" w:hAnsi="Arial" w:cs="Arial"/>
          <w:szCs w:val="22"/>
          <w:lang w:val="fr-FR"/>
        </w:rPr>
        <w:t xml:space="preserve"> à l</w:t>
      </w:r>
      <w:r w:rsidR="00CD5E00">
        <w:rPr>
          <w:rFonts w:ascii="Arial" w:hAnsi="Arial" w:cs="Arial"/>
          <w:szCs w:val="22"/>
          <w:lang w:val="fr-FR"/>
        </w:rPr>
        <w:t>’</w:t>
      </w:r>
      <w:r w:rsidR="0072263C">
        <w:rPr>
          <w:rFonts w:ascii="Arial" w:hAnsi="Arial" w:cs="Arial"/>
          <w:szCs w:val="22"/>
          <w:lang w:val="fr-FR"/>
        </w:rPr>
        <w:t>autre. En outre, deux facteurs expliquaient cette situation : i) les États parties avaient contribué au Fonds depuis qu</w:t>
      </w:r>
      <w:r w:rsidR="00CD5E00">
        <w:rPr>
          <w:rFonts w:ascii="Arial" w:hAnsi="Arial" w:cs="Arial"/>
          <w:szCs w:val="22"/>
          <w:lang w:val="fr-FR"/>
        </w:rPr>
        <w:t>’</w:t>
      </w:r>
      <w:r w:rsidR="0072263C">
        <w:rPr>
          <w:rFonts w:ascii="Arial" w:hAnsi="Arial" w:cs="Arial"/>
          <w:szCs w:val="22"/>
          <w:lang w:val="fr-FR"/>
        </w:rPr>
        <w:t xml:space="preserve">il était entré en vigueur en 2006 tandis que le </w:t>
      </w:r>
      <w:r w:rsidR="0072263C" w:rsidRPr="0072263C">
        <w:rPr>
          <w:rFonts w:ascii="Arial" w:hAnsi="Arial" w:cs="Arial"/>
          <w:szCs w:val="22"/>
          <w:lang w:val="fr-FR"/>
        </w:rPr>
        <w:t>mécanisme</w:t>
      </w:r>
      <w:r w:rsidR="0072263C">
        <w:rPr>
          <w:rFonts w:ascii="Arial" w:hAnsi="Arial" w:cs="Arial"/>
          <w:szCs w:val="22"/>
          <w:lang w:val="fr-FR"/>
        </w:rPr>
        <w:t xml:space="preserve"> d</w:t>
      </w:r>
      <w:r w:rsidR="00CD5E00">
        <w:rPr>
          <w:rFonts w:ascii="Arial" w:hAnsi="Arial" w:cs="Arial"/>
          <w:szCs w:val="22"/>
          <w:lang w:val="fr-FR"/>
        </w:rPr>
        <w:t>’</w:t>
      </w:r>
      <w:r w:rsidR="0072263C">
        <w:rPr>
          <w:rFonts w:ascii="Arial" w:hAnsi="Arial" w:cs="Arial"/>
          <w:szCs w:val="22"/>
          <w:lang w:val="fr-FR"/>
        </w:rPr>
        <w:t>assistance internationale n</w:t>
      </w:r>
      <w:r w:rsidR="00CD5E00">
        <w:rPr>
          <w:rFonts w:ascii="Arial" w:hAnsi="Arial" w:cs="Arial"/>
          <w:szCs w:val="22"/>
          <w:lang w:val="fr-FR"/>
        </w:rPr>
        <w:t>’</w:t>
      </w:r>
      <w:r w:rsidR="0072263C">
        <w:rPr>
          <w:rFonts w:ascii="Arial" w:hAnsi="Arial" w:cs="Arial"/>
          <w:szCs w:val="22"/>
          <w:lang w:val="fr-FR"/>
        </w:rPr>
        <w:t>avait été établi qu</w:t>
      </w:r>
      <w:r w:rsidR="00CD5E00">
        <w:rPr>
          <w:rFonts w:ascii="Arial" w:hAnsi="Arial" w:cs="Arial"/>
          <w:szCs w:val="22"/>
          <w:lang w:val="fr-FR"/>
        </w:rPr>
        <w:t>’</w:t>
      </w:r>
      <w:r w:rsidR="0072263C">
        <w:rPr>
          <w:rFonts w:ascii="Arial" w:hAnsi="Arial" w:cs="Arial"/>
          <w:szCs w:val="22"/>
          <w:lang w:val="fr-FR"/>
        </w:rPr>
        <w:t>en 2008. Les premières demandes d</w:t>
      </w:r>
      <w:r w:rsidR="00CD5E00">
        <w:rPr>
          <w:rFonts w:ascii="Arial" w:hAnsi="Arial" w:cs="Arial"/>
          <w:szCs w:val="22"/>
          <w:lang w:val="fr-FR"/>
        </w:rPr>
        <w:t>’</w:t>
      </w:r>
      <w:r w:rsidR="0072263C" w:rsidRPr="0072263C">
        <w:rPr>
          <w:rFonts w:ascii="Arial" w:hAnsi="Arial" w:cs="Arial"/>
          <w:szCs w:val="22"/>
          <w:lang w:val="fr-FR"/>
        </w:rPr>
        <w:t>assistance</w:t>
      </w:r>
      <w:r w:rsidR="0072263C">
        <w:rPr>
          <w:rFonts w:ascii="Arial" w:hAnsi="Arial" w:cs="Arial"/>
          <w:szCs w:val="22"/>
          <w:lang w:val="fr-FR"/>
        </w:rPr>
        <w:t xml:space="preserve"> avaient donc été présentées au Comité en 2009 et leur mise en œuvre avait </w:t>
      </w:r>
      <w:r w:rsidR="00604460">
        <w:rPr>
          <w:rFonts w:ascii="Arial" w:hAnsi="Arial" w:cs="Arial"/>
          <w:szCs w:val="22"/>
          <w:lang w:val="fr-FR"/>
        </w:rPr>
        <w:t xml:space="preserve">débuté </w:t>
      </w:r>
      <w:r w:rsidR="0072263C">
        <w:rPr>
          <w:rFonts w:ascii="Arial" w:hAnsi="Arial" w:cs="Arial"/>
          <w:szCs w:val="22"/>
          <w:lang w:val="fr-FR"/>
        </w:rPr>
        <w:t xml:space="preserve">en 2010. </w:t>
      </w:r>
      <w:r w:rsidR="0072263C" w:rsidRPr="0072263C">
        <w:rPr>
          <w:rFonts w:ascii="Arial" w:hAnsi="Arial" w:cs="Arial"/>
          <w:szCs w:val="22"/>
          <w:lang w:val="fr-FR"/>
        </w:rPr>
        <w:t>En conséquence</w:t>
      </w:r>
      <w:r w:rsidR="0072263C">
        <w:rPr>
          <w:rFonts w:ascii="Arial" w:hAnsi="Arial" w:cs="Arial"/>
          <w:szCs w:val="22"/>
          <w:lang w:val="fr-FR"/>
        </w:rPr>
        <w:t>, les revenus s</w:t>
      </w:r>
      <w:r w:rsidR="00CD5E00">
        <w:rPr>
          <w:rFonts w:ascii="Arial" w:hAnsi="Arial" w:cs="Arial"/>
          <w:szCs w:val="22"/>
          <w:lang w:val="fr-FR"/>
        </w:rPr>
        <w:t>’</w:t>
      </w:r>
      <w:r w:rsidR="0072263C">
        <w:rPr>
          <w:rFonts w:ascii="Arial" w:hAnsi="Arial" w:cs="Arial"/>
          <w:szCs w:val="22"/>
          <w:lang w:val="fr-FR"/>
        </w:rPr>
        <w:t xml:space="preserve">étaient accumulés </w:t>
      </w:r>
      <w:r w:rsidR="0072263C" w:rsidRPr="0072263C">
        <w:rPr>
          <w:rFonts w:ascii="Arial" w:hAnsi="Arial" w:cs="Arial"/>
          <w:szCs w:val="22"/>
          <w:lang w:val="fr-FR"/>
        </w:rPr>
        <w:t>régulièrement</w:t>
      </w:r>
      <w:r w:rsidR="0072263C">
        <w:rPr>
          <w:rFonts w:ascii="Arial" w:hAnsi="Arial" w:cs="Arial"/>
          <w:szCs w:val="22"/>
          <w:lang w:val="fr-FR"/>
        </w:rPr>
        <w:t xml:space="preserve"> pendant quatre années avant que les dépenses ne soient véritablement engagées. </w:t>
      </w:r>
      <w:r w:rsidR="0072263C" w:rsidRPr="0072263C">
        <w:rPr>
          <w:rFonts w:ascii="Arial" w:hAnsi="Arial" w:cs="Arial"/>
          <w:szCs w:val="22"/>
          <w:lang w:val="fr-FR"/>
        </w:rPr>
        <w:t>Conformément</w:t>
      </w:r>
      <w:r w:rsidR="0072263C">
        <w:rPr>
          <w:rFonts w:ascii="Arial" w:hAnsi="Arial" w:cs="Arial"/>
          <w:szCs w:val="22"/>
          <w:lang w:val="fr-FR"/>
        </w:rPr>
        <w:t xml:space="preserve"> aux Directives opérationnelles</w:t>
      </w:r>
      <w:r w:rsidR="00B33F60">
        <w:rPr>
          <w:rFonts w:ascii="Arial" w:hAnsi="Arial" w:cs="Arial"/>
          <w:szCs w:val="22"/>
          <w:lang w:val="fr-FR"/>
        </w:rPr>
        <w:t>, les ressources du Fonds servaient « essentiellement à accorder l</w:t>
      </w:r>
      <w:r w:rsidR="00CD5E00">
        <w:rPr>
          <w:rFonts w:ascii="Arial" w:hAnsi="Arial" w:cs="Arial"/>
          <w:szCs w:val="22"/>
          <w:lang w:val="fr-FR"/>
        </w:rPr>
        <w:t>’</w:t>
      </w:r>
      <w:r w:rsidR="00B33F60">
        <w:rPr>
          <w:rFonts w:ascii="Arial" w:hAnsi="Arial" w:cs="Arial"/>
          <w:szCs w:val="22"/>
          <w:lang w:val="fr-FR"/>
        </w:rPr>
        <w:t>assistance internationale ». Le taux d</w:t>
      </w:r>
      <w:r w:rsidR="00CD5E00">
        <w:rPr>
          <w:rFonts w:ascii="Arial" w:hAnsi="Arial" w:cs="Arial"/>
          <w:szCs w:val="22"/>
          <w:lang w:val="fr-FR"/>
        </w:rPr>
        <w:t>’</w:t>
      </w:r>
      <w:r w:rsidR="00B33F60" w:rsidRPr="00B33F60">
        <w:rPr>
          <w:rFonts w:ascii="Arial" w:hAnsi="Arial" w:cs="Arial"/>
          <w:szCs w:val="22"/>
          <w:lang w:val="fr-FR"/>
        </w:rPr>
        <w:t>utilisation</w:t>
      </w:r>
      <w:r w:rsidR="00B33F60">
        <w:rPr>
          <w:rFonts w:ascii="Arial" w:hAnsi="Arial" w:cs="Arial"/>
          <w:szCs w:val="22"/>
          <w:lang w:val="fr-FR"/>
        </w:rPr>
        <w:t xml:space="preserve"> de ces fonds dépendait avant tout du nombre de demandes soumises par les États parties et approuvées par le Comité ou son Bureau. Le Secrétariat était naturellement préoccupé par la situation paradoxale que l</w:t>
      </w:r>
      <w:r w:rsidR="00CD5E00">
        <w:rPr>
          <w:rFonts w:ascii="Arial" w:hAnsi="Arial" w:cs="Arial"/>
          <w:szCs w:val="22"/>
          <w:lang w:val="fr-FR"/>
        </w:rPr>
        <w:t>’</w:t>
      </w:r>
      <w:r w:rsidR="00B33F60">
        <w:rPr>
          <w:rFonts w:ascii="Arial" w:hAnsi="Arial" w:cs="Arial"/>
          <w:szCs w:val="22"/>
          <w:lang w:val="fr-FR"/>
        </w:rPr>
        <w:t>on pouvait constater, c.-à-d. avoir des fonds disponibles qui n</w:t>
      </w:r>
      <w:r w:rsidR="00CD5E00">
        <w:rPr>
          <w:rFonts w:ascii="Arial" w:hAnsi="Arial" w:cs="Arial"/>
          <w:szCs w:val="22"/>
          <w:lang w:val="fr-FR"/>
        </w:rPr>
        <w:t>’</w:t>
      </w:r>
      <w:r w:rsidR="00B33F60">
        <w:rPr>
          <w:rFonts w:ascii="Arial" w:hAnsi="Arial" w:cs="Arial"/>
          <w:szCs w:val="22"/>
          <w:lang w:val="fr-FR"/>
        </w:rPr>
        <w:t>étaient pas utilisés alors les besoins d</w:t>
      </w:r>
      <w:r w:rsidR="00CD5E00">
        <w:rPr>
          <w:rFonts w:ascii="Arial" w:hAnsi="Arial" w:cs="Arial"/>
          <w:szCs w:val="22"/>
          <w:lang w:val="fr-FR"/>
        </w:rPr>
        <w:t>’</w:t>
      </w:r>
      <w:r w:rsidR="00B33F60">
        <w:rPr>
          <w:rFonts w:ascii="Arial" w:hAnsi="Arial" w:cs="Arial"/>
          <w:szCs w:val="22"/>
          <w:lang w:val="fr-FR"/>
        </w:rPr>
        <w:t xml:space="preserve">assistance étaient énormes. Le Secrétariat avait la conviction que les </w:t>
      </w:r>
      <w:r w:rsidR="00604460">
        <w:rPr>
          <w:rFonts w:ascii="Arial" w:hAnsi="Arial" w:cs="Arial"/>
          <w:szCs w:val="22"/>
          <w:lang w:val="fr-FR"/>
        </w:rPr>
        <w:t xml:space="preserve">évolutions décidées </w:t>
      </w:r>
      <w:r w:rsidR="00B33F60">
        <w:rPr>
          <w:rFonts w:ascii="Arial" w:hAnsi="Arial" w:cs="Arial"/>
          <w:szCs w:val="22"/>
          <w:lang w:val="fr-FR"/>
        </w:rPr>
        <w:t>par le Comité et l</w:t>
      </w:r>
      <w:r w:rsidR="00CD5E00">
        <w:rPr>
          <w:rFonts w:ascii="Arial" w:hAnsi="Arial" w:cs="Arial"/>
          <w:szCs w:val="22"/>
          <w:lang w:val="fr-FR"/>
        </w:rPr>
        <w:t>’</w:t>
      </w:r>
      <w:r w:rsidR="00B33F60">
        <w:rPr>
          <w:rFonts w:ascii="Arial" w:hAnsi="Arial" w:cs="Arial"/>
          <w:szCs w:val="22"/>
          <w:lang w:val="fr-FR"/>
        </w:rPr>
        <w:t>Assemblée générale permettraient d</w:t>
      </w:r>
      <w:r w:rsidR="00CD5E00">
        <w:rPr>
          <w:rFonts w:ascii="Arial" w:hAnsi="Arial" w:cs="Arial"/>
          <w:szCs w:val="22"/>
          <w:lang w:val="fr-FR"/>
        </w:rPr>
        <w:t>’</w:t>
      </w:r>
      <w:r w:rsidR="00B33F60">
        <w:rPr>
          <w:rFonts w:ascii="Arial" w:hAnsi="Arial" w:cs="Arial"/>
          <w:szCs w:val="22"/>
          <w:lang w:val="fr-FR"/>
        </w:rPr>
        <w:t>améliorer la situation. D</w:t>
      </w:r>
      <w:r w:rsidR="00CD5E00">
        <w:rPr>
          <w:rFonts w:ascii="Arial" w:hAnsi="Arial" w:cs="Arial"/>
          <w:szCs w:val="22"/>
          <w:lang w:val="fr-FR"/>
        </w:rPr>
        <w:t>’</w:t>
      </w:r>
      <w:r w:rsidR="00B33F60">
        <w:rPr>
          <w:rFonts w:ascii="Arial" w:hAnsi="Arial" w:cs="Arial"/>
          <w:szCs w:val="22"/>
          <w:lang w:val="fr-FR"/>
        </w:rPr>
        <w:t xml:space="preserve">un </w:t>
      </w:r>
      <w:proofErr w:type="spellStart"/>
      <w:r w:rsidR="00B33F60">
        <w:rPr>
          <w:rFonts w:ascii="Arial" w:hAnsi="Arial" w:cs="Arial"/>
          <w:szCs w:val="22"/>
          <w:lang w:val="fr-FR"/>
        </w:rPr>
        <w:t>coté</w:t>
      </w:r>
      <w:proofErr w:type="spellEnd"/>
      <w:r w:rsidR="00B33F60">
        <w:rPr>
          <w:rFonts w:ascii="Arial" w:hAnsi="Arial" w:cs="Arial"/>
          <w:szCs w:val="22"/>
          <w:lang w:val="fr-FR"/>
        </w:rPr>
        <w:t>, le Comité avait accepté qu</w:t>
      </w:r>
      <w:r w:rsidR="00CD5E00">
        <w:rPr>
          <w:rFonts w:ascii="Arial" w:hAnsi="Arial" w:cs="Arial"/>
          <w:szCs w:val="22"/>
          <w:lang w:val="fr-FR"/>
        </w:rPr>
        <w:t>’</w:t>
      </w:r>
      <w:r w:rsidR="00B33F60">
        <w:rPr>
          <w:rFonts w:ascii="Arial" w:hAnsi="Arial" w:cs="Arial"/>
          <w:szCs w:val="22"/>
          <w:lang w:val="fr-FR"/>
        </w:rPr>
        <w:t xml:space="preserve">une </w:t>
      </w:r>
      <w:r w:rsidR="00B33F60" w:rsidRPr="00B33F60">
        <w:rPr>
          <w:rFonts w:ascii="Arial" w:hAnsi="Arial" w:cs="Arial"/>
          <w:szCs w:val="22"/>
          <w:lang w:val="fr-FR"/>
        </w:rPr>
        <w:t>interprétation</w:t>
      </w:r>
      <w:r w:rsidR="00B33F60">
        <w:rPr>
          <w:rFonts w:ascii="Arial" w:hAnsi="Arial" w:cs="Arial"/>
          <w:szCs w:val="22"/>
          <w:lang w:val="fr-FR"/>
        </w:rPr>
        <w:t xml:space="preserve"> plus complète de l</w:t>
      </w:r>
      <w:r w:rsidR="00CD5E00">
        <w:rPr>
          <w:rFonts w:ascii="Arial" w:hAnsi="Arial" w:cs="Arial"/>
          <w:szCs w:val="22"/>
          <w:lang w:val="fr-FR"/>
        </w:rPr>
        <w:t>’</w:t>
      </w:r>
      <w:r w:rsidR="00B33F60">
        <w:rPr>
          <w:rFonts w:ascii="Arial" w:hAnsi="Arial" w:cs="Arial"/>
          <w:szCs w:val="22"/>
          <w:lang w:val="fr-FR"/>
        </w:rPr>
        <w:t xml:space="preserve">article 21 et une meilleure </w:t>
      </w:r>
      <w:r w:rsidR="00B33F60" w:rsidRPr="00B33F60">
        <w:rPr>
          <w:rFonts w:ascii="Arial" w:hAnsi="Arial" w:cs="Arial"/>
          <w:szCs w:val="22"/>
          <w:lang w:val="fr-FR"/>
        </w:rPr>
        <w:t>utilisation</w:t>
      </w:r>
      <w:r w:rsidR="00B33F60">
        <w:rPr>
          <w:rFonts w:ascii="Arial" w:hAnsi="Arial" w:cs="Arial"/>
          <w:szCs w:val="22"/>
          <w:lang w:val="fr-FR"/>
        </w:rPr>
        <w:t xml:space="preserve"> des différentes formes d</w:t>
      </w:r>
      <w:r w:rsidR="00CD5E00">
        <w:rPr>
          <w:rFonts w:ascii="Arial" w:hAnsi="Arial" w:cs="Arial"/>
          <w:szCs w:val="22"/>
          <w:lang w:val="fr-FR"/>
        </w:rPr>
        <w:t>’</w:t>
      </w:r>
      <w:r w:rsidR="00B33F60" w:rsidRPr="00B33F60">
        <w:rPr>
          <w:rFonts w:ascii="Arial" w:hAnsi="Arial" w:cs="Arial"/>
          <w:szCs w:val="22"/>
          <w:lang w:val="fr-FR"/>
        </w:rPr>
        <w:t>assistance</w:t>
      </w:r>
      <w:r w:rsidR="00B33F60">
        <w:rPr>
          <w:rFonts w:ascii="Arial" w:hAnsi="Arial" w:cs="Arial"/>
          <w:szCs w:val="22"/>
          <w:lang w:val="fr-FR"/>
        </w:rPr>
        <w:t xml:space="preserve"> </w:t>
      </w:r>
      <w:r w:rsidR="00604460">
        <w:rPr>
          <w:rFonts w:ascii="Arial" w:hAnsi="Arial" w:cs="Arial"/>
          <w:szCs w:val="22"/>
          <w:lang w:val="fr-FR"/>
        </w:rPr>
        <w:t>améliorent</w:t>
      </w:r>
      <w:r w:rsidR="00B33F60">
        <w:rPr>
          <w:rFonts w:ascii="Arial" w:hAnsi="Arial" w:cs="Arial"/>
          <w:szCs w:val="22"/>
          <w:lang w:val="fr-FR"/>
        </w:rPr>
        <w:t xml:space="preserve"> la capacité des États à bénéficier de l</w:t>
      </w:r>
      <w:r w:rsidR="00CD5E00">
        <w:rPr>
          <w:rFonts w:ascii="Arial" w:hAnsi="Arial" w:cs="Arial"/>
          <w:szCs w:val="22"/>
          <w:lang w:val="fr-FR"/>
        </w:rPr>
        <w:t>’</w:t>
      </w:r>
      <w:r w:rsidR="00B33F60">
        <w:rPr>
          <w:rFonts w:ascii="Arial" w:hAnsi="Arial" w:cs="Arial"/>
          <w:szCs w:val="22"/>
          <w:lang w:val="fr-FR"/>
        </w:rPr>
        <w:t xml:space="preserve">assistance internationale. En effet, bien que </w:t>
      </w:r>
      <w:r w:rsidR="008C2FA9">
        <w:rPr>
          <w:rFonts w:ascii="Arial" w:hAnsi="Arial" w:cs="Arial"/>
          <w:szCs w:val="22"/>
          <w:lang w:val="fr-FR"/>
        </w:rPr>
        <w:t>jusqu</w:t>
      </w:r>
      <w:r w:rsidR="00CD5E00">
        <w:rPr>
          <w:rFonts w:ascii="Arial" w:hAnsi="Arial" w:cs="Arial"/>
          <w:szCs w:val="22"/>
          <w:lang w:val="fr-FR"/>
        </w:rPr>
        <w:t>’</w:t>
      </w:r>
      <w:r w:rsidR="008C2FA9">
        <w:rPr>
          <w:rFonts w:ascii="Arial" w:hAnsi="Arial" w:cs="Arial"/>
          <w:szCs w:val="22"/>
          <w:lang w:val="fr-FR"/>
        </w:rPr>
        <w:t>alors l</w:t>
      </w:r>
      <w:r w:rsidR="00CD5E00">
        <w:rPr>
          <w:rFonts w:ascii="Arial" w:hAnsi="Arial" w:cs="Arial"/>
          <w:szCs w:val="22"/>
          <w:lang w:val="fr-FR"/>
        </w:rPr>
        <w:t>’</w:t>
      </w:r>
      <w:r w:rsidR="008C2FA9">
        <w:rPr>
          <w:rFonts w:ascii="Arial" w:hAnsi="Arial" w:cs="Arial"/>
          <w:szCs w:val="22"/>
          <w:lang w:val="fr-FR"/>
        </w:rPr>
        <w:t>assistance allouée par le Fo</w:t>
      </w:r>
      <w:r w:rsidR="00604460">
        <w:rPr>
          <w:rFonts w:ascii="Arial" w:hAnsi="Arial" w:cs="Arial"/>
          <w:szCs w:val="22"/>
          <w:lang w:val="fr-FR"/>
        </w:rPr>
        <w:t>nds n</w:t>
      </w:r>
      <w:r w:rsidR="00CD5E00">
        <w:rPr>
          <w:rFonts w:ascii="Arial" w:hAnsi="Arial" w:cs="Arial"/>
          <w:szCs w:val="22"/>
          <w:lang w:val="fr-FR"/>
        </w:rPr>
        <w:t>’</w:t>
      </w:r>
      <w:r w:rsidR="00604460">
        <w:rPr>
          <w:rFonts w:ascii="Arial" w:hAnsi="Arial" w:cs="Arial"/>
          <w:szCs w:val="22"/>
          <w:lang w:val="fr-FR"/>
        </w:rPr>
        <w:t>ait pris la forme que de « </w:t>
      </w:r>
      <w:r w:rsidR="008C2FA9">
        <w:rPr>
          <w:rFonts w:ascii="Arial" w:hAnsi="Arial" w:cs="Arial"/>
          <w:szCs w:val="22"/>
          <w:lang w:val="fr-FR"/>
        </w:rPr>
        <w:t>subventions », les États pourraient préférer demander des services fournis par l</w:t>
      </w:r>
      <w:r w:rsidR="00CD5E00">
        <w:rPr>
          <w:rFonts w:ascii="Arial" w:hAnsi="Arial" w:cs="Arial"/>
          <w:szCs w:val="22"/>
          <w:lang w:val="fr-FR"/>
        </w:rPr>
        <w:t>’</w:t>
      </w:r>
      <w:r w:rsidR="008C2FA9">
        <w:rPr>
          <w:rFonts w:ascii="Arial" w:hAnsi="Arial" w:cs="Arial"/>
          <w:szCs w:val="22"/>
          <w:lang w:val="fr-FR"/>
        </w:rPr>
        <w:t xml:space="preserve">UNESCO qui dans </w:t>
      </w:r>
      <w:r w:rsidR="008C2FA9" w:rsidRPr="008C2FA9">
        <w:rPr>
          <w:rFonts w:ascii="Arial" w:hAnsi="Arial" w:cs="Arial"/>
          <w:szCs w:val="22"/>
          <w:lang w:val="fr-FR"/>
        </w:rPr>
        <w:t>la plupart des</w:t>
      </w:r>
      <w:r w:rsidR="008C2FA9">
        <w:rPr>
          <w:rFonts w:ascii="Arial" w:hAnsi="Arial" w:cs="Arial"/>
          <w:szCs w:val="22"/>
          <w:lang w:val="fr-FR"/>
        </w:rPr>
        <w:t xml:space="preserve"> cas seraient financés par la ligne budgétaire « assistance internationale » du Fonds du PCI sans que le montant alloué par le Comité ou le Bureau soit automatiquement transféré en totalité à l</w:t>
      </w:r>
      <w:r w:rsidR="00CD5E00">
        <w:rPr>
          <w:rFonts w:ascii="Arial" w:hAnsi="Arial" w:cs="Arial"/>
          <w:szCs w:val="22"/>
          <w:lang w:val="fr-FR"/>
        </w:rPr>
        <w:t>’</w:t>
      </w:r>
      <w:r w:rsidR="008C2FA9">
        <w:rPr>
          <w:rFonts w:ascii="Arial" w:hAnsi="Arial" w:cs="Arial"/>
          <w:szCs w:val="22"/>
          <w:lang w:val="fr-FR"/>
        </w:rPr>
        <w:t>État bénéficiaire. Dans ces cas, les États seraient libérés de la charge d</w:t>
      </w:r>
      <w:r w:rsidR="00CD5E00">
        <w:rPr>
          <w:rFonts w:ascii="Arial" w:hAnsi="Arial" w:cs="Arial"/>
          <w:szCs w:val="22"/>
          <w:lang w:val="fr-FR"/>
        </w:rPr>
        <w:t>’</w:t>
      </w:r>
      <w:r w:rsidR="008C2FA9">
        <w:rPr>
          <w:rFonts w:ascii="Arial" w:hAnsi="Arial" w:cs="Arial"/>
          <w:szCs w:val="22"/>
          <w:lang w:val="fr-FR"/>
        </w:rPr>
        <w:t>avoir à estimer leurs besoins et priorités en présentant aux organes directeurs des demandes qui étaient le fruit d</w:t>
      </w:r>
      <w:r w:rsidR="00CD5E00">
        <w:rPr>
          <w:rFonts w:ascii="Arial" w:hAnsi="Arial" w:cs="Arial"/>
          <w:szCs w:val="22"/>
          <w:lang w:val="fr-FR"/>
        </w:rPr>
        <w:t>’</w:t>
      </w:r>
      <w:r w:rsidR="008C2FA9">
        <w:rPr>
          <w:rFonts w:ascii="Arial" w:hAnsi="Arial" w:cs="Arial"/>
          <w:szCs w:val="22"/>
          <w:lang w:val="fr-FR"/>
        </w:rPr>
        <w:t xml:space="preserve">une étroite </w:t>
      </w:r>
      <w:r w:rsidR="008C2FA9" w:rsidRPr="008C2FA9">
        <w:rPr>
          <w:rFonts w:ascii="Arial" w:hAnsi="Arial" w:cs="Arial"/>
          <w:szCs w:val="22"/>
          <w:lang w:val="fr-FR"/>
        </w:rPr>
        <w:t>collaboration</w:t>
      </w:r>
      <w:r w:rsidR="008C2FA9">
        <w:rPr>
          <w:rFonts w:ascii="Arial" w:hAnsi="Arial" w:cs="Arial"/>
          <w:szCs w:val="22"/>
          <w:lang w:val="fr-FR"/>
        </w:rPr>
        <w:t xml:space="preserve"> entre l</w:t>
      </w:r>
      <w:r w:rsidR="00CD5E00">
        <w:rPr>
          <w:rFonts w:ascii="Arial" w:hAnsi="Arial" w:cs="Arial"/>
          <w:szCs w:val="22"/>
          <w:lang w:val="fr-FR"/>
        </w:rPr>
        <w:t>’</w:t>
      </w:r>
      <w:r w:rsidR="008C2FA9">
        <w:rPr>
          <w:rFonts w:ascii="Arial" w:hAnsi="Arial" w:cs="Arial"/>
          <w:szCs w:val="22"/>
          <w:lang w:val="fr-FR"/>
        </w:rPr>
        <w:t>État demandeur et le Secrétariat. D</w:t>
      </w:r>
      <w:r w:rsidR="00CD5E00">
        <w:rPr>
          <w:rFonts w:ascii="Arial" w:hAnsi="Arial" w:cs="Arial"/>
          <w:szCs w:val="22"/>
          <w:lang w:val="fr-FR"/>
        </w:rPr>
        <w:t>’</w:t>
      </w:r>
      <w:r w:rsidR="008C2FA9">
        <w:rPr>
          <w:rFonts w:ascii="Arial" w:hAnsi="Arial" w:cs="Arial"/>
          <w:szCs w:val="22"/>
          <w:lang w:val="fr-FR"/>
        </w:rPr>
        <w:t xml:space="preserve">un autre </w:t>
      </w:r>
      <w:proofErr w:type="spellStart"/>
      <w:r w:rsidR="008C2FA9">
        <w:rPr>
          <w:rFonts w:ascii="Arial" w:hAnsi="Arial" w:cs="Arial"/>
          <w:szCs w:val="22"/>
          <w:lang w:val="fr-FR"/>
        </w:rPr>
        <w:t>coté</w:t>
      </w:r>
      <w:proofErr w:type="spellEnd"/>
      <w:r w:rsidR="008C2FA9">
        <w:rPr>
          <w:rFonts w:ascii="Arial" w:hAnsi="Arial" w:cs="Arial"/>
          <w:szCs w:val="22"/>
          <w:lang w:val="fr-FR"/>
        </w:rPr>
        <w:t>, l</w:t>
      </w:r>
      <w:r w:rsidR="00CD5E00">
        <w:rPr>
          <w:rFonts w:ascii="Arial" w:hAnsi="Arial" w:cs="Arial"/>
          <w:szCs w:val="22"/>
          <w:lang w:val="fr-FR"/>
        </w:rPr>
        <w:t>’</w:t>
      </w:r>
      <w:r w:rsidR="008C2FA9">
        <w:rPr>
          <w:rFonts w:ascii="Arial" w:hAnsi="Arial" w:cs="Arial"/>
          <w:szCs w:val="22"/>
          <w:lang w:val="fr-FR"/>
        </w:rPr>
        <w:t>Assemblée générale venait d</w:t>
      </w:r>
      <w:r w:rsidR="00CD5E00">
        <w:rPr>
          <w:rFonts w:ascii="Arial" w:hAnsi="Arial" w:cs="Arial"/>
          <w:szCs w:val="22"/>
          <w:lang w:val="fr-FR"/>
        </w:rPr>
        <w:t>’</w:t>
      </w:r>
      <w:r w:rsidR="008C2FA9">
        <w:rPr>
          <w:rFonts w:ascii="Arial" w:hAnsi="Arial" w:cs="Arial"/>
          <w:szCs w:val="22"/>
          <w:lang w:val="fr-FR"/>
        </w:rPr>
        <w:t>approuver, au titre de l</w:t>
      </w:r>
      <w:r w:rsidR="00CD5E00">
        <w:rPr>
          <w:rFonts w:ascii="Arial" w:hAnsi="Arial" w:cs="Arial"/>
          <w:szCs w:val="22"/>
          <w:lang w:val="fr-FR"/>
        </w:rPr>
        <w:t>’</w:t>
      </w:r>
      <w:r w:rsidR="008C2FA9">
        <w:rPr>
          <w:rFonts w:ascii="Arial" w:hAnsi="Arial" w:cs="Arial"/>
          <w:szCs w:val="22"/>
          <w:lang w:val="fr-FR"/>
        </w:rPr>
        <w:t>article 7</w:t>
      </w:r>
      <w:r w:rsidR="00604460">
        <w:rPr>
          <w:rFonts w:ascii="Arial" w:hAnsi="Arial" w:cs="Arial"/>
          <w:szCs w:val="22"/>
          <w:lang w:val="fr-FR"/>
        </w:rPr>
        <w:t xml:space="preserve"> de l</w:t>
      </w:r>
      <w:r w:rsidR="00CD5E00">
        <w:rPr>
          <w:rFonts w:ascii="Arial" w:hAnsi="Arial" w:cs="Arial"/>
          <w:szCs w:val="22"/>
          <w:lang w:val="fr-FR"/>
        </w:rPr>
        <w:t>’</w:t>
      </w:r>
      <w:r w:rsidR="00604460" w:rsidRPr="00604460">
        <w:rPr>
          <w:rFonts w:ascii="Arial" w:hAnsi="Arial" w:cs="Arial"/>
          <w:szCs w:val="22"/>
          <w:lang w:val="fr-FR"/>
        </w:rPr>
        <w:t>ordre du jour</w:t>
      </w:r>
      <w:r w:rsidR="008C2FA9">
        <w:rPr>
          <w:rFonts w:ascii="Arial" w:hAnsi="Arial" w:cs="Arial"/>
          <w:szCs w:val="22"/>
          <w:lang w:val="fr-FR"/>
        </w:rPr>
        <w:t xml:space="preserve">, une importante mesure proactive proposée par le Comité selon laquelle le montant maximum des demandes qui pouvaient </w:t>
      </w:r>
      <w:r w:rsidR="008C2FA9">
        <w:rPr>
          <w:rFonts w:ascii="Arial" w:hAnsi="Arial" w:cs="Arial"/>
          <w:szCs w:val="22"/>
          <w:lang w:val="fr-FR"/>
        </w:rPr>
        <w:lastRenderedPageBreak/>
        <w:t xml:space="preserve">être examinées par le Bureau passait de 25 000 à 100 000 </w:t>
      </w:r>
      <w:r w:rsidR="008C2FA9" w:rsidRPr="008C2FA9">
        <w:rPr>
          <w:rFonts w:ascii="Arial" w:hAnsi="Arial" w:cs="Arial"/>
          <w:szCs w:val="22"/>
          <w:lang w:val="fr-FR"/>
        </w:rPr>
        <w:t>dollars des États-Unis</w:t>
      </w:r>
      <w:r w:rsidR="008C2FA9">
        <w:rPr>
          <w:rFonts w:ascii="Arial" w:hAnsi="Arial" w:cs="Arial"/>
          <w:szCs w:val="22"/>
          <w:lang w:val="fr-FR"/>
        </w:rPr>
        <w:t xml:space="preserve">. Les États </w:t>
      </w:r>
      <w:r w:rsidR="00604460">
        <w:rPr>
          <w:rFonts w:ascii="Arial" w:hAnsi="Arial" w:cs="Arial"/>
          <w:szCs w:val="22"/>
          <w:lang w:val="fr-FR"/>
        </w:rPr>
        <w:t xml:space="preserve">auraient ainsi la chance </w:t>
      </w:r>
      <w:r w:rsidR="008C2FA9">
        <w:rPr>
          <w:rFonts w:ascii="Arial" w:hAnsi="Arial" w:cs="Arial"/>
          <w:szCs w:val="22"/>
          <w:lang w:val="fr-FR"/>
        </w:rPr>
        <w:t xml:space="preserve">de voir une demande </w:t>
      </w:r>
      <w:r w:rsidR="00604460">
        <w:rPr>
          <w:rFonts w:ascii="Arial" w:hAnsi="Arial" w:cs="Arial"/>
          <w:szCs w:val="22"/>
          <w:lang w:val="fr-FR"/>
        </w:rPr>
        <w:t>d</w:t>
      </w:r>
      <w:r w:rsidR="00CD5E00">
        <w:rPr>
          <w:rFonts w:ascii="Arial" w:hAnsi="Arial" w:cs="Arial"/>
          <w:szCs w:val="22"/>
          <w:lang w:val="fr-FR"/>
        </w:rPr>
        <w:t>’</w:t>
      </w:r>
      <w:r w:rsidR="00604460" w:rsidRPr="00604460">
        <w:rPr>
          <w:rFonts w:ascii="Arial" w:hAnsi="Arial" w:cs="Arial"/>
          <w:szCs w:val="22"/>
          <w:lang w:val="fr-FR"/>
        </w:rPr>
        <w:t>assistance</w:t>
      </w:r>
      <w:r w:rsidR="00604460">
        <w:rPr>
          <w:rFonts w:ascii="Arial" w:hAnsi="Arial" w:cs="Arial"/>
          <w:szCs w:val="22"/>
          <w:lang w:val="fr-FR"/>
        </w:rPr>
        <w:t xml:space="preserve"> </w:t>
      </w:r>
      <w:r w:rsidR="008C2FA9" w:rsidRPr="00604460">
        <w:rPr>
          <w:rFonts w:ascii="Arial" w:hAnsi="Arial" w:cs="Arial"/>
          <w:szCs w:val="22"/>
          <w:lang w:val="fr-FR"/>
        </w:rPr>
        <w:t>jusqu</w:t>
      </w:r>
      <w:r w:rsidR="00CD5E00">
        <w:rPr>
          <w:rFonts w:ascii="Arial" w:hAnsi="Arial" w:cs="Arial"/>
          <w:szCs w:val="22"/>
          <w:lang w:val="fr-FR"/>
        </w:rPr>
        <w:t>’</w:t>
      </w:r>
      <w:r w:rsidR="008C2FA9" w:rsidRPr="00604460">
        <w:rPr>
          <w:rFonts w:ascii="Arial" w:hAnsi="Arial" w:cs="Arial"/>
          <w:szCs w:val="22"/>
          <w:lang w:val="fr-FR"/>
        </w:rPr>
        <w:t xml:space="preserve">à 100 000 dollars des États-Unis et une candidature examinées la même année. </w:t>
      </w:r>
      <w:r w:rsidR="00604460">
        <w:rPr>
          <w:rFonts w:ascii="Arial" w:hAnsi="Arial" w:cs="Arial"/>
          <w:szCs w:val="22"/>
          <w:lang w:val="fr-FR"/>
        </w:rPr>
        <w:t>Néanmoins, ces deux avancées aurai</w:t>
      </w:r>
      <w:r w:rsidR="004E4DEC">
        <w:rPr>
          <w:rFonts w:ascii="Arial" w:hAnsi="Arial" w:cs="Arial"/>
          <w:szCs w:val="22"/>
          <w:lang w:val="fr-FR"/>
        </w:rPr>
        <w:t>en</w:t>
      </w:r>
      <w:r w:rsidR="00604460">
        <w:rPr>
          <w:rFonts w:ascii="Arial" w:hAnsi="Arial" w:cs="Arial"/>
          <w:szCs w:val="22"/>
          <w:lang w:val="fr-FR"/>
        </w:rPr>
        <w:t>t pour conséquence une augmentation significative de la charge de travail du Secrétariat.</w:t>
      </w:r>
    </w:p>
    <w:p w14:paraId="6BB10A3E" w14:textId="3A6D6101" w:rsidR="00611DC4" w:rsidRPr="00611DC4" w:rsidRDefault="00E80F57"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Passant à la partie du document consacrée aux « Contributions </w:t>
      </w:r>
      <w:r w:rsidR="009F3A7F">
        <w:rPr>
          <w:rFonts w:ascii="Arial" w:hAnsi="Arial" w:cs="Arial"/>
          <w:szCs w:val="22"/>
          <w:lang w:val="fr-FR"/>
        </w:rPr>
        <w:t>volontaires</w:t>
      </w:r>
      <w:r w:rsidR="00680F73">
        <w:rPr>
          <w:rFonts w:ascii="Arial" w:hAnsi="Arial" w:cs="Arial"/>
          <w:szCs w:val="22"/>
          <w:lang w:val="fr-FR"/>
        </w:rPr>
        <w:t xml:space="preserve"> </w:t>
      </w:r>
      <w:r>
        <w:rPr>
          <w:rFonts w:ascii="Arial" w:hAnsi="Arial" w:cs="Arial"/>
          <w:szCs w:val="22"/>
          <w:lang w:val="fr-FR"/>
        </w:rPr>
        <w:t>supplémentaires</w:t>
      </w:r>
      <w:r w:rsidR="00680F73">
        <w:rPr>
          <w:rFonts w:ascii="Arial" w:hAnsi="Arial" w:cs="Arial"/>
          <w:szCs w:val="22"/>
          <w:lang w:val="fr-FR"/>
        </w:rPr>
        <w:t> </w:t>
      </w:r>
      <w:r w:rsidR="009F3A7F">
        <w:rPr>
          <w:rFonts w:ascii="Arial" w:hAnsi="Arial" w:cs="Arial"/>
          <w:szCs w:val="22"/>
          <w:lang w:val="fr-FR"/>
        </w:rPr>
        <w:t xml:space="preserve">», le </w:t>
      </w:r>
      <w:r w:rsidR="009F3A7F" w:rsidRPr="00E80F57">
        <w:rPr>
          <w:rFonts w:ascii="Arial" w:hAnsi="Arial" w:cs="Arial"/>
          <w:b/>
          <w:szCs w:val="22"/>
          <w:lang w:val="fr-FR"/>
        </w:rPr>
        <w:t>Secrétaire</w:t>
      </w:r>
      <w:r w:rsidR="009F3A7F">
        <w:rPr>
          <w:rFonts w:ascii="Arial" w:hAnsi="Arial" w:cs="Arial"/>
          <w:szCs w:val="22"/>
          <w:lang w:val="fr-FR"/>
        </w:rPr>
        <w:t xml:space="preserve"> a </w:t>
      </w:r>
      <w:r>
        <w:rPr>
          <w:rFonts w:ascii="Arial" w:hAnsi="Arial" w:cs="Arial"/>
          <w:szCs w:val="22"/>
          <w:lang w:val="fr-FR"/>
        </w:rPr>
        <w:t>précisé que tous les commentaires formulés jusqu</w:t>
      </w:r>
      <w:r w:rsidR="00CD5E00">
        <w:rPr>
          <w:rFonts w:ascii="Arial" w:hAnsi="Arial" w:cs="Arial"/>
          <w:szCs w:val="22"/>
          <w:lang w:val="fr-FR"/>
        </w:rPr>
        <w:t>’</w:t>
      </w:r>
      <w:r>
        <w:rPr>
          <w:rFonts w:ascii="Arial" w:hAnsi="Arial" w:cs="Arial"/>
          <w:szCs w:val="22"/>
          <w:lang w:val="fr-FR"/>
        </w:rPr>
        <w:t xml:space="preserve">alors concernaient la partie du Fonds constituée par les contributions </w:t>
      </w:r>
      <w:r w:rsidR="00A95607">
        <w:rPr>
          <w:rFonts w:ascii="Arial" w:hAnsi="Arial" w:cs="Arial"/>
          <w:szCs w:val="22"/>
          <w:lang w:val="fr-FR"/>
        </w:rPr>
        <w:t>réglementaires des États parties et dont l</w:t>
      </w:r>
      <w:r w:rsidR="00CD5E00">
        <w:rPr>
          <w:rFonts w:ascii="Arial" w:hAnsi="Arial" w:cs="Arial"/>
          <w:szCs w:val="22"/>
          <w:lang w:val="fr-FR"/>
        </w:rPr>
        <w:t>’</w:t>
      </w:r>
      <w:r w:rsidR="00A95607" w:rsidRPr="00A95607">
        <w:rPr>
          <w:rFonts w:ascii="Arial" w:hAnsi="Arial" w:cs="Arial"/>
          <w:szCs w:val="22"/>
          <w:lang w:val="fr-FR"/>
        </w:rPr>
        <w:t>utilisation</w:t>
      </w:r>
      <w:r w:rsidR="00A95607">
        <w:rPr>
          <w:rFonts w:ascii="Arial" w:hAnsi="Arial" w:cs="Arial"/>
          <w:szCs w:val="22"/>
          <w:lang w:val="fr-FR"/>
        </w:rPr>
        <w:t xml:space="preserve"> était décidée par l</w:t>
      </w:r>
      <w:r w:rsidR="00CD5E00">
        <w:rPr>
          <w:rFonts w:ascii="Arial" w:hAnsi="Arial" w:cs="Arial"/>
          <w:szCs w:val="22"/>
          <w:lang w:val="fr-FR"/>
        </w:rPr>
        <w:t>’</w:t>
      </w:r>
      <w:r w:rsidR="00A95607">
        <w:rPr>
          <w:rFonts w:ascii="Arial" w:hAnsi="Arial" w:cs="Arial"/>
          <w:szCs w:val="22"/>
          <w:lang w:val="fr-FR"/>
        </w:rPr>
        <w:t>Assemblée générale selon le Plan en cours d</w:t>
      </w:r>
      <w:r w:rsidR="00CD5E00">
        <w:rPr>
          <w:rFonts w:ascii="Arial" w:hAnsi="Arial" w:cs="Arial"/>
          <w:szCs w:val="22"/>
          <w:lang w:val="fr-FR"/>
        </w:rPr>
        <w:t>’</w:t>
      </w:r>
      <w:r w:rsidR="00A95607">
        <w:rPr>
          <w:rFonts w:ascii="Arial" w:hAnsi="Arial" w:cs="Arial"/>
          <w:szCs w:val="22"/>
          <w:lang w:val="fr-FR"/>
        </w:rPr>
        <w:t>examen. Il y avait toutefois d</w:t>
      </w:r>
      <w:r w:rsidR="00CD5E00">
        <w:rPr>
          <w:rFonts w:ascii="Arial" w:hAnsi="Arial" w:cs="Arial"/>
          <w:szCs w:val="22"/>
          <w:lang w:val="fr-FR"/>
        </w:rPr>
        <w:t>’</w:t>
      </w:r>
      <w:r w:rsidR="00A95607">
        <w:rPr>
          <w:rFonts w:ascii="Arial" w:hAnsi="Arial" w:cs="Arial"/>
          <w:szCs w:val="22"/>
          <w:lang w:val="fr-FR"/>
        </w:rPr>
        <w:t xml:space="preserve">autres contributions au fonds du PCI, connues sous le nom de « contributions volontaires supplémentaires » </w:t>
      </w:r>
      <w:r w:rsidR="00A95607" w:rsidRPr="00A95607">
        <w:rPr>
          <w:rFonts w:ascii="Arial" w:hAnsi="Arial" w:cs="Arial"/>
          <w:szCs w:val="22"/>
          <w:lang w:val="fr-FR"/>
        </w:rPr>
        <w:t xml:space="preserve">qui </w:t>
      </w:r>
      <w:r w:rsidR="00455AC7">
        <w:rPr>
          <w:rFonts w:ascii="Arial" w:hAnsi="Arial" w:cs="Arial"/>
          <w:szCs w:val="22"/>
          <w:lang w:val="fr-FR"/>
        </w:rPr>
        <w:t xml:space="preserve">ne relevaient pas du </w:t>
      </w:r>
      <w:r w:rsidR="00A95607" w:rsidRPr="00A95607">
        <w:rPr>
          <w:rFonts w:ascii="Arial" w:hAnsi="Arial" w:cs="Arial"/>
          <w:szCs w:val="22"/>
          <w:lang w:val="fr-FR"/>
        </w:rPr>
        <w:t>Plan et dont la mise en œuvre était détaillé</w:t>
      </w:r>
      <w:r w:rsidR="00611DC4">
        <w:rPr>
          <w:rFonts w:ascii="Arial" w:hAnsi="Arial" w:cs="Arial"/>
          <w:szCs w:val="22"/>
          <w:lang w:val="fr-FR"/>
        </w:rPr>
        <w:t>e</w:t>
      </w:r>
      <w:r w:rsidR="00A95607" w:rsidRPr="00A95607">
        <w:rPr>
          <w:rFonts w:ascii="Arial" w:hAnsi="Arial" w:cs="Arial"/>
          <w:szCs w:val="22"/>
          <w:lang w:val="fr-FR"/>
        </w:rPr>
        <w:t xml:space="preserve"> dans les annexes du </w:t>
      </w:r>
      <w:hyperlink r:id="rId70" w:history="1">
        <w:r w:rsidR="00A95607" w:rsidRPr="00A95607">
          <w:rPr>
            <w:rStyle w:val="Hyperlink"/>
            <w:rFonts w:ascii="Arial" w:eastAsia="Cambria" w:hAnsi="Arial" w:cs="Arial"/>
            <w:szCs w:val="22"/>
            <w:lang w:val="fr-FR"/>
          </w:rPr>
          <w:t>document INF 9.1</w:t>
        </w:r>
      </w:hyperlink>
      <w:r w:rsidR="00A95607">
        <w:rPr>
          <w:rStyle w:val="Hyperlink"/>
          <w:rFonts w:ascii="Arial" w:eastAsia="Cambria" w:hAnsi="Arial" w:cs="Arial"/>
          <w:color w:val="auto"/>
          <w:szCs w:val="22"/>
          <w:u w:val="none"/>
          <w:lang w:val="fr-FR"/>
        </w:rPr>
        <w:t>. Ces tableaux avaient été préparés par la Section du PCI et non par le Bureau de la gestion financière. Ils se</w:t>
      </w:r>
      <w:r w:rsidR="003C2363">
        <w:rPr>
          <w:rStyle w:val="Hyperlink"/>
          <w:rFonts w:ascii="Arial" w:eastAsia="Cambria" w:hAnsi="Arial" w:cs="Arial"/>
          <w:color w:val="auto"/>
          <w:szCs w:val="22"/>
          <w:u w:val="none"/>
          <w:lang w:val="fr-FR"/>
        </w:rPr>
        <w:t xml:space="preserve"> basaient sur</w:t>
      </w:r>
      <w:r w:rsidR="00A95607">
        <w:rPr>
          <w:rStyle w:val="Hyperlink"/>
          <w:rFonts w:ascii="Arial" w:eastAsia="Cambria" w:hAnsi="Arial" w:cs="Arial"/>
          <w:color w:val="auto"/>
          <w:szCs w:val="22"/>
          <w:u w:val="none"/>
          <w:lang w:val="fr-FR"/>
        </w:rPr>
        <w:t xml:space="preserve"> </w:t>
      </w:r>
      <w:r w:rsidR="003C2363">
        <w:rPr>
          <w:rStyle w:val="Hyperlink"/>
          <w:rFonts w:ascii="Arial" w:eastAsia="Cambria" w:hAnsi="Arial" w:cs="Arial"/>
          <w:color w:val="auto"/>
          <w:szCs w:val="22"/>
          <w:u w:val="none"/>
          <w:lang w:val="fr-FR"/>
        </w:rPr>
        <w:t xml:space="preserve">les </w:t>
      </w:r>
      <w:r w:rsidR="00611DC4">
        <w:rPr>
          <w:rStyle w:val="Hyperlink"/>
          <w:rFonts w:ascii="Arial" w:eastAsia="Cambria" w:hAnsi="Arial" w:cs="Arial"/>
          <w:color w:val="auto"/>
          <w:szCs w:val="22"/>
          <w:u w:val="none"/>
          <w:lang w:val="fr-FR"/>
        </w:rPr>
        <w:t xml:space="preserve">affectations </w:t>
      </w:r>
      <w:r w:rsidR="003C2363">
        <w:rPr>
          <w:rStyle w:val="Hyperlink"/>
          <w:rFonts w:ascii="Arial" w:eastAsia="Cambria" w:hAnsi="Arial" w:cs="Arial"/>
          <w:color w:val="auto"/>
          <w:szCs w:val="22"/>
          <w:u w:val="none"/>
          <w:lang w:val="fr-FR"/>
        </w:rPr>
        <w:t xml:space="preserve">budgétaires </w:t>
      </w:r>
      <w:r w:rsidR="00DA4C7B">
        <w:rPr>
          <w:rStyle w:val="Hyperlink"/>
          <w:rFonts w:ascii="Arial" w:eastAsia="Cambria" w:hAnsi="Arial" w:cs="Arial"/>
          <w:color w:val="auto"/>
          <w:szCs w:val="22"/>
          <w:u w:val="none"/>
          <w:lang w:val="fr-FR"/>
        </w:rPr>
        <w:t xml:space="preserve">présentées au cours du </w:t>
      </w:r>
      <w:proofErr w:type="spellStart"/>
      <w:r w:rsidR="00DA4C7B">
        <w:rPr>
          <w:rStyle w:val="Hyperlink"/>
          <w:rFonts w:ascii="Arial" w:eastAsia="Cambria" w:hAnsi="Arial" w:cs="Arial"/>
          <w:color w:val="auto"/>
          <w:szCs w:val="22"/>
          <w:u w:val="none"/>
          <w:lang w:val="fr-FR"/>
        </w:rPr>
        <w:t>biennium</w:t>
      </w:r>
      <w:proofErr w:type="spellEnd"/>
      <w:r w:rsidR="00DA4C7B">
        <w:rPr>
          <w:rStyle w:val="Hyperlink"/>
          <w:rFonts w:ascii="Arial" w:eastAsia="Cambria" w:hAnsi="Arial" w:cs="Arial"/>
          <w:color w:val="auto"/>
          <w:szCs w:val="22"/>
          <w:u w:val="none"/>
          <w:lang w:val="fr-FR"/>
        </w:rPr>
        <w:t xml:space="preserve"> pour l</w:t>
      </w:r>
      <w:r w:rsidR="00CD5E00">
        <w:rPr>
          <w:rStyle w:val="Hyperlink"/>
          <w:rFonts w:ascii="Arial" w:eastAsia="Cambria" w:hAnsi="Arial" w:cs="Arial"/>
          <w:color w:val="auto"/>
          <w:szCs w:val="22"/>
          <w:u w:val="none"/>
          <w:lang w:val="fr-FR"/>
        </w:rPr>
        <w:t>’</w:t>
      </w:r>
      <w:r w:rsidR="00DA4C7B">
        <w:rPr>
          <w:rStyle w:val="Hyperlink"/>
          <w:rFonts w:ascii="Arial" w:eastAsia="Cambria" w:hAnsi="Arial" w:cs="Arial"/>
          <w:color w:val="auto"/>
          <w:szCs w:val="22"/>
          <w:u w:val="none"/>
          <w:lang w:val="fr-FR"/>
        </w:rPr>
        <w:t>exécution de</w:t>
      </w:r>
      <w:r w:rsidR="003C2363">
        <w:rPr>
          <w:rStyle w:val="Hyperlink"/>
          <w:rFonts w:ascii="Arial" w:eastAsia="Cambria" w:hAnsi="Arial" w:cs="Arial"/>
          <w:color w:val="auto"/>
          <w:szCs w:val="22"/>
          <w:u w:val="none"/>
          <w:lang w:val="fr-FR"/>
        </w:rPr>
        <w:t xml:space="preserve"> projets pour le</w:t>
      </w:r>
      <w:r w:rsidR="00DA4C7B">
        <w:rPr>
          <w:rStyle w:val="Hyperlink"/>
          <w:rFonts w:ascii="Arial" w:eastAsia="Cambria" w:hAnsi="Arial" w:cs="Arial"/>
          <w:color w:val="auto"/>
          <w:szCs w:val="22"/>
          <w:u w:val="none"/>
          <w:lang w:val="fr-FR"/>
        </w:rPr>
        <w:t>s</w:t>
      </w:r>
      <w:r w:rsidR="003C2363">
        <w:rPr>
          <w:rStyle w:val="Hyperlink"/>
          <w:rFonts w:ascii="Arial" w:eastAsia="Cambria" w:hAnsi="Arial" w:cs="Arial"/>
          <w:color w:val="auto"/>
          <w:szCs w:val="22"/>
          <w:u w:val="none"/>
          <w:lang w:val="fr-FR"/>
        </w:rPr>
        <w:t xml:space="preserve"> 35 C/5, 36 C/5 et 37 C/5. </w:t>
      </w:r>
      <w:r w:rsidR="00611DC4">
        <w:rPr>
          <w:rStyle w:val="Hyperlink"/>
          <w:rFonts w:ascii="Arial" w:eastAsia="Cambria" w:hAnsi="Arial" w:cs="Arial"/>
          <w:color w:val="auto"/>
          <w:szCs w:val="22"/>
          <w:u w:val="none"/>
          <w:lang w:val="fr-FR"/>
        </w:rPr>
        <w:t xml:space="preserve">Il convenait de préciser que les contributions volontaires à la </w:t>
      </w:r>
      <w:r w:rsidR="00611DC4" w:rsidRPr="00611DC4">
        <w:rPr>
          <w:rStyle w:val="Hyperlink"/>
          <w:rFonts w:ascii="Arial" w:eastAsia="Cambria" w:hAnsi="Arial" w:cs="Arial"/>
          <w:color w:val="auto"/>
          <w:szCs w:val="22"/>
          <w:u w:val="none"/>
          <w:lang w:val="fr-FR"/>
        </w:rPr>
        <w:t>Convention</w:t>
      </w:r>
      <w:r w:rsidR="00611DC4">
        <w:rPr>
          <w:rStyle w:val="Hyperlink"/>
          <w:rFonts w:ascii="Arial" w:eastAsia="Cambria" w:hAnsi="Arial" w:cs="Arial"/>
          <w:color w:val="auto"/>
          <w:szCs w:val="22"/>
          <w:u w:val="none"/>
          <w:lang w:val="fr-FR"/>
        </w:rPr>
        <w:t xml:space="preserve"> par l</w:t>
      </w:r>
      <w:r w:rsidR="00CD5E00">
        <w:rPr>
          <w:rStyle w:val="Hyperlink"/>
          <w:rFonts w:ascii="Arial" w:eastAsia="Cambria" w:hAnsi="Arial" w:cs="Arial"/>
          <w:color w:val="auto"/>
          <w:szCs w:val="22"/>
          <w:u w:val="none"/>
          <w:lang w:val="fr-FR"/>
        </w:rPr>
        <w:t>’</w:t>
      </w:r>
      <w:r w:rsidR="00611DC4">
        <w:rPr>
          <w:rStyle w:val="Hyperlink"/>
          <w:rFonts w:ascii="Arial" w:eastAsia="Cambria" w:hAnsi="Arial" w:cs="Arial"/>
          <w:color w:val="auto"/>
          <w:szCs w:val="22"/>
          <w:u w:val="none"/>
          <w:lang w:val="fr-FR"/>
        </w:rPr>
        <w:t xml:space="preserve">intermédiaire du Fonds du PCI connaissaient un déclin net et inquiétant tant pour les contributions affectées au programme de renforcement des capacités que pour les contributions au sous-fonds </w:t>
      </w:r>
      <w:r w:rsidR="00455AC7">
        <w:rPr>
          <w:rStyle w:val="Hyperlink"/>
          <w:rFonts w:ascii="Arial" w:eastAsia="Cambria" w:hAnsi="Arial" w:cs="Arial"/>
          <w:color w:val="auto"/>
          <w:szCs w:val="22"/>
          <w:u w:val="none"/>
          <w:lang w:val="fr-FR"/>
        </w:rPr>
        <w:t xml:space="preserve">pour le renforcement des </w:t>
      </w:r>
      <w:r w:rsidR="00455AC7" w:rsidRPr="00455AC7">
        <w:rPr>
          <w:rStyle w:val="Hyperlink"/>
          <w:rFonts w:ascii="Arial" w:eastAsia="Cambria" w:hAnsi="Arial" w:cs="Arial"/>
          <w:color w:val="auto"/>
          <w:szCs w:val="22"/>
          <w:u w:val="none"/>
          <w:lang w:val="fr-FR"/>
        </w:rPr>
        <w:t>capacités</w:t>
      </w:r>
      <w:r w:rsidR="00455AC7">
        <w:rPr>
          <w:rStyle w:val="Hyperlink"/>
          <w:rFonts w:ascii="Arial" w:eastAsia="Cambria" w:hAnsi="Arial" w:cs="Arial"/>
          <w:color w:val="auto"/>
          <w:szCs w:val="22"/>
          <w:u w:val="none"/>
          <w:lang w:val="fr-FR"/>
        </w:rPr>
        <w:t xml:space="preserve"> humaines du Secrétariat. Le rapport financier pour la période </w:t>
      </w:r>
      <w:r w:rsidR="00E02A34">
        <w:rPr>
          <w:rStyle w:val="Hyperlink"/>
          <w:rFonts w:ascii="Arial" w:eastAsia="Cambria" w:hAnsi="Arial" w:cs="Arial"/>
          <w:color w:val="auto"/>
          <w:szCs w:val="22"/>
          <w:u w:val="none"/>
          <w:lang w:val="fr-FR"/>
        </w:rPr>
        <w:t xml:space="preserve">du </w:t>
      </w:r>
      <w:r w:rsidR="00455AC7">
        <w:rPr>
          <w:rStyle w:val="Hyperlink"/>
          <w:rFonts w:ascii="Arial" w:eastAsia="Cambria" w:hAnsi="Arial" w:cs="Arial"/>
          <w:color w:val="auto"/>
          <w:szCs w:val="22"/>
          <w:u w:val="none"/>
          <w:lang w:val="fr-FR"/>
        </w:rPr>
        <w:t>1</w:t>
      </w:r>
      <w:r w:rsidR="00455AC7" w:rsidRPr="00455AC7">
        <w:rPr>
          <w:rStyle w:val="Hyperlink"/>
          <w:rFonts w:ascii="Arial" w:eastAsia="Cambria" w:hAnsi="Arial" w:cs="Arial"/>
          <w:color w:val="auto"/>
          <w:szCs w:val="22"/>
          <w:u w:val="none"/>
          <w:vertAlign w:val="superscript"/>
          <w:lang w:val="fr-FR"/>
        </w:rPr>
        <w:t>er</w:t>
      </w:r>
      <w:r w:rsidR="00E02A34">
        <w:rPr>
          <w:rStyle w:val="Hyperlink"/>
          <w:rFonts w:ascii="Arial" w:eastAsia="Cambria" w:hAnsi="Arial" w:cs="Arial"/>
          <w:color w:val="auto"/>
          <w:szCs w:val="22"/>
          <w:u w:val="none"/>
          <w:lang w:val="fr-FR"/>
        </w:rPr>
        <w:t xml:space="preserve"> janvier 2014 au</w:t>
      </w:r>
      <w:r w:rsidR="00455AC7">
        <w:rPr>
          <w:rStyle w:val="Hyperlink"/>
          <w:rFonts w:ascii="Arial" w:eastAsia="Cambria" w:hAnsi="Arial" w:cs="Arial"/>
          <w:color w:val="auto"/>
          <w:szCs w:val="22"/>
          <w:u w:val="none"/>
          <w:lang w:val="fr-FR"/>
        </w:rPr>
        <w:t xml:space="preserve"> 31</w:t>
      </w:r>
      <w:r w:rsidR="00680F73">
        <w:rPr>
          <w:rStyle w:val="Hyperlink"/>
          <w:rFonts w:ascii="Arial" w:eastAsia="Cambria" w:hAnsi="Arial" w:cs="Arial"/>
          <w:color w:val="auto"/>
          <w:szCs w:val="22"/>
          <w:u w:val="none"/>
          <w:lang w:val="fr-FR"/>
        </w:rPr>
        <w:t> </w:t>
      </w:r>
      <w:r w:rsidR="00455AC7">
        <w:rPr>
          <w:rStyle w:val="Hyperlink"/>
          <w:rFonts w:ascii="Arial" w:eastAsia="Cambria" w:hAnsi="Arial" w:cs="Arial"/>
          <w:color w:val="auto"/>
          <w:szCs w:val="22"/>
          <w:u w:val="none"/>
          <w:lang w:val="fr-FR"/>
        </w:rPr>
        <w:t>décembre 2015</w:t>
      </w:r>
      <w:r w:rsidR="00E02A34">
        <w:rPr>
          <w:rStyle w:val="Hyperlink"/>
          <w:rFonts w:ascii="Arial" w:eastAsia="Cambria" w:hAnsi="Arial" w:cs="Arial"/>
          <w:color w:val="auto"/>
          <w:szCs w:val="22"/>
          <w:u w:val="none"/>
          <w:lang w:val="fr-FR"/>
        </w:rPr>
        <w:t xml:space="preserve"> présenté</w:t>
      </w:r>
      <w:r w:rsidR="00455AC7">
        <w:rPr>
          <w:rStyle w:val="Hyperlink"/>
          <w:rFonts w:ascii="Arial" w:eastAsia="Cambria" w:hAnsi="Arial" w:cs="Arial"/>
          <w:color w:val="auto"/>
          <w:szCs w:val="22"/>
          <w:u w:val="none"/>
          <w:lang w:val="fr-FR"/>
        </w:rPr>
        <w:t xml:space="preserve"> dans le document INF 9.1 comprenait trois annexes qui ne concernaient que les contributions </w:t>
      </w:r>
      <w:r w:rsidR="00455AC7" w:rsidRPr="00455AC7">
        <w:rPr>
          <w:rStyle w:val="Hyperlink"/>
          <w:rFonts w:ascii="Arial" w:eastAsia="Cambria" w:hAnsi="Arial" w:cs="Arial"/>
          <w:color w:val="auto"/>
          <w:szCs w:val="22"/>
          <w:u w:val="none"/>
          <w:lang w:val="fr-FR"/>
        </w:rPr>
        <w:t xml:space="preserve">volontaires, comme le </w:t>
      </w:r>
      <w:hyperlink r:id="rId71" w:history="1">
        <w:r w:rsidR="00455AC7" w:rsidRPr="00455AC7">
          <w:rPr>
            <w:rStyle w:val="Hyperlink"/>
            <w:rFonts w:ascii="Arial" w:eastAsia="Cambria" w:hAnsi="Arial" w:cs="Arial"/>
            <w:szCs w:val="22"/>
            <w:lang w:val="fr-FR"/>
          </w:rPr>
          <w:t>document INF.9.2</w:t>
        </w:r>
      </w:hyperlink>
      <w:r w:rsidR="00455AC7" w:rsidRPr="00455AC7">
        <w:rPr>
          <w:rStyle w:val="Hyperlink"/>
          <w:rFonts w:ascii="Arial" w:eastAsia="Cambria" w:hAnsi="Arial" w:cs="Arial"/>
          <w:color w:val="auto"/>
          <w:szCs w:val="22"/>
          <w:u w:val="none"/>
          <w:lang w:val="fr-FR"/>
        </w:rPr>
        <w:t>.</w:t>
      </w:r>
    </w:p>
    <w:p w14:paraId="1D747302" w14:textId="5B23B2E2" w:rsidR="00E02A34" w:rsidRDefault="00E02A34"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Enfin, s</w:t>
      </w:r>
      <w:r w:rsidR="00CD5E00">
        <w:rPr>
          <w:rFonts w:ascii="Arial" w:hAnsi="Arial" w:cs="Arial"/>
          <w:szCs w:val="22"/>
          <w:lang w:val="fr-FR"/>
        </w:rPr>
        <w:t>’</w:t>
      </w:r>
      <w:r>
        <w:rPr>
          <w:rFonts w:ascii="Arial" w:hAnsi="Arial" w:cs="Arial"/>
          <w:szCs w:val="22"/>
          <w:lang w:val="fr-FR"/>
        </w:rPr>
        <w:t>agissant de l</w:t>
      </w:r>
      <w:r w:rsidR="00CD5E00">
        <w:rPr>
          <w:rFonts w:ascii="Arial" w:hAnsi="Arial" w:cs="Arial"/>
          <w:szCs w:val="22"/>
          <w:lang w:val="fr-FR"/>
        </w:rPr>
        <w:t>’</w:t>
      </w:r>
      <w:r>
        <w:rPr>
          <w:rFonts w:ascii="Arial" w:hAnsi="Arial" w:cs="Arial"/>
          <w:szCs w:val="22"/>
          <w:lang w:val="fr-FR"/>
        </w:rPr>
        <w:t xml:space="preserve">annexe 1 du document INF 9.1, le </w:t>
      </w:r>
      <w:r w:rsidRPr="00E02A34">
        <w:rPr>
          <w:rFonts w:ascii="Arial" w:hAnsi="Arial" w:cs="Arial"/>
          <w:b/>
          <w:szCs w:val="22"/>
          <w:lang w:val="fr-FR"/>
        </w:rPr>
        <w:t>Secrétaire</w:t>
      </w:r>
      <w:r>
        <w:rPr>
          <w:rFonts w:ascii="Arial" w:hAnsi="Arial" w:cs="Arial"/>
          <w:szCs w:val="22"/>
          <w:lang w:val="fr-FR"/>
        </w:rPr>
        <w:t xml:space="preserve"> a précisé qu</w:t>
      </w:r>
      <w:r w:rsidR="00CD5E00">
        <w:rPr>
          <w:rFonts w:ascii="Arial" w:hAnsi="Arial" w:cs="Arial"/>
          <w:szCs w:val="22"/>
          <w:lang w:val="fr-FR"/>
        </w:rPr>
        <w:t>’</w:t>
      </w:r>
      <w:r>
        <w:rPr>
          <w:rFonts w:ascii="Arial" w:hAnsi="Arial" w:cs="Arial"/>
          <w:szCs w:val="22"/>
          <w:lang w:val="fr-FR"/>
        </w:rPr>
        <w:t xml:space="preserve">il présentait la liste des contributions volontaires reçues pour des activités affectées </w:t>
      </w:r>
      <w:r w:rsidR="00401642">
        <w:rPr>
          <w:rFonts w:ascii="Arial" w:hAnsi="Arial" w:cs="Arial"/>
          <w:szCs w:val="22"/>
          <w:lang w:val="fr-FR"/>
        </w:rPr>
        <w:t xml:space="preserve">pour </w:t>
      </w:r>
      <w:r>
        <w:rPr>
          <w:rFonts w:ascii="Arial" w:hAnsi="Arial" w:cs="Arial"/>
          <w:szCs w:val="22"/>
          <w:lang w:val="fr-FR"/>
        </w:rPr>
        <w:t>la période du 1</w:t>
      </w:r>
      <w:r w:rsidRPr="00E02A34">
        <w:rPr>
          <w:rFonts w:ascii="Arial" w:hAnsi="Arial" w:cs="Arial"/>
          <w:szCs w:val="22"/>
          <w:vertAlign w:val="superscript"/>
          <w:lang w:val="fr-FR"/>
        </w:rPr>
        <w:t>er</w:t>
      </w:r>
      <w:r>
        <w:rPr>
          <w:rFonts w:ascii="Arial" w:hAnsi="Arial" w:cs="Arial"/>
          <w:szCs w:val="22"/>
          <w:lang w:val="fr-FR"/>
        </w:rPr>
        <w:t xml:space="preserve"> janvier 2014 au 31 décembre 2015, tandis que le document INF.9.2 détaillait la liste de ce type de contributions reçues depuis la cinquième session de l</w:t>
      </w:r>
      <w:r w:rsidR="00CD5E00">
        <w:rPr>
          <w:rFonts w:ascii="Arial" w:hAnsi="Arial" w:cs="Arial"/>
          <w:szCs w:val="22"/>
          <w:lang w:val="fr-FR"/>
        </w:rPr>
        <w:t>’</w:t>
      </w:r>
      <w:r>
        <w:rPr>
          <w:rFonts w:ascii="Arial" w:hAnsi="Arial" w:cs="Arial"/>
          <w:szCs w:val="22"/>
          <w:lang w:val="fr-FR"/>
        </w:rPr>
        <w:t>Assemblée générale. L</w:t>
      </w:r>
      <w:r w:rsidR="00CD5E00">
        <w:rPr>
          <w:rFonts w:ascii="Arial" w:hAnsi="Arial" w:cs="Arial"/>
          <w:szCs w:val="22"/>
          <w:lang w:val="fr-FR"/>
        </w:rPr>
        <w:t>’</w:t>
      </w:r>
      <w:r>
        <w:rPr>
          <w:rFonts w:ascii="Arial" w:hAnsi="Arial" w:cs="Arial"/>
          <w:szCs w:val="22"/>
          <w:lang w:val="fr-FR"/>
        </w:rPr>
        <w:t xml:space="preserve">annexe 2 faisait un </w:t>
      </w:r>
      <w:r w:rsidR="00401642">
        <w:rPr>
          <w:rFonts w:ascii="Arial" w:hAnsi="Arial" w:cs="Arial"/>
          <w:szCs w:val="22"/>
          <w:lang w:val="fr-FR"/>
        </w:rPr>
        <w:t>é</w:t>
      </w:r>
      <w:r>
        <w:rPr>
          <w:rFonts w:ascii="Arial" w:hAnsi="Arial" w:cs="Arial"/>
          <w:szCs w:val="22"/>
          <w:lang w:val="fr-FR"/>
        </w:rPr>
        <w:t xml:space="preserve">tat de la mise en œuvre des projets et activités approuvées par le Comité. Il affichait un déficit de </w:t>
      </w:r>
      <w:r w:rsidRPr="00E02A34">
        <w:rPr>
          <w:rFonts w:ascii="Arial" w:hAnsi="Arial" w:cs="Arial"/>
          <w:szCs w:val="22"/>
          <w:lang w:val="fr-FR"/>
        </w:rPr>
        <w:t>financement</w:t>
      </w:r>
      <w:r>
        <w:rPr>
          <w:rFonts w:ascii="Arial" w:hAnsi="Arial" w:cs="Arial"/>
          <w:szCs w:val="22"/>
          <w:lang w:val="fr-FR"/>
        </w:rPr>
        <w:t xml:space="preserve"> de 248 465 </w:t>
      </w:r>
      <w:r w:rsidRPr="00E02A34">
        <w:rPr>
          <w:rFonts w:ascii="Arial" w:hAnsi="Arial" w:cs="Arial"/>
          <w:szCs w:val="22"/>
          <w:lang w:val="fr-FR"/>
        </w:rPr>
        <w:t>dollars des États-Unis</w:t>
      </w:r>
      <w:r>
        <w:rPr>
          <w:rFonts w:ascii="Arial" w:hAnsi="Arial" w:cs="Arial"/>
          <w:szCs w:val="22"/>
          <w:lang w:val="fr-FR"/>
        </w:rPr>
        <w:t xml:space="preserve"> correspondant à des contributions volontaires en attente, déjà approuvées par le Comité, à propos desquels les donateurs avaient informé le Secrétariat de leur incapacité de les verser ou dont le Secrétariat attendait toujours le versement. L</w:t>
      </w:r>
      <w:r w:rsidR="00CD5E00">
        <w:rPr>
          <w:rFonts w:ascii="Arial" w:hAnsi="Arial" w:cs="Arial"/>
          <w:szCs w:val="22"/>
          <w:lang w:val="fr-FR"/>
        </w:rPr>
        <w:t>’</w:t>
      </w:r>
      <w:r>
        <w:rPr>
          <w:rFonts w:ascii="Arial" w:hAnsi="Arial" w:cs="Arial"/>
          <w:szCs w:val="22"/>
          <w:lang w:val="fr-FR"/>
        </w:rPr>
        <w:t xml:space="preserve">annexe 3 </w:t>
      </w:r>
      <w:r w:rsidR="0048309A">
        <w:rPr>
          <w:rFonts w:ascii="Arial" w:hAnsi="Arial" w:cs="Arial"/>
          <w:szCs w:val="22"/>
          <w:lang w:val="fr-FR"/>
        </w:rPr>
        <w:t>présentait une prévision, basée sur les estimations du Secrétariat, de l</w:t>
      </w:r>
      <w:r w:rsidR="00CD5E00">
        <w:rPr>
          <w:rFonts w:ascii="Arial" w:hAnsi="Arial" w:cs="Arial"/>
          <w:szCs w:val="22"/>
          <w:lang w:val="fr-FR"/>
        </w:rPr>
        <w:t>’</w:t>
      </w:r>
      <w:r w:rsidR="0048309A" w:rsidRPr="0048309A">
        <w:rPr>
          <w:rFonts w:ascii="Arial" w:hAnsi="Arial" w:cs="Arial"/>
          <w:szCs w:val="22"/>
          <w:lang w:val="fr-FR"/>
        </w:rPr>
        <w:t>utilisation</w:t>
      </w:r>
      <w:r w:rsidR="0048309A">
        <w:rPr>
          <w:rFonts w:ascii="Arial" w:hAnsi="Arial" w:cs="Arial"/>
          <w:szCs w:val="22"/>
          <w:lang w:val="fr-FR"/>
        </w:rPr>
        <w:t xml:space="preserve"> à venir des crédits affectés à des activités en cours. Les projets subissant les conséquences d</w:t>
      </w:r>
      <w:r w:rsidR="00CD5E00">
        <w:rPr>
          <w:rFonts w:ascii="Arial" w:hAnsi="Arial" w:cs="Arial"/>
          <w:szCs w:val="22"/>
          <w:lang w:val="fr-FR"/>
        </w:rPr>
        <w:t>’</w:t>
      </w:r>
      <w:r w:rsidR="0048309A">
        <w:rPr>
          <w:rFonts w:ascii="Arial" w:hAnsi="Arial" w:cs="Arial"/>
          <w:szCs w:val="22"/>
          <w:lang w:val="fr-FR"/>
        </w:rPr>
        <w:t>un défaut d</w:t>
      </w:r>
      <w:r w:rsidR="00BF24E6">
        <w:rPr>
          <w:rFonts w:ascii="Arial" w:hAnsi="Arial" w:cs="Arial"/>
          <w:szCs w:val="22"/>
          <w:lang w:val="fr-FR"/>
        </w:rPr>
        <w:t xml:space="preserve">e paiement étaient </w:t>
      </w:r>
      <w:r w:rsidR="00401642">
        <w:rPr>
          <w:rFonts w:ascii="Arial" w:hAnsi="Arial" w:cs="Arial"/>
          <w:szCs w:val="22"/>
          <w:lang w:val="fr-FR"/>
        </w:rPr>
        <w:t xml:space="preserve">signalés par </w:t>
      </w:r>
      <w:r w:rsidR="00BF24E6">
        <w:rPr>
          <w:rFonts w:ascii="Arial" w:hAnsi="Arial" w:cs="Arial"/>
          <w:szCs w:val="22"/>
          <w:lang w:val="fr-FR"/>
        </w:rPr>
        <w:t>un</w:t>
      </w:r>
      <w:r w:rsidR="0048309A">
        <w:rPr>
          <w:rFonts w:ascii="Arial" w:hAnsi="Arial" w:cs="Arial"/>
          <w:szCs w:val="22"/>
          <w:lang w:val="fr-FR"/>
        </w:rPr>
        <w:t xml:space="preserve"> astérisque. </w:t>
      </w:r>
      <w:r w:rsidR="00BF24E6">
        <w:rPr>
          <w:rFonts w:ascii="Arial" w:hAnsi="Arial" w:cs="Arial"/>
          <w:szCs w:val="22"/>
          <w:lang w:val="fr-FR"/>
        </w:rPr>
        <w:t>En conclusion, il n</w:t>
      </w:r>
      <w:r w:rsidR="00CD5E00">
        <w:rPr>
          <w:rFonts w:ascii="Arial" w:hAnsi="Arial" w:cs="Arial"/>
          <w:szCs w:val="22"/>
          <w:lang w:val="fr-FR"/>
        </w:rPr>
        <w:t>’</w:t>
      </w:r>
      <w:r w:rsidR="00BF24E6">
        <w:rPr>
          <w:rFonts w:ascii="Arial" w:hAnsi="Arial" w:cs="Arial"/>
          <w:szCs w:val="22"/>
          <w:lang w:val="fr-FR"/>
        </w:rPr>
        <w:t xml:space="preserve">y avait pas de véritable différence entre le projet de plan proposé par le Comité pour le </w:t>
      </w:r>
      <w:proofErr w:type="spellStart"/>
      <w:r w:rsidR="00BF24E6">
        <w:rPr>
          <w:rFonts w:ascii="Arial" w:hAnsi="Arial" w:cs="Arial"/>
          <w:szCs w:val="22"/>
          <w:lang w:val="fr-FR"/>
        </w:rPr>
        <w:t>biennium</w:t>
      </w:r>
      <w:proofErr w:type="spellEnd"/>
      <w:r w:rsidR="00BF24E6">
        <w:rPr>
          <w:rFonts w:ascii="Arial" w:hAnsi="Arial" w:cs="Arial"/>
          <w:szCs w:val="22"/>
          <w:lang w:val="fr-FR"/>
        </w:rPr>
        <w:t xml:space="preserve"> en cours et celui approuvé par l</w:t>
      </w:r>
      <w:r w:rsidR="00CD5E00">
        <w:rPr>
          <w:rFonts w:ascii="Arial" w:hAnsi="Arial" w:cs="Arial"/>
          <w:szCs w:val="22"/>
          <w:lang w:val="fr-FR"/>
        </w:rPr>
        <w:t>’</w:t>
      </w:r>
      <w:r w:rsidR="00BF24E6">
        <w:rPr>
          <w:rFonts w:ascii="Arial" w:hAnsi="Arial" w:cs="Arial"/>
          <w:szCs w:val="22"/>
          <w:lang w:val="fr-FR"/>
        </w:rPr>
        <w:t>Assemblée générale à sa précédente session pour 2014-2015. Le défi consistait à s</w:t>
      </w:r>
      <w:r w:rsidR="00CD5E00">
        <w:rPr>
          <w:rFonts w:ascii="Arial" w:hAnsi="Arial" w:cs="Arial"/>
          <w:szCs w:val="22"/>
          <w:lang w:val="fr-FR"/>
        </w:rPr>
        <w:t>’</w:t>
      </w:r>
      <w:r w:rsidR="00BF24E6">
        <w:rPr>
          <w:rFonts w:ascii="Arial" w:hAnsi="Arial" w:cs="Arial"/>
          <w:szCs w:val="22"/>
          <w:lang w:val="fr-FR"/>
        </w:rPr>
        <w:t>assurer qu</w:t>
      </w:r>
      <w:r w:rsidR="00CD5E00">
        <w:rPr>
          <w:rFonts w:ascii="Arial" w:hAnsi="Arial" w:cs="Arial"/>
          <w:szCs w:val="22"/>
          <w:lang w:val="fr-FR"/>
        </w:rPr>
        <w:t>’</w:t>
      </w:r>
      <w:r w:rsidR="00BF24E6">
        <w:rPr>
          <w:rFonts w:ascii="Arial" w:hAnsi="Arial" w:cs="Arial"/>
          <w:szCs w:val="22"/>
          <w:lang w:val="fr-FR"/>
        </w:rPr>
        <w:t>un nombre</w:t>
      </w:r>
      <w:r w:rsidR="00401642">
        <w:rPr>
          <w:rFonts w:ascii="Arial" w:hAnsi="Arial" w:cs="Arial"/>
          <w:szCs w:val="22"/>
          <w:lang w:val="fr-FR"/>
        </w:rPr>
        <w:t xml:space="preserve"> croissant d</w:t>
      </w:r>
      <w:r w:rsidR="00CD5E00">
        <w:rPr>
          <w:rFonts w:ascii="Arial" w:hAnsi="Arial" w:cs="Arial"/>
          <w:szCs w:val="22"/>
          <w:lang w:val="fr-FR"/>
        </w:rPr>
        <w:t>’</w:t>
      </w:r>
      <w:r w:rsidR="00401642">
        <w:rPr>
          <w:rFonts w:ascii="Arial" w:hAnsi="Arial" w:cs="Arial"/>
          <w:szCs w:val="22"/>
          <w:lang w:val="fr-FR"/>
        </w:rPr>
        <w:t>États pouvait</w:t>
      </w:r>
      <w:r w:rsidR="00BF24E6">
        <w:rPr>
          <w:rFonts w:ascii="Arial" w:hAnsi="Arial" w:cs="Arial"/>
          <w:szCs w:val="22"/>
          <w:lang w:val="fr-FR"/>
        </w:rPr>
        <w:t xml:space="preserve"> avoir accès aux quelques 4,5</w:t>
      </w:r>
      <w:r w:rsidR="00680F73">
        <w:rPr>
          <w:rFonts w:ascii="Arial" w:hAnsi="Arial" w:cs="Arial"/>
          <w:szCs w:val="22"/>
          <w:lang w:val="fr-FR"/>
        </w:rPr>
        <w:t> </w:t>
      </w:r>
      <w:r w:rsidR="00BF24E6">
        <w:rPr>
          <w:rFonts w:ascii="Arial" w:hAnsi="Arial" w:cs="Arial"/>
          <w:szCs w:val="22"/>
          <w:lang w:val="fr-FR"/>
        </w:rPr>
        <w:t xml:space="preserve">millions de </w:t>
      </w:r>
      <w:r w:rsidR="00BF24E6" w:rsidRPr="00BF24E6">
        <w:rPr>
          <w:rFonts w:ascii="Arial" w:hAnsi="Arial" w:cs="Arial"/>
          <w:szCs w:val="22"/>
          <w:lang w:val="fr-FR"/>
        </w:rPr>
        <w:t>dollars des États-Unis</w:t>
      </w:r>
      <w:r w:rsidR="00BF24E6">
        <w:rPr>
          <w:rFonts w:ascii="Arial" w:hAnsi="Arial" w:cs="Arial"/>
          <w:szCs w:val="22"/>
          <w:lang w:val="fr-FR"/>
        </w:rPr>
        <w:t xml:space="preserve"> disponibles pour soutenir leurs efforts de </w:t>
      </w:r>
      <w:r w:rsidR="00BF24E6" w:rsidRPr="00BF24E6">
        <w:rPr>
          <w:rFonts w:ascii="Arial" w:hAnsi="Arial" w:cs="Arial"/>
          <w:szCs w:val="22"/>
          <w:lang w:val="fr-FR"/>
        </w:rPr>
        <w:t>sauvegarde</w:t>
      </w:r>
      <w:r w:rsidR="00BF24E6">
        <w:rPr>
          <w:rFonts w:ascii="Arial" w:hAnsi="Arial" w:cs="Arial"/>
          <w:szCs w:val="22"/>
          <w:lang w:val="fr-FR"/>
        </w:rPr>
        <w:t>. Le Secrétariat ne ménagerait aucun effort pour mettre en œuvre les solutions décidées par la Comité et l</w:t>
      </w:r>
      <w:r w:rsidR="00CD5E00">
        <w:rPr>
          <w:rFonts w:ascii="Arial" w:hAnsi="Arial" w:cs="Arial"/>
          <w:szCs w:val="22"/>
          <w:lang w:val="fr-FR"/>
        </w:rPr>
        <w:t>’</w:t>
      </w:r>
      <w:r w:rsidR="00BF24E6">
        <w:rPr>
          <w:rFonts w:ascii="Arial" w:hAnsi="Arial" w:cs="Arial"/>
          <w:szCs w:val="22"/>
          <w:lang w:val="fr-FR"/>
        </w:rPr>
        <w:t>Assemblée générale</w:t>
      </w:r>
      <w:r w:rsidR="00401642">
        <w:rPr>
          <w:rFonts w:ascii="Arial" w:hAnsi="Arial" w:cs="Arial"/>
          <w:szCs w:val="22"/>
          <w:lang w:val="fr-FR"/>
        </w:rPr>
        <w:t xml:space="preserve"> </w:t>
      </w:r>
      <w:r w:rsidR="00BF24E6">
        <w:rPr>
          <w:rFonts w:ascii="Arial" w:hAnsi="Arial" w:cs="Arial"/>
          <w:szCs w:val="22"/>
          <w:lang w:val="fr-FR"/>
        </w:rPr>
        <w:t xml:space="preserve">mais le </w:t>
      </w:r>
      <w:r w:rsidR="00BF24E6" w:rsidRPr="00BF24E6">
        <w:rPr>
          <w:rFonts w:ascii="Arial" w:hAnsi="Arial" w:cs="Arial"/>
          <w:szCs w:val="22"/>
          <w:lang w:val="fr-FR"/>
        </w:rPr>
        <w:t>Secrétaire</w:t>
      </w:r>
      <w:r w:rsidR="00BF24E6">
        <w:rPr>
          <w:rFonts w:ascii="Arial" w:hAnsi="Arial" w:cs="Arial"/>
          <w:szCs w:val="22"/>
          <w:lang w:val="fr-FR"/>
        </w:rPr>
        <w:t xml:space="preserve"> souhaitait souligner que le nombre croissant de demandes attendues s</w:t>
      </w:r>
      <w:r w:rsidR="00CD5E00">
        <w:rPr>
          <w:rFonts w:ascii="Arial" w:hAnsi="Arial" w:cs="Arial"/>
          <w:szCs w:val="22"/>
          <w:lang w:val="fr-FR"/>
        </w:rPr>
        <w:t>’</w:t>
      </w:r>
      <w:r w:rsidR="00BF24E6">
        <w:rPr>
          <w:rFonts w:ascii="Arial" w:hAnsi="Arial" w:cs="Arial"/>
          <w:szCs w:val="22"/>
          <w:lang w:val="fr-FR"/>
        </w:rPr>
        <w:t>accompagnerait d</w:t>
      </w:r>
      <w:r w:rsidR="00CD5E00">
        <w:rPr>
          <w:rFonts w:ascii="Arial" w:hAnsi="Arial" w:cs="Arial"/>
          <w:szCs w:val="22"/>
          <w:lang w:val="fr-FR"/>
        </w:rPr>
        <w:t>’</w:t>
      </w:r>
      <w:r w:rsidR="00BF24E6">
        <w:rPr>
          <w:rFonts w:ascii="Arial" w:hAnsi="Arial" w:cs="Arial"/>
          <w:szCs w:val="22"/>
          <w:lang w:val="fr-FR"/>
        </w:rPr>
        <w:t>une considérable charge pour le Secrétariat afin de traiter et de suivre les demandes</w:t>
      </w:r>
      <w:r w:rsidR="00401642">
        <w:rPr>
          <w:rFonts w:ascii="Arial" w:hAnsi="Arial" w:cs="Arial"/>
          <w:szCs w:val="22"/>
          <w:lang w:val="fr-FR"/>
        </w:rPr>
        <w:t>. C</w:t>
      </w:r>
      <w:r w:rsidR="00BF24E6">
        <w:rPr>
          <w:rFonts w:ascii="Arial" w:hAnsi="Arial" w:cs="Arial"/>
          <w:szCs w:val="22"/>
          <w:lang w:val="fr-FR"/>
        </w:rPr>
        <w:t xml:space="preserve">ompte tenu de la </w:t>
      </w:r>
      <w:r w:rsidR="00BF24E6" w:rsidRPr="00BF24E6">
        <w:rPr>
          <w:rFonts w:ascii="Arial" w:hAnsi="Arial" w:cs="Arial"/>
          <w:szCs w:val="22"/>
          <w:lang w:val="fr-FR"/>
        </w:rPr>
        <w:t>résolution</w:t>
      </w:r>
      <w:r w:rsidR="00BF24E6">
        <w:rPr>
          <w:rFonts w:ascii="Arial" w:hAnsi="Arial" w:cs="Arial"/>
          <w:szCs w:val="22"/>
          <w:lang w:val="fr-FR"/>
        </w:rPr>
        <w:t xml:space="preserve"> 6.GA 7</w:t>
      </w:r>
      <w:r w:rsidR="00401642">
        <w:rPr>
          <w:rFonts w:ascii="Arial" w:hAnsi="Arial" w:cs="Arial"/>
          <w:szCs w:val="22"/>
          <w:lang w:val="fr-FR"/>
        </w:rPr>
        <w:t>, de relever la limite des demandes traitées par le Bureau, il était évident que le Secrétariat serait confronté à une augmentation significative [de sa charge de travail], et il n</w:t>
      </w:r>
      <w:r w:rsidR="00CD5E00">
        <w:rPr>
          <w:rFonts w:ascii="Arial" w:hAnsi="Arial" w:cs="Arial"/>
          <w:szCs w:val="22"/>
          <w:lang w:val="fr-FR"/>
        </w:rPr>
        <w:t>’</w:t>
      </w:r>
      <w:r w:rsidR="00401642">
        <w:rPr>
          <w:rFonts w:ascii="Arial" w:hAnsi="Arial" w:cs="Arial"/>
          <w:szCs w:val="22"/>
          <w:lang w:val="fr-FR"/>
        </w:rPr>
        <w:t>était pas certain que le Secrétariat ait les moyens d</w:t>
      </w:r>
      <w:r w:rsidR="00CD5E00">
        <w:rPr>
          <w:rFonts w:ascii="Arial" w:hAnsi="Arial" w:cs="Arial"/>
          <w:szCs w:val="22"/>
          <w:lang w:val="fr-FR"/>
        </w:rPr>
        <w:t>’</w:t>
      </w:r>
      <w:r w:rsidR="00401642">
        <w:rPr>
          <w:rFonts w:ascii="Arial" w:hAnsi="Arial" w:cs="Arial"/>
          <w:szCs w:val="22"/>
          <w:lang w:val="fr-FR"/>
        </w:rPr>
        <w:t xml:space="preserve">absorber cette charge de travail </w:t>
      </w:r>
      <w:r w:rsidR="00401642" w:rsidRPr="00401642">
        <w:rPr>
          <w:rFonts w:ascii="Arial" w:hAnsi="Arial" w:cs="Arial"/>
          <w:szCs w:val="22"/>
          <w:lang w:val="fr-FR"/>
        </w:rPr>
        <w:t>supplémentaire</w:t>
      </w:r>
      <w:r w:rsidR="00401642">
        <w:rPr>
          <w:rFonts w:ascii="Arial" w:hAnsi="Arial" w:cs="Arial"/>
          <w:szCs w:val="22"/>
          <w:lang w:val="fr-FR"/>
        </w:rPr>
        <w:t xml:space="preserve">. Le cas échéant, le Secrétariat en ferait état. </w:t>
      </w:r>
      <w:r w:rsidR="001B4BD9">
        <w:rPr>
          <w:rFonts w:ascii="Arial" w:hAnsi="Arial" w:cs="Arial"/>
          <w:szCs w:val="22"/>
          <w:lang w:val="fr-FR"/>
        </w:rPr>
        <w:t>N</w:t>
      </w:r>
      <w:r w:rsidR="00401642" w:rsidRPr="00401642">
        <w:rPr>
          <w:rFonts w:ascii="Arial" w:hAnsi="Arial" w:cs="Arial"/>
          <w:szCs w:val="22"/>
          <w:lang w:val="fr-FR"/>
        </w:rPr>
        <w:t>éanmoins</w:t>
      </w:r>
      <w:r w:rsidR="00401642">
        <w:rPr>
          <w:rFonts w:ascii="Arial" w:hAnsi="Arial" w:cs="Arial"/>
          <w:szCs w:val="22"/>
          <w:lang w:val="fr-FR"/>
        </w:rPr>
        <w:t>, il était évident que la question devrait constituer une priorité absolue au cours des années à venir.</w:t>
      </w:r>
    </w:p>
    <w:p w14:paraId="26A6DE1A" w14:textId="039263F8" w:rsidR="001B4BD9" w:rsidRDefault="001B4BD9"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1B4BD9">
        <w:rPr>
          <w:rFonts w:ascii="Arial" w:hAnsi="Arial" w:cs="Arial"/>
          <w:b/>
          <w:szCs w:val="22"/>
          <w:lang w:val="fr-FR"/>
        </w:rPr>
        <w:t>Vice-Président</w:t>
      </w:r>
      <w:r>
        <w:rPr>
          <w:rFonts w:ascii="Arial" w:hAnsi="Arial" w:cs="Arial"/>
          <w:szCs w:val="22"/>
          <w:lang w:val="fr-FR"/>
        </w:rPr>
        <w:t xml:space="preserve"> a remercié le </w:t>
      </w:r>
      <w:r w:rsidRPr="001B4BD9">
        <w:rPr>
          <w:rFonts w:ascii="Arial" w:hAnsi="Arial" w:cs="Arial"/>
          <w:szCs w:val="22"/>
          <w:lang w:val="fr-FR"/>
        </w:rPr>
        <w:t>Secrétaire</w:t>
      </w:r>
      <w:r>
        <w:rPr>
          <w:rFonts w:ascii="Arial" w:hAnsi="Arial" w:cs="Arial"/>
          <w:szCs w:val="22"/>
          <w:lang w:val="fr-FR"/>
        </w:rPr>
        <w:t xml:space="preserve"> d</w:t>
      </w:r>
      <w:r w:rsidR="00CD5E00">
        <w:rPr>
          <w:rFonts w:ascii="Arial" w:hAnsi="Arial" w:cs="Arial"/>
          <w:szCs w:val="22"/>
          <w:lang w:val="fr-FR"/>
        </w:rPr>
        <w:t>’</w:t>
      </w:r>
      <w:r>
        <w:rPr>
          <w:rFonts w:ascii="Arial" w:hAnsi="Arial" w:cs="Arial"/>
          <w:szCs w:val="22"/>
          <w:lang w:val="fr-FR"/>
        </w:rPr>
        <w:t xml:space="preserve">avoir présenté ces </w:t>
      </w:r>
      <w:r w:rsidRPr="001B4BD9">
        <w:rPr>
          <w:rFonts w:ascii="Arial" w:hAnsi="Arial" w:cs="Arial"/>
          <w:szCs w:val="22"/>
          <w:lang w:val="fr-FR"/>
        </w:rPr>
        <w:t>informations</w:t>
      </w:r>
      <w:r>
        <w:rPr>
          <w:rFonts w:ascii="Arial" w:hAnsi="Arial" w:cs="Arial"/>
          <w:szCs w:val="22"/>
          <w:lang w:val="fr-FR"/>
        </w:rPr>
        <w:t xml:space="preserve"> contextuelles </w:t>
      </w:r>
      <w:r w:rsidRPr="001B4BD9">
        <w:rPr>
          <w:rFonts w:ascii="Arial" w:hAnsi="Arial" w:cs="Arial"/>
          <w:szCs w:val="22"/>
          <w:lang w:val="fr-FR"/>
        </w:rPr>
        <w:t>extrêmement</w:t>
      </w:r>
      <w:r>
        <w:rPr>
          <w:rFonts w:ascii="Arial" w:hAnsi="Arial" w:cs="Arial"/>
          <w:szCs w:val="22"/>
          <w:lang w:val="fr-FR"/>
        </w:rPr>
        <w:t xml:space="preserve"> importantes, ainsi que le Secrétariat d</w:t>
      </w:r>
      <w:r w:rsidR="00CD5E00">
        <w:rPr>
          <w:rFonts w:ascii="Arial" w:hAnsi="Arial" w:cs="Arial"/>
          <w:szCs w:val="22"/>
          <w:lang w:val="fr-FR"/>
        </w:rPr>
        <w:t>’</w:t>
      </w:r>
      <w:r>
        <w:rPr>
          <w:rFonts w:ascii="Arial" w:hAnsi="Arial" w:cs="Arial"/>
          <w:szCs w:val="22"/>
          <w:lang w:val="fr-FR"/>
        </w:rPr>
        <w:t xml:space="preserve">avoir préparé le rapport. Le Vice-Président souhaitait </w:t>
      </w:r>
      <w:r w:rsidRPr="001B4BD9">
        <w:rPr>
          <w:rFonts w:ascii="Arial" w:hAnsi="Arial" w:cs="Arial"/>
          <w:szCs w:val="22"/>
          <w:lang w:val="fr-FR"/>
        </w:rPr>
        <w:t>également</w:t>
      </w:r>
      <w:r>
        <w:rPr>
          <w:rFonts w:ascii="Arial" w:hAnsi="Arial" w:cs="Arial"/>
          <w:szCs w:val="22"/>
          <w:lang w:val="fr-FR"/>
        </w:rPr>
        <w:t xml:space="preserve"> remercier les onze États parties qui, outre leurs contributions obligatoires, avaient versé des contributions volontaires énumérées dans le rapport financier pour la période allant du 1</w:t>
      </w:r>
      <w:r w:rsidRPr="001B4BD9">
        <w:rPr>
          <w:rFonts w:ascii="Arial" w:hAnsi="Arial" w:cs="Arial"/>
          <w:szCs w:val="22"/>
          <w:vertAlign w:val="superscript"/>
          <w:lang w:val="fr-FR"/>
        </w:rPr>
        <w:t>er</w:t>
      </w:r>
      <w:r>
        <w:rPr>
          <w:rFonts w:ascii="Arial" w:hAnsi="Arial" w:cs="Arial"/>
          <w:szCs w:val="22"/>
          <w:lang w:val="fr-FR"/>
        </w:rPr>
        <w:t xml:space="preserve"> janvier 2014 au 31 décembre 2015. Huit généreux donateurs, dont deux ONG, avaient </w:t>
      </w:r>
      <w:r w:rsidRPr="001B4BD9">
        <w:rPr>
          <w:rFonts w:ascii="Arial" w:hAnsi="Arial" w:cs="Arial"/>
          <w:szCs w:val="22"/>
          <w:lang w:val="fr-FR"/>
        </w:rPr>
        <w:t>également</w:t>
      </w:r>
      <w:r>
        <w:rPr>
          <w:rFonts w:ascii="Arial" w:hAnsi="Arial" w:cs="Arial"/>
          <w:szCs w:val="22"/>
          <w:lang w:val="fr-FR"/>
        </w:rPr>
        <w:t xml:space="preserve"> contribué au sous-fonds pour le renforcement des capacités humaines du Secrétariat. Le Vice-Président a appelé tous les États parties à soutenir le fonctionnement de la </w:t>
      </w:r>
      <w:r w:rsidRPr="001B4BD9">
        <w:rPr>
          <w:rFonts w:ascii="Arial" w:hAnsi="Arial" w:cs="Arial"/>
          <w:szCs w:val="22"/>
          <w:lang w:val="fr-FR"/>
        </w:rPr>
        <w:t>Convention</w:t>
      </w:r>
      <w:r>
        <w:rPr>
          <w:rFonts w:ascii="Arial" w:hAnsi="Arial" w:cs="Arial"/>
          <w:szCs w:val="22"/>
          <w:lang w:val="fr-FR"/>
        </w:rPr>
        <w:t xml:space="preserve"> par le biais de ces contributions volontaires, ajoutant que le Secrétariat subissait une grande pression en raison du volume de travail et </w:t>
      </w:r>
      <w:r>
        <w:rPr>
          <w:rFonts w:ascii="Arial" w:hAnsi="Arial" w:cs="Arial"/>
          <w:szCs w:val="22"/>
          <w:lang w:val="fr-FR"/>
        </w:rPr>
        <w:lastRenderedPageBreak/>
        <w:t>des ressources humaines et financières limitées. Ces contributions étaient attendues et le Vice-Président a invité tous les États parties qui étaient en mesure de le</w:t>
      </w:r>
      <w:r w:rsidR="00860E38">
        <w:rPr>
          <w:rFonts w:ascii="Arial" w:hAnsi="Arial" w:cs="Arial"/>
          <w:szCs w:val="22"/>
          <w:lang w:val="fr-FR"/>
        </w:rPr>
        <w:t xml:space="preserve"> faire à confirmer </w:t>
      </w:r>
      <w:r>
        <w:rPr>
          <w:rFonts w:ascii="Arial" w:hAnsi="Arial" w:cs="Arial"/>
          <w:szCs w:val="22"/>
          <w:lang w:val="fr-FR"/>
        </w:rPr>
        <w:t xml:space="preserve">cet élan de solidarité et de soutien à la </w:t>
      </w:r>
      <w:r w:rsidRPr="001B4BD9">
        <w:rPr>
          <w:rFonts w:ascii="Arial" w:hAnsi="Arial" w:cs="Arial"/>
          <w:szCs w:val="22"/>
          <w:lang w:val="fr-FR"/>
        </w:rPr>
        <w:t>Convention</w:t>
      </w:r>
      <w:r>
        <w:rPr>
          <w:rFonts w:ascii="Arial" w:hAnsi="Arial" w:cs="Arial"/>
          <w:szCs w:val="22"/>
          <w:lang w:val="fr-FR"/>
        </w:rPr>
        <w:t xml:space="preserve">. </w:t>
      </w:r>
      <w:r w:rsidR="00860E38">
        <w:rPr>
          <w:rFonts w:ascii="Arial" w:hAnsi="Arial" w:cs="Arial"/>
          <w:szCs w:val="22"/>
          <w:lang w:val="fr-FR"/>
        </w:rPr>
        <w:t>Avant d</w:t>
      </w:r>
      <w:r w:rsidR="00CD5E00">
        <w:rPr>
          <w:rFonts w:ascii="Arial" w:hAnsi="Arial" w:cs="Arial"/>
          <w:szCs w:val="22"/>
          <w:lang w:val="fr-FR"/>
        </w:rPr>
        <w:t>’</w:t>
      </w:r>
      <w:r w:rsidR="00860E38">
        <w:rPr>
          <w:rFonts w:ascii="Arial" w:hAnsi="Arial" w:cs="Arial"/>
          <w:szCs w:val="22"/>
          <w:lang w:val="fr-FR"/>
        </w:rPr>
        <w:t xml:space="preserve">adopter la </w:t>
      </w:r>
      <w:r w:rsidR="00860E38" w:rsidRPr="00860E38">
        <w:rPr>
          <w:rFonts w:ascii="Arial" w:hAnsi="Arial" w:cs="Arial"/>
          <w:szCs w:val="22"/>
          <w:lang w:val="fr-FR"/>
        </w:rPr>
        <w:t>résolution</w:t>
      </w:r>
      <w:r w:rsidR="00860E38">
        <w:rPr>
          <w:rFonts w:ascii="Arial" w:hAnsi="Arial" w:cs="Arial"/>
          <w:szCs w:val="22"/>
          <w:lang w:val="fr-FR"/>
        </w:rPr>
        <w:t>, le Vice-Président a donné la parole à l</w:t>
      </w:r>
      <w:r w:rsidR="00CD5E00">
        <w:rPr>
          <w:rFonts w:ascii="Arial" w:hAnsi="Arial" w:cs="Arial"/>
          <w:szCs w:val="22"/>
          <w:lang w:val="fr-FR"/>
        </w:rPr>
        <w:t>’</w:t>
      </w:r>
      <w:r w:rsidR="00860E38" w:rsidRPr="00860E38">
        <w:rPr>
          <w:rFonts w:ascii="Arial" w:hAnsi="Arial" w:cs="Arial"/>
          <w:szCs w:val="22"/>
          <w:lang w:val="fr-FR"/>
        </w:rPr>
        <w:t>Assemblée</w:t>
      </w:r>
      <w:r w:rsidR="00860E38">
        <w:rPr>
          <w:rFonts w:ascii="Arial" w:hAnsi="Arial" w:cs="Arial"/>
          <w:szCs w:val="22"/>
          <w:lang w:val="fr-FR"/>
        </w:rPr>
        <w:t xml:space="preserve"> pour un débat sur l</w:t>
      </w:r>
      <w:r w:rsidR="00CD5E00">
        <w:rPr>
          <w:rFonts w:ascii="Arial" w:hAnsi="Arial" w:cs="Arial"/>
          <w:szCs w:val="22"/>
          <w:lang w:val="fr-FR"/>
        </w:rPr>
        <w:t>’</w:t>
      </w:r>
      <w:r w:rsidR="00860E38">
        <w:rPr>
          <w:rFonts w:ascii="Arial" w:hAnsi="Arial" w:cs="Arial"/>
          <w:szCs w:val="22"/>
          <w:lang w:val="fr-FR"/>
        </w:rPr>
        <w:t>importante question des ressources financières.</w:t>
      </w:r>
    </w:p>
    <w:p w14:paraId="22D47DBB" w14:textId="2211C8BC" w:rsidR="00860E38" w:rsidRPr="00860E38" w:rsidRDefault="00860E38"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860E38">
        <w:rPr>
          <w:rFonts w:ascii="Arial" w:hAnsi="Arial" w:cs="Arial"/>
          <w:szCs w:val="22"/>
          <w:lang w:val="fr-FR"/>
        </w:rPr>
        <w:t>délégation</w:t>
      </w:r>
      <w:r>
        <w:rPr>
          <w:rFonts w:ascii="Arial" w:hAnsi="Arial" w:cs="Arial"/>
          <w:szCs w:val="22"/>
          <w:lang w:val="fr-FR"/>
        </w:rPr>
        <w:t xml:space="preserve"> du </w:t>
      </w:r>
      <w:r w:rsidRPr="00860E38">
        <w:rPr>
          <w:rFonts w:ascii="Arial" w:hAnsi="Arial" w:cs="Arial"/>
          <w:b/>
          <w:szCs w:val="22"/>
          <w:lang w:val="fr-FR"/>
        </w:rPr>
        <w:t>Burkina Faso</w:t>
      </w:r>
      <w:r>
        <w:rPr>
          <w:rFonts w:ascii="Arial" w:hAnsi="Arial" w:cs="Arial"/>
          <w:szCs w:val="22"/>
          <w:lang w:val="fr-FR"/>
        </w:rPr>
        <w:t xml:space="preserve"> a débuté son intervention en félicitant le Président, ajoutant qu</w:t>
      </w:r>
      <w:r w:rsidR="00CD5E00">
        <w:rPr>
          <w:rFonts w:ascii="Arial" w:hAnsi="Arial" w:cs="Arial"/>
          <w:szCs w:val="22"/>
          <w:lang w:val="fr-FR"/>
        </w:rPr>
        <w:t>’</w:t>
      </w:r>
      <w:r>
        <w:rPr>
          <w:rFonts w:ascii="Arial" w:hAnsi="Arial" w:cs="Arial"/>
          <w:szCs w:val="22"/>
          <w:lang w:val="fr-FR"/>
        </w:rPr>
        <w:t>elle saluait le nombre croissant d</w:t>
      </w:r>
      <w:r w:rsidR="00CD5E00">
        <w:rPr>
          <w:rFonts w:ascii="Arial" w:hAnsi="Arial" w:cs="Arial"/>
          <w:szCs w:val="22"/>
          <w:lang w:val="fr-FR"/>
        </w:rPr>
        <w:t>’</w:t>
      </w:r>
      <w:r>
        <w:rPr>
          <w:rFonts w:ascii="Arial" w:hAnsi="Arial" w:cs="Arial"/>
          <w:szCs w:val="22"/>
          <w:lang w:val="fr-FR"/>
        </w:rPr>
        <w:t xml:space="preserve">États parties à la </w:t>
      </w:r>
      <w:r w:rsidRPr="00860E38">
        <w:rPr>
          <w:rFonts w:ascii="Arial" w:hAnsi="Arial" w:cs="Arial"/>
          <w:szCs w:val="22"/>
          <w:lang w:val="fr-FR"/>
        </w:rPr>
        <w:t>Convention</w:t>
      </w:r>
      <w:r>
        <w:rPr>
          <w:rFonts w:ascii="Arial" w:hAnsi="Arial" w:cs="Arial"/>
          <w:szCs w:val="22"/>
          <w:lang w:val="fr-FR"/>
        </w:rPr>
        <w:t xml:space="preserve"> et que le montant proposé pour soutenir l</w:t>
      </w:r>
      <w:r w:rsidR="00CD5E00">
        <w:rPr>
          <w:rFonts w:ascii="Arial" w:hAnsi="Arial" w:cs="Arial"/>
          <w:szCs w:val="22"/>
          <w:lang w:val="fr-FR"/>
        </w:rPr>
        <w:t>’</w:t>
      </w:r>
      <w:r>
        <w:rPr>
          <w:rFonts w:ascii="Arial" w:hAnsi="Arial" w:cs="Arial"/>
          <w:szCs w:val="22"/>
          <w:lang w:val="fr-FR"/>
        </w:rPr>
        <w:t>assistance internationale attestait l</w:t>
      </w:r>
      <w:r w:rsidR="00CD5E00">
        <w:rPr>
          <w:rFonts w:ascii="Arial" w:hAnsi="Arial" w:cs="Arial"/>
          <w:szCs w:val="22"/>
          <w:lang w:val="fr-FR"/>
        </w:rPr>
        <w:t>’</w:t>
      </w:r>
      <w:r w:rsidRPr="00860E38">
        <w:rPr>
          <w:rFonts w:ascii="Arial" w:hAnsi="Arial" w:cs="Arial"/>
          <w:szCs w:val="22"/>
          <w:lang w:val="fr-FR"/>
        </w:rPr>
        <w:t>engagement</w:t>
      </w:r>
      <w:r>
        <w:rPr>
          <w:rFonts w:ascii="Arial" w:hAnsi="Arial" w:cs="Arial"/>
          <w:szCs w:val="22"/>
          <w:lang w:val="fr-FR"/>
        </w:rPr>
        <w:t xml:space="preserve"> en faveur de la </w:t>
      </w:r>
      <w:r w:rsidRPr="00860E38">
        <w:rPr>
          <w:rFonts w:ascii="Arial" w:hAnsi="Arial" w:cs="Arial"/>
          <w:szCs w:val="22"/>
          <w:lang w:val="fr-FR"/>
        </w:rPr>
        <w:t>sauvegarde</w:t>
      </w:r>
      <w:r>
        <w:rPr>
          <w:rFonts w:ascii="Arial" w:hAnsi="Arial" w:cs="Arial"/>
          <w:szCs w:val="22"/>
          <w:lang w:val="fr-FR"/>
        </w:rPr>
        <w:t xml:space="preserve"> et de la promotion du PCI, </w:t>
      </w:r>
      <w:r w:rsidRPr="00860E38">
        <w:rPr>
          <w:rFonts w:ascii="Arial" w:hAnsi="Arial" w:cs="Arial"/>
          <w:szCs w:val="22"/>
          <w:lang w:val="fr-FR" w:eastAsia="en-US"/>
        </w:rPr>
        <w:t>en particulier</w:t>
      </w:r>
      <w:r>
        <w:rPr>
          <w:rFonts w:ascii="Arial" w:hAnsi="Arial" w:cs="Arial"/>
          <w:szCs w:val="22"/>
          <w:lang w:val="fr-FR" w:eastAsia="en-US"/>
        </w:rPr>
        <w:t xml:space="preserve"> </w:t>
      </w:r>
      <w:r>
        <w:rPr>
          <w:rFonts w:ascii="Arial" w:hAnsi="Arial" w:cs="Arial"/>
          <w:szCs w:val="22"/>
          <w:lang w:val="fr-FR"/>
        </w:rPr>
        <w:t xml:space="preserve">dans les pays en </w:t>
      </w:r>
      <w:r w:rsidRPr="00860E38">
        <w:rPr>
          <w:rFonts w:ascii="Arial" w:hAnsi="Arial" w:cs="Arial"/>
          <w:szCs w:val="22"/>
          <w:lang w:val="fr-FR"/>
        </w:rPr>
        <w:t>développement</w:t>
      </w:r>
      <w:r>
        <w:rPr>
          <w:rFonts w:ascii="Arial" w:hAnsi="Arial" w:cs="Arial"/>
          <w:szCs w:val="22"/>
          <w:lang w:val="fr-FR"/>
        </w:rPr>
        <w:t>. Le Burkina Faso était l</w:t>
      </w:r>
      <w:r w:rsidR="00CD5E00">
        <w:rPr>
          <w:rFonts w:ascii="Arial" w:hAnsi="Arial" w:cs="Arial"/>
          <w:szCs w:val="22"/>
          <w:lang w:val="fr-FR"/>
        </w:rPr>
        <w:t>’</w:t>
      </w:r>
      <w:r>
        <w:rPr>
          <w:rFonts w:ascii="Arial" w:hAnsi="Arial" w:cs="Arial"/>
          <w:szCs w:val="22"/>
          <w:lang w:val="fr-FR"/>
        </w:rPr>
        <w:t>un des pays qui avaient bénéficié de l</w:t>
      </w:r>
      <w:r w:rsidR="00CD5E00">
        <w:rPr>
          <w:rFonts w:ascii="Arial" w:hAnsi="Arial" w:cs="Arial"/>
          <w:szCs w:val="22"/>
          <w:lang w:val="fr-FR"/>
        </w:rPr>
        <w:t>’</w:t>
      </w:r>
      <w:r>
        <w:rPr>
          <w:rFonts w:ascii="Arial" w:hAnsi="Arial" w:cs="Arial"/>
          <w:szCs w:val="22"/>
          <w:lang w:val="fr-FR"/>
        </w:rPr>
        <w:t>assistance internationale, ce qui lui avait permis de mettre en œuvre un programme d</w:t>
      </w:r>
      <w:r w:rsidR="00CD5E00">
        <w:rPr>
          <w:rFonts w:ascii="Arial" w:hAnsi="Arial" w:cs="Arial"/>
          <w:szCs w:val="22"/>
          <w:lang w:val="fr-FR"/>
        </w:rPr>
        <w:t>’</w:t>
      </w:r>
      <w:r w:rsidRPr="00860E38">
        <w:rPr>
          <w:rFonts w:ascii="Arial" w:hAnsi="Arial" w:cs="Arial"/>
          <w:szCs w:val="22"/>
          <w:lang w:val="fr-FR"/>
        </w:rPr>
        <w:t>inventaire</w:t>
      </w:r>
      <w:r>
        <w:rPr>
          <w:rFonts w:ascii="Arial" w:hAnsi="Arial" w:cs="Arial"/>
          <w:szCs w:val="22"/>
          <w:lang w:val="fr-FR"/>
        </w:rPr>
        <w:t xml:space="preserve"> et la promotion du PCI au sein de ses communautés. L</w:t>
      </w:r>
      <w:r w:rsidR="00CD5E00">
        <w:rPr>
          <w:rFonts w:ascii="Arial" w:hAnsi="Arial" w:cs="Arial"/>
          <w:szCs w:val="22"/>
          <w:lang w:val="fr-FR"/>
        </w:rPr>
        <w:t>’</w:t>
      </w:r>
      <w:r w:rsidRPr="00860E38">
        <w:rPr>
          <w:rFonts w:ascii="Arial" w:hAnsi="Arial" w:cs="Arial"/>
          <w:szCs w:val="22"/>
          <w:lang w:val="fr-FR"/>
        </w:rPr>
        <w:t>inventaire</w:t>
      </w:r>
      <w:r>
        <w:rPr>
          <w:rFonts w:ascii="Arial" w:hAnsi="Arial" w:cs="Arial"/>
          <w:szCs w:val="22"/>
          <w:lang w:val="fr-FR"/>
        </w:rPr>
        <w:t xml:space="preserve"> avait obtenu des résultats satisfaisants mais il était tout </w:t>
      </w:r>
      <w:r w:rsidRPr="00860E38">
        <w:rPr>
          <w:rFonts w:ascii="Arial" w:hAnsi="Arial" w:cs="Arial"/>
          <w:szCs w:val="22"/>
          <w:lang w:val="fr-FR"/>
        </w:rPr>
        <w:t>particulièrement</w:t>
      </w:r>
      <w:r>
        <w:rPr>
          <w:rFonts w:ascii="Arial" w:hAnsi="Arial" w:cs="Arial"/>
          <w:szCs w:val="22"/>
          <w:lang w:val="fr-FR"/>
        </w:rPr>
        <w:t xml:space="preserve"> important par la façon dont il avait modifié la perception de la </w:t>
      </w:r>
      <w:r w:rsidRPr="00860E38">
        <w:rPr>
          <w:rFonts w:ascii="Arial" w:hAnsi="Arial" w:cs="Arial"/>
          <w:szCs w:val="22"/>
          <w:lang w:val="fr-FR"/>
        </w:rPr>
        <w:t>sauvegarde</w:t>
      </w:r>
      <w:r>
        <w:rPr>
          <w:rFonts w:ascii="Arial" w:hAnsi="Arial" w:cs="Arial"/>
          <w:szCs w:val="22"/>
          <w:lang w:val="fr-FR"/>
        </w:rPr>
        <w:t xml:space="preserve"> et de la promotion du PCI dans son </w:t>
      </w:r>
      <w:r w:rsidRPr="00860E38">
        <w:rPr>
          <w:rFonts w:ascii="Arial" w:hAnsi="Arial" w:cs="Arial"/>
          <w:szCs w:val="22"/>
          <w:lang w:val="fr-FR"/>
        </w:rPr>
        <w:t>ensemble</w:t>
      </w:r>
      <w:r>
        <w:rPr>
          <w:rFonts w:ascii="Arial" w:hAnsi="Arial" w:cs="Arial"/>
          <w:szCs w:val="22"/>
          <w:lang w:val="fr-FR"/>
        </w:rPr>
        <w:t>. D</w:t>
      </w:r>
      <w:r w:rsidR="00CD5E00">
        <w:rPr>
          <w:rFonts w:ascii="Arial" w:hAnsi="Arial" w:cs="Arial"/>
          <w:szCs w:val="22"/>
          <w:lang w:val="fr-FR"/>
        </w:rPr>
        <w:t>’</w:t>
      </w:r>
      <w:r>
        <w:rPr>
          <w:rFonts w:ascii="Arial" w:hAnsi="Arial" w:cs="Arial"/>
          <w:szCs w:val="22"/>
          <w:lang w:val="fr-FR"/>
        </w:rPr>
        <w:t>autres activités avaient été mises en œuvre, notamment la création d</w:t>
      </w:r>
      <w:r w:rsidR="00CD5E00">
        <w:rPr>
          <w:rFonts w:ascii="Arial" w:hAnsi="Arial" w:cs="Arial"/>
          <w:szCs w:val="22"/>
          <w:lang w:val="fr-FR"/>
        </w:rPr>
        <w:t>’</w:t>
      </w:r>
      <w:r>
        <w:rPr>
          <w:rFonts w:ascii="Arial" w:hAnsi="Arial" w:cs="Arial"/>
          <w:szCs w:val="22"/>
          <w:lang w:val="fr-FR"/>
        </w:rPr>
        <w:t xml:space="preserve">un </w:t>
      </w:r>
      <w:r w:rsidRPr="00860E38">
        <w:rPr>
          <w:rFonts w:ascii="Arial" w:hAnsi="Arial" w:cs="Arial"/>
          <w:szCs w:val="22"/>
          <w:lang w:val="fr-FR"/>
        </w:rPr>
        <w:t>programme</w:t>
      </w:r>
      <w:r>
        <w:rPr>
          <w:rFonts w:ascii="Arial" w:hAnsi="Arial" w:cs="Arial"/>
          <w:szCs w:val="22"/>
          <w:lang w:val="fr-FR"/>
        </w:rPr>
        <w:t xml:space="preserve"> de </w:t>
      </w:r>
      <w:r w:rsidRPr="00860E38">
        <w:rPr>
          <w:rFonts w:ascii="Arial" w:hAnsi="Arial" w:cs="Arial"/>
          <w:szCs w:val="22"/>
          <w:lang w:val="fr-FR"/>
        </w:rPr>
        <w:t>recherche</w:t>
      </w:r>
      <w:r>
        <w:rPr>
          <w:rFonts w:ascii="Arial" w:hAnsi="Arial" w:cs="Arial"/>
          <w:szCs w:val="22"/>
          <w:lang w:val="fr-FR"/>
        </w:rPr>
        <w:t xml:space="preserve"> et de </w:t>
      </w:r>
      <w:r w:rsidRPr="00860E38">
        <w:rPr>
          <w:rFonts w:ascii="Arial" w:hAnsi="Arial" w:cs="Arial"/>
          <w:szCs w:val="22"/>
          <w:lang w:val="fr-FR"/>
        </w:rPr>
        <w:t>documentation</w:t>
      </w:r>
      <w:r>
        <w:rPr>
          <w:rFonts w:ascii="Arial" w:hAnsi="Arial" w:cs="Arial"/>
          <w:szCs w:val="22"/>
          <w:lang w:val="fr-FR"/>
        </w:rPr>
        <w:t xml:space="preserve"> basé sur les éléments inventoriés du </w:t>
      </w:r>
      <w:r w:rsidRPr="00860E38">
        <w:rPr>
          <w:rFonts w:ascii="Arial" w:hAnsi="Arial" w:cs="Arial"/>
          <w:szCs w:val="22"/>
          <w:lang w:val="fr-FR"/>
        </w:rPr>
        <w:t>patrimoine</w:t>
      </w:r>
      <w:r>
        <w:rPr>
          <w:rFonts w:ascii="Arial" w:hAnsi="Arial" w:cs="Arial"/>
          <w:szCs w:val="22"/>
          <w:lang w:val="fr-FR"/>
        </w:rPr>
        <w:t xml:space="preserve"> </w:t>
      </w:r>
      <w:r w:rsidRPr="00860E38">
        <w:rPr>
          <w:rFonts w:ascii="Arial" w:hAnsi="Arial" w:cs="Arial"/>
          <w:szCs w:val="22"/>
          <w:lang w:val="fr-FR"/>
        </w:rPr>
        <w:t>culturel</w:t>
      </w:r>
      <w:r>
        <w:rPr>
          <w:rFonts w:ascii="Arial" w:hAnsi="Arial" w:cs="Arial"/>
          <w:szCs w:val="22"/>
          <w:lang w:val="fr-FR"/>
        </w:rPr>
        <w:t xml:space="preserve"> dont certains étaient inscrits sur différentes listes. Des travaux de </w:t>
      </w:r>
      <w:r w:rsidRPr="00860E38">
        <w:rPr>
          <w:rFonts w:ascii="Arial" w:hAnsi="Arial" w:cs="Arial"/>
          <w:szCs w:val="22"/>
          <w:lang w:val="fr-FR"/>
        </w:rPr>
        <w:t>recherche</w:t>
      </w:r>
      <w:r>
        <w:rPr>
          <w:rFonts w:ascii="Arial" w:hAnsi="Arial" w:cs="Arial"/>
          <w:szCs w:val="22"/>
          <w:lang w:val="fr-FR"/>
        </w:rPr>
        <w:t xml:space="preserve"> avaient débuté sur l</w:t>
      </w:r>
      <w:r w:rsidR="00CD5E00">
        <w:rPr>
          <w:rFonts w:ascii="Arial" w:hAnsi="Arial" w:cs="Arial"/>
          <w:szCs w:val="22"/>
          <w:lang w:val="fr-FR"/>
        </w:rPr>
        <w:t>’</w:t>
      </w:r>
      <w:r>
        <w:rPr>
          <w:rFonts w:ascii="Arial" w:hAnsi="Arial" w:cs="Arial"/>
          <w:szCs w:val="22"/>
          <w:lang w:val="fr-FR"/>
        </w:rPr>
        <w:t>extension de l</w:t>
      </w:r>
      <w:r w:rsidR="00CD5E00">
        <w:rPr>
          <w:rFonts w:ascii="Arial" w:hAnsi="Arial" w:cs="Arial"/>
          <w:szCs w:val="22"/>
          <w:lang w:val="fr-FR"/>
        </w:rPr>
        <w:t>’</w:t>
      </w:r>
      <w:r>
        <w:rPr>
          <w:rFonts w:ascii="Arial" w:hAnsi="Arial" w:cs="Arial"/>
          <w:szCs w:val="22"/>
          <w:lang w:val="fr-FR"/>
        </w:rPr>
        <w:t>élément [« Pratiques et expressions de la parenté à plaisanterie au Niger », élément inscrit sur la Liste représentative] suite à l</w:t>
      </w:r>
      <w:r w:rsidR="00CD5E00">
        <w:rPr>
          <w:rFonts w:ascii="Arial" w:hAnsi="Arial" w:cs="Arial"/>
          <w:szCs w:val="22"/>
          <w:lang w:val="fr-FR"/>
        </w:rPr>
        <w:t>’</w:t>
      </w:r>
      <w:r w:rsidRPr="00860E38">
        <w:rPr>
          <w:rFonts w:ascii="Arial" w:hAnsi="Arial" w:cs="Arial"/>
          <w:szCs w:val="22"/>
          <w:lang w:val="fr-FR"/>
        </w:rPr>
        <w:t>inscription</w:t>
      </w:r>
      <w:r>
        <w:rPr>
          <w:rFonts w:ascii="Arial" w:hAnsi="Arial" w:cs="Arial"/>
          <w:szCs w:val="22"/>
          <w:lang w:val="fr-FR"/>
        </w:rPr>
        <w:t xml:space="preserve"> des « Pratiques et savoirs liés à l</w:t>
      </w:r>
      <w:r w:rsidR="00CD5E00">
        <w:rPr>
          <w:rFonts w:ascii="Arial" w:hAnsi="Arial" w:cs="Arial"/>
          <w:szCs w:val="22"/>
          <w:lang w:val="fr-FR"/>
        </w:rPr>
        <w:t>’</w:t>
      </w:r>
      <w:proofErr w:type="spellStart"/>
      <w:r>
        <w:rPr>
          <w:rFonts w:ascii="Arial" w:hAnsi="Arial" w:cs="Arial"/>
          <w:szCs w:val="22"/>
          <w:lang w:val="fr-FR"/>
        </w:rPr>
        <w:t>imzad</w:t>
      </w:r>
      <w:proofErr w:type="spellEnd"/>
      <w:r>
        <w:rPr>
          <w:rFonts w:ascii="Arial" w:hAnsi="Arial" w:cs="Arial"/>
          <w:szCs w:val="22"/>
          <w:lang w:val="fr-FR"/>
        </w:rPr>
        <w:t xml:space="preserve"> des communaut</w:t>
      </w:r>
      <w:r w:rsidR="002B0DEC">
        <w:rPr>
          <w:rFonts w:ascii="Arial" w:hAnsi="Arial" w:cs="Arial"/>
          <w:szCs w:val="22"/>
          <w:lang w:val="fr-FR"/>
        </w:rPr>
        <w:t>és touarègues de l</w:t>
      </w:r>
      <w:r w:rsidR="00CD5E00">
        <w:rPr>
          <w:rFonts w:ascii="Arial" w:hAnsi="Arial" w:cs="Arial"/>
          <w:szCs w:val="22"/>
          <w:lang w:val="fr-FR"/>
        </w:rPr>
        <w:t>’</w:t>
      </w:r>
      <w:r w:rsidR="002B0DEC">
        <w:rPr>
          <w:rFonts w:ascii="Arial" w:hAnsi="Arial" w:cs="Arial"/>
          <w:szCs w:val="22"/>
          <w:lang w:val="fr-FR"/>
        </w:rPr>
        <w:t>Algérie, du M</w:t>
      </w:r>
      <w:r>
        <w:rPr>
          <w:rFonts w:ascii="Arial" w:hAnsi="Arial" w:cs="Arial"/>
          <w:szCs w:val="22"/>
          <w:lang w:val="fr-FR"/>
        </w:rPr>
        <w:t>ali et du Niger ». La fin du projet d</w:t>
      </w:r>
      <w:r w:rsidR="00CD5E00">
        <w:rPr>
          <w:rFonts w:ascii="Arial" w:hAnsi="Arial" w:cs="Arial"/>
          <w:szCs w:val="22"/>
          <w:lang w:val="fr-FR"/>
        </w:rPr>
        <w:t>’</w:t>
      </w:r>
      <w:r w:rsidRPr="00860E38">
        <w:rPr>
          <w:rFonts w:ascii="Arial" w:hAnsi="Arial" w:cs="Arial"/>
          <w:szCs w:val="22"/>
          <w:lang w:val="fr-FR"/>
        </w:rPr>
        <w:t>inventaire</w:t>
      </w:r>
      <w:r>
        <w:rPr>
          <w:rFonts w:ascii="Arial" w:hAnsi="Arial" w:cs="Arial"/>
          <w:szCs w:val="22"/>
          <w:lang w:val="fr-FR"/>
        </w:rPr>
        <w:t xml:space="preserve"> était prévue pour juin 2016 et la </w:t>
      </w:r>
      <w:r w:rsidRPr="00860E38">
        <w:rPr>
          <w:rFonts w:ascii="Arial" w:hAnsi="Arial" w:cs="Arial"/>
          <w:szCs w:val="22"/>
          <w:lang w:val="fr-FR"/>
        </w:rPr>
        <w:t>délégation</w:t>
      </w:r>
      <w:r>
        <w:rPr>
          <w:rFonts w:ascii="Arial" w:hAnsi="Arial" w:cs="Arial"/>
          <w:szCs w:val="22"/>
          <w:lang w:val="fr-FR"/>
        </w:rPr>
        <w:t xml:space="preserve"> souhaitait remercier à nouveau le Secrétariat pour son soutien, en réaffirmant sa volonté de travailler afin d</w:t>
      </w:r>
      <w:r w:rsidR="00CD5E00">
        <w:rPr>
          <w:rFonts w:ascii="Arial" w:hAnsi="Arial" w:cs="Arial"/>
          <w:szCs w:val="22"/>
          <w:lang w:val="fr-FR"/>
        </w:rPr>
        <w:t>’</w:t>
      </w:r>
      <w:r>
        <w:rPr>
          <w:rFonts w:ascii="Arial" w:hAnsi="Arial" w:cs="Arial"/>
          <w:szCs w:val="22"/>
          <w:lang w:val="fr-FR"/>
        </w:rPr>
        <w:t>obtenir des résultats et selon les orientations proposées par le Secrétariat.</w:t>
      </w:r>
    </w:p>
    <w:p w14:paraId="1C9E2D52" w14:textId="233CE2C9" w:rsidR="002B0DEC" w:rsidRPr="002B0DEC" w:rsidRDefault="002B0DEC"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2B0DEC">
        <w:rPr>
          <w:rFonts w:ascii="Arial" w:hAnsi="Arial" w:cs="Arial"/>
          <w:szCs w:val="22"/>
          <w:lang w:val="fr-FR"/>
        </w:rPr>
        <w:t>délégation</w:t>
      </w:r>
      <w:r>
        <w:rPr>
          <w:rFonts w:ascii="Arial" w:hAnsi="Arial" w:cs="Arial"/>
          <w:szCs w:val="22"/>
          <w:lang w:val="fr-FR"/>
        </w:rPr>
        <w:t xml:space="preserve"> du </w:t>
      </w:r>
      <w:r w:rsidRPr="002B0DEC">
        <w:rPr>
          <w:rFonts w:ascii="Arial" w:hAnsi="Arial" w:cs="Arial"/>
          <w:b/>
          <w:szCs w:val="22"/>
          <w:lang w:val="fr-FR"/>
        </w:rPr>
        <w:t>Yémen</w:t>
      </w:r>
      <w:r>
        <w:rPr>
          <w:rFonts w:ascii="Arial" w:hAnsi="Arial" w:cs="Arial"/>
          <w:szCs w:val="22"/>
          <w:lang w:val="fr-FR"/>
        </w:rPr>
        <w:t xml:space="preserve"> a remercié le Secrétariat pour son soutien et sa </w:t>
      </w:r>
      <w:r w:rsidRPr="002B0DEC">
        <w:rPr>
          <w:rFonts w:ascii="Arial" w:hAnsi="Arial" w:cs="Arial"/>
          <w:szCs w:val="22"/>
          <w:lang w:val="fr-FR"/>
        </w:rPr>
        <w:t>présentation</w:t>
      </w:r>
      <w:r>
        <w:rPr>
          <w:rFonts w:ascii="Arial" w:hAnsi="Arial" w:cs="Arial"/>
          <w:szCs w:val="22"/>
          <w:lang w:val="fr-FR"/>
        </w:rPr>
        <w:t xml:space="preserve"> très claire qui expliquait de manière approfondie comment le Fonds et le budget de la </w:t>
      </w:r>
      <w:r w:rsidRPr="002B0DEC">
        <w:rPr>
          <w:rFonts w:ascii="Arial" w:hAnsi="Arial" w:cs="Arial"/>
          <w:szCs w:val="22"/>
          <w:lang w:val="fr-FR"/>
        </w:rPr>
        <w:t>Convention</w:t>
      </w:r>
      <w:r>
        <w:rPr>
          <w:rFonts w:ascii="Arial" w:hAnsi="Arial" w:cs="Arial"/>
          <w:szCs w:val="22"/>
          <w:lang w:val="fr-FR"/>
        </w:rPr>
        <w:t xml:space="preserve"> étaient utilisés. </w:t>
      </w:r>
      <w:r w:rsidRPr="002B0DEC">
        <w:rPr>
          <w:rFonts w:ascii="Arial" w:hAnsi="Arial" w:cs="Arial"/>
          <w:szCs w:val="22"/>
          <w:lang w:val="fr-FR"/>
        </w:rPr>
        <w:t>Néanmoins</w:t>
      </w:r>
      <w:r>
        <w:rPr>
          <w:rFonts w:ascii="Arial" w:hAnsi="Arial" w:cs="Arial"/>
          <w:szCs w:val="22"/>
          <w:lang w:val="fr-FR"/>
        </w:rPr>
        <w:t xml:space="preserve">, la </w:t>
      </w:r>
      <w:r w:rsidRPr="002B0DEC">
        <w:rPr>
          <w:rFonts w:ascii="Arial" w:hAnsi="Arial" w:cs="Arial"/>
          <w:szCs w:val="22"/>
          <w:lang w:val="fr-FR"/>
        </w:rPr>
        <w:t>délégation</w:t>
      </w:r>
      <w:r>
        <w:rPr>
          <w:rFonts w:ascii="Arial" w:hAnsi="Arial" w:cs="Arial"/>
          <w:szCs w:val="22"/>
          <w:lang w:val="fr-FR"/>
        </w:rPr>
        <w:t xml:space="preserve"> a souligné la grande disparité entre les pays qui avaient déjà ajouté leur patrimoine culturel immatériel aux Listes de la </w:t>
      </w:r>
      <w:r w:rsidRPr="002B0DEC">
        <w:rPr>
          <w:rFonts w:ascii="Arial" w:hAnsi="Arial" w:cs="Arial"/>
          <w:szCs w:val="22"/>
          <w:lang w:val="fr-FR"/>
        </w:rPr>
        <w:t>Convention</w:t>
      </w:r>
      <w:r>
        <w:rPr>
          <w:rFonts w:ascii="Arial" w:hAnsi="Arial" w:cs="Arial"/>
          <w:szCs w:val="22"/>
          <w:lang w:val="fr-FR"/>
        </w:rPr>
        <w:t xml:space="preserve"> et ceux qui n</w:t>
      </w:r>
      <w:r w:rsidR="00CD5E00">
        <w:rPr>
          <w:rFonts w:ascii="Arial" w:hAnsi="Arial" w:cs="Arial"/>
          <w:szCs w:val="22"/>
          <w:lang w:val="fr-FR"/>
        </w:rPr>
        <w:t>’</w:t>
      </w:r>
      <w:r>
        <w:rPr>
          <w:rFonts w:ascii="Arial" w:hAnsi="Arial" w:cs="Arial"/>
          <w:szCs w:val="22"/>
          <w:lang w:val="fr-FR"/>
        </w:rPr>
        <w:t>avaient malheureusement été en mesure d</w:t>
      </w:r>
      <w:r w:rsidR="00CD5E00">
        <w:rPr>
          <w:rFonts w:ascii="Arial" w:hAnsi="Arial" w:cs="Arial"/>
          <w:szCs w:val="22"/>
          <w:lang w:val="fr-FR"/>
        </w:rPr>
        <w:t>’</w:t>
      </w:r>
      <w:r>
        <w:rPr>
          <w:rFonts w:ascii="Arial" w:hAnsi="Arial" w:cs="Arial"/>
          <w:szCs w:val="22"/>
          <w:lang w:val="fr-FR"/>
        </w:rPr>
        <w:t xml:space="preserve">inscrire aucun élément ou seulement </w:t>
      </w:r>
      <w:r w:rsidR="00832F7D">
        <w:rPr>
          <w:rFonts w:ascii="Arial" w:hAnsi="Arial" w:cs="Arial"/>
          <w:szCs w:val="22"/>
          <w:lang w:val="fr-FR"/>
        </w:rPr>
        <w:t>quelques-uns</w:t>
      </w:r>
      <w:r>
        <w:rPr>
          <w:rFonts w:ascii="Arial" w:hAnsi="Arial" w:cs="Arial"/>
          <w:szCs w:val="22"/>
          <w:lang w:val="fr-FR"/>
        </w:rPr>
        <w:t>. Elle a reconnu que ce n</w:t>
      </w:r>
      <w:r w:rsidR="00CD5E00">
        <w:rPr>
          <w:rFonts w:ascii="Arial" w:hAnsi="Arial" w:cs="Arial"/>
          <w:szCs w:val="22"/>
          <w:lang w:val="fr-FR"/>
        </w:rPr>
        <w:t>’</w:t>
      </w:r>
      <w:r>
        <w:rPr>
          <w:rFonts w:ascii="Arial" w:hAnsi="Arial" w:cs="Arial"/>
          <w:szCs w:val="22"/>
          <w:lang w:val="fr-FR"/>
        </w:rPr>
        <w:t>était pas la faute du Secrétariat et que c</w:t>
      </w:r>
      <w:r w:rsidR="00CD5E00">
        <w:rPr>
          <w:rFonts w:ascii="Arial" w:hAnsi="Arial" w:cs="Arial"/>
          <w:szCs w:val="22"/>
          <w:lang w:val="fr-FR"/>
        </w:rPr>
        <w:t>’</w:t>
      </w:r>
      <w:r>
        <w:rPr>
          <w:rFonts w:ascii="Arial" w:hAnsi="Arial" w:cs="Arial"/>
          <w:szCs w:val="22"/>
          <w:lang w:val="fr-FR"/>
        </w:rPr>
        <w:t xml:space="preserve">était </w:t>
      </w:r>
      <w:r w:rsidRPr="002B0DEC">
        <w:rPr>
          <w:rFonts w:ascii="Arial" w:hAnsi="Arial" w:cs="Arial"/>
          <w:szCs w:val="22"/>
          <w:lang w:val="fr-FR"/>
        </w:rPr>
        <w:t>peut-être</w:t>
      </w:r>
      <w:r>
        <w:rPr>
          <w:rFonts w:ascii="Arial" w:hAnsi="Arial" w:cs="Arial"/>
          <w:szCs w:val="22"/>
          <w:lang w:val="fr-FR"/>
        </w:rPr>
        <w:t xml:space="preserve"> la faute des pays eux-mêmes. Le Secrétariat devrait </w:t>
      </w:r>
      <w:r w:rsidRPr="002B0DEC">
        <w:rPr>
          <w:rFonts w:ascii="Arial" w:hAnsi="Arial" w:cs="Arial"/>
          <w:szCs w:val="22"/>
          <w:lang w:val="fr-FR"/>
        </w:rPr>
        <w:t>toutefois</w:t>
      </w:r>
      <w:r>
        <w:rPr>
          <w:rFonts w:ascii="Arial" w:hAnsi="Arial" w:cs="Arial"/>
          <w:szCs w:val="22"/>
          <w:lang w:val="fr-FR"/>
        </w:rPr>
        <w:t xml:space="preserve"> prendre l</w:t>
      </w:r>
      <w:r w:rsidR="00CD5E00">
        <w:rPr>
          <w:rFonts w:ascii="Arial" w:hAnsi="Arial" w:cs="Arial"/>
          <w:szCs w:val="22"/>
          <w:lang w:val="fr-FR"/>
        </w:rPr>
        <w:t>’</w:t>
      </w:r>
      <w:r w:rsidRPr="002B0DEC">
        <w:rPr>
          <w:rFonts w:ascii="Arial" w:hAnsi="Arial" w:cs="Arial"/>
          <w:szCs w:val="22"/>
          <w:lang w:val="fr-FR" w:eastAsia="en-US"/>
        </w:rPr>
        <w:t>initiative</w:t>
      </w:r>
      <w:r>
        <w:rPr>
          <w:rFonts w:ascii="Arial" w:hAnsi="Arial" w:cs="Arial"/>
          <w:szCs w:val="22"/>
          <w:lang w:val="fr-FR"/>
        </w:rPr>
        <w:t xml:space="preserve"> d</w:t>
      </w:r>
      <w:r w:rsidR="00CD5E00">
        <w:rPr>
          <w:rFonts w:ascii="Arial" w:hAnsi="Arial" w:cs="Arial"/>
          <w:szCs w:val="22"/>
          <w:lang w:val="fr-FR"/>
        </w:rPr>
        <w:t>’</w:t>
      </w:r>
      <w:r>
        <w:rPr>
          <w:rFonts w:ascii="Arial" w:hAnsi="Arial" w:cs="Arial"/>
          <w:szCs w:val="22"/>
          <w:lang w:val="fr-FR"/>
        </w:rPr>
        <w:t>encourager les pays qui – pour une raison ou une autre – n</w:t>
      </w:r>
      <w:r w:rsidR="00CD5E00">
        <w:rPr>
          <w:rFonts w:ascii="Arial" w:hAnsi="Arial" w:cs="Arial"/>
          <w:szCs w:val="22"/>
          <w:lang w:val="fr-FR"/>
        </w:rPr>
        <w:t>’</w:t>
      </w:r>
      <w:r>
        <w:rPr>
          <w:rFonts w:ascii="Arial" w:hAnsi="Arial" w:cs="Arial"/>
          <w:szCs w:val="22"/>
          <w:lang w:val="fr-FR"/>
        </w:rPr>
        <w:t xml:space="preserve">avaient pu soumettre de dossiers de candidature, et les aider à élaborer leurs dossiers </w:t>
      </w:r>
      <w:r w:rsidRPr="002B0DEC">
        <w:rPr>
          <w:rFonts w:ascii="Arial" w:hAnsi="Arial" w:cs="Arial"/>
          <w:szCs w:val="22"/>
          <w:lang w:val="fr-FR"/>
        </w:rPr>
        <w:t>conformément</w:t>
      </w:r>
      <w:r>
        <w:rPr>
          <w:rFonts w:ascii="Arial" w:hAnsi="Arial" w:cs="Arial"/>
          <w:szCs w:val="22"/>
          <w:lang w:val="fr-FR"/>
        </w:rPr>
        <w:t xml:space="preserve"> aux critères définis par la </w:t>
      </w:r>
      <w:r w:rsidRPr="002B0DEC">
        <w:rPr>
          <w:rFonts w:ascii="Arial" w:hAnsi="Arial" w:cs="Arial"/>
          <w:szCs w:val="22"/>
          <w:lang w:val="fr-FR"/>
        </w:rPr>
        <w:t>Convention</w:t>
      </w:r>
      <w:r>
        <w:rPr>
          <w:rFonts w:ascii="Arial" w:hAnsi="Arial" w:cs="Arial"/>
          <w:szCs w:val="22"/>
          <w:lang w:val="fr-FR"/>
        </w:rPr>
        <w:t xml:space="preserve">. Plusieurs pays, </w:t>
      </w:r>
      <w:r w:rsidRPr="002B0DEC">
        <w:rPr>
          <w:rFonts w:ascii="Arial" w:hAnsi="Arial" w:cs="Arial"/>
          <w:szCs w:val="22"/>
          <w:lang w:val="fr-FR" w:eastAsia="en-US"/>
        </w:rPr>
        <w:t>en particulier</w:t>
      </w:r>
      <w:r>
        <w:rPr>
          <w:rFonts w:ascii="Arial" w:hAnsi="Arial" w:cs="Arial"/>
          <w:szCs w:val="22"/>
          <w:lang w:val="fr-FR"/>
        </w:rPr>
        <w:t xml:space="preserve"> des pays en </w:t>
      </w:r>
      <w:r w:rsidRPr="002B0DEC">
        <w:rPr>
          <w:rFonts w:ascii="Arial" w:hAnsi="Arial" w:cs="Arial"/>
          <w:szCs w:val="22"/>
          <w:lang w:val="fr-FR"/>
        </w:rPr>
        <w:t>développement</w:t>
      </w:r>
      <w:r>
        <w:rPr>
          <w:rFonts w:ascii="Arial" w:hAnsi="Arial" w:cs="Arial"/>
          <w:szCs w:val="22"/>
          <w:lang w:val="fr-FR"/>
        </w:rPr>
        <w:t xml:space="preserve"> d</w:t>
      </w:r>
      <w:r w:rsidR="00F33E88">
        <w:rPr>
          <w:rFonts w:ascii="Arial" w:hAnsi="Arial" w:cs="Arial"/>
          <w:szCs w:val="22"/>
          <w:lang w:val="fr-FR"/>
        </w:rPr>
        <w:t>u monde</w:t>
      </w:r>
      <w:r>
        <w:rPr>
          <w:rFonts w:ascii="Arial" w:hAnsi="Arial" w:cs="Arial"/>
          <w:szCs w:val="22"/>
          <w:lang w:val="fr-FR"/>
        </w:rPr>
        <w:t xml:space="preserve"> arabe, d</w:t>
      </w:r>
      <w:r w:rsidR="00CD5E00">
        <w:rPr>
          <w:rFonts w:ascii="Arial" w:hAnsi="Arial" w:cs="Arial"/>
          <w:szCs w:val="22"/>
          <w:lang w:val="fr-FR"/>
        </w:rPr>
        <w:t>’</w:t>
      </w:r>
      <w:r>
        <w:rPr>
          <w:rFonts w:ascii="Arial" w:hAnsi="Arial" w:cs="Arial"/>
          <w:szCs w:val="22"/>
          <w:lang w:val="fr-FR"/>
        </w:rPr>
        <w:t>Amérique latine</w:t>
      </w:r>
      <w:r w:rsidR="00F33E88">
        <w:rPr>
          <w:rFonts w:ascii="Arial" w:hAnsi="Arial" w:cs="Arial"/>
          <w:szCs w:val="22"/>
          <w:lang w:val="fr-FR"/>
        </w:rPr>
        <w:t>, d</w:t>
      </w:r>
      <w:r w:rsidR="00CD5E00">
        <w:rPr>
          <w:rFonts w:ascii="Arial" w:hAnsi="Arial" w:cs="Arial"/>
          <w:szCs w:val="22"/>
          <w:lang w:val="fr-FR"/>
        </w:rPr>
        <w:t>’</w:t>
      </w:r>
      <w:r w:rsidR="00F33E88">
        <w:rPr>
          <w:rFonts w:ascii="Arial" w:hAnsi="Arial" w:cs="Arial"/>
          <w:szCs w:val="22"/>
          <w:lang w:val="fr-FR"/>
        </w:rPr>
        <w:t>Asie et surtout d</w:t>
      </w:r>
      <w:r w:rsidR="00CD5E00">
        <w:rPr>
          <w:rFonts w:ascii="Arial" w:hAnsi="Arial" w:cs="Arial"/>
          <w:szCs w:val="22"/>
          <w:lang w:val="fr-FR"/>
        </w:rPr>
        <w:t>’</w:t>
      </w:r>
      <w:r w:rsidR="00F33E88">
        <w:rPr>
          <w:rFonts w:ascii="Arial" w:hAnsi="Arial" w:cs="Arial"/>
          <w:szCs w:val="22"/>
          <w:lang w:val="fr-FR"/>
        </w:rPr>
        <w:t>Afrique, nécessitaient un certain type d</w:t>
      </w:r>
      <w:r w:rsidR="00CD5E00">
        <w:rPr>
          <w:rFonts w:ascii="Arial" w:hAnsi="Arial" w:cs="Arial"/>
          <w:szCs w:val="22"/>
          <w:lang w:val="fr-FR"/>
        </w:rPr>
        <w:t>’</w:t>
      </w:r>
      <w:r w:rsidR="00F33E88" w:rsidRPr="00F33E88">
        <w:rPr>
          <w:rFonts w:ascii="Arial" w:hAnsi="Arial" w:cs="Arial"/>
          <w:szCs w:val="22"/>
          <w:lang w:val="fr-FR"/>
        </w:rPr>
        <w:t>assistance</w:t>
      </w:r>
      <w:r w:rsidR="00F33E88">
        <w:rPr>
          <w:rFonts w:ascii="Arial" w:hAnsi="Arial" w:cs="Arial"/>
          <w:szCs w:val="22"/>
          <w:lang w:val="fr-FR"/>
        </w:rPr>
        <w:t xml:space="preserve"> d</w:t>
      </w:r>
      <w:r w:rsidR="00CD5E00">
        <w:rPr>
          <w:rFonts w:ascii="Arial" w:hAnsi="Arial" w:cs="Arial"/>
          <w:szCs w:val="22"/>
          <w:lang w:val="fr-FR"/>
        </w:rPr>
        <w:t>’</w:t>
      </w:r>
      <w:r w:rsidR="00F33E88">
        <w:rPr>
          <w:rFonts w:ascii="Arial" w:hAnsi="Arial" w:cs="Arial"/>
          <w:szCs w:val="22"/>
          <w:lang w:val="fr-FR"/>
        </w:rPr>
        <w:t xml:space="preserve">urgence. La </w:t>
      </w:r>
      <w:r w:rsidR="00F33E88" w:rsidRPr="00F33E88">
        <w:rPr>
          <w:rFonts w:ascii="Arial" w:hAnsi="Arial" w:cs="Arial"/>
          <w:szCs w:val="22"/>
          <w:lang w:val="fr-FR"/>
        </w:rPr>
        <w:t>délégation</w:t>
      </w:r>
      <w:r w:rsidR="00F33E88">
        <w:rPr>
          <w:rFonts w:ascii="Arial" w:hAnsi="Arial" w:cs="Arial"/>
          <w:szCs w:val="22"/>
          <w:lang w:val="fr-FR"/>
        </w:rPr>
        <w:t xml:space="preserve"> a demandé au Secrétariat de présenter les </w:t>
      </w:r>
      <w:r w:rsidR="00F33E88">
        <w:rPr>
          <w:rFonts w:ascii="Arial" w:hAnsi="Arial" w:cs="Arial"/>
          <w:szCs w:val="22"/>
          <w:lang w:val="fr-FR" w:eastAsia="en-US"/>
        </w:rPr>
        <w:t>initiatives qu</w:t>
      </w:r>
      <w:r w:rsidR="00CD5E00">
        <w:rPr>
          <w:rFonts w:ascii="Arial" w:hAnsi="Arial" w:cs="Arial"/>
          <w:szCs w:val="22"/>
          <w:lang w:val="fr-FR" w:eastAsia="en-US"/>
        </w:rPr>
        <w:t>’</w:t>
      </w:r>
      <w:r w:rsidR="00F33E88">
        <w:rPr>
          <w:rFonts w:ascii="Arial" w:hAnsi="Arial" w:cs="Arial"/>
          <w:szCs w:val="22"/>
          <w:lang w:val="fr-FR" w:eastAsia="en-US"/>
        </w:rPr>
        <w:t xml:space="preserve">il envisageait pour rétablir un meilleur équilibre et assurer une moindre disparité entre les pays. Elle souhaitait connaître le pourcentage de ressources consacrées par le Secrétariat aux pays les moins développés afin de les aider à inscrire leur </w:t>
      </w:r>
      <w:r w:rsidR="00F33E88" w:rsidRPr="00F33E88">
        <w:rPr>
          <w:rFonts w:ascii="Arial" w:hAnsi="Arial" w:cs="Arial"/>
          <w:szCs w:val="22"/>
          <w:lang w:val="fr-FR" w:eastAsia="en-US"/>
        </w:rPr>
        <w:t>patrimoine</w:t>
      </w:r>
      <w:r w:rsidR="00F33E88">
        <w:rPr>
          <w:rFonts w:ascii="Arial" w:hAnsi="Arial" w:cs="Arial"/>
          <w:szCs w:val="22"/>
          <w:lang w:val="fr-FR" w:eastAsia="en-US"/>
        </w:rPr>
        <w:t>.</w:t>
      </w:r>
    </w:p>
    <w:p w14:paraId="6574BBB9" w14:textId="71D4F269" w:rsidR="00303757" w:rsidRPr="00303757" w:rsidRDefault="00F33E88" w:rsidP="00312B69">
      <w:pPr>
        <w:widowControl w:val="0"/>
        <w:numPr>
          <w:ilvl w:val="0"/>
          <w:numId w:val="14"/>
        </w:numPr>
        <w:suppressAutoHyphens/>
        <w:autoSpaceDE w:val="0"/>
        <w:ind w:left="709" w:hanging="709"/>
        <w:jc w:val="both"/>
        <w:rPr>
          <w:rFonts w:ascii="Arial" w:hAnsi="Arial" w:cs="Arial"/>
          <w:szCs w:val="22"/>
          <w:lang w:val="fr-FR"/>
        </w:rPr>
      </w:pPr>
      <w:r w:rsidRPr="00F33E88">
        <w:rPr>
          <w:rFonts w:ascii="Arial" w:hAnsi="Arial" w:cs="Arial"/>
          <w:szCs w:val="22"/>
          <w:lang w:val="fr-FR"/>
        </w:rPr>
        <w:t xml:space="preserve">Le </w:t>
      </w:r>
      <w:r w:rsidRPr="00F33E88">
        <w:rPr>
          <w:rFonts w:ascii="Arial" w:hAnsi="Arial" w:cs="Arial"/>
          <w:b/>
          <w:szCs w:val="22"/>
          <w:lang w:val="fr-FR"/>
        </w:rPr>
        <w:t>Secrétaire</w:t>
      </w:r>
      <w:r w:rsidRPr="00F33E88">
        <w:rPr>
          <w:rFonts w:ascii="Arial" w:hAnsi="Arial" w:cs="Arial"/>
          <w:szCs w:val="22"/>
          <w:lang w:val="fr-FR"/>
        </w:rPr>
        <w:t xml:space="preserve"> a remercié le </w:t>
      </w:r>
      <w:r>
        <w:rPr>
          <w:rFonts w:ascii="Arial" w:hAnsi="Arial" w:cs="Arial"/>
          <w:szCs w:val="22"/>
          <w:lang w:val="fr-FR"/>
        </w:rPr>
        <w:t xml:space="preserve">Yémen pour sa question en </w:t>
      </w:r>
      <w:r w:rsidR="006031F9">
        <w:rPr>
          <w:rFonts w:ascii="Arial" w:hAnsi="Arial" w:cs="Arial"/>
          <w:szCs w:val="22"/>
          <w:lang w:val="fr-FR"/>
        </w:rPr>
        <w:t xml:space="preserve">faisant remarquer </w:t>
      </w:r>
      <w:r>
        <w:rPr>
          <w:rFonts w:ascii="Arial" w:hAnsi="Arial" w:cs="Arial"/>
          <w:szCs w:val="22"/>
          <w:lang w:val="fr-FR"/>
        </w:rPr>
        <w:t>qu</w:t>
      </w:r>
      <w:r w:rsidR="00CD5E00">
        <w:rPr>
          <w:rFonts w:ascii="Arial" w:hAnsi="Arial" w:cs="Arial"/>
          <w:szCs w:val="22"/>
          <w:lang w:val="fr-FR"/>
        </w:rPr>
        <w:t>’</w:t>
      </w:r>
      <w:r>
        <w:rPr>
          <w:rFonts w:ascii="Arial" w:hAnsi="Arial" w:cs="Arial"/>
          <w:szCs w:val="22"/>
          <w:lang w:val="fr-FR"/>
        </w:rPr>
        <w:t>il y avait en fait deux questions distinctes. L</w:t>
      </w:r>
      <w:r w:rsidR="00CD5E00">
        <w:rPr>
          <w:rFonts w:ascii="Arial" w:hAnsi="Arial" w:cs="Arial"/>
          <w:szCs w:val="22"/>
          <w:lang w:val="fr-FR"/>
        </w:rPr>
        <w:t>’</w:t>
      </w:r>
      <w:r>
        <w:rPr>
          <w:rFonts w:ascii="Arial" w:hAnsi="Arial" w:cs="Arial"/>
          <w:szCs w:val="22"/>
          <w:lang w:val="fr-FR"/>
        </w:rPr>
        <w:t>une avait trait à une représentation disproportionnée sur la Liste représentative et sur la Liste de sauvegarde urgente, et l</w:t>
      </w:r>
      <w:r w:rsidR="00CD5E00">
        <w:rPr>
          <w:rFonts w:ascii="Arial" w:hAnsi="Arial" w:cs="Arial"/>
          <w:szCs w:val="22"/>
          <w:lang w:val="fr-FR"/>
        </w:rPr>
        <w:t>’</w:t>
      </w:r>
      <w:r>
        <w:rPr>
          <w:rFonts w:ascii="Arial" w:hAnsi="Arial" w:cs="Arial"/>
          <w:szCs w:val="22"/>
          <w:lang w:val="fr-FR"/>
        </w:rPr>
        <w:t>autre à l</w:t>
      </w:r>
      <w:r w:rsidR="00CD5E00">
        <w:rPr>
          <w:rFonts w:ascii="Arial" w:hAnsi="Arial" w:cs="Arial"/>
          <w:szCs w:val="22"/>
          <w:lang w:val="fr-FR"/>
        </w:rPr>
        <w:t>’</w:t>
      </w:r>
      <w:r>
        <w:rPr>
          <w:rFonts w:ascii="Arial" w:hAnsi="Arial" w:cs="Arial"/>
          <w:szCs w:val="22"/>
          <w:lang w:val="fr-FR"/>
        </w:rPr>
        <w:t xml:space="preserve">accès au Fonds du PCI. Le </w:t>
      </w:r>
      <w:r w:rsidRPr="00F33E88">
        <w:rPr>
          <w:rFonts w:ascii="Arial" w:hAnsi="Arial" w:cs="Arial"/>
          <w:szCs w:val="22"/>
          <w:lang w:val="fr-FR"/>
        </w:rPr>
        <w:t>Secrétaire</w:t>
      </w:r>
      <w:r w:rsidR="00481818">
        <w:rPr>
          <w:rFonts w:ascii="Arial" w:hAnsi="Arial" w:cs="Arial"/>
          <w:szCs w:val="22"/>
          <w:lang w:val="fr-FR"/>
        </w:rPr>
        <w:t xml:space="preserve"> souhaitait</w:t>
      </w:r>
      <w:r>
        <w:rPr>
          <w:rFonts w:ascii="Arial" w:hAnsi="Arial" w:cs="Arial"/>
          <w:szCs w:val="22"/>
          <w:lang w:val="fr-FR"/>
        </w:rPr>
        <w:t xml:space="preserve"> préciser qu</w:t>
      </w:r>
      <w:r w:rsidR="00CD5E00">
        <w:rPr>
          <w:rFonts w:ascii="Arial" w:hAnsi="Arial" w:cs="Arial"/>
          <w:szCs w:val="22"/>
          <w:lang w:val="fr-FR"/>
        </w:rPr>
        <w:t>’</w:t>
      </w:r>
      <w:r>
        <w:rPr>
          <w:rFonts w:ascii="Arial" w:hAnsi="Arial" w:cs="Arial"/>
          <w:szCs w:val="22"/>
          <w:lang w:val="fr-FR"/>
        </w:rPr>
        <w:t>il n</w:t>
      </w:r>
      <w:r w:rsidR="00CD5E00">
        <w:rPr>
          <w:rFonts w:ascii="Arial" w:hAnsi="Arial" w:cs="Arial"/>
          <w:szCs w:val="22"/>
          <w:lang w:val="fr-FR"/>
        </w:rPr>
        <w:t>’</w:t>
      </w:r>
      <w:r>
        <w:rPr>
          <w:rFonts w:ascii="Arial" w:hAnsi="Arial" w:cs="Arial"/>
          <w:szCs w:val="22"/>
          <w:lang w:val="fr-FR"/>
        </w:rPr>
        <w:t xml:space="preserve">y avait aucune condition </w:t>
      </w:r>
      <w:r w:rsidR="00481818">
        <w:rPr>
          <w:rFonts w:ascii="Arial" w:hAnsi="Arial" w:cs="Arial"/>
          <w:szCs w:val="22"/>
          <w:lang w:val="fr-FR"/>
        </w:rPr>
        <w:t>préalable exigée pour être éligible au Fonds du PCI, c.-à-d. le Fonds n</w:t>
      </w:r>
      <w:r w:rsidR="00CD5E00">
        <w:rPr>
          <w:rFonts w:ascii="Arial" w:hAnsi="Arial" w:cs="Arial"/>
          <w:szCs w:val="22"/>
          <w:lang w:val="fr-FR"/>
        </w:rPr>
        <w:t>’</w:t>
      </w:r>
      <w:r w:rsidR="00481818">
        <w:rPr>
          <w:rFonts w:ascii="Arial" w:hAnsi="Arial" w:cs="Arial"/>
          <w:szCs w:val="22"/>
          <w:lang w:val="fr-FR"/>
        </w:rPr>
        <w:t>était pas uniquement réservé aux éléme</w:t>
      </w:r>
      <w:r w:rsidR="00FA34CB">
        <w:rPr>
          <w:rFonts w:ascii="Arial" w:hAnsi="Arial" w:cs="Arial"/>
          <w:szCs w:val="22"/>
          <w:lang w:val="fr-FR"/>
        </w:rPr>
        <w:t xml:space="preserve">nts inscrits sur les Listes. Un pays pouvait bénéficier du Fonds du PCI pour tout élément (inscrit ou non) ou activité impliquant des actions de </w:t>
      </w:r>
      <w:r w:rsidR="00FA34CB" w:rsidRPr="00FA34CB">
        <w:rPr>
          <w:rFonts w:ascii="Arial" w:hAnsi="Arial" w:cs="Arial"/>
          <w:szCs w:val="22"/>
          <w:lang w:val="fr-FR"/>
        </w:rPr>
        <w:t>sauvegarde</w:t>
      </w:r>
      <w:r w:rsidR="006031F9">
        <w:rPr>
          <w:rFonts w:ascii="Arial" w:hAnsi="Arial" w:cs="Arial"/>
          <w:szCs w:val="22"/>
          <w:lang w:val="fr-FR"/>
        </w:rPr>
        <w:t>, ou lorsqu</w:t>
      </w:r>
      <w:r w:rsidR="00CD5E00">
        <w:rPr>
          <w:rFonts w:ascii="Arial" w:hAnsi="Arial" w:cs="Arial"/>
          <w:szCs w:val="22"/>
          <w:lang w:val="fr-FR"/>
        </w:rPr>
        <w:t>’</w:t>
      </w:r>
      <w:r w:rsidR="006031F9">
        <w:rPr>
          <w:rFonts w:ascii="Arial" w:hAnsi="Arial" w:cs="Arial"/>
          <w:szCs w:val="22"/>
          <w:lang w:val="fr-FR"/>
        </w:rPr>
        <w:t>il entreprenait</w:t>
      </w:r>
      <w:r w:rsidR="00303757">
        <w:rPr>
          <w:rFonts w:ascii="Arial" w:hAnsi="Arial" w:cs="Arial"/>
          <w:szCs w:val="22"/>
          <w:lang w:val="fr-FR"/>
        </w:rPr>
        <w:t xml:space="preserve">, au niveau national, </w:t>
      </w:r>
      <w:r w:rsidR="00FA34CB">
        <w:rPr>
          <w:rFonts w:ascii="Arial" w:hAnsi="Arial" w:cs="Arial"/>
          <w:szCs w:val="22"/>
          <w:lang w:val="fr-FR"/>
        </w:rPr>
        <w:t xml:space="preserve">un travail </w:t>
      </w:r>
      <w:r w:rsidR="00303757">
        <w:rPr>
          <w:rFonts w:ascii="Arial" w:hAnsi="Arial" w:cs="Arial"/>
          <w:szCs w:val="22"/>
          <w:lang w:val="fr-FR"/>
        </w:rPr>
        <w:t xml:space="preserve">sans aucun lien </w:t>
      </w:r>
      <w:r w:rsidR="00FA34CB">
        <w:rPr>
          <w:rFonts w:ascii="Arial" w:hAnsi="Arial" w:cs="Arial"/>
          <w:szCs w:val="22"/>
          <w:lang w:val="fr-FR"/>
        </w:rPr>
        <w:t>avec les Listes</w:t>
      </w:r>
      <w:r w:rsidR="00303757">
        <w:rPr>
          <w:rFonts w:ascii="Arial" w:hAnsi="Arial" w:cs="Arial"/>
          <w:szCs w:val="22"/>
          <w:lang w:val="fr-FR"/>
        </w:rPr>
        <w:t>. Le Secrétaire a réaffirmé que le Fonds n</w:t>
      </w:r>
      <w:r w:rsidR="00CD5E00">
        <w:rPr>
          <w:rFonts w:ascii="Arial" w:hAnsi="Arial" w:cs="Arial"/>
          <w:szCs w:val="22"/>
          <w:lang w:val="fr-FR"/>
        </w:rPr>
        <w:t>’</w:t>
      </w:r>
      <w:r w:rsidR="00303757">
        <w:rPr>
          <w:rFonts w:ascii="Arial" w:hAnsi="Arial" w:cs="Arial"/>
          <w:szCs w:val="22"/>
          <w:lang w:val="fr-FR"/>
        </w:rPr>
        <w:t xml:space="preserve">était pas uniquement destiné aux éléments inscrits mais </w:t>
      </w:r>
      <w:r w:rsidR="00303757" w:rsidRPr="00303757">
        <w:rPr>
          <w:rFonts w:ascii="Arial" w:hAnsi="Arial" w:cs="Arial"/>
          <w:szCs w:val="22"/>
          <w:lang w:val="fr-FR"/>
        </w:rPr>
        <w:t>également</w:t>
      </w:r>
      <w:r w:rsidR="00303757">
        <w:rPr>
          <w:rFonts w:ascii="Arial" w:hAnsi="Arial" w:cs="Arial"/>
          <w:szCs w:val="22"/>
          <w:lang w:val="fr-FR"/>
        </w:rPr>
        <w:t xml:space="preserve"> au travail plus général </w:t>
      </w:r>
      <w:r w:rsidR="006031F9">
        <w:rPr>
          <w:rFonts w:ascii="Arial" w:hAnsi="Arial" w:cs="Arial"/>
          <w:szCs w:val="22"/>
          <w:lang w:val="fr-FR"/>
        </w:rPr>
        <w:t xml:space="preserve">réalisé </w:t>
      </w:r>
      <w:r w:rsidR="00303757">
        <w:rPr>
          <w:rFonts w:ascii="Arial" w:hAnsi="Arial" w:cs="Arial"/>
          <w:szCs w:val="22"/>
          <w:lang w:val="fr-FR"/>
        </w:rPr>
        <w:t xml:space="preserve">dans le domaine de la </w:t>
      </w:r>
      <w:r w:rsidR="00303757" w:rsidRPr="00303757">
        <w:rPr>
          <w:rFonts w:ascii="Arial" w:hAnsi="Arial" w:cs="Arial"/>
          <w:szCs w:val="22"/>
          <w:lang w:val="fr-FR"/>
        </w:rPr>
        <w:t>sauvegarde</w:t>
      </w:r>
      <w:r w:rsidR="00303757">
        <w:rPr>
          <w:rFonts w:ascii="Arial" w:hAnsi="Arial" w:cs="Arial"/>
          <w:szCs w:val="22"/>
          <w:lang w:val="fr-FR"/>
        </w:rPr>
        <w:t xml:space="preserve"> du PCI au niveau national. S</w:t>
      </w:r>
      <w:r w:rsidR="00CD5E00">
        <w:rPr>
          <w:rFonts w:ascii="Arial" w:hAnsi="Arial" w:cs="Arial"/>
          <w:szCs w:val="22"/>
          <w:lang w:val="fr-FR"/>
        </w:rPr>
        <w:t>’</w:t>
      </w:r>
      <w:r w:rsidR="00303757">
        <w:rPr>
          <w:rFonts w:ascii="Arial" w:hAnsi="Arial" w:cs="Arial"/>
          <w:szCs w:val="22"/>
          <w:lang w:val="fr-FR"/>
        </w:rPr>
        <w:t>agissant de la réponse donnée à la question du déséquilibre, les projets du Secrétariat en la matière se concrétisaient par le program</w:t>
      </w:r>
      <w:r w:rsidR="006031F9">
        <w:rPr>
          <w:rFonts w:ascii="Arial" w:hAnsi="Arial" w:cs="Arial"/>
          <w:szCs w:val="22"/>
          <w:lang w:val="fr-FR"/>
        </w:rPr>
        <w:t>me</w:t>
      </w:r>
      <w:r w:rsidR="00303757">
        <w:rPr>
          <w:rFonts w:ascii="Arial" w:hAnsi="Arial" w:cs="Arial"/>
          <w:szCs w:val="22"/>
          <w:lang w:val="fr-FR"/>
        </w:rPr>
        <w:t xml:space="preserve"> de renforcement des capacités dans lequel, comme on l</w:t>
      </w:r>
      <w:r w:rsidR="00CD5E00">
        <w:rPr>
          <w:rFonts w:ascii="Arial" w:hAnsi="Arial" w:cs="Arial"/>
          <w:szCs w:val="22"/>
          <w:lang w:val="fr-FR"/>
        </w:rPr>
        <w:t>’</w:t>
      </w:r>
      <w:r w:rsidR="00303757">
        <w:rPr>
          <w:rFonts w:ascii="Arial" w:hAnsi="Arial" w:cs="Arial"/>
          <w:szCs w:val="22"/>
          <w:lang w:val="fr-FR"/>
        </w:rPr>
        <w:t xml:space="preserve">avait présenté auparavant, ses efforts étaient orientés vers les pays en </w:t>
      </w:r>
      <w:r w:rsidR="00303757" w:rsidRPr="00303757">
        <w:rPr>
          <w:rFonts w:ascii="Arial" w:hAnsi="Arial" w:cs="Arial"/>
          <w:szCs w:val="22"/>
          <w:lang w:val="fr-FR"/>
        </w:rPr>
        <w:t>développement</w:t>
      </w:r>
      <w:r w:rsidR="00303757">
        <w:rPr>
          <w:rFonts w:ascii="Arial" w:hAnsi="Arial" w:cs="Arial"/>
          <w:szCs w:val="22"/>
          <w:lang w:val="fr-FR"/>
        </w:rPr>
        <w:t>, avec un accent tout particulier mis sur l</w:t>
      </w:r>
      <w:r w:rsidR="00CD5E00">
        <w:rPr>
          <w:rFonts w:ascii="Arial" w:hAnsi="Arial" w:cs="Arial"/>
          <w:szCs w:val="22"/>
          <w:lang w:val="fr-FR"/>
        </w:rPr>
        <w:t>’</w:t>
      </w:r>
      <w:r w:rsidR="00303757">
        <w:rPr>
          <w:rFonts w:ascii="Arial" w:hAnsi="Arial" w:cs="Arial"/>
          <w:szCs w:val="22"/>
          <w:lang w:val="fr-FR"/>
        </w:rPr>
        <w:t xml:space="preserve">Afrique. Cela concernait les programmes de renforcement des capacités, les modules et les unités sur </w:t>
      </w:r>
      <w:r w:rsidR="00303757" w:rsidRPr="00303757">
        <w:rPr>
          <w:rFonts w:ascii="Arial" w:hAnsi="Arial" w:cs="Arial"/>
          <w:szCs w:val="22"/>
          <w:lang w:val="fr-FR" w:eastAsia="en-US"/>
        </w:rPr>
        <w:t>l</w:t>
      </w:r>
      <w:r w:rsidR="00CD5E00">
        <w:rPr>
          <w:rFonts w:ascii="Arial" w:hAnsi="Arial" w:cs="Arial"/>
          <w:szCs w:val="22"/>
          <w:lang w:val="fr-FR" w:eastAsia="en-US"/>
        </w:rPr>
        <w:t>’</w:t>
      </w:r>
      <w:r w:rsidR="00303757" w:rsidRPr="00303757">
        <w:rPr>
          <w:rFonts w:ascii="Arial" w:hAnsi="Arial" w:cs="Arial"/>
          <w:szCs w:val="22"/>
          <w:lang w:val="fr-FR" w:eastAsia="en-US"/>
        </w:rPr>
        <w:t>élaboration</w:t>
      </w:r>
      <w:r w:rsidR="00303757">
        <w:rPr>
          <w:rFonts w:ascii="Arial" w:hAnsi="Arial" w:cs="Arial"/>
          <w:szCs w:val="22"/>
          <w:lang w:val="fr-FR" w:eastAsia="en-US"/>
        </w:rPr>
        <w:t xml:space="preserve"> </w:t>
      </w:r>
      <w:r w:rsidR="00303757">
        <w:rPr>
          <w:rFonts w:ascii="Arial" w:hAnsi="Arial" w:cs="Arial"/>
          <w:szCs w:val="22"/>
          <w:lang w:val="fr-FR"/>
        </w:rPr>
        <w:t xml:space="preserve">de dossiers de candidature. Le Secrétariat travaillait </w:t>
      </w:r>
      <w:r w:rsidR="00303757" w:rsidRPr="00303757">
        <w:rPr>
          <w:rFonts w:ascii="Arial" w:hAnsi="Arial" w:cs="Arial"/>
          <w:szCs w:val="22"/>
          <w:lang w:val="fr-FR"/>
        </w:rPr>
        <w:t>également</w:t>
      </w:r>
      <w:r w:rsidR="00303757">
        <w:rPr>
          <w:rFonts w:ascii="Arial" w:hAnsi="Arial" w:cs="Arial"/>
          <w:szCs w:val="22"/>
          <w:lang w:val="fr-FR"/>
        </w:rPr>
        <w:t xml:space="preserve"> en </w:t>
      </w:r>
      <w:r w:rsidR="00303757" w:rsidRPr="00303757">
        <w:rPr>
          <w:rFonts w:ascii="Arial" w:hAnsi="Arial" w:cs="Arial"/>
          <w:szCs w:val="22"/>
          <w:lang w:val="fr-FR"/>
        </w:rPr>
        <w:t>collaboration</w:t>
      </w:r>
      <w:r w:rsidR="00303757">
        <w:rPr>
          <w:rFonts w:ascii="Arial" w:hAnsi="Arial" w:cs="Arial"/>
          <w:szCs w:val="22"/>
          <w:lang w:val="fr-FR"/>
        </w:rPr>
        <w:t xml:space="preserve"> avec les bureaux hors Siège de l</w:t>
      </w:r>
      <w:r w:rsidR="00CD5E00">
        <w:rPr>
          <w:rFonts w:ascii="Arial" w:hAnsi="Arial" w:cs="Arial"/>
          <w:szCs w:val="22"/>
          <w:lang w:val="fr-FR"/>
        </w:rPr>
        <w:t>’</w:t>
      </w:r>
      <w:r w:rsidR="00303757">
        <w:rPr>
          <w:rFonts w:ascii="Arial" w:hAnsi="Arial" w:cs="Arial"/>
          <w:szCs w:val="22"/>
          <w:lang w:val="fr-FR"/>
        </w:rPr>
        <w:t>UNESCO à ce sujet.</w:t>
      </w:r>
    </w:p>
    <w:p w14:paraId="7A335EE7" w14:textId="1164AB98" w:rsidR="006031F9" w:rsidRPr="006031F9" w:rsidRDefault="006031F9" w:rsidP="00312B69">
      <w:pPr>
        <w:widowControl w:val="0"/>
        <w:numPr>
          <w:ilvl w:val="0"/>
          <w:numId w:val="14"/>
        </w:numPr>
        <w:suppressAutoHyphens/>
        <w:autoSpaceDE w:val="0"/>
        <w:ind w:left="709" w:hanging="709"/>
        <w:jc w:val="both"/>
        <w:rPr>
          <w:rFonts w:ascii="Arial" w:hAnsi="Arial" w:cs="Arial"/>
          <w:szCs w:val="22"/>
          <w:lang w:val="fr-FR"/>
        </w:rPr>
      </w:pPr>
      <w:r w:rsidRPr="006031F9">
        <w:rPr>
          <w:rFonts w:ascii="Arial" w:hAnsi="Arial" w:cs="Arial"/>
          <w:szCs w:val="22"/>
          <w:lang w:val="fr-FR"/>
        </w:rPr>
        <w:lastRenderedPageBreak/>
        <w:t>La délégation des</w:t>
      </w:r>
      <w:r>
        <w:rPr>
          <w:rFonts w:ascii="Arial" w:hAnsi="Arial" w:cs="Arial"/>
          <w:b/>
          <w:szCs w:val="22"/>
          <w:lang w:val="fr-FR"/>
        </w:rPr>
        <w:t xml:space="preserve"> Émirats arabes unis </w:t>
      </w:r>
      <w:r w:rsidRPr="006031F9">
        <w:rPr>
          <w:rFonts w:ascii="Arial" w:hAnsi="Arial" w:cs="Arial"/>
          <w:szCs w:val="22"/>
          <w:lang w:val="fr-FR"/>
        </w:rPr>
        <w:t>a remercié le Secrétariat</w:t>
      </w:r>
      <w:r>
        <w:rPr>
          <w:rFonts w:ascii="Arial" w:hAnsi="Arial" w:cs="Arial"/>
          <w:b/>
          <w:szCs w:val="22"/>
          <w:lang w:val="fr-FR"/>
        </w:rPr>
        <w:t xml:space="preserve"> </w:t>
      </w:r>
      <w:r w:rsidRPr="006031F9">
        <w:rPr>
          <w:rFonts w:ascii="Arial" w:hAnsi="Arial" w:cs="Arial"/>
          <w:szCs w:val="22"/>
          <w:lang w:val="fr-FR"/>
        </w:rPr>
        <w:t>pour le rapport</w:t>
      </w:r>
      <w:r>
        <w:rPr>
          <w:rFonts w:ascii="Arial" w:hAnsi="Arial" w:cs="Arial"/>
          <w:szCs w:val="22"/>
          <w:lang w:val="fr-FR"/>
        </w:rPr>
        <w:t xml:space="preserve"> très détaillé et pour les efforts qu</w:t>
      </w:r>
      <w:r w:rsidR="00CD5E00">
        <w:rPr>
          <w:rFonts w:ascii="Arial" w:hAnsi="Arial" w:cs="Arial"/>
          <w:szCs w:val="22"/>
          <w:lang w:val="fr-FR"/>
        </w:rPr>
        <w:t>’</w:t>
      </w:r>
      <w:r>
        <w:rPr>
          <w:rFonts w:ascii="Arial" w:hAnsi="Arial" w:cs="Arial"/>
          <w:szCs w:val="22"/>
          <w:lang w:val="fr-FR"/>
        </w:rPr>
        <w:t>il déployait. Elle a rappelé sa précédente intervention qui soulignait les énormes pressions qui pesaient sur le Secrétariat, et a suggéré que si la charge de travail devenait trop lourde, l</w:t>
      </w:r>
      <w:r w:rsidR="00CD5E00">
        <w:rPr>
          <w:rFonts w:ascii="Arial" w:hAnsi="Arial" w:cs="Arial"/>
          <w:szCs w:val="22"/>
          <w:lang w:val="fr-FR"/>
        </w:rPr>
        <w:t>’</w:t>
      </w:r>
      <w:r>
        <w:rPr>
          <w:rFonts w:ascii="Arial" w:hAnsi="Arial" w:cs="Arial"/>
          <w:szCs w:val="22"/>
          <w:lang w:val="fr-FR"/>
        </w:rPr>
        <w:t xml:space="preserve">Assemblée devrait </w:t>
      </w:r>
      <w:r w:rsidRPr="006031F9">
        <w:rPr>
          <w:rFonts w:ascii="Arial" w:hAnsi="Arial" w:cs="Arial"/>
          <w:szCs w:val="22"/>
          <w:lang w:val="fr-FR"/>
        </w:rPr>
        <w:t>peut-être</w:t>
      </w:r>
      <w:r>
        <w:rPr>
          <w:rFonts w:ascii="Arial" w:hAnsi="Arial" w:cs="Arial"/>
          <w:szCs w:val="22"/>
          <w:lang w:val="fr-FR"/>
        </w:rPr>
        <w:t xml:space="preserve"> trouver un </w:t>
      </w:r>
      <w:r w:rsidRPr="006031F9">
        <w:rPr>
          <w:rFonts w:ascii="Arial" w:hAnsi="Arial" w:cs="Arial"/>
          <w:szCs w:val="22"/>
          <w:lang w:val="fr-FR"/>
        </w:rPr>
        <w:t>mécanisme</w:t>
      </w:r>
      <w:r>
        <w:rPr>
          <w:rFonts w:ascii="Arial" w:hAnsi="Arial" w:cs="Arial"/>
          <w:szCs w:val="22"/>
          <w:lang w:val="fr-FR"/>
        </w:rPr>
        <w:t xml:space="preserve"> alternatif p</w:t>
      </w:r>
      <w:r w:rsidR="00660F6B">
        <w:rPr>
          <w:rFonts w:ascii="Arial" w:hAnsi="Arial" w:cs="Arial"/>
          <w:szCs w:val="22"/>
          <w:lang w:val="fr-FR"/>
        </w:rPr>
        <w:t>our venir en aide a</w:t>
      </w:r>
      <w:r>
        <w:rPr>
          <w:rFonts w:ascii="Arial" w:hAnsi="Arial" w:cs="Arial"/>
          <w:szCs w:val="22"/>
          <w:lang w:val="fr-FR"/>
        </w:rPr>
        <w:t xml:space="preserve">u Secrétariat. La </w:t>
      </w:r>
      <w:r w:rsidRPr="006031F9">
        <w:rPr>
          <w:rFonts w:ascii="Arial" w:hAnsi="Arial" w:cs="Arial"/>
          <w:szCs w:val="22"/>
          <w:lang w:val="fr-FR"/>
        </w:rPr>
        <w:t>délégation</w:t>
      </w:r>
      <w:r>
        <w:rPr>
          <w:rFonts w:ascii="Arial" w:hAnsi="Arial" w:cs="Arial"/>
          <w:szCs w:val="22"/>
          <w:lang w:val="fr-FR"/>
        </w:rPr>
        <w:t xml:space="preserve"> était très consciente de la situation du Secrétariat et </w:t>
      </w:r>
      <w:r w:rsidR="00D7570B">
        <w:rPr>
          <w:rFonts w:ascii="Arial" w:hAnsi="Arial" w:cs="Arial"/>
          <w:szCs w:val="22"/>
          <w:lang w:val="fr-FR"/>
        </w:rPr>
        <w:t xml:space="preserve">lui </w:t>
      </w:r>
      <w:r>
        <w:rPr>
          <w:rFonts w:ascii="Arial" w:hAnsi="Arial" w:cs="Arial"/>
          <w:szCs w:val="22"/>
          <w:lang w:val="fr-FR"/>
        </w:rPr>
        <w:t xml:space="preserve">a exprimé sa solidarité </w:t>
      </w:r>
      <w:r w:rsidR="00D7570B">
        <w:rPr>
          <w:rFonts w:ascii="Arial" w:hAnsi="Arial" w:cs="Arial"/>
          <w:szCs w:val="22"/>
          <w:lang w:val="fr-FR"/>
        </w:rPr>
        <w:t xml:space="preserve">et son soutien, </w:t>
      </w:r>
      <w:r w:rsidR="00660F6B">
        <w:rPr>
          <w:rFonts w:ascii="Arial" w:hAnsi="Arial" w:cs="Arial"/>
          <w:szCs w:val="22"/>
          <w:lang w:val="fr-FR"/>
        </w:rPr>
        <w:t xml:space="preserve">rappelant </w:t>
      </w:r>
      <w:r w:rsidR="00D7570B">
        <w:rPr>
          <w:rFonts w:ascii="Arial" w:hAnsi="Arial" w:cs="Arial"/>
          <w:szCs w:val="22"/>
          <w:lang w:val="fr-FR"/>
        </w:rPr>
        <w:t>que de nombreuses délégations s</w:t>
      </w:r>
      <w:r w:rsidR="00CD5E00">
        <w:rPr>
          <w:rFonts w:ascii="Arial" w:hAnsi="Arial" w:cs="Arial"/>
          <w:szCs w:val="22"/>
          <w:lang w:val="fr-FR"/>
        </w:rPr>
        <w:t>’</w:t>
      </w:r>
      <w:r w:rsidR="00D7570B">
        <w:rPr>
          <w:rFonts w:ascii="Arial" w:hAnsi="Arial" w:cs="Arial"/>
          <w:szCs w:val="22"/>
          <w:lang w:val="fr-FR"/>
        </w:rPr>
        <w:t>étaient demand</w:t>
      </w:r>
      <w:r w:rsidR="00630514">
        <w:rPr>
          <w:rFonts w:ascii="Arial" w:hAnsi="Arial" w:cs="Arial"/>
          <w:szCs w:val="22"/>
          <w:lang w:val="fr-FR"/>
        </w:rPr>
        <w:t>é</w:t>
      </w:r>
      <w:r w:rsidR="00D7570B">
        <w:rPr>
          <w:rFonts w:ascii="Arial" w:hAnsi="Arial" w:cs="Arial"/>
          <w:szCs w:val="22"/>
          <w:lang w:val="fr-FR"/>
        </w:rPr>
        <w:t xml:space="preserve"> si des ressources humaines supplémentaires ne seraient pas nécessaires afin que le Secrétariat accomplisse ses tâches. Dans le passé, des pays avaient rencontré des problèmes car ils n</w:t>
      </w:r>
      <w:r w:rsidR="00CD5E00">
        <w:rPr>
          <w:rFonts w:ascii="Arial" w:hAnsi="Arial" w:cs="Arial"/>
          <w:szCs w:val="22"/>
          <w:lang w:val="fr-FR"/>
        </w:rPr>
        <w:t>’</w:t>
      </w:r>
      <w:r w:rsidR="00D7570B">
        <w:rPr>
          <w:rFonts w:ascii="Arial" w:hAnsi="Arial" w:cs="Arial"/>
          <w:szCs w:val="22"/>
          <w:lang w:val="fr-FR"/>
        </w:rPr>
        <w:t>étaient pas en mesure de compléter leurs demandes d</w:t>
      </w:r>
      <w:r w:rsidR="00CD5E00">
        <w:rPr>
          <w:rFonts w:ascii="Arial" w:hAnsi="Arial" w:cs="Arial"/>
          <w:szCs w:val="22"/>
          <w:lang w:val="fr-FR"/>
        </w:rPr>
        <w:t>’</w:t>
      </w:r>
      <w:r w:rsidR="00D7570B" w:rsidRPr="00D7570B">
        <w:rPr>
          <w:rFonts w:ascii="Arial" w:hAnsi="Arial" w:cs="Arial"/>
          <w:szCs w:val="22"/>
          <w:lang w:val="fr-FR"/>
        </w:rPr>
        <w:t>assistance</w:t>
      </w:r>
      <w:r w:rsidR="00D7570B">
        <w:rPr>
          <w:rFonts w:ascii="Arial" w:hAnsi="Arial" w:cs="Arial"/>
          <w:szCs w:val="22"/>
          <w:lang w:val="fr-FR"/>
        </w:rPr>
        <w:t xml:space="preserve"> d</w:t>
      </w:r>
      <w:r w:rsidR="00CD5E00">
        <w:rPr>
          <w:rFonts w:ascii="Arial" w:hAnsi="Arial" w:cs="Arial"/>
          <w:szCs w:val="22"/>
          <w:lang w:val="fr-FR"/>
        </w:rPr>
        <w:t>’</w:t>
      </w:r>
      <w:r w:rsidR="00D7570B">
        <w:rPr>
          <w:rFonts w:ascii="Arial" w:hAnsi="Arial" w:cs="Arial"/>
          <w:szCs w:val="22"/>
          <w:lang w:val="fr-FR"/>
        </w:rPr>
        <w:t>urgence compte tenu des diverses difficultés techniques liées aux demandes. Désormais, la question n</w:t>
      </w:r>
      <w:r w:rsidR="00CD5E00">
        <w:rPr>
          <w:rFonts w:ascii="Arial" w:hAnsi="Arial" w:cs="Arial"/>
          <w:szCs w:val="22"/>
          <w:lang w:val="fr-FR"/>
        </w:rPr>
        <w:t>’</w:t>
      </w:r>
      <w:r w:rsidR="00D7570B">
        <w:rPr>
          <w:rFonts w:ascii="Arial" w:hAnsi="Arial" w:cs="Arial"/>
          <w:szCs w:val="22"/>
          <w:lang w:val="fr-FR"/>
        </w:rPr>
        <w:t>était plus tellement comment soumettre les demandes mais comment absorber le nombre croissant de demandes, voire co</w:t>
      </w:r>
      <w:r w:rsidR="00724EE6">
        <w:rPr>
          <w:rFonts w:ascii="Arial" w:hAnsi="Arial" w:cs="Arial"/>
          <w:szCs w:val="22"/>
          <w:lang w:val="fr-FR"/>
        </w:rPr>
        <w:t>mment le Secrétariat pourrait-il</w:t>
      </w:r>
      <w:r w:rsidR="00D7570B">
        <w:rPr>
          <w:rFonts w:ascii="Arial" w:hAnsi="Arial" w:cs="Arial"/>
          <w:szCs w:val="22"/>
          <w:lang w:val="fr-FR"/>
        </w:rPr>
        <w:t xml:space="preserve"> répondre à ces demandes d</w:t>
      </w:r>
      <w:r w:rsidR="00CD5E00">
        <w:rPr>
          <w:rFonts w:ascii="Arial" w:hAnsi="Arial" w:cs="Arial"/>
          <w:szCs w:val="22"/>
          <w:lang w:val="fr-FR"/>
        </w:rPr>
        <w:t>’</w:t>
      </w:r>
      <w:r w:rsidR="00D7570B">
        <w:rPr>
          <w:rFonts w:ascii="Arial" w:hAnsi="Arial" w:cs="Arial"/>
          <w:szCs w:val="22"/>
          <w:lang w:val="fr-FR"/>
        </w:rPr>
        <w:t>assistance d</w:t>
      </w:r>
      <w:r w:rsidR="00CD5E00">
        <w:rPr>
          <w:rFonts w:ascii="Arial" w:hAnsi="Arial" w:cs="Arial"/>
          <w:szCs w:val="22"/>
          <w:lang w:val="fr-FR"/>
        </w:rPr>
        <w:t>’</w:t>
      </w:r>
      <w:r w:rsidR="00D7570B">
        <w:rPr>
          <w:rFonts w:ascii="Arial" w:hAnsi="Arial" w:cs="Arial"/>
          <w:szCs w:val="22"/>
          <w:lang w:val="fr-FR"/>
        </w:rPr>
        <w:t xml:space="preserve">urgence. La </w:t>
      </w:r>
      <w:r w:rsidR="00D7570B" w:rsidRPr="00D7570B">
        <w:rPr>
          <w:rFonts w:ascii="Arial" w:hAnsi="Arial" w:cs="Arial"/>
          <w:szCs w:val="22"/>
          <w:lang w:val="fr-FR"/>
        </w:rPr>
        <w:t>délégation</w:t>
      </w:r>
      <w:r w:rsidR="00D7570B">
        <w:rPr>
          <w:rFonts w:ascii="Arial" w:hAnsi="Arial" w:cs="Arial"/>
          <w:szCs w:val="22"/>
          <w:lang w:val="fr-FR"/>
        </w:rPr>
        <w:t xml:space="preserve"> a fait remarquer qu</w:t>
      </w:r>
      <w:r w:rsidR="00CD5E00">
        <w:rPr>
          <w:rFonts w:ascii="Arial" w:hAnsi="Arial" w:cs="Arial"/>
          <w:szCs w:val="22"/>
          <w:lang w:val="fr-FR"/>
        </w:rPr>
        <w:t>’</w:t>
      </w:r>
      <w:r w:rsidR="00D7570B">
        <w:rPr>
          <w:rFonts w:ascii="Arial" w:hAnsi="Arial" w:cs="Arial"/>
          <w:szCs w:val="22"/>
          <w:lang w:val="fr-FR"/>
        </w:rPr>
        <w:t>on ne pouvait attendre du Secrétariat qu</w:t>
      </w:r>
      <w:r w:rsidR="00CD5E00">
        <w:rPr>
          <w:rFonts w:ascii="Arial" w:hAnsi="Arial" w:cs="Arial"/>
          <w:szCs w:val="22"/>
          <w:lang w:val="fr-FR"/>
        </w:rPr>
        <w:t>’</w:t>
      </w:r>
      <w:r w:rsidR="00D7570B">
        <w:rPr>
          <w:rFonts w:ascii="Arial" w:hAnsi="Arial" w:cs="Arial"/>
          <w:szCs w:val="22"/>
          <w:lang w:val="fr-FR"/>
        </w:rPr>
        <w:t xml:space="preserve">il fasse tout et que la réponse appropriée serait </w:t>
      </w:r>
      <w:r w:rsidR="00D7570B" w:rsidRPr="00D7570B">
        <w:rPr>
          <w:rFonts w:ascii="Arial" w:hAnsi="Arial" w:cs="Arial"/>
          <w:szCs w:val="22"/>
          <w:lang w:val="fr-FR"/>
        </w:rPr>
        <w:t>peut-être</w:t>
      </w:r>
      <w:r w:rsidR="00D7570B">
        <w:rPr>
          <w:rFonts w:ascii="Arial" w:hAnsi="Arial" w:cs="Arial"/>
          <w:szCs w:val="22"/>
          <w:lang w:val="fr-FR"/>
        </w:rPr>
        <w:t xml:space="preserve"> de créer un </w:t>
      </w:r>
      <w:r w:rsidR="00D7570B" w:rsidRPr="00D7570B">
        <w:rPr>
          <w:rFonts w:ascii="Arial" w:hAnsi="Arial" w:cs="Arial"/>
          <w:szCs w:val="22"/>
          <w:lang w:val="fr-FR"/>
        </w:rPr>
        <w:t>mécanisme</w:t>
      </w:r>
      <w:r w:rsidR="00D7570B">
        <w:rPr>
          <w:rFonts w:ascii="Arial" w:hAnsi="Arial" w:cs="Arial"/>
          <w:szCs w:val="22"/>
          <w:lang w:val="fr-FR"/>
        </w:rPr>
        <w:t xml:space="preserve"> </w:t>
      </w:r>
      <w:r w:rsidR="00D7570B" w:rsidRPr="00D7570B">
        <w:rPr>
          <w:rFonts w:ascii="Arial" w:hAnsi="Arial" w:cs="Arial"/>
          <w:szCs w:val="22"/>
          <w:lang w:val="fr-FR"/>
        </w:rPr>
        <w:t>supplémentaire</w:t>
      </w:r>
      <w:r w:rsidR="00D7570B">
        <w:rPr>
          <w:rFonts w:ascii="Arial" w:hAnsi="Arial" w:cs="Arial"/>
          <w:szCs w:val="22"/>
          <w:lang w:val="fr-FR"/>
        </w:rPr>
        <w:t xml:space="preserve"> pour traiter cette charge de travail accrue. On pourrait aussi envisager d</w:t>
      </w:r>
      <w:r w:rsidR="00CD5E00">
        <w:rPr>
          <w:rFonts w:ascii="Arial" w:hAnsi="Arial" w:cs="Arial"/>
          <w:szCs w:val="22"/>
          <w:lang w:val="fr-FR"/>
        </w:rPr>
        <w:t>’</w:t>
      </w:r>
      <w:r w:rsidR="00D7570B">
        <w:rPr>
          <w:rFonts w:ascii="Arial" w:hAnsi="Arial" w:cs="Arial"/>
          <w:szCs w:val="22"/>
          <w:lang w:val="fr-FR"/>
        </w:rPr>
        <w:t>établir des priorités entre les pays</w:t>
      </w:r>
      <w:r w:rsidR="009038E3">
        <w:rPr>
          <w:rFonts w:ascii="Arial" w:hAnsi="Arial" w:cs="Arial"/>
          <w:szCs w:val="22"/>
          <w:lang w:val="fr-FR"/>
        </w:rPr>
        <w:t xml:space="preserve"> qui avaient fait des demandes d</w:t>
      </w:r>
      <w:r w:rsidR="00CD5E00">
        <w:rPr>
          <w:rFonts w:ascii="Arial" w:hAnsi="Arial" w:cs="Arial"/>
          <w:szCs w:val="22"/>
          <w:lang w:val="fr-FR"/>
        </w:rPr>
        <w:t>’</w:t>
      </w:r>
      <w:r w:rsidR="009038E3" w:rsidRPr="009038E3">
        <w:rPr>
          <w:rFonts w:ascii="Arial" w:hAnsi="Arial" w:cs="Arial"/>
          <w:szCs w:val="22"/>
          <w:lang w:val="fr-FR"/>
        </w:rPr>
        <w:t>assistance</w:t>
      </w:r>
      <w:r w:rsidR="009038E3">
        <w:rPr>
          <w:rFonts w:ascii="Arial" w:hAnsi="Arial" w:cs="Arial"/>
          <w:szCs w:val="22"/>
          <w:lang w:val="fr-FR"/>
        </w:rPr>
        <w:t xml:space="preserve"> d</w:t>
      </w:r>
      <w:r w:rsidR="00CD5E00">
        <w:rPr>
          <w:rFonts w:ascii="Arial" w:hAnsi="Arial" w:cs="Arial"/>
          <w:szCs w:val="22"/>
          <w:lang w:val="fr-FR"/>
        </w:rPr>
        <w:t>’</w:t>
      </w:r>
      <w:r w:rsidR="009038E3">
        <w:rPr>
          <w:rFonts w:ascii="Arial" w:hAnsi="Arial" w:cs="Arial"/>
          <w:szCs w:val="22"/>
          <w:lang w:val="fr-FR"/>
        </w:rPr>
        <w:t xml:space="preserve">urgence, </w:t>
      </w:r>
      <w:r w:rsidR="009038E3" w:rsidRPr="009038E3">
        <w:rPr>
          <w:rFonts w:ascii="Arial" w:hAnsi="Arial" w:cs="Arial"/>
          <w:szCs w:val="22"/>
          <w:lang w:val="fr-FR"/>
        </w:rPr>
        <w:t>éventuellement</w:t>
      </w:r>
      <w:r w:rsidR="009038E3">
        <w:rPr>
          <w:rFonts w:ascii="Arial" w:hAnsi="Arial" w:cs="Arial"/>
          <w:szCs w:val="22"/>
          <w:lang w:val="fr-FR"/>
        </w:rPr>
        <w:t xml:space="preserve"> sous la forme d</w:t>
      </w:r>
      <w:r w:rsidR="00CD5E00">
        <w:rPr>
          <w:rFonts w:ascii="Arial" w:hAnsi="Arial" w:cs="Arial"/>
          <w:szCs w:val="22"/>
          <w:lang w:val="fr-FR"/>
        </w:rPr>
        <w:t>’</w:t>
      </w:r>
      <w:r w:rsidR="009038E3">
        <w:rPr>
          <w:rFonts w:ascii="Arial" w:hAnsi="Arial" w:cs="Arial"/>
          <w:szCs w:val="22"/>
          <w:lang w:val="fr-FR"/>
        </w:rPr>
        <w:t xml:space="preserve">un classement. Mais </w:t>
      </w:r>
      <w:r w:rsidR="009038E3" w:rsidRPr="009038E3">
        <w:rPr>
          <w:rFonts w:ascii="Arial" w:hAnsi="Arial" w:cs="Arial"/>
          <w:szCs w:val="22"/>
          <w:lang w:val="fr-FR"/>
        </w:rPr>
        <w:t>peut-être</w:t>
      </w:r>
      <w:r w:rsidR="009038E3">
        <w:rPr>
          <w:rFonts w:ascii="Arial" w:hAnsi="Arial" w:cs="Arial"/>
          <w:szCs w:val="22"/>
          <w:lang w:val="fr-FR"/>
        </w:rPr>
        <w:t xml:space="preserve"> trouverait-on les ressources humaines nécessaires ? La </w:t>
      </w:r>
      <w:r w:rsidR="009038E3" w:rsidRPr="009038E3">
        <w:rPr>
          <w:rFonts w:ascii="Arial" w:hAnsi="Arial" w:cs="Arial"/>
          <w:szCs w:val="22"/>
          <w:lang w:val="fr-FR"/>
        </w:rPr>
        <w:t>délégation</w:t>
      </w:r>
      <w:r w:rsidR="009038E3">
        <w:rPr>
          <w:rFonts w:ascii="Arial" w:hAnsi="Arial" w:cs="Arial"/>
          <w:szCs w:val="22"/>
          <w:lang w:val="fr-FR"/>
        </w:rPr>
        <w:t xml:space="preserve"> a souligné l</w:t>
      </w:r>
      <w:r w:rsidR="00CD5E00">
        <w:rPr>
          <w:rFonts w:ascii="Arial" w:hAnsi="Arial" w:cs="Arial"/>
          <w:szCs w:val="22"/>
          <w:lang w:val="fr-FR"/>
        </w:rPr>
        <w:t>’</w:t>
      </w:r>
      <w:r w:rsidR="009038E3">
        <w:rPr>
          <w:rFonts w:ascii="Arial" w:hAnsi="Arial" w:cs="Arial"/>
          <w:szCs w:val="22"/>
          <w:lang w:val="fr-FR"/>
        </w:rPr>
        <w:t>importance de l</w:t>
      </w:r>
      <w:r w:rsidR="00CD5E00">
        <w:rPr>
          <w:rFonts w:ascii="Arial" w:hAnsi="Arial" w:cs="Arial"/>
          <w:szCs w:val="22"/>
          <w:lang w:val="fr-FR"/>
        </w:rPr>
        <w:t>’</w:t>
      </w:r>
      <w:r w:rsidR="009038E3" w:rsidRPr="009038E3">
        <w:rPr>
          <w:rFonts w:ascii="Arial" w:hAnsi="Arial" w:cs="Arial"/>
          <w:szCs w:val="22"/>
          <w:lang w:val="fr-FR"/>
        </w:rPr>
        <w:t>inscription</w:t>
      </w:r>
      <w:r w:rsidR="009038E3">
        <w:rPr>
          <w:rFonts w:ascii="Arial" w:hAnsi="Arial" w:cs="Arial"/>
          <w:szCs w:val="22"/>
          <w:lang w:val="fr-FR"/>
        </w:rPr>
        <w:t xml:space="preserve"> sur les Listes – un mécanisme important – mais elle a fait remarquer que certains pays devaient encore </w:t>
      </w:r>
      <w:r w:rsidR="00724EE6">
        <w:rPr>
          <w:rFonts w:ascii="Arial" w:hAnsi="Arial" w:cs="Arial"/>
          <w:szCs w:val="22"/>
          <w:lang w:val="fr-FR"/>
        </w:rPr>
        <w:t xml:space="preserve">dresser </w:t>
      </w:r>
      <w:r w:rsidR="009038E3">
        <w:rPr>
          <w:rFonts w:ascii="Arial" w:hAnsi="Arial" w:cs="Arial"/>
          <w:szCs w:val="22"/>
          <w:lang w:val="fr-FR"/>
        </w:rPr>
        <w:t>l</w:t>
      </w:r>
      <w:r w:rsidR="00CD5E00">
        <w:rPr>
          <w:rFonts w:ascii="Arial" w:hAnsi="Arial" w:cs="Arial"/>
          <w:szCs w:val="22"/>
          <w:lang w:val="fr-FR"/>
        </w:rPr>
        <w:t>’</w:t>
      </w:r>
      <w:r w:rsidR="009038E3" w:rsidRPr="009038E3">
        <w:rPr>
          <w:rFonts w:ascii="Arial" w:hAnsi="Arial" w:cs="Arial"/>
          <w:szCs w:val="22"/>
          <w:lang w:val="fr-FR"/>
        </w:rPr>
        <w:t>inventaire</w:t>
      </w:r>
      <w:r w:rsidR="00724EE6">
        <w:rPr>
          <w:rFonts w:ascii="Arial" w:hAnsi="Arial" w:cs="Arial"/>
          <w:szCs w:val="22"/>
          <w:lang w:val="fr-FR"/>
        </w:rPr>
        <w:t xml:space="preserve"> de leur PCI et que cette tâche dev</w:t>
      </w:r>
      <w:r w:rsidR="009038E3">
        <w:rPr>
          <w:rFonts w:ascii="Arial" w:hAnsi="Arial" w:cs="Arial"/>
          <w:szCs w:val="22"/>
          <w:lang w:val="fr-FR"/>
        </w:rPr>
        <w:t>ait être envisagé</w:t>
      </w:r>
      <w:r w:rsidR="00724EE6">
        <w:rPr>
          <w:rFonts w:ascii="Arial" w:hAnsi="Arial" w:cs="Arial"/>
          <w:szCs w:val="22"/>
          <w:lang w:val="fr-FR"/>
        </w:rPr>
        <w:t>e</w:t>
      </w:r>
      <w:r w:rsidR="009038E3">
        <w:rPr>
          <w:rFonts w:ascii="Arial" w:hAnsi="Arial" w:cs="Arial"/>
          <w:szCs w:val="22"/>
          <w:lang w:val="fr-FR"/>
        </w:rPr>
        <w:t xml:space="preserve"> comme une priorité absolue </w:t>
      </w:r>
      <w:r w:rsidR="00724EE6">
        <w:rPr>
          <w:rFonts w:ascii="Arial" w:hAnsi="Arial" w:cs="Arial"/>
          <w:szCs w:val="22"/>
          <w:lang w:val="fr-FR"/>
        </w:rPr>
        <w:t xml:space="preserve">pour la </w:t>
      </w:r>
      <w:r w:rsidR="009038E3" w:rsidRPr="009038E3">
        <w:rPr>
          <w:rFonts w:ascii="Arial" w:hAnsi="Arial" w:cs="Arial"/>
          <w:szCs w:val="22"/>
          <w:lang w:val="fr-FR"/>
        </w:rPr>
        <w:t>sauvegarde</w:t>
      </w:r>
      <w:r w:rsidR="009038E3">
        <w:rPr>
          <w:rFonts w:ascii="Arial" w:hAnsi="Arial" w:cs="Arial"/>
          <w:szCs w:val="22"/>
          <w:lang w:val="fr-FR"/>
        </w:rPr>
        <w:t xml:space="preserve"> du PCI. Elle a attiré l</w:t>
      </w:r>
      <w:r w:rsidR="00CD5E00">
        <w:rPr>
          <w:rFonts w:ascii="Arial" w:hAnsi="Arial" w:cs="Arial"/>
          <w:szCs w:val="22"/>
          <w:lang w:val="fr-FR"/>
        </w:rPr>
        <w:t>’</w:t>
      </w:r>
      <w:r w:rsidR="009038E3">
        <w:rPr>
          <w:rFonts w:ascii="Arial" w:hAnsi="Arial" w:cs="Arial"/>
          <w:szCs w:val="22"/>
          <w:lang w:val="fr-FR"/>
        </w:rPr>
        <w:t>attention du Secrétariat sur cet état de fait, l</w:t>
      </w:r>
      <w:r w:rsidR="00CD5E00">
        <w:rPr>
          <w:rFonts w:ascii="Arial" w:hAnsi="Arial" w:cs="Arial"/>
          <w:szCs w:val="22"/>
          <w:lang w:val="fr-FR"/>
        </w:rPr>
        <w:t>’</w:t>
      </w:r>
      <w:r w:rsidR="009038E3">
        <w:rPr>
          <w:rFonts w:ascii="Arial" w:hAnsi="Arial" w:cs="Arial"/>
          <w:szCs w:val="22"/>
          <w:lang w:val="fr-FR"/>
        </w:rPr>
        <w:t>invitant à vérifier quels pays n</w:t>
      </w:r>
      <w:r w:rsidR="00CD5E00">
        <w:rPr>
          <w:rFonts w:ascii="Arial" w:hAnsi="Arial" w:cs="Arial"/>
          <w:szCs w:val="22"/>
          <w:lang w:val="fr-FR"/>
        </w:rPr>
        <w:t>’</w:t>
      </w:r>
      <w:r w:rsidR="009038E3">
        <w:rPr>
          <w:rFonts w:ascii="Arial" w:hAnsi="Arial" w:cs="Arial"/>
          <w:szCs w:val="22"/>
          <w:lang w:val="fr-FR"/>
        </w:rPr>
        <w:t>avaient pas encore été en mesure de réaliser un inventaire</w:t>
      </w:r>
      <w:r w:rsidR="009038E3" w:rsidRPr="009038E3">
        <w:rPr>
          <w:rFonts w:ascii="Arial" w:hAnsi="Arial" w:cs="Arial"/>
          <w:szCs w:val="22"/>
          <w:lang w:val="fr-FR"/>
        </w:rPr>
        <w:t xml:space="preserve"> </w:t>
      </w:r>
      <w:r w:rsidR="009038E3">
        <w:rPr>
          <w:rFonts w:ascii="Arial" w:hAnsi="Arial" w:cs="Arial"/>
          <w:szCs w:val="22"/>
          <w:lang w:val="fr-FR"/>
        </w:rPr>
        <w:t xml:space="preserve">en raison de problèmes de ressources humaines ou financières, </w:t>
      </w:r>
      <w:r w:rsidR="00660F6B">
        <w:rPr>
          <w:rFonts w:ascii="Arial" w:hAnsi="Arial" w:cs="Arial"/>
          <w:szCs w:val="22"/>
          <w:lang w:val="fr-FR"/>
        </w:rPr>
        <w:t xml:space="preserve">et ce, </w:t>
      </w:r>
      <w:r w:rsidR="009038E3">
        <w:rPr>
          <w:rFonts w:ascii="Arial" w:hAnsi="Arial" w:cs="Arial"/>
          <w:szCs w:val="22"/>
          <w:lang w:val="fr-FR"/>
        </w:rPr>
        <w:t>afin qu</w:t>
      </w:r>
      <w:r w:rsidR="00CD5E00">
        <w:rPr>
          <w:rFonts w:ascii="Arial" w:hAnsi="Arial" w:cs="Arial"/>
          <w:szCs w:val="22"/>
          <w:lang w:val="fr-FR"/>
        </w:rPr>
        <w:t>’</w:t>
      </w:r>
      <w:r w:rsidR="009038E3">
        <w:rPr>
          <w:rFonts w:ascii="Arial" w:hAnsi="Arial" w:cs="Arial"/>
          <w:szCs w:val="22"/>
          <w:lang w:val="fr-FR"/>
        </w:rPr>
        <w:t xml:space="preserve">on leur accorde la priorité. La </w:t>
      </w:r>
      <w:r w:rsidR="009038E3" w:rsidRPr="009038E3">
        <w:rPr>
          <w:rFonts w:ascii="Arial" w:hAnsi="Arial" w:cs="Arial"/>
          <w:szCs w:val="22"/>
          <w:lang w:val="fr-FR"/>
        </w:rPr>
        <w:t>délégation</w:t>
      </w:r>
      <w:r w:rsidR="009038E3">
        <w:rPr>
          <w:rFonts w:ascii="Arial" w:hAnsi="Arial" w:cs="Arial"/>
          <w:szCs w:val="22"/>
          <w:lang w:val="fr-FR"/>
        </w:rPr>
        <w:t xml:space="preserve"> souhaitait </w:t>
      </w:r>
      <w:r w:rsidR="009038E3" w:rsidRPr="009038E3">
        <w:rPr>
          <w:rFonts w:ascii="Arial" w:hAnsi="Arial" w:cs="Arial"/>
          <w:szCs w:val="22"/>
          <w:lang w:val="fr-FR"/>
        </w:rPr>
        <w:t>également</w:t>
      </w:r>
      <w:r w:rsidR="009038E3">
        <w:rPr>
          <w:rFonts w:ascii="Arial" w:hAnsi="Arial" w:cs="Arial"/>
          <w:szCs w:val="22"/>
          <w:lang w:val="fr-FR"/>
        </w:rPr>
        <w:t xml:space="preserve"> connaître le calendrier de mise en œuvre du mécanisme d</w:t>
      </w:r>
      <w:r w:rsidR="00CD5E00">
        <w:rPr>
          <w:rFonts w:ascii="Arial" w:hAnsi="Arial" w:cs="Arial"/>
          <w:szCs w:val="22"/>
          <w:lang w:val="fr-FR"/>
        </w:rPr>
        <w:t>’</w:t>
      </w:r>
      <w:r w:rsidR="009038E3">
        <w:rPr>
          <w:rFonts w:ascii="Arial" w:hAnsi="Arial" w:cs="Arial"/>
          <w:szCs w:val="22"/>
          <w:lang w:val="fr-FR"/>
        </w:rPr>
        <w:t>assistance d</w:t>
      </w:r>
      <w:r w:rsidR="00CD5E00">
        <w:rPr>
          <w:rFonts w:ascii="Arial" w:hAnsi="Arial" w:cs="Arial"/>
          <w:szCs w:val="22"/>
          <w:lang w:val="fr-FR"/>
        </w:rPr>
        <w:t>’</w:t>
      </w:r>
      <w:r w:rsidR="009038E3">
        <w:rPr>
          <w:rFonts w:ascii="Arial" w:hAnsi="Arial" w:cs="Arial"/>
          <w:szCs w:val="22"/>
          <w:lang w:val="fr-FR"/>
        </w:rPr>
        <w:t>urgence, ajoutant cela prenait souvent beaucoup de temps au sein du Secrétariat et qu</w:t>
      </w:r>
      <w:r w:rsidR="00CD5E00">
        <w:rPr>
          <w:rFonts w:ascii="Arial" w:hAnsi="Arial" w:cs="Arial"/>
          <w:szCs w:val="22"/>
          <w:lang w:val="fr-FR"/>
        </w:rPr>
        <w:t>’</w:t>
      </w:r>
      <w:r w:rsidR="009038E3">
        <w:rPr>
          <w:rFonts w:ascii="Arial" w:hAnsi="Arial" w:cs="Arial"/>
          <w:szCs w:val="22"/>
          <w:lang w:val="fr-FR"/>
        </w:rPr>
        <w:t xml:space="preserve">un autre mécanisme </w:t>
      </w:r>
      <w:r w:rsidR="00660F6B">
        <w:rPr>
          <w:rFonts w:ascii="Arial" w:hAnsi="Arial" w:cs="Arial"/>
          <w:szCs w:val="22"/>
          <w:lang w:val="fr-FR"/>
        </w:rPr>
        <w:t xml:space="preserve">serait </w:t>
      </w:r>
      <w:r w:rsidR="00660F6B" w:rsidRPr="00660F6B">
        <w:rPr>
          <w:rFonts w:ascii="Arial" w:hAnsi="Arial" w:cs="Arial"/>
          <w:szCs w:val="22"/>
          <w:lang w:val="fr-FR"/>
        </w:rPr>
        <w:t>peut-être</w:t>
      </w:r>
      <w:r w:rsidR="00660F6B">
        <w:rPr>
          <w:rFonts w:ascii="Arial" w:hAnsi="Arial" w:cs="Arial"/>
          <w:szCs w:val="22"/>
          <w:lang w:val="fr-FR"/>
        </w:rPr>
        <w:t xml:space="preserve"> plus à même de mettre en œuvre cette </w:t>
      </w:r>
      <w:r w:rsidR="00660F6B" w:rsidRPr="00660F6B">
        <w:rPr>
          <w:rFonts w:ascii="Arial" w:hAnsi="Arial" w:cs="Arial"/>
          <w:szCs w:val="22"/>
          <w:lang w:val="fr-FR"/>
        </w:rPr>
        <w:t>assistance</w:t>
      </w:r>
      <w:r w:rsidR="00660F6B">
        <w:rPr>
          <w:rFonts w:ascii="Arial" w:hAnsi="Arial" w:cs="Arial"/>
          <w:szCs w:val="22"/>
          <w:lang w:val="fr-FR"/>
        </w:rPr>
        <w:t xml:space="preserve"> plus rapidement.</w:t>
      </w:r>
    </w:p>
    <w:p w14:paraId="662409E3" w14:textId="5E17AD06" w:rsidR="00660F6B" w:rsidRPr="00660F6B" w:rsidRDefault="00660F6B" w:rsidP="00312B69">
      <w:pPr>
        <w:widowControl w:val="0"/>
        <w:numPr>
          <w:ilvl w:val="0"/>
          <w:numId w:val="14"/>
        </w:numPr>
        <w:suppressAutoHyphens/>
        <w:autoSpaceDE w:val="0"/>
        <w:ind w:left="709" w:hanging="709"/>
        <w:jc w:val="both"/>
        <w:rPr>
          <w:rFonts w:ascii="Arial" w:hAnsi="Arial" w:cs="Arial"/>
          <w:b/>
          <w:szCs w:val="22"/>
          <w:lang w:val="fr-FR"/>
        </w:rPr>
      </w:pPr>
      <w:r>
        <w:rPr>
          <w:rFonts w:ascii="Arial" w:hAnsi="Arial" w:cs="Arial"/>
          <w:szCs w:val="22"/>
          <w:lang w:val="fr-FR"/>
        </w:rPr>
        <w:t xml:space="preserve">Le </w:t>
      </w:r>
      <w:r w:rsidRPr="00660F6B">
        <w:rPr>
          <w:rFonts w:ascii="Arial" w:hAnsi="Arial" w:cs="Arial"/>
          <w:b/>
          <w:szCs w:val="22"/>
          <w:lang w:val="fr-FR"/>
        </w:rPr>
        <w:t>Vice-Président</w:t>
      </w:r>
      <w:r>
        <w:rPr>
          <w:rFonts w:ascii="Arial" w:hAnsi="Arial" w:cs="Arial"/>
          <w:szCs w:val="22"/>
          <w:lang w:val="fr-FR"/>
        </w:rPr>
        <w:t xml:space="preserve"> a remercié les </w:t>
      </w:r>
      <w:r w:rsidRPr="00660F6B">
        <w:rPr>
          <w:rFonts w:ascii="Arial" w:hAnsi="Arial" w:cs="Arial"/>
          <w:szCs w:val="22"/>
          <w:lang w:val="fr-FR"/>
        </w:rPr>
        <w:t>Émirats arabes unis</w:t>
      </w:r>
      <w:r>
        <w:rPr>
          <w:rFonts w:ascii="Arial" w:hAnsi="Arial" w:cs="Arial"/>
          <w:szCs w:val="22"/>
          <w:lang w:val="fr-FR"/>
        </w:rPr>
        <w:t xml:space="preserve"> de leur contribution, de leur réflexion et de leurs propositions faites au Secrétariat, dont il tiendrait </w:t>
      </w:r>
      <w:r w:rsidRPr="00660F6B">
        <w:rPr>
          <w:rFonts w:ascii="Arial" w:hAnsi="Arial" w:cs="Arial"/>
          <w:szCs w:val="22"/>
          <w:lang w:val="fr-FR"/>
        </w:rPr>
        <w:t>vraisemblablement</w:t>
      </w:r>
      <w:r>
        <w:rPr>
          <w:rFonts w:ascii="Arial" w:hAnsi="Arial" w:cs="Arial"/>
          <w:szCs w:val="22"/>
          <w:lang w:val="fr-FR"/>
        </w:rPr>
        <w:t xml:space="preserve"> compte malgré sa lourde charge de travail.</w:t>
      </w:r>
    </w:p>
    <w:p w14:paraId="433B99EB" w14:textId="4D55B1F8" w:rsidR="00660F6B" w:rsidRPr="00660F6B" w:rsidRDefault="00660F6B" w:rsidP="00312B69">
      <w:pPr>
        <w:widowControl w:val="0"/>
        <w:numPr>
          <w:ilvl w:val="0"/>
          <w:numId w:val="14"/>
        </w:numPr>
        <w:suppressAutoHyphens/>
        <w:autoSpaceDE w:val="0"/>
        <w:ind w:left="709" w:hanging="709"/>
        <w:jc w:val="both"/>
        <w:rPr>
          <w:rFonts w:ascii="Arial" w:hAnsi="Arial" w:cs="Arial"/>
          <w:szCs w:val="22"/>
          <w:lang w:val="fr-FR"/>
        </w:rPr>
      </w:pPr>
      <w:r w:rsidRPr="00660F6B">
        <w:rPr>
          <w:rFonts w:ascii="Arial" w:hAnsi="Arial" w:cs="Arial"/>
          <w:szCs w:val="22"/>
          <w:lang w:val="fr-FR"/>
        </w:rPr>
        <w:t>La délégation</w:t>
      </w:r>
      <w:r>
        <w:rPr>
          <w:rFonts w:ascii="Arial" w:hAnsi="Arial" w:cs="Arial"/>
          <w:szCs w:val="22"/>
          <w:lang w:val="fr-FR"/>
        </w:rPr>
        <w:t xml:space="preserve"> de la </w:t>
      </w:r>
      <w:r w:rsidRPr="001E531A">
        <w:rPr>
          <w:rFonts w:ascii="Arial" w:hAnsi="Arial" w:cs="Arial"/>
          <w:b/>
          <w:szCs w:val="22"/>
          <w:lang w:val="fr-FR"/>
        </w:rPr>
        <w:t>Zambie</w:t>
      </w:r>
      <w:r>
        <w:rPr>
          <w:rFonts w:ascii="Arial" w:hAnsi="Arial" w:cs="Arial"/>
          <w:szCs w:val="22"/>
          <w:lang w:val="fr-FR"/>
        </w:rPr>
        <w:t xml:space="preserve"> a félicité le Vice-Président pour son élection</w:t>
      </w:r>
      <w:r w:rsidR="001E531A">
        <w:rPr>
          <w:rFonts w:ascii="Arial" w:hAnsi="Arial" w:cs="Arial"/>
          <w:szCs w:val="22"/>
          <w:lang w:val="fr-FR"/>
        </w:rPr>
        <w:t>, ainsi que pour l</w:t>
      </w:r>
      <w:r w:rsidR="00CD5E00">
        <w:rPr>
          <w:rFonts w:ascii="Arial" w:hAnsi="Arial" w:cs="Arial"/>
          <w:szCs w:val="22"/>
          <w:lang w:val="fr-FR"/>
        </w:rPr>
        <w:t>’</w:t>
      </w:r>
      <w:r w:rsidR="001E531A" w:rsidRPr="001E531A">
        <w:rPr>
          <w:rFonts w:ascii="Arial" w:hAnsi="Arial" w:cs="Arial"/>
          <w:szCs w:val="22"/>
          <w:lang w:val="fr-FR"/>
        </w:rPr>
        <w:t>efficacité</w:t>
      </w:r>
      <w:r w:rsidR="001E531A">
        <w:rPr>
          <w:rFonts w:ascii="Arial" w:hAnsi="Arial" w:cs="Arial"/>
          <w:szCs w:val="22"/>
          <w:lang w:val="fr-FR"/>
        </w:rPr>
        <w:t xml:space="preserve"> avec laquelle il dirige</w:t>
      </w:r>
      <w:r w:rsidR="002279F7">
        <w:rPr>
          <w:rFonts w:ascii="Arial" w:hAnsi="Arial" w:cs="Arial"/>
          <w:szCs w:val="22"/>
          <w:lang w:val="fr-FR"/>
        </w:rPr>
        <w:t>ait les débats, avec le soutien d</w:t>
      </w:r>
      <w:r w:rsidR="001E531A">
        <w:rPr>
          <w:rFonts w:ascii="Arial" w:hAnsi="Arial" w:cs="Arial"/>
          <w:szCs w:val="22"/>
          <w:lang w:val="fr-FR"/>
        </w:rPr>
        <w:t xml:space="preserve">u Secrétariat sous la </w:t>
      </w:r>
      <w:r w:rsidR="001E531A" w:rsidRPr="001E531A">
        <w:rPr>
          <w:rFonts w:ascii="Arial" w:hAnsi="Arial" w:cs="Arial"/>
          <w:szCs w:val="22"/>
          <w:lang w:val="fr-FR" w:eastAsia="en-US"/>
        </w:rPr>
        <w:t>responsabilité</w:t>
      </w:r>
      <w:r w:rsidR="001E531A">
        <w:rPr>
          <w:rFonts w:ascii="Arial" w:hAnsi="Arial" w:cs="Arial"/>
          <w:szCs w:val="22"/>
          <w:lang w:val="fr-FR"/>
        </w:rPr>
        <w:t xml:space="preserve"> de M. Tim Curtis. La </w:t>
      </w:r>
      <w:r w:rsidR="001E531A" w:rsidRPr="001E531A">
        <w:rPr>
          <w:rFonts w:ascii="Arial" w:hAnsi="Arial" w:cs="Arial"/>
          <w:szCs w:val="22"/>
          <w:lang w:val="fr-FR"/>
        </w:rPr>
        <w:t>délégation</w:t>
      </w:r>
      <w:r w:rsidR="001E531A">
        <w:rPr>
          <w:rFonts w:ascii="Arial" w:hAnsi="Arial" w:cs="Arial"/>
          <w:szCs w:val="22"/>
          <w:lang w:val="fr-FR"/>
        </w:rPr>
        <w:t xml:space="preserve"> soutenait la proposition d</w:t>
      </w:r>
      <w:r w:rsidR="00CD5E00">
        <w:rPr>
          <w:rFonts w:ascii="Arial" w:hAnsi="Arial" w:cs="Arial"/>
          <w:szCs w:val="22"/>
          <w:lang w:val="fr-FR"/>
        </w:rPr>
        <w:t>’</w:t>
      </w:r>
      <w:r w:rsidR="001E531A">
        <w:rPr>
          <w:rFonts w:ascii="Arial" w:hAnsi="Arial" w:cs="Arial"/>
          <w:szCs w:val="22"/>
          <w:lang w:val="fr-FR"/>
        </w:rPr>
        <w:t>accroitre le montant accordé aux demandes d</w:t>
      </w:r>
      <w:r w:rsidR="00CD5E00">
        <w:rPr>
          <w:rFonts w:ascii="Arial" w:hAnsi="Arial" w:cs="Arial"/>
          <w:szCs w:val="22"/>
          <w:lang w:val="fr-FR"/>
        </w:rPr>
        <w:t>’</w:t>
      </w:r>
      <w:r w:rsidR="001E531A">
        <w:rPr>
          <w:rFonts w:ascii="Arial" w:hAnsi="Arial" w:cs="Arial"/>
          <w:szCs w:val="22"/>
          <w:lang w:val="fr-FR"/>
        </w:rPr>
        <w:t>assistance internationale ainsi que celui destiné aux frais de déplacement d</w:t>
      </w:r>
      <w:r w:rsidR="00CD5E00">
        <w:rPr>
          <w:rFonts w:ascii="Arial" w:hAnsi="Arial" w:cs="Arial"/>
          <w:szCs w:val="22"/>
          <w:lang w:val="fr-FR"/>
        </w:rPr>
        <w:t>’</w:t>
      </w:r>
      <w:r w:rsidR="001E531A">
        <w:rPr>
          <w:rFonts w:ascii="Arial" w:hAnsi="Arial" w:cs="Arial"/>
          <w:szCs w:val="22"/>
          <w:lang w:val="fr-FR"/>
        </w:rPr>
        <w:t>experts du PCI originaires d</w:t>
      </w:r>
      <w:r w:rsidR="00CD5E00">
        <w:rPr>
          <w:rFonts w:ascii="Arial" w:hAnsi="Arial" w:cs="Arial"/>
          <w:szCs w:val="22"/>
          <w:lang w:val="fr-FR"/>
        </w:rPr>
        <w:t>’</w:t>
      </w:r>
      <w:r w:rsidR="001E531A">
        <w:rPr>
          <w:rFonts w:ascii="Arial" w:hAnsi="Arial" w:cs="Arial"/>
          <w:szCs w:val="22"/>
          <w:lang w:val="fr-FR"/>
        </w:rPr>
        <w:t xml:space="preserve">États membres en </w:t>
      </w:r>
      <w:r w:rsidR="001E531A" w:rsidRPr="001E531A">
        <w:rPr>
          <w:rFonts w:ascii="Arial" w:hAnsi="Arial" w:cs="Arial"/>
          <w:szCs w:val="22"/>
          <w:lang w:val="fr-FR"/>
        </w:rPr>
        <w:t>développement</w:t>
      </w:r>
      <w:r w:rsidR="001E531A">
        <w:rPr>
          <w:rFonts w:ascii="Arial" w:hAnsi="Arial" w:cs="Arial"/>
          <w:szCs w:val="22"/>
          <w:lang w:val="fr-FR"/>
        </w:rPr>
        <w:t xml:space="preserve"> afin qu</w:t>
      </w:r>
      <w:r w:rsidR="00CD5E00">
        <w:rPr>
          <w:rFonts w:ascii="Arial" w:hAnsi="Arial" w:cs="Arial"/>
          <w:szCs w:val="22"/>
          <w:lang w:val="fr-FR"/>
        </w:rPr>
        <w:t>’</w:t>
      </w:r>
      <w:r w:rsidR="001E531A">
        <w:rPr>
          <w:rFonts w:ascii="Arial" w:hAnsi="Arial" w:cs="Arial"/>
          <w:szCs w:val="22"/>
          <w:lang w:val="fr-FR"/>
        </w:rPr>
        <w:t xml:space="preserve">ils puissent participer aux sessions du Comité, de son Bureau et de ses organes subsidiaires. Elle a souligné que le Secrétariat devait continuer à veiller à mettre en œuvre des </w:t>
      </w:r>
      <w:r w:rsidR="001E531A" w:rsidRPr="001E531A">
        <w:rPr>
          <w:rFonts w:ascii="Arial" w:hAnsi="Arial" w:cs="Arial"/>
          <w:szCs w:val="22"/>
          <w:lang w:val="fr-FR"/>
        </w:rPr>
        <w:t>activités</w:t>
      </w:r>
      <w:r w:rsidR="001E531A">
        <w:rPr>
          <w:rFonts w:ascii="Arial" w:hAnsi="Arial" w:cs="Arial"/>
          <w:szCs w:val="22"/>
          <w:lang w:val="fr-FR"/>
        </w:rPr>
        <w:t xml:space="preserve"> qui puissent atténuer les problèmes rencontrés par les États parties dans leurs tentatives d</w:t>
      </w:r>
      <w:r w:rsidR="00CD5E00">
        <w:rPr>
          <w:rFonts w:ascii="Arial" w:hAnsi="Arial" w:cs="Arial"/>
          <w:szCs w:val="22"/>
          <w:lang w:val="fr-FR"/>
        </w:rPr>
        <w:t>’</w:t>
      </w:r>
      <w:r w:rsidR="001E531A">
        <w:rPr>
          <w:rFonts w:ascii="Arial" w:hAnsi="Arial" w:cs="Arial"/>
          <w:szCs w:val="22"/>
          <w:lang w:val="fr-FR"/>
        </w:rPr>
        <w:t xml:space="preserve">inscrire des éléments du PCI, ce qui était essentiel car cela </w:t>
      </w:r>
      <w:r w:rsidR="002279F7">
        <w:rPr>
          <w:rFonts w:ascii="Arial" w:hAnsi="Arial" w:cs="Arial"/>
          <w:szCs w:val="22"/>
          <w:lang w:val="fr-FR"/>
        </w:rPr>
        <w:t>rendrait</w:t>
      </w:r>
      <w:r w:rsidR="001E531A">
        <w:rPr>
          <w:rFonts w:ascii="Arial" w:hAnsi="Arial" w:cs="Arial"/>
          <w:szCs w:val="22"/>
          <w:lang w:val="fr-FR"/>
        </w:rPr>
        <w:t xml:space="preserve"> la </w:t>
      </w:r>
      <w:r w:rsidR="001E531A" w:rsidRPr="001E531A">
        <w:rPr>
          <w:rFonts w:ascii="Arial" w:hAnsi="Arial" w:cs="Arial"/>
          <w:szCs w:val="22"/>
          <w:lang w:val="fr-FR"/>
        </w:rPr>
        <w:t>Convention</w:t>
      </w:r>
      <w:r w:rsidR="002279F7">
        <w:rPr>
          <w:rFonts w:ascii="Arial" w:hAnsi="Arial" w:cs="Arial"/>
          <w:szCs w:val="22"/>
          <w:lang w:val="fr-FR"/>
        </w:rPr>
        <w:t xml:space="preserve"> plus universelle</w:t>
      </w:r>
      <w:r w:rsidR="001E531A">
        <w:rPr>
          <w:rFonts w:ascii="Arial" w:hAnsi="Arial" w:cs="Arial"/>
          <w:szCs w:val="22"/>
          <w:lang w:val="fr-FR"/>
        </w:rPr>
        <w:t>.</w:t>
      </w:r>
    </w:p>
    <w:p w14:paraId="18F5184D" w14:textId="6B995B6C" w:rsidR="00DF7C26" w:rsidRPr="00DF7C26" w:rsidRDefault="002279F7"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2279F7">
        <w:rPr>
          <w:rFonts w:ascii="Arial" w:hAnsi="Arial" w:cs="Arial"/>
          <w:szCs w:val="22"/>
          <w:lang w:val="fr-FR"/>
        </w:rPr>
        <w:t>délégation</w:t>
      </w:r>
      <w:r>
        <w:rPr>
          <w:rFonts w:ascii="Arial" w:hAnsi="Arial" w:cs="Arial"/>
          <w:szCs w:val="22"/>
          <w:lang w:val="fr-FR"/>
        </w:rPr>
        <w:t xml:space="preserve"> du </w:t>
      </w:r>
      <w:r w:rsidRPr="002279F7">
        <w:rPr>
          <w:rFonts w:ascii="Arial" w:hAnsi="Arial" w:cs="Arial"/>
          <w:b/>
          <w:szCs w:val="22"/>
          <w:lang w:val="fr-FR"/>
        </w:rPr>
        <w:t>Portugal</w:t>
      </w:r>
      <w:r>
        <w:rPr>
          <w:rFonts w:ascii="Arial" w:hAnsi="Arial" w:cs="Arial"/>
          <w:szCs w:val="22"/>
          <w:lang w:val="fr-FR"/>
        </w:rPr>
        <w:t xml:space="preserve"> a </w:t>
      </w:r>
      <w:r w:rsidRPr="002279F7">
        <w:rPr>
          <w:rFonts w:ascii="Arial" w:hAnsi="Arial" w:cs="Arial"/>
          <w:szCs w:val="22"/>
          <w:lang w:val="fr-FR"/>
        </w:rPr>
        <w:t>également</w:t>
      </w:r>
      <w:r>
        <w:rPr>
          <w:rFonts w:ascii="Arial" w:hAnsi="Arial" w:cs="Arial"/>
          <w:szCs w:val="22"/>
          <w:lang w:val="fr-FR"/>
        </w:rPr>
        <w:t xml:space="preserve"> remercié le Secrétariat pour son rapport très détaillé sur un sujet qui était essentiel à la réussite de la mise en œuvre de la </w:t>
      </w:r>
      <w:r w:rsidRPr="002279F7">
        <w:rPr>
          <w:rFonts w:ascii="Arial" w:hAnsi="Arial" w:cs="Arial"/>
          <w:szCs w:val="22"/>
          <w:lang w:val="fr-FR"/>
        </w:rPr>
        <w:t>Convention</w:t>
      </w:r>
      <w:r>
        <w:rPr>
          <w:rFonts w:ascii="Arial" w:hAnsi="Arial" w:cs="Arial"/>
          <w:szCs w:val="22"/>
          <w:lang w:val="fr-FR"/>
        </w:rPr>
        <w:t>. Elle s</w:t>
      </w:r>
      <w:r w:rsidR="00CD5E00">
        <w:rPr>
          <w:rFonts w:ascii="Arial" w:hAnsi="Arial" w:cs="Arial"/>
          <w:szCs w:val="22"/>
          <w:lang w:val="fr-FR"/>
        </w:rPr>
        <w:t>’</w:t>
      </w:r>
      <w:r>
        <w:rPr>
          <w:rFonts w:ascii="Arial" w:hAnsi="Arial" w:cs="Arial"/>
          <w:szCs w:val="22"/>
          <w:lang w:val="fr-FR"/>
        </w:rPr>
        <w:t xml:space="preserve">est </w:t>
      </w:r>
      <w:r w:rsidRPr="002279F7">
        <w:rPr>
          <w:rFonts w:ascii="Arial" w:hAnsi="Arial" w:cs="Arial"/>
          <w:szCs w:val="22"/>
          <w:lang w:val="fr-FR"/>
        </w:rPr>
        <w:t>également</w:t>
      </w:r>
      <w:r>
        <w:rPr>
          <w:rFonts w:ascii="Arial" w:hAnsi="Arial" w:cs="Arial"/>
          <w:szCs w:val="22"/>
          <w:lang w:val="fr-FR"/>
        </w:rPr>
        <w:t xml:space="preserve"> dite très attentive à la pression exercée sur les ressources humaines du Secrétariat qui avait des conséquences sur sa capacité à répondre aux demandes dans un délai raisonnable. La </w:t>
      </w:r>
      <w:r w:rsidRPr="002279F7">
        <w:rPr>
          <w:rFonts w:ascii="Arial" w:hAnsi="Arial" w:cs="Arial"/>
          <w:szCs w:val="22"/>
          <w:lang w:val="fr-FR"/>
        </w:rPr>
        <w:t>délégation</w:t>
      </w:r>
      <w:r>
        <w:rPr>
          <w:rFonts w:ascii="Arial" w:hAnsi="Arial" w:cs="Arial"/>
          <w:szCs w:val="22"/>
          <w:lang w:val="fr-FR"/>
        </w:rPr>
        <w:t xml:space="preserve"> était consciente que la décision d</w:t>
      </w:r>
      <w:r w:rsidR="00CD5E00">
        <w:rPr>
          <w:rFonts w:ascii="Arial" w:hAnsi="Arial" w:cs="Arial"/>
          <w:szCs w:val="22"/>
          <w:lang w:val="fr-FR"/>
        </w:rPr>
        <w:t>’</w:t>
      </w:r>
      <w:r>
        <w:rPr>
          <w:rFonts w:ascii="Arial" w:hAnsi="Arial" w:cs="Arial"/>
          <w:szCs w:val="22"/>
          <w:lang w:val="fr-FR"/>
        </w:rPr>
        <w:t>accroitre le montant maximum des demandes d</w:t>
      </w:r>
      <w:r w:rsidR="00CD5E00">
        <w:rPr>
          <w:rFonts w:ascii="Arial" w:hAnsi="Arial" w:cs="Arial"/>
          <w:szCs w:val="22"/>
          <w:lang w:val="fr-FR"/>
        </w:rPr>
        <w:t>’</w:t>
      </w:r>
      <w:r>
        <w:rPr>
          <w:rFonts w:ascii="Arial" w:hAnsi="Arial" w:cs="Arial"/>
          <w:szCs w:val="22"/>
          <w:lang w:val="fr-FR"/>
        </w:rPr>
        <w:t xml:space="preserve">assistance internationale aurait pour conséquence un travail </w:t>
      </w:r>
      <w:r w:rsidRPr="002279F7">
        <w:rPr>
          <w:rFonts w:ascii="Arial" w:hAnsi="Arial" w:cs="Arial"/>
          <w:szCs w:val="22"/>
          <w:lang w:val="fr-FR"/>
        </w:rPr>
        <w:t>supplémentaire</w:t>
      </w:r>
      <w:r>
        <w:rPr>
          <w:rFonts w:ascii="Arial" w:hAnsi="Arial" w:cs="Arial"/>
          <w:szCs w:val="22"/>
          <w:lang w:val="fr-FR"/>
        </w:rPr>
        <w:t xml:space="preserve"> pour le Secrétariat, mais elle avait le sentiment que c</w:t>
      </w:r>
      <w:r w:rsidR="00CD5E00">
        <w:rPr>
          <w:rFonts w:ascii="Arial" w:hAnsi="Arial" w:cs="Arial"/>
          <w:szCs w:val="22"/>
          <w:lang w:val="fr-FR"/>
        </w:rPr>
        <w:t>’</w:t>
      </w:r>
      <w:r>
        <w:rPr>
          <w:rFonts w:ascii="Arial" w:hAnsi="Arial" w:cs="Arial"/>
          <w:szCs w:val="22"/>
          <w:lang w:val="fr-FR"/>
        </w:rPr>
        <w:t>était la bonne décision et un élément très positif. Tout</w:t>
      </w:r>
      <w:r w:rsidR="00F5038B">
        <w:rPr>
          <w:rFonts w:ascii="Arial" w:hAnsi="Arial" w:cs="Arial"/>
          <w:szCs w:val="22"/>
          <w:lang w:val="fr-FR"/>
        </w:rPr>
        <w:t>efois, elle accordait une grande attention</w:t>
      </w:r>
      <w:r>
        <w:rPr>
          <w:rFonts w:ascii="Arial" w:hAnsi="Arial" w:cs="Arial"/>
          <w:szCs w:val="22"/>
          <w:lang w:val="fr-FR"/>
        </w:rPr>
        <w:t xml:space="preserve"> à l</w:t>
      </w:r>
      <w:r w:rsidR="00CD5E00">
        <w:rPr>
          <w:rFonts w:ascii="Arial" w:hAnsi="Arial" w:cs="Arial"/>
          <w:szCs w:val="22"/>
          <w:lang w:val="fr-FR"/>
        </w:rPr>
        <w:t>’</w:t>
      </w:r>
      <w:r>
        <w:rPr>
          <w:rFonts w:ascii="Arial" w:hAnsi="Arial" w:cs="Arial"/>
          <w:szCs w:val="22"/>
          <w:lang w:val="fr-FR"/>
        </w:rPr>
        <w:t xml:space="preserve">appel </w:t>
      </w:r>
      <w:r w:rsidR="00DF7C26">
        <w:rPr>
          <w:rFonts w:ascii="Arial" w:hAnsi="Arial" w:cs="Arial"/>
          <w:szCs w:val="22"/>
          <w:lang w:val="fr-FR"/>
        </w:rPr>
        <w:t xml:space="preserve">lancé par le Secrétariat, </w:t>
      </w:r>
      <w:r w:rsidR="00DF7C26" w:rsidRPr="00DF7C26">
        <w:rPr>
          <w:rFonts w:ascii="Arial" w:hAnsi="Arial" w:cs="Arial"/>
          <w:szCs w:val="22"/>
          <w:lang w:val="fr-FR" w:eastAsia="en-US"/>
        </w:rPr>
        <w:t>en particulier</w:t>
      </w:r>
      <w:r w:rsidR="00DF7C26">
        <w:rPr>
          <w:rFonts w:ascii="Arial" w:hAnsi="Arial" w:cs="Arial"/>
          <w:szCs w:val="22"/>
          <w:lang w:val="fr-FR"/>
        </w:rPr>
        <w:t xml:space="preserve"> au regard de la très forte pression financière que l</w:t>
      </w:r>
      <w:r w:rsidR="00CD5E00">
        <w:rPr>
          <w:rFonts w:ascii="Arial" w:hAnsi="Arial" w:cs="Arial"/>
          <w:szCs w:val="22"/>
          <w:lang w:val="fr-FR"/>
        </w:rPr>
        <w:t>’</w:t>
      </w:r>
      <w:r w:rsidR="00DF7C26">
        <w:rPr>
          <w:rFonts w:ascii="Arial" w:hAnsi="Arial" w:cs="Arial"/>
          <w:szCs w:val="22"/>
          <w:lang w:val="fr-FR"/>
        </w:rPr>
        <w:t xml:space="preserve">UNESCO et les différentes conventions culturelles connaissaient au cours des dernières années. La </w:t>
      </w:r>
      <w:r w:rsidR="00DF7C26" w:rsidRPr="00DF7C26">
        <w:rPr>
          <w:rFonts w:ascii="Arial" w:hAnsi="Arial" w:cs="Arial"/>
          <w:szCs w:val="22"/>
          <w:lang w:val="fr-FR"/>
        </w:rPr>
        <w:t>délégation</w:t>
      </w:r>
      <w:r w:rsidR="00DF7C26">
        <w:rPr>
          <w:rFonts w:ascii="Arial" w:hAnsi="Arial" w:cs="Arial"/>
          <w:szCs w:val="22"/>
          <w:lang w:val="fr-FR"/>
        </w:rPr>
        <w:t xml:space="preserve"> a évoqué le soutien accordé par le Portugal à ces secrétariats, comme </w:t>
      </w:r>
      <w:r w:rsidR="00377A50">
        <w:rPr>
          <w:rFonts w:ascii="Arial" w:hAnsi="Arial" w:cs="Arial"/>
          <w:szCs w:val="22"/>
          <w:lang w:val="fr-FR"/>
        </w:rPr>
        <w:t xml:space="preserve">à </w:t>
      </w:r>
      <w:r w:rsidR="00DF7C26">
        <w:rPr>
          <w:rFonts w:ascii="Arial" w:hAnsi="Arial" w:cs="Arial"/>
          <w:szCs w:val="22"/>
          <w:lang w:val="fr-FR"/>
        </w:rPr>
        <w:t xml:space="preserve">ceux de la </w:t>
      </w:r>
      <w:r w:rsidR="00DF7C26" w:rsidRPr="00DF7C26">
        <w:rPr>
          <w:rFonts w:ascii="Arial" w:hAnsi="Arial" w:cs="Arial"/>
          <w:szCs w:val="22"/>
          <w:lang w:val="fr-FR"/>
        </w:rPr>
        <w:t>Convention</w:t>
      </w:r>
      <w:r w:rsidR="00DF7C26">
        <w:rPr>
          <w:rFonts w:ascii="Arial" w:hAnsi="Arial" w:cs="Arial"/>
          <w:szCs w:val="22"/>
          <w:lang w:val="fr-FR"/>
        </w:rPr>
        <w:t xml:space="preserve"> de 1972 et de la </w:t>
      </w:r>
      <w:r w:rsidR="00DF7C26" w:rsidRPr="00DF7C26">
        <w:rPr>
          <w:rFonts w:ascii="Arial" w:hAnsi="Arial" w:cs="Arial"/>
          <w:szCs w:val="22"/>
          <w:lang w:val="fr-FR"/>
        </w:rPr>
        <w:t>Convention</w:t>
      </w:r>
      <w:r w:rsidR="00DF7C26">
        <w:rPr>
          <w:rFonts w:ascii="Arial" w:hAnsi="Arial" w:cs="Arial"/>
          <w:szCs w:val="22"/>
          <w:lang w:val="fr-FR"/>
        </w:rPr>
        <w:t xml:space="preserve"> de 2003, afin que les ressources humaines de ces secrétariats puissent répondre, dans un </w:t>
      </w:r>
      <w:r w:rsidR="00DF7C26" w:rsidRPr="00DF7C26">
        <w:rPr>
          <w:rFonts w:ascii="Arial" w:hAnsi="Arial" w:cs="Arial"/>
          <w:szCs w:val="22"/>
          <w:lang w:val="fr-FR"/>
        </w:rPr>
        <w:t>environnement</w:t>
      </w:r>
      <w:r w:rsidR="00DF7C26">
        <w:rPr>
          <w:rFonts w:ascii="Arial" w:hAnsi="Arial" w:cs="Arial"/>
          <w:szCs w:val="22"/>
          <w:lang w:val="fr-FR"/>
        </w:rPr>
        <w:t xml:space="preserve"> difficile, à différentes demandes, </w:t>
      </w:r>
      <w:r w:rsidR="00DF7C26" w:rsidRPr="00DF7C26">
        <w:rPr>
          <w:rFonts w:ascii="Arial" w:hAnsi="Arial" w:cs="Arial"/>
          <w:szCs w:val="22"/>
          <w:lang w:val="fr-FR" w:eastAsia="en-US"/>
        </w:rPr>
        <w:t>en particulier</w:t>
      </w:r>
      <w:r w:rsidR="00DF7C26">
        <w:rPr>
          <w:rFonts w:ascii="Arial" w:hAnsi="Arial" w:cs="Arial"/>
          <w:szCs w:val="22"/>
          <w:lang w:val="fr-FR"/>
        </w:rPr>
        <w:t xml:space="preserve"> aux demandes d</w:t>
      </w:r>
      <w:r w:rsidR="00CD5E00">
        <w:rPr>
          <w:rFonts w:ascii="Arial" w:hAnsi="Arial" w:cs="Arial"/>
          <w:szCs w:val="22"/>
          <w:lang w:val="fr-FR"/>
        </w:rPr>
        <w:t>’</w:t>
      </w:r>
      <w:r w:rsidR="00DF7C26">
        <w:rPr>
          <w:rFonts w:ascii="Arial" w:hAnsi="Arial" w:cs="Arial"/>
          <w:szCs w:val="22"/>
          <w:lang w:val="fr-FR"/>
        </w:rPr>
        <w:t xml:space="preserve">assistance internationale. Elle estimait que ce soutien était une preuve de solidarité et de </w:t>
      </w:r>
      <w:r w:rsidR="00DF7C26" w:rsidRPr="00DF7C26">
        <w:rPr>
          <w:rFonts w:ascii="Arial" w:hAnsi="Arial" w:cs="Arial"/>
          <w:szCs w:val="22"/>
          <w:lang w:val="fr-FR" w:eastAsia="en-US"/>
        </w:rPr>
        <w:t>responsabilité</w:t>
      </w:r>
      <w:r w:rsidR="00DF7C26">
        <w:rPr>
          <w:rFonts w:ascii="Arial" w:hAnsi="Arial" w:cs="Arial"/>
          <w:szCs w:val="22"/>
          <w:lang w:val="fr-FR"/>
        </w:rPr>
        <w:t xml:space="preserve"> partagée avec les autres États parties. </w:t>
      </w:r>
      <w:r w:rsidR="00F5038B">
        <w:rPr>
          <w:rFonts w:ascii="Arial" w:hAnsi="Arial" w:cs="Arial"/>
          <w:szCs w:val="22"/>
          <w:lang w:val="fr-FR"/>
        </w:rPr>
        <w:t>C</w:t>
      </w:r>
      <w:r w:rsidR="00CD5E00">
        <w:rPr>
          <w:rFonts w:ascii="Arial" w:hAnsi="Arial" w:cs="Arial"/>
          <w:szCs w:val="22"/>
          <w:lang w:val="fr-FR"/>
        </w:rPr>
        <w:t>’</w:t>
      </w:r>
      <w:r w:rsidR="00F5038B">
        <w:rPr>
          <w:rFonts w:ascii="Arial" w:hAnsi="Arial" w:cs="Arial"/>
          <w:szCs w:val="22"/>
          <w:lang w:val="fr-FR"/>
        </w:rPr>
        <w:t xml:space="preserve">était </w:t>
      </w:r>
      <w:r w:rsidR="00F5038B" w:rsidRPr="00F5038B">
        <w:rPr>
          <w:rFonts w:ascii="Arial" w:hAnsi="Arial" w:cs="Arial"/>
          <w:szCs w:val="22"/>
          <w:lang w:val="fr-FR"/>
        </w:rPr>
        <w:lastRenderedPageBreak/>
        <w:t>également</w:t>
      </w:r>
      <w:r w:rsidR="00F5038B">
        <w:rPr>
          <w:rFonts w:ascii="Arial" w:hAnsi="Arial" w:cs="Arial"/>
          <w:szCs w:val="22"/>
          <w:lang w:val="fr-FR"/>
        </w:rPr>
        <w:t xml:space="preserve"> une façon d</w:t>
      </w:r>
      <w:r w:rsidR="00CD5E00">
        <w:rPr>
          <w:rFonts w:ascii="Arial" w:hAnsi="Arial" w:cs="Arial"/>
          <w:szCs w:val="22"/>
          <w:lang w:val="fr-FR"/>
        </w:rPr>
        <w:t>’</w:t>
      </w:r>
      <w:r w:rsidR="00F5038B">
        <w:rPr>
          <w:rFonts w:ascii="Arial" w:hAnsi="Arial" w:cs="Arial"/>
          <w:szCs w:val="22"/>
          <w:lang w:val="fr-FR"/>
        </w:rPr>
        <w:t xml:space="preserve">assumer cette </w:t>
      </w:r>
      <w:r w:rsidR="00F5038B" w:rsidRPr="00F5038B">
        <w:rPr>
          <w:rFonts w:ascii="Arial" w:hAnsi="Arial" w:cs="Arial"/>
          <w:szCs w:val="22"/>
          <w:lang w:val="fr-FR" w:eastAsia="en-US"/>
        </w:rPr>
        <w:t>responsabilité</w:t>
      </w:r>
      <w:r w:rsidR="00F5038B">
        <w:rPr>
          <w:rFonts w:ascii="Arial" w:hAnsi="Arial" w:cs="Arial"/>
          <w:szCs w:val="22"/>
          <w:lang w:val="fr-FR"/>
        </w:rPr>
        <w:t xml:space="preserve"> partagée, une valeur et un principe au cœur de l</w:t>
      </w:r>
      <w:r w:rsidR="00CD5E00">
        <w:rPr>
          <w:rFonts w:ascii="Arial" w:hAnsi="Arial" w:cs="Arial"/>
          <w:szCs w:val="22"/>
          <w:lang w:val="fr-FR"/>
        </w:rPr>
        <w:t>’</w:t>
      </w:r>
      <w:r w:rsidR="00F5038B">
        <w:rPr>
          <w:rFonts w:ascii="Arial" w:hAnsi="Arial" w:cs="Arial"/>
          <w:szCs w:val="22"/>
          <w:lang w:val="fr-FR"/>
        </w:rPr>
        <w:t>UNESCO. Elle encourageait donc les États à reconnaitre les besoins du Secrétariat en matière de ressources humaines et à y contribuer afin qu</w:t>
      </w:r>
      <w:r w:rsidR="00CD5E00">
        <w:rPr>
          <w:rFonts w:ascii="Arial" w:hAnsi="Arial" w:cs="Arial"/>
          <w:szCs w:val="22"/>
          <w:lang w:val="fr-FR"/>
        </w:rPr>
        <w:t>’</w:t>
      </w:r>
      <w:r w:rsidR="00F5038B">
        <w:rPr>
          <w:rFonts w:ascii="Arial" w:hAnsi="Arial" w:cs="Arial"/>
          <w:szCs w:val="22"/>
          <w:lang w:val="fr-FR"/>
        </w:rPr>
        <w:t>il puisse répondre aux demandes croissantes. C</w:t>
      </w:r>
      <w:r w:rsidR="00CD5E00">
        <w:rPr>
          <w:rFonts w:ascii="Arial" w:hAnsi="Arial" w:cs="Arial"/>
          <w:szCs w:val="22"/>
          <w:lang w:val="fr-FR"/>
        </w:rPr>
        <w:t>’</w:t>
      </w:r>
      <w:r w:rsidR="00F5038B">
        <w:rPr>
          <w:rFonts w:ascii="Arial" w:hAnsi="Arial" w:cs="Arial"/>
          <w:szCs w:val="22"/>
          <w:lang w:val="fr-FR"/>
        </w:rPr>
        <w:t xml:space="preserve">était une bonne chose que le nombre de demandes augmente mais des équipes au complet étaient </w:t>
      </w:r>
      <w:r w:rsidR="00F5038B" w:rsidRPr="00F5038B">
        <w:rPr>
          <w:rFonts w:ascii="Arial" w:hAnsi="Arial" w:cs="Arial"/>
          <w:szCs w:val="22"/>
          <w:lang w:val="fr-FR"/>
        </w:rPr>
        <w:t xml:space="preserve">nécessaires </w:t>
      </w:r>
      <w:r w:rsidR="00F5038B">
        <w:rPr>
          <w:rFonts w:ascii="Arial" w:hAnsi="Arial" w:cs="Arial"/>
          <w:szCs w:val="22"/>
          <w:lang w:val="fr-FR"/>
        </w:rPr>
        <w:t>pour obtenir des résultats concrets.</w:t>
      </w:r>
    </w:p>
    <w:p w14:paraId="09BF65B8" w14:textId="75552063" w:rsidR="00BB198E" w:rsidRPr="00BB198E" w:rsidRDefault="00BB198E" w:rsidP="00312B69">
      <w:pPr>
        <w:widowControl w:val="0"/>
        <w:numPr>
          <w:ilvl w:val="0"/>
          <w:numId w:val="14"/>
        </w:numPr>
        <w:suppressAutoHyphens/>
        <w:autoSpaceDE w:val="0"/>
        <w:ind w:left="709" w:hanging="709"/>
        <w:jc w:val="both"/>
        <w:rPr>
          <w:rFonts w:ascii="Arial" w:hAnsi="Arial" w:cs="Arial"/>
          <w:szCs w:val="22"/>
          <w:lang w:val="fr-FR"/>
        </w:rPr>
      </w:pPr>
      <w:r w:rsidRPr="00BB198E">
        <w:rPr>
          <w:rFonts w:ascii="Arial" w:hAnsi="Arial" w:cs="Arial"/>
          <w:szCs w:val="22"/>
          <w:lang w:val="fr-FR"/>
        </w:rPr>
        <w:t>La délégation de l</w:t>
      </w:r>
      <w:r w:rsidR="00CD5E00">
        <w:rPr>
          <w:rFonts w:ascii="Arial" w:hAnsi="Arial" w:cs="Arial"/>
          <w:szCs w:val="22"/>
          <w:lang w:val="fr-FR"/>
        </w:rPr>
        <w:t>’</w:t>
      </w:r>
      <w:r w:rsidRPr="00BB198E">
        <w:rPr>
          <w:rFonts w:ascii="Arial" w:hAnsi="Arial" w:cs="Arial"/>
          <w:b/>
          <w:szCs w:val="22"/>
          <w:lang w:val="fr-FR"/>
        </w:rPr>
        <w:t xml:space="preserve">Arabie saoudite </w:t>
      </w:r>
      <w:r>
        <w:rPr>
          <w:rFonts w:ascii="Arial" w:hAnsi="Arial" w:cs="Arial"/>
          <w:szCs w:val="22"/>
          <w:lang w:val="fr-FR"/>
        </w:rPr>
        <w:t>a remercié le Secrétariat pour les efforts qu</w:t>
      </w:r>
      <w:r w:rsidR="00CD5E00">
        <w:rPr>
          <w:rFonts w:ascii="Arial" w:hAnsi="Arial" w:cs="Arial"/>
          <w:szCs w:val="22"/>
          <w:lang w:val="fr-FR"/>
        </w:rPr>
        <w:t>’</w:t>
      </w:r>
      <w:r>
        <w:rPr>
          <w:rFonts w:ascii="Arial" w:hAnsi="Arial" w:cs="Arial"/>
          <w:szCs w:val="22"/>
          <w:lang w:val="fr-FR"/>
        </w:rPr>
        <w:t xml:space="preserve">il déployait au service de la </w:t>
      </w:r>
      <w:r w:rsidRPr="00BB198E">
        <w:rPr>
          <w:rFonts w:ascii="Arial" w:hAnsi="Arial" w:cs="Arial"/>
          <w:szCs w:val="22"/>
          <w:lang w:val="fr-FR"/>
        </w:rPr>
        <w:t>Convention</w:t>
      </w:r>
      <w:r>
        <w:rPr>
          <w:rFonts w:ascii="Arial" w:hAnsi="Arial" w:cs="Arial"/>
          <w:szCs w:val="22"/>
          <w:lang w:val="fr-FR"/>
        </w:rPr>
        <w:t xml:space="preserve">. Elle souhaitait proposer une limite de temps </w:t>
      </w:r>
      <w:r w:rsidR="000326D9">
        <w:rPr>
          <w:rFonts w:ascii="Arial" w:hAnsi="Arial" w:cs="Arial"/>
          <w:szCs w:val="22"/>
          <w:lang w:val="fr-FR"/>
        </w:rPr>
        <w:t xml:space="preserve">de parole pour chaque </w:t>
      </w:r>
      <w:r w:rsidR="000326D9" w:rsidRPr="000326D9">
        <w:rPr>
          <w:rFonts w:ascii="Arial" w:hAnsi="Arial" w:cs="Arial"/>
          <w:szCs w:val="22"/>
          <w:lang w:val="fr-FR"/>
        </w:rPr>
        <w:t>déclaration</w:t>
      </w:r>
      <w:r w:rsidR="000326D9">
        <w:rPr>
          <w:rFonts w:ascii="Arial" w:hAnsi="Arial" w:cs="Arial"/>
          <w:szCs w:val="22"/>
          <w:lang w:val="fr-FR"/>
        </w:rPr>
        <w:t>, les interventions devraient être limitées à deux minutes afin d</w:t>
      </w:r>
      <w:r w:rsidR="00CD5E00">
        <w:rPr>
          <w:rFonts w:ascii="Arial" w:hAnsi="Arial" w:cs="Arial"/>
          <w:szCs w:val="22"/>
          <w:lang w:val="fr-FR"/>
        </w:rPr>
        <w:t>’</w:t>
      </w:r>
      <w:r w:rsidR="000326D9">
        <w:rPr>
          <w:rFonts w:ascii="Arial" w:hAnsi="Arial" w:cs="Arial"/>
          <w:szCs w:val="22"/>
          <w:lang w:val="fr-FR"/>
        </w:rPr>
        <w:t xml:space="preserve">avancer plus rapidement. </w:t>
      </w:r>
      <w:r w:rsidR="00962861">
        <w:rPr>
          <w:rFonts w:ascii="Arial" w:hAnsi="Arial" w:cs="Arial"/>
          <w:szCs w:val="22"/>
          <w:lang w:val="fr-FR"/>
        </w:rPr>
        <w:t>Par ailleurs, l</w:t>
      </w:r>
      <w:r w:rsidR="000326D9">
        <w:rPr>
          <w:rFonts w:ascii="Arial" w:hAnsi="Arial" w:cs="Arial"/>
          <w:szCs w:val="22"/>
          <w:lang w:val="fr-FR"/>
        </w:rPr>
        <w:t xml:space="preserve">a </w:t>
      </w:r>
      <w:r w:rsidR="000326D9" w:rsidRPr="000326D9">
        <w:rPr>
          <w:rFonts w:ascii="Arial" w:hAnsi="Arial" w:cs="Arial"/>
          <w:szCs w:val="22"/>
          <w:lang w:val="fr-FR"/>
        </w:rPr>
        <w:t>délégation</w:t>
      </w:r>
      <w:r w:rsidR="000326D9">
        <w:rPr>
          <w:rFonts w:ascii="Arial" w:hAnsi="Arial" w:cs="Arial"/>
          <w:szCs w:val="22"/>
          <w:lang w:val="fr-FR"/>
        </w:rPr>
        <w:t xml:space="preserve"> souscrivait aux remarques formulées par les Émirats arabes unis et le Yémen sur l</w:t>
      </w:r>
      <w:r w:rsidR="00CD5E00">
        <w:rPr>
          <w:rFonts w:ascii="Arial" w:hAnsi="Arial" w:cs="Arial"/>
          <w:szCs w:val="22"/>
          <w:lang w:val="fr-FR"/>
        </w:rPr>
        <w:t>’</w:t>
      </w:r>
      <w:r w:rsidR="000326D9">
        <w:rPr>
          <w:rFonts w:ascii="Arial" w:hAnsi="Arial" w:cs="Arial"/>
          <w:szCs w:val="22"/>
          <w:lang w:val="fr-FR"/>
        </w:rPr>
        <w:t>équité en matière d</w:t>
      </w:r>
      <w:r w:rsidR="00CD5E00">
        <w:rPr>
          <w:rFonts w:ascii="Arial" w:hAnsi="Arial" w:cs="Arial"/>
          <w:szCs w:val="22"/>
          <w:lang w:val="fr-FR"/>
        </w:rPr>
        <w:t>’</w:t>
      </w:r>
      <w:r w:rsidR="000326D9" w:rsidRPr="000326D9">
        <w:rPr>
          <w:rFonts w:ascii="Arial" w:hAnsi="Arial" w:cs="Arial"/>
          <w:szCs w:val="22"/>
          <w:lang w:val="fr-FR"/>
        </w:rPr>
        <w:t>inscription</w:t>
      </w:r>
      <w:r w:rsidR="000326D9">
        <w:rPr>
          <w:rFonts w:ascii="Arial" w:hAnsi="Arial" w:cs="Arial"/>
          <w:szCs w:val="22"/>
          <w:lang w:val="fr-FR"/>
        </w:rPr>
        <w:t xml:space="preserve"> d</w:t>
      </w:r>
      <w:r w:rsidR="00CD5E00">
        <w:rPr>
          <w:rFonts w:ascii="Arial" w:hAnsi="Arial" w:cs="Arial"/>
          <w:szCs w:val="22"/>
          <w:lang w:val="fr-FR"/>
        </w:rPr>
        <w:t>’</w:t>
      </w:r>
      <w:r w:rsidR="000326D9" w:rsidRPr="000326D9">
        <w:rPr>
          <w:rFonts w:ascii="Arial" w:hAnsi="Arial" w:cs="Arial"/>
          <w:szCs w:val="22"/>
          <w:lang w:val="fr-FR"/>
        </w:rPr>
        <w:t>élément</w:t>
      </w:r>
      <w:r w:rsidR="000326D9">
        <w:rPr>
          <w:rFonts w:ascii="Arial" w:hAnsi="Arial" w:cs="Arial"/>
          <w:szCs w:val="22"/>
          <w:lang w:val="fr-FR"/>
        </w:rPr>
        <w:t xml:space="preserve">s sur les Listes, un problème auquel on pourrait répondre en </w:t>
      </w:r>
      <w:r w:rsidR="00962861">
        <w:rPr>
          <w:rFonts w:ascii="Arial" w:hAnsi="Arial" w:cs="Arial"/>
          <w:szCs w:val="22"/>
          <w:lang w:val="fr-FR"/>
        </w:rPr>
        <w:t xml:space="preserve">octroyant </w:t>
      </w:r>
      <w:r w:rsidR="000326D9">
        <w:rPr>
          <w:rFonts w:ascii="Arial" w:hAnsi="Arial" w:cs="Arial"/>
          <w:szCs w:val="22"/>
          <w:lang w:val="fr-FR"/>
        </w:rPr>
        <w:t xml:space="preserve">des ressources financières aux pays qui en avaient besoin. </w:t>
      </w:r>
      <w:r w:rsidR="00962861">
        <w:rPr>
          <w:rFonts w:ascii="Arial" w:hAnsi="Arial" w:cs="Arial"/>
          <w:szCs w:val="22"/>
          <w:lang w:val="fr-FR"/>
        </w:rPr>
        <w:t>Toutefois, les ressources financières n</w:t>
      </w:r>
      <w:r w:rsidR="00CD5E00">
        <w:rPr>
          <w:rFonts w:ascii="Arial" w:hAnsi="Arial" w:cs="Arial"/>
          <w:szCs w:val="22"/>
          <w:lang w:val="fr-FR"/>
        </w:rPr>
        <w:t>’</w:t>
      </w:r>
      <w:r w:rsidR="00962861">
        <w:rPr>
          <w:rFonts w:ascii="Arial" w:hAnsi="Arial" w:cs="Arial"/>
          <w:szCs w:val="22"/>
          <w:lang w:val="fr-FR"/>
        </w:rPr>
        <w:t>étaient</w:t>
      </w:r>
      <w:r w:rsidR="00377A50">
        <w:rPr>
          <w:rFonts w:ascii="Arial" w:hAnsi="Arial" w:cs="Arial"/>
          <w:szCs w:val="22"/>
          <w:lang w:val="fr-FR"/>
        </w:rPr>
        <w:t xml:space="preserve"> pas la seule réponse, ces pays avaient </w:t>
      </w:r>
      <w:r w:rsidR="00962861" w:rsidRPr="00962861">
        <w:rPr>
          <w:rFonts w:ascii="Arial" w:hAnsi="Arial" w:cs="Arial"/>
          <w:szCs w:val="22"/>
          <w:lang w:val="fr-FR"/>
        </w:rPr>
        <w:t>également</w:t>
      </w:r>
      <w:r w:rsidR="00962861">
        <w:rPr>
          <w:rFonts w:ascii="Arial" w:hAnsi="Arial" w:cs="Arial"/>
          <w:szCs w:val="22"/>
          <w:lang w:val="fr-FR"/>
        </w:rPr>
        <w:t xml:space="preserve"> </w:t>
      </w:r>
      <w:r w:rsidR="00377A50">
        <w:rPr>
          <w:rFonts w:ascii="Arial" w:hAnsi="Arial" w:cs="Arial"/>
          <w:szCs w:val="22"/>
          <w:lang w:val="fr-FR"/>
        </w:rPr>
        <w:t>besoin d</w:t>
      </w:r>
      <w:r w:rsidR="00CD5E00">
        <w:rPr>
          <w:rFonts w:ascii="Arial" w:hAnsi="Arial" w:cs="Arial"/>
          <w:szCs w:val="22"/>
          <w:lang w:val="fr-FR"/>
        </w:rPr>
        <w:t>’</w:t>
      </w:r>
      <w:r w:rsidR="00962861">
        <w:rPr>
          <w:rFonts w:ascii="Arial" w:hAnsi="Arial" w:cs="Arial"/>
          <w:szCs w:val="22"/>
          <w:lang w:val="fr-FR"/>
        </w:rPr>
        <w:t>un soutien moral. En outre, l</w:t>
      </w:r>
      <w:r w:rsidR="00CD5E00">
        <w:rPr>
          <w:rFonts w:ascii="Arial" w:hAnsi="Arial" w:cs="Arial"/>
          <w:szCs w:val="22"/>
          <w:lang w:val="fr-FR"/>
        </w:rPr>
        <w:t>’</w:t>
      </w:r>
      <w:r w:rsidR="00962861" w:rsidRPr="00962861">
        <w:rPr>
          <w:rFonts w:ascii="Arial" w:hAnsi="Arial" w:cs="Arial"/>
          <w:szCs w:val="22"/>
          <w:lang w:val="fr-FR"/>
        </w:rPr>
        <w:t>Assemblée</w:t>
      </w:r>
      <w:r w:rsidR="00962861">
        <w:rPr>
          <w:rFonts w:ascii="Arial" w:hAnsi="Arial" w:cs="Arial"/>
          <w:szCs w:val="22"/>
          <w:lang w:val="fr-FR"/>
        </w:rPr>
        <w:t xml:space="preserve"> ne devrait pas mettre en place d</w:t>
      </w:r>
      <w:r w:rsidR="00377A50">
        <w:rPr>
          <w:rFonts w:ascii="Arial" w:hAnsi="Arial" w:cs="Arial"/>
          <w:szCs w:val="22"/>
          <w:lang w:val="fr-FR"/>
        </w:rPr>
        <w:t>es conditions qui constituen</w:t>
      </w:r>
      <w:r w:rsidR="00962861">
        <w:rPr>
          <w:rFonts w:ascii="Arial" w:hAnsi="Arial" w:cs="Arial"/>
          <w:szCs w:val="22"/>
          <w:lang w:val="fr-FR"/>
        </w:rPr>
        <w:t xml:space="preserve">t un handicap pour des </w:t>
      </w:r>
      <w:r w:rsidR="00377A50">
        <w:rPr>
          <w:rFonts w:ascii="Arial" w:hAnsi="Arial" w:cs="Arial"/>
          <w:szCs w:val="22"/>
          <w:lang w:val="fr-FR"/>
        </w:rPr>
        <w:t>États parties ou qui puissent</w:t>
      </w:r>
      <w:r w:rsidR="00962861">
        <w:rPr>
          <w:rFonts w:ascii="Arial" w:hAnsi="Arial" w:cs="Arial"/>
          <w:szCs w:val="22"/>
          <w:lang w:val="fr-FR"/>
        </w:rPr>
        <w:t xml:space="preserve"> favoriser une région </w:t>
      </w:r>
      <w:r w:rsidR="00962861" w:rsidRPr="00962861">
        <w:rPr>
          <w:rFonts w:ascii="Arial" w:hAnsi="Arial" w:cs="Arial"/>
          <w:szCs w:val="22"/>
          <w:lang w:val="fr-FR"/>
        </w:rPr>
        <w:t>géographique</w:t>
      </w:r>
      <w:r w:rsidR="00962861">
        <w:rPr>
          <w:rFonts w:ascii="Arial" w:hAnsi="Arial" w:cs="Arial"/>
          <w:szCs w:val="22"/>
          <w:lang w:val="fr-FR"/>
        </w:rPr>
        <w:t xml:space="preserve"> au détriment d</w:t>
      </w:r>
      <w:r w:rsidR="00CD5E00">
        <w:rPr>
          <w:rFonts w:ascii="Arial" w:hAnsi="Arial" w:cs="Arial"/>
          <w:szCs w:val="22"/>
          <w:lang w:val="fr-FR"/>
        </w:rPr>
        <w:t>’</w:t>
      </w:r>
      <w:r w:rsidR="00962861">
        <w:rPr>
          <w:rFonts w:ascii="Arial" w:hAnsi="Arial" w:cs="Arial"/>
          <w:szCs w:val="22"/>
          <w:lang w:val="fr-FR"/>
        </w:rPr>
        <w:t xml:space="preserve">une autre. La </w:t>
      </w:r>
      <w:r w:rsidR="00962861" w:rsidRPr="00962861">
        <w:rPr>
          <w:rFonts w:ascii="Arial" w:hAnsi="Arial" w:cs="Arial"/>
          <w:szCs w:val="22"/>
          <w:lang w:val="fr-FR"/>
        </w:rPr>
        <w:t>délégation</w:t>
      </w:r>
      <w:r w:rsidR="00962861">
        <w:rPr>
          <w:rFonts w:ascii="Arial" w:hAnsi="Arial" w:cs="Arial"/>
          <w:szCs w:val="22"/>
          <w:lang w:val="fr-FR"/>
        </w:rPr>
        <w:t xml:space="preserve"> a signalé qu</w:t>
      </w:r>
      <w:r w:rsidR="00CD5E00">
        <w:rPr>
          <w:rFonts w:ascii="Arial" w:hAnsi="Arial" w:cs="Arial"/>
          <w:szCs w:val="22"/>
          <w:lang w:val="fr-FR"/>
        </w:rPr>
        <w:t>’</w:t>
      </w:r>
      <w:r w:rsidR="00962861">
        <w:rPr>
          <w:rFonts w:ascii="Arial" w:hAnsi="Arial" w:cs="Arial"/>
          <w:szCs w:val="22"/>
          <w:lang w:val="fr-FR"/>
        </w:rPr>
        <w:t>après chaque session du Comité ou de l</w:t>
      </w:r>
      <w:r w:rsidR="00CD5E00">
        <w:rPr>
          <w:rFonts w:ascii="Arial" w:hAnsi="Arial" w:cs="Arial"/>
          <w:szCs w:val="22"/>
          <w:lang w:val="fr-FR"/>
        </w:rPr>
        <w:t>’</w:t>
      </w:r>
      <w:r w:rsidR="00962861">
        <w:rPr>
          <w:rFonts w:ascii="Arial" w:hAnsi="Arial" w:cs="Arial"/>
          <w:szCs w:val="22"/>
          <w:lang w:val="fr-FR"/>
        </w:rPr>
        <w:t xml:space="preserve">Assemblée générale, de nouvelles conditions étaient mises en place pour les inscriptions et </w:t>
      </w:r>
      <w:r w:rsidR="009279CA">
        <w:rPr>
          <w:rFonts w:ascii="Arial" w:hAnsi="Arial" w:cs="Arial"/>
          <w:szCs w:val="22"/>
          <w:lang w:val="fr-FR"/>
        </w:rPr>
        <w:t>qu</w:t>
      </w:r>
      <w:r w:rsidR="00CD5E00">
        <w:rPr>
          <w:rFonts w:ascii="Arial" w:hAnsi="Arial" w:cs="Arial"/>
          <w:szCs w:val="22"/>
          <w:lang w:val="fr-FR"/>
        </w:rPr>
        <w:t>’</w:t>
      </w:r>
      <w:r w:rsidR="00962861">
        <w:rPr>
          <w:rFonts w:ascii="Arial" w:hAnsi="Arial" w:cs="Arial"/>
          <w:szCs w:val="22"/>
          <w:lang w:val="fr-FR"/>
        </w:rPr>
        <w:t>il convenait de les étudier attentivement afin d</w:t>
      </w:r>
      <w:r w:rsidR="00CD5E00">
        <w:rPr>
          <w:rFonts w:ascii="Arial" w:hAnsi="Arial" w:cs="Arial"/>
          <w:szCs w:val="22"/>
          <w:lang w:val="fr-FR"/>
        </w:rPr>
        <w:t>’</w:t>
      </w:r>
      <w:r w:rsidR="00962861">
        <w:rPr>
          <w:rFonts w:ascii="Arial" w:hAnsi="Arial" w:cs="Arial"/>
          <w:szCs w:val="22"/>
          <w:lang w:val="fr-FR"/>
        </w:rPr>
        <w:t>être certain qu</w:t>
      </w:r>
      <w:r w:rsidR="00CD5E00">
        <w:rPr>
          <w:rFonts w:ascii="Arial" w:hAnsi="Arial" w:cs="Arial"/>
          <w:szCs w:val="22"/>
          <w:lang w:val="fr-FR"/>
        </w:rPr>
        <w:t>’</w:t>
      </w:r>
      <w:r w:rsidR="00962861">
        <w:rPr>
          <w:rFonts w:ascii="Arial" w:hAnsi="Arial" w:cs="Arial"/>
          <w:szCs w:val="22"/>
          <w:lang w:val="fr-FR"/>
        </w:rPr>
        <w:t>elles ne favorisaient pas une région par rapport à une autre. Ainsi</w:t>
      </w:r>
      <w:r w:rsidR="009279CA">
        <w:rPr>
          <w:rFonts w:ascii="Arial" w:hAnsi="Arial" w:cs="Arial"/>
          <w:szCs w:val="22"/>
          <w:lang w:val="fr-FR"/>
        </w:rPr>
        <w:t>, le potentiel [des États parties] d</w:t>
      </w:r>
      <w:r w:rsidR="00CD5E00">
        <w:rPr>
          <w:rFonts w:ascii="Arial" w:hAnsi="Arial" w:cs="Arial"/>
          <w:szCs w:val="22"/>
          <w:lang w:val="fr-FR"/>
        </w:rPr>
        <w:t>’</w:t>
      </w:r>
      <w:r w:rsidR="009279CA">
        <w:rPr>
          <w:rFonts w:ascii="Arial" w:hAnsi="Arial" w:cs="Arial"/>
          <w:szCs w:val="22"/>
          <w:lang w:val="fr-FR"/>
        </w:rPr>
        <w:t xml:space="preserve">inscrire des </w:t>
      </w:r>
      <w:r w:rsidR="00962861">
        <w:rPr>
          <w:rFonts w:ascii="Arial" w:hAnsi="Arial" w:cs="Arial"/>
          <w:szCs w:val="22"/>
          <w:lang w:val="fr-FR"/>
        </w:rPr>
        <w:t>éléments</w:t>
      </w:r>
      <w:r w:rsidR="009279CA">
        <w:rPr>
          <w:rFonts w:ascii="Arial" w:hAnsi="Arial" w:cs="Arial"/>
          <w:szCs w:val="22"/>
          <w:lang w:val="fr-FR"/>
        </w:rPr>
        <w:t xml:space="preserve"> ne pâtirait pas d</w:t>
      </w:r>
      <w:r w:rsidR="00CD5E00">
        <w:rPr>
          <w:rFonts w:ascii="Arial" w:hAnsi="Arial" w:cs="Arial"/>
          <w:szCs w:val="22"/>
          <w:lang w:val="fr-FR"/>
        </w:rPr>
        <w:t>’</w:t>
      </w:r>
      <w:r w:rsidR="009279CA">
        <w:rPr>
          <w:rFonts w:ascii="Arial" w:hAnsi="Arial" w:cs="Arial"/>
          <w:szCs w:val="22"/>
          <w:lang w:val="fr-FR"/>
        </w:rPr>
        <w:t>un manque de justice et d</w:t>
      </w:r>
      <w:r w:rsidR="00CD5E00">
        <w:rPr>
          <w:rFonts w:ascii="Arial" w:hAnsi="Arial" w:cs="Arial"/>
          <w:szCs w:val="22"/>
          <w:lang w:val="fr-FR"/>
        </w:rPr>
        <w:t>’</w:t>
      </w:r>
      <w:r w:rsidR="009279CA">
        <w:rPr>
          <w:rFonts w:ascii="Arial" w:hAnsi="Arial" w:cs="Arial"/>
          <w:szCs w:val="22"/>
          <w:lang w:val="fr-FR"/>
        </w:rPr>
        <w:t xml:space="preserve">égalité, </w:t>
      </w:r>
      <w:r w:rsidR="009279CA" w:rsidRPr="009279CA">
        <w:rPr>
          <w:rFonts w:ascii="Arial" w:hAnsi="Arial" w:cs="Arial"/>
          <w:szCs w:val="22"/>
          <w:lang w:val="fr-FR" w:eastAsia="en-US"/>
        </w:rPr>
        <w:t>en particulier</w:t>
      </w:r>
      <w:r w:rsidR="009279CA">
        <w:rPr>
          <w:rFonts w:ascii="Arial" w:hAnsi="Arial" w:cs="Arial"/>
          <w:szCs w:val="22"/>
          <w:lang w:val="fr-FR"/>
        </w:rPr>
        <w:t xml:space="preserve"> </w:t>
      </w:r>
      <w:r w:rsidR="009279CA" w:rsidRPr="009279CA">
        <w:rPr>
          <w:rFonts w:ascii="Arial" w:hAnsi="Arial" w:cs="Arial"/>
          <w:szCs w:val="22"/>
          <w:lang w:val="fr-FR"/>
        </w:rPr>
        <w:t>parce que</w:t>
      </w:r>
      <w:r w:rsidR="009279CA">
        <w:rPr>
          <w:rFonts w:ascii="Arial" w:hAnsi="Arial" w:cs="Arial"/>
          <w:szCs w:val="22"/>
          <w:lang w:val="fr-FR"/>
        </w:rPr>
        <w:t xml:space="preserve"> les Listes représentaient la diversité du monde culturel et étaient donc très importantes car elles permettaient à chaque pays d</w:t>
      </w:r>
      <w:r w:rsidR="00CD5E00">
        <w:rPr>
          <w:rFonts w:ascii="Arial" w:hAnsi="Arial" w:cs="Arial"/>
          <w:szCs w:val="22"/>
          <w:lang w:val="fr-FR"/>
        </w:rPr>
        <w:t>’</w:t>
      </w:r>
      <w:r w:rsidR="009279CA">
        <w:rPr>
          <w:rFonts w:ascii="Arial" w:hAnsi="Arial" w:cs="Arial"/>
          <w:szCs w:val="22"/>
          <w:lang w:val="fr-FR"/>
        </w:rPr>
        <w:t>inscrire ses éléments.</w:t>
      </w:r>
    </w:p>
    <w:p w14:paraId="718EC314" w14:textId="6E252478" w:rsidR="00EB0FAA" w:rsidRPr="00680F73" w:rsidRDefault="009279CA" w:rsidP="00312B69">
      <w:pPr>
        <w:widowControl w:val="0"/>
        <w:numPr>
          <w:ilvl w:val="0"/>
          <w:numId w:val="14"/>
        </w:numPr>
        <w:suppressAutoHyphens/>
        <w:autoSpaceDE w:val="0"/>
        <w:spacing w:after="0"/>
        <w:ind w:left="709" w:hanging="709"/>
        <w:jc w:val="both"/>
        <w:rPr>
          <w:rFonts w:ascii="Arial" w:hAnsi="Arial" w:cs="Arial"/>
          <w:szCs w:val="22"/>
          <w:lang w:val="fr-FR"/>
        </w:rPr>
      </w:pPr>
      <w:r>
        <w:rPr>
          <w:rFonts w:ascii="Arial" w:hAnsi="Arial" w:cs="Arial"/>
          <w:szCs w:val="22"/>
          <w:lang w:val="fr-FR"/>
        </w:rPr>
        <w:t xml:space="preserve">Le </w:t>
      </w:r>
      <w:r w:rsidRPr="00EB0FAA">
        <w:rPr>
          <w:rFonts w:ascii="Arial" w:hAnsi="Arial" w:cs="Arial"/>
          <w:b/>
          <w:szCs w:val="22"/>
          <w:lang w:val="fr-FR"/>
        </w:rPr>
        <w:t>Vice-Président</w:t>
      </w:r>
      <w:r>
        <w:rPr>
          <w:rFonts w:ascii="Arial" w:hAnsi="Arial" w:cs="Arial"/>
          <w:szCs w:val="22"/>
          <w:lang w:val="fr-FR"/>
        </w:rPr>
        <w:t xml:space="preserve"> a souligné </w:t>
      </w:r>
      <w:r w:rsidR="00EB0FAA">
        <w:rPr>
          <w:rFonts w:ascii="Arial" w:hAnsi="Arial" w:cs="Arial"/>
          <w:szCs w:val="22"/>
          <w:lang w:val="fr-FR"/>
        </w:rPr>
        <w:t xml:space="preserve">la volonté </w:t>
      </w:r>
      <w:r w:rsidR="00377A50">
        <w:rPr>
          <w:rFonts w:ascii="Arial" w:hAnsi="Arial" w:cs="Arial"/>
          <w:szCs w:val="22"/>
          <w:lang w:val="fr-FR"/>
        </w:rPr>
        <w:t xml:space="preserve">exprimée </w:t>
      </w:r>
      <w:r w:rsidR="00EB0FAA">
        <w:rPr>
          <w:rFonts w:ascii="Arial" w:hAnsi="Arial" w:cs="Arial"/>
          <w:szCs w:val="22"/>
          <w:lang w:val="fr-FR"/>
        </w:rPr>
        <w:t>d</w:t>
      </w:r>
      <w:r w:rsidR="00CD5E00">
        <w:rPr>
          <w:rFonts w:ascii="Arial" w:hAnsi="Arial" w:cs="Arial"/>
          <w:szCs w:val="22"/>
          <w:lang w:val="fr-FR"/>
        </w:rPr>
        <w:t>’</w:t>
      </w:r>
      <w:r w:rsidR="00EB0FAA">
        <w:rPr>
          <w:rFonts w:ascii="Arial" w:hAnsi="Arial" w:cs="Arial"/>
          <w:szCs w:val="22"/>
          <w:lang w:val="fr-FR"/>
        </w:rPr>
        <w:t>avancer plus vite</w:t>
      </w:r>
      <w:r w:rsidR="00377A50">
        <w:rPr>
          <w:rFonts w:ascii="Arial" w:hAnsi="Arial" w:cs="Arial"/>
          <w:szCs w:val="22"/>
          <w:lang w:val="fr-FR"/>
        </w:rPr>
        <w:t xml:space="preserve"> dans les travaux de l</w:t>
      </w:r>
      <w:r w:rsidR="00CD5E00">
        <w:rPr>
          <w:rFonts w:ascii="Arial" w:hAnsi="Arial" w:cs="Arial"/>
          <w:szCs w:val="22"/>
          <w:lang w:val="fr-FR"/>
        </w:rPr>
        <w:t>’</w:t>
      </w:r>
      <w:r w:rsidR="00377A50" w:rsidRPr="00377A50">
        <w:rPr>
          <w:rFonts w:ascii="Arial" w:hAnsi="Arial" w:cs="Arial"/>
          <w:szCs w:val="22"/>
          <w:lang w:val="fr-FR"/>
        </w:rPr>
        <w:t>Assem</w:t>
      </w:r>
      <w:r w:rsidR="00377A50">
        <w:rPr>
          <w:rFonts w:ascii="Arial" w:hAnsi="Arial" w:cs="Arial"/>
          <w:szCs w:val="22"/>
          <w:lang w:val="fr-FR"/>
        </w:rPr>
        <w:t>blée. I</w:t>
      </w:r>
      <w:r w:rsidR="00EB0FAA">
        <w:rPr>
          <w:rFonts w:ascii="Arial" w:hAnsi="Arial" w:cs="Arial"/>
          <w:szCs w:val="22"/>
          <w:lang w:val="fr-FR"/>
        </w:rPr>
        <w:t xml:space="preserve">l ajouté que cela devrait se faire dans les meilleures conditions </w:t>
      </w:r>
      <w:r w:rsidR="00377A50">
        <w:rPr>
          <w:rFonts w:ascii="Arial" w:hAnsi="Arial" w:cs="Arial"/>
          <w:szCs w:val="22"/>
          <w:lang w:val="fr-FR"/>
        </w:rPr>
        <w:t xml:space="preserve">et </w:t>
      </w:r>
      <w:r w:rsidR="00EB0FAA">
        <w:rPr>
          <w:rFonts w:ascii="Arial" w:hAnsi="Arial" w:cs="Arial"/>
          <w:szCs w:val="22"/>
          <w:lang w:val="fr-FR"/>
        </w:rPr>
        <w:t>que, même s</w:t>
      </w:r>
      <w:r w:rsidR="00CD5E00">
        <w:rPr>
          <w:rFonts w:ascii="Arial" w:hAnsi="Arial" w:cs="Arial"/>
          <w:szCs w:val="22"/>
          <w:lang w:val="fr-FR"/>
        </w:rPr>
        <w:t>’</w:t>
      </w:r>
      <w:r w:rsidR="00EB0FAA">
        <w:rPr>
          <w:rFonts w:ascii="Arial" w:hAnsi="Arial" w:cs="Arial"/>
          <w:szCs w:val="22"/>
          <w:lang w:val="fr-FR"/>
        </w:rPr>
        <w:t>il n</w:t>
      </w:r>
      <w:r w:rsidR="00CD5E00">
        <w:rPr>
          <w:rFonts w:ascii="Arial" w:hAnsi="Arial" w:cs="Arial"/>
          <w:szCs w:val="22"/>
          <w:lang w:val="fr-FR"/>
        </w:rPr>
        <w:t>’</w:t>
      </w:r>
      <w:r w:rsidR="00EB0FAA">
        <w:rPr>
          <w:rFonts w:ascii="Arial" w:hAnsi="Arial" w:cs="Arial"/>
          <w:szCs w:val="22"/>
          <w:lang w:val="fr-FR"/>
        </w:rPr>
        <w:t>y avait pas de chronométrage, les intervenants devraient tenir compte des remarques de l</w:t>
      </w:r>
      <w:r w:rsidR="00CD5E00">
        <w:rPr>
          <w:rFonts w:ascii="Arial" w:hAnsi="Arial" w:cs="Arial"/>
          <w:szCs w:val="22"/>
          <w:lang w:val="fr-FR"/>
        </w:rPr>
        <w:t>’</w:t>
      </w:r>
      <w:r w:rsidR="00EB0FAA">
        <w:rPr>
          <w:rFonts w:ascii="Arial" w:hAnsi="Arial" w:cs="Arial"/>
          <w:szCs w:val="22"/>
          <w:lang w:val="fr-FR"/>
        </w:rPr>
        <w:t>Arabie saoudite. Puis, faisant référence aux points qui venaient d</w:t>
      </w:r>
      <w:r w:rsidR="00CD5E00">
        <w:rPr>
          <w:rFonts w:ascii="Arial" w:hAnsi="Arial" w:cs="Arial"/>
          <w:szCs w:val="22"/>
          <w:lang w:val="fr-FR"/>
        </w:rPr>
        <w:t>’</w:t>
      </w:r>
      <w:r w:rsidR="00EB0FAA">
        <w:rPr>
          <w:rFonts w:ascii="Arial" w:hAnsi="Arial" w:cs="Arial"/>
          <w:szCs w:val="22"/>
          <w:lang w:val="fr-FR"/>
        </w:rPr>
        <w:t xml:space="preserve">être évoqués, le Vice-Président a désigné deux problèmes : i) </w:t>
      </w:r>
      <w:r w:rsidR="00377A50">
        <w:rPr>
          <w:rFonts w:ascii="Arial" w:hAnsi="Arial" w:cs="Arial"/>
          <w:szCs w:val="22"/>
          <w:lang w:val="fr-FR"/>
        </w:rPr>
        <w:t>le volume de travail</w:t>
      </w:r>
      <w:r w:rsidR="00027904">
        <w:rPr>
          <w:rFonts w:ascii="Arial" w:hAnsi="Arial" w:cs="Arial"/>
          <w:szCs w:val="22"/>
          <w:lang w:val="fr-FR"/>
        </w:rPr>
        <w:t xml:space="preserve"> d</w:t>
      </w:r>
      <w:r w:rsidR="00EB0FAA">
        <w:rPr>
          <w:rFonts w:ascii="Arial" w:hAnsi="Arial" w:cs="Arial"/>
          <w:szCs w:val="22"/>
          <w:lang w:val="fr-FR"/>
        </w:rPr>
        <w:t>u Secrétariat et la pénurie de ressources humaines et financières ; et ii) le problème de déséquilibre des inscriptions sur les Listes. Le Vice-Président avait le sentiment qu</w:t>
      </w:r>
      <w:r w:rsidR="00CD5E00">
        <w:rPr>
          <w:rFonts w:ascii="Arial" w:hAnsi="Arial" w:cs="Arial"/>
          <w:szCs w:val="22"/>
          <w:lang w:val="fr-FR"/>
        </w:rPr>
        <w:t>’</w:t>
      </w:r>
      <w:r w:rsidR="00EB0FAA">
        <w:rPr>
          <w:rFonts w:ascii="Arial" w:hAnsi="Arial" w:cs="Arial"/>
          <w:szCs w:val="22"/>
          <w:lang w:val="fr-FR"/>
        </w:rPr>
        <w:t>il s</w:t>
      </w:r>
      <w:r w:rsidR="00CD5E00">
        <w:rPr>
          <w:rFonts w:ascii="Arial" w:hAnsi="Arial" w:cs="Arial"/>
          <w:szCs w:val="22"/>
          <w:lang w:val="fr-FR"/>
        </w:rPr>
        <w:t>’</w:t>
      </w:r>
      <w:r w:rsidR="00EB0FAA">
        <w:rPr>
          <w:rFonts w:ascii="Arial" w:hAnsi="Arial" w:cs="Arial"/>
          <w:szCs w:val="22"/>
          <w:lang w:val="fr-FR"/>
        </w:rPr>
        <w:t>agissait essentiellement d</w:t>
      </w:r>
      <w:r w:rsidR="00CD5E00">
        <w:rPr>
          <w:rFonts w:ascii="Arial" w:hAnsi="Arial" w:cs="Arial"/>
          <w:szCs w:val="22"/>
          <w:lang w:val="fr-FR"/>
        </w:rPr>
        <w:t>’</w:t>
      </w:r>
      <w:r w:rsidR="00EB0FAA">
        <w:rPr>
          <w:rFonts w:ascii="Arial" w:hAnsi="Arial" w:cs="Arial"/>
          <w:szCs w:val="22"/>
          <w:lang w:val="fr-FR"/>
        </w:rPr>
        <w:t>un problème de ressources financières et de capacités humaines, et que des efforts devai</w:t>
      </w:r>
      <w:r w:rsidR="00027904">
        <w:rPr>
          <w:rFonts w:ascii="Arial" w:hAnsi="Arial" w:cs="Arial"/>
          <w:szCs w:val="22"/>
          <w:lang w:val="fr-FR"/>
        </w:rPr>
        <w:t xml:space="preserve">ent être entrepris afin de parvenir à </w:t>
      </w:r>
      <w:r w:rsidR="00EB0FAA">
        <w:rPr>
          <w:rFonts w:ascii="Arial" w:hAnsi="Arial" w:cs="Arial"/>
          <w:szCs w:val="22"/>
          <w:lang w:val="fr-FR"/>
        </w:rPr>
        <w:t xml:space="preserve">la représentation la plus équilibrée et la plus crédible possible </w:t>
      </w:r>
      <w:r w:rsidR="00027904">
        <w:rPr>
          <w:rFonts w:ascii="Arial" w:hAnsi="Arial" w:cs="Arial"/>
          <w:szCs w:val="22"/>
          <w:lang w:val="fr-FR"/>
        </w:rPr>
        <w:t>de la diversité des expressions culturelles afin que les pays puissent s</w:t>
      </w:r>
      <w:r w:rsidR="00CD5E00">
        <w:rPr>
          <w:rFonts w:ascii="Arial" w:hAnsi="Arial" w:cs="Arial"/>
          <w:szCs w:val="22"/>
          <w:lang w:val="fr-FR"/>
        </w:rPr>
        <w:t>’</w:t>
      </w:r>
      <w:r w:rsidR="00027904">
        <w:rPr>
          <w:rFonts w:ascii="Arial" w:hAnsi="Arial" w:cs="Arial"/>
          <w:szCs w:val="22"/>
          <w:lang w:val="fr-FR"/>
        </w:rPr>
        <w:t>exprimer sur les Listes. Le Vice-Président est ensuite passé à l</w:t>
      </w:r>
      <w:r w:rsidR="00CD5E00">
        <w:rPr>
          <w:rFonts w:ascii="Arial" w:hAnsi="Arial" w:cs="Arial"/>
          <w:szCs w:val="22"/>
          <w:lang w:val="fr-FR"/>
        </w:rPr>
        <w:t>’</w:t>
      </w:r>
      <w:r w:rsidR="00027904">
        <w:rPr>
          <w:rFonts w:ascii="Arial" w:hAnsi="Arial" w:cs="Arial"/>
          <w:szCs w:val="22"/>
          <w:lang w:val="fr-FR"/>
        </w:rPr>
        <w:t>adopti</w:t>
      </w:r>
      <w:r w:rsidR="00377A50">
        <w:rPr>
          <w:rFonts w:ascii="Arial" w:hAnsi="Arial" w:cs="Arial"/>
          <w:szCs w:val="22"/>
          <w:lang w:val="fr-FR"/>
        </w:rPr>
        <w:t>on du projet de résolution 6.GA </w:t>
      </w:r>
      <w:r w:rsidR="00027904">
        <w:rPr>
          <w:rFonts w:ascii="Arial" w:hAnsi="Arial" w:cs="Arial"/>
          <w:szCs w:val="22"/>
          <w:lang w:val="fr-FR"/>
        </w:rPr>
        <w:t xml:space="preserve">9, en procédant </w:t>
      </w:r>
      <w:r w:rsidR="00027904" w:rsidRPr="00027904">
        <w:rPr>
          <w:rFonts w:ascii="Arial" w:hAnsi="Arial" w:cs="Arial"/>
          <w:szCs w:val="22"/>
          <w:lang w:val="fr-FR"/>
        </w:rPr>
        <w:t>paragraphe</w:t>
      </w:r>
      <w:r w:rsidR="00027904">
        <w:rPr>
          <w:rFonts w:ascii="Arial" w:hAnsi="Arial" w:cs="Arial"/>
          <w:szCs w:val="22"/>
          <w:lang w:val="fr-FR"/>
        </w:rPr>
        <w:t xml:space="preserve"> par </w:t>
      </w:r>
      <w:r w:rsidR="00027904" w:rsidRPr="00027904">
        <w:rPr>
          <w:rFonts w:ascii="Arial" w:hAnsi="Arial" w:cs="Arial"/>
          <w:szCs w:val="22"/>
          <w:lang w:val="fr-FR"/>
        </w:rPr>
        <w:t>paragraphe</w:t>
      </w:r>
      <w:r w:rsidR="00027904">
        <w:rPr>
          <w:rFonts w:ascii="Arial" w:hAnsi="Arial" w:cs="Arial"/>
          <w:szCs w:val="22"/>
          <w:lang w:val="fr-FR"/>
        </w:rPr>
        <w:t>. En l</w:t>
      </w:r>
      <w:r w:rsidR="00CD5E00">
        <w:rPr>
          <w:rFonts w:ascii="Arial" w:hAnsi="Arial" w:cs="Arial"/>
          <w:szCs w:val="22"/>
          <w:lang w:val="fr-FR"/>
        </w:rPr>
        <w:t>’</w:t>
      </w:r>
      <w:r w:rsidR="00027904">
        <w:rPr>
          <w:rFonts w:ascii="Arial" w:hAnsi="Arial" w:cs="Arial"/>
          <w:szCs w:val="22"/>
          <w:lang w:val="fr-FR"/>
        </w:rPr>
        <w:t>absence de commentaires ou d</w:t>
      </w:r>
      <w:r w:rsidR="00CD5E00">
        <w:rPr>
          <w:rFonts w:ascii="Arial" w:hAnsi="Arial" w:cs="Arial"/>
          <w:szCs w:val="22"/>
          <w:lang w:val="fr-FR"/>
        </w:rPr>
        <w:t>’</w:t>
      </w:r>
      <w:r w:rsidR="00027904">
        <w:rPr>
          <w:rFonts w:ascii="Arial" w:hAnsi="Arial" w:cs="Arial"/>
          <w:szCs w:val="22"/>
          <w:lang w:val="fr-FR"/>
        </w:rPr>
        <w:t xml:space="preserve">objections, le </w:t>
      </w:r>
      <w:r w:rsidR="00027904" w:rsidRPr="00027904">
        <w:rPr>
          <w:rFonts w:ascii="Arial" w:hAnsi="Arial" w:cs="Arial"/>
          <w:szCs w:val="22"/>
          <w:lang w:val="fr-FR"/>
        </w:rPr>
        <w:t>paragraphe</w:t>
      </w:r>
      <w:r w:rsidR="00027904">
        <w:rPr>
          <w:rFonts w:ascii="Arial" w:hAnsi="Arial" w:cs="Arial"/>
          <w:szCs w:val="22"/>
          <w:lang w:val="fr-FR"/>
        </w:rPr>
        <w:t xml:space="preserve"> 1 a été adopté. Le </w:t>
      </w:r>
      <w:r w:rsidR="00027904" w:rsidRPr="00027904">
        <w:rPr>
          <w:rFonts w:ascii="Arial" w:hAnsi="Arial" w:cs="Arial"/>
          <w:szCs w:val="22"/>
          <w:lang w:val="fr-FR"/>
        </w:rPr>
        <w:t>paragraphe</w:t>
      </w:r>
      <w:r w:rsidR="00027904">
        <w:rPr>
          <w:rFonts w:ascii="Arial" w:hAnsi="Arial" w:cs="Arial"/>
          <w:szCs w:val="22"/>
          <w:lang w:val="fr-FR"/>
        </w:rPr>
        <w:t xml:space="preserve"> 2, qui rappelait l</w:t>
      </w:r>
      <w:r w:rsidR="00CD5E00">
        <w:rPr>
          <w:rFonts w:ascii="Arial" w:hAnsi="Arial" w:cs="Arial"/>
          <w:szCs w:val="22"/>
          <w:lang w:val="fr-FR"/>
        </w:rPr>
        <w:t>’</w:t>
      </w:r>
      <w:r w:rsidR="00027904">
        <w:rPr>
          <w:rFonts w:ascii="Arial" w:hAnsi="Arial" w:cs="Arial"/>
          <w:szCs w:val="22"/>
          <w:lang w:val="fr-FR"/>
        </w:rPr>
        <w:t xml:space="preserve">article 7(c) de la </w:t>
      </w:r>
      <w:r w:rsidR="00027904" w:rsidRPr="00027904">
        <w:rPr>
          <w:rFonts w:ascii="Arial" w:hAnsi="Arial" w:cs="Arial"/>
          <w:szCs w:val="22"/>
          <w:lang w:val="fr-FR"/>
        </w:rPr>
        <w:t>Convention</w:t>
      </w:r>
      <w:r w:rsidR="00027904">
        <w:rPr>
          <w:rFonts w:ascii="Arial" w:hAnsi="Arial" w:cs="Arial"/>
          <w:szCs w:val="22"/>
          <w:lang w:val="fr-FR"/>
        </w:rPr>
        <w:t xml:space="preserve"> et les paragraphes pertinents des Directives opérationnelles, a </w:t>
      </w:r>
      <w:r w:rsidR="00027904" w:rsidRPr="00027904">
        <w:rPr>
          <w:rFonts w:ascii="Arial" w:hAnsi="Arial" w:cs="Arial"/>
          <w:szCs w:val="22"/>
          <w:lang w:val="fr-FR"/>
        </w:rPr>
        <w:t>également</w:t>
      </w:r>
      <w:r w:rsidR="00027904">
        <w:rPr>
          <w:rFonts w:ascii="Arial" w:hAnsi="Arial" w:cs="Arial"/>
          <w:szCs w:val="22"/>
          <w:lang w:val="fr-FR"/>
        </w:rPr>
        <w:t xml:space="preserve"> été adopté. Le </w:t>
      </w:r>
      <w:r w:rsidR="00027904" w:rsidRPr="00027904">
        <w:rPr>
          <w:rFonts w:ascii="Arial" w:hAnsi="Arial" w:cs="Arial"/>
          <w:szCs w:val="22"/>
          <w:lang w:val="fr-FR"/>
        </w:rPr>
        <w:t>paragraphe</w:t>
      </w:r>
      <w:r w:rsidR="00027904">
        <w:rPr>
          <w:rFonts w:ascii="Arial" w:hAnsi="Arial" w:cs="Arial"/>
          <w:szCs w:val="22"/>
          <w:lang w:val="fr-FR"/>
        </w:rPr>
        <w:t xml:space="preserve"> 3, qui approuvait le Plan et l</w:t>
      </w:r>
      <w:r w:rsidR="00CD5E00">
        <w:rPr>
          <w:rFonts w:ascii="Arial" w:hAnsi="Arial" w:cs="Arial"/>
          <w:szCs w:val="22"/>
          <w:lang w:val="fr-FR"/>
        </w:rPr>
        <w:t>’</w:t>
      </w:r>
      <w:r w:rsidR="00027904">
        <w:rPr>
          <w:rFonts w:ascii="Arial" w:hAnsi="Arial" w:cs="Arial"/>
          <w:szCs w:val="22"/>
          <w:lang w:val="fr-FR"/>
        </w:rPr>
        <w:t xml:space="preserve">annexait à la </w:t>
      </w:r>
      <w:r w:rsidR="00027904" w:rsidRPr="00027904">
        <w:rPr>
          <w:rFonts w:ascii="Arial" w:hAnsi="Arial" w:cs="Arial"/>
          <w:szCs w:val="22"/>
          <w:lang w:val="fr-FR"/>
        </w:rPr>
        <w:t>résolution</w:t>
      </w:r>
      <w:r w:rsidR="00027904">
        <w:rPr>
          <w:rFonts w:ascii="Arial" w:hAnsi="Arial" w:cs="Arial"/>
          <w:szCs w:val="22"/>
          <w:lang w:val="fr-FR"/>
        </w:rPr>
        <w:t xml:space="preserve">, a </w:t>
      </w:r>
      <w:r w:rsidR="00027904" w:rsidRPr="00027904">
        <w:rPr>
          <w:rFonts w:ascii="Arial" w:hAnsi="Arial" w:cs="Arial"/>
          <w:szCs w:val="22"/>
          <w:lang w:val="fr-FR"/>
        </w:rPr>
        <w:t>également</w:t>
      </w:r>
      <w:r w:rsidR="00027904">
        <w:rPr>
          <w:rFonts w:ascii="Arial" w:hAnsi="Arial" w:cs="Arial"/>
          <w:szCs w:val="22"/>
          <w:lang w:val="fr-FR"/>
        </w:rPr>
        <w:t xml:space="preserve"> été adopté en adoptant d</w:t>
      </w:r>
      <w:r w:rsidR="00CD5E00">
        <w:rPr>
          <w:rFonts w:ascii="Arial" w:hAnsi="Arial" w:cs="Arial"/>
          <w:szCs w:val="22"/>
          <w:lang w:val="fr-FR"/>
        </w:rPr>
        <w:t>’</w:t>
      </w:r>
      <w:r w:rsidR="00027904">
        <w:rPr>
          <w:rFonts w:ascii="Arial" w:hAnsi="Arial" w:cs="Arial"/>
          <w:szCs w:val="22"/>
          <w:lang w:val="fr-FR"/>
        </w:rPr>
        <w:t>abord l</w:t>
      </w:r>
      <w:r w:rsidR="00CD5E00">
        <w:rPr>
          <w:rFonts w:ascii="Arial" w:hAnsi="Arial" w:cs="Arial"/>
          <w:szCs w:val="22"/>
          <w:lang w:val="fr-FR"/>
        </w:rPr>
        <w:t>’</w:t>
      </w:r>
      <w:r w:rsidR="00027904">
        <w:rPr>
          <w:rFonts w:ascii="Arial" w:hAnsi="Arial" w:cs="Arial"/>
          <w:szCs w:val="22"/>
          <w:lang w:val="fr-FR"/>
        </w:rPr>
        <w:t>annexe puis en revenant à l</w:t>
      </w:r>
      <w:r w:rsidR="00CD5E00">
        <w:rPr>
          <w:rFonts w:ascii="Arial" w:hAnsi="Arial" w:cs="Arial"/>
          <w:szCs w:val="22"/>
          <w:lang w:val="fr-FR"/>
        </w:rPr>
        <w:t>’</w:t>
      </w:r>
      <w:r w:rsidR="00027904">
        <w:rPr>
          <w:rFonts w:ascii="Arial" w:hAnsi="Arial" w:cs="Arial"/>
          <w:szCs w:val="22"/>
          <w:lang w:val="fr-FR"/>
        </w:rPr>
        <w:t xml:space="preserve">adoption </w:t>
      </w:r>
      <w:r w:rsidR="00027904" w:rsidRPr="00027904">
        <w:rPr>
          <w:rFonts w:ascii="Arial" w:hAnsi="Arial" w:cs="Arial"/>
          <w:szCs w:val="22"/>
          <w:lang w:val="fr-FR"/>
        </w:rPr>
        <w:t>paragraphe</w:t>
      </w:r>
      <w:r w:rsidR="00027904">
        <w:rPr>
          <w:rFonts w:ascii="Arial" w:hAnsi="Arial" w:cs="Arial"/>
          <w:szCs w:val="22"/>
          <w:lang w:val="fr-FR"/>
        </w:rPr>
        <w:t xml:space="preserve"> par </w:t>
      </w:r>
      <w:r w:rsidR="00027904" w:rsidRPr="00027904">
        <w:rPr>
          <w:rFonts w:ascii="Arial" w:hAnsi="Arial" w:cs="Arial"/>
          <w:szCs w:val="22"/>
          <w:lang w:val="fr-FR"/>
        </w:rPr>
        <w:t>paragraphe</w:t>
      </w:r>
      <w:r w:rsidR="00027904">
        <w:rPr>
          <w:rFonts w:ascii="Arial" w:hAnsi="Arial" w:cs="Arial"/>
          <w:szCs w:val="22"/>
          <w:lang w:val="fr-FR"/>
        </w:rPr>
        <w:t xml:space="preserve"> pour adopter le </w:t>
      </w:r>
      <w:r w:rsidR="00027904" w:rsidRPr="00027904">
        <w:rPr>
          <w:rFonts w:ascii="Arial" w:hAnsi="Arial" w:cs="Arial"/>
          <w:szCs w:val="22"/>
          <w:lang w:val="fr-FR"/>
        </w:rPr>
        <w:t>paragraphe</w:t>
      </w:r>
      <w:r w:rsidR="00377A50">
        <w:rPr>
          <w:rFonts w:ascii="Arial" w:hAnsi="Arial" w:cs="Arial"/>
          <w:szCs w:val="22"/>
          <w:lang w:val="fr-FR"/>
        </w:rPr>
        <w:t xml:space="preserve"> concerné</w:t>
      </w:r>
      <w:r w:rsidR="00027904">
        <w:rPr>
          <w:rFonts w:ascii="Arial" w:hAnsi="Arial" w:cs="Arial"/>
          <w:szCs w:val="22"/>
          <w:lang w:val="fr-FR"/>
        </w:rPr>
        <w:t>. Le Vice-Président est ensuite passé aux paragraphes 4 à 8 qui ont tous été déclarés adoptés e</w:t>
      </w:r>
      <w:r w:rsidR="00027904" w:rsidRPr="00027904">
        <w:rPr>
          <w:rFonts w:ascii="Arial" w:hAnsi="Arial" w:cs="Arial"/>
          <w:szCs w:val="22"/>
          <w:lang w:val="fr-FR"/>
        </w:rPr>
        <w:t>n l</w:t>
      </w:r>
      <w:r w:rsidR="00CD5E00">
        <w:rPr>
          <w:rFonts w:ascii="Arial" w:hAnsi="Arial" w:cs="Arial"/>
          <w:szCs w:val="22"/>
          <w:lang w:val="fr-FR"/>
        </w:rPr>
        <w:t>’</w:t>
      </w:r>
      <w:r w:rsidR="00027904" w:rsidRPr="00027904">
        <w:rPr>
          <w:rFonts w:ascii="Arial" w:hAnsi="Arial" w:cs="Arial"/>
          <w:szCs w:val="22"/>
          <w:lang w:val="fr-FR"/>
        </w:rPr>
        <w:t>absence d</w:t>
      </w:r>
      <w:r w:rsidR="00CD5E00">
        <w:rPr>
          <w:rFonts w:ascii="Arial" w:hAnsi="Arial" w:cs="Arial"/>
          <w:szCs w:val="22"/>
          <w:lang w:val="fr-FR"/>
        </w:rPr>
        <w:t>’</w:t>
      </w:r>
      <w:r w:rsidR="00027904">
        <w:rPr>
          <w:rFonts w:ascii="Arial" w:hAnsi="Arial" w:cs="Arial"/>
          <w:szCs w:val="22"/>
          <w:lang w:val="fr-FR"/>
        </w:rPr>
        <w:t xml:space="preserve">objections. Enfin, le </w:t>
      </w:r>
      <w:r w:rsidR="00027904" w:rsidRPr="00027904">
        <w:rPr>
          <w:rFonts w:ascii="Arial" w:hAnsi="Arial" w:cs="Arial"/>
          <w:b/>
          <w:szCs w:val="22"/>
          <w:lang w:val="fr-FR"/>
        </w:rPr>
        <w:t>Vice-Président a déclaré la résolution 6.GA 9 adoptée</w:t>
      </w:r>
      <w:r w:rsidR="00027904">
        <w:rPr>
          <w:rFonts w:ascii="Arial" w:hAnsi="Arial" w:cs="Arial"/>
          <w:szCs w:val="22"/>
          <w:lang w:val="fr-FR"/>
        </w:rPr>
        <w:t>.</w:t>
      </w:r>
    </w:p>
    <w:p w14:paraId="6F3CDB61" w14:textId="37334EB3" w:rsidR="00D51E1B" w:rsidRPr="00027904" w:rsidRDefault="00027904" w:rsidP="00312B69">
      <w:pPr>
        <w:keepNext/>
        <w:tabs>
          <w:tab w:val="left" w:pos="360"/>
        </w:tabs>
        <w:autoSpaceDE w:val="0"/>
        <w:spacing w:before="360"/>
        <w:outlineLvl w:val="0"/>
        <w:rPr>
          <w:rFonts w:ascii="Arial" w:hAnsi="Arial" w:cs="Arial"/>
          <w:b/>
          <w:szCs w:val="22"/>
          <w:lang w:val="fr-FR"/>
        </w:rPr>
      </w:pPr>
      <w:r>
        <w:rPr>
          <w:rFonts w:ascii="Arial" w:hAnsi="Arial" w:cs="Arial"/>
          <w:b/>
          <w:szCs w:val="22"/>
          <w:u w:val="single"/>
          <w:lang w:val="fr-FR"/>
        </w:rPr>
        <w:t>POINT 10 DE L</w:t>
      </w:r>
      <w:r w:rsidR="00CD5E00">
        <w:rPr>
          <w:rFonts w:ascii="Arial" w:hAnsi="Arial" w:cs="Arial"/>
          <w:b/>
          <w:szCs w:val="22"/>
          <w:u w:val="single"/>
          <w:lang w:val="fr-FR"/>
        </w:rPr>
        <w:t>’</w:t>
      </w:r>
      <w:r w:rsidRPr="00027904">
        <w:rPr>
          <w:rFonts w:ascii="Arial" w:hAnsi="Arial" w:cs="Arial"/>
          <w:b/>
          <w:szCs w:val="22"/>
          <w:u w:val="single"/>
          <w:lang w:val="fr-FR"/>
        </w:rPr>
        <w:t>ORDRE DU JOUR</w:t>
      </w:r>
      <w:r>
        <w:rPr>
          <w:rFonts w:ascii="Arial" w:hAnsi="Arial" w:cs="Arial"/>
          <w:b/>
          <w:szCs w:val="22"/>
          <w:u w:val="single"/>
          <w:lang w:val="fr-FR"/>
        </w:rPr>
        <w:t> :</w:t>
      </w:r>
    </w:p>
    <w:p w14:paraId="0CB904F6" w14:textId="21F50622" w:rsidR="00D51E1B" w:rsidRPr="00027904" w:rsidRDefault="00027904" w:rsidP="00312B69">
      <w:pPr>
        <w:keepNext/>
        <w:tabs>
          <w:tab w:val="left" w:pos="360"/>
        </w:tabs>
        <w:autoSpaceDE w:val="0"/>
        <w:outlineLvl w:val="1"/>
        <w:rPr>
          <w:rFonts w:ascii="Arial" w:hAnsi="Arial" w:cs="Arial"/>
          <w:b/>
          <w:szCs w:val="22"/>
          <w:lang w:val="fr-FR"/>
        </w:rPr>
      </w:pPr>
      <w:r w:rsidRPr="00027904">
        <w:rPr>
          <w:rFonts w:ascii="Arial" w:hAnsi="Arial" w:cs="Arial"/>
          <w:b/>
          <w:szCs w:val="22"/>
          <w:lang w:val="fr-FR"/>
        </w:rPr>
        <w:t>ÉLECT</w:t>
      </w:r>
      <w:r>
        <w:rPr>
          <w:rFonts w:ascii="Arial" w:hAnsi="Arial" w:cs="Arial"/>
          <w:b/>
          <w:szCs w:val="22"/>
          <w:lang w:val="fr-FR"/>
        </w:rPr>
        <w:t xml:space="preserve">ION DES MEMBRES DU COMITÉ </w:t>
      </w:r>
      <w:r w:rsidRPr="00027904">
        <w:rPr>
          <w:rFonts w:ascii="Arial" w:hAnsi="Arial" w:cs="Arial"/>
          <w:b/>
          <w:szCs w:val="22"/>
          <w:lang w:val="fr-FR"/>
        </w:rPr>
        <w:t>INTERGOUVERNEMENTAL</w:t>
      </w:r>
      <w:r>
        <w:rPr>
          <w:rFonts w:ascii="Arial" w:hAnsi="Arial" w:cs="Arial"/>
          <w:b/>
          <w:szCs w:val="22"/>
          <w:lang w:val="fr-FR"/>
        </w:rPr>
        <w:t xml:space="preserve"> POUR LA </w:t>
      </w:r>
      <w:r w:rsidRPr="00027904">
        <w:rPr>
          <w:rFonts w:ascii="Arial" w:hAnsi="Arial" w:cs="Arial"/>
          <w:b/>
          <w:szCs w:val="22"/>
          <w:lang w:val="fr-FR"/>
        </w:rPr>
        <w:t>SAUVEGARDE</w:t>
      </w:r>
      <w:r>
        <w:rPr>
          <w:rFonts w:ascii="Arial" w:hAnsi="Arial" w:cs="Arial"/>
          <w:b/>
          <w:szCs w:val="22"/>
          <w:lang w:val="fr-FR"/>
        </w:rPr>
        <w:t xml:space="preserve"> DU PATRIMOINE CULTUREL IMMATÉRIEL</w:t>
      </w:r>
    </w:p>
    <w:p w14:paraId="31001A6C" w14:textId="78B45CA2" w:rsidR="00D51E1B" w:rsidRPr="00312B69" w:rsidRDefault="00D51E1B" w:rsidP="00361A0C">
      <w:pPr>
        <w:keepNext/>
        <w:jc w:val="both"/>
        <w:rPr>
          <w:rFonts w:ascii="Arial" w:eastAsia="Cambria" w:hAnsi="Arial" w:cs="Arial"/>
          <w:bCs/>
          <w:i/>
          <w:szCs w:val="22"/>
          <w:lang w:val="en-US" w:eastAsia="en-US"/>
        </w:rPr>
      </w:pPr>
      <w:proofErr w:type="gramStart"/>
      <w:r w:rsidRPr="00312B69">
        <w:rPr>
          <w:rFonts w:ascii="Arial" w:hAnsi="Arial" w:cs="Arial"/>
          <w:b/>
          <w:szCs w:val="22"/>
          <w:lang w:val="en-US"/>
        </w:rPr>
        <w:t>Document</w:t>
      </w:r>
      <w:r w:rsidR="00027904" w:rsidRPr="00312B69">
        <w:rPr>
          <w:rFonts w:ascii="Arial" w:hAnsi="Arial" w:cs="Arial"/>
          <w:b/>
          <w:szCs w:val="22"/>
          <w:lang w:val="en-US"/>
        </w:rPr>
        <w:t xml:space="preserve"> </w:t>
      </w:r>
      <w:r w:rsidRPr="00312B69">
        <w:rPr>
          <w:rFonts w:ascii="Arial" w:hAnsi="Arial" w:cs="Arial"/>
          <w:b/>
          <w:szCs w:val="22"/>
          <w:lang w:val="en-US"/>
        </w:rPr>
        <w:t>:</w:t>
      </w:r>
      <w:proofErr w:type="gramEnd"/>
      <w:r w:rsidRPr="00312B69">
        <w:rPr>
          <w:rFonts w:ascii="Arial" w:hAnsi="Arial" w:cs="Arial"/>
          <w:i/>
          <w:szCs w:val="22"/>
          <w:lang w:val="en-US"/>
        </w:rPr>
        <w:tab/>
      </w:r>
      <w:hyperlink r:id="rId72" w:history="1">
        <w:r w:rsidRPr="00312B69">
          <w:rPr>
            <w:rStyle w:val="Hyperlink"/>
            <w:rFonts w:ascii="Arial" w:eastAsia="Cambria" w:hAnsi="Arial" w:cs="Arial"/>
            <w:i/>
            <w:szCs w:val="22"/>
            <w:lang w:val="en-US"/>
          </w:rPr>
          <w:t>ITH/16/6.GA/10</w:t>
        </w:r>
      </w:hyperlink>
    </w:p>
    <w:p w14:paraId="6C027EE4" w14:textId="1A85FD4D" w:rsidR="00D51E1B" w:rsidRPr="00312B69" w:rsidRDefault="00D51E1B" w:rsidP="00361A0C">
      <w:pPr>
        <w:keepNext/>
        <w:jc w:val="both"/>
        <w:rPr>
          <w:rFonts w:ascii="Arial" w:eastAsia="Cambria" w:hAnsi="Arial" w:cs="Arial"/>
          <w:b/>
          <w:bCs/>
          <w:szCs w:val="22"/>
          <w:lang w:val="en-US" w:eastAsia="en-US"/>
        </w:rPr>
      </w:pPr>
      <w:proofErr w:type="gramStart"/>
      <w:r w:rsidRPr="00312B69">
        <w:rPr>
          <w:rFonts w:ascii="Arial" w:eastAsia="Cambria" w:hAnsi="Arial" w:cs="Arial"/>
          <w:b/>
          <w:bCs/>
          <w:szCs w:val="22"/>
          <w:lang w:val="en-US" w:eastAsia="en-US"/>
        </w:rPr>
        <w:t>Document</w:t>
      </w:r>
      <w:r w:rsidR="00027904" w:rsidRPr="00312B69">
        <w:rPr>
          <w:rFonts w:ascii="Arial" w:eastAsia="Cambria" w:hAnsi="Arial" w:cs="Arial"/>
          <w:b/>
          <w:bCs/>
          <w:szCs w:val="22"/>
          <w:lang w:val="en-US" w:eastAsia="en-US"/>
        </w:rPr>
        <w:t xml:space="preserve"> </w:t>
      </w:r>
      <w:r w:rsidRPr="00312B69">
        <w:rPr>
          <w:rFonts w:ascii="Arial" w:eastAsia="Cambria" w:hAnsi="Arial" w:cs="Arial"/>
          <w:b/>
          <w:bCs/>
          <w:szCs w:val="22"/>
          <w:lang w:val="en-US" w:eastAsia="en-US"/>
        </w:rPr>
        <w:t>:</w:t>
      </w:r>
      <w:proofErr w:type="gramEnd"/>
      <w:r w:rsidRPr="00312B69">
        <w:rPr>
          <w:rFonts w:ascii="Arial" w:eastAsia="Cambria" w:hAnsi="Arial" w:cs="Arial"/>
          <w:b/>
          <w:bCs/>
          <w:szCs w:val="22"/>
          <w:lang w:val="en-US" w:eastAsia="en-US"/>
        </w:rPr>
        <w:tab/>
      </w:r>
      <w:hyperlink r:id="rId73" w:history="1">
        <w:r w:rsidRPr="00312B69">
          <w:rPr>
            <w:rStyle w:val="Hyperlink"/>
            <w:rFonts w:ascii="Arial" w:eastAsia="Cambria" w:hAnsi="Arial" w:cs="Arial"/>
            <w:i/>
            <w:szCs w:val="22"/>
            <w:lang w:val="en-US"/>
          </w:rPr>
          <w:t>ITH/16/6.GA/INF.10 Rev</w:t>
        </w:r>
      </w:hyperlink>
    </w:p>
    <w:p w14:paraId="31B45C12" w14:textId="42CF4BB8" w:rsidR="00D51E1B" w:rsidRPr="00027904" w:rsidRDefault="00027904" w:rsidP="00361A0C">
      <w:pPr>
        <w:keepNext/>
        <w:spacing w:before="120" w:after="240"/>
        <w:jc w:val="both"/>
        <w:rPr>
          <w:rFonts w:ascii="Arial" w:hAnsi="Arial" w:cs="Arial"/>
          <w:szCs w:val="22"/>
          <w:lang w:val="fr-FR"/>
        </w:rPr>
      </w:pPr>
      <w:r>
        <w:rPr>
          <w:rFonts w:ascii="Arial" w:hAnsi="Arial" w:cs="Arial"/>
          <w:b/>
          <w:szCs w:val="22"/>
          <w:lang w:val="fr-FR"/>
        </w:rPr>
        <w:t>Ré</w:t>
      </w:r>
      <w:r w:rsidR="00D51E1B" w:rsidRPr="00027904">
        <w:rPr>
          <w:rFonts w:ascii="Arial" w:hAnsi="Arial" w:cs="Arial"/>
          <w:b/>
          <w:szCs w:val="22"/>
          <w:lang w:val="fr-FR"/>
        </w:rPr>
        <w:t>solution</w:t>
      </w:r>
      <w:r>
        <w:rPr>
          <w:rFonts w:ascii="Arial" w:hAnsi="Arial" w:cs="Arial"/>
          <w:b/>
          <w:szCs w:val="22"/>
          <w:lang w:val="fr-FR"/>
        </w:rPr>
        <w:t xml:space="preserve"> </w:t>
      </w:r>
      <w:r w:rsidR="00D51E1B" w:rsidRPr="00027904">
        <w:rPr>
          <w:rFonts w:ascii="Arial" w:hAnsi="Arial" w:cs="Arial"/>
          <w:b/>
          <w:szCs w:val="22"/>
          <w:lang w:val="fr-FR"/>
        </w:rPr>
        <w:t>:</w:t>
      </w:r>
      <w:r w:rsidR="00D51E1B" w:rsidRPr="00027904">
        <w:rPr>
          <w:rFonts w:ascii="Arial" w:hAnsi="Arial" w:cs="Arial"/>
          <w:i/>
          <w:szCs w:val="22"/>
          <w:lang w:val="fr-FR"/>
        </w:rPr>
        <w:tab/>
        <w:t>6.GA 10</w:t>
      </w:r>
    </w:p>
    <w:p w14:paraId="444DE186" w14:textId="4FF9079D" w:rsidR="00163B8A" w:rsidRDefault="00163B8A"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163B8A">
        <w:rPr>
          <w:rFonts w:ascii="Arial" w:hAnsi="Arial" w:cs="Arial"/>
          <w:b/>
          <w:szCs w:val="22"/>
          <w:lang w:val="fr-FR"/>
        </w:rPr>
        <w:t>Vice-Président</w:t>
      </w:r>
      <w:r>
        <w:rPr>
          <w:rFonts w:ascii="Arial" w:hAnsi="Arial" w:cs="Arial"/>
          <w:szCs w:val="22"/>
          <w:lang w:val="fr-FR"/>
        </w:rPr>
        <w:t xml:space="preserve"> a invité la Pologne, pays Vice-Président, à présider l</w:t>
      </w:r>
      <w:r w:rsidR="00CD5E00">
        <w:rPr>
          <w:rFonts w:ascii="Arial" w:hAnsi="Arial" w:cs="Arial"/>
          <w:szCs w:val="22"/>
          <w:lang w:val="fr-FR"/>
        </w:rPr>
        <w:t>’</w:t>
      </w:r>
      <w:r w:rsidRPr="00163B8A">
        <w:rPr>
          <w:rFonts w:ascii="Arial" w:hAnsi="Arial" w:cs="Arial"/>
          <w:szCs w:val="22"/>
          <w:lang w:val="fr-FR"/>
        </w:rPr>
        <w:t>Assemblée</w:t>
      </w:r>
      <w:r>
        <w:rPr>
          <w:rFonts w:ascii="Arial" w:hAnsi="Arial" w:cs="Arial"/>
          <w:szCs w:val="22"/>
          <w:lang w:val="fr-FR"/>
        </w:rPr>
        <w:t xml:space="preserve"> car le point 10 concernait directement le Sénégal et le Vice-Président en place.</w:t>
      </w:r>
    </w:p>
    <w:p w14:paraId="630B7F10" w14:textId="1FA5F3E5" w:rsidR="00163B8A" w:rsidRPr="00163B8A" w:rsidRDefault="00163B8A"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163B8A">
        <w:rPr>
          <w:rFonts w:ascii="Arial" w:hAnsi="Arial" w:cs="Arial"/>
          <w:b/>
          <w:szCs w:val="22"/>
          <w:lang w:val="fr-FR"/>
        </w:rPr>
        <w:t>Vice-Présidente</w:t>
      </w:r>
      <w:r>
        <w:rPr>
          <w:rFonts w:ascii="Arial" w:hAnsi="Arial" w:cs="Arial"/>
          <w:szCs w:val="22"/>
          <w:lang w:val="fr-FR"/>
        </w:rPr>
        <w:t xml:space="preserve"> (Pologne) a profité de l</w:t>
      </w:r>
      <w:r w:rsidR="00CD5E00">
        <w:rPr>
          <w:rFonts w:ascii="Arial" w:hAnsi="Arial" w:cs="Arial"/>
          <w:szCs w:val="22"/>
          <w:lang w:val="fr-FR"/>
        </w:rPr>
        <w:t>’</w:t>
      </w:r>
      <w:r>
        <w:rPr>
          <w:rFonts w:ascii="Arial" w:hAnsi="Arial" w:cs="Arial"/>
          <w:szCs w:val="22"/>
          <w:lang w:val="fr-FR"/>
        </w:rPr>
        <w:t xml:space="preserve">occasion pour exprimer sa sincère gratitude </w:t>
      </w:r>
      <w:r>
        <w:rPr>
          <w:rFonts w:ascii="Arial" w:hAnsi="Arial" w:cs="Arial"/>
          <w:szCs w:val="22"/>
          <w:lang w:val="fr-FR"/>
        </w:rPr>
        <w:lastRenderedPageBreak/>
        <w:t xml:space="preserve">envers le Président, M. </w:t>
      </w:r>
      <w:proofErr w:type="spellStart"/>
      <w:r>
        <w:rPr>
          <w:rFonts w:ascii="Arial" w:hAnsi="Arial" w:cs="Arial"/>
          <w:szCs w:val="22"/>
          <w:lang w:val="fr-FR"/>
        </w:rPr>
        <w:t>Rodríguez</w:t>
      </w:r>
      <w:proofErr w:type="spellEnd"/>
      <w:r>
        <w:rPr>
          <w:rFonts w:ascii="Arial" w:hAnsi="Arial" w:cs="Arial"/>
          <w:szCs w:val="22"/>
          <w:lang w:val="fr-FR"/>
        </w:rPr>
        <w:t xml:space="preserve"> Cuadros</w:t>
      </w:r>
      <w:r w:rsidR="00AC76E7">
        <w:rPr>
          <w:rFonts w:ascii="Arial" w:hAnsi="Arial" w:cs="Arial"/>
          <w:szCs w:val="22"/>
          <w:lang w:val="fr-FR"/>
        </w:rPr>
        <w:t>,</w:t>
      </w:r>
      <w:r>
        <w:rPr>
          <w:rFonts w:ascii="Arial" w:hAnsi="Arial" w:cs="Arial"/>
          <w:szCs w:val="22"/>
          <w:lang w:val="fr-FR"/>
        </w:rPr>
        <w:t xml:space="preserve"> pour le climat de consensus qui régnait dans l</w:t>
      </w:r>
      <w:r w:rsidR="00CD5E00">
        <w:rPr>
          <w:rFonts w:ascii="Arial" w:hAnsi="Arial" w:cs="Arial"/>
          <w:szCs w:val="22"/>
          <w:lang w:val="fr-FR"/>
        </w:rPr>
        <w:t>’</w:t>
      </w:r>
      <w:r w:rsidRPr="00163B8A">
        <w:rPr>
          <w:rFonts w:ascii="Arial" w:hAnsi="Arial" w:cs="Arial"/>
          <w:szCs w:val="22"/>
          <w:lang w:val="fr-FR"/>
        </w:rPr>
        <w:t>Assemblée</w:t>
      </w:r>
      <w:r>
        <w:rPr>
          <w:rFonts w:ascii="Arial" w:hAnsi="Arial" w:cs="Arial"/>
          <w:szCs w:val="22"/>
          <w:lang w:val="fr-FR"/>
        </w:rPr>
        <w:t xml:space="preserve"> après deux journées de </w:t>
      </w:r>
      <w:r w:rsidR="00AC76E7">
        <w:rPr>
          <w:rFonts w:ascii="Arial" w:hAnsi="Arial" w:cs="Arial"/>
          <w:szCs w:val="22"/>
          <w:lang w:val="fr-FR"/>
        </w:rPr>
        <w:t xml:space="preserve">discussions tendues. Elle a </w:t>
      </w:r>
      <w:r w:rsidR="00AC76E7" w:rsidRPr="00AC76E7">
        <w:rPr>
          <w:rFonts w:ascii="Arial" w:hAnsi="Arial" w:cs="Arial"/>
          <w:szCs w:val="22"/>
          <w:lang w:val="fr-FR"/>
        </w:rPr>
        <w:t>également</w:t>
      </w:r>
      <w:r w:rsidR="00AC76E7">
        <w:rPr>
          <w:rFonts w:ascii="Arial" w:hAnsi="Arial" w:cs="Arial"/>
          <w:szCs w:val="22"/>
          <w:lang w:val="fr-FR"/>
        </w:rPr>
        <w:t xml:space="preserve"> adressé ses sincères remerciements à l</w:t>
      </w:r>
      <w:r w:rsidR="00CD5E00">
        <w:rPr>
          <w:rFonts w:ascii="Arial" w:hAnsi="Arial" w:cs="Arial"/>
          <w:szCs w:val="22"/>
          <w:lang w:val="fr-FR"/>
        </w:rPr>
        <w:t>’</w:t>
      </w:r>
      <w:r w:rsidR="00AC76E7">
        <w:rPr>
          <w:rFonts w:ascii="Arial" w:hAnsi="Arial" w:cs="Arial"/>
          <w:szCs w:val="22"/>
          <w:lang w:val="fr-FR"/>
        </w:rPr>
        <w:t xml:space="preserve">ancienne Secrétaire, </w:t>
      </w:r>
      <w:r w:rsidR="00AC76E7" w:rsidRPr="009F60D8">
        <w:rPr>
          <w:rFonts w:ascii="Arial" w:eastAsia="SimSun" w:hAnsi="Arial" w:cs="Arial"/>
          <w:szCs w:val="22"/>
          <w:lang w:val="fr-FR"/>
        </w:rPr>
        <w:t>M</w:t>
      </w:r>
      <w:r w:rsidR="00CD5E00">
        <w:rPr>
          <w:rFonts w:ascii="Arial" w:eastAsia="SimSun" w:hAnsi="Arial" w:cs="Arial"/>
          <w:szCs w:val="22"/>
          <w:lang w:val="fr-FR"/>
        </w:rPr>
        <w:t>me</w:t>
      </w:r>
      <w:r w:rsidR="00AC76E7">
        <w:rPr>
          <w:rFonts w:ascii="Arial" w:eastAsia="SimSun" w:hAnsi="Arial" w:cs="Arial"/>
          <w:szCs w:val="22"/>
          <w:vertAlign w:val="superscript"/>
          <w:lang w:val="fr-FR"/>
        </w:rPr>
        <w:t xml:space="preserve"> </w:t>
      </w:r>
      <w:r w:rsidR="00AC76E7">
        <w:rPr>
          <w:rStyle w:val="Hyperlink"/>
          <w:rFonts w:ascii="Arial" w:hAnsi="Arial" w:cs="Arial"/>
          <w:color w:val="auto"/>
          <w:szCs w:val="22"/>
          <w:u w:val="none"/>
          <w:lang w:val="fr-FR"/>
        </w:rPr>
        <w:t xml:space="preserve">Cécile </w:t>
      </w:r>
      <w:proofErr w:type="spellStart"/>
      <w:r w:rsidR="00AC76E7">
        <w:rPr>
          <w:rStyle w:val="Hyperlink"/>
          <w:rFonts w:ascii="Arial" w:hAnsi="Arial" w:cs="Arial"/>
          <w:color w:val="auto"/>
          <w:szCs w:val="22"/>
          <w:u w:val="none"/>
          <w:lang w:val="fr-FR"/>
        </w:rPr>
        <w:t>Duvelle</w:t>
      </w:r>
      <w:proofErr w:type="spellEnd"/>
      <w:r w:rsidR="00AC76E7">
        <w:rPr>
          <w:rStyle w:val="Hyperlink"/>
          <w:rFonts w:ascii="Arial" w:hAnsi="Arial" w:cs="Arial"/>
          <w:color w:val="auto"/>
          <w:szCs w:val="22"/>
          <w:u w:val="none"/>
          <w:lang w:val="fr-FR"/>
        </w:rPr>
        <w:t>,</w:t>
      </w:r>
      <w:r w:rsidR="00AC76E7" w:rsidRPr="00AC76E7">
        <w:rPr>
          <w:rFonts w:ascii="Arial" w:hAnsi="Arial" w:cs="Arial"/>
          <w:szCs w:val="22"/>
          <w:lang w:val="fr-FR"/>
        </w:rPr>
        <w:t xml:space="preserve"> </w:t>
      </w:r>
      <w:r w:rsidR="00AC76E7">
        <w:rPr>
          <w:rFonts w:ascii="Arial" w:hAnsi="Arial" w:cs="Arial"/>
          <w:szCs w:val="22"/>
          <w:lang w:val="fr-FR"/>
        </w:rPr>
        <w:t xml:space="preserve">pour son extraordinaire </w:t>
      </w:r>
      <w:r w:rsidR="00AC76E7" w:rsidRPr="00AC76E7">
        <w:rPr>
          <w:rFonts w:ascii="Arial" w:hAnsi="Arial" w:cs="Arial"/>
          <w:szCs w:val="22"/>
          <w:lang w:val="fr-FR"/>
        </w:rPr>
        <w:t>engagement</w:t>
      </w:r>
      <w:r w:rsidR="00AC76E7">
        <w:rPr>
          <w:rFonts w:ascii="Arial" w:hAnsi="Arial" w:cs="Arial"/>
          <w:szCs w:val="22"/>
          <w:lang w:val="fr-FR"/>
        </w:rPr>
        <w:t xml:space="preserve">, </w:t>
      </w:r>
      <w:r w:rsidR="00AC76E7">
        <w:rPr>
          <w:rStyle w:val="Hyperlink"/>
          <w:rFonts w:ascii="Arial" w:hAnsi="Arial" w:cs="Arial"/>
          <w:color w:val="auto"/>
          <w:szCs w:val="22"/>
          <w:u w:val="none"/>
          <w:lang w:val="fr-FR"/>
        </w:rPr>
        <w:t xml:space="preserve">et ses vœux de réussite au nouveau Secrétaire, M. Tim Curtis, pour les années à venir. La Vice-Présidente était </w:t>
      </w:r>
      <w:r w:rsidR="00AC76E7" w:rsidRPr="00AC76E7">
        <w:rPr>
          <w:rStyle w:val="Hyperlink"/>
          <w:rFonts w:ascii="Arial" w:hAnsi="Arial" w:cs="Arial"/>
          <w:color w:val="auto"/>
          <w:szCs w:val="22"/>
          <w:u w:val="none"/>
          <w:lang w:val="fr-FR"/>
        </w:rPr>
        <w:t>également</w:t>
      </w:r>
      <w:r w:rsidR="00AC76E7">
        <w:rPr>
          <w:rStyle w:val="Hyperlink"/>
          <w:rFonts w:ascii="Arial" w:hAnsi="Arial" w:cs="Arial"/>
          <w:color w:val="auto"/>
          <w:szCs w:val="22"/>
          <w:u w:val="none"/>
          <w:lang w:val="fr-FR"/>
        </w:rPr>
        <w:t xml:space="preserve"> heureuse de constater l</w:t>
      </w:r>
      <w:r w:rsidR="00CD5E00">
        <w:rPr>
          <w:rStyle w:val="Hyperlink"/>
          <w:rFonts w:ascii="Arial" w:hAnsi="Arial" w:cs="Arial"/>
          <w:color w:val="auto"/>
          <w:szCs w:val="22"/>
          <w:u w:val="none"/>
          <w:lang w:val="fr-FR"/>
        </w:rPr>
        <w:t>’</w:t>
      </w:r>
      <w:r w:rsidR="00AC76E7">
        <w:rPr>
          <w:rStyle w:val="Hyperlink"/>
          <w:rFonts w:ascii="Arial" w:hAnsi="Arial" w:cs="Arial"/>
          <w:color w:val="auto"/>
          <w:szCs w:val="22"/>
          <w:u w:val="none"/>
          <w:lang w:val="fr-FR"/>
        </w:rPr>
        <w:t>égalité des genres dans la présidence de l</w:t>
      </w:r>
      <w:r w:rsidR="00CD5E00">
        <w:rPr>
          <w:rStyle w:val="Hyperlink"/>
          <w:rFonts w:ascii="Arial" w:hAnsi="Arial" w:cs="Arial"/>
          <w:color w:val="auto"/>
          <w:szCs w:val="22"/>
          <w:u w:val="none"/>
          <w:lang w:val="fr-FR"/>
        </w:rPr>
        <w:t>’</w:t>
      </w:r>
      <w:r w:rsidR="00AC76E7" w:rsidRPr="00AC76E7">
        <w:rPr>
          <w:rStyle w:val="Hyperlink"/>
          <w:rFonts w:ascii="Arial" w:hAnsi="Arial" w:cs="Arial"/>
          <w:color w:val="auto"/>
          <w:szCs w:val="22"/>
          <w:u w:val="none"/>
          <w:lang w:val="fr-FR"/>
        </w:rPr>
        <w:t>Assemblée</w:t>
      </w:r>
      <w:r w:rsidR="00AC76E7">
        <w:rPr>
          <w:rStyle w:val="Hyperlink"/>
          <w:rFonts w:ascii="Arial" w:hAnsi="Arial" w:cs="Arial"/>
          <w:color w:val="auto"/>
          <w:szCs w:val="22"/>
          <w:u w:val="none"/>
          <w:lang w:val="fr-FR"/>
        </w:rPr>
        <w:t xml:space="preserve">. Elle a invité le </w:t>
      </w:r>
      <w:r w:rsidR="00AC76E7" w:rsidRPr="00AC76E7">
        <w:rPr>
          <w:rStyle w:val="Hyperlink"/>
          <w:rFonts w:ascii="Arial" w:hAnsi="Arial" w:cs="Arial"/>
          <w:color w:val="auto"/>
          <w:szCs w:val="22"/>
          <w:u w:val="none"/>
          <w:lang w:val="fr-FR"/>
        </w:rPr>
        <w:t>Secrétaire</w:t>
      </w:r>
      <w:r w:rsidR="00AC76E7">
        <w:rPr>
          <w:rStyle w:val="Hyperlink"/>
          <w:rFonts w:ascii="Arial" w:hAnsi="Arial" w:cs="Arial"/>
          <w:color w:val="auto"/>
          <w:szCs w:val="22"/>
          <w:u w:val="none"/>
          <w:lang w:val="fr-FR"/>
        </w:rPr>
        <w:t xml:space="preserve"> à présenter le point 10.</w:t>
      </w:r>
    </w:p>
    <w:p w14:paraId="1E8A996F" w14:textId="3C8A5436" w:rsidR="00D814F8" w:rsidRPr="00D814F8" w:rsidRDefault="007C7FC3" w:rsidP="00312B69">
      <w:pPr>
        <w:widowControl w:val="0"/>
        <w:numPr>
          <w:ilvl w:val="0"/>
          <w:numId w:val="14"/>
        </w:numPr>
        <w:suppressAutoHyphens/>
        <w:autoSpaceDE w:val="0"/>
        <w:ind w:left="709" w:hanging="709"/>
        <w:jc w:val="both"/>
        <w:rPr>
          <w:rFonts w:ascii="Arial" w:hAnsi="Arial" w:cs="Arial"/>
          <w:szCs w:val="22"/>
          <w:lang w:val="fr-FR"/>
        </w:rPr>
      </w:pPr>
      <w:r w:rsidRPr="00D814F8">
        <w:rPr>
          <w:rFonts w:ascii="Arial" w:hAnsi="Arial" w:cs="Arial"/>
          <w:szCs w:val="22"/>
          <w:lang w:val="fr-FR"/>
        </w:rPr>
        <w:t xml:space="preserve">Le </w:t>
      </w:r>
      <w:r w:rsidRPr="00D814F8">
        <w:rPr>
          <w:rFonts w:ascii="Arial" w:hAnsi="Arial" w:cs="Arial"/>
          <w:b/>
          <w:szCs w:val="22"/>
          <w:lang w:val="fr-FR"/>
        </w:rPr>
        <w:t>Secrétaire</w:t>
      </w:r>
      <w:r w:rsidRPr="00D814F8">
        <w:rPr>
          <w:rFonts w:ascii="Arial" w:hAnsi="Arial" w:cs="Arial"/>
          <w:szCs w:val="22"/>
          <w:lang w:val="fr-FR"/>
        </w:rPr>
        <w:t xml:space="preserve"> a rappelé que, conformément à l</w:t>
      </w:r>
      <w:r w:rsidR="00CD5E00">
        <w:rPr>
          <w:rFonts w:ascii="Arial" w:hAnsi="Arial" w:cs="Arial"/>
          <w:szCs w:val="22"/>
          <w:lang w:val="fr-FR"/>
        </w:rPr>
        <w:t>’</w:t>
      </w:r>
      <w:r w:rsidRPr="00D814F8">
        <w:rPr>
          <w:rFonts w:ascii="Arial" w:hAnsi="Arial" w:cs="Arial"/>
          <w:szCs w:val="22"/>
          <w:lang w:val="fr-FR"/>
        </w:rPr>
        <w:t>article 6 de l</w:t>
      </w:r>
      <w:r w:rsidR="00377A50">
        <w:rPr>
          <w:rFonts w:ascii="Arial" w:hAnsi="Arial" w:cs="Arial"/>
          <w:szCs w:val="22"/>
          <w:lang w:val="fr-FR"/>
        </w:rPr>
        <w:t>a Convention, tous les deux ans,</w:t>
      </w:r>
      <w:r w:rsidRPr="00D814F8">
        <w:rPr>
          <w:rFonts w:ascii="Arial" w:hAnsi="Arial" w:cs="Arial"/>
          <w:szCs w:val="22"/>
          <w:lang w:val="fr-FR"/>
        </w:rPr>
        <w:t xml:space="preserve"> l</w:t>
      </w:r>
      <w:r w:rsidR="00CD5E00">
        <w:rPr>
          <w:rFonts w:ascii="Arial" w:hAnsi="Arial" w:cs="Arial"/>
          <w:szCs w:val="22"/>
          <w:lang w:val="fr-FR"/>
        </w:rPr>
        <w:t>’</w:t>
      </w:r>
      <w:r w:rsidRPr="00D814F8">
        <w:rPr>
          <w:rFonts w:ascii="Arial" w:hAnsi="Arial" w:cs="Arial"/>
          <w:szCs w:val="22"/>
          <w:lang w:val="fr-FR"/>
        </w:rPr>
        <w:t xml:space="preserve">Assemblée générale devait renouveler la moitié des États membres du Comité. </w:t>
      </w:r>
      <w:r w:rsidR="00D814F8" w:rsidRPr="00D814F8">
        <w:rPr>
          <w:rFonts w:ascii="Arial" w:hAnsi="Arial" w:cs="Arial"/>
          <w:szCs w:val="22"/>
          <w:lang w:val="fr-FR"/>
        </w:rPr>
        <w:t>Conformément à l</w:t>
      </w:r>
      <w:r w:rsidR="00CD5E00">
        <w:rPr>
          <w:rFonts w:ascii="Arial" w:hAnsi="Arial" w:cs="Arial"/>
          <w:szCs w:val="22"/>
          <w:lang w:val="fr-FR"/>
        </w:rPr>
        <w:t>’</w:t>
      </w:r>
      <w:r w:rsidR="00D814F8" w:rsidRPr="00D814F8">
        <w:rPr>
          <w:rFonts w:ascii="Arial" w:hAnsi="Arial" w:cs="Arial"/>
          <w:szCs w:val="22"/>
          <w:lang w:val="fr-FR"/>
        </w:rPr>
        <w:t xml:space="preserve">article 14.1 du Règlement intérieur </w:t>
      </w:r>
      <w:r w:rsidR="008E159A">
        <w:rPr>
          <w:rFonts w:ascii="Arial" w:hAnsi="Arial" w:cs="Arial"/>
          <w:szCs w:val="22"/>
          <w:lang w:val="fr-FR"/>
        </w:rPr>
        <w:t>de l</w:t>
      </w:r>
      <w:r w:rsidR="00CD5E00">
        <w:rPr>
          <w:rFonts w:ascii="Arial" w:hAnsi="Arial" w:cs="Arial"/>
          <w:szCs w:val="22"/>
          <w:lang w:val="fr-FR"/>
        </w:rPr>
        <w:t>’</w:t>
      </w:r>
      <w:r w:rsidR="008E159A">
        <w:rPr>
          <w:rFonts w:ascii="Arial" w:hAnsi="Arial" w:cs="Arial"/>
          <w:szCs w:val="22"/>
          <w:lang w:val="fr-FR"/>
        </w:rPr>
        <w:t>Assemblée</w:t>
      </w:r>
      <w:r w:rsidR="00D814F8" w:rsidRPr="00D814F8">
        <w:rPr>
          <w:rFonts w:ascii="Arial" w:hAnsi="Arial" w:cs="Arial"/>
          <w:szCs w:val="22"/>
          <w:lang w:val="fr-FR"/>
        </w:rPr>
        <w:t xml:space="preserve"> concernant l</w:t>
      </w:r>
      <w:r w:rsidR="00CD5E00">
        <w:rPr>
          <w:rFonts w:ascii="Arial" w:hAnsi="Arial" w:cs="Arial"/>
          <w:szCs w:val="22"/>
          <w:lang w:val="fr-FR"/>
        </w:rPr>
        <w:t>’</w:t>
      </w:r>
      <w:r w:rsidR="00D814F8" w:rsidRPr="00D814F8">
        <w:rPr>
          <w:rFonts w:ascii="Arial" w:hAnsi="Arial" w:cs="Arial"/>
          <w:szCs w:val="22"/>
          <w:lang w:val="fr-FR"/>
        </w:rPr>
        <w:t>élection, trois mois avant l</w:t>
      </w:r>
      <w:r w:rsidR="00CD5E00">
        <w:rPr>
          <w:rFonts w:ascii="Arial" w:hAnsi="Arial" w:cs="Arial"/>
          <w:szCs w:val="22"/>
          <w:lang w:val="fr-FR"/>
        </w:rPr>
        <w:t>’</w:t>
      </w:r>
      <w:r w:rsidR="00D814F8" w:rsidRPr="00D814F8">
        <w:rPr>
          <w:rFonts w:ascii="Arial" w:hAnsi="Arial" w:cs="Arial"/>
          <w:szCs w:val="22"/>
          <w:lang w:val="fr-FR"/>
        </w:rPr>
        <w:t xml:space="preserve">ouverture de la présente session, le Secrétariat demandait que tous les États parties </w:t>
      </w:r>
      <w:r w:rsidR="00377A50">
        <w:rPr>
          <w:rFonts w:ascii="Arial" w:hAnsi="Arial" w:cs="Arial"/>
          <w:szCs w:val="22"/>
          <w:lang w:val="fr-FR"/>
        </w:rPr>
        <w:t xml:space="preserve">indiquent </w:t>
      </w:r>
      <w:r w:rsidR="00D814F8" w:rsidRPr="00D814F8">
        <w:rPr>
          <w:rFonts w:ascii="Arial" w:hAnsi="Arial" w:cs="Arial"/>
          <w:szCs w:val="22"/>
          <w:lang w:val="fr-FR"/>
        </w:rPr>
        <w:t>s</w:t>
      </w:r>
      <w:r w:rsidR="00CD5E00">
        <w:rPr>
          <w:rFonts w:ascii="Arial" w:hAnsi="Arial" w:cs="Arial"/>
          <w:szCs w:val="22"/>
          <w:lang w:val="fr-FR"/>
        </w:rPr>
        <w:t>’</w:t>
      </w:r>
      <w:r w:rsidR="00D814F8" w:rsidRPr="00D814F8">
        <w:rPr>
          <w:rFonts w:ascii="Arial" w:hAnsi="Arial" w:cs="Arial"/>
          <w:szCs w:val="22"/>
          <w:lang w:val="fr-FR"/>
        </w:rPr>
        <w:t>ils avaient l</w:t>
      </w:r>
      <w:r w:rsidR="00CD5E00">
        <w:rPr>
          <w:rFonts w:ascii="Arial" w:hAnsi="Arial" w:cs="Arial"/>
          <w:szCs w:val="22"/>
          <w:lang w:val="fr-FR"/>
        </w:rPr>
        <w:t>’</w:t>
      </w:r>
      <w:r w:rsidR="00D814F8" w:rsidRPr="00D814F8">
        <w:rPr>
          <w:rFonts w:ascii="Arial" w:hAnsi="Arial" w:cs="Arial"/>
          <w:szCs w:val="22"/>
          <w:lang w:val="fr-FR"/>
        </w:rPr>
        <w:t>intention de se présenter à l</w:t>
      </w:r>
      <w:r w:rsidR="00CD5E00">
        <w:rPr>
          <w:rFonts w:ascii="Arial" w:hAnsi="Arial" w:cs="Arial"/>
          <w:szCs w:val="22"/>
          <w:lang w:val="fr-FR"/>
        </w:rPr>
        <w:t>’</w:t>
      </w:r>
      <w:r w:rsidR="00D814F8" w:rsidRPr="00D814F8">
        <w:rPr>
          <w:rFonts w:ascii="Arial" w:hAnsi="Arial" w:cs="Arial"/>
          <w:szCs w:val="22"/>
          <w:lang w:val="fr-FR"/>
        </w:rPr>
        <w:t>élection du Comité. La liste provisoire des États parties candidats était alors publiée quatre semaines avant l</w:t>
      </w:r>
      <w:r w:rsidR="00CD5E00">
        <w:rPr>
          <w:rFonts w:ascii="Arial" w:hAnsi="Arial" w:cs="Arial"/>
          <w:szCs w:val="22"/>
          <w:lang w:val="fr-FR"/>
        </w:rPr>
        <w:t>’</w:t>
      </w:r>
      <w:r w:rsidR="00D814F8" w:rsidRPr="00D814F8">
        <w:rPr>
          <w:rFonts w:ascii="Arial" w:hAnsi="Arial" w:cs="Arial"/>
          <w:szCs w:val="22"/>
          <w:lang w:val="fr-FR"/>
        </w:rPr>
        <w:t>ouverture de l</w:t>
      </w:r>
      <w:r w:rsidR="00CD5E00">
        <w:rPr>
          <w:rFonts w:ascii="Arial" w:hAnsi="Arial" w:cs="Arial"/>
          <w:szCs w:val="22"/>
          <w:lang w:val="fr-FR"/>
        </w:rPr>
        <w:t>’</w:t>
      </w:r>
      <w:r w:rsidR="00D814F8" w:rsidRPr="00D814F8">
        <w:rPr>
          <w:rFonts w:ascii="Arial" w:hAnsi="Arial" w:cs="Arial"/>
          <w:szCs w:val="22"/>
          <w:lang w:val="fr-FR"/>
        </w:rPr>
        <w:t xml:space="preserve">Assemblée dans le </w:t>
      </w:r>
      <w:hyperlink r:id="rId74" w:history="1">
        <w:r w:rsidR="00D814F8" w:rsidRPr="00D814F8">
          <w:rPr>
            <w:rStyle w:val="Hyperlink"/>
            <w:rFonts w:ascii="Arial" w:eastAsia="Cambria" w:hAnsi="Arial" w:cs="Arial"/>
            <w:szCs w:val="22"/>
            <w:lang w:val="fr-FR"/>
          </w:rPr>
          <w:t xml:space="preserve">document INF.10 </w:t>
        </w:r>
        <w:proofErr w:type="spellStart"/>
        <w:r w:rsidR="00D814F8" w:rsidRPr="00D814F8">
          <w:rPr>
            <w:rStyle w:val="Hyperlink"/>
            <w:rFonts w:ascii="Arial" w:eastAsia="Cambria" w:hAnsi="Arial" w:cs="Arial"/>
            <w:szCs w:val="22"/>
            <w:lang w:val="fr-FR"/>
          </w:rPr>
          <w:t>Rev</w:t>
        </w:r>
        <w:proofErr w:type="spellEnd"/>
      </w:hyperlink>
      <w:r w:rsidR="00D814F8">
        <w:rPr>
          <w:rStyle w:val="Hyperlink"/>
          <w:rFonts w:ascii="Arial" w:eastAsia="Cambria" w:hAnsi="Arial" w:cs="Arial"/>
          <w:color w:val="auto"/>
          <w:szCs w:val="22"/>
          <w:u w:val="none"/>
          <w:lang w:val="fr-FR"/>
        </w:rPr>
        <w:t>. Depuis que ce document avait été publié, le Secrétariat avait reçu les cotisations et paiements de la Colombie. Dans ce document, le Secrétariat</w:t>
      </w:r>
      <w:r w:rsidR="00D814F8">
        <w:rPr>
          <w:rStyle w:val="Hyperlink"/>
          <w:rFonts w:ascii="Arial" w:hAnsi="Arial" w:cs="Arial"/>
          <w:color w:val="auto"/>
          <w:szCs w:val="22"/>
          <w:u w:val="none"/>
          <w:lang w:val="fr-FR"/>
        </w:rPr>
        <w:t xml:space="preserve"> communiquait </w:t>
      </w:r>
      <w:r w:rsidR="00D814F8" w:rsidRPr="00D814F8">
        <w:rPr>
          <w:rStyle w:val="Hyperlink"/>
          <w:rFonts w:ascii="Arial" w:hAnsi="Arial" w:cs="Arial"/>
          <w:color w:val="auto"/>
          <w:szCs w:val="22"/>
          <w:u w:val="none"/>
          <w:lang w:val="fr-FR"/>
        </w:rPr>
        <w:t>également</w:t>
      </w:r>
      <w:r w:rsidR="00D814F8">
        <w:rPr>
          <w:rStyle w:val="Hyperlink"/>
          <w:rFonts w:ascii="Arial" w:hAnsi="Arial" w:cs="Arial"/>
          <w:color w:val="auto"/>
          <w:szCs w:val="22"/>
          <w:u w:val="none"/>
          <w:lang w:val="fr-FR"/>
        </w:rPr>
        <w:t xml:space="preserve"> des </w:t>
      </w:r>
      <w:r w:rsidR="00D814F8" w:rsidRPr="00D814F8">
        <w:rPr>
          <w:rStyle w:val="Hyperlink"/>
          <w:rFonts w:ascii="Arial" w:hAnsi="Arial" w:cs="Arial"/>
          <w:color w:val="auto"/>
          <w:szCs w:val="22"/>
          <w:u w:val="none"/>
          <w:lang w:val="fr-FR"/>
        </w:rPr>
        <w:t>informations</w:t>
      </w:r>
      <w:r w:rsidR="00D814F8">
        <w:rPr>
          <w:rStyle w:val="Hyperlink"/>
          <w:rFonts w:ascii="Arial" w:hAnsi="Arial" w:cs="Arial"/>
          <w:color w:val="auto"/>
          <w:szCs w:val="22"/>
          <w:u w:val="none"/>
          <w:lang w:val="fr-FR"/>
        </w:rPr>
        <w:t xml:space="preserve"> sur toutes les contributions obligatoires et volontaires au Fonds faites par chaque candidat. Tous les candidats à cette élection avaient satisfait leurs obligations </w:t>
      </w:r>
      <w:r w:rsidR="008E159A">
        <w:rPr>
          <w:rStyle w:val="Hyperlink"/>
          <w:rFonts w:ascii="Arial" w:hAnsi="Arial" w:cs="Arial"/>
          <w:color w:val="auto"/>
          <w:szCs w:val="22"/>
          <w:u w:val="none"/>
          <w:lang w:val="fr-FR"/>
        </w:rPr>
        <w:t>envers le Fonds, comme l</w:t>
      </w:r>
      <w:r w:rsidR="00CD5E00">
        <w:rPr>
          <w:rStyle w:val="Hyperlink"/>
          <w:rFonts w:ascii="Arial" w:hAnsi="Arial" w:cs="Arial"/>
          <w:color w:val="auto"/>
          <w:szCs w:val="22"/>
          <w:u w:val="none"/>
          <w:lang w:val="fr-FR"/>
        </w:rPr>
        <w:t>’</w:t>
      </w:r>
      <w:r w:rsidR="008E159A">
        <w:rPr>
          <w:rStyle w:val="Hyperlink"/>
          <w:rFonts w:ascii="Arial" w:hAnsi="Arial" w:cs="Arial"/>
          <w:color w:val="auto"/>
          <w:szCs w:val="22"/>
          <w:u w:val="none"/>
          <w:lang w:val="fr-FR"/>
        </w:rPr>
        <w:t>exigeait l</w:t>
      </w:r>
      <w:r w:rsidR="00CD5E00">
        <w:rPr>
          <w:rStyle w:val="Hyperlink"/>
          <w:rFonts w:ascii="Arial" w:hAnsi="Arial" w:cs="Arial"/>
          <w:color w:val="auto"/>
          <w:szCs w:val="22"/>
          <w:u w:val="none"/>
          <w:lang w:val="fr-FR"/>
        </w:rPr>
        <w:t>’</w:t>
      </w:r>
      <w:r w:rsidR="008E159A">
        <w:rPr>
          <w:rStyle w:val="Hyperlink"/>
          <w:rFonts w:ascii="Arial" w:hAnsi="Arial" w:cs="Arial"/>
          <w:color w:val="auto"/>
          <w:szCs w:val="22"/>
          <w:u w:val="none"/>
          <w:lang w:val="fr-FR"/>
        </w:rPr>
        <w:t>article 14.2 du Règlement intérieur, et pouvaient donc se présenter à l</w:t>
      </w:r>
      <w:r w:rsidR="00CD5E00">
        <w:rPr>
          <w:rStyle w:val="Hyperlink"/>
          <w:rFonts w:ascii="Arial" w:hAnsi="Arial" w:cs="Arial"/>
          <w:color w:val="auto"/>
          <w:szCs w:val="22"/>
          <w:u w:val="none"/>
          <w:lang w:val="fr-FR"/>
        </w:rPr>
        <w:t>’</w:t>
      </w:r>
      <w:r w:rsidR="008E159A">
        <w:rPr>
          <w:rStyle w:val="Hyperlink"/>
          <w:rFonts w:ascii="Arial" w:hAnsi="Arial" w:cs="Arial"/>
          <w:color w:val="auto"/>
          <w:szCs w:val="22"/>
          <w:u w:val="none"/>
          <w:lang w:val="fr-FR"/>
        </w:rPr>
        <w:t>élection.</w:t>
      </w:r>
    </w:p>
    <w:p w14:paraId="3B87E3E0" w14:textId="48663F56" w:rsidR="008E159A" w:rsidRDefault="008E159A" w:rsidP="00312B69">
      <w:pPr>
        <w:widowControl w:val="0"/>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8E159A">
        <w:rPr>
          <w:rFonts w:ascii="Arial" w:hAnsi="Arial" w:cs="Arial"/>
          <w:b/>
          <w:szCs w:val="22"/>
          <w:lang w:val="fr-FR"/>
        </w:rPr>
        <w:t>Vice-Présidente</w:t>
      </w:r>
      <w:r>
        <w:rPr>
          <w:rFonts w:ascii="Arial" w:hAnsi="Arial" w:cs="Arial"/>
          <w:szCs w:val="22"/>
          <w:lang w:val="fr-FR"/>
        </w:rPr>
        <w:t xml:space="preserve"> a expliqué que le nombre de sièges à pourvoir dans chaque groupe électoral était équivalent au nombre d</w:t>
      </w:r>
      <w:r w:rsidR="00CD5E00">
        <w:rPr>
          <w:rFonts w:ascii="Arial" w:hAnsi="Arial" w:cs="Arial"/>
          <w:szCs w:val="22"/>
          <w:lang w:val="fr-FR"/>
        </w:rPr>
        <w:t>’</w:t>
      </w:r>
      <w:r>
        <w:rPr>
          <w:rFonts w:ascii="Arial" w:hAnsi="Arial" w:cs="Arial"/>
          <w:szCs w:val="22"/>
          <w:lang w:val="fr-FR"/>
        </w:rPr>
        <w:t>États parties candidats à l</w:t>
      </w:r>
      <w:r w:rsidR="00CD5E00">
        <w:rPr>
          <w:rFonts w:ascii="Arial" w:hAnsi="Arial" w:cs="Arial"/>
          <w:szCs w:val="22"/>
          <w:lang w:val="fr-FR"/>
        </w:rPr>
        <w:t>’</w:t>
      </w:r>
      <w:r>
        <w:rPr>
          <w:rFonts w:ascii="Arial" w:hAnsi="Arial" w:cs="Arial"/>
          <w:szCs w:val="22"/>
          <w:lang w:val="fr-FR"/>
        </w:rPr>
        <w:t>élection</w:t>
      </w:r>
      <w:r w:rsidR="001E43F2">
        <w:rPr>
          <w:rFonts w:ascii="Arial" w:hAnsi="Arial" w:cs="Arial"/>
          <w:szCs w:val="22"/>
          <w:lang w:val="fr-FR"/>
        </w:rPr>
        <w:t xml:space="preserve"> (</w:t>
      </w:r>
      <w:r w:rsidR="001E43F2" w:rsidRPr="001E43F2">
        <w:rPr>
          <w:rFonts w:ascii="Arial" w:hAnsi="Arial" w:cs="Arial"/>
          <w:i/>
          <w:szCs w:val="22"/>
          <w:lang w:val="fr-FR"/>
        </w:rPr>
        <w:t xml:space="preserve">clean </w:t>
      </w:r>
      <w:proofErr w:type="spellStart"/>
      <w:r w:rsidR="001E43F2" w:rsidRPr="001E43F2">
        <w:rPr>
          <w:rFonts w:ascii="Arial" w:hAnsi="Arial" w:cs="Arial"/>
          <w:i/>
          <w:szCs w:val="22"/>
          <w:lang w:val="fr-FR"/>
        </w:rPr>
        <w:t>slate</w:t>
      </w:r>
      <w:proofErr w:type="spellEnd"/>
      <w:r w:rsidR="001E43F2">
        <w:rPr>
          <w:rFonts w:ascii="Arial" w:hAnsi="Arial" w:cs="Arial"/>
          <w:szCs w:val="22"/>
          <w:lang w:val="fr-FR"/>
        </w:rPr>
        <w:t>)</w:t>
      </w:r>
      <w:r>
        <w:rPr>
          <w:rFonts w:ascii="Arial" w:hAnsi="Arial" w:cs="Arial"/>
          <w:szCs w:val="22"/>
          <w:lang w:val="fr-FR"/>
        </w:rPr>
        <w:t>, ce qui signifiait que tous les candidats deviendraient automatiquement membres du Comité, sans élection</w:t>
      </w:r>
      <w:r w:rsidR="00377A50">
        <w:rPr>
          <w:rFonts w:ascii="Arial" w:hAnsi="Arial" w:cs="Arial"/>
          <w:szCs w:val="22"/>
          <w:lang w:val="fr-FR"/>
        </w:rPr>
        <w:t>.</w:t>
      </w:r>
    </w:p>
    <w:p w14:paraId="71D96033" w14:textId="21CD620D" w:rsidR="008E159A" w:rsidRDefault="008E159A" w:rsidP="00312B69">
      <w:pPr>
        <w:widowControl w:val="0"/>
        <w:numPr>
          <w:ilvl w:val="0"/>
          <w:numId w:val="14"/>
        </w:numPr>
        <w:suppressAutoHyphens/>
        <w:autoSpaceDE w:val="0"/>
        <w:autoSpaceDN w:val="0"/>
        <w:adjustRightInd w:val="0"/>
        <w:ind w:left="709" w:hanging="709"/>
        <w:jc w:val="both"/>
        <w:rPr>
          <w:rFonts w:ascii="Arial" w:hAnsi="Arial" w:cs="Arial"/>
          <w:szCs w:val="22"/>
          <w:lang w:val="fr-FR" w:eastAsia="zh-CN"/>
        </w:rPr>
      </w:pPr>
      <w:r>
        <w:rPr>
          <w:rFonts w:ascii="Arial" w:hAnsi="Arial" w:cs="Arial"/>
          <w:szCs w:val="22"/>
          <w:lang w:val="fr-FR" w:eastAsia="zh-CN"/>
        </w:rPr>
        <w:t xml:space="preserve">Le </w:t>
      </w:r>
      <w:r w:rsidRPr="008E159A">
        <w:rPr>
          <w:rFonts w:ascii="Arial" w:hAnsi="Arial" w:cs="Arial"/>
          <w:b/>
          <w:szCs w:val="22"/>
          <w:lang w:val="fr-FR" w:eastAsia="zh-CN"/>
        </w:rPr>
        <w:t>Secrétaire</w:t>
      </w:r>
      <w:r>
        <w:rPr>
          <w:rFonts w:ascii="Arial" w:hAnsi="Arial" w:cs="Arial"/>
          <w:szCs w:val="22"/>
          <w:lang w:val="fr-FR" w:eastAsia="zh-CN"/>
        </w:rPr>
        <w:t xml:space="preserve"> a lu à haute voix les noms des candidats à l</w:t>
      </w:r>
      <w:r w:rsidR="00CD5E00">
        <w:rPr>
          <w:rFonts w:ascii="Arial" w:hAnsi="Arial" w:cs="Arial"/>
          <w:szCs w:val="22"/>
          <w:lang w:val="fr-FR" w:eastAsia="zh-CN"/>
        </w:rPr>
        <w:t>’</w:t>
      </w:r>
      <w:r>
        <w:rPr>
          <w:rFonts w:ascii="Arial" w:hAnsi="Arial" w:cs="Arial"/>
          <w:szCs w:val="22"/>
          <w:lang w:val="fr-FR" w:eastAsia="zh-CN"/>
        </w:rPr>
        <w:t xml:space="preserve">élection : pour le </w:t>
      </w:r>
      <w:r w:rsidRPr="00D2458E">
        <w:rPr>
          <w:rFonts w:ascii="Arial" w:hAnsi="Arial" w:cs="Arial"/>
          <w:b/>
          <w:szCs w:val="22"/>
          <w:lang w:val="fr-FR" w:eastAsia="zh-CN"/>
        </w:rPr>
        <w:t>groupe I</w:t>
      </w:r>
      <w:r>
        <w:rPr>
          <w:rFonts w:ascii="Arial" w:hAnsi="Arial" w:cs="Arial"/>
          <w:szCs w:val="22"/>
          <w:lang w:val="fr-FR" w:eastAsia="zh-CN"/>
        </w:rPr>
        <w:t xml:space="preserve">, </w:t>
      </w:r>
      <w:r w:rsidRPr="00D2458E">
        <w:rPr>
          <w:rFonts w:ascii="Arial" w:hAnsi="Arial" w:cs="Arial"/>
          <w:b/>
          <w:szCs w:val="22"/>
          <w:lang w:val="fr-FR" w:eastAsia="zh-CN"/>
        </w:rPr>
        <w:t>l</w:t>
      </w:r>
      <w:r w:rsidR="00CD5E00">
        <w:rPr>
          <w:rFonts w:ascii="Arial" w:hAnsi="Arial" w:cs="Arial"/>
          <w:b/>
          <w:szCs w:val="22"/>
          <w:lang w:val="fr-FR" w:eastAsia="zh-CN"/>
        </w:rPr>
        <w:t>’</w:t>
      </w:r>
      <w:r w:rsidRPr="00D2458E">
        <w:rPr>
          <w:rFonts w:ascii="Arial" w:hAnsi="Arial" w:cs="Arial"/>
          <w:b/>
          <w:szCs w:val="22"/>
          <w:lang w:val="fr-FR" w:eastAsia="zh-CN"/>
        </w:rPr>
        <w:t>Autriche et Chypre</w:t>
      </w:r>
      <w:r>
        <w:rPr>
          <w:rFonts w:ascii="Arial" w:hAnsi="Arial" w:cs="Arial"/>
          <w:szCs w:val="22"/>
          <w:lang w:val="fr-FR" w:eastAsia="zh-CN"/>
        </w:rPr>
        <w:t xml:space="preserve"> étaient candidats pour deux sièges à pourvoir ; pour le </w:t>
      </w:r>
      <w:r w:rsidRPr="00D2458E">
        <w:rPr>
          <w:rFonts w:ascii="Arial" w:hAnsi="Arial" w:cs="Arial"/>
          <w:b/>
          <w:szCs w:val="22"/>
          <w:lang w:val="fr-FR" w:eastAsia="zh-CN"/>
        </w:rPr>
        <w:t>groupe II</w:t>
      </w:r>
      <w:r>
        <w:rPr>
          <w:rFonts w:ascii="Arial" w:hAnsi="Arial" w:cs="Arial"/>
          <w:szCs w:val="22"/>
          <w:lang w:val="fr-FR" w:eastAsia="zh-CN"/>
        </w:rPr>
        <w:t xml:space="preserve">, </w:t>
      </w:r>
      <w:r w:rsidRPr="00D2458E">
        <w:rPr>
          <w:rFonts w:ascii="Arial" w:hAnsi="Arial" w:cs="Arial"/>
          <w:b/>
          <w:szCs w:val="22"/>
          <w:lang w:val="fr-FR" w:eastAsia="zh-CN"/>
        </w:rPr>
        <w:t>l</w:t>
      </w:r>
      <w:r w:rsidR="00CD5E00">
        <w:rPr>
          <w:rFonts w:ascii="Arial" w:hAnsi="Arial" w:cs="Arial"/>
          <w:b/>
          <w:szCs w:val="22"/>
          <w:lang w:val="fr-FR" w:eastAsia="zh-CN"/>
        </w:rPr>
        <w:t>’</w:t>
      </w:r>
      <w:r w:rsidRPr="00D2458E">
        <w:rPr>
          <w:rFonts w:ascii="Arial" w:hAnsi="Arial" w:cs="Arial"/>
          <w:b/>
          <w:szCs w:val="22"/>
          <w:lang w:val="fr-FR" w:eastAsia="zh-CN"/>
        </w:rPr>
        <w:t>Arménie</w:t>
      </w:r>
      <w:r>
        <w:rPr>
          <w:rFonts w:ascii="Arial" w:hAnsi="Arial" w:cs="Arial"/>
          <w:szCs w:val="22"/>
          <w:lang w:val="fr-FR" w:eastAsia="zh-CN"/>
        </w:rPr>
        <w:t xml:space="preserve"> était candidate pour un </w:t>
      </w:r>
      <w:r w:rsidR="00D2458E">
        <w:rPr>
          <w:rFonts w:ascii="Arial" w:hAnsi="Arial" w:cs="Arial"/>
          <w:szCs w:val="22"/>
          <w:lang w:val="fr-FR" w:eastAsia="zh-CN"/>
        </w:rPr>
        <w:t xml:space="preserve">seul </w:t>
      </w:r>
      <w:r>
        <w:rPr>
          <w:rFonts w:ascii="Arial" w:hAnsi="Arial" w:cs="Arial"/>
          <w:szCs w:val="22"/>
          <w:lang w:val="fr-FR" w:eastAsia="zh-CN"/>
        </w:rPr>
        <w:t>siège à pou</w:t>
      </w:r>
      <w:r w:rsidR="00D2458E">
        <w:rPr>
          <w:rFonts w:ascii="Arial" w:hAnsi="Arial" w:cs="Arial"/>
          <w:szCs w:val="22"/>
          <w:lang w:val="fr-FR" w:eastAsia="zh-CN"/>
        </w:rPr>
        <w:t xml:space="preserve">rvoir ; pour le </w:t>
      </w:r>
      <w:r w:rsidR="00D2458E" w:rsidRPr="00D2458E">
        <w:rPr>
          <w:rFonts w:ascii="Arial" w:hAnsi="Arial" w:cs="Arial"/>
          <w:b/>
          <w:szCs w:val="22"/>
          <w:lang w:val="fr-FR" w:eastAsia="zh-CN"/>
        </w:rPr>
        <w:t>groupe III</w:t>
      </w:r>
      <w:r w:rsidR="00D2458E">
        <w:rPr>
          <w:rFonts w:ascii="Arial" w:hAnsi="Arial" w:cs="Arial"/>
          <w:szCs w:val="22"/>
          <w:lang w:val="fr-FR" w:eastAsia="zh-CN"/>
        </w:rPr>
        <w:t xml:space="preserve">, </w:t>
      </w:r>
      <w:r w:rsidR="00D2458E" w:rsidRPr="00D2458E">
        <w:rPr>
          <w:rFonts w:ascii="Arial" w:hAnsi="Arial" w:cs="Arial"/>
          <w:b/>
          <w:szCs w:val="22"/>
          <w:lang w:val="fr-FR" w:eastAsia="zh-CN"/>
        </w:rPr>
        <w:t>la Colombie, Cuba et le Guatemala</w:t>
      </w:r>
      <w:r w:rsidR="00D2458E">
        <w:rPr>
          <w:rFonts w:ascii="Arial" w:hAnsi="Arial" w:cs="Arial"/>
          <w:szCs w:val="22"/>
          <w:lang w:val="fr-FR" w:eastAsia="zh-CN"/>
        </w:rPr>
        <w:t xml:space="preserve"> étaient candidats pour trois sièges à pourvoir, pour le </w:t>
      </w:r>
      <w:r w:rsidR="00D2458E" w:rsidRPr="00D2458E">
        <w:rPr>
          <w:rFonts w:ascii="Arial" w:hAnsi="Arial" w:cs="Arial"/>
          <w:b/>
          <w:szCs w:val="22"/>
          <w:lang w:val="fr-FR" w:eastAsia="zh-CN"/>
        </w:rPr>
        <w:t>groupe IV</w:t>
      </w:r>
      <w:r w:rsidR="00D2458E">
        <w:rPr>
          <w:rFonts w:ascii="Arial" w:hAnsi="Arial" w:cs="Arial"/>
          <w:szCs w:val="22"/>
          <w:lang w:val="fr-FR" w:eastAsia="zh-CN"/>
        </w:rPr>
        <w:t xml:space="preserve">, </w:t>
      </w:r>
      <w:r w:rsidR="00D2458E" w:rsidRPr="00D2458E">
        <w:rPr>
          <w:rFonts w:ascii="Arial" w:hAnsi="Arial" w:cs="Arial"/>
          <w:b/>
          <w:szCs w:val="22"/>
          <w:lang w:val="fr-FR" w:eastAsia="zh-CN"/>
        </w:rPr>
        <w:t>les Philippines</w:t>
      </w:r>
      <w:r w:rsidR="00D2458E">
        <w:rPr>
          <w:rFonts w:ascii="Arial" w:hAnsi="Arial" w:cs="Arial"/>
          <w:szCs w:val="22"/>
          <w:lang w:val="fr-FR" w:eastAsia="zh-CN"/>
        </w:rPr>
        <w:t xml:space="preserve"> étaient candidates pour un seul siège à pourvoir, pour le </w:t>
      </w:r>
      <w:r w:rsidR="00D2458E" w:rsidRPr="00D2458E">
        <w:rPr>
          <w:rFonts w:ascii="Arial" w:hAnsi="Arial" w:cs="Arial"/>
          <w:b/>
          <w:szCs w:val="22"/>
          <w:lang w:val="fr-FR" w:eastAsia="zh-CN"/>
        </w:rPr>
        <w:t>groupe V(a)</w:t>
      </w:r>
      <w:r w:rsidR="00D2458E">
        <w:rPr>
          <w:rFonts w:ascii="Arial" w:hAnsi="Arial" w:cs="Arial"/>
          <w:szCs w:val="22"/>
          <w:lang w:val="fr-FR" w:eastAsia="zh-CN"/>
        </w:rPr>
        <w:t xml:space="preserve">, </w:t>
      </w:r>
      <w:r w:rsidR="00D2458E" w:rsidRPr="00D2458E">
        <w:rPr>
          <w:rFonts w:ascii="Arial" w:hAnsi="Arial" w:cs="Arial"/>
          <w:b/>
          <w:szCs w:val="22"/>
          <w:lang w:val="fr-FR" w:eastAsia="zh-CN"/>
        </w:rPr>
        <w:t>Maurice, le Sénégal et la Zambie</w:t>
      </w:r>
      <w:r w:rsidR="00D2458E">
        <w:rPr>
          <w:rFonts w:ascii="Arial" w:hAnsi="Arial" w:cs="Arial"/>
          <w:szCs w:val="22"/>
          <w:lang w:val="fr-FR" w:eastAsia="zh-CN"/>
        </w:rPr>
        <w:t xml:space="preserve"> étaient candidats pour trois sièges à pourvoir, et pour le </w:t>
      </w:r>
      <w:r w:rsidR="00D2458E" w:rsidRPr="00D2458E">
        <w:rPr>
          <w:rFonts w:ascii="Arial" w:hAnsi="Arial" w:cs="Arial"/>
          <w:b/>
          <w:szCs w:val="22"/>
          <w:lang w:val="fr-FR" w:eastAsia="zh-CN"/>
        </w:rPr>
        <w:t>groupe V(b)</w:t>
      </w:r>
      <w:r w:rsidR="00D2458E">
        <w:rPr>
          <w:rFonts w:ascii="Arial" w:hAnsi="Arial" w:cs="Arial"/>
          <w:szCs w:val="22"/>
          <w:lang w:val="fr-FR" w:eastAsia="zh-CN"/>
        </w:rPr>
        <w:t xml:space="preserve">, </w:t>
      </w:r>
      <w:r w:rsidR="00D2458E" w:rsidRPr="00D2458E">
        <w:rPr>
          <w:rFonts w:ascii="Arial" w:hAnsi="Arial" w:cs="Arial"/>
          <w:b/>
          <w:szCs w:val="22"/>
          <w:lang w:val="fr-FR" w:eastAsia="zh-CN"/>
        </w:rPr>
        <w:t>le Liban et la Palestine</w:t>
      </w:r>
      <w:r w:rsidR="00D2458E">
        <w:rPr>
          <w:rFonts w:ascii="Arial" w:hAnsi="Arial" w:cs="Arial"/>
          <w:szCs w:val="22"/>
          <w:lang w:val="fr-FR" w:eastAsia="zh-CN"/>
        </w:rPr>
        <w:t xml:space="preserve"> étaient candidats pour deux sièges à pourvoir.</w:t>
      </w:r>
    </w:p>
    <w:p w14:paraId="48C1B0B5" w14:textId="71E1C6B3" w:rsidR="00D2458E" w:rsidRDefault="00D2458E" w:rsidP="00312B69">
      <w:pPr>
        <w:widowControl w:val="0"/>
        <w:numPr>
          <w:ilvl w:val="0"/>
          <w:numId w:val="14"/>
        </w:numPr>
        <w:suppressAutoHyphens/>
        <w:autoSpaceDE w:val="0"/>
        <w:autoSpaceDN w:val="0"/>
        <w:adjustRightInd w:val="0"/>
        <w:ind w:left="709" w:hanging="709"/>
        <w:jc w:val="both"/>
        <w:rPr>
          <w:rFonts w:ascii="Arial" w:hAnsi="Arial" w:cs="Arial"/>
          <w:szCs w:val="22"/>
          <w:lang w:val="fr-FR" w:eastAsia="zh-CN"/>
        </w:rPr>
      </w:pPr>
      <w:r>
        <w:rPr>
          <w:rFonts w:ascii="Arial" w:hAnsi="Arial" w:cs="Arial"/>
          <w:szCs w:val="22"/>
          <w:lang w:val="fr-FR" w:eastAsia="zh-CN"/>
        </w:rPr>
        <w:t>Constatant que la liste était définitive et en l</w:t>
      </w:r>
      <w:r w:rsidR="00CD5E00">
        <w:rPr>
          <w:rFonts w:ascii="Arial" w:hAnsi="Arial" w:cs="Arial"/>
          <w:szCs w:val="22"/>
          <w:lang w:val="fr-FR" w:eastAsia="zh-CN"/>
        </w:rPr>
        <w:t>’</w:t>
      </w:r>
      <w:r>
        <w:rPr>
          <w:rFonts w:ascii="Arial" w:hAnsi="Arial" w:cs="Arial"/>
          <w:szCs w:val="22"/>
          <w:lang w:val="fr-FR" w:eastAsia="zh-CN"/>
        </w:rPr>
        <w:t>absence de commentaires ou d</w:t>
      </w:r>
      <w:r w:rsidR="00CD5E00">
        <w:rPr>
          <w:rFonts w:ascii="Arial" w:hAnsi="Arial" w:cs="Arial"/>
          <w:szCs w:val="22"/>
          <w:lang w:val="fr-FR" w:eastAsia="zh-CN"/>
        </w:rPr>
        <w:t>’</w:t>
      </w:r>
      <w:r>
        <w:rPr>
          <w:rFonts w:ascii="Arial" w:hAnsi="Arial" w:cs="Arial"/>
          <w:szCs w:val="22"/>
          <w:lang w:val="fr-FR" w:eastAsia="zh-CN"/>
        </w:rPr>
        <w:t xml:space="preserve">objections, la </w:t>
      </w:r>
      <w:r w:rsidRPr="00D2458E">
        <w:rPr>
          <w:rFonts w:ascii="Arial" w:hAnsi="Arial" w:cs="Arial"/>
          <w:b/>
          <w:szCs w:val="22"/>
          <w:lang w:val="fr-FR" w:eastAsia="zh-CN"/>
        </w:rPr>
        <w:t>Vice-Présidente a déclaré la résolution 6.GA 10 adoptée</w:t>
      </w:r>
      <w:r>
        <w:rPr>
          <w:rFonts w:ascii="Arial" w:hAnsi="Arial" w:cs="Arial"/>
          <w:szCs w:val="22"/>
          <w:lang w:val="fr-FR" w:eastAsia="zh-CN"/>
        </w:rPr>
        <w:t>. La Vice-Présidente a donné la parole à l</w:t>
      </w:r>
      <w:r w:rsidR="00CD5E00">
        <w:rPr>
          <w:rFonts w:ascii="Arial" w:hAnsi="Arial" w:cs="Arial"/>
          <w:szCs w:val="22"/>
          <w:lang w:val="fr-FR" w:eastAsia="zh-CN"/>
        </w:rPr>
        <w:t>’</w:t>
      </w:r>
      <w:r>
        <w:rPr>
          <w:rFonts w:ascii="Arial" w:hAnsi="Arial" w:cs="Arial"/>
          <w:szCs w:val="22"/>
          <w:lang w:val="fr-FR" w:eastAsia="zh-CN"/>
        </w:rPr>
        <w:t>Assemblée.</w:t>
      </w:r>
    </w:p>
    <w:p w14:paraId="2EFCF178" w14:textId="5F375CAB" w:rsidR="00D2458E" w:rsidRDefault="00F0686F"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F0686F">
        <w:rPr>
          <w:rFonts w:ascii="Arial" w:hAnsi="Arial" w:cs="Arial"/>
          <w:szCs w:val="22"/>
          <w:lang w:val="fr-FR"/>
        </w:rPr>
        <w:t>délégation</w:t>
      </w:r>
      <w:r>
        <w:rPr>
          <w:rFonts w:ascii="Arial" w:hAnsi="Arial" w:cs="Arial"/>
          <w:szCs w:val="22"/>
          <w:lang w:val="fr-FR"/>
        </w:rPr>
        <w:t xml:space="preserve"> de la </w:t>
      </w:r>
      <w:r w:rsidRPr="00F0686F">
        <w:rPr>
          <w:rFonts w:ascii="Arial" w:hAnsi="Arial" w:cs="Arial"/>
          <w:b/>
          <w:szCs w:val="22"/>
          <w:lang w:val="fr-FR"/>
        </w:rPr>
        <w:t>Palestine</w:t>
      </w:r>
      <w:r>
        <w:rPr>
          <w:rFonts w:ascii="Arial" w:hAnsi="Arial" w:cs="Arial"/>
          <w:szCs w:val="22"/>
          <w:lang w:val="fr-FR"/>
        </w:rPr>
        <w:t xml:space="preserve"> souhaitait remercier le Secrétariat pour son excellent travail, </w:t>
      </w:r>
      <w:r w:rsidRPr="00F0686F">
        <w:rPr>
          <w:rFonts w:ascii="Arial" w:hAnsi="Arial" w:cs="Arial"/>
          <w:szCs w:val="22"/>
          <w:lang w:val="fr-FR" w:eastAsia="en-US"/>
        </w:rPr>
        <w:t>en particulier</w:t>
      </w:r>
      <w:r>
        <w:rPr>
          <w:rFonts w:ascii="Arial" w:hAnsi="Arial" w:cs="Arial"/>
          <w:szCs w:val="22"/>
          <w:lang w:val="fr-FR"/>
        </w:rPr>
        <w:t xml:space="preserve"> </w:t>
      </w:r>
      <w:r w:rsidR="001E43F2">
        <w:rPr>
          <w:rFonts w:ascii="Arial" w:hAnsi="Arial" w:cs="Arial"/>
          <w:szCs w:val="22"/>
          <w:lang w:val="fr-FR"/>
        </w:rPr>
        <w:t xml:space="preserve">pour </w:t>
      </w:r>
      <w:r>
        <w:rPr>
          <w:rFonts w:ascii="Arial" w:hAnsi="Arial" w:cs="Arial"/>
          <w:szCs w:val="22"/>
          <w:lang w:val="fr-FR"/>
        </w:rPr>
        <w:t xml:space="preserve">la </w:t>
      </w:r>
      <w:r w:rsidRPr="00F0686F">
        <w:rPr>
          <w:rFonts w:ascii="Arial" w:hAnsi="Arial" w:cs="Arial"/>
          <w:szCs w:val="22"/>
          <w:lang w:val="fr-FR"/>
        </w:rPr>
        <w:t>préparation</w:t>
      </w:r>
      <w:r>
        <w:rPr>
          <w:rFonts w:ascii="Arial" w:hAnsi="Arial" w:cs="Arial"/>
          <w:szCs w:val="22"/>
          <w:lang w:val="fr-FR"/>
        </w:rPr>
        <w:t xml:space="preserve"> de la présente </w:t>
      </w:r>
      <w:r w:rsidRPr="00F0686F">
        <w:rPr>
          <w:rFonts w:ascii="Arial" w:hAnsi="Arial" w:cs="Arial"/>
          <w:szCs w:val="22"/>
          <w:lang w:val="fr-FR"/>
        </w:rPr>
        <w:t>Assemblée</w:t>
      </w:r>
      <w:r>
        <w:rPr>
          <w:rFonts w:ascii="Arial" w:hAnsi="Arial" w:cs="Arial"/>
          <w:szCs w:val="22"/>
          <w:lang w:val="fr-FR"/>
        </w:rPr>
        <w:t xml:space="preserve">. Elle a </w:t>
      </w:r>
      <w:r w:rsidRPr="00F0686F">
        <w:rPr>
          <w:rFonts w:ascii="Arial" w:hAnsi="Arial" w:cs="Arial"/>
          <w:szCs w:val="22"/>
          <w:lang w:val="fr-FR"/>
        </w:rPr>
        <w:t>également</w:t>
      </w:r>
      <w:r>
        <w:rPr>
          <w:rFonts w:ascii="Arial" w:hAnsi="Arial" w:cs="Arial"/>
          <w:szCs w:val="22"/>
          <w:lang w:val="fr-FR"/>
        </w:rPr>
        <w:t xml:space="preserve"> félicité les membres du Bureau pour cette session et leur excellent travail. La </w:t>
      </w:r>
      <w:r w:rsidRPr="00F0686F">
        <w:rPr>
          <w:rFonts w:ascii="Arial" w:hAnsi="Arial" w:cs="Arial"/>
          <w:szCs w:val="22"/>
          <w:lang w:val="fr-FR"/>
        </w:rPr>
        <w:t>délégation</w:t>
      </w:r>
      <w:r>
        <w:rPr>
          <w:rFonts w:ascii="Arial" w:hAnsi="Arial" w:cs="Arial"/>
          <w:szCs w:val="22"/>
          <w:lang w:val="fr-FR"/>
        </w:rPr>
        <w:t xml:space="preserve"> était heureuse d</w:t>
      </w:r>
      <w:r w:rsidR="00CD5E00">
        <w:rPr>
          <w:rFonts w:ascii="Arial" w:hAnsi="Arial" w:cs="Arial"/>
          <w:szCs w:val="22"/>
          <w:lang w:val="fr-FR"/>
        </w:rPr>
        <w:t>’</w:t>
      </w:r>
      <w:r>
        <w:rPr>
          <w:rFonts w:ascii="Arial" w:hAnsi="Arial" w:cs="Arial"/>
          <w:szCs w:val="22"/>
          <w:lang w:val="fr-FR"/>
        </w:rPr>
        <w:t>informer l</w:t>
      </w:r>
      <w:r w:rsidR="00CD5E00">
        <w:rPr>
          <w:rFonts w:ascii="Arial" w:hAnsi="Arial" w:cs="Arial"/>
          <w:szCs w:val="22"/>
          <w:lang w:val="fr-FR"/>
        </w:rPr>
        <w:t>’</w:t>
      </w:r>
      <w:r w:rsidRPr="00F0686F">
        <w:rPr>
          <w:rFonts w:ascii="Arial" w:hAnsi="Arial" w:cs="Arial"/>
          <w:szCs w:val="22"/>
          <w:lang w:val="fr-FR"/>
        </w:rPr>
        <w:t>Assemblée</w:t>
      </w:r>
      <w:r>
        <w:rPr>
          <w:rFonts w:ascii="Arial" w:hAnsi="Arial" w:cs="Arial"/>
          <w:szCs w:val="22"/>
          <w:lang w:val="fr-FR"/>
        </w:rPr>
        <w:t xml:space="preserve"> de l</w:t>
      </w:r>
      <w:r w:rsidR="00CD5E00">
        <w:rPr>
          <w:rFonts w:ascii="Arial" w:hAnsi="Arial" w:cs="Arial"/>
          <w:szCs w:val="22"/>
          <w:lang w:val="fr-FR"/>
        </w:rPr>
        <w:t>’</w:t>
      </w:r>
      <w:r>
        <w:rPr>
          <w:rFonts w:ascii="Arial" w:hAnsi="Arial" w:cs="Arial"/>
          <w:szCs w:val="22"/>
          <w:lang w:val="fr-FR"/>
        </w:rPr>
        <w:t xml:space="preserve">engagement de la Palestine </w:t>
      </w:r>
      <w:r w:rsidR="001E43F2">
        <w:rPr>
          <w:rFonts w:ascii="Arial" w:hAnsi="Arial" w:cs="Arial"/>
          <w:szCs w:val="22"/>
          <w:lang w:val="fr-FR"/>
        </w:rPr>
        <w:t xml:space="preserve">en faveur du PCI </w:t>
      </w:r>
      <w:r>
        <w:rPr>
          <w:rFonts w:ascii="Arial" w:hAnsi="Arial" w:cs="Arial"/>
          <w:szCs w:val="22"/>
          <w:lang w:val="fr-FR"/>
        </w:rPr>
        <w:t xml:space="preserve">suite à la </w:t>
      </w:r>
      <w:r w:rsidRPr="00F0686F">
        <w:rPr>
          <w:rFonts w:ascii="Arial" w:hAnsi="Arial" w:cs="Arial"/>
          <w:szCs w:val="22"/>
          <w:lang w:val="fr-FR"/>
        </w:rPr>
        <w:t>ratification</w:t>
      </w:r>
      <w:r>
        <w:rPr>
          <w:rFonts w:ascii="Arial" w:hAnsi="Arial" w:cs="Arial"/>
          <w:szCs w:val="22"/>
          <w:lang w:val="fr-FR"/>
        </w:rPr>
        <w:t xml:space="preserve"> de la </w:t>
      </w:r>
      <w:r w:rsidRPr="00F0686F">
        <w:rPr>
          <w:rFonts w:ascii="Arial" w:hAnsi="Arial" w:cs="Arial"/>
          <w:szCs w:val="22"/>
          <w:lang w:val="fr-FR"/>
        </w:rPr>
        <w:t>Convention</w:t>
      </w:r>
      <w:r>
        <w:rPr>
          <w:rFonts w:ascii="Arial" w:hAnsi="Arial" w:cs="Arial"/>
          <w:szCs w:val="22"/>
          <w:lang w:val="fr-FR"/>
        </w:rPr>
        <w:t xml:space="preserve">. Un projet de loi pour la </w:t>
      </w:r>
      <w:r w:rsidRPr="00F0686F">
        <w:rPr>
          <w:rFonts w:ascii="Arial" w:hAnsi="Arial" w:cs="Arial"/>
          <w:szCs w:val="22"/>
          <w:lang w:val="fr-FR"/>
        </w:rPr>
        <w:t>protection</w:t>
      </w:r>
      <w:r>
        <w:rPr>
          <w:rFonts w:ascii="Arial" w:hAnsi="Arial" w:cs="Arial"/>
          <w:szCs w:val="22"/>
          <w:lang w:val="fr-FR"/>
        </w:rPr>
        <w:t xml:space="preserve"> et la promotion du PCI avait été récemment finalisé en</w:t>
      </w:r>
      <w:r w:rsidR="001E43F2">
        <w:rPr>
          <w:rFonts w:ascii="Arial" w:hAnsi="Arial" w:cs="Arial"/>
          <w:szCs w:val="22"/>
          <w:lang w:val="fr-FR"/>
        </w:rPr>
        <w:t xml:space="preserve"> Palestine, avec le soutien du B</w:t>
      </w:r>
      <w:r>
        <w:rPr>
          <w:rFonts w:ascii="Arial" w:hAnsi="Arial" w:cs="Arial"/>
          <w:szCs w:val="22"/>
          <w:lang w:val="fr-FR"/>
        </w:rPr>
        <w:t>ureau de l</w:t>
      </w:r>
      <w:r w:rsidR="00CD5E00">
        <w:rPr>
          <w:rFonts w:ascii="Arial" w:hAnsi="Arial" w:cs="Arial"/>
          <w:szCs w:val="22"/>
          <w:lang w:val="fr-FR"/>
        </w:rPr>
        <w:t>’</w:t>
      </w:r>
      <w:r>
        <w:rPr>
          <w:rFonts w:ascii="Arial" w:hAnsi="Arial" w:cs="Arial"/>
          <w:szCs w:val="22"/>
          <w:lang w:val="fr-FR"/>
        </w:rPr>
        <w:t>UNESCO à Ramallah. Des projets de loi similaires étaient en cours d</w:t>
      </w:r>
      <w:r w:rsidR="00CD5E00">
        <w:rPr>
          <w:rFonts w:ascii="Arial" w:hAnsi="Arial" w:cs="Arial"/>
          <w:szCs w:val="22"/>
          <w:lang w:val="fr-FR"/>
        </w:rPr>
        <w:t>’</w:t>
      </w:r>
      <w:r w:rsidRPr="00F0686F">
        <w:rPr>
          <w:rFonts w:ascii="Arial" w:hAnsi="Arial" w:cs="Arial"/>
          <w:szCs w:val="22"/>
          <w:lang w:val="fr-FR" w:eastAsia="en-US"/>
        </w:rPr>
        <w:t>élaboration</w:t>
      </w:r>
      <w:r>
        <w:rPr>
          <w:rFonts w:ascii="Arial" w:hAnsi="Arial" w:cs="Arial"/>
          <w:szCs w:val="22"/>
          <w:lang w:val="fr-FR"/>
        </w:rPr>
        <w:t xml:space="preserve"> et serai</w:t>
      </w:r>
      <w:r w:rsidR="001E43F2">
        <w:rPr>
          <w:rFonts w:ascii="Arial" w:hAnsi="Arial" w:cs="Arial"/>
          <w:szCs w:val="22"/>
          <w:lang w:val="fr-FR"/>
        </w:rPr>
        <w:t xml:space="preserve">ent présentés </w:t>
      </w:r>
      <w:r w:rsidR="001E43F2" w:rsidRPr="001E43F2">
        <w:rPr>
          <w:rFonts w:ascii="Arial" w:hAnsi="Arial" w:cs="Arial"/>
          <w:szCs w:val="22"/>
          <w:lang w:val="fr-FR"/>
        </w:rPr>
        <w:t>conformément</w:t>
      </w:r>
      <w:r w:rsidR="001E43F2">
        <w:rPr>
          <w:rFonts w:ascii="Arial" w:hAnsi="Arial" w:cs="Arial"/>
          <w:szCs w:val="22"/>
          <w:lang w:val="fr-FR"/>
        </w:rPr>
        <w:t xml:space="preserve"> à</w:t>
      </w:r>
      <w:r>
        <w:rPr>
          <w:rFonts w:ascii="Arial" w:hAnsi="Arial" w:cs="Arial"/>
          <w:szCs w:val="22"/>
          <w:lang w:val="fr-FR"/>
        </w:rPr>
        <w:t xml:space="preserve"> la législation nationale et </w:t>
      </w:r>
      <w:r w:rsidR="001E43F2">
        <w:rPr>
          <w:rFonts w:ascii="Arial" w:hAnsi="Arial" w:cs="Arial"/>
          <w:szCs w:val="22"/>
          <w:lang w:val="fr-FR"/>
        </w:rPr>
        <w:t xml:space="preserve">aux </w:t>
      </w:r>
      <w:r w:rsidRPr="00F0686F">
        <w:rPr>
          <w:rFonts w:ascii="Arial" w:hAnsi="Arial" w:cs="Arial"/>
          <w:szCs w:val="22"/>
          <w:lang w:val="fr-FR"/>
        </w:rPr>
        <w:t>dispositions</w:t>
      </w:r>
      <w:r>
        <w:rPr>
          <w:rFonts w:ascii="Arial" w:hAnsi="Arial" w:cs="Arial"/>
          <w:szCs w:val="22"/>
          <w:lang w:val="fr-FR"/>
        </w:rPr>
        <w:t xml:space="preserve"> des autres conventions culturelles que la Palestine avait ratifiées. Nombre d</w:t>
      </w:r>
      <w:r w:rsidR="00CD5E00">
        <w:rPr>
          <w:rFonts w:ascii="Arial" w:hAnsi="Arial" w:cs="Arial"/>
          <w:szCs w:val="22"/>
          <w:lang w:val="fr-FR"/>
        </w:rPr>
        <w:t>’</w:t>
      </w:r>
      <w:r>
        <w:rPr>
          <w:rFonts w:ascii="Arial" w:hAnsi="Arial" w:cs="Arial"/>
          <w:szCs w:val="22"/>
          <w:lang w:val="fr-FR"/>
        </w:rPr>
        <w:t xml:space="preserve">autres actions et </w:t>
      </w:r>
      <w:r w:rsidRPr="00F0686F">
        <w:rPr>
          <w:rFonts w:ascii="Arial" w:hAnsi="Arial" w:cs="Arial"/>
          <w:szCs w:val="22"/>
          <w:lang w:val="fr-FR"/>
        </w:rPr>
        <w:t>activités</w:t>
      </w:r>
      <w:r>
        <w:rPr>
          <w:rFonts w:ascii="Arial" w:hAnsi="Arial" w:cs="Arial"/>
          <w:szCs w:val="22"/>
          <w:lang w:val="fr-FR"/>
        </w:rPr>
        <w:t xml:space="preserve"> en lien avec la </w:t>
      </w:r>
      <w:r w:rsidRPr="00F0686F">
        <w:rPr>
          <w:rFonts w:ascii="Arial" w:hAnsi="Arial" w:cs="Arial"/>
          <w:szCs w:val="22"/>
          <w:lang w:val="fr-FR"/>
        </w:rPr>
        <w:t>Convention</w:t>
      </w:r>
      <w:r>
        <w:rPr>
          <w:rFonts w:ascii="Arial" w:hAnsi="Arial" w:cs="Arial"/>
          <w:szCs w:val="22"/>
          <w:lang w:val="fr-FR"/>
        </w:rPr>
        <w:t xml:space="preserve"> avaient été mises en œuvre, avec le soutien du Bureau de l</w:t>
      </w:r>
      <w:r w:rsidR="00CD5E00">
        <w:rPr>
          <w:rFonts w:ascii="Arial" w:hAnsi="Arial" w:cs="Arial"/>
          <w:szCs w:val="22"/>
          <w:lang w:val="fr-FR"/>
        </w:rPr>
        <w:t>’</w:t>
      </w:r>
      <w:r>
        <w:rPr>
          <w:rFonts w:ascii="Arial" w:hAnsi="Arial" w:cs="Arial"/>
          <w:szCs w:val="22"/>
          <w:lang w:val="fr-FR"/>
        </w:rPr>
        <w:t xml:space="preserve">UNESCO à Ramallah, tels que des projets de </w:t>
      </w:r>
      <w:r w:rsidRPr="00F0686F">
        <w:rPr>
          <w:rFonts w:ascii="Arial" w:hAnsi="Arial" w:cs="Arial"/>
          <w:szCs w:val="22"/>
          <w:lang w:val="fr-FR"/>
        </w:rPr>
        <w:t xml:space="preserve">sensibilisation </w:t>
      </w:r>
      <w:r>
        <w:rPr>
          <w:rFonts w:ascii="Arial" w:hAnsi="Arial" w:cs="Arial"/>
          <w:szCs w:val="22"/>
          <w:lang w:val="fr-FR"/>
        </w:rPr>
        <w:t xml:space="preserve">et la </w:t>
      </w:r>
      <w:r w:rsidRPr="00F0686F">
        <w:rPr>
          <w:rFonts w:ascii="Arial" w:hAnsi="Arial" w:cs="Arial"/>
          <w:szCs w:val="22"/>
          <w:lang w:val="fr-FR"/>
        </w:rPr>
        <w:t>réalisation</w:t>
      </w:r>
      <w:r>
        <w:rPr>
          <w:rFonts w:ascii="Arial" w:hAnsi="Arial" w:cs="Arial"/>
          <w:szCs w:val="22"/>
          <w:lang w:val="fr-FR"/>
        </w:rPr>
        <w:t xml:space="preserve"> de l</w:t>
      </w:r>
      <w:r w:rsidR="00CD5E00">
        <w:rPr>
          <w:rFonts w:ascii="Arial" w:hAnsi="Arial" w:cs="Arial"/>
          <w:szCs w:val="22"/>
          <w:lang w:val="fr-FR"/>
        </w:rPr>
        <w:t>’</w:t>
      </w:r>
      <w:r w:rsidRPr="00F0686F">
        <w:rPr>
          <w:rFonts w:ascii="Arial" w:hAnsi="Arial" w:cs="Arial"/>
          <w:szCs w:val="22"/>
          <w:lang w:val="fr-FR"/>
        </w:rPr>
        <w:t>inventaire</w:t>
      </w:r>
      <w:r>
        <w:rPr>
          <w:rFonts w:ascii="Arial" w:hAnsi="Arial" w:cs="Arial"/>
          <w:szCs w:val="22"/>
          <w:lang w:val="fr-FR"/>
        </w:rPr>
        <w:t xml:space="preserve"> du PCI, ainsi que de nombreux autres ateliers techniques. Elle souhaitait </w:t>
      </w:r>
      <w:r w:rsidRPr="00F0686F">
        <w:rPr>
          <w:rFonts w:ascii="Arial" w:hAnsi="Arial" w:cs="Arial"/>
          <w:szCs w:val="22"/>
          <w:lang w:val="fr-FR"/>
        </w:rPr>
        <w:t>également</w:t>
      </w:r>
      <w:r>
        <w:rPr>
          <w:rFonts w:ascii="Arial" w:hAnsi="Arial" w:cs="Arial"/>
          <w:szCs w:val="22"/>
          <w:lang w:val="fr-FR"/>
        </w:rPr>
        <w:t xml:space="preserve"> remercier tous les pays donateurs qui avaient soutenu les activités culturelles en Palestine. Enfin, la </w:t>
      </w:r>
      <w:r w:rsidRPr="00F0686F">
        <w:rPr>
          <w:rFonts w:ascii="Arial" w:hAnsi="Arial" w:cs="Arial"/>
          <w:szCs w:val="22"/>
          <w:lang w:val="fr-FR"/>
        </w:rPr>
        <w:t>délégation</w:t>
      </w:r>
      <w:r>
        <w:rPr>
          <w:rFonts w:ascii="Arial" w:hAnsi="Arial" w:cs="Arial"/>
          <w:szCs w:val="22"/>
          <w:lang w:val="fr-FR"/>
        </w:rPr>
        <w:t xml:space="preserve">, ainsi que son expert, le Professeur Sharif </w:t>
      </w:r>
      <w:proofErr w:type="spellStart"/>
      <w:r>
        <w:rPr>
          <w:rFonts w:ascii="Arial" w:hAnsi="Arial" w:cs="Arial"/>
          <w:szCs w:val="22"/>
          <w:lang w:val="fr-FR"/>
        </w:rPr>
        <w:t>Kanaaneh</w:t>
      </w:r>
      <w:proofErr w:type="spellEnd"/>
      <w:r>
        <w:rPr>
          <w:rFonts w:ascii="Arial" w:hAnsi="Arial" w:cs="Arial"/>
          <w:szCs w:val="22"/>
          <w:lang w:val="fr-FR"/>
        </w:rPr>
        <w:t>, s</w:t>
      </w:r>
      <w:r w:rsidR="00CD5E00">
        <w:rPr>
          <w:rFonts w:ascii="Arial" w:hAnsi="Arial" w:cs="Arial"/>
          <w:szCs w:val="22"/>
          <w:lang w:val="fr-FR"/>
        </w:rPr>
        <w:t>’</w:t>
      </w:r>
      <w:r>
        <w:rPr>
          <w:rFonts w:ascii="Arial" w:hAnsi="Arial" w:cs="Arial"/>
          <w:szCs w:val="22"/>
          <w:lang w:val="fr-FR"/>
        </w:rPr>
        <w:t>engageait à enrichir le travail du Comité dans un esprit d</w:t>
      </w:r>
      <w:r w:rsidR="00CD5E00">
        <w:rPr>
          <w:rFonts w:ascii="Arial" w:hAnsi="Arial" w:cs="Arial"/>
          <w:szCs w:val="22"/>
          <w:lang w:val="fr-FR"/>
        </w:rPr>
        <w:t>’</w:t>
      </w:r>
      <w:r>
        <w:rPr>
          <w:rFonts w:ascii="Arial" w:hAnsi="Arial" w:cs="Arial"/>
          <w:szCs w:val="22"/>
          <w:lang w:val="fr-FR"/>
        </w:rPr>
        <w:t xml:space="preserve">ouverture et de </w:t>
      </w:r>
      <w:r w:rsidRPr="00F0686F">
        <w:rPr>
          <w:rFonts w:ascii="Arial" w:hAnsi="Arial" w:cs="Arial"/>
          <w:szCs w:val="22"/>
          <w:lang w:val="fr-FR"/>
        </w:rPr>
        <w:t>consensus</w:t>
      </w:r>
      <w:r>
        <w:rPr>
          <w:rFonts w:ascii="Arial" w:hAnsi="Arial" w:cs="Arial"/>
          <w:szCs w:val="22"/>
          <w:lang w:val="fr-FR"/>
        </w:rPr>
        <w:t>.</w:t>
      </w:r>
    </w:p>
    <w:p w14:paraId="093C6294" w14:textId="1FE72F27" w:rsidR="003D00C6" w:rsidRPr="003D00C6" w:rsidRDefault="00F73D5D"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F73D5D">
        <w:rPr>
          <w:rFonts w:ascii="Arial" w:hAnsi="Arial" w:cs="Arial"/>
          <w:szCs w:val="22"/>
          <w:lang w:val="fr-FR"/>
        </w:rPr>
        <w:t>délégation</w:t>
      </w:r>
      <w:r>
        <w:rPr>
          <w:rFonts w:ascii="Arial" w:hAnsi="Arial" w:cs="Arial"/>
          <w:szCs w:val="22"/>
          <w:lang w:val="fr-FR"/>
        </w:rPr>
        <w:t xml:space="preserve"> de </w:t>
      </w:r>
      <w:r w:rsidRPr="00F73D5D">
        <w:rPr>
          <w:rFonts w:ascii="Arial" w:hAnsi="Arial" w:cs="Arial"/>
          <w:b/>
          <w:szCs w:val="22"/>
          <w:lang w:val="fr-FR"/>
        </w:rPr>
        <w:t>Maurice</w:t>
      </w:r>
      <w:r>
        <w:rPr>
          <w:rFonts w:ascii="Arial" w:hAnsi="Arial" w:cs="Arial"/>
          <w:szCs w:val="22"/>
          <w:lang w:val="fr-FR"/>
        </w:rPr>
        <w:t>, représenté</w:t>
      </w:r>
      <w:r w:rsidR="003D00C6">
        <w:rPr>
          <w:rFonts w:ascii="Arial" w:hAnsi="Arial" w:cs="Arial"/>
          <w:szCs w:val="22"/>
          <w:lang w:val="fr-FR"/>
        </w:rPr>
        <w:t>e par le Ministre des Arts et de la</w:t>
      </w:r>
      <w:r>
        <w:rPr>
          <w:rFonts w:ascii="Arial" w:hAnsi="Arial" w:cs="Arial"/>
          <w:szCs w:val="22"/>
          <w:lang w:val="fr-FR"/>
        </w:rPr>
        <w:t xml:space="preserve"> Culture de Maurice et le Chef de la </w:t>
      </w:r>
      <w:r w:rsidRPr="00F73D5D">
        <w:rPr>
          <w:rFonts w:ascii="Arial" w:hAnsi="Arial" w:cs="Arial"/>
          <w:szCs w:val="22"/>
          <w:lang w:val="fr-FR"/>
        </w:rPr>
        <w:t>délégation</w:t>
      </w:r>
      <w:r>
        <w:rPr>
          <w:rFonts w:ascii="Arial" w:hAnsi="Arial" w:cs="Arial"/>
          <w:szCs w:val="22"/>
          <w:lang w:val="fr-FR"/>
        </w:rPr>
        <w:t xml:space="preserve"> mauricienne, a évoqué le grand honneur que ressentait Maurice d</w:t>
      </w:r>
      <w:r w:rsidR="00CD5E00">
        <w:rPr>
          <w:rFonts w:ascii="Arial" w:hAnsi="Arial" w:cs="Arial"/>
          <w:szCs w:val="22"/>
          <w:lang w:val="fr-FR"/>
        </w:rPr>
        <w:t>’</w:t>
      </w:r>
      <w:r>
        <w:rPr>
          <w:rFonts w:ascii="Arial" w:hAnsi="Arial" w:cs="Arial"/>
          <w:szCs w:val="22"/>
          <w:lang w:val="fr-FR"/>
        </w:rPr>
        <w:t xml:space="preserve">avoir été élu membre du Comité. Elle a remercié tous les États membres qui avaient soutenu sa </w:t>
      </w:r>
      <w:r w:rsidRPr="00F73D5D">
        <w:rPr>
          <w:rFonts w:ascii="Arial" w:hAnsi="Arial" w:cs="Arial"/>
          <w:szCs w:val="22"/>
          <w:lang w:val="fr-FR"/>
        </w:rPr>
        <w:t>candidature</w:t>
      </w:r>
      <w:r>
        <w:rPr>
          <w:rFonts w:ascii="Arial" w:hAnsi="Arial" w:cs="Arial"/>
          <w:szCs w:val="22"/>
          <w:lang w:val="fr-FR"/>
        </w:rPr>
        <w:t xml:space="preserve">, </w:t>
      </w:r>
      <w:r w:rsidRPr="00F73D5D">
        <w:rPr>
          <w:rFonts w:ascii="Arial" w:hAnsi="Arial" w:cs="Arial"/>
          <w:szCs w:val="22"/>
          <w:lang w:val="fr-FR" w:eastAsia="en-US"/>
        </w:rPr>
        <w:t>en particulier</w:t>
      </w:r>
      <w:r w:rsidR="00CC200A">
        <w:rPr>
          <w:rFonts w:ascii="Arial" w:hAnsi="Arial" w:cs="Arial"/>
          <w:szCs w:val="22"/>
          <w:lang w:val="fr-FR"/>
        </w:rPr>
        <w:t xml:space="preserve"> le groupe Afrique</w:t>
      </w:r>
      <w:r>
        <w:rPr>
          <w:rFonts w:ascii="Arial" w:hAnsi="Arial" w:cs="Arial"/>
          <w:szCs w:val="22"/>
          <w:lang w:val="fr-FR"/>
        </w:rPr>
        <w:t>. Le Ministre a signalé que Maurice était l</w:t>
      </w:r>
      <w:r w:rsidR="00CD5E00">
        <w:rPr>
          <w:rFonts w:ascii="Arial" w:hAnsi="Arial" w:cs="Arial"/>
          <w:szCs w:val="22"/>
          <w:lang w:val="fr-FR"/>
        </w:rPr>
        <w:t>’</w:t>
      </w:r>
      <w:r>
        <w:rPr>
          <w:rFonts w:ascii="Arial" w:hAnsi="Arial" w:cs="Arial"/>
          <w:szCs w:val="22"/>
          <w:lang w:val="fr-FR"/>
        </w:rPr>
        <w:t xml:space="preserve">un des </w:t>
      </w:r>
      <w:r w:rsidR="003D00C6">
        <w:rPr>
          <w:rFonts w:ascii="Arial" w:hAnsi="Arial" w:cs="Arial"/>
          <w:szCs w:val="22"/>
          <w:lang w:val="fr-FR"/>
        </w:rPr>
        <w:t>premiers pays à avoir ratifié la</w:t>
      </w:r>
      <w:r>
        <w:rPr>
          <w:rFonts w:ascii="Arial" w:hAnsi="Arial" w:cs="Arial"/>
          <w:szCs w:val="22"/>
          <w:lang w:val="fr-FR"/>
        </w:rPr>
        <w:t xml:space="preserve"> </w:t>
      </w:r>
      <w:r w:rsidRPr="00F73D5D">
        <w:rPr>
          <w:rFonts w:ascii="Arial" w:hAnsi="Arial" w:cs="Arial"/>
          <w:szCs w:val="22"/>
          <w:lang w:val="fr-FR"/>
        </w:rPr>
        <w:t>Convention</w:t>
      </w:r>
      <w:r>
        <w:rPr>
          <w:rFonts w:ascii="Arial" w:hAnsi="Arial" w:cs="Arial"/>
          <w:szCs w:val="22"/>
          <w:lang w:val="fr-FR"/>
        </w:rPr>
        <w:t xml:space="preserve"> et que, ma</w:t>
      </w:r>
      <w:r w:rsidR="003D00C6">
        <w:rPr>
          <w:rFonts w:ascii="Arial" w:hAnsi="Arial" w:cs="Arial"/>
          <w:szCs w:val="22"/>
          <w:lang w:val="fr-FR"/>
        </w:rPr>
        <w:t xml:space="preserve">lgré ses faibles ressources, le pays </w:t>
      </w:r>
      <w:r>
        <w:rPr>
          <w:rFonts w:ascii="Arial" w:hAnsi="Arial" w:cs="Arial"/>
          <w:szCs w:val="22"/>
          <w:lang w:val="fr-FR"/>
        </w:rPr>
        <w:t xml:space="preserve">avait beaucoup appris et était parvenu à de beaux résultats en matière </w:t>
      </w:r>
      <w:r>
        <w:rPr>
          <w:rFonts w:ascii="Arial" w:hAnsi="Arial" w:cs="Arial"/>
          <w:szCs w:val="22"/>
          <w:lang w:val="fr-FR"/>
        </w:rPr>
        <w:lastRenderedPageBreak/>
        <w:t xml:space="preserve">de </w:t>
      </w:r>
      <w:r w:rsidRPr="00F73D5D">
        <w:rPr>
          <w:rFonts w:ascii="Arial" w:hAnsi="Arial" w:cs="Arial"/>
          <w:szCs w:val="22"/>
          <w:lang w:val="fr-FR"/>
        </w:rPr>
        <w:t>sauvegarde</w:t>
      </w:r>
      <w:r>
        <w:rPr>
          <w:rFonts w:ascii="Arial" w:hAnsi="Arial" w:cs="Arial"/>
          <w:szCs w:val="22"/>
          <w:lang w:val="fr-FR"/>
        </w:rPr>
        <w:t xml:space="preserve"> du PCI, avec un </w:t>
      </w:r>
      <w:r w:rsidRPr="00F73D5D">
        <w:rPr>
          <w:rFonts w:ascii="Arial" w:hAnsi="Arial" w:cs="Arial"/>
          <w:szCs w:val="22"/>
          <w:lang w:val="fr-FR"/>
        </w:rPr>
        <w:t>élément</w:t>
      </w:r>
      <w:r>
        <w:rPr>
          <w:rFonts w:ascii="Arial" w:hAnsi="Arial" w:cs="Arial"/>
          <w:szCs w:val="22"/>
          <w:lang w:val="fr-FR"/>
        </w:rPr>
        <w:t xml:space="preserve">, « Le </w:t>
      </w:r>
      <w:proofErr w:type="spellStart"/>
      <w:r>
        <w:rPr>
          <w:rFonts w:ascii="Arial" w:hAnsi="Arial" w:cs="Arial"/>
          <w:szCs w:val="22"/>
          <w:lang w:val="fr-FR"/>
        </w:rPr>
        <w:t>séga</w:t>
      </w:r>
      <w:proofErr w:type="spellEnd"/>
      <w:r>
        <w:rPr>
          <w:rFonts w:ascii="Arial" w:hAnsi="Arial" w:cs="Arial"/>
          <w:szCs w:val="22"/>
          <w:lang w:val="fr-FR"/>
        </w:rPr>
        <w:t xml:space="preserve"> mauricien traditionnel », inscrit sur la Liste représentative. En tant que pays multiethnique et multi</w:t>
      </w:r>
      <w:r w:rsidR="003D00C6">
        <w:rPr>
          <w:rFonts w:ascii="Arial" w:hAnsi="Arial" w:cs="Arial"/>
          <w:szCs w:val="22"/>
          <w:lang w:val="fr-FR"/>
        </w:rPr>
        <w:t>culturel, Maurice était riche de</w:t>
      </w:r>
      <w:r>
        <w:rPr>
          <w:rFonts w:ascii="Arial" w:hAnsi="Arial" w:cs="Arial"/>
          <w:szCs w:val="22"/>
          <w:lang w:val="fr-FR"/>
        </w:rPr>
        <w:t xml:space="preserve"> </w:t>
      </w:r>
      <w:r w:rsidRPr="00F73D5D">
        <w:rPr>
          <w:rFonts w:ascii="Arial" w:hAnsi="Arial" w:cs="Arial"/>
          <w:szCs w:val="22"/>
          <w:lang w:val="fr-FR"/>
        </w:rPr>
        <w:t>patrimoine</w:t>
      </w:r>
      <w:r>
        <w:rPr>
          <w:rFonts w:ascii="Arial" w:hAnsi="Arial" w:cs="Arial"/>
          <w:szCs w:val="22"/>
          <w:lang w:val="fr-FR"/>
        </w:rPr>
        <w:t xml:space="preserve"> </w:t>
      </w:r>
      <w:r w:rsidRPr="00F73D5D">
        <w:rPr>
          <w:rFonts w:ascii="Arial" w:hAnsi="Arial" w:cs="Arial"/>
          <w:szCs w:val="22"/>
          <w:lang w:val="fr-FR"/>
        </w:rPr>
        <w:t>culturel</w:t>
      </w:r>
      <w:r>
        <w:rPr>
          <w:rFonts w:ascii="Arial" w:hAnsi="Arial" w:cs="Arial"/>
          <w:szCs w:val="22"/>
          <w:lang w:val="fr-FR"/>
        </w:rPr>
        <w:t xml:space="preserve">. Toutefois, beaucoup restait à faire pour sauvegarder le </w:t>
      </w:r>
      <w:r w:rsidRPr="00F73D5D">
        <w:rPr>
          <w:rFonts w:ascii="Arial" w:hAnsi="Arial" w:cs="Arial"/>
          <w:szCs w:val="22"/>
          <w:lang w:val="fr-FR"/>
        </w:rPr>
        <w:t>patrimoine</w:t>
      </w:r>
      <w:r>
        <w:rPr>
          <w:rFonts w:ascii="Arial" w:hAnsi="Arial" w:cs="Arial"/>
          <w:szCs w:val="22"/>
          <w:lang w:val="fr-FR"/>
        </w:rPr>
        <w:t xml:space="preserve"> </w:t>
      </w:r>
      <w:r w:rsidRPr="00F73D5D">
        <w:rPr>
          <w:rFonts w:ascii="Arial" w:hAnsi="Arial" w:cs="Arial"/>
          <w:szCs w:val="22"/>
          <w:lang w:val="fr-FR"/>
        </w:rPr>
        <w:t>culturel</w:t>
      </w:r>
      <w:r>
        <w:rPr>
          <w:rFonts w:ascii="Arial" w:hAnsi="Arial" w:cs="Arial"/>
          <w:szCs w:val="22"/>
          <w:lang w:val="fr-FR"/>
        </w:rPr>
        <w:t xml:space="preserve">. En tant que nouveau membre du Comité, la </w:t>
      </w:r>
      <w:r w:rsidRPr="00F73D5D">
        <w:rPr>
          <w:rFonts w:ascii="Arial" w:hAnsi="Arial" w:cs="Arial"/>
          <w:szCs w:val="22"/>
          <w:lang w:val="fr-FR"/>
        </w:rPr>
        <w:t>délégation</w:t>
      </w:r>
      <w:r w:rsidR="003D00C6">
        <w:rPr>
          <w:rFonts w:ascii="Arial" w:hAnsi="Arial" w:cs="Arial"/>
          <w:szCs w:val="22"/>
          <w:lang w:val="fr-FR"/>
        </w:rPr>
        <w:t xml:space="preserve"> s</w:t>
      </w:r>
      <w:r w:rsidR="00CD5E00">
        <w:rPr>
          <w:rFonts w:ascii="Arial" w:hAnsi="Arial" w:cs="Arial"/>
          <w:szCs w:val="22"/>
          <w:lang w:val="fr-FR"/>
        </w:rPr>
        <w:t>’</w:t>
      </w:r>
      <w:r w:rsidR="003D00C6">
        <w:rPr>
          <w:rFonts w:ascii="Arial" w:hAnsi="Arial" w:cs="Arial"/>
          <w:szCs w:val="22"/>
          <w:lang w:val="fr-FR"/>
        </w:rPr>
        <w:t xml:space="preserve">est engagée à faire respecter les valeurs et principes de la </w:t>
      </w:r>
      <w:r w:rsidR="003D00C6" w:rsidRPr="003D00C6">
        <w:rPr>
          <w:rFonts w:ascii="Arial" w:hAnsi="Arial" w:cs="Arial"/>
          <w:szCs w:val="22"/>
          <w:lang w:val="fr-FR"/>
        </w:rPr>
        <w:t>Convention</w:t>
      </w:r>
      <w:r w:rsidR="003D00C6">
        <w:rPr>
          <w:rFonts w:ascii="Arial" w:hAnsi="Arial" w:cs="Arial"/>
          <w:szCs w:val="22"/>
          <w:lang w:val="fr-FR"/>
        </w:rPr>
        <w:t xml:space="preserve">, à se conformer à ses principes et à faire tout son possible pour œuvrer à la préservation du PCI en encourageant le dialogue interculturel et le respect mutuel pour un </w:t>
      </w:r>
      <w:r w:rsidR="003D00C6" w:rsidRPr="003D00C6">
        <w:rPr>
          <w:rFonts w:ascii="Arial" w:hAnsi="Arial" w:cs="Arial"/>
          <w:szCs w:val="22"/>
          <w:lang w:val="fr-FR"/>
        </w:rPr>
        <w:t>développement</w:t>
      </w:r>
      <w:r w:rsidR="003D00C6">
        <w:rPr>
          <w:rFonts w:ascii="Arial" w:hAnsi="Arial" w:cs="Arial"/>
          <w:szCs w:val="22"/>
          <w:lang w:val="fr-FR"/>
        </w:rPr>
        <w:t xml:space="preserve"> pacifique et durable des États africains. Elle partagerait également son expérience de la mise en œuvre de la </w:t>
      </w:r>
      <w:r w:rsidR="003D00C6" w:rsidRPr="003D00C6">
        <w:rPr>
          <w:rFonts w:ascii="Arial" w:hAnsi="Arial" w:cs="Arial"/>
          <w:szCs w:val="22"/>
          <w:lang w:val="fr-FR"/>
        </w:rPr>
        <w:t>Convention</w:t>
      </w:r>
      <w:r w:rsidR="003D00C6">
        <w:rPr>
          <w:rFonts w:ascii="Arial" w:hAnsi="Arial" w:cs="Arial"/>
          <w:szCs w:val="22"/>
          <w:lang w:val="fr-FR"/>
        </w:rPr>
        <w:t xml:space="preserve"> et ses connaissances </w:t>
      </w:r>
      <w:r w:rsidR="00EE4601">
        <w:rPr>
          <w:rFonts w:ascii="Arial" w:hAnsi="Arial" w:cs="Arial"/>
          <w:szCs w:val="22"/>
          <w:lang w:val="fr-FR"/>
        </w:rPr>
        <w:t>à ce sujet</w:t>
      </w:r>
      <w:r w:rsidR="000E0989">
        <w:rPr>
          <w:rFonts w:ascii="Arial" w:hAnsi="Arial" w:cs="Arial"/>
          <w:szCs w:val="22"/>
          <w:lang w:val="fr-FR"/>
        </w:rPr>
        <w:t>.</w:t>
      </w:r>
    </w:p>
    <w:p w14:paraId="02E144E2" w14:textId="69EB050E" w:rsidR="009264A3" w:rsidRDefault="009264A3"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9264A3">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9264A3">
        <w:rPr>
          <w:rFonts w:ascii="Arial" w:hAnsi="Arial" w:cs="Arial"/>
          <w:b/>
          <w:szCs w:val="22"/>
          <w:lang w:val="fr-FR"/>
        </w:rPr>
        <w:t>Arménie</w:t>
      </w:r>
      <w:r>
        <w:rPr>
          <w:rFonts w:ascii="Arial" w:hAnsi="Arial" w:cs="Arial"/>
          <w:szCs w:val="22"/>
          <w:lang w:val="fr-FR"/>
        </w:rPr>
        <w:t xml:space="preserve"> a remercié l</w:t>
      </w:r>
      <w:r w:rsidR="00CD5E00">
        <w:rPr>
          <w:rFonts w:ascii="Arial" w:hAnsi="Arial" w:cs="Arial"/>
          <w:szCs w:val="22"/>
          <w:lang w:val="fr-FR"/>
        </w:rPr>
        <w:t>’</w:t>
      </w:r>
      <w:r w:rsidRPr="009264A3">
        <w:rPr>
          <w:rFonts w:ascii="Arial" w:hAnsi="Arial" w:cs="Arial"/>
          <w:szCs w:val="22"/>
          <w:lang w:val="fr-FR"/>
        </w:rPr>
        <w:t>Assemblée</w:t>
      </w:r>
      <w:r>
        <w:rPr>
          <w:rFonts w:ascii="Arial" w:hAnsi="Arial" w:cs="Arial"/>
          <w:szCs w:val="22"/>
          <w:lang w:val="fr-FR"/>
        </w:rPr>
        <w:t xml:space="preserve"> et tous les États membres pour la confiance qu</w:t>
      </w:r>
      <w:r w:rsidR="00CD5E00">
        <w:rPr>
          <w:rFonts w:ascii="Arial" w:hAnsi="Arial" w:cs="Arial"/>
          <w:szCs w:val="22"/>
          <w:lang w:val="fr-FR"/>
        </w:rPr>
        <w:t>’</w:t>
      </w:r>
      <w:r>
        <w:rPr>
          <w:rFonts w:ascii="Arial" w:hAnsi="Arial" w:cs="Arial"/>
          <w:szCs w:val="22"/>
          <w:lang w:val="fr-FR"/>
        </w:rPr>
        <w:t>ils lui accordaient ainsi qu</w:t>
      </w:r>
      <w:r w:rsidR="00CD5E00">
        <w:rPr>
          <w:rFonts w:ascii="Arial" w:hAnsi="Arial" w:cs="Arial"/>
          <w:szCs w:val="22"/>
          <w:lang w:val="fr-FR"/>
        </w:rPr>
        <w:t>’</w:t>
      </w:r>
      <w:r>
        <w:rPr>
          <w:rFonts w:ascii="Arial" w:hAnsi="Arial" w:cs="Arial"/>
          <w:szCs w:val="22"/>
          <w:lang w:val="fr-FR"/>
        </w:rPr>
        <w:t xml:space="preserve">à tous les pays élus par acclamation. Elle souhaitait souligner le bon sens qui avait prévalu au sein de son groupe électoral qui avait présenté une </w:t>
      </w:r>
      <w:r w:rsidRPr="009264A3">
        <w:rPr>
          <w:rFonts w:ascii="Arial" w:hAnsi="Arial" w:cs="Arial"/>
          <w:szCs w:val="22"/>
          <w:lang w:val="fr-FR"/>
        </w:rPr>
        <w:t>candidature</w:t>
      </w:r>
      <w:r>
        <w:rPr>
          <w:rFonts w:ascii="Arial" w:hAnsi="Arial" w:cs="Arial"/>
          <w:szCs w:val="22"/>
          <w:lang w:val="fr-FR"/>
        </w:rPr>
        <w:t xml:space="preserve"> unie sans concurrence. </w:t>
      </w:r>
      <w:r w:rsidR="001A7FA4">
        <w:rPr>
          <w:rFonts w:ascii="Arial" w:hAnsi="Arial" w:cs="Arial"/>
          <w:szCs w:val="22"/>
          <w:lang w:val="fr-FR"/>
        </w:rPr>
        <w:t>L</w:t>
      </w:r>
      <w:r w:rsidR="00CD5E00">
        <w:rPr>
          <w:rFonts w:ascii="Arial" w:hAnsi="Arial" w:cs="Arial"/>
          <w:szCs w:val="22"/>
          <w:lang w:val="fr-FR"/>
        </w:rPr>
        <w:t>’</w:t>
      </w:r>
      <w:r w:rsidR="001A7FA4">
        <w:rPr>
          <w:rFonts w:ascii="Arial" w:hAnsi="Arial" w:cs="Arial"/>
          <w:szCs w:val="22"/>
          <w:lang w:val="fr-FR"/>
        </w:rPr>
        <w:t xml:space="preserve">Arménie avait toujours été active dans le cadre de la </w:t>
      </w:r>
      <w:r w:rsidR="001A7FA4" w:rsidRPr="001A7FA4">
        <w:rPr>
          <w:rFonts w:ascii="Arial" w:hAnsi="Arial" w:cs="Arial"/>
          <w:szCs w:val="22"/>
          <w:lang w:val="fr-FR"/>
        </w:rPr>
        <w:t>Convention</w:t>
      </w:r>
      <w:r w:rsidR="001A7FA4">
        <w:rPr>
          <w:rFonts w:ascii="Arial" w:hAnsi="Arial" w:cs="Arial"/>
          <w:szCs w:val="22"/>
          <w:lang w:val="fr-FR"/>
        </w:rPr>
        <w:t xml:space="preserve"> avec quatre inscriptions sur la Liste représentative, et elle avait participé très activement à toutes les délibérations en lien avec la </w:t>
      </w:r>
      <w:r w:rsidR="001A7FA4" w:rsidRPr="001A7FA4">
        <w:rPr>
          <w:rFonts w:ascii="Arial" w:hAnsi="Arial" w:cs="Arial"/>
          <w:szCs w:val="22"/>
          <w:lang w:val="fr-FR"/>
        </w:rPr>
        <w:t>Convention</w:t>
      </w:r>
      <w:r w:rsidR="001A7FA4">
        <w:rPr>
          <w:rFonts w:ascii="Arial" w:hAnsi="Arial" w:cs="Arial"/>
          <w:szCs w:val="22"/>
          <w:lang w:val="fr-FR"/>
        </w:rPr>
        <w:t xml:space="preserve"> q</w:t>
      </w:r>
      <w:r w:rsidR="00CC200A">
        <w:rPr>
          <w:rFonts w:ascii="Arial" w:hAnsi="Arial" w:cs="Arial"/>
          <w:szCs w:val="22"/>
          <w:lang w:val="fr-FR"/>
        </w:rPr>
        <w:t>ui s</w:t>
      </w:r>
      <w:r w:rsidR="00CD5E00">
        <w:rPr>
          <w:rFonts w:ascii="Arial" w:hAnsi="Arial" w:cs="Arial"/>
          <w:szCs w:val="22"/>
          <w:lang w:val="fr-FR"/>
        </w:rPr>
        <w:t>’</w:t>
      </w:r>
      <w:r w:rsidR="00CC200A">
        <w:rPr>
          <w:rFonts w:ascii="Arial" w:hAnsi="Arial" w:cs="Arial"/>
          <w:szCs w:val="22"/>
          <w:lang w:val="fr-FR"/>
        </w:rPr>
        <w:t>étaient tenues en dehors du</w:t>
      </w:r>
      <w:r w:rsidR="001A7FA4">
        <w:rPr>
          <w:rFonts w:ascii="Arial" w:hAnsi="Arial" w:cs="Arial"/>
          <w:szCs w:val="22"/>
          <w:lang w:val="fr-FR"/>
        </w:rPr>
        <w:t xml:space="preserve"> Comité. La </w:t>
      </w:r>
      <w:r w:rsidR="001A7FA4" w:rsidRPr="001A7FA4">
        <w:rPr>
          <w:rFonts w:ascii="Arial" w:hAnsi="Arial" w:cs="Arial"/>
          <w:szCs w:val="22"/>
          <w:lang w:val="fr-FR"/>
        </w:rPr>
        <w:t>délégation</w:t>
      </w:r>
      <w:r w:rsidR="001A7FA4">
        <w:rPr>
          <w:rFonts w:ascii="Arial" w:hAnsi="Arial" w:cs="Arial"/>
          <w:szCs w:val="22"/>
          <w:lang w:val="fr-FR"/>
        </w:rPr>
        <w:t xml:space="preserve"> était certaine qu</w:t>
      </w:r>
      <w:r w:rsidR="00CD5E00">
        <w:rPr>
          <w:rFonts w:ascii="Arial" w:hAnsi="Arial" w:cs="Arial"/>
          <w:szCs w:val="22"/>
          <w:lang w:val="fr-FR"/>
        </w:rPr>
        <w:t>’</w:t>
      </w:r>
      <w:r w:rsidR="001A7FA4">
        <w:rPr>
          <w:rFonts w:ascii="Arial" w:hAnsi="Arial" w:cs="Arial"/>
          <w:szCs w:val="22"/>
          <w:lang w:val="fr-FR"/>
        </w:rPr>
        <w:t>au sein du Comité, e</w:t>
      </w:r>
      <w:r w:rsidR="00CC200A">
        <w:rPr>
          <w:rFonts w:ascii="Arial" w:hAnsi="Arial" w:cs="Arial"/>
          <w:szCs w:val="22"/>
          <w:lang w:val="fr-FR"/>
        </w:rPr>
        <w:t>lle redoublerait d</w:t>
      </w:r>
      <w:r w:rsidR="00CD5E00">
        <w:rPr>
          <w:rFonts w:ascii="Arial" w:hAnsi="Arial" w:cs="Arial"/>
          <w:szCs w:val="22"/>
          <w:lang w:val="fr-FR"/>
        </w:rPr>
        <w:t>’</w:t>
      </w:r>
      <w:r w:rsidR="00CC200A">
        <w:rPr>
          <w:rFonts w:ascii="Arial" w:hAnsi="Arial" w:cs="Arial"/>
          <w:szCs w:val="22"/>
          <w:lang w:val="fr-FR"/>
        </w:rPr>
        <w:t>efforts et</w:t>
      </w:r>
      <w:r w:rsidR="001A7FA4">
        <w:rPr>
          <w:rFonts w:ascii="Arial" w:hAnsi="Arial" w:cs="Arial"/>
          <w:szCs w:val="22"/>
          <w:lang w:val="fr-FR"/>
        </w:rPr>
        <w:t xml:space="preserve"> travail</w:t>
      </w:r>
      <w:r w:rsidR="00CC200A">
        <w:rPr>
          <w:rFonts w:ascii="Arial" w:hAnsi="Arial" w:cs="Arial"/>
          <w:szCs w:val="22"/>
          <w:lang w:val="fr-FR"/>
        </w:rPr>
        <w:t>lerait</w:t>
      </w:r>
      <w:r w:rsidR="001A7FA4">
        <w:rPr>
          <w:rFonts w:ascii="Arial" w:hAnsi="Arial" w:cs="Arial"/>
          <w:szCs w:val="22"/>
          <w:lang w:val="fr-FR"/>
        </w:rPr>
        <w:t xml:space="preserve"> main dans la main avec les autres délégations pour rendre la situation meilleure. Enfin, elle a renouvelé ses remerciements à l</w:t>
      </w:r>
      <w:r w:rsidR="00CD5E00">
        <w:rPr>
          <w:rFonts w:ascii="Arial" w:hAnsi="Arial" w:cs="Arial"/>
          <w:szCs w:val="22"/>
          <w:lang w:val="fr-FR"/>
        </w:rPr>
        <w:t>’</w:t>
      </w:r>
      <w:r w:rsidR="001A7FA4" w:rsidRPr="001A7FA4">
        <w:rPr>
          <w:rFonts w:ascii="Arial" w:hAnsi="Arial" w:cs="Arial"/>
          <w:szCs w:val="22"/>
          <w:lang w:val="fr-FR"/>
        </w:rPr>
        <w:t>Assemblée</w:t>
      </w:r>
      <w:r w:rsidR="001A7FA4">
        <w:rPr>
          <w:rFonts w:ascii="Arial" w:hAnsi="Arial" w:cs="Arial"/>
          <w:szCs w:val="22"/>
          <w:lang w:val="fr-FR"/>
        </w:rPr>
        <w:t xml:space="preserve"> et au Secrétariat.</w:t>
      </w:r>
    </w:p>
    <w:p w14:paraId="37BC987F" w14:textId="2E864E59" w:rsidR="001A7FA4" w:rsidRPr="001A7FA4" w:rsidRDefault="001A7FA4"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sidRPr="001A7FA4">
        <w:rPr>
          <w:rFonts w:ascii="Arial" w:hAnsi="Arial" w:cs="Arial"/>
          <w:szCs w:val="22"/>
          <w:lang w:val="fr-FR"/>
        </w:rPr>
        <w:t xml:space="preserve">La délégation du </w:t>
      </w:r>
      <w:r w:rsidRPr="001A7FA4">
        <w:rPr>
          <w:rFonts w:ascii="Arial" w:hAnsi="Arial" w:cs="Arial"/>
          <w:b/>
          <w:szCs w:val="22"/>
          <w:lang w:val="fr-FR"/>
        </w:rPr>
        <w:t>Sénégal</w:t>
      </w:r>
      <w:r w:rsidRPr="001A7FA4">
        <w:rPr>
          <w:rFonts w:ascii="Arial" w:hAnsi="Arial" w:cs="Arial"/>
          <w:szCs w:val="22"/>
          <w:lang w:val="fr-FR"/>
        </w:rPr>
        <w:t xml:space="preserve"> </w:t>
      </w:r>
      <w:r>
        <w:rPr>
          <w:rFonts w:ascii="Arial" w:hAnsi="Arial" w:cs="Arial"/>
          <w:szCs w:val="22"/>
          <w:lang w:val="fr-FR"/>
        </w:rPr>
        <w:t>a remercié les États parties</w:t>
      </w:r>
      <w:r w:rsidR="00B31A12">
        <w:rPr>
          <w:rFonts w:ascii="Arial" w:hAnsi="Arial" w:cs="Arial"/>
          <w:szCs w:val="22"/>
          <w:lang w:val="fr-FR"/>
        </w:rPr>
        <w:t xml:space="preserve"> pour la</w:t>
      </w:r>
      <w:r>
        <w:rPr>
          <w:rFonts w:ascii="Arial" w:hAnsi="Arial" w:cs="Arial"/>
          <w:szCs w:val="22"/>
          <w:lang w:val="fr-FR"/>
        </w:rPr>
        <w:t xml:space="preserve"> confiance </w:t>
      </w:r>
      <w:r w:rsidR="00B31A12">
        <w:rPr>
          <w:rFonts w:ascii="Arial" w:hAnsi="Arial" w:cs="Arial"/>
          <w:szCs w:val="22"/>
          <w:lang w:val="fr-FR"/>
        </w:rPr>
        <w:t>qu</w:t>
      </w:r>
      <w:r w:rsidR="00CD5E00">
        <w:rPr>
          <w:rFonts w:ascii="Arial" w:hAnsi="Arial" w:cs="Arial"/>
          <w:szCs w:val="22"/>
          <w:lang w:val="fr-FR"/>
        </w:rPr>
        <w:t>’</w:t>
      </w:r>
      <w:r w:rsidR="00B31A12">
        <w:rPr>
          <w:rFonts w:ascii="Arial" w:hAnsi="Arial" w:cs="Arial"/>
          <w:szCs w:val="22"/>
          <w:lang w:val="fr-FR"/>
        </w:rPr>
        <w:t xml:space="preserve">ils lui témoignaient et </w:t>
      </w:r>
      <w:r>
        <w:rPr>
          <w:rFonts w:ascii="Arial" w:hAnsi="Arial" w:cs="Arial"/>
          <w:szCs w:val="22"/>
          <w:lang w:val="fr-FR"/>
        </w:rPr>
        <w:t xml:space="preserve">qui avait permis son élection au Comité, </w:t>
      </w:r>
      <w:r w:rsidRPr="001A7FA4">
        <w:rPr>
          <w:rFonts w:ascii="Arial" w:hAnsi="Arial" w:cs="Arial"/>
          <w:szCs w:val="22"/>
          <w:lang w:val="fr-FR" w:eastAsia="en-US"/>
        </w:rPr>
        <w:t>en particulier</w:t>
      </w:r>
      <w:r>
        <w:rPr>
          <w:rFonts w:ascii="Arial" w:hAnsi="Arial" w:cs="Arial"/>
          <w:szCs w:val="22"/>
          <w:lang w:val="fr-FR"/>
        </w:rPr>
        <w:t xml:space="preserve"> le groupe Afrique qui, dans un parfait esprit de </w:t>
      </w:r>
      <w:r w:rsidRPr="001A7FA4">
        <w:rPr>
          <w:rFonts w:ascii="Arial" w:hAnsi="Arial" w:cs="Arial"/>
          <w:szCs w:val="22"/>
          <w:lang w:val="fr-FR"/>
        </w:rPr>
        <w:t>consensus</w:t>
      </w:r>
      <w:r>
        <w:rPr>
          <w:rFonts w:ascii="Arial" w:hAnsi="Arial" w:cs="Arial"/>
          <w:szCs w:val="22"/>
          <w:lang w:val="fr-FR"/>
        </w:rPr>
        <w:t>, avait désigné les trois pays élus au Comité</w:t>
      </w:r>
      <w:r w:rsidR="00B31A12">
        <w:rPr>
          <w:rFonts w:ascii="Arial" w:hAnsi="Arial" w:cs="Arial"/>
          <w:szCs w:val="22"/>
          <w:lang w:val="fr-FR"/>
        </w:rPr>
        <w:t xml:space="preserve">. Le Sénégal avait ratifié la </w:t>
      </w:r>
      <w:r w:rsidR="00B31A12" w:rsidRPr="00B31A12">
        <w:rPr>
          <w:rFonts w:ascii="Arial" w:hAnsi="Arial" w:cs="Arial"/>
          <w:szCs w:val="22"/>
          <w:lang w:val="fr-FR"/>
        </w:rPr>
        <w:t>Convention</w:t>
      </w:r>
      <w:r w:rsidR="00B31A12">
        <w:rPr>
          <w:rFonts w:ascii="Arial" w:hAnsi="Arial" w:cs="Arial"/>
          <w:szCs w:val="22"/>
          <w:lang w:val="fr-FR"/>
        </w:rPr>
        <w:t xml:space="preserve"> le 5 janvier 2005 et avait déjà été membre du Comité de 2008 à 2012. La </w:t>
      </w:r>
      <w:r w:rsidR="00B31A12" w:rsidRPr="00B31A12">
        <w:rPr>
          <w:rFonts w:ascii="Arial" w:hAnsi="Arial" w:cs="Arial"/>
          <w:szCs w:val="22"/>
          <w:lang w:val="fr-FR"/>
        </w:rPr>
        <w:t>délégation</w:t>
      </w:r>
      <w:r w:rsidR="00B31A12">
        <w:rPr>
          <w:rFonts w:ascii="Arial" w:hAnsi="Arial" w:cs="Arial"/>
          <w:szCs w:val="22"/>
          <w:lang w:val="fr-FR"/>
        </w:rPr>
        <w:t xml:space="preserve"> a adressé ses félicitations au Secrétariat et </w:t>
      </w:r>
      <w:r w:rsidR="00B31A12" w:rsidRPr="00B31A12">
        <w:rPr>
          <w:rFonts w:ascii="Arial" w:hAnsi="Arial" w:cs="Arial"/>
          <w:szCs w:val="22"/>
          <w:lang w:val="fr-FR" w:eastAsia="en-US"/>
        </w:rPr>
        <w:t>en particulier</w:t>
      </w:r>
      <w:r w:rsidR="00B31A12">
        <w:rPr>
          <w:rFonts w:ascii="Arial" w:hAnsi="Arial" w:cs="Arial"/>
          <w:szCs w:val="22"/>
          <w:lang w:val="fr-FR"/>
        </w:rPr>
        <w:t xml:space="preserve"> à </w:t>
      </w:r>
      <w:r w:rsidR="00B31A12" w:rsidRPr="009F60D8">
        <w:rPr>
          <w:rFonts w:ascii="Arial" w:eastAsia="SimSun" w:hAnsi="Arial" w:cs="Arial"/>
          <w:szCs w:val="22"/>
          <w:lang w:val="fr-FR"/>
        </w:rPr>
        <w:t>M</w:t>
      </w:r>
      <w:r w:rsidR="00CD5E00">
        <w:rPr>
          <w:rFonts w:ascii="Arial" w:eastAsia="SimSun" w:hAnsi="Arial" w:cs="Arial"/>
          <w:szCs w:val="22"/>
          <w:lang w:val="fr-FR"/>
        </w:rPr>
        <w:t>me </w:t>
      </w:r>
      <w:r w:rsidR="00B31A12">
        <w:rPr>
          <w:rStyle w:val="Hyperlink"/>
          <w:rFonts w:ascii="Arial" w:hAnsi="Arial" w:cs="Arial"/>
          <w:color w:val="auto"/>
          <w:szCs w:val="22"/>
          <w:u w:val="none"/>
          <w:lang w:val="fr-FR"/>
        </w:rPr>
        <w:t xml:space="preserve">Cécile </w:t>
      </w:r>
      <w:proofErr w:type="spellStart"/>
      <w:r w:rsidR="00B31A12">
        <w:rPr>
          <w:rStyle w:val="Hyperlink"/>
          <w:rFonts w:ascii="Arial" w:hAnsi="Arial" w:cs="Arial"/>
          <w:color w:val="auto"/>
          <w:szCs w:val="22"/>
          <w:u w:val="none"/>
          <w:lang w:val="fr-FR"/>
        </w:rPr>
        <w:t>Duvelle</w:t>
      </w:r>
      <w:proofErr w:type="spellEnd"/>
      <w:r w:rsidR="00B31A12">
        <w:rPr>
          <w:rStyle w:val="Hyperlink"/>
          <w:rFonts w:ascii="Arial" w:hAnsi="Arial" w:cs="Arial"/>
          <w:color w:val="auto"/>
          <w:szCs w:val="22"/>
          <w:u w:val="none"/>
          <w:lang w:val="fr-FR"/>
        </w:rPr>
        <w:t xml:space="preserve"> pour leur soutien à l</w:t>
      </w:r>
      <w:r w:rsidR="00CD5E00">
        <w:rPr>
          <w:rStyle w:val="Hyperlink"/>
          <w:rFonts w:ascii="Arial" w:hAnsi="Arial" w:cs="Arial"/>
          <w:color w:val="auto"/>
          <w:szCs w:val="22"/>
          <w:u w:val="none"/>
          <w:lang w:val="fr-FR"/>
        </w:rPr>
        <w:t>’</w:t>
      </w:r>
      <w:r w:rsidR="00B31A12">
        <w:rPr>
          <w:rStyle w:val="Hyperlink"/>
          <w:rFonts w:ascii="Arial" w:hAnsi="Arial" w:cs="Arial"/>
          <w:color w:val="auto"/>
          <w:szCs w:val="22"/>
          <w:u w:val="none"/>
          <w:lang w:val="fr-FR"/>
        </w:rPr>
        <w:t xml:space="preserve">occasion de la </w:t>
      </w:r>
      <w:r w:rsidR="00B31A12" w:rsidRPr="00B31A12">
        <w:rPr>
          <w:rStyle w:val="Hyperlink"/>
          <w:rFonts w:ascii="Arial" w:hAnsi="Arial" w:cs="Arial"/>
          <w:color w:val="auto"/>
          <w:szCs w:val="22"/>
          <w:u w:val="none"/>
          <w:lang w:val="fr-FR"/>
        </w:rPr>
        <w:t>réalisation</w:t>
      </w:r>
      <w:r w:rsidR="00B31A12">
        <w:rPr>
          <w:rStyle w:val="Hyperlink"/>
          <w:rFonts w:ascii="Arial" w:hAnsi="Arial" w:cs="Arial"/>
          <w:color w:val="auto"/>
          <w:szCs w:val="22"/>
          <w:u w:val="none"/>
          <w:lang w:val="fr-FR"/>
        </w:rPr>
        <w:t xml:space="preserve"> d</w:t>
      </w:r>
      <w:r w:rsidR="00CD5E00">
        <w:rPr>
          <w:rStyle w:val="Hyperlink"/>
          <w:rFonts w:ascii="Arial" w:hAnsi="Arial" w:cs="Arial"/>
          <w:color w:val="auto"/>
          <w:szCs w:val="22"/>
          <w:u w:val="none"/>
          <w:lang w:val="fr-FR"/>
        </w:rPr>
        <w:t>’</w:t>
      </w:r>
      <w:r w:rsidR="00B31A12">
        <w:rPr>
          <w:rStyle w:val="Hyperlink"/>
          <w:rFonts w:ascii="Arial" w:hAnsi="Arial" w:cs="Arial"/>
          <w:color w:val="auto"/>
          <w:szCs w:val="22"/>
          <w:u w:val="none"/>
          <w:lang w:val="fr-FR"/>
        </w:rPr>
        <w:t xml:space="preserve">un </w:t>
      </w:r>
      <w:r w:rsidR="00B31A12" w:rsidRPr="00B31A12">
        <w:rPr>
          <w:rStyle w:val="Hyperlink"/>
          <w:rFonts w:ascii="Arial" w:hAnsi="Arial" w:cs="Arial"/>
          <w:color w:val="auto"/>
          <w:szCs w:val="22"/>
          <w:u w:val="none"/>
          <w:lang w:val="fr-FR"/>
        </w:rPr>
        <w:t>inventaire</w:t>
      </w:r>
      <w:r w:rsidR="00B31A12">
        <w:rPr>
          <w:rStyle w:val="Hyperlink"/>
          <w:rFonts w:ascii="Arial" w:hAnsi="Arial" w:cs="Arial"/>
          <w:color w:val="auto"/>
          <w:szCs w:val="22"/>
          <w:u w:val="none"/>
          <w:lang w:val="fr-FR"/>
        </w:rPr>
        <w:t xml:space="preserve"> sur le terrain. La </w:t>
      </w:r>
      <w:r w:rsidR="00B31A12" w:rsidRPr="00B31A12">
        <w:rPr>
          <w:rStyle w:val="Hyperlink"/>
          <w:rFonts w:ascii="Arial" w:hAnsi="Arial" w:cs="Arial"/>
          <w:color w:val="auto"/>
          <w:szCs w:val="22"/>
          <w:u w:val="none"/>
          <w:lang w:val="fr-FR"/>
        </w:rPr>
        <w:t>délégation</w:t>
      </w:r>
      <w:r w:rsidR="00B31A12">
        <w:rPr>
          <w:rStyle w:val="Hyperlink"/>
          <w:rFonts w:ascii="Arial" w:hAnsi="Arial" w:cs="Arial"/>
          <w:color w:val="auto"/>
          <w:szCs w:val="22"/>
          <w:u w:val="none"/>
          <w:lang w:val="fr-FR"/>
        </w:rPr>
        <w:t xml:space="preserve"> a évoqué l</w:t>
      </w:r>
      <w:r w:rsidR="00CD5E00">
        <w:rPr>
          <w:rStyle w:val="Hyperlink"/>
          <w:rFonts w:ascii="Arial" w:hAnsi="Arial" w:cs="Arial"/>
          <w:color w:val="auto"/>
          <w:szCs w:val="22"/>
          <w:u w:val="none"/>
          <w:lang w:val="fr-FR"/>
        </w:rPr>
        <w:t>’</w:t>
      </w:r>
      <w:r w:rsidR="00B31A12" w:rsidRPr="00B31A12">
        <w:rPr>
          <w:rStyle w:val="Hyperlink"/>
          <w:rFonts w:ascii="Arial" w:hAnsi="Arial" w:cs="Arial"/>
          <w:color w:val="auto"/>
          <w:szCs w:val="22"/>
          <w:u w:val="none"/>
          <w:lang w:val="fr-FR"/>
        </w:rPr>
        <w:t>engagement</w:t>
      </w:r>
      <w:r w:rsidR="00B31A12">
        <w:rPr>
          <w:rStyle w:val="Hyperlink"/>
          <w:rFonts w:ascii="Arial" w:hAnsi="Arial" w:cs="Arial"/>
          <w:color w:val="auto"/>
          <w:szCs w:val="22"/>
          <w:u w:val="none"/>
          <w:lang w:val="fr-FR"/>
        </w:rPr>
        <w:t xml:space="preserve"> fort du Sénégal et les projets biennaux structurés autour du patrimoine immatériel qui se poursuivraient jusqu</w:t>
      </w:r>
      <w:r w:rsidR="00CD5E00">
        <w:rPr>
          <w:rStyle w:val="Hyperlink"/>
          <w:rFonts w:ascii="Arial" w:hAnsi="Arial" w:cs="Arial"/>
          <w:color w:val="auto"/>
          <w:szCs w:val="22"/>
          <w:u w:val="none"/>
          <w:lang w:val="fr-FR"/>
        </w:rPr>
        <w:t>’</w:t>
      </w:r>
      <w:r w:rsidR="00B31A12">
        <w:rPr>
          <w:rStyle w:val="Hyperlink"/>
          <w:rFonts w:ascii="Arial" w:hAnsi="Arial" w:cs="Arial"/>
          <w:color w:val="auto"/>
          <w:szCs w:val="22"/>
          <w:u w:val="none"/>
          <w:lang w:val="fr-FR"/>
        </w:rPr>
        <w:t xml:space="preserve">en 2015. Le retour du Sénégal au sein Comité serait donc très bien accueilli par ses autorités et était une autre façon de soutenir le niveau local. La </w:t>
      </w:r>
      <w:r w:rsidR="00B31A12" w:rsidRPr="00B31A12">
        <w:rPr>
          <w:rStyle w:val="Hyperlink"/>
          <w:rFonts w:ascii="Arial" w:hAnsi="Arial" w:cs="Arial"/>
          <w:color w:val="auto"/>
          <w:szCs w:val="22"/>
          <w:u w:val="none"/>
          <w:lang w:val="fr-FR"/>
        </w:rPr>
        <w:t>délégation</w:t>
      </w:r>
      <w:r w:rsidR="00B31A12">
        <w:rPr>
          <w:rStyle w:val="Hyperlink"/>
          <w:rFonts w:ascii="Arial" w:hAnsi="Arial" w:cs="Arial"/>
          <w:color w:val="auto"/>
          <w:szCs w:val="22"/>
          <w:u w:val="none"/>
          <w:lang w:val="fr-FR"/>
        </w:rPr>
        <w:t xml:space="preserve"> a assuré l</w:t>
      </w:r>
      <w:r w:rsidR="00CD5E00">
        <w:rPr>
          <w:rStyle w:val="Hyperlink"/>
          <w:rFonts w:ascii="Arial" w:hAnsi="Arial" w:cs="Arial"/>
          <w:color w:val="auto"/>
          <w:szCs w:val="22"/>
          <w:u w:val="none"/>
          <w:lang w:val="fr-FR"/>
        </w:rPr>
        <w:t>’</w:t>
      </w:r>
      <w:r w:rsidR="00B31A12" w:rsidRPr="00B31A12">
        <w:rPr>
          <w:rStyle w:val="Hyperlink"/>
          <w:rFonts w:ascii="Arial" w:hAnsi="Arial" w:cs="Arial"/>
          <w:color w:val="auto"/>
          <w:szCs w:val="22"/>
          <w:u w:val="none"/>
          <w:lang w:val="fr-FR"/>
        </w:rPr>
        <w:t>Assemblée</w:t>
      </w:r>
      <w:r w:rsidR="00B31A12">
        <w:rPr>
          <w:rStyle w:val="Hyperlink"/>
          <w:rFonts w:ascii="Arial" w:hAnsi="Arial" w:cs="Arial"/>
          <w:color w:val="auto"/>
          <w:szCs w:val="22"/>
          <w:u w:val="none"/>
          <w:lang w:val="fr-FR"/>
        </w:rPr>
        <w:t xml:space="preserve"> qu</w:t>
      </w:r>
      <w:r w:rsidR="00CD5E00">
        <w:rPr>
          <w:rStyle w:val="Hyperlink"/>
          <w:rFonts w:ascii="Arial" w:hAnsi="Arial" w:cs="Arial"/>
          <w:color w:val="auto"/>
          <w:szCs w:val="22"/>
          <w:u w:val="none"/>
          <w:lang w:val="fr-FR"/>
        </w:rPr>
        <w:t>’</w:t>
      </w:r>
      <w:r w:rsidR="00B31A12">
        <w:rPr>
          <w:rStyle w:val="Hyperlink"/>
          <w:rFonts w:ascii="Arial" w:hAnsi="Arial" w:cs="Arial"/>
          <w:color w:val="auto"/>
          <w:szCs w:val="22"/>
          <w:u w:val="none"/>
          <w:lang w:val="fr-FR"/>
        </w:rPr>
        <w:t xml:space="preserve">elle défendrait et encouragerait les principes de la </w:t>
      </w:r>
      <w:r w:rsidR="00B31A12" w:rsidRPr="00B31A12">
        <w:rPr>
          <w:rStyle w:val="Hyperlink"/>
          <w:rFonts w:ascii="Arial" w:hAnsi="Arial" w:cs="Arial"/>
          <w:color w:val="auto"/>
          <w:szCs w:val="22"/>
          <w:u w:val="none"/>
          <w:lang w:val="fr-FR"/>
        </w:rPr>
        <w:t>Convention</w:t>
      </w:r>
      <w:r w:rsidR="00CD5E00">
        <w:rPr>
          <w:rStyle w:val="Hyperlink"/>
          <w:rFonts w:ascii="Arial" w:hAnsi="Arial" w:cs="Arial"/>
          <w:color w:val="auto"/>
          <w:szCs w:val="22"/>
          <w:u w:val="none"/>
          <w:lang w:val="fr-FR"/>
        </w:rPr>
        <w:t>.</w:t>
      </w:r>
    </w:p>
    <w:p w14:paraId="5FC553D6" w14:textId="782DCA5E" w:rsidR="0042106C" w:rsidRPr="0042106C" w:rsidRDefault="00B31A12"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B31A12">
        <w:rPr>
          <w:rFonts w:ascii="Arial" w:hAnsi="Arial" w:cs="Arial"/>
          <w:szCs w:val="22"/>
          <w:lang w:val="fr-FR"/>
        </w:rPr>
        <w:t>délégation</w:t>
      </w:r>
      <w:r>
        <w:rPr>
          <w:rFonts w:ascii="Arial" w:hAnsi="Arial" w:cs="Arial"/>
          <w:szCs w:val="22"/>
          <w:lang w:val="fr-FR"/>
        </w:rPr>
        <w:t xml:space="preserve"> du </w:t>
      </w:r>
      <w:r w:rsidRPr="00B31A12">
        <w:rPr>
          <w:rFonts w:ascii="Arial" w:hAnsi="Arial" w:cs="Arial"/>
          <w:b/>
          <w:szCs w:val="22"/>
          <w:lang w:val="fr-FR"/>
        </w:rPr>
        <w:t>Maroc</w:t>
      </w:r>
      <w:r>
        <w:rPr>
          <w:rFonts w:ascii="Arial" w:hAnsi="Arial" w:cs="Arial"/>
          <w:szCs w:val="22"/>
          <w:lang w:val="fr-FR"/>
        </w:rPr>
        <w:t xml:space="preserve"> a salué la Vice-Présidente, ajoutant que c</w:t>
      </w:r>
      <w:r w:rsidR="00CD5E00">
        <w:rPr>
          <w:rFonts w:ascii="Arial" w:hAnsi="Arial" w:cs="Arial"/>
          <w:szCs w:val="22"/>
          <w:lang w:val="fr-FR"/>
        </w:rPr>
        <w:t>’</w:t>
      </w:r>
      <w:r>
        <w:rPr>
          <w:rFonts w:ascii="Arial" w:hAnsi="Arial" w:cs="Arial"/>
          <w:szCs w:val="22"/>
          <w:lang w:val="fr-FR"/>
        </w:rPr>
        <w:t xml:space="preserve">était un plaisir de voir, pour une fois, une femme présider. Elle a félicité tous les États qui avaient été élus au Comité et, </w:t>
      </w:r>
      <w:r w:rsidRPr="00B31A12">
        <w:rPr>
          <w:rFonts w:ascii="Arial" w:hAnsi="Arial" w:cs="Arial"/>
          <w:szCs w:val="22"/>
          <w:lang w:val="fr-FR" w:eastAsia="en-US"/>
        </w:rPr>
        <w:t>en particulier</w:t>
      </w:r>
      <w:r w:rsidR="0042106C">
        <w:rPr>
          <w:rFonts w:ascii="Arial" w:hAnsi="Arial" w:cs="Arial"/>
          <w:szCs w:val="22"/>
          <w:lang w:val="fr-FR" w:eastAsia="en-US"/>
        </w:rPr>
        <w:t>,</w:t>
      </w:r>
      <w:r>
        <w:rPr>
          <w:rFonts w:ascii="Arial" w:hAnsi="Arial" w:cs="Arial"/>
          <w:szCs w:val="22"/>
          <w:lang w:val="fr-FR"/>
        </w:rPr>
        <w:t xml:space="preserve"> les États arabes, le Liban et la Palestine, en leur adressant tous ses vœux de réussite. </w:t>
      </w:r>
      <w:r w:rsidR="0042106C">
        <w:rPr>
          <w:rFonts w:ascii="Arial" w:hAnsi="Arial" w:cs="Arial"/>
          <w:szCs w:val="22"/>
          <w:lang w:val="fr-FR"/>
        </w:rPr>
        <w:t xml:space="preserve">La </w:t>
      </w:r>
      <w:r w:rsidR="0042106C" w:rsidRPr="0042106C">
        <w:rPr>
          <w:rFonts w:ascii="Arial" w:hAnsi="Arial" w:cs="Arial"/>
          <w:szCs w:val="22"/>
          <w:lang w:val="fr-FR"/>
        </w:rPr>
        <w:t>délégation</w:t>
      </w:r>
      <w:r w:rsidR="0042106C">
        <w:rPr>
          <w:rFonts w:ascii="Arial" w:hAnsi="Arial" w:cs="Arial"/>
          <w:szCs w:val="22"/>
          <w:lang w:val="fr-FR"/>
        </w:rPr>
        <w:t xml:space="preserve"> était convaincue que le Liban et la Palestine joueraient un rôle important et constructif dans le Comité.</w:t>
      </w:r>
    </w:p>
    <w:p w14:paraId="052F1503" w14:textId="0FB961A7" w:rsidR="0042106C" w:rsidRDefault="0042106C"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En tant que membre sortant du Comité, la </w:t>
      </w:r>
      <w:r w:rsidRPr="0042106C">
        <w:rPr>
          <w:rFonts w:ascii="Arial" w:hAnsi="Arial" w:cs="Arial"/>
          <w:szCs w:val="22"/>
          <w:lang w:val="fr-FR"/>
        </w:rPr>
        <w:t>délégation</w:t>
      </w:r>
      <w:r>
        <w:rPr>
          <w:rFonts w:ascii="Arial" w:hAnsi="Arial" w:cs="Arial"/>
          <w:szCs w:val="22"/>
          <w:lang w:val="fr-FR"/>
        </w:rPr>
        <w:t xml:space="preserve"> de la </w:t>
      </w:r>
      <w:r w:rsidRPr="0042106C">
        <w:rPr>
          <w:rFonts w:ascii="Arial" w:hAnsi="Arial" w:cs="Arial"/>
          <w:b/>
          <w:szCs w:val="22"/>
          <w:lang w:val="fr-FR"/>
        </w:rPr>
        <w:t>Belgique</w:t>
      </w:r>
      <w:r>
        <w:rPr>
          <w:rFonts w:ascii="Arial" w:hAnsi="Arial" w:cs="Arial"/>
          <w:szCs w:val="22"/>
          <w:lang w:val="fr-FR"/>
        </w:rPr>
        <w:t xml:space="preserve"> a adressé ses plus chaleureuses félicitations aux douze membres du Comité nouvellement élus. Elle leur a fait part de sa confiance et leur a transmis des encouragements pour les importantes </w:t>
      </w:r>
      <w:r>
        <w:rPr>
          <w:rFonts w:ascii="Arial" w:hAnsi="Arial" w:cs="Arial"/>
          <w:szCs w:val="22"/>
          <w:lang w:val="fr-FR" w:eastAsia="en-US"/>
        </w:rPr>
        <w:t>responsabilités à venir.</w:t>
      </w:r>
    </w:p>
    <w:p w14:paraId="66AF2B2D" w14:textId="55E3ED8D" w:rsidR="0042106C" w:rsidRDefault="0042106C"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42106C">
        <w:rPr>
          <w:rFonts w:ascii="Arial" w:hAnsi="Arial" w:cs="Arial"/>
          <w:szCs w:val="22"/>
          <w:lang w:val="fr-FR"/>
        </w:rPr>
        <w:t>délégation</w:t>
      </w:r>
      <w:r>
        <w:rPr>
          <w:rFonts w:ascii="Arial" w:hAnsi="Arial" w:cs="Arial"/>
          <w:szCs w:val="22"/>
          <w:lang w:val="fr-FR"/>
        </w:rPr>
        <w:t xml:space="preserve"> de la </w:t>
      </w:r>
      <w:r w:rsidRPr="0042106C">
        <w:rPr>
          <w:rFonts w:ascii="Arial" w:hAnsi="Arial" w:cs="Arial"/>
          <w:b/>
          <w:szCs w:val="22"/>
          <w:lang w:val="fr-FR"/>
        </w:rPr>
        <w:t>Colombie</w:t>
      </w:r>
      <w:r>
        <w:rPr>
          <w:rFonts w:ascii="Arial" w:hAnsi="Arial" w:cs="Arial"/>
          <w:szCs w:val="22"/>
          <w:lang w:val="fr-FR"/>
        </w:rPr>
        <w:t xml:space="preserve"> a remercié l</w:t>
      </w:r>
      <w:r w:rsidR="00CD5E00">
        <w:rPr>
          <w:rFonts w:ascii="Arial" w:hAnsi="Arial" w:cs="Arial"/>
          <w:szCs w:val="22"/>
          <w:lang w:val="fr-FR"/>
        </w:rPr>
        <w:t>’</w:t>
      </w:r>
      <w:r w:rsidRPr="0042106C">
        <w:rPr>
          <w:rFonts w:ascii="Arial" w:hAnsi="Arial" w:cs="Arial"/>
          <w:szCs w:val="22"/>
          <w:lang w:val="fr-FR"/>
        </w:rPr>
        <w:t>Assemblée</w:t>
      </w:r>
      <w:r>
        <w:rPr>
          <w:rFonts w:ascii="Arial" w:hAnsi="Arial" w:cs="Arial"/>
          <w:szCs w:val="22"/>
          <w:lang w:val="fr-FR"/>
        </w:rPr>
        <w:t xml:space="preserve"> pour son vote de confiance. Elle avait ratifié la </w:t>
      </w:r>
      <w:r w:rsidRPr="0042106C">
        <w:rPr>
          <w:rFonts w:ascii="Arial" w:hAnsi="Arial" w:cs="Arial"/>
          <w:szCs w:val="22"/>
          <w:lang w:val="fr-FR"/>
        </w:rPr>
        <w:t>Convention</w:t>
      </w:r>
      <w:r w:rsidR="00710A91">
        <w:rPr>
          <w:rFonts w:ascii="Arial" w:hAnsi="Arial" w:cs="Arial"/>
          <w:szCs w:val="22"/>
          <w:lang w:val="fr-FR"/>
        </w:rPr>
        <w:t xml:space="preserve"> en 2006 </w:t>
      </w:r>
      <w:r>
        <w:rPr>
          <w:rFonts w:ascii="Arial" w:hAnsi="Arial" w:cs="Arial"/>
          <w:szCs w:val="22"/>
          <w:lang w:val="fr-FR"/>
        </w:rPr>
        <w:t>et l</w:t>
      </w:r>
      <w:r w:rsidR="00CD5E00">
        <w:rPr>
          <w:rFonts w:ascii="Arial" w:hAnsi="Arial" w:cs="Arial"/>
          <w:szCs w:val="22"/>
          <w:lang w:val="fr-FR"/>
        </w:rPr>
        <w:t>’</w:t>
      </w:r>
      <w:r>
        <w:rPr>
          <w:rFonts w:ascii="Arial" w:hAnsi="Arial" w:cs="Arial"/>
          <w:szCs w:val="22"/>
          <w:lang w:val="fr-FR"/>
        </w:rPr>
        <w:t xml:space="preserve">avait intégrée dans sa législation nationale en 2008 avec 99 éléments inscrits sur la liste représentative de la Colombie et neuf éléments sur la Liste représentative de la </w:t>
      </w:r>
      <w:r w:rsidRPr="0042106C">
        <w:rPr>
          <w:rFonts w:ascii="Arial" w:hAnsi="Arial" w:cs="Arial"/>
          <w:szCs w:val="22"/>
          <w:lang w:val="fr-FR"/>
        </w:rPr>
        <w:t>Convention</w:t>
      </w:r>
      <w:r>
        <w:rPr>
          <w:rFonts w:ascii="Arial" w:hAnsi="Arial" w:cs="Arial"/>
          <w:szCs w:val="22"/>
          <w:lang w:val="fr-FR"/>
        </w:rPr>
        <w:t xml:space="preserve">. La </w:t>
      </w:r>
      <w:r w:rsidRPr="0042106C">
        <w:rPr>
          <w:rFonts w:ascii="Arial" w:hAnsi="Arial" w:cs="Arial"/>
          <w:szCs w:val="22"/>
          <w:lang w:val="fr-FR"/>
        </w:rPr>
        <w:t>délégation</w:t>
      </w:r>
      <w:r w:rsidR="00710A91">
        <w:rPr>
          <w:rFonts w:ascii="Arial" w:hAnsi="Arial" w:cs="Arial"/>
          <w:szCs w:val="22"/>
          <w:lang w:val="fr-FR"/>
        </w:rPr>
        <w:t xml:space="preserve"> a souligné</w:t>
      </w:r>
      <w:r>
        <w:rPr>
          <w:rFonts w:ascii="Arial" w:hAnsi="Arial" w:cs="Arial"/>
          <w:szCs w:val="22"/>
          <w:lang w:val="fr-FR"/>
        </w:rPr>
        <w:t xml:space="preserve"> qu</w:t>
      </w:r>
      <w:r w:rsidR="00CD5E00">
        <w:rPr>
          <w:rFonts w:ascii="Arial" w:hAnsi="Arial" w:cs="Arial"/>
          <w:szCs w:val="22"/>
          <w:lang w:val="fr-FR"/>
        </w:rPr>
        <w:t>’</w:t>
      </w:r>
      <w:r>
        <w:rPr>
          <w:rFonts w:ascii="Arial" w:hAnsi="Arial" w:cs="Arial"/>
          <w:szCs w:val="22"/>
          <w:lang w:val="fr-FR"/>
        </w:rPr>
        <w:t>un processus de paix était en cours dans le pays</w:t>
      </w:r>
      <w:r w:rsidR="00710A91">
        <w:rPr>
          <w:rFonts w:ascii="Arial" w:hAnsi="Arial" w:cs="Arial"/>
          <w:szCs w:val="22"/>
          <w:lang w:val="fr-FR"/>
        </w:rPr>
        <w:t>,</w:t>
      </w:r>
      <w:r>
        <w:rPr>
          <w:rFonts w:ascii="Arial" w:hAnsi="Arial" w:cs="Arial"/>
          <w:szCs w:val="22"/>
          <w:lang w:val="fr-FR"/>
        </w:rPr>
        <w:t xml:space="preserve"> </w:t>
      </w:r>
      <w:r w:rsidR="00710A91">
        <w:rPr>
          <w:rFonts w:ascii="Arial" w:hAnsi="Arial" w:cs="Arial"/>
          <w:szCs w:val="22"/>
          <w:lang w:val="fr-FR"/>
        </w:rPr>
        <w:t xml:space="preserve">qui était </w:t>
      </w:r>
      <w:r w:rsidR="00CC200A">
        <w:rPr>
          <w:rFonts w:ascii="Arial" w:hAnsi="Arial" w:cs="Arial"/>
          <w:szCs w:val="22"/>
          <w:lang w:val="fr-FR"/>
        </w:rPr>
        <w:t>d</w:t>
      </w:r>
      <w:r w:rsidR="00CD5E00">
        <w:rPr>
          <w:rFonts w:ascii="Arial" w:hAnsi="Arial" w:cs="Arial"/>
          <w:szCs w:val="22"/>
          <w:lang w:val="fr-FR"/>
        </w:rPr>
        <w:t>’</w:t>
      </w:r>
      <w:r w:rsidR="00CC200A">
        <w:rPr>
          <w:rFonts w:ascii="Arial" w:hAnsi="Arial" w:cs="Arial"/>
          <w:szCs w:val="22"/>
          <w:lang w:val="fr-FR"/>
        </w:rPr>
        <w:t xml:space="preserve">ailleurs </w:t>
      </w:r>
      <w:r w:rsidR="00710A91">
        <w:rPr>
          <w:rFonts w:ascii="Arial" w:hAnsi="Arial" w:cs="Arial"/>
          <w:szCs w:val="22"/>
          <w:lang w:val="fr-FR"/>
        </w:rPr>
        <w:t xml:space="preserve">sur le point de signer un accord de paix. La </w:t>
      </w:r>
      <w:r w:rsidR="00710A91" w:rsidRPr="00710A91">
        <w:rPr>
          <w:rFonts w:ascii="Arial" w:hAnsi="Arial" w:cs="Arial"/>
          <w:szCs w:val="22"/>
          <w:lang w:val="fr-FR"/>
        </w:rPr>
        <w:t>Convention</w:t>
      </w:r>
      <w:r w:rsidR="00710A91">
        <w:rPr>
          <w:rFonts w:ascii="Arial" w:hAnsi="Arial" w:cs="Arial"/>
          <w:szCs w:val="22"/>
          <w:lang w:val="fr-FR"/>
        </w:rPr>
        <w:t xml:space="preserve"> était donc un outil important pour faire participer les communautés qui étaient restées en marge du </w:t>
      </w:r>
      <w:r w:rsidR="00710A91" w:rsidRPr="00710A91">
        <w:rPr>
          <w:rFonts w:ascii="Arial" w:hAnsi="Arial" w:cs="Arial"/>
          <w:szCs w:val="22"/>
          <w:lang w:val="fr-FR"/>
        </w:rPr>
        <w:t>développement</w:t>
      </w:r>
      <w:r w:rsidR="00710A91">
        <w:rPr>
          <w:rFonts w:ascii="Arial" w:hAnsi="Arial" w:cs="Arial"/>
          <w:szCs w:val="22"/>
          <w:lang w:val="fr-FR"/>
        </w:rPr>
        <w:t xml:space="preserve"> bien que faisant partie intégrante du PCI du pays. Le patrimoine culturel immatériel impliquait </w:t>
      </w:r>
      <w:r w:rsidR="00710A91" w:rsidRPr="00710A91">
        <w:rPr>
          <w:rFonts w:ascii="Arial" w:hAnsi="Arial" w:cs="Arial"/>
          <w:szCs w:val="22"/>
          <w:lang w:val="fr-FR"/>
        </w:rPr>
        <w:t>également</w:t>
      </w:r>
      <w:r w:rsidR="00710A91">
        <w:rPr>
          <w:rFonts w:ascii="Arial" w:hAnsi="Arial" w:cs="Arial"/>
          <w:szCs w:val="22"/>
          <w:lang w:val="fr-FR"/>
        </w:rPr>
        <w:t xml:space="preserve"> le </w:t>
      </w:r>
      <w:r w:rsidR="00710A91" w:rsidRPr="00710A91">
        <w:rPr>
          <w:rFonts w:ascii="Arial" w:hAnsi="Arial" w:cs="Arial"/>
          <w:szCs w:val="22"/>
          <w:lang w:val="fr-FR"/>
        </w:rPr>
        <w:t>développement</w:t>
      </w:r>
      <w:r w:rsidR="00710A91">
        <w:rPr>
          <w:rFonts w:ascii="Arial" w:hAnsi="Arial" w:cs="Arial"/>
          <w:szCs w:val="22"/>
          <w:lang w:val="fr-FR"/>
        </w:rPr>
        <w:t xml:space="preserve"> social en faveur duquel les Colombiens s</w:t>
      </w:r>
      <w:r w:rsidR="00CD5E00">
        <w:rPr>
          <w:rFonts w:ascii="Arial" w:hAnsi="Arial" w:cs="Arial"/>
          <w:szCs w:val="22"/>
          <w:lang w:val="fr-FR"/>
        </w:rPr>
        <w:t>’</w:t>
      </w:r>
      <w:r w:rsidR="00710A91">
        <w:rPr>
          <w:rFonts w:ascii="Arial" w:hAnsi="Arial" w:cs="Arial"/>
          <w:szCs w:val="22"/>
          <w:lang w:val="fr-FR"/>
        </w:rPr>
        <w:t>engageaient pour construire un meilleur pays.</w:t>
      </w:r>
    </w:p>
    <w:p w14:paraId="385442A5" w14:textId="241D28AB" w:rsidR="00710A91" w:rsidRDefault="00710A91"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710A91">
        <w:rPr>
          <w:rFonts w:ascii="Arial" w:hAnsi="Arial" w:cs="Arial"/>
          <w:szCs w:val="22"/>
          <w:lang w:val="fr-FR"/>
        </w:rPr>
        <w:t>délégation</w:t>
      </w:r>
      <w:r>
        <w:rPr>
          <w:rFonts w:ascii="Arial" w:hAnsi="Arial" w:cs="Arial"/>
          <w:szCs w:val="22"/>
          <w:lang w:val="fr-FR"/>
        </w:rPr>
        <w:t xml:space="preserve"> du </w:t>
      </w:r>
      <w:r w:rsidRPr="00710A91">
        <w:rPr>
          <w:rFonts w:ascii="Arial" w:eastAsiaTheme="minorEastAsia" w:hAnsi="Arial" w:cs="Arial"/>
          <w:b/>
          <w:color w:val="1A1A1A"/>
          <w:szCs w:val="22"/>
          <w:lang w:val="fr-FR"/>
        </w:rPr>
        <w:t>Kirghizistan</w:t>
      </w:r>
      <w:r>
        <w:rPr>
          <w:rFonts w:ascii="Arial" w:hAnsi="Arial" w:cs="Arial"/>
          <w:szCs w:val="22"/>
          <w:lang w:val="fr-FR"/>
        </w:rPr>
        <w:t xml:space="preserve"> a remercié les membres du Bureau, dirigé par M. </w:t>
      </w:r>
      <w:proofErr w:type="spellStart"/>
      <w:r>
        <w:rPr>
          <w:rFonts w:ascii="Arial" w:hAnsi="Arial" w:cs="Arial"/>
          <w:szCs w:val="22"/>
          <w:lang w:val="fr-FR"/>
        </w:rPr>
        <w:t>Rodríguez</w:t>
      </w:r>
      <w:proofErr w:type="spellEnd"/>
      <w:r>
        <w:rPr>
          <w:rFonts w:ascii="Arial" w:hAnsi="Arial" w:cs="Arial"/>
          <w:szCs w:val="22"/>
          <w:lang w:val="fr-FR"/>
        </w:rPr>
        <w:t xml:space="preserve"> Cuadros, pour la conduite réussie de la présente session et a félicité M. Tim Curtis pour sa nomination au poste de </w:t>
      </w:r>
      <w:r w:rsidRPr="00710A91">
        <w:rPr>
          <w:rFonts w:ascii="Arial" w:hAnsi="Arial" w:cs="Arial"/>
          <w:szCs w:val="22"/>
          <w:lang w:val="fr-FR"/>
        </w:rPr>
        <w:t>Secrétaire</w:t>
      </w:r>
      <w:r>
        <w:rPr>
          <w:rFonts w:ascii="Arial" w:hAnsi="Arial" w:cs="Arial"/>
          <w:szCs w:val="22"/>
          <w:lang w:val="fr-FR"/>
        </w:rPr>
        <w:t xml:space="preserve"> de la </w:t>
      </w:r>
      <w:r w:rsidRPr="00710A91">
        <w:rPr>
          <w:rFonts w:ascii="Arial" w:hAnsi="Arial" w:cs="Arial"/>
          <w:szCs w:val="22"/>
          <w:lang w:val="fr-FR"/>
        </w:rPr>
        <w:t>Convention</w:t>
      </w:r>
      <w:r w:rsidR="00AD22C2">
        <w:rPr>
          <w:rFonts w:ascii="Arial" w:hAnsi="Arial" w:cs="Arial"/>
          <w:szCs w:val="22"/>
          <w:lang w:val="fr-FR"/>
        </w:rPr>
        <w:t xml:space="preserve">, </w:t>
      </w:r>
      <w:r>
        <w:rPr>
          <w:rFonts w:ascii="Arial" w:hAnsi="Arial" w:cs="Arial"/>
          <w:szCs w:val="22"/>
          <w:lang w:val="fr-FR"/>
        </w:rPr>
        <w:t xml:space="preserve">lui adressant </w:t>
      </w:r>
      <w:r w:rsidR="00AD22C2">
        <w:rPr>
          <w:rFonts w:ascii="Arial" w:hAnsi="Arial" w:cs="Arial"/>
          <w:szCs w:val="22"/>
          <w:lang w:val="fr-FR"/>
        </w:rPr>
        <w:t xml:space="preserve">en outre </w:t>
      </w:r>
      <w:r>
        <w:rPr>
          <w:rFonts w:ascii="Arial" w:hAnsi="Arial" w:cs="Arial"/>
          <w:szCs w:val="22"/>
          <w:lang w:val="fr-FR"/>
        </w:rPr>
        <w:t xml:space="preserve">tous ses vœux de patience et de réussite. En tant que membre du Comité, la </w:t>
      </w:r>
      <w:r w:rsidRPr="00710A91">
        <w:rPr>
          <w:rFonts w:ascii="Arial" w:hAnsi="Arial" w:cs="Arial"/>
          <w:szCs w:val="22"/>
          <w:lang w:val="fr-FR"/>
        </w:rPr>
        <w:t>délégation</w:t>
      </w:r>
      <w:r>
        <w:rPr>
          <w:rFonts w:ascii="Arial" w:hAnsi="Arial" w:cs="Arial"/>
          <w:szCs w:val="22"/>
          <w:lang w:val="fr-FR"/>
        </w:rPr>
        <w:t xml:space="preserve"> déployait tous </w:t>
      </w:r>
      <w:r w:rsidR="00AD22C2">
        <w:rPr>
          <w:rFonts w:ascii="Arial" w:hAnsi="Arial" w:cs="Arial"/>
          <w:szCs w:val="22"/>
          <w:lang w:val="fr-FR"/>
        </w:rPr>
        <w:t xml:space="preserve">ses </w:t>
      </w:r>
      <w:r>
        <w:rPr>
          <w:rFonts w:ascii="Arial" w:hAnsi="Arial" w:cs="Arial"/>
          <w:szCs w:val="22"/>
          <w:lang w:val="fr-FR"/>
        </w:rPr>
        <w:t xml:space="preserve">efforts afin de promouvoir les objectifs de la </w:t>
      </w:r>
      <w:r w:rsidRPr="00710A91">
        <w:rPr>
          <w:rFonts w:ascii="Arial" w:hAnsi="Arial" w:cs="Arial"/>
          <w:szCs w:val="22"/>
          <w:lang w:val="fr-FR"/>
        </w:rPr>
        <w:t>Convention</w:t>
      </w:r>
      <w:r>
        <w:rPr>
          <w:rFonts w:ascii="Arial" w:hAnsi="Arial" w:cs="Arial"/>
          <w:szCs w:val="22"/>
          <w:lang w:val="fr-FR"/>
        </w:rPr>
        <w:t xml:space="preserve">. À cet égard, elle a exprimé sa sincère gratitude </w:t>
      </w:r>
      <w:r w:rsidR="00AD22C2">
        <w:rPr>
          <w:rFonts w:ascii="Arial" w:hAnsi="Arial" w:cs="Arial"/>
          <w:szCs w:val="22"/>
          <w:lang w:val="fr-FR"/>
        </w:rPr>
        <w:t>à ceux avec lesquels elle avait travaillé au cours des quatre années</w:t>
      </w:r>
      <w:r w:rsidR="00CC200A">
        <w:rPr>
          <w:rFonts w:ascii="Arial" w:hAnsi="Arial" w:cs="Arial"/>
          <w:szCs w:val="22"/>
          <w:lang w:val="fr-FR"/>
        </w:rPr>
        <w:t xml:space="preserve"> </w:t>
      </w:r>
      <w:r w:rsidR="00CC200A">
        <w:rPr>
          <w:rFonts w:ascii="Arial" w:hAnsi="Arial" w:cs="Arial"/>
          <w:szCs w:val="22"/>
          <w:lang w:val="fr-FR"/>
        </w:rPr>
        <w:lastRenderedPageBreak/>
        <w:t>précédentes</w:t>
      </w:r>
      <w:r w:rsidR="00AD22C2">
        <w:rPr>
          <w:rFonts w:ascii="Arial" w:hAnsi="Arial" w:cs="Arial"/>
          <w:szCs w:val="22"/>
          <w:lang w:val="fr-FR"/>
        </w:rPr>
        <w:t xml:space="preserve">, ajoutant que cela avait constitué une expérience inestimable. La </w:t>
      </w:r>
      <w:r w:rsidR="00AD22C2" w:rsidRPr="00AD22C2">
        <w:rPr>
          <w:rFonts w:ascii="Arial" w:hAnsi="Arial" w:cs="Arial"/>
          <w:szCs w:val="22"/>
          <w:lang w:val="fr-FR"/>
        </w:rPr>
        <w:t>délégation</w:t>
      </w:r>
      <w:r w:rsidR="00AD22C2">
        <w:rPr>
          <w:rFonts w:ascii="Arial" w:hAnsi="Arial" w:cs="Arial"/>
          <w:szCs w:val="22"/>
          <w:lang w:val="fr-FR"/>
        </w:rPr>
        <w:t xml:space="preserve"> a ensuite félicité tous les nouveaux membres du Comité et a adressé tous ses souhaits aux autres pays qui continueraient à poursuivre la mission de la </w:t>
      </w:r>
      <w:r w:rsidR="00AD22C2" w:rsidRPr="00AD22C2">
        <w:rPr>
          <w:rFonts w:ascii="Arial" w:hAnsi="Arial" w:cs="Arial"/>
          <w:szCs w:val="22"/>
          <w:lang w:val="fr-FR"/>
        </w:rPr>
        <w:t>Convention</w:t>
      </w:r>
      <w:r w:rsidR="00AD22C2">
        <w:rPr>
          <w:rFonts w:ascii="Arial" w:hAnsi="Arial" w:cs="Arial"/>
          <w:szCs w:val="22"/>
          <w:lang w:val="fr-FR"/>
        </w:rPr>
        <w:t>.</w:t>
      </w:r>
    </w:p>
    <w:p w14:paraId="7EE4521C" w14:textId="0DADF7EC" w:rsidR="00AD22C2" w:rsidRDefault="00AD22C2"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AD22C2">
        <w:rPr>
          <w:rFonts w:ascii="Arial" w:hAnsi="Arial" w:cs="Arial"/>
          <w:szCs w:val="22"/>
          <w:lang w:val="fr-FR"/>
        </w:rPr>
        <w:t>délégation</w:t>
      </w:r>
      <w:r>
        <w:rPr>
          <w:rFonts w:ascii="Arial" w:hAnsi="Arial" w:cs="Arial"/>
          <w:szCs w:val="22"/>
          <w:lang w:val="fr-FR"/>
        </w:rPr>
        <w:t xml:space="preserve"> des </w:t>
      </w:r>
      <w:r w:rsidRPr="00AD22C2">
        <w:rPr>
          <w:rFonts w:ascii="Arial" w:hAnsi="Arial" w:cs="Arial"/>
          <w:b/>
          <w:szCs w:val="22"/>
          <w:lang w:val="fr-FR"/>
        </w:rPr>
        <w:t>Émirats arabes unis</w:t>
      </w:r>
      <w:r>
        <w:rPr>
          <w:rFonts w:ascii="Arial" w:hAnsi="Arial" w:cs="Arial"/>
          <w:szCs w:val="22"/>
          <w:lang w:val="fr-FR"/>
        </w:rPr>
        <w:t xml:space="preserve"> a félicité la Vice-Président</w:t>
      </w:r>
      <w:r w:rsidR="00581982">
        <w:rPr>
          <w:rFonts w:ascii="Arial" w:hAnsi="Arial" w:cs="Arial"/>
          <w:szCs w:val="22"/>
          <w:lang w:val="fr-FR"/>
        </w:rPr>
        <w:t>e</w:t>
      </w:r>
      <w:r>
        <w:rPr>
          <w:rFonts w:ascii="Arial" w:hAnsi="Arial" w:cs="Arial"/>
          <w:szCs w:val="22"/>
          <w:lang w:val="fr-FR"/>
        </w:rPr>
        <w:t xml:space="preserve"> pour son élection, ajoutant qu</w:t>
      </w:r>
      <w:r w:rsidR="00CD5E00">
        <w:rPr>
          <w:rFonts w:ascii="Arial" w:hAnsi="Arial" w:cs="Arial"/>
          <w:szCs w:val="22"/>
          <w:lang w:val="fr-FR"/>
        </w:rPr>
        <w:t>’</w:t>
      </w:r>
      <w:r>
        <w:rPr>
          <w:rFonts w:ascii="Arial" w:hAnsi="Arial" w:cs="Arial"/>
          <w:szCs w:val="22"/>
          <w:lang w:val="fr-FR"/>
        </w:rPr>
        <w:t xml:space="preserve">en arabe, on disait toujours que le meilleur arrivait à la fin. Elle souhaitait </w:t>
      </w:r>
      <w:r w:rsidRPr="00AD22C2">
        <w:rPr>
          <w:rFonts w:ascii="Arial" w:hAnsi="Arial" w:cs="Arial"/>
          <w:szCs w:val="22"/>
          <w:lang w:val="fr-FR"/>
        </w:rPr>
        <w:t>également</w:t>
      </w:r>
      <w:r>
        <w:rPr>
          <w:rFonts w:ascii="Arial" w:hAnsi="Arial" w:cs="Arial"/>
          <w:szCs w:val="22"/>
          <w:lang w:val="fr-FR"/>
        </w:rPr>
        <w:t xml:space="preserve"> féliciter les membre</w:t>
      </w:r>
      <w:r w:rsidR="00CC200A">
        <w:rPr>
          <w:rFonts w:ascii="Arial" w:hAnsi="Arial" w:cs="Arial"/>
          <w:szCs w:val="22"/>
          <w:lang w:val="fr-FR"/>
        </w:rPr>
        <w:t>s</w:t>
      </w:r>
      <w:r>
        <w:rPr>
          <w:rFonts w:ascii="Arial" w:hAnsi="Arial" w:cs="Arial"/>
          <w:szCs w:val="22"/>
          <w:lang w:val="fr-FR"/>
        </w:rPr>
        <w:t xml:space="preserve"> du Comité nouvellement élus et s</w:t>
      </w:r>
      <w:r w:rsidR="00CD5E00">
        <w:rPr>
          <w:rFonts w:ascii="Arial" w:hAnsi="Arial" w:cs="Arial"/>
          <w:szCs w:val="22"/>
          <w:lang w:val="fr-FR"/>
        </w:rPr>
        <w:t>’</w:t>
      </w:r>
      <w:r>
        <w:rPr>
          <w:rFonts w:ascii="Arial" w:hAnsi="Arial" w:cs="Arial"/>
          <w:szCs w:val="22"/>
          <w:lang w:val="fr-FR"/>
        </w:rPr>
        <w:t xml:space="preserve">est dite convaincue que le Liban et la Palestine représenteraient avec compétence le groupe des États arabes. La </w:t>
      </w:r>
      <w:r w:rsidRPr="00AD22C2">
        <w:rPr>
          <w:rFonts w:ascii="Arial" w:hAnsi="Arial" w:cs="Arial"/>
          <w:szCs w:val="22"/>
          <w:lang w:val="fr-FR"/>
        </w:rPr>
        <w:t>délégation</w:t>
      </w:r>
      <w:r>
        <w:rPr>
          <w:rFonts w:ascii="Arial" w:hAnsi="Arial" w:cs="Arial"/>
          <w:szCs w:val="22"/>
          <w:lang w:val="fr-FR"/>
        </w:rPr>
        <w:t xml:space="preserve"> a égale</w:t>
      </w:r>
      <w:r w:rsidR="00581982">
        <w:rPr>
          <w:rFonts w:ascii="Arial" w:hAnsi="Arial" w:cs="Arial"/>
          <w:szCs w:val="22"/>
          <w:lang w:val="fr-FR"/>
        </w:rPr>
        <w:t>ment</w:t>
      </w:r>
      <w:r>
        <w:rPr>
          <w:rFonts w:ascii="Arial" w:hAnsi="Arial" w:cs="Arial"/>
          <w:szCs w:val="22"/>
          <w:lang w:val="fr-FR"/>
        </w:rPr>
        <w:t xml:space="preserve"> souligné que les nouveaux membres du Comité avaient été choisis au terme d</w:t>
      </w:r>
      <w:r w:rsidR="00CD5E00">
        <w:rPr>
          <w:rFonts w:ascii="Arial" w:hAnsi="Arial" w:cs="Arial"/>
          <w:szCs w:val="22"/>
          <w:lang w:val="fr-FR"/>
        </w:rPr>
        <w:t>’</w:t>
      </w:r>
      <w:r>
        <w:rPr>
          <w:rFonts w:ascii="Arial" w:hAnsi="Arial" w:cs="Arial"/>
          <w:szCs w:val="22"/>
          <w:lang w:val="fr-FR"/>
        </w:rPr>
        <w:t xml:space="preserve">un consensus, sans vote, ce qui était une très bonne chose qui </w:t>
      </w:r>
      <w:r w:rsidR="00581982">
        <w:rPr>
          <w:rFonts w:ascii="Arial" w:hAnsi="Arial" w:cs="Arial"/>
          <w:szCs w:val="22"/>
          <w:lang w:val="fr-FR"/>
        </w:rPr>
        <w:t>illustrait à quel point la culture consistait à comprendre la coexistence.</w:t>
      </w:r>
    </w:p>
    <w:p w14:paraId="1C5D69C8" w14:textId="6E6AADD6" w:rsidR="00581982" w:rsidRPr="000D6BFC" w:rsidRDefault="00581982"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sidRPr="00581982">
        <w:rPr>
          <w:rFonts w:ascii="Arial" w:hAnsi="Arial" w:cs="Arial"/>
          <w:szCs w:val="22"/>
          <w:lang w:val="fr-FR"/>
        </w:rPr>
        <w:t>La délégation de l</w:t>
      </w:r>
      <w:r w:rsidR="00CD5E00">
        <w:rPr>
          <w:rFonts w:ascii="Arial" w:hAnsi="Arial" w:cs="Arial"/>
          <w:szCs w:val="22"/>
          <w:lang w:val="fr-FR"/>
        </w:rPr>
        <w:t>’</w:t>
      </w:r>
      <w:r w:rsidRPr="00581982">
        <w:rPr>
          <w:rFonts w:ascii="Arial" w:hAnsi="Arial" w:cs="Arial"/>
          <w:b/>
          <w:szCs w:val="22"/>
          <w:lang w:val="fr-FR"/>
        </w:rPr>
        <w:t>Égypte</w:t>
      </w:r>
      <w:r w:rsidRPr="00581982">
        <w:rPr>
          <w:rFonts w:ascii="Arial" w:hAnsi="Arial" w:cs="Arial"/>
          <w:szCs w:val="22"/>
          <w:lang w:val="fr-FR"/>
        </w:rPr>
        <w:t xml:space="preserve"> était </w:t>
      </w:r>
      <w:r>
        <w:rPr>
          <w:rFonts w:ascii="Arial" w:hAnsi="Arial" w:cs="Arial"/>
          <w:szCs w:val="22"/>
          <w:lang w:val="fr-FR"/>
        </w:rPr>
        <w:t>enchantée des discussions et des décisions prises au cours de la session qui étaie</w:t>
      </w:r>
      <w:r w:rsidR="003D7992">
        <w:rPr>
          <w:rFonts w:ascii="Arial" w:hAnsi="Arial" w:cs="Arial"/>
          <w:szCs w:val="22"/>
          <w:lang w:val="fr-FR"/>
        </w:rPr>
        <w:t>nt très importantes tant dans la</w:t>
      </w:r>
      <w:r>
        <w:rPr>
          <w:rFonts w:ascii="Arial" w:hAnsi="Arial" w:cs="Arial"/>
          <w:szCs w:val="22"/>
          <w:lang w:val="fr-FR"/>
        </w:rPr>
        <w:t xml:space="preserve"> forme que </w:t>
      </w:r>
      <w:r w:rsidR="000D6BFC">
        <w:rPr>
          <w:rFonts w:ascii="Arial" w:hAnsi="Arial" w:cs="Arial"/>
          <w:szCs w:val="22"/>
          <w:lang w:val="fr-FR"/>
        </w:rPr>
        <w:t xml:space="preserve">dans </w:t>
      </w:r>
      <w:r>
        <w:rPr>
          <w:rFonts w:ascii="Arial" w:hAnsi="Arial" w:cs="Arial"/>
          <w:szCs w:val="22"/>
          <w:lang w:val="fr-FR"/>
        </w:rPr>
        <w:t>le fond. Les Vice-Présidents avaient fait preuve de grandes connaissances et d</w:t>
      </w:r>
      <w:r w:rsidR="00CD5E00">
        <w:rPr>
          <w:rFonts w:ascii="Arial" w:hAnsi="Arial" w:cs="Arial"/>
          <w:szCs w:val="22"/>
          <w:lang w:val="fr-FR"/>
        </w:rPr>
        <w:t>’</w:t>
      </w:r>
      <w:r>
        <w:rPr>
          <w:rFonts w:ascii="Arial" w:hAnsi="Arial" w:cs="Arial"/>
          <w:szCs w:val="22"/>
          <w:lang w:val="fr-FR"/>
        </w:rPr>
        <w:t xml:space="preserve">un réel </w:t>
      </w:r>
      <w:r w:rsidRPr="00581982">
        <w:rPr>
          <w:rFonts w:ascii="Arial" w:hAnsi="Arial" w:cs="Arial"/>
          <w:szCs w:val="22"/>
          <w:lang w:val="fr-FR"/>
        </w:rPr>
        <w:t>savoir-faire</w:t>
      </w:r>
      <w:r>
        <w:rPr>
          <w:rFonts w:ascii="Arial" w:hAnsi="Arial" w:cs="Arial"/>
          <w:szCs w:val="22"/>
          <w:lang w:val="fr-FR"/>
        </w:rPr>
        <w:t xml:space="preserve"> qui avaient contribué au bon déroulement des travaux. La </w:t>
      </w:r>
      <w:r w:rsidRPr="00581982">
        <w:rPr>
          <w:rFonts w:ascii="Arial" w:hAnsi="Arial" w:cs="Arial"/>
          <w:szCs w:val="22"/>
          <w:lang w:val="fr-FR"/>
        </w:rPr>
        <w:t>délégation</w:t>
      </w:r>
      <w:r>
        <w:rPr>
          <w:rFonts w:ascii="Arial" w:hAnsi="Arial" w:cs="Arial"/>
          <w:szCs w:val="22"/>
          <w:lang w:val="fr-FR"/>
        </w:rPr>
        <w:t xml:space="preserve"> a félicité les pays nouvellement élus au Comité, ajoutant que son prop</w:t>
      </w:r>
      <w:r w:rsidR="000D6BFC">
        <w:rPr>
          <w:rFonts w:ascii="Arial" w:hAnsi="Arial" w:cs="Arial"/>
          <w:szCs w:val="22"/>
          <w:lang w:val="fr-FR"/>
        </w:rPr>
        <w:t>re manda</w:t>
      </w:r>
      <w:r w:rsidR="003D7992">
        <w:rPr>
          <w:rFonts w:ascii="Arial" w:hAnsi="Arial" w:cs="Arial"/>
          <w:szCs w:val="22"/>
          <w:lang w:val="fr-FR"/>
        </w:rPr>
        <w:t>t était arrivé à son terme</w:t>
      </w:r>
      <w:r>
        <w:rPr>
          <w:rFonts w:ascii="Arial" w:hAnsi="Arial" w:cs="Arial"/>
          <w:szCs w:val="22"/>
          <w:lang w:val="fr-FR"/>
        </w:rPr>
        <w:t xml:space="preserve"> et que ceux qui restaient ou étaient sur le point de quitter le Comité </w:t>
      </w:r>
      <w:r w:rsidR="000D6BFC">
        <w:rPr>
          <w:rFonts w:ascii="Arial" w:hAnsi="Arial" w:cs="Arial"/>
          <w:szCs w:val="22"/>
          <w:lang w:val="fr-FR"/>
        </w:rPr>
        <w:t>avaient beaucoup contribué à son</w:t>
      </w:r>
      <w:r>
        <w:rPr>
          <w:rFonts w:ascii="Arial" w:hAnsi="Arial" w:cs="Arial"/>
          <w:szCs w:val="22"/>
          <w:lang w:val="fr-FR"/>
        </w:rPr>
        <w:t xml:space="preserve"> travail</w:t>
      </w:r>
      <w:r w:rsidRPr="000D6BFC">
        <w:rPr>
          <w:rFonts w:ascii="Arial" w:hAnsi="Arial" w:cs="Arial"/>
          <w:szCs w:val="22"/>
          <w:lang w:val="fr-FR"/>
        </w:rPr>
        <w:t>. La délégation a évoqué l</w:t>
      </w:r>
      <w:r w:rsidR="00CD5E00">
        <w:rPr>
          <w:rFonts w:ascii="Arial" w:hAnsi="Arial" w:cs="Arial"/>
          <w:szCs w:val="22"/>
          <w:lang w:val="fr-FR"/>
        </w:rPr>
        <w:t>’</w:t>
      </w:r>
      <w:r w:rsidRPr="000D6BFC">
        <w:rPr>
          <w:rFonts w:ascii="Arial" w:hAnsi="Arial" w:cs="Arial"/>
          <w:szCs w:val="22"/>
          <w:lang w:val="fr-FR"/>
        </w:rPr>
        <w:t>expérience très enrichissante que ce mandat avait été pour l</w:t>
      </w:r>
      <w:r w:rsidR="00CD5E00">
        <w:rPr>
          <w:rFonts w:ascii="Arial" w:hAnsi="Arial" w:cs="Arial"/>
          <w:szCs w:val="22"/>
          <w:lang w:val="fr-FR"/>
        </w:rPr>
        <w:t>’</w:t>
      </w:r>
      <w:r w:rsidRPr="000D6BFC">
        <w:rPr>
          <w:rFonts w:ascii="Arial" w:hAnsi="Arial" w:cs="Arial"/>
          <w:szCs w:val="22"/>
          <w:lang w:val="fr-FR"/>
        </w:rPr>
        <w:t>Égypte. Elle était heureuse de voir que l</w:t>
      </w:r>
      <w:r w:rsidR="00CD5E00">
        <w:rPr>
          <w:rFonts w:ascii="Arial" w:hAnsi="Arial" w:cs="Arial"/>
          <w:szCs w:val="22"/>
          <w:lang w:val="fr-FR"/>
        </w:rPr>
        <w:t>’</w:t>
      </w:r>
      <w:r w:rsidRPr="000D6BFC">
        <w:rPr>
          <w:rFonts w:ascii="Arial" w:hAnsi="Arial" w:cs="Arial"/>
          <w:szCs w:val="22"/>
          <w:lang w:val="fr-FR"/>
        </w:rPr>
        <w:t>Autriche, Chypre, l</w:t>
      </w:r>
      <w:r w:rsidR="00CD5E00">
        <w:rPr>
          <w:rFonts w:ascii="Arial" w:hAnsi="Arial" w:cs="Arial"/>
          <w:szCs w:val="22"/>
          <w:lang w:val="fr-FR"/>
        </w:rPr>
        <w:t>’</w:t>
      </w:r>
      <w:r w:rsidRPr="000D6BFC">
        <w:rPr>
          <w:rFonts w:ascii="Arial" w:hAnsi="Arial" w:cs="Arial"/>
          <w:szCs w:val="22"/>
          <w:lang w:val="fr-FR"/>
        </w:rPr>
        <w:t>Arménie, la Colombie, Cuba, le Guatemala, les Philippines, Ma</w:t>
      </w:r>
      <w:r w:rsidR="003D7992" w:rsidRPr="000D6BFC">
        <w:rPr>
          <w:rFonts w:ascii="Arial" w:hAnsi="Arial" w:cs="Arial"/>
          <w:szCs w:val="22"/>
          <w:lang w:val="fr-FR"/>
        </w:rPr>
        <w:t>urice, le Sénégal, la Zambie, le</w:t>
      </w:r>
      <w:r w:rsidRPr="000D6BFC">
        <w:rPr>
          <w:rFonts w:ascii="Arial" w:hAnsi="Arial" w:cs="Arial"/>
          <w:szCs w:val="22"/>
          <w:lang w:val="fr-FR"/>
        </w:rPr>
        <w:t xml:space="preserve"> Liban et la Palestine devenaient membres du Comité, et elle leur a adressé tous ses vœux de réussite au </w:t>
      </w:r>
      <w:proofErr w:type="spellStart"/>
      <w:r w:rsidRPr="000D6BFC">
        <w:rPr>
          <w:rFonts w:ascii="Arial" w:hAnsi="Arial" w:cs="Arial"/>
          <w:szCs w:val="22"/>
          <w:lang w:val="fr-FR"/>
        </w:rPr>
        <w:t>coté</w:t>
      </w:r>
      <w:proofErr w:type="spellEnd"/>
      <w:r w:rsidRPr="000D6BFC">
        <w:rPr>
          <w:rFonts w:ascii="Arial" w:hAnsi="Arial" w:cs="Arial"/>
          <w:szCs w:val="22"/>
          <w:lang w:val="fr-FR"/>
        </w:rPr>
        <w:t xml:space="preserve"> de ceux qui restaient au Comité</w:t>
      </w:r>
      <w:r w:rsidR="003D7992" w:rsidRPr="000D6BFC">
        <w:rPr>
          <w:rFonts w:ascii="Arial" w:hAnsi="Arial" w:cs="Arial"/>
          <w:szCs w:val="22"/>
          <w:lang w:val="fr-FR"/>
        </w:rPr>
        <w:t>. L</w:t>
      </w:r>
      <w:r w:rsidRPr="000D6BFC">
        <w:rPr>
          <w:rFonts w:ascii="Arial" w:hAnsi="Arial" w:cs="Arial"/>
          <w:szCs w:val="22"/>
          <w:lang w:val="fr-FR"/>
        </w:rPr>
        <w:t>a délégation était convaincue qu</w:t>
      </w:r>
      <w:r w:rsidR="00CD5E00">
        <w:rPr>
          <w:rFonts w:ascii="Arial" w:hAnsi="Arial" w:cs="Arial"/>
          <w:szCs w:val="22"/>
          <w:lang w:val="fr-FR"/>
        </w:rPr>
        <w:t>’</w:t>
      </w:r>
      <w:r w:rsidRPr="000D6BFC">
        <w:rPr>
          <w:rFonts w:ascii="Arial" w:hAnsi="Arial" w:cs="Arial"/>
          <w:szCs w:val="22"/>
          <w:lang w:val="fr-FR"/>
        </w:rPr>
        <w:t>ils continueraient à enrichir la culture et la coexistence entre les cultures.</w:t>
      </w:r>
    </w:p>
    <w:p w14:paraId="7F47F4A5" w14:textId="660CDD5E" w:rsidR="003D7992" w:rsidRDefault="003D7992"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3D7992">
        <w:rPr>
          <w:rFonts w:ascii="Arial" w:hAnsi="Arial" w:cs="Arial"/>
          <w:szCs w:val="22"/>
          <w:lang w:val="fr-FR"/>
        </w:rPr>
        <w:t>délégation</w:t>
      </w:r>
      <w:r>
        <w:rPr>
          <w:rFonts w:ascii="Arial" w:hAnsi="Arial" w:cs="Arial"/>
          <w:szCs w:val="22"/>
          <w:lang w:val="fr-FR"/>
        </w:rPr>
        <w:t xml:space="preserve"> de </w:t>
      </w:r>
      <w:r w:rsidRPr="003D7992">
        <w:rPr>
          <w:rFonts w:ascii="Arial" w:hAnsi="Arial" w:cs="Arial"/>
          <w:b/>
          <w:szCs w:val="22"/>
          <w:lang w:val="fr-FR"/>
        </w:rPr>
        <w:t>Chypre</w:t>
      </w:r>
      <w:r>
        <w:rPr>
          <w:rFonts w:ascii="Arial" w:hAnsi="Arial" w:cs="Arial"/>
          <w:szCs w:val="22"/>
          <w:lang w:val="fr-FR"/>
        </w:rPr>
        <w:t xml:space="preserve"> a félicité le Secrétariat pour son excellent travail, ainsi que le Conseiller juridique pour ses réponses très claires qui avaient permis à l</w:t>
      </w:r>
      <w:r w:rsidR="00CD5E00">
        <w:rPr>
          <w:rFonts w:ascii="Arial" w:hAnsi="Arial" w:cs="Arial"/>
          <w:szCs w:val="22"/>
          <w:lang w:val="fr-FR"/>
        </w:rPr>
        <w:t>’</w:t>
      </w:r>
      <w:r w:rsidRPr="003D7992">
        <w:rPr>
          <w:rFonts w:ascii="Arial" w:hAnsi="Arial" w:cs="Arial"/>
          <w:szCs w:val="22"/>
          <w:lang w:val="fr-FR"/>
        </w:rPr>
        <w:t>Assemblée</w:t>
      </w:r>
      <w:r>
        <w:rPr>
          <w:rFonts w:ascii="Arial" w:hAnsi="Arial" w:cs="Arial"/>
          <w:szCs w:val="22"/>
          <w:lang w:val="fr-FR"/>
        </w:rPr>
        <w:t xml:space="preserve"> de parvenir à un </w:t>
      </w:r>
      <w:r w:rsidRPr="003D7992">
        <w:rPr>
          <w:rFonts w:ascii="Arial" w:hAnsi="Arial" w:cs="Arial"/>
          <w:szCs w:val="22"/>
          <w:lang w:val="fr-FR"/>
        </w:rPr>
        <w:t>consensus</w:t>
      </w:r>
      <w:r>
        <w:rPr>
          <w:rFonts w:ascii="Arial" w:hAnsi="Arial" w:cs="Arial"/>
          <w:szCs w:val="22"/>
          <w:lang w:val="fr-FR"/>
        </w:rPr>
        <w:t xml:space="preserve">. Elle souhaitait </w:t>
      </w:r>
      <w:r w:rsidRPr="003D7992">
        <w:rPr>
          <w:rFonts w:ascii="Arial" w:hAnsi="Arial" w:cs="Arial"/>
          <w:szCs w:val="22"/>
          <w:lang w:val="fr-FR"/>
        </w:rPr>
        <w:t>également</w:t>
      </w:r>
      <w:r>
        <w:rPr>
          <w:rFonts w:ascii="Arial" w:hAnsi="Arial" w:cs="Arial"/>
          <w:szCs w:val="22"/>
          <w:lang w:val="fr-FR"/>
        </w:rPr>
        <w:t xml:space="preserve"> remercier les États membres, et </w:t>
      </w:r>
      <w:r w:rsidRPr="003D7992">
        <w:rPr>
          <w:rFonts w:ascii="Arial" w:hAnsi="Arial" w:cs="Arial"/>
          <w:szCs w:val="22"/>
          <w:lang w:val="fr-FR"/>
        </w:rPr>
        <w:t>particulièrement</w:t>
      </w:r>
      <w:r>
        <w:rPr>
          <w:rFonts w:ascii="Arial" w:hAnsi="Arial" w:cs="Arial"/>
          <w:szCs w:val="22"/>
          <w:lang w:val="fr-FR"/>
        </w:rPr>
        <w:t xml:space="preserve"> le groupe I, ajoutant que Chypre avait déjà été un membre très actif du Comité, avec la </w:t>
      </w:r>
      <w:r w:rsidRPr="003D7992">
        <w:rPr>
          <w:rFonts w:ascii="Arial" w:hAnsi="Arial" w:cs="Arial"/>
          <w:szCs w:val="22"/>
          <w:lang w:val="fr-FR"/>
        </w:rPr>
        <w:t>participation</w:t>
      </w:r>
      <w:r>
        <w:rPr>
          <w:rFonts w:ascii="Arial" w:hAnsi="Arial" w:cs="Arial"/>
          <w:szCs w:val="22"/>
          <w:lang w:val="fr-FR"/>
        </w:rPr>
        <w:t xml:space="preserve"> de la C</w:t>
      </w:r>
      <w:r w:rsidRPr="003D7992">
        <w:rPr>
          <w:rFonts w:ascii="Arial" w:hAnsi="Arial" w:cs="Arial"/>
          <w:szCs w:val="22"/>
          <w:lang w:val="fr-FR"/>
        </w:rPr>
        <w:t>ommission</w:t>
      </w:r>
      <w:r>
        <w:rPr>
          <w:rFonts w:ascii="Arial" w:hAnsi="Arial" w:cs="Arial"/>
          <w:szCs w:val="22"/>
          <w:lang w:val="fr-FR"/>
        </w:rPr>
        <w:t xml:space="preserve"> nationale chypriote, et qu</w:t>
      </w:r>
      <w:r w:rsidR="00CD5E00">
        <w:rPr>
          <w:rFonts w:ascii="Arial" w:hAnsi="Arial" w:cs="Arial"/>
          <w:szCs w:val="22"/>
          <w:lang w:val="fr-FR"/>
        </w:rPr>
        <w:t>’</w:t>
      </w:r>
      <w:r>
        <w:rPr>
          <w:rFonts w:ascii="Arial" w:hAnsi="Arial" w:cs="Arial"/>
          <w:szCs w:val="22"/>
          <w:lang w:val="fr-FR"/>
        </w:rPr>
        <w:t>elle continuerait à l</w:t>
      </w:r>
      <w:r w:rsidR="00CD5E00">
        <w:rPr>
          <w:rFonts w:ascii="Arial" w:hAnsi="Arial" w:cs="Arial"/>
          <w:szCs w:val="22"/>
          <w:lang w:val="fr-FR"/>
        </w:rPr>
        <w:t>’</w:t>
      </w:r>
      <w:r>
        <w:rPr>
          <w:rFonts w:ascii="Arial" w:hAnsi="Arial" w:cs="Arial"/>
          <w:szCs w:val="22"/>
          <w:lang w:val="fr-FR"/>
        </w:rPr>
        <w:t>être.</w:t>
      </w:r>
    </w:p>
    <w:p w14:paraId="5EBEEDE1" w14:textId="169547AD" w:rsidR="003D7992" w:rsidRDefault="003D7992"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3D7992">
        <w:rPr>
          <w:rFonts w:ascii="Arial" w:hAnsi="Arial" w:cs="Arial"/>
          <w:szCs w:val="22"/>
          <w:lang w:val="fr-FR"/>
        </w:rPr>
        <w:t>délégation</w:t>
      </w:r>
      <w:r>
        <w:rPr>
          <w:rFonts w:ascii="Arial" w:hAnsi="Arial" w:cs="Arial"/>
          <w:szCs w:val="22"/>
          <w:lang w:val="fr-FR"/>
        </w:rPr>
        <w:t xml:space="preserve"> de </w:t>
      </w:r>
      <w:r w:rsidRPr="003D7992">
        <w:rPr>
          <w:rFonts w:ascii="Arial" w:hAnsi="Arial" w:cs="Arial"/>
          <w:b/>
          <w:szCs w:val="22"/>
          <w:lang w:val="fr-FR"/>
        </w:rPr>
        <w:t>Sainte-Lucie</w:t>
      </w:r>
      <w:r>
        <w:rPr>
          <w:rFonts w:ascii="Arial" w:hAnsi="Arial" w:cs="Arial"/>
          <w:szCs w:val="22"/>
          <w:lang w:val="fr-FR"/>
        </w:rPr>
        <w:t xml:space="preserve"> a félicité les nouveaux membres, leur adressant </w:t>
      </w:r>
      <w:r w:rsidR="000D6BFC">
        <w:rPr>
          <w:rFonts w:ascii="Arial" w:hAnsi="Arial" w:cs="Arial"/>
          <w:szCs w:val="22"/>
          <w:lang w:val="fr-FR"/>
        </w:rPr>
        <w:t xml:space="preserve">tous </w:t>
      </w:r>
      <w:r>
        <w:rPr>
          <w:rFonts w:ascii="Arial" w:hAnsi="Arial" w:cs="Arial"/>
          <w:szCs w:val="22"/>
          <w:lang w:val="fr-FR"/>
        </w:rPr>
        <w:t xml:space="preserve">ses vœux de réussite, et elle a remercié la Vice-Présidente et ceux qui avaient dirigé la présente Assemblée. Elle a </w:t>
      </w:r>
      <w:r w:rsidRPr="003D7992">
        <w:rPr>
          <w:rFonts w:ascii="Arial" w:hAnsi="Arial" w:cs="Arial"/>
          <w:szCs w:val="22"/>
          <w:lang w:val="fr-FR"/>
        </w:rPr>
        <w:t>également</w:t>
      </w:r>
      <w:r>
        <w:rPr>
          <w:rFonts w:ascii="Arial" w:hAnsi="Arial" w:cs="Arial"/>
          <w:szCs w:val="22"/>
          <w:lang w:val="fr-FR"/>
        </w:rPr>
        <w:t xml:space="preserve"> remercié les membres sortants qui avaient été si accueillants l</w:t>
      </w:r>
      <w:r w:rsidR="00CD5E00">
        <w:rPr>
          <w:rFonts w:ascii="Arial" w:hAnsi="Arial" w:cs="Arial"/>
          <w:szCs w:val="22"/>
          <w:lang w:val="fr-FR"/>
        </w:rPr>
        <w:t>’</w:t>
      </w:r>
      <w:r>
        <w:rPr>
          <w:rFonts w:ascii="Arial" w:hAnsi="Arial" w:cs="Arial"/>
          <w:szCs w:val="22"/>
          <w:lang w:val="fr-FR"/>
        </w:rPr>
        <w:t xml:space="preserve">année passée (la première pour </w:t>
      </w:r>
      <w:r w:rsidR="00292250">
        <w:rPr>
          <w:rFonts w:ascii="Arial" w:hAnsi="Arial" w:cs="Arial"/>
          <w:szCs w:val="22"/>
          <w:lang w:val="fr-FR"/>
        </w:rPr>
        <w:t>la déléguée), ajoutant que cela avait été un processus d</w:t>
      </w:r>
      <w:r w:rsidR="00CD5E00">
        <w:rPr>
          <w:rFonts w:ascii="Arial" w:hAnsi="Arial" w:cs="Arial"/>
          <w:szCs w:val="22"/>
          <w:lang w:val="fr-FR"/>
        </w:rPr>
        <w:t>’</w:t>
      </w:r>
      <w:r w:rsidR="00292250">
        <w:rPr>
          <w:rFonts w:ascii="Arial" w:hAnsi="Arial" w:cs="Arial"/>
          <w:szCs w:val="22"/>
          <w:lang w:val="fr-FR"/>
        </w:rPr>
        <w:t>une valeur inestimable et que c</w:t>
      </w:r>
      <w:r w:rsidR="00CD5E00">
        <w:rPr>
          <w:rFonts w:ascii="Arial" w:hAnsi="Arial" w:cs="Arial"/>
          <w:szCs w:val="22"/>
          <w:lang w:val="fr-FR"/>
        </w:rPr>
        <w:t>’</w:t>
      </w:r>
      <w:r w:rsidR="00292250">
        <w:rPr>
          <w:rFonts w:ascii="Arial" w:hAnsi="Arial" w:cs="Arial"/>
          <w:szCs w:val="22"/>
          <w:lang w:val="fr-FR"/>
        </w:rPr>
        <w:t>était merveilleux de faire partie d</w:t>
      </w:r>
      <w:r w:rsidR="00CD5E00">
        <w:rPr>
          <w:rFonts w:ascii="Arial" w:hAnsi="Arial" w:cs="Arial"/>
          <w:szCs w:val="22"/>
          <w:lang w:val="fr-FR"/>
        </w:rPr>
        <w:t>’</w:t>
      </w:r>
      <w:r w:rsidR="00292250">
        <w:rPr>
          <w:rFonts w:ascii="Arial" w:hAnsi="Arial" w:cs="Arial"/>
          <w:szCs w:val="22"/>
          <w:lang w:val="fr-FR"/>
        </w:rPr>
        <w:t xml:space="preserve">un groupe qui travaillait </w:t>
      </w:r>
      <w:proofErr w:type="spellStart"/>
      <w:r w:rsidR="00292250">
        <w:rPr>
          <w:rFonts w:ascii="Arial" w:hAnsi="Arial" w:cs="Arial"/>
          <w:szCs w:val="22"/>
          <w:lang w:val="fr-FR"/>
        </w:rPr>
        <w:t>au delà</w:t>
      </w:r>
      <w:proofErr w:type="spellEnd"/>
      <w:r w:rsidR="00292250">
        <w:rPr>
          <w:rFonts w:ascii="Arial" w:hAnsi="Arial" w:cs="Arial"/>
          <w:szCs w:val="22"/>
          <w:lang w:val="fr-FR"/>
        </w:rPr>
        <w:t xml:space="preserve"> des différences pour le bien commun. Sainte Lucie resterait engagée en faveur de la </w:t>
      </w:r>
      <w:r w:rsidR="00292250" w:rsidRPr="00292250">
        <w:rPr>
          <w:rFonts w:ascii="Arial" w:hAnsi="Arial" w:cs="Arial"/>
          <w:szCs w:val="22"/>
          <w:lang w:val="fr-FR"/>
        </w:rPr>
        <w:t>Convention</w:t>
      </w:r>
      <w:r w:rsidR="00292250">
        <w:rPr>
          <w:rFonts w:ascii="Arial" w:hAnsi="Arial" w:cs="Arial"/>
          <w:szCs w:val="22"/>
          <w:lang w:val="fr-FR"/>
        </w:rPr>
        <w:t>.</w:t>
      </w:r>
    </w:p>
    <w:p w14:paraId="3921D005" w14:textId="77EB7A3B" w:rsidR="00292250" w:rsidRPr="004C5C43" w:rsidRDefault="004C5C43"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sidRPr="004C5C43">
        <w:rPr>
          <w:rFonts w:ascii="Arial" w:hAnsi="Arial" w:cs="Arial"/>
          <w:szCs w:val="22"/>
          <w:lang w:val="fr-FR"/>
        </w:rPr>
        <w:t xml:space="preserve">La délégation des </w:t>
      </w:r>
      <w:r w:rsidRPr="004C5C43">
        <w:rPr>
          <w:rFonts w:ascii="Arial" w:hAnsi="Arial" w:cs="Arial"/>
          <w:b/>
          <w:szCs w:val="22"/>
          <w:lang w:val="fr-FR"/>
        </w:rPr>
        <w:t>Seychelles</w:t>
      </w:r>
      <w:r w:rsidRPr="004C5C43">
        <w:rPr>
          <w:rFonts w:ascii="Arial" w:hAnsi="Arial" w:cs="Arial"/>
          <w:szCs w:val="22"/>
          <w:lang w:val="fr-FR"/>
        </w:rPr>
        <w:t xml:space="preserve"> </w:t>
      </w:r>
      <w:r>
        <w:rPr>
          <w:rFonts w:ascii="Arial" w:hAnsi="Arial" w:cs="Arial"/>
          <w:szCs w:val="22"/>
          <w:lang w:val="fr-FR"/>
        </w:rPr>
        <w:t xml:space="preserve">a remercié les Vice-Présidents et le Président pour leur bon travail, et a félicité le </w:t>
      </w:r>
      <w:r w:rsidRPr="004C5C43">
        <w:rPr>
          <w:rFonts w:ascii="Arial" w:hAnsi="Arial" w:cs="Arial"/>
          <w:szCs w:val="22"/>
          <w:lang w:val="fr-FR"/>
        </w:rPr>
        <w:t>Secrétaire</w:t>
      </w:r>
      <w:r>
        <w:rPr>
          <w:rFonts w:ascii="Arial" w:hAnsi="Arial" w:cs="Arial"/>
          <w:szCs w:val="22"/>
          <w:lang w:val="fr-FR"/>
        </w:rPr>
        <w:t xml:space="preserve">, M. Tim Curtis, pour sa nomination, lui adressant tous ses vœux de réussite. Elle a </w:t>
      </w:r>
      <w:r w:rsidRPr="004C5C43">
        <w:rPr>
          <w:rFonts w:ascii="Arial" w:hAnsi="Arial" w:cs="Arial"/>
          <w:szCs w:val="22"/>
          <w:lang w:val="fr-FR"/>
        </w:rPr>
        <w:t>également</w:t>
      </w:r>
      <w:r>
        <w:rPr>
          <w:rFonts w:ascii="Arial" w:hAnsi="Arial" w:cs="Arial"/>
          <w:szCs w:val="22"/>
          <w:lang w:val="fr-FR"/>
        </w:rPr>
        <w:t xml:space="preserve"> félicité les douze nouveaux membres du Comité et, </w:t>
      </w:r>
      <w:r w:rsidRPr="004C5C43">
        <w:rPr>
          <w:rFonts w:ascii="Arial" w:hAnsi="Arial" w:cs="Arial"/>
          <w:szCs w:val="22"/>
          <w:lang w:val="fr-FR" w:eastAsia="en-US"/>
        </w:rPr>
        <w:t>en particulier</w:t>
      </w:r>
      <w:r>
        <w:rPr>
          <w:rFonts w:ascii="Arial" w:hAnsi="Arial" w:cs="Arial"/>
          <w:szCs w:val="22"/>
          <w:lang w:val="fr-FR"/>
        </w:rPr>
        <w:t>, les membres du groupe Afrique, souli</w:t>
      </w:r>
      <w:r w:rsidR="0053358E">
        <w:rPr>
          <w:rFonts w:ascii="Arial" w:hAnsi="Arial" w:cs="Arial"/>
          <w:szCs w:val="22"/>
          <w:lang w:val="fr-FR"/>
        </w:rPr>
        <w:t xml:space="preserve">gnant que siégeaient au Comité </w:t>
      </w:r>
      <w:r>
        <w:rPr>
          <w:rFonts w:ascii="Arial" w:hAnsi="Arial" w:cs="Arial"/>
          <w:szCs w:val="22"/>
          <w:lang w:val="fr-FR"/>
        </w:rPr>
        <w:t>quelques membres insulaires avec lesquels elle avait des affinités</w:t>
      </w:r>
      <w:r w:rsidR="0053358E">
        <w:rPr>
          <w:rFonts w:ascii="Arial" w:hAnsi="Arial" w:cs="Arial"/>
          <w:szCs w:val="22"/>
          <w:lang w:val="fr-FR"/>
        </w:rPr>
        <w:t xml:space="preserve"> particulières. Elle leur a souhaité de bien travailler tout en se réjouissant de collaborer avec le Secrétariat et le Comité.</w:t>
      </w:r>
    </w:p>
    <w:p w14:paraId="462D651D" w14:textId="1FBD2717" w:rsidR="0053358E" w:rsidRDefault="0053358E"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Après avoir remercié l</w:t>
      </w:r>
      <w:r w:rsidR="00CD5E00">
        <w:rPr>
          <w:rFonts w:ascii="Arial" w:hAnsi="Arial" w:cs="Arial"/>
          <w:szCs w:val="22"/>
          <w:lang w:val="fr-FR"/>
        </w:rPr>
        <w:t>’</w:t>
      </w:r>
      <w:r w:rsidRPr="0053358E">
        <w:rPr>
          <w:rFonts w:ascii="Arial" w:hAnsi="Arial" w:cs="Arial"/>
          <w:szCs w:val="22"/>
          <w:lang w:val="fr-FR"/>
        </w:rPr>
        <w:t>Assemblée</w:t>
      </w:r>
      <w:r>
        <w:rPr>
          <w:rFonts w:ascii="Arial" w:hAnsi="Arial" w:cs="Arial"/>
          <w:szCs w:val="22"/>
          <w:lang w:val="fr-FR"/>
        </w:rPr>
        <w:t xml:space="preserve">, la </w:t>
      </w:r>
      <w:r w:rsidRPr="0053358E">
        <w:rPr>
          <w:rFonts w:ascii="Arial" w:hAnsi="Arial" w:cs="Arial"/>
          <w:szCs w:val="22"/>
          <w:lang w:val="fr-FR"/>
        </w:rPr>
        <w:t>délégation</w:t>
      </w:r>
      <w:r>
        <w:rPr>
          <w:rFonts w:ascii="Arial" w:hAnsi="Arial" w:cs="Arial"/>
          <w:szCs w:val="22"/>
          <w:lang w:val="fr-FR"/>
        </w:rPr>
        <w:t xml:space="preserve"> de </w:t>
      </w:r>
      <w:r w:rsidRPr="0053358E">
        <w:rPr>
          <w:rFonts w:ascii="Arial" w:hAnsi="Arial" w:cs="Arial"/>
          <w:b/>
          <w:szCs w:val="22"/>
          <w:lang w:val="fr-FR"/>
        </w:rPr>
        <w:t>Cuba</w:t>
      </w:r>
      <w:r>
        <w:rPr>
          <w:rFonts w:ascii="Arial" w:hAnsi="Arial" w:cs="Arial"/>
          <w:szCs w:val="22"/>
          <w:lang w:val="fr-FR"/>
        </w:rPr>
        <w:t xml:space="preserve"> s</w:t>
      </w:r>
      <w:r w:rsidR="00CD5E00">
        <w:rPr>
          <w:rFonts w:ascii="Arial" w:hAnsi="Arial" w:cs="Arial"/>
          <w:szCs w:val="22"/>
          <w:lang w:val="fr-FR"/>
        </w:rPr>
        <w:t>’</w:t>
      </w:r>
      <w:r>
        <w:rPr>
          <w:rFonts w:ascii="Arial" w:hAnsi="Arial" w:cs="Arial"/>
          <w:szCs w:val="22"/>
          <w:lang w:val="fr-FR"/>
        </w:rPr>
        <w:t>est dite très heureuse d</w:t>
      </w:r>
      <w:r w:rsidR="00CD5E00">
        <w:rPr>
          <w:rFonts w:ascii="Arial" w:hAnsi="Arial" w:cs="Arial"/>
          <w:szCs w:val="22"/>
          <w:lang w:val="fr-FR"/>
        </w:rPr>
        <w:t>’</w:t>
      </w:r>
      <w:r>
        <w:rPr>
          <w:rFonts w:ascii="Arial" w:hAnsi="Arial" w:cs="Arial"/>
          <w:szCs w:val="22"/>
          <w:lang w:val="fr-FR"/>
        </w:rPr>
        <w:t>avoir été une fois de plus élue au Comité, après y avoir siégé entre 2008 et 2011.</w:t>
      </w:r>
    </w:p>
    <w:p w14:paraId="0CDFE9FF" w14:textId="1553976F" w:rsidR="0053358E" w:rsidRDefault="0053358E"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53358E">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53358E">
        <w:rPr>
          <w:rFonts w:ascii="Arial" w:hAnsi="Arial" w:cs="Arial"/>
          <w:b/>
          <w:szCs w:val="22"/>
          <w:lang w:val="fr-FR"/>
        </w:rPr>
        <w:t>Autriche</w:t>
      </w:r>
      <w:r>
        <w:rPr>
          <w:rFonts w:ascii="Arial" w:hAnsi="Arial" w:cs="Arial"/>
          <w:szCs w:val="22"/>
          <w:lang w:val="fr-FR"/>
        </w:rPr>
        <w:t xml:space="preserve"> a remercié les membres sortants pour leur travail </w:t>
      </w:r>
      <w:r w:rsidR="000D6BFC">
        <w:rPr>
          <w:rFonts w:ascii="Arial" w:hAnsi="Arial" w:cs="Arial"/>
          <w:szCs w:val="22"/>
          <w:lang w:val="fr-FR"/>
        </w:rPr>
        <w:t xml:space="preserve">acharné </w:t>
      </w:r>
      <w:r>
        <w:rPr>
          <w:rFonts w:ascii="Arial" w:hAnsi="Arial" w:cs="Arial"/>
          <w:szCs w:val="22"/>
          <w:lang w:val="fr-FR"/>
        </w:rPr>
        <w:t>et a félicité tous les nouveaux membres du Comité. Elle a ajouté qu</w:t>
      </w:r>
      <w:r w:rsidR="00CD5E00">
        <w:rPr>
          <w:rFonts w:ascii="Arial" w:hAnsi="Arial" w:cs="Arial"/>
          <w:szCs w:val="22"/>
          <w:lang w:val="fr-FR"/>
        </w:rPr>
        <w:t>’</w:t>
      </w:r>
      <w:r>
        <w:rPr>
          <w:rFonts w:ascii="Arial" w:hAnsi="Arial" w:cs="Arial"/>
          <w:szCs w:val="22"/>
          <w:lang w:val="fr-FR"/>
        </w:rPr>
        <w:t>elle était honorée et fière d</w:t>
      </w:r>
      <w:r w:rsidR="00CD5E00">
        <w:rPr>
          <w:rFonts w:ascii="Arial" w:hAnsi="Arial" w:cs="Arial"/>
          <w:szCs w:val="22"/>
          <w:lang w:val="fr-FR"/>
        </w:rPr>
        <w:t>’</w:t>
      </w:r>
      <w:r>
        <w:rPr>
          <w:rFonts w:ascii="Arial" w:hAnsi="Arial" w:cs="Arial"/>
          <w:szCs w:val="22"/>
          <w:lang w:val="fr-FR"/>
        </w:rPr>
        <w:t>être membre du Comité pour la première fois et qu</w:t>
      </w:r>
      <w:r w:rsidR="00CD5E00">
        <w:rPr>
          <w:rFonts w:ascii="Arial" w:hAnsi="Arial" w:cs="Arial"/>
          <w:szCs w:val="22"/>
          <w:lang w:val="fr-FR"/>
        </w:rPr>
        <w:t>’</w:t>
      </w:r>
      <w:r>
        <w:rPr>
          <w:rFonts w:ascii="Arial" w:hAnsi="Arial" w:cs="Arial"/>
          <w:szCs w:val="22"/>
          <w:lang w:val="fr-FR"/>
        </w:rPr>
        <w:t xml:space="preserve">elle était résolument déterminée à promouvoir et renforcer le PCI en coopérant dans un esprit de dialogue et de consensus et en travaillant activement avec les autres membres au service de tous les États parties. Elle envisageait </w:t>
      </w:r>
      <w:r w:rsidRPr="0053358E">
        <w:rPr>
          <w:rFonts w:ascii="Arial" w:hAnsi="Arial" w:cs="Arial"/>
          <w:szCs w:val="22"/>
          <w:lang w:val="fr-FR"/>
        </w:rPr>
        <w:t>également</w:t>
      </w:r>
      <w:r>
        <w:rPr>
          <w:rFonts w:ascii="Arial" w:hAnsi="Arial" w:cs="Arial"/>
          <w:szCs w:val="22"/>
          <w:lang w:val="fr-FR"/>
        </w:rPr>
        <w:t xml:space="preserve"> la fonction du Comité comme </w:t>
      </w:r>
      <w:r w:rsidR="00C824AF">
        <w:rPr>
          <w:rFonts w:ascii="Arial" w:hAnsi="Arial" w:cs="Arial"/>
          <w:szCs w:val="22"/>
          <w:lang w:val="fr-FR"/>
        </w:rPr>
        <w:t>une grande responsabilité</w:t>
      </w:r>
      <w:r>
        <w:rPr>
          <w:rFonts w:ascii="Arial" w:hAnsi="Arial" w:cs="Arial"/>
          <w:szCs w:val="22"/>
          <w:lang w:val="fr-FR"/>
        </w:rPr>
        <w:t xml:space="preserve">, </w:t>
      </w:r>
      <w:r w:rsidRPr="0053358E">
        <w:rPr>
          <w:rFonts w:ascii="Arial" w:hAnsi="Arial" w:cs="Arial"/>
          <w:szCs w:val="22"/>
          <w:lang w:val="fr-FR" w:eastAsia="en-US"/>
        </w:rPr>
        <w:t>en particulier</w:t>
      </w:r>
      <w:r>
        <w:rPr>
          <w:rFonts w:ascii="Arial" w:hAnsi="Arial" w:cs="Arial"/>
          <w:szCs w:val="22"/>
          <w:lang w:val="fr-FR"/>
        </w:rPr>
        <w:t xml:space="preserve"> s</w:t>
      </w:r>
      <w:r w:rsidR="00CD5E00">
        <w:rPr>
          <w:rFonts w:ascii="Arial" w:hAnsi="Arial" w:cs="Arial"/>
          <w:szCs w:val="22"/>
          <w:lang w:val="fr-FR"/>
        </w:rPr>
        <w:t>’</w:t>
      </w:r>
      <w:r>
        <w:rPr>
          <w:rFonts w:ascii="Arial" w:hAnsi="Arial" w:cs="Arial"/>
          <w:szCs w:val="22"/>
          <w:lang w:val="fr-FR"/>
        </w:rPr>
        <w:t>agissant du partage d</w:t>
      </w:r>
      <w:r w:rsidR="00CD5E00">
        <w:rPr>
          <w:rFonts w:ascii="Arial" w:hAnsi="Arial" w:cs="Arial"/>
          <w:szCs w:val="22"/>
          <w:lang w:val="fr-FR"/>
        </w:rPr>
        <w:t>’</w:t>
      </w:r>
      <w:r>
        <w:rPr>
          <w:rFonts w:ascii="Arial" w:hAnsi="Arial" w:cs="Arial"/>
          <w:szCs w:val="22"/>
          <w:lang w:val="fr-FR"/>
        </w:rPr>
        <w:t>expériences et de bonnes pratiques, en apprenant les uns des autres et</w:t>
      </w:r>
      <w:r w:rsidR="00490A19">
        <w:rPr>
          <w:rFonts w:ascii="Arial" w:hAnsi="Arial" w:cs="Arial"/>
          <w:szCs w:val="22"/>
          <w:lang w:val="fr-FR"/>
        </w:rPr>
        <w:t xml:space="preserve"> en se soutenant pour déployer d</w:t>
      </w:r>
      <w:r>
        <w:rPr>
          <w:rFonts w:ascii="Arial" w:hAnsi="Arial" w:cs="Arial"/>
          <w:szCs w:val="22"/>
          <w:lang w:val="fr-FR"/>
        </w:rPr>
        <w:t xml:space="preserve">es efforts en faveur de la </w:t>
      </w:r>
      <w:r w:rsidRPr="0053358E">
        <w:rPr>
          <w:rFonts w:ascii="Arial" w:hAnsi="Arial" w:cs="Arial"/>
          <w:szCs w:val="22"/>
          <w:lang w:val="fr-FR"/>
        </w:rPr>
        <w:t>sauvegarde</w:t>
      </w:r>
      <w:r>
        <w:rPr>
          <w:rFonts w:ascii="Arial" w:hAnsi="Arial" w:cs="Arial"/>
          <w:szCs w:val="22"/>
          <w:lang w:val="fr-FR"/>
        </w:rPr>
        <w:t xml:space="preserve"> du PCI.</w:t>
      </w:r>
    </w:p>
    <w:p w14:paraId="0D7BCCDE" w14:textId="42E52975" w:rsidR="00490A19" w:rsidRDefault="00490A19"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490A19">
        <w:rPr>
          <w:rFonts w:ascii="Arial" w:hAnsi="Arial" w:cs="Arial"/>
          <w:szCs w:val="22"/>
          <w:lang w:val="fr-FR"/>
        </w:rPr>
        <w:t>délégation</w:t>
      </w:r>
      <w:r>
        <w:rPr>
          <w:rFonts w:ascii="Arial" w:hAnsi="Arial" w:cs="Arial"/>
          <w:szCs w:val="22"/>
          <w:lang w:val="fr-FR"/>
        </w:rPr>
        <w:t xml:space="preserve"> de la </w:t>
      </w:r>
      <w:r w:rsidRPr="00490A19">
        <w:rPr>
          <w:rFonts w:ascii="Arial" w:hAnsi="Arial" w:cs="Arial"/>
          <w:b/>
          <w:szCs w:val="22"/>
          <w:lang w:val="fr-FR"/>
        </w:rPr>
        <w:t>Tunisie</w:t>
      </w:r>
      <w:r>
        <w:rPr>
          <w:rFonts w:ascii="Arial" w:hAnsi="Arial" w:cs="Arial"/>
          <w:szCs w:val="22"/>
          <w:lang w:val="fr-FR"/>
        </w:rPr>
        <w:t xml:space="preserve"> a souligné qu</w:t>
      </w:r>
      <w:r w:rsidR="00CD5E00">
        <w:rPr>
          <w:rFonts w:ascii="Arial" w:hAnsi="Arial" w:cs="Arial"/>
          <w:szCs w:val="22"/>
          <w:lang w:val="fr-FR"/>
        </w:rPr>
        <w:t>’</w:t>
      </w:r>
      <w:r>
        <w:rPr>
          <w:rFonts w:ascii="Arial" w:hAnsi="Arial" w:cs="Arial"/>
          <w:szCs w:val="22"/>
          <w:lang w:val="fr-FR"/>
        </w:rPr>
        <w:t xml:space="preserve">elle quittait le Comité après son mandat de quatre </w:t>
      </w:r>
      <w:r>
        <w:rPr>
          <w:rFonts w:ascii="Arial" w:hAnsi="Arial" w:cs="Arial"/>
          <w:szCs w:val="22"/>
          <w:lang w:val="fr-FR"/>
        </w:rPr>
        <w:lastRenderedPageBreak/>
        <w:t>ans et qu</w:t>
      </w:r>
      <w:r w:rsidR="00CD5E00">
        <w:rPr>
          <w:rFonts w:ascii="Arial" w:hAnsi="Arial" w:cs="Arial"/>
          <w:szCs w:val="22"/>
          <w:lang w:val="fr-FR"/>
        </w:rPr>
        <w:t>’</w:t>
      </w:r>
      <w:r>
        <w:rPr>
          <w:rFonts w:ascii="Arial" w:hAnsi="Arial" w:cs="Arial"/>
          <w:szCs w:val="22"/>
          <w:lang w:val="fr-FR"/>
        </w:rPr>
        <w:t>elle était très reconnaissante de l</w:t>
      </w:r>
      <w:r w:rsidR="00CD5E00">
        <w:rPr>
          <w:rFonts w:ascii="Arial" w:hAnsi="Arial" w:cs="Arial"/>
          <w:szCs w:val="22"/>
          <w:lang w:val="fr-FR"/>
        </w:rPr>
        <w:t>’</w:t>
      </w:r>
      <w:r>
        <w:rPr>
          <w:rFonts w:ascii="Arial" w:hAnsi="Arial" w:cs="Arial"/>
          <w:szCs w:val="22"/>
          <w:lang w:val="fr-FR"/>
        </w:rPr>
        <w:t xml:space="preserve">expérience acquise pendant cette période grâce au travail accompli au sein de plusieurs organes subsidiaires. La </w:t>
      </w:r>
      <w:r w:rsidRPr="00490A19">
        <w:rPr>
          <w:rFonts w:ascii="Arial" w:hAnsi="Arial" w:cs="Arial"/>
          <w:szCs w:val="22"/>
          <w:lang w:val="fr-FR"/>
        </w:rPr>
        <w:t>délégation</w:t>
      </w:r>
      <w:r>
        <w:rPr>
          <w:rFonts w:ascii="Arial" w:hAnsi="Arial" w:cs="Arial"/>
          <w:szCs w:val="22"/>
          <w:lang w:val="fr-FR"/>
        </w:rPr>
        <w:t xml:space="preserve"> poursuivrait </w:t>
      </w:r>
      <w:r w:rsidRPr="00490A19">
        <w:rPr>
          <w:rFonts w:ascii="Arial" w:hAnsi="Arial" w:cs="Arial"/>
          <w:szCs w:val="22"/>
          <w:lang w:val="fr-FR"/>
        </w:rPr>
        <w:t>néanmoins</w:t>
      </w:r>
      <w:r>
        <w:rPr>
          <w:rFonts w:ascii="Arial" w:hAnsi="Arial" w:cs="Arial"/>
          <w:szCs w:val="22"/>
          <w:lang w:val="fr-FR"/>
        </w:rPr>
        <w:t xml:space="preserve"> son travail dans le même esprit et avec le même enthousiasme, et elle estimait que le Liban et la Palestine seraient d</w:t>
      </w:r>
      <w:r w:rsidR="00CD5E00">
        <w:rPr>
          <w:rFonts w:ascii="Arial" w:hAnsi="Arial" w:cs="Arial"/>
          <w:szCs w:val="22"/>
          <w:lang w:val="fr-FR"/>
        </w:rPr>
        <w:t>’</w:t>
      </w:r>
      <w:r>
        <w:rPr>
          <w:rFonts w:ascii="Arial" w:hAnsi="Arial" w:cs="Arial"/>
          <w:szCs w:val="22"/>
          <w:lang w:val="fr-FR"/>
        </w:rPr>
        <w:t>excellents remplaçants pour la Tunisie et l</w:t>
      </w:r>
      <w:r w:rsidR="00CD5E00">
        <w:rPr>
          <w:rFonts w:ascii="Arial" w:hAnsi="Arial" w:cs="Arial"/>
          <w:szCs w:val="22"/>
          <w:lang w:val="fr-FR"/>
        </w:rPr>
        <w:t>’</w:t>
      </w:r>
      <w:r>
        <w:rPr>
          <w:rFonts w:ascii="Arial" w:hAnsi="Arial" w:cs="Arial"/>
          <w:szCs w:val="22"/>
          <w:lang w:val="fr-FR"/>
        </w:rPr>
        <w:t xml:space="preserve">Égypte en tant que représentants du groupe V(b). La </w:t>
      </w:r>
      <w:r w:rsidRPr="00490A19">
        <w:rPr>
          <w:rFonts w:ascii="Arial" w:hAnsi="Arial" w:cs="Arial"/>
          <w:szCs w:val="22"/>
          <w:lang w:val="fr-FR"/>
        </w:rPr>
        <w:t>délégation</w:t>
      </w:r>
      <w:r>
        <w:rPr>
          <w:rFonts w:ascii="Arial" w:hAnsi="Arial" w:cs="Arial"/>
          <w:szCs w:val="22"/>
          <w:lang w:val="fr-FR"/>
        </w:rPr>
        <w:t xml:space="preserve"> a adressé ses remerciements pour l</w:t>
      </w:r>
      <w:r w:rsidR="00CD5E00">
        <w:rPr>
          <w:rFonts w:ascii="Arial" w:hAnsi="Arial" w:cs="Arial"/>
          <w:szCs w:val="22"/>
          <w:lang w:val="fr-FR"/>
        </w:rPr>
        <w:t>’</w:t>
      </w:r>
      <w:r>
        <w:rPr>
          <w:rFonts w:ascii="Arial" w:hAnsi="Arial" w:cs="Arial"/>
          <w:szCs w:val="22"/>
          <w:lang w:val="fr-FR"/>
        </w:rPr>
        <w:t xml:space="preserve">esprit de </w:t>
      </w:r>
      <w:r w:rsidRPr="00490A19">
        <w:rPr>
          <w:rFonts w:ascii="Arial" w:hAnsi="Arial" w:cs="Arial"/>
          <w:szCs w:val="22"/>
          <w:lang w:val="fr-FR"/>
        </w:rPr>
        <w:t>coopération</w:t>
      </w:r>
      <w:r>
        <w:rPr>
          <w:rFonts w:ascii="Arial" w:hAnsi="Arial" w:cs="Arial"/>
          <w:szCs w:val="22"/>
          <w:lang w:val="fr-FR"/>
        </w:rPr>
        <w:t xml:space="preserve"> qui avait prévalu tout au long de la session.</w:t>
      </w:r>
    </w:p>
    <w:p w14:paraId="4DAB1748" w14:textId="6C7446D1" w:rsidR="00490A19" w:rsidRDefault="00490A19" w:rsidP="00312B69">
      <w:pPr>
        <w:widowControl w:val="0"/>
        <w:numPr>
          <w:ilvl w:val="0"/>
          <w:numId w:val="14"/>
        </w:numPr>
        <w:suppressAutoHyphens/>
        <w:autoSpaceDE w:val="0"/>
        <w:autoSpaceDN w:val="0"/>
        <w:adjustRightInd w:val="0"/>
        <w:spacing w:after="0"/>
        <w:ind w:left="709" w:hanging="709"/>
        <w:jc w:val="both"/>
        <w:rPr>
          <w:rFonts w:ascii="Arial" w:hAnsi="Arial" w:cs="Arial"/>
          <w:szCs w:val="22"/>
          <w:lang w:val="fr-FR"/>
        </w:rPr>
      </w:pPr>
      <w:r>
        <w:rPr>
          <w:rFonts w:ascii="Arial" w:hAnsi="Arial" w:cs="Arial"/>
          <w:szCs w:val="22"/>
          <w:lang w:val="fr-FR"/>
        </w:rPr>
        <w:t xml:space="preserve">La </w:t>
      </w:r>
      <w:r w:rsidRPr="00490A19">
        <w:rPr>
          <w:rFonts w:ascii="Arial" w:hAnsi="Arial" w:cs="Arial"/>
          <w:b/>
          <w:szCs w:val="22"/>
          <w:lang w:val="fr-FR"/>
        </w:rPr>
        <w:t>Vice-Présidente</w:t>
      </w:r>
      <w:r>
        <w:rPr>
          <w:rFonts w:ascii="Arial" w:hAnsi="Arial" w:cs="Arial"/>
          <w:szCs w:val="22"/>
          <w:lang w:val="fr-FR"/>
        </w:rPr>
        <w:t xml:space="preserve"> a </w:t>
      </w:r>
      <w:r w:rsidRPr="00490A19">
        <w:rPr>
          <w:rFonts w:ascii="Arial" w:hAnsi="Arial" w:cs="Arial"/>
          <w:szCs w:val="22"/>
          <w:lang w:val="fr-FR"/>
        </w:rPr>
        <w:t>également</w:t>
      </w:r>
      <w:r>
        <w:rPr>
          <w:rFonts w:ascii="Arial" w:hAnsi="Arial" w:cs="Arial"/>
          <w:szCs w:val="22"/>
          <w:lang w:val="fr-FR"/>
        </w:rPr>
        <w:t xml:space="preserve"> profité de l</w:t>
      </w:r>
      <w:r w:rsidR="00CD5E00">
        <w:rPr>
          <w:rFonts w:ascii="Arial" w:hAnsi="Arial" w:cs="Arial"/>
          <w:szCs w:val="22"/>
          <w:lang w:val="fr-FR"/>
        </w:rPr>
        <w:t>’</w:t>
      </w:r>
      <w:r>
        <w:rPr>
          <w:rFonts w:ascii="Arial" w:hAnsi="Arial" w:cs="Arial"/>
          <w:szCs w:val="22"/>
          <w:lang w:val="fr-FR"/>
        </w:rPr>
        <w:t>occasion pour féliciter les nouveaux membres du Comité, en leur adressant tous ses vœux de réussite pour les tâches à venir.</w:t>
      </w:r>
    </w:p>
    <w:p w14:paraId="574420E2" w14:textId="3FB88F7A" w:rsidR="00AE3E06" w:rsidRPr="00490A19" w:rsidRDefault="00490A19" w:rsidP="00361A0C">
      <w:pPr>
        <w:widowControl w:val="0"/>
        <w:suppressAutoHyphens/>
        <w:autoSpaceDE w:val="0"/>
        <w:autoSpaceDN w:val="0"/>
        <w:adjustRightInd w:val="0"/>
        <w:spacing w:before="360"/>
        <w:jc w:val="both"/>
        <w:outlineLvl w:val="0"/>
        <w:rPr>
          <w:rFonts w:ascii="Arial" w:hAnsi="Arial" w:cs="Arial"/>
          <w:szCs w:val="22"/>
          <w:lang w:val="fr-FR"/>
        </w:rPr>
      </w:pPr>
      <w:r>
        <w:rPr>
          <w:rFonts w:ascii="Arial" w:hAnsi="Arial" w:cs="Arial"/>
          <w:b/>
          <w:szCs w:val="22"/>
          <w:u w:val="single"/>
          <w:lang w:val="fr-FR"/>
        </w:rPr>
        <w:t>POINT 11 DE L</w:t>
      </w:r>
      <w:r w:rsidR="00CD5E00">
        <w:rPr>
          <w:rFonts w:ascii="Arial" w:hAnsi="Arial" w:cs="Arial"/>
          <w:b/>
          <w:szCs w:val="22"/>
          <w:u w:val="single"/>
          <w:lang w:val="fr-FR"/>
        </w:rPr>
        <w:t>’</w:t>
      </w:r>
      <w:r w:rsidRPr="00490A19">
        <w:rPr>
          <w:rFonts w:ascii="Arial" w:hAnsi="Arial" w:cs="Arial"/>
          <w:b/>
          <w:szCs w:val="22"/>
          <w:u w:val="single"/>
          <w:lang w:val="fr-FR"/>
        </w:rPr>
        <w:t>ORDRE DU JOUR</w:t>
      </w:r>
      <w:r>
        <w:rPr>
          <w:rFonts w:ascii="Arial" w:hAnsi="Arial" w:cs="Arial"/>
          <w:b/>
          <w:szCs w:val="22"/>
          <w:u w:val="single"/>
          <w:lang w:val="fr-FR"/>
        </w:rPr>
        <w:t> :</w:t>
      </w:r>
    </w:p>
    <w:p w14:paraId="6BAE62E1" w14:textId="794B261E" w:rsidR="00AE3E06" w:rsidRPr="00490A19" w:rsidRDefault="00490A19" w:rsidP="00312B69">
      <w:pPr>
        <w:keepNext/>
        <w:tabs>
          <w:tab w:val="left" w:pos="360"/>
        </w:tabs>
        <w:autoSpaceDE w:val="0"/>
        <w:spacing w:before="120"/>
        <w:jc w:val="both"/>
        <w:outlineLvl w:val="1"/>
        <w:rPr>
          <w:rFonts w:ascii="Arial" w:hAnsi="Arial" w:cs="Arial"/>
          <w:b/>
          <w:szCs w:val="22"/>
          <w:lang w:val="fr-FR"/>
        </w:rPr>
      </w:pPr>
      <w:r>
        <w:rPr>
          <w:rFonts w:ascii="Arial" w:hAnsi="Arial" w:cs="Arial"/>
          <w:b/>
          <w:szCs w:val="22"/>
          <w:lang w:val="fr-FR"/>
        </w:rPr>
        <w:t>QUESTIONS DIVERSES : SUIVI DU RAPPORT D</w:t>
      </w:r>
      <w:r w:rsidR="00CD5E00">
        <w:rPr>
          <w:rFonts w:ascii="Arial" w:hAnsi="Arial" w:cs="Arial"/>
          <w:b/>
          <w:szCs w:val="22"/>
          <w:lang w:val="fr-FR"/>
        </w:rPr>
        <w:t>’</w:t>
      </w:r>
      <w:r>
        <w:rPr>
          <w:rFonts w:ascii="Arial" w:hAnsi="Arial" w:cs="Arial"/>
          <w:b/>
          <w:szCs w:val="22"/>
          <w:lang w:val="fr-FR"/>
        </w:rPr>
        <w:t>AUDIT SUR LA GOUVERNANCE DE L</w:t>
      </w:r>
      <w:r w:rsidR="00CD5E00">
        <w:rPr>
          <w:rFonts w:ascii="Arial" w:hAnsi="Arial" w:cs="Arial"/>
          <w:b/>
          <w:szCs w:val="22"/>
          <w:lang w:val="fr-FR"/>
        </w:rPr>
        <w:t>’</w:t>
      </w:r>
      <w:r>
        <w:rPr>
          <w:rFonts w:ascii="Arial" w:hAnsi="Arial" w:cs="Arial"/>
          <w:b/>
          <w:szCs w:val="22"/>
          <w:lang w:val="fr-FR"/>
        </w:rPr>
        <w:t>UNESCO ET LES FONDS, PROGRAMMES ET ENTITÉS RATTACHÉS</w:t>
      </w:r>
    </w:p>
    <w:p w14:paraId="4EE2F4EF" w14:textId="2E04D7F6" w:rsidR="00695580" w:rsidRPr="00490A19" w:rsidRDefault="008C0493" w:rsidP="00361A0C">
      <w:pPr>
        <w:keepNext/>
        <w:spacing w:before="120" w:after="240"/>
        <w:jc w:val="both"/>
        <w:rPr>
          <w:rFonts w:ascii="Arial" w:hAnsi="Arial" w:cs="Arial"/>
          <w:i/>
          <w:szCs w:val="22"/>
          <w:lang w:val="fr-FR"/>
        </w:rPr>
      </w:pPr>
      <w:r>
        <w:rPr>
          <w:rFonts w:ascii="Arial" w:hAnsi="Arial" w:cs="Arial"/>
          <w:b/>
          <w:szCs w:val="22"/>
          <w:lang w:val="fr-FR"/>
        </w:rPr>
        <w:t>Ré</w:t>
      </w:r>
      <w:r w:rsidR="00695580" w:rsidRPr="00490A19">
        <w:rPr>
          <w:rFonts w:ascii="Arial" w:hAnsi="Arial" w:cs="Arial"/>
          <w:b/>
          <w:szCs w:val="22"/>
          <w:lang w:val="fr-FR"/>
        </w:rPr>
        <w:t>solution</w:t>
      </w:r>
      <w:r>
        <w:rPr>
          <w:rFonts w:ascii="Arial" w:hAnsi="Arial" w:cs="Arial"/>
          <w:b/>
          <w:szCs w:val="22"/>
          <w:lang w:val="fr-FR"/>
        </w:rPr>
        <w:t xml:space="preserve"> </w:t>
      </w:r>
      <w:r w:rsidR="00695580" w:rsidRPr="00490A19">
        <w:rPr>
          <w:rFonts w:ascii="Arial" w:hAnsi="Arial" w:cs="Arial"/>
          <w:b/>
          <w:szCs w:val="22"/>
          <w:lang w:val="fr-FR"/>
        </w:rPr>
        <w:t>:</w:t>
      </w:r>
      <w:r w:rsidR="00695580" w:rsidRPr="00490A19">
        <w:rPr>
          <w:rFonts w:ascii="Arial" w:hAnsi="Arial" w:cs="Arial"/>
          <w:i/>
          <w:szCs w:val="22"/>
          <w:lang w:val="fr-FR"/>
        </w:rPr>
        <w:tab/>
        <w:t>6.GA 11</w:t>
      </w:r>
    </w:p>
    <w:p w14:paraId="2DEFD77F" w14:textId="7E89AF78" w:rsidR="00A61EEB" w:rsidRPr="00490A19" w:rsidRDefault="008C0493" w:rsidP="00312B69">
      <w:pPr>
        <w:pStyle w:val="Marge"/>
        <w:widowControl w:val="0"/>
        <w:spacing w:before="240"/>
        <w:jc w:val="center"/>
        <w:rPr>
          <w:rFonts w:cs="Arial"/>
          <w:i/>
          <w:szCs w:val="22"/>
          <w:lang w:val="fr-FR"/>
        </w:rPr>
      </w:pPr>
      <w:r>
        <w:rPr>
          <w:rFonts w:cs="Arial"/>
          <w:i/>
          <w:szCs w:val="22"/>
          <w:lang w:val="fr-FR"/>
        </w:rPr>
        <w:t>[Le Président a repris ses fonctions</w:t>
      </w:r>
      <w:r w:rsidR="00A61EEB" w:rsidRPr="00490A19">
        <w:rPr>
          <w:rFonts w:cs="Arial"/>
          <w:i/>
          <w:szCs w:val="22"/>
          <w:lang w:val="fr-FR"/>
        </w:rPr>
        <w:t>]</w:t>
      </w:r>
    </w:p>
    <w:p w14:paraId="4ED6A818" w14:textId="22F88D73" w:rsidR="00BC1C6F" w:rsidRPr="00BC1C6F" w:rsidRDefault="008C0493" w:rsidP="00312B69">
      <w:pPr>
        <w:widowControl w:val="0"/>
        <w:numPr>
          <w:ilvl w:val="0"/>
          <w:numId w:val="14"/>
        </w:numPr>
        <w:suppressAutoHyphens/>
        <w:autoSpaceDE w:val="0"/>
        <w:autoSpaceDN w:val="0"/>
        <w:adjustRightInd w:val="0"/>
        <w:ind w:left="709" w:hanging="709"/>
        <w:jc w:val="both"/>
        <w:rPr>
          <w:rFonts w:ascii="Arial" w:hAnsi="Arial" w:cs="Arial"/>
          <w:szCs w:val="22"/>
          <w:lang w:val="fr-FR" w:eastAsia="zh-CN"/>
        </w:rPr>
      </w:pPr>
      <w:r>
        <w:rPr>
          <w:rFonts w:ascii="Arial" w:hAnsi="Arial" w:cs="Arial"/>
          <w:szCs w:val="22"/>
          <w:lang w:val="fr-FR" w:eastAsia="zh-CN"/>
        </w:rPr>
        <w:t xml:space="preserve">Le </w:t>
      </w:r>
      <w:r w:rsidRPr="008C0493">
        <w:rPr>
          <w:rFonts w:ascii="Arial" w:hAnsi="Arial" w:cs="Arial"/>
          <w:b/>
          <w:szCs w:val="22"/>
          <w:lang w:val="fr-FR" w:eastAsia="zh-CN"/>
        </w:rPr>
        <w:t>Secrétaire</w:t>
      </w:r>
      <w:r>
        <w:rPr>
          <w:rFonts w:ascii="Arial" w:hAnsi="Arial" w:cs="Arial"/>
          <w:szCs w:val="22"/>
          <w:lang w:val="fr-FR" w:eastAsia="zh-CN"/>
        </w:rPr>
        <w:t xml:space="preserve"> est revenu sur la question soulevée au début de la réunion à propos des mécanismes de gouvernance et de la </w:t>
      </w:r>
      <w:r w:rsidRPr="008C0493">
        <w:rPr>
          <w:rFonts w:ascii="Arial" w:hAnsi="Arial" w:cs="Arial"/>
          <w:szCs w:val="22"/>
          <w:lang w:val="fr-FR" w:eastAsia="zh-CN"/>
        </w:rPr>
        <w:t>résolution</w:t>
      </w:r>
      <w:r>
        <w:rPr>
          <w:rFonts w:ascii="Arial" w:hAnsi="Arial" w:cs="Arial"/>
          <w:szCs w:val="22"/>
          <w:lang w:val="fr-FR" w:eastAsia="zh-CN"/>
        </w:rPr>
        <w:t xml:space="preserve"> 37C/96 de la 37</w:t>
      </w:r>
      <w:r w:rsidRPr="008C0493">
        <w:rPr>
          <w:rFonts w:ascii="Arial" w:hAnsi="Arial" w:cs="Arial"/>
          <w:szCs w:val="22"/>
          <w:vertAlign w:val="superscript"/>
          <w:lang w:val="fr-FR" w:eastAsia="zh-CN"/>
        </w:rPr>
        <w:t>e</w:t>
      </w:r>
      <w:r>
        <w:rPr>
          <w:rFonts w:ascii="Arial" w:hAnsi="Arial" w:cs="Arial"/>
          <w:szCs w:val="22"/>
          <w:lang w:val="fr-FR" w:eastAsia="zh-CN"/>
        </w:rPr>
        <w:t xml:space="preserve"> session de la Conférence générale. Comme demandé, un questionnaire d</w:t>
      </w:r>
      <w:r w:rsidR="00CD5E00">
        <w:rPr>
          <w:rFonts w:ascii="Arial" w:hAnsi="Arial" w:cs="Arial"/>
          <w:szCs w:val="22"/>
          <w:lang w:val="fr-FR" w:eastAsia="zh-CN"/>
        </w:rPr>
        <w:t>’</w:t>
      </w:r>
      <w:r>
        <w:rPr>
          <w:rFonts w:ascii="Arial" w:hAnsi="Arial" w:cs="Arial"/>
          <w:szCs w:val="22"/>
          <w:lang w:val="fr-FR" w:eastAsia="zh-CN"/>
        </w:rPr>
        <w:t xml:space="preserve">auto-évaluation avait été distribué aux présidents des entités de gouvernance de la </w:t>
      </w:r>
      <w:r w:rsidRPr="008C0493">
        <w:rPr>
          <w:rFonts w:ascii="Arial" w:hAnsi="Arial" w:cs="Arial"/>
          <w:szCs w:val="22"/>
          <w:lang w:val="fr-FR" w:eastAsia="zh-CN"/>
        </w:rPr>
        <w:t>Convention</w:t>
      </w:r>
      <w:r>
        <w:rPr>
          <w:rFonts w:ascii="Arial" w:hAnsi="Arial" w:cs="Arial"/>
          <w:szCs w:val="22"/>
          <w:lang w:val="fr-FR" w:eastAsia="zh-CN"/>
        </w:rPr>
        <w:t xml:space="preserve"> de 2003, à savoir le Président de la neuvième session du Comité </w:t>
      </w:r>
      <w:r w:rsidRPr="008C0493">
        <w:rPr>
          <w:rFonts w:ascii="Arial" w:hAnsi="Arial" w:cs="Arial"/>
          <w:szCs w:val="22"/>
          <w:lang w:val="fr-FR" w:eastAsia="zh-CN"/>
        </w:rPr>
        <w:t>intergouvernemental</w:t>
      </w:r>
      <w:r>
        <w:rPr>
          <w:rFonts w:ascii="Arial" w:hAnsi="Arial" w:cs="Arial"/>
          <w:szCs w:val="22"/>
          <w:lang w:val="fr-FR" w:eastAsia="zh-CN"/>
        </w:rPr>
        <w:t xml:space="preserve"> pour la </w:t>
      </w:r>
      <w:r w:rsidRPr="008C0493">
        <w:rPr>
          <w:rFonts w:ascii="Arial" w:hAnsi="Arial" w:cs="Arial"/>
          <w:szCs w:val="22"/>
          <w:lang w:val="fr-FR" w:eastAsia="zh-CN"/>
        </w:rPr>
        <w:t>sauvegarde</w:t>
      </w:r>
      <w:r>
        <w:rPr>
          <w:rFonts w:ascii="Arial" w:hAnsi="Arial" w:cs="Arial"/>
          <w:szCs w:val="22"/>
          <w:lang w:val="fr-FR" w:eastAsia="zh-CN"/>
        </w:rPr>
        <w:t xml:space="preserve"> du patrimoine culturel immatériel et le Président de la cinquième session de l</w:t>
      </w:r>
      <w:r w:rsidR="00CD5E00">
        <w:rPr>
          <w:rFonts w:ascii="Arial" w:hAnsi="Arial" w:cs="Arial"/>
          <w:szCs w:val="22"/>
          <w:lang w:val="fr-FR" w:eastAsia="zh-CN"/>
        </w:rPr>
        <w:t>’</w:t>
      </w:r>
      <w:r>
        <w:rPr>
          <w:rFonts w:ascii="Arial" w:hAnsi="Arial" w:cs="Arial"/>
          <w:szCs w:val="22"/>
          <w:lang w:val="fr-FR" w:eastAsia="zh-CN"/>
        </w:rPr>
        <w:t>Assemblée générale des États parties, afin de coordonner les commentaires formulés par les membres du Comité et les États parties. Il a été précisé que tous les organes directeurs de l</w:t>
      </w:r>
      <w:r w:rsidR="00CD5E00">
        <w:rPr>
          <w:rFonts w:ascii="Arial" w:hAnsi="Arial" w:cs="Arial"/>
          <w:szCs w:val="22"/>
          <w:lang w:val="fr-FR" w:eastAsia="zh-CN"/>
        </w:rPr>
        <w:t>’</w:t>
      </w:r>
      <w:r>
        <w:rPr>
          <w:rFonts w:ascii="Arial" w:hAnsi="Arial" w:cs="Arial"/>
          <w:szCs w:val="22"/>
          <w:lang w:val="fr-FR" w:eastAsia="zh-CN"/>
        </w:rPr>
        <w:t>UNESCO</w:t>
      </w:r>
      <w:r w:rsidR="00BC1C6F">
        <w:rPr>
          <w:rFonts w:ascii="Arial" w:hAnsi="Arial" w:cs="Arial"/>
          <w:szCs w:val="22"/>
          <w:lang w:val="fr-FR" w:eastAsia="zh-CN"/>
        </w:rPr>
        <w:t xml:space="preserve"> avaient</w:t>
      </w:r>
      <w:r>
        <w:rPr>
          <w:rFonts w:ascii="Arial" w:hAnsi="Arial" w:cs="Arial"/>
          <w:szCs w:val="22"/>
          <w:lang w:val="fr-FR" w:eastAsia="zh-CN"/>
        </w:rPr>
        <w:t xml:space="preserve"> </w:t>
      </w:r>
      <w:r w:rsidR="009758DD">
        <w:rPr>
          <w:rFonts w:ascii="Arial" w:hAnsi="Arial" w:cs="Arial"/>
          <w:szCs w:val="22"/>
          <w:lang w:val="fr-FR" w:eastAsia="zh-CN"/>
        </w:rPr>
        <w:t xml:space="preserve">réalisé </w:t>
      </w:r>
      <w:r>
        <w:rPr>
          <w:rFonts w:ascii="Arial" w:hAnsi="Arial" w:cs="Arial"/>
          <w:szCs w:val="22"/>
          <w:lang w:val="fr-FR" w:eastAsia="zh-CN"/>
        </w:rPr>
        <w:t>le même exercice. En avril 2015, la 196</w:t>
      </w:r>
      <w:r w:rsidRPr="008C0493">
        <w:rPr>
          <w:rFonts w:ascii="Arial" w:hAnsi="Arial" w:cs="Arial"/>
          <w:szCs w:val="22"/>
          <w:vertAlign w:val="superscript"/>
          <w:lang w:val="fr-FR" w:eastAsia="zh-CN"/>
        </w:rPr>
        <w:t>e</w:t>
      </w:r>
      <w:r>
        <w:rPr>
          <w:rFonts w:ascii="Arial" w:hAnsi="Arial" w:cs="Arial"/>
          <w:szCs w:val="22"/>
          <w:lang w:val="fr-FR" w:eastAsia="zh-CN"/>
        </w:rPr>
        <w:t xml:space="preserve"> session du Conseil exécutif avait débattu du rapport intérimaire </w:t>
      </w:r>
      <w:r w:rsidR="00BC1C6F">
        <w:rPr>
          <w:rFonts w:ascii="Arial" w:hAnsi="Arial" w:cs="Arial"/>
          <w:szCs w:val="22"/>
          <w:lang w:val="fr-FR" w:eastAsia="zh-CN"/>
        </w:rPr>
        <w:t>sur les conclusions et les principales recommandations de l</w:t>
      </w:r>
      <w:r w:rsidR="00CD5E00">
        <w:rPr>
          <w:rFonts w:ascii="Arial" w:hAnsi="Arial" w:cs="Arial"/>
          <w:szCs w:val="22"/>
          <w:lang w:val="fr-FR" w:eastAsia="zh-CN"/>
        </w:rPr>
        <w:t>’</w:t>
      </w:r>
      <w:r w:rsidR="00BC1C6F">
        <w:rPr>
          <w:rFonts w:ascii="Arial" w:hAnsi="Arial" w:cs="Arial"/>
          <w:szCs w:val="22"/>
          <w:lang w:val="fr-FR" w:eastAsia="zh-CN"/>
        </w:rPr>
        <w:t>examen de la gouvernance par l</w:t>
      </w:r>
      <w:r w:rsidR="00CD5E00">
        <w:rPr>
          <w:rFonts w:ascii="Arial" w:hAnsi="Arial" w:cs="Arial"/>
          <w:szCs w:val="22"/>
          <w:lang w:val="fr-FR" w:eastAsia="zh-CN"/>
        </w:rPr>
        <w:t>’</w:t>
      </w:r>
      <w:r w:rsidR="00BC1C6F">
        <w:rPr>
          <w:rFonts w:ascii="Arial" w:hAnsi="Arial" w:cs="Arial"/>
          <w:szCs w:val="22"/>
          <w:lang w:val="fr-FR" w:eastAsia="zh-CN"/>
        </w:rPr>
        <w:t xml:space="preserve">Auditeur externe. </w:t>
      </w:r>
      <w:r w:rsidR="009758DD">
        <w:rPr>
          <w:rFonts w:ascii="Arial" w:hAnsi="Arial" w:cs="Arial"/>
          <w:szCs w:val="22"/>
          <w:lang w:val="fr-FR" w:eastAsia="zh-CN"/>
        </w:rPr>
        <w:t>Par la suite</w:t>
      </w:r>
      <w:r w:rsidR="00BC1C6F">
        <w:rPr>
          <w:rFonts w:ascii="Arial" w:hAnsi="Arial" w:cs="Arial"/>
          <w:szCs w:val="22"/>
          <w:lang w:val="fr-FR" w:eastAsia="zh-CN"/>
        </w:rPr>
        <w:t>, la 38</w:t>
      </w:r>
      <w:r w:rsidR="00BC1C6F" w:rsidRPr="00BC1C6F">
        <w:rPr>
          <w:rFonts w:ascii="Arial" w:hAnsi="Arial" w:cs="Arial"/>
          <w:szCs w:val="22"/>
          <w:vertAlign w:val="superscript"/>
          <w:lang w:val="fr-FR" w:eastAsia="zh-CN"/>
        </w:rPr>
        <w:t>e</w:t>
      </w:r>
      <w:r w:rsidR="00BC1C6F">
        <w:rPr>
          <w:rFonts w:ascii="Arial" w:hAnsi="Arial" w:cs="Arial"/>
          <w:szCs w:val="22"/>
          <w:lang w:val="fr-FR" w:eastAsia="zh-CN"/>
        </w:rPr>
        <w:t xml:space="preserve"> session de la Conférence générale avait établi un </w:t>
      </w:r>
      <w:r w:rsidR="00BC1C6F" w:rsidRPr="00BC1C6F">
        <w:rPr>
          <w:rFonts w:ascii="Arial" w:hAnsi="Arial" w:cs="Arial"/>
          <w:szCs w:val="22"/>
          <w:lang w:val="fr-FR" w:eastAsia="zh-CN"/>
        </w:rPr>
        <w:t>groupe de travail</w:t>
      </w:r>
      <w:r w:rsidR="00BC1C6F">
        <w:rPr>
          <w:rFonts w:ascii="Arial" w:hAnsi="Arial" w:cs="Arial"/>
          <w:szCs w:val="22"/>
          <w:lang w:val="fr-FR" w:eastAsia="zh-CN"/>
        </w:rPr>
        <w:t xml:space="preserve"> à composition non limitée sur la gouvernance, les procédures et les méthodes de travail des organes directeurs de l</w:t>
      </w:r>
      <w:r w:rsidR="00CD5E00">
        <w:rPr>
          <w:rFonts w:ascii="Arial" w:hAnsi="Arial" w:cs="Arial"/>
          <w:szCs w:val="22"/>
          <w:lang w:val="fr-FR" w:eastAsia="zh-CN"/>
        </w:rPr>
        <w:t>’</w:t>
      </w:r>
      <w:r w:rsidR="00BC1C6F">
        <w:rPr>
          <w:rFonts w:ascii="Arial" w:hAnsi="Arial" w:cs="Arial"/>
          <w:szCs w:val="22"/>
          <w:lang w:val="fr-FR" w:eastAsia="zh-CN"/>
        </w:rPr>
        <w:t>UNESCO</w:t>
      </w:r>
      <w:r w:rsidR="009758DD">
        <w:rPr>
          <w:rFonts w:ascii="Arial" w:hAnsi="Arial" w:cs="Arial"/>
          <w:szCs w:val="22"/>
          <w:lang w:val="fr-FR" w:eastAsia="zh-CN"/>
        </w:rPr>
        <w:t>. Il avait été décidé de</w:t>
      </w:r>
      <w:r w:rsidR="00BC1C6F">
        <w:rPr>
          <w:rFonts w:ascii="Arial" w:hAnsi="Arial" w:cs="Arial"/>
          <w:szCs w:val="22"/>
          <w:lang w:val="fr-FR" w:eastAsia="zh-CN"/>
        </w:rPr>
        <w:t xml:space="preserve"> demander </w:t>
      </w:r>
      <w:r w:rsidR="009758DD">
        <w:rPr>
          <w:rFonts w:ascii="Arial" w:hAnsi="Arial" w:cs="Arial"/>
          <w:szCs w:val="22"/>
          <w:lang w:val="fr-FR" w:eastAsia="zh-CN"/>
        </w:rPr>
        <w:t xml:space="preserve">à </w:t>
      </w:r>
      <w:r w:rsidR="00BC1C6F">
        <w:rPr>
          <w:rFonts w:ascii="Arial" w:hAnsi="Arial" w:cs="Arial"/>
          <w:szCs w:val="22"/>
          <w:lang w:val="fr-FR" w:eastAsia="zh-CN"/>
        </w:rPr>
        <w:t xml:space="preserve">la Directrice générale </w:t>
      </w:r>
      <w:r w:rsidR="009758DD">
        <w:rPr>
          <w:rFonts w:ascii="Arial" w:hAnsi="Arial" w:cs="Arial"/>
          <w:szCs w:val="22"/>
          <w:lang w:val="fr-FR" w:eastAsia="zh-CN"/>
        </w:rPr>
        <w:t xml:space="preserve">de </w:t>
      </w:r>
      <w:r w:rsidR="00BC1C6F">
        <w:rPr>
          <w:rFonts w:ascii="Arial" w:hAnsi="Arial" w:cs="Arial"/>
          <w:szCs w:val="22"/>
          <w:lang w:val="fr-FR" w:eastAsia="zh-CN"/>
        </w:rPr>
        <w:t>débute</w:t>
      </w:r>
      <w:r w:rsidR="009758DD">
        <w:rPr>
          <w:rFonts w:ascii="Arial" w:hAnsi="Arial" w:cs="Arial"/>
          <w:szCs w:val="22"/>
          <w:lang w:val="fr-FR" w:eastAsia="zh-CN"/>
        </w:rPr>
        <w:t>r</w:t>
      </w:r>
      <w:r w:rsidR="00BC1C6F">
        <w:rPr>
          <w:rFonts w:ascii="Arial" w:hAnsi="Arial" w:cs="Arial"/>
          <w:szCs w:val="22"/>
          <w:lang w:val="fr-FR" w:eastAsia="zh-CN"/>
        </w:rPr>
        <w:t xml:space="preserve"> avec la mise en œuvre des recommandations 1, 11 et 13 du rapport de l</w:t>
      </w:r>
      <w:r w:rsidR="00CD5E00">
        <w:rPr>
          <w:rFonts w:ascii="Arial" w:hAnsi="Arial" w:cs="Arial"/>
          <w:szCs w:val="22"/>
          <w:lang w:val="fr-FR" w:eastAsia="zh-CN"/>
        </w:rPr>
        <w:t>’</w:t>
      </w:r>
      <w:r w:rsidR="00BC1C6F">
        <w:rPr>
          <w:rFonts w:ascii="Arial" w:hAnsi="Arial" w:cs="Arial"/>
          <w:szCs w:val="22"/>
          <w:lang w:val="fr-FR" w:eastAsia="zh-CN"/>
        </w:rPr>
        <w:t>Auditeur externe. Ces recommandations étaient principalement destinées à la Conférence générale et au Conseil exécutif de l</w:t>
      </w:r>
      <w:r w:rsidR="00CD5E00">
        <w:rPr>
          <w:rFonts w:ascii="Arial" w:hAnsi="Arial" w:cs="Arial"/>
          <w:szCs w:val="22"/>
          <w:lang w:val="fr-FR" w:eastAsia="zh-CN"/>
        </w:rPr>
        <w:t>’</w:t>
      </w:r>
      <w:r w:rsidR="00BC1C6F">
        <w:rPr>
          <w:rFonts w:ascii="Arial" w:hAnsi="Arial" w:cs="Arial"/>
          <w:szCs w:val="22"/>
          <w:lang w:val="fr-FR" w:eastAsia="zh-CN"/>
        </w:rPr>
        <w:t xml:space="preserve">UNESCO. Toutefois, dans </w:t>
      </w:r>
      <w:proofErr w:type="gramStart"/>
      <w:r w:rsidR="00BC1C6F">
        <w:rPr>
          <w:rFonts w:ascii="Arial" w:hAnsi="Arial" w:cs="Arial"/>
          <w:szCs w:val="22"/>
          <w:lang w:val="fr-FR" w:eastAsia="zh-CN"/>
        </w:rPr>
        <w:t>le même résolution</w:t>
      </w:r>
      <w:proofErr w:type="gramEnd"/>
      <w:r w:rsidR="00BC1C6F">
        <w:rPr>
          <w:rFonts w:ascii="Arial" w:hAnsi="Arial" w:cs="Arial"/>
          <w:szCs w:val="22"/>
          <w:lang w:val="fr-FR" w:eastAsia="zh-CN"/>
        </w:rPr>
        <w:t xml:space="preserve">, la Conférence générale avait invité tous les programmes, comités et organes intergouvernementaux des conventions à inscrire, si possible en 2016, un point à leur </w:t>
      </w:r>
      <w:r w:rsidR="00BC1C6F" w:rsidRPr="00BC1C6F">
        <w:rPr>
          <w:rFonts w:ascii="Arial" w:hAnsi="Arial" w:cs="Arial"/>
          <w:szCs w:val="22"/>
          <w:lang w:val="fr-FR" w:eastAsia="zh-CN"/>
        </w:rPr>
        <w:t>ordre du jour</w:t>
      </w:r>
      <w:r w:rsidR="00BC1C6F">
        <w:rPr>
          <w:rFonts w:ascii="Arial" w:hAnsi="Arial" w:cs="Arial"/>
          <w:szCs w:val="22"/>
          <w:lang w:val="fr-FR" w:eastAsia="zh-CN"/>
        </w:rPr>
        <w:t xml:space="preserve"> sur le suivi des recommandations de l</w:t>
      </w:r>
      <w:r w:rsidR="00CD5E00">
        <w:rPr>
          <w:rFonts w:ascii="Arial" w:hAnsi="Arial" w:cs="Arial"/>
          <w:szCs w:val="22"/>
          <w:lang w:val="fr-FR" w:eastAsia="zh-CN"/>
        </w:rPr>
        <w:t>’</w:t>
      </w:r>
      <w:r w:rsidR="00BC1C6F">
        <w:rPr>
          <w:rFonts w:ascii="Arial" w:hAnsi="Arial" w:cs="Arial"/>
          <w:szCs w:val="22"/>
          <w:lang w:val="fr-FR" w:eastAsia="zh-CN"/>
        </w:rPr>
        <w:t>Auditeur externe présentées dans le document 38 C/23 afin d</w:t>
      </w:r>
      <w:r w:rsidR="00CD5E00">
        <w:rPr>
          <w:rFonts w:ascii="Arial" w:hAnsi="Arial" w:cs="Arial"/>
          <w:szCs w:val="22"/>
          <w:lang w:val="fr-FR" w:eastAsia="zh-CN"/>
        </w:rPr>
        <w:t>’</w:t>
      </w:r>
      <w:r w:rsidR="00BC1C6F">
        <w:rPr>
          <w:rFonts w:ascii="Arial" w:hAnsi="Arial" w:cs="Arial"/>
          <w:szCs w:val="22"/>
          <w:lang w:val="fr-FR" w:eastAsia="zh-CN"/>
        </w:rPr>
        <w:t xml:space="preserve">améliorer leur gouvernance au moyen de mesures concrètes et de faire rapport de leurs propositions au Président du </w:t>
      </w:r>
      <w:r w:rsidR="00BC1C6F" w:rsidRPr="00BC1C6F">
        <w:rPr>
          <w:rFonts w:ascii="Arial" w:hAnsi="Arial" w:cs="Arial"/>
          <w:szCs w:val="22"/>
          <w:lang w:val="fr-FR" w:eastAsia="zh-CN"/>
        </w:rPr>
        <w:t>groupe de travail</w:t>
      </w:r>
      <w:r w:rsidR="00BC1C6F">
        <w:rPr>
          <w:rFonts w:ascii="Arial" w:hAnsi="Arial" w:cs="Arial"/>
          <w:szCs w:val="22"/>
          <w:lang w:val="fr-FR" w:eastAsia="zh-CN"/>
        </w:rPr>
        <w:t xml:space="preserve"> à composition non limitée. Même si un point particulier n</w:t>
      </w:r>
      <w:r w:rsidR="00CD5E00">
        <w:rPr>
          <w:rFonts w:ascii="Arial" w:hAnsi="Arial" w:cs="Arial"/>
          <w:szCs w:val="22"/>
          <w:lang w:val="fr-FR" w:eastAsia="zh-CN"/>
        </w:rPr>
        <w:t>’</w:t>
      </w:r>
      <w:r w:rsidR="00BC1C6F">
        <w:rPr>
          <w:rFonts w:ascii="Arial" w:hAnsi="Arial" w:cs="Arial"/>
          <w:szCs w:val="22"/>
          <w:lang w:val="fr-FR" w:eastAsia="zh-CN"/>
        </w:rPr>
        <w:t>avait pas été inscrit à l</w:t>
      </w:r>
      <w:r w:rsidR="00CD5E00">
        <w:rPr>
          <w:rFonts w:ascii="Arial" w:hAnsi="Arial" w:cs="Arial"/>
          <w:szCs w:val="22"/>
          <w:lang w:val="fr-FR" w:eastAsia="zh-CN"/>
        </w:rPr>
        <w:t>’</w:t>
      </w:r>
      <w:r w:rsidR="00BC1C6F" w:rsidRPr="00BC1C6F">
        <w:rPr>
          <w:rFonts w:ascii="Arial" w:hAnsi="Arial" w:cs="Arial"/>
          <w:szCs w:val="22"/>
          <w:lang w:val="fr-FR" w:eastAsia="zh-CN"/>
        </w:rPr>
        <w:t>ordre du jour</w:t>
      </w:r>
      <w:r w:rsidR="009758DD">
        <w:rPr>
          <w:rFonts w:ascii="Arial" w:hAnsi="Arial" w:cs="Arial"/>
          <w:szCs w:val="22"/>
          <w:lang w:val="fr-FR" w:eastAsia="zh-CN"/>
        </w:rPr>
        <w:t xml:space="preserve"> de la présente session, le r</w:t>
      </w:r>
      <w:r w:rsidR="00BC1C6F">
        <w:rPr>
          <w:rFonts w:ascii="Arial" w:hAnsi="Arial" w:cs="Arial"/>
          <w:szCs w:val="22"/>
          <w:lang w:val="fr-FR" w:eastAsia="zh-CN"/>
        </w:rPr>
        <w:t>apport du Secrétariat com</w:t>
      </w:r>
      <w:r w:rsidR="009758DD">
        <w:rPr>
          <w:rFonts w:ascii="Arial" w:hAnsi="Arial" w:cs="Arial"/>
          <w:szCs w:val="22"/>
          <w:lang w:val="fr-FR" w:eastAsia="zh-CN"/>
        </w:rPr>
        <w:t>prenait une annexe sur le suivi</w:t>
      </w:r>
      <w:r w:rsidR="00BC1C6F">
        <w:rPr>
          <w:rFonts w:ascii="Arial" w:hAnsi="Arial" w:cs="Arial"/>
          <w:szCs w:val="22"/>
          <w:lang w:val="fr-FR" w:eastAsia="zh-CN"/>
        </w:rPr>
        <w:t xml:space="preserve"> des audits et évaluations, et le rapport du Comité présenté à l</w:t>
      </w:r>
      <w:r w:rsidR="00CD5E00">
        <w:rPr>
          <w:rFonts w:ascii="Arial" w:hAnsi="Arial" w:cs="Arial"/>
          <w:szCs w:val="22"/>
          <w:lang w:val="fr-FR" w:eastAsia="zh-CN"/>
        </w:rPr>
        <w:t>’</w:t>
      </w:r>
      <w:r w:rsidR="00BC1C6F" w:rsidRPr="00BC1C6F">
        <w:rPr>
          <w:rFonts w:ascii="Arial" w:hAnsi="Arial" w:cs="Arial"/>
          <w:szCs w:val="22"/>
          <w:lang w:val="fr-FR" w:eastAsia="zh-CN"/>
        </w:rPr>
        <w:t>Assemblée</w:t>
      </w:r>
      <w:r w:rsidR="00BC1C6F">
        <w:rPr>
          <w:rFonts w:ascii="Arial" w:hAnsi="Arial" w:cs="Arial"/>
          <w:szCs w:val="22"/>
          <w:lang w:val="fr-FR" w:eastAsia="zh-CN"/>
        </w:rPr>
        <w:t xml:space="preserve"> le jour précédent indiquait des actions mises en œuvre par le Secrétariat et le Comité pour améliorer les procédures de gouvernance et le </w:t>
      </w:r>
      <w:r w:rsidR="004B352E">
        <w:rPr>
          <w:rFonts w:ascii="Arial" w:hAnsi="Arial" w:cs="Arial"/>
          <w:szCs w:val="22"/>
          <w:lang w:val="fr-FR" w:eastAsia="zh-CN"/>
        </w:rPr>
        <w:t xml:space="preserve">fonctionnement </w:t>
      </w:r>
      <w:r w:rsidR="00BC1C6F">
        <w:rPr>
          <w:rFonts w:ascii="Arial" w:hAnsi="Arial" w:cs="Arial"/>
          <w:szCs w:val="22"/>
          <w:lang w:val="fr-FR" w:eastAsia="zh-CN"/>
        </w:rPr>
        <w:t xml:space="preserve">des organes directeurs de la </w:t>
      </w:r>
      <w:r w:rsidR="00BC1C6F" w:rsidRPr="00BC1C6F">
        <w:rPr>
          <w:rFonts w:ascii="Arial" w:hAnsi="Arial" w:cs="Arial"/>
          <w:szCs w:val="22"/>
          <w:lang w:val="fr-FR" w:eastAsia="zh-CN"/>
        </w:rPr>
        <w:t>Convention</w:t>
      </w:r>
      <w:r w:rsidR="004B352E">
        <w:rPr>
          <w:rFonts w:ascii="Arial" w:hAnsi="Arial" w:cs="Arial"/>
          <w:szCs w:val="22"/>
          <w:lang w:val="fr-FR" w:eastAsia="zh-CN"/>
        </w:rPr>
        <w:t xml:space="preserve"> de 2003. Plusieurs exemples concernaient</w:t>
      </w:r>
      <w:r w:rsidR="00BC1C6F">
        <w:rPr>
          <w:rFonts w:ascii="Arial" w:hAnsi="Arial" w:cs="Arial"/>
          <w:szCs w:val="22"/>
          <w:lang w:val="fr-FR" w:eastAsia="zh-CN"/>
        </w:rPr>
        <w:t xml:space="preserve"> tout </w:t>
      </w:r>
      <w:r w:rsidR="00BC1C6F" w:rsidRPr="00BC1C6F">
        <w:rPr>
          <w:rFonts w:ascii="Arial" w:hAnsi="Arial" w:cs="Arial"/>
          <w:szCs w:val="22"/>
          <w:lang w:val="fr-FR" w:eastAsia="zh-CN"/>
        </w:rPr>
        <w:t>particulièrement</w:t>
      </w:r>
      <w:r w:rsidR="00BC1C6F">
        <w:rPr>
          <w:rFonts w:ascii="Arial" w:hAnsi="Arial" w:cs="Arial"/>
          <w:szCs w:val="22"/>
          <w:lang w:val="fr-FR" w:eastAsia="zh-CN"/>
        </w:rPr>
        <w:t xml:space="preserve"> la </w:t>
      </w:r>
      <w:r w:rsidR="00BC1C6F" w:rsidRPr="00BC1C6F">
        <w:rPr>
          <w:rFonts w:ascii="Arial" w:hAnsi="Arial" w:cs="Arial"/>
          <w:szCs w:val="22"/>
          <w:lang w:val="fr-FR" w:eastAsia="zh-CN"/>
        </w:rPr>
        <w:t>recommandation</w:t>
      </w:r>
      <w:r w:rsidR="00BC1C6F">
        <w:rPr>
          <w:rFonts w:ascii="Arial" w:hAnsi="Arial" w:cs="Arial"/>
          <w:szCs w:val="22"/>
          <w:lang w:val="fr-FR" w:eastAsia="zh-CN"/>
        </w:rPr>
        <w:t xml:space="preserve"> 3 </w:t>
      </w:r>
      <w:r w:rsidR="004B352E">
        <w:rPr>
          <w:rFonts w:ascii="Arial" w:hAnsi="Arial" w:cs="Arial"/>
          <w:szCs w:val="22"/>
          <w:lang w:val="fr-FR" w:eastAsia="zh-CN"/>
        </w:rPr>
        <w:t>dudit</w:t>
      </w:r>
      <w:r w:rsidR="00BC1C6F">
        <w:rPr>
          <w:rFonts w:ascii="Arial" w:hAnsi="Arial" w:cs="Arial"/>
          <w:szCs w:val="22"/>
          <w:lang w:val="fr-FR" w:eastAsia="zh-CN"/>
        </w:rPr>
        <w:t xml:space="preserve"> rapport</w:t>
      </w:r>
      <w:r w:rsidR="004B352E">
        <w:rPr>
          <w:rFonts w:ascii="Arial" w:hAnsi="Arial" w:cs="Arial"/>
          <w:szCs w:val="22"/>
          <w:lang w:val="fr-FR" w:eastAsia="zh-CN"/>
        </w:rPr>
        <w:t> : le recours à des consultations électroniques pour le Bureau du Comité pour laquelle l</w:t>
      </w:r>
      <w:r w:rsidR="00CD5E00">
        <w:rPr>
          <w:rFonts w:ascii="Arial" w:hAnsi="Arial" w:cs="Arial"/>
          <w:szCs w:val="22"/>
          <w:lang w:val="fr-FR" w:eastAsia="zh-CN"/>
        </w:rPr>
        <w:t>’</w:t>
      </w:r>
      <w:r w:rsidR="004B352E" w:rsidRPr="004B352E">
        <w:rPr>
          <w:rFonts w:ascii="Arial" w:hAnsi="Arial" w:cs="Arial"/>
          <w:szCs w:val="22"/>
          <w:lang w:val="fr-FR" w:eastAsia="zh-CN"/>
        </w:rPr>
        <w:t>Assemblée</w:t>
      </w:r>
      <w:r w:rsidR="004B352E">
        <w:rPr>
          <w:rFonts w:ascii="Arial" w:hAnsi="Arial" w:cs="Arial"/>
          <w:szCs w:val="22"/>
          <w:lang w:val="fr-FR" w:eastAsia="zh-CN"/>
        </w:rPr>
        <w:t xml:space="preserve"> avait approuvé des amendements au</w:t>
      </w:r>
      <w:r w:rsidR="007E445B">
        <w:rPr>
          <w:rFonts w:ascii="Arial" w:hAnsi="Arial" w:cs="Arial"/>
          <w:szCs w:val="22"/>
          <w:lang w:val="fr-FR" w:eastAsia="zh-CN"/>
        </w:rPr>
        <w:t>x</w:t>
      </w:r>
      <w:r w:rsidR="004B352E">
        <w:rPr>
          <w:rFonts w:ascii="Arial" w:hAnsi="Arial" w:cs="Arial"/>
          <w:szCs w:val="22"/>
          <w:lang w:val="fr-FR" w:eastAsia="zh-CN"/>
        </w:rPr>
        <w:t xml:space="preserve"> Directives opérationnelles qui augmentaient la délégation d</w:t>
      </w:r>
      <w:r w:rsidR="00CD5E00">
        <w:rPr>
          <w:rFonts w:ascii="Arial" w:hAnsi="Arial" w:cs="Arial"/>
          <w:szCs w:val="22"/>
          <w:lang w:val="fr-FR" w:eastAsia="zh-CN"/>
        </w:rPr>
        <w:t>’</w:t>
      </w:r>
      <w:r w:rsidR="004B352E">
        <w:rPr>
          <w:rFonts w:ascii="Arial" w:hAnsi="Arial" w:cs="Arial"/>
          <w:szCs w:val="22"/>
          <w:lang w:val="fr-FR" w:eastAsia="zh-CN"/>
        </w:rPr>
        <w:t>autorité au Bureau, des sessions plus courtes de l</w:t>
      </w:r>
      <w:r w:rsidR="00CD5E00">
        <w:rPr>
          <w:rFonts w:ascii="Arial" w:hAnsi="Arial" w:cs="Arial"/>
          <w:szCs w:val="22"/>
          <w:lang w:val="fr-FR" w:eastAsia="zh-CN"/>
        </w:rPr>
        <w:t>’</w:t>
      </w:r>
      <w:r w:rsidR="004B352E" w:rsidRPr="004B352E">
        <w:rPr>
          <w:rFonts w:ascii="Arial" w:hAnsi="Arial" w:cs="Arial"/>
          <w:szCs w:val="22"/>
          <w:lang w:val="fr-FR" w:eastAsia="zh-CN"/>
        </w:rPr>
        <w:t>Assemblée</w:t>
      </w:r>
      <w:r w:rsidR="004B352E">
        <w:rPr>
          <w:rFonts w:ascii="Arial" w:hAnsi="Arial" w:cs="Arial"/>
          <w:szCs w:val="22"/>
          <w:lang w:val="fr-FR" w:eastAsia="zh-CN"/>
        </w:rPr>
        <w:t xml:space="preserve"> et du Comité et la </w:t>
      </w:r>
      <w:r w:rsidR="004B352E" w:rsidRPr="004B352E">
        <w:rPr>
          <w:rFonts w:ascii="Arial" w:hAnsi="Arial" w:cs="Arial"/>
          <w:szCs w:val="22"/>
          <w:lang w:val="fr-FR" w:eastAsia="zh-CN"/>
        </w:rPr>
        <w:t>diffusion</w:t>
      </w:r>
      <w:r w:rsidR="004B352E">
        <w:rPr>
          <w:rFonts w:ascii="Arial" w:hAnsi="Arial" w:cs="Arial"/>
          <w:szCs w:val="22"/>
          <w:lang w:val="fr-FR" w:eastAsia="zh-CN"/>
        </w:rPr>
        <w:t xml:space="preserve"> en ligne des documents, décisions et résolutions. Le Secrétariat envisageait </w:t>
      </w:r>
      <w:r w:rsidR="009758DD">
        <w:rPr>
          <w:rFonts w:ascii="Arial" w:hAnsi="Arial" w:cs="Arial"/>
          <w:szCs w:val="22"/>
          <w:lang w:val="fr-FR" w:eastAsia="zh-CN"/>
        </w:rPr>
        <w:t>de préparer un document de travail sur cette question à débattre et examiner pendant la onzième session du Comité</w:t>
      </w:r>
      <w:r w:rsidR="007E445B">
        <w:rPr>
          <w:rFonts w:ascii="Arial" w:hAnsi="Arial" w:cs="Arial"/>
          <w:szCs w:val="22"/>
          <w:lang w:val="fr-FR" w:eastAsia="zh-CN"/>
        </w:rPr>
        <w:t>. E</w:t>
      </w:r>
      <w:r w:rsidR="009758DD">
        <w:rPr>
          <w:rFonts w:ascii="Arial" w:hAnsi="Arial" w:cs="Arial"/>
          <w:szCs w:val="22"/>
          <w:lang w:val="fr-FR" w:eastAsia="zh-CN"/>
        </w:rPr>
        <w:t xml:space="preserve">n outre, des exercices similaires étaient </w:t>
      </w:r>
      <w:r w:rsidR="007E445B">
        <w:rPr>
          <w:rFonts w:ascii="Arial" w:hAnsi="Arial" w:cs="Arial"/>
          <w:szCs w:val="22"/>
          <w:lang w:val="fr-FR" w:eastAsia="zh-CN"/>
        </w:rPr>
        <w:t xml:space="preserve">réalisés </w:t>
      </w:r>
      <w:r w:rsidR="009758DD">
        <w:rPr>
          <w:rFonts w:ascii="Arial" w:hAnsi="Arial" w:cs="Arial"/>
          <w:szCs w:val="22"/>
          <w:lang w:val="fr-FR" w:eastAsia="zh-CN"/>
        </w:rPr>
        <w:t>par les autres conventions culturelles du Secteur de la culture.</w:t>
      </w:r>
    </w:p>
    <w:p w14:paraId="1C0D0CA8" w14:textId="34573059" w:rsidR="007E445B" w:rsidRDefault="007E445B" w:rsidP="00312B69">
      <w:pPr>
        <w:widowControl w:val="0"/>
        <w:numPr>
          <w:ilvl w:val="0"/>
          <w:numId w:val="14"/>
        </w:numPr>
        <w:suppressAutoHyphens/>
        <w:autoSpaceDE w:val="0"/>
        <w:autoSpaceDN w:val="0"/>
        <w:adjustRightInd w:val="0"/>
        <w:ind w:left="709" w:hanging="709"/>
        <w:jc w:val="both"/>
        <w:rPr>
          <w:rFonts w:ascii="Arial" w:hAnsi="Arial" w:cs="Arial"/>
          <w:szCs w:val="22"/>
          <w:lang w:val="fr-FR" w:eastAsia="zh-CN"/>
        </w:rPr>
      </w:pPr>
      <w:r>
        <w:rPr>
          <w:rFonts w:ascii="Arial" w:hAnsi="Arial" w:cs="Arial"/>
          <w:szCs w:val="22"/>
          <w:lang w:val="fr-FR" w:eastAsia="zh-CN"/>
        </w:rPr>
        <w:t xml:space="preserve">Le </w:t>
      </w:r>
      <w:r w:rsidRPr="007E445B">
        <w:rPr>
          <w:rFonts w:ascii="Arial" w:hAnsi="Arial" w:cs="Arial"/>
          <w:b/>
          <w:szCs w:val="22"/>
          <w:lang w:val="fr-FR" w:eastAsia="zh-CN"/>
        </w:rPr>
        <w:t>Président</w:t>
      </w:r>
      <w:r>
        <w:rPr>
          <w:rFonts w:ascii="Arial" w:hAnsi="Arial" w:cs="Arial"/>
          <w:szCs w:val="22"/>
          <w:lang w:val="fr-FR" w:eastAsia="zh-CN"/>
        </w:rPr>
        <w:t xml:space="preserve"> a remercié le Secrétariat pour ce rapport clair, détaillé et précis, qui ouvrait la voie à une discussion.</w:t>
      </w:r>
    </w:p>
    <w:p w14:paraId="7D033BB7" w14:textId="0FE68952" w:rsidR="002E26A7" w:rsidRPr="002E26A7" w:rsidRDefault="007E445B" w:rsidP="00312B69">
      <w:pPr>
        <w:widowControl w:val="0"/>
        <w:numPr>
          <w:ilvl w:val="0"/>
          <w:numId w:val="14"/>
        </w:numPr>
        <w:suppressAutoHyphens/>
        <w:autoSpaceDE w:val="0"/>
        <w:autoSpaceDN w:val="0"/>
        <w:adjustRightInd w:val="0"/>
        <w:ind w:left="709" w:hanging="709"/>
        <w:jc w:val="both"/>
        <w:rPr>
          <w:rFonts w:ascii="Arial" w:hAnsi="Arial" w:cs="Arial"/>
          <w:szCs w:val="22"/>
          <w:lang w:val="fr-FR" w:eastAsia="zh-CN"/>
        </w:rPr>
      </w:pPr>
      <w:r>
        <w:rPr>
          <w:rFonts w:ascii="Arial" w:hAnsi="Arial" w:cs="Arial"/>
          <w:szCs w:val="22"/>
          <w:lang w:val="fr-FR" w:eastAsia="zh-CN"/>
        </w:rPr>
        <w:t xml:space="preserve">La </w:t>
      </w:r>
      <w:r w:rsidRPr="007E445B">
        <w:rPr>
          <w:rFonts w:ascii="Arial" w:hAnsi="Arial" w:cs="Arial"/>
          <w:szCs w:val="22"/>
          <w:lang w:val="fr-FR" w:eastAsia="zh-CN"/>
        </w:rPr>
        <w:t>délégation</w:t>
      </w:r>
      <w:r>
        <w:rPr>
          <w:rFonts w:ascii="Arial" w:hAnsi="Arial" w:cs="Arial"/>
          <w:szCs w:val="22"/>
          <w:lang w:val="fr-FR" w:eastAsia="zh-CN"/>
        </w:rPr>
        <w:t xml:space="preserve"> des </w:t>
      </w:r>
      <w:r w:rsidRPr="00072123">
        <w:rPr>
          <w:rFonts w:ascii="Arial" w:hAnsi="Arial" w:cs="Arial"/>
          <w:b/>
          <w:szCs w:val="22"/>
          <w:lang w:val="fr-FR" w:eastAsia="zh-CN"/>
        </w:rPr>
        <w:t>Philippines</w:t>
      </w:r>
      <w:r>
        <w:rPr>
          <w:rFonts w:ascii="Arial" w:hAnsi="Arial" w:cs="Arial"/>
          <w:szCs w:val="22"/>
          <w:lang w:val="fr-FR" w:eastAsia="zh-CN"/>
        </w:rPr>
        <w:t xml:space="preserve"> appréciait que le point ait été inclus à l</w:t>
      </w:r>
      <w:r w:rsidR="00CD5E00">
        <w:rPr>
          <w:rFonts w:ascii="Arial" w:hAnsi="Arial" w:cs="Arial"/>
          <w:szCs w:val="22"/>
          <w:lang w:val="fr-FR" w:eastAsia="zh-CN"/>
        </w:rPr>
        <w:t>’</w:t>
      </w:r>
      <w:r w:rsidRPr="007E445B">
        <w:rPr>
          <w:rFonts w:ascii="Arial" w:hAnsi="Arial" w:cs="Arial"/>
          <w:szCs w:val="22"/>
          <w:lang w:val="fr-FR" w:eastAsia="zh-CN"/>
        </w:rPr>
        <w:t>ordre du jour</w:t>
      </w:r>
      <w:r>
        <w:rPr>
          <w:rFonts w:ascii="Arial" w:hAnsi="Arial" w:cs="Arial"/>
          <w:szCs w:val="22"/>
          <w:lang w:val="fr-FR" w:eastAsia="zh-CN"/>
        </w:rPr>
        <w:t xml:space="preserve">, et a pris </w:t>
      </w:r>
      <w:r>
        <w:rPr>
          <w:rFonts w:ascii="Arial" w:hAnsi="Arial" w:cs="Arial"/>
          <w:szCs w:val="22"/>
          <w:lang w:val="fr-FR" w:eastAsia="zh-CN"/>
        </w:rPr>
        <w:lastRenderedPageBreak/>
        <w:t>note que le Président de la Conférence générale</w:t>
      </w:r>
      <w:r w:rsidR="00072123">
        <w:rPr>
          <w:rFonts w:ascii="Arial" w:hAnsi="Arial" w:cs="Arial"/>
          <w:szCs w:val="22"/>
          <w:lang w:val="fr-FR" w:eastAsia="zh-CN"/>
        </w:rPr>
        <w:t xml:space="preserve">, en tant que Président du </w:t>
      </w:r>
      <w:r w:rsidR="00072123" w:rsidRPr="00072123">
        <w:rPr>
          <w:rFonts w:ascii="Arial" w:hAnsi="Arial" w:cs="Arial"/>
          <w:szCs w:val="22"/>
          <w:lang w:val="fr-FR" w:eastAsia="zh-CN"/>
        </w:rPr>
        <w:t>groupe de travail</w:t>
      </w:r>
      <w:r w:rsidR="00072123">
        <w:rPr>
          <w:rFonts w:ascii="Arial" w:hAnsi="Arial" w:cs="Arial"/>
          <w:szCs w:val="22"/>
          <w:lang w:val="fr-FR" w:eastAsia="zh-CN"/>
        </w:rPr>
        <w:t xml:space="preserve"> sur la gouvernance, avait écrit aux Présidents des tous les organes intergouvernementaux et des conventions pour leur demander d</w:t>
      </w:r>
      <w:r w:rsidR="00CD5E00">
        <w:rPr>
          <w:rFonts w:ascii="Arial" w:hAnsi="Arial" w:cs="Arial"/>
          <w:szCs w:val="22"/>
          <w:lang w:val="fr-FR" w:eastAsia="zh-CN"/>
        </w:rPr>
        <w:t>’</w:t>
      </w:r>
      <w:r w:rsidR="00072123">
        <w:rPr>
          <w:rFonts w:ascii="Arial" w:hAnsi="Arial" w:cs="Arial"/>
          <w:szCs w:val="22"/>
          <w:lang w:val="fr-FR" w:eastAsia="zh-CN"/>
        </w:rPr>
        <w:t xml:space="preserve">inscrire ce point à leur </w:t>
      </w:r>
      <w:r w:rsidR="00072123" w:rsidRPr="00072123">
        <w:rPr>
          <w:rFonts w:ascii="Arial" w:hAnsi="Arial" w:cs="Arial"/>
          <w:szCs w:val="22"/>
          <w:lang w:val="fr-FR" w:eastAsia="zh-CN"/>
        </w:rPr>
        <w:t>ordre du jour</w:t>
      </w:r>
      <w:r w:rsidR="00072123">
        <w:rPr>
          <w:rFonts w:ascii="Arial" w:hAnsi="Arial" w:cs="Arial"/>
          <w:szCs w:val="22"/>
          <w:lang w:val="fr-FR" w:eastAsia="zh-CN"/>
        </w:rPr>
        <w:t xml:space="preserve"> respectif. À propos de la gouvernance et après avoir participé à cette session de l</w:t>
      </w:r>
      <w:r w:rsidR="00CD5E00">
        <w:rPr>
          <w:rFonts w:ascii="Arial" w:hAnsi="Arial" w:cs="Arial"/>
          <w:szCs w:val="22"/>
          <w:lang w:val="fr-FR" w:eastAsia="zh-CN"/>
        </w:rPr>
        <w:t>’</w:t>
      </w:r>
      <w:r w:rsidR="00072123">
        <w:rPr>
          <w:rFonts w:ascii="Arial" w:hAnsi="Arial" w:cs="Arial"/>
          <w:szCs w:val="22"/>
          <w:lang w:val="fr-FR" w:eastAsia="zh-CN"/>
        </w:rPr>
        <w:t xml:space="preserve">Assemblée générale, la </w:t>
      </w:r>
      <w:r w:rsidR="00072123" w:rsidRPr="00072123">
        <w:rPr>
          <w:rFonts w:ascii="Arial" w:hAnsi="Arial" w:cs="Arial"/>
          <w:szCs w:val="22"/>
          <w:lang w:val="fr-FR" w:eastAsia="zh-CN"/>
        </w:rPr>
        <w:t>délégation</w:t>
      </w:r>
      <w:r w:rsidR="00072123">
        <w:rPr>
          <w:rFonts w:ascii="Arial" w:hAnsi="Arial" w:cs="Arial"/>
          <w:szCs w:val="22"/>
          <w:lang w:val="fr-FR" w:eastAsia="zh-CN"/>
        </w:rPr>
        <w:t xml:space="preserve"> a suggéré que dans les futures sessions, la </w:t>
      </w:r>
      <w:r w:rsidR="00072123" w:rsidRPr="00072123">
        <w:rPr>
          <w:rFonts w:ascii="Arial" w:hAnsi="Arial" w:cs="Arial"/>
          <w:szCs w:val="22"/>
          <w:lang w:val="fr-FR" w:eastAsia="zh-CN"/>
        </w:rPr>
        <w:t>préparation</w:t>
      </w:r>
      <w:r w:rsidR="00072123">
        <w:rPr>
          <w:rFonts w:ascii="Arial" w:hAnsi="Arial" w:cs="Arial"/>
          <w:szCs w:val="22"/>
          <w:lang w:val="fr-FR" w:eastAsia="zh-CN"/>
        </w:rPr>
        <w:t xml:space="preserve"> entre les délégations puisse être renf</w:t>
      </w:r>
      <w:r w:rsidR="002E26A7">
        <w:rPr>
          <w:rFonts w:ascii="Arial" w:hAnsi="Arial" w:cs="Arial"/>
          <w:szCs w:val="22"/>
          <w:lang w:val="fr-FR" w:eastAsia="zh-CN"/>
        </w:rPr>
        <w:t>orcée pour éviter précisément une</w:t>
      </w:r>
      <w:r w:rsidR="00072123">
        <w:rPr>
          <w:rFonts w:ascii="Arial" w:hAnsi="Arial" w:cs="Arial"/>
          <w:szCs w:val="22"/>
          <w:lang w:val="fr-FR" w:eastAsia="zh-CN"/>
        </w:rPr>
        <w:t xml:space="preserve"> situation dans laquelle on consacrait beaucoup de temps à un point particulier de l</w:t>
      </w:r>
      <w:r w:rsidR="00CD5E00">
        <w:rPr>
          <w:rFonts w:ascii="Arial" w:hAnsi="Arial" w:cs="Arial"/>
          <w:szCs w:val="22"/>
          <w:lang w:val="fr-FR" w:eastAsia="zh-CN"/>
        </w:rPr>
        <w:t>’</w:t>
      </w:r>
      <w:r w:rsidR="00072123" w:rsidRPr="00072123">
        <w:rPr>
          <w:rFonts w:ascii="Arial" w:hAnsi="Arial" w:cs="Arial"/>
          <w:szCs w:val="22"/>
          <w:lang w:val="fr-FR" w:eastAsia="zh-CN"/>
        </w:rPr>
        <w:t>ordre du jour</w:t>
      </w:r>
      <w:r w:rsidR="00072123">
        <w:rPr>
          <w:rFonts w:ascii="Arial" w:hAnsi="Arial" w:cs="Arial"/>
          <w:szCs w:val="22"/>
          <w:lang w:val="fr-FR" w:eastAsia="zh-CN"/>
        </w:rPr>
        <w:t xml:space="preserve">, dans le cas présent, les amendements aux Directives opérationnelles. Cela pourrait </w:t>
      </w:r>
      <w:r w:rsidR="00072123" w:rsidRPr="00072123">
        <w:rPr>
          <w:rFonts w:ascii="Arial" w:hAnsi="Arial" w:cs="Arial"/>
          <w:szCs w:val="22"/>
          <w:lang w:val="fr-FR" w:eastAsia="zh-CN"/>
        </w:rPr>
        <w:t>peut-être</w:t>
      </w:r>
      <w:r w:rsidR="00072123">
        <w:rPr>
          <w:rFonts w:ascii="Arial" w:hAnsi="Arial" w:cs="Arial"/>
          <w:szCs w:val="22"/>
          <w:lang w:val="fr-FR" w:eastAsia="zh-CN"/>
        </w:rPr>
        <w:t xml:space="preserve"> être évité à l</w:t>
      </w:r>
      <w:r w:rsidR="00CD5E00">
        <w:rPr>
          <w:rFonts w:ascii="Arial" w:hAnsi="Arial" w:cs="Arial"/>
          <w:szCs w:val="22"/>
          <w:lang w:val="fr-FR" w:eastAsia="zh-CN"/>
        </w:rPr>
        <w:t>’</w:t>
      </w:r>
      <w:r w:rsidR="00072123">
        <w:rPr>
          <w:rFonts w:ascii="Arial" w:hAnsi="Arial" w:cs="Arial"/>
          <w:szCs w:val="22"/>
          <w:lang w:val="fr-FR" w:eastAsia="zh-CN"/>
        </w:rPr>
        <w:t>avenir en demandant que les membres du Comité ou les membres du Bure</w:t>
      </w:r>
      <w:r w:rsidR="002E26A7">
        <w:rPr>
          <w:rFonts w:ascii="Arial" w:hAnsi="Arial" w:cs="Arial"/>
          <w:szCs w:val="22"/>
          <w:lang w:val="fr-FR" w:eastAsia="zh-CN"/>
        </w:rPr>
        <w:t>au consultent largement l</w:t>
      </w:r>
      <w:r w:rsidR="00072123">
        <w:rPr>
          <w:rFonts w:ascii="Arial" w:hAnsi="Arial" w:cs="Arial"/>
          <w:szCs w:val="22"/>
          <w:lang w:val="fr-FR" w:eastAsia="zh-CN"/>
        </w:rPr>
        <w:t>es mem</w:t>
      </w:r>
      <w:r w:rsidR="002E26A7">
        <w:rPr>
          <w:rFonts w:ascii="Arial" w:hAnsi="Arial" w:cs="Arial"/>
          <w:szCs w:val="22"/>
          <w:lang w:val="fr-FR" w:eastAsia="zh-CN"/>
        </w:rPr>
        <w:t>bres de leurs groupes régionaux, et qu</w:t>
      </w:r>
      <w:r w:rsidR="00CD5E00">
        <w:rPr>
          <w:rFonts w:ascii="Arial" w:hAnsi="Arial" w:cs="Arial"/>
          <w:szCs w:val="22"/>
          <w:lang w:val="fr-FR" w:eastAsia="zh-CN"/>
        </w:rPr>
        <w:t>’</w:t>
      </w:r>
      <w:r w:rsidR="002E26A7">
        <w:rPr>
          <w:rFonts w:ascii="Arial" w:hAnsi="Arial" w:cs="Arial"/>
          <w:szCs w:val="22"/>
          <w:lang w:val="fr-FR" w:eastAsia="zh-CN"/>
        </w:rPr>
        <w:t>un mécanisme de consultation préalable soit mis en place avant que ne commence l</w:t>
      </w:r>
      <w:r w:rsidR="00CD5E00">
        <w:rPr>
          <w:rFonts w:ascii="Arial" w:hAnsi="Arial" w:cs="Arial"/>
          <w:szCs w:val="22"/>
          <w:lang w:val="fr-FR" w:eastAsia="zh-CN"/>
        </w:rPr>
        <w:t>’</w:t>
      </w:r>
      <w:r w:rsidR="002E26A7">
        <w:rPr>
          <w:rFonts w:ascii="Arial" w:hAnsi="Arial" w:cs="Arial"/>
          <w:szCs w:val="22"/>
          <w:lang w:val="fr-FR" w:eastAsia="zh-CN"/>
        </w:rPr>
        <w:t xml:space="preserve">Assemblée générale. Par ailleurs, comme cela avait été évoqué précédemment, les autres conventions culturelles avaient des Directives opérationnelles ou des </w:t>
      </w:r>
      <w:r w:rsidR="00A86880">
        <w:rPr>
          <w:rFonts w:ascii="Arial" w:hAnsi="Arial" w:cs="Arial"/>
          <w:szCs w:val="22"/>
          <w:lang w:val="fr-FR" w:eastAsia="zh-CN"/>
        </w:rPr>
        <w:t>O</w:t>
      </w:r>
      <w:r w:rsidR="002E26A7" w:rsidRPr="002E26A7">
        <w:rPr>
          <w:rFonts w:ascii="Arial" w:hAnsi="Arial" w:cs="Arial"/>
          <w:szCs w:val="22"/>
          <w:lang w:val="fr-FR" w:eastAsia="zh-CN"/>
        </w:rPr>
        <w:t>rientations</w:t>
      </w:r>
      <w:r w:rsidR="002E26A7">
        <w:rPr>
          <w:rFonts w:ascii="Arial" w:hAnsi="Arial" w:cs="Arial"/>
          <w:szCs w:val="22"/>
          <w:lang w:val="fr-FR" w:eastAsia="zh-CN"/>
        </w:rPr>
        <w:t>, et on pourrait débattre d</w:t>
      </w:r>
      <w:r w:rsidR="00CD5E00">
        <w:rPr>
          <w:rFonts w:ascii="Arial" w:hAnsi="Arial" w:cs="Arial"/>
          <w:szCs w:val="22"/>
          <w:lang w:val="fr-FR" w:eastAsia="zh-CN"/>
        </w:rPr>
        <w:t>’</w:t>
      </w:r>
      <w:r w:rsidR="002E26A7">
        <w:rPr>
          <w:rFonts w:ascii="Arial" w:hAnsi="Arial" w:cs="Arial"/>
          <w:szCs w:val="22"/>
          <w:lang w:val="fr-FR" w:eastAsia="zh-CN"/>
        </w:rPr>
        <w:t>une harmonisation des procédures pour adopter des changements ou des amendements à ces Directives opérationnelles.</w:t>
      </w:r>
    </w:p>
    <w:p w14:paraId="48EC5BE4" w14:textId="1A2ED11A" w:rsidR="002E26A7" w:rsidRDefault="002E26A7" w:rsidP="00312B69">
      <w:pPr>
        <w:widowControl w:val="0"/>
        <w:numPr>
          <w:ilvl w:val="0"/>
          <w:numId w:val="14"/>
        </w:numPr>
        <w:suppressAutoHyphens/>
        <w:autoSpaceDE w:val="0"/>
        <w:autoSpaceDN w:val="0"/>
        <w:adjustRightInd w:val="0"/>
        <w:ind w:left="709" w:hanging="709"/>
        <w:jc w:val="both"/>
        <w:rPr>
          <w:rFonts w:ascii="Arial" w:hAnsi="Arial" w:cs="Arial"/>
          <w:szCs w:val="22"/>
          <w:lang w:val="fr-FR" w:eastAsia="zh-CN"/>
        </w:rPr>
      </w:pPr>
      <w:r>
        <w:rPr>
          <w:rFonts w:ascii="Arial" w:hAnsi="Arial" w:cs="Arial"/>
          <w:szCs w:val="22"/>
          <w:lang w:val="fr-FR" w:eastAsia="zh-CN"/>
        </w:rPr>
        <w:t xml:space="preserve">La </w:t>
      </w:r>
      <w:r w:rsidRPr="002E26A7">
        <w:rPr>
          <w:rFonts w:ascii="Arial" w:hAnsi="Arial" w:cs="Arial"/>
          <w:szCs w:val="22"/>
          <w:lang w:val="fr-FR" w:eastAsia="zh-CN"/>
        </w:rPr>
        <w:t>délégation</w:t>
      </w:r>
      <w:r>
        <w:rPr>
          <w:rFonts w:ascii="Arial" w:hAnsi="Arial" w:cs="Arial"/>
          <w:szCs w:val="22"/>
          <w:lang w:val="fr-FR" w:eastAsia="zh-CN"/>
        </w:rPr>
        <w:t xml:space="preserve"> de la </w:t>
      </w:r>
      <w:r w:rsidRPr="002E26A7">
        <w:rPr>
          <w:rFonts w:ascii="Arial" w:hAnsi="Arial" w:cs="Arial"/>
          <w:b/>
          <w:szCs w:val="22"/>
          <w:lang w:val="fr-FR" w:eastAsia="zh-CN"/>
        </w:rPr>
        <w:t>Suède</w:t>
      </w:r>
      <w:r>
        <w:rPr>
          <w:rFonts w:ascii="Arial" w:hAnsi="Arial" w:cs="Arial"/>
          <w:szCs w:val="22"/>
          <w:lang w:val="fr-FR" w:eastAsia="zh-CN"/>
        </w:rPr>
        <w:t xml:space="preserve"> a remercié Cuba d</w:t>
      </w:r>
      <w:r w:rsidR="00CD5E00">
        <w:rPr>
          <w:rFonts w:ascii="Arial" w:hAnsi="Arial" w:cs="Arial"/>
          <w:szCs w:val="22"/>
          <w:lang w:val="fr-FR" w:eastAsia="zh-CN"/>
        </w:rPr>
        <w:t>’</w:t>
      </w:r>
      <w:r>
        <w:rPr>
          <w:rFonts w:ascii="Arial" w:hAnsi="Arial" w:cs="Arial"/>
          <w:szCs w:val="22"/>
          <w:lang w:val="fr-FR" w:eastAsia="zh-CN"/>
        </w:rPr>
        <w:t>avoir pris l</w:t>
      </w:r>
      <w:r w:rsidR="00CD5E00">
        <w:rPr>
          <w:rFonts w:ascii="Arial" w:hAnsi="Arial" w:cs="Arial"/>
          <w:szCs w:val="22"/>
          <w:lang w:val="fr-FR" w:eastAsia="zh-CN"/>
        </w:rPr>
        <w:t>’</w:t>
      </w:r>
      <w:r w:rsidRPr="002E26A7">
        <w:rPr>
          <w:rFonts w:ascii="Arial" w:hAnsi="Arial" w:cs="Arial"/>
          <w:szCs w:val="22"/>
          <w:lang w:val="fr-FR" w:eastAsia="en-US"/>
        </w:rPr>
        <w:t>initiative</w:t>
      </w:r>
      <w:r>
        <w:rPr>
          <w:rFonts w:ascii="Arial" w:hAnsi="Arial" w:cs="Arial"/>
          <w:szCs w:val="22"/>
          <w:lang w:val="fr-FR" w:eastAsia="en-US"/>
        </w:rPr>
        <w:t xml:space="preserve"> d</w:t>
      </w:r>
      <w:r w:rsidR="00CD5E00">
        <w:rPr>
          <w:rFonts w:ascii="Arial" w:hAnsi="Arial" w:cs="Arial"/>
          <w:szCs w:val="22"/>
          <w:lang w:val="fr-FR" w:eastAsia="en-US"/>
        </w:rPr>
        <w:t>’</w:t>
      </w:r>
      <w:r>
        <w:rPr>
          <w:rFonts w:ascii="Arial" w:hAnsi="Arial" w:cs="Arial"/>
          <w:szCs w:val="22"/>
          <w:lang w:val="fr-FR" w:eastAsia="en-US"/>
        </w:rPr>
        <w:t xml:space="preserve">inscrire ce point dans cette session, et a remercié </w:t>
      </w:r>
      <w:r w:rsidRPr="002E26A7">
        <w:rPr>
          <w:rFonts w:ascii="Arial" w:hAnsi="Arial" w:cs="Arial"/>
          <w:szCs w:val="22"/>
          <w:lang w:val="fr-FR" w:eastAsia="en-US"/>
        </w:rPr>
        <w:t>également</w:t>
      </w:r>
      <w:r>
        <w:rPr>
          <w:rFonts w:ascii="Arial" w:hAnsi="Arial" w:cs="Arial"/>
          <w:szCs w:val="22"/>
          <w:lang w:val="fr-FR" w:eastAsia="en-US"/>
        </w:rPr>
        <w:t xml:space="preserve"> le Secrétariat pour son rapport fort ut</w:t>
      </w:r>
      <w:r w:rsidR="00377545">
        <w:rPr>
          <w:rFonts w:ascii="Arial" w:hAnsi="Arial" w:cs="Arial"/>
          <w:szCs w:val="22"/>
          <w:lang w:val="fr-FR" w:eastAsia="en-US"/>
        </w:rPr>
        <w:t xml:space="preserve">ile sur le travail en cours concernant </w:t>
      </w:r>
      <w:r>
        <w:rPr>
          <w:rFonts w:ascii="Arial" w:hAnsi="Arial" w:cs="Arial"/>
          <w:szCs w:val="22"/>
          <w:lang w:val="fr-FR" w:eastAsia="en-US"/>
        </w:rPr>
        <w:t xml:space="preserve">la gouvernance. </w:t>
      </w:r>
      <w:r w:rsidR="00377545">
        <w:rPr>
          <w:rFonts w:ascii="Arial" w:hAnsi="Arial" w:cs="Arial"/>
          <w:szCs w:val="22"/>
          <w:lang w:val="fr-FR" w:eastAsia="en-US"/>
        </w:rPr>
        <w:t>Comme l</w:t>
      </w:r>
      <w:r w:rsidR="00CD5E00">
        <w:rPr>
          <w:rFonts w:ascii="Arial" w:hAnsi="Arial" w:cs="Arial"/>
          <w:szCs w:val="22"/>
          <w:lang w:val="fr-FR" w:eastAsia="en-US"/>
        </w:rPr>
        <w:t>’</w:t>
      </w:r>
      <w:r w:rsidR="00377545">
        <w:rPr>
          <w:rFonts w:ascii="Arial" w:hAnsi="Arial" w:cs="Arial"/>
          <w:szCs w:val="22"/>
          <w:lang w:val="fr-FR" w:eastAsia="en-US"/>
        </w:rPr>
        <w:t xml:space="preserve">avait rappelé le Secrétariat, une </w:t>
      </w:r>
      <w:r w:rsidR="00377545" w:rsidRPr="00377545">
        <w:rPr>
          <w:rFonts w:ascii="Arial" w:hAnsi="Arial" w:cs="Arial"/>
          <w:szCs w:val="22"/>
          <w:lang w:val="fr-FR" w:eastAsia="en-US"/>
        </w:rPr>
        <w:t>résolution</w:t>
      </w:r>
      <w:r w:rsidR="00377545">
        <w:rPr>
          <w:rFonts w:ascii="Arial" w:hAnsi="Arial" w:cs="Arial"/>
          <w:szCs w:val="22"/>
          <w:lang w:val="fr-FR" w:eastAsia="en-US"/>
        </w:rPr>
        <w:t xml:space="preserve"> avait été prise à la Conférence générale </w:t>
      </w:r>
      <w:r w:rsidR="00A86880">
        <w:rPr>
          <w:rFonts w:ascii="Arial" w:hAnsi="Arial" w:cs="Arial"/>
          <w:szCs w:val="22"/>
          <w:lang w:val="fr-FR" w:eastAsia="en-US"/>
        </w:rPr>
        <w:t xml:space="preserve">aux termes de </w:t>
      </w:r>
      <w:r w:rsidR="00377545">
        <w:rPr>
          <w:rFonts w:ascii="Arial" w:hAnsi="Arial" w:cs="Arial"/>
          <w:szCs w:val="22"/>
          <w:lang w:val="fr-FR" w:eastAsia="en-US"/>
        </w:rPr>
        <w:t xml:space="preserve">laquelle tous les organes intergouvernementaux devraient faire rapport au </w:t>
      </w:r>
      <w:r w:rsidR="00377545" w:rsidRPr="00377545">
        <w:rPr>
          <w:rFonts w:ascii="Arial" w:hAnsi="Arial" w:cs="Arial"/>
          <w:szCs w:val="22"/>
          <w:lang w:val="fr-FR" w:eastAsia="en-US"/>
        </w:rPr>
        <w:t>groupe de travail</w:t>
      </w:r>
      <w:r w:rsidR="00377545">
        <w:rPr>
          <w:rFonts w:ascii="Arial" w:hAnsi="Arial" w:cs="Arial"/>
          <w:szCs w:val="22"/>
          <w:lang w:val="fr-FR" w:eastAsia="en-US"/>
        </w:rPr>
        <w:t xml:space="preserve"> sur la gouvernance et</w:t>
      </w:r>
      <w:r w:rsidR="00A86880">
        <w:rPr>
          <w:rFonts w:ascii="Arial" w:hAnsi="Arial" w:cs="Arial"/>
          <w:szCs w:val="22"/>
          <w:lang w:val="fr-FR" w:eastAsia="en-US"/>
        </w:rPr>
        <w:t>,</w:t>
      </w:r>
      <w:r w:rsidR="00377545">
        <w:rPr>
          <w:rFonts w:ascii="Arial" w:hAnsi="Arial" w:cs="Arial"/>
          <w:szCs w:val="22"/>
          <w:lang w:val="fr-FR" w:eastAsia="en-US"/>
        </w:rPr>
        <w:t xml:space="preserve"> puisque [cette] </w:t>
      </w:r>
      <w:r w:rsidR="00377545" w:rsidRPr="00377545">
        <w:rPr>
          <w:rFonts w:ascii="Arial" w:hAnsi="Arial" w:cs="Arial"/>
          <w:szCs w:val="22"/>
          <w:lang w:val="fr-FR" w:eastAsia="en-US"/>
        </w:rPr>
        <w:t>Assemblée</w:t>
      </w:r>
      <w:r w:rsidR="00377545">
        <w:rPr>
          <w:rFonts w:ascii="Arial" w:hAnsi="Arial" w:cs="Arial"/>
          <w:szCs w:val="22"/>
          <w:lang w:val="fr-FR" w:eastAsia="en-US"/>
        </w:rPr>
        <w:t xml:space="preserve"> était un organe </w:t>
      </w:r>
      <w:r w:rsidR="00377545" w:rsidRPr="00377545">
        <w:rPr>
          <w:rFonts w:ascii="Arial" w:hAnsi="Arial" w:cs="Arial"/>
          <w:szCs w:val="22"/>
          <w:lang w:val="fr-FR" w:eastAsia="en-US"/>
        </w:rPr>
        <w:t>intergouvernemental</w:t>
      </w:r>
      <w:r w:rsidR="00377545">
        <w:rPr>
          <w:rFonts w:ascii="Arial" w:hAnsi="Arial" w:cs="Arial"/>
          <w:szCs w:val="22"/>
          <w:lang w:val="fr-FR" w:eastAsia="en-US"/>
        </w:rPr>
        <w:t xml:space="preserve">, la </w:t>
      </w:r>
      <w:r w:rsidR="00377545" w:rsidRPr="00377545">
        <w:rPr>
          <w:rFonts w:ascii="Arial" w:hAnsi="Arial" w:cs="Arial"/>
          <w:szCs w:val="22"/>
          <w:lang w:val="fr-FR" w:eastAsia="en-US"/>
        </w:rPr>
        <w:t>délégation</w:t>
      </w:r>
      <w:r w:rsidR="00377545">
        <w:rPr>
          <w:rFonts w:ascii="Arial" w:hAnsi="Arial" w:cs="Arial"/>
          <w:szCs w:val="22"/>
          <w:lang w:val="fr-FR" w:eastAsia="en-US"/>
        </w:rPr>
        <w:t xml:space="preserve"> souhaitait savoir comment – si tant est que le rapport soit prévu – cela allait fonctionner. S</w:t>
      </w:r>
      <w:r w:rsidR="00CD5E00">
        <w:rPr>
          <w:rFonts w:ascii="Arial" w:hAnsi="Arial" w:cs="Arial"/>
          <w:szCs w:val="22"/>
          <w:lang w:val="fr-FR" w:eastAsia="en-US"/>
        </w:rPr>
        <w:t>’</w:t>
      </w:r>
      <w:r w:rsidR="00377545">
        <w:rPr>
          <w:rFonts w:ascii="Arial" w:hAnsi="Arial" w:cs="Arial"/>
          <w:szCs w:val="22"/>
          <w:lang w:val="fr-FR" w:eastAsia="en-US"/>
        </w:rPr>
        <w:t>agissant de la gouvernance de l</w:t>
      </w:r>
      <w:r w:rsidR="00CD5E00">
        <w:rPr>
          <w:rFonts w:ascii="Arial" w:hAnsi="Arial" w:cs="Arial"/>
          <w:szCs w:val="22"/>
          <w:lang w:val="fr-FR" w:eastAsia="en-US"/>
        </w:rPr>
        <w:t>’</w:t>
      </w:r>
      <w:r w:rsidR="00377545">
        <w:rPr>
          <w:rFonts w:ascii="Arial" w:hAnsi="Arial" w:cs="Arial"/>
          <w:szCs w:val="22"/>
          <w:lang w:val="fr-FR" w:eastAsia="en-US"/>
        </w:rPr>
        <w:t xml:space="preserve">UNESCO en lien avec cette </w:t>
      </w:r>
      <w:r w:rsidR="00377545" w:rsidRPr="00377545">
        <w:rPr>
          <w:rFonts w:ascii="Arial" w:hAnsi="Arial" w:cs="Arial"/>
          <w:szCs w:val="22"/>
          <w:lang w:val="fr-FR" w:eastAsia="en-US"/>
        </w:rPr>
        <w:t>Assemblée</w:t>
      </w:r>
      <w:r w:rsidR="00377545">
        <w:rPr>
          <w:rFonts w:ascii="Arial" w:hAnsi="Arial" w:cs="Arial"/>
          <w:szCs w:val="22"/>
          <w:lang w:val="fr-FR" w:eastAsia="en-US"/>
        </w:rPr>
        <w:t xml:space="preserve">, la </w:t>
      </w:r>
      <w:r w:rsidR="00377545" w:rsidRPr="00377545">
        <w:rPr>
          <w:rFonts w:ascii="Arial" w:hAnsi="Arial" w:cs="Arial"/>
          <w:szCs w:val="22"/>
          <w:lang w:val="fr-FR" w:eastAsia="en-US"/>
        </w:rPr>
        <w:t>délégation</w:t>
      </w:r>
      <w:r w:rsidR="00377545">
        <w:rPr>
          <w:rFonts w:ascii="Arial" w:hAnsi="Arial" w:cs="Arial"/>
          <w:szCs w:val="22"/>
          <w:lang w:val="fr-FR" w:eastAsia="en-US"/>
        </w:rPr>
        <w:t xml:space="preserve"> souhaitait souligner le besoin d</w:t>
      </w:r>
      <w:r w:rsidR="00CD5E00">
        <w:rPr>
          <w:rFonts w:ascii="Arial" w:hAnsi="Arial" w:cs="Arial"/>
          <w:szCs w:val="22"/>
          <w:lang w:val="fr-FR" w:eastAsia="en-US"/>
        </w:rPr>
        <w:t>’</w:t>
      </w:r>
      <w:r w:rsidR="00377545">
        <w:rPr>
          <w:rFonts w:ascii="Arial" w:hAnsi="Arial" w:cs="Arial"/>
          <w:szCs w:val="22"/>
          <w:lang w:val="fr-FR" w:eastAsia="en-US"/>
        </w:rPr>
        <w:t xml:space="preserve">harmonisation entre tous les organes intergouvernementaux, </w:t>
      </w:r>
      <w:r w:rsidR="00377545" w:rsidRPr="00377545">
        <w:rPr>
          <w:rFonts w:ascii="Arial" w:hAnsi="Arial" w:cs="Arial"/>
          <w:szCs w:val="22"/>
          <w:lang w:val="fr-FR" w:eastAsia="en-US"/>
        </w:rPr>
        <w:t>en particulier</w:t>
      </w:r>
      <w:r w:rsidR="00377545">
        <w:rPr>
          <w:rFonts w:ascii="Arial" w:hAnsi="Arial" w:cs="Arial"/>
          <w:szCs w:val="22"/>
          <w:lang w:val="fr-FR" w:eastAsia="en-US"/>
        </w:rPr>
        <w:t xml:space="preserve"> au sein du Secteur de la culture. Des méthodes de travail et des Règlements intérieurs communs faciliteraient la prise de décision</w:t>
      </w:r>
      <w:r w:rsidR="000B3CA4">
        <w:rPr>
          <w:rFonts w:ascii="Arial" w:hAnsi="Arial" w:cs="Arial"/>
          <w:szCs w:val="22"/>
          <w:lang w:val="fr-FR" w:eastAsia="en-US"/>
        </w:rPr>
        <w:t>,</w:t>
      </w:r>
      <w:r w:rsidR="00377545">
        <w:rPr>
          <w:rFonts w:ascii="Arial" w:hAnsi="Arial" w:cs="Arial"/>
          <w:szCs w:val="22"/>
          <w:lang w:val="fr-FR" w:eastAsia="en-US"/>
        </w:rPr>
        <w:t xml:space="preserve"> et un format commun pour l</w:t>
      </w:r>
      <w:r w:rsidR="00CD5E00">
        <w:rPr>
          <w:rFonts w:ascii="Arial" w:hAnsi="Arial" w:cs="Arial"/>
          <w:szCs w:val="22"/>
          <w:lang w:val="fr-FR" w:eastAsia="en-US"/>
        </w:rPr>
        <w:t>’</w:t>
      </w:r>
      <w:r w:rsidR="00377545">
        <w:rPr>
          <w:rFonts w:ascii="Arial" w:hAnsi="Arial" w:cs="Arial"/>
          <w:szCs w:val="22"/>
          <w:lang w:val="fr-FR" w:eastAsia="en-US"/>
        </w:rPr>
        <w:t xml:space="preserve">exercice de rapport des organes intergouvernementaux serait </w:t>
      </w:r>
      <w:r w:rsidR="00377545" w:rsidRPr="00377545">
        <w:rPr>
          <w:rFonts w:ascii="Arial" w:hAnsi="Arial" w:cs="Arial"/>
          <w:szCs w:val="22"/>
          <w:lang w:val="fr-FR" w:eastAsia="en-US"/>
        </w:rPr>
        <w:t>également</w:t>
      </w:r>
      <w:r w:rsidR="000B3CA4">
        <w:rPr>
          <w:rFonts w:ascii="Arial" w:hAnsi="Arial" w:cs="Arial"/>
          <w:szCs w:val="22"/>
          <w:lang w:val="fr-FR" w:eastAsia="en-US"/>
        </w:rPr>
        <w:t xml:space="preserve"> fort utile. La</w:t>
      </w:r>
      <w:r w:rsidR="00377545">
        <w:rPr>
          <w:rFonts w:ascii="Arial" w:hAnsi="Arial" w:cs="Arial"/>
          <w:szCs w:val="22"/>
          <w:lang w:val="fr-FR" w:eastAsia="en-US"/>
        </w:rPr>
        <w:t xml:space="preserve"> </w:t>
      </w:r>
      <w:r w:rsidR="00377545" w:rsidRPr="00377545">
        <w:rPr>
          <w:rFonts w:ascii="Arial" w:hAnsi="Arial" w:cs="Arial"/>
          <w:szCs w:val="22"/>
          <w:lang w:val="fr-FR" w:eastAsia="en-US"/>
        </w:rPr>
        <w:t>délégation</w:t>
      </w:r>
      <w:r w:rsidR="00377545">
        <w:rPr>
          <w:rFonts w:ascii="Arial" w:hAnsi="Arial" w:cs="Arial"/>
          <w:szCs w:val="22"/>
          <w:lang w:val="fr-FR" w:eastAsia="en-US"/>
        </w:rPr>
        <w:t xml:space="preserve"> a estimé que l</w:t>
      </w:r>
      <w:r w:rsidR="00CD5E00">
        <w:rPr>
          <w:rFonts w:ascii="Arial" w:hAnsi="Arial" w:cs="Arial"/>
          <w:szCs w:val="22"/>
          <w:lang w:val="fr-FR" w:eastAsia="en-US"/>
        </w:rPr>
        <w:t>’</w:t>
      </w:r>
      <w:r w:rsidR="00377545">
        <w:rPr>
          <w:rFonts w:ascii="Arial" w:hAnsi="Arial" w:cs="Arial"/>
          <w:szCs w:val="22"/>
          <w:lang w:val="fr-FR" w:eastAsia="en-US"/>
        </w:rPr>
        <w:t xml:space="preserve">exemple donné par le Secrétariat de lier son rapport au C/5 était une excellente méthode de travail qui permettait un bon suivi. </w:t>
      </w:r>
      <w:r w:rsidR="000B3CA4">
        <w:rPr>
          <w:rFonts w:ascii="Arial" w:hAnsi="Arial" w:cs="Arial"/>
          <w:szCs w:val="22"/>
          <w:lang w:val="fr-FR" w:eastAsia="en-US"/>
        </w:rPr>
        <w:t>En règle générale, à l</w:t>
      </w:r>
      <w:r w:rsidR="00CD5E00">
        <w:rPr>
          <w:rFonts w:ascii="Arial" w:hAnsi="Arial" w:cs="Arial"/>
          <w:szCs w:val="22"/>
          <w:lang w:val="fr-FR" w:eastAsia="en-US"/>
        </w:rPr>
        <w:t>’</w:t>
      </w:r>
      <w:r w:rsidR="000B3CA4">
        <w:rPr>
          <w:rFonts w:ascii="Arial" w:hAnsi="Arial" w:cs="Arial"/>
          <w:szCs w:val="22"/>
          <w:lang w:val="fr-FR" w:eastAsia="en-US"/>
        </w:rPr>
        <w:t xml:space="preserve">UNESCO, et dans le Secteur de la culture </w:t>
      </w:r>
      <w:r w:rsidR="000B3CA4" w:rsidRPr="000B3CA4">
        <w:rPr>
          <w:rFonts w:ascii="Arial" w:hAnsi="Arial" w:cs="Arial"/>
          <w:szCs w:val="22"/>
          <w:lang w:val="fr-FR" w:eastAsia="en-US"/>
        </w:rPr>
        <w:t>en particulier</w:t>
      </w:r>
      <w:r w:rsidR="000B3CA4">
        <w:rPr>
          <w:rFonts w:ascii="Arial" w:hAnsi="Arial" w:cs="Arial"/>
          <w:szCs w:val="22"/>
          <w:lang w:val="fr-FR" w:eastAsia="en-US"/>
        </w:rPr>
        <w:t>, les États parties aux conventions devaient prendre des décisions pour hiérarchiser les activités et décider sur quoi ils devaient se concentrer compte tenu des ressources financières et humaines limitées du Secrétariat.</w:t>
      </w:r>
    </w:p>
    <w:p w14:paraId="46851598" w14:textId="1118A2C6" w:rsidR="000B3CA4" w:rsidRPr="000B3CA4" w:rsidRDefault="000B3CA4" w:rsidP="00312B69">
      <w:pPr>
        <w:widowControl w:val="0"/>
        <w:numPr>
          <w:ilvl w:val="0"/>
          <w:numId w:val="14"/>
        </w:numPr>
        <w:suppressAutoHyphens/>
        <w:autoSpaceDE w:val="0"/>
        <w:autoSpaceDN w:val="0"/>
        <w:adjustRightInd w:val="0"/>
        <w:ind w:left="709" w:hanging="709"/>
        <w:jc w:val="both"/>
        <w:rPr>
          <w:rFonts w:ascii="Arial" w:hAnsi="Arial" w:cs="Arial"/>
          <w:szCs w:val="22"/>
          <w:lang w:val="fr-FR" w:eastAsia="zh-CN"/>
        </w:rPr>
      </w:pPr>
      <w:r w:rsidRPr="000B3CA4">
        <w:rPr>
          <w:rFonts w:ascii="Arial" w:hAnsi="Arial" w:cs="Arial"/>
          <w:szCs w:val="22"/>
          <w:lang w:val="fr-FR" w:eastAsia="zh-CN"/>
        </w:rPr>
        <w:t>La délégation de l</w:t>
      </w:r>
      <w:r>
        <w:rPr>
          <w:rFonts w:ascii="Arial" w:hAnsi="Arial" w:cs="Arial"/>
          <w:szCs w:val="22"/>
          <w:lang w:val="fr-FR" w:eastAsia="zh-CN"/>
        </w:rPr>
        <w:t xml:space="preserve">a </w:t>
      </w:r>
      <w:r w:rsidRPr="000B3CA4">
        <w:rPr>
          <w:rFonts w:ascii="Arial" w:hAnsi="Arial" w:cs="Arial"/>
          <w:b/>
          <w:szCs w:val="22"/>
          <w:lang w:val="fr-FR" w:eastAsia="zh-CN"/>
        </w:rPr>
        <w:t>Palestine</w:t>
      </w:r>
      <w:r>
        <w:rPr>
          <w:rFonts w:ascii="Arial" w:hAnsi="Arial" w:cs="Arial"/>
          <w:szCs w:val="22"/>
          <w:lang w:val="fr-FR" w:eastAsia="zh-CN"/>
        </w:rPr>
        <w:t xml:space="preserve"> a fait remarquer que les Philippines et la Suède avaient toutes deux insisté sur le besoin d</w:t>
      </w:r>
      <w:r w:rsidR="00CD5E00">
        <w:rPr>
          <w:rFonts w:ascii="Arial" w:hAnsi="Arial" w:cs="Arial"/>
          <w:szCs w:val="22"/>
          <w:lang w:val="fr-FR" w:eastAsia="zh-CN"/>
        </w:rPr>
        <w:t>’</w:t>
      </w:r>
      <w:r>
        <w:rPr>
          <w:rFonts w:ascii="Arial" w:hAnsi="Arial" w:cs="Arial"/>
          <w:szCs w:val="22"/>
          <w:lang w:val="fr-FR" w:eastAsia="zh-CN"/>
        </w:rPr>
        <w:t xml:space="preserve">harmonisation entre les différentes conventions culturelles en ce qui concerne leurs Directives opérationnelles et autres instruments, la Suède évoquant même un Règlement intérieur commun aux différentes assemblées des conventions. La </w:t>
      </w:r>
      <w:r w:rsidRPr="000B3CA4">
        <w:rPr>
          <w:rFonts w:ascii="Arial" w:hAnsi="Arial" w:cs="Arial"/>
          <w:szCs w:val="22"/>
          <w:lang w:val="fr-FR" w:eastAsia="zh-CN"/>
        </w:rPr>
        <w:t>délégation</w:t>
      </w:r>
      <w:r>
        <w:rPr>
          <w:rFonts w:ascii="Arial" w:hAnsi="Arial" w:cs="Arial"/>
          <w:szCs w:val="22"/>
          <w:lang w:val="fr-FR" w:eastAsia="zh-CN"/>
        </w:rPr>
        <w:t xml:space="preserve"> n</w:t>
      </w:r>
      <w:r w:rsidR="00CD5E00">
        <w:rPr>
          <w:rFonts w:ascii="Arial" w:hAnsi="Arial" w:cs="Arial"/>
          <w:szCs w:val="22"/>
          <w:lang w:val="fr-FR" w:eastAsia="zh-CN"/>
        </w:rPr>
        <w:t>’</w:t>
      </w:r>
      <w:r>
        <w:rPr>
          <w:rFonts w:ascii="Arial" w:hAnsi="Arial" w:cs="Arial"/>
          <w:szCs w:val="22"/>
          <w:lang w:val="fr-FR" w:eastAsia="zh-CN"/>
        </w:rPr>
        <w:t xml:space="preserve">irait toutefois pas aussi loin. </w:t>
      </w:r>
      <w:r w:rsidR="005F76C1">
        <w:rPr>
          <w:rFonts w:ascii="Arial" w:hAnsi="Arial" w:cs="Arial"/>
          <w:szCs w:val="22"/>
          <w:lang w:val="fr-FR" w:eastAsia="zh-CN"/>
        </w:rPr>
        <w:t>L</w:t>
      </w:r>
      <w:r>
        <w:rPr>
          <w:rFonts w:ascii="Arial" w:hAnsi="Arial" w:cs="Arial"/>
          <w:szCs w:val="22"/>
          <w:lang w:val="fr-FR" w:eastAsia="zh-CN"/>
        </w:rPr>
        <w:t xml:space="preserve">a Palestine proposait </w:t>
      </w:r>
      <w:r w:rsidR="005F76C1">
        <w:rPr>
          <w:rFonts w:ascii="Arial" w:hAnsi="Arial" w:cs="Arial"/>
          <w:szCs w:val="22"/>
          <w:lang w:val="fr-FR" w:eastAsia="zh-CN"/>
        </w:rPr>
        <w:t xml:space="preserve">donc </w:t>
      </w:r>
      <w:r>
        <w:rPr>
          <w:rFonts w:ascii="Arial" w:hAnsi="Arial" w:cs="Arial"/>
          <w:szCs w:val="22"/>
          <w:lang w:val="fr-FR" w:eastAsia="zh-CN"/>
        </w:rPr>
        <w:t xml:space="preserve">un nouveau </w:t>
      </w:r>
      <w:r w:rsidRPr="000B3CA4">
        <w:rPr>
          <w:rFonts w:ascii="Arial" w:hAnsi="Arial" w:cs="Arial"/>
          <w:szCs w:val="22"/>
          <w:lang w:val="fr-FR" w:eastAsia="zh-CN"/>
        </w:rPr>
        <w:t>paragraphe</w:t>
      </w:r>
      <w:r>
        <w:rPr>
          <w:rFonts w:ascii="Arial" w:hAnsi="Arial" w:cs="Arial"/>
          <w:szCs w:val="22"/>
          <w:lang w:val="fr-FR" w:eastAsia="zh-CN"/>
        </w:rPr>
        <w:t xml:space="preserve"> à ce point, qui avait été remis au Secrétariat. </w:t>
      </w:r>
      <w:r w:rsidR="00A26C44">
        <w:rPr>
          <w:rFonts w:ascii="Arial" w:hAnsi="Arial" w:cs="Arial"/>
          <w:szCs w:val="22"/>
          <w:lang w:val="fr-FR" w:eastAsia="zh-CN"/>
        </w:rPr>
        <w:t>Afin d</w:t>
      </w:r>
      <w:r w:rsidR="00CD5E00">
        <w:rPr>
          <w:rFonts w:ascii="Arial" w:hAnsi="Arial" w:cs="Arial"/>
          <w:szCs w:val="22"/>
          <w:lang w:val="fr-FR" w:eastAsia="zh-CN"/>
        </w:rPr>
        <w:t>’</w:t>
      </w:r>
      <w:r w:rsidR="00A26C44">
        <w:rPr>
          <w:rFonts w:ascii="Arial" w:hAnsi="Arial" w:cs="Arial"/>
          <w:szCs w:val="22"/>
          <w:lang w:val="fr-FR" w:eastAsia="zh-CN"/>
        </w:rPr>
        <w:t xml:space="preserve">expliquer la logique de cette proposition, la </w:t>
      </w:r>
      <w:r w:rsidR="00A26C44" w:rsidRPr="00A26C44">
        <w:rPr>
          <w:rFonts w:ascii="Arial" w:hAnsi="Arial" w:cs="Arial"/>
          <w:szCs w:val="22"/>
          <w:lang w:val="fr-FR" w:eastAsia="zh-CN"/>
        </w:rPr>
        <w:t>délégation</w:t>
      </w:r>
      <w:r w:rsidR="00A26C44">
        <w:rPr>
          <w:rFonts w:ascii="Arial" w:hAnsi="Arial" w:cs="Arial"/>
          <w:szCs w:val="22"/>
          <w:lang w:val="fr-FR" w:eastAsia="zh-CN"/>
        </w:rPr>
        <w:t xml:space="preserve"> a fait référence aux précédentes interventions qui avaient évoqué la création d</w:t>
      </w:r>
      <w:r w:rsidR="00CD5E00">
        <w:rPr>
          <w:rFonts w:ascii="Arial" w:hAnsi="Arial" w:cs="Arial"/>
          <w:szCs w:val="22"/>
          <w:lang w:val="fr-FR" w:eastAsia="zh-CN"/>
        </w:rPr>
        <w:t>’</w:t>
      </w:r>
      <w:r w:rsidR="00A26C44">
        <w:rPr>
          <w:rFonts w:ascii="Arial" w:hAnsi="Arial" w:cs="Arial"/>
          <w:szCs w:val="22"/>
          <w:lang w:val="fr-FR" w:eastAsia="zh-CN"/>
        </w:rPr>
        <w:t>une certaine forme d</w:t>
      </w:r>
      <w:r w:rsidR="00CD5E00">
        <w:rPr>
          <w:rFonts w:ascii="Arial" w:hAnsi="Arial" w:cs="Arial"/>
          <w:szCs w:val="22"/>
          <w:lang w:val="fr-FR" w:eastAsia="zh-CN"/>
        </w:rPr>
        <w:t>’</w:t>
      </w:r>
      <w:r w:rsidR="00A26C44">
        <w:rPr>
          <w:rFonts w:ascii="Arial" w:hAnsi="Arial" w:cs="Arial"/>
          <w:szCs w:val="22"/>
          <w:lang w:val="fr-FR" w:eastAsia="zh-CN"/>
        </w:rPr>
        <w:t xml:space="preserve">harmonisation. Parmi les exemples pratiques, on pouvait citer la simplification des procédures et la </w:t>
      </w:r>
      <w:r w:rsidR="00A26C44" w:rsidRPr="00A26C44">
        <w:rPr>
          <w:rFonts w:ascii="Arial" w:hAnsi="Arial" w:cs="Arial"/>
          <w:szCs w:val="22"/>
          <w:lang w:val="fr-FR" w:eastAsia="zh-CN"/>
        </w:rPr>
        <w:t>participation</w:t>
      </w:r>
      <w:r w:rsidR="00A26C44">
        <w:rPr>
          <w:rFonts w:ascii="Arial" w:hAnsi="Arial" w:cs="Arial"/>
          <w:szCs w:val="22"/>
          <w:lang w:val="fr-FR" w:eastAsia="zh-CN"/>
        </w:rPr>
        <w:t xml:space="preserve"> des délégués à différents organes. La </w:t>
      </w:r>
      <w:r w:rsidR="00A26C44" w:rsidRPr="00A26C44">
        <w:rPr>
          <w:rFonts w:ascii="Arial" w:hAnsi="Arial" w:cs="Arial"/>
          <w:szCs w:val="22"/>
          <w:lang w:val="fr-FR" w:eastAsia="zh-CN"/>
        </w:rPr>
        <w:t>délégation</w:t>
      </w:r>
      <w:r w:rsidR="005F76C1">
        <w:rPr>
          <w:rFonts w:ascii="Arial" w:hAnsi="Arial" w:cs="Arial"/>
          <w:szCs w:val="22"/>
          <w:lang w:val="fr-FR" w:eastAsia="zh-CN"/>
        </w:rPr>
        <w:t xml:space="preserve"> a expliqué que lorsqu</w:t>
      </w:r>
      <w:r w:rsidR="00CD5E00">
        <w:rPr>
          <w:rFonts w:ascii="Arial" w:hAnsi="Arial" w:cs="Arial"/>
          <w:szCs w:val="22"/>
          <w:lang w:val="fr-FR" w:eastAsia="zh-CN"/>
        </w:rPr>
        <w:t>’</w:t>
      </w:r>
      <w:r w:rsidR="005F76C1">
        <w:rPr>
          <w:rFonts w:ascii="Arial" w:hAnsi="Arial" w:cs="Arial"/>
          <w:szCs w:val="22"/>
          <w:lang w:val="fr-FR" w:eastAsia="zh-CN"/>
        </w:rPr>
        <w:t xml:space="preserve">il y avait, </w:t>
      </w:r>
      <w:r w:rsidR="005F76C1" w:rsidRPr="005F76C1">
        <w:rPr>
          <w:rFonts w:ascii="Arial" w:hAnsi="Arial" w:cs="Arial"/>
          <w:szCs w:val="22"/>
          <w:lang w:val="fr-FR" w:eastAsia="zh-CN"/>
        </w:rPr>
        <w:t>par exemple</w:t>
      </w:r>
      <w:r w:rsidR="005F76C1">
        <w:rPr>
          <w:rFonts w:ascii="Arial" w:hAnsi="Arial" w:cs="Arial"/>
          <w:szCs w:val="22"/>
          <w:lang w:val="fr-FR" w:eastAsia="zh-CN"/>
        </w:rPr>
        <w:t xml:space="preserve">, </w:t>
      </w:r>
      <w:r w:rsidR="00A26C44">
        <w:rPr>
          <w:rFonts w:ascii="Arial" w:hAnsi="Arial" w:cs="Arial"/>
          <w:szCs w:val="22"/>
          <w:lang w:val="fr-FR" w:eastAsia="zh-CN"/>
        </w:rPr>
        <w:t xml:space="preserve">une motion de procédure dans cette </w:t>
      </w:r>
      <w:r w:rsidR="00A26C44" w:rsidRPr="00A26C44">
        <w:rPr>
          <w:rFonts w:ascii="Arial" w:hAnsi="Arial" w:cs="Arial"/>
          <w:szCs w:val="22"/>
          <w:lang w:val="fr-FR" w:eastAsia="zh-CN"/>
        </w:rPr>
        <w:t>Assemblée</w:t>
      </w:r>
      <w:r w:rsidR="00A26C44">
        <w:rPr>
          <w:rFonts w:ascii="Arial" w:hAnsi="Arial" w:cs="Arial"/>
          <w:szCs w:val="22"/>
          <w:lang w:val="fr-FR" w:eastAsia="zh-CN"/>
        </w:rPr>
        <w:t>, c.-à-d. l</w:t>
      </w:r>
      <w:r w:rsidR="00CD5E00">
        <w:rPr>
          <w:rFonts w:ascii="Arial" w:hAnsi="Arial" w:cs="Arial"/>
          <w:szCs w:val="22"/>
          <w:lang w:val="fr-FR" w:eastAsia="zh-CN"/>
        </w:rPr>
        <w:t>’</w:t>
      </w:r>
      <w:r w:rsidR="00A26C44">
        <w:rPr>
          <w:rFonts w:ascii="Arial" w:hAnsi="Arial" w:cs="Arial"/>
          <w:szCs w:val="22"/>
          <w:lang w:val="fr-FR" w:eastAsia="zh-CN"/>
        </w:rPr>
        <w:t>ajournement des débats, la motion devait être soutenue alors que dans les autres assemblées cette exigence de soutien à la motion de procédure n</w:t>
      </w:r>
      <w:r w:rsidR="00CD5E00">
        <w:rPr>
          <w:rFonts w:ascii="Arial" w:hAnsi="Arial" w:cs="Arial"/>
          <w:szCs w:val="22"/>
          <w:lang w:val="fr-FR" w:eastAsia="zh-CN"/>
        </w:rPr>
        <w:t>’</w:t>
      </w:r>
      <w:r w:rsidR="00A26C44">
        <w:rPr>
          <w:rFonts w:ascii="Arial" w:hAnsi="Arial" w:cs="Arial"/>
          <w:szCs w:val="22"/>
          <w:lang w:val="fr-FR" w:eastAsia="zh-CN"/>
        </w:rPr>
        <w:t>existait pas. Un autre exemple était la distribution des documents de travail à l</w:t>
      </w:r>
      <w:r w:rsidR="00CD5E00">
        <w:rPr>
          <w:rFonts w:ascii="Arial" w:hAnsi="Arial" w:cs="Arial"/>
          <w:szCs w:val="22"/>
          <w:lang w:val="fr-FR" w:eastAsia="zh-CN"/>
        </w:rPr>
        <w:t>’</w:t>
      </w:r>
      <w:r w:rsidR="00A26C44" w:rsidRPr="00A26C44">
        <w:rPr>
          <w:rFonts w:ascii="Arial" w:hAnsi="Arial" w:cs="Arial"/>
          <w:szCs w:val="22"/>
          <w:lang w:val="fr-FR" w:eastAsia="zh-CN"/>
        </w:rPr>
        <w:t>Assemblée</w:t>
      </w:r>
      <w:r w:rsidR="00A26C44">
        <w:rPr>
          <w:rFonts w:ascii="Arial" w:hAnsi="Arial" w:cs="Arial"/>
          <w:szCs w:val="22"/>
          <w:lang w:val="fr-FR" w:eastAsia="zh-CN"/>
        </w:rPr>
        <w:t xml:space="preserve"> pour laquelle, dans certaines instances, </w:t>
      </w:r>
      <w:r w:rsidR="005F76C1">
        <w:rPr>
          <w:rFonts w:ascii="Arial" w:hAnsi="Arial" w:cs="Arial"/>
          <w:szCs w:val="22"/>
          <w:lang w:val="fr-FR" w:eastAsia="zh-CN"/>
        </w:rPr>
        <w:t>il y avait une date butoir alors que dans d</w:t>
      </w:r>
      <w:r w:rsidR="00CD5E00">
        <w:rPr>
          <w:rFonts w:ascii="Arial" w:hAnsi="Arial" w:cs="Arial"/>
          <w:szCs w:val="22"/>
          <w:lang w:val="fr-FR" w:eastAsia="zh-CN"/>
        </w:rPr>
        <w:t>’</w:t>
      </w:r>
      <w:r w:rsidR="005F76C1">
        <w:rPr>
          <w:rFonts w:ascii="Arial" w:hAnsi="Arial" w:cs="Arial"/>
          <w:szCs w:val="22"/>
          <w:lang w:val="fr-FR" w:eastAsia="zh-CN"/>
        </w:rPr>
        <w:t>autres instances, ce n</w:t>
      </w:r>
      <w:r w:rsidR="00CD5E00">
        <w:rPr>
          <w:rFonts w:ascii="Arial" w:hAnsi="Arial" w:cs="Arial"/>
          <w:szCs w:val="22"/>
          <w:lang w:val="fr-FR" w:eastAsia="zh-CN"/>
        </w:rPr>
        <w:t>’</w:t>
      </w:r>
      <w:r w:rsidR="005F76C1">
        <w:rPr>
          <w:rFonts w:ascii="Arial" w:hAnsi="Arial" w:cs="Arial"/>
          <w:szCs w:val="22"/>
          <w:lang w:val="fr-FR" w:eastAsia="zh-CN"/>
        </w:rPr>
        <w:t xml:space="preserve">était pas le cas. La logique qui sous-tendait la </w:t>
      </w:r>
      <w:r w:rsidR="005F76C1" w:rsidRPr="005F76C1">
        <w:rPr>
          <w:rFonts w:ascii="Arial" w:hAnsi="Arial" w:cs="Arial"/>
          <w:szCs w:val="22"/>
          <w:lang w:val="fr-FR" w:eastAsia="zh-CN"/>
        </w:rPr>
        <w:t xml:space="preserve">proposition </w:t>
      </w:r>
      <w:r w:rsidR="005F76C1">
        <w:rPr>
          <w:rFonts w:ascii="Arial" w:hAnsi="Arial" w:cs="Arial"/>
          <w:szCs w:val="22"/>
          <w:lang w:val="fr-FR" w:eastAsia="zh-CN"/>
        </w:rPr>
        <w:t xml:space="preserve">de la </w:t>
      </w:r>
      <w:r w:rsidR="005F76C1" w:rsidRPr="005F76C1">
        <w:rPr>
          <w:rFonts w:ascii="Arial" w:hAnsi="Arial" w:cs="Arial"/>
          <w:szCs w:val="22"/>
          <w:lang w:val="fr-FR" w:eastAsia="zh-CN"/>
        </w:rPr>
        <w:t>délégation</w:t>
      </w:r>
      <w:r w:rsidR="005F76C1">
        <w:rPr>
          <w:rFonts w:ascii="Arial" w:hAnsi="Arial" w:cs="Arial"/>
          <w:szCs w:val="22"/>
          <w:lang w:val="fr-FR" w:eastAsia="zh-CN"/>
        </w:rPr>
        <w:t xml:space="preserve"> était purement technique et visait à simplifier le travail des délégations comme cela avait été fait dans les autres assemblées, c.-à-d. celles de la </w:t>
      </w:r>
      <w:r w:rsidR="005F76C1" w:rsidRPr="005F76C1">
        <w:rPr>
          <w:rFonts w:ascii="Arial" w:hAnsi="Arial" w:cs="Arial"/>
          <w:szCs w:val="22"/>
          <w:lang w:val="fr-FR" w:eastAsia="zh-CN"/>
        </w:rPr>
        <w:t>Convention</w:t>
      </w:r>
      <w:r w:rsidR="005F76C1">
        <w:rPr>
          <w:rFonts w:ascii="Arial" w:hAnsi="Arial" w:cs="Arial"/>
          <w:szCs w:val="22"/>
          <w:lang w:val="fr-FR" w:eastAsia="zh-CN"/>
        </w:rPr>
        <w:t xml:space="preserve"> de 1972 et de la </w:t>
      </w:r>
      <w:r w:rsidR="005F76C1" w:rsidRPr="005F76C1">
        <w:rPr>
          <w:rFonts w:ascii="Arial" w:hAnsi="Arial" w:cs="Arial"/>
          <w:szCs w:val="22"/>
          <w:lang w:val="fr-FR" w:eastAsia="zh-CN"/>
        </w:rPr>
        <w:t>Convention</w:t>
      </w:r>
      <w:r w:rsidR="005F76C1">
        <w:rPr>
          <w:rFonts w:ascii="Arial" w:hAnsi="Arial" w:cs="Arial"/>
          <w:szCs w:val="22"/>
          <w:lang w:val="fr-FR" w:eastAsia="zh-CN"/>
        </w:rPr>
        <w:t xml:space="preserve"> de 1954.</w:t>
      </w:r>
    </w:p>
    <w:p w14:paraId="2733215C" w14:textId="79292E9D" w:rsidR="009F4913" w:rsidRDefault="009F4913"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9F4913">
        <w:rPr>
          <w:rFonts w:ascii="Arial" w:hAnsi="Arial" w:cs="Arial"/>
          <w:b/>
          <w:szCs w:val="22"/>
          <w:lang w:val="fr-FR"/>
        </w:rPr>
        <w:t>Président</w:t>
      </w:r>
      <w:r>
        <w:rPr>
          <w:rFonts w:ascii="Arial" w:hAnsi="Arial" w:cs="Arial"/>
          <w:szCs w:val="22"/>
          <w:lang w:val="fr-FR"/>
        </w:rPr>
        <w:t xml:space="preserve"> a remercié la Palestine pour ses remarques et a précisé que Cuba avait demandé la parole, après quoi l</w:t>
      </w:r>
      <w:r w:rsidR="00CD5E00">
        <w:rPr>
          <w:rFonts w:ascii="Arial" w:hAnsi="Arial" w:cs="Arial"/>
          <w:szCs w:val="22"/>
          <w:lang w:val="fr-FR"/>
        </w:rPr>
        <w:t>’</w:t>
      </w:r>
      <w:r w:rsidRPr="009F4913">
        <w:rPr>
          <w:rFonts w:ascii="Arial" w:hAnsi="Arial" w:cs="Arial"/>
          <w:szCs w:val="22"/>
          <w:lang w:val="fr-FR"/>
        </w:rPr>
        <w:t>Assemblée</w:t>
      </w:r>
      <w:r>
        <w:rPr>
          <w:rFonts w:ascii="Arial" w:hAnsi="Arial" w:cs="Arial"/>
          <w:szCs w:val="22"/>
          <w:lang w:val="fr-FR"/>
        </w:rPr>
        <w:t xml:space="preserve"> reviendrait à l</w:t>
      </w:r>
      <w:r w:rsidR="00CD5E00">
        <w:rPr>
          <w:rFonts w:ascii="Arial" w:hAnsi="Arial" w:cs="Arial"/>
          <w:szCs w:val="22"/>
          <w:lang w:val="fr-FR"/>
        </w:rPr>
        <w:t>’</w:t>
      </w:r>
      <w:r w:rsidRPr="009F4913">
        <w:rPr>
          <w:rFonts w:ascii="Arial" w:hAnsi="Arial" w:cs="Arial"/>
          <w:szCs w:val="22"/>
          <w:lang w:val="fr-FR"/>
        </w:rPr>
        <w:t>amendement</w:t>
      </w:r>
      <w:r>
        <w:rPr>
          <w:rFonts w:ascii="Arial" w:hAnsi="Arial" w:cs="Arial"/>
          <w:szCs w:val="22"/>
          <w:lang w:val="fr-FR"/>
        </w:rPr>
        <w:t xml:space="preserve"> soumis par la Palestine.</w:t>
      </w:r>
    </w:p>
    <w:p w14:paraId="4F49B8BB" w14:textId="3BEE2F14" w:rsidR="009F4913" w:rsidRDefault="009F4913"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9F4913">
        <w:rPr>
          <w:rFonts w:ascii="Arial" w:hAnsi="Arial" w:cs="Arial"/>
          <w:szCs w:val="22"/>
          <w:lang w:val="fr-FR"/>
        </w:rPr>
        <w:t>délégation</w:t>
      </w:r>
      <w:r>
        <w:rPr>
          <w:rFonts w:ascii="Arial" w:hAnsi="Arial" w:cs="Arial"/>
          <w:szCs w:val="22"/>
          <w:lang w:val="fr-FR"/>
        </w:rPr>
        <w:t xml:space="preserve"> de </w:t>
      </w:r>
      <w:r w:rsidRPr="009F4913">
        <w:rPr>
          <w:rFonts w:ascii="Arial" w:hAnsi="Arial" w:cs="Arial"/>
          <w:b/>
          <w:szCs w:val="22"/>
          <w:lang w:val="fr-FR"/>
        </w:rPr>
        <w:t>Cuba</w:t>
      </w:r>
      <w:r>
        <w:rPr>
          <w:rFonts w:ascii="Arial" w:hAnsi="Arial" w:cs="Arial"/>
          <w:szCs w:val="22"/>
          <w:lang w:val="fr-FR"/>
        </w:rPr>
        <w:t xml:space="preserve"> a rappelé à l</w:t>
      </w:r>
      <w:r w:rsidR="00CD5E00">
        <w:rPr>
          <w:rFonts w:ascii="Arial" w:hAnsi="Arial" w:cs="Arial"/>
          <w:szCs w:val="22"/>
          <w:lang w:val="fr-FR"/>
        </w:rPr>
        <w:t>’</w:t>
      </w:r>
      <w:r w:rsidRPr="009F4913">
        <w:rPr>
          <w:rFonts w:ascii="Arial" w:hAnsi="Arial" w:cs="Arial"/>
          <w:szCs w:val="22"/>
          <w:lang w:val="fr-FR"/>
        </w:rPr>
        <w:t>Assemblée</w:t>
      </w:r>
      <w:r>
        <w:rPr>
          <w:rFonts w:ascii="Arial" w:hAnsi="Arial" w:cs="Arial"/>
          <w:szCs w:val="22"/>
          <w:lang w:val="fr-FR"/>
        </w:rPr>
        <w:t xml:space="preserve"> qu</w:t>
      </w:r>
      <w:r w:rsidR="00CD5E00">
        <w:rPr>
          <w:rFonts w:ascii="Arial" w:hAnsi="Arial" w:cs="Arial"/>
          <w:szCs w:val="22"/>
          <w:lang w:val="fr-FR"/>
        </w:rPr>
        <w:t>’</w:t>
      </w:r>
      <w:r>
        <w:rPr>
          <w:rFonts w:ascii="Arial" w:hAnsi="Arial" w:cs="Arial"/>
          <w:szCs w:val="22"/>
          <w:lang w:val="fr-FR"/>
        </w:rPr>
        <w:t>à la 38</w:t>
      </w:r>
      <w:r w:rsidRPr="009F4913">
        <w:rPr>
          <w:rFonts w:ascii="Arial" w:hAnsi="Arial" w:cs="Arial"/>
          <w:szCs w:val="22"/>
          <w:vertAlign w:val="superscript"/>
          <w:lang w:val="fr-FR"/>
        </w:rPr>
        <w:t>e</w:t>
      </w:r>
      <w:r>
        <w:rPr>
          <w:rFonts w:ascii="Arial" w:hAnsi="Arial" w:cs="Arial"/>
          <w:szCs w:val="22"/>
          <w:lang w:val="fr-FR"/>
        </w:rPr>
        <w:t xml:space="preserve"> Conférence générale, en novembre 2015, les États membres avaient approuvé un suivi par les comités </w:t>
      </w:r>
      <w:r>
        <w:rPr>
          <w:rFonts w:ascii="Arial" w:hAnsi="Arial" w:cs="Arial"/>
          <w:szCs w:val="22"/>
          <w:lang w:val="fr-FR"/>
        </w:rPr>
        <w:lastRenderedPageBreak/>
        <w:t>intergouvernementaux du rapport de l</w:t>
      </w:r>
      <w:r w:rsidR="00CD5E00">
        <w:rPr>
          <w:rFonts w:ascii="Arial" w:hAnsi="Arial" w:cs="Arial"/>
          <w:szCs w:val="22"/>
          <w:lang w:val="fr-FR"/>
        </w:rPr>
        <w:t>’</w:t>
      </w:r>
      <w:r>
        <w:rPr>
          <w:rFonts w:ascii="Arial" w:hAnsi="Arial" w:cs="Arial"/>
          <w:szCs w:val="22"/>
          <w:lang w:val="fr-FR"/>
        </w:rPr>
        <w:t>Auditeur, comme c</w:t>
      </w:r>
      <w:r w:rsidR="00CD5E00">
        <w:rPr>
          <w:rFonts w:ascii="Arial" w:hAnsi="Arial" w:cs="Arial"/>
          <w:szCs w:val="22"/>
          <w:lang w:val="fr-FR"/>
        </w:rPr>
        <w:t>’</w:t>
      </w:r>
      <w:r>
        <w:rPr>
          <w:rFonts w:ascii="Arial" w:hAnsi="Arial" w:cs="Arial"/>
          <w:szCs w:val="22"/>
          <w:lang w:val="fr-FR"/>
        </w:rPr>
        <w:t>était le cas en ce moment. Cela devait être fait à la Conférence générale et lors des comités intergouvernementaux des différen</w:t>
      </w:r>
      <w:r w:rsidR="00C26505">
        <w:rPr>
          <w:rFonts w:ascii="Arial" w:hAnsi="Arial" w:cs="Arial"/>
          <w:szCs w:val="22"/>
          <w:lang w:val="fr-FR"/>
        </w:rPr>
        <w:t>tes conventions culturelles. En conséquence, on devait s</w:t>
      </w:r>
      <w:r w:rsidR="00CD5E00">
        <w:rPr>
          <w:rFonts w:ascii="Arial" w:hAnsi="Arial" w:cs="Arial"/>
          <w:szCs w:val="22"/>
          <w:lang w:val="fr-FR"/>
        </w:rPr>
        <w:t>’</w:t>
      </w:r>
      <w:r w:rsidR="00C26505">
        <w:rPr>
          <w:rFonts w:ascii="Arial" w:hAnsi="Arial" w:cs="Arial"/>
          <w:szCs w:val="22"/>
          <w:lang w:val="fr-FR"/>
        </w:rPr>
        <w:t xml:space="preserve">en tenir précisément à cette </w:t>
      </w:r>
      <w:r w:rsidR="00C26505" w:rsidRPr="00C26505">
        <w:rPr>
          <w:rFonts w:ascii="Arial" w:hAnsi="Arial" w:cs="Arial"/>
          <w:szCs w:val="22"/>
          <w:lang w:val="fr-FR"/>
        </w:rPr>
        <w:t>résolution</w:t>
      </w:r>
      <w:r w:rsidR="00C26505">
        <w:rPr>
          <w:rFonts w:ascii="Arial" w:hAnsi="Arial" w:cs="Arial"/>
          <w:szCs w:val="22"/>
          <w:lang w:val="fr-FR"/>
        </w:rPr>
        <w:t xml:space="preserve">. La </w:t>
      </w:r>
      <w:r w:rsidR="00C26505" w:rsidRPr="00C26505">
        <w:rPr>
          <w:rFonts w:ascii="Arial" w:hAnsi="Arial" w:cs="Arial"/>
          <w:szCs w:val="22"/>
          <w:lang w:val="fr-FR"/>
        </w:rPr>
        <w:t>délégation</w:t>
      </w:r>
      <w:r w:rsidR="00C26505">
        <w:rPr>
          <w:rFonts w:ascii="Arial" w:hAnsi="Arial" w:cs="Arial"/>
          <w:szCs w:val="22"/>
          <w:lang w:val="fr-FR"/>
        </w:rPr>
        <w:t xml:space="preserve"> a souligné l</w:t>
      </w:r>
      <w:r w:rsidR="00CD5E00">
        <w:rPr>
          <w:rFonts w:ascii="Arial" w:hAnsi="Arial" w:cs="Arial"/>
          <w:szCs w:val="22"/>
          <w:lang w:val="fr-FR"/>
        </w:rPr>
        <w:t>’</w:t>
      </w:r>
      <w:r w:rsidR="00C26505">
        <w:rPr>
          <w:rFonts w:ascii="Arial" w:hAnsi="Arial" w:cs="Arial"/>
          <w:szCs w:val="22"/>
          <w:lang w:val="fr-FR"/>
        </w:rPr>
        <w:t>importance d</w:t>
      </w:r>
      <w:r w:rsidR="00CD5E00">
        <w:rPr>
          <w:rFonts w:ascii="Arial" w:hAnsi="Arial" w:cs="Arial"/>
          <w:szCs w:val="22"/>
          <w:lang w:val="fr-FR"/>
        </w:rPr>
        <w:t>’</w:t>
      </w:r>
      <w:r w:rsidR="00C26505">
        <w:rPr>
          <w:rFonts w:ascii="Arial" w:hAnsi="Arial" w:cs="Arial"/>
          <w:szCs w:val="22"/>
          <w:lang w:val="fr-FR"/>
        </w:rPr>
        <w:t>améliorer le système de gouvernance de l</w:t>
      </w:r>
      <w:r w:rsidR="00CD5E00">
        <w:rPr>
          <w:rFonts w:ascii="Arial" w:hAnsi="Arial" w:cs="Arial"/>
          <w:szCs w:val="22"/>
          <w:lang w:val="fr-FR"/>
        </w:rPr>
        <w:t>’</w:t>
      </w:r>
      <w:r w:rsidR="00C26505">
        <w:rPr>
          <w:rFonts w:ascii="Arial" w:hAnsi="Arial" w:cs="Arial"/>
          <w:szCs w:val="22"/>
          <w:lang w:val="fr-FR"/>
        </w:rPr>
        <w:t>UNESCO afin de relever les défis auxquels l</w:t>
      </w:r>
      <w:r w:rsidR="00CD5E00">
        <w:rPr>
          <w:rFonts w:ascii="Arial" w:hAnsi="Arial" w:cs="Arial"/>
          <w:szCs w:val="22"/>
          <w:lang w:val="fr-FR"/>
        </w:rPr>
        <w:t>’</w:t>
      </w:r>
      <w:r w:rsidR="00C26505" w:rsidRPr="00C26505">
        <w:rPr>
          <w:rFonts w:ascii="Arial" w:hAnsi="Arial" w:cs="Arial"/>
          <w:szCs w:val="22"/>
          <w:lang w:val="fr-FR"/>
        </w:rPr>
        <w:t>organisation</w:t>
      </w:r>
      <w:r w:rsidR="00C26505">
        <w:rPr>
          <w:rFonts w:ascii="Arial" w:hAnsi="Arial" w:cs="Arial"/>
          <w:szCs w:val="22"/>
          <w:lang w:val="fr-FR"/>
        </w:rPr>
        <w:t xml:space="preserve"> devait faire face, notamment l</w:t>
      </w:r>
      <w:r w:rsidR="00CD5E00">
        <w:rPr>
          <w:rFonts w:ascii="Arial" w:hAnsi="Arial" w:cs="Arial"/>
          <w:szCs w:val="22"/>
          <w:lang w:val="fr-FR"/>
        </w:rPr>
        <w:t>’</w:t>
      </w:r>
      <w:r w:rsidR="00C26505">
        <w:rPr>
          <w:rFonts w:ascii="Arial" w:hAnsi="Arial" w:cs="Arial"/>
          <w:szCs w:val="22"/>
          <w:lang w:val="fr-FR"/>
        </w:rPr>
        <w:t>Agenda 2030 pour le développement durable.</w:t>
      </w:r>
    </w:p>
    <w:p w14:paraId="0660F017" w14:textId="3B90D76D" w:rsidR="00C26505" w:rsidRDefault="00C26505"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C26505">
        <w:rPr>
          <w:rFonts w:ascii="Arial" w:hAnsi="Arial" w:cs="Arial"/>
          <w:b/>
          <w:szCs w:val="22"/>
          <w:lang w:val="fr-FR"/>
        </w:rPr>
        <w:t>Président</w:t>
      </w:r>
      <w:r>
        <w:rPr>
          <w:rFonts w:ascii="Arial" w:hAnsi="Arial" w:cs="Arial"/>
          <w:szCs w:val="22"/>
          <w:lang w:val="fr-FR"/>
        </w:rPr>
        <w:t xml:space="preserve"> a remercié Cuba pour ses remarques. Avant de donner la parole aux délégations, le Président a informé l</w:t>
      </w:r>
      <w:r w:rsidR="00CD5E00">
        <w:rPr>
          <w:rFonts w:ascii="Arial" w:hAnsi="Arial" w:cs="Arial"/>
          <w:szCs w:val="22"/>
          <w:lang w:val="fr-FR"/>
        </w:rPr>
        <w:t>’</w:t>
      </w:r>
      <w:r w:rsidRPr="00C26505">
        <w:rPr>
          <w:rFonts w:ascii="Arial" w:hAnsi="Arial" w:cs="Arial"/>
          <w:szCs w:val="22"/>
          <w:lang w:val="fr-FR"/>
        </w:rPr>
        <w:t>Assemblée</w:t>
      </w:r>
      <w:r>
        <w:rPr>
          <w:rFonts w:ascii="Arial" w:hAnsi="Arial" w:cs="Arial"/>
          <w:szCs w:val="22"/>
          <w:lang w:val="fr-FR"/>
        </w:rPr>
        <w:t xml:space="preserve"> qu</w:t>
      </w:r>
      <w:r w:rsidR="00CD5E00">
        <w:rPr>
          <w:rFonts w:ascii="Arial" w:hAnsi="Arial" w:cs="Arial"/>
          <w:szCs w:val="22"/>
          <w:lang w:val="fr-FR"/>
        </w:rPr>
        <w:t>’</w:t>
      </w:r>
      <w:r>
        <w:rPr>
          <w:rFonts w:ascii="Arial" w:hAnsi="Arial" w:cs="Arial"/>
          <w:szCs w:val="22"/>
          <w:lang w:val="fr-FR"/>
        </w:rPr>
        <w:t>il n</w:t>
      </w:r>
      <w:r w:rsidR="00CD5E00">
        <w:rPr>
          <w:rFonts w:ascii="Arial" w:hAnsi="Arial" w:cs="Arial"/>
          <w:szCs w:val="22"/>
          <w:lang w:val="fr-FR"/>
        </w:rPr>
        <w:t>’</w:t>
      </w:r>
      <w:r>
        <w:rPr>
          <w:rFonts w:ascii="Arial" w:hAnsi="Arial" w:cs="Arial"/>
          <w:szCs w:val="22"/>
          <w:lang w:val="fr-FR"/>
        </w:rPr>
        <w:t>y aurait pas de séance nocturne.</w:t>
      </w:r>
    </w:p>
    <w:p w14:paraId="4D0A8AAC" w14:textId="3EA53D2D" w:rsidR="001F29A5" w:rsidRPr="001F29A5" w:rsidRDefault="00C26505"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C26505">
        <w:rPr>
          <w:rFonts w:ascii="Arial" w:hAnsi="Arial" w:cs="Arial"/>
          <w:szCs w:val="22"/>
          <w:lang w:val="fr-FR"/>
        </w:rPr>
        <w:t>délégation</w:t>
      </w:r>
      <w:r>
        <w:rPr>
          <w:rFonts w:ascii="Arial" w:hAnsi="Arial" w:cs="Arial"/>
          <w:szCs w:val="22"/>
          <w:lang w:val="fr-FR"/>
        </w:rPr>
        <w:t xml:space="preserve"> de la </w:t>
      </w:r>
      <w:r w:rsidRPr="00C26505">
        <w:rPr>
          <w:rFonts w:ascii="Arial" w:hAnsi="Arial" w:cs="Arial"/>
          <w:b/>
          <w:szCs w:val="22"/>
          <w:lang w:val="fr-FR"/>
        </w:rPr>
        <w:t>Grèce</w:t>
      </w:r>
      <w:r>
        <w:rPr>
          <w:rFonts w:ascii="Arial" w:hAnsi="Arial" w:cs="Arial"/>
          <w:szCs w:val="22"/>
          <w:lang w:val="fr-FR"/>
        </w:rPr>
        <w:t xml:space="preserve"> a souligné que puisque l</w:t>
      </w:r>
      <w:r w:rsidR="00CD5E00">
        <w:rPr>
          <w:rFonts w:ascii="Arial" w:hAnsi="Arial" w:cs="Arial"/>
          <w:szCs w:val="22"/>
          <w:lang w:val="fr-FR"/>
        </w:rPr>
        <w:t>’</w:t>
      </w:r>
      <w:r w:rsidRPr="00C26505">
        <w:rPr>
          <w:rFonts w:ascii="Arial" w:hAnsi="Arial" w:cs="Arial"/>
          <w:szCs w:val="22"/>
          <w:lang w:val="fr-FR"/>
        </w:rPr>
        <w:t>Assemblée</w:t>
      </w:r>
      <w:r>
        <w:rPr>
          <w:rFonts w:ascii="Arial" w:hAnsi="Arial" w:cs="Arial"/>
          <w:szCs w:val="22"/>
          <w:lang w:val="fr-FR"/>
        </w:rPr>
        <w:t xml:space="preserve"> discutait des questions de gouvernance des différentes conventions, elle devrait </w:t>
      </w:r>
      <w:r w:rsidRPr="00C26505">
        <w:rPr>
          <w:rFonts w:ascii="Arial" w:hAnsi="Arial" w:cs="Arial"/>
          <w:szCs w:val="22"/>
          <w:lang w:val="fr-FR"/>
        </w:rPr>
        <w:t>également</w:t>
      </w:r>
      <w:r>
        <w:rPr>
          <w:rFonts w:ascii="Arial" w:hAnsi="Arial" w:cs="Arial"/>
          <w:szCs w:val="22"/>
          <w:lang w:val="fr-FR"/>
        </w:rPr>
        <w:t xml:space="preserve"> associer ses forces à celles des autres conventions</w:t>
      </w:r>
      <w:r w:rsidR="001F29A5">
        <w:rPr>
          <w:rFonts w:ascii="Arial" w:hAnsi="Arial" w:cs="Arial"/>
          <w:szCs w:val="22"/>
          <w:lang w:val="fr-FR"/>
        </w:rPr>
        <w:t xml:space="preserve"> culturelles dans la </w:t>
      </w:r>
      <w:r w:rsidR="001F29A5" w:rsidRPr="001F29A5">
        <w:rPr>
          <w:rFonts w:ascii="Arial" w:hAnsi="Arial" w:cs="Arial"/>
          <w:szCs w:val="22"/>
          <w:lang w:val="fr-FR"/>
        </w:rPr>
        <w:t>protection</w:t>
      </w:r>
      <w:r w:rsidR="001F29A5">
        <w:rPr>
          <w:rFonts w:ascii="Arial" w:hAnsi="Arial" w:cs="Arial"/>
          <w:szCs w:val="22"/>
          <w:lang w:val="fr-FR"/>
        </w:rPr>
        <w:t xml:space="preserve"> des biens culturels en cas de conflit armé. La </w:t>
      </w:r>
      <w:r w:rsidR="001F29A5" w:rsidRPr="001F29A5">
        <w:rPr>
          <w:rFonts w:ascii="Arial" w:hAnsi="Arial" w:cs="Arial"/>
          <w:szCs w:val="22"/>
          <w:lang w:val="fr-FR"/>
        </w:rPr>
        <w:t>délégation</w:t>
      </w:r>
      <w:r w:rsidR="001F29A5">
        <w:rPr>
          <w:rFonts w:ascii="Arial" w:hAnsi="Arial" w:cs="Arial"/>
          <w:szCs w:val="22"/>
          <w:lang w:val="fr-FR"/>
        </w:rPr>
        <w:t xml:space="preserve"> a expliqué que même si le PCI n</w:t>
      </w:r>
      <w:r w:rsidR="00CD5E00">
        <w:rPr>
          <w:rFonts w:ascii="Arial" w:hAnsi="Arial" w:cs="Arial"/>
          <w:szCs w:val="22"/>
          <w:lang w:val="fr-FR"/>
        </w:rPr>
        <w:t>’</w:t>
      </w:r>
      <w:r w:rsidR="001F29A5">
        <w:rPr>
          <w:rFonts w:ascii="Arial" w:hAnsi="Arial" w:cs="Arial"/>
          <w:szCs w:val="22"/>
          <w:lang w:val="fr-FR"/>
        </w:rPr>
        <w:t>était pas un bien, il pouvait être gravement touché par les conflits armés. Elle souhaitait donc que s</w:t>
      </w:r>
      <w:r w:rsidR="00CD5E00">
        <w:rPr>
          <w:rFonts w:ascii="Arial" w:hAnsi="Arial" w:cs="Arial"/>
          <w:szCs w:val="22"/>
          <w:lang w:val="fr-FR"/>
        </w:rPr>
        <w:t>’</w:t>
      </w:r>
      <w:r w:rsidR="001F29A5">
        <w:rPr>
          <w:rFonts w:ascii="Arial" w:hAnsi="Arial" w:cs="Arial"/>
          <w:szCs w:val="22"/>
          <w:lang w:val="fr-FR"/>
        </w:rPr>
        <w:t xml:space="preserve">engage une discussion sur la possibilité de travailler en </w:t>
      </w:r>
      <w:r w:rsidR="001F29A5" w:rsidRPr="001F29A5">
        <w:rPr>
          <w:rFonts w:ascii="Arial" w:hAnsi="Arial" w:cs="Arial"/>
          <w:szCs w:val="22"/>
          <w:lang w:val="fr-FR"/>
        </w:rPr>
        <w:t>collaboration</w:t>
      </w:r>
      <w:r w:rsidR="001F29A5">
        <w:rPr>
          <w:rFonts w:ascii="Arial" w:hAnsi="Arial" w:cs="Arial"/>
          <w:szCs w:val="22"/>
          <w:lang w:val="fr-FR"/>
        </w:rPr>
        <w:t xml:space="preserve"> avec la Convention de la Haye sur la protection des biens culturels en cas de conflit a</w:t>
      </w:r>
      <w:r w:rsidR="005E31F0">
        <w:rPr>
          <w:rFonts w:ascii="Arial" w:hAnsi="Arial" w:cs="Arial"/>
          <w:szCs w:val="22"/>
          <w:lang w:val="fr-FR"/>
        </w:rPr>
        <w:t>rmé afin de trouver un moyen d</w:t>
      </w:r>
      <w:r w:rsidR="00CD5E00">
        <w:rPr>
          <w:rFonts w:ascii="Arial" w:hAnsi="Arial" w:cs="Arial"/>
          <w:szCs w:val="22"/>
          <w:lang w:val="fr-FR"/>
        </w:rPr>
        <w:t>’</w:t>
      </w:r>
      <w:r w:rsidR="005E31F0">
        <w:rPr>
          <w:rFonts w:ascii="Arial" w:hAnsi="Arial" w:cs="Arial"/>
          <w:szCs w:val="22"/>
          <w:lang w:val="fr-FR"/>
        </w:rPr>
        <w:t xml:space="preserve">œuvrer </w:t>
      </w:r>
      <w:r w:rsidR="001F29A5">
        <w:rPr>
          <w:rFonts w:ascii="Arial" w:hAnsi="Arial" w:cs="Arial"/>
          <w:szCs w:val="22"/>
          <w:lang w:val="fr-FR"/>
        </w:rPr>
        <w:t xml:space="preserve">ensemble à la </w:t>
      </w:r>
      <w:r w:rsidR="001F29A5" w:rsidRPr="001F29A5">
        <w:rPr>
          <w:rFonts w:ascii="Arial" w:hAnsi="Arial" w:cs="Arial"/>
          <w:szCs w:val="22"/>
          <w:lang w:val="fr-FR"/>
        </w:rPr>
        <w:t>sauvegarde</w:t>
      </w:r>
      <w:r w:rsidR="001F29A5">
        <w:rPr>
          <w:rFonts w:ascii="Arial" w:hAnsi="Arial" w:cs="Arial"/>
          <w:szCs w:val="22"/>
          <w:lang w:val="fr-FR"/>
        </w:rPr>
        <w:t xml:space="preserve"> du PCI pendant les conflits armés, et surtout, d</w:t>
      </w:r>
      <w:r w:rsidR="00CD5E00">
        <w:rPr>
          <w:rFonts w:ascii="Arial" w:hAnsi="Arial" w:cs="Arial"/>
          <w:szCs w:val="22"/>
          <w:lang w:val="fr-FR"/>
        </w:rPr>
        <w:t>’</w:t>
      </w:r>
      <w:r w:rsidR="001F29A5">
        <w:rPr>
          <w:rFonts w:ascii="Arial" w:hAnsi="Arial" w:cs="Arial"/>
          <w:szCs w:val="22"/>
          <w:lang w:val="fr-FR"/>
        </w:rPr>
        <w:t>utiliser le fort potentiel qu</w:t>
      </w:r>
      <w:r w:rsidR="00CD5E00">
        <w:rPr>
          <w:rFonts w:ascii="Arial" w:hAnsi="Arial" w:cs="Arial"/>
          <w:szCs w:val="22"/>
          <w:lang w:val="fr-FR"/>
        </w:rPr>
        <w:t>’</w:t>
      </w:r>
      <w:r w:rsidR="001F29A5">
        <w:rPr>
          <w:rFonts w:ascii="Arial" w:hAnsi="Arial" w:cs="Arial"/>
          <w:szCs w:val="22"/>
          <w:lang w:val="fr-FR"/>
        </w:rPr>
        <w:t xml:space="preserve">offrait le PCI pour surmonter les impacts des conflits armés </w:t>
      </w:r>
      <w:r w:rsidR="005E31F0">
        <w:rPr>
          <w:rFonts w:ascii="Arial" w:hAnsi="Arial" w:cs="Arial"/>
          <w:szCs w:val="22"/>
          <w:lang w:val="fr-FR"/>
        </w:rPr>
        <w:t xml:space="preserve">sur </w:t>
      </w:r>
      <w:r w:rsidR="001F29A5">
        <w:rPr>
          <w:rFonts w:ascii="Arial" w:hAnsi="Arial" w:cs="Arial"/>
          <w:szCs w:val="22"/>
          <w:lang w:val="fr-FR"/>
        </w:rPr>
        <w:t xml:space="preserve">les communautés, les groupes et les </w:t>
      </w:r>
      <w:r w:rsidR="001F29A5" w:rsidRPr="001F29A5">
        <w:rPr>
          <w:rFonts w:ascii="Arial" w:hAnsi="Arial" w:cs="Arial"/>
          <w:szCs w:val="22"/>
          <w:lang w:val="fr-FR"/>
        </w:rPr>
        <w:t>individus</w:t>
      </w:r>
      <w:r w:rsidR="001F29A5">
        <w:rPr>
          <w:rFonts w:ascii="Arial" w:hAnsi="Arial" w:cs="Arial"/>
          <w:szCs w:val="22"/>
          <w:lang w:val="fr-FR"/>
        </w:rPr>
        <w:t xml:space="preserve"> car </w:t>
      </w:r>
      <w:r w:rsidR="005E31F0">
        <w:rPr>
          <w:rFonts w:ascii="Arial" w:hAnsi="Arial" w:cs="Arial"/>
          <w:szCs w:val="22"/>
          <w:lang w:val="fr-FR"/>
        </w:rPr>
        <w:t xml:space="preserve">le PCI </w:t>
      </w:r>
      <w:r w:rsidR="009409B5">
        <w:rPr>
          <w:rFonts w:ascii="Arial" w:hAnsi="Arial" w:cs="Arial"/>
          <w:szCs w:val="22"/>
          <w:lang w:val="fr-FR"/>
        </w:rPr>
        <w:t>pouv</w:t>
      </w:r>
      <w:r w:rsidR="001F29A5">
        <w:rPr>
          <w:rFonts w:ascii="Arial" w:hAnsi="Arial" w:cs="Arial"/>
          <w:szCs w:val="22"/>
          <w:lang w:val="fr-FR"/>
        </w:rPr>
        <w:t>ait potentiellement restaurer leur sentiment d</w:t>
      </w:r>
      <w:r w:rsidR="00CD5E00">
        <w:rPr>
          <w:rFonts w:ascii="Arial" w:hAnsi="Arial" w:cs="Arial"/>
          <w:szCs w:val="22"/>
          <w:lang w:val="fr-FR"/>
        </w:rPr>
        <w:t>’</w:t>
      </w:r>
      <w:r w:rsidR="001F29A5">
        <w:rPr>
          <w:rFonts w:ascii="Arial" w:hAnsi="Arial" w:cs="Arial"/>
          <w:szCs w:val="22"/>
          <w:lang w:val="fr-FR"/>
        </w:rPr>
        <w:t xml:space="preserve">identité et de </w:t>
      </w:r>
      <w:r w:rsidR="001F29A5" w:rsidRPr="001F29A5">
        <w:rPr>
          <w:rFonts w:ascii="Arial" w:hAnsi="Arial" w:cs="Arial"/>
          <w:szCs w:val="22"/>
          <w:lang w:val="fr-FR"/>
        </w:rPr>
        <w:t>continuité</w:t>
      </w:r>
      <w:r w:rsidR="001F29A5">
        <w:rPr>
          <w:rFonts w:ascii="Arial" w:hAnsi="Arial" w:cs="Arial"/>
          <w:szCs w:val="22"/>
          <w:lang w:val="fr-FR"/>
        </w:rPr>
        <w:t xml:space="preserve">. La </w:t>
      </w:r>
      <w:r w:rsidR="001F29A5" w:rsidRPr="001F29A5">
        <w:rPr>
          <w:rFonts w:ascii="Arial" w:hAnsi="Arial" w:cs="Arial"/>
          <w:szCs w:val="22"/>
          <w:lang w:val="fr-FR"/>
        </w:rPr>
        <w:t>délégation</w:t>
      </w:r>
      <w:r w:rsidR="001F29A5">
        <w:rPr>
          <w:rFonts w:ascii="Arial" w:hAnsi="Arial" w:cs="Arial"/>
          <w:szCs w:val="22"/>
          <w:lang w:val="fr-FR"/>
        </w:rPr>
        <w:t xml:space="preserve"> a donc invité le Secrétariat et le Comité à envisager des réflexions et des </w:t>
      </w:r>
      <w:r w:rsidR="001F29A5" w:rsidRPr="001F29A5">
        <w:rPr>
          <w:rFonts w:ascii="Arial" w:hAnsi="Arial" w:cs="Arial"/>
          <w:szCs w:val="22"/>
          <w:lang w:val="fr-FR"/>
        </w:rPr>
        <w:t>délibérations</w:t>
      </w:r>
      <w:r w:rsidR="001F29A5">
        <w:rPr>
          <w:rFonts w:ascii="Arial" w:hAnsi="Arial" w:cs="Arial"/>
          <w:szCs w:val="22"/>
          <w:lang w:val="fr-FR"/>
        </w:rPr>
        <w:t xml:space="preserve"> sur la valeur du PCI et de sa </w:t>
      </w:r>
      <w:r w:rsidR="001F29A5" w:rsidRPr="001F29A5">
        <w:rPr>
          <w:rFonts w:ascii="Arial" w:hAnsi="Arial" w:cs="Arial"/>
          <w:szCs w:val="22"/>
          <w:lang w:val="fr-FR"/>
        </w:rPr>
        <w:t>sauvegarde</w:t>
      </w:r>
      <w:r w:rsidR="001F29A5">
        <w:rPr>
          <w:rFonts w:ascii="Arial" w:hAnsi="Arial" w:cs="Arial"/>
          <w:szCs w:val="22"/>
          <w:lang w:val="fr-FR"/>
        </w:rPr>
        <w:t xml:space="preserve"> en cas de conflit armé, ainsi que sur son rôle dans la réconciliation, en util</w:t>
      </w:r>
      <w:r w:rsidR="009409B5">
        <w:rPr>
          <w:rFonts w:ascii="Arial" w:hAnsi="Arial" w:cs="Arial"/>
          <w:szCs w:val="22"/>
          <w:lang w:val="fr-FR"/>
        </w:rPr>
        <w:t>isant l</w:t>
      </w:r>
      <w:r w:rsidR="005E31F0">
        <w:rPr>
          <w:rFonts w:ascii="Arial" w:hAnsi="Arial" w:cs="Arial"/>
          <w:szCs w:val="22"/>
          <w:lang w:val="fr-FR"/>
        </w:rPr>
        <w:t>es méthodes qu</w:t>
      </w:r>
      <w:r w:rsidR="00CD5E00">
        <w:rPr>
          <w:rFonts w:ascii="Arial" w:hAnsi="Arial" w:cs="Arial"/>
          <w:szCs w:val="22"/>
          <w:lang w:val="fr-FR"/>
        </w:rPr>
        <w:t>’</w:t>
      </w:r>
      <w:r w:rsidR="005E31F0">
        <w:rPr>
          <w:rFonts w:ascii="Arial" w:hAnsi="Arial" w:cs="Arial"/>
          <w:szCs w:val="22"/>
          <w:lang w:val="fr-FR"/>
        </w:rPr>
        <w:t>ils jugeraie</w:t>
      </w:r>
      <w:r w:rsidR="001F29A5">
        <w:rPr>
          <w:rFonts w:ascii="Arial" w:hAnsi="Arial" w:cs="Arial"/>
          <w:szCs w:val="22"/>
          <w:lang w:val="fr-FR"/>
        </w:rPr>
        <w:t>nt approprié</w:t>
      </w:r>
      <w:r w:rsidR="00CD109E">
        <w:rPr>
          <w:rFonts w:ascii="Arial" w:hAnsi="Arial" w:cs="Arial"/>
          <w:szCs w:val="22"/>
          <w:lang w:val="fr-FR"/>
        </w:rPr>
        <w:t>e</w:t>
      </w:r>
      <w:r w:rsidR="001F29A5">
        <w:rPr>
          <w:rFonts w:ascii="Arial" w:hAnsi="Arial" w:cs="Arial"/>
          <w:szCs w:val="22"/>
          <w:lang w:val="fr-FR"/>
        </w:rPr>
        <w:t xml:space="preserve">s, </w:t>
      </w:r>
      <w:r w:rsidR="001F29A5" w:rsidRPr="001F29A5">
        <w:rPr>
          <w:rFonts w:ascii="Arial" w:hAnsi="Arial" w:cs="Arial"/>
          <w:szCs w:val="22"/>
          <w:lang w:val="fr-FR"/>
        </w:rPr>
        <w:t>par exemple</w:t>
      </w:r>
      <w:r w:rsidR="001F29A5">
        <w:rPr>
          <w:rFonts w:ascii="Arial" w:hAnsi="Arial" w:cs="Arial"/>
          <w:szCs w:val="22"/>
          <w:lang w:val="fr-FR"/>
        </w:rPr>
        <w:t>, organiser une réunion d</w:t>
      </w:r>
      <w:r w:rsidR="00CD5E00">
        <w:rPr>
          <w:rFonts w:ascii="Arial" w:hAnsi="Arial" w:cs="Arial"/>
          <w:szCs w:val="22"/>
          <w:lang w:val="fr-FR"/>
        </w:rPr>
        <w:t>’</w:t>
      </w:r>
      <w:r w:rsidR="001F29A5">
        <w:rPr>
          <w:rFonts w:ascii="Arial" w:hAnsi="Arial" w:cs="Arial"/>
          <w:szCs w:val="22"/>
          <w:lang w:val="fr-FR"/>
        </w:rPr>
        <w:t>experts sur le sujet, ou toute autre méthode similaire.</w:t>
      </w:r>
    </w:p>
    <w:p w14:paraId="3A6785D8" w14:textId="6428B340" w:rsidR="00CD109E" w:rsidRDefault="00CD109E"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CD109E">
        <w:rPr>
          <w:rFonts w:ascii="Arial" w:hAnsi="Arial" w:cs="Arial"/>
          <w:b/>
          <w:szCs w:val="22"/>
          <w:lang w:val="fr-FR"/>
        </w:rPr>
        <w:t>Président</w:t>
      </w:r>
      <w:r>
        <w:rPr>
          <w:rFonts w:ascii="Arial" w:hAnsi="Arial" w:cs="Arial"/>
          <w:szCs w:val="22"/>
          <w:lang w:val="fr-FR"/>
        </w:rPr>
        <w:t xml:space="preserve"> est ensuite passé au projet de résolution soumis par la Palestine, qui était projeté à l</w:t>
      </w:r>
      <w:r w:rsidR="00CD5E00">
        <w:rPr>
          <w:rFonts w:ascii="Arial" w:hAnsi="Arial" w:cs="Arial"/>
          <w:szCs w:val="22"/>
          <w:lang w:val="fr-FR"/>
        </w:rPr>
        <w:t>’</w:t>
      </w:r>
      <w:r>
        <w:rPr>
          <w:rFonts w:ascii="Arial" w:hAnsi="Arial" w:cs="Arial"/>
          <w:szCs w:val="22"/>
          <w:lang w:val="fr-FR"/>
        </w:rPr>
        <w:t>écran.</w:t>
      </w:r>
    </w:p>
    <w:p w14:paraId="1EFCCB36" w14:textId="0871782B" w:rsidR="00CD109E" w:rsidRDefault="00CD109E"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CD109E">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CD109E">
        <w:rPr>
          <w:rFonts w:ascii="Arial" w:hAnsi="Arial" w:cs="Arial"/>
          <w:b/>
          <w:szCs w:val="22"/>
          <w:lang w:val="fr-FR"/>
        </w:rPr>
        <w:t>Allemagne</w:t>
      </w:r>
      <w:r>
        <w:rPr>
          <w:rFonts w:ascii="Arial" w:hAnsi="Arial" w:cs="Arial"/>
          <w:szCs w:val="22"/>
          <w:lang w:val="fr-FR"/>
        </w:rPr>
        <w:t xml:space="preserve"> a formulé un </w:t>
      </w:r>
      <w:r w:rsidRPr="00CD109E">
        <w:rPr>
          <w:rFonts w:ascii="Arial" w:hAnsi="Arial" w:cs="Arial"/>
          <w:szCs w:val="22"/>
          <w:lang w:val="fr-FR"/>
        </w:rPr>
        <w:t>commentaire</w:t>
      </w:r>
      <w:r>
        <w:rPr>
          <w:rFonts w:ascii="Arial" w:hAnsi="Arial" w:cs="Arial"/>
          <w:szCs w:val="22"/>
          <w:lang w:val="fr-FR"/>
        </w:rPr>
        <w:t xml:space="preserve"> sur le deuxième </w:t>
      </w:r>
      <w:r w:rsidRPr="00CD109E">
        <w:rPr>
          <w:rFonts w:ascii="Arial" w:hAnsi="Arial" w:cs="Arial"/>
          <w:szCs w:val="22"/>
          <w:lang w:val="fr-FR"/>
        </w:rPr>
        <w:t>paragraphe</w:t>
      </w:r>
      <w:r>
        <w:rPr>
          <w:rFonts w:ascii="Arial" w:hAnsi="Arial" w:cs="Arial"/>
          <w:szCs w:val="22"/>
          <w:lang w:val="fr-FR"/>
        </w:rPr>
        <w:t>, proposant « améliorer de la cohérence » qui était plus logique que « harmonie ».</w:t>
      </w:r>
    </w:p>
    <w:p w14:paraId="5DC85A19" w14:textId="041BBBE7" w:rsidR="00CD109E" w:rsidRDefault="00CD109E"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CD109E">
        <w:rPr>
          <w:rFonts w:ascii="Arial" w:hAnsi="Arial" w:cs="Arial"/>
          <w:b/>
          <w:szCs w:val="22"/>
          <w:lang w:val="fr-FR"/>
        </w:rPr>
        <w:t>Président</w:t>
      </w:r>
      <w:r>
        <w:rPr>
          <w:rFonts w:ascii="Arial" w:hAnsi="Arial" w:cs="Arial"/>
          <w:szCs w:val="22"/>
          <w:lang w:val="fr-FR"/>
        </w:rPr>
        <w:t xml:space="preserve"> avait le sentiment que remplacer « harmonie » par « cohérence » était une proposition raisonnable.</w:t>
      </w:r>
    </w:p>
    <w:p w14:paraId="42EB078B" w14:textId="37043BD3" w:rsidR="00CD109E" w:rsidRDefault="00CD109E"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CD109E">
        <w:rPr>
          <w:rFonts w:ascii="Arial" w:hAnsi="Arial" w:cs="Arial"/>
          <w:szCs w:val="22"/>
          <w:lang w:val="fr-FR"/>
        </w:rPr>
        <w:t>délégation</w:t>
      </w:r>
      <w:r>
        <w:rPr>
          <w:rFonts w:ascii="Arial" w:hAnsi="Arial" w:cs="Arial"/>
          <w:szCs w:val="22"/>
          <w:lang w:val="fr-FR"/>
        </w:rPr>
        <w:t xml:space="preserve"> de la </w:t>
      </w:r>
      <w:r w:rsidRPr="00CD109E">
        <w:rPr>
          <w:rFonts w:ascii="Arial" w:hAnsi="Arial" w:cs="Arial"/>
          <w:b/>
          <w:szCs w:val="22"/>
          <w:lang w:val="fr-FR"/>
        </w:rPr>
        <w:t>Grèce</w:t>
      </w:r>
      <w:r w:rsidR="00213341">
        <w:rPr>
          <w:rFonts w:ascii="Arial" w:hAnsi="Arial" w:cs="Arial"/>
          <w:szCs w:val="22"/>
          <w:lang w:val="fr-FR"/>
        </w:rPr>
        <w:t xml:space="preserve"> </w:t>
      </w:r>
      <w:r>
        <w:rPr>
          <w:rFonts w:ascii="Arial" w:hAnsi="Arial" w:cs="Arial"/>
          <w:szCs w:val="22"/>
          <w:lang w:val="fr-FR"/>
        </w:rPr>
        <w:t>souscri</w:t>
      </w:r>
      <w:r w:rsidR="00213341">
        <w:rPr>
          <w:rFonts w:ascii="Arial" w:hAnsi="Arial" w:cs="Arial"/>
          <w:szCs w:val="22"/>
          <w:lang w:val="fr-FR"/>
        </w:rPr>
        <w:t>vai</w:t>
      </w:r>
      <w:r>
        <w:rPr>
          <w:rFonts w:ascii="Arial" w:hAnsi="Arial" w:cs="Arial"/>
          <w:szCs w:val="22"/>
          <w:lang w:val="fr-FR"/>
        </w:rPr>
        <w:t>t à cette proposition.</w:t>
      </w:r>
    </w:p>
    <w:p w14:paraId="58A00DEC" w14:textId="3877DC41" w:rsidR="00CD109E" w:rsidRDefault="00CD109E"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CD109E">
        <w:rPr>
          <w:rFonts w:ascii="Arial" w:hAnsi="Arial" w:cs="Arial"/>
          <w:szCs w:val="22"/>
          <w:lang w:val="fr-FR"/>
        </w:rPr>
        <w:t>délégation</w:t>
      </w:r>
      <w:r>
        <w:rPr>
          <w:rFonts w:ascii="Arial" w:hAnsi="Arial" w:cs="Arial"/>
          <w:szCs w:val="22"/>
          <w:lang w:val="fr-FR"/>
        </w:rPr>
        <w:t xml:space="preserve"> de la </w:t>
      </w:r>
      <w:r w:rsidRPr="00336684">
        <w:rPr>
          <w:rFonts w:ascii="Arial" w:hAnsi="Arial" w:cs="Arial"/>
          <w:b/>
          <w:szCs w:val="22"/>
          <w:lang w:val="fr-FR"/>
        </w:rPr>
        <w:t>Palestine</w:t>
      </w:r>
      <w:r>
        <w:rPr>
          <w:rFonts w:ascii="Arial" w:hAnsi="Arial" w:cs="Arial"/>
          <w:szCs w:val="22"/>
          <w:lang w:val="fr-FR"/>
        </w:rPr>
        <w:t xml:space="preserve"> abondait dans le sens de l</w:t>
      </w:r>
      <w:r w:rsidR="00CD5E00">
        <w:rPr>
          <w:rFonts w:ascii="Arial" w:hAnsi="Arial" w:cs="Arial"/>
          <w:szCs w:val="22"/>
          <w:lang w:val="fr-FR"/>
        </w:rPr>
        <w:t>’</w:t>
      </w:r>
      <w:r w:rsidR="00336684">
        <w:rPr>
          <w:rFonts w:ascii="Arial" w:hAnsi="Arial" w:cs="Arial"/>
          <w:szCs w:val="22"/>
          <w:lang w:val="fr-FR"/>
        </w:rPr>
        <w:t>Allemagne, ajoutant que certains collègues se demandaient si la date proposée, le 13 novembre 2017, n</w:t>
      </w:r>
      <w:r w:rsidR="00CD5E00">
        <w:rPr>
          <w:rFonts w:ascii="Arial" w:hAnsi="Arial" w:cs="Arial"/>
          <w:szCs w:val="22"/>
          <w:lang w:val="fr-FR"/>
        </w:rPr>
        <w:t>’</w:t>
      </w:r>
      <w:r w:rsidR="00336684">
        <w:rPr>
          <w:rFonts w:ascii="Arial" w:hAnsi="Arial" w:cs="Arial"/>
          <w:szCs w:val="22"/>
          <w:lang w:val="fr-FR"/>
        </w:rPr>
        <w:t>était pas trop tardive. Elle a demandé au Secrétariat si, d</w:t>
      </w:r>
      <w:r w:rsidR="00CD5E00">
        <w:rPr>
          <w:rFonts w:ascii="Arial" w:hAnsi="Arial" w:cs="Arial"/>
          <w:szCs w:val="22"/>
          <w:lang w:val="fr-FR"/>
        </w:rPr>
        <w:t>’</w:t>
      </w:r>
      <w:r w:rsidR="00336684">
        <w:rPr>
          <w:rFonts w:ascii="Arial" w:hAnsi="Arial" w:cs="Arial"/>
          <w:szCs w:val="22"/>
          <w:lang w:val="fr-FR"/>
        </w:rPr>
        <w:t>un point de vue pratique, la date devrait être modifiée.</w:t>
      </w:r>
    </w:p>
    <w:p w14:paraId="57FC22A1" w14:textId="694971D8" w:rsidR="00336684" w:rsidRPr="00336684" w:rsidRDefault="00336684"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336684">
        <w:rPr>
          <w:rFonts w:ascii="Arial" w:hAnsi="Arial" w:cs="Arial"/>
          <w:b/>
          <w:szCs w:val="22"/>
          <w:lang w:val="fr-FR"/>
        </w:rPr>
        <w:t>Secrétaire</w:t>
      </w:r>
      <w:r>
        <w:rPr>
          <w:rFonts w:ascii="Arial" w:hAnsi="Arial" w:cs="Arial"/>
          <w:szCs w:val="22"/>
          <w:lang w:val="fr-FR"/>
        </w:rPr>
        <w:t xml:space="preserve"> a remercié la Palestine pour sa question. En ce qui conc</w:t>
      </w:r>
      <w:r w:rsidR="00BB1A70">
        <w:rPr>
          <w:rFonts w:ascii="Arial" w:hAnsi="Arial" w:cs="Arial"/>
          <w:szCs w:val="22"/>
          <w:lang w:val="fr-FR"/>
        </w:rPr>
        <w:t>erne les propositions</w:t>
      </w:r>
      <w:r>
        <w:rPr>
          <w:rFonts w:ascii="Arial" w:hAnsi="Arial" w:cs="Arial"/>
          <w:szCs w:val="22"/>
          <w:lang w:val="fr-FR"/>
        </w:rPr>
        <w:t>, il serait probablement plus pratique que le Secrétariat</w:t>
      </w:r>
      <w:r w:rsidR="00BB1A70">
        <w:rPr>
          <w:rFonts w:ascii="Arial" w:hAnsi="Arial" w:cs="Arial"/>
          <w:szCs w:val="22"/>
          <w:lang w:val="fr-FR"/>
        </w:rPr>
        <w:t xml:space="preserve"> les </w:t>
      </w:r>
      <w:proofErr w:type="gramStart"/>
      <w:r w:rsidR="00BB1A70">
        <w:rPr>
          <w:rFonts w:ascii="Arial" w:hAnsi="Arial" w:cs="Arial"/>
          <w:szCs w:val="22"/>
          <w:lang w:val="fr-FR"/>
        </w:rPr>
        <w:t>reçoivent</w:t>
      </w:r>
      <w:proofErr w:type="gramEnd"/>
      <w:r w:rsidR="00BB1A70">
        <w:rPr>
          <w:rFonts w:ascii="Arial" w:hAnsi="Arial" w:cs="Arial"/>
          <w:szCs w:val="22"/>
          <w:lang w:val="fr-FR"/>
        </w:rPr>
        <w:t xml:space="preserve"> cette année</w:t>
      </w:r>
      <w:r>
        <w:rPr>
          <w:rFonts w:ascii="Arial" w:hAnsi="Arial" w:cs="Arial"/>
          <w:szCs w:val="22"/>
          <w:lang w:val="fr-FR"/>
        </w:rPr>
        <w:t>, ajoutant qu</w:t>
      </w:r>
      <w:r w:rsidR="00CD5E00">
        <w:rPr>
          <w:rFonts w:ascii="Arial" w:hAnsi="Arial" w:cs="Arial"/>
          <w:szCs w:val="22"/>
          <w:lang w:val="fr-FR"/>
        </w:rPr>
        <w:t>’</w:t>
      </w:r>
      <w:r>
        <w:rPr>
          <w:rFonts w:ascii="Arial" w:hAnsi="Arial" w:cs="Arial"/>
          <w:szCs w:val="22"/>
          <w:lang w:val="fr-FR"/>
        </w:rPr>
        <w:t xml:space="preserve">on attendait du Secteur de la culture, et pas seulement la </w:t>
      </w:r>
      <w:r w:rsidRPr="00336684">
        <w:rPr>
          <w:rFonts w:ascii="Arial" w:hAnsi="Arial" w:cs="Arial"/>
          <w:szCs w:val="22"/>
          <w:lang w:val="fr-FR"/>
        </w:rPr>
        <w:t>Convention</w:t>
      </w:r>
      <w:r>
        <w:rPr>
          <w:rFonts w:ascii="Arial" w:hAnsi="Arial" w:cs="Arial"/>
          <w:szCs w:val="22"/>
          <w:lang w:val="fr-FR"/>
        </w:rPr>
        <w:t xml:space="preserve"> de 2003, qu</w:t>
      </w:r>
      <w:r w:rsidR="00CD5E00">
        <w:rPr>
          <w:rFonts w:ascii="Arial" w:hAnsi="Arial" w:cs="Arial"/>
          <w:szCs w:val="22"/>
          <w:lang w:val="fr-FR"/>
        </w:rPr>
        <w:t>’</w:t>
      </w:r>
      <w:r>
        <w:rPr>
          <w:rFonts w:ascii="Arial" w:hAnsi="Arial" w:cs="Arial"/>
          <w:szCs w:val="22"/>
          <w:lang w:val="fr-FR"/>
        </w:rPr>
        <w:t>il présente un rapport aux prochaines sessions du Conseil exécutif et de la Conférence générale. Le Secrétariat apprécierait donc de recevoir des suggestions ou des propositions plus tôt, ce qui donnerait à l</w:t>
      </w:r>
      <w:r w:rsidR="00CD5E00">
        <w:rPr>
          <w:rFonts w:ascii="Arial" w:hAnsi="Arial" w:cs="Arial"/>
          <w:szCs w:val="22"/>
          <w:lang w:val="fr-FR"/>
        </w:rPr>
        <w:t>’</w:t>
      </w:r>
      <w:r>
        <w:rPr>
          <w:rFonts w:ascii="Arial" w:hAnsi="Arial" w:cs="Arial"/>
          <w:szCs w:val="22"/>
          <w:lang w:val="fr-FR"/>
        </w:rPr>
        <w:t>équipe plus de temps pour y travailler. Si c</w:t>
      </w:r>
      <w:r w:rsidR="00CD5E00">
        <w:rPr>
          <w:rFonts w:ascii="Arial" w:hAnsi="Arial" w:cs="Arial"/>
          <w:szCs w:val="22"/>
          <w:lang w:val="fr-FR"/>
        </w:rPr>
        <w:t>’</w:t>
      </w:r>
      <w:r>
        <w:rPr>
          <w:rFonts w:ascii="Arial" w:hAnsi="Arial" w:cs="Arial"/>
          <w:szCs w:val="22"/>
          <w:lang w:val="fr-FR"/>
        </w:rPr>
        <w:t xml:space="preserve">était </w:t>
      </w:r>
      <w:r w:rsidR="00BB1A70">
        <w:rPr>
          <w:rFonts w:ascii="Arial" w:hAnsi="Arial" w:cs="Arial"/>
          <w:szCs w:val="22"/>
          <w:lang w:val="fr-FR"/>
        </w:rPr>
        <w:t>le seul point à soumettre à la Conférence générale, la date était acceptable mais afin d</w:t>
      </w:r>
      <w:r w:rsidR="00CD5E00">
        <w:rPr>
          <w:rFonts w:ascii="Arial" w:hAnsi="Arial" w:cs="Arial"/>
          <w:szCs w:val="22"/>
          <w:lang w:val="fr-FR"/>
        </w:rPr>
        <w:t>’</w:t>
      </w:r>
      <w:r w:rsidR="00BB1A70">
        <w:rPr>
          <w:rFonts w:ascii="Arial" w:hAnsi="Arial" w:cs="Arial"/>
          <w:szCs w:val="22"/>
          <w:lang w:val="fr-FR"/>
        </w:rPr>
        <w:t>harmoniser le travail dans l</w:t>
      </w:r>
      <w:r w:rsidR="00CD5E00">
        <w:rPr>
          <w:rFonts w:ascii="Arial" w:hAnsi="Arial" w:cs="Arial"/>
          <w:szCs w:val="22"/>
          <w:lang w:val="fr-FR"/>
        </w:rPr>
        <w:t>’</w:t>
      </w:r>
      <w:r w:rsidR="00BB1A70">
        <w:rPr>
          <w:rFonts w:ascii="Arial" w:hAnsi="Arial" w:cs="Arial"/>
          <w:szCs w:val="22"/>
          <w:lang w:val="fr-FR"/>
        </w:rPr>
        <w:t>ensemble de l</w:t>
      </w:r>
      <w:r w:rsidR="00CD5E00">
        <w:rPr>
          <w:rFonts w:ascii="Arial" w:hAnsi="Arial" w:cs="Arial"/>
          <w:szCs w:val="22"/>
          <w:lang w:val="fr-FR"/>
        </w:rPr>
        <w:t>’</w:t>
      </w:r>
      <w:r w:rsidR="00BB1A70" w:rsidRPr="00BB1A70">
        <w:rPr>
          <w:rFonts w:ascii="Arial" w:hAnsi="Arial" w:cs="Arial"/>
          <w:szCs w:val="22"/>
          <w:lang w:val="fr-FR"/>
        </w:rPr>
        <w:t>organisation</w:t>
      </w:r>
      <w:r w:rsidR="00BB1A70">
        <w:rPr>
          <w:rFonts w:ascii="Arial" w:hAnsi="Arial" w:cs="Arial"/>
          <w:szCs w:val="22"/>
          <w:lang w:val="fr-FR"/>
        </w:rPr>
        <w:t>, il serait plus facile de recevoir les propositions vers la fin 2016, voire avant le Comité, car il s</w:t>
      </w:r>
      <w:r w:rsidR="00CD5E00">
        <w:rPr>
          <w:rFonts w:ascii="Arial" w:hAnsi="Arial" w:cs="Arial"/>
          <w:szCs w:val="22"/>
          <w:lang w:val="fr-FR"/>
        </w:rPr>
        <w:t>’</w:t>
      </w:r>
      <w:r w:rsidR="00BB1A70">
        <w:rPr>
          <w:rFonts w:ascii="Arial" w:hAnsi="Arial" w:cs="Arial"/>
          <w:szCs w:val="22"/>
          <w:lang w:val="fr-FR"/>
        </w:rPr>
        <w:t>agissait d</w:t>
      </w:r>
      <w:r w:rsidR="00CD5E00">
        <w:rPr>
          <w:rFonts w:ascii="Arial" w:hAnsi="Arial" w:cs="Arial"/>
          <w:szCs w:val="22"/>
          <w:lang w:val="fr-FR"/>
        </w:rPr>
        <w:t>’</w:t>
      </w:r>
      <w:r w:rsidR="00BB1A70">
        <w:rPr>
          <w:rFonts w:ascii="Arial" w:hAnsi="Arial" w:cs="Arial"/>
          <w:szCs w:val="22"/>
          <w:lang w:val="fr-FR"/>
        </w:rPr>
        <w:t>une information intéressante à partager.</w:t>
      </w:r>
    </w:p>
    <w:p w14:paraId="6BE3F425" w14:textId="162A8A49" w:rsidR="00BB1A70" w:rsidRDefault="00BB1A70"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BB1A70">
        <w:rPr>
          <w:rFonts w:ascii="Arial" w:hAnsi="Arial" w:cs="Arial"/>
          <w:szCs w:val="22"/>
          <w:lang w:val="fr-FR"/>
        </w:rPr>
        <w:t>délégation</w:t>
      </w:r>
      <w:r>
        <w:rPr>
          <w:rFonts w:ascii="Arial" w:hAnsi="Arial" w:cs="Arial"/>
          <w:szCs w:val="22"/>
          <w:lang w:val="fr-FR"/>
        </w:rPr>
        <w:t xml:space="preserve"> de </w:t>
      </w:r>
      <w:r w:rsidRPr="00BB1A70">
        <w:rPr>
          <w:rFonts w:ascii="Arial" w:hAnsi="Arial" w:cs="Arial"/>
          <w:b/>
          <w:szCs w:val="22"/>
          <w:lang w:val="fr-FR"/>
        </w:rPr>
        <w:t>Saint-Vincent-et-les-Grenadines</w:t>
      </w:r>
      <w:r>
        <w:rPr>
          <w:rFonts w:ascii="Arial" w:hAnsi="Arial" w:cs="Arial"/>
          <w:szCs w:val="22"/>
          <w:lang w:val="fr-FR"/>
        </w:rPr>
        <w:t xml:space="preserve"> a remercié la Palestine d</w:t>
      </w:r>
      <w:r w:rsidR="00CD5E00">
        <w:rPr>
          <w:rFonts w:ascii="Arial" w:hAnsi="Arial" w:cs="Arial"/>
          <w:szCs w:val="22"/>
          <w:lang w:val="fr-FR"/>
        </w:rPr>
        <w:t>’</w:t>
      </w:r>
      <w:r>
        <w:rPr>
          <w:rFonts w:ascii="Arial" w:hAnsi="Arial" w:cs="Arial"/>
          <w:szCs w:val="22"/>
          <w:lang w:val="fr-FR"/>
        </w:rPr>
        <w:t xml:space="preserve">avoir présenté ce projet de résolution et souhaitait une explication sur le </w:t>
      </w:r>
      <w:r w:rsidRPr="00BB1A70">
        <w:rPr>
          <w:rFonts w:ascii="Arial" w:hAnsi="Arial" w:cs="Arial"/>
          <w:szCs w:val="22"/>
          <w:lang w:val="fr-FR"/>
        </w:rPr>
        <w:t>paragraphe</w:t>
      </w:r>
      <w:r>
        <w:rPr>
          <w:rFonts w:ascii="Arial" w:hAnsi="Arial" w:cs="Arial"/>
          <w:szCs w:val="22"/>
          <w:lang w:val="fr-FR"/>
        </w:rPr>
        <w:t xml:space="preserve"> 3 qui était ainsi rédigé : « Invite les États parties à communiquer au Secrétariat des propositions pour modifier son Règlement intérieur ». La </w:t>
      </w:r>
      <w:r w:rsidRPr="00BB1A70">
        <w:rPr>
          <w:rFonts w:ascii="Arial" w:hAnsi="Arial" w:cs="Arial"/>
          <w:szCs w:val="22"/>
          <w:lang w:val="fr-FR"/>
        </w:rPr>
        <w:t>délégation</w:t>
      </w:r>
      <w:r>
        <w:rPr>
          <w:rFonts w:ascii="Arial" w:hAnsi="Arial" w:cs="Arial"/>
          <w:szCs w:val="22"/>
          <w:lang w:val="fr-FR"/>
        </w:rPr>
        <w:t xml:space="preserve"> se demandait si cela faisait référence au Règlement intérieur de la </w:t>
      </w:r>
      <w:r w:rsidRPr="00BB1A70">
        <w:rPr>
          <w:rFonts w:ascii="Arial" w:hAnsi="Arial" w:cs="Arial"/>
          <w:szCs w:val="22"/>
          <w:lang w:val="fr-FR"/>
        </w:rPr>
        <w:t>Convention</w:t>
      </w:r>
      <w:r>
        <w:rPr>
          <w:rFonts w:ascii="Arial" w:hAnsi="Arial" w:cs="Arial"/>
          <w:szCs w:val="22"/>
          <w:lang w:val="fr-FR"/>
        </w:rPr>
        <w:t>, ajoutant qu</w:t>
      </w:r>
      <w:r w:rsidR="00CD5E00">
        <w:rPr>
          <w:rFonts w:ascii="Arial" w:hAnsi="Arial" w:cs="Arial"/>
          <w:szCs w:val="22"/>
          <w:lang w:val="fr-FR"/>
        </w:rPr>
        <w:t>’</w:t>
      </w:r>
      <w:r>
        <w:rPr>
          <w:rFonts w:ascii="Arial" w:hAnsi="Arial" w:cs="Arial"/>
          <w:szCs w:val="22"/>
          <w:lang w:val="fr-FR"/>
        </w:rPr>
        <w:t xml:space="preserve">il y avait les textes fondamentaux de la </w:t>
      </w:r>
      <w:r w:rsidRPr="00BB1A70">
        <w:rPr>
          <w:rFonts w:ascii="Arial" w:hAnsi="Arial" w:cs="Arial"/>
          <w:szCs w:val="22"/>
          <w:lang w:val="fr-FR"/>
        </w:rPr>
        <w:t>Convention</w:t>
      </w:r>
      <w:r>
        <w:rPr>
          <w:rFonts w:ascii="Arial" w:hAnsi="Arial" w:cs="Arial"/>
          <w:szCs w:val="22"/>
          <w:lang w:val="fr-FR"/>
        </w:rPr>
        <w:t xml:space="preserve"> de 2003, le Règlement intérieur de l</w:t>
      </w:r>
      <w:r w:rsidR="00CD5E00">
        <w:rPr>
          <w:rFonts w:ascii="Arial" w:hAnsi="Arial" w:cs="Arial"/>
          <w:szCs w:val="22"/>
          <w:lang w:val="fr-FR"/>
        </w:rPr>
        <w:t>’</w:t>
      </w:r>
      <w:r>
        <w:rPr>
          <w:rFonts w:ascii="Arial" w:hAnsi="Arial" w:cs="Arial"/>
          <w:szCs w:val="22"/>
          <w:lang w:val="fr-FR"/>
        </w:rPr>
        <w:t>Assemblée générale et le Règlement intérieur du Comité.</w:t>
      </w:r>
    </w:p>
    <w:p w14:paraId="0F8B454E" w14:textId="5566EEF2" w:rsidR="00BB1A70" w:rsidRPr="00BB1A70" w:rsidRDefault="00BB1A70"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BB1A70">
        <w:rPr>
          <w:rFonts w:ascii="Arial" w:hAnsi="Arial" w:cs="Arial"/>
          <w:b/>
          <w:szCs w:val="22"/>
          <w:lang w:val="fr-FR"/>
        </w:rPr>
        <w:t>Président</w:t>
      </w:r>
      <w:r>
        <w:rPr>
          <w:rFonts w:ascii="Arial" w:hAnsi="Arial" w:cs="Arial"/>
          <w:szCs w:val="22"/>
          <w:lang w:val="fr-FR"/>
        </w:rPr>
        <w:t xml:space="preserve"> pensait que la </w:t>
      </w:r>
      <w:r w:rsidRPr="00BB1A70">
        <w:rPr>
          <w:rFonts w:ascii="Arial" w:hAnsi="Arial" w:cs="Arial"/>
          <w:szCs w:val="22"/>
          <w:lang w:val="fr-FR"/>
        </w:rPr>
        <w:t xml:space="preserve">proposition </w:t>
      </w:r>
      <w:r>
        <w:rPr>
          <w:rFonts w:ascii="Arial" w:hAnsi="Arial" w:cs="Arial"/>
          <w:szCs w:val="22"/>
          <w:lang w:val="fr-FR"/>
        </w:rPr>
        <w:t>de la Palestine faisait référence aux initia</w:t>
      </w:r>
      <w:r w:rsidR="00073E22">
        <w:rPr>
          <w:rFonts w:ascii="Arial" w:hAnsi="Arial" w:cs="Arial"/>
          <w:szCs w:val="22"/>
          <w:lang w:val="fr-FR"/>
        </w:rPr>
        <w:t>ti</w:t>
      </w:r>
      <w:r>
        <w:rPr>
          <w:rFonts w:ascii="Arial" w:hAnsi="Arial" w:cs="Arial"/>
          <w:szCs w:val="22"/>
          <w:lang w:val="fr-FR"/>
        </w:rPr>
        <w:t>ves visant à harmoniser le Règlement intérieur.</w:t>
      </w:r>
    </w:p>
    <w:p w14:paraId="68E9AB21" w14:textId="41A14934" w:rsidR="00073E22" w:rsidRDefault="00073E22"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073E22">
        <w:rPr>
          <w:rFonts w:ascii="Arial" w:hAnsi="Arial" w:cs="Arial"/>
          <w:szCs w:val="22"/>
          <w:lang w:val="fr-FR"/>
        </w:rPr>
        <w:t>délégation</w:t>
      </w:r>
      <w:r>
        <w:rPr>
          <w:rFonts w:ascii="Arial" w:hAnsi="Arial" w:cs="Arial"/>
          <w:szCs w:val="22"/>
          <w:lang w:val="fr-FR"/>
        </w:rPr>
        <w:t xml:space="preserve"> de la </w:t>
      </w:r>
      <w:r w:rsidRPr="00073E22">
        <w:rPr>
          <w:rFonts w:ascii="Arial" w:hAnsi="Arial" w:cs="Arial"/>
          <w:b/>
          <w:szCs w:val="22"/>
          <w:lang w:val="fr-FR"/>
        </w:rPr>
        <w:t>Palestine</w:t>
      </w:r>
      <w:r>
        <w:rPr>
          <w:rFonts w:ascii="Arial" w:hAnsi="Arial" w:cs="Arial"/>
          <w:szCs w:val="22"/>
          <w:lang w:val="fr-FR"/>
        </w:rPr>
        <w:t xml:space="preserve"> a signalé que les Philippines avaient demandé la parole avant elle.</w:t>
      </w:r>
    </w:p>
    <w:p w14:paraId="433E7649" w14:textId="638232A5" w:rsidR="00073E22" w:rsidRDefault="00073E22"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lastRenderedPageBreak/>
        <w:t xml:space="preserve">La </w:t>
      </w:r>
      <w:r w:rsidRPr="00073E22">
        <w:rPr>
          <w:rFonts w:ascii="Arial" w:hAnsi="Arial" w:cs="Arial"/>
          <w:szCs w:val="22"/>
          <w:lang w:val="fr-FR"/>
        </w:rPr>
        <w:t>délégation</w:t>
      </w:r>
      <w:r>
        <w:rPr>
          <w:rFonts w:ascii="Arial" w:hAnsi="Arial" w:cs="Arial"/>
          <w:szCs w:val="22"/>
          <w:lang w:val="fr-FR"/>
        </w:rPr>
        <w:t xml:space="preserve"> des </w:t>
      </w:r>
      <w:r w:rsidRPr="00073E22">
        <w:rPr>
          <w:rFonts w:ascii="Arial" w:hAnsi="Arial" w:cs="Arial"/>
          <w:b/>
          <w:szCs w:val="22"/>
          <w:lang w:val="fr-FR"/>
        </w:rPr>
        <w:t>Philippines</w:t>
      </w:r>
      <w:r>
        <w:rPr>
          <w:rFonts w:ascii="Arial" w:hAnsi="Arial" w:cs="Arial"/>
          <w:szCs w:val="22"/>
          <w:lang w:val="fr-FR"/>
        </w:rPr>
        <w:t xml:space="preserve"> </w:t>
      </w:r>
      <w:r w:rsidR="001A6E0E">
        <w:rPr>
          <w:rFonts w:ascii="Arial" w:hAnsi="Arial" w:cs="Arial"/>
          <w:szCs w:val="22"/>
          <w:lang w:val="fr-FR"/>
        </w:rPr>
        <w:t>partageait l</w:t>
      </w:r>
      <w:r w:rsidR="00CD5E00">
        <w:rPr>
          <w:rFonts w:ascii="Arial" w:hAnsi="Arial" w:cs="Arial"/>
          <w:szCs w:val="22"/>
          <w:lang w:val="fr-FR"/>
        </w:rPr>
        <w:t>’</w:t>
      </w:r>
      <w:r w:rsidR="001A6E0E">
        <w:rPr>
          <w:rFonts w:ascii="Arial" w:hAnsi="Arial" w:cs="Arial"/>
          <w:szCs w:val="22"/>
          <w:lang w:val="fr-FR"/>
        </w:rPr>
        <w:t>avis du</w:t>
      </w:r>
      <w:r>
        <w:rPr>
          <w:rFonts w:ascii="Arial" w:hAnsi="Arial" w:cs="Arial"/>
          <w:szCs w:val="22"/>
          <w:lang w:val="fr-FR"/>
        </w:rPr>
        <w:t xml:space="preserve"> Secrétariat </w:t>
      </w:r>
      <w:r w:rsidR="001A6E0E">
        <w:rPr>
          <w:rFonts w:ascii="Arial" w:hAnsi="Arial" w:cs="Arial"/>
          <w:szCs w:val="22"/>
          <w:lang w:val="fr-FR"/>
        </w:rPr>
        <w:t xml:space="preserve">sur </w:t>
      </w:r>
      <w:r>
        <w:rPr>
          <w:rFonts w:ascii="Arial" w:hAnsi="Arial" w:cs="Arial"/>
          <w:szCs w:val="22"/>
          <w:lang w:val="fr-FR"/>
        </w:rPr>
        <w:t>la date butoir, ajoutant que, s</w:t>
      </w:r>
      <w:r w:rsidR="00CD5E00">
        <w:rPr>
          <w:rFonts w:ascii="Arial" w:hAnsi="Arial" w:cs="Arial"/>
          <w:szCs w:val="22"/>
          <w:lang w:val="fr-FR"/>
        </w:rPr>
        <w:t>’</w:t>
      </w:r>
      <w:r>
        <w:rPr>
          <w:rFonts w:ascii="Arial" w:hAnsi="Arial" w:cs="Arial"/>
          <w:szCs w:val="22"/>
          <w:lang w:val="fr-FR"/>
        </w:rPr>
        <w:t xml:space="preserve">agissant de la réception des propositions, le plus tôt serait le mieux. En outre, le </w:t>
      </w:r>
      <w:r w:rsidRPr="00073E22">
        <w:rPr>
          <w:rFonts w:ascii="Arial" w:hAnsi="Arial" w:cs="Arial"/>
          <w:szCs w:val="22"/>
          <w:lang w:val="fr-FR"/>
        </w:rPr>
        <w:t>groupe de travail</w:t>
      </w:r>
      <w:r>
        <w:rPr>
          <w:rFonts w:ascii="Arial" w:hAnsi="Arial" w:cs="Arial"/>
          <w:szCs w:val="22"/>
          <w:lang w:val="fr-FR"/>
        </w:rPr>
        <w:t xml:space="preserve"> à composition non limitée sur la gouvernance prendrait deux ans pour achever son travail et soumettrait donc ses recommandations à la prochaine Conf</w:t>
      </w:r>
      <w:r w:rsidR="00213341">
        <w:rPr>
          <w:rFonts w:ascii="Arial" w:hAnsi="Arial" w:cs="Arial"/>
          <w:szCs w:val="22"/>
          <w:lang w:val="fr-FR"/>
        </w:rPr>
        <w:t>érence générale en 2017. Elle suggérait donc</w:t>
      </w:r>
      <w:r>
        <w:rPr>
          <w:rFonts w:ascii="Arial" w:hAnsi="Arial" w:cs="Arial"/>
          <w:szCs w:val="22"/>
          <w:lang w:val="fr-FR"/>
        </w:rPr>
        <w:t xml:space="preserve"> d</w:t>
      </w:r>
      <w:r w:rsidR="00CD5E00">
        <w:rPr>
          <w:rFonts w:ascii="Arial" w:hAnsi="Arial" w:cs="Arial"/>
          <w:szCs w:val="22"/>
          <w:lang w:val="fr-FR"/>
        </w:rPr>
        <w:t>’</w:t>
      </w:r>
      <w:r>
        <w:rPr>
          <w:rFonts w:ascii="Arial" w:hAnsi="Arial" w:cs="Arial"/>
          <w:szCs w:val="22"/>
          <w:lang w:val="fr-FR"/>
        </w:rPr>
        <w:t xml:space="preserve">avancer la date butoir au 30 novembre 2016 afin que le sous-groupe du </w:t>
      </w:r>
      <w:r w:rsidRPr="00073E22">
        <w:rPr>
          <w:rFonts w:ascii="Arial" w:hAnsi="Arial" w:cs="Arial"/>
          <w:szCs w:val="22"/>
          <w:lang w:val="fr-FR"/>
        </w:rPr>
        <w:t>groupe de travail</w:t>
      </w:r>
      <w:r>
        <w:rPr>
          <w:rFonts w:ascii="Arial" w:hAnsi="Arial" w:cs="Arial"/>
          <w:szCs w:val="22"/>
          <w:lang w:val="fr-FR"/>
        </w:rPr>
        <w:t xml:space="preserve"> puisse </w:t>
      </w:r>
      <w:r w:rsidR="001A6E0E" w:rsidRPr="001A6E0E">
        <w:rPr>
          <w:rFonts w:ascii="Arial" w:hAnsi="Arial" w:cs="Arial"/>
          <w:szCs w:val="22"/>
          <w:lang w:val="fr-FR"/>
        </w:rPr>
        <w:t>également</w:t>
      </w:r>
      <w:r w:rsidR="001A6E0E">
        <w:rPr>
          <w:rFonts w:ascii="Arial" w:hAnsi="Arial" w:cs="Arial"/>
          <w:szCs w:val="22"/>
          <w:lang w:val="fr-FR"/>
        </w:rPr>
        <w:t xml:space="preserve"> </w:t>
      </w:r>
      <w:r>
        <w:rPr>
          <w:rFonts w:ascii="Arial" w:hAnsi="Arial" w:cs="Arial"/>
          <w:szCs w:val="22"/>
          <w:lang w:val="fr-FR"/>
        </w:rPr>
        <w:t>examiner ces propositions. D</w:t>
      </w:r>
      <w:r w:rsidR="00CD5E00">
        <w:rPr>
          <w:rFonts w:ascii="Arial" w:hAnsi="Arial" w:cs="Arial"/>
          <w:szCs w:val="22"/>
          <w:lang w:val="fr-FR"/>
        </w:rPr>
        <w:t>’</w:t>
      </w:r>
      <w:r>
        <w:rPr>
          <w:rFonts w:ascii="Arial" w:hAnsi="Arial" w:cs="Arial"/>
          <w:szCs w:val="22"/>
          <w:lang w:val="fr-FR"/>
        </w:rPr>
        <w:t>autres propositions sur les questions de gouvernance</w:t>
      </w:r>
      <w:r w:rsidR="001A6E0E">
        <w:rPr>
          <w:rFonts w:ascii="Arial" w:hAnsi="Arial" w:cs="Arial"/>
          <w:szCs w:val="22"/>
          <w:lang w:val="fr-FR"/>
        </w:rPr>
        <w:t>,</w:t>
      </w:r>
      <w:r>
        <w:rPr>
          <w:rFonts w:ascii="Arial" w:hAnsi="Arial" w:cs="Arial"/>
          <w:szCs w:val="22"/>
          <w:lang w:val="fr-FR"/>
        </w:rPr>
        <w:t xml:space="preserve"> susceptible</w:t>
      </w:r>
      <w:r w:rsidR="001A6E0E">
        <w:rPr>
          <w:rFonts w:ascii="Arial" w:hAnsi="Arial" w:cs="Arial"/>
          <w:szCs w:val="22"/>
          <w:lang w:val="fr-FR"/>
        </w:rPr>
        <w:t>s</w:t>
      </w:r>
      <w:r>
        <w:rPr>
          <w:rFonts w:ascii="Arial" w:hAnsi="Arial" w:cs="Arial"/>
          <w:szCs w:val="22"/>
          <w:lang w:val="fr-FR"/>
        </w:rPr>
        <w:t xml:space="preserve"> </w:t>
      </w:r>
      <w:r w:rsidR="001A6E0E">
        <w:rPr>
          <w:rFonts w:ascii="Arial" w:hAnsi="Arial" w:cs="Arial"/>
          <w:szCs w:val="22"/>
          <w:lang w:val="fr-FR"/>
        </w:rPr>
        <w:t>d</w:t>
      </w:r>
      <w:r w:rsidR="00CD5E00">
        <w:rPr>
          <w:rFonts w:ascii="Arial" w:hAnsi="Arial" w:cs="Arial"/>
          <w:szCs w:val="22"/>
          <w:lang w:val="fr-FR"/>
        </w:rPr>
        <w:t>’</w:t>
      </w:r>
      <w:r>
        <w:rPr>
          <w:rFonts w:ascii="Arial" w:hAnsi="Arial" w:cs="Arial"/>
          <w:szCs w:val="22"/>
          <w:lang w:val="fr-FR"/>
        </w:rPr>
        <w:t>améliorer le fonctionnement de l</w:t>
      </w:r>
      <w:r w:rsidR="00CD5E00">
        <w:rPr>
          <w:rFonts w:ascii="Arial" w:hAnsi="Arial" w:cs="Arial"/>
          <w:szCs w:val="22"/>
          <w:lang w:val="fr-FR"/>
        </w:rPr>
        <w:t>’</w:t>
      </w:r>
      <w:r>
        <w:rPr>
          <w:rFonts w:ascii="Arial" w:hAnsi="Arial" w:cs="Arial"/>
          <w:szCs w:val="22"/>
          <w:lang w:val="fr-FR"/>
        </w:rPr>
        <w:t>Assemblée générale</w:t>
      </w:r>
      <w:r w:rsidR="001A6E0E">
        <w:rPr>
          <w:rFonts w:ascii="Arial" w:hAnsi="Arial" w:cs="Arial"/>
          <w:szCs w:val="22"/>
          <w:lang w:val="fr-FR"/>
        </w:rPr>
        <w:t xml:space="preserve"> et pas seulement de son</w:t>
      </w:r>
      <w:r>
        <w:rPr>
          <w:rFonts w:ascii="Arial" w:hAnsi="Arial" w:cs="Arial"/>
          <w:szCs w:val="22"/>
          <w:lang w:val="fr-FR"/>
        </w:rPr>
        <w:t xml:space="preserve"> Règlement intérieur</w:t>
      </w:r>
      <w:r w:rsidR="001A6E0E">
        <w:rPr>
          <w:rFonts w:ascii="Arial" w:hAnsi="Arial" w:cs="Arial"/>
          <w:szCs w:val="22"/>
          <w:lang w:val="fr-FR"/>
        </w:rPr>
        <w:t>, seraient également les bienvenues.</w:t>
      </w:r>
    </w:p>
    <w:p w14:paraId="6505B43F" w14:textId="14DDCD38" w:rsidR="001A6E0E" w:rsidRPr="001A6E0E" w:rsidRDefault="001A6E0E"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sidRPr="001A6E0E">
        <w:rPr>
          <w:rFonts w:ascii="Arial" w:hAnsi="Arial" w:cs="Arial"/>
          <w:szCs w:val="22"/>
          <w:lang w:val="fr-FR"/>
        </w:rPr>
        <w:t>La délégation de l</w:t>
      </w:r>
      <w:r>
        <w:rPr>
          <w:rFonts w:ascii="Arial" w:hAnsi="Arial" w:cs="Arial"/>
          <w:szCs w:val="22"/>
          <w:lang w:val="fr-FR"/>
        </w:rPr>
        <w:t xml:space="preserve">a </w:t>
      </w:r>
      <w:r w:rsidRPr="001A6E0E">
        <w:rPr>
          <w:rFonts w:ascii="Arial" w:hAnsi="Arial" w:cs="Arial"/>
          <w:b/>
          <w:szCs w:val="22"/>
          <w:lang w:val="fr-FR"/>
        </w:rPr>
        <w:t>Palestine</w:t>
      </w:r>
      <w:r>
        <w:rPr>
          <w:rFonts w:ascii="Arial" w:hAnsi="Arial" w:cs="Arial"/>
          <w:szCs w:val="22"/>
          <w:lang w:val="fr-FR"/>
        </w:rPr>
        <w:t xml:space="preserve"> a précisé que le </w:t>
      </w:r>
      <w:r w:rsidRPr="001A6E0E">
        <w:rPr>
          <w:rFonts w:ascii="Arial" w:hAnsi="Arial" w:cs="Arial"/>
          <w:szCs w:val="22"/>
          <w:lang w:val="fr-FR"/>
        </w:rPr>
        <w:t>paragraphe</w:t>
      </w:r>
      <w:r>
        <w:rPr>
          <w:rFonts w:ascii="Arial" w:hAnsi="Arial" w:cs="Arial"/>
          <w:szCs w:val="22"/>
          <w:lang w:val="fr-FR"/>
        </w:rPr>
        <w:t xml:space="preserve"> 3 invitait les États parties à soumettre des suggestions sur le Règlement intérieur de l</w:t>
      </w:r>
      <w:r w:rsidR="00CD5E00">
        <w:rPr>
          <w:rFonts w:ascii="Arial" w:hAnsi="Arial" w:cs="Arial"/>
          <w:szCs w:val="22"/>
          <w:lang w:val="fr-FR"/>
        </w:rPr>
        <w:t>’</w:t>
      </w:r>
      <w:r>
        <w:rPr>
          <w:rFonts w:ascii="Arial" w:hAnsi="Arial" w:cs="Arial"/>
          <w:szCs w:val="22"/>
          <w:lang w:val="fr-FR"/>
        </w:rPr>
        <w:t xml:space="preserve">Assemblée générale de la </w:t>
      </w:r>
      <w:r w:rsidRPr="001A6E0E">
        <w:rPr>
          <w:rFonts w:ascii="Arial" w:hAnsi="Arial" w:cs="Arial"/>
          <w:szCs w:val="22"/>
          <w:lang w:val="fr-FR"/>
        </w:rPr>
        <w:t>Convention</w:t>
      </w:r>
      <w:r>
        <w:rPr>
          <w:rFonts w:ascii="Arial" w:hAnsi="Arial" w:cs="Arial"/>
          <w:szCs w:val="22"/>
          <w:lang w:val="fr-FR"/>
        </w:rPr>
        <w:t xml:space="preserve"> de 2003 afin qu</w:t>
      </w:r>
      <w:r w:rsidR="00CD5E00">
        <w:rPr>
          <w:rFonts w:ascii="Arial" w:hAnsi="Arial" w:cs="Arial"/>
          <w:szCs w:val="22"/>
          <w:lang w:val="fr-FR"/>
        </w:rPr>
        <w:t>’</w:t>
      </w:r>
      <w:r>
        <w:rPr>
          <w:rFonts w:ascii="Arial" w:hAnsi="Arial" w:cs="Arial"/>
          <w:szCs w:val="22"/>
          <w:lang w:val="fr-FR"/>
        </w:rPr>
        <w:t>il puisse être modifié et conforme ou en cohérence avec les autres Règlements intérieurs en vue de simplifier le travail de</w:t>
      </w:r>
      <w:r w:rsidR="007E3E9D">
        <w:rPr>
          <w:rFonts w:ascii="Arial" w:hAnsi="Arial" w:cs="Arial"/>
          <w:szCs w:val="22"/>
          <w:lang w:val="fr-FR"/>
        </w:rPr>
        <w:t>s différentes assemblées en les rendant plus semblables</w:t>
      </w:r>
      <w:r>
        <w:rPr>
          <w:rFonts w:ascii="Arial" w:hAnsi="Arial" w:cs="Arial"/>
          <w:szCs w:val="22"/>
          <w:lang w:val="fr-FR"/>
        </w:rPr>
        <w:t>. Il a rappelé que la Suède avait évoqué un Règlement intérieur commun, ajoutant que ce serait l</w:t>
      </w:r>
      <w:r w:rsidR="00CD5E00">
        <w:rPr>
          <w:rFonts w:ascii="Arial" w:hAnsi="Arial" w:cs="Arial"/>
          <w:szCs w:val="22"/>
          <w:lang w:val="fr-FR"/>
        </w:rPr>
        <w:t>’</w:t>
      </w:r>
      <w:r>
        <w:rPr>
          <w:rFonts w:ascii="Arial" w:hAnsi="Arial" w:cs="Arial"/>
          <w:szCs w:val="22"/>
          <w:lang w:val="fr-FR"/>
        </w:rPr>
        <w:t xml:space="preserve">idéal si on pouvait y parvenir. La </w:t>
      </w:r>
      <w:r w:rsidRPr="001A6E0E">
        <w:rPr>
          <w:rFonts w:ascii="Arial" w:hAnsi="Arial" w:cs="Arial"/>
          <w:szCs w:val="22"/>
          <w:lang w:val="fr-FR"/>
        </w:rPr>
        <w:t>délégation</w:t>
      </w:r>
      <w:r w:rsidR="007E3E9D">
        <w:rPr>
          <w:rFonts w:ascii="Arial" w:hAnsi="Arial" w:cs="Arial"/>
          <w:szCs w:val="22"/>
          <w:lang w:val="fr-FR"/>
        </w:rPr>
        <w:t xml:space="preserve"> a détaillé les différents points prévus par le Règlement intérieur, par exemple la date butoir pour les propositions et les documents de travail, les langues officielles, les motions de procédure et le vote par une majorité des deux tiers, etc., qui différaient d</w:t>
      </w:r>
      <w:r w:rsidR="00CD5E00">
        <w:rPr>
          <w:rFonts w:ascii="Arial" w:hAnsi="Arial" w:cs="Arial"/>
          <w:szCs w:val="22"/>
          <w:lang w:val="fr-FR"/>
        </w:rPr>
        <w:t>’</w:t>
      </w:r>
      <w:r w:rsidR="007E3E9D">
        <w:rPr>
          <w:rFonts w:ascii="Arial" w:hAnsi="Arial" w:cs="Arial"/>
          <w:szCs w:val="22"/>
          <w:lang w:val="fr-FR"/>
        </w:rPr>
        <w:t>une assemblée à l</w:t>
      </w:r>
      <w:r w:rsidR="00CD5E00">
        <w:rPr>
          <w:rFonts w:ascii="Arial" w:hAnsi="Arial" w:cs="Arial"/>
          <w:szCs w:val="22"/>
          <w:lang w:val="fr-FR"/>
        </w:rPr>
        <w:t>’</w:t>
      </w:r>
      <w:r w:rsidR="007E3E9D">
        <w:rPr>
          <w:rFonts w:ascii="Arial" w:hAnsi="Arial" w:cs="Arial"/>
          <w:szCs w:val="22"/>
          <w:lang w:val="fr-FR"/>
        </w:rPr>
        <w:t>autre. Elle a précisé que ces modifications étaient purement techniques et n</w:t>
      </w:r>
      <w:r w:rsidR="00CD5E00">
        <w:rPr>
          <w:rFonts w:ascii="Arial" w:hAnsi="Arial" w:cs="Arial"/>
          <w:szCs w:val="22"/>
          <w:lang w:val="fr-FR"/>
        </w:rPr>
        <w:t>’</w:t>
      </w:r>
      <w:r w:rsidR="007E3E9D">
        <w:rPr>
          <w:rFonts w:ascii="Arial" w:hAnsi="Arial" w:cs="Arial"/>
          <w:szCs w:val="22"/>
          <w:lang w:val="fr-FR"/>
        </w:rPr>
        <w:t xml:space="preserve">avaient pas de conséquence sur le contenu de la </w:t>
      </w:r>
      <w:r w:rsidR="007E3E9D" w:rsidRPr="007E3E9D">
        <w:rPr>
          <w:rFonts w:ascii="Arial" w:hAnsi="Arial" w:cs="Arial"/>
          <w:szCs w:val="22"/>
          <w:lang w:val="fr-FR"/>
        </w:rPr>
        <w:t>Convention</w:t>
      </w:r>
      <w:r w:rsidR="007E3E9D">
        <w:rPr>
          <w:rFonts w:ascii="Arial" w:hAnsi="Arial" w:cs="Arial"/>
          <w:szCs w:val="22"/>
          <w:lang w:val="fr-FR"/>
        </w:rPr>
        <w:t>. En outre, le travail sur le Règlement intérieur pourrait servir d</w:t>
      </w:r>
      <w:r w:rsidR="00CD5E00">
        <w:rPr>
          <w:rFonts w:ascii="Arial" w:hAnsi="Arial" w:cs="Arial"/>
          <w:szCs w:val="22"/>
          <w:lang w:val="fr-FR"/>
        </w:rPr>
        <w:t>’</w:t>
      </w:r>
      <w:r w:rsidR="007E3E9D">
        <w:rPr>
          <w:rFonts w:ascii="Arial" w:hAnsi="Arial" w:cs="Arial"/>
          <w:szCs w:val="22"/>
          <w:lang w:val="fr-FR"/>
        </w:rPr>
        <w:t xml:space="preserve">exemple aux autres Conventions qui modifiaient </w:t>
      </w:r>
      <w:r w:rsidR="007E3E9D" w:rsidRPr="007E3E9D">
        <w:rPr>
          <w:rFonts w:ascii="Arial" w:hAnsi="Arial" w:cs="Arial"/>
          <w:szCs w:val="22"/>
          <w:lang w:val="fr-FR"/>
        </w:rPr>
        <w:t>également</w:t>
      </w:r>
      <w:r w:rsidR="007E3E9D">
        <w:rPr>
          <w:rFonts w:ascii="Arial" w:hAnsi="Arial" w:cs="Arial"/>
          <w:szCs w:val="22"/>
          <w:lang w:val="fr-FR"/>
        </w:rPr>
        <w:t xml:space="preserve"> leur Règlement intérieur. L</w:t>
      </w:r>
      <w:r w:rsidR="00CD5E00">
        <w:rPr>
          <w:rFonts w:ascii="Arial" w:hAnsi="Arial" w:cs="Arial"/>
          <w:szCs w:val="22"/>
          <w:lang w:val="fr-FR"/>
        </w:rPr>
        <w:t>’</w:t>
      </w:r>
      <w:r w:rsidR="007E3E9D">
        <w:rPr>
          <w:rFonts w:ascii="Arial" w:hAnsi="Arial" w:cs="Arial"/>
          <w:szCs w:val="22"/>
          <w:lang w:val="fr-FR"/>
        </w:rPr>
        <w:t xml:space="preserve">harmonisation ne concernait donc pas le fond, c.-à-d. les questions de développement durable, les buts de la </w:t>
      </w:r>
      <w:r w:rsidR="007E3E9D" w:rsidRPr="007E3E9D">
        <w:rPr>
          <w:rFonts w:ascii="Arial" w:hAnsi="Arial" w:cs="Arial"/>
          <w:szCs w:val="22"/>
          <w:lang w:val="fr-FR"/>
        </w:rPr>
        <w:t>Convention</w:t>
      </w:r>
      <w:r w:rsidR="007E3E9D">
        <w:rPr>
          <w:rFonts w:ascii="Arial" w:hAnsi="Arial" w:cs="Arial"/>
          <w:szCs w:val="22"/>
          <w:lang w:val="fr-FR"/>
        </w:rPr>
        <w:t xml:space="preserve"> ou la </w:t>
      </w:r>
      <w:r w:rsidR="007E3E9D" w:rsidRPr="007E3E9D">
        <w:rPr>
          <w:rFonts w:ascii="Arial" w:hAnsi="Arial" w:cs="Arial"/>
          <w:szCs w:val="22"/>
          <w:lang w:val="fr-FR"/>
        </w:rPr>
        <w:t>sauvegarde</w:t>
      </w:r>
      <w:r w:rsidR="009D5AA6">
        <w:rPr>
          <w:rFonts w:ascii="Arial" w:hAnsi="Arial" w:cs="Arial"/>
          <w:szCs w:val="22"/>
          <w:lang w:val="fr-FR"/>
        </w:rPr>
        <w:t xml:space="preserve"> du PCI.</w:t>
      </w:r>
    </w:p>
    <w:p w14:paraId="24BB071B" w14:textId="1C1698B1" w:rsidR="009D5AA6" w:rsidRDefault="009D5AA6"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9D5AA6">
        <w:rPr>
          <w:rFonts w:ascii="Arial" w:hAnsi="Arial" w:cs="Arial"/>
          <w:b/>
          <w:szCs w:val="22"/>
          <w:lang w:val="fr-FR"/>
        </w:rPr>
        <w:t>Président</w:t>
      </w:r>
      <w:r>
        <w:rPr>
          <w:rFonts w:ascii="Arial" w:hAnsi="Arial" w:cs="Arial"/>
          <w:szCs w:val="22"/>
          <w:lang w:val="fr-FR"/>
        </w:rPr>
        <w:t xml:space="preserve"> s</w:t>
      </w:r>
      <w:r w:rsidR="00CD5E00">
        <w:rPr>
          <w:rFonts w:ascii="Arial" w:hAnsi="Arial" w:cs="Arial"/>
          <w:szCs w:val="22"/>
          <w:lang w:val="fr-FR"/>
        </w:rPr>
        <w:t>’</w:t>
      </w:r>
      <w:r>
        <w:rPr>
          <w:rFonts w:ascii="Arial" w:hAnsi="Arial" w:cs="Arial"/>
          <w:szCs w:val="22"/>
          <w:lang w:val="fr-FR"/>
        </w:rPr>
        <w:t>est dit satisfait que l</w:t>
      </w:r>
      <w:r w:rsidR="00CD5E00">
        <w:rPr>
          <w:rFonts w:ascii="Arial" w:hAnsi="Arial" w:cs="Arial"/>
          <w:szCs w:val="22"/>
          <w:lang w:val="fr-FR"/>
        </w:rPr>
        <w:t>’</w:t>
      </w:r>
      <w:r>
        <w:rPr>
          <w:rFonts w:ascii="Arial" w:hAnsi="Arial" w:cs="Arial"/>
          <w:szCs w:val="22"/>
          <w:lang w:val="fr-FR"/>
        </w:rPr>
        <w:t xml:space="preserve">objet de la </w:t>
      </w:r>
      <w:r w:rsidRPr="009D5AA6">
        <w:rPr>
          <w:rFonts w:ascii="Arial" w:hAnsi="Arial" w:cs="Arial"/>
          <w:szCs w:val="22"/>
          <w:lang w:val="fr-FR"/>
        </w:rPr>
        <w:t xml:space="preserve">proposition </w:t>
      </w:r>
      <w:r>
        <w:rPr>
          <w:rFonts w:ascii="Arial" w:hAnsi="Arial" w:cs="Arial"/>
          <w:szCs w:val="22"/>
          <w:lang w:val="fr-FR"/>
        </w:rPr>
        <w:t>soit très clair. Il a demandé aux intervenants à venir – Liban, Cuba et Égypte – de veiller à la brièveté de leurs commentaires.</w:t>
      </w:r>
    </w:p>
    <w:p w14:paraId="3F8A0A96" w14:textId="29EC6C62" w:rsidR="009D5AA6" w:rsidRDefault="009D5AA6"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9D5AA6">
        <w:rPr>
          <w:rFonts w:ascii="Arial" w:hAnsi="Arial" w:cs="Arial"/>
          <w:szCs w:val="22"/>
          <w:lang w:val="fr-FR"/>
        </w:rPr>
        <w:t>délégation</w:t>
      </w:r>
      <w:r>
        <w:rPr>
          <w:rFonts w:ascii="Arial" w:hAnsi="Arial" w:cs="Arial"/>
          <w:szCs w:val="22"/>
          <w:lang w:val="fr-FR"/>
        </w:rPr>
        <w:t xml:space="preserve"> du </w:t>
      </w:r>
      <w:r w:rsidRPr="00825D87">
        <w:rPr>
          <w:rFonts w:ascii="Arial" w:hAnsi="Arial" w:cs="Arial"/>
          <w:b/>
          <w:szCs w:val="22"/>
          <w:lang w:val="fr-FR"/>
        </w:rPr>
        <w:t>Liban</w:t>
      </w:r>
      <w:r>
        <w:rPr>
          <w:rFonts w:ascii="Arial" w:hAnsi="Arial" w:cs="Arial"/>
          <w:szCs w:val="22"/>
          <w:lang w:val="fr-FR"/>
        </w:rPr>
        <w:t xml:space="preserve"> </w:t>
      </w:r>
      <w:r w:rsidR="00825D87">
        <w:rPr>
          <w:rFonts w:ascii="Arial" w:hAnsi="Arial" w:cs="Arial"/>
          <w:szCs w:val="22"/>
          <w:lang w:val="fr-FR"/>
        </w:rPr>
        <w:t>a évoqué l</w:t>
      </w:r>
      <w:r w:rsidR="00CD5E00">
        <w:rPr>
          <w:rFonts w:ascii="Arial" w:hAnsi="Arial" w:cs="Arial"/>
          <w:szCs w:val="22"/>
          <w:lang w:val="fr-FR"/>
        </w:rPr>
        <w:t>’</w:t>
      </w:r>
      <w:r w:rsidR="00825D87">
        <w:rPr>
          <w:rFonts w:ascii="Arial" w:hAnsi="Arial" w:cs="Arial"/>
          <w:szCs w:val="22"/>
          <w:lang w:val="fr-FR"/>
        </w:rPr>
        <w:t>honneur qu</w:t>
      </w:r>
      <w:r w:rsidR="00CD5E00">
        <w:rPr>
          <w:rFonts w:ascii="Arial" w:hAnsi="Arial" w:cs="Arial"/>
          <w:szCs w:val="22"/>
          <w:lang w:val="fr-FR"/>
        </w:rPr>
        <w:t>’</w:t>
      </w:r>
      <w:r w:rsidR="00825D87">
        <w:rPr>
          <w:rFonts w:ascii="Arial" w:hAnsi="Arial" w:cs="Arial"/>
          <w:szCs w:val="22"/>
          <w:lang w:val="fr-FR"/>
        </w:rPr>
        <w:t>elle ressentait à devenir membre du Comité pour la première fois et a remercié toutes les délégations présentes à cette session. Elle a félicité les douze membres nouvellement élus, ainsi que le</w:t>
      </w:r>
      <w:r w:rsidR="00213341">
        <w:rPr>
          <w:rFonts w:ascii="Arial" w:hAnsi="Arial" w:cs="Arial"/>
          <w:szCs w:val="22"/>
          <w:lang w:val="fr-FR"/>
        </w:rPr>
        <w:t>s</w:t>
      </w:r>
      <w:r w:rsidR="00825D87">
        <w:rPr>
          <w:rFonts w:ascii="Arial" w:hAnsi="Arial" w:cs="Arial"/>
          <w:szCs w:val="22"/>
          <w:lang w:val="fr-FR"/>
        </w:rPr>
        <w:t xml:space="preserve"> membres sortants, d</w:t>
      </w:r>
      <w:r w:rsidR="00CD5E00">
        <w:rPr>
          <w:rFonts w:ascii="Arial" w:hAnsi="Arial" w:cs="Arial"/>
          <w:szCs w:val="22"/>
          <w:lang w:val="fr-FR"/>
        </w:rPr>
        <w:t>’</w:t>
      </w:r>
      <w:r w:rsidR="00825D87">
        <w:rPr>
          <w:rFonts w:ascii="Arial" w:hAnsi="Arial" w:cs="Arial"/>
          <w:szCs w:val="22"/>
          <w:lang w:val="fr-FR"/>
        </w:rPr>
        <w:t xml:space="preserve">avoir soutenu la </w:t>
      </w:r>
      <w:r w:rsidR="00825D87" w:rsidRPr="00825D87">
        <w:rPr>
          <w:rFonts w:ascii="Arial" w:hAnsi="Arial" w:cs="Arial"/>
          <w:szCs w:val="22"/>
          <w:lang w:val="fr-FR"/>
        </w:rPr>
        <w:t>candidature</w:t>
      </w:r>
      <w:r w:rsidR="006B55A9">
        <w:rPr>
          <w:rFonts w:ascii="Arial" w:hAnsi="Arial" w:cs="Arial"/>
          <w:szCs w:val="22"/>
          <w:lang w:val="fr-FR"/>
        </w:rPr>
        <w:t xml:space="preserve"> du Liban. Dans le cadre de la </w:t>
      </w:r>
      <w:r w:rsidR="006B55A9" w:rsidRPr="006B55A9">
        <w:rPr>
          <w:rFonts w:ascii="Arial" w:hAnsi="Arial" w:cs="Arial"/>
          <w:szCs w:val="22"/>
          <w:lang w:val="fr-FR"/>
        </w:rPr>
        <w:t>Convention</w:t>
      </w:r>
      <w:r w:rsidR="006B55A9">
        <w:rPr>
          <w:rFonts w:ascii="Arial" w:hAnsi="Arial" w:cs="Arial"/>
          <w:szCs w:val="22"/>
          <w:lang w:val="fr-FR"/>
        </w:rPr>
        <w:t xml:space="preserve"> et en étroite </w:t>
      </w:r>
      <w:r w:rsidR="006B55A9" w:rsidRPr="006B55A9">
        <w:rPr>
          <w:rFonts w:ascii="Arial" w:hAnsi="Arial" w:cs="Arial"/>
          <w:szCs w:val="22"/>
          <w:lang w:val="fr-FR"/>
        </w:rPr>
        <w:t>collaboration</w:t>
      </w:r>
      <w:r w:rsidR="006B55A9">
        <w:rPr>
          <w:rFonts w:ascii="Arial" w:hAnsi="Arial" w:cs="Arial"/>
          <w:szCs w:val="22"/>
          <w:lang w:val="fr-FR"/>
        </w:rPr>
        <w:t xml:space="preserve"> avec tous les groupes, la </w:t>
      </w:r>
      <w:r w:rsidR="006B55A9" w:rsidRPr="006B55A9">
        <w:rPr>
          <w:rFonts w:ascii="Arial" w:hAnsi="Arial" w:cs="Arial"/>
          <w:szCs w:val="22"/>
          <w:lang w:val="fr-FR"/>
        </w:rPr>
        <w:t>délégation</w:t>
      </w:r>
      <w:r w:rsidR="006B55A9">
        <w:rPr>
          <w:rFonts w:ascii="Arial" w:hAnsi="Arial" w:cs="Arial"/>
          <w:szCs w:val="22"/>
          <w:lang w:val="fr-FR"/>
        </w:rPr>
        <w:t xml:space="preserve"> œuvrerait à améliorer les performances de la </w:t>
      </w:r>
      <w:r w:rsidR="006B55A9" w:rsidRPr="006B55A9">
        <w:rPr>
          <w:rFonts w:ascii="Arial" w:hAnsi="Arial" w:cs="Arial"/>
          <w:szCs w:val="22"/>
          <w:lang w:val="fr-FR"/>
        </w:rPr>
        <w:t>Convention</w:t>
      </w:r>
      <w:r w:rsidR="006B55A9">
        <w:rPr>
          <w:rFonts w:ascii="Arial" w:hAnsi="Arial" w:cs="Arial"/>
          <w:szCs w:val="22"/>
          <w:lang w:val="fr-FR"/>
        </w:rPr>
        <w:t xml:space="preserve"> afin de sauvegarder le </w:t>
      </w:r>
      <w:r w:rsidR="006B55A9" w:rsidRPr="006B55A9">
        <w:rPr>
          <w:rFonts w:ascii="Arial" w:hAnsi="Arial" w:cs="Arial"/>
          <w:szCs w:val="22"/>
          <w:lang w:val="fr-FR"/>
        </w:rPr>
        <w:t>patrimoine</w:t>
      </w:r>
      <w:r w:rsidR="006B55A9">
        <w:rPr>
          <w:rFonts w:ascii="Arial" w:hAnsi="Arial" w:cs="Arial"/>
          <w:szCs w:val="22"/>
          <w:lang w:val="fr-FR"/>
        </w:rPr>
        <w:t xml:space="preserve"> du monde. Le Liban était engagé en faveur de la mise en œuvre de la </w:t>
      </w:r>
      <w:r w:rsidR="006B55A9" w:rsidRPr="006B55A9">
        <w:rPr>
          <w:rFonts w:ascii="Arial" w:hAnsi="Arial" w:cs="Arial"/>
          <w:szCs w:val="22"/>
          <w:lang w:val="fr-FR"/>
        </w:rPr>
        <w:t>Convention</w:t>
      </w:r>
      <w:r w:rsidR="006B55A9">
        <w:rPr>
          <w:rFonts w:ascii="Arial" w:hAnsi="Arial" w:cs="Arial"/>
          <w:szCs w:val="22"/>
          <w:lang w:val="fr-FR"/>
        </w:rPr>
        <w:t xml:space="preserve"> et était parvenu à inscrire son premier élément, « Al-</w:t>
      </w:r>
      <w:proofErr w:type="spellStart"/>
      <w:r w:rsidR="006B55A9">
        <w:rPr>
          <w:rFonts w:ascii="Arial" w:hAnsi="Arial" w:cs="Arial"/>
          <w:szCs w:val="22"/>
          <w:lang w:val="fr-FR"/>
        </w:rPr>
        <w:t>Zajal</w:t>
      </w:r>
      <w:proofErr w:type="spellEnd"/>
      <w:r w:rsidR="006B55A9">
        <w:rPr>
          <w:rFonts w:ascii="Arial" w:hAnsi="Arial" w:cs="Arial"/>
          <w:szCs w:val="22"/>
          <w:lang w:val="fr-FR"/>
        </w:rPr>
        <w:t>, poésie déclamée ou chantée », ce qui témoignait d</w:t>
      </w:r>
      <w:r w:rsidR="00CD5E00">
        <w:rPr>
          <w:rFonts w:ascii="Arial" w:hAnsi="Arial" w:cs="Arial"/>
          <w:szCs w:val="22"/>
          <w:lang w:val="fr-FR"/>
        </w:rPr>
        <w:t>’</w:t>
      </w:r>
      <w:r w:rsidR="006B55A9">
        <w:rPr>
          <w:rFonts w:ascii="Arial" w:hAnsi="Arial" w:cs="Arial"/>
          <w:szCs w:val="22"/>
          <w:lang w:val="fr-FR"/>
        </w:rPr>
        <w:t>une volonté de vivre ensemble et de partager.</w:t>
      </w:r>
    </w:p>
    <w:p w14:paraId="62E04D33" w14:textId="6E06BA46" w:rsidR="006B55A9" w:rsidRPr="006B55A9" w:rsidRDefault="006B55A9"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S</w:t>
      </w:r>
      <w:r w:rsidR="00CD5E00">
        <w:rPr>
          <w:rFonts w:ascii="Arial" w:hAnsi="Arial" w:cs="Arial"/>
          <w:szCs w:val="22"/>
          <w:lang w:val="fr-FR"/>
        </w:rPr>
        <w:t>’</w:t>
      </w:r>
      <w:r>
        <w:rPr>
          <w:rFonts w:ascii="Arial" w:hAnsi="Arial" w:cs="Arial"/>
          <w:szCs w:val="22"/>
          <w:lang w:val="fr-FR"/>
        </w:rPr>
        <w:t xml:space="preserve">agissant de la question de la gouvernance, la </w:t>
      </w:r>
      <w:r w:rsidRPr="006B55A9">
        <w:rPr>
          <w:rFonts w:ascii="Arial" w:hAnsi="Arial" w:cs="Arial"/>
          <w:szCs w:val="22"/>
          <w:lang w:val="fr-FR"/>
        </w:rPr>
        <w:t>délégation</w:t>
      </w:r>
      <w:r>
        <w:rPr>
          <w:rFonts w:ascii="Arial" w:hAnsi="Arial" w:cs="Arial"/>
          <w:szCs w:val="22"/>
          <w:lang w:val="fr-FR"/>
        </w:rPr>
        <w:t xml:space="preserve"> de </w:t>
      </w:r>
      <w:r w:rsidRPr="006B55A9">
        <w:rPr>
          <w:rFonts w:ascii="Arial" w:hAnsi="Arial" w:cs="Arial"/>
          <w:b/>
          <w:szCs w:val="22"/>
          <w:lang w:val="fr-FR"/>
        </w:rPr>
        <w:t>Cuba</w:t>
      </w:r>
      <w:r>
        <w:rPr>
          <w:rFonts w:ascii="Arial" w:hAnsi="Arial" w:cs="Arial"/>
          <w:szCs w:val="22"/>
          <w:lang w:val="fr-FR"/>
        </w:rPr>
        <w:t xml:space="preserve"> avait le sentiment que ne traiter que du Règlement intérieur était une approche assez limitée. Elle a ajou</w:t>
      </w:r>
      <w:r w:rsidR="00817693">
        <w:rPr>
          <w:rFonts w:ascii="Arial" w:hAnsi="Arial" w:cs="Arial"/>
          <w:szCs w:val="22"/>
          <w:lang w:val="fr-FR"/>
        </w:rPr>
        <w:t>té que lorsque l</w:t>
      </w:r>
      <w:r w:rsidR="00CD5E00">
        <w:rPr>
          <w:rFonts w:ascii="Arial" w:hAnsi="Arial" w:cs="Arial"/>
          <w:szCs w:val="22"/>
          <w:lang w:val="fr-FR"/>
        </w:rPr>
        <w:t>’</w:t>
      </w:r>
      <w:r w:rsidR="00817693">
        <w:rPr>
          <w:rFonts w:ascii="Arial" w:hAnsi="Arial" w:cs="Arial"/>
          <w:szCs w:val="22"/>
          <w:lang w:val="fr-FR"/>
        </w:rPr>
        <w:t>on abordait la question des</w:t>
      </w:r>
      <w:r>
        <w:rPr>
          <w:rFonts w:ascii="Arial" w:hAnsi="Arial" w:cs="Arial"/>
          <w:szCs w:val="22"/>
          <w:lang w:val="fr-FR"/>
        </w:rPr>
        <w:t xml:space="preserve"> organes directeurs, le Comité et l</w:t>
      </w:r>
      <w:r w:rsidR="00CD5E00">
        <w:rPr>
          <w:rFonts w:ascii="Arial" w:hAnsi="Arial" w:cs="Arial"/>
          <w:szCs w:val="22"/>
          <w:lang w:val="fr-FR"/>
        </w:rPr>
        <w:t>’</w:t>
      </w:r>
      <w:r>
        <w:rPr>
          <w:rFonts w:ascii="Arial" w:hAnsi="Arial" w:cs="Arial"/>
          <w:szCs w:val="22"/>
          <w:lang w:val="fr-FR"/>
        </w:rPr>
        <w:t xml:space="preserve">Assemblée générale devraient </w:t>
      </w:r>
      <w:r w:rsidRPr="006B55A9">
        <w:rPr>
          <w:rFonts w:ascii="Arial" w:hAnsi="Arial" w:cs="Arial"/>
          <w:szCs w:val="22"/>
          <w:lang w:val="fr-FR"/>
        </w:rPr>
        <w:t>également</w:t>
      </w:r>
      <w:r>
        <w:rPr>
          <w:rFonts w:ascii="Arial" w:hAnsi="Arial" w:cs="Arial"/>
          <w:szCs w:val="22"/>
          <w:lang w:val="fr-FR"/>
        </w:rPr>
        <w:t xml:space="preserve"> être associés à la consultation. La </w:t>
      </w:r>
      <w:r w:rsidRPr="006B55A9">
        <w:rPr>
          <w:rFonts w:ascii="Arial" w:hAnsi="Arial" w:cs="Arial"/>
          <w:szCs w:val="22"/>
          <w:lang w:val="fr-FR"/>
        </w:rPr>
        <w:t>délégation</w:t>
      </w:r>
      <w:r>
        <w:rPr>
          <w:rFonts w:ascii="Arial" w:hAnsi="Arial" w:cs="Arial"/>
          <w:szCs w:val="22"/>
          <w:lang w:val="fr-FR"/>
        </w:rPr>
        <w:t xml:space="preserve"> souhaitait avoir une </w:t>
      </w:r>
      <w:r w:rsidRPr="006B55A9">
        <w:rPr>
          <w:rFonts w:ascii="Arial" w:hAnsi="Arial" w:cs="Arial"/>
          <w:szCs w:val="22"/>
          <w:lang w:val="fr-FR"/>
        </w:rPr>
        <w:t>Convention</w:t>
      </w:r>
      <w:r>
        <w:rPr>
          <w:rFonts w:ascii="Arial" w:hAnsi="Arial" w:cs="Arial"/>
          <w:szCs w:val="22"/>
          <w:lang w:val="fr-FR"/>
        </w:rPr>
        <w:t xml:space="preserve"> moderne, tant en ce qui concerne sa </w:t>
      </w:r>
      <w:r w:rsidRPr="006B55A9">
        <w:rPr>
          <w:rFonts w:ascii="Arial" w:hAnsi="Arial" w:cs="Arial"/>
          <w:szCs w:val="22"/>
          <w:lang w:val="fr-FR"/>
        </w:rPr>
        <w:t>réglementation</w:t>
      </w:r>
      <w:r>
        <w:rPr>
          <w:rFonts w:ascii="Arial" w:hAnsi="Arial" w:cs="Arial"/>
          <w:szCs w:val="22"/>
          <w:lang w:val="fr-FR"/>
        </w:rPr>
        <w:t>, son fonctionnement que sa mise en œuvre.</w:t>
      </w:r>
      <w:r w:rsidR="002B07CD">
        <w:rPr>
          <w:rFonts w:ascii="Arial" w:hAnsi="Arial" w:cs="Arial"/>
          <w:szCs w:val="22"/>
          <w:lang w:val="fr-FR"/>
        </w:rPr>
        <w:t xml:space="preserve"> Elle semblait toutefois êt</w:t>
      </w:r>
      <w:r w:rsidR="00817693">
        <w:rPr>
          <w:rFonts w:ascii="Arial" w:hAnsi="Arial" w:cs="Arial"/>
          <w:szCs w:val="22"/>
          <w:lang w:val="fr-FR"/>
        </w:rPr>
        <w:t>re un peu à la traine et ne</w:t>
      </w:r>
      <w:r w:rsidR="002B07CD">
        <w:rPr>
          <w:rFonts w:ascii="Arial" w:hAnsi="Arial" w:cs="Arial"/>
          <w:szCs w:val="22"/>
          <w:lang w:val="fr-FR"/>
        </w:rPr>
        <w:t xml:space="preserve"> pas </w:t>
      </w:r>
      <w:r w:rsidR="00817693">
        <w:rPr>
          <w:rFonts w:ascii="Arial" w:hAnsi="Arial" w:cs="Arial"/>
          <w:szCs w:val="22"/>
          <w:lang w:val="fr-FR"/>
        </w:rPr>
        <w:t xml:space="preserve">être </w:t>
      </w:r>
      <w:r w:rsidR="002B07CD">
        <w:rPr>
          <w:rFonts w:ascii="Arial" w:hAnsi="Arial" w:cs="Arial"/>
          <w:szCs w:val="22"/>
          <w:lang w:val="fr-FR"/>
        </w:rPr>
        <w:t xml:space="preserve">véritablement </w:t>
      </w:r>
      <w:r w:rsidR="00595C5F">
        <w:rPr>
          <w:rFonts w:ascii="Arial" w:hAnsi="Arial" w:cs="Arial"/>
          <w:szCs w:val="22"/>
          <w:lang w:val="fr-FR"/>
        </w:rPr>
        <w:t>en phase avec</w:t>
      </w:r>
      <w:r w:rsidR="002B07CD">
        <w:rPr>
          <w:rFonts w:ascii="Arial" w:hAnsi="Arial" w:cs="Arial"/>
          <w:szCs w:val="22"/>
          <w:lang w:val="fr-FR"/>
        </w:rPr>
        <w:t xml:space="preserve"> la </w:t>
      </w:r>
      <w:r w:rsidR="002B07CD" w:rsidRPr="002B07CD">
        <w:rPr>
          <w:rFonts w:ascii="Arial" w:hAnsi="Arial" w:cs="Arial"/>
          <w:szCs w:val="22"/>
          <w:lang w:val="fr-FR"/>
        </w:rPr>
        <w:t>résolution</w:t>
      </w:r>
      <w:r w:rsidR="002B07CD">
        <w:rPr>
          <w:rFonts w:ascii="Arial" w:hAnsi="Arial" w:cs="Arial"/>
          <w:szCs w:val="22"/>
          <w:lang w:val="fr-FR"/>
        </w:rPr>
        <w:t xml:space="preserve"> de la Conférence générale. La </w:t>
      </w:r>
      <w:r w:rsidR="002B07CD" w:rsidRPr="002B07CD">
        <w:rPr>
          <w:rFonts w:ascii="Arial" w:hAnsi="Arial" w:cs="Arial"/>
          <w:szCs w:val="22"/>
          <w:lang w:val="fr-FR"/>
        </w:rPr>
        <w:t>délégation</w:t>
      </w:r>
      <w:r w:rsidR="002B07CD">
        <w:rPr>
          <w:rFonts w:ascii="Arial" w:hAnsi="Arial" w:cs="Arial"/>
          <w:szCs w:val="22"/>
          <w:lang w:val="fr-FR"/>
        </w:rPr>
        <w:t xml:space="preserve"> a d</w:t>
      </w:r>
      <w:r w:rsidR="00CD5E00">
        <w:rPr>
          <w:rFonts w:ascii="Arial" w:hAnsi="Arial" w:cs="Arial"/>
          <w:szCs w:val="22"/>
          <w:lang w:val="fr-FR"/>
        </w:rPr>
        <w:t>’</w:t>
      </w:r>
      <w:r w:rsidR="002B07CD">
        <w:rPr>
          <w:rFonts w:ascii="Arial" w:hAnsi="Arial" w:cs="Arial"/>
          <w:szCs w:val="22"/>
          <w:lang w:val="fr-FR"/>
        </w:rPr>
        <w:t xml:space="preserve">ailleurs ajouté que le premier </w:t>
      </w:r>
      <w:r w:rsidR="002B07CD" w:rsidRPr="002B07CD">
        <w:rPr>
          <w:rFonts w:ascii="Arial" w:hAnsi="Arial" w:cs="Arial"/>
          <w:szCs w:val="22"/>
          <w:lang w:val="fr-FR"/>
        </w:rPr>
        <w:t>paragraphe</w:t>
      </w:r>
      <w:r w:rsidR="002B07CD">
        <w:rPr>
          <w:rFonts w:ascii="Arial" w:hAnsi="Arial" w:cs="Arial"/>
          <w:szCs w:val="22"/>
          <w:lang w:val="fr-FR"/>
        </w:rPr>
        <w:t xml:space="preserve"> devrait être ainsi rédigé : « Rappelant la résolution de la Conférence générale prise à sa 38</w:t>
      </w:r>
      <w:r w:rsidR="002B07CD" w:rsidRPr="002B07CD">
        <w:rPr>
          <w:rFonts w:ascii="Arial" w:hAnsi="Arial" w:cs="Arial"/>
          <w:szCs w:val="22"/>
          <w:vertAlign w:val="superscript"/>
          <w:lang w:val="fr-FR"/>
        </w:rPr>
        <w:t>e</w:t>
      </w:r>
      <w:r w:rsidR="002B07CD">
        <w:rPr>
          <w:rFonts w:ascii="Arial" w:hAnsi="Arial" w:cs="Arial"/>
          <w:szCs w:val="22"/>
          <w:lang w:val="fr-FR"/>
        </w:rPr>
        <w:t xml:space="preserve"> Conférence ». La </w:t>
      </w:r>
      <w:r w:rsidR="002B07CD" w:rsidRPr="002B07CD">
        <w:rPr>
          <w:rFonts w:ascii="Arial" w:hAnsi="Arial" w:cs="Arial"/>
          <w:szCs w:val="22"/>
          <w:lang w:val="fr-FR"/>
        </w:rPr>
        <w:t>délégation</w:t>
      </w:r>
      <w:r w:rsidR="00817693">
        <w:rPr>
          <w:rFonts w:ascii="Arial" w:hAnsi="Arial" w:cs="Arial"/>
          <w:szCs w:val="22"/>
          <w:lang w:val="fr-FR"/>
        </w:rPr>
        <w:t xml:space="preserve"> estimait é</w:t>
      </w:r>
      <w:r w:rsidR="002B07CD" w:rsidRPr="002B07CD">
        <w:rPr>
          <w:rFonts w:ascii="Arial" w:hAnsi="Arial" w:cs="Arial"/>
          <w:szCs w:val="22"/>
          <w:lang w:val="fr-FR"/>
        </w:rPr>
        <w:t>galement</w:t>
      </w:r>
      <w:r w:rsidR="002B07CD">
        <w:rPr>
          <w:rFonts w:ascii="Arial" w:hAnsi="Arial" w:cs="Arial"/>
          <w:szCs w:val="22"/>
          <w:lang w:val="fr-FR"/>
        </w:rPr>
        <w:t xml:space="preserve"> que l</w:t>
      </w:r>
      <w:r w:rsidR="00CD5E00">
        <w:rPr>
          <w:rFonts w:ascii="Arial" w:hAnsi="Arial" w:cs="Arial"/>
          <w:szCs w:val="22"/>
          <w:lang w:val="fr-FR"/>
        </w:rPr>
        <w:t>’</w:t>
      </w:r>
      <w:r w:rsidR="002B07CD" w:rsidRPr="002B07CD">
        <w:rPr>
          <w:rFonts w:ascii="Arial" w:hAnsi="Arial" w:cs="Arial"/>
          <w:szCs w:val="22"/>
          <w:lang w:val="fr-FR"/>
        </w:rPr>
        <w:t>Assemblée</w:t>
      </w:r>
      <w:r w:rsidR="002B07CD">
        <w:rPr>
          <w:rFonts w:ascii="Arial" w:hAnsi="Arial" w:cs="Arial"/>
          <w:szCs w:val="22"/>
          <w:lang w:val="fr-FR"/>
        </w:rPr>
        <w:t xml:space="preserve"> ne devrait </w:t>
      </w:r>
      <w:r w:rsidR="00817693">
        <w:rPr>
          <w:rFonts w:ascii="Arial" w:hAnsi="Arial" w:cs="Arial"/>
          <w:szCs w:val="22"/>
          <w:lang w:val="fr-FR"/>
        </w:rPr>
        <w:t xml:space="preserve">pas se limiter aux difficultés observées dans le Règlement intérieur et entre les différents Règlements intérieurs des </w:t>
      </w:r>
      <w:r w:rsidR="00595C5F">
        <w:rPr>
          <w:rFonts w:ascii="Arial" w:hAnsi="Arial" w:cs="Arial"/>
          <w:szCs w:val="22"/>
          <w:lang w:val="fr-FR"/>
        </w:rPr>
        <w:t xml:space="preserve">autres </w:t>
      </w:r>
      <w:r w:rsidR="00817693">
        <w:rPr>
          <w:rFonts w:ascii="Arial" w:hAnsi="Arial" w:cs="Arial"/>
          <w:szCs w:val="22"/>
          <w:lang w:val="fr-FR"/>
        </w:rPr>
        <w:t>conventions culturelles, même si l</w:t>
      </w:r>
      <w:r w:rsidR="00CD5E00">
        <w:rPr>
          <w:rFonts w:ascii="Arial" w:hAnsi="Arial" w:cs="Arial"/>
          <w:szCs w:val="22"/>
          <w:lang w:val="fr-FR"/>
        </w:rPr>
        <w:t>’</w:t>
      </w:r>
      <w:r w:rsidR="00817693" w:rsidRPr="00817693">
        <w:rPr>
          <w:rFonts w:ascii="Arial" w:hAnsi="Arial" w:cs="Arial"/>
          <w:szCs w:val="22"/>
          <w:lang w:val="fr-FR"/>
        </w:rPr>
        <w:t>Assemblée</w:t>
      </w:r>
      <w:r w:rsidR="00595C5F">
        <w:rPr>
          <w:rFonts w:ascii="Arial" w:hAnsi="Arial" w:cs="Arial"/>
          <w:szCs w:val="22"/>
          <w:lang w:val="fr-FR"/>
        </w:rPr>
        <w:t xml:space="preserve"> n</w:t>
      </w:r>
      <w:r w:rsidR="00CD5E00">
        <w:rPr>
          <w:rFonts w:ascii="Arial" w:hAnsi="Arial" w:cs="Arial"/>
          <w:szCs w:val="22"/>
          <w:lang w:val="fr-FR"/>
        </w:rPr>
        <w:t>’</w:t>
      </w:r>
      <w:r w:rsidR="00595C5F">
        <w:rPr>
          <w:rFonts w:ascii="Arial" w:hAnsi="Arial" w:cs="Arial"/>
          <w:szCs w:val="22"/>
          <w:lang w:val="fr-FR"/>
        </w:rPr>
        <w:t xml:space="preserve">avait pas de mandat pour </w:t>
      </w:r>
      <w:r w:rsidR="00817693">
        <w:rPr>
          <w:rFonts w:ascii="Arial" w:hAnsi="Arial" w:cs="Arial"/>
          <w:szCs w:val="22"/>
          <w:lang w:val="fr-FR"/>
        </w:rPr>
        <w:t>prendre position sur les autres convention</w:t>
      </w:r>
      <w:r w:rsidR="00A86453">
        <w:rPr>
          <w:rFonts w:ascii="Arial" w:hAnsi="Arial" w:cs="Arial"/>
          <w:szCs w:val="22"/>
          <w:lang w:val="fr-FR"/>
        </w:rPr>
        <w:t>s et devait se concentrer sur la</w:t>
      </w:r>
      <w:r w:rsidR="00817693">
        <w:rPr>
          <w:rFonts w:ascii="Arial" w:hAnsi="Arial" w:cs="Arial"/>
          <w:szCs w:val="22"/>
          <w:lang w:val="fr-FR"/>
        </w:rPr>
        <w:t xml:space="preserve"> </w:t>
      </w:r>
      <w:r w:rsidR="00817693" w:rsidRPr="00817693">
        <w:rPr>
          <w:rFonts w:ascii="Arial" w:hAnsi="Arial" w:cs="Arial"/>
          <w:szCs w:val="22"/>
          <w:lang w:val="fr-FR"/>
        </w:rPr>
        <w:t>Convention</w:t>
      </w:r>
      <w:r w:rsidR="00817693">
        <w:rPr>
          <w:rFonts w:ascii="Arial" w:hAnsi="Arial" w:cs="Arial"/>
          <w:szCs w:val="22"/>
          <w:lang w:val="fr-FR"/>
        </w:rPr>
        <w:t xml:space="preserve"> de 2003. L</w:t>
      </w:r>
      <w:r w:rsidR="00CD5E00">
        <w:rPr>
          <w:rFonts w:ascii="Arial" w:hAnsi="Arial" w:cs="Arial"/>
          <w:szCs w:val="22"/>
          <w:lang w:val="fr-FR"/>
        </w:rPr>
        <w:t>’</w:t>
      </w:r>
      <w:r w:rsidR="00817693" w:rsidRPr="00817693">
        <w:rPr>
          <w:rFonts w:ascii="Arial" w:hAnsi="Arial" w:cs="Arial"/>
          <w:szCs w:val="22"/>
          <w:lang w:val="fr-FR"/>
        </w:rPr>
        <w:t>Assemblée</w:t>
      </w:r>
      <w:r w:rsidR="00817693">
        <w:rPr>
          <w:rFonts w:ascii="Arial" w:hAnsi="Arial" w:cs="Arial"/>
          <w:szCs w:val="22"/>
          <w:lang w:val="fr-FR"/>
        </w:rPr>
        <w:t xml:space="preserve"> devrait faire preuve de prudence lors du débat consacré au rapport de l</w:t>
      </w:r>
      <w:r w:rsidR="00CD5E00">
        <w:rPr>
          <w:rFonts w:ascii="Arial" w:hAnsi="Arial" w:cs="Arial"/>
          <w:szCs w:val="22"/>
          <w:lang w:val="fr-FR"/>
        </w:rPr>
        <w:t>’</w:t>
      </w:r>
      <w:r w:rsidR="00817693">
        <w:rPr>
          <w:rFonts w:ascii="Arial" w:hAnsi="Arial" w:cs="Arial"/>
          <w:szCs w:val="22"/>
          <w:lang w:val="fr-FR"/>
        </w:rPr>
        <w:t xml:space="preserve">Auditeur et ne pas accepter la </w:t>
      </w:r>
      <w:r w:rsidR="00817693" w:rsidRPr="00817693">
        <w:rPr>
          <w:rFonts w:ascii="Arial" w:hAnsi="Arial" w:cs="Arial"/>
          <w:szCs w:val="22"/>
          <w:lang w:val="fr-FR"/>
        </w:rPr>
        <w:t>recommandation</w:t>
      </w:r>
      <w:r w:rsidR="00595C5F">
        <w:rPr>
          <w:rFonts w:ascii="Arial" w:hAnsi="Arial" w:cs="Arial"/>
          <w:szCs w:val="22"/>
          <w:lang w:val="fr-FR"/>
        </w:rPr>
        <w:t xml:space="preserve"> d</w:t>
      </w:r>
      <w:r w:rsidR="00CD5E00">
        <w:rPr>
          <w:rFonts w:ascii="Arial" w:hAnsi="Arial" w:cs="Arial"/>
          <w:szCs w:val="22"/>
          <w:lang w:val="fr-FR"/>
        </w:rPr>
        <w:t>’</w:t>
      </w:r>
      <w:r w:rsidR="00595C5F">
        <w:rPr>
          <w:rFonts w:ascii="Arial" w:hAnsi="Arial" w:cs="Arial"/>
          <w:szCs w:val="22"/>
          <w:lang w:val="fr-FR"/>
        </w:rPr>
        <w:t>uniformiser</w:t>
      </w:r>
      <w:r w:rsidR="00817693">
        <w:rPr>
          <w:rFonts w:ascii="Arial" w:hAnsi="Arial" w:cs="Arial"/>
          <w:szCs w:val="22"/>
          <w:lang w:val="fr-FR"/>
        </w:rPr>
        <w:t xml:space="preserve"> les Règlements intérieurs, voire de n</w:t>
      </w:r>
      <w:r w:rsidR="00CD5E00">
        <w:rPr>
          <w:rFonts w:ascii="Arial" w:hAnsi="Arial" w:cs="Arial"/>
          <w:szCs w:val="22"/>
          <w:lang w:val="fr-FR"/>
        </w:rPr>
        <w:t>’</w:t>
      </w:r>
      <w:r w:rsidR="00817693">
        <w:rPr>
          <w:rFonts w:ascii="Arial" w:hAnsi="Arial" w:cs="Arial"/>
          <w:szCs w:val="22"/>
          <w:lang w:val="fr-FR"/>
        </w:rPr>
        <w:t>en créer qu</w:t>
      </w:r>
      <w:r w:rsidR="00CD5E00">
        <w:rPr>
          <w:rFonts w:ascii="Arial" w:hAnsi="Arial" w:cs="Arial"/>
          <w:szCs w:val="22"/>
          <w:lang w:val="fr-FR"/>
        </w:rPr>
        <w:t>’</w:t>
      </w:r>
      <w:r w:rsidR="00817693">
        <w:rPr>
          <w:rFonts w:ascii="Arial" w:hAnsi="Arial" w:cs="Arial"/>
          <w:szCs w:val="22"/>
          <w:lang w:val="fr-FR"/>
        </w:rPr>
        <w:t>un, ou même de n</w:t>
      </w:r>
      <w:r w:rsidR="00CD5E00">
        <w:rPr>
          <w:rFonts w:ascii="Arial" w:hAnsi="Arial" w:cs="Arial"/>
          <w:szCs w:val="22"/>
          <w:lang w:val="fr-FR"/>
        </w:rPr>
        <w:t>’</w:t>
      </w:r>
      <w:r w:rsidR="00817693">
        <w:rPr>
          <w:rFonts w:ascii="Arial" w:hAnsi="Arial" w:cs="Arial"/>
          <w:szCs w:val="22"/>
          <w:lang w:val="fr-FR"/>
        </w:rPr>
        <w:t>organiser qu</w:t>
      </w:r>
      <w:r w:rsidR="00CD5E00">
        <w:rPr>
          <w:rFonts w:ascii="Arial" w:hAnsi="Arial" w:cs="Arial"/>
          <w:szCs w:val="22"/>
          <w:lang w:val="fr-FR"/>
        </w:rPr>
        <w:t>’</w:t>
      </w:r>
      <w:r w:rsidR="00817693">
        <w:rPr>
          <w:rFonts w:ascii="Arial" w:hAnsi="Arial" w:cs="Arial"/>
          <w:szCs w:val="22"/>
          <w:lang w:val="fr-FR"/>
        </w:rPr>
        <w:t>une seule session, car ce sujet nécessitait une analyse très approfondie. En conclusion, l</w:t>
      </w:r>
      <w:r w:rsidR="00CD5E00">
        <w:rPr>
          <w:rFonts w:ascii="Arial" w:hAnsi="Arial" w:cs="Arial"/>
          <w:szCs w:val="22"/>
          <w:lang w:val="fr-FR"/>
        </w:rPr>
        <w:t>’</w:t>
      </w:r>
      <w:r w:rsidR="00817693" w:rsidRPr="00817693">
        <w:rPr>
          <w:rFonts w:ascii="Arial" w:hAnsi="Arial" w:cs="Arial"/>
          <w:szCs w:val="22"/>
          <w:lang w:val="fr-FR"/>
        </w:rPr>
        <w:t>Assemblée</w:t>
      </w:r>
      <w:r w:rsidR="00595C5F">
        <w:rPr>
          <w:rFonts w:ascii="Arial" w:hAnsi="Arial" w:cs="Arial"/>
          <w:szCs w:val="22"/>
          <w:lang w:val="fr-FR"/>
        </w:rPr>
        <w:t xml:space="preserve"> devrait se limiter au Règlement intérieur de la </w:t>
      </w:r>
      <w:r w:rsidR="00595C5F" w:rsidRPr="00595C5F">
        <w:rPr>
          <w:rFonts w:ascii="Arial" w:hAnsi="Arial" w:cs="Arial"/>
          <w:szCs w:val="22"/>
          <w:lang w:val="fr-FR"/>
        </w:rPr>
        <w:t>Convention</w:t>
      </w:r>
      <w:r w:rsidR="00595C5F">
        <w:rPr>
          <w:rFonts w:ascii="Arial" w:hAnsi="Arial" w:cs="Arial"/>
          <w:szCs w:val="22"/>
          <w:lang w:val="fr-FR"/>
        </w:rPr>
        <w:t xml:space="preserve"> de 2003 et non aux autres Règlements, car c</w:t>
      </w:r>
      <w:r w:rsidR="00CD5E00">
        <w:rPr>
          <w:rFonts w:ascii="Arial" w:hAnsi="Arial" w:cs="Arial"/>
          <w:szCs w:val="22"/>
          <w:lang w:val="fr-FR"/>
        </w:rPr>
        <w:t>’</w:t>
      </w:r>
      <w:r w:rsidR="00595C5F">
        <w:rPr>
          <w:rFonts w:ascii="Arial" w:hAnsi="Arial" w:cs="Arial"/>
          <w:szCs w:val="22"/>
          <w:lang w:val="fr-FR"/>
        </w:rPr>
        <w:t>était sa seule compétence.</w:t>
      </w:r>
    </w:p>
    <w:p w14:paraId="2BAFFA25" w14:textId="132504FF" w:rsidR="00595C5F" w:rsidRDefault="00595C5F"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595C5F">
        <w:rPr>
          <w:rFonts w:ascii="Arial" w:hAnsi="Arial" w:cs="Arial"/>
          <w:b/>
          <w:szCs w:val="22"/>
          <w:lang w:val="fr-FR"/>
        </w:rPr>
        <w:t>Président</w:t>
      </w:r>
      <w:r>
        <w:rPr>
          <w:rFonts w:ascii="Arial" w:hAnsi="Arial" w:cs="Arial"/>
          <w:szCs w:val="22"/>
          <w:lang w:val="fr-FR"/>
        </w:rPr>
        <w:t xml:space="preserve"> a convenu qu</w:t>
      </w:r>
      <w:r w:rsidR="00CD5E00">
        <w:rPr>
          <w:rFonts w:ascii="Arial" w:hAnsi="Arial" w:cs="Arial"/>
          <w:szCs w:val="22"/>
          <w:lang w:val="fr-FR"/>
        </w:rPr>
        <w:t>’</w:t>
      </w:r>
      <w:r>
        <w:rPr>
          <w:rFonts w:ascii="Arial" w:hAnsi="Arial" w:cs="Arial"/>
          <w:szCs w:val="22"/>
          <w:lang w:val="fr-FR"/>
        </w:rPr>
        <w:t>un forum était nécessaire pour débattre de tous ces sujets et que l</w:t>
      </w:r>
      <w:r w:rsidR="00CD5E00">
        <w:rPr>
          <w:rFonts w:ascii="Arial" w:hAnsi="Arial" w:cs="Arial"/>
          <w:szCs w:val="22"/>
          <w:lang w:val="fr-FR"/>
        </w:rPr>
        <w:t>’</w:t>
      </w:r>
      <w:r w:rsidRPr="00595C5F">
        <w:rPr>
          <w:rFonts w:ascii="Arial" w:hAnsi="Arial" w:cs="Arial"/>
          <w:szCs w:val="22"/>
          <w:lang w:val="fr-FR"/>
        </w:rPr>
        <w:t>Assemblée</w:t>
      </w:r>
      <w:r>
        <w:rPr>
          <w:rFonts w:ascii="Arial" w:hAnsi="Arial" w:cs="Arial"/>
          <w:szCs w:val="22"/>
          <w:lang w:val="fr-FR"/>
        </w:rPr>
        <w:t xml:space="preserve"> de la </w:t>
      </w:r>
      <w:r w:rsidRPr="00595C5F">
        <w:rPr>
          <w:rFonts w:ascii="Arial" w:hAnsi="Arial" w:cs="Arial"/>
          <w:szCs w:val="22"/>
          <w:lang w:val="fr-FR"/>
        </w:rPr>
        <w:t>Convention</w:t>
      </w:r>
      <w:r>
        <w:rPr>
          <w:rFonts w:ascii="Arial" w:hAnsi="Arial" w:cs="Arial"/>
          <w:szCs w:val="22"/>
          <w:lang w:val="fr-FR"/>
        </w:rPr>
        <w:t xml:space="preserve"> de 2003 pouvait bien sûr harmoniser </w:t>
      </w:r>
      <w:r w:rsidR="000712C6">
        <w:rPr>
          <w:rFonts w:ascii="Arial" w:hAnsi="Arial" w:cs="Arial"/>
          <w:szCs w:val="22"/>
          <w:lang w:val="fr-FR"/>
        </w:rPr>
        <w:t xml:space="preserve">la </w:t>
      </w:r>
      <w:r w:rsidR="000712C6" w:rsidRPr="000712C6">
        <w:rPr>
          <w:rFonts w:ascii="Arial" w:hAnsi="Arial" w:cs="Arial"/>
          <w:szCs w:val="22"/>
          <w:lang w:val="fr-FR"/>
        </w:rPr>
        <w:t>Convention</w:t>
      </w:r>
      <w:r w:rsidR="000712C6">
        <w:rPr>
          <w:rFonts w:ascii="Arial" w:hAnsi="Arial" w:cs="Arial"/>
          <w:szCs w:val="22"/>
          <w:lang w:val="fr-FR"/>
        </w:rPr>
        <w:t xml:space="preserve"> mais </w:t>
      </w:r>
      <w:r w:rsidR="000712C6">
        <w:rPr>
          <w:rFonts w:ascii="Arial" w:hAnsi="Arial" w:cs="Arial"/>
          <w:szCs w:val="22"/>
          <w:lang w:val="fr-FR"/>
        </w:rPr>
        <w:lastRenderedPageBreak/>
        <w:t>qu</w:t>
      </w:r>
      <w:r w:rsidR="00CD5E00">
        <w:rPr>
          <w:rFonts w:ascii="Arial" w:hAnsi="Arial" w:cs="Arial"/>
          <w:szCs w:val="22"/>
          <w:lang w:val="fr-FR"/>
        </w:rPr>
        <w:t>’</w:t>
      </w:r>
      <w:r w:rsidR="000712C6">
        <w:rPr>
          <w:rFonts w:ascii="Arial" w:hAnsi="Arial" w:cs="Arial"/>
          <w:szCs w:val="22"/>
          <w:lang w:val="fr-FR"/>
        </w:rPr>
        <w:t>elle n</w:t>
      </w:r>
      <w:r w:rsidR="00CD5E00">
        <w:rPr>
          <w:rFonts w:ascii="Arial" w:hAnsi="Arial" w:cs="Arial"/>
          <w:szCs w:val="22"/>
          <w:lang w:val="fr-FR"/>
        </w:rPr>
        <w:t>’</w:t>
      </w:r>
      <w:r w:rsidR="000712C6">
        <w:rPr>
          <w:rFonts w:ascii="Arial" w:hAnsi="Arial" w:cs="Arial"/>
          <w:szCs w:val="22"/>
          <w:lang w:val="fr-FR"/>
        </w:rPr>
        <w:t>avait pas le mandat, ni la compétence nécessaire, pour amender les autres conventions.</w:t>
      </w:r>
    </w:p>
    <w:p w14:paraId="60995F1D" w14:textId="0E3D5DF7" w:rsidR="000712C6" w:rsidRDefault="000712C6"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0712C6">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0712C6">
        <w:rPr>
          <w:rFonts w:ascii="Arial" w:hAnsi="Arial" w:cs="Arial"/>
          <w:b/>
          <w:szCs w:val="22"/>
          <w:lang w:val="fr-FR"/>
        </w:rPr>
        <w:t>Égypte</w:t>
      </w:r>
      <w:r>
        <w:rPr>
          <w:rFonts w:ascii="Arial" w:hAnsi="Arial" w:cs="Arial"/>
          <w:szCs w:val="22"/>
          <w:lang w:val="fr-FR"/>
        </w:rPr>
        <w:t xml:space="preserve"> a abondé dans le sens du Président et a souscrit à la </w:t>
      </w:r>
      <w:r w:rsidRPr="000712C6">
        <w:rPr>
          <w:rFonts w:ascii="Arial" w:hAnsi="Arial" w:cs="Arial"/>
          <w:szCs w:val="22"/>
          <w:lang w:val="fr-FR"/>
        </w:rPr>
        <w:t xml:space="preserve">proposition </w:t>
      </w:r>
      <w:r>
        <w:rPr>
          <w:rFonts w:ascii="Arial" w:hAnsi="Arial" w:cs="Arial"/>
          <w:szCs w:val="22"/>
          <w:lang w:val="fr-FR"/>
        </w:rPr>
        <w:t>de la Palestine.</w:t>
      </w:r>
    </w:p>
    <w:p w14:paraId="7A12B115" w14:textId="634A9077" w:rsidR="000712C6" w:rsidRDefault="000712C6"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0712C6">
        <w:rPr>
          <w:rFonts w:ascii="Arial" w:hAnsi="Arial" w:cs="Arial"/>
          <w:szCs w:val="22"/>
          <w:lang w:val="fr-FR"/>
        </w:rPr>
        <w:t>délégation</w:t>
      </w:r>
      <w:r>
        <w:rPr>
          <w:rFonts w:ascii="Arial" w:hAnsi="Arial" w:cs="Arial"/>
          <w:szCs w:val="22"/>
          <w:lang w:val="fr-FR"/>
        </w:rPr>
        <w:t xml:space="preserve"> des </w:t>
      </w:r>
      <w:r w:rsidRPr="000712C6">
        <w:rPr>
          <w:rFonts w:ascii="Arial" w:hAnsi="Arial" w:cs="Arial"/>
          <w:b/>
          <w:szCs w:val="22"/>
          <w:lang w:val="fr-FR"/>
        </w:rPr>
        <w:t>Pays-Bas</w:t>
      </w:r>
      <w:r>
        <w:rPr>
          <w:rFonts w:ascii="Arial" w:hAnsi="Arial" w:cs="Arial"/>
          <w:szCs w:val="22"/>
          <w:lang w:val="fr-FR"/>
        </w:rPr>
        <w:t xml:space="preserve"> soutenait la suggestion de la Grèce d</w:t>
      </w:r>
      <w:r w:rsidR="00CD5E00">
        <w:rPr>
          <w:rFonts w:ascii="Arial" w:hAnsi="Arial" w:cs="Arial"/>
          <w:szCs w:val="22"/>
          <w:lang w:val="fr-FR"/>
        </w:rPr>
        <w:t>’</w:t>
      </w:r>
      <w:r>
        <w:rPr>
          <w:rFonts w:ascii="Arial" w:hAnsi="Arial" w:cs="Arial"/>
          <w:szCs w:val="22"/>
          <w:lang w:val="fr-FR"/>
        </w:rPr>
        <w:t>accorder plus d</w:t>
      </w:r>
      <w:r w:rsidR="00CD5E00">
        <w:rPr>
          <w:rFonts w:ascii="Arial" w:hAnsi="Arial" w:cs="Arial"/>
          <w:szCs w:val="22"/>
          <w:lang w:val="fr-FR"/>
        </w:rPr>
        <w:t>’</w:t>
      </w:r>
      <w:r>
        <w:rPr>
          <w:rFonts w:ascii="Arial" w:hAnsi="Arial" w:cs="Arial"/>
          <w:szCs w:val="22"/>
          <w:lang w:val="fr-FR"/>
        </w:rPr>
        <w:t>attention au PCI en cas de conflit armé, et de voir de quelle façon il pourrait être associé à la Convention de la Haye.</w:t>
      </w:r>
    </w:p>
    <w:p w14:paraId="7B701754" w14:textId="3E9506DD" w:rsidR="000712C6" w:rsidRDefault="000712C6"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0712C6">
        <w:rPr>
          <w:rFonts w:ascii="Arial" w:hAnsi="Arial" w:cs="Arial"/>
          <w:b/>
          <w:szCs w:val="22"/>
          <w:lang w:val="fr-FR"/>
        </w:rPr>
        <w:t>Président</w:t>
      </w:r>
      <w:r>
        <w:rPr>
          <w:rFonts w:ascii="Arial" w:hAnsi="Arial" w:cs="Arial"/>
          <w:szCs w:val="22"/>
          <w:lang w:val="fr-FR"/>
        </w:rPr>
        <w:t xml:space="preserve"> a remercié les Pays-Bas pour leur remarque dont on tiendrait compte dans le </w:t>
      </w:r>
      <w:r w:rsidRPr="000712C6">
        <w:rPr>
          <w:rFonts w:ascii="Arial" w:hAnsi="Arial" w:cs="Arial"/>
          <w:szCs w:val="22"/>
          <w:lang w:val="fr-FR"/>
        </w:rPr>
        <w:t>compte-rendu</w:t>
      </w:r>
      <w:r>
        <w:rPr>
          <w:rFonts w:ascii="Arial" w:hAnsi="Arial" w:cs="Arial"/>
          <w:szCs w:val="22"/>
          <w:lang w:val="fr-FR"/>
        </w:rPr>
        <w:t xml:space="preserve"> de l</w:t>
      </w:r>
      <w:r w:rsidR="00CD5E00">
        <w:rPr>
          <w:rFonts w:ascii="Arial" w:hAnsi="Arial" w:cs="Arial"/>
          <w:szCs w:val="22"/>
          <w:lang w:val="fr-FR"/>
        </w:rPr>
        <w:t>’</w:t>
      </w:r>
      <w:r w:rsidRPr="000712C6">
        <w:rPr>
          <w:rFonts w:ascii="Arial" w:hAnsi="Arial" w:cs="Arial"/>
          <w:szCs w:val="22"/>
          <w:lang w:val="fr-FR"/>
        </w:rPr>
        <w:t>Assemblée</w:t>
      </w:r>
      <w:r>
        <w:rPr>
          <w:rFonts w:ascii="Arial" w:hAnsi="Arial" w:cs="Arial"/>
          <w:szCs w:val="22"/>
          <w:lang w:val="fr-FR"/>
        </w:rPr>
        <w:t xml:space="preserve">. </w:t>
      </w:r>
      <w:proofErr w:type="gramStart"/>
      <w:r>
        <w:rPr>
          <w:rFonts w:ascii="Arial" w:hAnsi="Arial" w:cs="Arial"/>
          <w:szCs w:val="22"/>
          <w:lang w:val="fr-FR"/>
        </w:rPr>
        <w:t>le</w:t>
      </w:r>
      <w:proofErr w:type="gramEnd"/>
      <w:r>
        <w:rPr>
          <w:rFonts w:ascii="Arial" w:hAnsi="Arial" w:cs="Arial"/>
          <w:szCs w:val="22"/>
          <w:lang w:val="fr-FR"/>
        </w:rPr>
        <w:t xml:space="preserve"> Président est ensuite passé au projet de résolution 6.GA</w:t>
      </w:r>
      <w:r w:rsidR="003F0F02">
        <w:rPr>
          <w:rFonts w:ascii="Arial" w:hAnsi="Arial" w:cs="Arial"/>
          <w:szCs w:val="22"/>
          <w:lang w:val="fr-FR"/>
        </w:rPr>
        <w:t> </w:t>
      </w:r>
      <w:r>
        <w:rPr>
          <w:rFonts w:ascii="Arial" w:hAnsi="Arial" w:cs="Arial"/>
          <w:szCs w:val="22"/>
          <w:lang w:val="fr-FR"/>
        </w:rPr>
        <w:t>11, qui avait été amendé afin de faire passer la date butoir de 2017 à 2016.</w:t>
      </w:r>
    </w:p>
    <w:p w14:paraId="5A09A6B3" w14:textId="6C68248D" w:rsidR="000712C6" w:rsidRDefault="000712C6"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Suite à l</w:t>
      </w:r>
      <w:r w:rsidR="00CD5E00">
        <w:rPr>
          <w:rFonts w:ascii="Arial" w:hAnsi="Arial" w:cs="Arial"/>
          <w:szCs w:val="22"/>
          <w:lang w:val="fr-FR"/>
        </w:rPr>
        <w:t>’</w:t>
      </w:r>
      <w:r>
        <w:rPr>
          <w:rFonts w:ascii="Arial" w:hAnsi="Arial" w:cs="Arial"/>
          <w:szCs w:val="22"/>
          <w:lang w:val="fr-FR"/>
        </w:rPr>
        <w:t xml:space="preserve">explication de la Palestine et de Cuba, la </w:t>
      </w:r>
      <w:r w:rsidRPr="000712C6">
        <w:rPr>
          <w:rFonts w:ascii="Arial" w:hAnsi="Arial" w:cs="Arial"/>
          <w:szCs w:val="22"/>
          <w:lang w:val="fr-FR"/>
        </w:rPr>
        <w:t>délégation</w:t>
      </w:r>
      <w:r>
        <w:rPr>
          <w:rFonts w:ascii="Arial" w:hAnsi="Arial" w:cs="Arial"/>
          <w:szCs w:val="22"/>
          <w:lang w:val="fr-FR"/>
        </w:rPr>
        <w:t xml:space="preserve"> de </w:t>
      </w:r>
      <w:r w:rsidRPr="000712C6">
        <w:rPr>
          <w:rFonts w:ascii="Arial" w:hAnsi="Arial" w:cs="Arial"/>
          <w:b/>
          <w:szCs w:val="22"/>
          <w:lang w:val="fr-FR"/>
        </w:rPr>
        <w:t>Saint-Vincent-et-les-Grenadines</w:t>
      </w:r>
      <w:r>
        <w:rPr>
          <w:rFonts w:ascii="Arial" w:hAnsi="Arial" w:cs="Arial"/>
          <w:szCs w:val="22"/>
          <w:lang w:val="fr-FR"/>
        </w:rPr>
        <w:t xml:space="preserve"> avait une question pour le Conseiller juridique à propos du </w:t>
      </w:r>
      <w:r w:rsidRPr="000712C6">
        <w:rPr>
          <w:rFonts w:ascii="Arial" w:hAnsi="Arial" w:cs="Arial"/>
          <w:szCs w:val="22"/>
          <w:lang w:val="fr-FR"/>
        </w:rPr>
        <w:t>paragraphe</w:t>
      </w:r>
      <w:r>
        <w:rPr>
          <w:rFonts w:ascii="Arial" w:hAnsi="Arial" w:cs="Arial"/>
          <w:szCs w:val="22"/>
          <w:lang w:val="fr-FR"/>
        </w:rPr>
        <w:t xml:space="preserve"> 3. Que signifiait-on par inviter le Secrétariat de la section du PCI à harmoniser le Règlement intérieur de toutes les </w:t>
      </w:r>
      <w:r w:rsidRPr="000712C6">
        <w:rPr>
          <w:rFonts w:ascii="Arial" w:hAnsi="Arial" w:cs="Arial"/>
          <w:szCs w:val="22"/>
          <w:lang w:val="fr-FR"/>
        </w:rPr>
        <w:t>Convention</w:t>
      </w:r>
      <w:r>
        <w:rPr>
          <w:rFonts w:ascii="Arial" w:hAnsi="Arial" w:cs="Arial"/>
          <w:szCs w:val="22"/>
          <w:lang w:val="fr-FR"/>
        </w:rPr>
        <w:t>s</w:t>
      </w:r>
      <w:r w:rsidR="00BA2F1A">
        <w:rPr>
          <w:rFonts w:ascii="Arial" w:hAnsi="Arial" w:cs="Arial"/>
          <w:szCs w:val="22"/>
          <w:lang w:val="fr-FR"/>
        </w:rPr>
        <w:t xml:space="preserve"> quand l</w:t>
      </w:r>
      <w:r w:rsidR="00CD5E00">
        <w:rPr>
          <w:rFonts w:ascii="Arial" w:hAnsi="Arial" w:cs="Arial"/>
          <w:szCs w:val="22"/>
          <w:lang w:val="fr-FR"/>
        </w:rPr>
        <w:t>’</w:t>
      </w:r>
      <w:r w:rsidR="00BA2F1A">
        <w:rPr>
          <w:rFonts w:ascii="Arial" w:hAnsi="Arial" w:cs="Arial"/>
          <w:szCs w:val="22"/>
          <w:lang w:val="fr-FR"/>
        </w:rPr>
        <w:t xml:space="preserve">Assemblée générale pouvait </w:t>
      </w:r>
      <w:r w:rsidR="00BA2F1A" w:rsidRPr="00BA2F1A">
        <w:rPr>
          <w:rFonts w:ascii="Arial" w:hAnsi="Arial" w:cs="Arial"/>
          <w:szCs w:val="22"/>
          <w:lang w:val="fr-FR"/>
        </w:rPr>
        <w:t>également</w:t>
      </w:r>
      <w:r w:rsidR="00BA2F1A">
        <w:rPr>
          <w:rFonts w:ascii="Arial" w:hAnsi="Arial" w:cs="Arial"/>
          <w:szCs w:val="22"/>
          <w:lang w:val="fr-FR"/>
        </w:rPr>
        <w:t xml:space="preserve"> modifier le Règlement intérieur ? </w:t>
      </w:r>
    </w:p>
    <w:p w14:paraId="797D97AE" w14:textId="27F7F688" w:rsidR="00BA2F1A" w:rsidRPr="00BA2F1A" w:rsidRDefault="00BA2F1A"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BA2F1A">
        <w:rPr>
          <w:rFonts w:ascii="Arial" w:hAnsi="Arial" w:cs="Arial"/>
          <w:b/>
          <w:szCs w:val="22"/>
          <w:lang w:val="fr-FR"/>
        </w:rPr>
        <w:t>Président</w:t>
      </w:r>
      <w:r>
        <w:rPr>
          <w:rFonts w:ascii="Arial" w:hAnsi="Arial" w:cs="Arial"/>
          <w:szCs w:val="22"/>
          <w:lang w:val="fr-FR"/>
        </w:rPr>
        <w:t xml:space="preserve"> a convenu que ce point nécessitait un avis juridique, ajoutant qu</w:t>
      </w:r>
      <w:r w:rsidR="00CD5E00">
        <w:rPr>
          <w:rFonts w:ascii="Arial" w:hAnsi="Arial" w:cs="Arial"/>
          <w:szCs w:val="22"/>
          <w:lang w:val="fr-FR"/>
        </w:rPr>
        <w:t>’</w:t>
      </w:r>
      <w:r>
        <w:rPr>
          <w:rFonts w:ascii="Arial" w:hAnsi="Arial" w:cs="Arial"/>
          <w:szCs w:val="22"/>
          <w:lang w:val="fr-FR"/>
        </w:rPr>
        <w:t>il était évident que l</w:t>
      </w:r>
      <w:r w:rsidR="00CD5E00">
        <w:rPr>
          <w:rFonts w:ascii="Arial" w:hAnsi="Arial" w:cs="Arial"/>
          <w:szCs w:val="22"/>
          <w:lang w:val="fr-FR"/>
        </w:rPr>
        <w:t>’</w:t>
      </w:r>
      <w:r w:rsidRPr="00BA2F1A">
        <w:rPr>
          <w:rFonts w:ascii="Arial" w:hAnsi="Arial" w:cs="Arial"/>
          <w:szCs w:val="22"/>
          <w:lang w:val="fr-FR"/>
        </w:rPr>
        <w:t>Assemblée</w:t>
      </w:r>
      <w:r>
        <w:rPr>
          <w:rFonts w:ascii="Arial" w:hAnsi="Arial" w:cs="Arial"/>
          <w:szCs w:val="22"/>
          <w:lang w:val="fr-FR"/>
        </w:rPr>
        <w:t xml:space="preserve"> ne pouvait prendre de décisions à propos du Règlement intérieur des autres conventions. Chaque assemblée adoptait des décisions concernant sa propre juridiction, et ne pouvait </w:t>
      </w:r>
      <w:r w:rsidR="00152804">
        <w:rPr>
          <w:rFonts w:ascii="Arial" w:hAnsi="Arial" w:cs="Arial"/>
          <w:szCs w:val="22"/>
          <w:lang w:val="fr-FR"/>
        </w:rPr>
        <w:t xml:space="preserve">donc </w:t>
      </w:r>
      <w:r>
        <w:rPr>
          <w:rFonts w:ascii="Arial" w:hAnsi="Arial" w:cs="Arial"/>
          <w:szCs w:val="22"/>
          <w:lang w:val="fr-FR"/>
        </w:rPr>
        <w:t>approuver un document faisant référence au Règlement intérieur et aux organes d</w:t>
      </w:r>
      <w:r w:rsidR="00CD5E00">
        <w:rPr>
          <w:rFonts w:ascii="Arial" w:hAnsi="Arial" w:cs="Arial"/>
          <w:szCs w:val="22"/>
          <w:lang w:val="fr-FR"/>
        </w:rPr>
        <w:t>’</w:t>
      </w:r>
      <w:r>
        <w:rPr>
          <w:rFonts w:ascii="Arial" w:hAnsi="Arial" w:cs="Arial"/>
          <w:szCs w:val="22"/>
          <w:lang w:val="fr-FR"/>
        </w:rPr>
        <w:t>autres conventions.</w:t>
      </w:r>
    </w:p>
    <w:p w14:paraId="3736D83C" w14:textId="6E2A20A2" w:rsidR="008C7C60" w:rsidRPr="00112FBF" w:rsidRDefault="00626FB7"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626FB7">
        <w:rPr>
          <w:rFonts w:ascii="Arial" w:hAnsi="Arial" w:cs="Arial"/>
          <w:b/>
          <w:szCs w:val="22"/>
          <w:lang w:val="fr-FR"/>
        </w:rPr>
        <w:t>Secrétaire</w:t>
      </w:r>
      <w:r>
        <w:rPr>
          <w:rFonts w:ascii="Arial" w:hAnsi="Arial" w:cs="Arial"/>
          <w:szCs w:val="22"/>
          <w:lang w:val="fr-FR"/>
        </w:rPr>
        <w:t xml:space="preserve"> a reconnu que certaines des questions soulevées reflétaient des </w:t>
      </w:r>
      <w:r w:rsidRPr="00626FB7">
        <w:rPr>
          <w:rFonts w:ascii="Arial" w:hAnsi="Arial" w:cs="Arial"/>
          <w:szCs w:val="22"/>
          <w:lang w:val="fr-FR"/>
        </w:rPr>
        <w:t>processus</w:t>
      </w:r>
      <w:r>
        <w:rPr>
          <w:rFonts w:ascii="Arial" w:hAnsi="Arial" w:cs="Arial"/>
          <w:szCs w:val="22"/>
          <w:lang w:val="fr-FR"/>
        </w:rPr>
        <w:t xml:space="preserve"> qui étaient en cours mais qui allaient </w:t>
      </w:r>
      <w:r w:rsidR="007936C8">
        <w:rPr>
          <w:rFonts w:ascii="Arial" w:hAnsi="Arial" w:cs="Arial"/>
          <w:szCs w:val="22"/>
          <w:lang w:val="fr-FR"/>
        </w:rPr>
        <w:t>au-delà</w:t>
      </w:r>
      <w:r>
        <w:rPr>
          <w:rFonts w:ascii="Arial" w:hAnsi="Arial" w:cs="Arial"/>
          <w:szCs w:val="22"/>
          <w:lang w:val="fr-FR"/>
        </w:rPr>
        <w:t xml:space="preserve"> de la portée de l</w:t>
      </w:r>
      <w:r w:rsidR="00CD5E00">
        <w:rPr>
          <w:rFonts w:ascii="Arial" w:hAnsi="Arial" w:cs="Arial"/>
          <w:szCs w:val="22"/>
          <w:lang w:val="fr-FR"/>
        </w:rPr>
        <w:t>’</w:t>
      </w:r>
      <w:r w:rsidRPr="00626FB7">
        <w:rPr>
          <w:rFonts w:ascii="Arial" w:hAnsi="Arial" w:cs="Arial"/>
          <w:szCs w:val="22"/>
          <w:lang w:val="fr-FR"/>
        </w:rPr>
        <w:t>Assemblée</w:t>
      </w:r>
      <w:r>
        <w:rPr>
          <w:rFonts w:ascii="Arial" w:hAnsi="Arial" w:cs="Arial"/>
          <w:szCs w:val="22"/>
          <w:lang w:val="fr-FR"/>
        </w:rPr>
        <w:t xml:space="preserve"> de la </w:t>
      </w:r>
      <w:r w:rsidRPr="00626FB7">
        <w:rPr>
          <w:rFonts w:ascii="Arial" w:hAnsi="Arial" w:cs="Arial"/>
          <w:szCs w:val="22"/>
          <w:lang w:val="fr-FR"/>
        </w:rPr>
        <w:t>Convention</w:t>
      </w:r>
      <w:r>
        <w:rPr>
          <w:rFonts w:ascii="Arial" w:hAnsi="Arial" w:cs="Arial"/>
          <w:szCs w:val="22"/>
          <w:lang w:val="fr-FR"/>
        </w:rPr>
        <w:t xml:space="preserve"> de 2003. Ainsi, il serait difficile de mettre en œuvre une demande adressée au Secteur de </w:t>
      </w:r>
      <w:r w:rsidR="00F476A9">
        <w:rPr>
          <w:rFonts w:ascii="Arial" w:hAnsi="Arial" w:cs="Arial"/>
          <w:szCs w:val="22"/>
          <w:lang w:val="fr-FR"/>
        </w:rPr>
        <w:t>la culture puisque d</w:t>
      </w:r>
      <w:r w:rsidR="00CD5E00">
        <w:rPr>
          <w:rFonts w:ascii="Arial" w:hAnsi="Arial" w:cs="Arial"/>
          <w:szCs w:val="22"/>
          <w:lang w:val="fr-FR"/>
        </w:rPr>
        <w:t>’</w:t>
      </w:r>
      <w:r w:rsidR="00F476A9">
        <w:rPr>
          <w:rFonts w:ascii="Arial" w:hAnsi="Arial" w:cs="Arial"/>
          <w:szCs w:val="22"/>
          <w:lang w:val="fr-FR"/>
        </w:rPr>
        <w:t xml:space="preserve">une part, </w:t>
      </w:r>
      <w:r>
        <w:rPr>
          <w:rFonts w:ascii="Arial" w:hAnsi="Arial" w:cs="Arial"/>
          <w:szCs w:val="22"/>
          <w:lang w:val="fr-FR"/>
        </w:rPr>
        <w:t>elle concernait l</w:t>
      </w:r>
      <w:r w:rsidR="00CD5E00">
        <w:rPr>
          <w:rFonts w:ascii="Arial" w:hAnsi="Arial" w:cs="Arial"/>
          <w:szCs w:val="22"/>
          <w:lang w:val="fr-FR"/>
        </w:rPr>
        <w:t>’</w:t>
      </w:r>
      <w:r>
        <w:rPr>
          <w:rFonts w:ascii="Arial" w:hAnsi="Arial" w:cs="Arial"/>
          <w:szCs w:val="22"/>
          <w:lang w:val="fr-FR"/>
        </w:rPr>
        <w:t>ensemble des six conventions culturelles</w:t>
      </w:r>
      <w:r w:rsidR="000F480F">
        <w:rPr>
          <w:rFonts w:ascii="Arial" w:hAnsi="Arial" w:cs="Arial"/>
          <w:szCs w:val="22"/>
          <w:lang w:val="fr-FR"/>
        </w:rPr>
        <w:t xml:space="preserve">, et que </w:t>
      </w:r>
      <w:r w:rsidR="00F476A9">
        <w:rPr>
          <w:rFonts w:ascii="Arial" w:hAnsi="Arial" w:cs="Arial"/>
          <w:szCs w:val="22"/>
          <w:lang w:val="fr-FR"/>
        </w:rPr>
        <w:t>d</w:t>
      </w:r>
      <w:r w:rsidR="00CD5E00">
        <w:rPr>
          <w:rFonts w:ascii="Arial" w:hAnsi="Arial" w:cs="Arial"/>
          <w:szCs w:val="22"/>
          <w:lang w:val="fr-FR"/>
        </w:rPr>
        <w:t>’</w:t>
      </w:r>
      <w:r w:rsidR="00F476A9">
        <w:rPr>
          <w:rFonts w:ascii="Arial" w:hAnsi="Arial" w:cs="Arial"/>
          <w:szCs w:val="22"/>
          <w:lang w:val="fr-FR"/>
        </w:rPr>
        <w:t xml:space="preserve">autre part, </w:t>
      </w:r>
      <w:r w:rsidR="000F480F">
        <w:rPr>
          <w:rFonts w:ascii="Arial" w:hAnsi="Arial" w:cs="Arial"/>
          <w:szCs w:val="22"/>
          <w:lang w:val="fr-FR"/>
        </w:rPr>
        <w:t>la question faisait l</w:t>
      </w:r>
      <w:r w:rsidR="00CD5E00">
        <w:rPr>
          <w:rFonts w:ascii="Arial" w:hAnsi="Arial" w:cs="Arial"/>
          <w:szCs w:val="22"/>
          <w:lang w:val="fr-FR"/>
        </w:rPr>
        <w:t>’</w:t>
      </w:r>
      <w:r w:rsidR="000F480F">
        <w:rPr>
          <w:rFonts w:ascii="Arial" w:hAnsi="Arial" w:cs="Arial"/>
          <w:szCs w:val="22"/>
          <w:lang w:val="fr-FR"/>
        </w:rPr>
        <w:t>objet d</w:t>
      </w:r>
      <w:r w:rsidR="00CD5E00">
        <w:rPr>
          <w:rFonts w:ascii="Arial" w:hAnsi="Arial" w:cs="Arial"/>
          <w:szCs w:val="22"/>
          <w:lang w:val="fr-FR"/>
        </w:rPr>
        <w:t>’</w:t>
      </w:r>
      <w:r w:rsidR="000F480F">
        <w:rPr>
          <w:rFonts w:ascii="Arial" w:hAnsi="Arial" w:cs="Arial"/>
          <w:szCs w:val="22"/>
          <w:lang w:val="fr-FR"/>
        </w:rPr>
        <w:t xml:space="preserve">une discussion au sein du Conseil exécutif et du </w:t>
      </w:r>
      <w:r w:rsidR="000F480F" w:rsidRPr="000F480F">
        <w:rPr>
          <w:rFonts w:ascii="Arial" w:hAnsi="Arial" w:cs="Arial"/>
          <w:szCs w:val="22"/>
          <w:lang w:val="fr-FR"/>
        </w:rPr>
        <w:t>groupe de travail</w:t>
      </w:r>
      <w:r w:rsidR="000F480F">
        <w:rPr>
          <w:rFonts w:ascii="Arial" w:hAnsi="Arial" w:cs="Arial"/>
          <w:szCs w:val="22"/>
          <w:lang w:val="fr-FR"/>
        </w:rPr>
        <w:t xml:space="preserve"> à composition non limitée. Le </w:t>
      </w:r>
      <w:r w:rsidR="000F480F" w:rsidRPr="000F480F">
        <w:rPr>
          <w:rFonts w:ascii="Arial" w:hAnsi="Arial" w:cs="Arial"/>
          <w:szCs w:val="22"/>
          <w:lang w:val="fr-FR"/>
        </w:rPr>
        <w:t>Secrétaire</w:t>
      </w:r>
      <w:r w:rsidR="000F480F">
        <w:rPr>
          <w:rFonts w:ascii="Arial" w:hAnsi="Arial" w:cs="Arial"/>
          <w:szCs w:val="22"/>
          <w:lang w:val="fr-FR"/>
        </w:rPr>
        <w:t xml:space="preserve"> avait compris que le texte proposé </w:t>
      </w:r>
      <w:r w:rsidR="00F476A9">
        <w:rPr>
          <w:rFonts w:ascii="Arial" w:hAnsi="Arial" w:cs="Arial"/>
          <w:szCs w:val="22"/>
          <w:lang w:val="fr-FR"/>
        </w:rPr>
        <w:t xml:space="preserve">par la Palestine </w:t>
      </w:r>
      <w:r w:rsidR="000F480F">
        <w:rPr>
          <w:rFonts w:ascii="Arial" w:hAnsi="Arial" w:cs="Arial"/>
          <w:szCs w:val="22"/>
          <w:lang w:val="fr-FR"/>
        </w:rPr>
        <w:t>traitait du Règlement intérieur de l</w:t>
      </w:r>
      <w:r w:rsidR="00CD5E00">
        <w:rPr>
          <w:rFonts w:ascii="Arial" w:hAnsi="Arial" w:cs="Arial"/>
          <w:szCs w:val="22"/>
          <w:lang w:val="fr-FR"/>
        </w:rPr>
        <w:t>’</w:t>
      </w:r>
      <w:r w:rsidR="000F480F">
        <w:rPr>
          <w:rFonts w:ascii="Arial" w:hAnsi="Arial" w:cs="Arial"/>
          <w:szCs w:val="22"/>
          <w:lang w:val="fr-FR"/>
        </w:rPr>
        <w:t xml:space="preserve">Assemblée générale de la </w:t>
      </w:r>
      <w:r w:rsidR="000F480F" w:rsidRPr="000F480F">
        <w:rPr>
          <w:rFonts w:ascii="Arial" w:hAnsi="Arial" w:cs="Arial"/>
          <w:szCs w:val="22"/>
          <w:lang w:val="fr-FR"/>
        </w:rPr>
        <w:t>Convention</w:t>
      </w:r>
      <w:r w:rsidR="000F480F">
        <w:rPr>
          <w:rFonts w:ascii="Arial" w:hAnsi="Arial" w:cs="Arial"/>
          <w:szCs w:val="22"/>
          <w:lang w:val="fr-FR"/>
        </w:rPr>
        <w:t xml:space="preserve"> de 2003. Il a d</w:t>
      </w:r>
      <w:r w:rsidR="00CD5E00">
        <w:rPr>
          <w:rFonts w:ascii="Arial" w:hAnsi="Arial" w:cs="Arial"/>
          <w:szCs w:val="22"/>
          <w:lang w:val="fr-FR"/>
        </w:rPr>
        <w:t>’</w:t>
      </w:r>
      <w:r w:rsidR="000F480F">
        <w:rPr>
          <w:rFonts w:ascii="Arial" w:hAnsi="Arial" w:cs="Arial"/>
          <w:szCs w:val="22"/>
          <w:lang w:val="fr-FR"/>
        </w:rPr>
        <w:t>ailleurs rappelé à l</w:t>
      </w:r>
      <w:r w:rsidR="00CD5E00">
        <w:rPr>
          <w:rFonts w:ascii="Arial" w:hAnsi="Arial" w:cs="Arial"/>
          <w:szCs w:val="22"/>
          <w:lang w:val="fr-FR"/>
        </w:rPr>
        <w:t>’</w:t>
      </w:r>
      <w:r w:rsidR="000F480F" w:rsidRPr="000F480F">
        <w:rPr>
          <w:rFonts w:ascii="Arial" w:hAnsi="Arial" w:cs="Arial"/>
          <w:szCs w:val="22"/>
          <w:lang w:val="fr-FR"/>
        </w:rPr>
        <w:t>Assemblée</w:t>
      </w:r>
      <w:r w:rsidR="000F480F">
        <w:rPr>
          <w:rFonts w:ascii="Arial" w:hAnsi="Arial" w:cs="Arial"/>
          <w:szCs w:val="22"/>
          <w:lang w:val="fr-FR"/>
        </w:rPr>
        <w:t xml:space="preserve"> que le Comité</w:t>
      </w:r>
      <w:r w:rsidR="006640C7">
        <w:rPr>
          <w:rFonts w:ascii="Arial" w:hAnsi="Arial" w:cs="Arial"/>
          <w:szCs w:val="22"/>
          <w:lang w:val="fr-FR"/>
        </w:rPr>
        <w:t xml:space="preserve"> adoptait</w:t>
      </w:r>
      <w:r w:rsidR="000F480F">
        <w:rPr>
          <w:rFonts w:ascii="Arial" w:hAnsi="Arial" w:cs="Arial"/>
          <w:szCs w:val="22"/>
          <w:lang w:val="fr-FR"/>
        </w:rPr>
        <w:t xml:space="preserve"> son propre Règlement intér</w:t>
      </w:r>
      <w:r w:rsidR="00027770">
        <w:rPr>
          <w:rFonts w:ascii="Arial" w:hAnsi="Arial" w:cs="Arial"/>
          <w:szCs w:val="22"/>
          <w:lang w:val="fr-FR"/>
        </w:rPr>
        <w:t>ieur qui n</w:t>
      </w:r>
      <w:r w:rsidR="00CD5E00">
        <w:rPr>
          <w:rFonts w:ascii="Arial" w:hAnsi="Arial" w:cs="Arial"/>
          <w:szCs w:val="22"/>
          <w:lang w:val="fr-FR"/>
        </w:rPr>
        <w:t>’</w:t>
      </w:r>
      <w:r w:rsidR="00027770">
        <w:rPr>
          <w:rFonts w:ascii="Arial" w:hAnsi="Arial" w:cs="Arial"/>
          <w:szCs w:val="22"/>
          <w:lang w:val="fr-FR"/>
        </w:rPr>
        <w:t>était pas soumis à l</w:t>
      </w:r>
      <w:r w:rsidR="00CD5E00">
        <w:rPr>
          <w:rFonts w:ascii="Arial" w:hAnsi="Arial" w:cs="Arial"/>
          <w:szCs w:val="22"/>
          <w:lang w:val="fr-FR"/>
        </w:rPr>
        <w:t>’</w:t>
      </w:r>
      <w:r w:rsidR="00027770">
        <w:rPr>
          <w:rFonts w:ascii="Arial" w:hAnsi="Arial" w:cs="Arial"/>
          <w:szCs w:val="22"/>
          <w:lang w:val="fr-FR"/>
        </w:rPr>
        <w:t>adoption de l</w:t>
      </w:r>
      <w:r w:rsidR="00CD5E00">
        <w:rPr>
          <w:rFonts w:ascii="Arial" w:hAnsi="Arial" w:cs="Arial"/>
          <w:szCs w:val="22"/>
          <w:lang w:val="fr-FR"/>
        </w:rPr>
        <w:t>’</w:t>
      </w:r>
      <w:r w:rsidR="000F480F">
        <w:rPr>
          <w:rFonts w:ascii="Arial" w:hAnsi="Arial" w:cs="Arial"/>
          <w:szCs w:val="22"/>
          <w:lang w:val="fr-FR"/>
        </w:rPr>
        <w:t>Assemblée générale. Néanmoins, qu</w:t>
      </w:r>
      <w:r w:rsidR="00CD5E00">
        <w:rPr>
          <w:rFonts w:ascii="Arial" w:hAnsi="Arial" w:cs="Arial"/>
          <w:szCs w:val="22"/>
          <w:lang w:val="fr-FR"/>
        </w:rPr>
        <w:t>’</w:t>
      </w:r>
      <w:r w:rsidR="000F480F">
        <w:rPr>
          <w:rFonts w:ascii="Arial" w:hAnsi="Arial" w:cs="Arial"/>
          <w:szCs w:val="22"/>
          <w:lang w:val="fr-FR"/>
        </w:rPr>
        <w:t>il s</w:t>
      </w:r>
      <w:r w:rsidR="00CD5E00">
        <w:rPr>
          <w:rFonts w:ascii="Arial" w:hAnsi="Arial" w:cs="Arial"/>
          <w:szCs w:val="22"/>
          <w:lang w:val="fr-FR"/>
        </w:rPr>
        <w:t>’</w:t>
      </w:r>
      <w:r w:rsidR="000F480F">
        <w:rPr>
          <w:rFonts w:ascii="Arial" w:hAnsi="Arial" w:cs="Arial"/>
          <w:szCs w:val="22"/>
          <w:lang w:val="fr-FR"/>
        </w:rPr>
        <w:t>agisse de la procédure ou d</w:t>
      </w:r>
      <w:r w:rsidR="00CD5E00">
        <w:rPr>
          <w:rFonts w:ascii="Arial" w:hAnsi="Arial" w:cs="Arial"/>
          <w:szCs w:val="22"/>
          <w:lang w:val="fr-FR"/>
        </w:rPr>
        <w:t>’</w:t>
      </w:r>
      <w:r w:rsidR="006640C7">
        <w:rPr>
          <w:rFonts w:ascii="Arial" w:hAnsi="Arial" w:cs="Arial"/>
          <w:szCs w:val="22"/>
          <w:lang w:val="fr-FR"/>
        </w:rPr>
        <w:t>autres questions de gouvernance</w:t>
      </w:r>
      <w:r w:rsidR="000F480F">
        <w:rPr>
          <w:rFonts w:ascii="Arial" w:hAnsi="Arial" w:cs="Arial"/>
          <w:szCs w:val="22"/>
          <w:lang w:val="fr-FR"/>
        </w:rPr>
        <w:t>, l</w:t>
      </w:r>
      <w:r w:rsidR="00CD5E00">
        <w:rPr>
          <w:rFonts w:ascii="Arial" w:hAnsi="Arial" w:cs="Arial"/>
          <w:szCs w:val="22"/>
          <w:lang w:val="fr-FR"/>
        </w:rPr>
        <w:t>’</w:t>
      </w:r>
      <w:r w:rsidR="000F480F" w:rsidRPr="000F480F">
        <w:rPr>
          <w:rFonts w:ascii="Arial" w:hAnsi="Arial" w:cs="Arial"/>
          <w:szCs w:val="22"/>
          <w:lang w:val="fr-FR"/>
        </w:rPr>
        <w:t>Assemblée</w:t>
      </w:r>
      <w:r w:rsidR="000F480F">
        <w:rPr>
          <w:rFonts w:ascii="Arial" w:hAnsi="Arial" w:cs="Arial"/>
          <w:szCs w:val="22"/>
          <w:lang w:val="fr-FR"/>
        </w:rPr>
        <w:t xml:space="preserve"> devait </w:t>
      </w:r>
      <w:r w:rsidR="006640C7">
        <w:rPr>
          <w:rFonts w:ascii="Arial" w:hAnsi="Arial" w:cs="Arial"/>
          <w:szCs w:val="22"/>
          <w:lang w:val="fr-FR"/>
        </w:rPr>
        <w:t xml:space="preserve">demander à ce que la discussion se tienne </w:t>
      </w:r>
      <w:r w:rsidR="00027770">
        <w:rPr>
          <w:rFonts w:ascii="Arial" w:hAnsi="Arial" w:cs="Arial"/>
          <w:szCs w:val="22"/>
          <w:lang w:val="fr-FR"/>
        </w:rPr>
        <w:t>d</w:t>
      </w:r>
      <w:r w:rsidR="00CD5E00">
        <w:rPr>
          <w:rFonts w:ascii="Arial" w:hAnsi="Arial" w:cs="Arial"/>
          <w:szCs w:val="22"/>
          <w:lang w:val="fr-FR"/>
        </w:rPr>
        <w:t>’</w:t>
      </w:r>
      <w:r w:rsidR="00027770">
        <w:rPr>
          <w:rFonts w:ascii="Arial" w:hAnsi="Arial" w:cs="Arial"/>
          <w:szCs w:val="22"/>
          <w:lang w:val="fr-FR"/>
        </w:rPr>
        <w:t xml:space="preserve">abord </w:t>
      </w:r>
      <w:r w:rsidR="006640C7">
        <w:rPr>
          <w:rFonts w:ascii="Arial" w:hAnsi="Arial" w:cs="Arial"/>
          <w:szCs w:val="22"/>
          <w:lang w:val="fr-FR"/>
        </w:rPr>
        <w:t xml:space="preserve">au </w:t>
      </w:r>
      <w:r w:rsidR="00027770">
        <w:rPr>
          <w:rFonts w:ascii="Arial" w:hAnsi="Arial" w:cs="Arial"/>
          <w:szCs w:val="22"/>
          <w:lang w:val="fr-FR"/>
        </w:rPr>
        <w:t>sei</w:t>
      </w:r>
      <w:r w:rsidR="00F476A9">
        <w:rPr>
          <w:rFonts w:ascii="Arial" w:hAnsi="Arial" w:cs="Arial"/>
          <w:szCs w:val="22"/>
          <w:lang w:val="fr-FR"/>
        </w:rPr>
        <w:t xml:space="preserve">n </w:t>
      </w:r>
      <w:r w:rsidR="00027770">
        <w:rPr>
          <w:rFonts w:ascii="Arial" w:hAnsi="Arial" w:cs="Arial"/>
          <w:szCs w:val="22"/>
          <w:lang w:val="fr-FR"/>
        </w:rPr>
        <w:t xml:space="preserve">du </w:t>
      </w:r>
      <w:r w:rsidR="006640C7">
        <w:rPr>
          <w:rFonts w:ascii="Arial" w:hAnsi="Arial" w:cs="Arial"/>
          <w:szCs w:val="22"/>
          <w:lang w:val="fr-FR"/>
        </w:rPr>
        <w:t>Comité puis qu</w:t>
      </w:r>
      <w:r w:rsidR="00CD5E00">
        <w:rPr>
          <w:rFonts w:ascii="Arial" w:hAnsi="Arial" w:cs="Arial"/>
          <w:szCs w:val="22"/>
          <w:lang w:val="fr-FR"/>
        </w:rPr>
        <w:t>’</w:t>
      </w:r>
      <w:r w:rsidR="006640C7">
        <w:rPr>
          <w:rFonts w:ascii="Arial" w:hAnsi="Arial" w:cs="Arial"/>
          <w:szCs w:val="22"/>
          <w:lang w:val="fr-FR"/>
        </w:rPr>
        <w:t>elle revienne à l</w:t>
      </w:r>
      <w:r w:rsidR="00CD5E00">
        <w:rPr>
          <w:rFonts w:ascii="Arial" w:hAnsi="Arial" w:cs="Arial"/>
          <w:szCs w:val="22"/>
          <w:lang w:val="fr-FR"/>
        </w:rPr>
        <w:t>’</w:t>
      </w:r>
      <w:r w:rsidR="006640C7" w:rsidRPr="006640C7">
        <w:rPr>
          <w:rFonts w:ascii="Arial" w:hAnsi="Arial" w:cs="Arial"/>
          <w:szCs w:val="22"/>
          <w:lang w:val="fr-FR"/>
        </w:rPr>
        <w:t>Assemblée</w:t>
      </w:r>
      <w:r w:rsidR="006640C7">
        <w:rPr>
          <w:rFonts w:ascii="Arial" w:hAnsi="Arial" w:cs="Arial"/>
          <w:szCs w:val="22"/>
          <w:lang w:val="fr-FR"/>
        </w:rPr>
        <w:t>.</w:t>
      </w:r>
    </w:p>
    <w:p w14:paraId="49CBA4B3" w14:textId="6132DC1D" w:rsidR="00112FBF" w:rsidRPr="00112FBF" w:rsidRDefault="00112FBF"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112FBF">
        <w:rPr>
          <w:rFonts w:ascii="Arial" w:hAnsi="Arial" w:cs="Arial"/>
          <w:b/>
          <w:szCs w:val="22"/>
          <w:lang w:val="fr-FR"/>
        </w:rPr>
        <w:t>Président</w:t>
      </w:r>
      <w:r>
        <w:rPr>
          <w:rFonts w:ascii="Arial" w:hAnsi="Arial" w:cs="Arial"/>
          <w:szCs w:val="22"/>
          <w:lang w:val="fr-FR"/>
        </w:rPr>
        <w:t xml:space="preserve"> a remercié le </w:t>
      </w:r>
      <w:r w:rsidRPr="00112FBF">
        <w:rPr>
          <w:rFonts w:ascii="Arial" w:hAnsi="Arial" w:cs="Arial"/>
          <w:szCs w:val="22"/>
          <w:lang w:val="fr-FR"/>
        </w:rPr>
        <w:t>Secrétaire</w:t>
      </w:r>
      <w:r>
        <w:rPr>
          <w:rFonts w:ascii="Arial" w:hAnsi="Arial" w:cs="Arial"/>
          <w:szCs w:val="22"/>
          <w:lang w:val="fr-FR"/>
        </w:rPr>
        <w:t xml:space="preserve"> pour cette réponse très claire, puis est passé à l</w:t>
      </w:r>
      <w:r w:rsidR="00CD5E00">
        <w:rPr>
          <w:rFonts w:ascii="Arial" w:hAnsi="Arial" w:cs="Arial"/>
          <w:szCs w:val="22"/>
          <w:lang w:val="fr-FR"/>
        </w:rPr>
        <w:t>’</w:t>
      </w:r>
      <w:r>
        <w:rPr>
          <w:rFonts w:ascii="Arial" w:hAnsi="Arial" w:cs="Arial"/>
          <w:szCs w:val="22"/>
          <w:lang w:val="fr-FR"/>
        </w:rPr>
        <w:t>adoption du projet de résolution 6.GA 11. En l</w:t>
      </w:r>
      <w:r w:rsidR="00CD5E00">
        <w:rPr>
          <w:rFonts w:ascii="Arial" w:hAnsi="Arial" w:cs="Arial"/>
          <w:szCs w:val="22"/>
          <w:lang w:val="fr-FR"/>
        </w:rPr>
        <w:t>’</w:t>
      </w:r>
      <w:r>
        <w:rPr>
          <w:rFonts w:ascii="Arial" w:hAnsi="Arial" w:cs="Arial"/>
          <w:szCs w:val="22"/>
          <w:lang w:val="fr-FR"/>
        </w:rPr>
        <w:t>absence de commentaires ou d</w:t>
      </w:r>
      <w:r w:rsidR="00CD5E00">
        <w:rPr>
          <w:rFonts w:ascii="Arial" w:hAnsi="Arial" w:cs="Arial"/>
          <w:szCs w:val="22"/>
          <w:lang w:val="fr-FR"/>
        </w:rPr>
        <w:t>’</w:t>
      </w:r>
      <w:r>
        <w:rPr>
          <w:rFonts w:ascii="Arial" w:hAnsi="Arial" w:cs="Arial"/>
          <w:szCs w:val="22"/>
          <w:lang w:val="fr-FR"/>
        </w:rPr>
        <w:t xml:space="preserve">objections, le </w:t>
      </w:r>
      <w:r w:rsidRPr="00112FBF">
        <w:rPr>
          <w:rFonts w:ascii="Arial" w:hAnsi="Arial" w:cs="Arial"/>
          <w:b/>
          <w:szCs w:val="22"/>
          <w:lang w:val="fr-FR"/>
        </w:rPr>
        <w:t>Président a déclaré la résolution 6.GA 11 adoptée</w:t>
      </w:r>
      <w:r>
        <w:rPr>
          <w:rFonts w:ascii="Arial" w:hAnsi="Arial" w:cs="Arial"/>
          <w:szCs w:val="22"/>
          <w:lang w:val="fr-FR"/>
        </w:rPr>
        <w:t>.</w:t>
      </w:r>
    </w:p>
    <w:p w14:paraId="032C4C0A" w14:textId="773328B6" w:rsidR="00E40DC1" w:rsidRPr="00E40DC1" w:rsidRDefault="00112FBF"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112FBF">
        <w:rPr>
          <w:rFonts w:ascii="Arial" w:hAnsi="Arial" w:cs="Arial"/>
          <w:szCs w:val="22"/>
          <w:lang w:val="fr-FR"/>
        </w:rPr>
        <w:t>délégation</w:t>
      </w:r>
      <w:r>
        <w:rPr>
          <w:rFonts w:ascii="Arial" w:hAnsi="Arial" w:cs="Arial"/>
          <w:szCs w:val="22"/>
          <w:lang w:val="fr-FR"/>
        </w:rPr>
        <w:t xml:space="preserve"> de l</w:t>
      </w:r>
      <w:r w:rsidR="00CD5E00">
        <w:rPr>
          <w:rFonts w:ascii="Arial" w:hAnsi="Arial" w:cs="Arial"/>
          <w:szCs w:val="22"/>
          <w:lang w:val="fr-FR"/>
        </w:rPr>
        <w:t>’</w:t>
      </w:r>
      <w:r w:rsidRPr="00112FBF">
        <w:rPr>
          <w:rFonts w:ascii="Arial" w:hAnsi="Arial" w:cs="Arial"/>
          <w:b/>
          <w:szCs w:val="22"/>
          <w:lang w:val="fr-FR"/>
        </w:rPr>
        <w:t>Allemagne</w:t>
      </w:r>
      <w:r>
        <w:rPr>
          <w:rFonts w:ascii="Arial" w:hAnsi="Arial" w:cs="Arial"/>
          <w:szCs w:val="22"/>
          <w:lang w:val="fr-FR"/>
        </w:rPr>
        <w:t xml:space="preserve"> souhaitait partager certaines idées sur la </w:t>
      </w:r>
      <w:r w:rsidRPr="00112FBF">
        <w:rPr>
          <w:rFonts w:ascii="Arial" w:hAnsi="Arial" w:cs="Arial"/>
          <w:szCs w:val="22"/>
          <w:lang w:val="fr-FR"/>
        </w:rPr>
        <w:t>Convention</w:t>
      </w:r>
      <w:r>
        <w:rPr>
          <w:rFonts w:ascii="Arial" w:hAnsi="Arial" w:cs="Arial"/>
          <w:szCs w:val="22"/>
          <w:lang w:val="fr-FR"/>
        </w:rPr>
        <w:t xml:space="preserve">, ajoutant que </w:t>
      </w:r>
      <w:r w:rsidR="00E40DC1">
        <w:rPr>
          <w:rFonts w:ascii="Arial" w:hAnsi="Arial" w:cs="Arial"/>
          <w:szCs w:val="22"/>
          <w:lang w:val="fr-FR"/>
        </w:rPr>
        <w:t>son action</w:t>
      </w:r>
      <w:r>
        <w:rPr>
          <w:rFonts w:ascii="Arial" w:hAnsi="Arial" w:cs="Arial"/>
          <w:szCs w:val="22"/>
          <w:lang w:val="fr-FR"/>
        </w:rPr>
        <w:t xml:space="preserve"> trouvait</w:t>
      </w:r>
      <w:r w:rsidR="0046320A">
        <w:rPr>
          <w:rFonts w:ascii="Arial" w:hAnsi="Arial" w:cs="Arial"/>
          <w:szCs w:val="22"/>
          <w:lang w:val="fr-FR"/>
        </w:rPr>
        <w:t xml:space="preserve"> de plus en plus d</w:t>
      </w:r>
      <w:r w:rsidR="00CD5E00">
        <w:rPr>
          <w:rFonts w:ascii="Arial" w:hAnsi="Arial" w:cs="Arial"/>
          <w:szCs w:val="22"/>
          <w:lang w:val="fr-FR"/>
        </w:rPr>
        <w:t>’</w:t>
      </w:r>
      <w:r w:rsidR="0046320A">
        <w:rPr>
          <w:rFonts w:ascii="Arial" w:hAnsi="Arial" w:cs="Arial"/>
          <w:szCs w:val="22"/>
          <w:lang w:val="fr-FR"/>
        </w:rPr>
        <w:t>écho auprès des</w:t>
      </w:r>
      <w:r>
        <w:rPr>
          <w:rFonts w:ascii="Arial" w:hAnsi="Arial" w:cs="Arial"/>
          <w:szCs w:val="22"/>
          <w:lang w:val="fr-FR"/>
        </w:rPr>
        <w:t xml:space="preserve"> autres agences </w:t>
      </w:r>
      <w:r w:rsidR="0046320A">
        <w:rPr>
          <w:rFonts w:ascii="Arial" w:hAnsi="Arial" w:cs="Arial"/>
          <w:szCs w:val="22"/>
          <w:lang w:val="fr-FR"/>
        </w:rPr>
        <w:t>spécialisées au sein du système</w:t>
      </w:r>
      <w:r>
        <w:rPr>
          <w:rFonts w:ascii="Arial" w:hAnsi="Arial" w:cs="Arial"/>
          <w:szCs w:val="22"/>
          <w:lang w:val="fr-FR"/>
        </w:rPr>
        <w:t xml:space="preserve"> de</w:t>
      </w:r>
      <w:r w:rsidR="0046320A">
        <w:rPr>
          <w:rFonts w:ascii="Arial" w:hAnsi="Arial" w:cs="Arial"/>
          <w:szCs w:val="22"/>
          <w:lang w:val="fr-FR"/>
        </w:rPr>
        <w:t>s</w:t>
      </w:r>
      <w:r w:rsidR="00E40DC1">
        <w:rPr>
          <w:rFonts w:ascii="Arial" w:hAnsi="Arial" w:cs="Arial"/>
          <w:szCs w:val="22"/>
          <w:lang w:val="fr-FR"/>
        </w:rPr>
        <w:t xml:space="preserve"> </w:t>
      </w:r>
      <w:r>
        <w:rPr>
          <w:rFonts w:ascii="Arial" w:hAnsi="Arial" w:cs="Arial"/>
          <w:szCs w:val="22"/>
          <w:lang w:val="fr-FR"/>
        </w:rPr>
        <w:t xml:space="preserve">Nations Unies, </w:t>
      </w:r>
      <w:r w:rsidRPr="00112FBF">
        <w:rPr>
          <w:rFonts w:ascii="Arial" w:hAnsi="Arial" w:cs="Arial"/>
          <w:szCs w:val="22"/>
          <w:lang w:val="fr-FR" w:eastAsia="en-US"/>
        </w:rPr>
        <w:t>en particulier</w:t>
      </w:r>
      <w:r>
        <w:rPr>
          <w:rFonts w:ascii="Arial" w:hAnsi="Arial" w:cs="Arial"/>
          <w:szCs w:val="22"/>
          <w:lang w:val="fr-FR"/>
        </w:rPr>
        <w:t xml:space="preserve"> l</w:t>
      </w:r>
      <w:r w:rsidR="00CD5E00">
        <w:rPr>
          <w:rFonts w:ascii="Arial" w:hAnsi="Arial" w:cs="Arial"/>
          <w:szCs w:val="22"/>
          <w:lang w:val="fr-FR"/>
        </w:rPr>
        <w:t>’</w:t>
      </w:r>
      <w:r>
        <w:rPr>
          <w:rFonts w:ascii="Arial" w:hAnsi="Arial" w:cs="Arial"/>
          <w:szCs w:val="22"/>
          <w:lang w:val="fr-FR"/>
        </w:rPr>
        <w:t>Organisation mondiale de la santé et l</w:t>
      </w:r>
      <w:r w:rsidR="00CD5E00">
        <w:rPr>
          <w:rFonts w:ascii="Arial" w:hAnsi="Arial" w:cs="Arial"/>
          <w:szCs w:val="22"/>
          <w:lang w:val="fr-FR"/>
        </w:rPr>
        <w:t>’</w:t>
      </w:r>
      <w:r>
        <w:rPr>
          <w:rFonts w:ascii="Arial" w:hAnsi="Arial" w:cs="Arial"/>
          <w:szCs w:val="22"/>
          <w:lang w:val="fr-FR"/>
        </w:rPr>
        <w:t xml:space="preserve">Organisation pour </w:t>
      </w:r>
      <w:r w:rsidR="00E40DC1">
        <w:rPr>
          <w:rFonts w:ascii="Arial" w:hAnsi="Arial" w:cs="Arial"/>
          <w:szCs w:val="22"/>
          <w:lang w:val="fr-FR"/>
        </w:rPr>
        <w:t>l</w:t>
      </w:r>
      <w:r w:rsidR="00CD5E00">
        <w:rPr>
          <w:rFonts w:ascii="Arial" w:hAnsi="Arial" w:cs="Arial"/>
          <w:szCs w:val="22"/>
          <w:lang w:val="fr-FR"/>
        </w:rPr>
        <w:t>’</w:t>
      </w:r>
      <w:r w:rsidR="00752417">
        <w:rPr>
          <w:rFonts w:ascii="Arial" w:hAnsi="Arial" w:cs="Arial"/>
          <w:szCs w:val="22"/>
          <w:lang w:val="fr-FR"/>
        </w:rPr>
        <w:t>alimentation et l</w:t>
      </w:r>
      <w:r w:rsidR="00CD5E00">
        <w:rPr>
          <w:rFonts w:ascii="Arial" w:hAnsi="Arial" w:cs="Arial"/>
          <w:szCs w:val="22"/>
          <w:lang w:val="fr-FR"/>
        </w:rPr>
        <w:t>’</w:t>
      </w:r>
      <w:r w:rsidR="00752417">
        <w:rPr>
          <w:rFonts w:ascii="Arial" w:hAnsi="Arial" w:cs="Arial"/>
          <w:szCs w:val="22"/>
          <w:lang w:val="fr-FR"/>
        </w:rPr>
        <w:t>agriculture</w:t>
      </w:r>
      <w:r w:rsidR="0046320A">
        <w:rPr>
          <w:rFonts w:ascii="Arial" w:hAnsi="Arial" w:cs="Arial"/>
          <w:szCs w:val="22"/>
          <w:lang w:val="fr-FR"/>
        </w:rPr>
        <w:t>. En outre, ces organisations jugeaient l</w:t>
      </w:r>
      <w:r w:rsidR="00CD5E00">
        <w:rPr>
          <w:rFonts w:ascii="Arial" w:hAnsi="Arial" w:cs="Arial"/>
          <w:szCs w:val="22"/>
          <w:lang w:val="fr-FR"/>
        </w:rPr>
        <w:t>’</w:t>
      </w:r>
      <w:r w:rsidR="0046320A">
        <w:rPr>
          <w:rFonts w:ascii="Arial" w:hAnsi="Arial" w:cs="Arial"/>
          <w:szCs w:val="22"/>
          <w:lang w:val="fr-FR"/>
        </w:rPr>
        <w:t xml:space="preserve">action de la </w:t>
      </w:r>
      <w:r w:rsidR="0046320A" w:rsidRPr="0046320A">
        <w:rPr>
          <w:rFonts w:ascii="Arial" w:hAnsi="Arial" w:cs="Arial"/>
          <w:szCs w:val="22"/>
          <w:lang w:val="fr-FR"/>
        </w:rPr>
        <w:t>Convention</w:t>
      </w:r>
      <w:r w:rsidR="0046320A">
        <w:rPr>
          <w:rFonts w:ascii="Arial" w:hAnsi="Arial" w:cs="Arial"/>
          <w:szCs w:val="22"/>
          <w:lang w:val="fr-FR"/>
        </w:rPr>
        <w:t xml:space="preserve"> cohérente avec les</w:t>
      </w:r>
      <w:r w:rsidR="0046320A">
        <w:rPr>
          <w:rFonts w:ascii="Arial" w:hAnsi="Arial" w:cs="Arial"/>
          <w:szCs w:val="22"/>
          <w:lang w:val="fr-FR" w:eastAsia="en-US"/>
        </w:rPr>
        <w:t xml:space="preserve"> actions qu</w:t>
      </w:r>
      <w:r w:rsidR="00CD5E00">
        <w:rPr>
          <w:rFonts w:ascii="Arial" w:hAnsi="Arial" w:cs="Arial"/>
          <w:szCs w:val="22"/>
          <w:lang w:val="fr-FR" w:eastAsia="en-US"/>
        </w:rPr>
        <w:t>’</w:t>
      </w:r>
      <w:r w:rsidR="0046320A">
        <w:rPr>
          <w:rFonts w:ascii="Arial" w:hAnsi="Arial" w:cs="Arial"/>
          <w:szCs w:val="22"/>
          <w:lang w:val="fr-FR" w:eastAsia="en-US"/>
        </w:rPr>
        <w:t>elles mettaient en œuvre</w:t>
      </w:r>
      <w:r w:rsidR="00E40DC1">
        <w:rPr>
          <w:rFonts w:ascii="Arial" w:hAnsi="Arial" w:cs="Arial"/>
          <w:szCs w:val="22"/>
          <w:lang w:val="fr-FR"/>
        </w:rPr>
        <w:t>. Il semblait que le travail réalisé dans le domaine soit plus conséquent que ce qu</w:t>
      </w:r>
      <w:r w:rsidR="00CD5E00">
        <w:rPr>
          <w:rFonts w:ascii="Arial" w:hAnsi="Arial" w:cs="Arial"/>
          <w:szCs w:val="22"/>
          <w:lang w:val="fr-FR"/>
        </w:rPr>
        <w:t>’</w:t>
      </w:r>
      <w:r w:rsidR="00E40DC1">
        <w:rPr>
          <w:rFonts w:ascii="Arial" w:hAnsi="Arial" w:cs="Arial"/>
          <w:szCs w:val="22"/>
          <w:lang w:val="fr-FR"/>
        </w:rPr>
        <w:t>en disaient les deux organisations</w:t>
      </w:r>
      <w:r w:rsidR="00752417">
        <w:rPr>
          <w:rFonts w:ascii="Arial" w:hAnsi="Arial" w:cs="Arial"/>
          <w:szCs w:val="22"/>
          <w:lang w:val="fr-FR"/>
        </w:rPr>
        <w:t>,</w:t>
      </w:r>
      <w:r w:rsidR="00E40DC1">
        <w:rPr>
          <w:rFonts w:ascii="Arial" w:hAnsi="Arial" w:cs="Arial"/>
          <w:szCs w:val="22"/>
          <w:lang w:val="fr-FR"/>
        </w:rPr>
        <w:t xml:space="preserve"> aussi la </w:t>
      </w:r>
      <w:r w:rsidR="00E40DC1" w:rsidRPr="00E40DC1">
        <w:rPr>
          <w:rFonts w:ascii="Arial" w:hAnsi="Arial" w:cs="Arial"/>
          <w:szCs w:val="22"/>
          <w:lang w:val="fr-FR"/>
        </w:rPr>
        <w:t>délégation</w:t>
      </w:r>
      <w:r w:rsidR="00E40DC1">
        <w:rPr>
          <w:rFonts w:ascii="Arial" w:hAnsi="Arial" w:cs="Arial"/>
          <w:szCs w:val="22"/>
          <w:lang w:val="fr-FR"/>
        </w:rPr>
        <w:t xml:space="preserve"> souhaitait en apprendre plus de la part des autres délégations et </w:t>
      </w:r>
      <w:r w:rsidR="0046320A">
        <w:rPr>
          <w:rFonts w:ascii="Arial" w:hAnsi="Arial" w:cs="Arial"/>
          <w:szCs w:val="22"/>
          <w:lang w:val="fr-FR"/>
        </w:rPr>
        <w:t xml:space="preserve">des </w:t>
      </w:r>
      <w:r w:rsidR="00E40DC1">
        <w:rPr>
          <w:rFonts w:ascii="Arial" w:hAnsi="Arial" w:cs="Arial"/>
          <w:szCs w:val="22"/>
          <w:lang w:val="fr-FR"/>
        </w:rPr>
        <w:t>experts en incluant un point à l</w:t>
      </w:r>
      <w:r w:rsidR="00CD5E00">
        <w:rPr>
          <w:rFonts w:ascii="Arial" w:hAnsi="Arial" w:cs="Arial"/>
          <w:szCs w:val="22"/>
          <w:lang w:val="fr-FR"/>
        </w:rPr>
        <w:t>’</w:t>
      </w:r>
      <w:r w:rsidR="00E40DC1">
        <w:rPr>
          <w:rFonts w:ascii="Arial" w:hAnsi="Arial" w:cs="Arial"/>
          <w:szCs w:val="22"/>
          <w:lang w:val="fr-FR"/>
        </w:rPr>
        <w:t>ordr</w:t>
      </w:r>
      <w:r w:rsidR="00E40DC1" w:rsidRPr="00E40DC1">
        <w:rPr>
          <w:rFonts w:ascii="Arial" w:hAnsi="Arial" w:cs="Arial"/>
          <w:szCs w:val="22"/>
          <w:lang w:val="fr-FR"/>
        </w:rPr>
        <w:t>e</w:t>
      </w:r>
      <w:r w:rsidR="00E40DC1">
        <w:rPr>
          <w:rFonts w:ascii="Arial" w:hAnsi="Arial" w:cs="Arial"/>
          <w:szCs w:val="22"/>
          <w:lang w:val="fr-FR"/>
        </w:rPr>
        <w:t xml:space="preserve"> du jour de</w:t>
      </w:r>
      <w:r w:rsidR="00E40DC1" w:rsidRPr="00E40DC1">
        <w:rPr>
          <w:rFonts w:ascii="Arial" w:hAnsi="Arial" w:cs="Arial"/>
          <w:szCs w:val="22"/>
          <w:lang w:val="fr-FR"/>
        </w:rPr>
        <w:t xml:space="preserve"> la prochaine réunion du Comité </w:t>
      </w:r>
      <w:r w:rsidR="00E40DC1">
        <w:rPr>
          <w:rFonts w:ascii="Arial" w:hAnsi="Arial" w:cs="Arial"/>
          <w:szCs w:val="22"/>
          <w:lang w:val="fr-FR"/>
        </w:rPr>
        <w:t>afin d</w:t>
      </w:r>
      <w:r w:rsidR="00CD5E00">
        <w:rPr>
          <w:rFonts w:ascii="Arial" w:hAnsi="Arial" w:cs="Arial"/>
          <w:szCs w:val="22"/>
          <w:lang w:val="fr-FR"/>
        </w:rPr>
        <w:t>’</w:t>
      </w:r>
      <w:r w:rsidR="00E40DC1">
        <w:rPr>
          <w:rFonts w:ascii="Arial" w:hAnsi="Arial" w:cs="Arial"/>
          <w:szCs w:val="22"/>
          <w:lang w:val="fr-FR"/>
        </w:rPr>
        <w:t>explorer plus avant</w:t>
      </w:r>
      <w:r w:rsidR="0046320A">
        <w:rPr>
          <w:rFonts w:ascii="Arial" w:hAnsi="Arial" w:cs="Arial"/>
          <w:szCs w:val="22"/>
          <w:lang w:val="fr-FR"/>
        </w:rPr>
        <w:t xml:space="preserve"> cet</w:t>
      </w:r>
      <w:r w:rsidR="00CF341C">
        <w:rPr>
          <w:rFonts w:ascii="Arial" w:hAnsi="Arial" w:cs="Arial"/>
          <w:szCs w:val="22"/>
          <w:lang w:val="fr-FR"/>
        </w:rPr>
        <w:t>te dimension. Avoir des échos sur</w:t>
      </w:r>
      <w:r w:rsidR="0046320A">
        <w:rPr>
          <w:rFonts w:ascii="Arial" w:hAnsi="Arial" w:cs="Arial"/>
          <w:szCs w:val="22"/>
          <w:lang w:val="fr-FR"/>
        </w:rPr>
        <w:t xml:space="preserve"> la pertinence du travail accompli par la </w:t>
      </w:r>
      <w:r w:rsidR="0046320A" w:rsidRPr="0046320A">
        <w:rPr>
          <w:rFonts w:ascii="Arial" w:hAnsi="Arial" w:cs="Arial"/>
          <w:szCs w:val="22"/>
          <w:lang w:val="fr-FR"/>
        </w:rPr>
        <w:t>Convention</w:t>
      </w:r>
      <w:r w:rsidR="0046320A">
        <w:rPr>
          <w:rFonts w:ascii="Arial" w:hAnsi="Arial" w:cs="Arial"/>
          <w:szCs w:val="22"/>
          <w:lang w:val="fr-FR"/>
        </w:rPr>
        <w:t xml:space="preserve"> de 2003 permettrait également de mieux comprendre les raisons pour lesquelles la </w:t>
      </w:r>
      <w:r w:rsidR="0046320A" w:rsidRPr="0046320A">
        <w:rPr>
          <w:rFonts w:ascii="Arial" w:hAnsi="Arial" w:cs="Arial"/>
          <w:szCs w:val="22"/>
          <w:lang w:val="fr-FR"/>
        </w:rPr>
        <w:t>Convention</w:t>
      </w:r>
      <w:r w:rsidR="0046320A">
        <w:rPr>
          <w:rFonts w:ascii="Arial" w:hAnsi="Arial" w:cs="Arial"/>
          <w:szCs w:val="22"/>
          <w:lang w:val="fr-FR"/>
        </w:rPr>
        <w:t xml:space="preserve"> était appréciée à différents niveaux.</w:t>
      </w:r>
    </w:p>
    <w:p w14:paraId="64C6BD80" w14:textId="22A9EB37" w:rsidR="008D5EAE" w:rsidRPr="00CF341C" w:rsidRDefault="00CF341C" w:rsidP="00312B69">
      <w:pPr>
        <w:keepNext/>
        <w:tabs>
          <w:tab w:val="left" w:pos="360"/>
        </w:tabs>
        <w:autoSpaceDE w:val="0"/>
        <w:spacing w:before="360"/>
        <w:jc w:val="both"/>
        <w:outlineLvl w:val="0"/>
        <w:rPr>
          <w:rFonts w:ascii="Arial" w:hAnsi="Arial" w:cs="Arial"/>
          <w:b/>
          <w:szCs w:val="22"/>
          <w:lang w:val="fr-FR"/>
        </w:rPr>
      </w:pPr>
      <w:r>
        <w:rPr>
          <w:rFonts w:ascii="Arial" w:hAnsi="Arial" w:cs="Arial"/>
          <w:b/>
          <w:szCs w:val="22"/>
          <w:u w:val="single"/>
          <w:lang w:val="fr-FR"/>
        </w:rPr>
        <w:t>POINT 12 DE L</w:t>
      </w:r>
      <w:r w:rsidR="00CD5E00">
        <w:rPr>
          <w:rFonts w:ascii="Arial" w:hAnsi="Arial" w:cs="Arial"/>
          <w:b/>
          <w:szCs w:val="22"/>
          <w:u w:val="single"/>
          <w:lang w:val="fr-FR"/>
        </w:rPr>
        <w:t>’</w:t>
      </w:r>
      <w:r w:rsidRPr="00CF341C">
        <w:rPr>
          <w:rFonts w:ascii="Arial" w:hAnsi="Arial" w:cs="Arial"/>
          <w:b/>
          <w:szCs w:val="22"/>
          <w:u w:val="single"/>
          <w:lang w:val="fr-FR"/>
        </w:rPr>
        <w:t>ORDRE DU JOUR</w:t>
      </w:r>
      <w:r>
        <w:rPr>
          <w:rFonts w:ascii="Arial" w:hAnsi="Arial" w:cs="Arial"/>
          <w:b/>
          <w:szCs w:val="22"/>
          <w:u w:val="single"/>
          <w:lang w:val="fr-FR"/>
        </w:rPr>
        <w:t> :</w:t>
      </w:r>
    </w:p>
    <w:p w14:paraId="1837BC6B" w14:textId="43454A92" w:rsidR="008D5EAE" w:rsidRPr="00CF341C" w:rsidRDefault="00CF341C" w:rsidP="00312B69">
      <w:pPr>
        <w:keepNext/>
        <w:tabs>
          <w:tab w:val="left" w:pos="360"/>
        </w:tabs>
        <w:autoSpaceDE w:val="0"/>
        <w:spacing w:before="120" w:after="240"/>
        <w:jc w:val="both"/>
        <w:outlineLvl w:val="1"/>
        <w:rPr>
          <w:rFonts w:ascii="Arial" w:hAnsi="Arial" w:cs="Arial"/>
          <w:szCs w:val="22"/>
          <w:lang w:val="fr-FR"/>
        </w:rPr>
      </w:pPr>
      <w:r>
        <w:rPr>
          <w:rFonts w:ascii="Arial" w:hAnsi="Arial" w:cs="Arial"/>
          <w:b/>
          <w:szCs w:val="22"/>
          <w:lang w:val="fr-FR"/>
        </w:rPr>
        <w:t>CLÔTURE</w:t>
      </w:r>
    </w:p>
    <w:p w14:paraId="569189A4" w14:textId="25F95B2A" w:rsidR="00966D15" w:rsidRPr="00966D15" w:rsidRDefault="00CF341C" w:rsidP="00312B69">
      <w:pPr>
        <w:widowControl w:val="0"/>
        <w:numPr>
          <w:ilvl w:val="0"/>
          <w:numId w:val="14"/>
        </w:numPr>
        <w:tabs>
          <w:tab w:val="left" w:pos="6946"/>
        </w:tabs>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CF341C">
        <w:rPr>
          <w:rFonts w:ascii="Arial" w:hAnsi="Arial" w:cs="Arial"/>
          <w:b/>
          <w:szCs w:val="22"/>
          <w:lang w:val="fr-FR"/>
        </w:rPr>
        <w:t>Président</w:t>
      </w:r>
      <w:r>
        <w:rPr>
          <w:rFonts w:ascii="Arial" w:hAnsi="Arial" w:cs="Arial"/>
          <w:szCs w:val="22"/>
          <w:lang w:val="fr-FR"/>
        </w:rPr>
        <w:t xml:space="preserve"> a déclaré que l</w:t>
      </w:r>
      <w:r w:rsidR="00CD5E00">
        <w:rPr>
          <w:rFonts w:ascii="Arial" w:hAnsi="Arial" w:cs="Arial"/>
          <w:szCs w:val="22"/>
          <w:lang w:val="fr-FR"/>
        </w:rPr>
        <w:t>’</w:t>
      </w:r>
      <w:r w:rsidRPr="00CF341C">
        <w:rPr>
          <w:rFonts w:ascii="Arial" w:hAnsi="Arial" w:cs="Arial"/>
          <w:szCs w:val="22"/>
          <w:lang w:val="fr-FR"/>
        </w:rPr>
        <w:t>Assemblée</w:t>
      </w:r>
      <w:r>
        <w:rPr>
          <w:rFonts w:ascii="Arial" w:hAnsi="Arial" w:cs="Arial"/>
          <w:szCs w:val="22"/>
          <w:lang w:val="fr-FR"/>
        </w:rPr>
        <w:t xml:space="preserve"> était parvenue au terme de ses délibératio</w:t>
      </w:r>
      <w:r w:rsidR="0007616D">
        <w:rPr>
          <w:rFonts w:ascii="Arial" w:hAnsi="Arial" w:cs="Arial"/>
          <w:szCs w:val="22"/>
          <w:lang w:val="fr-FR"/>
        </w:rPr>
        <w:t xml:space="preserve">ns et </w:t>
      </w:r>
      <w:r w:rsidR="0007616D">
        <w:rPr>
          <w:rFonts w:ascii="Arial" w:hAnsi="Arial" w:cs="Arial"/>
          <w:szCs w:val="22"/>
          <w:lang w:val="fr-FR"/>
        </w:rPr>
        <w:lastRenderedPageBreak/>
        <w:t>qu</w:t>
      </w:r>
      <w:r w:rsidR="00CD5E00">
        <w:rPr>
          <w:rFonts w:ascii="Arial" w:hAnsi="Arial" w:cs="Arial"/>
          <w:szCs w:val="22"/>
          <w:lang w:val="fr-FR"/>
        </w:rPr>
        <w:t>’</w:t>
      </w:r>
      <w:r w:rsidR="0007616D">
        <w:rPr>
          <w:rFonts w:ascii="Arial" w:hAnsi="Arial" w:cs="Arial"/>
          <w:szCs w:val="22"/>
          <w:lang w:val="fr-FR"/>
        </w:rPr>
        <w:t xml:space="preserve">elle avait réussi </w:t>
      </w:r>
      <w:r>
        <w:rPr>
          <w:rFonts w:ascii="Arial" w:hAnsi="Arial" w:cs="Arial"/>
          <w:szCs w:val="22"/>
          <w:lang w:val="fr-FR"/>
        </w:rPr>
        <w:t>à prendre d</w:t>
      </w:r>
      <w:r w:rsidR="00CD5E00">
        <w:rPr>
          <w:rFonts w:ascii="Arial" w:hAnsi="Arial" w:cs="Arial"/>
          <w:szCs w:val="22"/>
          <w:lang w:val="fr-FR"/>
        </w:rPr>
        <w:t>’</w:t>
      </w:r>
      <w:r>
        <w:rPr>
          <w:rFonts w:ascii="Arial" w:hAnsi="Arial" w:cs="Arial"/>
          <w:szCs w:val="22"/>
          <w:lang w:val="fr-FR"/>
        </w:rPr>
        <w:t>importan</w:t>
      </w:r>
      <w:r w:rsidR="0007616D">
        <w:rPr>
          <w:rFonts w:ascii="Arial" w:hAnsi="Arial" w:cs="Arial"/>
          <w:szCs w:val="22"/>
          <w:lang w:val="fr-FR"/>
        </w:rPr>
        <w:t xml:space="preserve">tes décisions. Treize années après son </w:t>
      </w:r>
      <w:r>
        <w:rPr>
          <w:rFonts w:ascii="Arial" w:hAnsi="Arial" w:cs="Arial"/>
          <w:szCs w:val="22"/>
          <w:lang w:val="fr-FR"/>
        </w:rPr>
        <w:t xml:space="preserve">entrée en vigueur et dix années après sa mise en œuvre pratique, la </w:t>
      </w:r>
      <w:r w:rsidRPr="00CF341C">
        <w:rPr>
          <w:rFonts w:ascii="Arial" w:hAnsi="Arial" w:cs="Arial"/>
          <w:szCs w:val="22"/>
          <w:lang w:val="fr-FR"/>
        </w:rPr>
        <w:t>Convention</w:t>
      </w:r>
      <w:r>
        <w:rPr>
          <w:rFonts w:ascii="Arial" w:hAnsi="Arial" w:cs="Arial"/>
          <w:szCs w:val="22"/>
          <w:lang w:val="fr-FR"/>
        </w:rPr>
        <w:t xml:space="preserve"> était devenue un in</w:t>
      </w:r>
      <w:r w:rsidR="0007616D">
        <w:rPr>
          <w:rFonts w:ascii="Arial" w:hAnsi="Arial" w:cs="Arial"/>
          <w:szCs w:val="22"/>
          <w:lang w:val="fr-FR"/>
        </w:rPr>
        <w:t>strument normatif international</w:t>
      </w:r>
      <w:r>
        <w:rPr>
          <w:rFonts w:ascii="Arial" w:hAnsi="Arial" w:cs="Arial"/>
          <w:szCs w:val="22"/>
          <w:lang w:val="fr-FR"/>
        </w:rPr>
        <w:t xml:space="preserve"> avec 168 États l</w:t>
      </w:r>
      <w:r w:rsidR="00CD5E00">
        <w:rPr>
          <w:rFonts w:ascii="Arial" w:hAnsi="Arial" w:cs="Arial"/>
          <w:szCs w:val="22"/>
          <w:lang w:val="fr-FR"/>
        </w:rPr>
        <w:t>’</w:t>
      </w:r>
      <w:r>
        <w:rPr>
          <w:rFonts w:ascii="Arial" w:hAnsi="Arial" w:cs="Arial"/>
          <w:szCs w:val="22"/>
          <w:lang w:val="fr-FR"/>
        </w:rPr>
        <w:t>ayant ratifiée et s</w:t>
      </w:r>
      <w:r w:rsidR="00CD5E00">
        <w:rPr>
          <w:rFonts w:ascii="Arial" w:hAnsi="Arial" w:cs="Arial"/>
          <w:szCs w:val="22"/>
          <w:lang w:val="fr-FR"/>
        </w:rPr>
        <w:t>’</w:t>
      </w:r>
      <w:r>
        <w:rPr>
          <w:rFonts w:ascii="Arial" w:hAnsi="Arial" w:cs="Arial"/>
          <w:szCs w:val="22"/>
          <w:lang w:val="fr-FR"/>
        </w:rPr>
        <w:t>associant aux efforts déployés pour p</w:t>
      </w:r>
      <w:r w:rsidR="0007616D">
        <w:rPr>
          <w:rFonts w:ascii="Arial" w:hAnsi="Arial" w:cs="Arial"/>
          <w:szCs w:val="22"/>
          <w:lang w:val="fr-FR"/>
        </w:rPr>
        <w:t xml:space="preserve">romouvoir et préserver le PCI. </w:t>
      </w:r>
      <w:r>
        <w:rPr>
          <w:rFonts w:ascii="Arial" w:hAnsi="Arial" w:cs="Arial"/>
          <w:szCs w:val="22"/>
          <w:lang w:val="fr-FR"/>
        </w:rPr>
        <w:t>Le Président a signalé que le temps qui s</w:t>
      </w:r>
      <w:r w:rsidR="00CD5E00">
        <w:rPr>
          <w:rFonts w:ascii="Arial" w:hAnsi="Arial" w:cs="Arial"/>
          <w:szCs w:val="22"/>
          <w:lang w:val="fr-FR"/>
        </w:rPr>
        <w:t>’</w:t>
      </w:r>
      <w:r>
        <w:rPr>
          <w:rFonts w:ascii="Arial" w:hAnsi="Arial" w:cs="Arial"/>
          <w:szCs w:val="22"/>
          <w:lang w:val="fr-FR"/>
        </w:rPr>
        <w:t>était écoulé devrait donner à l</w:t>
      </w:r>
      <w:r w:rsidR="00CD5E00">
        <w:rPr>
          <w:rFonts w:ascii="Arial" w:hAnsi="Arial" w:cs="Arial"/>
          <w:szCs w:val="22"/>
          <w:lang w:val="fr-FR"/>
        </w:rPr>
        <w:t>’</w:t>
      </w:r>
      <w:r w:rsidRPr="00CF341C">
        <w:rPr>
          <w:rFonts w:ascii="Arial" w:hAnsi="Arial" w:cs="Arial"/>
          <w:szCs w:val="22"/>
          <w:lang w:val="fr-FR"/>
        </w:rPr>
        <w:t>Assemblée</w:t>
      </w:r>
      <w:r>
        <w:rPr>
          <w:rFonts w:ascii="Arial" w:hAnsi="Arial" w:cs="Arial"/>
          <w:szCs w:val="22"/>
          <w:lang w:val="fr-FR"/>
        </w:rPr>
        <w:t xml:space="preserve"> la confiance d</w:t>
      </w:r>
      <w:r w:rsidR="00CD5E00">
        <w:rPr>
          <w:rFonts w:ascii="Arial" w:hAnsi="Arial" w:cs="Arial"/>
          <w:szCs w:val="22"/>
          <w:lang w:val="fr-FR"/>
        </w:rPr>
        <w:t>’</w:t>
      </w:r>
      <w:r>
        <w:rPr>
          <w:rFonts w:ascii="Arial" w:hAnsi="Arial" w:cs="Arial"/>
          <w:szCs w:val="22"/>
          <w:lang w:val="fr-FR"/>
        </w:rPr>
        <w:t xml:space="preserve">affronter les défis présents et à venir. Après avoir rappelé les décisions prises au cours de la présente </w:t>
      </w:r>
      <w:r w:rsidRPr="00CF341C">
        <w:rPr>
          <w:rFonts w:ascii="Arial" w:hAnsi="Arial" w:cs="Arial"/>
          <w:szCs w:val="22"/>
          <w:lang w:val="fr-FR"/>
        </w:rPr>
        <w:t>Assemblée</w:t>
      </w:r>
      <w:r>
        <w:rPr>
          <w:rFonts w:ascii="Arial" w:hAnsi="Arial" w:cs="Arial"/>
          <w:szCs w:val="22"/>
          <w:lang w:val="fr-FR"/>
        </w:rPr>
        <w:t>, le Président a déclaré qu</w:t>
      </w:r>
      <w:r w:rsidR="00CD5E00">
        <w:rPr>
          <w:rFonts w:ascii="Arial" w:hAnsi="Arial" w:cs="Arial"/>
          <w:szCs w:val="22"/>
          <w:lang w:val="fr-FR"/>
        </w:rPr>
        <w:t>’</w:t>
      </w:r>
      <w:r>
        <w:rPr>
          <w:rFonts w:ascii="Arial" w:hAnsi="Arial" w:cs="Arial"/>
          <w:szCs w:val="22"/>
          <w:lang w:val="fr-FR"/>
        </w:rPr>
        <w:t xml:space="preserve">un travail en commun avait été réalisé en parvenant au </w:t>
      </w:r>
      <w:r w:rsidRPr="00CF341C">
        <w:rPr>
          <w:rFonts w:ascii="Arial" w:hAnsi="Arial" w:cs="Arial"/>
          <w:szCs w:val="22"/>
          <w:lang w:val="fr-FR"/>
        </w:rPr>
        <w:t>consensus</w:t>
      </w:r>
      <w:r>
        <w:rPr>
          <w:rFonts w:ascii="Arial" w:hAnsi="Arial" w:cs="Arial"/>
          <w:szCs w:val="22"/>
          <w:lang w:val="fr-FR"/>
        </w:rPr>
        <w:t>, souvent au prix d</w:t>
      </w:r>
      <w:r w:rsidR="00CD5E00">
        <w:rPr>
          <w:rFonts w:ascii="Arial" w:hAnsi="Arial" w:cs="Arial"/>
          <w:szCs w:val="22"/>
          <w:lang w:val="fr-FR"/>
        </w:rPr>
        <w:t>’</w:t>
      </w:r>
      <w:r>
        <w:rPr>
          <w:rFonts w:ascii="Arial" w:hAnsi="Arial" w:cs="Arial"/>
          <w:szCs w:val="22"/>
          <w:lang w:val="fr-FR"/>
        </w:rPr>
        <w:t>inte</w:t>
      </w:r>
      <w:r w:rsidR="0007616D">
        <w:rPr>
          <w:rFonts w:ascii="Arial" w:hAnsi="Arial" w:cs="Arial"/>
          <w:szCs w:val="22"/>
          <w:lang w:val="fr-FR"/>
        </w:rPr>
        <w:t>nses efforts, ce qui démontrait une fois de plus</w:t>
      </w:r>
      <w:r>
        <w:rPr>
          <w:rFonts w:ascii="Arial" w:hAnsi="Arial" w:cs="Arial"/>
          <w:szCs w:val="22"/>
          <w:lang w:val="fr-FR"/>
        </w:rPr>
        <w:t xml:space="preserve"> </w:t>
      </w:r>
      <w:r w:rsidR="003362A5">
        <w:rPr>
          <w:rFonts w:ascii="Arial" w:hAnsi="Arial" w:cs="Arial"/>
          <w:szCs w:val="22"/>
          <w:lang w:val="fr-FR"/>
        </w:rPr>
        <w:t xml:space="preserve">que lorsque les délégations allaient dans la même direction, une solution pouvait être trouvée. </w:t>
      </w:r>
      <w:r w:rsidR="003362A5" w:rsidRPr="003362A5">
        <w:rPr>
          <w:rFonts w:ascii="Arial" w:hAnsi="Arial" w:cs="Arial"/>
          <w:szCs w:val="22"/>
          <w:lang w:val="fr-FR"/>
        </w:rPr>
        <w:t>En ce qui concerne</w:t>
      </w:r>
      <w:r w:rsidR="003362A5">
        <w:rPr>
          <w:rFonts w:ascii="Arial" w:hAnsi="Arial" w:cs="Arial"/>
          <w:szCs w:val="22"/>
          <w:lang w:val="fr-FR"/>
        </w:rPr>
        <w:t xml:space="preserve"> les Directives opérationnelles et les amendements, l</w:t>
      </w:r>
      <w:r w:rsidR="00CD5E00">
        <w:rPr>
          <w:rFonts w:ascii="Arial" w:hAnsi="Arial" w:cs="Arial"/>
          <w:szCs w:val="22"/>
          <w:lang w:val="fr-FR"/>
        </w:rPr>
        <w:t>’</w:t>
      </w:r>
      <w:r w:rsidR="003362A5" w:rsidRPr="003362A5">
        <w:rPr>
          <w:rFonts w:ascii="Arial" w:hAnsi="Arial" w:cs="Arial"/>
          <w:szCs w:val="22"/>
          <w:lang w:val="fr-FR"/>
        </w:rPr>
        <w:t>Assemblée</w:t>
      </w:r>
      <w:r w:rsidR="003362A5">
        <w:rPr>
          <w:rFonts w:ascii="Arial" w:hAnsi="Arial" w:cs="Arial"/>
          <w:szCs w:val="22"/>
          <w:lang w:val="fr-FR"/>
        </w:rPr>
        <w:t xml:space="preserve"> était sur la bonne voie pour renforcer la </w:t>
      </w:r>
      <w:r w:rsidR="003362A5" w:rsidRPr="003362A5">
        <w:rPr>
          <w:rFonts w:ascii="Arial" w:hAnsi="Arial" w:cs="Arial"/>
          <w:szCs w:val="22"/>
          <w:lang w:val="fr-FR"/>
        </w:rPr>
        <w:t>Convention</w:t>
      </w:r>
      <w:r w:rsidR="003362A5">
        <w:rPr>
          <w:rFonts w:ascii="Arial" w:hAnsi="Arial" w:cs="Arial"/>
          <w:szCs w:val="22"/>
          <w:lang w:val="fr-FR"/>
        </w:rPr>
        <w:t xml:space="preserve">. Elle avait </w:t>
      </w:r>
      <w:r w:rsidR="003362A5" w:rsidRPr="003362A5">
        <w:rPr>
          <w:rFonts w:ascii="Arial" w:hAnsi="Arial" w:cs="Arial"/>
          <w:szCs w:val="22"/>
          <w:lang w:val="fr-FR"/>
        </w:rPr>
        <w:t>également</w:t>
      </w:r>
      <w:r w:rsidR="003362A5">
        <w:rPr>
          <w:rFonts w:ascii="Arial" w:hAnsi="Arial" w:cs="Arial"/>
          <w:szCs w:val="22"/>
          <w:lang w:val="fr-FR"/>
        </w:rPr>
        <w:t xml:space="preserve"> augmenté le budget des demandes d</w:t>
      </w:r>
      <w:r w:rsidR="00CD5E00">
        <w:rPr>
          <w:rFonts w:ascii="Arial" w:hAnsi="Arial" w:cs="Arial"/>
          <w:szCs w:val="22"/>
          <w:lang w:val="fr-FR"/>
        </w:rPr>
        <w:t>’</w:t>
      </w:r>
      <w:r w:rsidR="003362A5">
        <w:rPr>
          <w:rFonts w:ascii="Arial" w:hAnsi="Arial" w:cs="Arial"/>
          <w:szCs w:val="22"/>
          <w:lang w:val="fr-FR"/>
        </w:rPr>
        <w:t xml:space="preserve">assistance internationale qui pouvaient être examinées par le Bureau, ce qui était </w:t>
      </w:r>
      <w:r w:rsidR="003362A5" w:rsidRPr="003362A5">
        <w:rPr>
          <w:rFonts w:ascii="Arial" w:hAnsi="Arial" w:cs="Arial"/>
          <w:szCs w:val="22"/>
          <w:lang w:val="fr-FR"/>
        </w:rPr>
        <w:t>extrêmement</w:t>
      </w:r>
      <w:r w:rsidR="003362A5">
        <w:rPr>
          <w:rFonts w:ascii="Arial" w:hAnsi="Arial" w:cs="Arial"/>
          <w:szCs w:val="22"/>
          <w:lang w:val="fr-FR"/>
        </w:rPr>
        <w:t xml:space="preserve"> important. Elle avait par ailleurs été en mesure d</w:t>
      </w:r>
      <w:r w:rsidR="00CD5E00">
        <w:rPr>
          <w:rFonts w:ascii="Arial" w:hAnsi="Arial" w:cs="Arial"/>
          <w:szCs w:val="22"/>
          <w:lang w:val="fr-FR"/>
        </w:rPr>
        <w:t>’</w:t>
      </w:r>
      <w:r w:rsidR="003362A5">
        <w:rPr>
          <w:rFonts w:ascii="Arial" w:hAnsi="Arial" w:cs="Arial"/>
          <w:szCs w:val="22"/>
          <w:lang w:val="fr-FR"/>
        </w:rPr>
        <w:t>intégrer d</w:t>
      </w:r>
      <w:r w:rsidR="00CD5E00">
        <w:rPr>
          <w:rFonts w:ascii="Arial" w:hAnsi="Arial" w:cs="Arial"/>
          <w:szCs w:val="22"/>
          <w:lang w:val="fr-FR"/>
        </w:rPr>
        <w:t>’</w:t>
      </w:r>
      <w:r w:rsidR="003362A5">
        <w:rPr>
          <w:rFonts w:ascii="Arial" w:hAnsi="Arial" w:cs="Arial"/>
          <w:szCs w:val="22"/>
          <w:lang w:val="fr-FR"/>
        </w:rPr>
        <w:t xml:space="preserve">importantes questions sur la législation, le genre et la </w:t>
      </w:r>
      <w:r w:rsidR="003362A5" w:rsidRPr="003362A5">
        <w:rPr>
          <w:rFonts w:ascii="Arial" w:hAnsi="Arial" w:cs="Arial"/>
          <w:szCs w:val="22"/>
          <w:lang w:val="fr-FR"/>
        </w:rPr>
        <w:t>participation</w:t>
      </w:r>
      <w:r w:rsidR="003362A5">
        <w:rPr>
          <w:rFonts w:ascii="Arial" w:hAnsi="Arial" w:cs="Arial"/>
          <w:szCs w:val="22"/>
          <w:lang w:val="fr-FR"/>
        </w:rPr>
        <w:t xml:space="preserve"> des ONG au </w:t>
      </w:r>
      <w:r w:rsidR="003362A5" w:rsidRPr="003362A5">
        <w:rPr>
          <w:rFonts w:ascii="Arial" w:hAnsi="Arial" w:cs="Arial"/>
          <w:szCs w:val="22"/>
          <w:lang w:val="fr-FR"/>
        </w:rPr>
        <w:t>mécanisme</w:t>
      </w:r>
      <w:r w:rsidR="003362A5">
        <w:rPr>
          <w:rFonts w:ascii="Arial" w:hAnsi="Arial" w:cs="Arial"/>
          <w:szCs w:val="22"/>
          <w:lang w:val="fr-FR"/>
        </w:rPr>
        <w:t xml:space="preserve"> de rapport</w:t>
      </w:r>
      <w:r w:rsidR="00027770">
        <w:rPr>
          <w:rFonts w:ascii="Arial" w:hAnsi="Arial" w:cs="Arial"/>
          <w:szCs w:val="22"/>
          <w:lang w:val="fr-FR"/>
        </w:rPr>
        <w:t>s</w:t>
      </w:r>
      <w:r w:rsidR="003362A5">
        <w:rPr>
          <w:rFonts w:ascii="Arial" w:hAnsi="Arial" w:cs="Arial"/>
          <w:szCs w:val="22"/>
          <w:lang w:val="fr-FR"/>
        </w:rPr>
        <w:t xml:space="preserve"> périodique</w:t>
      </w:r>
      <w:r w:rsidR="00027770">
        <w:rPr>
          <w:rFonts w:ascii="Arial" w:hAnsi="Arial" w:cs="Arial"/>
          <w:szCs w:val="22"/>
          <w:lang w:val="fr-FR"/>
        </w:rPr>
        <w:t>s</w:t>
      </w:r>
      <w:r w:rsidR="003362A5">
        <w:rPr>
          <w:rFonts w:ascii="Arial" w:hAnsi="Arial" w:cs="Arial"/>
          <w:szCs w:val="22"/>
          <w:lang w:val="fr-FR"/>
        </w:rPr>
        <w:t>, et d</w:t>
      </w:r>
      <w:r w:rsidR="00CD5E00">
        <w:rPr>
          <w:rFonts w:ascii="Arial" w:hAnsi="Arial" w:cs="Arial"/>
          <w:szCs w:val="22"/>
          <w:lang w:val="fr-FR"/>
        </w:rPr>
        <w:t>’</w:t>
      </w:r>
      <w:r w:rsidR="003362A5">
        <w:rPr>
          <w:rFonts w:ascii="Arial" w:hAnsi="Arial" w:cs="Arial"/>
          <w:szCs w:val="22"/>
          <w:lang w:val="fr-FR"/>
        </w:rPr>
        <w:t xml:space="preserve">élargir la base de la </w:t>
      </w:r>
      <w:r w:rsidR="003362A5" w:rsidRPr="003362A5">
        <w:rPr>
          <w:rFonts w:ascii="Arial" w:hAnsi="Arial" w:cs="Arial"/>
          <w:szCs w:val="22"/>
          <w:lang w:val="fr-FR"/>
        </w:rPr>
        <w:t>participation</w:t>
      </w:r>
      <w:r w:rsidR="003362A5">
        <w:rPr>
          <w:rFonts w:ascii="Arial" w:hAnsi="Arial" w:cs="Arial"/>
          <w:szCs w:val="22"/>
          <w:lang w:val="fr-FR"/>
        </w:rPr>
        <w:t xml:space="preserve"> de la société civile au </w:t>
      </w:r>
      <w:r w:rsidR="003362A5" w:rsidRPr="003362A5">
        <w:rPr>
          <w:rFonts w:ascii="Arial" w:hAnsi="Arial" w:cs="Arial"/>
          <w:szCs w:val="22"/>
          <w:lang w:val="fr-FR"/>
        </w:rPr>
        <w:t>patrimoine</w:t>
      </w:r>
      <w:r w:rsidR="003362A5">
        <w:rPr>
          <w:rFonts w:ascii="Arial" w:hAnsi="Arial" w:cs="Arial"/>
          <w:szCs w:val="22"/>
          <w:lang w:val="fr-FR"/>
        </w:rPr>
        <w:t xml:space="preserve"> </w:t>
      </w:r>
      <w:r w:rsidR="003362A5" w:rsidRPr="003362A5">
        <w:rPr>
          <w:rFonts w:ascii="Arial" w:hAnsi="Arial" w:cs="Arial"/>
          <w:szCs w:val="22"/>
          <w:lang w:val="fr-FR"/>
        </w:rPr>
        <w:t>immatériel</w:t>
      </w:r>
      <w:r w:rsidR="003362A5">
        <w:rPr>
          <w:rFonts w:ascii="Arial" w:hAnsi="Arial" w:cs="Arial"/>
          <w:szCs w:val="22"/>
          <w:lang w:val="fr-FR"/>
        </w:rPr>
        <w:t xml:space="preserve">, un rôle essentiel. Elle avait accrédité 24 ONG, leur nombre atteignant désormais 174. Elle avait </w:t>
      </w:r>
      <w:r w:rsidR="003362A5" w:rsidRPr="003362A5">
        <w:rPr>
          <w:rFonts w:ascii="Arial" w:hAnsi="Arial" w:cs="Arial"/>
          <w:szCs w:val="22"/>
          <w:lang w:val="fr-FR"/>
        </w:rPr>
        <w:t>également</w:t>
      </w:r>
      <w:r w:rsidR="003362A5">
        <w:rPr>
          <w:rFonts w:ascii="Arial" w:hAnsi="Arial" w:cs="Arial"/>
          <w:szCs w:val="22"/>
          <w:lang w:val="fr-FR"/>
        </w:rPr>
        <w:t xml:space="preserve"> eu le plaisir d</w:t>
      </w:r>
      <w:r w:rsidR="00CD5E00">
        <w:rPr>
          <w:rFonts w:ascii="Arial" w:hAnsi="Arial" w:cs="Arial"/>
          <w:szCs w:val="22"/>
          <w:lang w:val="fr-FR"/>
        </w:rPr>
        <w:t>’</w:t>
      </w:r>
      <w:r w:rsidR="003362A5">
        <w:rPr>
          <w:rFonts w:ascii="Arial" w:hAnsi="Arial" w:cs="Arial"/>
          <w:szCs w:val="22"/>
          <w:lang w:val="fr-FR"/>
        </w:rPr>
        <w:t>élire douze nouveaux membres du Comité</w:t>
      </w:r>
      <w:r w:rsidR="00D848F4">
        <w:rPr>
          <w:rFonts w:ascii="Arial" w:hAnsi="Arial" w:cs="Arial"/>
          <w:szCs w:val="22"/>
          <w:lang w:val="fr-FR"/>
        </w:rPr>
        <w:t xml:space="preserve"> en remplace</w:t>
      </w:r>
      <w:r w:rsidR="005F0754">
        <w:rPr>
          <w:rFonts w:ascii="Arial" w:hAnsi="Arial" w:cs="Arial"/>
          <w:szCs w:val="22"/>
          <w:lang w:val="fr-FR"/>
        </w:rPr>
        <w:t>ment de douze membres sortants.</w:t>
      </w:r>
      <w:r w:rsidR="00966D15">
        <w:rPr>
          <w:rFonts w:ascii="Arial" w:hAnsi="Arial" w:cs="Arial"/>
          <w:szCs w:val="22"/>
          <w:lang w:val="fr-FR"/>
        </w:rPr>
        <w:t xml:space="preserve"> </w:t>
      </w:r>
      <w:r w:rsidR="00D848F4">
        <w:rPr>
          <w:rFonts w:ascii="Arial" w:hAnsi="Arial" w:cs="Arial"/>
          <w:szCs w:val="22"/>
          <w:lang w:val="fr-FR"/>
        </w:rPr>
        <w:t xml:space="preserve">Le </w:t>
      </w:r>
      <w:r w:rsidR="00B66215">
        <w:rPr>
          <w:rFonts w:ascii="Arial" w:hAnsi="Arial" w:cs="Arial"/>
          <w:szCs w:val="22"/>
          <w:lang w:val="fr-FR"/>
        </w:rPr>
        <w:t>Président</w:t>
      </w:r>
      <w:r w:rsidR="00966D15">
        <w:rPr>
          <w:rFonts w:ascii="Arial" w:hAnsi="Arial" w:cs="Arial"/>
          <w:szCs w:val="22"/>
          <w:lang w:val="fr-FR"/>
        </w:rPr>
        <w:t xml:space="preserve"> a évoqué la volonté commune à toutes les délégations de se rassembler dans l</w:t>
      </w:r>
      <w:r w:rsidR="00CD5E00">
        <w:rPr>
          <w:rFonts w:ascii="Arial" w:hAnsi="Arial" w:cs="Arial"/>
          <w:szCs w:val="22"/>
          <w:lang w:val="fr-FR"/>
        </w:rPr>
        <w:t>’</w:t>
      </w:r>
      <w:r w:rsidR="00966D15">
        <w:rPr>
          <w:rFonts w:ascii="Arial" w:hAnsi="Arial" w:cs="Arial"/>
          <w:szCs w:val="22"/>
          <w:lang w:val="fr-FR"/>
        </w:rPr>
        <w:t xml:space="preserve">intérêt de la </w:t>
      </w:r>
      <w:r w:rsidR="00966D15" w:rsidRPr="00966D15">
        <w:rPr>
          <w:rFonts w:ascii="Arial" w:hAnsi="Arial" w:cs="Arial"/>
          <w:szCs w:val="22"/>
          <w:lang w:val="fr-FR"/>
        </w:rPr>
        <w:t>Convention</w:t>
      </w:r>
      <w:r w:rsidR="00966D15">
        <w:rPr>
          <w:rFonts w:ascii="Arial" w:hAnsi="Arial" w:cs="Arial"/>
          <w:szCs w:val="22"/>
          <w:lang w:val="fr-FR"/>
        </w:rPr>
        <w:t xml:space="preserve"> afin de crée</w:t>
      </w:r>
      <w:r w:rsidR="0007616D">
        <w:rPr>
          <w:rFonts w:ascii="Arial" w:hAnsi="Arial" w:cs="Arial"/>
          <w:szCs w:val="22"/>
          <w:lang w:val="fr-FR"/>
        </w:rPr>
        <w:t>r de nouveaux instruments, ainsi que</w:t>
      </w:r>
      <w:r w:rsidR="00966D15">
        <w:rPr>
          <w:rFonts w:ascii="Arial" w:hAnsi="Arial" w:cs="Arial"/>
          <w:szCs w:val="22"/>
          <w:lang w:val="fr-FR"/>
        </w:rPr>
        <w:t xml:space="preserve"> la </w:t>
      </w:r>
      <w:r w:rsidR="004A1CA7">
        <w:rPr>
          <w:rFonts w:ascii="Arial" w:hAnsi="Arial" w:cs="Arial"/>
          <w:szCs w:val="22"/>
          <w:lang w:val="fr-FR"/>
        </w:rPr>
        <w:t xml:space="preserve">prise de </w:t>
      </w:r>
      <w:r w:rsidR="00966D15">
        <w:rPr>
          <w:rFonts w:ascii="Arial" w:hAnsi="Arial" w:cs="Arial"/>
          <w:szCs w:val="22"/>
          <w:lang w:val="fr-FR"/>
        </w:rPr>
        <w:t xml:space="preserve">conscience que le </w:t>
      </w:r>
      <w:r w:rsidR="00966D15" w:rsidRPr="00966D15">
        <w:rPr>
          <w:rFonts w:ascii="Arial" w:hAnsi="Arial" w:cs="Arial"/>
          <w:szCs w:val="22"/>
          <w:lang w:val="fr-FR"/>
        </w:rPr>
        <w:t>consensus</w:t>
      </w:r>
      <w:r w:rsidR="00966D15">
        <w:rPr>
          <w:rFonts w:ascii="Arial" w:hAnsi="Arial" w:cs="Arial"/>
          <w:szCs w:val="22"/>
          <w:lang w:val="fr-FR"/>
        </w:rPr>
        <w:t xml:space="preserve"> était la </w:t>
      </w:r>
      <w:r w:rsidR="005F0754">
        <w:rPr>
          <w:rFonts w:ascii="Arial" w:hAnsi="Arial" w:cs="Arial"/>
          <w:szCs w:val="22"/>
          <w:lang w:val="fr-FR"/>
        </w:rPr>
        <w:t>meilleure façon d</w:t>
      </w:r>
      <w:r w:rsidR="00CD5E00">
        <w:rPr>
          <w:rFonts w:ascii="Arial" w:hAnsi="Arial" w:cs="Arial"/>
          <w:szCs w:val="22"/>
          <w:lang w:val="fr-FR"/>
        </w:rPr>
        <w:t>’</w:t>
      </w:r>
      <w:r w:rsidR="005F0754">
        <w:rPr>
          <w:rFonts w:ascii="Arial" w:hAnsi="Arial" w:cs="Arial"/>
          <w:szCs w:val="22"/>
          <w:lang w:val="fr-FR"/>
        </w:rPr>
        <w:t xml:space="preserve">avancer pour </w:t>
      </w:r>
      <w:r w:rsidR="004A1CA7">
        <w:rPr>
          <w:rFonts w:ascii="Arial" w:hAnsi="Arial" w:cs="Arial"/>
          <w:szCs w:val="22"/>
          <w:lang w:val="fr-FR"/>
        </w:rPr>
        <w:t xml:space="preserve">lancer des </w:t>
      </w:r>
      <w:r w:rsidR="004A1CA7">
        <w:rPr>
          <w:rFonts w:ascii="Arial" w:hAnsi="Arial" w:cs="Arial"/>
          <w:szCs w:val="22"/>
          <w:lang w:val="fr-FR" w:eastAsia="en-US"/>
        </w:rPr>
        <w:t xml:space="preserve">initiatives </w:t>
      </w:r>
      <w:r w:rsidR="005F0754">
        <w:rPr>
          <w:rFonts w:ascii="Arial" w:hAnsi="Arial" w:cs="Arial"/>
          <w:szCs w:val="22"/>
          <w:lang w:val="fr-FR"/>
        </w:rPr>
        <w:t>avec une légitimité renforcée</w:t>
      </w:r>
      <w:r w:rsidR="005F0754">
        <w:rPr>
          <w:rFonts w:ascii="Arial" w:hAnsi="Arial" w:cs="Arial"/>
          <w:szCs w:val="22"/>
          <w:lang w:val="fr-FR" w:eastAsia="en-US"/>
        </w:rPr>
        <w:t xml:space="preserve">. </w:t>
      </w:r>
      <w:r w:rsidR="004A1CA7">
        <w:rPr>
          <w:rFonts w:ascii="Arial" w:hAnsi="Arial" w:cs="Arial"/>
          <w:szCs w:val="22"/>
          <w:lang w:val="fr-FR" w:eastAsia="en-US"/>
        </w:rPr>
        <w:t xml:space="preserve">Le Président a remercié le </w:t>
      </w:r>
      <w:r w:rsidR="004A1CA7" w:rsidRPr="004A1CA7">
        <w:rPr>
          <w:rFonts w:ascii="Arial" w:hAnsi="Arial" w:cs="Arial"/>
          <w:szCs w:val="22"/>
          <w:lang w:val="fr-FR" w:eastAsia="en-US"/>
        </w:rPr>
        <w:t>Secrétaire</w:t>
      </w:r>
      <w:r w:rsidR="004A1CA7">
        <w:rPr>
          <w:rFonts w:ascii="Arial" w:hAnsi="Arial" w:cs="Arial"/>
          <w:szCs w:val="22"/>
          <w:lang w:val="fr-FR" w:eastAsia="en-US"/>
        </w:rPr>
        <w:t xml:space="preserve"> et le Secrétariat pour leur travail. Il a chaleureusement remercié les interprètes d</w:t>
      </w:r>
      <w:r w:rsidR="00CD5E00">
        <w:rPr>
          <w:rFonts w:ascii="Arial" w:hAnsi="Arial" w:cs="Arial"/>
          <w:szCs w:val="22"/>
          <w:lang w:val="fr-FR" w:eastAsia="en-US"/>
        </w:rPr>
        <w:t>’</w:t>
      </w:r>
      <w:r w:rsidR="004A1CA7">
        <w:rPr>
          <w:rFonts w:ascii="Arial" w:hAnsi="Arial" w:cs="Arial"/>
          <w:szCs w:val="22"/>
          <w:lang w:val="fr-FR" w:eastAsia="en-US"/>
        </w:rPr>
        <w:t xml:space="preserve">avoir accompli leur mission avec </w:t>
      </w:r>
      <w:r w:rsidR="004A1CA7" w:rsidRPr="004A1CA7">
        <w:rPr>
          <w:rFonts w:ascii="Arial" w:hAnsi="Arial" w:cs="Arial"/>
          <w:szCs w:val="22"/>
          <w:lang w:val="fr-FR" w:eastAsia="en-US"/>
        </w:rPr>
        <w:t>responsabilité</w:t>
      </w:r>
      <w:r w:rsidR="004A1CA7">
        <w:rPr>
          <w:rFonts w:ascii="Arial" w:hAnsi="Arial" w:cs="Arial"/>
          <w:szCs w:val="22"/>
          <w:lang w:val="fr-FR" w:eastAsia="en-US"/>
        </w:rPr>
        <w:t>, ainsi que le personnel administratif et technique. Il a remercié les différentes délégations des États parties</w:t>
      </w:r>
      <w:r w:rsidR="0007616D">
        <w:rPr>
          <w:rFonts w:ascii="Arial" w:hAnsi="Arial" w:cs="Arial"/>
          <w:szCs w:val="22"/>
          <w:lang w:val="fr-FR" w:eastAsia="en-US"/>
        </w:rPr>
        <w:t>, des observateurs et d</w:t>
      </w:r>
      <w:r w:rsidR="004A1CA7">
        <w:rPr>
          <w:rFonts w:ascii="Arial" w:hAnsi="Arial" w:cs="Arial"/>
          <w:szCs w:val="22"/>
          <w:lang w:val="fr-FR" w:eastAsia="en-US"/>
        </w:rPr>
        <w:t xml:space="preserve">es ONG qui par leur </w:t>
      </w:r>
      <w:r w:rsidR="004A1CA7" w:rsidRPr="004A1CA7">
        <w:rPr>
          <w:rFonts w:ascii="Arial" w:hAnsi="Arial" w:cs="Arial"/>
          <w:szCs w:val="22"/>
          <w:lang w:val="fr-FR" w:eastAsia="en-US"/>
        </w:rPr>
        <w:t>engagement</w:t>
      </w:r>
      <w:r w:rsidR="004A1CA7">
        <w:rPr>
          <w:rFonts w:ascii="Arial" w:hAnsi="Arial" w:cs="Arial"/>
          <w:szCs w:val="22"/>
          <w:lang w:val="fr-FR" w:eastAsia="en-US"/>
        </w:rPr>
        <w:t>, leurs propositions et leur volonté de débattre et d</w:t>
      </w:r>
      <w:r w:rsidR="00CD5E00">
        <w:rPr>
          <w:rFonts w:ascii="Arial" w:hAnsi="Arial" w:cs="Arial"/>
          <w:szCs w:val="22"/>
          <w:lang w:val="fr-FR" w:eastAsia="en-US"/>
        </w:rPr>
        <w:t>’</w:t>
      </w:r>
      <w:r w:rsidR="004A1CA7">
        <w:rPr>
          <w:rFonts w:ascii="Arial" w:hAnsi="Arial" w:cs="Arial"/>
          <w:szCs w:val="22"/>
          <w:lang w:val="fr-FR" w:eastAsia="en-US"/>
        </w:rPr>
        <w:t>échanger, avaient permis à l</w:t>
      </w:r>
      <w:r w:rsidR="00CD5E00">
        <w:rPr>
          <w:rFonts w:ascii="Arial" w:hAnsi="Arial" w:cs="Arial"/>
          <w:szCs w:val="22"/>
          <w:lang w:val="fr-FR" w:eastAsia="en-US"/>
        </w:rPr>
        <w:t>’</w:t>
      </w:r>
      <w:r w:rsidR="004A1CA7" w:rsidRPr="004A1CA7">
        <w:rPr>
          <w:rFonts w:ascii="Arial" w:hAnsi="Arial" w:cs="Arial"/>
          <w:szCs w:val="22"/>
          <w:lang w:val="fr-FR" w:eastAsia="en-US"/>
        </w:rPr>
        <w:t>Assemblée</w:t>
      </w:r>
      <w:r w:rsidR="004A1CA7">
        <w:rPr>
          <w:rFonts w:ascii="Arial" w:hAnsi="Arial" w:cs="Arial"/>
          <w:szCs w:val="22"/>
          <w:lang w:val="fr-FR" w:eastAsia="en-US"/>
        </w:rPr>
        <w:t xml:space="preserve"> de travailler avec succès. Le Président a ensuite remercié les Vice-Présidents qui avaient eu l</w:t>
      </w:r>
      <w:r w:rsidR="00CD5E00">
        <w:rPr>
          <w:rFonts w:ascii="Arial" w:hAnsi="Arial" w:cs="Arial"/>
          <w:szCs w:val="22"/>
          <w:lang w:val="fr-FR" w:eastAsia="en-US"/>
        </w:rPr>
        <w:t>’</w:t>
      </w:r>
      <w:r w:rsidR="004A1CA7">
        <w:rPr>
          <w:rFonts w:ascii="Arial" w:hAnsi="Arial" w:cs="Arial"/>
          <w:szCs w:val="22"/>
          <w:lang w:val="fr-FR" w:eastAsia="en-US"/>
        </w:rPr>
        <w:t xml:space="preserve">occasion de le remplacer, ils avaient </w:t>
      </w:r>
      <w:r w:rsidR="007936C8">
        <w:rPr>
          <w:rFonts w:ascii="Arial" w:hAnsi="Arial" w:cs="Arial"/>
          <w:szCs w:val="22"/>
          <w:lang w:val="fr-FR" w:eastAsia="en-US"/>
        </w:rPr>
        <w:t>mené</w:t>
      </w:r>
      <w:r w:rsidR="004A1CA7">
        <w:rPr>
          <w:rFonts w:ascii="Arial" w:hAnsi="Arial" w:cs="Arial"/>
          <w:szCs w:val="22"/>
          <w:lang w:val="fr-FR" w:eastAsia="en-US"/>
        </w:rPr>
        <w:t xml:space="preserve"> à bien leur mission avec talent, efficacité et éloquence. Des remerciements ont </w:t>
      </w:r>
      <w:r w:rsidR="004A1CA7" w:rsidRPr="004A1CA7">
        <w:rPr>
          <w:rFonts w:ascii="Arial" w:hAnsi="Arial" w:cs="Arial"/>
          <w:szCs w:val="22"/>
          <w:lang w:val="fr-FR" w:eastAsia="en-US"/>
        </w:rPr>
        <w:t>également</w:t>
      </w:r>
      <w:r w:rsidR="004A1CA7">
        <w:rPr>
          <w:rFonts w:ascii="Arial" w:hAnsi="Arial" w:cs="Arial"/>
          <w:szCs w:val="22"/>
          <w:lang w:val="fr-FR" w:eastAsia="en-US"/>
        </w:rPr>
        <w:t xml:space="preserve"> été adressés aux délégations pour leurs contributions, au personnel de l</w:t>
      </w:r>
      <w:r w:rsidR="00CD5E00">
        <w:rPr>
          <w:rFonts w:ascii="Arial" w:hAnsi="Arial" w:cs="Arial"/>
          <w:szCs w:val="22"/>
          <w:lang w:val="fr-FR" w:eastAsia="en-US"/>
        </w:rPr>
        <w:t>’</w:t>
      </w:r>
      <w:r w:rsidR="004A1CA7">
        <w:rPr>
          <w:rFonts w:ascii="Arial" w:hAnsi="Arial" w:cs="Arial"/>
          <w:szCs w:val="22"/>
          <w:lang w:val="fr-FR" w:eastAsia="en-US"/>
        </w:rPr>
        <w:t xml:space="preserve">UNESCO, à la Directrice de la Division de la créativité </w:t>
      </w:r>
      <w:r w:rsidR="00752417">
        <w:rPr>
          <w:rFonts w:ascii="Arial" w:hAnsi="Arial" w:cs="Arial"/>
          <w:szCs w:val="22"/>
          <w:lang w:val="fr-FR" w:eastAsia="en-US"/>
        </w:rPr>
        <w:t>ainsi qu</w:t>
      </w:r>
      <w:r w:rsidR="00CD5E00">
        <w:rPr>
          <w:rFonts w:ascii="Arial" w:hAnsi="Arial" w:cs="Arial"/>
          <w:szCs w:val="22"/>
          <w:lang w:val="fr-FR" w:eastAsia="en-US"/>
        </w:rPr>
        <w:t>’</w:t>
      </w:r>
      <w:r w:rsidR="00752417">
        <w:rPr>
          <w:rFonts w:ascii="Arial" w:hAnsi="Arial" w:cs="Arial"/>
          <w:szCs w:val="22"/>
          <w:lang w:val="fr-FR" w:eastAsia="en-US"/>
        </w:rPr>
        <w:t>à la Directrice générale pour son soutien continu. Avant de déclarer l</w:t>
      </w:r>
      <w:r w:rsidR="00CD5E00">
        <w:rPr>
          <w:rFonts w:ascii="Arial" w:hAnsi="Arial" w:cs="Arial"/>
          <w:szCs w:val="22"/>
          <w:lang w:val="fr-FR" w:eastAsia="en-US"/>
        </w:rPr>
        <w:t>’</w:t>
      </w:r>
      <w:r w:rsidR="00752417">
        <w:rPr>
          <w:rFonts w:ascii="Arial" w:hAnsi="Arial" w:cs="Arial"/>
          <w:szCs w:val="22"/>
          <w:lang w:val="fr-FR" w:eastAsia="en-US"/>
        </w:rPr>
        <w:t xml:space="preserve">Assemblée générale close, il souhaitait donner la parole aux délégations et à la Directrice de la Division de la </w:t>
      </w:r>
      <w:r w:rsidR="00752417" w:rsidRPr="00752417">
        <w:rPr>
          <w:rFonts w:ascii="Arial" w:hAnsi="Arial" w:cs="Arial"/>
          <w:szCs w:val="22"/>
          <w:lang w:val="fr-FR" w:eastAsia="en-US"/>
        </w:rPr>
        <w:t>créativité</w:t>
      </w:r>
      <w:r w:rsidR="00752417">
        <w:rPr>
          <w:rFonts w:ascii="Arial" w:hAnsi="Arial" w:cs="Arial"/>
          <w:szCs w:val="22"/>
          <w:lang w:val="fr-FR" w:eastAsia="en-US"/>
        </w:rPr>
        <w:t xml:space="preserve"> qui avaient quelques mots à dire en guise de clôture de l</w:t>
      </w:r>
      <w:r w:rsidR="00CD5E00">
        <w:rPr>
          <w:rFonts w:ascii="Arial" w:hAnsi="Arial" w:cs="Arial"/>
          <w:szCs w:val="22"/>
          <w:lang w:val="fr-FR" w:eastAsia="en-US"/>
        </w:rPr>
        <w:t>’</w:t>
      </w:r>
      <w:r w:rsidR="00752417">
        <w:rPr>
          <w:rFonts w:ascii="Arial" w:hAnsi="Arial" w:cs="Arial"/>
          <w:szCs w:val="22"/>
          <w:lang w:val="fr-FR" w:eastAsia="en-US"/>
        </w:rPr>
        <w:t>Assemblée générale.</w:t>
      </w:r>
    </w:p>
    <w:p w14:paraId="1FE824C2" w14:textId="4710E621" w:rsidR="0007616D" w:rsidRDefault="0007616D"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07616D">
        <w:rPr>
          <w:rFonts w:ascii="Arial" w:hAnsi="Arial" w:cs="Arial"/>
          <w:b/>
          <w:szCs w:val="22"/>
          <w:lang w:val="fr-FR"/>
        </w:rPr>
        <w:t>Directrice de la Division de la créativité</w:t>
      </w:r>
      <w:r>
        <w:rPr>
          <w:rFonts w:ascii="Arial" w:hAnsi="Arial" w:cs="Arial"/>
          <w:szCs w:val="22"/>
          <w:lang w:val="fr-FR"/>
        </w:rPr>
        <w:t>,</w:t>
      </w:r>
      <w:r w:rsidRPr="0007616D">
        <w:rPr>
          <w:rFonts w:ascii="Arial" w:eastAsia="SimSun" w:hAnsi="Arial" w:cs="Arial"/>
          <w:szCs w:val="22"/>
          <w:lang w:val="fr-FR"/>
        </w:rPr>
        <w:t xml:space="preserve"> </w:t>
      </w:r>
      <w:r>
        <w:rPr>
          <w:rFonts w:ascii="Arial" w:eastAsia="SimSun" w:hAnsi="Arial" w:cs="Arial"/>
          <w:szCs w:val="22"/>
          <w:lang w:val="fr-FR"/>
        </w:rPr>
        <w:t>M</w:t>
      </w:r>
      <w:r w:rsidR="00CD5E00">
        <w:rPr>
          <w:rFonts w:ascii="Arial" w:eastAsia="SimSun" w:hAnsi="Arial" w:cs="Arial"/>
          <w:szCs w:val="22"/>
          <w:lang w:val="fr-FR"/>
        </w:rPr>
        <w:t>me</w:t>
      </w:r>
      <w:r>
        <w:rPr>
          <w:rFonts w:ascii="Arial" w:hAnsi="Arial" w:cs="Arial"/>
          <w:szCs w:val="22"/>
          <w:lang w:val="fr-FR"/>
        </w:rPr>
        <w:t xml:space="preserve"> </w:t>
      </w:r>
      <w:proofErr w:type="spellStart"/>
      <w:r>
        <w:rPr>
          <w:rFonts w:ascii="Arial" w:hAnsi="Arial" w:cs="Arial"/>
          <w:szCs w:val="22"/>
          <w:lang w:val="fr-FR"/>
        </w:rPr>
        <w:t>Jyoti</w:t>
      </w:r>
      <w:proofErr w:type="spellEnd"/>
      <w:r>
        <w:rPr>
          <w:rFonts w:ascii="Arial" w:hAnsi="Arial" w:cs="Arial"/>
          <w:szCs w:val="22"/>
          <w:lang w:val="fr-FR"/>
        </w:rPr>
        <w:t xml:space="preserve"> </w:t>
      </w:r>
      <w:proofErr w:type="spellStart"/>
      <w:r>
        <w:rPr>
          <w:rFonts w:ascii="Arial" w:hAnsi="Arial" w:cs="Arial"/>
          <w:szCs w:val="22"/>
          <w:lang w:val="fr-FR"/>
        </w:rPr>
        <w:t>Hosagrahar</w:t>
      </w:r>
      <w:proofErr w:type="spellEnd"/>
      <w:r>
        <w:rPr>
          <w:rFonts w:ascii="Arial" w:hAnsi="Arial" w:cs="Arial"/>
          <w:szCs w:val="22"/>
          <w:lang w:val="fr-FR"/>
        </w:rPr>
        <w:t>, qui assistait pour la première fois à une session de l</w:t>
      </w:r>
      <w:r w:rsidR="00CD5E00">
        <w:rPr>
          <w:rFonts w:ascii="Arial" w:hAnsi="Arial" w:cs="Arial"/>
          <w:szCs w:val="22"/>
          <w:lang w:val="fr-FR"/>
        </w:rPr>
        <w:t>’</w:t>
      </w:r>
      <w:r>
        <w:rPr>
          <w:rFonts w:ascii="Arial" w:hAnsi="Arial" w:cs="Arial"/>
          <w:szCs w:val="22"/>
          <w:lang w:val="fr-FR"/>
        </w:rPr>
        <w:t>Assemblée générale, s</w:t>
      </w:r>
      <w:r w:rsidR="00CD5E00">
        <w:rPr>
          <w:rFonts w:ascii="Arial" w:hAnsi="Arial" w:cs="Arial"/>
          <w:szCs w:val="22"/>
          <w:lang w:val="fr-FR"/>
        </w:rPr>
        <w:t>’</w:t>
      </w:r>
      <w:r>
        <w:rPr>
          <w:rFonts w:ascii="Arial" w:hAnsi="Arial" w:cs="Arial"/>
          <w:szCs w:val="22"/>
          <w:lang w:val="fr-FR"/>
        </w:rPr>
        <w:t xml:space="preserve">est dite </w:t>
      </w:r>
      <w:r w:rsidRPr="0007616D">
        <w:rPr>
          <w:rFonts w:ascii="Arial" w:hAnsi="Arial" w:cs="Arial"/>
          <w:szCs w:val="22"/>
          <w:lang w:val="fr-FR"/>
        </w:rPr>
        <w:t>extrêmement</w:t>
      </w:r>
      <w:r>
        <w:rPr>
          <w:rFonts w:ascii="Arial" w:hAnsi="Arial" w:cs="Arial"/>
          <w:szCs w:val="22"/>
          <w:lang w:val="fr-FR"/>
        </w:rPr>
        <w:t xml:space="preserve"> impressionnée par la portée et la profondeur des débats, ainsi que par l</w:t>
      </w:r>
      <w:r w:rsidR="00CD5E00">
        <w:rPr>
          <w:rFonts w:ascii="Arial" w:hAnsi="Arial" w:cs="Arial"/>
          <w:szCs w:val="22"/>
          <w:lang w:val="fr-FR"/>
        </w:rPr>
        <w:t>’</w:t>
      </w:r>
      <w:r>
        <w:rPr>
          <w:rFonts w:ascii="Arial" w:hAnsi="Arial" w:cs="Arial"/>
          <w:szCs w:val="22"/>
          <w:lang w:val="fr-FR"/>
        </w:rPr>
        <w:t>intérêt et l</w:t>
      </w:r>
      <w:r w:rsidR="00CD5E00">
        <w:rPr>
          <w:rFonts w:ascii="Arial" w:hAnsi="Arial" w:cs="Arial"/>
          <w:szCs w:val="22"/>
          <w:lang w:val="fr-FR"/>
        </w:rPr>
        <w:t>’</w:t>
      </w:r>
      <w:r w:rsidRPr="0007616D">
        <w:rPr>
          <w:rFonts w:ascii="Arial" w:hAnsi="Arial" w:cs="Arial"/>
          <w:szCs w:val="22"/>
          <w:lang w:val="fr-FR"/>
        </w:rPr>
        <w:t>engagement</w:t>
      </w:r>
      <w:r w:rsidR="00C94332">
        <w:rPr>
          <w:rFonts w:ascii="Arial" w:hAnsi="Arial" w:cs="Arial"/>
          <w:szCs w:val="22"/>
          <w:lang w:val="fr-FR"/>
        </w:rPr>
        <w:t xml:space="preserve"> dont chacun faisai</w:t>
      </w:r>
      <w:r w:rsidR="00CB6663">
        <w:rPr>
          <w:rFonts w:ascii="Arial" w:hAnsi="Arial" w:cs="Arial"/>
          <w:szCs w:val="22"/>
          <w:lang w:val="fr-FR"/>
        </w:rPr>
        <w:t xml:space="preserve">t preuve. </w:t>
      </w:r>
      <w:r w:rsidR="00CB6663">
        <w:rPr>
          <w:rFonts w:ascii="Arial" w:eastAsia="SimSun" w:hAnsi="Arial" w:cs="Arial"/>
          <w:szCs w:val="22"/>
          <w:lang w:val="fr-FR"/>
        </w:rPr>
        <w:t>M</w:t>
      </w:r>
      <w:r w:rsidR="00CD5E00">
        <w:rPr>
          <w:rFonts w:ascii="Arial" w:eastAsia="SimSun" w:hAnsi="Arial" w:cs="Arial"/>
          <w:szCs w:val="22"/>
          <w:lang w:val="fr-FR"/>
        </w:rPr>
        <w:t>me</w:t>
      </w:r>
      <w:r w:rsidR="00CB6663">
        <w:rPr>
          <w:rFonts w:ascii="Arial" w:hAnsi="Arial" w:cs="Arial"/>
          <w:szCs w:val="22"/>
          <w:lang w:val="fr-FR"/>
        </w:rPr>
        <w:t xml:space="preserve"> </w:t>
      </w:r>
      <w:proofErr w:type="spellStart"/>
      <w:r w:rsidR="00CB6663">
        <w:rPr>
          <w:rFonts w:ascii="Arial" w:hAnsi="Arial" w:cs="Arial"/>
          <w:szCs w:val="22"/>
          <w:lang w:val="fr-FR"/>
        </w:rPr>
        <w:t>Hosagrahar</w:t>
      </w:r>
      <w:proofErr w:type="spellEnd"/>
      <w:r w:rsidR="00CB6663">
        <w:rPr>
          <w:rFonts w:ascii="Arial" w:hAnsi="Arial" w:cs="Arial"/>
          <w:szCs w:val="22"/>
          <w:lang w:val="fr-FR"/>
        </w:rPr>
        <w:t xml:space="preserve"> a profité de l</w:t>
      </w:r>
      <w:r w:rsidR="00CD5E00">
        <w:rPr>
          <w:rFonts w:ascii="Arial" w:hAnsi="Arial" w:cs="Arial"/>
          <w:szCs w:val="22"/>
          <w:lang w:val="fr-FR"/>
        </w:rPr>
        <w:t>’</w:t>
      </w:r>
      <w:r w:rsidR="00CB6663">
        <w:rPr>
          <w:rFonts w:ascii="Arial" w:hAnsi="Arial" w:cs="Arial"/>
          <w:szCs w:val="22"/>
          <w:lang w:val="fr-FR"/>
        </w:rPr>
        <w:t>occasion pour féliciter le Président pour son excellente conduite</w:t>
      </w:r>
      <w:r w:rsidR="00C94332">
        <w:rPr>
          <w:rFonts w:ascii="Arial" w:hAnsi="Arial" w:cs="Arial"/>
          <w:szCs w:val="22"/>
          <w:lang w:val="fr-FR"/>
        </w:rPr>
        <w:t xml:space="preserve">, à la fois efficace et cordiale, des débats </w:t>
      </w:r>
      <w:r w:rsidR="00CB6663">
        <w:rPr>
          <w:rFonts w:ascii="Arial" w:hAnsi="Arial" w:cs="Arial"/>
          <w:szCs w:val="22"/>
          <w:lang w:val="fr-FR"/>
        </w:rPr>
        <w:t>qui av</w:t>
      </w:r>
      <w:r w:rsidR="00C94332">
        <w:rPr>
          <w:rFonts w:ascii="Arial" w:hAnsi="Arial" w:cs="Arial"/>
          <w:szCs w:val="22"/>
          <w:lang w:val="fr-FR"/>
        </w:rPr>
        <w:t>aient été parfois très intenses</w:t>
      </w:r>
      <w:r w:rsidR="00CB6663">
        <w:rPr>
          <w:rFonts w:ascii="Arial" w:hAnsi="Arial" w:cs="Arial"/>
          <w:szCs w:val="22"/>
          <w:lang w:val="fr-FR"/>
        </w:rPr>
        <w:t xml:space="preserve">. Elle a </w:t>
      </w:r>
      <w:r w:rsidR="00CB6663" w:rsidRPr="00CB6663">
        <w:rPr>
          <w:rFonts w:ascii="Arial" w:hAnsi="Arial" w:cs="Arial"/>
          <w:szCs w:val="22"/>
          <w:lang w:val="fr-FR"/>
        </w:rPr>
        <w:t>également</w:t>
      </w:r>
      <w:r w:rsidR="00CB6663">
        <w:rPr>
          <w:rFonts w:ascii="Arial" w:hAnsi="Arial" w:cs="Arial"/>
          <w:szCs w:val="22"/>
          <w:lang w:val="fr-FR"/>
        </w:rPr>
        <w:t xml:space="preserve"> remercié et félicité les Vice-Présidents qui l</w:t>
      </w:r>
      <w:r w:rsidR="00CD5E00">
        <w:rPr>
          <w:rFonts w:ascii="Arial" w:hAnsi="Arial" w:cs="Arial"/>
          <w:szCs w:val="22"/>
          <w:lang w:val="fr-FR"/>
        </w:rPr>
        <w:t>’</w:t>
      </w:r>
      <w:r w:rsidR="00CB6663">
        <w:rPr>
          <w:rFonts w:ascii="Arial" w:hAnsi="Arial" w:cs="Arial"/>
          <w:szCs w:val="22"/>
          <w:lang w:val="fr-FR"/>
        </w:rPr>
        <w:t xml:space="preserve">avaient remplacé. Après avoir suivi les travaux au cours des derniers jours et avoir pris note des principaux résultats obtenus, </w:t>
      </w:r>
      <w:r w:rsidR="00CB6663">
        <w:rPr>
          <w:rFonts w:ascii="Arial" w:eastAsia="SimSun" w:hAnsi="Arial" w:cs="Arial"/>
          <w:szCs w:val="22"/>
          <w:lang w:val="fr-FR"/>
        </w:rPr>
        <w:t>M</w:t>
      </w:r>
      <w:r w:rsidR="00CD5E00">
        <w:rPr>
          <w:rFonts w:ascii="Arial" w:eastAsia="SimSun" w:hAnsi="Arial" w:cs="Arial"/>
          <w:szCs w:val="22"/>
          <w:lang w:val="fr-FR"/>
        </w:rPr>
        <w:t>me</w:t>
      </w:r>
      <w:r w:rsidR="00CB6663">
        <w:rPr>
          <w:rFonts w:ascii="Arial" w:hAnsi="Arial" w:cs="Arial"/>
          <w:szCs w:val="22"/>
          <w:lang w:val="fr-FR"/>
        </w:rPr>
        <w:t xml:space="preserve"> </w:t>
      </w:r>
      <w:proofErr w:type="spellStart"/>
      <w:r w:rsidR="00CB6663">
        <w:rPr>
          <w:rFonts w:ascii="Arial" w:hAnsi="Arial" w:cs="Arial"/>
          <w:szCs w:val="22"/>
          <w:lang w:val="fr-FR"/>
        </w:rPr>
        <w:t>Hosagrahar</w:t>
      </w:r>
      <w:proofErr w:type="spellEnd"/>
      <w:r w:rsidR="00CB6663">
        <w:rPr>
          <w:rFonts w:ascii="Arial" w:hAnsi="Arial" w:cs="Arial"/>
          <w:szCs w:val="22"/>
          <w:lang w:val="fr-FR"/>
        </w:rPr>
        <w:t xml:space="preserve"> était enthousiasmée par l</w:t>
      </w:r>
      <w:r w:rsidR="00CD5E00">
        <w:rPr>
          <w:rFonts w:ascii="Arial" w:hAnsi="Arial" w:cs="Arial"/>
          <w:szCs w:val="22"/>
          <w:lang w:val="fr-FR"/>
        </w:rPr>
        <w:t>’</w:t>
      </w:r>
      <w:r w:rsidR="00CB6663">
        <w:rPr>
          <w:rFonts w:ascii="Arial" w:hAnsi="Arial" w:cs="Arial"/>
          <w:szCs w:val="22"/>
          <w:lang w:val="fr-FR"/>
        </w:rPr>
        <w:t xml:space="preserve">engagement de chacun à mieux tenir compte </w:t>
      </w:r>
      <w:r w:rsidR="00027770">
        <w:rPr>
          <w:rFonts w:ascii="Arial" w:hAnsi="Arial" w:cs="Arial"/>
          <w:szCs w:val="22"/>
          <w:lang w:val="fr-FR"/>
        </w:rPr>
        <w:t>du</w:t>
      </w:r>
      <w:r w:rsidR="00CB6663">
        <w:rPr>
          <w:rFonts w:ascii="Arial" w:hAnsi="Arial" w:cs="Arial"/>
          <w:szCs w:val="22"/>
          <w:lang w:val="fr-FR"/>
        </w:rPr>
        <w:t xml:space="preserve"> rôle du </w:t>
      </w:r>
      <w:r w:rsidR="00CB6663" w:rsidRPr="00CB6663">
        <w:rPr>
          <w:rFonts w:ascii="Arial" w:hAnsi="Arial" w:cs="Arial"/>
          <w:szCs w:val="22"/>
          <w:lang w:val="fr-FR"/>
        </w:rPr>
        <w:t>patrimoine</w:t>
      </w:r>
      <w:r w:rsidR="00CB6663">
        <w:rPr>
          <w:rFonts w:ascii="Arial" w:hAnsi="Arial" w:cs="Arial"/>
          <w:szCs w:val="22"/>
          <w:lang w:val="fr-FR"/>
        </w:rPr>
        <w:t xml:space="preserve"> dans le développement durable</w:t>
      </w:r>
      <w:r w:rsidR="00027770">
        <w:rPr>
          <w:rFonts w:ascii="Arial" w:hAnsi="Arial" w:cs="Arial"/>
          <w:szCs w:val="22"/>
          <w:lang w:val="fr-FR"/>
        </w:rPr>
        <w:t xml:space="preserve"> et à renforcer ce rôle</w:t>
      </w:r>
      <w:r w:rsidR="00CB6663">
        <w:rPr>
          <w:rFonts w:ascii="Arial" w:hAnsi="Arial" w:cs="Arial"/>
          <w:szCs w:val="22"/>
          <w:lang w:val="fr-FR"/>
        </w:rPr>
        <w:t xml:space="preserve">. Elle a ajouté que la </w:t>
      </w:r>
      <w:r w:rsidR="00CB6663" w:rsidRPr="00CB6663">
        <w:rPr>
          <w:rFonts w:ascii="Arial" w:hAnsi="Arial" w:cs="Arial"/>
          <w:szCs w:val="22"/>
          <w:lang w:val="fr-FR"/>
        </w:rPr>
        <w:t>Convention</w:t>
      </w:r>
      <w:r w:rsidR="00CB6663">
        <w:rPr>
          <w:rFonts w:ascii="Arial" w:hAnsi="Arial" w:cs="Arial"/>
          <w:szCs w:val="22"/>
          <w:lang w:val="fr-FR"/>
        </w:rPr>
        <w:t xml:space="preserve"> de 2003 pouvait assurément jouer un rôle crucial dans la mise en œuvre et la </w:t>
      </w:r>
      <w:r w:rsidR="00CB6663" w:rsidRPr="00CB6663">
        <w:rPr>
          <w:rFonts w:ascii="Arial" w:hAnsi="Arial" w:cs="Arial"/>
          <w:szCs w:val="22"/>
          <w:lang w:val="fr-FR"/>
        </w:rPr>
        <w:t>réalisation</w:t>
      </w:r>
      <w:r w:rsidR="00CB6663">
        <w:rPr>
          <w:rFonts w:ascii="Arial" w:hAnsi="Arial" w:cs="Arial"/>
          <w:szCs w:val="22"/>
          <w:lang w:val="fr-FR"/>
        </w:rPr>
        <w:t xml:space="preserve"> des objectifs de l</w:t>
      </w:r>
      <w:r w:rsidR="00CD5E00">
        <w:rPr>
          <w:rFonts w:ascii="Arial" w:hAnsi="Arial" w:cs="Arial"/>
          <w:szCs w:val="22"/>
          <w:lang w:val="fr-FR"/>
        </w:rPr>
        <w:t>’</w:t>
      </w:r>
      <w:r w:rsidR="00CB6663">
        <w:rPr>
          <w:rFonts w:ascii="Arial" w:hAnsi="Arial" w:cs="Arial"/>
          <w:szCs w:val="22"/>
          <w:lang w:val="fr-FR"/>
        </w:rPr>
        <w:t xml:space="preserve">Agenda 2030 pour le développement durable. Le développement durable qui intégrait le </w:t>
      </w:r>
      <w:r w:rsidR="00CB6663" w:rsidRPr="00CB6663">
        <w:rPr>
          <w:rFonts w:ascii="Arial" w:hAnsi="Arial" w:cs="Arial"/>
          <w:szCs w:val="22"/>
          <w:lang w:val="fr-FR"/>
        </w:rPr>
        <w:t>patrimoine</w:t>
      </w:r>
      <w:r w:rsidR="00CB6663">
        <w:rPr>
          <w:rFonts w:ascii="Arial" w:hAnsi="Arial" w:cs="Arial"/>
          <w:szCs w:val="22"/>
          <w:lang w:val="fr-FR"/>
        </w:rPr>
        <w:t xml:space="preserve"> </w:t>
      </w:r>
      <w:r w:rsidR="00CB6663" w:rsidRPr="00CB6663">
        <w:rPr>
          <w:rFonts w:ascii="Arial" w:hAnsi="Arial" w:cs="Arial"/>
          <w:szCs w:val="22"/>
          <w:lang w:val="fr-FR"/>
        </w:rPr>
        <w:t>culturel</w:t>
      </w:r>
      <w:r w:rsidR="00CB6663">
        <w:rPr>
          <w:rFonts w:ascii="Arial" w:hAnsi="Arial" w:cs="Arial"/>
          <w:szCs w:val="22"/>
          <w:lang w:val="fr-FR"/>
        </w:rPr>
        <w:t xml:space="preserve"> était essentiel pour la </w:t>
      </w:r>
      <w:r w:rsidR="00CB6663" w:rsidRPr="00CB6663">
        <w:rPr>
          <w:rFonts w:ascii="Arial" w:hAnsi="Arial" w:cs="Arial"/>
          <w:szCs w:val="22"/>
          <w:lang w:val="fr-FR"/>
        </w:rPr>
        <w:t>sauvegarde</w:t>
      </w:r>
      <w:r w:rsidR="00CB6663">
        <w:rPr>
          <w:rFonts w:ascii="Arial" w:hAnsi="Arial" w:cs="Arial"/>
          <w:szCs w:val="22"/>
          <w:lang w:val="fr-FR"/>
        </w:rPr>
        <w:t xml:space="preserve"> du </w:t>
      </w:r>
      <w:r w:rsidR="00CB6663" w:rsidRPr="00CB6663">
        <w:rPr>
          <w:rFonts w:ascii="Arial" w:hAnsi="Arial" w:cs="Arial"/>
          <w:szCs w:val="22"/>
          <w:lang w:val="fr-FR"/>
        </w:rPr>
        <w:t>patrimoine</w:t>
      </w:r>
      <w:r w:rsidR="00CB6663">
        <w:rPr>
          <w:rFonts w:ascii="Arial" w:hAnsi="Arial" w:cs="Arial"/>
          <w:szCs w:val="22"/>
          <w:lang w:val="fr-FR"/>
        </w:rPr>
        <w:t xml:space="preserve"> lui-même, et la </w:t>
      </w:r>
      <w:r w:rsidR="00CB6663" w:rsidRPr="00CB6663">
        <w:rPr>
          <w:rFonts w:ascii="Arial" w:hAnsi="Arial" w:cs="Arial"/>
          <w:szCs w:val="22"/>
          <w:lang w:val="fr-FR"/>
        </w:rPr>
        <w:t>Convention</w:t>
      </w:r>
      <w:r w:rsidR="00CB6663">
        <w:rPr>
          <w:rFonts w:ascii="Arial" w:hAnsi="Arial" w:cs="Arial"/>
          <w:szCs w:val="22"/>
          <w:lang w:val="fr-FR"/>
        </w:rPr>
        <w:t xml:space="preserve"> devait tirer pleinement parti du potentiel qu</w:t>
      </w:r>
      <w:r w:rsidR="00CD5E00">
        <w:rPr>
          <w:rFonts w:ascii="Arial" w:hAnsi="Arial" w:cs="Arial"/>
          <w:szCs w:val="22"/>
          <w:lang w:val="fr-FR"/>
        </w:rPr>
        <w:t>’</w:t>
      </w:r>
      <w:r w:rsidR="00CB6663">
        <w:rPr>
          <w:rFonts w:ascii="Arial" w:hAnsi="Arial" w:cs="Arial"/>
          <w:szCs w:val="22"/>
          <w:lang w:val="fr-FR"/>
        </w:rPr>
        <w:t xml:space="preserve">offrait le PCI pour améliorer les vies et les moyens de subsistance, et ainsi atteindre les Objectifs du développement durable. </w:t>
      </w:r>
      <w:r w:rsidR="009C35E6">
        <w:rPr>
          <w:rFonts w:ascii="Arial" w:hAnsi="Arial" w:cs="Arial"/>
          <w:szCs w:val="22"/>
          <w:lang w:val="fr-FR"/>
        </w:rPr>
        <w:t>Les traditions vivantes étaient en effet au cœur des défis les plus pressants auxquels était confrontée l</w:t>
      </w:r>
      <w:r w:rsidR="00CD5E00">
        <w:rPr>
          <w:rFonts w:ascii="Arial" w:hAnsi="Arial" w:cs="Arial"/>
          <w:szCs w:val="22"/>
          <w:lang w:val="fr-FR"/>
        </w:rPr>
        <w:t>’</w:t>
      </w:r>
      <w:r w:rsidR="009C35E6">
        <w:rPr>
          <w:rFonts w:ascii="Arial" w:hAnsi="Arial" w:cs="Arial"/>
          <w:szCs w:val="22"/>
          <w:lang w:val="fr-FR"/>
        </w:rPr>
        <w:t xml:space="preserve">humanité de nos jours : </w:t>
      </w:r>
      <w:r w:rsidR="009C35E6" w:rsidRPr="009C35E6">
        <w:rPr>
          <w:rFonts w:ascii="Arial" w:hAnsi="Arial" w:cs="Arial"/>
          <w:szCs w:val="22"/>
          <w:lang w:val="fr-FR"/>
        </w:rPr>
        <w:t>changement</w:t>
      </w:r>
      <w:r w:rsidR="009C35E6">
        <w:rPr>
          <w:rFonts w:ascii="Arial" w:hAnsi="Arial" w:cs="Arial"/>
          <w:szCs w:val="22"/>
          <w:lang w:val="fr-FR"/>
        </w:rPr>
        <w:t xml:space="preserve"> climatique, perte de la </w:t>
      </w:r>
      <w:r w:rsidR="009C35E6" w:rsidRPr="009C35E6">
        <w:rPr>
          <w:rFonts w:ascii="Arial" w:hAnsi="Arial" w:cs="Arial"/>
          <w:szCs w:val="22"/>
          <w:lang w:val="fr-FR"/>
        </w:rPr>
        <w:t>biodiversité</w:t>
      </w:r>
      <w:r w:rsidR="009C35E6">
        <w:rPr>
          <w:rFonts w:ascii="Arial" w:hAnsi="Arial" w:cs="Arial"/>
          <w:szCs w:val="22"/>
          <w:lang w:val="fr-FR"/>
        </w:rPr>
        <w:t xml:space="preserve">, conflits et </w:t>
      </w:r>
      <w:r w:rsidR="009C35E6" w:rsidRPr="009C35E6">
        <w:rPr>
          <w:rFonts w:ascii="Arial" w:hAnsi="Arial" w:cs="Arial"/>
          <w:szCs w:val="22"/>
          <w:lang w:val="fr-FR"/>
        </w:rPr>
        <w:t>catastrophes</w:t>
      </w:r>
      <w:r w:rsidR="009C35E6">
        <w:rPr>
          <w:rFonts w:ascii="Arial" w:hAnsi="Arial" w:cs="Arial"/>
          <w:szCs w:val="22"/>
          <w:lang w:val="fr-FR"/>
        </w:rPr>
        <w:t xml:space="preserve">, accès inégal à la nourriture et à une eau de qualité, éducation, santé, migrations, urbanisation, modernisation sociale, inégalités économiques, etc. </w:t>
      </w:r>
      <w:r w:rsidR="009C35E6">
        <w:rPr>
          <w:rFonts w:ascii="Arial" w:eastAsia="SimSun" w:hAnsi="Arial" w:cs="Arial"/>
          <w:szCs w:val="22"/>
          <w:lang w:val="fr-FR"/>
        </w:rPr>
        <w:t>M</w:t>
      </w:r>
      <w:r w:rsidR="00CD5E00">
        <w:rPr>
          <w:rFonts w:ascii="Arial" w:eastAsia="SimSun" w:hAnsi="Arial" w:cs="Arial"/>
          <w:szCs w:val="22"/>
          <w:lang w:val="fr-FR"/>
        </w:rPr>
        <w:t>me</w:t>
      </w:r>
      <w:r w:rsidR="009C35E6">
        <w:rPr>
          <w:rFonts w:ascii="Arial" w:hAnsi="Arial" w:cs="Arial"/>
          <w:szCs w:val="22"/>
          <w:lang w:val="fr-FR"/>
        </w:rPr>
        <w:t xml:space="preserve"> </w:t>
      </w:r>
      <w:proofErr w:type="spellStart"/>
      <w:r w:rsidR="009C35E6">
        <w:rPr>
          <w:rFonts w:ascii="Arial" w:hAnsi="Arial" w:cs="Arial"/>
          <w:szCs w:val="22"/>
          <w:lang w:val="fr-FR"/>
        </w:rPr>
        <w:t>Hosagrahar</w:t>
      </w:r>
      <w:proofErr w:type="spellEnd"/>
      <w:r w:rsidR="009C35E6">
        <w:rPr>
          <w:rFonts w:ascii="Arial" w:hAnsi="Arial" w:cs="Arial"/>
          <w:szCs w:val="22"/>
          <w:lang w:val="fr-FR"/>
        </w:rPr>
        <w:t xml:space="preserve"> a évoqué le nouveau chapitre des Directives opérationnelles sur le PCI et le développement durable au niveau national qui avait été adopté et qui était précisément ce qui était nécessaire de nos jours pour orienter les efforts déployés par tous les États parties pour intégrer la culture dans les politiques </w:t>
      </w:r>
      <w:r w:rsidR="009C35E6">
        <w:rPr>
          <w:rFonts w:ascii="Arial" w:hAnsi="Arial" w:cs="Arial"/>
          <w:szCs w:val="22"/>
          <w:lang w:val="fr-FR"/>
        </w:rPr>
        <w:lastRenderedPageBreak/>
        <w:t>nationales en tant que vecteur de la durabilité. S</w:t>
      </w:r>
      <w:r w:rsidR="00CD5E00">
        <w:rPr>
          <w:rFonts w:ascii="Arial" w:hAnsi="Arial" w:cs="Arial"/>
          <w:szCs w:val="22"/>
          <w:lang w:val="fr-FR"/>
        </w:rPr>
        <w:t>’</w:t>
      </w:r>
      <w:r w:rsidR="009C35E6">
        <w:rPr>
          <w:rFonts w:ascii="Arial" w:hAnsi="Arial" w:cs="Arial"/>
          <w:szCs w:val="22"/>
          <w:lang w:val="fr-FR"/>
        </w:rPr>
        <w:t>agissant de la nécessité d</w:t>
      </w:r>
      <w:r w:rsidR="00CD5E00">
        <w:rPr>
          <w:rFonts w:ascii="Arial" w:hAnsi="Arial" w:cs="Arial"/>
          <w:szCs w:val="22"/>
          <w:lang w:val="fr-FR"/>
        </w:rPr>
        <w:t>’</w:t>
      </w:r>
      <w:r w:rsidR="009C35E6">
        <w:rPr>
          <w:rFonts w:ascii="Arial" w:hAnsi="Arial" w:cs="Arial"/>
          <w:szCs w:val="22"/>
          <w:lang w:val="fr-FR"/>
        </w:rPr>
        <w:t xml:space="preserve">harmonisation, </w:t>
      </w:r>
      <w:r w:rsidR="009C35E6">
        <w:rPr>
          <w:rFonts w:ascii="Arial" w:eastAsia="SimSun" w:hAnsi="Arial" w:cs="Arial"/>
          <w:szCs w:val="22"/>
          <w:lang w:val="fr-FR"/>
        </w:rPr>
        <w:t>M</w:t>
      </w:r>
      <w:r w:rsidR="00CD5E00">
        <w:rPr>
          <w:rFonts w:ascii="Arial" w:eastAsia="SimSun" w:hAnsi="Arial" w:cs="Arial"/>
          <w:szCs w:val="22"/>
          <w:lang w:val="fr-FR"/>
        </w:rPr>
        <w:t>me</w:t>
      </w:r>
      <w:r w:rsidR="009C35E6">
        <w:rPr>
          <w:rFonts w:ascii="Arial" w:hAnsi="Arial" w:cs="Arial"/>
          <w:szCs w:val="22"/>
          <w:lang w:val="fr-FR"/>
        </w:rPr>
        <w:t xml:space="preserve"> </w:t>
      </w:r>
      <w:proofErr w:type="spellStart"/>
      <w:r w:rsidR="009C35E6">
        <w:rPr>
          <w:rFonts w:ascii="Arial" w:hAnsi="Arial" w:cs="Arial"/>
          <w:szCs w:val="22"/>
          <w:lang w:val="fr-FR"/>
        </w:rPr>
        <w:t>Hosagrahar</w:t>
      </w:r>
      <w:proofErr w:type="spellEnd"/>
      <w:r w:rsidR="009C35E6">
        <w:rPr>
          <w:rFonts w:ascii="Arial" w:hAnsi="Arial" w:cs="Arial"/>
          <w:szCs w:val="22"/>
          <w:lang w:val="fr-FR"/>
        </w:rPr>
        <w:t xml:space="preserve"> a souligné la complémentarité de la </w:t>
      </w:r>
      <w:r w:rsidR="009C35E6" w:rsidRPr="009C35E6">
        <w:rPr>
          <w:rFonts w:ascii="Arial" w:hAnsi="Arial" w:cs="Arial"/>
          <w:szCs w:val="22"/>
          <w:lang w:val="fr-FR"/>
        </w:rPr>
        <w:t>Convention</w:t>
      </w:r>
      <w:r w:rsidR="009C35E6">
        <w:rPr>
          <w:rFonts w:ascii="Arial" w:hAnsi="Arial" w:cs="Arial"/>
          <w:szCs w:val="22"/>
          <w:lang w:val="fr-FR"/>
        </w:rPr>
        <w:t xml:space="preserve"> de 2003 avec d</w:t>
      </w:r>
      <w:r w:rsidR="00CD5E00">
        <w:rPr>
          <w:rFonts w:ascii="Arial" w:hAnsi="Arial" w:cs="Arial"/>
          <w:szCs w:val="22"/>
          <w:lang w:val="fr-FR"/>
        </w:rPr>
        <w:t>’</w:t>
      </w:r>
      <w:r w:rsidR="009C35E6">
        <w:rPr>
          <w:rFonts w:ascii="Arial" w:hAnsi="Arial" w:cs="Arial"/>
          <w:szCs w:val="22"/>
          <w:lang w:val="fr-FR"/>
        </w:rPr>
        <w:t>autres instruments normatifs de l</w:t>
      </w:r>
      <w:r w:rsidR="00CD5E00">
        <w:rPr>
          <w:rFonts w:ascii="Arial" w:hAnsi="Arial" w:cs="Arial"/>
          <w:szCs w:val="22"/>
          <w:lang w:val="fr-FR"/>
        </w:rPr>
        <w:t>’</w:t>
      </w:r>
      <w:r w:rsidR="009C35E6">
        <w:rPr>
          <w:rFonts w:ascii="Arial" w:hAnsi="Arial" w:cs="Arial"/>
          <w:szCs w:val="22"/>
          <w:lang w:val="fr-FR"/>
        </w:rPr>
        <w:t xml:space="preserve">UNESCO, ce qui était un aspect très important. En tant que Directrice de la Division de la </w:t>
      </w:r>
      <w:r w:rsidR="009C35E6" w:rsidRPr="009C35E6">
        <w:rPr>
          <w:rFonts w:ascii="Arial" w:hAnsi="Arial" w:cs="Arial"/>
          <w:szCs w:val="22"/>
          <w:lang w:val="fr-FR"/>
        </w:rPr>
        <w:t>créativité</w:t>
      </w:r>
      <w:r w:rsidR="009C35E6">
        <w:rPr>
          <w:rFonts w:ascii="Arial" w:hAnsi="Arial" w:cs="Arial"/>
          <w:szCs w:val="22"/>
          <w:lang w:val="fr-FR"/>
        </w:rPr>
        <w:t xml:space="preserve">, le renforcement de la complémentarité entre la </w:t>
      </w:r>
      <w:r w:rsidR="009C35E6" w:rsidRPr="009C35E6">
        <w:rPr>
          <w:rFonts w:ascii="Arial" w:hAnsi="Arial" w:cs="Arial"/>
          <w:szCs w:val="22"/>
          <w:lang w:val="fr-FR"/>
        </w:rPr>
        <w:t>Convention</w:t>
      </w:r>
      <w:r w:rsidR="009C35E6">
        <w:rPr>
          <w:rFonts w:ascii="Arial" w:hAnsi="Arial" w:cs="Arial"/>
          <w:szCs w:val="22"/>
          <w:lang w:val="fr-FR"/>
        </w:rPr>
        <w:t xml:space="preserve"> de 2003 et la </w:t>
      </w:r>
      <w:r w:rsidR="009C35E6" w:rsidRPr="009C35E6">
        <w:rPr>
          <w:rFonts w:ascii="Arial" w:hAnsi="Arial" w:cs="Arial"/>
          <w:szCs w:val="22"/>
          <w:lang w:val="fr-FR"/>
        </w:rPr>
        <w:t>Convention</w:t>
      </w:r>
      <w:r w:rsidR="009C35E6">
        <w:rPr>
          <w:rFonts w:ascii="Arial" w:hAnsi="Arial" w:cs="Arial"/>
          <w:szCs w:val="22"/>
          <w:lang w:val="fr-FR"/>
        </w:rPr>
        <w:t xml:space="preserve"> de 2005, ainsi qu</w:t>
      </w:r>
      <w:r w:rsidR="00CD5E00">
        <w:rPr>
          <w:rFonts w:ascii="Arial" w:hAnsi="Arial" w:cs="Arial"/>
          <w:szCs w:val="22"/>
          <w:lang w:val="fr-FR"/>
        </w:rPr>
        <w:t>’</w:t>
      </w:r>
      <w:r w:rsidR="009C35E6">
        <w:rPr>
          <w:rFonts w:ascii="Arial" w:hAnsi="Arial" w:cs="Arial"/>
          <w:szCs w:val="22"/>
          <w:lang w:val="fr-FR"/>
        </w:rPr>
        <w:t>avec d</w:t>
      </w:r>
      <w:r w:rsidR="00CD5E00">
        <w:rPr>
          <w:rFonts w:ascii="Arial" w:hAnsi="Arial" w:cs="Arial"/>
          <w:szCs w:val="22"/>
          <w:lang w:val="fr-FR"/>
        </w:rPr>
        <w:t>’</w:t>
      </w:r>
      <w:r w:rsidR="009C35E6">
        <w:rPr>
          <w:rFonts w:ascii="Arial" w:hAnsi="Arial" w:cs="Arial"/>
          <w:szCs w:val="22"/>
          <w:lang w:val="fr-FR"/>
        </w:rPr>
        <w:t>autres conventions culturelles de l</w:t>
      </w:r>
      <w:r w:rsidR="00CD5E00">
        <w:rPr>
          <w:rFonts w:ascii="Arial" w:hAnsi="Arial" w:cs="Arial"/>
          <w:szCs w:val="22"/>
          <w:lang w:val="fr-FR"/>
        </w:rPr>
        <w:t>’</w:t>
      </w:r>
      <w:r w:rsidR="009C35E6">
        <w:rPr>
          <w:rFonts w:ascii="Arial" w:hAnsi="Arial" w:cs="Arial"/>
          <w:szCs w:val="22"/>
          <w:lang w:val="fr-FR"/>
        </w:rPr>
        <w:t xml:space="preserve">UNESCO, était une de ses priorités essentielles. </w:t>
      </w:r>
      <w:r w:rsidR="006F6BA5">
        <w:rPr>
          <w:rFonts w:ascii="Arial" w:hAnsi="Arial" w:cs="Arial"/>
          <w:szCs w:val="22"/>
          <w:lang w:val="fr-FR"/>
        </w:rPr>
        <w:t>Chaque c</w:t>
      </w:r>
      <w:r w:rsidR="006F6BA5" w:rsidRPr="006F6BA5">
        <w:rPr>
          <w:rFonts w:ascii="Arial" w:hAnsi="Arial" w:cs="Arial"/>
          <w:szCs w:val="22"/>
          <w:lang w:val="fr-FR"/>
        </w:rPr>
        <w:t>onvention</w:t>
      </w:r>
      <w:r w:rsidR="006F6BA5">
        <w:rPr>
          <w:rFonts w:ascii="Arial" w:hAnsi="Arial" w:cs="Arial"/>
          <w:szCs w:val="22"/>
          <w:lang w:val="fr-FR"/>
        </w:rPr>
        <w:t xml:space="preserve"> de l</w:t>
      </w:r>
      <w:r w:rsidR="00CD5E00">
        <w:rPr>
          <w:rFonts w:ascii="Arial" w:hAnsi="Arial" w:cs="Arial"/>
          <w:szCs w:val="22"/>
          <w:lang w:val="fr-FR"/>
        </w:rPr>
        <w:t>’</w:t>
      </w:r>
      <w:r w:rsidR="006F6BA5">
        <w:rPr>
          <w:rFonts w:ascii="Arial" w:hAnsi="Arial" w:cs="Arial"/>
          <w:szCs w:val="22"/>
          <w:lang w:val="fr-FR"/>
        </w:rPr>
        <w:t xml:space="preserve">UNESCO avait, bien sûr, sa </w:t>
      </w:r>
      <w:r w:rsidR="00C94332">
        <w:rPr>
          <w:rFonts w:ascii="Arial" w:hAnsi="Arial" w:cs="Arial"/>
          <w:szCs w:val="22"/>
          <w:lang w:val="fr-FR"/>
        </w:rPr>
        <w:t xml:space="preserve">portée et ses particularités ainsi que </w:t>
      </w:r>
      <w:r w:rsidR="006F6BA5">
        <w:rPr>
          <w:rFonts w:ascii="Arial" w:hAnsi="Arial" w:cs="Arial"/>
          <w:szCs w:val="22"/>
          <w:lang w:val="fr-FR"/>
        </w:rPr>
        <w:t>ses comités et</w:t>
      </w:r>
      <w:r w:rsidR="002C559A">
        <w:rPr>
          <w:rFonts w:ascii="Arial" w:hAnsi="Arial" w:cs="Arial"/>
          <w:szCs w:val="22"/>
          <w:lang w:val="fr-FR"/>
        </w:rPr>
        <w:t xml:space="preserve"> compétences propres</w:t>
      </w:r>
      <w:r w:rsidR="006F6BA5">
        <w:rPr>
          <w:rFonts w:ascii="Arial" w:hAnsi="Arial" w:cs="Arial"/>
          <w:szCs w:val="22"/>
          <w:lang w:val="fr-FR"/>
        </w:rPr>
        <w:t xml:space="preserve">. Toutefois, il y avait de nombreux liens entre le </w:t>
      </w:r>
      <w:r w:rsidR="006F6BA5" w:rsidRPr="006F6BA5">
        <w:rPr>
          <w:rFonts w:ascii="Arial" w:hAnsi="Arial" w:cs="Arial"/>
          <w:szCs w:val="22"/>
          <w:lang w:val="fr-FR"/>
        </w:rPr>
        <w:t>patrimoine</w:t>
      </w:r>
      <w:r w:rsidR="006F6BA5">
        <w:rPr>
          <w:rFonts w:ascii="Arial" w:hAnsi="Arial" w:cs="Arial"/>
          <w:szCs w:val="22"/>
          <w:lang w:val="fr-FR"/>
        </w:rPr>
        <w:t xml:space="preserve"> bâti, le </w:t>
      </w:r>
      <w:r w:rsidR="006F6BA5" w:rsidRPr="006F6BA5">
        <w:rPr>
          <w:rFonts w:ascii="Arial" w:hAnsi="Arial" w:cs="Arial"/>
          <w:szCs w:val="22"/>
          <w:lang w:val="fr-FR"/>
        </w:rPr>
        <w:t>patrimoine</w:t>
      </w:r>
      <w:r w:rsidR="006F6BA5">
        <w:rPr>
          <w:rFonts w:ascii="Arial" w:hAnsi="Arial" w:cs="Arial"/>
          <w:szCs w:val="22"/>
          <w:lang w:val="fr-FR"/>
        </w:rPr>
        <w:t xml:space="preserve"> national, le </w:t>
      </w:r>
      <w:r w:rsidR="006F6BA5" w:rsidRPr="006F6BA5">
        <w:rPr>
          <w:rFonts w:ascii="Arial" w:hAnsi="Arial" w:cs="Arial"/>
          <w:szCs w:val="22"/>
          <w:lang w:val="fr-FR"/>
        </w:rPr>
        <w:t>patrimoine</w:t>
      </w:r>
      <w:r w:rsidR="006F6BA5">
        <w:rPr>
          <w:rFonts w:ascii="Arial" w:hAnsi="Arial" w:cs="Arial"/>
          <w:szCs w:val="22"/>
          <w:lang w:val="fr-FR"/>
        </w:rPr>
        <w:t xml:space="preserve"> </w:t>
      </w:r>
      <w:r w:rsidR="006F6BA5" w:rsidRPr="006F6BA5">
        <w:rPr>
          <w:rFonts w:ascii="Arial" w:hAnsi="Arial" w:cs="Arial"/>
          <w:szCs w:val="22"/>
          <w:lang w:val="fr-FR"/>
        </w:rPr>
        <w:t>immatériel</w:t>
      </w:r>
      <w:r w:rsidR="006F6BA5">
        <w:rPr>
          <w:rFonts w:ascii="Arial" w:hAnsi="Arial" w:cs="Arial"/>
          <w:szCs w:val="22"/>
          <w:lang w:val="fr-FR"/>
        </w:rPr>
        <w:t>, le</w:t>
      </w:r>
      <w:r w:rsidR="002C559A">
        <w:rPr>
          <w:rFonts w:ascii="Arial" w:hAnsi="Arial" w:cs="Arial"/>
          <w:szCs w:val="22"/>
          <w:lang w:val="fr-FR"/>
        </w:rPr>
        <w:t xml:space="preserve">s objets culturels immobiliers </w:t>
      </w:r>
      <w:r w:rsidR="006F6BA5">
        <w:rPr>
          <w:rFonts w:ascii="Arial" w:hAnsi="Arial" w:cs="Arial"/>
          <w:szCs w:val="22"/>
          <w:lang w:val="fr-FR"/>
        </w:rPr>
        <w:t xml:space="preserve">et les expressions de la </w:t>
      </w:r>
      <w:r w:rsidR="006F6BA5" w:rsidRPr="006F6BA5">
        <w:rPr>
          <w:rFonts w:ascii="Arial" w:hAnsi="Arial" w:cs="Arial"/>
          <w:szCs w:val="22"/>
          <w:lang w:val="fr-FR"/>
        </w:rPr>
        <w:t>créativité</w:t>
      </w:r>
      <w:r w:rsidR="006F6BA5">
        <w:rPr>
          <w:rFonts w:ascii="Arial" w:hAnsi="Arial" w:cs="Arial"/>
          <w:szCs w:val="22"/>
          <w:lang w:val="fr-FR"/>
        </w:rPr>
        <w:t>, et elle était convaincue qu</w:t>
      </w:r>
      <w:r w:rsidR="00CD5E00">
        <w:rPr>
          <w:rFonts w:ascii="Arial" w:hAnsi="Arial" w:cs="Arial"/>
          <w:szCs w:val="22"/>
          <w:lang w:val="fr-FR"/>
        </w:rPr>
        <w:t>’</w:t>
      </w:r>
      <w:r w:rsidR="006F6BA5">
        <w:rPr>
          <w:rFonts w:ascii="Arial" w:hAnsi="Arial" w:cs="Arial"/>
          <w:szCs w:val="22"/>
          <w:lang w:val="fr-FR"/>
        </w:rPr>
        <w:t>une approche holistique de la culture était nécessaire pour réussir à place</w:t>
      </w:r>
      <w:r w:rsidR="002C559A">
        <w:rPr>
          <w:rFonts w:ascii="Arial" w:hAnsi="Arial" w:cs="Arial"/>
          <w:szCs w:val="22"/>
          <w:lang w:val="fr-FR"/>
        </w:rPr>
        <w:t>r</w:t>
      </w:r>
      <w:r w:rsidR="006F6BA5">
        <w:rPr>
          <w:rFonts w:ascii="Arial" w:hAnsi="Arial" w:cs="Arial"/>
          <w:szCs w:val="22"/>
          <w:lang w:val="fr-FR"/>
        </w:rPr>
        <w:t xml:space="preserve"> la culture au cœur du </w:t>
      </w:r>
      <w:r w:rsidR="006F6BA5" w:rsidRPr="006F6BA5">
        <w:rPr>
          <w:rFonts w:ascii="Arial" w:hAnsi="Arial" w:cs="Arial"/>
          <w:szCs w:val="22"/>
          <w:lang w:val="fr-FR"/>
        </w:rPr>
        <w:t>développement</w:t>
      </w:r>
      <w:r w:rsidR="006F6BA5">
        <w:rPr>
          <w:rFonts w:ascii="Arial" w:hAnsi="Arial" w:cs="Arial"/>
          <w:szCs w:val="22"/>
          <w:lang w:val="fr-FR"/>
        </w:rPr>
        <w:t xml:space="preserve"> tant au niveau mondial que national. </w:t>
      </w:r>
      <w:r w:rsidR="006F6BA5">
        <w:rPr>
          <w:rFonts w:ascii="Arial" w:eastAsia="SimSun" w:hAnsi="Arial" w:cs="Arial"/>
          <w:szCs w:val="22"/>
          <w:lang w:val="fr-FR"/>
        </w:rPr>
        <w:t>M</w:t>
      </w:r>
      <w:r w:rsidR="00CD5E00">
        <w:rPr>
          <w:rFonts w:ascii="Arial" w:eastAsia="SimSun" w:hAnsi="Arial" w:cs="Arial"/>
          <w:szCs w:val="22"/>
          <w:lang w:val="fr-FR"/>
        </w:rPr>
        <w:t>me</w:t>
      </w:r>
      <w:r w:rsidR="006F6BA5">
        <w:rPr>
          <w:rFonts w:ascii="Arial" w:hAnsi="Arial" w:cs="Arial"/>
          <w:szCs w:val="22"/>
          <w:lang w:val="fr-FR"/>
        </w:rPr>
        <w:t xml:space="preserve"> </w:t>
      </w:r>
      <w:proofErr w:type="spellStart"/>
      <w:r w:rsidR="006F6BA5">
        <w:rPr>
          <w:rFonts w:ascii="Arial" w:hAnsi="Arial" w:cs="Arial"/>
          <w:szCs w:val="22"/>
          <w:lang w:val="fr-FR"/>
        </w:rPr>
        <w:t>Hosagrahar</w:t>
      </w:r>
      <w:proofErr w:type="spellEnd"/>
      <w:r w:rsidR="006F6BA5">
        <w:rPr>
          <w:rFonts w:ascii="Arial" w:hAnsi="Arial" w:cs="Arial"/>
          <w:szCs w:val="22"/>
          <w:lang w:val="fr-FR"/>
        </w:rPr>
        <w:t xml:space="preserve"> a de nouveau remercié tous les participants pour leur présence et leur </w:t>
      </w:r>
      <w:r w:rsidR="006F6BA5" w:rsidRPr="006F6BA5">
        <w:rPr>
          <w:rFonts w:ascii="Arial" w:hAnsi="Arial" w:cs="Arial"/>
          <w:szCs w:val="22"/>
          <w:lang w:val="fr-FR"/>
        </w:rPr>
        <w:t>coopération</w:t>
      </w:r>
      <w:r w:rsidR="006F6BA5">
        <w:rPr>
          <w:rFonts w:ascii="Arial" w:hAnsi="Arial" w:cs="Arial"/>
          <w:szCs w:val="22"/>
          <w:lang w:val="fr-FR"/>
        </w:rPr>
        <w:t>, ainsi que le Président et le Secrétariat dont le travail acharné avait été très apprécié. Elle a ajouté que c</w:t>
      </w:r>
      <w:r w:rsidR="00CD5E00">
        <w:rPr>
          <w:rFonts w:ascii="Arial" w:hAnsi="Arial" w:cs="Arial"/>
          <w:szCs w:val="22"/>
          <w:lang w:val="fr-FR"/>
        </w:rPr>
        <w:t>’</w:t>
      </w:r>
      <w:r w:rsidR="006F6BA5">
        <w:rPr>
          <w:rFonts w:ascii="Arial" w:hAnsi="Arial" w:cs="Arial"/>
          <w:szCs w:val="22"/>
          <w:lang w:val="fr-FR"/>
        </w:rPr>
        <w:t xml:space="preserve">était très encourageant de constater la solidarité </w:t>
      </w:r>
      <w:r w:rsidR="002C559A">
        <w:rPr>
          <w:rFonts w:ascii="Arial" w:hAnsi="Arial" w:cs="Arial"/>
          <w:szCs w:val="22"/>
          <w:lang w:val="fr-FR"/>
        </w:rPr>
        <w:t xml:space="preserve">avec le Secrétariat et le soutien à son </w:t>
      </w:r>
      <w:r w:rsidR="006F6BA5">
        <w:rPr>
          <w:rFonts w:ascii="Arial" w:hAnsi="Arial" w:cs="Arial"/>
          <w:szCs w:val="22"/>
          <w:lang w:val="fr-FR"/>
        </w:rPr>
        <w:t>travail</w:t>
      </w:r>
      <w:r w:rsidR="002C559A">
        <w:rPr>
          <w:rFonts w:ascii="Arial" w:hAnsi="Arial" w:cs="Arial"/>
          <w:szCs w:val="22"/>
          <w:lang w:val="fr-FR"/>
        </w:rPr>
        <w:t xml:space="preserve"> alors qu</w:t>
      </w:r>
      <w:r w:rsidR="00CD5E00">
        <w:rPr>
          <w:rFonts w:ascii="Arial" w:hAnsi="Arial" w:cs="Arial"/>
          <w:szCs w:val="22"/>
          <w:lang w:val="fr-FR"/>
        </w:rPr>
        <w:t>’</w:t>
      </w:r>
      <w:r w:rsidR="002C559A">
        <w:rPr>
          <w:rFonts w:ascii="Arial" w:hAnsi="Arial" w:cs="Arial"/>
          <w:szCs w:val="22"/>
          <w:lang w:val="fr-FR"/>
        </w:rPr>
        <w:t>il</w:t>
      </w:r>
      <w:r w:rsidR="006F6BA5">
        <w:rPr>
          <w:rFonts w:ascii="Arial" w:hAnsi="Arial" w:cs="Arial"/>
          <w:szCs w:val="22"/>
          <w:lang w:val="fr-FR"/>
        </w:rPr>
        <w:t xml:space="preserve"> subissai</w:t>
      </w:r>
      <w:r w:rsidR="00CF7FAD">
        <w:rPr>
          <w:rFonts w:ascii="Arial" w:hAnsi="Arial" w:cs="Arial"/>
          <w:szCs w:val="22"/>
          <w:lang w:val="fr-FR"/>
        </w:rPr>
        <w:t>t d</w:t>
      </w:r>
      <w:r w:rsidR="00CD5E00">
        <w:rPr>
          <w:rFonts w:ascii="Arial" w:hAnsi="Arial" w:cs="Arial"/>
          <w:szCs w:val="22"/>
          <w:lang w:val="fr-FR"/>
        </w:rPr>
        <w:t>’</w:t>
      </w:r>
      <w:r w:rsidR="00CF7FAD">
        <w:rPr>
          <w:rFonts w:ascii="Arial" w:hAnsi="Arial" w:cs="Arial"/>
          <w:szCs w:val="22"/>
          <w:lang w:val="fr-FR"/>
        </w:rPr>
        <w:t>énormes pressions, et elle espérait pouvoir compter sur un soutien continu au travail du Sec</w:t>
      </w:r>
      <w:r w:rsidR="00CD5E00">
        <w:rPr>
          <w:rFonts w:ascii="Arial" w:hAnsi="Arial" w:cs="Arial"/>
          <w:szCs w:val="22"/>
          <w:lang w:val="fr-FR"/>
        </w:rPr>
        <w:t>rétariat dans un avenir proche.</w:t>
      </w:r>
    </w:p>
    <w:p w14:paraId="063CC49A" w14:textId="62C32986" w:rsidR="002C559A" w:rsidRPr="002C559A" w:rsidRDefault="00F7231E"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Au nom du</w:t>
      </w:r>
      <w:r w:rsidR="002C559A" w:rsidRPr="002C559A">
        <w:rPr>
          <w:rFonts w:ascii="Arial" w:hAnsi="Arial" w:cs="Arial"/>
          <w:szCs w:val="22"/>
          <w:lang w:val="fr-FR"/>
        </w:rPr>
        <w:t xml:space="preserve"> groupe </w:t>
      </w:r>
      <w:r w:rsidR="002C559A">
        <w:rPr>
          <w:rFonts w:ascii="Arial" w:hAnsi="Arial" w:cs="Arial"/>
          <w:szCs w:val="22"/>
          <w:lang w:val="fr-FR"/>
        </w:rPr>
        <w:t xml:space="preserve">Amérique latine et Caraïbes (GRULAC) et de la Présidence de ce groupe, la </w:t>
      </w:r>
      <w:r w:rsidR="002C559A" w:rsidRPr="002C559A">
        <w:rPr>
          <w:rFonts w:ascii="Arial" w:hAnsi="Arial" w:cs="Arial"/>
          <w:szCs w:val="22"/>
          <w:lang w:val="fr-FR"/>
        </w:rPr>
        <w:t>délégation</w:t>
      </w:r>
      <w:r w:rsidR="002C559A">
        <w:rPr>
          <w:rFonts w:ascii="Arial" w:hAnsi="Arial" w:cs="Arial"/>
          <w:szCs w:val="22"/>
          <w:lang w:val="fr-FR"/>
        </w:rPr>
        <w:t xml:space="preserve"> de l</w:t>
      </w:r>
      <w:r w:rsidR="00CD5E00">
        <w:rPr>
          <w:rFonts w:ascii="Arial" w:hAnsi="Arial" w:cs="Arial"/>
          <w:szCs w:val="22"/>
          <w:lang w:val="fr-FR"/>
        </w:rPr>
        <w:t>’</w:t>
      </w:r>
      <w:r w:rsidR="002C559A" w:rsidRPr="006B6DDA">
        <w:rPr>
          <w:rFonts w:ascii="Arial" w:hAnsi="Arial" w:cs="Arial"/>
          <w:b/>
          <w:szCs w:val="22"/>
          <w:lang w:val="fr-FR"/>
        </w:rPr>
        <w:t>Équateur</w:t>
      </w:r>
      <w:r w:rsidR="002C559A">
        <w:rPr>
          <w:rFonts w:ascii="Arial" w:hAnsi="Arial" w:cs="Arial"/>
          <w:szCs w:val="22"/>
          <w:lang w:val="fr-FR"/>
        </w:rPr>
        <w:t xml:space="preserve"> souhaitait remercier personnellement le Président et le féliciter pour sa conduite des travaux qui avait permis de travailler dans un esprit de </w:t>
      </w:r>
      <w:r w:rsidR="002C559A" w:rsidRPr="002C559A">
        <w:rPr>
          <w:rFonts w:ascii="Arial" w:hAnsi="Arial" w:cs="Arial"/>
          <w:szCs w:val="22"/>
          <w:lang w:val="fr-FR"/>
        </w:rPr>
        <w:t>consensus</w:t>
      </w:r>
      <w:r w:rsidR="002C559A">
        <w:rPr>
          <w:rFonts w:ascii="Arial" w:hAnsi="Arial" w:cs="Arial"/>
          <w:szCs w:val="22"/>
          <w:lang w:val="fr-FR"/>
        </w:rPr>
        <w:t xml:space="preserve">. La </w:t>
      </w:r>
      <w:r w:rsidR="002C559A" w:rsidRPr="002C559A">
        <w:rPr>
          <w:rFonts w:ascii="Arial" w:hAnsi="Arial" w:cs="Arial"/>
          <w:szCs w:val="22"/>
          <w:lang w:val="fr-FR"/>
        </w:rPr>
        <w:t>délégation</w:t>
      </w:r>
      <w:r w:rsidR="002C559A">
        <w:rPr>
          <w:rFonts w:ascii="Arial" w:hAnsi="Arial" w:cs="Arial"/>
          <w:szCs w:val="22"/>
          <w:lang w:val="fr-FR"/>
        </w:rPr>
        <w:t xml:space="preserve"> a félicité les nouveaux membres du Comité, ainsi que le Secrétariat pour ses efforts. Enfin, elle a invité tous le</w:t>
      </w:r>
      <w:r>
        <w:rPr>
          <w:rFonts w:ascii="Arial" w:hAnsi="Arial" w:cs="Arial"/>
          <w:szCs w:val="22"/>
          <w:lang w:val="fr-FR"/>
        </w:rPr>
        <w:t>s</w:t>
      </w:r>
      <w:r w:rsidR="002C559A">
        <w:rPr>
          <w:rFonts w:ascii="Arial" w:hAnsi="Arial" w:cs="Arial"/>
          <w:szCs w:val="22"/>
          <w:lang w:val="fr-FR"/>
        </w:rPr>
        <w:t xml:space="preserve"> participants à jeter un œil aux vitrines de la Semaine de l</w:t>
      </w:r>
      <w:r w:rsidR="00CD5E00">
        <w:rPr>
          <w:rFonts w:ascii="Arial" w:hAnsi="Arial" w:cs="Arial"/>
          <w:szCs w:val="22"/>
          <w:lang w:val="fr-FR"/>
        </w:rPr>
        <w:t>’</w:t>
      </w:r>
      <w:r w:rsidR="002C559A">
        <w:rPr>
          <w:rFonts w:ascii="Arial" w:hAnsi="Arial" w:cs="Arial"/>
          <w:szCs w:val="22"/>
          <w:lang w:val="fr-FR"/>
        </w:rPr>
        <w:t>Amérique latine et des Caraïbes qui se tenait alors à l</w:t>
      </w:r>
      <w:r w:rsidR="00CD5E00">
        <w:rPr>
          <w:rFonts w:ascii="Arial" w:hAnsi="Arial" w:cs="Arial"/>
          <w:szCs w:val="22"/>
          <w:lang w:val="fr-FR"/>
        </w:rPr>
        <w:t>’</w:t>
      </w:r>
      <w:r w:rsidR="002C559A">
        <w:rPr>
          <w:rFonts w:ascii="Arial" w:hAnsi="Arial" w:cs="Arial"/>
          <w:szCs w:val="22"/>
          <w:lang w:val="fr-FR"/>
        </w:rPr>
        <w:t>UNESCO.</w:t>
      </w:r>
    </w:p>
    <w:p w14:paraId="2502161F" w14:textId="10FCDF80" w:rsidR="002C559A" w:rsidRDefault="002C559A"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2C559A">
        <w:rPr>
          <w:rFonts w:ascii="Arial" w:hAnsi="Arial" w:cs="Arial"/>
          <w:szCs w:val="22"/>
          <w:lang w:val="fr-FR"/>
        </w:rPr>
        <w:t>délégation</w:t>
      </w:r>
      <w:r>
        <w:rPr>
          <w:rFonts w:ascii="Arial" w:hAnsi="Arial" w:cs="Arial"/>
          <w:szCs w:val="22"/>
          <w:lang w:val="fr-FR"/>
        </w:rPr>
        <w:t xml:space="preserve"> du </w:t>
      </w:r>
      <w:r w:rsidRPr="002C559A">
        <w:rPr>
          <w:rFonts w:ascii="Arial" w:hAnsi="Arial" w:cs="Arial"/>
          <w:b/>
          <w:szCs w:val="22"/>
          <w:lang w:val="fr-FR"/>
        </w:rPr>
        <w:t>Brésil</w:t>
      </w:r>
      <w:r>
        <w:rPr>
          <w:rFonts w:ascii="Arial" w:hAnsi="Arial" w:cs="Arial"/>
          <w:szCs w:val="22"/>
          <w:lang w:val="fr-FR"/>
        </w:rPr>
        <w:t xml:space="preserve"> a joint sa voix à celle de l</w:t>
      </w:r>
      <w:r w:rsidR="00CD5E00">
        <w:rPr>
          <w:rFonts w:ascii="Arial" w:hAnsi="Arial" w:cs="Arial"/>
          <w:szCs w:val="22"/>
          <w:lang w:val="fr-FR"/>
        </w:rPr>
        <w:t>’</w:t>
      </w:r>
      <w:r>
        <w:rPr>
          <w:rFonts w:ascii="Arial" w:hAnsi="Arial" w:cs="Arial"/>
          <w:szCs w:val="22"/>
          <w:lang w:val="fr-FR"/>
        </w:rPr>
        <w:t>Équateur pour remercier le Président et le féliciter pour son excellente présidence. Elle a ajouté que l</w:t>
      </w:r>
      <w:r w:rsidR="00CD5E00">
        <w:rPr>
          <w:rFonts w:ascii="Arial" w:hAnsi="Arial" w:cs="Arial"/>
          <w:szCs w:val="22"/>
          <w:lang w:val="fr-FR"/>
        </w:rPr>
        <w:t>’</w:t>
      </w:r>
      <w:r>
        <w:rPr>
          <w:rFonts w:ascii="Arial" w:hAnsi="Arial" w:cs="Arial"/>
          <w:szCs w:val="22"/>
          <w:lang w:val="fr-FR"/>
        </w:rPr>
        <w:t xml:space="preserve">Assemblée générale couronnait les efforts </w:t>
      </w:r>
      <w:r w:rsidR="006B6DDA">
        <w:rPr>
          <w:rFonts w:ascii="Arial" w:hAnsi="Arial" w:cs="Arial"/>
          <w:szCs w:val="22"/>
          <w:lang w:val="fr-FR"/>
        </w:rPr>
        <w:t xml:space="preserve">déployés par le Pérou dans le domaine du </w:t>
      </w:r>
      <w:r w:rsidR="006B6DDA" w:rsidRPr="006B6DDA">
        <w:rPr>
          <w:rFonts w:ascii="Arial" w:hAnsi="Arial" w:cs="Arial"/>
          <w:szCs w:val="22"/>
          <w:lang w:val="fr-FR"/>
        </w:rPr>
        <w:t>patrimoine</w:t>
      </w:r>
      <w:r w:rsidR="006B6DDA">
        <w:rPr>
          <w:rFonts w:ascii="Arial" w:hAnsi="Arial" w:cs="Arial"/>
          <w:szCs w:val="22"/>
          <w:lang w:val="fr-FR"/>
        </w:rPr>
        <w:t xml:space="preserve"> </w:t>
      </w:r>
      <w:r w:rsidR="006B6DDA" w:rsidRPr="006B6DDA">
        <w:rPr>
          <w:rFonts w:ascii="Arial" w:hAnsi="Arial" w:cs="Arial"/>
          <w:szCs w:val="22"/>
          <w:lang w:val="fr-FR"/>
        </w:rPr>
        <w:t>immatériel</w:t>
      </w:r>
      <w:r w:rsidR="006B6DDA">
        <w:rPr>
          <w:rFonts w:ascii="Arial" w:hAnsi="Arial" w:cs="Arial"/>
          <w:szCs w:val="22"/>
          <w:lang w:val="fr-FR"/>
        </w:rPr>
        <w:t xml:space="preserve">. Le Pérou avait joué un rôle de leader dans la diffusion de la </w:t>
      </w:r>
      <w:r w:rsidR="006B6DDA" w:rsidRPr="006B6DDA">
        <w:rPr>
          <w:rFonts w:ascii="Arial" w:hAnsi="Arial" w:cs="Arial"/>
          <w:szCs w:val="22"/>
          <w:lang w:val="fr-FR"/>
        </w:rPr>
        <w:t>Convention</w:t>
      </w:r>
      <w:r w:rsidR="006B6DDA">
        <w:rPr>
          <w:rFonts w:ascii="Arial" w:hAnsi="Arial" w:cs="Arial"/>
          <w:szCs w:val="22"/>
          <w:lang w:val="fr-FR"/>
        </w:rPr>
        <w:t xml:space="preserve"> en Amérique latine, et le Brésil avait travaillé au </w:t>
      </w:r>
      <w:r w:rsidR="007936C8">
        <w:rPr>
          <w:rFonts w:ascii="Arial" w:hAnsi="Arial" w:cs="Arial"/>
          <w:szCs w:val="22"/>
          <w:lang w:val="fr-FR"/>
        </w:rPr>
        <w:t>côté</w:t>
      </w:r>
      <w:r w:rsidR="006B6DDA">
        <w:rPr>
          <w:rFonts w:ascii="Arial" w:hAnsi="Arial" w:cs="Arial"/>
          <w:szCs w:val="22"/>
          <w:lang w:val="fr-FR"/>
        </w:rPr>
        <w:t xml:space="preserve"> du Pérou, et </w:t>
      </w:r>
      <w:r w:rsidR="006B6DDA" w:rsidRPr="006B6DDA">
        <w:rPr>
          <w:rFonts w:ascii="Arial" w:hAnsi="Arial" w:cs="Arial"/>
          <w:szCs w:val="22"/>
          <w:lang w:val="fr-FR" w:eastAsia="en-US"/>
        </w:rPr>
        <w:t>en particulier</w:t>
      </w:r>
      <w:r w:rsidR="006B6DDA">
        <w:rPr>
          <w:rFonts w:ascii="Arial" w:hAnsi="Arial" w:cs="Arial"/>
          <w:szCs w:val="22"/>
          <w:lang w:val="fr-FR"/>
        </w:rPr>
        <w:t xml:space="preserve"> du Président. La </w:t>
      </w:r>
      <w:r w:rsidR="006B6DDA" w:rsidRPr="006B6DDA">
        <w:rPr>
          <w:rFonts w:ascii="Arial" w:hAnsi="Arial" w:cs="Arial"/>
          <w:szCs w:val="22"/>
          <w:lang w:val="fr-FR"/>
        </w:rPr>
        <w:t>délégation</w:t>
      </w:r>
      <w:r w:rsidR="006B6DDA">
        <w:rPr>
          <w:rFonts w:ascii="Arial" w:hAnsi="Arial" w:cs="Arial"/>
          <w:szCs w:val="22"/>
          <w:lang w:val="fr-FR"/>
        </w:rPr>
        <w:t xml:space="preserve"> a remercié le Président d</w:t>
      </w:r>
      <w:r w:rsidR="00CD5E00">
        <w:rPr>
          <w:rFonts w:ascii="Arial" w:hAnsi="Arial" w:cs="Arial"/>
          <w:szCs w:val="22"/>
          <w:lang w:val="fr-FR"/>
        </w:rPr>
        <w:t>’</w:t>
      </w:r>
      <w:r w:rsidR="006B6DDA">
        <w:rPr>
          <w:rFonts w:ascii="Arial" w:hAnsi="Arial" w:cs="Arial"/>
          <w:szCs w:val="22"/>
          <w:lang w:val="fr-FR"/>
        </w:rPr>
        <w:t>avoir aidé l</w:t>
      </w:r>
      <w:r w:rsidR="00CD5E00">
        <w:rPr>
          <w:rFonts w:ascii="Arial" w:hAnsi="Arial" w:cs="Arial"/>
          <w:szCs w:val="22"/>
          <w:lang w:val="fr-FR"/>
        </w:rPr>
        <w:t>’</w:t>
      </w:r>
      <w:r w:rsidR="006B6DDA" w:rsidRPr="006B6DDA">
        <w:rPr>
          <w:rFonts w:ascii="Arial" w:hAnsi="Arial" w:cs="Arial"/>
          <w:szCs w:val="22"/>
          <w:lang w:val="fr-FR"/>
        </w:rPr>
        <w:t>Assemblée</w:t>
      </w:r>
      <w:r w:rsidR="006B6DDA">
        <w:rPr>
          <w:rFonts w:ascii="Arial" w:hAnsi="Arial" w:cs="Arial"/>
          <w:szCs w:val="22"/>
          <w:lang w:val="fr-FR"/>
        </w:rPr>
        <w:t xml:space="preserve"> à parvenir au consensus et d</w:t>
      </w:r>
      <w:r w:rsidR="00CD5E00">
        <w:rPr>
          <w:rFonts w:ascii="Arial" w:hAnsi="Arial" w:cs="Arial"/>
          <w:szCs w:val="22"/>
          <w:lang w:val="fr-FR"/>
        </w:rPr>
        <w:t>’</w:t>
      </w:r>
      <w:r w:rsidR="006B6DDA">
        <w:rPr>
          <w:rFonts w:ascii="Arial" w:hAnsi="Arial" w:cs="Arial"/>
          <w:szCs w:val="22"/>
          <w:lang w:val="fr-FR"/>
        </w:rPr>
        <w:t>avoir veillé à ce que l</w:t>
      </w:r>
      <w:r w:rsidR="00CD5E00">
        <w:rPr>
          <w:rFonts w:ascii="Arial" w:hAnsi="Arial" w:cs="Arial"/>
          <w:szCs w:val="22"/>
          <w:lang w:val="fr-FR"/>
        </w:rPr>
        <w:t>’</w:t>
      </w:r>
      <w:r w:rsidR="006B6DDA">
        <w:rPr>
          <w:rFonts w:ascii="Arial" w:hAnsi="Arial" w:cs="Arial"/>
          <w:szCs w:val="22"/>
          <w:lang w:val="fr-FR"/>
        </w:rPr>
        <w:t xml:space="preserve">Assemblée générale se déroule de façon harmonieuse. Elle a remercié le Secrétariat et, </w:t>
      </w:r>
      <w:r w:rsidR="006B6DDA" w:rsidRPr="006B6DDA">
        <w:rPr>
          <w:rFonts w:ascii="Arial" w:hAnsi="Arial" w:cs="Arial"/>
          <w:szCs w:val="22"/>
          <w:lang w:val="fr-FR" w:eastAsia="en-US"/>
        </w:rPr>
        <w:t>en particulier</w:t>
      </w:r>
      <w:r w:rsidR="006B6DDA">
        <w:rPr>
          <w:rFonts w:ascii="Arial" w:hAnsi="Arial" w:cs="Arial"/>
          <w:szCs w:val="22"/>
          <w:lang w:val="fr-FR" w:eastAsia="en-US"/>
        </w:rPr>
        <w:t>,</w:t>
      </w:r>
      <w:r w:rsidR="006B6DDA">
        <w:rPr>
          <w:rFonts w:ascii="Arial" w:hAnsi="Arial" w:cs="Arial"/>
          <w:szCs w:val="22"/>
          <w:lang w:val="fr-FR"/>
        </w:rPr>
        <w:t xml:space="preserve"> M. Tim Curtis et toute son équipe qui permettaient de faire progresser la mise en œuvre de cette très importante </w:t>
      </w:r>
      <w:r w:rsidR="006B6DDA" w:rsidRPr="006B6DDA">
        <w:rPr>
          <w:rFonts w:ascii="Arial" w:hAnsi="Arial" w:cs="Arial"/>
          <w:szCs w:val="22"/>
          <w:lang w:val="fr-FR"/>
        </w:rPr>
        <w:t>Convention</w:t>
      </w:r>
      <w:r w:rsidR="006B6DDA">
        <w:rPr>
          <w:rFonts w:ascii="Arial" w:hAnsi="Arial" w:cs="Arial"/>
          <w:szCs w:val="22"/>
          <w:lang w:val="fr-FR"/>
        </w:rPr>
        <w:t>. Enfin, elle a félicité les collègues nouvellement élus au Comité.</w:t>
      </w:r>
    </w:p>
    <w:p w14:paraId="03C4494E" w14:textId="5016E127" w:rsidR="006B6DDA" w:rsidRDefault="006B6DDA"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6B6DDA">
        <w:rPr>
          <w:rFonts w:ascii="Arial" w:hAnsi="Arial" w:cs="Arial"/>
          <w:szCs w:val="22"/>
          <w:lang w:val="fr-FR"/>
        </w:rPr>
        <w:t>délégation</w:t>
      </w:r>
      <w:r>
        <w:rPr>
          <w:rFonts w:ascii="Arial" w:hAnsi="Arial" w:cs="Arial"/>
          <w:szCs w:val="22"/>
          <w:lang w:val="fr-FR"/>
        </w:rPr>
        <w:t xml:space="preserve"> de la </w:t>
      </w:r>
      <w:r w:rsidRPr="006B6DDA">
        <w:rPr>
          <w:rFonts w:ascii="Arial" w:hAnsi="Arial" w:cs="Arial"/>
          <w:b/>
          <w:szCs w:val="22"/>
          <w:lang w:val="fr-FR"/>
        </w:rPr>
        <w:t>Palestine</w:t>
      </w:r>
      <w:r>
        <w:rPr>
          <w:rFonts w:ascii="Arial" w:hAnsi="Arial" w:cs="Arial"/>
          <w:szCs w:val="22"/>
          <w:lang w:val="fr-FR"/>
        </w:rPr>
        <w:t xml:space="preserve"> a remercié le Président d</w:t>
      </w:r>
      <w:r w:rsidR="00CD5E00">
        <w:rPr>
          <w:rFonts w:ascii="Arial" w:hAnsi="Arial" w:cs="Arial"/>
          <w:szCs w:val="22"/>
          <w:lang w:val="fr-FR"/>
        </w:rPr>
        <w:t>’</w:t>
      </w:r>
      <w:r>
        <w:rPr>
          <w:rFonts w:ascii="Arial" w:hAnsi="Arial" w:cs="Arial"/>
          <w:szCs w:val="22"/>
          <w:lang w:val="fr-FR"/>
        </w:rPr>
        <w:t>avoir aimablement accepté de présider la réunion et l</w:t>
      </w:r>
      <w:r w:rsidR="00CD5E00">
        <w:rPr>
          <w:rFonts w:ascii="Arial" w:hAnsi="Arial" w:cs="Arial"/>
          <w:szCs w:val="22"/>
          <w:lang w:val="fr-FR"/>
        </w:rPr>
        <w:t>’</w:t>
      </w:r>
      <w:r>
        <w:rPr>
          <w:rFonts w:ascii="Arial" w:hAnsi="Arial" w:cs="Arial"/>
          <w:szCs w:val="22"/>
          <w:lang w:val="fr-FR"/>
        </w:rPr>
        <w:t>a félicité pour ses compétences et son expertise, ajoutant qu</w:t>
      </w:r>
      <w:r w:rsidR="00CD5E00">
        <w:rPr>
          <w:rFonts w:ascii="Arial" w:hAnsi="Arial" w:cs="Arial"/>
          <w:szCs w:val="22"/>
          <w:lang w:val="fr-FR"/>
        </w:rPr>
        <w:t>’</w:t>
      </w:r>
      <w:r>
        <w:rPr>
          <w:rFonts w:ascii="Arial" w:hAnsi="Arial" w:cs="Arial"/>
          <w:szCs w:val="22"/>
          <w:lang w:val="fr-FR"/>
        </w:rPr>
        <w:t xml:space="preserve">elle était enchantée des résultats. Elle a réitéré ses remerciements à tous les États parties qui avaient soutenu sa </w:t>
      </w:r>
      <w:r w:rsidRPr="006B6DDA">
        <w:rPr>
          <w:rFonts w:ascii="Arial" w:hAnsi="Arial" w:cs="Arial"/>
          <w:szCs w:val="22"/>
          <w:lang w:val="fr-FR"/>
        </w:rPr>
        <w:t>candidature</w:t>
      </w:r>
      <w:r>
        <w:rPr>
          <w:rFonts w:ascii="Arial" w:hAnsi="Arial" w:cs="Arial"/>
          <w:szCs w:val="22"/>
          <w:lang w:val="fr-FR"/>
        </w:rPr>
        <w:t xml:space="preserve">, </w:t>
      </w:r>
      <w:r w:rsidRPr="006B6DDA">
        <w:rPr>
          <w:rFonts w:ascii="Arial" w:hAnsi="Arial" w:cs="Arial"/>
          <w:szCs w:val="22"/>
          <w:lang w:val="fr-FR" w:eastAsia="en-US"/>
        </w:rPr>
        <w:t>en particulier</w:t>
      </w:r>
      <w:r w:rsidR="0003071D">
        <w:rPr>
          <w:rFonts w:ascii="Arial" w:hAnsi="Arial" w:cs="Arial"/>
          <w:szCs w:val="22"/>
          <w:lang w:val="fr-FR"/>
        </w:rPr>
        <w:t xml:space="preserve"> le groupe</w:t>
      </w:r>
      <w:r>
        <w:rPr>
          <w:rFonts w:ascii="Arial" w:hAnsi="Arial" w:cs="Arial"/>
          <w:szCs w:val="22"/>
          <w:lang w:val="fr-FR"/>
        </w:rPr>
        <w:t xml:space="preserve"> des États arabes pour son soutien sans faille et ses efforts permanents </w:t>
      </w:r>
      <w:r w:rsidR="0003071D">
        <w:rPr>
          <w:rFonts w:ascii="Arial" w:hAnsi="Arial" w:cs="Arial"/>
          <w:szCs w:val="22"/>
          <w:lang w:val="fr-FR"/>
        </w:rPr>
        <w:t xml:space="preserve">déployés </w:t>
      </w:r>
      <w:r>
        <w:rPr>
          <w:rFonts w:ascii="Arial" w:hAnsi="Arial" w:cs="Arial"/>
          <w:szCs w:val="22"/>
          <w:lang w:val="fr-FR"/>
        </w:rPr>
        <w:t>en faveur du travail de l</w:t>
      </w:r>
      <w:r w:rsidR="00CD5E00">
        <w:rPr>
          <w:rFonts w:ascii="Arial" w:hAnsi="Arial" w:cs="Arial"/>
          <w:szCs w:val="22"/>
          <w:lang w:val="fr-FR"/>
        </w:rPr>
        <w:t>’</w:t>
      </w:r>
      <w:r>
        <w:rPr>
          <w:rFonts w:ascii="Arial" w:hAnsi="Arial" w:cs="Arial"/>
          <w:szCs w:val="22"/>
          <w:lang w:val="fr-FR"/>
        </w:rPr>
        <w:t xml:space="preserve">UNESCO, </w:t>
      </w:r>
      <w:r w:rsidRPr="006B6DDA">
        <w:rPr>
          <w:rFonts w:ascii="Arial" w:hAnsi="Arial" w:cs="Arial"/>
          <w:szCs w:val="22"/>
          <w:lang w:val="fr-FR" w:eastAsia="en-US"/>
        </w:rPr>
        <w:t>en particulier</w:t>
      </w:r>
      <w:r>
        <w:rPr>
          <w:rFonts w:ascii="Arial" w:hAnsi="Arial" w:cs="Arial"/>
          <w:szCs w:val="22"/>
          <w:lang w:val="fr-FR"/>
        </w:rPr>
        <w:t xml:space="preserve"> en matière de </w:t>
      </w:r>
      <w:r w:rsidRPr="006B6DDA">
        <w:rPr>
          <w:rFonts w:ascii="Arial" w:hAnsi="Arial" w:cs="Arial"/>
          <w:szCs w:val="22"/>
          <w:lang w:val="fr-FR"/>
        </w:rPr>
        <w:t>sauvegarde</w:t>
      </w:r>
      <w:r>
        <w:rPr>
          <w:rFonts w:ascii="Arial" w:hAnsi="Arial" w:cs="Arial"/>
          <w:szCs w:val="22"/>
          <w:lang w:val="fr-FR"/>
        </w:rPr>
        <w:t xml:space="preserve"> du </w:t>
      </w:r>
      <w:r w:rsidRPr="006B6DDA">
        <w:rPr>
          <w:rFonts w:ascii="Arial" w:hAnsi="Arial" w:cs="Arial"/>
          <w:szCs w:val="22"/>
          <w:lang w:val="fr-FR"/>
        </w:rPr>
        <w:t>patrimoine</w:t>
      </w:r>
      <w:r>
        <w:rPr>
          <w:rFonts w:ascii="Arial" w:hAnsi="Arial" w:cs="Arial"/>
          <w:szCs w:val="22"/>
          <w:lang w:val="fr-FR"/>
        </w:rPr>
        <w:t xml:space="preserve"> matériel et </w:t>
      </w:r>
      <w:r w:rsidRPr="006B6DDA">
        <w:rPr>
          <w:rFonts w:ascii="Arial" w:hAnsi="Arial" w:cs="Arial"/>
          <w:szCs w:val="22"/>
          <w:lang w:val="fr-FR"/>
        </w:rPr>
        <w:t>immatériel</w:t>
      </w:r>
      <w:r>
        <w:rPr>
          <w:rFonts w:ascii="Arial" w:hAnsi="Arial" w:cs="Arial"/>
          <w:szCs w:val="22"/>
          <w:lang w:val="fr-FR"/>
        </w:rPr>
        <w:t xml:space="preserve">. </w:t>
      </w:r>
      <w:r w:rsidR="0003071D">
        <w:rPr>
          <w:rFonts w:ascii="Arial" w:hAnsi="Arial" w:cs="Arial"/>
          <w:szCs w:val="22"/>
          <w:lang w:val="fr-FR"/>
        </w:rPr>
        <w:t xml:space="preserve">La </w:t>
      </w:r>
      <w:r w:rsidR="0003071D" w:rsidRPr="0003071D">
        <w:rPr>
          <w:rFonts w:ascii="Arial" w:hAnsi="Arial" w:cs="Arial"/>
          <w:szCs w:val="22"/>
          <w:lang w:val="fr-FR"/>
        </w:rPr>
        <w:t>délégation</w:t>
      </w:r>
      <w:r w:rsidR="0003071D">
        <w:rPr>
          <w:rFonts w:ascii="Arial" w:hAnsi="Arial" w:cs="Arial"/>
          <w:szCs w:val="22"/>
          <w:lang w:val="fr-FR"/>
        </w:rPr>
        <w:t xml:space="preserve"> a </w:t>
      </w:r>
      <w:r w:rsidR="0003071D" w:rsidRPr="0003071D">
        <w:rPr>
          <w:rFonts w:ascii="Arial" w:hAnsi="Arial" w:cs="Arial"/>
          <w:szCs w:val="22"/>
          <w:lang w:val="fr-FR"/>
        </w:rPr>
        <w:t>également</w:t>
      </w:r>
      <w:r w:rsidR="0003071D">
        <w:rPr>
          <w:rFonts w:ascii="Arial" w:hAnsi="Arial" w:cs="Arial"/>
          <w:szCs w:val="22"/>
          <w:lang w:val="fr-FR"/>
        </w:rPr>
        <w:t xml:space="preserve"> remercié le Bureau et les Vice-Présidents, ainsi que le </w:t>
      </w:r>
      <w:r w:rsidR="0003071D" w:rsidRPr="0003071D">
        <w:rPr>
          <w:rFonts w:ascii="Arial" w:hAnsi="Arial" w:cs="Arial"/>
          <w:szCs w:val="22"/>
          <w:lang w:val="fr-FR"/>
        </w:rPr>
        <w:t>Rapporteur</w:t>
      </w:r>
      <w:r w:rsidR="0003071D">
        <w:rPr>
          <w:rFonts w:ascii="Arial" w:hAnsi="Arial" w:cs="Arial"/>
          <w:szCs w:val="22"/>
          <w:lang w:val="fr-FR"/>
        </w:rPr>
        <w:t>. Elle a adressé ses remerciements à M. Tim Curtis et au Secrétariat pour leur excellent travail sans lequel l</w:t>
      </w:r>
      <w:r w:rsidR="00CD5E00">
        <w:rPr>
          <w:rFonts w:ascii="Arial" w:hAnsi="Arial" w:cs="Arial"/>
          <w:szCs w:val="22"/>
          <w:lang w:val="fr-FR"/>
        </w:rPr>
        <w:t>’</w:t>
      </w:r>
      <w:r w:rsidR="0003071D" w:rsidRPr="0003071D">
        <w:rPr>
          <w:rFonts w:ascii="Arial" w:hAnsi="Arial" w:cs="Arial"/>
          <w:szCs w:val="22"/>
          <w:lang w:val="fr-FR"/>
        </w:rPr>
        <w:t>Assemblée</w:t>
      </w:r>
      <w:r w:rsidR="0003071D">
        <w:rPr>
          <w:rFonts w:ascii="Arial" w:hAnsi="Arial" w:cs="Arial"/>
          <w:szCs w:val="22"/>
          <w:lang w:val="fr-FR"/>
        </w:rPr>
        <w:t xml:space="preserve"> ne pourrait aller de l</w:t>
      </w:r>
      <w:r w:rsidR="00CD5E00">
        <w:rPr>
          <w:rFonts w:ascii="Arial" w:hAnsi="Arial" w:cs="Arial"/>
          <w:szCs w:val="22"/>
          <w:lang w:val="fr-FR"/>
        </w:rPr>
        <w:t>’</w:t>
      </w:r>
      <w:r w:rsidR="0003071D">
        <w:rPr>
          <w:rFonts w:ascii="Arial" w:hAnsi="Arial" w:cs="Arial"/>
          <w:szCs w:val="22"/>
          <w:lang w:val="fr-FR"/>
        </w:rPr>
        <w:t xml:space="preserve">avant, et qui était toujours fructueux et très bien organisé. Elle a </w:t>
      </w:r>
      <w:r w:rsidR="0003071D" w:rsidRPr="0003071D">
        <w:rPr>
          <w:rFonts w:ascii="Arial" w:hAnsi="Arial" w:cs="Arial"/>
          <w:szCs w:val="22"/>
          <w:lang w:val="fr-FR"/>
        </w:rPr>
        <w:t>également</w:t>
      </w:r>
      <w:r w:rsidR="0003071D">
        <w:rPr>
          <w:rFonts w:ascii="Arial" w:hAnsi="Arial" w:cs="Arial"/>
          <w:szCs w:val="22"/>
          <w:lang w:val="fr-FR"/>
        </w:rPr>
        <w:t xml:space="preserve"> remercié le Conseiller juridique d</w:t>
      </w:r>
      <w:r w:rsidR="00CD5E00">
        <w:rPr>
          <w:rFonts w:ascii="Arial" w:hAnsi="Arial" w:cs="Arial"/>
          <w:szCs w:val="22"/>
          <w:lang w:val="fr-FR"/>
        </w:rPr>
        <w:t>’</w:t>
      </w:r>
      <w:r w:rsidR="0003071D">
        <w:rPr>
          <w:rFonts w:ascii="Arial" w:hAnsi="Arial" w:cs="Arial"/>
          <w:szCs w:val="22"/>
          <w:lang w:val="fr-FR"/>
        </w:rPr>
        <w:t>avoir été présent en permanence pendant les réunions, tant celle de l</w:t>
      </w:r>
      <w:r w:rsidR="00CD5E00">
        <w:rPr>
          <w:rFonts w:ascii="Arial" w:hAnsi="Arial" w:cs="Arial"/>
          <w:szCs w:val="22"/>
          <w:lang w:val="fr-FR"/>
        </w:rPr>
        <w:t>’</w:t>
      </w:r>
      <w:r w:rsidR="0003071D">
        <w:rPr>
          <w:rFonts w:ascii="Arial" w:hAnsi="Arial" w:cs="Arial"/>
          <w:szCs w:val="22"/>
          <w:lang w:val="fr-FR"/>
        </w:rPr>
        <w:t xml:space="preserve">Assemblée générale que celle du Comité, afin de répondre à tout moment aux questions. La </w:t>
      </w:r>
      <w:r w:rsidR="0003071D" w:rsidRPr="0003071D">
        <w:rPr>
          <w:rFonts w:ascii="Arial" w:hAnsi="Arial" w:cs="Arial"/>
          <w:szCs w:val="22"/>
          <w:lang w:val="fr-FR"/>
        </w:rPr>
        <w:t>délégation</w:t>
      </w:r>
      <w:r w:rsidR="0003071D">
        <w:rPr>
          <w:rFonts w:ascii="Arial" w:hAnsi="Arial" w:cs="Arial"/>
          <w:szCs w:val="22"/>
          <w:lang w:val="fr-FR"/>
        </w:rPr>
        <w:t xml:space="preserve"> a conclu son </w:t>
      </w:r>
      <w:r w:rsidR="0003071D" w:rsidRPr="0003071D">
        <w:rPr>
          <w:rFonts w:ascii="Arial" w:hAnsi="Arial" w:cs="Arial"/>
          <w:szCs w:val="22"/>
          <w:lang w:val="fr-FR"/>
        </w:rPr>
        <w:t>intervention</w:t>
      </w:r>
      <w:r w:rsidR="0003071D">
        <w:rPr>
          <w:rFonts w:ascii="Arial" w:hAnsi="Arial" w:cs="Arial"/>
          <w:szCs w:val="22"/>
          <w:lang w:val="fr-FR"/>
        </w:rPr>
        <w:t xml:space="preserve"> en remerciant à nouveau le Président et en félicitant chacun pour la réussite de la session.</w:t>
      </w:r>
    </w:p>
    <w:p w14:paraId="1D90D556" w14:textId="18C88317" w:rsidR="00B33D80" w:rsidRPr="00B33D80" w:rsidRDefault="0003071D"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03071D">
        <w:rPr>
          <w:rFonts w:ascii="Arial" w:hAnsi="Arial" w:cs="Arial"/>
          <w:szCs w:val="22"/>
          <w:lang w:val="fr-FR"/>
        </w:rPr>
        <w:t>délégation</w:t>
      </w:r>
      <w:r>
        <w:rPr>
          <w:rFonts w:ascii="Arial" w:hAnsi="Arial" w:cs="Arial"/>
          <w:szCs w:val="22"/>
          <w:lang w:val="fr-FR"/>
        </w:rPr>
        <w:t xml:space="preserve"> des </w:t>
      </w:r>
      <w:r w:rsidRPr="0003071D">
        <w:rPr>
          <w:rFonts w:ascii="Arial" w:hAnsi="Arial" w:cs="Arial"/>
          <w:b/>
          <w:szCs w:val="22"/>
          <w:lang w:val="fr-FR"/>
        </w:rPr>
        <w:t>Émirats arabes unis</w:t>
      </w:r>
      <w:r>
        <w:rPr>
          <w:rFonts w:ascii="Arial" w:hAnsi="Arial" w:cs="Arial"/>
          <w:szCs w:val="22"/>
          <w:lang w:val="fr-FR"/>
        </w:rPr>
        <w:t xml:space="preserve"> a évoqué les grandes qualités du Président, et de ses Vice-Présidents, pour diriger les travaux de l</w:t>
      </w:r>
      <w:r w:rsidR="00CD5E00">
        <w:rPr>
          <w:rFonts w:ascii="Arial" w:hAnsi="Arial" w:cs="Arial"/>
          <w:szCs w:val="22"/>
          <w:lang w:val="fr-FR"/>
        </w:rPr>
        <w:t>’</w:t>
      </w:r>
      <w:r w:rsidRPr="0003071D">
        <w:rPr>
          <w:rFonts w:ascii="Arial" w:hAnsi="Arial" w:cs="Arial"/>
          <w:szCs w:val="22"/>
          <w:lang w:val="fr-FR"/>
        </w:rPr>
        <w:t>Assemblée</w:t>
      </w:r>
      <w:r>
        <w:rPr>
          <w:rFonts w:ascii="Arial" w:hAnsi="Arial" w:cs="Arial"/>
          <w:szCs w:val="22"/>
          <w:lang w:val="fr-FR"/>
        </w:rPr>
        <w:t xml:space="preserve"> en parvenant à une conclusion positive. Elle a espéré qu</w:t>
      </w:r>
      <w:r w:rsidR="00CD5E00">
        <w:rPr>
          <w:rFonts w:ascii="Arial" w:hAnsi="Arial" w:cs="Arial"/>
          <w:szCs w:val="22"/>
          <w:lang w:val="fr-FR"/>
        </w:rPr>
        <w:t>’</w:t>
      </w:r>
      <w:r>
        <w:rPr>
          <w:rFonts w:ascii="Arial" w:hAnsi="Arial" w:cs="Arial"/>
          <w:szCs w:val="22"/>
          <w:lang w:val="fr-FR"/>
        </w:rPr>
        <w:t xml:space="preserve">il présiderait de futures réunions pour cette </w:t>
      </w:r>
      <w:r w:rsidRPr="0003071D">
        <w:rPr>
          <w:rFonts w:ascii="Arial" w:hAnsi="Arial" w:cs="Arial"/>
          <w:szCs w:val="22"/>
          <w:lang w:val="fr-FR"/>
        </w:rPr>
        <w:t>Convention</w:t>
      </w:r>
      <w:r>
        <w:rPr>
          <w:rFonts w:ascii="Arial" w:hAnsi="Arial" w:cs="Arial"/>
          <w:szCs w:val="22"/>
          <w:lang w:val="fr-FR"/>
        </w:rPr>
        <w:t xml:space="preserve"> ou d</w:t>
      </w:r>
      <w:r w:rsidR="00CD5E00">
        <w:rPr>
          <w:rFonts w:ascii="Arial" w:hAnsi="Arial" w:cs="Arial"/>
          <w:szCs w:val="22"/>
          <w:lang w:val="fr-FR"/>
        </w:rPr>
        <w:t>’</w:t>
      </w:r>
      <w:r>
        <w:rPr>
          <w:rFonts w:ascii="Arial" w:hAnsi="Arial" w:cs="Arial"/>
          <w:szCs w:val="22"/>
          <w:lang w:val="fr-FR"/>
        </w:rPr>
        <w:t xml:space="preserve">autres conventions. </w:t>
      </w:r>
      <w:r w:rsidR="00B33D80">
        <w:rPr>
          <w:rFonts w:ascii="Arial" w:hAnsi="Arial" w:cs="Arial"/>
          <w:szCs w:val="22"/>
          <w:lang w:val="fr-FR"/>
        </w:rPr>
        <w:t xml:space="preserve">La </w:t>
      </w:r>
      <w:r w:rsidR="00B33D80" w:rsidRPr="00B33D80">
        <w:rPr>
          <w:rFonts w:ascii="Arial" w:hAnsi="Arial" w:cs="Arial"/>
          <w:szCs w:val="22"/>
          <w:lang w:val="fr-FR"/>
        </w:rPr>
        <w:t>délégation</w:t>
      </w:r>
      <w:r w:rsidR="00B33D80">
        <w:rPr>
          <w:rFonts w:ascii="Arial" w:hAnsi="Arial" w:cs="Arial"/>
          <w:szCs w:val="22"/>
          <w:lang w:val="fr-FR"/>
        </w:rPr>
        <w:t xml:space="preserve"> a </w:t>
      </w:r>
      <w:r w:rsidR="00B33D80" w:rsidRPr="00B33D80">
        <w:rPr>
          <w:rFonts w:ascii="Arial" w:hAnsi="Arial" w:cs="Arial"/>
          <w:szCs w:val="22"/>
          <w:lang w:val="fr-FR"/>
        </w:rPr>
        <w:t>également</w:t>
      </w:r>
      <w:r w:rsidR="00B33D80">
        <w:rPr>
          <w:rFonts w:ascii="Arial" w:hAnsi="Arial" w:cs="Arial"/>
          <w:szCs w:val="22"/>
          <w:lang w:val="fr-FR"/>
        </w:rPr>
        <w:t xml:space="preserve"> remercié le Secrétariat, en réitérant son soutien en ces temps difficiles, ainsi que M. Curtis. Elle a </w:t>
      </w:r>
      <w:r w:rsidR="00B33D80" w:rsidRPr="00B33D80">
        <w:rPr>
          <w:rFonts w:ascii="Arial" w:hAnsi="Arial" w:cs="Arial"/>
          <w:szCs w:val="22"/>
          <w:lang w:val="fr-FR"/>
        </w:rPr>
        <w:t>également</w:t>
      </w:r>
      <w:r w:rsidR="00B33D80">
        <w:rPr>
          <w:rFonts w:ascii="Arial" w:hAnsi="Arial" w:cs="Arial"/>
          <w:szCs w:val="22"/>
          <w:lang w:val="fr-FR"/>
        </w:rPr>
        <w:t xml:space="preserve"> remercié ses collègues des autres délégations </w:t>
      </w:r>
      <w:r w:rsidR="009744BC">
        <w:rPr>
          <w:rFonts w:ascii="Arial" w:hAnsi="Arial" w:cs="Arial"/>
          <w:szCs w:val="22"/>
          <w:lang w:val="fr-FR"/>
        </w:rPr>
        <w:t>d</w:t>
      </w:r>
      <w:r w:rsidR="00CD5E00">
        <w:rPr>
          <w:rFonts w:ascii="Arial" w:hAnsi="Arial" w:cs="Arial"/>
          <w:szCs w:val="22"/>
          <w:lang w:val="fr-FR"/>
        </w:rPr>
        <w:t>’</w:t>
      </w:r>
      <w:r w:rsidR="009744BC">
        <w:rPr>
          <w:rFonts w:ascii="Arial" w:hAnsi="Arial" w:cs="Arial"/>
          <w:szCs w:val="22"/>
          <w:lang w:val="fr-FR"/>
        </w:rPr>
        <w:t>avoir contribué à la réussite de cette session dans un esprit de réconciliation.</w:t>
      </w:r>
    </w:p>
    <w:p w14:paraId="3D374F55" w14:textId="5F59CEBD" w:rsidR="009744BC" w:rsidRPr="009744BC" w:rsidRDefault="009744BC"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9744BC">
        <w:rPr>
          <w:rFonts w:ascii="Arial" w:hAnsi="Arial" w:cs="Arial"/>
          <w:szCs w:val="22"/>
          <w:lang w:val="fr-FR"/>
        </w:rPr>
        <w:t>délégation</w:t>
      </w:r>
      <w:r>
        <w:rPr>
          <w:rFonts w:ascii="Arial" w:hAnsi="Arial" w:cs="Arial"/>
          <w:szCs w:val="22"/>
          <w:lang w:val="fr-FR"/>
        </w:rPr>
        <w:t xml:space="preserve"> du </w:t>
      </w:r>
      <w:r w:rsidRPr="009744BC">
        <w:rPr>
          <w:rFonts w:ascii="Arial" w:hAnsi="Arial" w:cs="Arial"/>
          <w:b/>
          <w:szCs w:val="22"/>
          <w:lang w:val="fr-FR"/>
        </w:rPr>
        <w:t>Népal</w:t>
      </w:r>
      <w:r>
        <w:rPr>
          <w:rFonts w:ascii="Arial" w:hAnsi="Arial" w:cs="Arial"/>
          <w:szCs w:val="22"/>
          <w:lang w:val="fr-FR"/>
        </w:rPr>
        <w:t xml:space="preserve"> a joint sa voix à celles des précédents intervenants pour adresser ses félicitations au Président et lui exprimer sa </w:t>
      </w:r>
      <w:r w:rsidRPr="009744BC">
        <w:rPr>
          <w:rFonts w:ascii="Arial" w:hAnsi="Arial" w:cs="Arial"/>
          <w:szCs w:val="22"/>
          <w:lang w:val="fr-FR"/>
        </w:rPr>
        <w:t>reconnaissance</w:t>
      </w:r>
      <w:r>
        <w:rPr>
          <w:rFonts w:ascii="Arial" w:hAnsi="Arial" w:cs="Arial"/>
          <w:szCs w:val="22"/>
          <w:lang w:val="fr-FR"/>
        </w:rPr>
        <w:t xml:space="preserve"> pour son excellente conduite de la réunion. Au nom du groupe des pays d</w:t>
      </w:r>
      <w:r w:rsidR="00CD5E00">
        <w:rPr>
          <w:rFonts w:ascii="Arial" w:hAnsi="Arial" w:cs="Arial"/>
          <w:szCs w:val="22"/>
          <w:lang w:val="fr-FR"/>
        </w:rPr>
        <w:t>’</w:t>
      </w:r>
      <w:r>
        <w:rPr>
          <w:rFonts w:ascii="Arial" w:hAnsi="Arial" w:cs="Arial"/>
          <w:szCs w:val="22"/>
          <w:lang w:val="fr-FR"/>
        </w:rPr>
        <w:t xml:space="preserve">Asie-Pacifique, elle adressé </w:t>
      </w:r>
      <w:r w:rsidRPr="009744BC">
        <w:rPr>
          <w:rFonts w:ascii="Arial" w:hAnsi="Arial" w:cs="Arial"/>
          <w:szCs w:val="22"/>
          <w:lang w:val="fr-FR"/>
        </w:rPr>
        <w:t>également</w:t>
      </w:r>
      <w:r>
        <w:rPr>
          <w:rFonts w:ascii="Arial" w:hAnsi="Arial" w:cs="Arial"/>
          <w:szCs w:val="22"/>
          <w:lang w:val="fr-FR"/>
        </w:rPr>
        <w:t xml:space="preserve"> ses </w:t>
      </w:r>
      <w:r>
        <w:rPr>
          <w:rFonts w:ascii="Arial" w:hAnsi="Arial" w:cs="Arial"/>
          <w:szCs w:val="22"/>
          <w:lang w:val="fr-FR"/>
        </w:rPr>
        <w:lastRenderedPageBreak/>
        <w:t>sincères félicitations au Secrétariat et à toutes les délégations qui avaient contribué à la réussite de l</w:t>
      </w:r>
      <w:r w:rsidR="00CD5E00">
        <w:rPr>
          <w:rFonts w:ascii="Arial" w:hAnsi="Arial" w:cs="Arial"/>
          <w:szCs w:val="22"/>
          <w:lang w:val="fr-FR"/>
        </w:rPr>
        <w:t>’</w:t>
      </w:r>
      <w:r w:rsidRPr="009744BC">
        <w:rPr>
          <w:rFonts w:ascii="Arial" w:hAnsi="Arial" w:cs="Arial"/>
          <w:szCs w:val="22"/>
          <w:lang w:val="fr-FR"/>
        </w:rPr>
        <w:t>Assemblée</w:t>
      </w:r>
      <w:r>
        <w:rPr>
          <w:rFonts w:ascii="Arial" w:hAnsi="Arial" w:cs="Arial"/>
          <w:szCs w:val="22"/>
          <w:lang w:val="fr-FR"/>
        </w:rPr>
        <w:t xml:space="preserve">, permettant ainsi de réaliser des progrès dans la mise en œuvre de la </w:t>
      </w:r>
      <w:r w:rsidRPr="009744BC">
        <w:rPr>
          <w:rFonts w:ascii="Arial" w:hAnsi="Arial" w:cs="Arial"/>
          <w:szCs w:val="22"/>
          <w:lang w:val="fr-FR"/>
        </w:rPr>
        <w:t>Convention</w:t>
      </w:r>
      <w:r>
        <w:rPr>
          <w:rFonts w:ascii="Arial" w:hAnsi="Arial" w:cs="Arial"/>
          <w:szCs w:val="22"/>
          <w:lang w:val="fr-FR"/>
        </w:rPr>
        <w:t xml:space="preserve">. La </w:t>
      </w:r>
      <w:r w:rsidRPr="009744BC">
        <w:rPr>
          <w:rFonts w:ascii="Arial" w:hAnsi="Arial" w:cs="Arial"/>
          <w:szCs w:val="22"/>
          <w:lang w:val="fr-FR"/>
        </w:rPr>
        <w:t>délégation</w:t>
      </w:r>
      <w:r>
        <w:rPr>
          <w:rFonts w:ascii="Arial" w:hAnsi="Arial" w:cs="Arial"/>
          <w:szCs w:val="22"/>
          <w:lang w:val="fr-FR"/>
        </w:rPr>
        <w:t xml:space="preserve"> a ajouté qu</w:t>
      </w:r>
      <w:r w:rsidR="00CD5E00">
        <w:rPr>
          <w:rFonts w:ascii="Arial" w:hAnsi="Arial" w:cs="Arial"/>
          <w:szCs w:val="22"/>
          <w:lang w:val="fr-FR"/>
        </w:rPr>
        <w:t>’</w:t>
      </w:r>
      <w:r>
        <w:rPr>
          <w:rFonts w:ascii="Arial" w:hAnsi="Arial" w:cs="Arial"/>
          <w:szCs w:val="22"/>
          <w:lang w:val="fr-FR"/>
        </w:rPr>
        <w:t xml:space="preserve">elle était résolument engagée en faveur de la réussite des objectifs de la </w:t>
      </w:r>
      <w:r w:rsidRPr="009744BC">
        <w:rPr>
          <w:rFonts w:ascii="Arial" w:hAnsi="Arial" w:cs="Arial"/>
          <w:szCs w:val="22"/>
          <w:lang w:val="fr-FR"/>
        </w:rPr>
        <w:t>Convention</w:t>
      </w:r>
      <w:r>
        <w:rPr>
          <w:rFonts w:ascii="Arial" w:hAnsi="Arial" w:cs="Arial"/>
          <w:szCs w:val="22"/>
          <w:lang w:val="fr-FR"/>
        </w:rPr>
        <w:t>.</w:t>
      </w:r>
    </w:p>
    <w:p w14:paraId="1C9081EE" w14:textId="135D0A25" w:rsidR="009744BC" w:rsidRDefault="009744BC" w:rsidP="00312B69">
      <w:pPr>
        <w:widowControl w:val="0"/>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B70AB4">
        <w:rPr>
          <w:rFonts w:ascii="Arial" w:hAnsi="Arial" w:cs="Arial"/>
          <w:b/>
          <w:szCs w:val="22"/>
          <w:lang w:val="fr-FR"/>
        </w:rPr>
        <w:t>Secrétaire</w:t>
      </w:r>
      <w:r>
        <w:rPr>
          <w:rFonts w:ascii="Arial" w:hAnsi="Arial" w:cs="Arial"/>
          <w:szCs w:val="22"/>
          <w:lang w:val="fr-FR"/>
        </w:rPr>
        <w:t xml:space="preserve"> a rappelé aux délégations </w:t>
      </w:r>
      <w:r w:rsidR="00B70AB4">
        <w:rPr>
          <w:rFonts w:ascii="Arial" w:hAnsi="Arial" w:cs="Arial"/>
          <w:szCs w:val="22"/>
          <w:lang w:val="fr-FR"/>
        </w:rPr>
        <w:t xml:space="preserve">que leurs réponses au courrier </w:t>
      </w:r>
      <w:r w:rsidR="00B70AB4" w:rsidRPr="00B70AB4">
        <w:rPr>
          <w:rFonts w:ascii="Arial" w:hAnsi="Arial" w:cs="Arial"/>
          <w:szCs w:val="22"/>
          <w:lang w:val="fr-FR"/>
        </w:rPr>
        <w:t>électronique</w:t>
      </w:r>
      <w:r w:rsidR="00B70AB4">
        <w:rPr>
          <w:rFonts w:ascii="Arial" w:hAnsi="Arial" w:cs="Arial"/>
          <w:szCs w:val="22"/>
          <w:lang w:val="fr-FR"/>
        </w:rPr>
        <w:t xml:space="preserve"> d</w:t>
      </w:r>
      <w:r w:rsidR="00CD5E00">
        <w:rPr>
          <w:rFonts w:ascii="Arial" w:hAnsi="Arial" w:cs="Arial"/>
          <w:szCs w:val="22"/>
          <w:lang w:val="fr-FR"/>
        </w:rPr>
        <w:t>’</w:t>
      </w:r>
      <w:r w:rsidR="00B70AB4">
        <w:rPr>
          <w:rFonts w:ascii="Arial" w:hAnsi="Arial" w:cs="Arial"/>
          <w:szCs w:val="22"/>
          <w:lang w:val="fr-FR"/>
        </w:rPr>
        <w:t>enquête sur l</w:t>
      </w:r>
      <w:r w:rsidR="00CD5E00">
        <w:rPr>
          <w:rFonts w:ascii="Arial" w:hAnsi="Arial" w:cs="Arial"/>
          <w:szCs w:val="22"/>
          <w:lang w:val="fr-FR"/>
        </w:rPr>
        <w:t>’</w:t>
      </w:r>
      <w:r w:rsidR="00B70AB4" w:rsidRPr="00B70AB4">
        <w:rPr>
          <w:rFonts w:ascii="Arial" w:hAnsi="Arial" w:cs="Arial"/>
          <w:szCs w:val="22"/>
          <w:lang w:val="fr-FR"/>
        </w:rPr>
        <w:t>organisation</w:t>
      </w:r>
      <w:r w:rsidR="00B70AB4">
        <w:rPr>
          <w:rFonts w:ascii="Arial" w:hAnsi="Arial" w:cs="Arial"/>
          <w:szCs w:val="22"/>
          <w:lang w:val="fr-FR"/>
        </w:rPr>
        <w:t xml:space="preserve"> de l</w:t>
      </w:r>
      <w:r w:rsidR="00CD5E00">
        <w:rPr>
          <w:rFonts w:ascii="Arial" w:hAnsi="Arial" w:cs="Arial"/>
          <w:szCs w:val="22"/>
          <w:lang w:val="fr-FR"/>
        </w:rPr>
        <w:t>’</w:t>
      </w:r>
      <w:r w:rsidR="00B70AB4">
        <w:rPr>
          <w:rFonts w:ascii="Arial" w:hAnsi="Arial" w:cs="Arial"/>
          <w:szCs w:val="22"/>
          <w:lang w:val="fr-FR"/>
        </w:rPr>
        <w:t xml:space="preserve">Assemblée générale seraient très appréciées. Le </w:t>
      </w:r>
      <w:r w:rsidR="00B70AB4" w:rsidRPr="00B70AB4">
        <w:rPr>
          <w:rFonts w:ascii="Arial" w:hAnsi="Arial" w:cs="Arial"/>
          <w:szCs w:val="22"/>
          <w:lang w:val="fr-FR"/>
        </w:rPr>
        <w:t>Secrétaire</w:t>
      </w:r>
      <w:r w:rsidR="00B70AB4">
        <w:rPr>
          <w:rFonts w:ascii="Arial" w:hAnsi="Arial" w:cs="Arial"/>
          <w:szCs w:val="22"/>
          <w:lang w:val="fr-FR"/>
        </w:rPr>
        <w:t xml:space="preserve"> a en outre rappelé aux membres du Bureau que celui-ci se réunirait le lendemain et que les observateurs étaient </w:t>
      </w:r>
      <w:r w:rsidR="00B70AB4" w:rsidRPr="00B70AB4">
        <w:rPr>
          <w:rFonts w:ascii="Arial" w:hAnsi="Arial" w:cs="Arial"/>
          <w:szCs w:val="22"/>
          <w:lang w:val="fr-FR"/>
        </w:rPr>
        <w:t>également</w:t>
      </w:r>
      <w:r w:rsidR="00B70AB4">
        <w:rPr>
          <w:rFonts w:ascii="Arial" w:hAnsi="Arial" w:cs="Arial"/>
          <w:szCs w:val="22"/>
          <w:lang w:val="fr-FR"/>
        </w:rPr>
        <w:t xml:space="preserve"> les bienvenus. Enfin</w:t>
      </w:r>
      <w:r w:rsidR="00F7231E">
        <w:rPr>
          <w:rFonts w:ascii="Arial" w:hAnsi="Arial" w:cs="Arial"/>
          <w:szCs w:val="22"/>
          <w:lang w:val="fr-FR"/>
        </w:rPr>
        <w:t>,</w:t>
      </w:r>
      <w:r w:rsidR="00B70AB4">
        <w:rPr>
          <w:rFonts w:ascii="Arial" w:hAnsi="Arial" w:cs="Arial"/>
          <w:szCs w:val="22"/>
          <w:lang w:val="fr-FR"/>
        </w:rPr>
        <w:t xml:space="preserve"> </w:t>
      </w:r>
      <w:r w:rsidR="00F7231E">
        <w:rPr>
          <w:rFonts w:ascii="Arial" w:hAnsi="Arial" w:cs="Arial"/>
          <w:szCs w:val="22"/>
          <w:lang w:val="fr-FR"/>
        </w:rPr>
        <w:t xml:space="preserve">toutes </w:t>
      </w:r>
      <w:r w:rsidR="00B70AB4">
        <w:rPr>
          <w:rFonts w:ascii="Arial" w:hAnsi="Arial" w:cs="Arial"/>
          <w:szCs w:val="22"/>
          <w:lang w:val="fr-FR"/>
        </w:rPr>
        <w:t>les délégations étaient invitées à la fête de l</w:t>
      </w:r>
      <w:r w:rsidR="00CD5E00">
        <w:rPr>
          <w:rFonts w:ascii="Arial" w:hAnsi="Arial" w:cs="Arial"/>
          <w:szCs w:val="22"/>
          <w:lang w:val="fr-FR"/>
        </w:rPr>
        <w:t>’</w:t>
      </w:r>
      <w:r w:rsidR="00B70AB4">
        <w:rPr>
          <w:rFonts w:ascii="Arial" w:hAnsi="Arial" w:cs="Arial"/>
          <w:szCs w:val="22"/>
          <w:lang w:val="fr-FR"/>
        </w:rPr>
        <w:t>Amérique latine et des Caraïbes qui se tiendrait le soir même avec un groupe de musique cubaine et qui était organisée par le GRULAC dans le cadre de la Semaine de l</w:t>
      </w:r>
      <w:r w:rsidR="00CD5E00">
        <w:rPr>
          <w:rFonts w:ascii="Arial" w:hAnsi="Arial" w:cs="Arial"/>
          <w:szCs w:val="22"/>
          <w:lang w:val="fr-FR"/>
        </w:rPr>
        <w:t>’</w:t>
      </w:r>
      <w:r w:rsidR="00B70AB4">
        <w:rPr>
          <w:rFonts w:ascii="Arial" w:hAnsi="Arial" w:cs="Arial"/>
          <w:szCs w:val="22"/>
          <w:lang w:val="fr-FR"/>
        </w:rPr>
        <w:t>Amérique latine et des Caraïbes.</w:t>
      </w:r>
    </w:p>
    <w:p w14:paraId="55CBA2CA" w14:textId="735AECFA" w:rsidR="00A61EEB" w:rsidRPr="003F0F02" w:rsidRDefault="00B70AB4" w:rsidP="00312B69">
      <w:pPr>
        <w:widowControl w:val="0"/>
        <w:numPr>
          <w:ilvl w:val="0"/>
          <w:numId w:val="14"/>
        </w:numPr>
        <w:suppressAutoHyphens/>
        <w:autoSpaceDE w:val="0"/>
        <w:autoSpaceDN w:val="0"/>
        <w:adjustRightInd w:val="0"/>
        <w:spacing w:after="0"/>
        <w:ind w:left="709" w:hanging="709"/>
        <w:jc w:val="both"/>
        <w:rPr>
          <w:rFonts w:ascii="Arial" w:hAnsi="Arial" w:cs="Arial"/>
          <w:szCs w:val="22"/>
          <w:lang w:val="fr-FR"/>
        </w:rPr>
      </w:pPr>
      <w:r>
        <w:rPr>
          <w:rFonts w:ascii="Arial" w:hAnsi="Arial" w:cs="Arial"/>
          <w:szCs w:val="22"/>
          <w:lang w:val="fr-FR"/>
        </w:rPr>
        <w:t xml:space="preserve">Le </w:t>
      </w:r>
      <w:r w:rsidRPr="00B70AB4">
        <w:rPr>
          <w:rFonts w:ascii="Arial" w:hAnsi="Arial" w:cs="Arial"/>
          <w:b/>
          <w:szCs w:val="22"/>
          <w:lang w:val="fr-FR"/>
        </w:rPr>
        <w:t>Président</w:t>
      </w:r>
      <w:r>
        <w:rPr>
          <w:rFonts w:ascii="Arial" w:hAnsi="Arial" w:cs="Arial"/>
          <w:szCs w:val="22"/>
          <w:lang w:val="fr-FR"/>
        </w:rPr>
        <w:t xml:space="preserve"> a déclaré close la sixième session de l</w:t>
      </w:r>
      <w:r w:rsidR="00CD5E00">
        <w:rPr>
          <w:rFonts w:ascii="Arial" w:hAnsi="Arial" w:cs="Arial"/>
          <w:szCs w:val="22"/>
          <w:lang w:val="fr-FR"/>
        </w:rPr>
        <w:t>’</w:t>
      </w:r>
      <w:r>
        <w:rPr>
          <w:rFonts w:ascii="Arial" w:hAnsi="Arial" w:cs="Arial"/>
          <w:szCs w:val="22"/>
          <w:lang w:val="fr-FR"/>
        </w:rPr>
        <w:t xml:space="preserve">Assemblée générale de la </w:t>
      </w:r>
      <w:r w:rsidRPr="00B70AB4">
        <w:rPr>
          <w:rFonts w:ascii="Arial" w:hAnsi="Arial" w:cs="Arial"/>
          <w:szCs w:val="22"/>
          <w:lang w:val="fr-FR"/>
        </w:rPr>
        <w:t>Convention</w:t>
      </w:r>
      <w:r>
        <w:rPr>
          <w:rFonts w:ascii="Arial" w:hAnsi="Arial" w:cs="Arial"/>
          <w:szCs w:val="22"/>
          <w:lang w:val="fr-FR"/>
        </w:rPr>
        <w:t xml:space="preserve"> pour la </w:t>
      </w:r>
      <w:r w:rsidRPr="00B70AB4">
        <w:rPr>
          <w:rFonts w:ascii="Arial" w:hAnsi="Arial" w:cs="Arial"/>
          <w:szCs w:val="22"/>
          <w:lang w:val="fr-FR"/>
        </w:rPr>
        <w:t>sauvegarde</w:t>
      </w:r>
      <w:r>
        <w:rPr>
          <w:rFonts w:ascii="Arial" w:hAnsi="Arial" w:cs="Arial"/>
          <w:szCs w:val="22"/>
          <w:lang w:val="fr-FR"/>
        </w:rPr>
        <w:t xml:space="preserve"> du patrimoine culturel immatériel.</w:t>
      </w:r>
    </w:p>
    <w:p w14:paraId="510B55E1" w14:textId="32B2BB12" w:rsidR="001820F4" w:rsidRPr="002C559A" w:rsidRDefault="00B70AB4" w:rsidP="00C5210B">
      <w:pPr>
        <w:suppressAutoHyphens/>
        <w:autoSpaceDE w:val="0"/>
        <w:autoSpaceDN w:val="0"/>
        <w:adjustRightInd w:val="0"/>
        <w:spacing w:before="240" w:after="240"/>
        <w:jc w:val="center"/>
        <w:rPr>
          <w:rFonts w:ascii="Arial" w:hAnsi="Arial" w:cs="Arial"/>
          <w:i/>
          <w:szCs w:val="22"/>
          <w:lang w:val="fr-FR"/>
        </w:rPr>
      </w:pPr>
      <w:r>
        <w:rPr>
          <w:rFonts w:ascii="Arial" w:hAnsi="Arial" w:cs="Arial"/>
          <w:i/>
          <w:szCs w:val="22"/>
          <w:lang w:val="fr-FR"/>
        </w:rPr>
        <w:t>[Applaudissements</w:t>
      </w:r>
      <w:r w:rsidR="00FA05F5" w:rsidRPr="002C559A">
        <w:rPr>
          <w:rFonts w:ascii="Arial" w:hAnsi="Arial" w:cs="Arial"/>
          <w:i/>
          <w:szCs w:val="22"/>
          <w:lang w:val="fr-FR"/>
        </w:rPr>
        <w:t>]</w:t>
      </w:r>
    </w:p>
    <w:sectPr w:rsidR="001820F4" w:rsidRPr="002C559A" w:rsidSect="000B7794">
      <w:headerReference w:type="even" r:id="rId75"/>
      <w:headerReference w:type="default" r:id="rId76"/>
      <w:headerReference w:type="first" r:id="rId77"/>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539A5" w14:textId="77777777" w:rsidR="004D0708" w:rsidRDefault="004D0708" w:rsidP="00FA05F5">
      <w:pPr>
        <w:spacing w:after="0"/>
      </w:pPr>
      <w:r>
        <w:separator/>
      </w:r>
    </w:p>
  </w:endnote>
  <w:endnote w:type="continuationSeparator" w:id="0">
    <w:p w14:paraId="5CA5590E" w14:textId="77777777" w:rsidR="004D0708" w:rsidRDefault="004D0708" w:rsidP="00FA05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khbar MT">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Fangsong">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A823D" w14:textId="77777777" w:rsidR="004D0708" w:rsidRDefault="004D0708" w:rsidP="00FA05F5">
      <w:pPr>
        <w:spacing w:after="0"/>
      </w:pPr>
      <w:r>
        <w:separator/>
      </w:r>
    </w:p>
  </w:footnote>
  <w:footnote w:type="continuationSeparator" w:id="0">
    <w:p w14:paraId="16683A3A" w14:textId="77777777" w:rsidR="004D0708" w:rsidRDefault="004D0708" w:rsidP="00FA05F5">
      <w:pPr>
        <w:spacing w:after="0"/>
      </w:pPr>
      <w:r>
        <w:continuationSeparator/>
      </w:r>
    </w:p>
  </w:footnote>
  <w:footnote w:id="1">
    <w:p w14:paraId="06D03FD2" w14:textId="5486D18B" w:rsidR="004D0708" w:rsidRPr="008D7D16" w:rsidRDefault="004D0708" w:rsidP="00561CEE">
      <w:pPr>
        <w:pStyle w:val="FootnoteText"/>
        <w:ind w:left="709" w:hanging="709"/>
        <w:rPr>
          <w:rFonts w:ascii="Arial" w:hAnsi="Arial"/>
          <w:sz w:val="18"/>
          <w:szCs w:val="18"/>
          <w:lang w:val="fr-FR"/>
        </w:rPr>
      </w:pPr>
      <w:r w:rsidRPr="00312B69">
        <w:rPr>
          <w:rStyle w:val="FootnoteReference"/>
          <w:rFonts w:ascii="Arial" w:hAnsi="Arial"/>
          <w:szCs w:val="18"/>
          <w:vertAlign w:val="baseline"/>
          <w:lang w:val="fr-FR"/>
        </w:rPr>
        <w:footnoteRef/>
      </w:r>
      <w:r>
        <w:rPr>
          <w:rFonts w:ascii="Arial" w:hAnsi="Arial"/>
          <w:sz w:val="18"/>
          <w:szCs w:val="18"/>
          <w:lang w:val="fr-FR"/>
        </w:rPr>
        <w:t>.</w:t>
      </w:r>
      <w:r w:rsidRPr="008D7D16">
        <w:rPr>
          <w:rFonts w:ascii="Arial" w:hAnsi="Arial"/>
          <w:sz w:val="18"/>
          <w:szCs w:val="18"/>
          <w:lang w:val="fr-FR"/>
        </w:rPr>
        <w:t xml:space="preserve"> </w:t>
      </w:r>
      <w:r>
        <w:rPr>
          <w:rFonts w:ascii="Arial" w:hAnsi="Arial"/>
          <w:sz w:val="18"/>
          <w:szCs w:val="18"/>
          <w:lang w:val="fr-FR"/>
        </w:rPr>
        <w:tab/>
      </w:r>
      <w:r w:rsidRPr="008D7D16">
        <w:rPr>
          <w:rFonts w:ascii="Arial" w:hAnsi="Arial"/>
          <w:sz w:val="18"/>
          <w:szCs w:val="18"/>
          <w:lang w:val="fr-FR"/>
        </w:rPr>
        <w:t>Groupe de l</w:t>
      </w:r>
      <w:r>
        <w:rPr>
          <w:rFonts w:ascii="Arial" w:hAnsi="Arial"/>
          <w:sz w:val="18"/>
          <w:szCs w:val="18"/>
          <w:lang w:val="fr-FR"/>
        </w:rPr>
        <w:t>’</w:t>
      </w:r>
      <w:r w:rsidRPr="008D7D16">
        <w:rPr>
          <w:rFonts w:ascii="Arial" w:hAnsi="Arial"/>
          <w:sz w:val="18"/>
          <w:szCs w:val="18"/>
          <w:lang w:val="fr-FR"/>
        </w:rPr>
        <w:t>Amérique latine et des Caraïbes</w:t>
      </w:r>
    </w:p>
  </w:footnote>
  <w:footnote w:id="2">
    <w:p w14:paraId="77A168A1" w14:textId="7332C35D" w:rsidR="004D0708" w:rsidRPr="008D7D16" w:rsidRDefault="004D0708" w:rsidP="00864071">
      <w:pPr>
        <w:pStyle w:val="FootnoteText"/>
        <w:ind w:left="709" w:hanging="709"/>
        <w:rPr>
          <w:rFonts w:ascii="Arial" w:hAnsi="Arial"/>
          <w:sz w:val="18"/>
          <w:szCs w:val="18"/>
          <w:lang w:val="fr-FR"/>
        </w:rPr>
      </w:pPr>
      <w:r w:rsidRPr="00312B69">
        <w:rPr>
          <w:rStyle w:val="FootnoteReference"/>
          <w:rFonts w:ascii="Arial" w:hAnsi="Arial"/>
          <w:szCs w:val="18"/>
          <w:vertAlign w:val="baseline"/>
        </w:rPr>
        <w:footnoteRef/>
      </w:r>
      <w:r>
        <w:rPr>
          <w:rFonts w:ascii="Arial" w:hAnsi="Arial"/>
          <w:sz w:val="18"/>
          <w:szCs w:val="18"/>
          <w:lang w:val="fr-FR"/>
        </w:rPr>
        <w:t>.</w:t>
      </w:r>
      <w:r w:rsidRPr="00DB62D1">
        <w:rPr>
          <w:rFonts w:ascii="Arial" w:hAnsi="Arial"/>
          <w:sz w:val="18"/>
          <w:szCs w:val="18"/>
          <w:lang w:val="fr-FR"/>
        </w:rPr>
        <w:t xml:space="preserve"> </w:t>
      </w:r>
      <w:r>
        <w:rPr>
          <w:rFonts w:ascii="Arial" w:hAnsi="Arial"/>
          <w:sz w:val="18"/>
          <w:szCs w:val="18"/>
          <w:lang w:val="fr-FR"/>
        </w:rPr>
        <w:tab/>
      </w:r>
      <w:r w:rsidRPr="008D7D16">
        <w:rPr>
          <w:rFonts w:ascii="Arial" w:hAnsi="Arial"/>
          <w:sz w:val="18"/>
          <w:szCs w:val="18"/>
          <w:lang w:val="fr-FR"/>
        </w:rPr>
        <w:t>Office mondial de la protection intellectuelle</w:t>
      </w:r>
    </w:p>
  </w:footnote>
  <w:footnote w:id="3">
    <w:p w14:paraId="7E0FDC4F" w14:textId="04D9924C" w:rsidR="004D0708" w:rsidRPr="008D7D16" w:rsidRDefault="004D0708" w:rsidP="00864071">
      <w:pPr>
        <w:pStyle w:val="FootnoteText"/>
        <w:ind w:left="709" w:hanging="709"/>
        <w:rPr>
          <w:rFonts w:ascii="Arial" w:hAnsi="Arial"/>
          <w:sz w:val="18"/>
          <w:szCs w:val="18"/>
          <w:lang w:val="fr-FR"/>
        </w:rPr>
      </w:pPr>
      <w:r w:rsidRPr="00312B69">
        <w:rPr>
          <w:rStyle w:val="FootnoteReference"/>
          <w:rFonts w:ascii="Arial" w:hAnsi="Arial"/>
          <w:szCs w:val="18"/>
          <w:vertAlign w:val="baseline"/>
          <w:lang w:val="fr-FR"/>
        </w:rPr>
        <w:footnoteRef/>
      </w:r>
      <w:r>
        <w:rPr>
          <w:rFonts w:ascii="Arial" w:hAnsi="Arial"/>
          <w:sz w:val="18"/>
          <w:szCs w:val="18"/>
          <w:lang w:val="fr-FR"/>
        </w:rPr>
        <w:t>.</w:t>
      </w:r>
      <w:r w:rsidRPr="008D7D16">
        <w:rPr>
          <w:rFonts w:ascii="Arial" w:hAnsi="Arial"/>
          <w:sz w:val="18"/>
          <w:szCs w:val="18"/>
          <w:lang w:val="fr-FR"/>
        </w:rPr>
        <w:t xml:space="preserve"> </w:t>
      </w:r>
      <w:r>
        <w:rPr>
          <w:rFonts w:ascii="Arial" w:hAnsi="Arial"/>
          <w:sz w:val="18"/>
          <w:szCs w:val="18"/>
          <w:lang w:val="fr-FR"/>
        </w:rPr>
        <w:tab/>
      </w:r>
      <w:r w:rsidRPr="008D7D16">
        <w:rPr>
          <w:rFonts w:ascii="Arial" w:hAnsi="Arial"/>
          <w:sz w:val="18"/>
          <w:szCs w:val="18"/>
          <w:lang w:val="fr-FR"/>
        </w:rPr>
        <w:t>Convention sur la protection et la promotion de la diversité des expressions culturelles</w:t>
      </w:r>
    </w:p>
  </w:footnote>
  <w:footnote w:id="4">
    <w:p w14:paraId="1000EF87" w14:textId="0242343A" w:rsidR="004D0708" w:rsidRPr="00864071" w:rsidRDefault="004D0708" w:rsidP="00864071">
      <w:pPr>
        <w:pStyle w:val="FootnoteText"/>
        <w:ind w:left="709" w:hanging="709"/>
        <w:rPr>
          <w:rFonts w:ascii="Arial" w:hAnsi="Arial" w:cs="Arial"/>
          <w:sz w:val="18"/>
          <w:szCs w:val="18"/>
          <w:lang w:val="fr-FR"/>
        </w:rPr>
      </w:pPr>
      <w:r w:rsidRPr="00312B69">
        <w:rPr>
          <w:rStyle w:val="FootnoteReference"/>
          <w:rFonts w:ascii="Arial" w:hAnsi="Arial" w:cs="Arial"/>
          <w:szCs w:val="18"/>
          <w:vertAlign w:val="baseline"/>
        </w:rPr>
        <w:footnoteRef/>
      </w:r>
      <w:r>
        <w:rPr>
          <w:rFonts w:ascii="Arial" w:hAnsi="Arial" w:cs="Arial"/>
          <w:sz w:val="18"/>
          <w:szCs w:val="18"/>
          <w:lang w:val="fr-FR"/>
        </w:rPr>
        <w:t>.</w:t>
      </w:r>
      <w:r w:rsidRPr="00864071">
        <w:rPr>
          <w:rFonts w:ascii="Arial" w:hAnsi="Arial" w:cs="Arial"/>
          <w:sz w:val="18"/>
          <w:szCs w:val="18"/>
          <w:lang w:val="fr-FR"/>
        </w:rPr>
        <w:t xml:space="preserve"> </w:t>
      </w:r>
      <w:r>
        <w:rPr>
          <w:rFonts w:ascii="Arial" w:hAnsi="Arial" w:cs="Arial"/>
          <w:sz w:val="18"/>
          <w:szCs w:val="18"/>
          <w:lang w:val="fr-FR"/>
        </w:rPr>
        <w:tab/>
      </w:r>
      <w:r w:rsidRPr="00864071">
        <w:rPr>
          <w:rFonts w:ascii="Arial" w:hAnsi="Arial" w:cs="Arial"/>
          <w:sz w:val="18"/>
          <w:szCs w:val="18"/>
          <w:lang w:val="fr-FR"/>
        </w:rPr>
        <w:t>Agenda 2030 du développement durable</w:t>
      </w:r>
    </w:p>
  </w:footnote>
  <w:footnote w:id="5">
    <w:p w14:paraId="4CD0C660" w14:textId="4C22DA79" w:rsidR="004D0708" w:rsidRPr="001B1EB3" w:rsidRDefault="004D0708" w:rsidP="00864071">
      <w:pPr>
        <w:pStyle w:val="FootnoteText"/>
        <w:ind w:left="709" w:hanging="709"/>
        <w:rPr>
          <w:rFonts w:ascii="Arial" w:hAnsi="Arial"/>
          <w:sz w:val="18"/>
          <w:szCs w:val="18"/>
          <w:lang w:val="fr-FR"/>
        </w:rPr>
      </w:pPr>
      <w:r w:rsidRPr="00312B69">
        <w:rPr>
          <w:rStyle w:val="FootnoteReference"/>
          <w:rFonts w:ascii="Arial" w:hAnsi="Arial"/>
          <w:szCs w:val="18"/>
          <w:vertAlign w:val="baseline"/>
          <w:lang w:val="fr-FR"/>
        </w:rPr>
        <w:footnoteRef/>
      </w:r>
      <w:r>
        <w:rPr>
          <w:rFonts w:ascii="Arial" w:hAnsi="Arial"/>
          <w:sz w:val="18"/>
          <w:szCs w:val="18"/>
          <w:lang w:val="fr-FR"/>
        </w:rPr>
        <w:t>.</w:t>
      </w:r>
      <w:r w:rsidRPr="001B1EB3">
        <w:rPr>
          <w:rFonts w:ascii="Arial" w:hAnsi="Arial"/>
          <w:sz w:val="18"/>
          <w:szCs w:val="18"/>
          <w:lang w:val="fr-FR"/>
        </w:rPr>
        <w:t xml:space="preserve"> </w:t>
      </w:r>
      <w:r>
        <w:rPr>
          <w:rFonts w:ascii="Arial" w:hAnsi="Arial"/>
          <w:sz w:val="18"/>
          <w:szCs w:val="18"/>
          <w:lang w:val="fr-FR"/>
        </w:rPr>
        <w:tab/>
      </w:r>
      <w:r w:rsidRPr="001B1EB3">
        <w:rPr>
          <w:rFonts w:ascii="Arial" w:hAnsi="Arial"/>
          <w:sz w:val="18"/>
          <w:szCs w:val="18"/>
          <w:lang w:val="fr-FR"/>
        </w:rPr>
        <w:t>Centre régional pour la sauvegarde du patrimoine culturel immatériel de l</w:t>
      </w:r>
      <w:r>
        <w:rPr>
          <w:rFonts w:ascii="Arial" w:hAnsi="Arial"/>
          <w:sz w:val="18"/>
          <w:szCs w:val="18"/>
          <w:lang w:val="fr-FR"/>
        </w:rPr>
        <w:t>’</w:t>
      </w:r>
      <w:r w:rsidRPr="001B1EB3">
        <w:rPr>
          <w:rFonts w:ascii="Arial" w:hAnsi="Arial"/>
          <w:sz w:val="18"/>
          <w:szCs w:val="18"/>
          <w:lang w:val="fr-FR"/>
        </w:rPr>
        <w:t>Amérique latine</w:t>
      </w:r>
    </w:p>
  </w:footnote>
  <w:footnote w:id="6">
    <w:p w14:paraId="5D38ADC2" w14:textId="40DA3CDC" w:rsidR="004D0708" w:rsidRPr="001D6068" w:rsidRDefault="004D0708" w:rsidP="00864071">
      <w:pPr>
        <w:pStyle w:val="FootnoteText"/>
        <w:ind w:left="709" w:hanging="709"/>
        <w:rPr>
          <w:rFonts w:ascii="Arial" w:hAnsi="Arial"/>
          <w:sz w:val="16"/>
          <w:szCs w:val="16"/>
          <w:lang w:val="fr-FR"/>
        </w:rPr>
      </w:pPr>
      <w:r w:rsidRPr="00312B69">
        <w:rPr>
          <w:rStyle w:val="FootnoteReference"/>
          <w:rFonts w:ascii="Arial" w:hAnsi="Arial"/>
          <w:szCs w:val="18"/>
          <w:vertAlign w:val="baseline"/>
          <w:lang w:val="fr-FR"/>
        </w:rPr>
        <w:footnoteRef/>
      </w:r>
      <w:r>
        <w:rPr>
          <w:rFonts w:ascii="Arial" w:hAnsi="Arial"/>
          <w:sz w:val="18"/>
          <w:szCs w:val="18"/>
          <w:lang w:val="fr-FR"/>
        </w:rPr>
        <w:t>.</w:t>
      </w:r>
      <w:r w:rsidRPr="00864071">
        <w:rPr>
          <w:rFonts w:ascii="Arial" w:hAnsi="Arial"/>
          <w:sz w:val="18"/>
          <w:szCs w:val="18"/>
          <w:lang w:val="fr-FR"/>
        </w:rPr>
        <w:t xml:space="preserve"> </w:t>
      </w:r>
      <w:r>
        <w:rPr>
          <w:rFonts w:ascii="Arial" w:hAnsi="Arial"/>
          <w:sz w:val="18"/>
          <w:szCs w:val="18"/>
          <w:lang w:val="fr-FR"/>
        </w:rPr>
        <w:tab/>
      </w:r>
      <w:r w:rsidRPr="001B1EB3">
        <w:rPr>
          <w:rFonts w:ascii="Arial" w:hAnsi="Arial"/>
          <w:sz w:val="18"/>
          <w:szCs w:val="18"/>
          <w:lang w:val="fr-FR"/>
        </w:rPr>
        <w:t>Cinq éléments sur la Liste représentative, deux éléments sur le Liste de sauvegarde urgente et une meilleure pratique de sauvegarde</w:t>
      </w:r>
      <w:r>
        <w:rPr>
          <w:rFonts w:ascii="Arial" w:hAnsi="Arial"/>
          <w:sz w:val="16"/>
          <w:szCs w:val="16"/>
          <w:lang w:val="fr-FR"/>
        </w:rPr>
        <w:t>.</w:t>
      </w:r>
    </w:p>
  </w:footnote>
  <w:footnote w:id="7">
    <w:p w14:paraId="7665157D" w14:textId="0F5D88B6" w:rsidR="004D0708" w:rsidRPr="009B5011" w:rsidRDefault="004D0708" w:rsidP="00312B69">
      <w:pPr>
        <w:pStyle w:val="FootnoteText"/>
        <w:ind w:left="709" w:hanging="709"/>
        <w:rPr>
          <w:rFonts w:ascii="Arial" w:hAnsi="Arial"/>
          <w:sz w:val="18"/>
          <w:szCs w:val="18"/>
          <w:lang w:val="fr-FR"/>
        </w:rPr>
      </w:pPr>
      <w:r w:rsidRPr="00312B69">
        <w:rPr>
          <w:rStyle w:val="FootnoteReference"/>
          <w:rFonts w:ascii="Arial" w:hAnsi="Arial"/>
          <w:szCs w:val="18"/>
          <w:vertAlign w:val="baseline"/>
          <w:lang w:val="fr-FR"/>
        </w:rPr>
        <w:footnoteRef/>
      </w:r>
      <w:r>
        <w:rPr>
          <w:rFonts w:ascii="Arial" w:hAnsi="Arial"/>
          <w:sz w:val="18"/>
          <w:szCs w:val="18"/>
          <w:lang w:val="fr-FR"/>
        </w:rPr>
        <w:t>.</w:t>
      </w:r>
      <w:r w:rsidRPr="009B5011">
        <w:rPr>
          <w:rFonts w:ascii="Arial" w:hAnsi="Arial"/>
          <w:sz w:val="18"/>
          <w:szCs w:val="18"/>
          <w:lang w:val="fr-FR"/>
        </w:rPr>
        <w:t xml:space="preserve"> </w:t>
      </w:r>
      <w:r>
        <w:rPr>
          <w:rFonts w:ascii="Arial" w:hAnsi="Arial"/>
          <w:sz w:val="18"/>
          <w:szCs w:val="18"/>
          <w:lang w:val="fr-FR"/>
        </w:rPr>
        <w:tab/>
        <w:t>« </w:t>
      </w:r>
      <w:proofErr w:type="gramStart"/>
      <w:r w:rsidRPr="009B5011">
        <w:rPr>
          <w:rFonts w:ascii="Arial" w:hAnsi="Arial"/>
          <w:sz w:val="18"/>
          <w:szCs w:val="18"/>
          <w:lang w:val="fr-FR"/>
        </w:rPr>
        <w:t>et</w:t>
      </w:r>
      <w:proofErr w:type="gramEnd"/>
      <w:r w:rsidRPr="009B5011">
        <w:rPr>
          <w:rFonts w:ascii="Arial" w:hAnsi="Arial"/>
          <w:sz w:val="18"/>
          <w:szCs w:val="18"/>
          <w:lang w:val="fr-FR"/>
        </w:rPr>
        <w:t xml:space="preserve"> encourage le Secrétariat à renforcer la coopération avec les chaires UNESCO dans le domaine du patrimoine culturel immatériel. »</w:t>
      </w:r>
    </w:p>
  </w:footnote>
  <w:footnote w:id="8">
    <w:p w14:paraId="256C0CD7" w14:textId="6666150C" w:rsidR="004D0708" w:rsidRPr="00594C8B" w:rsidRDefault="004D0708" w:rsidP="00594C8B">
      <w:pPr>
        <w:pStyle w:val="FootnoteText"/>
        <w:ind w:left="709" w:hanging="709"/>
        <w:jc w:val="both"/>
        <w:rPr>
          <w:rFonts w:ascii="Arial" w:hAnsi="Arial" w:cs="Arial"/>
          <w:sz w:val="18"/>
          <w:szCs w:val="18"/>
          <w:lang w:val="fr-FR"/>
        </w:rPr>
      </w:pPr>
      <w:r w:rsidRPr="00312B69">
        <w:rPr>
          <w:rStyle w:val="FootnoteReference"/>
          <w:rFonts w:ascii="Arial" w:hAnsi="Arial" w:cs="Arial"/>
          <w:szCs w:val="18"/>
          <w:vertAlign w:val="baseline"/>
          <w:lang w:val="fr-FR"/>
        </w:rPr>
        <w:footnoteRef/>
      </w:r>
      <w:r>
        <w:rPr>
          <w:rFonts w:ascii="Arial" w:hAnsi="Arial" w:cs="Arial"/>
          <w:sz w:val="18"/>
          <w:szCs w:val="18"/>
          <w:lang w:val="fr-FR"/>
        </w:rPr>
        <w:t>.</w:t>
      </w:r>
      <w:r w:rsidRPr="00594C8B">
        <w:rPr>
          <w:rFonts w:ascii="Arial" w:hAnsi="Arial" w:cs="Arial"/>
          <w:sz w:val="18"/>
          <w:szCs w:val="18"/>
          <w:lang w:val="fr-FR"/>
        </w:rPr>
        <w:t xml:space="preserve"> </w:t>
      </w:r>
      <w:r>
        <w:rPr>
          <w:rFonts w:ascii="Arial" w:hAnsi="Arial" w:cs="Arial"/>
          <w:sz w:val="18"/>
          <w:szCs w:val="18"/>
          <w:lang w:val="fr-FR"/>
        </w:rPr>
        <w:tab/>
      </w:r>
      <w:r w:rsidRPr="00594C8B">
        <w:rPr>
          <w:rFonts w:ascii="Arial" w:hAnsi="Arial" w:cs="Arial"/>
          <w:sz w:val="18"/>
          <w:szCs w:val="18"/>
          <w:lang w:val="fr-FR"/>
        </w:rPr>
        <w:t>Ajouté après adoption, en tant que paragraphe 9, le texte était ainsi rédigé : « Demande à la Directrice générale, à l</w:t>
      </w:r>
      <w:r>
        <w:rPr>
          <w:rFonts w:ascii="Arial" w:hAnsi="Arial" w:cs="Arial"/>
          <w:sz w:val="18"/>
          <w:szCs w:val="18"/>
          <w:lang w:val="fr-FR"/>
        </w:rPr>
        <w:t>’</w:t>
      </w:r>
      <w:r w:rsidRPr="00594C8B">
        <w:rPr>
          <w:rFonts w:ascii="Arial" w:hAnsi="Arial" w:cs="Arial"/>
          <w:sz w:val="18"/>
          <w:szCs w:val="18"/>
          <w:lang w:val="fr-FR"/>
        </w:rPr>
        <w:t>occasion de la dixième année de l</w:t>
      </w:r>
      <w:r>
        <w:rPr>
          <w:rFonts w:ascii="Arial" w:hAnsi="Arial" w:cs="Arial"/>
          <w:sz w:val="18"/>
          <w:szCs w:val="18"/>
          <w:lang w:val="fr-FR"/>
        </w:rPr>
        <w:t>’</w:t>
      </w:r>
      <w:r w:rsidRPr="00594C8B">
        <w:rPr>
          <w:rFonts w:ascii="Arial" w:hAnsi="Arial" w:cs="Arial"/>
          <w:sz w:val="18"/>
          <w:szCs w:val="18"/>
          <w:lang w:val="fr-FR"/>
        </w:rPr>
        <w:t>entrée en vigueur de la Convention, d</w:t>
      </w:r>
      <w:r>
        <w:rPr>
          <w:rFonts w:ascii="Arial" w:hAnsi="Arial" w:cs="Arial"/>
          <w:sz w:val="18"/>
          <w:szCs w:val="18"/>
          <w:lang w:val="fr-FR"/>
        </w:rPr>
        <w:t>’</w:t>
      </w:r>
      <w:r w:rsidRPr="00594C8B">
        <w:rPr>
          <w:rFonts w:ascii="Arial" w:hAnsi="Arial" w:cs="Arial"/>
          <w:sz w:val="18"/>
          <w:szCs w:val="18"/>
          <w:lang w:val="fr-FR"/>
        </w:rPr>
        <w:t>écrire une lettre aux États non parties à la Convention pour les encourager à la ratification. »</w:t>
      </w:r>
    </w:p>
  </w:footnote>
  <w:footnote w:id="9">
    <w:p w14:paraId="14CE5CAC" w14:textId="12526EDC" w:rsidR="004D0708" w:rsidRPr="008D7D16" w:rsidRDefault="004D0708" w:rsidP="00594C8B">
      <w:pPr>
        <w:pStyle w:val="FootnoteText"/>
        <w:ind w:left="709" w:hanging="709"/>
        <w:rPr>
          <w:rFonts w:ascii="Arial" w:hAnsi="Arial" w:cs="Arial"/>
          <w:sz w:val="18"/>
          <w:szCs w:val="18"/>
          <w:lang w:val="fr-FR"/>
        </w:rPr>
      </w:pPr>
      <w:r w:rsidRPr="00312B69">
        <w:rPr>
          <w:rStyle w:val="FootnoteReference"/>
          <w:rFonts w:ascii="Arial" w:hAnsi="Arial" w:cs="Arial"/>
          <w:szCs w:val="18"/>
          <w:vertAlign w:val="baseline"/>
          <w:lang w:val="fr-FR"/>
        </w:rPr>
        <w:footnoteRef/>
      </w:r>
      <w:r w:rsidRPr="008D7D16">
        <w:rPr>
          <w:rFonts w:ascii="Arial" w:hAnsi="Arial" w:cs="Arial"/>
          <w:sz w:val="18"/>
          <w:szCs w:val="18"/>
          <w:lang w:val="fr-FR"/>
        </w:rPr>
        <w:t xml:space="preserve"> </w:t>
      </w:r>
      <w:r>
        <w:rPr>
          <w:rFonts w:ascii="Arial" w:hAnsi="Arial" w:cs="Arial"/>
          <w:sz w:val="18"/>
          <w:szCs w:val="18"/>
          <w:lang w:val="fr-FR"/>
        </w:rPr>
        <w:tab/>
      </w:r>
      <w:r w:rsidRPr="008D7D16">
        <w:rPr>
          <w:rFonts w:ascii="Arial" w:hAnsi="Arial" w:cs="Arial"/>
          <w:sz w:val="18"/>
          <w:szCs w:val="18"/>
          <w:lang w:val="fr-FR"/>
        </w:rPr>
        <w:t xml:space="preserve">Disponible en ligne (en anglais uniquement) : </w:t>
      </w:r>
      <w:hyperlink r:id="rId1" w:history="1">
        <w:r w:rsidRPr="008D7D16">
          <w:rPr>
            <w:rStyle w:val="Hyperlink"/>
            <w:rFonts w:ascii="Arial" w:hAnsi="Arial" w:cs="Arial"/>
            <w:sz w:val="18"/>
            <w:szCs w:val="18"/>
            <w:lang w:val="fr-FR"/>
          </w:rPr>
          <w:t>https://sustainabledevelopment.un.org/post2015/transformingourworld</w:t>
        </w:r>
      </w:hyperlink>
    </w:p>
  </w:footnote>
  <w:footnote w:id="10">
    <w:p w14:paraId="37A53E98" w14:textId="3CD821CE" w:rsidR="0053108D" w:rsidRDefault="004D0708" w:rsidP="0053108D">
      <w:pPr>
        <w:pStyle w:val="FootnoteText"/>
        <w:ind w:left="709" w:hanging="709"/>
        <w:rPr>
          <w:rStyle w:val="Hyperlink"/>
          <w:rFonts w:ascii="Arial" w:hAnsi="Arial" w:cs="Arial"/>
          <w:color w:val="auto"/>
          <w:sz w:val="18"/>
          <w:szCs w:val="18"/>
          <w:u w:val="none"/>
          <w:lang w:val="fr-FR"/>
        </w:rPr>
      </w:pPr>
      <w:r w:rsidRPr="0053108D">
        <w:rPr>
          <w:rStyle w:val="FootnoteReference"/>
          <w:rFonts w:ascii="Arial" w:hAnsi="Arial" w:cs="Arial"/>
          <w:szCs w:val="18"/>
          <w:vertAlign w:val="baseline"/>
          <w:lang w:val="fr-FR"/>
        </w:rPr>
        <w:footnoteRef/>
      </w:r>
      <w:r w:rsidRPr="0053108D">
        <w:rPr>
          <w:rFonts w:ascii="Arial" w:hAnsi="Arial" w:cs="Arial"/>
          <w:sz w:val="18"/>
          <w:szCs w:val="18"/>
          <w:lang w:val="fr-FR"/>
        </w:rPr>
        <w:t xml:space="preserve">. </w:t>
      </w:r>
      <w:r w:rsidRPr="0053108D">
        <w:rPr>
          <w:rFonts w:ascii="Arial" w:hAnsi="Arial" w:cs="Arial"/>
          <w:sz w:val="18"/>
          <w:szCs w:val="18"/>
          <w:lang w:val="fr-FR"/>
        </w:rPr>
        <w:tab/>
        <w:t xml:space="preserve">Pour plus d’informations : </w:t>
      </w:r>
      <w:hyperlink r:id="rId2" w:history="1">
        <w:r w:rsidR="0053108D" w:rsidRPr="0053108D">
          <w:rPr>
            <w:rStyle w:val="Hyperlink"/>
            <w:rFonts w:ascii="Arial" w:hAnsi="Arial" w:cs="Arial"/>
            <w:sz w:val="18"/>
            <w:szCs w:val="18"/>
            <w:lang w:val="fr-FR"/>
          </w:rPr>
          <w:t>http://carta.milan</w:t>
        </w:r>
        <w:r w:rsidR="0053108D" w:rsidRPr="0053108D">
          <w:rPr>
            <w:rStyle w:val="Hyperlink"/>
            <w:rFonts w:ascii="Arial" w:hAnsi="Arial" w:cs="Arial"/>
            <w:sz w:val="18"/>
            <w:szCs w:val="18"/>
            <w:lang w:val="fr-FR"/>
          </w:rPr>
          <w:t>o</w:t>
        </w:r>
        <w:r w:rsidR="0053108D" w:rsidRPr="0053108D">
          <w:rPr>
            <w:rStyle w:val="Hyperlink"/>
            <w:rFonts w:ascii="Arial" w:hAnsi="Arial" w:cs="Arial"/>
            <w:sz w:val="18"/>
            <w:szCs w:val="18"/>
            <w:lang w:val="fr-FR"/>
          </w:rPr>
          <w:t>.it/en/</w:t>
        </w:r>
      </w:hyperlink>
      <w:r w:rsidR="0053108D" w:rsidRPr="0053108D">
        <w:rPr>
          <w:rStyle w:val="Hyperlink"/>
          <w:rFonts w:ascii="Arial" w:hAnsi="Arial" w:cs="Arial"/>
          <w:color w:val="auto"/>
          <w:sz w:val="18"/>
          <w:szCs w:val="18"/>
          <w:u w:val="none"/>
          <w:lang w:val="fr-FR"/>
        </w:rPr>
        <w:t xml:space="preserve"> (</w:t>
      </w:r>
      <w:r w:rsidR="0053108D" w:rsidRPr="0053108D">
        <w:rPr>
          <w:rStyle w:val="Hyperlink"/>
          <w:rFonts w:ascii="Arial" w:hAnsi="Arial" w:cs="Arial"/>
          <w:color w:val="auto"/>
          <w:sz w:val="18"/>
          <w:szCs w:val="18"/>
          <w:u w:val="none"/>
          <w:lang w:val="fr-FR"/>
        </w:rPr>
        <w:t>en anglais</w:t>
      </w:r>
      <w:r w:rsidR="0053108D" w:rsidRPr="0053108D">
        <w:rPr>
          <w:rStyle w:val="Hyperlink"/>
          <w:rFonts w:ascii="Arial" w:hAnsi="Arial" w:cs="Arial"/>
          <w:color w:val="auto"/>
          <w:sz w:val="18"/>
          <w:szCs w:val="18"/>
          <w:u w:val="none"/>
          <w:lang w:val="fr-FR"/>
        </w:rPr>
        <w:t xml:space="preserve"> uniquement).</w:t>
      </w:r>
    </w:p>
    <w:p w14:paraId="37DFA61D" w14:textId="34C65485" w:rsidR="004D0708" w:rsidRPr="0053108D" w:rsidRDefault="0053108D" w:rsidP="0053108D">
      <w:pPr>
        <w:pStyle w:val="FootnoteText"/>
        <w:ind w:left="709"/>
        <w:rPr>
          <w:rFonts w:ascii="Arial" w:hAnsi="Arial" w:cs="Arial"/>
          <w:sz w:val="18"/>
          <w:szCs w:val="18"/>
          <w:lang w:val="fr-FR"/>
        </w:rPr>
      </w:pPr>
      <w:r w:rsidRPr="0053108D">
        <w:rPr>
          <w:rStyle w:val="Hyperlink"/>
          <w:rFonts w:ascii="Arial" w:hAnsi="Arial" w:cs="Arial"/>
          <w:color w:val="auto"/>
          <w:sz w:val="18"/>
          <w:szCs w:val="18"/>
          <w:u w:val="none"/>
          <w:lang w:val="fr-FR"/>
        </w:rPr>
        <w:t xml:space="preserve">Pour lire </w:t>
      </w:r>
      <w:r>
        <w:rPr>
          <w:rStyle w:val="Hyperlink"/>
          <w:rFonts w:ascii="Arial" w:hAnsi="Arial" w:cs="Arial"/>
          <w:color w:val="auto"/>
          <w:sz w:val="18"/>
          <w:szCs w:val="18"/>
          <w:u w:val="none"/>
          <w:lang w:val="fr-FR"/>
        </w:rPr>
        <w:t xml:space="preserve">la charte </w:t>
      </w:r>
      <w:r w:rsidRPr="0053108D">
        <w:rPr>
          <w:rStyle w:val="Hyperlink"/>
          <w:rFonts w:ascii="Arial" w:hAnsi="Arial" w:cs="Arial"/>
          <w:color w:val="auto"/>
          <w:sz w:val="18"/>
          <w:szCs w:val="18"/>
          <w:u w:val="none"/>
          <w:lang w:val="fr-FR"/>
        </w:rPr>
        <w:t>en français</w:t>
      </w:r>
      <w:r>
        <w:rPr>
          <w:rStyle w:val="Hyperlink"/>
          <w:rFonts w:ascii="Arial" w:hAnsi="Arial" w:cs="Arial"/>
          <w:color w:val="auto"/>
          <w:sz w:val="18"/>
          <w:szCs w:val="18"/>
          <w:u w:val="none"/>
          <w:lang w:val="fr-FR"/>
        </w:rPr>
        <w:t> :</w:t>
      </w:r>
      <w:r w:rsidRPr="0053108D">
        <w:rPr>
          <w:rStyle w:val="Hyperlink"/>
          <w:rFonts w:ascii="Arial" w:hAnsi="Arial" w:cs="Arial"/>
          <w:color w:val="auto"/>
          <w:sz w:val="18"/>
          <w:szCs w:val="18"/>
          <w:u w:val="none"/>
          <w:lang w:val="fr-FR"/>
        </w:rPr>
        <w:t xml:space="preserve"> </w:t>
      </w:r>
      <w:hyperlink r:id="rId3" w:history="1">
        <w:r w:rsidR="004D0708" w:rsidRPr="0053108D">
          <w:rPr>
            <w:rStyle w:val="Hyperlink"/>
            <w:rFonts w:ascii="Arial" w:hAnsi="Arial" w:cs="Arial"/>
            <w:sz w:val="18"/>
            <w:szCs w:val="18"/>
            <w:lang w:val="fr-FR"/>
          </w:rPr>
          <w:t>www.cartadimilano.org/LA-CHARTE-DE-MILAN.pdf</w:t>
        </w:r>
      </w:hyperlink>
    </w:p>
  </w:footnote>
  <w:footnote w:id="11">
    <w:p w14:paraId="42022D7F" w14:textId="11A79BDE" w:rsidR="004D0708" w:rsidRPr="0053108D" w:rsidRDefault="004D0708" w:rsidP="00594C8B">
      <w:pPr>
        <w:pStyle w:val="FootnoteText"/>
        <w:ind w:left="709" w:hanging="709"/>
        <w:rPr>
          <w:rFonts w:ascii="Arial" w:hAnsi="Arial" w:cs="Arial"/>
          <w:sz w:val="18"/>
          <w:szCs w:val="18"/>
          <w:lang w:val="fr-FR"/>
        </w:rPr>
      </w:pPr>
      <w:r w:rsidRPr="0053108D">
        <w:rPr>
          <w:rStyle w:val="FootnoteReference"/>
          <w:rFonts w:ascii="Arial" w:hAnsi="Arial" w:cs="Arial"/>
          <w:szCs w:val="18"/>
          <w:vertAlign w:val="baseline"/>
          <w:lang w:val="fr-FR"/>
        </w:rPr>
        <w:footnoteRef/>
      </w:r>
      <w:r w:rsidRPr="0053108D">
        <w:rPr>
          <w:rFonts w:ascii="Arial" w:hAnsi="Arial" w:cs="Arial"/>
          <w:sz w:val="18"/>
          <w:szCs w:val="18"/>
          <w:lang w:val="fr-FR"/>
        </w:rPr>
        <w:t xml:space="preserve">. </w:t>
      </w:r>
      <w:r w:rsidRPr="0053108D">
        <w:rPr>
          <w:rFonts w:ascii="Arial" w:hAnsi="Arial" w:cs="Arial"/>
          <w:sz w:val="18"/>
          <w:szCs w:val="18"/>
          <w:lang w:val="fr-FR"/>
        </w:rPr>
        <w:tab/>
        <w:t xml:space="preserve">Pour plus d’informations : </w:t>
      </w:r>
      <w:hyperlink r:id="rId4" w:history="1">
        <w:r w:rsidRPr="0053108D">
          <w:rPr>
            <w:rStyle w:val="Hyperlink"/>
            <w:rFonts w:ascii="Arial" w:hAnsi="Arial" w:cs="Arial"/>
            <w:sz w:val="18"/>
            <w:szCs w:val="18"/>
            <w:lang w:val="fr-FR"/>
          </w:rPr>
          <w:t>www.unite4heritage.org/fr</w:t>
        </w:r>
      </w:hyperlink>
    </w:p>
  </w:footnote>
  <w:footnote w:id="12">
    <w:p w14:paraId="7382D1B9" w14:textId="6613579B" w:rsidR="004D0708" w:rsidRPr="00277A1E" w:rsidRDefault="004D0708">
      <w:pPr>
        <w:pStyle w:val="FootnoteText"/>
        <w:ind w:left="709" w:hanging="709"/>
        <w:rPr>
          <w:rFonts w:ascii="Arial" w:hAnsi="Arial" w:cs="Arial"/>
          <w:sz w:val="18"/>
          <w:szCs w:val="18"/>
          <w:lang w:val="fr-FR"/>
        </w:rPr>
      </w:pPr>
      <w:r w:rsidRPr="00312B69">
        <w:rPr>
          <w:rStyle w:val="FootnoteReference"/>
          <w:rFonts w:ascii="Arial" w:hAnsi="Arial" w:cs="Arial"/>
          <w:szCs w:val="18"/>
          <w:vertAlign w:val="baseline"/>
          <w:lang w:val="fr-FR"/>
        </w:rPr>
        <w:footnoteRef/>
      </w:r>
      <w:r w:rsidRPr="00277A1E">
        <w:rPr>
          <w:rFonts w:ascii="Arial" w:hAnsi="Arial" w:cs="Arial"/>
          <w:sz w:val="18"/>
          <w:szCs w:val="18"/>
          <w:lang w:val="fr-FR"/>
        </w:rPr>
        <w:t xml:space="preserve">. </w:t>
      </w:r>
      <w:r w:rsidRPr="00277A1E">
        <w:rPr>
          <w:rFonts w:ascii="Arial" w:hAnsi="Arial" w:cs="Arial"/>
          <w:sz w:val="18"/>
          <w:szCs w:val="18"/>
          <w:lang w:val="fr-FR"/>
        </w:rPr>
        <w:tab/>
        <w:t>Congrès international de Hangzhou « La culture : clé du développement durable », organisé à Hangzhou (Chine) du 15 au 17 mai 2013. Pour plus d</w:t>
      </w:r>
      <w:r>
        <w:rPr>
          <w:rFonts w:ascii="Arial" w:hAnsi="Arial" w:cs="Arial"/>
          <w:sz w:val="18"/>
          <w:szCs w:val="18"/>
          <w:lang w:val="fr-FR"/>
        </w:rPr>
        <w:t>’</w:t>
      </w:r>
      <w:r w:rsidRPr="00277A1E">
        <w:rPr>
          <w:rFonts w:ascii="Arial" w:hAnsi="Arial" w:cs="Arial"/>
          <w:sz w:val="18"/>
          <w:szCs w:val="18"/>
          <w:lang w:val="fr-FR"/>
        </w:rPr>
        <w:t xml:space="preserve">informations : </w:t>
      </w:r>
      <w:hyperlink r:id="rId5" w:history="1">
        <w:r w:rsidRPr="00277A1E">
          <w:rPr>
            <w:rStyle w:val="Hyperlink"/>
            <w:rFonts w:ascii="Arial" w:hAnsi="Arial" w:cs="Arial"/>
            <w:sz w:val="18"/>
            <w:szCs w:val="18"/>
            <w:lang w:val="fr-FR"/>
          </w:rPr>
          <w:t>http://www.unesco.org/new/fr/culture/themes/culture-and-development/hangzhou-congress/</w:t>
        </w:r>
      </w:hyperlink>
    </w:p>
  </w:footnote>
  <w:footnote w:id="13">
    <w:p w14:paraId="3F3A5F80" w14:textId="4FD9E5AB" w:rsidR="004D0708" w:rsidRPr="00312B69" w:rsidRDefault="004D0708" w:rsidP="006A24A3">
      <w:pPr>
        <w:pStyle w:val="FootnoteText"/>
        <w:ind w:left="709" w:hanging="709"/>
        <w:rPr>
          <w:rFonts w:ascii="Arial" w:hAnsi="Arial" w:cs="Arial"/>
          <w:sz w:val="18"/>
          <w:szCs w:val="18"/>
          <w:lang w:val="fr-FR"/>
        </w:rPr>
      </w:pPr>
      <w:r w:rsidRPr="00312B69">
        <w:rPr>
          <w:rStyle w:val="FootnoteReference"/>
          <w:rFonts w:ascii="Arial" w:hAnsi="Arial" w:cs="Arial"/>
          <w:szCs w:val="18"/>
          <w:vertAlign w:val="baseline"/>
          <w:lang w:val="fr-FR"/>
        </w:rPr>
        <w:footnoteRef/>
      </w:r>
      <w:r w:rsidRPr="00312B69">
        <w:rPr>
          <w:rFonts w:ascii="Arial" w:hAnsi="Arial" w:cs="Arial"/>
          <w:sz w:val="18"/>
          <w:szCs w:val="18"/>
          <w:lang w:val="fr-FR"/>
        </w:rPr>
        <w:t xml:space="preserve">. </w:t>
      </w:r>
      <w:r w:rsidRPr="00312B69">
        <w:rPr>
          <w:rFonts w:ascii="Arial" w:hAnsi="Arial" w:cs="Arial"/>
          <w:sz w:val="18"/>
          <w:szCs w:val="18"/>
          <w:lang w:val="fr-FR"/>
        </w:rPr>
        <w:tab/>
        <w:t>Deuxième protocole relatif à la Convention de la Haye de 1954 pour la protection des biens culturels en cas de conflit armé 1999</w:t>
      </w:r>
    </w:p>
  </w:footnote>
  <w:footnote w:id="14">
    <w:p w14:paraId="0A90A4B7" w14:textId="4CC1E7CC" w:rsidR="004D0708" w:rsidRPr="00312B69" w:rsidRDefault="004D0708" w:rsidP="006A24A3">
      <w:pPr>
        <w:pStyle w:val="FootnoteText"/>
        <w:ind w:left="709" w:hanging="709"/>
        <w:rPr>
          <w:rFonts w:ascii="Arial" w:hAnsi="Arial" w:cs="Arial"/>
          <w:sz w:val="18"/>
          <w:szCs w:val="18"/>
          <w:lang w:val="fr-FR"/>
        </w:rPr>
      </w:pPr>
      <w:r w:rsidRPr="00312B69">
        <w:rPr>
          <w:rStyle w:val="FootnoteReference"/>
          <w:rFonts w:ascii="Arial" w:hAnsi="Arial" w:cs="Arial"/>
          <w:szCs w:val="18"/>
          <w:vertAlign w:val="baseline"/>
          <w:lang w:val="fr-FR"/>
        </w:rPr>
        <w:footnoteRef/>
      </w:r>
      <w:r w:rsidRPr="00312B69">
        <w:rPr>
          <w:rFonts w:ascii="Arial" w:hAnsi="Arial" w:cs="Arial"/>
          <w:sz w:val="18"/>
          <w:szCs w:val="18"/>
          <w:lang w:val="fr-FR"/>
        </w:rPr>
        <w:t xml:space="preserve">. </w:t>
      </w:r>
      <w:r w:rsidRPr="00312B69">
        <w:rPr>
          <w:rFonts w:ascii="Arial" w:hAnsi="Arial" w:cs="Arial"/>
          <w:sz w:val="18"/>
          <w:szCs w:val="18"/>
          <w:lang w:val="fr-FR"/>
        </w:rPr>
        <w:tab/>
        <w:t>Pour plus d</w:t>
      </w:r>
      <w:r>
        <w:rPr>
          <w:rFonts w:ascii="Arial" w:hAnsi="Arial" w:cs="Arial"/>
          <w:sz w:val="18"/>
          <w:szCs w:val="18"/>
          <w:lang w:val="fr-FR"/>
        </w:rPr>
        <w:t>’</w:t>
      </w:r>
      <w:r w:rsidRPr="00312B69">
        <w:rPr>
          <w:rFonts w:ascii="Arial" w:hAnsi="Arial" w:cs="Arial"/>
          <w:sz w:val="18"/>
          <w:szCs w:val="18"/>
          <w:lang w:val="fr-FR"/>
        </w:rPr>
        <w:t xml:space="preserve">information : </w:t>
      </w:r>
      <w:hyperlink r:id="rId6" w:history="1">
        <w:r w:rsidRPr="00312B69">
          <w:rPr>
            <w:rStyle w:val="Hyperlink"/>
            <w:rFonts w:ascii="Arial" w:hAnsi="Arial" w:cs="Arial"/>
            <w:sz w:val="18"/>
            <w:szCs w:val="18"/>
            <w:lang w:val="fr-FR"/>
          </w:rPr>
          <w:t>http://www.un.org/ga/search/view_doc.asp?symbol=A/RES/70/1&amp;Lang=F</w:t>
        </w:r>
      </w:hyperlink>
    </w:p>
  </w:footnote>
  <w:footnote w:id="15">
    <w:p w14:paraId="4D8E4797" w14:textId="7CFA46E8" w:rsidR="004D0708" w:rsidRPr="008D7D16" w:rsidRDefault="004D0708" w:rsidP="009F75BD">
      <w:pPr>
        <w:pStyle w:val="FootnoteText"/>
        <w:ind w:left="709" w:hanging="709"/>
        <w:rPr>
          <w:rFonts w:ascii="Arial" w:hAnsi="Arial"/>
          <w:sz w:val="18"/>
          <w:szCs w:val="18"/>
          <w:lang w:val="fr-FR"/>
        </w:rPr>
      </w:pPr>
      <w:r w:rsidRPr="00312B69">
        <w:rPr>
          <w:rStyle w:val="FootnoteReference"/>
          <w:rFonts w:ascii="Arial" w:hAnsi="Arial"/>
          <w:szCs w:val="18"/>
          <w:vertAlign w:val="baseline"/>
          <w:lang w:val="fr-FR"/>
        </w:rPr>
        <w:footnoteRef/>
      </w:r>
      <w:r>
        <w:rPr>
          <w:rFonts w:ascii="Arial" w:hAnsi="Arial"/>
          <w:sz w:val="18"/>
          <w:szCs w:val="18"/>
          <w:lang w:val="fr-FR"/>
        </w:rPr>
        <w:t>.</w:t>
      </w:r>
      <w:r w:rsidRPr="008D7D16">
        <w:rPr>
          <w:rFonts w:ascii="Arial" w:hAnsi="Arial"/>
          <w:sz w:val="18"/>
          <w:szCs w:val="18"/>
          <w:lang w:val="fr-FR"/>
        </w:rPr>
        <w:t xml:space="preserve"> </w:t>
      </w:r>
      <w:r>
        <w:rPr>
          <w:rFonts w:ascii="Arial" w:hAnsi="Arial"/>
          <w:sz w:val="18"/>
          <w:szCs w:val="18"/>
          <w:lang w:val="fr-FR"/>
        </w:rPr>
        <w:tab/>
      </w:r>
      <w:r w:rsidRPr="008D7D16">
        <w:rPr>
          <w:rFonts w:ascii="Arial" w:hAnsi="Arial"/>
          <w:sz w:val="18"/>
          <w:szCs w:val="18"/>
          <w:lang w:val="fr-FR"/>
        </w:rPr>
        <w:t>La première référence à « la paix et la sécurité » a été supprimée et insérée dans le paragraphe ainsi libellé : « […] les trois dimensions du développement durable (</w:t>
      </w:r>
      <w:r w:rsidRPr="008D7D16">
        <w:rPr>
          <w:rFonts w:ascii="Arial" w:hAnsi="Arial" w:cs="Arial"/>
          <w:sz w:val="18"/>
          <w:szCs w:val="18"/>
          <w:lang w:val="fr-FR"/>
        </w:rPr>
        <w:t>économique</w:t>
      </w:r>
      <w:r w:rsidRPr="008D7D16">
        <w:rPr>
          <w:rFonts w:ascii="Arial" w:hAnsi="Arial"/>
          <w:sz w:val="18"/>
          <w:szCs w:val="18"/>
          <w:lang w:val="fr-FR"/>
        </w:rPr>
        <w:t>, sociale et environnementale), ainsi que leur interdépendance avec la paix et la sécurité, […]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BB923" w14:textId="36A292B6" w:rsidR="004D0708" w:rsidRPr="002E5638" w:rsidRDefault="004D0708" w:rsidP="00FA05F5">
    <w:pPr>
      <w:pStyle w:val="Header"/>
      <w:rPr>
        <w:rFonts w:ascii="Arial" w:hAnsi="Arial" w:cs="Arial"/>
      </w:rPr>
    </w:pPr>
    <w:r>
      <w:rPr>
        <w:rFonts w:ascii="Arial" w:hAnsi="Arial" w:cs="Arial"/>
        <w:sz w:val="20"/>
        <w:szCs w:val="20"/>
      </w:rPr>
      <w:t>ITH/18/7</w:t>
    </w:r>
    <w:r w:rsidRPr="00D81948">
      <w:rPr>
        <w:rFonts w:ascii="Arial" w:hAnsi="Arial" w:cs="Arial"/>
        <w:sz w:val="20"/>
        <w:szCs w:val="20"/>
      </w:rPr>
      <w:t>.GA/INF.</w:t>
    </w:r>
    <w:r>
      <w:rPr>
        <w:rFonts w:ascii="Arial" w:hAnsi="Arial" w:cs="Arial"/>
        <w:sz w:val="20"/>
        <w:szCs w:val="20"/>
      </w:rPr>
      <w:t>1</w:t>
    </w:r>
    <w:r w:rsidRPr="00D81948">
      <w:rPr>
        <w:rFonts w:ascii="Arial" w:hAnsi="Arial" w:cs="Arial"/>
        <w:sz w:val="20"/>
        <w:szCs w:val="20"/>
      </w:rPr>
      <w:t xml:space="preserve"> – page </w:t>
    </w:r>
    <w:r w:rsidRPr="00D81948">
      <w:rPr>
        <w:rStyle w:val="PageNumber"/>
        <w:rFonts w:ascii="Arial" w:hAnsi="Arial" w:cs="Arial"/>
        <w:sz w:val="20"/>
        <w:szCs w:val="20"/>
      </w:rPr>
      <w:fldChar w:fldCharType="begin"/>
    </w:r>
    <w:r w:rsidRPr="00D81948">
      <w:rPr>
        <w:rStyle w:val="PageNumber"/>
        <w:rFonts w:ascii="Arial" w:hAnsi="Arial" w:cs="Arial"/>
        <w:sz w:val="20"/>
        <w:szCs w:val="20"/>
      </w:rPr>
      <w:instrText xml:space="preserve"> PAGE </w:instrText>
    </w:r>
    <w:r w:rsidRPr="00D81948">
      <w:rPr>
        <w:rStyle w:val="PageNumber"/>
        <w:rFonts w:ascii="Arial" w:hAnsi="Arial" w:cs="Arial"/>
        <w:sz w:val="20"/>
        <w:szCs w:val="20"/>
      </w:rPr>
      <w:fldChar w:fldCharType="separate"/>
    </w:r>
    <w:r w:rsidR="0053108D">
      <w:rPr>
        <w:rStyle w:val="PageNumber"/>
        <w:rFonts w:ascii="Arial" w:hAnsi="Arial" w:cs="Arial"/>
        <w:noProof/>
        <w:sz w:val="20"/>
        <w:szCs w:val="20"/>
      </w:rPr>
      <w:t>52</w:t>
    </w:r>
    <w:r w:rsidRPr="00D81948">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B4731" w14:textId="740D2608" w:rsidR="004D0708" w:rsidRPr="003127D2" w:rsidRDefault="004D0708" w:rsidP="000B7794">
    <w:pPr>
      <w:pStyle w:val="Header"/>
      <w:ind w:left="2544" w:firstLine="3828"/>
      <w:jc w:val="right"/>
      <w:rPr>
        <w:rFonts w:ascii="Arial" w:hAnsi="Arial" w:cs="Arial"/>
      </w:rPr>
    </w:pPr>
    <w:r>
      <w:rPr>
        <w:rFonts w:ascii="Arial" w:hAnsi="Arial" w:cs="Arial"/>
        <w:sz w:val="20"/>
        <w:szCs w:val="20"/>
        <w:lang w:val="en-US"/>
      </w:rPr>
      <w:t xml:space="preserve">ITH/18/7.GA/INF.1 </w:t>
    </w:r>
    <w:r w:rsidRPr="00EF563B">
      <w:rPr>
        <w:rFonts w:ascii="Arial" w:hAnsi="Arial" w:cs="Arial"/>
        <w:sz w:val="20"/>
        <w:szCs w:val="20"/>
        <w:lang w:val="en-US"/>
      </w:rPr>
      <w:t xml:space="preserve">– page </w:t>
    </w:r>
    <w:r w:rsidRPr="00EF563B">
      <w:rPr>
        <w:rStyle w:val="PageNumber"/>
        <w:rFonts w:ascii="Arial" w:hAnsi="Arial" w:cs="Arial"/>
        <w:sz w:val="20"/>
        <w:szCs w:val="20"/>
      </w:rPr>
      <w:fldChar w:fldCharType="begin"/>
    </w:r>
    <w:r w:rsidRPr="00EF563B">
      <w:rPr>
        <w:rStyle w:val="PageNumber"/>
        <w:rFonts w:ascii="Arial" w:hAnsi="Arial" w:cs="Arial"/>
        <w:sz w:val="20"/>
        <w:szCs w:val="20"/>
        <w:lang w:val="en-US"/>
      </w:rPr>
      <w:instrText xml:space="preserve"> </w:instrText>
    </w:r>
    <w:r>
      <w:rPr>
        <w:rStyle w:val="PageNumber"/>
        <w:rFonts w:ascii="Arial" w:hAnsi="Arial" w:cs="Arial"/>
        <w:sz w:val="20"/>
        <w:szCs w:val="20"/>
        <w:lang w:val="en-US"/>
      </w:rPr>
      <w:instrText>PAGE</w:instrText>
    </w:r>
    <w:r w:rsidRPr="00EF563B">
      <w:rPr>
        <w:rStyle w:val="PageNumber"/>
        <w:rFonts w:ascii="Arial" w:hAnsi="Arial" w:cs="Arial"/>
        <w:sz w:val="20"/>
        <w:szCs w:val="20"/>
        <w:lang w:val="en-US"/>
      </w:rPr>
      <w:instrText xml:space="preserve"> </w:instrText>
    </w:r>
    <w:r w:rsidRPr="00EF563B">
      <w:rPr>
        <w:rStyle w:val="PageNumber"/>
        <w:rFonts w:ascii="Arial" w:hAnsi="Arial" w:cs="Arial"/>
        <w:sz w:val="20"/>
        <w:szCs w:val="20"/>
      </w:rPr>
      <w:fldChar w:fldCharType="separate"/>
    </w:r>
    <w:r w:rsidR="0053108D">
      <w:rPr>
        <w:rStyle w:val="PageNumber"/>
        <w:rFonts w:ascii="Arial" w:hAnsi="Arial" w:cs="Arial"/>
        <w:noProof/>
        <w:sz w:val="20"/>
        <w:szCs w:val="20"/>
        <w:lang w:val="en-US"/>
      </w:rPr>
      <w:t>51</w:t>
    </w:r>
    <w:r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6030B" w14:textId="54749050" w:rsidR="004D0708" w:rsidRPr="008724E5" w:rsidRDefault="004D0708">
    <w:pPr>
      <w:pStyle w:val="Header"/>
    </w:pPr>
  </w:p>
  <w:p w14:paraId="662B6203" w14:textId="16D13A76" w:rsidR="004D0708" w:rsidRPr="00BC1C2D" w:rsidRDefault="004D0708" w:rsidP="000B7794">
    <w:pPr>
      <w:pStyle w:val="Header"/>
      <w:spacing w:after="520"/>
      <w:jc w:val="right"/>
      <w:rPr>
        <w:rFonts w:ascii="Arial" w:hAnsi="Arial" w:cs="Arial"/>
        <w:b/>
        <w:sz w:val="44"/>
        <w:szCs w:val="44"/>
        <w:lang w:val="en-US"/>
      </w:rPr>
    </w:pPr>
    <w:r>
      <w:rPr>
        <w:noProof/>
        <w:lang w:val="en-US" w:eastAsia="ko-KR"/>
      </w:rPr>
      <w:drawing>
        <wp:anchor distT="0" distB="0" distL="114300" distR="114300" simplePos="0" relativeHeight="251659264" behindDoc="0" locked="0" layoutInCell="1" allowOverlap="1" wp14:anchorId="73BC7BD5" wp14:editId="70D0615F">
          <wp:simplePos x="0" y="0"/>
          <wp:positionH relativeFrom="page">
            <wp:posOffset>342265</wp:posOffset>
          </wp:positionH>
          <wp:positionV relativeFrom="page">
            <wp:posOffset>255905</wp:posOffset>
          </wp:positionV>
          <wp:extent cx="2037600" cy="1530000"/>
          <wp:effectExtent l="0" t="0" r="1270" b="0"/>
          <wp:wrapNone/>
          <wp:docPr id="11" name="Picture 11"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44"/>
        <w:szCs w:val="44"/>
        <w:lang w:val="en-US"/>
      </w:rPr>
      <w:t>7</w:t>
    </w:r>
    <w:r w:rsidRPr="00BC1C2D">
      <w:rPr>
        <w:rFonts w:ascii="Arial" w:hAnsi="Arial" w:cs="Arial"/>
        <w:b/>
        <w:sz w:val="44"/>
        <w:szCs w:val="44"/>
        <w:lang w:val="en-US"/>
      </w:rPr>
      <w:t xml:space="preserve"> GA</w:t>
    </w:r>
  </w:p>
  <w:p w14:paraId="295BED99" w14:textId="6751FD74" w:rsidR="004D0708" w:rsidRPr="00185AEC" w:rsidRDefault="004D0708" w:rsidP="000B7794">
    <w:pPr>
      <w:spacing w:after="0"/>
      <w:jc w:val="right"/>
      <w:rPr>
        <w:rFonts w:ascii="Arial" w:hAnsi="Arial" w:cs="Arial"/>
        <w:b/>
        <w:szCs w:val="22"/>
        <w:lang w:val="fr-FR"/>
      </w:rPr>
    </w:pPr>
    <w:r w:rsidRPr="00185AEC">
      <w:rPr>
        <w:rFonts w:ascii="Arial" w:hAnsi="Arial" w:cs="Arial"/>
        <w:b/>
        <w:szCs w:val="22"/>
        <w:lang w:val="fr-FR"/>
      </w:rPr>
      <w:t>ITH/18/7.GA/INF.1</w:t>
    </w:r>
  </w:p>
  <w:p w14:paraId="46B6DE9F" w14:textId="6F44EDB9" w:rsidR="004D0708" w:rsidRPr="00185AEC" w:rsidRDefault="004D0708" w:rsidP="00185AEC">
    <w:pPr>
      <w:spacing w:after="0"/>
      <w:jc w:val="right"/>
      <w:rPr>
        <w:rFonts w:ascii="Arial" w:hAnsi="Arial" w:cs="Arial"/>
        <w:b/>
        <w:szCs w:val="22"/>
        <w:lang w:val="fr-FR"/>
      </w:rPr>
    </w:pPr>
    <w:r w:rsidRPr="00185AEC">
      <w:rPr>
        <w:rFonts w:ascii="Arial" w:hAnsi="Arial" w:cs="Arial"/>
        <w:b/>
        <w:szCs w:val="22"/>
        <w:lang w:val="fr-FR"/>
      </w:rPr>
      <w:t xml:space="preserve">Paris, </w:t>
    </w:r>
    <w:r w:rsidR="00185AEC" w:rsidRPr="00185AEC">
      <w:rPr>
        <w:rFonts w:ascii="Arial" w:hAnsi="Arial" w:cs="Arial"/>
        <w:b/>
        <w:szCs w:val="22"/>
        <w:lang w:val="fr-FR"/>
      </w:rPr>
      <w:t>27</w:t>
    </w:r>
    <w:r w:rsidRPr="00185AEC">
      <w:rPr>
        <w:rFonts w:ascii="Arial" w:hAnsi="Arial" w:cs="Arial"/>
        <w:b/>
        <w:szCs w:val="22"/>
        <w:lang w:val="fr-FR"/>
      </w:rPr>
      <w:t xml:space="preserve"> </w:t>
    </w:r>
    <w:r w:rsidR="00185AEC" w:rsidRPr="00185AEC">
      <w:rPr>
        <w:rFonts w:ascii="Arial" w:hAnsi="Arial" w:cs="Arial"/>
        <w:b/>
        <w:szCs w:val="22"/>
        <w:lang w:val="fr-FR"/>
      </w:rPr>
      <w:t>avril</w:t>
    </w:r>
    <w:r w:rsidRPr="00185AEC">
      <w:rPr>
        <w:rFonts w:ascii="Arial" w:hAnsi="Arial" w:cs="Arial"/>
        <w:b/>
        <w:szCs w:val="22"/>
        <w:lang w:val="fr-FR"/>
      </w:rPr>
      <w:t xml:space="preserve"> 2018</w:t>
    </w:r>
  </w:p>
  <w:p w14:paraId="049FA753" w14:textId="41222303" w:rsidR="004D0708" w:rsidRPr="00D81948" w:rsidRDefault="004D0708" w:rsidP="000B7794">
    <w:pPr>
      <w:spacing w:after="0"/>
      <w:jc w:val="right"/>
      <w:rPr>
        <w:rFonts w:ascii="Arial" w:hAnsi="Arial" w:cs="Arial"/>
        <w:b/>
        <w:szCs w:val="22"/>
      </w:rPr>
    </w:pPr>
    <w:r w:rsidRPr="00185AEC">
      <w:rPr>
        <w:rFonts w:ascii="Arial" w:hAnsi="Arial" w:cs="Arial"/>
        <w:b/>
        <w:szCs w:val="22"/>
        <w:lang w:val="fr-FR"/>
      </w:rPr>
      <w:t>Original : anglais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04A35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1440"/>
        </w:tabs>
        <w:ind w:left="1440" w:hanging="360"/>
      </w:pPr>
      <w:rPr>
        <w:b w:val="0"/>
        <w:color w:val="auto"/>
        <w:lang w:val="en-US"/>
      </w:rPr>
    </w:lvl>
  </w:abstractNum>
  <w:abstractNum w:abstractNumId="2" w15:restartNumberingAfterBreak="0">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3"/>
    <w:multiLevelType w:val="singleLevel"/>
    <w:tmpl w:val="00000003"/>
    <w:name w:val="WW8Num5"/>
    <w:lvl w:ilvl="0">
      <w:start w:val="1"/>
      <w:numFmt w:val="decimal"/>
      <w:lvlText w:val="%1)"/>
      <w:lvlJc w:val="left"/>
      <w:pPr>
        <w:tabs>
          <w:tab w:val="num" w:pos="720"/>
        </w:tabs>
        <w:ind w:left="720" w:hanging="360"/>
      </w:pPr>
    </w:lvl>
  </w:abstractNum>
  <w:abstractNum w:abstractNumId="4"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A5E72C1"/>
    <w:multiLevelType w:val="hybridMultilevel"/>
    <w:tmpl w:val="6A4C78D6"/>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0F2F2BBC"/>
    <w:multiLevelType w:val="hybridMultilevel"/>
    <w:tmpl w:val="E7F666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8" w15:restartNumberingAfterBreak="0">
    <w:nsid w:val="100F3855"/>
    <w:multiLevelType w:val="multilevel"/>
    <w:tmpl w:val="E9DC5A3E"/>
    <w:lvl w:ilvl="0">
      <w:start w:val="1"/>
      <w:numFmt w:val="decimal"/>
      <w:lvlText w:val="%1."/>
      <w:lvlJc w:val="left"/>
      <w:pPr>
        <w:ind w:left="4608" w:hanging="360"/>
      </w:pPr>
      <w:rPr>
        <w:rFonts w:ascii="Arial" w:hAnsi="Arial" w:cs="Akhbar MT" w:hint="default"/>
        <w:b w:val="0"/>
        <w:i w:val="0"/>
        <w:color w:val="auto"/>
        <w:sz w:val="22"/>
        <w:szCs w:val="22"/>
      </w:rPr>
    </w:lvl>
    <w:lvl w:ilvl="1">
      <w:start w:val="1"/>
      <w:numFmt w:val="lowerLetter"/>
      <w:lvlText w:val="%2."/>
      <w:lvlJc w:val="left"/>
      <w:pPr>
        <w:ind w:left="6408" w:hanging="360"/>
      </w:pPr>
    </w:lvl>
    <w:lvl w:ilvl="2">
      <w:start w:val="1"/>
      <w:numFmt w:val="lowerRoman"/>
      <w:lvlText w:val="%3."/>
      <w:lvlJc w:val="right"/>
      <w:pPr>
        <w:ind w:left="7128" w:hanging="180"/>
      </w:pPr>
    </w:lvl>
    <w:lvl w:ilvl="3">
      <w:start w:val="1"/>
      <w:numFmt w:val="decimal"/>
      <w:lvlText w:val="%4."/>
      <w:lvlJc w:val="left"/>
      <w:pPr>
        <w:ind w:left="7848" w:hanging="360"/>
      </w:pPr>
    </w:lvl>
    <w:lvl w:ilvl="4">
      <w:start w:val="1"/>
      <w:numFmt w:val="lowerLetter"/>
      <w:lvlText w:val="%5."/>
      <w:lvlJc w:val="left"/>
      <w:pPr>
        <w:ind w:left="8568" w:hanging="360"/>
      </w:pPr>
    </w:lvl>
    <w:lvl w:ilvl="5">
      <w:start w:val="1"/>
      <w:numFmt w:val="lowerRoman"/>
      <w:lvlText w:val="%6."/>
      <w:lvlJc w:val="right"/>
      <w:pPr>
        <w:ind w:left="9288" w:hanging="180"/>
      </w:pPr>
    </w:lvl>
    <w:lvl w:ilvl="6">
      <w:start w:val="1"/>
      <w:numFmt w:val="decimal"/>
      <w:lvlText w:val="%7."/>
      <w:lvlJc w:val="left"/>
      <w:pPr>
        <w:ind w:left="10008" w:hanging="360"/>
      </w:pPr>
    </w:lvl>
    <w:lvl w:ilvl="7">
      <w:start w:val="1"/>
      <w:numFmt w:val="lowerLetter"/>
      <w:lvlText w:val="%8."/>
      <w:lvlJc w:val="left"/>
      <w:pPr>
        <w:ind w:left="10728" w:hanging="360"/>
      </w:pPr>
    </w:lvl>
    <w:lvl w:ilvl="8">
      <w:start w:val="1"/>
      <w:numFmt w:val="lowerRoman"/>
      <w:lvlText w:val="%9."/>
      <w:lvlJc w:val="right"/>
      <w:pPr>
        <w:ind w:left="11448" w:hanging="180"/>
      </w:pPr>
    </w:lvl>
  </w:abstractNum>
  <w:abstractNum w:abstractNumId="9" w15:restartNumberingAfterBreak="0">
    <w:nsid w:val="156D2E08"/>
    <w:multiLevelType w:val="hybridMultilevel"/>
    <w:tmpl w:val="38A2ECB8"/>
    <w:lvl w:ilvl="0" w:tplc="040C000F">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1" w15:restartNumberingAfterBreak="0">
    <w:nsid w:val="1C936074"/>
    <w:multiLevelType w:val="multilevel"/>
    <w:tmpl w:val="E9DC5A3E"/>
    <w:lvl w:ilvl="0">
      <w:start w:val="1"/>
      <w:numFmt w:val="decimal"/>
      <w:lvlText w:val="%1."/>
      <w:lvlJc w:val="left"/>
      <w:pPr>
        <w:ind w:left="1070" w:hanging="360"/>
      </w:pPr>
      <w:rPr>
        <w:rFonts w:ascii="Arial" w:hAnsi="Arial" w:cs="Akhbar MT" w:hint="default"/>
        <w:b w:val="0"/>
        <w:i w:val="0"/>
        <w:color w:val="auto"/>
        <w:sz w:val="22"/>
        <w:szCs w:val="22"/>
      </w:rPr>
    </w:lvl>
    <w:lvl w:ilvl="1">
      <w:start w:val="1"/>
      <w:numFmt w:val="lowerLetter"/>
      <w:lvlText w:val="%2."/>
      <w:lvlJc w:val="left"/>
      <w:pPr>
        <w:ind w:left="6408" w:hanging="360"/>
      </w:pPr>
    </w:lvl>
    <w:lvl w:ilvl="2">
      <w:start w:val="1"/>
      <w:numFmt w:val="lowerRoman"/>
      <w:lvlText w:val="%3."/>
      <w:lvlJc w:val="right"/>
      <w:pPr>
        <w:ind w:left="7128" w:hanging="180"/>
      </w:pPr>
    </w:lvl>
    <w:lvl w:ilvl="3">
      <w:start w:val="1"/>
      <w:numFmt w:val="decimal"/>
      <w:lvlText w:val="%4."/>
      <w:lvlJc w:val="left"/>
      <w:pPr>
        <w:ind w:left="7848" w:hanging="360"/>
      </w:pPr>
    </w:lvl>
    <w:lvl w:ilvl="4">
      <w:start w:val="1"/>
      <w:numFmt w:val="lowerLetter"/>
      <w:lvlText w:val="%5."/>
      <w:lvlJc w:val="left"/>
      <w:pPr>
        <w:ind w:left="8568" w:hanging="360"/>
      </w:pPr>
    </w:lvl>
    <w:lvl w:ilvl="5">
      <w:start w:val="1"/>
      <w:numFmt w:val="lowerRoman"/>
      <w:lvlText w:val="%6."/>
      <w:lvlJc w:val="right"/>
      <w:pPr>
        <w:ind w:left="9288" w:hanging="180"/>
      </w:pPr>
    </w:lvl>
    <w:lvl w:ilvl="6">
      <w:start w:val="1"/>
      <w:numFmt w:val="decimal"/>
      <w:lvlText w:val="%7."/>
      <w:lvlJc w:val="left"/>
      <w:pPr>
        <w:ind w:left="10008" w:hanging="360"/>
      </w:pPr>
    </w:lvl>
    <w:lvl w:ilvl="7">
      <w:start w:val="1"/>
      <w:numFmt w:val="lowerLetter"/>
      <w:lvlText w:val="%8."/>
      <w:lvlJc w:val="left"/>
      <w:pPr>
        <w:ind w:left="10728" w:hanging="360"/>
      </w:pPr>
    </w:lvl>
    <w:lvl w:ilvl="8">
      <w:start w:val="1"/>
      <w:numFmt w:val="lowerRoman"/>
      <w:lvlText w:val="%9."/>
      <w:lvlJc w:val="right"/>
      <w:pPr>
        <w:ind w:left="11448" w:hanging="180"/>
      </w:pPr>
    </w:lvl>
  </w:abstractNum>
  <w:abstractNum w:abstractNumId="12" w15:restartNumberingAfterBreak="0">
    <w:nsid w:val="1E8E639D"/>
    <w:multiLevelType w:val="hybridMultilevel"/>
    <w:tmpl w:val="41D4E9AE"/>
    <w:lvl w:ilvl="0" w:tplc="FFFFFFFF">
      <w:start w:val="44"/>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6CC15C8"/>
    <w:multiLevelType w:val="hybridMultilevel"/>
    <w:tmpl w:val="F7EA6FC0"/>
    <w:lvl w:ilvl="0" w:tplc="1E1EE1A0">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33B14D83"/>
    <w:multiLevelType w:val="singleLevel"/>
    <w:tmpl w:val="1E94858C"/>
    <w:lvl w:ilvl="0">
      <w:start w:val="1"/>
      <w:numFmt w:val="bullet"/>
      <w:pStyle w:val="NormalWeb"/>
      <w:lvlText w:val=""/>
      <w:lvlJc w:val="left"/>
      <w:pPr>
        <w:tabs>
          <w:tab w:val="num" w:pos="644"/>
        </w:tabs>
        <w:ind w:left="284" w:firstLine="0"/>
      </w:pPr>
      <w:rPr>
        <w:rFonts w:ascii="Symbol" w:hAnsi="Symbol" w:hint="default"/>
      </w:rPr>
    </w:lvl>
  </w:abstractNum>
  <w:abstractNum w:abstractNumId="16" w15:restartNumberingAfterBreak="0">
    <w:nsid w:val="35F07BFE"/>
    <w:multiLevelType w:val="hybridMultilevel"/>
    <w:tmpl w:val="6CC6750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8" w15:restartNumberingAfterBreak="0">
    <w:nsid w:val="3FC0640F"/>
    <w:multiLevelType w:val="hybridMultilevel"/>
    <w:tmpl w:val="DF10EEE6"/>
    <w:lvl w:ilvl="0" w:tplc="0809001B">
      <w:start w:val="1"/>
      <w:numFmt w:val="lowerRoman"/>
      <w:lvlText w:val="%1."/>
      <w:lvlJc w:val="righ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9"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235415"/>
    <w:multiLevelType w:val="hybridMultilevel"/>
    <w:tmpl w:val="F676A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6F125AC"/>
    <w:multiLevelType w:val="hybridMultilevel"/>
    <w:tmpl w:val="F10ACB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6F82A56"/>
    <w:multiLevelType w:val="hybridMultilevel"/>
    <w:tmpl w:val="9B549660"/>
    <w:lvl w:ilvl="0" w:tplc="040C0003">
      <w:start w:val="1"/>
      <w:numFmt w:val="bullet"/>
      <w:lvlText w:val="o"/>
      <w:lvlJc w:val="left"/>
      <w:pPr>
        <w:ind w:left="1145" w:hanging="360"/>
      </w:pPr>
      <w:rPr>
        <w:rFonts w:ascii="Courier New" w:hAnsi="Courier New" w:cs="Courier Ne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23" w15:restartNumberingAfterBreak="0">
    <w:nsid w:val="5994573A"/>
    <w:multiLevelType w:val="hybridMultilevel"/>
    <w:tmpl w:val="7256B022"/>
    <w:lvl w:ilvl="0" w:tplc="A574CF68">
      <w:start w:val="1"/>
      <w:numFmt w:val="bullet"/>
      <w:pStyle w:val="Bullet1"/>
      <w:lvlText w:val=""/>
      <w:lvlJc w:val="left"/>
      <w:pPr>
        <w:ind w:left="720" w:hanging="360"/>
      </w:pPr>
      <w:rPr>
        <w:rFonts w:ascii="Symbol" w:hAnsi="Symbol" w:hint="default"/>
      </w:rPr>
    </w:lvl>
    <w:lvl w:ilvl="1" w:tplc="19845772">
      <w:start w:val="1"/>
      <w:numFmt w:val="bullet"/>
      <w:pStyle w:val="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FE17E7A"/>
    <w:multiLevelType w:val="hybridMultilevel"/>
    <w:tmpl w:val="08FC02D8"/>
    <w:lvl w:ilvl="0" w:tplc="42ECB7E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70F701D"/>
    <w:multiLevelType w:val="multilevel"/>
    <w:tmpl w:val="E9DC5A3E"/>
    <w:lvl w:ilvl="0">
      <w:start w:val="1"/>
      <w:numFmt w:val="decimal"/>
      <w:lvlText w:val="%1."/>
      <w:lvlJc w:val="left"/>
      <w:pPr>
        <w:ind w:left="4608" w:hanging="360"/>
      </w:pPr>
      <w:rPr>
        <w:rFonts w:ascii="Arial" w:hAnsi="Arial" w:cs="Akhbar MT" w:hint="default"/>
        <w:b w:val="0"/>
        <w:i w:val="0"/>
        <w:color w:val="auto"/>
        <w:sz w:val="22"/>
        <w:szCs w:val="22"/>
      </w:rPr>
    </w:lvl>
    <w:lvl w:ilvl="1">
      <w:start w:val="1"/>
      <w:numFmt w:val="lowerLetter"/>
      <w:lvlText w:val="%2."/>
      <w:lvlJc w:val="left"/>
      <w:pPr>
        <w:ind w:left="6408" w:hanging="360"/>
      </w:pPr>
    </w:lvl>
    <w:lvl w:ilvl="2">
      <w:start w:val="1"/>
      <w:numFmt w:val="lowerRoman"/>
      <w:lvlText w:val="%3."/>
      <w:lvlJc w:val="right"/>
      <w:pPr>
        <w:ind w:left="7128" w:hanging="180"/>
      </w:pPr>
    </w:lvl>
    <w:lvl w:ilvl="3">
      <w:start w:val="1"/>
      <w:numFmt w:val="decimal"/>
      <w:lvlText w:val="%4."/>
      <w:lvlJc w:val="left"/>
      <w:pPr>
        <w:ind w:left="7848" w:hanging="360"/>
      </w:pPr>
    </w:lvl>
    <w:lvl w:ilvl="4">
      <w:start w:val="1"/>
      <w:numFmt w:val="lowerLetter"/>
      <w:lvlText w:val="%5."/>
      <w:lvlJc w:val="left"/>
      <w:pPr>
        <w:ind w:left="8568" w:hanging="360"/>
      </w:pPr>
    </w:lvl>
    <w:lvl w:ilvl="5">
      <w:start w:val="1"/>
      <w:numFmt w:val="lowerRoman"/>
      <w:lvlText w:val="%6."/>
      <w:lvlJc w:val="right"/>
      <w:pPr>
        <w:ind w:left="9288" w:hanging="180"/>
      </w:pPr>
    </w:lvl>
    <w:lvl w:ilvl="6">
      <w:start w:val="1"/>
      <w:numFmt w:val="decimal"/>
      <w:lvlText w:val="%7."/>
      <w:lvlJc w:val="left"/>
      <w:pPr>
        <w:ind w:left="10008" w:hanging="360"/>
      </w:pPr>
    </w:lvl>
    <w:lvl w:ilvl="7">
      <w:start w:val="1"/>
      <w:numFmt w:val="lowerLetter"/>
      <w:lvlText w:val="%8."/>
      <w:lvlJc w:val="left"/>
      <w:pPr>
        <w:ind w:left="10728" w:hanging="360"/>
      </w:pPr>
    </w:lvl>
    <w:lvl w:ilvl="8">
      <w:start w:val="1"/>
      <w:numFmt w:val="lowerRoman"/>
      <w:lvlText w:val="%9."/>
      <w:lvlJc w:val="right"/>
      <w:pPr>
        <w:ind w:left="11448" w:hanging="180"/>
      </w:pPr>
    </w:lvl>
  </w:abstractNum>
  <w:abstractNum w:abstractNumId="28" w15:restartNumberingAfterBreak="0">
    <w:nsid w:val="71092416"/>
    <w:multiLevelType w:val="hybridMultilevel"/>
    <w:tmpl w:val="6A243DB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71122093"/>
    <w:multiLevelType w:val="hybridMultilevel"/>
    <w:tmpl w:val="E9DC5A3E"/>
    <w:lvl w:ilvl="0" w:tplc="958A3DAE">
      <w:start w:val="1"/>
      <w:numFmt w:val="decimal"/>
      <w:lvlText w:val="%1."/>
      <w:lvlJc w:val="left"/>
      <w:pPr>
        <w:ind w:left="4608" w:hanging="360"/>
      </w:pPr>
      <w:rPr>
        <w:rFonts w:ascii="Arial" w:hAnsi="Arial" w:cs="Akhbar MT" w:hint="default"/>
        <w:b w:val="0"/>
        <w:i w:val="0"/>
        <w:color w:val="auto"/>
        <w:sz w:val="22"/>
        <w:szCs w:val="22"/>
      </w:rPr>
    </w:lvl>
    <w:lvl w:ilvl="1" w:tplc="040C0019">
      <w:start w:val="1"/>
      <w:numFmt w:val="lowerLetter"/>
      <w:lvlText w:val="%2."/>
      <w:lvlJc w:val="left"/>
      <w:pPr>
        <w:ind w:left="6408" w:hanging="360"/>
      </w:pPr>
    </w:lvl>
    <w:lvl w:ilvl="2" w:tplc="040C001B" w:tentative="1">
      <w:start w:val="1"/>
      <w:numFmt w:val="lowerRoman"/>
      <w:lvlText w:val="%3."/>
      <w:lvlJc w:val="right"/>
      <w:pPr>
        <w:ind w:left="7128" w:hanging="180"/>
      </w:pPr>
    </w:lvl>
    <w:lvl w:ilvl="3" w:tplc="040C000F" w:tentative="1">
      <w:start w:val="1"/>
      <w:numFmt w:val="decimal"/>
      <w:lvlText w:val="%4."/>
      <w:lvlJc w:val="left"/>
      <w:pPr>
        <w:ind w:left="7848" w:hanging="360"/>
      </w:pPr>
    </w:lvl>
    <w:lvl w:ilvl="4" w:tplc="040C0019" w:tentative="1">
      <w:start w:val="1"/>
      <w:numFmt w:val="lowerLetter"/>
      <w:lvlText w:val="%5."/>
      <w:lvlJc w:val="left"/>
      <w:pPr>
        <w:ind w:left="8568" w:hanging="360"/>
      </w:pPr>
    </w:lvl>
    <w:lvl w:ilvl="5" w:tplc="040C001B" w:tentative="1">
      <w:start w:val="1"/>
      <w:numFmt w:val="lowerRoman"/>
      <w:lvlText w:val="%6."/>
      <w:lvlJc w:val="right"/>
      <w:pPr>
        <w:ind w:left="9288" w:hanging="180"/>
      </w:pPr>
    </w:lvl>
    <w:lvl w:ilvl="6" w:tplc="040C000F" w:tentative="1">
      <w:start w:val="1"/>
      <w:numFmt w:val="decimal"/>
      <w:lvlText w:val="%7."/>
      <w:lvlJc w:val="left"/>
      <w:pPr>
        <w:ind w:left="10008" w:hanging="360"/>
      </w:pPr>
    </w:lvl>
    <w:lvl w:ilvl="7" w:tplc="040C0019" w:tentative="1">
      <w:start w:val="1"/>
      <w:numFmt w:val="lowerLetter"/>
      <w:lvlText w:val="%8."/>
      <w:lvlJc w:val="left"/>
      <w:pPr>
        <w:ind w:left="10728" w:hanging="360"/>
      </w:pPr>
    </w:lvl>
    <w:lvl w:ilvl="8" w:tplc="040C001B" w:tentative="1">
      <w:start w:val="1"/>
      <w:numFmt w:val="lowerRoman"/>
      <w:lvlText w:val="%9."/>
      <w:lvlJc w:val="right"/>
      <w:pPr>
        <w:ind w:left="11448" w:hanging="180"/>
      </w:pPr>
    </w:lvl>
  </w:abstractNum>
  <w:abstractNum w:abstractNumId="30" w15:restartNumberingAfterBreak="0">
    <w:nsid w:val="713959EA"/>
    <w:multiLevelType w:val="hybridMultilevel"/>
    <w:tmpl w:val="07EE8C52"/>
    <w:lvl w:ilvl="0" w:tplc="85523C76">
      <w:start w:val="170"/>
      <w:numFmt w:val="decimal"/>
      <w:lvlText w:val="%1."/>
      <w:lvlJc w:val="left"/>
      <w:pPr>
        <w:ind w:left="502" w:hanging="360"/>
      </w:pPr>
      <w:rPr>
        <w:rFonts w:hint="default"/>
      </w:rPr>
    </w:lvl>
    <w:lvl w:ilvl="1" w:tplc="4664FD18">
      <w:start w:val="1"/>
      <w:numFmt w:val="lowerLetter"/>
      <w:lvlText w:val="(%2)"/>
      <w:lvlJc w:val="left"/>
      <w:pPr>
        <w:ind w:left="1080" w:hanging="360"/>
      </w:pPr>
      <w:rPr>
        <w:rFonts w:hint="default"/>
      </w:r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75713B56"/>
    <w:multiLevelType w:val="hybridMultilevel"/>
    <w:tmpl w:val="076041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3" w15:restartNumberingAfterBreak="0">
    <w:nsid w:val="79131FC7"/>
    <w:multiLevelType w:val="hybridMultilevel"/>
    <w:tmpl w:val="1AFA47EC"/>
    <w:lvl w:ilvl="0" w:tplc="5FE44AEC">
      <w:start w:val="142"/>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E560CCD"/>
    <w:multiLevelType w:val="hybridMultilevel"/>
    <w:tmpl w:val="E9DC5A3E"/>
    <w:lvl w:ilvl="0" w:tplc="958A3DAE">
      <w:start w:val="1"/>
      <w:numFmt w:val="decimal"/>
      <w:lvlText w:val="%1."/>
      <w:lvlJc w:val="left"/>
      <w:pPr>
        <w:ind w:left="1070" w:hanging="360"/>
      </w:pPr>
      <w:rPr>
        <w:rFonts w:ascii="Arial" w:hAnsi="Arial" w:cs="Akhbar MT" w:hint="default"/>
        <w:b w:val="0"/>
        <w:i w:val="0"/>
        <w:color w:val="auto"/>
        <w:sz w:val="22"/>
        <w:szCs w:val="22"/>
      </w:rPr>
    </w:lvl>
    <w:lvl w:ilvl="1" w:tplc="040C0019">
      <w:start w:val="1"/>
      <w:numFmt w:val="lowerLetter"/>
      <w:lvlText w:val="%2."/>
      <w:lvlJc w:val="left"/>
      <w:pPr>
        <w:ind w:left="6408" w:hanging="360"/>
      </w:pPr>
    </w:lvl>
    <w:lvl w:ilvl="2" w:tplc="040C001B">
      <w:start w:val="1"/>
      <w:numFmt w:val="lowerRoman"/>
      <w:lvlText w:val="%3."/>
      <w:lvlJc w:val="right"/>
      <w:pPr>
        <w:ind w:left="7128" w:hanging="180"/>
      </w:pPr>
    </w:lvl>
    <w:lvl w:ilvl="3" w:tplc="040C000F" w:tentative="1">
      <w:start w:val="1"/>
      <w:numFmt w:val="decimal"/>
      <w:lvlText w:val="%4."/>
      <w:lvlJc w:val="left"/>
      <w:pPr>
        <w:ind w:left="7848" w:hanging="360"/>
      </w:pPr>
    </w:lvl>
    <w:lvl w:ilvl="4" w:tplc="040C0019" w:tentative="1">
      <w:start w:val="1"/>
      <w:numFmt w:val="lowerLetter"/>
      <w:lvlText w:val="%5."/>
      <w:lvlJc w:val="left"/>
      <w:pPr>
        <w:ind w:left="8568" w:hanging="360"/>
      </w:pPr>
    </w:lvl>
    <w:lvl w:ilvl="5" w:tplc="040C001B" w:tentative="1">
      <w:start w:val="1"/>
      <w:numFmt w:val="lowerRoman"/>
      <w:lvlText w:val="%6."/>
      <w:lvlJc w:val="right"/>
      <w:pPr>
        <w:ind w:left="9288" w:hanging="180"/>
      </w:pPr>
    </w:lvl>
    <w:lvl w:ilvl="6" w:tplc="040C000F" w:tentative="1">
      <w:start w:val="1"/>
      <w:numFmt w:val="decimal"/>
      <w:lvlText w:val="%7."/>
      <w:lvlJc w:val="left"/>
      <w:pPr>
        <w:ind w:left="10008" w:hanging="360"/>
      </w:pPr>
    </w:lvl>
    <w:lvl w:ilvl="7" w:tplc="040C0019" w:tentative="1">
      <w:start w:val="1"/>
      <w:numFmt w:val="lowerLetter"/>
      <w:lvlText w:val="%8."/>
      <w:lvlJc w:val="left"/>
      <w:pPr>
        <w:ind w:left="10728" w:hanging="360"/>
      </w:pPr>
    </w:lvl>
    <w:lvl w:ilvl="8" w:tplc="040C001B" w:tentative="1">
      <w:start w:val="1"/>
      <w:numFmt w:val="lowerRoman"/>
      <w:lvlText w:val="%9."/>
      <w:lvlJc w:val="right"/>
      <w:pPr>
        <w:ind w:left="11448" w:hanging="180"/>
      </w:pPr>
    </w:lvl>
  </w:abstractNum>
  <w:num w:numId="1">
    <w:abstractNumId w:val="24"/>
  </w:num>
  <w:num w:numId="2">
    <w:abstractNumId w:val="17"/>
  </w:num>
  <w:num w:numId="3">
    <w:abstractNumId w:val="10"/>
  </w:num>
  <w:num w:numId="4">
    <w:abstractNumId w:val="34"/>
  </w:num>
  <w:num w:numId="5">
    <w:abstractNumId w:val="26"/>
  </w:num>
  <w:num w:numId="6">
    <w:abstractNumId w:val="7"/>
  </w:num>
  <w:num w:numId="7">
    <w:abstractNumId w:val="13"/>
  </w:num>
  <w:num w:numId="8">
    <w:abstractNumId w:val="16"/>
  </w:num>
  <w:num w:numId="9">
    <w:abstractNumId w:val="28"/>
  </w:num>
  <w:num w:numId="10">
    <w:abstractNumId w:val="9"/>
  </w:num>
  <w:num w:numId="11">
    <w:abstractNumId w:val="6"/>
  </w:num>
  <w:num w:numId="12">
    <w:abstractNumId w:val="1"/>
  </w:num>
  <w:num w:numId="13">
    <w:abstractNumId w:val="2"/>
  </w:num>
  <w:num w:numId="14">
    <w:abstractNumId w:val="35"/>
  </w:num>
  <w:num w:numId="15">
    <w:abstractNumId w:val="20"/>
  </w:num>
  <w:num w:numId="16">
    <w:abstractNumId w:val="12"/>
  </w:num>
  <w:num w:numId="17">
    <w:abstractNumId w:val="3"/>
  </w:num>
  <w:num w:numId="18">
    <w:abstractNumId w:val="4"/>
  </w:num>
  <w:num w:numId="19">
    <w:abstractNumId w:val="5"/>
  </w:num>
  <w:num w:numId="20">
    <w:abstractNumId w:val="21"/>
  </w:num>
  <w:num w:numId="21">
    <w:abstractNumId w:val="15"/>
  </w:num>
  <w:num w:numId="22">
    <w:abstractNumId w:val="14"/>
  </w:num>
  <w:num w:numId="23">
    <w:abstractNumId w:val="0"/>
  </w:num>
  <w:num w:numId="24">
    <w:abstractNumId w:val="33"/>
  </w:num>
  <w:num w:numId="25">
    <w:abstractNumId w:val="25"/>
  </w:num>
  <w:num w:numId="26">
    <w:abstractNumId w:val="32"/>
  </w:num>
  <w:num w:numId="27">
    <w:abstractNumId w:val="18"/>
  </w:num>
  <w:num w:numId="28">
    <w:abstractNumId w:val="31"/>
  </w:num>
  <w:num w:numId="29">
    <w:abstractNumId w:val="19"/>
  </w:num>
  <w:num w:numId="30">
    <w:abstractNumId w:val="8"/>
  </w:num>
  <w:num w:numId="31">
    <w:abstractNumId w:val="22"/>
  </w:num>
  <w:num w:numId="32">
    <w:abstractNumId w:val="27"/>
  </w:num>
  <w:num w:numId="33">
    <w:abstractNumId w:val="29"/>
  </w:num>
  <w:num w:numId="34">
    <w:abstractNumId w:val="23"/>
  </w:num>
  <w:num w:numId="35">
    <w:abstractNumId w:val="30"/>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5F5"/>
    <w:rsid w:val="00002F54"/>
    <w:rsid w:val="00004772"/>
    <w:rsid w:val="00004BC0"/>
    <w:rsid w:val="00004FDE"/>
    <w:rsid w:val="000073E5"/>
    <w:rsid w:val="000116FA"/>
    <w:rsid w:val="000122B9"/>
    <w:rsid w:val="000129AD"/>
    <w:rsid w:val="00012AFA"/>
    <w:rsid w:val="000131D1"/>
    <w:rsid w:val="000134EE"/>
    <w:rsid w:val="000138ED"/>
    <w:rsid w:val="00013E13"/>
    <w:rsid w:val="000143D3"/>
    <w:rsid w:val="00014E61"/>
    <w:rsid w:val="000151DB"/>
    <w:rsid w:val="000152E0"/>
    <w:rsid w:val="00015A2A"/>
    <w:rsid w:val="00015C30"/>
    <w:rsid w:val="00015F53"/>
    <w:rsid w:val="00016F94"/>
    <w:rsid w:val="000212AC"/>
    <w:rsid w:val="000213FC"/>
    <w:rsid w:val="00021CB5"/>
    <w:rsid w:val="0002322C"/>
    <w:rsid w:val="000233F6"/>
    <w:rsid w:val="0002522B"/>
    <w:rsid w:val="00025A28"/>
    <w:rsid w:val="0002677E"/>
    <w:rsid w:val="00027770"/>
    <w:rsid w:val="00027904"/>
    <w:rsid w:val="0003071D"/>
    <w:rsid w:val="000326D9"/>
    <w:rsid w:val="00033F93"/>
    <w:rsid w:val="00034501"/>
    <w:rsid w:val="00035139"/>
    <w:rsid w:val="00040F56"/>
    <w:rsid w:val="00041BF5"/>
    <w:rsid w:val="000428A2"/>
    <w:rsid w:val="000449AE"/>
    <w:rsid w:val="00044D9D"/>
    <w:rsid w:val="00046A54"/>
    <w:rsid w:val="00046E99"/>
    <w:rsid w:val="000479CA"/>
    <w:rsid w:val="00047B69"/>
    <w:rsid w:val="0005069A"/>
    <w:rsid w:val="00050778"/>
    <w:rsid w:val="00052CC8"/>
    <w:rsid w:val="00052E38"/>
    <w:rsid w:val="000549B5"/>
    <w:rsid w:val="000550A3"/>
    <w:rsid w:val="00056039"/>
    <w:rsid w:val="000560CB"/>
    <w:rsid w:val="0005764D"/>
    <w:rsid w:val="00057D43"/>
    <w:rsid w:val="0006120F"/>
    <w:rsid w:val="000635E8"/>
    <w:rsid w:val="00063A6C"/>
    <w:rsid w:val="00063CBB"/>
    <w:rsid w:val="00064D86"/>
    <w:rsid w:val="00065A4A"/>
    <w:rsid w:val="00065ACF"/>
    <w:rsid w:val="00065FBE"/>
    <w:rsid w:val="0006699A"/>
    <w:rsid w:val="00070622"/>
    <w:rsid w:val="000712C6"/>
    <w:rsid w:val="00071658"/>
    <w:rsid w:val="00072123"/>
    <w:rsid w:val="000724C6"/>
    <w:rsid w:val="0007316F"/>
    <w:rsid w:val="00073298"/>
    <w:rsid w:val="00073E22"/>
    <w:rsid w:val="0007616D"/>
    <w:rsid w:val="00077370"/>
    <w:rsid w:val="00077411"/>
    <w:rsid w:val="0008016B"/>
    <w:rsid w:val="00080F81"/>
    <w:rsid w:val="0008179C"/>
    <w:rsid w:val="000823AF"/>
    <w:rsid w:val="00082CBB"/>
    <w:rsid w:val="00083695"/>
    <w:rsid w:val="000844FE"/>
    <w:rsid w:val="000848DC"/>
    <w:rsid w:val="00084B27"/>
    <w:rsid w:val="000857F5"/>
    <w:rsid w:val="00087F44"/>
    <w:rsid w:val="00091342"/>
    <w:rsid w:val="000915F5"/>
    <w:rsid w:val="000929C1"/>
    <w:rsid w:val="00093429"/>
    <w:rsid w:val="00093568"/>
    <w:rsid w:val="00094E48"/>
    <w:rsid w:val="00096259"/>
    <w:rsid w:val="000966E1"/>
    <w:rsid w:val="000973BD"/>
    <w:rsid w:val="00097B84"/>
    <w:rsid w:val="000A00B6"/>
    <w:rsid w:val="000A013C"/>
    <w:rsid w:val="000A0C90"/>
    <w:rsid w:val="000A0C95"/>
    <w:rsid w:val="000A0CF3"/>
    <w:rsid w:val="000A13AE"/>
    <w:rsid w:val="000A153B"/>
    <w:rsid w:val="000A158C"/>
    <w:rsid w:val="000A2483"/>
    <w:rsid w:val="000A3142"/>
    <w:rsid w:val="000A44AF"/>
    <w:rsid w:val="000A58CC"/>
    <w:rsid w:val="000A6FD6"/>
    <w:rsid w:val="000B0A6C"/>
    <w:rsid w:val="000B0F4C"/>
    <w:rsid w:val="000B1794"/>
    <w:rsid w:val="000B3426"/>
    <w:rsid w:val="000B3CA4"/>
    <w:rsid w:val="000B488E"/>
    <w:rsid w:val="000B4C1A"/>
    <w:rsid w:val="000B4F9F"/>
    <w:rsid w:val="000B505A"/>
    <w:rsid w:val="000B5D07"/>
    <w:rsid w:val="000B7794"/>
    <w:rsid w:val="000C10F6"/>
    <w:rsid w:val="000C1590"/>
    <w:rsid w:val="000C2303"/>
    <w:rsid w:val="000C25C2"/>
    <w:rsid w:val="000C2990"/>
    <w:rsid w:val="000C3153"/>
    <w:rsid w:val="000C37E3"/>
    <w:rsid w:val="000C3D57"/>
    <w:rsid w:val="000C42B5"/>
    <w:rsid w:val="000C5344"/>
    <w:rsid w:val="000C76F0"/>
    <w:rsid w:val="000C7B38"/>
    <w:rsid w:val="000D097C"/>
    <w:rsid w:val="000D0EA0"/>
    <w:rsid w:val="000D1F0E"/>
    <w:rsid w:val="000D2993"/>
    <w:rsid w:val="000D2A88"/>
    <w:rsid w:val="000D2C09"/>
    <w:rsid w:val="000D472A"/>
    <w:rsid w:val="000D502E"/>
    <w:rsid w:val="000D5105"/>
    <w:rsid w:val="000D69F8"/>
    <w:rsid w:val="000D6BFC"/>
    <w:rsid w:val="000D6F32"/>
    <w:rsid w:val="000D70CC"/>
    <w:rsid w:val="000D7173"/>
    <w:rsid w:val="000E0989"/>
    <w:rsid w:val="000E0E44"/>
    <w:rsid w:val="000E0E72"/>
    <w:rsid w:val="000E125D"/>
    <w:rsid w:val="000E2A23"/>
    <w:rsid w:val="000E2F56"/>
    <w:rsid w:val="000E3952"/>
    <w:rsid w:val="000E4222"/>
    <w:rsid w:val="000E4630"/>
    <w:rsid w:val="000E527C"/>
    <w:rsid w:val="000E5985"/>
    <w:rsid w:val="000E665C"/>
    <w:rsid w:val="000E67AB"/>
    <w:rsid w:val="000E693B"/>
    <w:rsid w:val="000E6AC7"/>
    <w:rsid w:val="000E7804"/>
    <w:rsid w:val="000F0CB2"/>
    <w:rsid w:val="000F1D69"/>
    <w:rsid w:val="000F294F"/>
    <w:rsid w:val="000F3CCB"/>
    <w:rsid w:val="000F480F"/>
    <w:rsid w:val="000F4843"/>
    <w:rsid w:val="000F5CE2"/>
    <w:rsid w:val="000F6AB0"/>
    <w:rsid w:val="001008EA"/>
    <w:rsid w:val="00101246"/>
    <w:rsid w:val="001042E7"/>
    <w:rsid w:val="00104C16"/>
    <w:rsid w:val="00105F1D"/>
    <w:rsid w:val="00106042"/>
    <w:rsid w:val="00106198"/>
    <w:rsid w:val="001063E8"/>
    <w:rsid w:val="001066E5"/>
    <w:rsid w:val="001103C6"/>
    <w:rsid w:val="00110B41"/>
    <w:rsid w:val="00111879"/>
    <w:rsid w:val="0011229F"/>
    <w:rsid w:val="00112FBF"/>
    <w:rsid w:val="00115FAF"/>
    <w:rsid w:val="0011781C"/>
    <w:rsid w:val="001208D4"/>
    <w:rsid w:val="001215C4"/>
    <w:rsid w:val="0012266B"/>
    <w:rsid w:val="001226E4"/>
    <w:rsid w:val="001227A5"/>
    <w:rsid w:val="001228CA"/>
    <w:rsid w:val="0012349A"/>
    <w:rsid w:val="0012375A"/>
    <w:rsid w:val="0012394C"/>
    <w:rsid w:val="0012449E"/>
    <w:rsid w:val="00124910"/>
    <w:rsid w:val="00124E6E"/>
    <w:rsid w:val="00125A89"/>
    <w:rsid w:val="00125DD8"/>
    <w:rsid w:val="001266B2"/>
    <w:rsid w:val="001268ED"/>
    <w:rsid w:val="00127276"/>
    <w:rsid w:val="00127521"/>
    <w:rsid w:val="00127C95"/>
    <w:rsid w:val="001326D6"/>
    <w:rsid w:val="0013335C"/>
    <w:rsid w:val="00134461"/>
    <w:rsid w:val="00135A66"/>
    <w:rsid w:val="001375F8"/>
    <w:rsid w:val="00137B41"/>
    <w:rsid w:val="001409E4"/>
    <w:rsid w:val="00141FF6"/>
    <w:rsid w:val="001421A3"/>
    <w:rsid w:val="001436F1"/>
    <w:rsid w:val="00143CBC"/>
    <w:rsid w:val="001453B1"/>
    <w:rsid w:val="00145AB5"/>
    <w:rsid w:val="00145EBB"/>
    <w:rsid w:val="0014692F"/>
    <w:rsid w:val="00146A45"/>
    <w:rsid w:val="00151BCA"/>
    <w:rsid w:val="001527A5"/>
    <w:rsid w:val="00152804"/>
    <w:rsid w:val="00153023"/>
    <w:rsid w:val="001545B6"/>
    <w:rsid w:val="00155EBF"/>
    <w:rsid w:val="0015738B"/>
    <w:rsid w:val="001575C4"/>
    <w:rsid w:val="0015760E"/>
    <w:rsid w:val="00157CB2"/>
    <w:rsid w:val="00161966"/>
    <w:rsid w:val="00161C77"/>
    <w:rsid w:val="00162C9B"/>
    <w:rsid w:val="00162D6C"/>
    <w:rsid w:val="00163B8A"/>
    <w:rsid w:val="001642C3"/>
    <w:rsid w:val="001650C7"/>
    <w:rsid w:val="001656B4"/>
    <w:rsid w:val="00165B0F"/>
    <w:rsid w:val="00165D07"/>
    <w:rsid w:val="00166503"/>
    <w:rsid w:val="00166A34"/>
    <w:rsid w:val="0017023A"/>
    <w:rsid w:val="00170B44"/>
    <w:rsid w:val="00170BE3"/>
    <w:rsid w:val="001710BA"/>
    <w:rsid w:val="00171D6F"/>
    <w:rsid w:val="00171F51"/>
    <w:rsid w:val="001745C0"/>
    <w:rsid w:val="00175242"/>
    <w:rsid w:val="0017550E"/>
    <w:rsid w:val="00175818"/>
    <w:rsid w:val="00175C78"/>
    <w:rsid w:val="001760F1"/>
    <w:rsid w:val="00176975"/>
    <w:rsid w:val="00177CBB"/>
    <w:rsid w:val="0018038B"/>
    <w:rsid w:val="0018089F"/>
    <w:rsid w:val="0018124C"/>
    <w:rsid w:val="00181CEB"/>
    <w:rsid w:val="001820BA"/>
    <w:rsid w:val="001820F4"/>
    <w:rsid w:val="00182D90"/>
    <w:rsid w:val="0018318E"/>
    <w:rsid w:val="00184953"/>
    <w:rsid w:val="00185094"/>
    <w:rsid w:val="00185AEC"/>
    <w:rsid w:val="001862EB"/>
    <w:rsid w:val="001904FF"/>
    <w:rsid w:val="00190D1C"/>
    <w:rsid w:val="00192738"/>
    <w:rsid w:val="00192B71"/>
    <w:rsid w:val="001931C5"/>
    <w:rsid w:val="001934BA"/>
    <w:rsid w:val="00193BC5"/>
    <w:rsid w:val="0019470B"/>
    <w:rsid w:val="00194C58"/>
    <w:rsid w:val="00194E0F"/>
    <w:rsid w:val="00195646"/>
    <w:rsid w:val="00196181"/>
    <w:rsid w:val="00196F07"/>
    <w:rsid w:val="001973C7"/>
    <w:rsid w:val="001A0A1C"/>
    <w:rsid w:val="001A2847"/>
    <w:rsid w:val="001A3BE6"/>
    <w:rsid w:val="001A3E00"/>
    <w:rsid w:val="001A59FE"/>
    <w:rsid w:val="001A5CDC"/>
    <w:rsid w:val="001A6056"/>
    <w:rsid w:val="001A6E0E"/>
    <w:rsid w:val="001A7326"/>
    <w:rsid w:val="001A7FA4"/>
    <w:rsid w:val="001B0C04"/>
    <w:rsid w:val="001B1EB3"/>
    <w:rsid w:val="001B20A7"/>
    <w:rsid w:val="001B2383"/>
    <w:rsid w:val="001B3F07"/>
    <w:rsid w:val="001B462D"/>
    <w:rsid w:val="001B48BD"/>
    <w:rsid w:val="001B4BD9"/>
    <w:rsid w:val="001B63C9"/>
    <w:rsid w:val="001B671C"/>
    <w:rsid w:val="001B6A93"/>
    <w:rsid w:val="001B7C7E"/>
    <w:rsid w:val="001C09DA"/>
    <w:rsid w:val="001C1915"/>
    <w:rsid w:val="001C1D06"/>
    <w:rsid w:val="001C1D59"/>
    <w:rsid w:val="001C2188"/>
    <w:rsid w:val="001C2278"/>
    <w:rsid w:val="001C251D"/>
    <w:rsid w:val="001C3326"/>
    <w:rsid w:val="001C347C"/>
    <w:rsid w:val="001C3A40"/>
    <w:rsid w:val="001C4747"/>
    <w:rsid w:val="001C4AFA"/>
    <w:rsid w:val="001C5DAF"/>
    <w:rsid w:val="001C6D44"/>
    <w:rsid w:val="001D0F47"/>
    <w:rsid w:val="001D13BC"/>
    <w:rsid w:val="001D1BC9"/>
    <w:rsid w:val="001D3546"/>
    <w:rsid w:val="001D4372"/>
    <w:rsid w:val="001D531D"/>
    <w:rsid w:val="001D5E1B"/>
    <w:rsid w:val="001D6068"/>
    <w:rsid w:val="001D6627"/>
    <w:rsid w:val="001D694E"/>
    <w:rsid w:val="001D7C80"/>
    <w:rsid w:val="001E047D"/>
    <w:rsid w:val="001E04CF"/>
    <w:rsid w:val="001E04E4"/>
    <w:rsid w:val="001E0AA4"/>
    <w:rsid w:val="001E0F34"/>
    <w:rsid w:val="001E183B"/>
    <w:rsid w:val="001E43F2"/>
    <w:rsid w:val="001E531A"/>
    <w:rsid w:val="001E56D6"/>
    <w:rsid w:val="001E629A"/>
    <w:rsid w:val="001E6491"/>
    <w:rsid w:val="001E6DDD"/>
    <w:rsid w:val="001E7B02"/>
    <w:rsid w:val="001F004D"/>
    <w:rsid w:val="001F24C4"/>
    <w:rsid w:val="001F2960"/>
    <w:rsid w:val="001F29A5"/>
    <w:rsid w:val="001F347D"/>
    <w:rsid w:val="001F4772"/>
    <w:rsid w:val="001F4CA4"/>
    <w:rsid w:val="001F50B9"/>
    <w:rsid w:val="001F536B"/>
    <w:rsid w:val="001F5F31"/>
    <w:rsid w:val="001F6268"/>
    <w:rsid w:val="001F641E"/>
    <w:rsid w:val="00200C94"/>
    <w:rsid w:val="00201E7E"/>
    <w:rsid w:val="00202981"/>
    <w:rsid w:val="00203757"/>
    <w:rsid w:val="00206E28"/>
    <w:rsid w:val="002070E0"/>
    <w:rsid w:val="0020787E"/>
    <w:rsid w:val="00207A28"/>
    <w:rsid w:val="00207C60"/>
    <w:rsid w:val="00207F32"/>
    <w:rsid w:val="00211886"/>
    <w:rsid w:val="00211FA3"/>
    <w:rsid w:val="00212079"/>
    <w:rsid w:val="002128DF"/>
    <w:rsid w:val="00212F7D"/>
    <w:rsid w:val="00213341"/>
    <w:rsid w:val="00213A75"/>
    <w:rsid w:val="002149AB"/>
    <w:rsid w:val="002149AF"/>
    <w:rsid w:val="00214BBC"/>
    <w:rsid w:val="00216014"/>
    <w:rsid w:val="0021629A"/>
    <w:rsid w:val="00216D7A"/>
    <w:rsid w:val="00216DA2"/>
    <w:rsid w:val="0021737E"/>
    <w:rsid w:val="002173B3"/>
    <w:rsid w:val="00222081"/>
    <w:rsid w:val="00223B3A"/>
    <w:rsid w:val="00224023"/>
    <w:rsid w:val="00225901"/>
    <w:rsid w:val="00225E8B"/>
    <w:rsid w:val="0022635F"/>
    <w:rsid w:val="00226361"/>
    <w:rsid w:val="00226B7D"/>
    <w:rsid w:val="00226FF7"/>
    <w:rsid w:val="002271ED"/>
    <w:rsid w:val="00227358"/>
    <w:rsid w:val="00227870"/>
    <w:rsid w:val="002279F7"/>
    <w:rsid w:val="00227C2D"/>
    <w:rsid w:val="00227C60"/>
    <w:rsid w:val="00230F19"/>
    <w:rsid w:val="002316C1"/>
    <w:rsid w:val="002322E5"/>
    <w:rsid w:val="00232679"/>
    <w:rsid w:val="002333C8"/>
    <w:rsid w:val="00233E04"/>
    <w:rsid w:val="0023550B"/>
    <w:rsid w:val="00235DC4"/>
    <w:rsid w:val="002375B5"/>
    <w:rsid w:val="002375C1"/>
    <w:rsid w:val="00237C27"/>
    <w:rsid w:val="002406D4"/>
    <w:rsid w:val="00240FC7"/>
    <w:rsid w:val="00241328"/>
    <w:rsid w:val="00241D05"/>
    <w:rsid w:val="0024302E"/>
    <w:rsid w:val="002432AA"/>
    <w:rsid w:val="00243660"/>
    <w:rsid w:val="00243E8A"/>
    <w:rsid w:val="002440BC"/>
    <w:rsid w:val="0024449E"/>
    <w:rsid w:val="00244587"/>
    <w:rsid w:val="00244808"/>
    <w:rsid w:val="00244B5A"/>
    <w:rsid w:val="00246162"/>
    <w:rsid w:val="0024647C"/>
    <w:rsid w:val="002475A2"/>
    <w:rsid w:val="00250380"/>
    <w:rsid w:val="0025098A"/>
    <w:rsid w:val="002515A0"/>
    <w:rsid w:val="00251A1E"/>
    <w:rsid w:val="002523C3"/>
    <w:rsid w:val="00253167"/>
    <w:rsid w:val="002546B7"/>
    <w:rsid w:val="00254F23"/>
    <w:rsid w:val="002550F4"/>
    <w:rsid w:val="002557F2"/>
    <w:rsid w:val="00255A2E"/>
    <w:rsid w:val="00256CC7"/>
    <w:rsid w:val="002572BE"/>
    <w:rsid w:val="00257541"/>
    <w:rsid w:val="00257F30"/>
    <w:rsid w:val="00261290"/>
    <w:rsid w:val="00261CF2"/>
    <w:rsid w:val="002620DD"/>
    <w:rsid w:val="00262AAD"/>
    <w:rsid w:val="00262DFE"/>
    <w:rsid w:val="002643E7"/>
    <w:rsid w:val="00264DF9"/>
    <w:rsid w:val="00264E30"/>
    <w:rsid w:val="0026650E"/>
    <w:rsid w:val="00266BB6"/>
    <w:rsid w:val="0027056E"/>
    <w:rsid w:val="00270883"/>
    <w:rsid w:val="002708F6"/>
    <w:rsid w:val="00271A32"/>
    <w:rsid w:val="002728EE"/>
    <w:rsid w:val="002729E5"/>
    <w:rsid w:val="00273244"/>
    <w:rsid w:val="00273CF5"/>
    <w:rsid w:val="0027470C"/>
    <w:rsid w:val="00274995"/>
    <w:rsid w:val="0027562F"/>
    <w:rsid w:val="00276017"/>
    <w:rsid w:val="00276A0F"/>
    <w:rsid w:val="002771E5"/>
    <w:rsid w:val="00277A1E"/>
    <w:rsid w:val="00277BCA"/>
    <w:rsid w:val="00281757"/>
    <w:rsid w:val="00281BCA"/>
    <w:rsid w:val="00282115"/>
    <w:rsid w:val="00283071"/>
    <w:rsid w:val="0028321B"/>
    <w:rsid w:val="002852FE"/>
    <w:rsid w:val="00287BBD"/>
    <w:rsid w:val="00290357"/>
    <w:rsid w:val="00290A1C"/>
    <w:rsid w:val="00292250"/>
    <w:rsid w:val="00292450"/>
    <w:rsid w:val="00293128"/>
    <w:rsid w:val="00293787"/>
    <w:rsid w:val="00294242"/>
    <w:rsid w:val="00295096"/>
    <w:rsid w:val="002A0C0D"/>
    <w:rsid w:val="002A0CC0"/>
    <w:rsid w:val="002A11A9"/>
    <w:rsid w:val="002A14D3"/>
    <w:rsid w:val="002A1EE4"/>
    <w:rsid w:val="002A2A50"/>
    <w:rsid w:val="002A3403"/>
    <w:rsid w:val="002A378A"/>
    <w:rsid w:val="002A52AD"/>
    <w:rsid w:val="002A53E1"/>
    <w:rsid w:val="002A5BA3"/>
    <w:rsid w:val="002A7B93"/>
    <w:rsid w:val="002A7CA7"/>
    <w:rsid w:val="002B00A0"/>
    <w:rsid w:val="002B018D"/>
    <w:rsid w:val="002B07CD"/>
    <w:rsid w:val="002B0976"/>
    <w:rsid w:val="002B0DEC"/>
    <w:rsid w:val="002B1060"/>
    <w:rsid w:val="002B1AF5"/>
    <w:rsid w:val="002B1CC3"/>
    <w:rsid w:val="002B248B"/>
    <w:rsid w:val="002B282F"/>
    <w:rsid w:val="002B365F"/>
    <w:rsid w:val="002B5937"/>
    <w:rsid w:val="002B629E"/>
    <w:rsid w:val="002B6BE8"/>
    <w:rsid w:val="002C0DEB"/>
    <w:rsid w:val="002C1167"/>
    <w:rsid w:val="002C24BC"/>
    <w:rsid w:val="002C3916"/>
    <w:rsid w:val="002C5156"/>
    <w:rsid w:val="002C5448"/>
    <w:rsid w:val="002C5568"/>
    <w:rsid w:val="002C559A"/>
    <w:rsid w:val="002C561A"/>
    <w:rsid w:val="002C5BB6"/>
    <w:rsid w:val="002C6291"/>
    <w:rsid w:val="002C6CED"/>
    <w:rsid w:val="002C7C9E"/>
    <w:rsid w:val="002D042F"/>
    <w:rsid w:val="002D0936"/>
    <w:rsid w:val="002D1751"/>
    <w:rsid w:val="002D2276"/>
    <w:rsid w:val="002D3F5B"/>
    <w:rsid w:val="002D41E5"/>
    <w:rsid w:val="002D774A"/>
    <w:rsid w:val="002D78CB"/>
    <w:rsid w:val="002D7ACA"/>
    <w:rsid w:val="002D7FB6"/>
    <w:rsid w:val="002E1914"/>
    <w:rsid w:val="002E2414"/>
    <w:rsid w:val="002E26A7"/>
    <w:rsid w:val="002E366D"/>
    <w:rsid w:val="002E4CB2"/>
    <w:rsid w:val="002E5323"/>
    <w:rsid w:val="002E7222"/>
    <w:rsid w:val="002E75FC"/>
    <w:rsid w:val="002E7758"/>
    <w:rsid w:val="002F10DD"/>
    <w:rsid w:val="002F157E"/>
    <w:rsid w:val="002F2DC5"/>
    <w:rsid w:val="002F4AEE"/>
    <w:rsid w:val="002F51B0"/>
    <w:rsid w:val="002F5952"/>
    <w:rsid w:val="002F7D09"/>
    <w:rsid w:val="003001ED"/>
    <w:rsid w:val="00301F68"/>
    <w:rsid w:val="00302DBE"/>
    <w:rsid w:val="00303757"/>
    <w:rsid w:val="00304183"/>
    <w:rsid w:val="00304B42"/>
    <w:rsid w:val="003055CA"/>
    <w:rsid w:val="00305B96"/>
    <w:rsid w:val="00305BE1"/>
    <w:rsid w:val="0030608F"/>
    <w:rsid w:val="003064AE"/>
    <w:rsid w:val="00310D67"/>
    <w:rsid w:val="003114EB"/>
    <w:rsid w:val="00312883"/>
    <w:rsid w:val="00312B69"/>
    <w:rsid w:val="00312CD6"/>
    <w:rsid w:val="00313924"/>
    <w:rsid w:val="00313ADE"/>
    <w:rsid w:val="0031428A"/>
    <w:rsid w:val="0031496C"/>
    <w:rsid w:val="003153AD"/>
    <w:rsid w:val="0031552F"/>
    <w:rsid w:val="00315761"/>
    <w:rsid w:val="0031601C"/>
    <w:rsid w:val="00317AA7"/>
    <w:rsid w:val="00320634"/>
    <w:rsid w:val="00322B3C"/>
    <w:rsid w:val="00322F7A"/>
    <w:rsid w:val="00322FB1"/>
    <w:rsid w:val="00323524"/>
    <w:rsid w:val="00323E5A"/>
    <w:rsid w:val="00324EB7"/>
    <w:rsid w:val="00326C3A"/>
    <w:rsid w:val="00331551"/>
    <w:rsid w:val="00332711"/>
    <w:rsid w:val="0033379D"/>
    <w:rsid w:val="003347DD"/>
    <w:rsid w:val="00334F84"/>
    <w:rsid w:val="00335ABD"/>
    <w:rsid w:val="00335FB9"/>
    <w:rsid w:val="003362A5"/>
    <w:rsid w:val="00336684"/>
    <w:rsid w:val="00337EE3"/>
    <w:rsid w:val="00340A98"/>
    <w:rsid w:val="00341603"/>
    <w:rsid w:val="00341E7C"/>
    <w:rsid w:val="003423C2"/>
    <w:rsid w:val="00343175"/>
    <w:rsid w:val="00343500"/>
    <w:rsid w:val="0034460D"/>
    <w:rsid w:val="00347957"/>
    <w:rsid w:val="003506F1"/>
    <w:rsid w:val="00351F41"/>
    <w:rsid w:val="0035249C"/>
    <w:rsid w:val="00354202"/>
    <w:rsid w:val="0036018D"/>
    <w:rsid w:val="003605FC"/>
    <w:rsid w:val="0036073D"/>
    <w:rsid w:val="00361020"/>
    <w:rsid w:val="003614B6"/>
    <w:rsid w:val="003619AA"/>
    <w:rsid w:val="00361A0C"/>
    <w:rsid w:val="00361C39"/>
    <w:rsid w:val="00361DE3"/>
    <w:rsid w:val="00362777"/>
    <w:rsid w:val="00362AEE"/>
    <w:rsid w:val="00366A81"/>
    <w:rsid w:val="00371631"/>
    <w:rsid w:val="00371A11"/>
    <w:rsid w:val="00372BFA"/>
    <w:rsid w:val="00374BC5"/>
    <w:rsid w:val="003752CC"/>
    <w:rsid w:val="0037720A"/>
    <w:rsid w:val="003774C9"/>
    <w:rsid w:val="00377545"/>
    <w:rsid w:val="00377A50"/>
    <w:rsid w:val="00380F7D"/>
    <w:rsid w:val="0038155B"/>
    <w:rsid w:val="00383CD6"/>
    <w:rsid w:val="00383FBB"/>
    <w:rsid w:val="00384DCA"/>
    <w:rsid w:val="00385487"/>
    <w:rsid w:val="00385CDB"/>
    <w:rsid w:val="00386717"/>
    <w:rsid w:val="003867DF"/>
    <w:rsid w:val="003877DF"/>
    <w:rsid w:val="003879DF"/>
    <w:rsid w:val="00387F77"/>
    <w:rsid w:val="003904B7"/>
    <w:rsid w:val="0039114B"/>
    <w:rsid w:val="0039183E"/>
    <w:rsid w:val="00391C70"/>
    <w:rsid w:val="00392ECD"/>
    <w:rsid w:val="00395E53"/>
    <w:rsid w:val="003A030F"/>
    <w:rsid w:val="003A0552"/>
    <w:rsid w:val="003A0CD4"/>
    <w:rsid w:val="003A1FB7"/>
    <w:rsid w:val="003A296C"/>
    <w:rsid w:val="003A3AF1"/>
    <w:rsid w:val="003B010B"/>
    <w:rsid w:val="003B0D4F"/>
    <w:rsid w:val="003B0EB3"/>
    <w:rsid w:val="003B18FD"/>
    <w:rsid w:val="003B2E84"/>
    <w:rsid w:val="003B2F73"/>
    <w:rsid w:val="003B5F6E"/>
    <w:rsid w:val="003B7896"/>
    <w:rsid w:val="003C13E0"/>
    <w:rsid w:val="003C22DE"/>
    <w:rsid w:val="003C2363"/>
    <w:rsid w:val="003C281A"/>
    <w:rsid w:val="003C3AD1"/>
    <w:rsid w:val="003C3E47"/>
    <w:rsid w:val="003C3F0A"/>
    <w:rsid w:val="003C6770"/>
    <w:rsid w:val="003C7C71"/>
    <w:rsid w:val="003D00C6"/>
    <w:rsid w:val="003D1796"/>
    <w:rsid w:val="003D4401"/>
    <w:rsid w:val="003D4EE1"/>
    <w:rsid w:val="003D6E64"/>
    <w:rsid w:val="003D7992"/>
    <w:rsid w:val="003E157D"/>
    <w:rsid w:val="003E1FFF"/>
    <w:rsid w:val="003E28C3"/>
    <w:rsid w:val="003E3BFA"/>
    <w:rsid w:val="003E5352"/>
    <w:rsid w:val="003E7998"/>
    <w:rsid w:val="003E7A03"/>
    <w:rsid w:val="003E7DBF"/>
    <w:rsid w:val="003F0F02"/>
    <w:rsid w:val="003F1E9D"/>
    <w:rsid w:val="003F278B"/>
    <w:rsid w:val="003F39E4"/>
    <w:rsid w:val="003F43A4"/>
    <w:rsid w:val="003F4983"/>
    <w:rsid w:val="003F58D6"/>
    <w:rsid w:val="003F59DD"/>
    <w:rsid w:val="003F5C42"/>
    <w:rsid w:val="003F66D7"/>
    <w:rsid w:val="003F682F"/>
    <w:rsid w:val="004007D1"/>
    <w:rsid w:val="00400E66"/>
    <w:rsid w:val="0040154A"/>
    <w:rsid w:val="00401642"/>
    <w:rsid w:val="00401A8C"/>
    <w:rsid w:val="004021B8"/>
    <w:rsid w:val="00402A82"/>
    <w:rsid w:val="00403DC4"/>
    <w:rsid w:val="0040410E"/>
    <w:rsid w:val="004045DB"/>
    <w:rsid w:val="00404A39"/>
    <w:rsid w:val="00404F94"/>
    <w:rsid w:val="00405565"/>
    <w:rsid w:val="00405F03"/>
    <w:rsid w:val="00406F4D"/>
    <w:rsid w:val="0040769A"/>
    <w:rsid w:val="00407E02"/>
    <w:rsid w:val="00407FEA"/>
    <w:rsid w:val="00410BCB"/>
    <w:rsid w:val="0041147F"/>
    <w:rsid w:val="00412C05"/>
    <w:rsid w:val="004138DE"/>
    <w:rsid w:val="00413B9A"/>
    <w:rsid w:val="00413BA3"/>
    <w:rsid w:val="00414C14"/>
    <w:rsid w:val="004150EE"/>
    <w:rsid w:val="004165E9"/>
    <w:rsid w:val="0041742A"/>
    <w:rsid w:val="00417FBC"/>
    <w:rsid w:val="004203BE"/>
    <w:rsid w:val="004205D0"/>
    <w:rsid w:val="0042106C"/>
    <w:rsid w:val="00421134"/>
    <w:rsid w:val="00421948"/>
    <w:rsid w:val="004244CF"/>
    <w:rsid w:val="00424C22"/>
    <w:rsid w:val="00424D71"/>
    <w:rsid w:val="00425D6B"/>
    <w:rsid w:val="00426317"/>
    <w:rsid w:val="00426B42"/>
    <w:rsid w:val="00426EE8"/>
    <w:rsid w:val="00427405"/>
    <w:rsid w:val="0042763D"/>
    <w:rsid w:val="004276ED"/>
    <w:rsid w:val="00427C64"/>
    <w:rsid w:val="00427D95"/>
    <w:rsid w:val="00430C6D"/>
    <w:rsid w:val="00430CEC"/>
    <w:rsid w:val="00431609"/>
    <w:rsid w:val="00432F65"/>
    <w:rsid w:val="00433FC6"/>
    <w:rsid w:val="004346C6"/>
    <w:rsid w:val="004347C9"/>
    <w:rsid w:val="0043484A"/>
    <w:rsid w:val="004358B8"/>
    <w:rsid w:val="0043703B"/>
    <w:rsid w:val="0043731F"/>
    <w:rsid w:val="00437FF8"/>
    <w:rsid w:val="00440787"/>
    <w:rsid w:val="00440F77"/>
    <w:rsid w:val="004411B6"/>
    <w:rsid w:val="0044187B"/>
    <w:rsid w:val="00442F38"/>
    <w:rsid w:val="0044493B"/>
    <w:rsid w:val="00450588"/>
    <w:rsid w:val="004509EF"/>
    <w:rsid w:val="00450A71"/>
    <w:rsid w:val="00450EBC"/>
    <w:rsid w:val="0045245F"/>
    <w:rsid w:val="0045269B"/>
    <w:rsid w:val="00452782"/>
    <w:rsid w:val="00453394"/>
    <w:rsid w:val="00454691"/>
    <w:rsid w:val="00454CA6"/>
    <w:rsid w:val="00455AC7"/>
    <w:rsid w:val="004571EB"/>
    <w:rsid w:val="004576BD"/>
    <w:rsid w:val="00457AB3"/>
    <w:rsid w:val="00457E82"/>
    <w:rsid w:val="004607DF"/>
    <w:rsid w:val="004608B8"/>
    <w:rsid w:val="00461C0A"/>
    <w:rsid w:val="004628E1"/>
    <w:rsid w:val="00462954"/>
    <w:rsid w:val="0046320A"/>
    <w:rsid w:val="004639CC"/>
    <w:rsid w:val="00463EAC"/>
    <w:rsid w:val="00464249"/>
    <w:rsid w:val="0046497C"/>
    <w:rsid w:val="0046678A"/>
    <w:rsid w:val="0046782A"/>
    <w:rsid w:val="00467BDE"/>
    <w:rsid w:val="004702A1"/>
    <w:rsid w:val="00470393"/>
    <w:rsid w:val="00470AA3"/>
    <w:rsid w:val="00470F36"/>
    <w:rsid w:val="00471AC4"/>
    <w:rsid w:val="00471F7F"/>
    <w:rsid w:val="0047220B"/>
    <w:rsid w:val="004746BB"/>
    <w:rsid w:val="00474D95"/>
    <w:rsid w:val="00475A55"/>
    <w:rsid w:val="00476332"/>
    <w:rsid w:val="00476520"/>
    <w:rsid w:val="0047787A"/>
    <w:rsid w:val="00480501"/>
    <w:rsid w:val="004814BD"/>
    <w:rsid w:val="00481818"/>
    <w:rsid w:val="00481973"/>
    <w:rsid w:val="00481B89"/>
    <w:rsid w:val="00481D91"/>
    <w:rsid w:val="0048259E"/>
    <w:rsid w:val="0048298E"/>
    <w:rsid w:val="00482A48"/>
    <w:rsid w:val="00482FE9"/>
    <w:rsid w:val="0048309A"/>
    <w:rsid w:val="004842CB"/>
    <w:rsid w:val="00485AF7"/>
    <w:rsid w:val="004869CA"/>
    <w:rsid w:val="00486A26"/>
    <w:rsid w:val="00487C9F"/>
    <w:rsid w:val="00490A19"/>
    <w:rsid w:val="00490F4D"/>
    <w:rsid w:val="004913C6"/>
    <w:rsid w:val="00491631"/>
    <w:rsid w:val="00493035"/>
    <w:rsid w:val="00493EB6"/>
    <w:rsid w:val="004947E2"/>
    <w:rsid w:val="00494D0C"/>
    <w:rsid w:val="0049592E"/>
    <w:rsid w:val="00496B4A"/>
    <w:rsid w:val="00497230"/>
    <w:rsid w:val="00497893"/>
    <w:rsid w:val="004A0376"/>
    <w:rsid w:val="004A074A"/>
    <w:rsid w:val="004A118B"/>
    <w:rsid w:val="004A1CA7"/>
    <w:rsid w:val="004A336C"/>
    <w:rsid w:val="004A42CF"/>
    <w:rsid w:val="004A4BB8"/>
    <w:rsid w:val="004A4DCB"/>
    <w:rsid w:val="004A57B7"/>
    <w:rsid w:val="004A5F0A"/>
    <w:rsid w:val="004A6B7E"/>
    <w:rsid w:val="004A6CDA"/>
    <w:rsid w:val="004A6F10"/>
    <w:rsid w:val="004A70D1"/>
    <w:rsid w:val="004B2251"/>
    <w:rsid w:val="004B3107"/>
    <w:rsid w:val="004B352E"/>
    <w:rsid w:val="004B45E8"/>
    <w:rsid w:val="004B5A04"/>
    <w:rsid w:val="004B636B"/>
    <w:rsid w:val="004B7C56"/>
    <w:rsid w:val="004B7F75"/>
    <w:rsid w:val="004B7FAF"/>
    <w:rsid w:val="004C1106"/>
    <w:rsid w:val="004C125F"/>
    <w:rsid w:val="004C1A0E"/>
    <w:rsid w:val="004C1EAC"/>
    <w:rsid w:val="004C2B78"/>
    <w:rsid w:val="004C2D14"/>
    <w:rsid w:val="004C3833"/>
    <w:rsid w:val="004C387D"/>
    <w:rsid w:val="004C3E72"/>
    <w:rsid w:val="004C4FFC"/>
    <w:rsid w:val="004C545A"/>
    <w:rsid w:val="004C5C43"/>
    <w:rsid w:val="004C6324"/>
    <w:rsid w:val="004C71B3"/>
    <w:rsid w:val="004C7B9E"/>
    <w:rsid w:val="004D0708"/>
    <w:rsid w:val="004D081C"/>
    <w:rsid w:val="004D1AF6"/>
    <w:rsid w:val="004D1BDB"/>
    <w:rsid w:val="004D3724"/>
    <w:rsid w:val="004D3AD2"/>
    <w:rsid w:val="004D4021"/>
    <w:rsid w:val="004D5692"/>
    <w:rsid w:val="004D66C2"/>
    <w:rsid w:val="004D6906"/>
    <w:rsid w:val="004D6FFD"/>
    <w:rsid w:val="004E1F00"/>
    <w:rsid w:val="004E22A4"/>
    <w:rsid w:val="004E4270"/>
    <w:rsid w:val="004E4DEC"/>
    <w:rsid w:val="004E502C"/>
    <w:rsid w:val="004E5632"/>
    <w:rsid w:val="004E5B98"/>
    <w:rsid w:val="004E601D"/>
    <w:rsid w:val="004E6D18"/>
    <w:rsid w:val="004E6F1B"/>
    <w:rsid w:val="004E7302"/>
    <w:rsid w:val="004E735A"/>
    <w:rsid w:val="004F2109"/>
    <w:rsid w:val="004F2EA6"/>
    <w:rsid w:val="004F2F12"/>
    <w:rsid w:val="004F404C"/>
    <w:rsid w:val="004F5E50"/>
    <w:rsid w:val="004F6DB0"/>
    <w:rsid w:val="00500310"/>
    <w:rsid w:val="00500426"/>
    <w:rsid w:val="00500710"/>
    <w:rsid w:val="005046AD"/>
    <w:rsid w:val="0050507D"/>
    <w:rsid w:val="00505A11"/>
    <w:rsid w:val="00506424"/>
    <w:rsid w:val="00507523"/>
    <w:rsid w:val="00507CC6"/>
    <w:rsid w:val="00507E1A"/>
    <w:rsid w:val="00510600"/>
    <w:rsid w:val="00510DBA"/>
    <w:rsid w:val="00512E77"/>
    <w:rsid w:val="005135A3"/>
    <w:rsid w:val="00513912"/>
    <w:rsid w:val="005144B4"/>
    <w:rsid w:val="00515735"/>
    <w:rsid w:val="005160FB"/>
    <w:rsid w:val="0051781E"/>
    <w:rsid w:val="00517C2C"/>
    <w:rsid w:val="00517DD4"/>
    <w:rsid w:val="00520C38"/>
    <w:rsid w:val="00520DF2"/>
    <w:rsid w:val="00521092"/>
    <w:rsid w:val="00521175"/>
    <w:rsid w:val="00521FC8"/>
    <w:rsid w:val="0052282A"/>
    <w:rsid w:val="00523008"/>
    <w:rsid w:val="00524A5D"/>
    <w:rsid w:val="00524CDE"/>
    <w:rsid w:val="00525813"/>
    <w:rsid w:val="00526414"/>
    <w:rsid w:val="005279C0"/>
    <w:rsid w:val="00527BDD"/>
    <w:rsid w:val="0053108D"/>
    <w:rsid w:val="00531328"/>
    <w:rsid w:val="00531378"/>
    <w:rsid w:val="00531C19"/>
    <w:rsid w:val="00531E39"/>
    <w:rsid w:val="00532032"/>
    <w:rsid w:val="00532472"/>
    <w:rsid w:val="00532985"/>
    <w:rsid w:val="0053358E"/>
    <w:rsid w:val="0053384C"/>
    <w:rsid w:val="00534335"/>
    <w:rsid w:val="0053438E"/>
    <w:rsid w:val="00534436"/>
    <w:rsid w:val="00535701"/>
    <w:rsid w:val="005359CB"/>
    <w:rsid w:val="0053624B"/>
    <w:rsid w:val="005362A7"/>
    <w:rsid w:val="005373C3"/>
    <w:rsid w:val="00537985"/>
    <w:rsid w:val="005427D9"/>
    <w:rsid w:val="00544580"/>
    <w:rsid w:val="00544757"/>
    <w:rsid w:val="005458E6"/>
    <w:rsid w:val="005467FC"/>
    <w:rsid w:val="00550554"/>
    <w:rsid w:val="00551189"/>
    <w:rsid w:val="00551B73"/>
    <w:rsid w:val="00551E90"/>
    <w:rsid w:val="00551ECE"/>
    <w:rsid w:val="0055424A"/>
    <w:rsid w:val="00554B1A"/>
    <w:rsid w:val="00554B24"/>
    <w:rsid w:val="00554B4C"/>
    <w:rsid w:val="00555DF9"/>
    <w:rsid w:val="0055644B"/>
    <w:rsid w:val="00556B87"/>
    <w:rsid w:val="00560F16"/>
    <w:rsid w:val="00561CEE"/>
    <w:rsid w:val="00562DCC"/>
    <w:rsid w:val="00563F8E"/>
    <w:rsid w:val="005640E9"/>
    <w:rsid w:val="00564AC2"/>
    <w:rsid w:val="00565649"/>
    <w:rsid w:val="00565F5C"/>
    <w:rsid w:val="0056609B"/>
    <w:rsid w:val="0056640F"/>
    <w:rsid w:val="00566E0B"/>
    <w:rsid w:val="00567A46"/>
    <w:rsid w:val="00567D22"/>
    <w:rsid w:val="00570EA3"/>
    <w:rsid w:val="0057108C"/>
    <w:rsid w:val="005720F4"/>
    <w:rsid w:val="00572323"/>
    <w:rsid w:val="005723F7"/>
    <w:rsid w:val="00574800"/>
    <w:rsid w:val="00575C56"/>
    <w:rsid w:val="00576809"/>
    <w:rsid w:val="00576BC8"/>
    <w:rsid w:val="005815F5"/>
    <w:rsid w:val="005818B9"/>
    <w:rsid w:val="00581982"/>
    <w:rsid w:val="00581CEE"/>
    <w:rsid w:val="00581F62"/>
    <w:rsid w:val="00582C8F"/>
    <w:rsid w:val="00582FBF"/>
    <w:rsid w:val="0058310B"/>
    <w:rsid w:val="005853AF"/>
    <w:rsid w:val="00585855"/>
    <w:rsid w:val="0058700C"/>
    <w:rsid w:val="00587BAB"/>
    <w:rsid w:val="00590A6A"/>
    <w:rsid w:val="00591337"/>
    <w:rsid w:val="005913C5"/>
    <w:rsid w:val="005914F7"/>
    <w:rsid w:val="00594252"/>
    <w:rsid w:val="005944B6"/>
    <w:rsid w:val="0059466F"/>
    <w:rsid w:val="00594688"/>
    <w:rsid w:val="00594C8B"/>
    <w:rsid w:val="00595C5F"/>
    <w:rsid w:val="00597496"/>
    <w:rsid w:val="00597761"/>
    <w:rsid w:val="00597CC3"/>
    <w:rsid w:val="005A01BB"/>
    <w:rsid w:val="005A0677"/>
    <w:rsid w:val="005A16AA"/>
    <w:rsid w:val="005A1FE3"/>
    <w:rsid w:val="005A25E7"/>
    <w:rsid w:val="005A2649"/>
    <w:rsid w:val="005A3BED"/>
    <w:rsid w:val="005A60B5"/>
    <w:rsid w:val="005A781A"/>
    <w:rsid w:val="005B01C5"/>
    <w:rsid w:val="005B0877"/>
    <w:rsid w:val="005B1396"/>
    <w:rsid w:val="005B22D5"/>
    <w:rsid w:val="005B2592"/>
    <w:rsid w:val="005B362F"/>
    <w:rsid w:val="005B441F"/>
    <w:rsid w:val="005B4906"/>
    <w:rsid w:val="005B5596"/>
    <w:rsid w:val="005B608F"/>
    <w:rsid w:val="005B6EE8"/>
    <w:rsid w:val="005C00FF"/>
    <w:rsid w:val="005C13D4"/>
    <w:rsid w:val="005C240B"/>
    <w:rsid w:val="005C2B74"/>
    <w:rsid w:val="005C2D2A"/>
    <w:rsid w:val="005C3992"/>
    <w:rsid w:val="005C41D1"/>
    <w:rsid w:val="005C4A9D"/>
    <w:rsid w:val="005C5784"/>
    <w:rsid w:val="005C5D14"/>
    <w:rsid w:val="005C6526"/>
    <w:rsid w:val="005C6753"/>
    <w:rsid w:val="005C696E"/>
    <w:rsid w:val="005D06E2"/>
    <w:rsid w:val="005D1310"/>
    <w:rsid w:val="005D189C"/>
    <w:rsid w:val="005D3206"/>
    <w:rsid w:val="005D38F8"/>
    <w:rsid w:val="005D3917"/>
    <w:rsid w:val="005D3E37"/>
    <w:rsid w:val="005D4AE9"/>
    <w:rsid w:val="005D57C4"/>
    <w:rsid w:val="005D6884"/>
    <w:rsid w:val="005D6B9E"/>
    <w:rsid w:val="005D720A"/>
    <w:rsid w:val="005E0690"/>
    <w:rsid w:val="005E071A"/>
    <w:rsid w:val="005E200B"/>
    <w:rsid w:val="005E2D9B"/>
    <w:rsid w:val="005E31F0"/>
    <w:rsid w:val="005E429F"/>
    <w:rsid w:val="005E67A4"/>
    <w:rsid w:val="005E7D14"/>
    <w:rsid w:val="005E7EB8"/>
    <w:rsid w:val="005F04DE"/>
    <w:rsid w:val="005F0754"/>
    <w:rsid w:val="005F0B8A"/>
    <w:rsid w:val="005F0BD3"/>
    <w:rsid w:val="005F0DE6"/>
    <w:rsid w:val="005F0F43"/>
    <w:rsid w:val="005F168D"/>
    <w:rsid w:val="005F2A26"/>
    <w:rsid w:val="005F3C99"/>
    <w:rsid w:val="005F4057"/>
    <w:rsid w:val="005F4069"/>
    <w:rsid w:val="005F5DA5"/>
    <w:rsid w:val="005F66FA"/>
    <w:rsid w:val="005F67B0"/>
    <w:rsid w:val="005F6CD4"/>
    <w:rsid w:val="005F76C1"/>
    <w:rsid w:val="00601950"/>
    <w:rsid w:val="00602AA1"/>
    <w:rsid w:val="00602E96"/>
    <w:rsid w:val="006031F9"/>
    <w:rsid w:val="00603438"/>
    <w:rsid w:val="0060351F"/>
    <w:rsid w:val="00603DA2"/>
    <w:rsid w:val="00604460"/>
    <w:rsid w:val="0060486E"/>
    <w:rsid w:val="0060498E"/>
    <w:rsid w:val="00605C44"/>
    <w:rsid w:val="00606B56"/>
    <w:rsid w:val="0060710C"/>
    <w:rsid w:val="0060760C"/>
    <w:rsid w:val="00607AE5"/>
    <w:rsid w:val="00611B6C"/>
    <w:rsid w:val="00611D77"/>
    <w:rsid w:val="00611DC4"/>
    <w:rsid w:val="006136CF"/>
    <w:rsid w:val="00613F6A"/>
    <w:rsid w:val="0061497C"/>
    <w:rsid w:val="00614A68"/>
    <w:rsid w:val="00614D23"/>
    <w:rsid w:val="00615CC1"/>
    <w:rsid w:val="00616A39"/>
    <w:rsid w:val="006178D0"/>
    <w:rsid w:val="00620025"/>
    <w:rsid w:val="0062017B"/>
    <w:rsid w:val="006223EB"/>
    <w:rsid w:val="006226E5"/>
    <w:rsid w:val="00623591"/>
    <w:rsid w:val="00623BB5"/>
    <w:rsid w:val="00625428"/>
    <w:rsid w:val="00626FB7"/>
    <w:rsid w:val="00627138"/>
    <w:rsid w:val="006304C2"/>
    <w:rsid w:val="00630514"/>
    <w:rsid w:val="006336E0"/>
    <w:rsid w:val="006337FA"/>
    <w:rsid w:val="00633F6E"/>
    <w:rsid w:val="00634DD0"/>
    <w:rsid w:val="0063501A"/>
    <w:rsid w:val="006361CD"/>
    <w:rsid w:val="006366BC"/>
    <w:rsid w:val="0063751A"/>
    <w:rsid w:val="0063782C"/>
    <w:rsid w:val="0064051D"/>
    <w:rsid w:val="00641435"/>
    <w:rsid w:val="00642752"/>
    <w:rsid w:val="00642C9D"/>
    <w:rsid w:val="00644770"/>
    <w:rsid w:val="00644D06"/>
    <w:rsid w:val="0064565B"/>
    <w:rsid w:val="00645F41"/>
    <w:rsid w:val="00646034"/>
    <w:rsid w:val="006462AD"/>
    <w:rsid w:val="006468EC"/>
    <w:rsid w:val="0065033B"/>
    <w:rsid w:val="006505D4"/>
    <w:rsid w:val="00651452"/>
    <w:rsid w:val="006543DC"/>
    <w:rsid w:val="00654CD8"/>
    <w:rsid w:val="006577FC"/>
    <w:rsid w:val="00657899"/>
    <w:rsid w:val="006604E6"/>
    <w:rsid w:val="00660F6B"/>
    <w:rsid w:val="006611BA"/>
    <w:rsid w:val="00661508"/>
    <w:rsid w:val="006625BE"/>
    <w:rsid w:val="00663561"/>
    <w:rsid w:val="006640C7"/>
    <w:rsid w:val="00664D3D"/>
    <w:rsid w:val="00665BC6"/>
    <w:rsid w:val="00665E18"/>
    <w:rsid w:val="0067029F"/>
    <w:rsid w:val="006707B5"/>
    <w:rsid w:val="00670955"/>
    <w:rsid w:val="00672DB1"/>
    <w:rsid w:val="00674AB7"/>
    <w:rsid w:val="00676008"/>
    <w:rsid w:val="006763B6"/>
    <w:rsid w:val="00676F05"/>
    <w:rsid w:val="0068034C"/>
    <w:rsid w:val="00680853"/>
    <w:rsid w:val="00680907"/>
    <w:rsid w:val="00680F73"/>
    <w:rsid w:val="0068103D"/>
    <w:rsid w:val="006813D2"/>
    <w:rsid w:val="006814CF"/>
    <w:rsid w:val="00681B0C"/>
    <w:rsid w:val="00681FFB"/>
    <w:rsid w:val="006824B4"/>
    <w:rsid w:val="006839EC"/>
    <w:rsid w:val="00683CC3"/>
    <w:rsid w:val="0068502C"/>
    <w:rsid w:val="00685281"/>
    <w:rsid w:val="00685907"/>
    <w:rsid w:val="00685DBD"/>
    <w:rsid w:val="00686397"/>
    <w:rsid w:val="00687154"/>
    <w:rsid w:val="00690117"/>
    <w:rsid w:val="0069017B"/>
    <w:rsid w:val="006904F7"/>
    <w:rsid w:val="0069050C"/>
    <w:rsid w:val="006907C7"/>
    <w:rsid w:val="00690985"/>
    <w:rsid w:val="006909DD"/>
    <w:rsid w:val="00690B68"/>
    <w:rsid w:val="00692D60"/>
    <w:rsid w:val="00693925"/>
    <w:rsid w:val="00694095"/>
    <w:rsid w:val="006947E9"/>
    <w:rsid w:val="00695580"/>
    <w:rsid w:val="00695F65"/>
    <w:rsid w:val="00696988"/>
    <w:rsid w:val="00696C4C"/>
    <w:rsid w:val="006A0B25"/>
    <w:rsid w:val="006A21C7"/>
    <w:rsid w:val="006A2255"/>
    <w:rsid w:val="006A2372"/>
    <w:rsid w:val="006A24A3"/>
    <w:rsid w:val="006A4059"/>
    <w:rsid w:val="006A40A0"/>
    <w:rsid w:val="006A4477"/>
    <w:rsid w:val="006A4DA1"/>
    <w:rsid w:val="006A5039"/>
    <w:rsid w:val="006A7A73"/>
    <w:rsid w:val="006A7CE2"/>
    <w:rsid w:val="006B1C26"/>
    <w:rsid w:val="006B1FB2"/>
    <w:rsid w:val="006B2591"/>
    <w:rsid w:val="006B2966"/>
    <w:rsid w:val="006B2BB2"/>
    <w:rsid w:val="006B2F43"/>
    <w:rsid w:val="006B3BC4"/>
    <w:rsid w:val="006B42FD"/>
    <w:rsid w:val="006B458D"/>
    <w:rsid w:val="006B55A9"/>
    <w:rsid w:val="006B6989"/>
    <w:rsid w:val="006B6DDA"/>
    <w:rsid w:val="006B7C3E"/>
    <w:rsid w:val="006C007A"/>
    <w:rsid w:val="006C0787"/>
    <w:rsid w:val="006C0993"/>
    <w:rsid w:val="006C0C38"/>
    <w:rsid w:val="006C1B29"/>
    <w:rsid w:val="006C2949"/>
    <w:rsid w:val="006C350B"/>
    <w:rsid w:val="006C3C85"/>
    <w:rsid w:val="006C3F84"/>
    <w:rsid w:val="006C56B5"/>
    <w:rsid w:val="006C70FA"/>
    <w:rsid w:val="006C7CC4"/>
    <w:rsid w:val="006D1BD6"/>
    <w:rsid w:val="006D1D36"/>
    <w:rsid w:val="006D2168"/>
    <w:rsid w:val="006D618F"/>
    <w:rsid w:val="006D6484"/>
    <w:rsid w:val="006D691D"/>
    <w:rsid w:val="006D6F2F"/>
    <w:rsid w:val="006D7114"/>
    <w:rsid w:val="006D73B8"/>
    <w:rsid w:val="006E1023"/>
    <w:rsid w:val="006E1641"/>
    <w:rsid w:val="006E2373"/>
    <w:rsid w:val="006E29E3"/>
    <w:rsid w:val="006E2AF8"/>
    <w:rsid w:val="006E2FD7"/>
    <w:rsid w:val="006E30C6"/>
    <w:rsid w:val="006E37AD"/>
    <w:rsid w:val="006E3CD2"/>
    <w:rsid w:val="006E4392"/>
    <w:rsid w:val="006E4822"/>
    <w:rsid w:val="006E4B99"/>
    <w:rsid w:val="006E5F5C"/>
    <w:rsid w:val="006E6121"/>
    <w:rsid w:val="006E687A"/>
    <w:rsid w:val="006E78FC"/>
    <w:rsid w:val="006F016C"/>
    <w:rsid w:val="006F055D"/>
    <w:rsid w:val="006F1506"/>
    <w:rsid w:val="006F1876"/>
    <w:rsid w:val="006F1CFC"/>
    <w:rsid w:val="006F2DCB"/>
    <w:rsid w:val="006F3F7C"/>
    <w:rsid w:val="006F5A0C"/>
    <w:rsid w:val="006F5CFB"/>
    <w:rsid w:val="006F6790"/>
    <w:rsid w:val="006F6BA5"/>
    <w:rsid w:val="006F7A76"/>
    <w:rsid w:val="006F7E8C"/>
    <w:rsid w:val="00700BB0"/>
    <w:rsid w:val="00700C5D"/>
    <w:rsid w:val="00703CF5"/>
    <w:rsid w:val="00704CAB"/>
    <w:rsid w:val="00705766"/>
    <w:rsid w:val="0070655F"/>
    <w:rsid w:val="00706E5B"/>
    <w:rsid w:val="00707A4E"/>
    <w:rsid w:val="0071064A"/>
    <w:rsid w:val="00710A91"/>
    <w:rsid w:val="00710EF5"/>
    <w:rsid w:val="007112A0"/>
    <w:rsid w:val="00712407"/>
    <w:rsid w:val="00712B38"/>
    <w:rsid w:val="00712C51"/>
    <w:rsid w:val="00713355"/>
    <w:rsid w:val="00713884"/>
    <w:rsid w:val="00713A8F"/>
    <w:rsid w:val="007145C4"/>
    <w:rsid w:val="007158F6"/>
    <w:rsid w:val="00716322"/>
    <w:rsid w:val="0072263C"/>
    <w:rsid w:val="007229F3"/>
    <w:rsid w:val="00723096"/>
    <w:rsid w:val="00723C6E"/>
    <w:rsid w:val="00723D7E"/>
    <w:rsid w:val="00724B5C"/>
    <w:rsid w:val="00724EE6"/>
    <w:rsid w:val="007256D5"/>
    <w:rsid w:val="00725943"/>
    <w:rsid w:val="00726412"/>
    <w:rsid w:val="00726754"/>
    <w:rsid w:val="00730963"/>
    <w:rsid w:val="00732195"/>
    <w:rsid w:val="007342B6"/>
    <w:rsid w:val="00735281"/>
    <w:rsid w:val="00736157"/>
    <w:rsid w:val="0073619A"/>
    <w:rsid w:val="00736EC2"/>
    <w:rsid w:val="0073725C"/>
    <w:rsid w:val="00737F06"/>
    <w:rsid w:val="00740C03"/>
    <w:rsid w:val="007416DC"/>
    <w:rsid w:val="00743AE3"/>
    <w:rsid w:val="007445BE"/>
    <w:rsid w:val="00747165"/>
    <w:rsid w:val="00747D00"/>
    <w:rsid w:val="00752417"/>
    <w:rsid w:val="00752B2C"/>
    <w:rsid w:val="00753076"/>
    <w:rsid w:val="00754D43"/>
    <w:rsid w:val="00757142"/>
    <w:rsid w:val="007578EF"/>
    <w:rsid w:val="0076008D"/>
    <w:rsid w:val="00760C98"/>
    <w:rsid w:val="00761D27"/>
    <w:rsid w:val="0076243C"/>
    <w:rsid w:val="0076244C"/>
    <w:rsid w:val="00762E1B"/>
    <w:rsid w:val="007644E2"/>
    <w:rsid w:val="0076491F"/>
    <w:rsid w:val="007652E4"/>
    <w:rsid w:val="00770579"/>
    <w:rsid w:val="007712F2"/>
    <w:rsid w:val="00773159"/>
    <w:rsid w:val="00774B71"/>
    <w:rsid w:val="00776AC7"/>
    <w:rsid w:val="007820E3"/>
    <w:rsid w:val="00782E04"/>
    <w:rsid w:val="00783668"/>
    <w:rsid w:val="00783FDD"/>
    <w:rsid w:val="0078429C"/>
    <w:rsid w:val="0078547E"/>
    <w:rsid w:val="00785551"/>
    <w:rsid w:val="00785AA9"/>
    <w:rsid w:val="007862CC"/>
    <w:rsid w:val="00786310"/>
    <w:rsid w:val="007867C3"/>
    <w:rsid w:val="00790676"/>
    <w:rsid w:val="00790F64"/>
    <w:rsid w:val="00790FB0"/>
    <w:rsid w:val="007913A2"/>
    <w:rsid w:val="00791CAC"/>
    <w:rsid w:val="00791F17"/>
    <w:rsid w:val="00792B9B"/>
    <w:rsid w:val="00793212"/>
    <w:rsid w:val="007936C8"/>
    <w:rsid w:val="00793DB8"/>
    <w:rsid w:val="00794D1F"/>
    <w:rsid w:val="00794E3F"/>
    <w:rsid w:val="0079578C"/>
    <w:rsid w:val="00797291"/>
    <w:rsid w:val="007A0625"/>
    <w:rsid w:val="007A087C"/>
    <w:rsid w:val="007A1320"/>
    <w:rsid w:val="007A27BE"/>
    <w:rsid w:val="007A27CE"/>
    <w:rsid w:val="007A37F5"/>
    <w:rsid w:val="007A38D2"/>
    <w:rsid w:val="007A3DD7"/>
    <w:rsid w:val="007A49B9"/>
    <w:rsid w:val="007A5C39"/>
    <w:rsid w:val="007A5F66"/>
    <w:rsid w:val="007A6AC2"/>
    <w:rsid w:val="007A781B"/>
    <w:rsid w:val="007B0A20"/>
    <w:rsid w:val="007B0DD9"/>
    <w:rsid w:val="007B14A6"/>
    <w:rsid w:val="007B2610"/>
    <w:rsid w:val="007B26B7"/>
    <w:rsid w:val="007B3637"/>
    <w:rsid w:val="007B5F06"/>
    <w:rsid w:val="007B619C"/>
    <w:rsid w:val="007B6456"/>
    <w:rsid w:val="007B7E5B"/>
    <w:rsid w:val="007C011F"/>
    <w:rsid w:val="007C20D7"/>
    <w:rsid w:val="007C299A"/>
    <w:rsid w:val="007C339E"/>
    <w:rsid w:val="007C463C"/>
    <w:rsid w:val="007C546D"/>
    <w:rsid w:val="007C5657"/>
    <w:rsid w:val="007C7FC3"/>
    <w:rsid w:val="007D0829"/>
    <w:rsid w:val="007D28CC"/>
    <w:rsid w:val="007D386E"/>
    <w:rsid w:val="007D3D50"/>
    <w:rsid w:val="007D4520"/>
    <w:rsid w:val="007D478C"/>
    <w:rsid w:val="007D4FFD"/>
    <w:rsid w:val="007D569D"/>
    <w:rsid w:val="007D7239"/>
    <w:rsid w:val="007D7D0C"/>
    <w:rsid w:val="007E05CF"/>
    <w:rsid w:val="007E1048"/>
    <w:rsid w:val="007E1C3D"/>
    <w:rsid w:val="007E202D"/>
    <w:rsid w:val="007E2102"/>
    <w:rsid w:val="007E21E0"/>
    <w:rsid w:val="007E2377"/>
    <w:rsid w:val="007E3322"/>
    <w:rsid w:val="007E3E9D"/>
    <w:rsid w:val="007E3ED8"/>
    <w:rsid w:val="007E445B"/>
    <w:rsid w:val="007E4729"/>
    <w:rsid w:val="007E4B7D"/>
    <w:rsid w:val="007E56BD"/>
    <w:rsid w:val="007E5ABA"/>
    <w:rsid w:val="007E71BB"/>
    <w:rsid w:val="007E74F4"/>
    <w:rsid w:val="007E7FB0"/>
    <w:rsid w:val="007F06FF"/>
    <w:rsid w:val="007F0D72"/>
    <w:rsid w:val="007F0F0B"/>
    <w:rsid w:val="007F1496"/>
    <w:rsid w:val="007F1BF8"/>
    <w:rsid w:val="007F2B13"/>
    <w:rsid w:val="007F4A8F"/>
    <w:rsid w:val="007F635F"/>
    <w:rsid w:val="007F67B8"/>
    <w:rsid w:val="007F68F3"/>
    <w:rsid w:val="007F6C6F"/>
    <w:rsid w:val="007F6DD3"/>
    <w:rsid w:val="007F726B"/>
    <w:rsid w:val="007F7575"/>
    <w:rsid w:val="007F7914"/>
    <w:rsid w:val="007F7F43"/>
    <w:rsid w:val="008002D8"/>
    <w:rsid w:val="00801655"/>
    <w:rsid w:val="00802548"/>
    <w:rsid w:val="0080335D"/>
    <w:rsid w:val="008035DA"/>
    <w:rsid w:val="0080378A"/>
    <w:rsid w:val="00805966"/>
    <w:rsid w:val="008062CF"/>
    <w:rsid w:val="00806413"/>
    <w:rsid w:val="0081044C"/>
    <w:rsid w:val="00810821"/>
    <w:rsid w:val="008110EE"/>
    <w:rsid w:val="00812CB9"/>
    <w:rsid w:val="00813362"/>
    <w:rsid w:val="00813AE1"/>
    <w:rsid w:val="0081408E"/>
    <w:rsid w:val="00814117"/>
    <w:rsid w:val="00814FF3"/>
    <w:rsid w:val="00815261"/>
    <w:rsid w:val="00815BE1"/>
    <w:rsid w:val="00817527"/>
    <w:rsid w:val="00817693"/>
    <w:rsid w:val="008201AB"/>
    <w:rsid w:val="008209BD"/>
    <w:rsid w:val="00820C53"/>
    <w:rsid w:val="00820D64"/>
    <w:rsid w:val="008210A6"/>
    <w:rsid w:val="00821242"/>
    <w:rsid w:val="00821C2F"/>
    <w:rsid w:val="00822483"/>
    <w:rsid w:val="00822797"/>
    <w:rsid w:val="00822EFE"/>
    <w:rsid w:val="00824D09"/>
    <w:rsid w:val="00824D63"/>
    <w:rsid w:val="00825ACC"/>
    <w:rsid w:val="00825C01"/>
    <w:rsid w:val="00825D87"/>
    <w:rsid w:val="0083120D"/>
    <w:rsid w:val="00831B8E"/>
    <w:rsid w:val="00831DE9"/>
    <w:rsid w:val="00832F7D"/>
    <w:rsid w:val="00834888"/>
    <w:rsid w:val="00834A6B"/>
    <w:rsid w:val="008357FC"/>
    <w:rsid w:val="00836E17"/>
    <w:rsid w:val="0083733D"/>
    <w:rsid w:val="00837BEA"/>
    <w:rsid w:val="00840275"/>
    <w:rsid w:val="00840DEA"/>
    <w:rsid w:val="0084314B"/>
    <w:rsid w:val="00843B6C"/>
    <w:rsid w:val="00843BEB"/>
    <w:rsid w:val="00843EEB"/>
    <w:rsid w:val="00844603"/>
    <w:rsid w:val="00845B3C"/>
    <w:rsid w:val="008462EE"/>
    <w:rsid w:val="00846739"/>
    <w:rsid w:val="00847557"/>
    <w:rsid w:val="00847626"/>
    <w:rsid w:val="00850879"/>
    <w:rsid w:val="0085174C"/>
    <w:rsid w:val="00851939"/>
    <w:rsid w:val="00852444"/>
    <w:rsid w:val="008532FC"/>
    <w:rsid w:val="008536D8"/>
    <w:rsid w:val="00854156"/>
    <w:rsid w:val="008544C2"/>
    <w:rsid w:val="008551AB"/>
    <w:rsid w:val="008554D7"/>
    <w:rsid w:val="00855D98"/>
    <w:rsid w:val="00856E68"/>
    <w:rsid w:val="00857045"/>
    <w:rsid w:val="0085761B"/>
    <w:rsid w:val="00860476"/>
    <w:rsid w:val="00860E38"/>
    <w:rsid w:val="00861374"/>
    <w:rsid w:val="00861C08"/>
    <w:rsid w:val="00862B0E"/>
    <w:rsid w:val="00864071"/>
    <w:rsid w:val="00864AC1"/>
    <w:rsid w:val="00864B41"/>
    <w:rsid w:val="0086535F"/>
    <w:rsid w:val="00865634"/>
    <w:rsid w:val="00865691"/>
    <w:rsid w:val="008657C2"/>
    <w:rsid w:val="00865996"/>
    <w:rsid w:val="00866050"/>
    <w:rsid w:val="0086633A"/>
    <w:rsid w:val="00866654"/>
    <w:rsid w:val="00866C11"/>
    <w:rsid w:val="00866DD3"/>
    <w:rsid w:val="00870DEA"/>
    <w:rsid w:val="00871EAE"/>
    <w:rsid w:val="00873A89"/>
    <w:rsid w:val="0087427D"/>
    <w:rsid w:val="008742AD"/>
    <w:rsid w:val="00874CE2"/>
    <w:rsid w:val="00875889"/>
    <w:rsid w:val="00875FD4"/>
    <w:rsid w:val="00876D0D"/>
    <w:rsid w:val="00877A63"/>
    <w:rsid w:val="00877CA5"/>
    <w:rsid w:val="0088065E"/>
    <w:rsid w:val="00880ABD"/>
    <w:rsid w:val="00882E9F"/>
    <w:rsid w:val="00882EC0"/>
    <w:rsid w:val="00883D99"/>
    <w:rsid w:val="00883EEA"/>
    <w:rsid w:val="00884F12"/>
    <w:rsid w:val="008852A6"/>
    <w:rsid w:val="00885597"/>
    <w:rsid w:val="008855EE"/>
    <w:rsid w:val="0088597F"/>
    <w:rsid w:val="00887010"/>
    <w:rsid w:val="008875E8"/>
    <w:rsid w:val="00891FBA"/>
    <w:rsid w:val="00892DAB"/>
    <w:rsid w:val="0089461B"/>
    <w:rsid w:val="00895793"/>
    <w:rsid w:val="00895804"/>
    <w:rsid w:val="00895A34"/>
    <w:rsid w:val="00895D98"/>
    <w:rsid w:val="008963EF"/>
    <w:rsid w:val="00896905"/>
    <w:rsid w:val="008A0E61"/>
    <w:rsid w:val="008A21F4"/>
    <w:rsid w:val="008A230E"/>
    <w:rsid w:val="008A2F0C"/>
    <w:rsid w:val="008A2F76"/>
    <w:rsid w:val="008A3F76"/>
    <w:rsid w:val="008A4F57"/>
    <w:rsid w:val="008A5A3D"/>
    <w:rsid w:val="008A5A44"/>
    <w:rsid w:val="008A5A95"/>
    <w:rsid w:val="008A5AD2"/>
    <w:rsid w:val="008A64BC"/>
    <w:rsid w:val="008A64D1"/>
    <w:rsid w:val="008A6647"/>
    <w:rsid w:val="008A67CD"/>
    <w:rsid w:val="008A7023"/>
    <w:rsid w:val="008A7173"/>
    <w:rsid w:val="008B0831"/>
    <w:rsid w:val="008B0FDF"/>
    <w:rsid w:val="008B28E1"/>
    <w:rsid w:val="008B3218"/>
    <w:rsid w:val="008B35F3"/>
    <w:rsid w:val="008B384A"/>
    <w:rsid w:val="008B3A8A"/>
    <w:rsid w:val="008B42FF"/>
    <w:rsid w:val="008B6995"/>
    <w:rsid w:val="008C0493"/>
    <w:rsid w:val="008C054D"/>
    <w:rsid w:val="008C0D88"/>
    <w:rsid w:val="008C16DC"/>
    <w:rsid w:val="008C178E"/>
    <w:rsid w:val="008C1BA8"/>
    <w:rsid w:val="008C2FA9"/>
    <w:rsid w:val="008C3644"/>
    <w:rsid w:val="008C3AF2"/>
    <w:rsid w:val="008C48EB"/>
    <w:rsid w:val="008C7C60"/>
    <w:rsid w:val="008C7DC5"/>
    <w:rsid w:val="008D098D"/>
    <w:rsid w:val="008D105B"/>
    <w:rsid w:val="008D1193"/>
    <w:rsid w:val="008D1282"/>
    <w:rsid w:val="008D1625"/>
    <w:rsid w:val="008D20FD"/>
    <w:rsid w:val="008D2698"/>
    <w:rsid w:val="008D31A5"/>
    <w:rsid w:val="008D3394"/>
    <w:rsid w:val="008D3D14"/>
    <w:rsid w:val="008D53AB"/>
    <w:rsid w:val="008D5461"/>
    <w:rsid w:val="008D56D6"/>
    <w:rsid w:val="008D5C85"/>
    <w:rsid w:val="008D5EAE"/>
    <w:rsid w:val="008D666F"/>
    <w:rsid w:val="008D6812"/>
    <w:rsid w:val="008D7D16"/>
    <w:rsid w:val="008E010B"/>
    <w:rsid w:val="008E0FD6"/>
    <w:rsid w:val="008E159A"/>
    <w:rsid w:val="008E1D4E"/>
    <w:rsid w:val="008E2EF5"/>
    <w:rsid w:val="008E4D86"/>
    <w:rsid w:val="008E521E"/>
    <w:rsid w:val="008E7371"/>
    <w:rsid w:val="008E77F6"/>
    <w:rsid w:val="008F0B97"/>
    <w:rsid w:val="008F1B52"/>
    <w:rsid w:val="008F2865"/>
    <w:rsid w:val="008F3B04"/>
    <w:rsid w:val="008F4A57"/>
    <w:rsid w:val="008F5192"/>
    <w:rsid w:val="008F5265"/>
    <w:rsid w:val="008F61B6"/>
    <w:rsid w:val="008F7D74"/>
    <w:rsid w:val="00901864"/>
    <w:rsid w:val="00902464"/>
    <w:rsid w:val="00902BF6"/>
    <w:rsid w:val="009038E3"/>
    <w:rsid w:val="00904416"/>
    <w:rsid w:val="00904770"/>
    <w:rsid w:val="009047D2"/>
    <w:rsid w:val="00904D4E"/>
    <w:rsid w:val="00905AB9"/>
    <w:rsid w:val="009062CD"/>
    <w:rsid w:val="00906B11"/>
    <w:rsid w:val="009075A5"/>
    <w:rsid w:val="00911D46"/>
    <w:rsid w:val="00914569"/>
    <w:rsid w:val="00915277"/>
    <w:rsid w:val="009152D1"/>
    <w:rsid w:val="00916385"/>
    <w:rsid w:val="0092098A"/>
    <w:rsid w:val="00920C5C"/>
    <w:rsid w:val="009211FD"/>
    <w:rsid w:val="0092262D"/>
    <w:rsid w:val="0092302B"/>
    <w:rsid w:val="00923281"/>
    <w:rsid w:val="00924A89"/>
    <w:rsid w:val="0092503C"/>
    <w:rsid w:val="00925265"/>
    <w:rsid w:val="009254C5"/>
    <w:rsid w:val="00925698"/>
    <w:rsid w:val="009261E4"/>
    <w:rsid w:val="009264A3"/>
    <w:rsid w:val="009270AC"/>
    <w:rsid w:val="009279CA"/>
    <w:rsid w:val="009313DD"/>
    <w:rsid w:val="009315E8"/>
    <w:rsid w:val="00931C3A"/>
    <w:rsid w:val="009320B3"/>
    <w:rsid w:val="00934ED3"/>
    <w:rsid w:val="00936BEA"/>
    <w:rsid w:val="00936F5E"/>
    <w:rsid w:val="00936F71"/>
    <w:rsid w:val="009370A0"/>
    <w:rsid w:val="009409B5"/>
    <w:rsid w:val="00940A6A"/>
    <w:rsid w:val="009416CE"/>
    <w:rsid w:val="00941AEB"/>
    <w:rsid w:val="00941DCD"/>
    <w:rsid w:val="00942EFD"/>
    <w:rsid w:val="00943214"/>
    <w:rsid w:val="009438B2"/>
    <w:rsid w:val="00943F8D"/>
    <w:rsid w:val="00944E32"/>
    <w:rsid w:val="00945CF1"/>
    <w:rsid w:val="00945DAB"/>
    <w:rsid w:val="00947432"/>
    <w:rsid w:val="00947F0B"/>
    <w:rsid w:val="009507E5"/>
    <w:rsid w:val="00950C98"/>
    <w:rsid w:val="00950EF2"/>
    <w:rsid w:val="00951903"/>
    <w:rsid w:val="00951E9B"/>
    <w:rsid w:val="00954063"/>
    <w:rsid w:val="0095514B"/>
    <w:rsid w:val="00955F77"/>
    <w:rsid w:val="009560C0"/>
    <w:rsid w:val="00956EE0"/>
    <w:rsid w:val="00957002"/>
    <w:rsid w:val="009572C3"/>
    <w:rsid w:val="0096016B"/>
    <w:rsid w:val="009610E3"/>
    <w:rsid w:val="0096171E"/>
    <w:rsid w:val="00961A74"/>
    <w:rsid w:val="009624D3"/>
    <w:rsid w:val="00962861"/>
    <w:rsid w:val="00965240"/>
    <w:rsid w:val="00965D8E"/>
    <w:rsid w:val="00966D15"/>
    <w:rsid w:val="00967070"/>
    <w:rsid w:val="00967EAA"/>
    <w:rsid w:val="0097005C"/>
    <w:rsid w:val="0097070E"/>
    <w:rsid w:val="00971933"/>
    <w:rsid w:val="00971E0C"/>
    <w:rsid w:val="00972532"/>
    <w:rsid w:val="00974084"/>
    <w:rsid w:val="009744BC"/>
    <w:rsid w:val="00974510"/>
    <w:rsid w:val="00974BA6"/>
    <w:rsid w:val="00975017"/>
    <w:rsid w:val="009758DD"/>
    <w:rsid w:val="00975973"/>
    <w:rsid w:val="009759B5"/>
    <w:rsid w:val="00976BAA"/>
    <w:rsid w:val="0097758B"/>
    <w:rsid w:val="0098011A"/>
    <w:rsid w:val="009801A7"/>
    <w:rsid w:val="009808BA"/>
    <w:rsid w:val="0098121B"/>
    <w:rsid w:val="00985006"/>
    <w:rsid w:val="009868EB"/>
    <w:rsid w:val="009909A9"/>
    <w:rsid w:val="00991B98"/>
    <w:rsid w:val="0099252C"/>
    <w:rsid w:val="00992545"/>
    <w:rsid w:val="00992A50"/>
    <w:rsid w:val="00993B77"/>
    <w:rsid w:val="00993BCF"/>
    <w:rsid w:val="009951CC"/>
    <w:rsid w:val="00996B80"/>
    <w:rsid w:val="009A03FA"/>
    <w:rsid w:val="009A0662"/>
    <w:rsid w:val="009A0B37"/>
    <w:rsid w:val="009A0ED1"/>
    <w:rsid w:val="009A0F3E"/>
    <w:rsid w:val="009A20CC"/>
    <w:rsid w:val="009A2584"/>
    <w:rsid w:val="009A35EE"/>
    <w:rsid w:val="009A44A6"/>
    <w:rsid w:val="009A50E5"/>
    <w:rsid w:val="009A5189"/>
    <w:rsid w:val="009A5BFD"/>
    <w:rsid w:val="009A6700"/>
    <w:rsid w:val="009A69EA"/>
    <w:rsid w:val="009A7012"/>
    <w:rsid w:val="009B0530"/>
    <w:rsid w:val="009B0B56"/>
    <w:rsid w:val="009B0CA7"/>
    <w:rsid w:val="009B195B"/>
    <w:rsid w:val="009B1FD5"/>
    <w:rsid w:val="009B2E56"/>
    <w:rsid w:val="009B3239"/>
    <w:rsid w:val="009B3C6A"/>
    <w:rsid w:val="009B3DF9"/>
    <w:rsid w:val="009B4774"/>
    <w:rsid w:val="009B4804"/>
    <w:rsid w:val="009B5011"/>
    <w:rsid w:val="009B7079"/>
    <w:rsid w:val="009B731F"/>
    <w:rsid w:val="009B7F08"/>
    <w:rsid w:val="009C01E4"/>
    <w:rsid w:val="009C0325"/>
    <w:rsid w:val="009C098D"/>
    <w:rsid w:val="009C1E73"/>
    <w:rsid w:val="009C2A88"/>
    <w:rsid w:val="009C35E6"/>
    <w:rsid w:val="009C3D09"/>
    <w:rsid w:val="009C4CA1"/>
    <w:rsid w:val="009C72B9"/>
    <w:rsid w:val="009C77EC"/>
    <w:rsid w:val="009C7C50"/>
    <w:rsid w:val="009C7E63"/>
    <w:rsid w:val="009D0281"/>
    <w:rsid w:val="009D0D6C"/>
    <w:rsid w:val="009D12DE"/>
    <w:rsid w:val="009D145A"/>
    <w:rsid w:val="009D1EB3"/>
    <w:rsid w:val="009D361C"/>
    <w:rsid w:val="009D5AA6"/>
    <w:rsid w:val="009D5E24"/>
    <w:rsid w:val="009D798B"/>
    <w:rsid w:val="009D7A5C"/>
    <w:rsid w:val="009E17A5"/>
    <w:rsid w:val="009E29C8"/>
    <w:rsid w:val="009E5F99"/>
    <w:rsid w:val="009E5FD2"/>
    <w:rsid w:val="009F01B7"/>
    <w:rsid w:val="009F0C24"/>
    <w:rsid w:val="009F1F81"/>
    <w:rsid w:val="009F2AD9"/>
    <w:rsid w:val="009F2C95"/>
    <w:rsid w:val="009F3A7F"/>
    <w:rsid w:val="009F3C28"/>
    <w:rsid w:val="009F413A"/>
    <w:rsid w:val="009F4913"/>
    <w:rsid w:val="009F60D8"/>
    <w:rsid w:val="009F6923"/>
    <w:rsid w:val="009F7594"/>
    <w:rsid w:val="009F75BD"/>
    <w:rsid w:val="009F7C2C"/>
    <w:rsid w:val="009F7C86"/>
    <w:rsid w:val="009F7D17"/>
    <w:rsid w:val="00A00012"/>
    <w:rsid w:val="00A003B4"/>
    <w:rsid w:val="00A0096B"/>
    <w:rsid w:val="00A00DE1"/>
    <w:rsid w:val="00A016F3"/>
    <w:rsid w:val="00A02504"/>
    <w:rsid w:val="00A02CDC"/>
    <w:rsid w:val="00A03099"/>
    <w:rsid w:val="00A03C49"/>
    <w:rsid w:val="00A04307"/>
    <w:rsid w:val="00A04CEF"/>
    <w:rsid w:val="00A0537F"/>
    <w:rsid w:val="00A07006"/>
    <w:rsid w:val="00A078AE"/>
    <w:rsid w:val="00A10F03"/>
    <w:rsid w:val="00A117DE"/>
    <w:rsid w:val="00A12C77"/>
    <w:rsid w:val="00A147CB"/>
    <w:rsid w:val="00A1515F"/>
    <w:rsid w:val="00A153F4"/>
    <w:rsid w:val="00A166E5"/>
    <w:rsid w:val="00A208D7"/>
    <w:rsid w:val="00A20ACC"/>
    <w:rsid w:val="00A20ECC"/>
    <w:rsid w:val="00A2405B"/>
    <w:rsid w:val="00A2583D"/>
    <w:rsid w:val="00A26274"/>
    <w:rsid w:val="00A26453"/>
    <w:rsid w:val="00A26C44"/>
    <w:rsid w:val="00A26FE1"/>
    <w:rsid w:val="00A30597"/>
    <w:rsid w:val="00A3075E"/>
    <w:rsid w:val="00A30A8A"/>
    <w:rsid w:val="00A30E94"/>
    <w:rsid w:val="00A32830"/>
    <w:rsid w:val="00A357CE"/>
    <w:rsid w:val="00A36CE7"/>
    <w:rsid w:val="00A37EEA"/>
    <w:rsid w:val="00A40352"/>
    <w:rsid w:val="00A4157C"/>
    <w:rsid w:val="00A4198F"/>
    <w:rsid w:val="00A41B67"/>
    <w:rsid w:val="00A42884"/>
    <w:rsid w:val="00A43563"/>
    <w:rsid w:val="00A4356A"/>
    <w:rsid w:val="00A437F5"/>
    <w:rsid w:val="00A43AB8"/>
    <w:rsid w:val="00A45D0A"/>
    <w:rsid w:val="00A46CC7"/>
    <w:rsid w:val="00A4700A"/>
    <w:rsid w:val="00A52001"/>
    <w:rsid w:val="00A52726"/>
    <w:rsid w:val="00A5334B"/>
    <w:rsid w:val="00A55C00"/>
    <w:rsid w:val="00A55EA0"/>
    <w:rsid w:val="00A564A3"/>
    <w:rsid w:val="00A56611"/>
    <w:rsid w:val="00A609CF"/>
    <w:rsid w:val="00A615A2"/>
    <w:rsid w:val="00A618C5"/>
    <w:rsid w:val="00A61EEB"/>
    <w:rsid w:val="00A62148"/>
    <w:rsid w:val="00A63D38"/>
    <w:rsid w:val="00A63D80"/>
    <w:rsid w:val="00A642F1"/>
    <w:rsid w:val="00A65616"/>
    <w:rsid w:val="00A65FC2"/>
    <w:rsid w:val="00A66689"/>
    <w:rsid w:val="00A66A7F"/>
    <w:rsid w:val="00A66E18"/>
    <w:rsid w:val="00A701EE"/>
    <w:rsid w:val="00A712BC"/>
    <w:rsid w:val="00A71DDD"/>
    <w:rsid w:val="00A7322B"/>
    <w:rsid w:val="00A73907"/>
    <w:rsid w:val="00A74598"/>
    <w:rsid w:val="00A753CF"/>
    <w:rsid w:val="00A75EAB"/>
    <w:rsid w:val="00A7726F"/>
    <w:rsid w:val="00A779A4"/>
    <w:rsid w:val="00A77F0F"/>
    <w:rsid w:val="00A80F73"/>
    <w:rsid w:val="00A816FE"/>
    <w:rsid w:val="00A8294C"/>
    <w:rsid w:val="00A82DB1"/>
    <w:rsid w:val="00A83C66"/>
    <w:rsid w:val="00A84AE1"/>
    <w:rsid w:val="00A84CD2"/>
    <w:rsid w:val="00A8535B"/>
    <w:rsid w:val="00A85CCF"/>
    <w:rsid w:val="00A85D80"/>
    <w:rsid w:val="00A85F42"/>
    <w:rsid w:val="00A861E0"/>
    <w:rsid w:val="00A86453"/>
    <w:rsid w:val="00A86880"/>
    <w:rsid w:val="00A8734D"/>
    <w:rsid w:val="00A8737D"/>
    <w:rsid w:val="00A90A55"/>
    <w:rsid w:val="00A94E46"/>
    <w:rsid w:val="00A950D6"/>
    <w:rsid w:val="00A955F0"/>
    <w:rsid w:val="00A95607"/>
    <w:rsid w:val="00A95F7E"/>
    <w:rsid w:val="00AA210C"/>
    <w:rsid w:val="00AA4F1D"/>
    <w:rsid w:val="00AA55BB"/>
    <w:rsid w:val="00AA6040"/>
    <w:rsid w:val="00AA61C4"/>
    <w:rsid w:val="00AB0C5B"/>
    <w:rsid w:val="00AB0F83"/>
    <w:rsid w:val="00AB2FC9"/>
    <w:rsid w:val="00AB366F"/>
    <w:rsid w:val="00AB36C5"/>
    <w:rsid w:val="00AB3B93"/>
    <w:rsid w:val="00AB50D0"/>
    <w:rsid w:val="00AB5D38"/>
    <w:rsid w:val="00AB7386"/>
    <w:rsid w:val="00AC0A9C"/>
    <w:rsid w:val="00AC105F"/>
    <w:rsid w:val="00AC22BC"/>
    <w:rsid w:val="00AC4340"/>
    <w:rsid w:val="00AC4686"/>
    <w:rsid w:val="00AC4EFD"/>
    <w:rsid w:val="00AC5C50"/>
    <w:rsid w:val="00AC76E7"/>
    <w:rsid w:val="00AC7B07"/>
    <w:rsid w:val="00AD040C"/>
    <w:rsid w:val="00AD22C2"/>
    <w:rsid w:val="00AD2692"/>
    <w:rsid w:val="00AD367A"/>
    <w:rsid w:val="00AD4E1F"/>
    <w:rsid w:val="00AD500D"/>
    <w:rsid w:val="00AD5ECD"/>
    <w:rsid w:val="00AD6A76"/>
    <w:rsid w:val="00AD6D07"/>
    <w:rsid w:val="00AD708B"/>
    <w:rsid w:val="00AE0824"/>
    <w:rsid w:val="00AE09E4"/>
    <w:rsid w:val="00AE257E"/>
    <w:rsid w:val="00AE2FCE"/>
    <w:rsid w:val="00AE335E"/>
    <w:rsid w:val="00AE3636"/>
    <w:rsid w:val="00AE3E06"/>
    <w:rsid w:val="00AE4197"/>
    <w:rsid w:val="00AE46AD"/>
    <w:rsid w:val="00AE5D4A"/>
    <w:rsid w:val="00AE6D10"/>
    <w:rsid w:val="00AE7B13"/>
    <w:rsid w:val="00AF0DEF"/>
    <w:rsid w:val="00AF0FD2"/>
    <w:rsid w:val="00AF4428"/>
    <w:rsid w:val="00AF4EB8"/>
    <w:rsid w:val="00AF51A1"/>
    <w:rsid w:val="00AF54FE"/>
    <w:rsid w:val="00AF5A8C"/>
    <w:rsid w:val="00AF76B5"/>
    <w:rsid w:val="00AF7753"/>
    <w:rsid w:val="00B00619"/>
    <w:rsid w:val="00B00B7B"/>
    <w:rsid w:val="00B01F8D"/>
    <w:rsid w:val="00B03D59"/>
    <w:rsid w:val="00B052B8"/>
    <w:rsid w:val="00B05A5B"/>
    <w:rsid w:val="00B05E30"/>
    <w:rsid w:val="00B11505"/>
    <w:rsid w:val="00B11569"/>
    <w:rsid w:val="00B12CE7"/>
    <w:rsid w:val="00B12F13"/>
    <w:rsid w:val="00B13A15"/>
    <w:rsid w:val="00B13DF1"/>
    <w:rsid w:val="00B1535E"/>
    <w:rsid w:val="00B15AD8"/>
    <w:rsid w:val="00B16B8B"/>
    <w:rsid w:val="00B16C3E"/>
    <w:rsid w:val="00B17B08"/>
    <w:rsid w:val="00B17B57"/>
    <w:rsid w:val="00B17C9D"/>
    <w:rsid w:val="00B205A6"/>
    <w:rsid w:val="00B20D0B"/>
    <w:rsid w:val="00B21680"/>
    <w:rsid w:val="00B220B7"/>
    <w:rsid w:val="00B2386F"/>
    <w:rsid w:val="00B23CBF"/>
    <w:rsid w:val="00B2540D"/>
    <w:rsid w:val="00B2580C"/>
    <w:rsid w:val="00B25BE7"/>
    <w:rsid w:val="00B267F1"/>
    <w:rsid w:val="00B26EEE"/>
    <w:rsid w:val="00B27670"/>
    <w:rsid w:val="00B3037E"/>
    <w:rsid w:val="00B3049C"/>
    <w:rsid w:val="00B311D8"/>
    <w:rsid w:val="00B31A12"/>
    <w:rsid w:val="00B321D9"/>
    <w:rsid w:val="00B33C74"/>
    <w:rsid w:val="00B33D80"/>
    <w:rsid w:val="00B33EC3"/>
    <w:rsid w:val="00B33F60"/>
    <w:rsid w:val="00B3429C"/>
    <w:rsid w:val="00B34AF7"/>
    <w:rsid w:val="00B34CEF"/>
    <w:rsid w:val="00B34F1A"/>
    <w:rsid w:val="00B354B2"/>
    <w:rsid w:val="00B358CF"/>
    <w:rsid w:val="00B35EC1"/>
    <w:rsid w:val="00B36903"/>
    <w:rsid w:val="00B3753D"/>
    <w:rsid w:val="00B4005D"/>
    <w:rsid w:val="00B40A27"/>
    <w:rsid w:val="00B40BAE"/>
    <w:rsid w:val="00B41084"/>
    <w:rsid w:val="00B4229C"/>
    <w:rsid w:val="00B4252E"/>
    <w:rsid w:val="00B428A6"/>
    <w:rsid w:val="00B44219"/>
    <w:rsid w:val="00B452FB"/>
    <w:rsid w:val="00B45845"/>
    <w:rsid w:val="00B46724"/>
    <w:rsid w:val="00B46975"/>
    <w:rsid w:val="00B4717B"/>
    <w:rsid w:val="00B47BB2"/>
    <w:rsid w:val="00B50628"/>
    <w:rsid w:val="00B50D76"/>
    <w:rsid w:val="00B50E92"/>
    <w:rsid w:val="00B52BA0"/>
    <w:rsid w:val="00B546BD"/>
    <w:rsid w:val="00B55F9F"/>
    <w:rsid w:val="00B56062"/>
    <w:rsid w:val="00B57AD5"/>
    <w:rsid w:val="00B607CA"/>
    <w:rsid w:val="00B6181E"/>
    <w:rsid w:val="00B61A30"/>
    <w:rsid w:val="00B61CEE"/>
    <w:rsid w:val="00B6224C"/>
    <w:rsid w:val="00B6234F"/>
    <w:rsid w:val="00B6301E"/>
    <w:rsid w:val="00B64425"/>
    <w:rsid w:val="00B66215"/>
    <w:rsid w:val="00B66F86"/>
    <w:rsid w:val="00B7050D"/>
    <w:rsid w:val="00B70AB4"/>
    <w:rsid w:val="00B70BAF"/>
    <w:rsid w:val="00B719D5"/>
    <w:rsid w:val="00B71C96"/>
    <w:rsid w:val="00B73120"/>
    <w:rsid w:val="00B741A0"/>
    <w:rsid w:val="00B74F56"/>
    <w:rsid w:val="00B75AE0"/>
    <w:rsid w:val="00B75D32"/>
    <w:rsid w:val="00B76CE7"/>
    <w:rsid w:val="00B82AE5"/>
    <w:rsid w:val="00B8345B"/>
    <w:rsid w:val="00B844CF"/>
    <w:rsid w:val="00B84BE9"/>
    <w:rsid w:val="00B85F78"/>
    <w:rsid w:val="00B8683C"/>
    <w:rsid w:val="00B870BD"/>
    <w:rsid w:val="00B8722E"/>
    <w:rsid w:val="00B875E4"/>
    <w:rsid w:val="00B91DE4"/>
    <w:rsid w:val="00B935A4"/>
    <w:rsid w:val="00B93A28"/>
    <w:rsid w:val="00B9436B"/>
    <w:rsid w:val="00B94852"/>
    <w:rsid w:val="00B9509C"/>
    <w:rsid w:val="00B9536D"/>
    <w:rsid w:val="00B95912"/>
    <w:rsid w:val="00B969F9"/>
    <w:rsid w:val="00B96DD3"/>
    <w:rsid w:val="00BA0814"/>
    <w:rsid w:val="00BA095B"/>
    <w:rsid w:val="00BA0A4C"/>
    <w:rsid w:val="00BA265E"/>
    <w:rsid w:val="00BA2C23"/>
    <w:rsid w:val="00BA2F1A"/>
    <w:rsid w:val="00BA3283"/>
    <w:rsid w:val="00BA55AA"/>
    <w:rsid w:val="00BA61BD"/>
    <w:rsid w:val="00BA62B6"/>
    <w:rsid w:val="00BA7086"/>
    <w:rsid w:val="00BB00F0"/>
    <w:rsid w:val="00BB08C9"/>
    <w:rsid w:val="00BB12E8"/>
    <w:rsid w:val="00BB198E"/>
    <w:rsid w:val="00BB1A29"/>
    <w:rsid w:val="00BB1A70"/>
    <w:rsid w:val="00BB2ACB"/>
    <w:rsid w:val="00BB2E52"/>
    <w:rsid w:val="00BB311A"/>
    <w:rsid w:val="00BB4472"/>
    <w:rsid w:val="00BB6210"/>
    <w:rsid w:val="00BB6F7F"/>
    <w:rsid w:val="00BB6FB8"/>
    <w:rsid w:val="00BB7411"/>
    <w:rsid w:val="00BB785B"/>
    <w:rsid w:val="00BB79F4"/>
    <w:rsid w:val="00BB7CA7"/>
    <w:rsid w:val="00BC048C"/>
    <w:rsid w:val="00BC181A"/>
    <w:rsid w:val="00BC1B6D"/>
    <w:rsid w:val="00BC1C6F"/>
    <w:rsid w:val="00BC2763"/>
    <w:rsid w:val="00BC2818"/>
    <w:rsid w:val="00BC2B9C"/>
    <w:rsid w:val="00BC39E9"/>
    <w:rsid w:val="00BC3D88"/>
    <w:rsid w:val="00BC6590"/>
    <w:rsid w:val="00BC6C24"/>
    <w:rsid w:val="00BC6E9D"/>
    <w:rsid w:val="00BC78C0"/>
    <w:rsid w:val="00BC79DE"/>
    <w:rsid w:val="00BD05C4"/>
    <w:rsid w:val="00BD0959"/>
    <w:rsid w:val="00BD0EE9"/>
    <w:rsid w:val="00BD2C1E"/>
    <w:rsid w:val="00BD3990"/>
    <w:rsid w:val="00BD50E4"/>
    <w:rsid w:val="00BD6409"/>
    <w:rsid w:val="00BD66E8"/>
    <w:rsid w:val="00BD69F0"/>
    <w:rsid w:val="00BD704C"/>
    <w:rsid w:val="00BE2448"/>
    <w:rsid w:val="00BE25D2"/>
    <w:rsid w:val="00BE476B"/>
    <w:rsid w:val="00BE4DE0"/>
    <w:rsid w:val="00BE5BC8"/>
    <w:rsid w:val="00BE741C"/>
    <w:rsid w:val="00BE7B28"/>
    <w:rsid w:val="00BF0E97"/>
    <w:rsid w:val="00BF1233"/>
    <w:rsid w:val="00BF13D7"/>
    <w:rsid w:val="00BF1668"/>
    <w:rsid w:val="00BF1DDB"/>
    <w:rsid w:val="00BF24E6"/>
    <w:rsid w:val="00BF2592"/>
    <w:rsid w:val="00BF2A3B"/>
    <w:rsid w:val="00BF361A"/>
    <w:rsid w:val="00BF5549"/>
    <w:rsid w:val="00C00031"/>
    <w:rsid w:val="00C002A0"/>
    <w:rsid w:val="00C00C24"/>
    <w:rsid w:val="00C0117E"/>
    <w:rsid w:val="00C01949"/>
    <w:rsid w:val="00C01AF7"/>
    <w:rsid w:val="00C032D4"/>
    <w:rsid w:val="00C04430"/>
    <w:rsid w:val="00C05031"/>
    <w:rsid w:val="00C05036"/>
    <w:rsid w:val="00C052C6"/>
    <w:rsid w:val="00C052C9"/>
    <w:rsid w:val="00C068DF"/>
    <w:rsid w:val="00C10FB3"/>
    <w:rsid w:val="00C11EAC"/>
    <w:rsid w:val="00C12288"/>
    <w:rsid w:val="00C12DA6"/>
    <w:rsid w:val="00C138F9"/>
    <w:rsid w:val="00C14655"/>
    <w:rsid w:val="00C14AC9"/>
    <w:rsid w:val="00C15785"/>
    <w:rsid w:val="00C16CFD"/>
    <w:rsid w:val="00C203F6"/>
    <w:rsid w:val="00C20BFF"/>
    <w:rsid w:val="00C20E65"/>
    <w:rsid w:val="00C20ED6"/>
    <w:rsid w:val="00C21220"/>
    <w:rsid w:val="00C21762"/>
    <w:rsid w:val="00C22F39"/>
    <w:rsid w:val="00C233CB"/>
    <w:rsid w:val="00C235F3"/>
    <w:rsid w:val="00C250B5"/>
    <w:rsid w:val="00C25109"/>
    <w:rsid w:val="00C26505"/>
    <w:rsid w:val="00C27518"/>
    <w:rsid w:val="00C30B93"/>
    <w:rsid w:val="00C30E87"/>
    <w:rsid w:val="00C31C7B"/>
    <w:rsid w:val="00C321FE"/>
    <w:rsid w:val="00C33F34"/>
    <w:rsid w:val="00C34EB4"/>
    <w:rsid w:val="00C358D4"/>
    <w:rsid w:val="00C35A5A"/>
    <w:rsid w:val="00C35B28"/>
    <w:rsid w:val="00C36F07"/>
    <w:rsid w:val="00C36F87"/>
    <w:rsid w:val="00C373FB"/>
    <w:rsid w:val="00C379B5"/>
    <w:rsid w:val="00C37AEB"/>
    <w:rsid w:val="00C37CF6"/>
    <w:rsid w:val="00C40E68"/>
    <w:rsid w:val="00C4322A"/>
    <w:rsid w:val="00C43611"/>
    <w:rsid w:val="00C4447E"/>
    <w:rsid w:val="00C444BA"/>
    <w:rsid w:val="00C44FB6"/>
    <w:rsid w:val="00C4588A"/>
    <w:rsid w:val="00C45EAB"/>
    <w:rsid w:val="00C477C9"/>
    <w:rsid w:val="00C478CF"/>
    <w:rsid w:val="00C5012C"/>
    <w:rsid w:val="00C50458"/>
    <w:rsid w:val="00C5103B"/>
    <w:rsid w:val="00C515A2"/>
    <w:rsid w:val="00C51DE4"/>
    <w:rsid w:val="00C51FB7"/>
    <w:rsid w:val="00C5210B"/>
    <w:rsid w:val="00C54C7A"/>
    <w:rsid w:val="00C5537E"/>
    <w:rsid w:val="00C559AA"/>
    <w:rsid w:val="00C55EAD"/>
    <w:rsid w:val="00C561CE"/>
    <w:rsid w:val="00C56785"/>
    <w:rsid w:val="00C576B1"/>
    <w:rsid w:val="00C57EB9"/>
    <w:rsid w:val="00C6033B"/>
    <w:rsid w:val="00C604C7"/>
    <w:rsid w:val="00C613D3"/>
    <w:rsid w:val="00C61A58"/>
    <w:rsid w:val="00C62742"/>
    <w:rsid w:val="00C62766"/>
    <w:rsid w:val="00C63151"/>
    <w:rsid w:val="00C64AB7"/>
    <w:rsid w:val="00C66457"/>
    <w:rsid w:val="00C67BE6"/>
    <w:rsid w:val="00C67D15"/>
    <w:rsid w:val="00C67ED1"/>
    <w:rsid w:val="00C70115"/>
    <w:rsid w:val="00C7062D"/>
    <w:rsid w:val="00C717F0"/>
    <w:rsid w:val="00C717FC"/>
    <w:rsid w:val="00C719D1"/>
    <w:rsid w:val="00C71A95"/>
    <w:rsid w:val="00C71E74"/>
    <w:rsid w:val="00C741B2"/>
    <w:rsid w:val="00C74295"/>
    <w:rsid w:val="00C74939"/>
    <w:rsid w:val="00C76C5E"/>
    <w:rsid w:val="00C76CBB"/>
    <w:rsid w:val="00C774F7"/>
    <w:rsid w:val="00C824AF"/>
    <w:rsid w:val="00C83218"/>
    <w:rsid w:val="00C8353B"/>
    <w:rsid w:val="00C83A33"/>
    <w:rsid w:val="00C83AB6"/>
    <w:rsid w:val="00C8416A"/>
    <w:rsid w:val="00C84CE5"/>
    <w:rsid w:val="00C85347"/>
    <w:rsid w:val="00C868FF"/>
    <w:rsid w:val="00C872FD"/>
    <w:rsid w:val="00C876AF"/>
    <w:rsid w:val="00C8792D"/>
    <w:rsid w:val="00C87C1A"/>
    <w:rsid w:val="00C9015B"/>
    <w:rsid w:val="00C90428"/>
    <w:rsid w:val="00C91B56"/>
    <w:rsid w:val="00C93100"/>
    <w:rsid w:val="00C9386D"/>
    <w:rsid w:val="00C9404C"/>
    <w:rsid w:val="00C94332"/>
    <w:rsid w:val="00C943B3"/>
    <w:rsid w:val="00C94C0F"/>
    <w:rsid w:val="00C94ECF"/>
    <w:rsid w:val="00C96377"/>
    <w:rsid w:val="00C96BE0"/>
    <w:rsid w:val="00CA0C6B"/>
    <w:rsid w:val="00CA1197"/>
    <w:rsid w:val="00CA12E4"/>
    <w:rsid w:val="00CA2715"/>
    <w:rsid w:val="00CA37F0"/>
    <w:rsid w:val="00CA79EE"/>
    <w:rsid w:val="00CB16F1"/>
    <w:rsid w:val="00CB1977"/>
    <w:rsid w:val="00CB2215"/>
    <w:rsid w:val="00CB2429"/>
    <w:rsid w:val="00CB5694"/>
    <w:rsid w:val="00CB5FC9"/>
    <w:rsid w:val="00CB6525"/>
    <w:rsid w:val="00CB6663"/>
    <w:rsid w:val="00CB690F"/>
    <w:rsid w:val="00CB6AD3"/>
    <w:rsid w:val="00CB6E90"/>
    <w:rsid w:val="00CB71F0"/>
    <w:rsid w:val="00CB788E"/>
    <w:rsid w:val="00CB7A2B"/>
    <w:rsid w:val="00CC1229"/>
    <w:rsid w:val="00CC1321"/>
    <w:rsid w:val="00CC1885"/>
    <w:rsid w:val="00CC200A"/>
    <w:rsid w:val="00CC265D"/>
    <w:rsid w:val="00CC2812"/>
    <w:rsid w:val="00CC2DA7"/>
    <w:rsid w:val="00CC43BB"/>
    <w:rsid w:val="00CC45D1"/>
    <w:rsid w:val="00CC46E1"/>
    <w:rsid w:val="00CC5898"/>
    <w:rsid w:val="00CC634D"/>
    <w:rsid w:val="00CD0703"/>
    <w:rsid w:val="00CD109E"/>
    <w:rsid w:val="00CD171D"/>
    <w:rsid w:val="00CD1ACD"/>
    <w:rsid w:val="00CD1E90"/>
    <w:rsid w:val="00CD39C3"/>
    <w:rsid w:val="00CD42E2"/>
    <w:rsid w:val="00CD4991"/>
    <w:rsid w:val="00CD50F0"/>
    <w:rsid w:val="00CD581A"/>
    <w:rsid w:val="00CD5E00"/>
    <w:rsid w:val="00CD6132"/>
    <w:rsid w:val="00CD6569"/>
    <w:rsid w:val="00CD6C17"/>
    <w:rsid w:val="00CD6DF7"/>
    <w:rsid w:val="00CD708D"/>
    <w:rsid w:val="00CD757A"/>
    <w:rsid w:val="00CD76C3"/>
    <w:rsid w:val="00CD7775"/>
    <w:rsid w:val="00CE0863"/>
    <w:rsid w:val="00CE0BC7"/>
    <w:rsid w:val="00CE0FDB"/>
    <w:rsid w:val="00CE1263"/>
    <w:rsid w:val="00CE1586"/>
    <w:rsid w:val="00CE1957"/>
    <w:rsid w:val="00CE23E3"/>
    <w:rsid w:val="00CE281A"/>
    <w:rsid w:val="00CE2AA8"/>
    <w:rsid w:val="00CE3DD3"/>
    <w:rsid w:val="00CE40B6"/>
    <w:rsid w:val="00CE4596"/>
    <w:rsid w:val="00CE4946"/>
    <w:rsid w:val="00CE497D"/>
    <w:rsid w:val="00CE6505"/>
    <w:rsid w:val="00CF0B59"/>
    <w:rsid w:val="00CF0EA8"/>
    <w:rsid w:val="00CF10AE"/>
    <w:rsid w:val="00CF247C"/>
    <w:rsid w:val="00CF31A8"/>
    <w:rsid w:val="00CF341C"/>
    <w:rsid w:val="00CF3776"/>
    <w:rsid w:val="00CF442B"/>
    <w:rsid w:val="00CF512F"/>
    <w:rsid w:val="00CF5267"/>
    <w:rsid w:val="00CF74BB"/>
    <w:rsid w:val="00CF78DF"/>
    <w:rsid w:val="00CF7F96"/>
    <w:rsid w:val="00CF7FAD"/>
    <w:rsid w:val="00D004FD"/>
    <w:rsid w:val="00D00686"/>
    <w:rsid w:val="00D00D40"/>
    <w:rsid w:val="00D00DA4"/>
    <w:rsid w:val="00D00DF1"/>
    <w:rsid w:val="00D02F5B"/>
    <w:rsid w:val="00D030B7"/>
    <w:rsid w:val="00D03C74"/>
    <w:rsid w:val="00D03D6A"/>
    <w:rsid w:val="00D04626"/>
    <w:rsid w:val="00D05FC6"/>
    <w:rsid w:val="00D07AC3"/>
    <w:rsid w:val="00D1151A"/>
    <w:rsid w:val="00D122AF"/>
    <w:rsid w:val="00D12712"/>
    <w:rsid w:val="00D13143"/>
    <w:rsid w:val="00D143B9"/>
    <w:rsid w:val="00D17086"/>
    <w:rsid w:val="00D17BAC"/>
    <w:rsid w:val="00D17FB3"/>
    <w:rsid w:val="00D2018D"/>
    <w:rsid w:val="00D211ED"/>
    <w:rsid w:val="00D213D1"/>
    <w:rsid w:val="00D21724"/>
    <w:rsid w:val="00D21891"/>
    <w:rsid w:val="00D21D3A"/>
    <w:rsid w:val="00D22E36"/>
    <w:rsid w:val="00D22E57"/>
    <w:rsid w:val="00D235DF"/>
    <w:rsid w:val="00D2458E"/>
    <w:rsid w:val="00D255A8"/>
    <w:rsid w:val="00D25C8C"/>
    <w:rsid w:val="00D26745"/>
    <w:rsid w:val="00D269B0"/>
    <w:rsid w:val="00D2782D"/>
    <w:rsid w:val="00D27AA1"/>
    <w:rsid w:val="00D3078B"/>
    <w:rsid w:val="00D3099A"/>
    <w:rsid w:val="00D315F2"/>
    <w:rsid w:val="00D31790"/>
    <w:rsid w:val="00D321B6"/>
    <w:rsid w:val="00D32ADE"/>
    <w:rsid w:val="00D34B10"/>
    <w:rsid w:val="00D3543B"/>
    <w:rsid w:val="00D35783"/>
    <w:rsid w:val="00D36B78"/>
    <w:rsid w:val="00D37174"/>
    <w:rsid w:val="00D40D83"/>
    <w:rsid w:val="00D40F06"/>
    <w:rsid w:val="00D42C64"/>
    <w:rsid w:val="00D43BAF"/>
    <w:rsid w:val="00D4592C"/>
    <w:rsid w:val="00D45F70"/>
    <w:rsid w:val="00D46687"/>
    <w:rsid w:val="00D46C37"/>
    <w:rsid w:val="00D50290"/>
    <w:rsid w:val="00D51CF9"/>
    <w:rsid w:val="00D51E1B"/>
    <w:rsid w:val="00D525BB"/>
    <w:rsid w:val="00D53570"/>
    <w:rsid w:val="00D53669"/>
    <w:rsid w:val="00D55855"/>
    <w:rsid w:val="00D5610C"/>
    <w:rsid w:val="00D56450"/>
    <w:rsid w:val="00D5679A"/>
    <w:rsid w:val="00D56940"/>
    <w:rsid w:val="00D573F4"/>
    <w:rsid w:val="00D57852"/>
    <w:rsid w:val="00D57AED"/>
    <w:rsid w:val="00D60692"/>
    <w:rsid w:val="00D6112F"/>
    <w:rsid w:val="00D61748"/>
    <w:rsid w:val="00D619D5"/>
    <w:rsid w:val="00D626A2"/>
    <w:rsid w:val="00D63692"/>
    <w:rsid w:val="00D644DE"/>
    <w:rsid w:val="00D64E89"/>
    <w:rsid w:val="00D653D1"/>
    <w:rsid w:val="00D65B2C"/>
    <w:rsid w:val="00D665DF"/>
    <w:rsid w:val="00D67CE1"/>
    <w:rsid w:val="00D70529"/>
    <w:rsid w:val="00D72CAC"/>
    <w:rsid w:val="00D74A8A"/>
    <w:rsid w:val="00D7504E"/>
    <w:rsid w:val="00D7570B"/>
    <w:rsid w:val="00D759F5"/>
    <w:rsid w:val="00D75B64"/>
    <w:rsid w:val="00D77CCF"/>
    <w:rsid w:val="00D804C1"/>
    <w:rsid w:val="00D814F8"/>
    <w:rsid w:val="00D834E5"/>
    <w:rsid w:val="00D839AD"/>
    <w:rsid w:val="00D840D3"/>
    <w:rsid w:val="00D8433D"/>
    <w:rsid w:val="00D843A7"/>
    <w:rsid w:val="00D846FF"/>
    <w:rsid w:val="00D848F4"/>
    <w:rsid w:val="00D84AD5"/>
    <w:rsid w:val="00D8587C"/>
    <w:rsid w:val="00D904F3"/>
    <w:rsid w:val="00D91DB6"/>
    <w:rsid w:val="00D92C44"/>
    <w:rsid w:val="00D953CD"/>
    <w:rsid w:val="00D95667"/>
    <w:rsid w:val="00D95B59"/>
    <w:rsid w:val="00D95CB7"/>
    <w:rsid w:val="00D95EF5"/>
    <w:rsid w:val="00D962C7"/>
    <w:rsid w:val="00D9661F"/>
    <w:rsid w:val="00D9700A"/>
    <w:rsid w:val="00DA01AF"/>
    <w:rsid w:val="00DA0435"/>
    <w:rsid w:val="00DA1530"/>
    <w:rsid w:val="00DA2289"/>
    <w:rsid w:val="00DA292C"/>
    <w:rsid w:val="00DA352F"/>
    <w:rsid w:val="00DA46EB"/>
    <w:rsid w:val="00DA4C7B"/>
    <w:rsid w:val="00DA4DE1"/>
    <w:rsid w:val="00DA4E89"/>
    <w:rsid w:val="00DA5988"/>
    <w:rsid w:val="00DA5F35"/>
    <w:rsid w:val="00DA729C"/>
    <w:rsid w:val="00DA77B9"/>
    <w:rsid w:val="00DB043E"/>
    <w:rsid w:val="00DB04AE"/>
    <w:rsid w:val="00DB05B6"/>
    <w:rsid w:val="00DB11F3"/>
    <w:rsid w:val="00DB28A6"/>
    <w:rsid w:val="00DB32D7"/>
    <w:rsid w:val="00DB4BC4"/>
    <w:rsid w:val="00DB5853"/>
    <w:rsid w:val="00DB62D1"/>
    <w:rsid w:val="00DB6A8C"/>
    <w:rsid w:val="00DB6BDE"/>
    <w:rsid w:val="00DB745D"/>
    <w:rsid w:val="00DB7DE4"/>
    <w:rsid w:val="00DC002C"/>
    <w:rsid w:val="00DC0A3A"/>
    <w:rsid w:val="00DC0B0C"/>
    <w:rsid w:val="00DC0B10"/>
    <w:rsid w:val="00DC0E7C"/>
    <w:rsid w:val="00DC22F4"/>
    <w:rsid w:val="00DC25D5"/>
    <w:rsid w:val="00DC33A1"/>
    <w:rsid w:val="00DC3AB0"/>
    <w:rsid w:val="00DC4791"/>
    <w:rsid w:val="00DC53C7"/>
    <w:rsid w:val="00DC5CB8"/>
    <w:rsid w:val="00DC62B8"/>
    <w:rsid w:val="00DC658D"/>
    <w:rsid w:val="00DC7FFB"/>
    <w:rsid w:val="00DD4521"/>
    <w:rsid w:val="00DD51B6"/>
    <w:rsid w:val="00DD578D"/>
    <w:rsid w:val="00DD5BC4"/>
    <w:rsid w:val="00DD5D3C"/>
    <w:rsid w:val="00DD5FD2"/>
    <w:rsid w:val="00DD65F6"/>
    <w:rsid w:val="00DD6762"/>
    <w:rsid w:val="00DE0550"/>
    <w:rsid w:val="00DE0C93"/>
    <w:rsid w:val="00DE1A47"/>
    <w:rsid w:val="00DE391C"/>
    <w:rsid w:val="00DE3FD0"/>
    <w:rsid w:val="00DE4B2D"/>
    <w:rsid w:val="00DE4C2C"/>
    <w:rsid w:val="00DE5176"/>
    <w:rsid w:val="00DE5E53"/>
    <w:rsid w:val="00DE6BD7"/>
    <w:rsid w:val="00DE6CCD"/>
    <w:rsid w:val="00DE76B3"/>
    <w:rsid w:val="00DE785E"/>
    <w:rsid w:val="00DF0A8D"/>
    <w:rsid w:val="00DF0FFD"/>
    <w:rsid w:val="00DF13CC"/>
    <w:rsid w:val="00DF1499"/>
    <w:rsid w:val="00DF48AD"/>
    <w:rsid w:val="00DF4A34"/>
    <w:rsid w:val="00DF4E2E"/>
    <w:rsid w:val="00DF54DC"/>
    <w:rsid w:val="00DF54E8"/>
    <w:rsid w:val="00DF56D7"/>
    <w:rsid w:val="00DF6057"/>
    <w:rsid w:val="00DF7704"/>
    <w:rsid w:val="00DF77FD"/>
    <w:rsid w:val="00DF7C26"/>
    <w:rsid w:val="00DF7C31"/>
    <w:rsid w:val="00E0043C"/>
    <w:rsid w:val="00E00746"/>
    <w:rsid w:val="00E01C22"/>
    <w:rsid w:val="00E01E6E"/>
    <w:rsid w:val="00E02A34"/>
    <w:rsid w:val="00E033EB"/>
    <w:rsid w:val="00E0390B"/>
    <w:rsid w:val="00E0401A"/>
    <w:rsid w:val="00E04D90"/>
    <w:rsid w:val="00E06731"/>
    <w:rsid w:val="00E105E8"/>
    <w:rsid w:val="00E10D47"/>
    <w:rsid w:val="00E1193D"/>
    <w:rsid w:val="00E11DDD"/>
    <w:rsid w:val="00E12BBF"/>
    <w:rsid w:val="00E1487F"/>
    <w:rsid w:val="00E148DD"/>
    <w:rsid w:val="00E15421"/>
    <w:rsid w:val="00E15855"/>
    <w:rsid w:val="00E1609B"/>
    <w:rsid w:val="00E16957"/>
    <w:rsid w:val="00E17F60"/>
    <w:rsid w:val="00E20BF2"/>
    <w:rsid w:val="00E2196E"/>
    <w:rsid w:val="00E21A9A"/>
    <w:rsid w:val="00E24068"/>
    <w:rsid w:val="00E2423B"/>
    <w:rsid w:val="00E24804"/>
    <w:rsid w:val="00E25219"/>
    <w:rsid w:val="00E25DE1"/>
    <w:rsid w:val="00E26165"/>
    <w:rsid w:val="00E262FF"/>
    <w:rsid w:val="00E272B8"/>
    <w:rsid w:val="00E27761"/>
    <w:rsid w:val="00E27E8C"/>
    <w:rsid w:val="00E3025E"/>
    <w:rsid w:val="00E30BD4"/>
    <w:rsid w:val="00E30CFB"/>
    <w:rsid w:val="00E31D9A"/>
    <w:rsid w:val="00E3274A"/>
    <w:rsid w:val="00E330FE"/>
    <w:rsid w:val="00E34CC2"/>
    <w:rsid w:val="00E354EE"/>
    <w:rsid w:val="00E35D6D"/>
    <w:rsid w:val="00E3611F"/>
    <w:rsid w:val="00E36D7A"/>
    <w:rsid w:val="00E4069E"/>
    <w:rsid w:val="00E40DC1"/>
    <w:rsid w:val="00E415CA"/>
    <w:rsid w:val="00E4278E"/>
    <w:rsid w:val="00E42A69"/>
    <w:rsid w:val="00E42D7A"/>
    <w:rsid w:val="00E4303A"/>
    <w:rsid w:val="00E43A70"/>
    <w:rsid w:val="00E44D27"/>
    <w:rsid w:val="00E46146"/>
    <w:rsid w:val="00E46C5B"/>
    <w:rsid w:val="00E46D28"/>
    <w:rsid w:val="00E473A2"/>
    <w:rsid w:val="00E50062"/>
    <w:rsid w:val="00E526B4"/>
    <w:rsid w:val="00E52D4A"/>
    <w:rsid w:val="00E54F94"/>
    <w:rsid w:val="00E55A83"/>
    <w:rsid w:val="00E55AB4"/>
    <w:rsid w:val="00E55CD2"/>
    <w:rsid w:val="00E570B4"/>
    <w:rsid w:val="00E575C6"/>
    <w:rsid w:val="00E61143"/>
    <w:rsid w:val="00E617F0"/>
    <w:rsid w:val="00E6186C"/>
    <w:rsid w:val="00E61CD8"/>
    <w:rsid w:val="00E62772"/>
    <w:rsid w:val="00E62797"/>
    <w:rsid w:val="00E628D4"/>
    <w:rsid w:val="00E63623"/>
    <w:rsid w:val="00E64C94"/>
    <w:rsid w:val="00E65B45"/>
    <w:rsid w:val="00E67192"/>
    <w:rsid w:val="00E673D5"/>
    <w:rsid w:val="00E713D4"/>
    <w:rsid w:val="00E724F6"/>
    <w:rsid w:val="00E72FFC"/>
    <w:rsid w:val="00E7375F"/>
    <w:rsid w:val="00E74A32"/>
    <w:rsid w:val="00E75C65"/>
    <w:rsid w:val="00E76268"/>
    <w:rsid w:val="00E771BF"/>
    <w:rsid w:val="00E77757"/>
    <w:rsid w:val="00E8059E"/>
    <w:rsid w:val="00E8071F"/>
    <w:rsid w:val="00E8081C"/>
    <w:rsid w:val="00E80F57"/>
    <w:rsid w:val="00E8123C"/>
    <w:rsid w:val="00E81262"/>
    <w:rsid w:val="00E813A5"/>
    <w:rsid w:val="00E81E50"/>
    <w:rsid w:val="00E82D0A"/>
    <w:rsid w:val="00E8420A"/>
    <w:rsid w:val="00E8458A"/>
    <w:rsid w:val="00E84B00"/>
    <w:rsid w:val="00E859F3"/>
    <w:rsid w:val="00E869B6"/>
    <w:rsid w:val="00E8751F"/>
    <w:rsid w:val="00E87898"/>
    <w:rsid w:val="00E87AFB"/>
    <w:rsid w:val="00E9232A"/>
    <w:rsid w:val="00E9261E"/>
    <w:rsid w:val="00E93565"/>
    <w:rsid w:val="00E943A5"/>
    <w:rsid w:val="00E9565F"/>
    <w:rsid w:val="00E95E53"/>
    <w:rsid w:val="00E9636F"/>
    <w:rsid w:val="00E96E1F"/>
    <w:rsid w:val="00E97023"/>
    <w:rsid w:val="00E970E2"/>
    <w:rsid w:val="00EA0372"/>
    <w:rsid w:val="00EA0E29"/>
    <w:rsid w:val="00EA1D18"/>
    <w:rsid w:val="00EA3ADF"/>
    <w:rsid w:val="00EA4A10"/>
    <w:rsid w:val="00EA4ECB"/>
    <w:rsid w:val="00EB084C"/>
    <w:rsid w:val="00EB0FAA"/>
    <w:rsid w:val="00EB2F2C"/>
    <w:rsid w:val="00EB3422"/>
    <w:rsid w:val="00EB35B8"/>
    <w:rsid w:val="00EB4A9D"/>
    <w:rsid w:val="00EB57ED"/>
    <w:rsid w:val="00EB64B1"/>
    <w:rsid w:val="00EB65B5"/>
    <w:rsid w:val="00EB65B6"/>
    <w:rsid w:val="00EB6AFC"/>
    <w:rsid w:val="00EB72C7"/>
    <w:rsid w:val="00EB76B4"/>
    <w:rsid w:val="00EB79FE"/>
    <w:rsid w:val="00EB7BAF"/>
    <w:rsid w:val="00EB7FF0"/>
    <w:rsid w:val="00EC0159"/>
    <w:rsid w:val="00EC1811"/>
    <w:rsid w:val="00EC305A"/>
    <w:rsid w:val="00EC3955"/>
    <w:rsid w:val="00EC3C1B"/>
    <w:rsid w:val="00EC4538"/>
    <w:rsid w:val="00EC4D73"/>
    <w:rsid w:val="00EC4DDA"/>
    <w:rsid w:val="00EC5C0E"/>
    <w:rsid w:val="00EC5F68"/>
    <w:rsid w:val="00EC787A"/>
    <w:rsid w:val="00EC79B9"/>
    <w:rsid w:val="00EC7BC0"/>
    <w:rsid w:val="00ED271A"/>
    <w:rsid w:val="00ED2D43"/>
    <w:rsid w:val="00ED2F52"/>
    <w:rsid w:val="00ED301A"/>
    <w:rsid w:val="00ED3840"/>
    <w:rsid w:val="00ED5126"/>
    <w:rsid w:val="00ED573F"/>
    <w:rsid w:val="00EE0187"/>
    <w:rsid w:val="00EE0A9F"/>
    <w:rsid w:val="00EE0EB3"/>
    <w:rsid w:val="00EE1402"/>
    <w:rsid w:val="00EE1591"/>
    <w:rsid w:val="00EE2004"/>
    <w:rsid w:val="00EE3530"/>
    <w:rsid w:val="00EE39F8"/>
    <w:rsid w:val="00EE4010"/>
    <w:rsid w:val="00EE43A9"/>
    <w:rsid w:val="00EE4601"/>
    <w:rsid w:val="00EE4D59"/>
    <w:rsid w:val="00EE6486"/>
    <w:rsid w:val="00EE6BD0"/>
    <w:rsid w:val="00EE734E"/>
    <w:rsid w:val="00EE7D8B"/>
    <w:rsid w:val="00EF04F6"/>
    <w:rsid w:val="00EF1117"/>
    <w:rsid w:val="00EF154A"/>
    <w:rsid w:val="00EF2795"/>
    <w:rsid w:val="00EF30B6"/>
    <w:rsid w:val="00EF546A"/>
    <w:rsid w:val="00EF79C5"/>
    <w:rsid w:val="00F0253E"/>
    <w:rsid w:val="00F0272E"/>
    <w:rsid w:val="00F03778"/>
    <w:rsid w:val="00F0453D"/>
    <w:rsid w:val="00F04A00"/>
    <w:rsid w:val="00F05918"/>
    <w:rsid w:val="00F0686F"/>
    <w:rsid w:val="00F06F2E"/>
    <w:rsid w:val="00F108F5"/>
    <w:rsid w:val="00F113CE"/>
    <w:rsid w:val="00F11BD1"/>
    <w:rsid w:val="00F11FC6"/>
    <w:rsid w:val="00F13ADE"/>
    <w:rsid w:val="00F15E1B"/>
    <w:rsid w:val="00F15E27"/>
    <w:rsid w:val="00F15EAE"/>
    <w:rsid w:val="00F16327"/>
    <w:rsid w:val="00F1691D"/>
    <w:rsid w:val="00F20AE3"/>
    <w:rsid w:val="00F2219B"/>
    <w:rsid w:val="00F235F5"/>
    <w:rsid w:val="00F237E9"/>
    <w:rsid w:val="00F2441C"/>
    <w:rsid w:val="00F24FC1"/>
    <w:rsid w:val="00F2530E"/>
    <w:rsid w:val="00F257E8"/>
    <w:rsid w:val="00F26981"/>
    <w:rsid w:val="00F27214"/>
    <w:rsid w:val="00F276A1"/>
    <w:rsid w:val="00F27B16"/>
    <w:rsid w:val="00F30D31"/>
    <w:rsid w:val="00F327E4"/>
    <w:rsid w:val="00F32F64"/>
    <w:rsid w:val="00F33BA4"/>
    <w:rsid w:val="00F33CDC"/>
    <w:rsid w:val="00F33D0A"/>
    <w:rsid w:val="00F33E88"/>
    <w:rsid w:val="00F3650E"/>
    <w:rsid w:val="00F371B8"/>
    <w:rsid w:val="00F400D7"/>
    <w:rsid w:val="00F410A2"/>
    <w:rsid w:val="00F41E0C"/>
    <w:rsid w:val="00F44C7B"/>
    <w:rsid w:val="00F45D2A"/>
    <w:rsid w:val="00F46A34"/>
    <w:rsid w:val="00F474BF"/>
    <w:rsid w:val="00F476A9"/>
    <w:rsid w:val="00F47D22"/>
    <w:rsid w:val="00F5038B"/>
    <w:rsid w:val="00F50640"/>
    <w:rsid w:val="00F513BA"/>
    <w:rsid w:val="00F51CCC"/>
    <w:rsid w:val="00F51E91"/>
    <w:rsid w:val="00F51F78"/>
    <w:rsid w:val="00F52822"/>
    <w:rsid w:val="00F5401D"/>
    <w:rsid w:val="00F54028"/>
    <w:rsid w:val="00F5558D"/>
    <w:rsid w:val="00F55A99"/>
    <w:rsid w:val="00F55E00"/>
    <w:rsid w:val="00F55EA6"/>
    <w:rsid w:val="00F56106"/>
    <w:rsid w:val="00F561B6"/>
    <w:rsid w:val="00F5630D"/>
    <w:rsid w:val="00F56B09"/>
    <w:rsid w:val="00F606F1"/>
    <w:rsid w:val="00F60D85"/>
    <w:rsid w:val="00F60EEC"/>
    <w:rsid w:val="00F62186"/>
    <w:rsid w:val="00F6221C"/>
    <w:rsid w:val="00F622B1"/>
    <w:rsid w:val="00F6431A"/>
    <w:rsid w:val="00F644D8"/>
    <w:rsid w:val="00F676E8"/>
    <w:rsid w:val="00F67AE8"/>
    <w:rsid w:val="00F67DA1"/>
    <w:rsid w:val="00F67E08"/>
    <w:rsid w:val="00F706B8"/>
    <w:rsid w:val="00F714C7"/>
    <w:rsid w:val="00F722BF"/>
    <w:rsid w:val="00F7231E"/>
    <w:rsid w:val="00F73036"/>
    <w:rsid w:val="00F73D5D"/>
    <w:rsid w:val="00F73EF7"/>
    <w:rsid w:val="00F74477"/>
    <w:rsid w:val="00F762D1"/>
    <w:rsid w:val="00F776DF"/>
    <w:rsid w:val="00F804A9"/>
    <w:rsid w:val="00F81DCF"/>
    <w:rsid w:val="00F8201F"/>
    <w:rsid w:val="00F824DB"/>
    <w:rsid w:val="00F82D47"/>
    <w:rsid w:val="00F82EA7"/>
    <w:rsid w:val="00F83088"/>
    <w:rsid w:val="00F83DA7"/>
    <w:rsid w:val="00F840A0"/>
    <w:rsid w:val="00F8557B"/>
    <w:rsid w:val="00F856E6"/>
    <w:rsid w:val="00F85C76"/>
    <w:rsid w:val="00F866DD"/>
    <w:rsid w:val="00F87F8C"/>
    <w:rsid w:val="00F87F99"/>
    <w:rsid w:val="00F90B42"/>
    <w:rsid w:val="00F910E4"/>
    <w:rsid w:val="00F91326"/>
    <w:rsid w:val="00F91D21"/>
    <w:rsid w:val="00F927FD"/>
    <w:rsid w:val="00F92ABB"/>
    <w:rsid w:val="00F933EC"/>
    <w:rsid w:val="00F9353F"/>
    <w:rsid w:val="00F93F09"/>
    <w:rsid w:val="00F943E5"/>
    <w:rsid w:val="00F944F8"/>
    <w:rsid w:val="00F94D5D"/>
    <w:rsid w:val="00F968DA"/>
    <w:rsid w:val="00F97218"/>
    <w:rsid w:val="00F9790F"/>
    <w:rsid w:val="00F97B11"/>
    <w:rsid w:val="00FA05F5"/>
    <w:rsid w:val="00FA34CB"/>
    <w:rsid w:val="00FA497D"/>
    <w:rsid w:val="00FA5DDA"/>
    <w:rsid w:val="00FA67DE"/>
    <w:rsid w:val="00FA73AD"/>
    <w:rsid w:val="00FA77B8"/>
    <w:rsid w:val="00FB03C8"/>
    <w:rsid w:val="00FB3040"/>
    <w:rsid w:val="00FB315B"/>
    <w:rsid w:val="00FB3817"/>
    <w:rsid w:val="00FB4954"/>
    <w:rsid w:val="00FB584B"/>
    <w:rsid w:val="00FB58E8"/>
    <w:rsid w:val="00FB777F"/>
    <w:rsid w:val="00FC0245"/>
    <w:rsid w:val="00FC06CA"/>
    <w:rsid w:val="00FC266A"/>
    <w:rsid w:val="00FC46E6"/>
    <w:rsid w:val="00FC48EF"/>
    <w:rsid w:val="00FC4940"/>
    <w:rsid w:val="00FC6B82"/>
    <w:rsid w:val="00FC7364"/>
    <w:rsid w:val="00FC75B4"/>
    <w:rsid w:val="00FC7E02"/>
    <w:rsid w:val="00FD0889"/>
    <w:rsid w:val="00FD0F60"/>
    <w:rsid w:val="00FD16B5"/>
    <w:rsid w:val="00FD1E20"/>
    <w:rsid w:val="00FD35B8"/>
    <w:rsid w:val="00FD39F1"/>
    <w:rsid w:val="00FD4D24"/>
    <w:rsid w:val="00FD54CC"/>
    <w:rsid w:val="00FD657A"/>
    <w:rsid w:val="00FD6633"/>
    <w:rsid w:val="00FD7121"/>
    <w:rsid w:val="00FE0318"/>
    <w:rsid w:val="00FE0D7F"/>
    <w:rsid w:val="00FE10B4"/>
    <w:rsid w:val="00FE148F"/>
    <w:rsid w:val="00FE14A5"/>
    <w:rsid w:val="00FE3A3A"/>
    <w:rsid w:val="00FE3C9C"/>
    <w:rsid w:val="00FE46B2"/>
    <w:rsid w:val="00FE66EA"/>
    <w:rsid w:val="00FF0499"/>
    <w:rsid w:val="00FF2423"/>
    <w:rsid w:val="00FF2E54"/>
    <w:rsid w:val="00FF3858"/>
    <w:rsid w:val="00FF4637"/>
    <w:rsid w:val="00FF7B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43F8A870"/>
  <w14:defaultImageDpi w14:val="300"/>
  <w15:docId w15:val="{35C0DA79-E5FA-4E03-9115-26503AFD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ok title"/>
    <w:qFormat/>
    <w:rsid w:val="0083733D"/>
    <w:pPr>
      <w:spacing w:after="120"/>
    </w:pPr>
    <w:rPr>
      <w:rFonts w:ascii="Times New Roman" w:eastAsia="Times New Roman" w:hAnsi="Times New Roman" w:cs="Times New Roman"/>
      <w:sz w:val="22"/>
      <w:lang w:val="en-GB" w:eastAsia="fr-FR"/>
    </w:rPr>
  </w:style>
  <w:style w:type="paragraph" w:styleId="Heading1">
    <w:name w:val="heading 1"/>
    <w:basedOn w:val="Normal"/>
    <w:next w:val="Normal"/>
    <w:link w:val="Heading1Char"/>
    <w:autoRedefine/>
    <w:uiPriority w:val="99"/>
    <w:qFormat/>
    <w:rsid w:val="00211FA3"/>
    <w:pPr>
      <w:keepNext/>
      <w:keepLines/>
      <w:spacing w:before="480" w:line="276" w:lineRule="auto"/>
      <w:outlineLvl w:val="0"/>
    </w:pPr>
    <w:rPr>
      <w:rFonts w:eastAsiaTheme="majorEastAsia" w:cstheme="majorBidi"/>
      <w:b/>
      <w:bCs/>
      <w:color w:val="365F91" w:themeColor="accent1" w:themeShade="BF"/>
      <w:sz w:val="28"/>
      <w:szCs w:val="28"/>
      <w:lang w:val="en-US" w:eastAsia="ja-JP"/>
    </w:rPr>
  </w:style>
  <w:style w:type="paragraph" w:styleId="Heading2">
    <w:name w:val="heading 2"/>
    <w:basedOn w:val="Normal"/>
    <w:next w:val="Normal"/>
    <w:link w:val="Heading2Char"/>
    <w:autoRedefine/>
    <w:uiPriority w:val="99"/>
    <w:qFormat/>
    <w:rsid w:val="00C91B56"/>
    <w:pPr>
      <w:suppressAutoHyphens/>
      <w:spacing w:before="240" w:after="240" w:line="276" w:lineRule="auto"/>
      <w:jc w:val="both"/>
      <w:outlineLvl w:val="1"/>
    </w:pPr>
    <w:rPr>
      <w:rFonts w:asciiTheme="minorHAnsi" w:hAnsiTheme="minorHAnsi"/>
      <w:b/>
      <w:szCs w:val="22"/>
      <w:lang w:val="en-US" w:eastAsia="ru-RU"/>
    </w:rPr>
  </w:style>
  <w:style w:type="paragraph" w:styleId="Heading3">
    <w:name w:val="heading 3"/>
    <w:basedOn w:val="Normal"/>
    <w:next w:val="Normal"/>
    <w:link w:val="Heading3Char"/>
    <w:autoRedefine/>
    <w:uiPriority w:val="99"/>
    <w:qFormat/>
    <w:rsid w:val="00C91B56"/>
    <w:pPr>
      <w:keepNext/>
      <w:keepLines/>
      <w:spacing w:before="200"/>
      <w:jc w:val="both"/>
      <w:outlineLvl w:val="2"/>
    </w:pPr>
    <w:rPr>
      <w:rFonts w:ascii="Times" w:eastAsia="MS Gothic" w:hAnsi="Times"/>
      <w:b/>
      <w:bCs/>
      <w:i/>
      <w:sz w:val="24"/>
      <w:lang w:eastAsia="ja-JP"/>
    </w:rPr>
  </w:style>
  <w:style w:type="paragraph" w:styleId="Heading4">
    <w:name w:val="heading 4"/>
    <w:aliases w:val="GA Heading"/>
    <w:basedOn w:val="Normal"/>
    <w:next w:val="Normal"/>
    <w:link w:val="Heading4Char"/>
    <w:uiPriority w:val="99"/>
    <w:qFormat/>
    <w:rsid w:val="00FA05F5"/>
    <w:pPr>
      <w:keepNext/>
      <w:keepLines/>
      <w:tabs>
        <w:tab w:val="left" w:pos="567"/>
      </w:tabs>
      <w:snapToGrid w:val="0"/>
      <w:spacing w:after="240"/>
      <w:outlineLvl w:val="3"/>
    </w:pPr>
    <w:rPr>
      <w:rFonts w:ascii="Arial" w:hAnsi="Arial"/>
      <w:b/>
      <w:bCs/>
      <w:snapToGrid w:val="0"/>
      <w:lang w:eastAsia="en-US"/>
    </w:rPr>
  </w:style>
  <w:style w:type="paragraph" w:styleId="Heading5">
    <w:name w:val="heading 5"/>
    <w:basedOn w:val="Normal"/>
    <w:next w:val="Marge"/>
    <w:link w:val="Heading5Char"/>
    <w:uiPriority w:val="99"/>
    <w:qFormat/>
    <w:rsid w:val="00FA05F5"/>
    <w:pPr>
      <w:keepNext/>
      <w:keepLines/>
      <w:tabs>
        <w:tab w:val="left" w:pos="1134"/>
      </w:tabs>
      <w:snapToGrid w:val="0"/>
      <w:spacing w:after="240"/>
      <w:ind w:left="1134" w:hanging="567"/>
      <w:outlineLvl w:val="4"/>
    </w:pPr>
    <w:rPr>
      <w:rFonts w:ascii="Arial" w:hAnsi="Arial"/>
      <w:b/>
      <w:bCs/>
      <w:snapToGrid w:val="0"/>
      <w:lang w:val="x-none" w:eastAsia="en-US"/>
    </w:rPr>
  </w:style>
  <w:style w:type="paragraph" w:styleId="Heading6">
    <w:name w:val="heading 6"/>
    <w:basedOn w:val="Normal"/>
    <w:next w:val="Marge"/>
    <w:link w:val="Heading6Char"/>
    <w:uiPriority w:val="99"/>
    <w:qFormat/>
    <w:rsid w:val="00FA05F5"/>
    <w:pPr>
      <w:keepNext/>
      <w:keepLines/>
      <w:tabs>
        <w:tab w:val="left" w:pos="1134"/>
      </w:tabs>
      <w:snapToGrid w:val="0"/>
      <w:spacing w:after="240"/>
      <w:ind w:left="567"/>
      <w:outlineLvl w:val="5"/>
    </w:pPr>
    <w:rPr>
      <w:rFonts w:ascii="Arial" w:hAnsi="Arial"/>
      <w:b/>
      <w:iCs/>
      <w:snapToGrid w:val="0"/>
      <w:szCs w:val="22"/>
      <w:lang w:val="x-none" w:eastAsia="en-US"/>
    </w:rPr>
  </w:style>
  <w:style w:type="paragraph" w:styleId="Heading8">
    <w:name w:val="heading 8"/>
    <w:basedOn w:val="Normal"/>
    <w:next w:val="Normal"/>
    <w:link w:val="Heading8Char"/>
    <w:qFormat/>
    <w:rsid w:val="00FA05F5"/>
    <w:pPr>
      <w:keepNext/>
      <w:tabs>
        <w:tab w:val="left" w:pos="567"/>
      </w:tabs>
      <w:suppressAutoHyphens/>
      <w:snapToGrid w:val="0"/>
      <w:spacing w:before="240" w:after="0"/>
      <w:ind w:left="6327" w:hanging="360"/>
      <w:jc w:val="right"/>
      <w:outlineLvl w:val="7"/>
    </w:pPr>
    <w:rPr>
      <w:rFonts w:ascii="Arial" w:eastAsia="SimSun" w:hAnsi="Arial"/>
      <w:b/>
      <w:sz w:val="36"/>
      <w:szCs w:val="36"/>
      <w:lang w:val="nl-NL"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C91B56"/>
    <w:rPr>
      <w:rFonts w:ascii="Times" w:eastAsia="MS Gothic" w:hAnsi="Times"/>
      <w:b/>
      <w:bCs/>
      <w:i/>
      <w:lang w:val="en-GB"/>
    </w:rPr>
  </w:style>
  <w:style w:type="character" w:customStyle="1" w:styleId="Heading1Char">
    <w:name w:val="Heading 1 Char"/>
    <w:basedOn w:val="DefaultParagraphFont"/>
    <w:link w:val="Heading1"/>
    <w:uiPriority w:val="99"/>
    <w:rsid w:val="00211FA3"/>
    <w:rPr>
      <w:rFonts w:ascii="Times New Roman" w:eastAsiaTheme="majorEastAsia" w:hAnsi="Times New Roman" w:cstheme="majorBidi"/>
      <w:b/>
      <w:bCs/>
      <w:color w:val="365F91" w:themeColor="accent1" w:themeShade="BF"/>
      <w:sz w:val="28"/>
      <w:szCs w:val="28"/>
    </w:rPr>
  </w:style>
  <w:style w:type="paragraph" w:styleId="BodyText">
    <w:name w:val="Body Text"/>
    <w:basedOn w:val="Normal"/>
    <w:next w:val="Normal"/>
    <w:link w:val="BodyTextChar"/>
    <w:autoRedefine/>
    <w:qFormat/>
    <w:rsid w:val="008A64D1"/>
    <w:pPr>
      <w:suppressAutoHyphens/>
      <w:spacing w:line="240" w:lineRule="atLeast"/>
    </w:pPr>
    <w:rPr>
      <w:rFonts w:asciiTheme="minorHAnsi" w:hAnsiTheme="minorHAnsi"/>
      <w:sz w:val="24"/>
      <w:lang w:val="en-US"/>
    </w:rPr>
  </w:style>
  <w:style w:type="character" w:customStyle="1" w:styleId="BodyTextChar">
    <w:name w:val="Body Text Char"/>
    <w:link w:val="BodyText"/>
    <w:rsid w:val="008A64D1"/>
    <w:rPr>
      <w:lang w:eastAsia="en-US"/>
    </w:rPr>
  </w:style>
  <w:style w:type="paragraph" w:styleId="List">
    <w:name w:val="List"/>
    <w:aliases w:val="List Text"/>
    <w:basedOn w:val="Normal"/>
    <w:autoRedefine/>
    <w:qFormat/>
    <w:rsid w:val="008A64D1"/>
    <w:pPr>
      <w:suppressAutoHyphens/>
      <w:spacing w:line="240" w:lineRule="atLeast"/>
      <w:ind w:left="283" w:hanging="283"/>
    </w:pPr>
    <w:rPr>
      <w:sz w:val="20"/>
      <w:szCs w:val="20"/>
    </w:rPr>
  </w:style>
  <w:style w:type="character" w:customStyle="1" w:styleId="Heading2Char">
    <w:name w:val="Heading 2 Char"/>
    <w:link w:val="Heading2"/>
    <w:uiPriority w:val="99"/>
    <w:rsid w:val="00C91B56"/>
    <w:rPr>
      <w:rFonts w:cs="Times New Roman"/>
      <w:b/>
      <w:sz w:val="22"/>
      <w:szCs w:val="22"/>
      <w:lang w:eastAsia="ru-RU"/>
    </w:rPr>
  </w:style>
  <w:style w:type="paragraph" w:styleId="BalloonText">
    <w:name w:val="Balloon Text"/>
    <w:basedOn w:val="Normal"/>
    <w:link w:val="BalloonTextChar"/>
    <w:uiPriority w:val="99"/>
    <w:unhideWhenUsed/>
    <w:rsid w:val="00437FF8"/>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437FF8"/>
    <w:rPr>
      <w:rFonts w:ascii="Lucida Grande" w:hAnsi="Lucida Grande" w:cs="Lucida Grande"/>
      <w:sz w:val="18"/>
      <w:szCs w:val="18"/>
      <w:lang w:val="en-GB" w:eastAsia="en-US"/>
    </w:rPr>
  </w:style>
  <w:style w:type="paragraph" w:customStyle="1" w:styleId="ChapterHead">
    <w:name w:val="Chapter Head"/>
    <w:basedOn w:val="Heading1"/>
    <w:autoRedefine/>
    <w:qFormat/>
    <w:rsid w:val="00C91B56"/>
    <w:pPr>
      <w:spacing w:line="240" w:lineRule="auto"/>
      <w:jc w:val="center"/>
    </w:pPr>
    <w:rPr>
      <w:rFonts w:eastAsia="MS Gothic" w:cs="Times New Roman"/>
      <w:color w:val="auto"/>
      <w:szCs w:val="32"/>
      <w:lang w:eastAsia="en-US"/>
    </w:rPr>
  </w:style>
  <w:style w:type="character" w:customStyle="1" w:styleId="Heading4Char">
    <w:name w:val="Heading 4 Char"/>
    <w:aliases w:val="GA Heading Char"/>
    <w:basedOn w:val="DefaultParagraphFont"/>
    <w:link w:val="Heading4"/>
    <w:uiPriority w:val="99"/>
    <w:rsid w:val="00FA05F5"/>
    <w:rPr>
      <w:rFonts w:ascii="Arial" w:eastAsia="Times New Roman" w:hAnsi="Arial" w:cs="Times New Roman"/>
      <w:b/>
      <w:bCs/>
      <w:snapToGrid w:val="0"/>
      <w:sz w:val="22"/>
      <w:lang w:val="en-GB" w:eastAsia="en-US"/>
    </w:rPr>
  </w:style>
  <w:style w:type="character" w:customStyle="1" w:styleId="Heading5Char">
    <w:name w:val="Heading 5 Char"/>
    <w:basedOn w:val="DefaultParagraphFont"/>
    <w:link w:val="Heading5"/>
    <w:uiPriority w:val="99"/>
    <w:rsid w:val="00FA05F5"/>
    <w:rPr>
      <w:rFonts w:ascii="Arial" w:eastAsia="Times New Roman" w:hAnsi="Arial" w:cs="Times New Roman"/>
      <w:b/>
      <w:bCs/>
      <w:snapToGrid w:val="0"/>
      <w:sz w:val="22"/>
      <w:lang w:val="x-none" w:eastAsia="en-US"/>
    </w:rPr>
  </w:style>
  <w:style w:type="character" w:customStyle="1" w:styleId="Heading6Char">
    <w:name w:val="Heading 6 Char"/>
    <w:basedOn w:val="DefaultParagraphFont"/>
    <w:link w:val="Heading6"/>
    <w:uiPriority w:val="99"/>
    <w:rsid w:val="00FA05F5"/>
    <w:rPr>
      <w:rFonts w:ascii="Arial" w:eastAsia="Times New Roman" w:hAnsi="Arial" w:cs="Times New Roman"/>
      <w:b/>
      <w:iCs/>
      <w:snapToGrid w:val="0"/>
      <w:sz w:val="22"/>
      <w:szCs w:val="22"/>
      <w:lang w:val="x-none" w:eastAsia="en-US"/>
    </w:rPr>
  </w:style>
  <w:style w:type="character" w:customStyle="1" w:styleId="Heading8Char">
    <w:name w:val="Heading 8 Char"/>
    <w:basedOn w:val="DefaultParagraphFont"/>
    <w:link w:val="Heading8"/>
    <w:rsid w:val="00FA05F5"/>
    <w:rPr>
      <w:rFonts w:ascii="Arial" w:eastAsia="SimSun" w:hAnsi="Arial" w:cs="Times New Roman"/>
      <w:b/>
      <w:sz w:val="36"/>
      <w:szCs w:val="36"/>
      <w:lang w:val="nl-NL" w:eastAsia="ar-SA"/>
    </w:rPr>
  </w:style>
  <w:style w:type="paragraph" w:styleId="Header">
    <w:name w:val="header"/>
    <w:basedOn w:val="Normal"/>
    <w:link w:val="HeaderChar"/>
    <w:uiPriority w:val="99"/>
    <w:unhideWhenUsed/>
    <w:rsid w:val="00FA05F5"/>
    <w:pPr>
      <w:tabs>
        <w:tab w:val="center" w:pos="4536"/>
        <w:tab w:val="right" w:pos="9072"/>
      </w:tabs>
      <w:spacing w:after="0"/>
    </w:pPr>
  </w:style>
  <w:style w:type="character" w:customStyle="1" w:styleId="HeaderChar">
    <w:name w:val="Header Char"/>
    <w:basedOn w:val="DefaultParagraphFont"/>
    <w:link w:val="Header"/>
    <w:uiPriority w:val="99"/>
    <w:rsid w:val="00FA05F5"/>
    <w:rPr>
      <w:rFonts w:ascii="Times New Roman" w:eastAsia="Times New Roman" w:hAnsi="Times New Roman" w:cs="Times New Roman"/>
      <w:sz w:val="22"/>
      <w:lang w:val="en-GB" w:eastAsia="fr-FR"/>
    </w:rPr>
  </w:style>
  <w:style w:type="paragraph" w:styleId="Footer">
    <w:name w:val="footer"/>
    <w:basedOn w:val="Normal"/>
    <w:link w:val="FooterChar"/>
    <w:uiPriority w:val="99"/>
    <w:unhideWhenUsed/>
    <w:rsid w:val="00FA05F5"/>
    <w:pPr>
      <w:tabs>
        <w:tab w:val="center" w:pos="4536"/>
        <w:tab w:val="right" w:pos="9072"/>
      </w:tabs>
      <w:spacing w:after="0"/>
    </w:pPr>
  </w:style>
  <w:style w:type="character" w:customStyle="1" w:styleId="FooterChar">
    <w:name w:val="Footer Char"/>
    <w:basedOn w:val="DefaultParagraphFont"/>
    <w:link w:val="Footer"/>
    <w:uiPriority w:val="99"/>
    <w:rsid w:val="00FA05F5"/>
    <w:rPr>
      <w:rFonts w:ascii="Times New Roman" w:eastAsia="Times New Roman" w:hAnsi="Times New Roman" w:cs="Times New Roman"/>
      <w:sz w:val="22"/>
      <w:lang w:val="en-GB" w:eastAsia="fr-FR"/>
    </w:rPr>
  </w:style>
  <w:style w:type="paragraph" w:customStyle="1" w:styleId="Sansinterligne1">
    <w:name w:val="Sans interligne1"/>
    <w:qFormat/>
    <w:rsid w:val="00FA05F5"/>
    <w:rPr>
      <w:rFonts w:ascii="Times New Roman" w:eastAsia="Times New Roman" w:hAnsi="Times New Roman" w:cs="Times New Roman"/>
      <w:lang w:val="fr-FR" w:eastAsia="fr-FR"/>
    </w:rPr>
  </w:style>
  <w:style w:type="table" w:styleId="TableGrid">
    <w:name w:val="Table Grid"/>
    <w:basedOn w:val="TableNormal"/>
    <w:uiPriority w:val="59"/>
    <w:rsid w:val="00FA05F5"/>
    <w:rPr>
      <w:rFonts w:ascii="Calibri" w:eastAsia="SimSun" w:hAnsi="Calibri" w:cs="Times New Roman"/>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FA05F5"/>
  </w:style>
  <w:style w:type="paragraph" w:customStyle="1" w:styleId="ColorfulList-Accent11">
    <w:name w:val="Colorful List - Accent 11"/>
    <w:basedOn w:val="Normal"/>
    <w:uiPriority w:val="34"/>
    <w:qFormat/>
    <w:rsid w:val="00FA05F5"/>
    <w:pPr>
      <w:ind w:left="720"/>
      <w:contextualSpacing/>
    </w:pPr>
  </w:style>
  <w:style w:type="paragraph" w:customStyle="1" w:styleId="b">
    <w:name w:val="(b)"/>
    <w:basedOn w:val="Normal"/>
    <w:rsid w:val="00FA05F5"/>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uiPriority w:val="99"/>
    <w:rsid w:val="00FA05F5"/>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uiPriority w:val="99"/>
    <w:rsid w:val="00FA05F5"/>
    <w:pPr>
      <w:ind w:firstLine="0"/>
    </w:pPr>
  </w:style>
  <w:style w:type="paragraph" w:customStyle="1" w:styleId="TIRETbul1cm">
    <w:name w:val="TIRET bul 1cm"/>
    <w:basedOn w:val="Normal"/>
    <w:uiPriority w:val="99"/>
    <w:rsid w:val="00FA05F5"/>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DefaultParagraphFont"/>
    <w:rsid w:val="00FA05F5"/>
  </w:style>
  <w:style w:type="character" w:customStyle="1" w:styleId="apple-converted-space">
    <w:name w:val="apple-converted-space"/>
    <w:basedOn w:val="DefaultParagraphFont"/>
    <w:rsid w:val="00FA05F5"/>
  </w:style>
  <w:style w:type="character" w:styleId="CommentReference">
    <w:name w:val="annotation reference"/>
    <w:uiPriority w:val="99"/>
    <w:rsid w:val="00FA05F5"/>
    <w:rPr>
      <w:sz w:val="16"/>
      <w:szCs w:val="16"/>
    </w:rPr>
  </w:style>
  <w:style w:type="paragraph" w:styleId="CommentText">
    <w:name w:val="annotation text"/>
    <w:basedOn w:val="Normal"/>
    <w:link w:val="CommentTextChar"/>
    <w:uiPriority w:val="99"/>
    <w:rsid w:val="00FA05F5"/>
    <w:rPr>
      <w:sz w:val="20"/>
      <w:szCs w:val="20"/>
    </w:rPr>
  </w:style>
  <w:style w:type="character" w:customStyle="1" w:styleId="CommentTextChar">
    <w:name w:val="Comment Text Char"/>
    <w:basedOn w:val="DefaultParagraphFont"/>
    <w:link w:val="CommentText"/>
    <w:uiPriority w:val="99"/>
    <w:rsid w:val="00FA05F5"/>
    <w:rPr>
      <w:rFonts w:ascii="Times New Roman" w:eastAsia="Times New Roman" w:hAnsi="Times New Roman" w:cs="Times New Roman"/>
      <w:sz w:val="20"/>
      <w:szCs w:val="20"/>
      <w:lang w:val="en-GB" w:eastAsia="fr-FR"/>
    </w:rPr>
  </w:style>
  <w:style w:type="paragraph" w:styleId="CommentSubject">
    <w:name w:val="annotation subject"/>
    <w:basedOn w:val="CommentText"/>
    <w:next w:val="CommentText"/>
    <w:link w:val="CommentSubjectChar"/>
    <w:uiPriority w:val="99"/>
    <w:rsid w:val="00FA05F5"/>
    <w:rPr>
      <w:b/>
      <w:bCs/>
    </w:rPr>
  </w:style>
  <w:style w:type="character" w:customStyle="1" w:styleId="CommentSubjectChar">
    <w:name w:val="Comment Subject Char"/>
    <w:basedOn w:val="CommentTextChar"/>
    <w:link w:val="CommentSubject"/>
    <w:uiPriority w:val="99"/>
    <w:rsid w:val="00FA05F5"/>
    <w:rPr>
      <w:rFonts w:ascii="Times New Roman" w:eastAsia="Times New Roman" w:hAnsi="Times New Roman" w:cs="Times New Roman"/>
      <w:b/>
      <w:bCs/>
      <w:sz w:val="20"/>
      <w:szCs w:val="20"/>
      <w:lang w:val="en-GB" w:eastAsia="fr-FR"/>
    </w:rPr>
  </w:style>
  <w:style w:type="paragraph" w:customStyle="1" w:styleId="1GAPara">
    <w:name w:val="1. GA Para"/>
    <w:qFormat/>
    <w:rsid w:val="00FA05F5"/>
    <w:pPr>
      <w:numPr>
        <w:numId w:val="8"/>
      </w:numPr>
      <w:spacing w:after="120"/>
      <w:ind w:left="567" w:hanging="567"/>
    </w:pPr>
    <w:rPr>
      <w:rFonts w:ascii="Arial" w:eastAsia="Times New Roman" w:hAnsi="Arial" w:cs="Arial"/>
      <w:snapToGrid w:val="0"/>
      <w:sz w:val="22"/>
      <w:szCs w:val="22"/>
      <w:lang w:val="en-GB" w:eastAsia="en-US"/>
    </w:rPr>
  </w:style>
  <w:style w:type="paragraph" w:customStyle="1" w:styleId="NoSpacing2">
    <w:name w:val="No Spacing2"/>
    <w:qFormat/>
    <w:rsid w:val="00FA05F5"/>
    <w:rPr>
      <w:rFonts w:ascii="Times New Roman" w:eastAsia="Times New Roman" w:hAnsi="Times New Roman" w:cs="Times New Roman"/>
      <w:lang w:val="fr-FR" w:eastAsia="fr-FR"/>
    </w:rPr>
  </w:style>
  <w:style w:type="character" w:customStyle="1" w:styleId="HeaderChar1">
    <w:name w:val="Header Char1"/>
    <w:uiPriority w:val="99"/>
    <w:rsid w:val="00FA05F5"/>
    <w:rPr>
      <w:rFonts w:ascii="Calibri" w:eastAsia="SimSun" w:hAnsi="Calibri" w:cs="Times New Roman"/>
      <w:sz w:val="20"/>
      <w:szCs w:val="20"/>
      <w:lang w:val="en-GB" w:eastAsia="x-none"/>
    </w:rPr>
  </w:style>
  <w:style w:type="character" w:customStyle="1" w:styleId="FooterChar1">
    <w:name w:val="Footer Char1"/>
    <w:rsid w:val="00FA05F5"/>
    <w:rPr>
      <w:rFonts w:ascii="Calibri" w:eastAsia="SimSun" w:hAnsi="Calibri" w:cs="Times New Roman"/>
      <w:sz w:val="20"/>
      <w:szCs w:val="20"/>
      <w:lang w:val="en-GB" w:eastAsia="x-none"/>
    </w:rPr>
  </w:style>
  <w:style w:type="character" w:customStyle="1" w:styleId="BalloonTextChar1">
    <w:name w:val="Balloon Text Char1"/>
    <w:uiPriority w:val="99"/>
    <w:rsid w:val="00FA05F5"/>
    <w:rPr>
      <w:rFonts w:ascii="Tahoma" w:eastAsia="SimSun" w:hAnsi="Tahoma" w:cs="Times New Roman"/>
      <w:sz w:val="16"/>
      <w:szCs w:val="16"/>
      <w:lang w:val="en-GB" w:eastAsia="x-none"/>
    </w:rPr>
  </w:style>
  <w:style w:type="character" w:customStyle="1" w:styleId="CommentTextChar1">
    <w:name w:val="Comment Text Char1"/>
    <w:rsid w:val="00FA05F5"/>
    <w:rPr>
      <w:rFonts w:ascii="Times New Roman" w:eastAsia="Times New Roman" w:hAnsi="Times New Roman" w:cs="Times New Roman"/>
      <w:sz w:val="20"/>
      <w:szCs w:val="20"/>
      <w:lang w:val="en-GB" w:eastAsia="x-none"/>
    </w:rPr>
  </w:style>
  <w:style w:type="character" w:customStyle="1" w:styleId="CommentSubjectChar1">
    <w:name w:val="Comment Subject Char1"/>
    <w:rsid w:val="00FA05F5"/>
    <w:rPr>
      <w:rFonts w:ascii="Times New Roman" w:eastAsia="Times New Roman" w:hAnsi="Times New Roman" w:cs="Times New Roman"/>
      <w:b/>
      <w:bCs/>
      <w:sz w:val="20"/>
      <w:szCs w:val="20"/>
      <w:lang w:val="en-GB" w:eastAsia="x-none"/>
    </w:rPr>
  </w:style>
  <w:style w:type="character" w:styleId="Strong">
    <w:name w:val="Strong"/>
    <w:uiPriority w:val="22"/>
    <w:qFormat/>
    <w:rsid w:val="00FA05F5"/>
    <w:rPr>
      <w:b/>
      <w:bCs/>
    </w:rPr>
  </w:style>
  <w:style w:type="paragraph" w:styleId="NormalWeb">
    <w:name w:val="Normal (Web)"/>
    <w:basedOn w:val="Normal"/>
    <w:rsid w:val="00FA05F5"/>
    <w:pPr>
      <w:numPr>
        <w:numId w:val="21"/>
      </w:numPr>
      <w:tabs>
        <w:tab w:val="clear" w:pos="644"/>
      </w:tabs>
      <w:spacing w:before="100" w:beforeAutospacing="1" w:after="100" w:afterAutospacing="1"/>
      <w:ind w:left="0"/>
    </w:pPr>
    <w:rPr>
      <w:rFonts w:eastAsia="SimSun"/>
      <w:sz w:val="24"/>
      <w:lang w:val="en-US" w:eastAsia="zh-CN"/>
    </w:rPr>
  </w:style>
  <w:style w:type="paragraph" w:styleId="FootnoteText">
    <w:name w:val="footnote text"/>
    <w:aliases w:val="Footnote Text Char Char,Footnote Text Char Char Char,Texto,nota,pie,Ref.,al"/>
    <w:basedOn w:val="Normal"/>
    <w:link w:val="FootnoteTextChar1"/>
    <w:uiPriority w:val="99"/>
    <w:rsid w:val="00FA05F5"/>
    <w:pPr>
      <w:spacing w:after="0"/>
    </w:pPr>
    <w:rPr>
      <w:sz w:val="20"/>
      <w:szCs w:val="20"/>
      <w:lang w:eastAsia="x-none"/>
    </w:rPr>
  </w:style>
  <w:style w:type="character" w:customStyle="1" w:styleId="FootnoteTextChar">
    <w:name w:val="Footnote Text Char"/>
    <w:aliases w:val="Footnote Text Char Char Char1,Footnote Text Char Char Char Char1,Texto Char,nota Char,pie Char,Ref. Char,al Char"/>
    <w:basedOn w:val="DefaultParagraphFont"/>
    <w:uiPriority w:val="99"/>
    <w:rsid w:val="00FA05F5"/>
    <w:rPr>
      <w:rFonts w:ascii="Times New Roman" w:eastAsia="Times New Roman" w:hAnsi="Times New Roman" w:cs="Times New Roman"/>
      <w:lang w:val="en-GB" w:eastAsia="fr-FR"/>
    </w:rPr>
  </w:style>
  <w:style w:type="paragraph" w:customStyle="1" w:styleId="Bibliography1">
    <w:name w:val="Bibliography1"/>
    <w:basedOn w:val="Normal"/>
    <w:next w:val="Normal"/>
    <w:autoRedefine/>
    <w:rsid w:val="00FA05F5"/>
    <w:pPr>
      <w:suppressAutoHyphens/>
      <w:spacing w:after="200" w:line="276" w:lineRule="auto"/>
    </w:pPr>
    <w:rPr>
      <w:rFonts w:eastAsia="Calibri" w:cs="Calibri"/>
      <w:sz w:val="24"/>
      <w:szCs w:val="22"/>
      <w:lang w:eastAsia="en-US"/>
    </w:rPr>
  </w:style>
  <w:style w:type="paragraph" w:customStyle="1" w:styleId="Author">
    <w:name w:val="Author"/>
    <w:basedOn w:val="Title"/>
    <w:autoRedefine/>
    <w:rsid w:val="00FA05F5"/>
    <w:pPr>
      <w:pBdr>
        <w:bottom w:val="none" w:sz="0" w:space="0" w:color="auto"/>
      </w:pBdr>
      <w:spacing w:after="0"/>
      <w:contextualSpacing w:val="0"/>
    </w:pPr>
    <w:rPr>
      <w:rFonts w:ascii="Times New Roman" w:hAnsi="Times New Roman"/>
      <w:bCs/>
      <w:iCs/>
      <w:color w:val="auto"/>
      <w:spacing w:val="0"/>
      <w:kern w:val="0"/>
      <w:sz w:val="24"/>
      <w:szCs w:val="22"/>
      <w:lang w:eastAsia="pt-BR"/>
    </w:rPr>
  </w:style>
  <w:style w:type="paragraph" w:styleId="Title">
    <w:name w:val="Title"/>
    <w:basedOn w:val="Normal"/>
    <w:next w:val="Normal"/>
    <w:link w:val="TitleChar"/>
    <w:uiPriority w:val="10"/>
    <w:qFormat/>
    <w:rsid w:val="00FA05F5"/>
    <w:pPr>
      <w:pBdr>
        <w:bottom w:val="single" w:sz="8" w:space="4" w:color="4F81BD"/>
      </w:pBdr>
      <w:suppressAutoHyphens/>
      <w:spacing w:after="300"/>
      <w:contextualSpacing/>
    </w:pPr>
    <w:rPr>
      <w:rFonts w:ascii="Calibri" w:hAnsi="Calibri"/>
      <w:color w:val="183A63"/>
      <w:spacing w:val="5"/>
      <w:kern w:val="28"/>
      <w:sz w:val="52"/>
      <w:szCs w:val="52"/>
      <w:lang w:eastAsia="ar-SA"/>
    </w:rPr>
  </w:style>
  <w:style w:type="character" w:customStyle="1" w:styleId="TitleChar">
    <w:name w:val="Title Char"/>
    <w:basedOn w:val="DefaultParagraphFont"/>
    <w:link w:val="Title"/>
    <w:uiPriority w:val="10"/>
    <w:rsid w:val="00FA05F5"/>
    <w:rPr>
      <w:rFonts w:ascii="Calibri" w:eastAsia="Times New Roman" w:hAnsi="Calibri" w:cs="Times New Roman"/>
      <w:color w:val="183A63"/>
      <w:spacing w:val="5"/>
      <w:kern w:val="28"/>
      <w:sz w:val="52"/>
      <w:szCs w:val="52"/>
      <w:lang w:val="en-GB" w:eastAsia="ar-SA"/>
    </w:rPr>
  </w:style>
  <w:style w:type="character" w:styleId="FootnoteReference">
    <w:name w:val="footnote reference"/>
    <w:uiPriority w:val="99"/>
    <w:rsid w:val="00FA05F5"/>
    <w:rPr>
      <w:rFonts w:ascii="Times New Roman" w:hAnsi="Times New Roman"/>
      <w:sz w:val="18"/>
      <w:vertAlign w:val="superscript"/>
    </w:rPr>
  </w:style>
  <w:style w:type="character" w:customStyle="1" w:styleId="FootnoteTextChar2">
    <w:name w:val="Footnote Text Char2"/>
    <w:aliases w:val="Footnote Text Char Char2,Footnote Text Char Char Char2,Footnote Text Char Char Char Char"/>
    <w:rsid w:val="00FA05F5"/>
    <w:rPr>
      <w:rFonts w:ascii="Times New Roman" w:hAnsi="Times New Roman"/>
      <w:sz w:val="18"/>
      <w:lang w:val="en-AU" w:eastAsia="en-US" w:bidi="ar-SA"/>
    </w:rPr>
  </w:style>
  <w:style w:type="character" w:customStyle="1" w:styleId="WW8Num1z0">
    <w:name w:val="WW8Num1z0"/>
    <w:rsid w:val="00FA05F5"/>
    <w:rPr>
      <w:b w:val="0"/>
      <w:color w:val="auto"/>
      <w:lang w:val="en-US"/>
    </w:rPr>
  </w:style>
  <w:style w:type="character" w:customStyle="1" w:styleId="Absatz-Standardschriftart">
    <w:name w:val="Absatz-Standardschriftart"/>
    <w:rsid w:val="00FA05F5"/>
  </w:style>
  <w:style w:type="character" w:customStyle="1" w:styleId="WW8Num2z0">
    <w:name w:val="WW8Num2z0"/>
    <w:rsid w:val="00FA05F5"/>
    <w:rPr>
      <w:b w:val="0"/>
    </w:rPr>
  </w:style>
  <w:style w:type="character" w:customStyle="1" w:styleId="WW8Num3z0">
    <w:name w:val="WW8Num3z0"/>
    <w:rsid w:val="00FA05F5"/>
    <w:rPr>
      <w:b w:val="0"/>
    </w:rPr>
  </w:style>
  <w:style w:type="character" w:customStyle="1" w:styleId="WW8Num4z0">
    <w:name w:val="WW8Num4z0"/>
    <w:rsid w:val="00FA05F5"/>
    <w:rPr>
      <w:rFonts w:ascii="Symbol" w:hAnsi="Symbol"/>
    </w:rPr>
  </w:style>
  <w:style w:type="character" w:customStyle="1" w:styleId="WW8Num4z2">
    <w:name w:val="WW8Num4z2"/>
    <w:rsid w:val="00FA05F5"/>
    <w:rPr>
      <w:rFonts w:ascii="Wingdings" w:hAnsi="Wingdings"/>
    </w:rPr>
  </w:style>
  <w:style w:type="character" w:customStyle="1" w:styleId="WW8Num4z4">
    <w:name w:val="WW8Num4z4"/>
    <w:rsid w:val="00FA05F5"/>
    <w:rPr>
      <w:rFonts w:ascii="Courier New" w:hAnsi="Courier New"/>
    </w:rPr>
  </w:style>
  <w:style w:type="character" w:customStyle="1" w:styleId="WW8Num5z0">
    <w:name w:val="WW8Num5z0"/>
    <w:rsid w:val="00FA05F5"/>
    <w:rPr>
      <w:b w:val="0"/>
      <w:lang w:val="fr-FR"/>
    </w:rPr>
  </w:style>
  <w:style w:type="character" w:customStyle="1" w:styleId="WW8Num7z0">
    <w:name w:val="WW8Num7z0"/>
    <w:rsid w:val="00FA05F5"/>
    <w:rPr>
      <w:b w:val="0"/>
    </w:rPr>
  </w:style>
  <w:style w:type="character" w:customStyle="1" w:styleId="WW8Num8z0">
    <w:name w:val="WW8Num8z0"/>
    <w:rsid w:val="00FA05F5"/>
    <w:rPr>
      <w:b w:val="0"/>
    </w:rPr>
  </w:style>
  <w:style w:type="character" w:customStyle="1" w:styleId="WW8Num9z0">
    <w:name w:val="WW8Num9z0"/>
    <w:rsid w:val="00FA05F5"/>
    <w:rPr>
      <w:u w:val="none"/>
    </w:rPr>
  </w:style>
  <w:style w:type="character" w:customStyle="1" w:styleId="WW8Num11z0">
    <w:name w:val="WW8Num11z0"/>
    <w:rsid w:val="00FA05F5"/>
    <w:rPr>
      <w:b w:val="0"/>
    </w:rPr>
  </w:style>
  <w:style w:type="character" w:customStyle="1" w:styleId="WW8Num13z0">
    <w:name w:val="WW8Num13z0"/>
    <w:rsid w:val="00FA05F5"/>
    <w:rPr>
      <w:rFonts w:ascii="Courier New" w:hAnsi="Courier New"/>
      <w:color w:val="auto"/>
    </w:rPr>
  </w:style>
  <w:style w:type="character" w:customStyle="1" w:styleId="WW8Num13z1">
    <w:name w:val="WW8Num13z1"/>
    <w:rsid w:val="00FA05F5"/>
    <w:rPr>
      <w:b w:val="0"/>
      <w:color w:val="auto"/>
    </w:rPr>
  </w:style>
  <w:style w:type="character" w:customStyle="1" w:styleId="WW8Num13z2">
    <w:name w:val="WW8Num13z2"/>
    <w:rsid w:val="00FA05F5"/>
    <w:rPr>
      <w:rFonts w:ascii="Wingdings" w:hAnsi="Wingdings"/>
    </w:rPr>
  </w:style>
  <w:style w:type="character" w:customStyle="1" w:styleId="WW8Num13z3">
    <w:name w:val="WW8Num13z3"/>
    <w:rsid w:val="00FA05F5"/>
    <w:rPr>
      <w:rFonts w:ascii="Symbol" w:hAnsi="Symbol"/>
    </w:rPr>
  </w:style>
  <w:style w:type="character" w:customStyle="1" w:styleId="WW8Num13z4">
    <w:name w:val="WW8Num13z4"/>
    <w:rsid w:val="00FA05F5"/>
    <w:rPr>
      <w:rFonts w:ascii="Courier New" w:hAnsi="Courier New" w:cs="Wingdings"/>
    </w:rPr>
  </w:style>
  <w:style w:type="character" w:customStyle="1" w:styleId="WW8Num15z0">
    <w:name w:val="WW8Num15z0"/>
    <w:rsid w:val="00FA05F5"/>
    <w:rPr>
      <w:b w:val="0"/>
    </w:rPr>
  </w:style>
  <w:style w:type="character" w:customStyle="1" w:styleId="WW8Num18z0">
    <w:name w:val="WW8Num18z0"/>
    <w:rsid w:val="00FA05F5"/>
    <w:rPr>
      <w:b w:val="0"/>
      <w:color w:val="auto"/>
      <w:lang w:val="en-US"/>
    </w:rPr>
  </w:style>
  <w:style w:type="character" w:customStyle="1" w:styleId="WW8Num19z0">
    <w:name w:val="WW8Num19z0"/>
    <w:rsid w:val="00FA05F5"/>
    <w:rPr>
      <w:b w:val="0"/>
    </w:rPr>
  </w:style>
  <w:style w:type="character" w:customStyle="1" w:styleId="WW8Num20z0">
    <w:name w:val="WW8Num20z0"/>
    <w:rsid w:val="00FA05F5"/>
    <w:rPr>
      <w:b w:val="0"/>
    </w:rPr>
  </w:style>
  <w:style w:type="character" w:customStyle="1" w:styleId="WW8Num21z0">
    <w:name w:val="WW8Num21z0"/>
    <w:rsid w:val="00FA05F5"/>
    <w:rPr>
      <w:rFonts w:ascii="Symbol" w:hAnsi="Symbol"/>
      <w:b w:val="0"/>
    </w:rPr>
  </w:style>
  <w:style w:type="character" w:customStyle="1" w:styleId="WW8Num21z1">
    <w:name w:val="WW8Num21z1"/>
    <w:rsid w:val="00FA05F5"/>
    <w:rPr>
      <w:b w:val="0"/>
    </w:rPr>
  </w:style>
  <w:style w:type="character" w:customStyle="1" w:styleId="WW8Num22z0">
    <w:name w:val="WW8Num22z0"/>
    <w:rsid w:val="00FA05F5"/>
    <w:rPr>
      <w:b w:val="0"/>
    </w:rPr>
  </w:style>
  <w:style w:type="character" w:customStyle="1" w:styleId="WW8Num23z0">
    <w:name w:val="WW8Num23z0"/>
    <w:rsid w:val="00FA05F5"/>
    <w:rPr>
      <w:rFonts w:eastAsia="Times New Roman"/>
    </w:rPr>
  </w:style>
  <w:style w:type="character" w:customStyle="1" w:styleId="WW8Num24z0">
    <w:name w:val="WW8Num24z0"/>
    <w:rsid w:val="00FA05F5"/>
    <w:rPr>
      <w:b w:val="0"/>
    </w:rPr>
  </w:style>
  <w:style w:type="character" w:customStyle="1" w:styleId="WW8Num28z0">
    <w:name w:val="WW8Num28z0"/>
    <w:rsid w:val="00FA05F5"/>
    <w:rPr>
      <w:b w:val="0"/>
    </w:rPr>
  </w:style>
  <w:style w:type="character" w:customStyle="1" w:styleId="WW8Num29z0">
    <w:name w:val="WW8Num29z0"/>
    <w:rsid w:val="00FA05F5"/>
    <w:rPr>
      <w:b w:val="0"/>
    </w:rPr>
  </w:style>
  <w:style w:type="character" w:customStyle="1" w:styleId="WW8Num31z0">
    <w:name w:val="WW8Num31z0"/>
    <w:rsid w:val="00FA05F5"/>
    <w:rPr>
      <w:rFonts w:ascii="Symbol" w:hAnsi="Symbol"/>
    </w:rPr>
  </w:style>
  <w:style w:type="character" w:customStyle="1" w:styleId="WW8Num31z1">
    <w:name w:val="WW8Num31z1"/>
    <w:rsid w:val="00FA05F5"/>
    <w:rPr>
      <w:rFonts w:ascii="Courier New" w:hAnsi="Courier New" w:cs="Wingdings"/>
    </w:rPr>
  </w:style>
  <w:style w:type="character" w:customStyle="1" w:styleId="WW8Num31z2">
    <w:name w:val="WW8Num31z2"/>
    <w:rsid w:val="00FA05F5"/>
    <w:rPr>
      <w:rFonts w:ascii="Wingdings" w:hAnsi="Wingdings"/>
    </w:rPr>
  </w:style>
  <w:style w:type="character" w:customStyle="1" w:styleId="WW8Num32z0">
    <w:name w:val="WW8Num32z0"/>
    <w:rsid w:val="00FA05F5"/>
    <w:rPr>
      <w:b w:val="0"/>
    </w:rPr>
  </w:style>
  <w:style w:type="character" w:customStyle="1" w:styleId="mediumtext1">
    <w:name w:val="medium_text1"/>
    <w:rsid w:val="00FA05F5"/>
    <w:rPr>
      <w:sz w:val="30"/>
      <w:szCs w:val="30"/>
    </w:rPr>
  </w:style>
  <w:style w:type="character" w:customStyle="1" w:styleId="BodyTextIndentChar">
    <w:name w:val="Body Text Indent Char"/>
    <w:rsid w:val="00FA05F5"/>
    <w:rPr>
      <w:rFonts w:ascii="Arial" w:eastAsia="Times New Roman" w:hAnsi="Arial"/>
      <w:sz w:val="24"/>
      <w:szCs w:val="24"/>
      <w:lang w:val="en-AU"/>
    </w:rPr>
  </w:style>
  <w:style w:type="character" w:customStyle="1" w:styleId="CommentaireCar1">
    <w:name w:val="Commentaire Car1"/>
    <w:rsid w:val="00FA05F5"/>
    <w:rPr>
      <w:rFonts w:ascii="Times New Roman" w:eastAsia="Times New Roman" w:hAnsi="Times New Roman"/>
    </w:rPr>
  </w:style>
  <w:style w:type="character" w:customStyle="1" w:styleId="ObjetducommentaireCar1">
    <w:name w:val="Objet du commentaire Car1"/>
    <w:rsid w:val="00FA05F5"/>
    <w:rPr>
      <w:rFonts w:ascii="Times New Roman" w:eastAsia="Times New Roman" w:hAnsi="Times New Roman"/>
      <w:b/>
      <w:bCs/>
    </w:rPr>
  </w:style>
  <w:style w:type="character" w:customStyle="1" w:styleId="DateChar">
    <w:name w:val="Date Char"/>
    <w:rsid w:val="00FA05F5"/>
    <w:rPr>
      <w:rFonts w:ascii="Times New Roman" w:hAnsi="Times New Roman"/>
      <w:sz w:val="24"/>
      <w:szCs w:val="24"/>
      <w:lang w:val="en-US"/>
    </w:rPr>
  </w:style>
  <w:style w:type="character" w:styleId="Hyperlink">
    <w:name w:val="Hyperlink"/>
    <w:uiPriority w:val="99"/>
    <w:rsid w:val="00FA05F5"/>
    <w:rPr>
      <w:color w:val="0000FF"/>
      <w:u w:val="single"/>
    </w:rPr>
  </w:style>
  <w:style w:type="character" w:customStyle="1" w:styleId="MargeCar">
    <w:name w:val="Marge Car"/>
    <w:rsid w:val="00FA05F5"/>
    <w:rPr>
      <w:rFonts w:ascii="Arial" w:hAnsi="Arial"/>
      <w:sz w:val="32"/>
      <w:szCs w:val="24"/>
      <w:lang w:val="en-GB" w:eastAsia="ar-SA" w:bidi="ar-SA"/>
    </w:rPr>
  </w:style>
  <w:style w:type="character" w:customStyle="1" w:styleId="BodyText2Char">
    <w:name w:val="Body Text 2 Char"/>
    <w:rsid w:val="00FA05F5"/>
    <w:rPr>
      <w:rFonts w:ascii="Arial" w:eastAsia="Times New Roman" w:hAnsi="Arial"/>
      <w:sz w:val="24"/>
      <w:szCs w:val="24"/>
      <w:lang w:val="en-GB"/>
    </w:rPr>
  </w:style>
  <w:style w:type="character" w:customStyle="1" w:styleId="longtext1">
    <w:name w:val="long_text1"/>
    <w:rsid w:val="00FA05F5"/>
    <w:rPr>
      <w:sz w:val="24"/>
      <w:szCs w:val="24"/>
    </w:rPr>
  </w:style>
  <w:style w:type="paragraph" w:customStyle="1" w:styleId="Titre1">
    <w:name w:val="Titre1"/>
    <w:basedOn w:val="Normal"/>
    <w:next w:val="BodyText"/>
    <w:rsid w:val="00FA05F5"/>
    <w:pPr>
      <w:keepNext/>
      <w:suppressAutoHyphens/>
      <w:spacing w:before="240"/>
    </w:pPr>
    <w:rPr>
      <w:rFonts w:ascii="Arial" w:eastAsia="MS Mincho" w:hAnsi="Arial" w:cs="Tahoma"/>
      <w:sz w:val="28"/>
      <w:szCs w:val="28"/>
      <w:lang w:eastAsia="ar-SA"/>
    </w:rPr>
  </w:style>
  <w:style w:type="paragraph" w:customStyle="1" w:styleId="Lgende1">
    <w:name w:val="Légende1"/>
    <w:basedOn w:val="Normal"/>
    <w:rsid w:val="00FA05F5"/>
    <w:pPr>
      <w:suppressLineNumbers/>
      <w:suppressAutoHyphens/>
      <w:spacing w:before="120"/>
    </w:pPr>
    <w:rPr>
      <w:rFonts w:cs="Tahoma"/>
      <w:i/>
      <w:iCs/>
      <w:sz w:val="24"/>
      <w:lang w:eastAsia="ar-SA"/>
    </w:rPr>
  </w:style>
  <w:style w:type="paragraph" w:customStyle="1" w:styleId="Rpertoire">
    <w:name w:val="Répertoire"/>
    <w:basedOn w:val="Normal"/>
    <w:rsid w:val="00FA05F5"/>
    <w:pPr>
      <w:suppressLineNumbers/>
      <w:suppressAutoHyphens/>
      <w:spacing w:after="0"/>
    </w:pPr>
    <w:rPr>
      <w:rFonts w:cs="Tahoma"/>
      <w:sz w:val="24"/>
      <w:lang w:eastAsia="ar-SA"/>
    </w:rPr>
  </w:style>
  <w:style w:type="paragraph" w:customStyle="1" w:styleId="NoSpacing1">
    <w:name w:val="No Spacing1"/>
    <w:rsid w:val="00FA05F5"/>
    <w:pPr>
      <w:suppressAutoHyphens/>
      <w:ind w:left="851" w:hanging="851"/>
      <w:jc w:val="both"/>
    </w:pPr>
    <w:rPr>
      <w:rFonts w:ascii="Times New Roman" w:eastAsia="Times New Roman" w:hAnsi="Times New Roman" w:cs="Calibri"/>
      <w:lang w:val="fr-FR" w:eastAsia="ar-SA"/>
    </w:rPr>
  </w:style>
  <w:style w:type="character" w:customStyle="1" w:styleId="BodyTextIndentChar1">
    <w:name w:val="Body Text Indent Char1"/>
    <w:link w:val="BodyTextIndent"/>
    <w:rsid w:val="00FA05F5"/>
    <w:rPr>
      <w:rFonts w:ascii="Arial" w:eastAsia="Times New Roman" w:hAnsi="Arial" w:cs="Calibri"/>
      <w:lang w:val="en-AU" w:eastAsia="ar-SA"/>
    </w:rPr>
  </w:style>
  <w:style w:type="paragraph" w:styleId="BodyTextIndent">
    <w:name w:val="Body Text Indent"/>
    <w:basedOn w:val="Normal"/>
    <w:link w:val="BodyTextIndentChar1"/>
    <w:rsid w:val="00FA05F5"/>
    <w:pPr>
      <w:suppressAutoHyphens/>
      <w:autoSpaceDE w:val="0"/>
      <w:spacing w:after="0"/>
      <w:ind w:left="709" w:hanging="709"/>
      <w:jc w:val="both"/>
    </w:pPr>
    <w:rPr>
      <w:rFonts w:ascii="Arial" w:hAnsi="Arial" w:cs="Calibri"/>
      <w:sz w:val="24"/>
      <w:lang w:val="en-AU" w:eastAsia="ar-SA"/>
    </w:rPr>
  </w:style>
  <w:style w:type="character" w:customStyle="1" w:styleId="BodyTextIndentChar2">
    <w:name w:val="Body Text Indent Char2"/>
    <w:basedOn w:val="DefaultParagraphFont"/>
    <w:rsid w:val="00FA05F5"/>
    <w:rPr>
      <w:rFonts w:ascii="Times New Roman" w:eastAsia="Times New Roman" w:hAnsi="Times New Roman" w:cs="Times New Roman"/>
      <w:sz w:val="22"/>
      <w:lang w:val="en-GB" w:eastAsia="fr-FR"/>
    </w:rPr>
  </w:style>
  <w:style w:type="character" w:customStyle="1" w:styleId="RetraitcorpsdetexteCar1">
    <w:name w:val="Retrait corps de texte Car1"/>
    <w:uiPriority w:val="99"/>
    <w:rsid w:val="00FA05F5"/>
    <w:rPr>
      <w:rFonts w:ascii="Times New Roman" w:eastAsia="Times New Roman" w:hAnsi="Times New Roman"/>
      <w:sz w:val="24"/>
      <w:szCs w:val="24"/>
      <w:lang w:val="en-GB" w:eastAsia="fr-FR"/>
    </w:rPr>
  </w:style>
  <w:style w:type="paragraph" w:customStyle="1" w:styleId="Date1">
    <w:name w:val="Date1"/>
    <w:basedOn w:val="Normal"/>
    <w:next w:val="Normal"/>
    <w:rsid w:val="00FA05F5"/>
    <w:pPr>
      <w:suppressAutoHyphens/>
      <w:spacing w:after="0"/>
      <w:ind w:left="851" w:hanging="851"/>
      <w:jc w:val="both"/>
    </w:pPr>
    <w:rPr>
      <w:rFonts w:eastAsia="SimSun" w:cs="Calibri"/>
      <w:sz w:val="24"/>
      <w:lang w:val="en-US" w:eastAsia="ar-SA"/>
    </w:rPr>
  </w:style>
  <w:style w:type="paragraph" w:styleId="BodyText2">
    <w:name w:val="Body Text 2"/>
    <w:basedOn w:val="Normal"/>
    <w:link w:val="BodyText2Char1"/>
    <w:rsid w:val="00FA05F5"/>
    <w:pPr>
      <w:suppressAutoHyphens/>
      <w:spacing w:line="480" w:lineRule="auto"/>
      <w:ind w:left="851" w:hanging="851"/>
      <w:jc w:val="both"/>
    </w:pPr>
    <w:rPr>
      <w:rFonts w:ascii="Arial" w:hAnsi="Arial"/>
      <w:sz w:val="24"/>
      <w:lang w:eastAsia="ar-SA"/>
    </w:rPr>
  </w:style>
  <w:style w:type="character" w:customStyle="1" w:styleId="BodyText2Char1">
    <w:name w:val="Body Text 2 Char1"/>
    <w:basedOn w:val="DefaultParagraphFont"/>
    <w:link w:val="BodyText2"/>
    <w:rsid w:val="00FA05F5"/>
    <w:rPr>
      <w:rFonts w:ascii="Arial" w:eastAsia="Times New Roman" w:hAnsi="Arial" w:cs="Times New Roman"/>
      <w:lang w:val="en-GB" w:eastAsia="ar-SA"/>
    </w:rPr>
  </w:style>
  <w:style w:type="paragraph" w:customStyle="1" w:styleId="NormalArial9">
    <w:name w:val="Normal Arial 9"/>
    <w:basedOn w:val="Normal"/>
    <w:uiPriority w:val="99"/>
    <w:rsid w:val="00FA05F5"/>
    <w:pPr>
      <w:suppressAutoHyphens/>
      <w:ind w:left="851" w:hanging="851"/>
      <w:jc w:val="both"/>
    </w:pPr>
    <w:rPr>
      <w:rFonts w:ascii="Arial" w:eastAsia="STFangsong" w:hAnsi="Arial" w:cs="Akhbar MT"/>
      <w:sz w:val="18"/>
      <w:lang w:eastAsia="ar-SA"/>
    </w:rPr>
  </w:style>
  <w:style w:type="paragraph" w:customStyle="1" w:styleId="Contenuducadre">
    <w:name w:val="Contenu du cadre"/>
    <w:basedOn w:val="BodyText"/>
    <w:rsid w:val="00FA05F5"/>
    <w:pPr>
      <w:autoSpaceDE w:val="0"/>
      <w:spacing w:after="240" w:line="240" w:lineRule="auto"/>
      <w:ind w:left="851" w:hanging="851"/>
      <w:jc w:val="both"/>
    </w:pPr>
    <w:rPr>
      <w:rFonts w:ascii="Times New Roman" w:hAnsi="Times New Roman" w:cs="Arial"/>
      <w:i/>
      <w:lang w:val="en-GB" w:eastAsia="ar-SA"/>
    </w:rPr>
  </w:style>
  <w:style w:type="paragraph" w:customStyle="1" w:styleId="Contenudetableau">
    <w:name w:val="Contenu de tableau"/>
    <w:basedOn w:val="Normal"/>
    <w:rsid w:val="00FA05F5"/>
    <w:pPr>
      <w:suppressLineNumbers/>
      <w:suppressAutoHyphens/>
      <w:spacing w:after="0"/>
    </w:pPr>
    <w:rPr>
      <w:rFonts w:cs="Calibri"/>
      <w:sz w:val="24"/>
      <w:lang w:eastAsia="ar-SA"/>
    </w:rPr>
  </w:style>
  <w:style w:type="paragraph" w:customStyle="1" w:styleId="Titredetableau">
    <w:name w:val="Titre de tableau"/>
    <w:basedOn w:val="Contenudetableau"/>
    <w:rsid w:val="00FA05F5"/>
    <w:pPr>
      <w:jc w:val="center"/>
    </w:pPr>
    <w:rPr>
      <w:b/>
      <w:bCs/>
      <w:i/>
      <w:iCs/>
    </w:rPr>
  </w:style>
  <w:style w:type="character" w:customStyle="1" w:styleId="shorttext1">
    <w:name w:val="short_text1"/>
    <w:rsid w:val="00FA05F5"/>
    <w:rPr>
      <w:sz w:val="34"/>
      <w:szCs w:val="34"/>
    </w:rPr>
  </w:style>
  <w:style w:type="character" w:styleId="FollowedHyperlink">
    <w:name w:val="FollowedHyperlink"/>
    <w:uiPriority w:val="99"/>
    <w:rsid w:val="00FA05F5"/>
    <w:rPr>
      <w:color w:val="800080"/>
      <w:u w:val="single"/>
    </w:rPr>
  </w:style>
  <w:style w:type="paragraph" w:customStyle="1" w:styleId="Default">
    <w:name w:val="Default"/>
    <w:rsid w:val="00FA05F5"/>
    <w:pPr>
      <w:autoSpaceDE w:val="0"/>
      <w:autoSpaceDN w:val="0"/>
      <w:adjustRightInd w:val="0"/>
    </w:pPr>
    <w:rPr>
      <w:rFonts w:ascii="Arial" w:eastAsia="SimSun" w:hAnsi="Arial" w:cs="Arial"/>
      <w:color w:val="000000"/>
      <w:lang w:val="fr-FR" w:eastAsia="zh-CN"/>
    </w:rPr>
  </w:style>
  <w:style w:type="paragraph" w:customStyle="1" w:styleId="Paranumrotrecommenc1">
    <w:name w:val="Para numéroté recommencé à 1"/>
    <w:basedOn w:val="Normal"/>
    <w:rsid w:val="00FA05F5"/>
    <w:pPr>
      <w:tabs>
        <w:tab w:val="num" w:pos="360"/>
      </w:tabs>
      <w:ind w:left="284" w:hanging="284"/>
      <w:jc w:val="both"/>
    </w:pPr>
    <w:rPr>
      <w:rFonts w:ascii="Arial" w:hAnsi="Arial" w:cs="Arial"/>
      <w:bCs/>
      <w:szCs w:val="22"/>
    </w:rPr>
  </w:style>
  <w:style w:type="character" w:customStyle="1" w:styleId="Policepardfaut1">
    <w:name w:val="Police par défaut1"/>
    <w:rsid w:val="00FA05F5"/>
  </w:style>
  <w:style w:type="character" w:customStyle="1" w:styleId="Car2">
    <w:name w:val="Car2"/>
    <w:rsid w:val="00FA05F5"/>
    <w:rPr>
      <w:rFonts w:ascii="Tahoma" w:hAnsi="Tahoma" w:cs="Tahoma"/>
      <w:sz w:val="16"/>
      <w:szCs w:val="16"/>
    </w:rPr>
  </w:style>
  <w:style w:type="character" w:customStyle="1" w:styleId="Car3">
    <w:name w:val="Car3"/>
    <w:rsid w:val="00FA05F5"/>
    <w:rPr>
      <w:rFonts w:cs="Calibri"/>
      <w:sz w:val="24"/>
      <w:szCs w:val="24"/>
    </w:rPr>
  </w:style>
  <w:style w:type="character" w:customStyle="1" w:styleId="Marquedecommentaire1">
    <w:name w:val="Marque de commentaire1"/>
    <w:rsid w:val="00FA05F5"/>
    <w:rPr>
      <w:sz w:val="16"/>
      <w:szCs w:val="16"/>
    </w:rPr>
  </w:style>
  <w:style w:type="character" w:customStyle="1" w:styleId="Car1">
    <w:name w:val="Car1"/>
    <w:rsid w:val="00FA05F5"/>
    <w:rPr>
      <w:rFonts w:cs="Calibri"/>
      <w:lang w:val="en-GB"/>
    </w:rPr>
  </w:style>
  <w:style w:type="character" w:customStyle="1" w:styleId="Car">
    <w:name w:val="Car"/>
    <w:rsid w:val="00FA05F5"/>
    <w:rPr>
      <w:rFonts w:cs="Calibri"/>
      <w:b/>
      <w:bCs/>
      <w:lang w:val="en-GB"/>
    </w:rPr>
  </w:style>
  <w:style w:type="paragraph" w:customStyle="1" w:styleId="Titre2">
    <w:name w:val="Titre2"/>
    <w:basedOn w:val="Normal"/>
    <w:next w:val="BodyText"/>
    <w:rsid w:val="00FA05F5"/>
    <w:pPr>
      <w:keepNext/>
      <w:suppressAutoHyphens/>
      <w:spacing w:before="240"/>
    </w:pPr>
    <w:rPr>
      <w:rFonts w:ascii="Arial" w:eastAsia="SimSun" w:hAnsi="Arial" w:cs="Tahoma"/>
      <w:sz w:val="28"/>
      <w:szCs w:val="28"/>
      <w:lang w:eastAsia="ar-SA"/>
    </w:rPr>
  </w:style>
  <w:style w:type="paragraph" w:customStyle="1" w:styleId="Lgende2">
    <w:name w:val="Légende2"/>
    <w:basedOn w:val="Normal"/>
    <w:rsid w:val="00FA05F5"/>
    <w:pPr>
      <w:suppressLineNumbers/>
      <w:suppressAutoHyphens/>
      <w:spacing w:before="120"/>
    </w:pPr>
    <w:rPr>
      <w:rFonts w:cs="Tahoma"/>
      <w:i/>
      <w:iCs/>
      <w:sz w:val="24"/>
      <w:lang w:eastAsia="ar-SA"/>
    </w:rPr>
  </w:style>
  <w:style w:type="paragraph" w:customStyle="1" w:styleId="Index">
    <w:name w:val="Index"/>
    <w:basedOn w:val="Normal"/>
    <w:rsid w:val="00FA05F5"/>
    <w:pPr>
      <w:suppressLineNumbers/>
      <w:suppressAutoHyphens/>
      <w:spacing w:after="0"/>
    </w:pPr>
    <w:rPr>
      <w:rFonts w:cs="Tahoma"/>
      <w:sz w:val="24"/>
      <w:lang w:eastAsia="ar-SA"/>
    </w:rPr>
  </w:style>
  <w:style w:type="paragraph" w:customStyle="1" w:styleId="Commentaire1">
    <w:name w:val="Commentaire1"/>
    <w:basedOn w:val="Normal"/>
    <w:rsid w:val="00FA05F5"/>
    <w:pPr>
      <w:suppressAutoHyphens/>
      <w:spacing w:after="0"/>
    </w:pPr>
    <w:rPr>
      <w:rFonts w:cs="Calibri"/>
      <w:sz w:val="20"/>
      <w:szCs w:val="20"/>
      <w:lang w:eastAsia="ar-SA"/>
    </w:rPr>
  </w:style>
  <w:style w:type="paragraph" w:customStyle="1" w:styleId="Texteduscnario">
    <w:name w:val="Texte du scénario"/>
    <w:basedOn w:val="Normal"/>
    <w:qFormat/>
    <w:rsid w:val="00FA05F5"/>
    <w:pPr>
      <w:spacing w:after="240" w:line="360" w:lineRule="auto"/>
      <w:jc w:val="both"/>
    </w:pPr>
    <w:rPr>
      <w:rFonts w:ascii="Arial" w:eastAsia="SimSun" w:hAnsi="Arial" w:cs="Arial"/>
      <w:sz w:val="24"/>
    </w:rPr>
  </w:style>
  <w:style w:type="character" w:customStyle="1" w:styleId="longtext">
    <w:name w:val="long_text"/>
    <w:basedOn w:val="DefaultParagraphFont"/>
    <w:rsid w:val="00FA05F5"/>
  </w:style>
  <w:style w:type="character" w:customStyle="1" w:styleId="gt-icon-text1">
    <w:name w:val="gt-icon-text1"/>
    <w:basedOn w:val="DefaultParagraphFont"/>
    <w:rsid w:val="00FA05F5"/>
  </w:style>
  <w:style w:type="paragraph" w:styleId="Date">
    <w:name w:val="Date"/>
    <w:basedOn w:val="Normal"/>
    <w:next w:val="Normal"/>
    <w:link w:val="DateChar1"/>
    <w:uiPriority w:val="99"/>
    <w:unhideWhenUsed/>
    <w:rsid w:val="00FA05F5"/>
    <w:pPr>
      <w:spacing w:after="0"/>
    </w:pPr>
    <w:rPr>
      <w:sz w:val="24"/>
    </w:rPr>
  </w:style>
  <w:style w:type="character" w:customStyle="1" w:styleId="DateChar1">
    <w:name w:val="Date Char1"/>
    <w:basedOn w:val="DefaultParagraphFont"/>
    <w:link w:val="Date"/>
    <w:uiPriority w:val="99"/>
    <w:rsid w:val="00FA05F5"/>
    <w:rPr>
      <w:rFonts w:ascii="Times New Roman" w:eastAsia="Times New Roman" w:hAnsi="Times New Roman" w:cs="Times New Roman"/>
      <w:lang w:val="en-GB" w:eastAsia="fr-FR"/>
    </w:rPr>
  </w:style>
  <w:style w:type="character" w:customStyle="1" w:styleId="FootnoteTextChar1">
    <w:name w:val="Footnote Text Char1"/>
    <w:aliases w:val="Footnote Text Char Char Char3,Footnote Text Char Char Char Char2,Texto Char1,nota Char1,pie Char1,Ref. Char1,al Char1"/>
    <w:link w:val="FootnoteText"/>
    <w:rsid w:val="00FA05F5"/>
    <w:rPr>
      <w:rFonts w:ascii="Times New Roman" w:eastAsia="Times New Roman" w:hAnsi="Times New Roman" w:cs="Times New Roman"/>
      <w:sz w:val="20"/>
      <w:szCs w:val="20"/>
      <w:lang w:val="en-GB" w:eastAsia="x-none"/>
    </w:rPr>
  </w:style>
  <w:style w:type="paragraph" w:styleId="DocumentMap">
    <w:name w:val="Document Map"/>
    <w:aliases w:val="UNESCO"/>
    <w:basedOn w:val="Normal"/>
    <w:link w:val="DocumentMapChar"/>
    <w:autoRedefine/>
    <w:uiPriority w:val="99"/>
    <w:rsid w:val="00FA05F5"/>
    <w:pPr>
      <w:spacing w:after="0"/>
    </w:pPr>
    <w:rPr>
      <w:color w:val="000000"/>
      <w:sz w:val="24"/>
      <w:lang w:eastAsia="x-none"/>
    </w:rPr>
  </w:style>
  <w:style w:type="character" w:customStyle="1" w:styleId="DocumentMapChar">
    <w:name w:val="Document Map Char"/>
    <w:aliases w:val="UNESCO Char"/>
    <w:basedOn w:val="DefaultParagraphFont"/>
    <w:link w:val="DocumentMap"/>
    <w:uiPriority w:val="99"/>
    <w:rsid w:val="00FA05F5"/>
    <w:rPr>
      <w:rFonts w:ascii="Times New Roman" w:eastAsia="Times New Roman" w:hAnsi="Times New Roman" w:cs="Times New Roman"/>
      <w:color w:val="000000"/>
      <w:lang w:val="en-GB" w:eastAsia="x-none"/>
    </w:rPr>
  </w:style>
  <w:style w:type="character" w:customStyle="1" w:styleId="shorttext">
    <w:name w:val="short_text"/>
    <w:rsid w:val="00FA05F5"/>
  </w:style>
  <w:style w:type="character" w:customStyle="1" w:styleId="hps">
    <w:name w:val="hps"/>
    <w:rsid w:val="00FA05F5"/>
  </w:style>
  <w:style w:type="paragraph" w:customStyle="1" w:styleId="a">
    <w:name w:val="(a)"/>
    <w:basedOn w:val="Normal"/>
    <w:uiPriority w:val="99"/>
    <w:rsid w:val="00FA05F5"/>
    <w:pPr>
      <w:tabs>
        <w:tab w:val="left" w:pos="-737"/>
        <w:tab w:val="left" w:pos="567"/>
      </w:tabs>
      <w:snapToGrid w:val="0"/>
      <w:spacing w:after="240"/>
      <w:ind w:left="567" w:hanging="567"/>
      <w:jc w:val="both"/>
    </w:pPr>
    <w:rPr>
      <w:rFonts w:ascii="Arial" w:hAnsi="Arial"/>
      <w:snapToGrid w:val="0"/>
      <w:lang w:val="fr-FR" w:eastAsia="en-US"/>
    </w:rPr>
  </w:style>
  <w:style w:type="paragraph" w:customStyle="1" w:styleId="c">
    <w:name w:val="(c)"/>
    <w:basedOn w:val="Normal"/>
    <w:uiPriority w:val="99"/>
    <w:rsid w:val="00FA05F5"/>
    <w:pPr>
      <w:tabs>
        <w:tab w:val="left" w:pos="1701"/>
      </w:tabs>
      <w:snapToGrid w:val="0"/>
      <w:spacing w:after="240"/>
      <w:ind w:left="1701" w:hanging="567"/>
      <w:jc w:val="both"/>
    </w:pPr>
    <w:rPr>
      <w:rFonts w:ascii="Arial" w:eastAsia="Cambria" w:hAnsi="Arial"/>
      <w:snapToGrid w:val="0"/>
      <w:lang w:val="fr-FR" w:eastAsia="zh-TW"/>
    </w:rPr>
  </w:style>
  <w:style w:type="paragraph" w:customStyle="1" w:styleId="alina">
    <w:name w:val="alinéa"/>
    <w:basedOn w:val="Normal"/>
    <w:uiPriority w:val="99"/>
    <w:rsid w:val="00FA05F5"/>
    <w:pPr>
      <w:tabs>
        <w:tab w:val="left" w:pos="567"/>
      </w:tabs>
      <w:spacing w:after="240"/>
      <w:ind w:left="567"/>
      <w:jc w:val="both"/>
    </w:pPr>
    <w:rPr>
      <w:rFonts w:ascii="Arial" w:hAnsi="Arial"/>
      <w:lang w:val="fr-FR" w:eastAsia="en-US"/>
    </w:rPr>
  </w:style>
  <w:style w:type="paragraph" w:customStyle="1" w:styleId="Serre">
    <w:name w:val="Serre"/>
    <w:basedOn w:val="Normal"/>
    <w:rsid w:val="00FA05F5"/>
    <w:pPr>
      <w:suppressAutoHyphens/>
      <w:spacing w:after="0"/>
      <w:jc w:val="both"/>
      <w:outlineLvl w:val="2"/>
    </w:pPr>
    <w:rPr>
      <w:rFonts w:ascii="Arial" w:hAnsi="Arial"/>
      <w:szCs w:val="20"/>
      <w:lang w:val="fr-FR"/>
    </w:rPr>
  </w:style>
  <w:style w:type="character" w:customStyle="1" w:styleId="hpsalt-edited">
    <w:name w:val="hps alt-edited"/>
    <w:rsid w:val="00FA05F5"/>
  </w:style>
  <w:style w:type="character" w:customStyle="1" w:styleId="hpsatn">
    <w:name w:val="hps atn"/>
    <w:rsid w:val="00FA05F5"/>
  </w:style>
  <w:style w:type="paragraph" w:styleId="ListParagraph">
    <w:name w:val="List Paragraph"/>
    <w:basedOn w:val="Normal"/>
    <w:uiPriority w:val="34"/>
    <w:qFormat/>
    <w:rsid w:val="00FA05F5"/>
    <w:pPr>
      <w:spacing w:after="0"/>
      <w:ind w:left="720"/>
      <w:contextualSpacing/>
    </w:pPr>
    <w:rPr>
      <w:sz w:val="24"/>
    </w:rPr>
  </w:style>
  <w:style w:type="paragraph" w:customStyle="1" w:styleId="JOBSTYLE">
    <w:name w:val="JOBSTYLE"/>
    <w:basedOn w:val="Normal"/>
    <w:rsid w:val="00FA05F5"/>
    <w:pPr>
      <w:tabs>
        <w:tab w:val="left" w:pos="567"/>
        <w:tab w:val="left" w:pos="1134"/>
        <w:tab w:val="left" w:pos="6237"/>
      </w:tabs>
      <w:overflowPunct w:val="0"/>
      <w:autoSpaceDE w:val="0"/>
      <w:autoSpaceDN w:val="0"/>
      <w:adjustRightInd w:val="0"/>
      <w:spacing w:after="0" w:line="960" w:lineRule="auto"/>
      <w:jc w:val="both"/>
      <w:textAlignment w:val="baseline"/>
    </w:pPr>
    <w:rPr>
      <w:sz w:val="24"/>
      <w:lang w:eastAsia="en-US"/>
    </w:rPr>
  </w:style>
  <w:style w:type="paragraph" w:styleId="Revision">
    <w:name w:val="Revision"/>
    <w:hidden/>
    <w:uiPriority w:val="99"/>
    <w:semiHidden/>
    <w:rsid w:val="00FA05F5"/>
    <w:rPr>
      <w:rFonts w:ascii="Times New Roman" w:eastAsia="Times New Roman" w:hAnsi="Times New Roman" w:cs="Times New Roman"/>
      <w:lang w:val="en-GB" w:eastAsia="fr-FR"/>
    </w:rPr>
  </w:style>
  <w:style w:type="paragraph" w:customStyle="1" w:styleId="Bullet1">
    <w:name w:val="Bullet_1"/>
    <w:basedOn w:val="Marge"/>
    <w:link w:val="Bullet1Char"/>
    <w:qFormat/>
    <w:rsid w:val="00693925"/>
    <w:pPr>
      <w:numPr>
        <w:numId w:val="34"/>
      </w:numPr>
      <w:tabs>
        <w:tab w:val="clear" w:pos="567"/>
      </w:tabs>
      <w:spacing w:before="240" w:line="360" w:lineRule="auto"/>
    </w:pPr>
    <w:rPr>
      <w:rFonts w:eastAsia="SimSun" w:cs="Arial"/>
      <w:sz w:val="28"/>
      <w:szCs w:val="28"/>
      <w:lang w:eastAsia="zh-CN"/>
    </w:rPr>
  </w:style>
  <w:style w:type="paragraph" w:customStyle="1" w:styleId="Bullet2">
    <w:name w:val="Bullet_2"/>
    <w:basedOn w:val="Marge"/>
    <w:link w:val="Bullet2Char"/>
    <w:qFormat/>
    <w:rsid w:val="00693925"/>
    <w:pPr>
      <w:numPr>
        <w:ilvl w:val="1"/>
        <w:numId w:val="34"/>
      </w:numPr>
      <w:tabs>
        <w:tab w:val="clear" w:pos="567"/>
      </w:tabs>
      <w:spacing w:before="240" w:line="360" w:lineRule="auto"/>
    </w:pPr>
    <w:rPr>
      <w:rFonts w:eastAsia="SimSun" w:cs="Arial"/>
      <w:sz w:val="28"/>
      <w:szCs w:val="28"/>
      <w:lang w:eastAsia="zh-CN"/>
    </w:rPr>
  </w:style>
  <w:style w:type="character" w:customStyle="1" w:styleId="Bullet1Char">
    <w:name w:val="Bullet_1 Char"/>
    <w:link w:val="Bullet1"/>
    <w:rsid w:val="00693925"/>
    <w:rPr>
      <w:rFonts w:ascii="Arial" w:eastAsia="SimSun" w:hAnsi="Arial" w:cs="Arial"/>
      <w:snapToGrid w:val="0"/>
      <w:sz w:val="28"/>
      <w:szCs w:val="28"/>
      <w:lang w:val="en-GB" w:eastAsia="zh-CN"/>
    </w:rPr>
  </w:style>
  <w:style w:type="character" w:customStyle="1" w:styleId="Bullet2Char">
    <w:name w:val="Bullet_2 Char"/>
    <w:link w:val="Bullet2"/>
    <w:rsid w:val="00693925"/>
    <w:rPr>
      <w:rFonts w:ascii="Arial" w:eastAsia="SimSun" w:hAnsi="Arial" w:cs="Arial"/>
      <w:snapToGrid w:val="0"/>
      <w:sz w:val="28"/>
      <w:szCs w:val="28"/>
      <w:lang w:val="en-GB" w:eastAsia="zh-CN"/>
    </w:rPr>
  </w:style>
  <w:style w:type="paragraph" w:customStyle="1" w:styleId="Remarks">
    <w:name w:val="Remarks"/>
    <w:basedOn w:val="Header"/>
    <w:link w:val="RemarksChar"/>
    <w:qFormat/>
    <w:rsid w:val="009A2584"/>
    <w:pPr>
      <w:tabs>
        <w:tab w:val="clear" w:pos="4536"/>
        <w:tab w:val="clear" w:pos="9072"/>
      </w:tabs>
      <w:spacing w:before="240" w:after="240" w:line="360" w:lineRule="auto"/>
      <w:jc w:val="both"/>
    </w:pPr>
    <w:rPr>
      <w:rFonts w:ascii="Arial" w:eastAsia="Times" w:hAnsi="Arial" w:cs="Arial"/>
      <w:bCs/>
      <w:sz w:val="28"/>
      <w:szCs w:val="28"/>
      <w:lang w:eastAsia="en-US"/>
    </w:rPr>
  </w:style>
  <w:style w:type="character" w:customStyle="1" w:styleId="RemarksChar">
    <w:name w:val="Remarks Char"/>
    <w:link w:val="Remarks"/>
    <w:rsid w:val="009A2584"/>
    <w:rPr>
      <w:rFonts w:ascii="Arial" w:eastAsia="Times" w:hAnsi="Arial" w:cs="Arial"/>
      <w:bCs/>
      <w:sz w:val="28"/>
      <w:szCs w:val="28"/>
      <w:lang w:val="en-GB" w:eastAsia="en-US"/>
    </w:rPr>
  </w:style>
  <w:style w:type="paragraph" w:styleId="ListBullet">
    <w:name w:val="List Bullet"/>
    <w:basedOn w:val="Normal"/>
    <w:uiPriority w:val="99"/>
    <w:rsid w:val="00426317"/>
    <w:pPr>
      <w:tabs>
        <w:tab w:val="num" w:pos="360"/>
        <w:tab w:val="left" w:pos="567"/>
      </w:tabs>
      <w:snapToGrid w:val="0"/>
      <w:spacing w:after="0"/>
      <w:ind w:left="360" w:hanging="360"/>
    </w:pPr>
    <w:rPr>
      <w:sz w:val="24"/>
      <w:lang w:eastAsia="en-US"/>
    </w:rPr>
  </w:style>
  <w:style w:type="paragraph" w:customStyle="1" w:styleId="Itemtitleyellow">
    <w:name w:val="Item title yellow"/>
    <w:basedOn w:val="Normal"/>
    <w:qFormat/>
    <w:rsid w:val="00426317"/>
    <w:pPr>
      <w:keepNext/>
      <w:keepLines/>
      <w:pBdr>
        <w:top w:val="single" w:sz="4" w:space="4" w:color="auto"/>
        <w:left w:val="single" w:sz="4" w:space="4" w:color="auto"/>
        <w:bottom w:val="single" w:sz="4" w:space="4" w:color="auto"/>
        <w:right w:val="single" w:sz="4" w:space="4" w:color="auto"/>
      </w:pBdr>
      <w:shd w:val="clear" w:color="auto" w:fill="FFFF00"/>
      <w:spacing w:after="360"/>
    </w:pPr>
    <w:rPr>
      <w:rFonts w:ascii="Arial" w:eastAsia="SimSun" w:hAnsi="Arial" w:cs="Arial"/>
      <w:b/>
      <w:sz w:val="32"/>
      <w:szCs w:val="32"/>
      <w:u w:val="single"/>
    </w:rPr>
  </w:style>
  <w:style w:type="paragraph" w:customStyle="1" w:styleId="Orateurengris">
    <w:name w:val="Orateur en grisé"/>
    <w:basedOn w:val="Normal"/>
    <w:qFormat/>
    <w:rsid w:val="00426317"/>
    <w:pPr>
      <w:keepNext/>
      <w:keepLines/>
      <w:shd w:val="clear" w:color="auto" w:fill="E0E0E0"/>
      <w:spacing w:before="360" w:after="240" w:line="360" w:lineRule="auto"/>
    </w:pPr>
    <w:rPr>
      <w:rFonts w:ascii="Arial" w:eastAsia="SimSun" w:hAnsi="Arial" w:cs="Arial"/>
      <w:b/>
      <w:i/>
      <w:color w:val="000000"/>
      <w:sz w:val="28"/>
      <w:szCs w:val="28"/>
    </w:rPr>
  </w:style>
  <w:style w:type="paragraph" w:customStyle="1" w:styleId="Marteau">
    <w:name w:val="Marteau"/>
    <w:basedOn w:val="Normal"/>
    <w:qFormat/>
    <w:rsid w:val="00426317"/>
    <w:pPr>
      <w:keepNext/>
      <w:keepLines/>
      <w:spacing w:before="240" w:after="240" w:line="360" w:lineRule="auto"/>
      <w:jc w:val="center"/>
    </w:pPr>
    <w:rPr>
      <w:rFonts w:ascii="Arial" w:eastAsia="SimSun" w:hAnsi="Arial" w:cs="Arial"/>
      <w:b/>
      <w:i/>
      <w:color w:val="FF0000"/>
      <w:sz w:val="28"/>
      <w:szCs w:val="28"/>
    </w:rPr>
  </w:style>
  <w:style w:type="paragraph" w:customStyle="1" w:styleId="GAPara">
    <w:name w:val="GA Para"/>
    <w:qFormat/>
    <w:rsid w:val="00426317"/>
    <w:pPr>
      <w:spacing w:after="120"/>
      <w:ind w:left="644" w:hanging="360"/>
    </w:pPr>
    <w:rPr>
      <w:rFonts w:ascii="Arial" w:eastAsia="Times New Roman" w:hAnsi="Arial" w:cs="Arial"/>
      <w:snapToGrid w:val="0"/>
      <w:sz w:val="22"/>
      <w:szCs w:val="22"/>
      <w:lang w:val="en-GB" w:eastAsia="en-US"/>
    </w:rPr>
  </w:style>
  <w:style w:type="paragraph" w:customStyle="1" w:styleId="Titre0">
    <w:name w:val="Titre 0"/>
    <w:basedOn w:val="Marge"/>
    <w:next w:val="Normal"/>
    <w:link w:val="Titre0Car"/>
    <w:qFormat/>
    <w:rsid w:val="00426317"/>
    <w:pPr>
      <w:keepNext/>
      <w:keepLines/>
      <w:widowControl w:val="0"/>
      <w:spacing w:after="0"/>
    </w:pPr>
    <w:rPr>
      <w:b/>
      <w:lang w:val="fr-FR"/>
    </w:rPr>
  </w:style>
  <w:style w:type="character" w:customStyle="1" w:styleId="Titre0Car">
    <w:name w:val="Titre 0 Car"/>
    <w:basedOn w:val="DefaultParagraphFont"/>
    <w:link w:val="Titre0"/>
    <w:rsid w:val="00426317"/>
    <w:rPr>
      <w:rFonts w:ascii="Arial" w:eastAsia="Times New Roman" w:hAnsi="Arial" w:cs="Times New Roman"/>
      <w:b/>
      <w:snapToGrid w:val="0"/>
      <w:sz w:val="22"/>
      <w:lang w:val="fr-FR" w:eastAsia="en-US"/>
    </w:rPr>
  </w:style>
  <w:style w:type="character" w:customStyle="1" w:styleId="st1">
    <w:name w:val="st1"/>
    <w:rsid w:val="00A4198F"/>
  </w:style>
  <w:style w:type="character" w:styleId="PlaceholderText">
    <w:name w:val="Placeholder Text"/>
    <w:basedOn w:val="DefaultParagraphFont"/>
    <w:uiPriority w:val="99"/>
    <w:semiHidden/>
    <w:rsid w:val="002C6291"/>
    <w:rPr>
      <w:color w:val="808080"/>
    </w:rPr>
  </w:style>
  <w:style w:type="paragraph" w:customStyle="1" w:styleId="Sansinterligne2">
    <w:name w:val="Sans interligne2"/>
    <w:uiPriority w:val="1"/>
    <w:rsid w:val="009C3D09"/>
    <w:rPr>
      <w:rFonts w:ascii="Times New Roman" w:eastAsia="Times New Roman" w:hAnsi="Times New Roman" w:cs="Times New Roma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nesco.org/culture/ich/doc/src/ITH-16-11.COM-4-FR.docx" TargetMode="External"/><Relationship Id="rId21" Type="http://schemas.openxmlformats.org/officeDocument/2006/relationships/hyperlink" Target="http://www.unesco.org/culture/ich/doc/src/ITH-16-6.GA-4-FR.docx" TargetMode="External"/><Relationship Id="rId42" Type="http://schemas.openxmlformats.org/officeDocument/2006/relationships/hyperlink" Target="http://www.unesco.org/culture/ich/doc/src/ITH-16-6.GA-6-FR.docx" TargetMode="External"/><Relationship Id="rId47" Type="http://schemas.openxmlformats.org/officeDocument/2006/relationships/hyperlink" Target="http://www.unesco.org/culture/ich/doc/src/ITH-16-6.GA-7-FR.docx" TargetMode="External"/><Relationship Id="rId63" Type="http://schemas.openxmlformats.org/officeDocument/2006/relationships/hyperlink" Target="http://www.unesco.org/culture/ich/doc/src/ITH-16-6.GA-8-FR.docx" TargetMode="External"/><Relationship Id="rId68" Type="http://schemas.openxmlformats.org/officeDocument/2006/relationships/hyperlink" Target="http://www.unesco.org/culture/ich/doc/src/ITH-16-6.GA-INF.9.2-FR.doc" TargetMode="External"/><Relationship Id="rId16" Type="http://schemas.openxmlformats.org/officeDocument/2006/relationships/hyperlink" Target="http://www.unesco.org/culture/ich/doc/src/ITH-16-6.GA-INF.1-FR.docx" TargetMode="External"/><Relationship Id="rId11" Type="http://schemas.openxmlformats.org/officeDocument/2006/relationships/hyperlink" Target="http://www.unesco.org/culture/ich/fr/preliminary-list-of-participants-00853" TargetMode="External"/><Relationship Id="rId24" Type="http://schemas.openxmlformats.org/officeDocument/2006/relationships/hyperlink" Target="http://www.unesco.org/culture/ich/doc/src/ITH-16-6.GA-7-FR.docx" TargetMode="External"/><Relationship Id="rId32" Type="http://schemas.openxmlformats.org/officeDocument/2006/relationships/hyperlink" Target="http://www.unesco.org/culture/ich/doc/src/ITH-16-6.GA-INF.10_Rev.-FR.docx" TargetMode="External"/><Relationship Id="rId37" Type="http://schemas.openxmlformats.org/officeDocument/2006/relationships/hyperlink" Target="http://www.unesco.org/culture/ich/fr/facilitator" TargetMode="External"/><Relationship Id="rId40" Type="http://schemas.openxmlformats.org/officeDocument/2006/relationships/hyperlink" Target="https://ich.unesco.org/fr/formulaires" TargetMode="External"/><Relationship Id="rId45" Type="http://schemas.openxmlformats.org/officeDocument/2006/relationships/hyperlink" Target="http://www.unesco.org/culture/ich/doc/src/ITH-16-6.GA-5-FR.docx" TargetMode="External"/><Relationship Id="rId53" Type="http://schemas.openxmlformats.org/officeDocument/2006/relationships/hyperlink" Target="http://www.unesco.org/culture/ich/fr/submissions-and-deadlines-00861" TargetMode="External"/><Relationship Id="rId58" Type="http://schemas.openxmlformats.org/officeDocument/2006/relationships/hyperlink" Target="http://www.unesco.org/culture/ich/doc/src/ITH-16-6.GA-7-FR.docx" TargetMode="External"/><Relationship Id="rId66" Type="http://schemas.openxmlformats.org/officeDocument/2006/relationships/hyperlink" Target="http://www.unesco.org/culture/ich/doc/src/ITH-16-6.GA-9-FR.docx" TargetMode="External"/><Relationship Id="rId74" Type="http://schemas.openxmlformats.org/officeDocument/2006/relationships/hyperlink" Target="http://www.unesco.org/culture/ich/doc/src/ITH-16-6.GA-INF.10_Rev.-FR.docx"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unesco.org/culture/ich/doc/src/ITH-16-6.GA-7-FR.docx" TargetMode="External"/><Relationship Id="rId19" Type="http://schemas.openxmlformats.org/officeDocument/2006/relationships/hyperlink" Target="https://ich.unesco.org/doc/src/ITH-16-6.GA-INF.3.2__Rev.3_.-FR.docx" TargetMode="External"/><Relationship Id="rId14" Type="http://schemas.openxmlformats.org/officeDocument/2006/relationships/hyperlink" Target="https://ich.unesco.org/doc/src/ITH-16-6.GA-INF.3.1_Rev.2-FR_.docx" TargetMode="External"/><Relationship Id="rId22" Type="http://schemas.openxmlformats.org/officeDocument/2006/relationships/hyperlink" Target="http://www.unesco.org/culture/ich/doc/src/ITH-16-6.GA-5-FR.docx" TargetMode="External"/><Relationship Id="rId27" Type="http://schemas.openxmlformats.org/officeDocument/2006/relationships/hyperlink" Target="http://www.unesco.org/culture/ich/doc/src/ITH-16-6.GA-8-FR.docx" TargetMode="External"/><Relationship Id="rId30" Type="http://schemas.openxmlformats.org/officeDocument/2006/relationships/hyperlink" Target="http://www.unesco.org/culture/ich/doc/src/ITH-16-6.GA-INF.9.2-FR.doc" TargetMode="External"/><Relationship Id="rId35" Type="http://schemas.openxmlformats.org/officeDocument/2006/relationships/hyperlink" Target="http://www.unesco.org/culture/ich/doc/src/ITH-16-6.GA-6-FR.docx" TargetMode="External"/><Relationship Id="rId43" Type="http://schemas.openxmlformats.org/officeDocument/2006/relationships/hyperlink" Target="https://ich.unesco.org/fr/listes?display=default&amp;text=&amp;inscription=0&amp;country=00104&amp;multinational=3&amp;type=0&amp;domain=0&amp;display1=inscriptionID" TargetMode="External"/><Relationship Id="rId48" Type="http://schemas.openxmlformats.org/officeDocument/2006/relationships/hyperlink" Target="http://www.unesco.org/culture/ich/doc/src/ITH-16-6.GA-6-FR.docx" TargetMode="External"/><Relationship Id="rId56" Type="http://schemas.openxmlformats.org/officeDocument/2006/relationships/hyperlink" Target="http://www.unesco.org/culture/ich/doc/src/ITH-16-11.COM-4-FR.docx" TargetMode="External"/><Relationship Id="rId64" Type="http://schemas.openxmlformats.org/officeDocument/2006/relationships/hyperlink" Target="http://www.ichngoforum.org/category/heritage-alive/" TargetMode="External"/><Relationship Id="rId69" Type="http://schemas.openxmlformats.org/officeDocument/2006/relationships/hyperlink" Target="http://www.unesco.org/culture/ich/doc/src/ITH-16-6.GA-9-FR.docx" TargetMode="External"/><Relationship Id="rId77" Type="http://schemas.openxmlformats.org/officeDocument/2006/relationships/header" Target="header3.xml"/><Relationship Id="rId8" Type="http://schemas.openxmlformats.org/officeDocument/2006/relationships/hyperlink" Target="http://www.unesco.org/culture/ich/fr/preliminary-list-of-participants-00853" TargetMode="External"/><Relationship Id="rId51" Type="http://schemas.openxmlformats.org/officeDocument/2006/relationships/hyperlink" Target="../ich.unesco.org/doc/src/ITH-16-6.GA-7-FR.docx" TargetMode="External"/><Relationship Id="rId72" Type="http://schemas.openxmlformats.org/officeDocument/2006/relationships/hyperlink" Target="http://www.unesco.org/culture/ich/doc/src/ITH-16-6.GA-10-FR.docx" TargetMode="External"/><Relationship Id="rId3" Type="http://schemas.openxmlformats.org/officeDocument/2006/relationships/styles" Target="styles.xml"/><Relationship Id="rId12" Type="http://schemas.openxmlformats.org/officeDocument/2006/relationships/hyperlink" Target="http://www.unesco.org/culture/ich/doc/src/ITH-16-6.GA-2-FR.docx" TargetMode="External"/><Relationship Id="rId17" Type="http://schemas.openxmlformats.org/officeDocument/2006/relationships/hyperlink" Target="http://www.unesco.org/culture/ich/doc/src/ITH-16-6.GA-3-FR.docx" TargetMode="External"/><Relationship Id="rId25" Type="http://schemas.openxmlformats.org/officeDocument/2006/relationships/hyperlink" Target="http://www.unesco.org/culture/ich/doc/src/ITH-15-10.COM-4_FR.docx" TargetMode="External"/><Relationship Id="rId33" Type="http://schemas.openxmlformats.org/officeDocument/2006/relationships/hyperlink" Target="http://www.unesco.org/culture/ich/doc/src/ITH-16-6.GA-4-FR.docx" TargetMode="External"/><Relationship Id="rId38" Type="http://schemas.openxmlformats.org/officeDocument/2006/relationships/hyperlink" Target="http://www.unesco.org/culture/ich/doc/src/ICH-04-2017-aide-m%C3%A9moire-EN.doc" TargetMode="External"/><Relationship Id="rId46" Type="http://schemas.openxmlformats.org/officeDocument/2006/relationships/hyperlink" Target="http://www.unesco.org/culture/ich/doc/src/ITH-15-10.COM-4_FR.docx" TargetMode="External"/><Relationship Id="rId59" Type="http://schemas.openxmlformats.org/officeDocument/2006/relationships/hyperlink" Target="http://www.un.org/sustainabledevelopment/fr/objectifs-de-developpement-durable/" TargetMode="External"/><Relationship Id="rId67" Type="http://schemas.openxmlformats.org/officeDocument/2006/relationships/hyperlink" Target="http://www.unesco.org/culture/ich/doc/src/ITH-16-6.GA-INF.9.1-FR.doc" TargetMode="External"/><Relationship Id="rId20" Type="http://schemas.openxmlformats.org/officeDocument/2006/relationships/hyperlink" Target="http://www.unesco.org/culture/ich/fr/6.ga" TargetMode="External"/><Relationship Id="rId41" Type="http://schemas.openxmlformats.org/officeDocument/2006/relationships/hyperlink" Target="http://www.unesco.org/culture/ich/fr/submissions-and-deadlines-00861" TargetMode="External"/><Relationship Id="rId54" Type="http://schemas.openxmlformats.org/officeDocument/2006/relationships/hyperlink" Target="http://www.unesco.org/culture/ich/doc/src/ITH-16-6.GA-7-FR.docx" TargetMode="External"/><Relationship Id="rId62" Type="http://schemas.openxmlformats.org/officeDocument/2006/relationships/hyperlink" Target="http://www.unesco.org/culture/ich/doc/src/ITH-16-6.GA-8-FR.docx" TargetMode="External"/><Relationship Id="rId70" Type="http://schemas.openxmlformats.org/officeDocument/2006/relationships/hyperlink" Target="http://www.unesco.org/culture/ich/doc/src/ITH-16-6.GA-INF.9.1-FR.doc"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doc/src/ITH-16-6.GA-INF.3.2__Rev.3_.-FR.docx" TargetMode="External"/><Relationship Id="rId23" Type="http://schemas.openxmlformats.org/officeDocument/2006/relationships/hyperlink" Target="http://www.unesco.org/culture/ich/doc/src/ITH-16-6.GA-6-FR.docx" TargetMode="External"/><Relationship Id="rId28" Type="http://schemas.openxmlformats.org/officeDocument/2006/relationships/hyperlink" Target="http://www.unesco.org/culture/ich/doc/src/ITH-16-6.GA-9-FR.docx" TargetMode="External"/><Relationship Id="rId36" Type="http://schemas.openxmlformats.org/officeDocument/2006/relationships/hyperlink" Target="http://www.unesco.org/culture/ich/fr/ethics-and-ich-00866" TargetMode="External"/><Relationship Id="rId49" Type="http://schemas.openxmlformats.org/officeDocument/2006/relationships/hyperlink" Target="http://www.unesco.org/culture/ich/doc/src/ITH-16-6.GA-5-FR.docx" TargetMode="External"/><Relationship Id="rId57" Type="http://schemas.openxmlformats.org/officeDocument/2006/relationships/hyperlink" Target="http://www.unesco.org/culture/ich/doc/src/ITH-16-6.GA-7-FR.docx" TargetMode="External"/><Relationship Id="rId10" Type="http://schemas.openxmlformats.org/officeDocument/2006/relationships/hyperlink" Target="http://www.unesco.org/culture/ich/fr/6GA/" TargetMode="External"/><Relationship Id="rId31" Type="http://schemas.openxmlformats.org/officeDocument/2006/relationships/hyperlink" Target="http://www.unesco.org/culture/ich/doc/src/ITH-16-6.GA-10-FR.docx" TargetMode="External"/><Relationship Id="rId44" Type="http://schemas.openxmlformats.org/officeDocument/2006/relationships/hyperlink" Target="https://fr.unesco.org/events/forum-mondial-culture-2016" TargetMode="External"/><Relationship Id="rId52" Type="http://schemas.openxmlformats.org/officeDocument/2006/relationships/hyperlink" Target="https://ich.unesco.org/fr/formulaires" TargetMode="External"/><Relationship Id="rId60" Type="http://schemas.openxmlformats.org/officeDocument/2006/relationships/hyperlink" Target="http://www.unite4heritage.org/fr" TargetMode="External"/><Relationship Id="rId65" Type="http://schemas.openxmlformats.org/officeDocument/2006/relationships/hyperlink" Target="http://www.ichngoforum.org" TargetMode="External"/><Relationship Id="rId73" Type="http://schemas.openxmlformats.org/officeDocument/2006/relationships/hyperlink" Target="http://www.unesco.org/culture/ich/doc/src/ITH-16-6.GA-INF.10_Rev.-FR.docx"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esco.org/culture/ich/doc/src/ITH-16-6.GA-INF.1-FR.docx" TargetMode="External"/><Relationship Id="rId13" Type="http://schemas.openxmlformats.org/officeDocument/2006/relationships/hyperlink" Target="http://www.unesco.org/culture/ich/doc/src/ITH-16-6.GA-3-FR.docx" TargetMode="External"/><Relationship Id="rId18" Type="http://schemas.openxmlformats.org/officeDocument/2006/relationships/hyperlink" Target="https://ich.unesco.org/doc/src/ITH-16-6.GA-INF.3.1_Rev.2-FR_.docx" TargetMode="External"/><Relationship Id="rId39" Type="http://schemas.openxmlformats.org/officeDocument/2006/relationships/hyperlink" Target="http://www.unesco.org/culture/ich/doc/src/ICH-04-2017-aide-m%C3%A9moire-FR.doc" TargetMode="External"/><Relationship Id="rId34" Type="http://schemas.openxmlformats.org/officeDocument/2006/relationships/hyperlink" Target="http://www.unesco.org/culture/ich/doc/src/ITH-16-6.GA-4-FR.docx" TargetMode="External"/><Relationship Id="rId50" Type="http://schemas.openxmlformats.org/officeDocument/2006/relationships/hyperlink" Target="http://www.unesco.org/culture/ich/fr/ethics-and-ich-00866" TargetMode="External"/><Relationship Id="rId55" Type="http://schemas.openxmlformats.org/officeDocument/2006/relationships/hyperlink" Target="http://www.unesco.org/culture/ich/doc/src/ITH-15-10.COM-4_FR.docx" TargetMode="External"/><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www.unesco.org/culture/ich/doc/src/ITH-16-6.GA-INF.9.2-FR.doc" TargetMode="External"/><Relationship Id="rId2" Type="http://schemas.openxmlformats.org/officeDocument/2006/relationships/numbering" Target="numbering.xml"/><Relationship Id="rId29" Type="http://schemas.openxmlformats.org/officeDocument/2006/relationships/hyperlink" Target="http://www.unesco.org/culture/ich/doc/src/ITH-16-6.GA-INF.9.1-FR.doc"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artadimilano.org/LA-CHARTE-DE-MILAN.pdf" TargetMode="External"/><Relationship Id="rId2" Type="http://schemas.openxmlformats.org/officeDocument/2006/relationships/hyperlink" Target="http://carta.milano.it/en/" TargetMode="External"/><Relationship Id="rId1" Type="http://schemas.openxmlformats.org/officeDocument/2006/relationships/hyperlink" Target="https://sustainabledevelopment.un.org/post2015/transformingourworld" TargetMode="External"/><Relationship Id="rId6" Type="http://schemas.openxmlformats.org/officeDocument/2006/relationships/hyperlink" Target="http://www.un.org/ga/search/view_doc.asp?symbol=A/RES/70/1&amp;Lang=F" TargetMode="External"/><Relationship Id="rId5" Type="http://schemas.openxmlformats.org/officeDocument/2006/relationships/hyperlink" Target="http://www.unesco.org/new/fr/culture/themes/culture-and-development/hangzhou-congress/" TargetMode="External"/><Relationship Id="rId4" Type="http://schemas.openxmlformats.org/officeDocument/2006/relationships/hyperlink" Target="http://www.unite4heritage.org/f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64E26-33FD-4247-AB45-8D72C621D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109</Pages>
  <Words>72475</Words>
  <Characters>413114</Characters>
  <Application>Microsoft Office Word</Application>
  <DocSecurity>0</DocSecurity>
  <Lines>3442</Lines>
  <Paragraphs>969</Paragraphs>
  <ScaleCrop>false</ScaleCrop>
  <HeadingPairs>
    <vt:vector size="2" baseType="variant">
      <vt:variant>
        <vt:lpstr>Title</vt:lpstr>
      </vt:variant>
      <vt:variant>
        <vt:i4>1</vt:i4>
      </vt:variant>
    </vt:vector>
  </HeadingPairs>
  <TitlesOfParts>
    <vt:vector size="1" baseType="lpstr">
      <vt:lpstr/>
    </vt:vector>
  </TitlesOfParts>
  <Company>Atea A/S</Company>
  <LinksUpToDate>false</LinksUpToDate>
  <CharactersWithSpaces>484620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dc:description/>
  <cp:lastModifiedBy>Shin, Eunkyung</cp:lastModifiedBy>
  <cp:revision>6</cp:revision>
  <dcterms:created xsi:type="dcterms:W3CDTF">2018-04-18T15:15:00Z</dcterms:created>
  <dcterms:modified xsi:type="dcterms:W3CDTF">2018-04-27T16:08:00Z</dcterms:modified>
</cp:coreProperties>
</file>