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0BB9" w14:textId="10D3E251" w:rsidR="00655736" w:rsidRPr="000A7D1D" w:rsidRDefault="00655736" w:rsidP="000A7D1D">
      <w:pPr>
        <w:spacing w:before="1440" w:line="276" w:lineRule="auto"/>
        <w:jc w:val="center"/>
        <w:rPr>
          <w:rFonts w:ascii="Arial" w:eastAsia="SimSun" w:hAnsi="Arial" w:cs="Arial"/>
          <w:b/>
          <w:szCs w:val="22"/>
        </w:rPr>
      </w:pPr>
      <w:r w:rsidRPr="000A7D1D">
        <w:rPr>
          <w:rFonts w:ascii="Arial" w:eastAsia="SimSun" w:hAnsi="Arial" w:cs="Arial"/>
          <w:b/>
        </w:rPr>
        <w:t>保护非物质文化遗产公约</w:t>
      </w:r>
      <w:bookmarkStart w:id="0" w:name="_GoBack"/>
      <w:bookmarkEnd w:id="0"/>
    </w:p>
    <w:p w14:paraId="01226ADD" w14:textId="77777777" w:rsidR="00655736" w:rsidRPr="000A7D1D" w:rsidRDefault="00D95C4C" w:rsidP="000A7D1D">
      <w:pPr>
        <w:spacing w:before="1200" w:line="276" w:lineRule="auto"/>
        <w:jc w:val="center"/>
        <w:rPr>
          <w:rFonts w:ascii="Arial" w:eastAsia="SimSun" w:hAnsi="Arial" w:cs="Arial"/>
          <w:b/>
          <w:szCs w:val="22"/>
        </w:rPr>
      </w:pPr>
      <w:r w:rsidRPr="000A7D1D">
        <w:rPr>
          <w:rFonts w:ascii="Arial" w:eastAsia="SimSun" w:hAnsi="Arial" w:cs="Arial"/>
          <w:b/>
        </w:rPr>
        <w:t>《保护非物质文化遗产公约》缔约国大会</w:t>
      </w:r>
    </w:p>
    <w:p w14:paraId="206A4BAC" w14:textId="4F99D12F" w:rsidR="00D95C4C" w:rsidRPr="000A7D1D" w:rsidRDefault="002A1EBE" w:rsidP="000A7D1D">
      <w:pPr>
        <w:spacing w:before="840" w:line="276" w:lineRule="auto"/>
        <w:jc w:val="center"/>
        <w:rPr>
          <w:rFonts w:ascii="Arial" w:eastAsia="SimSun" w:hAnsi="Arial" w:cs="Arial"/>
          <w:b/>
          <w:szCs w:val="22"/>
        </w:rPr>
      </w:pPr>
      <w:r w:rsidRPr="000A7D1D">
        <w:rPr>
          <w:rFonts w:ascii="Arial" w:eastAsia="SimSun" w:hAnsi="Arial" w:cs="Arial"/>
          <w:b/>
        </w:rPr>
        <w:t>第七届会议</w:t>
      </w:r>
    </w:p>
    <w:p w14:paraId="28E5BF7B" w14:textId="77777777" w:rsidR="00D95C4C" w:rsidRPr="000A7D1D" w:rsidRDefault="00D95C4C" w:rsidP="000A7D1D">
      <w:pPr>
        <w:spacing w:line="276" w:lineRule="auto"/>
        <w:jc w:val="center"/>
        <w:rPr>
          <w:rFonts w:ascii="Arial" w:eastAsia="SimSun" w:hAnsi="Arial" w:cs="Arial"/>
          <w:b/>
          <w:szCs w:val="22"/>
        </w:rPr>
      </w:pPr>
      <w:r w:rsidRPr="000A7D1D">
        <w:rPr>
          <w:rFonts w:ascii="Arial" w:eastAsia="SimSun" w:hAnsi="Arial" w:cs="Arial"/>
          <w:b/>
        </w:rPr>
        <w:t>教科文组织总部，二号会议厅</w:t>
      </w:r>
    </w:p>
    <w:p w14:paraId="10EFA74B" w14:textId="05367465" w:rsidR="00655736" w:rsidRPr="000A7D1D" w:rsidRDefault="002A1EBE" w:rsidP="000A7D1D">
      <w:pPr>
        <w:spacing w:line="276" w:lineRule="auto"/>
        <w:jc w:val="center"/>
        <w:rPr>
          <w:rFonts w:ascii="Arial" w:eastAsia="SimSun" w:hAnsi="Arial" w:cs="Arial"/>
          <w:b/>
          <w:szCs w:val="22"/>
        </w:rPr>
      </w:pPr>
      <w:r w:rsidRPr="000A7D1D">
        <w:rPr>
          <w:rFonts w:ascii="Arial" w:eastAsia="SimSun" w:hAnsi="Arial" w:cs="Arial"/>
          <w:b/>
        </w:rPr>
        <w:t>2018</w:t>
      </w:r>
      <w:r w:rsidRPr="000A7D1D">
        <w:rPr>
          <w:rFonts w:ascii="Arial" w:eastAsia="SimSun" w:hAnsi="Arial" w:cs="Arial"/>
          <w:b/>
        </w:rPr>
        <w:t>年</w:t>
      </w:r>
      <w:r w:rsidRPr="000A7D1D">
        <w:rPr>
          <w:rFonts w:ascii="Arial" w:eastAsia="SimSun" w:hAnsi="Arial" w:cs="Arial"/>
          <w:b/>
        </w:rPr>
        <w:t>6</w:t>
      </w:r>
      <w:r w:rsidRPr="000A7D1D">
        <w:rPr>
          <w:rFonts w:ascii="Arial" w:eastAsia="SimSun" w:hAnsi="Arial" w:cs="Arial"/>
          <w:b/>
        </w:rPr>
        <w:t>月</w:t>
      </w:r>
      <w:r w:rsidRPr="000A7D1D">
        <w:rPr>
          <w:rFonts w:ascii="Arial" w:eastAsia="SimSun" w:hAnsi="Arial" w:cs="Arial"/>
          <w:b/>
        </w:rPr>
        <w:t>4</w:t>
      </w:r>
      <w:r w:rsidRPr="000A7D1D">
        <w:rPr>
          <w:rFonts w:ascii="Arial" w:eastAsia="SimSun" w:hAnsi="Arial" w:cs="Arial"/>
          <w:b/>
        </w:rPr>
        <w:t>日至</w:t>
      </w:r>
      <w:r w:rsidRPr="000A7D1D">
        <w:rPr>
          <w:rFonts w:ascii="Arial" w:eastAsia="SimSun" w:hAnsi="Arial" w:cs="Arial"/>
          <w:b/>
        </w:rPr>
        <w:t>6</w:t>
      </w:r>
      <w:r w:rsidRPr="000A7D1D">
        <w:rPr>
          <w:rFonts w:ascii="Arial" w:eastAsia="SimSun" w:hAnsi="Arial" w:cs="Arial"/>
          <w:b/>
        </w:rPr>
        <w:t>日</w:t>
      </w:r>
    </w:p>
    <w:p w14:paraId="54F19CA8" w14:textId="0C7A568D" w:rsidR="00655736" w:rsidRPr="000A7D1D" w:rsidRDefault="00655736" w:rsidP="000A7D1D">
      <w:pPr>
        <w:pStyle w:val="Sansinterligne2"/>
        <w:spacing w:before="1200" w:line="276" w:lineRule="auto"/>
        <w:jc w:val="center"/>
        <w:rPr>
          <w:rFonts w:ascii="Arial" w:eastAsia="SimSun" w:hAnsi="Arial" w:cs="Arial"/>
          <w:b/>
          <w:szCs w:val="22"/>
        </w:rPr>
      </w:pPr>
      <w:r w:rsidRPr="000A7D1D">
        <w:rPr>
          <w:rFonts w:ascii="Arial" w:eastAsia="SimSun" w:hAnsi="Arial" w:cs="Arial"/>
          <w:b/>
          <w:u w:val="single"/>
        </w:rPr>
        <w:t>临时议程项目</w:t>
      </w:r>
      <w:r w:rsidRPr="000A7D1D">
        <w:rPr>
          <w:rFonts w:ascii="Arial" w:eastAsia="SimSun" w:hAnsi="Arial" w:cs="Arial"/>
          <w:b/>
          <w:u w:val="single"/>
        </w:rPr>
        <w:t>8</w:t>
      </w:r>
      <w:r w:rsidRPr="00345AF4">
        <w:rPr>
          <w:rFonts w:ascii="Arial" w:eastAsia="SimSun" w:hAnsi="Arial" w:cs="Arial"/>
          <w:b/>
        </w:rPr>
        <w:t>：</w:t>
      </w:r>
    </w:p>
    <w:p w14:paraId="5413C843" w14:textId="20F320C6" w:rsidR="002F312A" w:rsidRPr="000A7D1D" w:rsidRDefault="002C2343" w:rsidP="000A7D1D">
      <w:pPr>
        <w:pStyle w:val="Sansinterligne2"/>
        <w:spacing w:after="1200" w:line="276" w:lineRule="auto"/>
        <w:jc w:val="center"/>
        <w:rPr>
          <w:rFonts w:ascii="Arial" w:eastAsia="SimSun" w:hAnsi="Arial" w:cs="Arial"/>
          <w:b/>
        </w:rPr>
      </w:pPr>
      <w:r w:rsidRPr="000A7D1D">
        <w:rPr>
          <w:rFonts w:ascii="Arial" w:eastAsia="SimSun" w:hAnsi="Arial" w:cs="Arial" w:hint="eastAsia"/>
          <w:b/>
        </w:rPr>
        <w:t>使用非物质文化遗产基金的资金</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0A7D1D" w14:paraId="0AC767B6" w14:textId="77777777" w:rsidTr="002F312A">
        <w:trPr>
          <w:jc w:val="center"/>
        </w:trPr>
        <w:tc>
          <w:tcPr>
            <w:tcW w:w="5670" w:type="dxa"/>
            <w:vAlign w:val="center"/>
          </w:tcPr>
          <w:p w14:paraId="15F691CD" w14:textId="77777777" w:rsidR="0057439C" w:rsidRPr="000A7D1D" w:rsidRDefault="0057439C" w:rsidP="000A7D1D">
            <w:pPr>
              <w:pStyle w:val="Sansinterligne1"/>
              <w:spacing w:before="200" w:after="200" w:line="276" w:lineRule="auto"/>
              <w:jc w:val="center"/>
              <w:rPr>
                <w:rFonts w:ascii="Arial" w:eastAsia="SimSun" w:hAnsi="Arial" w:cs="Arial"/>
                <w:b/>
                <w:szCs w:val="22"/>
              </w:rPr>
            </w:pPr>
            <w:r w:rsidRPr="000A7D1D">
              <w:rPr>
                <w:rFonts w:ascii="Arial" w:eastAsia="SimSun" w:hAnsi="Arial" w:cs="Arial"/>
                <w:b/>
              </w:rPr>
              <w:t>摘要</w:t>
            </w:r>
          </w:p>
          <w:p w14:paraId="2F4428AF" w14:textId="3A09C71F" w:rsidR="003D5AD2" w:rsidRPr="000A7D1D" w:rsidRDefault="003D5AD2" w:rsidP="00345AF4">
            <w:pPr>
              <w:pStyle w:val="Sansinterligne2"/>
              <w:spacing w:after="120" w:line="276" w:lineRule="auto"/>
              <w:ind w:firstLine="458"/>
              <w:jc w:val="both"/>
              <w:rPr>
                <w:rFonts w:ascii="Arial" w:eastAsia="SimSun" w:hAnsi="Arial" w:cs="Arial"/>
                <w:szCs w:val="22"/>
              </w:rPr>
            </w:pPr>
            <w:r w:rsidRPr="000A7D1D">
              <w:rPr>
                <w:rFonts w:ascii="Arial" w:eastAsia="SimSun" w:hAnsi="Arial" w:cs="Arial"/>
              </w:rPr>
              <w:t>《公约》第七条第</w:t>
            </w:r>
            <w:r w:rsidRPr="000A7D1D">
              <w:rPr>
                <w:rFonts w:ascii="Arial" w:eastAsia="SimSun" w:hAnsi="Arial" w:cs="Arial"/>
              </w:rPr>
              <w:t>c</w:t>
            </w:r>
            <w:r w:rsidRPr="000A7D1D">
              <w:rPr>
                <w:rFonts w:ascii="Arial" w:eastAsia="SimSun" w:hAnsi="Arial" w:cs="Arial"/>
              </w:rPr>
              <w:t>款规定，委员会应编制一份基金资源使用草案并提交大会批准。本文件介绍了由委员会提议的</w:t>
            </w:r>
            <w:r w:rsidRPr="000A7D1D">
              <w:rPr>
                <w:rFonts w:ascii="Arial" w:eastAsia="SimSun" w:hAnsi="Arial" w:cs="Arial"/>
              </w:rPr>
              <w:t>2018-2019</w:t>
            </w:r>
            <w:r w:rsidRPr="000A7D1D">
              <w:rPr>
                <w:rFonts w:ascii="Arial" w:eastAsia="SimSun" w:hAnsi="Arial" w:cs="Arial"/>
              </w:rPr>
              <w:t>年度及</w:t>
            </w:r>
            <w:r w:rsidRPr="000A7D1D">
              <w:rPr>
                <w:rFonts w:ascii="Arial" w:eastAsia="SimSun" w:hAnsi="Arial" w:cs="Arial"/>
              </w:rPr>
              <w:t>2020</w:t>
            </w:r>
            <w:r w:rsidRPr="000A7D1D">
              <w:rPr>
                <w:rFonts w:ascii="Arial" w:eastAsia="SimSun" w:hAnsi="Arial" w:cs="Arial"/>
              </w:rPr>
              <w:t>年度上半年度计划草案</w:t>
            </w:r>
            <w:r w:rsidRPr="00345AF4">
              <w:rPr>
                <w:rFonts w:ascii="Arial" w:eastAsia="SimSun" w:hAnsi="Arial" w:cs="Arial" w:hint="eastAsia"/>
                <w:szCs w:val="22"/>
              </w:rPr>
              <w:t>（附件）。</w:t>
            </w:r>
          </w:p>
          <w:p w14:paraId="64D998CA" w14:textId="2428B1FA" w:rsidR="00655736" w:rsidRPr="000A7D1D" w:rsidRDefault="0057439C" w:rsidP="00345AF4">
            <w:pPr>
              <w:pStyle w:val="Sansinterligne2"/>
              <w:spacing w:after="120" w:line="276" w:lineRule="auto"/>
              <w:ind w:firstLine="458"/>
              <w:jc w:val="both"/>
              <w:rPr>
                <w:rFonts w:ascii="Arial" w:eastAsia="SimSun" w:hAnsi="Arial" w:cs="Arial"/>
                <w:b/>
                <w:szCs w:val="22"/>
              </w:rPr>
            </w:pPr>
            <w:r w:rsidRPr="000A7D1D">
              <w:rPr>
                <w:rFonts w:ascii="Arial" w:eastAsia="SimSun" w:hAnsi="Arial" w:cs="Arial"/>
                <w:b/>
              </w:rPr>
              <w:t>需要</w:t>
            </w:r>
            <w:proofErr w:type="gramStart"/>
            <w:r w:rsidRPr="000A7D1D">
              <w:rPr>
                <w:rFonts w:ascii="Arial" w:eastAsia="SimSun" w:hAnsi="Arial" w:cs="Arial"/>
                <w:b/>
              </w:rPr>
              <w:t>作出</w:t>
            </w:r>
            <w:proofErr w:type="gramEnd"/>
            <w:r w:rsidRPr="000A7D1D">
              <w:rPr>
                <w:rFonts w:ascii="Arial" w:eastAsia="SimSun" w:hAnsi="Arial" w:cs="Arial"/>
                <w:b/>
              </w:rPr>
              <w:t>的决定</w:t>
            </w:r>
            <w:r w:rsidRPr="00BF6243">
              <w:rPr>
                <w:rFonts w:ascii="Arial" w:eastAsia="SimSun" w:hAnsi="Arial" w:cs="Arial" w:hint="eastAsia"/>
                <w:b/>
              </w:rPr>
              <w:t>：</w:t>
            </w:r>
            <w:r w:rsidRPr="00BF6243">
              <w:rPr>
                <w:rFonts w:ascii="Arial" w:eastAsia="SimSun" w:hAnsi="Arial" w:cs="Arial" w:hint="eastAsia"/>
                <w:bCs/>
                <w:szCs w:val="22"/>
              </w:rPr>
              <w:t>第</w:t>
            </w:r>
            <w:r w:rsidRPr="00345AF4">
              <w:rPr>
                <w:rFonts w:ascii="Arial" w:eastAsia="SimSun" w:hAnsi="Arial" w:cs="Arial"/>
              </w:rPr>
              <w:t>28</w:t>
            </w:r>
            <w:r w:rsidRPr="00345AF4">
              <w:rPr>
                <w:rFonts w:ascii="Arial" w:eastAsia="SimSun" w:hAnsi="Arial" w:cs="Arial" w:hint="eastAsia"/>
              </w:rPr>
              <w:t>段</w:t>
            </w:r>
          </w:p>
        </w:tc>
      </w:tr>
    </w:tbl>
    <w:p w14:paraId="1EE25AEE" w14:textId="77777777" w:rsidR="00176720" w:rsidRPr="000A7D1D" w:rsidRDefault="00655736" w:rsidP="000A7D1D">
      <w:pPr>
        <w:pStyle w:val="GAPara"/>
        <w:spacing w:line="276" w:lineRule="auto"/>
        <w:jc w:val="both"/>
        <w:rPr>
          <w:rFonts w:eastAsia="SimSun"/>
          <w:sz w:val="24"/>
          <w:lang w:val="fr-FR"/>
        </w:rPr>
      </w:pPr>
      <w:r w:rsidRPr="000A7D1D">
        <w:rPr>
          <w:rFonts w:eastAsia="SimSun"/>
          <w:sz w:val="24"/>
          <w:lang w:val="fr-FR"/>
        </w:rPr>
        <w:br w:type="page"/>
      </w:r>
    </w:p>
    <w:p w14:paraId="29A9EF67" w14:textId="3A2FC603" w:rsidR="009C30D7" w:rsidRPr="000A7D1D" w:rsidRDefault="009C30D7" w:rsidP="000A7D1D">
      <w:pPr>
        <w:pStyle w:val="5GAparabodytext"/>
        <w:numPr>
          <w:ilvl w:val="0"/>
          <w:numId w:val="52"/>
        </w:numPr>
        <w:tabs>
          <w:tab w:val="clear" w:pos="567"/>
          <w:tab w:val="left" w:pos="709"/>
        </w:tabs>
        <w:spacing w:before="360" w:line="276" w:lineRule="auto"/>
        <w:ind w:left="567" w:hanging="567"/>
        <w:rPr>
          <w:rFonts w:eastAsia="SimSun"/>
          <w:b/>
          <w:bCs/>
          <w:sz w:val="24"/>
        </w:rPr>
      </w:pPr>
      <w:r w:rsidRPr="000A7D1D">
        <w:rPr>
          <w:rFonts w:eastAsia="SimSun"/>
          <w:b/>
          <w:sz w:val="24"/>
        </w:rPr>
        <w:lastRenderedPageBreak/>
        <w:t>背景</w:t>
      </w:r>
    </w:p>
    <w:p w14:paraId="6CC71D92" w14:textId="3B8DA672" w:rsidR="00176720" w:rsidRPr="000A7D1D" w:rsidRDefault="003D5AD2" w:rsidP="000A7D1D">
      <w:pPr>
        <w:pStyle w:val="5GAparabodytext"/>
        <w:tabs>
          <w:tab w:val="clear" w:pos="567"/>
          <w:tab w:val="left" w:pos="709"/>
        </w:tabs>
        <w:spacing w:line="276" w:lineRule="auto"/>
        <w:ind w:left="567" w:hanging="567"/>
        <w:rPr>
          <w:rFonts w:eastAsia="SimSun"/>
          <w:sz w:val="24"/>
        </w:rPr>
      </w:pPr>
      <w:r w:rsidRPr="000A7D1D">
        <w:rPr>
          <w:rFonts w:eastAsia="SimSun"/>
          <w:sz w:val="24"/>
        </w:rPr>
        <w:t>公约第七条第</w:t>
      </w:r>
      <w:r w:rsidRPr="000A7D1D">
        <w:rPr>
          <w:rFonts w:eastAsia="SimSun"/>
          <w:sz w:val="24"/>
        </w:rPr>
        <w:t>c</w:t>
      </w:r>
      <w:r w:rsidRPr="000A7D1D">
        <w:rPr>
          <w:rFonts w:eastAsia="SimSun"/>
          <w:sz w:val="24"/>
        </w:rPr>
        <w:t>款规定，委员会应根据《公约》</w:t>
      </w:r>
      <w:r w:rsidRPr="000A7D1D">
        <w:rPr>
          <w:rFonts w:eastAsia="SimSun"/>
          <w:sz w:val="24"/>
        </w:rPr>
        <w:t>“</w:t>
      </w:r>
      <w:r w:rsidR="00BF6243">
        <w:rPr>
          <w:rFonts w:eastAsia="SimSun"/>
          <w:sz w:val="24"/>
          <w:lang w:val="en-US"/>
        </w:rPr>
        <w:t>按照第二十五条的规定，拟订利用基金资金的计划并提交大会批准</w:t>
      </w:r>
      <w:r w:rsidRPr="000A7D1D">
        <w:rPr>
          <w:rFonts w:eastAsia="SimSun"/>
          <w:sz w:val="24"/>
        </w:rPr>
        <w:t>”</w:t>
      </w:r>
      <w:r w:rsidRPr="000A7D1D">
        <w:rPr>
          <w:rFonts w:eastAsia="SimSun"/>
          <w:sz w:val="24"/>
        </w:rPr>
        <w:t>。基金资源使用指导方针</w:t>
      </w:r>
      <w:proofErr w:type="gramStart"/>
      <w:r w:rsidRPr="000A7D1D">
        <w:rPr>
          <w:rFonts w:eastAsia="SimSun"/>
          <w:sz w:val="24"/>
        </w:rPr>
        <w:t>见实施</w:t>
      </w:r>
      <w:proofErr w:type="gramEnd"/>
      <w:r w:rsidRPr="000A7D1D">
        <w:rPr>
          <w:rFonts w:eastAsia="SimSun"/>
          <w:sz w:val="24"/>
        </w:rPr>
        <w:t>《公约》操作</w:t>
      </w:r>
      <w:proofErr w:type="gramStart"/>
      <w:r w:rsidRPr="000A7D1D">
        <w:rPr>
          <w:rFonts w:eastAsia="SimSun"/>
          <w:sz w:val="24"/>
        </w:rPr>
        <w:t>指南第</w:t>
      </w:r>
      <w:proofErr w:type="gramEnd"/>
      <w:r w:rsidRPr="000A7D1D">
        <w:rPr>
          <w:rFonts w:eastAsia="SimSun"/>
          <w:sz w:val="24"/>
        </w:rPr>
        <w:t>II</w:t>
      </w:r>
      <w:r w:rsidRPr="000A7D1D">
        <w:rPr>
          <w:rFonts w:eastAsia="SimSun"/>
          <w:sz w:val="24"/>
        </w:rPr>
        <w:t>章第</w:t>
      </w:r>
      <w:r w:rsidRPr="000A7D1D">
        <w:rPr>
          <w:rFonts w:eastAsia="SimSun"/>
          <w:sz w:val="24"/>
        </w:rPr>
        <w:t>1</w:t>
      </w:r>
      <w:r w:rsidR="00BF6243">
        <w:rPr>
          <w:rFonts w:eastAsia="SimSun" w:hint="eastAsia"/>
          <w:sz w:val="24"/>
        </w:rPr>
        <w:t>部分</w:t>
      </w:r>
      <w:r w:rsidRPr="000A7D1D">
        <w:rPr>
          <w:rFonts w:eastAsia="SimSun"/>
          <w:sz w:val="24"/>
        </w:rPr>
        <w:t>。委员会根据其</w:t>
      </w:r>
      <w:hyperlink r:id="rId8" w:history="1">
        <w:r w:rsidRPr="000A7D1D">
          <w:rPr>
            <w:rStyle w:val="Hyperlink"/>
            <w:rFonts w:eastAsia="SimSun"/>
            <w:sz w:val="24"/>
          </w:rPr>
          <w:t>第</w:t>
        </w:r>
        <w:r w:rsidRPr="000A7D1D">
          <w:rPr>
            <w:rStyle w:val="Hyperlink"/>
            <w:rFonts w:eastAsia="SimSun"/>
            <w:sz w:val="24"/>
          </w:rPr>
          <w:t>12.COM 7</w:t>
        </w:r>
        <w:r w:rsidRPr="000A7D1D">
          <w:rPr>
            <w:rStyle w:val="Hyperlink"/>
            <w:rFonts w:eastAsia="SimSun"/>
            <w:sz w:val="24"/>
          </w:rPr>
          <w:t>号决定</w:t>
        </w:r>
      </w:hyperlink>
      <w:r w:rsidRPr="000A7D1D">
        <w:rPr>
          <w:rFonts w:eastAsia="SimSun"/>
          <w:sz w:val="24"/>
        </w:rPr>
        <w:t>提交的附于本文件的计划草案（以下简称</w:t>
      </w:r>
      <w:r w:rsidRPr="000A7D1D">
        <w:rPr>
          <w:rFonts w:eastAsia="SimSun"/>
          <w:sz w:val="24"/>
        </w:rPr>
        <w:t>“</w:t>
      </w:r>
      <w:r w:rsidRPr="000A7D1D">
        <w:rPr>
          <w:rFonts w:eastAsia="SimSun"/>
          <w:sz w:val="24"/>
        </w:rPr>
        <w:t>计划</w:t>
      </w:r>
      <w:r w:rsidRPr="000A7D1D">
        <w:rPr>
          <w:rFonts w:eastAsia="SimSun"/>
          <w:sz w:val="24"/>
        </w:rPr>
        <w:t>”</w:t>
      </w:r>
      <w:r w:rsidR="007D5072" w:rsidRPr="000A7D1D">
        <w:rPr>
          <w:rFonts w:eastAsia="SimSun"/>
          <w:sz w:val="24"/>
        </w:rPr>
        <w:t>）</w:t>
      </w:r>
      <w:r w:rsidRPr="000A7D1D">
        <w:rPr>
          <w:rFonts w:eastAsia="SimSun"/>
          <w:sz w:val="24"/>
        </w:rPr>
        <w:t>的编制符合该等指导方针并基于前两年期间计划实施的经验。</w:t>
      </w:r>
      <w:r w:rsidRPr="000A7D1D">
        <w:rPr>
          <w:rFonts w:eastAsia="SimSun"/>
          <w:sz w:val="24"/>
        </w:rPr>
        <w:t>2016</w:t>
      </w:r>
      <w:r w:rsidRPr="000A7D1D">
        <w:rPr>
          <w:rFonts w:eastAsia="SimSun"/>
          <w:sz w:val="24"/>
        </w:rPr>
        <w:t>年</w:t>
      </w:r>
      <w:r w:rsidRPr="000A7D1D">
        <w:rPr>
          <w:rFonts w:eastAsia="SimSun"/>
          <w:sz w:val="24"/>
        </w:rPr>
        <w:t>1</w:t>
      </w:r>
      <w:r w:rsidRPr="000A7D1D">
        <w:rPr>
          <w:rFonts w:eastAsia="SimSun"/>
          <w:sz w:val="24"/>
        </w:rPr>
        <w:t>月</w:t>
      </w:r>
      <w:r w:rsidRPr="000A7D1D">
        <w:rPr>
          <w:rFonts w:eastAsia="SimSun"/>
          <w:sz w:val="24"/>
        </w:rPr>
        <w:t>1</w:t>
      </w:r>
      <w:r w:rsidRPr="000A7D1D">
        <w:rPr>
          <w:rFonts w:eastAsia="SimSun"/>
          <w:sz w:val="24"/>
        </w:rPr>
        <w:t>日至</w:t>
      </w:r>
      <w:r w:rsidRPr="000A7D1D">
        <w:rPr>
          <w:rFonts w:eastAsia="SimSun"/>
          <w:sz w:val="24"/>
        </w:rPr>
        <w:t>2017</w:t>
      </w:r>
      <w:r w:rsidRPr="000A7D1D">
        <w:rPr>
          <w:rFonts w:eastAsia="SimSun"/>
          <w:sz w:val="24"/>
        </w:rPr>
        <w:t>年</w:t>
      </w:r>
      <w:r w:rsidRPr="000A7D1D">
        <w:rPr>
          <w:rFonts w:eastAsia="SimSun"/>
          <w:sz w:val="24"/>
        </w:rPr>
        <w:t>12</w:t>
      </w:r>
      <w:r w:rsidRPr="000A7D1D">
        <w:rPr>
          <w:rFonts w:eastAsia="SimSun"/>
          <w:sz w:val="24"/>
        </w:rPr>
        <w:t>月</w:t>
      </w:r>
      <w:r w:rsidRPr="000A7D1D">
        <w:rPr>
          <w:rFonts w:eastAsia="SimSun"/>
          <w:sz w:val="24"/>
        </w:rPr>
        <w:t>31</w:t>
      </w:r>
      <w:r w:rsidRPr="000A7D1D">
        <w:rPr>
          <w:rFonts w:eastAsia="SimSun"/>
          <w:sz w:val="24"/>
        </w:rPr>
        <w:t>日期间的财务报告及</w:t>
      </w:r>
      <w:r w:rsidR="00256650" w:rsidRPr="00345AF4">
        <w:rPr>
          <w:rFonts w:eastAsia="SimSun"/>
          <w:sz w:val="24"/>
        </w:rPr>
        <w:t>解释性说明</w:t>
      </w:r>
      <w:r w:rsidRPr="00345AF4">
        <w:rPr>
          <w:rFonts w:eastAsia="SimSun"/>
          <w:sz w:val="24"/>
        </w:rPr>
        <w:t>见第</w:t>
      </w:r>
      <w:hyperlink r:id="rId9" w:history="1">
        <w:r w:rsidRPr="00345AF4">
          <w:rPr>
            <w:rStyle w:val="Hyperlink"/>
            <w:rFonts w:eastAsia="SimSun"/>
            <w:sz w:val="24"/>
          </w:rPr>
          <w:t>ITH/18/7.GA/INF.8</w:t>
        </w:r>
      </w:hyperlink>
      <w:r w:rsidRPr="000A7D1D">
        <w:rPr>
          <w:rFonts w:eastAsia="SimSun"/>
          <w:sz w:val="24"/>
        </w:rPr>
        <w:t>号文件。</w:t>
      </w:r>
    </w:p>
    <w:p w14:paraId="2F03886A" w14:textId="3B9E153F" w:rsidR="00C923AD" w:rsidRPr="000A7D1D" w:rsidRDefault="00222309" w:rsidP="000A7D1D">
      <w:pPr>
        <w:pStyle w:val="5GAparabodytext"/>
        <w:tabs>
          <w:tab w:val="clear" w:pos="567"/>
          <w:tab w:val="left" w:pos="709"/>
        </w:tabs>
        <w:spacing w:line="276" w:lineRule="auto"/>
        <w:ind w:left="567" w:hanging="567"/>
        <w:rPr>
          <w:rFonts w:eastAsia="SimSun"/>
          <w:sz w:val="24"/>
        </w:rPr>
      </w:pPr>
      <w:r w:rsidRPr="000A7D1D">
        <w:rPr>
          <w:rFonts w:eastAsia="SimSun"/>
          <w:sz w:val="24"/>
        </w:rPr>
        <w:t>根据《基金财务条例》第二条的规定，</w:t>
      </w:r>
      <w:r w:rsidRPr="000A7D1D">
        <w:rPr>
          <w:rFonts w:eastAsia="SimSun"/>
          <w:sz w:val="24"/>
        </w:rPr>
        <w:t>“</w:t>
      </w:r>
      <w:r w:rsidR="00560529">
        <w:rPr>
          <w:rFonts w:eastAsia="SimSun" w:hint="eastAsia"/>
          <w:sz w:val="24"/>
        </w:rPr>
        <w:t>（基金）财务期应与</w:t>
      </w:r>
      <w:r w:rsidR="00890FAD">
        <w:rPr>
          <w:rFonts w:eastAsia="SimSun" w:hint="eastAsia"/>
          <w:sz w:val="24"/>
        </w:rPr>
        <w:t>教科文组织的财务期同步</w:t>
      </w:r>
      <w:r w:rsidRPr="000A7D1D">
        <w:rPr>
          <w:rFonts w:eastAsia="SimSun"/>
          <w:sz w:val="24"/>
        </w:rPr>
        <w:t>”</w:t>
      </w:r>
      <w:r w:rsidRPr="000A7D1D">
        <w:rPr>
          <w:rFonts w:eastAsia="SimSun"/>
          <w:sz w:val="24"/>
        </w:rPr>
        <w:t>。但是，公约缔约国大会常会召开时间是偶数年，比联合国教科文组织的财务周期起始约晚六个月。因此，特请批准</w:t>
      </w:r>
      <w:r w:rsidRPr="000A7D1D">
        <w:rPr>
          <w:rFonts w:eastAsia="SimSun"/>
          <w:sz w:val="24"/>
        </w:rPr>
        <w:t>2018</w:t>
      </w:r>
      <w:r w:rsidRPr="000A7D1D">
        <w:rPr>
          <w:rFonts w:eastAsia="SimSun"/>
          <w:sz w:val="24"/>
        </w:rPr>
        <w:t>年</w:t>
      </w:r>
      <w:r w:rsidRPr="000A7D1D">
        <w:rPr>
          <w:rFonts w:eastAsia="SimSun"/>
          <w:sz w:val="24"/>
        </w:rPr>
        <w:t>1</w:t>
      </w:r>
      <w:r w:rsidRPr="000A7D1D">
        <w:rPr>
          <w:rFonts w:eastAsia="SimSun"/>
          <w:sz w:val="24"/>
        </w:rPr>
        <w:t>月</w:t>
      </w:r>
      <w:r w:rsidRPr="000A7D1D">
        <w:rPr>
          <w:rFonts w:eastAsia="SimSun"/>
          <w:sz w:val="24"/>
        </w:rPr>
        <w:t>1</w:t>
      </w:r>
      <w:r w:rsidRPr="000A7D1D">
        <w:rPr>
          <w:rFonts w:eastAsia="SimSun"/>
          <w:sz w:val="24"/>
        </w:rPr>
        <w:t>日至</w:t>
      </w:r>
      <w:r w:rsidRPr="000A7D1D">
        <w:rPr>
          <w:rFonts w:eastAsia="SimSun"/>
          <w:sz w:val="24"/>
        </w:rPr>
        <w:t>2019</w:t>
      </w:r>
      <w:r w:rsidRPr="000A7D1D">
        <w:rPr>
          <w:rFonts w:eastAsia="SimSun"/>
          <w:sz w:val="24"/>
        </w:rPr>
        <w:t>年</w:t>
      </w:r>
      <w:r w:rsidRPr="000A7D1D">
        <w:rPr>
          <w:rFonts w:eastAsia="SimSun"/>
          <w:sz w:val="24"/>
        </w:rPr>
        <w:t>12</w:t>
      </w:r>
      <w:r w:rsidRPr="000A7D1D">
        <w:rPr>
          <w:rFonts w:eastAsia="SimSun"/>
          <w:sz w:val="24"/>
        </w:rPr>
        <w:t>月</w:t>
      </w:r>
      <w:r w:rsidRPr="000A7D1D">
        <w:rPr>
          <w:rFonts w:eastAsia="SimSun"/>
          <w:sz w:val="24"/>
        </w:rPr>
        <w:t>31</w:t>
      </w:r>
      <w:r w:rsidRPr="000A7D1D">
        <w:rPr>
          <w:rFonts w:eastAsia="SimSun"/>
          <w:sz w:val="24"/>
        </w:rPr>
        <w:t>日期间</w:t>
      </w:r>
      <w:r w:rsidR="00890FAD">
        <w:rPr>
          <w:rFonts w:eastAsia="SimSun" w:hint="eastAsia"/>
          <w:sz w:val="24"/>
        </w:rPr>
        <w:t>以</w:t>
      </w:r>
      <w:r w:rsidRPr="000A7D1D">
        <w:rPr>
          <w:rFonts w:eastAsia="SimSun"/>
          <w:sz w:val="24"/>
        </w:rPr>
        <w:t>及</w:t>
      </w:r>
      <w:r w:rsidR="00890FAD">
        <w:rPr>
          <w:rFonts w:eastAsia="SimSun" w:hint="eastAsia"/>
          <w:sz w:val="24"/>
        </w:rPr>
        <w:t>在</w:t>
      </w:r>
      <w:r w:rsidRPr="000A7D1D">
        <w:rPr>
          <w:rFonts w:eastAsia="SimSun"/>
          <w:sz w:val="24"/>
        </w:rPr>
        <w:t>临时基础上</w:t>
      </w:r>
      <w:r w:rsidR="00890FAD">
        <w:rPr>
          <w:rFonts w:eastAsia="SimSun" w:hint="eastAsia"/>
          <w:sz w:val="24"/>
        </w:rPr>
        <w:t>批准</w:t>
      </w:r>
      <w:r w:rsidRPr="000A7D1D">
        <w:rPr>
          <w:rFonts w:eastAsia="SimSun"/>
          <w:sz w:val="24"/>
        </w:rPr>
        <w:t>下一财务周期前六个月（即</w:t>
      </w:r>
      <w:r w:rsidRPr="000A7D1D">
        <w:rPr>
          <w:rFonts w:eastAsia="SimSun"/>
          <w:sz w:val="24"/>
        </w:rPr>
        <w:t>20</w:t>
      </w:r>
      <w:r w:rsidR="001C4A59" w:rsidRPr="000A7D1D">
        <w:rPr>
          <w:rFonts w:eastAsia="SimSun"/>
          <w:sz w:val="24"/>
        </w:rPr>
        <w:t>2</w:t>
      </w:r>
      <w:r w:rsidRPr="000A7D1D">
        <w:rPr>
          <w:rFonts w:eastAsia="SimSun"/>
          <w:sz w:val="24"/>
        </w:rPr>
        <w:t>0</w:t>
      </w:r>
      <w:r w:rsidRPr="000A7D1D">
        <w:rPr>
          <w:rFonts w:eastAsia="SimSun"/>
          <w:sz w:val="24"/>
        </w:rPr>
        <w:t>年</w:t>
      </w:r>
      <w:r w:rsidRPr="000A7D1D">
        <w:rPr>
          <w:rFonts w:eastAsia="SimSun"/>
          <w:sz w:val="24"/>
        </w:rPr>
        <w:t>1</w:t>
      </w:r>
      <w:r w:rsidRPr="000A7D1D">
        <w:rPr>
          <w:rFonts w:eastAsia="SimSun"/>
          <w:sz w:val="24"/>
        </w:rPr>
        <w:t>月</w:t>
      </w:r>
      <w:r w:rsidRPr="000A7D1D">
        <w:rPr>
          <w:rFonts w:eastAsia="SimSun"/>
          <w:sz w:val="24"/>
        </w:rPr>
        <w:t>1</w:t>
      </w:r>
      <w:r w:rsidRPr="000A7D1D">
        <w:rPr>
          <w:rFonts w:eastAsia="SimSun"/>
          <w:sz w:val="24"/>
        </w:rPr>
        <w:t>日至</w:t>
      </w:r>
      <w:r w:rsidRPr="000A7D1D">
        <w:rPr>
          <w:rFonts w:eastAsia="SimSun"/>
          <w:sz w:val="24"/>
        </w:rPr>
        <w:t>2020</w:t>
      </w:r>
      <w:r w:rsidRPr="000A7D1D">
        <w:rPr>
          <w:rFonts w:eastAsia="SimSun"/>
          <w:sz w:val="24"/>
        </w:rPr>
        <w:t>年</w:t>
      </w:r>
      <w:r w:rsidRPr="000A7D1D">
        <w:rPr>
          <w:rFonts w:eastAsia="SimSun"/>
          <w:sz w:val="24"/>
        </w:rPr>
        <w:t>6</w:t>
      </w:r>
      <w:r w:rsidRPr="000A7D1D">
        <w:rPr>
          <w:rFonts w:eastAsia="SimSun"/>
          <w:sz w:val="24"/>
        </w:rPr>
        <w:t>月</w:t>
      </w:r>
      <w:r w:rsidRPr="000A7D1D">
        <w:rPr>
          <w:rFonts w:eastAsia="SimSun"/>
          <w:sz w:val="24"/>
        </w:rPr>
        <w:t>30</w:t>
      </w:r>
      <w:r w:rsidRPr="000A7D1D">
        <w:rPr>
          <w:rFonts w:eastAsia="SimSun"/>
          <w:sz w:val="24"/>
        </w:rPr>
        <w:t>日）的计划。大会第六届会议通过的</w:t>
      </w:r>
      <w:r w:rsidRPr="000A7D1D">
        <w:rPr>
          <w:rFonts w:eastAsia="SimSun"/>
          <w:sz w:val="24"/>
        </w:rPr>
        <w:t>2018</w:t>
      </w:r>
      <w:r w:rsidRPr="000A7D1D">
        <w:rPr>
          <w:rFonts w:eastAsia="SimSun"/>
          <w:sz w:val="24"/>
        </w:rPr>
        <w:t>年度上半年临时预算（</w:t>
      </w:r>
      <w:hyperlink r:id="rId10" w:history="1">
        <w:r w:rsidRPr="000A7D1D">
          <w:rPr>
            <w:rStyle w:val="Hyperlink"/>
            <w:rFonts w:eastAsia="SimSun"/>
            <w:sz w:val="24"/>
          </w:rPr>
          <w:t>第</w:t>
        </w:r>
        <w:r w:rsidRPr="000A7D1D">
          <w:rPr>
            <w:rStyle w:val="Hyperlink"/>
            <w:rFonts w:eastAsia="SimSun"/>
            <w:sz w:val="24"/>
          </w:rPr>
          <w:t>6.GA 9</w:t>
        </w:r>
        <w:r w:rsidRPr="000A7D1D">
          <w:rPr>
            <w:rStyle w:val="Hyperlink"/>
            <w:rFonts w:eastAsia="SimSun"/>
            <w:sz w:val="24"/>
          </w:rPr>
          <w:t>号决议</w:t>
        </w:r>
      </w:hyperlink>
      <w:r w:rsidRPr="000A7D1D">
        <w:rPr>
          <w:rFonts w:eastAsia="SimSun"/>
          <w:sz w:val="24"/>
        </w:rPr>
        <w:t>）经大会本届会议通过后即由本计划取代。</w:t>
      </w:r>
    </w:p>
    <w:p w14:paraId="35951031" w14:textId="5BFB6B2A" w:rsidR="00F22DE5" w:rsidRPr="000A7D1D" w:rsidRDefault="00F22DE5" w:rsidP="000A7D1D">
      <w:pPr>
        <w:pStyle w:val="5GAparabodytext"/>
        <w:spacing w:line="276" w:lineRule="auto"/>
        <w:ind w:left="567" w:hanging="567"/>
        <w:rPr>
          <w:rFonts w:eastAsia="SimSun"/>
          <w:sz w:val="24"/>
        </w:rPr>
      </w:pPr>
      <w:r w:rsidRPr="000A7D1D">
        <w:rPr>
          <w:rFonts w:eastAsia="SimSun"/>
          <w:sz w:val="24"/>
        </w:rPr>
        <w:t>委员会提交的计划基于截至</w:t>
      </w:r>
      <w:r w:rsidRPr="000A7D1D">
        <w:rPr>
          <w:rFonts w:eastAsia="SimSun"/>
          <w:sz w:val="24"/>
        </w:rPr>
        <w:t>2017</w:t>
      </w:r>
      <w:r w:rsidRPr="000A7D1D">
        <w:rPr>
          <w:rFonts w:eastAsia="SimSun"/>
          <w:sz w:val="24"/>
        </w:rPr>
        <w:t>年</w:t>
      </w:r>
      <w:r w:rsidRPr="000A7D1D">
        <w:rPr>
          <w:rFonts w:eastAsia="SimSun"/>
          <w:sz w:val="24"/>
        </w:rPr>
        <w:t>12</w:t>
      </w:r>
      <w:r w:rsidRPr="000A7D1D">
        <w:rPr>
          <w:rFonts w:eastAsia="SimSun"/>
          <w:sz w:val="24"/>
        </w:rPr>
        <w:t>月</w:t>
      </w:r>
      <w:r w:rsidRPr="000A7D1D">
        <w:rPr>
          <w:rFonts w:eastAsia="SimSun"/>
          <w:sz w:val="24"/>
        </w:rPr>
        <w:t>31</w:t>
      </w:r>
      <w:r w:rsidRPr="000A7D1D">
        <w:rPr>
          <w:rFonts w:eastAsia="SimSun"/>
          <w:sz w:val="24"/>
        </w:rPr>
        <w:t>日的基金无限制</w:t>
      </w:r>
      <w:r w:rsidRPr="00345AF4">
        <w:rPr>
          <w:rFonts w:eastAsia="SimSun"/>
          <w:sz w:val="24"/>
        </w:rPr>
        <w:t>余额（</w:t>
      </w:r>
      <w:r w:rsidRPr="00345AF4">
        <w:rPr>
          <w:rFonts w:eastAsia="SimSun"/>
          <w:sz w:val="24"/>
        </w:rPr>
        <w:t>US$8,590,922</w:t>
      </w:r>
      <w:r w:rsidRPr="00345AF4">
        <w:rPr>
          <w:rFonts w:eastAsia="SimSun"/>
          <w:sz w:val="24"/>
        </w:rPr>
        <w:t>）。</w:t>
      </w:r>
      <w:r w:rsidRPr="000A7D1D">
        <w:rPr>
          <w:rFonts w:eastAsia="SimSun"/>
          <w:sz w:val="24"/>
        </w:rPr>
        <w:t>该总额不包括三类限制基金：第一类，预留用于紧急国际援助的储备基金（见《基金财务条例》第六条）；第二类，与特定项目有关的指定用途捐款（见《公约》第二十五条第</w:t>
      </w:r>
      <w:r w:rsidRPr="000A7D1D">
        <w:rPr>
          <w:rFonts w:eastAsia="SimSun"/>
          <w:sz w:val="24"/>
        </w:rPr>
        <w:t>5</w:t>
      </w:r>
      <w:r w:rsidRPr="000A7D1D">
        <w:rPr>
          <w:rFonts w:eastAsia="SimSun"/>
          <w:sz w:val="24"/>
        </w:rPr>
        <w:t>款）；第三类，根据第</w:t>
      </w:r>
      <w:r w:rsidRPr="000A7D1D">
        <w:rPr>
          <w:rFonts w:eastAsia="SimSun"/>
          <w:sz w:val="24"/>
        </w:rPr>
        <w:t>3.GA 9</w:t>
      </w:r>
      <w:r w:rsidRPr="000A7D1D">
        <w:rPr>
          <w:rFonts w:eastAsia="SimSun"/>
          <w:sz w:val="24"/>
        </w:rPr>
        <w:t>号决议专门用于加强秘书处人力资源能力的子基金。</w:t>
      </w:r>
    </w:p>
    <w:p w14:paraId="577276F7" w14:textId="3AA1F5EB" w:rsidR="0069614F" w:rsidRPr="000A7D1D" w:rsidRDefault="00222309" w:rsidP="000A7D1D">
      <w:pPr>
        <w:pStyle w:val="5GAparabodytext"/>
        <w:spacing w:line="276" w:lineRule="auto"/>
        <w:ind w:left="567" w:hanging="567"/>
        <w:rPr>
          <w:rFonts w:eastAsia="SimSun"/>
          <w:bCs/>
          <w:sz w:val="24"/>
        </w:rPr>
      </w:pPr>
      <w:r w:rsidRPr="000A7D1D">
        <w:rPr>
          <w:rFonts w:eastAsia="SimSun"/>
          <w:sz w:val="24"/>
        </w:rPr>
        <w:t>建议按照可用资源总量的百分比</w:t>
      </w:r>
      <w:r w:rsidR="00890FAD" w:rsidRPr="000A7D1D">
        <w:rPr>
          <w:rFonts w:eastAsia="SimSun"/>
          <w:sz w:val="24"/>
        </w:rPr>
        <w:t>而非绝对数字</w:t>
      </w:r>
      <w:r w:rsidRPr="000A7D1D">
        <w:rPr>
          <w:rFonts w:eastAsia="SimSun"/>
          <w:sz w:val="24"/>
        </w:rPr>
        <w:t>分配资金。这将使委员会能够使用两年期内可能记入基金的任何重大不受限制的额外自愿捐款（如第二十七条所述）。为了反映捐助者可能希望做出额外重大捐款的可能性，建议大会如往届会议一样，授权委员会可于收到任何该等捐款后随即按照计划规定的比例加以使用。</w:t>
      </w:r>
    </w:p>
    <w:p w14:paraId="66D608AC" w14:textId="6E12E19A" w:rsidR="0062665D" w:rsidRPr="000A7D1D" w:rsidRDefault="0069614F" w:rsidP="000A7D1D">
      <w:pPr>
        <w:pStyle w:val="5GAparabodytext"/>
        <w:spacing w:line="276" w:lineRule="auto"/>
        <w:ind w:left="567" w:hanging="567"/>
        <w:rPr>
          <w:rFonts w:eastAsia="SimSun"/>
          <w:sz w:val="24"/>
        </w:rPr>
      </w:pPr>
      <w:r w:rsidRPr="000A7D1D">
        <w:rPr>
          <w:rFonts w:eastAsia="SimSun"/>
          <w:sz w:val="24"/>
        </w:rPr>
        <w:t>建议如往届会议一样，也建议大会同样授权委员会可立即使用与具体项目相关的捐款（</w:t>
      </w:r>
      <w:r w:rsidRPr="000A7D1D">
        <w:rPr>
          <w:rFonts w:eastAsia="SimSun"/>
          <w:sz w:val="24"/>
        </w:rPr>
        <w:t>“</w:t>
      </w:r>
      <w:r w:rsidRPr="000A7D1D">
        <w:rPr>
          <w:rFonts w:eastAsia="SimSun"/>
          <w:sz w:val="24"/>
        </w:rPr>
        <w:t>专用</w:t>
      </w:r>
      <w:r w:rsidRPr="000A7D1D">
        <w:rPr>
          <w:rFonts w:eastAsia="SimSun"/>
          <w:sz w:val="24"/>
        </w:rPr>
        <w:t>”</w:t>
      </w:r>
      <w:r w:rsidRPr="000A7D1D">
        <w:rPr>
          <w:rFonts w:eastAsia="SimSun"/>
          <w:sz w:val="24"/>
        </w:rPr>
        <w:t>捐款），只要该等项目在委员会收到基金前已获批准。本着同样的效率，委员会第十二届会议就其批准的</w:t>
      </w:r>
      <w:r w:rsidRPr="000A7D1D">
        <w:rPr>
          <w:rFonts w:eastAsia="SimSun"/>
          <w:sz w:val="24"/>
        </w:rPr>
        <w:t>2018</w:t>
      </w:r>
      <w:r w:rsidR="00890FAD">
        <w:rPr>
          <w:rFonts w:eastAsia="SimSun" w:hint="eastAsia"/>
          <w:sz w:val="24"/>
        </w:rPr>
        <w:t>至</w:t>
      </w:r>
      <w:r w:rsidRPr="000A7D1D">
        <w:rPr>
          <w:rFonts w:eastAsia="SimSun"/>
          <w:sz w:val="24"/>
        </w:rPr>
        <w:t>2021</w:t>
      </w:r>
      <w:r w:rsidRPr="000A7D1D">
        <w:rPr>
          <w:rFonts w:eastAsia="SimSun"/>
          <w:sz w:val="24"/>
        </w:rPr>
        <w:t>年期间的两项新供资优先事项（</w:t>
      </w:r>
      <w:hyperlink r:id="rId11" w:history="1">
        <w:r w:rsidRPr="000A7D1D">
          <w:rPr>
            <w:rStyle w:val="Hyperlink"/>
            <w:rFonts w:eastAsia="SimSun"/>
            <w:sz w:val="24"/>
          </w:rPr>
          <w:t>第</w:t>
        </w:r>
        <w:r w:rsidRPr="000A7D1D">
          <w:rPr>
            <w:rStyle w:val="Hyperlink"/>
            <w:rFonts w:eastAsia="SimSun"/>
            <w:sz w:val="24"/>
          </w:rPr>
          <w:t>12.COM</w:t>
        </w:r>
        <w:r w:rsidR="00345AF4">
          <w:rPr>
            <w:rStyle w:val="Hyperlink"/>
            <w:rFonts w:eastAsia="SimSun"/>
            <w:sz w:val="24"/>
          </w:rPr>
          <w:t> </w:t>
        </w:r>
        <w:r w:rsidRPr="000A7D1D">
          <w:rPr>
            <w:rStyle w:val="Hyperlink"/>
            <w:rFonts w:eastAsia="SimSun"/>
            <w:sz w:val="24"/>
          </w:rPr>
          <w:t>6</w:t>
        </w:r>
        <w:r w:rsidRPr="000A7D1D">
          <w:rPr>
            <w:rStyle w:val="Hyperlink"/>
            <w:rFonts w:eastAsia="SimSun"/>
            <w:sz w:val="24"/>
          </w:rPr>
          <w:t>号决定</w:t>
        </w:r>
      </w:hyperlink>
      <w:r w:rsidRPr="000A7D1D">
        <w:rPr>
          <w:rFonts w:eastAsia="SimSun"/>
          <w:sz w:val="24"/>
        </w:rPr>
        <w:t>）</w:t>
      </w:r>
      <w:proofErr w:type="gramStart"/>
      <w:r w:rsidRPr="000A7D1D">
        <w:rPr>
          <w:rFonts w:eastAsia="SimSun"/>
          <w:sz w:val="24"/>
        </w:rPr>
        <w:t>作出</w:t>
      </w:r>
      <w:proofErr w:type="gramEnd"/>
      <w:r w:rsidRPr="000A7D1D">
        <w:rPr>
          <w:rFonts w:eastAsia="SimSun"/>
          <w:sz w:val="24"/>
        </w:rPr>
        <w:t>了类似决定。其名为</w:t>
      </w:r>
      <w:r w:rsidRPr="000A7D1D">
        <w:rPr>
          <w:rFonts w:eastAsia="SimSun"/>
          <w:sz w:val="24"/>
        </w:rPr>
        <w:t>“</w:t>
      </w:r>
      <w:r w:rsidRPr="000A7D1D">
        <w:rPr>
          <w:rFonts w:eastAsia="SimSun"/>
          <w:sz w:val="24"/>
        </w:rPr>
        <w:t>加强保护非物质文化遗产和促进可持续发展的能力</w:t>
      </w:r>
      <w:r w:rsidRPr="000A7D1D">
        <w:rPr>
          <w:rFonts w:eastAsia="SimSun"/>
          <w:sz w:val="24"/>
        </w:rPr>
        <w:t>”</w:t>
      </w:r>
      <w:r w:rsidRPr="000A7D1D">
        <w:rPr>
          <w:rFonts w:eastAsia="SimSun"/>
          <w:sz w:val="24"/>
        </w:rPr>
        <w:t>和</w:t>
      </w:r>
      <w:r w:rsidRPr="000A7D1D">
        <w:rPr>
          <w:rFonts w:eastAsia="SimSun"/>
          <w:sz w:val="24"/>
        </w:rPr>
        <w:t>“</w:t>
      </w:r>
      <w:r w:rsidRPr="000A7D1D">
        <w:rPr>
          <w:rFonts w:eastAsia="SimSun"/>
          <w:sz w:val="24"/>
        </w:rPr>
        <w:t>在正规和非正规教育中保护非物质文化遗产</w:t>
      </w:r>
      <w:r w:rsidRPr="000A7D1D">
        <w:rPr>
          <w:rFonts w:eastAsia="SimSun"/>
          <w:sz w:val="24"/>
        </w:rPr>
        <w:t>”</w:t>
      </w:r>
      <w:r w:rsidRPr="000A7D1D">
        <w:rPr>
          <w:rFonts w:eastAsia="SimSun"/>
          <w:sz w:val="24"/>
        </w:rPr>
        <w:t>。在批准该等供资优先事项的同时，委员会授权秘书处可即时使用今后</w:t>
      </w:r>
      <w:r w:rsidRPr="000A7D1D">
        <w:rPr>
          <w:rStyle w:val="hps"/>
          <w:rFonts w:eastAsia="SimSun"/>
          <w:sz w:val="24"/>
        </w:rPr>
        <w:t>两届委员会会议之间</w:t>
      </w:r>
      <w:r w:rsidRPr="000A7D1D">
        <w:rPr>
          <w:rFonts w:eastAsia="SimSun"/>
          <w:sz w:val="24"/>
        </w:rPr>
        <w:t>的任何额外自愿捐款，以支持这两项优先事项范围内的活动。</w:t>
      </w:r>
    </w:p>
    <w:p w14:paraId="79547C2B" w14:textId="0CD65ED6" w:rsidR="00BC4AC8" w:rsidRPr="000A7D1D" w:rsidRDefault="00212654" w:rsidP="000A7D1D">
      <w:pPr>
        <w:pStyle w:val="5GAparabodytext"/>
        <w:spacing w:line="276" w:lineRule="auto"/>
        <w:ind w:left="567" w:hanging="567"/>
        <w:rPr>
          <w:rFonts w:eastAsia="SimSun"/>
          <w:sz w:val="24"/>
        </w:rPr>
      </w:pPr>
      <w:r w:rsidRPr="000A7D1D">
        <w:rPr>
          <w:rFonts w:eastAsia="SimSun"/>
          <w:sz w:val="24"/>
        </w:rPr>
        <w:t>委员会还请求秘书处报告自上届会</w:t>
      </w:r>
      <w:r w:rsidRPr="00345AF4">
        <w:rPr>
          <w:rFonts w:eastAsia="SimSun"/>
          <w:sz w:val="24"/>
        </w:rPr>
        <w:t>议以来可能收到的任何额外自愿捐款的落实进度。该等捐助者名单及其捐款金额见第</w:t>
      </w:r>
      <w:hyperlink r:id="rId12" w:history="1">
        <w:r w:rsidR="00C260B4" w:rsidRPr="00345AF4">
          <w:rPr>
            <w:rStyle w:val="Hyperlink"/>
            <w:rFonts w:eastAsia="SimSun"/>
            <w:sz w:val="24"/>
          </w:rPr>
          <w:t>ITH/18/7.GA/INF.8</w:t>
        </w:r>
      </w:hyperlink>
      <w:r w:rsidRPr="000A7D1D">
        <w:rPr>
          <w:rFonts w:eastAsia="SimSun"/>
          <w:sz w:val="24"/>
        </w:rPr>
        <w:t>号</w:t>
      </w:r>
      <w:r w:rsidR="00890FAD">
        <w:rPr>
          <w:rFonts w:eastAsia="SimSun" w:hint="eastAsia"/>
          <w:sz w:val="24"/>
        </w:rPr>
        <w:t>信息</w:t>
      </w:r>
      <w:r w:rsidRPr="000A7D1D">
        <w:rPr>
          <w:rFonts w:eastAsia="SimSun"/>
          <w:sz w:val="24"/>
        </w:rPr>
        <w:t>文件。该文件提供了</w:t>
      </w:r>
      <w:r w:rsidRPr="000A7D1D">
        <w:rPr>
          <w:rFonts w:eastAsia="SimSun"/>
          <w:sz w:val="24"/>
        </w:rPr>
        <w:t>2016</w:t>
      </w:r>
      <w:r w:rsidRPr="000A7D1D">
        <w:rPr>
          <w:rFonts w:eastAsia="SimSun"/>
          <w:sz w:val="24"/>
        </w:rPr>
        <w:t>年</w:t>
      </w:r>
      <w:r w:rsidRPr="000A7D1D">
        <w:rPr>
          <w:rFonts w:eastAsia="SimSun"/>
          <w:sz w:val="24"/>
        </w:rPr>
        <w:t>1</w:t>
      </w:r>
      <w:r w:rsidRPr="000A7D1D">
        <w:rPr>
          <w:rFonts w:eastAsia="SimSun"/>
          <w:sz w:val="24"/>
        </w:rPr>
        <w:t>月</w:t>
      </w:r>
      <w:r w:rsidRPr="000A7D1D">
        <w:rPr>
          <w:rFonts w:eastAsia="SimSun"/>
          <w:sz w:val="24"/>
        </w:rPr>
        <w:t>1</w:t>
      </w:r>
      <w:r w:rsidRPr="000A7D1D">
        <w:rPr>
          <w:rFonts w:eastAsia="SimSun"/>
          <w:sz w:val="24"/>
        </w:rPr>
        <w:t>日至</w:t>
      </w:r>
      <w:r w:rsidRPr="000A7D1D">
        <w:rPr>
          <w:rFonts w:eastAsia="SimSun"/>
          <w:sz w:val="24"/>
        </w:rPr>
        <w:t>2017</w:t>
      </w:r>
      <w:r w:rsidRPr="000A7D1D">
        <w:rPr>
          <w:rFonts w:eastAsia="SimSun"/>
          <w:sz w:val="24"/>
        </w:rPr>
        <w:t>年</w:t>
      </w:r>
      <w:r w:rsidRPr="000A7D1D">
        <w:rPr>
          <w:rFonts w:eastAsia="SimSun"/>
          <w:sz w:val="24"/>
        </w:rPr>
        <w:t>12</w:t>
      </w:r>
      <w:r w:rsidRPr="000A7D1D">
        <w:rPr>
          <w:rFonts w:eastAsia="SimSun"/>
          <w:sz w:val="24"/>
        </w:rPr>
        <w:t>月</w:t>
      </w:r>
      <w:r w:rsidRPr="000A7D1D">
        <w:rPr>
          <w:rFonts w:eastAsia="SimSun"/>
          <w:sz w:val="24"/>
        </w:rPr>
        <w:t>31</w:t>
      </w:r>
      <w:r w:rsidRPr="000A7D1D">
        <w:rPr>
          <w:rFonts w:eastAsia="SimSun"/>
          <w:sz w:val="24"/>
        </w:rPr>
        <w:t>日期间收到的额外自愿捐款清单。根据《操作指南》第</w:t>
      </w:r>
      <w:r w:rsidRPr="000A7D1D">
        <w:rPr>
          <w:rFonts w:eastAsia="SimSun"/>
          <w:sz w:val="24"/>
        </w:rPr>
        <w:t>77</w:t>
      </w:r>
      <w:r w:rsidRPr="000A7D1D">
        <w:rPr>
          <w:rFonts w:eastAsia="SimSun"/>
          <w:sz w:val="24"/>
        </w:rPr>
        <w:t>条规定，还可通过《公约》网站获得按字母顺序排列的最新捐助者名单</w:t>
      </w:r>
      <w:r w:rsidR="00890FAD" w:rsidRPr="000A7D1D">
        <w:rPr>
          <w:rStyle w:val="FootnoteReference"/>
          <w:rFonts w:eastAsia="SimSun"/>
          <w:sz w:val="24"/>
        </w:rPr>
        <w:footnoteReference w:id="1"/>
      </w:r>
      <w:r w:rsidRPr="000A7D1D">
        <w:rPr>
          <w:rFonts w:eastAsia="SimSun"/>
          <w:sz w:val="24"/>
        </w:rPr>
        <w:t>。</w:t>
      </w:r>
    </w:p>
    <w:p w14:paraId="58761CB2" w14:textId="5E42D5BB" w:rsidR="00733589" w:rsidRPr="000A7D1D" w:rsidRDefault="00B374E3" w:rsidP="000A7D1D">
      <w:pPr>
        <w:pStyle w:val="Default"/>
        <w:keepNext/>
        <w:numPr>
          <w:ilvl w:val="0"/>
          <w:numId w:val="52"/>
        </w:numPr>
        <w:spacing w:before="360" w:after="120" w:line="276" w:lineRule="auto"/>
        <w:ind w:left="567" w:hanging="567"/>
        <w:jc w:val="both"/>
        <w:rPr>
          <w:rFonts w:eastAsia="SimSun"/>
          <w:b/>
          <w:bCs/>
        </w:rPr>
      </w:pPr>
      <w:r w:rsidRPr="000A7D1D">
        <w:rPr>
          <w:rFonts w:eastAsia="SimSun"/>
          <w:b/>
        </w:rPr>
        <w:lastRenderedPageBreak/>
        <w:t>趋势</w:t>
      </w:r>
    </w:p>
    <w:p w14:paraId="7217B3AC" w14:textId="0BEB1F54" w:rsidR="00733589" w:rsidRPr="000A7D1D" w:rsidRDefault="00733589" w:rsidP="000A7D1D">
      <w:pPr>
        <w:pStyle w:val="5GAparabodytext"/>
        <w:spacing w:line="276" w:lineRule="auto"/>
        <w:ind w:left="567" w:hanging="567"/>
        <w:rPr>
          <w:rFonts w:eastAsia="SimSun"/>
          <w:sz w:val="24"/>
        </w:rPr>
      </w:pPr>
      <w:r w:rsidRPr="000A7D1D">
        <w:rPr>
          <w:rFonts w:eastAsia="SimSun"/>
          <w:sz w:val="24"/>
        </w:rPr>
        <w:t>在讨论拟向大会提交的计划时，委员会首次在第十二届会议上研究了自</w:t>
      </w:r>
      <w:r w:rsidRPr="000A7D1D">
        <w:rPr>
          <w:rFonts w:eastAsia="SimSun"/>
          <w:sz w:val="24"/>
        </w:rPr>
        <w:t>2010</w:t>
      </w:r>
      <w:r w:rsidRPr="000A7D1D">
        <w:rPr>
          <w:rFonts w:eastAsia="SimSun"/>
          <w:sz w:val="24"/>
        </w:rPr>
        <w:t>年以来基金使用的趋势。特别是，委员会注意到，在每一双年度期间，基金收入均远超过支出，无限制和未支配的基金余额稳步增长。这种情况很大程度上是由于缔约国对国际援助机制的低使用率造成。在</w:t>
      </w:r>
      <w:r w:rsidRPr="000A7D1D">
        <w:rPr>
          <w:rFonts w:eastAsia="SimSun"/>
          <w:sz w:val="24"/>
        </w:rPr>
        <w:t>38C/5</w:t>
      </w:r>
      <w:r w:rsidRPr="000A7D1D">
        <w:rPr>
          <w:rFonts w:eastAsia="SimSun"/>
          <w:sz w:val="24"/>
        </w:rPr>
        <w:t>期间，仅考虑与各</w:t>
      </w:r>
      <w:proofErr w:type="gramStart"/>
      <w:r w:rsidRPr="000A7D1D">
        <w:rPr>
          <w:rFonts w:eastAsia="SimSun"/>
          <w:sz w:val="24"/>
        </w:rPr>
        <w:t>两</w:t>
      </w:r>
      <w:proofErr w:type="gramEnd"/>
      <w:r w:rsidRPr="000A7D1D">
        <w:rPr>
          <w:rFonts w:eastAsia="SimSun"/>
          <w:sz w:val="24"/>
        </w:rPr>
        <w:t>年度到期摊款相对应的预算，支出率上升至</w:t>
      </w:r>
      <w:r w:rsidR="00163773">
        <w:rPr>
          <w:rFonts w:eastAsia="SimSun"/>
          <w:sz w:val="24"/>
        </w:rPr>
        <w:t>53</w:t>
      </w:r>
      <w:r w:rsidRPr="000A7D1D">
        <w:rPr>
          <w:rFonts w:eastAsia="SimSun"/>
          <w:sz w:val="24"/>
        </w:rPr>
        <w:t>％，而</w:t>
      </w:r>
      <w:r w:rsidRPr="000A7D1D">
        <w:rPr>
          <w:rFonts w:eastAsia="SimSun"/>
          <w:sz w:val="24"/>
        </w:rPr>
        <w:t>37C/5</w:t>
      </w:r>
      <w:r w:rsidRPr="000A7D1D">
        <w:rPr>
          <w:rFonts w:eastAsia="SimSun"/>
          <w:sz w:val="24"/>
        </w:rPr>
        <w:t>为</w:t>
      </w:r>
      <w:r w:rsidRPr="000A7D1D">
        <w:rPr>
          <w:rFonts w:eastAsia="SimSun"/>
          <w:sz w:val="24"/>
        </w:rPr>
        <w:t>21</w:t>
      </w:r>
      <w:r w:rsidRPr="000A7D1D">
        <w:rPr>
          <w:rFonts w:eastAsia="SimSun"/>
          <w:sz w:val="24"/>
        </w:rPr>
        <w:t>％。这一积极成果主要得益于：</w:t>
      </w:r>
      <w:r w:rsidRPr="000A7D1D">
        <w:rPr>
          <w:rFonts w:eastAsia="SimSun"/>
          <w:sz w:val="24"/>
        </w:rPr>
        <w:t xml:space="preserve">1) </w:t>
      </w:r>
      <w:r w:rsidRPr="000A7D1D">
        <w:rPr>
          <w:rFonts w:eastAsia="SimSun"/>
          <w:sz w:val="24"/>
        </w:rPr>
        <w:t>大会第六届会议决定将可向主席团提出的国际援助</w:t>
      </w:r>
      <w:r w:rsidR="00890FAD">
        <w:rPr>
          <w:rFonts w:eastAsia="SimSun" w:hint="eastAsia"/>
          <w:sz w:val="24"/>
        </w:rPr>
        <w:t>申请</w:t>
      </w:r>
      <w:r w:rsidRPr="000A7D1D">
        <w:rPr>
          <w:rFonts w:eastAsia="SimSun"/>
          <w:sz w:val="24"/>
        </w:rPr>
        <w:t>的上限从</w:t>
      </w:r>
      <w:r w:rsidRPr="000A7D1D">
        <w:rPr>
          <w:rFonts w:eastAsia="SimSun"/>
          <w:sz w:val="24"/>
        </w:rPr>
        <w:t>25,000</w:t>
      </w:r>
      <w:r w:rsidRPr="000A7D1D">
        <w:rPr>
          <w:rFonts w:eastAsia="SimSun"/>
          <w:sz w:val="24"/>
        </w:rPr>
        <w:t>美元提高至</w:t>
      </w:r>
      <w:r w:rsidRPr="000A7D1D">
        <w:rPr>
          <w:rFonts w:eastAsia="SimSun"/>
          <w:sz w:val="24"/>
        </w:rPr>
        <w:t>10</w:t>
      </w:r>
      <w:r w:rsidR="00E15A73" w:rsidRPr="000A7D1D">
        <w:rPr>
          <w:rFonts w:eastAsia="SimSun" w:hint="eastAsia"/>
          <w:sz w:val="24"/>
        </w:rPr>
        <w:t>万</w:t>
      </w:r>
      <w:r w:rsidRPr="000A7D1D">
        <w:rPr>
          <w:rFonts w:eastAsia="SimSun"/>
          <w:sz w:val="24"/>
        </w:rPr>
        <w:t>美元（</w:t>
      </w:r>
      <w:hyperlink r:id="rId13" w:history="1">
        <w:r w:rsidRPr="000A7D1D">
          <w:rPr>
            <w:rStyle w:val="Hyperlink"/>
            <w:rFonts w:eastAsia="SimSun"/>
            <w:sz w:val="24"/>
          </w:rPr>
          <w:t>第</w:t>
        </w:r>
        <w:r w:rsidRPr="000A7D1D">
          <w:rPr>
            <w:rStyle w:val="Hyperlink"/>
            <w:rFonts w:eastAsia="SimSun"/>
            <w:sz w:val="24"/>
          </w:rPr>
          <w:t>6.GA</w:t>
        </w:r>
        <w:r w:rsidR="00345AF4">
          <w:rPr>
            <w:rStyle w:val="Hyperlink"/>
            <w:rFonts w:eastAsia="SimSun"/>
            <w:sz w:val="24"/>
          </w:rPr>
          <w:t> </w:t>
        </w:r>
        <w:r w:rsidRPr="000A7D1D">
          <w:rPr>
            <w:rStyle w:val="Hyperlink"/>
            <w:rFonts w:eastAsia="SimSun"/>
            <w:sz w:val="24"/>
          </w:rPr>
          <w:t>7</w:t>
        </w:r>
        <w:r w:rsidRPr="000A7D1D">
          <w:rPr>
            <w:rStyle w:val="Hyperlink"/>
            <w:rFonts w:eastAsia="SimSun"/>
            <w:sz w:val="24"/>
          </w:rPr>
          <w:t>号决议</w:t>
        </w:r>
      </w:hyperlink>
      <w:r w:rsidRPr="000A7D1D">
        <w:rPr>
          <w:rFonts w:eastAsia="SimSun"/>
          <w:sz w:val="24"/>
        </w:rPr>
        <w:t>）；和</w:t>
      </w:r>
      <w:r w:rsidRPr="000A7D1D">
        <w:rPr>
          <w:rFonts w:eastAsia="SimSun"/>
          <w:sz w:val="24"/>
        </w:rPr>
        <w:t xml:space="preserve"> 2) </w:t>
      </w:r>
      <w:r w:rsidR="00890FAD">
        <w:rPr>
          <w:rFonts w:eastAsia="SimSun" w:hint="eastAsia"/>
          <w:sz w:val="24"/>
        </w:rPr>
        <w:t>主席团对</w:t>
      </w:r>
      <w:r w:rsidR="00890FAD" w:rsidRPr="000A7D1D">
        <w:rPr>
          <w:rFonts w:eastAsia="SimSun"/>
          <w:sz w:val="24"/>
        </w:rPr>
        <w:t>少于</w:t>
      </w:r>
      <w:r w:rsidR="00890FAD" w:rsidRPr="000A7D1D">
        <w:rPr>
          <w:rFonts w:eastAsia="SimSun"/>
          <w:sz w:val="24"/>
        </w:rPr>
        <w:t>10</w:t>
      </w:r>
      <w:r w:rsidR="00890FAD" w:rsidRPr="000A7D1D">
        <w:rPr>
          <w:rFonts w:eastAsia="SimSun"/>
          <w:sz w:val="24"/>
        </w:rPr>
        <w:t>万美元</w:t>
      </w:r>
      <w:r w:rsidR="004C78ED">
        <w:rPr>
          <w:rFonts w:eastAsia="SimSun"/>
          <w:sz w:val="24"/>
        </w:rPr>
        <w:t>（</w:t>
      </w:r>
      <w:r w:rsidR="00890FAD" w:rsidRPr="000A7D1D">
        <w:rPr>
          <w:rFonts w:eastAsia="SimSun"/>
          <w:sz w:val="24"/>
        </w:rPr>
        <w:t>201</w:t>
      </w:r>
      <w:r w:rsidR="00315D29">
        <w:rPr>
          <w:rFonts w:eastAsia="SimSun"/>
          <w:sz w:val="24"/>
        </w:rPr>
        <w:t>6</w:t>
      </w:r>
      <w:r w:rsidR="00890FAD" w:rsidRPr="000A7D1D">
        <w:rPr>
          <w:rFonts w:eastAsia="SimSun"/>
          <w:sz w:val="24"/>
        </w:rPr>
        <w:t>年</w:t>
      </w:r>
      <w:r w:rsidR="00890FAD" w:rsidRPr="000A7D1D">
        <w:rPr>
          <w:rFonts w:eastAsia="SimSun"/>
          <w:sz w:val="24"/>
        </w:rPr>
        <w:t>6</w:t>
      </w:r>
      <w:r w:rsidR="00890FAD" w:rsidRPr="000A7D1D">
        <w:rPr>
          <w:rFonts w:eastAsia="SimSun"/>
          <w:sz w:val="24"/>
        </w:rPr>
        <w:t>月前</w:t>
      </w:r>
      <w:r w:rsidR="004C78ED">
        <w:rPr>
          <w:rFonts w:eastAsia="SimSun" w:hint="eastAsia"/>
          <w:sz w:val="24"/>
        </w:rPr>
        <w:t>则为</w:t>
      </w:r>
      <w:r w:rsidR="00890FAD" w:rsidRPr="000A7D1D">
        <w:rPr>
          <w:rFonts w:eastAsia="SimSun"/>
          <w:sz w:val="24"/>
        </w:rPr>
        <w:t>少于</w:t>
      </w:r>
      <w:r w:rsidR="00890FAD" w:rsidRPr="000A7D1D">
        <w:rPr>
          <w:rFonts w:eastAsia="SimSun"/>
          <w:sz w:val="24"/>
        </w:rPr>
        <w:t>25,000</w:t>
      </w:r>
      <w:r w:rsidR="00890FAD" w:rsidRPr="000A7D1D">
        <w:rPr>
          <w:rFonts w:eastAsia="SimSun"/>
          <w:sz w:val="24"/>
        </w:rPr>
        <w:t>美元）</w:t>
      </w:r>
      <w:r w:rsidR="00890FAD">
        <w:rPr>
          <w:rFonts w:eastAsia="SimSun" w:hint="eastAsia"/>
          <w:sz w:val="24"/>
        </w:rPr>
        <w:t>的</w:t>
      </w:r>
      <w:r w:rsidRPr="000A7D1D">
        <w:rPr>
          <w:rFonts w:eastAsia="SimSun"/>
          <w:sz w:val="24"/>
        </w:rPr>
        <w:t>国际援助申请审查</w:t>
      </w:r>
      <w:r w:rsidR="00890FAD">
        <w:rPr>
          <w:rFonts w:eastAsia="SimSun" w:hint="eastAsia"/>
          <w:sz w:val="24"/>
        </w:rPr>
        <w:t>数量</w:t>
      </w:r>
      <w:r w:rsidRPr="000A7D1D">
        <w:rPr>
          <w:rFonts w:eastAsia="SimSun"/>
          <w:sz w:val="24"/>
        </w:rPr>
        <w:t>增加</w:t>
      </w:r>
      <w:r w:rsidRPr="000A7D1D">
        <w:rPr>
          <w:rFonts w:eastAsia="SimSun"/>
          <w:sz w:val="24"/>
        </w:rPr>
        <w:t>40</w:t>
      </w:r>
      <w:r w:rsidRPr="000A7D1D">
        <w:rPr>
          <w:rFonts w:eastAsia="SimSun"/>
          <w:sz w:val="24"/>
        </w:rPr>
        <w:t>％（与上一个两年期相比）。</w:t>
      </w:r>
      <w:r w:rsidR="004C78ED" w:rsidRPr="000A7D1D">
        <w:rPr>
          <w:rFonts w:eastAsia="SimSun"/>
          <w:sz w:val="24"/>
        </w:rPr>
        <w:t>如图</w:t>
      </w:r>
      <w:r w:rsidR="004C78ED" w:rsidRPr="000A7D1D">
        <w:rPr>
          <w:rFonts w:eastAsia="SimSun"/>
          <w:sz w:val="24"/>
        </w:rPr>
        <w:t>1</w:t>
      </w:r>
      <w:r w:rsidR="004C78ED" w:rsidRPr="000A7D1D">
        <w:rPr>
          <w:rFonts w:eastAsia="SimSun"/>
          <w:sz w:val="24"/>
        </w:rPr>
        <w:t>所示</w:t>
      </w:r>
      <w:r w:rsidR="004C78ED">
        <w:rPr>
          <w:rFonts w:eastAsia="SimSun" w:hint="eastAsia"/>
          <w:sz w:val="24"/>
        </w:rPr>
        <w:t>，</w:t>
      </w:r>
      <w:r w:rsidRPr="000A7D1D">
        <w:rPr>
          <w:rFonts w:eastAsia="SimSun"/>
          <w:sz w:val="24"/>
        </w:rPr>
        <w:t>尽管付出了该等努力，但这两个预算项目下的总支出率按比例而言仍保持较低（</w:t>
      </w:r>
      <w:r w:rsidR="00163773">
        <w:rPr>
          <w:rFonts w:eastAsia="SimSun"/>
          <w:sz w:val="24"/>
        </w:rPr>
        <w:t>26</w:t>
      </w:r>
      <w:r w:rsidRPr="000A7D1D">
        <w:rPr>
          <w:rFonts w:eastAsia="SimSun"/>
          <w:sz w:val="24"/>
        </w:rPr>
        <w:t>％）。这是由于各两年</w:t>
      </w:r>
      <w:proofErr w:type="gramStart"/>
      <w:r w:rsidRPr="000A7D1D">
        <w:rPr>
          <w:rFonts w:eastAsia="SimSun"/>
          <w:sz w:val="24"/>
        </w:rPr>
        <w:t>期批准</w:t>
      </w:r>
      <w:proofErr w:type="gramEnd"/>
      <w:r w:rsidRPr="000A7D1D">
        <w:rPr>
          <w:rFonts w:eastAsia="SimSun"/>
          <w:sz w:val="24"/>
        </w:rPr>
        <w:t>的总预算持续增加。如果该趋势持续下去，预算在未来的周期中将继续增加，支出更难以达到与基金</w:t>
      </w:r>
      <w:r w:rsidR="004C78ED">
        <w:rPr>
          <w:rFonts w:eastAsia="SimSun" w:hint="eastAsia"/>
          <w:sz w:val="24"/>
        </w:rPr>
        <w:t>纳款</w:t>
      </w:r>
      <w:r w:rsidRPr="000A7D1D">
        <w:rPr>
          <w:rFonts w:eastAsia="SimSun"/>
          <w:sz w:val="24"/>
        </w:rPr>
        <w:t>相一致的水平。</w:t>
      </w:r>
    </w:p>
    <w:p w14:paraId="58BD1D9E" w14:textId="561D954F" w:rsidR="00733589" w:rsidRPr="000A7D1D" w:rsidRDefault="00B66800" w:rsidP="000A7D1D">
      <w:pPr>
        <w:pStyle w:val="5GAparabodytext"/>
        <w:numPr>
          <w:ilvl w:val="0"/>
          <w:numId w:val="0"/>
        </w:numPr>
        <w:spacing w:line="276" w:lineRule="auto"/>
        <w:ind w:left="567"/>
        <w:rPr>
          <w:rFonts w:eastAsia="SimSun"/>
          <w:sz w:val="24"/>
        </w:rPr>
      </w:pPr>
      <w:r>
        <w:rPr>
          <w:noProof/>
          <w:lang w:val="en-US" w:eastAsia="ko-KR"/>
        </w:rPr>
        <w:drawing>
          <wp:inline distT="0" distB="0" distL="0" distR="0" wp14:anchorId="5862439F" wp14:editId="204A62EC">
            <wp:extent cx="5762625" cy="3717290"/>
            <wp:effectExtent l="0" t="0" r="9525" b="16510"/>
            <wp:docPr id="9" name="Chart 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262E22" w14:textId="145AEDC7" w:rsidR="00733589" w:rsidRPr="000A7D1D" w:rsidRDefault="00733589" w:rsidP="000A7D1D">
      <w:pPr>
        <w:pStyle w:val="5GAparabodytext"/>
        <w:numPr>
          <w:ilvl w:val="0"/>
          <w:numId w:val="0"/>
        </w:numPr>
        <w:spacing w:line="276" w:lineRule="auto"/>
        <w:ind w:left="567"/>
        <w:rPr>
          <w:rFonts w:eastAsia="SimSun"/>
          <w:sz w:val="24"/>
          <w:highlight w:val="yellow"/>
        </w:rPr>
      </w:pPr>
      <w:r w:rsidRPr="000A7D1D">
        <w:rPr>
          <w:rFonts w:eastAsia="SimSun"/>
          <w:noProof/>
          <w:sz w:val="24"/>
          <w:lang w:val="en-US" w:eastAsia="ko-KR"/>
        </w:rPr>
        <mc:AlternateContent>
          <mc:Choice Requires="wps">
            <w:drawing>
              <wp:inline distT="0" distB="0" distL="0" distR="0" wp14:anchorId="5E4AA4AA" wp14:editId="190F01A7">
                <wp:extent cx="5019675" cy="152400"/>
                <wp:effectExtent l="0" t="0" r="9525"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52400"/>
                        </a:xfrm>
                        <a:prstGeom prst="rect">
                          <a:avLst/>
                        </a:prstGeom>
                        <a:solidFill>
                          <a:srgbClr val="FFFFFF"/>
                        </a:solidFill>
                        <a:ln w="9525">
                          <a:noFill/>
                          <a:miter lim="800000"/>
                          <a:headEnd/>
                          <a:tailEnd/>
                        </a:ln>
                      </wps:spPr>
                      <wps:txbx>
                        <w:txbxContent>
                          <w:p w14:paraId="3D5AACE1" w14:textId="77777777" w:rsidR="00367011" w:rsidRPr="000A7D1D" w:rsidRDefault="00367011" w:rsidP="00733589">
                            <w:pPr>
                              <w:ind w:right="201"/>
                              <w:rPr>
                                <w:rFonts w:ascii="Arial" w:eastAsia="SimSun" w:hAnsi="Arial" w:cs="Arial"/>
                                <w:sz w:val="18"/>
                                <w:szCs w:val="18"/>
                              </w:rPr>
                            </w:pPr>
                            <w:r w:rsidRPr="000A7D1D">
                              <w:rPr>
                                <w:rFonts w:ascii="Arial" w:eastAsia="SimSun" w:hAnsi="Arial" w:cs="Arial"/>
                                <w:b/>
                                <w:sz w:val="18"/>
                                <w:szCs w:val="28"/>
                              </w:rPr>
                              <w:t>表</w:t>
                            </w:r>
                            <w:r w:rsidRPr="000A7D1D">
                              <w:rPr>
                                <w:rFonts w:ascii="Arial" w:eastAsia="SimSun" w:hAnsi="Arial" w:cs="Arial"/>
                                <w:b/>
                                <w:sz w:val="18"/>
                                <w:szCs w:val="28"/>
                              </w:rPr>
                              <w:t>1</w:t>
                            </w:r>
                            <w:r w:rsidRPr="000A7D1D">
                              <w:rPr>
                                <w:rFonts w:ascii="Arial" w:eastAsia="SimSun" w:hAnsi="Arial" w:cs="Arial"/>
                                <w:b/>
                                <w:sz w:val="18"/>
                                <w:szCs w:val="28"/>
                              </w:rPr>
                              <w:t>：</w:t>
                            </w:r>
                            <w:r w:rsidRPr="000A7D1D">
                              <w:rPr>
                                <w:rFonts w:ascii="Arial" w:eastAsia="SimSun" w:hAnsi="Arial" w:cs="Arial"/>
                                <w:sz w:val="18"/>
                                <w:szCs w:val="28"/>
                              </w:rPr>
                              <w:t>支出率：国际和筹备性援助</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4AA4AA" id="_x0000_t202" coordsize="21600,21600" o:spt="202" path="m,l,21600r21600,l21600,xe">
                <v:stroke joinstyle="miter"/>
                <v:path gradientshapeok="t" o:connecttype="rect"/>
              </v:shapetype>
              <v:shape id="Zone de texte 2" o:spid="_x0000_s1026" type="#_x0000_t202" style="width:395.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" stroked="f">
                <v:textbox style="mso-fit-shape-to-text:t">
                  <w:txbxContent>
                    <w:p w14:paraId="3D5AACE1" w14:textId="77777777" w:rsidR="00367011" w:rsidRPr="000A7D1D" w:rsidRDefault="00367011" w:rsidP="00733589">
                      <w:pPr>
                        <w:ind w:right="201"/>
                        <w:rPr>
                          <w:rFonts w:ascii="Arial" w:eastAsia="SimSun" w:hAnsi="Arial" w:cs="Arial"/>
                          <w:sz w:val="18"/>
                          <w:szCs w:val="18"/>
                        </w:rPr>
                      </w:pPr>
                      <w:r w:rsidRPr="000A7D1D">
                        <w:rPr>
                          <w:rFonts w:ascii="Arial" w:eastAsia="SimSun" w:hAnsi="Arial" w:cs="Arial"/>
                          <w:b/>
                          <w:sz w:val="18"/>
                          <w:szCs w:val="28"/>
                        </w:rPr>
                        <w:t>表</w:t>
                      </w:r>
                      <w:r w:rsidRPr="000A7D1D">
                        <w:rPr>
                          <w:rFonts w:ascii="Arial" w:eastAsia="SimSun" w:hAnsi="Arial" w:cs="Arial"/>
                          <w:b/>
                          <w:sz w:val="18"/>
                          <w:szCs w:val="28"/>
                        </w:rPr>
                        <w:t>1</w:t>
                      </w:r>
                      <w:r w:rsidRPr="000A7D1D">
                        <w:rPr>
                          <w:rFonts w:ascii="Arial" w:eastAsia="SimSun" w:hAnsi="Arial" w:cs="Arial"/>
                          <w:b/>
                          <w:sz w:val="18"/>
                          <w:szCs w:val="28"/>
                        </w:rPr>
                        <w:t>：</w:t>
                      </w:r>
                      <w:r w:rsidRPr="000A7D1D">
                        <w:rPr>
                          <w:rFonts w:ascii="Arial" w:eastAsia="SimSun" w:hAnsi="Arial" w:cs="Arial"/>
                          <w:sz w:val="18"/>
                          <w:szCs w:val="28"/>
                        </w:rPr>
                        <w:t>支出率：国际和筹备性援助</w:t>
                      </w:r>
                    </w:p>
                  </w:txbxContent>
                </v:textbox>
                <w10:anchorlock/>
              </v:shape>
            </w:pict>
          </mc:Fallback>
        </mc:AlternateContent>
      </w:r>
    </w:p>
    <w:p w14:paraId="75F66024" w14:textId="0756FC68" w:rsidR="00733589" w:rsidRPr="000A7D1D" w:rsidRDefault="0014362A" w:rsidP="000A7D1D">
      <w:pPr>
        <w:pStyle w:val="5GAparabodytext"/>
        <w:spacing w:line="276" w:lineRule="auto"/>
        <w:ind w:left="567" w:hanging="567"/>
        <w:rPr>
          <w:rFonts w:eastAsia="SimSun"/>
          <w:sz w:val="24"/>
        </w:rPr>
      </w:pPr>
      <w:r w:rsidRPr="000A7D1D">
        <w:rPr>
          <w:rFonts w:eastAsia="SimSun"/>
          <w:sz w:val="24"/>
        </w:rPr>
        <w:t>该机制作为保护</w:t>
      </w:r>
      <w:r w:rsidR="0005124A">
        <w:rPr>
          <w:rFonts w:eastAsia="SimSun" w:hint="eastAsia"/>
          <w:sz w:val="24"/>
        </w:rPr>
        <w:t>鲜</w:t>
      </w:r>
      <w:r w:rsidRPr="000A7D1D">
        <w:rPr>
          <w:rFonts w:eastAsia="SimSun"/>
          <w:sz w:val="24"/>
        </w:rPr>
        <w:t>活遗产的方式之一的全部潜力尚未挖掘。从这个意义上说，支持《公约》特别是其在国家和地方层面实施的其他资金来源正在减少，但</w:t>
      </w:r>
      <w:r w:rsidR="00EE2C44">
        <w:rPr>
          <w:rFonts w:eastAsia="SimSun" w:hint="eastAsia"/>
          <w:sz w:val="24"/>
        </w:rPr>
        <w:t>在</w:t>
      </w:r>
      <w:r w:rsidRPr="000A7D1D">
        <w:rPr>
          <w:rFonts w:eastAsia="SimSun"/>
          <w:sz w:val="24"/>
        </w:rPr>
        <w:t>发展中国家不断表示其需要资源和支持以保护其非物质文化遗产的时候，专门用于国际援助的资金却利用不足，监督机制不健全，令人遗憾。</w:t>
      </w:r>
    </w:p>
    <w:p w14:paraId="392C8970" w14:textId="342BAB27" w:rsidR="0002544E" w:rsidRPr="000A7D1D" w:rsidRDefault="0002544E" w:rsidP="000A7D1D">
      <w:pPr>
        <w:pStyle w:val="Default"/>
        <w:keepNext/>
        <w:numPr>
          <w:ilvl w:val="0"/>
          <w:numId w:val="52"/>
        </w:numPr>
        <w:spacing w:before="360" w:after="120" w:line="276" w:lineRule="auto"/>
        <w:ind w:left="567" w:hanging="567"/>
        <w:jc w:val="both"/>
        <w:rPr>
          <w:rFonts w:eastAsia="SimSun"/>
          <w:b/>
          <w:bCs/>
          <w:szCs w:val="22"/>
        </w:rPr>
      </w:pPr>
      <w:r w:rsidRPr="000A7D1D">
        <w:rPr>
          <w:rFonts w:eastAsia="SimSun"/>
          <w:b/>
        </w:rPr>
        <w:t>针对</w:t>
      </w:r>
      <w:r w:rsidRPr="000A7D1D">
        <w:rPr>
          <w:rFonts w:eastAsia="SimSun"/>
          <w:b/>
        </w:rPr>
        <w:t>39</w:t>
      </w:r>
      <w:r w:rsidR="00E15A73" w:rsidRPr="000A7D1D">
        <w:rPr>
          <w:rFonts w:eastAsia="SimSun"/>
          <w:b/>
        </w:rPr>
        <w:t xml:space="preserve"> </w:t>
      </w:r>
      <w:r w:rsidRPr="000A7D1D">
        <w:rPr>
          <w:rFonts w:eastAsia="SimSun"/>
          <w:b/>
        </w:rPr>
        <w:t>C/5</w:t>
      </w:r>
      <w:r w:rsidRPr="000A7D1D">
        <w:rPr>
          <w:rFonts w:eastAsia="SimSun"/>
          <w:b/>
        </w:rPr>
        <w:t>提议的预算项目和拨款</w:t>
      </w:r>
    </w:p>
    <w:p w14:paraId="38AB26AA" w14:textId="465B6C1F" w:rsidR="00621257" w:rsidRPr="000A7D1D" w:rsidRDefault="009C5419" w:rsidP="000A7D1D">
      <w:pPr>
        <w:pStyle w:val="5GAparabodytext"/>
        <w:spacing w:line="276" w:lineRule="auto"/>
        <w:ind w:left="567" w:hanging="567"/>
        <w:rPr>
          <w:rFonts w:eastAsia="SimSun"/>
          <w:sz w:val="24"/>
        </w:rPr>
      </w:pPr>
      <w:r w:rsidRPr="000A7D1D">
        <w:rPr>
          <w:rFonts w:eastAsia="SimSun"/>
          <w:sz w:val="24"/>
        </w:rPr>
        <w:t>针对</w:t>
      </w:r>
      <w:r w:rsidRPr="000A7D1D">
        <w:rPr>
          <w:rFonts w:eastAsia="SimSun"/>
          <w:sz w:val="24"/>
        </w:rPr>
        <w:t>39</w:t>
      </w:r>
      <w:r w:rsidR="00E15A73" w:rsidRPr="000A7D1D">
        <w:rPr>
          <w:rFonts w:eastAsia="SimSun"/>
          <w:sz w:val="24"/>
        </w:rPr>
        <w:t xml:space="preserve"> </w:t>
      </w:r>
      <w:r w:rsidRPr="000A7D1D">
        <w:rPr>
          <w:rFonts w:eastAsia="SimSun"/>
          <w:sz w:val="24"/>
        </w:rPr>
        <w:t>C/5</w:t>
      </w:r>
      <w:r w:rsidRPr="000A7D1D">
        <w:rPr>
          <w:rFonts w:eastAsia="SimSun"/>
          <w:sz w:val="24"/>
        </w:rPr>
        <w:t>（</w:t>
      </w:r>
      <w:r w:rsidRPr="000A7D1D">
        <w:rPr>
          <w:rFonts w:eastAsia="SimSun"/>
          <w:sz w:val="24"/>
        </w:rPr>
        <w:t>2018-2019</w:t>
      </w:r>
      <w:r w:rsidRPr="000A7D1D">
        <w:rPr>
          <w:rFonts w:eastAsia="SimSun"/>
          <w:sz w:val="24"/>
        </w:rPr>
        <w:t>年）的资金划拨提案遵循基于预算项目的结构，这一结构已被用于过去所有同等实践。该等预算项目可分为四类，即与下列各类有关的支出：</w:t>
      </w:r>
      <w:r w:rsidRPr="000A7D1D">
        <w:rPr>
          <w:rFonts w:eastAsia="SimSun"/>
          <w:sz w:val="24"/>
        </w:rPr>
        <w:t>a)</w:t>
      </w:r>
      <w:r w:rsidRPr="000A7D1D">
        <w:rPr>
          <w:rFonts w:eastAsia="SimSun"/>
          <w:sz w:val="24"/>
        </w:rPr>
        <w:lastRenderedPageBreak/>
        <w:t>国际援助；</w:t>
      </w:r>
      <w:r w:rsidRPr="000A7D1D">
        <w:rPr>
          <w:rFonts w:eastAsia="SimSun"/>
          <w:sz w:val="24"/>
        </w:rPr>
        <w:t>b)</w:t>
      </w:r>
      <w:r w:rsidRPr="000A7D1D">
        <w:rPr>
          <w:rFonts w:eastAsia="SimSun"/>
          <w:sz w:val="24"/>
        </w:rPr>
        <w:t>《公约》第七条所指的委员会</w:t>
      </w:r>
      <w:r w:rsidRPr="000A7D1D">
        <w:rPr>
          <w:rFonts w:eastAsia="SimSun"/>
          <w:sz w:val="24"/>
        </w:rPr>
        <w:t>“</w:t>
      </w:r>
      <w:r w:rsidRPr="000A7D1D">
        <w:rPr>
          <w:rFonts w:eastAsia="SimSun"/>
          <w:sz w:val="24"/>
        </w:rPr>
        <w:t>其他职能</w:t>
      </w:r>
      <w:r w:rsidRPr="000A7D1D">
        <w:rPr>
          <w:rFonts w:eastAsia="SimSun"/>
          <w:sz w:val="24"/>
        </w:rPr>
        <w:t>”</w:t>
      </w:r>
      <w:r w:rsidRPr="000A7D1D">
        <w:rPr>
          <w:rFonts w:eastAsia="SimSun"/>
          <w:sz w:val="24"/>
        </w:rPr>
        <w:t>；</w:t>
      </w:r>
      <w:r w:rsidRPr="000A7D1D">
        <w:rPr>
          <w:rFonts w:eastAsia="SimSun"/>
          <w:sz w:val="24"/>
        </w:rPr>
        <w:t>c)</w:t>
      </w:r>
      <w:r w:rsidRPr="000A7D1D">
        <w:rPr>
          <w:rFonts w:eastAsia="SimSun"/>
          <w:sz w:val="24"/>
        </w:rPr>
        <w:t>参加各理事机构的会议并向委员会提供协助；和</w:t>
      </w:r>
      <w:r w:rsidRPr="000A7D1D">
        <w:rPr>
          <w:rFonts w:eastAsia="SimSun"/>
          <w:sz w:val="24"/>
        </w:rPr>
        <w:t xml:space="preserve"> d)</w:t>
      </w:r>
      <w:r w:rsidRPr="000A7D1D">
        <w:rPr>
          <w:rFonts w:eastAsia="SimSun"/>
          <w:sz w:val="24"/>
        </w:rPr>
        <w:t>储备基金。如下所述，此时提议的各预算项目分配比例也基本上遵循前一两年期的比例，变化不大。</w:t>
      </w:r>
    </w:p>
    <w:p w14:paraId="7D3A11BE" w14:textId="653851E1" w:rsidR="00ED5E78" w:rsidRPr="000A7D1D" w:rsidRDefault="009C30D7" w:rsidP="000A7D1D">
      <w:pPr>
        <w:pStyle w:val="Default"/>
        <w:keepNext/>
        <w:spacing w:before="240" w:after="120" w:line="276" w:lineRule="auto"/>
        <w:jc w:val="both"/>
        <w:rPr>
          <w:rFonts w:eastAsia="SimSun"/>
        </w:rPr>
      </w:pPr>
      <w:r w:rsidRPr="000A7D1D">
        <w:rPr>
          <w:rFonts w:eastAsia="SimSun"/>
          <w:b/>
        </w:rPr>
        <w:t>国际援助</w:t>
      </w:r>
    </w:p>
    <w:p w14:paraId="0D622864" w14:textId="30EEB94E" w:rsidR="004D3214" w:rsidRPr="000A7D1D" w:rsidRDefault="004D3214" w:rsidP="000A7D1D">
      <w:pPr>
        <w:pStyle w:val="5GAparabodytext"/>
        <w:spacing w:line="276" w:lineRule="auto"/>
        <w:ind w:left="567" w:hanging="567"/>
        <w:rPr>
          <w:rFonts w:eastAsia="SimSun"/>
          <w:sz w:val="24"/>
        </w:rPr>
      </w:pPr>
      <w:r w:rsidRPr="000A7D1D">
        <w:rPr>
          <w:rFonts w:eastAsia="SimSun"/>
          <w:sz w:val="24"/>
        </w:rPr>
        <w:t>认识到国际援助机制利用不足是《公约》面临的主要挑战，委员会第十二届会议审议了支持各国更好地利用基金资源的可能途径。讨论尤其关注通过创建专职小组实施以及有效监督该机制以加强秘书处人力资源的可能性。</w:t>
      </w:r>
    </w:p>
    <w:p w14:paraId="314E65BE" w14:textId="78099DD7" w:rsidR="00F52552" w:rsidRPr="000A7D1D" w:rsidRDefault="0069614F" w:rsidP="000A7D1D">
      <w:pPr>
        <w:pStyle w:val="5GAparabodytext"/>
        <w:spacing w:line="276" w:lineRule="auto"/>
        <w:ind w:left="567" w:hanging="567"/>
        <w:rPr>
          <w:rFonts w:eastAsia="SimSun"/>
          <w:sz w:val="24"/>
        </w:rPr>
      </w:pPr>
      <w:r w:rsidRPr="000A7D1D">
        <w:rPr>
          <w:rFonts w:eastAsia="SimSun"/>
          <w:sz w:val="24"/>
        </w:rPr>
        <w:t>目前，非物质文化遗产科有</w:t>
      </w:r>
      <w:r w:rsidRPr="000A7D1D">
        <w:rPr>
          <w:rFonts w:eastAsia="SimSun"/>
          <w:sz w:val="24"/>
        </w:rPr>
        <w:t>8</w:t>
      </w:r>
      <w:r w:rsidRPr="000A7D1D">
        <w:rPr>
          <w:rFonts w:eastAsia="SimSun"/>
          <w:sz w:val="24"/>
        </w:rPr>
        <w:t>名专业人员和</w:t>
      </w:r>
      <w:r w:rsidRPr="000A7D1D">
        <w:rPr>
          <w:rFonts w:eastAsia="SimSun"/>
          <w:sz w:val="24"/>
        </w:rPr>
        <w:t>4</w:t>
      </w:r>
      <w:r w:rsidRPr="000A7D1D">
        <w:rPr>
          <w:rFonts w:eastAsia="SimSun"/>
          <w:sz w:val="24"/>
        </w:rPr>
        <w:t>名一般固定期限工作人员，其中包括公约秘书和两个小组（计划实施小组及能力建设和遗产政策小组）的组长。值得注意的是，这种情况表明，自</w:t>
      </w:r>
      <w:r w:rsidRPr="000A7D1D">
        <w:rPr>
          <w:rFonts w:eastAsia="SimSun"/>
          <w:sz w:val="24"/>
        </w:rPr>
        <w:t>2010</w:t>
      </w:r>
      <w:r w:rsidRPr="000A7D1D">
        <w:rPr>
          <w:rFonts w:eastAsia="SimSun"/>
          <w:sz w:val="24"/>
        </w:rPr>
        <w:t>年以来工作人员人数减少了</w:t>
      </w:r>
      <w:r w:rsidRPr="000A7D1D">
        <w:rPr>
          <w:rFonts w:eastAsia="SimSun"/>
          <w:sz w:val="24"/>
        </w:rPr>
        <w:t>20</w:t>
      </w:r>
      <w:r w:rsidRPr="000A7D1D">
        <w:rPr>
          <w:rFonts w:eastAsia="SimSun"/>
          <w:sz w:val="24"/>
        </w:rPr>
        <w:t>％（反映了自</w:t>
      </w:r>
      <w:r w:rsidRPr="000A7D1D">
        <w:rPr>
          <w:rFonts w:eastAsia="SimSun"/>
          <w:sz w:val="24"/>
        </w:rPr>
        <w:t>2011</w:t>
      </w:r>
      <w:r w:rsidRPr="000A7D1D">
        <w:rPr>
          <w:rFonts w:eastAsia="SimSun"/>
          <w:sz w:val="24"/>
        </w:rPr>
        <w:t>年以来金融危机背景下教科文组织的整体状况），而同期《公约》缔约国数量却增加了</w:t>
      </w:r>
      <w:r w:rsidRPr="000A7D1D">
        <w:rPr>
          <w:rFonts w:eastAsia="SimSun"/>
          <w:sz w:val="24"/>
        </w:rPr>
        <w:t>30</w:t>
      </w:r>
      <w:r w:rsidRPr="000A7D1D">
        <w:rPr>
          <w:rFonts w:eastAsia="SimSun"/>
          <w:sz w:val="24"/>
        </w:rPr>
        <w:t>％。同时，诸如定期报告、非政府组织（</w:t>
      </w:r>
      <w:r w:rsidRPr="000A7D1D">
        <w:rPr>
          <w:rFonts w:eastAsia="SimSun"/>
          <w:sz w:val="24"/>
        </w:rPr>
        <w:t>NGOs</w:t>
      </w:r>
      <w:r w:rsidRPr="000A7D1D">
        <w:rPr>
          <w:rFonts w:eastAsia="SimSun"/>
          <w:sz w:val="24"/>
        </w:rPr>
        <w:t>）评估和认证以及支持能力建设协调人网络等其他机制需要秘书处内部投入更多资源，因为其中每项机制的业务范围变得日益复杂和庞大。</w:t>
      </w:r>
    </w:p>
    <w:p w14:paraId="1B7E2BF0" w14:textId="3C4FA991" w:rsidR="0069614F" w:rsidRPr="000A7D1D" w:rsidRDefault="00F52552" w:rsidP="000A7D1D">
      <w:pPr>
        <w:pStyle w:val="5GAparabodytext"/>
        <w:spacing w:line="276" w:lineRule="auto"/>
        <w:ind w:left="567" w:hanging="567"/>
        <w:rPr>
          <w:rFonts w:eastAsia="SimSun"/>
          <w:sz w:val="24"/>
        </w:rPr>
      </w:pPr>
      <w:r w:rsidRPr="000A7D1D">
        <w:rPr>
          <w:rFonts w:eastAsia="SimSun"/>
          <w:sz w:val="24"/>
        </w:rPr>
        <w:t>目前的正常计划职位实际上不足以让秘书处回应其所有核心法定义务（例如准备法定会议，包括起草文件、支持</w:t>
      </w:r>
      <w:r w:rsidR="00EE2C44">
        <w:rPr>
          <w:rFonts w:eastAsia="SimSun" w:hint="eastAsia"/>
          <w:sz w:val="24"/>
        </w:rPr>
        <w:t>评审</w:t>
      </w:r>
      <w:r w:rsidRPr="000A7D1D">
        <w:rPr>
          <w:rFonts w:eastAsia="SimSun"/>
          <w:sz w:val="24"/>
        </w:rPr>
        <w:t>机构的工作、处理申报和非政府组织的认证请求并审查其状况等，以及就定期报告采取后续行动和制定《公约》总体成果框架</w:t>
      </w:r>
      <w:r w:rsidR="00EE2C44">
        <w:rPr>
          <w:rFonts w:eastAsia="SimSun" w:hint="eastAsia"/>
          <w:sz w:val="24"/>
        </w:rPr>
        <w:t>等</w:t>
      </w:r>
      <w:r w:rsidRPr="000A7D1D">
        <w:rPr>
          <w:rFonts w:eastAsia="SimSun"/>
          <w:sz w:val="24"/>
        </w:rPr>
        <w:t>）和其他重要职能（区域干事职能、能力建设方案和应委员会要求发展专题活动</w:t>
      </w:r>
      <w:r w:rsidR="00EE2C44">
        <w:rPr>
          <w:rFonts w:eastAsia="SimSun" w:hint="eastAsia"/>
          <w:sz w:val="24"/>
        </w:rPr>
        <w:t>等</w:t>
      </w:r>
      <w:r w:rsidRPr="000A7D1D">
        <w:rPr>
          <w:rFonts w:eastAsia="SimSun"/>
          <w:sz w:val="24"/>
        </w:rPr>
        <w:t>）。因此，众多该等核心义务和职能目前均由临时工作人员承担。在目前情况下，国际援助工作是在超出其主要职责的若干工作人员之间分配。但是，为了纠正国际援助机制利用不足和基金不断增长的余额，必须设立一个专门实施国际援助的小组。</w:t>
      </w:r>
    </w:p>
    <w:p w14:paraId="78BA1EAA" w14:textId="57290461" w:rsidR="002E26EC" w:rsidRPr="000A7D1D" w:rsidRDefault="00AB76A6" w:rsidP="000A7D1D">
      <w:pPr>
        <w:pStyle w:val="5GAparabodytext"/>
        <w:spacing w:line="276" w:lineRule="auto"/>
        <w:ind w:left="567" w:hanging="567"/>
        <w:rPr>
          <w:rFonts w:eastAsia="SimSun"/>
          <w:sz w:val="24"/>
        </w:rPr>
      </w:pPr>
      <w:r w:rsidRPr="000A7D1D">
        <w:rPr>
          <w:rFonts w:eastAsia="SimSun"/>
          <w:sz w:val="24"/>
        </w:rPr>
        <w:t>因此，与上一个两年期的计划相比，委员会特此提交的计划提议设立一个新的预算项目（</w:t>
      </w:r>
      <w:r w:rsidR="006E74A2" w:rsidRPr="000A7D1D" w:rsidDel="005F1C05">
        <w:rPr>
          <w:rFonts w:eastAsia="SimSun"/>
          <w:b/>
          <w:sz w:val="24"/>
        </w:rPr>
        <w:t>预算项目</w:t>
      </w:r>
      <w:r w:rsidR="006E74A2" w:rsidRPr="000A7D1D" w:rsidDel="005F1C05">
        <w:rPr>
          <w:rFonts w:eastAsia="SimSun"/>
          <w:b/>
          <w:sz w:val="24"/>
        </w:rPr>
        <w:t>1.1</w:t>
      </w:r>
      <w:r w:rsidRPr="000A7D1D">
        <w:rPr>
          <w:rFonts w:eastAsia="SimSun"/>
          <w:sz w:val="24"/>
        </w:rPr>
        <w:t>），该预算项目将包括三个预算外固定期限职位（一个</w:t>
      </w:r>
      <w:r w:rsidRPr="000A7D1D">
        <w:rPr>
          <w:rFonts w:eastAsia="SimSun"/>
          <w:sz w:val="24"/>
        </w:rPr>
        <w:t>P3</w:t>
      </w:r>
      <w:r w:rsidRPr="000A7D1D">
        <w:rPr>
          <w:rFonts w:eastAsia="SimSun"/>
          <w:sz w:val="24"/>
        </w:rPr>
        <w:t>级，一个</w:t>
      </w:r>
      <w:r w:rsidRPr="000A7D1D">
        <w:rPr>
          <w:rFonts w:eastAsia="SimSun"/>
          <w:sz w:val="24"/>
        </w:rPr>
        <w:t>P2</w:t>
      </w:r>
      <w:r w:rsidRPr="000A7D1D">
        <w:rPr>
          <w:rFonts w:eastAsia="SimSun"/>
          <w:sz w:val="24"/>
        </w:rPr>
        <w:t>级和一个</w:t>
      </w:r>
      <w:r w:rsidRPr="000A7D1D">
        <w:rPr>
          <w:rFonts w:eastAsia="SimSun"/>
          <w:sz w:val="24"/>
        </w:rPr>
        <w:t>G5</w:t>
      </w:r>
      <w:r w:rsidRPr="000A7D1D">
        <w:rPr>
          <w:rFonts w:eastAsia="SimSun"/>
          <w:sz w:val="24"/>
        </w:rPr>
        <w:t>级）。该新设立小组的两年期费用估计为基金的</w:t>
      </w:r>
      <w:r w:rsidRPr="000A7D1D">
        <w:rPr>
          <w:rFonts w:eastAsia="SimSun"/>
          <w:sz w:val="24"/>
        </w:rPr>
        <w:t>8.2</w:t>
      </w:r>
      <w:r w:rsidRPr="000A7D1D">
        <w:rPr>
          <w:rFonts w:eastAsia="SimSun"/>
          <w:sz w:val="24"/>
        </w:rPr>
        <w:t>％，</w:t>
      </w:r>
      <w:r w:rsidRPr="000A7D1D">
        <w:rPr>
          <w:rFonts w:eastAsia="SimSun" w:hint="eastAsia"/>
          <w:sz w:val="24"/>
        </w:rPr>
        <w:t>包</w:t>
      </w:r>
      <w:r w:rsidRPr="000A7D1D">
        <w:rPr>
          <w:rFonts w:eastAsia="SimSun"/>
          <w:sz w:val="24"/>
        </w:rPr>
        <w:t>括预算项目</w:t>
      </w:r>
      <w:r w:rsidRPr="000A7D1D">
        <w:rPr>
          <w:rFonts w:eastAsia="SimSun"/>
          <w:sz w:val="24"/>
        </w:rPr>
        <w:t>1</w:t>
      </w:r>
      <w:r w:rsidRPr="000A7D1D">
        <w:rPr>
          <w:rFonts w:eastAsia="SimSun"/>
          <w:sz w:val="24"/>
        </w:rPr>
        <w:t>和</w:t>
      </w:r>
      <w:r w:rsidRPr="000A7D1D">
        <w:rPr>
          <w:rFonts w:eastAsia="SimSun"/>
          <w:sz w:val="24"/>
        </w:rPr>
        <w:t>2</w:t>
      </w:r>
      <w:r w:rsidRPr="000A7D1D">
        <w:rPr>
          <w:rFonts w:eastAsia="SimSun"/>
          <w:sz w:val="24"/>
        </w:rPr>
        <w:t>的轻微削减，实际上这将从设立的三个职位中受益，因为他们将致力于其实施。专门的</w:t>
      </w:r>
      <w:r w:rsidRPr="000A7D1D">
        <w:rPr>
          <w:rFonts w:eastAsia="SimSun"/>
          <w:sz w:val="24"/>
        </w:rPr>
        <w:t>“</w:t>
      </w:r>
      <w:r w:rsidRPr="000A7D1D">
        <w:rPr>
          <w:rFonts w:eastAsia="SimSun"/>
          <w:sz w:val="24"/>
        </w:rPr>
        <w:t>国际援助实施小组</w:t>
      </w:r>
      <w:r w:rsidRPr="000A7D1D">
        <w:rPr>
          <w:rFonts w:eastAsia="SimSun"/>
          <w:sz w:val="24"/>
        </w:rPr>
        <w:t>”</w:t>
      </w:r>
      <w:r w:rsidRPr="000A7D1D">
        <w:rPr>
          <w:rFonts w:eastAsia="SimSun"/>
          <w:sz w:val="24"/>
        </w:rPr>
        <w:t>应致力于建立和维护一个管理机制的全盘体系。预计小组内部的任务分工方式是，</w:t>
      </w:r>
      <w:r w:rsidRPr="000A7D1D">
        <w:rPr>
          <w:rFonts w:eastAsia="SimSun"/>
          <w:sz w:val="24"/>
        </w:rPr>
        <w:t>P3</w:t>
      </w:r>
      <w:r w:rsidRPr="000A7D1D">
        <w:rPr>
          <w:rFonts w:eastAsia="SimSun"/>
          <w:sz w:val="24"/>
        </w:rPr>
        <w:t>职位的人将主要负责从战略角度建立改进的国际援助机制；</w:t>
      </w:r>
      <w:r w:rsidRPr="000A7D1D">
        <w:rPr>
          <w:rFonts w:eastAsia="SimSun"/>
          <w:sz w:val="24"/>
        </w:rPr>
        <w:t>P2</w:t>
      </w:r>
      <w:r w:rsidRPr="000A7D1D">
        <w:rPr>
          <w:rFonts w:eastAsia="SimSun"/>
          <w:sz w:val="24"/>
        </w:rPr>
        <w:t>职位的人将管理各项目的日常实施和监督，协调公约秘书处的其他成员、教科文组织</w:t>
      </w:r>
      <w:r w:rsidR="00EE2C44">
        <w:rPr>
          <w:rFonts w:eastAsia="SimSun" w:hint="eastAsia"/>
          <w:sz w:val="24"/>
        </w:rPr>
        <w:t>地区</w:t>
      </w:r>
      <w:r w:rsidRPr="000A7D1D">
        <w:rPr>
          <w:rFonts w:eastAsia="SimSun"/>
          <w:sz w:val="24"/>
        </w:rPr>
        <w:t>办事处和其他机构；</w:t>
      </w:r>
      <w:r w:rsidRPr="000A7D1D">
        <w:rPr>
          <w:rFonts w:eastAsia="SimSun"/>
          <w:sz w:val="24"/>
        </w:rPr>
        <w:t>G5</w:t>
      </w:r>
      <w:r w:rsidRPr="000A7D1D">
        <w:rPr>
          <w:rFonts w:eastAsia="SimSun"/>
          <w:sz w:val="24"/>
        </w:rPr>
        <w:t>职位的人将处理合同订立和付款等行政程序。</w:t>
      </w:r>
    </w:p>
    <w:p w14:paraId="12E5C30A" w14:textId="6B5C18E2" w:rsidR="004F41D9" w:rsidRPr="000A7D1D" w:rsidRDefault="00230F54" w:rsidP="000A7D1D">
      <w:pPr>
        <w:pStyle w:val="5GAparabodytext"/>
        <w:spacing w:line="276" w:lineRule="auto"/>
        <w:ind w:left="567" w:hanging="567"/>
        <w:rPr>
          <w:rFonts w:eastAsia="SimSun"/>
          <w:sz w:val="24"/>
        </w:rPr>
      </w:pPr>
      <w:r w:rsidRPr="000A7D1D">
        <w:rPr>
          <w:rFonts w:eastAsia="SimSun"/>
          <w:sz w:val="24"/>
        </w:rPr>
        <w:t>由基金资助的保护项目近来已较为全面，包括清查、提高意识、传播、重振、以及建设社区或国家机构的能力或将非物质文化遗产纳入教育等等。该等项目也由各种各样的行动者在世界个各地区开展。该等项目通过实施会对《公约》的不同方面提出了相关问题。这样，针对在国家层面实施《公约》，国际援助可以成为重要信息来源之一。但是，秘书处缺乏人力资源意味着该机制的全部潜力尚待挖掘。通过秘书处内专门的</w:t>
      </w:r>
      <w:r w:rsidRPr="000A7D1D">
        <w:rPr>
          <w:rFonts w:eastAsia="SimSun"/>
          <w:sz w:val="24"/>
        </w:rPr>
        <w:t>“</w:t>
      </w:r>
      <w:r w:rsidRPr="000A7D1D">
        <w:rPr>
          <w:rFonts w:eastAsia="SimSun"/>
          <w:sz w:val="24"/>
        </w:rPr>
        <w:t>国际援助实施小组</w:t>
      </w:r>
      <w:r w:rsidRPr="000A7D1D">
        <w:rPr>
          <w:rFonts w:eastAsia="SimSun"/>
          <w:sz w:val="24"/>
        </w:rPr>
        <w:t>”</w:t>
      </w:r>
      <w:r w:rsidRPr="000A7D1D">
        <w:rPr>
          <w:rFonts w:eastAsia="SimSun"/>
          <w:sz w:val="24"/>
        </w:rPr>
        <w:t>，首先应该寻求改进以更好地服务于《公约》缔约国。</w:t>
      </w:r>
    </w:p>
    <w:p w14:paraId="7A828F93" w14:textId="60A46CE1" w:rsidR="00E8563F" w:rsidRPr="000A7D1D" w:rsidRDefault="00255DCC" w:rsidP="000A7D1D">
      <w:pPr>
        <w:pStyle w:val="5GAparabodytext"/>
        <w:spacing w:line="276" w:lineRule="auto"/>
        <w:ind w:left="567" w:hanging="567"/>
        <w:rPr>
          <w:rFonts w:eastAsia="SimSun"/>
          <w:sz w:val="24"/>
        </w:rPr>
      </w:pPr>
      <w:r w:rsidRPr="000A7D1D">
        <w:rPr>
          <w:rFonts w:eastAsia="SimSun"/>
          <w:sz w:val="24"/>
        </w:rPr>
        <w:t>该机制的另一重要目标是管理日益庞大的行政负担，同时允许各国及时获得迫切需要和有影响的援助。除了有助于对提交的国际援助请求进行技术评估外，该小组还将重</w:t>
      </w:r>
      <w:r w:rsidRPr="000A7D1D">
        <w:rPr>
          <w:rFonts w:eastAsia="SimSun"/>
          <w:sz w:val="24"/>
        </w:rPr>
        <w:lastRenderedPageBreak/>
        <w:t>点管理该等项目，一旦项目获得批准，及时订立合同、支付款项和履行其他行政程序。重要的是，要对各项请求进行风险评估，最大限度地减少财务和欺诈相关的风险，因为国际援助已变成真正的全球性业务，涉及大笔资金。</w:t>
      </w:r>
    </w:p>
    <w:p w14:paraId="7DCAED0A" w14:textId="5B99DBDF" w:rsidR="00E8563F" w:rsidRPr="000A7D1D" w:rsidRDefault="003351F8" w:rsidP="000A7D1D">
      <w:pPr>
        <w:pStyle w:val="5GAparabodytext"/>
        <w:spacing w:line="276" w:lineRule="auto"/>
        <w:ind w:left="567" w:hanging="567"/>
        <w:rPr>
          <w:rFonts w:eastAsia="SimSun"/>
          <w:sz w:val="24"/>
        </w:rPr>
      </w:pPr>
      <w:r w:rsidRPr="000A7D1D">
        <w:rPr>
          <w:rFonts w:eastAsia="SimSun"/>
          <w:sz w:val="24"/>
        </w:rPr>
        <w:t>基金资助的项目是保护活动的重要例子；通过监督和评估基金支持援助的影响，专门小组还将肩负着从各项目中学习并分享经验教训的重要使命。换言之，小组将努力确定</w:t>
      </w:r>
      <w:r w:rsidR="00931356">
        <w:rPr>
          <w:rFonts w:eastAsia="SimSun" w:hint="eastAsia"/>
          <w:sz w:val="24"/>
        </w:rPr>
        <w:t>优秀</w:t>
      </w:r>
      <w:r w:rsidRPr="000A7D1D">
        <w:rPr>
          <w:rFonts w:eastAsia="SimSun"/>
          <w:sz w:val="24"/>
        </w:rPr>
        <w:t>实践，并将受益国（以及延伸后的受益社区）的这些经验传达给国际舞台。该等信息最终可以作为鼓励其他国家根据《公约》精神参与保护非物质文化遗产的交流工具。该机制完全确立后，希望国际援助机制能够更好地理解总体上对非物质文化遗产的保护。</w:t>
      </w:r>
    </w:p>
    <w:p w14:paraId="05FE184F" w14:textId="05431CD2" w:rsidR="00B63824" w:rsidRPr="000A7D1D" w:rsidRDefault="00D87EB2" w:rsidP="000A7D1D">
      <w:pPr>
        <w:pStyle w:val="5GAparabodytext"/>
        <w:spacing w:line="276" w:lineRule="auto"/>
        <w:ind w:left="567" w:hanging="567"/>
        <w:rPr>
          <w:rFonts w:eastAsia="SimSun"/>
          <w:sz w:val="24"/>
        </w:rPr>
      </w:pPr>
      <w:r w:rsidRPr="000A7D1D">
        <w:rPr>
          <w:rFonts w:eastAsia="SimSun"/>
          <w:sz w:val="24"/>
        </w:rPr>
        <w:t>从预算支出的角度来看，设立三个预算外固定期限职位的目的之一，是确保及时获得在国家层面更具影响力的国际援助。目标是在预算等于摊款和支出时达到最佳水平。由于摊款水平稳步上升（每两年为</w:t>
      </w:r>
      <w:r w:rsidRPr="000A7D1D">
        <w:rPr>
          <w:rFonts w:eastAsia="SimSun"/>
          <w:sz w:val="24"/>
        </w:rPr>
        <w:t>3</w:t>
      </w:r>
      <w:r w:rsidRPr="000A7D1D">
        <w:rPr>
          <w:rFonts w:eastAsia="SimSun"/>
          <w:sz w:val="24"/>
        </w:rPr>
        <w:t>％）且预算项目</w:t>
      </w:r>
      <w:r w:rsidRPr="000A7D1D">
        <w:rPr>
          <w:rFonts w:eastAsia="SimSun"/>
          <w:sz w:val="24"/>
        </w:rPr>
        <w:t>1</w:t>
      </w:r>
      <w:r w:rsidRPr="000A7D1D">
        <w:rPr>
          <w:rFonts w:eastAsia="SimSun"/>
          <w:sz w:val="24"/>
        </w:rPr>
        <w:t>和</w:t>
      </w:r>
      <w:r w:rsidRPr="000A7D1D">
        <w:rPr>
          <w:rFonts w:eastAsia="SimSun"/>
          <w:sz w:val="24"/>
        </w:rPr>
        <w:t>2</w:t>
      </w:r>
      <w:r w:rsidRPr="000A7D1D">
        <w:rPr>
          <w:rFonts w:eastAsia="SimSun"/>
          <w:sz w:val="24"/>
        </w:rPr>
        <w:t>的使用预计在</w:t>
      </w:r>
      <w:r w:rsidRPr="000A7D1D">
        <w:rPr>
          <w:rFonts w:eastAsia="SimSun"/>
          <w:sz w:val="24"/>
        </w:rPr>
        <w:t>39</w:t>
      </w:r>
      <w:r w:rsidR="00E15A73" w:rsidRPr="000A7D1D">
        <w:rPr>
          <w:rFonts w:eastAsia="SimSun"/>
          <w:sz w:val="24"/>
        </w:rPr>
        <w:t xml:space="preserve"> </w:t>
      </w:r>
      <w:r w:rsidRPr="000A7D1D">
        <w:rPr>
          <w:rFonts w:eastAsia="SimSun"/>
          <w:sz w:val="24"/>
        </w:rPr>
        <w:t>C/5</w:t>
      </w:r>
      <w:r w:rsidRPr="000A7D1D">
        <w:rPr>
          <w:rFonts w:eastAsia="SimSun"/>
          <w:sz w:val="24"/>
        </w:rPr>
        <w:t>期间增加</w:t>
      </w:r>
      <w:r w:rsidRPr="000A7D1D">
        <w:rPr>
          <w:rFonts w:eastAsia="SimSun"/>
          <w:sz w:val="24"/>
        </w:rPr>
        <w:t>40</w:t>
      </w:r>
      <w:r w:rsidRPr="000A7D1D">
        <w:rPr>
          <w:rFonts w:eastAsia="SimSun"/>
          <w:sz w:val="24"/>
        </w:rPr>
        <w:t>％但此后保持稳定，在</w:t>
      </w:r>
      <w:r w:rsidRPr="000A7D1D">
        <w:rPr>
          <w:rFonts w:eastAsia="SimSun"/>
          <w:sz w:val="24"/>
        </w:rPr>
        <w:t>44</w:t>
      </w:r>
      <w:r w:rsidR="00E15A73" w:rsidRPr="000A7D1D">
        <w:rPr>
          <w:rFonts w:eastAsia="SimSun"/>
          <w:sz w:val="24"/>
        </w:rPr>
        <w:t xml:space="preserve"> </w:t>
      </w:r>
      <w:r w:rsidRPr="000A7D1D">
        <w:rPr>
          <w:rFonts w:eastAsia="SimSun"/>
          <w:sz w:val="24"/>
        </w:rPr>
        <w:t>C/5</w:t>
      </w:r>
      <w:r w:rsidRPr="000A7D1D">
        <w:rPr>
          <w:rFonts w:eastAsia="SimSun"/>
          <w:sz w:val="24"/>
        </w:rPr>
        <w:t>两年期将实现该目标（表</w:t>
      </w:r>
      <w:r w:rsidRPr="000A7D1D">
        <w:rPr>
          <w:rFonts w:eastAsia="SimSun"/>
          <w:sz w:val="24"/>
        </w:rPr>
        <w:t>2</w:t>
      </w:r>
      <w:r w:rsidRPr="000A7D1D">
        <w:rPr>
          <w:rFonts w:eastAsia="SimSun"/>
          <w:sz w:val="24"/>
        </w:rPr>
        <w:t>）。当预算稳定至摊款数额时，需要约</w:t>
      </w:r>
      <w:r w:rsidRPr="000A7D1D">
        <w:rPr>
          <w:rFonts w:eastAsia="SimSun"/>
          <w:sz w:val="24"/>
        </w:rPr>
        <w:t>14</w:t>
      </w:r>
      <w:r w:rsidRPr="000A7D1D">
        <w:rPr>
          <w:rFonts w:eastAsia="SimSun"/>
          <w:sz w:val="24"/>
        </w:rPr>
        <w:t>％的总预算来支付固定期限职位的费用（预算项目</w:t>
      </w:r>
      <w:r w:rsidRPr="000A7D1D">
        <w:rPr>
          <w:rFonts w:eastAsia="SimSun"/>
          <w:sz w:val="24"/>
        </w:rPr>
        <w:t>1.1</w:t>
      </w:r>
      <w:r w:rsidRPr="000A7D1D">
        <w:rPr>
          <w:rFonts w:eastAsia="SimSun"/>
          <w:sz w:val="24"/>
        </w:rPr>
        <w:t>）。</w:t>
      </w:r>
    </w:p>
    <w:p w14:paraId="4BD7E856" w14:textId="016BB1AD" w:rsidR="00B63824" w:rsidRPr="000A7D1D" w:rsidRDefault="00931356" w:rsidP="000A7D1D">
      <w:pPr>
        <w:pStyle w:val="5GAparabodytext"/>
        <w:numPr>
          <w:ilvl w:val="0"/>
          <w:numId w:val="0"/>
        </w:numPr>
        <w:spacing w:line="276" w:lineRule="auto"/>
        <w:ind w:left="567"/>
        <w:rPr>
          <w:rFonts w:eastAsia="SimSun"/>
          <w:sz w:val="24"/>
        </w:rPr>
      </w:pPr>
      <w:r>
        <w:rPr>
          <w:noProof/>
          <w:lang w:val="en-US" w:eastAsia="ko-KR"/>
        </w:rPr>
        <w:drawing>
          <wp:inline distT="0" distB="0" distL="0" distR="0" wp14:anchorId="1B8BE7DB" wp14:editId="3F05617A">
            <wp:extent cx="5644661" cy="2910254"/>
            <wp:effectExtent l="0" t="0" r="6985" b="10795"/>
            <wp:docPr id="7" name="Chart 7">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F91BDC" w14:textId="037402AB" w:rsidR="00B63824" w:rsidRPr="000A7D1D" w:rsidRDefault="00B63824" w:rsidP="000A7D1D">
      <w:pPr>
        <w:pStyle w:val="5GAparabodytext"/>
        <w:numPr>
          <w:ilvl w:val="0"/>
          <w:numId w:val="0"/>
        </w:numPr>
        <w:spacing w:line="276" w:lineRule="auto"/>
        <w:ind w:left="567"/>
        <w:rPr>
          <w:rFonts w:eastAsia="SimSun"/>
          <w:sz w:val="24"/>
        </w:rPr>
      </w:pPr>
      <w:r w:rsidRPr="000A7D1D">
        <w:rPr>
          <w:rFonts w:eastAsia="SimSun"/>
          <w:noProof/>
          <w:sz w:val="24"/>
          <w:lang w:val="en-US" w:eastAsia="ko-KR"/>
        </w:rPr>
        <mc:AlternateContent>
          <mc:Choice Requires="wps">
            <w:drawing>
              <wp:inline distT="0" distB="0" distL="0" distR="0" wp14:anchorId="14CCA805" wp14:editId="0A568903">
                <wp:extent cx="5436870" cy="1404620"/>
                <wp:effectExtent l="0" t="0" r="0" b="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1404620"/>
                        </a:xfrm>
                        <a:prstGeom prst="rect">
                          <a:avLst/>
                        </a:prstGeom>
                        <a:solidFill>
                          <a:srgbClr val="FFFFFF"/>
                        </a:solidFill>
                        <a:ln w="9525">
                          <a:noFill/>
                          <a:miter lim="800000"/>
                          <a:headEnd/>
                          <a:tailEnd/>
                        </a:ln>
                      </wps:spPr>
                      <wps:txbx>
                        <w:txbxContent>
                          <w:p w14:paraId="596154C6" w14:textId="77777777" w:rsidR="00367011" w:rsidRPr="000A7D1D" w:rsidRDefault="00367011" w:rsidP="00B63824">
                            <w:pPr>
                              <w:rPr>
                                <w:rFonts w:ascii="Arial" w:eastAsia="SimSun" w:hAnsi="Arial" w:cs="Arial"/>
                                <w:sz w:val="18"/>
                                <w:szCs w:val="16"/>
                              </w:rPr>
                            </w:pPr>
                            <w:r w:rsidRPr="000A7D1D">
                              <w:rPr>
                                <w:rFonts w:ascii="Arial" w:eastAsia="SimSun" w:hAnsi="Arial" w:cs="Arial"/>
                                <w:b/>
                                <w:sz w:val="18"/>
                              </w:rPr>
                              <w:t>表</w:t>
                            </w:r>
                            <w:r w:rsidRPr="000A7D1D">
                              <w:rPr>
                                <w:rFonts w:ascii="Arial" w:eastAsia="SimSun" w:hAnsi="Arial" w:cs="Arial"/>
                                <w:b/>
                                <w:sz w:val="18"/>
                              </w:rPr>
                              <w:t>2</w:t>
                            </w:r>
                            <w:r w:rsidRPr="000A7D1D">
                              <w:rPr>
                                <w:rFonts w:ascii="Arial" w:eastAsia="SimSun" w:hAnsi="Arial" w:cs="Arial"/>
                                <w:b/>
                                <w:sz w:val="18"/>
                              </w:rPr>
                              <w:t>：</w:t>
                            </w:r>
                            <w:r w:rsidRPr="000A7D1D">
                              <w:rPr>
                                <w:rFonts w:ascii="Arial" w:eastAsia="SimSun" w:hAnsi="Arial" w:cs="Arial"/>
                                <w:sz w:val="18"/>
                              </w:rPr>
                              <w:t>预测趋势：基金，如果新的资源使用计划草案获得批准</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CCA805" id="_x0000_s1027" type="#_x0000_t202" style="width:42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" stroked="f">
                <v:textbox style="mso-fit-shape-to-text:t">
                  <w:txbxContent>
                    <w:p w14:paraId="596154C6" w14:textId="77777777" w:rsidR="00367011" w:rsidRPr="000A7D1D" w:rsidRDefault="00367011" w:rsidP="00B63824">
                      <w:pPr>
                        <w:rPr>
                          <w:rFonts w:ascii="Arial" w:eastAsia="SimSun" w:hAnsi="Arial" w:cs="Arial"/>
                          <w:sz w:val="18"/>
                          <w:szCs w:val="16"/>
                        </w:rPr>
                      </w:pPr>
                      <w:r w:rsidRPr="000A7D1D">
                        <w:rPr>
                          <w:rFonts w:ascii="Arial" w:eastAsia="SimSun" w:hAnsi="Arial" w:cs="Arial"/>
                          <w:b/>
                          <w:sz w:val="18"/>
                        </w:rPr>
                        <w:t>表</w:t>
                      </w:r>
                      <w:r w:rsidRPr="000A7D1D">
                        <w:rPr>
                          <w:rFonts w:ascii="Arial" w:eastAsia="SimSun" w:hAnsi="Arial" w:cs="Arial"/>
                          <w:b/>
                          <w:sz w:val="18"/>
                        </w:rPr>
                        <w:t>2</w:t>
                      </w:r>
                      <w:r w:rsidRPr="000A7D1D">
                        <w:rPr>
                          <w:rFonts w:ascii="Arial" w:eastAsia="SimSun" w:hAnsi="Arial" w:cs="Arial"/>
                          <w:b/>
                          <w:sz w:val="18"/>
                        </w:rPr>
                        <w:t>：</w:t>
                      </w:r>
                      <w:r w:rsidRPr="000A7D1D">
                        <w:rPr>
                          <w:rFonts w:ascii="Arial" w:eastAsia="SimSun" w:hAnsi="Arial" w:cs="Arial"/>
                          <w:sz w:val="18"/>
                        </w:rPr>
                        <w:t>预测趋势：基金，如果新的资源使用计划草案获得批准</w:t>
                      </w:r>
                    </w:p>
                  </w:txbxContent>
                </v:textbox>
                <w10:anchorlock/>
              </v:shape>
            </w:pict>
          </mc:Fallback>
        </mc:AlternateContent>
      </w:r>
    </w:p>
    <w:p w14:paraId="49A16A6A" w14:textId="604DFF14" w:rsidR="00A700B4" w:rsidRPr="000A7D1D" w:rsidDel="00ED5E78" w:rsidRDefault="000D6221" w:rsidP="000A7D1D">
      <w:pPr>
        <w:pStyle w:val="5GAparabodytext"/>
        <w:spacing w:line="276" w:lineRule="auto"/>
        <w:ind w:left="567" w:hanging="567"/>
        <w:rPr>
          <w:rFonts w:eastAsia="SimSun"/>
          <w:sz w:val="24"/>
        </w:rPr>
      </w:pPr>
      <w:r w:rsidRPr="000A7D1D">
        <w:rPr>
          <w:rFonts w:eastAsia="SimSun"/>
          <w:sz w:val="24"/>
        </w:rPr>
        <w:t>与《操作指南》第二章第</w:t>
      </w:r>
      <w:r w:rsidRPr="000A7D1D">
        <w:rPr>
          <w:rFonts w:eastAsia="SimSun"/>
          <w:sz w:val="24"/>
        </w:rPr>
        <w:t>1</w:t>
      </w:r>
      <w:r w:rsidRPr="000A7D1D">
        <w:rPr>
          <w:rFonts w:eastAsia="SimSun"/>
          <w:sz w:val="24"/>
        </w:rPr>
        <w:t>条基金资源使用指导方针规定的优先事项相一致，再次提议将大部分资源（</w:t>
      </w:r>
      <w:r w:rsidRPr="000A7D1D" w:rsidDel="00ED5E78">
        <w:rPr>
          <w:rFonts w:eastAsia="SimSun"/>
          <w:b/>
          <w:bCs/>
          <w:sz w:val="24"/>
        </w:rPr>
        <w:t>预算项目</w:t>
      </w:r>
      <w:r w:rsidRPr="000A7D1D" w:rsidDel="00ED5E78">
        <w:rPr>
          <w:rFonts w:eastAsia="SimSun"/>
          <w:b/>
          <w:bCs/>
          <w:sz w:val="24"/>
        </w:rPr>
        <w:t>1</w:t>
      </w:r>
      <w:r w:rsidRPr="000A7D1D">
        <w:rPr>
          <w:rFonts w:eastAsia="SimSun"/>
          <w:sz w:val="24"/>
        </w:rPr>
        <w:t>，</w:t>
      </w:r>
      <w:r w:rsidRPr="000A7D1D">
        <w:rPr>
          <w:rFonts w:eastAsia="SimSun"/>
          <w:sz w:val="24"/>
        </w:rPr>
        <w:t>5</w:t>
      </w:r>
      <w:r w:rsidR="00AA798D" w:rsidRPr="000A7D1D">
        <w:rPr>
          <w:rFonts w:eastAsia="SimSun"/>
          <w:sz w:val="24"/>
        </w:rPr>
        <w:t>2.55</w:t>
      </w:r>
      <w:r w:rsidRPr="000A7D1D">
        <w:rPr>
          <w:rFonts w:eastAsia="SimSun"/>
          <w:sz w:val="24"/>
        </w:rPr>
        <w:t>%</w:t>
      </w:r>
      <w:r w:rsidRPr="000A7D1D">
        <w:rPr>
          <w:rFonts w:eastAsia="SimSun"/>
          <w:sz w:val="24"/>
        </w:rPr>
        <w:t>）分配给向缔约国提供国际援助，用以补充其国内非物质文化遗产保护工作。正如第</w:t>
      </w:r>
      <w:r w:rsidRPr="000A7D1D">
        <w:rPr>
          <w:rFonts w:eastAsia="SimSun"/>
          <w:sz w:val="24"/>
        </w:rPr>
        <w:t>9</w:t>
      </w:r>
      <w:r w:rsidRPr="000A7D1D">
        <w:rPr>
          <w:rFonts w:eastAsia="SimSun"/>
          <w:sz w:val="24"/>
        </w:rPr>
        <w:t>段所述，并且考虑到国际援助机制的系统性利用不足，该预算项目与前一两年期相比的减少（</w:t>
      </w:r>
      <w:r w:rsidRPr="000A7D1D">
        <w:rPr>
          <w:rFonts w:eastAsia="SimSun"/>
          <w:sz w:val="24"/>
        </w:rPr>
        <w:t>-6.45</w:t>
      </w:r>
      <w:r w:rsidRPr="000A7D1D">
        <w:rPr>
          <w:rFonts w:eastAsia="SimSun"/>
          <w:sz w:val="24"/>
        </w:rPr>
        <w:t>％）将有助于成立一个专门致力于其激活、监测和评估的新小组。</w:t>
      </w:r>
    </w:p>
    <w:p w14:paraId="2B02EC15" w14:textId="439C398E" w:rsidR="00AF1052" w:rsidRPr="000A7D1D" w:rsidRDefault="00AF1052" w:rsidP="000A7D1D">
      <w:pPr>
        <w:pStyle w:val="5GAparabodytext"/>
        <w:spacing w:line="276" w:lineRule="auto"/>
        <w:ind w:left="567" w:hanging="567"/>
        <w:rPr>
          <w:rFonts w:eastAsia="SimSun"/>
          <w:sz w:val="24"/>
        </w:rPr>
      </w:pPr>
      <w:r w:rsidRPr="000A7D1D">
        <w:rPr>
          <w:rFonts w:eastAsia="SimSun"/>
          <w:sz w:val="24"/>
        </w:rPr>
        <w:t>提议将预算用于筹备性援助（</w:t>
      </w:r>
      <w:r w:rsidRPr="000A7D1D" w:rsidDel="00ED5E78">
        <w:rPr>
          <w:rFonts w:eastAsia="SimSun"/>
          <w:b/>
          <w:bCs/>
          <w:sz w:val="24"/>
        </w:rPr>
        <w:t>预算项目</w:t>
      </w:r>
      <w:r w:rsidRPr="000A7D1D" w:rsidDel="00ED5E78">
        <w:rPr>
          <w:rFonts w:eastAsia="SimSun"/>
          <w:b/>
          <w:bCs/>
          <w:sz w:val="24"/>
        </w:rPr>
        <w:t>2</w:t>
      </w:r>
      <w:r w:rsidRPr="000A7D1D">
        <w:rPr>
          <w:rFonts w:eastAsia="SimSun"/>
          <w:sz w:val="24"/>
        </w:rPr>
        <w:t>）的基金比例微降至</w:t>
      </w:r>
      <w:r w:rsidRPr="000A7D1D">
        <w:rPr>
          <w:rFonts w:eastAsia="SimSun"/>
          <w:sz w:val="24"/>
        </w:rPr>
        <w:t>4%</w:t>
      </w:r>
      <w:r w:rsidRPr="000A7D1D">
        <w:rPr>
          <w:rFonts w:eastAsia="SimSun"/>
          <w:sz w:val="24"/>
        </w:rPr>
        <w:t>。除了为急需保护名录提名文件和优秀保护实践提案提供筹备性援助外，委员会决定使用该预算项目为缔约国编制国际援助</w:t>
      </w:r>
      <w:r w:rsidR="001313DC">
        <w:rPr>
          <w:rFonts w:eastAsia="SimSun" w:hint="eastAsia"/>
          <w:sz w:val="24"/>
        </w:rPr>
        <w:t>申请</w:t>
      </w:r>
      <w:r w:rsidRPr="000A7D1D">
        <w:rPr>
          <w:rFonts w:eastAsia="SimSun"/>
          <w:sz w:val="24"/>
        </w:rPr>
        <w:t>提供技术援助（</w:t>
      </w:r>
      <w:hyperlink r:id="rId16" w:history="1">
        <w:r w:rsidRPr="00345AF4">
          <w:rPr>
            <w:rStyle w:val="Hyperlink"/>
            <w:rFonts w:eastAsia="SimSun"/>
            <w:sz w:val="24"/>
          </w:rPr>
          <w:t>第</w:t>
        </w:r>
        <w:r w:rsidRPr="00345AF4">
          <w:rPr>
            <w:rStyle w:val="Hyperlink"/>
            <w:rFonts w:eastAsia="SimSun"/>
            <w:sz w:val="24"/>
          </w:rPr>
          <w:t>8.COM 7c</w:t>
        </w:r>
        <w:proofErr w:type="gramStart"/>
        <w:r w:rsidRPr="00345AF4">
          <w:rPr>
            <w:rStyle w:val="Hyperlink"/>
            <w:rFonts w:eastAsia="SimSun"/>
            <w:sz w:val="24"/>
          </w:rPr>
          <w:t>号决定</w:t>
        </w:r>
        <w:proofErr w:type="gramEnd"/>
      </w:hyperlink>
      <w:r w:rsidRPr="000A7D1D">
        <w:rPr>
          <w:rFonts w:eastAsia="SimSun"/>
          <w:sz w:val="24"/>
        </w:rPr>
        <w:t>）。考虑到各国更多地要求技术援助而非传统形式的筹备性援助，提议该预算项目项下基金继续用于提供专家</w:t>
      </w:r>
      <w:r w:rsidRPr="000A7D1D">
        <w:rPr>
          <w:rFonts w:eastAsia="SimSun"/>
          <w:sz w:val="24"/>
        </w:rPr>
        <w:lastRenderedPageBreak/>
        <w:t>（如《公约》第二十一条所述），以协助缔约国发展自身想法和从简短的概念说明到成熟请求的</w:t>
      </w:r>
      <w:r w:rsidR="001313DC">
        <w:rPr>
          <w:rFonts w:eastAsia="SimSun" w:hint="eastAsia"/>
          <w:sz w:val="24"/>
        </w:rPr>
        <w:t>过程</w:t>
      </w:r>
      <w:r w:rsidRPr="000A7D1D">
        <w:rPr>
          <w:rFonts w:eastAsia="SimSun"/>
          <w:sz w:val="24"/>
        </w:rPr>
        <w:t>。</w:t>
      </w:r>
    </w:p>
    <w:p w14:paraId="590FD744" w14:textId="661160DE" w:rsidR="009C30D7" w:rsidRPr="000A7D1D" w:rsidRDefault="00DB46DA" w:rsidP="000A7D1D">
      <w:pPr>
        <w:pStyle w:val="5GAparabodytext"/>
        <w:keepNext/>
        <w:numPr>
          <w:ilvl w:val="0"/>
          <w:numId w:val="0"/>
        </w:numPr>
        <w:spacing w:before="240" w:line="276" w:lineRule="auto"/>
        <w:rPr>
          <w:rFonts w:eastAsia="SimSun"/>
          <w:b/>
          <w:bCs/>
          <w:sz w:val="24"/>
        </w:rPr>
      </w:pPr>
      <w:r w:rsidRPr="000A7D1D">
        <w:rPr>
          <w:rFonts w:eastAsia="SimSun"/>
          <w:b/>
          <w:sz w:val="24"/>
        </w:rPr>
        <w:t>“</w:t>
      </w:r>
      <w:r w:rsidRPr="000A7D1D">
        <w:rPr>
          <w:rFonts w:eastAsia="SimSun"/>
          <w:b/>
          <w:sz w:val="24"/>
        </w:rPr>
        <w:t>委员会的其他职能</w:t>
      </w:r>
      <w:r w:rsidRPr="000A7D1D">
        <w:rPr>
          <w:rFonts w:eastAsia="SimSun"/>
          <w:b/>
          <w:sz w:val="24"/>
        </w:rPr>
        <w:t>”</w:t>
      </w:r>
    </w:p>
    <w:p w14:paraId="3C3B3640" w14:textId="5B58C737" w:rsidR="00F91DA2" w:rsidRPr="000A7D1D" w:rsidRDefault="00AF1052" w:rsidP="000A7D1D">
      <w:pPr>
        <w:pStyle w:val="5GAparabodytext"/>
        <w:spacing w:line="276" w:lineRule="auto"/>
        <w:ind w:left="567" w:hanging="567"/>
        <w:rPr>
          <w:rFonts w:eastAsia="SimSun"/>
          <w:sz w:val="24"/>
        </w:rPr>
      </w:pPr>
      <w:r w:rsidRPr="000A7D1D">
        <w:rPr>
          <w:rFonts w:eastAsia="SimSun"/>
          <w:b/>
          <w:sz w:val="24"/>
        </w:rPr>
        <w:t>预算项目</w:t>
      </w:r>
      <w:r w:rsidRPr="000A7D1D">
        <w:rPr>
          <w:rFonts w:eastAsia="SimSun"/>
          <w:b/>
          <w:sz w:val="24"/>
        </w:rPr>
        <w:t>3</w:t>
      </w:r>
      <w:r w:rsidRPr="000A7D1D">
        <w:rPr>
          <w:rFonts w:eastAsia="SimSun"/>
          <w:sz w:val="24"/>
        </w:rPr>
        <w:t>，</w:t>
      </w:r>
      <w:r w:rsidRPr="000A7D1D">
        <w:rPr>
          <w:rFonts w:eastAsia="SimSun"/>
          <w:sz w:val="24"/>
        </w:rPr>
        <w:t>“</w:t>
      </w:r>
      <w:r w:rsidRPr="000A7D1D">
        <w:rPr>
          <w:rFonts w:eastAsia="SimSun"/>
          <w:sz w:val="24"/>
        </w:rPr>
        <w:t>委员会的其他职能</w:t>
      </w:r>
      <w:r w:rsidRPr="000A7D1D">
        <w:rPr>
          <w:rFonts w:eastAsia="SimSun"/>
          <w:sz w:val="24"/>
        </w:rPr>
        <w:t>”</w:t>
      </w:r>
      <w:r w:rsidRPr="000A7D1D">
        <w:rPr>
          <w:rFonts w:eastAsia="SimSun"/>
          <w:sz w:val="24"/>
        </w:rPr>
        <w:t>，将维持在</w:t>
      </w:r>
      <w:r w:rsidRPr="000A7D1D">
        <w:rPr>
          <w:rFonts w:eastAsia="SimSun"/>
          <w:sz w:val="24"/>
        </w:rPr>
        <w:t>20%</w:t>
      </w:r>
      <w:r w:rsidRPr="000A7D1D">
        <w:rPr>
          <w:rFonts w:eastAsia="SimSun"/>
          <w:sz w:val="24"/>
        </w:rPr>
        <w:t>。如《公约》第</w:t>
      </w:r>
      <w:r w:rsidR="001313DC">
        <w:rPr>
          <w:rFonts w:eastAsia="SimSun" w:hint="eastAsia"/>
          <w:sz w:val="24"/>
        </w:rPr>
        <w:t>十</w:t>
      </w:r>
      <w:r w:rsidRPr="000A7D1D">
        <w:rPr>
          <w:rFonts w:eastAsia="SimSun"/>
          <w:sz w:val="24"/>
        </w:rPr>
        <w:t>条要求，秘书处利用该等基金协助委员会履行该等职能。也就是说，该等基金主要用以促进《公约》目标的实现，及鼓励和监督其实施（第七条</w:t>
      </w:r>
      <w:r w:rsidRPr="000A7D1D">
        <w:rPr>
          <w:rFonts w:eastAsia="SimSun"/>
          <w:sz w:val="24"/>
        </w:rPr>
        <w:t>a</w:t>
      </w:r>
      <w:r w:rsidRPr="000A7D1D">
        <w:rPr>
          <w:rFonts w:eastAsia="SimSun"/>
          <w:sz w:val="24"/>
        </w:rPr>
        <w:t>款）。为此，拨付给该预算项目的基金将继续为能力建设计划的一些跨领域需求以及将非物质文化遗产纳入正规和非正规教育的新倡议提供必要的支持。同样，该预算项目对于确保知识、信息和监测的管理，包括《公约》网站的稳步改善至关重要。</w:t>
      </w:r>
    </w:p>
    <w:p w14:paraId="4439BF54" w14:textId="4F6069A7" w:rsidR="004C2F7A" w:rsidRPr="000A7D1D" w:rsidRDefault="00F91DA2" w:rsidP="000A7D1D">
      <w:pPr>
        <w:pStyle w:val="5GAparabodytext"/>
        <w:spacing w:line="276" w:lineRule="auto"/>
        <w:ind w:left="567" w:hanging="567"/>
        <w:rPr>
          <w:rFonts w:eastAsia="SimSun"/>
          <w:sz w:val="24"/>
        </w:rPr>
      </w:pPr>
      <w:r w:rsidRPr="000A7D1D">
        <w:rPr>
          <w:rFonts w:eastAsia="SimSun"/>
          <w:sz w:val="24"/>
        </w:rPr>
        <w:t>按照委员会的要求，该预算项目也将用于支持扩大《公约》的实施。其特别涉及继续开展关于《公约》</w:t>
      </w:r>
      <w:r w:rsidR="001313DC">
        <w:rPr>
          <w:rFonts w:eastAsia="SimSun" w:hint="eastAsia"/>
          <w:sz w:val="24"/>
        </w:rPr>
        <w:t>总体</w:t>
      </w:r>
      <w:r w:rsidRPr="000A7D1D">
        <w:rPr>
          <w:rFonts w:eastAsia="SimSun"/>
          <w:sz w:val="24"/>
        </w:rPr>
        <w:t>成果框架及其实施的工作，反思经</w:t>
      </w:r>
      <w:r w:rsidR="001313DC">
        <w:rPr>
          <w:rFonts w:eastAsia="SimSun" w:hint="eastAsia"/>
          <w:sz w:val="24"/>
        </w:rPr>
        <w:t>认证</w:t>
      </w:r>
      <w:r w:rsidRPr="000A7D1D">
        <w:rPr>
          <w:rFonts w:eastAsia="SimSun"/>
          <w:sz w:val="24"/>
        </w:rPr>
        <w:t>的非政府组织的参与以及紧急情况下的非物质文化遗产的专题审查。划拨给该预算项目的基金还将有助于制定新举措，例如通过与教育机构建立伙伴关系并与其他联合国机构合作，将非物质文化遗产纳入发展规划。最后，该等基金也将用于通过提高认识和推广宣传《公约》的目标。</w:t>
      </w:r>
    </w:p>
    <w:p w14:paraId="50C743E5" w14:textId="3AF6D194" w:rsidR="009C30D7" w:rsidRPr="000A7D1D" w:rsidRDefault="00B36DCC" w:rsidP="000A7D1D">
      <w:pPr>
        <w:pStyle w:val="5GAparabodytext"/>
        <w:spacing w:line="276" w:lineRule="auto"/>
        <w:ind w:left="567" w:hanging="567"/>
        <w:rPr>
          <w:rFonts w:eastAsia="SimSun"/>
          <w:sz w:val="24"/>
        </w:rPr>
      </w:pPr>
      <w:r w:rsidRPr="000A7D1D">
        <w:rPr>
          <w:rFonts w:eastAsia="SimSun"/>
          <w:sz w:val="24"/>
        </w:rPr>
        <w:t>委员会再次授权其主席团基于秘书处编制的具体提案，就预算项目</w:t>
      </w:r>
      <w:r w:rsidRPr="000A7D1D">
        <w:rPr>
          <w:rFonts w:eastAsia="SimSun"/>
          <w:sz w:val="24"/>
        </w:rPr>
        <w:t>3</w:t>
      </w:r>
      <w:r w:rsidRPr="000A7D1D">
        <w:rPr>
          <w:rFonts w:eastAsia="SimSun"/>
          <w:sz w:val="24"/>
        </w:rPr>
        <w:t>项下分配基金的使用</w:t>
      </w:r>
      <w:proofErr w:type="gramStart"/>
      <w:r w:rsidRPr="000A7D1D">
        <w:rPr>
          <w:rFonts w:eastAsia="SimSun"/>
          <w:sz w:val="24"/>
        </w:rPr>
        <w:t>作出</w:t>
      </w:r>
      <w:proofErr w:type="gramEnd"/>
      <w:r w:rsidRPr="000A7D1D">
        <w:rPr>
          <w:rFonts w:eastAsia="SimSun"/>
          <w:sz w:val="24"/>
        </w:rPr>
        <w:t>决定（</w:t>
      </w:r>
      <w:hyperlink r:id="rId17" w:history="1">
        <w:r w:rsidRPr="00345AF4">
          <w:rPr>
            <w:rStyle w:val="Hyperlink"/>
            <w:rFonts w:eastAsia="SimSun"/>
            <w:sz w:val="24"/>
          </w:rPr>
          <w:t>第</w:t>
        </w:r>
        <w:r w:rsidRPr="00345AF4">
          <w:rPr>
            <w:rStyle w:val="Hyperlink"/>
            <w:rFonts w:eastAsia="SimSun"/>
            <w:sz w:val="24"/>
          </w:rPr>
          <w:t>12.COM 7</w:t>
        </w:r>
        <w:r w:rsidRPr="00345AF4">
          <w:rPr>
            <w:rStyle w:val="Hyperlink"/>
            <w:rFonts w:eastAsia="SimSun"/>
            <w:sz w:val="24"/>
          </w:rPr>
          <w:t>号决定</w:t>
        </w:r>
      </w:hyperlink>
      <w:r w:rsidRPr="000A7D1D">
        <w:rPr>
          <w:rFonts w:eastAsia="SimSun"/>
          <w:sz w:val="24"/>
        </w:rPr>
        <w:t>）。该预算计划的详细支出计划将在原定于</w:t>
      </w:r>
      <w:r w:rsidRPr="000A7D1D">
        <w:rPr>
          <w:rFonts w:eastAsia="SimSun"/>
          <w:sz w:val="24"/>
        </w:rPr>
        <w:t>2018</w:t>
      </w:r>
      <w:r w:rsidRPr="000A7D1D">
        <w:rPr>
          <w:rFonts w:eastAsia="SimSun"/>
          <w:sz w:val="24"/>
        </w:rPr>
        <w:t>年</w:t>
      </w:r>
      <w:r w:rsidRPr="000A7D1D">
        <w:rPr>
          <w:rFonts w:eastAsia="SimSun"/>
          <w:sz w:val="24"/>
        </w:rPr>
        <w:t>6</w:t>
      </w:r>
      <w:r w:rsidRPr="000A7D1D">
        <w:rPr>
          <w:rFonts w:eastAsia="SimSun"/>
          <w:sz w:val="24"/>
        </w:rPr>
        <w:t>月</w:t>
      </w:r>
      <w:r w:rsidRPr="000A7D1D">
        <w:rPr>
          <w:rFonts w:eastAsia="SimSun"/>
          <w:sz w:val="24"/>
        </w:rPr>
        <w:t>7</w:t>
      </w:r>
      <w:r w:rsidRPr="000A7D1D">
        <w:rPr>
          <w:rFonts w:eastAsia="SimSun"/>
          <w:sz w:val="24"/>
        </w:rPr>
        <w:t>日召开的委员会第十三届会议第二次主席团会议前及时提供。</w:t>
      </w:r>
      <w:r w:rsidRPr="000A7D1D">
        <w:rPr>
          <w:rStyle w:val="hps"/>
          <w:rFonts w:eastAsia="SimSun"/>
          <w:sz w:val="24"/>
        </w:rPr>
        <w:t>在该同一决定中，延续先前做法，</w:t>
      </w:r>
      <w:r w:rsidRPr="000A7D1D">
        <w:rPr>
          <w:rFonts w:eastAsia="SimSun"/>
          <w:sz w:val="24"/>
        </w:rPr>
        <w:t>委员会授权秘书处对预算项目</w:t>
      </w:r>
      <w:r w:rsidRPr="000A7D1D">
        <w:rPr>
          <w:rFonts w:eastAsia="SimSun"/>
          <w:sz w:val="24"/>
        </w:rPr>
        <w:t>3</w:t>
      </w:r>
      <w:r w:rsidRPr="000A7D1D">
        <w:rPr>
          <w:rFonts w:eastAsia="SimSun"/>
          <w:sz w:val="24"/>
        </w:rPr>
        <w:t>内的活动进行划拨，最高可达等于可能为此目的向大会提议的初始总分配额</w:t>
      </w:r>
      <w:r w:rsidRPr="000A7D1D">
        <w:rPr>
          <w:rFonts w:eastAsia="SimSun"/>
          <w:sz w:val="24"/>
        </w:rPr>
        <w:t>2%</w:t>
      </w:r>
      <w:r w:rsidRPr="000A7D1D">
        <w:rPr>
          <w:rFonts w:eastAsia="SimSun"/>
          <w:sz w:val="24"/>
        </w:rPr>
        <w:t>的累积金额。该授权类似于大会授权总干事对教科文组织常规项目拨款额度进行划拨，最高可达初始分配额的</w:t>
      </w:r>
      <w:r w:rsidRPr="000A7D1D">
        <w:rPr>
          <w:rFonts w:eastAsia="SimSun"/>
          <w:sz w:val="24"/>
        </w:rPr>
        <w:t>2%</w:t>
      </w:r>
      <w:r w:rsidRPr="000A7D1D">
        <w:rPr>
          <w:rFonts w:eastAsia="SimSun"/>
          <w:sz w:val="24"/>
        </w:rPr>
        <w:t>。</w:t>
      </w:r>
    </w:p>
    <w:p w14:paraId="7870595B" w14:textId="12718D2B" w:rsidR="00E75241" w:rsidRPr="000A7D1D" w:rsidRDefault="009C30D7" w:rsidP="000A7D1D">
      <w:pPr>
        <w:pStyle w:val="5GAparabodytext"/>
        <w:keepNext/>
        <w:numPr>
          <w:ilvl w:val="0"/>
          <w:numId w:val="0"/>
        </w:numPr>
        <w:spacing w:before="240" w:line="276" w:lineRule="auto"/>
        <w:rPr>
          <w:rFonts w:eastAsia="SimSun"/>
          <w:b/>
          <w:bCs/>
          <w:sz w:val="24"/>
        </w:rPr>
      </w:pPr>
      <w:r w:rsidRPr="000A7D1D">
        <w:rPr>
          <w:rFonts w:eastAsia="SimSun"/>
          <w:b/>
          <w:sz w:val="24"/>
        </w:rPr>
        <w:t>参与理事机构会议和协助委员会</w:t>
      </w:r>
    </w:p>
    <w:p w14:paraId="3FC29BAB" w14:textId="132913F1" w:rsidR="00E75241" w:rsidRPr="000A7D1D" w:rsidRDefault="00E75241" w:rsidP="000A7D1D">
      <w:pPr>
        <w:pStyle w:val="5GAparabodytext"/>
        <w:spacing w:line="276" w:lineRule="auto"/>
        <w:ind w:left="567" w:hanging="567"/>
        <w:rPr>
          <w:rFonts w:eastAsia="SimSun"/>
          <w:sz w:val="24"/>
        </w:rPr>
      </w:pPr>
      <w:r w:rsidRPr="000A7D1D">
        <w:rPr>
          <w:rFonts w:eastAsia="SimSun"/>
          <w:sz w:val="24"/>
        </w:rPr>
        <w:t>代表发展中缔约国非物质文化遗产专家参加例会，由</w:t>
      </w:r>
      <w:r w:rsidRPr="000A7D1D">
        <w:rPr>
          <w:rFonts w:eastAsia="SimSun"/>
          <w:b/>
          <w:bCs/>
          <w:sz w:val="24"/>
        </w:rPr>
        <w:t>预算项目</w:t>
      </w:r>
      <w:r w:rsidRPr="000A7D1D">
        <w:rPr>
          <w:rFonts w:eastAsia="SimSun"/>
          <w:b/>
          <w:bCs/>
          <w:sz w:val="24"/>
        </w:rPr>
        <w:t>4</w:t>
      </w:r>
      <w:r w:rsidRPr="000A7D1D">
        <w:rPr>
          <w:rFonts w:eastAsia="SimSun"/>
          <w:sz w:val="24"/>
        </w:rPr>
        <w:t>（如其是委员会成员）或</w:t>
      </w:r>
      <w:r w:rsidRPr="000A7D1D">
        <w:rPr>
          <w:rFonts w:eastAsia="SimSun"/>
          <w:b/>
          <w:sz w:val="24"/>
        </w:rPr>
        <w:t>预算项目</w:t>
      </w:r>
      <w:r w:rsidRPr="000A7D1D">
        <w:rPr>
          <w:rFonts w:eastAsia="SimSun"/>
          <w:b/>
          <w:sz w:val="24"/>
        </w:rPr>
        <w:t>5</w:t>
      </w:r>
      <w:r w:rsidRPr="000A7D1D">
        <w:rPr>
          <w:rFonts w:eastAsia="SimSun"/>
          <w:sz w:val="24"/>
        </w:rPr>
        <w:t>（如其不是委员会成员）支付。代表发展中国家经认可的非政府组织的非物质文化遗产专家参加委员会会议，相应地由</w:t>
      </w:r>
      <w:r w:rsidRPr="000A7D1D">
        <w:rPr>
          <w:rFonts w:eastAsia="SimSun"/>
          <w:b/>
          <w:sz w:val="24"/>
        </w:rPr>
        <w:t>预算项目</w:t>
      </w:r>
      <w:r w:rsidRPr="000A7D1D">
        <w:rPr>
          <w:rFonts w:eastAsia="SimSun"/>
          <w:b/>
          <w:sz w:val="24"/>
        </w:rPr>
        <w:t>6</w:t>
      </w:r>
      <w:r w:rsidRPr="000A7D1D">
        <w:rPr>
          <w:rFonts w:eastAsia="SimSun"/>
          <w:sz w:val="24"/>
        </w:rPr>
        <w:t>承担费用。考虑到过去有关委员会会议参与者提出的上述类别请求数量的经验，建议上述预算项目分别拨款</w:t>
      </w:r>
      <w:r w:rsidRPr="000A7D1D">
        <w:rPr>
          <w:rFonts w:eastAsia="SimSun"/>
          <w:sz w:val="24"/>
        </w:rPr>
        <w:t>2</w:t>
      </w:r>
      <w:r w:rsidRPr="000A7D1D">
        <w:rPr>
          <w:rFonts w:eastAsia="SimSun"/>
          <w:sz w:val="24"/>
        </w:rPr>
        <w:t>％、</w:t>
      </w:r>
      <w:r w:rsidRPr="000A7D1D">
        <w:rPr>
          <w:rFonts w:eastAsia="SimSun"/>
          <w:sz w:val="24"/>
        </w:rPr>
        <w:t>3.25</w:t>
      </w:r>
      <w:r w:rsidRPr="000A7D1D">
        <w:rPr>
          <w:rFonts w:eastAsia="SimSun"/>
          <w:sz w:val="24"/>
        </w:rPr>
        <w:t>％和</w:t>
      </w:r>
      <w:r w:rsidRPr="000A7D1D">
        <w:rPr>
          <w:rFonts w:eastAsia="SimSun"/>
          <w:sz w:val="24"/>
        </w:rPr>
        <w:t>4</w:t>
      </w:r>
      <w:r w:rsidRPr="000A7D1D">
        <w:rPr>
          <w:rFonts w:eastAsia="SimSun"/>
          <w:sz w:val="24"/>
        </w:rPr>
        <w:t>％。</w:t>
      </w:r>
    </w:p>
    <w:p w14:paraId="0FC352D5" w14:textId="42234DB8" w:rsidR="00E75241" w:rsidRPr="000A7D1D" w:rsidRDefault="00A20CCA" w:rsidP="000A7D1D">
      <w:pPr>
        <w:pStyle w:val="5GAparabodytext"/>
        <w:spacing w:line="276" w:lineRule="auto"/>
        <w:ind w:left="567" w:hanging="567"/>
        <w:rPr>
          <w:rFonts w:eastAsia="SimSun"/>
          <w:sz w:val="24"/>
        </w:rPr>
      </w:pPr>
      <w:r w:rsidRPr="000A7D1D">
        <w:rPr>
          <w:rFonts w:eastAsia="SimSun"/>
          <w:sz w:val="24"/>
        </w:rPr>
        <w:t>在上届会议（</w:t>
      </w:r>
      <w:hyperlink r:id="rId18" w:history="1">
        <w:r w:rsidRPr="000A7D1D">
          <w:rPr>
            <w:rStyle w:val="Hyperlink"/>
            <w:rFonts w:eastAsia="SimSun"/>
            <w:sz w:val="24"/>
          </w:rPr>
          <w:t>第</w:t>
        </w:r>
        <w:r w:rsidRPr="000A7D1D">
          <w:rPr>
            <w:rStyle w:val="Hyperlink"/>
            <w:rFonts w:eastAsia="SimSun"/>
            <w:sz w:val="24"/>
          </w:rPr>
          <w:t>12.COM</w:t>
        </w:r>
        <w:r w:rsidR="00B10735" w:rsidRPr="000A7D1D">
          <w:rPr>
            <w:rStyle w:val="Hyperlink"/>
            <w:rFonts w:eastAsia="SimSun"/>
            <w:sz w:val="24"/>
          </w:rPr>
          <w:t xml:space="preserve"> </w:t>
        </w:r>
        <w:r w:rsidRPr="000A7D1D">
          <w:rPr>
            <w:rStyle w:val="Hyperlink"/>
            <w:rFonts w:eastAsia="SimSun"/>
            <w:sz w:val="24"/>
          </w:rPr>
          <w:t>7</w:t>
        </w:r>
        <w:r w:rsidRPr="000A7D1D">
          <w:rPr>
            <w:rStyle w:val="Hyperlink"/>
            <w:rFonts w:eastAsia="SimSun"/>
            <w:sz w:val="24"/>
          </w:rPr>
          <w:t>号决定</w:t>
        </w:r>
      </w:hyperlink>
      <w:r w:rsidRPr="000A7D1D">
        <w:rPr>
          <w:rFonts w:eastAsia="SimSun"/>
          <w:sz w:val="24"/>
        </w:rPr>
        <w:t>）期间，委员会建议授权秘书处在预算项目</w:t>
      </w:r>
      <w:r w:rsidRPr="000A7D1D">
        <w:rPr>
          <w:rFonts w:eastAsia="SimSun"/>
          <w:sz w:val="24"/>
        </w:rPr>
        <w:t>4</w:t>
      </w:r>
      <w:r w:rsidRPr="000A7D1D">
        <w:rPr>
          <w:rFonts w:eastAsia="SimSun"/>
          <w:sz w:val="24"/>
        </w:rPr>
        <w:t>、</w:t>
      </w:r>
      <w:r w:rsidRPr="000A7D1D">
        <w:rPr>
          <w:rFonts w:eastAsia="SimSun"/>
          <w:sz w:val="24"/>
        </w:rPr>
        <w:t>5</w:t>
      </w:r>
      <w:r w:rsidRPr="000A7D1D">
        <w:rPr>
          <w:rFonts w:eastAsia="SimSun"/>
          <w:sz w:val="24"/>
        </w:rPr>
        <w:t>和</w:t>
      </w:r>
      <w:r w:rsidRPr="000A7D1D">
        <w:rPr>
          <w:rFonts w:eastAsia="SimSun"/>
          <w:sz w:val="24"/>
        </w:rPr>
        <w:t>6</w:t>
      </w:r>
      <w:r w:rsidRPr="000A7D1D">
        <w:rPr>
          <w:rFonts w:eastAsia="SimSun"/>
          <w:sz w:val="24"/>
        </w:rPr>
        <w:t>之间进行</w:t>
      </w:r>
      <w:r w:rsidR="000740F7">
        <w:rPr>
          <w:rFonts w:eastAsia="SimSun" w:hint="eastAsia"/>
          <w:sz w:val="24"/>
        </w:rPr>
        <w:t>灵活调整</w:t>
      </w:r>
      <w:r w:rsidRPr="000A7D1D">
        <w:rPr>
          <w:rFonts w:eastAsia="SimSun"/>
          <w:sz w:val="24"/>
        </w:rPr>
        <w:t>，最多占其</w:t>
      </w:r>
      <w:proofErr w:type="gramStart"/>
      <w:r w:rsidRPr="000A7D1D">
        <w:rPr>
          <w:rFonts w:eastAsia="SimSun"/>
          <w:sz w:val="24"/>
        </w:rPr>
        <w:t>初始总</w:t>
      </w:r>
      <w:proofErr w:type="gramEnd"/>
      <w:r w:rsidRPr="000A7D1D">
        <w:rPr>
          <w:rFonts w:eastAsia="SimSun"/>
          <w:sz w:val="24"/>
        </w:rPr>
        <w:t>拨款的</w:t>
      </w:r>
      <w:r w:rsidRPr="000A7D1D">
        <w:rPr>
          <w:rFonts w:eastAsia="SimSun"/>
          <w:sz w:val="24"/>
        </w:rPr>
        <w:t>30</w:t>
      </w:r>
      <w:r w:rsidRPr="000A7D1D">
        <w:rPr>
          <w:rFonts w:eastAsia="SimSun"/>
          <w:sz w:val="24"/>
        </w:rPr>
        <w:t>％。其目的是根据各周期的必要性更好地利用基金，尽可能多地回应财政援助的要求。在同一决定中，委员会请秘书处在进行</w:t>
      </w:r>
      <w:r w:rsidR="000740F7">
        <w:rPr>
          <w:rFonts w:eastAsia="SimSun" w:hint="eastAsia"/>
          <w:sz w:val="24"/>
        </w:rPr>
        <w:t>调整</w:t>
      </w:r>
      <w:r w:rsidRPr="000A7D1D">
        <w:rPr>
          <w:rFonts w:eastAsia="SimSun"/>
          <w:sz w:val="24"/>
        </w:rPr>
        <w:t>后</w:t>
      </w:r>
      <w:r w:rsidR="000740F7">
        <w:rPr>
          <w:rFonts w:eastAsia="SimSun" w:hint="eastAsia"/>
          <w:sz w:val="24"/>
        </w:rPr>
        <w:t>，</w:t>
      </w:r>
      <w:r w:rsidRPr="000A7D1D">
        <w:rPr>
          <w:rFonts w:eastAsia="SimSun"/>
          <w:sz w:val="24"/>
        </w:rPr>
        <w:t>书面告知委员会</w:t>
      </w:r>
      <w:r w:rsidR="000740F7" w:rsidRPr="000A7D1D">
        <w:rPr>
          <w:rFonts w:eastAsia="SimSun"/>
          <w:sz w:val="24"/>
        </w:rPr>
        <w:t>会议</w:t>
      </w:r>
      <w:r w:rsidRPr="000A7D1D">
        <w:rPr>
          <w:rFonts w:eastAsia="SimSun"/>
          <w:sz w:val="24"/>
        </w:rPr>
        <w:t>和大会该等</w:t>
      </w:r>
      <w:r w:rsidR="000740F7">
        <w:rPr>
          <w:rFonts w:eastAsia="SimSun" w:hint="eastAsia"/>
          <w:sz w:val="24"/>
        </w:rPr>
        <w:t>调整</w:t>
      </w:r>
      <w:r w:rsidRPr="000A7D1D">
        <w:rPr>
          <w:rFonts w:eastAsia="SimSun"/>
          <w:sz w:val="24"/>
        </w:rPr>
        <w:t>的详情和原因。</w:t>
      </w:r>
    </w:p>
    <w:p w14:paraId="47F9B93E" w14:textId="51E9CA5C" w:rsidR="00C54FEA" w:rsidRPr="000A7D1D" w:rsidRDefault="00CF0F9D" w:rsidP="000A7D1D">
      <w:pPr>
        <w:pStyle w:val="5GAparabodytext"/>
        <w:spacing w:line="276" w:lineRule="auto"/>
        <w:ind w:left="567" w:hanging="567"/>
        <w:rPr>
          <w:rFonts w:eastAsia="SimSun"/>
          <w:sz w:val="24"/>
        </w:rPr>
      </w:pPr>
      <w:r w:rsidRPr="000A7D1D">
        <w:rPr>
          <w:rFonts w:eastAsia="SimSun"/>
          <w:b/>
          <w:sz w:val="24"/>
        </w:rPr>
        <w:t>预算项目</w:t>
      </w:r>
      <w:r w:rsidRPr="000A7D1D">
        <w:rPr>
          <w:rFonts w:eastAsia="SimSun"/>
          <w:b/>
          <w:sz w:val="24"/>
        </w:rPr>
        <w:t>7</w:t>
      </w:r>
      <w:r w:rsidRPr="000A7D1D">
        <w:rPr>
          <w:rFonts w:eastAsia="SimSun"/>
          <w:sz w:val="24"/>
        </w:rPr>
        <w:t>涵盖应委员会请求所提供的咨询服务。建议将该预算项目维持在</w:t>
      </w:r>
      <w:r w:rsidRPr="000A7D1D">
        <w:rPr>
          <w:rFonts w:eastAsia="SimSun"/>
          <w:sz w:val="24"/>
        </w:rPr>
        <w:t>6</w:t>
      </w:r>
      <w:r w:rsidRPr="000A7D1D">
        <w:rPr>
          <w:rFonts w:eastAsia="SimSun"/>
          <w:sz w:val="24"/>
        </w:rPr>
        <w:t>％，因为</w:t>
      </w:r>
      <w:r w:rsidRPr="000A7D1D">
        <w:rPr>
          <w:rFonts w:eastAsia="SimSun"/>
          <w:sz w:val="24"/>
        </w:rPr>
        <w:t>38</w:t>
      </w:r>
      <w:r w:rsidR="00002977" w:rsidRPr="000A7D1D">
        <w:rPr>
          <w:rFonts w:eastAsia="SimSun"/>
          <w:sz w:val="24"/>
        </w:rPr>
        <w:t xml:space="preserve"> </w:t>
      </w:r>
      <w:r w:rsidRPr="000A7D1D">
        <w:rPr>
          <w:rFonts w:eastAsia="SimSun"/>
          <w:sz w:val="24"/>
        </w:rPr>
        <w:t>C/5</w:t>
      </w:r>
      <w:r w:rsidRPr="000A7D1D">
        <w:rPr>
          <w:rFonts w:eastAsia="SimSun"/>
          <w:sz w:val="24"/>
        </w:rPr>
        <w:t>批准的拨款被证明足以支付所有相关费用。</w:t>
      </w:r>
    </w:p>
    <w:p w14:paraId="386DA8D3" w14:textId="271E1FE7" w:rsidR="009C30D7" w:rsidRPr="000A7D1D" w:rsidRDefault="009C30D7" w:rsidP="000A7D1D">
      <w:pPr>
        <w:pStyle w:val="5GAparabodytext"/>
        <w:keepNext/>
        <w:numPr>
          <w:ilvl w:val="0"/>
          <w:numId w:val="0"/>
        </w:numPr>
        <w:spacing w:before="240" w:line="276" w:lineRule="auto"/>
        <w:rPr>
          <w:rFonts w:eastAsia="SimSun"/>
          <w:sz w:val="24"/>
        </w:rPr>
      </w:pPr>
      <w:r w:rsidRPr="000A7D1D">
        <w:rPr>
          <w:rFonts w:eastAsia="SimSun"/>
          <w:b/>
          <w:sz w:val="24"/>
        </w:rPr>
        <w:lastRenderedPageBreak/>
        <w:t>储备基金</w:t>
      </w:r>
    </w:p>
    <w:p w14:paraId="7598E953" w14:textId="2DF3761E" w:rsidR="00C54FEA" w:rsidRPr="000A7D1D" w:rsidRDefault="00CF0F9D" w:rsidP="000A7D1D">
      <w:pPr>
        <w:pStyle w:val="5GAparabodytext"/>
        <w:spacing w:line="276" w:lineRule="auto"/>
        <w:ind w:left="567" w:hanging="567"/>
        <w:rPr>
          <w:rFonts w:eastAsia="SimSun"/>
          <w:sz w:val="24"/>
        </w:rPr>
      </w:pPr>
      <w:r w:rsidRPr="000A7D1D">
        <w:rPr>
          <w:rFonts w:eastAsia="SimSun"/>
          <w:sz w:val="24"/>
        </w:rPr>
        <w:t>如《公约》第二十二条第</w:t>
      </w:r>
      <w:r w:rsidRPr="000A7D1D">
        <w:rPr>
          <w:rFonts w:eastAsia="SimSun"/>
          <w:sz w:val="24"/>
        </w:rPr>
        <w:t>2</w:t>
      </w:r>
      <w:r w:rsidRPr="000A7D1D">
        <w:rPr>
          <w:rFonts w:eastAsia="SimSun"/>
          <w:sz w:val="24"/>
        </w:rPr>
        <w:t>款所预见，《非物质文化遗产基金财务条例》要求设立</w:t>
      </w:r>
      <w:r w:rsidRPr="000A7D1D">
        <w:rPr>
          <w:rFonts w:eastAsia="SimSun"/>
          <w:b/>
          <w:sz w:val="24"/>
        </w:rPr>
        <w:t>储备基金</w:t>
      </w:r>
      <w:r w:rsidRPr="000A7D1D">
        <w:rPr>
          <w:rFonts w:eastAsia="SimSun"/>
          <w:sz w:val="24"/>
        </w:rPr>
        <w:t>以满足紧急援助请求。在前一个两年期间，储备基金的总拨款达到</w:t>
      </w:r>
      <w:r w:rsidRPr="000A7D1D">
        <w:rPr>
          <w:rFonts w:eastAsia="SimSun"/>
          <w:sz w:val="24"/>
        </w:rPr>
        <w:t>1,000,000</w:t>
      </w:r>
      <w:r w:rsidRPr="000A7D1D">
        <w:rPr>
          <w:rFonts w:eastAsia="SimSun"/>
          <w:sz w:val="24"/>
        </w:rPr>
        <w:t>美元</w:t>
      </w:r>
      <w:r w:rsidRPr="000A7D1D">
        <w:rPr>
          <w:rFonts w:eastAsia="SimSun"/>
          <w:sz w:val="24"/>
        </w:rPr>
        <w:t xml:space="preserve"> - </w:t>
      </w:r>
      <w:r w:rsidRPr="000A7D1D">
        <w:rPr>
          <w:rFonts w:eastAsia="SimSun"/>
          <w:sz w:val="24"/>
        </w:rPr>
        <w:t>实现了委员会制定的目标（</w:t>
      </w:r>
      <w:hyperlink r:id="rId19" w:history="1">
        <w:r w:rsidRPr="000A7D1D">
          <w:rPr>
            <w:rStyle w:val="Hyperlink"/>
            <w:rFonts w:eastAsia="SimSun"/>
            <w:sz w:val="24"/>
          </w:rPr>
          <w:t>第</w:t>
        </w:r>
        <w:r w:rsidRPr="000A7D1D">
          <w:rPr>
            <w:rStyle w:val="Hyperlink"/>
            <w:rFonts w:eastAsia="SimSun"/>
            <w:sz w:val="24"/>
          </w:rPr>
          <w:t>10.COM</w:t>
        </w:r>
        <w:r w:rsidR="00B10735" w:rsidRPr="000A7D1D">
          <w:rPr>
            <w:rStyle w:val="Hyperlink"/>
            <w:rFonts w:eastAsia="SimSun"/>
            <w:sz w:val="24"/>
          </w:rPr>
          <w:t xml:space="preserve"> </w:t>
        </w:r>
        <w:r w:rsidRPr="000A7D1D">
          <w:rPr>
            <w:rStyle w:val="Hyperlink"/>
            <w:rFonts w:eastAsia="SimSun"/>
            <w:sz w:val="24"/>
          </w:rPr>
          <w:t>8</w:t>
        </w:r>
        <w:r w:rsidRPr="000A7D1D">
          <w:rPr>
            <w:rStyle w:val="Hyperlink"/>
            <w:rFonts w:eastAsia="SimSun"/>
            <w:sz w:val="24"/>
          </w:rPr>
          <w:t>号决定</w:t>
        </w:r>
      </w:hyperlink>
      <w:r w:rsidR="00C54FEA" w:rsidRPr="00345AF4">
        <w:rPr>
          <w:rStyle w:val="Hyperlink"/>
          <w:rFonts w:eastAsia="SimSun"/>
          <w:color w:val="auto"/>
          <w:sz w:val="24"/>
          <w:u w:val="none"/>
        </w:rPr>
        <w:t>和</w:t>
      </w:r>
      <w:hyperlink r:id="rId20" w:history="1">
        <w:r w:rsidRPr="000A7D1D">
          <w:rPr>
            <w:rStyle w:val="Hyperlink"/>
            <w:rFonts w:eastAsia="SimSun"/>
            <w:sz w:val="24"/>
          </w:rPr>
          <w:t>第</w:t>
        </w:r>
        <w:r w:rsidRPr="000A7D1D">
          <w:rPr>
            <w:rStyle w:val="Hyperlink"/>
            <w:rFonts w:eastAsia="SimSun"/>
            <w:sz w:val="24"/>
          </w:rPr>
          <w:t>6.GA</w:t>
        </w:r>
        <w:r w:rsidR="00B10735" w:rsidRPr="000A7D1D">
          <w:rPr>
            <w:rStyle w:val="Hyperlink"/>
            <w:rFonts w:eastAsia="SimSun"/>
            <w:sz w:val="24"/>
          </w:rPr>
          <w:t xml:space="preserve"> </w:t>
        </w:r>
        <w:r w:rsidRPr="000A7D1D">
          <w:rPr>
            <w:rStyle w:val="Hyperlink"/>
            <w:rFonts w:eastAsia="SimSun"/>
            <w:sz w:val="24"/>
          </w:rPr>
          <w:t>9</w:t>
        </w:r>
        <w:r w:rsidRPr="000A7D1D">
          <w:rPr>
            <w:rStyle w:val="Hyperlink"/>
            <w:rFonts w:eastAsia="SimSun"/>
            <w:sz w:val="24"/>
          </w:rPr>
          <w:t>号决议</w:t>
        </w:r>
      </w:hyperlink>
      <w:r w:rsidRPr="000A7D1D">
        <w:rPr>
          <w:rFonts w:eastAsia="SimSun"/>
          <w:sz w:val="24"/>
        </w:rPr>
        <w:t>）。考虑到</w:t>
      </w:r>
      <w:r w:rsidR="000F33F4" w:rsidRPr="000A7D1D">
        <w:rPr>
          <w:rFonts w:eastAsia="SimSun"/>
          <w:i/>
          <w:sz w:val="24"/>
        </w:rPr>
        <w:t>只有</w:t>
      </w:r>
      <w:r w:rsidRPr="000A7D1D">
        <w:rPr>
          <w:rFonts w:eastAsia="SimSun"/>
          <w:sz w:val="24"/>
        </w:rPr>
        <w:t>在预算项目</w:t>
      </w:r>
      <w:r w:rsidRPr="000A7D1D">
        <w:rPr>
          <w:rFonts w:eastAsia="SimSun"/>
          <w:sz w:val="24"/>
        </w:rPr>
        <w:t>1</w:t>
      </w:r>
      <w:r w:rsidRPr="000A7D1D">
        <w:rPr>
          <w:rFonts w:eastAsia="SimSun"/>
          <w:sz w:val="24"/>
        </w:rPr>
        <w:t>无法提供资金时才可以利用该储备基金提供紧急援助，因此建议此次不要为</w:t>
      </w:r>
      <w:r w:rsidR="00C54FEA" w:rsidRPr="000A7D1D">
        <w:rPr>
          <w:rFonts w:eastAsia="SimSun"/>
          <w:b/>
          <w:sz w:val="24"/>
        </w:rPr>
        <w:t>预算项目</w:t>
      </w:r>
      <w:r w:rsidR="00C54FEA" w:rsidRPr="000A7D1D">
        <w:rPr>
          <w:rFonts w:eastAsia="SimSun"/>
          <w:b/>
          <w:sz w:val="24"/>
        </w:rPr>
        <w:t>8</w:t>
      </w:r>
      <w:r w:rsidRPr="000A7D1D">
        <w:rPr>
          <w:rFonts w:eastAsia="SimSun"/>
          <w:sz w:val="24"/>
        </w:rPr>
        <w:t>分配预算。</w:t>
      </w:r>
    </w:p>
    <w:p w14:paraId="2E7DA2DD" w14:textId="5F696BFA" w:rsidR="00005FA1" w:rsidRPr="000A7D1D" w:rsidRDefault="000740F7" w:rsidP="000A7D1D">
      <w:pPr>
        <w:pStyle w:val="5GAparabodytext"/>
        <w:keepNext/>
        <w:numPr>
          <w:ilvl w:val="0"/>
          <w:numId w:val="0"/>
        </w:numPr>
        <w:spacing w:before="240" w:line="276" w:lineRule="auto"/>
        <w:rPr>
          <w:rFonts w:eastAsia="SimSun"/>
          <w:b/>
          <w:sz w:val="24"/>
        </w:rPr>
      </w:pPr>
      <w:r>
        <w:rPr>
          <w:rFonts w:eastAsia="SimSun" w:hint="eastAsia"/>
          <w:b/>
          <w:sz w:val="24"/>
        </w:rPr>
        <w:t>义务纳款</w:t>
      </w:r>
    </w:p>
    <w:p w14:paraId="42F44FAA" w14:textId="60245121" w:rsidR="00612CF9" w:rsidRPr="000A7D1D" w:rsidRDefault="00073927" w:rsidP="000A7D1D">
      <w:pPr>
        <w:pStyle w:val="5GAparabodytext"/>
        <w:spacing w:line="276" w:lineRule="auto"/>
        <w:ind w:left="567" w:hanging="567"/>
        <w:rPr>
          <w:rFonts w:eastAsia="SimSun"/>
          <w:sz w:val="24"/>
        </w:rPr>
      </w:pPr>
      <w:r w:rsidRPr="000A7D1D">
        <w:rPr>
          <w:rFonts w:eastAsia="SimSun"/>
          <w:sz w:val="24"/>
        </w:rPr>
        <w:t>在编制本文件时</w:t>
      </w:r>
      <w:r w:rsidRPr="00345AF4">
        <w:rPr>
          <w:rFonts w:eastAsia="SimSun"/>
          <w:sz w:val="24"/>
        </w:rPr>
        <w:t>，</w:t>
      </w:r>
      <w:r w:rsidRPr="00345AF4">
        <w:rPr>
          <w:rFonts w:eastAsia="SimSun"/>
          <w:sz w:val="24"/>
        </w:rPr>
        <w:t>177</w:t>
      </w:r>
      <w:r w:rsidRPr="00345AF4">
        <w:rPr>
          <w:rFonts w:eastAsia="SimSun"/>
          <w:sz w:val="24"/>
        </w:rPr>
        <w:t>个公约缔约国占联合国教科文组织</w:t>
      </w:r>
      <w:r w:rsidRPr="000A7D1D">
        <w:rPr>
          <w:rFonts w:eastAsia="SimSun"/>
          <w:sz w:val="24"/>
        </w:rPr>
        <w:t>经常预算</w:t>
      </w:r>
      <w:r w:rsidR="000740F7">
        <w:rPr>
          <w:rFonts w:eastAsia="SimSun" w:hint="eastAsia"/>
          <w:sz w:val="24"/>
        </w:rPr>
        <w:t>义务纳款</w:t>
      </w:r>
      <w:r w:rsidRPr="000A7D1D">
        <w:rPr>
          <w:rFonts w:eastAsia="SimSun"/>
          <w:sz w:val="24"/>
        </w:rPr>
        <w:t>总额</w:t>
      </w:r>
      <w:r w:rsidR="00163773">
        <w:rPr>
          <w:rFonts w:eastAsia="SimSun" w:hint="eastAsia"/>
          <w:sz w:val="24"/>
        </w:rPr>
        <w:t>的</w:t>
      </w:r>
      <w:r w:rsidRPr="000A7D1D">
        <w:rPr>
          <w:rFonts w:eastAsia="SimSun"/>
          <w:sz w:val="24"/>
        </w:rPr>
        <w:t>6</w:t>
      </w:r>
      <w:r w:rsidR="00163773">
        <w:rPr>
          <w:rFonts w:eastAsia="SimSun"/>
          <w:sz w:val="24"/>
        </w:rPr>
        <w:t>4</w:t>
      </w:r>
      <w:r w:rsidRPr="000A7D1D">
        <w:rPr>
          <w:rFonts w:eastAsia="SimSun"/>
          <w:sz w:val="24"/>
        </w:rPr>
        <w:t>%</w:t>
      </w:r>
      <w:r w:rsidRPr="000A7D1D">
        <w:rPr>
          <w:rFonts w:eastAsia="SimSun"/>
          <w:sz w:val="24"/>
        </w:rPr>
        <w:t>，</w:t>
      </w:r>
      <w:r w:rsidR="000740F7">
        <w:rPr>
          <w:rFonts w:eastAsia="SimSun" w:hint="eastAsia"/>
          <w:sz w:val="24"/>
        </w:rPr>
        <w:t>向</w:t>
      </w:r>
      <w:r w:rsidRPr="000A7D1D">
        <w:rPr>
          <w:rFonts w:eastAsia="SimSun"/>
          <w:sz w:val="24"/>
        </w:rPr>
        <w:t>公约</w:t>
      </w:r>
      <w:r w:rsidR="000740F7">
        <w:rPr>
          <w:rFonts w:eastAsia="SimSun" w:hint="eastAsia"/>
          <w:sz w:val="24"/>
        </w:rPr>
        <w:t>义务纳款</w:t>
      </w:r>
      <w:r w:rsidRPr="000A7D1D">
        <w:rPr>
          <w:rFonts w:eastAsia="SimSun"/>
          <w:sz w:val="24"/>
        </w:rPr>
        <w:t>比例定为各缔约国向教科文组织经常预算</w:t>
      </w:r>
      <w:r w:rsidR="000740F7">
        <w:rPr>
          <w:rFonts w:eastAsia="SimSun" w:hint="eastAsia"/>
          <w:sz w:val="24"/>
        </w:rPr>
        <w:t>纳款</w:t>
      </w:r>
      <w:r w:rsidRPr="000A7D1D">
        <w:rPr>
          <w:rFonts w:eastAsia="SimSun"/>
          <w:sz w:val="24"/>
        </w:rPr>
        <w:t>的</w:t>
      </w:r>
      <w:r w:rsidRPr="000A7D1D">
        <w:rPr>
          <w:rFonts w:eastAsia="SimSun"/>
          <w:sz w:val="24"/>
        </w:rPr>
        <w:t>1%</w:t>
      </w:r>
      <w:r w:rsidRPr="000A7D1D">
        <w:rPr>
          <w:rFonts w:eastAsia="SimSun"/>
          <w:sz w:val="24"/>
        </w:rPr>
        <w:t>。因此，就上一双年度而言，</w:t>
      </w:r>
      <w:r w:rsidRPr="000A7D1D">
        <w:rPr>
          <w:rFonts w:eastAsia="SimSun"/>
          <w:sz w:val="24"/>
        </w:rPr>
        <w:t>2018</w:t>
      </w:r>
      <w:r w:rsidRPr="000A7D1D">
        <w:rPr>
          <w:rFonts w:eastAsia="SimSun"/>
          <w:sz w:val="24"/>
        </w:rPr>
        <w:t>年至</w:t>
      </w:r>
      <w:r w:rsidRPr="000A7D1D">
        <w:rPr>
          <w:rFonts w:eastAsia="SimSun"/>
          <w:sz w:val="24"/>
        </w:rPr>
        <w:t>2019</w:t>
      </w:r>
      <w:r w:rsidRPr="000A7D1D">
        <w:rPr>
          <w:rFonts w:eastAsia="SimSun"/>
          <w:sz w:val="24"/>
        </w:rPr>
        <w:t>年基金应从缔约国收到约</w:t>
      </w:r>
      <w:r w:rsidRPr="000A7D1D">
        <w:rPr>
          <w:rFonts w:eastAsia="SimSun"/>
          <w:sz w:val="24"/>
        </w:rPr>
        <w:t>390</w:t>
      </w:r>
      <w:r w:rsidRPr="000A7D1D">
        <w:rPr>
          <w:rFonts w:eastAsia="SimSun"/>
          <w:sz w:val="24"/>
        </w:rPr>
        <w:t>万美元</w:t>
      </w:r>
      <w:r w:rsidR="000740F7">
        <w:rPr>
          <w:rFonts w:eastAsia="SimSun" w:hint="eastAsia"/>
          <w:sz w:val="24"/>
        </w:rPr>
        <w:t>义务纳款</w:t>
      </w:r>
      <w:r w:rsidRPr="000A7D1D">
        <w:rPr>
          <w:rFonts w:eastAsia="SimSun"/>
          <w:sz w:val="24"/>
        </w:rPr>
        <w:t>（</w:t>
      </w:r>
      <w:r w:rsidRPr="000A7D1D">
        <w:rPr>
          <w:rFonts w:eastAsia="SimSun"/>
          <w:sz w:val="24"/>
        </w:rPr>
        <w:t>360</w:t>
      </w:r>
      <w:r w:rsidRPr="000A7D1D">
        <w:rPr>
          <w:rFonts w:eastAsia="SimSun"/>
          <w:sz w:val="24"/>
        </w:rPr>
        <w:t>万美元义务纳款和</w:t>
      </w:r>
      <w:r w:rsidRPr="000A7D1D">
        <w:rPr>
          <w:rFonts w:eastAsia="SimSun"/>
          <w:sz w:val="24"/>
        </w:rPr>
        <w:t>30</w:t>
      </w:r>
      <w:r w:rsidRPr="000A7D1D">
        <w:rPr>
          <w:rFonts w:eastAsia="SimSun"/>
          <w:sz w:val="24"/>
        </w:rPr>
        <w:t>万美元自愿</w:t>
      </w:r>
      <w:r w:rsidR="00EA61F2">
        <w:rPr>
          <w:rFonts w:eastAsia="SimSun" w:hint="eastAsia"/>
          <w:sz w:val="24"/>
        </w:rPr>
        <w:t>捐</w:t>
      </w:r>
      <w:r w:rsidRPr="000A7D1D">
        <w:rPr>
          <w:rFonts w:eastAsia="SimSun"/>
          <w:sz w:val="24"/>
        </w:rPr>
        <w:t>款）。需要指出的是，根据财务管理局最新发布的报告，</w:t>
      </w:r>
      <w:r w:rsidRPr="000A7D1D">
        <w:rPr>
          <w:rFonts w:eastAsia="SimSun"/>
          <w:sz w:val="24"/>
        </w:rPr>
        <w:t>2018</w:t>
      </w:r>
      <w:r w:rsidRPr="000A7D1D">
        <w:rPr>
          <w:rFonts w:eastAsia="SimSun"/>
          <w:sz w:val="24"/>
        </w:rPr>
        <w:t>年前应付</w:t>
      </w:r>
      <w:r w:rsidR="000740F7">
        <w:rPr>
          <w:rFonts w:eastAsia="SimSun" w:hint="eastAsia"/>
          <w:sz w:val="24"/>
        </w:rPr>
        <w:t>义务纳款</w:t>
      </w:r>
      <w:r w:rsidRPr="000A7D1D">
        <w:rPr>
          <w:rFonts w:eastAsia="SimSun"/>
          <w:sz w:val="24"/>
        </w:rPr>
        <w:t>总额</w:t>
      </w:r>
      <w:r w:rsidRPr="000A7D1D">
        <w:rPr>
          <w:rFonts w:eastAsia="SimSun"/>
          <w:sz w:val="24"/>
        </w:rPr>
        <w:t>435,243</w:t>
      </w:r>
      <w:r w:rsidRPr="000A7D1D">
        <w:rPr>
          <w:rFonts w:eastAsia="SimSun"/>
          <w:sz w:val="24"/>
        </w:rPr>
        <w:t>美元仍未缴纳（</w:t>
      </w:r>
      <w:r w:rsidRPr="000A7D1D">
        <w:rPr>
          <w:rFonts w:eastAsia="SimSun"/>
          <w:sz w:val="24"/>
        </w:rPr>
        <w:t>2018</w:t>
      </w:r>
      <w:r w:rsidRPr="000A7D1D">
        <w:rPr>
          <w:rFonts w:eastAsia="SimSun"/>
          <w:sz w:val="24"/>
        </w:rPr>
        <w:t>年</w:t>
      </w:r>
      <w:r w:rsidRPr="000A7D1D">
        <w:rPr>
          <w:rFonts w:eastAsia="SimSun"/>
          <w:sz w:val="24"/>
        </w:rPr>
        <w:t>3</w:t>
      </w:r>
      <w:r w:rsidRPr="000A7D1D">
        <w:rPr>
          <w:rFonts w:eastAsia="SimSun"/>
          <w:sz w:val="24"/>
        </w:rPr>
        <w:t>月</w:t>
      </w:r>
      <w:r w:rsidRPr="000A7D1D">
        <w:rPr>
          <w:rFonts w:eastAsia="SimSun"/>
          <w:sz w:val="24"/>
        </w:rPr>
        <w:t>31</w:t>
      </w:r>
      <w:r w:rsidRPr="000A7D1D">
        <w:rPr>
          <w:rFonts w:eastAsia="SimSun"/>
          <w:sz w:val="24"/>
        </w:rPr>
        <w:t>日）。该金额占</w:t>
      </w:r>
      <w:r w:rsidRPr="000A7D1D">
        <w:rPr>
          <w:rFonts w:eastAsia="SimSun"/>
          <w:sz w:val="24"/>
        </w:rPr>
        <w:t>2018</w:t>
      </w:r>
      <w:r w:rsidRPr="000A7D1D">
        <w:rPr>
          <w:rFonts w:eastAsia="SimSun"/>
          <w:sz w:val="24"/>
        </w:rPr>
        <w:t>年应付总额的</w:t>
      </w:r>
      <w:r w:rsidRPr="000A7D1D">
        <w:rPr>
          <w:rFonts w:eastAsia="SimSun"/>
          <w:sz w:val="24"/>
        </w:rPr>
        <w:t>24%</w:t>
      </w:r>
      <w:r w:rsidRPr="000A7D1D">
        <w:rPr>
          <w:rFonts w:eastAsia="SimSun"/>
          <w:sz w:val="24"/>
        </w:rPr>
        <w:t>。</w:t>
      </w:r>
    </w:p>
    <w:p w14:paraId="66263E8A" w14:textId="612A780B" w:rsidR="00944898" w:rsidRPr="000A7D1D" w:rsidRDefault="00944898" w:rsidP="000A7D1D">
      <w:pPr>
        <w:pStyle w:val="5GAparabodytext"/>
        <w:spacing w:line="276" w:lineRule="auto"/>
        <w:ind w:left="567" w:hanging="567"/>
        <w:rPr>
          <w:rFonts w:eastAsia="SimSun"/>
          <w:sz w:val="24"/>
        </w:rPr>
      </w:pPr>
      <w:r w:rsidRPr="000A7D1D">
        <w:rPr>
          <w:rFonts w:eastAsia="SimSun"/>
          <w:sz w:val="24"/>
        </w:rPr>
        <w:t>谨建议大会通过如下决议：</w:t>
      </w:r>
    </w:p>
    <w:p w14:paraId="0A31DD0F" w14:textId="2AA1D70C" w:rsidR="00617CA4" w:rsidRPr="000A7D1D" w:rsidRDefault="00617CA4" w:rsidP="000A7D1D">
      <w:pPr>
        <w:pStyle w:val="5GATitleResolution"/>
        <w:spacing w:line="276" w:lineRule="auto"/>
        <w:rPr>
          <w:rFonts w:eastAsia="SimSun"/>
          <w:sz w:val="24"/>
        </w:rPr>
      </w:pPr>
      <w:r w:rsidRPr="000A7D1D">
        <w:rPr>
          <w:rFonts w:eastAsia="SimSun"/>
          <w:sz w:val="24"/>
        </w:rPr>
        <w:t>第</w:t>
      </w:r>
      <w:r w:rsidRPr="000A7D1D">
        <w:rPr>
          <w:rFonts w:eastAsia="SimSun"/>
          <w:sz w:val="24"/>
        </w:rPr>
        <w:t>7.GA 8</w:t>
      </w:r>
      <w:r w:rsidRPr="000A7D1D">
        <w:rPr>
          <w:rFonts w:eastAsia="SimSun"/>
          <w:sz w:val="24"/>
        </w:rPr>
        <w:t>号决议草案</w:t>
      </w:r>
    </w:p>
    <w:p w14:paraId="35FA3016" w14:textId="3CECA626" w:rsidR="00617CA4" w:rsidRPr="000A7D1D" w:rsidRDefault="00617CA4" w:rsidP="00345AF4">
      <w:pPr>
        <w:pStyle w:val="5GAPreambulaResolution"/>
        <w:tabs>
          <w:tab w:val="left" w:pos="1134"/>
        </w:tabs>
        <w:spacing w:line="276" w:lineRule="auto"/>
        <w:rPr>
          <w:rFonts w:eastAsia="SimSun"/>
          <w:sz w:val="24"/>
        </w:rPr>
      </w:pPr>
      <w:r w:rsidRPr="000A7D1D">
        <w:rPr>
          <w:rFonts w:eastAsia="SimSun"/>
          <w:sz w:val="24"/>
        </w:rPr>
        <w:t>大</w:t>
      </w:r>
      <w:r w:rsidR="00345AF4">
        <w:rPr>
          <w:rFonts w:eastAsia="SimSun"/>
          <w:sz w:val="24"/>
        </w:rPr>
        <w:tab/>
      </w:r>
      <w:r w:rsidRPr="000A7D1D">
        <w:rPr>
          <w:rFonts w:eastAsia="SimSun"/>
          <w:sz w:val="24"/>
        </w:rPr>
        <w:t>会，</w:t>
      </w:r>
    </w:p>
    <w:p w14:paraId="5A139934" w14:textId="5226D2C5" w:rsidR="00617CA4" w:rsidRPr="000A7D1D" w:rsidRDefault="00617CA4" w:rsidP="000A7D1D">
      <w:pPr>
        <w:pStyle w:val="ListParagraph"/>
        <w:keepNext/>
        <w:numPr>
          <w:ilvl w:val="0"/>
          <w:numId w:val="23"/>
        </w:numPr>
        <w:autoSpaceDE w:val="0"/>
        <w:autoSpaceDN w:val="0"/>
        <w:adjustRightInd w:val="0"/>
        <w:spacing w:before="120" w:after="120" w:line="276" w:lineRule="auto"/>
        <w:ind w:left="1140" w:hanging="573"/>
        <w:contextualSpacing w:val="0"/>
        <w:jc w:val="both"/>
        <w:rPr>
          <w:rFonts w:ascii="Arial" w:eastAsia="SimSun" w:hAnsi="Arial" w:cs="Arial"/>
          <w:szCs w:val="22"/>
          <w:lang w:val="en-GB"/>
        </w:rPr>
      </w:pPr>
      <w:r w:rsidRPr="000A7D1D">
        <w:rPr>
          <w:rFonts w:ascii="Arial" w:eastAsia="SimSun" w:hAnsi="Arial" w:cs="Arial"/>
          <w:u w:val="single"/>
        </w:rPr>
        <w:t>审查了</w:t>
      </w:r>
      <w:r w:rsidRPr="000A7D1D">
        <w:rPr>
          <w:rFonts w:ascii="Arial" w:eastAsia="SimSun" w:hAnsi="Arial" w:cs="Arial"/>
        </w:rPr>
        <w:t>第</w:t>
      </w:r>
      <w:r w:rsidRPr="000A7D1D">
        <w:rPr>
          <w:rFonts w:ascii="Arial" w:eastAsia="SimSun" w:hAnsi="Arial" w:cs="Arial"/>
          <w:lang w:val="en-GB"/>
        </w:rPr>
        <w:t>ITH/18/7.GA/8</w:t>
      </w:r>
      <w:r w:rsidRPr="000A7D1D">
        <w:rPr>
          <w:rFonts w:ascii="Arial" w:eastAsia="SimSun" w:hAnsi="Arial" w:cs="Arial"/>
        </w:rPr>
        <w:t>号和第</w:t>
      </w:r>
      <w:r w:rsidRPr="000A7D1D">
        <w:rPr>
          <w:rFonts w:ascii="Arial" w:eastAsia="SimSun" w:hAnsi="Arial" w:cs="Arial"/>
          <w:lang w:val="en-GB"/>
        </w:rPr>
        <w:t>ITH/18/7.GA/INF.8</w:t>
      </w:r>
      <w:r w:rsidRPr="000A7D1D">
        <w:rPr>
          <w:rFonts w:ascii="Arial" w:eastAsia="SimSun" w:hAnsi="Arial" w:cs="Arial"/>
        </w:rPr>
        <w:t>号文件</w:t>
      </w:r>
      <w:r w:rsidRPr="000A7D1D">
        <w:rPr>
          <w:rFonts w:ascii="Arial" w:eastAsia="SimSun" w:hAnsi="Arial" w:cs="Arial"/>
          <w:lang w:val="en-GB"/>
        </w:rPr>
        <w:t>，</w:t>
      </w:r>
    </w:p>
    <w:p w14:paraId="3CE9383B" w14:textId="77777777" w:rsidR="003A0AD4" w:rsidRPr="000A7D1D" w:rsidRDefault="003A0AD4" w:rsidP="000A7D1D">
      <w:pPr>
        <w:pStyle w:val="ListParagraph"/>
        <w:numPr>
          <w:ilvl w:val="0"/>
          <w:numId w:val="23"/>
        </w:numPr>
        <w:autoSpaceDE w:val="0"/>
        <w:autoSpaceDN w:val="0"/>
        <w:adjustRightInd w:val="0"/>
        <w:spacing w:before="120" w:after="120" w:line="276" w:lineRule="auto"/>
        <w:ind w:left="1140" w:hanging="573"/>
        <w:contextualSpacing w:val="0"/>
        <w:jc w:val="both"/>
        <w:rPr>
          <w:rFonts w:ascii="Arial" w:eastAsia="SimSun" w:hAnsi="Arial" w:cs="Arial"/>
          <w:szCs w:val="22"/>
          <w:lang w:val="en-GB"/>
        </w:rPr>
      </w:pPr>
      <w:r w:rsidRPr="000A7D1D">
        <w:rPr>
          <w:rFonts w:ascii="Arial" w:eastAsia="SimSun" w:hAnsi="Arial" w:cs="Arial"/>
          <w:u w:val="single"/>
        </w:rPr>
        <w:t>忆及</w:t>
      </w:r>
      <w:r w:rsidRPr="000A7D1D">
        <w:rPr>
          <w:rFonts w:ascii="Arial" w:eastAsia="SimSun" w:hAnsi="Arial" w:cs="Arial"/>
          <w:szCs w:val="22"/>
        </w:rPr>
        <w:t>《公约》第七条</w:t>
      </w:r>
      <w:r w:rsidRPr="000A7D1D">
        <w:rPr>
          <w:rFonts w:ascii="Arial" w:eastAsia="SimSun" w:hAnsi="Arial" w:cs="Arial"/>
          <w:szCs w:val="22"/>
          <w:lang w:val="en-GB"/>
        </w:rPr>
        <w:t>c</w:t>
      </w:r>
      <w:r w:rsidRPr="000A7D1D">
        <w:rPr>
          <w:rFonts w:ascii="Arial" w:eastAsia="SimSun" w:hAnsi="Arial" w:cs="Arial"/>
          <w:szCs w:val="22"/>
        </w:rPr>
        <w:t>款和《操作指南》第</w:t>
      </w:r>
      <w:r w:rsidRPr="000A7D1D">
        <w:rPr>
          <w:rFonts w:ascii="Arial" w:eastAsia="SimSun" w:hAnsi="Arial" w:cs="Arial"/>
          <w:szCs w:val="22"/>
          <w:lang w:val="en-GB"/>
        </w:rPr>
        <w:t>66</w:t>
      </w:r>
      <w:r w:rsidRPr="000A7D1D">
        <w:rPr>
          <w:rFonts w:ascii="Arial" w:eastAsia="SimSun" w:hAnsi="Arial" w:cs="Arial"/>
          <w:szCs w:val="22"/>
        </w:rPr>
        <w:t>和</w:t>
      </w:r>
      <w:r w:rsidRPr="000A7D1D">
        <w:rPr>
          <w:rFonts w:ascii="Arial" w:eastAsia="SimSun" w:hAnsi="Arial" w:cs="Arial"/>
          <w:szCs w:val="22"/>
          <w:lang w:val="en-GB"/>
        </w:rPr>
        <w:t>67</w:t>
      </w:r>
      <w:r w:rsidRPr="000A7D1D">
        <w:rPr>
          <w:rFonts w:ascii="Arial" w:eastAsia="SimSun" w:hAnsi="Arial" w:cs="Arial"/>
          <w:szCs w:val="22"/>
        </w:rPr>
        <w:t>段</w:t>
      </w:r>
      <w:r w:rsidRPr="000A7D1D">
        <w:rPr>
          <w:rFonts w:ascii="Arial" w:eastAsia="SimSun" w:hAnsi="Arial" w:cs="Arial"/>
          <w:szCs w:val="22"/>
          <w:lang w:val="en-GB"/>
        </w:rPr>
        <w:t>，</w:t>
      </w:r>
    </w:p>
    <w:p w14:paraId="7843DD49" w14:textId="74AFD17B" w:rsidR="00730752" w:rsidRPr="000A7D1D" w:rsidRDefault="00BF3230" w:rsidP="000A7D1D">
      <w:pPr>
        <w:pStyle w:val="COMParaDecision"/>
        <w:numPr>
          <w:ilvl w:val="0"/>
          <w:numId w:val="23"/>
        </w:numPr>
        <w:spacing w:line="276" w:lineRule="auto"/>
        <w:rPr>
          <w:rFonts w:eastAsia="SimSun"/>
          <w:sz w:val="24"/>
        </w:rPr>
      </w:pPr>
      <w:r w:rsidRPr="000A7D1D">
        <w:rPr>
          <w:rFonts w:eastAsia="SimSun"/>
          <w:sz w:val="24"/>
        </w:rPr>
        <w:t>注意到</w:t>
      </w:r>
      <w:r w:rsidRPr="000A7D1D">
        <w:rPr>
          <w:rFonts w:eastAsia="SimSun"/>
          <w:sz w:val="24"/>
          <w:u w:val="none"/>
        </w:rPr>
        <w:t>非物质文化遗产基金持续利用不足，特别是在国际援助方面，</w:t>
      </w:r>
    </w:p>
    <w:p w14:paraId="017CD687" w14:textId="6038C386" w:rsidR="00BF3230" w:rsidRPr="000A7D1D" w:rsidRDefault="00730752" w:rsidP="000A7D1D">
      <w:pPr>
        <w:pStyle w:val="COMParaDecision"/>
        <w:numPr>
          <w:ilvl w:val="0"/>
          <w:numId w:val="23"/>
        </w:numPr>
        <w:spacing w:line="276" w:lineRule="auto"/>
        <w:rPr>
          <w:rFonts w:eastAsia="SimSun"/>
          <w:sz w:val="24"/>
        </w:rPr>
      </w:pPr>
      <w:r w:rsidRPr="000A7D1D">
        <w:rPr>
          <w:rFonts w:eastAsia="SimSun"/>
          <w:sz w:val="24"/>
        </w:rPr>
        <w:t>承认</w:t>
      </w:r>
      <w:r w:rsidR="00BF3230" w:rsidRPr="000A7D1D">
        <w:rPr>
          <w:rFonts w:eastAsia="SimSun"/>
          <w:sz w:val="24"/>
          <w:u w:val="none"/>
        </w:rPr>
        <w:t>需要加强秘书处的人力资源，以实施基金的国际援助机制，包括其有效监测，并</w:t>
      </w:r>
      <w:r w:rsidRPr="000A7D1D">
        <w:rPr>
          <w:rFonts w:eastAsia="SimSun"/>
          <w:sz w:val="24"/>
        </w:rPr>
        <w:t>欢迎</w:t>
      </w:r>
      <w:r w:rsidRPr="000A7D1D">
        <w:rPr>
          <w:rFonts w:eastAsia="SimSun"/>
          <w:sz w:val="24"/>
          <w:u w:val="none"/>
        </w:rPr>
        <w:t>关于设立三个新的预算外固定期限职位的建议，</w:t>
      </w:r>
    </w:p>
    <w:p w14:paraId="7CB1DA0C" w14:textId="11051CF1" w:rsidR="00730752" w:rsidRPr="000A7D1D" w:rsidRDefault="00730752" w:rsidP="000A7D1D">
      <w:pPr>
        <w:pStyle w:val="COMParaDecision"/>
        <w:numPr>
          <w:ilvl w:val="0"/>
          <w:numId w:val="23"/>
        </w:numPr>
        <w:spacing w:line="276" w:lineRule="auto"/>
        <w:rPr>
          <w:rFonts w:eastAsia="SimSun"/>
          <w:sz w:val="24"/>
        </w:rPr>
      </w:pPr>
      <w:r w:rsidRPr="000A7D1D">
        <w:rPr>
          <w:rFonts w:eastAsia="SimSun"/>
          <w:sz w:val="24"/>
        </w:rPr>
        <w:t>请</w:t>
      </w:r>
      <w:r w:rsidRPr="000A7D1D">
        <w:rPr>
          <w:rFonts w:eastAsia="SimSun"/>
          <w:sz w:val="24"/>
          <w:u w:val="none"/>
        </w:rPr>
        <w:t>秘书处尽快启动三个固定期限职位的招聘程序，组成专门小组</w:t>
      </w:r>
      <w:r w:rsidR="00002977" w:rsidRPr="000A7D1D">
        <w:rPr>
          <w:rFonts w:eastAsia="SimSun" w:hint="eastAsia"/>
          <w:sz w:val="24"/>
          <w:u w:val="none"/>
        </w:rPr>
        <w:t>以</w:t>
      </w:r>
      <w:r w:rsidRPr="000A7D1D">
        <w:rPr>
          <w:rFonts w:eastAsia="SimSun"/>
          <w:sz w:val="24"/>
          <w:u w:val="none"/>
        </w:rPr>
        <w:t>便落实国际援助机制；</w:t>
      </w:r>
    </w:p>
    <w:p w14:paraId="3AC3A20E" w14:textId="7E3CCF7E" w:rsidR="006025CF" w:rsidRPr="000A7D1D" w:rsidRDefault="003A0AD4" w:rsidP="000A7D1D">
      <w:pPr>
        <w:pStyle w:val="ListParagraph"/>
        <w:numPr>
          <w:ilvl w:val="0"/>
          <w:numId w:val="23"/>
        </w:numPr>
        <w:autoSpaceDE w:val="0"/>
        <w:autoSpaceDN w:val="0"/>
        <w:adjustRightInd w:val="0"/>
        <w:spacing w:before="120" w:after="120" w:line="276" w:lineRule="auto"/>
        <w:ind w:left="1140" w:hanging="573"/>
        <w:contextualSpacing w:val="0"/>
        <w:jc w:val="both"/>
        <w:rPr>
          <w:rFonts w:ascii="Arial" w:eastAsia="SimSun" w:hAnsi="Arial" w:cs="Arial"/>
          <w:szCs w:val="22"/>
          <w:lang w:val="en-GB"/>
        </w:rPr>
      </w:pPr>
      <w:r w:rsidRPr="000A7D1D">
        <w:rPr>
          <w:rFonts w:ascii="Arial" w:eastAsia="SimSun" w:hAnsi="Arial" w:cs="Arial"/>
          <w:u w:val="single"/>
        </w:rPr>
        <w:t>批准</w:t>
      </w:r>
      <w:r w:rsidRPr="000A7D1D">
        <w:rPr>
          <w:rFonts w:ascii="Arial" w:eastAsia="SimSun" w:hAnsi="Arial" w:cs="Arial"/>
        </w:rPr>
        <w:t>本决议附件中关于在</w:t>
      </w:r>
      <w:r w:rsidRPr="000A7D1D">
        <w:rPr>
          <w:rFonts w:ascii="Arial" w:eastAsia="SimSun" w:hAnsi="Arial" w:cs="Arial"/>
          <w:lang w:val="en-GB"/>
        </w:rPr>
        <w:t>2018</w:t>
      </w:r>
      <w:r w:rsidRPr="000A7D1D">
        <w:rPr>
          <w:rFonts w:ascii="Arial" w:eastAsia="SimSun" w:hAnsi="Arial" w:cs="Arial"/>
        </w:rPr>
        <w:t>年</w:t>
      </w:r>
      <w:r w:rsidRPr="000A7D1D">
        <w:rPr>
          <w:rFonts w:ascii="Arial" w:eastAsia="SimSun" w:hAnsi="Arial" w:cs="Arial"/>
          <w:lang w:val="en-GB"/>
        </w:rPr>
        <w:t>1</w:t>
      </w:r>
      <w:r w:rsidRPr="000A7D1D">
        <w:rPr>
          <w:rFonts w:ascii="Arial" w:eastAsia="SimSun" w:hAnsi="Arial" w:cs="Arial"/>
        </w:rPr>
        <w:t>月</w:t>
      </w:r>
      <w:r w:rsidRPr="000A7D1D">
        <w:rPr>
          <w:rFonts w:ascii="Arial" w:eastAsia="SimSun" w:hAnsi="Arial" w:cs="Arial"/>
          <w:lang w:val="en-GB"/>
        </w:rPr>
        <w:t>1</w:t>
      </w:r>
      <w:r w:rsidRPr="000A7D1D">
        <w:rPr>
          <w:rFonts w:ascii="Arial" w:eastAsia="SimSun" w:hAnsi="Arial" w:cs="Arial"/>
        </w:rPr>
        <w:t>日至</w:t>
      </w:r>
      <w:r w:rsidRPr="000A7D1D">
        <w:rPr>
          <w:rFonts w:ascii="Arial" w:eastAsia="SimSun" w:hAnsi="Arial" w:cs="Arial"/>
          <w:lang w:val="en-GB"/>
        </w:rPr>
        <w:t>201</w:t>
      </w:r>
      <w:r w:rsidR="00DD3A1B" w:rsidRPr="000A7D1D">
        <w:rPr>
          <w:rFonts w:ascii="Arial" w:eastAsia="SimSun" w:hAnsi="Arial" w:cs="Arial"/>
          <w:lang w:val="en-GB"/>
        </w:rPr>
        <w:t>9</w:t>
      </w:r>
      <w:r w:rsidRPr="000A7D1D">
        <w:rPr>
          <w:rFonts w:ascii="Arial" w:eastAsia="SimSun" w:hAnsi="Arial" w:cs="Arial"/>
        </w:rPr>
        <w:t>年</w:t>
      </w:r>
      <w:r w:rsidRPr="000A7D1D">
        <w:rPr>
          <w:rFonts w:ascii="Arial" w:eastAsia="SimSun" w:hAnsi="Arial" w:cs="Arial"/>
          <w:lang w:val="en-GB"/>
        </w:rPr>
        <w:t>12</w:t>
      </w:r>
      <w:r w:rsidRPr="000A7D1D">
        <w:rPr>
          <w:rFonts w:ascii="Arial" w:eastAsia="SimSun" w:hAnsi="Arial" w:cs="Arial"/>
        </w:rPr>
        <w:t>月</w:t>
      </w:r>
      <w:r w:rsidRPr="000A7D1D">
        <w:rPr>
          <w:rFonts w:ascii="Arial" w:eastAsia="SimSun" w:hAnsi="Arial" w:cs="Arial"/>
          <w:lang w:val="en-GB"/>
        </w:rPr>
        <w:t>31</w:t>
      </w:r>
      <w:r w:rsidRPr="000A7D1D">
        <w:rPr>
          <w:rFonts w:ascii="Arial" w:eastAsia="SimSun" w:hAnsi="Arial" w:cs="Arial"/>
        </w:rPr>
        <w:t>日期间以及</w:t>
      </w:r>
      <w:r w:rsidRPr="000A7D1D">
        <w:rPr>
          <w:rFonts w:ascii="Arial" w:eastAsia="SimSun" w:hAnsi="Arial" w:cs="Arial"/>
          <w:lang w:val="en-GB"/>
        </w:rPr>
        <w:t>2020</w:t>
      </w:r>
      <w:r w:rsidRPr="000A7D1D">
        <w:rPr>
          <w:rFonts w:ascii="Arial" w:eastAsia="SimSun" w:hAnsi="Arial" w:cs="Arial"/>
        </w:rPr>
        <w:t>年</w:t>
      </w:r>
      <w:r w:rsidRPr="000A7D1D">
        <w:rPr>
          <w:rFonts w:ascii="Arial" w:eastAsia="SimSun" w:hAnsi="Arial" w:cs="Arial"/>
          <w:lang w:val="en-GB"/>
        </w:rPr>
        <w:t>1</w:t>
      </w:r>
      <w:r w:rsidRPr="000A7D1D">
        <w:rPr>
          <w:rFonts w:ascii="Arial" w:eastAsia="SimSun" w:hAnsi="Arial" w:cs="Arial"/>
        </w:rPr>
        <w:t>月</w:t>
      </w:r>
      <w:r w:rsidRPr="000A7D1D">
        <w:rPr>
          <w:rFonts w:ascii="Arial" w:eastAsia="SimSun" w:hAnsi="Arial" w:cs="Arial"/>
          <w:lang w:val="en-GB"/>
        </w:rPr>
        <w:t>1</w:t>
      </w:r>
      <w:r w:rsidRPr="000A7D1D">
        <w:rPr>
          <w:rFonts w:ascii="Arial" w:eastAsia="SimSun" w:hAnsi="Arial" w:cs="Arial"/>
        </w:rPr>
        <w:t>日至</w:t>
      </w:r>
      <w:r w:rsidRPr="000A7D1D">
        <w:rPr>
          <w:rFonts w:ascii="Arial" w:eastAsia="SimSun" w:hAnsi="Arial" w:cs="Arial"/>
          <w:lang w:val="en-GB"/>
        </w:rPr>
        <w:t>20</w:t>
      </w:r>
      <w:r w:rsidR="00DD3A1B" w:rsidRPr="000A7D1D">
        <w:rPr>
          <w:rFonts w:ascii="Arial" w:eastAsia="SimSun" w:hAnsi="Arial" w:cs="Arial"/>
          <w:lang w:val="en-GB"/>
        </w:rPr>
        <w:t>20</w:t>
      </w:r>
      <w:r w:rsidR="00DD3A1B" w:rsidRPr="000A7D1D">
        <w:rPr>
          <w:rFonts w:ascii="Arial" w:eastAsia="SimSun" w:hAnsi="Arial" w:cs="Arial" w:hint="eastAsia"/>
        </w:rPr>
        <w:t>年</w:t>
      </w:r>
      <w:r w:rsidR="00DD3A1B" w:rsidRPr="000A7D1D">
        <w:rPr>
          <w:rFonts w:ascii="Arial" w:eastAsia="SimSun" w:hAnsi="Arial" w:cs="Arial" w:hint="eastAsia"/>
          <w:lang w:val="en-GB"/>
        </w:rPr>
        <w:t>6</w:t>
      </w:r>
      <w:r w:rsidR="00DD3A1B" w:rsidRPr="000A7D1D">
        <w:rPr>
          <w:rFonts w:ascii="Arial" w:eastAsia="SimSun" w:hAnsi="Arial" w:cs="Arial" w:hint="eastAsia"/>
        </w:rPr>
        <w:t>月</w:t>
      </w:r>
      <w:r w:rsidR="00DD3A1B" w:rsidRPr="000A7D1D">
        <w:rPr>
          <w:rFonts w:ascii="Arial" w:eastAsia="SimSun" w:hAnsi="Arial" w:cs="Arial" w:hint="eastAsia"/>
          <w:lang w:val="en-GB"/>
        </w:rPr>
        <w:t>3</w:t>
      </w:r>
      <w:r w:rsidR="00DD3A1B" w:rsidRPr="000A7D1D">
        <w:rPr>
          <w:rFonts w:ascii="Arial" w:eastAsia="SimSun" w:hAnsi="Arial" w:cs="Arial"/>
          <w:lang w:val="en-GB"/>
        </w:rPr>
        <w:t>0</w:t>
      </w:r>
      <w:r w:rsidRPr="000A7D1D">
        <w:rPr>
          <w:rFonts w:ascii="Arial" w:eastAsia="SimSun" w:hAnsi="Arial" w:cs="Arial"/>
        </w:rPr>
        <w:t>日期间使用基金资源的计划</w:t>
      </w:r>
      <w:r w:rsidRPr="000A7D1D">
        <w:rPr>
          <w:rFonts w:ascii="Arial" w:eastAsia="SimSun" w:hAnsi="Arial" w:cs="Arial"/>
          <w:lang w:val="en-GB"/>
        </w:rPr>
        <w:t>；</w:t>
      </w:r>
    </w:p>
    <w:p w14:paraId="5A1F0F31" w14:textId="606C298B" w:rsidR="003A0AD4" w:rsidRPr="000A7D1D" w:rsidRDefault="006025CF" w:rsidP="000A7D1D">
      <w:pPr>
        <w:pStyle w:val="ListParagraph"/>
        <w:numPr>
          <w:ilvl w:val="0"/>
          <w:numId w:val="23"/>
        </w:numPr>
        <w:autoSpaceDE w:val="0"/>
        <w:autoSpaceDN w:val="0"/>
        <w:adjustRightInd w:val="0"/>
        <w:spacing w:before="120" w:after="120" w:line="276" w:lineRule="auto"/>
        <w:ind w:left="1140" w:hanging="573"/>
        <w:contextualSpacing w:val="0"/>
        <w:jc w:val="both"/>
        <w:rPr>
          <w:rFonts w:ascii="Arial" w:eastAsia="SimSun" w:hAnsi="Arial" w:cs="Arial"/>
          <w:szCs w:val="22"/>
          <w:lang w:val="en-GB"/>
        </w:rPr>
      </w:pPr>
      <w:r w:rsidRPr="000A7D1D">
        <w:rPr>
          <w:rFonts w:ascii="Arial" w:eastAsia="SimSun" w:hAnsi="Arial" w:cs="Arial"/>
          <w:u w:val="single"/>
        </w:rPr>
        <w:t>认识到</w:t>
      </w:r>
      <w:r w:rsidRPr="000A7D1D">
        <w:rPr>
          <w:rFonts w:ascii="Arial" w:eastAsia="SimSun" w:hAnsi="Arial" w:cs="Arial"/>
        </w:rPr>
        <w:t>在</w:t>
      </w:r>
      <w:r w:rsidRPr="000A7D1D">
        <w:rPr>
          <w:rFonts w:ascii="Arial" w:eastAsia="SimSun" w:hAnsi="Arial" w:cs="Arial"/>
          <w:lang w:val="en-GB"/>
        </w:rPr>
        <w:t>2020</w:t>
      </w:r>
      <w:r w:rsidRPr="000A7D1D">
        <w:rPr>
          <w:rFonts w:ascii="Arial" w:eastAsia="SimSun" w:hAnsi="Arial" w:cs="Arial"/>
        </w:rPr>
        <w:t>年</w:t>
      </w:r>
      <w:r w:rsidRPr="000A7D1D">
        <w:rPr>
          <w:rFonts w:ascii="Arial" w:eastAsia="SimSun" w:hAnsi="Arial" w:cs="Arial"/>
          <w:lang w:val="en-GB"/>
        </w:rPr>
        <w:t>6</w:t>
      </w:r>
      <w:r w:rsidRPr="000A7D1D">
        <w:rPr>
          <w:rFonts w:ascii="Arial" w:eastAsia="SimSun" w:hAnsi="Arial" w:cs="Arial"/>
        </w:rPr>
        <w:t>月第八届会议期间其可能会调整</w:t>
      </w:r>
      <w:r w:rsidRPr="000A7D1D">
        <w:rPr>
          <w:rFonts w:ascii="Arial" w:eastAsia="SimSun" w:hAnsi="Arial" w:cs="Arial"/>
          <w:lang w:val="en-GB"/>
        </w:rPr>
        <w:t>2020</w:t>
      </w:r>
      <w:r w:rsidRPr="000A7D1D">
        <w:rPr>
          <w:rFonts w:ascii="Arial" w:eastAsia="SimSun" w:hAnsi="Arial" w:cs="Arial"/>
        </w:rPr>
        <w:t>年</w:t>
      </w:r>
      <w:r w:rsidRPr="000A7D1D">
        <w:rPr>
          <w:rFonts w:ascii="Arial" w:eastAsia="SimSun" w:hAnsi="Arial" w:cs="Arial"/>
          <w:lang w:val="en-GB"/>
        </w:rPr>
        <w:t>1</w:t>
      </w:r>
      <w:r w:rsidRPr="000A7D1D">
        <w:rPr>
          <w:rFonts w:ascii="Arial" w:eastAsia="SimSun" w:hAnsi="Arial" w:cs="Arial"/>
        </w:rPr>
        <w:t>月</w:t>
      </w:r>
      <w:r w:rsidRPr="000A7D1D">
        <w:rPr>
          <w:rFonts w:ascii="Arial" w:eastAsia="SimSun" w:hAnsi="Arial" w:cs="Arial"/>
          <w:lang w:val="en-GB"/>
        </w:rPr>
        <w:t>1</w:t>
      </w:r>
      <w:r w:rsidRPr="000A7D1D">
        <w:rPr>
          <w:rFonts w:ascii="Arial" w:eastAsia="SimSun" w:hAnsi="Arial" w:cs="Arial"/>
        </w:rPr>
        <w:t>日至</w:t>
      </w:r>
      <w:r w:rsidRPr="000A7D1D">
        <w:rPr>
          <w:rFonts w:ascii="Arial" w:eastAsia="SimSun" w:hAnsi="Arial" w:cs="Arial"/>
          <w:lang w:val="en-GB"/>
        </w:rPr>
        <w:t>2020</w:t>
      </w:r>
      <w:r w:rsidRPr="000A7D1D">
        <w:rPr>
          <w:rFonts w:ascii="Arial" w:eastAsia="SimSun" w:hAnsi="Arial" w:cs="Arial"/>
        </w:rPr>
        <w:t>年</w:t>
      </w:r>
      <w:r w:rsidRPr="000A7D1D">
        <w:rPr>
          <w:rFonts w:ascii="Arial" w:eastAsia="SimSun" w:hAnsi="Arial" w:cs="Arial"/>
          <w:lang w:val="en-GB"/>
        </w:rPr>
        <w:t>6</w:t>
      </w:r>
      <w:r w:rsidRPr="000A7D1D">
        <w:rPr>
          <w:rFonts w:ascii="Arial" w:eastAsia="SimSun" w:hAnsi="Arial" w:cs="Arial"/>
        </w:rPr>
        <w:t>月</w:t>
      </w:r>
      <w:r w:rsidRPr="000A7D1D">
        <w:rPr>
          <w:rFonts w:ascii="Arial" w:eastAsia="SimSun" w:hAnsi="Arial" w:cs="Arial"/>
          <w:lang w:val="en-GB"/>
        </w:rPr>
        <w:t>30</w:t>
      </w:r>
      <w:r w:rsidRPr="000A7D1D">
        <w:rPr>
          <w:rFonts w:ascii="Arial" w:eastAsia="SimSun" w:hAnsi="Arial" w:cs="Arial"/>
        </w:rPr>
        <w:t>日的预算计划</w:t>
      </w:r>
      <w:r w:rsidRPr="000A7D1D">
        <w:rPr>
          <w:rFonts w:ascii="Arial" w:eastAsia="SimSun" w:hAnsi="Arial" w:cs="Arial"/>
          <w:lang w:val="en-GB"/>
        </w:rPr>
        <w:t>；</w:t>
      </w:r>
    </w:p>
    <w:p w14:paraId="7496A9E2" w14:textId="62D4F98D" w:rsidR="003A0AD4" w:rsidRPr="000A7D1D" w:rsidRDefault="003A0AD4" w:rsidP="000A7D1D">
      <w:pPr>
        <w:numPr>
          <w:ilvl w:val="0"/>
          <w:numId w:val="23"/>
        </w:numPr>
        <w:autoSpaceDE w:val="0"/>
        <w:autoSpaceDN w:val="0"/>
        <w:adjustRightInd w:val="0"/>
        <w:spacing w:before="120" w:after="120" w:line="276" w:lineRule="auto"/>
        <w:jc w:val="both"/>
        <w:rPr>
          <w:rFonts w:ascii="Arial" w:eastAsia="SimSun" w:hAnsi="Arial" w:cs="Arial"/>
          <w:szCs w:val="22"/>
          <w:lang w:val="en-GB"/>
        </w:rPr>
      </w:pPr>
      <w:r w:rsidRPr="000A7D1D">
        <w:rPr>
          <w:rFonts w:ascii="Arial" w:eastAsia="SimSun" w:hAnsi="Arial" w:cs="Arial"/>
          <w:u w:val="single"/>
        </w:rPr>
        <w:t>授权</w:t>
      </w:r>
      <w:r w:rsidRPr="000A7D1D">
        <w:rPr>
          <w:rFonts w:ascii="Arial" w:eastAsia="SimSun" w:hAnsi="Arial" w:cs="Arial"/>
        </w:rPr>
        <w:t>委员会可根据计划所列比例即时使用在该等期间内收到的《公约》第二十七条所述任何额外自愿捐款</w:t>
      </w:r>
      <w:r w:rsidRPr="000A7D1D">
        <w:rPr>
          <w:rFonts w:ascii="Arial" w:eastAsia="SimSun" w:hAnsi="Arial" w:cs="Arial"/>
          <w:lang w:val="en-GB"/>
        </w:rPr>
        <w:t>；</w:t>
      </w:r>
    </w:p>
    <w:p w14:paraId="53003032" w14:textId="77777777" w:rsidR="003A0AD4" w:rsidRPr="000A7D1D" w:rsidRDefault="003A0AD4" w:rsidP="000A7D1D">
      <w:pPr>
        <w:numPr>
          <w:ilvl w:val="0"/>
          <w:numId w:val="23"/>
        </w:numPr>
        <w:autoSpaceDE w:val="0"/>
        <w:autoSpaceDN w:val="0"/>
        <w:adjustRightInd w:val="0"/>
        <w:spacing w:before="120" w:after="120" w:line="276" w:lineRule="auto"/>
        <w:jc w:val="both"/>
        <w:rPr>
          <w:rFonts w:ascii="Arial" w:eastAsia="SimSun" w:hAnsi="Arial" w:cs="Arial"/>
          <w:szCs w:val="22"/>
          <w:lang w:val="en-GB"/>
        </w:rPr>
      </w:pPr>
      <w:r w:rsidRPr="000A7D1D">
        <w:rPr>
          <w:rFonts w:ascii="Arial" w:eastAsia="SimSun" w:hAnsi="Arial" w:cs="Arial"/>
          <w:u w:val="single"/>
        </w:rPr>
        <w:t>还</w:t>
      </w:r>
      <w:r w:rsidRPr="00345AF4">
        <w:rPr>
          <w:rFonts w:ascii="Arial" w:eastAsia="SimSun" w:hAnsi="Arial" w:cs="Arial" w:hint="eastAsia"/>
          <w:szCs w:val="22"/>
          <w:u w:val="single"/>
        </w:rPr>
        <w:t>授权</w:t>
      </w:r>
      <w:r w:rsidRPr="000A7D1D">
        <w:rPr>
          <w:rFonts w:ascii="Arial" w:eastAsia="SimSun" w:hAnsi="Arial" w:cs="Arial"/>
          <w:szCs w:val="22"/>
        </w:rPr>
        <w:t>委员会可即时使用其在该等期间内可能接受的用于特定项目特定目的的捐款</w:t>
      </w:r>
      <w:r w:rsidRPr="000A7D1D">
        <w:rPr>
          <w:rFonts w:ascii="Arial" w:eastAsia="SimSun" w:hAnsi="Arial" w:cs="Arial"/>
          <w:szCs w:val="22"/>
          <w:lang w:val="en-GB"/>
        </w:rPr>
        <w:t>，</w:t>
      </w:r>
      <w:r w:rsidRPr="000A7D1D">
        <w:rPr>
          <w:rFonts w:ascii="Arial" w:eastAsia="SimSun" w:hAnsi="Arial" w:cs="Arial"/>
          <w:szCs w:val="22"/>
        </w:rPr>
        <w:t>只要如《公约》第二十五条第</w:t>
      </w:r>
      <w:r w:rsidRPr="000A7D1D">
        <w:rPr>
          <w:rFonts w:ascii="Arial" w:eastAsia="SimSun" w:hAnsi="Arial" w:cs="Arial"/>
          <w:szCs w:val="22"/>
          <w:lang w:val="en-GB"/>
        </w:rPr>
        <w:t>5</w:t>
      </w:r>
      <w:r w:rsidRPr="000A7D1D">
        <w:rPr>
          <w:rFonts w:ascii="Arial" w:eastAsia="SimSun" w:hAnsi="Arial" w:cs="Arial"/>
          <w:szCs w:val="22"/>
        </w:rPr>
        <w:t>款所述</w:t>
      </w:r>
      <w:r w:rsidRPr="000A7D1D">
        <w:rPr>
          <w:rFonts w:ascii="Arial" w:eastAsia="SimSun" w:hAnsi="Arial" w:cs="Arial"/>
          <w:szCs w:val="22"/>
          <w:lang w:val="en-GB"/>
        </w:rPr>
        <w:t>，</w:t>
      </w:r>
      <w:r w:rsidRPr="000A7D1D">
        <w:rPr>
          <w:rFonts w:ascii="Arial" w:eastAsia="SimSun" w:hAnsi="Arial" w:cs="Arial"/>
          <w:szCs w:val="22"/>
        </w:rPr>
        <w:t>在收到基金前该等项目己获委员会的批准</w:t>
      </w:r>
      <w:r w:rsidRPr="000A7D1D">
        <w:rPr>
          <w:rFonts w:ascii="Arial" w:eastAsia="SimSun" w:hAnsi="Arial" w:cs="Arial"/>
          <w:szCs w:val="22"/>
          <w:lang w:val="en-GB"/>
        </w:rPr>
        <w:t>；</w:t>
      </w:r>
    </w:p>
    <w:p w14:paraId="733C0EEB" w14:textId="0405091E" w:rsidR="004A0CF7" w:rsidRPr="000A7D1D" w:rsidRDefault="004A0CF7" w:rsidP="000A7D1D">
      <w:pPr>
        <w:numPr>
          <w:ilvl w:val="0"/>
          <w:numId w:val="23"/>
        </w:numPr>
        <w:autoSpaceDE w:val="0"/>
        <w:autoSpaceDN w:val="0"/>
        <w:adjustRightInd w:val="0"/>
        <w:spacing w:before="120" w:after="120" w:line="276" w:lineRule="auto"/>
        <w:jc w:val="both"/>
        <w:rPr>
          <w:rFonts w:ascii="Arial" w:eastAsia="SimSun" w:hAnsi="Arial" w:cs="Arial"/>
          <w:szCs w:val="22"/>
          <w:lang w:val="en-GB"/>
        </w:rPr>
      </w:pPr>
      <w:r w:rsidRPr="000A7D1D">
        <w:rPr>
          <w:rFonts w:ascii="Arial" w:eastAsia="SimSun" w:hAnsi="Arial" w:cs="Arial"/>
          <w:u w:val="single"/>
        </w:rPr>
        <w:t>注意到</w:t>
      </w:r>
      <w:r w:rsidRPr="000A7D1D">
        <w:rPr>
          <w:rFonts w:ascii="Arial" w:eastAsia="SimSun" w:hAnsi="Arial" w:cs="Arial"/>
        </w:rPr>
        <w:t>委员会将储备基金的数额设定为</w:t>
      </w:r>
      <w:r w:rsidRPr="000A7D1D">
        <w:rPr>
          <w:rFonts w:ascii="Arial" w:eastAsia="SimSun" w:hAnsi="Arial" w:cs="Arial"/>
          <w:lang w:val="en-GB"/>
        </w:rPr>
        <w:t>100</w:t>
      </w:r>
      <w:r w:rsidRPr="000A7D1D">
        <w:rPr>
          <w:rFonts w:ascii="Arial" w:eastAsia="SimSun" w:hAnsi="Arial" w:cs="Arial"/>
        </w:rPr>
        <w:t>万美元</w:t>
      </w:r>
      <w:r w:rsidRPr="000A7D1D">
        <w:rPr>
          <w:rFonts w:ascii="Arial" w:eastAsia="SimSun" w:hAnsi="Arial" w:cs="Arial"/>
          <w:lang w:val="en-GB"/>
        </w:rPr>
        <w:t>；</w:t>
      </w:r>
    </w:p>
    <w:p w14:paraId="4945D9FC" w14:textId="46219A12" w:rsidR="009149F8" w:rsidRPr="000A7D1D" w:rsidRDefault="004A0CF7" w:rsidP="000A7D1D">
      <w:pPr>
        <w:pStyle w:val="5GAParaResolution"/>
        <w:numPr>
          <w:ilvl w:val="0"/>
          <w:numId w:val="23"/>
        </w:numPr>
        <w:spacing w:line="276" w:lineRule="auto"/>
        <w:rPr>
          <w:rFonts w:eastAsia="SimSun"/>
          <w:sz w:val="24"/>
        </w:rPr>
      </w:pPr>
      <w:r w:rsidRPr="000A7D1D">
        <w:rPr>
          <w:rFonts w:eastAsia="SimSun"/>
          <w:sz w:val="24"/>
          <w:u w:val="single"/>
        </w:rPr>
        <w:lastRenderedPageBreak/>
        <w:t>还注意到</w:t>
      </w:r>
      <w:r w:rsidRPr="000A7D1D">
        <w:rPr>
          <w:rFonts w:eastAsia="SimSun"/>
          <w:sz w:val="24"/>
        </w:rPr>
        <w:t>自上届会议以来向基金提供额外自愿捐款的捐助国，即中国、</w:t>
      </w:r>
      <w:r w:rsidR="0040601F" w:rsidRPr="000A7D1D">
        <w:rPr>
          <w:rFonts w:eastAsia="SimSun"/>
          <w:sz w:val="24"/>
        </w:rPr>
        <w:t>芬兰</w:t>
      </w:r>
      <w:r w:rsidRPr="000A7D1D">
        <w:rPr>
          <w:rFonts w:eastAsia="SimSun"/>
          <w:sz w:val="24"/>
        </w:rPr>
        <w:t>、日本、摩纳哥、黑山、荷兰、韩国和阿拉伯联合酋长国</w:t>
      </w:r>
      <w:r w:rsidR="0040601F" w:rsidRPr="000A7D1D">
        <w:rPr>
          <w:rFonts w:eastAsia="SimSun"/>
          <w:sz w:val="24"/>
        </w:rPr>
        <w:t>；</w:t>
      </w:r>
    </w:p>
    <w:p w14:paraId="31624EE3" w14:textId="0135FC97" w:rsidR="00A566F7" w:rsidRPr="000A7D1D" w:rsidRDefault="009149F8" w:rsidP="000A7D1D">
      <w:pPr>
        <w:numPr>
          <w:ilvl w:val="0"/>
          <w:numId w:val="23"/>
        </w:numPr>
        <w:autoSpaceDE w:val="0"/>
        <w:autoSpaceDN w:val="0"/>
        <w:adjustRightInd w:val="0"/>
        <w:spacing w:before="120" w:after="120" w:line="276" w:lineRule="auto"/>
        <w:jc w:val="both"/>
        <w:rPr>
          <w:rFonts w:ascii="Arial" w:eastAsia="SimSun" w:hAnsi="Arial" w:cs="Arial"/>
          <w:szCs w:val="22"/>
          <w:lang w:val="en-GB"/>
        </w:rPr>
      </w:pPr>
      <w:r w:rsidRPr="000A7D1D">
        <w:rPr>
          <w:rFonts w:ascii="Arial" w:eastAsia="SimSun" w:hAnsi="Arial" w:cs="Arial"/>
          <w:u w:val="single"/>
        </w:rPr>
        <w:t>感谢</w:t>
      </w:r>
      <w:r w:rsidRPr="000A7D1D">
        <w:rPr>
          <w:rFonts w:ascii="Arial" w:eastAsia="SimSun" w:hAnsi="Arial" w:cs="Arial"/>
        </w:rPr>
        <w:t>自上届会议以来通过经济或实物等不同形式支持《公约》及其秘书处的所有捐助方</w:t>
      </w:r>
      <w:r w:rsidRPr="000A7D1D">
        <w:rPr>
          <w:rFonts w:ascii="Arial" w:eastAsia="SimSun" w:hAnsi="Arial" w:cs="Arial"/>
          <w:lang w:val="en-GB"/>
        </w:rPr>
        <w:t>，</w:t>
      </w:r>
      <w:r w:rsidRPr="000A7D1D">
        <w:rPr>
          <w:rFonts w:ascii="Arial" w:eastAsia="SimSun" w:hAnsi="Arial" w:cs="Arial"/>
        </w:rPr>
        <w:t>如向非物质文化遗产基金提供的专项或额外自愿捐款或强化秘书处人力资源能力的子基金、信托基金或人员借调</w:t>
      </w:r>
      <w:r w:rsidRPr="000A7D1D">
        <w:rPr>
          <w:rFonts w:ascii="Arial" w:eastAsia="SimSun" w:hAnsi="Arial" w:cs="Arial"/>
          <w:lang w:val="en-GB"/>
        </w:rPr>
        <w:t>，</w:t>
      </w:r>
      <w:r w:rsidRPr="000A7D1D">
        <w:rPr>
          <w:rFonts w:ascii="Arial" w:eastAsia="SimSun" w:hAnsi="Arial" w:cs="Arial"/>
        </w:rPr>
        <w:t>并</w:t>
      </w:r>
      <w:r w:rsidRPr="000A7D1D">
        <w:rPr>
          <w:rFonts w:ascii="Arial" w:eastAsia="SimSun" w:hAnsi="Arial" w:cs="Arial"/>
          <w:u w:val="single"/>
        </w:rPr>
        <w:t>鼓励</w:t>
      </w:r>
      <w:r w:rsidRPr="000A7D1D">
        <w:rPr>
          <w:rFonts w:ascii="Arial" w:eastAsia="SimSun" w:hAnsi="Arial" w:cs="Arial"/>
        </w:rPr>
        <w:t>其他国家考虑通过其选择的方式支持《公约》。</w:t>
      </w:r>
    </w:p>
    <w:p w14:paraId="68D11EF6" w14:textId="21876D0D" w:rsidR="00691697" w:rsidRPr="000A7D1D" w:rsidRDefault="00691697" w:rsidP="000A7D1D">
      <w:pPr>
        <w:numPr>
          <w:ilvl w:val="0"/>
          <w:numId w:val="23"/>
        </w:numPr>
        <w:autoSpaceDE w:val="0"/>
        <w:autoSpaceDN w:val="0"/>
        <w:adjustRightInd w:val="0"/>
        <w:spacing w:before="120" w:after="120" w:line="276" w:lineRule="auto"/>
        <w:jc w:val="both"/>
        <w:rPr>
          <w:rFonts w:ascii="Arial" w:eastAsia="SimSun" w:hAnsi="Arial" w:cs="Arial"/>
          <w:szCs w:val="22"/>
          <w:lang w:val="en-GB"/>
        </w:rPr>
      </w:pPr>
      <w:r w:rsidRPr="000A7D1D">
        <w:rPr>
          <w:rFonts w:ascii="Arial" w:eastAsia="SimSun" w:hAnsi="Arial" w:cs="Arial"/>
          <w:u w:val="single"/>
        </w:rPr>
        <w:t>授权</w:t>
      </w:r>
      <w:r w:rsidRPr="000A7D1D">
        <w:rPr>
          <w:rFonts w:ascii="Arial" w:eastAsia="SimSun" w:hAnsi="Arial" w:cs="Arial"/>
          <w:szCs w:val="22"/>
        </w:rPr>
        <w:t>秘书处在为代表缔约国的专家和经</w:t>
      </w:r>
      <w:r w:rsidR="000740F7">
        <w:rPr>
          <w:rFonts w:ascii="Arial" w:eastAsia="SimSun" w:hAnsi="Arial" w:cs="Arial" w:hint="eastAsia"/>
          <w:szCs w:val="22"/>
        </w:rPr>
        <w:t>认证</w:t>
      </w:r>
      <w:r w:rsidRPr="000A7D1D">
        <w:rPr>
          <w:rFonts w:ascii="Arial" w:eastAsia="SimSun" w:hAnsi="Arial" w:cs="Arial"/>
          <w:szCs w:val="22"/>
        </w:rPr>
        <w:t>的非政府组织的代表参加委员会、其主席团和附属机构的会议提供财政援助时</w:t>
      </w:r>
      <w:r w:rsidRPr="000A7D1D">
        <w:rPr>
          <w:rFonts w:ascii="Arial" w:eastAsia="SimSun" w:hAnsi="Arial" w:cs="Arial"/>
          <w:szCs w:val="22"/>
          <w:lang w:val="en-GB"/>
        </w:rPr>
        <w:t>，</w:t>
      </w:r>
      <w:r w:rsidRPr="000A7D1D">
        <w:rPr>
          <w:rFonts w:ascii="Arial" w:eastAsia="SimSun" w:hAnsi="Arial" w:cs="Arial"/>
          <w:szCs w:val="22"/>
        </w:rPr>
        <w:t>在预算项目</w:t>
      </w:r>
      <w:r w:rsidRPr="000A7D1D">
        <w:rPr>
          <w:rFonts w:ascii="Arial" w:eastAsia="SimSun" w:hAnsi="Arial" w:cs="Arial"/>
          <w:szCs w:val="22"/>
          <w:lang w:val="en-GB"/>
        </w:rPr>
        <w:t>4</w:t>
      </w:r>
      <w:r w:rsidRPr="000A7D1D">
        <w:rPr>
          <w:rFonts w:ascii="Arial" w:eastAsia="SimSun" w:hAnsi="Arial" w:cs="Arial"/>
          <w:szCs w:val="22"/>
        </w:rPr>
        <w:t>、</w:t>
      </w:r>
      <w:r w:rsidRPr="000A7D1D">
        <w:rPr>
          <w:rFonts w:ascii="Arial" w:eastAsia="SimSun" w:hAnsi="Arial" w:cs="Arial"/>
          <w:szCs w:val="22"/>
          <w:lang w:val="en-GB"/>
        </w:rPr>
        <w:t>5</w:t>
      </w:r>
      <w:r w:rsidRPr="000A7D1D">
        <w:rPr>
          <w:rFonts w:ascii="Arial" w:eastAsia="SimSun" w:hAnsi="Arial" w:cs="Arial"/>
          <w:szCs w:val="22"/>
        </w:rPr>
        <w:t>和</w:t>
      </w:r>
      <w:r w:rsidRPr="000A7D1D">
        <w:rPr>
          <w:rFonts w:ascii="Arial" w:eastAsia="SimSun" w:hAnsi="Arial" w:cs="Arial"/>
          <w:szCs w:val="22"/>
          <w:lang w:val="en-GB"/>
        </w:rPr>
        <w:t>6</w:t>
      </w:r>
      <w:r w:rsidRPr="000A7D1D">
        <w:rPr>
          <w:rFonts w:ascii="Arial" w:eastAsia="SimSun" w:hAnsi="Arial" w:cs="Arial"/>
          <w:szCs w:val="22"/>
        </w:rPr>
        <w:t>之间进行</w:t>
      </w:r>
      <w:r w:rsidR="00045F05">
        <w:rPr>
          <w:rFonts w:ascii="Arial" w:eastAsia="SimSun" w:hAnsi="Arial" w:cs="Arial" w:hint="eastAsia"/>
          <w:szCs w:val="22"/>
        </w:rPr>
        <w:t>调整</w:t>
      </w:r>
      <w:r w:rsidRPr="000A7D1D">
        <w:rPr>
          <w:rFonts w:ascii="Arial" w:eastAsia="SimSun" w:hAnsi="Arial" w:cs="Arial"/>
          <w:szCs w:val="22"/>
          <w:lang w:val="en-GB"/>
        </w:rPr>
        <w:t>，</w:t>
      </w:r>
      <w:r w:rsidRPr="000A7D1D">
        <w:rPr>
          <w:rFonts w:ascii="Arial" w:eastAsia="SimSun" w:hAnsi="Arial" w:cs="Arial"/>
          <w:szCs w:val="22"/>
        </w:rPr>
        <w:t>最多相当于其初始总额的</w:t>
      </w:r>
      <w:r w:rsidRPr="000A7D1D">
        <w:rPr>
          <w:rFonts w:ascii="Arial" w:eastAsia="SimSun" w:hAnsi="Arial" w:cs="Arial"/>
          <w:szCs w:val="22"/>
          <w:lang w:val="en-GB"/>
        </w:rPr>
        <w:t>30</w:t>
      </w:r>
      <w:r w:rsidRPr="000A7D1D">
        <w:rPr>
          <w:rFonts w:ascii="Arial" w:eastAsia="SimSun" w:hAnsi="Arial" w:cs="Arial"/>
          <w:szCs w:val="22"/>
          <w:lang w:val="en-GB"/>
        </w:rPr>
        <w:t>％，</w:t>
      </w:r>
      <w:r w:rsidRPr="000A7D1D">
        <w:rPr>
          <w:rFonts w:ascii="Arial" w:eastAsia="SimSun" w:hAnsi="Arial" w:cs="Arial"/>
          <w:szCs w:val="22"/>
        </w:rPr>
        <w:t>并</w:t>
      </w:r>
      <w:r w:rsidRPr="000A7D1D">
        <w:rPr>
          <w:rFonts w:ascii="Arial" w:eastAsia="SimSun" w:hAnsi="Arial" w:cs="Arial"/>
          <w:u w:val="single"/>
        </w:rPr>
        <w:t>要求</w:t>
      </w:r>
      <w:r w:rsidRPr="000A7D1D">
        <w:rPr>
          <w:rFonts w:ascii="Arial" w:eastAsia="SimSun" w:hAnsi="Arial" w:cs="Arial"/>
        </w:rPr>
        <w:t>秘书处在该行动后的会议上书面告知委员会和大会该等</w:t>
      </w:r>
      <w:r w:rsidR="00045F05">
        <w:rPr>
          <w:rFonts w:ascii="Arial" w:eastAsia="SimSun" w:hAnsi="Arial" w:cs="Arial" w:hint="eastAsia"/>
        </w:rPr>
        <w:t>调整</w:t>
      </w:r>
      <w:r w:rsidRPr="000A7D1D">
        <w:rPr>
          <w:rFonts w:ascii="Arial" w:eastAsia="SimSun" w:hAnsi="Arial" w:cs="Arial"/>
        </w:rPr>
        <w:t>的详情和原因。</w:t>
      </w:r>
    </w:p>
    <w:p w14:paraId="33999D86" w14:textId="77777777" w:rsidR="009168B0" w:rsidRPr="000A7D1D" w:rsidRDefault="009168B0" w:rsidP="000A7D1D">
      <w:pPr>
        <w:numPr>
          <w:ilvl w:val="0"/>
          <w:numId w:val="23"/>
        </w:numPr>
        <w:autoSpaceDE w:val="0"/>
        <w:autoSpaceDN w:val="0"/>
        <w:adjustRightInd w:val="0"/>
        <w:spacing w:before="120" w:after="120" w:line="276" w:lineRule="auto"/>
        <w:jc w:val="both"/>
        <w:rPr>
          <w:rFonts w:ascii="Arial" w:eastAsia="SimSun" w:hAnsi="Arial" w:cs="Arial"/>
          <w:szCs w:val="22"/>
          <w:lang w:val="en-GB"/>
        </w:rPr>
        <w:sectPr w:rsidR="009168B0" w:rsidRPr="000A7D1D" w:rsidSect="00BF3230">
          <w:headerReference w:type="even" r:id="rId21"/>
          <w:headerReference w:type="default" r:id="rId22"/>
          <w:headerReference w:type="first" r:id="rId23"/>
          <w:pgSz w:w="11906" w:h="16838" w:code="9"/>
          <w:pgMar w:top="1418" w:right="1134" w:bottom="1134" w:left="1134" w:header="397" w:footer="284" w:gutter="0"/>
          <w:cols w:space="708"/>
          <w:titlePg/>
          <w:docGrid w:linePitch="360"/>
        </w:sectPr>
      </w:pPr>
    </w:p>
    <w:p w14:paraId="552EE713" w14:textId="0F27DF6F" w:rsidR="009149F8" w:rsidRPr="000A7D1D" w:rsidRDefault="009149F8" w:rsidP="000A7D1D">
      <w:pPr>
        <w:pStyle w:val="5GAParaResolution"/>
        <w:keepNext/>
        <w:spacing w:before="120" w:line="276" w:lineRule="auto"/>
        <w:ind w:left="0" w:firstLine="0"/>
        <w:jc w:val="center"/>
        <w:rPr>
          <w:rFonts w:eastAsia="SimSun"/>
          <w:b/>
          <w:sz w:val="24"/>
        </w:rPr>
      </w:pPr>
      <w:r w:rsidRPr="000A7D1D">
        <w:rPr>
          <w:rFonts w:eastAsia="SimSun"/>
          <w:b/>
          <w:sz w:val="24"/>
        </w:rPr>
        <w:lastRenderedPageBreak/>
        <w:t>附件</w:t>
      </w:r>
    </w:p>
    <w:tbl>
      <w:tblPr>
        <w:tblpPr w:leftFromText="181" w:rightFromText="181" w:vertAnchor="text" w:tblpXSpec="center" w:tblpY="1"/>
        <w:tblOverlap w:val="never"/>
        <w:tblW w:w="10201" w:type="dxa"/>
        <w:tblLayout w:type="fixed"/>
        <w:tblCellMar>
          <w:left w:w="70" w:type="dxa"/>
          <w:right w:w="70" w:type="dxa"/>
        </w:tblCellMar>
        <w:tblLook w:val="04A0" w:firstRow="1" w:lastRow="0" w:firstColumn="1" w:lastColumn="0" w:noHBand="0" w:noVBand="1"/>
      </w:tblPr>
      <w:tblGrid>
        <w:gridCol w:w="429"/>
        <w:gridCol w:w="4529"/>
        <w:gridCol w:w="1275"/>
        <w:gridCol w:w="1132"/>
        <w:gridCol w:w="1418"/>
        <w:gridCol w:w="1418"/>
      </w:tblGrid>
      <w:tr w:rsidR="002D6B38" w:rsidRPr="00345AF4" w14:paraId="56A302C8" w14:textId="77777777" w:rsidTr="00345AF4">
        <w:trPr>
          <w:trHeight w:val="386"/>
        </w:trPr>
        <w:tc>
          <w:tcPr>
            <w:tcW w:w="305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3AA7C" w14:textId="03735997" w:rsidR="00FD068E" w:rsidRPr="00345AF4" w:rsidRDefault="00FD068E" w:rsidP="000A7D1D">
            <w:pPr>
              <w:spacing w:before="60" w:after="60" w:line="276" w:lineRule="auto"/>
              <w:jc w:val="center"/>
              <w:rPr>
                <w:rFonts w:ascii="Arial" w:eastAsia="SimSun" w:hAnsi="Arial" w:cs="Arial"/>
                <w:sz w:val="22"/>
                <w:szCs w:val="22"/>
                <w:lang w:val="en-GB"/>
              </w:rPr>
            </w:pPr>
            <w:r w:rsidRPr="00345AF4">
              <w:rPr>
                <w:rFonts w:ascii="Arial" w:eastAsia="SimSun" w:hAnsi="Arial" w:cs="Arial"/>
                <w:b/>
                <w:sz w:val="22"/>
                <w:szCs w:val="22"/>
              </w:rPr>
              <w:t>基金资源使用预算草案</w:t>
            </w:r>
          </w:p>
        </w:tc>
        <w:tc>
          <w:tcPr>
            <w:tcW w:w="555" w:type="pct"/>
            <w:tcBorders>
              <w:top w:val="nil"/>
              <w:left w:val="single" w:sz="4" w:space="0" w:color="auto"/>
              <w:bottom w:val="dashed" w:sz="4" w:space="0" w:color="auto"/>
              <w:right w:val="nil"/>
            </w:tcBorders>
            <w:shd w:val="clear" w:color="auto" w:fill="auto"/>
            <w:noWrap/>
            <w:vAlign w:val="center"/>
            <w:hideMark/>
          </w:tcPr>
          <w:p w14:paraId="218FFDB6" w14:textId="77777777" w:rsidR="00FD068E" w:rsidRPr="00345AF4" w:rsidRDefault="00FD068E" w:rsidP="000A7D1D">
            <w:pPr>
              <w:spacing w:before="60" w:after="60" w:line="276" w:lineRule="auto"/>
              <w:jc w:val="center"/>
              <w:rPr>
                <w:rFonts w:ascii="Arial" w:eastAsia="SimSun" w:hAnsi="Arial" w:cs="Arial"/>
                <w:sz w:val="22"/>
                <w:szCs w:val="22"/>
                <w:lang w:val="en-GB"/>
              </w:rPr>
            </w:pPr>
          </w:p>
        </w:tc>
        <w:tc>
          <w:tcPr>
            <w:tcW w:w="695" w:type="pct"/>
            <w:tcBorders>
              <w:top w:val="nil"/>
              <w:left w:val="nil"/>
              <w:bottom w:val="dashed" w:sz="4" w:space="0" w:color="auto"/>
              <w:right w:val="nil"/>
            </w:tcBorders>
          </w:tcPr>
          <w:p w14:paraId="76A4F045" w14:textId="77777777" w:rsidR="00FD068E" w:rsidRPr="00345AF4" w:rsidRDefault="00FD068E" w:rsidP="000A7D1D">
            <w:pPr>
              <w:spacing w:before="60" w:after="60" w:line="276" w:lineRule="auto"/>
              <w:jc w:val="center"/>
              <w:rPr>
                <w:rFonts w:ascii="Arial" w:eastAsia="SimSun" w:hAnsi="Arial" w:cs="Arial"/>
                <w:sz w:val="22"/>
                <w:szCs w:val="22"/>
                <w:lang w:val="en-GB"/>
              </w:rPr>
            </w:pPr>
          </w:p>
        </w:tc>
        <w:tc>
          <w:tcPr>
            <w:tcW w:w="695" w:type="pct"/>
            <w:tcBorders>
              <w:top w:val="nil"/>
              <w:left w:val="nil"/>
              <w:bottom w:val="dashed" w:sz="4" w:space="0" w:color="auto"/>
              <w:right w:val="nil"/>
            </w:tcBorders>
          </w:tcPr>
          <w:p w14:paraId="2C04FE78" w14:textId="1D44E229" w:rsidR="00FD068E" w:rsidRPr="00345AF4" w:rsidRDefault="00FD068E" w:rsidP="000A7D1D">
            <w:pPr>
              <w:spacing w:before="60" w:after="60" w:line="276" w:lineRule="auto"/>
              <w:jc w:val="center"/>
              <w:rPr>
                <w:rFonts w:ascii="Arial" w:eastAsia="SimSun" w:hAnsi="Arial" w:cs="Arial"/>
                <w:sz w:val="22"/>
                <w:szCs w:val="22"/>
                <w:lang w:val="en-GB"/>
              </w:rPr>
            </w:pPr>
          </w:p>
        </w:tc>
      </w:tr>
      <w:tr w:rsidR="006E621F" w:rsidRPr="00345AF4" w14:paraId="2387E28D" w14:textId="77777777" w:rsidTr="006E621F">
        <w:trPr>
          <w:trHeight w:val="964"/>
        </w:trPr>
        <w:tc>
          <w:tcPr>
            <w:tcW w:w="2430" w:type="pct"/>
            <w:gridSpan w:val="2"/>
            <w:tcBorders>
              <w:top w:val="single" w:sz="4" w:space="0" w:color="auto"/>
              <w:left w:val="single" w:sz="4" w:space="0" w:color="auto"/>
              <w:bottom w:val="single" w:sz="4" w:space="0" w:color="auto"/>
              <w:right w:val="single" w:sz="4" w:space="0" w:color="auto"/>
            </w:tcBorders>
            <w:shd w:val="clear" w:color="auto" w:fill="auto"/>
            <w:noWrap/>
          </w:tcPr>
          <w:p w14:paraId="46AE8D8B" w14:textId="0F1C5E88" w:rsidR="00FD068E" w:rsidRPr="00345AF4" w:rsidRDefault="00FD068E" w:rsidP="000A7D1D">
            <w:pPr>
              <w:spacing w:before="60" w:after="60" w:line="276" w:lineRule="auto"/>
              <w:jc w:val="both"/>
              <w:rPr>
                <w:rFonts w:ascii="Arial" w:eastAsia="SimSun" w:hAnsi="Arial" w:cs="Arial"/>
                <w:b/>
                <w:bCs/>
                <w:sz w:val="22"/>
                <w:szCs w:val="22"/>
                <w:lang w:val="en-GB"/>
              </w:rPr>
            </w:pPr>
            <w:r w:rsidRPr="00345AF4">
              <w:rPr>
                <w:rFonts w:ascii="Arial" w:eastAsia="SimSun" w:hAnsi="Arial" w:cs="Arial"/>
                <w:sz w:val="22"/>
                <w:szCs w:val="22"/>
              </w:rPr>
              <w:t>对于</w:t>
            </w:r>
            <w:r w:rsidRPr="00345AF4">
              <w:rPr>
                <w:rFonts w:ascii="Arial" w:eastAsia="SimSun" w:hAnsi="Arial" w:cs="Arial"/>
                <w:sz w:val="22"/>
                <w:szCs w:val="22"/>
                <w:lang w:val="en-GB"/>
              </w:rPr>
              <w:t>2018</w:t>
            </w:r>
            <w:r w:rsidRPr="00345AF4">
              <w:rPr>
                <w:rFonts w:ascii="Arial" w:eastAsia="SimSun" w:hAnsi="Arial" w:cs="Arial"/>
                <w:sz w:val="22"/>
                <w:szCs w:val="22"/>
              </w:rPr>
              <w:t>年</w:t>
            </w:r>
            <w:r w:rsidRPr="00345AF4">
              <w:rPr>
                <w:rFonts w:ascii="Arial" w:eastAsia="SimSun" w:hAnsi="Arial" w:cs="Arial"/>
                <w:sz w:val="22"/>
                <w:szCs w:val="22"/>
                <w:lang w:val="en-GB"/>
              </w:rPr>
              <w:t>1</w:t>
            </w:r>
            <w:r w:rsidRPr="00345AF4">
              <w:rPr>
                <w:rFonts w:ascii="Arial" w:eastAsia="SimSun" w:hAnsi="Arial" w:cs="Arial"/>
                <w:sz w:val="22"/>
                <w:szCs w:val="22"/>
              </w:rPr>
              <w:t>月</w:t>
            </w:r>
            <w:r w:rsidRPr="00345AF4">
              <w:rPr>
                <w:rFonts w:ascii="Arial" w:eastAsia="SimSun" w:hAnsi="Arial" w:cs="Arial"/>
                <w:sz w:val="22"/>
                <w:szCs w:val="22"/>
                <w:lang w:val="en-GB"/>
              </w:rPr>
              <w:t>1</w:t>
            </w:r>
            <w:r w:rsidRPr="00345AF4">
              <w:rPr>
                <w:rFonts w:ascii="Arial" w:eastAsia="SimSun" w:hAnsi="Arial" w:cs="Arial"/>
                <w:sz w:val="22"/>
                <w:szCs w:val="22"/>
              </w:rPr>
              <w:t>日至</w:t>
            </w:r>
            <w:r w:rsidRPr="00345AF4">
              <w:rPr>
                <w:rFonts w:ascii="Arial" w:eastAsia="SimSun" w:hAnsi="Arial" w:cs="Arial"/>
                <w:sz w:val="22"/>
                <w:szCs w:val="22"/>
                <w:lang w:val="en-GB"/>
              </w:rPr>
              <w:t>2019</w:t>
            </w:r>
            <w:r w:rsidRPr="00345AF4">
              <w:rPr>
                <w:rFonts w:ascii="Arial" w:eastAsia="SimSun" w:hAnsi="Arial" w:cs="Arial"/>
                <w:sz w:val="22"/>
                <w:szCs w:val="22"/>
              </w:rPr>
              <w:t>年</w:t>
            </w:r>
            <w:r w:rsidRPr="00345AF4">
              <w:rPr>
                <w:rFonts w:ascii="Arial" w:eastAsia="SimSun" w:hAnsi="Arial" w:cs="Arial"/>
                <w:sz w:val="22"/>
                <w:szCs w:val="22"/>
                <w:lang w:val="en-GB"/>
              </w:rPr>
              <w:t>12</w:t>
            </w:r>
            <w:r w:rsidRPr="00345AF4">
              <w:rPr>
                <w:rFonts w:ascii="Arial" w:eastAsia="SimSun" w:hAnsi="Arial" w:cs="Arial"/>
                <w:sz w:val="22"/>
                <w:szCs w:val="22"/>
              </w:rPr>
              <w:t>月</w:t>
            </w:r>
            <w:r w:rsidRPr="00345AF4">
              <w:rPr>
                <w:rFonts w:ascii="Arial" w:eastAsia="SimSun" w:hAnsi="Arial" w:cs="Arial"/>
                <w:sz w:val="22"/>
                <w:szCs w:val="22"/>
                <w:lang w:val="en-GB"/>
              </w:rPr>
              <w:t>31</w:t>
            </w:r>
            <w:r w:rsidRPr="00345AF4">
              <w:rPr>
                <w:rFonts w:ascii="Arial" w:eastAsia="SimSun" w:hAnsi="Arial" w:cs="Arial"/>
                <w:sz w:val="22"/>
                <w:szCs w:val="22"/>
              </w:rPr>
              <w:t>日期间和</w:t>
            </w:r>
            <w:r w:rsidRPr="00345AF4">
              <w:rPr>
                <w:rFonts w:ascii="Arial" w:eastAsia="SimSun" w:hAnsi="Arial" w:cs="Arial"/>
                <w:sz w:val="22"/>
                <w:szCs w:val="22"/>
                <w:lang w:val="en-GB"/>
              </w:rPr>
              <w:t>2020</w:t>
            </w:r>
            <w:r w:rsidRPr="00345AF4">
              <w:rPr>
                <w:rFonts w:ascii="Arial" w:eastAsia="SimSun" w:hAnsi="Arial" w:cs="Arial"/>
                <w:sz w:val="22"/>
                <w:szCs w:val="22"/>
              </w:rPr>
              <w:t>年</w:t>
            </w:r>
            <w:r w:rsidRPr="00345AF4">
              <w:rPr>
                <w:rFonts w:ascii="Arial" w:eastAsia="SimSun" w:hAnsi="Arial" w:cs="Arial"/>
                <w:sz w:val="22"/>
                <w:szCs w:val="22"/>
                <w:lang w:val="en-GB"/>
              </w:rPr>
              <w:t>1</w:t>
            </w:r>
            <w:r w:rsidRPr="00345AF4">
              <w:rPr>
                <w:rFonts w:ascii="Arial" w:eastAsia="SimSun" w:hAnsi="Arial" w:cs="Arial"/>
                <w:sz w:val="22"/>
                <w:szCs w:val="22"/>
              </w:rPr>
              <w:t>月</w:t>
            </w:r>
            <w:r w:rsidRPr="00345AF4">
              <w:rPr>
                <w:rFonts w:ascii="Arial" w:eastAsia="SimSun" w:hAnsi="Arial" w:cs="Arial"/>
                <w:sz w:val="22"/>
                <w:szCs w:val="22"/>
                <w:lang w:val="en-GB"/>
              </w:rPr>
              <w:t>1</w:t>
            </w:r>
            <w:r w:rsidRPr="00345AF4">
              <w:rPr>
                <w:rFonts w:ascii="Arial" w:eastAsia="SimSun" w:hAnsi="Arial" w:cs="Arial"/>
                <w:sz w:val="22"/>
                <w:szCs w:val="22"/>
              </w:rPr>
              <w:t>日至</w:t>
            </w:r>
            <w:r w:rsidRPr="00345AF4">
              <w:rPr>
                <w:rFonts w:ascii="Arial" w:eastAsia="SimSun" w:hAnsi="Arial" w:cs="Arial"/>
                <w:sz w:val="22"/>
                <w:szCs w:val="22"/>
                <w:lang w:val="en-GB"/>
              </w:rPr>
              <w:t>6</w:t>
            </w:r>
            <w:r w:rsidRPr="00345AF4">
              <w:rPr>
                <w:rFonts w:ascii="Arial" w:eastAsia="SimSun" w:hAnsi="Arial" w:cs="Arial"/>
                <w:sz w:val="22"/>
                <w:szCs w:val="22"/>
              </w:rPr>
              <w:t>月</w:t>
            </w:r>
            <w:r w:rsidRPr="00345AF4">
              <w:rPr>
                <w:rFonts w:ascii="Arial" w:eastAsia="SimSun" w:hAnsi="Arial" w:cs="Arial"/>
                <w:sz w:val="22"/>
                <w:szCs w:val="22"/>
                <w:lang w:val="en-GB"/>
              </w:rPr>
              <w:t>30</w:t>
            </w:r>
            <w:r w:rsidRPr="00345AF4">
              <w:rPr>
                <w:rFonts w:ascii="Arial" w:eastAsia="SimSun" w:hAnsi="Arial" w:cs="Arial"/>
                <w:sz w:val="22"/>
                <w:szCs w:val="22"/>
              </w:rPr>
              <w:t>日期间</w:t>
            </w:r>
            <w:r w:rsidRPr="00345AF4">
              <w:rPr>
                <w:rFonts w:ascii="Arial" w:eastAsia="SimSun" w:hAnsi="Arial" w:cs="Arial"/>
                <w:sz w:val="22"/>
                <w:szCs w:val="22"/>
                <w:lang w:val="en-GB"/>
              </w:rPr>
              <w:t>，</w:t>
            </w:r>
            <w:r w:rsidRPr="00345AF4">
              <w:rPr>
                <w:rFonts w:ascii="Arial" w:eastAsia="SimSun" w:hAnsi="Arial" w:cs="Arial"/>
                <w:sz w:val="22"/>
                <w:szCs w:val="22"/>
              </w:rPr>
              <w:t>非物质文化遗产基金资源可用于下列目的</w:t>
            </w:r>
            <w:r w:rsidRPr="00345AF4">
              <w:rPr>
                <w:rFonts w:ascii="Arial" w:eastAsia="SimSun" w:hAnsi="Arial" w:cs="Arial"/>
                <w:sz w:val="22"/>
                <w:szCs w:val="22"/>
                <w:lang w:val="en-GB"/>
              </w:rPr>
              <w:t>：</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8F400" w14:textId="78269DBA" w:rsidR="00FD068E" w:rsidRPr="00345AF4" w:rsidRDefault="002D6B38" w:rsidP="000A7D1D">
            <w:pPr>
              <w:spacing w:before="60" w:after="60" w:line="276" w:lineRule="auto"/>
              <w:jc w:val="center"/>
              <w:rPr>
                <w:rFonts w:ascii="Arial" w:eastAsia="SimSun" w:hAnsi="Arial" w:cs="Arial"/>
                <w:sz w:val="22"/>
                <w:szCs w:val="22"/>
                <w:lang w:val="en-GB"/>
              </w:rPr>
            </w:pPr>
            <w:r w:rsidRPr="00345AF4">
              <w:rPr>
                <w:rFonts w:ascii="Arial" w:eastAsia="SimSun" w:hAnsi="Arial" w:cs="Arial"/>
                <w:sz w:val="22"/>
                <w:szCs w:val="22"/>
              </w:rPr>
              <w:t>前一两年期</w:t>
            </w:r>
            <w:r w:rsidRPr="00345AF4">
              <w:rPr>
                <w:rFonts w:ascii="Arial" w:eastAsia="SimSun" w:hAnsi="Arial" w:cs="Arial"/>
                <w:sz w:val="22"/>
                <w:szCs w:val="22"/>
                <w:lang w:val="en-GB"/>
              </w:rPr>
              <w:t>（</w:t>
            </w:r>
            <w:r w:rsidRPr="00345AF4">
              <w:rPr>
                <w:rFonts w:ascii="Arial" w:eastAsia="SimSun" w:hAnsi="Arial" w:cs="Arial"/>
                <w:sz w:val="22"/>
                <w:szCs w:val="22"/>
                <w:lang w:val="en-GB"/>
              </w:rPr>
              <w:t>2016-2017</w:t>
            </w:r>
            <w:r w:rsidRPr="00345AF4">
              <w:rPr>
                <w:rFonts w:ascii="Arial" w:eastAsia="SimSun" w:hAnsi="Arial" w:cs="Arial"/>
                <w:sz w:val="22"/>
                <w:szCs w:val="22"/>
              </w:rPr>
              <w:t>年</w:t>
            </w:r>
            <w:r w:rsidRPr="00345AF4">
              <w:rPr>
                <w:rFonts w:ascii="Arial" w:eastAsia="SimSun" w:hAnsi="Arial" w:cs="Arial"/>
                <w:sz w:val="22"/>
                <w:szCs w:val="22"/>
                <w:lang w:val="en-GB"/>
              </w:rPr>
              <w:t>）</w:t>
            </w:r>
            <w:r w:rsidRPr="00345AF4">
              <w:rPr>
                <w:rFonts w:ascii="Arial" w:eastAsia="SimSun" w:hAnsi="Arial" w:cs="Arial"/>
                <w:sz w:val="22"/>
                <w:szCs w:val="22"/>
              </w:rPr>
              <w:t>应用</w:t>
            </w:r>
            <w:r w:rsidRPr="00345AF4">
              <w:rPr>
                <w:rFonts w:ascii="Arial" w:eastAsia="SimSun" w:hAnsi="Arial" w:cs="Arial"/>
                <w:sz w:val="22"/>
                <w:szCs w:val="22"/>
                <w:lang w:val="en-GB"/>
              </w:rPr>
              <w:t xml:space="preserve"> %</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08356A10" w14:textId="7C7DDB82"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2018-2019</w:t>
            </w:r>
            <w:proofErr w:type="gramStart"/>
            <w:r w:rsidRPr="00345AF4">
              <w:rPr>
                <w:rFonts w:ascii="Arial" w:eastAsia="SimSun" w:hAnsi="Arial" w:cs="Arial"/>
                <w:sz w:val="22"/>
                <w:szCs w:val="22"/>
              </w:rPr>
              <w:t>提议总</w:t>
            </w:r>
            <w:proofErr w:type="gramEnd"/>
            <w:r w:rsidRPr="00345AF4">
              <w:rPr>
                <w:rFonts w:ascii="Arial" w:eastAsia="SimSun" w:hAnsi="Arial" w:cs="Arial"/>
                <w:sz w:val="22"/>
                <w:szCs w:val="22"/>
              </w:rPr>
              <w:t>金额</w:t>
            </w:r>
            <w:r w:rsidRPr="00345AF4">
              <w:rPr>
                <w:rFonts w:ascii="Arial" w:eastAsia="SimSun" w:hAnsi="Arial" w:cs="Arial"/>
                <w:sz w:val="22"/>
                <w:szCs w:val="22"/>
              </w:rPr>
              <w:t xml:space="preserve"> %</w:t>
            </w:r>
            <w:r w:rsidRPr="00345AF4">
              <w:rPr>
                <w:rStyle w:val="FootnoteReference"/>
                <w:rFonts w:ascii="Arial" w:eastAsia="SimSun" w:hAnsi="Arial" w:cs="Arial"/>
                <w:sz w:val="22"/>
                <w:szCs w:val="22"/>
              </w:rPr>
              <w:footnoteReference w:id="2"/>
            </w:r>
          </w:p>
        </w:tc>
        <w:tc>
          <w:tcPr>
            <w:tcW w:w="695" w:type="pct"/>
            <w:tcBorders>
              <w:top w:val="dashed" w:sz="4" w:space="0" w:color="auto"/>
              <w:left w:val="dashed" w:sz="4" w:space="0" w:color="auto"/>
              <w:bottom w:val="dashed" w:sz="4" w:space="0" w:color="auto"/>
              <w:right w:val="dashed" w:sz="4" w:space="0" w:color="auto"/>
            </w:tcBorders>
            <w:vAlign w:val="center"/>
          </w:tcPr>
          <w:p w14:paraId="647467AC" w14:textId="3958F288"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参考性数额</w:t>
            </w:r>
            <w:r w:rsidRPr="00345AF4">
              <w:rPr>
                <w:rFonts w:ascii="Arial" w:eastAsia="SimSun" w:hAnsi="Arial" w:cs="Arial"/>
                <w:sz w:val="22"/>
                <w:szCs w:val="22"/>
              </w:rPr>
              <w:br/>
              <w:t>2018-2019</w:t>
            </w:r>
            <w:r w:rsidRPr="00345AF4">
              <w:rPr>
                <w:rFonts w:ascii="Arial" w:eastAsia="SimSun" w:hAnsi="Arial" w:cs="Arial"/>
                <w:sz w:val="22"/>
                <w:szCs w:val="22"/>
              </w:rPr>
              <w:t>年</w:t>
            </w:r>
          </w:p>
        </w:tc>
        <w:tc>
          <w:tcPr>
            <w:tcW w:w="695" w:type="pct"/>
            <w:tcBorders>
              <w:top w:val="dashed" w:sz="4" w:space="0" w:color="auto"/>
              <w:left w:val="dashed" w:sz="4" w:space="0" w:color="auto"/>
              <w:bottom w:val="dashed" w:sz="4" w:space="0" w:color="auto"/>
              <w:right w:val="dashed" w:sz="4" w:space="0" w:color="auto"/>
            </w:tcBorders>
            <w:vAlign w:val="center"/>
          </w:tcPr>
          <w:p w14:paraId="043294EC" w14:textId="30A27BCE"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参考性数额</w:t>
            </w:r>
            <w:r w:rsidRPr="00345AF4">
              <w:rPr>
                <w:rFonts w:ascii="Arial" w:eastAsia="SimSun" w:hAnsi="Arial" w:cs="Arial"/>
                <w:sz w:val="22"/>
                <w:szCs w:val="22"/>
              </w:rPr>
              <w:br/>
              <w:t>2020</w:t>
            </w:r>
            <w:r w:rsidRPr="00345AF4">
              <w:rPr>
                <w:rFonts w:ascii="Arial" w:eastAsia="SimSun" w:hAnsi="Arial" w:cs="Arial"/>
                <w:sz w:val="22"/>
                <w:szCs w:val="22"/>
              </w:rPr>
              <w:t>年</w:t>
            </w:r>
            <w:r w:rsidRPr="00345AF4">
              <w:rPr>
                <w:rFonts w:ascii="Arial" w:eastAsia="SimSun" w:hAnsi="Arial" w:cs="Arial"/>
                <w:sz w:val="22"/>
                <w:szCs w:val="22"/>
              </w:rPr>
              <w:t>1</w:t>
            </w:r>
            <w:r w:rsidRPr="00345AF4">
              <w:rPr>
                <w:rFonts w:ascii="Arial" w:eastAsia="SimSun" w:hAnsi="Arial" w:cs="Arial"/>
                <w:sz w:val="22"/>
                <w:szCs w:val="22"/>
              </w:rPr>
              <w:t>月</w:t>
            </w:r>
            <w:r w:rsidRPr="00345AF4">
              <w:rPr>
                <w:rFonts w:ascii="Arial" w:eastAsia="SimSun" w:hAnsi="Arial" w:cs="Arial"/>
                <w:sz w:val="22"/>
                <w:szCs w:val="22"/>
              </w:rPr>
              <w:t>-6</w:t>
            </w:r>
            <w:r w:rsidRPr="00345AF4">
              <w:rPr>
                <w:rFonts w:ascii="Arial" w:eastAsia="SimSun" w:hAnsi="Arial" w:cs="Arial"/>
                <w:sz w:val="22"/>
                <w:szCs w:val="22"/>
              </w:rPr>
              <w:t>月</w:t>
            </w:r>
          </w:p>
        </w:tc>
      </w:tr>
      <w:tr w:rsidR="006E621F" w:rsidRPr="00345AF4" w14:paraId="62CE5603"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14:paraId="2F0AF345"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1.</w:t>
            </w:r>
          </w:p>
        </w:tc>
        <w:tc>
          <w:tcPr>
            <w:tcW w:w="2220" w:type="pct"/>
            <w:tcBorders>
              <w:top w:val="single" w:sz="4" w:space="0" w:color="auto"/>
              <w:left w:val="single" w:sz="4" w:space="0" w:color="auto"/>
              <w:bottom w:val="single" w:sz="4" w:space="0" w:color="auto"/>
              <w:right w:val="single" w:sz="4" w:space="0" w:color="auto"/>
            </w:tcBorders>
            <w:shd w:val="clear" w:color="auto" w:fill="auto"/>
            <w:noWrap/>
            <w:hideMark/>
          </w:tcPr>
          <w:p w14:paraId="522372CF" w14:textId="07B3701C" w:rsidR="00FD068E" w:rsidRPr="00345AF4" w:rsidRDefault="00FD068E" w:rsidP="000A7D1D">
            <w:pPr>
              <w:spacing w:before="60" w:after="60" w:line="276" w:lineRule="auto"/>
              <w:jc w:val="both"/>
              <w:rPr>
                <w:rFonts w:ascii="Arial" w:eastAsia="SimSun" w:hAnsi="Arial" w:cs="Arial"/>
                <w:sz w:val="22"/>
                <w:szCs w:val="22"/>
              </w:rPr>
            </w:pPr>
            <w:r w:rsidRPr="00345AF4">
              <w:rPr>
                <w:rFonts w:ascii="Arial" w:eastAsia="SimSun" w:hAnsi="Arial" w:cs="Arial"/>
                <w:sz w:val="22"/>
                <w:szCs w:val="22"/>
              </w:rPr>
              <w:t>国际援助，包括保护列入急需保护的非物质文化遗产名录的遗产、编制清单和支持其他保护方案、项目和活动；</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59C0" w14:textId="549B0781"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59.00%</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3697D977" w14:textId="57312454"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52.55%</w:t>
            </w:r>
          </w:p>
        </w:tc>
        <w:tc>
          <w:tcPr>
            <w:tcW w:w="695" w:type="pct"/>
            <w:tcBorders>
              <w:top w:val="dashed" w:sz="4" w:space="0" w:color="auto"/>
              <w:left w:val="dashed" w:sz="4" w:space="0" w:color="auto"/>
              <w:bottom w:val="dashed" w:sz="4" w:space="0" w:color="auto"/>
              <w:right w:val="dashed" w:sz="4" w:space="0" w:color="auto"/>
            </w:tcBorders>
            <w:vAlign w:val="center"/>
          </w:tcPr>
          <w:p w14:paraId="60D7ACB4" w14:textId="73108FF4" w:rsidR="00FD068E" w:rsidRPr="00345AF4" w:rsidRDefault="006D4B70"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$4,514,530</w:t>
            </w:r>
            <w:r w:rsidRPr="00345AF4">
              <w:rPr>
                <w:rFonts w:ascii="Arial" w:hAnsi="Arial" w:cs="Arial"/>
                <w:sz w:val="22"/>
                <w:szCs w:val="22"/>
                <w:lang w:val="en-GB"/>
              </w:rPr>
              <w:t xml:space="preserve">  </w:t>
            </w:r>
          </w:p>
        </w:tc>
        <w:tc>
          <w:tcPr>
            <w:tcW w:w="695" w:type="pct"/>
            <w:tcBorders>
              <w:top w:val="dashed" w:sz="4" w:space="0" w:color="auto"/>
              <w:left w:val="dashed" w:sz="4" w:space="0" w:color="auto"/>
              <w:bottom w:val="dashed" w:sz="4" w:space="0" w:color="auto"/>
              <w:right w:val="dashed" w:sz="4" w:space="0" w:color="auto"/>
            </w:tcBorders>
            <w:vAlign w:val="center"/>
          </w:tcPr>
          <w:p w14:paraId="7A7E8557" w14:textId="60BA2985"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$1,128,632 </w:t>
            </w:r>
          </w:p>
        </w:tc>
      </w:tr>
      <w:tr w:rsidR="006E621F" w:rsidRPr="00345AF4" w14:paraId="3C61911B"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tcPr>
          <w:p w14:paraId="2EE7CACB" w14:textId="472DC3AF" w:rsidR="00FD068E" w:rsidRPr="00345AF4" w:rsidRDefault="00FD068E" w:rsidP="000A7D1D">
            <w:pPr>
              <w:spacing w:before="60" w:after="60" w:line="276" w:lineRule="auto"/>
              <w:rPr>
                <w:rFonts w:ascii="Arial" w:eastAsia="SimSun" w:hAnsi="Arial" w:cs="Arial"/>
                <w:bCs/>
                <w:sz w:val="22"/>
                <w:szCs w:val="22"/>
              </w:rPr>
            </w:pPr>
            <w:r w:rsidRPr="00345AF4">
              <w:rPr>
                <w:rFonts w:ascii="Arial" w:eastAsia="SimSun" w:hAnsi="Arial" w:cs="Arial"/>
                <w:sz w:val="22"/>
                <w:szCs w:val="22"/>
              </w:rPr>
              <w:t>1.1</w:t>
            </w:r>
          </w:p>
        </w:tc>
        <w:tc>
          <w:tcPr>
            <w:tcW w:w="2220" w:type="pct"/>
            <w:tcBorders>
              <w:top w:val="single" w:sz="4" w:space="0" w:color="auto"/>
              <w:left w:val="single" w:sz="4" w:space="0" w:color="auto"/>
              <w:bottom w:val="single" w:sz="4" w:space="0" w:color="auto"/>
              <w:right w:val="single" w:sz="4" w:space="0" w:color="auto"/>
            </w:tcBorders>
            <w:shd w:val="clear" w:color="auto" w:fill="auto"/>
            <w:noWrap/>
          </w:tcPr>
          <w:p w14:paraId="0D5B8C2A" w14:textId="36E93A9B"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通过设立三个预算外固定期限职位（一个</w:t>
            </w:r>
            <w:r w:rsidRPr="00345AF4">
              <w:rPr>
                <w:rFonts w:ascii="Arial" w:eastAsia="SimSun" w:hAnsi="Arial" w:cs="Arial"/>
                <w:sz w:val="22"/>
                <w:szCs w:val="22"/>
              </w:rPr>
              <w:t>P3</w:t>
            </w:r>
            <w:r w:rsidRPr="00345AF4">
              <w:rPr>
                <w:rFonts w:ascii="Arial" w:eastAsia="SimSun" w:hAnsi="Arial" w:cs="Arial"/>
                <w:sz w:val="22"/>
                <w:szCs w:val="22"/>
              </w:rPr>
              <w:t>级，一个</w:t>
            </w:r>
            <w:r w:rsidRPr="00345AF4">
              <w:rPr>
                <w:rFonts w:ascii="Arial" w:eastAsia="SimSun" w:hAnsi="Arial" w:cs="Arial"/>
                <w:sz w:val="22"/>
                <w:szCs w:val="22"/>
              </w:rPr>
              <w:t>P2</w:t>
            </w:r>
            <w:r w:rsidRPr="00345AF4">
              <w:rPr>
                <w:rFonts w:ascii="Arial" w:eastAsia="SimSun" w:hAnsi="Arial" w:cs="Arial"/>
                <w:sz w:val="22"/>
                <w:szCs w:val="22"/>
              </w:rPr>
              <w:t>级和一个</w:t>
            </w:r>
            <w:r w:rsidRPr="00345AF4">
              <w:rPr>
                <w:rFonts w:ascii="Arial" w:eastAsia="SimSun" w:hAnsi="Arial" w:cs="Arial"/>
                <w:sz w:val="22"/>
                <w:szCs w:val="22"/>
              </w:rPr>
              <w:t>G5</w:t>
            </w:r>
            <w:r w:rsidRPr="00345AF4">
              <w:rPr>
                <w:rFonts w:ascii="Arial" w:eastAsia="SimSun" w:hAnsi="Arial" w:cs="Arial"/>
                <w:sz w:val="22"/>
                <w:szCs w:val="22"/>
              </w:rPr>
              <w:t>级），加强人力资源，以改善国际援助机制的执行情况；</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CE680" w14:textId="134B98D0"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4BC37BAA" w14:textId="5632256C"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8.20%</w:t>
            </w:r>
          </w:p>
        </w:tc>
        <w:tc>
          <w:tcPr>
            <w:tcW w:w="695" w:type="pct"/>
            <w:tcBorders>
              <w:top w:val="dashed" w:sz="4" w:space="0" w:color="auto"/>
              <w:left w:val="dashed" w:sz="4" w:space="0" w:color="auto"/>
              <w:bottom w:val="dashed" w:sz="4" w:space="0" w:color="auto"/>
              <w:right w:val="dashed" w:sz="4" w:space="0" w:color="auto"/>
            </w:tcBorders>
            <w:vAlign w:val="center"/>
          </w:tcPr>
          <w:p w14:paraId="7D338DEF" w14:textId="1598BA85"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$704,456</w:t>
            </w:r>
          </w:p>
        </w:tc>
        <w:tc>
          <w:tcPr>
            <w:tcW w:w="695" w:type="pct"/>
            <w:tcBorders>
              <w:top w:val="dashed" w:sz="4" w:space="0" w:color="auto"/>
              <w:left w:val="dashed" w:sz="4" w:space="0" w:color="auto"/>
              <w:bottom w:val="dashed" w:sz="4" w:space="0" w:color="auto"/>
              <w:right w:val="dashed" w:sz="4" w:space="0" w:color="auto"/>
            </w:tcBorders>
            <w:vAlign w:val="center"/>
          </w:tcPr>
          <w:p w14:paraId="256C0752" w14:textId="4D0969FB"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$176,114</w:t>
            </w:r>
          </w:p>
        </w:tc>
      </w:tr>
      <w:tr w:rsidR="006E621F" w:rsidRPr="00345AF4" w14:paraId="0EC9B960"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14:paraId="20C6913A"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2.</w:t>
            </w:r>
          </w:p>
        </w:tc>
        <w:tc>
          <w:tcPr>
            <w:tcW w:w="2220" w:type="pct"/>
            <w:tcBorders>
              <w:top w:val="single" w:sz="4" w:space="0" w:color="auto"/>
              <w:left w:val="single" w:sz="4" w:space="0" w:color="auto"/>
              <w:bottom w:val="single" w:sz="4" w:space="0" w:color="auto"/>
              <w:right w:val="single" w:sz="4" w:space="0" w:color="auto"/>
            </w:tcBorders>
            <w:shd w:val="clear" w:color="auto" w:fill="auto"/>
            <w:noWrap/>
            <w:hideMark/>
          </w:tcPr>
          <w:p w14:paraId="7CBE1344" w14:textId="636F3E86"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针对国际援助请求、急需保护名录</w:t>
            </w:r>
            <w:r w:rsidR="006E621F" w:rsidRPr="00345AF4">
              <w:rPr>
                <w:rFonts w:ascii="Arial" w:eastAsia="SimSun" w:hAnsi="Arial" w:cs="Arial" w:hint="eastAsia"/>
                <w:sz w:val="22"/>
                <w:szCs w:val="22"/>
              </w:rPr>
              <w:t>申报</w:t>
            </w:r>
            <w:r w:rsidRPr="00345AF4">
              <w:rPr>
                <w:rFonts w:ascii="Arial" w:eastAsia="SimSun" w:hAnsi="Arial" w:cs="Arial"/>
                <w:sz w:val="22"/>
                <w:szCs w:val="22"/>
              </w:rPr>
              <w:t>文件和优秀保护实践提案的筹备性援助；</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168F" w14:textId="157070BC"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5.50%</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55CC335B" w14:textId="755FAAB5"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4.00%</w:t>
            </w:r>
          </w:p>
        </w:tc>
        <w:tc>
          <w:tcPr>
            <w:tcW w:w="695" w:type="pct"/>
            <w:tcBorders>
              <w:top w:val="dashed" w:sz="4" w:space="0" w:color="auto"/>
              <w:left w:val="dashed" w:sz="4" w:space="0" w:color="auto"/>
              <w:bottom w:val="dashed" w:sz="4" w:space="0" w:color="auto"/>
              <w:right w:val="dashed" w:sz="4" w:space="0" w:color="auto"/>
            </w:tcBorders>
            <w:vAlign w:val="center"/>
          </w:tcPr>
          <w:p w14:paraId="484EB84A" w14:textId="1F384CE5"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$343,637  </w:t>
            </w:r>
          </w:p>
        </w:tc>
        <w:tc>
          <w:tcPr>
            <w:tcW w:w="695" w:type="pct"/>
            <w:tcBorders>
              <w:top w:val="dashed" w:sz="4" w:space="0" w:color="auto"/>
              <w:left w:val="dashed" w:sz="4" w:space="0" w:color="auto"/>
              <w:bottom w:val="dashed" w:sz="4" w:space="0" w:color="auto"/>
              <w:right w:val="dashed" w:sz="4" w:space="0" w:color="auto"/>
            </w:tcBorders>
            <w:vAlign w:val="center"/>
          </w:tcPr>
          <w:p w14:paraId="15DB07DF" w14:textId="3DD8FC2A"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$85,909 </w:t>
            </w:r>
          </w:p>
        </w:tc>
      </w:tr>
      <w:tr w:rsidR="006E621F" w:rsidRPr="00345AF4" w14:paraId="11A6967A"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956AA"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3.</w:t>
            </w:r>
          </w:p>
        </w:tc>
        <w:tc>
          <w:tcPr>
            <w:tcW w:w="2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99D8" w14:textId="75E99798"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公约》第七条所述的以宣传公约目标以及鼓励并监督其实施情况为目的的委员会其他职能，特别是通过加强有效保护非物质文化遗产的能力，提高对该等遗产重要性的认识，就优秀保护实践提供指南，并更新和公布清单和优秀保护实践；</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9E1A" w14:textId="77777777"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20.00%</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797E32D8" w14:textId="09318608"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20.00%</w:t>
            </w:r>
          </w:p>
        </w:tc>
        <w:tc>
          <w:tcPr>
            <w:tcW w:w="695" w:type="pct"/>
            <w:tcBorders>
              <w:top w:val="dashed" w:sz="4" w:space="0" w:color="auto"/>
              <w:left w:val="dashed" w:sz="4" w:space="0" w:color="auto"/>
              <w:bottom w:val="dashed" w:sz="4" w:space="0" w:color="auto"/>
              <w:right w:val="dashed" w:sz="4" w:space="0" w:color="auto"/>
            </w:tcBorders>
            <w:vAlign w:val="center"/>
          </w:tcPr>
          <w:p w14:paraId="2D6BC402" w14:textId="4DEAB918"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$1,718,184 </w:t>
            </w:r>
          </w:p>
        </w:tc>
        <w:tc>
          <w:tcPr>
            <w:tcW w:w="695" w:type="pct"/>
            <w:tcBorders>
              <w:top w:val="dashed" w:sz="4" w:space="0" w:color="auto"/>
              <w:left w:val="dashed" w:sz="4" w:space="0" w:color="auto"/>
              <w:bottom w:val="dashed" w:sz="4" w:space="0" w:color="auto"/>
              <w:right w:val="dashed" w:sz="4" w:space="0" w:color="auto"/>
            </w:tcBorders>
            <w:vAlign w:val="center"/>
          </w:tcPr>
          <w:p w14:paraId="79717BC8" w14:textId="0F00D158"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$429,546 </w:t>
            </w:r>
          </w:p>
        </w:tc>
      </w:tr>
      <w:tr w:rsidR="006E621F" w:rsidRPr="00345AF4" w14:paraId="10604BCE"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14:paraId="3EE792AC"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4.</w:t>
            </w:r>
          </w:p>
        </w:tc>
        <w:tc>
          <w:tcPr>
            <w:tcW w:w="2220" w:type="pct"/>
            <w:tcBorders>
              <w:top w:val="single" w:sz="4" w:space="0" w:color="auto"/>
              <w:left w:val="single" w:sz="4" w:space="0" w:color="auto"/>
              <w:bottom w:val="single" w:sz="4" w:space="0" w:color="auto"/>
              <w:right w:val="single" w:sz="4" w:space="0" w:color="auto"/>
            </w:tcBorders>
            <w:shd w:val="clear" w:color="auto" w:fill="auto"/>
            <w:noWrap/>
            <w:hideMark/>
          </w:tcPr>
          <w:p w14:paraId="54F2ADD8" w14:textId="77777777"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代表委员会发展中国家成员的非物质文化遗产专家参加委员会、其主席团和其附属机构的会议；</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DBE" w14:textId="4BEF9847"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2.25%</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21F5FFE8" w14:textId="5AE7EA22"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2.00%</w:t>
            </w:r>
          </w:p>
        </w:tc>
        <w:tc>
          <w:tcPr>
            <w:tcW w:w="695" w:type="pct"/>
            <w:tcBorders>
              <w:top w:val="dashed" w:sz="4" w:space="0" w:color="auto"/>
              <w:left w:val="dashed" w:sz="4" w:space="0" w:color="auto"/>
              <w:bottom w:val="dashed" w:sz="4" w:space="0" w:color="auto"/>
              <w:right w:val="dashed" w:sz="4" w:space="0" w:color="auto"/>
            </w:tcBorders>
            <w:vAlign w:val="center"/>
          </w:tcPr>
          <w:p w14:paraId="55C4B688" w14:textId="40CBA7A2"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$171,818  </w:t>
            </w:r>
          </w:p>
        </w:tc>
        <w:tc>
          <w:tcPr>
            <w:tcW w:w="695" w:type="pct"/>
            <w:tcBorders>
              <w:top w:val="dashed" w:sz="4" w:space="0" w:color="auto"/>
              <w:left w:val="dashed" w:sz="4" w:space="0" w:color="auto"/>
              <w:bottom w:val="dashed" w:sz="4" w:space="0" w:color="auto"/>
              <w:right w:val="dashed" w:sz="4" w:space="0" w:color="auto"/>
            </w:tcBorders>
            <w:vAlign w:val="center"/>
          </w:tcPr>
          <w:p w14:paraId="756720C0" w14:textId="1A4B4C8E"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$42,955 </w:t>
            </w:r>
          </w:p>
        </w:tc>
      </w:tr>
      <w:tr w:rsidR="006E621F" w:rsidRPr="00345AF4" w14:paraId="4559CCFB"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14:paraId="5948E099"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5.</w:t>
            </w:r>
          </w:p>
        </w:tc>
        <w:tc>
          <w:tcPr>
            <w:tcW w:w="2220" w:type="pct"/>
            <w:tcBorders>
              <w:top w:val="single" w:sz="4" w:space="0" w:color="auto"/>
              <w:left w:val="single" w:sz="4" w:space="0" w:color="auto"/>
              <w:bottom w:val="single" w:sz="4" w:space="0" w:color="auto"/>
              <w:right w:val="single" w:sz="4" w:space="0" w:color="auto"/>
            </w:tcBorders>
            <w:shd w:val="clear" w:color="auto" w:fill="auto"/>
            <w:noWrap/>
            <w:hideMark/>
          </w:tcPr>
          <w:p w14:paraId="5BDD215A" w14:textId="77777777"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代表属于公约缔约国但不是委员会成员的发展中国家的非物质文化遗产专家参加委员会及其咨询机构的会议；</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5662" w14:textId="498B9FE5"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2.75%</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5DDFBB87" w14:textId="6DE92DD8"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3.25%</w:t>
            </w:r>
          </w:p>
        </w:tc>
        <w:tc>
          <w:tcPr>
            <w:tcW w:w="695" w:type="pct"/>
            <w:tcBorders>
              <w:top w:val="dashed" w:sz="4" w:space="0" w:color="auto"/>
              <w:left w:val="dashed" w:sz="4" w:space="0" w:color="auto"/>
              <w:bottom w:val="dashed" w:sz="4" w:space="0" w:color="auto"/>
              <w:right w:val="dashed" w:sz="4" w:space="0" w:color="auto"/>
            </w:tcBorders>
            <w:vAlign w:val="center"/>
          </w:tcPr>
          <w:p w14:paraId="412BB284" w14:textId="5FEACA7D"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$279,205  </w:t>
            </w:r>
          </w:p>
        </w:tc>
        <w:tc>
          <w:tcPr>
            <w:tcW w:w="695" w:type="pct"/>
            <w:tcBorders>
              <w:top w:val="dashed" w:sz="4" w:space="0" w:color="auto"/>
              <w:left w:val="dashed" w:sz="4" w:space="0" w:color="auto"/>
              <w:bottom w:val="dashed" w:sz="4" w:space="0" w:color="auto"/>
              <w:right w:val="dashed" w:sz="4" w:space="0" w:color="auto"/>
            </w:tcBorders>
            <w:vAlign w:val="center"/>
          </w:tcPr>
          <w:p w14:paraId="6B2A0048" w14:textId="769B5C2A"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$69,801 </w:t>
            </w:r>
          </w:p>
        </w:tc>
      </w:tr>
      <w:tr w:rsidR="006E621F" w:rsidRPr="00345AF4" w14:paraId="2AB7C057" w14:textId="77777777"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14:paraId="211998B8"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6.</w:t>
            </w:r>
          </w:p>
        </w:tc>
        <w:tc>
          <w:tcPr>
            <w:tcW w:w="2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9505" w14:textId="3DBE7A5D"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委员会为了就特定事项进行咨询而邀请公共或私营机构、个人，特别是社区和团体成员，及代表经</w:t>
            </w:r>
            <w:r w:rsidR="006E621F" w:rsidRPr="00345AF4">
              <w:rPr>
                <w:rFonts w:ascii="Arial" w:eastAsia="SimSun" w:hAnsi="Arial" w:cs="Arial" w:hint="eastAsia"/>
                <w:sz w:val="22"/>
                <w:szCs w:val="22"/>
              </w:rPr>
              <w:t>认证</w:t>
            </w:r>
            <w:r w:rsidRPr="00345AF4">
              <w:rPr>
                <w:rFonts w:ascii="Arial" w:eastAsia="SimSun" w:hAnsi="Arial" w:cs="Arial"/>
                <w:sz w:val="22"/>
                <w:szCs w:val="22"/>
              </w:rPr>
              <w:t>的发展中国家非政府组织的非物质文化遗产专家，参加委员会、其主席团和其咨询机构的会议；</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DA47" w14:textId="2590B773"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4.50%</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67239A33" w14:textId="468F8140"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4.00%</w:t>
            </w:r>
          </w:p>
        </w:tc>
        <w:tc>
          <w:tcPr>
            <w:tcW w:w="695" w:type="pct"/>
            <w:tcBorders>
              <w:top w:val="dashed" w:sz="4" w:space="0" w:color="auto"/>
              <w:left w:val="dashed" w:sz="4" w:space="0" w:color="auto"/>
              <w:bottom w:val="dashed" w:sz="4" w:space="0" w:color="auto"/>
              <w:right w:val="dashed" w:sz="4" w:space="0" w:color="auto"/>
            </w:tcBorders>
            <w:vAlign w:val="center"/>
          </w:tcPr>
          <w:p w14:paraId="087F499D" w14:textId="4D67190B"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$343,637  </w:t>
            </w:r>
          </w:p>
        </w:tc>
        <w:tc>
          <w:tcPr>
            <w:tcW w:w="695" w:type="pct"/>
            <w:tcBorders>
              <w:top w:val="dashed" w:sz="4" w:space="0" w:color="auto"/>
              <w:left w:val="dashed" w:sz="4" w:space="0" w:color="auto"/>
              <w:bottom w:val="dashed" w:sz="4" w:space="0" w:color="auto"/>
              <w:right w:val="dashed" w:sz="4" w:space="0" w:color="auto"/>
            </w:tcBorders>
            <w:vAlign w:val="center"/>
          </w:tcPr>
          <w:p w14:paraId="5BDF9082" w14:textId="446C4426"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$85,909  </w:t>
            </w:r>
          </w:p>
        </w:tc>
      </w:tr>
      <w:tr w:rsidR="006E621F" w:rsidRPr="00345AF4" w14:paraId="5D362F20" w14:textId="77777777" w:rsidTr="006E621F">
        <w:trPr>
          <w:trHeight w:val="737"/>
        </w:trPr>
        <w:tc>
          <w:tcPr>
            <w:tcW w:w="210" w:type="pct"/>
            <w:tcBorders>
              <w:top w:val="single" w:sz="4" w:space="0" w:color="auto"/>
              <w:left w:val="single" w:sz="4" w:space="0" w:color="auto"/>
              <w:bottom w:val="single" w:sz="4" w:space="0" w:color="auto"/>
              <w:right w:val="single" w:sz="4" w:space="0" w:color="auto"/>
            </w:tcBorders>
            <w:shd w:val="clear" w:color="auto" w:fill="auto"/>
            <w:hideMark/>
          </w:tcPr>
          <w:p w14:paraId="665A9FC5" w14:textId="77777777"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7.</w:t>
            </w:r>
          </w:p>
        </w:tc>
        <w:tc>
          <w:tcPr>
            <w:tcW w:w="2220" w:type="pct"/>
            <w:tcBorders>
              <w:top w:val="single" w:sz="4" w:space="0" w:color="auto"/>
              <w:left w:val="single" w:sz="4" w:space="0" w:color="auto"/>
              <w:bottom w:val="single" w:sz="4" w:space="0" w:color="auto"/>
              <w:right w:val="single" w:sz="4" w:space="0" w:color="auto"/>
            </w:tcBorders>
            <w:shd w:val="clear" w:color="auto" w:fill="auto"/>
            <w:hideMark/>
          </w:tcPr>
          <w:p w14:paraId="3DB0446C" w14:textId="0E137DC6"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应委员会请求提供的</w:t>
            </w:r>
            <w:r w:rsidR="006E621F" w:rsidRPr="00345AF4">
              <w:rPr>
                <w:rFonts w:ascii="Arial" w:eastAsia="SimSun" w:hAnsi="Arial" w:cs="Arial" w:hint="eastAsia"/>
                <w:sz w:val="22"/>
                <w:szCs w:val="22"/>
              </w:rPr>
              <w:t>咨询</w:t>
            </w:r>
            <w:r w:rsidRPr="00345AF4">
              <w:rPr>
                <w:rFonts w:ascii="Arial" w:eastAsia="SimSun" w:hAnsi="Arial" w:cs="Arial"/>
                <w:sz w:val="22"/>
                <w:szCs w:val="22"/>
              </w:rPr>
              <w:t>服务费，包括支持其代表已被任命至</w:t>
            </w:r>
            <w:r w:rsidR="006E621F" w:rsidRPr="00345AF4">
              <w:rPr>
                <w:rFonts w:ascii="Arial" w:eastAsia="SimSun" w:hAnsi="Arial" w:cs="Arial" w:hint="eastAsia"/>
                <w:sz w:val="22"/>
                <w:szCs w:val="22"/>
              </w:rPr>
              <w:t>评审</w:t>
            </w:r>
            <w:r w:rsidRPr="00345AF4">
              <w:rPr>
                <w:rFonts w:ascii="Arial" w:eastAsia="SimSun" w:hAnsi="Arial" w:cs="Arial"/>
                <w:sz w:val="22"/>
                <w:szCs w:val="22"/>
              </w:rPr>
              <w:t>机构的发展中国家；</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C6BE" w14:textId="77777777"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6.00%</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12FE22E5" w14:textId="5CFDF003"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6.00%</w:t>
            </w:r>
          </w:p>
        </w:tc>
        <w:tc>
          <w:tcPr>
            <w:tcW w:w="695" w:type="pct"/>
            <w:tcBorders>
              <w:top w:val="dashed" w:sz="4" w:space="0" w:color="auto"/>
              <w:left w:val="dashed" w:sz="4" w:space="0" w:color="auto"/>
              <w:bottom w:val="dashed" w:sz="4" w:space="0" w:color="auto"/>
              <w:right w:val="dashed" w:sz="4" w:space="0" w:color="auto"/>
            </w:tcBorders>
            <w:vAlign w:val="center"/>
          </w:tcPr>
          <w:p w14:paraId="736A59E1" w14:textId="0738899A"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$515,455  </w:t>
            </w:r>
          </w:p>
        </w:tc>
        <w:tc>
          <w:tcPr>
            <w:tcW w:w="695" w:type="pct"/>
            <w:tcBorders>
              <w:top w:val="dashed" w:sz="4" w:space="0" w:color="auto"/>
              <w:left w:val="dashed" w:sz="4" w:space="0" w:color="auto"/>
              <w:bottom w:val="dashed" w:sz="4" w:space="0" w:color="auto"/>
              <w:right w:val="dashed" w:sz="4" w:space="0" w:color="auto"/>
            </w:tcBorders>
            <w:vAlign w:val="center"/>
          </w:tcPr>
          <w:p w14:paraId="3A8D63B0" w14:textId="1637BD6A" w:rsidR="00FD068E" w:rsidRPr="00345AF4" w:rsidRDefault="00FD068E" w:rsidP="000A7D1D">
            <w:pPr>
              <w:spacing w:before="60" w:after="60" w:line="276" w:lineRule="auto"/>
              <w:jc w:val="right"/>
              <w:rPr>
                <w:rFonts w:ascii="Arial" w:eastAsia="SimSun" w:hAnsi="Arial" w:cs="Arial"/>
                <w:sz w:val="22"/>
                <w:szCs w:val="22"/>
              </w:rPr>
            </w:pPr>
            <w:r w:rsidRPr="00345AF4">
              <w:rPr>
                <w:rFonts w:ascii="Arial" w:eastAsia="SimSun" w:hAnsi="Arial" w:cs="Arial"/>
                <w:sz w:val="22"/>
                <w:szCs w:val="22"/>
              </w:rPr>
              <w:t xml:space="preserve">$128,864 </w:t>
            </w:r>
          </w:p>
        </w:tc>
      </w:tr>
      <w:tr w:rsidR="006E621F" w:rsidRPr="00345AF4" w14:paraId="63CAF4B6" w14:textId="16D96FE1" w:rsidTr="006E621F">
        <w:trPr>
          <w:trHeight w:val="255"/>
        </w:trPr>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14:paraId="02BAD6D0" w14:textId="00A5C7B3" w:rsidR="00FD068E" w:rsidRPr="00345AF4" w:rsidRDefault="00FD068E" w:rsidP="000A7D1D">
            <w:pPr>
              <w:spacing w:before="60" w:after="60" w:line="276" w:lineRule="auto"/>
              <w:rPr>
                <w:rFonts w:ascii="Arial" w:eastAsia="SimSun" w:hAnsi="Arial" w:cs="Arial"/>
                <w:sz w:val="22"/>
                <w:szCs w:val="22"/>
              </w:rPr>
            </w:pPr>
            <w:r w:rsidRPr="00345AF4">
              <w:rPr>
                <w:rFonts w:ascii="Arial" w:eastAsia="SimSun" w:hAnsi="Arial" w:cs="Arial"/>
                <w:sz w:val="22"/>
                <w:szCs w:val="22"/>
              </w:rPr>
              <w:t>8.</w:t>
            </w:r>
          </w:p>
        </w:tc>
        <w:tc>
          <w:tcPr>
            <w:tcW w:w="2220" w:type="pct"/>
            <w:tcBorders>
              <w:top w:val="single" w:sz="4" w:space="0" w:color="auto"/>
              <w:left w:val="single" w:sz="4" w:space="0" w:color="auto"/>
              <w:bottom w:val="single" w:sz="4" w:space="0" w:color="auto"/>
              <w:right w:val="single" w:sz="4" w:space="0" w:color="auto"/>
            </w:tcBorders>
            <w:shd w:val="clear" w:color="auto" w:fill="auto"/>
            <w:noWrap/>
            <w:hideMark/>
          </w:tcPr>
          <w:p w14:paraId="54CFAA86" w14:textId="124203F2" w:rsidR="00FD068E" w:rsidRPr="00345AF4" w:rsidRDefault="00FD068E" w:rsidP="000A7D1D">
            <w:pPr>
              <w:spacing w:before="60" w:after="60" w:line="276" w:lineRule="auto"/>
              <w:jc w:val="both"/>
              <w:rPr>
                <w:rFonts w:ascii="Arial" w:eastAsia="SimSun" w:hAnsi="Arial" w:cs="Arial"/>
                <w:bCs/>
                <w:sz w:val="22"/>
                <w:szCs w:val="22"/>
              </w:rPr>
            </w:pPr>
            <w:r w:rsidRPr="00345AF4">
              <w:rPr>
                <w:rFonts w:ascii="Arial" w:eastAsia="SimSun" w:hAnsi="Arial" w:cs="Arial"/>
                <w:sz w:val="22"/>
                <w:szCs w:val="22"/>
              </w:rPr>
              <w:t>设立《基金财务条例》第六条所指储备基金。</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C307" w14:textId="14ED8686"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不适用</w:t>
            </w:r>
          </w:p>
        </w:tc>
        <w:tc>
          <w:tcPr>
            <w:tcW w:w="55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19BFC70D" w14:textId="774E7793" w:rsidR="00FD068E" w:rsidRPr="00345AF4" w:rsidRDefault="002D6B38"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0%</w:t>
            </w:r>
          </w:p>
        </w:tc>
        <w:tc>
          <w:tcPr>
            <w:tcW w:w="695" w:type="pct"/>
            <w:tcBorders>
              <w:top w:val="dashed" w:sz="4" w:space="0" w:color="auto"/>
              <w:left w:val="dashed" w:sz="4" w:space="0" w:color="auto"/>
              <w:bottom w:val="dashed" w:sz="4" w:space="0" w:color="auto"/>
              <w:right w:val="dashed" w:sz="4" w:space="0" w:color="auto"/>
            </w:tcBorders>
            <w:vAlign w:val="center"/>
          </w:tcPr>
          <w:p w14:paraId="73828B8E" w14:textId="1F037AD1"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w:t>
            </w:r>
          </w:p>
        </w:tc>
        <w:tc>
          <w:tcPr>
            <w:tcW w:w="695" w:type="pct"/>
            <w:tcBorders>
              <w:top w:val="dashed" w:sz="4" w:space="0" w:color="auto"/>
              <w:left w:val="dashed" w:sz="4" w:space="0" w:color="auto"/>
              <w:bottom w:val="dashed" w:sz="4" w:space="0" w:color="auto"/>
              <w:right w:val="dashed" w:sz="4" w:space="0" w:color="auto"/>
            </w:tcBorders>
            <w:vAlign w:val="center"/>
          </w:tcPr>
          <w:p w14:paraId="6D43F997" w14:textId="52070CCA" w:rsidR="00FD068E" w:rsidRPr="00345AF4" w:rsidRDefault="00FD068E" w:rsidP="000A7D1D">
            <w:pPr>
              <w:spacing w:before="60" w:after="60" w:line="276" w:lineRule="auto"/>
              <w:jc w:val="center"/>
              <w:rPr>
                <w:rFonts w:ascii="Arial" w:eastAsia="SimSun" w:hAnsi="Arial" w:cs="Arial"/>
                <w:sz w:val="22"/>
                <w:szCs w:val="22"/>
              </w:rPr>
            </w:pPr>
            <w:r w:rsidRPr="00345AF4">
              <w:rPr>
                <w:rFonts w:ascii="Arial" w:eastAsia="SimSun" w:hAnsi="Arial" w:cs="Arial"/>
                <w:sz w:val="22"/>
                <w:szCs w:val="22"/>
              </w:rPr>
              <w:t>-</w:t>
            </w:r>
          </w:p>
        </w:tc>
      </w:tr>
      <w:tr w:rsidR="006E621F" w:rsidRPr="00345AF4" w14:paraId="41D09A32" w14:textId="46A79279" w:rsidTr="006E621F">
        <w:trPr>
          <w:trHeight w:val="255"/>
        </w:trPr>
        <w:tc>
          <w:tcPr>
            <w:tcW w:w="24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E8D1" w14:textId="2A36B65B" w:rsidR="00FD068E" w:rsidRPr="00345AF4" w:rsidRDefault="00FD068E" w:rsidP="000A7D1D">
            <w:pPr>
              <w:spacing w:before="60" w:after="60" w:line="276" w:lineRule="auto"/>
              <w:rPr>
                <w:rFonts w:ascii="Arial" w:eastAsia="SimSun" w:hAnsi="Arial" w:cs="Arial"/>
                <w:b/>
                <w:bCs/>
                <w:sz w:val="22"/>
                <w:szCs w:val="22"/>
              </w:rPr>
            </w:pPr>
            <w:r w:rsidRPr="00345AF4">
              <w:rPr>
                <w:rFonts w:ascii="Arial" w:eastAsia="SimSun" w:hAnsi="Arial" w:cs="Arial"/>
                <w:b/>
                <w:sz w:val="22"/>
                <w:szCs w:val="22"/>
              </w:rPr>
              <w:t>总计</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A00C" w14:textId="357DBBBF" w:rsidR="00FD068E" w:rsidRPr="00345AF4" w:rsidRDefault="00FD068E" w:rsidP="000A7D1D">
            <w:pPr>
              <w:spacing w:before="60" w:after="60" w:line="276" w:lineRule="auto"/>
              <w:jc w:val="right"/>
              <w:rPr>
                <w:rFonts w:ascii="Arial" w:eastAsia="SimSun" w:hAnsi="Arial" w:cs="Arial"/>
                <w:b/>
                <w:bCs/>
                <w:sz w:val="22"/>
                <w:szCs w:val="22"/>
              </w:rPr>
            </w:pPr>
            <w:r w:rsidRPr="00345AF4">
              <w:rPr>
                <w:rFonts w:ascii="Arial" w:eastAsia="SimSun" w:hAnsi="Arial" w:cs="Arial"/>
                <w:b/>
                <w:sz w:val="22"/>
                <w:szCs w:val="22"/>
              </w:rPr>
              <w:t>100.00%</w:t>
            </w:r>
          </w:p>
        </w:tc>
        <w:tc>
          <w:tcPr>
            <w:tcW w:w="555" w:type="pct"/>
            <w:tcBorders>
              <w:top w:val="dashed" w:sz="4" w:space="0" w:color="auto"/>
              <w:left w:val="single" w:sz="4" w:space="0" w:color="auto"/>
              <w:bottom w:val="single" w:sz="4" w:space="0" w:color="auto"/>
              <w:right w:val="dashed" w:sz="4" w:space="0" w:color="auto"/>
            </w:tcBorders>
            <w:shd w:val="clear" w:color="auto" w:fill="auto"/>
            <w:noWrap/>
            <w:vAlign w:val="center"/>
          </w:tcPr>
          <w:p w14:paraId="75A2CB97" w14:textId="184E4BC0" w:rsidR="00FD068E" w:rsidRPr="00345AF4" w:rsidRDefault="00FD068E" w:rsidP="000A7D1D">
            <w:pPr>
              <w:spacing w:before="60" w:after="60" w:line="276" w:lineRule="auto"/>
              <w:jc w:val="center"/>
              <w:rPr>
                <w:rFonts w:ascii="Arial" w:eastAsia="SimSun" w:hAnsi="Arial" w:cs="Arial"/>
                <w:b/>
                <w:bCs/>
                <w:sz w:val="22"/>
                <w:szCs w:val="22"/>
              </w:rPr>
            </w:pPr>
            <w:r w:rsidRPr="00345AF4">
              <w:rPr>
                <w:rFonts w:ascii="Arial" w:eastAsia="SimSun" w:hAnsi="Arial" w:cs="Arial"/>
                <w:b/>
                <w:sz w:val="22"/>
                <w:szCs w:val="22"/>
              </w:rPr>
              <w:t>100.00%</w:t>
            </w:r>
          </w:p>
        </w:tc>
        <w:tc>
          <w:tcPr>
            <w:tcW w:w="695" w:type="pct"/>
            <w:tcBorders>
              <w:top w:val="dashed" w:sz="4" w:space="0" w:color="auto"/>
              <w:left w:val="dashed" w:sz="4" w:space="0" w:color="auto"/>
              <w:bottom w:val="single" w:sz="4" w:space="0" w:color="auto"/>
              <w:right w:val="dashed" w:sz="4" w:space="0" w:color="auto"/>
            </w:tcBorders>
            <w:vAlign w:val="center"/>
          </w:tcPr>
          <w:p w14:paraId="50BD8DCB" w14:textId="06139C78" w:rsidR="00FD068E" w:rsidRPr="00345AF4" w:rsidRDefault="00FD068E" w:rsidP="000A7D1D">
            <w:pPr>
              <w:spacing w:before="60" w:after="60" w:line="276" w:lineRule="auto"/>
              <w:jc w:val="right"/>
              <w:rPr>
                <w:rFonts w:ascii="Arial" w:eastAsia="SimSun" w:hAnsi="Arial" w:cs="Arial"/>
                <w:b/>
                <w:bCs/>
                <w:sz w:val="22"/>
                <w:szCs w:val="22"/>
              </w:rPr>
            </w:pPr>
            <w:r w:rsidRPr="00345AF4">
              <w:rPr>
                <w:rFonts w:ascii="Arial" w:eastAsia="SimSun" w:hAnsi="Arial" w:cs="Arial"/>
                <w:b/>
                <w:sz w:val="22"/>
                <w:szCs w:val="22"/>
              </w:rPr>
              <w:t xml:space="preserve">$8,590,922  </w:t>
            </w:r>
          </w:p>
        </w:tc>
        <w:tc>
          <w:tcPr>
            <w:tcW w:w="695" w:type="pct"/>
            <w:tcBorders>
              <w:top w:val="dashed" w:sz="4" w:space="0" w:color="auto"/>
              <w:left w:val="dashed" w:sz="4" w:space="0" w:color="auto"/>
              <w:bottom w:val="single" w:sz="4" w:space="0" w:color="auto"/>
              <w:right w:val="dashed" w:sz="4" w:space="0" w:color="auto"/>
            </w:tcBorders>
          </w:tcPr>
          <w:p w14:paraId="01695AE4" w14:textId="7230AF2F" w:rsidR="00FD068E" w:rsidRPr="00345AF4" w:rsidRDefault="00FD068E" w:rsidP="000A7D1D">
            <w:pPr>
              <w:spacing w:before="60" w:after="60" w:line="276" w:lineRule="auto"/>
              <w:jc w:val="right"/>
              <w:rPr>
                <w:rFonts w:ascii="Arial" w:eastAsia="SimSun" w:hAnsi="Arial" w:cs="Arial"/>
                <w:b/>
                <w:bCs/>
                <w:sz w:val="22"/>
                <w:szCs w:val="22"/>
              </w:rPr>
            </w:pPr>
            <w:r w:rsidRPr="00345AF4">
              <w:rPr>
                <w:rFonts w:ascii="Arial" w:eastAsia="SimSun" w:hAnsi="Arial" w:cs="Arial"/>
                <w:b/>
                <w:sz w:val="22"/>
                <w:szCs w:val="22"/>
              </w:rPr>
              <w:t>$2,147,731</w:t>
            </w:r>
          </w:p>
        </w:tc>
      </w:tr>
      <w:tr w:rsidR="00FC7DA9" w:rsidRPr="00345AF4" w14:paraId="1973961A" w14:textId="77777777" w:rsidTr="00345AF4">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5D582440" w14:textId="52994604" w:rsidR="00FC7DA9" w:rsidRPr="00345AF4" w:rsidRDefault="00FC7DA9" w:rsidP="000A7D1D">
            <w:pPr>
              <w:spacing w:before="60" w:after="60" w:line="276" w:lineRule="auto"/>
              <w:rPr>
                <w:rFonts w:ascii="Arial" w:eastAsia="SimSun" w:hAnsi="Arial" w:cs="Arial"/>
                <w:b/>
                <w:bCs/>
                <w:sz w:val="22"/>
                <w:szCs w:val="22"/>
              </w:rPr>
            </w:pPr>
            <w:r w:rsidRPr="00345AF4">
              <w:rPr>
                <w:rFonts w:ascii="Arial" w:eastAsia="SimSun" w:hAnsi="Arial" w:cs="Arial"/>
                <w:sz w:val="22"/>
                <w:szCs w:val="22"/>
              </w:rPr>
              <w:lastRenderedPageBreak/>
              <w:t>本计划期末尚未分配的基金将结转至下一财务周期，并应根据大会届时批准的计划进行分配。</w:t>
            </w:r>
          </w:p>
        </w:tc>
      </w:tr>
      <w:tr w:rsidR="00FC7DA9" w:rsidRPr="00345AF4" w14:paraId="192F473E" w14:textId="77777777" w:rsidTr="00345AF4">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808EB14" w14:textId="1CCCDA04" w:rsidR="00FC7DA9" w:rsidRPr="00345AF4" w:rsidRDefault="00FC7DA9" w:rsidP="000A7D1D">
            <w:pPr>
              <w:spacing w:before="60" w:after="60" w:line="276" w:lineRule="auto"/>
              <w:rPr>
                <w:rFonts w:ascii="Arial" w:eastAsia="SimSun" w:hAnsi="Arial" w:cs="Arial"/>
                <w:b/>
                <w:bCs/>
                <w:sz w:val="22"/>
                <w:szCs w:val="22"/>
              </w:rPr>
            </w:pPr>
            <w:r w:rsidRPr="00345AF4">
              <w:rPr>
                <w:rFonts w:ascii="Arial" w:eastAsia="SimSun" w:hAnsi="Arial" w:cs="Arial"/>
                <w:sz w:val="22"/>
                <w:szCs w:val="22"/>
              </w:rPr>
              <w:t>对于</w:t>
            </w:r>
            <w:r w:rsidRPr="00345AF4">
              <w:rPr>
                <w:rFonts w:ascii="Arial" w:eastAsia="SimSun" w:hAnsi="Arial" w:cs="Arial"/>
                <w:sz w:val="22"/>
                <w:szCs w:val="22"/>
              </w:rPr>
              <w:t>2020</w:t>
            </w:r>
            <w:r w:rsidRPr="00345AF4">
              <w:rPr>
                <w:rFonts w:ascii="Arial" w:eastAsia="SimSun" w:hAnsi="Arial" w:cs="Arial"/>
                <w:sz w:val="22"/>
                <w:szCs w:val="22"/>
              </w:rPr>
              <w:t>年</w:t>
            </w:r>
            <w:r w:rsidRPr="00345AF4">
              <w:rPr>
                <w:rFonts w:ascii="Arial" w:eastAsia="SimSun" w:hAnsi="Arial" w:cs="Arial"/>
                <w:sz w:val="22"/>
                <w:szCs w:val="22"/>
              </w:rPr>
              <w:t>1</w:t>
            </w:r>
            <w:r w:rsidRPr="00345AF4">
              <w:rPr>
                <w:rFonts w:ascii="Arial" w:eastAsia="SimSun" w:hAnsi="Arial" w:cs="Arial"/>
                <w:sz w:val="22"/>
                <w:szCs w:val="22"/>
              </w:rPr>
              <w:t>月</w:t>
            </w:r>
            <w:r w:rsidRPr="00345AF4">
              <w:rPr>
                <w:rFonts w:ascii="Arial" w:eastAsia="SimSun" w:hAnsi="Arial" w:cs="Arial"/>
                <w:sz w:val="22"/>
                <w:szCs w:val="22"/>
              </w:rPr>
              <w:t>1</w:t>
            </w:r>
            <w:r w:rsidRPr="00345AF4">
              <w:rPr>
                <w:rFonts w:ascii="Arial" w:eastAsia="SimSun" w:hAnsi="Arial" w:cs="Arial"/>
                <w:sz w:val="22"/>
                <w:szCs w:val="22"/>
              </w:rPr>
              <w:t>日至</w:t>
            </w:r>
            <w:r w:rsidRPr="00345AF4">
              <w:rPr>
                <w:rFonts w:ascii="Arial" w:eastAsia="SimSun" w:hAnsi="Arial" w:cs="Arial"/>
                <w:sz w:val="22"/>
                <w:szCs w:val="22"/>
              </w:rPr>
              <w:t>2020</w:t>
            </w:r>
            <w:r w:rsidRPr="00345AF4">
              <w:rPr>
                <w:rFonts w:ascii="Arial" w:eastAsia="SimSun" w:hAnsi="Arial" w:cs="Arial"/>
                <w:sz w:val="22"/>
                <w:szCs w:val="22"/>
              </w:rPr>
              <w:t>年</w:t>
            </w:r>
            <w:r w:rsidRPr="00345AF4">
              <w:rPr>
                <w:rFonts w:ascii="Arial" w:eastAsia="SimSun" w:hAnsi="Arial" w:cs="Arial"/>
                <w:sz w:val="22"/>
                <w:szCs w:val="22"/>
              </w:rPr>
              <w:t>6</w:t>
            </w:r>
            <w:r w:rsidRPr="00345AF4">
              <w:rPr>
                <w:rFonts w:ascii="Arial" w:eastAsia="SimSun" w:hAnsi="Arial" w:cs="Arial"/>
                <w:sz w:val="22"/>
                <w:szCs w:val="22"/>
              </w:rPr>
              <w:t>月</w:t>
            </w:r>
            <w:r w:rsidRPr="00345AF4">
              <w:rPr>
                <w:rFonts w:ascii="Arial" w:eastAsia="SimSun" w:hAnsi="Arial" w:cs="Arial"/>
                <w:sz w:val="22"/>
                <w:szCs w:val="22"/>
              </w:rPr>
              <w:t>30</w:t>
            </w:r>
            <w:r w:rsidRPr="00345AF4">
              <w:rPr>
                <w:rFonts w:ascii="Arial" w:eastAsia="SimSun" w:hAnsi="Arial" w:cs="Arial"/>
                <w:sz w:val="22"/>
                <w:szCs w:val="22"/>
              </w:rPr>
              <w:t>日财务周期，应临时分配为</w:t>
            </w:r>
            <w:r w:rsidRPr="00345AF4">
              <w:rPr>
                <w:rFonts w:ascii="Arial" w:eastAsia="SimSun" w:hAnsi="Arial" w:cs="Arial"/>
                <w:sz w:val="22"/>
                <w:szCs w:val="22"/>
              </w:rPr>
              <w:t>2018-2019</w:t>
            </w:r>
            <w:r w:rsidRPr="00345AF4">
              <w:rPr>
                <w:rFonts w:ascii="Arial" w:eastAsia="SimSun" w:hAnsi="Arial" w:cs="Arial"/>
                <w:sz w:val="22"/>
                <w:szCs w:val="22"/>
              </w:rPr>
              <w:t>年度财务周期</w:t>
            </w:r>
            <w:r w:rsidRPr="00345AF4">
              <w:rPr>
                <w:rFonts w:ascii="Arial" w:eastAsia="SimSun" w:hAnsi="Arial" w:cs="Arial"/>
                <w:sz w:val="22"/>
                <w:szCs w:val="22"/>
              </w:rPr>
              <w:t>24</w:t>
            </w:r>
            <w:r w:rsidRPr="00345AF4">
              <w:rPr>
                <w:rFonts w:ascii="Arial" w:eastAsia="SimSun" w:hAnsi="Arial" w:cs="Arial"/>
                <w:sz w:val="22"/>
                <w:szCs w:val="22"/>
              </w:rPr>
              <w:t>个月确定的金额的四分之一，但委员会规定其金额为</w:t>
            </w:r>
            <w:r w:rsidRPr="00345AF4">
              <w:rPr>
                <w:rFonts w:ascii="Arial" w:eastAsia="SimSun" w:hAnsi="Arial" w:cs="Arial"/>
                <w:sz w:val="22"/>
                <w:szCs w:val="22"/>
              </w:rPr>
              <w:t>100</w:t>
            </w:r>
            <w:r w:rsidRPr="00345AF4">
              <w:rPr>
                <w:rFonts w:ascii="Arial" w:eastAsia="SimSun" w:hAnsi="Arial" w:cs="Arial"/>
                <w:sz w:val="22"/>
                <w:szCs w:val="22"/>
              </w:rPr>
              <w:t>万美元的储备基金除外（</w:t>
            </w:r>
            <w:hyperlink r:id="rId24" w:history="1">
              <w:r w:rsidRPr="00345AF4">
                <w:rPr>
                  <w:rStyle w:val="Hyperlink"/>
                  <w:rFonts w:ascii="Arial" w:eastAsia="SimSun" w:hAnsi="Arial" w:cs="Arial"/>
                  <w:sz w:val="22"/>
                  <w:szCs w:val="22"/>
                </w:rPr>
                <w:t>第</w:t>
              </w:r>
              <w:r w:rsidRPr="00345AF4">
                <w:rPr>
                  <w:rStyle w:val="Hyperlink"/>
                  <w:rFonts w:ascii="Arial" w:eastAsia="SimSun" w:hAnsi="Arial" w:cs="Arial"/>
                  <w:sz w:val="22"/>
                  <w:szCs w:val="22"/>
                </w:rPr>
                <w:t>10.COM 8</w:t>
              </w:r>
              <w:r w:rsidRPr="00345AF4">
                <w:rPr>
                  <w:rStyle w:val="Hyperlink"/>
                  <w:rFonts w:ascii="Arial" w:eastAsia="SimSun" w:hAnsi="Arial" w:cs="Arial"/>
                  <w:sz w:val="22"/>
                  <w:szCs w:val="22"/>
                </w:rPr>
                <w:t>号决定</w:t>
              </w:r>
            </w:hyperlink>
            <w:r w:rsidRPr="00345AF4">
              <w:rPr>
                <w:rFonts w:ascii="Arial" w:eastAsia="SimSun" w:hAnsi="Arial" w:cs="Arial"/>
                <w:sz w:val="22"/>
                <w:szCs w:val="22"/>
              </w:rPr>
              <w:t>）。</w:t>
            </w:r>
          </w:p>
        </w:tc>
      </w:tr>
    </w:tbl>
    <w:p w14:paraId="588F72A2" w14:textId="77777777" w:rsidR="00EB3866" w:rsidRPr="000A7D1D" w:rsidRDefault="00EB3866" w:rsidP="000A7D1D">
      <w:pPr>
        <w:pStyle w:val="5GAparabodytext"/>
        <w:numPr>
          <w:ilvl w:val="0"/>
          <w:numId w:val="0"/>
        </w:numPr>
        <w:spacing w:after="0" w:line="276" w:lineRule="auto"/>
        <w:rPr>
          <w:rFonts w:eastAsia="SimSun"/>
          <w:sz w:val="24"/>
          <w:lang w:val="fr-FR"/>
        </w:rPr>
      </w:pPr>
    </w:p>
    <w:sectPr w:rsidR="00EB3866" w:rsidRPr="000A7D1D" w:rsidSect="0016388A">
      <w:headerReference w:type="first" r:id="rId25"/>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F922B" w14:textId="77777777" w:rsidR="000B300E" w:rsidRDefault="000B300E" w:rsidP="00655736">
      <w:r>
        <w:separator/>
      </w:r>
    </w:p>
  </w:endnote>
  <w:endnote w:type="continuationSeparator" w:id="0">
    <w:p w14:paraId="1DC67218" w14:textId="77777777" w:rsidR="000B300E" w:rsidRDefault="000B300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330C" w14:textId="77777777" w:rsidR="000B300E" w:rsidRDefault="000B300E" w:rsidP="00655736">
      <w:r>
        <w:separator/>
      </w:r>
    </w:p>
  </w:footnote>
  <w:footnote w:type="continuationSeparator" w:id="0">
    <w:p w14:paraId="0CD48FEC" w14:textId="77777777" w:rsidR="000B300E" w:rsidRDefault="000B300E" w:rsidP="00655736">
      <w:r>
        <w:continuationSeparator/>
      </w:r>
    </w:p>
  </w:footnote>
  <w:footnote w:id="1">
    <w:p w14:paraId="69581FC3" w14:textId="77777777" w:rsidR="00890FAD" w:rsidRPr="000A7D1D" w:rsidRDefault="00890FAD" w:rsidP="00890FAD">
      <w:pPr>
        <w:pStyle w:val="FootnoteText"/>
        <w:tabs>
          <w:tab w:val="left" w:pos="567"/>
        </w:tabs>
        <w:rPr>
          <w:rFonts w:ascii="Arial" w:eastAsia="Arial" w:hAnsi="Arial" w:cs="Arial"/>
        </w:rPr>
      </w:pPr>
      <w:r w:rsidRPr="000A7D1D">
        <w:rPr>
          <w:rStyle w:val="FootnoteReference"/>
          <w:rFonts w:ascii="Arial" w:eastAsia="Arial" w:hAnsi="Arial" w:cs="Arial"/>
          <w:vertAlign w:val="baseline"/>
        </w:rPr>
        <w:footnoteRef/>
      </w:r>
      <w:r w:rsidRPr="000A7D1D">
        <w:rPr>
          <w:rFonts w:ascii="Arial" w:eastAsia="Arial" w:hAnsi="Arial" w:cs="Arial"/>
        </w:rPr>
        <w:t>.</w:t>
      </w:r>
      <w:r w:rsidRPr="000A7D1D">
        <w:rPr>
          <w:rFonts w:ascii="Arial" w:eastAsia="Arial" w:hAnsi="Arial" w:cs="Arial"/>
        </w:rPr>
        <w:tab/>
      </w:r>
      <w:hyperlink r:id="rId1" w:history="1">
        <w:r w:rsidRPr="000A7D1D">
          <w:rPr>
            <w:rStyle w:val="Hyperlink"/>
            <w:rFonts w:ascii="Arial" w:eastAsia="Arial" w:hAnsi="Arial" w:cs="Arial"/>
          </w:rPr>
          <w:t>https://ich.unesco.org/en/donors</w:t>
        </w:r>
      </w:hyperlink>
    </w:p>
  </w:footnote>
  <w:footnote w:id="2">
    <w:p w14:paraId="75DDA6EF" w14:textId="77777777" w:rsidR="002D6B38" w:rsidRPr="000A7D1D" w:rsidRDefault="002D6B38" w:rsidP="002D6B38">
      <w:pPr>
        <w:pStyle w:val="FootnoteText"/>
        <w:ind w:left="567" w:hanging="567"/>
        <w:jc w:val="both"/>
        <w:rPr>
          <w:rFonts w:ascii="Arial" w:eastAsia="SimSun" w:hAnsi="Arial" w:cs="Arial"/>
        </w:rPr>
      </w:pPr>
      <w:r w:rsidRPr="000A7D1D">
        <w:rPr>
          <w:rFonts w:ascii="Arial" w:eastAsia="SimSun" w:hAnsi="Arial" w:cs="Arial"/>
        </w:rPr>
        <w:footnoteRef/>
      </w:r>
      <w:r w:rsidRPr="000A7D1D">
        <w:rPr>
          <w:rFonts w:ascii="Arial" w:eastAsia="SimSun" w:hAnsi="Arial" w:cs="Arial"/>
          <w:szCs w:val="22"/>
        </w:rPr>
        <w:t>.</w:t>
      </w:r>
      <w:r w:rsidRPr="000A7D1D">
        <w:rPr>
          <w:rFonts w:ascii="Arial" w:eastAsia="SimSun" w:hAnsi="Arial" w:cs="Arial"/>
        </w:rPr>
        <w:tab/>
      </w:r>
      <w:r w:rsidRPr="000A7D1D">
        <w:rPr>
          <w:rFonts w:ascii="Arial" w:eastAsia="SimSun" w:hAnsi="Arial" w:cs="Arial"/>
          <w:szCs w:val="22"/>
        </w:rPr>
        <w:t>适用于截至</w:t>
      </w:r>
      <w:r w:rsidRPr="000A7D1D">
        <w:rPr>
          <w:rFonts w:ascii="Arial" w:eastAsia="SimSun" w:hAnsi="Arial" w:cs="Arial"/>
          <w:szCs w:val="22"/>
        </w:rPr>
        <w:t>2017</w:t>
      </w:r>
      <w:r w:rsidRPr="000A7D1D">
        <w:rPr>
          <w:rFonts w:ascii="Arial" w:eastAsia="SimSun" w:hAnsi="Arial" w:cs="Arial"/>
          <w:szCs w:val="22"/>
        </w:rPr>
        <w:t>年</w:t>
      </w:r>
      <w:r w:rsidRPr="000A7D1D">
        <w:rPr>
          <w:rFonts w:ascii="Arial" w:eastAsia="SimSun" w:hAnsi="Arial" w:cs="Arial"/>
          <w:szCs w:val="22"/>
        </w:rPr>
        <w:t>12</w:t>
      </w:r>
      <w:r w:rsidRPr="000A7D1D">
        <w:rPr>
          <w:rFonts w:ascii="Arial" w:eastAsia="SimSun" w:hAnsi="Arial" w:cs="Arial"/>
          <w:szCs w:val="22"/>
        </w:rPr>
        <w:t>月</w:t>
      </w:r>
      <w:r w:rsidRPr="000A7D1D">
        <w:rPr>
          <w:rFonts w:ascii="Arial" w:eastAsia="SimSun" w:hAnsi="Arial" w:cs="Arial"/>
          <w:szCs w:val="22"/>
        </w:rPr>
        <w:t>31</w:t>
      </w:r>
      <w:r w:rsidRPr="000A7D1D">
        <w:rPr>
          <w:rFonts w:ascii="Arial" w:eastAsia="SimSun" w:hAnsi="Arial" w:cs="Arial"/>
          <w:szCs w:val="22"/>
        </w:rPr>
        <w:t>日基金余额的比例。该余额不包括储备基金（</w:t>
      </w:r>
      <w:r w:rsidRPr="000A7D1D">
        <w:rPr>
          <w:rFonts w:ascii="Arial" w:eastAsia="SimSun" w:hAnsi="Arial" w:cs="Arial"/>
          <w:szCs w:val="22"/>
        </w:rPr>
        <w:t>1,000,000</w:t>
      </w:r>
      <w:r w:rsidRPr="000A7D1D">
        <w:rPr>
          <w:rFonts w:ascii="Arial" w:eastAsia="SimSun" w:hAnsi="Arial" w:cs="Arial"/>
          <w:szCs w:val="22"/>
        </w:rPr>
        <w:t>美元）。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6B6C" w14:textId="48203C5A" w:rsidR="00367011" w:rsidRPr="00C23A97" w:rsidRDefault="00367011">
    <w:pPr>
      <w:pStyle w:val="Header"/>
      <w:rPr>
        <w:rFonts w:ascii="Arial" w:eastAsia="Arial" w:hAnsi="Arial" w:cs="Arial"/>
      </w:rPr>
    </w:pPr>
    <w:r>
      <w:rPr>
        <w:rFonts w:ascii="Arial" w:eastAsia="Arial" w:hAnsi="Arial" w:cs="Arial"/>
        <w:sz w:val="20"/>
      </w:rPr>
      <w:t>ITH/18/7.GA/8 – 第</w:t>
    </w:r>
    <w:r w:rsidRPr="00C23A97">
      <w:rPr>
        <w:rStyle w:val="PageNumber"/>
        <w:rFonts w:ascii="Arial" w:eastAsia="Arial" w:hAnsi="Arial" w:cs="Arial"/>
        <w:sz w:val="20"/>
        <w:szCs w:val="20"/>
      </w:rPr>
      <w:fldChar w:fldCharType="begin"/>
    </w:r>
    <w:r w:rsidRPr="00C23A97">
      <w:rPr>
        <w:rStyle w:val="PageNumber"/>
        <w:rFonts w:ascii="Arial" w:eastAsia="Arial" w:hAnsi="Arial" w:cs="Arial"/>
        <w:sz w:val="20"/>
        <w:szCs w:val="20"/>
      </w:rPr>
      <w:instrText xml:space="preserve"> PAGE </w:instrText>
    </w:r>
    <w:r w:rsidRPr="00C23A97">
      <w:rPr>
        <w:rStyle w:val="PageNumber"/>
        <w:rFonts w:ascii="Arial" w:eastAsia="Arial" w:hAnsi="Arial" w:cs="Arial"/>
        <w:sz w:val="20"/>
        <w:szCs w:val="20"/>
      </w:rPr>
      <w:fldChar w:fldCharType="separate"/>
    </w:r>
    <w:r w:rsidR="00345AF4">
      <w:rPr>
        <w:rStyle w:val="PageNumber"/>
        <w:rFonts w:ascii="Arial" w:eastAsia="Arial" w:hAnsi="Arial" w:cs="Arial"/>
        <w:noProof/>
        <w:sz w:val="20"/>
        <w:szCs w:val="20"/>
      </w:rPr>
      <w:t>2</w:t>
    </w:r>
    <w:r w:rsidRPr="00C23A97">
      <w:rPr>
        <w:rStyle w:val="PageNumber"/>
        <w:rFonts w:ascii="Arial" w:eastAsia="Arial" w:hAnsi="Arial" w:cs="Arial"/>
        <w:sz w:val="20"/>
        <w:szCs w:val="20"/>
      </w:rPr>
      <w:fldChar w:fldCharType="end"/>
    </w:r>
    <w:r>
      <w:rPr>
        <w:rFonts w:ascii="Arial" w:eastAsia="Arial" w:hAnsi="Arial" w:cs="Arial"/>
        <w:sz w:val="20"/>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89CC" w14:textId="54F1D0DB" w:rsidR="00367011" w:rsidRPr="0063300C" w:rsidRDefault="00367011" w:rsidP="0063300C">
    <w:pPr>
      <w:pStyle w:val="Header"/>
      <w:jc w:val="right"/>
      <w:rPr>
        <w:rFonts w:ascii="Arial" w:eastAsia="Arial" w:hAnsi="Arial" w:cs="Arial"/>
      </w:rPr>
    </w:pPr>
    <w:r>
      <w:rPr>
        <w:rFonts w:ascii="Arial" w:eastAsia="Arial" w:hAnsi="Arial" w:cs="Arial"/>
        <w:sz w:val="20"/>
      </w:rPr>
      <w:t>ITH/18/7.GA/8 – 第</w:t>
    </w:r>
    <w:r w:rsidRPr="0063300C">
      <w:rPr>
        <w:rStyle w:val="PageNumber"/>
        <w:rFonts w:ascii="Arial" w:eastAsia="Arial" w:hAnsi="Arial" w:cs="Arial"/>
        <w:sz w:val="20"/>
        <w:szCs w:val="20"/>
      </w:rPr>
      <w:fldChar w:fldCharType="begin"/>
    </w:r>
    <w:r w:rsidRPr="0063300C">
      <w:rPr>
        <w:rStyle w:val="PageNumber"/>
        <w:rFonts w:ascii="Arial" w:eastAsia="Arial" w:hAnsi="Arial" w:cs="Arial"/>
        <w:sz w:val="20"/>
        <w:szCs w:val="20"/>
      </w:rPr>
      <w:instrText xml:space="preserve"> PAGE </w:instrText>
    </w:r>
    <w:r w:rsidRPr="0063300C">
      <w:rPr>
        <w:rStyle w:val="PageNumber"/>
        <w:rFonts w:ascii="Arial" w:eastAsia="Arial" w:hAnsi="Arial" w:cs="Arial"/>
        <w:sz w:val="20"/>
        <w:szCs w:val="20"/>
      </w:rPr>
      <w:fldChar w:fldCharType="separate"/>
    </w:r>
    <w:r w:rsidR="00345AF4">
      <w:rPr>
        <w:rStyle w:val="PageNumber"/>
        <w:rFonts w:ascii="Arial" w:eastAsia="Arial" w:hAnsi="Arial" w:cs="Arial"/>
        <w:noProof/>
        <w:sz w:val="20"/>
        <w:szCs w:val="20"/>
      </w:rPr>
      <w:t>9</w:t>
    </w:r>
    <w:r w:rsidRPr="0063300C">
      <w:rPr>
        <w:rStyle w:val="PageNumber"/>
        <w:rFonts w:ascii="Arial" w:eastAsia="Arial" w:hAnsi="Arial" w:cs="Arial"/>
        <w:sz w:val="20"/>
        <w:szCs w:val="20"/>
      </w:rPr>
      <w:fldChar w:fldCharType="end"/>
    </w:r>
    <w:r>
      <w:rPr>
        <w:rFonts w:ascii="Arial" w:eastAsia="Arial" w:hAnsi="Arial" w:cs="Arial"/>
        <w:sz w:val="20"/>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D564" w14:textId="3F9925BA" w:rsidR="00367011" w:rsidRPr="000A7D1D" w:rsidRDefault="007F1F55">
    <w:pPr>
      <w:pStyle w:val="Header"/>
      <w:rPr>
        <w:rFonts w:eastAsia="SimSun"/>
      </w:rPr>
    </w:pPr>
    <w:r w:rsidRPr="000A7D1D">
      <w:rPr>
        <w:rFonts w:eastAsia="SimSun"/>
        <w:noProof/>
        <w:lang w:val="en-US" w:eastAsia="ko-KR"/>
      </w:rPr>
      <w:drawing>
        <wp:anchor distT="0" distB="0" distL="114300" distR="114300" simplePos="0" relativeHeight="251660288" behindDoc="0" locked="0" layoutInCell="1" allowOverlap="1" wp14:anchorId="06A395CD" wp14:editId="05E80EAA">
          <wp:simplePos x="0" y="0"/>
          <wp:positionH relativeFrom="page">
            <wp:posOffset>374650</wp:posOffset>
          </wp:positionH>
          <wp:positionV relativeFrom="page">
            <wp:posOffset>215900</wp:posOffset>
          </wp:positionV>
          <wp:extent cx="2397600" cy="1450800"/>
          <wp:effectExtent l="0" t="0" r="3175" b="0"/>
          <wp:wrapNone/>
          <wp:docPr id="3" name="图片 3"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76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2730B9" w14:textId="7C60CF70" w:rsidR="00367011" w:rsidRPr="000A7D1D" w:rsidRDefault="00367011" w:rsidP="00655736">
    <w:pPr>
      <w:pStyle w:val="Header"/>
      <w:spacing w:after="520"/>
      <w:jc w:val="right"/>
      <w:rPr>
        <w:rFonts w:ascii="Arial" w:eastAsia="SimSun" w:hAnsi="Arial" w:cs="Arial"/>
        <w:b/>
        <w:sz w:val="44"/>
        <w:szCs w:val="44"/>
      </w:rPr>
    </w:pPr>
    <w:r w:rsidRPr="000A7D1D">
      <w:rPr>
        <w:rFonts w:ascii="Arial" w:eastAsia="SimSun" w:hAnsi="Arial" w:cs="Arial"/>
        <w:b/>
        <w:sz w:val="44"/>
      </w:rPr>
      <w:t>7 GA</w:t>
    </w:r>
  </w:p>
  <w:p w14:paraId="7E850969" w14:textId="78F3DD39" w:rsidR="00367011" w:rsidRPr="000A7D1D" w:rsidRDefault="00367011" w:rsidP="00655736">
    <w:pPr>
      <w:jc w:val="right"/>
      <w:rPr>
        <w:rFonts w:ascii="Arial" w:eastAsia="SimSun" w:hAnsi="Arial" w:cs="Arial"/>
        <w:b/>
      </w:rPr>
    </w:pPr>
    <w:r w:rsidRPr="000A7D1D">
      <w:rPr>
        <w:rFonts w:ascii="Arial" w:eastAsia="SimSun" w:hAnsi="Arial" w:cs="Arial"/>
        <w:b/>
        <w:szCs w:val="28"/>
      </w:rPr>
      <w:t>ITH/18/7.GA/8</w:t>
    </w:r>
  </w:p>
  <w:p w14:paraId="50C70A0A" w14:textId="79D4910F" w:rsidR="00367011" w:rsidRPr="000A7D1D" w:rsidRDefault="00367011" w:rsidP="00345AF4">
    <w:pPr>
      <w:jc w:val="right"/>
      <w:rPr>
        <w:rFonts w:ascii="Arial" w:eastAsia="SimSun" w:hAnsi="Arial" w:cs="Arial"/>
        <w:b/>
      </w:rPr>
    </w:pPr>
    <w:r w:rsidRPr="00345AF4">
      <w:rPr>
        <w:rFonts w:ascii="Arial" w:eastAsia="SimSun" w:hAnsi="Arial" w:cs="Arial"/>
        <w:b/>
        <w:szCs w:val="28"/>
      </w:rPr>
      <w:t>巴黎，</w:t>
    </w:r>
    <w:r w:rsidRPr="00345AF4">
      <w:rPr>
        <w:rFonts w:ascii="Arial" w:eastAsia="SimSun" w:hAnsi="Arial" w:cs="Arial"/>
        <w:b/>
        <w:szCs w:val="28"/>
      </w:rPr>
      <w:t>2018</w:t>
    </w:r>
    <w:r w:rsidRPr="00345AF4">
      <w:rPr>
        <w:rFonts w:ascii="Arial" w:eastAsia="SimSun" w:hAnsi="Arial" w:cs="Arial"/>
        <w:b/>
        <w:szCs w:val="28"/>
      </w:rPr>
      <w:t>年</w:t>
    </w:r>
    <w:r w:rsidRPr="00345AF4">
      <w:rPr>
        <w:rFonts w:ascii="Arial" w:eastAsia="SimSun" w:hAnsi="Arial" w:cs="Arial"/>
        <w:b/>
        <w:szCs w:val="28"/>
      </w:rPr>
      <w:t>5</w:t>
    </w:r>
    <w:r w:rsidRPr="00345AF4">
      <w:rPr>
        <w:rFonts w:ascii="Arial" w:eastAsia="SimSun" w:hAnsi="Arial" w:cs="Arial"/>
        <w:b/>
        <w:szCs w:val="28"/>
      </w:rPr>
      <w:t>月</w:t>
    </w:r>
    <w:r w:rsidR="00345AF4" w:rsidRPr="00345AF4">
      <w:rPr>
        <w:rFonts w:ascii="Arial" w:eastAsia="SimSun" w:hAnsi="Arial" w:cs="Arial"/>
        <w:b/>
        <w:szCs w:val="28"/>
      </w:rPr>
      <w:t>4</w:t>
    </w:r>
    <w:r w:rsidRPr="00345AF4">
      <w:rPr>
        <w:rFonts w:ascii="Arial" w:eastAsia="SimSun" w:hAnsi="Arial" w:cs="Arial"/>
        <w:b/>
        <w:szCs w:val="28"/>
      </w:rPr>
      <w:t>日</w:t>
    </w:r>
  </w:p>
  <w:p w14:paraId="7ED8F613" w14:textId="75681E59" w:rsidR="00367011" w:rsidRPr="000A7D1D" w:rsidRDefault="00367011" w:rsidP="00345AF4">
    <w:pPr>
      <w:spacing w:after="120"/>
      <w:jc w:val="right"/>
      <w:rPr>
        <w:rFonts w:ascii="Arial" w:eastAsia="SimSun" w:hAnsi="Arial" w:cs="Arial"/>
        <w:b/>
      </w:rPr>
    </w:pPr>
    <w:r w:rsidRPr="000A7D1D">
      <w:rPr>
        <w:rFonts w:ascii="Arial" w:eastAsia="SimSun" w:hAnsi="Arial" w:cs="Arial"/>
        <w:b/>
        <w:szCs w:val="28"/>
      </w:rPr>
      <w:t>原件：英文</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08C1" w14:textId="77777777" w:rsidR="00367011" w:rsidRPr="008724E5" w:rsidRDefault="00367011">
    <w:pPr>
      <w:pStyle w:val="Header"/>
    </w:pPr>
    <w:r>
      <w:rPr>
        <w:noProof/>
        <w:lang w:val="en-US" w:eastAsia="ko-KR"/>
      </w:rPr>
      <w:drawing>
        <wp:anchor distT="0" distB="0" distL="114300" distR="114300" simplePos="0" relativeHeight="251658240" behindDoc="0" locked="0" layoutInCell="1" allowOverlap="1" wp14:anchorId="1E144694" wp14:editId="6FDC941F">
          <wp:simplePos x="0" y="0"/>
          <wp:positionH relativeFrom="column">
            <wp:posOffset>-567690</wp:posOffset>
          </wp:positionH>
          <wp:positionV relativeFrom="paragraph">
            <wp:posOffset>3810</wp:posOffset>
          </wp:positionV>
          <wp:extent cx="2228215" cy="1367790"/>
          <wp:effectExtent l="0" t="0" r="635" b="3810"/>
          <wp:wrapNone/>
          <wp:docPr id="5"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BC241" w14:textId="77777777" w:rsidR="00367011" w:rsidRPr="00C23A97" w:rsidRDefault="00367011" w:rsidP="00655736">
    <w:pPr>
      <w:pStyle w:val="Header"/>
      <w:spacing w:after="520"/>
      <w:jc w:val="right"/>
      <w:rPr>
        <w:rFonts w:ascii="Arial" w:eastAsia="Arial" w:hAnsi="Arial" w:cs="Arial"/>
        <w:b/>
        <w:sz w:val="44"/>
        <w:szCs w:val="44"/>
      </w:rPr>
    </w:pPr>
    <w:r>
      <w:rPr>
        <w:rFonts w:ascii="Arial" w:eastAsia="Arial" w:hAnsi="Arial" w:cs="Arial"/>
        <w:b/>
        <w:sz w:val="44"/>
      </w:rPr>
      <w:t>6 GA</w:t>
    </w:r>
  </w:p>
  <w:p w14:paraId="3BE83844" w14:textId="77777777" w:rsidR="00367011" w:rsidRPr="00C23A97" w:rsidRDefault="00367011" w:rsidP="00655736">
    <w:pPr>
      <w:jc w:val="right"/>
      <w:rPr>
        <w:rFonts w:ascii="Arial" w:eastAsia="Arial" w:hAnsi="Arial" w:cs="Arial"/>
        <w:b/>
        <w:sz w:val="22"/>
        <w:szCs w:val="22"/>
      </w:rPr>
    </w:pPr>
    <w:r>
      <w:rPr>
        <w:rFonts w:ascii="Arial" w:eastAsia="Arial" w:hAnsi="Arial" w:cs="Arial"/>
        <w:b/>
        <w:sz w:val="22"/>
      </w:rPr>
      <w:t>ITH/16/6.GA/9</w:t>
    </w:r>
  </w:p>
  <w:p w14:paraId="56C35DE5" w14:textId="77777777" w:rsidR="00367011" w:rsidRPr="00C23A97" w:rsidRDefault="00367011" w:rsidP="00655736">
    <w:pPr>
      <w:jc w:val="right"/>
      <w:rPr>
        <w:rFonts w:ascii="Arial" w:eastAsia="Arial" w:hAnsi="Arial" w:cs="Arial"/>
        <w:b/>
        <w:sz w:val="22"/>
        <w:szCs w:val="22"/>
      </w:rPr>
    </w:pPr>
    <w:r>
      <w:rPr>
        <w:rFonts w:ascii="Arial" w:eastAsia="Arial" w:hAnsi="Arial" w:cs="Arial"/>
        <w:b/>
        <w:sz w:val="22"/>
      </w:rPr>
      <w:t>巴黎，2016年</w:t>
    </w:r>
    <w:r>
      <w:rPr>
        <w:rFonts w:ascii="Arial" w:eastAsia="Arial" w:hAnsi="Arial" w:cs="Arial"/>
        <w:b/>
        <w:sz w:val="22"/>
        <w:highlight w:val="yellow"/>
      </w:rPr>
      <w:t>xxx月xxx日</w:t>
    </w:r>
  </w:p>
  <w:p w14:paraId="1FF60830" w14:textId="77777777" w:rsidR="00367011" w:rsidRPr="00C23A97" w:rsidRDefault="00367011" w:rsidP="000048ED">
    <w:pPr>
      <w:jc w:val="right"/>
      <w:rPr>
        <w:rFonts w:ascii="Arial" w:eastAsia="Arial" w:hAnsi="Arial" w:cs="Arial"/>
        <w:b/>
        <w:sz w:val="22"/>
        <w:szCs w:val="22"/>
      </w:rPr>
    </w:pPr>
    <w:r>
      <w:rPr>
        <w:rFonts w:ascii="Arial" w:eastAsia="Arial" w:hAnsi="Arial" w:cs="Arial"/>
        <w:b/>
        <w:sz w:val="22"/>
      </w:rPr>
      <w:t>原件：英文</w:t>
    </w:r>
  </w:p>
  <w:p w14:paraId="3CA4E5CA" w14:textId="77777777" w:rsidR="00367011" w:rsidRPr="00C23A97" w:rsidRDefault="0036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eastAsia="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eastAsia="Wingdings" w:hAnsi="Wingdings" w:hint="default"/>
      </w:rPr>
    </w:lvl>
    <w:lvl w:ilvl="3" w:tplc="04090001" w:tentative="1">
      <w:start w:val="1"/>
      <w:numFmt w:val="bullet"/>
      <w:lvlText w:val=""/>
      <w:lvlJc w:val="left"/>
      <w:pPr>
        <w:tabs>
          <w:tab w:val="num" w:pos="2597"/>
        </w:tabs>
        <w:ind w:left="2597" w:hanging="360"/>
      </w:pPr>
      <w:rPr>
        <w:rFonts w:ascii="Symbol" w:eastAsia="Symbol" w:hAnsi="Symbol" w:hint="default"/>
      </w:rPr>
    </w:lvl>
    <w:lvl w:ilvl="4" w:tplc="04090003" w:tentative="1">
      <w:start w:val="1"/>
      <w:numFmt w:val="bullet"/>
      <w:lvlText w:val="o"/>
      <w:lvlJc w:val="left"/>
      <w:pPr>
        <w:tabs>
          <w:tab w:val="num" w:pos="3317"/>
        </w:tabs>
        <w:ind w:left="3317" w:hanging="360"/>
      </w:pPr>
      <w:rPr>
        <w:rFonts w:ascii="Courier New" w:eastAsia="Courier New" w:hAnsi="Courier New" w:hint="default"/>
      </w:rPr>
    </w:lvl>
    <w:lvl w:ilvl="5" w:tplc="04090005" w:tentative="1">
      <w:start w:val="1"/>
      <w:numFmt w:val="bullet"/>
      <w:lvlText w:val=""/>
      <w:lvlJc w:val="left"/>
      <w:pPr>
        <w:tabs>
          <w:tab w:val="num" w:pos="4037"/>
        </w:tabs>
        <w:ind w:left="4037" w:hanging="360"/>
      </w:pPr>
      <w:rPr>
        <w:rFonts w:ascii="Wingdings" w:eastAsia="Wingdings" w:hAnsi="Wingdings" w:hint="default"/>
      </w:rPr>
    </w:lvl>
    <w:lvl w:ilvl="6" w:tplc="04090001" w:tentative="1">
      <w:start w:val="1"/>
      <w:numFmt w:val="bullet"/>
      <w:lvlText w:val=""/>
      <w:lvlJc w:val="left"/>
      <w:pPr>
        <w:tabs>
          <w:tab w:val="num" w:pos="4757"/>
        </w:tabs>
        <w:ind w:left="4757" w:hanging="360"/>
      </w:pPr>
      <w:rPr>
        <w:rFonts w:ascii="Symbol" w:eastAsia="Symbol" w:hAnsi="Symbol" w:hint="default"/>
      </w:rPr>
    </w:lvl>
    <w:lvl w:ilvl="7" w:tplc="04090003" w:tentative="1">
      <w:start w:val="1"/>
      <w:numFmt w:val="bullet"/>
      <w:lvlText w:val="o"/>
      <w:lvlJc w:val="left"/>
      <w:pPr>
        <w:tabs>
          <w:tab w:val="num" w:pos="5477"/>
        </w:tabs>
        <w:ind w:left="5477" w:hanging="360"/>
      </w:pPr>
      <w:rPr>
        <w:rFonts w:ascii="Courier New" w:eastAsia="Courier New" w:hAnsi="Courier New" w:hint="default"/>
      </w:rPr>
    </w:lvl>
    <w:lvl w:ilvl="8" w:tplc="04090005" w:tentative="1">
      <w:start w:val="1"/>
      <w:numFmt w:val="bullet"/>
      <w:lvlText w:val=""/>
      <w:lvlJc w:val="left"/>
      <w:pPr>
        <w:tabs>
          <w:tab w:val="num" w:pos="6197"/>
        </w:tabs>
        <w:ind w:left="6197" w:hanging="360"/>
      </w:pPr>
      <w:rPr>
        <w:rFonts w:ascii="Wingdings" w:eastAsia="Wingdings" w:hAnsi="Wingdings" w:hint="default"/>
      </w:rPr>
    </w:lvl>
  </w:abstractNum>
  <w:abstractNum w:abstractNumId="3" w15:restartNumberingAfterBreak="0">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Arial"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15:restartNumberingAfterBreak="0">
    <w:nsid w:val="186C1329"/>
    <w:multiLevelType w:val="hybridMultilevel"/>
    <w:tmpl w:val="52F629FC"/>
    <w:lvl w:ilvl="0" w:tplc="6534F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D7D728D"/>
    <w:multiLevelType w:val="hybridMultilevel"/>
    <w:tmpl w:val="2102979A"/>
    <w:lvl w:ilvl="0" w:tplc="5CB0214C">
      <w:start w:val="1"/>
      <w:numFmt w:val="decimal"/>
      <w:pStyle w:val="5GAparabodytext"/>
      <w:lvlText w:val="%1."/>
      <w:lvlJc w:val="left"/>
      <w:pPr>
        <w:ind w:left="360"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7" w15:restartNumberingAfterBreak="0">
    <w:nsid w:val="1E2C357D"/>
    <w:multiLevelType w:val="hybridMultilevel"/>
    <w:tmpl w:val="47A29858"/>
    <w:lvl w:ilvl="0" w:tplc="F4ECBB26">
      <w:start w:val="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eastAsia="Courier New" w:hAnsi="Courier New" w:cs="Courier New" w:hint="default"/>
      </w:rPr>
    </w:lvl>
    <w:lvl w:ilvl="2" w:tplc="040C0005" w:tentative="1">
      <w:start w:val="1"/>
      <w:numFmt w:val="bullet"/>
      <w:lvlText w:val=""/>
      <w:lvlJc w:val="left"/>
      <w:pPr>
        <w:ind w:left="2160" w:hanging="360"/>
      </w:pPr>
      <w:rPr>
        <w:rFonts w:ascii="Wingdings" w:eastAsia="Wingdings" w:hAnsi="Wingdings" w:hint="default"/>
      </w:rPr>
    </w:lvl>
    <w:lvl w:ilvl="3" w:tplc="040C0001" w:tentative="1">
      <w:start w:val="1"/>
      <w:numFmt w:val="bullet"/>
      <w:lvlText w:val=""/>
      <w:lvlJc w:val="left"/>
      <w:pPr>
        <w:ind w:left="2880" w:hanging="360"/>
      </w:pPr>
      <w:rPr>
        <w:rFonts w:ascii="Symbol" w:eastAsia="Symbol" w:hAnsi="Symbol" w:hint="default"/>
      </w:rPr>
    </w:lvl>
    <w:lvl w:ilvl="4" w:tplc="040C0003" w:tentative="1">
      <w:start w:val="1"/>
      <w:numFmt w:val="bullet"/>
      <w:lvlText w:val="o"/>
      <w:lvlJc w:val="left"/>
      <w:pPr>
        <w:ind w:left="3600" w:hanging="360"/>
      </w:pPr>
      <w:rPr>
        <w:rFonts w:ascii="Courier New" w:eastAsia="Courier New" w:hAnsi="Courier New" w:cs="Courier New" w:hint="default"/>
      </w:rPr>
    </w:lvl>
    <w:lvl w:ilvl="5" w:tplc="040C0005" w:tentative="1">
      <w:start w:val="1"/>
      <w:numFmt w:val="bullet"/>
      <w:lvlText w:val=""/>
      <w:lvlJc w:val="left"/>
      <w:pPr>
        <w:ind w:left="4320" w:hanging="360"/>
      </w:pPr>
      <w:rPr>
        <w:rFonts w:ascii="Wingdings" w:eastAsia="Wingdings" w:hAnsi="Wingdings" w:hint="default"/>
      </w:rPr>
    </w:lvl>
    <w:lvl w:ilvl="6" w:tplc="040C0001" w:tentative="1">
      <w:start w:val="1"/>
      <w:numFmt w:val="bullet"/>
      <w:lvlText w:val=""/>
      <w:lvlJc w:val="left"/>
      <w:pPr>
        <w:ind w:left="5040" w:hanging="360"/>
      </w:pPr>
      <w:rPr>
        <w:rFonts w:ascii="Symbol" w:eastAsia="Symbol" w:hAnsi="Symbol" w:hint="default"/>
      </w:rPr>
    </w:lvl>
    <w:lvl w:ilvl="7" w:tplc="040C0003" w:tentative="1">
      <w:start w:val="1"/>
      <w:numFmt w:val="bullet"/>
      <w:lvlText w:val="o"/>
      <w:lvlJc w:val="left"/>
      <w:pPr>
        <w:ind w:left="5760" w:hanging="360"/>
      </w:pPr>
      <w:rPr>
        <w:rFonts w:ascii="Courier New" w:eastAsia="Courier New" w:hAnsi="Courier New" w:cs="Courier New" w:hint="default"/>
      </w:rPr>
    </w:lvl>
    <w:lvl w:ilvl="8" w:tplc="040C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745C7C"/>
    <w:multiLevelType w:val="hybridMultilevel"/>
    <w:tmpl w:val="4958087C"/>
    <w:lvl w:ilvl="0" w:tplc="B2E69A3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eastAsia="Courier New" w:hAnsi="Courier New" w:cs="Courier New" w:hint="default"/>
      </w:rPr>
    </w:lvl>
    <w:lvl w:ilvl="2" w:tplc="040C0005" w:tentative="1">
      <w:start w:val="1"/>
      <w:numFmt w:val="bullet"/>
      <w:lvlText w:val=""/>
      <w:lvlJc w:val="left"/>
      <w:pPr>
        <w:ind w:left="2160" w:hanging="360"/>
      </w:pPr>
      <w:rPr>
        <w:rFonts w:ascii="Wingdings" w:eastAsia="Wingdings" w:hAnsi="Wingdings" w:hint="default"/>
      </w:rPr>
    </w:lvl>
    <w:lvl w:ilvl="3" w:tplc="040C0001" w:tentative="1">
      <w:start w:val="1"/>
      <w:numFmt w:val="bullet"/>
      <w:lvlText w:val=""/>
      <w:lvlJc w:val="left"/>
      <w:pPr>
        <w:ind w:left="2880" w:hanging="360"/>
      </w:pPr>
      <w:rPr>
        <w:rFonts w:ascii="Symbol" w:eastAsia="Symbol" w:hAnsi="Symbol" w:hint="default"/>
      </w:rPr>
    </w:lvl>
    <w:lvl w:ilvl="4" w:tplc="040C0003" w:tentative="1">
      <w:start w:val="1"/>
      <w:numFmt w:val="bullet"/>
      <w:lvlText w:val="o"/>
      <w:lvlJc w:val="left"/>
      <w:pPr>
        <w:ind w:left="3600" w:hanging="360"/>
      </w:pPr>
      <w:rPr>
        <w:rFonts w:ascii="Courier New" w:eastAsia="Courier New" w:hAnsi="Courier New" w:cs="Courier New" w:hint="default"/>
      </w:rPr>
    </w:lvl>
    <w:lvl w:ilvl="5" w:tplc="040C0005" w:tentative="1">
      <w:start w:val="1"/>
      <w:numFmt w:val="bullet"/>
      <w:lvlText w:val=""/>
      <w:lvlJc w:val="left"/>
      <w:pPr>
        <w:ind w:left="4320" w:hanging="360"/>
      </w:pPr>
      <w:rPr>
        <w:rFonts w:ascii="Wingdings" w:eastAsia="Wingdings" w:hAnsi="Wingdings" w:hint="default"/>
      </w:rPr>
    </w:lvl>
    <w:lvl w:ilvl="6" w:tplc="040C0001" w:tentative="1">
      <w:start w:val="1"/>
      <w:numFmt w:val="bullet"/>
      <w:lvlText w:val=""/>
      <w:lvlJc w:val="left"/>
      <w:pPr>
        <w:ind w:left="5040" w:hanging="360"/>
      </w:pPr>
      <w:rPr>
        <w:rFonts w:ascii="Symbol" w:eastAsia="Symbol" w:hAnsi="Symbol" w:hint="default"/>
      </w:rPr>
    </w:lvl>
    <w:lvl w:ilvl="7" w:tplc="040C0003" w:tentative="1">
      <w:start w:val="1"/>
      <w:numFmt w:val="bullet"/>
      <w:lvlText w:val="o"/>
      <w:lvlJc w:val="left"/>
      <w:pPr>
        <w:ind w:left="5760" w:hanging="360"/>
      </w:pPr>
      <w:rPr>
        <w:rFonts w:ascii="Courier New" w:eastAsia="Courier New" w:hAnsi="Courier New" w:cs="Courier New" w:hint="default"/>
      </w:rPr>
    </w:lvl>
    <w:lvl w:ilvl="8" w:tplc="040C0005" w:tentative="1">
      <w:start w:val="1"/>
      <w:numFmt w:val="bullet"/>
      <w:lvlText w:val=""/>
      <w:lvlJc w:val="left"/>
      <w:pPr>
        <w:ind w:left="6480" w:hanging="360"/>
      </w:pPr>
      <w:rPr>
        <w:rFonts w:ascii="Wingdings" w:eastAsia="Wingdings" w:hAnsi="Wingdings" w:hint="default"/>
      </w:rPr>
    </w:lvl>
  </w:abstractNum>
  <w:abstractNum w:abstractNumId="10" w15:restartNumberingAfterBreak="0">
    <w:nsid w:val="35F07BFE"/>
    <w:multiLevelType w:val="hybridMultilevel"/>
    <w:tmpl w:val="E24AD55A"/>
    <w:lvl w:ilvl="0" w:tplc="76CAC304">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Arial" w:hAnsi="Arial" w:cs="Arial" w:hint="default"/>
      </w:rPr>
    </w:lvl>
    <w:lvl w:ilvl="1" w:tplc="040C0003" w:tentative="1">
      <w:start w:val="1"/>
      <w:numFmt w:val="bullet"/>
      <w:lvlText w:val="o"/>
      <w:lvlJc w:val="left"/>
      <w:pPr>
        <w:ind w:left="2214" w:hanging="360"/>
      </w:pPr>
      <w:rPr>
        <w:rFonts w:ascii="Courier New" w:eastAsia="Courier New" w:hAnsi="Courier New" w:cs="Courier New" w:hint="default"/>
      </w:rPr>
    </w:lvl>
    <w:lvl w:ilvl="2" w:tplc="040C0005" w:tentative="1">
      <w:start w:val="1"/>
      <w:numFmt w:val="bullet"/>
      <w:lvlText w:val=""/>
      <w:lvlJc w:val="left"/>
      <w:pPr>
        <w:ind w:left="2934" w:hanging="360"/>
      </w:pPr>
      <w:rPr>
        <w:rFonts w:ascii="Wingdings" w:eastAsia="Wingdings" w:hAnsi="Wingdings" w:hint="default"/>
      </w:rPr>
    </w:lvl>
    <w:lvl w:ilvl="3" w:tplc="040C0001" w:tentative="1">
      <w:start w:val="1"/>
      <w:numFmt w:val="bullet"/>
      <w:lvlText w:val=""/>
      <w:lvlJc w:val="left"/>
      <w:pPr>
        <w:ind w:left="3654" w:hanging="360"/>
      </w:pPr>
      <w:rPr>
        <w:rFonts w:ascii="Symbol" w:eastAsia="Symbol" w:hAnsi="Symbol" w:hint="default"/>
      </w:rPr>
    </w:lvl>
    <w:lvl w:ilvl="4" w:tplc="040C0003" w:tentative="1">
      <w:start w:val="1"/>
      <w:numFmt w:val="bullet"/>
      <w:lvlText w:val="o"/>
      <w:lvlJc w:val="left"/>
      <w:pPr>
        <w:ind w:left="4374" w:hanging="360"/>
      </w:pPr>
      <w:rPr>
        <w:rFonts w:ascii="Courier New" w:eastAsia="Courier New" w:hAnsi="Courier New" w:cs="Courier New" w:hint="default"/>
      </w:rPr>
    </w:lvl>
    <w:lvl w:ilvl="5" w:tplc="040C0005" w:tentative="1">
      <w:start w:val="1"/>
      <w:numFmt w:val="bullet"/>
      <w:lvlText w:val=""/>
      <w:lvlJc w:val="left"/>
      <w:pPr>
        <w:ind w:left="5094" w:hanging="360"/>
      </w:pPr>
      <w:rPr>
        <w:rFonts w:ascii="Wingdings" w:eastAsia="Wingdings" w:hAnsi="Wingdings" w:hint="default"/>
      </w:rPr>
    </w:lvl>
    <w:lvl w:ilvl="6" w:tplc="040C0001" w:tentative="1">
      <w:start w:val="1"/>
      <w:numFmt w:val="bullet"/>
      <w:lvlText w:val=""/>
      <w:lvlJc w:val="left"/>
      <w:pPr>
        <w:ind w:left="5814" w:hanging="360"/>
      </w:pPr>
      <w:rPr>
        <w:rFonts w:ascii="Symbol" w:eastAsia="Symbol" w:hAnsi="Symbol" w:hint="default"/>
      </w:rPr>
    </w:lvl>
    <w:lvl w:ilvl="7" w:tplc="040C0003" w:tentative="1">
      <w:start w:val="1"/>
      <w:numFmt w:val="bullet"/>
      <w:lvlText w:val="o"/>
      <w:lvlJc w:val="left"/>
      <w:pPr>
        <w:ind w:left="6534" w:hanging="360"/>
      </w:pPr>
      <w:rPr>
        <w:rFonts w:ascii="Courier New" w:eastAsia="Courier New" w:hAnsi="Courier New" w:cs="Courier New" w:hint="default"/>
      </w:rPr>
    </w:lvl>
    <w:lvl w:ilvl="8" w:tplc="040C0005" w:tentative="1">
      <w:start w:val="1"/>
      <w:numFmt w:val="bullet"/>
      <w:lvlText w:val=""/>
      <w:lvlJc w:val="left"/>
      <w:pPr>
        <w:ind w:left="7254" w:hanging="360"/>
      </w:pPr>
      <w:rPr>
        <w:rFonts w:ascii="Wingdings" w:eastAsia="Wingdings" w:hAnsi="Wingdings" w:hint="default"/>
      </w:rPr>
    </w:lvl>
  </w:abstractNum>
  <w:abstractNum w:abstractNumId="16"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F52C6"/>
    <w:multiLevelType w:val="hybridMultilevel"/>
    <w:tmpl w:val="0486E188"/>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23"/>
  </w:num>
  <w:num w:numId="5">
    <w:abstractNumId w:val="20"/>
  </w:num>
  <w:num w:numId="6">
    <w:abstractNumId w:val="2"/>
  </w:num>
  <w:num w:numId="7">
    <w:abstractNumId w:val="8"/>
  </w:num>
  <w:num w:numId="8">
    <w:abstractNumId w:val="15"/>
  </w:num>
  <w:num w:numId="9">
    <w:abstractNumId w:val="10"/>
  </w:num>
  <w:num w:numId="10">
    <w:abstractNumId w:val="12"/>
  </w:num>
  <w:num w:numId="11">
    <w:abstractNumId w:val="14"/>
  </w:num>
  <w:num w:numId="12">
    <w:abstractNumId w:val="13"/>
  </w:num>
  <w:num w:numId="13">
    <w:abstractNumId w:val="22"/>
  </w:num>
  <w:num w:numId="14">
    <w:abstractNumId w:val="17"/>
  </w:num>
  <w:num w:numId="15">
    <w:abstractNumId w:val="18"/>
  </w:num>
  <w:num w:numId="16">
    <w:abstractNumId w:val="12"/>
  </w:num>
  <w:num w:numId="17">
    <w:abstractNumId w:val="12"/>
  </w:num>
  <w:num w:numId="18">
    <w:abstractNumId w:val="12"/>
  </w:num>
  <w:num w:numId="19">
    <w:abstractNumId w:val="6"/>
  </w:num>
  <w:num w:numId="20">
    <w:abstractNumId w:val="3"/>
  </w:num>
  <w:num w:numId="21">
    <w:abstractNumId w:val="1"/>
  </w:num>
  <w:num w:numId="22">
    <w:abstractNumId w:val="0"/>
  </w:num>
  <w:num w:numId="23">
    <w:abstractNumId w:val="16"/>
  </w:num>
  <w:num w:numId="24">
    <w:abstractNumId w:val="6"/>
  </w:num>
  <w:num w:numId="25">
    <w:abstractNumId w:val="2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4"/>
  </w:num>
  <w:num w:numId="53">
    <w:abstractNumId w:val="6"/>
  </w:num>
  <w:num w:numId="54">
    <w:abstractNumId w:val="6"/>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num>
  <w:num w:numId="57">
    <w:abstractNumId w:val="7"/>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2977"/>
    <w:rsid w:val="000048ED"/>
    <w:rsid w:val="00005FA1"/>
    <w:rsid w:val="00007530"/>
    <w:rsid w:val="00010127"/>
    <w:rsid w:val="0002185A"/>
    <w:rsid w:val="0002544E"/>
    <w:rsid w:val="000269E9"/>
    <w:rsid w:val="000416AF"/>
    <w:rsid w:val="00041A66"/>
    <w:rsid w:val="00045AB7"/>
    <w:rsid w:val="00045F05"/>
    <w:rsid w:val="0005124A"/>
    <w:rsid w:val="0005176E"/>
    <w:rsid w:val="0006119C"/>
    <w:rsid w:val="00071334"/>
    <w:rsid w:val="00073927"/>
    <w:rsid w:val="000740F7"/>
    <w:rsid w:val="000765F7"/>
    <w:rsid w:val="00077AB7"/>
    <w:rsid w:val="00081CD8"/>
    <w:rsid w:val="00094FC9"/>
    <w:rsid w:val="00095F7F"/>
    <w:rsid w:val="000A7D1D"/>
    <w:rsid w:val="000A7F0E"/>
    <w:rsid w:val="000B053F"/>
    <w:rsid w:val="000B300E"/>
    <w:rsid w:val="000B5B05"/>
    <w:rsid w:val="000B5CBB"/>
    <w:rsid w:val="000B6347"/>
    <w:rsid w:val="000C0B56"/>
    <w:rsid w:val="000C0D61"/>
    <w:rsid w:val="000C11CE"/>
    <w:rsid w:val="000C23AE"/>
    <w:rsid w:val="000C3818"/>
    <w:rsid w:val="000D307B"/>
    <w:rsid w:val="000D6221"/>
    <w:rsid w:val="000F33F4"/>
    <w:rsid w:val="000F3A3F"/>
    <w:rsid w:val="000F7693"/>
    <w:rsid w:val="00102557"/>
    <w:rsid w:val="00117E23"/>
    <w:rsid w:val="00121208"/>
    <w:rsid w:val="0012285E"/>
    <w:rsid w:val="00124B74"/>
    <w:rsid w:val="001313DC"/>
    <w:rsid w:val="0014087B"/>
    <w:rsid w:val="0014362A"/>
    <w:rsid w:val="00144ED5"/>
    <w:rsid w:val="00147B9A"/>
    <w:rsid w:val="00151687"/>
    <w:rsid w:val="001565DD"/>
    <w:rsid w:val="001613BA"/>
    <w:rsid w:val="00163773"/>
    <w:rsid w:val="0016388A"/>
    <w:rsid w:val="00164D56"/>
    <w:rsid w:val="00167B10"/>
    <w:rsid w:val="00172AC9"/>
    <w:rsid w:val="0017402F"/>
    <w:rsid w:val="001749C6"/>
    <w:rsid w:val="00176720"/>
    <w:rsid w:val="00181D70"/>
    <w:rsid w:val="00196C1B"/>
    <w:rsid w:val="001B0F73"/>
    <w:rsid w:val="001C4A59"/>
    <w:rsid w:val="001D4C99"/>
    <w:rsid w:val="001D5C04"/>
    <w:rsid w:val="001E3CA1"/>
    <w:rsid w:val="001F71FE"/>
    <w:rsid w:val="00200505"/>
    <w:rsid w:val="00206904"/>
    <w:rsid w:val="00210711"/>
    <w:rsid w:val="00212654"/>
    <w:rsid w:val="00217887"/>
    <w:rsid w:val="00217F81"/>
    <w:rsid w:val="00222309"/>
    <w:rsid w:val="00222A2D"/>
    <w:rsid w:val="00223029"/>
    <w:rsid w:val="0022503B"/>
    <w:rsid w:val="0022745B"/>
    <w:rsid w:val="00230F54"/>
    <w:rsid w:val="0023300A"/>
    <w:rsid w:val="00234745"/>
    <w:rsid w:val="002379D2"/>
    <w:rsid w:val="00237C70"/>
    <w:rsid w:val="002407AF"/>
    <w:rsid w:val="00240F64"/>
    <w:rsid w:val="00255DCC"/>
    <w:rsid w:val="00256650"/>
    <w:rsid w:val="00272DC6"/>
    <w:rsid w:val="00282838"/>
    <w:rsid w:val="00293FCD"/>
    <w:rsid w:val="00295E44"/>
    <w:rsid w:val="002978F8"/>
    <w:rsid w:val="002A1EBE"/>
    <w:rsid w:val="002A32D2"/>
    <w:rsid w:val="002C09E3"/>
    <w:rsid w:val="002C2343"/>
    <w:rsid w:val="002C60E0"/>
    <w:rsid w:val="002D6B38"/>
    <w:rsid w:val="002E26EC"/>
    <w:rsid w:val="002E6E29"/>
    <w:rsid w:val="002F0191"/>
    <w:rsid w:val="002F312A"/>
    <w:rsid w:val="002F5EFA"/>
    <w:rsid w:val="003061D2"/>
    <w:rsid w:val="0031170D"/>
    <w:rsid w:val="0031180A"/>
    <w:rsid w:val="00315D29"/>
    <w:rsid w:val="00315D31"/>
    <w:rsid w:val="00326BED"/>
    <w:rsid w:val="00327AF1"/>
    <w:rsid w:val="003351F8"/>
    <w:rsid w:val="00345164"/>
    <w:rsid w:val="00345AF4"/>
    <w:rsid w:val="00345CB4"/>
    <w:rsid w:val="00347855"/>
    <w:rsid w:val="003549B8"/>
    <w:rsid w:val="003556A7"/>
    <w:rsid w:val="00367011"/>
    <w:rsid w:val="00373D94"/>
    <w:rsid w:val="0039178A"/>
    <w:rsid w:val="00391846"/>
    <w:rsid w:val="003A0AD4"/>
    <w:rsid w:val="003A20E4"/>
    <w:rsid w:val="003B61C2"/>
    <w:rsid w:val="003C6C14"/>
    <w:rsid w:val="003D069C"/>
    <w:rsid w:val="003D5AD2"/>
    <w:rsid w:val="003D7646"/>
    <w:rsid w:val="003E4A62"/>
    <w:rsid w:val="003F113A"/>
    <w:rsid w:val="00405098"/>
    <w:rsid w:val="0040601F"/>
    <w:rsid w:val="00414643"/>
    <w:rsid w:val="00426D67"/>
    <w:rsid w:val="004320C1"/>
    <w:rsid w:val="0043281C"/>
    <w:rsid w:val="00434AC9"/>
    <w:rsid w:val="004421E5"/>
    <w:rsid w:val="00445E0C"/>
    <w:rsid w:val="00452284"/>
    <w:rsid w:val="00474E71"/>
    <w:rsid w:val="00476BF1"/>
    <w:rsid w:val="004856CA"/>
    <w:rsid w:val="00490911"/>
    <w:rsid w:val="0049705E"/>
    <w:rsid w:val="004A0CF7"/>
    <w:rsid w:val="004A2345"/>
    <w:rsid w:val="004A34A0"/>
    <w:rsid w:val="004A3F6F"/>
    <w:rsid w:val="004A6770"/>
    <w:rsid w:val="004B068A"/>
    <w:rsid w:val="004B2CDF"/>
    <w:rsid w:val="004C2F7A"/>
    <w:rsid w:val="004C78ED"/>
    <w:rsid w:val="004C7BE5"/>
    <w:rsid w:val="004D3214"/>
    <w:rsid w:val="004D555A"/>
    <w:rsid w:val="004D5962"/>
    <w:rsid w:val="004E2924"/>
    <w:rsid w:val="004E5075"/>
    <w:rsid w:val="004E5D6B"/>
    <w:rsid w:val="004E7105"/>
    <w:rsid w:val="004F41D9"/>
    <w:rsid w:val="00503D3D"/>
    <w:rsid w:val="00510083"/>
    <w:rsid w:val="00521A3C"/>
    <w:rsid w:val="00523273"/>
    <w:rsid w:val="00524BBB"/>
    <w:rsid w:val="00526B7B"/>
    <w:rsid w:val="005308CE"/>
    <w:rsid w:val="00532C0C"/>
    <w:rsid w:val="00533881"/>
    <w:rsid w:val="00536138"/>
    <w:rsid w:val="00536D3E"/>
    <w:rsid w:val="00536E0B"/>
    <w:rsid w:val="005379E7"/>
    <w:rsid w:val="00537A41"/>
    <w:rsid w:val="00555E5C"/>
    <w:rsid w:val="00557542"/>
    <w:rsid w:val="005603BB"/>
    <w:rsid w:val="00560529"/>
    <w:rsid w:val="005641B0"/>
    <w:rsid w:val="00570F8B"/>
    <w:rsid w:val="005714B1"/>
    <w:rsid w:val="00571D9D"/>
    <w:rsid w:val="0057439C"/>
    <w:rsid w:val="00577418"/>
    <w:rsid w:val="00584EA3"/>
    <w:rsid w:val="00586218"/>
    <w:rsid w:val="0059752E"/>
    <w:rsid w:val="005A6D1F"/>
    <w:rsid w:val="005B0127"/>
    <w:rsid w:val="005B7692"/>
    <w:rsid w:val="005B7A35"/>
    <w:rsid w:val="005C2D47"/>
    <w:rsid w:val="005C4B73"/>
    <w:rsid w:val="005C7DF4"/>
    <w:rsid w:val="005D244A"/>
    <w:rsid w:val="005D5710"/>
    <w:rsid w:val="005E1D2B"/>
    <w:rsid w:val="005E734E"/>
    <w:rsid w:val="005F1C05"/>
    <w:rsid w:val="00600D93"/>
    <w:rsid w:val="006025CF"/>
    <w:rsid w:val="006111C4"/>
    <w:rsid w:val="00612CF9"/>
    <w:rsid w:val="00614400"/>
    <w:rsid w:val="00617CA4"/>
    <w:rsid w:val="00621257"/>
    <w:rsid w:val="0062665D"/>
    <w:rsid w:val="0063300C"/>
    <w:rsid w:val="00652703"/>
    <w:rsid w:val="00655736"/>
    <w:rsid w:val="0065632F"/>
    <w:rsid w:val="00663B8D"/>
    <w:rsid w:val="00676824"/>
    <w:rsid w:val="00691697"/>
    <w:rsid w:val="0069276F"/>
    <w:rsid w:val="0069614F"/>
    <w:rsid w:val="00696C8D"/>
    <w:rsid w:val="006A1A22"/>
    <w:rsid w:val="006A2AC2"/>
    <w:rsid w:val="006A3617"/>
    <w:rsid w:val="006A63D2"/>
    <w:rsid w:val="006B75A5"/>
    <w:rsid w:val="006D4B70"/>
    <w:rsid w:val="006D53E0"/>
    <w:rsid w:val="006E46E4"/>
    <w:rsid w:val="006E621F"/>
    <w:rsid w:val="006E74A2"/>
    <w:rsid w:val="006F63C0"/>
    <w:rsid w:val="0070773F"/>
    <w:rsid w:val="00710CA2"/>
    <w:rsid w:val="00714D68"/>
    <w:rsid w:val="00717DA5"/>
    <w:rsid w:val="0072156F"/>
    <w:rsid w:val="0072414E"/>
    <w:rsid w:val="00730752"/>
    <w:rsid w:val="00733589"/>
    <w:rsid w:val="007378DC"/>
    <w:rsid w:val="00744484"/>
    <w:rsid w:val="00746823"/>
    <w:rsid w:val="0075114A"/>
    <w:rsid w:val="00757589"/>
    <w:rsid w:val="00760777"/>
    <w:rsid w:val="00762047"/>
    <w:rsid w:val="00763A0D"/>
    <w:rsid w:val="00770994"/>
    <w:rsid w:val="00771461"/>
    <w:rsid w:val="00773188"/>
    <w:rsid w:val="00775A9D"/>
    <w:rsid w:val="007831C3"/>
    <w:rsid w:val="00783782"/>
    <w:rsid w:val="00784B8C"/>
    <w:rsid w:val="007862DF"/>
    <w:rsid w:val="00792BAF"/>
    <w:rsid w:val="0079783C"/>
    <w:rsid w:val="007A3D04"/>
    <w:rsid w:val="007A3E7A"/>
    <w:rsid w:val="007A5B10"/>
    <w:rsid w:val="007B7CAB"/>
    <w:rsid w:val="007C0BAB"/>
    <w:rsid w:val="007D217C"/>
    <w:rsid w:val="007D5072"/>
    <w:rsid w:val="007D6EA3"/>
    <w:rsid w:val="007E7A0D"/>
    <w:rsid w:val="007F0402"/>
    <w:rsid w:val="007F1E6C"/>
    <w:rsid w:val="007F1F55"/>
    <w:rsid w:val="007F24BE"/>
    <w:rsid w:val="00800221"/>
    <w:rsid w:val="0080268D"/>
    <w:rsid w:val="00802A84"/>
    <w:rsid w:val="00805D9D"/>
    <w:rsid w:val="008107CA"/>
    <w:rsid w:val="00823A11"/>
    <w:rsid w:val="008252B1"/>
    <w:rsid w:val="00834989"/>
    <w:rsid w:val="0084165D"/>
    <w:rsid w:val="00841E60"/>
    <w:rsid w:val="008514F1"/>
    <w:rsid w:val="00852098"/>
    <w:rsid w:val="00852866"/>
    <w:rsid w:val="0085414A"/>
    <w:rsid w:val="00857CE8"/>
    <w:rsid w:val="00861B2B"/>
    <w:rsid w:val="0086211B"/>
    <w:rsid w:val="0086269D"/>
    <w:rsid w:val="008638B0"/>
    <w:rsid w:val="0086543A"/>
    <w:rsid w:val="008724E5"/>
    <w:rsid w:val="0087467A"/>
    <w:rsid w:val="00876F31"/>
    <w:rsid w:val="00882DEE"/>
    <w:rsid w:val="00884A9D"/>
    <w:rsid w:val="0088512B"/>
    <w:rsid w:val="0089078C"/>
    <w:rsid w:val="00890FAD"/>
    <w:rsid w:val="00892549"/>
    <w:rsid w:val="00893795"/>
    <w:rsid w:val="008A2B2D"/>
    <w:rsid w:val="008A4E1E"/>
    <w:rsid w:val="008A5A10"/>
    <w:rsid w:val="008C2713"/>
    <w:rsid w:val="008C296C"/>
    <w:rsid w:val="008D4305"/>
    <w:rsid w:val="008E68B3"/>
    <w:rsid w:val="008F0A4F"/>
    <w:rsid w:val="008F10D2"/>
    <w:rsid w:val="008F6379"/>
    <w:rsid w:val="008F7C5A"/>
    <w:rsid w:val="009056C4"/>
    <w:rsid w:val="00905B80"/>
    <w:rsid w:val="009149F8"/>
    <w:rsid w:val="009163A7"/>
    <w:rsid w:val="009168B0"/>
    <w:rsid w:val="00926BF5"/>
    <w:rsid w:val="00931356"/>
    <w:rsid w:val="00944898"/>
    <w:rsid w:val="009457A2"/>
    <w:rsid w:val="00945AA4"/>
    <w:rsid w:val="00946D0B"/>
    <w:rsid w:val="00950813"/>
    <w:rsid w:val="00953D1E"/>
    <w:rsid w:val="00956AFA"/>
    <w:rsid w:val="009723BB"/>
    <w:rsid w:val="00975763"/>
    <w:rsid w:val="009A03D5"/>
    <w:rsid w:val="009A18CD"/>
    <w:rsid w:val="009B3132"/>
    <w:rsid w:val="009B3758"/>
    <w:rsid w:val="009C2D97"/>
    <w:rsid w:val="009C30D7"/>
    <w:rsid w:val="009C5419"/>
    <w:rsid w:val="009D3194"/>
    <w:rsid w:val="009D497A"/>
    <w:rsid w:val="009E7945"/>
    <w:rsid w:val="009F13C1"/>
    <w:rsid w:val="009F298F"/>
    <w:rsid w:val="009F6977"/>
    <w:rsid w:val="00A01AEB"/>
    <w:rsid w:val="00A12558"/>
    <w:rsid w:val="00A13903"/>
    <w:rsid w:val="00A1633E"/>
    <w:rsid w:val="00A16EE3"/>
    <w:rsid w:val="00A20CCA"/>
    <w:rsid w:val="00A23A1D"/>
    <w:rsid w:val="00A245AD"/>
    <w:rsid w:val="00A24885"/>
    <w:rsid w:val="00A34ED5"/>
    <w:rsid w:val="00A370E0"/>
    <w:rsid w:val="00A45238"/>
    <w:rsid w:val="00A45DBF"/>
    <w:rsid w:val="00A53E7F"/>
    <w:rsid w:val="00A56351"/>
    <w:rsid w:val="00A566F7"/>
    <w:rsid w:val="00A65B49"/>
    <w:rsid w:val="00A700B4"/>
    <w:rsid w:val="00A70BB3"/>
    <w:rsid w:val="00A73634"/>
    <w:rsid w:val="00A755A2"/>
    <w:rsid w:val="00A7695A"/>
    <w:rsid w:val="00A832AE"/>
    <w:rsid w:val="00A8342D"/>
    <w:rsid w:val="00A93BE1"/>
    <w:rsid w:val="00AA1789"/>
    <w:rsid w:val="00AA28D3"/>
    <w:rsid w:val="00AA6660"/>
    <w:rsid w:val="00AA66FA"/>
    <w:rsid w:val="00AA798D"/>
    <w:rsid w:val="00AB2C36"/>
    <w:rsid w:val="00AB70B6"/>
    <w:rsid w:val="00AB76A6"/>
    <w:rsid w:val="00AD1A86"/>
    <w:rsid w:val="00AD6494"/>
    <w:rsid w:val="00AE103E"/>
    <w:rsid w:val="00AE7164"/>
    <w:rsid w:val="00AF0A07"/>
    <w:rsid w:val="00AF1052"/>
    <w:rsid w:val="00AF4AEC"/>
    <w:rsid w:val="00AF4BD6"/>
    <w:rsid w:val="00AF625E"/>
    <w:rsid w:val="00AF6FD1"/>
    <w:rsid w:val="00B10735"/>
    <w:rsid w:val="00B11DE2"/>
    <w:rsid w:val="00B23E0F"/>
    <w:rsid w:val="00B24221"/>
    <w:rsid w:val="00B245F3"/>
    <w:rsid w:val="00B355F6"/>
    <w:rsid w:val="00B36DCC"/>
    <w:rsid w:val="00B374E3"/>
    <w:rsid w:val="00B37C62"/>
    <w:rsid w:val="00B50C61"/>
    <w:rsid w:val="00B54897"/>
    <w:rsid w:val="00B54F62"/>
    <w:rsid w:val="00B63824"/>
    <w:rsid w:val="00B66800"/>
    <w:rsid w:val="00B67411"/>
    <w:rsid w:val="00B72E7C"/>
    <w:rsid w:val="00B749A7"/>
    <w:rsid w:val="00B761B0"/>
    <w:rsid w:val="00B8505D"/>
    <w:rsid w:val="00B96B09"/>
    <w:rsid w:val="00BA0929"/>
    <w:rsid w:val="00BA709B"/>
    <w:rsid w:val="00BB04AF"/>
    <w:rsid w:val="00BB3CB4"/>
    <w:rsid w:val="00BB435D"/>
    <w:rsid w:val="00BC4AC8"/>
    <w:rsid w:val="00BD1AA1"/>
    <w:rsid w:val="00BD52C9"/>
    <w:rsid w:val="00BE0838"/>
    <w:rsid w:val="00BE6354"/>
    <w:rsid w:val="00BE693A"/>
    <w:rsid w:val="00BE7176"/>
    <w:rsid w:val="00BF3230"/>
    <w:rsid w:val="00BF6243"/>
    <w:rsid w:val="00C02244"/>
    <w:rsid w:val="00C02DEA"/>
    <w:rsid w:val="00C07BE4"/>
    <w:rsid w:val="00C1591B"/>
    <w:rsid w:val="00C23A97"/>
    <w:rsid w:val="00C23C21"/>
    <w:rsid w:val="00C24505"/>
    <w:rsid w:val="00C260B4"/>
    <w:rsid w:val="00C26C2B"/>
    <w:rsid w:val="00C34F65"/>
    <w:rsid w:val="00C40091"/>
    <w:rsid w:val="00C424B4"/>
    <w:rsid w:val="00C47931"/>
    <w:rsid w:val="00C54FEA"/>
    <w:rsid w:val="00C70EA7"/>
    <w:rsid w:val="00C7516E"/>
    <w:rsid w:val="00C75770"/>
    <w:rsid w:val="00C81630"/>
    <w:rsid w:val="00C83AAD"/>
    <w:rsid w:val="00C84EEA"/>
    <w:rsid w:val="00C923AD"/>
    <w:rsid w:val="00C93583"/>
    <w:rsid w:val="00CC1DE5"/>
    <w:rsid w:val="00CD1CB2"/>
    <w:rsid w:val="00CD7361"/>
    <w:rsid w:val="00CE1C5C"/>
    <w:rsid w:val="00CF0C93"/>
    <w:rsid w:val="00CF0D27"/>
    <w:rsid w:val="00CF0F9D"/>
    <w:rsid w:val="00CF51BE"/>
    <w:rsid w:val="00CF5C13"/>
    <w:rsid w:val="00D00B2B"/>
    <w:rsid w:val="00D11304"/>
    <w:rsid w:val="00D115FE"/>
    <w:rsid w:val="00D212EE"/>
    <w:rsid w:val="00D24877"/>
    <w:rsid w:val="00D27416"/>
    <w:rsid w:val="00D31376"/>
    <w:rsid w:val="00D423D3"/>
    <w:rsid w:val="00D42B3B"/>
    <w:rsid w:val="00D46996"/>
    <w:rsid w:val="00D47F8E"/>
    <w:rsid w:val="00D50BE6"/>
    <w:rsid w:val="00D536B5"/>
    <w:rsid w:val="00D64427"/>
    <w:rsid w:val="00D729F7"/>
    <w:rsid w:val="00D72A72"/>
    <w:rsid w:val="00D73001"/>
    <w:rsid w:val="00D81B5E"/>
    <w:rsid w:val="00D82483"/>
    <w:rsid w:val="00D87EB2"/>
    <w:rsid w:val="00D93217"/>
    <w:rsid w:val="00D949A0"/>
    <w:rsid w:val="00D95C4C"/>
    <w:rsid w:val="00DA1ECB"/>
    <w:rsid w:val="00DA36ED"/>
    <w:rsid w:val="00DB3EA7"/>
    <w:rsid w:val="00DB46DA"/>
    <w:rsid w:val="00DB597B"/>
    <w:rsid w:val="00DD33C0"/>
    <w:rsid w:val="00DD3A1B"/>
    <w:rsid w:val="00DE34F1"/>
    <w:rsid w:val="00DF4942"/>
    <w:rsid w:val="00DF56AD"/>
    <w:rsid w:val="00DF5A06"/>
    <w:rsid w:val="00E0233B"/>
    <w:rsid w:val="00E030EC"/>
    <w:rsid w:val="00E15A73"/>
    <w:rsid w:val="00E36832"/>
    <w:rsid w:val="00E441AB"/>
    <w:rsid w:val="00E571E7"/>
    <w:rsid w:val="00E627B1"/>
    <w:rsid w:val="00E65016"/>
    <w:rsid w:val="00E75241"/>
    <w:rsid w:val="00E75F09"/>
    <w:rsid w:val="00E7787F"/>
    <w:rsid w:val="00E8563F"/>
    <w:rsid w:val="00E91B20"/>
    <w:rsid w:val="00E9376C"/>
    <w:rsid w:val="00EA0919"/>
    <w:rsid w:val="00EA23DA"/>
    <w:rsid w:val="00EA2ADC"/>
    <w:rsid w:val="00EA335E"/>
    <w:rsid w:val="00EA528C"/>
    <w:rsid w:val="00EA61F2"/>
    <w:rsid w:val="00EB0ABD"/>
    <w:rsid w:val="00EB194B"/>
    <w:rsid w:val="00EB3866"/>
    <w:rsid w:val="00EC6C7A"/>
    <w:rsid w:val="00ED5E78"/>
    <w:rsid w:val="00EE0E2D"/>
    <w:rsid w:val="00EE2C44"/>
    <w:rsid w:val="00EE6952"/>
    <w:rsid w:val="00EF34E2"/>
    <w:rsid w:val="00EF4879"/>
    <w:rsid w:val="00EF4F1F"/>
    <w:rsid w:val="00EF7F51"/>
    <w:rsid w:val="00F02403"/>
    <w:rsid w:val="00F07169"/>
    <w:rsid w:val="00F220F8"/>
    <w:rsid w:val="00F22DE5"/>
    <w:rsid w:val="00F24379"/>
    <w:rsid w:val="00F5199B"/>
    <w:rsid w:val="00F524E8"/>
    <w:rsid w:val="00F52552"/>
    <w:rsid w:val="00F53DE9"/>
    <w:rsid w:val="00F576CB"/>
    <w:rsid w:val="00F71A02"/>
    <w:rsid w:val="00F91DA2"/>
    <w:rsid w:val="00FB4F35"/>
    <w:rsid w:val="00FB54D6"/>
    <w:rsid w:val="00FC65CD"/>
    <w:rsid w:val="00FC6F5A"/>
    <w:rsid w:val="00FC7DA9"/>
    <w:rsid w:val="00FD068E"/>
    <w:rsid w:val="00FD1226"/>
    <w:rsid w:val="00FE3A5C"/>
    <w:rsid w:val="00FF4830"/>
    <w:rsid w:val="00FF6A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7C2B8"/>
  <w15:docId w15:val="{A090CF58-FDB8-41B7-BADF-268A7278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eastAsia="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eastAsia="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eastAsia="zh-CN"/>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eastAsia="zh-CN"/>
    </w:rPr>
  </w:style>
  <w:style w:type="paragraph" w:styleId="BalloonText">
    <w:name w:val="Balloon Text"/>
    <w:basedOn w:val="Normal"/>
    <w:link w:val="BalloonTextChar"/>
    <w:uiPriority w:val="99"/>
    <w:semiHidden/>
    <w:unhideWhenUsed/>
    <w:rsid w:val="008724E5"/>
    <w:rPr>
      <w:rFonts w:ascii="Tahoma" w:eastAsia="Tahoma" w:hAnsi="Tahoma" w:cs="Tahoma"/>
      <w:sz w:val="16"/>
      <w:szCs w:val="16"/>
    </w:rPr>
  </w:style>
  <w:style w:type="character" w:customStyle="1" w:styleId="BalloonTextChar">
    <w:name w:val="Balloon Text Char"/>
    <w:link w:val="BalloonText"/>
    <w:uiPriority w:val="99"/>
    <w:semiHidden/>
    <w:rsid w:val="008724E5"/>
    <w:rPr>
      <w:rFonts w:ascii="Tahoma" w:eastAsia="Tahoma" w:hAnsi="Tahoma" w:cs="Tahoma"/>
      <w:sz w:val="16"/>
      <w:szCs w:val="16"/>
      <w:lang w:val="en-GB" w:eastAsia="zh-CN"/>
    </w:rPr>
  </w:style>
  <w:style w:type="paragraph" w:customStyle="1" w:styleId="Sansinterligne2">
    <w:name w:val="Sans interligne2"/>
    <w:uiPriority w:val="1"/>
    <w:rsid w:val="006C3FFC"/>
    <w:rPr>
      <w:rFonts w:ascii="Times New Roman" w:eastAsia="Times New Roman" w:hAnsi="Times New Roman"/>
      <w:sz w:val="24"/>
      <w:szCs w:val="24"/>
      <w:lang w:val="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Arial"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Cambria"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eastAsia="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eastAsia="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rPr>
  </w:style>
  <w:style w:type="paragraph" w:customStyle="1" w:styleId="GAPara">
    <w:name w:val="GA Para"/>
    <w:qFormat/>
    <w:rsid w:val="00345CB4"/>
    <w:pPr>
      <w:spacing w:after="120"/>
    </w:pPr>
    <w:rPr>
      <w:rFonts w:ascii="Arial" w:eastAsia="Arial"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eastAsia="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eastAsia="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Arial"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pPr>
    <w:rPr>
      <w:rFonts w:cs="Arial"/>
      <w:szCs w:val="22"/>
      <w:lang w:val="en-GB"/>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unhideWhenUsed/>
    <w:rsid w:val="00AD6494"/>
    <w:rPr>
      <w:sz w:val="20"/>
      <w:szCs w:val="20"/>
      <w:lang w:val="x-none"/>
    </w:rPr>
  </w:style>
  <w:style w:type="character" w:customStyle="1" w:styleId="FootnoteTextChar">
    <w:name w:val="Footnote Text Char"/>
    <w:basedOn w:val="DefaultParagraphFont"/>
    <w:link w:val="FootnoteText"/>
    <w:uiPriority w:val="99"/>
    <w:rsid w:val="00AD6494"/>
    <w:rPr>
      <w:rFonts w:ascii="Times New Roman" w:eastAsia="Times New Roman" w:hAnsi="Times New Roman"/>
      <w:lang w:val="x-none" w:eastAsia="zh-CN"/>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eastAsia="Arial" w:hAnsi="Arial" w:cs="Arial"/>
      <w:color w:val="000000"/>
      <w:sz w:val="24"/>
      <w:szCs w:val="24"/>
      <w:lang w:val="en-US"/>
    </w:rPr>
  </w:style>
  <w:style w:type="character" w:customStyle="1" w:styleId="DefaultChar">
    <w:name w:val="Default Char"/>
    <w:link w:val="Default"/>
    <w:uiPriority w:val="99"/>
    <w:rsid w:val="0002544E"/>
    <w:rPr>
      <w:rFonts w:ascii="Arial" w:eastAsia="Arial" w:hAnsi="Arial" w:cs="Arial"/>
      <w:color w:val="000000"/>
      <w:sz w:val="24"/>
      <w:szCs w:val="24"/>
      <w:lang w:val="en-US" w:eastAsia="zh-CN"/>
    </w:rPr>
  </w:style>
  <w:style w:type="paragraph" w:customStyle="1" w:styleId="COMPara">
    <w:name w:val="COM Para"/>
    <w:qFormat/>
    <w:rsid w:val="00AF1052"/>
    <w:pPr>
      <w:spacing w:after="120"/>
      <w:ind w:left="567" w:hanging="567"/>
    </w:pPr>
    <w:rPr>
      <w:rFonts w:ascii="Arial" w:eastAsia="Arial" w:hAnsi="Arial" w:cs="Arial"/>
      <w:snapToGrid w:val="0"/>
      <w:sz w:val="22"/>
      <w:szCs w:val="22"/>
    </w:rPr>
  </w:style>
  <w:style w:type="paragraph" w:customStyle="1" w:styleId="Paragraph">
    <w:name w:val="Paragraph"/>
    <w:basedOn w:val="Default"/>
    <w:link w:val="ParagraphChar"/>
    <w:qFormat/>
    <w:rsid w:val="001749C6"/>
    <w:pPr>
      <w:numPr>
        <w:numId w:val="20"/>
      </w:numPr>
      <w:spacing w:after="240"/>
      <w:jc w:val="both"/>
    </w:pPr>
    <w:rPr>
      <w:bCs/>
      <w:sz w:val="22"/>
      <w:szCs w:val="22"/>
      <w:lang w:val="en-GB"/>
    </w:rPr>
  </w:style>
  <w:style w:type="character" w:customStyle="1" w:styleId="ParagraphChar">
    <w:name w:val="Paragraph Char"/>
    <w:link w:val="Paragraph"/>
    <w:rsid w:val="001749C6"/>
    <w:rPr>
      <w:rFonts w:ascii="Arial" w:eastAsia="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Arial" w:hAnsi="Arial" w:cs="Arial"/>
      <w:sz w:val="22"/>
      <w:szCs w:val="22"/>
      <w:lang w:val="en-GB"/>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fr-FR" w:eastAsia="zh-CN"/>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zh-CN"/>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Arial" w:hAnsi="Arial" w:cs="Arial"/>
      <w:sz w:val="22"/>
      <w:szCs w:val="22"/>
      <w:u w:val="single"/>
      <w:lang w:val="en-GB"/>
    </w:rPr>
  </w:style>
  <w:style w:type="paragraph" w:customStyle="1" w:styleId="5GATitleResolution">
    <w:name w:val="5GA Title Resolution"/>
    <w:basedOn w:val="Normal"/>
    <w:qFormat/>
    <w:rsid w:val="00617CA4"/>
    <w:pPr>
      <w:keepNext/>
      <w:spacing w:before="240" w:after="120"/>
      <w:ind w:left="567"/>
      <w:jc w:val="both"/>
    </w:pPr>
    <w:rPr>
      <w:rFonts w:ascii="Arial" w:eastAsia="Arial" w:hAnsi="Arial" w:cs="Arial"/>
      <w:b/>
      <w:sz w:val="22"/>
      <w:szCs w:val="22"/>
      <w:lang w:val="en-GB"/>
    </w:rPr>
  </w:style>
  <w:style w:type="paragraph" w:customStyle="1" w:styleId="5GAPreambulaResolution">
    <w:name w:val="5GA Preambula Resolution"/>
    <w:basedOn w:val="Normal"/>
    <w:qFormat/>
    <w:rsid w:val="00617CA4"/>
    <w:pPr>
      <w:keepNext/>
      <w:spacing w:after="120"/>
      <w:ind w:left="567"/>
      <w:jc w:val="both"/>
    </w:pPr>
    <w:rPr>
      <w:rFonts w:ascii="Arial" w:eastAsia="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666">
      <w:bodyDiv w:val="1"/>
      <w:marLeft w:val="0"/>
      <w:marRight w:val="0"/>
      <w:marTop w:val="0"/>
      <w:marBottom w:val="0"/>
      <w:divBdr>
        <w:top w:val="none" w:sz="0" w:space="0" w:color="auto"/>
        <w:left w:val="none" w:sz="0" w:space="0" w:color="auto"/>
        <w:bottom w:val="none" w:sz="0" w:space="0" w:color="auto"/>
        <w:right w:val="none" w:sz="0" w:space="0" w:color="auto"/>
      </w:divBdr>
    </w:div>
    <w:div w:id="35785485">
      <w:bodyDiv w:val="1"/>
      <w:marLeft w:val="0"/>
      <w:marRight w:val="0"/>
      <w:marTop w:val="0"/>
      <w:marBottom w:val="0"/>
      <w:divBdr>
        <w:top w:val="none" w:sz="0" w:space="0" w:color="auto"/>
        <w:left w:val="none" w:sz="0" w:space="0" w:color="auto"/>
        <w:bottom w:val="none" w:sz="0" w:space="0" w:color="auto"/>
        <w:right w:val="none" w:sz="0" w:space="0" w:color="auto"/>
      </w:divBdr>
    </w:div>
    <w:div w:id="138495754">
      <w:bodyDiv w:val="1"/>
      <w:marLeft w:val="0"/>
      <w:marRight w:val="0"/>
      <w:marTop w:val="0"/>
      <w:marBottom w:val="0"/>
      <w:divBdr>
        <w:top w:val="none" w:sz="0" w:space="0" w:color="auto"/>
        <w:left w:val="none" w:sz="0" w:space="0" w:color="auto"/>
        <w:bottom w:val="none" w:sz="0" w:space="0" w:color="auto"/>
        <w:right w:val="none" w:sz="0" w:space="0" w:color="auto"/>
      </w:divBdr>
    </w:div>
    <w:div w:id="141237774">
      <w:bodyDiv w:val="1"/>
      <w:marLeft w:val="0"/>
      <w:marRight w:val="0"/>
      <w:marTop w:val="0"/>
      <w:marBottom w:val="0"/>
      <w:divBdr>
        <w:top w:val="none" w:sz="0" w:space="0" w:color="auto"/>
        <w:left w:val="none" w:sz="0" w:space="0" w:color="auto"/>
        <w:bottom w:val="none" w:sz="0" w:space="0" w:color="auto"/>
        <w:right w:val="none" w:sz="0" w:space="0" w:color="auto"/>
      </w:divBdr>
    </w:div>
    <w:div w:id="209192289">
      <w:bodyDiv w:val="1"/>
      <w:marLeft w:val="0"/>
      <w:marRight w:val="0"/>
      <w:marTop w:val="0"/>
      <w:marBottom w:val="0"/>
      <w:divBdr>
        <w:top w:val="none" w:sz="0" w:space="0" w:color="auto"/>
        <w:left w:val="none" w:sz="0" w:space="0" w:color="auto"/>
        <w:bottom w:val="none" w:sz="0" w:space="0" w:color="auto"/>
        <w:right w:val="none" w:sz="0" w:space="0" w:color="auto"/>
      </w:divBdr>
      <w:divsChild>
        <w:div w:id="1006051914">
          <w:marLeft w:val="0"/>
          <w:marRight w:val="0"/>
          <w:marTop w:val="0"/>
          <w:marBottom w:val="0"/>
          <w:divBdr>
            <w:top w:val="none" w:sz="0" w:space="0" w:color="auto"/>
            <w:left w:val="none" w:sz="0" w:space="0" w:color="auto"/>
            <w:bottom w:val="none" w:sz="0" w:space="0" w:color="auto"/>
            <w:right w:val="none" w:sz="0" w:space="0" w:color="auto"/>
          </w:divBdr>
          <w:divsChild>
            <w:div w:id="1703556478">
              <w:marLeft w:val="0"/>
              <w:marRight w:val="0"/>
              <w:marTop w:val="100"/>
              <w:marBottom w:val="100"/>
              <w:divBdr>
                <w:top w:val="none" w:sz="0" w:space="0" w:color="auto"/>
                <w:left w:val="none" w:sz="0" w:space="0" w:color="auto"/>
                <w:bottom w:val="none" w:sz="0" w:space="0" w:color="auto"/>
                <w:right w:val="none" w:sz="0" w:space="0" w:color="auto"/>
              </w:divBdr>
              <w:divsChild>
                <w:div w:id="1091505986">
                  <w:marLeft w:val="0"/>
                  <w:marRight w:val="0"/>
                  <w:marTop w:val="0"/>
                  <w:marBottom w:val="0"/>
                  <w:divBdr>
                    <w:top w:val="none" w:sz="0" w:space="0" w:color="auto"/>
                    <w:left w:val="none" w:sz="0" w:space="0" w:color="auto"/>
                    <w:bottom w:val="none" w:sz="0" w:space="0" w:color="auto"/>
                    <w:right w:val="none" w:sz="0" w:space="0" w:color="auto"/>
                  </w:divBdr>
                  <w:divsChild>
                    <w:div w:id="1577518065">
                      <w:marLeft w:val="0"/>
                      <w:marRight w:val="0"/>
                      <w:marTop w:val="0"/>
                      <w:marBottom w:val="0"/>
                      <w:divBdr>
                        <w:top w:val="none" w:sz="0" w:space="0" w:color="auto"/>
                        <w:left w:val="none" w:sz="0" w:space="0" w:color="auto"/>
                        <w:bottom w:val="none" w:sz="0" w:space="0" w:color="auto"/>
                        <w:right w:val="none" w:sz="0" w:space="0" w:color="auto"/>
                      </w:divBdr>
                      <w:divsChild>
                        <w:div w:id="1797017511">
                          <w:marLeft w:val="0"/>
                          <w:marRight w:val="0"/>
                          <w:marTop w:val="0"/>
                          <w:marBottom w:val="0"/>
                          <w:divBdr>
                            <w:top w:val="none" w:sz="0" w:space="0" w:color="auto"/>
                            <w:left w:val="none" w:sz="0" w:space="0" w:color="auto"/>
                            <w:bottom w:val="none" w:sz="0" w:space="0" w:color="auto"/>
                            <w:right w:val="none" w:sz="0" w:space="0" w:color="auto"/>
                          </w:divBdr>
                          <w:divsChild>
                            <w:div w:id="137696510">
                              <w:marLeft w:val="0"/>
                              <w:marRight w:val="0"/>
                              <w:marTop w:val="0"/>
                              <w:marBottom w:val="0"/>
                              <w:divBdr>
                                <w:top w:val="none" w:sz="0" w:space="0" w:color="auto"/>
                                <w:left w:val="none" w:sz="0" w:space="0" w:color="auto"/>
                                <w:bottom w:val="none" w:sz="0" w:space="0" w:color="auto"/>
                                <w:right w:val="none" w:sz="0" w:space="0" w:color="auto"/>
                              </w:divBdr>
                              <w:divsChild>
                                <w:div w:id="405105545">
                                  <w:marLeft w:val="0"/>
                                  <w:marRight w:val="0"/>
                                  <w:marTop w:val="0"/>
                                  <w:marBottom w:val="0"/>
                                  <w:divBdr>
                                    <w:top w:val="none" w:sz="0" w:space="0" w:color="auto"/>
                                    <w:left w:val="none" w:sz="0" w:space="0" w:color="auto"/>
                                    <w:bottom w:val="none" w:sz="0" w:space="0" w:color="auto"/>
                                    <w:right w:val="none" w:sz="0" w:space="0" w:color="auto"/>
                                  </w:divBdr>
                                  <w:divsChild>
                                    <w:div w:id="641808295">
                                      <w:marLeft w:val="0"/>
                                      <w:marRight w:val="0"/>
                                      <w:marTop w:val="0"/>
                                      <w:marBottom w:val="0"/>
                                      <w:divBdr>
                                        <w:top w:val="none" w:sz="0" w:space="0" w:color="auto"/>
                                        <w:left w:val="none" w:sz="0" w:space="0" w:color="auto"/>
                                        <w:bottom w:val="none" w:sz="0" w:space="0" w:color="auto"/>
                                        <w:right w:val="none" w:sz="0" w:space="0" w:color="auto"/>
                                      </w:divBdr>
                                      <w:divsChild>
                                        <w:div w:id="1517691527">
                                          <w:marLeft w:val="0"/>
                                          <w:marRight w:val="0"/>
                                          <w:marTop w:val="0"/>
                                          <w:marBottom w:val="0"/>
                                          <w:divBdr>
                                            <w:top w:val="none" w:sz="0" w:space="0" w:color="auto"/>
                                            <w:left w:val="none" w:sz="0" w:space="0" w:color="auto"/>
                                            <w:bottom w:val="none" w:sz="0" w:space="0" w:color="auto"/>
                                            <w:right w:val="none" w:sz="0" w:space="0" w:color="auto"/>
                                          </w:divBdr>
                                          <w:divsChild>
                                            <w:div w:id="436216476">
                                              <w:marLeft w:val="0"/>
                                              <w:marRight w:val="0"/>
                                              <w:marTop w:val="0"/>
                                              <w:marBottom w:val="0"/>
                                              <w:divBdr>
                                                <w:top w:val="none" w:sz="0" w:space="0" w:color="auto"/>
                                                <w:left w:val="none" w:sz="0" w:space="0" w:color="auto"/>
                                                <w:bottom w:val="none" w:sz="0" w:space="0" w:color="auto"/>
                                                <w:right w:val="none" w:sz="0" w:space="0" w:color="auto"/>
                                              </w:divBdr>
                                              <w:divsChild>
                                                <w:div w:id="1361122139">
                                                  <w:marLeft w:val="0"/>
                                                  <w:marRight w:val="0"/>
                                                  <w:marTop w:val="0"/>
                                                  <w:marBottom w:val="0"/>
                                                  <w:divBdr>
                                                    <w:top w:val="none" w:sz="0" w:space="0" w:color="auto"/>
                                                    <w:left w:val="none" w:sz="0" w:space="0" w:color="auto"/>
                                                    <w:bottom w:val="none" w:sz="0" w:space="0" w:color="auto"/>
                                                    <w:right w:val="none" w:sz="0" w:space="0" w:color="auto"/>
                                                  </w:divBdr>
                                                  <w:divsChild>
                                                    <w:div w:id="1988126129">
                                                      <w:marLeft w:val="0"/>
                                                      <w:marRight w:val="0"/>
                                                      <w:marTop w:val="0"/>
                                                      <w:marBottom w:val="0"/>
                                                      <w:divBdr>
                                                        <w:top w:val="none" w:sz="0" w:space="0" w:color="auto"/>
                                                        <w:left w:val="none" w:sz="0" w:space="0" w:color="auto"/>
                                                        <w:bottom w:val="none" w:sz="0" w:space="0" w:color="auto"/>
                                                        <w:right w:val="none" w:sz="0" w:space="0" w:color="auto"/>
                                                      </w:divBdr>
                                                      <w:divsChild>
                                                        <w:div w:id="46345682">
                                                          <w:marLeft w:val="0"/>
                                                          <w:marRight w:val="0"/>
                                                          <w:marTop w:val="0"/>
                                                          <w:marBottom w:val="0"/>
                                                          <w:divBdr>
                                                            <w:top w:val="none" w:sz="0" w:space="0" w:color="auto"/>
                                                            <w:left w:val="none" w:sz="0" w:space="0" w:color="auto"/>
                                                            <w:bottom w:val="none" w:sz="0" w:space="0" w:color="auto"/>
                                                            <w:right w:val="none" w:sz="0" w:space="0" w:color="auto"/>
                                                          </w:divBdr>
                                                          <w:divsChild>
                                                            <w:div w:id="1002775751">
                                                              <w:marLeft w:val="0"/>
                                                              <w:marRight w:val="0"/>
                                                              <w:marTop w:val="0"/>
                                                              <w:marBottom w:val="0"/>
                                                              <w:divBdr>
                                                                <w:top w:val="none" w:sz="0" w:space="0" w:color="auto"/>
                                                                <w:left w:val="none" w:sz="0" w:space="0" w:color="auto"/>
                                                                <w:bottom w:val="none" w:sz="0" w:space="0" w:color="auto"/>
                                                                <w:right w:val="none" w:sz="0" w:space="0" w:color="auto"/>
                                                              </w:divBdr>
                                                              <w:divsChild>
                                                                <w:div w:id="1717074317">
                                                                  <w:marLeft w:val="0"/>
                                                                  <w:marRight w:val="0"/>
                                                                  <w:marTop w:val="0"/>
                                                                  <w:marBottom w:val="0"/>
                                                                  <w:divBdr>
                                                                    <w:top w:val="single" w:sz="24" w:space="0" w:color="515151"/>
                                                                    <w:left w:val="single" w:sz="6" w:space="0" w:color="C9C9C9"/>
                                                                    <w:bottom w:val="single" w:sz="6" w:space="0" w:color="C9C9C9"/>
                                                                    <w:right w:val="single" w:sz="6" w:space="0" w:color="C9C9C9"/>
                                                                  </w:divBdr>
                                                                  <w:divsChild>
                                                                    <w:div w:id="1727680460">
                                                                      <w:marLeft w:val="0"/>
                                                                      <w:marRight w:val="0"/>
                                                                      <w:marTop w:val="0"/>
                                                                      <w:marBottom w:val="0"/>
                                                                      <w:divBdr>
                                                                        <w:top w:val="none" w:sz="0" w:space="0" w:color="auto"/>
                                                                        <w:left w:val="none" w:sz="0" w:space="0" w:color="auto"/>
                                                                        <w:bottom w:val="none" w:sz="0" w:space="0" w:color="auto"/>
                                                                        <w:right w:val="none" w:sz="0" w:space="0" w:color="auto"/>
                                                                      </w:divBdr>
                                                                      <w:divsChild>
                                                                        <w:div w:id="1235894469">
                                                                          <w:marLeft w:val="0"/>
                                                                          <w:marRight w:val="0"/>
                                                                          <w:marTop w:val="0"/>
                                                                          <w:marBottom w:val="0"/>
                                                                          <w:divBdr>
                                                                            <w:top w:val="none" w:sz="0" w:space="0" w:color="auto"/>
                                                                            <w:left w:val="none" w:sz="0" w:space="0" w:color="auto"/>
                                                                            <w:bottom w:val="none" w:sz="0" w:space="0" w:color="auto"/>
                                                                            <w:right w:val="none" w:sz="0" w:space="0" w:color="auto"/>
                                                                          </w:divBdr>
                                                                          <w:divsChild>
                                                                            <w:div w:id="1009329236">
                                                                              <w:marLeft w:val="0"/>
                                                                              <w:marRight w:val="0"/>
                                                                              <w:marTop w:val="0"/>
                                                                              <w:marBottom w:val="0"/>
                                                                              <w:divBdr>
                                                                                <w:top w:val="none" w:sz="0" w:space="0" w:color="auto"/>
                                                                                <w:left w:val="none" w:sz="0" w:space="0" w:color="auto"/>
                                                                                <w:bottom w:val="none" w:sz="0" w:space="0" w:color="auto"/>
                                                                                <w:right w:val="none" w:sz="0" w:space="0" w:color="auto"/>
                                                                              </w:divBdr>
                                                                              <w:divsChild>
                                                                                <w:div w:id="167446889">
                                                                                  <w:marLeft w:val="0"/>
                                                                                  <w:marRight w:val="0"/>
                                                                                  <w:marTop w:val="0"/>
                                                                                  <w:marBottom w:val="0"/>
                                                                                  <w:divBdr>
                                                                                    <w:top w:val="none" w:sz="0" w:space="0" w:color="auto"/>
                                                                                    <w:left w:val="none" w:sz="0" w:space="0" w:color="auto"/>
                                                                                    <w:bottom w:val="none" w:sz="0" w:space="0" w:color="auto"/>
                                                                                    <w:right w:val="none" w:sz="0" w:space="0" w:color="auto"/>
                                                                                  </w:divBdr>
                                                                                  <w:divsChild>
                                                                                    <w:div w:id="1149589170">
                                                                                      <w:marLeft w:val="0"/>
                                                                                      <w:marRight w:val="0"/>
                                                                                      <w:marTop w:val="0"/>
                                                                                      <w:marBottom w:val="0"/>
                                                                                      <w:divBdr>
                                                                                        <w:top w:val="none" w:sz="0" w:space="0" w:color="auto"/>
                                                                                        <w:left w:val="none" w:sz="0" w:space="0" w:color="auto"/>
                                                                                        <w:bottom w:val="none" w:sz="0" w:space="0" w:color="auto"/>
                                                                                        <w:right w:val="none" w:sz="0" w:space="0" w:color="auto"/>
                                                                                      </w:divBdr>
                                                                                      <w:divsChild>
                                                                                        <w:div w:id="1293057485">
                                                                                          <w:marLeft w:val="0"/>
                                                                                          <w:marRight w:val="0"/>
                                                                                          <w:marTop w:val="0"/>
                                                                                          <w:marBottom w:val="0"/>
                                                                                          <w:divBdr>
                                                                                            <w:top w:val="none" w:sz="0" w:space="0" w:color="auto"/>
                                                                                            <w:left w:val="none" w:sz="0" w:space="0" w:color="auto"/>
                                                                                            <w:bottom w:val="none" w:sz="0" w:space="0" w:color="auto"/>
                                                                                            <w:right w:val="none" w:sz="0" w:space="0" w:color="auto"/>
                                                                                          </w:divBdr>
                                                                                          <w:divsChild>
                                                                                            <w:div w:id="19624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9610809">
      <w:bodyDiv w:val="1"/>
      <w:marLeft w:val="0"/>
      <w:marRight w:val="0"/>
      <w:marTop w:val="0"/>
      <w:marBottom w:val="0"/>
      <w:divBdr>
        <w:top w:val="none" w:sz="0" w:space="0" w:color="auto"/>
        <w:left w:val="none" w:sz="0" w:space="0" w:color="auto"/>
        <w:bottom w:val="none" w:sz="0" w:space="0" w:color="auto"/>
        <w:right w:val="none" w:sz="0" w:space="0" w:color="auto"/>
      </w:divBdr>
    </w:div>
    <w:div w:id="882601420">
      <w:bodyDiv w:val="1"/>
      <w:marLeft w:val="0"/>
      <w:marRight w:val="0"/>
      <w:marTop w:val="0"/>
      <w:marBottom w:val="0"/>
      <w:divBdr>
        <w:top w:val="none" w:sz="0" w:space="0" w:color="auto"/>
        <w:left w:val="none" w:sz="0" w:space="0" w:color="auto"/>
        <w:bottom w:val="none" w:sz="0" w:space="0" w:color="auto"/>
        <w:right w:val="none" w:sz="0" w:space="0" w:color="auto"/>
      </w:divBdr>
    </w:div>
    <w:div w:id="917981183">
      <w:bodyDiv w:val="1"/>
      <w:marLeft w:val="0"/>
      <w:marRight w:val="0"/>
      <w:marTop w:val="0"/>
      <w:marBottom w:val="0"/>
      <w:divBdr>
        <w:top w:val="none" w:sz="0" w:space="0" w:color="auto"/>
        <w:left w:val="none" w:sz="0" w:space="0" w:color="auto"/>
        <w:bottom w:val="none" w:sz="0" w:space="0" w:color="auto"/>
        <w:right w:val="none" w:sz="0" w:space="0" w:color="auto"/>
      </w:divBdr>
    </w:div>
    <w:div w:id="99333424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5084427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1255859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1787139">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32476034">
      <w:bodyDiv w:val="1"/>
      <w:marLeft w:val="0"/>
      <w:marRight w:val="0"/>
      <w:marTop w:val="0"/>
      <w:marBottom w:val="0"/>
      <w:divBdr>
        <w:top w:val="none" w:sz="0" w:space="0" w:color="auto"/>
        <w:left w:val="none" w:sz="0" w:space="0" w:color="auto"/>
        <w:bottom w:val="none" w:sz="0" w:space="0" w:color="auto"/>
        <w:right w:val="none" w:sz="0" w:space="0" w:color="auto"/>
      </w:divBdr>
    </w:div>
    <w:div w:id="214107255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7" TargetMode="External"/><Relationship Id="rId13" Type="http://schemas.openxmlformats.org/officeDocument/2006/relationships/hyperlink" Target="https://ich.unesco.org/en/Resolutions/6.GA/7" TargetMode="External"/><Relationship Id="rId18" Type="http://schemas.openxmlformats.org/officeDocument/2006/relationships/hyperlink" Target="https://ich.unesco.org/en/Decisions/12.COM/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8-7.GA-INF.8-EN.docx" TargetMode="External"/><Relationship Id="rId17" Type="http://schemas.openxmlformats.org/officeDocument/2006/relationships/hyperlink" Target="https://ich.unesco.org/en/Decisions/12.COM/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en/Decisions/8.COM/7.c" TargetMode="External"/><Relationship Id="rId20" Type="http://schemas.openxmlformats.org/officeDocument/2006/relationships/hyperlink" Target="https://ich.unesco.org/en/Resolutions/6.G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en/Decisions/10.COM/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ich.unesco.org/en/Resolutions/6.GA/9" TargetMode="External"/><Relationship Id="rId19"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doc/src/ITH-18-7.GA-INF.8-EN.docx"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ono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_Z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eleng\Downloads\Trends%20on%20the%20use%20of%20IAS%20and%20PR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fr-FR" sz="1400" b="1">
                <a:solidFill>
                  <a:sysClr val="windowText" lastClr="000000"/>
                </a:solidFill>
                <a:latin typeface="SimSun" panose="02010600030101010101" pitchFamily="2" charset="-122"/>
                <a:ea typeface="SimSun" panose="02010600030101010101" pitchFamily="2" charset="-122"/>
                <a:cs typeface="Arial" panose="020B0604020202020204" pitchFamily="34" charset="0"/>
              </a:rPr>
              <a:t>执行率:</a:t>
            </a:r>
            <a:r>
              <a:rPr lang="fr-FR" sz="1400" b="1"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rPr>
              <a:t> 国际援助与筹备性援助</a:t>
            </a:r>
            <a:r>
              <a:rPr lang="zh-Hans" altLang="fr-FR" sz="1400" b="1"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rPr>
              <a:t> </a:t>
            </a:r>
            <a:r>
              <a:rPr lang="fr-FR" sz="1400" b="1" i="0" u="none" strike="noStrike" baseline="0">
                <a:effectLst/>
                <a:latin typeface="SimSun" panose="02010600030101010101" pitchFamily="2" charset="-122"/>
                <a:ea typeface="SimSun" panose="02010600030101010101" pitchFamily="2" charset="-122"/>
                <a:cs typeface="Arial" panose="020B0604020202020204" pitchFamily="34" charset="0"/>
              </a:rPr>
              <a:t>(预算线1和2) </a:t>
            </a:r>
            <a:r>
              <a:rPr lang="fr-FR" sz="1400" b="1"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rPr>
              <a:t> </a:t>
            </a:r>
            <a:endParaRPr lang="fr-FR" sz="1400" b="1">
              <a:solidFill>
                <a:sysClr val="windowText" lastClr="000000"/>
              </a:solidFill>
              <a:latin typeface="SimSun" panose="02010600030101010101" pitchFamily="2" charset="-122"/>
              <a:ea typeface="SimSun" panose="02010600030101010101" pitchFamily="2" charset="-122"/>
              <a:cs typeface="Arial" panose="020B0604020202020204" pitchFamily="34" charset="0"/>
            </a:endParaRPr>
          </a:p>
        </c:rich>
      </c:tx>
      <c:layout>
        <c:manualLayout>
          <c:xMode val="edge"/>
          <c:yMode val="edge"/>
          <c:x val="0.23728025774980807"/>
          <c:y val="2.313810556760665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'Data '!$C$21</c:f>
              <c:strCache>
                <c:ptCount val="1"/>
                <c:pt idx="0">
                  <c:v>全部使用款项</c:v>
                </c:pt>
              </c:strCache>
            </c:strRef>
          </c:tx>
          <c:spPr>
            <a:pattFill prst="pct5">
              <a:fgClr>
                <a:srgbClr val="C00000"/>
              </a:fgClr>
              <a:bgClr>
                <a:schemeClr val="bg2"/>
              </a:bgClr>
            </a:pattFill>
            <a:ln>
              <a:solidFill>
                <a:srgbClr val="FF0000"/>
              </a:solidFill>
            </a:ln>
            <a:effectLst/>
          </c:spPr>
          <c:invertIfNegative val="0"/>
          <c:dLbls>
            <c:dLbl>
              <c:idx val="0"/>
              <c:layout/>
              <c:tx>
                <c:rich>
                  <a:bodyPr/>
                  <a:lstStyle/>
                  <a:p>
                    <a:fld id="{5BC0395D-5095-4E09-A475-BEB0AA34E3D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B56A-42A8-8E4C-063BCDC046DC}"/>
                </c:ext>
              </c:extLst>
            </c:dLbl>
            <c:dLbl>
              <c:idx val="1"/>
              <c:layout/>
              <c:tx>
                <c:rich>
                  <a:bodyPr/>
                  <a:lstStyle/>
                  <a:p>
                    <a:fld id="{62D0F6E6-1A26-4209-9227-237CB95CFD9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B56A-42A8-8E4C-063BCDC046DC}"/>
                </c:ext>
              </c:extLst>
            </c:dLbl>
            <c:dLbl>
              <c:idx val="2"/>
              <c:layout/>
              <c:tx>
                <c:rich>
                  <a:bodyPr/>
                  <a:lstStyle/>
                  <a:p>
                    <a:fld id="{23DDE8A0-1EE0-4079-8850-F884E20E58D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B56A-42A8-8E4C-063BCDC046DC}"/>
                </c:ext>
              </c:extLst>
            </c:dLbl>
            <c:dLbl>
              <c:idx val="3"/>
              <c:layout/>
              <c:tx>
                <c:rich>
                  <a:bodyPr/>
                  <a:lstStyle/>
                  <a:p>
                    <a:fld id="{C6A5C52E-BAF6-4DFC-82B3-8B0C4421B27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B56A-42A8-8E4C-063BCDC046D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'Data '!$A$22:$A$25</c:f>
              <c:strCache>
                <c:ptCount val="4"/>
                <c:pt idx="0">
                  <c:v>35 C/5 (10-11) 双年度</c:v>
                </c:pt>
                <c:pt idx="1">
                  <c:v>36 C/5 (12-13) 双年度</c:v>
                </c:pt>
                <c:pt idx="2">
                  <c:v>37 C/5 (14-15) 双年度</c:v>
                </c:pt>
                <c:pt idx="3">
                  <c:v>38 C/5 (16-17) 双年度</c:v>
                </c:pt>
              </c:strCache>
            </c:strRef>
          </c:cat>
          <c:val>
            <c:numRef>
              <c:f>'Data '!$C$22:$C$25</c:f>
              <c:numCache>
                <c:formatCode>#,##0</c:formatCode>
                <c:ptCount val="4"/>
                <c:pt idx="0">
                  <c:v>343280</c:v>
                </c:pt>
                <c:pt idx="1">
                  <c:v>1274417.58</c:v>
                </c:pt>
                <c:pt idx="2">
                  <c:v>530655.65</c:v>
                </c:pt>
                <c:pt idx="3">
                  <c:v>1331131.9000000001</c:v>
                </c:pt>
              </c:numCache>
            </c:numRef>
          </c:val>
          <c:extLst>
            <c:ext xmlns:c15="http://schemas.microsoft.com/office/drawing/2012/chart" uri="{02D57815-91ED-43cb-92C2-25804820EDAC}">
              <c15:datalabelsRange>
                <c15:f>'Data '!$F$22:$F$25</c15:f>
                <c15:dlblRangeCache>
                  <c:ptCount val="4"/>
                  <c:pt idx="0">
                    <c:v>12%</c:v>
                  </c:pt>
                  <c:pt idx="1">
                    <c:v>35%</c:v>
                  </c:pt>
                  <c:pt idx="2">
                    <c:v>13%</c:v>
                  </c:pt>
                  <c:pt idx="3">
                    <c:v>26%</c:v>
                  </c:pt>
                </c15:dlblRangeCache>
              </c15:datalabelsRange>
            </c:ext>
            <c:ext xmlns:c16="http://schemas.microsoft.com/office/drawing/2014/chart" uri="{C3380CC4-5D6E-409C-BE32-E72D297353CC}">
              <c16:uniqueId val="{00000004-B56A-42A8-8E4C-063BCDC046DC}"/>
            </c:ext>
          </c:extLst>
        </c:ser>
        <c:ser>
          <c:idx val="1"/>
          <c:order val="1"/>
          <c:tx>
            <c:strRef>
              <c:f>'Data '!$D$21</c:f>
              <c:strCache>
                <c:ptCount val="1"/>
                <c:pt idx="0">
                  <c:v>未使用款项</c:v>
                </c:pt>
              </c:strCache>
            </c:strRef>
          </c:tx>
          <c:spPr>
            <a:pattFill prst="wdDnDiag">
              <a:fgClr>
                <a:srgbClr val="FF0000"/>
              </a:fgClr>
              <a:bgClr>
                <a:schemeClr val="bg2"/>
              </a:bgClr>
            </a:pattFill>
            <a:ln>
              <a:solidFill>
                <a:srgbClr val="FF0000"/>
              </a:solidFill>
            </a:ln>
            <a:effectLst/>
          </c:spPr>
          <c:invertIfNegative val="0"/>
          <c:cat>
            <c:strRef>
              <c:f>'Data '!$A$22:$A$25</c:f>
              <c:strCache>
                <c:ptCount val="4"/>
                <c:pt idx="0">
                  <c:v>35 C/5 (10-11) 双年度</c:v>
                </c:pt>
                <c:pt idx="1">
                  <c:v>36 C/5 (12-13) 双年度</c:v>
                </c:pt>
                <c:pt idx="2">
                  <c:v>37 C/5 (14-15) 双年度</c:v>
                </c:pt>
                <c:pt idx="3">
                  <c:v>38 C/5 (16-17) 双年度</c:v>
                </c:pt>
              </c:strCache>
            </c:strRef>
          </c:cat>
          <c:val>
            <c:numRef>
              <c:f>'Data '!$D$22:$D$25</c:f>
              <c:numCache>
                <c:formatCode>#,##0</c:formatCode>
                <c:ptCount val="4"/>
                <c:pt idx="0">
                  <c:v>2465563</c:v>
                </c:pt>
                <c:pt idx="1">
                  <c:v>2418286.42</c:v>
                </c:pt>
                <c:pt idx="2">
                  <c:v>3488829.35</c:v>
                </c:pt>
                <c:pt idx="3">
                  <c:v>3799023.0999999996</c:v>
                </c:pt>
              </c:numCache>
            </c:numRef>
          </c:val>
          <c:extLst>
            <c:ext xmlns:c16="http://schemas.microsoft.com/office/drawing/2014/chart" uri="{C3380CC4-5D6E-409C-BE32-E72D297353CC}">
              <c16:uniqueId val="{00000005-B56A-42A8-8E4C-063BCDC046DC}"/>
            </c:ext>
          </c:extLst>
        </c:ser>
        <c:dLbls>
          <c:showLegendKey val="0"/>
          <c:showVal val="0"/>
          <c:showCatName val="0"/>
          <c:showSerName val="0"/>
          <c:showPercent val="0"/>
          <c:showBubbleSize val="0"/>
        </c:dLbls>
        <c:gapWidth val="219"/>
        <c:overlap val="100"/>
        <c:axId val="645176664"/>
        <c:axId val="645175352"/>
      </c:barChart>
      <c:lineChart>
        <c:grouping val="standard"/>
        <c:varyColors val="0"/>
        <c:ser>
          <c:idx val="2"/>
          <c:order val="2"/>
          <c:tx>
            <c:strRef>
              <c:f>'Data '!$E$21</c:f>
              <c:strCache>
                <c:ptCount val="1"/>
                <c:pt idx="0">
                  <c:v>为国际援助和筹备性援助的义务纳款</c:v>
                </c:pt>
              </c:strCache>
            </c:strRef>
          </c:tx>
          <c:spPr>
            <a:ln w="28575" cap="rnd">
              <a:solidFill>
                <a:schemeClr val="accent6">
                  <a:lumMod val="75000"/>
                </a:schemeClr>
              </a:solidFill>
              <a:round/>
            </a:ln>
            <a:effectLst/>
          </c:spPr>
          <c:marker>
            <c:symbol val="none"/>
          </c:marker>
          <c:val>
            <c:numRef>
              <c:f>'Data '!$E$22:$E$25</c:f>
              <c:numCache>
                <c:formatCode>#,##0</c:formatCode>
                <c:ptCount val="4"/>
                <c:pt idx="0">
                  <c:v>2047131.3149999999</c:v>
                </c:pt>
                <c:pt idx="1">
                  <c:v>2375566.6049999995</c:v>
                </c:pt>
                <c:pt idx="2">
                  <c:v>2490513.3449999997</c:v>
                </c:pt>
                <c:pt idx="3">
                  <c:v>2491490.52</c:v>
                </c:pt>
              </c:numCache>
            </c:numRef>
          </c:val>
          <c:smooth val="0"/>
          <c:extLst>
            <c:ext xmlns:c16="http://schemas.microsoft.com/office/drawing/2014/chart" uri="{C3380CC4-5D6E-409C-BE32-E72D297353CC}">
              <c16:uniqueId val="{00000006-B56A-42A8-8E4C-063BCDC046DC}"/>
            </c:ext>
          </c:extLst>
        </c:ser>
        <c:dLbls>
          <c:showLegendKey val="0"/>
          <c:showVal val="0"/>
          <c:showCatName val="0"/>
          <c:showSerName val="0"/>
          <c:showPercent val="0"/>
          <c:showBubbleSize val="0"/>
        </c:dLbls>
        <c:marker val="1"/>
        <c:smooth val="0"/>
        <c:axId val="645176664"/>
        <c:axId val="645175352"/>
      </c:lineChart>
      <c:dateAx>
        <c:axId val="645176664"/>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5352"/>
        <c:crosses val="autoZero"/>
        <c:auto val="0"/>
        <c:lblOffset val="100"/>
        <c:baseTimeUnit val="days"/>
        <c:majorUnit val="1"/>
      </c:dateAx>
      <c:valAx>
        <c:axId val="645175352"/>
        <c:scaling>
          <c:orientation val="minMax"/>
          <c:max val="5300000"/>
          <c:min val="0"/>
        </c:scaling>
        <c:delete val="0"/>
        <c:axPos val="l"/>
        <c:majorGridlines>
          <c:spPr>
            <a:ln w="9525" cap="flat" cmpd="sng" algn="ctr">
              <a:solidFill>
                <a:schemeClr val="tx1">
                  <a:lumMod val="15000"/>
                  <a:lumOff val="85000"/>
                </a:schemeClr>
              </a:solidFill>
              <a:round/>
            </a:ln>
            <a:effectLst>
              <a:outerShdw blurRad="50800" dist="50800" dir="5400000" algn="ctr" rotWithShape="0">
                <a:schemeClr val="bg1"/>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solidFill>
                  <a:sysClr val="windowText" lastClr="000000"/>
                </a:solidFill>
                <a:latin typeface="SimSun" panose="02010600030101010101" pitchFamily="2" charset="-122"/>
                <a:ea typeface="SimSun" panose="02010600030101010101" pitchFamily="2" charset="-122"/>
                <a:cs typeface="Arial" panose="020B0604020202020204" pitchFamily="34" charset="0"/>
              </a:rPr>
              <a:t>趋势预测</a:t>
            </a:r>
            <a:r>
              <a:rPr lang="zh-Hans" altLang="fr-FR" sz="1200" b="1">
                <a:solidFill>
                  <a:sysClr val="windowText" lastClr="000000"/>
                </a:solidFill>
                <a:latin typeface="SimSun" panose="02010600030101010101" pitchFamily="2" charset="-122"/>
                <a:ea typeface="SimSun" panose="02010600030101010101" pitchFamily="2" charset="-122"/>
                <a:cs typeface="Arial" panose="020B0604020202020204" pitchFamily="34" charset="0"/>
              </a:rPr>
              <a:t>：非物质文化遗产基金</a:t>
            </a:r>
            <a:endParaRPr lang="fr-FR" sz="1200" b="1">
              <a:solidFill>
                <a:sysClr val="windowText" lastClr="000000"/>
              </a:solidFill>
              <a:latin typeface="SimSun" panose="02010600030101010101" pitchFamily="2" charset="-122"/>
              <a:ea typeface="SimSun" panose="02010600030101010101" pitchFamily="2" charset="-122"/>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262509806634151E-2"/>
          <c:y val="0.11636081305809802"/>
          <c:w val="0.89264027058176532"/>
          <c:h val="0.66380105945371248"/>
        </c:manualLayout>
      </c:layout>
      <c:lineChart>
        <c:grouping val="standard"/>
        <c:varyColors val="0"/>
        <c:ser>
          <c:idx val="0"/>
          <c:order val="0"/>
          <c:tx>
            <c:strRef>
              <c:f>'Data '!$B$101</c:f>
              <c:strCache>
                <c:ptCount val="1"/>
                <c:pt idx="0">
                  <c:v>义务纳款</c:v>
                </c:pt>
              </c:strCache>
            </c:strRef>
          </c:tx>
          <c:spPr>
            <a:ln w="28575" cap="rnd">
              <a:solidFill>
                <a:schemeClr val="accent6"/>
              </a:solidFill>
              <a:round/>
            </a:ln>
            <a:effectLst/>
          </c:spPr>
          <c:marker>
            <c:symbol val="none"/>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'!$B$102:$B$110</c:f>
              <c:numCache>
                <c:formatCode>_-* #,##0\ _€_-;\-* #,##0\ _€_-;_-* "-"??\ _€_-;_-@_-</c:formatCode>
                <c:ptCount val="9"/>
                <c:pt idx="0">
                  <c:v>3863049</c:v>
                </c:pt>
                <c:pt idx="1">
                  <c:v>3978940.47</c:v>
                </c:pt>
                <c:pt idx="2">
                  <c:v>4098308.6841000002</c:v>
                </c:pt>
                <c:pt idx="3">
                  <c:v>4221257.944623</c:v>
                </c:pt>
                <c:pt idx="4">
                  <c:v>4347895.6829616902</c:v>
                </c:pt>
                <c:pt idx="5">
                  <c:v>4478332.5534505406</c:v>
                </c:pt>
                <c:pt idx="6">
                  <c:v>4612682.530054057</c:v>
                </c:pt>
                <c:pt idx="7">
                  <c:v>4751063.0059556784</c:v>
                </c:pt>
                <c:pt idx="8">
                  <c:v>4893594.8961343486</c:v>
                </c:pt>
              </c:numCache>
            </c:numRef>
          </c:val>
          <c:smooth val="0"/>
          <c:extLst>
            <c:ext xmlns:c16="http://schemas.microsoft.com/office/drawing/2014/chart" uri="{C3380CC4-5D6E-409C-BE32-E72D297353CC}">
              <c16:uniqueId val="{00000000-23CA-D545-8060-E5A63AB4D8C6}"/>
            </c:ext>
          </c:extLst>
        </c:ser>
        <c:ser>
          <c:idx val="1"/>
          <c:order val="1"/>
          <c:tx>
            <c:strRef>
              <c:f>'Data '!$C$101</c:f>
              <c:strCache>
                <c:ptCount val="1"/>
                <c:pt idx="0">
                  <c:v>支出</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'!$C$102:$C$110</c:f>
              <c:numCache>
                <c:formatCode>#,##0;[Red]#,##0</c:formatCode>
                <c:ptCount val="9"/>
                <c:pt idx="0">
                  <c:v>3609487.97</c:v>
                </c:pt>
                <c:pt idx="1">
                  <c:v>4978402.57</c:v>
                </c:pt>
                <c:pt idx="2">
                  <c:v>4978402.57</c:v>
                </c:pt>
                <c:pt idx="3">
                  <c:v>4978402.57</c:v>
                </c:pt>
                <c:pt idx="4">
                  <c:v>4978402.57</c:v>
                </c:pt>
                <c:pt idx="5">
                  <c:v>4978402.57</c:v>
                </c:pt>
                <c:pt idx="6">
                  <c:v>4823644.8951352304</c:v>
                </c:pt>
                <c:pt idx="7">
                  <c:v>4751063.0059556784</c:v>
                </c:pt>
                <c:pt idx="8">
                  <c:v>4893594.8961343486</c:v>
                </c:pt>
              </c:numCache>
            </c:numRef>
          </c:val>
          <c:smooth val="0"/>
          <c:extLst>
            <c:ext xmlns:c16="http://schemas.microsoft.com/office/drawing/2014/chart" uri="{C3380CC4-5D6E-409C-BE32-E72D297353CC}">
              <c16:uniqueId val="{00000001-23CA-D545-8060-E5A63AB4D8C6}"/>
            </c:ext>
          </c:extLst>
        </c:ser>
        <c:ser>
          <c:idx val="2"/>
          <c:order val="2"/>
          <c:tx>
            <c:strRef>
              <c:f>'Data '!$D$101</c:f>
              <c:strCache>
                <c:ptCount val="1"/>
                <c:pt idx="0">
                  <c:v>批准预算</c:v>
                </c:pt>
              </c:strCache>
            </c:strRef>
          </c:tx>
          <c:spPr>
            <a:ln w="31750" cap="rnd">
              <a:solidFill>
                <a:schemeClr val="accent4"/>
              </a:solidFill>
              <a:round/>
            </a:ln>
            <a:effectLst/>
          </c:spPr>
          <c:marker>
            <c:symbol val="circle"/>
            <c:size val="5"/>
            <c:spPr>
              <a:solidFill>
                <a:schemeClr val="accent4"/>
              </a:solidFill>
              <a:ln w="9525">
                <a:solidFill>
                  <a:schemeClr val="accent4"/>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'!$D$102:$D$110</c:f>
              <c:numCache>
                <c:formatCode>#,##0;[Red]#,##0</c:formatCode>
                <c:ptCount val="9"/>
                <c:pt idx="0">
                  <c:v>7977920</c:v>
                </c:pt>
                <c:pt idx="1">
                  <c:v>8590922.4100000001</c:v>
                </c:pt>
                <c:pt idx="2">
                  <c:v>7591460.3100000005</c:v>
                </c:pt>
                <c:pt idx="3">
                  <c:v>6711366.4241000004</c:v>
                </c:pt>
                <c:pt idx="4">
                  <c:v>5954221.7987230001</c:v>
                </c:pt>
                <c:pt idx="5">
                  <c:v>5323714.91168469</c:v>
                </c:pt>
                <c:pt idx="6">
                  <c:v>4823644.8951352304</c:v>
                </c:pt>
                <c:pt idx="7">
                  <c:v>4751063.0059556784</c:v>
                </c:pt>
                <c:pt idx="8">
                  <c:v>4893594.8961343486</c:v>
                </c:pt>
              </c:numCache>
            </c:numRef>
          </c:val>
          <c:smooth val="0"/>
          <c:extLst>
            <c:ext xmlns:c16="http://schemas.microsoft.com/office/drawing/2014/chart" uri="{C3380CC4-5D6E-409C-BE32-E72D297353CC}">
              <c16:uniqueId val="{00000002-23CA-D545-8060-E5A63AB4D8C6}"/>
            </c:ext>
          </c:extLst>
        </c:ser>
        <c:dLbls>
          <c:showLegendKey val="0"/>
          <c:showVal val="0"/>
          <c:showCatName val="0"/>
          <c:showSerName val="0"/>
          <c:showPercent val="0"/>
          <c:showBubbleSize val="0"/>
        </c:dLbls>
        <c:smooth val="0"/>
        <c:axId val="515330040"/>
        <c:axId val="515332008"/>
      </c:lineChart>
      <c:catAx>
        <c:axId val="51533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2008"/>
        <c:crossesAt val="0"/>
        <c:auto val="1"/>
        <c:lblAlgn val="ctr"/>
        <c:lblOffset val="100"/>
        <c:noMultiLvlLbl val="0"/>
      </c:catAx>
      <c:valAx>
        <c:axId val="515332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0040"/>
        <c:crosses val="autoZero"/>
        <c:crossBetween val="between"/>
      </c:valAx>
      <c:spPr>
        <a:solidFill>
          <a:schemeClr val="bg1"/>
        </a:solidFill>
        <a:ln>
          <a:noFill/>
        </a:ln>
        <a:effectLst/>
      </c:spPr>
    </c:plotArea>
    <c:legend>
      <c:legendPos val="b"/>
      <c:layout>
        <c:manualLayout>
          <c:xMode val="edge"/>
          <c:yMode val="edge"/>
          <c:x val="7.0336276474152942E-2"/>
          <c:y val="0.85607802527788179"/>
          <c:w val="0.89057730607812402"/>
          <c:h val="8.1176861183106047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DB5A-8282-4C89-B1F1-F7A8A7C2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TotalTime>
  <Pages>10</Pages>
  <Words>1232</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2</cp:revision>
  <cp:lastPrinted>2018-04-04T12:03:00Z</cp:lastPrinted>
  <dcterms:created xsi:type="dcterms:W3CDTF">2018-05-04T17:34:00Z</dcterms:created>
  <dcterms:modified xsi:type="dcterms:W3CDTF">2018-05-04T17:34:00Z</dcterms:modified>
</cp:coreProperties>
</file>