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36" w:rsidRPr="002402C9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 xml:space="preserve">КОНВЕНЦИЯ ОБ ОХРАНЕ </w:t>
      </w:r>
      <w:r w:rsidRPr="002402C9">
        <w:rPr>
          <w:lang w:val="ru-RU"/>
        </w:rPr>
        <w:br/>
      </w:r>
      <w:r w:rsidRPr="002402C9"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НАСЛЕДИЯ</w:t>
      </w:r>
    </w:p>
    <w:p w:rsidR="00655736" w:rsidRPr="002402C9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 – УЧАСТНИКОВ КОНВЕНЦИИ</w:t>
      </w:r>
    </w:p>
    <w:p w:rsidR="00D95C4C" w:rsidRPr="00C83B64" w:rsidRDefault="00DE174B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C83B64">
        <w:rPr>
          <w:rFonts w:ascii="Arial" w:hAnsi="Arial" w:cs="Arial"/>
          <w:b/>
          <w:sz w:val="22"/>
          <w:szCs w:val="22"/>
          <w:lang w:val="ru-RU"/>
        </w:rPr>
        <w:t xml:space="preserve">Седьмая </w:t>
      </w:r>
      <w:r w:rsidR="000765F7" w:rsidRPr="00C83B64">
        <w:rPr>
          <w:rFonts w:ascii="Arial" w:hAnsi="Arial" w:cs="Arial"/>
          <w:b/>
          <w:sz w:val="22"/>
          <w:szCs w:val="22"/>
          <w:lang w:val="ru-RU"/>
        </w:rPr>
        <w:t>сессия</w:t>
      </w:r>
    </w:p>
    <w:p w:rsidR="00D95C4C" w:rsidRPr="00C83B64" w:rsidRDefault="00D95C4C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C83B64">
        <w:rPr>
          <w:rFonts w:ascii="Arial" w:hAnsi="Arial" w:cs="Arial"/>
          <w:b/>
          <w:sz w:val="22"/>
          <w:szCs w:val="22"/>
          <w:lang w:val="ru-RU"/>
        </w:rPr>
        <w:t>Штаб-квартира ЮНЕСКО, зал II</w:t>
      </w:r>
    </w:p>
    <w:p w:rsidR="00655736" w:rsidRPr="00C83B64" w:rsidRDefault="00DE174B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C83B64">
        <w:rPr>
          <w:rFonts w:ascii="Arial" w:hAnsi="Arial" w:cs="Arial"/>
          <w:b/>
          <w:sz w:val="22"/>
          <w:szCs w:val="22"/>
          <w:lang w:val="ru-RU"/>
        </w:rPr>
        <w:t>4</w:t>
      </w:r>
      <w:r w:rsidR="00317566" w:rsidRPr="00C83B64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4A34A0" w:rsidRPr="00C83B64">
        <w:rPr>
          <w:rFonts w:ascii="Arial" w:hAnsi="Arial" w:cs="Arial"/>
          <w:b/>
          <w:sz w:val="22"/>
          <w:szCs w:val="22"/>
          <w:lang w:val="ru-RU"/>
        </w:rPr>
        <w:t xml:space="preserve">– </w:t>
      </w:r>
      <w:r w:rsidR="00CE47C2" w:rsidRPr="00C83B64">
        <w:rPr>
          <w:rFonts w:ascii="Arial" w:hAnsi="Arial" w:cs="Arial"/>
          <w:b/>
          <w:sz w:val="22"/>
          <w:szCs w:val="22"/>
          <w:lang w:val="ru-RU"/>
        </w:rPr>
        <w:t>6</w:t>
      </w:r>
      <w:r w:rsidR="004A34A0" w:rsidRPr="00C83B64">
        <w:rPr>
          <w:rFonts w:ascii="Arial" w:hAnsi="Arial" w:cs="Arial"/>
          <w:b/>
          <w:sz w:val="22"/>
          <w:szCs w:val="22"/>
          <w:lang w:val="ru-RU"/>
        </w:rPr>
        <w:t xml:space="preserve"> июня 201</w:t>
      </w:r>
      <w:r w:rsidRPr="00C83B64">
        <w:rPr>
          <w:rFonts w:ascii="Arial" w:hAnsi="Arial" w:cs="Arial"/>
          <w:b/>
          <w:sz w:val="22"/>
          <w:szCs w:val="22"/>
          <w:lang w:val="ru-RU"/>
        </w:rPr>
        <w:t>8</w:t>
      </w:r>
      <w:r w:rsidR="004A34A0" w:rsidRPr="00C83B64"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:rsidR="00655736" w:rsidRPr="002402C9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Пункт </w:t>
      </w:r>
      <w:r w:rsidR="00C83B64">
        <w:rPr>
          <w:rFonts w:ascii="Arial" w:hAnsi="Arial" w:cs="Arial"/>
          <w:b/>
          <w:sz w:val="22"/>
          <w:szCs w:val="22"/>
          <w:u w:val="single"/>
          <w:lang w:val="ru-RU"/>
        </w:rPr>
        <w:t>8</w:t>
      </w: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предварительной повестки дня:</w:t>
      </w:r>
    </w:p>
    <w:p w:rsidR="00C83B64" w:rsidRPr="002402C9" w:rsidRDefault="00C83B64" w:rsidP="00C83B64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DC36AE">
        <w:rPr>
          <w:rFonts w:ascii="Arial" w:hAnsi="Arial" w:cs="Arial"/>
          <w:b/>
          <w:sz w:val="22"/>
          <w:szCs w:val="22"/>
          <w:lang w:val="ru-RU"/>
        </w:rPr>
        <w:t>Использование средств Фонда нематериального культурного наследия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3F1AFD" w:rsidTr="00C83B64">
        <w:trPr>
          <w:jc w:val="center"/>
        </w:trPr>
        <w:tc>
          <w:tcPr>
            <w:tcW w:w="5670" w:type="dxa"/>
            <w:vAlign w:val="center"/>
          </w:tcPr>
          <w:p w:rsidR="0057439C" w:rsidRPr="002402C9" w:rsidRDefault="0057439C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</w:p>
          <w:p w:rsidR="0057439C" w:rsidRPr="000758F7" w:rsidRDefault="00C83B64" w:rsidP="005B7A35">
            <w:pPr>
              <w:pStyle w:val="Sansinterligne1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Согласно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статье</w:t>
            </w:r>
            <w:r w:rsidRPr="000C3818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>7(</w:t>
            </w:r>
            <w:r w:rsidRPr="000C3818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="004479BD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готовит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представляет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утверждение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ассамблеи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плана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использования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средств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Фонда</w:t>
            </w:r>
            <w:r w:rsidRPr="003C404F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975E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данном</w:t>
            </w:r>
            <w:r w:rsidRPr="00975E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документе</w:t>
            </w:r>
            <w:r w:rsidRPr="00975E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</w:t>
            </w:r>
            <w:r w:rsidRPr="00975E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</w:t>
            </w:r>
            <w:r w:rsidRPr="00975E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плана</w:t>
            </w:r>
            <w:r w:rsidRPr="00975E9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7A0BFC">
              <w:rPr>
                <w:rFonts w:ascii="Arial" w:hAnsi="Arial" w:cs="Arial"/>
                <w:sz w:val="22"/>
                <w:szCs w:val="22"/>
                <w:lang w:val="ru-RU"/>
              </w:rPr>
              <w:t>рекомендуемый</w:t>
            </w:r>
            <w:r w:rsidRPr="00975E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A0BFC">
              <w:rPr>
                <w:rFonts w:ascii="Arial" w:hAnsi="Arial" w:cs="Arial"/>
                <w:sz w:val="22"/>
                <w:szCs w:val="22"/>
                <w:lang w:val="ru-RU"/>
              </w:rPr>
              <w:t>Комитетом</w:t>
            </w:r>
            <w:r w:rsidRPr="00975E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A0BFC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975E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A0BFC">
              <w:rPr>
                <w:rFonts w:ascii="Arial" w:hAnsi="Arial" w:cs="Arial"/>
                <w:sz w:val="22"/>
                <w:szCs w:val="22"/>
                <w:lang w:val="ru-RU"/>
              </w:rPr>
              <w:t>период</w:t>
            </w:r>
            <w:r w:rsidRPr="00975E9E">
              <w:rPr>
                <w:rFonts w:ascii="Arial" w:hAnsi="Arial" w:cs="Arial"/>
                <w:sz w:val="22"/>
                <w:szCs w:val="22"/>
                <w:lang w:val="ru-RU"/>
              </w:rPr>
              <w:t xml:space="preserve"> 2018-2019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7A0BFC">
              <w:rPr>
                <w:rFonts w:ascii="Arial" w:hAnsi="Arial" w:cs="Arial"/>
                <w:sz w:val="22"/>
                <w:szCs w:val="22"/>
                <w:lang w:val="ru-RU"/>
              </w:rPr>
              <w:t>гг</w:t>
            </w:r>
            <w:r w:rsidRPr="00975E9E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975E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первое</w:t>
            </w:r>
            <w:r w:rsidRPr="00975E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полугодие</w:t>
            </w:r>
            <w:r w:rsidRPr="00975E9E">
              <w:rPr>
                <w:rFonts w:ascii="Arial" w:hAnsi="Arial" w:cs="Arial"/>
                <w:sz w:val="22"/>
                <w:szCs w:val="22"/>
                <w:lang w:val="ru-RU"/>
              </w:rPr>
              <w:t xml:space="preserve"> 2020</w:t>
            </w:r>
            <w:r w:rsidRPr="00975E9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0758F7">
              <w:rPr>
                <w:rFonts w:ascii="Arial" w:hAnsi="Arial" w:cs="Arial"/>
                <w:sz w:val="22"/>
                <w:szCs w:val="22"/>
                <w:lang w:val="ru-RU"/>
              </w:rPr>
              <w:t>. (Приложение)</w:t>
            </w:r>
          </w:p>
          <w:p w:rsidR="00655736" w:rsidRPr="002402C9" w:rsidRDefault="0057439C" w:rsidP="00C83B64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758F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Требуемое решение: </w:t>
            </w:r>
            <w:r w:rsidRPr="000758F7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пункт</w:t>
            </w:r>
            <w:r w:rsidR="00C83B64" w:rsidRPr="000758F7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28</w:t>
            </w:r>
          </w:p>
        </w:tc>
      </w:tr>
    </w:tbl>
    <w:p w:rsidR="0086084E" w:rsidRPr="007B2D7F" w:rsidRDefault="00655736" w:rsidP="0086084E">
      <w:pPr>
        <w:pStyle w:val="5GAparabodytext"/>
        <w:numPr>
          <w:ilvl w:val="0"/>
          <w:numId w:val="15"/>
        </w:numPr>
        <w:tabs>
          <w:tab w:val="clear" w:pos="567"/>
          <w:tab w:val="left" w:pos="709"/>
        </w:tabs>
        <w:spacing w:before="360"/>
        <w:ind w:left="567" w:hanging="567"/>
        <w:rPr>
          <w:b/>
          <w:bCs/>
          <w:lang w:val="ru-RU"/>
        </w:rPr>
      </w:pPr>
      <w:r w:rsidRPr="002402C9">
        <w:rPr>
          <w:lang w:val="ru-RU"/>
        </w:rPr>
        <w:br w:type="page"/>
      </w:r>
      <w:r w:rsidR="007B2D7F" w:rsidRPr="007B2D7F">
        <w:rPr>
          <w:b/>
          <w:bCs/>
          <w:lang w:val="ru-RU"/>
        </w:rPr>
        <w:lastRenderedPageBreak/>
        <w:t>Предпосылки</w:t>
      </w:r>
    </w:p>
    <w:p w:rsidR="0086084E" w:rsidRPr="000758F7" w:rsidRDefault="0086084E" w:rsidP="0086084E">
      <w:pPr>
        <w:pStyle w:val="5GAparabodytext"/>
        <w:tabs>
          <w:tab w:val="clear" w:pos="567"/>
          <w:tab w:val="left" w:pos="709"/>
        </w:tabs>
        <w:ind w:left="567" w:hanging="567"/>
        <w:rPr>
          <w:lang w:val="ru-RU"/>
        </w:rPr>
      </w:pPr>
      <w:r>
        <w:rPr>
          <w:lang w:val="ru-RU"/>
        </w:rPr>
        <w:t>Статья</w:t>
      </w:r>
      <w:r w:rsidRPr="000C3818">
        <w:t> </w:t>
      </w:r>
      <w:r w:rsidRPr="009B4EF5">
        <w:rPr>
          <w:lang w:val="ru-RU"/>
        </w:rPr>
        <w:t>7(</w:t>
      </w:r>
      <w:r w:rsidRPr="000C3818">
        <w:t>c</w:t>
      </w:r>
      <w:r w:rsidRPr="009B4EF5">
        <w:rPr>
          <w:lang w:val="ru-RU"/>
        </w:rPr>
        <w:t xml:space="preserve">) </w:t>
      </w:r>
      <w:r>
        <w:rPr>
          <w:lang w:val="ru-RU"/>
        </w:rPr>
        <w:t>Конвенции</w:t>
      </w:r>
      <w:r w:rsidRPr="009B4EF5">
        <w:rPr>
          <w:lang w:val="ru-RU"/>
        </w:rPr>
        <w:t xml:space="preserve"> </w:t>
      </w:r>
      <w:r>
        <w:rPr>
          <w:lang w:val="ru-RU"/>
        </w:rPr>
        <w:t>возлагает</w:t>
      </w:r>
      <w:r w:rsidRPr="009B4EF5">
        <w:rPr>
          <w:lang w:val="ru-RU"/>
        </w:rPr>
        <w:t xml:space="preserve"> </w:t>
      </w:r>
      <w:r>
        <w:rPr>
          <w:lang w:val="ru-RU"/>
        </w:rPr>
        <w:t>на</w:t>
      </w:r>
      <w:r w:rsidRPr="009B4EF5">
        <w:rPr>
          <w:lang w:val="ru-RU"/>
        </w:rPr>
        <w:t xml:space="preserve"> </w:t>
      </w:r>
      <w:r>
        <w:rPr>
          <w:lang w:val="ru-RU"/>
        </w:rPr>
        <w:t>Комитет</w:t>
      </w:r>
      <w:r w:rsidRPr="009B4EF5">
        <w:rPr>
          <w:lang w:val="ru-RU"/>
        </w:rPr>
        <w:t xml:space="preserve"> </w:t>
      </w:r>
      <w:r>
        <w:rPr>
          <w:lang w:val="ru-RU"/>
        </w:rPr>
        <w:t>подготовку</w:t>
      </w:r>
      <w:r w:rsidRPr="009B4EF5">
        <w:rPr>
          <w:lang w:val="ru-RU"/>
        </w:rPr>
        <w:t xml:space="preserve"> </w:t>
      </w:r>
      <w:r>
        <w:rPr>
          <w:lang w:val="ru-RU"/>
        </w:rPr>
        <w:t>и</w:t>
      </w:r>
      <w:r w:rsidRPr="009B4EF5">
        <w:rPr>
          <w:lang w:val="ru-RU"/>
        </w:rPr>
        <w:t xml:space="preserve"> </w:t>
      </w:r>
      <w:r>
        <w:rPr>
          <w:lang w:val="ru-RU"/>
        </w:rPr>
        <w:t>представление</w:t>
      </w:r>
      <w:r w:rsidRPr="009B4EF5">
        <w:rPr>
          <w:lang w:val="ru-RU"/>
        </w:rPr>
        <w:t xml:space="preserve"> </w:t>
      </w:r>
      <w:r>
        <w:rPr>
          <w:lang w:val="ru-RU"/>
        </w:rPr>
        <w:t>на</w:t>
      </w:r>
      <w:r w:rsidRPr="009B4EF5">
        <w:rPr>
          <w:lang w:val="ru-RU"/>
        </w:rPr>
        <w:t xml:space="preserve"> </w:t>
      </w:r>
      <w:r>
        <w:rPr>
          <w:lang w:val="ru-RU"/>
        </w:rPr>
        <w:t>утверждение</w:t>
      </w:r>
      <w:r w:rsidRPr="009B4EF5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9B4EF5">
        <w:rPr>
          <w:lang w:val="ru-RU"/>
        </w:rPr>
        <w:t xml:space="preserve"> </w:t>
      </w:r>
      <w:r>
        <w:rPr>
          <w:lang w:val="ru-RU"/>
        </w:rPr>
        <w:t>ассамблеи</w:t>
      </w:r>
      <w:r w:rsidRPr="009B4EF5">
        <w:rPr>
          <w:lang w:val="ru-RU"/>
        </w:rPr>
        <w:t xml:space="preserve"> </w:t>
      </w:r>
      <w:r>
        <w:rPr>
          <w:lang w:val="ru-RU"/>
        </w:rPr>
        <w:t>проекта</w:t>
      </w:r>
      <w:r w:rsidRPr="009B4EF5">
        <w:rPr>
          <w:lang w:val="ru-RU"/>
        </w:rPr>
        <w:t xml:space="preserve"> </w:t>
      </w:r>
      <w:r>
        <w:rPr>
          <w:lang w:val="ru-RU"/>
        </w:rPr>
        <w:t>плана</w:t>
      </w:r>
      <w:r w:rsidRPr="009B4EF5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9B4EF5">
        <w:rPr>
          <w:lang w:val="ru-RU"/>
        </w:rPr>
        <w:t xml:space="preserve"> </w:t>
      </w:r>
      <w:r>
        <w:rPr>
          <w:lang w:val="ru-RU"/>
        </w:rPr>
        <w:t>средств</w:t>
      </w:r>
      <w:r w:rsidRPr="009B4EF5">
        <w:rPr>
          <w:lang w:val="ru-RU"/>
        </w:rPr>
        <w:t xml:space="preserve"> </w:t>
      </w:r>
      <w:r>
        <w:rPr>
          <w:lang w:val="ru-RU"/>
        </w:rPr>
        <w:t>Фонда</w:t>
      </w:r>
      <w:r w:rsidRPr="009B4EF5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9B4EF5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9B4EF5">
        <w:rPr>
          <w:lang w:val="ru-RU"/>
        </w:rPr>
        <w:t xml:space="preserve"> </w:t>
      </w:r>
      <w:r>
        <w:rPr>
          <w:lang w:val="ru-RU"/>
        </w:rPr>
        <w:t>наследия</w:t>
      </w:r>
      <w:r w:rsidRPr="009B4EF5">
        <w:rPr>
          <w:lang w:val="ru-RU"/>
        </w:rPr>
        <w:t xml:space="preserve"> (</w:t>
      </w:r>
      <w:r>
        <w:rPr>
          <w:lang w:val="ru-RU"/>
        </w:rPr>
        <w:t>далее</w:t>
      </w:r>
      <w:r w:rsidRPr="009B4EF5">
        <w:rPr>
          <w:lang w:val="ru-RU"/>
        </w:rPr>
        <w:t xml:space="preserve"> «</w:t>
      </w:r>
      <w:r>
        <w:rPr>
          <w:lang w:val="ru-RU"/>
        </w:rPr>
        <w:t>Фонд</w:t>
      </w:r>
      <w:r w:rsidRPr="009B4EF5">
        <w:rPr>
          <w:lang w:val="ru-RU"/>
        </w:rPr>
        <w:t xml:space="preserve">») </w:t>
      </w:r>
      <w:r>
        <w:rPr>
          <w:lang w:val="ru-RU"/>
        </w:rPr>
        <w:t>в</w:t>
      </w:r>
      <w:r w:rsidRPr="009B4EF5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B4EF5">
        <w:rPr>
          <w:lang w:val="ru-RU"/>
        </w:rPr>
        <w:t xml:space="preserve"> </w:t>
      </w:r>
      <w:r>
        <w:rPr>
          <w:lang w:val="ru-RU"/>
        </w:rPr>
        <w:t>со</w:t>
      </w:r>
      <w:r w:rsidRPr="009B4EF5">
        <w:rPr>
          <w:lang w:val="ru-RU"/>
        </w:rPr>
        <w:t xml:space="preserve"> </w:t>
      </w:r>
      <w:r>
        <w:rPr>
          <w:lang w:val="ru-RU"/>
        </w:rPr>
        <w:t>статьей</w:t>
      </w:r>
      <w:r w:rsidRPr="009B4EF5">
        <w:rPr>
          <w:lang w:val="ru-RU"/>
        </w:rPr>
        <w:t xml:space="preserve"> 25 </w:t>
      </w:r>
      <w:r>
        <w:rPr>
          <w:lang w:val="ru-RU"/>
        </w:rPr>
        <w:t>Конвенции</w:t>
      </w:r>
      <w:r w:rsidRPr="009B4EF5">
        <w:rPr>
          <w:lang w:val="ru-RU"/>
        </w:rPr>
        <w:t xml:space="preserve">. </w:t>
      </w:r>
      <w:r>
        <w:rPr>
          <w:lang w:val="ru-RU"/>
        </w:rPr>
        <w:t>Руководящие</w:t>
      </w:r>
      <w:r w:rsidRPr="0004080F">
        <w:rPr>
          <w:lang w:val="ru-RU"/>
        </w:rPr>
        <w:t xml:space="preserve"> </w:t>
      </w:r>
      <w:r>
        <w:rPr>
          <w:lang w:val="ru-RU"/>
        </w:rPr>
        <w:t>указания</w:t>
      </w:r>
      <w:r w:rsidRPr="0004080F">
        <w:rPr>
          <w:lang w:val="ru-RU"/>
        </w:rPr>
        <w:t xml:space="preserve"> </w:t>
      </w:r>
      <w:r>
        <w:rPr>
          <w:lang w:val="ru-RU"/>
        </w:rPr>
        <w:t>по</w:t>
      </w:r>
      <w:r w:rsidRPr="0004080F">
        <w:rPr>
          <w:lang w:val="ru-RU"/>
        </w:rPr>
        <w:t xml:space="preserve"> </w:t>
      </w:r>
      <w:r>
        <w:rPr>
          <w:lang w:val="ru-RU"/>
        </w:rPr>
        <w:t>использованию</w:t>
      </w:r>
      <w:r w:rsidRPr="0004080F">
        <w:rPr>
          <w:lang w:val="ru-RU"/>
        </w:rPr>
        <w:t xml:space="preserve"> </w:t>
      </w:r>
      <w:r>
        <w:rPr>
          <w:lang w:val="ru-RU"/>
        </w:rPr>
        <w:t>средств</w:t>
      </w:r>
      <w:r w:rsidRPr="0004080F">
        <w:rPr>
          <w:lang w:val="ru-RU"/>
        </w:rPr>
        <w:t xml:space="preserve"> </w:t>
      </w:r>
      <w:r>
        <w:rPr>
          <w:lang w:val="ru-RU"/>
        </w:rPr>
        <w:t>Фонда</w:t>
      </w:r>
      <w:r w:rsidRPr="0004080F">
        <w:rPr>
          <w:lang w:val="ru-RU"/>
        </w:rPr>
        <w:t xml:space="preserve"> </w:t>
      </w:r>
      <w:r>
        <w:rPr>
          <w:lang w:val="ru-RU"/>
        </w:rPr>
        <w:t>содержатся</w:t>
      </w:r>
      <w:r w:rsidRPr="0004080F">
        <w:rPr>
          <w:lang w:val="ru-RU"/>
        </w:rPr>
        <w:t xml:space="preserve"> </w:t>
      </w:r>
      <w:r>
        <w:rPr>
          <w:lang w:val="ru-RU"/>
        </w:rPr>
        <w:t>в</w:t>
      </w:r>
      <w:r w:rsidRPr="0004080F">
        <w:rPr>
          <w:lang w:val="ru-RU"/>
        </w:rPr>
        <w:t xml:space="preserve"> </w:t>
      </w:r>
      <w:r>
        <w:rPr>
          <w:lang w:val="ru-RU"/>
        </w:rPr>
        <w:t>главе</w:t>
      </w:r>
      <w:r w:rsidRPr="0004080F">
        <w:rPr>
          <w:lang w:val="ru-RU"/>
        </w:rPr>
        <w:t xml:space="preserve"> </w:t>
      </w:r>
      <w:r w:rsidRPr="000C3818">
        <w:t>II</w:t>
      </w:r>
      <w:r w:rsidRPr="0004080F">
        <w:rPr>
          <w:lang w:val="ru-RU"/>
        </w:rPr>
        <w:t xml:space="preserve">.1 </w:t>
      </w:r>
      <w:r>
        <w:rPr>
          <w:lang w:val="ru-RU"/>
        </w:rPr>
        <w:t xml:space="preserve">Оперативного руководства по выполнению Конвенции. </w:t>
      </w:r>
      <w:r w:rsidR="004479BD">
        <w:rPr>
          <w:lang w:val="ru-RU"/>
        </w:rPr>
        <w:t>Прилагаемый к настоящему документу п</w:t>
      </w:r>
      <w:r>
        <w:rPr>
          <w:lang w:val="ru-RU"/>
        </w:rPr>
        <w:t>роект</w:t>
      </w:r>
      <w:r w:rsidRPr="00972CCA">
        <w:rPr>
          <w:lang w:val="ru-RU"/>
        </w:rPr>
        <w:t xml:space="preserve"> </w:t>
      </w:r>
      <w:r>
        <w:rPr>
          <w:lang w:val="ru-RU"/>
        </w:rPr>
        <w:t>плана</w:t>
      </w:r>
      <w:r w:rsidRPr="00972CCA">
        <w:rPr>
          <w:lang w:val="ru-RU"/>
        </w:rPr>
        <w:t xml:space="preserve"> (</w:t>
      </w:r>
      <w:r>
        <w:rPr>
          <w:lang w:val="ru-RU"/>
        </w:rPr>
        <w:t>далее</w:t>
      </w:r>
      <w:r w:rsidRPr="00972CCA">
        <w:rPr>
          <w:lang w:val="ru-RU"/>
        </w:rPr>
        <w:t xml:space="preserve"> «</w:t>
      </w:r>
      <w:r>
        <w:rPr>
          <w:lang w:val="ru-RU"/>
        </w:rPr>
        <w:t>План</w:t>
      </w:r>
      <w:r w:rsidRPr="00972CCA">
        <w:rPr>
          <w:lang w:val="ru-RU"/>
        </w:rPr>
        <w:t xml:space="preserve">»), </w:t>
      </w:r>
      <w:r>
        <w:rPr>
          <w:lang w:val="ru-RU"/>
        </w:rPr>
        <w:t>представленный</w:t>
      </w:r>
      <w:r w:rsidRPr="00972CCA">
        <w:rPr>
          <w:lang w:val="ru-RU"/>
        </w:rPr>
        <w:t xml:space="preserve"> </w:t>
      </w:r>
      <w:r>
        <w:rPr>
          <w:lang w:val="ru-RU"/>
        </w:rPr>
        <w:t>Комитетом</w:t>
      </w:r>
      <w:r w:rsidRPr="00972CCA">
        <w:rPr>
          <w:lang w:val="ru-RU"/>
        </w:rPr>
        <w:t xml:space="preserve"> </w:t>
      </w:r>
      <w:r>
        <w:rPr>
          <w:lang w:val="ru-RU"/>
        </w:rPr>
        <w:t>в</w:t>
      </w:r>
      <w:r w:rsidRPr="00972CC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72CCA">
        <w:rPr>
          <w:lang w:val="ru-RU"/>
        </w:rPr>
        <w:t xml:space="preserve"> </w:t>
      </w:r>
      <w:r>
        <w:rPr>
          <w:lang w:val="ru-RU"/>
        </w:rPr>
        <w:t>с</w:t>
      </w:r>
      <w:r w:rsidRPr="00972CCA">
        <w:rPr>
          <w:lang w:val="ru-RU"/>
        </w:rPr>
        <w:t xml:space="preserve"> </w:t>
      </w:r>
      <w:r>
        <w:rPr>
          <w:lang w:val="ru-RU"/>
        </w:rPr>
        <w:t>его</w:t>
      </w:r>
      <w:r w:rsidRPr="00972CCA">
        <w:rPr>
          <w:lang w:val="ru-RU"/>
        </w:rPr>
        <w:t xml:space="preserve"> </w:t>
      </w:r>
      <w:r>
        <w:rPr>
          <w:lang w:val="ru-RU"/>
        </w:rPr>
        <w:t>решением</w:t>
      </w:r>
      <w:r w:rsidR="000758F7" w:rsidRPr="000758F7">
        <w:rPr>
          <w:lang w:val="ru-RU"/>
        </w:rPr>
        <w:t xml:space="preserve"> </w:t>
      </w:r>
      <w:hyperlink r:id="rId8" w:history="1">
        <w:r w:rsidRPr="00972CCA">
          <w:rPr>
            <w:rStyle w:val="Hyperlink"/>
            <w:lang w:val="ru-RU"/>
          </w:rPr>
          <w:t>12.</w:t>
        </w:r>
        <w:r w:rsidRPr="007F1E6C">
          <w:rPr>
            <w:rStyle w:val="Hyperlink"/>
          </w:rPr>
          <w:t>COM </w:t>
        </w:r>
        <w:r w:rsidRPr="00972CCA">
          <w:rPr>
            <w:rStyle w:val="Hyperlink"/>
            <w:lang w:val="ru-RU"/>
          </w:rPr>
          <w:t>7</w:t>
        </w:r>
      </w:hyperlink>
      <w:r>
        <w:rPr>
          <w:lang w:val="ru-RU"/>
        </w:rPr>
        <w:t>, был подготовлен в соответствии с данными руководящими принципами и основан на опыте выполнения Плана в предшествующие двухгодичные периоды. С</w:t>
      </w:r>
      <w:r w:rsidRPr="008741A3">
        <w:rPr>
          <w:lang w:val="ru-RU"/>
        </w:rPr>
        <w:t xml:space="preserve"> </w:t>
      </w:r>
      <w:r>
        <w:rPr>
          <w:lang w:val="ru-RU"/>
        </w:rPr>
        <w:t>финансовым</w:t>
      </w:r>
      <w:r w:rsidRPr="008741A3">
        <w:rPr>
          <w:lang w:val="ru-RU"/>
        </w:rPr>
        <w:t xml:space="preserve"> </w:t>
      </w:r>
      <w:r>
        <w:rPr>
          <w:lang w:val="ru-RU"/>
        </w:rPr>
        <w:t>отчетом</w:t>
      </w:r>
      <w:r w:rsidRPr="008741A3">
        <w:rPr>
          <w:lang w:val="ru-RU"/>
        </w:rPr>
        <w:t xml:space="preserve"> </w:t>
      </w:r>
      <w:r>
        <w:rPr>
          <w:lang w:val="ru-RU"/>
        </w:rPr>
        <w:t>за</w:t>
      </w:r>
      <w:r w:rsidRPr="008741A3">
        <w:rPr>
          <w:lang w:val="ru-RU"/>
        </w:rPr>
        <w:t xml:space="preserve"> </w:t>
      </w:r>
      <w:r>
        <w:rPr>
          <w:lang w:val="ru-RU"/>
        </w:rPr>
        <w:t>период</w:t>
      </w:r>
      <w:r w:rsidRPr="008741A3">
        <w:rPr>
          <w:lang w:val="ru-RU"/>
        </w:rPr>
        <w:t xml:space="preserve"> </w:t>
      </w:r>
      <w:r>
        <w:rPr>
          <w:lang w:val="ru-RU"/>
        </w:rPr>
        <w:t>с</w:t>
      </w:r>
      <w:r w:rsidRPr="008741A3">
        <w:rPr>
          <w:lang w:val="ru-RU"/>
        </w:rPr>
        <w:t xml:space="preserve"> 1</w:t>
      </w:r>
      <w:r w:rsidRPr="00054B5A">
        <w:rPr>
          <w:lang w:val="en-US"/>
        </w:rPr>
        <w:t> </w:t>
      </w:r>
      <w:r>
        <w:rPr>
          <w:lang w:val="ru-RU"/>
        </w:rPr>
        <w:t>января</w:t>
      </w:r>
      <w:r w:rsidRPr="008741A3">
        <w:rPr>
          <w:lang w:val="ru-RU"/>
        </w:rPr>
        <w:t xml:space="preserve"> 2016</w:t>
      </w:r>
      <w:r w:rsidRPr="00054B5A">
        <w:rPr>
          <w:lang w:val="en-US"/>
        </w:rPr>
        <w:t> </w:t>
      </w:r>
      <w:r>
        <w:rPr>
          <w:lang w:val="ru-RU"/>
        </w:rPr>
        <w:t>г</w:t>
      </w:r>
      <w:r w:rsidRPr="008741A3">
        <w:rPr>
          <w:lang w:val="ru-RU"/>
        </w:rPr>
        <w:t xml:space="preserve">. </w:t>
      </w:r>
      <w:r>
        <w:rPr>
          <w:lang w:val="ru-RU"/>
        </w:rPr>
        <w:t>по</w:t>
      </w:r>
      <w:r w:rsidRPr="008741A3">
        <w:rPr>
          <w:lang w:val="ru-RU"/>
        </w:rPr>
        <w:t xml:space="preserve"> 31</w:t>
      </w:r>
      <w:r w:rsidRPr="00054B5A">
        <w:rPr>
          <w:lang w:val="en-US"/>
        </w:rPr>
        <w:t> </w:t>
      </w:r>
      <w:r>
        <w:rPr>
          <w:lang w:val="ru-RU"/>
        </w:rPr>
        <w:t>декабря</w:t>
      </w:r>
      <w:r w:rsidRPr="008741A3">
        <w:rPr>
          <w:lang w:val="ru-RU"/>
        </w:rPr>
        <w:t xml:space="preserve"> 2017</w:t>
      </w:r>
      <w:r w:rsidRPr="00054B5A">
        <w:rPr>
          <w:lang w:val="en-US"/>
        </w:rPr>
        <w:t> </w:t>
      </w:r>
      <w:r>
        <w:rPr>
          <w:lang w:val="ru-RU"/>
        </w:rPr>
        <w:t>г</w:t>
      </w:r>
      <w:r w:rsidRPr="008741A3">
        <w:rPr>
          <w:lang w:val="ru-RU"/>
        </w:rPr>
        <w:t>.</w:t>
      </w:r>
      <w:r>
        <w:rPr>
          <w:lang w:val="ru-RU"/>
        </w:rPr>
        <w:t xml:space="preserve"> </w:t>
      </w:r>
      <w:r w:rsidRPr="000758F7">
        <w:rPr>
          <w:lang w:val="ru-RU"/>
        </w:rPr>
        <w:t xml:space="preserve">наряду с пояснительной запиской можно ознакомиться в документе </w:t>
      </w:r>
      <w:hyperlink r:id="rId9" w:history="1">
        <w:r w:rsidRPr="000758F7">
          <w:rPr>
            <w:rStyle w:val="Hyperlink"/>
          </w:rPr>
          <w:t>ITH</w:t>
        </w:r>
        <w:r w:rsidRPr="000758F7">
          <w:rPr>
            <w:rStyle w:val="Hyperlink"/>
            <w:lang w:val="ru-RU"/>
          </w:rPr>
          <w:t>/18/7.</w:t>
        </w:r>
        <w:r w:rsidRPr="000758F7">
          <w:rPr>
            <w:rStyle w:val="Hyperlink"/>
          </w:rPr>
          <w:t>GA</w:t>
        </w:r>
        <w:r w:rsidRPr="000758F7">
          <w:rPr>
            <w:rStyle w:val="Hyperlink"/>
            <w:lang w:val="ru-RU"/>
          </w:rPr>
          <w:t>/</w:t>
        </w:r>
        <w:r w:rsidRPr="000758F7">
          <w:rPr>
            <w:rStyle w:val="Hyperlink"/>
          </w:rPr>
          <w:t>INF</w:t>
        </w:r>
        <w:r w:rsidRPr="000758F7">
          <w:rPr>
            <w:rStyle w:val="Hyperlink"/>
            <w:lang w:val="ru-RU"/>
          </w:rPr>
          <w:t>.8</w:t>
        </w:r>
      </w:hyperlink>
      <w:r w:rsidRPr="000758F7">
        <w:rPr>
          <w:lang w:val="ru-RU"/>
        </w:rPr>
        <w:t>.</w:t>
      </w:r>
    </w:p>
    <w:p w:rsidR="0086084E" w:rsidRPr="009C77B5" w:rsidRDefault="0086084E" w:rsidP="0086084E">
      <w:pPr>
        <w:pStyle w:val="5GAparabodytext"/>
        <w:tabs>
          <w:tab w:val="clear" w:pos="567"/>
          <w:tab w:val="left" w:pos="709"/>
        </w:tabs>
        <w:ind w:left="567" w:hanging="567"/>
        <w:rPr>
          <w:lang w:val="ru-RU"/>
        </w:rPr>
      </w:pPr>
      <w:r>
        <w:rPr>
          <w:lang w:val="ru-RU"/>
        </w:rPr>
        <w:t>В</w:t>
      </w:r>
      <w:r w:rsidRPr="008F6E4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8F6E41">
        <w:rPr>
          <w:lang w:val="ru-RU"/>
        </w:rPr>
        <w:t xml:space="preserve"> </w:t>
      </w:r>
      <w:r>
        <w:rPr>
          <w:lang w:val="ru-RU"/>
        </w:rPr>
        <w:t>со</w:t>
      </w:r>
      <w:r w:rsidRPr="008F6E41">
        <w:rPr>
          <w:lang w:val="ru-RU"/>
        </w:rPr>
        <w:t xml:space="preserve"> </w:t>
      </w:r>
      <w:r>
        <w:rPr>
          <w:lang w:val="ru-RU"/>
        </w:rPr>
        <w:t>статьей</w:t>
      </w:r>
      <w:r w:rsidRPr="008F6E41">
        <w:rPr>
          <w:lang w:val="ru-RU"/>
        </w:rPr>
        <w:t xml:space="preserve"> 2 </w:t>
      </w:r>
      <w:r>
        <w:rPr>
          <w:lang w:val="ru-RU"/>
        </w:rPr>
        <w:t>Положения</w:t>
      </w:r>
      <w:r w:rsidRPr="008F6E41">
        <w:rPr>
          <w:lang w:val="ru-RU"/>
        </w:rPr>
        <w:t xml:space="preserve"> </w:t>
      </w:r>
      <w:r>
        <w:rPr>
          <w:lang w:val="ru-RU"/>
        </w:rPr>
        <w:t>о</w:t>
      </w:r>
      <w:r w:rsidRPr="008F6E41">
        <w:rPr>
          <w:lang w:val="ru-RU"/>
        </w:rPr>
        <w:t xml:space="preserve"> </w:t>
      </w:r>
      <w:r>
        <w:rPr>
          <w:lang w:val="ru-RU"/>
        </w:rPr>
        <w:t>финансах</w:t>
      </w:r>
      <w:r w:rsidRPr="008F6E41">
        <w:rPr>
          <w:lang w:val="ru-RU"/>
        </w:rPr>
        <w:t xml:space="preserve"> </w:t>
      </w:r>
      <w:r>
        <w:rPr>
          <w:lang w:val="ru-RU"/>
        </w:rPr>
        <w:t>Фонда</w:t>
      </w:r>
      <w:r w:rsidRPr="008F6E41">
        <w:rPr>
          <w:lang w:val="ru-RU"/>
        </w:rPr>
        <w:t>, «</w:t>
      </w:r>
      <w:r>
        <w:rPr>
          <w:lang w:val="ru-RU"/>
        </w:rPr>
        <w:t>финансовый</w:t>
      </w:r>
      <w:r w:rsidRPr="008F6E41">
        <w:rPr>
          <w:lang w:val="ru-RU"/>
        </w:rPr>
        <w:t xml:space="preserve"> </w:t>
      </w:r>
      <w:r>
        <w:rPr>
          <w:lang w:val="ru-RU"/>
        </w:rPr>
        <w:t>период</w:t>
      </w:r>
      <w:r w:rsidRPr="008F6E41">
        <w:rPr>
          <w:lang w:val="ru-RU"/>
        </w:rPr>
        <w:t xml:space="preserve"> [</w:t>
      </w:r>
      <w:r>
        <w:rPr>
          <w:lang w:val="ru-RU"/>
        </w:rPr>
        <w:t>Фонда</w:t>
      </w:r>
      <w:r w:rsidRPr="008F6E41">
        <w:rPr>
          <w:lang w:val="ru-RU"/>
        </w:rPr>
        <w:t>]</w:t>
      </w:r>
      <w:r>
        <w:rPr>
          <w:lang w:val="ru-RU"/>
        </w:rPr>
        <w:t xml:space="preserve"> соответствует финансовому периоду ЮНЕСКО». Однако</w:t>
      </w:r>
      <w:r w:rsidRPr="008007CE">
        <w:rPr>
          <w:lang w:val="ru-RU"/>
        </w:rPr>
        <w:t xml:space="preserve"> </w:t>
      </w:r>
      <w:r>
        <w:rPr>
          <w:lang w:val="ru-RU"/>
        </w:rPr>
        <w:t>Генеральная</w:t>
      </w:r>
      <w:r w:rsidRPr="008007CE">
        <w:rPr>
          <w:lang w:val="ru-RU"/>
        </w:rPr>
        <w:t xml:space="preserve"> </w:t>
      </w:r>
      <w:r>
        <w:rPr>
          <w:lang w:val="ru-RU"/>
        </w:rPr>
        <w:t>ассамблея</w:t>
      </w:r>
      <w:r w:rsidRPr="008007CE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8007CE">
        <w:rPr>
          <w:lang w:val="ru-RU"/>
        </w:rPr>
        <w:t>-</w:t>
      </w:r>
      <w:r>
        <w:rPr>
          <w:lang w:val="ru-RU"/>
        </w:rPr>
        <w:t>участников</w:t>
      </w:r>
      <w:r w:rsidRPr="008007CE">
        <w:rPr>
          <w:lang w:val="ru-RU"/>
        </w:rPr>
        <w:t xml:space="preserve"> </w:t>
      </w:r>
      <w:r>
        <w:rPr>
          <w:lang w:val="ru-RU"/>
        </w:rPr>
        <w:t>собирается</w:t>
      </w:r>
      <w:r w:rsidRPr="008007CE">
        <w:rPr>
          <w:lang w:val="ru-RU"/>
        </w:rPr>
        <w:t xml:space="preserve"> </w:t>
      </w:r>
      <w:r>
        <w:rPr>
          <w:lang w:val="ru-RU"/>
        </w:rPr>
        <w:t>на</w:t>
      </w:r>
      <w:r w:rsidRPr="008007CE">
        <w:rPr>
          <w:lang w:val="ru-RU"/>
        </w:rPr>
        <w:t xml:space="preserve"> </w:t>
      </w:r>
      <w:r>
        <w:rPr>
          <w:lang w:val="ru-RU"/>
        </w:rPr>
        <w:t>очередные</w:t>
      </w:r>
      <w:r w:rsidRPr="008007CE">
        <w:rPr>
          <w:lang w:val="ru-RU"/>
        </w:rPr>
        <w:t xml:space="preserve"> </w:t>
      </w:r>
      <w:r>
        <w:rPr>
          <w:lang w:val="ru-RU"/>
        </w:rPr>
        <w:t>сессии</w:t>
      </w:r>
      <w:r w:rsidRPr="008007CE">
        <w:rPr>
          <w:lang w:val="ru-RU"/>
        </w:rPr>
        <w:t xml:space="preserve"> </w:t>
      </w:r>
      <w:r>
        <w:rPr>
          <w:lang w:val="ru-RU"/>
        </w:rPr>
        <w:t>в</w:t>
      </w:r>
      <w:r w:rsidRPr="008007CE">
        <w:rPr>
          <w:lang w:val="ru-RU"/>
        </w:rPr>
        <w:t xml:space="preserve"> </w:t>
      </w:r>
      <w:r>
        <w:rPr>
          <w:lang w:val="ru-RU"/>
        </w:rPr>
        <w:t>четные</w:t>
      </w:r>
      <w:r w:rsidRPr="008007CE">
        <w:rPr>
          <w:lang w:val="ru-RU"/>
        </w:rPr>
        <w:t xml:space="preserve"> </w:t>
      </w:r>
      <w:r>
        <w:rPr>
          <w:lang w:val="ru-RU"/>
        </w:rPr>
        <w:t>годы</w:t>
      </w:r>
      <w:r w:rsidRPr="008007CE">
        <w:rPr>
          <w:lang w:val="ru-RU"/>
        </w:rPr>
        <w:t xml:space="preserve">, </w:t>
      </w:r>
      <w:r>
        <w:rPr>
          <w:lang w:val="ru-RU"/>
        </w:rPr>
        <w:t>примерно</w:t>
      </w:r>
      <w:r w:rsidRPr="008007CE">
        <w:rPr>
          <w:lang w:val="ru-RU"/>
        </w:rPr>
        <w:t xml:space="preserve"> </w:t>
      </w:r>
      <w:r>
        <w:rPr>
          <w:lang w:val="ru-RU"/>
        </w:rPr>
        <w:t>через</w:t>
      </w:r>
      <w:r w:rsidRPr="008007CE">
        <w:rPr>
          <w:lang w:val="ru-RU"/>
        </w:rPr>
        <w:t xml:space="preserve"> </w:t>
      </w:r>
      <w:r>
        <w:rPr>
          <w:lang w:val="ru-RU"/>
        </w:rPr>
        <w:t>шесть</w:t>
      </w:r>
      <w:r w:rsidRPr="008007CE">
        <w:rPr>
          <w:lang w:val="ru-RU"/>
        </w:rPr>
        <w:t xml:space="preserve"> </w:t>
      </w:r>
      <w:r>
        <w:rPr>
          <w:lang w:val="ru-RU"/>
        </w:rPr>
        <w:t>месяцев</w:t>
      </w:r>
      <w:r w:rsidRPr="008007CE">
        <w:rPr>
          <w:lang w:val="ru-RU"/>
        </w:rPr>
        <w:t xml:space="preserve"> </w:t>
      </w:r>
      <w:r>
        <w:rPr>
          <w:lang w:val="ru-RU"/>
        </w:rPr>
        <w:t>после</w:t>
      </w:r>
      <w:r w:rsidRPr="008007CE">
        <w:rPr>
          <w:lang w:val="ru-RU"/>
        </w:rPr>
        <w:t xml:space="preserve"> </w:t>
      </w:r>
      <w:r>
        <w:rPr>
          <w:lang w:val="ru-RU"/>
        </w:rPr>
        <w:t>начала финансового периода ЮНЕСКО. Поэтому</w:t>
      </w:r>
      <w:r w:rsidRPr="009C77B5">
        <w:rPr>
          <w:lang w:val="ru-RU"/>
        </w:rPr>
        <w:t xml:space="preserve"> </w:t>
      </w:r>
      <w:r>
        <w:rPr>
          <w:lang w:val="ru-RU"/>
        </w:rPr>
        <w:t>настоящим</w:t>
      </w:r>
      <w:r w:rsidRPr="009C77B5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9C77B5">
        <w:rPr>
          <w:lang w:val="ru-RU"/>
        </w:rPr>
        <w:t xml:space="preserve"> </w:t>
      </w:r>
      <w:r>
        <w:rPr>
          <w:lang w:val="ru-RU"/>
        </w:rPr>
        <w:t>утвердить</w:t>
      </w:r>
      <w:r w:rsidRPr="009C77B5">
        <w:rPr>
          <w:lang w:val="ru-RU"/>
        </w:rPr>
        <w:t xml:space="preserve"> </w:t>
      </w:r>
      <w:r>
        <w:rPr>
          <w:lang w:val="ru-RU"/>
        </w:rPr>
        <w:t>План</w:t>
      </w:r>
      <w:r w:rsidRPr="009C77B5">
        <w:rPr>
          <w:lang w:val="ru-RU"/>
        </w:rPr>
        <w:t xml:space="preserve"> </w:t>
      </w:r>
      <w:r>
        <w:rPr>
          <w:lang w:val="ru-RU"/>
        </w:rPr>
        <w:t>на</w:t>
      </w:r>
      <w:r w:rsidRPr="009C77B5">
        <w:rPr>
          <w:lang w:val="ru-RU"/>
        </w:rPr>
        <w:t xml:space="preserve"> </w:t>
      </w:r>
      <w:r>
        <w:rPr>
          <w:lang w:val="ru-RU"/>
        </w:rPr>
        <w:t>период</w:t>
      </w:r>
      <w:r w:rsidRPr="009C77B5">
        <w:rPr>
          <w:lang w:val="ru-RU"/>
        </w:rPr>
        <w:t xml:space="preserve"> </w:t>
      </w:r>
      <w:r>
        <w:rPr>
          <w:lang w:val="ru-RU"/>
        </w:rPr>
        <w:t>с</w:t>
      </w:r>
      <w:r w:rsidRPr="009C77B5">
        <w:rPr>
          <w:lang w:val="ru-RU"/>
        </w:rPr>
        <w:t xml:space="preserve"> 1</w:t>
      </w:r>
      <w:r w:rsidRPr="007F729C">
        <w:rPr>
          <w:lang w:val="en-US"/>
        </w:rPr>
        <w:t> </w:t>
      </w:r>
      <w:r>
        <w:rPr>
          <w:lang w:val="ru-RU"/>
        </w:rPr>
        <w:t>января</w:t>
      </w:r>
      <w:r w:rsidRPr="009C77B5">
        <w:rPr>
          <w:lang w:val="ru-RU"/>
        </w:rPr>
        <w:t xml:space="preserve"> 2018</w:t>
      </w:r>
      <w:r w:rsidRPr="007F729C">
        <w:rPr>
          <w:lang w:val="en-US"/>
        </w:rPr>
        <w:t> </w:t>
      </w:r>
      <w:r>
        <w:rPr>
          <w:lang w:val="ru-RU"/>
        </w:rPr>
        <w:t>г</w:t>
      </w:r>
      <w:r w:rsidRPr="009C77B5">
        <w:rPr>
          <w:lang w:val="ru-RU"/>
        </w:rPr>
        <w:t xml:space="preserve">. </w:t>
      </w:r>
      <w:r>
        <w:rPr>
          <w:lang w:val="ru-RU"/>
        </w:rPr>
        <w:t>по</w:t>
      </w:r>
      <w:r w:rsidRPr="009C77B5">
        <w:rPr>
          <w:lang w:val="ru-RU"/>
        </w:rPr>
        <w:t xml:space="preserve"> 31</w:t>
      </w:r>
      <w:r w:rsidRPr="007F729C">
        <w:rPr>
          <w:lang w:val="en-US"/>
        </w:rPr>
        <w:t> </w:t>
      </w:r>
      <w:r>
        <w:rPr>
          <w:lang w:val="ru-RU"/>
        </w:rPr>
        <w:t>декабря</w:t>
      </w:r>
      <w:r w:rsidRPr="009C77B5">
        <w:rPr>
          <w:lang w:val="ru-RU"/>
        </w:rPr>
        <w:t xml:space="preserve"> 201</w:t>
      </w:r>
      <w:r w:rsidR="00461D4D">
        <w:rPr>
          <w:lang w:val="ru-RU"/>
        </w:rPr>
        <w:t>9</w:t>
      </w:r>
      <w:r w:rsidRPr="007F729C">
        <w:rPr>
          <w:lang w:val="en-US"/>
        </w:rPr>
        <w:t> </w:t>
      </w:r>
      <w:r>
        <w:rPr>
          <w:lang w:val="ru-RU"/>
        </w:rPr>
        <w:t>г</w:t>
      </w:r>
      <w:r w:rsidRPr="009C77B5">
        <w:rPr>
          <w:lang w:val="ru-RU"/>
        </w:rPr>
        <w:t xml:space="preserve">. </w:t>
      </w:r>
      <w:r>
        <w:rPr>
          <w:lang w:val="ru-RU"/>
        </w:rPr>
        <w:t>и</w:t>
      </w:r>
      <w:r w:rsidR="004255B2">
        <w:rPr>
          <w:lang w:val="ru-RU"/>
        </w:rPr>
        <w:t>,</w:t>
      </w:r>
      <w:r w:rsidRPr="009C77B5">
        <w:rPr>
          <w:lang w:val="ru-RU"/>
        </w:rPr>
        <w:t xml:space="preserve"> </w:t>
      </w:r>
      <w:r>
        <w:rPr>
          <w:lang w:val="ru-RU"/>
        </w:rPr>
        <w:t>на</w:t>
      </w:r>
      <w:r w:rsidRPr="009C77B5">
        <w:rPr>
          <w:lang w:val="ru-RU"/>
        </w:rPr>
        <w:t xml:space="preserve"> </w:t>
      </w:r>
      <w:r>
        <w:rPr>
          <w:lang w:val="ru-RU"/>
        </w:rPr>
        <w:t>временной</w:t>
      </w:r>
      <w:r w:rsidRPr="009C77B5">
        <w:rPr>
          <w:lang w:val="ru-RU"/>
        </w:rPr>
        <w:t xml:space="preserve"> </w:t>
      </w:r>
      <w:r>
        <w:rPr>
          <w:lang w:val="ru-RU"/>
        </w:rPr>
        <w:t>основе</w:t>
      </w:r>
      <w:r w:rsidR="004255B2">
        <w:rPr>
          <w:lang w:val="ru-RU"/>
        </w:rPr>
        <w:t>,</w:t>
      </w:r>
      <w:r w:rsidRPr="009C77B5">
        <w:rPr>
          <w:lang w:val="ru-RU"/>
        </w:rPr>
        <w:t xml:space="preserve"> – </w:t>
      </w:r>
      <w:r>
        <w:rPr>
          <w:lang w:val="ru-RU"/>
        </w:rPr>
        <w:t>на</w:t>
      </w:r>
      <w:r w:rsidRPr="009C77B5">
        <w:rPr>
          <w:lang w:val="ru-RU"/>
        </w:rPr>
        <w:t xml:space="preserve"> </w:t>
      </w:r>
      <w:r>
        <w:rPr>
          <w:lang w:val="ru-RU"/>
        </w:rPr>
        <w:t>первые</w:t>
      </w:r>
      <w:r w:rsidRPr="009C77B5">
        <w:rPr>
          <w:lang w:val="ru-RU"/>
        </w:rPr>
        <w:t xml:space="preserve"> </w:t>
      </w:r>
      <w:r>
        <w:rPr>
          <w:lang w:val="ru-RU"/>
        </w:rPr>
        <w:t>шесть</w:t>
      </w:r>
      <w:r w:rsidRPr="009C77B5">
        <w:rPr>
          <w:lang w:val="ru-RU"/>
        </w:rPr>
        <w:t xml:space="preserve"> </w:t>
      </w:r>
      <w:r>
        <w:rPr>
          <w:lang w:val="ru-RU"/>
        </w:rPr>
        <w:t>месяцев</w:t>
      </w:r>
      <w:r w:rsidRPr="009C77B5">
        <w:rPr>
          <w:lang w:val="ru-RU"/>
        </w:rPr>
        <w:t xml:space="preserve"> </w:t>
      </w:r>
      <w:r>
        <w:rPr>
          <w:lang w:val="ru-RU"/>
        </w:rPr>
        <w:t>следующего</w:t>
      </w:r>
      <w:r w:rsidRPr="009C77B5">
        <w:rPr>
          <w:lang w:val="ru-RU"/>
        </w:rPr>
        <w:t xml:space="preserve"> </w:t>
      </w:r>
      <w:r>
        <w:rPr>
          <w:lang w:val="ru-RU"/>
        </w:rPr>
        <w:t>финансового</w:t>
      </w:r>
      <w:r w:rsidRPr="009C77B5">
        <w:rPr>
          <w:lang w:val="ru-RU"/>
        </w:rPr>
        <w:t xml:space="preserve"> </w:t>
      </w:r>
      <w:r>
        <w:rPr>
          <w:lang w:val="ru-RU"/>
        </w:rPr>
        <w:t>периода</w:t>
      </w:r>
      <w:r w:rsidRPr="009C77B5">
        <w:rPr>
          <w:lang w:val="ru-RU"/>
        </w:rPr>
        <w:t xml:space="preserve">, </w:t>
      </w:r>
      <w:r>
        <w:rPr>
          <w:lang w:val="ru-RU"/>
        </w:rPr>
        <w:t>т</w:t>
      </w:r>
      <w:r w:rsidRPr="009C77B5">
        <w:rPr>
          <w:lang w:val="ru-RU"/>
        </w:rPr>
        <w:t>.</w:t>
      </w:r>
      <w:r>
        <w:rPr>
          <w:lang w:val="ru-RU"/>
        </w:rPr>
        <w:t>е</w:t>
      </w:r>
      <w:r w:rsidRPr="009C77B5">
        <w:rPr>
          <w:lang w:val="ru-RU"/>
        </w:rPr>
        <w:t xml:space="preserve">. </w:t>
      </w:r>
      <w:r>
        <w:rPr>
          <w:lang w:val="ru-RU"/>
        </w:rPr>
        <w:t>с</w:t>
      </w:r>
      <w:r w:rsidRPr="009C77B5">
        <w:rPr>
          <w:lang w:val="ru-RU"/>
        </w:rPr>
        <w:t xml:space="preserve"> 1</w:t>
      </w:r>
      <w:r w:rsidRPr="00E6107A">
        <w:rPr>
          <w:lang w:val="en-US"/>
        </w:rPr>
        <w:t> </w:t>
      </w:r>
      <w:r>
        <w:rPr>
          <w:lang w:val="ru-RU"/>
        </w:rPr>
        <w:t>января</w:t>
      </w:r>
      <w:r w:rsidRPr="009C77B5">
        <w:rPr>
          <w:lang w:val="ru-RU"/>
        </w:rPr>
        <w:t xml:space="preserve"> 2020</w:t>
      </w:r>
      <w:r w:rsidRPr="009C77B5">
        <w:rPr>
          <w:lang w:val="en-US"/>
        </w:rPr>
        <w:t> </w:t>
      </w:r>
      <w:r>
        <w:rPr>
          <w:lang w:val="ru-RU"/>
        </w:rPr>
        <w:t>г</w:t>
      </w:r>
      <w:r w:rsidRPr="009C77B5">
        <w:rPr>
          <w:lang w:val="ru-RU"/>
        </w:rPr>
        <w:t xml:space="preserve">. </w:t>
      </w:r>
      <w:r>
        <w:rPr>
          <w:lang w:val="ru-RU"/>
        </w:rPr>
        <w:t>по</w:t>
      </w:r>
      <w:r w:rsidRPr="009C77B5">
        <w:rPr>
          <w:lang w:val="ru-RU"/>
        </w:rPr>
        <w:t xml:space="preserve"> 30</w:t>
      </w:r>
      <w:r w:rsidRPr="009C77B5">
        <w:rPr>
          <w:lang w:val="en-US"/>
        </w:rPr>
        <w:t> </w:t>
      </w:r>
      <w:r>
        <w:rPr>
          <w:lang w:val="ru-RU"/>
        </w:rPr>
        <w:t>июня</w:t>
      </w:r>
      <w:r w:rsidRPr="009C77B5">
        <w:rPr>
          <w:lang w:val="ru-RU"/>
        </w:rPr>
        <w:t xml:space="preserve"> 2020</w:t>
      </w:r>
      <w:r w:rsidRPr="009C77B5">
        <w:rPr>
          <w:lang w:val="en-US"/>
        </w:rPr>
        <w:t> </w:t>
      </w:r>
      <w:r>
        <w:rPr>
          <w:lang w:val="ru-RU"/>
        </w:rPr>
        <w:t>г</w:t>
      </w:r>
      <w:r w:rsidRPr="009C77B5">
        <w:rPr>
          <w:lang w:val="ru-RU"/>
        </w:rPr>
        <w:t xml:space="preserve">. </w:t>
      </w:r>
      <w:r>
        <w:rPr>
          <w:lang w:val="ru-RU"/>
        </w:rPr>
        <w:t xml:space="preserve">Предварительный бюджет на первое полугодие 2018 г., принятый на шестой сессии Генеральной ассамблеи </w:t>
      </w:r>
      <w:r w:rsidRPr="009C77B5">
        <w:rPr>
          <w:lang w:val="ru-RU"/>
        </w:rPr>
        <w:t>(</w:t>
      </w:r>
      <w:hyperlink r:id="rId10" w:history="1">
        <w:r w:rsidRPr="000758F7">
          <w:rPr>
            <w:rStyle w:val="Hyperlink"/>
            <w:lang w:val="ru-RU"/>
          </w:rPr>
          <w:t>резолюция</w:t>
        </w:r>
        <w:r w:rsidRPr="000758F7">
          <w:rPr>
            <w:rStyle w:val="Hyperlink"/>
          </w:rPr>
          <w:t> </w:t>
        </w:r>
        <w:r w:rsidRPr="000758F7">
          <w:rPr>
            <w:rStyle w:val="Hyperlink"/>
            <w:lang w:val="ru-RU"/>
          </w:rPr>
          <w:t>6.</w:t>
        </w:r>
        <w:r w:rsidRPr="000758F7">
          <w:rPr>
            <w:rStyle w:val="Hyperlink"/>
          </w:rPr>
          <w:t>GA</w:t>
        </w:r>
        <w:r w:rsidRPr="000758F7">
          <w:rPr>
            <w:rStyle w:val="Hyperlink"/>
            <w:lang w:val="ru-RU"/>
          </w:rPr>
          <w:t xml:space="preserve"> 9</w:t>
        </w:r>
      </w:hyperlink>
      <w:r w:rsidRPr="009C77B5">
        <w:rPr>
          <w:lang w:val="ru-RU"/>
        </w:rPr>
        <w:t>)</w:t>
      </w:r>
      <w:r>
        <w:rPr>
          <w:lang w:val="ru-RU"/>
        </w:rPr>
        <w:t>, будет, в свою очередь, заменен настоящим Планом в случае его принятия на нынешней сессии Генеральной ассамблеи.</w:t>
      </w:r>
    </w:p>
    <w:p w:rsidR="0086084E" w:rsidRPr="007600A8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Представленный</w:t>
      </w:r>
      <w:r w:rsidRPr="006E6D7B">
        <w:rPr>
          <w:lang w:val="ru-RU"/>
        </w:rPr>
        <w:t xml:space="preserve"> </w:t>
      </w:r>
      <w:r>
        <w:rPr>
          <w:lang w:val="ru-RU"/>
        </w:rPr>
        <w:t>Комитетом</w:t>
      </w:r>
      <w:r w:rsidRPr="006E6D7B">
        <w:rPr>
          <w:lang w:val="ru-RU"/>
        </w:rPr>
        <w:t xml:space="preserve"> </w:t>
      </w:r>
      <w:r>
        <w:rPr>
          <w:lang w:val="ru-RU"/>
        </w:rPr>
        <w:t>План</w:t>
      </w:r>
      <w:r w:rsidRPr="006E6D7B">
        <w:rPr>
          <w:lang w:val="ru-RU"/>
        </w:rPr>
        <w:t xml:space="preserve"> </w:t>
      </w:r>
      <w:r>
        <w:rPr>
          <w:lang w:val="ru-RU"/>
        </w:rPr>
        <w:t>основан</w:t>
      </w:r>
      <w:r w:rsidRPr="006E6D7B">
        <w:rPr>
          <w:lang w:val="ru-RU"/>
        </w:rPr>
        <w:t xml:space="preserve"> </w:t>
      </w:r>
      <w:r>
        <w:rPr>
          <w:lang w:val="ru-RU"/>
        </w:rPr>
        <w:t>на</w:t>
      </w:r>
      <w:r w:rsidRPr="006E6D7B">
        <w:rPr>
          <w:lang w:val="ru-RU"/>
        </w:rPr>
        <w:t xml:space="preserve"> </w:t>
      </w:r>
      <w:r>
        <w:rPr>
          <w:lang w:val="ru-RU"/>
        </w:rPr>
        <w:t>остатке</w:t>
      </w:r>
      <w:r w:rsidRPr="006E6D7B">
        <w:rPr>
          <w:lang w:val="ru-RU"/>
        </w:rPr>
        <w:t xml:space="preserve"> </w:t>
      </w:r>
      <w:r>
        <w:rPr>
          <w:lang w:val="ru-RU"/>
        </w:rPr>
        <w:t>средств</w:t>
      </w:r>
      <w:r w:rsidRPr="006E6D7B">
        <w:rPr>
          <w:lang w:val="ru-RU"/>
        </w:rPr>
        <w:t xml:space="preserve"> </w:t>
      </w:r>
      <w:r>
        <w:rPr>
          <w:lang w:val="ru-RU"/>
        </w:rPr>
        <w:t>общего</w:t>
      </w:r>
      <w:r w:rsidRPr="006E6D7B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6E6D7B">
        <w:rPr>
          <w:lang w:val="ru-RU"/>
        </w:rPr>
        <w:t xml:space="preserve"> </w:t>
      </w:r>
      <w:r>
        <w:rPr>
          <w:lang w:val="ru-RU"/>
        </w:rPr>
        <w:t>Фонда</w:t>
      </w:r>
      <w:r w:rsidRPr="006E6D7B">
        <w:rPr>
          <w:lang w:val="ru-RU"/>
        </w:rPr>
        <w:t xml:space="preserve"> </w:t>
      </w:r>
      <w:r>
        <w:rPr>
          <w:lang w:val="ru-RU"/>
        </w:rPr>
        <w:t>по</w:t>
      </w:r>
      <w:r w:rsidRPr="006E6D7B">
        <w:rPr>
          <w:lang w:val="ru-RU"/>
        </w:rPr>
        <w:t xml:space="preserve"> </w:t>
      </w:r>
      <w:r>
        <w:rPr>
          <w:lang w:val="ru-RU"/>
        </w:rPr>
        <w:t>состоянию</w:t>
      </w:r>
      <w:r w:rsidRPr="006E6D7B">
        <w:rPr>
          <w:lang w:val="ru-RU"/>
        </w:rPr>
        <w:t xml:space="preserve"> </w:t>
      </w:r>
      <w:r>
        <w:rPr>
          <w:lang w:val="ru-RU"/>
        </w:rPr>
        <w:t>на</w:t>
      </w:r>
      <w:r w:rsidRPr="006E6D7B">
        <w:rPr>
          <w:lang w:val="ru-RU"/>
        </w:rPr>
        <w:t xml:space="preserve"> 31</w:t>
      </w:r>
      <w:r w:rsidRPr="006E6D7B">
        <w:rPr>
          <w:lang w:val="en-US"/>
        </w:rPr>
        <w:t> </w:t>
      </w:r>
      <w:r>
        <w:rPr>
          <w:lang w:val="ru-RU"/>
        </w:rPr>
        <w:t>декабря</w:t>
      </w:r>
      <w:r w:rsidRPr="006E6D7B">
        <w:rPr>
          <w:lang w:val="ru-RU"/>
        </w:rPr>
        <w:t xml:space="preserve"> 201</w:t>
      </w:r>
      <w:r w:rsidR="00942D58">
        <w:rPr>
          <w:lang w:val="ru-RU"/>
        </w:rPr>
        <w:t>7</w:t>
      </w:r>
      <w:r w:rsidRPr="006E6D7B">
        <w:rPr>
          <w:lang w:val="en-US"/>
        </w:rPr>
        <w:t> </w:t>
      </w:r>
      <w:r>
        <w:rPr>
          <w:lang w:val="ru-RU"/>
        </w:rPr>
        <w:t>г</w:t>
      </w:r>
      <w:r w:rsidRPr="006E6D7B">
        <w:rPr>
          <w:lang w:val="ru-RU"/>
        </w:rPr>
        <w:t>. (8</w:t>
      </w:r>
      <w:r w:rsidRPr="006E6D7B">
        <w:rPr>
          <w:lang w:val="en-US"/>
        </w:rPr>
        <w:t> </w:t>
      </w:r>
      <w:r w:rsidRPr="006E6D7B">
        <w:rPr>
          <w:lang w:val="ru-RU"/>
        </w:rPr>
        <w:t>590</w:t>
      </w:r>
      <w:r w:rsidRPr="006E6D7B">
        <w:rPr>
          <w:lang w:val="en-US"/>
        </w:rPr>
        <w:t> </w:t>
      </w:r>
      <w:r w:rsidRPr="006E6D7B">
        <w:rPr>
          <w:lang w:val="ru-RU"/>
        </w:rPr>
        <w:t xml:space="preserve">922 </w:t>
      </w:r>
      <w:r>
        <w:rPr>
          <w:lang w:val="ru-RU"/>
        </w:rPr>
        <w:t>долл</w:t>
      </w:r>
      <w:r w:rsidRPr="006E6D7B">
        <w:rPr>
          <w:lang w:val="ru-RU"/>
        </w:rPr>
        <w:t>.).</w:t>
      </w:r>
      <w:r>
        <w:rPr>
          <w:lang w:val="ru-RU"/>
        </w:rPr>
        <w:t xml:space="preserve"> В</w:t>
      </w:r>
      <w:r w:rsidRPr="00202D03">
        <w:rPr>
          <w:lang w:val="ru-RU"/>
        </w:rPr>
        <w:t xml:space="preserve"> </w:t>
      </w:r>
      <w:r>
        <w:rPr>
          <w:lang w:val="ru-RU"/>
        </w:rPr>
        <w:t>эту</w:t>
      </w:r>
      <w:r w:rsidRPr="00202D03">
        <w:rPr>
          <w:lang w:val="ru-RU"/>
        </w:rPr>
        <w:t xml:space="preserve"> </w:t>
      </w:r>
      <w:r>
        <w:rPr>
          <w:lang w:val="ru-RU"/>
        </w:rPr>
        <w:t>сумму</w:t>
      </w:r>
      <w:r w:rsidRPr="00202D03">
        <w:rPr>
          <w:lang w:val="ru-RU"/>
        </w:rPr>
        <w:t xml:space="preserve"> </w:t>
      </w:r>
      <w:r>
        <w:rPr>
          <w:lang w:val="ru-RU"/>
        </w:rPr>
        <w:t>не</w:t>
      </w:r>
      <w:r w:rsidRPr="00202D03">
        <w:rPr>
          <w:lang w:val="ru-RU"/>
        </w:rPr>
        <w:t xml:space="preserve"> </w:t>
      </w:r>
      <w:r>
        <w:rPr>
          <w:lang w:val="ru-RU"/>
        </w:rPr>
        <w:t>входят</w:t>
      </w:r>
      <w:r w:rsidRPr="00202D03">
        <w:rPr>
          <w:lang w:val="ru-RU"/>
        </w:rPr>
        <w:t xml:space="preserve"> </w:t>
      </w:r>
      <w:r>
        <w:rPr>
          <w:lang w:val="ru-RU"/>
        </w:rPr>
        <w:t>целевые</w:t>
      </w:r>
      <w:r w:rsidRPr="00202D03">
        <w:rPr>
          <w:lang w:val="ru-RU"/>
        </w:rPr>
        <w:t xml:space="preserve"> </w:t>
      </w:r>
      <w:r>
        <w:rPr>
          <w:lang w:val="ru-RU"/>
        </w:rPr>
        <w:t>фонды</w:t>
      </w:r>
      <w:r w:rsidRPr="00202D03">
        <w:rPr>
          <w:lang w:val="ru-RU"/>
        </w:rPr>
        <w:t xml:space="preserve"> </w:t>
      </w:r>
      <w:r>
        <w:rPr>
          <w:lang w:val="ru-RU"/>
        </w:rPr>
        <w:t>трех</w:t>
      </w:r>
      <w:r w:rsidRPr="00202D03">
        <w:rPr>
          <w:lang w:val="ru-RU"/>
        </w:rPr>
        <w:t xml:space="preserve"> </w:t>
      </w:r>
      <w:r>
        <w:rPr>
          <w:lang w:val="ru-RU"/>
        </w:rPr>
        <w:t>видов</w:t>
      </w:r>
      <w:r w:rsidRPr="00202D03">
        <w:rPr>
          <w:lang w:val="ru-RU"/>
        </w:rPr>
        <w:t xml:space="preserve">: </w:t>
      </w:r>
      <w:r>
        <w:rPr>
          <w:lang w:val="ru-RU"/>
        </w:rPr>
        <w:t>во</w:t>
      </w:r>
      <w:r w:rsidRPr="00202D03">
        <w:rPr>
          <w:lang w:val="ru-RU"/>
        </w:rPr>
        <w:t>-</w:t>
      </w:r>
      <w:r>
        <w:rPr>
          <w:lang w:val="ru-RU"/>
        </w:rPr>
        <w:t>первых</w:t>
      </w:r>
      <w:r w:rsidRPr="00202D03">
        <w:rPr>
          <w:lang w:val="ru-RU"/>
        </w:rPr>
        <w:t xml:space="preserve">, </w:t>
      </w:r>
      <w:r>
        <w:rPr>
          <w:lang w:val="ru-RU"/>
        </w:rPr>
        <w:t>Резервный</w:t>
      </w:r>
      <w:r w:rsidRPr="00202D03">
        <w:rPr>
          <w:lang w:val="ru-RU"/>
        </w:rPr>
        <w:t xml:space="preserve"> </w:t>
      </w:r>
      <w:r>
        <w:rPr>
          <w:lang w:val="ru-RU"/>
        </w:rPr>
        <w:t>фонд</w:t>
      </w:r>
      <w:r w:rsidRPr="00202D03">
        <w:rPr>
          <w:lang w:val="ru-RU"/>
        </w:rPr>
        <w:t xml:space="preserve">, </w:t>
      </w:r>
      <w:r>
        <w:rPr>
          <w:lang w:val="ru-RU"/>
        </w:rPr>
        <w:t>выделенный</w:t>
      </w:r>
      <w:r w:rsidRPr="00202D03">
        <w:rPr>
          <w:lang w:val="ru-RU"/>
        </w:rPr>
        <w:t xml:space="preserve"> </w:t>
      </w:r>
      <w:r>
        <w:rPr>
          <w:lang w:val="ru-RU"/>
        </w:rPr>
        <w:t>для</w:t>
      </w:r>
      <w:r w:rsidRPr="00202D03">
        <w:rPr>
          <w:lang w:val="ru-RU"/>
        </w:rPr>
        <w:t xml:space="preserve"> </w:t>
      </w:r>
      <w:r>
        <w:rPr>
          <w:lang w:val="ru-RU"/>
        </w:rPr>
        <w:t>чрезвычайной</w:t>
      </w:r>
      <w:r w:rsidRPr="00202D03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202D03">
        <w:rPr>
          <w:lang w:val="ru-RU"/>
        </w:rPr>
        <w:t xml:space="preserve"> </w:t>
      </w:r>
      <w:r>
        <w:rPr>
          <w:lang w:val="ru-RU"/>
        </w:rPr>
        <w:t>помощи</w:t>
      </w:r>
      <w:r w:rsidRPr="00202D03">
        <w:rPr>
          <w:lang w:val="ru-RU"/>
        </w:rPr>
        <w:t xml:space="preserve"> (</w:t>
      </w:r>
      <w:r>
        <w:rPr>
          <w:lang w:val="ru-RU"/>
        </w:rPr>
        <w:t>см</w:t>
      </w:r>
      <w:r w:rsidRPr="00202D03">
        <w:rPr>
          <w:lang w:val="ru-RU"/>
        </w:rPr>
        <w:t xml:space="preserve">. </w:t>
      </w:r>
      <w:r>
        <w:rPr>
          <w:lang w:val="ru-RU"/>
        </w:rPr>
        <w:t>статью</w:t>
      </w:r>
      <w:r w:rsidRPr="00202D03">
        <w:rPr>
          <w:lang w:val="ru-RU"/>
        </w:rPr>
        <w:t xml:space="preserve"> </w:t>
      </w:r>
      <w:r w:rsidRPr="007600A8">
        <w:rPr>
          <w:lang w:val="ru-RU"/>
        </w:rPr>
        <w:t xml:space="preserve">6 </w:t>
      </w:r>
      <w:r>
        <w:rPr>
          <w:lang w:val="ru-RU"/>
        </w:rPr>
        <w:t>Положения</w:t>
      </w:r>
      <w:r w:rsidRPr="007600A8">
        <w:rPr>
          <w:lang w:val="ru-RU"/>
        </w:rPr>
        <w:t xml:space="preserve"> </w:t>
      </w:r>
      <w:r>
        <w:rPr>
          <w:lang w:val="ru-RU"/>
        </w:rPr>
        <w:t>о</w:t>
      </w:r>
      <w:r w:rsidRPr="007600A8">
        <w:rPr>
          <w:lang w:val="ru-RU"/>
        </w:rPr>
        <w:t xml:space="preserve"> </w:t>
      </w:r>
      <w:r>
        <w:rPr>
          <w:lang w:val="ru-RU"/>
        </w:rPr>
        <w:t>финансах</w:t>
      </w:r>
      <w:r w:rsidRPr="007600A8">
        <w:rPr>
          <w:lang w:val="ru-RU"/>
        </w:rPr>
        <w:t xml:space="preserve"> </w:t>
      </w:r>
      <w:r>
        <w:rPr>
          <w:lang w:val="ru-RU"/>
        </w:rPr>
        <w:t>Фонда</w:t>
      </w:r>
      <w:r w:rsidRPr="007600A8">
        <w:rPr>
          <w:lang w:val="ru-RU"/>
        </w:rPr>
        <w:t xml:space="preserve">); </w:t>
      </w:r>
      <w:r>
        <w:rPr>
          <w:lang w:val="ru-RU"/>
        </w:rPr>
        <w:t>во</w:t>
      </w:r>
      <w:r w:rsidRPr="007600A8">
        <w:rPr>
          <w:lang w:val="ru-RU"/>
        </w:rPr>
        <w:t>-</w:t>
      </w:r>
      <w:r>
        <w:rPr>
          <w:lang w:val="ru-RU"/>
        </w:rPr>
        <w:t>вторых</w:t>
      </w:r>
      <w:r w:rsidRPr="007600A8">
        <w:rPr>
          <w:lang w:val="ru-RU"/>
        </w:rPr>
        <w:t xml:space="preserve">, </w:t>
      </w:r>
      <w:r w:rsidR="009C78AE">
        <w:rPr>
          <w:lang w:val="ru-RU"/>
        </w:rPr>
        <w:t xml:space="preserve">зарезервированные </w:t>
      </w:r>
      <w:r>
        <w:rPr>
          <w:lang w:val="ru-RU"/>
        </w:rPr>
        <w:t>взносы</w:t>
      </w:r>
      <w:r w:rsidRPr="007600A8">
        <w:rPr>
          <w:lang w:val="ru-RU"/>
        </w:rPr>
        <w:t xml:space="preserve"> </w:t>
      </w:r>
      <w:r w:rsidR="00B91AFA">
        <w:rPr>
          <w:lang w:val="ru-RU"/>
        </w:rPr>
        <w:t>на</w:t>
      </w:r>
      <w:r w:rsidRPr="007600A8">
        <w:rPr>
          <w:lang w:val="ru-RU"/>
        </w:rPr>
        <w:t xml:space="preserve"> </w:t>
      </w:r>
      <w:r>
        <w:rPr>
          <w:lang w:val="ru-RU"/>
        </w:rPr>
        <w:t>конкретны</w:t>
      </w:r>
      <w:r w:rsidR="00B91AFA">
        <w:rPr>
          <w:lang w:val="ru-RU"/>
        </w:rPr>
        <w:t>е</w:t>
      </w:r>
      <w:r w:rsidRPr="007600A8">
        <w:rPr>
          <w:lang w:val="ru-RU"/>
        </w:rPr>
        <w:t xml:space="preserve"> </w:t>
      </w:r>
      <w:r>
        <w:rPr>
          <w:lang w:val="ru-RU"/>
        </w:rPr>
        <w:t>цел</w:t>
      </w:r>
      <w:r w:rsidR="00B91AFA">
        <w:rPr>
          <w:lang w:val="ru-RU"/>
        </w:rPr>
        <w:t>и</w:t>
      </w:r>
      <w:r w:rsidRPr="007600A8">
        <w:rPr>
          <w:lang w:val="ru-RU"/>
        </w:rPr>
        <w:t xml:space="preserve">, </w:t>
      </w:r>
      <w:r>
        <w:rPr>
          <w:lang w:val="ru-RU"/>
        </w:rPr>
        <w:t>связанны</w:t>
      </w:r>
      <w:r w:rsidR="00B91AFA">
        <w:rPr>
          <w:lang w:val="ru-RU"/>
        </w:rPr>
        <w:t>е</w:t>
      </w:r>
      <w:r w:rsidRPr="007600A8">
        <w:rPr>
          <w:lang w:val="ru-RU"/>
        </w:rPr>
        <w:t xml:space="preserve"> </w:t>
      </w:r>
      <w:r>
        <w:rPr>
          <w:lang w:val="ru-RU"/>
        </w:rPr>
        <w:t>с</w:t>
      </w:r>
      <w:r w:rsidRPr="007600A8">
        <w:rPr>
          <w:lang w:val="ru-RU"/>
        </w:rPr>
        <w:t xml:space="preserve"> </w:t>
      </w:r>
      <w:r w:rsidR="00B91AFA">
        <w:rPr>
          <w:lang w:val="ru-RU"/>
        </w:rPr>
        <w:t>определенными</w:t>
      </w:r>
      <w:r w:rsidRPr="007600A8">
        <w:rPr>
          <w:lang w:val="ru-RU"/>
        </w:rPr>
        <w:t xml:space="preserve"> </w:t>
      </w:r>
      <w:r>
        <w:rPr>
          <w:lang w:val="ru-RU"/>
        </w:rPr>
        <w:t>проектами</w:t>
      </w:r>
      <w:r w:rsidRPr="007600A8">
        <w:rPr>
          <w:lang w:val="ru-RU"/>
        </w:rPr>
        <w:t xml:space="preserve"> (</w:t>
      </w:r>
      <w:r>
        <w:rPr>
          <w:lang w:val="ru-RU"/>
        </w:rPr>
        <w:t>см</w:t>
      </w:r>
      <w:r w:rsidRPr="007600A8">
        <w:rPr>
          <w:lang w:val="ru-RU"/>
        </w:rPr>
        <w:t xml:space="preserve">. </w:t>
      </w:r>
      <w:r w:rsidR="004A2226">
        <w:rPr>
          <w:lang w:val="ru-RU"/>
        </w:rPr>
        <w:t>статью </w:t>
      </w:r>
      <w:r w:rsidRPr="007600A8">
        <w:rPr>
          <w:lang w:val="ru-RU"/>
        </w:rPr>
        <w:t xml:space="preserve">25.5 </w:t>
      </w:r>
      <w:r>
        <w:rPr>
          <w:lang w:val="ru-RU"/>
        </w:rPr>
        <w:t>Конвенции</w:t>
      </w:r>
      <w:r w:rsidRPr="007600A8">
        <w:rPr>
          <w:lang w:val="ru-RU"/>
        </w:rPr>
        <w:t xml:space="preserve">); </w:t>
      </w:r>
      <w:r>
        <w:rPr>
          <w:lang w:val="ru-RU"/>
        </w:rPr>
        <w:t>и</w:t>
      </w:r>
      <w:r w:rsidR="00A06AFA">
        <w:rPr>
          <w:lang w:val="ru-RU"/>
        </w:rPr>
        <w:t>,</w:t>
      </w:r>
      <w:r>
        <w:rPr>
          <w:lang w:val="ru-RU"/>
        </w:rPr>
        <w:t xml:space="preserve"> в-третьих, </w:t>
      </w:r>
      <w:proofErr w:type="spellStart"/>
      <w:r>
        <w:rPr>
          <w:lang w:val="ru-RU"/>
        </w:rPr>
        <w:t>субфонд</w:t>
      </w:r>
      <w:proofErr w:type="spellEnd"/>
      <w:r>
        <w:rPr>
          <w:lang w:val="ru-RU"/>
        </w:rPr>
        <w:t xml:space="preserve">, используемый исключительно для укрепления кадрового потенциала Секретариата в соответствии с резолюцией </w:t>
      </w:r>
      <w:r w:rsidRPr="007600A8">
        <w:rPr>
          <w:lang w:val="ru-RU"/>
        </w:rPr>
        <w:t>3.</w:t>
      </w:r>
      <w:r w:rsidRPr="00BE0838">
        <w:t>GA </w:t>
      </w:r>
      <w:r w:rsidRPr="007600A8">
        <w:rPr>
          <w:lang w:val="ru-RU"/>
        </w:rPr>
        <w:t>9.</w:t>
      </w:r>
    </w:p>
    <w:p w:rsidR="0086084E" w:rsidRPr="00C51EDB" w:rsidRDefault="00A0622A" w:rsidP="0086084E">
      <w:pPr>
        <w:pStyle w:val="5GAparabodytext"/>
        <w:ind w:left="567" w:hanging="567"/>
        <w:rPr>
          <w:bCs/>
          <w:lang w:val="ru-RU"/>
        </w:rPr>
      </w:pPr>
      <w:r>
        <w:rPr>
          <w:lang w:val="ru-RU"/>
        </w:rPr>
        <w:t>На каждую бюджетную статью п</w:t>
      </w:r>
      <w:r w:rsidR="0086084E">
        <w:rPr>
          <w:lang w:val="ru-RU"/>
        </w:rPr>
        <w:t>редлагается</w:t>
      </w:r>
      <w:r w:rsidR="0086084E" w:rsidRPr="00444847">
        <w:rPr>
          <w:lang w:val="ru-RU"/>
        </w:rPr>
        <w:t xml:space="preserve"> </w:t>
      </w:r>
      <w:r w:rsidR="0086084E">
        <w:rPr>
          <w:lang w:val="ru-RU"/>
        </w:rPr>
        <w:t>выделять</w:t>
      </w:r>
      <w:r w:rsidR="0086084E" w:rsidRPr="00444847">
        <w:rPr>
          <w:lang w:val="ru-RU"/>
        </w:rPr>
        <w:t xml:space="preserve"> </w:t>
      </w:r>
      <w:r w:rsidR="0086084E">
        <w:rPr>
          <w:lang w:val="ru-RU"/>
        </w:rPr>
        <w:t>средства</w:t>
      </w:r>
      <w:r w:rsidR="0086084E" w:rsidRPr="00444847">
        <w:rPr>
          <w:lang w:val="ru-RU"/>
        </w:rPr>
        <w:t xml:space="preserve"> </w:t>
      </w:r>
      <w:r w:rsidR="0086084E">
        <w:rPr>
          <w:lang w:val="ru-RU"/>
        </w:rPr>
        <w:t>в</w:t>
      </w:r>
      <w:r w:rsidR="0086084E" w:rsidRPr="00444847">
        <w:rPr>
          <w:lang w:val="ru-RU"/>
        </w:rPr>
        <w:t xml:space="preserve"> </w:t>
      </w:r>
      <w:r w:rsidR="0086084E">
        <w:rPr>
          <w:lang w:val="ru-RU"/>
        </w:rPr>
        <w:t>виде</w:t>
      </w:r>
      <w:r w:rsidR="0086084E" w:rsidRPr="00444847">
        <w:rPr>
          <w:lang w:val="ru-RU"/>
        </w:rPr>
        <w:t xml:space="preserve"> </w:t>
      </w:r>
      <w:r w:rsidR="0086084E">
        <w:rPr>
          <w:lang w:val="ru-RU"/>
        </w:rPr>
        <w:t>определенно</w:t>
      </w:r>
      <w:r w:rsidR="006807F8">
        <w:rPr>
          <w:lang w:val="ru-RU"/>
        </w:rPr>
        <w:t>го процента</w:t>
      </w:r>
      <w:r w:rsidR="0086084E" w:rsidRPr="00444847">
        <w:rPr>
          <w:lang w:val="ru-RU"/>
        </w:rPr>
        <w:t xml:space="preserve"> </w:t>
      </w:r>
      <w:r w:rsidR="0086084E">
        <w:rPr>
          <w:lang w:val="ru-RU"/>
        </w:rPr>
        <w:t>от</w:t>
      </w:r>
      <w:r w:rsidR="0086084E" w:rsidRPr="00444847">
        <w:rPr>
          <w:lang w:val="ru-RU"/>
        </w:rPr>
        <w:t xml:space="preserve"> </w:t>
      </w:r>
      <w:r w:rsidR="0086084E">
        <w:rPr>
          <w:lang w:val="ru-RU"/>
        </w:rPr>
        <w:t>общего</w:t>
      </w:r>
      <w:r w:rsidR="0086084E" w:rsidRPr="00444847">
        <w:rPr>
          <w:lang w:val="ru-RU"/>
        </w:rPr>
        <w:t xml:space="preserve"> </w:t>
      </w:r>
      <w:r w:rsidR="0086084E">
        <w:rPr>
          <w:lang w:val="ru-RU"/>
        </w:rPr>
        <w:t>объема</w:t>
      </w:r>
      <w:r w:rsidR="0086084E" w:rsidRPr="00444847">
        <w:rPr>
          <w:lang w:val="ru-RU"/>
        </w:rPr>
        <w:t xml:space="preserve"> </w:t>
      </w:r>
      <w:r w:rsidR="0086084E">
        <w:rPr>
          <w:lang w:val="ru-RU"/>
        </w:rPr>
        <w:t>доступных</w:t>
      </w:r>
      <w:r w:rsidR="0086084E" w:rsidRPr="00444847">
        <w:rPr>
          <w:lang w:val="ru-RU"/>
        </w:rPr>
        <w:t xml:space="preserve"> </w:t>
      </w:r>
      <w:r w:rsidR="0086084E">
        <w:rPr>
          <w:lang w:val="ru-RU"/>
        </w:rPr>
        <w:t>ресурсов</w:t>
      </w:r>
      <w:r w:rsidR="0086084E" w:rsidRPr="00444847">
        <w:rPr>
          <w:lang w:val="ru-RU"/>
        </w:rPr>
        <w:t xml:space="preserve">, </w:t>
      </w:r>
      <w:r w:rsidR="0086084E">
        <w:rPr>
          <w:lang w:val="ru-RU"/>
        </w:rPr>
        <w:t>а</w:t>
      </w:r>
      <w:r w:rsidR="0086084E" w:rsidRPr="00444847">
        <w:rPr>
          <w:lang w:val="ru-RU"/>
        </w:rPr>
        <w:t xml:space="preserve"> </w:t>
      </w:r>
      <w:r w:rsidR="0086084E">
        <w:rPr>
          <w:lang w:val="ru-RU"/>
        </w:rPr>
        <w:t>не</w:t>
      </w:r>
      <w:r w:rsidR="0086084E" w:rsidRPr="00444847">
        <w:rPr>
          <w:lang w:val="ru-RU"/>
        </w:rPr>
        <w:t xml:space="preserve"> </w:t>
      </w:r>
      <w:r w:rsidR="0086084E">
        <w:rPr>
          <w:lang w:val="ru-RU"/>
        </w:rPr>
        <w:t>в абсолютных цифрах. Это</w:t>
      </w:r>
      <w:r w:rsidR="0086084E" w:rsidRPr="00C648E8">
        <w:rPr>
          <w:lang w:val="ru-RU"/>
        </w:rPr>
        <w:t xml:space="preserve"> </w:t>
      </w:r>
      <w:r w:rsidR="0086084E">
        <w:rPr>
          <w:lang w:val="ru-RU"/>
        </w:rPr>
        <w:t>позволит</w:t>
      </w:r>
      <w:r w:rsidR="0086084E" w:rsidRPr="00C648E8">
        <w:rPr>
          <w:lang w:val="ru-RU"/>
        </w:rPr>
        <w:t xml:space="preserve"> </w:t>
      </w:r>
      <w:r w:rsidR="0086084E">
        <w:rPr>
          <w:lang w:val="ru-RU"/>
        </w:rPr>
        <w:t>Комитету</w:t>
      </w:r>
      <w:r w:rsidR="0086084E" w:rsidRPr="00C648E8">
        <w:rPr>
          <w:lang w:val="ru-RU"/>
        </w:rPr>
        <w:t xml:space="preserve"> </w:t>
      </w:r>
      <w:r w:rsidR="0086084E">
        <w:rPr>
          <w:lang w:val="ru-RU"/>
        </w:rPr>
        <w:t>использовать</w:t>
      </w:r>
      <w:r w:rsidR="0086084E" w:rsidRPr="00C648E8">
        <w:rPr>
          <w:lang w:val="ru-RU"/>
        </w:rPr>
        <w:t xml:space="preserve"> </w:t>
      </w:r>
      <w:r w:rsidR="0086084E">
        <w:rPr>
          <w:lang w:val="ru-RU"/>
        </w:rPr>
        <w:t>любые</w:t>
      </w:r>
      <w:r w:rsidR="0086084E" w:rsidRPr="00C648E8">
        <w:rPr>
          <w:lang w:val="ru-RU"/>
        </w:rPr>
        <w:t xml:space="preserve"> </w:t>
      </w:r>
      <w:r w:rsidR="0086084E">
        <w:rPr>
          <w:lang w:val="ru-RU"/>
        </w:rPr>
        <w:t>значительные</w:t>
      </w:r>
      <w:r w:rsidR="0086084E" w:rsidRPr="00C648E8">
        <w:rPr>
          <w:lang w:val="ru-RU"/>
        </w:rPr>
        <w:t xml:space="preserve"> </w:t>
      </w:r>
      <w:r w:rsidR="0086084E">
        <w:rPr>
          <w:lang w:val="ru-RU"/>
        </w:rPr>
        <w:t>неспециальные</w:t>
      </w:r>
      <w:r w:rsidR="0086084E" w:rsidRPr="00C648E8">
        <w:rPr>
          <w:lang w:val="ru-RU"/>
        </w:rPr>
        <w:t xml:space="preserve"> </w:t>
      </w:r>
      <w:r w:rsidR="0086084E">
        <w:rPr>
          <w:lang w:val="ru-RU"/>
        </w:rPr>
        <w:t>добровольные</w:t>
      </w:r>
      <w:r w:rsidR="0086084E" w:rsidRPr="00C648E8">
        <w:rPr>
          <w:lang w:val="ru-RU"/>
        </w:rPr>
        <w:t xml:space="preserve"> </w:t>
      </w:r>
      <w:r w:rsidR="0086084E">
        <w:rPr>
          <w:lang w:val="ru-RU"/>
        </w:rPr>
        <w:t>дополнительные</w:t>
      </w:r>
      <w:r w:rsidR="0086084E" w:rsidRPr="00C648E8">
        <w:rPr>
          <w:lang w:val="ru-RU"/>
        </w:rPr>
        <w:t xml:space="preserve"> </w:t>
      </w:r>
      <w:r w:rsidR="0086084E">
        <w:rPr>
          <w:lang w:val="ru-RU"/>
        </w:rPr>
        <w:t>взносы</w:t>
      </w:r>
      <w:r w:rsidR="0086084E" w:rsidRPr="00C648E8">
        <w:rPr>
          <w:lang w:val="ru-RU"/>
        </w:rPr>
        <w:t xml:space="preserve"> (</w:t>
      </w:r>
      <w:r w:rsidR="0086084E">
        <w:rPr>
          <w:lang w:val="ru-RU"/>
        </w:rPr>
        <w:t>как</w:t>
      </w:r>
      <w:r w:rsidR="0086084E" w:rsidRPr="00C648E8">
        <w:rPr>
          <w:lang w:val="ru-RU"/>
        </w:rPr>
        <w:t xml:space="preserve"> </w:t>
      </w:r>
      <w:r w:rsidR="0028696C">
        <w:rPr>
          <w:lang w:val="ru-RU"/>
        </w:rPr>
        <w:t>указано в</w:t>
      </w:r>
      <w:r w:rsidR="0086084E" w:rsidRPr="00C648E8">
        <w:rPr>
          <w:lang w:val="ru-RU"/>
        </w:rPr>
        <w:t xml:space="preserve"> </w:t>
      </w:r>
      <w:r w:rsidR="0086084E">
        <w:rPr>
          <w:lang w:val="ru-RU"/>
        </w:rPr>
        <w:t>стать</w:t>
      </w:r>
      <w:r w:rsidR="0028696C">
        <w:rPr>
          <w:lang w:val="ru-RU"/>
        </w:rPr>
        <w:t>е</w:t>
      </w:r>
      <w:r w:rsidR="0086084E" w:rsidRPr="00E60F97">
        <w:rPr>
          <w:lang w:val="en-US"/>
        </w:rPr>
        <w:t> </w:t>
      </w:r>
      <w:r w:rsidR="0086084E" w:rsidRPr="00C648E8">
        <w:rPr>
          <w:lang w:val="ru-RU"/>
        </w:rPr>
        <w:t xml:space="preserve">27), </w:t>
      </w:r>
      <w:r w:rsidR="0086084E">
        <w:rPr>
          <w:lang w:val="ru-RU"/>
        </w:rPr>
        <w:t>которые</w:t>
      </w:r>
      <w:r w:rsidR="0086084E" w:rsidRPr="00C648E8">
        <w:rPr>
          <w:lang w:val="ru-RU"/>
        </w:rPr>
        <w:t xml:space="preserve"> </w:t>
      </w:r>
      <w:r w:rsidR="0086084E">
        <w:rPr>
          <w:lang w:val="ru-RU"/>
        </w:rPr>
        <w:t>могут быть зачислены в Фонд в течение двухгодичного периода.</w:t>
      </w:r>
      <w:r w:rsidR="0086084E" w:rsidRPr="00CF5E08">
        <w:rPr>
          <w:lang w:val="ru-RU"/>
        </w:rPr>
        <w:t xml:space="preserve"> </w:t>
      </w:r>
      <w:r w:rsidR="0086084E">
        <w:rPr>
          <w:lang w:val="ru-RU"/>
        </w:rPr>
        <w:t>Чтобы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отразить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возможность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внесения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донором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значительного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дополнительного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взноса</w:t>
      </w:r>
      <w:r w:rsidR="0086084E" w:rsidRPr="00C6402B">
        <w:rPr>
          <w:lang w:val="ru-RU"/>
        </w:rPr>
        <w:t xml:space="preserve">, </w:t>
      </w:r>
      <w:r w:rsidR="0086084E">
        <w:rPr>
          <w:lang w:val="ru-RU"/>
        </w:rPr>
        <w:t>предложено</w:t>
      </w:r>
      <w:r w:rsidR="0086084E" w:rsidRPr="00C6402B">
        <w:rPr>
          <w:lang w:val="ru-RU"/>
        </w:rPr>
        <w:t xml:space="preserve">, </w:t>
      </w:r>
      <w:r w:rsidR="0086084E">
        <w:rPr>
          <w:lang w:val="ru-RU"/>
        </w:rPr>
        <w:t>чтобы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Генеральная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ассамблея</w:t>
      </w:r>
      <w:r w:rsidR="0086084E" w:rsidRPr="00C6402B">
        <w:rPr>
          <w:lang w:val="ru-RU"/>
        </w:rPr>
        <w:t xml:space="preserve">, </w:t>
      </w:r>
      <w:r w:rsidR="0086084E">
        <w:rPr>
          <w:lang w:val="ru-RU"/>
        </w:rPr>
        <w:t>как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и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на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своих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предыдущих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сессиях</w:t>
      </w:r>
      <w:r w:rsidR="0086084E" w:rsidRPr="00C6402B">
        <w:rPr>
          <w:lang w:val="ru-RU"/>
        </w:rPr>
        <w:t xml:space="preserve">, </w:t>
      </w:r>
      <w:r w:rsidR="0086084E">
        <w:rPr>
          <w:lang w:val="ru-RU"/>
        </w:rPr>
        <w:t>уполномочила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Комитет</w:t>
      </w:r>
      <w:r w:rsidR="0086084E" w:rsidRPr="00C6402B">
        <w:rPr>
          <w:lang w:val="ru-RU"/>
        </w:rPr>
        <w:t xml:space="preserve"> </w:t>
      </w:r>
      <w:r w:rsidR="00131930">
        <w:rPr>
          <w:lang w:val="ru-RU"/>
        </w:rPr>
        <w:t>использовать</w:t>
      </w:r>
      <w:r w:rsidR="00131930" w:rsidRPr="00C6402B">
        <w:rPr>
          <w:lang w:val="ru-RU"/>
        </w:rPr>
        <w:t xml:space="preserve"> </w:t>
      </w:r>
      <w:r w:rsidR="00131930">
        <w:rPr>
          <w:lang w:val="ru-RU"/>
        </w:rPr>
        <w:t>любые</w:t>
      </w:r>
      <w:r w:rsidR="00131930" w:rsidRPr="00C6402B">
        <w:rPr>
          <w:lang w:val="ru-RU"/>
        </w:rPr>
        <w:t xml:space="preserve"> </w:t>
      </w:r>
      <w:r w:rsidR="00131930">
        <w:rPr>
          <w:lang w:val="ru-RU"/>
        </w:rPr>
        <w:t>такие</w:t>
      </w:r>
      <w:r w:rsidR="00131930" w:rsidRPr="00C6402B">
        <w:rPr>
          <w:lang w:val="ru-RU"/>
        </w:rPr>
        <w:t xml:space="preserve"> </w:t>
      </w:r>
      <w:r w:rsidR="00131930">
        <w:rPr>
          <w:lang w:val="ru-RU"/>
        </w:rPr>
        <w:t>взносы</w:t>
      </w:r>
      <w:r w:rsidR="00131930" w:rsidRPr="00C6402B">
        <w:rPr>
          <w:lang w:val="ru-RU"/>
        </w:rPr>
        <w:t xml:space="preserve"> </w:t>
      </w:r>
      <w:r w:rsidR="00131930">
        <w:rPr>
          <w:lang w:val="ru-RU"/>
        </w:rPr>
        <w:t>в</w:t>
      </w:r>
      <w:r w:rsidR="00131930" w:rsidRPr="00C6402B">
        <w:rPr>
          <w:lang w:val="ru-RU"/>
        </w:rPr>
        <w:t xml:space="preserve"> </w:t>
      </w:r>
      <w:r w:rsidR="00131930">
        <w:rPr>
          <w:lang w:val="ru-RU"/>
        </w:rPr>
        <w:t>соответствии</w:t>
      </w:r>
      <w:r w:rsidR="00131930" w:rsidRPr="00C6402B">
        <w:rPr>
          <w:lang w:val="ru-RU"/>
        </w:rPr>
        <w:t xml:space="preserve"> </w:t>
      </w:r>
      <w:r w:rsidR="00131930">
        <w:rPr>
          <w:lang w:val="ru-RU"/>
        </w:rPr>
        <w:t>с</w:t>
      </w:r>
      <w:r w:rsidR="00131930" w:rsidRPr="00C6402B">
        <w:rPr>
          <w:lang w:val="ru-RU"/>
        </w:rPr>
        <w:t xml:space="preserve"> </w:t>
      </w:r>
      <w:r w:rsidR="00131930">
        <w:rPr>
          <w:lang w:val="ru-RU"/>
        </w:rPr>
        <w:t xml:space="preserve">процентами, указанными в Плане, </w:t>
      </w:r>
      <w:r w:rsidR="0086084E">
        <w:rPr>
          <w:lang w:val="ru-RU"/>
        </w:rPr>
        <w:t>незамедлительно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после</w:t>
      </w:r>
      <w:r w:rsidR="0086084E" w:rsidRPr="00C6402B">
        <w:rPr>
          <w:lang w:val="ru-RU"/>
        </w:rPr>
        <w:t xml:space="preserve"> </w:t>
      </w:r>
      <w:r w:rsidR="0086084E">
        <w:rPr>
          <w:lang w:val="ru-RU"/>
        </w:rPr>
        <w:t>получения.</w:t>
      </w:r>
    </w:p>
    <w:p w:rsidR="0086084E" w:rsidRPr="009979D4" w:rsidRDefault="0086084E" w:rsidP="000758F7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Также</w:t>
      </w:r>
      <w:r w:rsidRPr="00975D98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975D98">
        <w:rPr>
          <w:lang w:val="ru-RU"/>
        </w:rPr>
        <w:t xml:space="preserve">, </w:t>
      </w:r>
      <w:r>
        <w:rPr>
          <w:lang w:val="ru-RU"/>
        </w:rPr>
        <w:t>чтобы</w:t>
      </w:r>
      <w:r w:rsidRPr="00975D98">
        <w:rPr>
          <w:lang w:val="ru-RU"/>
        </w:rPr>
        <w:t xml:space="preserve">, </w:t>
      </w:r>
      <w:r>
        <w:rPr>
          <w:lang w:val="ru-RU"/>
        </w:rPr>
        <w:t>как</w:t>
      </w:r>
      <w:r w:rsidRPr="00975D98">
        <w:rPr>
          <w:lang w:val="ru-RU"/>
        </w:rPr>
        <w:t xml:space="preserve"> </w:t>
      </w:r>
      <w:r>
        <w:rPr>
          <w:lang w:val="ru-RU"/>
        </w:rPr>
        <w:t>и</w:t>
      </w:r>
      <w:r w:rsidRPr="00975D98">
        <w:rPr>
          <w:lang w:val="ru-RU"/>
        </w:rPr>
        <w:t xml:space="preserve"> </w:t>
      </w:r>
      <w:r>
        <w:rPr>
          <w:lang w:val="ru-RU"/>
        </w:rPr>
        <w:t>на</w:t>
      </w:r>
      <w:r w:rsidRPr="00975D98">
        <w:rPr>
          <w:lang w:val="ru-RU"/>
        </w:rPr>
        <w:t xml:space="preserve"> </w:t>
      </w:r>
      <w:r>
        <w:rPr>
          <w:lang w:val="ru-RU"/>
        </w:rPr>
        <w:t>предыдущих</w:t>
      </w:r>
      <w:r w:rsidRPr="00975D98">
        <w:rPr>
          <w:lang w:val="ru-RU"/>
        </w:rPr>
        <w:t xml:space="preserve"> </w:t>
      </w:r>
      <w:r>
        <w:rPr>
          <w:lang w:val="ru-RU"/>
        </w:rPr>
        <w:t>сессиях</w:t>
      </w:r>
      <w:r w:rsidRPr="00975D98">
        <w:rPr>
          <w:lang w:val="ru-RU"/>
        </w:rPr>
        <w:t xml:space="preserve">, </w:t>
      </w:r>
      <w:r>
        <w:rPr>
          <w:lang w:val="ru-RU"/>
        </w:rPr>
        <w:t>Генеральная</w:t>
      </w:r>
      <w:r w:rsidRPr="00975D98">
        <w:rPr>
          <w:lang w:val="ru-RU"/>
        </w:rPr>
        <w:t xml:space="preserve"> </w:t>
      </w:r>
      <w:r>
        <w:rPr>
          <w:lang w:val="ru-RU"/>
        </w:rPr>
        <w:t>ассамблея</w:t>
      </w:r>
      <w:r w:rsidRPr="00975D98">
        <w:rPr>
          <w:lang w:val="ru-RU"/>
        </w:rPr>
        <w:t xml:space="preserve"> </w:t>
      </w:r>
      <w:r>
        <w:rPr>
          <w:lang w:val="ru-RU"/>
        </w:rPr>
        <w:t>опять</w:t>
      </w:r>
      <w:r w:rsidRPr="00975D98">
        <w:rPr>
          <w:lang w:val="ru-RU"/>
        </w:rPr>
        <w:t xml:space="preserve"> </w:t>
      </w:r>
      <w:r>
        <w:rPr>
          <w:lang w:val="ru-RU"/>
        </w:rPr>
        <w:t>уполномочила</w:t>
      </w:r>
      <w:r w:rsidRPr="00975D98">
        <w:rPr>
          <w:lang w:val="ru-RU"/>
        </w:rPr>
        <w:t xml:space="preserve"> </w:t>
      </w:r>
      <w:r>
        <w:rPr>
          <w:lang w:val="ru-RU"/>
        </w:rPr>
        <w:t>Комитет</w:t>
      </w:r>
      <w:r w:rsidRPr="00975D98">
        <w:rPr>
          <w:lang w:val="ru-RU"/>
        </w:rPr>
        <w:t xml:space="preserve"> </w:t>
      </w:r>
      <w:r>
        <w:rPr>
          <w:lang w:val="be-BY"/>
        </w:rPr>
        <w:t>незамедл</w:t>
      </w:r>
      <w:r>
        <w:rPr>
          <w:lang w:val="ru-RU"/>
        </w:rPr>
        <w:t>и</w:t>
      </w:r>
      <w:r>
        <w:rPr>
          <w:lang w:val="be-BY"/>
        </w:rPr>
        <w:t>тельно использовать взносы, связанные с конкретными проектами (</w:t>
      </w:r>
      <w:r w:rsidRPr="00975D98">
        <w:rPr>
          <w:lang w:val="ru-RU"/>
        </w:rPr>
        <w:t>«</w:t>
      </w:r>
      <w:r w:rsidR="009C78AE">
        <w:rPr>
          <w:lang w:val="ru-RU"/>
        </w:rPr>
        <w:t>зарезервированные</w:t>
      </w:r>
      <w:r w:rsidRPr="00975D98">
        <w:rPr>
          <w:lang w:val="ru-RU"/>
        </w:rPr>
        <w:t>»</w:t>
      </w:r>
      <w:r>
        <w:rPr>
          <w:lang w:val="be-BY"/>
        </w:rPr>
        <w:t xml:space="preserve"> взносы), при условии, что эти проекты были одобрены Комитетом до получения </w:t>
      </w:r>
      <w:r w:rsidR="00131930">
        <w:rPr>
          <w:lang w:val="be-BY"/>
        </w:rPr>
        <w:t>таких</w:t>
      </w:r>
      <w:r>
        <w:rPr>
          <w:lang w:val="be-BY"/>
        </w:rPr>
        <w:t xml:space="preserve"> средств.</w:t>
      </w:r>
      <w:r w:rsidRPr="00975D98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E05596">
        <w:rPr>
          <w:bCs/>
          <w:lang w:val="ru-RU"/>
        </w:rPr>
        <w:t xml:space="preserve"> </w:t>
      </w:r>
      <w:r>
        <w:rPr>
          <w:bCs/>
          <w:lang w:val="ru-RU"/>
        </w:rPr>
        <w:t>том</w:t>
      </w:r>
      <w:r w:rsidRPr="00E05596">
        <w:rPr>
          <w:bCs/>
          <w:lang w:val="ru-RU"/>
        </w:rPr>
        <w:t xml:space="preserve"> </w:t>
      </w:r>
      <w:r>
        <w:rPr>
          <w:bCs/>
          <w:lang w:val="ru-RU"/>
        </w:rPr>
        <w:t>же</w:t>
      </w:r>
      <w:r w:rsidRPr="00E05596">
        <w:rPr>
          <w:bCs/>
          <w:lang w:val="ru-RU"/>
        </w:rPr>
        <w:t xml:space="preserve"> </w:t>
      </w:r>
      <w:r>
        <w:rPr>
          <w:bCs/>
          <w:lang w:val="ru-RU"/>
        </w:rPr>
        <w:t>духе</w:t>
      </w:r>
      <w:r w:rsidRPr="00E05596">
        <w:rPr>
          <w:bCs/>
          <w:lang w:val="ru-RU"/>
        </w:rPr>
        <w:t xml:space="preserve"> </w:t>
      </w:r>
      <w:r>
        <w:rPr>
          <w:bCs/>
          <w:lang w:val="ru-RU"/>
        </w:rPr>
        <w:t>эффективности</w:t>
      </w:r>
      <w:r w:rsidRPr="00E05596">
        <w:rPr>
          <w:bCs/>
          <w:lang w:val="ru-RU"/>
        </w:rPr>
        <w:t xml:space="preserve"> </w:t>
      </w:r>
      <w:r>
        <w:rPr>
          <w:bCs/>
          <w:lang w:val="ru-RU"/>
        </w:rPr>
        <w:t>Комитет</w:t>
      </w:r>
      <w:r w:rsidRPr="00E05596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E05596">
        <w:rPr>
          <w:bCs/>
          <w:lang w:val="ru-RU"/>
        </w:rPr>
        <w:t xml:space="preserve"> </w:t>
      </w:r>
      <w:r>
        <w:rPr>
          <w:bCs/>
          <w:lang w:val="ru-RU"/>
        </w:rPr>
        <w:t>своей</w:t>
      </w:r>
      <w:r w:rsidRPr="00E05596">
        <w:rPr>
          <w:bCs/>
          <w:lang w:val="ru-RU"/>
        </w:rPr>
        <w:t xml:space="preserve"> </w:t>
      </w:r>
      <w:r>
        <w:rPr>
          <w:bCs/>
          <w:lang w:val="ru-RU"/>
        </w:rPr>
        <w:t>двенадцатой</w:t>
      </w:r>
      <w:r w:rsidRPr="00E05596">
        <w:rPr>
          <w:bCs/>
          <w:lang w:val="ru-RU"/>
        </w:rPr>
        <w:t xml:space="preserve"> </w:t>
      </w:r>
      <w:r>
        <w:rPr>
          <w:bCs/>
          <w:lang w:val="ru-RU"/>
        </w:rPr>
        <w:t>сессии</w:t>
      </w:r>
      <w:r w:rsidRPr="00E05596">
        <w:rPr>
          <w:bCs/>
          <w:lang w:val="ru-RU"/>
        </w:rPr>
        <w:t xml:space="preserve"> </w:t>
      </w:r>
      <w:r>
        <w:rPr>
          <w:bCs/>
          <w:lang w:val="ru-RU"/>
        </w:rPr>
        <w:t>принял</w:t>
      </w:r>
      <w:r w:rsidRPr="00E05596">
        <w:rPr>
          <w:bCs/>
          <w:lang w:val="ru-RU"/>
        </w:rPr>
        <w:t xml:space="preserve"> </w:t>
      </w:r>
      <w:r>
        <w:rPr>
          <w:bCs/>
          <w:lang w:val="ru-RU"/>
        </w:rPr>
        <w:t>аналогичное</w:t>
      </w:r>
      <w:r w:rsidRPr="00E05596">
        <w:rPr>
          <w:bCs/>
          <w:lang w:val="ru-RU"/>
        </w:rPr>
        <w:t xml:space="preserve"> </w:t>
      </w:r>
      <w:r>
        <w:rPr>
          <w:bCs/>
          <w:lang w:val="ru-RU"/>
        </w:rPr>
        <w:t xml:space="preserve">решение в отношении двух новых приоритетов финансирования, которые он утвердил на период </w:t>
      </w:r>
      <w:r w:rsidRPr="00E05596">
        <w:rPr>
          <w:lang w:val="ru-RU"/>
        </w:rPr>
        <w:t>2018-2021</w:t>
      </w:r>
      <w:r>
        <w:rPr>
          <w:lang w:val="ru-RU"/>
        </w:rPr>
        <w:t> гг.</w:t>
      </w:r>
      <w:r w:rsidRPr="00E05596">
        <w:rPr>
          <w:lang w:val="ru-RU"/>
        </w:rPr>
        <w:t xml:space="preserve"> </w:t>
      </w:r>
      <w:r w:rsidRPr="003C404F">
        <w:rPr>
          <w:lang w:val="ru-RU"/>
        </w:rPr>
        <w:t>(</w:t>
      </w:r>
      <w:hyperlink r:id="rId11" w:history="1">
        <w:r w:rsidRPr="000758F7">
          <w:rPr>
            <w:rStyle w:val="Hyperlink"/>
            <w:lang w:val="ru-RU"/>
          </w:rPr>
          <w:t>решение</w:t>
        </w:r>
        <w:r w:rsidRPr="000758F7">
          <w:rPr>
            <w:rStyle w:val="Hyperlink"/>
          </w:rPr>
          <w:t> </w:t>
        </w:r>
        <w:r w:rsidRPr="000758F7">
          <w:rPr>
            <w:rStyle w:val="Hyperlink"/>
            <w:lang w:val="ru-RU"/>
          </w:rPr>
          <w:t>12.</w:t>
        </w:r>
        <w:r w:rsidRPr="000758F7">
          <w:rPr>
            <w:rStyle w:val="Hyperlink"/>
          </w:rPr>
          <w:t>COM</w:t>
        </w:r>
        <w:r w:rsidR="000758F7">
          <w:rPr>
            <w:rStyle w:val="Hyperlink"/>
          </w:rPr>
          <w:t> </w:t>
        </w:r>
        <w:r w:rsidRPr="000758F7">
          <w:rPr>
            <w:rStyle w:val="Hyperlink"/>
            <w:lang w:val="ru-RU"/>
          </w:rPr>
          <w:t>6</w:t>
        </w:r>
      </w:hyperlink>
      <w:r w:rsidRPr="003C404F">
        <w:rPr>
          <w:lang w:val="ru-RU"/>
        </w:rPr>
        <w:t xml:space="preserve">). </w:t>
      </w:r>
      <w:r>
        <w:rPr>
          <w:lang w:val="ru-RU"/>
        </w:rPr>
        <w:t>Они</w:t>
      </w:r>
      <w:r w:rsidRPr="002631BF">
        <w:rPr>
          <w:lang w:val="ru-RU"/>
        </w:rPr>
        <w:t xml:space="preserve"> </w:t>
      </w:r>
      <w:r>
        <w:rPr>
          <w:lang w:val="ru-RU"/>
        </w:rPr>
        <w:t>были</w:t>
      </w:r>
      <w:r w:rsidRPr="002631BF">
        <w:rPr>
          <w:lang w:val="ru-RU"/>
        </w:rPr>
        <w:t xml:space="preserve"> </w:t>
      </w:r>
      <w:r>
        <w:rPr>
          <w:lang w:val="ru-RU"/>
        </w:rPr>
        <w:t>названы</w:t>
      </w:r>
      <w:r w:rsidRPr="002631BF">
        <w:rPr>
          <w:lang w:val="ru-RU"/>
        </w:rPr>
        <w:t xml:space="preserve"> «</w:t>
      </w:r>
      <w:r>
        <w:rPr>
          <w:lang w:val="ru-RU"/>
        </w:rPr>
        <w:t>Укрепление</w:t>
      </w:r>
      <w:r w:rsidRPr="002631BF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2631BF">
        <w:rPr>
          <w:lang w:val="ru-RU"/>
        </w:rPr>
        <w:t xml:space="preserve"> </w:t>
      </w:r>
      <w:r>
        <w:rPr>
          <w:lang w:val="ru-RU"/>
        </w:rPr>
        <w:t>для</w:t>
      </w:r>
      <w:r w:rsidRPr="002631BF">
        <w:rPr>
          <w:lang w:val="ru-RU"/>
        </w:rPr>
        <w:t xml:space="preserve"> </w:t>
      </w:r>
      <w:r>
        <w:rPr>
          <w:lang w:val="ru-RU"/>
        </w:rPr>
        <w:t>охраны</w:t>
      </w:r>
      <w:r w:rsidRPr="002631BF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2631BF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2631BF">
        <w:rPr>
          <w:lang w:val="ru-RU"/>
        </w:rPr>
        <w:t xml:space="preserve"> </w:t>
      </w:r>
      <w:r>
        <w:rPr>
          <w:lang w:val="ru-RU"/>
        </w:rPr>
        <w:t>наследия</w:t>
      </w:r>
      <w:r w:rsidRPr="002631BF">
        <w:rPr>
          <w:lang w:val="ru-RU"/>
        </w:rPr>
        <w:t xml:space="preserve"> </w:t>
      </w:r>
      <w:r>
        <w:rPr>
          <w:lang w:val="ru-RU"/>
        </w:rPr>
        <w:t>и</w:t>
      </w:r>
      <w:r w:rsidRPr="002631BF">
        <w:rPr>
          <w:lang w:val="ru-RU"/>
        </w:rPr>
        <w:t xml:space="preserve"> </w:t>
      </w:r>
      <w:r>
        <w:rPr>
          <w:lang w:val="ru-RU"/>
        </w:rPr>
        <w:t>содействия</w:t>
      </w:r>
      <w:r w:rsidRPr="002631BF">
        <w:rPr>
          <w:lang w:val="ru-RU"/>
        </w:rPr>
        <w:t xml:space="preserve"> </w:t>
      </w:r>
      <w:r>
        <w:rPr>
          <w:lang w:val="ru-RU"/>
        </w:rPr>
        <w:t>устойчивому</w:t>
      </w:r>
      <w:r w:rsidRPr="002631BF">
        <w:rPr>
          <w:lang w:val="ru-RU"/>
        </w:rPr>
        <w:t xml:space="preserve"> </w:t>
      </w:r>
      <w:r>
        <w:rPr>
          <w:lang w:val="ru-RU"/>
        </w:rPr>
        <w:t>развитию</w:t>
      </w:r>
      <w:r w:rsidRPr="002631BF">
        <w:rPr>
          <w:lang w:val="ru-RU"/>
        </w:rPr>
        <w:t xml:space="preserve">» </w:t>
      </w:r>
      <w:r>
        <w:rPr>
          <w:lang w:val="ru-RU"/>
        </w:rPr>
        <w:t>и</w:t>
      </w:r>
      <w:r w:rsidRPr="002631BF">
        <w:rPr>
          <w:lang w:val="ru-RU"/>
        </w:rPr>
        <w:t xml:space="preserve"> «</w:t>
      </w:r>
      <w:r>
        <w:rPr>
          <w:lang w:val="ru-RU"/>
        </w:rPr>
        <w:t>Охрана</w:t>
      </w:r>
      <w:r w:rsidRPr="002631BF">
        <w:rPr>
          <w:lang w:val="ru-RU"/>
        </w:rPr>
        <w:t xml:space="preserve"> </w:t>
      </w:r>
      <w:r>
        <w:rPr>
          <w:lang w:val="ru-RU"/>
        </w:rPr>
        <w:t>нематериального культурного наследия в формальном и неформальном образовании»</w:t>
      </w:r>
      <w:r w:rsidRPr="002631BF">
        <w:rPr>
          <w:lang w:val="ru-RU"/>
        </w:rPr>
        <w:t xml:space="preserve">. </w:t>
      </w:r>
      <w:r>
        <w:rPr>
          <w:lang w:val="ru-RU"/>
        </w:rPr>
        <w:t>Утверждая</w:t>
      </w:r>
      <w:r w:rsidRPr="009979D4">
        <w:rPr>
          <w:lang w:val="ru-RU"/>
        </w:rPr>
        <w:t xml:space="preserve"> </w:t>
      </w:r>
      <w:r>
        <w:rPr>
          <w:lang w:val="ru-RU"/>
        </w:rPr>
        <w:t>эти</w:t>
      </w:r>
      <w:r w:rsidRPr="009979D4">
        <w:rPr>
          <w:lang w:val="ru-RU"/>
        </w:rPr>
        <w:t xml:space="preserve"> </w:t>
      </w:r>
      <w:r>
        <w:rPr>
          <w:lang w:val="ru-RU"/>
        </w:rPr>
        <w:t>приоритеты</w:t>
      </w:r>
      <w:r w:rsidRPr="009979D4">
        <w:rPr>
          <w:lang w:val="ru-RU"/>
        </w:rPr>
        <w:t xml:space="preserve"> </w:t>
      </w:r>
      <w:r>
        <w:rPr>
          <w:lang w:val="ru-RU"/>
        </w:rPr>
        <w:t>финансирования</w:t>
      </w:r>
      <w:r w:rsidRPr="009979D4">
        <w:rPr>
          <w:lang w:val="ru-RU"/>
        </w:rPr>
        <w:t xml:space="preserve">, </w:t>
      </w:r>
      <w:r>
        <w:rPr>
          <w:lang w:val="ru-RU"/>
        </w:rPr>
        <w:t>Комитет</w:t>
      </w:r>
      <w:r w:rsidRPr="009979D4">
        <w:rPr>
          <w:lang w:val="ru-RU"/>
        </w:rPr>
        <w:t xml:space="preserve"> </w:t>
      </w:r>
      <w:r>
        <w:rPr>
          <w:lang w:val="ru-RU"/>
        </w:rPr>
        <w:t>уполномочил</w:t>
      </w:r>
      <w:r w:rsidRPr="009979D4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9979D4">
        <w:rPr>
          <w:lang w:val="ru-RU"/>
        </w:rPr>
        <w:t xml:space="preserve"> </w:t>
      </w:r>
      <w:r>
        <w:rPr>
          <w:lang w:val="ru-RU"/>
        </w:rPr>
        <w:t>незамедлительно</w:t>
      </w:r>
      <w:r w:rsidRPr="009979D4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9979D4">
        <w:rPr>
          <w:lang w:val="ru-RU"/>
        </w:rPr>
        <w:t xml:space="preserve"> </w:t>
      </w:r>
      <w:r>
        <w:rPr>
          <w:lang w:val="ru-RU"/>
        </w:rPr>
        <w:t>любые</w:t>
      </w:r>
      <w:r w:rsidRPr="009979D4">
        <w:rPr>
          <w:lang w:val="ru-RU"/>
        </w:rPr>
        <w:t xml:space="preserve"> </w:t>
      </w:r>
      <w:r>
        <w:rPr>
          <w:lang w:val="ru-RU"/>
        </w:rPr>
        <w:t>будущие</w:t>
      </w:r>
      <w:r w:rsidRPr="009979D4">
        <w:rPr>
          <w:lang w:val="ru-RU"/>
        </w:rPr>
        <w:t xml:space="preserve"> </w:t>
      </w:r>
      <w:r>
        <w:rPr>
          <w:lang w:val="ru-RU"/>
        </w:rPr>
        <w:t>добровольные</w:t>
      </w:r>
      <w:r w:rsidRPr="009979D4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9979D4">
        <w:rPr>
          <w:lang w:val="ru-RU"/>
        </w:rPr>
        <w:t xml:space="preserve"> </w:t>
      </w:r>
      <w:r>
        <w:rPr>
          <w:lang w:val="ru-RU"/>
        </w:rPr>
        <w:t>взносы</w:t>
      </w:r>
      <w:r w:rsidRPr="009979D4">
        <w:rPr>
          <w:lang w:val="ru-RU"/>
        </w:rPr>
        <w:t xml:space="preserve">, сделанные </w:t>
      </w:r>
      <w:r w:rsidR="00F15E12">
        <w:rPr>
          <w:lang w:val="ru-RU"/>
        </w:rPr>
        <w:t xml:space="preserve">в период </w:t>
      </w:r>
      <w:r w:rsidRPr="009979D4">
        <w:rPr>
          <w:lang w:val="ru-RU"/>
        </w:rPr>
        <w:t xml:space="preserve">между двумя сессиями Комитета, </w:t>
      </w:r>
      <w:r>
        <w:rPr>
          <w:lang w:val="ru-RU"/>
        </w:rPr>
        <w:t>для</w:t>
      </w:r>
      <w:r w:rsidRPr="009979D4">
        <w:rPr>
          <w:lang w:val="ru-RU"/>
        </w:rPr>
        <w:t xml:space="preserve"> </w:t>
      </w:r>
      <w:r>
        <w:rPr>
          <w:lang w:val="ru-RU"/>
        </w:rPr>
        <w:t>поддержки</w:t>
      </w:r>
      <w:r w:rsidRPr="009979D4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9979D4">
        <w:rPr>
          <w:lang w:val="ru-RU"/>
        </w:rPr>
        <w:t xml:space="preserve"> </w:t>
      </w:r>
      <w:r>
        <w:rPr>
          <w:lang w:val="ru-RU"/>
        </w:rPr>
        <w:t>в</w:t>
      </w:r>
      <w:r w:rsidRPr="009979D4">
        <w:rPr>
          <w:lang w:val="ru-RU"/>
        </w:rPr>
        <w:t xml:space="preserve"> </w:t>
      </w:r>
      <w:r>
        <w:rPr>
          <w:lang w:val="ru-RU"/>
        </w:rPr>
        <w:t>рамках</w:t>
      </w:r>
      <w:r w:rsidRPr="009979D4">
        <w:rPr>
          <w:lang w:val="ru-RU"/>
        </w:rPr>
        <w:t xml:space="preserve"> </w:t>
      </w:r>
      <w:r>
        <w:rPr>
          <w:lang w:val="ru-RU"/>
        </w:rPr>
        <w:t>этих приоритетов.</w:t>
      </w:r>
    </w:p>
    <w:p w:rsidR="0086084E" w:rsidRPr="00E11588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Кроме</w:t>
      </w:r>
      <w:r w:rsidRPr="008C74FC">
        <w:rPr>
          <w:lang w:val="ru-RU"/>
        </w:rPr>
        <w:t xml:space="preserve"> </w:t>
      </w:r>
      <w:r>
        <w:rPr>
          <w:lang w:val="ru-RU"/>
        </w:rPr>
        <w:t>того</w:t>
      </w:r>
      <w:r w:rsidRPr="008C74FC">
        <w:rPr>
          <w:lang w:val="ru-RU"/>
        </w:rPr>
        <w:t xml:space="preserve">, </w:t>
      </w:r>
      <w:r>
        <w:rPr>
          <w:lang w:val="ru-RU"/>
        </w:rPr>
        <w:t>Комитет</w:t>
      </w:r>
      <w:r w:rsidRPr="008C74FC">
        <w:rPr>
          <w:lang w:val="ru-RU"/>
        </w:rPr>
        <w:t xml:space="preserve"> </w:t>
      </w:r>
      <w:r>
        <w:rPr>
          <w:lang w:val="ru-RU"/>
        </w:rPr>
        <w:t>просил</w:t>
      </w:r>
      <w:r w:rsidRPr="008C74FC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8C74FC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8C74FC">
        <w:rPr>
          <w:lang w:val="ru-RU"/>
        </w:rPr>
        <w:t xml:space="preserve"> </w:t>
      </w:r>
      <w:r>
        <w:rPr>
          <w:lang w:val="ru-RU"/>
        </w:rPr>
        <w:t>доклад</w:t>
      </w:r>
      <w:r w:rsidRPr="008C74FC">
        <w:rPr>
          <w:lang w:val="ru-RU"/>
        </w:rPr>
        <w:t xml:space="preserve"> </w:t>
      </w:r>
      <w:r>
        <w:rPr>
          <w:lang w:val="ru-RU"/>
        </w:rPr>
        <w:t>о</w:t>
      </w:r>
      <w:r w:rsidRPr="008C74FC">
        <w:rPr>
          <w:lang w:val="ru-RU"/>
        </w:rPr>
        <w:t xml:space="preserve"> </w:t>
      </w:r>
      <w:r>
        <w:rPr>
          <w:lang w:val="ru-RU"/>
        </w:rPr>
        <w:t>прогрессе</w:t>
      </w:r>
      <w:r w:rsidRPr="008C74FC">
        <w:rPr>
          <w:lang w:val="ru-RU"/>
        </w:rPr>
        <w:t xml:space="preserve"> </w:t>
      </w:r>
      <w:r>
        <w:rPr>
          <w:lang w:val="ru-RU"/>
        </w:rPr>
        <w:t>в</w:t>
      </w:r>
      <w:r w:rsidRPr="008C74FC">
        <w:rPr>
          <w:lang w:val="ru-RU"/>
        </w:rPr>
        <w:t xml:space="preserve"> </w:t>
      </w:r>
      <w:r>
        <w:rPr>
          <w:lang w:val="ru-RU"/>
        </w:rPr>
        <w:t>деле</w:t>
      </w:r>
      <w:r w:rsidRPr="008C74FC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8C74FC">
        <w:rPr>
          <w:lang w:val="ru-RU"/>
        </w:rPr>
        <w:t xml:space="preserve"> </w:t>
      </w:r>
      <w:r>
        <w:rPr>
          <w:lang w:val="ru-RU"/>
        </w:rPr>
        <w:t>любых</w:t>
      </w:r>
      <w:r w:rsidRPr="008C74FC">
        <w:rPr>
          <w:lang w:val="ru-RU"/>
        </w:rPr>
        <w:t xml:space="preserve"> </w:t>
      </w:r>
      <w:r>
        <w:rPr>
          <w:lang w:val="ru-RU"/>
        </w:rPr>
        <w:t>добровольных</w:t>
      </w:r>
      <w:r w:rsidRPr="008C74FC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8C74FC">
        <w:rPr>
          <w:lang w:val="ru-RU"/>
        </w:rPr>
        <w:t xml:space="preserve"> </w:t>
      </w:r>
      <w:r>
        <w:rPr>
          <w:lang w:val="ru-RU"/>
        </w:rPr>
        <w:t>взносов</w:t>
      </w:r>
      <w:r w:rsidRPr="008C74FC">
        <w:rPr>
          <w:lang w:val="ru-RU"/>
        </w:rPr>
        <w:t xml:space="preserve">, </w:t>
      </w:r>
      <w:r>
        <w:rPr>
          <w:lang w:val="ru-RU"/>
        </w:rPr>
        <w:t>которые</w:t>
      </w:r>
      <w:r w:rsidRPr="008C74FC">
        <w:rPr>
          <w:lang w:val="ru-RU"/>
        </w:rPr>
        <w:t xml:space="preserve"> </w:t>
      </w:r>
      <w:r>
        <w:rPr>
          <w:lang w:val="ru-RU"/>
        </w:rPr>
        <w:t>он</w:t>
      </w:r>
      <w:r w:rsidR="00F15E12">
        <w:rPr>
          <w:lang w:val="ru-RU"/>
        </w:rPr>
        <w:t>,</w:t>
      </w:r>
      <w:r w:rsidRPr="008C74FC">
        <w:rPr>
          <w:lang w:val="ru-RU"/>
        </w:rPr>
        <w:t xml:space="preserve"> </w:t>
      </w:r>
      <w:r w:rsidR="00F15E12">
        <w:rPr>
          <w:lang w:val="ru-RU"/>
        </w:rPr>
        <w:t xml:space="preserve">возможно, </w:t>
      </w:r>
      <w:r>
        <w:rPr>
          <w:lang w:val="ru-RU"/>
        </w:rPr>
        <w:t>получил</w:t>
      </w:r>
      <w:r w:rsidRPr="008C74FC">
        <w:rPr>
          <w:lang w:val="ru-RU"/>
        </w:rPr>
        <w:t xml:space="preserve"> </w:t>
      </w:r>
      <w:r>
        <w:rPr>
          <w:lang w:val="ru-RU"/>
        </w:rPr>
        <w:t>после своей последней сессии.</w:t>
      </w:r>
      <w:r w:rsidRPr="008C74FC">
        <w:rPr>
          <w:lang w:val="ru-RU"/>
        </w:rPr>
        <w:t xml:space="preserve"> </w:t>
      </w:r>
      <w:r>
        <w:rPr>
          <w:lang w:val="ru-RU"/>
        </w:rPr>
        <w:t>Список</w:t>
      </w:r>
      <w:r w:rsidRPr="00E11588">
        <w:rPr>
          <w:lang w:val="ru-RU"/>
        </w:rPr>
        <w:t xml:space="preserve"> </w:t>
      </w:r>
      <w:r>
        <w:rPr>
          <w:lang w:val="ru-RU"/>
        </w:rPr>
        <w:t>этих</w:t>
      </w:r>
      <w:r w:rsidRPr="00E11588">
        <w:rPr>
          <w:lang w:val="ru-RU"/>
        </w:rPr>
        <w:t xml:space="preserve"> </w:t>
      </w:r>
      <w:r>
        <w:rPr>
          <w:lang w:val="ru-RU"/>
        </w:rPr>
        <w:t>доноров</w:t>
      </w:r>
      <w:r w:rsidRPr="00E11588">
        <w:rPr>
          <w:lang w:val="ru-RU"/>
        </w:rPr>
        <w:t xml:space="preserve"> </w:t>
      </w:r>
      <w:r>
        <w:rPr>
          <w:lang w:val="ru-RU"/>
        </w:rPr>
        <w:t>и</w:t>
      </w:r>
      <w:r w:rsidRPr="00E11588">
        <w:rPr>
          <w:lang w:val="ru-RU"/>
        </w:rPr>
        <w:t xml:space="preserve"> </w:t>
      </w:r>
      <w:r>
        <w:rPr>
          <w:lang w:val="ru-RU"/>
        </w:rPr>
        <w:t>суммы</w:t>
      </w:r>
      <w:r w:rsidRPr="00E11588">
        <w:rPr>
          <w:lang w:val="ru-RU"/>
        </w:rPr>
        <w:t xml:space="preserve"> </w:t>
      </w:r>
      <w:r>
        <w:rPr>
          <w:lang w:val="ru-RU"/>
        </w:rPr>
        <w:t>их</w:t>
      </w:r>
      <w:r w:rsidRPr="00E11588">
        <w:rPr>
          <w:lang w:val="ru-RU"/>
        </w:rPr>
        <w:t xml:space="preserve"> </w:t>
      </w:r>
      <w:r>
        <w:rPr>
          <w:lang w:val="ru-RU"/>
        </w:rPr>
        <w:t>взносов</w:t>
      </w:r>
      <w:r w:rsidRPr="00E11588">
        <w:rPr>
          <w:lang w:val="ru-RU"/>
        </w:rPr>
        <w:t xml:space="preserve"> </w:t>
      </w:r>
      <w:r>
        <w:rPr>
          <w:lang w:val="ru-RU"/>
        </w:rPr>
        <w:lastRenderedPageBreak/>
        <w:t>представлены</w:t>
      </w:r>
      <w:r w:rsidRPr="00E11588">
        <w:rPr>
          <w:lang w:val="ru-RU"/>
        </w:rPr>
        <w:t xml:space="preserve"> </w:t>
      </w:r>
      <w:r>
        <w:rPr>
          <w:lang w:val="ru-RU"/>
        </w:rPr>
        <w:t>в</w:t>
      </w:r>
      <w:r w:rsidRPr="00E11588">
        <w:rPr>
          <w:lang w:val="ru-RU"/>
        </w:rPr>
        <w:t xml:space="preserve"> </w:t>
      </w:r>
      <w:r>
        <w:rPr>
          <w:lang w:val="ru-RU"/>
        </w:rPr>
        <w:t>информационном</w:t>
      </w:r>
      <w:r w:rsidRPr="00E11588">
        <w:rPr>
          <w:lang w:val="ru-RU"/>
        </w:rPr>
        <w:t xml:space="preserve"> </w:t>
      </w:r>
      <w:r>
        <w:rPr>
          <w:lang w:val="ru-RU"/>
        </w:rPr>
        <w:t>документе</w:t>
      </w:r>
      <w:r w:rsidRPr="00E11588">
        <w:rPr>
          <w:lang w:val="ru-RU"/>
        </w:rPr>
        <w:t xml:space="preserve"> </w:t>
      </w:r>
      <w:hyperlink r:id="rId12" w:history="1">
        <w:r w:rsidRPr="000758F7">
          <w:rPr>
            <w:rStyle w:val="Hyperlink"/>
          </w:rPr>
          <w:t>ITH</w:t>
        </w:r>
        <w:r w:rsidRPr="000758F7">
          <w:rPr>
            <w:rStyle w:val="Hyperlink"/>
            <w:lang w:val="ru-RU"/>
          </w:rPr>
          <w:t>/18/7.</w:t>
        </w:r>
        <w:r w:rsidRPr="000758F7">
          <w:rPr>
            <w:rStyle w:val="Hyperlink"/>
          </w:rPr>
          <w:t>GA</w:t>
        </w:r>
        <w:r w:rsidRPr="000758F7">
          <w:rPr>
            <w:rStyle w:val="Hyperlink"/>
            <w:lang w:val="ru-RU"/>
          </w:rPr>
          <w:t>/</w:t>
        </w:r>
        <w:r w:rsidRPr="000758F7">
          <w:rPr>
            <w:rStyle w:val="Hyperlink"/>
          </w:rPr>
          <w:t>INF</w:t>
        </w:r>
        <w:r w:rsidRPr="000758F7">
          <w:rPr>
            <w:rStyle w:val="Hyperlink"/>
            <w:lang w:val="ru-RU"/>
          </w:rPr>
          <w:t>.8</w:t>
        </w:r>
      </w:hyperlink>
      <w:r w:rsidR="00F15E12" w:rsidRPr="000758F7">
        <w:rPr>
          <w:lang w:val="ru-RU"/>
        </w:rPr>
        <w:t>.</w:t>
      </w:r>
      <w:r w:rsidRPr="000758F7">
        <w:rPr>
          <w:lang w:val="ru-RU"/>
        </w:rPr>
        <w:t xml:space="preserve"> В э</w:t>
      </w:r>
      <w:r>
        <w:rPr>
          <w:lang w:val="ru-RU"/>
        </w:rPr>
        <w:t>том</w:t>
      </w:r>
      <w:r w:rsidRPr="00E11588">
        <w:rPr>
          <w:lang w:val="ru-RU"/>
        </w:rPr>
        <w:t xml:space="preserve"> </w:t>
      </w:r>
      <w:r>
        <w:rPr>
          <w:lang w:val="ru-RU"/>
        </w:rPr>
        <w:t>документе</w:t>
      </w:r>
      <w:r w:rsidRPr="00E11588">
        <w:rPr>
          <w:lang w:val="ru-RU"/>
        </w:rPr>
        <w:t xml:space="preserve"> </w:t>
      </w:r>
      <w:r>
        <w:rPr>
          <w:lang w:val="ru-RU"/>
        </w:rPr>
        <w:t>приведен список дополнительных добровольных взносов, полученных за период с 1 января 2016 г. по 31 декабря 2017 г. В соответствии с пунктом 77 Оперативного руководства</w:t>
      </w:r>
      <w:r w:rsidR="000578C9">
        <w:rPr>
          <w:lang w:val="ru-RU"/>
        </w:rPr>
        <w:t>,</w:t>
      </w:r>
      <w:r>
        <w:rPr>
          <w:lang w:val="ru-RU"/>
        </w:rPr>
        <w:t xml:space="preserve"> обновленный список доноров в алфавитном порядке доступен также на веб-сайте Конвенции</w:t>
      </w:r>
      <w:r w:rsidRPr="00E11588">
        <w:rPr>
          <w:lang w:val="ru-RU"/>
        </w:rPr>
        <w:t>.</w:t>
      </w:r>
      <w:r>
        <w:rPr>
          <w:rStyle w:val="FootnoteReference"/>
        </w:rPr>
        <w:footnoteReference w:id="1"/>
      </w:r>
    </w:p>
    <w:p w:rsidR="0086084E" w:rsidRPr="009C30D7" w:rsidRDefault="0086084E" w:rsidP="0086084E">
      <w:pPr>
        <w:pStyle w:val="Default"/>
        <w:keepNext/>
        <w:numPr>
          <w:ilvl w:val="0"/>
          <w:numId w:val="15"/>
        </w:numPr>
        <w:spacing w:before="360" w:after="120"/>
        <w:ind w:left="567" w:hanging="567"/>
        <w:jc w:val="both"/>
        <w:rPr>
          <w:b/>
          <w:bCs/>
        </w:rPr>
      </w:pPr>
      <w:r>
        <w:rPr>
          <w:b/>
          <w:bCs/>
          <w:sz w:val="22"/>
          <w:szCs w:val="22"/>
          <w:lang w:val="ru-RU"/>
        </w:rPr>
        <w:t>Тенденции</w:t>
      </w:r>
    </w:p>
    <w:p w:rsidR="0086084E" w:rsidRPr="002C1776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Впервые</w:t>
      </w:r>
      <w:r w:rsidRPr="00C30774">
        <w:rPr>
          <w:lang w:val="ru-RU"/>
        </w:rPr>
        <w:t xml:space="preserve"> </w:t>
      </w:r>
      <w:r>
        <w:rPr>
          <w:lang w:val="ru-RU"/>
        </w:rPr>
        <w:t>при</w:t>
      </w:r>
      <w:r w:rsidRPr="00C30774">
        <w:rPr>
          <w:lang w:val="ru-RU"/>
        </w:rPr>
        <w:t xml:space="preserve"> </w:t>
      </w:r>
      <w:r>
        <w:rPr>
          <w:lang w:val="ru-RU"/>
        </w:rPr>
        <w:t>обсуждении</w:t>
      </w:r>
      <w:r w:rsidRPr="00C30774">
        <w:rPr>
          <w:lang w:val="ru-RU"/>
        </w:rPr>
        <w:t xml:space="preserve"> </w:t>
      </w:r>
      <w:r>
        <w:rPr>
          <w:lang w:val="ru-RU"/>
        </w:rPr>
        <w:t>Плана</w:t>
      </w:r>
      <w:r w:rsidRPr="00C30774">
        <w:rPr>
          <w:lang w:val="ru-RU"/>
        </w:rPr>
        <w:t xml:space="preserve">, </w:t>
      </w:r>
      <w:r>
        <w:rPr>
          <w:lang w:val="ru-RU"/>
        </w:rPr>
        <w:t>который</w:t>
      </w:r>
      <w:r w:rsidRPr="00C30774">
        <w:rPr>
          <w:lang w:val="ru-RU"/>
        </w:rPr>
        <w:t xml:space="preserve"> </w:t>
      </w:r>
      <w:r>
        <w:rPr>
          <w:lang w:val="ru-RU"/>
        </w:rPr>
        <w:t>будет</w:t>
      </w:r>
      <w:r w:rsidRPr="00C30774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C30774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C30774">
        <w:rPr>
          <w:lang w:val="ru-RU"/>
        </w:rPr>
        <w:t xml:space="preserve"> </w:t>
      </w:r>
      <w:r>
        <w:rPr>
          <w:lang w:val="ru-RU"/>
        </w:rPr>
        <w:t>ассамблее</w:t>
      </w:r>
      <w:r w:rsidRPr="00C30774">
        <w:rPr>
          <w:lang w:val="ru-RU"/>
        </w:rPr>
        <w:t xml:space="preserve">, </w:t>
      </w:r>
      <w:r>
        <w:rPr>
          <w:lang w:val="ru-RU"/>
        </w:rPr>
        <w:t>Комитет</w:t>
      </w:r>
      <w:r w:rsidRPr="00C30774">
        <w:rPr>
          <w:lang w:val="ru-RU"/>
        </w:rPr>
        <w:t xml:space="preserve"> </w:t>
      </w:r>
      <w:r>
        <w:rPr>
          <w:lang w:val="ru-RU"/>
        </w:rPr>
        <w:t>на</w:t>
      </w:r>
      <w:r w:rsidRPr="00C30774">
        <w:rPr>
          <w:lang w:val="ru-RU"/>
        </w:rPr>
        <w:t xml:space="preserve"> </w:t>
      </w:r>
      <w:r>
        <w:rPr>
          <w:lang w:val="ru-RU"/>
        </w:rPr>
        <w:t>своей</w:t>
      </w:r>
      <w:r w:rsidRPr="00C30774">
        <w:rPr>
          <w:lang w:val="ru-RU"/>
        </w:rPr>
        <w:t xml:space="preserve"> </w:t>
      </w:r>
      <w:r>
        <w:rPr>
          <w:lang w:val="ru-RU"/>
        </w:rPr>
        <w:t>двенадцатой</w:t>
      </w:r>
      <w:r w:rsidRPr="00C30774">
        <w:rPr>
          <w:lang w:val="ru-RU"/>
        </w:rPr>
        <w:t xml:space="preserve"> </w:t>
      </w:r>
      <w:r>
        <w:rPr>
          <w:lang w:val="ru-RU"/>
        </w:rPr>
        <w:t>сессии</w:t>
      </w:r>
      <w:r w:rsidRPr="00C30774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C30774">
        <w:rPr>
          <w:lang w:val="ru-RU"/>
        </w:rPr>
        <w:t xml:space="preserve"> </w:t>
      </w:r>
      <w:r>
        <w:rPr>
          <w:lang w:val="ru-RU"/>
        </w:rPr>
        <w:t>тенденции</w:t>
      </w:r>
      <w:r w:rsidR="000578C9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C30774">
        <w:rPr>
          <w:lang w:val="ru-RU"/>
        </w:rPr>
        <w:t xml:space="preserve"> </w:t>
      </w:r>
      <w:r>
        <w:rPr>
          <w:lang w:val="ru-RU"/>
        </w:rPr>
        <w:t>Фонда</w:t>
      </w:r>
      <w:r w:rsidRPr="00C30774">
        <w:rPr>
          <w:lang w:val="ru-RU"/>
        </w:rPr>
        <w:t xml:space="preserve"> </w:t>
      </w:r>
      <w:r>
        <w:rPr>
          <w:lang w:val="ru-RU"/>
        </w:rPr>
        <w:t>с</w:t>
      </w:r>
      <w:r w:rsidRPr="00C30774">
        <w:rPr>
          <w:lang w:val="ru-RU"/>
        </w:rPr>
        <w:t xml:space="preserve"> 2010</w:t>
      </w:r>
      <w:r w:rsidRPr="008F5C0C">
        <w:rPr>
          <w:lang w:val="en-US"/>
        </w:rPr>
        <w:t> </w:t>
      </w:r>
      <w:r>
        <w:rPr>
          <w:lang w:val="ru-RU"/>
        </w:rPr>
        <w:t>г</w:t>
      </w:r>
      <w:r w:rsidRPr="00C30774">
        <w:rPr>
          <w:lang w:val="ru-RU"/>
        </w:rPr>
        <w:t xml:space="preserve">. </w:t>
      </w:r>
      <w:r>
        <w:rPr>
          <w:lang w:val="ru-RU"/>
        </w:rPr>
        <w:t>В</w:t>
      </w:r>
      <w:r w:rsidRPr="00C30774">
        <w:rPr>
          <w:lang w:val="ru-RU"/>
        </w:rPr>
        <w:t xml:space="preserve"> </w:t>
      </w:r>
      <w:r>
        <w:rPr>
          <w:lang w:val="ru-RU"/>
        </w:rPr>
        <w:t>частности</w:t>
      </w:r>
      <w:r w:rsidRPr="00C30774">
        <w:rPr>
          <w:lang w:val="ru-RU"/>
        </w:rPr>
        <w:t xml:space="preserve">, </w:t>
      </w:r>
      <w:r>
        <w:rPr>
          <w:lang w:val="ru-RU"/>
        </w:rPr>
        <w:t>Комитет</w:t>
      </w:r>
      <w:r w:rsidRPr="00C30774">
        <w:rPr>
          <w:lang w:val="ru-RU"/>
        </w:rPr>
        <w:t xml:space="preserve"> </w:t>
      </w:r>
      <w:r>
        <w:rPr>
          <w:lang w:val="ru-RU"/>
        </w:rPr>
        <w:t>отметил</w:t>
      </w:r>
      <w:r w:rsidRPr="00C30774">
        <w:rPr>
          <w:lang w:val="ru-RU"/>
        </w:rPr>
        <w:t xml:space="preserve">, </w:t>
      </w:r>
      <w:r>
        <w:rPr>
          <w:lang w:val="ru-RU"/>
        </w:rPr>
        <w:t>что</w:t>
      </w:r>
      <w:r w:rsidRPr="00C30774">
        <w:rPr>
          <w:lang w:val="ru-RU"/>
        </w:rPr>
        <w:t xml:space="preserve"> </w:t>
      </w:r>
      <w:r>
        <w:rPr>
          <w:lang w:val="ru-RU"/>
        </w:rPr>
        <w:t>в</w:t>
      </w:r>
      <w:r w:rsidRPr="00C30774">
        <w:rPr>
          <w:lang w:val="ru-RU"/>
        </w:rPr>
        <w:t xml:space="preserve"> </w:t>
      </w:r>
      <w:r>
        <w:rPr>
          <w:lang w:val="ru-RU"/>
        </w:rPr>
        <w:t>каждом</w:t>
      </w:r>
      <w:r w:rsidRPr="00C30774">
        <w:rPr>
          <w:lang w:val="ru-RU"/>
        </w:rPr>
        <w:t xml:space="preserve"> </w:t>
      </w:r>
      <w:r>
        <w:rPr>
          <w:lang w:val="ru-RU"/>
        </w:rPr>
        <w:t>двухгодичном</w:t>
      </w:r>
      <w:r w:rsidRPr="00C30774">
        <w:rPr>
          <w:lang w:val="ru-RU"/>
        </w:rPr>
        <w:t xml:space="preserve"> </w:t>
      </w:r>
      <w:r>
        <w:rPr>
          <w:lang w:val="ru-RU"/>
        </w:rPr>
        <w:t>периоде</w:t>
      </w:r>
      <w:r w:rsidRPr="00C30774">
        <w:rPr>
          <w:lang w:val="ru-RU"/>
        </w:rPr>
        <w:t xml:space="preserve"> </w:t>
      </w:r>
      <w:r>
        <w:rPr>
          <w:lang w:val="ru-RU"/>
        </w:rPr>
        <w:t>поступления</w:t>
      </w:r>
      <w:r w:rsidRPr="00C30774">
        <w:rPr>
          <w:lang w:val="ru-RU"/>
        </w:rPr>
        <w:t xml:space="preserve"> </w:t>
      </w:r>
      <w:r>
        <w:rPr>
          <w:lang w:val="ru-RU"/>
        </w:rPr>
        <w:t>в</w:t>
      </w:r>
      <w:r w:rsidRPr="00C30774">
        <w:rPr>
          <w:lang w:val="ru-RU"/>
        </w:rPr>
        <w:t xml:space="preserve"> </w:t>
      </w:r>
      <w:r>
        <w:rPr>
          <w:lang w:val="ru-RU"/>
        </w:rPr>
        <w:t>Фонд</w:t>
      </w:r>
      <w:r w:rsidRPr="00C30774">
        <w:rPr>
          <w:lang w:val="ru-RU"/>
        </w:rPr>
        <w:t xml:space="preserve"> </w:t>
      </w:r>
      <w:r>
        <w:rPr>
          <w:lang w:val="ru-RU"/>
        </w:rPr>
        <w:t>существенно</w:t>
      </w:r>
      <w:r w:rsidRPr="00C30774">
        <w:rPr>
          <w:lang w:val="ru-RU"/>
        </w:rPr>
        <w:t xml:space="preserve"> </w:t>
      </w:r>
      <w:r>
        <w:rPr>
          <w:lang w:val="ru-RU"/>
        </w:rPr>
        <w:t>превышают</w:t>
      </w:r>
      <w:r w:rsidRPr="00C30774">
        <w:rPr>
          <w:lang w:val="ru-RU"/>
        </w:rPr>
        <w:t xml:space="preserve"> </w:t>
      </w:r>
      <w:r>
        <w:rPr>
          <w:lang w:val="ru-RU"/>
        </w:rPr>
        <w:t>расходы</w:t>
      </w:r>
      <w:r w:rsidRPr="00C30774">
        <w:rPr>
          <w:lang w:val="ru-RU"/>
        </w:rPr>
        <w:t xml:space="preserve">, </w:t>
      </w:r>
      <w:r>
        <w:rPr>
          <w:lang w:val="ru-RU"/>
        </w:rPr>
        <w:t>а</w:t>
      </w:r>
      <w:r w:rsidRPr="00C30774">
        <w:rPr>
          <w:lang w:val="ru-RU"/>
        </w:rPr>
        <w:t xml:space="preserve"> </w:t>
      </w:r>
      <w:r>
        <w:rPr>
          <w:lang w:val="ru-RU"/>
        </w:rPr>
        <w:t>баланс</w:t>
      </w:r>
      <w:r w:rsidRPr="00C30774">
        <w:rPr>
          <w:lang w:val="ru-RU"/>
        </w:rPr>
        <w:t xml:space="preserve"> </w:t>
      </w:r>
      <w:r>
        <w:rPr>
          <w:lang w:val="ru-RU"/>
        </w:rPr>
        <w:t>средств</w:t>
      </w:r>
      <w:r w:rsidRPr="00C30774">
        <w:rPr>
          <w:lang w:val="ru-RU"/>
        </w:rPr>
        <w:t xml:space="preserve"> </w:t>
      </w:r>
      <w:r>
        <w:rPr>
          <w:lang w:val="ru-RU"/>
        </w:rPr>
        <w:t>общего</w:t>
      </w:r>
      <w:r w:rsidRPr="00C30774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C30774">
        <w:rPr>
          <w:lang w:val="ru-RU"/>
        </w:rPr>
        <w:t xml:space="preserve"> </w:t>
      </w:r>
      <w:r>
        <w:rPr>
          <w:lang w:val="ru-RU"/>
        </w:rPr>
        <w:t>и</w:t>
      </w:r>
      <w:r w:rsidRPr="00C30774">
        <w:rPr>
          <w:lang w:val="ru-RU"/>
        </w:rPr>
        <w:t xml:space="preserve"> </w:t>
      </w:r>
      <w:r>
        <w:rPr>
          <w:lang w:val="ru-RU"/>
        </w:rPr>
        <w:t>неизрасходованных</w:t>
      </w:r>
      <w:r w:rsidRPr="00C30774">
        <w:rPr>
          <w:lang w:val="ru-RU"/>
        </w:rPr>
        <w:t xml:space="preserve"> </w:t>
      </w:r>
      <w:r>
        <w:rPr>
          <w:lang w:val="ru-RU"/>
        </w:rPr>
        <w:t>средств</w:t>
      </w:r>
      <w:r w:rsidRPr="00C30774">
        <w:rPr>
          <w:lang w:val="ru-RU"/>
        </w:rPr>
        <w:t xml:space="preserve"> </w:t>
      </w:r>
      <w:r>
        <w:rPr>
          <w:lang w:val="ru-RU"/>
        </w:rPr>
        <w:t>неуклонно</w:t>
      </w:r>
      <w:r w:rsidRPr="00C30774">
        <w:rPr>
          <w:lang w:val="ru-RU"/>
        </w:rPr>
        <w:t xml:space="preserve"> </w:t>
      </w:r>
      <w:r>
        <w:rPr>
          <w:lang w:val="ru-RU"/>
        </w:rPr>
        <w:t>растет</w:t>
      </w:r>
      <w:r w:rsidRPr="00C30774">
        <w:rPr>
          <w:lang w:val="ru-RU"/>
        </w:rPr>
        <w:t>.</w:t>
      </w:r>
      <w:r>
        <w:rPr>
          <w:lang w:val="ru-RU"/>
        </w:rPr>
        <w:t xml:space="preserve"> Эта</w:t>
      </w:r>
      <w:r w:rsidRPr="00AE1AFD">
        <w:rPr>
          <w:lang w:val="ru-RU"/>
        </w:rPr>
        <w:t xml:space="preserve"> </w:t>
      </w:r>
      <w:r>
        <w:rPr>
          <w:lang w:val="ru-RU"/>
        </w:rPr>
        <w:t>ситуация</w:t>
      </w:r>
      <w:r w:rsidRPr="00AE1AFD">
        <w:rPr>
          <w:lang w:val="ru-RU"/>
        </w:rPr>
        <w:t xml:space="preserve"> </w:t>
      </w:r>
      <w:r>
        <w:rPr>
          <w:lang w:val="ru-RU"/>
        </w:rPr>
        <w:t>во</w:t>
      </w:r>
      <w:r w:rsidRPr="00AE1AFD">
        <w:rPr>
          <w:lang w:val="ru-RU"/>
        </w:rPr>
        <w:t xml:space="preserve"> </w:t>
      </w:r>
      <w:r>
        <w:rPr>
          <w:lang w:val="ru-RU"/>
        </w:rPr>
        <w:t>многом</w:t>
      </w:r>
      <w:r w:rsidRPr="00AE1AFD">
        <w:rPr>
          <w:lang w:val="ru-RU"/>
        </w:rPr>
        <w:t xml:space="preserve"> </w:t>
      </w:r>
      <w:r>
        <w:rPr>
          <w:lang w:val="ru-RU"/>
        </w:rPr>
        <w:t>объясняется</w:t>
      </w:r>
      <w:r w:rsidRPr="00AE1AFD">
        <w:rPr>
          <w:lang w:val="ru-RU"/>
        </w:rPr>
        <w:t xml:space="preserve"> </w:t>
      </w:r>
      <w:r>
        <w:rPr>
          <w:lang w:val="ru-RU"/>
        </w:rPr>
        <w:t>низким уровнем использования государствами-участниками механизмов оказания международной помощи</w:t>
      </w:r>
      <w:r w:rsidRPr="0011534F">
        <w:rPr>
          <w:lang w:val="ru-RU"/>
        </w:rPr>
        <w:t xml:space="preserve">. За </w:t>
      </w:r>
      <w:r w:rsidRPr="00657DF9">
        <w:rPr>
          <w:lang w:val="ru-RU"/>
        </w:rPr>
        <w:t>период 38</w:t>
      </w:r>
      <w:r w:rsidRPr="001D3719">
        <w:t> C</w:t>
      </w:r>
      <w:r w:rsidRPr="001D3719">
        <w:rPr>
          <w:lang w:val="ru-RU"/>
        </w:rPr>
        <w:t xml:space="preserve">/5, учитывая только бюджет, соответствующий начисленным взносам за каждый двухгодичный период, доля расходов увеличилась до </w:t>
      </w:r>
      <w:r w:rsidR="00A10582" w:rsidRPr="000758F7">
        <w:rPr>
          <w:lang w:val="ru-RU"/>
        </w:rPr>
        <w:t>53</w:t>
      </w:r>
      <w:r w:rsidRPr="001D3719">
        <w:rPr>
          <w:lang w:val="ru-RU"/>
        </w:rPr>
        <w:t xml:space="preserve">% по сравнению с </w:t>
      </w:r>
      <w:r w:rsidR="00675A66" w:rsidRPr="000758F7">
        <w:rPr>
          <w:lang w:val="ru-RU"/>
        </w:rPr>
        <w:t xml:space="preserve">21% в период </w:t>
      </w:r>
      <w:r w:rsidRPr="0011534F">
        <w:rPr>
          <w:lang w:val="ru-RU"/>
        </w:rPr>
        <w:t>37</w:t>
      </w:r>
      <w:r w:rsidRPr="0011534F">
        <w:t> C</w:t>
      </w:r>
      <w:r w:rsidRPr="00657DF9">
        <w:rPr>
          <w:lang w:val="ru-RU"/>
        </w:rPr>
        <w:t>/5. Этот позитивный результат был достигнут в основном благодаря: 1) решению шестой сессии Генеральной ассамблеи увеличить верхний предел суммы заявок на получение международной помощи</w:t>
      </w:r>
      <w:r w:rsidR="00133AE1" w:rsidRPr="001D3719">
        <w:rPr>
          <w:lang w:val="ru-RU"/>
        </w:rPr>
        <w:t>, рассматриваемых Президиумом,</w:t>
      </w:r>
      <w:r w:rsidRPr="001D3719">
        <w:rPr>
          <w:lang w:val="ru-RU"/>
        </w:rPr>
        <w:t xml:space="preserve"> с 25</w:t>
      </w:r>
      <w:r w:rsidRPr="001D3719">
        <w:rPr>
          <w:lang w:val="en-US"/>
        </w:rPr>
        <w:t> </w:t>
      </w:r>
      <w:r w:rsidRPr="001D3719">
        <w:rPr>
          <w:lang w:val="ru-RU"/>
        </w:rPr>
        <w:t>000 долл. до 100</w:t>
      </w:r>
      <w:r w:rsidRPr="001D3719">
        <w:rPr>
          <w:lang w:val="en-US"/>
        </w:rPr>
        <w:t> </w:t>
      </w:r>
      <w:r w:rsidRPr="001D3719">
        <w:rPr>
          <w:lang w:val="ru-RU"/>
        </w:rPr>
        <w:t>000 долл. (резолюция</w:t>
      </w:r>
      <w:hyperlink r:id="rId13" w:history="1">
        <w:r w:rsidRPr="0011534F">
          <w:rPr>
            <w:rStyle w:val="Hyperlink"/>
          </w:rPr>
          <w:t> </w:t>
        </w:r>
        <w:r w:rsidRPr="0011534F">
          <w:rPr>
            <w:rStyle w:val="Hyperlink"/>
            <w:lang w:val="ru-RU"/>
          </w:rPr>
          <w:t>6.</w:t>
        </w:r>
        <w:r w:rsidRPr="00657DF9">
          <w:rPr>
            <w:rStyle w:val="Hyperlink"/>
          </w:rPr>
          <w:t>GA </w:t>
        </w:r>
        <w:r w:rsidRPr="00657DF9">
          <w:rPr>
            <w:rStyle w:val="Hyperlink"/>
            <w:lang w:val="ru-RU"/>
          </w:rPr>
          <w:t>7</w:t>
        </w:r>
      </w:hyperlink>
      <w:r w:rsidRPr="0011534F">
        <w:rPr>
          <w:lang w:val="ru-RU"/>
        </w:rPr>
        <w:t>);</w:t>
      </w:r>
      <w:r w:rsidRPr="002C1776">
        <w:rPr>
          <w:lang w:val="ru-RU"/>
        </w:rPr>
        <w:t xml:space="preserve"> </w:t>
      </w:r>
      <w:r>
        <w:rPr>
          <w:lang w:val="ru-RU"/>
        </w:rPr>
        <w:t>и</w:t>
      </w:r>
      <w:r w:rsidRPr="002C1776">
        <w:rPr>
          <w:lang w:val="ru-RU"/>
        </w:rPr>
        <w:t xml:space="preserve"> 2) </w:t>
      </w:r>
      <w:r>
        <w:rPr>
          <w:lang w:val="ru-RU"/>
        </w:rPr>
        <w:t>увеличению</w:t>
      </w:r>
      <w:r w:rsidRPr="002C1776">
        <w:rPr>
          <w:lang w:val="ru-RU"/>
        </w:rPr>
        <w:t xml:space="preserve"> </w:t>
      </w:r>
      <w:r>
        <w:rPr>
          <w:lang w:val="ru-RU"/>
        </w:rPr>
        <w:t>на</w:t>
      </w:r>
      <w:r w:rsidRPr="002C1776">
        <w:rPr>
          <w:lang w:val="ru-RU"/>
        </w:rPr>
        <w:t xml:space="preserve"> 40% (</w:t>
      </w:r>
      <w:r>
        <w:rPr>
          <w:lang w:val="ru-RU"/>
        </w:rPr>
        <w:t>по</w:t>
      </w:r>
      <w:r w:rsidRPr="002C1776">
        <w:rPr>
          <w:lang w:val="ru-RU"/>
        </w:rPr>
        <w:t xml:space="preserve"> </w:t>
      </w:r>
      <w:r>
        <w:rPr>
          <w:lang w:val="ru-RU"/>
        </w:rPr>
        <w:t>сравнению</w:t>
      </w:r>
      <w:r w:rsidRPr="002C1776">
        <w:rPr>
          <w:lang w:val="ru-RU"/>
        </w:rPr>
        <w:t xml:space="preserve"> </w:t>
      </w:r>
      <w:r>
        <w:rPr>
          <w:lang w:val="ru-RU"/>
        </w:rPr>
        <w:t>с</w:t>
      </w:r>
      <w:r w:rsidRPr="002C1776">
        <w:rPr>
          <w:lang w:val="ru-RU"/>
        </w:rPr>
        <w:t xml:space="preserve"> </w:t>
      </w:r>
      <w:r>
        <w:rPr>
          <w:lang w:val="ru-RU"/>
        </w:rPr>
        <w:t>предыдущими</w:t>
      </w:r>
      <w:r w:rsidRPr="002C1776">
        <w:rPr>
          <w:lang w:val="ru-RU"/>
        </w:rPr>
        <w:t xml:space="preserve"> </w:t>
      </w:r>
      <w:r>
        <w:rPr>
          <w:lang w:val="ru-RU"/>
        </w:rPr>
        <w:t>двухгодичными</w:t>
      </w:r>
      <w:r w:rsidRPr="002C1776">
        <w:rPr>
          <w:lang w:val="ru-RU"/>
        </w:rPr>
        <w:t xml:space="preserve"> </w:t>
      </w:r>
      <w:r>
        <w:rPr>
          <w:lang w:val="ru-RU"/>
        </w:rPr>
        <w:t>периодами</w:t>
      </w:r>
      <w:r w:rsidRPr="002C1776">
        <w:rPr>
          <w:lang w:val="ru-RU"/>
        </w:rPr>
        <w:t xml:space="preserve">) </w:t>
      </w:r>
      <w:r>
        <w:rPr>
          <w:lang w:val="ru-RU"/>
        </w:rPr>
        <w:t>случаев</w:t>
      </w:r>
      <w:r w:rsidRPr="002C1776">
        <w:rPr>
          <w:lang w:val="ru-RU"/>
        </w:rPr>
        <w:t xml:space="preserve">, </w:t>
      </w:r>
      <w:r>
        <w:rPr>
          <w:lang w:val="ru-RU"/>
        </w:rPr>
        <w:t>когда</w:t>
      </w:r>
      <w:r w:rsidRPr="002C1776">
        <w:rPr>
          <w:lang w:val="ru-RU"/>
        </w:rPr>
        <w:t xml:space="preserve"> </w:t>
      </w:r>
      <w:r>
        <w:rPr>
          <w:lang w:val="ru-RU"/>
        </w:rPr>
        <w:t>заявки</w:t>
      </w:r>
      <w:r w:rsidRPr="002C1776">
        <w:rPr>
          <w:lang w:val="ru-RU"/>
        </w:rPr>
        <w:t xml:space="preserve"> </w:t>
      </w:r>
      <w:r>
        <w:rPr>
          <w:lang w:val="ru-RU"/>
        </w:rPr>
        <w:t>на</w:t>
      </w:r>
      <w:r w:rsidRPr="002C1776">
        <w:rPr>
          <w:lang w:val="ru-RU"/>
        </w:rPr>
        <w:t xml:space="preserve"> </w:t>
      </w:r>
      <w:r>
        <w:rPr>
          <w:lang w:val="ru-RU"/>
        </w:rPr>
        <w:t>предоставление</w:t>
      </w:r>
      <w:r w:rsidRPr="002C1776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2C1776">
        <w:rPr>
          <w:lang w:val="ru-RU"/>
        </w:rPr>
        <w:t xml:space="preserve"> </w:t>
      </w:r>
      <w:r>
        <w:rPr>
          <w:lang w:val="ru-RU"/>
        </w:rPr>
        <w:t>помощи</w:t>
      </w:r>
      <w:r w:rsidRPr="002C1776">
        <w:rPr>
          <w:lang w:val="ru-RU"/>
        </w:rPr>
        <w:t xml:space="preserve"> </w:t>
      </w:r>
      <w:r>
        <w:rPr>
          <w:lang w:val="ru-RU"/>
        </w:rPr>
        <w:t xml:space="preserve">на сумму менее 100 000 долл. </w:t>
      </w:r>
      <w:r w:rsidRPr="00CE2C13">
        <w:rPr>
          <w:lang w:val="ru-RU"/>
        </w:rPr>
        <w:t>(</w:t>
      </w:r>
      <w:r>
        <w:rPr>
          <w:lang w:val="ru-RU"/>
        </w:rPr>
        <w:t>или</w:t>
      </w:r>
      <w:r w:rsidRPr="00CE2C13">
        <w:rPr>
          <w:lang w:val="ru-RU"/>
        </w:rPr>
        <w:t xml:space="preserve"> </w:t>
      </w:r>
      <w:r>
        <w:rPr>
          <w:lang w:val="ru-RU"/>
        </w:rPr>
        <w:t>менее</w:t>
      </w:r>
      <w:r w:rsidRPr="00CE2C13">
        <w:rPr>
          <w:lang w:val="ru-RU"/>
        </w:rPr>
        <w:t xml:space="preserve"> 25</w:t>
      </w:r>
      <w:r>
        <w:rPr>
          <w:lang w:val="en-US"/>
        </w:rPr>
        <w:t> </w:t>
      </w:r>
      <w:r w:rsidRPr="00CE2C13">
        <w:rPr>
          <w:lang w:val="ru-RU"/>
        </w:rPr>
        <w:t xml:space="preserve">000 </w:t>
      </w:r>
      <w:r>
        <w:rPr>
          <w:lang w:val="ru-RU"/>
        </w:rPr>
        <w:t>долл</w:t>
      </w:r>
      <w:r w:rsidRPr="00CE2C13">
        <w:rPr>
          <w:lang w:val="ru-RU"/>
        </w:rPr>
        <w:t xml:space="preserve">. </w:t>
      </w:r>
      <w:r>
        <w:rPr>
          <w:lang w:val="ru-RU"/>
        </w:rPr>
        <w:t>до</w:t>
      </w:r>
      <w:r w:rsidRPr="00CE2C13">
        <w:rPr>
          <w:lang w:val="ru-RU"/>
        </w:rPr>
        <w:t xml:space="preserve"> </w:t>
      </w:r>
      <w:r>
        <w:rPr>
          <w:lang w:val="ru-RU"/>
        </w:rPr>
        <w:t>июня</w:t>
      </w:r>
      <w:r w:rsidRPr="00CE2C13">
        <w:rPr>
          <w:lang w:val="ru-RU"/>
        </w:rPr>
        <w:t xml:space="preserve"> 201</w:t>
      </w:r>
      <w:r w:rsidR="00AD70F8" w:rsidRPr="000758F7">
        <w:rPr>
          <w:lang w:val="ru-RU"/>
        </w:rPr>
        <w:t>6</w:t>
      </w:r>
      <w:r w:rsidRPr="002C1776">
        <w:rPr>
          <w:lang w:val="en-US"/>
        </w:rPr>
        <w:t> </w:t>
      </w:r>
      <w:r>
        <w:rPr>
          <w:lang w:val="ru-RU"/>
        </w:rPr>
        <w:t>г</w:t>
      </w:r>
      <w:r w:rsidRPr="00CE2C13">
        <w:rPr>
          <w:lang w:val="ru-RU"/>
        </w:rPr>
        <w:t xml:space="preserve">.) </w:t>
      </w:r>
      <w:r>
        <w:rPr>
          <w:lang w:val="ru-RU"/>
        </w:rPr>
        <w:t>рассматривались</w:t>
      </w:r>
      <w:r w:rsidRPr="00CE2C13">
        <w:rPr>
          <w:lang w:val="ru-RU"/>
        </w:rPr>
        <w:t xml:space="preserve"> </w:t>
      </w:r>
      <w:r>
        <w:rPr>
          <w:lang w:val="ru-RU"/>
        </w:rPr>
        <w:t>Президиумом</w:t>
      </w:r>
      <w:r w:rsidRPr="00CE2C13">
        <w:rPr>
          <w:lang w:val="ru-RU"/>
        </w:rPr>
        <w:t xml:space="preserve">. </w:t>
      </w:r>
      <w:r>
        <w:rPr>
          <w:lang w:val="ru-RU"/>
        </w:rPr>
        <w:t>Несмотря</w:t>
      </w:r>
      <w:r w:rsidRPr="002C1776">
        <w:rPr>
          <w:lang w:val="ru-RU"/>
        </w:rPr>
        <w:t xml:space="preserve"> </w:t>
      </w:r>
      <w:r>
        <w:rPr>
          <w:lang w:val="ru-RU"/>
        </w:rPr>
        <w:t>на</w:t>
      </w:r>
      <w:r w:rsidRPr="002C1776">
        <w:rPr>
          <w:lang w:val="ru-RU"/>
        </w:rPr>
        <w:t xml:space="preserve"> </w:t>
      </w:r>
      <w:r>
        <w:rPr>
          <w:lang w:val="ru-RU"/>
        </w:rPr>
        <w:t>эти</w:t>
      </w:r>
      <w:r w:rsidRPr="002C1776">
        <w:rPr>
          <w:lang w:val="ru-RU"/>
        </w:rPr>
        <w:t xml:space="preserve"> </w:t>
      </w:r>
      <w:r>
        <w:rPr>
          <w:lang w:val="ru-RU"/>
        </w:rPr>
        <w:t>усилия</w:t>
      </w:r>
      <w:r w:rsidRPr="002C1776">
        <w:rPr>
          <w:lang w:val="ru-RU"/>
        </w:rPr>
        <w:t xml:space="preserve">, </w:t>
      </w:r>
      <w:r>
        <w:rPr>
          <w:lang w:val="ru-RU"/>
        </w:rPr>
        <w:t>общий</w:t>
      </w:r>
      <w:r w:rsidRPr="002C1776">
        <w:rPr>
          <w:lang w:val="ru-RU"/>
        </w:rPr>
        <w:t xml:space="preserve"> </w:t>
      </w:r>
      <w:r>
        <w:rPr>
          <w:lang w:val="ru-RU"/>
        </w:rPr>
        <w:t>объем</w:t>
      </w:r>
      <w:r w:rsidRPr="002C1776">
        <w:rPr>
          <w:lang w:val="ru-RU"/>
        </w:rPr>
        <w:t xml:space="preserve"> </w:t>
      </w:r>
      <w:r>
        <w:rPr>
          <w:lang w:val="ru-RU"/>
        </w:rPr>
        <w:t>расходов</w:t>
      </w:r>
      <w:r w:rsidRPr="002C1776">
        <w:rPr>
          <w:lang w:val="ru-RU"/>
        </w:rPr>
        <w:t xml:space="preserve"> </w:t>
      </w:r>
      <w:r>
        <w:rPr>
          <w:lang w:val="ru-RU"/>
        </w:rPr>
        <w:t>по</w:t>
      </w:r>
      <w:r w:rsidRPr="002C1776">
        <w:rPr>
          <w:lang w:val="ru-RU"/>
        </w:rPr>
        <w:t xml:space="preserve"> </w:t>
      </w:r>
      <w:r>
        <w:rPr>
          <w:lang w:val="ru-RU"/>
        </w:rPr>
        <w:t>этим</w:t>
      </w:r>
      <w:r w:rsidRPr="002C1776">
        <w:rPr>
          <w:lang w:val="ru-RU"/>
        </w:rPr>
        <w:t xml:space="preserve"> </w:t>
      </w:r>
      <w:r>
        <w:rPr>
          <w:lang w:val="ru-RU"/>
        </w:rPr>
        <w:t>двум</w:t>
      </w:r>
      <w:r w:rsidRPr="002C1776">
        <w:rPr>
          <w:lang w:val="ru-RU"/>
        </w:rPr>
        <w:t xml:space="preserve"> </w:t>
      </w:r>
      <w:r>
        <w:rPr>
          <w:lang w:val="ru-RU"/>
        </w:rPr>
        <w:t>статьям</w:t>
      </w:r>
      <w:r w:rsidRPr="002C1776">
        <w:rPr>
          <w:lang w:val="ru-RU"/>
        </w:rPr>
        <w:t xml:space="preserve"> </w:t>
      </w:r>
      <w:r>
        <w:rPr>
          <w:lang w:val="ru-RU"/>
        </w:rPr>
        <w:t>бюджета</w:t>
      </w:r>
      <w:r w:rsidRPr="002C1776">
        <w:rPr>
          <w:lang w:val="ru-RU"/>
        </w:rPr>
        <w:t xml:space="preserve"> </w:t>
      </w:r>
      <w:r>
        <w:rPr>
          <w:lang w:val="ru-RU"/>
        </w:rPr>
        <w:t>остается</w:t>
      </w:r>
      <w:r w:rsidRPr="002C1776">
        <w:rPr>
          <w:lang w:val="ru-RU"/>
        </w:rPr>
        <w:t xml:space="preserve"> </w:t>
      </w:r>
      <w:r>
        <w:rPr>
          <w:lang w:val="ru-RU"/>
        </w:rPr>
        <w:t>низким</w:t>
      </w:r>
      <w:r w:rsidRPr="002C1776">
        <w:rPr>
          <w:lang w:val="ru-RU"/>
        </w:rPr>
        <w:t xml:space="preserve"> </w:t>
      </w:r>
      <w:r>
        <w:rPr>
          <w:lang w:val="ru-RU"/>
        </w:rPr>
        <w:t xml:space="preserve">в пропорциональном отношении </w:t>
      </w:r>
      <w:r w:rsidRPr="002C1776">
        <w:rPr>
          <w:lang w:val="ru-RU"/>
        </w:rPr>
        <w:t>(</w:t>
      </w:r>
      <w:r w:rsidR="00A10582" w:rsidRPr="000758F7">
        <w:rPr>
          <w:lang w:val="ru-RU"/>
        </w:rPr>
        <w:t>26</w:t>
      </w:r>
      <w:r w:rsidRPr="002C1776">
        <w:rPr>
          <w:lang w:val="ru-RU"/>
        </w:rPr>
        <w:t xml:space="preserve">%), </w:t>
      </w:r>
      <w:r>
        <w:rPr>
          <w:lang w:val="ru-RU"/>
        </w:rPr>
        <w:t>что</w:t>
      </w:r>
      <w:r w:rsidRPr="002C1776">
        <w:rPr>
          <w:lang w:val="ru-RU"/>
        </w:rPr>
        <w:t xml:space="preserve"> </w:t>
      </w:r>
      <w:r>
        <w:rPr>
          <w:lang w:val="ru-RU"/>
        </w:rPr>
        <w:t>отражено</w:t>
      </w:r>
      <w:r w:rsidRPr="002C1776">
        <w:rPr>
          <w:lang w:val="ru-RU"/>
        </w:rPr>
        <w:t xml:space="preserve"> </w:t>
      </w:r>
      <w:r>
        <w:rPr>
          <w:lang w:val="ru-RU"/>
        </w:rPr>
        <w:t>на</w:t>
      </w:r>
      <w:r w:rsidRPr="002C1776">
        <w:rPr>
          <w:lang w:val="ru-RU"/>
        </w:rPr>
        <w:t xml:space="preserve"> </w:t>
      </w:r>
      <w:r>
        <w:rPr>
          <w:lang w:val="ru-RU"/>
        </w:rPr>
        <w:t>рисунке</w:t>
      </w:r>
      <w:r w:rsidRPr="002C1776">
        <w:rPr>
          <w:lang w:val="ru-RU"/>
        </w:rPr>
        <w:t xml:space="preserve"> </w:t>
      </w:r>
      <w:r>
        <w:rPr>
          <w:lang w:val="ru-RU"/>
        </w:rPr>
        <w:t>1. Это</w:t>
      </w:r>
      <w:r w:rsidRPr="002C1776">
        <w:rPr>
          <w:lang w:val="ru-RU"/>
        </w:rPr>
        <w:t xml:space="preserve"> </w:t>
      </w:r>
      <w:r>
        <w:rPr>
          <w:lang w:val="ru-RU"/>
        </w:rPr>
        <w:t>связано</w:t>
      </w:r>
      <w:r w:rsidRPr="002C1776">
        <w:rPr>
          <w:lang w:val="ru-RU"/>
        </w:rPr>
        <w:t xml:space="preserve"> </w:t>
      </w:r>
      <w:r>
        <w:rPr>
          <w:lang w:val="ru-RU"/>
        </w:rPr>
        <w:t>с</w:t>
      </w:r>
      <w:r w:rsidRPr="002C1776">
        <w:rPr>
          <w:lang w:val="ru-RU"/>
        </w:rPr>
        <w:t xml:space="preserve"> </w:t>
      </w:r>
      <w:r>
        <w:rPr>
          <w:lang w:val="ru-RU"/>
        </w:rPr>
        <w:t>постоянным</w:t>
      </w:r>
      <w:r w:rsidRPr="002C1776">
        <w:rPr>
          <w:lang w:val="ru-RU"/>
        </w:rPr>
        <w:t xml:space="preserve"> </w:t>
      </w:r>
      <w:r>
        <w:rPr>
          <w:lang w:val="ru-RU"/>
        </w:rPr>
        <w:t>увеличением</w:t>
      </w:r>
      <w:r w:rsidRPr="002C1776">
        <w:rPr>
          <w:lang w:val="ru-RU"/>
        </w:rPr>
        <w:t xml:space="preserve"> </w:t>
      </w:r>
      <w:r>
        <w:rPr>
          <w:lang w:val="ru-RU"/>
        </w:rPr>
        <w:t>общего</w:t>
      </w:r>
      <w:r w:rsidRPr="002C1776">
        <w:rPr>
          <w:lang w:val="ru-RU"/>
        </w:rPr>
        <w:t xml:space="preserve"> </w:t>
      </w:r>
      <w:r>
        <w:rPr>
          <w:lang w:val="ru-RU"/>
        </w:rPr>
        <w:t>бюджета</w:t>
      </w:r>
      <w:r w:rsidRPr="002C1776">
        <w:rPr>
          <w:lang w:val="ru-RU"/>
        </w:rPr>
        <w:t xml:space="preserve">, </w:t>
      </w:r>
      <w:r>
        <w:rPr>
          <w:lang w:val="ru-RU"/>
        </w:rPr>
        <w:t>утверждаемого</w:t>
      </w:r>
      <w:r w:rsidRPr="002C1776">
        <w:rPr>
          <w:lang w:val="ru-RU"/>
        </w:rPr>
        <w:t xml:space="preserve"> </w:t>
      </w:r>
      <w:r>
        <w:rPr>
          <w:lang w:val="ru-RU"/>
        </w:rPr>
        <w:t>в</w:t>
      </w:r>
      <w:r w:rsidRPr="002C1776">
        <w:rPr>
          <w:lang w:val="ru-RU"/>
        </w:rPr>
        <w:t xml:space="preserve"> </w:t>
      </w:r>
      <w:r>
        <w:rPr>
          <w:lang w:val="ru-RU"/>
        </w:rPr>
        <w:t>каждом</w:t>
      </w:r>
      <w:r w:rsidRPr="002C1776">
        <w:rPr>
          <w:lang w:val="ru-RU"/>
        </w:rPr>
        <w:t xml:space="preserve"> </w:t>
      </w:r>
      <w:r>
        <w:rPr>
          <w:lang w:val="ru-RU"/>
        </w:rPr>
        <w:t>двухгодичном периоде.</w:t>
      </w:r>
      <w:r w:rsidRPr="002C1776">
        <w:rPr>
          <w:lang w:val="ru-RU"/>
        </w:rPr>
        <w:t xml:space="preserve"> </w:t>
      </w:r>
      <w:r>
        <w:rPr>
          <w:lang w:val="ru-RU"/>
        </w:rPr>
        <w:t>Если</w:t>
      </w:r>
      <w:r w:rsidRPr="002C1776">
        <w:rPr>
          <w:lang w:val="ru-RU"/>
        </w:rPr>
        <w:t xml:space="preserve"> </w:t>
      </w:r>
      <w:r>
        <w:rPr>
          <w:lang w:val="ru-RU"/>
        </w:rPr>
        <w:t>эта</w:t>
      </w:r>
      <w:r w:rsidRPr="002C1776">
        <w:rPr>
          <w:lang w:val="ru-RU"/>
        </w:rPr>
        <w:t xml:space="preserve"> </w:t>
      </w:r>
      <w:r>
        <w:rPr>
          <w:lang w:val="ru-RU"/>
        </w:rPr>
        <w:t>тенденция</w:t>
      </w:r>
      <w:r w:rsidRPr="002C1776">
        <w:rPr>
          <w:lang w:val="ru-RU"/>
        </w:rPr>
        <w:t xml:space="preserve"> </w:t>
      </w:r>
      <w:r>
        <w:rPr>
          <w:lang w:val="ru-RU"/>
        </w:rPr>
        <w:t>сохранится</w:t>
      </w:r>
      <w:r w:rsidRPr="002C1776">
        <w:rPr>
          <w:lang w:val="ru-RU"/>
        </w:rPr>
        <w:t xml:space="preserve">, </w:t>
      </w:r>
      <w:r>
        <w:rPr>
          <w:lang w:val="ru-RU"/>
        </w:rPr>
        <w:t>бюджет</w:t>
      </w:r>
      <w:r w:rsidRPr="002C1776">
        <w:rPr>
          <w:lang w:val="ru-RU"/>
        </w:rPr>
        <w:t xml:space="preserve"> </w:t>
      </w:r>
      <w:r>
        <w:rPr>
          <w:lang w:val="ru-RU"/>
        </w:rPr>
        <w:t>будет</w:t>
      </w:r>
      <w:r w:rsidRPr="002C1776">
        <w:rPr>
          <w:lang w:val="ru-RU"/>
        </w:rPr>
        <w:t xml:space="preserve"> </w:t>
      </w:r>
      <w:r>
        <w:rPr>
          <w:lang w:val="ru-RU"/>
        </w:rPr>
        <w:t>продолжать</w:t>
      </w:r>
      <w:r w:rsidRPr="002C1776">
        <w:rPr>
          <w:lang w:val="ru-RU"/>
        </w:rPr>
        <w:t xml:space="preserve"> </w:t>
      </w:r>
      <w:r>
        <w:rPr>
          <w:lang w:val="ru-RU"/>
        </w:rPr>
        <w:t>увеличиваться</w:t>
      </w:r>
      <w:r w:rsidRPr="002C1776">
        <w:rPr>
          <w:lang w:val="ru-RU"/>
        </w:rPr>
        <w:t xml:space="preserve"> </w:t>
      </w:r>
      <w:r>
        <w:rPr>
          <w:lang w:val="ru-RU"/>
        </w:rPr>
        <w:t>в</w:t>
      </w:r>
      <w:r w:rsidRPr="002C1776">
        <w:rPr>
          <w:lang w:val="ru-RU"/>
        </w:rPr>
        <w:t xml:space="preserve"> </w:t>
      </w:r>
      <w:r>
        <w:rPr>
          <w:lang w:val="ru-RU"/>
        </w:rPr>
        <w:t>будущих</w:t>
      </w:r>
      <w:r w:rsidRPr="002C1776">
        <w:rPr>
          <w:lang w:val="ru-RU"/>
        </w:rPr>
        <w:t xml:space="preserve"> </w:t>
      </w:r>
      <w:r>
        <w:rPr>
          <w:lang w:val="ru-RU"/>
        </w:rPr>
        <w:t>периодах</w:t>
      </w:r>
      <w:r w:rsidRPr="002C1776">
        <w:rPr>
          <w:lang w:val="ru-RU"/>
        </w:rPr>
        <w:t xml:space="preserve">, </w:t>
      </w:r>
      <w:r>
        <w:rPr>
          <w:lang w:val="ru-RU"/>
        </w:rPr>
        <w:t>что</w:t>
      </w:r>
      <w:r w:rsidRPr="002C1776">
        <w:rPr>
          <w:lang w:val="ru-RU"/>
        </w:rPr>
        <w:t xml:space="preserve"> </w:t>
      </w:r>
      <w:r>
        <w:rPr>
          <w:lang w:val="ru-RU"/>
        </w:rPr>
        <w:t>еще</w:t>
      </w:r>
      <w:r w:rsidRPr="002C1776">
        <w:rPr>
          <w:lang w:val="ru-RU"/>
        </w:rPr>
        <w:t xml:space="preserve"> </w:t>
      </w:r>
      <w:r>
        <w:rPr>
          <w:lang w:val="ru-RU"/>
        </w:rPr>
        <w:t>больше</w:t>
      </w:r>
      <w:r w:rsidRPr="002C1776">
        <w:rPr>
          <w:lang w:val="ru-RU"/>
        </w:rPr>
        <w:t xml:space="preserve"> </w:t>
      </w:r>
      <w:r>
        <w:rPr>
          <w:lang w:val="ru-RU"/>
        </w:rPr>
        <w:t>затруднит</w:t>
      </w:r>
      <w:r w:rsidRPr="002C1776">
        <w:rPr>
          <w:lang w:val="ru-RU"/>
        </w:rPr>
        <w:t xml:space="preserve"> </w:t>
      </w:r>
      <w:r>
        <w:rPr>
          <w:lang w:val="ru-RU"/>
        </w:rPr>
        <w:t>доведение</w:t>
      </w:r>
      <w:r w:rsidRPr="002C1776">
        <w:rPr>
          <w:lang w:val="ru-RU"/>
        </w:rPr>
        <w:t xml:space="preserve"> </w:t>
      </w:r>
      <w:r>
        <w:rPr>
          <w:lang w:val="ru-RU"/>
        </w:rPr>
        <w:t>расходов</w:t>
      </w:r>
      <w:r w:rsidRPr="002C1776">
        <w:rPr>
          <w:lang w:val="ru-RU"/>
        </w:rPr>
        <w:t xml:space="preserve"> </w:t>
      </w:r>
      <w:r>
        <w:rPr>
          <w:lang w:val="ru-RU"/>
        </w:rPr>
        <w:t>до</w:t>
      </w:r>
      <w:r w:rsidRPr="002C1776">
        <w:rPr>
          <w:lang w:val="ru-RU"/>
        </w:rPr>
        <w:t xml:space="preserve"> </w:t>
      </w:r>
      <w:r>
        <w:rPr>
          <w:lang w:val="ru-RU"/>
        </w:rPr>
        <w:t>уровня</w:t>
      </w:r>
      <w:r w:rsidRPr="002C1776">
        <w:rPr>
          <w:lang w:val="ru-RU"/>
        </w:rPr>
        <w:t xml:space="preserve">, </w:t>
      </w:r>
      <w:r>
        <w:rPr>
          <w:lang w:val="ru-RU"/>
        </w:rPr>
        <w:t>который</w:t>
      </w:r>
      <w:r w:rsidRPr="002C1776">
        <w:rPr>
          <w:lang w:val="ru-RU"/>
        </w:rPr>
        <w:t xml:space="preserve"> </w:t>
      </w:r>
      <w:r>
        <w:rPr>
          <w:lang w:val="ru-RU"/>
        </w:rPr>
        <w:t>согласуется</w:t>
      </w:r>
      <w:r w:rsidRPr="002C1776">
        <w:rPr>
          <w:lang w:val="ru-RU"/>
        </w:rPr>
        <w:t xml:space="preserve"> </w:t>
      </w:r>
      <w:r>
        <w:rPr>
          <w:lang w:val="ru-RU"/>
        </w:rPr>
        <w:t>с</w:t>
      </w:r>
      <w:r w:rsidRPr="002C1776">
        <w:rPr>
          <w:lang w:val="ru-RU"/>
        </w:rPr>
        <w:t xml:space="preserve"> </w:t>
      </w:r>
      <w:r>
        <w:rPr>
          <w:lang w:val="ru-RU"/>
        </w:rPr>
        <w:t>начисленными</w:t>
      </w:r>
      <w:r w:rsidRPr="002C1776">
        <w:rPr>
          <w:lang w:val="ru-RU"/>
        </w:rPr>
        <w:t xml:space="preserve"> </w:t>
      </w:r>
      <w:r>
        <w:rPr>
          <w:lang w:val="ru-RU"/>
        </w:rPr>
        <w:t>в</w:t>
      </w:r>
      <w:r w:rsidRPr="002C1776">
        <w:rPr>
          <w:lang w:val="ru-RU"/>
        </w:rPr>
        <w:t xml:space="preserve"> </w:t>
      </w:r>
      <w:r>
        <w:rPr>
          <w:lang w:val="ru-RU"/>
        </w:rPr>
        <w:t>Фонд</w:t>
      </w:r>
      <w:r w:rsidRPr="002C1776">
        <w:rPr>
          <w:lang w:val="ru-RU"/>
        </w:rPr>
        <w:t xml:space="preserve"> </w:t>
      </w:r>
      <w:r>
        <w:rPr>
          <w:lang w:val="ru-RU"/>
        </w:rPr>
        <w:t>взносами.</w:t>
      </w:r>
    </w:p>
    <w:p w:rsidR="0086084E" w:rsidRPr="00523273" w:rsidRDefault="007922C0" w:rsidP="0086084E">
      <w:pPr>
        <w:pStyle w:val="5GAparabodytext"/>
        <w:numPr>
          <w:ilvl w:val="0"/>
          <w:numId w:val="0"/>
        </w:numPr>
        <w:ind w:left="567"/>
      </w:pPr>
      <w:r>
        <w:rPr>
          <w:noProof/>
          <w:lang w:val="en-US" w:eastAsia="ko-KR"/>
        </w:rPr>
        <w:drawing>
          <wp:inline distT="0" distB="0" distL="0" distR="0" wp14:anchorId="491D921E" wp14:editId="501DBA95">
            <wp:extent cx="5791200" cy="3594100"/>
            <wp:effectExtent l="0" t="0" r="0" b="63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6084E" w:rsidRDefault="0086084E" w:rsidP="0086084E">
      <w:pPr>
        <w:pStyle w:val="5GAparabodytext"/>
        <w:numPr>
          <w:ilvl w:val="0"/>
          <w:numId w:val="0"/>
        </w:numPr>
        <w:ind w:left="567"/>
        <w:rPr>
          <w:highlight w:val="yellow"/>
        </w:rPr>
      </w:pPr>
      <w:r w:rsidRPr="00FA5AFD">
        <w:rPr>
          <w:noProof/>
          <w:lang w:val="en-US" w:eastAsia="ko-KR"/>
        </w:rPr>
        <mc:AlternateContent>
          <mc:Choice Requires="wps">
            <w:drawing>
              <wp:inline distT="0" distB="0" distL="0" distR="0" wp14:anchorId="4D1037C0" wp14:editId="0237B245">
                <wp:extent cx="5019675" cy="152400"/>
                <wp:effectExtent l="0" t="0" r="9525" b="0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A2B" w:rsidRPr="00AB280E" w:rsidRDefault="00F57A2B" w:rsidP="0086084E">
                            <w:pPr>
                              <w:ind w:right="201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ru-RU"/>
                              </w:rPr>
                              <w:t>Рисунок</w:t>
                            </w:r>
                            <w:r w:rsidRPr="00AB280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Pr="00AB280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Доля</w:t>
                            </w:r>
                            <w:r w:rsidRPr="00AB280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расходов</w:t>
                            </w:r>
                            <w:r w:rsidRPr="00AB280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международная</w:t>
                            </w:r>
                            <w:r w:rsidRPr="00AB280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помощь и помощь в подготовке досье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1037C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395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" stroked="f">
                <v:textbox style="mso-fit-shape-to-text:t">
                  <w:txbxContent>
                    <w:p w:rsidR="00F57A2B" w:rsidRPr="00AB280E" w:rsidRDefault="00F57A2B" w:rsidP="0086084E">
                      <w:pPr>
                        <w:ind w:right="201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ru-RU"/>
                        </w:rPr>
                        <w:t>Рисунок</w:t>
                      </w:r>
                      <w:r w:rsidRPr="00AB280E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ru-RU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ru-RU"/>
                        </w:rPr>
                        <w:t>.</w:t>
                      </w:r>
                      <w:r w:rsidRPr="00AB280E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Доля</w:t>
                      </w:r>
                      <w:r w:rsidRPr="00AB280E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расходов</w:t>
                      </w:r>
                      <w:r w:rsidRPr="00AB280E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международная</w:t>
                      </w:r>
                      <w:r w:rsidRPr="00AB280E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помощь и помощь в подготовке досье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084E" w:rsidRPr="00F5730B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Потенциал</w:t>
      </w:r>
      <w:r w:rsidRPr="00240D46">
        <w:rPr>
          <w:lang w:val="ru-RU"/>
        </w:rPr>
        <w:t xml:space="preserve"> </w:t>
      </w:r>
      <w:r>
        <w:rPr>
          <w:lang w:val="ru-RU"/>
        </w:rPr>
        <w:t>этого</w:t>
      </w:r>
      <w:r w:rsidRPr="00240D46">
        <w:rPr>
          <w:lang w:val="ru-RU"/>
        </w:rPr>
        <w:t xml:space="preserve"> </w:t>
      </w:r>
      <w:r>
        <w:rPr>
          <w:lang w:val="ru-RU"/>
        </w:rPr>
        <w:t>механизма</w:t>
      </w:r>
      <w:r w:rsidRPr="00240D46">
        <w:rPr>
          <w:lang w:val="ru-RU"/>
        </w:rPr>
        <w:t xml:space="preserve"> </w:t>
      </w:r>
      <w:r>
        <w:rPr>
          <w:lang w:val="ru-RU"/>
        </w:rPr>
        <w:t>как</w:t>
      </w:r>
      <w:r w:rsidRPr="00240D46">
        <w:rPr>
          <w:lang w:val="ru-RU"/>
        </w:rPr>
        <w:t xml:space="preserve"> </w:t>
      </w:r>
      <w:r>
        <w:rPr>
          <w:lang w:val="ru-RU"/>
        </w:rPr>
        <w:t>средства</w:t>
      </w:r>
      <w:r w:rsidRPr="00240D46">
        <w:rPr>
          <w:lang w:val="ru-RU"/>
        </w:rPr>
        <w:t xml:space="preserve"> </w:t>
      </w:r>
      <w:r>
        <w:rPr>
          <w:lang w:val="ru-RU"/>
        </w:rPr>
        <w:t>сохранения</w:t>
      </w:r>
      <w:r w:rsidRPr="00240D46">
        <w:rPr>
          <w:lang w:val="ru-RU"/>
        </w:rPr>
        <w:t xml:space="preserve"> </w:t>
      </w:r>
      <w:r>
        <w:rPr>
          <w:lang w:val="ru-RU"/>
        </w:rPr>
        <w:t>живого</w:t>
      </w:r>
      <w:r w:rsidRPr="00240D46">
        <w:rPr>
          <w:lang w:val="ru-RU"/>
        </w:rPr>
        <w:t xml:space="preserve"> </w:t>
      </w:r>
      <w:r>
        <w:rPr>
          <w:lang w:val="ru-RU"/>
        </w:rPr>
        <w:t>наследия</w:t>
      </w:r>
      <w:r w:rsidRPr="00240D46">
        <w:rPr>
          <w:lang w:val="ru-RU"/>
        </w:rPr>
        <w:t xml:space="preserve"> </w:t>
      </w:r>
      <w:r>
        <w:rPr>
          <w:lang w:val="ru-RU"/>
        </w:rPr>
        <w:t>полностью</w:t>
      </w:r>
      <w:r w:rsidRPr="00240D46">
        <w:rPr>
          <w:lang w:val="ru-RU"/>
        </w:rPr>
        <w:t xml:space="preserve"> </w:t>
      </w:r>
      <w:r>
        <w:rPr>
          <w:lang w:val="ru-RU"/>
        </w:rPr>
        <w:t>не</w:t>
      </w:r>
      <w:r w:rsidRPr="00240D46">
        <w:rPr>
          <w:lang w:val="ru-RU"/>
        </w:rPr>
        <w:t xml:space="preserve"> </w:t>
      </w:r>
      <w:r>
        <w:rPr>
          <w:lang w:val="ru-RU"/>
        </w:rPr>
        <w:t>изучен. В</w:t>
      </w:r>
      <w:r w:rsidRPr="00F5730B">
        <w:rPr>
          <w:lang w:val="ru-RU"/>
        </w:rPr>
        <w:t xml:space="preserve"> </w:t>
      </w:r>
      <w:r>
        <w:rPr>
          <w:lang w:val="ru-RU"/>
        </w:rPr>
        <w:t>этом</w:t>
      </w:r>
      <w:r w:rsidRPr="00F5730B">
        <w:rPr>
          <w:lang w:val="ru-RU"/>
        </w:rPr>
        <w:t xml:space="preserve"> </w:t>
      </w:r>
      <w:r>
        <w:rPr>
          <w:lang w:val="ru-RU"/>
        </w:rPr>
        <w:t>смысле</w:t>
      </w:r>
      <w:r w:rsidRPr="00F5730B">
        <w:rPr>
          <w:lang w:val="ru-RU"/>
        </w:rPr>
        <w:t xml:space="preserve"> </w:t>
      </w:r>
      <w:r>
        <w:rPr>
          <w:lang w:val="ru-RU"/>
        </w:rPr>
        <w:t>недоиспользование</w:t>
      </w:r>
      <w:r w:rsidRPr="00F5730B">
        <w:rPr>
          <w:lang w:val="ru-RU"/>
        </w:rPr>
        <w:t xml:space="preserve"> </w:t>
      </w:r>
      <w:r>
        <w:rPr>
          <w:lang w:val="ru-RU"/>
        </w:rPr>
        <w:t>средств</w:t>
      </w:r>
      <w:r w:rsidRPr="00F5730B">
        <w:rPr>
          <w:lang w:val="ru-RU"/>
        </w:rPr>
        <w:t xml:space="preserve">, </w:t>
      </w:r>
      <w:r>
        <w:rPr>
          <w:lang w:val="ru-RU"/>
        </w:rPr>
        <w:t>выделяемых</w:t>
      </w:r>
      <w:r w:rsidRPr="00F5730B">
        <w:rPr>
          <w:lang w:val="ru-RU"/>
        </w:rPr>
        <w:t xml:space="preserve"> </w:t>
      </w:r>
      <w:r>
        <w:rPr>
          <w:lang w:val="ru-RU"/>
        </w:rPr>
        <w:t>на</w:t>
      </w:r>
      <w:r w:rsidRPr="00F5730B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F5730B">
        <w:rPr>
          <w:lang w:val="ru-RU"/>
        </w:rPr>
        <w:t xml:space="preserve"> </w:t>
      </w:r>
      <w:r>
        <w:rPr>
          <w:lang w:val="ru-RU"/>
        </w:rPr>
        <w:lastRenderedPageBreak/>
        <w:t>помощь</w:t>
      </w:r>
      <w:r w:rsidRPr="00F5730B">
        <w:rPr>
          <w:lang w:val="ru-RU"/>
        </w:rPr>
        <w:t xml:space="preserve">, </w:t>
      </w:r>
      <w:r>
        <w:rPr>
          <w:lang w:val="ru-RU"/>
        </w:rPr>
        <w:t>и</w:t>
      </w:r>
      <w:r w:rsidRPr="00F5730B">
        <w:rPr>
          <w:lang w:val="ru-RU"/>
        </w:rPr>
        <w:t xml:space="preserve"> </w:t>
      </w:r>
      <w:r>
        <w:rPr>
          <w:lang w:val="ru-RU"/>
        </w:rPr>
        <w:t>неадекватный</w:t>
      </w:r>
      <w:r w:rsidRPr="00F5730B">
        <w:rPr>
          <w:lang w:val="ru-RU"/>
        </w:rPr>
        <w:t xml:space="preserve"> </w:t>
      </w:r>
      <w:r>
        <w:rPr>
          <w:lang w:val="ru-RU"/>
        </w:rPr>
        <w:t>механизм</w:t>
      </w:r>
      <w:r w:rsidRPr="00F5730B">
        <w:rPr>
          <w:lang w:val="ru-RU"/>
        </w:rPr>
        <w:t xml:space="preserve"> </w:t>
      </w:r>
      <w:r>
        <w:rPr>
          <w:lang w:val="ru-RU"/>
        </w:rPr>
        <w:t>мониторинга</w:t>
      </w:r>
      <w:r w:rsidRPr="00F5730B">
        <w:rPr>
          <w:lang w:val="ru-RU"/>
        </w:rPr>
        <w:t xml:space="preserve"> </w:t>
      </w:r>
      <w:r>
        <w:rPr>
          <w:lang w:val="ru-RU"/>
        </w:rPr>
        <w:t>достойны</w:t>
      </w:r>
      <w:r w:rsidRPr="00F5730B">
        <w:rPr>
          <w:lang w:val="ru-RU"/>
        </w:rPr>
        <w:t xml:space="preserve"> </w:t>
      </w:r>
      <w:r>
        <w:rPr>
          <w:lang w:val="ru-RU"/>
        </w:rPr>
        <w:t>сожаления</w:t>
      </w:r>
      <w:r w:rsidRPr="00F5730B">
        <w:rPr>
          <w:lang w:val="ru-RU"/>
        </w:rPr>
        <w:t xml:space="preserve">, </w:t>
      </w:r>
      <w:r>
        <w:rPr>
          <w:lang w:val="ru-RU"/>
        </w:rPr>
        <w:t>в</w:t>
      </w:r>
      <w:r w:rsidRPr="00F5730B">
        <w:rPr>
          <w:lang w:val="ru-RU"/>
        </w:rPr>
        <w:t xml:space="preserve"> </w:t>
      </w:r>
      <w:r>
        <w:rPr>
          <w:lang w:val="ru-RU"/>
        </w:rPr>
        <w:t>то</w:t>
      </w:r>
      <w:r w:rsidRPr="00F5730B">
        <w:rPr>
          <w:lang w:val="ru-RU"/>
        </w:rPr>
        <w:t xml:space="preserve"> </w:t>
      </w:r>
      <w:r>
        <w:rPr>
          <w:lang w:val="ru-RU"/>
        </w:rPr>
        <w:t>время</w:t>
      </w:r>
      <w:r w:rsidRPr="00F5730B">
        <w:rPr>
          <w:lang w:val="ru-RU"/>
        </w:rPr>
        <w:t xml:space="preserve">, </w:t>
      </w:r>
      <w:r>
        <w:rPr>
          <w:lang w:val="ru-RU"/>
        </w:rPr>
        <w:t>когда</w:t>
      </w:r>
      <w:r w:rsidRPr="00F5730B">
        <w:rPr>
          <w:lang w:val="ru-RU"/>
        </w:rPr>
        <w:t xml:space="preserve"> </w:t>
      </w:r>
      <w:r>
        <w:rPr>
          <w:lang w:val="ru-RU"/>
        </w:rPr>
        <w:t>другие</w:t>
      </w:r>
      <w:r w:rsidRPr="00F5730B">
        <w:rPr>
          <w:lang w:val="ru-RU"/>
        </w:rPr>
        <w:t xml:space="preserve"> </w:t>
      </w:r>
      <w:r>
        <w:rPr>
          <w:lang w:val="ru-RU"/>
        </w:rPr>
        <w:t>финансовые</w:t>
      </w:r>
      <w:r w:rsidRPr="00F5730B">
        <w:rPr>
          <w:lang w:val="ru-RU"/>
        </w:rPr>
        <w:t xml:space="preserve"> </w:t>
      </w:r>
      <w:r>
        <w:rPr>
          <w:lang w:val="ru-RU"/>
        </w:rPr>
        <w:t>источники</w:t>
      </w:r>
      <w:r w:rsidRPr="00F5730B">
        <w:rPr>
          <w:lang w:val="ru-RU"/>
        </w:rPr>
        <w:t xml:space="preserve"> </w:t>
      </w:r>
      <w:r>
        <w:rPr>
          <w:lang w:val="ru-RU"/>
        </w:rPr>
        <w:t>для</w:t>
      </w:r>
      <w:r w:rsidRPr="00F5730B">
        <w:rPr>
          <w:lang w:val="ru-RU"/>
        </w:rPr>
        <w:t xml:space="preserve"> </w:t>
      </w:r>
      <w:r>
        <w:rPr>
          <w:lang w:val="ru-RU"/>
        </w:rPr>
        <w:t>поддержки</w:t>
      </w:r>
      <w:r w:rsidRPr="00F5730B">
        <w:rPr>
          <w:lang w:val="ru-RU"/>
        </w:rPr>
        <w:t xml:space="preserve"> </w:t>
      </w:r>
      <w:r>
        <w:rPr>
          <w:lang w:val="ru-RU"/>
        </w:rPr>
        <w:t>Конвенции</w:t>
      </w:r>
      <w:r w:rsidRPr="00F5730B">
        <w:rPr>
          <w:lang w:val="ru-RU"/>
        </w:rPr>
        <w:t xml:space="preserve">, </w:t>
      </w:r>
      <w:r>
        <w:rPr>
          <w:lang w:val="ru-RU"/>
        </w:rPr>
        <w:t>и</w:t>
      </w:r>
      <w:r w:rsidRPr="00F5730B">
        <w:rPr>
          <w:lang w:val="ru-RU"/>
        </w:rPr>
        <w:t xml:space="preserve"> </w:t>
      </w:r>
      <w:r>
        <w:rPr>
          <w:lang w:val="ru-RU"/>
        </w:rPr>
        <w:t>особенно</w:t>
      </w:r>
      <w:r w:rsidRPr="00F5730B">
        <w:rPr>
          <w:lang w:val="ru-RU"/>
        </w:rPr>
        <w:t xml:space="preserve"> </w:t>
      </w:r>
      <w:r>
        <w:rPr>
          <w:lang w:val="ru-RU"/>
        </w:rPr>
        <w:t>ее</w:t>
      </w:r>
      <w:r w:rsidRPr="00F5730B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F5730B">
        <w:rPr>
          <w:lang w:val="ru-RU"/>
        </w:rPr>
        <w:t xml:space="preserve"> </w:t>
      </w:r>
      <w:r>
        <w:rPr>
          <w:lang w:val="ru-RU"/>
        </w:rPr>
        <w:t>на</w:t>
      </w:r>
      <w:r w:rsidRPr="00F5730B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F5730B">
        <w:rPr>
          <w:lang w:val="ru-RU"/>
        </w:rPr>
        <w:t xml:space="preserve"> </w:t>
      </w:r>
      <w:r>
        <w:rPr>
          <w:lang w:val="ru-RU"/>
        </w:rPr>
        <w:t>и</w:t>
      </w:r>
      <w:r w:rsidRPr="00F5730B">
        <w:rPr>
          <w:lang w:val="ru-RU"/>
        </w:rPr>
        <w:t xml:space="preserve"> </w:t>
      </w:r>
      <w:r>
        <w:rPr>
          <w:lang w:val="ru-RU"/>
        </w:rPr>
        <w:t>местном</w:t>
      </w:r>
      <w:r w:rsidRPr="00F5730B">
        <w:rPr>
          <w:lang w:val="ru-RU"/>
        </w:rPr>
        <w:t xml:space="preserve"> </w:t>
      </w:r>
      <w:r>
        <w:rPr>
          <w:lang w:val="ru-RU"/>
        </w:rPr>
        <w:t>уровнях</w:t>
      </w:r>
      <w:r w:rsidRPr="00F5730B">
        <w:rPr>
          <w:lang w:val="ru-RU"/>
        </w:rPr>
        <w:t xml:space="preserve">, </w:t>
      </w:r>
      <w:r>
        <w:rPr>
          <w:lang w:val="ru-RU"/>
        </w:rPr>
        <w:t>сокращаются</w:t>
      </w:r>
      <w:r w:rsidRPr="00F5730B">
        <w:rPr>
          <w:lang w:val="ru-RU"/>
        </w:rPr>
        <w:t xml:space="preserve">, </w:t>
      </w:r>
      <w:r>
        <w:rPr>
          <w:lang w:val="ru-RU"/>
        </w:rPr>
        <w:t>тогда</w:t>
      </w:r>
      <w:r w:rsidRPr="00F5730B">
        <w:rPr>
          <w:lang w:val="ru-RU"/>
        </w:rPr>
        <w:t xml:space="preserve"> </w:t>
      </w:r>
      <w:r>
        <w:rPr>
          <w:lang w:val="ru-RU"/>
        </w:rPr>
        <w:t>как</w:t>
      </w:r>
      <w:r w:rsidRPr="00F5730B">
        <w:rPr>
          <w:lang w:val="ru-RU"/>
        </w:rPr>
        <w:t xml:space="preserve"> </w:t>
      </w:r>
      <w:r>
        <w:rPr>
          <w:lang w:val="ru-RU"/>
        </w:rPr>
        <w:t>развивающиеся</w:t>
      </w:r>
      <w:r w:rsidRPr="00F5730B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F5730B">
        <w:rPr>
          <w:lang w:val="ru-RU"/>
        </w:rPr>
        <w:t xml:space="preserve"> </w:t>
      </w:r>
      <w:r>
        <w:rPr>
          <w:lang w:val="ru-RU"/>
        </w:rPr>
        <w:t>продолжают</w:t>
      </w:r>
      <w:r w:rsidRPr="00F5730B">
        <w:rPr>
          <w:lang w:val="ru-RU"/>
        </w:rPr>
        <w:t xml:space="preserve"> </w:t>
      </w:r>
      <w:r>
        <w:rPr>
          <w:lang w:val="ru-RU"/>
        </w:rPr>
        <w:t>заявлять</w:t>
      </w:r>
      <w:r w:rsidRPr="00F5730B">
        <w:rPr>
          <w:lang w:val="ru-RU"/>
        </w:rPr>
        <w:t xml:space="preserve"> </w:t>
      </w:r>
      <w:r>
        <w:rPr>
          <w:lang w:val="ru-RU"/>
        </w:rPr>
        <w:t>о</w:t>
      </w:r>
      <w:r w:rsidRPr="00F5730B">
        <w:rPr>
          <w:lang w:val="ru-RU"/>
        </w:rPr>
        <w:t xml:space="preserve"> </w:t>
      </w:r>
      <w:r>
        <w:rPr>
          <w:lang w:val="ru-RU"/>
        </w:rPr>
        <w:t>своих</w:t>
      </w:r>
      <w:r w:rsidRPr="00F5730B">
        <w:rPr>
          <w:lang w:val="ru-RU"/>
        </w:rPr>
        <w:t xml:space="preserve"> </w:t>
      </w:r>
      <w:r>
        <w:rPr>
          <w:lang w:val="ru-RU"/>
        </w:rPr>
        <w:t>потребностях</w:t>
      </w:r>
      <w:r w:rsidRPr="00F5730B">
        <w:rPr>
          <w:lang w:val="ru-RU"/>
        </w:rPr>
        <w:t xml:space="preserve"> </w:t>
      </w:r>
      <w:r>
        <w:rPr>
          <w:lang w:val="ru-RU"/>
        </w:rPr>
        <w:t>в</w:t>
      </w:r>
      <w:r w:rsidRPr="00F5730B">
        <w:rPr>
          <w:lang w:val="ru-RU"/>
        </w:rPr>
        <w:t xml:space="preserve"> </w:t>
      </w:r>
      <w:r>
        <w:rPr>
          <w:lang w:val="ru-RU"/>
        </w:rPr>
        <w:t>ресурсах</w:t>
      </w:r>
      <w:r w:rsidRPr="00F5730B">
        <w:rPr>
          <w:lang w:val="ru-RU"/>
        </w:rPr>
        <w:t xml:space="preserve"> </w:t>
      </w:r>
      <w:r>
        <w:rPr>
          <w:lang w:val="ru-RU"/>
        </w:rPr>
        <w:t>и</w:t>
      </w:r>
      <w:r w:rsidRPr="00F5730B">
        <w:rPr>
          <w:lang w:val="ru-RU"/>
        </w:rPr>
        <w:t xml:space="preserve"> </w:t>
      </w:r>
      <w:r>
        <w:rPr>
          <w:lang w:val="ru-RU"/>
        </w:rPr>
        <w:t xml:space="preserve">поддержке в деле </w:t>
      </w:r>
      <w:r w:rsidR="009A016B">
        <w:rPr>
          <w:lang w:val="ru-RU"/>
        </w:rPr>
        <w:t>охраны</w:t>
      </w:r>
      <w:r>
        <w:rPr>
          <w:lang w:val="ru-RU"/>
        </w:rPr>
        <w:t xml:space="preserve"> нематериального культурного наследия.</w:t>
      </w:r>
    </w:p>
    <w:p w:rsidR="0086084E" w:rsidRPr="00D21B16" w:rsidRDefault="0086084E" w:rsidP="0086084E">
      <w:pPr>
        <w:pStyle w:val="Default"/>
        <w:keepNext/>
        <w:numPr>
          <w:ilvl w:val="0"/>
          <w:numId w:val="15"/>
        </w:numPr>
        <w:spacing w:before="360" w:after="120"/>
        <w:ind w:left="567" w:hanging="567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Бюджетные</w:t>
      </w:r>
      <w:r w:rsidRPr="00D21B16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статьи</w:t>
      </w:r>
      <w:r w:rsidRPr="00D21B16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и</w:t>
      </w:r>
      <w:r w:rsidRPr="00D21B16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ассигнования</w:t>
      </w:r>
      <w:r w:rsidRPr="00D21B16">
        <w:rPr>
          <w:b/>
          <w:bCs/>
          <w:sz w:val="22"/>
          <w:szCs w:val="22"/>
          <w:lang w:val="ru-RU"/>
        </w:rPr>
        <w:t xml:space="preserve">, </w:t>
      </w:r>
      <w:r>
        <w:rPr>
          <w:b/>
          <w:bCs/>
          <w:sz w:val="22"/>
          <w:szCs w:val="22"/>
          <w:lang w:val="ru-RU"/>
        </w:rPr>
        <w:t>предложенные</w:t>
      </w:r>
      <w:r w:rsidRPr="00D21B16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 xml:space="preserve">на период </w:t>
      </w:r>
      <w:r w:rsidRPr="00D21B16">
        <w:rPr>
          <w:b/>
          <w:bCs/>
          <w:sz w:val="22"/>
          <w:szCs w:val="22"/>
          <w:lang w:val="ru-RU"/>
        </w:rPr>
        <w:t xml:space="preserve">39 </w:t>
      </w:r>
      <w:r>
        <w:rPr>
          <w:b/>
          <w:bCs/>
          <w:sz w:val="22"/>
          <w:szCs w:val="22"/>
          <w:lang w:val="en-GB"/>
        </w:rPr>
        <w:t>C</w:t>
      </w:r>
      <w:r w:rsidRPr="00D21B16">
        <w:rPr>
          <w:b/>
          <w:bCs/>
          <w:sz w:val="22"/>
          <w:szCs w:val="22"/>
          <w:lang w:val="ru-RU"/>
        </w:rPr>
        <w:t>/5</w:t>
      </w:r>
    </w:p>
    <w:p w:rsidR="0086084E" w:rsidRPr="007824CE" w:rsidRDefault="003929BC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П</w:t>
      </w:r>
      <w:r w:rsidR="0086084E" w:rsidRPr="00DD25A8">
        <w:rPr>
          <w:lang w:val="ru-RU"/>
        </w:rPr>
        <w:t>редложени</w:t>
      </w:r>
      <w:r>
        <w:rPr>
          <w:lang w:val="ru-RU"/>
        </w:rPr>
        <w:t>е</w:t>
      </w:r>
      <w:r w:rsidR="0086084E" w:rsidRPr="00DD25A8">
        <w:rPr>
          <w:lang w:val="ru-RU"/>
        </w:rPr>
        <w:t xml:space="preserve"> о выделении средств на период 39</w:t>
      </w:r>
      <w:r w:rsidR="00C47E05">
        <w:rPr>
          <w:lang w:val="ru-RU"/>
        </w:rPr>
        <w:t> </w:t>
      </w:r>
      <w:r w:rsidR="0086084E" w:rsidRPr="00BF3230">
        <w:t>C</w:t>
      </w:r>
      <w:r w:rsidR="0086084E" w:rsidRPr="00DD25A8">
        <w:rPr>
          <w:lang w:val="ru-RU"/>
        </w:rPr>
        <w:t>/5 (2018-2019</w:t>
      </w:r>
      <w:r w:rsidR="0086084E" w:rsidRPr="00DD25A8">
        <w:rPr>
          <w:lang w:val="en-US"/>
        </w:rPr>
        <w:t> </w:t>
      </w:r>
      <w:r w:rsidR="0086084E" w:rsidRPr="00DD25A8">
        <w:rPr>
          <w:lang w:val="ru-RU"/>
        </w:rPr>
        <w:t>гг.) с</w:t>
      </w:r>
      <w:r>
        <w:rPr>
          <w:lang w:val="ru-RU"/>
        </w:rPr>
        <w:t xml:space="preserve">ледует </w:t>
      </w:r>
      <w:r w:rsidR="0086084E" w:rsidRPr="00DD25A8">
        <w:rPr>
          <w:lang w:val="ru-RU"/>
        </w:rPr>
        <w:t>структур</w:t>
      </w:r>
      <w:r>
        <w:rPr>
          <w:lang w:val="ru-RU"/>
        </w:rPr>
        <w:t>е</w:t>
      </w:r>
      <w:r w:rsidR="0086084E" w:rsidRPr="00DD25A8">
        <w:rPr>
          <w:lang w:val="ru-RU"/>
        </w:rPr>
        <w:t>, опирающ</w:t>
      </w:r>
      <w:r>
        <w:rPr>
          <w:lang w:val="ru-RU"/>
        </w:rPr>
        <w:t xml:space="preserve">ейся </w:t>
      </w:r>
      <w:r w:rsidR="0086084E" w:rsidRPr="00DD25A8">
        <w:rPr>
          <w:lang w:val="ru-RU"/>
        </w:rPr>
        <w:t>на бюджетные статьи, котор</w:t>
      </w:r>
      <w:r>
        <w:rPr>
          <w:lang w:val="ru-RU"/>
        </w:rPr>
        <w:t>ые использовали</w:t>
      </w:r>
      <w:r w:rsidR="0086084E" w:rsidRPr="00DD25A8">
        <w:rPr>
          <w:lang w:val="ru-RU"/>
        </w:rPr>
        <w:t xml:space="preserve">сь во всех прошлых аналогичных предложениях. Эти бюджетные статьи можно разделить на четыре категории, а именно на расходы, связанные с: а) оказанием международной помощи; </w:t>
      </w:r>
      <w:r w:rsidR="0086084E" w:rsidRPr="00BF3230">
        <w:t>b</w:t>
      </w:r>
      <w:r w:rsidR="0086084E" w:rsidRPr="00DD25A8">
        <w:rPr>
          <w:lang w:val="ru-RU"/>
        </w:rPr>
        <w:t>)</w:t>
      </w:r>
      <w:r w:rsidR="0013145D">
        <w:rPr>
          <w:lang w:val="ru-RU"/>
        </w:rPr>
        <w:t> </w:t>
      </w:r>
      <w:r w:rsidR="0086084E" w:rsidRPr="00DD25A8">
        <w:rPr>
          <w:lang w:val="ru-RU"/>
        </w:rPr>
        <w:t xml:space="preserve">«другими функциями Комитета» в смысле статьи 7 Конвенции; с) участием в совещаниях руководящих органов и оказанием помощи Комитету; и </w:t>
      </w:r>
      <w:r w:rsidR="0086084E" w:rsidRPr="00BF3230">
        <w:t>d</w:t>
      </w:r>
      <w:r w:rsidR="0086084E" w:rsidRPr="00DD25A8">
        <w:rPr>
          <w:lang w:val="ru-RU"/>
        </w:rPr>
        <w:t xml:space="preserve">) </w:t>
      </w:r>
      <w:r w:rsidR="0086084E">
        <w:rPr>
          <w:lang w:val="ru-RU"/>
        </w:rPr>
        <w:t>Резервный фонд.</w:t>
      </w:r>
      <w:r w:rsidR="0086084E" w:rsidRPr="00DD25A8">
        <w:rPr>
          <w:lang w:val="ru-RU"/>
        </w:rPr>
        <w:t xml:space="preserve"> </w:t>
      </w:r>
      <w:r w:rsidR="0086084E">
        <w:rPr>
          <w:lang w:val="ru-RU"/>
        </w:rPr>
        <w:t>Процентные</w:t>
      </w:r>
      <w:r w:rsidR="0086084E" w:rsidRPr="007824CE">
        <w:rPr>
          <w:lang w:val="ru-RU"/>
        </w:rPr>
        <w:t xml:space="preserve"> </w:t>
      </w:r>
      <w:r w:rsidR="0086084E">
        <w:rPr>
          <w:lang w:val="ru-RU"/>
        </w:rPr>
        <w:t>доли</w:t>
      </w:r>
      <w:r w:rsidR="0086084E" w:rsidRPr="007824CE">
        <w:rPr>
          <w:lang w:val="ru-RU"/>
        </w:rPr>
        <w:t xml:space="preserve"> </w:t>
      </w:r>
      <w:r w:rsidR="0086084E">
        <w:rPr>
          <w:lang w:val="ru-RU"/>
        </w:rPr>
        <w:t>ассигнований</w:t>
      </w:r>
      <w:r w:rsidR="0086084E" w:rsidRPr="007824CE">
        <w:rPr>
          <w:lang w:val="ru-RU"/>
        </w:rPr>
        <w:t xml:space="preserve">, </w:t>
      </w:r>
      <w:r w:rsidR="0086084E">
        <w:rPr>
          <w:lang w:val="ru-RU"/>
        </w:rPr>
        <w:t>которые</w:t>
      </w:r>
      <w:r w:rsidR="0086084E" w:rsidRPr="007824CE">
        <w:rPr>
          <w:lang w:val="ru-RU"/>
        </w:rPr>
        <w:t xml:space="preserve"> </w:t>
      </w:r>
      <w:r w:rsidR="0086084E">
        <w:rPr>
          <w:lang w:val="ru-RU"/>
        </w:rPr>
        <w:t>предлагается</w:t>
      </w:r>
      <w:r w:rsidR="0086084E" w:rsidRPr="007824CE">
        <w:rPr>
          <w:lang w:val="ru-RU"/>
        </w:rPr>
        <w:t xml:space="preserve"> </w:t>
      </w:r>
      <w:r w:rsidR="0086084E">
        <w:rPr>
          <w:lang w:val="ru-RU"/>
        </w:rPr>
        <w:t>выделить</w:t>
      </w:r>
      <w:r w:rsidR="0086084E" w:rsidRPr="007824CE">
        <w:rPr>
          <w:lang w:val="ru-RU"/>
        </w:rPr>
        <w:t xml:space="preserve"> </w:t>
      </w:r>
      <w:r w:rsidR="0086084E">
        <w:rPr>
          <w:lang w:val="ru-RU"/>
        </w:rPr>
        <w:t>на</w:t>
      </w:r>
      <w:r w:rsidR="0086084E" w:rsidRPr="007824CE">
        <w:rPr>
          <w:lang w:val="ru-RU"/>
        </w:rPr>
        <w:t xml:space="preserve"> </w:t>
      </w:r>
      <w:r w:rsidR="0086084E">
        <w:rPr>
          <w:lang w:val="ru-RU"/>
        </w:rPr>
        <w:t>каждую</w:t>
      </w:r>
      <w:r w:rsidR="0086084E" w:rsidRPr="007824CE">
        <w:rPr>
          <w:lang w:val="ru-RU"/>
        </w:rPr>
        <w:t xml:space="preserve"> </w:t>
      </w:r>
      <w:r w:rsidR="0086084E">
        <w:rPr>
          <w:lang w:val="ru-RU"/>
        </w:rPr>
        <w:t>бюджетную</w:t>
      </w:r>
      <w:r w:rsidR="0086084E" w:rsidRPr="007824CE">
        <w:rPr>
          <w:lang w:val="ru-RU"/>
        </w:rPr>
        <w:t xml:space="preserve"> </w:t>
      </w:r>
      <w:r w:rsidR="0086084E">
        <w:rPr>
          <w:lang w:val="ru-RU"/>
        </w:rPr>
        <w:t>статью</w:t>
      </w:r>
      <w:r w:rsidR="0086084E" w:rsidRPr="007824CE">
        <w:rPr>
          <w:lang w:val="ru-RU"/>
        </w:rPr>
        <w:t xml:space="preserve">, </w:t>
      </w:r>
      <w:r w:rsidR="0086084E">
        <w:rPr>
          <w:lang w:val="ru-RU"/>
        </w:rPr>
        <w:t>также</w:t>
      </w:r>
      <w:r w:rsidR="0086084E" w:rsidRPr="007824CE">
        <w:rPr>
          <w:lang w:val="ru-RU"/>
        </w:rPr>
        <w:t xml:space="preserve"> </w:t>
      </w:r>
      <w:r w:rsidR="0086084E">
        <w:rPr>
          <w:lang w:val="ru-RU"/>
        </w:rPr>
        <w:t>в</w:t>
      </w:r>
      <w:r w:rsidR="0086084E" w:rsidRPr="007824CE">
        <w:rPr>
          <w:lang w:val="ru-RU"/>
        </w:rPr>
        <w:t xml:space="preserve"> </w:t>
      </w:r>
      <w:r w:rsidR="0086084E">
        <w:rPr>
          <w:lang w:val="ru-RU"/>
        </w:rPr>
        <w:t>значительной</w:t>
      </w:r>
      <w:r w:rsidR="0086084E" w:rsidRPr="007824CE">
        <w:rPr>
          <w:lang w:val="ru-RU"/>
        </w:rPr>
        <w:t xml:space="preserve"> </w:t>
      </w:r>
      <w:r w:rsidR="0086084E">
        <w:rPr>
          <w:lang w:val="ru-RU"/>
        </w:rPr>
        <w:t>степени</w:t>
      </w:r>
      <w:r w:rsidR="0086084E" w:rsidRPr="007824CE">
        <w:rPr>
          <w:lang w:val="ru-RU"/>
        </w:rPr>
        <w:t xml:space="preserve"> </w:t>
      </w:r>
      <w:r w:rsidR="0086084E">
        <w:rPr>
          <w:lang w:val="ru-RU"/>
        </w:rPr>
        <w:t>соответствуют</w:t>
      </w:r>
      <w:r w:rsidR="0086084E" w:rsidRPr="007824CE">
        <w:rPr>
          <w:lang w:val="ru-RU"/>
        </w:rPr>
        <w:t xml:space="preserve"> </w:t>
      </w:r>
      <w:r w:rsidR="0086084E">
        <w:rPr>
          <w:lang w:val="ru-RU"/>
        </w:rPr>
        <w:t>аналогичным пропорциям последнего двухгодичного периода с незначительными изменениями, описанными ниже.</w:t>
      </w:r>
    </w:p>
    <w:p w:rsidR="0086084E" w:rsidRPr="007D6EA3" w:rsidRDefault="0086084E" w:rsidP="0086084E">
      <w:pPr>
        <w:pStyle w:val="Default"/>
        <w:keepNext/>
        <w:spacing w:before="240" w:after="120"/>
        <w:jc w:val="both"/>
      </w:pPr>
      <w:r>
        <w:rPr>
          <w:b/>
          <w:bCs/>
          <w:sz w:val="22"/>
          <w:szCs w:val="22"/>
          <w:lang w:val="ru-RU"/>
        </w:rPr>
        <w:t>Международная помощь</w:t>
      </w:r>
    </w:p>
    <w:p w:rsidR="0086084E" w:rsidRPr="005F34AE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Признавая</w:t>
      </w:r>
      <w:r w:rsidRPr="00454D0D">
        <w:rPr>
          <w:lang w:val="ru-RU"/>
        </w:rPr>
        <w:t xml:space="preserve"> </w:t>
      </w:r>
      <w:r>
        <w:rPr>
          <w:lang w:val="ru-RU"/>
        </w:rPr>
        <w:t>недоиспользование</w:t>
      </w:r>
      <w:r w:rsidRPr="00454D0D">
        <w:rPr>
          <w:lang w:val="ru-RU"/>
        </w:rPr>
        <w:t xml:space="preserve"> </w:t>
      </w:r>
      <w:r>
        <w:rPr>
          <w:lang w:val="ru-RU"/>
        </w:rPr>
        <w:t>механизма</w:t>
      </w:r>
      <w:r w:rsidRPr="00454D0D">
        <w:rPr>
          <w:lang w:val="ru-RU"/>
        </w:rPr>
        <w:t xml:space="preserve"> </w:t>
      </w:r>
      <w:r>
        <w:rPr>
          <w:lang w:val="ru-RU"/>
        </w:rPr>
        <w:t>оказания</w:t>
      </w:r>
      <w:r w:rsidRPr="00454D0D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454D0D">
        <w:rPr>
          <w:lang w:val="ru-RU"/>
        </w:rPr>
        <w:t xml:space="preserve"> </w:t>
      </w:r>
      <w:r>
        <w:rPr>
          <w:lang w:val="ru-RU"/>
        </w:rPr>
        <w:t>помощи</w:t>
      </w:r>
      <w:r w:rsidRPr="00454D0D">
        <w:rPr>
          <w:lang w:val="ru-RU"/>
        </w:rPr>
        <w:t xml:space="preserve"> </w:t>
      </w:r>
      <w:r>
        <w:rPr>
          <w:lang w:val="ru-RU"/>
        </w:rPr>
        <w:t>одной</w:t>
      </w:r>
      <w:r w:rsidRPr="00454D0D">
        <w:rPr>
          <w:lang w:val="ru-RU"/>
        </w:rPr>
        <w:t xml:space="preserve"> </w:t>
      </w:r>
      <w:r>
        <w:rPr>
          <w:lang w:val="ru-RU"/>
        </w:rPr>
        <w:t>из</w:t>
      </w:r>
      <w:r w:rsidRPr="00454D0D">
        <w:rPr>
          <w:lang w:val="ru-RU"/>
        </w:rPr>
        <w:t xml:space="preserve"> </w:t>
      </w:r>
      <w:r>
        <w:rPr>
          <w:lang w:val="ru-RU"/>
        </w:rPr>
        <w:t>главных</w:t>
      </w:r>
      <w:r w:rsidRPr="00454D0D">
        <w:rPr>
          <w:lang w:val="ru-RU"/>
        </w:rPr>
        <w:t xml:space="preserve"> </w:t>
      </w:r>
      <w:r>
        <w:rPr>
          <w:lang w:val="ru-RU"/>
        </w:rPr>
        <w:t>проблем</w:t>
      </w:r>
      <w:r w:rsidRPr="00454D0D">
        <w:rPr>
          <w:lang w:val="ru-RU"/>
        </w:rPr>
        <w:t xml:space="preserve"> </w:t>
      </w:r>
      <w:r>
        <w:rPr>
          <w:lang w:val="ru-RU"/>
        </w:rPr>
        <w:t>Конвенции</w:t>
      </w:r>
      <w:r w:rsidRPr="00454D0D">
        <w:rPr>
          <w:lang w:val="ru-RU"/>
        </w:rPr>
        <w:t xml:space="preserve">, </w:t>
      </w:r>
      <w:r>
        <w:rPr>
          <w:lang w:val="ru-RU"/>
        </w:rPr>
        <w:t>Комитет</w:t>
      </w:r>
      <w:r w:rsidRPr="00454D0D">
        <w:rPr>
          <w:lang w:val="ru-RU"/>
        </w:rPr>
        <w:t xml:space="preserve"> </w:t>
      </w:r>
      <w:r>
        <w:rPr>
          <w:lang w:val="ru-RU"/>
        </w:rPr>
        <w:t>на</w:t>
      </w:r>
      <w:r w:rsidRPr="00454D0D">
        <w:rPr>
          <w:lang w:val="ru-RU"/>
        </w:rPr>
        <w:t xml:space="preserve"> </w:t>
      </w:r>
      <w:r>
        <w:rPr>
          <w:lang w:val="ru-RU"/>
        </w:rPr>
        <w:t>своей</w:t>
      </w:r>
      <w:r w:rsidRPr="00454D0D">
        <w:rPr>
          <w:lang w:val="ru-RU"/>
        </w:rPr>
        <w:t xml:space="preserve"> </w:t>
      </w:r>
      <w:r>
        <w:rPr>
          <w:lang w:val="ru-RU"/>
        </w:rPr>
        <w:t>двенадцатой</w:t>
      </w:r>
      <w:r w:rsidRPr="00454D0D">
        <w:rPr>
          <w:lang w:val="ru-RU"/>
        </w:rPr>
        <w:t xml:space="preserve"> </w:t>
      </w:r>
      <w:r>
        <w:rPr>
          <w:lang w:val="ru-RU"/>
        </w:rPr>
        <w:t>сессии</w:t>
      </w:r>
      <w:r w:rsidRPr="00454D0D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454D0D">
        <w:rPr>
          <w:lang w:val="ru-RU"/>
        </w:rPr>
        <w:t xml:space="preserve"> </w:t>
      </w:r>
      <w:r>
        <w:rPr>
          <w:lang w:val="ru-RU"/>
        </w:rPr>
        <w:t>возможные</w:t>
      </w:r>
      <w:r w:rsidRPr="00454D0D">
        <w:rPr>
          <w:lang w:val="ru-RU"/>
        </w:rPr>
        <w:t xml:space="preserve"> </w:t>
      </w:r>
      <w:r>
        <w:rPr>
          <w:lang w:val="ru-RU"/>
        </w:rPr>
        <w:t>пути</w:t>
      </w:r>
      <w:r w:rsidRPr="00454D0D">
        <w:rPr>
          <w:lang w:val="ru-RU"/>
        </w:rPr>
        <w:t xml:space="preserve"> </w:t>
      </w:r>
      <w:r>
        <w:rPr>
          <w:lang w:val="ru-RU"/>
        </w:rPr>
        <w:t>оказания</w:t>
      </w:r>
      <w:r w:rsidRPr="00454D0D">
        <w:rPr>
          <w:lang w:val="ru-RU"/>
        </w:rPr>
        <w:t xml:space="preserve"> </w:t>
      </w:r>
      <w:r>
        <w:rPr>
          <w:lang w:val="ru-RU"/>
        </w:rPr>
        <w:t>поддержки</w:t>
      </w:r>
      <w:r w:rsidRPr="00454D0D">
        <w:rPr>
          <w:lang w:val="ru-RU"/>
        </w:rPr>
        <w:t xml:space="preserve"> </w:t>
      </w:r>
      <w:r>
        <w:rPr>
          <w:lang w:val="ru-RU"/>
        </w:rPr>
        <w:t>государствам с тем, чтобы они могли более</w:t>
      </w:r>
      <w:r w:rsidRPr="00454D0D">
        <w:rPr>
          <w:lang w:val="ru-RU"/>
        </w:rPr>
        <w:t xml:space="preserve"> </w:t>
      </w:r>
      <w:r>
        <w:rPr>
          <w:lang w:val="ru-RU"/>
        </w:rPr>
        <w:t>эффективно</w:t>
      </w:r>
      <w:r w:rsidRPr="00454D0D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454D0D">
        <w:rPr>
          <w:lang w:val="ru-RU"/>
        </w:rPr>
        <w:t xml:space="preserve"> </w:t>
      </w:r>
      <w:r>
        <w:rPr>
          <w:lang w:val="ru-RU"/>
        </w:rPr>
        <w:t>средства</w:t>
      </w:r>
      <w:r w:rsidRPr="00454D0D">
        <w:rPr>
          <w:lang w:val="ru-RU"/>
        </w:rPr>
        <w:t xml:space="preserve"> </w:t>
      </w:r>
      <w:r>
        <w:rPr>
          <w:lang w:val="ru-RU"/>
        </w:rPr>
        <w:t>Фонда</w:t>
      </w:r>
      <w:r w:rsidRPr="00454D0D">
        <w:rPr>
          <w:lang w:val="ru-RU"/>
        </w:rPr>
        <w:t xml:space="preserve">. </w:t>
      </w:r>
      <w:r>
        <w:rPr>
          <w:lang w:val="ru-RU"/>
        </w:rPr>
        <w:t>В</w:t>
      </w:r>
      <w:r w:rsidRPr="005F34AE">
        <w:rPr>
          <w:lang w:val="ru-RU"/>
        </w:rPr>
        <w:t xml:space="preserve"> </w:t>
      </w:r>
      <w:r>
        <w:rPr>
          <w:lang w:val="ru-RU"/>
        </w:rPr>
        <w:t>ходе</w:t>
      </w:r>
      <w:r w:rsidRPr="005F34AE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5F34AE">
        <w:rPr>
          <w:lang w:val="ru-RU"/>
        </w:rPr>
        <w:t xml:space="preserve"> </w:t>
      </w:r>
      <w:r>
        <w:rPr>
          <w:lang w:val="ru-RU"/>
        </w:rPr>
        <w:t>основное</w:t>
      </w:r>
      <w:r w:rsidRPr="005F34AE">
        <w:rPr>
          <w:lang w:val="ru-RU"/>
        </w:rPr>
        <w:t xml:space="preserve"> </w:t>
      </w:r>
      <w:r>
        <w:rPr>
          <w:lang w:val="ru-RU"/>
        </w:rPr>
        <w:t>внимание</w:t>
      </w:r>
      <w:r w:rsidRPr="005F34AE">
        <w:rPr>
          <w:lang w:val="ru-RU"/>
        </w:rPr>
        <w:t xml:space="preserve"> </w:t>
      </w:r>
      <w:r>
        <w:rPr>
          <w:lang w:val="ru-RU"/>
        </w:rPr>
        <w:t>было</w:t>
      </w:r>
      <w:r w:rsidRPr="005F34AE">
        <w:rPr>
          <w:lang w:val="ru-RU"/>
        </w:rPr>
        <w:t xml:space="preserve"> </w:t>
      </w:r>
      <w:r>
        <w:rPr>
          <w:lang w:val="ru-RU"/>
        </w:rPr>
        <w:t>уделено</w:t>
      </w:r>
      <w:r w:rsidRPr="005F34AE">
        <w:rPr>
          <w:lang w:val="ru-RU"/>
        </w:rPr>
        <w:t xml:space="preserve"> </w:t>
      </w:r>
      <w:r>
        <w:rPr>
          <w:lang w:val="ru-RU"/>
        </w:rPr>
        <w:t>вопросу</w:t>
      </w:r>
      <w:r w:rsidRPr="005F34AE">
        <w:rPr>
          <w:lang w:val="ru-RU"/>
        </w:rPr>
        <w:t xml:space="preserve"> </w:t>
      </w:r>
      <w:r>
        <w:rPr>
          <w:lang w:val="ru-RU"/>
        </w:rPr>
        <w:t>о</w:t>
      </w:r>
      <w:r w:rsidRPr="005F34AE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5F34AE">
        <w:rPr>
          <w:lang w:val="ru-RU"/>
        </w:rPr>
        <w:t xml:space="preserve"> </w:t>
      </w:r>
      <w:r>
        <w:rPr>
          <w:lang w:val="ru-RU"/>
        </w:rPr>
        <w:t>укрепления</w:t>
      </w:r>
      <w:r w:rsidRPr="005F34AE">
        <w:rPr>
          <w:lang w:val="ru-RU"/>
        </w:rPr>
        <w:t xml:space="preserve"> </w:t>
      </w:r>
      <w:r>
        <w:rPr>
          <w:lang w:val="ru-RU"/>
        </w:rPr>
        <w:t>кадрового</w:t>
      </w:r>
      <w:r w:rsidRPr="005F34AE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5F34AE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5F34AE">
        <w:rPr>
          <w:lang w:val="ru-RU"/>
        </w:rPr>
        <w:t xml:space="preserve"> </w:t>
      </w:r>
      <w:r>
        <w:rPr>
          <w:lang w:val="ru-RU"/>
        </w:rPr>
        <w:t>путем</w:t>
      </w:r>
      <w:r w:rsidRPr="005F34AE">
        <w:rPr>
          <w:lang w:val="ru-RU"/>
        </w:rPr>
        <w:t xml:space="preserve"> </w:t>
      </w:r>
      <w:r>
        <w:rPr>
          <w:lang w:val="ru-RU"/>
        </w:rPr>
        <w:t>создания</w:t>
      </w:r>
      <w:r w:rsidRPr="005F34AE">
        <w:rPr>
          <w:lang w:val="ru-RU"/>
        </w:rPr>
        <w:t xml:space="preserve"> </w:t>
      </w:r>
      <w:r>
        <w:rPr>
          <w:lang w:val="ru-RU"/>
        </w:rPr>
        <w:t>специальной</w:t>
      </w:r>
      <w:r w:rsidRPr="005F34AE">
        <w:rPr>
          <w:lang w:val="ru-RU"/>
        </w:rPr>
        <w:t xml:space="preserve"> </w:t>
      </w:r>
      <w:r>
        <w:rPr>
          <w:lang w:val="ru-RU"/>
        </w:rPr>
        <w:t>группы</w:t>
      </w:r>
      <w:r w:rsidRPr="005F34AE">
        <w:rPr>
          <w:lang w:val="ru-RU"/>
        </w:rPr>
        <w:t xml:space="preserve">, </w:t>
      </w:r>
      <w:r>
        <w:rPr>
          <w:lang w:val="ru-RU"/>
        </w:rPr>
        <w:t>необходимой</w:t>
      </w:r>
      <w:r w:rsidRPr="005F34AE">
        <w:rPr>
          <w:lang w:val="ru-RU"/>
        </w:rPr>
        <w:t xml:space="preserve"> </w:t>
      </w:r>
      <w:r>
        <w:rPr>
          <w:lang w:val="ru-RU"/>
        </w:rPr>
        <w:t>для</w:t>
      </w:r>
      <w:r w:rsidRPr="005F34AE">
        <w:rPr>
          <w:lang w:val="ru-RU"/>
        </w:rPr>
        <w:t xml:space="preserve"> </w:t>
      </w:r>
      <w:r>
        <w:rPr>
          <w:lang w:val="ru-RU"/>
        </w:rPr>
        <w:t>обеспечения функционирования этого механизма, включая его эффективный мониторинг.</w:t>
      </w:r>
    </w:p>
    <w:p w:rsidR="0086084E" w:rsidRPr="00296E2C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В</w:t>
      </w:r>
      <w:r w:rsidRPr="0012423A">
        <w:rPr>
          <w:lang w:val="ru-RU"/>
        </w:rPr>
        <w:t xml:space="preserve"> </w:t>
      </w:r>
      <w:r>
        <w:rPr>
          <w:lang w:val="ru-RU"/>
        </w:rPr>
        <w:t>настоящее</w:t>
      </w:r>
      <w:r w:rsidRPr="0012423A">
        <w:rPr>
          <w:lang w:val="ru-RU"/>
        </w:rPr>
        <w:t xml:space="preserve"> </w:t>
      </w:r>
      <w:r>
        <w:rPr>
          <w:lang w:val="ru-RU"/>
        </w:rPr>
        <w:t>время</w:t>
      </w:r>
      <w:r w:rsidRPr="0012423A">
        <w:rPr>
          <w:lang w:val="ru-RU"/>
        </w:rPr>
        <w:t xml:space="preserve"> </w:t>
      </w:r>
      <w:r>
        <w:rPr>
          <w:lang w:val="ru-RU"/>
        </w:rPr>
        <w:t>в</w:t>
      </w:r>
      <w:r w:rsidRPr="0012423A">
        <w:rPr>
          <w:lang w:val="ru-RU"/>
        </w:rPr>
        <w:t xml:space="preserve"> </w:t>
      </w:r>
      <w:r>
        <w:rPr>
          <w:lang w:val="ru-RU"/>
        </w:rPr>
        <w:t>Секции</w:t>
      </w:r>
      <w:r w:rsidRPr="0012423A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12423A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12423A">
        <w:rPr>
          <w:lang w:val="ru-RU"/>
        </w:rPr>
        <w:t xml:space="preserve"> </w:t>
      </w:r>
      <w:r>
        <w:rPr>
          <w:lang w:val="ru-RU"/>
        </w:rPr>
        <w:t>наследия</w:t>
      </w:r>
      <w:r w:rsidRPr="0012423A">
        <w:rPr>
          <w:lang w:val="ru-RU"/>
        </w:rPr>
        <w:t xml:space="preserve"> </w:t>
      </w:r>
      <w:r>
        <w:rPr>
          <w:lang w:val="ru-RU"/>
        </w:rPr>
        <w:t>работают</w:t>
      </w:r>
      <w:r w:rsidRPr="0012423A">
        <w:rPr>
          <w:lang w:val="ru-RU"/>
        </w:rPr>
        <w:t xml:space="preserve"> </w:t>
      </w:r>
      <w:r>
        <w:rPr>
          <w:lang w:val="ru-RU"/>
        </w:rPr>
        <w:t>восемь</w:t>
      </w:r>
      <w:r w:rsidRPr="0012423A">
        <w:rPr>
          <w:lang w:val="ru-RU"/>
        </w:rPr>
        <w:t xml:space="preserve"> </w:t>
      </w:r>
      <w:r w:rsidR="003455BE">
        <w:rPr>
          <w:lang w:val="ru-RU"/>
        </w:rPr>
        <w:t xml:space="preserve">сотрудников категории специалистов </w:t>
      </w:r>
      <w:r w:rsidRPr="0011534F">
        <w:rPr>
          <w:lang w:val="ru-RU"/>
        </w:rPr>
        <w:t>и</w:t>
      </w:r>
      <w:r w:rsidRPr="00657DF9">
        <w:rPr>
          <w:lang w:val="ru-RU"/>
        </w:rPr>
        <w:t xml:space="preserve"> четыре </w:t>
      </w:r>
      <w:r w:rsidR="0011534F" w:rsidRPr="000758F7">
        <w:rPr>
          <w:lang w:val="ru-RU"/>
        </w:rPr>
        <w:t xml:space="preserve">сотрудника категории </w:t>
      </w:r>
      <w:r w:rsidRPr="0011534F">
        <w:rPr>
          <w:lang w:val="ru-RU"/>
        </w:rPr>
        <w:t xml:space="preserve">общих </w:t>
      </w:r>
      <w:r w:rsidR="0011534F" w:rsidRPr="000758F7">
        <w:rPr>
          <w:lang w:val="ru-RU"/>
        </w:rPr>
        <w:t>служб</w:t>
      </w:r>
      <w:r w:rsidRPr="0011534F">
        <w:rPr>
          <w:lang w:val="ru-RU"/>
        </w:rPr>
        <w:t>, включая</w:t>
      </w:r>
      <w:r w:rsidRPr="00657DF9">
        <w:rPr>
          <w:lang w:val="ru-RU"/>
        </w:rPr>
        <w:t xml:space="preserve"> Секретаря Конвенции и руководителей двух </w:t>
      </w:r>
      <w:r w:rsidR="0011534F" w:rsidRPr="0011534F">
        <w:rPr>
          <w:lang w:val="ru-RU"/>
        </w:rPr>
        <w:t xml:space="preserve">групп </w:t>
      </w:r>
      <w:r w:rsidRPr="0011534F">
        <w:rPr>
          <w:lang w:val="ru-RU"/>
        </w:rPr>
        <w:t>(Групп</w:t>
      </w:r>
      <w:r w:rsidR="003455BE" w:rsidRPr="000758F7">
        <w:rPr>
          <w:lang w:val="ru-RU"/>
        </w:rPr>
        <w:t>а</w:t>
      </w:r>
      <w:r w:rsidRPr="0011534F">
        <w:rPr>
          <w:lang w:val="ru-RU"/>
        </w:rPr>
        <w:t xml:space="preserve"> </w:t>
      </w:r>
      <w:r w:rsidRPr="00657DF9">
        <w:rPr>
          <w:lang w:val="ru-RU"/>
        </w:rPr>
        <w:t>выполнени</w:t>
      </w:r>
      <w:r w:rsidR="003455BE" w:rsidRPr="000758F7">
        <w:rPr>
          <w:lang w:val="ru-RU"/>
        </w:rPr>
        <w:t>я</w:t>
      </w:r>
      <w:r w:rsidRPr="0011534F">
        <w:rPr>
          <w:lang w:val="ru-RU"/>
        </w:rPr>
        <w:t xml:space="preserve"> программ</w:t>
      </w:r>
      <w:r w:rsidR="0011534F" w:rsidRPr="000758F7">
        <w:rPr>
          <w:lang w:val="ru-RU"/>
        </w:rPr>
        <w:t>ы</w:t>
      </w:r>
      <w:r w:rsidRPr="0011534F">
        <w:rPr>
          <w:lang w:val="ru-RU"/>
        </w:rPr>
        <w:t xml:space="preserve"> и </w:t>
      </w:r>
      <w:r w:rsidRPr="00657DF9">
        <w:rPr>
          <w:lang w:val="ru-RU"/>
        </w:rPr>
        <w:t>Групп</w:t>
      </w:r>
      <w:r w:rsidR="0011534F" w:rsidRPr="000758F7">
        <w:rPr>
          <w:lang w:val="ru-RU"/>
        </w:rPr>
        <w:t>а</w:t>
      </w:r>
      <w:r w:rsidRPr="0011534F">
        <w:rPr>
          <w:lang w:val="ru-RU"/>
        </w:rPr>
        <w:t xml:space="preserve"> </w:t>
      </w:r>
      <w:r w:rsidRPr="00657DF9">
        <w:rPr>
          <w:lang w:val="ru-RU"/>
        </w:rPr>
        <w:t>развити</w:t>
      </w:r>
      <w:r w:rsidR="003455BE" w:rsidRPr="000758F7">
        <w:rPr>
          <w:lang w:val="ru-RU"/>
        </w:rPr>
        <w:t>я</w:t>
      </w:r>
      <w:r w:rsidRPr="0011534F">
        <w:rPr>
          <w:lang w:val="ru-RU"/>
        </w:rPr>
        <w:t xml:space="preserve"> </w:t>
      </w:r>
      <w:r w:rsidRPr="00657DF9">
        <w:rPr>
          <w:lang w:val="ru-RU"/>
        </w:rPr>
        <w:t>потенци</w:t>
      </w:r>
      <w:r w:rsidRPr="0011534F">
        <w:rPr>
          <w:lang w:val="ru-RU"/>
        </w:rPr>
        <w:t>ала и политики в области наследия).</w:t>
      </w:r>
      <w:r>
        <w:rPr>
          <w:lang w:val="ru-RU"/>
        </w:rPr>
        <w:t xml:space="preserve"> Следует</w:t>
      </w:r>
      <w:r w:rsidRPr="00B55687">
        <w:rPr>
          <w:lang w:val="ru-RU"/>
        </w:rPr>
        <w:t xml:space="preserve"> </w:t>
      </w:r>
      <w:r>
        <w:rPr>
          <w:lang w:val="ru-RU"/>
        </w:rPr>
        <w:t>отметить</w:t>
      </w:r>
      <w:r w:rsidRPr="00B55687">
        <w:rPr>
          <w:lang w:val="ru-RU"/>
        </w:rPr>
        <w:t xml:space="preserve">, </w:t>
      </w:r>
      <w:r>
        <w:rPr>
          <w:lang w:val="ru-RU"/>
        </w:rPr>
        <w:t>что</w:t>
      </w:r>
      <w:r w:rsidRPr="00B55687">
        <w:rPr>
          <w:lang w:val="ru-RU"/>
        </w:rPr>
        <w:t xml:space="preserve"> </w:t>
      </w:r>
      <w:r>
        <w:rPr>
          <w:lang w:val="ru-RU"/>
        </w:rPr>
        <w:t>эта</w:t>
      </w:r>
      <w:r w:rsidRPr="00B55687">
        <w:rPr>
          <w:lang w:val="ru-RU"/>
        </w:rPr>
        <w:t xml:space="preserve"> </w:t>
      </w:r>
      <w:r>
        <w:rPr>
          <w:lang w:val="ru-RU"/>
        </w:rPr>
        <w:t>ситуация</w:t>
      </w:r>
      <w:r w:rsidRPr="00B55687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B55687">
        <w:rPr>
          <w:lang w:val="ru-RU"/>
        </w:rPr>
        <w:t xml:space="preserve"> </w:t>
      </w:r>
      <w:r>
        <w:rPr>
          <w:lang w:val="ru-RU"/>
        </w:rPr>
        <w:t>собой</w:t>
      </w:r>
      <w:r w:rsidRPr="00B55687">
        <w:rPr>
          <w:lang w:val="ru-RU"/>
        </w:rPr>
        <w:t xml:space="preserve"> </w:t>
      </w:r>
      <w:r>
        <w:rPr>
          <w:lang w:val="ru-RU"/>
        </w:rPr>
        <w:t>сокращение</w:t>
      </w:r>
      <w:r w:rsidRPr="00B55687">
        <w:rPr>
          <w:lang w:val="ru-RU"/>
        </w:rPr>
        <w:t xml:space="preserve"> </w:t>
      </w:r>
      <w:r>
        <w:rPr>
          <w:lang w:val="ru-RU"/>
        </w:rPr>
        <w:t>числа</w:t>
      </w:r>
      <w:r w:rsidRPr="00B55687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B55687">
        <w:rPr>
          <w:lang w:val="ru-RU"/>
        </w:rPr>
        <w:t xml:space="preserve"> </w:t>
      </w:r>
      <w:r>
        <w:rPr>
          <w:lang w:val="ru-RU"/>
        </w:rPr>
        <w:t>на</w:t>
      </w:r>
      <w:r w:rsidRPr="00B55687">
        <w:rPr>
          <w:lang w:val="ru-RU"/>
        </w:rPr>
        <w:t xml:space="preserve"> 20%</w:t>
      </w:r>
      <w:r>
        <w:rPr>
          <w:lang w:val="ru-RU"/>
        </w:rPr>
        <w:t xml:space="preserve"> с</w:t>
      </w:r>
      <w:r w:rsidRPr="00B55687">
        <w:rPr>
          <w:lang w:val="ru-RU"/>
        </w:rPr>
        <w:t xml:space="preserve"> 2010</w:t>
      </w:r>
      <w:r w:rsidRPr="003E6D48">
        <w:rPr>
          <w:lang w:val="en-US"/>
        </w:rPr>
        <w:t> </w:t>
      </w:r>
      <w:r>
        <w:rPr>
          <w:lang w:val="ru-RU"/>
        </w:rPr>
        <w:t>г</w:t>
      </w:r>
      <w:r w:rsidRPr="00B55687">
        <w:rPr>
          <w:lang w:val="ru-RU"/>
        </w:rPr>
        <w:t>. (</w:t>
      </w:r>
      <w:r>
        <w:rPr>
          <w:lang w:val="ru-RU"/>
        </w:rPr>
        <w:t>что</w:t>
      </w:r>
      <w:r w:rsidRPr="00B55687">
        <w:rPr>
          <w:lang w:val="ru-RU"/>
        </w:rPr>
        <w:t xml:space="preserve"> </w:t>
      </w:r>
      <w:r>
        <w:rPr>
          <w:lang w:val="ru-RU"/>
        </w:rPr>
        <w:t>отражает</w:t>
      </w:r>
      <w:r w:rsidRPr="00B55687">
        <w:rPr>
          <w:lang w:val="ru-RU"/>
        </w:rPr>
        <w:t xml:space="preserve"> </w:t>
      </w:r>
      <w:r>
        <w:rPr>
          <w:lang w:val="ru-RU"/>
        </w:rPr>
        <w:t>общеорганизационное</w:t>
      </w:r>
      <w:r w:rsidRPr="00B55687">
        <w:rPr>
          <w:lang w:val="ru-RU"/>
        </w:rPr>
        <w:t xml:space="preserve"> </w:t>
      </w:r>
      <w:r>
        <w:rPr>
          <w:lang w:val="ru-RU"/>
        </w:rPr>
        <w:t>положение</w:t>
      </w:r>
      <w:r w:rsidRPr="00B55687">
        <w:rPr>
          <w:lang w:val="ru-RU"/>
        </w:rPr>
        <w:t xml:space="preserve"> </w:t>
      </w:r>
      <w:r>
        <w:rPr>
          <w:lang w:val="ru-RU"/>
        </w:rPr>
        <w:t>ЮНЕСКО</w:t>
      </w:r>
      <w:r w:rsidRPr="00B55687">
        <w:rPr>
          <w:lang w:val="ru-RU"/>
        </w:rPr>
        <w:t xml:space="preserve"> </w:t>
      </w:r>
      <w:r>
        <w:rPr>
          <w:lang w:val="ru-RU"/>
        </w:rPr>
        <w:t>в</w:t>
      </w:r>
      <w:r w:rsidRPr="00B55687">
        <w:rPr>
          <w:lang w:val="ru-RU"/>
        </w:rPr>
        <w:t xml:space="preserve"> </w:t>
      </w:r>
      <w:r>
        <w:rPr>
          <w:lang w:val="ru-RU"/>
        </w:rPr>
        <w:t>контексте</w:t>
      </w:r>
      <w:r w:rsidRPr="00B55687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B55687">
        <w:rPr>
          <w:lang w:val="ru-RU"/>
        </w:rPr>
        <w:t xml:space="preserve"> </w:t>
      </w:r>
      <w:r>
        <w:rPr>
          <w:lang w:val="ru-RU"/>
        </w:rPr>
        <w:t>кризисов</w:t>
      </w:r>
      <w:r w:rsidRPr="00B55687">
        <w:rPr>
          <w:lang w:val="ru-RU"/>
        </w:rPr>
        <w:t xml:space="preserve"> </w:t>
      </w:r>
      <w:r>
        <w:rPr>
          <w:lang w:val="ru-RU"/>
        </w:rPr>
        <w:t>с</w:t>
      </w:r>
      <w:r w:rsidRPr="00B55687">
        <w:rPr>
          <w:lang w:val="ru-RU"/>
        </w:rPr>
        <w:t xml:space="preserve"> 2011</w:t>
      </w:r>
      <w:r w:rsidRPr="003E6D48">
        <w:rPr>
          <w:lang w:val="en-US"/>
        </w:rPr>
        <w:t> </w:t>
      </w:r>
      <w:r>
        <w:rPr>
          <w:lang w:val="ru-RU"/>
        </w:rPr>
        <w:t>г</w:t>
      </w:r>
      <w:r w:rsidRPr="00B55687">
        <w:rPr>
          <w:lang w:val="ru-RU"/>
        </w:rPr>
        <w:t xml:space="preserve">.), </w:t>
      </w:r>
      <w:r>
        <w:rPr>
          <w:lang w:val="ru-RU"/>
        </w:rPr>
        <w:t>в</w:t>
      </w:r>
      <w:r w:rsidRPr="00B55687">
        <w:rPr>
          <w:lang w:val="ru-RU"/>
        </w:rPr>
        <w:t xml:space="preserve"> </w:t>
      </w:r>
      <w:r>
        <w:rPr>
          <w:lang w:val="ru-RU"/>
        </w:rPr>
        <w:t>то</w:t>
      </w:r>
      <w:r w:rsidRPr="00B55687">
        <w:rPr>
          <w:lang w:val="ru-RU"/>
        </w:rPr>
        <w:t xml:space="preserve"> </w:t>
      </w:r>
      <w:r>
        <w:rPr>
          <w:lang w:val="ru-RU"/>
        </w:rPr>
        <w:t>время</w:t>
      </w:r>
      <w:r w:rsidRPr="00B55687">
        <w:rPr>
          <w:lang w:val="ru-RU"/>
        </w:rPr>
        <w:t xml:space="preserve"> </w:t>
      </w:r>
      <w:r>
        <w:rPr>
          <w:lang w:val="ru-RU"/>
        </w:rPr>
        <w:t>как</w:t>
      </w:r>
      <w:r w:rsidRPr="00B55687">
        <w:rPr>
          <w:lang w:val="ru-RU"/>
        </w:rPr>
        <w:t xml:space="preserve"> </w:t>
      </w:r>
      <w:r>
        <w:rPr>
          <w:lang w:val="ru-RU"/>
        </w:rPr>
        <w:t>число государств-участников Конвенции за тот же период увеличилось на 30%. В</w:t>
      </w:r>
      <w:r w:rsidRPr="00766E76">
        <w:rPr>
          <w:lang w:val="ru-RU"/>
        </w:rPr>
        <w:t xml:space="preserve"> </w:t>
      </w:r>
      <w:r>
        <w:rPr>
          <w:lang w:val="ru-RU"/>
        </w:rPr>
        <w:t>то</w:t>
      </w:r>
      <w:r w:rsidRPr="00766E76">
        <w:rPr>
          <w:lang w:val="ru-RU"/>
        </w:rPr>
        <w:t xml:space="preserve"> </w:t>
      </w:r>
      <w:r>
        <w:rPr>
          <w:lang w:val="ru-RU"/>
        </w:rPr>
        <w:t>же</w:t>
      </w:r>
      <w:r w:rsidRPr="00766E76">
        <w:rPr>
          <w:lang w:val="ru-RU"/>
        </w:rPr>
        <w:t xml:space="preserve"> </w:t>
      </w:r>
      <w:r>
        <w:rPr>
          <w:lang w:val="ru-RU"/>
        </w:rPr>
        <w:t>время</w:t>
      </w:r>
      <w:r w:rsidRPr="00766E76">
        <w:rPr>
          <w:lang w:val="ru-RU"/>
        </w:rPr>
        <w:t xml:space="preserve"> </w:t>
      </w:r>
      <w:r>
        <w:rPr>
          <w:lang w:val="ru-RU"/>
        </w:rPr>
        <w:t>другие</w:t>
      </w:r>
      <w:r w:rsidRPr="00766E76">
        <w:rPr>
          <w:lang w:val="ru-RU"/>
        </w:rPr>
        <w:t xml:space="preserve"> </w:t>
      </w:r>
      <w:r>
        <w:rPr>
          <w:lang w:val="ru-RU"/>
        </w:rPr>
        <w:t>механизмы</w:t>
      </w:r>
      <w:r w:rsidRPr="00766E76">
        <w:rPr>
          <w:lang w:val="ru-RU"/>
        </w:rPr>
        <w:t xml:space="preserve">, </w:t>
      </w:r>
      <w:r>
        <w:rPr>
          <w:lang w:val="ru-RU"/>
        </w:rPr>
        <w:t>такие</w:t>
      </w:r>
      <w:r w:rsidRPr="00766E76">
        <w:rPr>
          <w:lang w:val="ru-RU"/>
        </w:rPr>
        <w:t xml:space="preserve"> </w:t>
      </w:r>
      <w:r>
        <w:rPr>
          <w:lang w:val="ru-RU"/>
        </w:rPr>
        <w:t>как</w:t>
      </w:r>
      <w:r w:rsidRPr="00766E76">
        <w:rPr>
          <w:lang w:val="ru-RU"/>
        </w:rPr>
        <w:t xml:space="preserve"> </w:t>
      </w:r>
      <w:r>
        <w:rPr>
          <w:lang w:val="ru-RU"/>
        </w:rPr>
        <w:t>представление</w:t>
      </w:r>
      <w:r w:rsidRPr="00766E76">
        <w:rPr>
          <w:lang w:val="ru-RU"/>
        </w:rPr>
        <w:t xml:space="preserve"> </w:t>
      </w:r>
      <w:r>
        <w:rPr>
          <w:lang w:val="ru-RU"/>
        </w:rPr>
        <w:t>периодических</w:t>
      </w:r>
      <w:r w:rsidRPr="00766E76">
        <w:rPr>
          <w:lang w:val="ru-RU"/>
        </w:rPr>
        <w:t xml:space="preserve"> </w:t>
      </w:r>
      <w:r>
        <w:rPr>
          <w:lang w:val="ru-RU"/>
        </w:rPr>
        <w:t>докладов</w:t>
      </w:r>
      <w:r w:rsidRPr="00766E76">
        <w:rPr>
          <w:lang w:val="ru-RU"/>
        </w:rPr>
        <w:t xml:space="preserve">, </w:t>
      </w:r>
      <w:r>
        <w:rPr>
          <w:lang w:val="ru-RU"/>
        </w:rPr>
        <w:t>оценка</w:t>
      </w:r>
      <w:r w:rsidRPr="00766E76">
        <w:rPr>
          <w:lang w:val="ru-RU"/>
        </w:rPr>
        <w:t xml:space="preserve"> </w:t>
      </w:r>
      <w:r>
        <w:rPr>
          <w:lang w:val="ru-RU"/>
        </w:rPr>
        <w:t>и</w:t>
      </w:r>
      <w:r w:rsidRPr="00766E76">
        <w:rPr>
          <w:lang w:val="ru-RU"/>
        </w:rPr>
        <w:t xml:space="preserve"> </w:t>
      </w:r>
      <w:r>
        <w:rPr>
          <w:lang w:val="ru-RU"/>
        </w:rPr>
        <w:t>аккредитация</w:t>
      </w:r>
      <w:r w:rsidRPr="00766E76">
        <w:rPr>
          <w:lang w:val="ru-RU"/>
        </w:rPr>
        <w:t xml:space="preserve"> </w:t>
      </w:r>
      <w:r>
        <w:rPr>
          <w:lang w:val="ru-RU"/>
        </w:rPr>
        <w:t>неправительственных</w:t>
      </w:r>
      <w:r w:rsidRPr="00766E76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766E76">
        <w:rPr>
          <w:lang w:val="ru-RU"/>
        </w:rPr>
        <w:t xml:space="preserve"> (</w:t>
      </w:r>
      <w:r>
        <w:rPr>
          <w:lang w:val="ru-RU"/>
        </w:rPr>
        <w:t>НПО</w:t>
      </w:r>
      <w:r w:rsidRPr="00766E76">
        <w:rPr>
          <w:lang w:val="ru-RU"/>
        </w:rPr>
        <w:t xml:space="preserve">) </w:t>
      </w:r>
      <w:r>
        <w:rPr>
          <w:lang w:val="ru-RU"/>
        </w:rPr>
        <w:t>и</w:t>
      </w:r>
      <w:r w:rsidRPr="00766E76">
        <w:rPr>
          <w:lang w:val="ru-RU"/>
        </w:rPr>
        <w:t xml:space="preserve"> </w:t>
      </w:r>
      <w:r>
        <w:rPr>
          <w:lang w:val="ru-RU"/>
        </w:rPr>
        <w:t>поддержка</w:t>
      </w:r>
      <w:r w:rsidRPr="00766E76">
        <w:rPr>
          <w:lang w:val="ru-RU"/>
        </w:rPr>
        <w:t xml:space="preserve"> </w:t>
      </w:r>
      <w:r>
        <w:rPr>
          <w:lang w:val="ru-RU"/>
        </w:rPr>
        <w:t>сети</w:t>
      </w:r>
      <w:r w:rsidRPr="00766E76">
        <w:rPr>
          <w:lang w:val="ru-RU"/>
        </w:rPr>
        <w:t xml:space="preserve"> </w:t>
      </w:r>
      <w:proofErr w:type="spellStart"/>
      <w:r>
        <w:rPr>
          <w:lang w:val="ru-RU"/>
        </w:rPr>
        <w:t>фасилитаторов</w:t>
      </w:r>
      <w:proofErr w:type="spellEnd"/>
      <w:r w:rsidRPr="00766E76">
        <w:rPr>
          <w:lang w:val="ru-RU"/>
        </w:rPr>
        <w:t xml:space="preserve"> </w:t>
      </w:r>
      <w:r>
        <w:rPr>
          <w:lang w:val="ru-RU"/>
        </w:rPr>
        <w:t>по</w:t>
      </w:r>
      <w:r w:rsidRPr="00766E76">
        <w:rPr>
          <w:lang w:val="ru-RU"/>
        </w:rPr>
        <w:t xml:space="preserve"> </w:t>
      </w:r>
      <w:r>
        <w:rPr>
          <w:lang w:val="ru-RU"/>
        </w:rPr>
        <w:t>укреплению</w:t>
      </w:r>
      <w:r w:rsidRPr="00766E76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766E76">
        <w:rPr>
          <w:lang w:val="ru-RU"/>
        </w:rPr>
        <w:t xml:space="preserve"> </w:t>
      </w:r>
      <w:r>
        <w:rPr>
          <w:lang w:val="ru-RU"/>
        </w:rPr>
        <w:t>требуют</w:t>
      </w:r>
      <w:r w:rsidRPr="00766E76">
        <w:rPr>
          <w:lang w:val="ru-RU"/>
        </w:rPr>
        <w:t xml:space="preserve"> </w:t>
      </w:r>
      <w:r>
        <w:rPr>
          <w:lang w:val="ru-RU"/>
        </w:rPr>
        <w:t>большего</w:t>
      </w:r>
      <w:r w:rsidRPr="00766E76">
        <w:rPr>
          <w:lang w:val="ru-RU"/>
        </w:rPr>
        <w:t xml:space="preserve"> </w:t>
      </w:r>
      <w:r>
        <w:rPr>
          <w:lang w:val="ru-RU"/>
        </w:rPr>
        <w:t>объема</w:t>
      </w:r>
      <w:r w:rsidRPr="00766E76">
        <w:rPr>
          <w:lang w:val="ru-RU"/>
        </w:rPr>
        <w:t xml:space="preserve"> </w:t>
      </w:r>
      <w:r>
        <w:rPr>
          <w:lang w:val="ru-RU"/>
        </w:rPr>
        <w:t>ресурсов</w:t>
      </w:r>
      <w:r w:rsidRPr="00766E76">
        <w:rPr>
          <w:lang w:val="ru-RU"/>
        </w:rPr>
        <w:t xml:space="preserve"> </w:t>
      </w:r>
      <w:r>
        <w:rPr>
          <w:lang w:val="ru-RU"/>
        </w:rPr>
        <w:t>в</w:t>
      </w:r>
      <w:r w:rsidRPr="00766E76">
        <w:rPr>
          <w:lang w:val="ru-RU"/>
        </w:rPr>
        <w:t xml:space="preserve"> </w:t>
      </w:r>
      <w:r>
        <w:rPr>
          <w:lang w:val="ru-RU"/>
        </w:rPr>
        <w:t>пределах</w:t>
      </w:r>
      <w:r w:rsidRPr="00766E76">
        <w:rPr>
          <w:lang w:val="ru-RU"/>
        </w:rPr>
        <w:t xml:space="preserve"> </w:t>
      </w:r>
      <w:r>
        <w:rPr>
          <w:lang w:val="ru-RU"/>
        </w:rPr>
        <w:t>Секретариата, так как масштаб деятельности в рамках каждого из них становится всё более сложным и объемным.</w:t>
      </w:r>
    </w:p>
    <w:p w:rsidR="0086084E" w:rsidRPr="00271874" w:rsidRDefault="0086084E" w:rsidP="0086084E">
      <w:pPr>
        <w:pStyle w:val="5GAparabodytext"/>
        <w:ind w:left="567" w:hanging="567"/>
        <w:rPr>
          <w:lang w:val="ru-RU"/>
        </w:rPr>
      </w:pPr>
      <w:r w:rsidRPr="000D20EA">
        <w:rPr>
          <w:lang w:val="ru-RU"/>
        </w:rPr>
        <w:t xml:space="preserve">Нынешних должностей по обычной программе на самом деле недостаточно для того, чтобы Секретариат мог выполнять все основные </w:t>
      </w:r>
      <w:r w:rsidR="009132B4">
        <w:rPr>
          <w:lang w:val="ru-RU"/>
        </w:rPr>
        <w:t xml:space="preserve">официально возложенные на него </w:t>
      </w:r>
      <w:r w:rsidRPr="000D20EA">
        <w:rPr>
          <w:lang w:val="ru-RU"/>
        </w:rPr>
        <w:t>обязанности (такие как подготовка официальных совещаний</w:t>
      </w:r>
      <w:r w:rsidR="009132B4">
        <w:rPr>
          <w:lang w:val="ru-RU"/>
        </w:rPr>
        <w:t>,</w:t>
      </w:r>
      <w:r w:rsidRPr="000D20EA">
        <w:rPr>
          <w:lang w:val="ru-RU"/>
        </w:rPr>
        <w:t xml:space="preserve"> включая проекты документов</w:t>
      </w:r>
      <w:r w:rsidR="009132B4">
        <w:rPr>
          <w:lang w:val="ru-RU"/>
        </w:rPr>
        <w:t>;</w:t>
      </w:r>
      <w:r w:rsidRPr="000D20EA">
        <w:rPr>
          <w:lang w:val="ru-RU"/>
        </w:rPr>
        <w:t xml:space="preserve"> поддержка Оценочного органа в его работе</w:t>
      </w:r>
      <w:r w:rsidR="009132B4">
        <w:rPr>
          <w:lang w:val="ru-RU"/>
        </w:rPr>
        <w:t>;</w:t>
      </w:r>
      <w:r w:rsidRPr="000D20EA">
        <w:rPr>
          <w:lang w:val="ru-RU"/>
        </w:rPr>
        <w:t xml:space="preserve"> </w:t>
      </w:r>
      <w:r w:rsidR="0011534F">
        <w:rPr>
          <w:lang w:val="ru-RU"/>
        </w:rPr>
        <w:t>обработка</w:t>
      </w:r>
      <w:r w:rsidR="0011534F" w:rsidRPr="000D20EA">
        <w:rPr>
          <w:lang w:val="ru-RU"/>
        </w:rPr>
        <w:t xml:space="preserve"> </w:t>
      </w:r>
      <w:r w:rsidRPr="000D20EA">
        <w:rPr>
          <w:lang w:val="ru-RU"/>
        </w:rPr>
        <w:t>номинаций и заявок на аккредитацию НПО</w:t>
      </w:r>
      <w:r w:rsidRPr="005151C6">
        <w:rPr>
          <w:lang w:val="ru-RU"/>
        </w:rPr>
        <w:t xml:space="preserve"> и </w:t>
      </w:r>
      <w:r w:rsidR="0011534F">
        <w:rPr>
          <w:lang w:val="ru-RU"/>
        </w:rPr>
        <w:t>их</w:t>
      </w:r>
      <w:r w:rsidR="0011534F" w:rsidRPr="005151C6">
        <w:rPr>
          <w:lang w:val="ru-RU"/>
        </w:rPr>
        <w:t xml:space="preserve"> </w:t>
      </w:r>
      <w:r w:rsidRPr="005151C6">
        <w:rPr>
          <w:lang w:val="ru-RU"/>
        </w:rPr>
        <w:t>продление</w:t>
      </w:r>
      <w:r w:rsidR="009132B4">
        <w:rPr>
          <w:lang w:val="ru-RU"/>
        </w:rPr>
        <w:t>;</w:t>
      </w:r>
      <w:r w:rsidRPr="005151C6">
        <w:rPr>
          <w:lang w:val="ru-RU"/>
        </w:rPr>
        <w:t xml:space="preserve"> </w:t>
      </w:r>
      <w:r w:rsidRPr="000D20EA">
        <w:rPr>
          <w:lang w:val="ru-RU"/>
        </w:rPr>
        <w:t>контроль</w:t>
      </w:r>
      <w:r w:rsidRPr="005151C6">
        <w:rPr>
          <w:lang w:val="ru-RU"/>
        </w:rPr>
        <w:t xml:space="preserve"> </w:t>
      </w:r>
      <w:r w:rsidRPr="000D20EA">
        <w:rPr>
          <w:lang w:val="ru-RU"/>
        </w:rPr>
        <w:t>за</w:t>
      </w:r>
      <w:r w:rsidRPr="005151C6">
        <w:rPr>
          <w:lang w:val="ru-RU"/>
        </w:rPr>
        <w:t xml:space="preserve"> </w:t>
      </w:r>
      <w:r w:rsidRPr="000D20EA">
        <w:rPr>
          <w:lang w:val="ru-RU"/>
        </w:rPr>
        <w:t>представлением</w:t>
      </w:r>
      <w:r w:rsidRPr="005151C6">
        <w:rPr>
          <w:lang w:val="ru-RU"/>
        </w:rPr>
        <w:t xml:space="preserve"> </w:t>
      </w:r>
      <w:r w:rsidRPr="000D20EA">
        <w:rPr>
          <w:lang w:val="ru-RU"/>
        </w:rPr>
        <w:t>периодических</w:t>
      </w:r>
      <w:r w:rsidRPr="005151C6">
        <w:rPr>
          <w:lang w:val="ru-RU"/>
        </w:rPr>
        <w:t xml:space="preserve"> </w:t>
      </w:r>
      <w:r w:rsidRPr="000D20EA">
        <w:rPr>
          <w:lang w:val="ru-RU"/>
        </w:rPr>
        <w:t>докладов</w:t>
      </w:r>
      <w:r w:rsidRPr="005151C6">
        <w:rPr>
          <w:lang w:val="ru-RU"/>
        </w:rPr>
        <w:t xml:space="preserve"> </w:t>
      </w:r>
      <w:r w:rsidRPr="000D20EA">
        <w:rPr>
          <w:lang w:val="ru-RU"/>
        </w:rPr>
        <w:t>и</w:t>
      </w:r>
      <w:r w:rsidRPr="005151C6">
        <w:rPr>
          <w:lang w:val="ru-RU"/>
        </w:rPr>
        <w:t xml:space="preserve"> </w:t>
      </w:r>
      <w:r w:rsidRPr="000D20EA">
        <w:rPr>
          <w:lang w:val="ru-RU"/>
        </w:rPr>
        <w:t>разработка</w:t>
      </w:r>
      <w:r w:rsidRPr="005151C6">
        <w:rPr>
          <w:lang w:val="ru-RU"/>
        </w:rPr>
        <w:t xml:space="preserve"> </w:t>
      </w:r>
      <w:r w:rsidRPr="000D20EA">
        <w:rPr>
          <w:lang w:val="ru-RU"/>
        </w:rPr>
        <w:t>общей</w:t>
      </w:r>
      <w:r w:rsidRPr="005151C6">
        <w:rPr>
          <w:lang w:val="ru-RU"/>
        </w:rPr>
        <w:t xml:space="preserve"> </w:t>
      </w:r>
      <w:r w:rsidR="00D362C4">
        <w:rPr>
          <w:lang w:val="ru-RU"/>
        </w:rPr>
        <w:t>системы оценки</w:t>
      </w:r>
      <w:r w:rsidR="00D362C4" w:rsidRPr="005151C6">
        <w:rPr>
          <w:lang w:val="ru-RU"/>
        </w:rPr>
        <w:t xml:space="preserve"> </w:t>
      </w:r>
      <w:r w:rsidRPr="000D20EA">
        <w:rPr>
          <w:lang w:val="ru-RU"/>
        </w:rPr>
        <w:t>результатов</w:t>
      </w:r>
      <w:r w:rsidRPr="005151C6">
        <w:rPr>
          <w:lang w:val="ru-RU"/>
        </w:rPr>
        <w:t xml:space="preserve"> </w:t>
      </w:r>
      <w:r w:rsidRPr="000D20EA">
        <w:rPr>
          <w:lang w:val="ru-RU"/>
        </w:rPr>
        <w:t>Конвенции</w:t>
      </w:r>
      <w:r w:rsidRPr="005151C6">
        <w:rPr>
          <w:lang w:val="ru-RU"/>
        </w:rPr>
        <w:t xml:space="preserve">) </w:t>
      </w:r>
      <w:r w:rsidRPr="000D20EA">
        <w:rPr>
          <w:lang w:val="ru-RU"/>
        </w:rPr>
        <w:t>и</w:t>
      </w:r>
      <w:r w:rsidRPr="005151C6">
        <w:rPr>
          <w:lang w:val="ru-RU"/>
        </w:rPr>
        <w:t xml:space="preserve"> </w:t>
      </w:r>
      <w:r w:rsidRPr="000D20EA">
        <w:rPr>
          <w:lang w:val="ru-RU"/>
        </w:rPr>
        <w:t>другие</w:t>
      </w:r>
      <w:r w:rsidRPr="005151C6">
        <w:rPr>
          <w:lang w:val="ru-RU"/>
        </w:rPr>
        <w:t xml:space="preserve"> </w:t>
      </w:r>
      <w:r w:rsidRPr="000D20EA">
        <w:rPr>
          <w:lang w:val="ru-RU"/>
        </w:rPr>
        <w:t>жизненно</w:t>
      </w:r>
      <w:r w:rsidRPr="005151C6">
        <w:rPr>
          <w:lang w:val="ru-RU"/>
        </w:rPr>
        <w:t xml:space="preserve"> </w:t>
      </w:r>
      <w:r w:rsidRPr="000D20EA">
        <w:rPr>
          <w:lang w:val="ru-RU"/>
        </w:rPr>
        <w:t>необходимые</w:t>
      </w:r>
      <w:r w:rsidRPr="005151C6">
        <w:rPr>
          <w:lang w:val="ru-RU"/>
        </w:rPr>
        <w:t xml:space="preserve"> </w:t>
      </w:r>
      <w:r w:rsidRPr="000D20EA">
        <w:rPr>
          <w:lang w:val="ru-RU"/>
        </w:rPr>
        <w:t>функции</w:t>
      </w:r>
      <w:r w:rsidRPr="005151C6">
        <w:rPr>
          <w:lang w:val="ru-RU"/>
        </w:rPr>
        <w:t xml:space="preserve"> (</w:t>
      </w:r>
      <w:r>
        <w:rPr>
          <w:lang w:val="ru-RU"/>
        </w:rPr>
        <w:t>функции</w:t>
      </w:r>
      <w:r w:rsidRPr="005151C6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5151C6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5151C6">
        <w:rPr>
          <w:lang w:val="ru-RU"/>
        </w:rPr>
        <w:t xml:space="preserve">, </w:t>
      </w:r>
      <w:r>
        <w:rPr>
          <w:lang w:val="ru-RU"/>
        </w:rPr>
        <w:t>программа</w:t>
      </w:r>
      <w:r w:rsidRPr="005151C6">
        <w:rPr>
          <w:lang w:val="ru-RU"/>
        </w:rPr>
        <w:t xml:space="preserve"> </w:t>
      </w:r>
      <w:r>
        <w:rPr>
          <w:lang w:val="ru-RU"/>
        </w:rPr>
        <w:t>по</w:t>
      </w:r>
      <w:r w:rsidRPr="005151C6">
        <w:rPr>
          <w:lang w:val="ru-RU"/>
        </w:rPr>
        <w:t xml:space="preserve"> </w:t>
      </w:r>
      <w:r>
        <w:rPr>
          <w:lang w:val="ru-RU"/>
        </w:rPr>
        <w:t>укреплению</w:t>
      </w:r>
      <w:r w:rsidRPr="005151C6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5151C6">
        <w:rPr>
          <w:lang w:val="ru-RU"/>
        </w:rPr>
        <w:t xml:space="preserve"> </w:t>
      </w:r>
      <w:r>
        <w:rPr>
          <w:lang w:val="ru-RU"/>
        </w:rPr>
        <w:t>и</w:t>
      </w:r>
      <w:r w:rsidRPr="005151C6">
        <w:rPr>
          <w:lang w:val="ru-RU"/>
        </w:rPr>
        <w:t xml:space="preserve"> </w:t>
      </w:r>
      <w:r>
        <w:rPr>
          <w:lang w:val="ru-RU"/>
        </w:rPr>
        <w:t>разработка</w:t>
      </w:r>
      <w:r w:rsidRPr="005151C6">
        <w:rPr>
          <w:lang w:val="ru-RU"/>
        </w:rPr>
        <w:t xml:space="preserve"> </w:t>
      </w:r>
      <w:r>
        <w:rPr>
          <w:lang w:val="ru-RU"/>
        </w:rPr>
        <w:t>тематических</w:t>
      </w:r>
      <w:r w:rsidRPr="005151C6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5151C6">
        <w:rPr>
          <w:lang w:val="ru-RU"/>
        </w:rPr>
        <w:t xml:space="preserve"> </w:t>
      </w:r>
      <w:r>
        <w:rPr>
          <w:lang w:val="ru-RU"/>
        </w:rPr>
        <w:t>по просьбе Комитета). В</w:t>
      </w:r>
      <w:r w:rsidRPr="00F550EE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F550EE">
        <w:rPr>
          <w:lang w:val="ru-RU"/>
        </w:rPr>
        <w:t xml:space="preserve"> </w:t>
      </w:r>
      <w:r>
        <w:rPr>
          <w:lang w:val="ru-RU"/>
        </w:rPr>
        <w:t>многие</w:t>
      </w:r>
      <w:r w:rsidRPr="00F550EE">
        <w:rPr>
          <w:lang w:val="ru-RU"/>
        </w:rPr>
        <w:t xml:space="preserve"> </w:t>
      </w:r>
      <w:r>
        <w:rPr>
          <w:lang w:val="ru-RU"/>
        </w:rPr>
        <w:t>из</w:t>
      </w:r>
      <w:r w:rsidRPr="00F550EE">
        <w:rPr>
          <w:lang w:val="ru-RU"/>
        </w:rPr>
        <w:t xml:space="preserve"> </w:t>
      </w:r>
      <w:r>
        <w:rPr>
          <w:lang w:val="ru-RU"/>
        </w:rPr>
        <w:t>этих</w:t>
      </w:r>
      <w:r w:rsidRPr="00F550EE">
        <w:rPr>
          <w:lang w:val="ru-RU"/>
        </w:rPr>
        <w:t xml:space="preserve"> </w:t>
      </w:r>
      <w:r>
        <w:rPr>
          <w:lang w:val="ru-RU"/>
        </w:rPr>
        <w:t>основных</w:t>
      </w:r>
      <w:r w:rsidRPr="00F550EE">
        <w:rPr>
          <w:lang w:val="ru-RU"/>
        </w:rPr>
        <w:t xml:space="preserve"> </w:t>
      </w:r>
      <w:r>
        <w:rPr>
          <w:lang w:val="ru-RU"/>
        </w:rPr>
        <w:t>обязательств</w:t>
      </w:r>
      <w:r w:rsidRPr="00F550EE">
        <w:rPr>
          <w:lang w:val="ru-RU"/>
        </w:rPr>
        <w:t xml:space="preserve"> </w:t>
      </w:r>
      <w:r>
        <w:rPr>
          <w:lang w:val="ru-RU"/>
        </w:rPr>
        <w:t>и</w:t>
      </w:r>
      <w:r w:rsidRPr="00F550EE">
        <w:rPr>
          <w:lang w:val="ru-RU"/>
        </w:rPr>
        <w:t xml:space="preserve"> </w:t>
      </w:r>
      <w:r>
        <w:rPr>
          <w:lang w:val="ru-RU"/>
        </w:rPr>
        <w:t>функций</w:t>
      </w:r>
      <w:r w:rsidRPr="00F550EE">
        <w:rPr>
          <w:lang w:val="ru-RU"/>
        </w:rPr>
        <w:t xml:space="preserve"> </w:t>
      </w:r>
      <w:r>
        <w:rPr>
          <w:lang w:val="ru-RU"/>
        </w:rPr>
        <w:t>возложены</w:t>
      </w:r>
      <w:r w:rsidRPr="00F550EE">
        <w:rPr>
          <w:lang w:val="ru-RU"/>
        </w:rPr>
        <w:t xml:space="preserve"> </w:t>
      </w:r>
      <w:r>
        <w:rPr>
          <w:lang w:val="ru-RU"/>
        </w:rPr>
        <w:t>на</w:t>
      </w:r>
      <w:r w:rsidRPr="00F550EE">
        <w:rPr>
          <w:lang w:val="ru-RU"/>
        </w:rPr>
        <w:t xml:space="preserve"> </w:t>
      </w:r>
      <w:r>
        <w:rPr>
          <w:lang w:val="ru-RU"/>
        </w:rPr>
        <w:t>временных сотрудников. В</w:t>
      </w:r>
      <w:r w:rsidRPr="00F550EE">
        <w:rPr>
          <w:lang w:val="ru-RU"/>
        </w:rPr>
        <w:t xml:space="preserve"> </w:t>
      </w:r>
      <w:r>
        <w:rPr>
          <w:lang w:val="ru-RU"/>
        </w:rPr>
        <w:t>нынешней</w:t>
      </w:r>
      <w:r w:rsidRPr="00F550EE">
        <w:rPr>
          <w:lang w:val="ru-RU"/>
        </w:rPr>
        <w:t xml:space="preserve"> </w:t>
      </w:r>
      <w:r>
        <w:rPr>
          <w:lang w:val="ru-RU"/>
        </w:rPr>
        <w:t>ситуации</w:t>
      </w:r>
      <w:r w:rsidRPr="00F550EE">
        <w:rPr>
          <w:lang w:val="ru-RU"/>
        </w:rPr>
        <w:t xml:space="preserve"> </w:t>
      </w:r>
      <w:r>
        <w:rPr>
          <w:lang w:val="ru-RU"/>
        </w:rPr>
        <w:t>работа</w:t>
      </w:r>
      <w:r w:rsidRPr="00F550EE">
        <w:rPr>
          <w:lang w:val="ru-RU"/>
        </w:rPr>
        <w:t xml:space="preserve">, </w:t>
      </w:r>
      <w:r>
        <w:rPr>
          <w:lang w:val="ru-RU"/>
        </w:rPr>
        <w:t>касающаяся</w:t>
      </w:r>
      <w:r w:rsidRPr="00F550EE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F550EE">
        <w:rPr>
          <w:lang w:val="ru-RU"/>
        </w:rPr>
        <w:t xml:space="preserve"> </w:t>
      </w:r>
      <w:r>
        <w:rPr>
          <w:lang w:val="ru-RU"/>
        </w:rPr>
        <w:t>помощи</w:t>
      </w:r>
      <w:r w:rsidRPr="00F550EE">
        <w:rPr>
          <w:lang w:val="ru-RU"/>
        </w:rPr>
        <w:t xml:space="preserve">, </w:t>
      </w:r>
      <w:r>
        <w:rPr>
          <w:lang w:val="ru-RU"/>
        </w:rPr>
        <w:t>распределена</w:t>
      </w:r>
      <w:r w:rsidRPr="00F550EE">
        <w:rPr>
          <w:lang w:val="ru-RU"/>
        </w:rPr>
        <w:t xml:space="preserve"> </w:t>
      </w:r>
      <w:r>
        <w:rPr>
          <w:lang w:val="ru-RU"/>
        </w:rPr>
        <w:t>между</w:t>
      </w:r>
      <w:r w:rsidRPr="00F550EE">
        <w:rPr>
          <w:lang w:val="ru-RU"/>
        </w:rPr>
        <w:t xml:space="preserve"> </w:t>
      </w:r>
      <w:r>
        <w:rPr>
          <w:lang w:val="ru-RU"/>
        </w:rPr>
        <w:t>несколькими</w:t>
      </w:r>
      <w:r w:rsidRPr="00F550EE">
        <w:rPr>
          <w:lang w:val="ru-RU"/>
        </w:rPr>
        <w:t xml:space="preserve"> </w:t>
      </w:r>
      <w:r>
        <w:rPr>
          <w:lang w:val="ru-RU"/>
        </w:rPr>
        <w:t>сотрудниками</w:t>
      </w:r>
      <w:r w:rsidRPr="00F550EE">
        <w:rPr>
          <w:lang w:val="ru-RU"/>
        </w:rPr>
        <w:t xml:space="preserve"> </w:t>
      </w:r>
      <w:r>
        <w:rPr>
          <w:lang w:val="ru-RU"/>
        </w:rPr>
        <w:t>и</w:t>
      </w:r>
      <w:r w:rsidRPr="00F550EE">
        <w:rPr>
          <w:lang w:val="ru-RU"/>
        </w:rPr>
        <w:t xml:space="preserve"> </w:t>
      </w:r>
      <w:r>
        <w:rPr>
          <w:lang w:val="ru-RU"/>
        </w:rPr>
        <w:t>превышает</w:t>
      </w:r>
      <w:r w:rsidRPr="00F550EE">
        <w:rPr>
          <w:lang w:val="ru-RU"/>
        </w:rPr>
        <w:t xml:space="preserve"> </w:t>
      </w:r>
      <w:r>
        <w:rPr>
          <w:lang w:val="ru-RU"/>
        </w:rPr>
        <w:t>их основные обязанности. Однако</w:t>
      </w:r>
      <w:r w:rsidRPr="00271874">
        <w:rPr>
          <w:lang w:val="ru-RU"/>
        </w:rPr>
        <w:t xml:space="preserve"> </w:t>
      </w:r>
      <w:r>
        <w:rPr>
          <w:lang w:val="ru-RU"/>
        </w:rPr>
        <w:t>для</w:t>
      </w:r>
      <w:r w:rsidRPr="00271874">
        <w:rPr>
          <w:lang w:val="ru-RU"/>
        </w:rPr>
        <w:t xml:space="preserve"> </w:t>
      </w:r>
      <w:r>
        <w:rPr>
          <w:lang w:val="ru-RU"/>
        </w:rPr>
        <w:t>того</w:t>
      </w:r>
      <w:r w:rsidRPr="00271874">
        <w:rPr>
          <w:lang w:val="ru-RU"/>
        </w:rPr>
        <w:t xml:space="preserve">, </w:t>
      </w:r>
      <w:r>
        <w:rPr>
          <w:lang w:val="ru-RU"/>
        </w:rPr>
        <w:t>чтобы</w:t>
      </w:r>
      <w:r w:rsidRPr="00271874">
        <w:rPr>
          <w:lang w:val="ru-RU"/>
        </w:rPr>
        <w:t xml:space="preserve"> </w:t>
      </w:r>
      <w:r>
        <w:rPr>
          <w:lang w:val="ru-RU"/>
        </w:rPr>
        <w:t>исправить</w:t>
      </w:r>
      <w:r w:rsidRPr="00271874">
        <w:rPr>
          <w:lang w:val="ru-RU"/>
        </w:rPr>
        <w:t xml:space="preserve"> </w:t>
      </w:r>
      <w:r>
        <w:rPr>
          <w:lang w:val="ru-RU"/>
        </w:rPr>
        <w:t>недоиспользование</w:t>
      </w:r>
      <w:r w:rsidRPr="00271874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271874">
        <w:rPr>
          <w:lang w:val="ru-RU"/>
        </w:rPr>
        <w:t xml:space="preserve"> </w:t>
      </w:r>
      <w:r>
        <w:rPr>
          <w:lang w:val="ru-RU"/>
        </w:rPr>
        <w:t>оказания</w:t>
      </w:r>
      <w:r w:rsidRPr="00271874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271874">
        <w:rPr>
          <w:lang w:val="ru-RU"/>
        </w:rPr>
        <w:t xml:space="preserve"> </w:t>
      </w:r>
      <w:r>
        <w:rPr>
          <w:lang w:val="ru-RU"/>
        </w:rPr>
        <w:t>помощи</w:t>
      </w:r>
      <w:r w:rsidRPr="00271874">
        <w:rPr>
          <w:lang w:val="ru-RU"/>
        </w:rPr>
        <w:t xml:space="preserve"> </w:t>
      </w:r>
      <w:r>
        <w:rPr>
          <w:lang w:val="ru-RU"/>
        </w:rPr>
        <w:t>и</w:t>
      </w:r>
      <w:r w:rsidRPr="00271874">
        <w:rPr>
          <w:lang w:val="ru-RU"/>
        </w:rPr>
        <w:t xml:space="preserve"> </w:t>
      </w:r>
      <w:r>
        <w:rPr>
          <w:lang w:val="ru-RU"/>
        </w:rPr>
        <w:t>постоянно</w:t>
      </w:r>
      <w:r w:rsidRPr="00271874">
        <w:rPr>
          <w:lang w:val="ru-RU"/>
        </w:rPr>
        <w:t xml:space="preserve"> </w:t>
      </w:r>
      <w:r>
        <w:rPr>
          <w:lang w:val="ru-RU"/>
        </w:rPr>
        <w:t>растущий</w:t>
      </w:r>
      <w:r w:rsidRPr="00271874">
        <w:rPr>
          <w:lang w:val="ru-RU"/>
        </w:rPr>
        <w:t xml:space="preserve"> </w:t>
      </w:r>
      <w:r>
        <w:rPr>
          <w:lang w:val="ru-RU"/>
        </w:rPr>
        <w:t>баланс</w:t>
      </w:r>
      <w:r w:rsidRPr="00271874">
        <w:rPr>
          <w:lang w:val="ru-RU"/>
        </w:rPr>
        <w:t xml:space="preserve"> </w:t>
      </w:r>
      <w:r>
        <w:rPr>
          <w:lang w:val="ru-RU"/>
        </w:rPr>
        <w:t>Фонда</w:t>
      </w:r>
      <w:r w:rsidRPr="00271874">
        <w:rPr>
          <w:lang w:val="ru-RU"/>
        </w:rPr>
        <w:t xml:space="preserve">, </w:t>
      </w:r>
      <w:r>
        <w:rPr>
          <w:lang w:val="ru-RU"/>
        </w:rPr>
        <w:t>необходимо</w:t>
      </w:r>
      <w:r w:rsidRPr="00271874">
        <w:rPr>
          <w:lang w:val="ru-RU"/>
        </w:rPr>
        <w:t xml:space="preserve"> </w:t>
      </w:r>
      <w:r>
        <w:rPr>
          <w:lang w:val="ru-RU"/>
        </w:rPr>
        <w:t>создать</w:t>
      </w:r>
      <w:r w:rsidRPr="00271874">
        <w:rPr>
          <w:lang w:val="ru-RU"/>
        </w:rPr>
        <w:t xml:space="preserve"> </w:t>
      </w:r>
      <w:r>
        <w:rPr>
          <w:lang w:val="ru-RU"/>
        </w:rPr>
        <w:t>специализированную группу, занимающуюся вопросами международной помощи.</w:t>
      </w:r>
    </w:p>
    <w:p w:rsidR="0086084E" w:rsidRPr="006153FD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Поэтому</w:t>
      </w:r>
      <w:r w:rsidRPr="00FB4687">
        <w:rPr>
          <w:lang w:val="ru-RU"/>
        </w:rPr>
        <w:t xml:space="preserve">, </w:t>
      </w:r>
      <w:r>
        <w:rPr>
          <w:lang w:val="ru-RU"/>
        </w:rPr>
        <w:t>по</w:t>
      </w:r>
      <w:r w:rsidRPr="00FB4687">
        <w:rPr>
          <w:lang w:val="ru-RU"/>
        </w:rPr>
        <w:t xml:space="preserve"> </w:t>
      </w:r>
      <w:r>
        <w:rPr>
          <w:lang w:val="ru-RU"/>
        </w:rPr>
        <w:t>сравнению</w:t>
      </w:r>
      <w:r w:rsidRPr="00FB4687">
        <w:rPr>
          <w:lang w:val="ru-RU"/>
        </w:rPr>
        <w:t xml:space="preserve"> </w:t>
      </w:r>
      <w:r>
        <w:rPr>
          <w:lang w:val="ru-RU"/>
        </w:rPr>
        <w:t>с</w:t>
      </w:r>
      <w:r w:rsidRPr="00FB4687">
        <w:rPr>
          <w:lang w:val="ru-RU"/>
        </w:rPr>
        <w:t xml:space="preserve"> </w:t>
      </w:r>
      <w:r>
        <w:rPr>
          <w:lang w:val="ru-RU"/>
        </w:rPr>
        <w:t>планами</w:t>
      </w:r>
      <w:r w:rsidRPr="00FB4687">
        <w:rPr>
          <w:lang w:val="ru-RU"/>
        </w:rPr>
        <w:t xml:space="preserve"> </w:t>
      </w:r>
      <w:r>
        <w:rPr>
          <w:lang w:val="ru-RU"/>
        </w:rPr>
        <w:t>предыдущих</w:t>
      </w:r>
      <w:r w:rsidRPr="00FB4687">
        <w:rPr>
          <w:lang w:val="ru-RU"/>
        </w:rPr>
        <w:t xml:space="preserve"> </w:t>
      </w:r>
      <w:r>
        <w:rPr>
          <w:lang w:val="ru-RU"/>
        </w:rPr>
        <w:t>двухгодичных</w:t>
      </w:r>
      <w:r w:rsidRPr="00FB4687">
        <w:rPr>
          <w:lang w:val="ru-RU"/>
        </w:rPr>
        <w:t xml:space="preserve"> </w:t>
      </w:r>
      <w:r>
        <w:rPr>
          <w:lang w:val="ru-RU"/>
        </w:rPr>
        <w:t>периодов</w:t>
      </w:r>
      <w:r w:rsidRPr="00FB4687">
        <w:rPr>
          <w:lang w:val="ru-RU"/>
        </w:rPr>
        <w:t xml:space="preserve">, </w:t>
      </w:r>
      <w:r>
        <w:rPr>
          <w:lang w:val="ru-RU"/>
        </w:rPr>
        <w:t>в</w:t>
      </w:r>
      <w:r w:rsidRPr="00FB4687">
        <w:rPr>
          <w:lang w:val="ru-RU"/>
        </w:rPr>
        <w:t xml:space="preserve"> </w:t>
      </w:r>
      <w:r>
        <w:rPr>
          <w:lang w:val="ru-RU"/>
        </w:rPr>
        <w:t>представленном</w:t>
      </w:r>
      <w:r w:rsidRPr="00FB4687">
        <w:rPr>
          <w:lang w:val="ru-RU"/>
        </w:rPr>
        <w:t xml:space="preserve"> </w:t>
      </w:r>
      <w:r>
        <w:rPr>
          <w:lang w:val="ru-RU"/>
        </w:rPr>
        <w:t>Комитетом</w:t>
      </w:r>
      <w:r w:rsidRPr="00FB4687">
        <w:rPr>
          <w:lang w:val="ru-RU"/>
        </w:rPr>
        <w:t xml:space="preserve"> </w:t>
      </w:r>
      <w:r>
        <w:rPr>
          <w:lang w:val="ru-RU"/>
        </w:rPr>
        <w:t xml:space="preserve">Плане предлагается создать новую статью </w:t>
      </w:r>
      <w:r w:rsidRPr="00F65ABC" w:rsidDel="005F1C05">
        <w:rPr>
          <w:lang w:val="ru-RU"/>
        </w:rPr>
        <w:t>(</w:t>
      </w:r>
      <w:r w:rsidRPr="00815070">
        <w:rPr>
          <w:b/>
          <w:lang w:val="ru-RU"/>
        </w:rPr>
        <w:t>бюджетная</w:t>
      </w:r>
      <w:r w:rsidRPr="00F65ABC">
        <w:rPr>
          <w:b/>
          <w:lang w:val="ru-RU"/>
        </w:rPr>
        <w:t xml:space="preserve"> </w:t>
      </w:r>
      <w:r w:rsidRPr="00815070">
        <w:rPr>
          <w:b/>
          <w:lang w:val="ru-RU"/>
        </w:rPr>
        <w:lastRenderedPageBreak/>
        <w:t>статья</w:t>
      </w:r>
      <w:r w:rsidRPr="00F65ABC" w:rsidDel="005F1C05">
        <w:rPr>
          <w:b/>
          <w:lang w:val="ru-RU"/>
        </w:rPr>
        <w:t xml:space="preserve"> 1.1</w:t>
      </w:r>
      <w:r w:rsidRPr="00F65ABC" w:rsidDel="005F1C05">
        <w:rPr>
          <w:lang w:val="ru-RU"/>
        </w:rPr>
        <w:t xml:space="preserve">), </w:t>
      </w:r>
      <w:r>
        <w:rPr>
          <w:lang w:val="ru-RU"/>
        </w:rPr>
        <w:t>которая</w:t>
      </w:r>
      <w:r w:rsidRPr="00F65ABC">
        <w:rPr>
          <w:lang w:val="ru-RU"/>
        </w:rPr>
        <w:t xml:space="preserve"> </w:t>
      </w:r>
      <w:r>
        <w:rPr>
          <w:lang w:val="ru-RU"/>
        </w:rPr>
        <w:t>будет</w:t>
      </w:r>
      <w:r w:rsidRPr="00F65ABC">
        <w:rPr>
          <w:lang w:val="ru-RU"/>
        </w:rPr>
        <w:t xml:space="preserve"> </w:t>
      </w:r>
      <w:r>
        <w:rPr>
          <w:lang w:val="ru-RU"/>
        </w:rPr>
        <w:t>охватывать</w:t>
      </w:r>
      <w:r w:rsidRPr="00F65ABC">
        <w:rPr>
          <w:lang w:val="ru-RU"/>
        </w:rPr>
        <w:t xml:space="preserve"> </w:t>
      </w:r>
      <w:r>
        <w:rPr>
          <w:lang w:val="ru-RU"/>
        </w:rPr>
        <w:t>двухгодичные</w:t>
      </w:r>
      <w:r w:rsidRPr="00F65ABC">
        <w:rPr>
          <w:lang w:val="ru-RU"/>
        </w:rPr>
        <w:t xml:space="preserve"> </w:t>
      </w:r>
      <w:r>
        <w:rPr>
          <w:lang w:val="ru-RU"/>
        </w:rPr>
        <w:t>расходы</w:t>
      </w:r>
      <w:r w:rsidRPr="00F65ABC">
        <w:rPr>
          <w:lang w:val="ru-RU"/>
        </w:rPr>
        <w:t xml:space="preserve"> </w:t>
      </w:r>
      <w:r>
        <w:rPr>
          <w:lang w:val="ru-RU"/>
        </w:rPr>
        <w:t xml:space="preserve">на три внебюджетные должности </w:t>
      </w:r>
      <w:r w:rsidR="00A173B6">
        <w:rPr>
          <w:lang w:val="ru-RU"/>
        </w:rPr>
        <w:t xml:space="preserve">определенного </w:t>
      </w:r>
      <w:r w:rsidR="00A173B6" w:rsidRPr="000758F7">
        <w:rPr>
          <w:lang w:val="ru-RU"/>
        </w:rPr>
        <w:t xml:space="preserve">срока </w:t>
      </w:r>
      <w:r w:rsidRPr="000758F7">
        <w:rPr>
          <w:lang w:val="ru-RU"/>
        </w:rPr>
        <w:t xml:space="preserve">(одна </w:t>
      </w:r>
      <w:r w:rsidRPr="000758F7" w:rsidDel="005F1C05">
        <w:t>P</w:t>
      </w:r>
      <w:r w:rsidRPr="000758F7" w:rsidDel="005F1C05">
        <w:rPr>
          <w:lang w:val="ru-RU"/>
        </w:rPr>
        <w:t xml:space="preserve">3, </w:t>
      </w:r>
      <w:r w:rsidRPr="000758F7">
        <w:rPr>
          <w:lang w:val="ru-RU"/>
        </w:rPr>
        <w:t>одна</w:t>
      </w:r>
      <w:r w:rsidRPr="000758F7" w:rsidDel="005F1C05">
        <w:rPr>
          <w:lang w:val="ru-RU"/>
        </w:rPr>
        <w:t xml:space="preserve"> </w:t>
      </w:r>
      <w:r w:rsidRPr="000758F7" w:rsidDel="005F1C05">
        <w:t>P</w:t>
      </w:r>
      <w:r w:rsidRPr="000758F7" w:rsidDel="005F1C05">
        <w:rPr>
          <w:lang w:val="ru-RU"/>
        </w:rPr>
        <w:t xml:space="preserve">2 </w:t>
      </w:r>
      <w:r w:rsidRPr="000758F7">
        <w:rPr>
          <w:lang w:val="ru-RU"/>
        </w:rPr>
        <w:t>и одна</w:t>
      </w:r>
      <w:r w:rsidRPr="000758F7" w:rsidDel="005F1C05">
        <w:rPr>
          <w:lang w:val="ru-RU"/>
        </w:rPr>
        <w:t xml:space="preserve"> </w:t>
      </w:r>
      <w:r w:rsidRPr="000758F7" w:rsidDel="005F1C05">
        <w:t>G</w:t>
      </w:r>
      <w:r w:rsidRPr="000758F7" w:rsidDel="005F1C05">
        <w:rPr>
          <w:lang w:val="ru-RU"/>
        </w:rPr>
        <w:t xml:space="preserve">5). </w:t>
      </w:r>
      <w:r w:rsidRPr="000758F7">
        <w:rPr>
          <w:lang w:val="ru-RU"/>
        </w:rPr>
        <w:t>Двухгодичные расходы на эту новую группу оцениваются в 8,2% от Фонда и</w:t>
      </w:r>
      <w:r w:rsidRPr="00B445CF">
        <w:rPr>
          <w:lang w:val="ru-RU"/>
        </w:rPr>
        <w:t xml:space="preserve"> </w:t>
      </w:r>
      <w:r>
        <w:rPr>
          <w:lang w:val="ru-RU"/>
        </w:rPr>
        <w:t>покрываются</w:t>
      </w:r>
      <w:r w:rsidRPr="00B445CF">
        <w:rPr>
          <w:lang w:val="ru-RU"/>
        </w:rPr>
        <w:t xml:space="preserve"> </w:t>
      </w:r>
      <w:r>
        <w:rPr>
          <w:lang w:val="ru-RU"/>
        </w:rPr>
        <w:t>за</w:t>
      </w:r>
      <w:r w:rsidRPr="00B445CF">
        <w:rPr>
          <w:lang w:val="ru-RU"/>
        </w:rPr>
        <w:t xml:space="preserve"> </w:t>
      </w:r>
      <w:r>
        <w:rPr>
          <w:lang w:val="ru-RU"/>
        </w:rPr>
        <w:t>счет</w:t>
      </w:r>
      <w:r w:rsidRPr="00B445CF">
        <w:rPr>
          <w:lang w:val="ru-RU"/>
        </w:rPr>
        <w:t xml:space="preserve"> </w:t>
      </w:r>
      <w:r>
        <w:rPr>
          <w:lang w:val="ru-RU"/>
        </w:rPr>
        <w:t>незначительного</w:t>
      </w:r>
      <w:r w:rsidRPr="00B445CF">
        <w:rPr>
          <w:lang w:val="ru-RU"/>
        </w:rPr>
        <w:t xml:space="preserve"> </w:t>
      </w:r>
      <w:r>
        <w:rPr>
          <w:lang w:val="ru-RU"/>
        </w:rPr>
        <w:t>сокращения</w:t>
      </w:r>
      <w:r w:rsidRPr="00B445CF">
        <w:rPr>
          <w:lang w:val="ru-RU"/>
        </w:rPr>
        <w:t xml:space="preserve"> </w:t>
      </w:r>
      <w:r>
        <w:rPr>
          <w:lang w:val="ru-RU"/>
        </w:rPr>
        <w:t>бюджетных</w:t>
      </w:r>
      <w:r w:rsidRPr="00B445CF">
        <w:rPr>
          <w:lang w:val="ru-RU"/>
        </w:rPr>
        <w:t xml:space="preserve"> </w:t>
      </w:r>
      <w:r>
        <w:rPr>
          <w:lang w:val="ru-RU"/>
        </w:rPr>
        <w:t>статей</w:t>
      </w:r>
      <w:r w:rsidRPr="00B445CF">
        <w:rPr>
          <w:lang w:val="ru-RU"/>
        </w:rPr>
        <w:t xml:space="preserve"> 1 </w:t>
      </w:r>
      <w:r>
        <w:rPr>
          <w:lang w:val="ru-RU"/>
        </w:rPr>
        <w:t>и</w:t>
      </w:r>
      <w:r w:rsidRPr="00B445CF">
        <w:rPr>
          <w:lang w:val="ru-RU"/>
        </w:rPr>
        <w:t xml:space="preserve"> 2, </w:t>
      </w:r>
      <w:r>
        <w:rPr>
          <w:lang w:val="ru-RU"/>
        </w:rPr>
        <w:t>которые</w:t>
      </w:r>
      <w:r w:rsidRPr="00B445CF">
        <w:rPr>
          <w:lang w:val="ru-RU"/>
        </w:rPr>
        <w:t xml:space="preserve"> </w:t>
      </w:r>
      <w:r>
        <w:rPr>
          <w:lang w:val="ru-RU"/>
        </w:rPr>
        <w:t>фактически выигрывают от создания этих должностей, поскольку они предназначены для их реализации. Специальная</w:t>
      </w:r>
      <w:r w:rsidRPr="00064402">
        <w:rPr>
          <w:lang w:val="ru-RU"/>
        </w:rPr>
        <w:t xml:space="preserve"> </w:t>
      </w:r>
      <w:r>
        <w:rPr>
          <w:lang w:val="ru-RU"/>
        </w:rPr>
        <w:t>группа</w:t>
      </w:r>
      <w:r w:rsidRPr="00064402">
        <w:rPr>
          <w:lang w:val="ru-RU"/>
        </w:rPr>
        <w:t xml:space="preserve"> </w:t>
      </w:r>
      <w:r>
        <w:rPr>
          <w:lang w:val="ru-RU"/>
        </w:rPr>
        <w:t>по</w:t>
      </w:r>
      <w:r w:rsidRPr="00064402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064402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064402">
        <w:rPr>
          <w:lang w:val="ru-RU"/>
        </w:rPr>
        <w:t xml:space="preserve"> </w:t>
      </w:r>
      <w:r>
        <w:rPr>
          <w:lang w:val="ru-RU"/>
        </w:rPr>
        <w:t>помощи</w:t>
      </w:r>
      <w:r w:rsidRPr="00064402">
        <w:rPr>
          <w:lang w:val="ru-RU"/>
        </w:rPr>
        <w:t xml:space="preserve"> </w:t>
      </w:r>
      <w:r>
        <w:rPr>
          <w:lang w:val="ru-RU"/>
        </w:rPr>
        <w:t>будет</w:t>
      </w:r>
      <w:r w:rsidRPr="00064402">
        <w:rPr>
          <w:lang w:val="ru-RU"/>
        </w:rPr>
        <w:t xml:space="preserve"> </w:t>
      </w:r>
      <w:r>
        <w:rPr>
          <w:lang w:val="ru-RU"/>
        </w:rPr>
        <w:t>заниматься</w:t>
      </w:r>
      <w:r w:rsidRPr="00064402">
        <w:rPr>
          <w:lang w:val="ru-RU"/>
        </w:rPr>
        <w:t xml:space="preserve"> </w:t>
      </w:r>
      <w:r>
        <w:rPr>
          <w:lang w:val="ru-RU"/>
        </w:rPr>
        <w:t>созданием</w:t>
      </w:r>
      <w:r w:rsidRPr="00064402">
        <w:rPr>
          <w:lang w:val="ru-RU"/>
        </w:rPr>
        <w:t xml:space="preserve"> </w:t>
      </w:r>
      <w:r>
        <w:rPr>
          <w:lang w:val="ru-RU"/>
        </w:rPr>
        <w:t>и</w:t>
      </w:r>
      <w:r w:rsidRPr="00064402">
        <w:rPr>
          <w:lang w:val="ru-RU"/>
        </w:rPr>
        <w:t xml:space="preserve"> </w:t>
      </w:r>
      <w:r>
        <w:rPr>
          <w:lang w:val="ru-RU"/>
        </w:rPr>
        <w:t xml:space="preserve">поддержанием целостной системы управления этим механизмом. </w:t>
      </w:r>
      <w:r w:rsidR="0011534F">
        <w:rPr>
          <w:lang w:val="ru-RU"/>
        </w:rPr>
        <w:t>Распределение</w:t>
      </w:r>
      <w:r w:rsidR="0011534F" w:rsidRPr="006153FD">
        <w:rPr>
          <w:lang w:val="ru-RU"/>
        </w:rPr>
        <w:t xml:space="preserve"> </w:t>
      </w:r>
      <w:r w:rsidR="0011534F">
        <w:rPr>
          <w:lang w:val="ru-RU"/>
        </w:rPr>
        <w:t xml:space="preserve">функций </w:t>
      </w:r>
      <w:r>
        <w:rPr>
          <w:lang w:val="ru-RU"/>
        </w:rPr>
        <w:t>внутри</w:t>
      </w:r>
      <w:r w:rsidRPr="006153FD">
        <w:rPr>
          <w:lang w:val="ru-RU"/>
        </w:rPr>
        <w:t xml:space="preserve"> </w:t>
      </w:r>
      <w:r>
        <w:rPr>
          <w:lang w:val="ru-RU"/>
        </w:rPr>
        <w:t>группы</w:t>
      </w:r>
      <w:r w:rsidRPr="006153FD">
        <w:rPr>
          <w:lang w:val="ru-RU"/>
        </w:rPr>
        <w:t xml:space="preserve"> </w:t>
      </w:r>
      <w:r>
        <w:rPr>
          <w:lang w:val="ru-RU"/>
        </w:rPr>
        <w:t>предусмотрено</w:t>
      </w:r>
      <w:r w:rsidRPr="006153FD">
        <w:rPr>
          <w:lang w:val="ru-RU"/>
        </w:rPr>
        <w:t xml:space="preserve"> </w:t>
      </w:r>
      <w:r>
        <w:rPr>
          <w:lang w:val="ru-RU"/>
        </w:rPr>
        <w:t>таким</w:t>
      </w:r>
      <w:r w:rsidRPr="006153FD">
        <w:rPr>
          <w:lang w:val="ru-RU"/>
        </w:rPr>
        <w:t xml:space="preserve"> </w:t>
      </w:r>
      <w:r>
        <w:rPr>
          <w:lang w:val="ru-RU"/>
        </w:rPr>
        <w:t>образом</w:t>
      </w:r>
      <w:r w:rsidRPr="006153FD">
        <w:rPr>
          <w:lang w:val="ru-RU"/>
        </w:rPr>
        <w:t xml:space="preserve">, </w:t>
      </w:r>
      <w:r>
        <w:rPr>
          <w:lang w:val="ru-RU"/>
        </w:rPr>
        <w:t>что</w:t>
      </w:r>
      <w:r w:rsidRPr="006153FD">
        <w:rPr>
          <w:lang w:val="ru-RU"/>
        </w:rPr>
        <w:t xml:space="preserve"> </w:t>
      </w:r>
      <w:r>
        <w:rPr>
          <w:lang w:val="ru-RU"/>
        </w:rPr>
        <w:t>занимающий</w:t>
      </w:r>
      <w:r w:rsidRPr="006153FD">
        <w:rPr>
          <w:lang w:val="ru-RU"/>
        </w:rPr>
        <w:t xml:space="preserve"> </w:t>
      </w:r>
      <w:r>
        <w:rPr>
          <w:lang w:val="ru-RU"/>
        </w:rPr>
        <w:t>должность</w:t>
      </w:r>
      <w:r w:rsidRPr="006153FD">
        <w:rPr>
          <w:lang w:val="ru-RU"/>
        </w:rPr>
        <w:t xml:space="preserve"> </w:t>
      </w:r>
      <w:r>
        <w:rPr>
          <w:lang w:val="ru-RU"/>
        </w:rPr>
        <w:t>Р</w:t>
      </w:r>
      <w:r w:rsidRPr="006153FD">
        <w:rPr>
          <w:lang w:val="ru-RU"/>
        </w:rPr>
        <w:t xml:space="preserve">3 </w:t>
      </w:r>
      <w:r>
        <w:rPr>
          <w:lang w:val="ru-RU"/>
        </w:rPr>
        <w:t>будет</w:t>
      </w:r>
      <w:r w:rsidRPr="006153FD">
        <w:rPr>
          <w:lang w:val="ru-RU"/>
        </w:rPr>
        <w:t xml:space="preserve"> </w:t>
      </w:r>
      <w:r>
        <w:rPr>
          <w:lang w:val="ru-RU"/>
        </w:rPr>
        <w:t>отвечать</w:t>
      </w:r>
      <w:r w:rsidRPr="006153FD">
        <w:rPr>
          <w:lang w:val="ru-RU"/>
        </w:rPr>
        <w:t xml:space="preserve"> </w:t>
      </w:r>
      <w:r w:rsidR="00BD64AF">
        <w:rPr>
          <w:lang w:val="ru-RU"/>
        </w:rPr>
        <w:t xml:space="preserve">главным образом </w:t>
      </w:r>
      <w:r>
        <w:rPr>
          <w:lang w:val="ru-RU"/>
        </w:rPr>
        <w:t>за</w:t>
      </w:r>
      <w:r w:rsidRPr="006153FD">
        <w:rPr>
          <w:lang w:val="ru-RU"/>
        </w:rPr>
        <w:t xml:space="preserve"> </w:t>
      </w:r>
      <w:r>
        <w:rPr>
          <w:lang w:val="ru-RU"/>
        </w:rPr>
        <w:t>внедрение</w:t>
      </w:r>
      <w:r w:rsidRPr="006153FD">
        <w:rPr>
          <w:lang w:val="ru-RU"/>
        </w:rPr>
        <w:t xml:space="preserve"> </w:t>
      </w:r>
      <w:r>
        <w:rPr>
          <w:lang w:val="ru-RU"/>
        </w:rPr>
        <w:t>улучшенного</w:t>
      </w:r>
      <w:r w:rsidRPr="006153FD">
        <w:rPr>
          <w:lang w:val="ru-RU"/>
        </w:rPr>
        <w:t xml:space="preserve"> </w:t>
      </w:r>
      <w:r>
        <w:rPr>
          <w:lang w:val="ru-RU"/>
        </w:rPr>
        <w:t>механизма</w:t>
      </w:r>
      <w:r w:rsidRPr="006153FD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6153FD">
        <w:rPr>
          <w:lang w:val="ru-RU"/>
        </w:rPr>
        <w:t xml:space="preserve"> </w:t>
      </w:r>
      <w:r>
        <w:rPr>
          <w:lang w:val="ru-RU"/>
        </w:rPr>
        <w:t>помощи</w:t>
      </w:r>
      <w:r w:rsidRPr="006153FD">
        <w:rPr>
          <w:lang w:val="ru-RU"/>
        </w:rPr>
        <w:t xml:space="preserve"> </w:t>
      </w:r>
      <w:r>
        <w:rPr>
          <w:lang w:val="ru-RU"/>
        </w:rPr>
        <w:t>со</w:t>
      </w:r>
      <w:r w:rsidRPr="006153FD">
        <w:rPr>
          <w:lang w:val="ru-RU"/>
        </w:rPr>
        <w:t xml:space="preserve"> </w:t>
      </w:r>
      <w:r>
        <w:rPr>
          <w:lang w:val="ru-RU"/>
        </w:rPr>
        <w:t>стратегической</w:t>
      </w:r>
      <w:r w:rsidRPr="006153FD">
        <w:rPr>
          <w:lang w:val="ru-RU"/>
        </w:rPr>
        <w:t xml:space="preserve"> </w:t>
      </w:r>
      <w:r>
        <w:rPr>
          <w:lang w:val="ru-RU"/>
        </w:rPr>
        <w:t>точки</w:t>
      </w:r>
      <w:r w:rsidRPr="006153FD">
        <w:rPr>
          <w:lang w:val="ru-RU"/>
        </w:rPr>
        <w:t xml:space="preserve"> </w:t>
      </w:r>
      <w:r>
        <w:rPr>
          <w:lang w:val="ru-RU"/>
        </w:rPr>
        <w:t>зрения</w:t>
      </w:r>
      <w:r w:rsidRPr="006153FD">
        <w:rPr>
          <w:lang w:val="ru-RU"/>
        </w:rPr>
        <w:t xml:space="preserve">, </w:t>
      </w:r>
      <w:r>
        <w:rPr>
          <w:lang w:val="ru-RU"/>
        </w:rPr>
        <w:t>в</w:t>
      </w:r>
      <w:r w:rsidRPr="006153FD">
        <w:rPr>
          <w:lang w:val="ru-RU"/>
        </w:rPr>
        <w:t xml:space="preserve"> </w:t>
      </w:r>
      <w:r>
        <w:rPr>
          <w:lang w:val="ru-RU"/>
        </w:rPr>
        <w:t>то</w:t>
      </w:r>
      <w:r w:rsidRPr="006153FD">
        <w:rPr>
          <w:lang w:val="ru-RU"/>
        </w:rPr>
        <w:t xml:space="preserve"> </w:t>
      </w:r>
      <w:r>
        <w:rPr>
          <w:lang w:val="ru-RU"/>
        </w:rPr>
        <w:t>время</w:t>
      </w:r>
      <w:r w:rsidRPr="006153FD">
        <w:rPr>
          <w:lang w:val="ru-RU"/>
        </w:rPr>
        <w:t xml:space="preserve"> </w:t>
      </w:r>
      <w:r>
        <w:rPr>
          <w:lang w:val="ru-RU"/>
        </w:rPr>
        <w:t>как</w:t>
      </w:r>
      <w:r w:rsidRPr="006153FD">
        <w:rPr>
          <w:lang w:val="ru-RU"/>
        </w:rPr>
        <w:t xml:space="preserve"> </w:t>
      </w:r>
      <w:r>
        <w:rPr>
          <w:lang w:val="ru-RU"/>
        </w:rPr>
        <w:t>занимающий</w:t>
      </w:r>
      <w:r w:rsidRPr="006153FD">
        <w:rPr>
          <w:lang w:val="ru-RU"/>
        </w:rPr>
        <w:t xml:space="preserve"> </w:t>
      </w:r>
      <w:r>
        <w:rPr>
          <w:lang w:val="ru-RU"/>
        </w:rPr>
        <w:t>должность</w:t>
      </w:r>
      <w:r w:rsidRPr="006153FD">
        <w:rPr>
          <w:lang w:val="ru-RU"/>
        </w:rPr>
        <w:t xml:space="preserve"> </w:t>
      </w:r>
      <w:r>
        <w:rPr>
          <w:lang w:val="ru-RU"/>
        </w:rPr>
        <w:t>Р</w:t>
      </w:r>
      <w:r w:rsidRPr="006153FD">
        <w:rPr>
          <w:lang w:val="ru-RU"/>
        </w:rPr>
        <w:t xml:space="preserve">2 </w:t>
      </w:r>
      <w:r>
        <w:rPr>
          <w:lang w:val="ru-RU"/>
        </w:rPr>
        <w:t>будет</w:t>
      </w:r>
      <w:r w:rsidRPr="006153FD">
        <w:rPr>
          <w:lang w:val="ru-RU"/>
        </w:rPr>
        <w:t xml:space="preserve"> </w:t>
      </w:r>
      <w:r>
        <w:rPr>
          <w:lang w:val="ru-RU"/>
        </w:rPr>
        <w:t>управлять</w:t>
      </w:r>
      <w:r w:rsidRPr="006153FD">
        <w:rPr>
          <w:lang w:val="ru-RU"/>
        </w:rPr>
        <w:t xml:space="preserve"> </w:t>
      </w:r>
      <w:r>
        <w:rPr>
          <w:lang w:val="ru-RU"/>
        </w:rPr>
        <w:t>повседневн</w:t>
      </w:r>
      <w:r w:rsidR="00BD64AF">
        <w:rPr>
          <w:lang w:val="ru-RU"/>
        </w:rPr>
        <w:t>ой реализацией</w:t>
      </w:r>
      <w:r w:rsidRPr="006153FD">
        <w:rPr>
          <w:lang w:val="ru-RU"/>
        </w:rPr>
        <w:t xml:space="preserve"> </w:t>
      </w:r>
      <w:r>
        <w:rPr>
          <w:lang w:val="ru-RU"/>
        </w:rPr>
        <w:t>и</w:t>
      </w:r>
      <w:r w:rsidRPr="006153FD">
        <w:rPr>
          <w:lang w:val="ru-RU"/>
        </w:rPr>
        <w:t xml:space="preserve"> </w:t>
      </w:r>
      <w:r>
        <w:rPr>
          <w:lang w:val="ru-RU"/>
        </w:rPr>
        <w:t>мониторингом</w:t>
      </w:r>
      <w:r w:rsidRPr="006153FD">
        <w:rPr>
          <w:lang w:val="ru-RU"/>
        </w:rPr>
        <w:t xml:space="preserve"> </w:t>
      </w:r>
      <w:r>
        <w:rPr>
          <w:lang w:val="ru-RU"/>
        </w:rPr>
        <w:t>отдельных</w:t>
      </w:r>
      <w:r w:rsidRPr="006153FD">
        <w:rPr>
          <w:lang w:val="ru-RU"/>
        </w:rPr>
        <w:t xml:space="preserve"> </w:t>
      </w:r>
      <w:r>
        <w:rPr>
          <w:lang w:val="ru-RU"/>
        </w:rPr>
        <w:t>проектов</w:t>
      </w:r>
      <w:r w:rsidRPr="006153FD">
        <w:rPr>
          <w:lang w:val="ru-RU"/>
        </w:rPr>
        <w:t xml:space="preserve"> </w:t>
      </w:r>
      <w:r>
        <w:rPr>
          <w:lang w:val="ru-RU"/>
        </w:rPr>
        <w:t>в</w:t>
      </w:r>
      <w:r w:rsidRPr="006153FD">
        <w:rPr>
          <w:lang w:val="ru-RU"/>
        </w:rPr>
        <w:t xml:space="preserve"> </w:t>
      </w:r>
      <w:r>
        <w:rPr>
          <w:lang w:val="ru-RU"/>
        </w:rPr>
        <w:t>координации</w:t>
      </w:r>
      <w:r w:rsidRPr="006153FD">
        <w:rPr>
          <w:lang w:val="ru-RU"/>
        </w:rPr>
        <w:t xml:space="preserve"> </w:t>
      </w:r>
      <w:r>
        <w:rPr>
          <w:lang w:val="ru-RU"/>
        </w:rPr>
        <w:t>с</w:t>
      </w:r>
      <w:r w:rsidRPr="006153FD">
        <w:rPr>
          <w:lang w:val="ru-RU"/>
        </w:rPr>
        <w:t xml:space="preserve"> </w:t>
      </w:r>
      <w:r>
        <w:rPr>
          <w:lang w:val="ru-RU"/>
        </w:rPr>
        <w:t>другими</w:t>
      </w:r>
      <w:r w:rsidRPr="006153FD">
        <w:rPr>
          <w:lang w:val="ru-RU"/>
        </w:rPr>
        <w:t xml:space="preserve"> </w:t>
      </w:r>
      <w:r>
        <w:rPr>
          <w:lang w:val="ru-RU"/>
        </w:rPr>
        <w:t>членами</w:t>
      </w:r>
      <w:r w:rsidRPr="006153FD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6153FD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153FD">
        <w:rPr>
          <w:lang w:val="ru-RU"/>
        </w:rPr>
        <w:t xml:space="preserve">, </w:t>
      </w:r>
      <w:r>
        <w:rPr>
          <w:lang w:val="ru-RU"/>
        </w:rPr>
        <w:t>региональными</w:t>
      </w:r>
      <w:r w:rsidRPr="006153FD">
        <w:rPr>
          <w:lang w:val="ru-RU"/>
        </w:rPr>
        <w:t xml:space="preserve"> </w:t>
      </w:r>
      <w:r>
        <w:rPr>
          <w:lang w:val="ru-RU"/>
        </w:rPr>
        <w:t>бюро</w:t>
      </w:r>
      <w:r w:rsidRPr="006153FD">
        <w:rPr>
          <w:lang w:val="ru-RU"/>
        </w:rPr>
        <w:t xml:space="preserve"> </w:t>
      </w:r>
      <w:r>
        <w:rPr>
          <w:lang w:val="ru-RU"/>
        </w:rPr>
        <w:t>и</w:t>
      </w:r>
      <w:r w:rsidRPr="006153FD">
        <w:rPr>
          <w:lang w:val="ru-RU"/>
        </w:rPr>
        <w:t xml:space="preserve"> </w:t>
      </w:r>
      <w:r>
        <w:rPr>
          <w:lang w:val="ru-RU"/>
        </w:rPr>
        <w:t>прочими</w:t>
      </w:r>
      <w:r w:rsidRPr="006153FD">
        <w:rPr>
          <w:lang w:val="ru-RU"/>
        </w:rPr>
        <w:t xml:space="preserve"> </w:t>
      </w:r>
      <w:r>
        <w:rPr>
          <w:lang w:val="ru-RU"/>
        </w:rPr>
        <w:t>службами</w:t>
      </w:r>
      <w:r w:rsidRPr="006153FD">
        <w:rPr>
          <w:lang w:val="ru-RU"/>
        </w:rPr>
        <w:t xml:space="preserve"> </w:t>
      </w:r>
      <w:r>
        <w:rPr>
          <w:lang w:val="ru-RU"/>
        </w:rPr>
        <w:t>ЮНЕСКО</w:t>
      </w:r>
      <w:r w:rsidRPr="006153FD">
        <w:rPr>
          <w:lang w:val="ru-RU"/>
        </w:rPr>
        <w:t xml:space="preserve">; </w:t>
      </w:r>
      <w:r>
        <w:rPr>
          <w:lang w:val="ru-RU"/>
        </w:rPr>
        <w:t xml:space="preserve">административными процедурами, например заключением контрактов и платежами, </w:t>
      </w:r>
      <w:r w:rsidRPr="0011534F">
        <w:rPr>
          <w:lang w:val="ru-RU"/>
        </w:rPr>
        <w:t xml:space="preserve">будет заниматься </w:t>
      </w:r>
      <w:r w:rsidR="0011534F" w:rsidRPr="000758F7">
        <w:rPr>
          <w:lang w:val="ru-RU"/>
        </w:rPr>
        <w:t xml:space="preserve">сотрудник занимающий </w:t>
      </w:r>
      <w:r w:rsidRPr="0011534F">
        <w:rPr>
          <w:lang w:val="ru-RU"/>
        </w:rPr>
        <w:t>должност</w:t>
      </w:r>
      <w:r w:rsidR="0011534F" w:rsidRPr="000758F7">
        <w:rPr>
          <w:lang w:val="ru-RU"/>
        </w:rPr>
        <w:t>ь</w:t>
      </w:r>
      <w:r w:rsidRPr="0011534F">
        <w:rPr>
          <w:lang w:val="ru-RU"/>
        </w:rPr>
        <w:t xml:space="preserve"> </w:t>
      </w:r>
      <w:r w:rsidRPr="0011534F">
        <w:t>G</w:t>
      </w:r>
      <w:r w:rsidRPr="0011534F">
        <w:rPr>
          <w:lang w:val="ru-RU"/>
        </w:rPr>
        <w:t>5.</w:t>
      </w:r>
    </w:p>
    <w:p w:rsidR="0086084E" w:rsidRPr="00FC4042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Финансируемые</w:t>
      </w:r>
      <w:r w:rsidRPr="00F17E11">
        <w:rPr>
          <w:lang w:val="ru-RU"/>
        </w:rPr>
        <w:t xml:space="preserve"> </w:t>
      </w:r>
      <w:r>
        <w:rPr>
          <w:lang w:val="ru-RU"/>
        </w:rPr>
        <w:t>Фондом</w:t>
      </w:r>
      <w:r w:rsidRPr="00F17E11">
        <w:rPr>
          <w:lang w:val="ru-RU"/>
        </w:rPr>
        <w:t xml:space="preserve"> </w:t>
      </w:r>
      <w:r>
        <w:rPr>
          <w:lang w:val="ru-RU"/>
        </w:rPr>
        <w:t>проекты</w:t>
      </w:r>
      <w:r w:rsidRPr="00F17E11">
        <w:rPr>
          <w:lang w:val="ru-RU"/>
        </w:rPr>
        <w:t xml:space="preserve"> </w:t>
      </w:r>
      <w:r>
        <w:rPr>
          <w:lang w:val="ru-RU"/>
        </w:rPr>
        <w:t>по</w:t>
      </w:r>
      <w:r w:rsidRPr="00F17E11">
        <w:rPr>
          <w:lang w:val="ru-RU"/>
        </w:rPr>
        <w:t xml:space="preserve"> </w:t>
      </w:r>
      <w:r>
        <w:rPr>
          <w:lang w:val="ru-RU"/>
        </w:rPr>
        <w:t>охране</w:t>
      </w:r>
      <w:r w:rsidRPr="00F17E11">
        <w:rPr>
          <w:lang w:val="ru-RU"/>
        </w:rPr>
        <w:t xml:space="preserve"> </w:t>
      </w:r>
      <w:r>
        <w:rPr>
          <w:lang w:val="ru-RU"/>
        </w:rPr>
        <w:t>в</w:t>
      </w:r>
      <w:r w:rsidRPr="00F17E11">
        <w:rPr>
          <w:lang w:val="ru-RU"/>
        </w:rPr>
        <w:t xml:space="preserve"> </w:t>
      </w:r>
      <w:r>
        <w:rPr>
          <w:lang w:val="ru-RU"/>
        </w:rPr>
        <w:t>последнее</w:t>
      </w:r>
      <w:r w:rsidRPr="00F17E11">
        <w:rPr>
          <w:lang w:val="ru-RU"/>
        </w:rPr>
        <w:t xml:space="preserve"> </w:t>
      </w:r>
      <w:r>
        <w:rPr>
          <w:lang w:val="ru-RU"/>
        </w:rPr>
        <w:t>время</w:t>
      </w:r>
      <w:r w:rsidRPr="00F17E11">
        <w:rPr>
          <w:lang w:val="ru-RU"/>
        </w:rPr>
        <w:t xml:space="preserve"> </w:t>
      </w:r>
      <w:r>
        <w:rPr>
          <w:lang w:val="ru-RU"/>
        </w:rPr>
        <w:t>становятся</w:t>
      </w:r>
      <w:r w:rsidRPr="00F17E11">
        <w:rPr>
          <w:lang w:val="ru-RU"/>
        </w:rPr>
        <w:t xml:space="preserve"> </w:t>
      </w:r>
      <w:r>
        <w:rPr>
          <w:lang w:val="ru-RU"/>
        </w:rPr>
        <w:t>комплексными</w:t>
      </w:r>
      <w:r w:rsidRPr="00F17E11">
        <w:rPr>
          <w:lang w:val="ru-RU"/>
        </w:rPr>
        <w:t xml:space="preserve">, </w:t>
      </w:r>
      <w:r>
        <w:rPr>
          <w:lang w:val="ru-RU"/>
        </w:rPr>
        <w:t>включающими</w:t>
      </w:r>
      <w:r w:rsidRPr="00F17E11">
        <w:rPr>
          <w:lang w:val="ru-RU"/>
        </w:rPr>
        <w:t xml:space="preserve">, </w:t>
      </w:r>
      <w:r>
        <w:rPr>
          <w:lang w:val="ru-RU"/>
        </w:rPr>
        <w:t>например</w:t>
      </w:r>
      <w:r w:rsidRPr="00F17E11">
        <w:rPr>
          <w:lang w:val="ru-RU"/>
        </w:rPr>
        <w:t xml:space="preserve">, </w:t>
      </w:r>
      <w:r>
        <w:rPr>
          <w:lang w:val="ru-RU"/>
        </w:rPr>
        <w:t>инвентаризацию</w:t>
      </w:r>
      <w:r w:rsidRPr="00F17E11">
        <w:rPr>
          <w:lang w:val="ru-RU"/>
        </w:rPr>
        <w:t xml:space="preserve">, </w:t>
      </w:r>
      <w:r>
        <w:rPr>
          <w:lang w:val="ru-RU"/>
        </w:rPr>
        <w:t>повышение</w:t>
      </w:r>
      <w:r w:rsidRPr="00F17E11">
        <w:rPr>
          <w:lang w:val="ru-RU"/>
        </w:rPr>
        <w:t xml:space="preserve"> </w:t>
      </w:r>
      <w:r>
        <w:rPr>
          <w:lang w:val="ru-RU"/>
        </w:rPr>
        <w:t>осведомленности</w:t>
      </w:r>
      <w:r w:rsidRPr="00F17E11">
        <w:rPr>
          <w:lang w:val="ru-RU"/>
        </w:rPr>
        <w:t xml:space="preserve">, </w:t>
      </w:r>
      <w:r>
        <w:rPr>
          <w:lang w:val="ru-RU"/>
        </w:rPr>
        <w:t>передачу</w:t>
      </w:r>
      <w:r w:rsidRPr="00F17E11">
        <w:rPr>
          <w:lang w:val="ru-RU"/>
        </w:rPr>
        <w:t xml:space="preserve">, </w:t>
      </w:r>
      <w:r>
        <w:rPr>
          <w:lang w:val="ru-RU"/>
        </w:rPr>
        <w:t>возрождение</w:t>
      </w:r>
      <w:r w:rsidRPr="00F17E11">
        <w:rPr>
          <w:lang w:val="ru-RU"/>
        </w:rPr>
        <w:t xml:space="preserve">, </w:t>
      </w:r>
      <w:r>
        <w:rPr>
          <w:lang w:val="ru-RU"/>
        </w:rPr>
        <w:t>а</w:t>
      </w:r>
      <w:r w:rsidRPr="00F17E11">
        <w:rPr>
          <w:lang w:val="ru-RU"/>
        </w:rPr>
        <w:t xml:space="preserve"> </w:t>
      </w:r>
      <w:r>
        <w:rPr>
          <w:lang w:val="ru-RU"/>
        </w:rPr>
        <w:t>также</w:t>
      </w:r>
      <w:r w:rsidRPr="00F17E11">
        <w:rPr>
          <w:lang w:val="ru-RU"/>
        </w:rPr>
        <w:t xml:space="preserve"> </w:t>
      </w:r>
      <w:r>
        <w:rPr>
          <w:lang w:val="ru-RU"/>
        </w:rPr>
        <w:t>укрепление</w:t>
      </w:r>
      <w:r w:rsidRPr="00F17E11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F17E11">
        <w:rPr>
          <w:lang w:val="ru-RU"/>
        </w:rPr>
        <w:t xml:space="preserve"> </w:t>
      </w:r>
      <w:r>
        <w:rPr>
          <w:lang w:val="ru-RU"/>
        </w:rPr>
        <w:t>сообществ</w:t>
      </w:r>
      <w:r w:rsidRPr="00F17E11">
        <w:rPr>
          <w:lang w:val="ru-RU"/>
        </w:rPr>
        <w:t xml:space="preserve"> </w:t>
      </w:r>
      <w:r>
        <w:rPr>
          <w:lang w:val="ru-RU"/>
        </w:rPr>
        <w:t>или</w:t>
      </w:r>
      <w:r w:rsidRPr="00F17E11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F17E11">
        <w:rPr>
          <w:lang w:val="ru-RU"/>
        </w:rPr>
        <w:t xml:space="preserve"> </w:t>
      </w:r>
      <w:r>
        <w:rPr>
          <w:lang w:val="ru-RU"/>
        </w:rPr>
        <w:t xml:space="preserve">учреждений либо, среди прочего, </w:t>
      </w:r>
      <w:r w:rsidR="00BD64AF">
        <w:rPr>
          <w:lang w:val="ru-RU"/>
        </w:rPr>
        <w:t>интеграцию</w:t>
      </w:r>
      <w:r>
        <w:rPr>
          <w:lang w:val="ru-RU"/>
        </w:rPr>
        <w:t xml:space="preserve"> нематериального культурного наследия в образование.</w:t>
      </w:r>
      <w:r w:rsidRPr="00F17E11">
        <w:rPr>
          <w:lang w:val="ru-RU"/>
        </w:rPr>
        <w:t xml:space="preserve"> </w:t>
      </w:r>
      <w:r>
        <w:rPr>
          <w:lang w:val="ru-RU"/>
        </w:rPr>
        <w:t>Они</w:t>
      </w:r>
      <w:r w:rsidRPr="00F17E11">
        <w:rPr>
          <w:lang w:val="ru-RU"/>
        </w:rPr>
        <w:t xml:space="preserve"> </w:t>
      </w:r>
      <w:r>
        <w:rPr>
          <w:lang w:val="ru-RU"/>
        </w:rPr>
        <w:t>также</w:t>
      </w:r>
      <w:r w:rsidRPr="00F17E11">
        <w:rPr>
          <w:lang w:val="ru-RU"/>
        </w:rPr>
        <w:t xml:space="preserve"> </w:t>
      </w:r>
      <w:r>
        <w:rPr>
          <w:lang w:val="ru-RU"/>
        </w:rPr>
        <w:t>осуществляются</w:t>
      </w:r>
      <w:r w:rsidRPr="00F17E11">
        <w:rPr>
          <w:lang w:val="ru-RU"/>
        </w:rPr>
        <w:t xml:space="preserve"> </w:t>
      </w:r>
      <w:r>
        <w:rPr>
          <w:lang w:val="ru-RU"/>
        </w:rPr>
        <w:t>в</w:t>
      </w:r>
      <w:r w:rsidRPr="00F17E11">
        <w:rPr>
          <w:lang w:val="ru-RU"/>
        </w:rPr>
        <w:t xml:space="preserve"> </w:t>
      </w:r>
      <w:r>
        <w:rPr>
          <w:lang w:val="ru-RU"/>
        </w:rPr>
        <w:t>разных</w:t>
      </w:r>
      <w:r w:rsidRPr="00F17E11">
        <w:rPr>
          <w:lang w:val="ru-RU"/>
        </w:rPr>
        <w:t xml:space="preserve"> </w:t>
      </w:r>
      <w:r>
        <w:rPr>
          <w:lang w:val="ru-RU"/>
        </w:rPr>
        <w:t>частях</w:t>
      </w:r>
      <w:r w:rsidRPr="00F17E11">
        <w:rPr>
          <w:lang w:val="ru-RU"/>
        </w:rPr>
        <w:t xml:space="preserve"> </w:t>
      </w:r>
      <w:r>
        <w:rPr>
          <w:lang w:val="ru-RU"/>
        </w:rPr>
        <w:t>света</w:t>
      </w:r>
      <w:r w:rsidRPr="00F17E11">
        <w:rPr>
          <w:lang w:val="ru-RU"/>
        </w:rPr>
        <w:t xml:space="preserve"> </w:t>
      </w:r>
      <w:r>
        <w:rPr>
          <w:lang w:val="ru-RU"/>
        </w:rPr>
        <w:t>широким</w:t>
      </w:r>
      <w:r w:rsidRPr="00F17E11">
        <w:rPr>
          <w:lang w:val="ru-RU"/>
        </w:rPr>
        <w:t xml:space="preserve"> </w:t>
      </w:r>
      <w:r>
        <w:rPr>
          <w:lang w:val="ru-RU"/>
        </w:rPr>
        <w:t>кругом</w:t>
      </w:r>
      <w:r w:rsidRPr="00F17E11">
        <w:rPr>
          <w:lang w:val="ru-RU"/>
        </w:rPr>
        <w:t xml:space="preserve"> </w:t>
      </w:r>
      <w:r>
        <w:rPr>
          <w:lang w:val="ru-RU"/>
        </w:rPr>
        <w:t>действующих</w:t>
      </w:r>
      <w:r w:rsidRPr="00F17E11">
        <w:rPr>
          <w:lang w:val="ru-RU"/>
        </w:rPr>
        <w:t xml:space="preserve"> </w:t>
      </w:r>
      <w:r>
        <w:rPr>
          <w:lang w:val="ru-RU"/>
        </w:rPr>
        <w:t>лиц</w:t>
      </w:r>
      <w:r w:rsidRPr="00F17E11">
        <w:rPr>
          <w:lang w:val="ru-RU"/>
        </w:rPr>
        <w:t xml:space="preserve">. </w:t>
      </w:r>
      <w:r>
        <w:rPr>
          <w:lang w:val="ru-RU"/>
        </w:rPr>
        <w:t>Благодаря</w:t>
      </w:r>
      <w:r w:rsidRPr="00D729BC">
        <w:rPr>
          <w:lang w:val="ru-RU"/>
        </w:rPr>
        <w:t xml:space="preserve"> </w:t>
      </w:r>
      <w:r>
        <w:rPr>
          <w:lang w:val="ru-RU"/>
        </w:rPr>
        <w:t>осуществлению</w:t>
      </w:r>
      <w:r w:rsidRPr="00D729BC">
        <w:rPr>
          <w:lang w:val="ru-RU"/>
        </w:rPr>
        <w:t xml:space="preserve"> </w:t>
      </w:r>
      <w:r>
        <w:rPr>
          <w:lang w:val="ru-RU"/>
        </w:rPr>
        <w:t>таких</w:t>
      </w:r>
      <w:r w:rsidRPr="00D729BC">
        <w:rPr>
          <w:lang w:val="ru-RU"/>
        </w:rPr>
        <w:t xml:space="preserve"> </w:t>
      </w:r>
      <w:r>
        <w:rPr>
          <w:lang w:val="ru-RU"/>
        </w:rPr>
        <w:t>проектов</w:t>
      </w:r>
      <w:r w:rsidRPr="00D729BC">
        <w:rPr>
          <w:lang w:val="ru-RU"/>
        </w:rPr>
        <w:t xml:space="preserve"> </w:t>
      </w:r>
      <w:r>
        <w:rPr>
          <w:lang w:val="ru-RU"/>
        </w:rPr>
        <w:t>поднимаются</w:t>
      </w:r>
      <w:r w:rsidRPr="00D729BC">
        <w:rPr>
          <w:lang w:val="ru-RU"/>
        </w:rPr>
        <w:t xml:space="preserve"> </w:t>
      </w:r>
      <w:r>
        <w:rPr>
          <w:lang w:val="ru-RU"/>
        </w:rPr>
        <w:t>актуальные вопросы по различным аспектам Конвенции.</w:t>
      </w:r>
      <w:r w:rsidRPr="00D729BC">
        <w:rPr>
          <w:lang w:val="ru-RU"/>
        </w:rPr>
        <w:t xml:space="preserve"> </w:t>
      </w:r>
      <w:r>
        <w:rPr>
          <w:lang w:val="ru-RU"/>
        </w:rPr>
        <w:t>Таким</w:t>
      </w:r>
      <w:r w:rsidRPr="00D729BC">
        <w:rPr>
          <w:lang w:val="ru-RU"/>
        </w:rPr>
        <w:t xml:space="preserve"> </w:t>
      </w:r>
      <w:r>
        <w:rPr>
          <w:lang w:val="ru-RU"/>
        </w:rPr>
        <w:t>образом</w:t>
      </w:r>
      <w:r w:rsidRPr="00D729BC">
        <w:rPr>
          <w:lang w:val="ru-RU"/>
        </w:rPr>
        <w:t xml:space="preserve">, </w:t>
      </w:r>
      <w:r>
        <w:rPr>
          <w:lang w:val="ru-RU"/>
        </w:rPr>
        <w:t>оказание</w:t>
      </w:r>
      <w:r w:rsidRPr="00D729BC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D729BC">
        <w:rPr>
          <w:lang w:val="ru-RU"/>
        </w:rPr>
        <w:t xml:space="preserve"> </w:t>
      </w:r>
      <w:r>
        <w:rPr>
          <w:lang w:val="ru-RU"/>
        </w:rPr>
        <w:t>помощи</w:t>
      </w:r>
      <w:r w:rsidRPr="00D729BC">
        <w:rPr>
          <w:lang w:val="ru-RU"/>
        </w:rPr>
        <w:t xml:space="preserve"> </w:t>
      </w:r>
      <w:r>
        <w:rPr>
          <w:lang w:val="ru-RU"/>
        </w:rPr>
        <w:t>может</w:t>
      </w:r>
      <w:r w:rsidRPr="00D729BC">
        <w:rPr>
          <w:lang w:val="ru-RU"/>
        </w:rPr>
        <w:t xml:space="preserve"> </w:t>
      </w:r>
      <w:r>
        <w:rPr>
          <w:lang w:val="ru-RU"/>
        </w:rPr>
        <w:t>стать</w:t>
      </w:r>
      <w:r w:rsidRPr="00D729BC">
        <w:rPr>
          <w:lang w:val="ru-RU"/>
        </w:rPr>
        <w:t xml:space="preserve"> </w:t>
      </w:r>
      <w:r>
        <w:rPr>
          <w:lang w:val="ru-RU"/>
        </w:rPr>
        <w:t>ценным</w:t>
      </w:r>
      <w:r w:rsidRPr="00D729BC">
        <w:rPr>
          <w:lang w:val="ru-RU"/>
        </w:rPr>
        <w:t xml:space="preserve"> </w:t>
      </w:r>
      <w:r>
        <w:rPr>
          <w:lang w:val="ru-RU"/>
        </w:rPr>
        <w:t>источником</w:t>
      </w:r>
      <w:r w:rsidRPr="00D729BC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D729BC">
        <w:rPr>
          <w:lang w:val="ru-RU"/>
        </w:rPr>
        <w:t xml:space="preserve"> </w:t>
      </w:r>
      <w:r>
        <w:rPr>
          <w:lang w:val="ru-RU"/>
        </w:rPr>
        <w:t>о</w:t>
      </w:r>
      <w:r w:rsidRPr="00D729BC">
        <w:rPr>
          <w:lang w:val="ru-RU"/>
        </w:rPr>
        <w:t xml:space="preserve"> </w:t>
      </w:r>
      <w:r>
        <w:rPr>
          <w:lang w:val="ru-RU"/>
        </w:rPr>
        <w:t>выполнении</w:t>
      </w:r>
      <w:r w:rsidRPr="00D729B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D729BC">
        <w:rPr>
          <w:lang w:val="ru-RU"/>
        </w:rPr>
        <w:t xml:space="preserve"> </w:t>
      </w:r>
      <w:r>
        <w:rPr>
          <w:lang w:val="ru-RU"/>
        </w:rPr>
        <w:t>на</w:t>
      </w:r>
      <w:r w:rsidRPr="00D729BC">
        <w:rPr>
          <w:lang w:val="ru-RU"/>
        </w:rPr>
        <w:t xml:space="preserve"> </w:t>
      </w:r>
      <w:r>
        <w:rPr>
          <w:lang w:val="ru-RU"/>
        </w:rPr>
        <w:t>национальном уровне. Однако</w:t>
      </w:r>
      <w:r w:rsidRPr="00D96635">
        <w:rPr>
          <w:lang w:val="ru-RU"/>
        </w:rPr>
        <w:t xml:space="preserve"> </w:t>
      </w:r>
      <w:r>
        <w:rPr>
          <w:lang w:val="ru-RU"/>
        </w:rPr>
        <w:t>нехватка</w:t>
      </w:r>
      <w:r w:rsidRPr="00D96635">
        <w:rPr>
          <w:lang w:val="ru-RU"/>
        </w:rPr>
        <w:t xml:space="preserve"> </w:t>
      </w:r>
      <w:r>
        <w:rPr>
          <w:lang w:val="ru-RU"/>
        </w:rPr>
        <w:t>кадров</w:t>
      </w:r>
      <w:r w:rsidRPr="00D96635">
        <w:rPr>
          <w:lang w:val="ru-RU"/>
        </w:rPr>
        <w:t xml:space="preserve"> </w:t>
      </w:r>
      <w:r>
        <w:rPr>
          <w:lang w:val="ru-RU"/>
        </w:rPr>
        <w:t>в</w:t>
      </w:r>
      <w:r w:rsidRPr="00D96635">
        <w:rPr>
          <w:lang w:val="ru-RU"/>
        </w:rPr>
        <w:t xml:space="preserve"> </w:t>
      </w:r>
      <w:r>
        <w:rPr>
          <w:lang w:val="ru-RU"/>
        </w:rPr>
        <w:t>Секретариате</w:t>
      </w:r>
      <w:r w:rsidRPr="00D96635">
        <w:rPr>
          <w:lang w:val="ru-RU"/>
        </w:rPr>
        <w:t xml:space="preserve"> </w:t>
      </w:r>
      <w:r>
        <w:rPr>
          <w:lang w:val="ru-RU"/>
        </w:rPr>
        <w:t>означает</w:t>
      </w:r>
      <w:r w:rsidRPr="00D96635">
        <w:rPr>
          <w:lang w:val="ru-RU"/>
        </w:rPr>
        <w:t xml:space="preserve">, </w:t>
      </w:r>
      <w:r>
        <w:rPr>
          <w:lang w:val="ru-RU"/>
        </w:rPr>
        <w:t>что</w:t>
      </w:r>
      <w:r w:rsidRPr="00D96635">
        <w:rPr>
          <w:lang w:val="ru-RU"/>
        </w:rPr>
        <w:t xml:space="preserve"> </w:t>
      </w:r>
      <w:r>
        <w:rPr>
          <w:lang w:val="ru-RU"/>
        </w:rPr>
        <w:t xml:space="preserve">весь потенциал этого механизма еще предстоит изучить. </w:t>
      </w:r>
      <w:r w:rsidR="00D12D5B">
        <w:rPr>
          <w:lang w:val="ru-RU"/>
        </w:rPr>
        <w:t xml:space="preserve">С помощью </w:t>
      </w:r>
      <w:r>
        <w:rPr>
          <w:lang w:val="ru-RU"/>
        </w:rPr>
        <w:t>специальной</w:t>
      </w:r>
      <w:r w:rsidRPr="00FC4042">
        <w:rPr>
          <w:lang w:val="ru-RU"/>
        </w:rPr>
        <w:t xml:space="preserve"> </w:t>
      </w:r>
      <w:r>
        <w:rPr>
          <w:lang w:val="ru-RU"/>
        </w:rPr>
        <w:t>групп</w:t>
      </w:r>
      <w:r w:rsidR="00D12D5B">
        <w:rPr>
          <w:lang w:val="ru-RU"/>
        </w:rPr>
        <w:t>ы</w:t>
      </w:r>
      <w:r w:rsidRPr="00FC4042">
        <w:rPr>
          <w:lang w:val="ru-RU"/>
        </w:rPr>
        <w:t xml:space="preserve"> </w:t>
      </w:r>
      <w:r>
        <w:rPr>
          <w:lang w:val="ru-RU"/>
        </w:rPr>
        <w:t>по</w:t>
      </w:r>
      <w:r w:rsidRPr="00FC4042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FC4042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FC4042">
        <w:rPr>
          <w:lang w:val="ru-RU"/>
        </w:rPr>
        <w:t xml:space="preserve"> </w:t>
      </w:r>
      <w:r>
        <w:rPr>
          <w:lang w:val="ru-RU"/>
        </w:rPr>
        <w:t>помощи</w:t>
      </w:r>
      <w:r w:rsidRPr="00FC4042">
        <w:rPr>
          <w:lang w:val="ru-RU"/>
        </w:rPr>
        <w:t xml:space="preserve"> </w:t>
      </w:r>
      <w:r>
        <w:rPr>
          <w:lang w:val="ru-RU"/>
        </w:rPr>
        <w:t>в</w:t>
      </w:r>
      <w:r w:rsidRPr="00FC4042">
        <w:rPr>
          <w:lang w:val="ru-RU"/>
        </w:rPr>
        <w:t xml:space="preserve"> </w:t>
      </w:r>
      <w:r>
        <w:rPr>
          <w:lang w:val="ru-RU"/>
        </w:rPr>
        <w:t>рамках</w:t>
      </w:r>
      <w:r w:rsidRPr="00FC4042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FC4042">
        <w:rPr>
          <w:lang w:val="ru-RU"/>
        </w:rPr>
        <w:t xml:space="preserve"> </w:t>
      </w:r>
      <w:r w:rsidR="00D12D5B">
        <w:rPr>
          <w:lang w:val="ru-RU"/>
        </w:rPr>
        <w:t xml:space="preserve">следует добиваться прогресса в деле </w:t>
      </w:r>
      <w:r>
        <w:rPr>
          <w:lang w:val="ru-RU"/>
        </w:rPr>
        <w:t>более эффективно</w:t>
      </w:r>
      <w:r w:rsidR="00D12D5B">
        <w:rPr>
          <w:lang w:val="ru-RU"/>
        </w:rPr>
        <w:t>го</w:t>
      </w:r>
      <w:r>
        <w:rPr>
          <w:lang w:val="ru-RU"/>
        </w:rPr>
        <w:t xml:space="preserve"> обслуживани</w:t>
      </w:r>
      <w:r w:rsidR="00D12D5B">
        <w:rPr>
          <w:lang w:val="ru-RU"/>
        </w:rPr>
        <w:t>я</w:t>
      </w:r>
      <w:r>
        <w:rPr>
          <w:lang w:val="ru-RU"/>
        </w:rPr>
        <w:t xml:space="preserve"> государств-участников Конвенции.</w:t>
      </w:r>
    </w:p>
    <w:p w:rsidR="0086084E" w:rsidRPr="00377754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Еще</w:t>
      </w:r>
      <w:r w:rsidRPr="00D72AEB">
        <w:rPr>
          <w:lang w:val="ru-RU"/>
        </w:rPr>
        <w:t xml:space="preserve"> </w:t>
      </w:r>
      <w:r>
        <w:rPr>
          <w:lang w:val="ru-RU"/>
        </w:rPr>
        <w:t>одна</w:t>
      </w:r>
      <w:r w:rsidRPr="00D72AEB">
        <w:rPr>
          <w:lang w:val="ru-RU"/>
        </w:rPr>
        <w:t xml:space="preserve"> </w:t>
      </w:r>
      <w:r>
        <w:rPr>
          <w:lang w:val="ru-RU"/>
        </w:rPr>
        <w:t>важная</w:t>
      </w:r>
      <w:r w:rsidRPr="00D72AEB">
        <w:rPr>
          <w:lang w:val="ru-RU"/>
        </w:rPr>
        <w:t xml:space="preserve"> </w:t>
      </w:r>
      <w:r>
        <w:rPr>
          <w:lang w:val="ru-RU"/>
        </w:rPr>
        <w:t>цель</w:t>
      </w:r>
      <w:r w:rsidRPr="00D72AEB">
        <w:rPr>
          <w:lang w:val="ru-RU"/>
        </w:rPr>
        <w:t xml:space="preserve"> </w:t>
      </w:r>
      <w:r>
        <w:rPr>
          <w:lang w:val="ru-RU"/>
        </w:rPr>
        <w:t>этой</w:t>
      </w:r>
      <w:r w:rsidRPr="00D72AEB">
        <w:rPr>
          <w:lang w:val="ru-RU"/>
        </w:rPr>
        <w:t xml:space="preserve"> </w:t>
      </w:r>
      <w:r>
        <w:rPr>
          <w:lang w:val="ru-RU"/>
        </w:rPr>
        <w:t>системы</w:t>
      </w:r>
      <w:r w:rsidRPr="00D72AEB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D72AEB">
        <w:rPr>
          <w:lang w:val="ru-RU"/>
        </w:rPr>
        <w:t xml:space="preserve"> </w:t>
      </w:r>
      <w:r>
        <w:rPr>
          <w:lang w:val="ru-RU"/>
        </w:rPr>
        <w:t>в</w:t>
      </w:r>
      <w:r w:rsidRPr="00D72AEB">
        <w:rPr>
          <w:lang w:val="ru-RU"/>
        </w:rPr>
        <w:t xml:space="preserve"> </w:t>
      </w:r>
      <w:r>
        <w:rPr>
          <w:lang w:val="ru-RU"/>
        </w:rPr>
        <w:t>управлении</w:t>
      </w:r>
      <w:r w:rsidRPr="00D72AEB">
        <w:rPr>
          <w:lang w:val="ru-RU"/>
        </w:rPr>
        <w:t xml:space="preserve"> </w:t>
      </w:r>
      <w:r>
        <w:rPr>
          <w:lang w:val="ru-RU"/>
        </w:rPr>
        <w:t>постоянно</w:t>
      </w:r>
      <w:r w:rsidRPr="00D72AEB">
        <w:rPr>
          <w:lang w:val="ru-RU"/>
        </w:rPr>
        <w:t xml:space="preserve"> </w:t>
      </w:r>
      <w:r>
        <w:rPr>
          <w:lang w:val="ru-RU"/>
        </w:rPr>
        <w:t>растущей</w:t>
      </w:r>
      <w:r w:rsidRPr="00D72AEB">
        <w:rPr>
          <w:lang w:val="ru-RU"/>
        </w:rPr>
        <w:t xml:space="preserve"> </w:t>
      </w:r>
      <w:r>
        <w:rPr>
          <w:lang w:val="ru-RU"/>
        </w:rPr>
        <w:t>административной</w:t>
      </w:r>
      <w:r w:rsidRPr="00D72AEB">
        <w:rPr>
          <w:lang w:val="ru-RU"/>
        </w:rPr>
        <w:t xml:space="preserve"> </w:t>
      </w:r>
      <w:r>
        <w:rPr>
          <w:lang w:val="ru-RU"/>
        </w:rPr>
        <w:t>нагрузкой</w:t>
      </w:r>
      <w:r w:rsidRPr="00D72AEB">
        <w:rPr>
          <w:lang w:val="ru-RU"/>
        </w:rPr>
        <w:t xml:space="preserve">, обеспечивая при этом </w:t>
      </w:r>
      <w:r>
        <w:rPr>
          <w:lang w:val="ru-RU"/>
        </w:rPr>
        <w:t>государствам своевременный доступ к крайне необходимой и эффективной помощи. Помимо</w:t>
      </w:r>
      <w:r w:rsidRPr="002C1036">
        <w:rPr>
          <w:lang w:val="ru-RU"/>
        </w:rPr>
        <w:t xml:space="preserve"> </w:t>
      </w:r>
      <w:r w:rsidR="00D86A4F">
        <w:rPr>
          <w:lang w:val="ru-RU"/>
        </w:rPr>
        <w:t>предоставления</w:t>
      </w:r>
      <w:r w:rsidRPr="002C1036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2C1036">
        <w:rPr>
          <w:lang w:val="ru-RU"/>
        </w:rPr>
        <w:t xml:space="preserve"> </w:t>
      </w:r>
      <w:r>
        <w:rPr>
          <w:lang w:val="ru-RU"/>
        </w:rPr>
        <w:t>помощи</w:t>
      </w:r>
      <w:r w:rsidRPr="002C1036">
        <w:rPr>
          <w:lang w:val="ru-RU"/>
        </w:rPr>
        <w:t xml:space="preserve"> </w:t>
      </w:r>
      <w:r>
        <w:rPr>
          <w:lang w:val="ru-RU"/>
        </w:rPr>
        <w:t>в</w:t>
      </w:r>
      <w:r w:rsidRPr="002C103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2C1036">
        <w:rPr>
          <w:lang w:val="ru-RU"/>
        </w:rPr>
        <w:t xml:space="preserve"> </w:t>
      </w:r>
      <w:r>
        <w:rPr>
          <w:lang w:val="ru-RU"/>
        </w:rPr>
        <w:t>заявок</w:t>
      </w:r>
      <w:r w:rsidRPr="002C1036">
        <w:rPr>
          <w:lang w:val="ru-RU"/>
        </w:rPr>
        <w:t xml:space="preserve"> </w:t>
      </w:r>
      <w:r>
        <w:rPr>
          <w:lang w:val="ru-RU"/>
        </w:rPr>
        <w:t>на</w:t>
      </w:r>
      <w:r w:rsidRPr="002C1036">
        <w:rPr>
          <w:lang w:val="ru-RU"/>
        </w:rPr>
        <w:t xml:space="preserve"> </w:t>
      </w:r>
      <w:r>
        <w:rPr>
          <w:lang w:val="ru-RU"/>
        </w:rPr>
        <w:t>оказание</w:t>
      </w:r>
      <w:r w:rsidRPr="002C1036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2C1036">
        <w:rPr>
          <w:lang w:val="ru-RU"/>
        </w:rPr>
        <w:t xml:space="preserve"> </w:t>
      </w:r>
      <w:r>
        <w:rPr>
          <w:lang w:val="ru-RU"/>
        </w:rPr>
        <w:t>помощи</w:t>
      </w:r>
      <w:r w:rsidRPr="002C1036">
        <w:rPr>
          <w:lang w:val="ru-RU"/>
        </w:rPr>
        <w:t xml:space="preserve">, </w:t>
      </w:r>
      <w:r>
        <w:rPr>
          <w:lang w:val="ru-RU"/>
        </w:rPr>
        <w:t>группа</w:t>
      </w:r>
      <w:r w:rsidRPr="002C1036">
        <w:rPr>
          <w:lang w:val="ru-RU"/>
        </w:rPr>
        <w:t xml:space="preserve"> </w:t>
      </w:r>
      <w:r>
        <w:rPr>
          <w:lang w:val="ru-RU"/>
        </w:rPr>
        <w:t>будет</w:t>
      </w:r>
      <w:r w:rsidRPr="002C1036">
        <w:rPr>
          <w:lang w:val="ru-RU"/>
        </w:rPr>
        <w:t xml:space="preserve"> </w:t>
      </w:r>
      <w:r>
        <w:rPr>
          <w:lang w:val="ru-RU"/>
        </w:rPr>
        <w:t>уделять</w:t>
      </w:r>
      <w:r w:rsidRPr="002C1036">
        <w:rPr>
          <w:lang w:val="ru-RU"/>
        </w:rPr>
        <w:t xml:space="preserve"> </w:t>
      </w:r>
      <w:r>
        <w:rPr>
          <w:lang w:val="ru-RU"/>
        </w:rPr>
        <w:t>особое</w:t>
      </w:r>
      <w:r w:rsidRPr="002C1036">
        <w:rPr>
          <w:lang w:val="ru-RU"/>
        </w:rPr>
        <w:t xml:space="preserve"> </w:t>
      </w:r>
      <w:r>
        <w:rPr>
          <w:lang w:val="ru-RU"/>
        </w:rPr>
        <w:t>внимание</w:t>
      </w:r>
      <w:r w:rsidRPr="002C1036">
        <w:rPr>
          <w:lang w:val="ru-RU"/>
        </w:rPr>
        <w:t xml:space="preserve"> </w:t>
      </w:r>
      <w:r>
        <w:rPr>
          <w:lang w:val="ru-RU"/>
        </w:rPr>
        <w:t>управлению</w:t>
      </w:r>
      <w:r w:rsidRPr="002C1036">
        <w:rPr>
          <w:lang w:val="ru-RU"/>
        </w:rPr>
        <w:t xml:space="preserve"> </w:t>
      </w:r>
      <w:r>
        <w:rPr>
          <w:lang w:val="ru-RU"/>
        </w:rPr>
        <w:t>проектами</w:t>
      </w:r>
      <w:r w:rsidRPr="002C1036">
        <w:rPr>
          <w:lang w:val="ru-RU"/>
        </w:rPr>
        <w:t xml:space="preserve"> после их утверждения </w:t>
      </w:r>
      <w:r>
        <w:rPr>
          <w:lang w:val="ru-RU"/>
        </w:rPr>
        <w:t>путем</w:t>
      </w:r>
      <w:r w:rsidRPr="002C1036">
        <w:rPr>
          <w:lang w:val="ru-RU"/>
        </w:rPr>
        <w:t xml:space="preserve"> </w:t>
      </w:r>
      <w:r>
        <w:rPr>
          <w:lang w:val="ru-RU"/>
        </w:rPr>
        <w:t>заключения</w:t>
      </w:r>
      <w:r w:rsidRPr="002C1036">
        <w:rPr>
          <w:lang w:val="ru-RU"/>
        </w:rPr>
        <w:t xml:space="preserve"> </w:t>
      </w:r>
      <w:r>
        <w:rPr>
          <w:lang w:val="ru-RU"/>
        </w:rPr>
        <w:t>контрактов</w:t>
      </w:r>
      <w:r w:rsidRPr="002C1036">
        <w:rPr>
          <w:lang w:val="ru-RU"/>
        </w:rPr>
        <w:t xml:space="preserve">, </w:t>
      </w:r>
      <w:r>
        <w:rPr>
          <w:lang w:val="ru-RU"/>
        </w:rPr>
        <w:t>осуществления</w:t>
      </w:r>
      <w:r w:rsidRPr="002C1036">
        <w:rPr>
          <w:lang w:val="ru-RU"/>
        </w:rPr>
        <w:t xml:space="preserve"> </w:t>
      </w:r>
      <w:r>
        <w:rPr>
          <w:lang w:val="ru-RU"/>
        </w:rPr>
        <w:t>платежей</w:t>
      </w:r>
      <w:r w:rsidRPr="002C1036">
        <w:rPr>
          <w:lang w:val="ru-RU"/>
        </w:rPr>
        <w:t xml:space="preserve"> </w:t>
      </w:r>
      <w:r>
        <w:rPr>
          <w:lang w:val="ru-RU"/>
        </w:rPr>
        <w:t>и</w:t>
      </w:r>
      <w:r w:rsidRPr="002C1036">
        <w:rPr>
          <w:lang w:val="ru-RU"/>
        </w:rPr>
        <w:t xml:space="preserve"> </w:t>
      </w:r>
      <w:r>
        <w:rPr>
          <w:lang w:val="ru-RU"/>
        </w:rPr>
        <w:t>своевременного осуществления других административных процедур.</w:t>
      </w:r>
      <w:r w:rsidRPr="002C1036">
        <w:rPr>
          <w:lang w:val="ru-RU"/>
        </w:rPr>
        <w:t xml:space="preserve"> </w:t>
      </w:r>
      <w:r>
        <w:rPr>
          <w:lang w:val="ru-RU"/>
        </w:rPr>
        <w:t>Важно</w:t>
      </w:r>
      <w:r w:rsidRPr="00377754">
        <w:rPr>
          <w:lang w:val="ru-RU"/>
        </w:rPr>
        <w:t xml:space="preserve"> </w:t>
      </w:r>
      <w:r>
        <w:rPr>
          <w:lang w:val="ru-RU"/>
        </w:rPr>
        <w:t>проводить</w:t>
      </w:r>
      <w:r w:rsidRPr="00377754">
        <w:rPr>
          <w:lang w:val="ru-RU"/>
        </w:rPr>
        <w:t xml:space="preserve"> </w:t>
      </w:r>
      <w:r>
        <w:rPr>
          <w:lang w:val="ru-RU"/>
        </w:rPr>
        <w:t>оценку</w:t>
      </w:r>
      <w:r w:rsidRPr="00377754">
        <w:rPr>
          <w:lang w:val="ru-RU"/>
        </w:rPr>
        <w:t xml:space="preserve"> </w:t>
      </w:r>
      <w:r>
        <w:rPr>
          <w:lang w:val="ru-RU"/>
        </w:rPr>
        <w:t>рисков</w:t>
      </w:r>
      <w:r w:rsidRPr="00377754">
        <w:rPr>
          <w:lang w:val="ru-RU"/>
        </w:rPr>
        <w:t xml:space="preserve"> </w:t>
      </w:r>
      <w:r>
        <w:rPr>
          <w:lang w:val="ru-RU"/>
        </w:rPr>
        <w:t>для</w:t>
      </w:r>
      <w:r w:rsidRPr="00377754">
        <w:rPr>
          <w:lang w:val="ru-RU"/>
        </w:rPr>
        <w:t xml:space="preserve"> </w:t>
      </w:r>
      <w:r>
        <w:rPr>
          <w:lang w:val="ru-RU"/>
        </w:rPr>
        <w:t>каждой</w:t>
      </w:r>
      <w:r w:rsidRPr="00377754">
        <w:rPr>
          <w:lang w:val="ru-RU"/>
        </w:rPr>
        <w:t xml:space="preserve"> </w:t>
      </w:r>
      <w:r>
        <w:rPr>
          <w:lang w:val="ru-RU"/>
        </w:rPr>
        <w:t>заявки</w:t>
      </w:r>
      <w:r w:rsidRPr="00377754">
        <w:rPr>
          <w:lang w:val="ru-RU"/>
        </w:rPr>
        <w:t xml:space="preserve"> </w:t>
      </w:r>
      <w:r>
        <w:rPr>
          <w:lang w:val="ru-RU"/>
        </w:rPr>
        <w:t>с</w:t>
      </w:r>
      <w:r w:rsidRPr="00377754">
        <w:rPr>
          <w:lang w:val="ru-RU"/>
        </w:rPr>
        <w:t xml:space="preserve"> </w:t>
      </w:r>
      <w:r>
        <w:rPr>
          <w:lang w:val="ru-RU"/>
        </w:rPr>
        <w:t>целью</w:t>
      </w:r>
      <w:r w:rsidRPr="00377754">
        <w:rPr>
          <w:lang w:val="ru-RU"/>
        </w:rPr>
        <w:t xml:space="preserve"> </w:t>
      </w:r>
      <w:r>
        <w:rPr>
          <w:lang w:val="ru-RU"/>
        </w:rPr>
        <w:t>минимизации</w:t>
      </w:r>
      <w:r w:rsidRPr="00377754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377754">
        <w:rPr>
          <w:lang w:val="ru-RU"/>
        </w:rPr>
        <w:t xml:space="preserve"> </w:t>
      </w:r>
      <w:r>
        <w:rPr>
          <w:lang w:val="ru-RU"/>
        </w:rPr>
        <w:t>и</w:t>
      </w:r>
      <w:r w:rsidRPr="00377754">
        <w:rPr>
          <w:lang w:val="ru-RU"/>
        </w:rPr>
        <w:t xml:space="preserve"> </w:t>
      </w:r>
      <w:r>
        <w:rPr>
          <w:lang w:val="ru-RU"/>
        </w:rPr>
        <w:t>мошеннических</w:t>
      </w:r>
      <w:r w:rsidRPr="00377754">
        <w:rPr>
          <w:lang w:val="ru-RU"/>
        </w:rPr>
        <w:t xml:space="preserve"> </w:t>
      </w:r>
      <w:r>
        <w:rPr>
          <w:lang w:val="ru-RU"/>
        </w:rPr>
        <w:t>рисков</w:t>
      </w:r>
      <w:r w:rsidRPr="00377754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377754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377754">
        <w:rPr>
          <w:lang w:val="ru-RU"/>
        </w:rPr>
        <w:t xml:space="preserve"> </w:t>
      </w:r>
      <w:r>
        <w:rPr>
          <w:lang w:val="ru-RU"/>
        </w:rPr>
        <w:t>помощь</w:t>
      </w:r>
      <w:r w:rsidRPr="00377754">
        <w:rPr>
          <w:lang w:val="ru-RU"/>
        </w:rPr>
        <w:t xml:space="preserve"> </w:t>
      </w:r>
      <w:r>
        <w:rPr>
          <w:lang w:val="ru-RU"/>
        </w:rPr>
        <w:t>становится действительно операцией всемирного масштаба с задействованием крупных сумм.</w:t>
      </w:r>
    </w:p>
    <w:p w:rsidR="0086084E" w:rsidRPr="003A276A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Финансируемые</w:t>
      </w:r>
      <w:r w:rsidRPr="00A81B1C">
        <w:rPr>
          <w:lang w:val="ru-RU"/>
        </w:rPr>
        <w:t xml:space="preserve"> </w:t>
      </w:r>
      <w:r>
        <w:rPr>
          <w:lang w:val="ru-RU"/>
        </w:rPr>
        <w:t>Фондом</w:t>
      </w:r>
      <w:r w:rsidRPr="00A81B1C">
        <w:rPr>
          <w:lang w:val="ru-RU"/>
        </w:rPr>
        <w:t xml:space="preserve"> </w:t>
      </w:r>
      <w:r>
        <w:rPr>
          <w:lang w:val="ru-RU"/>
        </w:rPr>
        <w:t>проекты</w:t>
      </w:r>
      <w:r w:rsidRPr="00A81B1C">
        <w:rPr>
          <w:lang w:val="ru-RU"/>
        </w:rPr>
        <w:t xml:space="preserve"> </w:t>
      </w:r>
      <w:r>
        <w:rPr>
          <w:lang w:val="ru-RU"/>
        </w:rPr>
        <w:t>являются</w:t>
      </w:r>
      <w:r w:rsidRPr="00A81B1C">
        <w:rPr>
          <w:lang w:val="ru-RU"/>
        </w:rPr>
        <w:t xml:space="preserve"> </w:t>
      </w:r>
      <w:r>
        <w:rPr>
          <w:lang w:val="ru-RU"/>
        </w:rPr>
        <w:t>важными</w:t>
      </w:r>
      <w:r w:rsidRPr="00A81B1C">
        <w:rPr>
          <w:lang w:val="ru-RU"/>
        </w:rPr>
        <w:t xml:space="preserve"> </w:t>
      </w:r>
      <w:r>
        <w:rPr>
          <w:lang w:val="ru-RU"/>
        </w:rPr>
        <w:t>примерами</w:t>
      </w:r>
      <w:r w:rsidRPr="00A81B1C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A81B1C">
        <w:rPr>
          <w:lang w:val="ru-RU"/>
        </w:rPr>
        <w:t xml:space="preserve"> </w:t>
      </w:r>
      <w:r>
        <w:rPr>
          <w:lang w:val="ru-RU"/>
        </w:rPr>
        <w:t>по</w:t>
      </w:r>
      <w:r w:rsidRPr="00A81B1C">
        <w:rPr>
          <w:lang w:val="ru-RU"/>
        </w:rPr>
        <w:t xml:space="preserve"> </w:t>
      </w:r>
      <w:r>
        <w:rPr>
          <w:lang w:val="ru-RU"/>
        </w:rPr>
        <w:t>охране</w:t>
      </w:r>
      <w:r w:rsidRPr="00A81B1C">
        <w:rPr>
          <w:lang w:val="ru-RU"/>
        </w:rPr>
        <w:t xml:space="preserve">; </w:t>
      </w:r>
      <w:r>
        <w:rPr>
          <w:lang w:val="ru-RU"/>
        </w:rPr>
        <w:t>путем</w:t>
      </w:r>
      <w:r w:rsidRPr="00A81B1C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A81B1C">
        <w:rPr>
          <w:lang w:val="ru-RU"/>
        </w:rPr>
        <w:t xml:space="preserve"> </w:t>
      </w:r>
      <w:r>
        <w:rPr>
          <w:lang w:val="ru-RU"/>
        </w:rPr>
        <w:t>мониторинга</w:t>
      </w:r>
      <w:r w:rsidRPr="00A81B1C">
        <w:rPr>
          <w:lang w:val="ru-RU"/>
        </w:rPr>
        <w:t xml:space="preserve"> </w:t>
      </w:r>
      <w:r>
        <w:rPr>
          <w:lang w:val="ru-RU"/>
        </w:rPr>
        <w:t>и</w:t>
      </w:r>
      <w:r w:rsidRPr="00A81B1C">
        <w:rPr>
          <w:lang w:val="ru-RU"/>
        </w:rPr>
        <w:t xml:space="preserve"> </w:t>
      </w:r>
      <w:r>
        <w:rPr>
          <w:lang w:val="ru-RU"/>
        </w:rPr>
        <w:t>оценки</w:t>
      </w:r>
      <w:r w:rsidRPr="00A81B1C">
        <w:rPr>
          <w:lang w:val="ru-RU"/>
        </w:rPr>
        <w:t xml:space="preserve"> </w:t>
      </w:r>
      <w:r>
        <w:rPr>
          <w:lang w:val="ru-RU"/>
        </w:rPr>
        <w:t>воздействия</w:t>
      </w:r>
      <w:r w:rsidRPr="00A81B1C">
        <w:rPr>
          <w:lang w:val="ru-RU"/>
        </w:rPr>
        <w:t xml:space="preserve"> </w:t>
      </w:r>
      <w:r>
        <w:rPr>
          <w:lang w:val="ru-RU"/>
        </w:rPr>
        <w:t>помощи</w:t>
      </w:r>
      <w:r w:rsidRPr="00A81B1C">
        <w:rPr>
          <w:lang w:val="ru-RU"/>
        </w:rPr>
        <w:t xml:space="preserve">, полученной из Фонда, </w:t>
      </w:r>
      <w:r>
        <w:rPr>
          <w:lang w:val="ru-RU"/>
        </w:rPr>
        <w:t xml:space="preserve">специальной группе будет поручена важная миссия </w:t>
      </w:r>
      <w:r w:rsidR="0034507A">
        <w:rPr>
          <w:lang w:val="ru-RU"/>
        </w:rPr>
        <w:t xml:space="preserve">извлечения </w:t>
      </w:r>
      <w:r>
        <w:rPr>
          <w:lang w:val="ru-RU"/>
        </w:rPr>
        <w:t xml:space="preserve">опыта </w:t>
      </w:r>
      <w:r w:rsidR="0034507A">
        <w:rPr>
          <w:lang w:val="ru-RU"/>
        </w:rPr>
        <w:t xml:space="preserve">из </w:t>
      </w:r>
      <w:r>
        <w:rPr>
          <w:lang w:val="ru-RU"/>
        </w:rPr>
        <w:t>каждо</w:t>
      </w:r>
      <w:r w:rsidR="0034507A">
        <w:rPr>
          <w:lang w:val="ru-RU"/>
        </w:rPr>
        <w:t>го</w:t>
      </w:r>
      <w:r>
        <w:rPr>
          <w:lang w:val="ru-RU"/>
        </w:rPr>
        <w:t xml:space="preserve"> проект</w:t>
      </w:r>
      <w:r w:rsidR="0034507A">
        <w:rPr>
          <w:lang w:val="ru-RU"/>
        </w:rPr>
        <w:t xml:space="preserve">а и </w:t>
      </w:r>
      <w:r>
        <w:rPr>
          <w:lang w:val="ru-RU"/>
        </w:rPr>
        <w:t xml:space="preserve">обмена </w:t>
      </w:r>
      <w:r w:rsidR="0034507A">
        <w:rPr>
          <w:lang w:val="ru-RU"/>
        </w:rPr>
        <w:t>им</w:t>
      </w:r>
      <w:r>
        <w:rPr>
          <w:lang w:val="ru-RU"/>
        </w:rPr>
        <w:t>. Другими</w:t>
      </w:r>
      <w:r w:rsidRPr="00E364B2">
        <w:rPr>
          <w:lang w:val="ru-RU"/>
        </w:rPr>
        <w:t xml:space="preserve"> </w:t>
      </w:r>
      <w:r>
        <w:rPr>
          <w:lang w:val="ru-RU"/>
        </w:rPr>
        <w:t>словами</w:t>
      </w:r>
      <w:r w:rsidRPr="00E364B2">
        <w:rPr>
          <w:lang w:val="ru-RU"/>
        </w:rPr>
        <w:t xml:space="preserve">, </w:t>
      </w:r>
      <w:r>
        <w:rPr>
          <w:lang w:val="ru-RU"/>
        </w:rPr>
        <w:t>группа</w:t>
      </w:r>
      <w:r w:rsidRPr="00E364B2">
        <w:rPr>
          <w:lang w:val="ru-RU"/>
        </w:rPr>
        <w:t xml:space="preserve"> </w:t>
      </w:r>
      <w:r>
        <w:rPr>
          <w:lang w:val="ru-RU"/>
        </w:rPr>
        <w:t>будет</w:t>
      </w:r>
      <w:r w:rsidRPr="00E364B2">
        <w:rPr>
          <w:lang w:val="ru-RU"/>
        </w:rPr>
        <w:t xml:space="preserve"> </w:t>
      </w:r>
      <w:r>
        <w:rPr>
          <w:lang w:val="ru-RU"/>
        </w:rPr>
        <w:t>стремиться</w:t>
      </w:r>
      <w:r w:rsidRPr="00E364B2">
        <w:rPr>
          <w:lang w:val="ru-RU"/>
        </w:rPr>
        <w:t xml:space="preserve"> </w:t>
      </w:r>
      <w:r>
        <w:rPr>
          <w:lang w:val="ru-RU"/>
        </w:rPr>
        <w:t>определять</w:t>
      </w:r>
      <w:r w:rsidRPr="00E364B2">
        <w:rPr>
          <w:lang w:val="ru-RU"/>
        </w:rPr>
        <w:t xml:space="preserve"> </w:t>
      </w:r>
      <w:r>
        <w:rPr>
          <w:lang w:val="ru-RU"/>
        </w:rPr>
        <w:t>передовые</w:t>
      </w:r>
      <w:r w:rsidRPr="00E364B2">
        <w:rPr>
          <w:lang w:val="ru-RU"/>
        </w:rPr>
        <w:t xml:space="preserve"> </w:t>
      </w:r>
      <w:r>
        <w:rPr>
          <w:lang w:val="ru-RU"/>
        </w:rPr>
        <w:t>практики</w:t>
      </w:r>
      <w:r w:rsidRPr="00E364B2">
        <w:rPr>
          <w:lang w:val="ru-RU"/>
        </w:rPr>
        <w:t xml:space="preserve"> </w:t>
      </w:r>
      <w:r>
        <w:rPr>
          <w:lang w:val="ru-RU"/>
        </w:rPr>
        <w:t>и</w:t>
      </w:r>
      <w:r w:rsidRPr="00E364B2">
        <w:rPr>
          <w:lang w:val="ru-RU"/>
        </w:rPr>
        <w:t xml:space="preserve"> </w:t>
      </w:r>
      <w:r>
        <w:rPr>
          <w:lang w:val="ru-RU"/>
        </w:rPr>
        <w:t>передавать</w:t>
      </w:r>
      <w:r w:rsidRPr="00E364B2">
        <w:rPr>
          <w:lang w:val="ru-RU"/>
        </w:rPr>
        <w:t xml:space="preserve"> </w:t>
      </w:r>
      <w:r>
        <w:rPr>
          <w:lang w:val="ru-RU"/>
        </w:rPr>
        <w:t>такой</w:t>
      </w:r>
      <w:r w:rsidRPr="00E364B2">
        <w:rPr>
          <w:lang w:val="ru-RU"/>
        </w:rPr>
        <w:t xml:space="preserve"> </w:t>
      </w:r>
      <w:r>
        <w:rPr>
          <w:lang w:val="ru-RU"/>
        </w:rPr>
        <w:t>опыт</w:t>
      </w:r>
      <w:r w:rsidRPr="00E364B2">
        <w:rPr>
          <w:lang w:val="ru-RU"/>
        </w:rPr>
        <w:t xml:space="preserve"> </w:t>
      </w:r>
      <w:r>
        <w:rPr>
          <w:lang w:val="ru-RU"/>
        </w:rPr>
        <w:t>от</w:t>
      </w:r>
      <w:r w:rsidRPr="00E364B2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E364B2">
        <w:rPr>
          <w:lang w:val="ru-RU"/>
        </w:rPr>
        <w:t>-</w:t>
      </w:r>
      <w:r>
        <w:rPr>
          <w:lang w:val="ru-RU"/>
        </w:rPr>
        <w:t>бенефициаров</w:t>
      </w:r>
      <w:r w:rsidRPr="00E364B2">
        <w:rPr>
          <w:lang w:val="ru-RU"/>
        </w:rPr>
        <w:t xml:space="preserve"> </w:t>
      </w:r>
      <w:r>
        <w:rPr>
          <w:lang w:val="ru-RU"/>
        </w:rPr>
        <w:t>и</w:t>
      </w:r>
      <w:r w:rsidRPr="00E364B2">
        <w:rPr>
          <w:lang w:val="ru-RU"/>
        </w:rPr>
        <w:t xml:space="preserve"> – </w:t>
      </w:r>
      <w:r w:rsidRPr="00AD1805">
        <w:rPr>
          <w:lang w:val="ru-RU"/>
        </w:rPr>
        <w:t>в</w:t>
      </w:r>
      <w:r w:rsidRPr="00E364B2">
        <w:rPr>
          <w:lang w:val="ru-RU"/>
        </w:rPr>
        <w:t xml:space="preserve"> </w:t>
      </w:r>
      <w:r w:rsidRPr="00AD1805">
        <w:rPr>
          <w:lang w:val="ru-RU"/>
        </w:rPr>
        <w:t>более</w:t>
      </w:r>
      <w:r w:rsidRPr="00E364B2">
        <w:rPr>
          <w:lang w:val="ru-RU"/>
        </w:rPr>
        <w:t xml:space="preserve"> </w:t>
      </w:r>
      <w:r w:rsidRPr="00AD1805">
        <w:rPr>
          <w:lang w:val="ru-RU"/>
        </w:rPr>
        <w:t>широком</w:t>
      </w:r>
      <w:r w:rsidRPr="00E364B2">
        <w:rPr>
          <w:lang w:val="ru-RU"/>
        </w:rPr>
        <w:t xml:space="preserve"> </w:t>
      </w:r>
      <w:r w:rsidRPr="00AD1805">
        <w:rPr>
          <w:lang w:val="ru-RU"/>
        </w:rPr>
        <w:t>смысле</w:t>
      </w:r>
      <w:r w:rsidRPr="00E364B2">
        <w:rPr>
          <w:lang w:val="ru-RU"/>
        </w:rPr>
        <w:t xml:space="preserve"> – </w:t>
      </w:r>
      <w:r>
        <w:rPr>
          <w:lang w:val="ru-RU"/>
        </w:rPr>
        <w:t>сообществ</w:t>
      </w:r>
      <w:r w:rsidRPr="00E364B2">
        <w:rPr>
          <w:lang w:val="ru-RU"/>
        </w:rPr>
        <w:t>-</w:t>
      </w:r>
      <w:r>
        <w:rPr>
          <w:lang w:val="ru-RU"/>
        </w:rPr>
        <w:t>бенефициаров</w:t>
      </w:r>
      <w:r w:rsidRPr="00E364B2">
        <w:rPr>
          <w:lang w:val="ru-RU"/>
        </w:rPr>
        <w:t xml:space="preserve"> </w:t>
      </w:r>
      <w:r>
        <w:rPr>
          <w:lang w:val="ru-RU"/>
        </w:rPr>
        <w:t>на международную арену. Такая</w:t>
      </w:r>
      <w:r w:rsidRPr="00E22983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E22983">
        <w:rPr>
          <w:lang w:val="ru-RU"/>
        </w:rPr>
        <w:t xml:space="preserve"> </w:t>
      </w:r>
      <w:r>
        <w:rPr>
          <w:lang w:val="ru-RU"/>
        </w:rPr>
        <w:t>может</w:t>
      </w:r>
      <w:r w:rsidRPr="00E22983">
        <w:rPr>
          <w:lang w:val="ru-RU"/>
        </w:rPr>
        <w:t xml:space="preserve"> </w:t>
      </w:r>
      <w:r>
        <w:rPr>
          <w:lang w:val="ru-RU"/>
        </w:rPr>
        <w:t>в</w:t>
      </w:r>
      <w:r w:rsidRPr="00E22983">
        <w:rPr>
          <w:lang w:val="ru-RU"/>
        </w:rPr>
        <w:t xml:space="preserve"> </w:t>
      </w:r>
      <w:r>
        <w:rPr>
          <w:lang w:val="ru-RU"/>
        </w:rPr>
        <w:t>конечном</w:t>
      </w:r>
      <w:r w:rsidRPr="00E22983">
        <w:rPr>
          <w:lang w:val="ru-RU"/>
        </w:rPr>
        <w:t xml:space="preserve"> </w:t>
      </w:r>
      <w:r>
        <w:rPr>
          <w:lang w:val="ru-RU"/>
        </w:rPr>
        <w:t>итоге</w:t>
      </w:r>
      <w:r w:rsidRPr="00E22983">
        <w:rPr>
          <w:lang w:val="ru-RU"/>
        </w:rPr>
        <w:t xml:space="preserve"> </w:t>
      </w:r>
      <w:r>
        <w:rPr>
          <w:lang w:val="ru-RU"/>
        </w:rPr>
        <w:t>служить</w:t>
      </w:r>
      <w:r w:rsidRPr="00E22983">
        <w:rPr>
          <w:lang w:val="ru-RU"/>
        </w:rPr>
        <w:t xml:space="preserve"> </w:t>
      </w:r>
      <w:r>
        <w:rPr>
          <w:lang w:val="ru-RU"/>
        </w:rPr>
        <w:t>инструментом</w:t>
      </w:r>
      <w:r w:rsidRPr="00E22983">
        <w:rPr>
          <w:lang w:val="ru-RU"/>
        </w:rPr>
        <w:t xml:space="preserve"> </w:t>
      </w:r>
      <w:r>
        <w:rPr>
          <w:lang w:val="ru-RU"/>
        </w:rPr>
        <w:t>коммуникации</w:t>
      </w:r>
      <w:r w:rsidRPr="00E22983">
        <w:rPr>
          <w:lang w:val="ru-RU"/>
        </w:rPr>
        <w:t xml:space="preserve">, </w:t>
      </w:r>
      <w:r>
        <w:rPr>
          <w:lang w:val="ru-RU"/>
        </w:rPr>
        <w:t>вдохновляющим</w:t>
      </w:r>
      <w:r w:rsidRPr="00E22983">
        <w:rPr>
          <w:lang w:val="ru-RU"/>
        </w:rPr>
        <w:t xml:space="preserve"> </w:t>
      </w:r>
      <w:r>
        <w:rPr>
          <w:lang w:val="ru-RU"/>
        </w:rPr>
        <w:t>другие</w:t>
      </w:r>
      <w:r w:rsidRPr="00E22983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E22983">
        <w:rPr>
          <w:lang w:val="ru-RU"/>
        </w:rPr>
        <w:t xml:space="preserve"> </w:t>
      </w:r>
      <w:r>
        <w:rPr>
          <w:lang w:val="ru-RU"/>
        </w:rPr>
        <w:t>приступить к охране</w:t>
      </w:r>
      <w:r w:rsidRPr="00E22983">
        <w:rPr>
          <w:lang w:val="ru-RU"/>
        </w:rPr>
        <w:t xml:space="preserve"> </w:t>
      </w:r>
      <w:r>
        <w:rPr>
          <w:lang w:val="ru-RU"/>
        </w:rPr>
        <w:t>своего</w:t>
      </w:r>
      <w:r w:rsidRPr="00E22983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E22983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E22983">
        <w:rPr>
          <w:lang w:val="ru-RU"/>
        </w:rPr>
        <w:t xml:space="preserve"> </w:t>
      </w:r>
      <w:r>
        <w:rPr>
          <w:lang w:val="ru-RU"/>
        </w:rPr>
        <w:t>наследия</w:t>
      </w:r>
      <w:r w:rsidRPr="00E22983">
        <w:rPr>
          <w:lang w:val="ru-RU"/>
        </w:rPr>
        <w:t xml:space="preserve"> </w:t>
      </w:r>
      <w:r>
        <w:rPr>
          <w:lang w:val="ru-RU"/>
        </w:rPr>
        <w:t>в соответствии с духом Конвенции.</w:t>
      </w:r>
      <w:r w:rsidRPr="000640F3">
        <w:rPr>
          <w:lang w:val="ru-RU"/>
        </w:rPr>
        <w:t xml:space="preserve"> </w:t>
      </w:r>
      <w:r>
        <w:rPr>
          <w:lang w:val="ru-RU"/>
        </w:rPr>
        <w:t>Когда</w:t>
      </w:r>
      <w:r w:rsidRPr="003A276A">
        <w:rPr>
          <w:lang w:val="ru-RU"/>
        </w:rPr>
        <w:t xml:space="preserve"> </w:t>
      </w:r>
      <w:r>
        <w:rPr>
          <w:lang w:val="ru-RU"/>
        </w:rPr>
        <w:t>система</w:t>
      </w:r>
      <w:r w:rsidRPr="003A276A">
        <w:rPr>
          <w:lang w:val="ru-RU"/>
        </w:rPr>
        <w:t xml:space="preserve"> </w:t>
      </w:r>
      <w:r>
        <w:rPr>
          <w:lang w:val="ru-RU"/>
        </w:rPr>
        <w:t>будет</w:t>
      </w:r>
      <w:r w:rsidRPr="003A276A">
        <w:rPr>
          <w:lang w:val="ru-RU"/>
        </w:rPr>
        <w:t xml:space="preserve"> </w:t>
      </w:r>
      <w:r>
        <w:rPr>
          <w:lang w:val="ru-RU"/>
        </w:rPr>
        <w:t>отлажена</w:t>
      </w:r>
      <w:r w:rsidRPr="003A276A">
        <w:rPr>
          <w:lang w:val="ru-RU"/>
        </w:rPr>
        <w:t xml:space="preserve">, </w:t>
      </w:r>
      <w:r>
        <w:rPr>
          <w:lang w:val="ru-RU"/>
        </w:rPr>
        <w:t>можно</w:t>
      </w:r>
      <w:r w:rsidRPr="003A276A">
        <w:rPr>
          <w:lang w:val="ru-RU"/>
        </w:rPr>
        <w:t xml:space="preserve"> </w:t>
      </w:r>
      <w:r>
        <w:rPr>
          <w:lang w:val="ru-RU"/>
        </w:rPr>
        <w:t>надеяться</w:t>
      </w:r>
      <w:r w:rsidRPr="003A276A">
        <w:rPr>
          <w:lang w:val="ru-RU"/>
        </w:rPr>
        <w:t xml:space="preserve">, </w:t>
      </w:r>
      <w:r>
        <w:rPr>
          <w:lang w:val="ru-RU"/>
        </w:rPr>
        <w:t>что</w:t>
      </w:r>
      <w:r w:rsidRPr="003A276A">
        <w:rPr>
          <w:lang w:val="ru-RU"/>
        </w:rPr>
        <w:t xml:space="preserve"> </w:t>
      </w:r>
      <w:r>
        <w:rPr>
          <w:lang w:val="ru-RU"/>
        </w:rPr>
        <w:t>механизм</w:t>
      </w:r>
      <w:r w:rsidRPr="003A276A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3A276A">
        <w:rPr>
          <w:lang w:val="ru-RU"/>
        </w:rPr>
        <w:t xml:space="preserve"> </w:t>
      </w:r>
      <w:r>
        <w:rPr>
          <w:lang w:val="ru-RU"/>
        </w:rPr>
        <w:t>помощи</w:t>
      </w:r>
      <w:r w:rsidRPr="003A276A">
        <w:rPr>
          <w:lang w:val="ru-RU"/>
        </w:rPr>
        <w:t xml:space="preserve"> </w:t>
      </w:r>
      <w:r>
        <w:rPr>
          <w:lang w:val="ru-RU"/>
        </w:rPr>
        <w:t>обеспечит</w:t>
      </w:r>
      <w:r w:rsidRPr="003A276A">
        <w:rPr>
          <w:lang w:val="ru-RU"/>
        </w:rPr>
        <w:t xml:space="preserve"> </w:t>
      </w:r>
      <w:r>
        <w:rPr>
          <w:lang w:val="ru-RU"/>
        </w:rPr>
        <w:t>лучшее</w:t>
      </w:r>
      <w:r w:rsidRPr="003A276A">
        <w:rPr>
          <w:lang w:val="ru-RU"/>
        </w:rPr>
        <w:t xml:space="preserve"> </w:t>
      </w:r>
      <w:r>
        <w:rPr>
          <w:lang w:val="ru-RU"/>
        </w:rPr>
        <w:t>понимание</w:t>
      </w:r>
      <w:r w:rsidRPr="003A276A">
        <w:rPr>
          <w:lang w:val="ru-RU"/>
        </w:rPr>
        <w:t xml:space="preserve"> </w:t>
      </w:r>
      <w:r>
        <w:rPr>
          <w:lang w:val="ru-RU"/>
        </w:rPr>
        <w:t>охраны нематериального культурного наследия в целом.</w:t>
      </w:r>
    </w:p>
    <w:p w:rsidR="0086084E" w:rsidRPr="001A3541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С</w:t>
      </w:r>
      <w:r w:rsidRPr="00D02A37">
        <w:rPr>
          <w:lang w:val="ru-RU"/>
        </w:rPr>
        <w:t xml:space="preserve"> </w:t>
      </w:r>
      <w:r>
        <w:rPr>
          <w:lang w:val="ru-RU"/>
        </w:rPr>
        <w:t>точки</w:t>
      </w:r>
      <w:r w:rsidRPr="00D02A37">
        <w:rPr>
          <w:lang w:val="ru-RU"/>
        </w:rPr>
        <w:t xml:space="preserve"> </w:t>
      </w:r>
      <w:r>
        <w:rPr>
          <w:lang w:val="ru-RU"/>
        </w:rPr>
        <w:t>зрения</w:t>
      </w:r>
      <w:r w:rsidRPr="00D02A37">
        <w:rPr>
          <w:lang w:val="ru-RU"/>
        </w:rPr>
        <w:t xml:space="preserve"> </w:t>
      </w:r>
      <w:r>
        <w:rPr>
          <w:lang w:val="ru-RU"/>
        </w:rPr>
        <w:t>бюджетных</w:t>
      </w:r>
      <w:r w:rsidRPr="00D02A37">
        <w:rPr>
          <w:lang w:val="ru-RU"/>
        </w:rPr>
        <w:t xml:space="preserve"> </w:t>
      </w:r>
      <w:r>
        <w:rPr>
          <w:lang w:val="ru-RU"/>
        </w:rPr>
        <w:t>расходов</w:t>
      </w:r>
      <w:r w:rsidR="00467AB9">
        <w:rPr>
          <w:lang w:val="ru-RU"/>
        </w:rPr>
        <w:t>,</w:t>
      </w:r>
      <w:r w:rsidRPr="00D02A37">
        <w:rPr>
          <w:lang w:val="ru-RU"/>
        </w:rPr>
        <w:t xml:space="preserve"> </w:t>
      </w:r>
      <w:r>
        <w:rPr>
          <w:lang w:val="ru-RU"/>
        </w:rPr>
        <w:t>одной</w:t>
      </w:r>
      <w:r w:rsidRPr="00D02A37">
        <w:rPr>
          <w:lang w:val="ru-RU"/>
        </w:rPr>
        <w:t xml:space="preserve"> </w:t>
      </w:r>
      <w:r>
        <w:rPr>
          <w:lang w:val="ru-RU"/>
        </w:rPr>
        <w:t>из</w:t>
      </w:r>
      <w:r w:rsidRPr="00D02A37">
        <w:rPr>
          <w:lang w:val="ru-RU"/>
        </w:rPr>
        <w:t xml:space="preserve"> </w:t>
      </w:r>
      <w:r>
        <w:rPr>
          <w:lang w:val="ru-RU"/>
        </w:rPr>
        <w:t>целей</w:t>
      </w:r>
      <w:r w:rsidRPr="00D02A37">
        <w:rPr>
          <w:lang w:val="ru-RU"/>
        </w:rPr>
        <w:t xml:space="preserve"> </w:t>
      </w:r>
      <w:r>
        <w:rPr>
          <w:lang w:val="ru-RU"/>
        </w:rPr>
        <w:t>создания</w:t>
      </w:r>
      <w:r w:rsidRPr="00D02A37">
        <w:rPr>
          <w:lang w:val="ru-RU"/>
        </w:rPr>
        <w:t xml:space="preserve"> </w:t>
      </w:r>
      <w:r>
        <w:rPr>
          <w:lang w:val="ru-RU"/>
        </w:rPr>
        <w:t>трех</w:t>
      </w:r>
      <w:r w:rsidRPr="00D02A37">
        <w:rPr>
          <w:lang w:val="ru-RU"/>
        </w:rPr>
        <w:t xml:space="preserve"> </w:t>
      </w:r>
      <w:r>
        <w:rPr>
          <w:lang w:val="ru-RU"/>
        </w:rPr>
        <w:t>внебюджетных</w:t>
      </w:r>
      <w:r w:rsidRPr="00D02A37">
        <w:rPr>
          <w:lang w:val="ru-RU"/>
        </w:rPr>
        <w:t xml:space="preserve"> </w:t>
      </w:r>
      <w:r>
        <w:rPr>
          <w:lang w:val="ru-RU"/>
        </w:rPr>
        <w:t>должностей</w:t>
      </w:r>
      <w:r w:rsidRPr="00D02A37">
        <w:rPr>
          <w:lang w:val="ru-RU"/>
        </w:rPr>
        <w:t xml:space="preserve"> </w:t>
      </w:r>
      <w:r w:rsidR="00F52192">
        <w:rPr>
          <w:lang w:val="ru-RU"/>
        </w:rPr>
        <w:t xml:space="preserve">на определённый срок </w:t>
      </w:r>
      <w:r>
        <w:rPr>
          <w:lang w:val="ru-RU"/>
        </w:rPr>
        <w:t>является</w:t>
      </w:r>
      <w:r w:rsidRPr="00D02A37">
        <w:rPr>
          <w:lang w:val="ru-RU"/>
        </w:rPr>
        <w:t xml:space="preserve"> </w:t>
      </w:r>
      <w:r>
        <w:rPr>
          <w:lang w:val="ru-RU"/>
        </w:rPr>
        <w:t>обеспечение</w:t>
      </w:r>
      <w:r w:rsidRPr="00D02A37">
        <w:rPr>
          <w:lang w:val="ru-RU"/>
        </w:rPr>
        <w:t xml:space="preserve"> </w:t>
      </w:r>
      <w:r>
        <w:rPr>
          <w:lang w:val="ru-RU"/>
        </w:rPr>
        <w:t>своевременного</w:t>
      </w:r>
      <w:r w:rsidRPr="00D02A37">
        <w:rPr>
          <w:lang w:val="ru-RU"/>
        </w:rPr>
        <w:t xml:space="preserve"> </w:t>
      </w:r>
      <w:r>
        <w:rPr>
          <w:lang w:val="ru-RU"/>
        </w:rPr>
        <w:t>доступа</w:t>
      </w:r>
      <w:r w:rsidRPr="00D02A37">
        <w:rPr>
          <w:lang w:val="ru-RU"/>
        </w:rPr>
        <w:t xml:space="preserve"> </w:t>
      </w:r>
      <w:r>
        <w:rPr>
          <w:lang w:val="ru-RU"/>
        </w:rPr>
        <w:t>к</w:t>
      </w:r>
      <w:r w:rsidRPr="00D02A37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D02A37">
        <w:rPr>
          <w:lang w:val="ru-RU"/>
        </w:rPr>
        <w:t xml:space="preserve"> </w:t>
      </w:r>
      <w:r>
        <w:rPr>
          <w:lang w:val="ru-RU"/>
        </w:rPr>
        <w:t>помощи</w:t>
      </w:r>
      <w:r w:rsidRPr="00D02A37">
        <w:rPr>
          <w:lang w:val="ru-RU"/>
        </w:rPr>
        <w:t xml:space="preserve">, являющейся более эффективной на национальном уровне. </w:t>
      </w:r>
      <w:r>
        <w:rPr>
          <w:lang w:val="ru-RU"/>
        </w:rPr>
        <w:t>Поставлена</w:t>
      </w:r>
      <w:r w:rsidRPr="00A34834">
        <w:rPr>
          <w:lang w:val="ru-RU"/>
        </w:rPr>
        <w:t xml:space="preserve"> </w:t>
      </w:r>
      <w:r>
        <w:rPr>
          <w:lang w:val="ru-RU"/>
        </w:rPr>
        <w:t>задача</w:t>
      </w:r>
      <w:r w:rsidRPr="00A34834">
        <w:rPr>
          <w:lang w:val="ru-RU"/>
        </w:rPr>
        <w:t xml:space="preserve"> </w:t>
      </w:r>
      <w:r>
        <w:rPr>
          <w:lang w:val="ru-RU"/>
        </w:rPr>
        <w:t>достичь</w:t>
      </w:r>
      <w:r w:rsidRPr="00A34834">
        <w:rPr>
          <w:lang w:val="ru-RU"/>
        </w:rPr>
        <w:t xml:space="preserve"> </w:t>
      </w:r>
      <w:r>
        <w:rPr>
          <w:lang w:val="ru-RU"/>
        </w:rPr>
        <w:t>оптимального</w:t>
      </w:r>
      <w:r w:rsidRPr="00A34834">
        <w:rPr>
          <w:lang w:val="ru-RU"/>
        </w:rPr>
        <w:t xml:space="preserve"> </w:t>
      </w:r>
      <w:r>
        <w:rPr>
          <w:lang w:val="ru-RU"/>
        </w:rPr>
        <w:t>уровня</w:t>
      </w:r>
      <w:r w:rsidRPr="00A34834">
        <w:rPr>
          <w:lang w:val="ru-RU"/>
        </w:rPr>
        <w:t xml:space="preserve">, </w:t>
      </w:r>
      <w:r>
        <w:rPr>
          <w:lang w:val="ru-RU"/>
        </w:rPr>
        <w:t>при</w:t>
      </w:r>
      <w:r w:rsidRPr="00A34834">
        <w:rPr>
          <w:lang w:val="ru-RU"/>
        </w:rPr>
        <w:t xml:space="preserve"> </w:t>
      </w:r>
      <w:r>
        <w:rPr>
          <w:lang w:val="ru-RU"/>
        </w:rPr>
        <w:t>котором</w:t>
      </w:r>
      <w:r w:rsidRPr="00A34834">
        <w:rPr>
          <w:lang w:val="ru-RU"/>
        </w:rPr>
        <w:t xml:space="preserve"> </w:t>
      </w:r>
      <w:r>
        <w:rPr>
          <w:lang w:val="ru-RU"/>
        </w:rPr>
        <w:t>в бюджете</w:t>
      </w:r>
      <w:r w:rsidRPr="00A34834">
        <w:rPr>
          <w:lang w:val="ru-RU"/>
        </w:rPr>
        <w:t xml:space="preserve"> </w:t>
      </w:r>
      <w:r>
        <w:rPr>
          <w:lang w:val="ru-RU"/>
        </w:rPr>
        <w:t>начисленные взносы равны расходам. Основываясь</w:t>
      </w:r>
      <w:r w:rsidRPr="00955AF2">
        <w:rPr>
          <w:lang w:val="ru-RU"/>
        </w:rPr>
        <w:t xml:space="preserve"> </w:t>
      </w:r>
      <w:r>
        <w:rPr>
          <w:lang w:val="ru-RU"/>
        </w:rPr>
        <w:t>на</w:t>
      </w:r>
      <w:r w:rsidRPr="00955AF2">
        <w:rPr>
          <w:lang w:val="ru-RU"/>
        </w:rPr>
        <w:t xml:space="preserve"> </w:t>
      </w:r>
      <w:r>
        <w:rPr>
          <w:lang w:val="ru-RU"/>
        </w:rPr>
        <w:t>неуклонном</w:t>
      </w:r>
      <w:r w:rsidRPr="00955AF2">
        <w:rPr>
          <w:lang w:val="ru-RU"/>
        </w:rPr>
        <w:t xml:space="preserve"> </w:t>
      </w:r>
      <w:r>
        <w:rPr>
          <w:lang w:val="ru-RU"/>
        </w:rPr>
        <w:t>возрастании</w:t>
      </w:r>
      <w:r w:rsidRPr="00955AF2">
        <w:rPr>
          <w:lang w:val="ru-RU"/>
        </w:rPr>
        <w:t xml:space="preserve"> </w:t>
      </w:r>
      <w:r>
        <w:rPr>
          <w:lang w:val="ru-RU"/>
        </w:rPr>
        <w:t>уровня</w:t>
      </w:r>
      <w:r w:rsidRPr="00955AF2">
        <w:rPr>
          <w:lang w:val="ru-RU"/>
        </w:rPr>
        <w:t xml:space="preserve"> </w:t>
      </w:r>
      <w:r>
        <w:rPr>
          <w:lang w:val="ru-RU"/>
        </w:rPr>
        <w:t>начисленных</w:t>
      </w:r>
      <w:r w:rsidRPr="00955AF2">
        <w:rPr>
          <w:lang w:val="ru-RU"/>
        </w:rPr>
        <w:t xml:space="preserve"> </w:t>
      </w:r>
      <w:r>
        <w:rPr>
          <w:lang w:val="ru-RU"/>
        </w:rPr>
        <w:t>взносов</w:t>
      </w:r>
      <w:r w:rsidRPr="00955AF2">
        <w:rPr>
          <w:lang w:val="ru-RU"/>
        </w:rPr>
        <w:t xml:space="preserve"> (3% </w:t>
      </w:r>
      <w:r>
        <w:rPr>
          <w:lang w:val="ru-RU"/>
        </w:rPr>
        <w:t>за</w:t>
      </w:r>
      <w:r w:rsidRPr="00955AF2">
        <w:rPr>
          <w:lang w:val="ru-RU"/>
        </w:rPr>
        <w:t xml:space="preserve"> </w:t>
      </w:r>
      <w:r>
        <w:rPr>
          <w:lang w:val="ru-RU"/>
        </w:rPr>
        <w:t>каждый</w:t>
      </w:r>
      <w:r w:rsidRPr="00955AF2">
        <w:rPr>
          <w:lang w:val="ru-RU"/>
        </w:rPr>
        <w:t xml:space="preserve"> </w:t>
      </w:r>
      <w:r>
        <w:rPr>
          <w:lang w:val="ru-RU"/>
        </w:rPr>
        <w:t>двухгодичный</w:t>
      </w:r>
      <w:r w:rsidRPr="00955AF2">
        <w:rPr>
          <w:lang w:val="ru-RU"/>
        </w:rPr>
        <w:t xml:space="preserve"> </w:t>
      </w:r>
      <w:r>
        <w:rPr>
          <w:lang w:val="ru-RU"/>
        </w:rPr>
        <w:t>период</w:t>
      </w:r>
      <w:r w:rsidRPr="00955AF2">
        <w:rPr>
          <w:lang w:val="ru-RU"/>
        </w:rPr>
        <w:t xml:space="preserve">) </w:t>
      </w:r>
      <w:r>
        <w:rPr>
          <w:lang w:val="ru-RU"/>
        </w:rPr>
        <w:t>и</w:t>
      </w:r>
      <w:r w:rsidRPr="00955AF2">
        <w:rPr>
          <w:lang w:val="ru-RU"/>
        </w:rPr>
        <w:t xml:space="preserve"> </w:t>
      </w:r>
      <w:r>
        <w:rPr>
          <w:lang w:val="ru-RU"/>
        </w:rPr>
        <w:t xml:space="preserve">предполагаемом 40% увеличении использования бюджетных статей 1 и 2 в течение периода </w:t>
      </w:r>
      <w:r w:rsidRPr="00955AF2">
        <w:rPr>
          <w:lang w:val="ru-RU"/>
        </w:rPr>
        <w:t>39</w:t>
      </w:r>
      <w:r w:rsidRPr="0054281D">
        <w:t> C</w:t>
      </w:r>
      <w:r w:rsidRPr="00955AF2">
        <w:rPr>
          <w:lang w:val="ru-RU"/>
        </w:rPr>
        <w:t>/5</w:t>
      </w:r>
      <w:r>
        <w:rPr>
          <w:lang w:val="ru-RU"/>
        </w:rPr>
        <w:t xml:space="preserve">, которое позднее будет </w:t>
      </w:r>
      <w:r>
        <w:rPr>
          <w:lang w:val="ru-RU"/>
        </w:rPr>
        <w:lastRenderedPageBreak/>
        <w:t xml:space="preserve">оставаться стабильным, эта цель будет достигнута к двухгодичному периоду </w:t>
      </w:r>
      <w:r w:rsidRPr="00955AF2">
        <w:rPr>
          <w:lang w:val="ru-RU"/>
        </w:rPr>
        <w:t>44</w:t>
      </w:r>
      <w:r w:rsidRPr="00BB2DEA">
        <w:t> C</w:t>
      </w:r>
      <w:r w:rsidRPr="00955AF2">
        <w:rPr>
          <w:lang w:val="ru-RU"/>
        </w:rPr>
        <w:t>/5 (</w:t>
      </w:r>
      <w:r>
        <w:rPr>
          <w:lang w:val="ru-RU"/>
        </w:rPr>
        <w:t>рисунок </w:t>
      </w:r>
      <w:r w:rsidRPr="00955AF2">
        <w:rPr>
          <w:lang w:val="ru-RU"/>
        </w:rPr>
        <w:t xml:space="preserve">2). </w:t>
      </w:r>
      <w:r>
        <w:rPr>
          <w:lang w:val="ru-RU"/>
        </w:rPr>
        <w:t>Когда</w:t>
      </w:r>
      <w:r w:rsidRPr="001A3541">
        <w:rPr>
          <w:lang w:val="ru-RU"/>
        </w:rPr>
        <w:t xml:space="preserve"> </w:t>
      </w:r>
      <w:r>
        <w:rPr>
          <w:lang w:val="ru-RU"/>
        </w:rPr>
        <w:t>бюджет</w:t>
      </w:r>
      <w:r w:rsidRPr="001A3541">
        <w:rPr>
          <w:lang w:val="ru-RU"/>
        </w:rPr>
        <w:t xml:space="preserve"> </w:t>
      </w:r>
      <w:r>
        <w:rPr>
          <w:lang w:val="ru-RU"/>
        </w:rPr>
        <w:t>стабилизируется</w:t>
      </w:r>
      <w:r w:rsidRPr="001A3541">
        <w:rPr>
          <w:lang w:val="ru-RU"/>
        </w:rPr>
        <w:t xml:space="preserve"> </w:t>
      </w:r>
      <w:r>
        <w:rPr>
          <w:lang w:val="ru-RU"/>
        </w:rPr>
        <w:t>до</w:t>
      </w:r>
      <w:r w:rsidRPr="001A3541">
        <w:rPr>
          <w:lang w:val="ru-RU"/>
        </w:rPr>
        <w:t xml:space="preserve"> </w:t>
      </w:r>
      <w:r>
        <w:rPr>
          <w:lang w:val="ru-RU"/>
        </w:rPr>
        <w:t>суммы</w:t>
      </w:r>
      <w:r w:rsidRPr="001A3541">
        <w:rPr>
          <w:lang w:val="ru-RU"/>
        </w:rPr>
        <w:t xml:space="preserve"> </w:t>
      </w:r>
      <w:r>
        <w:rPr>
          <w:lang w:val="ru-RU"/>
        </w:rPr>
        <w:t>начисляемых</w:t>
      </w:r>
      <w:r w:rsidRPr="001A3541">
        <w:rPr>
          <w:lang w:val="ru-RU"/>
        </w:rPr>
        <w:t xml:space="preserve"> </w:t>
      </w:r>
      <w:r>
        <w:rPr>
          <w:lang w:val="ru-RU"/>
        </w:rPr>
        <w:t>взносов</w:t>
      </w:r>
      <w:r w:rsidRPr="001A3541">
        <w:rPr>
          <w:lang w:val="ru-RU"/>
        </w:rPr>
        <w:t xml:space="preserve">, </w:t>
      </w:r>
      <w:r>
        <w:rPr>
          <w:lang w:val="ru-RU"/>
        </w:rPr>
        <w:t>для</w:t>
      </w:r>
      <w:r w:rsidRPr="001A3541">
        <w:rPr>
          <w:lang w:val="ru-RU"/>
        </w:rPr>
        <w:t xml:space="preserve"> </w:t>
      </w:r>
      <w:r>
        <w:rPr>
          <w:lang w:val="ru-RU"/>
        </w:rPr>
        <w:t>покрытия</w:t>
      </w:r>
      <w:r w:rsidRPr="001A3541">
        <w:rPr>
          <w:lang w:val="ru-RU"/>
        </w:rPr>
        <w:t xml:space="preserve"> </w:t>
      </w:r>
      <w:r>
        <w:rPr>
          <w:lang w:val="ru-RU"/>
        </w:rPr>
        <w:t>расходов</w:t>
      </w:r>
      <w:r w:rsidRPr="001A3541">
        <w:rPr>
          <w:lang w:val="ru-RU"/>
        </w:rPr>
        <w:t xml:space="preserve"> </w:t>
      </w:r>
      <w:r>
        <w:rPr>
          <w:lang w:val="ru-RU"/>
        </w:rPr>
        <w:t>на</w:t>
      </w:r>
      <w:r w:rsidRPr="001A3541">
        <w:rPr>
          <w:lang w:val="ru-RU"/>
        </w:rPr>
        <w:t xml:space="preserve"> </w:t>
      </w:r>
      <w:r w:rsidRPr="00657DF9">
        <w:rPr>
          <w:lang w:val="ru-RU"/>
        </w:rPr>
        <w:t xml:space="preserve">должности </w:t>
      </w:r>
      <w:r w:rsidR="00F52192">
        <w:rPr>
          <w:lang w:val="ru-RU"/>
        </w:rPr>
        <w:t xml:space="preserve">определённого срока </w:t>
      </w:r>
      <w:r w:rsidRPr="001A3541">
        <w:rPr>
          <w:lang w:val="ru-RU"/>
        </w:rPr>
        <w:t>(</w:t>
      </w:r>
      <w:r>
        <w:rPr>
          <w:lang w:val="ru-RU"/>
        </w:rPr>
        <w:t>бюджетная</w:t>
      </w:r>
      <w:r w:rsidRPr="001A3541">
        <w:rPr>
          <w:lang w:val="ru-RU"/>
        </w:rPr>
        <w:t xml:space="preserve"> </w:t>
      </w:r>
      <w:r>
        <w:rPr>
          <w:lang w:val="ru-RU"/>
        </w:rPr>
        <w:t>статья</w:t>
      </w:r>
      <w:r w:rsidRPr="001A3541">
        <w:rPr>
          <w:lang w:val="ru-RU"/>
        </w:rPr>
        <w:t xml:space="preserve"> 1.1)</w:t>
      </w:r>
      <w:r>
        <w:rPr>
          <w:lang w:val="ru-RU"/>
        </w:rPr>
        <w:t xml:space="preserve"> потребуется около 14% общего бюджета</w:t>
      </w:r>
      <w:r w:rsidRPr="001A3541">
        <w:rPr>
          <w:lang w:val="ru-RU"/>
        </w:rPr>
        <w:t>.</w:t>
      </w:r>
    </w:p>
    <w:p w:rsidR="0086084E" w:rsidRDefault="00F52192" w:rsidP="0086084E">
      <w:pPr>
        <w:pStyle w:val="5GAparabodytext"/>
        <w:numPr>
          <w:ilvl w:val="0"/>
          <w:numId w:val="0"/>
        </w:numPr>
        <w:ind w:left="567"/>
      </w:pPr>
      <w:r>
        <w:rPr>
          <w:noProof/>
          <w:lang w:val="en-US" w:eastAsia="ko-KR"/>
        </w:rPr>
        <w:drawing>
          <wp:inline distT="0" distB="0" distL="0" distR="0" wp14:anchorId="1F58254A" wp14:editId="63C221FD">
            <wp:extent cx="5777230" cy="3312795"/>
            <wp:effectExtent l="0" t="0" r="13970" b="190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6084E" w:rsidRDefault="0086084E" w:rsidP="0086084E">
      <w:pPr>
        <w:pStyle w:val="5GAparabodytext"/>
        <w:numPr>
          <w:ilvl w:val="0"/>
          <w:numId w:val="0"/>
        </w:numPr>
        <w:ind w:left="567"/>
      </w:pPr>
      <w:r w:rsidRPr="00FA5AFD">
        <w:rPr>
          <w:noProof/>
          <w:lang w:val="en-US" w:eastAsia="ko-KR"/>
        </w:rPr>
        <mc:AlternateContent>
          <mc:Choice Requires="wps">
            <w:drawing>
              <wp:inline distT="0" distB="0" distL="0" distR="0" wp14:anchorId="62B14FA0" wp14:editId="474895E0">
                <wp:extent cx="5436870" cy="1404620"/>
                <wp:effectExtent l="0" t="0" r="0" b="0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A2B" w:rsidRPr="00B44E41" w:rsidRDefault="00F57A2B" w:rsidP="0086084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ru-RU"/>
                              </w:rPr>
                              <w:t>Рисунок</w:t>
                            </w:r>
                            <w:r w:rsidRPr="00B44E4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Pr="00B44E4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П</w:t>
                            </w:r>
                            <w:r w:rsidRPr="006C2C3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рогнозируемые</w:t>
                            </w:r>
                            <w:r w:rsidRPr="00B44E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6C2C3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тенденции</w:t>
                            </w:r>
                            <w:r w:rsidRPr="00B44E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Фонд</w:t>
                            </w:r>
                            <w:r w:rsidRPr="00B44E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в</w:t>
                            </w:r>
                            <w:r w:rsidRPr="00B44E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случае</w:t>
                            </w:r>
                            <w:r w:rsidRPr="00B44E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утверждения</w:t>
                            </w:r>
                            <w:r w:rsidRPr="00B44E4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проекта Плана по использованию средств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B14FA0" id="_x0000_s1027" type="#_x0000_t202" style="width:428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" stroked="f">
                <v:textbox style="mso-fit-shape-to-text:t">
                  <w:txbxContent>
                    <w:p w:rsidR="00F57A2B" w:rsidRPr="00B44E41" w:rsidRDefault="00F57A2B" w:rsidP="0086084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ru-RU"/>
                        </w:rPr>
                        <w:t>Рисунок</w:t>
                      </w:r>
                      <w:r w:rsidRPr="00B44E4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ru-RU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ru-RU"/>
                        </w:rPr>
                        <w:t>.</w:t>
                      </w:r>
                      <w:r w:rsidRPr="00B44E4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П</w:t>
                      </w:r>
                      <w:r w:rsidRPr="006C2C3F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рогнозируемые</w:t>
                      </w:r>
                      <w:r w:rsidRPr="00B44E41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6C2C3F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тенденции</w:t>
                      </w:r>
                      <w:r w:rsidRPr="00B44E41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Фонд</w:t>
                      </w:r>
                      <w:r w:rsidRPr="00B44E41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в</w:t>
                      </w:r>
                      <w:r w:rsidRPr="00B44E41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случае</w:t>
                      </w:r>
                      <w:r w:rsidRPr="00B44E41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утверждения</w:t>
                      </w:r>
                      <w:r w:rsidRPr="00B44E41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проекта Плана по использованию средств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6084E" w:rsidRPr="004A5B6D" w:rsidDel="00ED5E78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В</w:t>
      </w:r>
      <w:r w:rsidRPr="002359F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2359F1">
        <w:rPr>
          <w:lang w:val="ru-RU"/>
        </w:rPr>
        <w:t xml:space="preserve"> </w:t>
      </w:r>
      <w:r>
        <w:rPr>
          <w:lang w:val="ru-RU"/>
        </w:rPr>
        <w:t>с</w:t>
      </w:r>
      <w:r w:rsidRPr="002359F1">
        <w:rPr>
          <w:lang w:val="ru-RU"/>
        </w:rPr>
        <w:t xml:space="preserve"> </w:t>
      </w:r>
      <w:r>
        <w:rPr>
          <w:lang w:val="ru-RU"/>
        </w:rPr>
        <w:t>приоритетами</w:t>
      </w:r>
      <w:r w:rsidRPr="002359F1">
        <w:rPr>
          <w:lang w:val="ru-RU"/>
        </w:rPr>
        <w:t xml:space="preserve">, </w:t>
      </w:r>
      <w:r>
        <w:rPr>
          <w:lang w:val="ru-RU"/>
        </w:rPr>
        <w:t>изложенными</w:t>
      </w:r>
      <w:r w:rsidRPr="002359F1">
        <w:rPr>
          <w:lang w:val="ru-RU"/>
        </w:rPr>
        <w:t xml:space="preserve"> </w:t>
      </w:r>
      <w:r>
        <w:rPr>
          <w:lang w:val="ru-RU"/>
        </w:rPr>
        <w:t>в</w:t>
      </w:r>
      <w:r w:rsidRPr="002359F1">
        <w:rPr>
          <w:lang w:val="ru-RU"/>
        </w:rPr>
        <w:t xml:space="preserve"> </w:t>
      </w:r>
      <w:r>
        <w:rPr>
          <w:lang w:val="ru-RU"/>
        </w:rPr>
        <w:t>руководящих</w:t>
      </w:r>
      <w:r w:rsidRPr="002359F1">
        <w:rPr>
          <w:lang w:val="ru-RU"/>
        </w:rPr>
        <w:t xml:space="preserve"> </w:t>
      </w:r>
      <w:r>
        <w:rPr>
          <w:lang w:val="ru-RU"/>
        </w:rPr>
        <w:t>принципах</w:t>
      </w:r>
      <w:r w:rsidRPr="002359F1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2359F1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2359F1">
        <w:rPr>
          <w:lang w:val="ru-RU"/>
        </w:rPr>
        <w:t xml:space="preserve"> </w:t>
      </w:r>
      <w:r>
        <w:rPr>
          <w:lang w:val="ru-RU"/>
        </w:rPr>
        <w:t>средств</w:t>
      </w:r>
      <w:r w:rsidRPr="002359F1">
        <w:rPr>
          <w:lang w:val="ru-RU"/>
        </w:rPr>
        <w:t xml:space="preserve"> </w:t>
      </w:r>
      <w:r>
        <w:rPr>
          <w:lang w:val="ru-RU"/>
        </w:rPr>
        <w:t>Фонда</w:t>
      </w:r>
      <w:r w:rsidRPr="002359F1">
        <w:rPr>
          <w:lang w:val="ru-RU"/>
        </w:rPr>
        <w:t xml:space="preserve"> </w:t>
      </w:r>
      <w:r>
        <w:rPr>
          <w:lang w:val="ru-RU"/>
        </w:rPr>
        <w:t>главы</w:t>
      </w:r>
      <w:r w:rsidRPr="002359F1">
        <w:rPr>
          <w:lang w:val="ru-RU"/>
        </w:rPr>
        <w:t xml:space="preserve"> </w:t>
      </w:r>
      <w:r>
        <w:rPr>
          <w:lang w:val="en-US"/>
        </w:rPr>
        <w:t>II</w:t>
      </w:r>
      <w:r w:rsidRPr="002359F1">
        <w:rPr>
          <w:lang w:val="ru-RU"/>
        </w:rPr>
        <w:t xml:space="preserve">.1 </w:t>
      </w:r>
      <w:r>
        <w:rPr>
          <w:lang w:val="ru-RU"/>
        </w:rPr>
        <w:t>Оперативного</w:t>
      </w:r>
      <w:r w:rsidRPr="002359F1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2359F1">
        <w:rPr>
          <w:lang w:val="ru-RU"/>
        </w:rPr>
        <w:t xml:space="preserve">, </w:t>
      </w:r>
      <w:r>
        <w:rPr>
          <w:lang w:val="ru-RU"/>
        </w:rPr>
        <w:t>вновь</w:t>
      </w:r>
      <w:r w:rsidRPr="002359F1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2359F1">
        <w:rPr>
          <w:lang w:val="ru-RU"/>
        </w:rPr>
        <w:t xml:space="preserve">, </w:t>
      </w:r>
      <w:r>
        <w:rPr>
          <w:lang w:val="ru-RU"/>
        </w:rPr>
        <w:t>чтобы</w:t>
      </w:r>
      <w:r w:rsidRPr="002359F1">
        <w:rPr>
          <w:lang w:val="ru-RU"/>
        </w:rPr>
        <w:t xml:space="preserve"> </w:t>
      </w:r>
      <w:r>
        <w:rPr>
          <w:lang w:val="ru-RU"/>
        </w:rPr>
        <w:t>большая</w:t>
      </w:r>
      <w:r w:rsidRPr="002359F1">
        <w:rPr>
          <w:lang w:val="ru-RU"/>
        </w:rPr>
        <w:t xml:space="preserve"> </w:t>
      </w:r>
      <w:r>
        <w:rPr>
          <w:lang w:val="ru-RU"/>
        </w:rPr>
        <w:t>часть</w:t>
      </w:r>
      <w:r w:rsidRPr="002359F1">
        <w:rPr>
          <w:lang w:val="ru-RU"/>
        </w:rPr>
        <w:t xml:space="preserve"> </w:t>
      </w:r>
      <w:r>
        <w:rPr>
          <w:lang w:val="ru-RU"/>
        </w:rPr>
        <w:t>средств</w:t>
      </w:r>
      <w:r w:rsidRPr="002359F1">
        <w:rPr>
          <w:lang w:val="ru-RU"/>
        </w:rPr>
        <w:t xml:space="preserve"> (</w:t>
      </w:r>
      <w:r w:rsidRPr="00126846">
        <w:rPr>
          <w:b/>
          <w:lang w:val="ru-RU"/>
        </w:rPr>
        <w:t>бюджетная</w:t>
      </w:r>
      <w:r w:rsidRPr="002359F1">
        <w:rPr>
          <w:b/>
          <w:lang w:val="ru-RU"/>
        </w:rPr>
        <w:t xml:space="preserve"> </w:t>
      </w:r>
      <w:r w:rsidRPr="00126846">
        <w:rPr>
          <w:b/>
          <w:lang w:val="ru-RU"/>
        </w:rPr>
        <w:t>статья</w:t>
      </w:r>
      <w:r w:rsidRPr="002359F1">
        <w:rPr>
          <w:b/>
          <w:lang w:val="ru-RU"/>
        </w:rPr>
        <w:t xml:space="preserve"> 1</w:t>
      </w:r>
      <w:r w:rsidRPr="002359F1">
        <w:rPr>
          <w:lang w:val="ru-RU"/>
        </w:rPr>
        <w:t xml:space="preserve">, 52,55%) </w:t>
      </w:r>
      <w:r>
        <w:rPr>
          <w:lang w:val="ru-RU"/>
        </w:rPr>
        <w:t>была</w:t>
      </w:r>
      <w:r w:rsidRPr="002359F1">
        <w:rPr>
          <w:lang w:val="ru-RU"/>
        </w:rPr>
        <w:t xml:space="preserve"> </w:t>
      </w:r>
      <w:r>
        <w:rPr>
          <w:lang w:val="ru-RU"/>
        </w:rPr>
        <w:t>выделена</w:t>
      </w:r>
      <w:r w:rsidRPr="002359F1">
        <w:rPr>
          <w:lang w:val="ru-RU"/>
        </w:rPr>
        <w:t xml:space="preserve"> </w:t>
      </w:r>
      <w:r>
        <w:rPr>
          <w:lang w:val="ru-RU"/>
        </w:rPr>
        <w:t>на</w:t>
      </w:r>
      <w:r w:rsidRPr="002359F1">
        <w:rPr>
          <w:lang w:val="ru-RU"/>
        </w:rPr>
        <w:t xml:space="preserve"> </w:t>
      </w:r>
      <w:r>
        <w:rPr>
          <w:lang w:val="ru-RU"/>
        </w:rPr>
        <w:t>предоставление</w:t>
      </w:r>
      <w:r w:rsidRPr="002359F1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2359F1">
        <w:rPr>
          <w:lang w:val="ru-RU"/>
        </w:rPr>
        <w:t xml:space="preserve"> </w:t>
      </w:r>
      <w:r>
        <w:rPr>
          <w:lang w:val="ru-RU"/>
        </w:rPr>
        <w:t>помощи</w:t>
      </w:r>
      <w:r w:rsidRPr="002359F1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2359F1">
        <w:rPr>
          <w:lang w:val="ru-RU"/>
        </w:rPr>
        <w:t>-</w:t>
      </w:r>
      <w:r>
        <w:rPr>
          <w:lang w:val="ru-RU"/>
        </w:rPr>
        <w:t>участникам</w:t>
      </w:r>
      <w:r w:rsidRPr="002359F1">
        <w:rPr>
          <w:lang w:val="ru-RU"/>
        </w:rPr>
        <w:t xml:space="preserve"> </w:t>
      </w:r>
      <w:r>
        <w:rPr>
          <w:lang w:val="ru-RU"/>
        </w:rPr>
        <w:t>в</w:t>
      </w:r>
      <w:r w:rsidRPr="002359F1">
        <w:rPr>
          <w:lang w:val="ru-RU"/>
        </w:rPr>
        <w:t xml:space="preserve"> </w:t>
      </w:r>
      <w:r>
        <w:rPr>
          <w:lang w:val="ru-RU"/>
        </w:rPr>
        <w:t>дополнение</w:t>
      </w:r>
      <w:r w:rsidRPr="002359F1">
        <w:rPr>
          <w:lang w:val="ru-RU"/>
        </w:rPr>
        <w:t xml:space="preserve"> </w:t>
      </w:r>
      <w:r>
        <w:rPr>
          <w:lang w:val="ru-RU"/>
        </w:rPr>
        <w:t>к</w:t>
      </w:r>
      <w:r w:rsidRPr="002359F1">
        <w:rPr>
          <w:lang w:val="ru-RU"/>
        </w:rPr>
        <w:t xml:space="preserve"> </w:t>
      </w:r>
      <w:r>
        <w:rPr>
          <w:lang w:val="ru-RU"/>
        </w:rPr>
        <w:t>их</w:t>
      </w:r>
      <w:r w:rsidRPr="002359F1">
        <w:rPr>
          <w:lang w:val="ru-RU"/>
        </w:rPr>
        <w:t xml:space="preserve"> </w:t>
      </w:r>
      <w:r>
        <w:rPr>
          <w:lang w:val="ru-RU"/>
        </w:rPr>
        <w:t>национальным</w:t>
      </w:r>
      <w:r w:rsidRPr="002359F1">
        <w:rPr>
          <w:lang w:val="ru-RU"/>
        </w:rPr>
        <w:t xml:space="preserve"> </w:t>
      </w:r>
      <w:r>
        <w:rPr>
          <w:lang w:val="ru-RU"/>
        </w:rPr>
        <w:t>усилиям</w:t>
      </w:r>
      <w:r w:rsidRPr="002359F1">
        <w:rPr>
          <w:lang w:val="ru-RU"/>
        </w:rPr>
        <w:t xml:space="preserve"> </w:t>
      </w:r>
      <w:r>
        <w:rPr>
          <w:lang w:val="ru-RU"/>
        </w:rPr>
        <w:t>по</w:t>
      </w:r>
      <w:r w:rsidRPr="002359F1">
        <w:rPr>
          <w:lang w:val="ru-RU"/>
        </w:rPr>
        <w:t xml:space="preserve"> </w:t>
      </w:r>
      <w:r>
        <w:rPr>
          <w:lang w:val="ru-RU"/>
        </w:rPr>
        <w:t>охране</w:t>
      </w:r>
      <w:r w:rsidRPr="002359F1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2359F1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2359F1">
        <w:rPr>
          <w:lang w:val="ru-RU"/>
        </w:rPr>
        <w:t xml:space="preserve"> </w:t>
      </w:r>
      <w:r>
        <w:rPr>
          <w:lang w:val="ru-RU"/>
        </w:rPr>
        <w:t>наследия</w:t>
      </w:r>
      <w:r w:rsidRPr="002359F1">
        <w:rPr>
          <w:lang w:val="ru-RU"/>
        </w:rPr>
        <w:t>.</w:t>
      </w:r>
      <w:r w:rsidRPr="002359F1" w:rsidDel="00ED5E78">
        <w:rPr>
          <w:lang w:val="ru-RU"/>
        </w:rPr>
        <w:t xml:space="preserve"> </w:t>
      </w:r>
      <w:r>
        <w:rPr>
          <w:lang w:val="ru-RU"/>
        </w:rPr>
        <w:t>Как</w:t>
      </w:r>
      <w:r w:rsidRPr="004A5B6D">
        <w:rPr>
          <w:lang w:val="ru-RU"/>
        </w:rPr>
        <w:t xml:space="preserve"> </w:t>
      </w:r>
      <w:r>
        <w:rPr>
          <w:lang w:val="ru-RU"/>
        </w:rPr>
        <w:t>уже</w:t>
      </w:r>
      <w:r w:rsidRPr="004A5B6D">
        <w:rPr>
          <w:lang w:val="ru-RU"/>
        </w:rPr>
        <w:t xml:space="preserve"> </w:t>
      </w:r>
      <w:r>
        <w:rPr>
          <w:lang w:val="ru-RU"/>
        </w:rPr>
        <w:t>объяснялось</w:t>
      </w:r>
      <w:r w:rsidRPr="004A5B6D">
        <w:rPr>
          <w:lang w:val="ru-RU"/>
        </w:rPr>
        <w:t xml:space="preserve"> </w:t>
      </w:r>
      <w:r>
        <w:rPr>
          <w:lang w:val="ru-RU"/>
        </w:rPr>
        <w:t>в</w:t>
      </w:r>
      <w:r w:rsidRPr="004A5B6D">
        <w:rPr>
          <w:lang w:val="ru-RU"/>
        </w:rPr>
        <w:t xml:space="preserve"> </w:t>
      </w:r>
      <w:r>
        <w:rPr>
          <w:lang w:val="ru-RU"/>
        </w:rPr>
        <w:t>пункте</w:t>
      </w:r>
      <w:r w:rsidRPr="004A5B6D">
        <w:rPr>
          <w:lang w:val="ru-RU"/>
        </w:rPr>
        <w:t xml:space="preserve"> 9 </w:t>
      </w:r>
      <w:r>
        <w:rPr>
          <w:lang w:val="ru-RU"/>
        </w:rPr>
        <w:t>и</w:t>
      </w:r>
      <w:r w:rsidRPr="004A5B6D">
        <w:rPr>
          <w:lang w:val="ru-RU"/>
        </w:rPr>
        <w:t xml:space="preserve"> </w:t>
      </w:r>
      <w:r>
        <w:rPr>
          <w:lang w:val="ru-RU"/>
        </w:rPr>
        <w:t>с</w:t>
      </w:r>
      <w:r w:rsidRPr="004A5B6D">
        <w:rPr>
          <w:lang w:val="ru-RU"/>
        </w:rPr>
        <w:t xml:space="preserve"> </w:t>
      </w:r>
      <w:r>
        <w:rPr>
          <w:lang w:val="ru-RU"/>
        </w:rPr>
        <w:t>учетом</w:t>
      </w:r>
      <w:r w:rsidRPr="004A5B6D">
        <w:rPr>
          <w:lang w:val="ru-RU"/>
        </w:rPr>
        <w:t xml:space="preserve"> </w:t>
      </w:r>
      <w:r>
        <w:rPr>
          <w:lang w:val="ru-RU"/>
        </w:rPr>
        <w:t>системного</w:t>
      </w:r>
      <w:r w:rsidRPr="004A5B6D">
        <w:rPr>
          <w:lang w:val="ru-RU"/>
        </w:rPr>
        <w:t xml:space="preserve"> </w:t>
      </w:r>
      <w:r>
        <w:rPr>
          <w:lang w:val="ru-RU"/>
        </w:rPr>
        <w:t>недоиспользования</w:t>
      </w:r>
      <w:r w:rsidRPr="004A5B6D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4A5B6D">
        <w:rPr>
          <w:lang w:val="ru-RU"/>
        </w:rPr>
        <w:t xml:space="preserve"> </w:t>
      </w:r>
      <w:r>
        <w:rPr>
          <w:lang w:val="ru-RU"/>
        </w:rPr>
        <w:t>оказания</w:t>
      </w:r>
      <w:r w:rsidRPr="004A5B6D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4A5B6D">
        <w:rPr>
          <w:lang w:val="ru-RU"/>
        </w:rPr>
        <w:t xml:space="preserve"> </w:t>
      </w:r>
      <w:r>
        <w:rPr>
          <w:lang w:val="ru-RU"/>
        </w:rPr>
        <w:t>помощи</w:t>
      </w:r>
      <w:r w:rsidRPr="004A5B6D">
        <w:rPr>
          <w:lang w:val="ru-RU"/>
        </w:rPr>
        <w:t xml:space="preserve">, </w:t>
      </w:r>
      <w:r>
        <w:rPr>
          <w:lang w:val="ru-RU"/>
        </w:rPr>
        <w:t>сокращение</w:t>
      </w:r>
      <w:r w:rsidRPr="004A5B6D">
        <w:rPr>
          <w:lang w:val="ru-RU"/>
        </w:rPr>
        <w:t xml:space="preserve"> </w:t>
      </w:r>
      <w:r>
        <w:rPr>
          <w:lang w:val="ru-RU"/>
        </w:rPr>
        <w:t>этой</w:t>
      </w:r>
      <w:r w:rsidRPr="004A5B6D">
        <w:rPr>
          <w:lang w:val="ru-RU"/>
        </w:rPr>
        <w:t xml:space="preserve"> </w:t>
      </w:r>
      <w:r>
        <w:rPr>
          <w:lang w:val="ru-RU"/>
        </w:rPr>
        <w:t>статьи</w:t>
      </w:r>
      <w:r w:rsidRPr="004A5B6D">
        <w:rPr>
          <w:lang w:val="ru-RU"/>
        </w:rPr>
        <w:t xml:space="preserve"> </w:t>
      </w:r>
      <w:r>
        <w:rPr>
          <w:lang w:val="ru-RU"/>
        </w:rPr>
        <w:t>по</w:t>
      </w:r>
      <w:r w:rsidRPr="004A5B6D">
        <w:rPr>
          <w:lang w:val="ru-RU"/>
        </w:rPr>
        <w:t xml:space="preserve"> </w:t>
      </w:r>
      <w:r>
        <w:rPr>
          <w:lang w:val="ru-RU"/>
        </w:rPr>
        <w:t>сравнению</w:t>
      </w:r>
      <w:r w:rsidRPr="004A5B6D">
        <w:rPr>
          <w:lang w:val="ru-RU"/>
        </w:rPr>
        <w:t xml:space="preserve"> </w:t>
      </w:r>
      <w:r>
        <w:rPr>
          <w:lang w:val="ru-RU"/>
        </w:rPr>
        <w:t>с</w:t>
      </w:r>
      <w:r w:rsidRPr="004A5B6D">
        <w:rPr>
          <w:lang w:val="ru-RU"/>
        </w:rPr>
        <w:t xml:space="preserve"> </w:t>
      </w:r>
      <w:r>
        <w:rPr>
          <w:lang w:val="ru-RU"/>
        </w:rPr>
        <w:t>предыдущим</w:t>
      </w:r>
      <w:r w:rsidRPr="004A5B6D">
        <w:rPr>
          <w:lang w:val="ru-RU"/>
        </w:rPr>
        <w:t xml:space="preserve"> </w:t>
      </w:r>
      <w:r>
        <w:rPr>
          <w:lang w:val="ru-RU"/>
        </w:rPr>
        <w:t>двухгодичным</w:t>
      </w:r>
      <w:r w:rsidRPr="004A5B6D">
        <w:rPr>
          <w:lang w:val="ru-RU"/>
        </w:rPr>
        <w:t xml:space="preserve"> </w:t>
      </w:r>
      <w:r>
        <w:rPr>
          <w:lang w:val="ru-RU"/>
        </w:rPr>
        <w:t>периодом</w:t>
      </w:r>
      <w:r w:rsidRPr="004A5B6D">
        <w:rPr>
          <w:lang w:val="ru-RU"/>
        </w:rPr>
        <w:t xml:space="preserve"> (-6,45%) </w:t>
      </w:r>
      <w:r>
        <w:rPr>
          <w:lang w:val="ru-RU"/>
        </w:rPr>
        <w:t>послужит</w:t>
      </w:r>
      <w:r w:rsidRPr="004A5B6D">
        <w:rPr>
          <w:lang w:val="ru-RU"/>
        </w:rPr>
        <w:t xml:space="preserve"> </w:t>
      </w:r>
      <w:r>
        <w:rPr>
          <w:lang w:val="ru-RU"/>
        </w:rPr>
        <w:t>созданию</w:t>
      </w:r>
      <w:r w:rsidRPr="004A5B6D">
        <w:rPr>
          <w:lang w:val="ru-RU"/>
        </w:rPr>
        <w:t xml:space="preserve"> </w:t>
      </w:r>
      <w:r>
        <w:rPr>
          <w:lang w:val="ru-RU"/>
        </w:rPr>
        <w:t>новой</w:t>
      </w:r>
      <w:r w:rsidRPr="004A5B6D">
        <w:rPr>
          <w:lang w:val="ru-RU"/>
        </w:rPr>
        <w:t xml:space="preserve"> </w:t>
      </w:r>
      <w:r>
        <w:rPr>
          <w:lang w:val="ru-RU"/>
        </w:rPr>
        <w:t>группы, специально предназначенной для активизации этих механизмов, их мониторинга и оценки.</w:t>
      </w:r>
    </w:p>
    <w:p w:rsidR="0086084E" w:rsidRPr="0036562B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Долю</w:t>
      </w:r>
      <w:r w:rsidRPr="00804CBD">
        <w:rPr>
          <w:lang w:val="ru-RU"/>
        </w:rPr>
        <w:t xml:space="preserve"> </w:t>
      </w:r>
      <w:r>
        <w:rPr>
          <w:lang w:val="ru-RU"/>
        </w:rPr>
        <w:t>средств</w:t>
      </w:r>
      <w:r w:rsidRPr="00804CBD">
        <w:rPr>
          <w:lang w:val="ru-RU"/>
        </w:rPr>
        <w:t xml:space="preserve">, </w:t>
      </w:r>
      <w:r>
        <w:rPr>
          <w:lang w:val="ru-RU"/>
        </w:rPr>
        <w:t>предусмотренных</w:t>
      </w:r>
      <w:r w:rsidRPr="00804CBD">
        <w:rPr>
          <w:lang w:val="ru-RU"/>
        </w:rPr>
        <w:t xml:space="preserve"> </w:t>
      </w:r>
      <w:r>
        <w:rPr>
          <w:lang w:val="ru-RU"/>
        </w:rPr>
        <w:t>в</w:t>
      </w:r>
      <w:r w:rsidRPr="00804CBD">
        <w:rPr>
          <w:lang w:val="ru-RU"/>
        </w:rPr>
        <w:t xml:space="preserve"> </w:t>
      </w:r>
      <w:r>
        <w:rPr>
          <w:lang w:val="ru-RU"/>
        </w:rPr>
        <w:t>бюджете</w:t>
      </w:r>
      <w:r w:rsidRPr="00804CBD">
        <w:rPr>
          <w:lang w:val="ru-RU"/>
        </w:rPr>
        <w:t xml:space="preserve"> </w:t>
      </w:r>
      <w:r>
        <w:rPr>
          <w:lang w:val="ru-RU"/>
        </w:rPr>
        <w:t>на</w:t>
      </w:r>
      <w:r w:rsidRPr="00804CBD">
        <w:rPr>
          <w:lang w:val="ru-RU"/>
        </w:rPr>
        <w:t xml:space="preserve"> </w:t>
      </w:r>
      <w:r>
        <w:rPr>
          <w:lang w:val="ru-RU"/>
        </w:rPr>
        <w:t>предоставление</w:t>
      </w:r>
      <w:r w:rsidRPr="00804CBD">
        <w:rPr>
          <w:lang w:val="ru-RU"/>
        </w:rPr>
        <w:t xml:space="preserve"> </w:t>
      </w:r>
      <w:r>
        <w:rPr>
          <w:lang w:val="ru-RU"/>
        </w:rPr>
        <w:t>помощи</w:t>
      </w:r>
      <w:r w:rsidRPr="00804CBD">
        <w:rPr>
          <w:lang w:val="ru-RU"/>
        </w:rPr>
        <w:t xml:space="preserve"> </w:t>
      </w:r>
      <w:r>
        <w:rPr>
          <w:lang w:val="ru-RU"/>
        </w:rPr>
        <w:t>в</w:t>
      </w:r>
      <w:r w:rsidRPr="00804CBD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804CBD">
        <w:rPr>
          <w:lang w:val="ru-RU"/>
        </w:rPr>
        <w:t xml:space="preserve"> </w:t>
      </w:r>
      <w:r>
        <w:rPr>
          <w:lang w:val="ru-RU"/>
        </w:rPr>
        <w:t>номинаций</w:t>
      </w:r>
      <w:r w:rsidRPr="00804CBD">
        <w:rPr>
          <w:lang w:val="ru-RU"/>
        </w:rPr>
        <w:t xml:space="preserve"> (</w:t>
      </w:r>
      <w:r w:rsidRPr="00804CBD">
        <w:rPr>
          <w:b/>
          <w:lang w:val="ru-RU"/>
        </w:rPr>
        <w:t>бюджетная статья 2</w:t>
      </w:r>
      <w:r w:rsidRPr="00804CBD">
        <w:rPr>
          <w:lang w:val="ru-RU"/>
        </w:rPr>
        <w:t xml:space="preserve">), </w:t>
      </w:r>
      <w:r>
        <w:rPr>
          <w:lang w:val="ru-RU"/>
        </w:rPr>
        <w:t>как</w:t>
      </w:r>
      <w:r w:rsidRPr="00804CBD">
        <w:rPr>
          <w:lang w:val="ru-RU"/>
        </w:rPr>
        <w:t xml:space="preserve"> </w:t>
      </w:r>
      <w:r>
        <w:rPr>
          <w:lang w:val="ru-RU"/>
        </w:rPr>
        <w:t>указывалось</w:t>
      </w:r>
      <w:r w:rsidRPr="00804CBD">
        <w:rPr>
          <w:lang w:val="ru-RU"/>
        </w:rPr>
        <w:t xml:space="preserve"> </w:t>
      </w:r>
      <w:r>
        <w:rPr>
          <w:lang w:val="ru-RU"/>
        </w:rPr>
        <w:t>выше</w:t>
      </w:r>
      <w:r w:rsidRPr="00804CBD">
        <w:rPr>
          <w:lang w:val="ru-RU"/>
        </w:rPr>
        <w:t xml:space="preserve">, </w:t>
      </w:r>
      <w:r>
        <w:rPr>
          <w:lang w:val="ru-RU"/>
        </w:rPr>
        <w:t>предлагается немного снизить до 4%. В</w:t>
      </w:r>
      <w:r w:rsidRPr="008F2370">
        <w:rPr>
          <w:lang w:val="ru-RU"/>
        </w:rPr>
        <w:t xml:space="preserve"> </w:t>
      </w:r>
      <w:r>
        <w:rPr>
          <w:lang w:val="ru-RU"/>
        </w:rPr>
        <w:t>дополнение</w:t>
      </w:r>
      <w:r w:rsidRPr="008F2370">
        <w:rPr>
          <w:lang w:val="ru-RU"/>
        </w:rPr>
        <w:t xml:space="preserve"> </w:t>
      </w:r>
      <w:r>
        <w:rPr>
          <w:lang w:val="ru-RU"/>
        </w:rPr>
        <w:t>к</w:t>
      </w:r>
      <w:r w:rsidRPr="008F2370">
        <w:rPr>
          <w:lang w:val="ru-RU"/>
        </w:rPr>
        <w:t xml:space="preserve"> </w:t>
      </w:r>
      <w:r>
        <w:rPr>
          <w:lang w:val="ru-RU"/>
        </w:rPr>
        <w:t>помощи</w:t>
      </w:r>
      <w:r w:rsidRPr="008F2370">
        <w:rPr>
          <w:lang w:val="ru-RU"/>
        </w:rPr>
        <w:t xml:space="preserve"> </w:t>
      </w:r>
      <w:r>
        <w:rPr>
          <w:lang w:val="ru-RU"/>
        </w:rPr>
        <w:t>в</w:t>
      </w:r>
      <w:r w:rsidRPr="008F2370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8F2370">
        <w:rPr>
          <w:lang w:val="ru-RU"/>
        </w:rPr>
        <w:t xml:space="preserve"> </w:t>
      </w:r>
      <w:proofErr w:type="spellStart"/>
      <w:r>
        <w:rPr>
          <w:lang w:val="ru-RU"/>
        </w:rPr>
        <w:t>номинационных</w:t>
      </w:r>
      <w:proofErr w:type="spellEnd"/>
      <w:r w:rsidRPr="008F2370">
        <w:rPr>
          <w:lang w:val="ru-RU"/>
        </w:rPr>
        <w:t xml:space="preserve"> </w:t>
      </w:r>
      <w:r>
        <w:rPr>
          <w:lang w:val="ru-RU"/>
        </w:rPr>
        <w:t>досье</w:t>
      </w:r>
      <w:r w:rsidRPr="008F2370">
        <w:rPr>
          <w:lang w:val="ru-RU"/>
        </w:rPr>
        <w:t xml:space="preserve"> </w:t>
      </w:r>
      <w:r>
        <w:rPr>
          <w:lang w:val="ru-RU"/>
        </w:rPr>
        <w:t>в</w:t>
      </w:r>
      <w:r w:rsidRPr="008F2370">
        <w:rPr>
          <w:lang w:val="ru-RU"/>
        </w:rPr>
        <w:t xml:space="preserve"> </w:t>
      </w:r>
      <w:r>
        <w:rPr>
          <w:lang w:val="ru-RU"/>
        </w:rPr>
        <w:t>Список</w:t>
      </w:r>
      <w:r w:rsidRPr="008F2370">
        <w:rPr>
          <w:lang w:val="ru-RU"/>
        </w:rPr>
        <w:t xml:space="preserve"> </w:t>
      </w:r>
      <w:r>
        <w:rPr>
          <w:lang w:val="ru-RU"/>
        </w:rPr>
        <w:t>срочной</w:t>
      </w:r>
      <w:r w:rsidRPr="008F2370">
        <w:rPr>
          <w:lang w:val="ru-RU"/>
        </w:rPr>
        <w:t xml:space="preserve"> </w:t>
      </w:r>
      <w:r>
        <w:rPr>
          <w:lang w:val="ru-RU"/>
        </w:rPr>
        <w:t>охраны</w:t>
      </w:r>
      <w:r w:rsidRPr="008F2370">
        <w:rPr>
          <w:lang w:val="ru-RU"/>
        </w:rPr>
        <w:t xml:space="preserve"> </w:t>
      </w:r>
      <w:r>
        <w:rPr>
          <w:lang w:val="ru-RU"/>
        </w:rPr>
        <w:t>и</w:t>
      </w:r>
      <w:r w:rsidRPr="008F2370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8F2370">
        <w:rPr>
          <w:lang w:val="ru-RU"/>
        </w:rPr>
        <w:t xml:space="preserve"> </w:t>
      </w:r>
      <w:r>
        <w:rPr>
          <w:lang w:val="ru-RU"/>
        </w:rPr>
        <w:t>в</w:t>
      </w:r>
      <w:r w:rsidRPr="008F2370">
        <w:rPr>
          <w:lang w:val="ru-RU"/>
        </w:rPr>
        <w:t xml:space="preserve"> </w:t>
      </w:r>
      <w:r>
        <w:rPr>
          <w:lang w:val="ru-RU"/>
        </w:rPr>
        <w:t>Реестр</w:t>
      </w:r>
      <w:r w:rsidRPr="008F2370">
        <w:rPr>
          <w:lang w:val="ru-RU"/>
        </w:rPr>
        <w:t xml:space="preserve"> </w:t>
      </w:r>
      <w:r>
        <w:rPr>
          <w:lang w:val="ru-RU"/>
        </w:rPr>
        <w:t>передовых</w:t>
      </w:r>
      <w:r w:rsidRPr="008F2370">
        <w:rPr>
          <w:lang w:val="ru-RU"/>
        </w:rPr>
        <w:t xml:space="preserve"> </w:t>
      </w:r>
      <w:r>
        <w:rPr>
          <w:lang w:val="ru-RU"/>
        </w:rPr>
        <w:t>практик</w:t>
      </w:r>
      <w:r w:rsidRPr="008F2370">
        <w:rPr>
          <w:lang w:val="ru-RU"/>
        </w:rPr>
        <w:t xml:space="preserve"> </w:t>
      </w:r>
      <w:r>
        <w:rPr>
          <w:lang w:val="ru-RU"/>
        </w:rPr>
        <w:t>по</w:t>
      </w:r>
      <w:r w:rsidRPr="008F2370">
        <w:rPr>
          <w:lang w:val="ru-RU"/>
        </w:rPr>
        <w:t xml:space="preserve"> </w:t>
      </w:r>
      <w:r>
        <w:rPr>
          <w:lang w:val="ru-RU"/>
        </w:rPr>
        <w:t>охране</w:t>
      </w:r>
      <w:r w:rsidRPr="008F2370">
        <w:rPr>
          <w:lang w:val="ru-RU"/>
        </w:rPr>
        <w:t xml:space="preserve">, </w:t>
      </w:r>
      <w:r>
        <w:rPr>
          <w:lang w:val="ru-RU"/>
        </w:rPr>
        <w:t>Комитет</w:t>
      </w:r>
      <w:r w:rsidRPr="008F2370">
        <w:rPr>
          <w:lang w:val="ru-RU"/>
        </w:rPr>
        <w:t xml:space="preserve"> </w:t>
      </w:r>
      <w:r>
        <w:rPr>
          <w:lang w:val="ru-RU"/>
        </w:rPr>
        <w:t>принял</w:t>
      </w:r>
      <w:r w:rsidRPr="008F2370">
        <w:rPr>
          <w:lang w:val="ru-RU"/>
        </w:rPr>
        <w:t xml:space="preserve"> </w:t>
      </w:r>
      <w:r>
        <w:rPr>
          <w:lang w:val="ru-RU"/>
        </w:rPr>
        <w:t>решение</w:t>
      </w:r>
      <w:r w:rsidRPr="008F2370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8F2370">
        <w:rPr>
          <w:lang w:val="ru-RU"/>
        </w:rPr>
        <w:t xml:space="preserve"> </w:t>
      </w:r>
      <w:r>
        <w:rPr>
          <w:lang w:val="ru-RU"/>
        </w:rPr>
        <w:t>эту</w:t>
      </w:r>
      <w:r w:rsidRPr="008F2370">
        <w:rPr>
          <w:lang w:val="ru-RU"/>
        </w:rPr>
        <w:t xml:space="preserve"> </w:t>
      </w:r>
      <w:r>
        <w:rPr>
          <w:lang w:val="ru-RU"/>
        </w:rPr>
        <w:t>статью</w:t>
      </w:r>
      <w:r w:rsidRPr="008F2370">
        <w:rPr>
          <w:lang w:val="ru-RU"/>
        </w:rPr>
        <w:t xml:space="preserve"> </w:t>
      </w:r>
      <w:r>
        <w:rPr>
          <w:lang w:val="ru-RU"/>
        </w:rPr>
        <w:t>для</w:t>
      </w:r>
      <w:r w:rsidRPr="008F2370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8F2370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8F2370">
        <w:rPr>
          <w:lang w:val="ru-RU"/>
        </w:rPr>
        <w:t xml:space="preserve"> </w:t>
      </w:r>
      <w:r>
        <w:rPr>
          <w:lang w:val="ru-RU"/>
        </w:rPr>
        <w:t>помощи</w:t>
      </w:r>
      <w:r w:rsidRPr="008F2370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8F2370">
        <w:rPr>
          <w:lang w:val="ru-RU"/>
        </w:rPr>
        <w:t>-</w:t>
      </w:r>
      <w:r>
        <w:rPr>
          <w:lang w:val="ru-RU"/>
        </w:rPr>
        <w:t>участникам</w:t>
      </w:r>
      <w:r w:rsidRPr="008F2370">
        <w:rPr>
          <w:lang w:val="ru-RU"/>
        </w:rPr>
        <w:t xml:space="preserve"> </w:t>
      </w:r>
      <w:r>
        <w:rPr>
          <w:lang w:val="ru-RU"/>
        </w:rPr>
        <w:t>при</w:t>
      </w:r>
      <w:r w:rsidRPr="008F2370">
        <w:rPr>
          <w:lang w:val="ru-RU"/>
        </w:rPr>
        <w:t xml:space="preserve"> </w:t>
      </w:r>
      <w:r>
        <w:rPr>
          <w:lang w:val="ru-RU"/>
        </w:rPr>
        <w:t xml:space="preserve">подготовке заявок на получение международной помощи </w:t>
      </w:r>
      <w:r w:rsidRPr="008F2370" w:rsidDel="00ED5E78">
        <w:rPr>
          <w:lang w:val="ru-RU"/>
        </w:rPr>
        <w:t>(</w:t>
      </w:r>
      <w:r>
        <w:rPr>
          <w:lang w:val="ru-RU"/>
        </w:rPr>
        <w:t>решение</w:t>
      </w:r>
      <w:hyperlink r:id="rId16" w:history="1">
        <w:r w:rsidRPr="000C3818" w:rsidDel="00ED5E78">
          <w:rPr>
            <w:rStyle w:val="Hyperlink"/>
          </w:rPr>
          <w:t> </w:t>
        </w:r>
        <w:r w:rsidRPr="008F2370" w:rsidDel="00ED5E78">
          <w:rPr>
            <w:rStyle w:val="Hyperlink"/>
            <w:lang w:val="ru-RU"/>
          </w:rPr>
          <w:t>8.</w:t>
        </w:r>
        <w:r w:rsidRPr="000C3818" w:rsidDel="00ED5E78">
          <w:rPr>
            <w:rStyle w:val="Hyperlink"/>
          </w:rPr>
          <w:t>COM </w:t>
        </w:r>
        <w:r w:rsidRPr="008F2370" w:rsidDel="00ED5E78">
          <w:rPr>
            <w:rStyle w:val="Hyperlink"/>
            <w:lang w:val="ru-RU"/>
          </w:rPr>
          <w:t>7.</w:t>
        </w:r>
        <w:r w:rsidRPr="000C3818" w:rsidDel="00ED5E78">
          <w:rPr>
            <w:rStyle w:val="Hyperlink"/>
          </w:rPr>
          <w:t>c</w:t>
        </w:r>
      </w:hyperlink>
      <w:r w:rsidRPr="008F2370" w:rsidDel="00ED5E78">
        <w:rPr>
          <w:lang w:val="ru-RU"/>
        </w:rPr>
        <w:t xml:space="preserve">). </w:t>
      </w:r>
      <w:r>
        <w:rPr>
          <w:lang w:val="ru-RU"/>
        </w:rPr>
        <w:t>Учитывая</w:t>
      </w:r>
      <w:r w:rsidRPr="0036562B">
        <w:rPr>
          <w:lang w:val="ru-RU"/>
        </w:rPr>
        <w:t xml:space="preserve">, </w:t>
      </w:r>
      <w:r>
        <w:rPr>
          <w:lang w:val="ru-RU"/>
        </w:rPr>
        <w:t>что</w:t>
      </w:r>
      <w:r w:rsidRPr="0036562B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36562B">
        <w:rPr>
          <w:lang w:val="ru-RU"/>
        </w:rPr>
        <w:t xml:space="preserve"> </w:t>
      </w:r>
      <w:r>
        <w:rPr>
          <w:lang w:val="ru-RU"/>
        </w:rPr>
        <w:t>нуждаются</w:t>
      </w:r>
      <w:r w:rsidRPr="0036562B">
        <w:rPr>
          <w:lang w:val="ru-RU"/>
        </w:rPr>
        <w:t xml:space="preserve"> </w:t>
      </w:r>
      <w:r>
        <w:rPr>
          <w:lang w:val="ru-RU"/>
        </w:rPr>
        <w:t>в</w:t>
      </w:r>
      <w:r w:rsidRPr="0036562B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36562B">
        <w:rPr>
          <w:lang w:val="ru-RU"/>
        </w:rPr>
        <w:t xml:space="preserve"> </w:t>
      </w:r>
      <w:r>
        <w:rPr>
          <w:lang w:val="ru-RU"/>
        </w:rPr>
        <w:t>помощи</w:t>
      </w:r>
      <w:r w:rsidRPr="0036562B">
        <w:rPr>
          <w:lang w:val="ru-RU"/>
        </w:rPr>
        <w:t xml:space="preserve"> </w:t>
      </w:r>
      <w:r>
        <w:rPr>
          <w:lang w:val="ru-RU"/>
        </w:rPr>
        <w:t>гораздо</w:t>
      </w:r>
      <w:r w:rsidRPr="0036562B">
        <w:rPr>
          <w:lang w:val="ru-RU"/>
        </w:rPr>
        <w:t xml:space="preserve"> </w:t>
      </w:r>
      <w:r>
        <w:rPr>
          <w:lang w:val="ru-RU"/>
        </w:rPr>
        <w:t>больше</w:t>
      </w:r>
      <w:r w:rsidRPr="0036562B">
        <w:rPr>
          <w:lang w:val="ru-RU"/>
        </w:rPr>
        <w:t xml:space="preserve">, </w:t>
      </w:r>
      <w:r>
        <w:rPr>
          <w:lang w:val="ru-RU"/>
        </w:rPr>
        <w:t>чем</w:t>
      </w:r>
      <w:r w:rsidRPr="0036562B">
        <w:rPr>
          <w:lang w:val="ru-RU"/>
        </w:rPr>
        <w:t xml:space="preserve"> </w:t>
      </w:r>
      <w:r>
        <w:rPr>
          <w:lang w:val="ru-RU"/>
        </w:rPr>
        <w:t>в</w:t>
      </w:r>
      <w:r w:rsidRPr="0036562B">
        <w:rPr>
          <w:lang w:val="ru-RU"/>
        </w:rPr>
        <w:t xml:space="preserve"> </w:t>
      </w:r>
      <w:r>
        <w:rPr>
          <w:lang w:val="ru-RU"/>
        </w:rPr>
        <w:t>помощи</w:t>
      </w:r>
      <w:r w:rsidRPr="0036562B">
        <w:rPr>
          <w:lang w:val="ru-RU"/>
        </w:rPr>
        <w:t xml:space="preserve"> </w:t>
      </w:r>
      <w:r>
        <w:rPr>
          <w:lang w:val="ru-RU"/>
        </w:rPr>
        <w:t>для</w:t>
      </w:r>
      <w:r w:rsidRPr="0036562B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36562B">
        <w:rPr>
          <w:lang w:val="ru-RU"/>
        </w:rPr>
        <w:t xml:space="preserve"> </w:t>
      </w:r>
      <w:r>
        <w:rPr>
          <w:lang w:val="ru-RU"/>
        </w:rPr>
        <w:t>в</w:t>
      </w:r>
      <w:r w:rsidRPr="0036562B">
        <w:rPr>
          <w:lang w:val="ru-RU"/>
        </w:rPr>
        <w:t xml:space="preserve"> </w:t>
      </w:r>
      <w:r>
        <w:rPr>
          <w:lang w:val="ru-RU"/>
        </w:rPr>
        <w:t>традиционной</w:t>
      </w:r>
      <w:r w:rsidRPr="0036562B">
        <w:rPr>
          <w:lang w:val="ru-RU"/>
        </w:rPr>
        <w:t xml:space="preserve"> </w:t>
      </w:r>
      <w:r>
        <w:rPr>
          <w:lang w:val="ru-RU"/>
        </w:rPr>
        <w:t>форме</w:t>
      </w:r>
      <w:r w:rsidRPr="0036562B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36562B">
        <w:rPr>
          <w:lang w:val="ru-RU"/>
        </w:rPr>
        <w:t xml:space="preserve">, </w:t>
      </w:r>
      <w:r>
        <w:rPr>
          <w:lang w:val="ru-RU"/>
        </w:rPr>
        <w:t>чтобы</w:t>
      </w:r>
      <w:r w:rsidRPr="0036562B">
        <w:rPr>
          <w:lang w:val="ru-RU"/>
        </w:rPr>
        <w:t xml:space="preserve"> </w:t>
      </w:r>
      <w:r>
        <w:rPr>
          <w:lang w:val="ru-RU"/>
        </w:rPr>
        <w:t>средства</w:t>
      </w:r>
      <w:r w:rsidRPr="0036562B">
        <w:rPr>
          <w:lang w:val="ru-RU"/>
        </w:rPr>
        <w:t xml:space="preserve">, </w:t>
      </w:r>
      <w:r>
        <w:rPr>
          <w:lang w:val="ru-RU"/>
        </w:rPr>
        <w:t>доступные</w:t>
      </w:r>
      <w:r w:rsidRPr="0036562B">
        <w:rPr>
          <w:lang w:val="ru-RU"/>
        </w:rPr>
        <w:t xml:space="preserve"> </w:t>
      </w:r>
      <w:r>
        <w:rPr>
          <w:lang w:val="ru-RU"/>
        </w:rPr>
        <w:t>согласно</w:t>
      </w:r>
      <w:r w:rsidRPr="0036562B">
        <w:rPr>
          <w:lang w:val="ru-RU"/>
        </w:rPr>
        <w:t xml:space="preserve"> </w:t>
      </w:r>
      <w:r>
        <w:rPr>
          <w:lang w:val="ru-RU"/>
        </w:rPr>
        <w:t>этой</w:t>
      </w:r>
      <w:r w:rsidRPr="0036562B">
        <w:rPr>
          <w:lang w:val="ru-RU"/>
        </w:rPr>
        <w:t xml:space="preserve"> </w:t>
      </w:r>
      <w:r>
        <w:rPr>
          <w:lang w:val="ru-RU"/>
        </w:rPr>
        <w:t>статье</w:t>
      </w:r>
      <w:r w:rsidRPr="0036562B">
        <w:rPr>
          <w:lang w:val="ru-RU"/>
        </w:rPr>
        <w:t xml:space="preserve">, </w:t>
      </w:r>
      <w:r>
        <w:rPr>
          <w:lang w:val="ru-RU"/>
        </w:rPr>
        <w:t>продолжали</w:t>
      </w:r>
      <w:r w:rsidRPr="0036562B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36562B">
        <w:rPr>
          <w:lang w:val="ru-RU"/>
        </w:rPr>
        <w:t xml:space="preserve"> </w:t>
      </w:r>
      <w:r>
        <w:rPr>
          <w:lang w:val="ru-RU"/>
        </w:rPr>
        <w:t>для</w:t>
      </w:r>
      <w:r w:rsidRPr="0036562B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36562B">
        <w:rPr>
          <w:lang w:val="ru-RU"/>
        </w:rPr>
        <w:t xml:space="preserve"> </w:t>
      </w:r>
      <w:r>
        <w:rPr>
          <w:lang w:val="ru-RU"/>
        </w:rPr>
        <w:t>услуг</w:t>
      </w:r>
      <w:r w:rsidRPr="0036562B">
        <w:rPr>
          <w:lang w:val="ru-RU"/>
        </w:rPr>
        <w:t xml:space="preserve"> </w:t>
      </w:r>
      <w:r>
        <w:rPr>
          <w:lang w:val="ru-RU"/>
        </w:rPr>
        <w:t>экспертов</w:t>
      </w:r>
      <w:r w:rsidRPr="0036562B">
        <w:rPr>
          <w:lang w:val="ru-RU"/>
        </w:rPr>
        <w:t xml:space="preserve">, </w:t>
      </w:r>
      <w:r>
        <w:rPr>
          <w:lang w:val="ru-RU"/>
        </w:rPr>
        <w:t>о</w:t>
      </w:r>
      <w:r w:rsidRPr="0036562B">
        <w:rPr>
          <w:lang w:val="ru-RU"/>
        </w:rPr>
        <w:t xml:space="preserve"> </w:t>
      </w:r>
      <w:r>
        <w:rPr>
          <w:lang w:val="ru-RU"/>
        </w:rPr>
        <w:t>чем</w:t>
      </w:r>
      <w:r w:rsidRPr="0036562B">
        <w:rPr>
          <w:lang w:val="ru-RU"/>
        </w:rPr>
        <w:t xml:space="preserve"> </w:t>
      </w:r>
      <w:r>
        <w:rPr>
          <w:lang w:val="ru-RU"/>
        </w:rPr>
        <w:t>говорится</w:t>
      </w:r>
      <w:r w:rsidRPr="0036562B">
        <w:rPr>
          <w:lang w:val="ru-RU"/>
        </w:rPr>
        <w:t xml:space="preserve"> </w:t>
      </w:r>
      <w:r>
        <w:rPr>
          <w:lang w:val="ru-RU"/>
        </w:rPr>
        <w:t>в</w:t>
      </w:r>
      <w:r w:rsidRPr="0036562B">
        <w:rPr>
          <w:lang w:val="ru-RU"/>
        </w:rPr>
        <w:t xml:space="preserve"> </w:t>
      </w:r>
      <w:r>
        <w:rPr>
          <w:lang w:val="ru-RU"/>
        </w:rPr>
        <w:t>статье</w:t>
      </w:r>
      <w:r w:rsidRPr="0036562B">
        <w:rPr>
          <w:lang w:val="ru-RU"/>
        </w:rPr>
        <w:t xml:space="preserve"> 21 </w:t>
      </w:r>
      <w:r>
        <w:rPr>
          <w:lang w:val="ru-RU"/>
        </w:rPr>
        <w:t>Конвенции</w:t>
      </w:r>
      <w:r w:rsidRPr="0036562B">
        <w:rPr>
          <w:lang w:val="ru-RU"/>
        </w:rPr>
        <w:t xml:space="preserve">, </w:t>
      </w:r>
      <w:r>
        <w:rPr>
          <w:lang w:val="ru-RU"/>
        </w:rPr>
        <w:t>чтобы</w:t>
      </w:r>
      <w:r w:rsidRPr="0036562B">
        <w:rPr>
          <w:lang w:val="ru-RU"/>
        </w:rPr>
        <w:t xml:space="preserve"> </w:t>
      </w:r>
      <w:r>
        <w:rPr>
          <w:lang w:val="ru-RU"/>
        </w:rPr>
        <w:t>помочь</w:t>
      </w:r>
      <w:r w:rsidRPr="0036562B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36562B">
        <w:rPr>
          <w:lang w:val="ru-RU"/>
        </w:rPr>
        <w:t xml:space="preserve"> </w:t>
      </w:r>
      <w:r>
        <w:rPr>
          <w:lang w:val="ru-RU"/>
        </w:rPr>
        <w:t>разработать их</w:t>
      </w:r>
      <w:r w:rsidRPr="0036562B">
        <w:rPr>
          <w:lang w:val="ru-RU"/>
        </w:rPr>
        <w:t xml:space="preserve"> </w:t>
      </w:r>
      <w:r>
        <w:rPr>
          <w:lang w:val="ru-RU"/>
        </w:rPr>
        <w:t>идеи</w:t>
      </w:r>
      <w:r w:rsidRPr="0036562B">
        <w:rPr>
          <w:lang w:val="ru-RU"/>
        </w:rPr>
        <w:t xml:space="preserve"> </w:t>
      </w:r>
      <w:r>
        <w:rPr>
          <w:lang w:val="ru-RU"/>
        </w:rPr>
        <w:t>и</w:t>
      </w:r>
      <w:r w:rsidRPr="0036562B">
        <w:rPr>
          <w:lang w:val="ru-RU"/>
        </w:rPr>
        <w:t xml:space="preserve"> </w:t>
      </w:r>
      <w:r>
        <w:rPr>
          <w:lang w:val="ru-RU"/>
        </w:rPr>
        <w:t>требования от краткой концептуальной записки до полноценной заявки.</w:t>
      </w:r>
    </w:p>
    <w:p w:rsidR="0086084E" w:rsidRPr="009C30D7" w:rsidRDefault="0086084E" w:rsidP="0086084E">
      <w:pPr>
        <w:pStyle w:val="5GAparabodytext"/>
        <w:keepNext/>
        <w:numPr>
          <w:ilvl w:val="0"/>
          <w:numId w:val="0"/>
        </w:numPr>
        <w:spacing w:before="240"/>
        <w:rPr>
          <w:b/>
          <w:bCs/>
        </w:rPr>
      </w:pPr>
      <w:r>
        <w:rPr>
          <w:b/>
          <w:bCs/>
          <w:lang w:val="ru-RU"/>
        </w:rPr>
        <w:t>«Другие функции Комитета»</w:t>
      </w:r>
    </w:p>
    <w:p w:rsidR="0086084E" w:rsidRPr="0068616B" w:rsidRDefault="0086084E" w:rsidP="0086084E">
      <w:pPr>
        <w:pStyle w:val="5GAparabodytext"/>
        <w:ind w:left="567" w:hanging="567"/>
        <w:rPr>
          <w:lang w:val="ru-RU"/>
        </w:rPr>
      </w:pPr>
      <w:r>
        <w:rPr>
          <w:b/>
          <w:lang w:val="ru-RU"/>
        </w:rPr>
        <w:t>Бюджетная</w:t>
      </w:r>
      <w:r w:rsidRPr="004B51A5">
        <w:rPr>
          <w:b/>
          <w:lang w:val="ru-RU"/>
        </w:rPr>
        <w:t xml:space="preserve"> </w:t>
      </w:r>
      <w:r>
        <w:rPr>
          <w:b/>
          <w:lang w:val="ru-RU"/>
        </w:rPr>
        <w:t>статья</w:t>
      </w:r>
      <w:r w:rsidRPr="004B51A5">
        <w:rPr>
          <w:b/>
          <w:bCs/>
          <w:lang w:val="ru-RU"/>
        </w:rPr>
        <w:t xml:space="preserve"> 3</w:t>
      </w:r>
      <w:r w:rsidRPr="004B51A5">
        <w:rPr>
          <w:lang w:val="ru-RU"/>
        </w:rPr>
        <w:t>, «</w:t>
      </w:r>
      <w:r>
        <w:rPr>
          <w:lang w:val="ru-RU"/>
        </w:rPr>
        <w:t>другие</w:t>
      </w:r>
      <w:r w:rsidRPr="004B51A5">
        <w:rPr>
          <w:lang w:val="ru-RU"/>
        </w:rPr>
        <w:t xml:space="preserve"> </w:t>
      </w:r>
      <w:r>
        <w:rPr>
          <w:lang w:val="ru-RU"/>
        </w:rPr>
        <w:t>функции</w:t>
      </w:r>
      <w:r w:rsidRPr="004B51A5">
        <w:rPr>
          <w:lang w:val="ru-RU"/>
        </w:rPr>
        <w:t xml:space="preserve"> </w:t>
      </w:r>
      <w:r>
        <w:rPr>
          <w:lang w:val="ru-RU"/>
        </w:rPr>
        <w:t>Комитета</w:t>
      </w:r>
      <w:r w:rsidRPr="004B51A5">
        <w:rPr>
          <w:lang w:val="ru-RU"/>
        </w:rPr>
        <w:t xml:space="preserve">», </w:t>
      </w:r>
      <w:r>
        <w:rPr>
          <w:lang w:val="ru-RU"/>
        </w:rPr>
        <w:t>будет</w:t>
      </w:r>
      <w:r w:rsidRPr="004B51A5">
        <w:rPr>
          <w:lang w:val="ru-RU"/>
        </w:rPr>
        <w:t xml:space="preserve"> </w:t>
      </w:r>
      <w:r>
        <w:rPr>
          <w:lang w:val="ru-RU"/>
        </w:rPr>
        <w:t>сохранена</w:t>
      </w:r>
      <w:r w:rsidRPr="004B51A5">
        <w:rPr>
          <w:lang w:val="ru-RU"/>
        </w:rPr>
        <w:t xml:space="preserve"> </w:t>
      </w:r>
      <w:r>
        <w:rPr>
          <w:lang w:val="ru-RU"/>
        </w:rPr>
        <w:t>на</w:t>
      </w:r>
      <w:r w:rsidRPr="004B51A5">
        <w:rPr>
          <w:lang w:val="ru-RU"/>
        </w:rPr>
        <w:t xml:space="preserve"> </w:t>
      </w:r>
      <w:r>
        <w:rPr>
          <w:lang w:val="ru-RU"/>
        </w:rPr>
        <w:t>уровне</w:t>
      </w:r>
      <w:r w:rsidRPr="004B51A5">
        <w:rPr>
          <w:lang w:val="ru-RU"/>
        </w:rPr>
        <w:t xml:space="preserve"> 20%.</w:t>
      </w:r>
      <w:r>
        <w:rPr>
          <w:lang w:val="ru-RU"/>
        </w:rPr>
        <w:t xml:space="preserve"> Такие</w:t>
      </w:r>
      <w:r w:rsidRPr="00325856">
        <w:rPr>
          <w:lang w:val="ru-RU"/>
        </w:rPr>
        <w:t xml:space="preserve"> </w:t>
      </w:r>
      <w:r>
        <w:rPr>
          <w:lang w:val="ru-RU"/>
        </w:rPr>
        <w:t>функции</w:t>
      </w:r>
      <w:r w:rsidRPr="00325856">
        <w:rPr>
          <w:lang w:val="ru-RU"/>
        </w:rPr>
        <w:t xml:space="preserve"> </w:t>
      </w:r>
      <w:r>
        <w:rPr>
          <w:lang w:val="ru-RU"/>
        </w:rPr>
        <w:t>перечислены</w:t>
      </w:r>
      <w:r w:rsidRPr="00325856">
        <w:rPr>
          <w:lang w:val="ru-RU"/>
        </w:rPr>
        <w:t xml:space="preserve"> </w:t>
      </w:r>
      <w:r>
        <w:rPr>
          <w:lang w:val="ru-RU"/>
        </w:rPr>
        <w:t>в</w:t>
      </w:r>
      <w:r w:rsidRPr="00325856">
        <w:rPr>
          <w:lang w:val="ru-RU"/>
        </w:rPr>
        <w:t xml:space="preserve"> </w:t>
      </w:r>
      <w:r>
        <w:rPr>
          <w:lang w:val="ru-RU"/>
        </w:rPr>
        <w:t>статье</w:t>
      </w:r>
      <w:r w:rsidRPr="00325856">
        <w:rPr>
          <w:lang w:val="ru-RU"/>
        </w:rPr>
        <w:t xml:space="preserve"> 7 </w:t>
      </w:r>
      <w:r>
        <w:rPr>
          <w:lang w:val="ru-RU"/>
        </w:rPr>
        <w:t>Конвенции</w:t>
      </w:r>
      <w:r w:rsidRPr="00325856">
        <w:rPr>
          <w:lang w:val="ru-RU"/>
        </w:rPr>
        <w:t xml:space="preserve">, </w:t>
      </w:r>
      <w:r>
        <w:rPr>
          <w:lang w:val="ru-RU"/>
        </w:rPr>
        <w:t>и</w:t>
      </w:r>
      <w:r w:rsidRPr="00325856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325856">
        <w:rPr>
          <w:lang w:val="ru-RU"/>
        </w:rPr>
        <w:t xml:space="preserve"> </w:t>
      </w:r>
      <w:r>
        <w:rPr>
          <w:lang w:val="ru-RU"/>
        </w:rPr>
        <w:t>использует</w:t>
      </w:r>
      <w:r w:rsidRPr="00325856">
        <w:rPr>
          <w:lang w:val="ru-RU"/>
        </w:rPr>
        <w:t xml:space="preserve"> </w:t>
      </w:r>
      <w:r>
        <w:rPr>
          <w:lang w:val="ru-RU"/>
        </w:rPr>
        <w:t>эти</w:t>
      </w:r>
      <w:r w:rsidRPr="00325856">
        <w:rPr>
          <w:lang w:val="ru-RU"/>
        </w:rPr>
        <w:t xml:space="preserve"> </w:t>
      </w:r>
      <w:r>
        <w:rPr>
          <w:lang w:val="ru-RU"/>
        </w:rPr>
        <w:t>средства</w:t>
      </w:r>
      <w:r w:rsidRPr="00325856">
        <w:rPr>
          <w:lang w:val="ru-RU"/>
        </w:rPr>
        <w:t xml:space="preserve"> </w:t>
      </w:r>
      <w:r>
        <w:rPr>
          <w:lang w:val="ru-RU"/>
        </w:rPr>
        <w:t>для</w:t>
      </w:r>
      <w:r w:rsidRPr="00325856">
        <w:rPr>
          <w:lang w:val="ru-RU"/>
        </w:rPr>
        <w:t xml:space="preserve"> </w:t>
      </w:r>
      <w:r>
        <w:rPr>
          <w:lang w:val="ru-RU"/>
        </w:rPr>
        <w:t>оказания</w:t>
      </w:r>
      <w:r w:rsidRPr="00325856">
        <w:rPr>
          <w:lang w:val="ru-RU"/>
        </w:rPr>
        <w:t xml:space="preserve"> </w:t>
      </w:r>
      <w:r>
        <w:rPr>
          <w:lang w:val="ru-RU"/>
        </w:rPr>
        <w:t>помощи</w:t>
      </w:r>
      <w:r w:rsidRPr="00325856">
        <w:rPr>
          <w:lang w:val="ru-RU"/>
        </w:rPr>
        <w:t xml:space="preserve"> </w:t>
      </w:r>
      <w:r>
        <w:rPr>
          <w:lang w:val="ru-RU"/>
        </w:rPr>
        <w:t>Комитету</w:t>
      </w:r>
      <w:r w:rsidRPr="00325856">
        <w:rPr>
          <w:lang w:val="ru-RU"/>
        </w:rPr>
        <w:t xml:space="preserve"> </w:t>
      </w:r>
      <w:r>
        <w:rPr>
          <w:lang w:val="ru-RU"/>
        </w:rPr>
        <w:t>в</w:t>
      </w:r>
      <w:r w:rsidRPr="00325856">
        <w:rPr>
          <w:lang w:val="ru-RU"/>
        </w:rPr>
        <w:t xml:space="preserve"> </w:t>
      </w:r>
      <w:r>
        <w:rPr>
          <w:lang w:val="ru-RU"/>
        </w:rPr>
        <w:t>их</w:t>
      </w:r>
      <w:r w:rsidRPr="00325856">
        <w:rPr>
          <w:lang w:val="ru-RU"/>
        </w:rPr>
        <w:t xml:space="preserve"> </w:t>
      </w:r>
      <w:r>
        <w:rPr>
          <w:lang w:val="ru-RU"/>
        </w:rPr>
        <w:t>выполнении</w:t>
      </w:r>
      <w:r w:rsidRPr="00325856">
        <w:rPr>
          <w:lang w:val="ru-RU"/>
        </w:rPr>
        <w:t xml:space="preserve">, </w:t>
      </w:r>
      <w:r>
        <w:rPr>
          <w:lang w:val="ru-RU"/>
        </w:rPr>
        <w:t>как</w:t>
      </w:r>
      <w:r w:rsidRPr="00325856">
        <w:rPr>
          <w:lang w:val="ru-RU"/>
        </w:rPr>
        <w:t xml:space="preserve"> </w:t>
      </w:r>
      <w:r>
        <w:rPr>
          <w:lang w:val="ru-RU"/>
        </w:rPr>
        <w:t>того</w:t>
      </w:r>
      <w:r w:rsidRPr="00325856">
        <w:rPr>
          <w:lang w:val="ru-RU"/>
        </w:rPr>
        <w:t xml:space="preserve"> </w:t>
      </w:r>
      <w:r>
        <w:rPr>
          <w:lang w:val="ru-RU"/>
        </w:rPr>
        <w:t>требует</w:t>
      </w:r>
      <w:r w:rsidRPr="00325856">
        <w:rPr>
          <w:lang w:val="ru-RU"/>
        </w:rPr>
        <w:t xml:space="preserve"> </w:t>
      </w:r>
      <w:r>
        <w:rPr>
          <w:lang w:val="ru-RU"/>
        </w:rPr>
        <w:t>статья</w:t>
      </w:r>
      <w:r w:rsidRPr="00325856">
        <w:rPr>
          <w:lang w:val="ru-RU"/>
        </w:rPr>
        <w:t xml:space="preserve"> 10</w:t>
      </w:r>
      <w:r>
        <w:rPr>
          <w:lang w:val="ru-RU"/>
        </w:rPr>
        <w:t xml:space="preserve"> Конвенции. Иными</w:t>
      </w:r>
      <w:r w:rsidRPr="001B29B2">
        <w:rPr>
          <w:lang w:val="ru-RU"/>
        </w:rPr>
        <w:t xml:space="preserve"> </w:t>
      </w:r>
      <w:r>
        <w:rPr>
          <w:lang w:val="ru-RU"/>
        </w:rPr>
        <w:t>словами</w:t>
      </w:r>
      <w:r w:rsidRPr="001B29B2">
        <w:rPr>
          <w:lang w:val="ru-RU"/>
        </w:rPr>
        <w:t xml:space="preserve">, </w:t>
      </w:r>
      <w:r>
        <w:rPr>
          <w:lang w:val="ru-RU"/>
        </w:rPr>
        <w:t>эти</w:t>
      </w:r>
      <w:r w:rsidRPr="001B29B2">
        <w:rPr>
          <w:lang w:val="ru-RU"/>
        </w:rPr>
        <w:t xml:space="preserve"> </w:t>
      </w:r>
      <w:r>
        <w:rPr>
          <w:lang w:val="ru-RU"/>
        </w:rPr>
        <w:t>средства</w:t>
      </w:r>
      <w:r w:rsidRPr="001B29B2">
        <w:rPr>
          <w:lang w:val="ru-RU"/>
        </w:rPr>
        <w:t xml:space="preserve"> </w:t>
      </w:r>
      <w:r>
        <w:rPr>
          <w:lang w:val="ru-RU"/>
        </w:rPr>
        <w:t>будут</w:t>
      </w:r>
      <w:r w:rsidRPr="001B29B2">
        <w:rPr>
          <w:lang w:val="ru-RU"/>
        </w:rPr>
        <w:t xml:space="preserve"> </w:t>
      </w:r>
      <w:r>
        <w:rPr>
          <w:lang w:val="ru-RU"/>
        </w:rPr>
        <w:t>в</w:t>
      </w:r>
      <w:r w:rsidRPr="001B29B2">
        <w:rPr>
          <w:lang w:val="ru-RU"/>
        </w:rPr>
        <w:t xml:space="preserve"> </w:t>
      </w:r>
      <w:r>
        <w:rPr>
          <w:lang w:val="ru-RU"/>
        </w:rPr>
        <w:t>основном</w:t>
      </w:r>
      <w:r w:rsidRPr="001B29B2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1B29B2">
        <w:rPr>
          <w:lang w:val="ru-RU"/>
        </w:rPr>
        <w:t xml:space="preserve"> </w:t>
      </w:r>
      <w:r>
        <w:rPr>
          <w:lang w:val="ru-RU"/>
        </w:rPr>
        <w:t>для</w:t>
      </w:r>
      <w:r w:rsidRPr="001B29B2">
        <w:rPr>
          <w:lang w:val="ru-RU"/>
        </w:rPr>
        <w:t xml:space="preserve"> </w:t>
      </w:r>
      <w:r>
        <w:rPr>
          <w:lang w:val="ru-RU"/>
        </w:rPr>
        <w:t>содействия</w:t>
      </w:r>
      <w:r w:rsidRPr="001B29B2">
        <w:rPr>
          <w:lang w:val="ru-RU"/>
        </w:rPr>
        <w:t xml:space="preserve"> </w:t>
      </w:r>
      <w:r>
        <w:rPr>
          <w:lang w:val="ru-RU"/>
        </w:rPr>
        <w:t>достижению</w:t>
      </w:r>
      <w:r w:rsidRPr="001B29B2">
        <w:rPr>
          <w:lang w:val="ru-RU"/>
        </w:rPr>
        <w:t xml:space="preserve"> </w:t>
      </w:r>
      <w:r>
        <w:rPr>
          <w:lang w:val="ru-RU"/>
        </w:rPr>
        <w:t>целей</w:t>
      </w:r>
      <w:r w:rsidRPr="001B29B2">
        <w:rPr>
          <w:lang w:val="ru-RU"/>
        </w:rPr>
        <w:t xml:space="preserve"> </w:t>
      </w:r>
      <w:r>
        <w:rPr>
          <w:lang w:val="ru-RU"/>
        </w:rPr>
        <w:t>Конвенции</w:t>
      </w:r>
      <w:r w:rsidRPr="001B29B2">
        <w:rPr>
          <w:lang w:val="ru-RU"/>
        </w:rPr>
        <w:t xml:space="preserve">, </w:t>
      </w:r>
      <w:r>
        <w:rPr>
          <w:lang w:val="ru-RU"/>
        </w:rPr>
        <w:t>поощрения</w:t>
      </w:r>
      <w:r w:rsidRPr="001B29B2">
        <w:rPr>
          <w:lang w:val="ru-RU"/>
        </w:rPr>
        <w:t xml:space="preserve"> </w:t>
      </w:r>
      <w:r>
        <w:rPr>
          <w:lang w:val="ru-RU"/>
        </w:rPr>
        <w:t>и</w:t>
      </w:r>
      <w:r w:rsidRPr="001B29B2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1B29B2">
        <w:rPr>
          <w:lang w:val="ru-RU"/>
        </w:rPr>
        <w:t xml:space="preserve"> </w:t>
      </w:r>
      <w:r>
        <w:rPr>
          <w:lang w:val="ru-RU"/>
        </w:rPr>
        <w:t>мониторинга</w:t>
      </w:r>
      <w:r w:rsidRPr="001B29B2">
        <w:rPr>
          <w:lang w:val="ru-RU"/>
        </w:rPr>
        <w:t xml:space="preserve"> </w:t>
      </w:r>
      <w:r>
        <w:rPr>
          <w:lang w:val="ru-RU"/>
        </w:rPr>
        <w:t>ее</w:t>
      </w:r>
      <w:r w:rsidRPr="001B29B2">
        <w:rPr>
          <w:lang w:val="ru-RU"/>
        </w:rPr>
        <w:t xml:space="preserve"> </w:t>
      </w:r>
      <w:r>
        <w:rPr>
          <w:lang w:val="ru-RU"/>
        </w:rPr>
        <w:lastRenderedPageBreak/>
        <w:t xml:space="preserve">выполнения </w:t>
      </w:r>
      <w:r w:rsidRPr="001B29B2">
        <w:rPr>
          <w:lang w:val="ru-RU"/>
        </w:rPr>
        <w:t>(</w:t>
      </w:r>
      <w:r>
        <w:rPr>
          <w:lang w:val="ru-RU"/>
        </w:rPr>
        <w:t>статья</w:t>
      </w:r>
      <w:r w:rsidRPr="000C3818">
        <w:t> </w:t>
      </w:r>
      <w:r w:rsidRPr="001B29B2">
        <w:rPr>
          <w:lang w:val="ru-RU"/>
        </w:rPr>
        <w:t>7</w:t>
      </w:r>
      <w:r w:rsidRPr="000C3818">
        <w:t> </w:t>
      </w:r>
      <w:r w:rsidRPr="001B29B2">
        <w:rPr>
          <w:lang w:val="ru-RU"/>
        </w:rPr>
        <w:t>[</w:t>
      </w:r>
      <w:r w:rsidRPr="000C3818">
        <w:t>a</w:t>
      </w:r>
      <w:r w:rsidRPr="001B29B2">
        <w:rPr>
          <w:lang w:val="ru-RU"/>
        </w:rPr>
        <w:t xml:space="preserve">]). </w:t>
      </w:r>
      <w:r>
        <w:rPr>
          <w:lang w:val="ru-RU"/>
        </w:rPr>
        <w:t>В</w:t>
      </w:r>
      <w:r w:rsidRPr="00CE2C13">
        <w:rPr>
          <w:lang w:val="ru-RU"/>
        </w:rPr>
        <w:t xml:space="preserve"> </w:t>
      </w:r>
      <w:r>
        <w:rPr>
          <w:lang w:val="ru-RU"/>
        </w:rPr>
        <w:t>этой</w:t>
      </w:r>
      <w:r w:rsidRPr="00CE2C13">
        <w:rPr>
          <w:lang w:val="ru-RU"/>
        </w:rPr>
        <w:t xml:space="preserve"> </w:t>
      </w:r>
      <w:r>
        <w:rPr>
          <w:lang w:val="ru-RU"/>
        </w:rPr>
        <w:t>связи</w:t>
      </w:r>
      <w:r w:rsidRPr="00CE2C13">
        <w:rPr>
          <w:lang w:val="ru-RU"/>
        </w:rPr>
        <w:t xml:space="preserve"> </w:t>
      </w:r>
      <w:r>
        <w:rPr>
          <w:lang w:val="ru-RU"/>
        </w:rPr>
        <w:t>средства</w:t>
      </w:r>
      <w:r w:rsidRPr="00CE2C13">
        <w:rPr>
          <w:lang w:val="ru-RU"/>
        </w:rPr>
        <w:t xml:space="preserve">, </w:t>
      </w:r>
      <w:r>
        <w:rPr>
          <w:lang w:val="ru-RU"/>
        </w:rPr>
        <w:t>выделяемые</w:t>
      </w:r>
      <w:r w:rsidRPr="00CE2C13">
        <w:rPr>
          <w:lang w:val="ru-RU"/>
        </w:rPr>
        <w:t xml:space="preserve"> </w:t>
      </w:r>
      <w:r>
        <w:rPr>
          <w:lang w:val="ru-RU"/>
        </w:rPr>
        <w:t>согласно</w:t>
      </w:r>
      <w:r w:rsidRPr="00CE2C13">
        <w:rPr>
          <w:lang w:val="ru-RU"/>
        </w:rPr>
        <w:t xml:space="preserve"> </w:t>
      </w:r>
      <w:r>
        <w:rPr>
          <w:lang w:val="ru-RU"/>
        </w:rPr>
        <w:t>этой</w:t>
      </w:r>
      <w:r w:rsidRPr="00CE2C13">
        <w:rPr>
          <w:lang w:val="ru-RU"/>
        </w:rPr>
        <w:t xml:space="preserve"> </w:t>
      </w:r>
      <w:r>
        <w:rPr>
          <w:lang w:val="ru-RU"/>
        </w:rPr>
        <w:t>бюджетной</w:t>
      </w:r>
      <w:r w:rsidRPr="00CE2C13">
        <w:rPr>
          <w:lang w:val="ru-RU"/>
        </w:rPr>
        <w:t xml:space="preserve"> </w:t>
      </w:r>
      <w:r>
        <w:rPr>
          <w:lang w:val="ru-RU"/>
        </w:rPr>
        <w:t>статье</w:t>
      </w:r>
      <w:r w:rsidRPr="00CE2C13">
        <w:rPr>
          <w:lang w:val="ru-RU"/>
        </w:rPr>
        <w:t xml:space="preserve">, </w:t>
      </w:r>
      <w:r>
        <w:rPr>
          <w:lang w:val="ru-RU"/>
        </w:rPr>
        <w:t>будут</w:t>
      </w:r>
      <w:r w:rsidRPr="00CE2C13">
        <w:rPr>
          <w:lang w:val="ru-RU"/>
        </w:rPr>
        <w:t xml:space="preserve"> </w:t>
      </w:r>
      <w:r>
        <w:rPr>
          <w:lang w:val="ru-RU"/>
        </w:rPr>
        <w:t>по</w:t>
      </w:r>
      <w:r w:rsidRPr="00CE2C13">
        <w:rPr>
          <w:lang w:val="ru-RU"/>
        </w:rPr>
        <w:t>-</w:t>
      </w:r>
      <w:r>
        <w:rPr>
          <w:lang w:val="ru-RU"/>
        </w:rPr>
        <w:t>прежнему</w:t>
      </w:r>
      <w:r w:rsidRPr="00CE2C13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CE2C13">
        <w:rPr>
          <w:lang w:val="ru-RU"/>
        </w:rPr>
        <w:t xml:space="preserve"> </w:t>
      </w:r>
      <w:r>
        <w:rPr>
          <w:lang w:val="ru-RU"/>
        </w:rPr>
        <w:t>для</w:t>
      </w:r>
      <w:r w:rsidRPr="00CE2C13">
        <w:rPr>
          <w:lang w:val="ru-RU"/>
        </w:rPr>
        <w:t xml:space="preserve"> </w:t>
      </w:r>
      <w:r>
        <w:rPr>
          <w:lang w:val="ru-RU"/>
        </w:rPr>
        <w:t>оказания</w:t>
      </w:r>
      <w:r w:rsidRPr="00CE2C13">
        <w:rPr>
          <w:lang w:val="ru-RU"/>
        </w:rPr>
        <w:t xml:space="preserve"> </w:t>
      </w:r>
      <w:r>
        <w:rPr>
          <w:lang w:val="ru-RU"/>
        </w:rPr>
        <w:t>существенной</w:t>
      </w:r>
      <w:r w:rsidRPr="00CE2C13">
        <w:rPr>
          <w:lang w:val="ru-RU"/>
        </w:rPr>
        <w:t xml:space="preserve"> </w:t>
      </w:r>
      <w:r>
        <w:rPr>
          <w:lang w:val="ru-RU"/>
        </w:rPr>
        <w:t>поддержки</w:t>
      </w:r>
      <w:r w:rsidRPr="00CE2C13">
        <w:rPr>
          <w:lang w:val="ru-RU"/>
        </w:rPr>
        <w:t xml:space="preserve"> </w:t>
      </w:r>
      <w:r>
        <w:rPr>
          <w:lang w:val="ru-RU"/>
        </w:rPr>
        <w:t>ряду</w:t>
      </w:r>
      <w:r w:rsidRPr="00CE2C13">
        <w:rPr>
          <w:lang w:val="ru-RU"/>
        </w:rPr>
        <w:t xml:space="preserve"> </w:t>
      </w:r>
      <w:r>
        <w:rPr>
          <w:lang w:val="ru-RU"/>
        </w:rPr>
        <w:t>комплексных</w:t>
      </w:r>
      <w:r w:rsidRPr="00CE2C13">
        <w:rPr>
          <w:lang w:val="ru-RU"/>
        </w:rPr>
        <w:t xml:space="preserve"> </w:t>
      </w:r>
      <w:r>
        <w:rPr>
          <w:lang w:val="ru-RU"/>
        </w:rPr>
        <w:t>потребностей</w:t>
      </w:r>
      <w:r w:rsidRPr="00CE2C13">
        <w:rPr>
          <w:lang w:val="ru-RU"/>
        </w:rPr>
        <w:t xml:space="preserve"> </w:t>
      </w:r>
      <w:r>
        <w:rPr>
          <w:lang w:val="ru-RU"/>
        </w:rPr>
        <w:t>программы</w:t>
      </w:r>
      <w:r w:rsidRPr="00CE2C13">
        <w:rPr>
          <w:lang w:val="ru-RU"/>
        </w:rPr>
        <w:t xml:space="preserve"> </w:t>
      </w:r>
      <w:r>
        <w:rPr>
          <w:lang w:val="ru-RU"/>
        </w:rPr>
        <w:t>по</w:t>
      </w:r>
      <w:r w:rsidRPr="00CE2C13">
        <w:rPr>
          <w:lang w:val="ru-RU"/>
        </w:rPr>
        <w:t xml:space="preserve"> </w:t>
      </w:r>
      <w:r>
        <w:rPr>
          <w:lang w:val="ru-RU"/>
        </w:rPr>
        <w:t>укреплению</w:t>
      </w:r>
      <w:r w:rsidRPr="00CE2C13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CE2C13">
        <w:rPr>
          <w:lang w:val="ru-RU"/>
        </w:rPr>
        <w:t xml:space="preserve"> </w:t>
      </w:r>
      <w:r>
        <w:rPr>
          <w:lang w:val="ru-RU"/>
        </w:rPr>
        <w:t>и</w:t>
      </w:r>
      <w:r w:rsidRPr="00CE2C13">
        <w:rPr>
          <w:lang w:val="ru-RU"/>
        </w:rPr>
        <w:t xml:space="preserve"> </w:t>
      </w:r>
      <w:r>
        <w:rPr>
          <w:lang w:val="ru-RU"/>
        </w:rPr>
        <w:t>новой</w:t>
      </w:r>
      <w:r w:rsidRPr="00CE2C13">
        <w:rPr>
          <w:lang w:val="ru-RU"/>
        </w:rPr>
        <w:t xml:space="preserve"> </w:t>
      </w:r>
      <w:r>
        <w:rPr>
          <w:lang w:val="ru-RU"/>
        </w:rPr>
        <w:t>инициативы</w:t>
      </w:r>
      <w:r w:rsidRPr="00CE2C13">
        <w:rPr>
          <w:lang w:val="ru-RU"/>
        </w:rPr>
        <w:t xml:space="preserve"> </w:t>
      </w:r>
      <w:r>
        <w:rPr>
          <w:lang w:val="ru-RU"/>
        </w:rPr>
        <w:t>по</w:t>
      </w:r>
      <w:r w:rsidRPr="00CE2C13">
        <w:rPr>
          <w:lang w:val="ru-RU"/>
        </w:rPr>
        <w:t xml:space="preserve"> </w:t>
      </w:r>
      <w:r>
        <w:rPr>
          <w:lang w:val="ru-RU"/>
        </w:rPr>
        <w:t>внедрению нематериального культурного наследия в формальное и неформальное образование. Аналогичным</w:t>
      </w:r>
      <w:r w:rsidRPr="0068616B">
        <w:rPr>
          <w:lang w:val="ru-RU"/>
        </w:rPr>
        <w:t xml:space="preserve"> </w:t>
      </w:r>
      <w:r>
        <w:rPr>
          <w:lang w:val="ru-RU"/>
        </w:rPr>
        <w:t>образом</w:t>
      </w:r>
      <w:r w:rsidRPr="0068616B">
        <w:rPr>
          <w:lang w:val="ru-RU"/>
        </w:rPr>
        <w:t xml:space="preserve">, </w:t>
      </w:r>
      <w:r>
        <w:rPr>
          <w:lang w:val="ru-RU"/>
        </w:rPr>
        <w:t>эта</w:t>
      </w:r>
      <w:r w:rsidRPr="0068616B">
        <w:rPr>
          <w:lang w:val="ru-RU"/>
        </w:rPr>
        <w:t xml:space="preserve"> </w:t>
      </w:r>
      <w:r>
        <w:rPr>
          <w:lang w:val="ru-RU"/>
        </w:rPr>
        <w:t>бюджетная</w:t>
      </w:r>
      <w:r w:rsidRPr="0068616B">
        <w:rPr>
          <w:lang w:val="ru-RU"/>
        </w:rPr>
        <w:t xml:space="preserve"> </w:t>
      </w:r>
      <w:r>
        <w:rPr>
          <w:lang w:val="ru-RU"/>
        </w:rPr>
        <w:t>статья</w:t>
      </w:r>
      <w:r w:rsidRPr="0068616B">
        <w:rPr>
          <w:lang w:val="ru-RU"/>
        </w:rPr>
        <w:t xml:space="preserve"> </w:t>
      </w:r>
      <w:r>
        <w:rPr>
          <w:lang w:val="ru-RU"/>
        </w:rPr>
        <w:t>будет</w:t>
      </w:r>
      <w:r w:rsidRPr="0068616B">
        <w:rPr>
          <w:lang w:val="ru-RU"/>
        </w:rPr>
        <w:t xml:space="preserve"> </w:t>
      </w:r>
      <w:r>
        <w:rPr>
          <w:lang w:val="ru-RU"/>
        </w:rPr>
        <w:t>иметь</w:t>
      </w:r>
      <w:r w:rsidRPr="0068616B">
        <w:rPr>
          <w:lang w:val="ru-RU"/>
        </w:rPr>
        <w:t xml:space="preserve"> </w:t>
      </w:r>
      <w:r>
        <w:rPr>
          <w:lang w:val="ru-RU"/>
        </w:rPr>
        <w:t>жизненно</w:t>
      </w:r>
      <w:r w:rsidRPr="0068616B">
        <w:rPr>
          <w:lang w:val="ru-RU"/>
        </w:rPr>
        <w:t xml:space="preserve"> </w:t>
      </w:r>
      <w:r>
        <w:rPr>
          <w:lang w:val="ru-RU"/>
        </w:rPr>
        <w:t>важное</w:t>
      </w:r>
      <w:r w:rsidRPr="0068616B">
        <w:rPr>
          <w:lang w:val="ru-RU"/>
        </w:rPr>
        <w:t xml:space="preserve"> </w:t>
      </w:r>
      <w:r>
        <w:rPr>
          <w:lang w:val="ru-RU"/>
        </w:rPr>
        <w:t>значение</w:t>
      </w:r>
      <w:r w:rsidRPr="0068616B">
        <w:rPr>
          <w:lang w:val="ru-RU"/>
        </w:rPr>
        <w:t xml:space="preserve"> </w:t>
      </w:r>
      <w:r>
        <w:rPr>
          <w:lang w:val="ru-RU"/>
        </w:rPr>
        <w:t>для</w:t>
      </w:r>
      <w:r w:rsidRPr="0068616B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68616B">
        <w:rPr>
          <w:lang w:val="ru-RU"/>
        </w:rPr>
        <w:t xml:space="preserve"> </w:t>
      </w:r>
      <w:r>
        <w:rPr>
          <w:lang w:val="ru-RU"/>
        </w:rPr>
        <w:t>постоянного</w:t>
      </w:r>
      <w:r w:rsidRPr="0068616B">
        <w:rPr>
          <w:lang w:val="ru-RU"/>
        </w:rPr>
        <w:t xml:space="preserve"> </w:t>
      </w:r>
      <w:r>
        <w:rPr>
          <w:lang w:val="ru-RU"/>
        </w:rPr>
        <w:t>совершенствования</w:t>
      </w:r>
      <w:r w:rsidRPr="0068616B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68616B">
        <w:rPr>
          <w:lang w:val="ru-RU"/>
        </w:rPr>
        <w:t xml:space="preserve"> </w:t>
      </w:r>
      <w:r>
        <w:rPr>
          <w:lang w:val="ru-RU"/>
        </w:rPr>
        <w:t>знаниями</w:t>
      </w:r>
      <w:r w:rsidRPr="0068616B">
        <w:rPr>
          <w:lang w:val="ru-RU"/>
        </w:rPr>
        <w:t xml:space="preserve">, </w:t>
      </w:r>
      <w:r>
        <w:rPr>
          <w:lang w:val="ru-RU"/>
        </w:rPr>
        <w:t>информацией и мониторингом, включая веб-сайт Конвенции.</w:t>
      </w:r>
    </w:p>
    <w:p w:rsidR="0086084E" w:rsidRPr="00126E6D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Данная</w:t>
      </w:r>
      <w:r w:rsidRPr="00A376BD">
        <w:rPr>
          <w:lang w:val="ru-RU"/>
        </w:rPr>
        <w:t xml:space="preserve"> </w:t>
      </w:r>
      <w:r>
        <w:rPr>
          <w:lang w:val="ru-RU"/>
        </w:rPr>
        <w:t>бюджетная</w:t>
      </w:r>
      <w:r w:rsidRPr="00A376BD">
        <w:rPr>
          <w:lang w:val="ru-RU"/>
        </w:rPr>
        <w:t xml:space="preserve"> </w:t>
      </w:r>
      <w:r>
        <w:rPr>
          <w:lang w:val="ru-RU"/>
        </w:rPr>
        <w:t>статья</w:t>
      </w:r>
      <w:r w:rsidRPr="00A376BD">
        <w:rPr>
          <w:lang w:val="ru-RU"/>
        </w:rPr>
        <w:t xml:space="preserve"> </w:t>
      </w:r>
      <w:r>
        <w:rPr>
          <w:lang w:val="ru-RU"/>
        </w:rPr>
        <w:t>будет</w:t>
      </w:r>
      <w:r w:rsidRPr="00A376BD">
        <w:rPr>
          <w:lang w:val="ru-RU"/>
        </w:rPr>
        <w:t xml:space="preserve"> </w:t>
      </w:r>
      <w:r>
        <w:rPr>
          <w:lang w:val="ru-RU"/>
        </w:rPr>
        <w:t>также</w:t>
      </w:r>
      <w:r w:rsidRPr="00A376BD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A376BD">
        <w:rPr>
          <w:lang w:val="ru-RU"/>
        </w:rPr>
        <w:t xml:space="preserve"> </w:t>
      </w:r>
      <w:r>
        <w:rPr>
          <w:lang w:val="ru-RU"/>
        </w:rPr>
        <w:t>для</w:t>
      </w:r>
      <w:r w:rsidRPr="00A376BD">
        <w:rPr>
          <w:lang w:val="ru-RU"/>
        </w:rPr>
        <w:t xml:space="preserve"> </w:t>
      </w:r>
      <w:r>
        <w:rPr>
          <w:lang w:val="ru-RU"/>
        </w:rPr>
        <w:t>расширения</w:t>
      </w:r>
      <w:r w:rsidRPr="00A376BD">
        <w:rPr>
          <w:lang w:val="ru-RU"/>
        </w:rPr>
        <w:t xml:space="preserve"> </w:t>
      </w:r>
      <w:r>
        <w:rPr>
          <w:lang w:val="ru-RU"/>
        </w:rPr>
        <w:t>процесса</w:t>
      </w:r>
      <w:r w:rsidRPr="00A376BD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A376BD">
        <w:rPr>
          <w:lang w:val="ru-RU"/>
        </w:rPr>
        <w:t xml:space="preserve"> </w:t>
      </w:r>
      <w:r>
        <w:rPr>
          <w:lang w:val="ru-RU"/>
        </w:rPr>
        <w:t>Конвенции</w:t>
      </w:r>
      <w:r w:rsidRPr="00A376BD">
        <w:rPr>
          <w:lang w:val="ru-RU"/>
        </w:rPr>
        <w:t xml:space="preserve"> в соотв</w:t>
      </w:r>
      <w:r>
        <w:rPr>
          <w:lang w:val="ru-RU"/>
        </w:rPr>
        <w:t>етствии</w:t>
      </w:r>
      <w:r w:rsidRPr="00A376BD">
        <w:rPr>
          <w:lang w:val="ru-RU"/>
        </w:rPr>
        <w:t xml:space="preserve"> </w:t>
      </w:r>
      <w:r>
        <w:rPr>
          <w:lang w:val="ru-RU"/>
        </w:rPr>
        <w:t>с</w:t>
      </w:r>
      <w:r w:rsidRPr="00A376BD">
        <w:rPr>
          <w:lang w:val="ru-RU"/>
        </w:rPr>
        <w:t xml:space="preserve"> </w:t>
      </w:r>
      <w:r>
        <w:rPr>
          <w:lang w:val="ru-RU"/>
        </w:rPr>
        <w:t>просьбой</w:t>
      </w:r>
      <w:r w:rsidRPr="00A376BD">
        <w:rPr>
          <w:lang w:val="ru-RU"/>
        </w:rPr>
        <w:t xml:space="preserve"> </w:t>
      </w:r>
      <w:r>
        <w:rPr>
          <w:lang w:val="ru-RU"/>
        </w:rPr>
        <w:t>Комитета. В</w:t>
      </w:r>
      <w:r w:rsidRPr="00FB71EA">
        <w:rPr>
          <w:lang w:val="ru-RU"/>
        </w:rPr>
        <w:t xml:space="preserve"> </w:t>
      </w:r>
      <w:r>
        <w:rPr>
          <w:lang w:val="ru-RU"/>
        </w:rPr>
        <w:t>частности</w:t>
      </w:r>
      <w:r w:rsidRPr="00FB71EA">
        <w:rPr>
          <w:lang w:val="ru-RU"/>
        </w:rPr>
        <w:t xml:space="preserve">, </w:t>
      </w:r>
      <w:r>
        <w:rPr>
          <w:lang w:val="ru-RU"/>
        </w:rPr>
        <w:t>это</w:t>
      </w:r>
      <w:r w:rsidRPr="00FB71EA">
        <w:rPr>
          <w:lang w:val="ru-RU"/>
        </w:rPr>
        <w:t xml:space="preserve"> </w:t>
      </w:r>
      <w:r>
        <w:rPr>
          <w:lang w:val="ru-RU"/>
        </w:rPr>
        <w:t>касается</w:t>
      </w:r>
      <w:r w:rsidRPr="00FB71EA">
        <w:rPr>
          <w:lang w:val="ru-RU"/>
        </w:rPr>
        <w:t xml:space="preserve"> </w:t>
      </w:r>
      <w:r>
        <w:rPr>
          <w:lang w:val="ru-RU"/>
        </w:rPr>
        <w:t>продолжения</w:t>
      </w:r>
      <w:r w:rsidRPr="00FB71EA">
        <w:rPr>
          <w:lang w:val="ru-RU"/>
        </w:rPr>
        <w:t xml:space="preserve"> </w:t>
      </w:r>
      <w:r>
        <w:rPr>
          <w:lang w:val="ru-RU"/>
        </w:rPr>
        <w:t>уже</w:t>
      </w:r>
      <w:r w:rsidRPr="00FB71EA">
        <w:rPr>
          <w:lang w:val="ru-RU"/>
        </w:rPr>
        <w:t xml:space="preserve"> </w:t>
      </w:r>
      <w:r>
        <w:rPr>
          <w:lang w:val="ru-RU"/>
        </w:rPr>
        <w:t>проводимой</w:t>
      </w:r>
      <w:r w:rsidRPr="00FB71EA">
        <w:rPr>
          <w:lang w:val="ru-RU"/>
        </w:rPr>
        <w:t xml:space="preserve"> </w:t>
      </w:r>
      <w:r>
        <w:rPr>
          <w:lang w:val="ru-RU"/>
        </w:rPr>
        <w:t>работы</w:t>
      </w:r>
      <w:r w:rsidRPr="00FB71EA">
        <w:rPr>
          <w:lang w:val="ru-RU"/>
        </w:rPr>
        <w:t xml:space="preserve"> </w:t>
      </w:r>
      <w:r>
        <w:rPr>
          <w:lang w:val="ru-RU"/>
        </w:rPr>
        <w:t>над</w:t>
      </w:r>
      <w:r w:rsidRPr="00FB71EA">
        <w:rPr>
          <w:lang w:val="ru-RU"/>
        </w:rPr>
        <w:t xml:space="preserve"> </w:t>
      </w:r>
      <w:r w:rsidRPr="00657DF9">
        <w:rPr>
          <w:lang w:val="ru-RU"/>
        </w:rPr>
        <w:t xml:space="preserve">общей </w:t>
      </w:r>
      <w:r w:rsidR="0003014D" w:rsidRPr="000758F7">
        <w:rPr>
          <w:lang w:val="ru-RU"/>
        </w:rPr>
        <w:t>системой оценки</w:t>
      </w:r>
      <w:r w:rsidR="0003014D" w:rsidRPr="00657DF9">
        <w:rPr>
          <w:lang w:val="ru-RU"/>
        </w:rPr>
        <w:t xml:space="preserve"> </w:t>
      </w:r>
      <w:r w:rsidRPr="0003014D">
        <w:rPr>
          <w:lang w:val="ru-RU"/>
        </w:rPr>
        <w:t>результатов</w:t>
      </w:r>
      <w:r w:rsidRPr="00FB71EA">
        <w:rPr>
          <w:lang w:val="ru-RU"/>
        </w:rPr>
        <w:t xml:space="preserve"> </w:t>
      </w:r>
      <w:r>
        <w:rPr>
          <w:lang w:val="ru-RU"/>
        </w:rPr>
        <w:t>Конвенции</w:t>
      </w:r>
      <w:r w:rsidRPr="00FB71EA">
        <w:rPr>
          <w:lang w:val="ru-RU"/>
        </w:rPr>
        <w:t xml:space="preserve"> </w:t>
      </w:r>
      <w:r>
        <w:rPr>
          <w:lang w:val="ru-RU"/>
        </w:rPr>
        <w:t>и</w:t>
      </w:r>
      <w:r w:rsidRPr="00FB71EA">
        <w:rPr>
          <w:lang w:val="ru-RU"/>
        </w:rPr>
        <w:t xml:space="preserve"> </w:t>
      </w:r>
      <w:r>
        <w:rPr>
          <w:lang w:val="ru-RU"/>
        </w:rPr>
        <w:t>ее</w:t>
      </w:r>
      <w:r w:rsidRPr="00FB71EA">
        <w:rPr>
          <w:lang w:val="ru-RU"/>
        </w:rPr>
        <w:t xml:space="preserve"> </w:t>
      </w:r>
      <w:r>
        <w:rPr>
          <w:lang w:val="ru-RU"/>
        </w:rPr>
        <w:t>внедрения</w:t>
      </w:r>
      <w:r w:rsidRPr="00FB71EA">
        <w:rPr>
          <w:lang w:val="ru-RU"/>
        </w:rPr>
        <w:t xml:space="preserve">, </w:t>
      </w:r>
      <w:r>
        <w:rPr>
          <w:lang w:val="ru-RU"/>
        </w:rPr>
        <w:t>анализа</w:t>
      </w:r>
      <w:r w:rsidRPr="00FB71EA">
        <w:rPr>
          <w:lang w:val="ru-RU"/>
        </w:rPr>
        <w:t xml:space="preserve"> </w:t>
      </w:r>
      <w:r>
        <w:rPr>
          <w:lang w:val="ru-RU"/>
        </w:rPr>
        <w:t>участия</w:t>
      </w:r>
      <w:r w:rsidRPr="00FB71EA">
        <w:rPr>
          <w:lang w:val="ru-RU"/>
        </w:rPr>
        <w:t xml:space="preserve"> </w:t>
      </w:r>
      <w:r>
        <w:rPr>
          <w:lang w:val="ru-RU"/>
        </w:rPr>
        <w:t>аккредитованных</w:t>
      </w:r>
      <w:r w:rsidRPr="00FB71EA">
        <w:rPr>
          <w:lang w:val="ru-RU"/>
        </w:rPr>
        <w:t xml:space="preserve"> </w:t>
      </w:r>
      <w:r>
        <w:rPr>
          <w:lang w:val="ru-RU"/>
        </w:rPr>
        <w:t>Конвенцией</w:t>
      </w:r>
      <w:r w:rsidRPr="00FB71EA">
        <w:rPr>
          <w:lang w:val="ru-RU"/>
        </w:rPr>
        <w:t xml:space="preserve"> </w:t>
      </w:r>
      <w:r>
        <w:rPr>
          <w:lang w:val="ru-RU"/>
        </w:rPr>
        <w:t>НПО</w:t>
      </w:r>
      <w:r w:rsidRPr="00FB71EA">
        <w:rPr>
          <w:lang w:val="ru-RU"/>
        </w:rPr>
        <w:t xml:space="preserve">, </w:t>
      </w:r>
      <w:r>
        <w:rPr>
          <w:lang w:val="ru-RU"/>
        </w:rPr>
        <w:t>а</w:t>
      </w:r>
      <w:r w:rsidRPr="00FB71EA">
        <w:rPr>
          <w:lang w:val="ru-RU"/>
        </w:rPr>
        <w:t xml:space="preserve"> </w:t>
      </w:r>
      <w:r>
        <w:rPr>
          <w:lang w:val="ru-RU"/>
        </w:rPr>
        <w:t>также</w:t>
      </w:r>
      <w:r w:rsidRPr="00FB71EA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FB71EA">
        <w:rPr>
          <w:lang w:val="ru-RU"/>
        </w:rPr>
        <w:t xml:space="preserve"> </w:t>
      </w:r>
      <w:r w:rsidR="003349F1">
        <w:rPr>
          <w:lang w:val="ru-RU"/>
        </w:rPr>
        <w:t xml:space="preserve">темы </w:t>
      </w:r>
      <w:r>
        <w:rPr>
          <w:lang w:val="ru-RU"/>
        </w:rPr>
        <w:t>нематериального</w:t>
      </w:r>
      <w:r w:rsidRPr="00FB71EA">
        <w:rPr>
          <w:lang w:val="ru-RU"/>
        </w:rPr>
        <w:t xml:space="preserve"> </w:t>
      </w:r>
      <w:r>
        <w:rPr>
          <w:lang w:val="ru-RU"/>
        </w:rPr>
        <w:t>культурного наследия в чрезвычайных ситуациях. Выделенные</w:t>
      </w:r>
      <w:r w:rsidRPr="003B3358">
        <w:rPr>
          <w:lang w:val="ru-RU"/>
        </w:rPr>
        <w:t xml:space="preserve"> </w:t>
      </w:r>
      <w:r>
        <w:rPr>
          <w:lang w:val="ru-RU"/>
        </w:rPr>
        <w:t>на</w:t>
      </w:r>
      <w:r w:rsidRPr="003B3358">
        <w:rPr>
          <w:lang w:val="ru-RU"/>
        </w:rPr>
        <w:t xml:space="preserve"> </w:t>
      </w:r>
      <w:r>
        <w:rPr>
          <w:lang w:val="ru-RU"/>
        </w:rPr>
        <w:t>эту</w:t>
      </w:r>
      <w:r w:rsidRPr="003B3358">
        <w:rPr>
          <w:lang w:val="ru-RU"/>
        </w:rPr>
        <w:t xml:space="preserve"> </w:t>
      </w:r>
      <w:r>
        <w:rPr>
          <w:lang w:val="ru-RU"/>
        </w:rPr>
        <w:t>бюджетную</w:t>
      </w:r>
      <w:r w:rsidRPr="003B3358">
        <w:rPr>
          <w:lang w:val="ru-RU"/>
        </w:rPr>
        <w:t xml:space="preserve"> </w:t>
      </w:r>
      <w:r>
        <w:rPr>
          <w:lang w:val="ru-RU"/>
        </w:rPr>
        <w:t>статью</w:t>
      </w:r>
      <w:r w:rsidRPr="003B3358">
        <w:rPr>
          <w:lang w:val="ru-RU"/>
        </w:rPr>
        <w:t xml:space="preserve"> </w:t>
      </w:r>
      <w:r>
        <w:rPr>
          <w:lang w:val="ru-RU"/>
        </w:rPr>
        <w:t>средства</w:t>
      </w:r>
      <w:r w:rsidRPr="003B3358">
        <w:rPr>
          <w:lang w:val="ru-RU"/>
        </w:rPr>
        <w:t xml:space="preserve"> </w:t>
      </w:r>
      <w:r>
        <w:rPr>
          <w:lang w:val="ru-RU"/>
        </w:rPr>
        <w:t>будут</w:t>
      </w:r>
      <w:r w:rsidRPr="003B3358">
        <w:rPr>
          <w:lang w:val="ru-RU"/>
        </w:rPr>
        <w:t xml:space="preserve"> </w:t>
      </w:r>
      <w:r>
        <w:rPr>
          <w:lang w:val="ru-RU"/>
        </w:rPr>
        <w:t>также</w:t>
      </w:r>
      <w:r w:rsidRPr="003B3358">
        <w:rPr>
          <w:lang w:val="ru-RU"/>
        </w:rPr>
        <w:t xml:space="preserve"> </w:t>
      </w:r>
      <w:r>
        <w:rPr>
          <w:lang w:val="ru-RU"/>
        </w:rPr>
        <w:t>способствовать</w:t>
      </w:r>
      <w:r w:rsidRPr="003B3358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3B3358">
        <w:rPr>
          <w:lang w:val="ru-RU"/>
        </w:rPr>
        <w:t xml:space="preserve"> </w:t>
      </w:r>
      <w:r>
        <w:rPr>
          <w:lang w:val="ru-RU"/>
        </w:rPr>
        <w:t>новых</w:t>
      </w:r>
      <w:r w:rsidRPr="003B3358">
        <w:rPr>
          <w:lang w:val="ru-RU"/>
        </w:rPr>
        <w:t xml:space="preserve"> </w:t>
      </w:r>
      <w:r>
        <w:rPr>
          <w:lang w:val="ru-RU"/>
        </w:rPr>
        <w:t>инициатив</w:t>
      </w:r>
      <w:r w:rsidRPr="003B3358">
        <w:rPr>
          <w:lang w:val="ru-RU"/>
        </w:rPr>
        <w:t xml:space="preserve">, </w:t>
      </w:r>
      <w:r>
        <w:rPr>
          <w:lang w:val="ru-RU"/>
        </w:rPr>
        <w:t>например</w:t>
      </w:r>
      <w:r w:rsidRPr="003B3358">
        <w:rPr>
          <w:lang w:val="ru-RU"/>
        </w:rPr>
        <w:t xml:space="preserve">, </w:t>
      </w:r>
      <w:r>
        <w:rPr>
          <w:lang w:val="ru-RU"/>
        </w:rPr>
        <w:t>интеграции</w:t>
      </w:r>
      <w:r w:rsidRPr="003B3358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3B3358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3B3358">
        <w:rPr>
          <w:lang w:val="ru-RU"/>
        </w:rPr>
        <w:t xml:space="preserve"> </w:t>
      </w:r>
      <w:r>
        <w:rPr>
          <w:lang w:val="ru-RU"/>
        </w:rPr>
        <w:t>наследия</w:t>
      </w:r>
      <w:r w:rsidRPr="003B3358">
        <w:rPr>
          <w:lang w:val="ru-RU"/>
        </w:rPr>
        <w:t xml:space="preserve"> </w:t>
      </w:r>
      <w:r>
        <w:rPr>
          <w:lang w:val="ru-RU"/>
        </w:rPr>
        <w:t>в</w:t>
      </w:r>
      <w:r w:rsidRPr="003B3358">
        <w:rPr>
          <w:lang w:val="ru-RU"/>
        </w:rPr>
        <w:t xml:space="preserve"> </w:t>
      </w:r>
      <w:r>
        <w:rPr>
          <w:lang w:val="ru-RU"/>
        </w:rPr>
        <w:t>планирование</w:t>
      </w:r>
      <w:r w:rsidRPr="003B3358">
        <w:rPr>
          <w:lang w:val="ru-RU"/>
        </w:rPr>
        <w:t xml:space="preserve"> </w:t>
      </w:r>
      <w:r>
        <w:rPr>
          <w:lang w:val="ru-RU"/>
        </w:rPr>
        <w:t>развития</w:t>
      </w:r>
      <w:r w:rsidRPr="003B3358">
        <w:rPr>
          <w:lang w:val="ru-RU"/>
        </w:rPr>
        <w:t xml:space="preserve"> </w:t>
      </w:r>
      <w:r>
        <w:rPr>
          <w:lang w:val="ru-RU"/>
        </w:rPr>
        <w:t>путем</w:t>
      </w:r>
      <w:r w:rsidRPr="003B3358">
        <w:rPr>
          <w:lang w:val="ru-RU"/>
        </w:rPr>
        <w:t xml:space="preserve"> </w:t>
      </w:r>
      <w:r>
        <w:rPr>
          <w:lang w:val="ru-RU"/>
        </w:rPr>
        <w:t>налаживания</w:t>
      </w:r>
      <w:r w:rsidRPr="003B3358">
        <w:rPr>
          <w:lang w:val="ru-RU"/>
        </w:rPr>
        <w:t xml:space="preserve"> </w:t>
      </w:r>
      <w:r>
        <w:rPr>
          <w:lang w:val="ru-RU"/>
        </w:rPr>
        <w:t>партнерских</w:t>
      </w:r>
      <w:r w:rsidRPr="003B3358">
        <w:rPr>
          <w:lang w:val="ru-RU"/>
        </w:rPr>
        <w:t xml:space="preserve"> </w:t>
      </w:r>
      <w:r>
        <w:rPr>
          <w:lang w:val="ru-RU"/>
        </w:rPr>
        <w:t>отношений</w:t>
      </w:r>
      <w:r w:rsidRPr="003B3358">
        <w:rPr>
          <w:lang w:val="ru-RU"/>
        </w:rPr>
        <w:t xml:space="preserve"> </w:t>
      </w:r>
      <w:r>
        <w:rPr>
          <w:lang w:val="ru-RU"/>
        </w:rPr>
        <w:t>с</w:t>
      </w:r>
      <w:r w:rsidRPr="003B3358">
        <w:rPr>
          <w:lang w:val="ru-RU"/>
        </w:rPr>
        <w:t xml:space="preserve"> </w:t>
      </w:r>
      <w:r>
        <w:rPr>
          <w:lang w:val="ru-RU"/>
        </w:rPr>
        <w:t>учреждениями</w:t>
      </w:r>
      <w:r w:rsidRPr="003B3358">
        <w:rPr>
          <w:lang w:val="ru-RU"/>
        </w:rPr>
        <w:t xml:space="preserve"> </w:t>
      </w:r>
      <w:r>
        <w:rPr>
          <w:lang w:val="ru-RU"/>
        </w:rPr>
        <w:t>образования</w:t>
      </w:r>
      <w:r w:rsidRPr="003B3358">
        <w:rPr>
          <w:lang w:val="ru-RU"/>
        </w:rPr>
        <w:t xml:space="preserve"> </w:t>
      </w:r>
      <w:r>
        <w:rPr>
          <w:lang w:val="ru-RU"/>
        </w:rPr>
        <w:t>и сотрудничества с другими учреждениями Организации Объединенных Наций. Наконец</w:t>
      </w:r>
      <w:r w:rsidRPr="003B3358">
        <w:rPr>
          <w:lang w:val="ru-RU"/>
        </w:rPr>
        <w:t xml:space="preserve">, </w:t>
      </w:r>
      <w:r>
        <w:rPr>
          <w:lang w:val="ru-RU"/>
        </w:rPr>
        <w:t>эти</w:t>
      </w:r>
      <w:r w:rsidRPr="003B3358">
        <w:rPr>
          <w:lang w:val="ru-RU"/>
        </w:rPr>
        <w:t xml:space="preserve"> </w:t>
      </w:r>
      <w:r>
        <w:rPr>
          <w:lang w:val="ru-RU"/>
        </w:rPr>
        <w:t>средства</w:t>
      </w:r>
      <w:r w:rsidRPr="003B3358">
        <w:rPr>
          <w:lang w:val="ru-RU"/>
        </w:rPr>
        <w:t xml:space="preserve"> </w:t>
      </w:r>
      <w:r>
        <w:rPr>
          <w:lang w:val="ru-RU"/>
        </w:rPr>
        <w:t>будут</w:t>
      </w:r>
      <w:r w:rsidRPr="003B3358">
        <w:rPr>
          <w:lang w:val="ru-RU"/>
        </w:rPr>
        <w:t xml:space="preserve"> </w:t>
      </w:r>
      <w:r>
        <w:rPr>
          <w:lang w:val="ru-RU"/>
        </w:rPr>
        <w:t>также</w:t>
      </w:r>
      <w:r w:rsidRPr="003B3358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3B3358">
        <w:rPr>
          <w:lang w:val="ru-RU"/>
        </w:rPr>
        <w:t xml:space="preserve"> </w:t>
      </w:r>
      <w:r>
        <w:rPr>
          <w:lang w:val="ru-RU"/>
        </w:rPr>
        <w:t>для</w:t>
      </w:r>
      <w:r w:rsidRPr="003B3358">
        <w:rPr>
          <w:lang w:val="ru-RU"/>
        </w:rPr>
        <w:t xml:space="preserve"> </w:t>
      </w:r>
      <w:r>
        <w:rPr>
          <w:lang w:val="ru-RU"/>
        </w:rPr>
        <w:t>содействия</w:t>
      </w:r>
      <w:r w:rsidRPr="003B3358">
        <w:rPr>
          <w:lang w:val="ru-RU"/>
        </w:rPr>
        <w:t xml:space="preserve"> </w:t>
      </w:r>
      <w:r>
        <w:rPr>
          <w:lang w:val="ru-RU"/>
        </w:rPr>
        <w:t>достижению</w:t>
      </w:r>
      <w:r w:rsidRPr="003B3358">
        <w:rPr>
          <w:lang w:val="ru-RU"/>
        </w:rPr>
        <w:t xml:space="preserve"> </w:t>
      </w:r>
      <w:r>
        <w:rPr>
          <w:lang w:val="ru-RU"/>
        </w:rPr>
        <w:t>целей</w:t>
      </w:r>
      <w:r w:rsidRPr="003B3358">
        <w:rPr>
          <w:lang w:val="ru-RU"/>
        </w:rPr>
        <w:t xml:space="preserve"> </w:t>
      </w:r>
      <w:r>
        <w:rPr>
          <w:lang w:val="ru-RU"/>
        </w:rPr>
        <w:t>Конвенции</w:t>
      </w:r>
      <w:r w:rsidRPr="003B3358">
        <w:rPr>
          <w:lang w:val="ru-RU"/>
        </w:rPr>
        <w:t xml:space="preserve"> </w:t>
      </w:r>
      <w:r>
        <w:rPr>
          <w:lang w:val="ru-RU"/>
        </w:rPr>
        <w:t>благодаря повышению осведомленности и расширению охвата</w:t>
      </w:r>
      <w:r w:rsidRPr="00126E6D">
        <w:rPr>
          <w:lang w:val="ru-RU"/>
        </w:rPr>
        <w:t>.</w:t>
      </w:r>
    </w:p>
    <w:p w:rsidR="0086084E" w:rsidRPr="002D5B91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Комитет</w:t>
      </w:r>
      <w:r w:rsidRPr="00126E6D">
        <w:rPr>
          <w:lang w:val="ru-RU"/>
        </w:rPr>
        <w:t xml:space="preserve"> </w:t>
      </w:r>
      <w:r>
        <w:rPr>
          <w:lang w:val="ru-RU"/>
        </w:rPr>
        <w:t>вновь</w:t>
      </w:r>
      <w:r w:rsidRPr="00126E6D">
        <w:rPr>
          <w:lang w:val="ru-RU"/>
        </w:rPr>
        <w:t xml:space="preserve"> </w:t>
      </w:r>
      <w:r>
        <w:rPr>
          <w:lang w:val="ru-RU"/>
        </w:rPr>
        <w:t>делегировал</w:t>
      </w:r>
      <w:r w:rsidRPr="00126E6D">
        <w:rPr>
          <w:lang w:val="ru-RU"/>
        </w:rPr>
        <w:t xml:space="preserve"> </w:t>
      </w:r>
      <w:r>
        <w:rPr>
          <w:lang w:val="ru-RU"/>
        </w:rPr>
        <w:t>своему</w:t>
      </w:r>
      <w:r w:rsidRPr="00126E6D">
        <w:rPr>
          <w:lang w:val="ru-RU"/>
        </w:rPr>
        <w:t xml:space="preserve"> </w:t>
      </w:r>
      <w:r>
        <w:rPr>
          <w:lang w:val="ru-RU"/>
        </w:rPr>
        <w:t>Президиуму</w:t>
      </w:r>
      <w:r w:rsidRPr="00126E6D">
        <w:rPr>
          <w:lang w:val="ru-RU"/>
        </w:rPr>
        <w:t xml:space="preserve"> </w:t>
      </w:r>
      <w:r>
        <w:rPr>
          <w:lang w:val="ru-RU"/>
        </w:rPr>
        <w:t>полномочия</w:t>
      </w:r>
      <w:r w:rsidRPr="00126E6D">
        <w:rPr>
          <w:lang w:val="ru-RU"/>
        </w:rPr>
        <w:t xml:space="preserve"> </w:t>
      </w:r>
      <w:r>
        <w:rPr>
          <w:lang w:val="ru-RU"/>
        </w:rPr>
        <w:t>принимать</w:t>
      </w:r>
      <w:r w:rsidRPr="00126E6D">
        <w:rPr>
          <w:lang w:val="ru-RU"/>
        </w:rPr>
        <w:t xml:space="preserve"> </w:t>
      </w:r>
      <w:r>
        <w:rPr>
          <w:lang w:val="ru-RU"/>
        </w:rPr>
        <w:t>решения</w:t>
      </w:r>
      <w:r w:rsidRPr="00126E6D">
        <w:rPr>
          <w:lang w:val="ru-RU"/>
        </w:rPr>
        <w:t xml:space="preserve"> </w:t>
      </w:r>
      <w:r>
        <w:rPr>
          <w:lang w:val="ru-RU"/>
        </w:rPr>
        <w:t>об</w:t>
      </w:r>
      <w:r w:rsidRPr="00126E6D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126E6D">
        <w:rPr>
          <w:lang w:val="ru-RU"/>
        </w:rPr>
        <w:t xml:space="preserve"> </w:t>
      </w:r>
      <w:r>
        <w:rPr>
          <w:lang w:val="ru-RU"/>
        </w:rPr>
        <w:t>средств</w:t>
      </w:r>
      <w:r w:rsidRPr="00126E6D">
        <w:rPr>
          <w:lang w:val="ru-RU"/>
        </w:rPr>
        <w:t xml:space="preserve">, </w:t>
      </w:r>
      <w:r>
        <w:rPr>
          <w:lang w:val="ru-RU"/>
        </w:rPr>
        <w:t>выделенных</w:t>
      </w:r>
      <w:r w:rsidRPr="00126E6D">
        <w:rPr>
          <w:lang w:val="ru-RU"/>
        </w:rPr>
        <w:t xml:space="preserve"> </w:t>
      </w:r>
      <w:r>
        <w:rPr>
          <w:lang w:val="ru-RU"/>
        </w:rPr>
        <w:t>по</w:t>
      </w:r>
      <w:r w:rsidRPr="00126E6D">
        <w:rPr>
          <w:lang w:val="ru-RU"/>
        </w:rPr>
        <w:t xml:space="preserve"> </w:t>
      </w:r>
      <w:r>
        <w:rPr>
          <w:lang w:val="ru-RU"/>
        </w:rPr>
        <w:t>бюджетной</w:t>
      </w:r>
      <w:r w:rsidRPr="00126E6D">
        <w:rPr>
          <w:lang w:val="ru-RU"/>
        </w:rPr>
        <w:t xml:space="preserve"> </w:t>
      </w:r>
      <w:r>
        <w:rPr>
          <w:lang w:val="ru-RU"/>
        </w:rPr>
        <w:t>статье</w:t>
      </w:r>
      <w:r w:rsidRPr="00126E6D">
        <w:rPr>
          <w:lang w:val="ru-RU"/>
        </w:rPr>
        <w:t xml:space="preserve"> 3, </w:t>
      </w:r>
      <w:r>
        <w:rPr>
          <w:lang w:val="ru-RU"/>
        </w:rPr>
        <w:t>на</w:t>
      </w:r>
      <w:r w:rsidRPr="00126E6D">
        <w:rPr>
          <w:lang w:val="ru-RU"/>
        </w:rPr>
        <w:t xml:space="preserve"> </w:t>
      </w:r>
      <w:r>
        <w:rPr>
          <w:lang w:val="ru-RU"/>
        </w:rPr>
        <w:t>основе</w:t>
      </w:r>
      <w:r w:rsidRPr="00126E6D">
        <w:rPr>
          <w:lang w:val="ru-RU"/>
        </w:rPr>
        <w:t xml:space="preserve"> </w:t>
      </w:r>
      <w:r>
        <w:rPr>
          <w:lang w:val="ru-RU"/>
        </w:rPr>
        <w:t>конкретных</w:t>
      </w:r>
      <w:r w:rsidRPr="00126E6D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126E6D">
        <w:rPr>
          <w:lang w:val="ru-RU"/>
        </w:rPr>
        <w:t xml:space="preserve">, </w:t>
      </w:r>
      <w:r>
        <w:rPr>
          <w:lang w:val="ru-RU"/>
        </w:rPr>
        <w:t>которые</w:t>
      </w:r>
      <w:r w:rsidRPr="00126E6D">
        <w:rPr>
          <w:lang w:val="ru-RU"/>
        </w:rPr>
        <w:t xml:space="preserve"> </w:t>
      </w:r>
      <w:r>
        <w:rPr>
          <w:lang w:val="ru-RU"/>
        </w:rPr>
        <w:t xml:space="preserve">должны быть подготовлены Секретариатом </w:t>
      </w:r>
      <w:r w:rsidRPr="007B2D7F">
        <w:rPr>
          <w:lang w:val="ru-RU"/>
        </w:rPr>
        <w:t>(</w:t>
      </w:r>
      <w:hyperlink r:id="rId17" w:history="1">
        <w:r w:rsidRPr="000758F7">
          <w:rPr>
            <w:rStyle w:val="Hyperlink"/>
            <w:lang w:val="ru-RU"/>
          </w:rPr>
          <w:t>решение</w:t>
        </w:r>
        <w:r w:rsidRPr="000758F7">
          <w:rPr>
            <w:rStyle w:val="Hyperlink"/>
          </w:rPr>
          <w:t> </w:t>
        </w:r>
        <w:r w:rsidRPr="000758F7">
          <w:rPr>
            <w:rStyle w:val="Hyperlink"/>
            <w:lang w:val="ru-RU"/>
          </w:rPr>
          <w:t>12.</w:t>
        </w:r>
        <w:r w:rsidRPr="000758F7">
          <w:rPr>
            <w:rStyle w:val="Hyperlink"/>
          </w:rPr>
          <w:t>COM </w:t>
        </w:r>
        <w:r w:rsidRPr="000758F7">
          <w:rPr>
            <w:rStyle w:val="Hyperlink"/>
            <w:lang w:val="ru-RU"/>
          </w:rPr>
          <w:t>7</w:t>
        </w:r>
      </w:hyperlink>
      <w:r w:rsidRPr="007B2D7F">
        <w:rPr>
          <w:lang w:val="ru-RU"/>
        </w:rPr>
        <w:t xml:space="preserve">). </w:t>
      </w:r>
      <w:r>
        <w:rPr>
          <w:lang w:val="ru-RU"/>
        </w:rPr>
        <w:t>Подробная</w:t>
      </w:r>
      <w:r w:rsidRPr="007B2D7F">
        <w:rPr>
          <w:lang w:val="ru-RU"/>
        </w:rPr>
        <w:t xml:space="preserve"> </w:t>
      </w:r>
      <w:r>
        <w:rPr>
          <w:lang w:val="ru-RU"/>
        </w:rPr>
        <w:t>смета</w:t>
      </w:r>
      <w:r w:rsidRPr="007B2D7F">
        <w:rPr>
          <w:lang w:val="ru-RU"/>
        </w:rPr>
        <w:t xml:space="preserve"> </w:t>
      </w:r>
      <w:r>
        <w:rPr>
          <w:lang w:val="ru-RU"/>
        </w:rPr>
        <w:t>расходов</w:t>
      </w:r>
      <w:r w:rsidRPr="007B2D7F">
        <w:rPr>
          <w:lang w:val="ru-RU"/>
        </w:rPr>
        <w:t xml:space="preserve"> </w:t>
      </w:r>
      <w:r>
        <w:rPr>
          <w:lang w:val="ru-RU"/>
        </w:rPr>
        <w:t>по</w:t>
      </w:r>
      <w:r w:rsidRPr="007B2D7F">
        <w:rPr>
          <w:lang w:val="ru-RU"/>
        </w:rPr>
        <w:t xml:space="preserve"> </w:t>
      </w:r>
      <w:r>
        <w:rPr>
          <w:lang w:val="ru-RU"/>
        </w:rPr>
        <w:t>этому</w:t>
      </w:r>
      <w:r w:rsidRPr="007B2D7F">
        <w:rPr>
          <w:lang w:val="ru-RU"/>
        </w:rPr>
        <w:t xml:space="preserve"> </w:t>
      </w:r>
      <w:r>
        <w:rPr>
          <w:lang w:val="ru-RU"/>
        </w:rPr>
        <w:t>бюджетному</w:t>
      </w:r>
      <w:r w:rsidRPr="007B2D7F">
        <w:rPr>
          <w:lang w:val="ru-RU"/>
        </w:rPr>
        <w:t xml:space="preserve"> </w:t>
      </w:r>
      <w:r>
        <w:rPr>
          <w:lang w:val="ru-RU"/>
        </w:rPr>
        <w:t>плану</w:t>
      </w:r>
      <w:r w:rsidRPr="007B2D7F">
        <w:rPr>
          <w:lang w:val="ru-RU"/>
        </w:rPr>
        <w:t xml:space="preserve"> </w:t>
      </w:r>
      <w:r>
        <w:rPr>
          <w:lang w:val="ru-RU"/>
        </w:rPr>
        <w:t>будет</w:t>
      </w:r>
      <w:r w:rsidRPr="007B2D7F">
        <w:rPr>
          <w:lang w:val="ru-RU"/>
        </w:rPr>
        <w:t xml:space="preserve"> </w:t>
      </w:r>
      <w:r>
        <w:rPr>
          <w:lang w:val="ru-RU"/>
        </w:rPr>
        <w:t>своевременно</w:t>
      </w:r>
      <w:r w:rsidRPr="007B2D7F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7B2D7F">
        <w:rPr>
          <w:lang w:val="ru-RU"/>
        </w:rPr>
        <w:t xml:space="preserve"> </w:t>
      </w:r>
      <w:r>
        <w:rPr>
          <w:lang w:val="ru-RU"/>
        </w:rPr>
        <w:t>на</w:t>
      </w:r>
      <w:r w:rsidRPr="007B2D7F">
        <w:rPr>
          <w:lang w:val="ru-RU"/>
        </w:rPr>
        <w:t xml:space="preserve"> </w:t>
      </w:r>
      <w:r>
        <w:rPr>
          <w:lang w:val="ru-RU"/>
        </w:rPr>
        <w:t>втором</w:t>
      </w:r>
      <w:r w:rsidRPr="007B2D7F">
        <w:rPr>
          <w:lang w:val="ru-RU"/>
        </w:rPr>
        <w:t xml:space="preserve"> </w:t>
      </w:r>
      <w:r>
        <w:rPr>
          <w:lang w:val="ru-RU"/>
        </w:rPr>
        <w:t>совещании</w:t>
      </w:r>
      <w:r w:rsidRPr="007B2D7F">
        <w:rPr>
          <w:lang w:val="ru-RU"/>
        </w:rPr>
        <w:t xml:space="preserve"> </w:t>
      </w:r>
      <w:r>
        <w:rPr>
          <w:lang w:val="ru-RU"/>
        </w:rPr>
        <w:t>Президиума</w:t>
      </w:r>
      <w:r w:rsidRPr="007B2D7F">
        <w:rPr>
          <w:lang w:val="ru-RU"/>
        </w:rPr>
        <w:t xml:space="preserve"> </w:t>
      </w:r>
      <w:r>
        <w:rPr>
          <w:lang w:val="ru-RU"/>
        </w:rPr>
        <w:t>тринадцатой</w:t>
      </w:r>
      <w:r w:rsidRPr="007B2D7F">
        <w:rPr>
          <w:lang w:val="ru-RU"/>
        </w:rPr>
        <w:t xml:space="preserve"> </w:t>
      </w:r>
      <w:r>
        <w:rPr>
          <w:lang w:val="ru-RU"/>
        </w:rPr>
        <w:t>сессии</w:t>
      </w:r>
      <w:r w:rsidRPr="007B2D7F">
        <w:rPr>
          <w:lang w:val="ru-RU"/>
        </w:rPr>
        <w:t xml:space="preserve"> </w:t>
      </w:r>
      <w:r>
        <w:rPr>
          <w:lang w:val="ru-RU"/>
        </w:rPr>
        <w:t>Комитета</w:t>
      </w:r>
      <w:r w:rsidRPr="007B2D7F">
        <w:rPr>
          <w:lang w:val="ru-RU"/>
        </w:rPr>
        <w:t xml:space="preserve">, </w:t>
      </w:r>
      <w:r>
        <w:rPr>
          <w:lang w:val="ru-RU"/>
        </w:rPr>
        <w:t>которое</w:t>
      </w:r>
      <w:r w:rsidRPr="007B2D7F">
        <w:rPr>
          <w:lang w:val="ru-RU"/>
        </w:rPr>
        <w:t xml:space="preserve"> </w:t>
      </w:r>
      <w:r>
        <w:rPr>
          <w:lang w:val="ru-RU"/>
        </w:rPr>
        <w:t>должно</w:t>
      </w:r>
      <w:r w:rsidRPr="007B2D7F">
        <w:rPr>
          <w:lang w:val="ru-RU"/>
        </w:rPr>
        <w:t xml:space="preserve"> </w:t>
      </w:r>
      <w:r>
        <w:rPr>
          <w:lang w:val="ru-RU"/>
        </w:rPr>
        <w:t>состояться</w:t>
      </w:r>
      <w:r w:rsidRPr="007B2D7F">
        <w:rPr>
          <w:lang w:val="ru-RU"/>
        </w:rPr>
        <w:t xml:space="preserve"> 7 </w:t>
      </w:r>
      <w:r>
        <w:rPr>
          <w:lang w:val="ru-RU"/>
        </w:rPr>
        <w:t>июня</w:t>
      </w:r>
      <w:r w:rsidRPr="007B2D7F">
        <w:rPr>
          <w:lang w:val="ru-RU"/>
        </w:rPr>
        <w:t xml:space="preserve"> 2018</w:t>
      </w:r>
      <w:r w:rsidRPr="0020427D">
        <w:rPr>
          <w:lang w:val="en-US"/>
        </w:rPr>
        <w:t> </w:t>
      </w:r>
      <w:r>
        <w:rPr>
          <w:lang w:val="ru-RU"/>
        </w:rPr>
        <w:t>г</w:t>
      </w:r>
      <w:r w:rsidRPr="007B2D7F">
        <w:rPr>
          <w:lang w:val="ru-RU"/>
        </w:rPr>
        <w:t xml:space="preserve">. </w:t>
      </w:r>
      <w:r>
        <w:rPr>
          <w:lang w:val="ru-RU"/>
        </w:rPr>
        <w:t>В</w:t>
      </w:r>
      <w:r w:rsidRPr="007B2D7F">
        <w:rPr>
          <w:lang w:val="ru-RU"/>
        </w:rPr>
        <w:t xml:space="preserve"> </w:t>
      </w:r>
      <w:r>
        <w:rPr>
          <w:lang w:val="ru-RU"/>
        </w:rPr>
        <w:t>том</w:t>
      </w:r>
      <w:r w:rsidRPr="007B2D7F">
        <w:rPr>
          <w:lang w:val="ru-RU"/>
        </w:rPr>
        <w:t xml:space="preserve"> </w:t>
      </w:r>
      <w:r>
        <w:rPr>
          <w:lang w:val="ru-RU"/>
        </w:rPr>
        <w:t>же</w:t>
      </w:r>
      <w:r w:rsidRPr="007B2D7F">
        <w:rPr>
          <w:lang w:val="ru-RU"/>
        </w:rPr>
        <w:t xml:space="preserve"> </w:t>
      </w:r>
      <w:r>
        <w:rPr>
          <w:lang w:val="ru-RU"/>
        </w:rPr>
        <w:t>решении</w:t>
      </w:r>
      <w:r w:rsidRPr="007B2D7F">
        <w:rPr>
          <w:lang w:val="ru-RU"/>
        </w:rPr>
        <w:t xml:space="preserve"> </w:t>
      </w:r>
      <w:r>
        <w:rPr>
          <w:lang w:val="ru-RU"/>
        </w:rPr>
        <w:t>и</w:t>
      </w:r>
      <w:r w:rsidRPr="007B2D7F">
        <w:rPr>
          <w:lang w:val="ru-RU"/>
        </w:rPr>
        <w:t xml:space="preserve"> </w:t>
      </w:r>
      <w:r>
        <w:rPr>
          <w:lang w:val="ru-RU"/>
        </w:rPr>
        <w:t>в</w:t>
      </w:r>
      <w:r w:rsidRPr="007B2D7F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7B2D7F">
        <w:rPr>
          <w:lang w:val="ru-RU"/>
        </w:rPr>
        <w:t xml:space="preserve"> </w:t>
      </w:r>
      <w:r>
        <w:rPr>
          <w:lang w:val="ru-RU"/>
        </w:rPr>
        <w:t>с</w:t>
      </w:r>
      <w:r w:rsidRPr="007B2D7F">
        <w:rPr>
          <w:lang w:val="ru-RU"/>
        </w:rPr>
        <w:t xml:space="preserve"> </w:t>
      </w:r>
      <w:r>
        <w:rPr>
          <w:lang w:val="ru-RU"/>
        </w:rPr>
        <w:t>предыдущей</w:t>
      </w:r>
      <w:r w:rsidRPr="007B2D7F">
        <w:rPr>
          <w:lang w:val="ru-RU"/>
        </w:rPr>
        <w:t xml:space="preserve"> </w:t>
      </w:r>
      <w:r>
        <w:rPr>
          <w:lang w:val="ru-RU"/>
        </w:rPr>
        <w:t>практикой</w:t>
      </w:r>
      <w:r w:rsidRPr="007B2D7F">
        <w:rPr>
          <w:lang w:val="ru-RU"/>
        </w:rPr>
        <w:t xml:space="preserve"> </w:t>
      </w:r>
      <w:r>
        <w:rPr>
          <w:lang w:val="ru-RU"/>
        </w:rPr>
        <w:t>Комитет</w:t>
      </w:r>
      <w:r w:rsidRPr="007B2D7F">
        <w:rPr>
          <w:lang w:val="ru-RU"/>
        </w:rPr>
        <w:t xml:space="preserve"> </w:t>
      </w:r>
      <w:r>
        <w:rPr>
          <w:lang w:val="ru-RU"/>
        </w:rPr>
        <w:t>уполномочил</w:t>
      </w:r>
      <w:r w:rsidRPr="007B2D7F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7B2D7F">
        <w:rPr>
          <w:lang w:val="ru-RU"/>
        </w:rPr>
        <w:t xml:space="preserve"> </w:t>
      </w:r>
      <w:r>
        <w:rPr>
          <w:lang w:val="ru-RU"/>
        </w:rPr>
        <w:t>осуществлять</w:t>
      </w:r>
      <w:r w:rsidRPr="007B2D7F">
        <w:rPr>
          <w:lang w:val="ru-RU"/>
        </w:rPr>
        <w:t xml:space="preserve"> </w:t>
      </w:r>
      <w:r>
        <w:rPr>
          <w:lang w:val="ru-RU"/>
        </w:rPr>
        <w:t>переводы</w:t>
      </w:r>
      <w:r w:rsidRPr="007B2D7F">
        <w:rPr>
          <w:lang w:val="ru-RU"/>
        </w:rPr>
        <w:t xml:space="preserve"> </w:t>
      </w:r>
      <w:r>
        <w:rPr>
          <w:lang w:val="ru-RU"/>
        </w:rPr>
        <w:t>между</w:t>
      </w:r>
      <w:r w:rsidRPr="007B2D7F">
        <w:rPr>
          <w:lang w:val="ru-RU"/>
        </w:rPr>
        <w:t xml:space="preserve"> </w:t>
      </w:r>
      <w:r>
        <w:rPr>
          <w:lang w:val="ru-RU"/>
        </w:rPr>
        <w:t>различными</w:t>
      </w:r>
      <w:r w:rsidRPr="007B2D7F">
        <w:rPr>
          <w:lang w:val="ru-RU"/>
        </w:rPr>
        <w:t xml:space="preserve"> </w:t>
      </w:r>
      <w:r>
        <w:rPr>
          <w:lang w:val="ru-RU"/>
        </w:rPr>
        <w:t>видами</w:t>
      </w:r>
      <w:r w:rsidRPr="007B2D7F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7B2D7F">
        <w:rPr>
          <w:lang w:val="ru-RU"/>
        </w:rPr>
        <w:t xml:space="preserve"> </w:t>
      </w:r>
      <w:r>
        <w:rPr>
          <w:lang w:val="ru-RU"/>
        </w:rPr>
        <w:t>в</w:t>
      </w:r>
      <w:r w:rsidRPr="007B2D7F">
        <w:rPr>
          <w:lang w:val="ru-RU"/>
        </w:rPr>
        <w:t xml:space="preserve"> </w:t>
      </w:r>
      <w:r>
        <w:rPr>
          <w:lang w:val="ru-RU"/>
        </w:rPr>
        <w:t>рамках</w:t>
      </w:r>
      <w:r w:rsidRPr="007B2D7F">
        <w:rPr>
          <w:lang w:val="ru-RU"/>
        </w:rPr>
        <w:t xml:space="preserve"> </w:t>
      </w:r>
      <w:r>
        <w:rPr>
          <w:lang w:val="ru-RU"/>
        </w:rPr>
        <w:t>бюджетной</w:t>
      </w:r>
      <w:r w:rsidRPr="007B2D7F">
        <w:rPr>
          <w:lang w:val="ru-RU"/>
        </w:rPr>
        <w:t xml:space="preserve"> </w:t>
      </w:r>
      <w:r>
        <w:rPr>
          <w:lang w:val="ru-RU"/>
        </w:rPr>
        <w:t>статьи</w:t>
      </w:r>
      <w:r w:rsidRPr="00FD5794">
        <w:rPr>
          <w:lang w:val="en-US"/>
        </w:rPr>
        <w:t> </w:t>
      </w:r>
      <w:r w:rsidRPr="007B2D7F">
        <w:rPr>
          <w:lang w:val="ru-RU"/>
        </w:rPr>
        <w:t xml:space="preserve">3 </w:t>
      </w:r>
      <w:r>
        <w:rPr>
          <w:lang w:val="ru-RU"/>
        </w:rPr>
        <w:t>в</w:t>
      </w:r>
      <w:r w:rsidRPr="007B2D7F">
        <w:rPr>
          <w:lang w:val="ru-RU"/>
        </w:rPr>
        <w:t xml:space="preserve"> </w:t>
      </w:r>
      <w:r>
        <w:rPr>
          <w:lang w:val="ru-RU"/>
        </w:rPr>
        <w:t>пределах</w:t>
      </w:r>
      <w:r w:rsidRPr="007B2D7F">
        <w:rPr>
          <w:lang w:val="ru-RU"/>
        </w:rPr>
        <w:t xml:space="preserve"> </w:t>
      </w:r>
      <w:r>
        <w:rPr>
          <w:lang w:val="ru-RU"/>
        </w:rPr>
        <w:t>совокупной</w:t>
      </w:r>
      <w:r w:rsidRPr="007B2D7F">
        <w:rPr>
          <w:lang w:val="ru-RU"/>
        </w:rPr>
        <w:t xml:space="preserve"> </w:t>
      </w:r>
      <w:r>
        <w:rPr>
          <w:lang w:val="ru-RU"/>
        </w:rPr>
        <w:t>суммы</w:t>
      </w:r>
      <w:r w:rsidRPr="007B2D7F">
        <w:rPr>
          <w:lang w:val="ru-RU"/>
        </w:rPr>
        <w:t xml:space="preserve">, </w:t>
      </w:r>
      <w:r>
        <w:rPr>
          <w:lang w:val="ru-RU"/>
        </w:rPr>
        <w:t>эквивалентной</w:t>
      </w:r>
      <w:r w:rsidRPr="007B2D7F">
        <w:rPr>
          <w:lang w:val="ru-RU"/>
        </w:rPr>
        <w:t xml:space="preserve"> 2% </w:t>
      </w:r>
      <w:r>
        <w:rPr>
          <w:lang w:val="ru-RU"/>
        </w:rPr>
        <w:t>первоначального</w:t>
      </w:r>
      <w:r w:rsidRPr="007B2D7F">
        <w:rPr>
          <w:lang w:val="ru-RU"/>
        </w:rPr>
        <w:t xml:space="preserve"> </w:t>
      </w:r>
      <w:r>
        <w:rPr>
          <w:lang w:val="ru-RU"/>
        </w:rPr>
        <w:t>общего</w:t>
      </w:r>
      <w:r w:rsidRPr="007B2D7F">
        <w:rPr>
          <w:lang w:val="ru-RU"/>
        </w:rPr>
        <w:t xml:space="preserve"> </w:t>
      </w:r>
      <w:r>
        <w:rPr>
          <w:lang w:val="ru-RU"/>
        </w:rPr>
        <w:t>объема</w:t>
      </w:r>
      <w:r w:rsidRPr="007B2D7F">
        <w:rPr>
          <w:lang w:val="ru-RU"/>
        </w:rPr>
        <w:t xml:space="preserve"> </w:t>
      </w:r>
      <w:r>
        <w:rPr>
          <w:lang w:val="ru-RU"/>
        </w:rPr>
        <w:t>ассигнований</w:t>
      </w:r>
      <w:r w:rsidRPr="007B2D7F">
        <w:rPr>
          <w:lang w:val="ru-RU"/>
        </w:rPr>
        <w:t xml:space="preserve">, </w:t>
      </w:r>
      <w:r>
        <w:rPr>
          <w:lang w:val="ru-RU"/>
        </w:rPr>
        <w:t>которые</w:t>
      </w:r>
      <w:r w:rsidRPr="007B2D7F">
        <w:rPr>
          <w:lang w:val="ru-RU"/>
        </w:rPr>
        <w:t xml:space="preserve">, </w:t>
      </w:r>
      <w:r>
        <w:rPr>
          <w:lang w:val="ru-RU"/>
        </w:rPr>
        <w:t>как</w:t>
      </w:r>
      <w:r w:rsidRPr="007B2D7F">
        <w:rPr>
          <w:lang w:val="ru-RU"/>
        </w:rPr>
        <w:t xml:space="preserve"> </w:t>
      </w:r>
      <w:r>
        <w:rPr>
          <w:lang w:val="ru-RU"/>
        </w:rPr>
        <w:t>ожидается</w:t>
      </w:r>
      <w:r w:rsidRPr="007B2D7F">
        <w:rPr>
          <w:lang w:val="ru-RU"/>
        </w:rPr>
        <w:t xml:space="preserve">, </w:t>
      </w:r>
      <w:r>
        <w:rPr>
          <w:lang w:val="ru-RU"/>
        </w:rPr>
        <w:t>будут</w:t>
      </w:r>
      <w:r w:rsidRPr="007B2D7F">
        <w:rPr>
          <w:lang w:val="ru-RU"/>
        </w:rPr>
        <w:t xml:space="preserve"> </w:t>
      </w:r>
      <w:r>
        <w:rPr>
          <w:lang w:val="ru-RU"/>
        </w:rPr>
        <w:t>предложены</w:t>
      </w:r>
      <w:r w:rsidRPr="007B2D7F">
        <w:rPr>
          <w:lang w:val="ru-RU"/>
        </w:rPr>
        <w:t xml:space="preserve"> </w:t>
      </w:r>
      <w:r>
        <w:rPr>
          <w:lang w:val="ru-RU"/>
        </w:rPr>
        <w:t>на</w:t>
      </w:r>
      <w:r w:rsidRPr="007B2D7F">
        <w:rPr>
          <w:lang w:val="ru-RU"/>
        </w:rPr>
        <w:t xml:space="preserve"> </w:t>
      </w:r>
      <w:r>
        <w:rPr>
          <w:lang w:val="ru-RU"/>
        </w:rPr>
        <w:t>эти</w:t>
      </w:r>
      <w:r w:rsidRPr="007B2D7F">
        <w:rPr>
          <w:lang w:val="ru-RU"/>
        </w:rPr>
        <w:t xml:space="preserve"> </w:t>
      </w:r>
      <w:r>
        <w:rPr>
          <w:lang w:val="ru-RU"/>
        </w:rPr>
        <w:t>нужды</w:t>
      </w:r>
      <w:r w:rsidRPr="007B2D7F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7B2D7F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7B2D7F">
        <w:rPr>
          <w:lang w:val="ru-RU"/>
        </w:rPr>
        <w:t xml:space="preserve">. </w:t>
      </w:r>
      <w:r>
        <w:rPr>
          <w:lang w:val="ru-RU"/>
        </w:rPr>
        <w:t>Это</w:t>
      </w:r>
      <w:r w:rsidRPr="002D5B91">
        <w:rPr>
          <w:lang w:val="ru-RU"/>
        </w:rPr>
        <w:t xml:space="preserve"> </w:t>
      </w:r>
      <w:r>
        <w:rPr>
          <w:lang w:val="ru-RU"/>
        </w:rPr>
        <w:t>уполномочие</w:t>
      </w:r>
      <w:r w:rsidRPr="002D5B91">
        <w:rPr>
          <w:lang w:val="ru-RU"/>
        </w:rPr>
        <w:t xml:space="preserve"> </w:t>
      </w:r>
      <w:r>
        <w:rPr>
          <w:lang w:val="ru-RU"/>
        </w:rPr>
        <w:t>аналогично</w:t>
      </w:r>
      <w:r w:rsidRPr="002D5B91">
        <w:rPr>
          <w:lang w:val="ru-RU"/>
        </w:rPr>
        <w:t xml:space="preserve"> </w:t>
      </w:r>
      <w:r>
        <w:rPr>
          <w:lang w:val="ru-RU"/>
        </w:rPr>
        <w:t>тому</w:t>
      </w:r>
      <w:r w:rsidRPr="002D5B91">
        <w:rPr>
          <w:lang w:val="ru-RU"/>
        </w:rPr>
        <w:t xml:space="preserve">, </w:t>
      </w:r>
      <w:r>
        <w:rPr>
          <w:lang w:val="ru-RU"/>
        </w:rPr>
        <w:t>к</w:t>
      </w:r>
      <w:r w:rsidR="002C119A">
        <w:rPr>
          <w:lang w:val="ru-RU"/>
        </w:rPr>
        <w:t>ак</w:t>
      </w:r>
      <w:r w:rsidRPr="002D5B91">
        <w:rPr>
          <w:lang w:val="ru-RU"/>
        </w:rPr>
        <w:t xml:space="preserve"> </w:t>
      </w:r>
      <w:r>
        <w:rPr>
          <w:lang w:val="ru-RU"/>
        </w:rPr>
        <w:t>Генеральная</w:t>
      </w:r>
      <w:r w:rsidRPr="002D5B91">
        <w:rPr>
          <w:lang w:val="ru-RU"/>
        </w:rPr>
        <w:t xml:space="preserve"> </w:t>
      </w:r>
      <w:r>
        <w:rPr>
          <w:lang w:val="ru-RU"/>
        </w:rPr>
        <w:t>конференция</w:t>
      </w:r>
      <w:r w:rsidRPr="002D5B91">
        <w:rPr>
          <w:lang w:val="ru-RU"/>
        </w:rPr>
        <w:t xml:space="preserve"> </w:t>
      </w:r>
      <w:r>
        <w:rPr>
          <w:lang w:val="ru-RU"/>
        </w:rPr>
        <w:t>уполномочивает</w:t>
      </w:r>
      <w:r w:rsidRPr="002D5B91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2D5B91">
        <w:rPr>
          <w:lang w:val="ru-RU"/>
        </w:rPr>
        <w:t xml:space="preserve"> </w:t>
      </w:r>
      <w:r>
        <w:rPr>
          <w:lang w:val="ru-RU"/>
        </w:rPr>
        <w:t>директора</w:t>
      </w:r>
      <w:r w:rsidRPr="002D5B91">
        <w:rPr>
          <w:lang w:val="ru-RU"/>
        </w:rPr>
        <w:t xml:space="preserve"> </w:t>
      </w:r>
      <w:r>
        <w:rPr>
          <w:lang w:val="ru-RU"/>
        </w:rPr>
        <w:t>осуществлять</w:t>
      </w:r>
      <w:r w:rsidRPr="002D5B91">
        <w:rPr>
          <w:lang w:val="ru-RU"/>
        </w:rPr>
        <w:t xml:space="preserve"> </w:t>
      </w:r>
      <w:r>
        <w:rPr>
          <w:lang w:val="ru-RU"/>
        </w:rPr>
        <w:t>переводы</w:t>
      </w:r>
      <w:r w:rsidRPr="002D5B91">
        <w:rPr>
          <w:lang w:val="ru-RU"/>
        </w:rPr>
        <w:t xml:space="preserve"> </w:t>
      </w:r>
      <w:r>
        <w:rPr>
          <w:lang w:val="ru-RU"/>
        </w:rPr>
        <w:t>между</w:t>
      </w:r>
      <w:r w:rsidRPr="002D5B91">
        <w:rPr>
          <w:lang w:val="ru-RU"/>
        </w:rPr>
        <w:t xml:space="preserve"> </w:t>
      </w:r>
      <w:r>
        <w:rPr>
          <w:lang w:val="ru-RU"/>
        </w:rPr>
        <w:t>статьями</w:t>
      </w:r>
      <w:r w:rsidRPr="002D5B91">
        <w:rPr>
          <w:lang w:val="ru-RU"/>
        </w:rPr>
        <w:t xml:space="preserve"> </w:t>
      </w:r>
      <w:r>
        <w:rPr>
          <w:lang w:val="ru-RU"/>
        </w:rPr>
        <w:t>ассигнований</w:t>
      </w:r>
      <w:r w:rsidRPr="002D5B91">
        <w:rPr>
          <w:lang w:val="ru-RU"/>
        </w:rPr>
        <w:t xml:space="preserve"> </w:t>
      </w:r>
      <w:r>
        <w:rPr>
          <w:lang w:val="ru-RU"/>
        </w:rPr>
        <w:t>регулярной</w:t>
      </w:r>
      <w:r w:rsidRPr="002D5B91">
        <w:rPr>
          <w:lang w:val="ru-RU"/>
        </w:rPr>
        <w:t xml:space="preserve"> </w:t>
      </w:r>
      <w:r>
        <w:rPr>
          <w:lang w:val="ru-RU"/>
        </w:rPr>
        <w:t>программы</w:t>
      </w:r>
      <w:r w:rsidRPr="002D5B91">
        <w:rPr>
          <w:lang w:val="ru-RU"/>
        </w:rPr>
        <w:t xml:space="preserve"> </w:t>
      </w:r>
      <w:r>
        <w:rPr>
          <w:lang w:val="ru-RU"/>
        </w:rPr>
        <w:t>ЮНЕСКО на</w:t>
      </w:r>
      <w:r w:rsidRPr="002D5B91">
        <w:rPr>
          <w:lang w:val="ru-RU"/>
        </w:rPr>
        <w:t xml:space="preserve"> </w:t>
      </w:r>
      <w:r>
        <w:rPr>
          <w:lang w:val="ru-RU"/>
        </w:rPr>
        <w:t>сумму</w:t>
      </w:r>
      <w:r w:rsidRPr="002D5B91">
        <w:rPr>
          <w:lang w:val="ru-RU"/>
        </w:rPr>
        <w:t xml:space="preserve"> </w:t>
      </w:r>
      <w:r>
        <w:rPr>
          <w:lang w:val="ru-RU"/>
        </w:rPr>
        <w:t>до</w:t>
      </w:r>
      <w:r w:rsidRPr="002D5B91">
        <w:rPr>
          <w:lang w:val="ru-RU"/>
        </w:rPr>
        <w:t xml:space="preserve"> 2% </w:t>
      </w:r>
      <w:r>
        <w:rPr>
          <w:lang w:val="ru-RU"/>
        </w:rPr>
        <w:t>от</w:t>
      </w:r>
      <w:r w:rsidRPr="002D5B91">
        <w:rPr>
          <w:lang w:val="ru-RU"/>
        </w:rPr>
        <w:t xml:space="preserve"> </w:t>
      </w:r>
      <w:r>
        <w:rPr>
          <w:lang w:val="ru-RU"/>
        </w:rPr>
        <w:t>первоначальных</w:t>
      </w:r>
      <w:r w:rsidRPr="002D5B91">
        <w:rPr>
          <w:lang w:val="ru-RU"/>
        </w:rPr>
        <w:t xml:space="preserve"> </w:t>
      </w:r>
      <w:r>
        <w:rPr>
          <w:lang w:val="ru-RU"/>
        </w:rPr>
        <w:t>ассигнований.</w:t>
      </w:r>
    </w:p>
    <w:p w:rsidR="0086084E" w:rsidRPr="00D5089F" w:rsidRDefault="0086084E" w:rsidP="0086084E">
      <w:pPr>
        <w:pStyle w:val="5GAparabodytext"/>
        <w:keepNext/>
        <w:numPr>
          <w:ilvl w:val="0"/>
          <w:numId w:val="0"/>
        </w:numPr>
        <w:spacing w:before="240"/>
        <w:rPr>
          <w:b/>
          <w:bCs/>
          <w:lang w:val="ru-RU"/>
        </w:rPr>
      </w:pPr>
      <w:r>
        <w:rPr>
          <w:b/>
          <w:bCs/>
          <w:lang w:val="ru-RU"/>
        </w:rPr>
        <w:t>Участие</w:t>
      </w:r>
      <w:r w:rsidRPr="00D5089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D5089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совещаниях</w:t>
      </w:r>
      <w:r w:rsidRPr="00D5089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руководящих</w:t>
      </w:r>
      <w:r w:rsidRPr="00D5089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органов</w:t>
      </w:r>
      <w:r w:rsidRPr="00D5089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</w:t>
      </w:r>
      <w:r w:rsidRPr="00D5089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оказание</w:t>
      </w:r>
      <w:r w:rsidRPr="00D5089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помощи</w:t>
      </w:r>
      <w:r w:rsidRPr="00D5089F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Комитету</w:t>
      </w:r>
    </w:p>
    <w:p w:rsidR="0086084E" w:rsidRPr="00627909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Участие</w:t>
      </w:r>
      <w:r w:rsidRPr="00D5089F">
        <w:rPr>
          <w:lang w:val="ru-RU"/>
        </w:rPr>
        <w:t xml:space="preserve"> </w:t>
      </w:r>
      <w:r>
        <w:rPr>
          <w:lang w:val="ru-RU"/>
        </w:rPr>
        <w:t>в</w:t>
      </w:r>
      <w:r w:rsidRPr="00D5089F">
        <w:rPr>
          <w:lang w:val="ru-RU"/>
        </w:rPr>
        <w:t xml:space="preserve"> </w:t>
      </w:r>
      <w:r>
        <w:rPr>
          <w:lang w:val="ru-RU"/>
        </w:rPr>
        <w:t>официальных</w:t>
      </w:r>
      <w:r w:rsidRPr="00D5089F">
        <w:rPr>
          <w:lang w:val="ru-RU"/>
        </w:rPr>
        <w:t xml:space="preserve"> </w:t>
      </w:r>
      <w:r>
        <w:rPr>
          <w:lang w:val="ru-RU"/>
        </w:rPr>
        <w:t>заседаниях</w:t>
      </w:r>
      <w:r w:rsidRPr="00D5089F">
        <w:rPr>
          <w:lang w:val="ru-RU"/>
        </w:rPr>
        <w:t xml:space="preserve"> </w:t>
      </w:r>
      <w:r>
        <w:rPr>
          <w:lang w:val="ru-RU"/>
        </w:rPr>
        <w:t>экспертов</w:t>
      </w:r>
      <w:r w:rsidRPr="00D5089F">
        <w:rPr>
          <w:lang w:val="ru-RU"/>
        </w:rPr>
        <w:t xml:space="preserve"> </w:t>
      </w:r>
      <w:r>
        <w:rPr>
          <w:lang w:val="ru-RU"/>
        </w:rPr>
        <w:t>по</w:t>
      </w:r>
      <w:r w:rsidRPr="00D5089F">
        <w:rPr>
          <w:lang w:val="ru-RU"/>
        </w:rPr>
        <w:t xml:space="preserve"> </w:t>
      </w:r>
      <w:r>
        <w:rPr>
          <w:lang w:val="ru-RU"/>
        </w:rPr>
        <w:t>нематериальному</w:t>
      </w:r>
      <w:r w:rsidRPr="00D5089F">
        <w:rPr>
          <w:lang w:val="ru-RU"/>
        </w:rPr>
        <w:t xml:space="preserve"> </w:t>
      </w:r>
      <w:r>
        <w:rPr>
          <w:lang w:val="ru-RU"/>
        </w:rPr>
        <w:t>культурному</w:t>
      </w:r>
      <w:r w:rsidRPr="00D5089F">
        <w:rPr>
          <w:lang w:val="ru-RU"/>
        </w:rPr>
        <w:t xml:space="preserve"> </w:t>
      </w:r>
      <w:r>
        <w:rPr>
          <w:lang w:val="ru-RU"/>
        </w:rPr>
        <w:t>наследию</w:t>
      </w:r>
      <w:r w:rsidRPr="00D5089F">
        <w:rPr>
          <w:lang w:val="ru-RU"/>
        </w:rPr>
        <w:t xml:space="preserve">, </w:t>
      </w:r>
      <w:r>
        <w:rPr>
          <w:lang w:val="ru-RU"/>
        </w:rPr>
        <w:t>представляющих</w:t>
      </w:r>
      <w:r w:rsidRPr="00D5089F">
        <w:rPr>
          <w:lang w:val="ru-RU"/>
        </w:rPr>
        <w:t xml:space="preserve"> </w:t>
      </w:r>
      <w:r>
        <w:rPr>
          <w:lang w:val="ru-RU"/>
        </w:rPr>
        <w:t>развивающиеся</w:t>
      </w:r>
      <w:r w:rsidRPr="00D5089F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D5089F">
        <w:rPr>
          <w:lang w:val="ru-RU"/>
        </w:rPr>
        <w:t>-</w:t>
      </w:r>
      <w:r>
        <w:rPr>
          <w:lang w:val="ru-RU"/>
        </w:rPr>
        <w:t>участник</w:t>
      </w:r>
      <w:r w:rsidR="004D7A0B">
        <w:rPr>
          <w:lang w:val="ru-RU"/>
        </w:rPr>
        <w:t>ов</w:t>
      </w:r>
      <w:r w:rsidRPr="00D5089F">
        <w:rPr>
          <w:lang w:val="ru-RU"/>
        </w:rPr>
        <w:t xml:space="preserve">, </w:t>
      </w:r>
      <w:r>
        <w:rPr>
          <w:lang w:val="ru-RU"/>
        </w:rPr>
        <w:t>покрывается</w:t>
      </w:r>
      <w:r w:rsidRPr="00D5089F">
        <w:rPr>
          <w:lang w:val="ru-RU"/>
        </w:rPr>
        <w:t xml:space="preserve"> </w:t>
      </w:r>
      <w:r>
        <w:rPr>
          <w:lang w:val="ru-RU"/>
        </w:rPr>
        <w:t>либо</w:t>
      </w:r>
      <w:r w:rsidRPr="00D5089F">
        <w:rPr>
          <w:lang w:val="ru-RU"/>
        </w:rPr>
        <w:t xml:space="preserve"> </w:t>
      </w:r>
      <w:r w:rsidRPr="00D5089F">
        <w:rPr>
          <w:b/>
          <w:lang w:val="ru-RU"/>
        </w:rPr>
        <w:t>бюджетной статьей</w:t>
      </w:r>
      <w:r w:rsidRPr="00D5089F">
        <w:rPr>
          <w:b/>
          <w:lang w:val="en-US"/>
        </w:rPr>
        <w:t> </w:t>
      </w:r>
      <w:r w:rsidRPr="00D5089F">
        <w:rPr>
          <w:lang w:val="ru-RU"/>
        </w:rPr>
        <w:t xml:space="preserve">4, </w:t>
      </w:r>
      <w:r>
        <w:rPr>
          <w:lang w:val="ru-RU"/>
        </w:rPr>
        <w:t>когда</w:t>
      </w:r>
      <w:r w:rsidRPr="00D5089F">
        <w:rPr>
          <w:lang w:val="ru-RU"/>
        </w:rPr>
        <w:t xml:space="preserve"> </w:t>
      </w:r>
      <w:r>
        <w:rPr>
          <w:lang w:val="ru-RU"/>
        </w:rPr>
        <w:t>они</w:t>
      </w:r>
      <w:r w:rsidRPr="00D5089F">
        <w:rPr>
          <w:lang w:val="ru-RU"/>
        </w:rPr>
        <w:t xml:space="preserve"> </w:t>
      </w:r>
      <w:r>
        <w:rPr>
          <w:lang w:val="ru-RU"/>
        </w:rPr>
        <w:t>являются</w:t>
      </w:r>
      <w:r w:rsidRPr="00D5089F">
        <w:rPr>
          <w:lang w:val="ru-RU"/>
        </w:rPr>
        <w:t xml:space="preserve"> </w:t>
      </w:r>
      <w:r>
        <w:rPr>
          <w:lang w:val="ru-RU"/>
        </w:rPr>
        <w:t>членами</w:t>
      </w:r>
      <w:r w:rsidRPr="00D5089F">
        <w:rPr>
          <w:lang w:val="ru-RU"/>
        </w:rPr>
        <w:t xml:space="preserve"> </w:t>
      </w:r>
      <w:r>
        <w:rPr>
          <w:lang w:val="ru-RU"/>
        </w:rPr>
        <w:t>Комитета</w:t>
      </w:r>
      <w:r w:rsidRPr="00D5089F">
        <w:rPr>
          <w:lang w:val="ru-RU"/>
        </w:rPr>
        <w:t xml:space="preserve">, </w:t>
      </w:r>
      <w:r>
        <w:rPr>
          <w:lang w:val="ru-RU"/>
        </w:rPr>
        <w:t>либо</w:t>
      </w:r>
      <w:r w:rsidRPr="00D5089F">
        <w:rPr>
          <w:lang w:val="ru-RU"/>
        </w:rPr>
        <w:t xml:space="preserve"> </w:t>
      </w:r>
      <w:r w:rsidRPr="00D5089F">
        <w:rPr>
          <w:b/>
          <w:lang w:val="ru-RU"/>
        </w:rPr>
        <w:t>бюджетной статьей 5</w:t>
      </w:r>
      <w:r>
        <w:rPr>
          <w:lang w:val="ru-RU"/>
        </w:rPr>
        <w:t>, когда они ими не являются. Участие экспертов по нематериальному культурному наследию, представляющих аккредитованные НПО из развивающихся стран, в сессиях Комитета, покрывается, в свою очередь</w:t>
      </w:r>
      <w:r w:rsidR="004D7A0B">
        <w:rPr>
          <w:lang w:val="ru-RU"/>
        </w:rPr>
        <w:t>,</w:t>
      </w:r>
      <w:r>
        <w:rPr>
          <w:lang w:val="ru-RU"/>
        </w:rPr>
        <w:t xml:space="preserve"> </w:t>
      </w:r>
      <w:r w:rsidRPr="00DE6B32">
        <w:rPr>
          <w:b/>
          <w:lang w:val="ru-RU"/>
        </w:rPr>
        <w:t>бюджетной статьей 6</w:t>
      </w:r>
      <w:r>
        <w:rPr>
          <w:lang w:val="ru-RU"/>
        </w:rPr>
        <w:t>.</w:t>
      </w:r>
      <w:r w:rsidRPr="00DE6B32">
        <w:rPr>
          <w:lang w:val="ru-RU"/>
        </w:rPr>
        <w:t xml:space="preserve"> </w:t>
      </w:r>
      <w:r>
        <w:rPr>
          <w:lang w:val="ru-RU"/>
        </w:rPr>
        <w:t>Принимая</w:t>
      </w:r>
      <w:r w:rsidRPr="00627909">
        <w:rPr>
          <w:lang w:val="ru-RU"/>
        </w:rPr>
        <w:t xml:space="preserve"> </w:t>
      </w:r>
      <w:r>
        <w:rPr>
          <w:lang w:val="ru-RU"/>
        </w:rPr>
        <w:t>во</w:t>
      </w:r>
      <w:r w:rsidRPr="00627909">
        <w:rPr>
          <w:lang w:val="ru-RU"/>
        </w:rPr>
        <w:t xml:space="preserve"> </w:t>
      </w:r>
      <w:r>
        <w:rPr>
          <w:lang w:val="ru-RU"/>
        </w:rPr>
        <w:t>внимание</w:t>
      </w:r>
      <w:r w:rsidRPr="00627909">
        <w:rPr>
          <w:lang w:val="ru-RU"/>
        </w:rPr>
        <w:t xml:space="preserve"> </w:t>
      </w:r>
      <w:r>
        <w:rPr>
          <w:lang w:val="ru-RU"/>
        </w:rPr>
        <w:t>прошлый</w:t>
      </w:r>
      <w:r w:rsidRPr="00627909">
        <w:rPr>
          <w:lang w:val="ru-RU"/>
        </w:rPr>
        <w:t xml:space="preserve"> </w:t>
      </w:r>
      <w:r>
        <w:rPr>
          <w:lang w:val="ru-RU"/>
        </w:rPr>
        <w:t>опыт</w:t>
      </w:r>
      <w:r w:rsidRPr="00627909">
        <w:rPr>
          <w:lang w:val="ru-RU"/>
        </w:rPr>
        <w:t xml:space="preserve"> </w:t>
      </w:r>
      <w:r>
        <w:rPr>
          <w:lang w:val="ru-RU"/>
        </w:rPr>
        <w:t>в</w:t>
      </w:r>
      <w:r w:rsidRPr="00627909">
        <w:rPr>
          <w:lang w:val="ru-RU"/>
        </w:rPr>
        <w:t xml:space="preserve"> </w:t>
      </w:r>
      <w:r>
        <w:rPr>
          <w:lang w:val="ru-RU"/>
        </w:rPr>
        <w:t>отношении</w:t>
      </w:r>
      <w:r w:rsidRPr="00627909">
        <w:rPr>
          <w:lang w:val="ru-RU"/>
        </w:rPr>
        <w:t xml:space="preserve"> </w:t>
      </w:r>
      <w:r>
        <w:rPr>
          <w:lang w:val="ru-RU"/>
        </w:rPr>
        <w:t>количества</w:t>
      </w:r>
      <w:r w:rsidRPr="00627909">
        <w:rPr>
          <w:lang w:val="ru-RU"/>
        </w:rPr>
        <w:t xml:space="preserve"> </w:t>
      </w:r>
      <w:r>
        <w:rPr>
          <w:lang w:val="ru-RU"/>
        </w:rPr>
        <w:t>просьб</w:t>
      </w:r>
      <w:r w:rsidRPr="00627909">
        <w:rPr>
          <w:lang w:val="ru-RU"/>
        </w:rPr>
        <w:t xml:space="preserve"> </w:t>
      </w:r>
      <w:r>
        <w:rPr>
          <w:lang w:val="ru-RU"/>
        </w:rPr>
        <w:t>от</w:t>
      </w:r>
      <w:r w:rsidRPr="00627909">
        <w:rPr>
          <w:lang w:val="ru-RU"/>
        </w:rPr>
        <w:t xml:space="preserve"> </w:t>
      </w:r>
      <w:r>
        <w:rPr>
          <w:lang w:val="ru-RU"/>
        </w:rPr>
        <w:t>вышеупомянутых</w:t>
      </w:r>
      <w:r w:rsidRPr="00627909">
        <w:rPr>
          <w:lang w:val="ru-RU"/>
        </w:rPr>
        <w:t xml:space="preserve"> </w:t>
      </w:r>
      <w:r>
        <w:rPr>
          <w:lang w:val="ru-RU"/>
        </w:rPr>
        <w:t>категорий</w:t>
      </w:r>
      <w:r w:rsidRPr="00627909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627909">
        <w:rPr>
          <w:lang w:val="ru-RU"/>
        </w:rPr>
        <w:t xml:space="preserve"> </w:t>
      </w:r>
      <w:r>
        <w:rPr>
          <w:lang w:val="ru-RU"/>
        </w:rPr>
        <w:t>совещаний</w:t>
      </w:r>
      <w:r w:rsidRPr="00627909">
        <w:rPr>
          <w:lang w:val="ru-RU"/>
        </w:rPr>
        <w:t xml:space="preserve"> </w:t>
      </w:r>
      <w:r>
        <w:rPr>
          <w:lang w:val="ru-RU"/>
        </w:rPr>
        <w:t>Комитета</w:t>
      </w:r>
      <w:r w:rsidRPr="00627909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627909">
        <w:rPr>
          <w:lang w:val="ru-RU"/>
        </w:rPr>
        <w:t>, что</w:t>
      </w:r>
      <w:r>
        <w:rPr>
          <w:lang w:val="ru-RU"/>
        </w:rPr>
        <w:t>бы</w:t>
      </w:r>
      <w:r w:rsidRPr="00627909">
        <w:rPr>
          <w:lang w:val="ru-RU"/>
        </w:rPr>
        <w:t xml:space="preserve"> 2%, 3,25% </w:t>
      </w:r>
      <w:r>
        <w:rPr>
          <w:lang w:val="ru-RU"/>
        </w:rPr>
        <w:t>и</w:t>
      </w:r>
      <w:r w:rsidRPr="00627909">
        <w:rPr>
          <w:lang w:val="ru-RU"/>
        </w:rPr>
        <w:t xml:space="preserve"> 4% </w:t>
      </w:r>
      <w:r>
        <w:rPr>
          <w:lang w:val="ru-RU"/>
        </w:rPr>
        <w:t>были</w:t>
      </w:r>
      <w:r w:rsidRPr="00627909">
        <w:rPr>
          <w:lang w:val="ru-RU"/>
        </w:rPr>
        <w:t xml:space="preserve"> </w:t>
      </w:r>
      <w:r>
        <w:rPr>
          <w:lang w:val="ru-RU"/>
        </w:rPr>
        <w:t>выделены</w:t>
      </w:r>
      <w:r w:rsidR="004D7A0B">
        <w:rPr>
          <w:lang w:val="ru-RU"/>
        </w:rPr>
        <w:t>,</w:t>
      </w:r>
      <w:r w:rsidRPr="00627909">
        <w:rPr>
          <w:lang w:val="ru-RU"/>
        </w:rPr>
        <w:t xml:space="preserve"> </w:t>
      </w:r>
      <w:r>
        <w:rPr>
          <w:lang w:val="ru-RU"/>
        </w:rPr>
        <w:t>соответственно</w:t>
      </w:r>
      <w:r w:rsidR="004D7A0B">
        <w:rPr>
          <w:lang w:val="ru-RU"/>
        </w:rPr>
        <w:t>,</w:t>
      </w:r>
      <w:r w:rsidRPr="00627909">
        <w:rPr>
          <w:lang w:val="ru-RU"/>
        </w:rPr>
        <w:t xml:space="preserve"> </w:t>
      </w:r>
      <w:r w:rsidR="004D7A0B">
        <w:rPr>
          <w:lang w:val="ru-RU"/>
        </w:rPr>
        <w:t>на</w:t>
      </w:r>
      <w:r w:rsidRPr="00627909">
        <w:rPr>
          <w:lang w:val="ru-RU"/>
        </w:rPr>
        <w:t xml:space="preserve"> </w:t>
      </w:r>
      <w:r>
        <w:rPr>
          <w:lang w:val="ru-RU"/>
        </w:rPr>
        <w:t>вышеупомяну</w:t>
      </w:r>
      <w:r w:rsidR="004D7A0B">
        <w:rPr>
          <w:lang w:val="ru-RU"/>
        </w:rPr>
        <w:t>тые</w:t>
      </w:r>
      <w:r w:rsidRPr="00627909">
        <w:rPr>
          <w:lang w:val="ru-RU"/>
        </w:rPr>
        <w:t xml:space="preserve"> </w:t>
      </w:r>
      <w:r>
        <w:rPr>
          <w:lang w:val="ru-RU"/>
        </w:rPr>
        <w:t>стать</w:t>
      </w:r>
      <w:r w:rsidR="004D7A0B">
        <w:rPr>
          <w:lang w:val="ru-RU"/>
        </w:rPr>
        <w:t>и</w:t>
      </w:r>
      <w:r>
        <w:rPr>
          <w:lang w:val="ru-RU"/>
        </w:rPr>
        <w:t>.</w:t>
      </w:r>
    </w:p>
    <w:p w:rsidR="0086084E" w:rsidRPr="00DE614B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На</w:t>
      </w:r>
      <w:r w:rsidRPr="00CE2C13">
        <w:rPr>
          <w:lang w:val="ru-RU"/>
        </w:rPr>
        <w:t xml:space="preserve"> </w:t>
      </w:r>
      <w:r>
        <w:rPr>
          <w:lang w:val="ru-RU"/>
        </w:rPr>
        <w:t>своей</w:t>
      </w:r>
      <w:r w:rsidRPr="00CE2C13">
        <w:rPr>
          <w:lang w:val="ru-RU"/>
        </w:rPr>
        <w:t xml:space="preserve"> </w:t>
      </w:r>
      <w:r>
        <w:rPr>
          <w:lang w:val="ru-RU"/>
        </w:rPr>
        <w:t>последней</w:t>
      </w:r>
      <w:r w:rsidRPr="00CE2C13">
        <w:rPr>
          <w:lang w:val="ru-RU"/>
        </w:rPr>
        <w:t xml:space="preserve"> </w:t>
      </w:r>
      <w:r>
        <w:rPr>
          <w:lang w:val="ru-RU"/>
        </w:rPr>
        <w:t>сессии</w:t>
      </w:r>
      <w:r w:rsidRPr="00CE2C13">
        <w:rPr>
          <w:lang w:val="ru-RU"/>
        </w:rPr>
        <w:t xml:space="preserve"> (</w:t>
      </w:r>
      <w:hyperlink r:id="rId18" w:history="1">
        <w:r w:rsidRPr="000758F7">
          <w:rPr>
            <w:rStyle w:val="Hyperlink"/>
            <w:lang w:val="ru-RU"/>
          </w:rPr>
          <w:t>решение</w:t>
        </w:r>
        <w:r w:rsidRPr="000758F7">
          <w:rPr>
            <w:rStyle w:val="Hyperlink"/>
          </w:rPr>
          <w:t> </w:t>
        </w:r>
        <w:r w:rsidRPr="000758F7">
          <w:rPr>
            <w:rStyle w:val="Hyperlink"/>
            <w:lang w:val="ru-RU"/>
          </w:rPr>
          <w:t>12.</w:t>
        </w:r>
        <w:r w:rsidRPr="000758F7">
          <w:rPr>
            <w:rStyle w:val="Hyperlink"/>
          </w:rPr>
          <w:t>COM </w:t>
        </w:r>
        <w:r w:rsidRPr="000758F7">
          <w:rPr>
            <w:rStyle w:val="Hyperlink"/>
            <w:lang w:val="ru-RU"/>
          </w:rPr>
          <w:t>7</w:t>
        </w:r>
      </w:hyperlink>
      <w:r w:rsidRPr="00CE2C13">
        <w:rPr>
          <w:lang w:val="ru-RU"/>
        </w:rPr>
        <w:t>) Комите</w:t>
      </w:r>
      <w:r>
        <w:rPr>
          <w:lang w:val="ru-RU"/>
        </w:rPr>
        <w:t>т</w:t>
      </w:r>
      <w:r w:rsidRPr="00CE2C13">
        <w:rPr>
          <w:lang w:val="ru-RU"/>
        </w:rPr>
        <w:t xml:space="preserve"> </w:t>
      </w:r>
      <w:r>
        <w:rPr>
          <w:lang w:val="ru-RU"/>
        </w:rPr>
        <w:t>рекомендовал</w:t>
      </w:r>
      <w:r w:rsidRPr="00CE2C13">
        <w:rPr>
          <w:lang w:val="ru-RU"/>
        </w:rPr>
        <w:t xml:space="preserve"> </w:t>
      </w:r>
      <w:r>
        <w:rPr>
          <w:lang w:val="ru-RU"/>
        </w:rPr>
        <w:t>Секретариату</w:t>
      </w:r>
      <w:r w:rsidRPr="00CE2C13">
        <w:rPr>
          <w:lang w:val="ru-RU"/>
        </w:rPr>
        <w:t xml:space="preserve"> </w:t>
      </w:r>
      <w:r>
        <w:rPr>
          <w:lang w:val="ru-RU"/>
        </w:rPr>
        <w:t>разрешить</w:t>
      </w:r>
      <w:r w:rsidRPr="00CE2C13">
        <w:rPr>
          <w:lang w:val="ru-RU"/>
        </w:rPr>
        <w:t xml:space="preserve"> </w:t>
      </w:r>
      <w:r>
        <w:rPr>
          <w:lang w:val="ru-RU"/>
        </w:rPr>
        <w:t>перераспределять</w:t>
      </w:r>
      <w:r w:rsidRPr="00CE2C13">
        <w:rPr>
          <w:lang w:val="ru-RU"/>
        </w:rPr>
        <w:t xml:space="preserve"> </w:t>
      </w:r>
      <w:r>
        <w:rPr>
          <w:lang w:val="ru-RU"/>
        </w:rPr>
        <w:t>средства</w:t>
      </w:r>
      <w:r w:rsidRPr="00CE2C13">
        <w:rPr>
          <w:lang w:val="ru-RU"/>
        </w:rPr>
        <w:t xml:space="preserve"> </w:t>
      </w:r>
      <w:r>
        <w:rPr>
          <w:lang w:val="ru-RU"/>
        </w:rPr>
        <w:t>между</w:t>
      </w:r>
      <w:r w:rsidRPr="00CE2C13">
        <w:rPr>
          <w:lang w:val="ru-RU"/>
        </w:rPr>
        <w:t xml:space="preserve"> </w:t>
      </w:r>
      <w:r>
        <w:rPr>
          <w:lang w:val="ru-RU"/>
        </w:rPr>
        <w:t>бюджетными</w:t>
      </w:r>
      <w:r w:rsidRPr="00CE2C13">
        <w:rPr>
          <w:lang w:val="ru-RU"/>
        </w:rPr>
        <w:t xml:space="preserve"> </w:t>
      </w:r>
      <w:r>
        <w:rPr>
          <w:lang w:val="ru-RU"/>
        </w:rPr>
        <w:t>статьями</w:t>
      </w:r>
      <w:r w:rsidRPr="00CE2C13">
        <w:rPr>
          <w:lang w:val="ru-RU"/>
        </w:rPr>
        <w:t xml:space="preserve"> 4, 5 </w:t>
      </w:r>
      <w:r>
        <w:rPr>
          <w:lang w:val="ru-RU"/>
        </w:rPr>
        <w:t>и</w:t>
      </w:r>
      <w:r w:rsidRPr="00CE2C13">
        <w:rPr>
          <w:lang w:val="ru-RU"/>
        </w:rPr>
        <w:t xml:space="preserve"> 6</w:t>
      </w:r>
      <w:r>
        <w:rPr>
          <w:lang w:val="ru-RU"/>
        </w:rPr>
        <w:t xml:space="preserve"> до</w:t>
      </w:r>
      <w:r w:rsidRPr="00CE2C13">
        <w:rPr>
          <w:lang w:val="ru-RU"/>
        </w:rPr>
        <w:t xml:space="preserve"> 30% </w:t>
      </w:r>
      <w:r>
        <w:rPr>
          <w:lang w:val="ru-RU"/>
        </w:rPr>
        <w:t>от</w:t>
      </w:r>
      <w:r w:rsidRPr="00CE2C13">
        <w:rPr>
          <w:lang w:val="ru-RU"/>
        </w:rPr>
        <w:t xml:space="preserve"> </w:t>
      </w:r>
      <w:r>
        <w:rPr>
          <w:lang w:val="ru-RU"/>
        </w:rPr>
        <w:t>их</w:t>
      </w:r>
      <w:r w:rsidRPr="00CE2C13">
        <w:rPr>
          <w:lang w:val="ru-RU"/>
        </w:rPr>
        <w:t xml:space="preserve"> </w:t>
      </w:r>
      <w:r>
        <w:rPr>
          <w:lang w:val="ru-RU"/>
        </w:rPr>
        <w:t>первоначального</w:t>
      </w:r>
      <w:r w:rsidRPr="00CE2C13">
        <w:rPr>
          <w:lang w:val="ru-RU"/>
        </w:rPr>
        <w:t xml:space="preserve"> </w:t>
      </w:r>
      <w:r>
        <w:rPr>
          <w:lang w:val="ru-RU"/>
        </w:rPr>
        <w:t>общего</w:t>
      </w:r>
      <w:r w:rsidRPr="00CE2C13">
        <w:rPr>
          <w:lang w:val="ru-RU"/>
        </w:rPr>
        <w:t xml:space="preserve"> </w:t>
      </w:r>
      <w:r>
        <w:rPr>
          <w:lang w:val="ru-RU"/>
        </w:rPr>
        <w:t>объема</w:t>
      </w:r>
      <w:r w:rsidRPr="00CE2C13">
        <w:rPr>
          <w:lang w:val="ru-RU"/>
        </w:rPr>
        <w:t xml:space="preserve"> </w:t>
      </w:r>
      <w:r>
        <w:rPr>
          <w:lang w:val="ru-RU"/>
        </w:rPr>
        <w:t>ассигнований</w:t>
      </w:r>
      <w:r w:rsidRPr="00CE2C13">
        <w:rPr>
          <w:lang w:val="ru-RU"/>
        </w:rPr>
        <w:t xml:space="preserve">. </w:t>
      </w:r>
      <w:r>
        <w:rPr>
          <w:lang w:val="ru-RU"/>
        </w:rPr>
        <w:t>Намерение</w:t>
      </w:r>
      <w:r w:rsidRPr="007B2D7F">
        <w:rPr>
          <w:lang w:val="ru-RU"/>
        </w:rPr>
        <w:t xml:space="preserve"> </w:t>
      </w:r>
      <w:r>
        <w:rPr>
          <w:lang w:val="ru-RU"/>
        </w:rPr>
        <w:t>состояло</w:t>
      </w:r>
      <w:r w:rsidRPr="007B2D7F">
        <w:rPr>
          <w:lang w:val="ru-RU"/>
        </w:rPr>
        <w:t xml:space="preserve"> </w:t>
      </w:r>
      <w:r>
        <w:rPr>
          <w:lang w:val="ru-RU"/>
        </w:rPr>
        <w:t>в</w:t>
      </w:r>
      <w:r w:rsidRPr="007B2D7F">
        <w:rPr>
          <w:lang w:val="ru-RU"/>
        </w:rPr>
        <w:t xml:space="preserve"> </w:t>
      </w:r>
      <w:r>
        <w:rPr>
          <w:lang w:val="ru-RU"/>
        </w:rPr>
        <w:t>том</w:t>
      </w:r>
      <w:r w:rsidRPr="007B2D7F">
        <w:rPr>
          <w:lang w:val="ru-RU"/>
        </w:rPr>
        <w:t xml:space="preserve">, </w:t>
      </w:r>
      <w:r>
        <w:rPr>
          <w:lang w:val="ru-RU"/>
        </w:rPr>
        <w:t>чтобы</w:t>
      </w:r>
      <w:r w:rsidRPr="007B2D7F">
        <w:rPr>
          <w:lang w:val="ru-RU"/>
        </w:rPr>
        <w:t xml:space="preserve"> </w:t>
      </w:r>
      <w:r>
        <w:rPr>
          <w:lang w:val="ru-RU"/>
        </w:rPr>
        <w:t>лучше</w:t>
      </w:r>
      <w:r w:rsidRPr="007B2D7F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7B2D7F">
        <w:rPr>
          <w:lang w:val="ru-RU"/>
        </w:rPr>
        <w:t xml:space="preserve"> </w:t>
      </w:r>
      <w:r>
        <w:rPr>
          <w:lang w:val="ru-RU"/>
        </w:rPr>
        <w:t>средства</w:t>
      </w:r>
      <w:r w:rsidRPr="007B2D7F">
        <w:rPr>
          <w:lang w:val="ru-RU"/>
        </w:rPr>
        <w:t xml:space="preserve">, </w:t>
      </w:r>
      <w:r>
        <w:rPr>
          <w:lang w:val="ru-RU"/>
        </w:rPr>
        <w:t>в</w:t>
      </w:r>
      <w:r w:rsidRPr="007B2D7F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7B2D7F">
        <w:rPr>
          <w:lang w:val="ru-RU"/>
        </w:rPr>
        <w:t xml:space="preserve"> </w:t>
      </w:r>
      <w:r>
        <w:rPr>
          <w:lang w:val="ru-RU"/>
        </w:rPr>
        <w:t>с</w:t>
      </w:r>
      <w:r w:rsidRPr="007B2D7F">
        <w:rPr>
          <w:lang w:val="ru-RU"/>
        </w:rPr>
        <w:t xml:space="preserve"> </w:t>
      </w:r>
      <w:r>
        <w:rPr>
          <w:lang w:val="ru-RU"/>
        </w:rPr>
        <w:t>потребностями</w:t>
      </w:r>
      <w:r w:rsidRPr="007B2D7F">
        <w:rPr>
          <w:lang w:val="ru-RU"/>
        </w:rPr>
        <w:t xml:space="preserve"> </w:t>
      </w:r>
      <w:r>
        <w:rPr>
          <w:lang w:val="ru-RU"/>
        </w:rPr>
        <w:t>каждого</w:t>
      </w:r>
      <w:r w:rsidRPr="007B2D7F">
        <w:rPr>
          <w:lang w:val="ru-RU"/>
        </w:rPr>
        <w:t xml:space="preserve"> </w:t>
      </w:r>
      <w:r>
        <w:rPr>
          <w:lang w:val="ru-RU"/>
        </w:rPr>
        <w:t>цикла</w:t>
      </w:r>
      <w:r w:rsidRPr="007B2D7F">
        <w:rPr>
          <w:lang w:val="ru-RU"/>
        </w:rPr>
        <w:t xml:space="preserve">, </w:t>
      </w:r>
      <w:r>
        <w:rPr>
          <w:lang w:val="ru-RU"/>
        </w:rPr>
        <w:t>пытаясь</w:t>
      </w:r>
      <w:r w:rsidRPr="007B2D7F">
        <w:rPr>
          <w:lang w:val="ru-RU"/>
        </w:rPr>
        <w:t xml:space="preserve"> </w:t>
      </w:r>
      <w:r>
        <w:rPr>
          <w:lang w:val="ru-RU"/>
        </w:rPr>
        <w:t>удовлетворить</w:t>
      </w:r>
      <w:r w:rsidRPr="007B2D7F">
        <w:rPr>
          <w:lang w:val="ru-RU"/>
        </w:rPr>
        <w:t xml:space="preserve"> </w:t>
      </w:r>
      <w:r>
        <w:rPr>
          <w:lang w:val="ru-RU"/>
        </w:rPr>
        <w:t>как</w:t>
      </w:r>
      <w:r w:rsidRPr="007B2D7F">
        <w:rPr>
          <w:lang w:val="ru-RU"/>
        </w:rPr>
        <w:t xml:space="preserve"> </w:t>
      </w:r>
      <w:r>
        <w:rPr>
          <w:lang w:val="ru-RU"/>
        </w:rPr>
        <w:t>можно</w:t>
      </w:r>
      <w:r w:rsidRPr="007B2D7F">
        <w:rPr>
          <w:lang w:val="ru-RU"/>
        </w:rPr>
        <w:t xml:space="preserve"> </w:t>
      </w:r>
      <w:r>
        <w:rPr>
          <w:lang w:val="ru-RU"/>
        </w:rPr>
        <w:t>больше</w:t>
      </w:r>
      <w:r w:rsidRPr="007B2D7F">
        <w:rPr>
          <w:lang w:val="ru-RU"/>
        </w:rPr>
        <w:t xml:space="preserve"> </w:t>
      </w:r>
      <w:r>
        <w:rPr>
          <w:lang w:val="ru-RU"/>
        </w:rPr>
        <w:t>заявок</w:t>
      </w:r>
      <w:r w:rsidRPr="007B2D7F">
        <w:rPr>
          <w:lang w:val="ru-RU"/>
        </w:rPr>
        <w:t xml:space="preserve"> </w:t>
      </w:r>
      <w:r>
        <w:rPr>
          <w:lang w:val="ru-RU"/>
        </w:rPr>
        <w:t>на</w:t>
      </w:r>
      <w:r w:rsidRPr="007B2D7F">
        <w:rPr>
          <w:lang w:val="ru-RU"/>
        </w:rPr>
        <w:t xml:space="preserve"> </w:t>
      </w:r>
      <w:r>
        <w:rPr>
          <w:lang w:val="ru-RU"/>
        </w:rPr>
        <w:t>оказание</w:t>
      </w:r>
      <w:r w:rsidRPr="007B2D7F">
        <w:rPr>
          <w:lang w:val="ru-RU"/>
        </w:rPr>
        <w:t xml:space="preserve"> </w:t>
      </w:r>
      <w:r>
        <w:rPr>
          <w:lang w:val="ru-RU"/>
        </w:rPr>
        <w:t>финансовой</w:t>
      </w:r>
      <w:r w:rsidRPr="007B2D7F">
        <w:rPr>
          <w:lang w:val="ru-RU"/>
        </w:rPr>
        <w:t xml:space="preserve"> </w:t>
      </w:r>
      <w:r>
        <w:rPr>
          <w:lang w:val="ru-RU"/>
        </w:rPr>
        <w:t>помощи</w:t>
      </w:r>
      <w:r w:rsidRPr="007B2D7F">
        <w:rPr>
          <w:lang w:val="ru-RU"/>
        </w:rPr>
        <w:t xml:space="preserve">. </w:t>
      </w:r>
      <w:r>
        <w:rPr>
          <w:lang w:val="ru-RU"/>
        </w:rPr>
        <w:t>В</w:t>
      </w:r>
      <w:r w:rsidRPr="00DE614B">
        <w:rPr>
          <w:lang w:val="ru-RU"/>
        </w:rPr>
        <w:t xml:space="preserve"> </w:t>
      </w:r>
      <w:r>
        <w:rPr>
          <w:lang w:val="ru-RU"/>
        </w:rPr>
        <w:t>этом</w:t>
      </w:r>
      <w:r w:rsidRPr="00DE614B">
        <w:rPr>
          <w:lang w:val="ru-RU"/>
        </w:rPr>
        <w:t xml:space="preserve"> </w:t>
      </w:r>
      <w:r>
        <w:rPr>
          <w:lang w:val="ru-RU"/>
        </w:rPr>
        <w:t>решении</w:t>
      </w:r>
      <w:r w:rsidRPr="00DE614B">
        <w:rPr>
          <w:lang w:val="ru-RU"/>
        </w:rPr>
        <w:t xml:space="preserve"> </w:t>
      </w:r>
      <w:r>
        <w:rPr>
          <w:lang w:val="ru-RU"/>
        </w:rPr>
        <w:t>Секретариату</w:t>
      </w:r>
      <w:r w:rsidRPr="00DE614B">
        <w:rPr>
          <w:lang w:val="ru-RU"/>
        </w:rPr>
        <w:t xml:space="preserve"> </w:t>
      </w:r>
      <w:r>
        <w:rPr>
          <w:lang w:val="ru-RU"/>
        </w:rPr>
        <w:t>было</w:t>
      </w:r>
      <w:r w:rsidRPr="00DE614B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DE614B">
        <w:rPr>
          <w:lang w:val="ru-RU"/>
        </w:rPr>
        <w:t xml:space="preserve"> </w:t>
      </w:r>
      <w:r>
        <w:rPr>
          <w:lang w:val="ru-RU"/>
        </w:rPr>
        <w:t>информировать</w:t>
      </w:r>
      <w:r w:rsidRPr="00DE614B">
        <w:rPr>
          <w:lang w:val="ru-RU"/>
        </w:rPr>
        <w:t xml:space="preserve"> </w:t>
      </w:r>
      <w:r>
        <w:rPr>
          <w:lang w:val="ru-RU"/>
        </w:rPr>
        <w:t>в</w:t>
      </w:r>
      <w:r w:rsidRPr="00DE614B">
        <w:rPr>
          <w:lang w:val="ru-RU"/>
        </w:rPr>
        <w:t xml:space="preserve"> </w:t>
      </w:r>
      <w:r>
        <w:rPr>
          <w:lang w:val="ru-RU"/>
        </w:rPr>
        <w:t>письменной</w:t>
      </w:r>
      <w:r w:rsidRPr="00DE614B">
        <w:rPr>
          <w:lang w:val="ru-RU"/>
        </w:rPr>
        <w:t xml:space="preserve"> </w:t>
      </w:r>
      <w:r>
        <w:rPr>
          <w:lang w:val="ru-RU"/>
        </w:rPr>
        <w:t>форме</w:t>
      </w:r>
      <w:r w:rsidRPr="00DE614B">
        <w:rPr>
          <w:lang w:val="ru-RU"/>
        </w:rPr>
        <w:t xml:space="preserve"> </w:t>
      </w:r>
      <w:r>
        <w:rPr>
          <w:lang w:val="ru-RU"/>
        </w:rPr>
        <w:t>Комитет</w:t>
      </w:r>
      <w:r w:rsidRPr="00DE614B">
        <w:rPr>
          <w:lang w:val="ru-RU"/>
        </w:rPr>
        <w:t xml:space="preserve"> </w:t>
      </w:r>
      <w:r>
        <w:rPr>
          <w:lang w:val="ru-RU"/>
        </w:rPr>
        <w:t>и</w:t>
      </w:r>
      <w:r w:rsidRPr="00DE614B">
        <w:rPr>
          <w:lang w:val="ru-RU"/>
        </w:rPr>
        <w:t xml:space="preserve"> </w:t>
      </w:r>
      <w:r>
        <w:rPr>
          <w:lang w:val="ru-RU"/>
        </w:rPr>
        <w:t>Генеральную</w:t>
      </w:r>
      <w:r w:rsidRPr="00DE614B">
        <w:rPr>
          <w:lang w:val="ru-RU"/>
        </w:rPr>
        <w:t xml:space="preserve"> </w:t>
      </w:r>
      <w:r>
        <w:rPr>
          <w:lang w:val="ru-RU"/>
        </w:rPr>
        <w:t>ассамблею</w:t>
      </w:r>
      <w:r w:rsidRPr="00DE614B">
        <w:rPr>
          <w:lang w:val="ru-RU"/>
        </w:rPr>
        <w:t xml:space="preserve"> </w:t>
      </w:r>
      <w:r>
        <w:rPr>
          <w:lang w:val="ru-RU"/>
        </w:rPr>
        <w:t>о</w:t>
      </w:r>
      <w:r w:rsidRPr="00DE614B">
        <w:rPr>
          <w:lang w:val="ru-RU"/>
        </w:rPr>
        <w:t xml:space="preserve"> </w:t>
      </w:r>
      <w:r>
        <w:rPr>
          <w:lang w:val="ru-RU"/>
        </w:rPr>
        <w:t>подробностях</w:t>
      </w:r>
      <w:r w:rsidRPr="00DE614B">
        <w:rPr>
          <w:lang w:val="ru-RU"/>
        </w:rPr>
        <w:t xml:space="preserve"> </w:t>
      </w:r>
      <w:r>
        <w:rPr>
          <w:lang w:val="ru-RU"/>
        </w:rPr>
        <w:t>и</w:t>
      </w:r>
      <w:r w:rsidRPr="00DE614B">
        <w:rPr>
          <w:lang w:val="ru-RU"/>
        </w:rPr>
        <w:t xml:space="preserve"> </w:t>
      </w:r>
      <w:r>
        <w:rPr>
          <w:lang w:val="ru-RU"/>
        </w:rPr>
        <w:t>причинах</w:t>
      </w:r>
      <w:r w:rsidRPr="00DE614B">
        <w:rPr>
          <w:lang w:val="ru-RU"/>
        </w:rPr>
        <w:t xml:space="preserve"> </w:t>
      </w:r>
      <w:r>
        <w:rPr>
          <w:lang w:val="ru-RU"/>
        </w:rPr>
        <w:t>этих</w:t>
      </w:r>
      <w:r w:rsidRPr="00DE614B">
        <w:rPr>
          <w:lang w:val="ru-RU"/>
        </w:rPr>
        <w:t xml:space="preserve"> </w:t>
      </w:r>
      <w:r>
        <w:rPr>
          <w:lang w:val="ru-RU"/>
        </w:rPr>
        <w:t>переводов</w:t>
      </w:r>
      <w:r w:rsidRPr="00DE614B">
        <w:rPr>
          <w:lang w:val="ru-RU"/>
        </w:rPr>
        <w:t xml:space="preserve"> </w:t>
      </w:r>
      <w:r>
        <w:rPr>
          <w:lang w:val="ru-RU"/>
        </w:rPr>
        <w:t>на</w:t>
      </w:r>
      <w:r w:rsidRPr="00DE614B">
        <w:rPr>
          <w:lang w:val="ru-RU"/>
        </w:rPr>
        <w:t xml:space="preserve"> </w:t>
      </w:r>
      <w:r>
        <w:rPr>
          <w:lang w:val="ru-RU"/>
        </w:rPr>
        <w:t>сессии</w:t>
      </w:r>
      <w:r w:rsidRPr="00DE614B">
        <w:rPr>
          <w:lang w:val="ru-RU"/>
        </w:rPr>
        <w:t xml:space="preserve">, </w:t>
      </w:r>
      <w:r>
        <w:rPr>
          <w:lang w:val="ru-RU"/>
        </w:rPr>
        <w:t>следующей</w:t>
      </w:r>
      <w:r w:rsidRPr="00DE614B">
        <w:rPr>
          <w:lang w:val="ru-RU"/>
        </w:rPr>
        <w:t xml:space="preserve"> </w:t>
      </w:r>
      <w:r>
        <w:rPr>
          <w:lang w:val="ru-RU"/>
        </w:rPr>
        <w:t>за</w:t>
      </w:r>
      <w:r w:rsidRPr="00DE614B">
        <w:rPr>
          <w:lang w:val="ru-RU"/>
        </w:rPr>
        <w:t xml:space="preserve"> </w:t>
      </w:r>
      <w:r>
        <w:rPr>
          <w:lang w:val="ru-RU"/>
        </w:rPr>
        <w:t>принятием</w:t>
      </w:r>
      <w:r w:rsidRPr="00DE614B">
        <w:rPr>
          <w:lang w:val="ru-RU"/>
        </w:rPr>
        <w:t xml:space="preserve"> </w:t>
      </w:r>
      <w:r>
        <w:rPr>
          <w:lang w:val="ru-RU"/>
        </w:rPr>
        <w:t>подобных</w:t>
      </w:r>
      <w:r w:rsidRPr="00DE614B">
        <w:rPr>
          <w:lang w:val="ru-RU"/>
        </w:rPr>
        <w:t xml:space="preserve"> </w:t>
      </w:r>
      <w:r>
        <w:rPr>
          <w:lang w:val="ru-RU"/>
        </w:rPr>
        <w:t>мер</w:t>
      </w:r>
      <w:r w:rsidRPr="00DE614B">
        <w:rPr>
          <w:lang w:val="ru-RU"/>
        </w:rPr>
        <w:t>.</w:t>
      </w:r>
    </w:p>
    <w:p w:rsidR="0086084E" w:rsidRPr="00320F87" w:rsidRDefault="0086084E" w:rsidP="0086084E">
      <w:pPr>
        <w:pStyle w:val="5GAparabodytext"/>
        <w:ind w:left="567" w:hanging="567"/>
        <w:rPr>
          <w:lang w:val="ru-RU"/>
        </w:rPr>
      </w:pPr>
      <w:r>
        <w:rPr>
          <w:b/>
          <w:lang w:val="ru-RU"/>
        </w:rPr>
        <w:t>Бюджетная</w:t>
      </w:r>
      <w:r w:rsidRPr="00CE2C13">
        <w:rPr>
          <w:b/>
          <w:lang w:val="ru-RU"/>
        </w:rPr>
        <w:t xml:space="preserve"> </w:t>
      </w:r>
      <w:r>
        <w:rPr>
          <w:b/>
          <w:lang w:val="ru-RU"/>
        </w:rPr>
        <w:t>статья</w:t>
      </w:r>
      <w:r w:rsidRPr="00CE2C13">
        <w:rPr>
          <w:b/>
          <w:lang w:val="ru-RU"/>
        </w:rPr>
        <w:t xml:space="preserve"> 7 </w:t>
      </w:r>
      <w:r w:rsidRPr="000271C5">
        <w:rPr>
          <w:lang w:val="ru-RU"/>
        </w:rPr>
        <w:t>покрывает</w:t>
      </w:r>
      <w:r w:rsidRPr="00CE2C13">
        <w:rPr>
          <w:lang w:val="ru-RU"/>
        </w:rPr>
        <w:t xml:space="preserve"> </w:t>
      </w:r>
      <w:r w:rsidRPr="000271C5">
        <w:rPr>
          <w:lang w:val="ru-RU"/>
        </w:rPr>
        <w:t>расходы</w:t>
      </w:r>
      <w:r w:rsidRPr="00CE2C13">
        <w:rPr>
          <w:lang w:val="ru-RU"/>
        </w:rPr>
        <w:t xml:space="preserve"> </w:t>
      </w:r>
      <w:r w:rsidRPr="000271C5">
        <w:rPr>
          <w:lang w:val="ru-RU"/>
        </w:rPr>
        <w:t>на</w:t>
      </w:r>
      <w:r w:rsidRPr="00CE2C13">
        <w:rPr>
          <w:lang w:val="ru-RU"/>
        </w:rPr>
        <w:t xml:space="preserve"> </w:t>
      </w:r>
      <w:r w:rsidRPr="000271C5">
        <w:rPr>
          <w:lang w:val="ru-RU"/>
        </w:rPr>
        <w:t>консультативные</w:t>
      </w:r>
      <w:r w:rsidRPr="00CE2C13">
        <w:rPr>
          <w:lang w:val="ru-RU"/>
        </w:rPr>
        <w:t xml:space="preserve"> </w:t>
      </w:r>
      <w:r w:rsidRPr="000271C5">
        <w:rPr>
          <w:lang w:val="ru-RU"/>
        </w:rPr>
        <w:t>услуги</w:t>
      </w:r>
      <w:r w:rsidRPr="00CE2C13">
        <w:rPr>
          <w:lang w:val="ru-RU"/>
        </w:rPr>
        <w:t xml:space="preserve">, </w:t>
      </w:r>
      <w:r>
        <w:rPr>
          <w:lang w:val="ru-RU"/>
        </w:rPr>
        <w:t>предоставляемые</w:t>
      </w:r>
      <w:r w:rsidRPr="00CE2C13">
        <w:rPr>
          <w:lang w:val="ru-RU"/>
        </w:rPr>
        <w:t xml:space="preserve"> </w:t>
      </w:r>
      <w:r>
        <w:rPr>
          <w:lang w:val="ru-RU"/>
        </w:rPr>
        <w:t>по</w:t>
      </w:r>
      <w:r w:rsidRPr="00CE2C13">
        <w:rPr>
          <w:lang w:val="ru-RU"/>
        </w:rPr>
        <w:t xml:space="preserve"> </w:t>
      </w:r>
      <w:r>
        <w:rPr>
          <w:lang w:val="ru-RU"/>
        </w:rPr>
        <w:t>просьбе</w:t>
      </w:r>
      <w:r w:rsidRPr="00CE2C13">
        <w:rPr>
          <w:lang w:val="ru-RU"/>
        </w:rPr>
        <w:t xml:space="preserve"> </w:t>
      </w:r>
      <w:r>
        <w:rPr>
          <w:lang w:val="ru-RU"/>
        </w:rPr>
        <w:t>Комитета</w:t>
      </w:r>
      <w:r w:rsidRPr="00CE2C13">
        <w:rPr>
          <w:lang w:val="ru-RU"/>
        </w:rPr>
        <w:t xml:space="preserve">. </w:t>
      </w:r>
      <w:r>
        <w:rPr>
          <w:lang w:val="ru-RU"/>
        </w:rPr>
        <w:t>Предлагается</w:t>
      </w:r>
      <w:r w:rsidRPr="00320F87">
        <w:rPr>
          <w:lang w:val="ru-RU"/>
        </w:rPr>
        <w:t xml:space="preserve">, </w:t>
      </w:r>
      <w:r>
        <w:rPr>
          <w:lang w:val="ru-RU"/>
        </w:rPr>
        <w:t>чтобы</w:t>
      </w:r>
      <w:r w:rsidRPr="00320F87">
        <w:rPr>
          <w:lang w:val="ru-RU"/>
        </w:rPr>
        <w:t xml:space="preserve"> </w:t>
      </w:r>
      <w:r>
        <w:rPr>
          <w:lang w:val="ru-RU"/>
        </w:rPr>
        <w:t>эта</w:t>
      </w:r>
      <w:r w:rsidRPr="00320F87">
        <w:rPr>
          <w:lang w:val="ru-RU"/>
        </w:rPr>
        <w:t xml:space="preserve"> </w:t>
      </w:r>
      <w:r>
        <w:rPr>
          <w:lang w:val="ru-RU"/>
        </w:rPr>
        <w:t>статья</w:t>
      </w:r>
      <w:r w:rsidRPr="00320F87">
        <w:rPr>
          <w:lang w:val="ru-RU"/>
        </w:rPr>
        <w:t xml:space="preserve"> </w:t>
      </w:r>
      <w:r>
        <w:rPr>
          <w:lang w:val="ru-RU"/>
        </w:rPr>
        <w:t>была</w:t>
      </w:r>
      <w:r w:rsidRPr="00320F87">
        <w:rPr>
          <w:lang w:val="ru-RU"/>
        </w:rPr>
        <w:t xml:space="preserve"> </w:t>
      </w:r>
      <w:r>
        <w:rPr>
          <w:lang w:val="ru-RU"/>
        </w:rPr>
        <w:t>сохранена</w:t>
      </w:r>
      <w:r w:rsidRPr="00320F87">
        <w:rPr>
          <w:lang w:val="ru-RU"/>
        </w:rPr>
        <w:t xml:space="preserve"> </w:t>
      </w:r>
      <w:r>
        <w:rPr>
          <w:lang w:val="ru-RU"/>
        </w:rPr>
        <w:t>на</w:t>
      </w:r>
      <w:r w:rsidRPr="00320F87">
        <w:rPr>
          <w:lang w:val="ru-RU"/>
        </w:rPr>
        <w:t xml:space="preserve"> </w:t>
      </w:r>
      <w:r>
        <w:rPr>
          <w:lang w:val="ru-RU"/>
        </w:rPr>
        <w:t>уровне</w:t>
      </w:r>
      <w:r w:rsidRPr="00320F87">
        <w:rPr>
          <w:lang w:val="ru-RU"/>
        </w:rPr>
        <w:t xml:space="preserve"> 6%, </w:t>
      </w:r>
      <w:r>
        <w:rPr>
          <w:lang w:val="ru-RU"/>
        </w:rPr>
        <w:t>поскольку</w:t>
      </w:r>
      <w:r w:rsidRPr="00320F87">
        <w:rPr>
          <w:lang w:val="ru-RU"/>
        </w:rPr>
        <w:t xml:space="preserve"> </w:t>
      </w:r>
      <w:r>
        <w:rPr>
          <w:lang w:val="ru-RU"/>
        </w:rPr>
        <w:t>аналогичные</w:t>
      </w:r>
      <w:r w:rsidRPr="00320F87">
        <w:rPr>
          <w:lang w:val="ru-RU"/>
        </w:rPr>
        <w:t xml:space="preserve"> </w:t>
      </w:r>
      <w:r>
        <w:rPr>
          <w:lang w:val="ru-RU"/>
        </w:rPr>
        <w:t>ассигнования</w:t>
      </w:r>
      <w:r w:rsidRPr="00320F87">
        <w:rPr>
          <w:lang w:val="ru-RU"/>
        </w:rPr>
        <w:t xml:space="preserve">, </w:t>
      </w:r>
      <w:r>
        <w:rPr>
          <w:lang w:val="ru-RU"/>
        </w:rPr>
        <w:t>утвержденные</w:t>
      </w:r>
      <w:r w:rsidRPr="00320F87">
        <w:rPr>
          <w:lang w:val="ru-RU"/>
        </w:rPr>
        <w:t xml:space="preserve"> </w:t>
      </w:r>
      <w:r>
        <w:rPr>
          <w:lang w:val="ru-RU"/>
        </w:rPr>
        <w:t>на</w:t>
      </w:r>
      <w:r w:rsidRPr="00320F87">
        <w:rPr>
          <w:lang w:val="ru-RU"/>
        </w:rPr>
        <w:t xml:space="preserve"> </w:t>
      </w:r>
      <w:r>
        <w:rPr>
          <w:lang w:val="ru-RU"/>
        </w:rPr>
        <w:t>период</w:t>
      </w:r>
      <w:r w:rsidRPr="00320F87">
        <w:rPr>
          <w:lang w:val="ru-RU"/>
        </w:rPr>
        <w:t xml:space="preserve"> 38</w:t>
      </w:r>
      <w:r w:rsidR="00D93176">
        <w:rPr>
          <w:lang w:val="ru-RU"/>
        </w:rPr>
        <w:t> </w:t>
      </w:r>
      <w:r>
        <w:t>C</w:t>
      </w:r>
      <w:r w:rsidRPr="00320F87">
        <w:rPr>
          <w:lang w:val="ru-RU"/>
        </w:rPr>
        <w:t xml:space="preserve">/5, </w:t>
      </w:r>
      <w:r>
        <w:rPr>
          <w:lang w:val="ru-RU"/>
        </w:rPr>
        <w:t>оказались</w:t>
      </w:r>
      <w:r w:rsidRPr="00320F87">
        <w:rPr>
          <w:lang w:val="ru-RU"/>
        </w:rPr>
        <w:t xml:space="preserve"> </w:t>
      </w:r>
      <w:r>
        <w:rPr>
          <w:lang w:val="ru-RU"/>
        </w:rPr>
        <w:t>достаточными</w:t>
      </w:r>
      <w:r w:rsidRPr="00320F87">
        <w:rPr>
          <w:lang w:val="ru-RU"/>
        </w:rPr>
        <w:t xml:space="preserve"> </w:t>
      </w:r>
      <w:r>
        <w:rPr>
          <w:lang w:val="ru-RU"/>
        </w:rPr>
        <w:t>для покрытия всех соответствующих расходов.</w:t>
      </w:r>
    </w:p>
    <w:p w:rsidR="0086084E" w:rsidRDefault="0086084E" w:rsidP="0086084E">
      <w:pPr>
        <w:pStyle w:val="5GAparabodytext"/>
        <w:keepNext/>
        <w:numPr>
          <w:ilvl w:val="0"/>
          <w:numId w:val="0"/>
        </w:numPr>
        <w:spacing w:before="240"/>
      </w:pPr>
      <w:r>
        <w:rPr>
          <w:b/>
          <w:lang w:val="ru-RU"/>
        </w:rPr>
        <w:lastRenderedPageBreak/>
        <w:t>Резервный фонд</w:t>
      </w:r>
    </w:p>
    <w:p w:rsidR="0086084E" w:rsidRPr="006D6E45" w:rsidRDefault="0086084E" w:rsidP="0086084E">
      <w:pPr>
        <w:pStyle w:val="5GAparabodytext"/>
        <w:ind w:left="567" w:hanging="567"/>
        <w:rPr>
          <w:lang w:val="en-US"/>
        </w:rPr>
      </w:pPr>
      <w:r>
        <w:rPr>
          <w:lang w:val="ru-RU"/>
        </w:rPr>
        <w:t>Положение</w:t>
      </w:r>
      <w:r w:rsidRPr="00896785">
        <w:rPr>
          <w:lang w:val="ru-RU"/>
        </w:rPr>
        <w:t xml:space="preserve"> </w:t>
      </w:r>
      <w:r>
        <w:rPr>
          <w:lang w:val="ru-RU"/>
        </w:rPr>
        <w:t>о</w:t>
      </w:r>
      <w:r w:rsidRPr="00896785">
        <w:rPr>
          <w:lang w:val="ru-RU"/>
        </w:rPr>
        <w:t xml:space="preserve"> </w:t>
      </w:r>
      <w:r>
        <w:rPr>
          <w:lang w:val="ru-RU"/>
        </w:rPr>
        <w:t>финансах</w:t>
      </w:r>
      <w:r w:rsidRPr="00896785">
        <w:rPr>
          <w:lang w:val="ru-RU"/>
        </w:rPr>
        <w:t xml:space="preserve"> </w:t>
      </w:r>
      <w:r>
        <w:rPr>
          <w:lang w:val="ru-RU"/>
        </w:rPr>
        <w:t>Фонда</w:t>
      </w:r>
      <w:r w:rsidRPr="00896785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896785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896785">
        <w:rPr>
          <w:lang w:val="ru-RU"/>
        </w:rPr>
        <w:t xml:space="preserve"> </w:t>
      </w:r>
      <w:r>
        <w:rPr>
          <w:lang w:val="ru-RU"/>
        </w:rPr>
        <w:t>наследия</w:t>
      </w:r>
      <w:r w:rsidRPr="00896785">
        <w:rPr>
          <w:lang w:val="ru-RU"/>
        </w:rPr>
        <w:t xml:space="preserve"> </w:t>
      </w:r>
      <w:r>
        <w:rPr>
          <w:lang w:val="ru-RU"/>
        </w:rPr>
        <w:t>требу</w:t>
      </w:r>
      <w:r w:rsidR="00D93176">
        <w:rPr>
          <w:lang w:val="ru-RU"/>
        </w:rPr>
        <w:t>е</w:t>
      </w:r>
      <w:r>
        <w:rPr>
          <w:lang w:val="ru-RU"/>
        </w:rPr>
        <w:t>т</w:t>
      </w:r>
      <w:r w:rsidRPr="00896785">
        <w:rPr>
          <w:lang w:val="ru-RU"/>
        </w:rPr>
        <w:t xml:space="preserve"> </w:t>
      </w:r>
      <w:r>
        <w:rPr>
          <w:lang w:val="ru-RU"/>
        </w:rPr>
        <w:t>создания</w:t>
      </w:r>
      <w:r w:rsidRPr="00896785">
        <w:rPr>
          <w:lang w:val="ru-RU"/>
        </w:rPr>
        <w:t xml:space="preserve"> </w:t>
      </w:r>
      <w:r w:rsidRPr="000A21F7">
        <w:rPr>
          <w:b/>
          <w:lang w:val="ru-RU"/>
        </w:rPr>
        <w:t>Резервного</w:t>
      </w:r>
      <w:r w:rsidRPr="00896785">
        <w:rPr>
          <w:b/>
          <w:lang w:val="ru-RU"/>
        </w:rPr>
        <w:t xml:space="preserve"> </w:t>
      </w:r>
      <w:r w:rsidRPr="000A21F7">
        <w:rPr>
          <w:b/>
          <w:lang w:val="ru-RU"/>
        </w:rPr>
        <w:t>фонда</w:t>
      </w:r>
      <w:r w:rsidRPr="00896785">
        <w:rPr>
          <w:lang w:val="ru-RU"/>
        </w:rPr>
        <w:t xml:space="preserve"> </w:t>
      </w:r>
      <w:r>
        <w:rPr>
          <w:lang w:val="ru-RU"/>
        </w:rPr>
        <w:t>для</w:t>
      </w:r>
      <w:r w:rsidRPr="00896785">
        <w:rPr>
          <w:lang w:val="ru-RU"/>
        </w:rPr>
        <w:t xml:space="preserve"> </w:t>
      </w:r>
      <w:r>
        <w:rPr>
          <w:lang w:val="ru-RU"/>
        </w:rPr>
        <w:t>удовлетворения</w:t>
      </w:r>
      <w:r w:rsidRPr="00896785">
        <w:rPr>
          <w:lang w:val="ru-RU"/>
        </w:rPr>
        <w:t xml:space="preserve"> </w:t>
      </w:r>
      <w:r>
        <w:rPr>
          <w:lang w:val="ru-RU"/>
        </w:rPr>
        <w:t>заявок</w:t>
      </w:r>
      <w:r w:rsidRPr="00896785">
        <w:rPr>
          <w:lang w:val="ru-RU"/>
        </w:rPr>
        <w:t xml:space="preserve"> </w:t>
      </w:r>
      <w:r>
        <w:rPr>
          <w:lang w:val="ru-RU"/>
        </w:rPr>
        <w:t>на</w:t>
      </w:r>
      <w:r w:rsidRPr="00896785">
        <w:rPr>
          <w:lang w:val="ru-RU"/>
        </w:rPr>
        <w:t xml:space="preserve"> </w:t>
      </w:r>
      <w:r>
        <w:rPr>
          <w:lang w:val="ru-RU"/>
        </w:rPr>
        <w:t>предоставление</w:t>
      </w:r>
      <w:r w:rsidRPr="00896785">
        <w:rPr>
          <w:lang w:val="ru-RU"/>
        </w:rPr>
        <w:t xml:space="preserve"> </w:t>
      </w:r>
      <w:r>
        <w:rPr>
          <w:lang w:val="ru-RU"/>
        </w:rPr>
        <w:t>помощи</w:t>
      </w:r>
      <w:r w:rsidRPr="00896785">
        <w:rPr>
          <w:lang w:val="ru-RU"/>
        </w:rPr>
        <w:t xml:space="preserve"> </w:t>
      </w:r>
      <w:r>
        <w:rPr>
          <w:lang w:val="ru-RU"/>
        </w:rPr>
        <w:t>в</w:t>
      </w:r>
      <w:r w:rsidRPr="00896785">
        <w:rPr>
          <w:lang w:val="ru-RU"/>
        </w:rPr>
        <w:t xml:space="preserve"> </w:t>
      </w:r>
      <w:r>
        <w:rPr>
          <w:lang w:val="ru-RU"/>
        </w:rPr>
        <w:t>случаях</w:t>
      </w:r>
      <w:r w:rsidRPr="00896785">
        <w:rPr>
          <w:lang w:val="ru-RU"/>
        </w:rPr>
        <w:t xml:space="preserve"> </w:t>
      </w:r>
      <w:r>
        <w:rPr>
          <w:lang w:val="ru-RU"/>
        </w:rPr>
        <w:t>чрезвычайной</w:t>
      </w:r>
      <w:r w:rsidRPr="00896785">
        <w:rPr>
          <w:lang w:val="ru-RU"/>
        </w:rPr>
        <w:t xml:space="preserve"> </w:t>
      </w:r>
      <w:r>
        <w:rPr>
          <w:lang w:val="ru-RU"/>
        </w:rPr>
        <w:t>срочности</w:t>
      </w:r>
      <w:r w:rsidRPr="00896785">
        <w:rPr>
          <w:lang w:val="ru-RU"/>
        </w:rPr>
        <w:t xml:space="preserve">, </w:t>
      </w:r>
      <w:r>
        <w:rPr>
          <w:lang w:val="ru-RU"/>
        </w:rPr>
        <w:t>как</w:t>
      </w:r>
      <w:r w:rsidRPr="00896785">
        <w:rPr>
          <w:lang w:val="ru-RU"/>
        </w:rPr>
        <w:t xml:space="preserve"> </w:t>
      </w:r>
      <w:r w:rsidR="00A03A3B">
        <w:rPr>
          <w:lang w:val="ru-RU"/>
        </w:rPr>
        <w:t xml:space="preserve">это </w:t>
      </w:r>
      <w:r>
        <w:rPr>
          <w:lang w:val="ru-RU"/>
        </w:rPr>
        <w:t>предусмотрено</w:t>
      </w:r>
      <w:r w:rsidRPr="00896785">
        <w:rPr>
          <w:lang w:val="ru-RU"/>
        </w:rPr>
        <w:t xml:space="preserve"> </w:t>
      </w:r>
      <w:r>
        <w:rPr>
          <w:lang w:val="ru-RU"/>
        </w:rPr>
        <w:t>в</w:t>
      </w:r>
      <w:r w:rsidRPr="00896785">
        <w:rPr>
          <w:lang w:val="ru-RU"/>
        </w:rPr>
        <w:t xml:space="preserve"> </w:t>
      </w:r>
      <w:r>
        <w:rPr>
          <w:lang w:val="ru-RU"/>
        </w:rPr>
        <w:t>статье</w:t>
      </w:r>
      <w:r w:rsidRPr="00896785">
        <w:rPr>
          <w:lang w:val="ru-RU"/>
        </w:rPr>
        <w:t xml:space="preserve"> 22.2 </w:t>
      </w:r>
      <w:r>
        <w:rPr>
          <w:lang w:val="ru-RU"/>
        </w:rPr>
        <w:t>Конвенции</w:t>
      </w:r>
      <w:r w:rsidRPr="00896785">
        <w:rPr>
          <w:lang w:val="ru-RU"/>
        </w:rPr>
        <w:t>.</w:t>
      </w:r>
      <w:r>
        <w:rPr>
          <w:lang w:val="ru-RU"/>
        </w:rPr>
        <w:t xml:space="preserve"> За</w:t>
      </w:r>
      <w:r w:rsidRPr="006533A7">
        <w:rPr>
          <w:lang w:val="ru-RU"/>
        </w:rPr>
        <w:t xml:space="preserve"> </w:t>
      </w:r>
      <w:r>
        <w:rPr>
          <w:lang w:val="ru-RU"/>
        </w:rPr>
        <w:t>последний</w:t>
      </w:r>
      <w:r w:rsidRPr="006533A7">
        <w:rPr>
          <w:lang w:val="ru-RU"/>
        </w:rPr>
        <w:t xml:space="preserve"> </w:t>
      </w:r>
      <w:r>
        <w:rPr>
          <w:lang w:val="ru-RU"/>
        </w:rPr>
        <w:t>двухгодичный</w:t>
      </w:r>
      <w:r w:rsidRPr="006533A7">
        <w:rPr>
          <w:lang w:val="ru-RU"/>
        </w:rPr>
        <w:t xml:space="preserve"> </w:t>
      </w:r>
      <w:r>
        <w:rPr>
          <w:lang w:val="ru-RU"/>
        </w:rPr>
        <w:t>период</w:t>
      </w:r>
      <w:r w:rsidRPr="006533A7">
        <w:rPr>
          <w:lang w:val="ru-RU"/>
        </w:rPr>
        <w:t xml:space="preserve"> </w:t>
      </w:r>
      <w:r>
        <w:rPr>
          <w:lang w:val="ru-RU"/>
        </w:rPr>
        <w:t>общий</w:t>
      </w:r>
      <w:r w:rsidRPr="006533A7">
        <w:rPr>
          <w:lang w:val="ru-RU"/>
        </w:rPr>
        <w:t xml:space="preserve"> </w:t>
      </w:r>
      <w:r>
        <w:rPr>
          <w:lang w:val="ru-RU"/>
        </w:rPr>
        <w:t>объем</w:t>
      </w:r>
      <w:r w:rsidRPr="006533A7">
        <w:rPr>
          <w:lang w:val="ru-RU"/>
        </w:rPr>
        <w:t xml:space="preserve"> </w:t>
      </w:r>
      <w:r>
        <w:rPr>
          <w:lang w:val="ru-RU"/>
        </w:rPr>
        <w:t>средств</w:t>
      </w:r>
      <w:r w:rsidRPr="006533A7">
        <w:rPr>
          <w:lang w:val="ru-RU"/>
        </w:rPr>
        <w:t xml:space="preserve"> </w:t>
      </w:r>
      <w:r>
        <w:rPr>
          <w:lang w:val="ru-RU"/>
        </w:rPr>
        <w:t>Резервного</w:t>
      </w:r>
      <w:r w:rsidRPr="006533A7">
        <w:rPr>
          <w:lang w:val="ru-RU"/>
        </w:rPr>
        <w:t xml:space="preserve"> </w:t>
      </w:r>
      <w:r>
        <w:rPr>
          <w:lang w:val="ru-RU"/>
        </w:rPr>
        <w:t>фонда</w:t>
      </w:r>
      <w:r w:rsidRPr="006533A7">
        <w:rPr>
          <w:lang w:val="ru-RU"/>
        </w:rPr>
        <w:t xml:space="preserve"> </w:t>
      </w:r>
      <w:r>
        <w:rPr>
          <w:lang w:val="ru-RU"/>
        </w:rPr>
        <w:t>достиг</w:t>
      </w:r>
      <w:r w:rsidRPr="006533A7">
        <w:rPr>
          <w:lang w:val="ru-RU"/>
        </w:rPr>
        <w:t xml:space="preserve"> </w:t>
      </w:r>
      <w:r>
        <w:rPr>
          <w:lang w:val="ru-RU"/>
        </w:rPr>
        <w:t>суммы</w:t>
      </w:r>
      <w:r w:rsidRPr="006533A7">
        <w:rPr>
          <w:lang w:val="ru-RU"/>
        </w:rPr>
        <w:t xml:space="preserve"> 1</w:t>
      </w:r>
      <w:r w:rsidRPr="006533A7">
        <w:rPr>
          <w:lang w:val="en-US"/>
        </w:rPr>
        <w:t> </w:t>
      </w:r>
      <w:r w:rsidRPr="006533A7">
        <w:rPr>
          <w:lang w:val="ru-RU"/>
        </w:rPr>
        <w:t>000</w:t>
      </w:r>
      <w:r w:rsidRPr="006533A7">
        <w:rPr>
          <w:lang w:val="en-US"/>
        </w:rPr>
        <w:t> </w:t>
      </w:r>
      <w:r w:rsidRPr="006533A7">
        <w:rPr>
          <w:lang w:val="ru-RU"/>
        </w:rPr>
        <w:t xml:space="preserve">000 </w:t>
      </w:r>
      <w:r>
        <w:rPr>
          <w:lang w:val="ru-RU"/>
        </w:rPr>
        <w:t>долл., достигнув цели, поставленной Комитетом</w:t>
      </w:r>
      <w:r w:rsidRPr="006533A7">
        <w:rPr>
          <w:lang w:val="ru-RU"/>
        </w:rPr>
        <w:t xml:space="preserve"> </w:t>
      </w:r>
      <w:r w:rsidRPr="001D64DC">
        <w:rPr>
          <w:lang w:val="ru-RU"/>
        </w:rPr>
        <w:t>(</w:t>
      </w:r>
      <w:hyperlink r:id="rId19" w:history="1">
        <w:r w:rsidRPr="000758F7">
          <w:rPr>
            <w:rStyle w:val="Hyperlink"/>
            <w:lang w:val="ru-RU"/>
          </w:rPr>
          <w:t>решение</w:t>
        </w:r>
        <w:r w:rsidRPr="000758F7">
          <w:rPr>
            <w:rStyle w:val="Hyperlink"/>
            <w:lang w:val="en-US"/>
          </w:rPr>
          <w:t> </w:t>
        </w:r>
        <w:r w:rsidRPr="000758F7">
          <w:rPr>
            <w:rStyle w:val="Hyperlink"/>
            <w:lang w:val="ru-RU"/>
          </w:rPr>
          <w:t>10.</w:t>
        </w:r>
        <w:r w:rsidRPr="000758F7">
          <w:rPr>
            <w:rStyle w:val="Hyperlink"/>
          </w:rPr>
          <w:t>COM </w:t>
        </w:r>
        <w:r w:rsidRPr="000758F7">
          <w:rPr>
            <w:rStyle w:val="Hyperlink"/>
            <w:lang w:val="ru-RU"/>
          </w:rPr>
          <w:t>8</w:t>
        </w:r>
      </w:hyperlink>
      <w:r w:rsidRPr="000758F7">
        <w:rPr>
          <w:rStyle w:val="Hyperlink"/>
          <w:color w:val="auto"/>
          <w:u w:val="none"/>
          <w:lang w:val="ru-RU"/>
        </w:rPr>
        <w:t xml:space="preserve"> и </w:t>
      </w:r>
      <w:hyperlink r:id="rId20" w:history="1">
        <w:r w:rsidRPr="000758F7">
          <w:rPr>
            <w:rStyle w:val="Hyperlink"/>
            <w:lang w:val="ru-RU"/>
          </w:rPr>
          <w:t>резолюция 6.</w:t>
        </w:r>
        <w:r w:rsidRPr="000758F7">
          <w:rPr>
            <w:rStyle w:val="Hyperlink"/>
          </w:rPr>
          <w:t>GA </w:t>
        </w:r>
        <w:r w:rsidRPr="000758F7">
          <w:rPr>
            <w:rStyle w:val="Hyperlink"/>
            <w:lang w:val="ru-RU"/>
          </w:rPr>
          <w:t>9</w:t>
        </w:r>
      </w:hyperlink>
      <w:r w:rsidRPr="001D64DC">
        <w:rPr>
          <w:lang w:val="ru-RU"/>
        </w:rPr>
        <w:t xml:space="preserve">). </w:t>
      </w:r>
      <w:r>
        <w:rPr>
          <w:lang w:val="ru-RU"/>
        </w:rPr>
        <w:t>Учитывая</w:t>
      </w:r>
      <w:r w:rsidRPr="00F45500">
        <w:rPr>
          <w:lang w:val="ru-RU"/>
        </w:rPr>
        <w:t xml:space="preserve">, </w:t>
      </w:r>
      <w:r>
        <w:rPr>
          <w:lang w:val="ru-RU"/>
        </w:rPr>
        <w:t>что</w:t>
      </w:r>
      <w:r w:rsidRPr="00F45500">
        <w:rPr>
          <w:lang w:val="ru-RU"/>
        </w:rPr>
        <w:t xml:space="preserve"> </w:t>
      </w:r>
      <w:r>
        <w:rPr>
          <w:lang w:val="ru-RU"/>
        </w:rPr>
        <w:t>этот</w:t>
      </w:r>
      <w:r w:rsidRPr="00F45500">
        <w:rPr>
          <w:lang w:val="ru-RU"/>
        </w:rPr>
        <w:t xml:space="preserve"> </w:t>
      </w:r>
      <w:r>
        <w:rPr>
          <w:lang w:val="ru-RU"/>
        </w:rPr>
        <w:t>резерв</w:t>
      </w:r>
      <w:r w:rsidRPr="00F45500">
        <w:rPr>
          <w:lang w:val="ru-RU"/>
        </w:rPr>
        <w:t xml:space="preserve"> </w:t>
      </w:r>
      <w:r>
        <w:rPr>
          <w:lang w:val="ru-RU"/>
        </w:rPr>
        <w:t>будет</w:t>
      </w:r>
      <w:r w:rsidRPr="00F45500">
        <w:rPr>
          <w:lang w:val="ru-RU"/>
        </w:rPr>
        <w:t xml:space="preserve"> </w:t>
      </w:r>
      <w:r>
        <w:rPr>
          <w:lang w:val="ru-RU"/>
        </w:rPr>
        <w:t>использован</w:t>
      </w:r>
      <w:r w:rsidRPr="00F45500">
        <w:rPr>
          <w:lang w:val="ru-RU"/>
        </w:rPr>
        <w:t xml:space="preserve"> </w:t>
      </w:r>
      <w:r>
        <w:rPr>
          <w:lang w:val="ru-RU"/>
        </w:rPr>
        <w:t>для</w:t>
      </w:r>
      <w:r w:rsidRPr="00F45500">
        <w:rPr>
          <w:lang w:val="ru-RU"/>
        </w:rPr>
        <w:t xml:space="preserve"> </w:t>
      </w:r>
      <w:r>
        <w:rPr>
          <w:lang w:val="ru-RU"/>
        </w:rPr>
        <w:t>оказания</w:t>
      </w:r>
      <w:r w:rsidRPr="00F45500">
        <w:rPr>
          <w:lang w:val="ru-RU"/>
        </w:rPr>
        <w:t xml:space="preserve"> </w:t>
      </w:r>
      <w:r>
        <w:rPr>
          <w:lang w:val="ru-RU"/>
        </w:rPr>
        <w:t>чрезвычайно</w:t>
      </w:r>
      <w:r w:rsidRPr="00F45500">
        <w:rPr>
          <w:lang w:val="ru-RU"/>
        </w:rPr>
        <w:t xml:space="preserve"> </w:t>
      </w:r>
      <w:r>
        <w:rPr>
          <w:lang w:val="ru-RU"/>
        </w:rPr>
        <w:t>помощи</w:t>
      </w:r>
      <w:r w:rsidRPr="00F45500">
        <w:rPr>
          <w:lang w:val="ru-RU"/>
        </w:rPr>
        <w:t xml:space="preserve"> </w:t>
      </w:r>
      <w:r w:rsidRPr="000D39B1">
        <w:rPr>
          <w:i/>
          <w:lang w:val="ru-RU"/>
        </w:rPr>
        <w:t>только</w:t>
      </w:r>
      <w:r w:rsidRPr="00F45500">
        <w:rPr>
          <w:i/>
          <w:lang w:val="ru-RU"/>
        </w:rPr>
        <w:t xml:space="preserve"> </w:t>
      </w:r>
      <w:r w:rsidRPr="000D39B1">
        <w:rPr>
          <w:i/>
          <w:lang w:val="ru-RU"/>
        </w:rPr>
        <w:t>тогда</w:t>
      </w:r>
      <w:r w:rsidRPr="00F45500">
        <w:rPr>
          <w:lang w:val="ru-RU"/>
        </w:rPr>
        <w:t xml:space="preserve">, </w:t>
      </w:r>
      <w:r>
        <w:rPr>
          <w:lang w:val="ru-RU"/>
        </w:rPr>
        <w:t>когда</w:t>
      </w:r>
      <w:r w:rsidRPr="00F45500">
        <w:rPr>
          <w:lang w:val="ru-RU"/>
        </w:rPr>
        <w:t xml:space="preserve"> </w:t>
      </w:r>
      <w:r>
        <w:rPr>
          <w:lang w:val="ru-RU"/>
        </w:rPr>
        <w:t>средства</w:t>
      </w:r>
      <w:r w:rsidRPr="00F45500">
        <w:rPr>
          <w:lang w:val="ru-RU"/>
        </w:rPr>
        <w:t xml:space="preserve"> </w:t>
      </w:r>
      <w:r>
        <w:rPr>
          <w:lang w:val="ru-RU"/>
        </w:rPr>
        <w:t>больше</w:t>
      </w:r>
      <w:r w:rsidRPr="00F45500">
        <w:rPr>
          <w:lang w:val="ru-RU"/>
        </w:rPr>
        <w:t xml:space="preserve"> </w:t>
      </w:r>
      <w:r>
        <w:rPr>
          <w:lang w:val="ru-RU"/>
        </w:rPr>
        <w:t>не</w:t>
      </w:r>
      <w:r w:rsidRPr="00F45500">
        <w:rPr>
          <w:lang w:val="ru-RU"/>
        </w:rPr>
        <w:t xml:space="preserve"> </w:t>
      </w:r>
      <w:r>
        <w:rPr>
          <w:lang w:val="ru-RU"/>
        </w:rPr>
        <w:t>будут</w:t>
      </w:r>
      <w:r w:rsidRPr="00F45500">
        <w:rPr>
          <w:lang w:val="ru-RU"/>
        </w:rPr>
        <w:t xml:space="preserve"> </w:t>
      </w:r>
      <w:r>
        <w:rPr>
          <w:lang w:val="ru-RU"/>
        </w:rPr>
        <w:t>доступны</w:t>
      </w:r>
      <w:r w:rsidRPr="00F45500">
        <w:rPr>
          <w:lang w:val="ru-RU"/>
        </w:rPr>
        <w:t xml:space="preserve"> </w:t>
      </w:r>
      <w:r>
        <w:rPr>
          <w:lang w:val="ru-RU"/>
        </w:rPr>
        <w:t>согласно</w:t>
      </w:r>
      <w:r w:rsidRPr="00F45500">
        <w:rPr>
          <w:lang w:val="ru-RU"/>
        </w:rPr>
        <w:t xml:space="preserve"> </w:t>
      </w:r>
      <w:r>
        <w:rPr>
          <w:lang w:val="ru-RU"/>
        </w:rPr>
        <w:t>бюджетной</w:t>
      </w:r>
      <w:r w:rsidRPr="00F45500">
        <w:rPr>
          <w:lang w:val="ru-RU"/>
        </w:rPr>
        <w:t xml:space="preserve"> </w:t>
      </w:r>
      <w:r>
        <w:rPr>
          <w:lang w:val="ru-RU"/>
        </w:rPr>
        <w:t>статье</w:t>
      </w:r>
      <w:r w:rsidRPr="000D39B1">
        <w:rPr>
          <w:lang w:val="en-US"/>
        </w:rPr>
        <w:t> </w:t>
      </w:r>
      <w:r w:rsidRPr="00F45500">
        <w:rPr>
          <w:lang w:val="ru-RU"/>
        </w:rPr>
        <w:t xml:space="preserve">1, </w:t>
      </w:r>
      <w:r>
        <w:rPr>
          <w:lang w:val="ru-RU"/>
        </w:rPr>
        <w:t xml:space="preserve">предлагается в этой связи не выделять никаких бюджетных средств на </w:t>
      </w:r>
      <w:r w:rsidRPr="006D6E45">
        <w:rPr>
          <w:b/>
          <w:lang w:val="ru-RU"/>
        </w:rPr>
        <w:t xml:space="preserve">бюджетную статью </w:t>
      </w:r>
      <w:r w:rsidRPr="006D6E45">
        <w:rPr>
          <w:b/>
          <w:lang w:val="en-US"/>
        </w:rPr>
        <w:t>8</w:t>
      </w:r>
      <w:r w:rsidRPr="006D6E45">
        <w:rPr>
          <w:lang w:val="en-US"/>
        </w:rPr>
        <w:t>.</w:t>
      </w:r>
    </w:p>
    <w:p w:rsidR="0086084E" w:rsidRPr="004D5962" w:rsidRDefault="0086084E" w:rsidP="0086084E">
      <w:pPr>
        <w:pStyle w:val="5GAparabodytext"/>
        <w:keepNext/>
        <w:numPr>
          <w:ilvl w:val="0"/>
          <w:numId w:val="0"/>
        </w:numPr>
        <w:spacing w:before="240"/>
        <w:rPr>
          <w:b/>
        </w:rPr>
      </w:pPr>
      <w:r>
        <w:rPr>
          <w:b/>
          <w:lang w:val="ru-RU"/>
        </w:rPr>
        <w:t>Начисленные взносы</w:t>
      </w:r>
    </w:p>
    <w:p w:rsidR="0086084E" w:rsidRPr="000B3958" w:rsidRDefault="0086084E" w:rsidP="0086084E">
      <w:pPr>
        <w:pStyle w:val="5GAparabodytext"/>
        <w:ind w:left="567" w:hanging="567"/>
        <w:rPr>
          <w:lang w:val="ru-RU"/>
        </w:rPr>
      </w:pPr>
      <w:r>
        <w:rPr>
          <w:lang w:val="ru-RU"/>
        </w:rPr>
        <w:t>На</w:t>
      </w:r>
      <w:r w:rsidRPr="007B2D7F">
        <w:rPr>
          <w:lang w:val="ru-RU"/>
        </w:rPr>
        <w:t xml:space="preserve"> </w:t>
      </w:r>
      <w:r>
        <w:rPr>
          <w:lang w:val="ru-RU"/>
        </w:rPr>
        <w:t>момент</w:t>
      </w:r>
      <w:r w:rsidRPr="007B2D7F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7B2D7F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7B2D7F">
        <w:rPr>
          <w:lang w:val="ru-RU"/>
        </w:rPr>
        <w:t xml:space="preserve"> </w:t>
      </w:r>
      <w:r w:rsidRPr="000758F7">
        <w:rPr>
          <w:lang w:val="ru-RU"/>
        </w:rPr>
        <w:t>документа 177 государств-учас</w:t>
      </w:r>
      <w:r>
        <w:rPr>
          <w:lang w:val="ru-RU"/>
        </w:rPr>
        <w:t>тников</w:t>
      </w:r>
      <w:r w:rsidRPr="007B2D7F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B2D7F">
        <w:rPr>
          <w:lang w:val="ru-RU"/>
        </w:rPr>
        <w:t xml:space="preserve"> </w:t>
      </w:r>
      <w:r w:rsidR="00AF4220">
        <w:rPr>
          <w:lang w:val="ru-RU"/>
        </w:rPr>
        <w:t>вносят</w:t>
      </w:r>
      <w:r w:rsidRPr="007B2D7F">
        <w:rPr>
          <w:lang w:val="ru-RU"/>
        </w:rPr>
        <w:t xml:space="preserve"> </w:t>
      </w:r>
      <w:r w:rsidR="000D0574" w:rsidRPr="000758F7">
        <w:t>64</w:t>
      </w:r>
      <w:r w:rsidRPr="007B2D7F">
        <w:rPr>
          <w:lang w:val="ru-RU"/>
        </w:rPr>
        <w:t xml:space="preserve">% </w:t>
      </w:r>
      <w:r>
        <w:rPr>
          <w:lang w:val="ru-RU"/>
        </w:rPr>
        <w:t>от</w:t>
      </w:r>
      <w:r w:rsidRPr="007B2D7F">
        <w:rPr>
          <w:lang w:val="ru-RU"/>
        </w:rPr>
        <w:t xml:space="preserve"> </w:t>
      </w:r>
      <w:r>
        <w:rPr>
          <w:lang w:val="ru-RU"/>
        </w:rPr>
        <w:t>общей</w:t>
      </w:r>
      <w:r w:rsidRPr="007B2D7F">
        <w:rPr>
          <w:lang w:val="ru-RU"/>
        </w:rPr>
        <w:t xml:space="preserve"> </w:t>
      </w:r>
      <w:r>
        <w:rPr>
          <w:lang w:val="ru-RU"/>
        </w:rPr>
        <w:t>суммы</w:t>
      </w:r>
      <w:r w:rsidRPr="007B2D7F">
        <w:rPr>
          <w:lang w:val="ru-RU"/>
        </w:rPr>
        <w:t xml:space="preserve"> </w:t>
      </w:r>
      <w:r>
        <w:rPr>
          <w:lang w:val="ru-RU"/>
        </w:rPr>
        <w:t>начисленных</w:t>
      </w:r>
      <w:r w:rsidRPr="007B2D7F">
        <w:rPr>
          <w:lang w:val="ru-RU"/>
        </w:rPr>
        <w:t xml:space="preserve"> </w:t>
      </w:r>
      <w:r>
        <w:rPr>
          <w:lang w:val="ru-RU"/>
        </w:rPr>
        <w:t>взносов</w:t>
      </w:r>
      <w:r w:rsidRPr="007B2D7F">
        <w:rPr>
          <w:lang w:val="ru-RU"/>
        </w:rPr>
        <w:t xml:space="preserve"> </w:t>
      </w:r>
      <w:r>
        <w:rPr>
          <w:lang w:val="ru-RU"/>
        </w:rPr>
        <w:t>в</w:t>
      </w:r>
      <w:r w:rsidRPr="007B2D7F">
        <w:rPr>
          <w:lang w:val="ru-RU"/>
        </w:rPr>
        <w:t xml:space="preserve"> </w:t>
      </w:r>
      <w:r w:rsidR="00AF4220">
        <w:rPr>
          <w:lang w:val="ru-RU"/>
        </w:rPr>
        <w:t>обычный</w:t>
      </w:r>
      <w:r w:rsidRPr="007B2D7F">
        <w:rPr>
          <w:lang w:val="ru-RU"/>
        </w:rPr>
        <w:t xml:space="preserve"> </w:t>
      </w:r>
      <w:r>
        <w:rPr>
          <w:lang w:val="ru-RU"/>
        </w:rPr>
        <w:t>бюджет</w:t>
      </w:r>
      <w:r w:rsidRPr="007B2D7F">
        <w:rPr>
          <w:lang w:val="ru-RU"/>
        </w:rPr>
        <w:t xml:space="preserve"> </w:t>
      </w:r>
      <w:r>
        <w:rPr>
          <w:lang w:val="ru-RU"/>
        </w:rPr>
        <w:t>ЮНЕСКО</w:t>
      </w:r>
      <w:r w:rsidRPr="007B2D7F">
        <w:rPr>
          <w:lang w:val="ru-RU"/>
        </w:rPr>
        <w:t xml:space="preserve">, </w:t>
      </w:r>
      <w:r>
        <w:rPr>
          <w:lang w:val="ru-RU"/>
        </w:rPr>
        <w:t>при</w:t>
      </w:r>
      <w:r w:rsidRPr="007B2D7F">
        <w:rPr>
          <w:lang w:val="ru-RU"/>
        </w:rPr>
        <w:t xml:space="preserve"> </w:t>
      </w:r>
      <w:r>
        <w:rPr>
          <w:lang w:val="ru-RU"/>
        </w:rPr>
        <w:t>этом</w:t>
      </w:r>
      <w:r w:rsidRPr="007B2D7F">
        <w:rPr>
          <w:lang w:val="ru-RU"/>
        </w:rPr>
        <w:t xml:space="preserve"> </w:t>
      </w:r>
      <w:r>
        <w:rPr>
          <w:lang w:val="ru-RU"/>
        </w:rPr>
        <w:t>ставки</w:t>
      </w:r>
      <w:r w:rsidRPr="007B2D7F">
        <w:rPr>
          <w:lang w:val="ru-RU"/>
        </w:rPr>
        <w:t xml:space="preserve"> </w:t>
      </w:r>
      <w:r>
        <w:rPr>
          <w:lang w:val="ru-RU"/>
        </w:rPr>
        <w:t>начисляемых</w:t>
      </w:r>
      <w:r w:rsidRPr="007B2D7F">
        <w:rPr>
          <w:lang w:val="ru-RU"/>
        </w:rPr>
        <w:t xml:space="preserve"> </w:t>
      </w:r>
      <w:r>
        <w:rPr>
          <w:lang w:val="ru-RU"/>
        </w:rPr>
        <w:t>взносов</w:t>
      </w:r>
      <w:r w:rsidRPr="007B2D7F">
        <w:rPr>
          <w:lang w:val="ru-RU"/>
        </w:rPr>
        <w:t xml:space="preserve"> </w:t>
      </w:r>
      <w:r>
        <w:rPr>
          <w:lang w:val="ru-RU"/>
        </w:rPr>
        <w:t>в</w:t>
      </w:r>
      <w:r w:rsidRPr="007B2D7F">
        <w:rPr>
          <w:lang w:val="ru-RU"/>
        </w:rPr>
        <w:t xml:space="preserve"> </w:t>
      </w:r>
      <w:r>
        <w:rPr>
          <w:lang w:val="ru-RU"/>
        </w:rPr>
        <w:t>Фонд</w:t>
      </w:r>
      <w:r w:rsidRPr="007B2D7F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B2D7F">
        <w:rPr>
          <w:lang w:val="ru-RU"/>
        </w:rPr>
        <w:t xml:space="preserve"> </w:t>
      </w:r>
      <w:r>
        <w:rPr>
          <w:lang w:val="ru-RU"/>
        </w:rPr>
        <w:t>устанавливаются</w:t>
      </w:r>
      <w:r w:rsidRPr="007B2D7F">
        <w:rPr>
          <w:lang w:val="ru-RU"/>
        </w:rPr>
        <w:t xml:space="preserve"> </w:t>
      </w:r>
      <w:r>
        <w:rPr>
          <w:lang w:val="ru-RU"/>
        </w:rPr>
        <w:t>в</w:t>
      </w:r>
      <w:r w:rsidRPr="007B2D7F">
        <w:rPr>
          <w:lang w:val="ru-RU"/>
        </w:rPr>
        <w:t xml:space="preserve"> </w:t>
      </w:r>
      <w:r>
        <w:rPr>
          <w:lang w:val="ru-RU"/>
        </w:rPr>
        <w:t>размере</w:t>
      </w:r>
      <w:r w:rsidRPr="007B2D7F">
        <w:rPr>
          <w:lang w:val="ru-RU"/>
        </w:rPr>
        <w:t xml:space="preserve"> 1% </w:t>
      </w:r>
      <w:r>
        <w:rPr>
          <w:lang w:val="ru-RU"/>
        </w:rPr>
        <w:t>от</w:t>
      </w:r>
      <w:r w:rsidRPr="007B2D7F">
        <w:rPr>
          <w:lang w:val="ru-RU"/>
        </w:rPr>
        <w:t xml:space="preserve"> </w:t>
      </w:r>
      <w:r>
        <w:rPr>
          <w:lang w:val="ru-RU"/>
        </w:rPr>
        <w:t>взноса</w:t>
      </w:r>
      <w:r w:rsidRPr="007B2D7F">
        <w:rPr>
          <w:lang w:val="ru-RU"/>
        </w:rPr>
        <w:t xml:space="preserve"> </w:t>
      </w:r>
      <w:r>
        <w:rPr>
          <w:lang w:val="ru-RU"/>
        </w:rPr>
        <w:t>каждого</w:t>
      </w:r>
      <w:r w:rsidRPr="007B2D7F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7B2D7F">
        <w:rPr>
          <w:lang w:val="ru-RU"/>
        </w:rPr>
        <w:t xml:space="preserve"> </w:t>
      </w:r>
      <w:r>
        <w:rPr>
          <w:lang w:val="ru-RU"/>
        </w:rPr>
        <w:t>в</w:t>
      </w:r>
      <w:r w:rsidRPr="007B2D7F">
        <w:rPr>
          <w:lang w:val="ru-RU"/>
        </w:rPr>
        <w:t xml:space="preserve"> </w:t>
      </w:r>
      <w:r w:rsidR="00AF4220">
        <w:rPr>
          <w:lang w:val="ru-RU"/>
        </w:rPr>
        <w:t>обычный</w:t>
      </w:r>
      <w:r w:rsidRPr="007B2D7F">
        <w:rPr>
          <w:lang w:val="ru-RU"/>
        </w:rPr>
        <w:t xml:space="preserve"> </w:t>
      </w:r>
      <w:r>
        <w:rPr>
          <w:lang w:val="ru-RU"/>
        </w:rPr>
        <w:t>бюджет</w:t>
      </w:r>
      <w:r w:rsidRPr="007B2D7F">
        <w:rPr>
          <w:lang w:val="ru-RU"/>
        </w:rPr>
        <w:t xml:space="preserve"> </w:t>
      </w:r>
      <w:r>
        <w:rPr>
          <w:lang w:val="ru-RU"/>
        </w:rPr>
        <w:t>ЮНЕСКО</w:t>
      </w:r>
      <w:r w:rsidRPr="007B2D7F">
        <w:rPr>
          <w:lang w:val="ru-RU"/>
        </w:rPr>
        <w:t xml:space="preserve">. </w:t>
      </w:r>
      <w:r>
        <w:rPr>
          <w:lang w:val="ru-RU"/>
        </w:rPr>
        <w:t>Что</w:t>
      </w:r>
      <w:r w:rsidRPr="000F325D">
        <w:rPr>
          <w:lang w:val="ru-RU"/>
        </w:rPr>
        <w:t xml:space="preserve"> </w:t>
      </w:r>
      <w:r>
        <w:rPr>
          <w:lang w:val="ru-RU"/>
        </w:rPr>
        <w:t>касаетс</w:t>
      </w:r>
      <w:r w:rsidRPr="000F325D">
        <w:rPr>
          <w:lang w:val="ru-RU"/>
        </w:rPr>
        <w:t xml:space="preserve">я </w:t>
      </w:r>
      <w:r>
        <w:rPr>
          <w:lang w:val="ru-RU"/>
        </w:rPr>
        <w:t>последнего</w:t>
      </w:r>
      <w:r w:rsidRPr="000F325D">
        <w:rPr>
          <w:lang w:val="ru-RU"/>
        </w:rPr>
        <w:t xml:space="preserve"> </w:t>
      </w:r>
      <w:r>
        <w:rPr>
          <w:lang w:val="ru-RU"/>
        </w:rPr>
        <w:t>двухгодичного</w:t>
      </w:r>
      <w:r w:rsidRPr="000F325D">
        <w:rPr>
          <w:lang w:val="ru-RU"/>
        </w:rPr>
        <w:t xml:space="preserve"> </w:t>
      </w:r>
      <w:r>
        <w:rPr>
          <w:lang w:val="ru-RU"/>
        </w:rPr>
        <w:t>периода</w:t>
      </w:r>
      <w:r w:rsidRPr="000F325D">
        <w:rPr>
          <w:lang w:val="ru-RU"/>
        </w:rPr>
        <w:t>,</w:t>
      </w:r>
      <w:r>
        <w:rPr>
          <w:lang w:val="ru-RU"/>
        </w:rPr>
        <w:t xml:space="preserve"> Фонд</w:t>
      </w:r>
      <w:r w:rsidRPr="000F325D">
        <w:rPr>
          <w:lang w:val="ru-RU"/>
        </w:rPr>
        <w:t xml:space="preserve"> </w:t>
      </w:r>
      <w:r>
        <w:rPr>
          <w:lang w:val="ru-RU"/>
        </w:rPr>
        <w:t>должен</w:t>
      </w:r>
      <w:r w:rsidRPr="000F325D">
        <w:rPr>
          <w:lang w:val="ru-RU"/>
        </w:rPr>
        <w:t xml:space="preserve"> </w:t>
      </w:r>
      <w:r>
        <w:rPr>
          <w:lang w:val="ru-RU"/>
        </w:rPr>
        <w:t>таким</w:t>
      </w:r>
      <w:r w:rsidRPr="000F325D">
        <w:rPr>
          <w:lang w:val="ru-RU"/>
        </w:rPr>
        <w:t xml:space="preserve"> </w:t>
      </w:r>
      <w:r>
        <w:rPr>
          <w:lang w:val="ru-RU"/>
        </w:rPr>
        <w:t>образом</w:t>
      </w:r>
      <w:r w:rsidRPr="000F325D">
        <w:rPr>
          <w:lang w:val="ru-RU"/>
        </w:rPr>
        <w:t xml:space="preserve"> </w:t>
      </w:r>
      <w:r>
        <w:rPr>
          <w:lang w:val="ru-RU"/>
        </w:rPr>
        <w:t>получить</w:t>
      </w:r>
      <w:r w:rsidRPr="000F325D">
        <w:rPr>
          <w:lang w:val="ru-RU"/>
        </w:rPr>
        <w:t xml:space="preserve"> </w:t>
      </w:r>
      <w:r>
        <w:rPr>
          <w:lang w:val="ru-RU"/>
        </w:rPr>
        <w:t>около</w:t>
      </w:r>
      <w:r w:rsidRPr="000F325D">
        <w:rPr>
          <w:lang w:val="ru-RU"/>
        </w:rPr>
        <w:t xml:space="preserve"> </w:t>
      </w:r>
      <w:r>
        <w:rPr>
          <w:lang w:val="ru-RU"/>
        </w:rPr>
        <w:t xml:space="preserve">3,9 млн долл. в виде начисленных взносов государств-участников в 2018-2019 гг. </w:t>
      </w:r>
      <w:r w:rsidRPr="007B2D7F">
        <w:rPr>
          <w:lang w:val="ru-RU"/>
        </w:rPr>
        <w:t xml:space="preserve">(3,6 </w:t>
      </w:r>
      <w:r>
        <w:rPr>
          <w:lang w:val="ru-RU"/>
        </w:rPr>
        <w:t>млн</w:t>
      </w:r>
      <w:r w:rsidRPr="007B2D7F">
        <w:rPr>
          <w:lang w:val="ru-RU"/>
        </w:rPr>
        <w:t xml:space="preserve"> </w:t>
      </w:r>
      <w:r>
        <w:rPr>
          <w:lang w:val="ru-RU"/>
        </w:rPr>
        <w:t>долл</w:t>
      </w:r>
      <w:r w:rsidRPr="007B2D7F">
        <w:rPr>
          <w:lang w:val="ru-RU"/>
        </w:rPr>
        <w:t xml:space="preserve">. </w:t>
      </w:r>
      <w:r>
        <w:rPr>
          <w:lang w:val="ru-RU"/>
        </w:rPr>
        <w:t>обязательных</w:t>
      </w:r>
      <w:r w:rsidRPr="007B2D7F">
        <w:rPr>
          <w:lang w:val="ru-RU"/>
        </w:rPr>
        <w:t xml:space="preserve"> </w:t>
      </w:r>
      <w:r>
        <w:rPr>
          <w:lang w:val="ru-RU"/>
        </w:rPr>
        <w:t>и</w:t>
      </w:r>
      <w:r w:rsidRPr="007B2D7F">
        <w:rPr>
          <w:lang w:val="ru-RU"/>
        </w:rPr>
        <w:t xml:space="preserve"> 0,3 </w:t>
      </w:r>
      <w:r>
        <w:rPr>
          <w:lang w:val="ru-RU"/>
        </w:rPr>
        <w:t>млн</w:t>
      </w:r>
      <w:r w:rsidRPr="007B2D7F">
        <w:rPr>
          <w:lang w:val="ru-RU"/>
        </w:rPr>
        <w:t xml:space="preserve"> </w:t>
      </w:r>
      <w:r>
        <w:rPr>
          <w:lang w:val="ru-RU"/>
        </w:rPr>
        <w:t>долл</w:t>
      </w:r>
      <w:r w:rsidRPr="007B2D7F">
        <w:rPr>
          <w:lang w:val="ru-RU"/>
        </w:rPr>
        <w:t xml:space="preserve">. </w:t>
      </w:r>
      <w:r>
        <w:rPr>
          <w:lang w:val="ru-RU"/>
        </w:rPr>
        <w:t>добровольных</w:t>
      </w:r>
      <w:r w:rsidRPr="007B2D7F">
        <w:rPr>
          <w:lang w:val="ru-RU"/>
        </w:rPr>
        <w:t xml:space="preserve"> </w:t>
      </w:r>
      <w:r>
        <w:rPr>
          <w:lang w:val="ru-RU"/>
        </w:rPr>
        <w:t>начисленных</w:t>
      </w:r>
      <w:r w:rsidRPr="007B2D7F">
        <w:rPr>
          <w:lang w:val="ru-RU"/>
        </w:rPr>
        <w:t xml:space="preserve"> </w:t>
      </w:r>
      <w:r>
        <w:rPr>
          <w:lang w:val="ru-RU"/>
        </w:rPr>
        <w:t>взносов</w:t>
      </w:r>
      <w:r w:rsidRPr="007B2D7F">
        <w:rPr>
          <w:lang w:val="ru-RU"/>
        </w:rPr>
        <w:t xml:space="preserve">). </w:t>
      </w:r>
      <w:r>
        <w:rPr>
          <w:lang w:val="ru-RU"/>
        </w:rPr>
        <w:t>Следует</w:t>
      </w:r>
      <w:r w:rsidRPr="000B3958">
        <w:rPr>
          <w:lang w:val="ru-RU"/>
        </w:rPr>
        <w:t xml:space="preserve"> </w:t>
      </w:r>
      <w:r>
        <w:rPr>
          <w:lang w:val="ru-RU"/>
        </w:rPr>
        <w:t>отметить</w:t>
      </w:r>
      <w:r w:rsidRPr="000B3958">
        <w:rPr>
          <w:lang w:val="ru-RU"/>
        </w:rPr>
        <w:t xml:space="preserve">, </w:t>
      </w:r>
      <w:r>
        <w:rPr>
          <w:lang w:val="ru-RU"/>
        </w:rPr>
        <w:t>что</w:t>
      </w:r>
      <w:r w:rsidRPr="000B3958">
        <w:rPr>
          <w:lang w:val="ru-RU"/>
        </w:rPr>
        <w:t xml:space="preserve"> </w:t>
      </w:r>
      <w:r>
        <w:rPr>
          <w:lang w:val="ru-RU"/>
        </w:rPr>
        <w:t>согласно</w:t>
      </w:r>
      <w:r w:rsidRPr="000B3958">
        <w:rPr>
          <w:lang w:val="ru-RU"/>
        </w:rPr>
        <w:t xml:space="preserve"> </w:t>
      </w:r>
      <w:r>
        <w:rPr>
          <w:lang w:val="ru-RU"/>
        </w:rPr>
        <w:t>последнему</w:t>
      </w:r>
      <w:r w:rsidRPr="000B3958">
        <w:rPr>
          <w:lang w:val="ru-RU"/>
        </w:rPr>
        <w:t xml:space="preserve"> </w:t>
      </w:r>
      <w:r>
        <w:rPr>
          <w:lang w:val="ru-RU"/>
        </w:rPr>
        <w:t>докладу</w:t>
      </w:r>
      <w:r w:rsidRPr="000B3958">
        <w:rPr>
          <w:lang w:val="ru-RU"/>
        </w:rPr>
        <w:t xml:space="preserve">, </w:t>
      </w:r>
      <w:r>
        <w:rPr>
          <w:lang w:val="ru-RU"/>
        </w:rPr>
        <w:t>опубликованному</w:t>
      </w:r>
      <w:r w:rsidRPr="000B3958">
        <w:rPr>
          <w:lang w:val="ru-RU"/>
        </w:rPr>
        <w:t xml:space="preserve"> </w:t>
      </w:r>
      <w:r>
        <w:rPr>
          <w:lang w:val="ru-RU"/>
        </w:rPr>
        <w:t>Бюро</w:t>
      </w:r>
      <w:r w:rsidRPr="000B3958">
        <w:rPr>
          <w:lang w:val="ru-RU"/>
        </w:rPr>
        <w:t xml:space="preserve"> </w:t>
      </w:r>
      <w:r>
        <w:rPr>
          <w:lang w:val="ru-RU"/>
        </w:rPr>
        <w:t>финансового</w:t>
      </w:r>
      <w:r w:rsidRPr="000B3958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0B3958">
        <w:rPr>
          <w:lang w:val="ru-RU"/>
        </w:rPr>
        <w:t xml:space="preserve"> 31</w:t>
      </w:r>
      <w:r w:rsidR="00AF4220">
        <w:rPr>
          <w:lang w:val="ru-RU"/>
        </w:rPr>
        <w:t> </w:t>
      </w:r>
      <w:r>
        <w:rPr>
          <w:lang w:val="ru-RU"/>
        </w:rPr>
        <w:t>марта</w:t>
      </w:r>
      <w:r w:rsidRPr="000B3958">
        <w:rPr>
          <w:lang w:val="ru-RU"/>
        </w:rPr>
        <w:t xml:space="preserve"> 2018</w:t>
      </w:r>
      <w:r w:rsidRPr="000B3958">
        <w:rPr>
          <w:lang w:val="en-US"/>
        </w:rPr>
        <w:t> </w:t>
      </w:r>
      <w:r>
        <w:rPr>
          <w:lang w:val="ru-RU"/>
        </w:rPr>
        <w:t>г</w:t>
      </w:r>
      <w:r w:rsidRPr="000B3958">
        <w:rPr>
          <w:lang w:val="ru-RU"/>
        </w:rPr>
        <w:t xml:space="preserve">., </w:t>
      </w:r>
      <w:r>
        <w:rPr>
          <w:lang w:val="ru-RU"/>
        </w:rPr>
        <w:t>остается</w:t>
      </w:r>
      <w:r w:rsidRPr="000B3958">
        <w:rPr>
          <w:lang w:val="ru-RU"/>
        </w:rPr>
        <w:t xml:space="preserve"> </w:t>
      </w:r>
      <w:r>
        <w:rPr>
          <w:lang w:val="ru-RU"/>
        </w:rPr>
        <w:t>неоплаченной</w:t>
      </w:r>
      <w:r w:rsidRPr="000B3958">
        <w:rPr>
          <w:lang w:val="ru-RU"/>
        </w:rPr>
        <w:t xml:space="preserve"> </w:t>
      </w:r>
      <w:r>
        <w:rPr>
          <w:lang w:val="ru-RU"/>
        </w:rPr>
        <w:t>общая</w:t>
      </w:r>
      <w:r w:rsidRPr="000B3958">
        <w:rPr>
          <w:lang w:val="ru-RU"/>
        </w:rPr>
        <w:t xml:space="preserve"> </w:t>
      </w:r>
      <w:r>
        <w:rPr>
          <w:lang w:val="ru-RU"/>
        </w:rPr>
        <w:t>сумма</w:t>
      </w:r>
      <w:r w:rsidRPr="000B3958">
        <w:rPr>
          <w:lang w:val="ru-RU"/>
        </w:rPr>
        <w:t xml:space="preserve"> 434</w:t>
      </w:r>
      <w:r>
        <w:rPr>
          <w:lang w:val="en-US"/>
        </w:rPr>
        <w:t> </w:t>
      </w:r>
      <w:r w:rsidRPr="000B3958">
        <w:rPr>
          <w:lang w:val="ru-RU"/>
        </w:rPr>
        <w:t xml:space="preserve">243 </w:t>
      </w:r>
      <w:r>
        <w:rPr>
          <w:lang w:val="ru-RU"/>
        </w:rPr>
        <w:t>долл</w:t>
      </w:r>
      <w:r w:rsidRPr="000B3958">
        <w:rPr>
          <w:lang w:val="ru-RU"/>
        </w:rPr>
        <w:t xml:space="preserve">. </w:t>
      </w:r>
      <w:r>
        <w:rPr>
          <w:lang w:val="ru-RU"/>
        </w:rPr>
        <w:t>по</w:t>
      </w:r>
      <w:r w:rsidRPr="000B3958">
        <w:rPr>
          <w:lang w:val="ru-RU"/>
        </w:rPr>
        <w:t xml:space="preserve"> </w:t>
      </w:r>
      <w:r>
        <w:rPr>
          <w:lang w:val="ru-RU"/>
        </w:rPr>
        <w:t>начисленным</w:t>
      </w:r>
      <w:r w:rsidRPr="000B3958">
        <w:rPr>
          <w:lang w:val="ru-RU"/>
        </w:rPr>
        <w:t xml:space="preserve"> </w:t>
      </w:r>
      <w:r>
        <w:rPr>
          <w:lang w:val="ru-RU"/>
        </w:rPr>
        <w:t>взносам</w:t>
      </w:r>
      <w:r w:rsidRPr="000B3958">
        <w:rPr>
          <w:lang w:val="ru-RU"/>
        </w:rPr>
        <w:t xml:space="preserve"> </w:t>
      </w:r>
      <w:r>
        <w:rPr>
          <w:lang w:val="ru-RU"/>
        </w:rPr>
        <w:t>до</w:t>
      </w:r>
      <w:r w:rsidRPr="000B3958">
        <w:rPr>
          <w:lang w:val="ru-RU"/>
        </w:rPr>
        <w:t xml:space="preserve"> 2018</w:t>
      </w:r>
      <w:r w:rsidRPr="000B3958">
        <w:rPr>
          <w:lang w:val="en-US"/>
        </w:rPr>
        <w:t> </w:t>
      </w:r>
      <w:r>
        <w:rPr>
          <w:lang w:val="ru-RU"/>
        </w:rPr>
        <w:t>г</w:t>
      </w:r>
      <w:r w:rsidRPr="000B3958">
        <w:rPr>
          <w:lang w:val="ru-RU"/>
        </w:rPr>
        <w:t xml:space="preserve">. </w:t>
      </w:r>
      <w:r>
        <w:rPr>
          <w:lang w:val="ru-RU"/>
        </w:rPr>
        <w:t>Эта сумма составляет 24% от общей суммы, причитающейся за 2018 г.</w:t>
      </w:r>
    </w:p>
    <w:p w:rsidR="0086084E" w:rsidRPr="00744709" w:rsidRDefault="0003014D" w:rsidP="0086084E">
      <w:pPr>
        <w:pStyle w:val="5GAparabodytext"/>
        <w:ind w:left="567" w:hanging="567"/>
        <w:rPr>
          <w:lang w:val="ru-RU"/>
        </w:rPr>
      </w:pPr>
      <w:r w:rsidRPr="008006BB">
        <w:rPr>
          <w:lang w:val="ru-RU"/>
        </w:rPr>
        <w:t xml:space="preserve">Генеральной ассамблее предлагается </w:t>
      </w:r>
      <w:r w:rsidRPr="002402C9">
        <w:rPr>
          <w:lang w:val="ru-RU"/>
        </w:rPr>
        <w:t xml:space="preserve">принять </w:t>
      </w:r>
      <w:r w:rsidRPr="008006BB">
        <w:rPr>
          <w:lang w:val="ru-RU"/>
        </w:rPr>
        <w:t>резолюцию следующего содержания</w:t>
      </w:r>
      <w:r w:rsidR="0086084E" w:rsidRPr="00744709">
        <w:rPr>
          <w:lang w:val="ru-RU"/>
        </w:rPr>
        <w:t>:</w:t>
      </w:r>
    </w:p>
    <w:p w:rsidR="0086084E" w:rsidRPr="00744709" w:rsidRDefault="0086084E" w:rsidP="0086084E">
      <w:pPr>
        <w:pStyle w:val="5GATitleResolution"/>
        <w:rPr>
          <w:lang w:val="ru-RU"/>
        </w:rPr>
      </w:pPr>
      <w:r>
        <w:rPr>
          <w:lang w:val="ru-RU"/>
        </w:rPr>
        <w:t>ПРОЕКТ РЕЗОЛЮЦИИ</w:t>
      </w:r>
      <w:r w:rsidRPr="00744709">
        <w:rPr>
          <w:lang w:val="ru-RU"/>
        </w:rPr>
        <w:t xml:space="preserve"> 7.</w:t>
      </w:r>
      <w:r>
        <w:t>GA</w:t>
      </w:r>
      <w:r w:rsidRPr="00744709">
        <w:rPr>
          <w:lang w:val="ru-RU"/>
        </w:rPr>
        <w:t xml:space="preserve"> 8</w:t>
      </w:r>
    </w:p>
    <w:p w:rsidR="0086084E" w:rsidRPr="00744709" w:rsidRDefault="0086084E" w:rsidP="0086084E">
      <w:pPr>
        <w:pStyle w:val="5GAPreambulaResolution"/>
        <w:rPr>
          <w:lang w:val="ru-RU"/>
        </w:rPr>
      </w:pPr>
      <w:r>
        <w:rPr>
          <w:lang w:val="ru-RU"/>
        </w:rPr>
        <w:t>Генеральная ассамблея</w:t>
      </w:r>
      <w:r w:rsidRPr="00744709">
        <w:rPr>
          <w:lang w:val="ru-RU"/>
        </w:rPr>
        <w:t>,</w:t>
      </w:r>
    </w:p>
    <w:p w:rsidR="0086084E" w:rsidRPr="00744709" w:rsidRDefault="0086084E" w:rsidP="0086084E">
      <w:pPr>
        <w:pStyle w:val="ListParagraph"/>
        <w:keepNext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140" w:hanging="573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Рассмотрев</w:t>
      </w:r>
      <w:r w:rsidRPr="0074470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документы</w:t>
      </w:r>
      <w:r w:rsidRPr="00744709">
        <w:rPr>
          <w:rFonts w:ascii="Arial" w:hAnsi="Arial" w:cs="Arial"/>
          <w:sz w:val="22"/>
          <w:szCs w:val="22"/>
          <w:lang w:val="ru-RU"/>
        </w:rPr>
        <w:t xml:space="preserve"> </w:t>
      </w:r>
      <w:r w:rsidRPr="00C24505">
        <w:rPr>
          <w:rFonts w:ascii="Arial" w:hAnsi="Arial" w:cs="Arial"/>
          <w:sz w:val="22"/>
          <w:szCs w:val="22"/>
          <w:lang w:val="en-GB"/>
        </w:rPr>
        <w:t>ITH</w:t>
      </w:r>
      <w:r w:rsidRPr="00744709">
        <w:rPr>
          <w:rFonts w:ascii="Arial" w:hAnsi="Arial" w:cs="Arial"/>
          <w:sz w:val="22"/>
          <w:szCs w:val="22"/>
          <w:lang w:val="ru-RU"/>
        </w:rPr>
        <w:t>/18/7.</w:t>
      </w:r>
      <w:r w:rsidRPr="00C24505">
        <w:rPr>
          <w:rFonts w:ascii="Arial" w:hAnsi="Arial" w:cs="Arial"/>
          <w:sz w:val="22"/>
          <w:szCs w:val="22"/>
          <w:lang w:val="en-GB"/>
        </w:rPr>
        <w:t>GA</w:t>
      </w:r>
      <w:r w:rsidRPr="00744709">
        <w:rPr>
          <w:rFonts w:ascii="Arial" w:hAnsi="Arial" w:cs="Arial"/>
          <w:sz w:val="22"/>
          <w:szCs w:val="22"/>
          <w:lang w:val="ru-RU"/>
        </w:rPr>
        <w:t xml:space="preserve">/8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744709">
        <w:rPr>
          <w:rFonts w:ascii="Arial" w:hAnsi="Arial" w:cs="Arial"/>
          <w:sz w:val="22"/>
          <w:szCs w:val="22"/>
          <w:lang w:val="ru-RU"/>
        </w:rPr>
        <w:t xml:space="preserve"> </w:t>
      </w:r>
      <w:r w:rsidRPr="00C24505">
        <w:rPr>
          <w:rFonts w:ascii="Arial" w:hAnsi="Arial" w:cs="Arial"/>
          <w:sz w:val="22"/>
          <w:szCs w:val="22"/>
          <w:lang w:val="en-GB"/>
        </w:rPr>
        <w:t>ITH</w:t>
      </w:r>
      <w:r w:rsidRPr="00744709">
        <w:rPr>
          <w:rFonts w:ascii="Arial" w:hAnsi="Arial" w:cs="Arial"/>
          <w:sz w:val="22"/>
          <w:szCs w:val="22"/>
          <w:lang w:val="ru-RU"/>
        </w:rPr>
        <w:t>/18/7.</w:t>
      </w:r>
      <w:r w:rsidRPr="00C24505">
        <w:rPr>
          <w:rFonts w:ascii="Arial" w:hAnsi="Arial" w:cs="Arial"/>
          <w:sz w:val="22"/>
          <w:szCs w:val="22"/>
          <w:lang w:val="en-GB"/>
        </w:rPr>
        <w:t>GA</w:t>
      </w:r>
      <w:r w:rsidRPr="00744709">
        <w:rPr>
          <w:rFonts w:ascii="Arial" w:hAnsi="Arial" w:cs="Arial"/>
          <w:sz w:val="22"/>
          <w:szCs w:val="22"/>
          <w:lang w:val="ru-RU"/>
        </w:rPr>
        <w:t>/</w:t>
      </w:r>
      <w:r w:rsidRPr="00C24505">
        <w:rPr>
          <w:rFonts w:ascii="Arial" w:hAnsi="Arial" w:cs="Arial"/>
          <w:sz w:val="22"/>
          <w:szCs w:val="22"/>
          <w:lang w:val="en-GB"/>
        </w:rPr>
        <w:t>INF</w:t>
      </w:r>
      <w:r w:rsidRPr="00744709">
        <w:rPr>
          <w:rFonts w:ascii="Arial" w:hAnsi="Arial" w:cs="Arial"/>
          <w:sz w:val="22"/>
          <w:szCs w:val="22"/>
          <w:lang w:val="ru-RU"/>
        </w:rPr>
        <w:t>.8,</w:t>
      </w:r>
    </w:p>
    <w:p w:rsidR="0086084E" w:rsidRPr="00280D98" w:rsidRDefault="0086084E" w:rsidP="0086084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140" w:hanging="573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Ссылаясь</w:t>
      </w:r>
      <w:r w:rsidRPr="00280D9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280D9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статью</w:t>
      </w:r>
      <w:r w:rsidRPr="00280D98">
        <w:rPr>
          <w:rFonts w:ascii="Arial" w:hAnsi="Arial" w:cs="Arial"/>
          <w:sz w:val="22"/>
          <w:szCs w:val="22"/>
          <w:lang w:val="ru-RU"/>
        </w:rPr>
        <w:t xml:space="preserve"> 7(</w:t>
      </w:r>
      <w:r w:rsidRPr="00C24505">
        <w:rPr>
          <w:rFonts w:ascii="Arial" w:hAnsi="Arial" w:cs="Arial"/>
          <w:sz w:val="22"/>
          <w:szCs w:val="22"/>
          <w:lang w:val="en-GB"/>
        </w:rPr>
        <w:t>c</w:t>
      </w:r>
      <w:r w:rsidRPr="00280D98">
        <w:rPr>
          <w:rFonts w:ascii="Arial" w:hAnsi="Arial" w:cs="Arial"/>
          <w:sz w:val="22"/>
          <w:szCs w:val="22"/>
          <w:lang w:val="ru-RU"/>
        </w:rPr>
        <w:t xml:space="preserve">) </w:t>
      </w:r>
      <w:r>
        <w:rPr>
          <w:rFonts w:ascii="Arial" w:hAnsi="Arial" w:cs="Arial"/>
          <w:sz w:val="22"/>
          <w:szCs w:val="22"/>
          <w:lang w:val="ru-RU"/>
        </w:rPr>
        <w:t>Конвенции</w:t>
      </w:r>
      <w:r w:rsidRPr="00280D9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80D9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пункты</w:t>
      </w:r>
      <w:r w:rsidRPr="00280D98">
        <w:rPr>
          <w:rFonts w:ascii="Arial" w:hAnsi="Arial" w:cs="Arial"/>
          <w:sz w:val="22"/>
          <w:szCs w:val="22"/>
          <w:lang w:val="ru-RU"/>
        </w:rPr>
        <w:t xml:space="preserve"> 66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80D98">
        <w:rPr>
          <w:rFonts w:ascii="Arial" w:hAnsi="Arial" w:cs="Arial"/>
          <w:sz w:val="22"/>
          <w:szCs w:val="22"/>
          <w:lang w:val="ru-RU"/>
        </w:rPr>
        <w:t xml:space="preserve"> 67 </w:t>
      </w:r>
      <w:r>
        <w:rPr>
          <w:rFonts w:ascii="Arial" w:hAnsi="Arial" w:cs="Arial"/>
          <w:sz w:val="22"/>
          <w:szCs w:val="22"/>
          <w:lang w:val="ru-RU"/>
        </w:rPr>
        <w:t>Оперативного руководства</w:t>
      </w:r>
      <w:r w:rsidRPr="00280D98">
        <w:rPr>
          <w:rFonts w:ascii="Arial" w:hAnsi="Arial" w:cs="Arial"/>
          <w:sz w:val="22"/>
          <w:szCs w:val="22"/>
          <w:lang w:val="ru-RU"/>
        </w:rPr>
        <w:t>,</w:t>
      </w:r>
    </w:p>
    <w:p w:rsidR="0086084E" w:rsidRPr="00F5032B" w:rsidRDefault="0086084E" w:rsidP="0086084E">
      <w:pPr>
        <w:pStyle w:val="COMParaDecision"/>
        <w:numPr>
          <w:ilvl w:val="0"/>
          <w:numId w:val="14"/>
        </w:numPr>
        <w:rPr>
          <w:lang w:val="ru-RU"/>
        </w:rPr>
      </w:pPr>
      <w:r>
        <w:rPr>
          <w:lang w:val="ru-RU"/>
        </w:rPr>
        <w:t>Принимая</w:t>
      </w:r>
      <w:r w:rsidRPr="00F5032B">
        <w:rPr>
          <w:lang w:val="ru-RU"/>
        </w:rPr>
        <w:t xml:space="preserve"> </w:t>
      </w:r>
      <w:r>
        <w:rPr>
          <w:lang w:val="ru-RU"/>
        </w:rPr>
        <w:t>во</w:t>
      </w:r>
      <w:r w:rsidRPr="00F5032B">
        <w:rPr>
          <w:lang w:val="ru-RU"/>
        </w:rPr>
        <w:t xml:space="preserve"> </w:t>
      </w:r>
      <w:r>
        <w:rPr>
          <w:lang w:val="ru-RU"/>
        </w:rPr>
        <w:t>внимание</w:t>
      </w:r>
      <w:r w:rsidRPr="00F5032B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продолжающееся</w:t>
      </w:r>
      <w:r w:rsidRPr="00F5032B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недоиспользование</w:t>
      </w:r>
      <w:r w:rsidRPr="00F5032B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Фонда</w:t>
      </w:r>
      <w:r w:rsidRPr="00F5032B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нематериального</w:t>
      </w:r>
      <w:r w:rsidRPr="00F5032B">
        <w:rPr>
          <w:u w:val="none"/>
          <w:lang w:val="ru-RU"/>
        </w:rPr>
        <w:t xml:space="preserve"> </w:t>
      </w:r>
      <w:r>
        <w:rPr>
          <w:u w:val="none"/>
          <w:lang w:val="ru-RU"/>
        </w:rPr>
        <w:t>культурного</w:t>
      </w:r>
      <w:r w:rsidRPr="00F5032B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наследия</w:t>
      </w:r>
      <w:r w:rsidRPr="00F5032B">
        <w:rPr>
          <w:u w:val="none"/>
          <w:lang w:val="ru-RU"/>
        </w:rPr>
        <w:t xml:space="preserve">, </w:t>
      </w:r>
      <w:r>
        <w:rPr>
          <w:u w:val="none"/>
          <w:lang w:val="ru-RU"/>
        </w:rPr>
        <w:t>в</w:t>
      </w:r>
      <w:r w:rsidRPr="00F5032B">
        <w:rPr>
          <w:u w:val="none"/>
          <w:lang w:val="ru-RU"/>
        </w:rPr>
        <w:t xml:space="preserve"> </w:t>
      </w:r>
      <w:r>
        <w:rPr>
          <w:u w:val="none"/>
          <w:lang w:val="ru-RU"/>
        </w:rPr>
        <w:t>частности</w:t>
      </w:r>
      <w:r w:rsidRPr="00F5032B">
        <w:rPr>
          <w:u w:val="none"/>
          <w:lang w:val="ru-RU"/>
        </w:rPr>
        <w:t xml:space="preserve"> </w:t>
      </w:r>
      <w:r>
        <w:rPr>
          <w:u w:val="none"/>
          <w:lang w:val="ru-RU"/>
        </w:rPr>
        <w:t>в отношении международной помощи</w:t>
      </w:r>
      <w:r w:rsidRPr="00F5032B">
        <w:rPr>
          <w:u w:val="none"/>
          <w:lang w:val="ru-RU"/>
        </w:rPr>
        <w:t>,</w:t>
      </w:r>
    </w:p>
    <w:p w:rsidR="0086084E" w:rsidRPr="00C0079C" w:rsidRDefault="0086084E" w:rsidP="0086084E">
      <w:pPr>
        <w:pStyle w:val="COMParaDecision"/>
        <w:numPr>
          <w:ilvl w:val="0"/>
          <w:numId w:val="14"/>
        </w:numPr>
        <w:rPr>
          <w:lang w:val="ru-RU"/>
        </w:rPr>
      </w:pPr>
      <w:r>
        <w:rPr>
          <w:lang w:val="ru-RU"/>
        </w:rPr>
        <w:t>Признаёт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необходимость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укрепления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кадровых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ресурсов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Секретариата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для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реализации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механизмов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оказания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международной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помощи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из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Фонда</w:t>
      </w:r>
      <w:r w:rsidRPr="00C0079C">
        <w:rPr>
          <w:u w:val="none"/>
          <w:lang w:val="ru-RU"/>
        </w:rPr>
        <w:t>, вкл</w:t>
      </w:r>
      <w:r>
        <w:rPr>
          <w:u w:val="none"/>
          <w:lang w:val="ru-RU"/>
        </w:rPr>
        <w:t>ючая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ее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эффективный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мониторинг</w:t>
      </w:r>
      <w:r w:rsidRPr="00C0079C">
        <w:rPr>
          <w:u w:val="none"/>
          <w:lang w:val="ru-RU"/>
        </w:rPr>
        <w:t xml:space="preserve">, </w:t>
      </w:r>
      <w:r>
        <w:rPr>
          <w:u w:val="none"/>
          <w:lang w:val="ru-RU"/>
        </w:rPr>
        <w:t>и</w:t>
      </w:r>
      <w:r w:rsidRPr="00C0079C">
        <w:rPr>
          <w:u w:val="none"/>
          <w:lang w:val="ru-RU"/>
        </w:rPr>
        <w:t xml:space="preserve"> </w:t>
      </w:r>
      <w:r w:rsidRPr="00C0079C">
        <w:rPr>
          <w:lang w:val="ru-RU"/>
        </w:rPr>
        <w:t>приветствуя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предложение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о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создании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трех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новых</w:t>
      </w:r>
      <w:r w:rsidRPr="00C0079C">
        <w:rPr>
          <w:u w:val="none"/>
          <w:lang w:val="ru-RU"/>
        </w:rPr>
        <w:t xml:space="preserve"> </w:t>
      </w:r>
      <w:r>
        <w:rPr>
          <w:u w:val="none"/>
          <w:lang w:val="ru-RU"/>
        </w:rPr>
        <w:t xml:space="preserve">внебюджетных должностей </w:t>
      </w:r>
      <w:r w:rsidR="00F57A2B">
        <w:rPr>
          <w:u w:val="none"/>
          <w:lang w:val="ru-RU"/>
        </w:rPr>
        <w:t>на определенный срок</w:t>
      </w:r>
      <w:r>
        <w:rPr>
          <w:u w:val="none"/>
          <w:lang w:val="ru-RU"/>
        </w:rPr>
        <w:t>,</w:t>
      </w:r>
    </w:p>
    <w:p w:rsidR="0086084E" w:rsidRPr="00B00759" w:rsidRDefault="0086084E" w:rsidP="0086084E">
      <w:pPr>
        <w:pStyle w:val="COMParaDecision"/>
        <w:numPr>
          <w:ilvl w:val="0"/>
          <w:numId w:val="14"/>
        </w:numPr>
        <w:rPr>
          <w:lang w:val="ru-RU"/>
        </w:rPr>
      </w:pPr>
      <w:r>
        <w:rPr>
          <w:lang w:val="ru-RU"/>
        </w:rPr>
        <w:t>Просит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как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можно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скорее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приступить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к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процедуре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набора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персонала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эти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три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должности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для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формирования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специальной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группы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тем</w:t>
      </w:r>
      <w:r w:rsidR="00183F1E">
        <w:rPr>
          <w:u w:val="none"/>
          <w:lang w:val="ru-RU"/>
        </w:rPr>
        <w:t>,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чтобы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приступить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к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оперативной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реализации</w:t>
      </w:r>
      <w:r w:rsidRPr="00B00759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механизмов оказания международной помощи;</w:t>
      </w:r>
    </w:p>
    <w:p w:rsidR="0086084E" w:rsidRPr="00657DF9" w:rsidRDefault="0086084E" w:rsidP="0086084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140" w:hanging="573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657DF9">
        <w:rPr>
          <w:rFonts w:ascii="Arial" w:hAnsi="Arial" w:cs="Arial"/>
          <w:sz w:val="22"/>
          <w:szCs w:val="22"/>
          <w:u w:val="single"/>
          <w:lang w:val="ru-RU"/>
        </w:rPr>
        <w:t>Утверждает</w:t>
      </w:r>
      <w:r w:rsidRPr="00657DF9">
        <w:rPr>
          <w:rFonts w:ascii="Arial" w:hAnsi="Arial" w:cs="Arial"/>
          <w:sz w:val="22"/>
          <w:szCs w:val="22"/>
          <w:lang w:val="ru-RU"/>
        </w:rPr>
        <w:t xml:space="preserve"> план использования </w:t>
      </w:r>
      <w:bookmarkStart w:id="0" w:name="_GoBack"/>
      <w:bookmarkEnd w:id="0"/>
      <w:r w:rsidRPr="00657DF9">
        <w:rPr>
          <w:rFonts w:ascii="Arial" w:hAnsi="Arial" w:cs="Arial"/>
          <w:sz w:val="22"/>
          <w:szCs w:val="22"/>
          <w:lang w:val="ru-RU"/>
        </w:rPr>
        <w:t>средств Фонда на период с 1</w:t>
      </w:r>
      <w:r w:rsidRPr="00657DF9">
        <w:rPr>
          <w:rFonts w:ascii="Arial" w:hAnsi="Arial" w:cs="Arial"/>
          <w:sz w:val="22"/>
          <w:szCs w:val="22"/>
          <w:lang w:val="en-US"/>
        </w:rPr>
        <w:t> </w:t>
      </w:r>
      <w:r w:rsidRPr="00657DF9">
        <w:rPr>
          <w:rFonts w:ascii="Arial" w:hAnsi="Arial" w:cs="Arial"/>
          <w:sz w:val="22"/>
          <w:szCs w:val="22"/>
          <w:lang w:val="ru-RU"/>
        </w:rPr>
        <w:t>января 2018</w:t>
      </w:r>
      <w:r w:rsidRPr="00657DF9">
        <w:rPr>
          <w:rFonts w:ascii="Arial" w:hAnsi="Arial" w:cs="Arial"/>
          <w:sz w:val="22"/>
          <w:szCs w:val="22"/>
          <w:lang w:val="en-US"/>
        </w:rPr>
        <w:t> </w:t>
      </w:r>
      <w:r w:rsidRPr="00657DF9">
        <w:rPr>
          <w:rFonts w:ascii="Arial" w:hAnsi="Arial" w:cs="Arial"/>
          <w:sz w:val="22"/>
          <w:szCs w:val="22"/>
          <w:lang w:val="ru-RU"/>
        </w:rPr>
        <w:t>г. по 31</w:t>
      </w:r>
      <w:r w:rsidRPr="00657DF9">
        <w:rPr>
          <w:rFonts w:ascii="Arial" w:hAnsi="Arial" w:cs="Arial"/>
          <w:sz w:val="22"/>
          <w:szCs w:val="22"/>
          <w:lang w:val="en-US"/>
        </w:rPr>
        <w:t> </w:t>
      </w:r>
      <w:r w:rsidRPr="00657DF9">
        <w:rPr>
          <w:rFonts w:ascii="Arial" w:hAnsi="Arial" w:cs="Arial"/>
          <w:sz w:val="22"/>
          <w:szCs w:val="22"/>
          <w:lang w:val="ru-RU"/>
        </w:rPr>
        <w:t>декабря 2019</w:t>
      </w:r>
      <w:r w:rsidRPr="00657DF9">
        <w:rPr>
          <w:rFonts w:ascii="Arial" w:hAnsi="Arial" w:cs="Arial"/>
          <w:sz w:val="22"/>
          <w:szCs w:val="22"/>
          <w:lang w:val="en-US"/>
        </w:rPr>
        <w:t> </w:t>
      </w:r>
      <w:r w:rsidRPr="00657DF9">
        <w:rPr>
          <w:rFonts w:ascii="Arial" w:hAnsi="Arial" w:cs="Arial"/>
          <w:sz w:val="22"/>
          <w:szCs w:val="22"/>
          <w:lang w:val="ru-RU"/>
        </w:rPr>
        <w:t>г., а также на период с 1</w:t>
      </w:r>
      <w:r w:rsidRPr="00657DF9">
        <w:rPr>
          <w:rFonts w:ascii="Arial" w:hAnsi="Arial" w:cs="Arial"/>
          <w:sz w:val="22"/>
          <w:szCs w:val="22"/>
          <w:lang w:val="en-US"/>
        </w:rPr>
        <w:t> </w:t>
      </w:r>
      <w:r w:rsidRPr="00657DF9">
        <w:rPr>
          <w:rFonts w:ascii="Arial" w:hAnsi="Arial" w:cs="Arial"/>
          <w:sz w:val="22"/>
          <w:szCs w:val="22"/>
          <w:lang w:val="ru-RU"/>
        </w:rPr>
        <w:t>января 2020</w:t>
      </w:r>
      <w:r w:rsidRPr="00657DF9">
        <w:rPr>
          <w:rFonts w:ascii="Arial" w:hAnsi="Arial" w:cs="Arial"/>
          <w:sz w:val="22"/>
          <w:szCs w:val="22"/>
          <w:lang w:val="en-US"/>
        </w:rPr>
        <w:t> </w:t>
      </w:r>
      <w:r w:rsidRPr="00657DF9">
        <w:rPr>
          <w:rFonts w:ascii="Arial" w:hAnsi="Arial" w:cs="Arial"/>
          <w:sz w:val="22"/>
          <w:szCs w:val="22"/>
          <w:lang w:val="ru-RU"/>
        </w:rPr>
        <w:t>г. по 30</w:t>
      </w:r>
      <w:r w:rsidRPr="00657DF9">
        <w:rPr>
          <w:rFonts w:ascii="Arial" w:hAnsi="Arial" w:cs="Arial"/>
          <w:sz w:val="22"/>
          <w:szCs w:val="22"/>
          <w:lang w:val="en-US"/>
        </w:rPr>
        <w:t> </w:t>
      </w:r>
      <w:r w:rsidRPr="00657DF9">
        <w:rPr>
          <w:rFonts w:ascii="Arial" w:hAnsi="Arial" w:cs="Arial"/>
          <w:sz w:val="22"/>
          <w:szCs w:val="22"/>
          <w:lang w:val="ru-RU"/>
        </w:rPr>
        <w:t>июня 2020</w:t>
      </w:r>
      <w:r w:rsidRPr="00657DF9">
        <w:rPr>
          <w:rFonts w:ascii="Arial" w:hAnsi="Arial" w:cs="Arial"/>
          <w:sz w:val="22"/>
          <w:szCs w:val="22"/>
          <w:lang w:val="en-US"/>
        </w:rPr>
        <w:t> </w:t>
      </w:r>
      <w:r w:rsidRPr="00657DF9">
        <w:rPr>
          <w:rFonts w:ascii="Arial" w:hAnsi="Arial" w:cs="Arial"/>
          <w:sz w:val="22"/>
          <w:szCs w:val="22"/>
          <w:lang w:val="ru-RU"/>
        </w:rPr>
        <w:t>г., который содержится в Приложении к данной Резолюции;</w:t>
      </w:r>
    </w:p>
    <w:p w:rsidR="0086084E" w:rsidRPr="00657DF9" w:rsidRDefault="0086084E" w:rsidP="0086084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140" w:hanging="573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657DF9">
        <w:rPr>
          <w:rFonts w:ascii="Arial" w:hAnsi="Arial" w:cs="Arial"/>
          <w:sz w:val="22"/>
          <w:szCs w:val="22"/>
          <w:u w:val="single"/>
          <w:lang w:val="ru-RU"/>
        </w:rPr>
        <w:t>Сознаёт,</w:t>
      </w:r>
      <w:r w:rsidRPr="00657DF9">
        <w:rPr>
          <w:rFonts w:ascii="Arial" w:hAnsi="Arial" w:cs="Arial"/>
          <w:sz w:val="22"/>
          <w:szCs w:val="22"/>
          <w:lang w:val="ru-RU"/>
        </w:rPr>
        <w:t xml:space="preserve"> что во время своей восьмой сессии в июне 2020</w:t>
      </w:r>
      <w:r w:rsidRPr="00657DF9">
        <w:rPr>
          <w:rFonts w:ascii="Arial" w:hAnsi="Arial" w:cs="Arial"/>
          <w:sz w:val="22"/>
          <w:szCs w:val="22"/>
          <w:lang w:val="en-US"/>
        </w:rPr>
        <w:t> </w:t>
      </w:r>
      <w:r w:rsidRPr="00657DF9">
        <w:rPr>
          <w:rFonts w:ascii="Arial" w:hAnsi="Arial" w:cs="Arial"/>
          <w:sz w:val="22"/>
          <w:szCs w:val="22"/>
          <w:lang w:val="ru-RU"/>
        </w:rPr>
        <w:t>г. она сможет скорректировать план бюджета на период с 1</w:t>
      </w:r>
      <w:r w:rsidRPr="00657DF9">
        <w:rPr>
          <w:rFonts w:ascii="Arial" w:hAnsi="Arial" w:cs="Arial"/>
          <w:sz w:val="22"/>
          <w:szCs w:val="22"/>
          <w:lang w:val="en-US"/>
        </w:rPr>
        <w:t> </w:t>
      </w:r>
      <w:r w:rsidRPr="00657DF9">
        <w:rPr>
          <w:rFonts w:ascii="Arial" w:hAnsi="Arial" w:cs="Arial"/>
          <w:sz w:val="22"/>
          <w:szCs w:val="22"/>
          <w:lang w:val="ru-RU"/>
        </w:rPr>
        <w:t>января 2020</w:t>
      </w:r>
      <w:r w:rsidRPr="00657DF9">
        <w:rPr>
          <w:rFonts w:ascii="Arial" w:hAnsi="Arial" w:cs="Arial"/>
          <w:sz w:val="22"/>
          <w:szCs w:val="22"/>
          <w:lang w:val="en-US"/>
        </w:rPr>
        <w:t> </w:t>
      </w:r>
      <w:r w:rsidRPr="00657DF9">
        <w:rPr>
          <w:rFonts w:ascii="Arial" w:hAnsi="Arial" w:cs="Arial"/>
          <w:sz w:val="22"/>
          <w:szCs w:val="22"/>
          <w:lang w:val="ru-RU"/>
        </w:rPr>
        <w:t>г. по 30 июня 2020 г.;</w:t>
      </w:r>
    </w:p>
    <w:p w:rsidR="0086084E" w:rsidRPr="00657DF9" w:rsidRDefault="0086084E" w:rsidP="0086084E">
      <w:pPr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  <w:lang w:val="ru-RU"/>
        </w:rPr>
      </w:pPr>
      <w:r w:rsidRPr="00657DF9">
        <w:rPr>
          <w:rFonts w:ascii="Arial" w:hAnsi="Arial" w:cs="Arial"/>
          <w:sz w:val="22"/>
          <w:szCs w:val="22"/>
          <w:u w:val="single"/>
          <w:lang w:val="ru-RU"/>
        </w:rPr>
        <w:t>Уполномочивает</w:t>
      </w:r>
      <w:r w:rsidRPr="00657DF9">
        <w:rPr>
          <w:rFonts w:ascii="Arial" w:hAnsi="Arial" w:cs="Arial"/>
          <w:sz w:val="22"/>
          <w:szCs w:val="22"/>
          <w:lang w:val="ru-RU"/>
        </w:rPr>
        <w:t xml:space="preserve"> Комитет незамедлительно использовать любые добровольные дополнительные взносы, которые могут быть получены в течение этих периодов, как это предусмотрено в статье 27 Конвенции, в соответствии с процентными соотношениями, указанными в плане;</w:t>
      </w:r>
    </w:p>
    <w:p w:rsidR="0086084E" w:rsidRPr="00592696" w:rsidRDefault="0086084E" w:rsidP="0086084E">
      <w:pPr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Уполномочивает</w:t>
      </w:r>
      <w:r w:rsidRPr="00592696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ru-RU"/>
        </w:rPr>
        <w:t>далее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Комитет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незамедлительно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использовать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любые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взносы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которые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могут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быть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получены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течени</w:t>
      </w:r>
      <w:r w:rsidR="00662164">
        <w:rPr>
          <w:rFonts w:ascii="Arial" w:hAnsi="Arial" w:cs="Arial"/>
          <w:sz w:val="22"/>
          <w:szCs w:val="22"/>
          <w:lang w:val="ru-RU"/>
        </w:rPr>
        <w:t>е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этих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периодов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конкретные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цели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связанные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определенными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проектами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при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условии,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эти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проекты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были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lastRenderedPageBreak/>
        <w:t>одобрены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Комитетом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получения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данных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средств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как</w:t>
      </w:r>
      <w:r w:rsidRPr="005926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 предусмотрено в статье 25.5 Конвенции;</w:t>
      </w:r>
    </w:p>
    <w:p w:rsidR="0086084E" w:rsidRPr="008E42DB" w:rsidRDefault="0086084E" w:rsidP="0086084E">
      <w:pPr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Принимает</w:t>
      </w:r>
      <w:r w:rsidRPr="008E42DB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ru-RU"/>
        </w:rPr>
        <w:t>во</w:t>
      </w:r>
      <w:r w:rsidRPr="008E42DB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ru-RU"/>
        </w:rPr>
        <w:t>внимание</w:t>
      </w:r>
      <w:r w:rsidRPr="008E42DB">
        <w:rPr>
          <w:rFonts w:ascii="Arial" w:hAnsi="Arial" w:cs="Arial"/>
          <w:sz w:val="22"/>
          <w:szCs w:val="22"/>
          <w:u w:val="single"/>
          <w:lang w:val="ru-RU"/>
        </w:rPr>
        <w:t>,</w:t>
      </w:r>
      <w:r w:rsidRPr="008E42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Pr="008E42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Комитет</w:t>
      </w:r>
      <w:r w:rsidRPr="008E42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установил</w:t>
      </w:r>
      <w:r w:rsidRPr="008E42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объем</w:t>
      </w:r>
      <w:r w:rsidRPr="008E42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Резервного</w:t>
      </w:r>
      <w:r w:rsidRPr="008E42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фонда</w:t>
      </w:r>
      <w:r w:rsidRPr="008E42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8E42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размере 1 млн долл.;</w:t>
      </w:r>
    </w:p>
    <w:p w:rsidR="0086084E" w:rsidRPr="0096512B" w:rsidRDefault="0086084E" w:rsidP="0086084E">
      <w:pPr>
        <w:pStyle w:val="5GAParaResolution"/>
        <w:numPr>
          <w:ilvl w:val="0"/>
          <w:numId w:val="14"/>
        </w:numPr>
        <w:rPr>
          <w:lang w:val="ru-RU"/>
        </w:rPr>
      </w:pPr>
      <w:r>
        <w:rPr>
          <w:u w:val="single"/>
          <w:lang w:val="ru-RU"/>
        </w:rPr>
        <w:t>Принимает</w:t>
      </w:r>
      <w:r w:rsidRPr="0096512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во</w:t>
      </w:r>
      <w:r w:rsidRPr="0096512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внимание</w:t>
      </w:r>
      <w:r w:rsidRPr="0096512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также</w:t>
      </w:r>
      <w:r w:rsidRPr="0096512B">
        <w:rPr>
          <w:u w:val="single"/>
          <w:lang w:val="ru-RU"/>
        </w:rPr>
        <w:t>,</w:t>
      </w:r>
      <w:r w:rsidRPr="0096512B">
        <w:rPr>
          <w:lang w:val="ru-RU"/>
        </w:rPr>
        <w:t xml:space="preserve"> </w:t>
      </w:r>
      <w:r>
        <w:rPr>
          <w:lang w:val="ru-RU"/>
        </w:rPr>
        <w:t>что</w:t>
      </w:r>
      <w:r w:rsidRPr="0096512B">
        <w:rPr>
          <w:lang w:val="ru-RU"/>
        </w:rPr>
        <w:t xml:space="preserve"> </w:t>
      </w:r>
      <w:r>
        <w:rPr>
          <w:lang w:val="ru-RU"/>
        </w:rPr>
        <w:t>доноры</w:t>
      </w:r>
      <w:r w:rsidRPr="0096512B">
        <w:rPr>
          <w:lang w:val="ru-RU"/>
        </w:rPr>
        <w:t xml:space="preserve">, </w:t>
      </w:r>
      <w:r>
        <w:rPr>
          <w:lang w:val="ru-RU"/>
        </w:rPr>
        <w:t>а</w:t>
      </w:r>
      <w:r w:rsidRPr="0096512B">
        <w:rPr>
          <w:lang w:val="ru-RU"/>
        </w:rPr>
        <w:t xml:space="preserve"> </w:t>
      </w:r>
      <w:r>
        <w:rPr>
          <w:lang w:val="ru-RU"/>
        </w:rPr>
        <w:t>именно</w:t>
      </w:r>
      <w:r w:rsidRPr="0096512B">
        <w:rPr>
          <w:lang w:val="ru-RU"/>
        </w:rPr>
        <w:t xml:space="preserve"> </w:t>
      </w:r>
      <w:r w:rsidRPr="00657DF9">
        <w:rPr>
          <w:lang w:val="ru-RU"/>
        </w:rPr>
        <w:t xml:space="preserve">Китай, </w:t>
      </w:r>
      <w:r w:rsidR="00F57A2B" w:rsidRPr="00952016">
        <w:rPr>
          <w:lang w:val="ru-RU"/>
        </w:rPr>
        <w:t xml:space="preserve">Марокко, </w:t>
      </w:r>
      <w:r w:rsidR="00F57A2B" w:rsidRPr="0034227E">
        <w:rPr>
          <w:lang w:val="ru-RU"/>
        </w:rPr>
        <w:t xml:space="preserve">Нидерланды, </w:t>
      </w:r>
      <w:r w:rsidR="00F57A2B" w:rsidRPr="00AF5E01">
        <w:rPr>
          <w:lang w:val="ru-RU"/>
        </w:rPr>
        <w:t>Объединенные Арабские Эмираты</w:t>
      </w:r>
      <w:r w:rsidR="00F57A2B" w:rsidRPr="00657DF9">
        <w:rPr>
          <w:lang w:val="ru-RU"/>
        </w:rPr>
        <w:t xml:space="preserve">, </w:t>
      </w:r>
      <w:r w:rsidR="00F57A2B" w:rsidRPr="00F27208">
        <w:rPr>
          <w:lang w:val="ru-RU"/>
        </w:rPr>
        <w:t>Республика Корея</w:t>
      </w:r>
      <w:r w:rsidR="00F57A2B">
        <w:rPr>
          <w:lang w:val="ru-RU"/>
        </w:rPr>
        <w:t xml:space="preserve">, </w:t>
      </w:r>
      <w:r w:rsidRPr="00657DF9">
        <w:rPr>
          <w:lang w:val="ru-RU"/>
        </w:rPr>
        <w:t xml:space="preserve">Финляндия, </w:t>
      </w:r>
      <w:r w:rsidRPr="00F57A2B">
        <w:rPr>
          <w:lang w:val="ru-RU"/>
        </w:rPr>
        <w:t>Черногория и</w:t>
      </w:r>
      <w:r w:rsidR="00F57A2B" w:rsidRPr="00F57A2B">
        <w:rPr>
          <w:lang w:val="ru-RU"/>
        </w:rPr>
        <w:t xml:space="preserve"> </w:t>
      </w:r>
      <w:r w:rsidR="00F57A2B" w:rsidRPr="00FE43C6">
        <w:rPr>
          <w:lang w:val="ru-RU"/>
        </w:rPr>
        <w:t xml:space="preserve">Япония, </w:t>
      </w:r>
      <w:r>
        <w:rPr>
          <w:lang w:val="ru-RU"/>
        </w:rPr>
        <w:t>в период после последней сессии внесли добровольные дополнительные взносы в Фонд;</w:t>
      </w:r>
    </w:p>
    <w:p w:rsidR="0086084E" w:rsidRPr="00E10F34" w:rsidRDefault="0086084E" w:rsidP="0086084E">
      <w:pPr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Благодарит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всех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кто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оказал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поддержку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Конвенции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ее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Секретариату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период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после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последней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сессии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используя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 w:rsidR="00F57A2B">
        <w:rPr>
          <w:rFonts w:ascii="Arial" w:hAnsi="Arial" w:cs="Arial"/>
          <w:sz w:val="22"/>
          <w:szCs w:val="22"/>
          <w:lang w:val="ru-RU"/>
        </w:rPr>
        <w:t>различные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виды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помощи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финансовой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неденежной</w:t>
      </w:r>
      <w:proofErr w:type="spellEnd"/>
      <w:r w:rsidRPr="00E10F3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такие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как</w:t>
      </w:r>
      <w:r w:rsidRPr="00E10F34">
        <w:rPr>
          <w:rFonts w:ascii="Arial" w:hAnsi="Arial" w:cs="Arial"/>
          <w:sz w:val="22"/>
          <w:szCs w:val="22"/>
          <w:lang w:val="ru-RU"/>
        </w:rPr>
        <w:t xml:space="preserve"> </w:t>
      </w:r>
      <w:r w:rsidR="00F57A2B">
        <w:rPr>
          <w:rFonts w:ascii="Arial" w:hAnsi="Arial" w:cs="Arial"/>
          <w:sz w:val="22"/>
          <w:szCs w:val="22"/>
          <w:lang w:val="ru-RU"/>
        </w:rPr>
        <w:t xml:space="preserve">зарезервированные </w:t>
      </w:r>
      <w:r w:rsidRPr="00657DF9">
        <w:rPr>
          <w:rFonts w:ascii="Arial" w:hAnsi="Arial" w:cs="Arial"/>
          <w:sz w:val="22"/>
          <w:szCs w:val="22"/>
          <w:lang w:val="ru-RU"/>
        </w:rPr>
        <w:t xml:space="preserve">дополнительные добровольные взносы в Фонд нематериального культурного наследия или </w:t>
      </w:r>
      <w:r w:rsidR="00F57A2B" w:rsidRPr="000758F7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spellStart"/>
      <w:r w:rsidRPr="00657DF9">
        <w:rPr>
          <w:rFonts w:ascii="Arial" w:hAnsi="Arial" w:cs="Arial"/>
          <w:sz w:val="22"/>
          <w:szCs w:val="22"/>
          <w:lang w:val="ru-RU"/>
        </w:rPr>
        <w:t>субфонд</w:t>
      </w:r>
      <w:proofErr w:type="spellEnd"/>
      <w:r w:rsidRPr="00657DF9">
        <w:rPr>
          <w:rFonts w:ascii="Arial" w:hAnsi="Arial" w:cs="Arial"/>
          <w:sz w:val="22"/>
          <w:szCs w:val="22"/>
          <w:lang w:val="ru-RU"/>
        </w:rPr>
        <w:t xml:space="preserve"> </w:t>
      </w:r>
      <w:r w:rsidR="00F57A2B" w:rsidRPr="00657DF9">
        <w:rPr>
          <w:rFonts w:ascii="Arial" w:hAnsi="Arial" w:cs="Arial"/>
          <w:sz w:val="22"/>
          <w:szCs w:val="22"/>
          <w:lang w:val="ru-RU"/>
        </w:rPr>
        <w:t>для укрепления людских ресурсов</w:t>
      </w:r>
      <w:r w:rsidR="00F57A2B" w:rsidRPr="000758F7" w:rsidDel="00F57A2B">
        <w:rPr>
          <w:rFonts w:ascii="Arial" w:hAnsi="Arial" w:cs="Arial"/>
          <w:sz w:val="22"/>
          <w:szCs w:val="22"/>
          <w:lang w:val="ru-RU"/>
        </w:rPr>
        <w:t xml:space="preserve"> </w:t>
      </w:r>
      <w:r w:rsidRPr="00657DF9">
        <w:rPr>
          <w:rFonts w:ascii="Arial" w:hAnsi="Arial" w:cs="Arial"/>
          <w:sz w:val="22"/>
          <w:szCs w:val="22"/>
          <w:lang w:val="ru-RU"/>
        </w:rPr>
        <w:t xml:space="preserve">Секретариата, </w:t>
      </w:r>
      <w:r w:rsidR="00F57A2B" w:rsidRPr="00657DF9">
        <w:rPr>
          <w:rFonts w:ascii="Arial" w:hAnsi="Arial" w:cs="Arial"/>
          <w:sz w:val="22"/>
          <w:szCs w:val="22"/>
          <w:lang w:val="ru-RU"/>
        </w:rPr>
        <w:t xml:space="preserve">доверительные </w:t>
      </w:r>
      <w:r w:rsidRPr="00657DF9">
        <w:rPr>
          <w:rFonts w:ascii="Arial" w:hAnsi="Arial" w:cs="Arial"/>
          <w:sz w:val="22"/>
          <w:szCs w:val="22"/>
          <w:lang w:val="ru-RU"/>
        </w:rPr>
        <w:t xml:space="preserve">фонды и прикомандированный персонал, и </w:t>
      </w:r>
      <w:r w:rsidRPr="00657DF9">
        <w:rPr>
          <w:rFonts w:ascii="Arial" w:hAnsi="Arial" w:cs="Arial"/>
          <w:sz w:val="22"/>
          <w:szCs w:val="22"/>
          <w:u w:val="single"/>
          <w:lang w:val="ru-RU"/>
        </w:rPr>
        <w:t>призывает</w:t>
      </w:r>
      <w:r w:rsidRPr="00657DF9">
        <w:rPr>
          <w:rFonts w:ascii="Arial" w:hAnsi="Arial" w:cs="Arial"/>
          <w:sz w:val="22"/>
          <w:szCs w:val="22"/>
          <w:lang w:val="ru-RU"/>
        </w:rPr>
        <w:t xml:space="preserve"> другие государства рассмотреть возможность оказать</w:t>
      </w:r>
      <w:r>
        <w:rPr>
          <w:rFonts w:ascii="Arial" w:hAnsi="Arial" w:cs="Arial"/>
          <w:sz w:val="22"/>
          <w:szCs w:val="22"/>
          <w:lang w:val="ru-RU"/>
        </w:rPr>
        <w:t xml:space="preserve"> Конвенции поддержку любого рода, по их усмотрению;</w:t>
      </w:r>
    </w:p>
    <w:p w:rsidR="0086084E" w:rsidRPr="001A608F" w:rsidRDefault="0086084E" w:rsidP="0086084E">
      <w:pPr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  <w:lang w:val="ru-RU"/>
        </w:rPr>
      </w:pPr>
      <w:r w:rsidRPr="00D21505">
        <w:rPr>
          <w:rFonts w:ascii="Arial" w:hAnsi="Arial" w:cs="Arial"/>
          <w:sz w:val="22"/>
          <w:szCs w:val="22"/>
          <w:u w:val="single"/>
          <w:lang w:val="ru-RU"/>
        </w:rPr>
        <w:t>Уполномочивает</w:t>
      </w:r>
      <w:r w:rsidRPr="006D34CC">
        <w:rPr>
          <w:rFonts w:ascii="Arial" w:hAnsi="Arial" w:cs="Arial"/>
          <w:sz w:val="22"/>
          <w:szCs w:val="22"/>
          <w:lang w:val="ru-RU"/>
        </w:rPr>
        <w:t xml:space="preserve"> </w:t>
      </w:r>
      <w:r w:rsidRPr="00D21505">
        <w:rPr>
          <w:rFonts w:ascii="Arial" w:hAnsi="Arial" w:cs="Arial"/>
          <w:sz w:val="22"/>
          <w:szCs w:val="22"/>
          <w:lang w:val="ru-RU"/>
        </w:rPr>
        <w:t>Секретариат</w:t>
      </w:r>
      <w:r w:rsidRPr="006D34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осуществлять</w:t>
      </w:r>
      <w:r w:rsidRPr="006D34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переводы</w:t>
      </w:r>
      <w:r w:rsidRPr="006D34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между</w:t>
      </w:r>
      <w:r w:rsidRPr="006D34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бюджетными</w:t>
      </w:r>
      <w:r w:rsidRPr="006D34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статьями</w:t>
      </w:r>
      <w:r w:rsidRPr="006D34CC">
        <w:rPr>
          <w:rFonts w:ascii="Arial" w:hAnsi="Arial" w:cs="Arial"/>
          <w:sz w:val="22"/>
          <w:szCs w:val="22"/>
          <w:lang w:val="ru-RU"/>
        </w:rPr>
        <w:t xml:space="preserve"> 4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6D34CC">
        <w:rPr>
          <w:rFonts w:ascii="Arial" w:hAnsi="Arial" w:cs="Arial"/>
          <w:sz w:val="22"/>
          <w:szCs w:val="22"/>
          <w:lang w:val="ru-RU"/>
        </w:rPr>
        <w:t xml:space="preserve"> </w:t>
      </w:r>
      <w:r w:rsidRPr="001A608F">
        <w:rPr>
          <w:rFonts w:ascii="Arial" w:hAnsi="Arial" w:cs="Arial"/>
          <w:sz w:val="22"/>
          <w:szCs w:val="22"/>
          <w:lang w:val="ru-RU"/>
        </w:rPr>
        <w:t xml:space="preserve">5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A608F">
        <w:rPr>
          <w:rFonts w:ascii="Arial" w:hAnsi="Arial" w:cs="Arial"/>
          <w:sz w:val="22"/>
          <w:szCs w:val="22"/>
          <w:lang w:val="ru-RU"/>
        </w:rPr>
        <w:t xml:space="preserve"> 6, </w:t>
      </w:r>
      <w:r>
        <w:rPr>
          <w:rFonts w:ascii="Arial" w:hAnsi="Arial" w:cs="Arial"/>
          <w:sz w:val="22"/>
          <w:szCs w:val="22"/>
          <w:lang w:val="ru-RU"/>
        </w:rPr>
        <w:t>предназначенными</w:t>
      </w:r>
      <w:r w:rsidRPr="001A608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1A608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оказания</w:t>
      </w:r>
      <w:r w:rsidRPr="001A608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финансовой</w:t>
      </w:r>
      <w:r w:rsidRPr="001A608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помощи</w:t>
      </w:r>
      <w:r w:rsidRPr="001A608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экспертам</w:t>
      </w:r>
      <w:r w:rsidRPr="001A608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представляющим</w:t>
      </w:r>
      <w:r w:rsidRPr="001A608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1A608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участников</w:t>
      </w:r>
      <w:r w:rsidRPr="001A608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A608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представителям</w:t>
      </w:r>
      <w:r w:rsidRPr="001A608F">
        <w:rPr>
          <w:rFonts w:ascii="Arial" w:hAnsi="Arial" w:cs="Arial"/>
          <w:sz w:val="22"/>
          <w:szCs w:val="22"/>
          <w:lang w:val="ru-RU"/>
        </w:rPr>
        <w:t xml:space="preserve"> аккредитованных неправительственных организаций для их участия в сессиях Комитета, его Президиума и вспомогательных органов, эквивалентные сумме до 30% от первоначальных ассигнований, и </w:t>
      </w:r>
      <w:r w:rsidRPr="001A608F">
        <w:rPr>
          <w:rFonts w:ascii="Arial" w:hAnsi="Arial" w:cs="Arial"/>
          <w:sz w:val="22"/>
          <w:szCs w:val="22"/>
          <w:u w:val="single"/>
          <w:lang w:val="ru-RU"/>
        </w:rPr>
        <w:t>просит</w:t>
      </w:r>
      <w:r w:rsidRPr="001A608F">
        <w:rPr>
          <w:rFonts w:ascii="Arial" w:hAnsi="Arial" w:cs="Arial"/>
          <w:sz w:val="22"/>
          <w:szCs w:val="22"/>
          <w:lang w:val="ru-RU"/>
        </w:rPr>
        <w:t xml:space="preserve">, чтобы Секретариат информировал Комитет и Генеральную ассамблею в письменной форме о подробностях и причинах </w:t>
      </w:r>
      <w:r>
        <w:rPr>
          <w:rFonts w:ascii="Arial" w:hAnsi="Arial" w:cs="Arial"/>
          <w:sz w:val="22"/>
          <w:szCs w:val="22"/>
          <w:lang w:val="ru-RU"/>
        </w:rPr>
        <w:t>таких</w:t>
      </w:r>
      <w:r w:rsidRPr="001A608F">
        <w:rPr>
          <w:rFonts w:ascii="Arial" w:hAnsi="Arial" w:cs="Arial"/>
          <w:sz w:val="22"/>
          <w:szCs w:val="22"/>
          <w:lang w:val="ru-RU"/>
        </w:rPr>
        <w:t xml:space="preserve"> переводов на сессии, следующей за принятием подобных мер.</w:t>
      </w:r>
    </w:p>
    <w:p w:rsidR="0086084E" w:rsidRPr="00EC7279" w:rsidRDefault="0086084E" w:rsidP="0086084E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1A608F">
        <w:rPr>
          <w:rFonts w:ascii="Arial" w:hAnsi="Arial" w:cs="Arial"/>
          <w:sz w:val="22"/>
          <w:szCs w:val="22"/>
          <w:u w:val="single"/>
          <w:lang w:val="ru-RU"/>
        </w:rPr>
        <w:br w:type="page"/>
      </w:r>
      <w:r w:rsidRPr="00EC7279">
        <w:rPr>
          <w:rFonts w:ascii="Arial" w:hAnsi="Arial" w:cs="Arial"/>
          <w:b/>
          <w:sz w:val="22"/>
          <w:szCs w:val="22"/>
          <w:lang w:val="ru-RU"/>
        </w:rPr>
        <w:lastRenderedPageBreak/>
        <w:t>ПРИЛОЖЕНИЕ</w:t>
      </w:r>
    </w:p>
    <w:tbl>
      <w:tblPr>
        <w:tblpPr w:leftFromText="181" w:rightFromText="181" w:vertAnchor="page" w:tblpXSpec="center" w:tblpY="1367"/>
        <w:tblOverlap w:val="never"/>
        <w:tblW w:w="102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4955"/>
        <w:gridCol w:w="1331"/>
        <w:gridCol w:w="10"/>
        <w:gridCol w:w="1119"/>
        <w:gridCol w:w="10"/>
        <w:gridCol w:w="1146"/>
        <w:gridCol w:w="10"/>
        <w:gridCol w:w="1249"/>
        <w:gridCol w:w="10"/>
      </w:tblGrid>
      <w:tr w:rsidR="0086084E" w:rsidRPr="000758F7" w:rsidTr="000758F7">
        <w:trPr>
          <w:trHeight w:val="386"/>
        </w:trPr>
        <w:tc>
          <w:tcPr>
            <w:tcW w:w="3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084E" w:rsidRPr="00BF4F7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Проект</w:t>
            </w:r>
            <w:r w:rsidRPr="00BF4F78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плана</w:t>
            </w:r>
            <w:r w:rsidRPr="00BF4F78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использования средств Фонда</w:t>
            </w:r>
          </w:p>
        </w:tc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084E" w:rsidRPr="00BF4F7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6084E" w:rsidRPr="00BF4F7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6084E" w:rsidRPr="00BF4F7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6084E" w:rsidRPr="000758F7" w:rsidTr="000758F7">
        <w:trPr>
          <w:gridAfter w:val="1"/>
          <w:wAfter w:w="6" w:type="pct"/>
          <w:trHeight w:val="964"/>
        </w:trPr>
        <w:tc>
          <w:tcPr>
            <w:tcW w:w="2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84E" w:rsidRPr="000758F7" w:rsidRDefault="0086084E" w:rsidP="00917F1D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1</w:t>
            </w:r>
            <w:r w:rsidRPr="00A4407C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января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2018</w:t>
            </w:r>
            <w:r w:rsidRPr="00A4407C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31</w:t>
            </w:r>
            <w:r w:rsidRPr="00A4407C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декабря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2019</w:t>
            </w:r>
            <w:r w:rsidRPr="00A4407C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также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1</w:t>
            </w:r>
            <w:r w:rsidRPr="00A4407C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января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2020</w:t>
            </w:r>
            <w:r w:rsidRPr="00A4407C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30</w:t>
            </w:r>
            <w:r w:rsidRPr="00A4407C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июня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2020</w:t>
            </w:r>
            <w:r w:rsidRPr="00A4407C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 w:rsidR="00917F1D">
              <w:rPr>
                <w:rFonts w:ascii="Arial" w:hAnsi="Arial" w:cs="Arial"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редства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Фонда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можно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использовать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следующих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целей</w:t>
            </w:r>
            <w:r w:rsidRPr="000758F7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84E" w:rsidRPr="00730084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084">
              <w:rPr>
                <w:rFonts w:ascii="Arial" w:hAnsi="Arial" w:cs="Arial"/>
                <w:sz w:val="18"/>
                <w:szCs w:val="18"/>
              </w:rPr>
              <w:t xml:space="preserve">%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73008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предыдущем</w:t>
            </w:r>
            <w:r w:rsidRPr="0073008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двухгодичном</w:t>
            </w:r>
            <w:r w:rsidRPr="0073008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периоде</w:t>
            </w:r>
            <w:r w:rsidRPr="00730084">
              <w:rPr>
                <w:rFonts w:ascii="Arial" w:hAnsi="Arial" w:cs="Arial"/>
                <w:sz w:val="18"/>
                <w:szCs w:val="18"/>
              </w:rPr>
              <w:t xml:space="preserve"> 2016-2017</w:t>
            </w:r>
          </w:p>
        </w:tc>
        <w:tc>
          <w:tcPr>
            <w:tcW w:w="55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86084E" w:rsidRPr="00F67E62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7E62">
              <w:rPr>
                <w:rFonts w:ascii="Arial" w:hAnsi="Arial" w:cs="Arial"/>
                <w:sz w:val="18"/>
                <w:szCs w:val="18"/>
                <w:lang w:val="ru-RU"/>
              </w:rPr>
              <w:t xml:space="preserve">%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от</w:t>
            </w:r>
            <w:r w:rsidRPr="00F67E6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общей</w:t>
            </w:r>
            <w:r w:rsidRPr="00F67E6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предлагае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-мой суммы на </w:t>
            </w:r>
            <w:r w:rsidRPr="00F67E62">
              <w:rPr>
                <w:rFonts w:ascii="Arial" w:hAnsi="Arial" w:cs="Arial"/>
                <w:sz w:val="18"/>
                <w:szCs w:val="18"/>
                <w:lang w:val="ru-RU"/>
              </w:rPr>
              <w:t>2018-2019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гг.</w:t>
            </w:r>
            <w:r w:rsidRPr="00FC7DA9">
              <w:rPr>
                <w:rStyle w:val="FootnoteReference"/>
                <w:rFonts w:ascii="Arial" w:hAnsi="Arial" w:cs="Arial"/>
                <w:sz w:val="18"/>
                <w:szCs w:val="18"/>
                <w:lang w:val="en-GB"/>
              </w:rPr>
              <w:footnoteReference w:id="2"/>
            </w:r>
          </w:p>
        </w:tc>
        <w:tc>
          <w:tcPr>
            <w:tcW w:w="56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Pr="00F0008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Ориентировочная сумма на </w:t>
            </w:r>
            <w:r w:rsidRPr="00FC7DA9">
              <w:rPr>
                <w:rFonts w:ascii="Arial" w:hAnsi="Arial" w:cs="Arial"/>
                <w:sz w:val="18"/>
                <w:szCs w:val="18"/>
                <w:lang w:val="en-GB"/>
              </w:rPr>
              <w:t>2018-2019</w:t>
            </w:r>
          </w:p>
        </w:tc>
        <w:tc>
          <w:tcPr>
            <w:tcW w:w="61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Pr="00F0008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Ориентиро-вочная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сумма на янв.-июнь</w:t>
            </w:r>
            <w:r w:rsidRPr="00F00088">
              <w:rPr>
                <w:rFonts w:ascii="Arial" w:hAnsi="Arial" w:cs="Arial"/>
                <w:sz w:val="18"/>
                <w:szCs w:val="18"/>
                <w:lang w:val="ru-RU"/>
              </w:rPr>
              <w:t xml:space="preserve"> 2020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г.</w:t>
            </w:r>
          </w:p>
        </w:tc>
      </w:tr>
      <w:tr w:rsidR="0086084E" w:rsidRPr="000C3818" w:rsidTr="000758F7">
        <w:trPr>
          <w:gridAfter w:val="1"/>
          <w:wAfter w:w="6" w:type="pct"/>
          <w:trHeight w:val="25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4E" w:rsidRPr="000C3818" w:rsidRDefault="0086084E" w:rsidP="007B2D7F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4E" w:rsidRPr="00246AC7" w:rsidRDefault="0086084E" w:rsidP="007519E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Международная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помощь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="007519EC">
              <w:rPr>
                <w:rFonts w:ascii="Arial" w:hAnsi="Arial" w:cs="Arial"/>
                <w:sz w:val="18"/>
                <w:szCs w:val="18"/>
                <w:lang w:val="ru-RU"/>
              </w:rPr>
              <w:t>которая включает о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храну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включенного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Список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нуждающегося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срочной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подготовку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перечней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поддержку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программ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проектов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мероприятий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246AC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охране;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59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00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  <w:tc>
          <w:tcPr>
            <w:tcW w:w="55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55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  <w:tc>
          <w:tcPr>
            <w:tcW w:w="56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CF2D5C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4 514 530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долларов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61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128 632</w:t>
            </w:r>
          </w:p>
          <w:p w:rsidR="0086084E" w:rsidRPr="00DC62E0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</w:p>
        </w:tc>
      </w:tr>
      <w:tr w:rsidR="0086084E" w:rsidRPr="00CC1DE5" w:rsidTr="000758F7">
        <w:trPr>
          <w:gridAfter w:val="1"/>
          <w:wAfter w:w="6" w:type="pct"/>
          <w:trHeight w:val="25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84E" w:rsidRPr="000C3818" w:rsidRDefault="0086084E" w:rsidP="007B2D7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1.1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84E" w:rsidRPr="0014132B" w:rsidRDefault="0086084E" w:rsidP="000758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Укрепление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кадровых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ресурсов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улучшения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реализации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механизмов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международной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помощи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путем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создания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трех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внебюджетных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должностей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A173B6">
              <w:rPr>
                <w:rFonts w:ascii="Arial" w:hAnsi="Arial" w:cs="Arial"/>
                <w:sz w:val="18"/>
                <w:szCs w:val="18"/>
                <w:lang w:val="ru-RU"/>
              </w:rPr>
              <w:t xml:space="preserve">на определенный срок 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одной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F56AD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3,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одной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F56AD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 одной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F56AD">
              <w:rPr>
                <w:rFonts w:ascii="Arial" w:hAnsi="Arial" w:cs="Arial"/>
                <w:sz w:val="18"/>
                <w:szCs w:val="18"/>
                <w:lang w:val="en-US"/>
              </w:rPr>
              <w:t>G</w:t>
            </w:r>
            <w:r w:rsidRPr="0014132B">
              <w:rPr>
                <w:rFonts w:ascii="Arial" w:hAnsi="Arial" w:cs="Arial"/>
                <w:sz w:val="18"/>
                <w:szCs w:val="18"/>
                <w:lang w:val="ru-RU"/>
              </w:rPr>
              <w:t>5);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55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20%</w:t>
            </w:r>
          </w:p>
        </w:tc>
        <w:tc>
          <w:tcPr>
            <w:tcW w:w="56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704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456</w:t>
            </w:r>
          </w:p>
          <w:p w:rsidR="0086084E" w:rsidRPr="00DC62E0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</w:p>
        </w:tc>
        <w:tc>
          <w:tcPr>
            <w:tcW w:w="61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176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114</w:t>
            </w:r>
          </w:p>
          <w:p w:rsidR="0086084E" w:rsidRPr="00DC62E0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</w:p>
        </w:tc>
      </w:tr>
      <w:tr w:rsidR="0086084E" w:rsidRPr="000C3818" w:rsidTr="000758F7">
        <w:trPr>
          <w:gridAfter w:val="1"/>
          <w:wAfter w:w="6" w:type="pct"/>
          <w:trHeight w:val="25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4E" w:rsidRPr="000C3818" w:rsidRDefault="0086084E" w:rsidP="007B2D7F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2.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4E" w:rsidRPr="00864A88" w:rsidRDefault="0086084E" w:rsidP="007B2D7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Помощь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подготовке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заявок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получение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международной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помощи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номинационных</w:t>
            </w:r>
            <w:proofErr w:type="spellEnd"/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досье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включение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Список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нуждающегося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срочной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предложений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Реестр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передовых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практик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0%</w:t>
            </w:r>
          </w:p>
        </w:tc>
        <w:tc>
          <w:tcPr>
            <w:tcW w:w="55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0%</w:t>
            </w:r>
          </w:p>
        </w:tc>
        <w:tc>
          <w:tcPr>
            <w:tcW w:w="56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343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637</w:t>
            </w:r>
          </w:p>
          <w:p w:rsidR="0086084E" w:rsidRPr="000C3818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61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909</w:t>
            </w:r>
          </w:p>
          <w:p w:rsidR="0086084E" w:rsidRPr="000C3818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86084E" w:rsidRPr="000C3818" w:rsidTr="000758F7">
        <w:trPr>
          <w:gridAfter w:val="1"/>
          <w:wAfter w:w="6" w:type="pct"/>
          <w:trHeight w:val="25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4E" w:rsidRPr="000C3818" w:rsidRDefault="0086084E" w:rsidP="007B2D7F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3.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4E" w:rsidRPr="001103F6" w:rsidRDefault="0086084E" w:rsidP="00996536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Другие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функции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Комитета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предусмотренные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статье</w:t>
            </w:r>
            <w:r w:rsidRPr="00864A88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Конвенции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направленные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содействие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достижению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целей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Конвенции,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поощрению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обеспечению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мониторинга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ее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выполнения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особенности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пут</w:t>
            </w:r>
            <w:r w:rsidR="00996536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укрепления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потенциала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эффективной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повышения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осведомленности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важности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такого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предоставления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консультаций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относительно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передовой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практики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обновления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публикации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Списков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Реестра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передовых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практик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Pr="001103F6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00%</w:t>
            </w:r>
          </w:p>
        </w:tc>
        <w:tc>
          <w:tcPr>
            <w:tcW w:w="55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0,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00%</w:t>
            </w:r>
          </w:p>
        </w:tc>
        <w:tc>
          <w:tcPr>
            <w:tcW w:w="56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718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184</w:t>
            </w:r>
          </w:p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1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546</w:t>
            </w:r>
          </w:p>
          <w:p w:rsidR="0086084E" w:rsidRPr="000C3818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86084E" w:rsidRPr="00C614E0" w:rsidTr="000758F7">
        <w:trPr>
          <w:gridAfter w:val="1"/>
          <w:wAfter w:w="6" w:type="pct"/>
          <w:trHeight w:val="25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4E" w:rsidRPr="000C3818" w:rsidRDefault="0086084E" w:rsidP="007B2D7F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4.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4E" w:rsidRPr="001103F6" w:rsidRDefault="0086084E" w:rsidP="000758F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Участие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экспертов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C614E0"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в</w:t>
            </w:r>
            <w:r w:rsidR="00C614E0"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C614E0"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области</w:t>
            </w:r>
            <w:r w:rsidR="00C614E0"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нематериально</w:t>
            </w:r>
            <w:r w:rsidR="00C614E0">
              <w:rPr>
                <w:rFonts w:ascii="Arial" w:hAnsi="Arial" w:cs="Arial"/>
                <w:bCs/>
                <w:sz w:val="18"/>
                <w:szCs w:val="18"/>
                <w:lang w:val="ru-RU"/>
              </w:rPr>
              <w:t>го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культурно</w:t>
            </w:r>
            <w:r w:rsidR="00C614E0">
              <w:rPr>
                <w:rFonts w:ascii="Arial" w:hAnsi="Arial" w:cs="Arial"/>
                <w:bCs/>
                <w:sz w:val="18"/>
                <w:szCs w:val="18"/>
                <w:lang w:val="ru-RU"/>
              </w:rPr>
              <w:t>го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наследи</w:t>
            </w:r>
            <w:r w:rsidR="00C614E0">
              <w:rPr>
                <w:rFonts w:ascii="Arial" w:hAnsi="Arial" w:cs="Arial"/>
                <w:bCs/>
                <w:sz w:val="18"/>
                <w:szCs w:val="18"/>
                <w:lang w:val="ru-RU"/>
              </w:rPr>
              <w:t>я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представляющих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развивающиеся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государства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–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члены Комитета</w:t>
            </w:r>
            <w:r w:rsidR="00AA4598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в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сессиях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Комитета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его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Президиума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и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вспомогательных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орган</w:t>
            </w:r>
            <w:r w:rsidR="00AA4598">
              <w:rPr>
                <w:rFonts w:ascii="Arial" w:hAnsi="Arial" w:cs="Arial"/>
                <w:bCs/>
                <w:sz w:val="18"/>
                <w:szCs w:val="18"/>
                <w:lang w:val="ru-RU"/>
              </w:rPr>
              <w:t>ов</w:t>
            </w:r>
            <w:r w:rsidRPr="001103F6">
              <w:rPr>
                <w:rFonts w:ascii="Arial" w:hAnsi="Arial" w:cs="Arial"/>
                <w:bCs/>
                <w:sz w:val="18"/>
                <w:szCs w:val="18"/>
                <w:lang w:val="ru-RU"/>
              </w:rPr>
              <w:t>;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4E" w:rsidRPr="000758F7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>2,25%</w:t>
            </w:r>
          </w:p>
        </w:tc>
        <w:tc>
          <w:tcPr>
            <w:tcW w:w="55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86084E" w:rsidRPr="000758F7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>00%</w:t>
            </w:r>
          </w:p>
        </w:tc>
        <w:tc>
          <w:tcPr>
            <w:tcW w:w="56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Pr="000758F7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>171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>818</w:t>
            </w:r>
          </w:p>
          <w:p w:rsidR="0086084E" w:rsidRPr="000758F7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61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Pr="000758F7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>42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>955</w:t>
            </w:r>
          </w:p>
          <w:p w:rsidR="0086084E" w:rsidRPr="000758F7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86084E" w:rsidRPr="000C3818" w:rsidTr="000758F7">
        <w:trPr>
          <w:gridAfter w:val="1"/>
          <w:wAfter w:w="6" w:type="pct"/>
          <w:trHeight w:val="25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4E" w:rsidRPr="000758F7" w:rsidRDefault="0086084E" w:rsidP="007B2D7F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758F7">
              <w:rPr>
                <w:rFonts w:ascii="Arial" w:hAnsi="Arial" w:cs="Arial"/>
                <w:bCs/>
                <w:sz w:val="20"/>
                <w:szCs w:val="20"/>
                <w:lang w:val="ru-RU"/>
              </w:rPr>
              <w:t>5.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4E" w:rsidRPr="00055A14" w:rsidRDefault="0086084E" w:rsidP="00AA4598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Участие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экспертов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в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области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нематериального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культурного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наследия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из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развивающихся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государств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>-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участник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ов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Конвенции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являющихся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членами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Комитета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в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сессиях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Комитета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и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его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C614E0"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консультативных</w:t>
            </w:r>
            <w:r w:rsidR="00C614E0"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органах</w:t>
            </w:r>
            <w:r w:rsidRPr="00055A14">
              <w:rPr>
                <w:rFonts w:ascii="Arial" w:hAnsi="Arial" w:cs="Arial"/>
                <w:bCs/>
                <w:sz w:val="18"/>
                <w:szCs w:val="18"/>
                <w:lang w:val="ru-RU"/>
              </w:rPr>
              <w:t>;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2,7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5%</w:t>
            </w:r>
          </w:p>
        </w:tc>
        <w:tc>
          <w:tcPr>
            <w:tcW w:w="55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5%</w:t>
            </w:r>
          </w:p>
        </w:tc>
        <w:tc>
          <w:tcPr>
            <w:tcW w:w="56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279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205</w:t>
            </w:r>
          </w:p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61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69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801</w:t>
            </w:r>
          </w:p>
          <w:p w:rsidR="0086084E" w:rsidRPr="000C3818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86084E" w:rsidRPr="000C3818" w:rsidTr="000758F7">
        <w:trPr>
          <w:gridAfter w:val="1"/>
          <w:wAfter w:w="6" w:type="pct"/>
          <w:trHeight w:val="25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4E" w:rsidRPr="000C3818" w:rsidRDefault="0086084E" w:rsidP="007B2D7F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6.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4E" w:rsidRPr="00D31F06" w:rsidRDefault="0086084E" w:rsidP="007B2D7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Участие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государственных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и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частных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организаций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отдельных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частных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лиц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в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особенности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членов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сообществ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и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групп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приглашенных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Комитетом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для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консультаций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по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конкретным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вопросам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а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также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экспертов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в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области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нематериального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культурного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наследия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представляющих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аккредитованные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НПО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из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развивающихся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государств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в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сесси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ях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Комитета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его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Президиума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и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консультативных</w:t>
            </w:r>
            <w:r w:rsidRPr="00631A2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органов</w:t>
            </w:r>
            <w:r w:rsidRPr="00D31F06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4,5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0%</w:t>
            </w:r>
          </w:p>
        </w:tc>
        <w:tc>
          <w:tcPr>
            <w:tcW w:w="55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4,0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0%</w:t>
            </w:r>
          </w:p>
        </w:tc>
        <w:tc>
          <w:tcPr>
            <w:tcW w:w="56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343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637</w:t>
            </w:r>
          </w:p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61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909</w:t>
            </w:r>
          </w:p>
          <w:p w:rsidR="0086084E" w:rsidRPr="000C3818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</w:tr>
      <w:tr w:rsidR="0086084E" w:rsidRPr="000C3818" w:rsidTr="000758F7">
        <w:trPr>
          <w:gridAfter w:val="1"/>
          <w:wAfter w:w="6" w:type="pct"/>
          <w:trHeight w:val="73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84E" w:rsidRPr="000C3818" w:rsidRDefault="0086084E" w:rsidP="007B2D7F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7.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84E" w:rsidRPr="00A135C0" w:rsidRDefault="0086084E" w:rsidP="007B2D7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Покрытие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расходов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на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консультационные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услуги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представленные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по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просьбе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Комитета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в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том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числе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на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оказание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поддержки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развивающимся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странам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чьи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представители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были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назначены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в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Оценочный</w:t>
            </w:r>
            <w:r w:rsidRPr="00D31F0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орган</w:t>
            </w:r>
            <w:r w:rsidRPr="00A135C0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6,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00%</w:t>
            </w:r>
          </w:p>
        </w:tc>
        <w:tc>
          <w:tcPr>
            <w:tcW w:w="55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>00%</w:t>
            </w:r>
          </w:p>
        </w:tc>
        <w:tc>
          <w:tcPr>
            <w:tcW w:w="56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515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455</w:t>
            </w:r>
          </w:p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61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128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864</w:t>
            </w:r>
          </w:p>
          <w:p w:rsidR="0086084E" w:rsidRPr="000C3818" w:rsidRDefault="0086084E" w:rsidP="007B2D7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долларов</w:t>
            </w:r>
            <w:r w:rsidRPr="000C381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86084E" w:rsidRPr="000C3818" w:rsidTr="000758F7">
        <w:trPr>
          <w:gridAfter w:val="1"/>
          <w:wAfter w:w="6" w:type="pct"/>
          <w:trHeight w:val="25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4E" w:rsidRPr="000C3818" w:rsidRDefault="0086084E" w:rsidP="007B2D7F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3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8.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4E" w:rsidRPr="00976F13" w:rsidRDefault="0086084E" w:rsidP="007B2D7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Формирование</w:t>
            </w:r>
            <w:r w:rsidRPr="00976F1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Резервного</w:t>
            </w:r>
            <w:r w:rsidRPr="00976F1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E74685">
              <w:rPr>
                <w:rFonts w:ascii="Arial" w:hAnsi="Arial" w:cs="Arial"/>
                <w:bCs/>
                <w:sz w:val="18"/>
                <w:szCs w:val="18"/>
                <w:lang w:val="ru-RU"/>
              </w:rPr>
              <w:t>фонда</w:t>
            </w:r>
            <w:r w:rsidRPr="00976F1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</w:t>
            </w:r>
            <w:r w:rsidRPr="00976F1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соответствии</w:t>
            </w:r>
            <w:r w:rsidRPr="00976F1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</w:t>
            </w:r>
            <w:r w:rsidRPr="00976F1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статьей</w:t>
            </w:r>
            <w:r w:rsidRPr="004C5B17">
              <w:rPr>
                <w:rFonts w:ascii="Arial" w:hAnsi="Arial" w:cs="Arial"/>
                <w:bCs/>
                <w:sz w:val="18"/>
                <w:szCs w:val="18"/>
                <w:lang w:val="en-GB"/>
              </w:rPr>
              <w:t> </w:t>
            </w:r>
            <w:r w:rsidRPr="00976F1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6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Положения</w:t>
            </w:r>
            <w:r w:rsidRPr="00976F1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</w:t>
            </w:r>
            <w:r w:rsidRPr="00976F1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финансах</w:t>
            </w:r>
            <w:r w:rsidRPr="00976F1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Фонда</w:t>
            </w:r>
            <w:r w:rsidRPr="00976F13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не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применя-ется</w:t>
            </w:r>
            <w:proofErr w:type="spellEnd"/>
          </w:p>
        </w:tc>
        <w:tc>
          <w:tcPr>
            <w:tcW w:w="55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0%</w:t>
            </w:r>
          </w:p>
        </w:tc>
        <w:tc>
          <w:tcPr>
            <w:tcW w:w="56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613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</w:tr>
      <w:tr w:rsidR="0086084E" w:rsidRPr="000C3818" w:rsidTr="000758F7">
        <w:trPr>
          <w:gridAfter w:val="1"/>
          <w:wAfter w:w="6" w:type="pct"/>
          <w:trHeight w:val="255"/>
        </w:trPr>
        <w:tc>
          <w:tcPr>
            <w:tcW w:w="2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4E" w:rsidRPr="000C3818" w:rsidRDefault="0086084E" w:rsidP="007B2D7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84E" w:rsidRPr="000C3818" w:rsidRDefault="0086084E" w:rsidP="007B2D7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3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100</w:t>
            </w:r>
            <w:r w:rsidRPr="004C5B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0C3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00%</w:t>
            </w:r>
          </w:p>
        </w:tc>
        <w:tc>
          <w:tcPr>
            <w:tcW w:w="550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86084E" w:rsidRPr="000C3818" w:rsidRDefault="0086084E" w:rsidP="007B2D7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3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100</w:t>
            </w:r>
            <w:r w:rsidRPr="004C5B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0C3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00%</w:t>
            </w:r>
          </w:p>
        </w:tc>
        <w:tc>
          <w:tcPr>
            <w:tcW w:w="563" w:type="pct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8</w:t>
            </w:r>
            <w:r w:rsidRPr="004C5B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590</w:t>
            </w:r>
            <w:r w:rsidRPr="004C5B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922</w:t>
            </w:r>
          </w:p>
          <w:p w:rsidR="0086084E" w:rsidRDefault="0086084E" w:rsidP="007B2D7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долларов</w:t>
            </w:r>
            <w:r w:rsidRPr="000C3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613" w:type="pct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6084E" w:rsidRPr="000C3818" w:rsidRDefault="0086084E" w:rsidP="007B2D7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Pr="004C5B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147</w:t>
            </w:r>
            <w:r w:rsidRPr="004C5B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731</w:t>
            </w:r>
          </w:p>
        </w:tc>
      </w:tr>
      <w:tr w:rsidR="0086084E" w:rsidRPr="00E4593A" w:rsidTr="000758F7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84E" w:rsidRPr="008B6C28" w:rsidRDefault="0086084E" w:rsidP="007B2D7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Средства, не ассигнованные до конца периода настоящего Плана, переносятся на следующий финансовый период и распределяются в соответствии с Планом, утвержденным Генеральной ассамблеей на тот момент.</w:t>
            </w:r>
          </w:p>
        </w:tc>
      </w:tr>
      <w:tr w:rsidR="0086084E" w:rsidRPr="00FC7DA9" w:rsidTr="000758F7">
        <w:trPr>
          <w:trHeight w:val="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84E" w:rsidRPr="0067241D" w:rsidRDefault="0086084E" w:rsidP="007B2D7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период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1</w:t>
            </w:r>
            <w:r w:rsidRPr="0067241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января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2020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г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по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30</w:t>
            </w:r>
            <w:r w:rsidRPr="0067241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июня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2020</w:t>
            </w:r>
            <w:r w:rsidRPr="0067241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г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одна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четверть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суммы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установленной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двадцать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четыре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месяца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финансового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периода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2018-2019</w:t>
            </w:r>
            <w:r w:rsidRPr="0067241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гг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.,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распределяется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временной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основе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за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исключением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Резервного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фонда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сумма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которого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была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установлена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Комитетом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размере</w:t>
            </w:r>
            <w:r w:rsidRPr="000758F7">
              <w:rPr>
                <w:rFonts w:ascii="Arial" w:hAnsi="Arial" w:cs="Arial"/>
                <w:sz w:val="20"/>
                <w:szCs w:val="20"/>
                <w:lang w:val="ru-RU"/>
              </w:rPr>
              <w:t xml:space="preserve"> 1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млн долл. </w:t>
            </w:r>
            <w:r w:rsidRPr="0067241D">
              <w:rPr>
                <w:rFonts w:ascii="Arial" w:hAnsi="Arial" w:cs="Arial"/>
                <w:sz w:val="20"/>
                <w:szCs w:val="20"/>
              </w:rPr>
              <w:t>(</w:t>
            </w:r>
            <w:hyperlink r:id="rId21" w:history="1">
              <w:r w:rsidRPr="000758F7">
                <w:rPr>
                  <w:rStyle w:val="Hyperlink"/>
                  <w:rFonts w:ascii="Arial" w:hAnsi="Arial" w:cs="Arial"/>
                  <w:sz w:val="20"/>
                  <w:szCs w:val="20"/>
                  <w:lang w:val="ru-RU"/>
                </w:rPr>
                <w:t>решение</w:t>
              </w:r>
              <w:r w:rsidRPr="000758F7">
                <w:rPr>
                  <w:rStyle w:val="Hyperlink"/>
                  <w:rFonts w:ascii="Arial" w:hAnsi="Arial" w:cs="Arial"/>
                  <w:sz w:val="20"/>
                  <w:szCs w:val="20"/>
                </w:rPr>
                <w:t> 10.COM 8</w:t>
              </w:r>
            </w:hyperlink>
            <w:r w:rsidRPr="0067241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:rsidR="00BD5F0E" w:rsidRPr="002402C9" w:rsidRDefault="00BD5F0E" w:rsidP="003E7C30">
      <w:pPr>
        <w:pStyle w:val="GAPara"/>
        <w:numPr>
          <w:ilvl w:val="0"/>
          <w:numId w:val="0"/>
        </w:numPr>
        <w:rPr>
          <w:lang w:val="ru-RU"/>
        </w:rPr>
      </w:pPr>
    </w:p>
    <w:sectPr w:rsidR="00BD5F0E" w:rsidRPr="002402C9" w:rsidSect="00B86EEE">
      <w:headerReference w:type="even" r:id="rId22"/>
      <w:headerReference w:type="default" r:id="rId23"/>
      <w:headerReference w:type="first" r:id="rId24"/>
      <w:pgSz w:w="11906" w:h="16838" w:code="9"/>
      <w:pgMar w:top="993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A2B" w:rsidRDefault="00F57A2B" w:rsidP="00655736">
      <w:r>
        <w:separator/>
      </w:r>
    </w:p>
  </w:endnote>
  <w:endnote w:type="continuationSeparator" w:id="0">
    <w:p w:rsidR="00F57A2B" w:rsidRDefault="00F57A2B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A2B" w:rsidRDefault="00F57A2B" w:rsidP="00655736">
      <w:r>
        <w:separator/>
      </w:r>
    </w:p>
  </w:footnote>
  <w:footnote w:type="continuationSeparator" w:id="0">
    <w:p w:rsidR="00F57A2B" w:rsidRDefault="00F57A2B" w:rsidP="00655736">
      <w:r>
        <w:continuationSeparator/>
      </w:r>
    </w:p>
  </w:footnote>
  <w:footnote w:id="1">
    <w:p w:rsidR="00F57A2B" w:rsidRPr="00BF3230" w:rsidRDefault="00F57A2B" w:rsidP="0086084E">
      <w:pPr>
        <w:pStyle w:val="FootnoteText"/>
        <w:tabs>
          <w:tab w:val="left" w:pos="567"/>
        </w:tabs>
        <w:rPr>
          <w:rFonts w:ascii="Arial" w:hAnsi="Arial" w:cs="Arial"/>
          <w:sz w:val="18"/>
          <w:szCs w:val="18"/>
          <w:lang w:val="en-US"/>
        </w:rPr>
      </w:pPr>
      <w:r w:rsidRPr="00BF3230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en-US"/>
        </w:rPr>
        <w:t>.</w:t>
      </w:r>
      <w:r>
        <w:rPr>
          <w:rFonts w:ascii="Arial" w:hAnsi="Arial" w:cs="Arial"/>
          <w:sz w:val="18"/>
          <w:szCs w:val="18"/>
        </w:rPr>
        <w:tab/>
      </w:r>
      <w:hyperlink r:id="rId1" w:history="1">
        <w:r w:rsidRPr="00BF3230">
          <w:rPr>
            <w:rStyle w:val="Hyperlink"/>
            <w:rFonts w:ascii="Arial" w:hAnsi="Arial" w:cs="Arial"/>
            <w:sz w:val="18"/>
            <w:szCs w:val="18"/>
          </w:rPr>
          <w:t>https://ich.unesco.org/en/donors</w:t>
        </w:r>
      </w:hyperlink>
    </w:p>
  </w:footnote>
  <w:footnote w:id="2">
    <w:p w:rsidR="00F57A2B" w:rsidRPr="001A27A8" w:rsidRDefault="00F57A2B" w:rsidP="0086084E">
      <w:pPr>
        <w:pStyle w:val="FootnoteText"/>
        <w:ind w:left="567" w:hanging="567"/>
        <w:jc w:val="both"/>
        <w:rPr>
          <w:rFonts w:ascii="Arial" w:hAnsi="Arial" w:cs="Arial"/>
          <w:sz w:val="18"/>
          <w:szCs w:val="18"/>
          <w:lang w:val="ru-RU"/>
        </w:rPr>
      </w:pPr>
      <w:r w:rsidRPr="00BF3230">
        <w:rPr>
          <w:rFonts w:ascii="Arial" w:hAnsi="Arial" w:cs="Arial"/>
          <w:sz w:val="18"/>
          <w:szCs w:val="18"/>
        </w:rPr>
        <w:footnoteRef/>
      </w:r>
      <w:r w:rsidRPr="00D0698B">
        <w:rPr>
          <w:rFonts w:ascii="Arial" w:hAnsi="Arial" w:cs="Arial"/>
          <w:sz w:val="18"/>
          <w:szCs w:val="18"/>
          <w:lang w:val="ru-RU"/>
        </w:rPr>
        <w:t>.</w:t>
      </w:r>
      <w:r w:rsidRPr="00D0698B">
        <w:rPr>
          <w:rFonts w:ascii="Arial" w:hAnsi="Arial" w:cs="Arial"/>
          <w:sz w:val="18"/>
          <w:szCs w:val="18"/>
          <w:lang w:val="ru-RU"/>
        </w:rPr>
        <w:tab/>
      </w:r>
      <w:r>
        <w:rPr>
          <w:rFonts w:ascii="Arial" w:hAnsi="Arial" w:cs="Arial"/>
          <w:sz w:val="18"/>
          <w:szCs w:val="18"/>
          <w:lang w:val="ru-RU"/>
        </w:rPr>
        <w:t>Проценты</w:t>
      </w:r>
      <w:r w:rsidRPr="008628E5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применяются</w:t>
      </w:r>
      <w:r w:rsidRPr="008628E5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к</w:t>
      </w:r>
      <w:r w:rsidRPr="008628E5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балансу</w:t>
      </w:r>
      <w:r w:rsidRPr="008628E5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Фонда</w:t>
      </w:r>
      <w:r w:rsidRPr="008628E5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на</w:t>
      </w:r>
      <w:r w:rsidRPr="008628E5">
        <w:rPr>
          <w:rFonts w:ascii="Arial" w:hAnsi="Arial" w:cs="Arial"/>
          <w:sz w:val="18"/>
          <w:szCs w:val="18"/>
          <w:lang w:val="ru-RU"/>
        </w:rPr>
        <w:t xml:space="preserve"> 31</w:t>
      </w:r>
      <w:r w:rsidRPr="008628E5">
        <w:rPr>
          <w:rFonts w:ascii="Arial" w:hAnsi="Arial" w:cs="Arial"/>
          <w:sz w:val="18"/>
          <w:szCs w:val="18"/>
          <w:lang w:val="en-US"/>
        </w:rPr>
        <w:t> </w:t>
      </w:r>
      <w:r>
        <w:rPr>
          <w:rFonts w:ascii="Arial" w:hAnsi="Arial" w:cs="Arial"/>
          <w:sz w:val="18"/>
          <w:szCs w:val="18"/>
          <w:lang w:val="ru-RU"/>
        </w:rPr>
        <w:t>декабря</w:t>
      </w:r>
      <w:r w:rsidRPr="008628E5">
        <w:rPr>
          <w:rFonts w:ascii="Arial" w:hAnsi="Arial" w:cs="Arial"/>
          <w:sz w:val="18"/>
          <w:szCs w:val="18"/>
          <w:lang w:val="ru-RU"/>
        </w:rPr>
        <w:t xml:space="preserve"> 2017</w:t>
      </w:r>
      <w:r w:rsidRPr="008628E5">
        <w:rPr>
          <w:rFonts w:ascii="Arial" w:hAnsi="Arial" w:cs="Arial"/>
          <w:sz w:val="18"/>
          <w:szCs w:val="18"/>
          <w:lang w:val="en-US"/>
        </w:rPr>
        <w:t> </w:t>
      </w:r>
      <w:r>
        <w:rPr>
          <w:rFonts w:ascii="Arial" w:hAnsi="Arial" w:cs="Arial"/>
          <w:sz w:val="18"/>
          <w:szCs w:val="18"/>
          <w:lang w:val="ru-RU"/>
        </w:rPr>
        <w:t>г</w:t>
      </w:r>
      <w:r w:rsidRPr="008628E5">
        <w:rPr>
          <w:rFonts w:ascii="Arial" w:hAnsi="Arial" w:cs="Arial"/>
          <w:sz w:val="18"/>
          <w:szCs w:val="18"/>
          <w:lang w:val="ru-RU"/>
        </w:rPr>
        <w:t xml:space="preserve">. </w:t>
      </w:r>
      <w:r>
        <w:rPr>
          <w:rFonts w:ascii="Arial" w:hAnsi="Arial" w:cs="Arial"/>
          <w:sz w:val="18"/>
          <w:szCs w:val="18"/>
          <w:lang w:val="ru-RU"/>
        </w:rPr>
        <w:t>Этот</w:t>
      </w:r>
      <w:r w:rsidRPr="008628E5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баланс</w:t>
      </w:r>
      <w:r w:rsidRPr="008628E5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не</w:t>
      </w:r>
      <w:r w:rsidRPr="008628E5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включает</w:t>
      </w:r>
      <w:r w:rsidRPr="008628E5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 xml:space="preserve">Резервный фонд </w:t>
      </w:r>
      <w:r w:rsidRPr="001A27A8">
        <w:rPr>
          <w:rFonts w:ascii="Arial" w:hAnsi="Arial" w:cs="Arial"/>
          <w:sz w:val="18"/>
          <w:szCs w:val="18"/>
          <w:lang w:val="ru-RU"/>
        </w:rPr>
        <w:t>(1</w:t>
      </w:r>
      <w:r w:rsidRPr="008628E5">
        <w:rPr>
          <w:rFonts w:ascii="Arial" w:hAnsi="Arial" w:cs="Arial"/>
          <w:sz w:val="18"/>
          <w:szCs w:val="18"/>
          <w:lang w:val="en-US"/>
        </w:rPr>
        <w:t> </w:t>
      </w:r>
      <w:r w:rsidRPr="001A27A8">
        <w:rPr>
          <w:rFonts w:ascii="Arial" w:hAnsi="Arial" w:cs="Arial"/>
          <w:sz w:val="18"/>
          <w:szCs w:val="18"/>
          <w:lang w:val="ru-RU"/>
        </w:rPr>
        <w:t>000</w:t>
      </w:r>
      <w:r w:rsidRPr="008628E5">
        <w:rPr>
          <w:rFonts w:ascii="Arial" w:hAnsi="Arial" w:cs="Arial"/>
          <w:sz w:val="18"/>
          <w:szCs w:val="18"/>
          <w:lang w:val="en-US"/>
        </w:rPr>
        <w:t> </w:t>
      </w:r>
      <w:r w:rsidRPr="001A27A8">
        <w:rPr>
          <w:rFonts w:ascii="Arial" w:hAnsi="Arial" w:cs="Arial"/>
          <w:sz w:val="18"/>
          <w:szCs w:val="18"/>
          <w:lang w:val="ru-RU"/>
        </w:rPr>
        <w:t xml:space="preserve">000 </w:t>
      </w:r>
      <w:r>
        <w:rPr>
          <w:rFonts w:ascii="Arial" w:hAnsi="Arial" w:cs="Arial"/>
          <w:sz w:val="18"/>
          <w:szCs w:val="18"/>
          <w:lang w:val="ru-RU"/>
        </w:rPr>
        <w:t>долл</w:t>
      </w:r>
      <w:r w:rsidRPr="001A27A8">
        <w:rPr>
          <w:rFonts w:ascii="Arial" w:hAnsi="Arial" w:cs="Arial"/>
          <w:sz w:val="18"/>
          <w:szCs w:val="18"/>
          <w:lang w:val="ru-RU"/>
        </w:rPr>
        <w:t>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A2B" w:rsidRPr="00BB31D4" w:rsidRDefault="00F57A2B">
    <w:pPr>
      <w:pStyle w:val="Header"/>
      <w:rPr>
        <w:rFonts w:ascii="Arial" w:hAnsi="Arial" w:cs="Arial"/>
        <w:sz w:val="20"/>
        <w:szCs w:val="20"/>
        <w:lang w:val="en-GB"/>
      </w:rPr>
    </w:pPr>
    <w:r w:rsidRPr="00BB31D4">
      <w:rPr>
        <w:rFonts w:ascii="Arial" w:hAnsi="Arial" w:cs="Arial"/>
        <w:sz w:val="20"/>
        <w:szCs w:val="20"/>
      </w:rPr>
      <w:t>ITH/18/7.GA/</w:t>
    </w:r>
    <w:r w:rsidRPr="00BB31D4">
      <w:rPr>
        <w:rFonts w:ascii="Arial" w:hAnsi="Arial" w:cs="Arial"/>
        <w:sz w:val="20"/>
        <w:szCs w:val="20"/>
        <w:lang w:val="ru-RU"/>
      </w:rPr>
      <w:t>8</w:t>
    </w:r>
    <w:r w:rsidRPr="00BB31D4">
      <w:rPr>
        <w:rFonts w:ascii="Arial" w:hAnsi="Arial" w:cs="Arial"/>
        <w:sz w:val="20"/>
        <w:szCs w:val="20"/>
      </w:rPr>
      <w:t xml:space="preserve"> – </w:t>
    </w:r>
    <w:r w:rsidRPr="00BB31D4">
      <w:rPr>
        <w:rFonts w:ascii="Arial" w:hAnsi="Arial" w:cs="Arial"/>
        <w:bCs/>
        <w:sz w:val="20"/>
        <w:szCs w:val="20"/>
        <w:lang w:val="ru-RU"/>
      </w:rPr>
      <w:t>страница</w:t>
    </w:r>
    <w:r w:rsidRPr="00BB31D4">
      <w:rPr>
        <w:rStyle w:val="PageNumber"/>
        <w:rFonts w:ascii="Arial" w:hAnsi="Arial" w:cs="Arial"/>
        <w:sz w:val="20"/>
        <w:szCs w:val="20"/>
        <w:lang w:val="en-GB"/>
      </w:rPr>
      <w:t xml:space="preserve"> </w:t>
    </w:r>
    <w:r w:rsidRPr="00BB31D4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BB31D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BB31D4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BB31D4">
      <w:rPr>
        <w:rStyle w:val="PageNumber"/>
        <w:rFonts w:ascii="Arial" w:hAnsi="Arial" w:cs="Arial"/>
        <w:noProof/>
        <w:sz w:val="20"/>
        <w:szCs w:val="20"/>
      </w:rPr>
      <w:t>10</w:t>
    </w:r>
    <w:r w:rsidRPr="00BB31D4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A2B" w:rsidRPr="00BB31D4" w:rsidRDefault="00F57A2B" w:rsidP="0063300C">
    <w:pPr>
      <w:pStyle w:val="Header"/>
      <w:jc w:val="right"/>
      <w:rPr>
        <w:rFonts w:ascii="Arial" w:hAnsi="Arial" w:cs="Arial"/>
        <w:sz w:val="20"/>
        <w:szCs w:val="20"/>
        <w:lang w:val="en-GB"/>
      </w:rPr>
    </w:pPr>
    <w:r w:rsidRPr="00BB31D4">
      <w:rPr>
        <w:rFonts w:ascii="Arial" w:hAnsi="Arial" w:cs="Arial"/>
        <w:sz w:val="20"/>
        <w:szCs w:val="20"/>
      </w:rPr>
      <w:t>ITH/18/7.GA/</w:t>
    </w:r>
    <w:r w:rsidRPr="00BB31D4">
      <w:rPr>
        <w:rFonts w:ascii="Arial" w:hAnsi="Arial" w:cs="Arial"/>
        <w:sz w:val="20"/>
        <w:szCs w:val="20"/>
        <w:lang w:val="ru-RU"/>
      </w:rPr>
      <w:t>8</w:t>
    </w:r>
    <w:r w:rsidRPr="00BB31D4">
      <w:rPr>
        <w:rFonts w:ascii="Arial" w:hAnsi="Arial" w:cs="Arial"/>
        <w:sz w:val="20"/>
        <w:szCs w:val="20"/>
      </w:rPr>
      <w:t xml:space="preserve"> – </w:t>
    </w:r>
    <w:r w:rsidRPr="00BB31D4">
      <w:rPr>
        <w:rFonts w:ascii="Arial" w:hAnsi="Arial" w:cs="Arial"/>
        <w:sz w:val="20"/>
        <w:szCs w:val="20"/>
        <w:lang w:val="ru-RU"/>
      </w:rPr>
      <w:t>страница</w:t>
    </w:r>
    <w:r w:rsidRPr="00BB31D4">
      <w:rPr>
        <w:rFonts w:ascii="Arial" w:hAnsi="Arial" w:cs="Arial"/>
        <w:sz w:val="20"/>
        <w:szCs w:val="20"/>
      </w:rPr>
      <w:t xml:space="preserve"> </w:t>
    </w:r>
    <w:r w:rsidRPr="00BB31D4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BB31D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BB31D4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BB31D4">
      <w:rPr>
        <w:rStyle w:val="PageNumber"/>
        <w:rFonts w:ascii="Arial" w:hAnsi="Arial" w:cs="Arial"/>
        <w:noProof/>
        <w:sz w:val="20"/>
        <w:szCs w:val="20"/>
      </w:rPr>
      <w:t>9</w:t>
    </w:r>
    <w:r w:rsidRPr="00BB31D4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A2B" w:rsidRPr="008724E5" w:rsidRDefault="00F57A2B">
    <w:pPr>
      <w:pStyle w:val="Header"/>
    </w:pPr>
    <w:r>
      <w:rPr>
        <w:rFonts w:ascii="Arial" w:hAnsi="Arial" w:cs="Arial"/>
        <w:b/>
        <w:noProof/>
        <w:sz w:val="44"/>
        <w:szCs w:val="44"/>
        <w:lang w:val="en-US"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100965</wp:posOffset>
          </wp:positionH>
          <wp:positionV relativeFrom="page">
            <wp:posOffset>237490</wp:posOffset>
          </wp:positionV>
          <wp:extent cx="2530800" cy="1443600"/>
          <wp:effectExtent l="0" t="0" r="3175" b="4445"/>
          <wp:wrapNone/>
          <wp:docPr id="5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800" cy="14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57A2B" w:rsidRPr="002402C9" w:rsidRDefault="00F57A2B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BE"/>
      </w:rPr>
    </w:pPr>
    <w:r>
      <w:rPr>
        <w:rFonts w:ascii="Arial" w:hAnsi="Arial" w:cs="Arial"/>
        <w:b/>
        <w:sz w:val="44"/>
        <w:szCs w:val="44"/>
        <w:lang w:val="nl-BE"/>
      </w:rPr>
      <w:t>7</w:t>
    </w:r>
    <w:r w:rsidRPr="002402C9">
      <w:rPr>
        <w:rFonts w:ascii="Arial" w:hAnsi="Arial" w:cs="Arial"/>
        <w:b/>
        <w:sz w:val="44"/>
        <w:szCs w:val="44"/>
        <w:lang w:val="nl-BE"/>
      </w:rPr>
      <w:t xml:space="preserve"> GA</w:t>
    </w:r>
  </w:p>
  <w:p w:rsidR="00F57A2B" w:rsidRPr="00C83B64" w:rsidRDefault="00F57A2B" w:rsidP="00655736">
    <w:pPr>
      <w:jc w:val="right"/>
      <w:rPr>
        <w:rFonts w:ascii="Arial" w:hAnsi="Arial" w:cs="Arial"/>
        <w:b/>
        <w:sz w:val="22"/>
        <w:szCs w:val="22"/>
        <w:lang w:val="ru-RU"/>
      </w:rPr>
    </w:pPr>
    <w:r w:rsidRPr="002402C9">
      <w:rPr>
        <w:rFonts w:ascii="Arial" w:hAnsi="Arial" w:cs="Arial"/>
        <w:b/>
        <w:sz w:val="22"/>
        <w:szCs w:val="22"/>
        <w:lang w:val="nl-BE"/>
      </w:rPr>
      <w:t>ITH/1</w:t>
    </w:r>
    <w:r>
      <w:rPr>
        <w:rFonts w:ascii="Arial" w:hAnsi="Arial" w:cs="Arial"/>
        <w:b/>
        <w:sz w:val="22"/>
        <w:szCs w:val="22"/>
        <w:lang w:val="nl-BE"/>
      </w:rPr>
      <w:t>8</w:t>
    </w:r>
    <w:r w:rsidRPr="002402C9">
      <w:rPr>
        <w:rFonts w:ascii="Arial" w:hAnsi="Arial" w:cs="Arial"/>
        <w:b/>
        <w:sz w:val="22"/>
        <w:szCs w:val="22"/>
        <w:lang w:val="nl-BE"/>
      </w:rPr>
      <w:t>/</w:t>
    </w:r>
    <w:r>
      <w:rPr>
        <w:rFonts w:ascii="Arial" w:hAnsi="Arial" w:cs="Arial"/>
        <w:b/>
        <w:sz w:val="22"/>
        <w:szCs w:val="22"/>
        <w:lang w:val="nl-BE"/>
      </w:rPr>
      <w:t>7</w:t>
    </w:r>
    <w:r w:rsidRPr="002402C9">
      <w:rPr>
        <w:rFonts w:ascii="Arial" w:hAnsi="Arial" w:cs="Arial"/>
        <w:b/>
        <w:sz w:val="22"/>
        <w:szCs w:val="22"/>
        <w:lang w:val="nl-BE"/>
      </w:rPr>
      <w:t>.GA</w:t>
    </w:r>
    <w:r>
      <w:rPr>
        <w:rFonts w:ascii="Arial" w:hAnsi="Arial" w:cs="Arial"/>
        <w:b/>
        <w:sz w:val="22"/>
        <w:szCs w:val="22"/>
        <w:lang w:val="ru-RU"/>
      </w:rPr>
      <w:t>8</w:t>
    </w:r>
  </w:p>
  <w:p w:rsidR="00F57A2B" w:rsidRPr="002402C9" w:rsidRDefault="00F57A2B" w:rsidP="000758F7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 xml:space="preserve">Париж, </w:t>
    </w:r>
    <w:r w:rsidR="000758F7" w:rsidRPr="000758F7">
      <w:rPr>
        <w:rFonts w:ascii="Arial" w:hAnsi="Arial" w:cs="Arial"/>
        <w:b/>
        <w:sz w:val="22"/>
        <w:szCs w:val="22"/>
      </w:rPr>
      <w:t>4</w:t>
    </w:r>
    <w:r w:rsidRPr="000758F7">
      <w:rPr>
        <w:rFonts w:ascii="Arial" w:hAnsi="Arial" w:cs="Arial"/>
        <w:b/>
        <w:sz w:val="22"/>
        <w:szCs w:val="22"/>
        <w:lang w:val="ru-RU"/>
      </w:rPr>
      <w:t xml:space="preserve"> мая</w:t>
    </w:r>
    <w:r w:rsidRPr="0011534F">
      <w:rPr>
        <w:rFonts w:ascii="Arial" w:hAnsi="Arial" w:cs="Arial"/>
        <w:b/>
        <w:sz w:val="22"/>
        <w:szCs w:val="22"/>
        <w:lang w:val="ru-RU"/>
      </w:rPr>
      <w:t xml:space="preserve"> 2018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г.</w:t>
    </w:r>
  </w:p>
  <w:p w:rsidR="00F57A2B" w:rsidRPr="002402C9" w:rsidRDefault="00F57A2B" w:rsidP="000048ED">
    <w:pPr>
      <w:jc w:val="right"/>
      <w:rPr>
        <w:rFonts w:ascii="Arial" w:hAnsi="Arial" w:cs="Arial"/>
        <w:b/>
        <w:sz w:val="22"/>
        <w:szCs w:val="22"/>
        <w:lang w:val="ru-RU"/>
      </w:rPr>
    </w:pPr>
    <w:r w:rsidRPr="00EC1E86">
      <w:rPr>
        <w:rFonts w:ascii="Arial" w:hAnsi="Arial" w:cs="Arial"/>
        <w:b/>
        <w:sz w:val="22"/>
        <w:szCs w:val="22"/>
        <w:lang w:val="ru-RU"/>
      </w:rPr>
      <w:t>Оригинал</w:t>
    </w:r>
    <w:r w:rsidRPr="00107309">
      <w:rPr>
        <w:rFonts w:ascii="Arial" w:hAnsi="Arial" w:cs="Arial"/>
        <w:b/>
        <w:sz w:val="22"/>
        <w:szCs w:val="22"/>
        <w:lang w:val="ru-RU"/>
      </w:rPr>
      <w:t>:</w:t>
    </w:r>
    <w:r>
      <w:rPr>
        <w:rFonts w:ascii="Arial" w:hAnsi="Arial" w:cs="Arial"/>
        <w:b/>
        <w:sz w:val="22"/>
        <w:szCs w:val="22"/>
        <w:lang w:val="ru-RU"/>
      </w:rPr>
      <w:t xml:space="preserve"> английский</w:t>
    </w:r>
  </w:p>
  <w:p w:rsidR="00F57A2B" w:rsidRPr="002402C9" w:rsidRDefault="00F57A2B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86C1329"/>
    <w:multiLevelType w:val="hybridMultilevel"/>
    <w:tmpl w:val="52F629FC"/>
    <w:lvl w:ilvl="0" w:tplc="6534F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7D728D"/>
    <w:multiLevelType w:val="hybridMultilevel"/>
    <w:tmpl w:val="2102979A"/>
    <w:lvl w:ilvl="0" w:tplc="5CB0214C">
      <w:start w:val="1"/>
      <w:numFmt w:val="decimal"/>
      <w:pStyle w:val="5GAparabodytext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7A66CBA"/>
    <w:multiLevelType w:val="hybridMultilevel"/>
    <w:tmpl w:val="2676D780"/>
    <w:lvl w:ilvl="0" w:tplc="5AE8DC46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4"/>
  </w:num>
  <w:num w:numId="5">
    <w:abstractNumId w:val="13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  <w:num w:numId="13">
    <w:abstractNumId w:val="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F5"/>
    <w:rsid w:val="000048ED"/>
    <w:rsid w:val="0003014D"/>
    <w:rsid w:val="00041A66"/>
    <w:rsid w:val="0005176E"/>
    <w:rsid w:val="000578C9"/>
    <w:rsid w:val="000758F7"/>
    <w:rsid w:val="000765F7"/>
    <w:rsid w:val="00077AB7"/>
    <w:rsid w:val="00081CD8"/>
    <w:rsid w:val="0009693F"/>
    <w:rsid w:val="000A7F0E"/>
    <w:rsid w:val="000C0D61"/>
    <w:rsid w:val="000D0574"/>
    <w:rsid w:val="000F3A3F"/>
    <w:rsid w:val="00102557"/>
    <w:rsid w:val="0011534F"/>
    <w:rsid w:val="0013145D"/>
    <w:rsid w:val="00131930"/>
    <w:rsid w:val="00133AE1"/>
    <w:rsid w:val="00164D56"/>
    <w:rsid w:val="00167B10"/>
    <w:rsid w:val="0017402F"/>
    <w:rsid w:val="00183F1E"/>
    <w:rsid w:val="00196C1B"/>
    <w:rsid w:val="001B0F73"/>
    <w:rsid w:val="001D3719"/>
    <w:rsid w:val="001D5C04"/>
    <w:rsid w:val="001E188C"/>
    <w:rsid w:val="00222A2D"/>
    <w:rsid w:val="00223029"/>
    <w:rsid w:val="00234745"/>
    <w:rsid w:val="002402C9"/>
    <w:rsid w:val="002407AF"/>
    <w:rsid w:val="0028696C"/>
    <w:rsid w:val="002C09E3"/>
    <w:rsid w:val="002C119A"/>
    <w:rsid w:val="002D620C"/>
    <w:rsid w:val="002E6363"/>
    <w:rsid w:val="002F7512"/>
    <w:rsid w:val="00317566"/>
    <w:rsid w:val="003349F1"/>
    <w:rsid w:val="0034507A"/>
    <w:rsid w:val="003455BE"/>
    <w:rsid w:val="00345CB4"/>
    <w:rsid w:val="00361344"/>
    <w:rsid w:val="003929BC"/>
    <w:rsid w:val="003B67F1"/>
    <w:rsid w:val="003D069C"/>
    <w:rsid w:val="003D7646"/>
    <w:rsid w:val="003E7C30"/>
    <w:rsid w:val="003F113A"/>
    <w:rsid w:val="003F1AFD"/>
    <w:rsid w:val="003F2E16"/>
    <w:rsid w:val="0040099B"/>
    <w:rsid w:val="00414643"/>
    <w:rsid w:val="004255B2"/>
    <w:rsid w:val="00433CE9"/>
    <w:rsid w:val="00436BA6"/>
    <w:rsid w:val="004421E5"/>
    <w:rsid w:val="004479BD"/>
    <w:rsid w:val="00452284"/>
    <w:rsid w:val="00461D4D"/>
    <w:rsid w:val="00467AB9"/>
    <w:rsid w:val="004856CA"/>
    <w:rsid w:val="0049705E"/>
    <w:rsid w:val="004A2226"/>
    <w:rsid w:val="004A34A0"/>
    <w:rsid w:val="004D5B22"/>
    <w:rsid w:val="004D7A0B"/>
    <w:rsid w:val="004F1223"/>
    <w:rsid w:val="00526B7B"/>
    <w:rsid w:val="005308CE"/>
    <w:rsid w:val="0057439C"/>
    <w:rsid w:val="0059476C"/>
    <w:rsid w:val="005B0127"/>
    <w:rsid w:val="005B7A35"/>
    <w:rsid w:val="005C00F5"/>
    <w:rsid w:val="005C4B73"/>
    <w:rsid w:val="005E1D2B"/>
    <w:rsid w:val="005E47FE"/>
    <w:rsid w:val="005E7299"/>
    <w:rsid w:val="00600D93"/>
    <w:rsid w:val="00625B84"/>
    <w:rsid w:val="0063300C"/>
    <w:rsid w:val="00655736"/>
    <w:rsid w:val="00657DF9"/>
    <w:rsid w:val="00662164"/>
    <w:rsid w:val="00663B8D"/>
    <w:rsid w:val="00675A66"/>
    <w:rsid w:val="006807F8"/>
    <w:rsid w:val="00685539"/>
    <w:rsid w:val="006912F0"/>
    <w:rsid w:val="00696C8D"/>
    <w:rsid w:val="006A2AC2"/>
    <w:rsid w:val="006A3617"/>
    <w:rsid w:val="006C541A"/>
    <w:rsid w:val="006D674C"/>
    <w:rsid w:val="006E46E4"/>
    <w:rsid w:val="00717DA5"/>
    <w:rsid w:val="00744484"/>
    <w:rsid w:val="007519EC"/>
    <w:rsid w:val="00773188"/>
    <w:rsid w:val="00783782"/>
    <w:rsid w:val="00784B8C"/>
    <w:rsid w:val="007922C0"/>
    <w:rsid w:val="007B2D7F"/>
    <w:rsid w:val="007E7905"/>
    <w:rsid w:val="00823A11"/>
    <w:rsid w:val="0085414A"/>
    <w:rsid w:val="0086084E"/>
    <w:rsid w:val="0086269D"/>
    <w:rsid w:val="0086543A"/>
    <w:rsid w:val="008724E5"/>
    <w:rsid w:val="00884A9D"/>
    <w:rsid w:val="0088512B"/>
    <w:rsid w:val="008A1ABC"/>
    <w:rsid w:val="008A2B2D"/>
    <w:rsid w:val="008A4E1E"/>
    <w:rsid w:val="008C296C"/>
    <w:rsid w:val="008D1BA5"/>
    <w:rsid w:val="008D4305"/>
    <w:rsid w:val="009132B4"/>
    <w:rsid w:val="009163A7"/>
    <w:rsid w:val="00917F1D"/>
    <w:rsid w:val="00926ED7"/>
    <w:rsid w:val="00942D58"/>
    <w:rsid w:val="00946D0B"/>
    <w:rsid w:val="00996536"/>
    <w:rsid w:val="009A016B"/>
    <w:rsid w:val="009A18CD"/>
    <w:rsid w:val="009C78AE"/>
    <w:rsid w:val="00A03A3B"/>
    <w:rsid w:val="00A0622A"/>
    <w:rsid w:val="00A06AFA"/>
    <w:rsid w:val="00A10582"/>
    <w:rsid w:val="00A12558"/>
    <w:rsid w:val="00A13903"/>
    <w:rsid w:val="00A173B6"/>
    <w:rsid w:val="00A34ED5"/>
    <w:rsid w:val="00A45DBF"/>
    <w:rsid w:val="00A755A2"/>
    <w:rsid w:val="00AA4598"/>
    <w:rsid w:val="00AA6660"/>
    <w:rsid w:val="00AB0A78"/>
    <w:rsid w:val="00AB2C36"/>
    <w:rsid w:val="00AB70B6"/>
    <w:rsid w:val="00AD1A86"/>
    <w:rsid w:val="00AD70F8"/>
    <w:rsid w:val="00AE103E"/>
    <w:rsid w:val="00AF0A07"/>
    <w:rsid w:val="00AF4220"/>
    <w:rsid w:val="00AF4AEC"/>
    <w:rsid w:val="00AF625E"/>
    <w:rsid w:val="00AF7986"/>
    <w:rsid w:val="00B4113B"/>
    <w:rsid w:val="00B83F37"/>
    <w:rsid w:val="00B86EEE"/>
    <w:rsid w:val="00B91AFA"/>
    <w:rsid w:val="00BB04AF"/>
    <w:rsid w:val="00BB31D4"/>
    <w:rsid w:val="00BD52C9"/>
    <w:rsid w:val="00BD5F0E"/>
    <w:rsid w:val="00BD64AF"/>
    <w:rsid w:val="00BE6354"/>
    <w:rsid w:val="00C20A12"/>
    <w:rsid w:val="00C23A97"/>
    <w:rsid w:val="00C43C73"/>
    <w:rsid w:val="00C47E05"/>
    <w:rsid w:val="00C614E0"/>
    <w:rsid w:val="00C70EA7"/>
    <w:rsid w:val="00C7516E"/>
    <w:rsid w:val="00C75770"/>
    <w:rsid w:val="00C81D8F"/>
    <w:rsid w:val="00C83B64"/>
    <w:rsid w:val="00CE47C2"/>
    <w:rsid w:val="00CF2D5C"/>
    <w:rsid w:val="00D00B2B"/>
    <w:rsid w:val="00D12D5B"/>
    <w:rsid w:val="00D24877"/>
    <w:rsid w:val="00D362C4"/>
    <w:rsid w:val="00D86A4F"/>
    <w:rsid w:val="00D93176"/>
    <w:rsid w:val="00D95C4C"/>
    <w:rsid w:val="00DA36ED"/>
    <w:rsid w:val="00DE174B"/>
    <w:rsid w:val="00DE34F1"/>
    <w:rsid w:val="00DF4942"/>
    <w:rsid w:val="00E42E27"/>
    <w:rsid w:val="00E4593A"/>
    <w:rsid w:val="00E627B1"/>
    <w:rsid w:val="00E81718"/>
    <w:rsid w:val="00E863BB"/>
    <w:rsid w:val="00E9376C"/>
    <w:rsid w:val="00EA2C84"/>
    <w:rsid w:val="00EA335E"/>
    <w:rsid w:val="00EA528C"/>
    <w:rsid w:val="00EB3EF7"/>
    <w:rsid w:val="00EF34E2"/>
    <w:rsid w:val="00F15E12"/>
    <w:rsid w:val="00F31F80"/>
    <w:rsid w:val="00F52192"/>
    <w:rsid w:val="00F53DE9"/>
    <w:rsid w:val="00F576CB"/>
    <w:rsid w:val="00F57A2B"/>
    <w:rsid w:val="00F71A02"/>
    <w:rsid w:val="00F9330E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7A0427"/>
  <w15:docId w15:val="{2EB37A6A-F590-4A54-BAA9-1356EFF7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86084E"/>
    <w:pPr>
      <w:ind w:left="720"/>
      <w:contextualSpacing/>
    </w:pPr>
  </w:style>
  <w:style w:type="character" w:customStyle="1" w:styleId="hps">
    <w:name w:val="hps"/>
    <w:rsid w:val="0086084E"/>
  </w:style>
  <w:style w:type="paragraph" w:customStyle="1" w:styleId="5GAparabodytext">
    <w:name w:val="5GA para body text"/>
    <w:basedOn w:val="Marge"/>
    <w:autoRedefine/>
    <w:qFormat/>
    <w:rsid w:val="0086084E"/>
    <w:pPr>
      <w:numPr>
        <w:numId w:val="13"/>
      </w:numPr>
      <w:spacing w:after="120"/>
    </w:pPr>
    <w:rPr>
      <w:rFonts w:cs="Arial"/>
      <w:szCs w:val="22"/>
      <w:lang w:val="en-GB"/>
    </w:rPr>
  </w:style>
  <w:style w:type="character" w:styleId="Hyperlink">
    <w:name w:val="Hyperlink"/>
    <w:unhideWhenUsed/>
    <w:rsid w:val="0086084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6084E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084E"/>
    <w:rPr>
      <w:rFonts w:ascii="Times New Roman" w:eastAsia="Times New Roman" w:hAnsi="Times New Roman"/>
      <w:lang w:val="x-none" w:eastAsia="fr-FR"/>
    </w:rPr>
  </w:style>
  <w:style w:type="character" w:styleId="FootnoteReference">
    <w:name w:val="footnote reference"/>
    <w:uiPriority w:val="99"/>
    <w:unhideWhenUsed/>
    <w:rsid w:val="0086084E"/>
    <w:rPr>
      <w:vertAlign w:val="superscript"/>
    </w:rPr>
  </w:style>
  <w:style w:type="paragraph" w:customStyle="1" w:styleId="Default">
    <w:name w:val="Default"/>
    <w:link w:val="DefaultChar"/>
    <w:uiPriority w:val="99"/>
    <w:rsid w:val="008608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  <w:style w:type="character" w:customStyle="1" w:styleId="DefaultChar">
    <w:name w:val="Default Char"/>
    <w:link w:val="Default"/>
    <w:uiPriority w:val="99"/>
    <w:rsid w:val="0086084E"/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5GAParaResolution">
    <w:name w:val="5GA Para Resolution"/>
    <w:basedOn w:val="Normal"/>
    <w:qFormat/>
    <w:rsid w:val="0086084E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86084E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5GATitleResolution">
    <w:name w:val="5GA Title Resolution"/>
    <w:basedOn w:val="Normal"/>
    <w:qFormat/>
    <w:rsid w:val="0086084E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5GAPreambulaResolution">
    <w:name w:val="5GA Preambula Resolution"/>
    <w:basedOn w:val="Normal"/>
    <w:qFormat/>
    <w:rsid w:val="0086084E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ecisions/12.COM/7" TargetMode="External"/><Relationship Id="rId13" Type="http://schemas.openxmlformats.org/officeDocument/2006/relationships/hyperlink" Target="https://ich.unesco.org/en/Resolutions/6.GA/7" TargetMode="External"/><Relationship Id="rId18" Type="http://schemas.openxmlformats.org/officeDocument/2006/relationships/hyperlink" Target="https://ich.unesco.org/en/Decisions/12.COM/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ch.unesco.org/en/Decisions/10.COM/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ch.unesco.org/doc/src/ITH-18-7.GA-INF.8-EN.docx" TargetMode="External"/><Relationship Id="rId17" Type="http://schemas.openxmlformats.org/officeDocument/2006/relationships/hyperlink" Target="https://ich.unesco.org/en/Decisions/12.COM/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nesco.org/culture/ich/en/Decisions/8.COM/7.c" TargetMode="External"/><Relationship Id="rId20" Type="http://schemas.openxmlformats.org/officeDocument/2006/relationships/hyperlink" Target="https://ich.unesco.org/en/Resolutions/6.GA/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Decisions/12.COM/6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header" Target="header2.xml"/><Relationship Id="rId10" Type="http://schemas.openxmlformats.org/officeDocument/2006/relationships/hyperlink" Target="https://ich.unesco.org/en/Resolutions/6.GA/9" TargetMode="External"/><Relationship Id="rId19" Type="http://schemas.openxmlformats.org/officeDocument/2006/relationships/hyperlink" Target="https://ich.unesco.org/en/Decisions/10.COM/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ITH-18-7.GA-INF.8-EN.docx" TargetMode="External"/><Relationship Id="rId14" Type="http://schemas.openxmlformats.org/officeDocument/2006/relationships/chart" Target="charts/chart1.xm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ch.unesco.org/en/donor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hqfs\OurDrive\CLT\ProgrammeExecution\2003Convention\2003-StatutoryMeetings\2018\2018-06_7GA_PARIS\Documents\08_7GA_Use%20of%20the%20resources%20of%20the%20ICH%20Fund\Draft\Trends%20on%20the%20use%20of%20IAS%20and%20PRA%20-%20Russi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hqfs\OurDrive\CLT\ProgrammeExecution\2003Convention\2003-StatutoryMeetings\2018\2018-06_7GA_PARIS\Documents\08_7GA_Use%20of%20the%20resources%20of%20the%20ICH%20Fund\Draft\Trends%20on%20the%20use%20of%20IAS%20and%20PRA%20-%20Russia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300" b="1">
                <a:solidFill>
                  <a:sysClr val="windowText" lastClr="000000"/>
                </a:solidFill>
              </a:rPr>
              <a:t>Доля расходов:международная помощь и помощь в подготовке досье (бюджетные статьи 1 и 2)  </a:t>
            </a:r>
          </a:p>
        </c:rich>
      </c:tx>
      <c:layout>
        <c:manualLayout>
          <c:xMode val="edge"/>
          <c:yMode val="edge"/>
          <c:x val="0.10726114649681529"/>
          <c:y val="1.7353579175704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'Data '!$C$21</c:f>
              <c:strCache>
                <c:ptCount val="1"/>
                <c:pt idx="0">
                  <c:v>Общая сумма использованных средств</c:v>
                </c:pt>
              </c:strCache>
            </c:strRef>
          </c:tx>
          <c:spPr>
            <a:pattFill prst="pct5">
              <a:fgClr>
                <a:srgbClr val="C00000"/>
              </a:fgClr>
              <a:bgClr>
                <a:schemeClr val="bg2"/>
              </a:bgClr>
            </a:patt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90A2C220-A048-4EC0-A4A7-B056A277BDFA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EB89-4C58-B699-B54A1CA39BA6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7AC38E41-E614-43C6-93D3-0B34EB0E3AE6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EB89-4C58-B699-B54A1CA39BA6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9E819A62-E049-4C77-A5CF-A72EBFCD69A6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EB89-4C58-B699-B54A1CA39BA6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6D65FBBE-4A1A-49D1-BA66-F0A1B875CBC5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EB89-4C58-B699-B54A1CA39B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'Data '!$A$22:$A$25</c:f>
              <c:strCache>
                <c:ptCount val="4"/>
                <c:pt idx="0">
                  <c:v>Двухгод. период 35 C/5 (10-11)</c:v>
                </c:pt>
                <c:pt idx="1">
                  <c:v>Двухгод. период 36 C/5 (12-13)</c:v>
                </c:pt>
                <c:pt idx="2">
                  <c:v>Двухгод. период 37 C/5 (14-15)</c:v>
                </c:pt>
                <c:pt idx="3">
                  <c:v>Двухгод. период 38 C/5 (16-17)</c:v>
                </c:pt>
              </c:strCache>
            </c:strRef>
          </c:cat>
          <c:val>
            <c:numRef>
              <c:f>'Data '!$C$22:$C$25</c:f>
              <c:numCache>
                <c:formatCode>#,##0</c:formatCode>
                <c:ptCount val="4"/>
                <c:pt idx="0">
                  <c:v>343280</c:v>
                </c:pt>
                <c:pt idx="1">
                  <c:v>1274417.58</c:v>
                </c:pt>
                <c:pt idx="2">
                  <c:v>530655.65</c:v>
                </c:pt>
                <c:pt idx="3">
                  <c:v>1331131.9000000001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'Data '!$F$22:$F$25</c15:f>
                <c15:dlblRangeCache>
                  <c:ptCount val="4"/>
                  <c:pt idx="0">
                    <c:v>12%</c:v>
                  </c:pt>
                  <c:pt idx="1">
                    <c:v>35%</c:v>
                  </c:pt>
                  <c:pt idx="2">
                    <c:v>13%</c:v>
                  </c:pt>
                  <c:pt idx="3">
                    <c:v>26%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4-EB89-4C58-B699-B54A1CA39BA6}"/>
            </c:ext>
          </c:extLst>
        </c:ser>
        <c:ser>
          <c:idx val="1"/>
          <c:order val="1"/>
          <c:tx>
            <c:strRef>
              <c:f>'Data '!$D$21</c:f>
              <c:strCache>
                <c:ptCount val="1"/>
                <c:pt idx="0">
                  <c:v>Неизрасходованный остаток</c:v>
                </c:pt>
              </c:strCache>
            </c:strRef>
          </c:tx>
          <c:spPr>
            <a:pattFill prst="wdDnDiag">
              <a:fgClr>
                <a:srgbClr val="FF0000"/>
              </a:fgClr>
              <a:bgClr>
                <a:schemeClr val="bg2"/>
              </a:bgClr>
            </a:patt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'Data '!$A$22:$A$25</c:f>
              <c:strCache>
                <c:ptCount val="4"/>
                <c:pt idx="0">
                  <c:v>Двухгод. период 35 C/5 (10-11)</c:v>
                </c:pt>
                <c:pt idx="1">
                  <c:v>Двухгод. период 36 C/5 (12-13)</c:v>
                </c:pt>
                <c:pt idx="2">
                  <c:v>Двухгод. период 37 C/5 (14-15)</c:v>
                </c:pt>
                <c:pt idx="3">
                  <c:v>Двухгод. период 38 C/5 (16-17)</c:v>
                </c:pt>
              </c:strCache>
            </c:strRef>
          </c:cat>
          <c:val>
            <c:numRef>
              <c:f>'Data '!$D$22:$D$25</c:f>
              <c:numCache>
                <c:formatCode>#,##0</c:formatCode>
                <c:ptCount val="4"/>
                <c:pt idx="0">
                  <c:v>2465563</c:v>
                </c:pt>
                <c:pt idx="1">
                  <c:v>2418286.42</c:v>
                </c:pt>
                <c:pt idx="2">
                  <c:v>3488829.35</c:v>
                </c:pt>
                <c:pt idx="3">
                  <c:v>3799023.0999999996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B89-4C58-B699-B54A1CA39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645176664"/>
        <c:axId val="645175352"/>
      </c:barChart>
      <c:lineChart>
        <c:grouping val="standard"/>
        <c:varyColors val="0"/>
        <c:ser>
          <c:idx val="2"/>
          <c:order val="2"/>
          <c:tx>
            <c:strRef>
              <c:f>'Data '!$E$21</c:f>
              <c:strCache>
                <c:ptCount val="1"/>
                <c:pt idx="0">
                  <c:v>Начисленные взносы для международной помощи и помощи в подготовке досье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'Data '!$E$22:$E$25</c:f>
              <c:numCache>
                <c:formatCode>#,##0</c:formatCode>
                <c:ptCount val="4"/>
                <c:pt idx="0">
                  <c:v>2047131.3149999999</c:v>
                </c:pt>
                <c:pt idx="1">
                  <c:v>2375566.6049999995</c:v>
                </c:pt>
                <c:pt idx="2">
                  <c:v>2490513.3449999997</c:v>
                </c:pt>
                <c:pt idx="3">
                  <c:v>2491490.52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B89-4C58-B699-B54A1CA39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5176664"/>
        <c:axId val="645175352"/>
      </c:lineChart>
      <c:dateAx>
        <c:axId val="645176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175352"/>
        <c:crosses val="autoZero"/>
        <c:auto val="0"/>
        <c:lblOffset val="100"/>
        <c:baseTimeUnit val="days"/>
        <c:majorUnit val="1"/>
      </c:dateAx>
      <c:valAx>
        <c:axId val="645175352"/>
        <c:scaling>
          <c:orientation val="minMax"/>
          <c:max val="53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176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effectLst/>
              </a:rPr>
              <a:t>Прогнозируемые тенденции</a:t>
            </a:r>
            <a:r>
              <a:rPr lang="fr-FR" sz="1400" b="1" i="0" baseline="0">
                <a:effectLst/>
              </a:rPr>
              <a:t>: </a:t>
            </a:r>
            <a:r>
              <a:rPr lang="ru-RU" sz="1400" b="1" i="0" baseline="0">
                <a:effectLst/>
              </a:rPr>
              <a:t>Фонд нематериального культурного наследия</a:t>
            </a:r>
            <a:endParaRPr lang="fr-FR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8262509806634151E-2"/>
          <c:y val="0.11636081305809802"/>
          <c:w val="0.89471530833495372"/>
          <c:h val="0.66380105945371248"/>
        </c:manualLayout>
      </c:layout>
      <c:lineChart>
        <c:grouping val="standard"/>
        <c:varyColors val="0"/>
        <c:ser>
          <c:idx val="0"/>
          <c:order val="0"/>
          <c:tx>
            <c:strRef>
              <c:f>'Data '!$B$101</c:f>
              <c:strCache>
                <c:ptCount val="1"/>
                <c:pt idx="0">
                  <c:v>Начисленные взносы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'Data '!$A$102:$A$110</c:f>
              <c:strCache>
                <c:ptCount val="9"/>
                <c:pt idx="0">
                  <c:v>38 C/5</c:v>
                </c:pt>
                <c:pt idx="1">
                  <c:v>39 C/5 </c:v>
                </c:pt>
                <c:pt idx="2">
                  <c:v>40 C/5 </c:v>
                </c:pt>
                <c:pt idx="3">
                  <c:v>41 C/5 </c:v>
                </c:pt>
                <c:pt idx="4">
                  <c:v>42 C/5 </c:v>
                </c:pt>
                <c:pt idx="5">
                  <c:v>43 C/5 </c:v>
                </c:pt>
                <c:pt idx="6">
                  <c:v>44 C/5 </c:v>
                </c:pt>
                <c:pt idx="7">
                  <c:v>45 C/5 </c:v>
                </c:pt>
                <c:pt idx="8">
                  <c:v>46 C/5 </c:v>
                </c:pt>
              </c:strCache>
            </c:strRef>
          </c:cat>
          <c:val>
            <c:numRef>
              <c:f>'Data '!$B$102:$B$110</c:f>
              <c:numCache>
                <c:formatCode>_-* #\ ##0\ _€_-;\-* #\ ##0\ _€_-;_-* "-"??\ _€_-;_-@_-</c:formatCode>
                <c:ptCount val="9"/>
                <c:pt idx="0">
                  <c:v>3863049</c:v>
                </c:pt>
                <c:pt idx="1">
                  <c:v>3978940.47</c:v>
                </c:pt>
                <c:pt idx="2">
                  <c:v>4098308.6841000002</c:v>
                </c:pt>
                <c:pt idx="3">
                  <c:v>4221257.944623</c:v>
                </c:pt>
                <c:pt idx="4">
                  <c:v>4347895.6829616902</c:v>
                </c:pt>
                <c:pt idx="5">
                  <c:v>4478332.5534505406</c:v>
                </c:pt>
                <c:pt idx="6">
                  <c:v>4612682.530054057</c:v>
                </c:pt>
                <c:pt idx="7">
                  <c:v>4751063.0059556784</c:v>
                </c:pt>
                <c:pt idx="8">
                  <c:v>4893594.8961343486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82-47DB-A31A-64A3C88DE9A6}"/>
            </c:ext>
          </c:extLst>
        </c:ser>
        <c:ser>
          <c:idx val="1"/>
          <c:order val="1"/>
          <c:tx>
            <c:strRef>
              <c:f>'Data '!$C$101</c:f>
              <c:strCache>
                <c:ptCount val="1"/>
                <c:pt idx="0">
                  <c:v>Затраты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'Data '!$A$102:$A$110</c:f>
              <c:strCache>
                <c:ptCount val="9"/>
                <c:pt idx="0">
                  <c:v>38 C/5</c:v>
                </c:pt>
                <c:pt idx="1">
                  <c:v>39 C/5 </c:v>
                </c:pt>
                <c:pt idx="2">
                  <c:v>40 C/5 </c:v>
                </c:pt>
                <c:pt idx="3">
                  <c:v>41 C/5 </c:v>
                </c:pt>
                <c:pt idx="4">
                  <c:v>42 C/5 </c:v>
                </c:pt>
                <c:pt idx="5">
                  <c:v>43 C/5 </c:v>
                </c:pt>
                <c:pt idx="6">
                  <c:v>44 C/5 </c:v>
                </c:pt>
                <c:pt idx="7">
                  <c:v>45 C/5 </c:v>
                </c:pt>
                <c:pt idx="8">
                  <c:v>46 C/5 </c:v>
                </c:pt>
              </c:strCache>
            </c:strRef>
          </c:cat>
          <c:val>
            <c:numRef>
              <c:f>'Data '!$C$102:$C$110</c:f>
              <c:numCache>
                <c:formatCode>#\ ##0;[Red]#\ ##0</c:formatCode>
                <c:ptCount val="9"/>
                <c:pt idx="0">
                  <c:v>3609487.97</c:v>
                </c:pt>
                <c:pt idx="1">
                  <c:v>4978402.57</c:v>
                </c:pt>
                <c:pt idx="2">
                  <c:v>4978402.57</c:v>
                </c:pt>
                <c:pt idx="3">
                  <c:v>4978402.57</c:v>
                </c:pt>
                <c:pt idx="4">
                  <c:v>4978402.57</c:v>
                </c:pt>
                <c:pt idx="5">
                  <c:v>4978402.57</c:v>
                </c:pt>
                <c:pt idx="6">
                  <c:v>4823644.8951352304</c:v>
                </c:pt>
                <c:pt idx="7">
                  <c:v>4751063.0059556784</c:v>
                </c:pt>
                <c:pt idx="8">
                  <c:v>4893594.8961343486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B82-47DB-A31A-64A3C88DE9A6}"/>
            </c:ext>
          </c:extLst>
        </c:ser>
        <c:ser>
          <c:idx val="2"/>
          <c:order val="2"/>
          <c:tx>
            <c:strRef>
              <c:f>'Data '!$D$101</c:f>
              <c:strCache>
                <c:ptCount val="1"/>
                <c:pt idx="0">
                  <c:v>Утвержденный бюджет</c:v>
                </c:pt>
              </c:strCache>
            </c:strRef>
          </c:tx>
          <c:spPr>
            <a:ln w="317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'Data '!$A$102:$A$110</c:f>
              <c:strCache>
                <c:ptCount val="9"/>
                <c:pt idx="0">
                  <c:v>38 C/5</c:v>
                </c:pt>
                <c:pt idx="1">
                  <c:v>39 C/5 </c:v>
                </c:pt>
                <c:pt idx="2">
                  <c:v>40 C/5 </c:v>
                </c:pt>
                <c:pt idx="3">
                  <c:v>41 C/5 </c:v>
                </c:pt>
                <c:pt idx="4">
                  <c:v>42 C/5 </c:v>
                </c:pt>
                <c:pt idx="5">
                  <c:v>43 C/5 </c:v>
                </c:pt>
                <c:pt idx="6">
                  <c:v>44 C/5 </c:v>
                </c:pt>
                <c:pt idx="7">
                  <c:v>45 C/5 </c:v>
                </c:pt>
                <c:pt idx="8">
                  <c:v>46 C/5 </c:v>
                </c:pt>
              </c:strCache>
            </c:strRef>
          </c:cat>
          <c:val>
            <c:numRef>
              <c:f>'Data '!$D$102:$D$110</c:f>
              <c:numCache>
                <c:formatCode>#\ ##0;[Red]#\ ##0</c:formatCode>
                <c:ptCount val="9"/>
                <c:pt idx="0">
                  <c:v>7977920</c:v>
                </c:pt>
                <c:pt idx="1">
                  <c:v>8590922.4100000001</c:v>
                </c:pt>
                <c:pt idx="2">
                  <c:v>7591460.3100000005</c:v>
                </c:pt>
                <c:pt idx="3">
                  <c:v>6711366.4241000004</c:v>
                </c:pt>
                <c:pt idx="4">
                  <c:v>5954221.7987230001</c:v>
                </c:pt>
                <c:pt idx="5">
                  <c:v>5323714.91168469</c:v>
                </c:pt>
                <c:pt idx="6">
                  <c:v>4823644.8951352304</c:v>
                </c:pt>
                <c:pt idx="7">
                  <c:v>4751063.0059556784</c:v>
                </c:pt>
                <c:pt idx="8">
                  <c:v>4893594.8961343486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B82-47DB-A31A-64A3C88DE9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5330040"/>
        <c:axId val="515332008"/>
      </c:lineChart>
      <c:catAx>
        <c:axId val="515330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5332008"/>
        <c:crossesAt val="0"/>
        <c:auto val="1"/>
        <c:lblAlgn val="ctr"/>
        <c:lblOffset val="100"/>
        <c:noMultiLvlLbl val="0"/>
      </c:catAx>
      <c:valAx>
        <c:axId val="515332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533004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336276474152942E-2"/>
          <c:y val="0.85607802527788179"/>
          <c:w val="0.89057730607812402"/>
          <c:h val="8.11768611831060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9DC6F-1470-4BCD-9D5D-0EFCB523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11</Pages>
  <Words>4454</Words>
  <Characters>25394</Characters>
  <Application>Microsoft Office Word</Application>
  <DocSecurity>0</DocSecurity>
  <Lines>211</Lines>
  <Paragraphs>59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29789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Shin, Eunkyung</cp:lastModifiedBy>
  <cp:revision>18</cp:revision>
  <cp:lastPrinted>2011-08-06T09:22:00Z</cp:lastPrinted>
  <dcterms:created xsi:type="dcterms:W3CDTF">2018-05-03T07:26:00Z</dcterms:created>
  <dcterms:modified xsi:type="dcterms:W3CDTF">2018-05-04T17:27:00Z</dcterms:modified>
</cp:coreProperties>
</file>