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bookmarkStart w:id="0" w:name="_GoBack"/>
      <w:bookmarkEnd w:id="0"/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38058C" w:rsidRDefault="00DE174B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38058C">
        <w:rPr>
          <w:rFonts w:ascii="Arial" w:hAnsi="Arial" w:cs="Arial"/>
          <w:b/>
          <w:sz w:val="22"/>
          <w:szCs w:val="22"/>
          <w:lang w:val="ru-RU"/>
        </w:rPr>
        <w:t xml:space="preserve">Седьмая </w:t>
      </w:r>
      <w:r w:rsidR="000765F7" w:rsidRPr="0038058C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38058C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38058C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DE174B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38058C">
        <w:rPr>
          <w:rFonts w:ascii="Arial" w:hAnsi="Arial" w:cs="Arial"/>
          <w:b/>
          <w:sz w:val="22"/>
          <w:szCs w:val="22"/>
          <w:lang w:val="ru-RU"/>
        </w:rPr>
        <w:t>4</w:t>
      </w:r>
      <w:r w:rsidR="00317566" w:rsidRPr="0038058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4A34A0" w:rsidRPr="0038058C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="00CE47C2" w:rsidRPr="0038058C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38058C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Pr="0038058C">
        <w:rPr>
          <w:rFonts w:ascii="Arial" w:hAnsi="Arial" w:cs="Arial"/>
          <w:b/>
          <w:sz w:val="22"/>
          <w:szCs w:val="22"/>
          <w:lang w:val="ru-RU"/>
        </w:rPr>
        <w:t>8</w:t>
      </w:r>
      <w:r w:rsidR="004A34A0" w:rsidRPr="0038058C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38058C">
        <w:rPr>
          <w:rFonts w:ascii="Arial" w:hAnsi="Arial" w:cs="Arial"/>
          <w:b/>
          <w:sz w:val="22"/>
          <w:szCs w:val="22"/>
          <w:u w:val="single"/>
          <w:lang w:val="ru-RU"/>
        </w:rPr>
        <w:t>5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дня:</w:t>
      </w:r>
    </w:p>
    <w:p w:rsidR="00655736" w:rsidRPr="002402C9" w:rsidRDefault="00E714A7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5125E9">
        <w:rPr>
          <w:rFonts w:ascii="Arial" w:hAnsi="Arial" w:cs="Arial"/>
          <w:b/>
          <w:sz w:val="22"/>
          <w:szCs w:val="22"/>
          <w:lang w:val="ru-RU"/>
        </w:rPr>
        <w:t>Доклад Комитета Генеральной ассамблее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3F1AFD">
        <w:trPr>
          <w:jc w:val="center"/>
        </w:trPr>
        <w:tc>
          <w:tcPr>
            <w:tcW w:w="7825" w:type="dxa"/>
            <w:vAlign w:val="center"/>
          </w:tcPr>
          <w:p w:rsidR="0057439C" w:rsidRPr="002402C9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D61169" w:rsidRPr="006A7164" w:rsidRDefault="00D61169" w:rsidP="00D820EE">
            <w:pPr>
              <w:pStyle w:val="Sansinterligne1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статьёй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30.1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2003</w:t>
            </w:r>
            <w:r w:rsidRPr="00D61169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>.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каждой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подготавливаемый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…</w:t>
            </w:r>
            <w:r w:rsidRPr="00D61169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Настоящий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документ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содержит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доклада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января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="0049533E" w:rsidRPr="0049533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2017</w:t>
            </w:r>
            <w:r w:rsidR="0049533E" w:rsidRPr="0049533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.,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533E"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="0049533E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96E2A"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="00496E2A" w:rsidRPr="006A7164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 w:rsidR="00496E2A"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="00004A75">
              <w:rPr>
                <w:rFonts w:ascii="Arial" w:hAnsi="Arial" w:cs="Arial"/>
                <w:sz w:val="22"/>
                <w:szCs w:val="22"/>
                <w:lang w:val="be-BY"/>
              </w:rPr>
              <w:t>, утверждённые в течение этого перида,</w:t>
            </w:r>
            <w:r w:rsidR="006A7164">
              <w:rPr>
                <w:rFonts w:ascii="Arial" w:hAnsi="Arial" w:cs="Arial"/>
                <w:sz w:val="22"/>
                <w:szCs w:val="22"/>
                <w:lang w:val="be-BY"/>
              </w:rPr>
              <w:t xml:space="preserve"> то есть на</w:t>
            </w:r>
            <w:r w:rsidR="00004A75">
              <w:rPr>
                <w:rFonts w:ascii="Arial" w:hAnsi="Arial" w:cs="Arial"/>
                <w:sz w:val="22"/>
                <w:szCs w:val="22"/>
                <w:lang w:val="be-BY"/>
              </w:rPr>
              <w:t xml:space="preserve"> </w:t>
            </w:r>
            <w:r w:rsidR="006A7164">
              <w:rPr>
                <w:rFonts w:ascii="Arial" w:hAnsi="Arial" w:cs="Arial"/>
                <w:sz w:val="22"/>
                <w:szCs w:val="22"/>
                <w:lang w:val="be-BY"/>
              </w:rPr>
              <w:t>его одинадцатой и двенадцатой сессиях</w:t>
            </w:r>
            <w:r w:rsidRPr="006A716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655736" w:rsidRPr="002402C9" w:rsidRDefault="0057439C" w:rsidP="00D61169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пункт </w:t>
            </w:r>
            <w:r w:rsidR="00D61169">
              <w:rPr>
                <w:rFonts w:ascii="Arial" w:hAnsi="Arial" w:cs="Arial"/>
                <w:bCs/>
                <w:sz w:val="22"/>
                <w:szCs w:val="22"/>
                <w:lang w:val="ru-RU"/>
              </w:rPr>
              <w:t>3</w:t>
            </w:r>
          </w:p>
        </w:tc>
      </w:tr>
    </w:tbl>
    <w:p w:rsidR="007632B8" w:rsidRPr="00363D2D" w:rsidRDefault="00655736" w:rsidP="00186F36">
      <w:pPr>
        <w:pStyle w:val="Marge"/>
        <w:numPr>
          <w:ilvl w:val="0"/>
          <w:numId w:val="13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 w:rsidRPr="00BB0079">
        <w:rPr>
          <w:lang w:val="ru-RU"/>
        </w:rPr>
        <w:br w:type="page"/>
      </w:r>
      <w:r w:rsidR="00EC0395" w:rsidRPr="0097197F">
        <w:rPr>
          <w:lang w:val="ru-RU"/>
        </w:rPr>
        <w:lastRenderedPageBreak/>
        <w:t>Согласно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статье</w:t>
      </w:r>
      <w:r w:rsidR="00EC0395" w:rsidRPr="00BB0079">
        <w:rPr>
          <w:lang w:val="ru-RU"/>
        </w:rPr>
        <w:t xml:space="preserve"> 30.1 </w:t>
      </w:r>
      <w:r w:rsidR="00EC0395" w:rsidRPr="0097197F">
        <w:rPr>
          <w:lang w:val="ru-RU"/>
        </w:rPr>
        <w:t>Конвенции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об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охране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нематериального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культурного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наследия</w:t>
      </w:r>
      <w:r w:rsidR="00EC0395" w:rsidRPr="00BB0079">
        <w:rPr>
          <w:lang w:val="ru-RU"/>
        </w:rPr>
        <w:t xml:space="preserve"> 2003</w:t>
      </w:r>
      <w:r w:rsidR="00EC0395" w:rsidRPr="00227EF9">
        <w:t> </w:t>
      </w:r>
      <w:r w:rsidR="00EC0395" w:rsidRPr="0097197F">
        <w:rPr>
          <w:lang w:val="ru-RU"/>
        </w:rPr>
        <w:t>г</w:t>
      </w:r>
      <w:r w:rsidR="00EC0395" w:rsidRPr="00BB0079">
        <w:rPr>
          <w:lang w:val="ru-RU"/>
        </w:rPr>
        <w:t>. «</w:t>
      </w:r>
      <w:r w:rsidR="00EC0395" w:rsidRPr="0097197F">
        <w:rPr>
          <w:lang w:val="ru-RU"/>
        </w:rPr>
        <w:t>Комитет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представляет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каждой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сессии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Генеральной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ассамблеи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доклад</w:t>
      </w:r>
      <w:r w:rsidR="00EC0395" w:rsidRPr="00BB0079">
        <w:rPr>
          <w:lang w:val="ru-RU"/>
        </w:rPr>
        <w:t xml:space="preserve">, </w:t>
      </w:r>
      <w:r w:rsidR="00EC0395" w:rsidRPr="0097197F">
        <w:rPr>
          <w:lang w:val="ru-RU"/>
        </w:rPr>
        <w:t>подготавливаемый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на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основе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его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деятельности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и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докладов</w:t>
      </w:r>
      <w:r w:rsidR="00EC0395" w:rsidRPr="00BB0079">
        <w:rPr>
          <w:lang w:val="ru-RU"/>
        </w:rPr>
        <w:t xml:space="preserve"> </w:t>
      </w:r>
      <w:r w:rsidR="00EC0395" w:rsidRPr="0097197F">
        <w:rPr>
          <w:lang w:val="ru-RU"/>
        </w:rPr>
        <w:t>государств</w:t>
      </w:r>
      <w:r w:rsidR="00EC0395" w:rsidRPr="00BB0079">
        <w:rPr>
          <w:lang w:val="ru-RU"/>
        </w:rPr>
        <w:t xml:space="preserve"> – </w:t>
      </w:r>
      <w:r w:rsidR="00EC0395" w:rsidRPr="0097197F">
        <w:rPr>
          <w:lang w:val="ru-RU"/>
        </w:rPr>
        <w:t>участников</w:t>
      </w:r>
      <w:r w:rsidR="00EC0395" w:rsidRPr="00BB0079">
        <w:rPr>
          <w:lang w:val="ru-RU"/>
        </w:rPr>
        <w:t>…»</w:t>
      </w:r>
      <w:r w:rsidR="00227EF9" w:rsidRPr="00BB0079">
        <w:rPr>
          <w:lang w:val="ru-RU"/>
        </w:rPr>
        <w:t xml:space="preserve">, </w:t>
      </w:r>
      <w:r w:rsidR="00227EF9" w:rsidRPr="0097197F">
        <w:rPr>
          <w:lang w:val="ru-RU"/>
        </w:rPr>
        <w:t>а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в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статье</w:t>
      </w:r>
      <w:r w:rsidR="00227EF9" w:rsidRPr="00BB0079">
        <w:rPr>
          <w:lang w:val="ru-RU"/>
        </w:rPr>
        <w:t xml:space="preserve"> 30.2 </w:t>
      </w:r>
      <w:r w:rsidR="00227EF9" w:rsidRPr="0097197F">
        <w:rPr>
          <w:lang w:val="ru-RU"/>
        </w:rPr>
        <w:t>отмечается</w:t>
      </w:r>
      <w:r w:rsidR="00227EF9" w:rsidRPr="00BB0079">
        <w:rPr>
          <w:lang w:val="ru-RU"/>
        </w:rPr>
        <w:t xml:space="preserve">, </w:t>
      </w:r>
      <w:r w:rsidR="00227EF9" w:rsidRPr="0097197F">
        <w:rPr>
          <w:lang w:val="ru-RU"/>
        </w:rPr>
        <w:t>что</w:t>
      </w:r>
      <w:r w:rsidR="00227EF9" w:rsidRPr="00BB0079">
        <w:rPr>
          <w:lang w:val="ru-RU"/>
        </w:rPr>
        <w:t xml:space="preserve"> «</w:t>
      </w:r>
      <w:r w:rsidR="00227EF9" w:rsidRPr="0097197F">
        <w:rPr>
          <w:lang w:val="ru-RU"/>
        </w:rPr>
        <w:t>этот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доклад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доводится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до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сведения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Генеральной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конференции</w:t>
      </w:r>
      <w:r w:rsidR="00227EF9" w:rsidRPr="00BB0079">
        <w:rPr>
          <w:lang w:val="ru-RU"/>
        </w:rPr>
        <w:t xml:space="preserve"> </w:t>
      </w:r>
      <w:r w:rsidR="00227EF9" w:rsidRPr="0097197F">
        <w:rPr>
          <w:lang w:val="ru-RU"/>
        </w:rPr>
        <w:t>ЮНЕСКО</w:t>
      </w:r>
      <w:r w:rsidR="00227EF9" w:rsidRPr="00BB0079">
        <w:rPr>
          <w:lang w:val="ru-RU"/>
        </w:rPr>
        <w:t>».</w:t>
      </w:r>
      <w:r w:rsidR="00227EF9" w:rsidRPr="0097197F">
        <w:rPr>
          <w:lang w:val="ru-RU"/>
        </w:rPr>
        <w:t xml:space="preserve"> </w:t>
      </w:r>
      <w:r w:rsidR="00A12EBC" w:rsidRPr="0097197F">
        <w:rPr>
          <w:lang w:val="ru-RU"/>
        </w:rPr>
        <w:t xml:space="preserve">Кроме того, </w:t>
      </w:r>
      <w:r w:rsidR="000B131F" w:rsidRPr="0097197F">
        <w:rPr>
          <w:lang w:val="ru-RU"/>
        </w:rPr>
        <w:t>в своей резолюции</w:t>
      </w:r>
      <w:r w:rsidR="000B131F" w:rsidRPr="0097197F">
        <w:rPr>
          <w:lang w:val="en-US"/>
        </w:rPr>
        <w:t> </w:t>
      </w:r>
      <w:r w:rsidR="000B131F" w:rsidRPr="0097197F">
        <w:rPr>
          <w:rFonts w:eastAsia="Arial" w:cs="Arial"/>
          <w:szCs w:val="22"/>
          <w:lang w:val="ru-RU"/>
        </w:rPr>
        <w:t>6.</w:t>
      </w:r>
      <w:r w:rsidR="000B131F" w:rsidRPr="0097197F">
        <w:rPr>
          <w:rFonts w:eastAsia="Arial" w:cs="Arial"/>
          <w:szCs w:val="22"/>
          <w:lang w:val="en-GB"/>
        </w:rPr>
        <w:t>GA </w:t>
      </w:r>
      <w:r w:rsidR="000B131F" w:rsidRPr="0097197F">
        <w:rPr>
          <w:rFonts w:eastAsia="Arial" w:cs="Arial"/>
          <w:szCs w:val="22"/>
          <w:lang w:val="ru-RU"/>
        </w:rPr>
        <w:t>5</w:t>
      </w:r>
      <w:r w:rsidR="00227EF9" w:rsidRPr="00BB0079">
        <w:rPr>
          <w:lang w:val="ru-RU"/>
        </w:rPr>
        <w:t xml:space="preserve"> </w:t>
      </w:r>
      <w:r w:rsidR="000B131F" w:rsidRPr="0097197F">
        <w:rPr>
          <w:lang w:val="ru-RU"/>
        </w:rPr>
        <w:t>Генеральная ассамблея просила Комитет «</w:t>
      </w:r>
      <w:r w:rsidR="0097197F" w:rsidRPr="0097197F">
        <w:rPr>
          <w:lang w:val="ru-RU"/>
        </w:rPr>
        <w:t>представить доклад о своей деятельности за период с января 2016 г. по декабрь 2017 г. на рассмотрение Генеральной ассамблеи на её седьмой сессии и затем представлять будущие доклады, используя двухлетний календарный период</w:t>
      </w:r>
      <w:r w:rsidR="000B6804" w:rsidRPr="0097197F">
        <w:rPr>
          <w:lang w:val="ru-RU"/>
        </w:rPr>
        <w:t xml:space="preserve">». </w:t>
      </w:r>
      <w:r w:rsidR="00D32EE4" w:rsidRPr="0097197F">
        <w:rPr>
          <w:lang w:val="ru-RU"/>
        </w:rPr>
        <w:t xml:space="preserve">В этой связи ниже, в приложении к данному документу, </w:t>
      </w:r>
      <w:r w:rsidR="00384A77" w:rsidRPr="0097197F">
        <w:rPr>
          <w:lang w:val="ru-RU"/>
        </w:rPr>
        <w:t xml:space="preserve">представлен доклад Комитета. </w:t>
      </w:r>
      <w:r w:rsidR="00C05C58" w:rsidRPr="0097197F">
        <w:rPr>
          <w:lang w:val="ru-RU"/>
        </w:rPr>
        <w:t xml:space="preserve">Настоящий доклад </w:t>
      </w:r>
      <w:r w:rsidR="0013174F" w:rsidRPr="0097197F">
        <w:rPr>
          <w:lang w:val="ru-RU"/>
        </w:rPr>
        <w:t>включает</w:t>
      </w:r>
      <w:r w:rsidR="00C05C58" w:rsidRPr="0097197F">
        <w:rPr>
          <w:lang w:val="ru-RU"/>
        </w:rPr>
        <w:t xml:space="preserve"> также ряд национальных докладов, представленных государствами – участниками </w:t>
      </w:r>
      <w:r w:rsidR="00EE1B9F" w:rsidRPr="0097197F">
        <w:rPr>
          <w:lang w:val="ru-RU"/>
        </w:rPr>
        <w:t>в</w:t>
      </w:r>
      <w:r w:rsidR="0096453C" w:rsidRPr="0097197F">
        <w:rPr>
          <w:lang w:val="ru-RU"/>
        </w:rPr>
        <w:t xml:space="preserve"> смысл</w:t>
      </w:r>
      <w:r w:rsidR="00EE1B9F" w:rsidRPr="0097197F">
        <w:rPr>
          <w:lang w:val="ru-RU"/>
        </w:rPr>
        <w:t>е</w:t>
      </w:r>
      <w:r w:rsidR="0096453C" w:rsidRPr="0097197F">
        <w:rPr>
          <w:lang w:val="ru-RU"/>
        </w:rPr>
        <w:t xml:space="preserve"> статьи 29 Конвенции</w:t>
      </w:r>
      <w:r w:rsidR="00EE1B9F" w:rsidRPr="0097197F">
        <w:rPr>
          <w:lang w:val="ru-RU"/>
        </w:rPr>
        <w:t xml:space="preserve">, которые были </w:t>
      </w:r>
      <w:r w:rsidR="0096453C" w:rsidRPr="0097197F">
        <w:rPr>
          <w:lang w:val="ru-RU"/>
        </w:rPr>
        <w:t>утвержд</w:t>
      </w:r>
      <w:r w:rsidR="00EE1B9F" w:rsidRPr="0097197F">
        <w:rPr>
          <w:lang w:val="ru-RU"/>
        </w:rPr>
        <w:t>ены</w:t>
      </w:r>
      <w:r w:rsidR="0096453C" w:rsidRPr="0097197F">
        <w:rPr>
          <w:lang w:val="ru-RU"/>
        </w:rPr>
        <w:t xml:space="preserve"> </w:t>
      </w:r>
      <w:r w:rsidR="0035573E" w:rsidRPr="0097197F">
        <w:rPr>
          <w:lang w:val="ru-RU"/>
        </w:rPr>
        <w:t xml:space="preserve">на одиннадцатой и двенадцатой сессиях </w:t>
      </w:r>
      <w:r w:rsidR="0096453C" w:rsidRPr="0097197F">
        <w:rPr>
          <w:lang w:val="ru-RU"/>
        </w:rPr>
        <w:t>Комитет</w:t>
      </w:r>
      <w:r w:rsidR="0035573E">
        <w:rPr>
          <w:lang w:val="ru-RU"/>
        </w:rPr>
        <w:t>а</w:t>
      </w:r>
      <w:r w:rsidR="00910DE2" w:rsidRPr="0097197F">
        <w:rPr>
          <w:lang w:val="ru-RU"/>
        </w:rPr>
        <w:t>.</w:t>
      </w:r>
    </w:p>
    <w:p w:rsidR="007632B8" w:rsidRPr="002F0B7E" w:rsidRDefault="00526D59" w:rsidP="007632B8">
      <w:pPr>
        <w:pStyle w:val="Marge"/>
        <w:numPr>
          <w:ilvl w:val="0"/>
          <w:numId w:val="13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>
        <w:rPr>
          <w:rFonts w:eastAsia="Arial" w:cs="Arial"/>
          <w:szCs w:val="22"/>
          <w:lang w:val="ru-RU"/>
        </w:rPr>
        <w:t>Данный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доклад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следует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рассматривать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совместно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докладом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Секретариата</w:t>
      </w:r>
      <w:r w:rsidRPr="00B5324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</w:t>
      </w:r>
      <w:r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своей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деятельности</w:t>
      </w:r>
      <w:r w:rsidR="009753AB" w:rsidRPr="00B5324C">
        <w:rPr>
          <w:rFonts w:eastAsia="Arial" w:cs="Arial"/>
          <w:szCs w:val="22"/>
          <w:lang w:val="ru-RU"/>
        </w:rPr>
        <w:t xml:space="preserve"> (</w:t>
      </w:r>
      <w:r w:rsidR="009753AB">
        <w:rPr>
          <w:rFonts w:eastAsia="Arial" w:cs="Arial"/>
          <w:szCs w:val="22"/>
          <w:lang w:val="ru-RU"/>
        </w:rPr>
        <w:t>документ</w:t>
      </w:r>
      <w:r w:rsidR="009753AB" w:rsidRPr="009753AB">
        <w:rPr>
          <w:rFonts w:eastAsia="Arial" w:cs="Arial"/>
          <w:szCs w:val="22"/>
          <w:lang w:val="en-US"/>
        </w:rPr>
        <w:t> 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-18-7.</w:instrText>
      </w:r>
      <w:r w:rsidR="00A7443F">
        <w:instrText>GA</w:instrText>
      </w:r>
      <w:r w:rsidR="00A7443F" w:rsidRPr="00A7443F">
        <w:rPr>
          <w:lang w:val="ru-RU"/>
        </w:rPr>
        <w:instrText>-7-</w:instrText>
      </w:r>
      <w:r w:rsidR="00A7443F">
        <w:instrText>RU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9753AB" w:rsidRPr="00BB0079">
        <w:rPr>
          <w:rStyle w:val="Hyperlink"/>
          <w:rFonts w:eastAsia="Arial"/>
          <w:lang w:val="en-US"/>
        </w:rPr>
        <w:t>ITH</w:t>
      </w:r>
      <w:r w:rsidR="009753AB" w:rsidRPr="00BB0079">
        <w:rPr>
          <w:rStyle w:val="Hyperlink"/>
          <w:rFonts w:eastAsia="Arial"/>
          <w:lang w:val="ru-RU"/>
        </w:rPr>
        <w:t>/18/</w:t>
      </w:r>
      <w:r w:rsidR="009753AB" w:rsidRPr="00BB0079">
        <w:rPr>
          <w:rStyle w:val="Hyperlink"/>
          <w:rFonts w:eastAsia="Arial" w:cs="Arial"/>
          <w:szCs w:val="22"/>
          <w:lang w:val="ru-RU"/>
        </w:rPr>
        <w:t>7</w:t>
      </w:r>
      <w:r w:rsidR="009753AB" w:rsidRPr="00BB0079">
        <w:rPr>
          <w:rStyle w:val="Hyperlink"/>
          <w:rFonts w:eastAsia="Arial"/>
          <w:lang w:val="ru-RU"/>
        </w:rPr>
        <w:t>.</w:t>
      </w:r>
      <w:r w:rsidR="009753AB" w:rsidRPr="00BB0079">
        <w:rPr>
          <w:rStyle w:val="Hyperlink"/>
          <w:rFonts w:eastAsia="Arial"/>
          <w:lang w:val="en-US"/>
        </w:rPr>
        <w:t>GA</w:t>
      </w:r>
      <w:r w:rsidR="009753AB" w:rsidRPr="00BB0079">
        <w:rPr>
          <w:rStyle w:val="Hyperlink"/>
          <w:rFonts w:eastAsia="Arial"/>
          <w:lang w:val="ru-RU"/>
        </w:rPr>
        <w:t>/</w:t>
      </w:r>
      <w:r w:rsidR="009753AB" w:rsidRPr="00BB0079">
        <w:rPr>
          <w:rStyle w:val="Hyperlink"/>
          <w:rFonts w:eastAsia="Arial" w:cs="Arial"/>
          <w:szCs w:val="22"/>
          <w:lang w:val="ru-RU"/>
        </w:rPr>
        <w:t>7</w:t>
      </w:r>
      <w:r w:rsidR="00A7443F">
        <w:rPr>
          <w:rStyle w:val="Hyperlink"/>
          <w:rFonts w:eastAsia="Arial" w:cs="Arial"/>
          <w:szCs w:val="22"/>
          <w:lang w:val="ru-RU"/>
        </w:rPr>
        <w:fldChar w:fldCharType="end"/>
      </w:r>
      <w:r w:rsidR="009753AB" w:rsidRPr="00B5324C">
        <w:rPr>
          <w:rFonts w:eastAsia="Arial" w:cs="Arial"/>
          <w:szCs w:val="22"/>
          <w:lang w:val="ru-RU"/>
        </w:rPr>
        <w:t xml:space="preserve">) </w:t>
      </w:r>
      <w:r w:rsidR="009753AB">
        <w:rPr>
          <w:rFonts w:eastAsia="Arial" w:cs="Arial"/>
          <w:szCs w:val="22"/>
          <w:lang w:val="ru-RU"/>
        </w:rPr>
        <w:t>и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финансовым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отчётом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Фонда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нематериального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культурного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9753AB">
        <w:rPr>
          <w:rFonts w:eastAsia="Arial" w:cs="Arial"/>
          <w:szCs w:val="22"/>
          <w:lang w:val="ru-RU"/>
        </w:rPr>
        <w:t>наследия</w:t>
      </w:r>
      <w:r w:rsidR="009753AB" w:rsidRPr="00B5324C">
        <w:rPr>
          <w:rFonts w:eastAsia="Arial" w:cs="Arial"/>
          <w:szCs w:val="22"/>
          <w:lang w:val="ru-RU"/>
        </w:rPr>
        <w:t xml:space="preserve"> (</w:t>
      </w:r>
      <w:r w:rsidR="009753AB">
        <w:rPr>
          <w:rFonts w:eastAsia="Arial" w:cs="Arial"/>
          <w:szCs w:val="22"/>
          <w:lang w:val="ru-RU"/>
        </w:rPr>
        <w:t>документ</w:t>
      </w:r>
      <w:r w:rsidR="009753AB" w:rsidRPr="00B5324C">
        <w:rPr>
          <w:rFonts w:eastAsia="Arial" w:cs="Arial"/>
          <w:szCs w:val="22"/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-18-7.</w:instrText>
      </w:r>
      <w:r w:rsidR="00A7443F">
        <w:instrText>GA</w:instrText>
      </w:r>
      <w:r w:rsidR="00A7443F" w:rsidRPr="00A7443F">
        <w:rPr>
          <w:lang w:val="ru-RU"/>
        </w:rPr>
        <w:instrText>-</w:instrText>
      </w:r>
      <w:r w:rsidR="00A7443F">
        <w:instrText>INF</w:instrText>
      </w:r>
      <w:r w:rsidR="00A7443F" w:rsidRPr="00A7443F">
        <w:rPr>
          <w:lang w:val="ru-RU"/>
        </w:rPr>
        <w:instrText>.8-</w:instrText>
      </w:r>
      <w:r w:rsidR="00A7443F">
        <w:instrText>EN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B5324C" w:rsidRPr="00BB0079">
        <w:rPr>
          <w:rStyle w:val="Hyperlink"/>
          <w:rFonts w:eastAsia="Arial" w:cs="Arial"/>
          <w:szCs w:val="22"/>
          <w:lang w:val="en-GB"/>
        </w:rPr>
        <w:t>ITH</w:t>
      </w:r>
      <w:r w:rsidR="00B5324C" w:rsidRPr="00BB0079">
        <w:rPr>
          <w:rStyle w:val="Hyperlink"/>
          <w:rFonts w:eastAsia="Arial" w:cs="Arial"/>
          <w:szCs w:val="22"/>
          <w:lang w:val="ru-RU"/>
        </w:rPr>
        <w:t>/18/7.</w:t>
      </w:r>
      <w:r w:rsidR="00B5324C" w:rsidRPr="00BB0079">
        <w:rPr>
          <w:rStyle w:val="Hyperlink"/>
          <w:rFonts w:eastAsia="Arial" w:cs="Arial"/>
          <w:szCs w:val="22"/>
          <w:lang w:val="en-GB"/>
        </w:rPr>
        <w:t>GA</w:t>
      </w:r>
      <w:r w:rsidR="00B5324C" w:rsidRPr="00BB0079">
        <w:rPr>
          <w:rStyle w:val="Hyperlink"/>
          <w:rFonts w:eastAsia="Arial" w:cs="Arial"/>
          <w:szCs w:val="22"/>
          <w:lang w:val="ru-RU"/>
        </w:rPr>
        <w:t>/</w:t>
      </w:r>
      <w:r w:rsidR="00B5324C" w:rsidRPr="00BB0079">
        <w:rPr>
          <w:rStyle w:val="Hyperlink"/>
          <w:rFonts w:eastAsia="Arial" w:cs="Arial"/>
          <w:szCs w:val="22"/>
          <w:lang w:val="en-GB"/>
        </w:rPr>
        <w:t>INF</w:t>
      </w:r>
      <w:r w:rsidR="00B5324C" w:rsidRPr="00BB0079">
        <w:rPr>
          <w:rStyle w:val="Hyperlink"/>
          <w:rFonts w:eastAsia="Arial" w:cs="Arial"/>
          <w:szCs w:val="22"/>
          <w:lang w:val="ru-RU"/>
        </w:rPr>
        <w:t>.8</w:t>
      </w:r>
      <w:r w:rsidR="00A7443F">
        <w:rPr>
          <w:rStyle w:val="Hyperlink"/>
          <w:rFonts w:eastAsia="Arial" w:cs="Arial"/>
          <w:szCs w:val="22"/>
          <w:lang w:val="ru-RU"/>
        </w:rPr>
        <w:fldChar w:fldCharType="end"/>
      </w:r>
      <w:r w:rsidR="00B5324C">
        <w:rPr>
          <w:rFonts w:eastAsia="Arial" w:cs="Arial"/>
          <w:szCs w:val="22"/>
          <w:lang w:val="ru-RU"/>
        </w:rPr>
        <w:t>).</w:t>
      </w:r>
    </w:p>
    <w:p w:rsidR="007632B8" w:rsidRPr="00BB0079" w:rsidRDefault="004A3E56" w:rsidP="00BB0079">
      <w:pPr>
        <w:pStyle w:val="Marge"/>
        <w:numPr>
          <w:ilvl w:val="0"/>
          <w:numId w:val="13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 w:rsidRPr="00BB0079">
        <w:rPr>
          <w:rFonts w:eastAsia="Arial" w:cs="Arial"/>
          <w:szCs w:val="22"/>
          <w:lang w:val="ru-RU"/>
        </w:rPr>
        <w:t>Генеральной ассамблее предлагается принять следующую резолюцию</w:t>
      </w:r>
      <w:r w:rsidR="007632B8" w:rsidRPr="00BB0079">
        <w:rPr>
          <w:rFonts w:eastAsia="Arial" w:cs="Arial"/>
          <w:szCs w:val="22"/>
          <w:lang w:val="ru-RU"/>
        </w:rPr>
        <w:t>:</w:t>
      </w:r>
    </w:p>
    <w:p w:rsidR="007632B8" w:rsidRPr="00CE01A0" w:rsidRDefault="00B5324C" w:rsidP="007632B8">
      <w:pPr>
        <w:pStyle w:val="GATitleResolution"/>
        <w:rPr>
          <w:lang w:val="ru-RU"/>
        </w:rPr>
      </w:pPr>
      <w:r>
        <w:rPr>
          <w:lang w:val="ru-RU"/>
        </w:rPr>
        <w:t>ПРОЕКТ РЕЗОЛЮЦИИ</w:t>
      </w:r>
      <w:r w:rsidR="007632B8" w:rsidRPr="00CE01A0">
        <w:rPr>
          <w:lang w:val="ru-RU"/>
        </w:rPr>
        <w:t xml:space="preserve"> 7.</w:t>
      </w:r>
      <w:r w:rsidR="007632B8" w:rsidRPr="00EA145D">
        <w:t>GA</w:t>
      </w:r>
      <w:r w:rsidR="007632B8" w:rsidRPr="00CE01A0">
        <w:rPr>
          <w:lang w:val="ru-RU"/>
        </w:rPr>
        <w:t xml:space="preserve"> 5</w:t>
      </w:r>
    </w:p>
    <w:p w:rsidR="007632B8" w:rsidRPr="00CE01A0" w:rsidRDefault="00B5324C" w:rsidP="007632B8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7632B8" w:rsidRPr="00CE01A0">
        <w:rPr>
          <w:lang w:val="ru-RU"/>
        </w:rPr>
        <w:t>,</w:t>
      </w:r>
    </w:p>
    <w:p w:rsidR="007632B8" w:rsidRPr="00345CB4" w:rsidRDefault="00CE01A0" w:rsidP="007632B8">
      <w:pPr>
        <w:pStyle w:val="COMParaDecision"/>
        <w:numPr>
          <w:ilvl w:val="0"/>
          <w:numId w:val="10"/>
        </w:numPr>
        <w:ind w:left="1134" w:hanging="567"/>
      </w:pPr>
      <w:r>
        <w:rPr>
          <w:lang w:val="ru-RU"/>
        </w:rPr>
        <w:t>Рассмотрев</w:t>
      </w:r>
      <w:r w:rsidR="007632B8" w:rsidRPr="00F32C23">
        <w:rPr>
          <w:u w:val="none"/>
        </w:rPr>
        <w:t xml:space="preserve"> </w:t>
      </w:r>
      <w:r>
        <w:rPr>
          <w:u w:val="none"/>
          <w:lang w:val="ru-RU"/>
        </w:rPr>
        <w:t>документ</w:t>
      </w:r>
      <w:r w:rsidR="007632B8">
        <w:rPr>
          <w:u w:val="none"/>
        </w:rPr>
        <w:t xml:space="preserve"> ITH/18/7.GA</w:t>
      </w:r>
      <w:r w:rsidR="007632B8" w:rsidRPr="00F32C23">
        <w:rPr>
          <w:u w:val="none"/>
        </w:rPr>
        <w:t>/</w:t>
      </w:r>
      <w:r w:rsidR="007632B8">
        <w:rPr>
          <w:u w:val="none"/>
        </w:rPr>
        <w:t>5</w:t>
      </w:r>
      <w:r w:rsidR="007632B8" w:rsidRPr="00F32C23">
        <w:rPr>
          <w:u w:val="none"/>
        </w:rPr>
        <w:t>,</w:t>
      </w:r>
    </w:p>
    <w:p w:rsidR="007632B8" w:rsidRPr="00345CB4" w:rsidRDefault="0063153B" w:rsidP="007632B8">
      <w:pPr>
        <w:pStyle w:val="COMParaDecision"/>
        <w:numPr>
          <w:ilvl w:val="0"/>
          <w:numId w:val="10"/>
        </w:numPr>
        <w:ind w:left="1134" w:hanging="567"/>
      </w:pPr>
      <w:r>
        <w:rPr>
          <w:lang w:val="ru-RU"/>
        </w:rPr>
        <w:t>Ссылаясь</w:t>
      </w:r>
      <w:r w:rsidR="007632B8" w:rsidRPr="00F32C23">
        <w:rPr>
          <w:u w:val="none"/>
        </w:rPr>
        <w:t xml:space="preserve"> </w:t>
      </w:r>
      <w:r>
        <w:rPr>
          <w:u w:val="none"/>
          <w:lang w:val="ru-RU"/>
        </w:rPr>
        <w:t>на статью</w:t>
      </w:r>
      <w:r w:rsidR="007632B8" w:rsidRPr="005D60CA">
        <w:rPr>
          <w:u w:val="none"/>
        </w:rPr>
        <w:t xml:space="preserve"> 30 </w:t>
      </w:r>
      <w:r>
        <w:rPr>
          <w:u w:val="none"/>
          <w:lang w:val="ru-RU"/>
        </w:rPr>
        <w:t>Конвенции</w:t>
      </w:r>
      <w:r w:rsidR="007632B8" w:rsidRPr="00D52C71">
        <w:rPr>
          <w:u w:val="none"/>
        </w:rPr>
        <w:t>,</w:t>
      </w:r>
    </w:p>
    <w:p w:rsidR="007632B8" w:rsidRPr="006942D3" w:rsidRDefault="00A83C71" w:rsidP="007632B8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Приветствует</w:t>
      </w:r>
      <w:r w:rsidR="007632B8" w:rsidRPr="006942D3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одиннадцать</w:t>
      </w:r>
      <w:r w:rsidRPr="006942D3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государств</w:t>
      </w:r>
      <w:r w:rsidR="007632B8" w:rsidRPr="006942D3">
        <w:rPr>
          <w:u w:val="none"/>
          <w:lang w:val="ru-RU"/>
        </w:rPr>
        <w:t xml:space="preserve"> – </w:t>
      </w:r>
      <w:r w:rsidR="004A3E56">
        <w:rPr>
          <w:u w:val="none"/>
          <w:lang w:val="ru-RU"/>
        </w:rPr>
        <w:t>Гану</w:t>
      </w:r>
      <w:r w:rsidR="004A3E56" w:rsidRPr="006942D3">
        <w:rPr>
          <w:u w:val="none"/>
          <w:lang w:val="ru-RU"/>
        </w:rPr>
        <w:t xml:space="preserve">, </w:t>
      </w:r>
      <w:r w:rsidR="00D1143B">
        <w:rPr>
          <w:u w:val="none"/>
          <w:lang w:val="ru-RU"/>
        </w:rPr>
        <w:t>Гвинею</w:t>
      </w:r>
      <w:r w:rsidR="00D1143B" w:rsidRPr="006942D3">
        <w:rPr>
          <w:u w:val="none"/>
          <w:lang w:val="ru-RU"/>
        </w:rPr>
        <w:t>-</w:t>
      </w:r>
      <w:r w:rsidR="00D1143B">
        <w:rPr>
          <w:u w:val="none"/>
          <w:lang w:val="ru-RU"/>
        </w:rPr>
        <w:t>Бисау</w:t>
      </w:r>
      <w:r w:rsidR="00D1143B" w:rsidRPr="006942D3">
        <w:rPr>
          <w:u w:val="none"/>
          <w:lang w:val="ru-RU"/>
        </w:rPr>
        <w:t xml:space="preserve">, </w:t>
      </w:r>
      <w:r w:rsidR="00B231FC">
        <w:rPr>
          <w:u w:val="none"/>
          <w:lang w:val="ru-RU"/>
        </w:rPr>
        <w:t>Кабо</w:t>
      </w:r>
      <w:r w:rsidR="00B231FC" w:rsidRPr="006942D3">
        <w:rPr>
          <w:u w:val="none"/>
          <w:lang w:val="ru-RU"/>
        </w:rPr>
        <w:t>-</w:t>
      </w:r>
      <w:r w:rsidR="00B231FC">
        <w:rPr>
          <w:u w:val="none"/>
          <w:lang w:val="ru-RU"/>
        </w:rPr>
        <w:t>Верде</w:t>
      </w:r>
      <w:r w:rsidR="00B231FC" w:rsidRPr="006942D3">
        <w:rPr>
          <w:u w:val="none"/>
          <w:lang w:val="ru-RU"/>
        </w:rPr>
        <w:t xml:space="preserve">, </w:t>
      </w:r>
      <w:r w:rsidR="00D1143B">
        <w:rPr>
          <w:u w:val="none"/>
          <w:lang w:val="ru-RU"/>
        </w:rPr>
        <w:t>Мальту</w:t>
      </w:r>
      <w:r w:rsidR="00D1143B" w:rsidRPr="006942D3">
        <w:rPr>
          <w:u w:val="none"/>
          <w:lang w:val="ru-RU"/>
        </w:rPr>
        <w:t xml:space="preserve">, </w:t>
      </w:r>
      <w:r w:rsidR="00B231FC">
        <w:rPr>
          <w:u w:val="none"/>
          <w:lang w:val="ru-RU"/>
        </w:rPr>
        <w:t>Острова</w:t>
      </w:r>
      <w:r w:rsidR="00B231FC" w:rsidRPr="006942D3">
        <w:rPr>
          <w:u w:val="none"/>
          <w:lang w:val="ru-RU"/>
        </w:rPr>
        <w:t xml:space="preserve"> </w:t>
      </w:r>
      <w:r w:rsidR="00B231FC">
        <w:rPr>
          <w:u w:val="none"/>
          <w:lang w:val="ru-RU"/>
        </w:rPr>
        <w:t>Кука</w:t>
      </w:r>
      <w:r w:rsidR="00B231FC" w:rsidRPr="006942D3">
        <w:rPr>
          <w:u w:val="none"/>
          <w:lang w:val="ru-RU"/>
        </w:rPr>
        <w:t xml:space="preserve">, </w:t>
      </w:r>
      <w:proofErr w:type="spellStart"/>
      <w:r w:rsidR="00EF3FE4">
        <w:rPr>
          <w:u w:val="none"/>
          <w:lang w:val="ru-RU"/>
        </w:rPr>
        <w:t>Сент</w:t>
      </w:r>
      <w:proofErr w:type="spellEnd"/>
      <w:r w:rsidR="00EF3FE4" w:rsidRPr="006942D3">
        <w:rPr>
          <w:u w:val="none"/>
          <w:lang w:val="ru-RU"/>
        </w:rPr>
        <w:t>-</w:t>
      </w:r>
      <w:r w:rsidR="00EF3FE4">
        <w:rPr>
          <w:u w:val="none"/>
          <w:lang w:val="ru-RU"/>
        </w:rPr>
        <w:t>Китс</w:t>
      </w:r>
      <w:r w:rsidR="00EF3FE4" w:rsidRPr="006942D3">
        <w:rPr>
          <w:u w:val="none"/>
          <w:lang w:val="ru-RU"/>
        </w:rPr>
        <w:t xml:space="preserve"> </w:t>
      </w:r>
      <w:r w:rsidR="00EF3FE4">
        <w:rPr>
          <w:u w:val="none"/>
          <w:lang w:val="ru-RU"/>
        </w:rPr>
        <w:t>и</w:t>
      </w:r>
      <w:r w:rsidR="00EF3FE4" w:rsidRPr="006942D3">
        <w:rPr>
          <w:u w:val="none"/>
          <w:lang w:val="ru-RU"/>
        </w:rPr>
        <w:t xml:space="preserve"> </w:t>
      </w:r>
      <w:r w:rsidR="00EF3FE4">
        <w:rPr>
          <w:u w:val="none"/>
          <w:lang w:val="ru-RU"/>
        </w:rPr>
        <w:t>Невис</w:t>
      </w:r>
      <w:r w:rsidR="00EF3FE4" w:rsidRPr="006942D3">
        <w:rPr>
          <w:u w:val="none"/>
          <w:lang w:val="ru-RU"/>
        </w:rPr>
        <w:t xml:space="preserve">, </w:t>
      </w:r>
      <w:r w:rsidR="00AD4408">
        <w:rPr>
          <w:u w:val="none"/>
          <w:lang w:val="ru-RU"/>
        </w:rPr>
        <w:t>Суринам</w:t>
      </w:r>
      <w:r w:rsidR="00AD4408" w:rsidRPr="006942D3">
        <w:rPr>
          <w:u w:val="none"/>
          <w:lang w:val="ru-RU"/>
        </w:rPr>
        <w:t xml:space="preserve">, </w:t>
      </w:r>
      <w:r w:rsidR="00AD4408">
        <w:rPr>
          <w:u w:val="none"/>
          <w:lang w:val="ru-RU"/>
        </w:rPr>
        <w:t>Таиланд</w:t>
      </w:r>
      <w:r w:rsidR="00AD4408" w:rsidRPr="006942D3">
        <w:rPr>
          <w:u w:val="none"/>
          <w:lang w:val="ru-RU"/>
        </w:rPr>
        <w:t xml:space="preserve">, </w:t>
      </w:r>
      <w:r w:rsidR="00AD4408">
        <w:rPr>
          <w:u w:val="none"/>
          <w:lang w:val="ru-RU"/>
        </w:rPr>
        <w:t>Тимор</w:t>
      </w:r>
      <w:r w:rsidR="00AD4408" w:rsidRPr="006942D3">
        <w:rPr>
          <w:u w:val="none"/>
          <w:lang w:val="ru-RU"/>
        </w:rPr>
        <w:t>-</w:t>
      </w:r>
      <w:proofErr w:type="spellStart"/>
      <w:r w:rsidR="00AD4408">
        <w:rPr>
          <w:u w:val="none"/>
          <w:lang w:val="ru-RU"/>
        </w:rPr>
        <w:t>Лешт</w:t>
      </w:r>
      <w:r w:rsidR="00C5390E">
        <w:rPr>
          <w:u w:val="none"/>
          <w:lang w:val="ru-RU"/>
        </w:rPr>
        <w:t>и</w:t>
      </w:r>
      <w:proofErr w:type="spellEnd"/>
      <w:r w:rsidR="00B231FC">
        <w:rPr>
          <w:u w:val="none"/>
          <w:lang w:val="ru-RU"/>
        </w:rPr>
        <w:t xml:space="preserve">, </w:t>
      </w:r>
      <w:r w:rsidR="00C5390E">
        <w:rPr>
          <w:u w:val="none"/>
          <w:lang w:val="ru-RU"/>
        </w:rPr>
        <w:t>Тувалу</w:t>
      </w:r>
      <w:r w:rsidR="00C5390E" w:rsidRPr="006942D3">
        <w:rPr>
          <w:u w:val="none"/>
          <w:lang w:val="ru-RU"/>
        </w:rPr>
        <w:t xml:space="preserve"> </w:t>
      </w:r>
      <w:r w:rsidR="00B231FC">
        <w:rPr>
          <w:u w:val="none"/>
          <w:lang w:val="ru-RU"/>
        </w:rPr>
        <w:t>и Южный</w:t>
      </w:r>
      <w:r w:rsidR="00B231FC" w:rsidRPr="006942D3">
        <w:rPr>
          <w:u w:val="none"/>
          <w:lang w:val="ru-RU"/>
        </w:rPr>
        <w:t xml:space="preserve"> </w:t>
      </w:r>
      <w:r w:rsidR="00B231FC">
        <w:rPr>
          <w:u w:val="none"/>
          <w:lang w:val="ru-RU"/>
        </w:rPr>
        <w:t>Судан</w:t>
      </w:r>
      <w:r w:rsidR="00B231FC" w:rsidRPr="006942D3">
        <w:rPr>
          <w:u w:val="none"/>
          <w:lang w:val="ru-RU"/>
        </w:rPr>
        <w:t xml:space="preserve"> </w:t>
      </w:r>
      <w:r w:rsidR="00C5390E" w:rsidRPr="006942D3">
        <w:rPr>
          <w:u w:val="none"/>
          <w:lang w:val="ru-RU"/>
        </w:rPr>
        <w:t xml:space="preserve">– </w:t>
      </w:r>
      <w:r w:rsidR="00C5390E">
        <w:rPr>
          <w:u w:val="none"/>
          <w:lang w:val="ru-RU"/>
        </w:rPr>
        <w:t>которые</w:t>
      </w:r>
      <w:r w:rsidR="00C5390E" w:rsidRPr="006942D3">
        <w:rPr>
          <w:u w:val="none"/>
          <w:lang w:val="ru-RU"/>
        </w:rPr>
        <w:t xml:space="preserve"> </w:t>
      </w:r>
      <w:r w:rsidR="00C5390E">
        <w:rPr>
          <w:u w:val="none"/>
          <w:lang w:val="ru-RU"/>
        </w:rPr>
        <w:t>ратифицировали</w:t>
      </w:r>
      <w:r w:rsidR="00C5390E" w:rsidRPr="006942D3">
        <w:rPr>
          <w:u w:val="none"/>
          <w:lang w:val="ru-RU"/>
        </w:rPr>
        <w:t xml:space="preserve"> </w:t>
      </w:r>
      <w:r w:rsidR="00C5390E">
        <w:rPr>
          <w:u w:val="none"/>
          <w:lang w:val="ru-RU"/>
        </w:rPr>
        <w:t>Конвенцию</w:t>
      </w:r>
      <w:r w:rsidR="00C5390E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во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время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отчётного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периода</w:t>
      </w:r>
      <w:r w:rsidR="00F22F46" w:rsidRPr="006942D3">
        <w:rPr>
          <w:u w:val="none"/>
          <w:lang w:val="ru-RU"/>
        </w:rPr>
        <w:t xml:space="preserve">, </w:t>
      </w:r>
      <w:r w:rsidR="00F22F46">
        <w:rPr>
          <w:u w:val="none"/>
          <w:lang w:val="ru-RU"/>
        </w:rPr>
        <w:t>а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также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два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государства</w:t>
      </w:r>
      <w:r w:rsidR="00F22F46" w:rsidRPr="006942D3">
        <w:rPr>
          <w:u w:val="none"/>
          <w:lang w:val="ru-RU"/>
        </w:rPr>
        <w:t xml:space="preserve"> – </w:t>
      </w:r>
      <w:r w:rsidR="00F22F46">
        <w:rPr>
          <w:u w:val="none"/>
          <w:lang w:val="ru-RU"/>
        </w:rPr>
        <w:t>Кирибати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и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Сингапур</w:t>
      </w:r>
      <w:r w:rsidR="00F22F46" w:rsidRPr="006942D3">
        <w:rPr>
          <w:u w:val="none"/>
          <w:lang w:val="ru-RU"/>
        </w:rPr>
        <w:t xml:space="preserve"> – </w:t>
      </w:r>
      <w:r w:rsidR="00F22F46">
        <w:rPr>
          <w:u w:val="none"/>
          <w:lang w:val="ru-RU"/>
        </w:rPr>
        <w:t>которые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ратифицировали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Конвенцию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после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отчётного</w:t>
      </w:r>
      <w:r w:rsidR="00F22F46" w:rsidRPr="006942D3">
        <w:rPr>
          <w:u w:val="none"/>
          <w:lang w:val="ru-RU"/>
        </w:rPr>
        <w:t xml:space="preserve"> </w:t>
      </w:r>
      <w:r w:rsidR="00F22F46">
        <w:rPr>
          <w:u w:val="none"/>
          <w:lang w:val="ru-RU"/>
        </w:rPr>
        <w:t>периода</w:t>
      </w:r>
      <w:r w:rsidR="002B4E08" w:rsidRPr="006942D3">
        <w:rPr>
          <w:u w:val="none"/>
          <w:lang w:val="ru-RU"/>
        </w:rPr>
        <w:t xml:space="preserve"> </w:t>
      </w:r>
      <w:r w:rsidR="002B4E08">
        <w:rPr>
          <w:u w:val="none"/>
          <w:lang w:val="ru-RU"/>
        </w:rPr>
        <w:t>и</w:t>
      </w:r>
      <w:r w:rsidR="002B4E08" w:rsidRPr="006942D3">
        <w:rPr>
          <w:u w:val="none"/>
          <w:lang w:val="ru-RU"/>
        </w:rPr>
        <w:t xml:space="preserve"> </w:t>
      </w:r>
      <w:r w:rsidR="002B4E08" w:rsidRPr="007A0BF2">
        <w:rPr>
          <w:lang w:val="ru-RU"/>
        </w:rPr>
        <w:t>выражает</w:t>
      </w:r>
      <w:r w:rsidR="002B4E08" w:rsidRPr="006942D3">
        <w:rPr>
          <w:lang w:val="ru-RU"/>
        </w:rPr>
        <w:t xml:space="preserve"> </w:t>
      </w:r>
      <w:r w:rsidR="002B4E08" w:rsidRPr="007A0BF2">
        <w:rPr>
          <w:lang w:val="ru-RU"/>
        </w:rPr>
        <w:t>удовлетворение</w:t>
      </w:r>
      <w:r w:rsidR="002B4E08" w:rsidRPr="006942D3">
        <w:rPr>
          <w:u w:val="none"/>
          <w:lang w:val="ru-RU"/>
        </w:rPr>
        <w:t xml:space="preserve"> </w:t>
      </w:r>
      <w:r w:rsidR="003B7B0A">
        <w:rPr>
          <w:u w:val="none"/>
          <w:lang w:val="ru-RU"/>
        </w:rPr>
        <w:t>неуклонным</w:t>
      </w:r>
      <w:r w:rsidR="003B7B0A" w:rsidRPr="006942D3">
        <w:rPr>
          <w:u w:val="none"/>
          <w:lang w:val="ru-RU"/>
        </w:rPr>
        <w:t xml:space="preserve"> </w:t>
      </w:r>
      <w:r w:rsidR="003B7B0A">
        <w:rPr>
          <w:u w:val="none"/>
          <w:lang w:val="ru-RU"/>
        </w:rPr>
        <w:t>и</w:t>
      </w:r>
      <w:r w:rsidR="003B7B0A" w:rsidRPr="006942D3">
        <w:rPr>
          <w:u w:val="none"/>
          <w:lang w:val="ru-RU"/>
        </w:rPr>
        <w:t xml:space="preserve"> </w:t>
      </w:r>
      <w:r w:rsidR="003B7B0A">
        <w:rPr>
          <w:u w:val="none"/>
          <w:lang w:val="ru-RU"/>
        </w:rPr>
        <w:t>последовательным</w:t>
      </w:r>
      <w:r w:rsidR="003B7B0A" w:rsidRPr="006942D3">
        <w:rPr>
          <w:u w:val="none"/>
          <w:lang w:val="ru-RU"/>
        </w:rPr>
        <w:t xml:space="preserve"> </w:t>
      </w:r>
      <w:r w:rsidR="003B7B0A">
        <w:rPr>
          <w:u w:val="none"/>
          <w:lang w:val="ru-RU"/>
        </w:rPr>
        <w:t>темпом</w:t>
      </w:r>
      <w:r w:rsidR="003B7B0A" w:rsidRPr="006942D3">
        <w:rPr>
          <w:u w:val="none"/>
          <w:lang w:val="ru-RU"/>
        </w:rPr>
        <w:t xml:space="preserve"> </w:t>
      </w:r>
      <w:r w:rsidR="003B7B0A">
        <w:rPr>
          <w:u w:val="none"/>
          <w:lang w:val="ru-RU"/>
        </w:rPr>
        <w:t>ратификации</w:t>
      </w:r>
      <w:r w:rsidR="003B7B0A" w:rsidRPr="006942D3">
        <w:rPr>
          <w:u w:val="none"/>
          <w:lang w:val="ru-RU"/>
        </w:rPr>
        <w:t xml:space="preserve"> </w:t>
      </w:r>
      <w:r w:rsidR="0055500F">
        <w:rPr>
          <w:u w:val="none"/>
          <w:lang w:val="ru-RU"/>
        </w:rPr>
        <w:t>в</w:t>
      </w:r>
      <w:r w:rsidR="0055500F" w:rsidRPr="006942D3">
        <w:rPr>
          <w:u w:val="none"/>
          <w:lang w:val="ru-RU"/>
        </w:rPr>
        <w:t xml:space="preserve"> </w:t>
      </w:r>
      <w:r w:rsidR="0055500F">
        <w:rPr>
          <w:u w:val="none"/>
          <w:lang w:val="ru-RU"/>
        </w:rPr>
        <w:t>различных</w:t>
      </w:r>
      <w:r w:rsidR="0055500F" w:rsidRPr="006942D3">
        <w:rPr>
          <w:u w:val="none"/>
          <w:lang w:val="ru-RU"/>
        </w:rPr>
        <w:t xml:space="preserve"> </w:t>
      </w:r>
      <w:r w:rsidR="0055500F">
        <w:rPr>
          <w:u w:val="none"/>
          <w:lang w:val="ru-RU"/>
        </w:rPr>
        <w:t>регионах</w:t>
      </w:r>
      <w:r w:rsidR="0055500F" w:rsidRPr="006942D3">
        <w:rPr>
          <w:u w:val="none"/>
          <w:lang w:val="ru-RU"/>
        </w:rPr>
        <w:t>;</w:t>
      </w:r>
    </w:p>
    <w:p w:rsidR="007632B8" w:rsidRPr="00CA2F62" w:rsidRDefault="00CC46F2" w:rsidP="007632B8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Принимает</w:t>
      </w:r>
      <w:r w:rsidRPr="00CA2F62">
        <w:rPr>
          <w:lang w:val="ru-RU"/>
        </w:rPr>
        <w:t xml:space="preserve"> </w:t>
      </w:r>
      <w:r>
        <w:rPr>
          <w:lang w:val="ru-RU"/>
        </w:rPr>
        <w:t>во</w:t>
      </w:r>
      <w:r w:rsidRPr="00CA2F62">
        <w:rPr>
          <w:lang w:val="ru-RU"/>
        </w:rPr>
        <w:t xml:space="preserve"> </w:t>
      </w:r>
      <w:r>
        <w:rPr>
          <w:lang w:val="ru-RU"/>
        </w:rPr>
        <w:t>внимание</w:t>
      </w:r>
      <w:r w:rsidR="007632B8" w:rsidRPr="00CA2F62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</w:t>
      </w:r>
      <w:r w:rsidRPr="00CA2F62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Комитета</w:t>
      </w:r>
      <w:r w:rsidRPr="00CA2F62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Генеральной</w:t>
      </w:r>
      <w:r w:rsidRPr="00CA2F62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ассамблее</w:t>
      </w:r>
      <w:r w:rsidRPr="00CA2F62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CA2F62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своей</w:t>
      </w:r>
      <w:r w:rsidRPr="00CA2F62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деятельности</w:t>
      </w:r>
      <w:r w:rsidRPr="00CA2F62">
        <w:rPr>
          <w:u w:val="none"/>
          <w:lang w:val="ru-RU"/>
        </w:rPr>
        <w:t xml:space="preserve"> </w:t>
      </w:r>
      <w:r w:rsidR="00761E4F">
        <w:rPr>
          <w:u w:val="none"/>
          <w:lang w:val="ru-RU"/>
        </w:rPr>
        <w:t>за</w:t>
      </w:r>
      <w:r w:rsidR="00761E4F" w:rsidRPr="00CA2F62">
        <w:rPr>
          <w:u w:val="none"/>
          <w:lang w:val="ru-RU"/>
        </w:rPr>
        <w:t xml:space="preserve"> </w:t>
      </w:r>
      <w:r w:rsidR="00761E4F">
        <w:rPr>
          <w:u w:val="none"/>
          <w:lang w:val="ru-RU"/>
        </w:rPr>
        <w:t>период</w:t>
      </w:r>
      <w:r w:rsidR="00761E4F" w:rsidRPr="00CA2F62">
        <w:rPr>
          <w:u w:val="none"/>
          <w:lang w:val="ru-RU"/>
        </w:rPr>
        <w:t xml:space="preserve"> </w:t>
      </w:r>
      <w:r w:rsidR="00761E4F">
        <w:rPr>
          <w:u w:val="none"/>
          <w:lang w:val="ru-RU"/>
        </w:rPr>
        <w:t>с</w:t>
      </w:r>
      <w:r w:rsidR="00761E4F" w:rsidRPr="00CA2F62">
        <w:rPr>
          <w:u w:val="none"/>
          <w:lang w:val="ru-RU"/>
        </w:rPr>
        <w:t xml:space="preserve"> </w:t>
      </w:r>
      <w:r w:rsidR="00761E4F">
        <w:rPr>
          <w:u w:val="none"/>
          <w:lang w:val="ru-RU"/>
        </w:rPr>
        <w:t>января</w:t>
      </w:r>
      <w:r w:rsidR="00761E4F" w:rsidRPr="00CA2F62">
        <w:rPr>
          <w:u w:val="none"/>
          <w:lang w:val="ru-RU"/>
        </w:rPr>
        <w:t xml:space="preserve"> 2016</w:t>
      </w:r>
      <w:r w:rsidR="00761E4F" w:rsidRPr="00761E4F">
        <w:rPr>
          <w:u w:val="none"/>
          <w:lang w:val="en-US"/>
        </w:rPr>
        <w:t> </w:t>
      </w:r>
      <w:r w:rsidR="00761E4F">
        <w:rPr>
          <w:u w:val="none"/>
          <w:lang w:val="ru-RU"/>
        </w:rPr>
        <w:t>г</w:t>
      </w:r>
      <w:r w:rsidR="00761E4F" w:rsidRPr="00CA2F62">
        <w:rPr>
          <w:u w:val="none"/>
          <w:lang w:val="ru-RU"/>
        </w:rPr>
        <w:t xml:space="preserve">. </w:t>
      </w:r>
      <w:r w:rsidR="00761E4F">
        <w:rPr>
          <w:u w:val="none"/>
          <w:lang w:val="ru-RU"/>
        </w:rPr>
        <w:t>по</w:t>
      </w:r>
      <w:r w:rsidR="00761E4F" w:rsidRPr="00CA2F62">
        <w:rPr>
          <w:u w:val="none"/>
          <w:lang w:val="ru-RU"/>
        </w:rPr>
        <w:t xml:space="preserve"> </w:t>
      </w:r>
      <w:r w:rsidR="00761E4F">
        <w:rPr>
          <w:u w:val="none"/>
          <w:lang w:val="ru-RU"/>
        </w:rPr>
        <w:t>декабрь</w:t>
      </w:r>
      <w:r w:rsidR="00761E4F" w:rsidRPr="00CA2F62">
        <w:rPr>
          <w:u w:val="none"/>
          <w:lang w:val="ru-RU"/>
        </w:rPr>
        <w:t xml:space="preserve"> 2017</w:t>
      </w:r>
      <w:r w:rsidR="00761E4F" w:rsidRPr="00761E4F">
        <w:rPr>
          <w:u w:val="none"/>
          <w:lang w:val="en-US"/>
        </w:rPr>
        <w:t> </w:t>
      </w:r>
      <w:r w:rsidR="00761E4F">
        <w:rPr>
          <w:u w:val="none"/>
          <w:lang w:val="ru-RU"/>
        </w:rPr>
        <w:t>г</w:t>
      </w:r>
      <w:r w:rsidR="00761E4F" w:rsidRPr="00CA2F62">
        <w:rPr>
          <w:u w:val="none"/>
          <w:lang w:val="ru-RU"/>
        </w:rPr>
        <w:t>.</w:t>
      </w:r>
      <w:r w:rsidR="0005103D" w:rsidRPr="00CA2F62">
        <w:rPr>
          <w:u w:val="none"/>
          <w:lang w:val="ru-RU"/>
        </w:rPr>
        <w:t xml:space="preserve">, </w:t>
      </w:r>
      <w:r w:rsidR="0005103D">
        <w:rPr>
          <w:u w:val="none"/>
          <w:lang w:val="ru-RU"/>
        </w:rPr>
        <w:t>который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прилагается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к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настоящему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документу</w:t>
      </w:r>
      <w:r w:rsidR="0005103D" w:rsidRPr="00CA2F62">
        <w:rPr>
          <w:u w:val="none"/>
          <w:lang w:val="ru-RU"/>
        </w:rPr>
        <w:t xml:space="preserve">, </w:t>
      </w:r>
      <w:r w:rsidR="0005103D">
        <w:rPr>
          <w:u w:val="none"/>
          <w:lang w:val="ru-RU"/>
        </w:rPr>
        <w:t>и</w:t>
      </w:r>
      <w:r w:rsidR="0005103D" w:rsidRPr="00CA2F62">
        <w:rPr>
          <w:u w:val="none"/>
          <w:lang w:val="ru-RU"/>
        </w:rPr>
        <w:t xml:space="preserve"> </w:t>
      </w:r>
      <w:r w:rsidR="0005103D" w:rsidRPr="00BB0079">
        <w:rPr>
          <w:lang w:val="ru-RU"/>
        </w:rPr>
        <w:t>благодарит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Комитет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за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его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эффективную</w:t>
      </w:r>
      <w:r w:rsidR="0005103D" w:rsidRPr="00CA2F62">
        <w:rPr>
          <w:u w:val="none"/>
          <w:lang w:val="ru-RU"/>
        </w:rPr>
        <w:t xml:space="preserve"> </w:t>
      </w:r>
      <w:r w:rsidR="0005103D">
        <w:rPr>
          <w:u w:val="none"/>
          <w:lang w:val="ru-RU"/>
        </w:rPr>
        <w:t>работу</w:t>
      </w:r>
      <w:r w:rsidR="0005103D" w:rsidRPr="00CA2F62">
        <w:rPr>
          <w:u w:val="none"/>
          <w:lang w:val="ru-RU"/>
        </w:rPr>
        <w:t>;</w:t>
      </w:r>
    </w:p>
    <w:p w:rsidR="007632B8" w:rsidRPr="00920D87" w:rsidRDefault="00C505E7" w:rsidP="007632B8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Выражает</w:t>
      </w:r>
      <w:r w:rsidRPr="00920D87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Pr="00920D87">
        <w:rPr>
          <w:u w:val="none"/>
          <w:lang w:val="ru-RU"/>
        </w:rPr>
        <w:t xml:space="preserve"> </w:t>
      </w:r>
      <w:r w:rsidRPr="00C505E7">
        <w:rPr>
          <w:u w:val="none"/>
          <w:lang w:val="ru-RU"/>
        </w:rPr>
        <w:t>Комитету</w:t>
      </w:r>
      <w:r w:rsidRPr="00920D87">
        <w:rPr>
          <w:u w:val="none"/>
          <w:lang w:val="ru-RU"/>
        </w:rPr>
        <w:t xml:space="preserve"> </w:t>
      </w:r>
      <w:r w:rsidRPr="00C505E7">
        <w:rPr>
          <w:u w:val="none"/>
          <w:lang w:val="ru-RU"/>
        </w:rPr>
        <w:t>за</w:t>
      </w:r>
      <w:r w:rsidRPr="00920D87">
        <w:rPr>
          <w:u w:val="none"/>
          <w:lang w:val="ru-RU"/>
        </w:rPr>
        <w:t xml:space="preserve"> </w:t>
      </w:r>
      <w:r w:rsidR="00C614DF">
        <w:rPr>
          <w:u w:val="none"/>
          <w:lang w:val="ru-RU"/>
        </w:rPr>
        <w:t>прогресс</w:t>
      </w:r>
      <w:r w:rsidR="006C3DD5">
        <w:rPr>
          <w:u w:val="none"/>
          <w:lang w:val="ru-RU"/>
        </w:rPr>
        <w:t>,</w:t>
      </w:r>
      <w:r w:rsidR="00C614DF" w:rsidRPr="00920D87">
        <w:rPr>
          <w:u w:val="none"/>
          <w:lang w:val="ru-RU"/>
        </w:rPr>
        <w:t xml:space="preserve"> </w:t>
      </w:r>
      <w:r w:rsidR="00C614DF">
        <w:rPr>
          <w:u w:val="none"/>
          <w:lang w:val="ru-RU"/>
        </w:rPr>
        <w:t>достигнут</w:t>
      </w:r>
      <w:r w:rsidR="006C3DD5">
        <w:rPr>
          <w:u w:val="none"/>
          <w:lang w:val="ru-RU"/>
        </w:rPr>
        <w:t>ый в</w:t>
      </w:r>
      <w:r w:rsidR="00CF6D3D" w:rsidRPr="00920D87">
        <w:rPr>
          <w:u w:val="none"/>
          <w:lang w:val="ru-RU"/>
        </w:rPr>
        <w:t xml:space="preserve"> </w:t>
      </w:r>
      <w:r w:rsidR="00CF6D3D">
        <w:rPr>
          <w:u w:val="none"/>
          <w:lang w:val="ru-RU"/>
        </w:rPr>
        <w:t>совершенствовани</w:t>
      </w:r>
      <w:r w:rsidR="006C3DD5">
        <w:rPr>
          <w:u w:val="none"/>
          <w:lang w:val="ru-RU"/>
        </w:rPr>
        <w:t>и</w:t>
      </w:r>
      <w:r w:rsidR="00CF6D3D" w:rsidRPr="00920D87">
        <w:rPr>
          <w:u w:val="none"/>
          <w:lang w:val="ru-RU"/>
        </w:rPr>
        <w:t xml:space="preserve"> </w:t>
      </w:r>
      <w:r w:rsidR="00CF6D3D">
        <w:rPr>
          <w:u w:val="none"/>
          <w:lang w:val="ru-RU"/>
        </w:rPr>
        <w:t>управления</w:t>
      </w:r>
      <w:r w:rsidR="00CF6D3D" w:rsidRPr="00920D87">
        <w:rPr>
          <w:u w:val="none"/>
          <w:lang w:val="ru-RU"/>
        </w:rPr>
        <w:t xml:space="preserve"> </w:t>
      </w:r>
      <w:r w:rsidR="00CF6D3D">
        <w:rPr>
          <w:u w:val="none"/>
          <w:lang w:val="ru-RU"/>
        </w:rPr>
        <w:t>Конвенцией</w:t>
      </w:r>
      <w:r w:rsidR="00D44924" w:rsidRPr="00920D87">
        <w:rPr>
          <w:u w:val="none"/>
          <w:lang w:val="ru-RU"/>
        </w:rPr>
        <w:t xml:space="preserve"> </w:t>
      </w:r>
      <w:r w:rsidR="00D44924">
        <w:rPr>
          <w:u w:val="none"/>
          <w:lang w:val="ru-RU"/>
        </w:rPr>
        <w:t>и</w:t>
      </w:r>
      <w:r w:rsidR="00D44924" w:rsidRPr="00920D87">
        <w:rPr>
          <w:u w:val="none"/>
          <w:lang w:val="ru-RU"/>
        </w:rPr>
        <w:t xml:space="preserve"> </w:t>
      </w:r>
      <w:r w:rsidR="00D44924">
        <w:rPr>
          <w:u w:val="none"/>
          <w:lang w:val="ru-RU"/>
        </w:rPr>
        <w:t>в</w:t>
      </w:r>
      <w:r w:rsidR="00D44924" w:rsidRPr="00920D87">
        <w:rPr>
          <w:u w:val="none"/>
          <w:lang w:val="ru-RU"/>
        </w:rPr>
        <w:t xml:space="preserve"> </w:t>
      </w:r>
      <w:r w:rsidR="00D44924">
        <w:rPr>
          <w:u w:val="none"/>
          <w:lang w:val="ru-RU"/>
        </w:rPr>
        <w:t>особенности</w:t>
      </w:r>
      <w:r w:rsidR="00D44924" w:rsidRPr="00920D87">
        <w:rPr>
          <w:u w:val="none"/>
          <w:lang w:val="ru-RU"/>
        </w:rPr>
        <w:t xml:space="preserve"> </w:t>
      </w:r>
      <w:r w:rsidR="00213A8C">
        <w:rPr>
          <w:u w:val="none"/>
          <w:lang w:val="ru-RU"/>
        </w:rPr>
        <w:t>за</w:t>
      </w:r>
      <w:r w:rsidR="00213A8C" w:rsidRPr="00920D87">
        <w:rPr>
          <w:u w:val="none"/>
          <w:lang w:val="ru-RU"/>
        </w:rPr>
        <w:t xml:space="preserve"> </w:t>
      </w:r>
      <w:r w:rsidR="00213A8C">
        <w:rPr>
          <w:u w:val="none"/>
          <w:lang w:val="ru-RU"/>
        </w:rPr>
        <w:t>проделанную</w:t>
      </w:r>
      <w:r w:rsidR="00213A8C" w:rsidRPr="00920D87">
        <w:rPr>
          <w:u w:val="none"/>
          <w:lang w:val="ru-RU"/>
        </w:rPr>
        <w:t xml:space="preserve"> </w:t>
      </w:r>
      <w:r w:rsidR="00213A8C">
        <w:rPr>
          <w:u w:val="none"/>
          <w:lang w:val="ru-RU"/>
        </w:rPr>
        <w:t>перспективную</w:t>
      </w:r>
      <w:r w:rsidR="00213A8C" w:rsidRPr="00920D87">
        <w:rPr>
          <w:u w:val="none"/>
          <w:lang w:val="ru-RU"/>
        </w:rPr>
        <w:t xml:space="preserve"> </w:t>
      </w:r>
      <w:r w:rsidR="00213A8C">
        <w:rPr>
          <w:u w:val="none"/>
          <w:lang w:val="ru-RU"/>
        </w:rPr>
        <w:t>работу</w:t>
      </w:r>
      <w:r w:rsidR="00213A8C" w:rsidRPr="00920D87">
        <w:rPr>
          <w:u w:val="none"/>
          <w:lang w:val="ru-RU"/>
        </w:rPr>
        <w:t xml:space="preserve"> </w:t>
      </w:r>
      <w:r w:rsidR="00213A8C">
        <w:rPr>
          <w:u w:val="none"/>
          <w:lang w:val="ru-RU"/>
        </w:rPr>
        <w:t>по</w:t>
      </w:r>
      <w:r w:rsidR="00213A8C" w:rsidRPr="00920D87">
        <w:rPr>
          <w:u w:val="none"/>
          <w:lang w:val="ru-RU"/>
        </w:rPr>
        <w:t xml:space="preserve"> </w:t>
      </w:r>
      <w:r w:rsidR="00BB60EE">
        <w:rPr>
          <w:u w:val="none"/>
          <w:lang w:val="ru-RU"/>
        </w:rPr>
        <w:t>разработке</w:t>
      </w:r>
      <w:r w:rsidR="00BB60EE" w:rsidRPr="00920D87">
        <w:rPr>
          <w:u w:val="none"/>
          <w:lang w:val="ru-RU"/>
        </w:rPr>
        <w:t xml:space="preserve"> </w:t>
      </w:r>
      <w:r w:rsidR="00BB60EE">
        <w:rPr>
          <w:u w:val="none"/>
          <w:lang w:val="ru-RU"/>
        </w:rPr>
        <w:t>общей</w:t>
      </w:r>
      <w:r w:rsidR="00BB60EE" w:rsidRPr="00920D87">
        <w:rPr>
          <w:u w:val="none"/>
          <w:lang w:val="ru-RU"/>
        </w:rPr>
        <w:t xml:space="preserve"> </w:t>
      </w:r>
      <w:r w:rsidR="00BB60EE">
        <w:rPr>
          <w:u w:val="none"/>
          <w:lang w:val="ru-RU"/>
        </w:rPr>
        <w:t>системы</w:t>
      </w:r>
      <w:r w:rsidR="00BB60EE" w:rsidRPr="00920D87">
        <w:rPr>
          <w:u w:val="none"/>
          <w:lang w:val="ru-RU"/>
        </w:rPr>
        <w:t xml:space="preserve"> </w:t>
      </w:r>
      <w:r w:rsidR="00BB60EE">
        <w:rPr>
          <w:u w:val="none"/>
          <w:lang w:val="ru-RU"/>
        </w:rPr>
        <w:t>оценки</w:t>
      </w:r>
      <w:r w:rsidR="00BB60EE" w:rsidRPr="00920D87">
        <w:rPr>
          <w:u w:val="none"/>
          <w:lang w:val="ru-RU"/>
        </w:rPr>
        <w:t xml:space="preserve"> </w:t>
      </w:r>
      <w:r w:rsidR="00BB60EE">
        <w:rPr>
          <w:u w:val="none"/>
          <w:lang w:val="ru-RU"/>
        </w:rPr>
        <w:t>результатов</w:t>
      </w:r>
      <w:r w:rsidR="00BB60EE" w:rsidRPr="00920D87">
        <w:rPr>
          <w:u w:val="none"/>
          <w:lang w:val="ru-RU"/>
        </w:rPr>
        <w:t xml:space="preserve"> </w:t>
      </w:r>
      <w:r w:rsidR="00BB60EE">
        <w:rPr>
          <w:u w:val="none"/>
          <w:lang w:val="ru-RU"/>
        </w:rPr>
        <w:t>для</w:t>
      </w:r>
      <w:r w:rsidR="00BB60EE" w:rsidRPr="00920D87">
        <w:rPr>
          <w:u w:val="none"/>
          <w:lang w:val="ru-RU"/>
        </w:rPr>
        <w:t xml:space="preserve"> </w:t>
      </w:r>
      <w:r w:rsidR="00BB60EE">
        <w:rPr>
          <w:u w:val="none"/>
          <w:lang w:val="ru-RU"/>
        </w:rPr>
        <w:t>определения</w:t>
      </w:r>
      <w:r w:rsidR="00BB60EE" w:rsidRPr="00920D87">
        <w:rPr>
          <w:u w:val="none"/>
          <w:lang w:val="ru-RU"/>
        </w:rPr>
        <w:t xml:space="preserve"> </w:t>
      </w:r>
      <w:r w:rsidR="00DB40F0">
        <w:rPr>
          <w:u w:val="none"/>
          <w:lang w:val="ru-RU"/>
        </w:rPr>
        <w:t>воздействия</w:t>
      </w:r>
      <w:r w:rsidR="00DB40F0" w:rsidRPr="00920D87">
        <w:rPr>
          <w:u w:val="none"/>
          <w:lang w:val="ru-RU"/>
        </w:rPr>
        <w:t xml:space="preserve"> </w:t>
      </w:r>
      <w:r w:rsidR="00DB40F0">
        <w:rPr>
          <w:u w:val="none"/>
          <w:lang w:val="ru-RU"/>
        </w:rPr>
        <w:t>Конвенции</w:t>
      </w:r>
      <w:r w:rsidR="00DB40F0" w:rsidRPr="00920D87">
        <w:rPr>
          <w:u w:val="none"/>
          <w:lang w:val="ru-RU"/>
        </w:rPr>
        <w:t xml:space="preserve"> </w:t>
      </w:r>
      <w:r w:rsidR="00DB40F0">
        <w:rPr>
          <w:u w:val="none"/>
          <w:lang w:val="ru-RU"/>
        </w:rPr>
        <w:t>на</w:t>
      </w:r>
      <w:r w:rsidR="00DB40F0" w:rsidRPr="00920D87">
        <w:rPr>
          <w:u w:val="none"/>
          <w:lang w:val="ru-RU"/>
        </w:rPr>
        <w:t xml:space="preserve"> </w:t>
      </w:r>
      <w:r w:rsidR="00DB40F0">
        <w:rPr>
          <w:u w:val="none"/>
          <w:lang w:val="ru-RU"/>
        </w:rPr>
        <w:t>разных</w:t>
      </w:r>
      <w:r w:rsidR="00DB40F0" w:rsidRPr="00920D87">
        <w:rPr>
          <w:u w:val="none"/>
          <w:lang w:val="ru-RU"/>
        </w:rPr>
        <w:t xml:space="preserve"> </w:t>
      </w:r>
      <w:r w:rsidR="00DB40F0">
        <w:rPr>
          <w:u w:val="none"/>
          <w:lang w:val="ru-RU"/>
        </w:rPr>
        <w:t>уровнях</w:t>
      </w:r>
      <w:r w:rsidR="00DB40F0" w:rsidRPr="00920D87">
        <w:rPr>
          <w:u w:val="none"/>
          <w:lang w:val="ru-RU"/>
        </w:rPr>
        <w:t xml:space="preserve">, </w:t>
      </w:r>
      <w:r w:rsidR="00DB40F0">
        <w:rPr>
          <w:u w:val="none"/>
          <w:lang w:val="ru-RU"/>
        </w:rPr>
        <w:t>а</w:t>
      </w:r>
      <w:r w:rsidR="00DB40F0" w:rsidRPr="00920D87">
        <w:rPr>
          <w:u w:val="none"/>
          <w:lang w:val="ru-RU"/>
        </w:rPr>
        <w:t xml:space="preserve"> </w:t>
      </w:r>
      <w:r w:rsidR="00DB40F0">
        <w:rPr>
          <w:u w:val="none"/>
          <w:lang w:val="ru-RU"/>
        </w:rPr>
        <w:t>также</w:t>
      </w:r>
      <w:r w:rsidR="00DB40F0" w:rsidRPr="00920D87">
        <w:rPr>
          <w:u w:val="none"/>
          <w:lang w:val="ru-RU"/>
        </w:rPr>
        <w:t xml:space="preserve"> </w:t>
      </w:r>
      <w:r w:rsidR="003127C9">
        <w:rPr>
          <w:u w:val="none"/>
          <w:lang w:val="ru-RU"/>
        </w:rPr>
        <w:t>за</w:t>
      </w:r>
      <w:r w:rsidR="003127C9" w:rsidRPr="00920D87">
        <w:rPr>
          <w:u w:val="none"/>
          <w:lang w:val="ru-RU"/>
        </w:rPr>
        <w:t xml:space="preserve"> </w:t>
      </w:r>
      <w:r w:rsidR="003127C9">
        <w:rPr>
          <w:u w:val="none"/>
          <w:lang w:val="ru-RU"/>
        </w:rPr>
        <w:t>работу</w:t>
      </w:r>
      <w:r w:rsidR="003127C9" w:rsidRPr="00920D87">
        <w:rPr>
          <w:u w:val="none"/>
          <w:lang w:val="ru-RU"/>
        </w:rPr>
        <w:t xml:space="preserve"> </w:t>
      </w:r>
      <w:r w:rsidR="000746AF">
        <w:rPr>
          <w:u w:val="none"/>
          <w:lang w:val="ru-RU"/>
        </w:rPr>
        <w:t>специальной</w:t>
      </w:r>
      <w:r w:rsidR="000746AF" w:rsidRPr="00920D87">
        <w:rPr>
          <w:u w:val="none"/>
          <w:lang w:val="ru-RU"/>
        </w:rPr>
        <w:t xml:space="preserve"> </w:t>
      </w:r>
      <w:r w:rsidR="000746AF">
        <w:rPr>
          <w:u w:val="none"/>
          <w:lang w:val="ru-RU"/>
        </w:rPr>
        <w:t>рабочей</w:t>
      </w:r>
      <w:r w:rsidR="000746AF" w:rsidRPr="00920D87">
        <w:rPr>
          <w:u w:val="none"/>
          <w:lang w:val="ru-RU"/>
        </w:rPr>
        <w:t xml:space="preserve"> </w:t>
      </w:r>
      <w:r w:rsidR="000746AF">
        <w:rPr>
          <w:u w:val="none"/>
          <w:lang w:val="ru-RU"/>
        </w:rPr>
        <w:t>группы</w:t>
      </w:r>
      <w:r w:rsidR="000746AF" w:rsidRPr="00920D87">
        <w:rPr>
          <w:u w:val="none"/>
          <w:lang w:val="ru-RU"/>
        </w:rPr>
        <w:t xml:space="preserve">, </w:t>
      </w:r>
      <w:r w:rsidR="000746AF">
        <w:rPr>
          <w:u w:val="none"/>
          <w:lang w:val="ru-RU"/>
        </w:rPr>
        <w:t>созд</w:t>
      </w:r>
      <w:r w:rsidR="007A6D64">
        <w:rPr>
          <w:u w:val="none"/>
          <w:lang w:val="ru-RU"/>
        </w:rPr>
        <w:t>анной</w:t>
      </w:r>
      <w:r w:rsidR="007A6D64" w:rsidRPr="00920D87">
        <w:rPr>
          <w:u w:val="none"/>
          <w:lang w:val="ru-RU"/>
        </w:rPr>
        <w:t xml:space="preserve"> </w:t>
      </w:r>
      <w:r w:rsidR="0023106C">
        <w:rPr>
          <w:u w:val="none"/>
          <w:lang w:val="ru-RU"/>
        </w:rPr>
        <w:t>на одиннадцатой</w:t>
      </w:r>
      <w:r w:rsidR="0023106C" w:rsidRPr="00920D87">
        <w:rPr>
          <w:u w:val="none"/>
          <w:lang w:val="ru-RU"/>
        </w:rPr>
        <w:t xml:space="preserve"> </w:t>
      </w:r>
      <w:r w:rsidR="0023106C">
        <w:rPr>
          <w:u w:val="none"/>
          <w:lang w:val="ru-RU"/>
        </w:rPr>
        <w:t xml:space="preserve">сессии </w:t>
      </w:r>
      <w:r w:rsidR="007A6D64">
        <w:rPr>
          <w:u w:val="none"/>
          <w:lang w:val="ru-RU"/>
        </w:rPr>
        <w:t>Комитет</w:t>
      </w:r>
      <w:r w:rsidR="0023106C">
        <w:rPr>
          <w:u w:val="none"/>
          <w:lang w:val="ru-RU"/>
        </w:rPr>
        <w:t>а</w:t>
      </w:r>
      <w:r w:rsidR="007A6D64" w:rsidRPr="00920D87">
        <w:rPr>
          <w:u w:val="none"/>
          <w:lang w:val="ru-RU"/>
        </w:rPr>
        <w:t>;</w:t>
      </w:r>
    </w:p>
    <w:p w:rsidR="007632B8" w:rsidRPr="00CE61A9" w:rsidRDefault="003E4093" w:rsidP="007632B8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Выражает</w:t>
      </w:r>
      <w:r w:rsidRPr="00CE61A9">
        <w:rPr>
          <w:lang w:val="ru-RU"/>
        </w:rPr>
        <w:t xml:space="preserve"> </w:t>
      </w:r>
      <w:r>
        <w:rPr>
          <w:lang w:val="ru-RU"/>
        </w:rPr>
        <w:t>далее</w:t>
      </w:r>
      <w:r w:rsidRPr="00CE61A9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Pr="00CE61A9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Комитету</w:t>
      </w:r>
      <w:r w:rsidRPr="00CE61A9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за</w:t>
      </w:r>
      <w:r w:rsidRPr="00CE61A9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его</w:t>
      </w:r>
      <w:r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неизменное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приоритетное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внимание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укреплению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потенциала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для</w:t>
      </w:r>
      <w:r w:rsidR="00FE15CD" w:rsidRPr="00CE61A9">
        <w:rPr>
          <w:u w:val="none"/>
          <w:lang w:val="ru-RU"/>
        </w:rPr>
        <w:t xml:space="preserve"> </w:t>
      </w:r>
      <w:r w:rsidR="00D22913">
        <w:rPr>
          <w:u w:val="none"/>
          <w:lang w:val="ru-RU"/>
        </w:rPr>
        <w:t>выполнения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Конвенции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на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национальном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уровне</w:t>
      </w:r>
      <w:r w:rsidR="00FE15CD" w:rsidRPr="00CE61A9">
        <w:rPr>
          <w:u w:val="none"/>
          <w:lang w:val="ru-RU"/>
        </w:rPr>
        <w:t xml:space="preserve"> </w:t>
      </w:r>
      <w:r w:rsidR="00FE15CD">
        <w:rPr>
          <w:u w:val="none"/>
          <w:lang w:val="ru-RU"/>
        </w:rPr>
        <w:t>и</w:t>
      </w:r>
      <w:r w:rsidR="00FE15CD" w:rsidRPr="00CE61A9">
        <w:rPr>
          <w:u w:val="none"/>
          <w:lang w:val="ru-RU"/>
        </w:rPr>
        <w:t xml:space="preserve"> </w:t>
      </w:r>
      <w:r w:rsidR="009F07CB" w:rsidRPr="009F07CB">
        <w:rPr>
          <w:lang w:val="ru-RU"/>
        </w:rPr>
        <w:t>приветствует</w:t>
      </w:r>
      <w:r w:rsidR="009F07CB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особое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внимание</w:t>
      </w:r>
      <w:r w:rsidR="00A05E70" w:rsidRPr="00CE61A9">
        <w:rPr>
          <w:u w:val="none"/>
          <w:lang w:val="ru-RU"/>
        </w:rPr>
        <w:t xml:space="preserve">, </w:t>
      </w:r>
      <w:r w:rsidR="00A05E70">
        <w:rPr>
          <w:u w:val="none"/>
          <w:lang w:val="ru-RU"/>
        </w:rPr>
        <w:t>уделяемое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последнее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время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охране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нематериального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культурного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наследия</w:t>
      </w:r>
      <w:r w:rsidR="00A05E70" w:rsidRPr="00CE61A9">
        <w:rPr>
          <w:u w:val="none"/>
          <w:lang w:val="ru-RU"/>
        </w:rPr>
        <w:t xml:space="preserve"> </w:t>
      </w:r>
      <w:r w:rsidR="007D3731">
        <w:rPr>
          <w:u w:val="none"/>
          <w:lang w:val="ru-RU"/>
        </w:rPr>
        <w:t>в</w:t>
      </w:r>
      <w:r w:rsidR="007D3731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формально</w:t>
      </w:r>
      <w:r w:rsidR="007D3731">
        <w:rPr>
          <w:u w:val="none"/>
          <w:lang w:val="ru-RU"/>
        </w:rPr>
        <w:t>м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и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неформально</w:t>
      </w:r>
      <w:r w:rsidR="007D3731">
        <w:rPr>
          <w:u w:val="none"/>
          <w:lang w:val="ru-RU"/>
        </w:rPr>
        <w:t>м</w:t>
      </w:r>
      <w:r w:rsidR="00A05E70" w:rsidRPr="00CE61A9">
        <w:rPr>
          <w:u w:val="none"/>
          <w:lang w:val="ru-RU"/>
        </w:rPr>
        <w:t xml:space="preserve"> </w:t>
      </w:r>
      <w:r w:rsidR="00A05E70">
        <w:rPr>
          <w:u w:val="none"/>
          <w:lang w:val="ru-RU"/>
        </w:rPr>
        <w:t>образовани</w:t>
      </w:r>
      <w:r w:rsidR="007D3731">
        <w:rPr>
          <w:u w:val="none"/>
          <w:lang w:val="ru-RU"/>
        </w:rPr>
        <w:t>и</w:t>
      </w:r>
      <w:r w:rsidR="00A05E70" w:rsidRPr="00CE61A9">
        <w:rPr>
          <w:u w:val="none"/>
          <w:lang w:val="ru-RU"/>
        </w:rPr>
        <w:t>;</w:t>
      </w:r>
    </w:p>
    <w:p w:rsidR="007632B8" w:rsidRPr="00674DD3" w:rsidRDefault="00706921" w:rsidP="007632B8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Высоко</w:t>
      </w:r>
      <w:r w:rsidRPr="00674DD3">
        <w:rPr>
          <w:lang w:val="ru-RU"/>
        </w:rPr>
        <w:t xml:space="preserve"> </w:t>
      </w:r>
      <w:r w:rsidR="003C7FF8">
        <w:rPr>
          <w:lang w:val="ru-RU"/>
        </w:rPr>
        <w:t>оценивает</w:t>
      </w:r>
      <w:r w:rsidRPr="00674DD3">
        <w:rPr>
          <w:u w:val="none"/>
          <w:lang w:val="ru-RU"/>
        </w:rPr>
        <w:t xml:space="preserve"> </w:t>
      </w:r>
      <w:r w:rsidRPr="00443430">
        <w:rPr>
          <w:u w:val="none"/>
          <w:lang w:val="ru-RU"/>
        </w:rPr>
        <w:t>внимание</w:t>
      </w:r>
      <w:r w:rsidRPr="00674DD3">
        <w:rPr>
          <w:u w:val="none"/>
          <w:lang w:val="ru-RU"/>
        </w:rPr>
        <w:t xml:space="preserve">, </w:t>
      </w:r>
      <w:r w:rsidR="003C7FF8">
        <w:rPr>
          <w:u w:val="none"/>
          <w:lang w:val="ru-RU"/>
        </w:rPr>
        <w:t xml:space="preserve">уделяемое </w:t>
      </w:r>
      <w:r w:rsidRPr="00443430">
        <w:rPr>
          <w:u w:val="none"/>
          <w:lang w:val="ru-RU"/>
        </w:rPr>
        <w:t>Комитет</w:t>
      </w:r>
      <w:r w:rsidR="003C7FF8">
        <w:rPr>
          <w:u w:val="none"/>
          <w:lang w:val="ru-RU"/>
        </w:rPr>
        <w:t>ом</w:t>
      </w:r>
      <w:r w:rsidRPr="00674DD3">
        <w:rPr>
          <w:u w:val="none"/>
          <w:lang w:val="ru-RU"/>
        </w:rPr>
        <w:t xml:space="preserve"> </w:t>
      </w:r>
      <w:r w:rsidRPr="00443430">
        <w:rPr>
          <w:u w:val="none"/>
          <w:lang w:val="ru-RU"/>
        </w:rPr>
        <w:t>необходимости</w:t>
      </w:r>
      <w:r w:rsidRPr="00674DD3">
        <w:rPr>
          <w:u w:val="none"/>
          <w:lang w:val="ru-RU"/>
        </w:rPr>
        <w:t xml:space="preserve"> </w:t>
      </w:r>
      <w:r w:rsidRPr="00443430">
        <w:rPr>
          <w:u w:val="none"/>
          <w:lang w:val="ru-RU"/>
        </w:rPr>
        <w:t>п</w:t>
      </w:r>
      <w:r w:rsidR="0029687E">
        <w:rPr>
          <w:u w:val="none"/>
          <w:lang w:val="ru-RU"/>
        </w:rPr>
        <w:t>овышения наглядности</w:t>
      </w:r>
      <w:r w:rsidRPr="00674DD3">
        <w:rPr>
          <w:u w:val="none"/>
          <w:lang w:val="ru-RU"/>
        </w:rPr>
        <w:t xml:space="preserve"> </w:t>
      </w:r>
      <w:r w:rsidRPr="00443430">
        <w:rPr>
          <w:u w:val="none"/>
          <w:lang w:val="ru-RU"/>
        </w:rPr>
        <w:t>Конвенции</w:t>
      </w:r>
      <w:r w:rsidR="00443430" w:rsidRPr="00674DD3">
        <w:rPr>
          <w:u w:val="none"/>
          <w:lang w:val="ru-RU"/>
        </w:rPr>
        <w:t xml:space="preserve"> </w:t>
      </w:r>
      <w:r w:rsidR="00443430">
        <w:rPr>
          <w:u w:val="none"/>
          <w:lang w:val="ru-RU"/>
        </w:rPr>
        <w:t>путём</w:t>
      </w:r>
      <w:r w:rsidR="00443430" w:rsidRPr="00674DD3">
        <w:rPr>
          <w:u w:val="none"/>
          <w:lang w:val="ru-RU"/>
        </w:rPr>
        <w:t xml:space="preserve"> </w:t>
      </w:r>
      <w:r w:rsidR="00443430">
        <w:rPr>
          <w:u w:val="none"/>
          <w:lang w:val="ru-RU"/>
        </w:rPr>
        <w:t>разработки</w:t>
      </w:r>
      <w:r w:rsidR="00443430" w:rsidRPr="00674DD3">
        <w:rPr>
          <w:u w:val="none"/>
          <w:lang w:val="ru-RU"/>
        </w:rPr>
        <w:t xml:space="preserve"> </w:t>
      </w:r>
      <w:r w:rsidR="0029687E">
        <w:rPr>
          <w:u w:val="none"/>
          <w:lang w:val="ru-RU"/>
        </w:rPr>
        <w:t xml:space="preserve">неё </w:t>
      </w:r>
      <w:r w:rsidR="00443430">
        <w:rPr>
          <w:u w:val="none"/>
          <w:lang w:val="ru-RU"/>
        </w:rPr>
        <w:t>просветительских</w:t>
      </w:r>
      <w:r w:rsidR="00443430" w:rsidRPr="00674DD3">
        <w:rPr>
          <w:u w:val="none"/>
          <w:lang w:val="ru-RU"/>
        </w:rPr>
        <w:t xml:space="preserve"> </w:t>
      </w:r>
      <w:r w:rsidR="00443430">
        <w:rPr>
          <w:u w:val="none"/>
          <w:lang w:val="ru-RU"/>
        </w:rPr>
        <w:t>и</w:t>
      </w:r>
      <w:r w:rsidR="00443430" w:rsidRPr="00674DD3">
        <w:rPr>
          <w:u w:val="none"/>
          <w:lang w:val="ru-RU"/>
        </w:rPr>
        <w:t xml:space="preserve"> </w:t>
      </w:r>
      <w:r w:rsidR="00443430">
        <w:rPr>
          <w:u w:val="none"/>
          <w:lang w:val="ru-RU"/>
        </w:rPr>
        <w:t>коммуникационных</w:t>
      </w:r>
      <w:r w:rsidR="00443430" w:rsidRPr="00674DD3">
        <w:rPr>
          <w:u w:val="none"/>
          <w:lang w:val="ru-RU"/>
        </w:rPr>
        <w:t xml:space="preserve"> </w:t>
      </w:r>
      <w:r w:rsidR="007D3731" w:rsidRPr="001818AE">
        <w:rPr>
          <w:u w:val="none"/>
          <w:lang w:val="ru-RU"/>
        </w:rPr>
        <w:t>материалов</w:t>
      </w:r>
      <w:r w:rsidR="00443430" w:rsidRPr="00674DD3">
        <w:rPr>
          <w:u w:val="none"/>
          <w:lang w:val="ru-RU"/>
        </w:rPr>
        <w:t>;</w:t>
      </w:r>
    </w:p>
    <w:p w:rsidR="00C505E7" w:rsidRPr="00CF7DEF" w:rsidRDefault="00A57010" w:rsidP="00BF3E36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С</w:t>
      </w:r>
      <w:r w:rsidRPr="00CF7DEF">
        <w:rPr>
          <w:lang w:val="ru-RU"/>
        </w:rPr>
        <w:t xml:space="preserve"> </w:t>
      </w:r>
      <w:r>
        <w:rPr>
          <w:lang w:val="ru-RU"/>
        </w:rPr>
        <w:t>удовлетворением</w:t>
      </w:r>
      <w:r w:rsidRPr="00CF7DEF">
        <w:rPr>
          <w:lang w:val="ru-RU"/>
        </w:rPr>
        <w:t xml:space="preserve"> </w:t>
      </w:r>
      <w:r>
        <w:rPr>
          <w:lang w:val="ru-RU"/>
        </w:rPr>
        <w:t>отмечает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неизменный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интерес</w:t>
      </w:r>
      <w:r w:rsidR="00276BD6" w:rsidRPr="00CF7DEF">
        <w:rPr>
          <w:u w:val="none"/>
          <w:lang w:val="ru-RU"/>
        </w:rPr>
        <w:t xml:space="preserve">, </w:t>
      </w:r>
      <w:r w:rsidR="00276BD6" w:rsidRPr="00276BD6">
        <w:rPr>
          <w:u w:val="none"/>
          <w:lang w:val="ru-RU"/>
        </w:rPr>
        <w:t>который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государства</w:t>
      </w:r>
      <w:r w:rsidR="00276BD6" w:rsidRPr="00CF7DEF">
        <w:rPr>
          <w:u w:val="none"/>
          <w:lang w:val="ru-RU"/>
        </w:rPr>
        <w:t xml:space="preserve"> – </w:t>
      </w:r>
      <w:r w:rsidR="00276BD6" w:rsidRPr="00276BD6">
        <w:rPr>
          <w:u w:val="none"/>
          <w:lang w:val="ru-RU"/>
        </w:rPr>
        <w:t>участники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проявляют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к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механизмам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международного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сотрудничества</w:t>
      </w:r>
      <w:r w:rsidR="00276BD6" w:rsidRPr="00CF7DEF">
        <w:rPr>
          <w:u w:val="none"/>
          <w:lang w:val="ru-RU"/>
        </w:rPr>
        <w:t xml:space="preserve"> </w:t>
      </w:r>
      <w:r w:rsidR="00276BD6" w:rsidRPr="00276BD6">
        <w:rPr>
          <w:u w:val="none"/>
          <w:lang w:val="ru-RU"/>
        </w:rPr>
        <w:t>Конвенции</w:t>
      </w:r>
      <w:r w:rsidR="00276BD6" w:rsidRPr="00CF7DEF">
        <w:rPr>
          <w:u w:val="none"/>
          <w:lang w:val="ru-RU"/>
        </w:rPr>
        <w:t xml:space="preserve">, </w:t>
      </w:r>
      <w:r w:rsidR="00276BD6">
        <w:rPr>
          <w:u w:val="none"/>
          <w:lang w:val="ru-RU"/>
        </w:rPr>
        <w:t>особенно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Списку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нематериального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культурного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наследия</w:t>
      </w:r>
      <w:r w:rsidR="00276BD6" w:rsidRPr="00CF7DEF">
        <w:rPr>
          <w:u w:val="none"/>
          <w:lang w:val="ru-RU"/>
        </w:rPr>
        <w:t xml:space="preserve">, </w:t>
      </w:r>
      <w:r w:rsidR="00276BD6">
        <w:rPr>
          <w:u w:val="none"/>
          <w:lang w:val="ru-RU"/>
        </w:rPr>
        <w:t>нуждающегося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в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срочной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охране</w:t>
      </w:r>
      <w:r w:rsidR="00276BD6" w:rsidRPr="00CF7DEF">
        <w:rPr>
          <w:u w:val="none"/>
          <w:lang w:val="ru-RU"/>
        </w:rPr>
        <w:t xml:space="preserve">, </w:t>
      </w:r>
      <w:r w:rsidR="00276BD6">
        <w:rPr>
          <w:u w:val="none"/>
          <w:lang w:val="ru-RU"/>
        </w:rPr>
        <w:t>Репрезентативному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списку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нематериального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культурного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наследия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человечества</w:t>
      </w:r>
      <w:r w:rsidR="00276BD6" w:rsidRPr="00CF7DEF">
        <w:rPr>
          <w:u w:val="none"/>
          <w:lang w:val="ru-RU"/>
        </w:rPr>
        <w:t xml:space="preserve">, </w:t>
      </w:r>
      <w:r w:rsidR="00276BD6">
        <w:rPr>
          <w:u w:val="none"/>
          <w:lang w:val="ru-RU"/>
        </w:rPr>
        <w:t>Реестру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передовых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практик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по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охране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и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международной</w:t>
      </w:r>
      <w:r w:rsidR="00276BD6" w:rsidRPr="00CF7DEF">
        <w:rPr>
          <w:u w:val="none"/>
          <w:lang w:val="ru-RU"/>
        </w:rPr>
        <w:t xml:space="preserve"> </w:t>
      </w:r>
      <w:r w:rsidR="00276BD6">
        <w:rPr>
          <w:u w:val="none"/>
          <w:lang w:val="ru-RU"/>
        </w:rPr>
        <w:t>помощи</w:t>
      </w:r>
      <w:r w:rsidR="007632B8" w:rsidRPr="00CF7DEF">
        <w:rPr>
          <w:u w:val="none"/>
          <w:lang w:val="ru-RU"/>
        </w:rPr>
        <w:t>;</w:t>
      </w:r>
    </w:p>
    <w:p w:rsidR="00C505E7" w:rsidRPr="00CF7DEF" w:rsidRDefault="00887C0E" w:rsidP="00BF3E36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lastRenderedPageBreak/>
        <w:t>Просит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Генерального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директора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довести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данный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доклад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до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сведения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Генеральной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конференции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ЮНЕСКО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в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соответствии</w:t>
      </w:r>
      <w:r w:rsidRPr="00CF7DEF">
        <w:rPr>
          <w:u w:val="none"/>
          <w:lang w:val="ru-RU"/>
        </w:rPr>
        <w:t xml:space="preserve"> </w:t>
      </w:r>
      <w:r w:rsidRPr="003E4093">
        <w:rPr>
          <w:u w:val="none"/>
          <w:lang w:val="ru-RU"/>
        </w:rPr>
        <w:t>с</w:t>
      </w:r>
      <w:r w:rsidR="003E4093" w:rsidRPr="00CF7DEF">
        <w:rPr>
          <w:u w:val="none"/>
          <w:lang w:val="ru-RU"/>
        </w:rPr>
        <w:t xml:space="preserve"> </w:t>
      </w:r>
      <w:r w:rsidR="003E4093" w:rsidRPr="003E4093">
        <w:rPr>
          <w:u w:val="none"/>
          <w:lang w:val="ru-RU"/>
        </w:rPr>
        <w:t>пунктом</w:t>
      </w:r>
      <w:r w:rsidR="003E4093" w:rsidRPr="00CF7DEF">
        <w:rPr>
          <w:u w:val="none"/>
          <w:lang w:val="ru-RU"/>
        </w:rPr>
        <w:t xml:space="preserve"> 2 </w:t>
      </w:r>
      <w:r w:rsidR="003E4093" w:rsidRPr="003E4093">
        <w:rPr>
          <w:u w:val="none"/>
          <w:lang w:val="ru-RU"/>
        </w:rPr>
        <w:t>статьи</w:t>
      </w:r>
      <w:r w:rsidR="003E4093" w:rsidRPr="00CF7DEF">
        <w:rPr>
          <w:u w:val="none"/>
          <w:lang w:val="ru-RU"/>
        </w:rPr>
        <w:t xml:space="preserve"> 30 </w:t>
      </w:r>
      <w:r w:rsidR="003E4093" w:rsidRPr="003E4093">
        <w:rPr>
          <w:u w:val="none"/>
          <w:lang w:val="ru-RU"/>
        </w:rPr>
        <w:t>Конвенции</w:t>
      </w:r>
      <w:r w:rsidR="003E4093" w:rsidRPr="00CF7DEF">
        <w:rPr>
          <w:u w:val="none"/>
          <w:lang w:val="ru-RU"/>
        </w:rPr>
        <w:t>.</w:t>
      </w:r>
    </w:p>
    <w:p w:rsidR="0013174F" w:rsidRPr="005625F2" w:rsidRDefault="000458F2" w:rsidP="0013174F">
      <w:pPr>
        <w:pageBreakBefore/>
        <w:jc w:val="center"/>
        <w:rPr>
          <w:lang w:val="ru-RU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lastRenderedPageBreak/>
        <w:t>ПРИЛОЖЕНИЕ</w:t>
      </w:r>
    </w:p>
    <w:p w:rsidR="0013174F" w:rsidRPr="000458F2" w:rsidRDefault="000458F2" w:rsidP="0013174F">
      <w:pPr>
        <w:spacing w:after="360"/>
        <w:jc w:val="center"/>
        <w:rPr>
          <w:lang w:val="ru-RU"/>
        </w:rPr>
      </w:pPr>
      <w:r>
        <w:rPr>
          <w:rFonts w:ascii="Arial" w:eastAsia="Arial" w:hAnsi="Arial" w:cs="Arial"/>
          <w:b/>
          <w:bCs/>
          <w:sz w:val="22"/>
          <w:szCs w:val="22"/>
          <w:lang w:val="ru-RU"/>
        </w:rPr>
        <w:t>Доклад</w:t>
      </w:r>
      <w:r w:rsidRPr="000458F2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ru-RU"/>
        </w:rPr>
        <w:t>Комитета</w:t>
      </w:r>
      <w:r w:rsidRPr="000458F2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ru-RU"/>
        </w:rPr>
        <w:t>Генеральной</w:t>
      </w:r>
      <w:r w:rsidRPr="000458F2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ru-RU"/>
        </w:rPr>
        <w:t>ассамблее</w:t>
      </w:r>
      <w:r w:rsidRPr="000458F2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ru-RU"/>
        </w:rPr>
        <w:t>о</w:t>
      </w:r>
      <w:r w:rsidRPr="000458F2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ru-RU"/>
        </w:rPr>
        <w:t>своей</w:t>
      </w:r>
      <w:r w:rsidRPr="000458F2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ru-RU"/>
        </w:rPr>
        <w:t>деятельности</w:t>
      </w:r>
    </w:p>
    <w:p w:rsidR="0013174F" w:rsidRPr="00186F36" w:rsidRDefault="00186F36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rFonts w:eastAsia="Arial" w:cs="Arial"/>
          <w:szCs w:val="22"/>
          <w:lang w:val="ru-RU"/>
        </w:rPr>
        <w:t>Функции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Комитета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изложены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Конвенции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об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охране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нематериального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культурного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наследия</w:t>
      </w:r>
      <w:r w:rsidRPr="00186F36">
        <w:rPr>
          <w:rFonts w:eastAsia="Arial" w:cs="Arial"/>
          <w:szCs w:val="22"/>
          <w:lang w:val="ru-RU"/>
        </w:rPr>
        <w:t xml:space="preserve"> 2003</w:t>
      </w:r>
      <w:r w:rsidRPr="00186F36">
        <w:rPr>
          <w:rFonts w:eastAsia="Arial" w:cs="Arial"/>
          <w:szCs w:val="22"/>
          <w:lang w:val="en-US"/>
        </w:rPr>
        <w:t> </w:t>
      </w:r>
      <w:r>
        <w:rPr>
          <w:rFonts w:eastAsia="Arial" w:cs="Arial"/>
          <w:szCs w:val="22"/>
          <w:lang w:val="ru-RU"/>
        </w:rPr>
        <w:t>г</w:t>
      </w:r>
      <w:r w:rsidRPr="00186F36">
        <w:rPr>
          <w:rFonts w:eastAsia="Arial" w:cs="Arial"/>
          <w:szCs w:val="22"/>
          <w:lang w:val="ru-RU"/>
        </w:rPr>
        <w:t xml:space="preserve">., </w:t>
      </w:r>
      <w:r>
        <w:rPr>
          <w:rFonts w:eastAsia="Arial" w:cs="Arial"/>
          <w:szCs w:val="22"/>
          <w:lang w:val="ru-RU"/>
        </w:rPr>
        <w:t>в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частности</w:t>
      </w:r>
      <w:r w:rsidRPr="00186F36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в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статье</w:t>
      </w:r>
      <w:r w:rsidRPr="00186F36">
        <w:rPr>
          <w:rFonts w:eastAsia="Arial" w:cs="Arial"/>
          <w:szCs w:val="22"/>
          <w:lang w:val="en-US"/>
        </w:rPr>
        <w:t> </w:t>
      </w:r>
      <w:r w:rsidRPr="00186F36">
        <w:rPr>
          <w:rFonts w:eastAsia="Arial" w:cs="Arial"/>
          <w:szCs w:val="22"/>
          <w:lang w:val="ru-RU"/>
        </w:rPr>
        <w:t>7.</w:t>
      </w:r>
      <w:r>
        <w:rPr>
          <w:rFonts w:eastAsia="Arial" w:cs="Arial"/>
          <w:szCs w:val="22"/>
          <w:lang w:val="ru-RU"/>
        </w:rPr>
        <w:t xml:space="preserve"> Настоящий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доклад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составлен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соответствии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порядком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изложения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функций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186F3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статье 7 Конвенции.</w:t>
      </w:r>
    </w:p>
    <w:p w:rsidR="0013174F" w:rsidRPr="00E35B7C" w:rsidRDefault="00186F36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>
        <w:rPr>
          <w:rFonts w:eastAsia="Arial" w:cs="Arial"/>
          <w:szCs w:val="22"/>
          <w:lang w:val="ru-RU"/>
        </w:rPr>
        <w:t>В</w:t>
      </w:r>
      <w:r w:rsidRPr="00F13FCC">
        <w:rPr>
          <w:rFonts w:eastAsia="Arial" w:cs="Arial"/>
          <w:szCs w:val="22"/>
          <w:lang w:val="ru-RU"/>
        </w:rPr>
        <w:t xml:space="preserve"> 2016</w:t>
      </w:r>
      <w:r w:rsidRPr="00186F36">
        <w:rPr>
          <w:rFonts w:eastAsia="Arial" w:cs="Arial"/>
          <w:szCs w:val="22"/>
          <w:lang w:val="en-US"/>
        </w:rPr>
        <w:t> </w:t>
      </w:r>
      <w:r>
        <w:rPr>
          <w:rFonts w:eastAsia="Arial" w:cs="Arial"/>
          <w:szCs w:val="22"/>
          <w:lang w:val="ru-RU"/>
        </w:rPr>
        <w:t>г</w:t>
      </w:r>
      <w:r w:rsidRPr="00F13FCC">
        <w:rPr>
          <w:rFonts w:eastAsia="Arial" w:cs="Arial"/>
          <w:szCs w:val="22"/>
          <w:lang w:val="ru-RU"/>
        </w:rPr>
        <w:t xml:space="preserve">. </w:t>
      </w:r>
      <w:r>
        <w:rPr>
          <w:rFonts w:eastAsia="Arial" w:cs="Arial"/>
          <w:szCs w:val="22"/>
          <w:lang w:val="ru-RU"/>
        </w:rPr>
        <w:t>Генеральная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ассамблея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обновила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половину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из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двадцати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четырёх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членов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Комитета</w:t>
      </w:r>
      <w:r w:rsidRPr="00F13FCC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избрав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него</w:t>
      </w:r>
      <w:r w:rsidRPr="00F13FC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двенадцать</w:t>
      </w:r>
      <w:r w:rsidRPr="00F13FCC">
        <w:rPr>
          <w:rFonts w:eastAsia="Arial" w:cs="Arial"/>
          <w:szCs w:val="22"/>
          <w:lang w:val="ru-RU"/>
        </w:rPr>
        <w:t xml:space="preserve"> </w:t>
      </w:r>
      <w:r w:rsidR="00F13FCC">
        <w:rPr>
          <w:rFonts w:eastAsia="Arial" w:cs="Arial"/>
          <w:szCs w:val="22"/>
          <w:lang w:val="ru-RU"/>
        </w:rPr>
        <w:t>государств</w:t>
      </w:r>
      <w:r w:rsidR="00F13FCC" w:rsidRPr="00F13FCC">
        <w:rPr>
          <w:rFonts w:eastAsia="Arial" w:cs="Arial"/>
          <w:szCs w:val="22"/>
          <w:lang w:val="ru-RU"/>
        </w:rPr>
        <w:t xml:space="preserve"> – </w:t>
      </w:r>
      <w:r w:rsidR="00F13FCC">
        <w:rPr>
          <w:rFonts w:eastAsia="Arial" w:cs="Arial"/>
          <w:szCs w:val="22"/>
          <w:lang w:val="ru-RU"/>
        </w:rPr>
        <w:t>участников</w:t>
      </w:r>
      <w:r w:rsidR="00F13FCC" w:rsidRPr="00F13FCC">
        <w:rPr>
          <w:rFonts w:eastAsia="Arial" w:cs="Arial"/>
          <w:szCs w:val="22"/>
          <w:lang w:val="ru-RU"/>
        </w:rPr>
        <w:t xml:space="preserve"> </w:t>
      </w:r>
      <w:r w:rsidR="00F13FCC">
        <w:rPr>
          <w:rFonts w:eastAsia="Arial" w:cs="Arial"/>
          <w:szCs w:val="22"/>
          <w:lang w:val="ru-RU"/>
        </w:rPr>
        <w:t>на</w:t>
      </w:r>
      <w:r w:rsidR="00F13FCC" w:rsidRPr="00F13FCC">
        <w:rPr>
          <w:rFonts w:eastAsia="Arial" w:cs="Arial"/>
          <w:szCs w:val="22"/>
          <w:lang w:val="ru-RU"/>
        </w:rPr>
        <w:t xml:space="preserve"> </w:t>
      </w:r>
      <w:r w:rsidR="00F13FCC">
        <w:rPr>
          <w:rFonts w:eastAsia="Arial" w:cs="Arial"/>
          <w:szCs w:val="22"/>
          <w:lang w:val="ru-RU"/>
        </w:rPr>
        <w:t>четырёхлетний срок.</w:t>
      </w:r>
      <w:r w:rsidR="005625F2">
        <w:rPr>
          <w:rFonts w:eastAsia="Arial" w:cs="Arial"/>
          <w:szCs w:val="22"/>
          <w:lang w:val="ru-RU"/>
        </w:rPr>
        <w:t xml:space="preserve"> В</w:t>
      </w:r>
      <w:r w:rsidR="005625F2" w:rsidRPr="00133733">
        <w:rPr>
          <w:rFonts w:eastAsia="Arial" w:cs="Arial"/>
          <w:szCs w:val="22"/>
          <w:lang w:val="ru-RU"/>
        </w:rPr>
        <w:t xml:space="preserve"> </w:t>
      </w:r>
      <w:r w:rsidR="005625F2">
        <w:rPr>
          <w:rFonts w:eastAsia="Arial" w:cs="Arial"/>
          <w:szCs w:val="22"/>
          <w:lang w:val="ru-RU"/>
        </w:rPr>
        <w:t>период</w:t>
      </w:r>
      <w:r w:rsidR="005625F2" w:rsidRPr="00133733">
        <w:rPr>
          <w:rFonts w:eastAsia="Arial" w:cs="Arial"/>
          <w:szCs w:val="22"/>
          <w:lang w:val="ru-RU"/>
        </w:rPr>
        <w:t xml:space="preserve"> </w:t>
      </w:r>
      <w:r w:rsidR="005625F2">
        <w:rPr>
          <w:rFonts w:eastAsia="Arial" w:cs="Arial"/>
          <w:szCs w:val="22"/>
          <w:lang w:val="ru-RU"/>
        </w:rPr>
        <w:t>с</w:t>
      </w:r>
      <w:r w:rsidR="005625F2" w:rsidRPr="00133733">
        <w:rPr>
          <w:rFonts w:eastAsia="Arial" w:cs="Arial"/>
          <w:szCs w:val="22"/>
          <w:lang w:val="ru-RU"/>
        </w:rPr>
        <w:t xml:space="preserve"> </w:t>
      </w:r>
      <w:r w:rsidR="005625F2">
        <w:rPr>
          <w:rFonts w:eastAsia="Arial" w:cs="Arial"/>
          <w:szCs w:val="22"/>
          <w:lang w:val="ru-RU"/>
        </w:rPr>
        <w:t>июня</w:t>
      </w:r>
      <w:r w:rsidR="005625F2" w:rsidRPr="00133733">
        <w:rPr>
          <w:rFonts w:eastAsia="Arial" w:cs="Arial"/>
          <w:szCs w:val="22"/>
          <w:lang w:val="ru-RU"/>
        </w:rPr>
        <w:t xml:space="preserve"> 2016</w:t>
      </w:r>
      <w:r w:rsidR="005625F2" w:rsidRPr="005625F2">
        <w:rPr>
          <w:rFonts w:eastAsia="Arial" w:cs="Arial"/>
          <w:szCs w:val="22"/>
          <w:lang w:val="en-US"/>
        </w:rPr>
        <w:t> </w:t>
      </w:r>
      <w:r w:rsidR="005625F2">
        <w:rPr>
          <w:rFonts w:eastAsia="Arial" w:cs="Arial"/>
          <w:szCs w:val="22"/>
          <w:lang w:val="ru-RU"/>
        </w:rPr>
        <w:t>г</w:t>
      </w:r>
      <w:r w:rsidR="005625F2" w:rsidRPr="00133733">
        <w:rPr>
          <w:rFonts w:eastAsia="Arial" w:cs="Arial"/>
          <w:szCs w:val="22"/>
          <w:lang w:val="ru-RU"/>
        </w:rPr>
        <w:t xml:space="preserve">. </w:t>
      </w:r>
      <w:r w:rsidR="005625F2">
        <w:rPr>
          <w:rFonts w:eastAsia="Arial" w:cs="Arial"/>
          <w:szCs w:val="22"/>
          <w:lang w:val="ru-RU"/>
        </w:rPr>
        <w:t>по</w:t>
      </w:r>
      <w:r w:rsidR="005625F2" w:rsidRPr="00133733">
        <w:rPr>
          <w:rFonts w:eastAsia="Arial" w:cs="Arial"/>
          <w:szCs w:val="22"/>
          <w:lang w:val="ru-RU"/>
        </w:rPr>
        <w:t xml:space="preserve"> </w:t>
      </w:r>
      <w:r w:rsidR="005625F2">
        <w:rPr>
          <w:rFonts w:eastAsia="Arial" w:cs="Arial"/>
          <w:szCs w:val="22"/>
          <w:lang w:val="ru-RU"/>
        </w:rPr>
        <w:t>июнь</w:t>
      </w:r>
      <w:r w:rsidR="005625F2" w:rsidRPr="00133733">
        <w:rPr>
          <w:rFonts w:eastAsia="Arial" w:cs="Arial"/>
          <w:szCs w:val="22"/>
          <w:lang w:val="ru-RU"/>
        </w:rPr>
        <w:t xml:space="preserve"> 2018</w:t>
      </w:r>
      <w:r w:rsidR="005625F2" w:rsidRPr="005625F2">
        <w:rPr>
          <w:rFonts w:eastAsia="Arial" w:cs="Arial"/>
          <w:szCs w:val="22"/>
          <w:lang w:val="en-US"/>
        </w:rPr>
        <w:t> </w:t>
      </w:r>
      <w:r w:rsidR="005625F2">
        <w:rPr>
          <w:rFonts w:eastAsia="Arial" w:cs="Arial"/>
          <w:szCs w:val="22"/>
          <w:lang w:val="ru-RU"/>
        </w:rPr>
        <w:t>г</w:t>
      </w:r>
      <w:r w:rsidR="005625F2" w:rsidRPr="00133733">
        <w:rPr>
          <w:rFonts w:eastAsia="Arial" w:cs="Arial"/>
          <w:szCs w:val="22"/>
          <w:lang w:val="ru-RU"/>
        </w:rPr>
        <w:t xml:space="preserve">. </w:t>
      </w:r>
      <w:r w:rsidR="00133733">
        <w:rPr>
          <w:rFonts w:eastAsia="Arial" w:cs="Arial"/>
          <w:szCs w:val="22"/>
          <w:lang w:val="ru-RU"/>
        </w:rPr>
        <w:t>в</w:t>
      </w:r>
      <w:r w:rsidR="00133733" w:rsidRPr="00133733">
        <w:rPr>
          <w:rFonts w:eastAsia="Arial" w:cs="Arial"/>
          <w:szCs w:val="22"/>
          <w:lang w:val="ru-RU"/>
        </w:rPr>
        <w:t xml:space="preserve"> </w:t>
      </w:r>
      <w:r w:rsidR="00133733">
        <w:rPr>
          <w:rFonts w:eastAsia="Arial" w:cs="Arial"/>
          <w:szCs w:val="22"/>
          <w:lang w:val="ru-RU"/>
        </w:rPr>
        <w:t>Комитет</w:t>
      </w:r>
      <w:r w:rsidR="00133733" w:rsidRPr="00133733">
        <w:rPr>
          <w:rFonts w:eastAsia="Arial" w:cs="Arial"/>
          <w:szCs w:val="22"/>
          <w:lang w:val="ru-RU"/>
        </w:rPr>
        <w:t xml:space="preserve"> </w:t>
      </w:r>
      <w:r w:rsidR="00133733">
        <w:rPr>
          <w:rFonts w:eastAsia="Arial" w:cs="Arial"/>
          <w:szCs w:val="22"/>
          <w:lang w:val="ru-RU"/>
        </w:rPr>
        <w:t>входили</w:t>
      </w:r>
      <w:r w:rsidR="00133733" w:rsidRPr="00133733">
        <w:rPr>
          <w:rFonts w:eastAsia="Arial" w:cs="Arial"/>
          <w:szCs w:val="22"/>
          <w:lang w:val="ru-RU"/>
        </w:rPr>
        <w:t xml:space="preserve"> </w:t>
      </w:r>
      <w:r w:rsidR="00133733">
        <w:rPr>
          <w:rFonts w:eastAsia="Arial" w:cs="Arial"/>
          <w:szCs w:val="22"/>
          <w:lang w:val="ru-RU"/>
        </w:rPr>
        <w:t>следующие</w:t>
      </w:r>
      <w:r w:rsidR="00133733" w:rsidRPr="00133733">
        <w:rPr>
          <w:rFonts w:eastAsia="Arial" w:cs="Arial"/>
          <w:szCs w:val="22"/>
          <w:lang w:val="ru-RU"/>
        </w:rPr>
        <w:t xml:space="preserve"> </w:t>
      </w:r>
      <w:r w:rsidR="00133733">
        <w:rPr>
          <w:rFonts w:eastAsia="Arial" w:cs="Arial"/>
          <w:szCs w:val="22"/>
          <w:lang w:val="ru-RU"/>
        </w:rPr>
        <w:t>двадцать</w:t>
      </w:r>
      <w:r w:rsidR="00133733" w:rsidRPr="00133733">
        <w:rPr>
          <w:rFonts w:eastAsia="Arial" w:cs="Arial"/>
          <w:szCs w:val="22"/>
          <w:lang w:val="ru-RU"/>
        </w:rPr>
        <w:t xml:space="preserve"> </w:t>
      </w:r>
      <w:r w:rsidR="00133733">
        <w:rPr>
          <w:rFonts w:eastAsia="Arial" w:cs="Arial"/>
          <w:szCs w:val="22"/>
          <w:lang w:val="ru-RU"/>
        </w:rPr>
        <w:t>четыре</w:t>
      </w:r>
      <w:r w:rsidR="00133733" w:rsidRPr="00133733">
        <w:rPr>
          <w:rFonts w:eastAsia="Arial" w:cs="Arial"/>
          <w:szCs w:val="22"/>
          <w:lang w:val="ru-RU"/>
        </w:rPr>
        <w:t xml:space="preserve"> </w:t>
      </w:r>
      <w:r w:rsidR="00133733">
        <w:rPr>
          <w:rFonts w:eastAsia="Arial" w:cs="Arial"/>
          <w:szCs w:val="22"/>
          <w:lang w:val="ru-RU"/>
        </w:rPr>
        <w:t>члена</w:t>
      </w:r>
      <w:r w:rsidR="00133733" w:rsidRPr="00133733">
        <w:rPr>
          <w:rFonts w:eastAsia="Arial" w:cs="Arial"/>
          <w:szCs w:val="22"/>
          <w:lang w:val="ru-RU"/>
        </w:rPr>
        <w:t xml:space="preserve">: </w:t>
      </w:r>
      <w:r w:rsidR="00133733">
        <w:rPr>
          <w:rFonts w:eastAsia="Arial" w:cs="Arial"/>
          <w:szCs w:val="22"/>
          <w:lang w:val="ru-RU"/>
        </w:rPr>
        <w:t>Австрия</w:t>
      </w:r>
      <w:r w:rsidR="00133733" w:rsidRPr="00133733">
        <w:rPr>
          <w:rFonts w:eastAsia="Arial" w:cs="Arial"/>
          <w:szCs w:val="22"/>
          <w:lang w:val="ru-RU"/>
        </w:rPr>
        <w:t>,</w:t>
      </w:r>
      <w:r w:rsidR="00133733">
        <w:rPr>
          <w:rFonts w:eastAsia="Arial" w:cs="Arial"/>
          <w:szCs w:val="22"/>
          <w:lang w:val="ru-RU"/>
        </w:rPr>
        <w:t xml:space="preserve"> Алжир</w:t>
      </w:r>
      <w:r w:rsidR="00133733" w:rsidRPr="00133733">
        <w:rPr>
          <w:rFonts w:eastAsia="Arial" w:cs="Arial"/>
          <w:szCs w:val="22"/>
          <w:lang w:val="ru-RU"/>
        </w:rPr>
        <w:t xml:space="preserve">, </w:t>
      </w:r>
      <w:r w:rsidR="00133733">
        <w:rPr>
          <w:rFonts w:eastAsia="Arial" w:cs="Arial"/>
          <w:szCs w:val="22"/>
          <w:lang w:val="ru-RU"/>
        </w:rPr>
        <w:t>Армения</w:t>
      </w:r>
      <w:r w:rsidR="00133733" w:rsidRPr="00133733">
        <w:rPr>
          <w:rFonts w:eastAsia="Arial" w:cs="Arial"/>
          <w:szCs w:val="22"/>
          <w:lang w:val="ru-RU"/>
        </w:rPr>
        <w:t xml:space="preserve">, </w:t>
      </w:r>
      <w:r w:rsidR="00133733">
        <w:rPr>
          <w:rFonts w:eastAsia="Arial" w:cs="Arial"/>
          <w:szCs w:val="22"/>
          <w:lang w:val="ru-RU"/>
        </w:rPr>
        <w:t>Афганистан</w:t>
      </w:r>
      <w:r w:rsidR="00133733" w:rsidRPr="00133733">
        <w:rPr>
          <w:rFonts w:eastAsia="Arial" w:cs="Arial"/>
          <w:szCs w:val="22"/>
          <w:lang w:val="ru-RU"/>
        </w:rPr>
        <w:t xml:space="preserve">, </w:t>
      </w:r>
      <w:r w:rsidR="00133733">
        <w:rPr>
          <w:rFonts w:eastAsia="Arial" w:cs="Arial"/>
          <w:szCs w:val="22"/>
          <w:lang w:val="ru-RU"/>
        </w:rPr>
        <w:t>Болгария</w:t>
      </w:r>
      <w:r w:rsidR="00133733" w:rsidRPr="00133733">
        <w:rPr>
          <w:rFonts w:eastAsia="Arial" w:cs="Arial"/>
          <w:szCs w:val="22"/>
          <w:lang w:val="ru-RU"/>
        </w:rPr>
        <w:t xml:space="preserve">, </w:t>
      </w:r>
      <w:r w:rsidR="00133733">
        <w:rPr>
          <w:lang w:val="be-BY"/>
        </w:rPr>
        <w:t>Венгрия, Гватемала, Замбия,</w:t>
      </w:r>
      <w:r w:rsidR="00133733">
        <w:rPr>
          <w:rFonts w:eastAsia="Arial" w:cs="Arial"/>
          <w:szCs w:val="22"/>
          <w:lang w:val="ru-RU"/>
        </w:rPr>
        <w:t xml:space="preserve"> </w:t>
      </w:r>
      <w:r w:rsidR="00AE4B57">
        <w:rPr>
          <w:lang w:val="be-BY"/>
        </w:rPr>
        <w:t xml:space="preserve">Индия, Кипр, </w:t>
      </w:r>
      <w:r w:rsidR="00133733">
        <w:rPr>
          <w:rFonts w:eastAsia="Arial" w:cs="Arial"/>
          <w:szCs w:val="22"/>
          <w:lang w:val="ru-RU"/>
        </w:rPr>
        <w:t>Колумбия</w:t>
      </w:r>
      <w:r w:rsidR="00133733" w:rsidRPr="00133733">
        <w:rPr>
          <w:rFonts w:eastAsia="Arial" w:cs="Arial"/>
          <w:szCs w:val="22"/>
          <w:lang w:val="ru-RU"/>
        </w:rPr>
        <w:t xml:space="preserve">, </w:t>
      </w:r>
      <w:r w:rsidR="00133733">
        <w:rPr>
          <w:rFonts w:eastAsia="Arial" w:cs="Arial"/>
          <w:szCs w:val="22"/>
          <w:lang w:val="ru-RU"/>
        </w:rPr>
        <w:t xml:space="preserve">Конго, </w:t>
      </w:r>
      <w:r w:rsidR="00133733">
        <w:rPr>
          <w:lang w:val="ru-RU"/>
        </w:rPr>
        <w:t>Кот-д</w:t>
      </w:r>
      <w:r w:rsidR="00133733">
        <w:rPr>
          <w:lang w:val="be-BY"/>
        </w:rPr>
        <w:t xml:space="preserve">’Ивуар, Куба, </w:t>
      </w:r>
      <w:r w:rsidR="00E35B7C">
        <w:rPr>
          <w:lang w:val="be-BY"/>
        </w:rPr>
        <w:t xml:space="preserve">Ливан, Маврикий, Монголия, Палестина, Республика Корея, Сенегал, Сент-Люсия, Турция, Филиппины и </w:t>
      </w:r>
      <w:r w:rsidR="00133733">
        <w:rPr>
          <w:lang w:val="be-BY"/>
        </w:rPr>
        <w:t>Эфиопия</w:t>
      </w:r>
      <w:r w:rsidR="00E35B7C">
        <w:rPr>
          <w:lang w:val="be-BY"/>
        </w:rPr>
        <w:t>.</w:t>
      </w:r>
    </w:p>
    <w:p w:rsidR="0013174F" w:rsidRPr="00DA757F" w:rsidRDefault="00B00DDB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lang w:val="ru-RU"/>
        </w:rPr>
        <w:t>За</w:t>
      </w:r>
      <w:r w:rsidRPr="00DA757F">
        <w:rPr>
          <w:lang w:val="ru-RU"/>
        </w:rPr>
        <w:t xml:space="preserve"> </w:t>
      </w:r>
      <w:r>
        <w:rPr>
          <w:lang w:val="ru-RU"/>
        </w:rPr>
        <w:t>отчётный</w:t>
      </w:r>
      <w:r w:rsidRPr="00DA757F">
        <w:rPr>
          <w:lang w:val="ru-RU"/>
        </w:rPr>
        <w:t xml:space="preserve"> </w:t>
      </w:r>
      <w:r>
        <w:rPr>
          <w:lang w:val="ru-RU"/>
        </w:rPr>
        <w:t>период</w:t>
      </w:r>
      <w:r w:rsidRPr="00DA757F">
        <w:rPr>
          <w:lang w:val="ru-RU"/>
        </w:rPr>
        <w:t xml:space="preserve"> </w:t>
      </w:r>
      <w:r>
        <w:rPr>
          <w:lang w:val="ru-RU"/>
        </w:rPr>
        <w:t>Комитет</w:t>
      </w:r>
      <w:r w:rsidRPr="00DA757F">
        <w:rPr>
          <w:lang w:val="ru-RU"/>
        </w:rPr>
        <w:t xml:space="preserve"> </w:t>
      </w:r>
      <w:r>
        <w:rPr>
          <w:lang w:val="ru-RU"/>
        </w:rPr>
        <w:t>собирался</w:t>
      </w:r>
      <w:r w:rsidRPr="00DA757F">
        <w:rPr>
          <w:lang w:val="ru-RU"/>
        </w:rPr>
        <w:t xml:space="preserve"> </w:t>
      </w:r>
      <w:r>
        <w:rPr>
          <w:lang w:val="ru-RU"/>
        </w:rPr>
        <w:t>дважды</w:t>
      </w:r>
      <w:r w:rsidRPr="00DA757F">
        <w:rPr>
          <w:lang w:val="ru-RU"/>
        </w:rPr>
        <w:t xml:space="preserve">: </w:t>
      </w:r>
      <w:r w:rsidR="00DA757F">
        <w:rPr>
          <w:lang w:val="ru-RU"/>
        </w:rPr>
        <w:t>в</w:t>
      </w:r>
      <w:r w:rsidR="00DA757F" w:rsidRPr="00DA757F">
        <w:rPr>
          <w:lang w:val="ru-RU"/>
        </w:rPr>
        <w:t xml:space="preserve"> </w:t>
      </w:r>
      <w:r w:rsidR="00DA757F">
        <w:rPr>
          <w:lang w:val="ru-RU"/>
        </w:rPr>
        <w:t>Аддис</w:t>
      </w:r>
      <w:r w:rsidR="00DA757F" w:rsidRPr="00DA757F">
        <w:rPr>
          <w:lang w:val="ru-RU"/>
        </w:rPr>
        <w:t>-</w:t>
      </w:r>
      <w:r w:rsidR="00DA757F">
        <w:rPr>
          <w:lang w:val="ru-RU"/>
        </w:rPr>
        <w:t>Абебе</w:t>
      </w:r>
      <w:r w:rsidR="00DA757F" w:rsidRPr="00DA757F">
        <w:rPr>
          <w:lang w:val="ru-RU"/>
        </w:rPr>
        <w:t xml:space="preserve"> (</w:t>
      </w:r>
      <w:r w:rsidR="00DA757F">
        <w:rPr>
          <w:lang w:val="ru-RU"/>
        </w:rPr>
        <w:t>Эфиопия</w:t>
      </w:r>
      <w:r w:rsidR="00DA757F" w:rsidRPr="00DA757F">
        <w:rPr>
          <w:lang w:val="ru-RU"/>
        </w:rPr>
        <w:t xml:space="preserve">) </w:t>
      </w:r>
      <w:r w:rsidR="00DA757F">
        <w:rPr>
          <w:lang w:val="ru-RU"/>
        </w:rPr>
        <w:t>с</w:t>
      </w:r>
      <w:r w:rsidR="00DA757F" w:rsidRPr="00DA757F">
        <w:rPr>
          <w:lang w:val="ru-RU"/>
        </w:rPr>
        <w:t xml:space="preserve"> 28 </w:t>
      </w:r>
      <w:r w:rsidR="00DA757F">
        <w:rPr>
          <w:lang w:val="ru-RU"/>
        </w:rPr>
        <w:t>ноября</w:t>
      </w:r>
      <w:r w:rsidR="00DA757F" w:rsidRPr="00DA757F">
        <w:rPr>
          <w:lang w:val="ru-RU"/>
        </w:rPr>
        <w:t xml:space="preserve"> </w:t>
      </w:r>
      <w:r w:rsidR="00DA757F">
        <w:rPr>
          <w:lang w:val="ru-RU"/>
        </w:rPr>
        <w:t>по</w:t>
      </w:r>
      <w:r w:rsidR="00DA757F" w:rsidRPr="00DA757F">
        <w:rPr>
          <w:lang w:val="ru-RU"/>
        </w:rPr>
        <w:t xml:space="preserve"> 4 </w:t>
      </w:r>
      <w:r w:rsidR="00DA757F">
        <w:rPr>
          <w:lang w:val="ru-RU"/>
        </w:rPr>
        <w:t>декабря</w:t>
      </w:r>
      <w:r w:rsidR="00DA757F" w:rsidRPr="00DA757F">
        <w:rPr>
          <w:lang w:val="ru-RU"/>
        </w:rPr>
        <w:t xml:space="preserve"> 2016</w:t>
      </w:r>
      <w:r w:rsidR="00DA757F" w:rsidRPr="00B00DDB">
        <w:rPr>
          <w:lang w:val="en-US"/>
        </w:rPr>
        <w:t> </w:t>
      </w:r>
      <w:r w:rsidR="00DA757F">
        <w:rPr>
          <w:lang w:val="ru-RU"/>
        </w:rPr>
        <w:t>г</w:t>
      </w:r>
      <w:r w:rsidR="00DA757F" w:rsidRPr="00DA757F">
        <w:rPr>
          <w:lang w:val="ru-RU"/>
        </w:rPr>
        <w:t xml:space="preserve">. </w:t>
      </w:r>
      <w:r w:rsidR="00397976">
        <w:rPr>
          <w:lang w:val="ru-RU"/>
        </w:rPr>
        <w:t>на</w:t>
      </w:r>
      <w:r w:rsidR="00397976" w:rsidRPr="00DA757F">
        <w:rPr>
          <w:lang w:val="ru-RU"/>
        </w:rPr>
        <w:t xml:space="preserve"> </w:t>
      </w:r>
      <w:r w:rsidR="00397976">
        <w:rPr>
          <w:lang w:val="ru-RU"/>
        </w:rPr>
        <w:t>своей</w:t>
      </w:r>
      <w:r w:rsidR="00397976" w:rsidRPr="00DA757F">
        <w:rPr>
          <w:lang w:val="ru-RU"/>
        </w:rPr>
        <w:t xml:space="preserve"> </w:t>
      </w:r>
      <w:r w:rsidR="00321DC2">
        <w:rPr>
          <w:lang w:val="ru-RU"/>
        </w:rPr>
        <w:t>одиннадцатой</w:t>
      </w:r>
      <w:r w:rsidR="00321DC2" w:rsidRPr="00DA757F">
        <w:rPr>
          <w:lang w:val="ru-RU"/>
        </w:rPr>
        <w:t xml:space="preserve"> </w:t>
      </w:r>
      <w:r w:rsidR="00321DC2">
        <w:rPr>
          <w:lang w:val="ru-RU"/>
        </w:rPr>
        <w:t>сессии</w:t>
      </w:r>
      <w:r w:rsidR="00321DC2" w:rsidRPr="00DA757F">
        <w:rPr>
          <w:lang w:val="ru-RU"/>
        </w:rPr>
        <w:t xml:space="preserve"> </w:t>
      </w:r>
      <w:r w:rsidR="00321DC2" w:rsidRPr="00DA757F">
        <w:rPr>
          <w:rFonts w:eastAsiaTheme="minorEastAsia" w:hint="eastAsia"/>
          <w:lang w:val="ru-RU" w:eastAsia="ko-KR"/>
        </w:rPr>
        <w:t>(11.</w:t>
      </w:r>
      <w:r w:rsidR="00321DC2">
        <w:rPr>
          <w:rFonts w:eastAsiaTheme="minorEastAsia" w:hint="eastAsia"/>
          <w:lang w:val="en-GB" w:eastAsia="ko-KR"/>
        </w:rPr>
        <w:t>COM</w:t>
      </w:r>
      <w:r w:rsidR="00321DC2" w:rsidRPr="00DA757F">
        <w:rPr>
          <w:rFonts w:eastAsiaTheme="minorEastAsia" w:hint="eastAsia"/>
          <w:lang w:val="ru-RU" w:eastAsia="ko-KR"/>
        </w:rPr>
        <w:t>)</w:t>
      </w:r>
      <w:r w:rsidR="00DA757F" w:rsidRPr="00DA757F">
        <w:rPr>
          <w:rFonts w:eastAsiaTheme="minorEastAsia"/>
          <w:lang w:val="ru-RU" w:eastAsia="ko-KR"/>
        </w:rPr>
        <w:t xml:space="preserve"> </w:t>
      </w:r>
      <w:r w:rsidR="00DA757F">
        <w:rPr>
          <w:rFonts w:eastAsiaTheme="minorEastAsia"/>
          <w:lang w:val="ru-RU" w:eastAsia="ko-KR"/>
        </w:rPr>
        <w:t>и</w:t>
      </w:r>
      <w:r w:rsidR="00DA757F" w:rsidRPr="00DA757F">
        <w:rPr>
          <w:rFonts w:eastAsiaTheme="minorEastAsia"/>
          <w:lang w:val="ru-RU" w:eastAsia="ko-KR"/>
        </w:rPr>
        <w:t xml:space="preserve"> </w:t>
      </w:r>
      <w:r w:rsidR="00DA757F">
        <w:rPr>
          <w:rFonts w:eastAsiaTheme="minorEastAsia"/>
          <w:lang w:val="ru-RU" w:eastAsia="ko-KR"/>
        </w:rPr>
        <w:t>на</w:t>
      </w:r>
      <w:r w:rsidR="00DA757F" w:rsidRPr="00DA757F">
        <w:rPr>
          <w:rFonts w:eastAsiaTheme="minorEastAsia"/>
          <w:lang w:val="ru-RU" w:eastAsia="ko-KR"/>
        </w:rPr>
        <w:t xml:space="preserve"> </w:t>
      </w:r>
      <w:r w:rsidR="00DA757F">
        <w:rPr>
          <w:rFonts w:eastAsiaTheme="minorEastAsia"/>
          <w:lang w:val="ru-RU" w:eastAsia="ko-KR"/>
        </w:rPr>
        <w:t>острове</w:t>
      </w:r>
      <w:r w:rsidR="00DA757F" w:rsidRPr="00DA757F">
        <w:rPr>
          <w:rFonts w:eastAsiaTheme="minorEastAsia"/>
          <w:lang w:val="ru-RU" w:eastAsia="ko-KR"/>
        </w:rPr>
        <w:t xml:space="preserve"> </w:t>
      </w:r>
      <w:proofErr w:type="spellStart"/>
      <w:r w:rsidR="00DA757F">
        <w:rPr>
          <w:rFonts w:eastAsiaTheme="minorEastAsia"/>
          <w:lang w:val="ru-RU" w:eastAsia="ko-KR"/>
        </w:rPr>
        <w:t>Чеджу</w:t>
      </w:r>
      <w:proofErr w:type="spellEnd"/>
      <w:r w:rsidR="00DA757F" w:rsidRPr="00DA757F">
        <w:rPr>
          <w:rFonts w:eastAsiaTheme="minorEastAsia"/>
          <w:lang w:val="ru-RU" w:eastAsia="ko-KR"/>
        </w:rPr>
        <w:t xml:space="preserve"> (</w:t>
      </w:r>
      <w:r w:rsidR="00DA757F">
        <w:rPr>
          <w:rFonts w:eastAsiaTheme="minorEastAsia"/>
          <w:lang w:val="ru-RU" w:eastAsia="ko-KR"/>
        </w:rPr>
        <w:t>Республика</w:t>
      </w:r>
      <w:r w:rsidR="00DA757F" w:rsidRPr="00DA757F">
        <w:rPr>
          <w:rFonts w:eastAsiaTheme="minorEastAsia"/>
          <w:lang w:val="ru-RU" w:eastAsia="ko-KR"/>
        </w:rPr>
        <w:t xml:space="preserve"> </w:t>
      </w:r>
      <w:r w:rsidR="00DA757F">
        <w:rPr>
          <w:rFonts w:eastAsiaTheme="minorEastAsia"/>
          <w:lang w:val="ru-RU" w:eastAsia="ko-KR"/>
        </w:rPr>
        <w:t>Корея</w:t>
      </w:r>
      <w:r w:rsidR="00DA757F" w:rsidRPr="00DA757F">
        <w:rPr>
          <w:rFonts w:eastAsiaTheme="minorEastAsia"/>
          <w:lang w:val="ru-RU" w:eastAsia="ko-KR"/>
        </w:rPr>
        <w:t xml:space="preserve">) 4-9 </w:t>
      </w:r>
      <w:r w:rsidR="00DA757F">
        <w:rPr>
          <w:rFonts w:eastAsiaTheme="minorEastAsia"/>
          <w:lang w:val="ru-RU" w:eastAsia="ko-KR"/>
        </w:rPr>
        <w:t>декабря</w:t>
      </w:r>
      <w:r w:rsidR="00DA757F" w:rsidRPr="00DA757F">
        <w:rPr>
          <w:rFonts w:eastAsiaTheme="minorEastAsia"/>
          <w:lang w:val="ru-RU" w:eastAsia="ko-KR"/>
        </w:rPr>
        <w:t xml:space="preserve"> 20</w:t>
      </w:r>
      <w:r w:rsidR="00DA757F">
        <w:rPr>
          <w:rFonts w:eastAsiaTheme="minorEastAsia"/>
          <w:lang w:val="ru-RU" w:eastAsia="ko-KR"/>
        </w:rPr>
        <w:t xml:space="preserve">17 г. на своей двенадцатой сессии </w:t>
      </w:r>
      <w:r w:rsidR="0013174F" w:rsidRPr="00DA757F">
        <w:rPr>
          <w:rFonts w:eastAsiaTheme="minorEastAsia" w:hint="eastAsia"/>
          <w:lang w:val="ru-RU" w:eastAsia="ko-KR"/>
        </w:rPr>
        <w:t>(12.</w:t>
      </w:r>
      <w:r w:rsidR="0013174F">
        <w:rPr>
          <w:rFonts w:eastAsiaTheme="minorEastAsia" w:hint="eastAsia"/>
          <w:lang w:val="en-GB" w:eastAsia="ko-KR"/>
        </w:rPr>
        <w:t>COM</w:t>
      </w:r>
      <w:r w:rsidR="0013174F" w:rsidRPr="00DA757F">
        <w:rPr>
          <w:rFonts w:eastAsiaTheme="minorEastAsia" w:hint="eastAsia"/>
          <w:lang w:val="ru-RU" w:eastAsia="ko-KR"/>
        </w:rPr>
        <w:t>)</w:t>
      </w:r>
      <w:r w:rsidR="0013174F" w:rsidRPr="00DA757F">
        <w:rPr>
          <w:lang w:val="ru-RU"/>
        </w:rPr>
        <w:t>.</w:t>
      </w:r>
    </w:p>
    <w:p w:rsidR="0013174F" w:rsidRPr="009E2EF6" w:rsidRDefault="00710ED9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lang w:val="ru-RU"/>
        </w:rPr>
        <w:t>Президиум</w:t>
      </w:r>
      <w:r w:rsidRPr="00230C65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230C65">
        <w:rPr>
          <w:lang w:val="ru-RU"/>
        </w:rPr>
        <w:t xml:space="preserve"> </w:t>
      </w:r>
      <w:r>
        <w:rPr>
          <w:lang w:val="ru-RU"/>
        </w:rPr>
        <w:t>сессии</w:t>
      </w:r>
      <w:r w:rsidRPr="00230C65">
        <w:rPr>
          <w:lang w:val="ru-RU"/>
        </w:rPr>
        <w:t xml:space="preserve"> </w:t>
      </w:r>
      <w:r>
        <w:rPr>
          <w:lang w:val="ru-RU"/>
        </w:rPr>
        <w:t>Комитета</w:t>
      </w:r>
      <w:r w:rsidRPr="00230C65">
        <w:rPr>
          <w:lang w:val="ru-RU"/>
        </w:rPr>
        <w:t xml:space="preserve"> </w:t>
      </w:r>
      <w:r>
        <w:rPr>
          <w:lang w:val="ru-RU"/>
        </w:rPr>
        <w:t>был</w:t>
      </w:r>
      <w:r w:rsidRPr="00230C65">
        <w:rPr>
          <w:lang w:val="ru-RU"/>
        </w:rPr>
        <w:t xml:space="preserve"> </w:t>
      </w:r>
      <w:r>
        <w:rPr>
          <w:lang w:val="ru-RU"/>
        </w:rPr>
        <w:t>избран</w:t>
      </w:r>
      <w:r w:rsidRPr="00230C65">
        <w:rPr>
          <w:lang w:val="ru-RU"/>
        </w:rPr>
        <w:t xml:space="preserve"> </w:t>
      </w:r>
      <w:r>
        <w:rPr>
          <w:lang w:val="ru-RU"/>
        </w:rPr>
        <w:t>на</w:t>
      </w:r>
      <w:r w:rsidRPr="00230C65">
        <w:rPr>
          <w:lang w:val="ru-RU"/>
        </w:rPr>
        <w:t xml:space="preserve"> </w:t>
      </w:r>
      <w:r>
        <w:rPr>
          <w:lang w:val="ru-RU"/>
        </w:rPr>
        <w:t>десятой</w:t>
      </w:r>
      <w:r w:rsidRPr="00230C65">
        <w:rPr>
          <w:lang w:val="ru-RU"/>
        </w:rPr>
        <w:t xml:space="preserve"> </w:t>
      </w:r>
      <w:r>
        <w:rPr>
          <w:lang w:val="ru-RU"/>
        </w:rPr>
        <w:t>сессии</w:t>
      </w:r>
      <w:r w:rsidRPr="00230C65">
        <w:rPr>
          <w:lang w:val="ru-RU"/>
        </w:rPr>
        <w:t xml:space="preserve"> </w:t>
      </w:r>
      <w:r>
        <w:rPr>
          <w:lang w:val="ru-RU"/>
        </w:rPr>
        <w:t>в</w:t>
      </w:r>
      <w:r w:rsidRPr="00230C65">
        <w:rPr>
          <w:lang w:val="ru-RU"/>
        </w:rPr>
        <w:t xml:space="preserve"> </w:t>
      </w:r>
      <w:r>
        <w:rPr>
          <w:lang w:val="ru-RU"/>
        </w:rPr>
        <w:t>декабре</w:t>
      </w:r>
      <w:r w:rsidRPr="00230C65">
        <w:rPr>
          <w:lang w:val="ru-RU"/>
        </w:rPr>
        <w:t xml:space="preserve"> 2015</w:t>
      </w:r>
      <w:r w:rsidRPr="00710ED9">
        <w:rPr>
          <w:lang w:val="en-US"/>
        </w:rPr>
        <w:t> </w:t>
      </w:r>
      <w:r>
        <w:rPr>
          <w:lang w:val="ru-RU"/>
        </w:rPr>
        <w:t>г</w:t>
      </w:r>
      <w:r w:rsidRPr="00230C65">
        <w:rPr>
          <w:lang w:val="ru-RU"/>
        </w:rPr>
        <w:t xml:space="preserve">. </w:t>
      </w:r>
      <w:r w:rsidR="005E6992">
        <w:rPr>
          <w:lang w:val="ru-RU"/>
        </w:rPr>
        <w:t>в</w:t>
      </w:r>
      <w:r w:rsidRPr="00230C65">
        <w:rPr>
          <w:lang w:val="ru-RU"/>
        </w:rPr>
        <w:t xml:space="preserve"> </w:t>
      </w:r>
      <w:r>
        <w:rPr>
          <w:lang w:val="ru-RU"/>
        </w:rPr>
        <w:t>Виндхук</w:t>
      </w:r>
      <w:r w:rsidR="009E2EF6">
        <w:rPr>
          <w:lang w:val="ru-RU"/>
        </w:rPr>
        <w:t>е</w:t>
      </w:r>
      <w:r w:rsidRPr="00230C65">
        <w:rPr>
          <w:lang w:val="ru-RU"/>
        </w:rPr>
        <w:t xml:space="preserve"> (</w:t>
      </w:r>
      <w:r>
        <w:rPr>
          <w:lang w:val="ru-RU"/>
        </w:rPr>
        <w:t>Намибия</w:t>
      </w:r>
      <w:r w:rsidRPr="00230C65">
        <w:rPr>
          <w:lang w:val="ru-RU"/>
        </w:rPr>
        <w:t xml:space="preserve">) </w:t>
      </w:r>
      <w:r>
        <w:rPr>
          <w:lang w:val="ru-RU"/>
        </w:rPr>
        <w:t>и</w:t>
      </w:r>
      <w:r w:rsidRPr="00230C65">
        <w:rPr>
          <w:lang w:val="ru-RU"/>
        </w:rPr>
        <w:t xml:space="preserve"> </w:t>
      </w:r>
      <w:r>
        <w:rPr>
          <w:lang w:val="ru-RU"/>
        </w:rPr>
        <w:t>состоял</w:t>
      </w:r>
      <w:r w:rsidRPr="00230C65">
        <w:rPr>
          <w:lang w:val="ru-RU"/>
        </w:rPr>
        <w:t xml:space="preserve"> </w:t>
      </w:r>
      <w:r>
        <w:rPr>
          <w:lang w:val="ru-RU"/>
        </w:rPr>
        <w:t>из</w:t>
      </w:r>
      <w:r w:rsidRPr="00230C65">
        <w:rPr>
          <w:lang w:val="ru-RU"/>
        </w:rPr>
        <w:t xml:space="preserve"> </w:t>
      </w:r>
      <w:r>
        <w:rPr>
          <w:lang w:val="ru-RU"/>
        </w:rPr>
        <w:t>г</w:t>
      </w:r>
      <w:r w:rsidRPr="00230C65">
        <w:rPr>
          <w:lang w:val="ru-RU"/>
        </w:rPr>
        <w:t>-</w:t>
      </w:r>
      <w:r>
        <w:rPr>
          <w:lang w:val="ru-RU"/>
        </w:rPr>
        <w:t>на</w:t>
      </w:r>
      <w:r w:rsidRPr="00230C65">
        <w:rPr>
          <w:lang w:val="ru-RU"/>
        </w:rPr>
        <w:t xml:space="preserve"> </w:t>
      </w:r>
      <w:r w:rsidRPr="00710ED9">
        <w:rPr>
          <w:lang w:val="ru-RU"/>
        </w:rPr>
        <w:t>Йонаса</w:t>
      </w:r>
      <w:r w:rsidRPr="00230C65">
        <w:rPr>
          <w:lang w:val="ru-RU"/>
        </w:rPr>
        <w:t xml:space="preserve"> </w:t>
      </w:r>
      <w:proofErr w:type="spellStart"/>
      <w:r w:rsidRPr="00710ED9">
        <w:rPr>
          <w:lang w:val="ru-RU"/>
        </w:rPr>
        <w:t>Десты</w:t>
      </w:r>
      <w:proofErr w:type="spellEnd"/>
      <w:r w:rsidRPr="00230C65">
        <w:rPr>
          <w:lang w:val="ru-RU"/>
        </w:rPr>
        <w:t xml:space="preserve"> </w:t>
      </w:r>
      <w:proofErr w:type="spellStart"/>
      <w:r w:rsidRPr="00710ED9">
        <w:rPr>
          <w:lang w:val="ru-RU"/>
        </w:rPr>
        <w:t>Цегайе</w:t>
      </w:r>
      <w:proofErr w:type="spellEnd"/>
      <w:r w:rsidRPr="00230C65">
        <w:rPr>
          <w:lang w:val="ru-RU"/>
        </w:rPr>
        <w:t xml:space="preserve"> (</w:t>
      </w:r>
      <w:r>
        <w:rPr>
          <w:lang w:val="ru-RU"/>
        </w:rPr>
        <w:t>Эфиопия</w:t>
      </w:r>
      <w:r w:rsidRPr="00230C65">
        <w:rPr>
          <w:lang w:val="ru-RU"/>
        </w:rPr>
        <w:t xml:space="preserve">), </w:t>
      </w:r>
      <w:r w:rsidR="00230C65">
        <w:rPr>
          <w:lang w:val="ru-RU"/>
        </w:rPr>
        <w:t>Председателя</w:t>
      </w:r>
      <w:r w:rsidR="00230C65" w:rsidRPr="00230C65">
        <w:rPr>
          <w:lang w:val="ru-RU"/>
        </w:rPr>
        <w:t xml:space="preserve">; </w:t>
      </w:r>
      <w:r w:rsidR="00230C65">
        <w:rPr>
          <w:lang w:val="ru-RU"/>
        </w:rPr>
        <w:t>Турции</w:t>
      </w:r>
      <w:r w:rsidR="00230C65" w:rsidRPr="00230C65">
        <w:rPr>
          <w:lang w:val="ru-RU"/>
        </w:rPr>
        <w:t xml:space="preserve">, </w:t>
      </w:r>
      <w:r w:rsidR="00230C65">
        <w:rPr>
          <w:lang w:val="ru-RU"/>
        </w:rPr>
        <w:t>Болгарии</w:t>
      </w:r>
      <w:r w:rsidR="00230C65" w:rsidRPr="00230C65">
        <w:rPr>
          <w:lang w:val="ru-RU"/>
        </w:rPr>
        <w:t xml:space="preserve">, </w:t>
      </w:r>
      <w:r w:rsidR="00230C65">
        <w:rPr>
          <w:lang w:val="ru-RU"/>
        </w:rPr>
        <w:t>Сент</w:t>
      </w:r>
      <w:r w:rsidR="00230C65" w:rsidRPr="00230C65">
        <w:rPr>
          <w:lang w:val="ru-RU"/>
        </w:rPr>
        <w:t>-</w:t>
      </w:r>
      <w:r w:rsidR="00230C65">
        <w:rPr>
          <w:lang w:val="ru-RU"/>
        </w:rPr>
        <w:t>Люсии</w:t>
      </w:r>
      <w:r w:rsidR="00230C65" w:rsidRPr="00230C65">
        <w:rPr>
          <w:lang w:val="ru-RU"/>
        </w:rPr>
        <w:t xml:space="preserve">, </w:t>
      </w:r>
      <w:r w:rsidR="00230C65">
        <w:rPr>
          <w:lang w:val="ru-RU"/>
        </w:rPr>
        <w:t>Республики Корея и Алжира, заместителей Председателя</w:t>
      </w:r>
      <w:r w:rsidR="005E6992">
        <w:rPr>
          <w:lang w:val="ru-RU"/>
        </w:rPr>
        <w:t xml:space="preserve">, и г-на Мурата </w:t>
      </w:r>
      <w:proofErr w:type="spellStart"/>
      <w:r w:rsidR="005E6992">
        <w:rPr>
          <w:lang w:val="ru-RU"/>
        </w:rPr>
        <w:t>Соянгёза</w:t>
      </w:r>
      <w:proofErr w:type="spellEnd"/>
      <w:r w:rsidR="005E6992">
        <w:rPr>
          <w:lang w:val="ru-RU"/>
        </w:rPr>
        <w:t xml:space="preserve"> (Турция), докладчика.</w:t>
      </w:r>
    </w:p>
    <w:p w:rsidR="0013174F" w:rsidRPr="00A40C20" w:rsidRDefault="009E2EF6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lang w:val="ru-RU"/>
        </w:rPr>
        <w:t>Президиум</w:t>
      </w:r>
      <w:r w:rsidRPr="00A372AB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A372AB">
        <w:rPr>
          <w:lang w:val="ru-RU"/>
        </w:rPr>
        <w:t xml:space="preserve"> </w:t>
      </w:r>
      <w:r>
        <w:rPr>
          <w:lang w:val="ru-RU"/>
        </w:rPr>
        <w:t>сессии</w:t>
      </w:r>
      <w:r w:rsidRPr="00A372AB">
        <w:rPr>
          <w:lang w:val="ru-RU"/>
        </w:rPr>
        <w:t xml:space="preserve"> </w:t>
      </w:r>
      <w:r>
        <w:rPr>
          <w:lang w:val="ru-RU"/>
        </w:rPr>
        <w:t>Комитета</w:t>
      </w:r>
      <w:r w:rsidRPr="00A372AB">
        <w:rPr>
          <w:lang w:val="ru-RU"/>
        </w:rPr>
        <w:t xml:space="preserve"> </w:t>
      </w:r>
      <w:r>
        <w:rPr>
          <w:lang w:val="ru-RU"/>
        </w:rPr>
        <w:t>был</w:t>
      </w:r>
      <w:r w:rsidRPr="00A372AB">
        <w:rPr>
          <w:lang w:val="ru-RU"/>
        </w:rPr>
        <w:t xml:space="preserve"> </w:t>
      </w:r>
      <w:r>
        <w:rPr>
          <w:lang w:val="ru-RU"/>
        </w:rPr>
        <w:t>избран</w:t>
      </w:r>
      <w:r w:rsidRPr="00A372AB">
        <w:rPr>
          <w:lang w:val="ru-RU"/>
        </w:rPr>
        <w:t xml:space="preserve"> </w:t>
      </w:r>
      <w:r>
        <w:rPr>
          <w:lang w:val="ru-RU"/>
        </w:rPr>
        <w:t>на</w:t>
      </w:r>
      <w:r w:rsidRPr="00A372AB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A372AB">
        <w:rPr>
          <w:lang w:val="ru-RU"/>
        </w:rPr>
        <w:t xml:space="preserve"> </w:t>
      </w:r>
      <w:r>
        <w:rPr>
          <w:lang w:val="ru-RU"/>
        </w:rPr>
        <w:t>сессии</w:t>
      </w:r>
      <w:r w:rsidRPr="00A372AB">
        <w:rPr>
          <w:lang w:val="ru-RU"/>
        </w:rPr>
        <w:t xml:space="preserve"> </w:t>
      </w:r>
      <w:r>
        <w:rPr>
          <w:lang w:val="ru-RU"/>
        </w:rPr>
        <w:t>в</w:t>
      </w:r>
      <w:r w:rsidRPr="00A372AB">
        <w:rPr>
          <w:lang w:val="ru-RU"/>
        </w:rPr>
        <w:t xml:space="preserve"> </w:t>
      </w:r>
      <w:r>
        <w:rPr>
          <w:lang w:val="ru-RU"/>
        </w:rPr>
        <w:t>декабре</w:t>
      </w:r>
      <w:r w:rsidRPr="00A372AB">
        <w:rPr>
          <w:lang w:val="ru-RU"/>
        </w:rPr>
        <w:t xml:space="preserve"> 2016</w:t>
      </w:r>
      <w:r w:rsidRPr="009E2EF6">
        <w:rPr>
          <w:lang w:val="en-US"/>
        </w:rPr>
        <w:t> </w:t>
      </w:r>
      <w:r>
        <w:rPr>
          <w:lang w:val="ru-RU"/>
        </w:rPr>
        <w:t>г</w:t>
      </w:r>
      <w:r w:rsidRPr="00A372AB">
        <w:rPr>
          <w:lang w:val="ru-RU"/>
        </w:rPr>
        <w:t xml:space="preserve">. </w:t>
      </w:r>
      <w:r>
        <w:rPr>
          <w:lang w:val="ru-RU"/>
        </w:rPr>
        <w:t>в</w:t>
      </w:r>
      <w:r w:rsidRPr="00A372AB">
        <w:rPr>
          <w:lang w:val="ru-RU"/>
        </w:rPr>
        <w:t xml:space="preserve"> </w:t>
      </w:r>
      <w:r>
        <w:rPr>
          <w:lang w:val="ru-RU"/>
        </w:rPr>
        <w:t>Аддис</w:t>
      </w:r>
      <w:r w:rsidRPr="00A372AB">
        <w:rPr>
          <w:lang w:val="ru-RU"/>
        </w:rPr>
        <w:t>-</w:t>
      </w:r>
      <w:r>
        <w:rPr>
          <w:lang w:val="ru-RU"/>
        </w:rPr>
        <w:t>Абебе</w:t>
      </w:r>
      <w:r w:rsidRPr="00A372AB">
        <w:rPr>
          <w:lang w:val="ru-RU"/>
        </w:rPr>
        <w:t xml:space="preserve"> (</w:t>
      </w:r>
      <w:r>
        <w:rPr>
          <w:lang w:val="ru-RU"/>
        </w:rPr>
        <w:t>Эфиопия</w:t>
      </w:r>
      <w:r w:rsidRPr="00A372AB">
        <w:rPr>
          <w:lang w:val="ru-RU"/>
        </w:rPr>
        <w:t xml:space="preserve">) </w:t>
      </w:r>
      <w:r>
        <w:rPr>
          <w:lang w:val="ru-RU"/>
        </w:rPr>
        <w:t>и</w:t>
      </w:r>
      <w:r w:rsidRPr="00A372AB">
        <w:rPr>
          <w:lang w:val="ru-RU"/>
        </w:rPr>
        <w:t xml:space="preserve"> </w:t>
      </w:r>
      <w:r>
        <w:rPr>
          <w:lang w:val="ru-RU"/>
        </w:rPr>
        <w:t>состоял</w:t>
      </w:r>
      <w:r w:rsidRPr="00A372AB">
        <w:rPr>
          <w:lang w:val="ru-RU"/>
        </w:rPr>
        <w:t xml:space="preserve"> </w:t>
      </w:r>
      <w:r>
        <w:rPr>
          <w:lang w:val="ru-RU"/>
        </w:rPr>
        <w:t>из</w:t>
      </w:r>
      <w:r w:rsidRPr="00A372AB">
        <w:rPr>
          <w:lang w:val="ru-RU"/>
        </w:rPr>
        <w:t xml:space="preserve"> </w:t>
      </w:r>
      <w:r w:rsidR="002C4221">
        <w:rPr>
          <w:lang w:val="ru-RU"/>
        </w:rPr>
        <w:t>Его</w:t>
      </w:r>
      <w:r w:rsidR="002C4221" w:rsidRPr="00A372AB">
        <w:rPr>
          <w:lang w:val="ru-RU"/>
        </w:rPr>
        <w:t xml:space="preserve"> </w:t>
      </w:r>
      <w:r w:rsidR="002C4221">
        <w:rPr>
          <w:lang w:val="ru-RU"/>
        </w:rPr>
        <w:t>Превосходительства</w:t>
      </w:r>
      <w:r w:rsidR="002C4221" w:rsidRPr="00A372AB">
        <w:rPr>
          <w:lang w:val="ru-RU"/>
        </w:rPr>
        <w:t xml:space="preserve"> </w:t>
      </w:r>
      <w:r w:rsidR="002C4221">
        <w:rPr>
          <w:lang w:val="ru-RU"/>
        </w:rPr>
        <w:t>г</w:t>
      </w:r>
      <w:r w:rsidR="002C4221" w:rsidRPr="00A372AB">
        <w:rPr>
          <w:lang w:val="ru-RU"/>
        </w:rPr>
        <w:t>-</w:t>
      </w:r>
      <w:r w:rsidR="002C4221">
        <w:rPr>
          <w:lang w:val="ru-RU"/>
        </w:rPr>
        <w:t>на</w:t>
      </w:r>
      <w:r w:rsidR="002C4221" w:rsidRPr="00A372AB">
        <w:rPr>
          <w:lang w:val="ru-RU"/>
        </w:rPr>
        <w:t xml:space="preserve"> </w:t>
      </w:r>
      <w:proofErr w:type="spellStart"/>
      <w:r w:rsidR="00A372AB">
        <w:rPr>
          <w:lang w:val="ru-RU"/>
        </w:rPr>
        <w:t>Бёна</w:t>
      </w:r>
      <w:proofErr w:type="spellEnd"/>
      <w:r w:rsidR="00A372AB" w:rsidRPr="00A372AB">
        <w:rPr>
          <w:lang w:val="ru-RU"/>
        </w:rPr>
        <w:t xml:space="preserve"> </w:t>
      </w:r>
      <w:proofErr w:type="spellStart"/>
      <w:r w:rsidR="00A372AB">
        <w:rPr>
          <w:lang w:val="ru-RU"/>
        </w:rPr>
        <w:t>Хёна</w:t>
      </w:r>
      <w:proofErr w:type="spellEnd"/>
      <w:r w:rsidR="00A372AB" w:rsidRPr="00A372AB">
        <w:rPr>
          <w:lang w:val="ru-RU"/>
        </w:rPr>
        <w:t xml:space="preserve"> </w:t>
      </w:r>
      <w:r w:rsidR="00A372AB">
        <w:rPr>
          <w:lang w:val="ru-RU"/>
        </w:rPr>
        <w:t>Ли</w:t>
      </w:r>
      <w:r w:rsidR="00A372AB" w:rsidRPr="00A372AB">
        <w:rPr>
          <w:lang w:val="ru-RU"/>
        </w:rPr>
        <w:t xml:space="preserve"> (</w:t>
      </w:r>
      <w:r w:rsidR="00A372AB">
        <w:rPr>
          <w:lang w:val="ru-RU"/>
        </w:rPr>
        <w:t>Республика</w:t>
      </w:r>
      <w:r w:rsidR="00A372AB" w:rsidRPr="00A372AB">
        <w:rPr>
          <w:lang w:val="ru-RU"/>
        </w:rPr>
        <w:t xml:space="preserve"> </w:t>
      </w:r>
      <w:r w:rsidR="00A372AB">
        <w:rPr>
          <w:lang w:val="ru-RU"/>
        </w:rPr>
        <w:t>Корея</w:t>
      </w:r>
      <w:r w:rsidR="00A372AB" w:rsidRPr="00A372AB">
        <w:rPr>
          <w:lang w:val="ru-RU"/>
        </w:rPr>
        <w:t xml:space="preserve">), </w:t>
      </w:r>
      <w:r w:rsidR="00A372AB">
        <w:rPr>
          <w:lang w:val="ru-RU"/>
        </w:rPr>
        <w:t>Председателя; Турции, Болгарии, Колумбии, Кот-д</w:t>
      </w:r>
      <w:r w:rsidR="00A372AB">
        <w:rPr>
          <w:lang w:val="be-BY"/>
        </w:rPr>
        <w:t xml:space="preserve">’Ивуара и Палестины, заместителей Председателя, и г-на Габора </w:t>
      </w:r>
      <w:r w:rsidR="00A40C20">
        <w:rPr>
          <w:lang w:val="be-BY"/>
        </w:rPr>
        <w:t>Сооса (Венгрия), докладчика.</w:t>
      </w:r>
    </w:p>
    <w:p w:rsidR="006332B1" w:rsidRPr="006332B1" w:rsidRDefault="00A40C20" w:rsidP="00A56639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 w:rsidRPr="006332B1">
        <w:rPr>
          <w:lang w:val="ru-RU"/>
        </w:rPr>
        <w:t>Президиум тринадцатой сессии Комитета был избран в конце двенадцатой сессии в декабре 2017</w:t>
      </w:r>
      <w:r w:rsidRPr="006332B1">
        <w:rPr>
          <w:lang w:val="en-US"/>
        </w:rPr>
        <w:t> </w:t>
      </w:r>
      <w:r w:rsidRPr="006332B1">
        <w:rPr>
          <w:lang w:val="ru-RU"/>
        </w:rPr>
        <w:t xml:space="preserve">г. на острове </w:t>
      </w:r>
      <w:proofErr w:type="spellStart"/>
      <w:r w:rsidRPr="006332B1">
        <w:rPr>
          <w:lang w:val="ru-RU"/>
        </w:rPr>
        <w:t>Чеджу</w:t>
      </w:r>
      <w:proofErr w:type="spellEnd"/>
      <w:r w:rsidRPr="006332B1">
        <w:rPr>
          <w:lang w:val="ru-RU"/>
        </w:rPr>
        <w:t xml:space="preserve"> (Республика Корея) и состо</w:t>
      </w:r>
      <w:r w:rsidR="005332DC" w:rsidRPr="006332B1">
        <w:rPr>
          <w:lang w:val="ru-RU"/>
        </w:rPr>
        <w:t>ит</w:t>
      </w:r>
      <w:r w:rsidRPr="006332B1">
        <w:rPr>
          <w:lang w:val="ru-RU"/>
        </w:rPr>
        <w:t xml:space="preserve"> из </w:t>
      </w:r>
      <w:r w:rsidR="005332DC" w:rsidRPr="006332B1">
        <w:rPr>
          <w:lang w:val="ru-RU"/>
        </w:rPr>
        <w:t xml:space="preserve">Кипра, Армении, Гватемалы, Филиппин, Ливана, заместителей Председателя и г-жи </w:t>
      </w:r>
      <w:proofErr w:type="spellStart"/>
      <w:r w:rsidR="005332DC" w:rsidRPr="006332B1">
        <w:rPr>
          <w:lang w:val="ru-RU"/>
        </w:rPr>
        <w:t>Габриэлы</w:t>
      </w:r>
      <w:proofErr w:type="spellEnd"/>
      <w:r w:rsidR="005332DC" w:rsidRPr="006332B1">
        <w:rPr>
          <w:lang w:val="ru-RU"/>
        </w:rPr>
        <w:t xml:space="preserve"> </w:t>
      </w:r>
      <w:proofErr w:type="spellStart"/>
      <w:r w:rsidR="005332DC" w:rsidRPr="006332B1">
        <w:rPr>
          <w:lang w:val="ru-RU"/>
        </w:rPr>
        <w:t>Детчман</w:t>
      </w:r>
      <w:proofErr w:type="spellEnd"/>
      <w:r w:rsidR="005332DC" w:rsidRPr="006332B1">
        <w:rPr>
          <w:lang w:val="ru-RU"/>
        </w:rPr>
        <w:t xml:space="preserve"> (Австрия), докладчика. </w:t>
      </w:r>
      <w:r w:rsidR="00DF7354" w:rsidRPr="006332B1">
        <w:rPr>
          <w:lang w:val="ru-RU"/>
        </w:rPr>
        <w:t>По просьбе Маврикия Комитет решил приостановить действие статьи 13.1 Правил процедуры</w:t>
      </w:r>
      <w:r w:rsidR="003A6303" w:rsidRPr="006332B1">
        <w:rPr>
          <w:lang w:val="ru-RU"/>
        </w:rPr>
        <w:t xml:space="preserve"> и избрать Председателя Комитета посредством проведения электронных консультаций не позднее 31 января 2018 г. </w:t>
      </w:r>
      <w:r w:rsidR="00DE6B47" w:rsidRPr="006332B1">
        <w:rPr>
          <w:lang w:val="ru-RU"/>
        </w:rPr>
        <w:t xml:space="preserve">Посредством электронных консультаций Комитет избрал </w:t>
      </w:r>
      <w:r w:rsidR="00E309ED" w:rsidRPr="006332B1">
        <w:rPr>
          <w:lang w:val="ru-RU"/>
        </w:rPr>
        <w:t xml:space="preserve">Его Превосходительство г-на </w:t>
      </w:r>
      <w:proofErr w:type="spellStart"/>
      <w:r w:rsidR="006332B1" w:rsidRPr="00427673">
        <w:rPr>
          <w:lang w:val="ru-RU"/>
        </w:rPr>
        <w:t>Притхвираджсинга</w:t>
      </w:r>
      <w:proofErr w:type="spellEnd"/>
      <w:r w:rsidR="006332B1" w:rsidRPr="00427673">
        <w:rPr>
          <w:lang w:val="ru-RU"/>
        </w:rPr>
        <w:t xml:space="preserve"> </w:t>
      </w:r>
      <w:proofErr w:type="spellStart"/>
      <w:r w:rsidR="00B17DF9" w:rsidRPr="00427673">
        <w:rPr>
          <w:lang w:val="ru-RU"/>
        </w:rPr>
        <w:t>Рупуна</w:t>
      </w:r>
      <w:proofErr w:type="spellEnd"/>
      <w:r w:rsidR="00B17DF9" w:rsidRPr="00427673">
        <w:rPr>
          <w:lang w:val="ru-RU"/>
        </w:rPr>
        <w:t xml:space="preserve"> </w:t>
      </w:r>
      <w:r w:rsidR="00B17DF9">
        <w:rPr>
          <w:lang w:val="ru-RU"/>
        </w:rPr>
        <w:t>(Республика Маврикий) Председателем своей тринадцатой сессии.</w:t>
      </w:r>
    </w:p>
    <w:p w:rsidR="0013174F" w:rsidRPr="000F6EFC" w:rsidRDefault="003009AA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cs="Arial"/>
          <w:i/>
          <w:lang w:val="ru-RU"/>
        </w:rPr>
      </w:pPr>
      <w:r w:rsidRPr="000F6EFC">
        <w:rPr>
          <w:rFonts w:eastAsia="Arial" w:cs="Arial"/>
          <w:szCs w:val="22"/>
          <w:lang w:val="ru-RU"/>
        </w:rPr>
        <w:t>Во время сессий Комитета Президиум проводит свои совещания ежедневно. В течени</w:t>
      </w:r>
      <w:r w:rsidR="00A56639" w:rsidRPr="000F6EFC">
        <w:rPr>
          <w:rFonts w:eastAsia="Arial" w:cs="Arial"/>
          <w:szCs w:val="22"/>
          <w:lang w:val="ru-RU"/>
        </w:rPr>
        <w:t>е</w:t>
      </w:r>
      <w:r w:rsidRPr="000F6EFC">
        <w:rPr>
          <w:rFonts w:eastAsia="Arial" w:cs="Arial"/>
          <w:szCs w:val="22"/>
          <w:lang w:val="ru-RU"/>
        </w:rPr>
        <w:t xml:space="preserve"> отчётного периода он также провёл четыре совещания в штаб-квартире ЮНЕСКО: 2</w:t>
      </w:r>
      <w:r w:rsidR="00A56639" w:rsidRPr="000F6EFC">
        <w:rPr>
          <w:rFonts w:eastAsia="Arial" w:cs="Arial"/>
          <w:szCs w:val="22"/>
          <w:lang w:val="en-US"/>
        </w:rPr>
        <w:t> </w:t>
      </w:r>
      <w:r w:rsidRPr="000F6EFC">
        <w:rPr>
          <w:rFonts w:eastAsia="Arial" w:cs="Arial"/>
          <w:szCs w:val="22"/>
          <w:lang w:val="ru-RU"/>
        </w:rPr>
        <w:t>июня 2016</w:t>
      </w:r>
      <w:r w:rsidRPr="000F6EFC">
        <w:rPr>
          <w:rFonts w:eastAsia="Arial" w:cs="Arial"/>
          <w:szCs w:val="22"/>
          <w:lang w:val="en-US"/>
        </w:rPr>
        <w:t> </w:t>
      </w:r>
      <w:r w:rsidRPr="000F6EFC">
        <w:rPr>
          <w:rFonts w:eastAsia="Arial" w:cs="Arial"/>
          <w:szCs w:val="22"/>
          <w:lang w:val="ru-RU"/>
        </w:rPr>
        <w:t xml:space="preserve">г. </w:t>
      </w:r>
      <w:r w:rsidR="0013174F" w:rsidRPr="000F6EFC">
        <w:rPr>
          <w:rFonts w:eastAsiaTheme="minorEastAsia" w:cs="Arial"/>
          <w:lang w:val="ru-RU" w:eastAsia="ko-KR"/>
        </w:rPr>
        <w:t>(11.</w:t>
      </w:r>
      <w:r w:rsidR="0013174F" w:rsidRPr="000F6EFC">
        <w:rPr>
          <w:rFonts w:eastAsiaTheme="minorEastAsia" w:cs="Arial"/>
          <w:lang w:val="en-GB" w:eastAsia="ko-KR"/>
        </w:rPr>
        <w:t>COM </w:t>
      </w:r>
      <w:r w:rsidR="0013174F" w:rsidRPr="000F6EFC">
        <w:rPr>
          <w:rFonts w:eastAsiaTheme="minorEastAsia" w:cs="Arial"/>
          <w:lang w:val="ru-RU" w:eastAsia="ko-KR"/>
        </w:rPr>
        <w:t>2.</w:t>
      </w:r>
      <w:r w:rsidR="0013174F" w:rsidRPr="000F6EFC">
        <w:rPr>
          <w:rFonts w:eastAsiaTheme="minorEastAsia" w:cs="Arial"/>
          <w:lang w:val="en-US" w:eastAsia="ko-KR"/>
        </w:rPr>
        <w:t>BUR</w:t>
      </w:r>
      <w:r w:rsidR="0013174F" w:rsidRPr="000F6EFC">
        <w:rPr>
          <w:rFonts w:eastAsiaTheme="minorEastAsia" w:cs="Arial"/>
          <w:lang w:val="ru-RU" w:eastAsia="ko-KR"/>
        </w:rPr>
        <w:t>),</w:t>
      </w:r>
      <w:r w:rsidR="0013174F" w:rsidRPr="000F6EFC">
        <w:rPr>
          <w:rFonts w:cs="Arial"/>
          <w:lang w:val="ru-RU"/>
        </w:rPr>
        <w:t xml:space="preserve"> </w:t>
      </w:r>
      <w:r w:rsidR="0013174F" w:rsidRPr="000F6EFC">
        <w:rPr>
          <w:rFonts w:eastAsiaTheme="minorEastAsia" w:cs="Arial"/>
          <w:lang w:val="ru-RU" w:eastAsia="ko-KR"/>
        </w:rPr>
        <w:t>20</w:t>
      </w:r>
      <w:r w:rsidR="00A56639" w:rsidRPr="000F6EFC">
        <w:rPr>
          <w:rFonts w:eastAsiaTheme="minorEastAsia" w:cs="Arial"/>
          <w:lang w:val="en-US" w:eastAsia="ko-KR"/>
        </w:rPr>
        <w:t> </w:t>
      </w:r>
      <w:r w:rsidR="00A56639" w:rsidRPr="000F6EFC">
        <w:rPr>
          <w:rFonts w:eastAsiaTheme="minorEastAsia" w:cs="Arial"/>
          <w:lang w:val="ru-RU" w:eastAsia="ko-KR"/>
        </w:rPr>
        <w:t>октября 2016</w:t>
      </w:r>
      <w:r w:rsidR="00A56639" w:rsidRPr="000F6EFC">
        <w:rPr>
          <w:rFonts w:eastAsiaTheme="minorEastAsia" w:cs="Arial"/>
          <w:lang w:val="en-US" w:eastAsia="ko-KR"/>
        </w:rPr>
        <w:t> </w:t>
      </w:r>
      <w:r w:rsidR="00A56639" w:rsidRPr="000F6EFC">
        <w:rPr>
          <w:rFonts w:eastAsiaTheme="minorEastAsia" w:cs="Arial"/>
          <w:lang w:val="ru-RU" w:eastAsia="ko-KR"/>
        </w:rPr>
        <w:t xml:space="preserve">г. </w:t>
      </w:r>
      <w:r w:rsidR="0013174F" w:rsidRPr="000F6EFC">
        <w:rPr>
          <w:rFonts w:eastAsia="Arial" w:cs="Arial"/>
          <w:szCs w:val="22"/>
          <w:lang w:val="ru-RU"/>
        </w:rPr>
        <w:t>(</w:t>
      </w:r>
      <w:r w:rsidR="0013174F" w:rsidRPr="000F6EFC">
        <w:rPr>
          <w:rFonts w:eastAsiaTheme="minorEastAsia" w:cs="Arial"/>
          <w:szCs w:val="22"/>
          <w:lang w:val="ru-RU" w:eastAsia="ko-KR"/>
        </w:rPr>
        <w:t>11</w:t>
      </w:r>
      <w:r w:rsidR="0013174F" w:rsidRPr="000F6EFC">
        <w:rPr>
          <w:rFonts w:eastAsia="Arial" w:cs="Arial"/>
          <w:szCs w:val="22"/>
          <w:lang w:val="ru-RU"/>
        </w:rPr>
        <w:t>.</w:t>
      </w:r>
      <w:r w:rsidR="0013174F" w:rsidRPr="000F6EFC">
        <w:rPr>
          <w:rFonts w:eastAsia="Arial" w:cs="Arial"/>
          <w:szCs w:val="22"/>
          <w:lang w:val="en-GB"/>
        </w:rPr>
        <w:t>COM </w:t>
      </w:r>
      <w:r w:rsidR="0013174F" w:rsidRPr="000F6EFC">
        <w:rPr>
          <w:rFonts w:eastAsia="Arial" w:cs="Arial"/>
          <w:szCs w:val="22"/>
          <w:lang w:val="ru-RU"/>
        </w:rPr>
        <w:t>3.</w:t>
      </w:r>
      <w:r w:rsidR="0013174F" w:rsidRPr="000F6EFC">
        <w:rPr>
          <w:rFonts w:eastAsia="Arial" w:cs="Arial"/>
          <w:szCs w:val="22"/>
          <w:lang w:val="en-GB"/>
        </w:rPr>
        <w:t>BUR</w:t>
      </w:r>
      <w:r w:rsidR="0013174F" w:rsidRPr="000F6EFC">
        <w:rPr>
          <w:rFonts w:eastAsia="Arial" w:cs="Arial"/>
          <w:szCs w:val="22"/>
          <w:lang w:val="ru-RU"/>
        </w:rPr>
        <w:t>)</w:t>
      </w:r>
      <w:r w:rsidR="0013174F" w:rsidRPr="000F6EFC">
        <w:rPr>
          <w:rFonts w:eastAsiaTheme="minorEastAsia" w:cs="Arial"/>
          <w:szCs w:val="22"/>
          <w:lang w:val="ru-RU" w:eastAsia="ko-KR"/>
        </w:rPr>
        <w:t>,</w:t>
      </w:r>
      <w:r w:rsidR="0013174F" w:rsidRPr="000F6EFC">
        <w:rPr>
          <w:rFonts w:eastAsia="Arial" w:cs="Arial"/>
          <w:szCs w:val="22"/>
          <w:lang w:val="ru-RU"/>
        </w:rPr>
        <w:t xml:space="preserve"> </w:t>
      </w:r>
      <w:r w:rsidR="0013174F" w:rsidRPr="000F6EFC">
        <w:rPr>
          <w:rFonts w:eastAsiaTheme="minorEastAsia" w:cs="Arial"/>
          <w:szCs w:val="22"/>
          <w:lang w:val="ru-RU" w:eastAsia="ko-KR"/>
        </w:rPr>
        <w:t>24</w:t>
      </w:r>
      <w:r w:rsidR="0013174F" w:rsidRPr="000F6EFC">
        <w:rPr>
          <w:rFonts w:eastAsia="Arial" w:cs="Arial"/>
          <w:szCs w:val="22"/>
          <w:lang w:val="en-GB"/>
        </w:rPr>
        <w:t> </w:t>
      </w:r>
      <w:r w:rsidR="00A56639" w:rsidRPr="000F6EFC">
        <w:rPr>
          <w:rFonts w:eastAsia="Arial" w:cs="Arial"/>
          <w:szCs w:val="22"/>
          <w:lang w:val="ru-RU"/>
        </w:rPr>
        <w:t>мая</w:t>
      </w:r>
      <w:r w:rsidR="0013174F" w:rsidRPr="000F6EFC">
        <w:rPr>
          <w:rFonts w:eastAsia="Arial" w:cs="Arial"/>
          <w:szCs w:val="22"/>
          <w:lang w:val="ru-RU"/>
        </w:rPr>
        <w:t xml:space="preserve"> 201</w:t>
      </w:r>
      <w:r w:rsidR="0013174F" w:rsidRPr="000F6EFC">
        <w:rPr>
          <w:rFonts w:eastAsiaTheme="minorEastAsia" w:cs="Arial"/>
          <w:szCs w:val="22"/>
          <w:lang w:val="ru-RU" w:eastAsia="ko-KR"/>
        </w:rPr>
        <w:t>7</w:t>
      </w:r>
      <w:r w:rsidR="00A56639" w:rsidRPr="000F6EFC">
        <w:rPr>
          <w:rFonts w:eastAsiaTheme="minorEastAsia" w:cs="Arial"/>
          <w:szCs w:val="22"/>
          <w:lang w:val="en-US" w:eastAsia="ko-KR"/>
        </w:rPr>
        <w:t> </w:t>
      </w:r>
      <w:r w:rsidR="00A56639" w:rsidRPr="000F6EFC">
        <w:rPr>
          <w:rFonts w:eastAsiaTheme="minorEastAsia" w:cs="Arial"/>
          <w:szCs w:val="22"/>
          <w:lang w:val="ru-RU" w:eastAsia="ko-KR"/>
        </w:rPr>
        <w:t>г.</w:t>
      </w:r>
      <w:r w:rsidR="0013174F" w:rsidRPr="000F6EFC">
        <w:rPr>
          <w:rFonts w:eastAsia="Arial" w:cs="Arial"/>
          <w:szCs w:val="22"/>
          <w:lang w:val="ru-RU"/>
        </w:rPr>
        <w:t xml:space="preserve"> (</w:t>
      </w:r>
      <w:r w:rsidR="0013174F" w:rsidRPr="000F6EFC">
        <w:rPr>
          <w:rFonts w:eastAsiaTheme="minorEastAsia" w:cs="Arial"/>
          <w:szCs w:val="22"/>
          <w:lang w:val="ru-RU" w:eastAsia="ko-KR"/>
        </w:rPr>
        <w:t>12</w:t>
      </w:r>
      <w:r w:rsidR="0013174F" w:rsidRPr="000F6EFC">
        <w:rPr>
          <w:rFonts w:eastAsia="Arial" w:cs="Arial"/>
          <w:szCs w:val="22"/>
          <w:lang w:val="ru-RU"/>
        </w:rPr>
        <w:t>.</w:t>
      </w:r>
      <w:r w:rsidR="0013174F" w:rsidRPr="000F6EFC">
        <w:rPr>
          <w:rFonts w:eastAsia="Arial" w:cs="Arial"/>
          <w:szCs w:val="22"/>
          <w:lang w:val="en-GB"/>
        </w:rPr>
        <w:t>COM </w:t>
      </w:r>
      <w:r w:rsidR="0013174F" w:rsidRPr="000F6EFC">
        <w:rPr>
          <w:rFonts w:eastAsia="Arial" w:cs="Arial"/>
          <w:szCs w:val="22"/>
          <w:lang w:val="ru-RU"/>
        </w:rPr>
        <w:t>2.</w:t>
      </w:r>
      <w:r w:rsidR="0013174F" w:rsidRPr="000F6EFC">
        <w:rPr>
          <w:rFonts w:eastAsia="Arial" w:cs="Arial"/>
          <w:szCs w:val="22"/>
          <w:lang w:val="en-GB"/>
        </w:rPr>
        <w:t>BUR</w:t>
      </w:r>
      <w:r w:rsidR="0013174F" w:rsidRPr="000F6EFC">
        <w:rPr>
          <w:rFonts w:eastAsia="Arial" w:cs="Arial"/>
          <w:szCs w:val="22"/>
          <w:lang w:val="ru-RU"/>
        </w:rPr>
        <w:t>)</w:t>
      </w:r>
      <w:r w:rsidR="0013174F" w:rsidRPr="000F6EFC">
        <w:rPr>
          <w:rFonts w:eastAsiaTheme="minorEastAsia" w:cs="Arial"/>
          <w:szCs w:val="22"/>
          <w:lang w:val="ru-RU" w:eastAsia="ko-KR"/>
        </w:rPr>
        <w:t xml:space="preserve"> </w:t>
      </w:r>
      <w:r w:rsidR="00A56639" w:rsidRPr="000F6EFC">
        <w:rPr>
          <w:rFonts w:eastAsia="Malgun Gothic" w:cs="Arial"/>
          <w:szCs w:val="22"/>
          <w:lang w:val="ru-RU" w:eastAsia="ko-KR"/>
        </w:rPr>
        <w:t>и</w:t>
      </w:r>
      <w:r w:rsidR="0013174F" w:rsidRPr="000F6EFC">
        <w:rPr>
          <w:rFonts w:eastAsiaTheme="minorEastAsia" w:cs="Arial"/>
          <w:szCs w:val="22"/>
          <w:lang w:val="ru-RU" w:eastAsia="ko-KR"/>
        </w:rPr>
        <w:t xml:space="preserve"> 3</w:t>
      </w:r>
      <w:r w:rsidR="0013174F" w:rsidRPr="000F6EFC">
        <w:rPr>
          <w:rFonts w:eastAsiaTheme="minorEastAsia" w:cs="Arial"/>
          <w:szCs w:val="22"/>
          <w:lang w:val="en-GB" w:eastAsia="ko-KR"/>
        </w:rPr>
        <w:t> </w:t>
      </w:r>
      <w:r w:rsidR="00A56639" w:rsidRPr="000F6EFC">
        <w:rPr>
          <w:rFonts w:eastAsia="Malgun Gothic" w:cs="Arial"/>
          <w:szCs w:val="22"/>
          <w:lang w:val="ru-RU" w:eastAsia="ko-KR"/>
        </w:rPr>
        <w:t>октября</w:t>
      </w:r>
      <w:r w:rsidR="0013174F" w:rsidRPr="000F6EFC">
        <w:rPr>
          <w:rFonts w:eastAsiaTheme="minorEastAsia" w:cs="Arial"/>
          <w:szCs w:val="22"/>
          <w:lang w:val="ru-RU" w:eastAsia="ko-KR"/>
        </w:rPr>
        <w:t xml:space="preserve"> 2017</w:t>
      </w:r>
      <w:r w:rsidR="00A56639" w:rsidRPr="000F6EFC">
        <w:rPr>
          <w:rFonts w:eastAsiaTheme="minorEastAsia" w:cs="Arial"/>
          <w:szCs w:val="22"/>
          <w:lang w:val="en-US" w:eastAsia="ko-KR"/>
        </w:rPr>
        <w:t> </w:t>
      </w:r>
      <w:r w:rsidR="00A56639" w:rsidRPr="000F6EFC">
        <w:rPr>
          <w:rFonts w:eastAsiaTheme="minorEastAsia" w:cs="Arial"/>
          <w:szCs w:val="22"/>
          <w:lang w:val="ru-RU" w:eastAsia="ko-KR"/>
        </w:rPr>
        <w:t>г.</w:t>
      </w:r>
      <w:r w:rsidR="0013174F" w:rsidRPr="000F6EFC">
        <w:rPr>
          <w:rFonts w:eastAsiaTheme="minorEastAsia" w:cs="Arial"/>
          <w:szCs w:val="22"/>
          <w:lang w:val="ru-RU" w:eastAsia="ko-KR"/>
        </w:rPr>
        <w:t xml:space="preserve"> (12.</w:t>
      </w:r>
      <w:r w:rsidR="0013174F" w:rsidRPr="000F6EFC">
        <w:rPr>
          <w:rFonts w:eastAsiaTheme="minorEastAsia" w:cs="Arial"/>
          <w:szCs w:val="22"/>
          <w:lang w:val="en-GB" w:eastAsia="ko-KR"/>
        </w:rPr>
        <w:t>COM </w:t>
      </w:r>
      <w:r w:rsidR="0013174F" w:rsidRPr="000F6EFC">
        <w:rPr>
          <w:rFonts w:eastAsiaTheme="minorEastAsia" w:cs="Arial"/>
          <w:szCs w:val="22"/>
          <w:lang w:val="ru-RU" w:eastAsia="ko-KR"/>
        </w:rPr>
        <w:t>4.</w:t>
      </w:r>
      <w:r w:rsidR="0013174F" w:rsidRPr="000F6EFC">
        <w:rPr>
          <w:rFonts w:eastAsiaTheme="minorEastAsia" w:cs="Arial"/>
          <w:szCs w:val="22"/>
          <w:lang w:val="en-GB" w:eastAsia="ko-KR"/>
        </w:rPr>
        <w:t>BUR</w:t>
      </w:r>
      <w:r w:rsidR="0013174F" w:rsidRPr="000F6EFC">
        <w:rPr>
          <w:rFonts w:eastAsiaTheme="minorEastAsia" w:cs="Arial"/>
          <w:szCs w:val="22"/>
          <w:lang w:val="ru-RU" w:eastAsia="ko-KR"/>
        </w:rPr>
        <w:t>)</w:t>
      </w:r>
      <w:r w:rsidR="0013174F" w:rsidRPr="000F6EFC">
        <w:rPr>
          <w:rFonts w:cs="Arial"/>
          <w:lang w:val="ru-RU"/>
        </w:rPr>
        <w:t>.</w:t>
      </w:r>
      <w:r w:rsidR="00A56639" w:rsidRPr="000F6EFC">
        <w:rPr>
          <w:rFonts w:cs="Arial"/>
          <w:lang w:val="ru-RU"/>
        </w:rPr>
        <w:t xml:space="preserve"> Помимо этого, проводились электронные консультации: в апреле 2016</w:t>
      </w:r>
      <w:r w:rsidR="00A56639" w:rsidRPr="000F6EFC">
        <w:rPr>
          <w:rFonts w:cs="Arial"/>
          <w:lang w:val="en-US"/>
        </w:rPr>
        <w:t> </w:t>
      </w:r>
      <w:r w:rsidR="00A56639" w:rsidRPr="000F6EFC">
        <w:rPr>
          <w:rFonts w:cs="Arial"/>
          <w:lang w:val="ru-RU"/>
        </w:rPr>
        <w:t xml:space="preserve">г. </w:t>
      </w:r>
      <w:r w:rsidR="0013174F" w:rsidRPr="000F6EFC">
        <w:rPr>
          <w:rFonts w:cs="Arial"/>
          <w:lang w:val="ru-RU"/>
        </w:rPr>
        <w:t>(11.</w:t>
      </w:r>
      <w:r w:rsidR="0013174F" w:rsidRPr="000F6EFC">
        <w:rPr>
          <w:rFonts w:cs="Arial"/>
          <w:lang w:val="en-GB"/>
        </w:rPr>
        <w:t>COM </w:t>
      </w:r>
      <w:r w:rsidR="0013174F" w:rsidRPr="000F6EFC">
        <w:rPr>
          <w:rFonts w:cs="Arial"/>
          <w:lang w:val="ru-RU"/>
        </w:rPr>
        <w:t>1.</w:t>
      </w:r>
      <w:r w:rsidR="0013174F" w:rsidRPr="000F6EFC">
        <w:rPr>
          <w:rFonts w:cs="Arial"/>
          <w:lang w:val="en-GB"/>
        </w:rPr>
        <w:t>BUR</w:t>
      </w:r>
      <w:r w:rsidR="0013174F" w:rsidRPr="000F6EFC">
        <w:rPr>
          <w:rFonts w:cs="Arial"/>
          <w:lang w:val="ru-RU"/>
        </w:rPr>
        <w:t xml:space="preserve">), </w:t>
      </w:r>
      <w:r w:rsidR="00A56639" w:rsidRPr="000F6EFC">
        <w:rPr>
          <w:rFonts w:cs="Arial"/>
          <w:lang w:val="ru-RU"/>
        </w:rPr>
        <w:t>июне</w:t>
      </w:r>
      <w:r w:rsidR="0013174F" w:rsidRPr="000F6EFC">
        <w:rPr>
          <w:rFonts w:cs="Arial"/>
          <w:lang w:val="ru-RU"/>
        </w:rPr>
        <w:t xml:space="preserve"> 2016</w:t>
      </w:r>
      <w:r w:rsidR="00A56639" w:rsidRPr="000F6EFC">
        <w:rPr>
          <w:rFonts w:cs="Arial"/>
          <w:lang w:val="en-US"/>
        </w:rPr>
        <w:t> </w:t>
      </w:r>
      <w:r w:rsidR="00A56639" w:rsidRPr="000F6EFC">
        <w:rPr>
          <w:rFonts w:cs="Arial"/>
          <w:lang w:val="ru-RU"/>
        </w:rPr>
        <w:t>г.</w:t>
      </w:r>
      <w:r w:rsidR="0013174F" w:rsidRPr="000F6EFC">
        <w:rPr>
          <w:rFonts w:cs="Arial"/>
          <w:lang w:val="ru-RU"/>
        </w:rPr>
        <w:t xml:space="preserve"> (11.</w:t>
      </w:r>
      <w:r w:rsidR="0013174F" w:rsidRPr="000F6EFC">
        <w:rPr>
          <w:rFonts w:cs="Arial"/>
          <w:lang w:val="en-GB"/>
        </w:rPr>
        <w:t>COM</w:t>
      </w:r>
      <w:r w:rsidR="0013174F" w:rsidRPr="000F6EFC">
        <w:rPr>
          <w:rFonts w:cs="Arial"/>
          <w:lang w:val="ru-RU"/>
        </w:rPr>
        <w:t xml:space="preserve"> 2.</w:t>
      </w:r>
      <w:r w:rsidR="0013174F" w:rsidRPr="000F6EFC">
        <w:rPr>
          <w:rFonts w:cs="Arial"/>
          <w:lang w:val="en-GB"/>
        </w:rPr>
        <w:t>BUR</w:t>
      </w:r>
      <w:r w:rsidR="0013174F" w:rsidRPr="000F6EFC">
        <w:rPr>
          <w:rFonts w:cs="Arial"/>
          <w:lang w:val="ru-RU"/>
        </w:rPr>
        <w:t xml:space="preserve">), </w:t>
      </w:r>
      <w:r w:rsidR="00A56639" w:rsidRPr="000F6EFC">
        <w:rPr>
          <w:rFonts w:cs="Arial"/>
          <w:lang w:val="ru-RU"/>
        </w:rPr>
        <w:t xml:space="preserve">феврале – марте </w:t>
      </w:r>
      <w:r w:rsidR="0013174F" w:rsidRPr="000F6EFC">
        <w:rPr>
          <w:rFonts w:eastAsia="Arial" w:cs="Arial"/>
          <w:szCs w:val="22"/>
          <w:lang w:val="ru-RU"/>
        </w:rPr>
        <w:t>201</w:t>
      </w:r>
      <w:r w:rsidR="0013174F" w:rsidRPr="000F6EFC">
        <w:rPr>
          <w:rFonts w:eastAsiaTheme="minorEastAsia" w:cs="Arial"/>
          <w:szCs w:val="22"/>
          <w:lang w:val="ru-RU" w:eastAsia="ko-KR"/>
        </w:rPr>
        <w:t>7</w:t>
      </w:r>
      <w:r w:rsidR="00A56639" w:rsidRPr="000F6EFC">
        <w:rPr>
          <w:rFonts w:eastAsiaTheme="minorEastAsia" w:cs="Arial"/>
          <w:szCs w:val="22"/>
          <w:lang w:val="ru-RU" w:eastAsia="ko-KR"/>
        </w:rPr>
        <w:t> г.</w:t>
      </w:r>
      <w:r w:rsidR="0013174F" w:rsidRPr="000F6EFC">
        <w:rPr>
          <w:rFonts w:eastAsia="Arial" w:cs="Arial"/>
          <w:szCs w:val="22"/>
          <w:lang w:val="ru-RU"/>
        </w:rPr>
        <w:t xml:space="preserve"> (1</w:t>
      </w:r>
      <w:r w:rsidR="0013174F" w:rsidRPr="000F6EFC">
        <w:rPr>
          <w:rFonts w:eastAsiaTheme="minorEastAsia" w:cs="Arial"/>
          <w:szCs w:val="22"/>
          <w:lang w:val="ru-RU" w:eastAsia="ko-KR"/>
        </w:rPr>
        <w:t>2</w:t>
      </w:r>
      <w:r w:rsidR="0013174F" w:rsidRPr="000F6EFC">
        <w:rPr>
          <w:rFonts w:eastAsia="Arial" w:cs="Arial"/>
          <w:szCs w:val="22"/>
          <w:lang w:val="ru-RU"/>
        </w:rPr>
        <w:t>.</w:t>
      </w:r>
      <w:r w:rsidR="0013174F" w:rsidRPr="000F6EFC">
        <w:rPr>
          <w:rFonts w:eastAsia="Arial" w:cs="Arial"/>
          <w:szCs w:val="22"/>
          <w:lang w:val="en-GB"/>
        </w:rPr>
        <w:t>COM </w:t>
      </w:r>
      <w:r w:rsidR="0013174F" w:rsidRPr="000F6EFC">
        <w:rPr>
          <w:rFonts w:eastAsia="Arial" w:cs="Arial"/>
          <w:szCs w:val="22"/>
          <w:lang w:val="ru-RU"/>
        </w:rPr>
        <w:t>1.</w:t>
      </w:r>
      <w:r w:rsidR="0013174F" w:rsidRPr="000F6EFC">
        <w:rPr>
          <w:rFonts w:eastAsia="Arial" w:cs="Arial"/>
          <w:szCs w:val="22"/>
          <w:lang w:val="en-GB"/>
        </w:rPr>
        <w:t>BUR</w:t>
      </w:r>
      <w:r w:rsidR="0013174F" w:rsidRPr="000F6EFC">
        <w:rPr>
          <w:rFonts w:eastAsia="Arial" w:cs="Arial"/>
          <w:szCs w:val="22"/>
          <w:lang w:val="ru-RU"/>
        </w:rPr>
        <w:t xml:space="preserve">), </w:t>
      </w:r>
      <w:r w:rsidR="00A56639" w:rsidRPr="000F6EFC">
        <w:rPr>
          <w:rFonts w:eastAsia="Arial" w:cs="Arial"/>
          <w:szCs w:val="22"/>
          <w:lang w:val="ru-RU"/>
        </w:rPr>
        <w:t>мае</w:t>
      </w:r>
      <w:r w:rsidR="00902C5E">
        <w:rPr>
          <w:rFonts w:eastAsia="Arial" w:cs="Arial"/>
          <w:szCs w:val="22"/>
          <w:lang w:val="ru-RU"/>
        </w:rPr>
        <w:t xml:space="preserve"> </w:t>
      </w:r>
      <w:r w:rsidR="00902C5E" w:rsidRPr="000F6EFC">
        <w:rPr>
          <w:rFonts w:cs="Arial"/>
          <w:lang w:val="ru-RU"/>
        </w:rPr>
        <w:t>–</w:t>
      </w:r>
      <w:r w:rsidR="00902C5E">
        <w:rPr>
          <w:rFonts w:cs="Arial"/>
          <w:lang w:val="ru-RU"/>
        </w:rPr>
        <w:t xml:space="preserve"> </w:t>
      </w:r>
      <w:r w:rsidR="00A56639" w:rsidRPr="000F6EFC">
        <w:rPr>
          <w:rFonts w:eastAsia="Arial" w:cs="Arial"/>
          <w:szCs w:val="22"/>
          <w:lang w:val="ru-RU"/>
        </w:rPr>
        <w:t>июне</w:t>
      </w:r>
      <w:r w:rsidR="0013174F" w:rsidRPr="000F6EFC">
        <w:rPr>
          <w:rFonts w:eastAsia="Arial" w:cs="Arial"/>
          <w:szCs w:val="22"/>
          <w:lang w:val="ru-RU"/>
        </w:rPr>
        <w:t xml:space="preserve"> 2017</w:t>
      </w:r>
      <w:r w:rsidR="00A56639" w:rsidRPr="000F6EFC">
        <w:rPr>
          <w:rFonts w:eastAsia="Arial" w:cs="Arial"/>
          <w:szCs w:val="22"/>
          <w:lang w:val="ru-RU"/>
        </w:rPr>
        <w:t> г.</w:t>
      </w:r>
      <w:r w:rsidR="0013174F" w:rsidRPr="000F6EFC">
        <w:rPr>
          <w:rFonts w:eastAsia="Arial" w:cs="Arial"/>
          <w:szCs w:val="22"/>
          <w:lang w:val="ru-RU"/>
        </w:rPr>
        <w:t xml:space="preserve"> (12.</w:t>
      </w:r>
      <w:r w:rsidR="0013174F" w:rsidRPr="000F6EFC">
        <w:rPr>
          <w:rFonts w:eastAsia="Arial" w:cs="Arial"/>
          <w:szCs w:val="22"/>
          <w:lang w:val="en-US"/>
        </w:rPr>
        <w:t>COM </w:t>
      </w:r>
      <w:r w:rsidR="0013174F" w:rsidRPr="000F6EFC">
        <w:rPr>
          <w:rFonts w:eastAsia="Arial" w:cs="Arial"/>
          <w:szCs w:val="22"/>
          <w:lang w:val="ru-RU"/>
        </w:rPr>
        <w:t>2.</w:t>
      </w:r>
      <w:r w:rsidR="0013174F" w:rsidRPr="000F6EFC">
        <w:rPr>
          <w:rFonts w:eastAsia="Arial" w:cs="Arial"/>
          <w:szCs w:val="22"/>
          <w:lang w:val="en-US"/>
        </w:rPr>
        <w:t>BUR</w:t>
      </w:r>
      <w:r w:rsidR="0013174F" w:rsidRPr="000F6EFC">
        <w:rPr>
          <w:rFonts w:eastAsia="Arial" w:cs="Arial"/>
          <w:szCs w:val="22"/>
          <w:lang w:val="ru-RU"/>
        </w:rPr>
        <w:t xml:space="preserve">) </w:t>
      </w:r>
      <w:r w:rsidR="00A56639" w:rsidRPr="000F6EFC">
        <w:rPr>
          <w:rFonts w:eastAsia="Arial" w:cs="Arial"/>
          <w:szCs w:val="22"/>
          <w:lang w:val="ru-RU"/>
        </w:rPr>
        <w:t>и</w:t>
      </w:r>
      <w:r w:rsidR="0013174F" w:rsidRPr="000F6EFC">
        <w:rPr>
          <w:rFonts w:eastAsiaTheme="minorEastAsia" w:cs="Arial"/>
          <w:szCs w:val="22"/>
          <w:lang w:val="ru-RU" w:eastAsia="ko-KR"/>
        </w:rPr>
        <w:t xml:space="preserve"> </w:t>
      </w:r>
      <w:r w:rsidR="00A56639" w:rsidRPr="000F6EFC">
        <w:rPr>
          <w:rFonts w:eastAsiaTheme="minorEastAsia" w:cs="Arial"/>
          <w:szCs w:val="22"/>
          <w:lang w:val="ru-RU" w:eastAsia="ko-KR"/>
        </w:rPr>
        <w:t xml:space="preserve">августе – сентябре </w:t>
      </w:r>
      <w:r w:rsidR="0013174F" w:rsidRPr="000F6EFC">
        <w:rPr>
          <w:rFonts w:eastAsiaTheme="minorEastAsia" w:cs="Arial"/>
          <w:szCs w:val="22"/>
          <w:lang w:val="ru-RU" w:eastAsia="ko-KR"/>
        </w:rPr>
        <w:t>2017</w:t>
      </w:r>
      <w:r w:rsidR="00A56639" w:rsidRPr="000F6EFC">
        <w:rPr>
          <w:rFonts w:eastAsiaTheme="minorEastAsia" w:cs="Arial"/>
          <w:szCs w:val="22"/>
          <w:lang w:val="ru-RU" w:eastAsia="ko-KR"/>
        </w:rPr>
        <w:t> г.</w:t>
      </w:r>
      <w:r w:rsidR="0013174F" w:rsidRPr="000F6EFC">
        <w:rPr>
          <w:rFonts w:eastAsiaTheme="minorEastAsia" w:cs="Arial"/>
          <w:szCs w:val="22"/>
          <w:lang w:val="ru-RU" w:eastAsia="ko-KR"/>
        </w:rPr>
        <w:t xml:space="preserve"> (12.</w:t>
      </w:r>
      <w:r w:rsidR="0013174F" w:rsidRPr="000F6EFC">
        <w:rPr>
          <w:rFonts w:eastAsiaTheme="minorEastAsia" w:cs="Arial"/>
          <w:szCs w:val="22"/>
          <w:lang w:val="en-US" w:eastAsia="ko-KR"/>
        </w:rPr>
        <w:t>COM </w:t>
      </w:r>
      <w:r w:rsidR="0013174F" w:rsidRPr="000F6EFC">
        <w:rPr>
          <w:rFonts w:eastAsiaTheme="minorEastAsia" w:cs="Arial"/>
          <w:szCs w:val="22"/>
          <w:lang w:val="ru-RU" w:eastAsia="ko-KR"/>
        </w:rPr>
        <w:t>3.</w:t>
      </w:r>
      <w:r w:rsidR="0013174F" w:rsidRPr="000F6EFC">
        <w:rPr>
          <w:rFonts w:eastAsiaTheme="minorEastAsia" w:cs="Arial"/>
          <w:szCs w:val="22"/>
          <w:lang w:val="en-US" w:eastAsia="ko-KR"/>
        </w:rPr>
        <w:t>BUR</w:t>
      </w:r>
      <w:r w:rsidR="0013174F" w:rsidRPr="000F6EFC">
        <w:rPr>
          <w:rFonts w:eastAsiaTheme="minorEastAsia" w:cs="Arial"/>
          <w:szCs w:val="22"/>
          <w:lang w:val="ru-RU" w:eastAsia="ko-KR"/>
        </w:rPr>
        <w:t>)</w:t>
      </w:r>
      <w:r w:rsidR="0013174F" w:rsidRPr="000F6EFC">
        <w:rPr>
          <w:rFonts w:cs="Arial"/>
          <w:i/>
          <w:lang w:val="ru-RU"/>
        </w:rPr>
        <w:t>.</w:t>
      </w:r>
    </w:p>
    <w:p w:rsidR="0013174F" w:rsidRPr="007F0DDD" w:rsidRDefault="009023BD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rFonts w:eastAsia="Arial" w:cs="Arial"/>
          <w:szCs w:val="22"/>
          <w:lang w:val="ru-RU"/>
        </w:rPr>
        <w:t>За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отчётный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период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Комитет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его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Президиум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рассмотрели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общей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сложности</w:t>
      </w:r>
      <w:r w:rsidRPr="0042319B">
        <w:rPr>
          <w:rFonts w:eastAsia="Arial" w:cs="Arial"/>
          <w:szCs w:val="22"/>
          <w:lang w:val="ru-RU"/>
        </w:rPr>
        <w:t xml:space="preserve"> 81 </w:t>
      </w:r>
      <w:r>
        <w:rPr>
          <w:rFonts w:eastAsia="Arial" w:cs="Arial"/>
          <w:szCs w:val="22"/>
          <w:lang w:val="ru-RU"/>
        </w:rPr>
        <w:t>пункт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повестки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дня</w:t>
      </w:r>
      <w:r w:rsidRPr="0042319B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к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которым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было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подготовлено</w:t>
      </w:r>
      <w:r w:rsidRPr="0042319B">
        <w:rPr>
          <w:rFonts w:eastAsia="Arial" w:cs="Arial"/>
          <w:szCs w:val="22"/>
          <w:lang w:val="ru-RU"/>
        </w:rPr>
        <w:t xml:space="preserve"> 78 </w:t>
      </w:r>
      <w:r>
        <w:rPr>
          <w:rFonts w:eastAsia="Arial" w:cs="Arial"/>
          <w:szCs w:val="22"/>
          <w:lang w:val="ru-RU"/>
        </w:rPr>
        <w:t>рабочих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информационных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документов</w:t>
      </w:r>
      <w:r w:rsidRPr="0042319B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</w:t>
      </w:r>
      <w:r w:rsidRPr="0042319B">
        <w:rPr>
          <w:rFonts w:eastAsia="Arial" w:cs="Arial"/>
          <w:szCs w:val="22"/>
          <w:lang w:val="ru-RU"/>
        </w:rPr>
        <w:t xml:space="preserve"> 11 </w:t>
      </w:r>
      <w:r w:rsidR="00B748A3">
        <w:rPr>
          <w:rFonts w:eastAsia="Arial" w:cs="Arial"/>
          <w:szCs w:val="22"/>
          <w:lang w:val="ru-RU"/>
        </w:rPr>
        <w:t>номинаций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в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Список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нематериального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культурного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наследия</w:t>
      </w:r>
      <w:r w:rsidR="00B748A3" w:rsidRPr="0042319B">
        <w:rPr>
          <w:rFonts w:eastAsia="Arial" w:cs="Arial"/>
          <w:szCs w:val="22"/>
          <w:lang w:val="ru-RU"/>
        </w:rPr>
        <w:t xml:space="preserve">, </w:t>
      </w:r>
      <w:r w:rsidR="00B748A3">
        <w:rPr>
          <w:rFonts w:eastAsia="Arial" w:cs="Arial"/>
          <w:szCs w:val="22"/>
          <w:lang w:val="ru-RU"/>
        </w:rPr>
        <w:t>нуждающегося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в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срочной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охране</w:t>
      </w:r>
      <w:r w:rsidR="00B748A3" w:rsidRPr="0042319B">
        <w:rPr>
          <w:rFonts w:eastAsia="Arial" w:cs="Arial"/>
          <w:szCs w:val="22"/>
          <w:lang w:val="ru-RU"/>
        </w:rPr>
        <w:t xml:space="preserve">, 71 </w:t>
      </w:r>
      <w:r w:rsidR="00B748A3">
        <w:rPr>
          <w:rFonts w:eastAsia="Arial" w:cs="Arial"/>
          <w:szCs w:val="22"/>
          <w:lang w:val="ru-RU"/>
        </w:rPr>
        <w:t>номинацию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в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Репрезентативный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список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нематериального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культурного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наследия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человечества</w:t>
      </w:r>
      <w:r w:rsidR="00B748A3" w:rsidRPr="0042319B">
        <w:rPr>
          <w:rFonts w:eastAsia="Arial" w:cs="Arial"/>
          <w:szCs w:val="22"/>
          <w:lang w:val="ru-RU"/>
        </w:rPr>
        <w:t xml:space="preserve">, 23 </w:t>
      </w:r>
      <w:r w:rsidR="00B748A3">
        <w:rPr>
          <w:rFonts w:eastAsia="Arial" w:cs="Arial"/>
          <w:szCs w:val="22"/>
          <w:lang w:val="ru-RU"/>
        </w:rPr>
        <w:t>заявки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на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международную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помощь</w:t>
      </w:r>
      <w:r w:rsidR="00B748A3" w:rsidRPr="0042319B">
        <w:rPr>
          <w:rFonts w:eastAsia="Arial" w:cs="Arial"/>
          <w:szCs w:val="22"/>
          <w:lang w:val="ru-RU"/>
        </w:rPr>
        <w:t xml:space="preserve">, 11 </w:t>
      </w:r>
      <w:r w:rsidR="00B748A3">
        <w:rPr>
          <w:rFonts w:eastAsia="Arial" w:cs="Arial"/>
          <w:szCs w:val="22"/>
          <w:lang w:val="ru-RU"/>
        </w:rPr>
        <w:t>предложений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в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Реестр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передовых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практик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по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охране</w:t>
      </w:r>
      <w:r w:rsidR="00B748A3" w:rsidRPr="0042319B">
        <w:rPr>
          <w:rFonts w:eastAsia="Arial" w:cs="Arial"/>
          <w:szCs w:val="22"/>
          <w:lang w:val="ru-RU"/>
        </w:rPr>
        <w:t xml:space="preserve">, 55 </w:t>
      </w:r>
      <w:r w:rsidR="00B748A3">
        <w:rPr>
          <w:rFonts w:eastAsia="Arial" w:cs="Arial"/>
          <w:szCs w:val="22"/>
          <w:lang w:val="ru-RU"/>
        </w:rPr>
        <w:t>докладов</w:t>
      </w:r>
      <w:r w:rsidR="00B748A3" w:rsidRPr="0042319B">
        <w:rPr>
          <w:rFonts w:eastAsia="Arial" w:cs="Arial"/>
          <w:szCs w:val="22"/>
          <w:lang w:val="ru-RU"/>
        </w:rPr>
        <w:t xml:space="preserve">, </w:t>
      </w:r>
      <w:r w:rsidR="00B748A3">
        <w:rPr>
          <w:rFonts w:eastAsia="Arial" w:cs="Arial"/>
          <w:szCs w:val="22"/>
          <w:lang w:val="ru-RU"/>
        </w:rPr>
        <w:t>представленных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государствами</w:t>
      </w:r>
      <w:r w:rsidR="00B748A3" w:rsidRPr="0042319B">
        <w:rPr>
          <w:rFonts w:eastAsia="Arial" w:cs="Arial"/>
          <w:szCs w:val="22"/>
          <w:lang w:val="ru-RU"/>
        </w:rPr>
        <w:t xml:space="preserve"> – </w:t>
      </w:r>
      <w:r w:rsidR="00B748A3">
        <w:rPr>
          <w:rFonts w:eastAsia="Arial" w:cs="Arial"/>
          <w:szCs w:val="22"/>
          <w:lang w:val="ru-RU"/>
        </w:rPr>
        <w:t>участниками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и</w:t>
      </w:r>
      <w:r w:rsidR="00B748A3" w:rsidRPr="0042319B">
        <w:rPr>
          <w:rFonts w:eastAsia="Arial" w:cs="Arial"/>
          <w:szCs w:val="22"/>
          <w:lang w:val="ru-RU"/>
        </w:rPr>
        <w:t xml:space="preserve"> 109 </w:t>
      </w:r>
      <w:r w:rsidR="00B748A3">
        <w:rPr>
          <w:rFonts w:eastAsia="Arial" w:cs="Arial"/>
          <w:szCs w:val="22"/>
          <w:lang w:val="ru-RU"/>
        </w:rPr>
        <w:t>заявок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42319B">
        <w:rPr>
          <w:rFonts w:eastAsia="Arial" w:cs="Arial"/>
          <w:szCs w:val="22"/>
          <w:lang w:val="ru-RU"/>
        </w:rPr>
        <w:t xml:space="preserve">от неправительственных организаций </w:t>
      </w:r>
      <w:r w:rsidR="00B748A3">
        <w:rPr>
          <w:rFonts w:eastAsia="Arial" w:cs="Arial"/>
          <w:szCs w:val="22"/>
          <w:lang w:val="ru-RU"/>
        </w:rPr>
        <w:t>на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аккредитацию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B748A3">
        <w:rPr>
          <w:rFonts w:eastAsia="Arial" w:cs="Arial"/>
          <w:szCs w:val="22"/>
          <w:lang w:val="ru-RU"/>
        </w:rPr>
        <w:t>или</w:t>
      </w:r>
      <w:r w:rsidR="00B748A3" w:rsidRPr="0042319B">
        <w:rPr>
          <w:rFonts w:eastAsia="Arial" w:cs="Arial"/>
          <w:szCs w:val="22"/>
          <w:lang w:val="ru-RU"/>
        </w:rPr>
        <w:t xml:space="preserve"> </w:t>
      </w:r>
      <w:r w:rsidR="0042319B">
        <w:rPr>
          <w:rFonts w:eastAsia="Arial" w:cs="Arial"/>
          <w:szCs w:val="22"/>
          <w:lang w:val="ru-RU"/>
        </w:rPr>
        <w:t>её продление.</w:t>
      </w:r>
    </w:p>
    <w:p w:rsidR="0013174F" w:rsidRPr="007E4F11" w:rsidRDefault="007E4F11" w:rsidP="0013174F">
      <w:pPr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Содействие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достижению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целей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поощрение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обеспечение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мониторинга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её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выполнения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также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предоставление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консультаций</w:t>
      </w:r>
      <w:r w:rsidRPr="007E4F1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о мерах по охране и передовых практиках </w:t>
      </w:r>
      <w:r w:rsidR="0013174F" w:rsidRPr="007E4F11">
        <w:rPr>
          <w:rFonts w:ascii="Arial" w:hAnsi="Arial" w:cs="Arial"/>
          <w:sz w:val="22"/>
          <w:szCs w:val="22"/>
          <w:lang w:val="ru-RU"/>
        </w:rPr>
        <w:t>(</w:t>
      </w:r>
      <w:r w:rsidR="008C4C77">
        <w:rPr>
          <w:rFonts w:ascii="Arial" w:hAnsi="Arial" w:cs="Arial"/>
          <w:sz w:val="22"/>
          <w:szCs w:val="22"/>
          <w:lang w:val="ru-RU"/>
        </w:rPr>
        <w:t>статья</w:t>
      </w:r>
      <w:r w:rsidR="0013174F" w:rsidRPr="007E4F11">
        <w:rPr>
          <w:rFonts w:ascii="Arial" w:hAnsi="Arial" w:cs="Arial"/>
          <w:sz w:val="22"/>
          <w:szCs w:val="22"/>
          <w:lang w:val="ru-RU"/>
        </w:rPr>
        <w:t xml:space="preserve"> 7[</w:t>
      </w:r>
      <w:r w:rsidR="0013174F" w:rsidRPr="00AE18A1">
        <w:rPr>
          <w:rFonts w:ascii="Arial" w:hAnsi="Arial" w:cs="Arial"/>
          <w:sz w:val="22"/>
          <w:szCs w:val="22"/>
          <w:lang w:val="en-GB"/>
        </w:rPr>
        <w:t>a</w:t>
      </w:r>
      <w:r w:rsidR="0013174F" w:rsidRPr="007E4F11">
        <w:rPr>
          <w:rFonts w:ascii="Arial" w:hAnsi="Arial" w:cs="Arial"/>
          <w:sz w:val="22"/>
          <w:szCs w:val="22"/>
          <w:lang w:val="ru-RU"/>
        </w:rPr>
        <w:t xml:space="preserve">] </w:t>
      </w:r>
      <w:r w:rsidR="008C4C77">
        <w:rPr>
          <w:rFonts w:ascii="Arial" w:hAnsi="Arial" w:cs="Arial"/>
          <w:sz w:val="22"/>
          <w:szCs w:val="22"/>
          <w:lang w:val="ru-RU"/>
        </w:rPr>
        <w:t>и</w:t>
      </w:r>
      <w:r w:rsidR="0013174F" w:rsidRPr="007E4F11">
        <w:rPr>
          <w:rFonts w:ascii="Arial" w:hAnsi="Arial" w:cs="Arial"/>
          <w:sz w:val="22"/>
          <w:szCs w:val="22"/>
          <w:lang w:val="ru-RU"/>
        </w:rPr>
        <w:t xml:space="preserve"> 7[</w:t>
      </w:r>
      <w:r w:rsidR="0013174F">
        <w:rPr>
          <w:rFonts w:ascii="Arial" w:hAnsi="Arial" w:cs="Arial"/>
          <w:sz w:val="22"/>
          <w:szCs w:val="22"/>
          <w:lang w:val="en-GB"/>
        </w:rPr>
        <w:t>b</w:t>
      </w:r>
      <w:r w:rsidR="0013174F" w:rsidRPr="007E4F11">
        <w:rPr>
          <w:rFonts w:ascii="Arial" w:hAnsi="Arial" w:cs="Arial"/>
          <w:sz w:val="22"/>
          <w:szCs w:val="22"/>
          <w:lang w:val="ru-RU"/>
        </w:rPr>
        <w:t>])</w:t>
      </w:r>
    </w:p>
    <w:p w:rsidR="0013174F" w:rsidRPr="00AE18A1" w:rsidRDefault="00BB33F1" w:rsidP="0013174F">
      <w:pPr>
        <w:pStyle w:val="ListParagraph"/>
        <w:keepNext/>
        <w:numPr>
          <w:ilvl w:val="0"/>
          <w:numId w:val="16"/>
        </w:numPr>
        <w:spacing w:before="240" w:after="120"/>
        <w:ind w:left="567" w:hanging="567"/>
        <w:rPr>
          <w:rFonts w:cs="Arial"/>
          <w:b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ru-RU"/>
        </w:rPr>
        <w:lastRenderedPageBreak/>
        <w:t>Ратификация</w:t>
      </w:r>
    </w:p>
    <w:p w:rsidR="0013174F" w:rsidRPr="00BB33F1" w:rsidRDefault="00BB33F1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cs="Arial"/>
          <w:lang w:val="ru-RU"/>
        </w:rPr>
      </w:pPr>
      <w:r w:rsidRPr="00BB33F1">
        <w:rPr>
          <w:rFonts w:eastAsiaTheme="minorEastAsia" w:cs="Arial"/>
          <w:szCs w:val="22"/>
          <w:lang w:val="ru-RU" w:eastAsia="ko-KR"/>
        </w:rPr>
        <w:t>Одиннадцать государств</w:t>
      </w:r>
      <w:r w:rsidR="0013174F" w:rsidRPr="00BB33F1">
        <w:rPr>
          <w:rFonts w:eastAsiaTheme="minorEastAsia" w:cs="Arial"/>
          <w:szCs w:val="22"/>
          <w:lang w:val="ru-RU" w:eastAsia="ko-KR"/>
        </w:rPr>
        <w:t xml:space="preserve"> – </w:t>
      </w:r>
      <w:r w:rsidRPr="00BB33F1">
        <w:rPr>
          <w:rFonts w:eastAsia="Malgun Gothic" w:cs="Arial"/>
          <w:szCs w:val="22"/>
          <w:lang w:val="ru-RU" w:eastAsia="ko-KR"/>
        </w:rPr>
        <w:t xml:space="preserve">Кабо-Верде, Острова Кука, Гана, Гвинея-Бисау, Мальта, </w:t>
      </w:r>
      <w:proofErr w:type="spellStart"/>
      <w:r w:rsidRPr="00BB33F1">
        <w:rPr>
          <w:rFonts w:eastAsia="Malgun Gothic" w:cs="Arial"/>
          <w:szCs w:val="22"/>
          <w:lang w:val="ru-RU" w:eastAsia="ko-KR"/>
        </w:rPr>
        <w:t>Сент</w:t>
      </w:r>
      <w:proofErr w:type="spellEnd"/>
      <w:r w:rsidRPr="00BB33F1">
        <w:rPr>
          <w:rFonts w:eastAsia="Malgun Gothic" w:cs="Arial"/>
          <w:szCs w:val="22"/>
          <w:lang w:val="ru-RU" w:eastAsia="ko-KR"/>
        </w:rPr>
        <w:t>-Китс и Невис, Южный Судан, Суринам, Таиланд, Тимор-</w:t>
      </w:r>
      <w:proofErr w:type="spellStart"/>
      <w:r w:rsidRPr="00BB33F1">
        <w:rPr>
          <w:rFonts w:eastAsia="Malgun Gothic" w:cs="Arial"/>
          <w:szCs w:val="22"/>
          <w:lang w:val="ru-RU" w:eastAsia="ko-KR"/>
        </w:rPr>
        <w:t>Лешти</w:t>
      </w:r>
      <w:proofErr w:type="spellEnd"/>
      <w:r w:rsidRPr="00BB33F1">
        <w:rPr>
          <w:rFonts w:eastAsia="Malgun Gothic" w:cs="Arial"/>
          <w:szCs w:val="22"/>
          <w:lang w:val="ru-RU" w:eastAsia="ko-KR"/>
        </w:rPr>
        <w:t xml:space="preserve"> и Тувалу </w:t>
      </w:r>
      <w:r w:rsidR="0013174F" w:rsidRPr="00BB33F1">
        <w:rPr>
          <w:rFonts w:eastAsiaTheme="minorEastAsia" w:cs="Arial"/>
          <w:szCs w:val="22"/>
          <w:lang w:val="ru-RU" w:eastAsia="ko-KR"/>
        </w:rPr>
        <w:t xml:space="preserve">– </w:t>
      </w:r>
      <w:r w:rsidRPr="00BB33F1">
        <w:rPr>
          <w:rFonts w:eastAsia="Malgun Gothic" w:cs="Arial"/>
          <w:szCs w:val="22"/>
          <w:lang w:val="ru-RU" w:eastAsia="ko-KR"/>
        </w:rPr>
        <w:t>ратифицировали Конвенцию с января 2016</w:t>
      </w:r>
      <w:r w:rsidRPr="00BB33F1">
        <w:rPr>
          <w:rFonts w:eastAsia="Malgun Gothic" w:cs="Arial"/>
          <w:szCs w:val="22"/>
          <w:lang w:val="en-US" w:eastAsia="ko-KR"/>
        </w:rPr>
        <w:t> </w:t>
      </w:r>
      <w:r w:rsidRPr="00BB33F1">
        <w:rPr>
          <w:rFonts w:eastAsia="Malgun Gothic" w:cs="Arial"/>
          <w:szCs w:val="22"/>
          <w:lang w:val="ru-RU" w:eastAsia="ko-KR"/>
        </w:rPr>
        <w:t xml:space="preserve">г. </w:t>
      </w:r>
      <w:r>
        <w:rPr>
          <w:rFonts w:eastAsia="Malgun Gothic" w:cs="Arial"/>
          <w:szCs w:val="22"/>
          <w:lang w:val="ru-RU" w:eastAsia="ko-KR"/>
        </w:rPr>
        <w:t>п</w:t>
      </w:r>
      <w:r w:rsidRPr="00BB33F1">
        <w:rPr>
          <w:rFonts w:eastAsia="Malgun Gothic" w:cs="Arial"/>
          <w:szCs w:val="22"/>
          <w:lang w:val="ru-RU" w:eastAsia="ko-KR"/>
        </w:rPr>
        <w:t>о декабрь 2017</w:t>
      </w:r>
      <w:r w:rsidRPr="00BB33F1">
        <w:rPr>
          <w:rFonts w:eastAsia="Malgun Gothic" w:cs="Arial"/>
          <w:szCs w:val="22"/>
          <w:lang w:val="en-US" w:eastAsia="ko-KR"/>
        </w:rPr>
        <w:t> </w:t>
      </w:r>
      <w:r w:rsidRPr="00BB33F1">
        <w:rPr>
          <w:rFonts w:eastAsia="Malgun Gothic" w:cs="Arial"/>
          <w:szCs w:val="22"/>
          <w:lang w:val="ru-RU" w:eastAsia="ko-KR"/>
        </w:rPr>
        <w:t xml:space="preserve">г. </w:t>
      </w:r>
      <w:r>
        <w:rPr>
          <w:rFonts w:eastAsia="Malgun Gothic" w:cs="Arial"/>
          <w:szCs w:val="22"/>
          <w:lang w:val="ru-RU" w:eastAsia="ko-KR"/>
        </w:rPr>
        <w:t>На</w:t>
      </w:r>
      <w:r w:rsidRPr="00BB33F1">
        <w:rPr>
          <w:rFonts w:eastAsia="Malgun Gothic" w:cs="Arial"/>
          <w:szCs w:val="22"/>
          <w:lang w:val="ru-RU" w:eastAsia="ko-KR"/>
        </w:rPr>
        <w:t xml:space="preserve"> </w:t>
      </w:r>
      <w:r>
        <w:rPr>
          <w:rFonts w:eastAsia="Malgun Gothic" w:cs="Arial"/>
          <w:szCs w:val="22"/>
          <w:lang w:val="ru-RU" w:eastAsia="ko-KR"/>
        </w:rPr>
        <w:t>конец</w:t>
      </w:r>
      <w:r w:rsidRPr="00BB33F1">
        <w:rPr>
          <w:rFonts w:eastAsia="Malgun Gothic" w:cs="Arial"/>
          <w:szCs w:val="22"/>
          <w:lang w:val="ru-RU" w:eastAsia="ko-KR"/>
        </w:rPr>
        <w:t xml:space="preserve"> 2017</w:t>
      </w:r>
      <w:r w:rsidRPr="00BB33F1">
        <w:rPr>
          <w:rFonts w:eastAsia="Malgun Gothic" w:cs="Arial"/>
          <w:szCs w:val="22"/>
          <w:lang w:val="en-GB" w:eastAsia="ko-KR"/>
        </w:rPr>
        <w:t> </w:t>
      </w:r>
      <w:r>
        <w:rPr>
          <w:rFonts w:eastAsia="Malgun Gothic" w:cs="Arial"/>
          <w:szCs w:val="22"/>
          <w:lang w:val="ru-RU" w:eastAsia="ko-KR"/>
        </w:rPr>
        <w:t>г</w:t>
      </w:r>
      <w:r w:rsidRPr="00BB33F1">
        <w:rPr>
          <w:rFonts w:eastAsia="Malgun Gothic" w:cs="Arial"/>
          <w:szCs w:val="22"/>
          <w:lang w:val="ru-RU" w:eastAsia="ko-KR"/>
        </w:rPr>
        <w:t xml:space="preserve">. </w:t>
      </w:r>
      <w:r>
        <w:rPr>
          <w:rFonts w:eastAsia="Malgun Gothic" w:cs="Arial"/>
          <w:szCs w:val="22"/>
          <w:lang w:val="ru-RU" w:eastAsia="ko-KR"/>
        </w:rPr>
        <w:t>участниками</w:t>
      </w:r>
      <w:r w:rsidRPr="00BB33F1">
        <w:rPr>
          <w:rFonts w:eastAsia="Malgun Gothic" w:cs="Arial"/>
          <w:szCs w:val="22"/>
          <w:lang w:val="ru-RU" w:eastAsia="ko-KR"/>
        </w:rPr>
        <w:t xml:space="preserve"> </w:t>
      </w:r>
      <w:r>
        <w:rPr>
          <w:rFonts w:eastAsia="Malgun Gothic" w:cs="Arial"/>
          <w:szCs w:val="22"/>
          <w:lang w:val="ru-RU" w:eastAsia="ko-KR"/>
        </w:rPr>
        <w:t>Конвенции</w:t>
      </w:r>
      <w:r w:rsidRPr="00BB33F1">
        <w:rPr>
          <w:rFonts w:eastAsia="Malgun Gothic" w:cs="Arial"/>
          <w:szCs w:val="22"/>
          <w:lang w:val="ru-RU" w:eastAsia="ko-KR"/>
        </w:rPr>
        <w:t xml:space="preserve"> </w:t>
      </w:r>
      <w:r>
        <w:rPr>
          <w:rFonts w:eastAsia="Malgun Gothic" w:cs="Arial"/>
          <w:szCs w:val="22"/>
          <w:lang w:val="ru-RU" w:eastAsia="ko-KR"/>
        </w:rPr>
        <w:t>являлись</w:t>
      </w:r>
      <w:r w:rsidRPr="00BB33F1">
        <w:rPr>
          <w:rFonts w:eastAsia="Malgun Gothic" w:cs="Arial"/>
          <w:szCs w:val="22"/>
          <w:lang w:val="ru-RU" w:eastAsia="ko-KR"/>
        </w:rPr>
        <w:t xml:space="preserve"> 175 </w:t>
      </w:r>
      <w:r>
        <w:rPr>
          <w:rFonts w:eastAsia="Malgun Gothic" w:cs="Arial"/>
          <w:szCs w:val="22"/>
          <w:lang w:val="ru-RU" w:eastAsia="ko-KR"/>
        </w:rPr>
        <w:t>государств</w:t>
      </w:r>
      <w:r w:rsidRPr="00BB33F1">
        <w:rPr>
          <w:rFonts w:eastAsia="Malgun Gothic" w:cs="Arial"/>
          <w:szCs w:val="22"/>
          <w:lang w:val="ru-RU" w:eastAsia="ko-KR"/>
        </w:rPr>
        <w:t>.</w:t>
      </w:r>
    </w:p>
    <w:p w:rsidR="0013174F" w:rsidRPr="00E32541" w:rsidRDefault="001B08E0" w:rsidP="0013174F">
      <w:pPr>
        <w:pStyle w:val="ListParagraph"/>
        <w:keepNext/>
        <w:numPr>
          <w:ilvl w:val="0"/>
          <w:numId w:val="16"/>
        </w:numPr>
        <w:spacing w:before="240"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ru-RU"/>
        </w:rPr>
      </w:pPr>
      <w:r w:rsidRPr="00E32541">
        <w:rPr>
          <w:rFonts w:ascii="Arial" w:hAnsi="Arial" w:cs="Arial"/>
          <w:b/>
          <w:sz w:val="22"/>
          <w:szCs w:val="22"/>
          <w:lang w:val="ru-RU"/>
        </w:rPr>
        <w:t>Эффективное</w:t>
      </w:r>
      <w:r w:rsidR="00DE2E46" w:rsidRPr="00E3254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F36BE">
        <w:rPr>
          <w:rFonts w:ascii="Arial" w:hAnsi="Arial" w:cs="Arial"/>
          <w:b/>
          <w:sz w:val="22"/>
          <w:szCs w:val="22"/>
          <w:lang w:val="ru-RU"/>
        </w:rPr>
        <w:t>руководство</w:t>
      </w:r>
      <w:r w:rsidRPr="00E32541">
        <w:rPr>
          <w:rFonts w:ascii="Arial" w:hAnsi="Arial" w:cs="Arial"/>
          <w:b/>
          <w:sz w:val="22"/>
          <w:szCs w:val="22"/>
          <w:lang w:val="ru-RU"/>
        </w:rPr>
        <w:t xml:space="preserve">, обеспеченное улучшенными </w:t>
      </w:r>
      <w:r w:rsidR="00E14BE7" w:rsidRPr="00E32541">
        <w:rPr>
          <w:rFonts w:ascii="Arial" w:hAnsi="Arial" w:cs="Arial"/>
          <w:b/>
          <w:sz w:val="22"/>
          <w:szCs w:val="22"/>
          <w:lang w:val="ru-RU"/>
        </w:rPr>
        <w:t xml:space="preserve">системами </w:t>
      </w:r>
      <w:r w:rsidR="00773C03" w:rsidRPr="00E32541">
        <w:rPr>
          <w:rFonts w:ascii="Arial" w:hAnsi="Arial" w:cs="Arial"/>
          <w:b/>
          <w:sz w:val="22"/>
          <w:szCs w:val="22"/>
          <w:lang w:val="ru-RU"/>
        </w:rPr>
        <w:t>управления знаниями</w:t>
      </w:r>
    </w:p>
    <w:p w:rsidR="0013174F" w:rsidRPr="00960837" w:rsidRDefault="00591D78" w:rsidP="0013174F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Комитет</w:t>
      </w:r>
      <w:r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A471C7">
        <w:rPr>
          <w:rFonts w:ascii="Arial" w:hAnsi="Arial" w:cs="Arial"/>
          <w:sz w:val="22"/>
          <w:szCs w:val="22"/>
          <w:lang w:val="ru-RU"/>
        </w:rPr>
        <w:t xml:space="preserve">продолжает </w:t>
      </w:r>
      <w:r w:rsidR="009E3332">
        <w:rPr>
          <w:rFonts w:ascii="Arial" w:hAnsi="Arial" w:cs="Arial"/>
          <w:sz w:val="22"/>
          <w:szCs w:val="22"/>
          <w:lang w:val="ru-RU"/>
        </w:rPr>
        <w:t>стремит</w:t>
      </w:r>
      <w:r w:rsidR="00A471C7">
        <w:rPr>
          <w:rFonts w:ascii="Arial" w:hAnsi="Arial" w:cs="Arial"/>
          <w:sz w:val="22"/>
          <w:szCs w:val="22"/>
          <w:lang w:val="ru-RU"/>
        </w:rPr>
        <w:t>ь</w:t>
      </w:r>
      <w:r w:rsidR="009E3332">
        <w:rPr>
          <w:rFonts w:ascii="Arial" w:hAnsi="Arial" w:cs="Arial"/>
          <w:sz w:val="22"/>
          <w:szCs w:val="22"/>
          <w:lang w:val="ru-RU"/>
        </w:rPr>
        <w:t>ся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к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рациональному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управлению Конвенцией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и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возможным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улучшениям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в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этой</w:t>
      </w:r>
      <w:r w:rsidR="009E3332" w:rsidRPr="009E3332">
        <w:rPr>
          <w:rFonts w:ascii="Arial" w:hAnsi="Arial" w:cs="Arial"/>
          <w:sz w:val="22"/>
          <w:szCs w:val="22"/>
          <w:lang w:val="ru-RU"/>
        </w:rPr>
        <w:t xml:space="preserve"> </w:t>
      </w:r>
      <w:r w:rsidR="009E3332">
        <w:rPr>
          <w:rFonts w:ascii="Arial" w:hAnsi="Arial" w:cs="Arial"/>
          <w:sz w:val="22"/>
          <w:szCs w:val="22"/>
          <w:lang w:val="ru-RU"/>
        </w:rPr>
        <w:t>связи.</w:t>
      </w:r>
      <w:r w:rsidR="0013174F" w:rsidRPr="001C66DC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В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соответствии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с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общими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усилиями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по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улучшению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управления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1C66DC">
        <w:rPr>
          <w:rFonts w:ascii="Arial" w:hAnsi="Arial" w:cs="Arial"/>
          <w:sz w:val="22"/>
          <w:szCs w:val="22"/>
          <w:lang w:val="ru-RU"/>
        </w:rPr>
        <w:t>ЮНЕСКО</w:t>
      </w:r>
      <w:r w:rsidR="001C66DC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и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зависящими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от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неё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средствами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, </w:t>
      </w:r>
      <w:r w:rsidR="005643AA">
        <w:rPr>
          <w:rFonts w:ascii="Arial" w:hAnsi="Arial" w:cs="Arial"/>
          <w:sz w:val="22"/>
          <w:szCs w:val="22"/>
          <w:lang w:val="ru-RU"/>
        </w:rPr>
        <w:t>программами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и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структурами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и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в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ответ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5643AA">
        <w:rPr>
          <w:rFonts w:ascii="Arial" w:hAnsi="Arial" w:cs="Arial"/>
          <w:sz w:val="22"/>
          <w:szCs w:val="22"/>
          <w:lang w:val="ru-RU"/>
        </w:rPr>
        <w:t>на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3953D0">
        <w:rPr>
          <w:rFonts w:ascii="Arial" w:hAnsi="Arial" w:cs="Arial"/>
          <w:sz w:val="22"/>
          <w:szCs w:val="22"/>
          <w:lang w:val="ru-RU"/>
        </w:rPr>
        <w:t>предложение</w:t>
      </w:r>
      <w:r w:rsidR="003953D0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3953D0">
        <w:rPr>
          <w:rFonts w:ascii="Arial" w:hAnsi="Arial" w:cs="Arial"/>
          <w:sz w:val="22"/>
          <w:szCs w:val="22"/>
          <w:lang w:val="ru-RU"/>
        </w:rPr>
        <w:t>Генеральной</w:t>
      </w:r>
      <w:r w:rsidR="003953D0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3953D0">
        <w:rPr>
          <w:rFonts w:ascii="Arial" w:hAnsi="Arial" w:cs="Arial"/>
          <w:sz w:val="22"/>
          <w:szCs w:val="22"/>
          <w:lang w:val="ru-RU"/>
        </w:rPr>
        <w:t>конференции</w:t>
      </w:r>
      <w:r w:rsidR="003953D0" w:rsidRPr="00AF772A">
        <w:rPr>
          <w:rFonts w:ascii="Arial" w:hAnsi="Arial" w:cs="Arial"/>
          <w:sz w:val="22"/>
          <w:szCs w:val="22"/>
          <w:lang w:val="ru-RU"/>
        </w:rPr>
        <w:t xml:space="preserve"> (38</w:t>
      </w:r>
      <w:r w:rsidR="003953D0" w:rsidRPr="003953D0">
        <w:rPr>
          <w:rFonts w:ascii="Arial" w:hAnsi="Arial" w:cs="Arial"/>
          <w:sz w:val="22"/>
          <w:szCs w:val="22"/>
          <w:lang w:val="en-US"/>
        </w:rPr>
        <w:t> </w:t>
      </w:r>
      <w:r w:rsidR="003953D0">
        <w:rPr>
          <w:rFonts w:ascii="Arial" w:hAnsi="Arial" w:cs="Arial"/>
          <w:sz w:val="22"/>
          <w:szCs w:val="22"/>
          <w:lang w:val="ru-RU"/>
        </w:rPr>
        <w:t>С</w:t>
      </w:r>
      <w:r w:rsidR="003953D0" w:rsidRPr="00AF772A">
        <w:rPr>
          <w:rFonts w:ascii="Arial" w:hAnsi="Arial" w:cs="Arial"/>
          <w:sz w:val="22"/>
          <w:szCs w:val="22"/>
          <w:lang w:val="ru-RU"/>
        </w:rPr>
        <w:t>/</w:t>
      </w:r>
      <w:r w:rsidR="00D86285">
        <w:rPr>
          <w:rFonts w:ascii="Arial" w:hAnsi="Arial" w:cs="Arial"/>
          <w:sz w:val="22"/>
          <w:szCs w:val="22"/>
          <w:lang w:val="ru-RU"/>
        </w:rPr>
        <w:t>Р</w:t>
      </w:r>
      <w:r w:rsidR="003953D0">
        <w:rPr>
          <w:rFonts w:ascii="Arial" w:hAnsi="Arial" w:cs="Arial"/>
          <w:sz w:val="22"/>
          <w:szCs w:val="22"/>
          <w:lang w:val="ru-RU"/>
        </w:rPr>
        <w:t>езолюция</w:t>
      </w:r>
      <w:r w:rsidR="003953D0" w:rsidRPr="00AF772A">
        <w:rPr>
          <w:rFonts w:ascii="Arial" w:hAnsi="Arial" w:cs="Arial"/>
          <w:sz w:val="22"/>
          <w:szCs w:val="22"/>
          <w:lang w:val="ru-RU"/>
        </w:rPr>
        <w:t xml:space="preserve"> 101), </w:t>
      </w:r>
      <w:r w:rsidR="00580FE1">
        <w:rPr>
          <w:rFonts w:ascii="Arial" w:hAnsi="Arial" w:cs="Arial"/>
          <w:sz w:val="22"/>
          <w:szCs w:val="22"/>
          <w:lang w:val="ru-RU"/>
        </w:rPr>
        <w:t xml:space="preserve">на одиннадцатой и двенадцатой сессиях </w:t>
      </w:r>
      <w:r w:rsidR="002A17B5">
        <w:rPr>
          <w:rFonts w:ascii="Arial" w:hAnsi="Arial" w:cs="Arial"/>
          <w:sz w:val="22"/>
          <w:szCs w:val="22"/>
          <w:lang w:val="ru-RU"/>
        </w:rPr>
        <w:t>Межправительственн</w:t>
      </w:r>
      <w:r w:rsidR="00580FE1">
        <w:rPr>
          <w:rFonts w:ascii="Arial" w:hAnsi="Arial" w:cs="Arial"/>
          <w:sz w:val="22"/>
          <w:szCs w:val="22"/>
          <w:lang w:val="ru-RU"/>
        </w:rPr>
        <w:t>ого</w:t>
      </w:r>
      <w:r w:rsidR="002A17B5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2A17B5">
        <w:rPr>
          <w:rFonts w:ascii="Arial" w:hAnsi="Arial" w:cs="Arial"/>
          <w:sz w:val="22"/>
          <w:szCs w:val="22"/>
          <w:lang w:val="ru-RU"/>
        </w:rPr>
        <w:t>комитет</w:t>
      </w:r>
      <w:r w:rsidR="00580FE1">
        <w:rPr>
          <w:rFonts w:ascii="Arial" w:hAnsi="Arial" w:cs="Arial"/>
          <w:sz w:val="22"/>
          <w:szCs w:val="22"/>
          <w:lang w:val="ru-RU"/>
        </w:rPr>
        <w:t>а</w:t>
      </w:r>
      <w:r w:rsidR="002A17B5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2A17B5">
        <w:rPr>
          <w:rFonts w:ascii="Arial" w:hAnsi="Arial" w:cs="Arial"/>
          <w:sz w:val="22"/>
          <w:szCs w:val="22"/>
          <w:lang w:val="ru-RU"/>
        </w:rPr>
        <w:t>рассм</w:t>
      </w:r>
      <w:r w:rsidR="00580FE1">
        <w:rPr>
          <w:rFonts w:ascii="Arial" w:hAnsi="Arial" w:cs="Arial"/>
          <w:sz w:val="22"/>
          <w:szCs w:val="22"/>
          <w:lang w:val="ru-RU"/>
        </w:rPr>
        <w:t xml:space="preserve">атривался </w:t>
      </w:r>
      <w:r w:rsidR="00025A90">
        <w:rPr>
          <w:rFonts w:ascii="Arial" w:hAnsi="Arial" w:cs="Arial"/>
          <w:sz w:val="22"/>
          <w:szCs w:val="22"/>
          <w:lang w:val="ru-RU"/>
        </w:rPr>
        <w:t>вопрос</w:t>
      </w:r>
      <w:r w:rsidR="002653B9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D86285">
        <w:rPr>
          <w:rFonts w:ascii="Arial" w:hAnsi="Arial" w:cs="Arial"/>
          <w:sz w:val="22"/>
          <w:szCs w:val="22"/>
          <w:lang w:val="ru-RU"/>
        </w:rPr>
        <w:t>выполнения</w:t>
      </w:r>
      <w:r w:rsidR="00D86285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D86285">
        <w:rPr>
          <w:rFonts w:ascii="Arial" w:hAnsi="Arial" w:cs="Arial"/>
          <w:sz w:val="22"/>
          <w:szCs w:val="22"/>
          <w:lang w:val="ru-RU"/>
        </w:rPr>
        <w:t>рекомендаций</w:t>
      </w:r>
      <w:r w:rsidR="005643A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E41A33">
        <w:rPr>
          <w:rFonts w:ascii="Arial" w:hAnsi="Arial" w:cs="Arial"/>
          <w:sz w:val="22"/>
          <w:szCs w:val="22"/>
          <w:lang w:val="ru-RU"/>
        </w:rPr>
        <w:t>соответствующего</w:t>
      </w:r>
      <w:r w:rsidR="00E41A33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E41A33">
        <w:rPr>
          <w:rFonts w:ascii="Arial" w:hAnsi="Arial" w:cs="Arial"/>
          <w:sz w:val="22"/>
          <w:szCs w:val="22"/>
          <w:lang w:val="ru-RU"/>
        </w:rPr>
        <w:t>доклада</w:t>
      </w:r>
      <w:r w:rsidR="00E41A33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9B5005">
        <w:rPr>
          <w:rFonts w:ascii="Arial" w:hAnsi="Arial" w:cs="Arial"/>
          <w:sz w:val="22"/>
          <w:szCs w:val="22"/>
          <w:lang w:val="ru-RU"/>
        </w:rPr>
        <w:t>В</w:t>
      </w:r>
      <w:r w:rsidR="00AF772A">
        <w:rPr>
          <w:rFonts w:ascii="Arial" w:hAnsi="Arial" w:cs="Arial"/>
          <w:sz w:val="22"/>
          <w:szCs w:val="22"/>
          <w:lang w:val="ru-RU"/>
        </w:rPr>
        <w:t>нешнего</w:t>
      </w:r>
      <w:r w:rsidR="00AF772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AF772A">
        <w:rPr>
          <w:rFonts w:ascii="Arial" w:hAnsi="Arial" w:cs="Arial"/>
          <w:sz w:val="22"/>
          <w:szCs w:val="22"/>
          <w:lang w:val="ru-RU"/>
        </w:rPr>
        <w:t>ревизора</w:t>
      </w:r>
      <w:r w:rsidR="00AF772A" w:rsidRPr="00AF772A">
        <w:rPr>
          <w:rFonts w:ascii="Arial" w:hAnsi="Arial" w:cs="Arial"/>
          <w:sz w:val="22"/>
          <w:szCs w:val="22"/>
          <w:lang w:val="ru-RU"/>
        </w:rPr>
        <w:t xml:space="preserve">, </w:t>
      </w:r>
      <w:r w:rsidR="00AF772A">
        <w:rPr>
          <w:rFonts w:ascii="Arial" w:hAnsi="Arial" w:cs="Arial"/>
          <w:sz w:val="22"/>
          <w:szCs w:val="22"/>
          <w:lang w:val="ru-RU"/>
        </w:rPr>
        <w:t>содержащегося</w:t>
      </w:r>
      <w:r w:rsidR="00AF772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AF772A">
        <w:rPr>
          <w:rFonts w:ascii="Arial" w:hAnsi="Arial" w:cs="Arial"/>
          <w:sz w:val="22"/>
          <w:szCs w:val="22"/>
          <w:lang w:val="ru-RU"/>
        </w:rPr>
        <w:t>в</w:t>
      </w:r>
      <w:r w:rsidR="00AF772A" w:rsidRPr="00AF772A">
        <w:rPr>
          <w:rFonts w:ascii="Arial" w:hAnsi="Arial" w:cs="Arial"/>
          <w:sz w:val="22"/>
          <w:szCs w:val="22"/>
          <w:lang w:val="ru-RU"/>
        </w:rPr>
        <w:t xml:space="preserve"> </w:t>
      </w:r>
      <w:r w:rsidR="00AF772A">
        <w:rPr>
          <w:rFonts w:ascii="Arial" w:hAnsi="Arial" w:cs="Arial"/>
          <w:sz w:val="22"/>
          <w:szCs w:val="22"/>
          <w:lang w:val="ru-RU"/>
        </w:rPr>
        <w:t xml:space="preserve">документе </w:t>
      </w:r>
      <w:r w:rsidR="007A09AD" w:rsidRPr="00AF772A">
        <w:rPr>
          <w:rFonts w:ascii="Arial" w:hAnsi="Arial" w:cs="Arial"/>
          <w:sz w:val="22"/>
          <w:szCs w:val="22"/>
          <w:lang w:val="ru-RU"/>
        </w:rPr>
        <w:t>38</w:t>
      </w:r>
      <w:r w:rsidR="007A09AD" w:rsidRPr="00FA3850">
        <w:rPr>
          <w:rFonts w:ascii="Arial" w:hAnsi="Arial" w:cs="Arial"/>
          <w:sz w:val="22"/>
          <w:szCs w:val="22"/>
          <w:lang w:val="en-GB"/>
        </w:rPr>
        <w:t> C</w:t>
      </w:r>
      <w:r w:rsidR="007A09AD" w:rsidRPr="00AF772A">
        <w:rPr>
          <w:rFonts w:ascii="Arial" w:hAnsi="Arial" w:cs="Arial"/>
          <w:sz w:val="22"/>
          <w:szCs w:val="22"/>
          <w:lang w:val="ru-RU"/>
        </w:rPr>
        <w:t xml:space="preserve">/23 </w:t>
      </w:r>
      <w:r w:rsidR="007A09AD">
        <w:rPr>
          <w:rFonts w:ascii="Arial" w:hAnsi="Arial" w:cs="Arial"/>
          <w:sz w:val="22"/>
          <w:szCs w:val="22"/>
          <w:lang w:val="ru-RU"/>
        </w:rPr>
        <w:t xml:space="preserve">Генеральной конференции. </w:t>
      </w:r>
      <w:r w:rsidR="00160C6B">
        <w:rPr>
          <w:rFonts w:ascii="Arial" w:hAnsi="Arial" w:cs="Arial"/>
          <w:sz w:val="22"/>
          <w:szCs w:val="22"/>
          <w:lang w:val="ru-RU"/>
        </w:rPr>
        <w:t>В</w:t>
      </w:r>
      <w:r w:rsidR="00160C6B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160C6B">
        <w:rPr>
          <w:rFonts w:ascii="Arial" w:hAnsi="Arial" w:cs="Arial"/>
          <w:sz w:val="22"/>
          <w:szCs w:val="22"/>
          <w:lang w:val="ru-RU"/>
        </w:rPr>
        <w:t>частности</w:t>
      </w:r>
      <w:r w:rsidR="00160C6B" w:rsidRPr="002779D4">
        <w:rPr>
          <w:rFonts w:ascii="Arial" w:hAnsi="Arial" w:cs="Arial"/>
          <w:sz w:val="22"/>
          <w:szCs w:val="22"/>
          <w:lang w:val="ru-RU"/>
        </w:rPr>
        <w:t xml:space="preserve">, </w:t>
      </w:r>
      <w:r w:rsidR="006348D7">
        <w:rPr>
          <w:rFonts w:ascii="Arial" w:hAnsi="Arial" w:cs="Arial"/>
          <w:sz w:val="22"/>
          <w:szCs w:val="22"/>
          <w:lang w:val="ru-RU"/>
        </w:rPr>
        <w:t>Комитет</w:t>
      </w:r>
      <w:r w:rsidR="006348D7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6348D7">
        <w:rPr>
          <w:rFonts w:ascii="Arial" w:hAnsi="Arial" w:cs="Arial"/>
          <w:sz w:val="22"/>
          <w:szCs w:val="22"/>
          <w:lang w:val="ru-RU"/>
        </w:rPr>
        <w:t>рассмотрел</w:t>
      </w:r>
      <w:r w:rsidR="006348D7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6348D7">
        <w:rPr>
          <w:rFonts w:ascii="Arial" w:hAnsi="Arial" w:cs="Arial"/>
          <w:sz w:val="22"/>
          <w:szCs w:val="22"/>
          <w:lang w:val="ru-RU"/>
        </w:rPr>
        <w:t>уже</w:t>
      </w:r>
      <w:r w:rsidR="006348D7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6348D7">
        <w:rPr>
          <w:rFonts w:ascii="Arial" w:hAnsi="Arial" w:cs="Arial"/>
          <w:sz w:val="22"/>
          <w:szCs w:val="22"/>
          <w:lang w:val="ru-RU"/>
        </w:rPr>
        <w:t>принятые</w:t>
      </w:r>
      <w:r w:rsidR="006348D7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6348D7">
        <w:rPr>
          <w:rFonts w:ascii="Arial" w:hAnsi="Arial" w:cs="Arial"/>
          <w:sz w:val="22"/>
          <w:szCs w:val="22"/>
          <w:lang w:val="ru-RU"/>
        </w:rPr>
        <w:t>меры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, </w:t>
      </w:r>
      <w:r w:rsidR="002779D4">
        <w:rPr>
          <w:rFonts w:ascii="Arial" w:hAnsi="Arial" w:cs="Arial"/>
          <w:sz w:val="22"/>
          <w:szCs w:val="22"/>
          <w:lang w:val="ru-RU"/>
        </w:rPr>
        <w:t>а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2779D4">
        <w:rPr>
          <w:rFonts w:ascii="Arial" w:hAnsi="Arial" w:cs="Arial"/>
          <w:sz w:val="22"/>
          <w:szCs w:val="22"/>
          <w:lang w:val="ru-RU"/>
        </w:rPr>
        <w:t>также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2779D4">
        <w:rPr>
          <w:rFonts w:ascii="Arial" w:hAnsi="Arial" w:cs="Arial"/>
          <w:sz w:val="22"/>
          <w:szCs w:val="22"/>
          <w:lang w:val="ru-RU"/>
        </w:rPr>
        <w:t>меры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, </w:t>
      </w:r>
      <w:r w:rsidR="002779D4">
        <w:rPr>
          <w:rFonts w:ascii="Arial" w:hAnsi="Arial" w:cs="Arial"/>
          <w:sz w:val="22"/>
          <w:szCs w:val="22"/>
          <w:lang w:val="ru-RU"/>
        </w:rPr>
        <w:t>предусмотренные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2779D4">
        <w:rPr>
          <w:rFonts w:ascii="Arial" w:hAnsi="Arial" w:cs="Arial"/>
          <w:sz w:val="22"/>
          <w:szCs w:val="22"/>
          <w:lang w:val="ru-RU"/>
        </w:rPr>
        <w:t>для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2779D4">
        <w:rPr>
          <w:rFonts w:ascii="Arial" w:hAnsi="Arial" w:cs="Arial"/>
          <w:sz w:val="22"/>
          <w:szCs w:val="22"/>
          <w:lang w:val="ru-RU"/>
        </w:rPr>
        <w:t>улучшения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1B2A9D">
        <w:rPr>
          <w:rFonts w:ascii="Arial" w:hAnsi="Arial" w:cs="Arial"/>
          <w:sz w:val="22"/>
          <w:szCs w:val="22"/>
          <w:lang w:val="ru-RU"/>
        </w:rPr>
        <w:t>руководства</w:t>
      </w:r>
      <w:r w:rsidR="002779D4" w:rsidRPr="002779D4">
        <w:rPr>
          <w:rFonts w:ascii="Arial" w:hAnsi="Arial" w:cs="Arial"/>
          <w:sz w:val="22"/>
          <w:szCs w:val="22"/>
          <w:lang w:val="ru-RU"/>
        </w:rPr>
        <w:t xml:space="preserve"> </w:t>
      </w:r>
      <w:r w:rsidR="002779D4">
        <w:rPr>
          <w:rFonts w:ascii="Arial" w:hAnsi="Arial" w:cs="Arial"/>
          <w:sz w:val="22"/>
          <w:szCs w:val="22"/>
          <w:lang w:val="ru-RU"/>
        </w:rPr>
        <w:t xml:space="preserve">Конвенцией. </w:t>
      </w:r>
      <w:r w:rsidR="00673685">
        <w:rPr>
          <w:rFonts w:ascii="Arial" w:hAnsi="Arial" w:cs="Arial"/>
          <w:sz w:val="22"/>
          <w:szCs w:val="22"/>
          <w:lang w:val="ru-RU"/>
        </w:rPr>
        <w:t>В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соответствии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со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своим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решением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en</w:instrText>
      </w:r>
      <w:r w:rsidR="00A7443F" w:rsidRPr="00A7443F">
        <w:rPr>
          <w:lang w:val="ru-RU"/>
        </w:rPr>
        <w:instrText>/</w:instrText>
      </w:r>
      <w:r w:rsidR="00A7443F">
        <w:instrText>Decisions</w:instrText>
      </w:r>
      <w:r w:rsidR="00A7443F" w:rsidRPr="00A7443F">
        <w:rPr>
          <w:lang w:val="ru-RU"/>
        </w:rPr>
        <w:instrText>/11.</w:instrText>
      </w:r>
      <w:r w:rsidR="00A7443F">
        <w:instrText>COM</w:instrText>
      </w:r>
      <w:r w:rsidR="00A7443F" w:rsidRPr="00A7443F">
        <w:rPr>
          <w:lang w:val="ru-RU"/>
        </w:rPr>
        <w:instrText xml:space="preserve">/7" </w:instrText>
      </w:r>
      <w:r w:rsidR="00A7443F">
        <w:fldChar w:fldCharType="separate"/>
      </w:r>
      <w:r w:rsidR="0013174F" w:rsidRPr="00960837">
        <w:rPr>
          <w:rStyle w:val="Hyperlink"/>
          <w:rFonts w:ascii="Arial" w:hAnsi="Arial" w:cs="Arial"/>
          <w:sz w:val="22"/>
          <w:szCs w:val="22"/>
          <w:lang w:val="ru-RU"/>
        </w:rPr>
        <w:t>11.</w:t>
      </w:r>
      <w:r w:rsidR="0013174F" w:rsidRPr="00FA3850">
        <w:rPr>
          <w:rStyle w:val="Hyperlink"/>
          <w:rFonts w:ascii="Arial" w:hAnsi="Arial" w:cs="Arial"/>
          <w:sz w:val="22"/>
          <w:szCs w:val="22"/>
          <w:lang w:val="en-GB"/>
        </w:rPr>
        <w:t>COM</w:t>
      </w:r>
      <w:r w:rsidR="0013174F" w:rsidRPr="00960837">
        <w:rPr>
          <w:rStyle w:val="Hyperlink"/>
          <w:rFonts w:ascii="Arial" w:hAnsi="Arial" w:cs="Arial"/>
          <w:sz w:val="22"/>
          <w:szCs w:val="22"/>
          <w:lang w:val="ru-RU"/>
        </w:rPr>
        <w:t xml:space="preserve"> 7</w:t>
      </w:r>
      <w:r w:rsidR="00A7443F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="0013174F" w:rsidRPr="00960837">
        <w:rPr>
          <w:rFonts w:ascii="Arial" w:hAnsi="Arial" w:cs="Arial"/>
          <w:sz w:val="22"/>
          <w:szCs w:val="22"/>
          <w:lang w:val="ru-RU"/>
        </w:rPr>
        <w:t xml:space="preserve">, </w:t>
      </w:r>
      <w:r w:rsidR="00673685">
        <w:rPr>
          <w:rFonts w:ascii="Arial" w:hAnsi="Arial" w:cs="Arial"/>
          <w:sz w:val="22"/>
          <w:szCs w:val="22"/>
          <w:lang w:val="ru-RU"/>
        </w:rPr>
        <w:t>Комитет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препроводил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Председателю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рабочей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группы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открытого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673685">
        <w:rPr>
          <w:rFonts w:ascii="Arial" w:hAnsi="Arial" w:cs="Arial"/>
          <w:sz w:val="22"/>
          <w:szCs w:val="22"/>
          <w:lang w:val="ru-RU"/>
        </w:rPr>
        <w:t>состава</w:t>
      </w:r>
      <w:r w:rsidR="0067368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116905">
        <w:rPr>
          <w:rFonts w:ascii="Arial" w:hAnsi="Arial" w:cs="Arial"/>
          <w:sz w:val="22"/>
          <w:szCs w:val="22"/>
          <w:lang w:val="ru-RU"/>
        </w:rPr>
        <w:t>по</w:t>
      </w:r>
      <w:r w:rsidR="0011690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116905">
        <w:rPr>
          <w:rFonts w:ascii="Arial" w:hAnsi="Arial" w:cs="Arial"/>
          <w:sz w:val="22"/>
          <w:szCs w:val="22"/>
          <w:lang w:val="ru-RU"/>
        </w:rPr>
        <w:t>вопросам</w:t>
      </w:r>
      <w:r w:rsidR="0011690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116905">
        <w:rPr>
          <w:rFonts w:ascii="Arial" w:hAnsi="Arial" w:cs="Arial"/>
          <w:sz w:val="22"/>
          <w:szCs w:val="22"/>
          <w:lang w:val="ru-RU"/>
        </w:rPr>
        <w:t>управления</w:t>
      </w:r>
      <w:r w:rsidR="0011690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116905">
        <w:rPr>
          <w:rFonts w:ascii="Arial" w:hAnsi="Arial" w:cs="Arial"/>
          <w:sz w:val="22"/>
          <w:szCs w:val="22"/>
          <w:lang w:val="ru-RU"/>
        </w:rPr>
        <w:t>доклад</w:t>
      </w:r>
      <w:r w:rsidR="0011690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116905">
        <w:rPr>
          <w:rFonts w:ascii="Arial" w:hAnsi="Arial" w:cs="Arial"/>
          <w:sz w:val="22"/>
          <w:szCs w:val="22"/>
          <w:lang w:val="ru-RU"/>
        </w:rPr>
        <w:t>о</w:t>
      </w:r>
      <w:r w:rsidR="00116905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0213AC">
        <w:rPr>
          <w:rFonts w:ascii="Arial" w:hAnsi="Arial" w:cs="Arial"/>
          <w:sz w:val="22"/>
          <w:szCs w:val="22"/>
          <w:lang w:val="ru-RU"/>
        </w:rPr>
        <w:t>ходе</w:t>
      </w:r>
      <w:r w:rsidR="000213AC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0213AC">
        <w:rPr>
          <w:rFonts w:ascii="Arial" w:hAnsi="Arial" w:cs="Arial"/>
          <w:sz w:val="22"/>
          <w:szCs w:val="22"/>
          <w:lang w:val="ru-RU"/>
        </w:rPr>
        <w:t>выполнения</w:t>
      </w:r>
      <w:r w:rsidR="000213AC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0213AC">
        <w:rPr>
          <w:rFonts w:ascii="Arial" w:hAnsi="Arial" w:cs="Arial"/>
          <w:sz w:val="22"/>
          <w:szCs w:val="22"/>
          <w:lang w:val="ru-RU"/>
        </w:rPr>
        <w:t>предусмотренных</w:t>
      </w:r>
      <w:r w:rsidR="000213AC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0213AC">
        <w:rPr>
          <w:rFonts w:ascii="Arial" w:hAnsi="Arial" w:cs="Arial"/>
          <w:sz w:val="22"/>
          <w:szCs w:val="22"/>
          <w:lang w:val="ru-RU"/>
        </w:rPr>
        <w:t>и</w:t>
      </w:r>
      <w:r w:rsidR="000213AC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0213AC">
        <w:rPr>
          <w:rFonts w:ascii="Arial" w:hAnsi="Arial" w:cs="Arial"/>
          <w:sz w:val="22"/>
          <w:szCs w:val="22"/>
          <w:lang w:val="ru-RU"/>
        </w:rPr>
        <w:t>проводимых</w:t>
      </w:r>
      <w:r w:rsidR="000213AC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0213AC">
        <w:rPr>
          <w:rFonts w:ascii="Arial" w:hAnsi="Arial" w:cs="Arial"/>
          <w:sz w:val="22"/>
          <w:szCs w:val="22"/>
          <w:lang w:val="ru-RU"/>
        </w:rPr>
        <w:t>реформ</w:t>
      </w:r>
      <w:r w:rsidR="00960837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960837">
        <w:rPr>
          <w:rFonts w:ascii="Arial" w:hAnsi="Arial" w:cs="Arial"/>
          <w:sz w:val="22"/>
          <w:szCs w:val="22"/>
          <w:lang w:val="ru-RU"/>
        </w:rPr>
        <w:t>и уже осуществлённых мероприятиях (включ</w:t>
      </w:r>
      <w:r w:rsidR="004C168F">
        <w:rPr>
          <w:rFonts w:ascii="Arial" w:hAnsi="Arial" w:cs="Arial"/>
          <w:sz w:val="22"/>
          <w:szCs w:val="22"/>
          <w:lang w:val="ru-RU"/>
        </w:rPr>
        <w:t xml:space="preserve">ая прописанные в приложениях к документам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-16-11.</w:instrText>
      </w:r>
      <w:r w:rsidR="00A7443F">
        <w:instrText>COM</w:instrText>
      </w:r>
      <w:r w:rsidR="00A7443F" w:rsidRPr="00A7443F">
        <w:rPr>
          <w:lang w:val="ru-RU"/>
        </w:rPr>
        <w:instrText>-7-</w:instrText>
      </w:r>
      <w:r w:rsidR="00A7443F">
        <w:instrText>EN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13174F" w:rsidRPr="00FA3850">
        <w:rPr>
          <w:rStyle w:val="Hyperlink"/>
          <w:rFonts w:ascii="Arial" w:hAnsi="Arial" w:cs="Arial"/>
          <w:sz w:val="22"/>
          <w:szCs w:val="22"/>
          <w:lang w:val="en-GB"/>
        </w:rPr>
        <w:t>ITH</w:t>
      </w:r>
      <w:r w:rsidR="0013174F" w:rsidRPr="00960837">
        <w:rPr>
          <w:rStyle w:val="Hyperlink"/>
          <w:rFonts w:ascii="Arial" w:hAnsi="Arial" w:cs="Arial"/>
          <w:sz w:val="22"/>
          <w:szCs w:val="22"/>
          <w:lang w:val="ru-RU"/>
        </w:rPr>
        <w:t>/16/11.</w:t>
      </w:r>
      <w:r w:rsidR="0013174F" w:rsidRPr="00FA3850">
        <w:rPr>
          <w:rStyle w:val="Hyperlink"/>
          <w:rFonts w:ascii="Arial" w:hAnsi="Arial" w:cs="Arial"/>
          <w:sz w:val="22"/>
          <w:szCs w:val="22"/>
          <w:lang w:val="en-GB"/>
        </w:rPr>
        <w:t>COM</w:t>
      </w:r>
      <w:r w:rsidR="0013174F" w:rsidRPr="00960837">
        <w:rPr>
          <w:rStyle w:val="Hyperlink"/>
          <w:rFonts w:ascii="Arial" w:hAnsi="Arial" w:cs="Arial"/>
          <w:sz w:val="22"/>
          <w:szCs w:val="22"/>
          <w:lang w:val="ru-RU"/>
        </w:rPr>
        <w:t>/7</w:t>
      </w:r>
      <w:r w:rsidR="00A7443F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="0013174F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4C168F">
        <w:rPr>
          <w:rFonts w:ascii="Arial" w:hAnsi="Arial" w:cs="Arial"/>
          <w:sz w:val="22"/>
          <w:szCs w:val="22"/>
          <w:lang w:val="ru-RU"/>
        </w:rPr>
        <w:t>и</w:t>
      </w:r>
      <w:r w:rsidR="0013174F" w:rsidRPr="00960837">
        <w:rPr>
          <w:rFonts w:ascii="Arial" w:hAnsi="Arial" w:cs="Arial"/>
          <w:sz w:val="22"/>
          <w:szCs w:val="22"/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-16-11.</w:instrText>
      </w:r>
      <w:r w:rsidR="00A7443F">
        <w:instrText>COM</w:instrText>
      </w:r>
      <w:r w:rsidR="00A7443F" w:rsidRPr="00A7443F">
        <w:rPr>
          <w:lang w:val="ru-RU"/>
        </w:rPr>
        <w:instrText>-5-</w:instrText>
      </w:r>
      <w:r w:rsidR="00A7443F">
        <w:instrText>EN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13174F" w:rsidRPr="00FA3850">
        <w:rPr>
          <w:rStyle w:val="Hyperlink"/>
          <w:rFonts w:ascii="Arial" w:hAnsi="Arial" w:cs="Arial"/>
          <w:sz w:val="22"/>
          <w:szCs w:val="22"/>
          <w:lang w:val="en-GB"/>
        </w:rPr>
        <w:t>ITH</w:t>
      </w:r>
      <w:r w:rsidR="0013174F" w:rsidRPr="00960837">
        <w:rPr>
          <w:rStyle w:val="Hyperlink"/>
          <w:rFonts w:ascii="Arial" w:hAnsi="Arial" w:cs="Arial"/>
          <w:sz w:val="22"/>
          <w:szCs w:val="22"/>
          <w:lang w:val="ru-RU"/>
        </w:rPr>
        <w:t>/16/11.</w:t>
      </w:r>
      <w:r w:rsidR="0013174F" w:rsidRPr="00FA3850">
        <w:rPr>
          <w:rStyle w:val="Hyperlink"/>
          <w:rFonts w:ascii="Arial" w:hAnsi="Arial" w:cs="Arial"/>
          <w:sz w:val="22"/>
          <w:szCs w:val="22"/>
          <w:lang w:val="en-GB"/>
        </w:rPr>
        <w:t>COM</w:t>
      </w:r>
      <w:r w:rsidR="0013174F" w:rsidRPr="00960837">
        <w:rPr>
          <w:rStyle w:val="Hyperlink"/>
          <w:rFonts w:ascii="Arial" w:hAnsi="Arial" w:cs="Arial"/>
          <w:sz w:val="22"/>
          <w:szCs w:val="22"/>
          <w:lang w:val="ru-RU"/>
        </w:rPr>
        <w:t>/5</w:t>
      </w:r>
      <w:r w:rsidR="00A7443F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="0013174F" w:rsidRPr="00960837">
        <w:rPr>
          <w:rFonts w:ascii="Arial" w:hAnsi="Arial" w:cs="Arial"/>
          <w:sz w:val="22"/>
          <w:szCs w:val="22"/>
          <w:lang w:val="ru-RU"/>
        </w:rPr>
        <w:t>).</w:t>
      </w:r>
    </w:p>
    <w:p w:rsidR="0013174F" w:rsidRPr="00B842F3" w:rsidRDefault="00FE4797" w:rsidP="0013174F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Система</w:t>
      </w:r>
      <w:r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управления</w:t>
      </w:r>
      <w:r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знаниями</w:t>
      </w:r>
      <w:r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является</w:t>
      </w:r>
      <w:r w:rsidR="003670B7"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необходимым</w:t>
      </w:r>
      <w:r w:rsidR="003670B7"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инструментом</w:t>
      </w:r>
      <w:r w:rsidR="003670B7"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для</w:t>
      </w:r>
      <w:r w:rsidR="003670B7"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содействия</w:t>
      </w:r>
      <w:r w:rsidR="003670B7"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более</w:t>
      </w:r>
      <w:r w:rsidR="003670B7"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рациональному</w:t>
      </w:r>
      <w:r w:rsidR="003670B7" w:rsidRPr="003670B7">
        <w:rPr>
          <w:rFonts w:ascii="Arial" w:hAnsi="Arial" w:cs="Arial"/>
          <w:sz w:val="22"/>
          <w:szCs w:val="22"/>
          <w:lang w:val="ru-RU"/>
        </w:rPr>
        <w:t xml:space="preserve"> </w:t>
      </w:r>
      <w:r w:rsidR="003670B7">
        <w:rPr>
          <w:rFonts w:ascii="Arial" w:hAnsi="Arial" w:cs="Arial"/>
          <w:sz w:val="22"/>
          <w:szCs w:val="22"/>
          <w:lang w:val="ru-RU"/>
        </w:rPr>
        <w:t>и эффективному управлению Конвенцией</w:t>
      </w:r>
      <w:r w:rsidR="003670B7" w:rsidRPr="001B08E0">
        <w:rPr>
          <w:rFonts w:ascii="Arial" w:hAnsi="Arial" w:cs="Arial"/>
          <w:sz w:val="22"/>
          <w:szCs w:val="22"/>
          <w:lang w:val="ru-RU"/>
        </w:rPr>
        <w:t xml:space="preserve">. </w:t>
      </w:r>
      <w:r w:rsidR="00EE585C">
        <w:rPr>
          <w:rFonts w:ascii="Arial" w:hAnsi="Arial" w:cs="Arial"/>
          <w:sz w:val="22"/>
          <w:szCs w:val="22"/>
          <w:lang w:val="ru-RU"/>
        </w:rPr>
        <w:t>Она</w:t>
      </w:r>
      <w:r w:rsidR="00EE585C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EE585C">
        <w:rPr>
          <w:rFonts w:ascii="Arial" w:hAnsi="Arial" w:cs="Arial"/>
          <w:sz w:val="22"/>
          <w:szCs w:val="22"/>
          <w:lang w:val="ru-RU"/>
        </w:rPr>
        <w:t>обеспечивает</w:t>
      </w:r>
      <w:r w:rsidR="00EE585C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FB37DD">
        <w:rPr>
          <w:rFonts w:ascii="Arial" w:hAnsi="Arial" w:cs="Arial"/>
          <w:sz w:val="22"/>
          <w:szCs w:val="22"/>
          <w:lang w:val="ru-RU"/>
        </w:rPr>
        <w:t xml:space="preserve">доступ всех заинтересованных сторон к </w:t>
      </w:r>
      <w:r w:rsidR="00EE585C">
        <w:rPr>
          <w:rFonts w:ascii="Arial" w:hAnsi="Arial" w:cs="Arial"/>
          <w:sz w:val="22"/>
          <w:szCs w:val="22"/>
          <w:lang w:val="ru-RU"/>
        </w:rPr>
        <w:t>уникальн</w:t>
      </w:r>
      <w:r w:rsidR="00FB37DD">
        <w:rPr>
          <w:rFonts w:ascii="Arial" w:hAnsi="Arial" w:cs="Arial"/>
          <w:sz w:val="22"/>
          <w:szCs w:val="22"/>
          <w:lang w:val="ru-RU"/>
        </w:rPr>
        <w:t>ому</w:t>
      </w:r>
      <w:r w:rsidR="00EE585C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E585C">
        <w:rPr>
          <w:rFonts w:ascii="Arial" w:hAnsi="Arial" w:cs="Arial"/>
          <w:sz w:val="22"/>
          <w:szCs w:val="22"/>
          <w:lang w:val="ru-RU"/>
        </w:rPr>
        <w:t>репозитори</w:t>
      </w:r>
      <w:r w:rsidR="00FB37DD">
        <w:rPr>
          <w:rFonts w:ascii="Arial" w:hAnsi="Arial" w:cs="Arial"/>
          <w:sz w:val="22"/>
          <w:szCs w:val="22"/>
          <w:lang w:val="ru-RU"/>
        </w:rPr>
        <w:t>ю</w:t>
      </w:r>
      <w:proofErr w:type="spellEnd"/>
      <w:r w:rsidR="00EE585C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9B4777">
        <w:rPr>
          <w:rFonts w:ascii="Arial" w:hAnsi="Arial" w:cs="Arial"/>
          <w:sz w:val="22"/>
          <w:szCs w:val="22"/>
          <w:lang w:val="ru-RU"/>
        </w:rPr>
        <w:t>информации</w:t>
      </w:r>
      <w:r w:rsidR="009B4777" w:rsidRPr="007C3F62">
        <w:rPr>
          <w:rFonts w:ascii="Arial" w:hAnsi="Arial" w:cs="Arial"/>
          <w:sz w:val="22"/>
          <w:szCs w:val="22"/>
          <w:lang w:val="ru-RU"/>
        </w:rPr>
        <w:t xml:space="preserve">, </w:t>
      </w:r>
      <w:r w:rsidR="009B4777">
        <w:rPr>
          <w:rFonts w:ascii="Arial" w:hAnsi="Arial" w:cs="Arial"/>
          <w:sz w:val="22"/>
          <w:szCs w:val="22"/>
          <w:lang w:val="ru-RU"/>
        </w:rPr>
        <w:t>а</w:t>
      </w:r>
      <w:r w:rsidR="009B4777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9B4777">
        <w:rPr>
          <w:rFonts w:ascii="Arial" w:hAnsi="Arial" w:cs="Arial"/>
          <w:sz w:val="22"/>
          <w:szCs w:val="22"/>
          <w:lang w:val="ru-RU"/>
        </w:rPr>
        <w:t>также</w:t>
      </w:r>
      <w:r w:rsidR="009B4777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BB6C68">
        <w:rPr>
          <w:rFonts w:ascii="Arial" w:hAnsi="Arial" w:cs="Arial"/>
          <w:sz w:val="22"/>
          <w:szCs w:val="22"/>
          <w:lang w:val="ru-RU"/>
        </w:rPr>
        <w:t>выступает</w:t>
      </w:r>
      <w:r w:rsidR="00BB6C68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BB6C68">
        <w:rPr>
          <w:rFonts w:ascii="Arial" w:hAnsi="Arial" w:cs="Arial"/>
          <w:sz w:val="22"/>
          <w:szCs w:val="22"/>
          <w:lang w:val="ru-RU"/>
        </w:rPr>
        <w:t>основным</w:t>
      </w:r>
      <w:r w:rsidR="00BB6C68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BB6C68">
        <w:rPr>
          <w:rFonts w:ascii="Arial" w:hAnsi="Arial" w:cs="Arial"/>
          <w:sz w:val="22"/>
          <w:szCs w:val="22"/>
          <w:lang w:val="ru-RU"/>
        </w:rPr>
        <w:t>рабочим</w:t>
      </w:r>
      <w:r w:rsidR="00BB6C68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BB6C68">
        <w:rPr>
          <w:rFonts w:ascii="Arial" w:hAnsi="Arial" w:cs="Arial"/>
          <w:sz w:val="22"/>
          <w:szCs w:val="22"/>
          <w:lang w:val="ru-RU"/>
        </w:rPr>
        <w:t>инструментом</w:t>
      </w:r>
      <w:r w:rsidR="00BB6C68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BB6C68">
        <w:rPr>
          <w:rFonts w:ascii="Arial" w:hAnsi="Arial" w:cs="Arial"/>
          <w:sz w:val="22"/>
          <w:szCs w:val="22"/>
          <w:lang w:val="ru-RU"/>
        </w:rPr>
        <w:t>как</w:t>
      </w:r>
      <w:r w:rsidR="00BB6C68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BB6C68">
        <w:rPr>
          <w:rFonts w:ascii="Arial" w:hAnsi="Arial" w:cs="Arial"/>
          <w:sz w:val="22"/>
          <w:szCs w:val="22"/>
          <w:lang w:val="ru-RU"/>
        </w:rPr>
        <w:t>для</w:t>
      </w:r>
      <w:r w:rsidR="00BB6C68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7C3F62">
        <w:rPr>
          <w:rFonts w:ascii="Arial" w:hAnsi="Arial" w:cs="Arial"/>
          <w:sz w:val="22"/>
          <w:szCs w:val="22"/>
          <w:lang w:val="ru-RU"/>
        </w:rPr>
        <w:t>руководящих</w:t>
      </w:r>
      <w:r w:rsidR="007C3F62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7C3F62">
        <w:rPr>
          <w:rFonts w:ascii="Arial" w:hAnsi="Arial" w:cs="Arial"/>
          <w:sz w:val="22"/>
          <w:szCs w:val="22"/>
          <w:lang w:val="ru-RU"/>
        </w:rPr>
        <w:t>и</w:t>
      </w:r>
      <w:r w:rsidR="007C3F62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7C3F62">
        <w:rPr>
          <w:rFonts w:ascii="Arial" w:hAnsi="Arial" w:cs="Arial"/>
          <w:sz w:val="22"/>
          <w:szCs w:val="22"/>
          <w:lang w:val="ru-RU"/>
        </w:rPr>
        <w:t>консультативных</w:t>
      </w:r>
      <w:r w:rsidR="007C3F62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7C3F62">
        <w:rPr>
          <w:rFonts w:ascii="Arial" w:hAnsi="Arial" w:cs="Arial"/>
          <w:sz w:val="22"/>
          <w:szCs w:val="22"/>
          <w:lang w:val="ru-RU"/>
        </w:rPr>
        <w:t>органо</w:t>
      </w:r>
      <w:r w:rsidR="00007AF1">
        <w:rPr>
          <w:rFonts w:ascii="Arial" w:hAnsi="Arial" w:cs="Arial"/>
          <w:sz w:val="22"/>
          <w:szCs w:val="22"/>
          <w:lang w:val="ru-RU"/>
        </w:rPr>
        <w:t>в</w:t>
      </w:r>
      <w:r w:rsidR="007C3F62" w:rsidRPr="007C3F62">
        <w:rPr>
          <w:rFonts w:ascii="Arial" w:hAnsi="Arial" w:cs="Arial"/>
          <w:sz w:val="22"/>
          <w:szCs w:val="22"/>
          <w:lang w:val="ru-RU"/>
        </w:rPr>
        <w:t xml:space="preserve">, </w:t>
      </w:r>
      <w:r w:rsidR="007C3F62">
        <w:rPr>
          <w:rFonts w:ascii="Arial" w:hAnsi="Arial" w:cs="Arial"/>
          <w:sz w:val="22"/>
          <w:szCs w:val="22"/>
          <w:lang w:val="ru-RU"/>
        </w:rPr>
        <w:t>так</w:t>
      </w:r>
      <w:r w:rsidR="007C3F62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7C3F62">
        <w:rPr>
          <w:rFonts w:ascii="Arial" w:hAnsi="Arial" w:cs="Arial"/>
          <w:sz w:val="22"/>
          <w:szCs w:val="22"/>
          <w:lang w:val="ru-RU"/>
        </w:rPr>
        <w:t>и</w:t>
      </w:r>
      <w:r w:rsidR="007C3F62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7C3F62">
        <w:rPr>
          <w:rFonts w:ascii="Arial" w:hAnsi="Arial" w:cs="Arial"/>
          <w:sz w:val="22"/>
          <w:szCs w:val="22"/>
          <w:lang w:val="ru-RU"/>
        </w:rPr>
        <w:t>для</w:t>
      </w:r>
      <w:r w:rsidR="007C3F62" w:rsidRPr="007C3F62">
        <w:rPr>
          <w:rFonts w:ascii="Arial" w:hAnsi="Arial" w:cs="Arial"/>
          <w:sz w:val="22"/>
          <w:szCs w:val="22"/>
          <w:lang w:val="ru-RU"/>
        </w:rPr>
        <w:t xml:space="preserve"> </w:t>
      </w:r>
      <w:r w:rsidR="007C3F62">
        <w:rPr>
          <w:rFonts w:ascii="Arial" w:hAnsi="Arial" w:cs="Arial"/>
          <w:sz w:val="22"/>
          <w:szCs w:val="22"/>
          <w:lang w:val="ru-RU"/>
        </w:rPr>
        <w:t xml:space="preserve">Секретариата. </w:t>
      </w:r>
      <w:r w:rsidR="00E32541">
        <w:rPr>
          <w:rFonts w:ascii="Arial" w:hAnsi="Arial" w:cs="Arial"/>
          <w:sz w:val="22"/>
          <w:szCs w:val="22"/>
          <w:lang w:val="ru-RU"/>
        </w:rPr>
        <w:t>Однако</w:t>
      </w:r>
      <w:r w:rsidR="00E32541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E32541">
        <w:rPr>
          <w:rFonts w:ascii="Arial" w:hAnsi="Arial" w:cs="Arial"/>
          <w:sz w:val="22"/>
          <w:szCs w:val="22"/>
          <w:lang w:val="ru-RU"/>
        </w:rPr>
        <w:t>для</w:t>
      </w:r>
      <w:r w:rsidR="00E32541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E32541">
        <w:rPr>
          <w:rFonts w:ascii="Arial" w:hAnsi="Arial" w:cs="Arial"/>
          <w:sz w:val="22"/>
          <w:szCs w:val="22"/>
          <w:lang w:val="ru-RU"/>
        </w:rPr>
        <w:t>того</w:t>
      </w:r>
      <w:r w:rsidR="00E32541" w:rsidRPr="009D5830">
        <w:rPr>
          <w:rFonts w:ascii="Arial" w:hAnsi="Arial" w:cs="Arial"/>
          <w:sz w:val="22"/>
          <w:szCs w:val="22"/>
          <w:lang w:val="ru-RU"/>
        </w:rPr>
        <w:t xml:space="preserve">, </w:t>
      </w:r>
      <w:r w:rsidR="00E32541">
        <w:rPr>
          <w:rFonts w:ascii="Arial" w:hAnsi="Arial" w:cs="Arial"/>
          <w:sz w:val="22"/>
          <w:szCs w:val="22"/>
          <w:lang w:val="ru-RU"/>
        </w:rPr>
        <w:t>чтобы</w:t>
      </w:r>
      <w:r w:rsidR="00E32541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061F34">
        <w:rPr>
          <w:rFonts w:ascii="Arial" w:hAnsi="Arial" w:cs="Arial"/>
          <w:sz w:val="22"/>
          <w:szCs w:val="22"/>
          <w:lang w:val="ru-RU"/>
        </w:rPr>
        <w:t>адаптироваться</w:t>
      </w:r>
      <w:r w:rsidR="00061F34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061F34">
        <w:rPr>
          <w:rFonts w:ascii="Arial" w:hAnsi="Arial" w:cs="Arial"/>
          <w:sz w:val="22"/>
          <w:szCs w:val="22"/>
          <w:lang w:val="ru-RU"/>
        </w:rPr>
        <w:t>к</w:t>
      </w:r>
      <w:r w:rsidR="00061F34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061F34">
        <w:rPr>
          <w:rFonts w:ascii="Arial" w:hAnsi="Arial" w:cs="Arial"/>
          <w:sz w:val="22"/>
          <w:szCs w:val="22"/>
          <w:lang w:val="ru-RU"/>
        </w:rPr>
        <w:t>постоянно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меняющимся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условиям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Конвенции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и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удовлетворять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растущие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потребности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широкого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круга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заинтересованных</w:t>
      </w:r>
      <w:r w:rsidR="002967C6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2967C6">
        <w:rPr>
          <w:rFonts w:ascii="Arial" w:hAnsi="Arial" w:cs="Arial"/>
          <w:sz w:val="22"/>
          <w:szCs w:val="22"/>
          <w:lang w:val="ru-RU"/>
        </w:rPr>
        <w:t>сторон</w:t>
      </w:r>
      <w:r w:rsidR="009D5830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9D5830">
        <w:rPr>
          <w:rFonts w:ascii="Arial" w:hAnsi="Arial" w:cs="Arial"/>
          <w:sz w:val="22"/>
          <w:szCs w:val="22"/>
          <w:lang w:val="ru-RU"/>
        </w:rPr>
        <w:t>система</w:t>
      </w:r>
      <w:r w:rsidR="009D5830" w:rsidRPr="009D5830">
        <w:rPr>
          <w:rFonts w:ascii="Arial" w:hAnsi="Arial" w:cs="Arial"/>
          <w:sz w:val="22"/>
          <w:szCs w:val="22"/>
          <w:lang w:val="ru-RU"/>
        </w:rPr>
        <w:t xml:space="preserve"> </w:t>
      </w:r>
      <w:r w:rsidR="009D5830">
        <w:rPr>
          <w:rFonts w:ascii="Arial" w:hAnsi="Arial" w:cs="Arial"/>
          <w:sz w:val="22"/>
          <w:szCs w:val="22"/>
          <w:lang w:val="ru-RU"/>
        </w:rPr>
        <w:t>управления знаниями нуждается в постоянном совершенствовании.</w:t>
      </w:r>
    </w:p>
    <w:p w:rsidR="0013174F" w:rsidRPr="00EB3523" w:rsidRDefault="00A5430F" w:rsidP="0013174F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Своей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резолюцией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13174F" w:rsidRPr="001B08E0">
        <w:rPr>
          <w:rFonts w:ascii="Arial" w:hAnsi="Arial" w:cs="Arial"/>
          <w:sz w:val="22"/>
          <w:szCs w:val="22"/>
          <w:lang w:val="ru-RU"/>
        </w:rPr>
        <w:t>6.</w:t>
      </w:r>
      <w:r w:rsidR="0013174F" w:rsidRPr="00EF0BE8">
        <w:rPr>
          <w:rFonts w:ascii="Arial" w:hAnsi="Arial" w:cs="Arial"/>
          <w:sz w:val="22"/>
          <w:szCs w:val="22"/>
          <w:lang w:val="en-GB"/>
        </w:rPr>
        <w:t>GA</w:t>
      </w:r>
      <w:r w:rsidR="0013174F" w:rsidRPr="001B08E0">
        <w:rPr>
          <w:rFonts w:ascii="Arial" w:hAnsi="Arial" w:cs="Arial"/>
          <w:sz w:val="22"/>
          <w:szCs w:val="22"/>
          <w:lang w:val="ru-RU"/>
        </w:rPr>
        <w:t xml:space="preserve"> 9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Генеральная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ассамблея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утвердила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план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использования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средств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Фонда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="00E207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13174F" w:rsidRPr="001B08E0">
        <w:rPr>
          <w:rFonts w:ascii="Arial" w:hAnsi="Arial" w:cs="Arial"/>
          <w:sz w:val="22"/>
          <w:szCs w:val="22"/>
          <w:lang w:val="ru-RU"/>
        </w:rPr>
        <w:t>[</w:t>
      </w:r>
      <w:r w:rsidR="00E20705">
        <w:rPr>
          <w:rFonts w:ascii="Arial" w:hAnsi="Arial" w:cs="Arial"/>
          <w:sz w:val="22"/>
          <w:szCs w:val="22"/>
          <w:lang w:val="ru-RU"/>
        </w:rPr>
        <w:t>далее</w:t>
      </w:r>
      <w:r w:rsidR="00E207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E20705">
        <w:rPr>
          <w:rFonts w:ascii="Arial" w:hAnsi="Arial" w:cs="Arial"/>
          <w:sz w:val="22"/>
          <w:szCs w:val="22"/>
          <w:lang w:val="ru-RU"/>
        </w:rPr>
        <w:t>Фонд</w:t>
      </w:r>
      <w:r w:rsidR="0013174F" w:rsidRPr="001B08E0">
        <w:rPr>
          <w:rFonts w:ascii="Arial" w:hAnsi="Arial" w:cs="Arial"/>
          <w:sz w:val="22"/>
          <w:szCs w:val="22"/>
          <w:lang w:val="ru-RU"/>
        </w:rPr>
        <w:t xml:space="preserve">] </w:t>
      </w:r>
      <w:r w:rsidR="00267B70">
        <w:rPr>
          <w:rFonts w:ascii="Arial" w:hAnsi="Arial" w:cs="Arial"/>
          <w:sz w:val="22"/>
          <w:szCs w:val="22"/>
          <w:lang w:val="ru-RU"/>
        </w:rPr>
        <w:t>на</w:t>
      </w:r>
      <w:r w:rsidR="00267B70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267B70">
        <w:rPr>
          <w:rFonts w:ascii="Arial" w:hAnsi="Arial" w:cs="Arial"/>
          <w:sz w:val="22"/>
          <w:szCs w:val="22"/>
          <w:lang w:val="ru-RU"/>
        </w:rPr>
        <w:t>период</w:t>
      </w:r>
      <w:r w:rsidR="00267B70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267B70">
        <w:rPr>
          <w:rFonts w:ascii="Arial" w:hAnsi="Arial" w:cs="Arial"/>
          <w:sz w:val="22"/>
          <w:szCs w:val="22"/>
          <w:lang w:val="ru-RU"/>
        </w:rPr>
        <w:t>с</w:t>
      </w:r>
      <w:r w:rsidR="00267B70" w:rsidRPr="001B08E0">
        <w:rPr>
          <w:rFonts w:ascii="Arial" w:hAnsi="Arial" w:cs="Arial"/>
          <w:sz w:val="22"/>
          <w:szCs w:val="22"/>
          <w:lang w:val="ru-RU"/>
        </w:rPr>
        <w:t xml:space="preserve"> 1</w:t>
      </w:r>
      <w:r w:rsidR="00CB053D">
        <w:rPr>
          <w:rFonts w:ascii="Arial" w:hAnsi="Arial" w:cs="Arial"/>
          <w:sz w:val="22"/>
          <w:szCs w:val="22"/>
          <w:lang w:val="ru-RU"/>
        </w:rPr>
        <w:t> </w:t>
      </w:r>
      <w:r w:rsidR="00267B70">
        <w:rPr>
          <w:rFonts w:ascii="Arial" w:hAnsi="Arial" w:cs="Arial"/>
          <w:sz w:val="22"/>
          <w:szCs w:val="22"/>
          <w:lang w:val="ru-RU"/>
        </w:rPr>
        <w:t>января</w:t>
      </w:r>
      <w:r w:rsidR="00267B70" w:rsidRPr="001B08E0">
        <w:rPr>
          <w:rFonts w:ascii="Arial" w:hAnsi="Arial" w:cs="Arial"/>
          <w:sz w:val="22"/>
          <w:szCs w:val="22"/>
          <w:lang w:val="ru-RU"/>
        </w:rPr>
        <w:t xml:space="preserve"> 2016</w:t>
      </w:r>
      <w:r w:rsidR="001B65AA" w:rsidRPr="001B65AA">
        <w:rPr>
          <w:rFonts w:ascii="Arial" w:hAnsi="Arial" w:cs="Arial"/>
          <w:sz w:val="22"/>
          <w:szCs w:val="22"/>
          <w:lang w:val="en-GB"/>
        </w:rPr>
        <w:t> </w:t>
      </w:r>
      <w:r w:rsidR="00267B70">
        <w:rPr>
          <w:rFonts w:ascii="Arial" w:hAnsi="Arial" w:cs="Arial"/>
          <w:sz w:val="22"/>
          <w:szCs w:val="22"/>
          <w:lang w:val="ru-RU"/>
        </w:rPr>
        <w:t>г</w:t>
      </w:r>
      <w:r w:rsidR="00267B70" w:rsidRPr="001B08E0">
        <w:rPr>
          <w:rFonts w:ascii="Arial" w:hAnsi="Arial" w:cs="Arial"/>
          <w:sz w:val="22"/>
          <w:szCs w:val="22"/>
          <w:lang w:val="ru-RU"/>
        </w:rPr>
        <w:t xml:space="preserve">. </w:t>
      </w:r>
      <w:r w:rsidR="001B65AA">
        <w:rPr>
          <w:rFonts w:ascii="Arial" w:hAnsi="Arial" w:cs="Arial"/>
          <w:sz w:val="22"/>
          <w:szCs w:val="22"/>
          <w:lang w:val="ru-RU"/>
        </w:rPr>
        <w:t>по</w:t>
      </w:r>
      <w:r w:rsidR="00267B70" w:rsidRPr="001B08E0">
        <w:rPr>
          <w:rFonts w:ascii="Arial" w:hAnsi="Arial" w:cs="Arial"/>
          <w:sz w:val="22"/>
          <w:szCs w:val="22"/>
          <w:lang w:val="ru-RU"/>
        </w:rPr>
        <w:t xml:space="preserve"> 31 </w:t>
      </w:r>
      <w:r w:rsidR="00267B70">
        <w:rPr>
          <w:rFonts w:ascii="Arial" w:hAnsi="Arial" w:cs="Arial"/>
          <w:sz w:val="22"/>
          <w:szCs w:val="22"/>
          <w:lang w:val="ru-RU"/>
        </w:rPr>
        <w:t>декабря</w:t>
      </w:r>
      <w:r w:rsidR="00267B70" w:rsidRPr="001B08E0">
        <w:rPr>
          <w:rFonts w:ascii="Arial" w:hAnsi="Arial" w:cs="Arial"/>
          <w:sz w:val="22"/>
          <w:szCs w:val="22"/>
          <w:lang w:val="ru-RU"/>
        </w:rPr>
        <w:t xml:space="preserve"> 2017</w:t>
      </w:r>
      <w:r w:rsidR="001B65AA" w:rsidRPr="001B65AA">
        <w:rPr>
          <w:rFonts w:ascii="Arial" w:hAnsi="Arial" w:cs="Arial"/>
          <w:sz w:val="22"/>
          <w:szCs w:val="22"/>
          <w:lang w:val="en-GB"/>
        </w:rPr>
        <w:t> </w:t>
      </w:r>
      <w:r w:rsidR="00267B70">
        <w:rPr>
          <w:rFonts w:ascii="Arial" w:hAnsi="Arial" w:cs="Arial"/>
          <w:sz w:val="22"/>
          <w:szCs w:val="22"/>
          <w:lang w:val="ru-RU"/>
        </w:rPr>
        <w:t>г</w:t>
      </w:r>
      <w:r w:rsidR="001B65AA" w:rsidRPr="001B08E0">
        <w:rPr>
          <w:rFonts w:ascii="Arial" w:hAnsi="Arial" w:cs="Arial"/>
          <w:sz w:val="22"/>
          <w:szCs w:val="22"/>
          <w:lang w:val="ru-RU"/>
        </w:rPr>
        <w:t xml:space="preserve">., </w:t>
      </w:r>
      <w:r w:rsidR="001B65AA">
        <w:rPr>
          <w:rFonts w:ascii="Arial" w:hAnsi="Arial" w:cs="Arial"/>
          <w:sz w:val="22"/>
          <w:szCs w:val="22"/>
          <w:lang w:val="ru-RU"/>
        </w:rPr>
        <w:t>в</w:t>
      </w:r>
      <w:r w:rsidR="001B65AA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1B65AA">
        <w:rPr>
          <w:rFonts w:ascii="Arial" w:hAnsi="Arial" w:cs="Arial"/>
          <w:sz w:val="22"/>
          <w:szCs w:val="22"/>
          <w:lang w:val="ru-RU"/>
        </w:rPr>
        <w:t>котором</w:t>
      </w:r>
      <w:r w:rsidR="001B65AA" w:rsidRPr="001B08E0">
        <w:rPr>
          <w:rFonts w:ascii="Arial" w:hAnsi="Arial" w:cs="Arial"/>
          <w:sz w:val="22"/>
          <w:szCs w:val="22"/>
          <w:lang w:val="ru-RU"/>
        </w:rPr>
        <w:t xml:space="preserve"> 20% </w:t>
      </w:r>
      <w:r w:rsidR="001B65AA">
        <w:rPr>
          <w:rFonts w:ascii="Arial" w:hAnsi="Arial" w:cs="Arial"/>
          <w:sz w:val="22"/>
          <w:szCs w:val="22"/>
          <w:lang w:val="ru-RU"/>
        </w:rPr>
        <w:t>бюджета</w:t>
      </w:r>
      <w:r w:rsidR="001B65AA" w:rsidRPr="001B08E0">
        <w:rPr>
          <w:rFonts w:ascii="Arial" w:hAnsi="Arial" w:cs="Arial"/>
          <w:sz w:val="22"/>
          <w:szCs w:val="22"/>
          <w:lang w:val="ru-RU"/>
        </w:rPr>
        <w:t xml:space="preserve"> (1</w:t>
      </w:r>
      <w:r w:rsidR="001B65AA" w:rsidRPr="001B65AA">
        <w:rPr>
          <w:rFonts w:ascii="Arial" w:hAnsi="Arial" w:cs="Arial"/>
          <w:sz w:val="22"/>
          <w:szCs w:val="22"/>
          <w:lang w:val="en-GB"/>
        </w:rPr>
        <w:t> </w:t>
      </w:r>
      <w:r w:rsidR="001B65AA" w:rsidRPr="001B08E0">
        <w:rPr>
          <w:rFonts w:ascii="Arial" w:hAnsi="Arial" w:cs="Arial"/>
          <w:sz w:val="22"/>
          <w:szCs w:val="22"/>
          <w:lang w:val="ru-RU"/>
        </w:rPr>
        <w:t>590</w:t>
      </w:r>
      <w:r w:rsidR="001B65AA" w:rsidRPr="001B65AA">
        <w:rPr>
          <w:rFonts w:ascii="Arial" w:hAnsi="Arial" w:cs="Arial"/>
          <w:sz w:val="22"/>
          <w:szCs w:val="22"/>
          <w:lang w:val="en-GB"/>
        </w:rPr>
        <w:t> </w:t>
      </w:r>
      <w:r w:rsidR="001B65AA" w:rsidRPr="001B08E0">
        <w:rPr>
          <w:rFonts w:ascii="Arial" w:hAnsi="Arial" w:cs="Arial"/>
          <w:sz w:val="22"/>
          <w:szCs w:val="22"/>
          <w:lang w:val="ru-RU"/>
        </w:rPr>
        <w:t xml:space="preserve">746 </w:t>
      </w:r>
      <w:r w:rsidR="001B65AA">
        <w:rPr>
          <w:rFonts w:ascii="Arial" w:hAnsi="Arial" w:cs="Arial"/>
          <w:sz w:val="22"/>
          <w:szCs w:val="22"/>
          <w:lang w:val="ru-RU"/>
        </w:rPr>
        <w:t>долл</w:t>
      </w:r>
      <w:r w:rsidR="001B65AA" w:rsidRPr="001B08E0">
        <w:rPr>
          <w:rFonts w:ascii="Arial" w:hAnsi="Arial" w:cs="Arial"/>
          <w:sz w:val="22"/>
          <w:szCs w:val="22"/>
          <w:lang w:val="ru-RU"/>
        </w:rPr>
        <w:t>.)</w:t>
      </w:r>
      <w:r w:rsidR="000966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1B65AA">
        <w:rPr>
          <w:rFonts w:ascii="Arial" w:hAnsi="Arial" w:cs="Arial"/>
          <w:sz w:val="22"/>
          <w:szCs w:val="22"/>
          <w:lang w:val="ru-RU"/>
        </w:rPr>
        <w:t>выделялось</w:t>
      </w:r>
      <w:r w:rsidR="001B65AA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1B65AA">
        <w:rPr>
          <w:rFonts w:ascii="Arial" w:hAnsi="Arial" w:cs="Arial"/>
          <w:sz w:val="22"/>
          <w:szCs w:val="22"/>
          <w:lang w:val="ru-RU"/>
        </w:rPr>
        <w:t>на</w:t>
      </w:r>
      <w:r w:rsidR="001B65AA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96605" w:rsidRPr="001B08E0">
        <w:rPr>
          <w:rFonts w:ascii="Arial" w:hAnsi="Arial" w:cs="Arial"/>
          <w:sz w:val="22"/>
          <w:szCs w:val="22"/>
          <w:lang w:val="ru-RU"/>
        </w:rPr>
        <w:t>«</w:t>
      </w:r>
      <w:r w:rsidR="00096605">
        <w:rPr>
          <w:rFonts w:ascii="Arial" w:hAnsi="Arial" w:cs="Arial"/>
          <w:sz w:val="22"/>
          <w:szCs w:val="22"/>
          <w:lang w:val="ru-RU"/>
        </w:rPr>
        <w:t>другие</w:t>
      </w:r>
      <w:r w:rsidR="000966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96605">
        <w:rPr>
          <w:rFonts w:ascii="Arial" w:hAnsi="Arial" w:cs="Arial"/>
          <w:sz w:val="22"/>
          <w:szCs w:val="22"/>
          <w:lang w:val="ru-RU"/>
        </w:rPr>
        <w:t>функции</w:t>
      </w:r>
      <w:r w:rsidR="000966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96605">
        <w:rPr>
          <w:rFonts w:ascii="Arial" w:hAnsi="Arial" w:cs="Arial"/>
          <w:sz w:val="22"/>
          <w:szCs w:val="22"/>
          <w:lang w:val="ru-RU"/>
        </w:rPr>
        <w:t>Комитета</w:t>
      </w:r>
      <w:r w:rsidR="00096605" w:rsidRPr="001B08E0">
        <w:rPr>
          <w:rFonts w:ascii="Arial" w:hAnsi="Arial" w:cs="Arial"/>
          <w:sz w:val="22"/>
          <w:szCs w:val="22"/>
          <w:lang w:val="ru-RU"/>
        </w:rPr>
        <w:t xml:space="preserve">». </w:t>
      </w:r>
      <w:r w:rsidR="00096605">
        <w:rPr>
          <w:rFonts w:ascii="Arial" w:hAnsi="Arial" w:cs="Arial"/>
          <w:sz w:val="22"/>
          <w:szCs w:val="22"/>
          <w:lang w:val="ru-RU"/>
        </w:rPr>
        <w:t>Своим</w:t>
      </w:r>
      <w:r w:rsidR="000966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96605">
        <w:rPr>
          <w:rFonts w:ascii="Arial" w:hAnsi="Arial" w:cs="Arial"/>
          <w:sz w:val="22"/>
          <w:szCs w:val="22"/>
          <w:lang w:val="ru-RU"/>
        </w:rPr>
        <w:t>решением</w:t>
      </w:r>
      <w:r w:rsidR="000966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en</w:instrText>
      </w:r>
      <w:r w:rsidR="00A7443F" w:rsidRPr="00A7443F">
        <w:rPr>
          <w:lang w:val="ru-RU"/>
        </w:rPr>
        <w:instrText>/</w:instrText>
      </w:r>
      <w:r w:rsidR="00A7443F">
        <w:instrText>Decisions</w:instrText>
      </w:r>
      <w:r w:rsidR="00A7443F" w:rsidRPr="00A7443F">
        <w:rPr>
          <w:lang w:val="ru-RU"/>
        </w:rPr>
        <w:instrText>/10.</w:instrText>
      </w:r>
      <w:r w:rsidR="00A7443F">
        <w:instrText>COM</w:instrText>
      </w:r>
      <w:r w:rsidR="00A7443F" w:rsidRPr="00A7443F">
        <w:rPr>
          <w:lang w:val="ru-RU"/>
        </w:rPr>
        <w:instrText xml:space="preserve">/8" </w:instrText>
      </w:r>
      <w:r w:rsidR="00A7443F">
        <w:fldChar w:fldCharType="separate"/>
      </w:r>
      <w:r w:rsidR="0013174F" w:rsidRPr="001B08E0">
        <w:rPr>
          <w:rStyle w:val="Hyperlink"/>
          <w:rFonts w:ascii="Arial" w:hAnsi="Arial" w:cs="Arial"/>
          <w:sz w:val="22"/>
          <w:szCs w:val="22"/>
          <w:lang w:val="ru-RU"/>
        </w:rPr>
        <w:t>10.</w:t>
      </w:r>
      <w:r w:rsidR="0013174F" w:rsidRPr="000D7F10">
        <w:rPr>
          <w:rStyle w:val="Hyperlink"/>
          <w:rFonts w:ascii="Arial" w:hAnsi="Arial" w:cs="Arial"/>
          <w:sz w:val="22"/>
          <w:szCs w:val="22"/>
          <w:lang w:val="en-GB"/>
        </w:rPr>
        <w:t>COM </w:t>
      </w:r>
      <w:r w:rsidR="0013174F" w:rsidRPr="001B08E0">
        <w:rPr>
          <w:rStyle w:val="Hyperlink"/>
          <w:rFonts w:ascii="Arial" w:hAnsi="Arial" w:cs="Arial"/>
          <w:sz w:val="22"/>
          <w:szCs w:val="22"/>
          <w:lang w:val="ru-RU"/>
        </w:rPr>
        <w:t>8</w:t>
      </w:r>
      <w:r w:rsidR="00A7443F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="0013174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96605">
        <w:rPr>
          <w:rFonts w:ascii="Arial" w:hAnsi="Arial" w:cs="Arial"/>
          <w:sz w:val="22"/>
          <w:szCs w:val="22"/>
          <w:lang w:val="ru-RU"/>
        </w:rPr>
        <w:t>Комитет</w:t>
      </w:r>
      <w:r w:rsidR="00096605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возложил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на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Президиум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полномочия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по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принятию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решений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относительно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использования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055098">
        <w:rPr>
          <w:rFonts w:ascii="Arial" w:hAnsi="Arial" w:cs="Arial"/>
          <w:sz w:val="22"/>
          <w:szCs w:val="22"/>
          <w:lang w:val="ru-RU"/>
        </w:rPr>
        <w:t>средств</w:t>
      </w:r>
      <w:r w:rsidR="00055098" w:rsidRPr="001B08E0">
        <w:rPr>
          <w:rFonts w:ascii="Arial" w:hAnsi="Arial" w:cs="Arial"/>
          <w:sz w:val="22"/>
          <w:szCs w:val="22"/>
          <w:lang w:val="ru-RU"/>
        </w:rPr>
        <w:t xml:space="preserve">, </w:t>
      </w:r>
      <w:r w:rsidR="0031123F">
        <w:rPr>
          <w:rFonts w:ascii="Arial" w:hAnsi="Arial" w:cs="Arial"/>
          <w:sz w:val="22"/>
          <w:szCs w:val="22"/>
          <w:lang w:val="ru-RU"/>
        </w:rPr>
        <w:t>выделенных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согласно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этой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с</w:t>
      </w:r>
      <w:r w:rsidR="004A7D76">
        <w:rPr>
          <w:rFonts w:ascii="Arial" w:hAnsi="Arial" w:cs="Arial"/>
          <w:sz w:val="22"/>
          <w:szCs w:val="22"/>
          <w:lang w:val="ru-RU"/>
        </w:rPr>
        <w:t>т</w:t>
      </w:r>
      <w:r w:rsidR="0031123F">
        <w:rPr>
          <w:rFonts w:ascii="Arial" w:hAnsi="Arial" w:cs="Arial"/>
          <w:sz w:val="22"/>
          <w:szCs w:val="22"/>
          <w:lang w:val="ru-RU"/>
        </w:rPr>
        <w:t>роке</w:t>
      </w:r>
      <w:r w:rsidR="00C629B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C629BF">
        <w:rPr>
          <w:rFonts w:ascii="Arial" w:hAnsi="Arial" w:cs="Arial"/>
          <w:sz w:val="22"/>
          <w:szCs w:val="22"/>
          <w:lang w:val="ru-RU"/>
        </w:rPr>
        <w:t>Плана</w:t>
      </w:r>
      <w:r w:rsidR="00C629BF" w:rsidRPr="001B08E0">
        <w:rPr>
          <w:rFonts w:ascii="Arial" w:hAnsi="Arial" w:cs="Arial"/>
          <w:sz w:val="22"/>
          <w:szCs w:val="22"/>
          <w:lang w:val="ru-RU"/>
        </w:rPr>
        <w:t>,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с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учётом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конкретных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предложений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, </w:t>
      </w:r>
      <w:r w:rsidR="0031123F">
        <w:rPr>
          <w:rFonts w:ascii="Arial" w:hAnsi="Arial" w:cs="Arial"/>
          <w:sz w:val="22"/>
          <w:szCs w:val="22"/>
          <w:lang w:val="ru-RU"/>
        </w:rPr>
        <w:t>которые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будут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подготовлены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 </w:t>
      </w:r>
      <w:r w:rsidR="0031123F">
        <w:rPr>
          <w:rFonts w:ascii="Arial" w:hAnsi="Arial" w:cs="Arial"/>
          <w:sz w:val="22"/>
          <w:szCs w:val="22"/>
          <w:lang w:val="ru-RU"/>
        </w:rPr>
        <w:t>Секретариатом</w:t>
      </w:r>
      <w:r w:rsidR="0031123F" w:rsidRPr="001B08E0">
        <w:rPr>
          <w:rFonts w:ascii="Arial" w:hAnsi="Arial" w:cs="Arial"/>
          <w:sz w:val="22"/>
          <w:szCs w:val="22"/>
          <w:lang w:val="ru-RU"/>
        </w:rPr>
        <w:t xml:space="preserve">. </w:t>
      </w:r>
      <w:r w:rsidR="00AC4465">
        <w:rPr>
          <w:rFonts w:ascii="Arial" w:hAnsi="Arial" w:cs="Arial"/>
          <w:sz w:val="22"/>
          <w:szCs w:val="22"/>
          <w:lang w:val="ru-RU"/>
        </w:rPr>
        <w:t>Признавая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AC4465">
        <w:rPr>
          <w:rFonts w:ascii="Arial" w:hAnsi="Arial" w:cs="Arial"/>
          <w:sz w:val="22"/>
          <w:szCs w:val="22"/>
          <w:lang w:val="ru-RU"/>
        </w:rPr>
        <w:t>важность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AC4465">
        <w:rPr>
          <w:rFonts w:ascii="Arial" w:hAnsi="Arial" w:cs="Arial"/>
          <w:sz w:val="22"/>
          <w:szCs w:val="22"/>
          <w:lang w:val="ru-RU"/>
        </w:rPr>
        <w:t>системы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AC4465">
        <w:rPr>
          <w:rFonts w:ascii="Arial" w:hAnsi="Arial" w:cs="Arial"/>
          <w:sz w:val="22"/>
          <w:szCs w:val="22"/>
          <w:lang w:val="ru-RU"/>
        </w:rPr>
        <w:t>управления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AC4465">
        <w:rPr>
          <w:rFonts w:ascii="Arial" w:hAnsi="Arial" w:cs="Arial"/>
          <w:sz w:val="22"/>
          <w:szCs w:val="22"/>
          <w:lang w:val="ru-RU"/>
        </w:rPr>
        <w:t>знаниями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, </w:t>
      </w:r>
      <w:r w:rsidR="00AC4465">
        <w:rPr>
          <w:rFonts w:ascii="Arial" w:hAnsi="Arial" w:cs="Arial"/>
          <w:sz w:val="22"/>
          <w:szCs w:val="22"/>
          <w:lang w:val="ru-RU"/>
        </w:rPr>
        <w:t>Президиум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AC4465">
        <w:rPr>
          <w:rFonts w:ascii="Arial" w:hAnsi="Arial" w:cs="Arial"/>
          <w:sz w:val="22"/>
          <w:szCs w:val="22"/>
          <w:lang w:val="ru-RU"/>
        </w:rPr>
        <w:t>утвердил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AC4465">
        <w:rPr>
          <w:rFonts w:ascii="Arial" w:hAnsi="Arial" w:cs="Arial"/>
          <w:sz w:val="22"/>
          <w:szCs w:val="22"/>
          <w:lang w:val="ru-RU"/>
        </w:rPr>
        <w:t>ассигнования</w:t>
      </w:r>
      <w:r w:rsidR="00AC4465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E55371">
        <w:rPr>
          <w:rFonts w:ascii="Arial" w:hAnsi="Arial" w:cs="Arial"/>
          <w:sz w:val="22"/>
          <w:szCs w:val="22"/>
          <w:lang w:val="ru-RU"/>
        </w:rPr>
        <w:t>в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E55371">
        <w:rPr>
          <w:rFonts w:ascii="Arial" w:hAnsi="Arial" w:cs="Arial"/>
          <w:sz w:val="22"/>
          <w:szCs w:val="22"/>
          <w:lang w:val="ru-RU"/>
        </w:rPr>
        <w:t>размере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386</w:t>
      </w:r>
      <w:r w:rsidR="00E55371" w:rsidRPr="00E55371">
        <w:rPr>
          <w:rFonts w:ascii="Arial" w:hAnsi="Arial" w:cs="Arial"/>
          <w:sz w:val="22"/>
          <w:szCs w:val="22"/>
          <w:lang w:val="en-US"/>
        </w:rPr>
        <w:t> 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900 </w:t>
      </w:r>
      <w:r w:rsidR="00E55371">
        <w:rPr>
          <w:rFonts w:ascii="Arial" w:hAnsi="Arial" w:cs="Arial"/>
          <w:sz w:val="22"/>
          <w:szCs w:val="22"/>
          <w:lang w:val="ru-RU"/>
        </w:rPr>
        <w:t>долл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. </w:t>
      </w:r>
      <w:r w:rsidR="00E55371">
        <w:rPr>
          <w:rFonts w:ascii="Arial" w:hAnsi="Arial" w:cs="Arial"/>
          <w:sz w:val="22"/>
          <w:szCs w:val="22"/>
          <w:lang w:val="ru-RU"/>
        </w:rPr>
        <w:t>на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E55371">
        <w:rPr>
          <w:rFonts w:ascii="Arial" w:hAnsi="Arial" w:cs="Arial"/>
          <w:sz w:val="22"/>
          <w:szCs w:val="22"/>
          <w:lang w:val="ru-RU"/>
        </w:rPr>
        <w:t>период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E55371">
        <w:rPr>
          <w:rFonts w:ascii="Arial" w:hAnsi="Arial" w:cs="Arial"/>
          <w:sz w:val="22"/>
          <w:szCs w:val="22"/>
          <w:lang w:val="ru-RU"/>
        </w:rPr>
        <w:t>с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E55371">
        <w:rPr>
          <w:rFonts w:ascii="Arial" w:hAnsi="Arial" w:cs="Arial"/>
          <w:sz w:val="22"/>
          <w:szCs w:val="22"/>
          <w:lang w:val="ru-RU"/>
        </w:rPr>
        <w:t>января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2016</w:t>
      </w:r>
      <w:r w:rsidR="00E55371" w:rsidRPr="00E55371">
        <w:rPr>
          <w:rFonts w:ascii="Arial" w:hAnsi="Arial" w:cs="Arial"/>
          <w:sz w:val="22"/>
          <w:szCs w:val="22"/>
          <w:lang w:val="en-US"/>
        </w:rPr>
        <w:t> </w:t>
      </w:r>
      <w:r w:rsidR="00E55371">
        <w:rPr>
          <w:rFonts w:ascii="Arial" w:hAnsi="Arial" w:cs="Arial"/>
          <w:sz w:val="22"/>
          <w:szCs w:val="22"/>
          <w:lang w:val="ru-RU"/>
        </w:rPr>
        <w:t>г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. </w:t>
      </w:r>
      <w:r w:rsidR="00E55371">
        <w:rPr>
          <w:rFonts w:ascii="Arial" w:hAnsi="Arial" w:cs="Arial"/>
          <w:sz w:val="22"/>
          <w:szCs w:val="22"/>
          <w:lang w:val="ru-RU"/>
        </w:rPr>
        <w:t>по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E55371">
        <w:rPr>
          <w:rFonts w:ascii="Arial" w:hAnsi="Arial" w:cs="Arial"/>
          <w:sz w:val="22"/>
          <w:szCs w:val="22"/>
          <w:lang w:val="ru-RU"/>
        </w:rPr>
        <w:t>декабрь</w:t>
      </w:r>
      <w:r w:rsidR="00E55371" w:rsidRPr="00414B80">
        <w:rPr>
          <w:rFonts w:ascii="Arial" w:hAnsi="Arial" w:cs="Arial"/>
          <w:sz w:val="22"/>
          <w:szCs w:val="22"/>
          <w:lang w:val="ru-RU"/>
        </w:rPr>
        <w:t xml:space="preserve"> 2017</w:t>
      </w:r>
      <w:r w:rsidR="00E55371" w:rsidRPr="00E55371">
        <w:rPr>
          <w:rFonts w:ascii="Arial" w:hAnsi="Arial" w:cs="Arial"/>
          <w:sz w:val="22"/>
          <w:szCs w:val="22"/>
          <w:lang w:val="en-US"/>
        </w:rPr>
        <w:t> </w:t>
      </w:r>
      <w:r w:rsidR="00E55371">
        <w:rPr>
          <w:rFonts w:ascii="Arial" w:hAnsi="Arial" w:cs="Arial"/>
          <w:sz w:val="22"/>
          <w:szCs w:val="22"/>
          <w:lang w:val="ru-RU"/>
        </w:rPr>
        <w:t>г</w:t>
      </w:r>
      <w:r w:rsidR="00E55371" w:rsidRPr="00414B80">
        <w:rPr>
          <w:rFonts w:ascii="Arial" w:hAnsi="Arial" w:cs="Arial"/>
          <w:sz w:val="22"/>
          <w:szCs w:val="22"/>
          <w:lang w:val="ru-RU"/>
        </w:rPr>
        <w:t>.</w:t>
      </w:r>
      <w:r w:rsidR="0013174F" w:rsidRPr="00EB3523">
        <w:rPr>
          <w:rStyle w:val="FootnoteReference"/>
          <w:rFonts w:ascii="Arial" w:hAnsi="Arial" w:cs="Arial"/>
          <w:sz w:val="22"/>
          <w:szCs w:val="22"/>
          <w:lang w:val="en-GB"/>
        </w:rPr>
        <w:footnoteReference w:id="1"/>
      </w:r>
      <w:r w:rsidR="0013174F" w:rsidRPr="00414B80">
        <w:rPr>
          <w:rFonts w:ascii="Arial" w:hAnsi="Arial" w:cs="Arial"/>
          <w:sz w:val="22"/>
          <w:szCs w:val="22"/>
          <w:lang w:val="ru-RU"/>
        </w:rPr>
        <w:t xml:space="preserve"> </w:t>
      </w:r>
      <w:r w:rsidR="00414B80">
        <w:rPr>
          <w:rFonts w:ascii="Arial" w:hAnsi="Arial" w:cs="Arial"/>
          <w:sz w:val="22"/>
          <w:szCs w:val="22"/>
          <w:lang w:val="ru-RU"/>
        </w:rPr>
        <w:t>на</w:t>
      </w:r>
      <w:r w:rsidR="00414B80" w:rsidRPr="00FE7189">
        <w:rPr>
          <w:rFonts w:ascii="Arial" w:hAnsi="Arial" w:cs="Arial"/>
          <w:sz w:val="22"/>
          <w:szCs w:val="22"/>
          <w:lang w:val="ru-RU"/>
        </w:rPr>
        <w:t xml:space="preserve"> </w:t>
      </w:r>
      <w:r w:rsidR="00414B80">
        <w:rPr>
          <w:rFonts w:ascii="Arial" w:hAnsi="Arial" w:cs="Arial"/>
          <w:sz w:val="22"/>
          <w:szCs w:val="22"/>
          <w:lang w:val="ru-RU"/>
        </w:rPr>
        <w:t>мероприятия</w:t>
      </w:r>
      <w:r w:rsidR="00414B80" w:rsidRPr="00FE7189">
        <w:rPr>
          <w:rFonts w:ascii="Arial" w:hAnsi="Arial" w:cs="Arial"/>
          <w:sz w:val="22"/>
          <w:szCs w:val="22"/>
          <w:lang w:val="ru-RU"/>
        </w:rPr>
        <w:t xml:space="preserve">, </w:t>
      </w:r>
      <w:r w:rsidR="00414B80">
        <w:rPr>
          <w:rFonts w:ascii="Arial" w:hAnsi="Arial" w:cs="Arial"/>
          <w:sz w:val="22"/>
          <w:szCs w:val="22"/>
          <w:lang w:val="ru-RU"/>
        </w:rPr>
        <w:t>направленные</w:t>
      </w:r>
      <w:r w:rsidR="00414B80" w:rsidRPr="00FE7189">
        <w:rPr>
          <w:rFonts w:ascii="Arial" w:hAnsi="Arial" w:cs="Arial"/>
          <w:sz w:val="22"/>
          <w:szCs w:val="22"/>
          <w:lang w:val="ru-RU"/>
        </w:rPr>
        <w:t xml:space="preserve"> </w:t>
      </w:r>
      <w:r w:rsidR="00414B80">
        <w:rPr>
          <w:rFonts w:ascii="Arial" w:hAnsi="Arial" w:cs="Arial"/>
          <w:sz w:val="22"/>
          <w:szCs w:val="22"/>
          <w:lang w:val="ru-RU"/>
        </w:rPr>
        <w:t>на</w:t>
      </w:r>
      <w:r w:rsidR="00414B80" w:rsidRPr="00FE7189">
        <w:rPr>
          <w:rFonts w:ascii="Arial" w:hAnsi="Arial" w:cs="Arial"/>
          <w:sz w:val="22"/>
          <w:szCs w:val="22"/>
          <w:lang w:val="ru-RU"/>
        </w:rPr>
        <w:t xml:space="preserve"> </w:t>
      </w:r>
      <w:r w:rsidR="00686164">
        <w:rPr>
          <w:rFonts w:ascii="Arial" w:hAnsi="Arial" w:cs="Arial"/>
          <w:sz w:val="22"/>
          <w:szCs w:val="22"/>
          <w:lang w:val="ru-RU"/>
        </w:rPr>
        <w:t>улучшение</w:t>
      </w:r>
      <w:r w:rsidR="00686164" w:rsidRPr="00FE7189">
        <w:rPr>
          <w:rFonts w:ascii="Arial" w:hAnsi="Arial" w:cs="Arial"/>
          <w:sz w:val="22"/>
          <w:szCs w:val="22"/>
          <w:lang w:val="ru-RU"/>
        </w:rPr>
        <w:t xml:space="preserve"> </w:t>
      </w:r>
      <w:r w:rsidR="001300C5">
        <w:rPr>
          <w:rFonts w:ascii="Arial" w:hAnsi="Arial" w:cs="Arial"/>
          <w:sz w:val="22"/>
          <w:szCs w:val="22"/>
          <w:lang w:val="ru-RU"/>
        </w:rPr>
        <w:t>доступности</w:t>
      </w:r>
      <w:r w:rsidR="00FE7189">
        <w:rPr>
          <w:rFonts w:ascii="Arial" w:hAnsi="Arial" w:cs="Arial"/>
          <w:sz w:val="22"/>
          <w:szCs w:val="22"/>
          <w:lang w:val="ru-RU"/>
        </w:rPr>
        <w:t xml:space="preserve">, удобство использования и </w:t>
      </w:r>
      <w:r w:rsidR="00783CAF">
        <w:rPr>
          <w:rFonts w:ascii="Arial" w:hAnsi="Arial" w:cs="Arial"/>
          <w:sz w:val="22"/>
          <w:szCs w:val="22"/>
          <w:lang w:val="ru-RU"/>
        </w:rPr>
        <w:t>функциональные возможности</w:t>
      </w:r>
      <w:r w:rsidR="001300C5" w:rsidRPr="00FE7189">
        <w:rPr>
          <w:rFonts w:ascii="Arial" w:hAnsi="Arial" w:cs="Arial"/>
          <w:sz w:val="22"/>
          <w:szCs w:val="22"/>
          <w:lang w:val="ru-RU"/>
        </w:rPr>
        <w:t xml:space="preserve"> </w:t>
      </w:r>
      <w:r w:rsidR="001300C5">
        <w:rPr>
          <w:rFonts w:ascii="Arial" w:hAnsi="Arial" w:cs="Arial"/>
          <w:sz w:val="22"/>
          <w:szCs w:val="22"/>
          <w:lang w:val="ru-RU"/>
        </w:rPr>
        <w:t>системы</w:t>
      </w:r>
      <w:r w:rsidR="00783CAF">
        <w:rPr>
          <w:rFonts w:ascii="Arial" w:hAnsi="Arial" w:cs="Arial"/>
          <w:sz w:val="22"/>
          <w:szCs w:val="22"/>
          <w:lang w:val="ru-RU"/>
        </w:rPr>
        <w:t>.</w:t>
      </w:r>
      <w:r w:rsidR="001300C5" w:rsidRPr="00FE7189">
        <w:rPr>
          <w:rFonts w:ascii="Arial" w:hAnsi="Arial" w:cs="Arial"/>
          <w:sz w:val="22"/>
          <w:szCs w:val="22"/>
          <w:lang w:val="ru-RU"/>
        </w:rPr>
        <w:t xml:space="preserve"> </w:t>
      </w:r>
      <w:r w:rsidR="00EB3523" w:rsidRPr="00EB3523">
        <w:rPr>
          <w:rFonts w:ascii="Arial" w:hAnsi="Arial" w:cs="Arial"/>
          <w:sz w:val="22"/>
          <w:szCs w:val="22"/>
          <w:lang w:val="ru-RU"/>
        </w:rPr>
        <w:t xml:space="preserve">Подробная информация о результатах этой деятельности приведена в докладе Секретариата Комитету </w:t>
      </w:r>
      <w:r w:rsidR="0013174F" w:rsidRPr="00EB3523">
        <w:rPr>
          <w:rFonts w:ascii="Arial" w:hAnsi="Arial" w:cs="Arial"/>
          <w:sz w:val="22"/>
          <w:szCs w:val="22"/>
          <w:lang w:val="ru-RU"/>
        </w:rPr>
        <w:t>(</w:t>
      </w:r>
      <w:r w:rsidR="00EB3523">
        <w:rPr>
          <w:rFonts w:ascii="Arial" w:hAnsi="Arial" w:cs="Arial"/>
          <w:sz w:val="22"/>
          <w:szCs w:val="22"/>
          <w:lang w:val="ru-RU"/>
        </w:rPr>
        <w:t>документ</w:t>
      </w:r>
      <w:r w:rsidR="0013174F" w:rsidRPr="00BB0079">
        <w:rPr>
          <w:rFonts w:ascii="Arial" w:hAnsi="Arial" w:cs="Arial"/>
          <w:sz w:val="22"/>
          <w:szCs w:val="22"/>
          <w:lang w:val="en-GB"/>
        </w:rPr>
        <w:t> 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-18-7.</w:instrText>
      </w:r>
      <w:r w:rsidR="00A7443F">
        <w:instrText>GA</w:instrText>
      </w:r>
      <w:r w:rsidR="00A7443F" w:rsidRPr="00A7443F">
        <w:rPr>
          <w:lang w:val="ru-RU"/>
        </w:rPr>
        <w:instrText>-7-</w:instrText>
      </w:r>
      <w:r w:rsidR="00A7443F">
        <w:instrText>RU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13174F" w:rsidRPr="00BB0079">
        <w:rPr>
          <w:rStyle w:val="Hyperlink"/>
          <w:rFonts w:ascii="Arial" w:hAnsi="Arial" w:cs="Arial"/>
          <w:sz w:val="22"/>
          <w:szCs w:val="22"/>
          <w:lang w:val="en-US"/>
        </w:rPr>
        <w:t>ITH</w:t>
      </w:r>
      <w:r w:rsidR="0013174F" w:rsidRPr="00BB0079">
        <w:rPr>
          <w:rStyle w:val="Hyperlink"/>
          <w:rFonts w:ascii="Arial" w:hAnsi="Arial" w:cs="Arial"/>
          <w:sz w:val="22"/>
          <w:szCs w:val="22"/>
          <w:lang w:val="ru-RU"/>
        </w:rPr>
        <w:t>/18/7.</w:t>
      </w:r>
      <w:r w:rsidR="0013174F" w:rsidRPr="00BB0079">
        <w:rPr>
          <w:rStyle w:val="Hyperlink"/>
          <w:rFonts w:ascii="Arial" w:hAnsi="Arial" w:cs="Arial"/>
          <w:sz w:val="22"/>
          <w:szCs w:val="22"/>
          <w:lang w:val="en-US"/>
        </w:rPr>
        <w:t>GA</w:t>
      </w:r>
      <w:r w:rsidR="0013174F" w:rsidRPr="00BB0079">
        <w:rPr>
          <w:rStyle w:val="Hyperlink"/>
          <w:rFonts w:ascii="Arial" w:hAnsi="Arial" w:cs="Arial"/>
          <w:sz w:val="22"/>
          <w:szCs w:val="22"/>
          <w:lang w:val="ru-RU"/>
        </w:rPr>
        <w:t>/7</w:t>
      </w:r>
      <w:r w:rsidR="00A7443F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="0013174F" w:rsidRPr="00EB3523">
        <w:rPr>
          <w:rFonts w:ascii="Arial" w:hAnsi="Arial" w:cs="Arial"/>
          <w:sz w:val="22"/>
          <w:szCs w:val="22"/>
          <w:lang w:val="ru-RU"/>
        </w:rPr>
        <w:t>).</w:t>
      </w:r>
    </w:p>
    <w:p w:rsidR="0013174F" w:rsidRPr="00D831E8" w:rsidRDefault="00A95D9A" w:rsidP="0013174F">
      <w:pPr>
        <w:pStyle w:val="ListParagraph"/>
        <w:keepNext/>
        <w:numPr>
          <w:ilvl w:val="0"/>
          <w:numId w:val="16"/>
        </w:numPr>
        <w:spacing w:before="240" w:after="120"/>
        <w:ind w:left="567" w:hanging="567"/>
        <w:contextualSpacing w:val="0"/>
        <w:rPr>
          <w:rFonts w:cs="Arial"/>
          <w:b/>
          <w:szCs w:val="22"/>
          <w:lang w:val="ru-RU"/>
        </w:rPr>
      </w:pPr>
      <w:r w:rsidRPr="00D831E8">
        <w:rPr>
          <w:rFonts w:ascii="Arial" w:hAnsi="Arial" w:cs="Arial"/>
          <w:b/>
          <w:sz w:val="22"/>
          <w:szCs w:val="22"/>
          <w:lang w:val="ru-RU"/>
        </w:rPr>
        <w:t>Совершенствование программы укреплени</w:t>
      </w:r>
      <w:r w:rsidR="00DD707C">
        <w:rPr>
          <w:rFonts w:ascii="Arial" w:hAnsi="Arial" w:cs="Arial"/>
          <w:b/>
          <w:sz w:val="22"/>
          <w:szCs w:val="22"/>
          <w:lang w:val="ru-RU"/>
        </w:rPr>
        <w:t>я</w:t>
      </w:r>
      <w:r w:rsidRPr="00D831E8">
        <w:rPr>
          <w:rFonts w:ascii="Arial" w:hAnsi="Arial" w:cs="Arial"/>
          <w:b/>
          <w:sz w:val="22"/>
          <w:szCs w:val="22"/>
          <w:lang w:val="ru-RU"/>
        </w:rPr>
        <w:t xml:space="preserve"> потенциала </w:t>
      </w:r>
      <w:r w:rsidR="006C2EDB" w:rsidRPr="00D831E8">
        <w:rPr>
          <w:rFonts w:ascii="Arial" w:hAnsi="Arial" w:cs="Arial"/>
          <w:b/>
          <w:sz w:val="22"/>
          <w:szCs w:val="22"/>
          <w:lang w:val="ru-RU"/>
        </w:rPr>
        <w:t>и р</w:t>
      </w:r>
      <w:r w:rsidR="00D831E8" w:rsidRPr="00D831E8">
        <w:rPr>
          <w:rFonts w:ascii="Arial" w:hAnsi="Arial" w:cs="Arial"/>
          <w:b/>
          <w:sz w:val="22"/>
          <w:szCs w:val="22"/>
          <w:lang w:val="ru-RU"/>
        </w:rPr>
        <w:t xml:space="preserve">уководства по </w:t>
      </w:r>
      <w:r w:rsidR="002C66DE">
        <w:rPr>
          <w:rFonts w:ascii="Arial" w:hAnsi="Arial" w:cs="Arial"/>
          <w:b/>
          <w:sz w:val="22"/>
          <w:szCs w:val="22"/>
          <w:lang w:val="ru-RU"/>
        </w:rPr>
        <w:t xml:space="preserve">охранным </w:t>
      </w:r>
      <w:r w:rsidR="00D831E8" w:rsidRPr="00D831E8">
        <w:rPr>
          <w:rFonts w:ascii="Arial" w:hAnsi="Arial" w:cs="Arial"/>
          <w:b/>
          <w:sz w:val="22"/>
          <w:szCs w:val="22"/>
          <w:lang w:val="ru-RU"/>
        </w:rPr>
        <w:t>мерам и передовым практикам</w:t>
      </w:r>
    </w:p>
    <w:p w:rsidR="0013174F" w:rsidRPr="003F27ED" w:rsidRDefault="0083617E" w:rsidP="0013174F">
      <w:pPr>
        <w:pStyle w:val="Marge"/>
        <w:numPr>
          <w:ilvl w:val="0"/>
          <w:numId w:val="14"/>
        </w:numPr>
        <w:tabs>
          <w:tab w:val="clear" w:pos="928"/>
        </w:tabs>
        <w:spacing w:after="120"/>
        <w:ind w:left="567" w:hanging="567"/>
        <w:rPr>
          <w:rStyle w:val="hps"/>
          <w:lang w:val="ru-RU"/>
        </w:rPr>
      </w:pPr>
      <w:r>
        <w:rPr>
          <w:lang w:val="ru-RU"/>
        </w:rPr>
        <w:t>Комитет</w:t>
      </w:r>
      <w:r w:rsidRPr="00122D64">
        <w:rPr>
          <w:lang w:val="ru-RU"/>
        </w:rPr>
        <w:t xml:space="preserve"> </w:t>
      </w:r>
      <w:r>
        <w:rPr>
          <w:lang w:val="ru-RU"/>
        </w:rPr>
        <w:t>п</w:t>
      </w:r>
      <w:r w:rsidR="00935ED2">
        <w:rPr>
          <w:lang w:val="ru-RU"/>
        </w:rPr>
        <w:t>родолжает</w:t>
      </w:r>
      <w:r w:rsidRPr="00122D64">
        <w:rPr>
          <w:lang w:val="ru-RU"/>
        </w:rPr>
        <w:t xml:space="preserve"> </w:t>
      </w:r>
      <w:r>
        <w:rPr>
          <w:lang w:val="ru-RU"/>
        </w:rPr>
        <w:t>рассматриват</w:t>
      </w:r>
      <w:r w:rsidR="00935ED2">
        <w:rPr>
          <w:lang w:val="ru-RU"/>
        </w:rPr>
        <w:t>ь</w:t>
      </w:r>
      <w:r w:rsidRPr="00122D64">
        <w:rPr>
          <w:lang w:val="ru-RU"/>
        </w:rPr>
        <w:t xml:space="preserve"> </w:t>
      </w:r>
      <w:r>
        <w:rPr>
          <w:lang w:val="ru-RU"/>
        </w:rPr>
        <w:t>укрепление</w:t>
      </w:r>
      <w:r w:rsidRPr="00122D64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122D64">
        <w:rPr>
          <w:lang w:val="ru-RU"/>
        </w:rPr>
        <w:t xml:space="preserve"> </w:t>
      </w:r>
      <w:r>
        <w:rPr>
          <w:lang w:val="ru-RU"/>
        </w:rPr>
        <w:t>одн</w:t>
      </w:r>
      <w:r w:rsidR="004A7D76">
        <w:rPr>
          <w:lang w:val="ru-RU"/>
        </w:rPr>
        <w:t>им</w:t>
      </w:r>
      <w:r w:rsidRPr="00122D64">
        <w:rPr>
          <w:lang w:val="ru-RU"/>
        </w:rPr>
        <w:t xml:space="preserve"> </w:t>
      </w:r>
      <w:r>
        <w:rPr>
          <w:lang w:val="ru-RU"/>
        </w:rPr>
        <w:t>из</w:t>
      </w:r>
      <w:r w:rsidRPr="00122D64">
        <w:rPr>
          <w:lang w:val="ru-RU"/>
        </w:rPr>
        <w:t xml:space="preserve"> </w:t>
      </w:r>
      <w:r>
        <w:rPr>
          <w:lang w:val="ru-RU"/>
        </w:rPr>
        <w:t>приоритетов</w:t>
      </w:r>
      <w:r w:rsidRPr="00122D64">
        <w:rPr>
          <w:lang w:val="ru-RU"/>
        </w:rPr>
        <w:t xml:space="preserve">, </w:t>
      </w:r>
      <w:r>
        <w:rPr>
          <w:lang w:val="ru-RU"/>
        </w:rPr>
        <w:t>будучи</w:t>
      </w:r>
      <w:r w:rsidRPr="00122D64">
        <w:rPr>
          <w:lang w:val="ru-RU"/>
        </w:rPr>
        <w:t xml:space="preserve"> </w:t>
      </w:r>
      <w:r>
        <w:rPr>
          <w:lang w:val="ru-RU"/>
        </w:rPr>
        <w:t>убеждённым</w:t>
      </w:r>
      <w:r w:rsidRPr="00122D64">
        <w:rPr>
          <w:lang w:val="ru-RU"/>
        </w:rPr>
        <w:t xml:space="preserve"> </w:t>
      </w:r>
      <w:r>
        <w:rPr>
          <w:lang w:val="ru-RU"/>
        </w:rPr>
        <w:t>в</w:t>
      </w:r>
      <w:r w:rsidRPr="00122D64">
        <w:rPr>
          <w:lang w:val="ru-RU"/>
        </w:rPr>
        <w:t xml:space="preserve"> </w:t>
      </w:r>
      <w:r>
        <w:rPr>
          <w:lang w:val="ru-RU"/>
        </w:rPr>
        <w:t>том</w:t>
      </w:r>
      <w:r w:rsidRPr="00122D64">
        <w:rPr>
          <w:lang w:val="ru-RU"/>
        </w:rPr>
        <w:t xml:space="preserve">, </w:t>
      </w:r>
      <w:r>
        <w:rPr>
          <w:lang w:val="ru-RU"/>
        </w:rPr>
        <w:t>что</w:t>
      </w:r>
      <w:r w:rsidRPr="00122D64">
        <w:rPr>
          <w:lang w:val="ru-RU"/>
        </w:rPr>
        <w:t xml:space="preserve"> </w:t>
      </w:r>
      <w:r>
        <w:rPr>
          <w:lang w:val="ru-RU"/>
        </w:rPr>
        <w:t>эффектив</w:t>
      </w:r>
      <w:r w:rsidR="00DD4628">
        <w:rPr>
          <w:lang w:val="ru-RU"/>
        </w:rPr>
        <w:t>ное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выполнение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Конвенции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зависит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от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глубоких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знаний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о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Конвенции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и</w:t>
      </w:r>
      <w:r w:rsidR="00DD4628" w:rsidRPr="00122D64">
        <w:rPr>
          <w:lang w:val="ru-RU"/>
        </w:rPr>
        <w:t xml:space="preserve"> </w:t>
      </w:r>
      <w:r w:rsidR="00DD4628">
        <w:rPr>
          <w:lang w:val="ru-RU"/>
        </w:rPr>
        <w:t>понимания</w:t>
      </w:r>
      <w:r w:rsidR="006B065F">
        <w:rPr>
          <w:lang w:val="ru-RU"/>
        </w:rPr>
        <w:t xml:space="preserve"> этого документа</w:t>
      </w:r>
      <w:r w:rsidR="00122D64" w:rsidRPr="00122D64">
        <w:rPr>
          <w:lang w:val="ru-RU"/>
        </w:rPr>
        <w:t xml:space="preserve">, </w:t>
      </w:r>
      <w:r w:rsidR="00122D64">
        <w:rPr>
          <w:lang w:val="ru-RU"/>
        </w:rPr>
        <w:t>е</w:t>
      </w:r>
      <w:r w:rsidR="006B065F">
        <w:rPr>
          <w:lang w:val="ru-RU"/>
        </w:rPr>
        <w:t>го</w:t>
      </w:r>
      <w:r w:rsidR="00122D64" w:rsidRPr="00122D64">
        <w:rPr>
          <w:lang w:val="ru-RU"/>
        </w:rPr>
        <w:t xml:space="preserve"> </w:t>
      </w:r>
      <w:r w:rsidR="00122D64">
        <w:rPr>
          <w:lang w:val="ru-RU"/>
        </w:rPr>
        <w:t>концепций</w:t>
      </w:r>
      <w:r w:rsidR="00122D64" w:rsidRPr="00122D64">
        <w:rPr>
          <w:lang w:val="ru-RU"/>
        </w:rPr>
        <w:t xml:space="preserve">, </w:t>
      </w:r>
      <w:r w:rsidR="00122D64">
        <w:rPr>
          <w:lang w:val="ru-RU"/>
        </w:rPr>
        <w:t>мер</w:t>
      </w:r>
      <w:r w:rsidR="00122D64" w:rsidRPr="00122D64">
        <w:rPr>
          <w:lang w:val="ru-RU"/>
        </w:rPr>
        <w:t xml:space="preserve"> </w:t>
      </w:r>
      <w:r w:rsidR="00122D64">
        <w:rPr>
          <w:lang w:val="ru-RU"/>
        </w:rPr>
        <w:t>и</w:t>
      </w:r>
      <w:r w:rsidR="00122D64" w:rsidRPr="00122D64">
        <w:rPr>
          <w:lang w:val="ru-RU"/>
        </w:rPr>
        <w:t xml:space="preserve"> </w:t>
      </w:r>
      <w:r w:rsidR="00122D64">
        <w:rPr>
          <w:lang w:val="ru-RU"/>
        </w:rPr>
        <w:t>механизмов. Поэтому</w:t>
      </w:r>
      <w:r w:rsidR="00122D64" w:rsidRPr="001B08E0">
        <w:rPr>
          <w:lang w:val="ru-RU"/>
        </w:rPr>
        <w:t xml:space="preserve"> </w:t>
      </w:r>
      <w:r w:rsidR="00122D64">
        <w:rPr>
          <w:lang w:val="ru-RU"/>
        </w:rPr>
        <w:t>Президиум</w:t>
      </w:r>
      <w:r w:rsidR="00122D64" w:rsidRPr="001B08E0">
        <w:rPr>
          <w:lang w:val="ru-RU"/>
        </w:rPr>
        <w:t xml:space="preserve"> </w:t>
      </w:r>
      <w:r w:rsidR="00122D64">
        <w:rPr>
          <w:lang w:val="ru-RU"/>
        </w:rPr>
        <w:t>Комитета</w:t>
      </w:r>
      <w:r w:rsidR="00122D64" w:rsidRPr="001B08E0">
        <w:rPr>
          <w:lang w:val="ru-RU"/>
        </w:rPr>
        <w:t xml:space="preserve"> </w:t>
      </w:r>
      <w:r w:rsidR="00122D64">
        <w:rPr>
          <w:lang w:val="ru-RU"/>
        </w:rPr>
        <w:t>выделил</w:t>
      </w:r>
      <w:r w:rsidR="00122D64" w:rsidRPr="001B08E0">
        <w:rPr>
          <w:lang w:val="ru-RU"/>
        </w:rPr>
        <w:t xml:space="preserve"> </w:t>
      </w:r>
      <w:r w:rsidR="009C0690">
        <w:rPr>
          <w:lang w:val="ru-RU"/>
        </w:rPr>
        <w:t xml:space="preserve">на это </w:t>
      </w:r>
      <w:r w:rsidR="00122D64">
        <w:rPr>
          <w:lang w:val="ru-RU"/>
        </w:rPr>
        <w:t>в</w:t>
      </w:r>
      <w:r w:rsidR="00122D64" w:rsidRPr="001B08E0">
        <w:rPr>
          <w:lang w:val="ru-RU"/>
        </w:rPr>
        <w:t xml:space="preserve"> </w:t>
      </w:r>
      <w:r w:rsidR="00122D64">
        <w:rPr>
          <w:lang w:val="ru-RU"/>
        </w:rPr>
        <w:t>общей</w:t>
      </w:r>
      <w:r w:rsidR="00122D64" w:rsidRPr="001B08E0">
        <w:rPr>
          <w:lang w:val="ru-RU"/>
        </w:rPr>
        <w:t xml:space="preserve"> </w:t>
      </w:r>
      <w:r w:rsidR="00122D64">
        <w:rPr>
          <w:lang w:val="ru-RU"/>
        </w:rPr>
        <w:t>сложности</w:t>
      </w:r>
      <w:r w:rsidR="00122D64" w:rsidRPr="001B08E0">
        <w:rPr>
          <w:lang w:val="ru-RU"/>
        </w:rPr>
        <w:t xml:space="preserve"> 817</w:t>
      </w:r>
      <w:r w:rsidR="00122D64" w:rsidRPr="00122D64">
        <w:rPr>
          <w:lang w:val="en-US"/>
        </w:rPr>
        <w:t> </w:t>
      </w:r>
      <w:r w:rsidR="00122D64" w:rsidRPr="001B08E0">
        <w:rPr>
          <w:lang w:val="ru-RU"/>
        </w:rPr>
        <w:t xml:space="preserve">346 </w:t>
      </w:r>
      <w:r w:rsidR="00122D64">
        <w:rPr>
          <w:lang w:val="ru-RU"/>
        </w:rPr>
        <w:t>долл</w:t>
      </w:r>
      <w:r w:rsidR="00122D64" w:rsidRPr="001B08E0">
        <w:rPr>
          <w:lang w:val="ru-RU"/>
        </w:rPr>
        <w:t>. (51%</w:t>
      </w:r>
      <w:r w:rsidR="00122D4C" w:rsidRPr="001B08E0">
        <w:rPr>
          <w:lang w:val="ru-RU"/>
        </w:rPr>
        <w:t xml:space="preserve"> </w:t>
      </w:r>
      <w:r w:rsidR="00122D4C">
        <w:rPr>
          <w:lang w:val="ru-RU"/>
        </w:rPr>
        <w:t>строки</w:t>
      </w:r>
      <w:r w:rsidR="00122D4C" w:rsidRPr="001B08E0">
        <w:rPr>
          <w:lang w:val="ru-RU"/>
        </w:rPr>
        <w:t xml:space="preserve"> «</w:t>
      </w:r>
      <w:r w:rsidR="00122D4C">
        <w:rPr>
          <w:lang w:val="ru-RU"/>
        </w:rPr>
        <w:t>другие</w:t>
      </w:r>
      <w:r w:rsidR="00122D4C" w:rsidRPr="001B08E0">
        <w:rPr>
          <w:lang w:val="ru-RU"/>
        </w:rPr>
        <w:t xml:space="preserve"> </w:t>
      </w:r>
      <w:r w:rsidR="00122D4C">
        <w:rPr>
          <w:lang w:val="ru-RU"/>
        </w:rPr>
        <w:t>функции</w:t>
      </w:r>
      <w:r w:rsidR="00122D4C" w:rsidRPr="001B08E0">
        <w:rPr>
          <w:lang w:val="ru-RU"/>
        </w:rPr>
        <w:t xml:space="preserve"> </w:t>
      </w:r>
      <w:r w:rsidR="00122D4C">
        <w:rPr>
          <w:lang w:val="ru-RU"/>
        </w:rPr>
        <w:t>Комитета</w:t>
      </w:r>
      <w:r w:rsidR="00122D4C" w:rsidRPr="001B08E0">
        <w:rPr>
          <w:lang w:val="ru-RU"/>
        </w:rPr>
        <w:t>»)</w:t>
      </w:r>
      <w:r w:rsidR="00122D64" w:rsidRPr="001B08E0">
        <w:rPr>
          <w:lang w:val="ru-RU"/>
        </w:rPr>
        <w:t xml:space="preserve"> </w:t>
      </w:r>
      <w:r w:rsidR="00122D64">
        <w:rPr>
          <w:lang w:val="ru-RU"/>
        </w:rPr>
        <w:t>на</w:t>
      </w:r>
      <w:r w:rsidR="00122D64" w:rsidRPr="001B08E0">
        <w:rPr>
          <w:lang w:val="ru-RU"/>
        </w:rPr>
        <w:t xml:space="preserve"> </w:t>
      </w:r>
      <w:r w:rsidR="00250FC6">
        <w:rPr>
          <w:lang w:val="ru-RU"/>
        </w:rPr>
        <w:t>период</w:t>
      </w:r>
      <w:r w:rsidR="00250FC6" w:rsidRPr="001B08E0">
        <w:rPr>
          <w:lang w:val="ru-RU"/>
        </w:rPr>
        <w:t xml:space="preserve"> </w:t>
      </w:r>
      <w:r w:rsidR="00250FC6">
        <w:rPr>
          <w:lang w:val="ru-RU"/>
        </w:rPr>
        <w:t>с</w:t>
      </w:r>
      <w:r w:rsidR="00250FC6" w:rsidRPr="001B08E0">
        <w:rPr>
          <w:lang w:val="ru-RU"/>
        </w:rPr>
        <w:t xml:space="preserve"> </w:t>
      </w:r>
      <w:r w:rsidR="00250FC6">
        <w:rPr>
          <w:lang w:val="ru-RU"/>
        </w:rPr>
        <w:t>января</w:t>
      </w:r>
      <w:r w:rsidR="00250FC6" w:rsidRPr="001B08E0">
        <w:rPr>
          <w:lang w:val="ru-RU"/>
        </w:rPr>
        <w:t xml:space="preserve"> 2016</w:t>
      </w:r>
      <w:r w:rsidR="00250FC6" w:rsidRPr="00250FC6">
        <w:rPr>
          <w:lang w:val="en-US"/>
        </w:rPr>
        <w:t> </w:t>
      </w:r>
      <w:r w:rsidR="00250FC6">
        <w:rPr>
          <w:lang w:val="ru-RU"/>
        </w:rPr>
        <w:t>г</w:t>
      </w:r>
      <w:r w:rsidR="00250FC6" w:rsidRPr="001B08E0">
        <w:rPr>
          <w:lang w:val="ru-RU"/>
        </w:rPr>
        <w:t xml:space="preserve">. </w:t>
      </w:r>
      <w:r w:rsidR="00250FC6">
        <w:rPr>
          <w:lang w:val="ru-RU"/>
        </w:rPr>
        <w:t>по</w:t>
      </w:r>
      <w:r w:rsidR="00250FC6" w:rsidRPr="001B08E0">
        <w:rPr>
          <w:lang w:val="ru-RU"/>
        </w:rPr>
        <w:t xml:space="preserve"> </w:t>
      </w:r>
      <w:r w:rsidR="00250FC6">
        <w:rPr>
          <w:lang w:val="ru-RU"/>
        </w:rPr>
        <w:t>декабрь</w:t>
      </w:r>
      <w:r w:rsidR="00250FC6" w:rsidRPr="001B08E0">
        <w:rPr>
          <w:lang w:val="ru-RU"/>
        </w:rPr>
        <w:t xml:space="preserve"> 2017</w:t>
      </w:r>
      <w:r w:rsidR="00250FC6" w:rsidRPr="00250FC6">
        <w:rPr>
          <w:lang w:val="en-US"/>
        </w:rPr>
        <w:t> </w:t>
      </w:r>
      <w:r w:rsidR="00250FC6">
        <w:rPr>
          <w:lang w:val="ru-RU"/>
        </w:rPr>
        <w:t>г</w:t>
      </w:r>
      <w:r w:rsidR="00250FC6" w:rsidRPr="001B08E0">
        <w:rPr>
          <w:lang w:val="ru-RU"/>
        </w:rPr>
        <w:t xml:space="preserve">. </w:t>
      </w:r>
      <w:r w:rsidR="007C35AD">
        <w:rPr>
          <w:lang w:val="ru-RU"/>
        </w:rPr>
        <w:t>Запланированные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в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этой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связи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мероприятия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были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направлены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на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поддержку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ряда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комплексных</w:t>
      </w:r>
      <w:r w:rsidR="007C35AD" w:rsidRPr="001B08E0">
        <w:rPr>
          <w:lang w:val="ru-RU"/>
        </w:rPr>
        <w:t xml:space="preserve"> </w:t>
      </w:r>
      <w:r w:rsidR="007C35AD">
        <w:rPr>
          <w:lang w:val="ru-RU"/>
        </w:rPr>
        <w:t>потребностей</w:t>
      </w:r>
      <w:r w:rsidR="009D5A84" w:rsidRPr="001B08E0">
        <w:rPr>
          <w:lang w:val="ru-RU"/>
        </w:rPr>
        <w:t xml:space="preserve">, </w:t>
      </w:r>
      <w:r w:rsidR="009D5A84">
        <w:rPr>
          <w:lang w:val="ru-RU"/>
        </w:rPr>
        <w:t>в</w:t>
      </w:r>
      <w:r w:rsidR="009D5A84" w:rsidRPr="001B08E0">
        <w:rPr>
          <w:lang w:val="ru-RU"/>
        </w:rPr>
        <w:t xml:space="preserve"> </w:t>
      </w:r>
      <w:r w:rsidR="009D5A84">
        <w:rPr>
          <w:lang w:val="ru-RU"/>
        </w:rPr>
        <w:t>частности</w:t>
      </w:r>
      <w:r w:rsidR="009D5A84" w:rsidRPr="001B08E0">
        <w:rPr>
          <w:lang w:val="ru-RU"/>
        </w:rPr>
        <w:t xml:space="preserve">: </w:t>
      </w:r>
      <w:r w:rsidR="009D5A84" w:rsidRPr="001B08E0">
        <w:rPr>
          <w:rStyle w:val="hps"/>
          <w:lang w:val="ru-RU"/>
        </w:rPr>
        <w:t>(</w:t>
      </w:r>
      <w:proofErr w:type="spellStart"/>
      <w:r w:rsidR="009D5A84" w:rsidRPr="00151987">
        <w:rPr>
          <w:rStyle w:val="hps"/>
          <w:lang w:val="en-US"/>
        </w:rPr>
        <w:t>i</w:t>
      </w:r>
      <w:proofErr w:type="spellEnd"/>
      <w:r w:rsidR="009D5A84" w:rsidRPr="001B08E0">
        <w:rPr>
          <w:rStyle w:val="hps"/>
          <w:lang w:val="ru-RU"/>
        </w:rPr>
        <w:t>)</w:t>
      </w:r>
      <w:r w:rsidR="009D5A84" w:rsidRPr="00151987">
        <w:rPr>
          <w:rStyle w:val="hps"/>
          <w:lang w:val="en-US"/>
        </w:rPr>
        <w:t> </w:t>
      </w:r>
      <w:r w:rsidR="009D5A84">
        <w:rPr>
          <w:rStyle w:val="hps"/>
          <w:lang w:val="ru-RU"/>
        </w:rPr>
        <w:t>укрепление</w:t>
      </w:r>
      <w:r w:rsidR="009D5A84" w:rsidRPr="001B08E0">
        <w:rPr>
          <w:rStyle w:val="hps"/>
          <w:lang w:val="ru-RU"/>
        </w:rPr>
        <w:t xml:space="preserve"> </w:t>
      </w:r>
      <w:r w:rsidR="009D5A84">
        <w:rPr>
          <w:rStyle w:val="hps"/>
          <w:lang w:val="ru-RU"/>
        </w:rPr>
        <w:t>сети</w:t>
      </w:r>
      <w:r w:rsidR="009D5A84" w:rsidRPr="001B08E0">
        <w:rPr>
          <w:rStyle w:val="hps"/>
          <w:lang w:val="ru-RU"/>
        </w:rPr>
        <w:t xml:space="preserve"> </w:t>
      </w:r>
      <w:r w:rsidR="009D5A84">
        <w:rPr>
          <w:rStyle w:val="hps"/>
          <w:lang w:val="ru-RU"/>
        </w:rPr>
        <w:t>экспертов</w:t>
      </w:r>
      <w:r w:rsidR="009D5A84" w:rsidRPr="001B08E0">
        <w:rPr>
          <w:rStyle w:val="hps"/>
          <w:lang w:val="ru-RU"/>
        </w:rPr>
        <w:t>-</w:t>
      </w:r>
      <w:proofErr w:type="spellStart"/>
      <w:r w:rsidR="009D5A84">
        <w:rPr>
          <w:rStyle w:val="hps"/>
          <w:lang w:val="ru-RU"/>
        </w:rPr>
        <w:t>фасилитаторов</w:t>
      </w:r>
      <w:proofErr w:type="spellEnd"/>
      <w:r w:rsidR="00E2534D">
        <w:rPr>
          <w:rStyle w:val="hps"/>
          <w:lang w:val="ru-RU"/>
        </w:rPr>
        <w:t>;</w:t>
      </w:r>
      <w:r w:rsidR="009D5A84" w:rsidRPr="001B08E0">
        <w:rPr>
          <w:rStyle w:val="hps"/>
          <w:lang w:val="ru-RU"/>
        </w:rPr>
        <w:t xml:space="preserve"> </w:t>
      </w:r>
      <w:r w:rsidR="009D5A84" w:rsidRPr="001B08E0">
        <w:rPr>
          <w:rStyle w:val="hps"/>
          <w:lang w:val="ru-RU"/>
        </w:rPr>
        <w:lastRenderedPageBreak/>
        <w:t>(</w:t>
      </w:r>
      <w:r w:rsidR="009D5A84" w:rsidRPr="00151987">
        <w:rPr>
          <w:rStyle w:val="hps"/>
          <w:lang w:val="en-US"/>
        </w:rPr>
        <w:t>ii</w:t>
      </w:r>
      <w:r w:rsidR="009D5A84" w:rsidRPr="001B08E0">
        <w:rPr>
          <w:rStyle w:val="hps"/>
          <w:lang w:val="ru-RU"/>
        </w:rPr>
        <w:t xml:space="preserve">) </w:t>
      </w:r>
      <w:r w:rsidR="007D1723">
        <w:rPr>
          <w:rStyle w:val="hps"/>
          <w:lang w:val="ru-RU"/>
        </w:rPr>
        <w:t xml:space="preserve">разработку </w:t>
      </w:r>
      <w:r w:rsidR="001A0FA8">
        <w:rPr>
          <w:rStyle w:val="hps"/>
          <w:lang w:val="ru-RU"/>
        </w:rPr>
        <w:t xml:space="preserve">надлежащего содержания, </w:t>
      </w:r>
      <w:r w:rsidR="005F5097">
        <w:rPr>
          <w:rStyle w:val="hps"/>
          <w:lang w:val="ru-RU"/>
        </w:rPr>
        <w:t xml:space="preserve">форматов и материалов, </w:t>
      </w:r>
      <w:r w:rsidR="00D10BA3">
        <w:rPr>
          <w:rStyle w:val="hps"/>
          <w:lang w:val="ru-RU"/>
        </w:rPr>
        <w:t xml:space="preserve">связанных с </w:t>
      </w:r>
      <w:r w:rsidR="00ED7337">
        <w:rPr>
          <w:rStyle w:val="hps"/>
          <w:lang w:val="ru-RU"/>
        </w:rPr>
        <w:t xml:space="preserve">политикой, устойчивым развитием и гендерной проблематикой; </w:t>
      </w:r>
      <w:r w:rsidR="00ED7337" w:rsidRPr="001D569F">
        <w:rPr>
          <w:rStyle w:val="hps"/>
          <w:lang w:val="ru-RU"/>
        </w:rPr>
        <w:t>(</w:t>
      </w:r>
      <w:r w:rsidR="00ED7337" w:rsidRPr="00151987">
        <w:rPr>
          <w:rStyle w:val="hps"/>
          <w:lang w:val="en-US"/>
        </w:rPr>
        <w:t>iii</w:t>
      </w:r>
      <w:r w:rsidR="00ED7337" w:rsidRPr="001D569F">
        <w:rPr>
          <w:rStyle w:val="hps"/>
          <w:lang w:val="ru-RU"/>
        </w:rPr>
        <w:t>)</w:t>
      </w:r>
      <w:r w:rsidR="00ED7337">
        <w:rPr>
          <w:rStyle w:val="hps"/>
          <w:lang w:val="en-US"/>
        </w:rPr>
        <w:t> </w:t>
      </w:r>
      <w:r w:rsidR="001D569F">
        <w:rPr>
          <w:rStyle w:val="hps"/>
          <w:lang w:val="ru-RU"/>
        </w:rPr>
        <w:t xml:space="preserve">мониторинг, оценку и адаптацию стратегии; </w:t>
      </w:r>
      <w:r w:rsidR="001D569F" w:rsidRPr="00190A8A">
        <w:rPr>
          <w:rStyle w:val="hps"/>
          <w:lang w:val="ru-RU"/>
        </w:rPr>
        <w:t>(</w:t>
      </w:r>
      <w:r w:rsidR="001D569F">
        <w:rPr>
          <w:rStyle w:val="hps"/>
          <w:lang w:val="en-US"/>
        </w:rPr>
        <w:t>iv</w:t>
      </w:r>
      <w:r w:rsidR="001D569F" w:rsidRPr="00190A8A">
        <w:rPr>
          <w:rStyle w:val="hps"/>
          <w:lang w:val="ru-RU"/>
        </w:rPr>
        <w:t xml:space="preserve">) </w:t>
      </w:r>
      <w:r w:rsidR="00190A8A">
        <w:rPr>
          <w:rStyle w:val="hps"/>
          <w:lang w:val="ru-RU"/>
        </w:rPr>
        <w:t>разработку альтернативных, более простых способов</w:t>
      </w:r>
      <w:r w:rsidR="00DB472D">
        <w:rPr>
          <w:rStyle w:val="hps"/>
          <w:lang w:val="ru-RU"/>
        </w:rPr>
        <w:t xml:space="preserve"> обмена опытом охраны</w:t>
      </w:r>
      <w:r w:rsidR="00E2534D">
        <w:rPr>
          <w:rStyle w:val="hps"/>
          <w:lang w:val="ru-RU"/>
        </w:rPr>
        <w:t xml:space="preserve"> помимо</w:t>
      </w:r>
      <w:r w:rsidR="00DB472D">
        <w:rPr>
          <w:rStyle w:val="hps"/>
          <w:lang w:val="ru-RU"/>
        </w:rPr>
        <w:t xml:space="preserve"> Реестр</w:t>
      </w:r>
      <w:r w:rsidR="00E2534D">
        <w:rPr>
          <w:rStyle w:val="hps"/>
          <w:lang w:val="ru-RU"/>
        </w:rPr>
        <w:t>а</w:t>
      </w:r>
      <w:r w:rsidR="00DB472D">
        <w:rPr>
          <w:rStyle w:val="hps"/>
          <w:lang w:val="ru-RU"/>
        </w:rPr>
        <w:t xml:space="preserve"> передовых практик по охране; </w:t>
      </w:r>
      <w:r w:rsidR="006C2EDB" w:rsidRPr="006C2EDB">
        <w:rPr>
          <w:lang w:val="ru-RU"/>
        </w:rPr>
        <w:t>(</w:t>
      </w:r>
      <w:r w:rsidR="006C2EDB">
        <w:rPr>
          <w:lang w:val="en-GB"/>
        </w:rPr>
        <w:t>v</w:t>
      </w:r>
      <w:r w:rsidR="006C2EDB" w:rsidRPr="006C2EDB">
        <w:rPr>
          <w:lang w:val="ru-RU"/>
        </w:rPr>
        <w:t xml:space="preserve">) </w:t>
      </w:r>
      <w:r w:rsidR="006C2EDB">
        <w:rPr>
          <w:lang w:val="ru-RU"/>
        </w:rPr>
        <w:t>разработку руководства по инвентаризации.</w:t>
      </w:r>
    </w:p>
    <w:p w:rsidR="0013174F" w:rsidRPr="000248EE" w:rsidRDefault="00632F7D" w:rsidP="0013174F">
      <w:pPr>
        <w:pStyle w:val="Marge"/>
        <w:numPr>
          <w:ilvl w:val="0"/>
          <w:numId w:val="14"/>
        </w:numPr>
        <w:tabs>
          <w:tab w:val="clear" w:pos="928"/>
        </w:tabs>
        <w:spacing w:after="120"/>
        <w:ind w:left="567" w:hanging="567"/>
        <w:rPr>
          <w:lang w:val="ru-RU"/>
        </w:rPr>
      </w:pPr>
      <w:r>
        <w:rPr>
          <w:lang w:val="ru-RU"/>
        </w:rPr>
        <w:t>Средства</w:t>
      </w:r>
      <w:r w:rsidRPr="00095470">
        <w:rPr>
          <w:lang w:val="ru-RU"/>
        </w:rPr>
        <w:t xml:space="preserve">, </w:t>
      </w:r>
      <w:r>
        <w:rPr>
          <w:lang w:val="ru-RU"/>
        </w:rPr>
        <w:t>выделенные</w:t>
      </w:r>
      <w:r w:rsidRPr="00095470">
        <w:rPr>
          <w:lang w:val="ru-RU"/>
        </w:rPr>
        <w:t xml:space="preserve"> </w:t>
      </w:r>
      <w:r>
        <w:rPr>
          <w:lang w:val="ru-RU"/>
        </w:rPr>
        <w:t>на</w:t>
      </w:r>
      <w:r w:rsidRPr="00095470">
        <w:rPr>
          <w:lang w:val="ru-RU"/>
        </w:rPr>
        <w:t xml:space="preserve"> «</w:t>
      </w:r>
      <w:r>
        <w:rPr>
          <w:lang w:val="ru-RU"/>
        </w:rPr>
        <w:t>другие</w:t>
      </w:r>
      <w:r w:rsidRPr="00095470">
        <w:rPr>
          <w:lang w:val="ru-RU"/>
        </w:rPr>
        <w:t xml:space="preserve"> </w:t>
      </w:r>
      <w:r>
        <w:rPr>
          <w:lang w:val="ru-RU"/>
        </w:rPr>
        <w:t>функции</w:t>
      </w:r>
      <w:r w:rsidRPr="00095470">
        <w:rPr>
          <w:lang w:val="ru-RU"/>
        </w:rPr>
        <w:t xml:space="preserve"> </w:t>
      </w:r>
      <w:r>
        <w:rPr>
          <w:lang w:val="ru-RU"/>
        </w:rPr>
        <w:t>Комитета</w:t>
      </w:r>
      <w:r w:rsidRPr="00095470">
        <w:rPr>
          <w:lang w:val="ru-RU"/>
        </w:rPr>
        <w:t xml:space="preserve">» </w:t>
      </w:r>
      <w:r>
        <w:rPr>
          <w:lang w:val="ru-RU"/>
        </w:rPr>
        <w:t>имеют</w:t>
      </w:r>
      <w:r w:rsidRPr="00095470">
        <w:rPr>
          <w:lang w:val="ru-RU"/>
        </w:rPr>
        <w:t xml:space="preserve"> </w:t>
      </w:r>
      <w:r>
        <w:rPr>
          <w:lang w:val="ru-RU"/>
        </w:rPr>
        <w:t>важное</w:t>
      </w:r>
      <w:r w:rsidRPr="00095470">
        <w:rPr>
          <w:lang w:val="ru-RU"/>
        </w:rPr>
        <w:t xml:space="preserve"> </w:t>
      </w:r>
      <w:r>
        <w:rPr>
          <w:lang w:val="ru-RU"/>
        </w:rPr>
        <w:t>значение</w:t>
      </w:r>
      <w:r w:rsidRPr="00095470">
        <w:rPr>
          <w:lang w:val="ru-RU"/>
        </w:rPr>
        <w:t xml:space="preserve"> </w:t>
      </w:r>
      <w:r>
        <w:rPr>
          <w:lang w:val="ru-RU"/>
        </w:rPr>
        <w:t>для</w:t>
      </w:r>
      <w:r w:rsidRPr="00095470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095470">
        <w:rPr>
          <w:lang w:val="ru-RU"/>
        </w:rPr>
        <w:t xml:space="preserve"> </w:t>
      </w:r>
      <w:r>
        <w:rPr>
          <w:lang w:val="ru-RU"/>
        </w:rPr>
        <w:t>и</w:t>
      </w:r>
      <w:r w:rsidRPr="00095470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095470">
        <w:rPr>
          <w:lang w:val="ru-RU"/>
        </w:rPr>
        <w:t xml:space="preserve"> </w:t>
      </w:r>
      <w:r w:rsidR="00C7476A">
        <w:rPr>
          <w:lang w:val="ru-RU"/>
        </w:rPr>
        <w:t>общеорганизационных</w:t>
      </w:r>
      <w:r w:rsidR="00C7476A" w:rsidRPr="00095470">
        <w:rPr>
          <w:lang w:val="ru-RU"/>
        </w:rPr>
        <w:t xml:space="preserve"> </w:t>
      </w:r>
      <w:r w:rsidR="00C7476A">
        <w:rPr>
          <w:lang w:val="ru-RU"/>
        </w:rPr>
        <w:t>функций</w:t>
      </w:r>
      <w:r w:rsidR="00C7476A" w:rsidRPr="00095470">
        <w:rPr>
          <w:lang w:val="ru-RU"/>
        </w:rPr>
        <w:t xml:space="preserve"> </w:t>
      </w:r>
      <w:r w:rsidR="00C7476A">
        <w:rPr>
          <w:lang w:val="ru-RU"/>
        </w:rPr>
        <w:t>для</w:t>
      </w:r>
      <w:r w:rsidR="00C7476A" w:rsidRPr="00095470">
        <w:rPr>
          <w:lang w:val="ru-RU"/>
        </w:rPr>
        <w:t xml:space="preserve"> </w:t>
      </w:r>
      <w:r w:rsidR="00C7476A">
        <w:rPr>
          <w:lang w:val="ru-RU"/>
        </w:rPr>
        <w:t>эффективного</w:t>
      </w:r>
      <w:r w:rsidR="00C7476A" w:rsidRPr="00095470">
        <w:rPr>
          <w:lang w:val="ru-RU"/>
        </w:rPr>
        <w:t xml:space="preserve"> </w:t>
      </w:r>
      <w:r w:rsidR="00C7476A">
        <w:rPr>
          <w:lang w:val="ru-RU"/>
        </w:rPr>
        <w:t>осуществления</w:t>
      </w:r>
      <w:r w:rsidR="00C7476A" w:rsidRPr="00095470">
        <w:rPr>
          <w:lang w:val="ru-RU"/>
        </w:rPr>
        <w:t xml:space="preserve"> </w:t>
      </w:r>
      <w:r w:rsidR="00C7476A">
        <w:rPr>
          <w:lang w:val="ru-RU"/>
        </w:rPr>
        <w:t>программы</w:t>
      </w:r>
      <w:r w:rsidR="00C7476A" w:rsidRPr="00095470">
        <w:rPr>
          <w:lang w:val="ru-RU"/>
        </w:rPr>
        <w:t xml:space="preserve">, </w:t>
      </w:r>
      <w:r w:rsidR="00577A6A">
        <w:rPr>
          <w:lang w:val="ru-RU"/>
        </w:rPr>
        <w:t>в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то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время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как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фактическое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выполнение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на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уровне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отдельных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стран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становится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возможным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за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счёт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целевых</w:t>
      </w:r>
      <w:r w:rsidR="00577A6A" w:rsidRPr="00095470">
        <w:rPr>
          <w:lang w:val="ru-RU"/>
        </w:rPr>
        <w:t xml:space="preserve"> </w:t>
      </w:r>
      <w:r w:rsidR="00577A6A">
        <w:rPr>
          <w:lang w:val="ru-RU"/>
        </w:rPr>
        <w:t>взносов</w:t>
      </w:r>
      <w:r w:rsidR="00577A6A" w:rsidRPr="00095470">
        <w:rPr>
          <w:lang w:val="ru-RU"/>
        </w:rPr>
        <w:t xml:space="preserve"> </w:t>
      </w:r>
      <w:r w:rsidR="00095470">
        <w:rPr>
          <w:lang w:val="ru-RU"/>
        </w:rPr>
        <w:t>в Фонд и механизм</w:t>
      </w:r>
      <w:r w:rsidR="005A775B">
        <w:rPr>
          <w:lang w:val="ru-RU"/>
        </w:rPr>
        <w:t>ов</w:t>
      </w:r>
      <w:r w:rsidR="00095470">
        <w:rPr>
          <w:lang w:val="ru-RU"/>
        </w:rPr>
        <w:t xml:space="preserve"> целевых фондов. Подробная</w:t>
      </w:r>
      <w:r w:rsidR="00095470" w:rsidRPr="005A775B">
        <w:rPr>
          <w:lang w:val="ru-RU"/>
        </w:rPr>
        <w:t xml:space="preserve"> </w:t>
      </w:r>
      <w:r w:rsidR="00095470">
        <w:rPr>
          <w:lang w:val="ru-RU"/>
        </w:rPr>
        <w:t>информация</w:t>
      </w:r>
      <w:r w:rsidR="00095470" w:rsidRPr="005A775B">
        <w:rPr>
          <w:lang w:val="ru-RU"/>
        </w:rPr>
        <w:t xml:space="preserve"> </w:t>
      </w:r>
      <w:r w:rsidR="008C0C02">
        <w:rPr>
          <w:lang w:val="ru-RU"/>
        </w:rPr>
        <w:t>о</w:t>
      </w:r>
      <w:r w:rsidR="008C0C02" w:rsidRPr="005A775B">
        <w:rPr>
          <w:lang w:val="ru-RU"/>
        </w:rPr>
        <w:t xml:space="preserve"> </w:t>
      </w:r>
      <w:r w:rsidR="008C0C02">
        <w:rPr>
          <w:lang w:val="ru-RU"/>
        </w:rPr>
        <w:t>результатах</w:t>
      </w:r>
      <w:r w:rsidR="008C0C02" w:rsidRPr="005A775B">
        <w:rPr>
          <w:lang w:val="ru-RU"/>
        </w:rPr>
        <w:t xml:space="preserve"> </w:t>
      </w:r>
      <w:r w:rsidR="00BD0530">
        <w:rPr>
          <w:lang w:val="ru-RU"/>
        </w:rPr>
        <w:t>утверждённых</w:t>
      </w:r>
      <w:r w:rsidR="00BD0530" w:rsidRPr="005A775B">
        <w:rPr>
          <w:lang w:val="ru-RU"/>
        </w:rPr>
        <w:t xml:space="preserve"> </w:t>
      </w:r>
      <w:r w:rsidR="00BD0530">
        <w:rPr>
          <w:lang w:val="ru-RU"/>
        </w:rPr>
        <w:t xml:space="preserve">Президиумом </w:t>
      </w:r>
      <w:r w:rsidR="00095FDA">
        <w:rPr>
          <w:lang w:val="ru-RU"/>
        </w:rPr>
        <w:t>мероприятий</w:t>
      </w:r>
      <w:r w:rsidR="00095FDA" w:rsidRPr="005A775B">
        <w:rPr>
          <w:lang w:val="ru-RU"/>
        </w:rPr>
        <w:t xml:space="preserve">, </w:t>
      </w:r>
      <w:r w:rsidR="0004403F">
        <w:rPr>
          <w:lang w:val="ru-RU"/>
        </w:rPr>
        <w:t>касающихся</w:t>
      </w:r>
      <w:r w:rsidR="0004403F" w:rsidRPr="005A775B">
        <w:rPr>
          <w:lang w:val="ru-RU"/>
        </w:rPr>
        <w:t xml:space="preserve"> </w:t>
      </w:r>
      <w:r w:rsidR="0004403F">
        <w:rPr>
          <w:lang w:val="ru-RU"/>
        </w:rPr>
        <w:t>данных</w:t>
      </w:r>
      <w:r w:rsidR="0004403F" w:rsidRPr="005A775B">
        <w:rPr>
          <w:lang w:val="ru-RU"/>
        </w:rPr>
        <w:t xml:space="preserve"> </w:t>
      </w:r>
      <w:r w:rsidR="0004403F">
        <w:rPr>
          <w:lang w:val="ru-RU"/>
        </w:rPr>
        <w:t>вопросов</w:t>
      </w:r>
      <w:r w:rsidR="00095FDA" w:rsidRPr="005A775B">
        <w:rPr>
          <w:lang w:val="ru-RU"/>
        </w:rPr>
        <w:t xml:space="preserve">, </w:t>
      </w:r>
      <w:r w:rsidR="00F129BF">
        <w:rPr>
          <w:lang w:val="ru-RU"/>
        </w:rPr>
        <w:t>включена</w:t>
      </w:r>
      <w:r w:rsidR="00F129BF" w:rsidRPr="005A775B">
        <w:rPr>
          <w:lang w:val="ru-RU"/>
        </w:rPr>
        <w:t xml:space="preserve"> </w:t>
      </w:r>
      <w:r w:rsidR="00F129BF">
        <w:rPr>
          <w:lang w:val="ru-RU"/>
        </w:rPr>
        <w:t>в</w:t>
      </w:r>
      <w:r w:rsidR="00F129BF" w:rsidRPr="005A775B">
        <w:rPr>
          <w:lang w:val="ru-RU"/>
        </w:rPr>
        <w:t xml:space="preserve"> </w:t>
      </w:r>
      <w:r w:rsidR="00F129BF">
        <w:rPr>
          <w:lang w:val="ru-RU"/>
        </w:rPr>
        <w:t>доклад</w:t>
      </w:r>
      <w:r w:rsidR="00F129BF" w:rsidRPr="005A775B">
        <w:rPr>
          <w:lang w:val="ru-RU"/>
        </w:rPr>
        <w:t xml:space="preserve"> </w:t>
      </w:r>
      <w:r w:rsidR="00F129BF">
        <w:rPr>
          <w:lang w:val="ru-RU"/>
        </w:rPr>
        <w:t>Секретариата</w:t>
      </w:r>
      <w:r w:rsidR="00F129BF" w:rsidRPr="005A775B">
        <w:rPr>
          <w:lang w:val="ru-RU"/>
        </w:rPr>
        <w:t xml:space="preserve"> </w:t>
      </w:r>
      <w:r w:rsidR="00F129BF">
        <w:rPr>
          <w:lang w:val="ru-RU"/>
        </w:rPr>
        <w:t>Комитету</w:t>
      </w:r>
      <w:r w:rsidR="00F129BF" w:rsidRPr="005A775B">
        <w:rPr>
          <w:lang w:val="ru-RU"/>
        </w:rPr>
        <w:t xml:space="preserve"> (</w:t>
      </w:r>
      <w:r w:rsidR="00F129BF">
        <w:rPr>
          <w:lang w:val="ru-RU"/>
        </w:rPr>
        <w:t>документ</w:t>
      </w:r>
      <w:r w:rsidR="00F129BF" w:rsidRPr="005A775B">
        <w:rPr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-18-7.</w:instrText>
      </w:r>
      <w:r w:rsidR="00A7443F">
        <w:instrText>GA</w:instrText>
      </w:r>
      <w:r w:rsidR="00A7443F" w:rsidRPr="00A7443F">
        <w:rPr>
          <w:lang w:val="ru-RU"/>
        </w:rPr>
        <w:instrText>-7-</w:instrText>
      </w:r>
      <w:r w:rsidR="00A7443F">
        <w:instrText>RU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F129BF" w:rsidRPr="001818AE">
        <w:rPr>
          <w:rStyle w:val="Hyperlink"/>
          <w:lang w:val="en-US"/>
        </w:rPr>
        <w:t>ITH</w:t>
      </w:r>
      <w:r w:rsidR="00F129BF" w:rsidRPr="001818AE">
        <w:rPr>
          <w:rStyle w:val="Hyperlink"/>
          <w:lang w:val="ru-RU"/>
        </w:rPr>
        <w:t>/18/7.</w:t>
      </w:r>
      <w:r w:rsidR="00F129BF" w:rsidRPr="001818AE">
        <w:rPr>
          <w:rStyle w:val="Hyperlink"/>
          <w:lang w:val="en-US"/>
        </w:rPr>
        <w:t>GA</w:t>
      </w:r>
      <w:r w:rsidR="00F129BF" w:rsidRPr="001818AE">
        <w:rPr>
          <w:rStyle w:val="Hyperlink"/>
          <w:lang w:val="ru-RU"/>
        </w:rPr>
        <w:t>/7</w:t>
      </w:r>
      <w:r w:rsidR="00A7443F">
        <w:rPr>
          <w:rStyle w:val="Hyperlink"/>
          <w:lang w:val="ru-RU"/>
        </w:rPr>
        <w:fldChar w:fldCharType="end"/>
      </w:r>
      <w:r w:rsidR="00F129BF" w:rsidRPr="005A775B">
        <w:rPr>
          <w:lang w:val="ru-RU"/>
        </w:rPr>
        <w:t>)</w:t>
      </w:r>
      <w:r w:rsidR="004C0A5A" w:rsidRPr="005A775B">
        <w:rPr>
          <w:lang w:val="ru-RU"/>
        </w:rPr>
        <w:t xml:space="preserve">, </w:t>
      </w:r>
      <w:r w:rsidR="004C0A5A">
        <w:rPr>
          <w:lang w:val="ru-RU"/>
        </w:rPr>
        <w:t>в</w:t>
      </w:r>
      <w:r w:rsidR="004C0A5A" w:rsidRPr="005A775B">
        <w:rPr>
          <w:lang w:val="ru-RU"/>
        </w:rPr>
        <w:t xml:space="preserve"> </w:t>
      </w:r>
      <w:r w:rsidR="004C0A5A">
        <w:rPr>
          <w:lang w:val="ru-RU"/>
        </w:rPr>
        <w:t>котором</w:t>
      </w:r>
      <w:r w:rsidR="004C0A5A" w:rsidRPr="005A775B">
        <w:rPr>
          <w:lang w:val="ru-RU"/>
        </w:rPr>
        <w:t xml:space="preserve"> </w:t>
      </w:r>
      <w:r w:rsidR="004C0A5A">
        <w:rPr>
          <w:lang w:val="ru-RU"/>
        </w:rPr>
        <w:t>также</w:t>
      </w:r>
      <w:r w:rsidR="004C0A5A" w:rsidRPr="005A775B">
        <w:rPr>
          <w:lang w:val="ru-RU"/>
        </w:rPr>
        <w:t xml:space="preserve"> </w:t>
      </w:r>
      <w:r w:rsidR="005A775B">
        <w:rPr>
          <w:lang w:val="ru-RU"/>
        </w:rPr>
        <w:t>рассматривается</w:t>
      </w:r>
      <w:r w:rsidR="005A775B" w:rsidRPr="005A775B">
        <w:rPr>
          <w:lang w:val="ru-RU"/>
        </w:rPr>
        <w:t xml:space="preserve"> </w:t>
      </w:r>
      <w:r w:rsidR="005A775B">
        <w:rPr>
          <w:lang w:val="ru-RU"/>
        </w:rPr>
        <w:t>ситуация</w:t>
      </w:r>
      <w:r w:rsidR="005A775B" w:rsidRPr="005A775B">
        <w:rPr>
          <w:lang w:val="ru-RU"/>
        </w:rPr>
        <w:t xml:space="preserve"> </w:t>
      </w:r>
      <w:r w:rsidR="005A775B">
        <w:rPr>
          <w:lang w:val="ru-RU"/>
        </w:rPr>
        <w:t xml:space="preserve">с выполнением программ по укреплению потенциала на </w:t>
      </w:r>
      <w:proofErr w:type="spellStart"/>
      <w:r w:rsidR="001E185E">
        <w:rPr>
          <w:lang w:val="ru-RU"/>
        </w:rPr>
        <w:t>страновом</w:t>
      </w:r>
      <w:proofErr w:type="spellEnd"/>
      <w:r w:rsidR="001E185E">
        <w:rPr>
          <w:lang w:val="ru-RU"/>
        </w:rPr>
        <w:t xml:space="preserve"> </w:t>
      </w:r>
      <w:r w:rsidR="005A775B">
        <w:rPr>
          <w:lang w:val="ru-RU"/>
        </w:rPr>
        <w:t>уровне.</w:t>
      </w:r>
    </w:p>
    <w:p w:rsidR="0013174F" w:rsidRPr="00EA36AA" w:rsidRDefault="0000075A" w:rsidP="0013174F">
      <w:pPr>
        <w:pStyle w:val="ListParagraph"/>
        <w:keepNext/>
        <w:numPr>
          <w:ilvl w:val="0"/>
          <w:numId w:val="16"/>
        </w:numPr>
        <w:spacing w:before="240"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be-BY"/>
        </w:rPr>
        <w:t>Общая структура результатов</w:t>
      </w:r>
    </w:p>
    <w:p w:rsidR="0013174F" w:rsidRPr="0001748E" w:rsidRDefault="0039397B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rFonts w:cs="Arial"/>
          <w:szCs w:val="22"/>
          <w:lang w:val="ru-RU"/>
        </w:rPr>
        <w:t>Вновь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подтверждая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свою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приверженность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улучшению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выполнения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мониторинга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824717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Комитет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продолжал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процесс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разработки</w:t>
      </w:r>
      <w:r w:rsidRPr="00824717">
        <w:rPr>
          <w:rFonts w:cs="Arial"/>
          <w:szCs w:val="22"/>
          <w:lang w:val="ru-RU"/>
        </w:rPr>
        <w:t xml:space="preserve"> </w:t>
      </w:r>
      <w:r>
        <w:rPr>
          <w:lang w:val="ru-RU"/>
        </w:rPr>
        <w:t>общ</w:t>
      </w:r>
      <w:r w:rsidR="00CE7CAD">
        <w:rPr>
          <w:lang w:val="ru-RU"/>
        </w:rPr>
        <w:t>ей структуры</w:t>
      </w:r>
      <w:r w:rsidRPr="00824717">
        <w:rPr>
          <w:lang w:val="ru-RU"/>
        </w:rPr>
        <w:t xml:space="preserve"> </w:t>
      </w:r>
      <w:r w:rsidRPr="00C37016">
        <w:rPr>
          <w:lang w:val="ru-RU"/>
        </w:rPr>
        <w:t>результатов</w:t>
      </w:r>
      <w:r w:rsidRPr="00824717">
        <w:rPr>
          <w:lang w:val="ru-RU"/>
        </w:rPr>
        <w:t xml:space="preserve"> </w:t>
      </w:r>
      <w:r w:rsidRPr="00C37016">
        <w:rPr>
          <w:lang w:val="ru-RU"/>
        </w:rPr>
        <w:t>Конвенции</w:t>
      </w:r>
      <w:r w:rsidRPr="00824717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Цель</w:t>
      </w:r>
      <w:r w:rsidRPr="00293CC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заключается</w:t>
      </w:r>
      <w:r w:rsidRPr="00293CC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293CC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выполнении</w:t>
      </w:r>
      <w:r w:rsidRPr="00293CC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рекомендаций</w:t>
      </w:r>
      <w:r w:rsidRPr="00293CC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Службы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внутреннего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надзора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ЮНЕСКО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относительно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нормативной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деятельности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Секторе</w:t>
      </w:r>
      <w:r w:rsidRPr="00D67AB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культуры</w:t>
      </w:r>
      <w:r w:rsidR="00081BBB">
        <w:rPr>
          <w:rFonts w:cs="Arial"/>
          <w:szCs w:val="22"/>
          <w:lang w:val="ru-RU"/>
        </w:rPr>
        <w:t>, которые были даны</w:t>
      </w:r>
      <w:r>
        <w:rPr>
          <w:rFonts w:cs="Arial"/>
          <w:szCs w:val="22"/>
          <w:lang w:val="ru-RU"/>
        </w:rPr>
        <w:t xml:space="preserve"> в 2013</w:t>
      </w:r>
      <w:r w:rsidR="00293CC5">
        <w:rPr>
          <w:rFonts w:cs="Arial"/>
          <w:szCs w:val="22"/>
          <w:lang w:val="ru-RU"/>
        </w:rPr>
        <w:t> </w:t>
      </w:r>
      <w:r>
        <w:rPr>
          <w:rFonts w:cs="Arial"/>
          <w:szCs w:val="22"/>
          <w:lang w:val="ru-RU"/>
        </w:rPr>
        <w:t>г. На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своей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одиннадцатой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выразил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удовлетворение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поводу</w:t>
      </w:r>
      <w:r w:rsidRPr="00FC704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результатов предварительного совещания экспертов, проведённого</w:t>
      </w:r>
      <w:r w:rsidR="00E8754D">
        <w:rPr>
          <w:rFonts w:cs="Arial"/>
          <w:szCs w:val="22"/>
          <w:lang w:val="ru-RU"/>
        </w:rPr>
        <w:t xml:space="preserve"> по этому </w:t>
      </w:r>
      <w:r w:rsidR="00FA5B12">
        <w:rPr>
          <w:rFonts w:cs="Arial"/>
          <w:szCs w:val="22"/>
          <w:lang w:val="ru-RU"/>
        </w:rPr>
        <w:t>вопросу</w:t>
      </w:r>
      <w:r w:rsidR="00E8754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 xml:space="preserve">в Пекине (Китай) в 2016 г. (см. документ </w:t>
      </w:r>
      <w:hyperlink r:id="rId8" w:history="1">
        <w:r w:rsidRPr="00BB0951">
          <w:rPr>
            <w:rStyle w:val="Hyperlink"/>
            <w:rFonts w:cs="Arial"/>
            <w:szCs w:val="22"/>
            <w:lang w:val="en-GB"/>
          </w:rPr>
          <w:t>ITH</w:t>
        </w:r>
        <w:r w:rsidRPr="00B6119E">
          <w:rPr>
            <w:rStyle w:val="Hyperlink"/>
            <w:rFonts w:cs="Arial"/>
            <w:szCs w:val="22"/>
            <w:lang w:val="ru-RU"/>
          </w:rPr>
          <w:t>/16/11.</w:t>
        </w:r>
        <w:r w:rsidRPr="00BB0951">
          <w:rPr>
            <w:rStyle w:val="Hyperlink"/>
            <w:rFonts w:cs="Arial"/>
            <w:szCs w:val="22"/>
            <w:lang w:val="en-GB"/>
          </w:rPr>
          <w:t>COM</w:t>
        </w:r>
        <w:r w:rsidRPr="00B6119E">
          <w:rPr>
            <w:rStyle w:val="Hyperlink"/>
            <w:rFonts w:cs="Arial"/>
            <w:szCs w:val="22"/>
            <w:lang w:val="ru-RU"/>
          </w:rPr>
          <w:t>/14</w:t>
        </w:r>
      </w:hyperlink>
      <w:r w:rsidRPr="00B6119E">
        <w:rPr>
          <w:rFonts w:cs="Arial"/>
          <w:szCs w:val="22"/>
          <w:lang w:val="ru-RU"/>
        </w:rPr>
        <w:t xml:space="preserve">). </w:t>
      </w:r>
      <w:r>
        <w:rPr>
          <w:rFonts w:cs="Arial"/>
          <w:szCs w:val="22"/>
          <w:lang w:val="ru-RU"/>
        </w:rPr>
        <w:t>Опираясь</w:t>
      </w:r>
      <w:r w:rsidRPr="00EC5A4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EC5A4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результаты</w:t>
      </w:r>
      <w:r w:rsidRPr="00EC5A4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этого</w:t>
      </w:r>
      <w:r w:rsidRPr="00EC5A41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совещания</w:t>
      </w:r>
      <w:r w:rsidRPr="00EC5A41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межправительственная рабочая группа открытого состава провела совещание в Чэнду (Китай) в 2017г. Комитет</w:t>
      </w:r>
      <w:r w:rsidRPr="00CD342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рассмотрел</w:t>
      </w:r>
      <w:r w:rsidRPr="00CD342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проект</w:t>
      </w:r>
      <w:r w:rsidRPr="00CD342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предложения</w:t>
      </w:r>
      <w:r w:rsidRPr="00CD3429">
        <w:rPr>
          <w:rFonts w:cs="Arial"/>
          <w:szCs w:val="22"/>
          <w:lang w:val="ru-RU"/>
        </w:rPr>
        <w:t xml:space="preserve"> </w:t>
      </w:r>
      <w:r w:rsidR="008F144A">
        <w:rPr>
          <w:rFonts w:cs="Arial"/>
          <w:szCs w:val="22"/>
          <w:lang w:val="ru-RU"/>
        </w:rPr>
        <w:t>о</w:t>
      </w:r>
      <w:r w:rsidR="008553F8">
        <w:rPr>
          <w:rFonts w:cs="Arial"/>
          <w:szCs w:val="22"/>
          <w:lang w:val="ru-RU"/>
        </w:rPr>
        <w:t>б общей структуре</w:t>
      </w:r>
      <w:r w:rsidRPr="00CD342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результатов</w:t>
      </w:r>
      <w:r w:rsidRPr="00CD342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CD342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 xml:space="preserve">своей двенадцатой сессии (документ </w:t>
      </w:r>
      <w:hyperlink r:id="rId9" w:history="1">
        <w:r w:rsidRPr="002F5994">
          <w:rPr>
            <w:rStyle w:val="Hyperlink"/>
            <w:rFonts w:cs="Arial"/>
            <w:szCs w:val="22"/>
            <w:lang w:val="en-GB"/>
          </w:rPr>
          <w:t>ITH</w:t>
        </w:r>
        <w:r w:rsidRPr="00B6119E">
          <w:rPr>
            <w:rStyle w:val="Hyperlink"/>
            <w:rFonts w:cs="Arial"/>
            <w:szCs w:val="22"/>
            <w:lang w:val="ru-RU"/>
          </w:rPr>
          <w:t>/17/12.</w:t>
        </w:r>
        <w:r w:rsidRPr="002F5994">
          <w:rPr>
            <w:rStyle w:val="Hyperlink"/>
            <w:rFonts w:cs="Arial"/>
            <w:szCs w:val="22"/>
            <w:lang w:val="en-GB"/>
          </w:rPr>
          <w:t>COM</w:t>
        </w:r>
        <w:r w:rsidRPr="00B6119E">
          <w:rPr>
            <w:rStyle w:val="Hyperlink"/>
            <w:rFonts w:cs="Arial"/>
            <w:szCs w:val="22"/>
            <w:lang w:val="ru-RU"/>
          </w:rPr>
          <w:t>/9</w:t>
        </w:r>
      </w:hyperlink>
      <w:r w:rsidRPr="00B6119E">
        <w:rPr>
          <w:rFonts w:cs="Arial"/>
          <w:szCs w:val="22"/>
          <w:lang w:val="ru-RU"/>
        </w:rPr>
        <w:t xml:space="preserve">) </w:t>
      </w:r>
      <w:r>
        <w:rPr>
          <w:rFonts w:cs="Arial"/>
          <w:szCs w:val="22"/>
          <w:lang w:val="ru-RU"/>
        </w:rPr>
        <w:t>и препроводил его на рассмотрение Генеральной ассамблее</w:t>
      </w:r>
      <w:r w:rsidR="008553F8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 рекомендацией утвер</w:t>
      </w:r>
      <w:r w:rsidR="00F903AB">
        <w:rPr>
          <w:rFonts w:cs="Arial"/>
          <w:szCs w:val="22"/>
          <w:lang w:val="ru-RU"/>
        </w:rPr>
        <w:t>ждения</w:t>
      </w:r>
      <w:r>
        <w:rPr>
          <w:rFonts w:cs="Arial"/>
          <w:szCs w:val="22"/>
          <w:lang w:val="ru-RU"/>
        </w:rPr>
        <w:t xml:space="preserve"> на седьмой сессии</w:t>
      </w:r>
      <w:r w:rsidR="0001748E">
        <w:rPr>
          <w:rFonts w:cs="Arial"/>
          <w:szCs w:val="22"/>
          <w:lang w:val="ru-RU"/>
        </w:rPr>
        <w:t>.</w:t>
      </w:r>
    </w:p>
    <w:p w:rsidR="0013174F" w:rsidRPr="00F712AC" w:rsidRDefault="00DA4E64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lang w:val="ru-RU"/>
        </w:rPr>
        <w:t>Щедрый</w:t>
      </w:r>
      <w:r w:rsidRPr="00F712AC">
        <w:rPr>
          <w:lang w:val="ru-RU"/>
        </w:rPr>
        <w:t xml:space="preserve"> </w:t>
      </w:r>
      <w:r>
        <w:rPr>
          <w:lang w:val="ru-RU"/>
        </w:rPr>
        <w:t>взнос</w:t>
      </w:r>
      <w:r w:rsidRPr="00F712AC">
        <w:rPr>
          <w:lang w:val="ru-RU"/>
        </w:rPr>
        <w:t xml:space="preserve"> </w:t>
      </w:r>
      <w:r>
        <w:rPr>
          <w:lang w:val="ru-RU"/>
        </w:rPr>
        <w:t>правительства</w:t>
      </w:r>
      <w:r w:rsidRPr="00F712AC">
        <w:rPr>
          <w:lang w:val="ru-RU"/>
        </w:rPr>
        <w:t xml:space="preserve"> </w:t>
      </w:r>
      <w:r>
        <w:rPr>
          <w:lang w:val="ru-RU"/>
        </w:rPr>
        <w:t>Китайской</w:t>
      </w:r>
      <w:r w:rsidRPr="00F712AC">
        <w:rPr>
          <w:lang w:val="ru-RU"/>
        </w:rPr>
        <w:t xml:space="preserve"> </w:t>
      </w:r>
      <w:r>
        <w:rPr>
          <w:lang w:val="ru-RU"/>
        </w:rPr>
        <w:t>Народной</w:t>
      </w:r>
      <w:r w:rsidRPr="00F712AC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F712AC">
        <w:rPr>
          <w:lang w:val="ru-RU"/>
        </w:rPr>
        <w:t xml:space="preserve"> </w:t>
      </w:r>
      <w:r w:rsidR="0013174F" w:rsidRPr="00F712AC">
        <w:rPr>
          <w:lang w:val="ru-RU"/>
        </w:rPr>
        <w:t>(</w:t>
      </w:r>
      <w:r>
        <w:rPr>
          <w:lang w:val="ru-RU"/>
        </w:rPr>
        <w:t>решения</w:t>
      </w:r>
      <w:r w:rsidR="0013174F">
        <w:rPr>
          <w:lang w:val="en-GB"/>
        </w:rPr>
        <w:t> 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en</w:instrText>
      </w:r>
      <w:r w:rsidR="00A7443F" w:rsidRPr="00A7443F">
        <w:rPr>
          <w:lang w:val="ru-RU"/>
        </w:rPr>
        <w:instrText>/</w:instrText>
      </w:r>
      <w:r w:rsidR="00A7443F">
        <w:instrText>Decisions</w:instrText>
      </w:r>
      <w:r w:rsidR="00A7443F" w:rsidRPr="00A7443F">
        <w:rPr>
          <w:lang w:val="ru-RU"/>
        </w:rPr>
        <w:instrText>/10.</w:instrText>
      </w:r>
      <w:r w:rsidR="00A7443F">
        <w:instrText>COM</w:instrText>
      </w:r>
      <w:r w:rsidR="00A7443F" w:rsidRPr="00A7443F">
        <w:rPr>
          <w:lang w:val="ru-RU"/>
        </w:rPr>
        <w:instrText xml:space="preserve">/9" </w:instrText>
      </w:r>
      <w:r w:rsidR="00A7443F">
        <w:fldChar w:fldCharType="separate"/>
      </w:r>
      <w:r w:rsidR="0013174F" w:rsidRPr="00F712AC">
        <w:rPr>
          <w:rStyle w:val="Hyperlink"/>
          <w:lang w:val="ru-RU"/>
        </w:rPr>
        <w:t>10.</w:t>
      </w:r>
      <w:r w:rsidR="0013174F" w:rsidRPr="002F17CF">
        <w:rPr>
          <w:rStyle w:val="Hyperlink"/>
          <w:lang w:val="en-GB"/>
        </w:rPr>
        <w:t>COM </w:t>
      </w:r>
      <w:r w:rsidR="0013174F" w:rsidRPr="00F712AC">
        <w:rPr>
          <w:rStyle w:val="Hyperlink"/>
          <w:lang w:val="ru-RU"/>
        </w:rPr>
        <w:t>9</w:t>
      </w:r>
      <w:r w:rsidR="00A7443F">
        <w:rPr>
          <w:rStyle w:val="Hyperlink"/>
          <w:lang w:val="ru-RU"/>
        </w:rPr>
        <w:fldChar w:fldCharType="end"/>
      </w:r>
      <w:r w:rsidR="0013174F" w:rsidRPr="00F712AC">
        <w:rPr>
          <w:lang w:val="ru-RU"/>
        </w:rPr>
        <w:t xml:space="preserve"> </w:t>
      </w:r>
      <w:r>
        <w:rPr>
          <w:lang w:val="ru-RU"/>
        </w:rPr>
        <w:t>и</w:t>
      </w:r>
      <w:r w:rsidR="0013174F" w:rsidRPr="00F712AC">
        <w:rPr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en</w:instrText>
      </w:r>
      <w:r w:rsidR="00A7443F" w:rsidRPr="00A7443F">
        <w:rPr>
          <w:lang w:val="ru-RU"/>
        </w:rPr>
        <w:instrText>/</w:instrText>
      </w:r>
      <w:r w:rsidR="00A7443F">
        <w:instrText>Decisions</w:instrText>
      </w:r>
      <w:r w:rsidR="00A7443F" w:rsidRPr="00A7443F">
        <w:rPr>
          <w:lang w:val="ru-RU"/>
        </w:rPr>
        <w:instrText>/11.</w:instrText>
      </w:r>
      <w:r w:rsidR="00A7443F">
        <w:instrText>COM</w:instrText>
      </w:r>
      <w:r w:rsidR="00A7443F" w:rsidRPr="00A7443F">
        <w:rPr>
          <w:lang w:val="ru-RU"/>
        </w:rPr>
        <w:instrText xml:space="preserve">/6" </w:instrText>
      </w:r>
      <w:r w:rsidR="00A7443F">
        <w:fldChar w:fldCharType="separate"/>
      </w:r>
      <w:r w:rsidR="0013174F" w:rsidRPr="00F712AC">
        <w:rPr>
          <w:rStyle w:val="Hyperlink"/>
          <w:lang w:val="ru-RU"/>
        </w:rPr>
        <w:t>11.</w:t>
      </w:r>
      <w:r w:rsidR="0013174F" w:rsidRPr="002F17CF">
        <w:rPr>
          <w:rStyle w:val="Hyperlink"/>
          <w:lang w:val="en-GB"/>
        </w:rPr>
        <w:t>COM </w:t>
      </w:r>
      <w:r w:rsidR="0013174F" w:rsidRPr="00F712AC">
        <w:rPr>
          <w:rStyle w:val="Hyperlink"/>
          <w:lang w:val="ru-RU"/>
        </w:rPr>
        <w:t>6</w:t>
      </w:r>
      <w:r w:rsidR="00A7443F">
        <w:rPr>
          <w:rStyle w:val="Hyperlink"/>
          <w:lang w:val="ru-RU"/>
        </w:rPr>
        <w:fldChar w:fldCharType="end"/>
      </w:r>
      <w:r w:rsidR="0013174F" w:rsidRPr="00F712AC">
        <w:rPr>
          <w:lang w:val="ru-RU"/>
        </w:rPr>
        <w:t>)</w:t>
      </w:r>
      <w:r w:rsidRPr="00F712AC">
        <w:rPr>
          <w:lang w:val="ru-RU"/>
        </w:rPr>
        <w:t xml:space="preserve"> </w:t>
      </w:r>
      <w:r>
        <w:rPr>
          <w:lang w:val="ru-RU"/>
        </w:rPr>
        <w:t>на</w:t>
      </w:r>
      <w:r w:rsidRPr="00F712AC">
        <w:rPr>
          <w:lang w:val="ru-RU"/>
        </w:rPr>
        <w:t xml:space="preserve"> </w:t>
      </w:r>
      <w:r>
        <w:rPr>
          <w:lang w:val="ru-RU"/>
        </w:rPr>
        <w:t>общую</w:t>
      </w:r>
      <w:r w:rsidRPr="00F712AC">
        <w:rPr>
          <w:lang w:val="ru-RU"/>
        </w:rPr>
        <w:t xml:space="preserve"> </w:t>
      </w:r>
      <w:r>
        <w:rPr>
          <w:lang w:val="ru-RU"/>
        </w:rPr>
        <w:t>сумму</w:t>
      </w:r>
      <w:r w:rsidRPr="00F712AC">
        <w:rPr>
          <w:lang w:val="ru-RU"/>
        </w:rPr>
        <w:t xml:space="preserve"> 150</w:t>
      </w:r>
      <w:r>
        <w:rPr>
          <w:lang w:val="en-US"/>
        </w:rPr>
        <w:t> </w:t>
      </w:r>
      <w:r w:rsidRPr="00F712AC">
        <w:rPr>
          <w:lang w:val="ru-RU"/>
        </w:rPr>
        <w:t xml:space="preserve">000 </w:t>
      </w:r>
      <w:r>
        <w:rPr>
          <w:lang w:val="ru-RU"/>
        </w:rPr>
        <w:t>долл</w:t>
      </w:r>
      <w:r w:rsidRPr="00F712AC">
        <w:rPr>
          <w:lang w:val="ru-RU"/>
        </w:rPr>
        <w:t xml:space="preserve">. </w:t>
      </w:r>
      <w:r>
        <w:rPr>
          <w:lang w:val="ru-RU"/>
        </w:rPr>
        <w:t>позволил</w:t>
      </w:r>
      <w:r w:rsidRPr="00F712AC">
        <w:rPr>
          <w:lang w:val="ru-RU"/>
        </w:rPr>
        <w:t xml:space="preserve"> </w:t>
      </w:r>
      <w:r>
        <w:rPr>
          <w:lang w:val="ru-RU"/>
        </w:rPr>
        <w:t>организовать</w:t>
      </w:r>
      <w:r w:rsidRPr="00F712AC">
        <w:rPr>
          <w:lang w:val="ru-RU"/>
        </w:rPr>
        <w:t xml:space="preserve"> </w:t>
      </w:r>
      <w:r>
        <w:rPr>
          <w:lang w:val="ru-RU"/>
        </w:rPr>
        <w:t>как</w:t>
      </w:r>
      <w:r w:rsidRPr="00F712AC">
        <w:rPr>
          <w:lang w:val="ru-RU"/>
        </w:rPr>
        <w:t xml:space="preserve"> </w:t>
      </w:r>
      <w:r>
        <w:rPr>
          <w:lang w:val="ru-RU"/>
        </w:rPr>
        <w:t>предварительное</w:t>
      </w:r>
      <w:r w:rsidRPr="00F712AC">
        <w:rPr>
          <w:lang w:val="ru-RU"/>
        </w:rPr>
        <w:t xml:space="preserve"> </w:t>
      </w:r>
      <w:r>
        <w:rPr>
          <w:lang w:val="ru-RU"/>
        </w:rPr>
        <w:t>совещание</w:t>
      </w:r>
      <w:r w:rsidRPr="00F712AC">
        <w:rPr>
          <w:lang w:val="ru-RU"/>
        </w:rPr>
        <w:t xml:space="preserve"> </w:t>
      </w:r>
      <w:r>
        <w:rPr>
          <w:lang w:val="ru-RU"/>
        </w:rPr>
        <w:t>экспертов</w:t>
      </w:r>
      <w:r w:rsidRPr="00F712AC">
        <w:rPr>
          <w:lang w:val="ru-RU"/>
        </w:rPr>
        <w:t xml:space="preserve">, </w:t>
      </w:r>
      <w:r>
        <w:rPr>
          <w:lang w:val="ru-RU"/>
        </w:rPr>
        <w:t>так</w:t>
      </w:r>
      <w:r w:rsidRPr="00F712AC">
        <w:rPr>
          <w:lang w:val="ru-RU"/>
        </w:rPr>
        <w:t xml:space="preserve"> </w:t>
      </w:r>
      <w:r>
        <w:rPr>
          <w:lang w:val="ru-RU"/>
        </w:rPr>
        <w:t>и</w:t>
      </w:r>
      <w:r w:rsidRPr="00F712AC">
        <w:rPr>
          <w:lang w:val="ru-RU"/>
        </w:rPr>
        <w:t xml:space="preserve"> </w:t>
      </w:r>
      <w:r w:rsidR="00F712AC">
        <w:rPr>
          <w:lang w:val="ru-RU"/>
        </w:rPr>
        <w:t>межправительственную</w:t>
      </w:r>
      <w:r w:rsidR="00F712AC" w:rsidRPr="00F712AC">
        <w:rPr>
          <w:lang w:val="ru-RU"/>
        </w:rPr>
        <w:t xml:space="preserve"> </w:t>
      </w:r>
      <w:r w:rsidR="00F712AC">
        <w:rPr>
          <w:lang w:val="ru-RU"/>
        </w:rPr>
        <w:t>рабочую</w:t>
      </w:r>
      <w:r w:rsidR="00F712AC" w:rsidRPr="00F712AC">
        <w:rPr>
          <w:lang w:val="ru-RU"/>
        </w:rPr>
        <w:t xml:space="preserve"> </w:t>
      </w:r>
      <w:r w:rsidR="00F712AC">
        <w:rPr>
          <w:lang w:val="ru-RU"/>
        </w:rPr>
        <w:t>группу</w:t>
      </w:r>
      <w:r w:rsidR="00F712AC" w:rsidRPr="00F712AC">
        <w:rPr>
          <w:lang w:val="ru-RU"/>
        </w:rPr>
        <w:t xml:space="preserve"> </w:t>
      </w:r>
      <w:r w:rsidR="00F712AC">
        <w:rPr>
          <w:lang w:val="ru-RU"/>
        </w:rPr>
        <w:t>открытого</w:t>
      </w:r>
      <w:r w:rsidR="00F712AC" w:rsidRPr="00F712AC">
        <w:rPr>
          <w:lang w:val="ru-RU"/>
        </w:rPr>
        <w:t xml:space="preserve"> </w:t>
      </w:r>
      <w:r w:rsidR="00F712AC">
        <w:rPr>
          <w:lang w:val="ru-RU"/>
        </w:rPr>
        <w:t>состава</w:t>
      </w:r>
      <w:r w:rsidR="00F712AC" w:rsidRPr="00F712AC">
        <w:rPr>
          <w:lang w:val="ru-RU"/>
        </w:rPr>
        <w:t>.</w:t>
      </w:r>
    </w:p>
    <w:p w:rsidR="0013174F" w:rsidRPr="00010490" w:rsidRDefault="00B4058B" w:rsidP="0013174F">
      <w:pPr>
        <w:pStyle w:val="Marge"/>
        <w:keepNext/>
        <w:numPr>
          <w:ilvl w:val="0"/>
          <w:numId w:val="16"/>
        </w:numPr>
        <w:spacing w:before="240" w:after="120"/>
        <w:ind w:left="567" w:hanging="567"/>
        <w:rPr>
          <w:rFonts w:cs="Arial"/>
          <w:bCs/>
          <w:i/>
          <w:iCs/>
          <w:szCs w:val="22"/>
          <w:lang w:val="ru-RU"/>
        </w:rPr>
      </w:pPr>
      <w:r>
        <w:rPr>
          <w:rFonts w:cs="Arial"/>
          <w:b/>
          <w:szCs w:val="22"/>
          <w:lang w:val="ru-RU"/>
        </w:rPr>
        <w:t>Повышение</w:t>
      </w:r>
      <w:r w:rsidRPr="00010490">
        <w:rPr>
          <w:rFonts w:cs="Arial"/>
          <w:b/>
          <w:szCs w:val="22"/>
          <w:lang w:val="ru-RU"/>
        </w:rPr>
        <w:t xml:space="preserve"> </w:t>
      </w:r>
      <w:r>
        <w:rPr>
          <w:rFonts w:cs="Arial"/>
          <w:b/>
          <w:szCs w:val="22"/>
          <w:lang w:val="ru-RU"/>
        </w:rPr>
        <w:t>осведомлённости</w:t>
      </w:r>
      <w:r w:rsidRPr="00010490">
        <w:rPr>
          <w:rFonts w:cs="Arial"/>
          <w:b/>
          <w:szCs w:val="22"/>
          <w:lang w:val="ru-RU"/>
        </w:rPr>
        <w:t xml:space="preserve"> </w:t>
      </w:r>
      <w:r>
        <w:rPr>
          <w:rFonts w:cs="Arial"/>
          <w:b/>
          <w:szCs w:val="22"/>
          <w:lang w:val="ru-RU"/>
        </w:rPr>
        <w:t>и</w:t>
      </w:r>
      <w:r w:rsidRPr="00010490">
        <w:rPr>
          <w:rFonts w:cs="Arial"/>
          <w:b/>
          <w:szCs w:val="22"/>
          <w:lang w:val="ru-RU"/>
        </w:rPr>
        <w:t xml:space="preserve"> </w:t>
      </w:r>
      <w:r w:rsidR="00010490">
        <w:rPr>
          <w:rFonts w:cs="Arial"/>
          <w:b/>
          <w:szCs w:val="22"/>
          <w:lang w:val="ru-RU"/>
        </w:rPr>
        <w:t>информированности</w:t>
      </w:r>
    </w:p>
    <w:p w:rsidR="0013174F" w:rsidRPr="007F565B" w:rsidRDefault="00010490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Привлечение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внимания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важности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нематериального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культурного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наследия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его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взаимного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признания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является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одной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целей</w:t>
      </w:r>
      <w:r w:rsidRPr="003953D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3953D0">
        <w:rPr>
          <w:rFonts w:cs="Arial"/>
          <w:szCs w:val="22"/>
          <w:lang w:val="ru-RU"/>
        </w:rPr>
        <w:t xml:space="preserve">. </w:t>
      </w:r>
      <w:r w:rsidR="009407AA">
        <w:rPr>
          <w:rFonts w:cs="Arial"/>
          <w:szCs w:val="22"/>
          <w:lang w:val="ru-RU"/>
        </w:rPr>
        <w:t>На</w:t>
      </w:r>
      <w:r w:rsidR="009407AA" w:rsidRPr="003B172B">
        <w:rPr>
          <w:rFonts w:cs="Arial"/>
          <w:szCs w:val="22"/>
          <w:lang w:val="ru-RU"/>
        </w:rPr>
        <w:t xml:space="preserve"> </w:t>
      </w:r>
      <w:r w:rsidR="009407AA">
        <w:rPr>
          <w:rFonts w:cs="Arial"/>
          <w:szCs w:val="22"/>
          <w:lang w:val="ru-RU"/>
        </w:rPr>
        <w:t>эти</w:t>
      </w:r>
      <w:r w:rsidR="009407AA" w:rsidRPr="003B172B">
        <w:rPr>
          <w:rFonts w:cs="Arial"/>
          <w:szCs w:val="22"/>
          <w:lang w:val="ru-RU"/>
        </w:rPr>
        <w:t xml:space="preserve"> </w:t>
      </w:r>
      <w:r w:rsidR="009407AA">
        <w:rPr>
          <w:rFonts w:cs="Arial"/>
          <w:szCs w:val="22"/>
          <w:lang w:val="ru-RU"/>
        </w:rPr>
        <w:t>цели</w:t>
      </w:r>
      <w:r w:rsidR="009407AA" w:rsidRPr="003B172B">
        <w:rPr>
          <w:rFonts w:cs="Arial"/>
          <w:szCs w:val="22"/>
          <w:lang w:val="ru-RU"/>
        </w:rPr>
        <w:t xml:space="preserve"> </w:t>
      </w:r>
      <w:r w:rsidR="009407AA">
        <w:rPr>
          <w:rFonts w:cs="Arial"/>
          <w:szCs w:val="22"/>
          <w:lang w:val="ru-RU"/>
        </w:rPr>
        <w:t>Президиум</w:t>
      </w:r>
      <w:r w:rsidR="009407AA" w:rsidRPr="003B172B">
        <w:rPr>
          <w:rFonts w:cs="Arial"/>
          <w:szCs w:val="22"/>
          <w:lang w:val="ru-RU"/>
        </w:rPr>
        <w:t xml:space="preserve"> </w:t>
      </w:r>
      <w:r w:rsidR="009407AA">
        <w:rPr>
          <w:rFonts w:cs="Arial"/>
          <w:szCs w:val="22"/>
          <w:lang w:val="ru-RU"/>
        </w:rPr>
        <w:t>выделил</w:t>
      </w:r>
      <w:r w:rsidR="009407AA" w:rsidRPr="003B172B">
        <w:rPr>
          <w:rFonts w:cs="Arial"/>
          <w:szCs w:val="22"/>
          <w:lang w:val="ru-RU"/>
        </w:rPr>
        <w:t xml:space="preserve"> 336</w:t>
      </w:r>
      <w:r w:rsidR="009407AA" w:rsidRPr="009407AA">
        <w:rPr>
          <w:rFonts w:cs="Arial"/>
          <w:szCs w:val="22"/>
          <w:lang w:val="en-US"/>
        </w:rPr>
        <w:t> </w:t>
      </w:r>
      <w:r w:rsidR="009407AA" w:rsidRPr="003B172B">
        <w:rPr>
          <w:rFonts w:cs="Arial"/>
          <w:szCs w:val="22"/>
          <w:lang w:val="ru-RU"/>
        </w:rPr>
        <w:t xml:space="preserve">500 </w:t>
      </w:r>
      <w:r w:rsidR="009407AA">
        <w:rPr>
          <w:rFonts w:cs="Arial"/>
          <w:szCs w:val="22"/>
          <w:lang w:val="ru-RU"/>
        </w:rPr>
        <w:t>долл</w:t>
      </w:r>
      <w:r w:rsidR="009407AA" w:rsidRPr="003B172B">
        <w:rPr>
          <w:rFonts w:cs="Arial"/>
          <w:szCs w:val="22"/>
          <w:lang w:val="ru-RU"/>
        </w:rPr>
        <w:t xml:space="preserve">. </w:t>
      </w:r>
      <w:r w:rsidR="00514595">
        <w:rPr>
          <w:rFonts w:cs="Arial"/>
          <w:szCs w:val="22"/>
          <w:lang w:val="ru-RU"/>
        </w:rPr>
        <w:t>на</w:t>
      </w:r>
      <w:r w:rsidR="00514595" w:rsidRPr="003B172B">
        <w:rPr>
          <w:rFonts w:cs="Arial"/>
          <w:szCs w:val="22"/>
          <w:lang w:val="ru-RU"/>
        </w:rPr>
        <w:t xml:space="preserve"> </w:t>
      </w:r>
      <w:r w:rsidR="00514595">
        <w:rPr>
          <w:rFonts w:cs="Arial"/>
          <w:szCs w:val="22"/>
          <w:lang w:val="ru-RU"/>
        </w:rPr>
        <w:t>период</w:t>
      </w:r>
      <w:r w:rsidR="00514595" w:rsidRPr="003B172B">
        <w:rPr>
          <w:rFonts w:cs="Arial"/>
          <w:szCs w:val="22"/>
          <w:lang w:val="ru-RU"/>
        </w:rPr>
        <w:t xml:space="preserve"> </w:t>
      </w:r>
      <w:r w:rsidR="00514595">
        <w:rPr>
          <w:rFonts w:cs="Arial"/>
          <w:szCs w:val="22"/>
          <w:lang w:val="ru-RU"/>
        </w:rPr>
        <w:t>с</w:t>
      </w:r>
      <w:r w:rsidR="00514595" w:rsidRPr="003B172B">
        <w:rPr>
          <w:rFonts w:cs="Arial"/>
          <w:szCs w:val="22"/>
          <w:lang w:val="ru-RU"/>
        </w:rPr>
        <w:t xml:space="preserve"> </w:t>
      </w:r>
      <w:r w:rsidR="00514595">
        <w:rPr>
          <w:rFonts w:cs="Arial"/>
          <w:szCs w:val="22"/>
          <w:lang w:val="ru-RU"/>
        </w:rPr>
        <w:t>января</w:t>
      </w:r>
      <w:r w:rsidR="00514595" w:rsidRPr="003B172B">
        <w:rPr>
          <w:rFonts w:cs="Arial"/>
          <w:szCs w:val="22"/>
          <w:lang w:val="ru-RU"/>
        </w:rPr>
        <w:t xml:space="preserve"> 2016</w:t>
      </w:r>
      <w:r w:rsidR="00514595" w:rsidRPr="00514595">
        <w:rPr>
          <w:rFonts w:cs="Arial"/>
          <w:szCs w:val="22"/>
          <w:lang w:val="en-US"/>
        </w:rPr>
        <w:t> </w:t>
      </w:r>
      <w:r w:rsidR="00514595">
        <w:rPr>
          <w:rFonts w:cs="Arial"/>
          <w:szCs w:val="22"/>
          <w:lang w:val="ru-RU"/>
        </w:rPr>
        <w:t>г</w:t>
      </w:r>
      <w:r w:rsidR="00514595" w:rsidRPr="003B172B">
        <w:rPr>
          <w:rFonts w:cs="Arial"/>
          <w:szCs w:val="22"/>
          <w:lang w:val="ru-RU"/>
        </w:rPr>
        <w:t xml:space="preserve">. </w:t>
      </w:r>
      <w:r w:rsidR="00514595">
        <w:rPr>
          <w:rFonts w:cs="Arial"/>
          <w:szCs w:val="22"/>
          <w:lang w:val="ru-RU"/>
        </w:rPr>
        <w:t>по</w:t>
      </w:r>
      <w:r w:rsidR="00514595" w:rsidRPr="003B172B">
        <w:rPr>
          <w:rFonts w:cs="Arial"/>
          <w:szCs w:val="22"/>
          <w:lang w:val="ru-RU"/>
        </w:rPr>
        <w:t xml:space="preserve"> </w:t>
      </w:r>
      <w:r w:rsidR="00514595">
        <w:rPr>
          <w:rFonts w:cs="Arial"/>
          <w:szCs w:val="22"/>
          <w:lang w:val="ru-RU"/>
        </w:rPr>
        <w:t>декабрь</w:t>
      </w:r>
      <w:r w:rsidR="00514595" w:rsidRPr="003B172B">
        <w:rPr>
          <w:rFonts w:cs="Arial"/>
          <w:szCs w:val="22"/>
          <w:lang w:val="ru-RU"/>
        </w:rPr>
        <w:t xml:space="preserve"> 2017</w:t>
      </w:r>
      <w:r w:rsidR="00514595" w:rsidRPr="00514595">
        <w:rPr>
          <w:rFonts w:cs="Arial"/>
          <w:szCs w:val="22"/>
          <w:lang w:val="en-US"/>
        </w:rPr>
        <w:t> </w:t>
      </w:r>
      <w:r w:rsidR="00514595">
        <w:rPr>
          <w:rFonts w:cs="Arial"/>
          <w:szCs w:val="22"/>
          <w:lang w:val="ru-RU"/>
        </w:rPr>
        <w:t>г</w:t>
      </w:r>
      <w:r w:rsidR="00514595" w:rsidRPr="003B172B">
        <w:rPr>
          <w:rFonts w:cs="Arial"/>
          <w:szCs w:val="22"/>
          <w:lang w:val="ru-RU"/>
        </w:rPr>
        <w:t xml:space="preserve">. </w:t>
      </w:r>
      <w:r w:rsidR="00632285">
        <w:rPr>
          <w:rFonts w:cs="Arial"/>
          <w:szCs w:val="22"/>
          <w:lang w:val="ru-RU"/>
        </w:rPr>
        <w:t>Одобренные</w:t>
      </w:r>
      <w:r w:rsidR="00632285" w:rsidRPr="003B172B">
        <w:rPr>
          <w:rFonts w:cs="Arial"/>
          <w:szCs w:val="22"/>
          <w:lang w:val="ru-RU"/>
        </w:rPr>
        <w:t xml:space="preserve"> </w:t>
      </w:r>
      <w:r w:rsidR="00632285">
        <w:rPr>
          <w:rFonts w:cs="Arial"/>
          <w:szCs w:val="22"/>
          <w:lang w:val="ru-RU"/>
        </w:rPr>
        <w:t>мероприятия</w:t>
      </w:r>
      <w:r w:rsidR="00632285" w:rsidRPr="003B172B">
        <w:rPr>
          <w:rFonts w:cs="Arial"/>
          <w:szCs w:val="22"/>
          <w:lang w:val="ru-RU"/>
        </w:rPr>
        <w:t xml:space="preserve"> </w:t>
      </w:r>
      <w:r w:rsidR="00632285">
        <w:rPr>
          <w:rFonts w:cs="Arial"/>
          <w:szCs w:val="22"/>
          <w:lang w:val="ru-RU"/>
        </w:rPr>
        <w:t>включают</w:t>
      </w:r>
      <w:r w:rsidR="00632285" w:rsidRPr="003B172B">
        <w:rPr>
          <w:rFonts w:cs="Arial"/>
          <w:szCs w:val="22"/>
          <w:lang w:val="ru-RU"/>
        </w:rPr>
        <w:t xml:space="preserve">, </w:t>
      </w:r>
      <w:r w:rsidR="00632285">
        <w:rPr>
          <w:rFonts w:cs="Arial"/>
          <w:szCs w:val="22"/>
          <w:lang w:val="ru-RU"/>
        </w:rPr>
        <w:t>в</w:t>
      </w:r>
      <w:r w:rsidR="00632285" w:rsidRPr="003B172B">
        <w:rPr>
          <w:rFonts w:cs="Arial"/>
          <w:szCs w:val="22"/>
          <w:lang w:val="ru-RU"/>
        </w:rPr>
        <w:t xml:space="preserve"> </w:t>
      </w:r>
      <w:r w:rsidR="00632285">
        <w:rPr>
          <w:rFonts w:cs="Arial"/>
          <w:szCs w:val="22"/>
          <w:lang w:val="ru-RU"/>
        </w:rPr>
        <w:t>частности</w:t>
      </w:r>
      <w:r w:rsidR="00632285" w:rsidRPr="003B172B">
        <w:rPr>
          <w:rFonts w:cs="Arial"/>
          <w:szCs w:val="22"/>
          <w:lang w:val="ru-RU"/>
        </w:rPr>
        <w:t xml:space="preserve">: </w:t>
      </w:r>
      <w:r w:rsidR="0013174F" w:rsidRPr="003B172B">
        <w:rPr>
          <w:rFonts w:cs="Arial"/>
          <w:szCs w:val="22"/>
          <w:lang w:val="ru-RU"/>
        </w:rPr>
        <w:t>(</w:t>
      </w:r>
      <w:proofErr w:type="spellStart"/>
      <w:r w:rsidR="0013174F" w:rsidRPr="00EF0BE8">
        <w:rPr>
          <w:rFonts w:cs="Arial"/>
          <w:szCs w:val="22"/>
          <w:lang w:val="en-GB"/>
        </w:rPr>
        <w:t>i</w:t>
      </w:r>
      <w:proofErr w:type="spellEnd"/>
      <w:r w:rsidR="0013174F" w:rsidRPr="003B172B">
        <w:rPr>
          <w:rFonts w:cs="Arial"/>
          <w:szCs w:val="22"/>
          <w:lang w:val="ru-RU"/>
        </w:rPr>
        <w:t xml:space="preserve">) </w:t>
      </w:r>
      <w:r w:rsidR="00BF74EA">
        <w:rPr>
          <w:rFonts w:cs="Arial"/>
          <w:szCs w:val="22"/>
          <w:lang w:val="ru-RU"/>
        </w:rPr>
        <w:t>разработку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FB044C">
        <w:rPr>
          <w:rFonts w:cs="Arial"/>
          <w:szCs w:val="22"/>
          <w:lang w:val="ru-RU"/>
        </w:rPr>
        <w:t>плана</w:t>
      </w:r>
      <w:r w:rsidR="00FB044C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коммуникации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и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информирования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с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тем</w:t>
      </w:r>
      <w:r w:rsidR="00BF74EA" w:rsidRPr="003B172B">
        <w:rPr>
          <w:rFonts w:cs="Arial"/>
          <w:szCs w:val="22"/>
          <w:lang w:val="ru-RU"/>
        </w:rPr>
        <w:t xml:space="preserve">, </w:t>
      </w:r>
      <w:r w:rsidR="00BF74EA">
        <w:rPr>
          <w:rFonts w:cs="Arial"/>
          <w:szCs w:val="22"/>
          <w:lang w:val="ru-RU"/>
        </w:rPr>
        <w:t>чтобы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содействовать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достижению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целей</w:t>
      </w:r>
      <w:r w:rsidR="00BF74EA" w:rsidRPr="003B172B">
        <w:rPr>
          <w:rFonts w:cs="Arial"/>
          <w:szCs w:val="22"/>
          <w:lang w:val="ru-RU"/>
        </w:rPr>
        <w:t xml:space="preserve"> </w:t>
      </w:r>
      <w:r w:rsidR="00BF74EA">
        <w:rPr>
          <w:rFonts w:cs="Arial"/>
          <w:szCs w:val="22"/>
          <w:lang w:val="ru-RU"/>
        </w:rPr>
        <w:t>Конвенции</w:t>
      </w:r>
      <w:r w:rsidR="0013174F" w:rsidRPr="003B172B">
        <w:rPr>
          <w:rFonts w:cs="Arial"/>
          <w:szCs w:val="22"/>
          <w:lang w:val="ru-RU"/>
        </w:rPr>
        <w:t>; (</w:t>
      </w:r>
      <w:r w:rsidR="0013174F" w:rsidRPr="00151987">
        <w:rPr>
          <w:rFonts w:cs="Arial"/>
          <w:szCs w:val="22"/>
          <w:lang w:val="en-GB"/>
        </w:rPr>
        <w:t>ii</w:t>
      </w:r>
      <w:r w:rsidR="0013174F" w:rsidRPr="003B172B">
        <w:rPr>
          <w:rFonts w:cs="Arial"/>
          <w:szCs w:val="22"/>
          <w:lang w:val="ru-RU"/>
        </w:rPr>
        <w:t>)</w:t>
      </w:r>
      <w:r w:rsidR="00004E74">
        <w:rPr>
          <w:rFonts w:cs="Arial"/>
          <w:szCs w:val="22"/>
          <w:lang w:val="ru-RU"/>
        </w:rPr>
        <w:t> </w:t>
      </w:r>
      <w:r w:rsidR="00FC4915">
        <w:rPr>
          <w:rFonts w:cs="Arial"/>
          <w:szCs w:val="22"/>
          <w:lang w:val="ru-RU"/>
        </w:rPr>
        <w:t>поддержку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DF29D3">
        <w:rPr>
          <w:rFonts w:cs="Arial"/>
          <w:szCs w:val="22"/>
          <w:lang w:val="ru-RU"/>
        </w:rPr>
        <w:t>интеграции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нематериального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культурного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наследия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в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университетские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курсы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в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таких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областях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FC4915">
        <w:rPr>
          <w:rFonts w:cs="Arial"/>
          <w:szCs w:val="22"/>
          <w:lang w:val="ru-RU"/>
        </w:rPr>
        <w:t>как</w:t>
      </w:r>
      <w:r w:rsidR="00FC4915" w:rsidRPr="003B172B">
        <w:rPr>
          <w:rFonts w:cs="Arial"/>
          <w:szCs w:val="22"/>
          <w:lang w:val="ru-RU"/>
        </w:rPr>
        <w:t xml:space="preserve"> </w:t>
      </w:r>
      <w:r w:rsidR="003B172B">
        <w:rPr>
          <w:rFonts w:cs="Arial"/>
          <w:szCs w:val="22"/>
          <w:lang w:val="ru-RU"/>
        </w:rPr>
        <w:t>изучение</w:t>
      </w:r>
      <w:r w:rsidR="003B172B" w:rsidRPr="003B172B">
        <w:rPr>
          <w:rFonts w:cs="Arial"/>
          <w:szCs w:val="22"/>
          <w:lang w:val="ru-RU"/>
        </w:rPr>
        <w:t xml:space="preserve"> </w:t>
      </w:r>
      <w:r w:rsidR="003B172B">
        <w:rPr>
          <w:rFonts w:cs="Arial"/>
          <w:szCs w:val="22"/>
          <w:lang w:val="ru-RU"/>
        </w:rPr>
        <w:t>наследия</w:t>
      </w:r>
      <w:r w:rsidR="003B172B" w:rsidRPr="003B172B">
        <w:rPr>
          <w:rFonts w:cs="Arial"/>
          <w:szCs w:val="22"/>
          <w:lang w:val="ru-RU"/>
        </w:rPr>
        <w:t xml:space="preserve">, </w:t>
      </w:r>
      <w:r w:rsidR="003B172B">
        <w:rPr>
          <w:rFonts w:cs="Arial"/>
          <w:szCs w:val="22"/>
          <w:lang w:val="ru-RU"/>
        </w:rPr>
        <w:t>культурная</w:t>
      </w:r>
      <w:r w:rsidR="003B172B" w:rsidRPr="003B172B">
        <w:rPr>
          <w:rFonts w:cs="Arial"/>
          <w:szCs w:val="22"/>
          <w:lang w:val="ru-RU"/>
        </w:rPr>
        <w:t xml:space="preserve"> </w:t>
      </w:r>
      <w:r w:rsidR="003B172B">
        <w:rPr>
          <w:rFonts w:cs="Arial"/>
          <w:szCs w:val="22"/>
          <w:lang w:val="ru-RU"/>
        </w:rPr>
        <w:t>политика</w:t>
      </w:r>
      <w:r w:rsidR="003B172B" w:rsidRPr="003B172B">
        <w:rPr>
          <w:rFonts w:cs="Arial"/>
          <w:szCs w:val="22"/>
          <w:lang w:val="ru-RU"/>
        </w:rPr>
        <w:t xml:space="preserve">, </w:t>
      </w:r>
      <w:r w:rsidR="003B172B">
        <w:rPr>
          <w:rFonts w:cs="Arial"/>
          <w:szCs w:val="22"/>
          <w:lang w:val="ru-RU"/>
        </w:rPr>
        <w:t>исследования</w:t>
      </w:r>
      <w:r w:rsidR="003B172B" w:rsidRPr="003B172B">
        <w:rPr>
          <w:rFonts w:cs="Arial"/>
          <w:szCs w:val="22"/>
          <w:lang w:val="ru-RU"/>
        </w:rPr>
        <w:t xml:space="preserve"> </w:t>
      </w:r>
      <w:r w:rsidR="003B172B">
        <w:rPr>
          <w:rFonts w:cs="Arial"/>
          <w:szCs w:val="22"/>
          <w:lang w:val="ru-RU"/>
        </w:rPr>
        <w:t>развития</w:t>
      </w:r>
      <w:r w:rsidR="003B172B" w:rsidRPr="003B172B">
        <w:rPr>
          <w:rFonts w:cs="Arial"/>
          <w:szCs w:val="22"/>
          <w:lang w:val="ru-RU"/>
        </w:rPr>
        <w:t xml:space="preserve"> </w:t>
      </w:r>
      <w:r w:rsidR="003B172B">
        <w:rPr>
          <w:rFonts w:cs="Arial"/>
          <w:szCs w:val="22"/>
          <w:lang w:val="ru-RU"/>
        </w:rPr>
        <w:t>и</w:t>
      </w:r>
      <w:r w:rsidR="003B172B" w:rsidRPr="003B172B">
        <w:rPr>
          <w:rFonts w:cs="Arial"/>
          <w:szCs w:val="22"/>
          <w:lang w:val="ru-RU"/>
        </w:rPr>
        <w:t xml:space="preserve"> </w:t>
      </w:r>
      <w:r w:rsidR="003B172B">
        <w:rPr>
          <w:rFonts w:cs="Arial"/>
          <w:szCs w:val="22"/>
          <w:lang w:val="ru-RU"/>
        </w:rPr>
        <w:t>других</w:t>
      </w:r>
      <w:r w:rsidR="003B172B" w:rsidRPr="003B172B">
        <w:rPr>
          <w:rFonts w:cs="Arial"/>
          <w:szCs w:val="22"/>
          <w:lang w:val="ru-RU"/>
        </w:rPr>
        <w:t xml:space="preserve">; </w:t>
      </w:r>
      <w:r w:rsidR="0013174F" w:rsidRPr="003B172B">
        <w:rPr>
          <w:rFonts w:cs="Arial"/>
          <w:szCs w:val="22"/>
          <w:lang w:val="ru-RU"/>
        </w:rPr>
        <w:t>(</w:t>
      </w:r>
      <w:r w:rsidR="0013174F" w:rsidRPr="00151987">
        <w:rPr>
          <w:rFonts w:cs="Arial"/>
          <w:szCs w:val="22"/>
          <w:lang w:val="en-GB"/>
        </w:rPr>
        <w:t>iii</w:t>
      </w:r>
      <w:r w:rsidR="0013174F" w:rsidRPr="003B172B">
        <w:rPr>
          <w:rFonts w:cs="Arial"/>
          <w:szCs w:val="22"/>
          <w:lang w:val="ru-RU"/>
        </w:rPr>
        <w:t xml:space="preserve">) </w:t>
      </w:r>
      <w:r w:rsidR="003B172B">
        <w:rPr>
          <w:rFonts w:cs="Arial"/>
          <w:szCs w:val="22"/>
          <w:lang w:val="ru-RU"/>
        </w:rPr>
        <w:t xml:space="preserve">консультации о способах </w:t>
      </w:r>
      <w:r w:rsidR="00DF29D3">
        <w:rPr>
          <w:rFonts w:cs="Arial"/>
          <w:szCs w:val="22"/>
          <w:lang w:val="ru-RU"/>
        </w:rPr>
        <w:t>интеграции</w:t>
      </w:r>
      <w:r w:rsidR="00803C4C">
        <w:rPr>
          <w:rFonts w:cs="Arial"/>
          <w:szCs w:val="22"/>
          <w:lang w:val="ru-RU"/>
        </w:rPr>
        <w:t xml:space="preserve"> нематериального культурного наследия в </w:t>
      </w:r>
      <w:r w:rsidR="00DF29D3">
        <w:rPr>
          <w:rFonts w:cs="Arial"/>
          <w:szCs w:val="22"/>
          <w:lang w:val="ru-RU"/>
        </w:rPr>
        <w:t>обучающие программы для учителей и педагогов.</w:t>
      </w:r>
      <w:r w:rsidR="0013174F" w:rsidRPr="00DF29D3">
        <w:rPr>
          <w:rFonts w:cs="Arial"/>
          <w:szCs w:val="22"/>
          <w:lang w:val="ru-RU"/>
        </w:rPr>
        <w:t xml:space="preserve"> </w:t>
      </w:r>
      <w:r w:rsidR="00DF29D3">
        <w:rPr>
          <w:rFonts w:cs="Arial"/>
          <w:szCs w:val="22"/>
          <w:lang w:val="ru-RU"/>
        </w:rPr>
        <w:t>Кроме</w:t>
      </w:r>
      <w:r w:rsidR="00DF29D3" w:rsidRPr="000035BD">
        <w:rPr>
          <w:rFonts w:cs="Arial"/>
          <w:szCs w:val="22"/>
          <w:lang w:val="ru-RU"/>
        </w:rPr>
        <w:t xml:space="preserve"> </w:t>
      </w:r>
      <w:r w:rsidR="00DF29D3">
        <w:rPr>
          <w:rFonts w:cs="Arial"/>
          <w:szCs w:val="22"/>
          <w:lang w:val="ru-RU"/>
        </w:rPr>
        <w:t>того</w:t>
      </w:r>
      <w:r w:rsidR="00DF29D3" w:rsidRPr="000035BD">
        <w:rPr>
          <w:rFonts w:cs="Arial"/>
          <w:szCs w:val="22"/>
          <w:lang w:val="ru-RU"/>
        </w:rPr>
        <w:t xml:space="preserve">, </w:t>
      </w:r>
      <w:r w:rsidR="00DF29D3">
        <w:rPr>
          <w:rFonts w:cs="Arial"/>
          <w:szCs w:val="22"/>
          <w:lang w:val="ru-RU"/>
        </w:rPr>
        <w:t>в</w:t>
      </w:r>
      <w:r w:rsidR="00DF29D3" w:rsidRPr="000035BD">
        <w:rPr>
          <w:rFonts w:cs="Arial"/>
          <w:szCs w:val="22"/>
          <w:lang w:val="ru-RU"/>
        </w:rPr>
        <w:t xml:space="preserve"> </w:t>
      </w:r>
      <w:r w:rsidR="00DF29D3">
        <w:rPr>
          <w:rFonts w:cs="Arial"/>
          <w:szCs w:val="22"/>
          <w:lang w:val="ru-RU"/>
        </w:rPr>
        <w:t>своём</w:t>
      </w:r>
      <w:r w:rsidR="00DF29D3" w:rsidRPr="000035BD">
        <w:rPr>
          <w:rFonts w:cs="Arial"/>
          <w:szCs w:val="22"/>
          <w:lang w:val="ru-RU"/>
        </w:rPr>
        <w:t xml:space="preserve"> </w:t>
      </w:r>
      <w:r w:rsidR="00DF29D3">
        <w:rPr>
          <w:rFonts w:cs="Arial"/>
          <w:szCs w:val="22"/>
          <w:lang w:val="ru-RU"/>
        </w:rPr>
        <w:t>решении</w:t>
      </w:r>
      <w:r w:rsidR="0013174F" w:rsidRPr="000035BD">
        <w:rPr>
          <w:rFonts w:cs="Arial"/>
          <w:szCs w:val="22"/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en</w:instrText>
      </w:r>
      <w:r w:rsidR="00A7443F" w:rsidRPr="00A7443F">
        <w:rPr>
          <w:lang w:val="ru-RU"/>
        </w:rPr>
        <w:instrText>/</w:instrText>
      </w:r>
      <w:r w:rsidR="00A7443F">
        <w:instrText>Decisions</w:instrText>
      </w:r>
      <w:r w:rsidR="00A7443F" w:rsidRPr="00A7443F">
        <w:rPr>
          <w:lang w:val="ru-RU"/>
        </w:rPr>
        <w:instrText>/11.</w:instrText>
      </w:r>
      <w:r w:rsidR="00A7443F">
        <w:instrText>COM</w:instrText>
      </w:r>
      <w:r w:rsidR="00A7443F" w:rsidRPr="00A7443F">
        <w:rPr>
          <w:lang w:val="ru-RU"/>
        </w:rPr>
        <w:instrText xml:space="preserve">/5" </w:instrText>
      </w:r>
      <w:r w:rsidR="00A7443F">
        <w:fldChar w:fldCharType="separate"/>
      </w:r>
      <w:r w:rsidR="0013174F" w:rsidRPr="000035BD">
        <w:rPr>
          <w:rStyle w:val="Hyperlink"/>
          <w:rFonts w:cs="Arial"/>
          <w:szCs w:val="22"/>
          <w:lang w:val="ru-RU"/>
        </w:rPr>
        <w:t>11.</w:t>
      </w:r>
      <w:r w:rsidR="0013174F" w:rsidRPr="00A90EE5">
        <w:rPr>
          <w:rStyle w:val="Hyperlink"/>
          <w:rFonts w:cs="Arial"/>
          <w:szCs w:val="22"/>
          <w:lang w:val="en-GB"/>
        </w:rPr>
        <w:t>COM </w:t>
      </w:r>
      <w:r w:rsidR="0013174F" w:rsidRPr="000035BD">
        <w:rPr>
          <w:rStyle w:val="Hyperlink"/>
          <w:rFonts w:cs="Arial"/>
          <w:szCs w:val="22"/>
          <w:lang w:val="ru-RU"/>
        </w:rPr>
        <w:t>5</w:t>
      </w:r>
      <w:r w:rsidR="00A7443F">
        <w:rPr>
          <w:rStyle w:val="Hyperlink"/>
          <w:rFonts w:cs="Arial"/>
          <w:szCs w:val="22"/>
          <w:lang w:val="ru-RU"/>
        </w:rPr>
        <w:fldChar w:fldCharType="end"/>
      </w:r>
      <w:r w:rsidR="0013174F" w:rsidRPr="000035BD">
        <w:rPr>
          <w:rFonts w:cs="Arial"/>
          <w:szCs w:val="22"/>
          <w:lang w:val="ru-RU"/>
        </w:rPr>
        <w:t xml:space="preserve"> </w:t>
      </w:r>
      <w:r w:rsidR="00DF29D3">
        <w:rPr>
          <w:rFonts w:cs="Arial"/>
          <w:szCs w:val="22"/>
          <w:lang w:val="ru-RU"/>
        </w:rPr>
        <w:t>Комитет</w:t>
      </w:r>
      <w:r w:rsidR="00DF29D3" w:rsidRPr="000035BD">
        <w:rPr>
          <w:rFonts w:cs="Arial"/>
          <w:szCs w:val="22"/>
          <w:lang w:val="ru-RU"/>
        </w:rPr>
        <w:t xml:space="preserve"> </w:t>
      </w:r>
      <w:r w:rsidR="005E0F5F">
        <w:rPr>
          <w:rFonts w:cs="Arial"/>
          <w:szCs w:val="22"/>
          <w:lang w:val="ru-RU"/>
        </w:rPr>
        <w:t>по</w:t>
      </w:r>
      <w:r w:rsidR="00475FB4">
        <w:rPr>
          <w:rFonts w:cs="Arial"/>
          <w:szCs w:val="22"/>
          <w:lang w:val="ru-RU"/>
        </w:rPr>
        <w:t>ручил</w:t>
      </w:r>
      <w:r w:rsidR="005E0F5F" w:rsidRPr="000035BD">
        <w:rPr>
          <w:rFonts w:cs="Arial"/>
          <w:szCs w:val="22"/>
          <w:lang w:val="ru-RU"/>
        </w:rPr>
        <w:t xml:space="preserve"> </w:t>
      </w:r>
      <w:r w:rsidR="005E0F5F">
        <w:rPr>
          <w:rFonts w:cs="Arial"/>
          <w:szCs w:val="22"/>
          <w:lang w:val="ru-RU"/>
        </w:rPr>
        <w:t>Секретариат</w:t>
      </w:r>
      <w:r w:rsidR="00475FB4">
        <w:rPr>
          <w:rFonts w:cs="Arial"/>
          <w:szCs w:val="22"/>
          <w:lang w:val="ru-RU"/>
        </w:rPr>
        <w:t>у</w:t>
      </w:r>
      <w:r w:rsidR="005E0F5F" w:rsidRPr="000035BD">
        <w:rPr>
          <w:rFonts w:cs="Arial"/>
          <w:szCs w:val="22"/>
          <w:lang w:val="ru-RU"/>
        </w:rPr>
        <w:t xml:space="preserve"> </w:t>
      </w:r>
      <w:r w:rsidR="000035BD">
        <w:rPr>
          <w:rFonts w:cs="Arial"/>
          <w:szCs w:val="22"/>
          <w:lang w:val="ru-RU"/>
        </w:rPr>
        <w:t>повысить</w:t>
      </w:r>
      <w:r w:rsidR="000035BD" w:rsidRPr="000035BD">
        <w:rPr>
          <w:rFonts w:cs="Arial"/>
          <w:szCs w:val="22"/>
          <w:lang w:val="ru-RU"/>
        </w:rPr>
        <w:t xml:space="preserve"> </w:t>
      </w:r>
      <w:r w:rsidR="000035BD">
        <w:rPr>
          <w:rFonts w:cs="Arial"/>
          <w:szCs w:val="22"/>
          <w:lang w:val="ru-RU"/>
        </w:rPr>
        <w:t>информированность</w:t>
      </w:r>
      <w:r w:rsidR="000035BD" w:rsidRPr="000035BD">
        <w:rPr>
          <w:rFonts w:cs="Arial"/>
          <w:szCs w:val="22"/>
          <w:lang w:val="ru-RU"/>
        </w:rPr>
        <w:t xml:space="preserve"> </w:t>
      </w:r>
      <w:r w:rsidR="000035BD">
        <w:rPr>
          <w:rFonts w:cs="Arial"/>
          <w:szCs w:val="22"/>
          <w:lang w:val="ru-RU"/>
        </w:rPr>
        <w:t>о</w:t>
      </w:r>
      <w:r w:rsidR="000035BD" w:rsidRPr="000035BD">
        <w:rPr>
          <w:rFonts w:cs="Arial"/>
          <w:szCs w:val="22"/>
          <w:lang w:val="ru-RU"/>
        </w:rPr>
        <w:t xml:space="preserve"> </w:t>
      </w:r>
      <w:r w:rsidR="000035BD">
        <w:rPr>
          <w:rFonts w:cs="Arial"/>
          <w:szCs w:val="22"/>
          <w:lang w:val="ru-RU"/>
        </w:rPr>
        <w:t xml:space="preserve">своей деятельности и более широко её освещать. </w:t>
      </w:r>
      <w:r w:rsidR="00846258">
        <w:rPr>
          <w:rFonts w:cs="Arial"/>
          <w:szCs w:val="22"/>
          <w:lang w:val="ru-RU"/>
        </w:rPr>
        <w:t>Подробная</w:t>
      </w:r>
      <w:r w:rsidR="00846258" w:rsidRPr="007F565B">
        <w:rPr>
          <w:rFonts w:cs="Arial"/>
          <w:szCs w:val="22"/>
          <w:lang w:val="ru-RU"/>
        </w:rPr>
        <w:t xml:space="preserve"> </w:t>
      </w:r>
      <w:r w:rsidR="00846258">
        <w:rPr>
          <w:rFonts w:cs="Arial"/>
          <w:szCs w:val="22"/>
          <w:lang w:val="ru-RU"/>
        </w:rPr>
        <w:t>информация</w:t>
      </w:r>
      <w:r w:rsidR="00846258" w:rsidRPr="007F565B">
        <w:rPr>
          <w:rFonts w:cs="Arial"/>
          <w:szCs w:val="22"/>
          <w:lang w:val="ru-RU"/>
        </w:rPr>
        <w:t xml:space="preserve"> </w:t>
      </w:r>
      <w:r w:rsidR="00846258">
        <w:rPr>
          <w:rFonts w:cs="Arial"/>
          <w:szCs w:val="22"/>
          <w:lang w:val="ru-RU"/>
        </w:rPr>
        <w:t>о</w:t>
      </w:r>
      <w:r w:rsidR="00846258" w:rsidRPr="007F565B">
        <w:rPr>
          <w:rFonts w:cs="Arial"/>
          <w:szCs w:val="22"/>
          <w:lang w:val="ru-RU"/>
        </w:rPr>
        <w:t xml:space="preserve"> </w:t>
      </w:r>
      <w:r w:rsidR="00846258">
        <w:rPr>
          <w:rFonts w:cs="Arial"/>
          <w:szCs w:val="22"/>
          <w:lang w:val="ru-RU"/>
        </w:rPr>
        <w:t>результатах</w:t>
      </w:r>
      <w:r w:rsidR="00846258" w:rsidRPr="007F565B">
        <w:rPr>
          <w:rFonts w:cs="Arial"/>
          <w:szCs w:val="22"/>
          <w:lang w:val="ru-RU"/>
        </w:rPr>
        <w:t xml:space="preserve"> </w:t>
      </w:r>
      <w:r w:rsidR="007F565B">
        <w:rPr>
          <w:rFonts w:cs="Arial"/>
          <w:szCs w:val="22"/>
          <w:lang w:val="ru-RU"/>
        </w:rPr>
        <w:t>этой</w:t>
      </w:r>
      <w:r w:rsidR="007F565B" w:rsidRPr="007F565B">
        <w:rPr>
          <w:rFonts w:cs="Arial"/>
          <w:szCs w:val="22"/>
          <w:lang w:val="ru-RU"/>
        </w:rPr>
        <w:t xml:space="preserve"> </w:t>
      </w:r>
      <w:r w:rsidR="007F565B">
        <w:rPr>
          <w:rFonts w:cs="Arial"/>
          <w:szCs w:val="22"/>
          <w:lang w:val="ru-RU"/>
        </w:rPr>
        <w:t>деятельности</w:t>
      </w:r>
      <w:r w:rsidR="007F565B" w:rsidRPr="007F565B">
        <w:rPr>
          <w:rFonts w:cs="Arial"/>
          <w:szCs w:val="22"/>
          <w:lang w:val="ru-RU"/>
        </w:rPr>
        <w:t xml:space="preserve"> </w:t>
      </w:r>
      <w:r w:rsidR="007F565B">
        <w:rPr>
          <w:rFonts w:cs="Arial"/>
          <w:szCs w:val="22"/>
          <w:lang w:val="ru-RU"/>
        </w:rPr>
        <w:t>приведена</w:t>
      </w:r>
      <w:r w:rsidR="007F565B" w:rsidRPr="007F565B">
        <w:rPr>
          <w:rFonts w:cs="Arial"/>
          <w:szCs w:val="22"/>
          <w:lang w:val="ru-RU"/>
        </w:rPr>
        <w:t xml:space="preserve"> </w:t>
      </w:r>
      <w:r w:rsidR="007F565B">
        <w:rPr>
          <w:rFonts w:cs="Arial"/>
          <w:szCs w:val="22"/>
          <w:lang w:val="ru-RU"/>
        </w:rPr>
        <w:t>в</w:t>
      </w:r>
      <w:r w:rsidR="007F565B" w:rsidRPr="007F565B">
        <w:rPr>
          <w:rFonts w:cs="Arial"/>
          <w:szCs w:val="22"/>
          <w:lang w:val="ru-RU"/>
        </w:rPr>
        <w:t xml:space="preserve"> </w:t>
      </w:r>
      <w:r w:rsidR="007F565B">
        <w:rPr>
          <w:rFonts w:cs="Arial"/>
          <w:szCs w:val="22"/>
          <w:lang w:val="ru-RU"/>
        </w:rPr>
        <w:t>докладе</w:t>
      </w:r>
      <w:r w:rsidR="007F565B" w:rsidRPr="007F565B">
        <w:rPr>
          <w:rFonts w:cs="Arial"/>
          <w:szCs w:val="22"/>
          <w:lang w:val="ru-RU"/>
        </w:rPr>
        <w:t xml:space="preserve"> </w:t>
      </w:r>
      <w:r w:rsidR="007F565B">
        <w:rPr>
          <w:rFonts w:cs="Arial"/>
          <w:szCs w:val="22"/>
          <w:lang w:val="ru-RU"/>
        </w:rPr>
        <w:t>Секретариата</w:t>
      </w:r>
      <w:r w:rsidR="007F565B" w:rsidRPr="007F565B">
        <w:rPr>
          <w:rFonts w:cs="Arial"/>
          <w:szCs w:val="22"/>
          <w:lang w:val="ru-RU"/>
        </w:rPr>
        <w:t xml:space="preserve"> </w:t>
      </w:r>
      <w:r w:rsidR="007F565B">
        <w:rPr>
          <w:rFonts w:cs="Arial"/>
          <w:szCs w:val="22"/>
          <w:lang w:val="ru-RU"/>
        </w:rPr>
        <w:t>Комитету</w:t>
      </w:r>
      <w:r w:rsidR="007F565B" w:rsidRPr="007F565B">
        <w:rPr>
          <w:rFonts w:cs="Arial"/>
          <w:szCs w:val="22"/>
          <w:lang w:val="ru-RU"/>
        </w:rPr>
        <w:t xml:space="preserve"> </w:t>
      </w:r>
      <w:r w:rsidR="0013174F" w:rsidRPr="007F565B">
        <w:rPr>
          <w:rFonts w:cs="Arial"/>
          <w:szCs w:val="22"/>
          <w:lang w:val="ru-RU"/>
        </w:rPr>
        <w:t>(</w:t>
      </w:r>
      <w:r w:rsidR="007F565B">
        <w:rPr>
          <w:rFonts w:cs="Arial"/>
          <w:szCs w:val="22"/>
          <w:lang w:val="ru-RU"/>
        </w:rPr>
        <w:t>документ</w:t>
      </w:r>
      <w:r w:rsidR="0013174F">
        <w:rPr>
          <w:rFonts w:cs="Arial"/>
          <w:szCs w:val="22"/>
          <w:lang w:val="en-GB"/>
        </w:rPr>
        <w:t> 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-18-7.</w:instrText>
      </w:r>
      <w:r w:rsidR="00A7443F">
        <w:instrText>GA</w:instrText>
      </w:r>
      <w:r w:rsidR="00A7443F" w:rsidRPr="00A7443F">
        <w:rPr>
          <w:lang w:val="ru-RU"/>
        </w:rPr>
        <w:instrText>-7-</w:instrText>
      </w:r>
      <w:r w:rsidR="00A7443F">
        <w:instrText>RU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13174F" w:rsidRPr="00BB0079">
        <w:rPr>
          <w:rStyle w:val="Hyperlink"/>
          <w:rFonts w:cs="Arial"/>
          <w:szCs w:val="22"/>
          <w:lang w:val="en-GB"/>
        </w:rPr>
        <w:t>ITH</w:t>
      </w:r>
      <w:r w:rsidR="0013174F" w:rsidRPr="00BB0079">
        <w:rPr>
          <w:rStyle w:val="Hyperlink"/>
          <w:rFonts w:cs="Arial"/>
          <w:szCs w:val="22"/>
          <w:lang w:val="ru-RU"/>
        </w:rPr>
        <w:t>/18/7.</w:t>
      </w:r>
      <w:r w:rsidR="0013174F" w:rsidRPr="00BB0079">
        <w:rPr>
          <w:rStyle w:val="Hyperlink"/>
          <w:rFonts w:cs="Arial"/>
          <w:szCs w:val="22"/>
          <w:lang w:val="en-GB"/>
        </w:rPr>
        <w:t>GA</w:t>
      </w:r>
      <w:r w:rsidR="0013174F" w:rsidRPr="00BB0079">
        <w:rPr>
          <w:rStyle w:val="Hyperlink"/>
          <w:rFonts w:cs="Arial"/>
          <w:szCs w:val="22"/>
          <w:lang w:val="ru-RU"/>
        </w:rPr>
        <w:t>/7</w:t>
      </w:r>
      <w:r w:rsidR="00A7443F">
        <w:rPr>
          <w:rStyle w:val="Hyperlink"/>
          <w:rFonts w:cs="Arial"/>
          <w:szCs w:val="22"/>
          <w:lang w:val="ru-RU"/>
        </w:rPr>
        <w:fldChar w:fldCharType="end"/>
      </w:r>
      <w:r w:rsidR="0013174F" w:rsidRPr="007F565B">
        <w:rPr>
          <w:rFonts w:cs="Arial"/>
          <w:szCs w:val="22"/>
          <w:lang w:val="ru-RU"/>
        </w:rPr>
        <w:t>).</w:t>
      </w:r>
    </w:p>
    <w:p w:rsidR="0013174F" w:rsidRPr="00F17867" w:rsidRDefault="00F17867" w:rsidP="0013174F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Подготовка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проекта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плана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использования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средств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Фонда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увеличение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ресурсов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Фонда</w:t>
      </w:r>
      <w:r w:rsidRPr="00F178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3174F" w:rsidRPr="00F17867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 xml:space="preserve">статьи </w:t>
      </w:r>
      <w:r w:rsidR="0013174F" w:rsidRPr="00F17867">
        <w:rPr>
          <w:rFonts w:ascii="Arial" w:hAnsi="Arial" w:cs="Arial"/>
          <w:sz w:val="22"/>
          <w:szCs w:val="22"/>
          <w:lang w:val="ru-RU"/>
        </w:rPr>
        <w:t>7[</w:t>
      </w:r>
      <w:r w:rsidR="0013174F">
        <w:rPr>
          <w:rFonts w:ascii="Arial" w:hAnsi="Arial" w:cs="Arial"/>
          <w:sz w:val="22"/>
          <w:szCs w:val="22"/>
          <w:lang w:val="en-GB"/>
        </w:rPr>
        <w:t>c</w:t>
      </w:r>
      <w:r w:rsidR="0013174F" w:rsidRPr="00F17867">
        <w:rPr>
          <w:rFonts w:ascii="Arial" w:hAnsi="Arial" w:cs="Arial"/>
          <w:sz w:val="22"/>
          <w:szCs w:val="22"/>
          <w:lang w:val="ru-RU"/>
        </w:rPr>
        <w:t xml:space="preserve">]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13174F" w:rsidRPr="00F17867">
        <w:rPr>
          <w:rFonts w:ascii="Arial" w:hAnsi="Arial" w:cs="Arial"/>
          <w:sz w:val="22"/>
          <w:szCs w:val="22"/>
          <w:lang w:val="ru-RU"/>
        </w:rPr>
        <w:t xml:space="preserve"> 7[</w:t>
      </w:r>
      <w:r w:rsidR="0013174F">
        <w:rPr>
          <w:rFonts w:ascii="Arial" w:hAnsi="Arial" w:cs="Arial"/>
          <w:sz w:val="22"/>
          <w:szCs w:val="22"/>
          <w:lang w:val="en-GB"/>
        </w:rPr>
        <w:t>d</w:t>
      </w:r>
      <w:r w:rsidR="0013174F" w:rsidRPr="00F17867">
        <w:rPr>
          <w:rFonts w:ascii="Arial" w:hAnsi="Arial" w:cs="Arial"/>
          <w:sz w:val="22"/>
          <w:szCs w:val="22"/>
          <w:lang w:val="ru-RU"/>
        </w:rPr>
        <w:t>])</w:t>
      </w:r>
    </w:p>
    <w:p w:rsidR="0013174F" w:rsidRPr="003953D0" w:rsidRDefault="002A3BAB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rFonts w:eastAsia="Arial" w:cs="Arial"/>
          <w:szCs w:val="22"/>
          <w:lang w:val="ru-RU"/>
        </w:rPr>
        <w:t>На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текущей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сессии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Генеральной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ассамблеи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Комитет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представляет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план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</w:t>
      </w:r>
      <w:r w:rsidRPr="001909F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использованию</w:t>
      </w:r>
      <w:r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средств</w:t>
      </w:r>
      <w:r w:rsidR="009F4D28"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Фонда</w:t>
      </w:r>
      <w:r w:rsidR="009F4D28"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на</w:t>
      </w:r>
      <w:r w:rsidR="009F4D28"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период</w:t>
      </w:r>
      <w:r w:rsidR="009F4D28"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с</w:t>
      </w:r>
      <w:r w:rsidR="009F4D28" w:rsidRPr="001909FA">
        <w:rPr>
          <w:rFonts w:eastAsia="Arial" w:cs="Arial"/>
          <w:szCs w:val="22"/>
          <w:lang w:val="ru-RU"/>
        </w:rPr>
        <w:t xml:space="preserve"> 1 </w:t>
      </w:r>
      <w:r w:rsidR="009F4D28">
        <w:rPr>
          <w:rFonts w:eastAsia="Arial" w:cs="Arial"/>
          <w:szCs w:val="22"/>
          <w:lang w:val="ru-RU"/>
        </w:rPr>
        <w:t>января</w:t>
      </w:r>
      <w:r w:rsidR="009F4D28" w:rsidRPr="001909FA">
        <w:rPr>
          <w:rFonts w:eastAsia="Arial" w:cs="Arial"/>
          <w:szCs w:val="22"/>
          <w:lang w:val="ru-RU"/>
        </w:rPr>
        <w:t xml:space="preserve"> 2018</w:t>
      </w:r>
      <w:r w:rsidR="009F4D28" w:rsidRPr="009F4D28">
        <w:rPr>
          <w:rFonts w:eastAsia="Arial" w:cs="Arial"/>
          <w:szCs w:val="22"/>
          <w:lang w:val="en-US"/>
        </w:rPr>
        <w:t> </w:t>
      </w:r>
      <w:r w:rsidR="009F4D28">
        <w:rPr>
          <w:rFonts w:eastAsia="Arial" w:cs="Arial"/>
          <w:szCs w:val="22"/>
          <w:lang w:val="ru-RU"/>
        </w:rPr>
        <w:t>г</w:t>
      </w:r>
      <w:r w:rsidR="009F4D28" w:rsidRPr="001909FA">
        <w:rPr>
          <w:rFonts w:eastAsia="Arial" w:cs="Arial"/>
          <w:szCs w:val="22"/>
          <w:lang w:val="ru-RU"/>
        </w:rPr>
        <w:t xml:space="preserve">. </w:t>
      </w:r>
      <w:r w:rsidR="009F4D28">
        <w:rPr>
          <w:rFonts w:eastAsia="Arial" w:cs="Arial"/>
          <w:szCs w:val="22"/>
          <w:lang w:val="ru-RU"/>
        </w:rPr>
        <w:t>по</w:t>
      </w:r>
      <w:r w:rsidR="009F4D28" w:rsidRPr="001909FA">
        <w:rPr>
          <w:rFonts w:eastAsia="Arial" w:cs="Arial"/>
          <w:szCs w:val="22"/>
          <w:lang w:val="ru-RU"/>
        </w:rPr>
        <w:t xml:space="preserve"> 31 </w:t>
      </w:r>
      <w:r w:rsidR="009F4D28">
        <w:rPr>
          <w:rFonts w:eastAsia="Arial" w:cs="Arial"/>
          <w:szCs w:val="22"/>
          <w:lang w:val="ru-RU"/>
        </w:rPr>
        <w:t>декабря</w:t>
      </w:r>
      <w:r w:rsidR="009F4D28" w:rsidRPr="001909FA">
        <w:rPr>
          <w:rFonts w:eastAsia="Arial" w:cs="Arial"/>
          <w:szCs w:val="22"/>
          <w:lang w:val="ru-RU"/>
        </w:rPr>
        <w:t xml:space="preserve"> 2019</w:t>
      </w:r>
      <w:r w:rsidR="009F4D28" w:rsidRPr="009F4D28">
        <w:rPr>
          <w:rFonts w:eastAsia="Arial" w:cs="Arial"/>
          <w:szCs w:val="22"/>
          <w:lang w:val="en-US"/>
        </w:rPr>
        <w:t> </w:t>
      </w:r>
      <w:r w:rsidR="009F4D28">
        <w:rPr>
          <w:rFonts w:eastAsia="Arial" w:cs="Arial"/>
          <w:szCs w:val="22"/>
          <w:lang w:val="ru-RU"/>
        </w:rPr>
        <w:t>г</w:t>
      </w:r>
      <w:r w:rsidR="009F4D28" w:rsidRPr="001909FA">
        <w:rPr>
          <w:rFonts w:eastAsia="Arial" w:cs="Arial"/>
          <w:szCs w:val="22"/>
          <w:lang w:val="ru-RU"/>
        </w:rPr>
        <w:t xml:space="preserve">. </w:t>
      </w:r>
      <w:r w:rsidR="009F4D28">
        <w:rPr>
          <w:rFonts w:eastAsia="Arial" w:cs="Arial"/>
          <w:szCs w:val="22"/>
          <w:lang w:val="ru-RU"/>
        </w:rPr>
        <w:t>и</w:t>
      </w:r>
      <w:r w:rsidR="009F4D28"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первые</w:t>
      </w:r>
      <w:r w:rsidR="009F4D28"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шесть</w:t>
      </w:r>
      <w:r w:rsidR="009F4D28" w:rsidRPr="001909FA">
        <w:rPr>
          <w:rFonts w:eastAsia="Arial" w:cs="Arial"/>
          <w:szCs w:val="22"/>
          <w:lang w:val="ru-RU"/>
        </w:rPr>
        <w:t xml:space="preserve"> </w:t>
      </w:r>
      <w:r w:rsidR="009F4D28">
        <w:rPr>
          <w:rFonts w:eastAsia="Arial" w:cs="Arial"/>
          <w:szCs w:val="22"/>
          <w:lang w:val="ru-RU"/>
        </w:rPr>
        <w:t>месяцев</w:t>
      </w:r>
      <w:r w:rsidR="009F4D28" w:rsidRPr="001909FA">
        <w:rPr>
          <w:rFonts w:eastAsia="Arial" w:cs="Arial"/>
          <w:szCs w:val="22"/>
          <w:lang w:val="ru-RU"/>
        </w:rPr>
        <w:t xml:space="preserve"> 2020</w:t>
      </w:r>
      <w:r w:rsidR="009F4D28" w:rsidRPr="009F4D28">
        <w:rPr>
          <w:rFonts w:eastAsia="Arial" w:cs="Arial"/>
          <w:szCs w:val="22"/>
          <w:lang w:val="en-US"/>
        </w:rPr>
        <w:t> </w:t>
      </w:r>
      <w:r w:rsidR="009F4D28">
        <w:rPr>
          <w:rFonts w:eastAsia="Arial" w:cs="Arial"/>
          <w:szCs w:val="22"/>
          <w:lang w:val="ru-RU"/>
        </w:rPr>
        <w:t>г</w:t>
      </w:r>
      <w:r w:rsidR="009F4D28" w:rsidRPr="001909FA">
        <w:rPr>
          <w:rFonts w:eastAsia="Arial" w:cs="Arial"/>
          <w:szCs w:val="22"/>
          <w:lang w:val="ru-RU"/>
        </w:rPr>
        <w:t xml:space="preserve">. </w:t>
      </w:r>
      <w:r w:rsidR="00004E74">
        <w:rPr>
          <w:rFonts w:eastAsia="Arial" w:cs="Arial"/>
          <w:szCs w:val="22"/>
          <w:lang w:val="ru-RU"/>
        </w:rPr>
        <w:t xml:space="preserve">Этот </w:t>
      </w:r>
      <w:r w:rsidR="0021182C">
        <w:rPr>
          <w:rFonts w:eastAsia="Arial" w:cs="Arial"/>
          <w:szCs w:val="22"/>
          <w:lang w:val="ru-RU"/>
        </w:rPr>
        <w:t>п</w:t>
      </w:r>
      <w:r w:rsidR="001909FA">
        <w:rPr>
          <w:rFonts w:eastAsia="Arial" w:cs="Arial"/>
          <w:szCs w:val="22"/>
          <w:lang w:val="ru-RU"/>
        </w:rPr>
        <w:t>лан</w:t>
      </w:r>
      <w:r w:rsidR="001909FA" w:rsidRPr="001909FA">
        <w:rPr>
          <w:rFonts w:eastAsia="Arial" w:cs="Arial"/>
          <w:szCs w:val="22"/>
          <w:lang w:val="ru-RU"/>
        </w:rPr>
        <w:t xml:space="preserve"> </w:t>
      </w:r>
      <w:r w:rsidR="001909FA">
        <w:rPr>
          <w:rFonts w:eastAsia="Arial" w:cs="Arial"/>
          <w:szCs w:val="22"/>
          <w:lang w:val="ru-RU"/>
        </w:rPr>
        <w:t>предполагает</w:t>
      </w:r>
      <w:r w:rsidR="001909FA" w:rsidRPr="001909FA">
        <w:rPr>
          <w:rFonts w:eastAsia="Arial" w:cs="Arial"/>
          <w:szCs w:val="22"/>
          <w:lang w:val="ru-RU"/>
        </w:rPr>
        <w:t xml:space="preserve"> </w:t>
      </w:r>
      <w:r w:rsidR="001909FA">
        <w:rPr>
          <w:rFonts w:eastAsia="Arial" w:cs="Arial"/>
          <w:szCs w:val="22"/>
          <w:lang w:val="ru-RU"/>
        </w:rPr>
        <w:t>новый</w:t>
      </w:r>
      <w:r w:rsidR="001909FA" w:rsidRPr="001909FA">
        <w:rPr>
          <w:rFonts w:eastAsia="Arial" w:cs="Arial"/>
          <w:szCs w:val="22"/>
          <w:lang w:val="ru-RU"/>
        </w:rPr>
        <w:t xml:space="preserve"> </w:t>
      </w:r>
      <w:r w:rsidR="001909FA">
        <w:rPr>
          <w:rFonts w:eastAsia="Arial" w:cs="Arial"/>
          <w:szCs w:val="22"/>
          <w:lang w:val="ru-RU"/>
        </w:rPr>
        <w:t xml:space="preserve">подход по сравнению с планом, предложенным и утверждённым на период 2016-17 гг. и ранее утверждёнными планами. </w:t>
      </w:r>
      <w:r w:rsidR="00C90428">
        <w:rPr>
          <w:rFonts w:eastAsia="Arial" w:cs="Arial"/>
          <w:szCs w:val="22"/>
          <w:lang w:val="ru-RU"/>
        </w:rPr>
        <w:t>В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частности</w:t>
      </w:r>
      <w:r w:rsidR="00C90428" w:rsidRPr="003953D0">
        <w:rPr>
          <w:rFonts w:eastAsia="Arial" w:cs="Arial"/>
          <w:szCs w:val="22"/>
          <w:lang w:val="ru-RU"/>
        </w:rPr>
        <w:t xml:space="preserve">, </w:t>
      </w:r>
      <w:r w:rsidR="00C90428">
        <w:rPr>
          <w:rFonts w:eastAsia="Arial" w:cs="Arial"/>
          <w:szCs w:val="22"/>
          <w:lang w:val="ru-RU"/>
        </w:rPr>
        <w:t>в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новом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плане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предложены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меры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по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увеличению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использования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lastRenderedPageBreak/>
        <w:t>средств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Фонда</w:t>
      </w:r>
      <w:r w:rsidR="00C90428" w:rsidRPr="003953D0">
        <w:rPr>
          <w:rFonts w:eastAsia="Arial" w:cs="Arial"/>
          <w:szCs w:val="22"/>
          <w:lang w:val="ru-RU"/>
        </w:rPr>
        <w:t xml:space="preserve">. </w:t>
      </w:r>
      <w:r w:rsidR="00C90428">
        <w:rPr>
          <w:rFonts w:eastAsia="Arial" w:cs="Arial"/>
          <w:szCs w:val="22"/>
          <w:lang w:val="ru-RU"/>
        </w:rPr>
        <w:t>Наибольшая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доля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C90428">
        <w:rPr>
          <w:rFonts w:eastAsia="Arial" w:cs="Arial"/>
          <w:szCs w:val="22"/>
          <w:lang w:val="ru-RU"/>
        </w:rPr>
        <w:t>по</w:t>
      </w:r>
      <w:r w:rsidR="00C90428" w:rsidRPr="003953D0">
        <w:rPr>
          <w:rFonts w:eastAsia="Arial" w:cs="Arial"/>
          <w:szCs w:val="22"/>
          <w:lang w:val="ru-RU"/>
        </w:rPr>
        <w:t>-</w:t>
      </w:r>
      <w:r w:rsidR="00C90428">
        <w:rPr>
          <w:rFonts w:eastAsia="Arial" w:cs="Arial"/>
          <w:szCs w:val="22"/>
          <w:lang w:val="ru-RU"/>
        </w:rPr>
        <w:t>прежнему</w:t>
      </w:r>
      <w:r w:rsidR="00C90428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выделяется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на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международную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помощь</w:t>
      </w:r>
      <w:r w:rsidR="0019183B" w:rsidRPr="003953D0">
        <w:rPr>
          <w:rFonts w:eastAsia="Arial" w:cs="Arial"/>
          <w:szCs w:val="22"/>
          <w:lang w:val="ru-RU"/>
        </w:rPr>
        <w:t xml:space="preserve">. </w:t>
      </w:r>
      <w:r w:rsidR="0019183B">
        <w:rPr>
          <w:rFonts w:eastAsia="Arial" w:cs="Arial"/>
          <w:szCs w:val="22"/>
          <w:lang w:val="ru-RU"/>
        </w:rPr>
        <w:t>С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планом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можно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ознакомиться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в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19183B">
        <w:rPr>
          <w:rFonts w:eastAsia="Arial" w:cs="Arial"/>
          <w:szCs w:val="22"/>
          <w:lang w:val="ru-RU"/>
        </w:rPr>
        <w:t>документе</w:t>
      </w:r>
      <w:r w:rsidR="0019183B" w:rsidRPr="003953D0">
        <w:rPr>
          <w:rFonts w:eastAsia="Arial" w:cs="Arial"/>
          <w:szCs w:val="22"/>
          <w:lang w:val="ru-RU"/>
        </w:rPr>
        <w:t xml:space="preserve"> </w:t>
      </w:r>
      <w:r w:rsidR="00A7443F">
        <w:fldChar w:fldCharType="begin"/>
      </w:r>
      <w:r w:rsidR="00A7443F" w:rsidRPr="00A7443F">
        <w:rPr>
          <w:lang w:val="ru-RU"/>
        </w:rPr>
        <w:instrText xml:space="preserve"> </w:instrText>
      </w:r>
      <w:r w:rsidR="00A7443F">
        <w:instrText>HYPERLINK</w:instrText>
      </w:r>
      <w:r w:rsidR="00A7443F" w:rsidRPr="00A7443F">
        <w:rPr>
          <w:lang w:val="ru-RU"/>
        </w:rPr>
        <w:instrText xml:space="preserve"> "</w:instrText>
      </w:r>
      <w:r w:rsidR="00A7443F">
        <w:instrText>https</w:instrText>
      </w:r>
      <w:r w:rsidR="00A7443F" w:rsidRPr="00A7443F">
        <w:rPr>
          <w:lang w:val="ru-RU"/>
        </w:rPr>
        <w:instrText>://</w:instrText>
      </w:r>
      <w:r w:rsidR="00A7443F">
        <w:instrText>ich</w:instrText>
      </w:r>
      <w:r w:rsidR="00A7443F" w:rsidRPr="00A7443F">
        <w:rPr>
          <w:lang w:val="ru-RU"/>
        </w:rPr>
        <w:instrText>.</w:instrText>
      </w:r>
      <w:r w:rsidR="00A7443F">
        <w:instrText>unesco</w:instrText>
      </w:r>
      <w:r w:rsidR="00A7443F" w:rsidRPr="00A7443F">
        <w:rPr>
          <w:lang w:val="ru-RU"/>
        </w:rPr>
        <w:instrText>.</w:instrText>
      </w:r>
      <w:r w:rsidR="00A7443F">
        <w:instrText>org</w:instrText>
      </w:r>
      <w:r w:rsidR="00A7443F" w:rsidRPr="00A7443F">
        <w:rPr>
          <w:lang w:val="ru-RU"/>
        </w:rPr>
        <w:instrText>/</w:instrText>
      </w:r>
      <w:r w:rsidR="00A7443F">
        <w:instrText>doc</w:instrText>
      </w:r>
      <w:r w:rsidR="00A7443F" w:rsidRPr="00A7443F">
        <w:rPr>
          <w:lang w:val="ru-RU"/>
        </w:rPr>
        <w:instrText>/</w:instrText>
      </w:r>
      <w:r w:rsidR="00A7443F">
        <w:instrText>src</w:instrText>
      </w:r>
      <w:r w:rsidR="00A7443F" w:rsidRPr="00A7443F">
        <w:rPr>
          <w:lang w:val="ru-RU"/>
        </w:rPr>
        <w:instrText>/</w:instrText>
      </w:r>
      <w:r w:rsidR="00A7443F">
        <w:instrText>ITH</w:instrText>
      </w:r>
      <w:r w:rsidR="00A7443F" w:rsidRPr="00A7443F">
        <w:rPr>
          <w:lang w:val="ru-RU"/>
        </w:rPr>
        <w:instrText>-18-7.</w:instrText>
      </w:r>
      <w:r w:rsidR="00A7443F">
        <w:instrText>GA</w:instrText>
      </w:r>
      <w:r w:rsidR="00A7443F" w:rsidRPr="00A7443F">
        <w:rPr>
          <w:lang w:val="ru-RU"/>
        </w:rPr>
        <w:instrText>-8-</w:instrText>
      </w:r>
      <w:r w:rsidR="00A7443F">
        <w:instrText>RU</w:instrText>
      </w:r>
      <w:r w:rsidR="00A7443F" w:rsidRPr="00A7443F">
        <w:rPr>
          <w:lang w:val="ru-RU"/>
        </w:rPr>
        <w:instrText>.</w:instrText>
      </w:r>
      <w:r w:rsidR="00A7443F">
        <w:instrText>docx</w:instrText>
      </w:r>
      <w:r w:rsidR="00A7443F" w:rsidRPr="00A7443F">
        <w:rPr>
          <w:lang w:val="ru-RU"/>
        </w:rPr>
        <w:instrText xml:space="preserve">" </w:instrText>
      </w:r>
      <w:r w:rsidR="00A7443F">
        <w:fldChar w:fldCharType="separate"/>
      </w:r>
      <w:r w:rsidR="0013174F" w:rsidRPr="00BB0079">
        <w:rPr>
          <w:rStyle w:val="Hyperlink"/>
          <w:rFonts w:eastAsia="Arial"/>
          <w:lang w:val="en-US"/>
        </w:rPr>
        <w:t>ITH</w:t>
      </w:r>
      <w:r w:rsidR="0013174F" w:rsidRPr="00BB0079">
        <w:rPr>
          <w:rStyle w:val="Hyperlink"/>
          <w:rFonts w:eastAsia="Arial"/>
          <w:lang w:val="ru-RU"/>
        </w:rPr>
        <w:t>/18</w:t>
      </w:r>
      <w:r w:rsidR="0013174F" w:rsidRPr="00BB0079">
        <w:rPr>
          <w:rStyle w:val="Hyperlink"/>
          <w:rFonts w:eastAsia="Arial" w:cs="Arial"/>
          <w:szCs w:val="22"/>
          <w:lang w:val="ru-RU"/>
        </w:rPr>
        <w:t>/7.</w:t>
      </w:r>
      <w:r w:rsidR="0013174F" w:rsidRPr="00BB0079">
        <w:rPr>
          <w:rStyle w:val="Hyperlink"/>
          <w:rFonts w:eastAsia="Arial" w:cs="Arial"/>
          <w:szCs w:val="22"/>
          <w:lang w:val="en-GB"/>
        </w:rPr>
        <w:t>GA</w:t>
      </w:r>
      <w:r w:rsidR="0013174F" w:rsidRPr="00BB0079">
        <w:rPr>
          <w:rStyle w:val="Hyperlink"/>
          <w:rFonts w:eastAsia="Arial" w:cs="Arial"/>
          <w:szCs w:val="22"/>
          <w:lang w:val="ru-RU"/>
        </w:rPr>
        <w:t>/8</w:t>
      </w:r>
      <w:r w:rsidR="00A7443F">
        <w:rPr>
          <w:rStyle w:val="Hyperlink"/>
          <w:rFonts w:eastAsia="Arial" w:cs="Arial"/>
          <w:szCs w:val="22"/>
          <w:lang w:val="ru-RU"/>
        </w:rPr>
        <w:fldChar w:fldCharType="end"/>
      </w:r>
      <w:r w:rsidR="0013174F" w:rsidRPr="003953D0">
        <w:rPr>
          <w:rFonts w:eastAsia="Arial" w:cs="Arial"/>
          <w:szCs w:val="22"/>
          <w:lang w:val="ru-RU"/>
        </w:rPr>
        <w:t>.</w:t>
      </w:r>
    </w:p>
    <w:p w:rsidR="0013174F" w:rsidRPr="003953D0" w:rsidRDefault="00636DEE" w:rsidP="0013174F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rFonts w:eastAsia="Arial" w:cs="Arial"/>
          <w:szCs w:val="22"/>
          <w:lang w:val="ru-RU"/>
        </w:rPr>
        <w:t>За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отчётный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период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для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поддержки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трёх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различных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целевых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проектов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Фонд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поступили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дополнительные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добровольные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взносы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на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сумму</w:t>
      </w:r>
      <w:r w:rsidRPr="008D5B15">
        <w:rPr>
          <w:rFonts w:eastAsia="Arial" w:cs="Arial"/>
          <w:szCs w:val="22"/>
          <w:lang w:val="ru-RU"/>
        </w:rPr>
        <w:t xml:space="preserve"> 597</w:t>
      </w:r>
      <w:r>
        <w:rPr>
          <w:rFonts w:eastAsia="Arial" w:cs="Arial"/>
          <w:szCs w:val="22"/>
          <w:lang w:val="en-US"/>
        </w:rPr>
        <w:t> </w:t>
      </w:r>
      <w:r w:rsidRPr="008D5B15">
        <w:rPr>
          <w:rFonts w:eastAsia="Arial" w:cs="Arial"/>
          <w:szCs w:val="22"/>
          <w:lang w:val="ru-RU"/>
        </w:rPr>
        <w:t xml:space="preserve">483 </w:t>
      </w:r>
      <w:r>
        <w:rPr>
          <w:rFonts w:eastAsia="Arial" w:cs="Arial"/>
          <w:szCs w:val="22"/>
          <w:lang w:val="ru-RU"/>
        </w:rPr>
        <w:t>долл</w:t>
      </w:r>
      <w:r w:rsidRPr="008D5B15">
        <w:rPr>
          <w:rFonts w:eastAsia="Arial" w:cs="Arial"/>
          <w:szCs w:val="22"/>
          <w:lang w:val="ru-RU"/>
        </w:rPr>
        <w:t xml:space="preserve">. </w:t>
      </w:r>
      <w:r>
        <w:rPr>
          <w:rFonts w:eastAsia="Arial" w:cs="Arial"/>
          <w:szCs w:val="22"/>
          <w:lang w:val="ru-RU"/>
        </w:rPr>
        <w:t>от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Китайской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Народной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Республики</w:t>
      </w:r>
      <w:r w:rsidRPr="008D5B15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Республики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Корея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правительства</w:t>
      </w:r>
      <w:r w:rsidRPr="008D5B15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Нидерландов</w:t>
      </w:r>
      <w:r w:rsidR="005546A4" w:rsidRPr="008D5B15">
        <w:rPr>
          <w:rFonts w:eastAsia="Arial" w:cs="Arial"/>
          <w:szCs w:val="22"/>
          <w:lang w:val="ru-RU"/>
        </w:rPr>
        <w:t>.</w:t>
      </w:r>
      <w:r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В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proofErr w:type="spellStart"/>
      <w:r w:rsidR="005546A4">
        <w:rPr>
          <w:rFonts w:eastAsia="Arial" w:cs="Arial"/>
          <w:szCs w:val="22"/>
          <w:lang w:val="ru-RU"/>
        </w:rPr>
        <w:t>субфонд</w:t>
      </w:r>
      <w:proofErr w:type="spellEnd"/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Фонда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нематериального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культурного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наследия</w:t>
      </w:r>
      <w:r w:rsidR="005546A4" w:rsidRPr="008D5B15">
        <w:rPr>
          <w:rFonts w:eastAsia="Arial" w:cs="Arial"/>
          <w:szCs w:val="22"/>
          <w:lang w:val="ru-RU"/>
        </w:rPr>
        <w:t xml:space="preserve">, </w:t>
      </w:r>
      <w:r w:rsidR="005546A4">
        <w:rPr>
          <w:rFonts w:eastAsia="Arial" w:cs="Arial"/>
          <w:szCs w:val="22"/>
          <w:lang w:val="ru-RU"/>
        </w:rPr>
        <w:t>предназначенный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исключительно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для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повышения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кадрового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потенциала</w:t>
      </w:r>
      <w:r w:rsidR="005546A4" w:rsidRPr="008D5B15">
        <w:rPr>
          <w:rFonts w:eastAsia="Arial" w:cs="Arial"/>
          <w:szCs w:val="22"/>
          <w:lang w:val="ru-RU"/>
        </w:rPr>
        <w:t xml:space="preserve"> </w:t>
      </w:r>
      <w:r w:rsidR="005546A4">
        <w:rPr>
          <w:rFonts w:eastAsia="Arial" w:cs="Arial"/>
          <w:szCs w:val="22"/>
          <w:lang w:val="ru-RU"/>
        </w:rPr>
        <w:t>Секретариата</w:t>
      </w:r>
      <w:r w:rsidR="005546A4" w:rsidRPr="008D5B15">
        <w:rPr>
          <w:rFonts w:eastAsia="Arial" w:cs="Arial"/>
          <w:szCs w:val="22"/>
          <w:lang w:val="ru-RU"/>
        </w:rPr>
        <w:t xml:space="preserve">, </w:t>
      </w:r>
      <w:r w:rsidR="008D5B15">
        <w:rPr>
          <w:rFonts w:eastAsia="Arial" w:cs="Arial"/>
          <w:szCs w:val="22"/>
          <w:lang w:val="ru-RU"/>
        </w:rPr>
        <w:t>за отчётный период также</w:t>
      </w:r>
      <w:r w:rsidR="008D5B15" w:rsidRPr="008D5B15">
        <w:rPr>
          <w:rFonts w:eastAsia="Arial" w:cs="Arial"/>
          <w:szCs w:val="22"/>
          <w:lang w:val="ru-RU"/>
        </w:rPr>
        <w:t xml:space="preserve"> </w:t>
      </w:r>
      <w:r w:rsidR="008D5B15">
        <w:rPr>
          <w:rFonts w:eastAsia="Arial" w:cs="Arial"/>
          <w:szCs w:val="22"/>
          <w:lang w:val="ru-RU"/>
        </w:rPr>
        <w:t>поступили</w:t>
      </w:r>
      <w:r w:rsidR="008D5B15" w:rsidRPr="008D5B15">
        <w:rPr>
          <w:rFonts w:eastAsia="Arial" w:cs="Arial"/>
          <w:szCs w:val="22"/>
          <w:lang w:val="ru-RU"/>
        </w:rPr>
        <w:t xml:space="preserve"> </w:t>
      </w:r>
      <w:r w:rsidR="008D5B15">
        <w:rPr>
          <w:rFonts w:eastAsia="Arial" w:cs="Arial"/>
          <w:szCs w:val="22"/>
          <w:lang w:val="ru-RU"/>
        </w:rPr>
        <w:t>взносы</w:t>
      </w:r>
      <w:r w:rsidR="008D5B15" w:rsidRPr="008D5B15">
        <w:rPr>
          <w:rFonts w:eastAsia="Arial" w:cs="Arial"/>
          <w:szCs w:val="22"/>
          <w:lang w:val="ru-RU"/>
        </w:rPr>
        <w:t xml:space="preserve"> </w:t>
      </w:r>
      <w:r w:rsidR="008D5B15">
        <w:rPr>
          <w:rFonts w:eastAsia="Arial" w:cs="Arial"/>
          <w:szCs w:val="22"/>
          <w:lang w:val="ru-RU"/>
        </w:rPr>
        <w:t>на</w:t>
      </w:r>
      <w:r w:rsidR="008D5B15" w:rsidRPr="008D5B15">
        <w:rPr>
          <w:rFonts w:eastAsia="Arial" w:cs="Arial"/>
          <w:szCs w:val="22"/>
          <w:lang w:val="ru-RU"/>
        </w:rPr>
        <w:t xml:space="preserve"> </w:t>
      </w:r>
      <w:r w:rsidR="008D5B15">
        <w:rPr>
          <w:rFonts w:eastAsia="Arial" w:cs="Arial"/>
          <w:szCs w:val="22"/>
          <w:lang w:val="ru-RU"/>
        </w:rPr>
        <w:t>сумму</w:t>
      </w:r>
      <w:r w:rsidR="008D5B15" w:rsidRPr="008D5B15">
        <w:rPr>
          <w:rFonts w:eastAsia="Arial" w:cs="Arial"/>
          <w:szCs w:val="22"/>
          <w:lang w:val="ru-RU"/>
        </w:rPr>
        <w:t xml:space="preserve"> 120</w:t>
      </w:r>
      <w:r w:rsidR="008D5B15">
        <w:rPr>
          <w:rFonts w:eastAsia="Arial" w:cs="Arial"/>
          <w:szCs w:val="22"/>
          <w:lang w:val="en-US"/>
        </w:rPr>
        <w:t> </w:t>
      </w:r>
      <w:r w:rsidR="008D5B15" w:rsidRPr="008D5B15">
        <w:rPr>
          <w:rFonts w:eastAsia="Arial" w:cs="Arial"/>
          <w:szCs w:val="22"/>
          <w:lang w:val="ru-RU"/>
        </w:rPr>
        <w:t xml:space="preserve">286 </w:t>
      </w:r>
      <w:r w:rsidR="008D5B15">
        <w:rPr>
          <w:rFonts w:eastAsia="Arial" w:cs="Arial"/>
          <w:szCs w:val="22"/>
          <w:lang w:val="ru-RU"/>
        </w:rPr>
        <w:t>долл.</w:t>
      </w:r>
    </w:p>
    <w:p w:rsidR="0013174F" w:rsidRPr="004940C6" w:rsidRDefault="00C72A28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 w:rsidRPr="004940C6">
        <w:rPr>
          <w:rFonts w:eastAsia="Arial" w:cs="Arial"/>
          <w:szCs w:val="22"/>
          <w:lang w:val="ru-RU"/>
        </w:rPr>
        <w:t>В Приложении</w:t>
      </w:r>
      <w:r w:rsidRPr="004940C6">
        <w:rPr>
          <w:rFonts w:eastAsia="Arial" w:cs="Arial"/>
          <w:szCs w:val="22"/>
          <w:lang w:val="en-US"/>
        </w:rPr>
        <w:t> I</w:t>
      </w:r>
      <w:r w:rsidRPr="004940C6">
        <w:rPr>
          <w:rFonts w:eastAsia="Arial" w:cs="Arial"/>
          <w:szCs w:val="22"/>
          <w:lang w:val="be-BY"/>
        </w:rPr>
        <w:t xml:space="preserve"> к документу </w:t>
      </w:r>
      <w:r w:rsidR="00FB044C">
        <w:fldChar w:fldCharType="begin"/>
      </w:r>
      <w:r w:rsidR="00FB044C" w:rsidRPr="00FB044C">
        <w:rPr>
          <w:lang w:val="ru-RU"/>
        </w:rPr>
        <w:instrText xml:space="preserve"> </w:instrText>
      </w:r>
      <w:r w:rsidR="00FB044C">
        <w:instrText>HYPERLINK</w:instrText>
      </w:r>
      <w:r w:rsidR="00FB044C" w:rsidRPr="00FB044C">
        <w:rPr>
          <w:lang w:val="ru-RU"/>
        </w:rPr>
        <w:instrText xml:space="preserve"> "</w:instrText>
      </w:r>
      <w:r w:rsidR="00FB044C">
        <w:instrText>https</w:instrText>
      </w:r>
      <w:r w:rsidR="00FB044C" w:rsidRPr="00FB044C">
        <w:rPr>
          <w:lang w:val="ru-RU"/>
        </w:rPr>
        <w:instrText>://</w:instrText>
      </w:r>
      <w:r w:rsidR="00FB044C">
        <w:instrText>ich</w:instrText>
      </w:r>
      <w:r w:rsidR="00FB044C" w:rsidRPr="00FB044C">
        <w:rPr>
          <w:lang w:val="ru-RU"/>
        </w:rPr>
        <w:instrText>.</w:instrText>
      </w:r>
      <w:r w:rsidR="00FB044C">
        <w:instrText>unesco</w:instrText>
      </w:r>
      <w:r w:rsidR="00FB044C" w:rsidRPr="00FB044C">
        <w:rPr>
          <w:lang w:val="ru-RU"/>
        </w:rPr>
        <w:instrText>.</w:instrText>
      </w:r>
      <w:r w:rsidR="00FB044C">
        <w:instrText>org</w:instrText>
      </w:r>
      <w:r w:rsidR="00FB044C" w:rsidRPr="00FB044C">
        <w:rPr>
          <w:lang w:val="ru-RU"/>
        </w:rPr>
        <w:instrText>/</w:instrText>
      </w:r>
      <w:r w:rsidR="00FB044C">
        <w:instrText>doc</w:instrText>
      </w:r>
      <w:r w:rsidR="00FB044C" w:rsidRPr="00FB044C">
        <w:rPr>
          <w:lang w:val="ru-RU"/>
        </w:rPr>
        <w:instrText>/</w:instrText>
      </w:r>
      <w:r w:rsidR="00FB044C">
        <w:instrText>src</w:instrText>
      </w:r>
      <w:r w:rsidR="00FB044C" w:rsidRPr="00FB044C">
        <w:rPr>
          <w:lang w:val="ru-RU"/>
        </w:rPr>
        <w:instrText>/</w:instrText>
      </w:r>
      <w:r w:rsidR="00FB044C">
        <w:instrText>ITH</w:instrText>
      </w:r>
      <w:r w:rsidR="00FB044C" w:rsidRPr="00FB044C">
        <w:rPr>
          <w:lang w:val="ru-RU"/>
        </w:rPr>
        <w:instrText>-18-7.</w:instrText>
      </w:r>
      <w:r w:rsidR="00FB044C">
        <w:instrText>GA</w:instrText>
      </w:r>
      <w:r w:rsidR="00FB044C" w:rsidRPr="00FB044C">
        <w:rPr>
          <w:lang w:val="ru-RU"/>
        </w:rPr>
        <w:instrText>-</w:instrText>
      </w:r>
      <w:r w:rsidR="00FB044C">
        <w:instrText>INF</w:instrText>
      </w:r>
      <w:r w:rsidR="00FB044C" w:rsidRPr="00FB044C">
        <w:rPr>
          <w:lang w:val="ru-RU"/>
        </w:rPr>
        <w:instrText>.8-</w:instrText>
      </w:r>
      <w:r w:rsidR="00FB044C">
        <w:instrText>EN</w:instrText>
      </w:r>
      <w:r w:rsidR="00FB044C" w:rsidRPr="00FB044C">
        <w:rPr>
          <w:lang w:val="ru-RU"/>
        </w:rPr>
        <w:instrText>.</w:instrText>
      </w:r>
      <w:r w:rsidR="00FB044C">
        <w:instrText>docx</w:instrText>
      </w:r>
      <w:r w:rsidR="00FB044C" w:rsidRPr="00FB044C">
        <w:rPr>
          <w:lang w:val="ru-RU"/>
        </w:rPr>
        <w:instrText xml:space="preserve">" </w:instrText>
      </w:r>
      <w:r w:rsidR="00FB044C">
        <w:fldChar w:fldCharType="separate"/>
      </w:r>
      <w:r w:rsidR="0013174F" w:rsidRPr="001818AE">
        <w:rPr>
          <w:rStyle w:val="Hyperlink"/>
          <w:rFonts w:eastAsia="Arial"/>
          <w:lang w:val="en-US"/>
        </w:rPr>
        <w:t>ITH</w:t>
      </w:r>
      <w:r w:rsidR="0013174F" w:rsidRPr="001818AE">
        <w:rPr>
          <w:rStyle w:val="Hyperlink"/>
          <w:rFonts w:eastAsia="Arial"/>
          <w:lang w:val="ru-RU"/>
        </w:rPr>
        <w:t>/18/7.</w:t>
      </w:r>
      <w:r w:rsidR="0013174F" w:rsidRPr="001818AE">
        <w:rPr>
          <w:rStyle w:val="Hyperlink"/>
          <w:rFonts w:eastAsia="Arial"/>
          <w:lang w:val="en-US"/>
        </w:rPr>
        <w:t>GA</w:t>
      </w:r>
      <w:r w:rsidR="0013174F" w:rsidRPr="001818AE">
        <w:rPr>
          <w:rStyle w:val="Hyperlink"/>
          <w:rFonts w:eastAsia="Arial"/>
          <w:lang w:val="ru-RU"/>
        </w:rPr>
        <w:t>/</w:t>
      </w:r>
      <w:r w:rsidR="0013174F" w:rsidRPr="001818AE">
        <w:rPr>
          <w:rStyle w:val="Hyperlink"/>
          <w:rFonts w:eastAsia="Arial"/>
          <w:lang w:val="en-US"/>
        </w:rPr>
        <w:t>INF</w:t>
      </w:r>
      <w:r w:rsidR="0013174F" w:rsidRPr="001818AE">
        <w:rPr>
          <w:rStyle w:val="Hyperlink"/>
          <w:rFonts w:eastAsia="Arial"/>
          <w:lang w:val="ru-RU"/>
        </w:rPr>
        <w:t>.8</w:t>
      </w:r>
      <w:r w:rsidR="00FB044C">
        <w:rPr>
          <w:rStyle w:val="Hyperlink"/>
          <w:rFonts w:eastAsia="Arial"/>
          <w:lang w:val="ru-RU"/>
        </w:rPr>
        <w:fldChar w:fldCharType="end"/>
      </w:r>
      <w:r w:rsidR="0013174F" w:rsidRPr="004940C6">
        <w:rPr>
          <w:rFonts w:eastAsia="Arial" w:cs="Arial"/>
          <w:szCs w:val="22"/>
          <w:lang w:val="ru-RU"/>
        </w:rPr>
        <w:t xml:space="preserve"> </w:t>
      </w:r>
      <w:r w:rsidRPr="004940C6">
        <w:rPr>
          <w:rFonts w:eastAsia="Arial" w:cs="Arial"/>
          <w:szCs w:val="22"/>
          <w:lang w:val="ru-RU"/>
        </w:rPr>
        <w:t>представлен список таких взносов за отчётный период, а в Приложении</w:t>
      </w:r>
      <w:r w:rsidRPr="004940C6">
        <w:rPr>
          <w:rFonts w:eastAsia="Arial" w:cs="Arial"/>
          <w:szCs w:val="22"/>
          <w:lang w:val="en-US"/>
        </w:rPr>
        <w:t> </w:t>
      </w:r>
      <w:r w:rsidRPr="004940C6">
        <w:rPr>
          <w:rFonts w:eastAsia="Arial" w:cs="Arial"/>
          <w:szCs w:val="22"/>
          <w:lang w:val="en-GB"/>
        </w:rPr>
        <w:t>II</w:t>
      </w:r>
      <w:r w:rsidRPr="004940C6">
        <w:rPr>
          <w:rFonts w:eastAsia="Arial" w:cs="Arial"/>
          <w:szCs w:val="22"/>
          <w:lang w:val="ru-RU"/>
        </w:rPr>
        <w:t xml:space="preserve"> – приходно-расходная ведомость. </w:t>
      </w:r>
      <w:r w:rsidR="0026160E" w:rsidRPr="004940C6">
        <w:rPr>
          <w:rFonts w:eastAsia="Arial" w:cs="Arial"/>
          <w:szCs w:val="22"/>
          <w:lang w:val="ru-RU"/>
        </w:rPr>
        <w:t>Для информирования доноров</w:t>
      </w:r>
      <w:r w:rsidR="00A943EE" w:rsidRPr="004940C6">
        <w:rPr>
          <w:rFonts w:eastAsia="Arial" w:cs="Arial"/>
          <w:szCs w:val="22"/>
          <w:lang w:val="ru-RU"/>
        </w:rPr>
        <w:t xml:space="preserve"> о нехватке финансирования</w:t>
      </w:r>
      <w:r w:rsidR="003065F2" w:rsidRPr="004940C6">
        <w:rPr>
          <w:rFonts w:eastAsia="Arial" w:cs="Arial"/>
          <w:szCs w:val="22"/>
          <w:lang w:val="ru-RU"/>
        </w:rPr>
        <w:t xml:space="preserve">, </w:t>
      </w:r>
      <w:r w:rsidR="00951B2D" w:rsidRPr="004940C6">
        <w:rPr>
          <w:rFonts w:eastAsia="Arial" w:cs="Arial"/>
          <w:szCs w:val="22"/>
          <w:lang w:val="ru-RU"/>
        </w:rPr>
        <w:t>необходимого для достижения целей Конвенции, в</w:t>
      </w:r>
      <w:r w:rsidR="0051336E" w:rsidRPr="004940C6">
        <w:rPr>
          <w:rFonts w:eastAsia="Arial" w:cs="Arial"/>
          <w:szCs w:val="22"/>
          <w:lang w:val="ru-RU"/>
        </w:rPr>
        <w:t xml:space="preserve"> том числе глобальной программы по укреплению потенциала на </w:t>
      </w:r>
      <w:proofErr w:type="spellStart"/>
      <w:r w:rsidR="0051336E" w:rsidRPr="004940C6">
        <w:rPr>
          <w:rFonts w:eastAsia="Arial" w:cs="Arial"/>
          <w:szCs w:val="22"/>
          <w:lang w:val="ru-RU"/>
        </w:rPr>
        <w:t>страновом</w:t>
      </w:r>
      <w:proofErr w:type="spellEnd"/>
      <w:r w:rsidR="0051336E" w:rsidRPr="004940C6">
        <w:rPr>
          <w:rFonts w:eastAsia="Arial" w:cs="Arial"/>
          <w:szCs w:val="22"/>
          <w:lang w:val="ru-RU"/>
        </w:rPr>
        <w:t xml:space="preserve"> уровне, Секретариат определил </w:t>
      </w:r>
      <w:r w:rsidR="00743241" w:rsidRPr="004940C6">
        <w:rPr>
          <w:rFonts w:eastAsia="Arial" w:cs="Arial"/>
          <w:szCs w:val="22"/>
          <w:lang w:val="ru-RU"/>
        </w:rPr>
        <w:t>дв</w:t>
      </w:r>
      <w:r w:rsidR="00AC4A48" w:rsidRPr="004940C6">
        <w:rPr>
          <w:rFonts w:eastAsia="Arial" w:cs="Arial"/>
          <w:szCs w:val="22"/>
          <w:lang w:val="ru-RU"/>
        </w:rPr>
        <w:t>а</w:t>
      </w:r>
      <w:r w:rsidR="00743241" w:rsidRPr="004940C6">
        <w:rPr>
          <w:rFonts w:eastAsia="Arial" w:cs="Arial"/>
          <w:szCs w:val="22"/>
          <w:lang w:val="ru-RU"/>
        </w:rPr>
        <w:t xml:space="preserve"> главны</w:t>
      </w:r>
      <w:r w:rsidR="00AC4A48" w:rsidRPr="004940C6">
        <w:rPr>
          <w:rFonts w:eastAsia="Arial" w:cs="Arial"/>
          <w:szCs w:val="22"/>
          <w:lang w:val="ru-RU"/>
        </w:rPr>
        <w:t xml:space="preserve">х приоритета </w:t>
      </w:r>
      <w:r w:rsidR="00516473" w:rsidRPr="004940C6">
        <w:rPr>
          <w:rFonts w:eastAsia="Arial" w:cs="Arial"/>
          <w:szCs w:val="22"/>
          <w:lang w:val="ru-RU"/>
        </w:rPr>
        <w:t xml:space="preserve">в области финансирования </w:t>
      </w:r>
      <w:r w:rsidR="00AC4A48" w:rsidRPr="004940C6">
        <w:rPr>
          <w:rFonts w:eastAsia="Arial" w:cs="Arial"/>
          <w:szCs w:val="22"/>
          <w:lang w:val="ru-RU"/>
        </w:rPr>
        <w:t>Конвенции 2003 г. на период 2018-20</w:t>
      </w:r>
      <w:r w:rsidR="00271799">
        <w:rPr>
          <w:rFonts w:eastAsia="Arial" w:cs="Arial"/>
          <w:szCs w:val="22"/>
          <w:lang w:val="ru-RU"/>
        </w:rPr>
        <w:t>2</w:t>
      </w:r>
      <w:r w:rsidR="00AC4A48" w:rsidRPr="004940C6">
        <w:rPr>
          <w:rFonts w:eastAsia="Arial" w:cs="Arial"/>
          <w:szCs w:val="22"/>
          <w:lang w:val="ru-RU"/>
        </w:rPr>
        <w:t xml:space="preserve">3 гг. Эти приоритеты были одобрены </w:t>
      </w:r>
      <w:r w:rsidR="00516473" w:rsidRPr="004940C6">
        <w:rPr>
          <w:rFonts w:eastAsia="Arial" w:cs="Arial"/>
          <w:szCs w:val="22"/>
          <w:lang w:val="ru-RU"/>
        </w:rPr>
        <w:t xml:space="preserve">на двенадцатой сессии </w:t>
      </w:r>
      <w:r w:rsidR="00AC4A48" w:rsidRPr="004940C6">
        <w:rPr>
          <w:rFonts w:eastAsia="Arial" w:cs="Arial"/>
          <w:szCs w:val="22"/>
          <w:lang w:val="ru-RU"/>
        </w:rPr>
        <w:t>Комитет</w:t>
      </w:r>
      <w:r w:rsidR="00516473" w:rsidRPr="004940C6">
        <w:rPr>
          <w:rFonts w:eastAsia="Arial" w:cs="Arial"/>
          <w:szCs w:val="22"/>
          <w:lang w:val="ru-RU"/>
        </w:rPr>
        <w:t>а в декабре 2017</w:t>
      </w:r>
      <w:r w:rsidR="00516473" w:rsidRPr="004940C6">
        <w:rPr>
          <w:rFonts w:eastAsia="Arial" w:cs="Arial"/>
          <w:szCs w:val="22"/>
          <w:lang w:val="en-US"/>
        </w:rPr>
        <w:t> </w:t>
      </w:r>
      <w:r w:rsidR="00516473" w:rsidRPr="004940C6">
        <w:rPr>
          <w:rFonts w:eastAsia="Arial" w:cs="Arial"/>
          <w:szCs w:val="22"/>
          <w:lang w:val="ru-RU"/>
        </w:rPr>
        <w:t xml:space="preserve">г. </w:t>
      </w:r>
      <w:r w:rsidR="0013174F" w:rsidRPr="004940C6">
        <w:rPr>
          <w:rFonts w:cs="Arial"/>
          <w:szCs w:val="22"/>
          <w:lang w:val="ru-RU"/>
        </w:rPr>
        <w:t>(</w:t>
      </w:r>
      <w:hyperlink r:id="rId10" w:history="1">
        <w:r w:rsidR="00516473" w:rsidRPr="001818AE">
          <w:rPr>
            <w:rStyle w:val="Hyperlink"/>
            <w:rFonts w:cs="Arial"/>
            <w:szCs w:val="22"/>
            <w:lang w:val="ru-RU"/>
          </w:rPr>
          <w:t>решение</w:t>
        </w:r>
        <w:r w:rsidR="0013174F" w:rsidRPr="001818AE">
          <w:rPr>
            <w:rStyle w:val="Hyperlink"/>
            <w:rFonts w:cs="Arial"/>
            <w:szCs w:val="22"/>
            <w:lang w:val="en-GB"/>
          </w:rPr>
          <w:t> </w:t>
        </w:r>
        <w:r w:rsidR="0013174F" w:rsidRPr="001818AE">
          <w:rPr>
            <w:rStyle w:val="Hyperlink"/>
            <w:rFonts w:cs="Arial"/>
            <w:szCs w:val="22"/>
            <w:lang w:val="ru-RU"/>
          </w:rPr>
          <w:t>12.</w:t>
        </w:r>
        <w:r w:rsidR="0013174F" w:rsidRPr="001818AE">
          <w:rPr>
            <w:rStyle w:val="Hyperlink"/>
            <w:rFonts w:cs="Arial"/>
            <w:szCs w:val="22"/>
            <w:lang w:val="en-GB"/>
          </w:rPr>
          <w:t>COM</w:t>
        </w:r>
        <w:r w:rsidR="0013174F" w:rsidRPr="001818AE">
          <w:rPr>
            <w:rStyle w:val="Hyperlink"/>
            <w:rFonts w:cs="Arial"/>
            <w:szCs w:val="22"/>
            <w:lang w:val="ru-RU"/>
          </w:rPr>
          <w:t xml:space="preserve"> 6</w:t>
        </w:r>
      </w:hyperlink>
      <w:r w:rsidR="0013174F" w:rsidRPr="004940C6">
        <w:rPr>
          <w:rFonts w:cs="Arial"/>
          <w:szCs w:val="22"/>
          <w:lang w:val="ru-RU"/>
        </w:rPr>
        <w:t xml:space="preserve">) </w:t>
      </w:r>
      <w:r w:rsidR="008F3BAC" w:rsidRPr="004940C6">
        <w:rPr>
          <w:rFonts w:cs="Arial"/>
          <w:szCs w:val="22"/>
          <w:lang w:val="ru-RU"/>
        </w:rPr>
        <w:t xml:space="preserve">в качестве основы, опираясь на которую он может принимать добровольные дополнительные взносы </w:t>
      </w:r>
      <w:r w:rsidR="00CC699F" w:rsidRPr="004940C6">
        <w:rPr>
          <w:rFonts w:cs="Arial"/>
          <w:szCs w:val="22"/>
          <w:lang w:val="ru-RU"/>
        </w:rPr>
        <w:t xml:space="preserve">без специального </w:t>
      </w:r>
      <w:r w:rsidR="004940C6" w:rsidRPr="004940C6">
        <w:rPr>
          <w:rFonts w:cs="Arial"/>
          <w:szCs w:val="22"/>
          <w:lang w:val="ru-RU"/>
        </w:rPr>
        <w:t>одобрения</w:t>
      </w:r>
      <w:r w:rsidR="00CC699F" w:rsidRPr="004940C6">
        <w:rPr>
          <w:rFonts w:cs="Arial"/>
          <w:szCs w:val="22"/>
          <w:lang w:val="ru-RU"/>
        </w:rPr>
        <w:t>.</w:t>
      </w:r>
    </w:p>
    <w:p w:rsidR="0013174F" w:rsidRPr="00DA7FD7" w:rsidRDefault="00DA7FD7" w:rsidP="0013174F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Подготовка</w:t>
      </w:r>
      <w:r w:rsidRPr="00DA7F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Оперативного</w:t>
      </w:r>
      <w:r w:rsidRPr="00DA7F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руководства</w:t>
      </w:r>
      <w:r w:rsidRPr="00DA7F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DA7F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выполнению</w:t>
      </w:r>
      <w:r w:rsidRPr="00DA7F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  <w:r w:rsidRPr="00DA7F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3174F" w:rsidRPr="00DA7FD7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статья</w:t>
      </w:r>
      <w:r w:rsidR="0013174F" w:rsidRPr="00DA7FD7">
        <w:rPr>
          <w:rFonts w:ascii="Arial" w:hAnsi="Arial" w:cs="Arial"/>
          <w:sz w:val="22"/>
          <w:szCs w:val="22"/>
          <w:lang w:val="ru-RU"/>
        </w:rPr>
        <w:t xml:space="preserve"> 7[</w:t>
      </w:r>
      <w:r w:rsidR="0013174F" w:rsidRPr="00AE18A1">
        <w:rPr>
          <w:rFonts w:ascii="Arial" w:hAnsi="Arial" w:cs="Arial"/>
          <w:sz w:val="22"/>
          <w:szCs w:val="22"/>
          <w:lang w:val="en-GB"/>
        </w:rPr>
        <w:t>e</w:t>
      </w:r>
      <w:r w:rsidR="0013174F" w:rsidRPr="00DA7FD7">
        <w:rPr>
          <w:rFonts w:ascii="Arial" w:hAnsi="Arial" w:cs="Arial"/>
          <w:sz w:val="22"/>
          <w:szCs w:val="22"/>
          <w:lang w:val="ru-RU"/>
        </w:rPr>
        <w:t>])</w:t>
      </w:r>
    </w:p>
    <w:p w:rsidR="0013174F" w:rsidRPr="004E3003" w:rsidRDefault="00E34FDA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i/>
          <w:szCs w:val="22"/>
          <w:lang w:val="ru-RU"/>
        </w:rPr>
      </w:pPr>
      <w:r>
        <w:rPr>
          <w:rFonts w:eastAsia="Arial" w:cs="Arial"/>
          <w:szCs w:val="22"/>
          <w:lang w:val="ru-RU"/>
        </w:rPr>
        <w:t>В</w:t>
      </w:r>
      <w:r w:rsidR="00FD71A9" w:rsidRPr="006B7DD7">
        <w:rPr>
          <w:rFonts w:eastAsia="Arial" w:cs="Arial"/>
          <w:szCs w:val="22"/>
          <w:lang w:val="ru-RU"/>
        </w:rPr>
        <w:t xml:space="preserve"> </w:t>
      </w:r>
      <w:r w:rsidR="00FD71A9">
        <w:rPr>
          <w:rFonts w:eastAsia="Arial" w:cs="Arial"/>
          <w:szCs w:val="22"/>
          <w:lang w:val="ru-RU"/>
        </w:rPr>
        <w:t>отчётный</w:t>
      </w:r>
      <w:r w:rsidR="00FD71A9" w:rsidRPr="006B7DD7">
        <w:rPr>
          <w:rFonts w:eastAsia="Arial" w:cs="Arial"/>
          <w:szCs w:val="22"/>
          <w:lang w:val="ru-RU"/>
        </w:rPr>
        <w:t xml:space="preserve"> </w:t>
      </w:r>
      <w:r w:rsidR="00FD71A9">
        <w:rPr>
          <w:rFonts w:eastAsia="Arial" w:cs="Arial"/>
          <w:szCs w:val="22"/>
          <w:lang w:val="ru-RU"/>
        </w:rPr>
        <w:t>период</w:t>
      </w:r>
      <w:r w:rsidR="00FD71A9" w:rsidRPr="006B7D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Комитет</w:t>
      </w:r>
      <w:r w:rsidRPr="006B7D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рекомендовал</w:t>
      </w:r>
      <w:r w:rsidRPr="006B7D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Генеральной</w:t>
      </w:r>
      <w:r w:rsidRPr="006B7D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ассамблее</w:t>
      </w:r>
      <w:r w:rsidRPr="006B7D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утвердить</w:t>
      </w:r>
      <w:r w:rsidRPr="006B7D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поправки</w:t>
      </w:r>
      <w:r w:rsidRPr="006B7DD7">
        <w:rPr>
          <w:rFonts w:eastAsia="Arial" w:cs="Arial"/>
          <w:szCs w:val="22"/>
          <w:lang w:val="ru-RU"/>
        </w:rPr>
        <w:t xml:space="preserve"> </w:t>
      </w:r>
      <w:r w:rsidR="004B65C0">
        <w:rPr>
          <w:rFonts w:eastAsia="Arial" w:cs="Arial"/>
          <w:szCs w:val="22"/>
          <w:lang w:val="ru-RU"/>
        </w:rPr>
        <w:t>к</w:t>
      </w:r>
      <w:r w:rsidR="004B65C0" w:rsidRPr="006B7DD7">
        <w:rPr>
          <w:rFonts w:eastAsia="Arial" w:cs="Arial"/>
          <w:szCs w:val="22"/>
          <w:lang w:val="ru-RU"/>
        </w:rPr>
        <w:t xml:space="preserve"> </w:t>
      </w:r>
      <w:r w:rsidR="004B65C0">
        <w:rPr>
          <w:rFonts w:eastAsia="Arial" w:cs="Arial"/>
          <w:szCs w:val="22"/>
          <w:lang w:val="ru-RU"/>
        </w:rPr>
        <w:t>Оперативному</w:t>
      </w:r>
      <w:r w:rsidR="004B65C0" w:rsidRPr="006B7DD7">
        <w:rPr>
          <w:rFonts w:eastAsia="Arial" w:cs="Arial"/>
          <w:szCs w:val="22"/>
          <w:lang w:val="ru-RU"/>
        </w:rPr>
        <w:t xml:space="preserve"> </w:t>
      </w:r>
      <w:r w:rsidR="004B65C0">
        <w:rPr>
          <w:rFonts w:eastAsia="Arial" w:cs="Arial"/>
          <w:szCs w:val="22"/>
          <w:lang w:val="ru-RU"/>
        </w:rPr>
        <w:t>руководству по выполнению Конвенции</w:t>
      </w:r>
      <w:r w:rsidR="004B65C0" w:rsidRPr="00506B1C">
        <w:rPr>
          <w:rFonts w:eastAsia="Arial" w:cs="Arial"/>
          <w:szCs w:val="22"/>
          <w:lang w:val="ru-RU"/>
        </w:rPr>
        <w:t xml:space="preserve"> </w:t>
      </w:r>
      <w:r w:rsidR="006B7DD7">
        <w:rPr>
          <w:rFonts w:eastAsia="Arial" w:cs="Arial"/>
          <w:szCs w:val="22"/>
          <w:lang w:val="ru-RU"/>
        </w:rPr>
        <w:t>относительно</w:t>
      </w:r>
      <w:r w:rsidR="006B7DD7" w:rsidRPr="00506B1C">
        <w:rPr>
          <w:rFonts w:eastAsia="Arial" w:cs="Arial"/>
          <w:szCs w:val="22"/>
          <w:lang w:val="ru-RU"/>
        </w:rPr>
        <w:t xml:space="preserve"> </w:t>
      </w:r>
      <w:r w:rsidR="006B7DD7">
        <w:rPr>
          <w:rFonts w:eastAsia="Arial" w:cs="Arial"/>
          <w:szCs w:val="22"/>
          <w:lang w:val="ru-RU"/>
        </w:rPr>
        <w:t>представления</w:t>
      </w:r>
      <w:r w:rsidR="006B7DD7" w:rsidRPr="00506B1C">
        <w:rPr>
          <w:rFonts w:eastAsia="Arial" w:cs="Arial"/>
          <w:szCs w:val="22"/>
          <w:lang w:val="ru-RU"/>
        </w:rPr>
        <w:t xml:space="preserve"> </w:t>
      </w:r>
      <w:r w:rsidR="006B7DD7">
        <w:rPr>
          <w:rFonts w:eastAsia="Arial" w:cs="Arial"/>
          <w:szCs w:val="22"/>
          <w:lang w:val="ru-RU"/>
        </w:rPr>
        <w:t>периодических</w:t>
      </w:r>
      <w:r w:rsidR="006B7DD7" w:rsidRPr="00506B1C">
        <w:rPr>
          <w:rFonts w:eastAsia="Arial" w:cs="Arial"/>
          <w:szCs w:val="22"/>
          <w:lang w:val="ru-RU"/>
        </w:rPr>
        <w:t xml:space="preserve"> </w:t>
      </w:r>
      <w:r w:rsidR="006B7DD7">
        <w:rPr>
          <w:rFonts w:eastAsia="Arial" w:cs="Arial"/>
          <w:szCs w:val="22"/>
          <w:lang w:val="ru-RU"/>
        </w:rPr>
        <w:t>докладов</w:t>
      </w:r>
      <w:r w:rsidR="006B7DD7" w:rsidRPr="00506B1C">
        <w:rPr>
          <w:rFonts w:eastAsia="Arial" w:cs="Arial"/>
          <w:szCs w:val="22"/>
          <w:lang w:val="ru-RU"/>
        </w:rPr>
        <w:t xml:space="preserve">. </w:t>
      </w:r>
      <w:r w:rsidR="00305CE9" w:rsidRPr="004E3003">
        <w:rPr>
          <w:rFonts w:eastAsia="Arial" w:cs="Arial"/>
          <w:szCs w:val="22"/>
          <w:lang w:val="ru-RU"/>
        </w:rPr>
        <w:t xml:space="preserve">В частности, Комитет рекомендует </w:t>
      </w:r>
      <w:r w:rsidR="009A09C9">
        <w:rPr>
          <w:rFonts w:eastAsia="Arial" w:cs="Arial"/>
          <w:szCs w:val="22"/>
          <w:lang w:val="ru-RU"/>
        </w:rPr>
        <w:t>перейти</w:t>
      </w:r>
      <w:r w:rsidR="009A09C9" w:rsidRPr="004E3003">
        <w:rPr>
          <w:rFonts w:eastAsia="Arial" w:cs="Arial"/>
          <w:szCs w:val="22"/>
          <w:lang w:val="ru-RU"/>
        </w:rPr>
        <w:t xml:space="preserve"> </w:t>
      </w:r>
      <w:r w:rsidR="009A09C9">
        <w:rPr>
          <w:rFonts w:eastAsia="Arial" w:cs="Arial"/>
          <w:szCs w:val="22"/>
          <w:lang w:val="ru-RU"/>
        </w:rPr>
        <w:t>к</w:t>
      </w:r>
      <w:r w:rsidR="009A09C9" w:rsidRPr="004E3003">
        <w:rPr>
          <w:rFonts w:eastAsia="Arial" w:cs="Arial"/>
          <w:szCs w:val="22"/>
          <w:lang w:val="ru-RU"/>
        </w:rPr>
        <w:t xml:space="preserve"> </w:t>
      </w:r>
      <w:r w:rsidR="009A09C9">
        <w:rPr>
          <w:rFonts w:eastAsia="Arial" w:cs="Arial"/>
          <w:szCs w:val="22"/>
          <w:lang w:val="ru-RU"/>
        </w:rPr>
        <w:t>региональному</w:t>
      </w:r>
      <w:r w:rsidR="009A09C9" w:rsidRPr="004E3003">
        <w:rPr>
          <w:rFonts w:eastAsia="Arial" w:cs="Arial"/>
          <w:szCs w:val="22"/>
          <w:lang w:val="ru-RU"/>
        </w:rPr>
        <w:t xml:space="preserve"> </w:t>
      </w:r>
      <w:r w:rsidR="009A09C9">
        <w:rPr>
          <w:rFonts w:eastAsia="Arial" w:cs="Arial"/>
          <w:szCs w:val="22"/>
          <w:lang w:val="ru-RU"/>
        </w:rPr>
        <w:t>циклу</w:t>
      </w:r>
      <w:r w:rsidR="009A09C9" w:rsidRPr="004E3003">
        <w:rPr>
          <w:rFonts w:eastAsia="Arial" w:cs="Arial"/>
          <w:szCs w:val="22"/>
          <w:lang w:val="ru-RU"/>
        </w:rPr>
        <w:t xml:space="preserve"> </w:t>
      </w:r>
      <w:r w:rsidR="004E3003">
        <w:rPr>
          <w:rFonts w:eastAsia="Arial" w:cs="Arial"/>
          <w:szCs w:val="22"/>
          <w:lang w:val="ru-RU"/>
        </w:rPr>
        <w:t>представления национальных докладов.</w:t>
      </w:r>
    </w:p>
    <w:p w:rsidR="0013174F" w:rsidRPr="00466687" w:rsidRDefault="00466687" w:rsidP="0013174F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Рассмотрение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периодических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докладов</w:t>
      </w:r>
      <w:r w:rsidR="0013174F" w:rsidRPr="00466687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статья</w:t>
      </w:r>
      <w:r w:rsidR="0013174F" w:rsidRPr="00466687">
        <w:rPr>
          <w:rFonts w:ascii="Arial" w:hAnsi="Arial" w:cs="Arial"/>
          <w:sz w:val="22"/>
          <w:szCs w:val="22"/>
          <w:lang w:val="ru-RU"/>
        </w:rPr>
        <w:t xml:space="preserve"> 7[</w:t>
      </w:r>
      <w:r w:rsidR="0013174F" w:rsidRPr="002F5994">
        <w:rPr>
          <w:rFonts w:ascii="Arial" w:hAnsi="Arial" w:cs="Arial"/>
          <w:sz w:val="22"/>
          <w:szCs w:val="22"/>
          <w:lang w:val="en-GB"/>
        </w:rPr>
        <w:t>f</w:t>
      </w:r>
      <w:r w:rsidR="0013174F" w:rsidRPr="00466687">
        <w:rPr>
          <w:rFonts w:ascii="Arial" w:hAnsi="Arial" w:cs="Arial"/>
          <w:sz w:val="22"/>
          <w:szCs w:val="22"/>
          <w:lang w:val="ru-RU"/>
        </w:rPr>
        <w:t>])</w:t>
      </w:r>
    </w:p>
    <w:p w:rsidR="0013174F" w:rsidRPr="00217FD5" w:rsidRDefault="003D178D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  <w:lang w:val="ru-RU"/>
        </w:rPr>
      </w:pPr>
      <w:r>
        <w:rPr>
          <w:rFonts w:eastAsia="Arial" w:cs="Arial"/>
          <w:szCs w:val="22"/>
          <w:lang w:val="ru-RU"/>
        </w:rPr>
        <w:t>Статьёй</w:t>
      </w:r>
      <w:r w:rsidRPr="008979ED">
        <w:rPr>
          <w:rFonts w:eastAsia="Arial" w:cs="Arial"/>
          <w:szCs w:val="22"/>
          <w:lang w:val="ru-RU"/>
        </w:rPr>
        <w:t xml:space="preserve"> 29 </w:t>
      </w:r>
      <w:hyperlink r:id="rId11" w:history="1">
        <w:r>
          <w:rPr>
            <w:rFonts w:eastAsia="Arial" w:cs="Arial"/>
            <w:color w:val="0000FF"/>
            <w:szCs w:val="22"/>
            <w:u w:val="single"/>
            <w:lang w:val="ru-RU"/>
          </w:rPr>
          <w:t>Конвенции</w:t>
        </w:r>
      </w:hyperlink>
      <w:r w:rsidR="0013174F" w:rsidRPr="008979ED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8979ED">
        <w:rPr>
          <w:lang w:val="ru-RU"/>
        </w:rPr>
        <w:t xml:space="preserve">, </w:t>
      </w:r>
      <w:r>
        <w:rPr>
          <w:lang w:val="ru-RU"/>
        </w:rPr>
        <w:t>что</w:t>
      </w:r>
      <w:r w:rsidRPr="008979ED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8979ED">
        <w:rPr>
          <w:lang w:val="ru-RU"/>
        </w:rPr>
        <w:t xml:space="preserve"> – </w:t>
      </w:r>
      <w:r>
        <w:rPr>
          <w:lang w:val="ru-RU"/>
        </w:rPr>
        <w:t>участники</w:t>
      </w:r>
      <w:r w:rsidRPr="008979ED">
        <w:rPr>
          <w:lang w:val="ru-RU"/>
        </w:rPr>
        <w:t xml:space="preserve"> </w:t>
      </w:r>
      <w:r w:rsidR="00B50E1A">
        <w:rPr>
          <w:lang w:val="ru-RU"/>
        </w:rPr>
        <w:t>представляют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Комитету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доклады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о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законодательных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и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регламентирующих</w:t>
      </w:r>
      <w:r w:rsidR="00B50E1A" w:rsidRPr="008979ED">
        <w:rPr>
          <w:lang w:val="ru-RU"/>
        </w:rPr>
        <w:t xml:space="preserve"> </w:t>
      </w:r>
      <w:r w:rsidR="007E6C99">
        <w:rPr>
          <w:lang w:val="ru-RU"/>
        </w:rPr>
        <w:t xml:space="preserve">положениях </w:t>
      </w:r>
      <w:r w:rsidR="00B50E1A">
        <w:rPr>
          <w:lang w:val="ru-RU"/>
        </w:rPr>
        <w:t>и</w:t>
      </w:r>
      <w:r w:rsidR="007E6C99">
        <w:rPr>
          <w:lang w:val="ru-RU"/>
        </w:rPr>
        <w:t>ли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других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мерах</w:t>
      </w:r>
      <w:r w:rsidR="00B50E1A" w:rsidRPr="008979ED">
        <w:rPr>
          <w:lang w:val="ru-RU"/>
        </w:rPr>
        <w:t xml:space="preserve">, </w:t>
      </w:r>
      <w:r w:rsidR="00B50E1A">
        <w:rPr>
          <w:lang w:val="ru-RU"/>
        </w:rPr>
        <w:t>принятых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ими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в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целях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выполнения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Конвенции</w:t>
      </w:r>
      <w:r w:rsidR="00B50E1A" w:rsidRPr="008979ED">
        <w:rPr>
          <w:lang w:val="ru-RU"/>
        </w:rPr>
        <w:t xml:space="preserve">, </w:t>
      </w:r>
      <w:r w:rsidR="00B50E1A">
        <w:rPr>
          <w:lang w:val="ru-RU"/>
        </w:rPr>
        <w:t>а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в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статье</w:t>
      </w:r>
      <w:r w:rsidR="00B50E1A" w:rsidRPr="008979ED">
        <w:rPr>
          <w:lang w:val="ru-RU"/>
        </w:rPr>
        <w:t xml:space="preserve"> 30 </w:t>
      </w:r>
      <w:r w:rsidR="00B50E1A">
        <w:rPr>
          <w:lang w:val="ru-RU"/>
        </w:rPr>
        <w:t>говорится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о</w:t>
      </w:r>
      <w:r w:rsidR="00B50E1A" w:rsidRPr="008979ED">
        <w:rPr>
          <w:lang w:val="ru-RU"/>
        </w:rPr>
        <w:t xml:space="preserve"> </w:t>
      </w:r>
      <w:r w:rsidR="00B50E1A">
        <w:rPr>
          <w:lang w:val="ru-RU"/>
        </w:rPr>
        <w:t>том</w:t>
      </w:r>
      <w:r w:rsidR="00B50E1A" w:rsidRPr="008979ED">
        <w:rPr>
          <w:lang w:val="ru-RU"/>
        </w:rPr>
        <w:t xml:space="preserve">, </w:t>
      </w:r>
      <w:r w:rsidR="00B50E1A">
        <w:rPr>
          <w:lang w:val="ru-RU"/>
        </w:rPr>
        <w:t>что</w:t>
      </w:r>
      <w:r w:rsidR="00B50E1A" w:rsidRPr="008979ED">
        <w:rPr>
          <w:lang w:val="ru-RU"/>
        </w:rPr>
        <w:t xml:space="preserve"> </w:t>
      </w:r>
      <w:r w:rsidR="008979ED" w:rsidRPr="008979ED">
        <w:rPr>
          <w:lang w:val="ru-RU"/>
        </w:rPr>
        <w:t>«</w:t>
      </w:r>
      <w:r w:rsidR="008979ED">
        <w:rPr>
          <w:lang w:val="ru-RU"/>
        </w:rPr>
        <w:t>Комитет</w:t>
      </w:r>
      <w:r w:rsidR="008979ED" w:rsidRPr="008979ED">
        <w:rPr>
          <w:lang w:val="ru-RU"/>
        </w:rPr>
        <w:t xml:space="preserve"> </w:t>
      </w:r>
      <w:r w:rsidR="008979ED">
        <w:rPr>
          <w:lang w:val="ru-RU"/>
        </w:rPr>
        <w:t>представляет</w:t>
      </w:r>
      <w:r w:rsidR="008979ED" w:rsidRPr="008979ED">
        <w:rPr>
          <w:lang w:val="ru-RU"/>
        </w:rPr>
        <w:t xml:space="preserve"> </w:t>
      </w:r>
      <w:r w:rsidR="008979ED">
        <w:rPr>
          <w:lang w:val="ru-RU"/>
        </w:rPr>
        <w:t>каждой</w:t>
      </w:r>
      <w:r w:rsidR="008979ED" w:rsidRPr="008979ED">
        <w:rPr>
          <w:lang w:val="ru-RU"/>
        </w:rPr>
        <w:t xml:space="preserve"> </w:t>
      </w:r>
      <w:r w:rsidR="008979ED">
        <w:rPr>
          <w:lang w:val="ru-RU"/>
        </w:rPr>
        <w:t>сессии</w:t>
      </w:r>
      <w:r w:rsidR="008979ED" w:rsidRPr="008979ED">
        <w:rPr>
          <w:lang w:val="ru-RU"/>
        </w:rPr>
        <w:t xml:space="preserve"> </w:t>
      </w:r>
      <w:r w:rsidR="008979ED">
        <w:rPr>
          <w:lang w:val="ru-RU"/>
        </w:rPr>
        <w:t>Генеральной</w:t>
      </w:r>
      <w:r w:rsidR="008979ED" w:rsidRPr="008979ED">
        <w:rPr>
          <w:lang w:val="ru-RU"/>
        </w:rPr>
        <w:t xml:space="preserve"> </w:t>
      </w:r>
      <w:r w:rsidR="008979ED">
        <w:rPr>
          <w:lang w:val="ru-RU"/>
        </w:rPr>
        <w:t>ассамблеи</w:t>
      </w:r>
      <w:r w:rsidR="008979ED" w:rsidRPr="008979ED">
        <w:rPr>
          <w:lang w:val="ru-RU"/>
        </w:rPr>
        <w:t xml:space="preserve"> </w:t>
      </w:r>
      <w:r w:rsidR="008979ED">
        <w:rPr>
          <w:lang w:val="ru-RU"/>
        </w:rPr>
        <w:t>доклад</w:t>
      </w:r>
      <w:r w:rsidR="008979ED" w:rsidRPr="008979ED">
        <w:rPr>
          <w:lang w:val="ru-RU"/>
        </w:rPr>
        <w:t xml:space="preserve">, </w:t>
      </w:r>
      <w:r w:rsidR="008979ED">
        <w:rPr>
          <w:lang w:val="ru-RU"/>
        </w:rPr>
        <w:t>подготавливаемый</w:t>
      </w:r>
      <w:r w:rsidR="008979ED" w:rsidRPr="008979ED">
        <w:rPr>
          <w:lang w:val="ru-RU"/>
        </w:rPr>
        <w:t xml:space="preserve"> </w:t>
      </w:r>
      <w:r w:rsidR="008979ED">
        <w:rPr>
          <w:lang w:val="ru-RU"/>
        </w:rPr>
        <w:t xml:space="preserve">на основе его деятельности и докладов государств </w:t>
      </w:r>
      <w:r w:rsidR="00217FD5" w:rsidRPr="00217FD5">
        <w:rPr>
          <w:lang w:val="ru-RU"/>
        </w:rPr>
        <w:t>–</w:t>
      </w:r>
      <w:r w:rsidR="008979ED">
        <w:rPr>
          <w:lang w:val="ru-RU"/>
        </w:rPr>
        <w:t xml:space="preserve"> участников...». </w:t>
      </w:r>
      <w:r w:rsidR="009344B5">
        <w:rPr>
          <w:lang w:val="ru-RU"/>
        </w:rPr>
        <w:t>За</w:t>
      </w:r>
      <w:r w:rsidR="009344B5" w:rsidRPr="00217FD5">
        <w:rPr>
          <w:lang w:val="ru-RU"/>
        </w:rPr>
        <w:t xml:space="preserve"> </w:t>
      </w:r>
      <w:r w:rsidR="009344B5">
        <w:rPr>
          <w:lang w:val="ru-RU"/>
        </w:rPr>
        <w:t>отчётный</w:t>
      </w:r>
      <w:r w:rsidR="009344B5" w:rsidRPr="00217FD5">
        <w:rPr>
          <w:lang w:val="ru-RU"/>
        </w:rPr>
        <w:t xml:space="preserve"> </w:t>
      </w:r>
      <w:r w:rsidR="009344B5">
        <w:rPr>
          <w:lang w:val="ru-RU"/>
        </w:rPr>
        <w:t>период</w:t>
      </w:r>
      <w:r w:rsidR="009344B5" w:rsidRPr="00217FD5">
        <w:rPr>
          <w:lang w:val="ru-RU"/>
        </w:rPr>
        <w:t xml:space="preserve"> </w:t>
      </w:r>
      <w:r w:rsidR="009344B5">
        <w:rPr>
          <w:lang w:val="ru-RU"/>
        </w:rPr>
        <w:t>Комитет</w:t>
      </w:r>
      <w:r w:rsidR="009344B5" w:rsidRPr="00217FD5">
        <w:rPr>
          <w:lang w:val="ru-RU"/>
        </w:rPr>
        <w:t xml:space="preserve"> </w:t>
      </w:r>
      <w:r w:rsidR="009344B5">
        <w:rPr>
          <w:lang w:val="ru-RU"/>
        </w:rPr>
        <w:t>рассмотрел</w:t>
      </w:r>
      <w:r w:rsidR="009344B5" w:rsidRPr="00217FD5">
        <w:rPr>
          <w:lang w:val="ru-RU"/>
        </w:rPr>
        <w:t xml:space="preserve"> </w:t>
      </w:r>
      <w:r w:rsidR="00217FD5">
        <w:rPr>
          <w:lang w:val="ru-RU"/>
        </w:rPr>
        <w:t>семнадцать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>докладов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>государств</w:t>
      </w:r>
      <w:r w:rsidR="00217FD5" w:rsidRPr="00217FD5">
        <w:rPr>
          <w:lang w:val="ru-RU"/>
        </w:rPr>
        <w:t xml:space="preserve"> – </w:t>
      </w:r>
      <w:r w:rsidR="00217FD5">
        <w:rPr>
          <w:lang w:val="ru-RU"/>
        </w:rPr>
        <w:t>участников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>о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>выполнении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>Конвенции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>на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>национальном</w:t>
      </w:r>
      <w:r w:rsidR="00217FD5" w:rsidRPr="00217FD5">
        <w:rPr>
          <w:lang w:val="ru-RU"/>
        </w:rPr>
        <w:t xml:space="preserve"> </w:t>
      </w:r>
      <w:r w:rsidR="00217FD5">
        <w:rPr>
          <w:lang w:val="ru-RU"/>
        </w:rPr>
        <w:t xml:space="preserve">уровне </w:t>
      </w:r>
      <w:r w:rsidR="0013174F" w:rsidRPr="00217FD5">
        <w:rPr>
          <w:rFonts w:eastAsia="Arial" w:cs="Arial"/>
          <w:szCs w:val="22"/>
          <w:lang w:val="ru-RU"/>
        </w:rPr>
        <w:t>(</w:t>
      </w:r>
      <w:hyperlink r:id="rId12" w:history="1">
        <w:r w:rsidR="00217FD5">
          <w:rPr>
            <w:rStyle w:val="Hyperlink"/>
            <w:rFonts w:eastAsia="Arial" w:cs="Arial"/>
            <w:szCs w:val="22"/>
            <w:lang w:val="ru-RU"/>
          </w:rPr>
          <w:t>шесть</w:t>
        </w:r>
      </w:hyperlink>
      <w:r w:rsidR="0013174F" w:rsidRPr="00217FD5">
        <w:rPr>
          <w:rFonts w:eastAsia="Arial" w:cs="Arial"/>
          <w:szCs w:val="22"/>
          <w:lang w:val="ru-RU"/>
        </w:rPr>
        <w:t xml:space="preserve"> </w:t>
      </w:r>
      <w:r w:rsidR="00217FD5">
        <w:rPr>
          <w:rFonts w:eastAsia="Arial" w:cs="Arial"/>
          <w:szCs w:val="22"/>
          <w:lang w:val="ru-RU"/>
        </w:rPr>
        <w:t xml:space="preserve">в </w:t>
      </w:r>
      <w:r w:rsidR="0013174F" w:rsidRPr="00217FD5">
        <w:rPr>
          <w:rFonts w:eastAsia="Arial" w:cs="Arial"/>
          <w:szCs w:val="22"/>
          <w:lang w:val="ru-RU"/>
        </w:rPr>
        <w:t>2016</w:t>
      </w:r>
      <w:r w:rsidR="00217FD5">
        <w:rPr>
          <w:rFonts w:eastAsia="Arial" w:cs="Arial"/>
          <w:szCs w:val="22"/>
          <w:lang w:val="ru-RU"/>
        </w:rPr>
        <w:t xml:space="preserve"> г. и </w:t>
      </w:r>
      <w:hyperlink r:id="rId13" w:history="1">
        <w:r w:rsidR="00217FD5">
          <w:rPr>
            <w:rStyle w:val="Hyperlink"/>
            <w:rFonts w:eastAsia="Arial" w:cs="Arial"/>
            <w:szCs w:val="22"/>
            <w:lang w:val="ru-RU"/>
          </w:rPr>
          <w:t>одиннадцать</w:t>
        </w:r>
      </w:hyperlink>
      <w:r w:rsidR="0013174F" w:rsidRPr="00217FD5">
        <w:rPr>
          <w:rFonts w:eastAsia="Arial" w:cs="Arial"/>
          <w:szCs w:val="22"/>
          <w:lang w:val="ru-RU"/>
        </w:rPr>
        <w:t xml:space="preserve"> </w:t>
      </w:r>
      <w:r w:rsidR="00217FD5">
        <w:rPr>
          <w:rFonts w:eastAsia="Arial" w:cs="Arial"/>
          <w:szCs w:val="22"/>
          <w:lang w:val="ru-RU"/>
        </w:rPr>
        <w:t xml:space="preserve">в </w:t>
      </w:r>
      <w:r w:rsidR="0013174F" w:rsidRPr="00217FD5">
        <w:rPr>
          <w:rFonts w:eastAsia="Arial" w:cs="Arial"/>
          <w:szCs w:val="22"/>
          <w:lang w:val="ru-RU"/>
        </w:rPr>
        <w:t>2017</w:t>
      </w:r>
      <w:r w:rsidR="00217FD5">
        <w:rPr>
          <w:rFonts w:eastAsia="Arial" w:cs="Arial"/>
          <w:szCs w:val="22"/>
          <w:lang w:val="ru-RU"/>
        </w:rPr>
        <w:t> г.</w:t>
      </w:r>
      <w:r w:rsidR="0013174F" w:rsidRPr="00217FD5">
        <w:rPr>
          <w:rFonts w:eastAsia="Arial" w:cs="Arial"/>
          <w:szCs w:val="22"/>
          <w:lang w:val="ru-RU"/>
        </w:rPr>
        <w:t xml:space="preserve">) </w:t>
      </w:r>
      <w:r w:rsidR="00217FD5">
        <w:rPr>
          <w:rFonts w:eastAsia="Arial" w:cs="Arial"/>
          <w:szCs w:val="22"/>
          <w:lang w:val="ru-RU"/>
        </w:rPr>
        <w:t xml:space="preserve">и восемнадцать докладов о состоянии элементов, включённых в Список срочной охраны </w:t>
      </w:r>
      <w:r w:rsidR="0013174F" w:rsidRPr="00217FD5">
        <w:rPr>
          <w:rFonts w:eastAsia="Arial" w:cs="Arial"/>
          <w:szCs w:val="22"/>
          <w:lang w:val="ru-RU"/>
        </w:rPr>
        <w:t>(</w:t>
      </w:r>
      <w:hyperlink r:id="rId14" w:history="1">
        <w:r w:rsidR="00217FD5">
          <w:rPr>
            <w:rStyle w:val="Hyperlink"/>
            <w:rFonts w:eastAsia="Arial" w:cs="Arial"/>
            <w:szCs w:val="22"/>
            <w:lang w:val="ru-RU"/>
          </w:rPr>
          <w:t>шесть</w:t>
        </w:r>
      </w:hyperlink>
      <w:r w:rsidR="0013174F" w:rsidRPr="00217FD5">
        <w:rPr>
          <w:rFonts w:eastAsia="Arial" w:cs="Arial"/>
          <w:szCs w:val="22"/>
          <w:lang w:val="ru-RU"/>
        </w:rPr>
        <w:t xml:space="preserve"> </w:t>
      </w:r>
      <w:r w:rsidR="00217FD5">
        <w:rPr>
          <w:rFonts w:eastAsia="Arial" w:cs="Arial"/>
          <w:szCs w:val="22"/>
          <w:lang w:val="ru-RU"/>
        </w:rPr>
        <w:t>в</w:t>
      </w:r>
      <w:r w:rsidR="0013174F" w:rsidRPr="00217FD5">
        <w:rPr>
          <w:rFonts w:eastAsia="Arial" w:cs="Arial"/>
          <w:szCs w:val="22"/>
          <w:lang w:val="ru-RU"/>
        </w:rPr>
        <w:t xml:space="preserve"> 2016</w:t>
      </w:r>
      <w:r w:rsidR="00217FD5">
        <w:rPr>
          <w:rFonts w:eastAsia="Arial" w:cs="Arial"/>
          <w:szCs w:val="22"/>
          <w:lang w:val="ru-RU"/>
        </w:rPr>
        <w:t xml:space="preserve"> г. и </w:t>
      </w:r>
      <w:hyperlink r:id="rId15" w:history="1">
        <w:r w:rsidR="00217FD5">
          <w:rPr>
            <w:rStyle w:val="Hyperlink"/>
            <w:rFonts w:eastAsia="Arial" w:cs="Arial"/>
            <w:szCs w:val="22"/>
            <w:lang w:val="ru-RU"/>
          </w:rPr>
          <w:t>двенадцать</w:t>
        </w:r>
      </w:hyperlink>
      <w:r w:rsidR="0013174F" w:rsidRPr="00217FD5">
        <w:rPr>
          <w:rFonts w:eastAsia="Arial" w:cs="Arial"/>
          <w:szCs w:val="22"/>
          <w:lang w:val="ru-RU"/>
        </w:rPr>
        <w:t xml:space="preserve"> </w:t>
      </w:r>
      <w:r w:rsidR="00217FD5">
        <w:rPr>
          <w:rFonts w:eastAsia="Arial" w:cs="Arial"/>
          <w:szCs w:val="22"/>
          <w:lang w:val="ru-RU"/>
        </w:rPr>
        <w:t xml:space="preserve">в </w:t>
      </w:r>
      <w:r w:rsidR="0013174F" w:rsidRPr="00217FD5">
        <w:rPr>
          <w:rFonts w:eastAsia="Arial" w:cs="Arial"/>
          <w:szCs w:val="22"/>
          <w:lang w:val="ru-RU"/>
        </w:rPr>
        <w:t>2017</w:t>
      </w:r>
      <w:r w:rsidR="00217FD5">
        <w:rPr>
          <w:rFonts w:eastAsia="Arial" w:cs="Arial"/>
          <w:szCs w:val="22"/>
          <w:lang w:val="ru-RU"/>
        </w:rPr>
        <w:t> г.</w:t>
      </w:r>
      <w:r w:rsidR="0013174F" w:rsidRPr="00217FD5">
        <w:rPr>
          <w:rFonts w:eastAsia="Arial" w:cs="Arial"/>
          <w:szCs w:val="22"/>
          <w:lang w:val="ru-RU"/>
        </w:rPr>
        <w:t>).</w:t>
      </w:r>
    </w:p>
    <w:p w:rsidR="0013174F" w:rsidRPr="005719E5" w:rsidRDefault="005719E5" w:rsidP="0013174F">
      <w:pPr>
        <w:pStyle w:val="Marge"/>
        <w:numPr>
          <w:ilvl w:val="0"/>
          <w:numId w:val="14"/>
        </w:numPr>
        <w:tabs>
          <w:tab w:val="clear" w:pos="928"/>
        </w:tabs>
        <w:spacing w:after="120"/>
        <w:ind w:left="567" w:hanging="567"/>
        <w:rPr>
          <w:rFonts w:eastAsia="Arial"/>
          <w:lang w:val="ru-RU"/>
        </w:rPr>
      </w:pPr>
      <w:r>
        <w:rPr>
          <w:rFonts w:eastAsia="SimSun" w:cs="Arial"/>
          <w:szCs w:val="22"/>
          <w:lang w:val="ru-RU"/>
        </w:rPr>
        <w:t>Подробный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обзор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с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обобщением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периодических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докладов</w:t>
      </w:r>
      <w:r w:rsidRPr="005719E5">
        <w:rPr>
          <w:rFonts w:eastAsia="SimSun" w:cs="Arial"/>
          <w:szCs w:val="22"/>
          <w:lang w:val="ru-RU"/>
        </w:rPr>
        <w:t xml:space="preserve">, </w:t>
      </w:r>
      <w:r>
        <w:rPr>
          <w:rFonts w:eastAsia="SimSun" w:cs="Arial"/>
          <w:szCs w:val="22"/>
          <w:lang w:val="ru-RU"/>
        </w:rPr>
        <w:t>осуществлённый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Комитетом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в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его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решениях</w:t>
      </w:r>
      <w:r w:rsidRPr="005719E5">
        <w:rPr>
          <w:rFonts w:eastAsia="SimSun" w:cs="Arial"/>
          <w:szCs w:val="22"/>
          <w:lang w:val="ru-RU"/>
        </w:rPr>
        <w:t xml:space="preserve"> </w:t>
      </w:r>
      <w:hyperlink r:id="rId16" w:history="1">
        <w:r w:rsidR="0013174F" w:rsidRPr="005719E5">
          <w:rPr>
            <w:rStyle w:val="Hyperlink"/>
            <w:rFonts w:eastAsia="SimSun" w:cs="Arial"/>
            <w:szCs w:val="22"/>
            <w:lang w:val="ru-RU"/>
          </w:rPr>
          <w:t>11.</w:t>
        </w:r>
        <w:r w:rsidR="0013174F">
          <w:rPr>
            <w:rStyle w:val="Hyperlink"/>
            <w:rFonts w:eastAsia="SimSun" w:cs="Arial"/>
            <w:szCs w:val="22"/>
            <w:lang w:val="en-US"/>
          </w:rPr>
          <w:t>COM</w:t>
        </w:r>
        <w:r w:rsidR="0013174F" w:rsidRPr="005719E5">
          <w:rPr>
            <w:rStyle w:val="Hyperlink"/>
            <w:rFonts w:eastAsia="SimSun" w:cs="Arial"/>
            <w:szCs w:val="22"/>
            <w:lang w:val="ru-RU"/>
          </w:rPr>
          <w:t xml:space="preserve"> 9.</w:t>
        </w:r>
        <w:r w:rsidR="0013174F" w:rsidRPr="003E6EA4">
          <w:rPr>
            <w:rStyle w:val="Hyperlink"/>
            <w:rFonts w:eastAsia="SimSun" w:cs="Arial"/>
            <w:szCs w:val="22"/>
            <w:lang w:val="en-US"/>
          </w:rPr>
          <w:t>a</w:t>
        </w:r>
      </w:hyperlink>
      <w:r w:rsidR="0013174F"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и</w:t>
      </w:r>
      <w:r w:rsidR="0013174F" w:rsidRPr="005719E5">
        <w:rPr>
          <w:rFonts w:eastAsia="SimSun" w:cs="Arial"/>
          <w:szCs w:val="22"/>
          <w:lang w:val="ru-RU"/>
        </w:rPr>
        <w:t xml:space="preserve"> </w:t>
      </w:r>
      <w:hyperlink r:id="rId17" w:history="1">
        <w:r w:rsidR="0013174F" w:rsidRPr="005719E5">
          <w:rPr>
            <w:rStyle w:val="Hyperlink"/>
            <w:rFonts w:eastAsia="SimSun" w:cs="Arial"/>
            <w:szCs w:val="22"/>
            <w:lang w:val="ru-RU"/>
          </w:rPr>
          <w:t>11.</w:t>
        </w:r>
        <w:r w:rsidR="0013174F">
          <w:rPr>
            <w:rStyle w:val="Hyperlink"/>
            <w:rFonts w:eastAsia="SimSun" w:cs="Arial"/>
            <w:szCs w:val="22"/>
            <w:lang w:val="en-US"/>
          </w:rPr>
          <w:t>COM</w:t>
        </w:r>
        <w:r w:rsidR="0013174F" w:rsidRPr="005719E5">
          <w:rPr>
            <w:rStyle w:val="Hyperlink"/>
            <w:rFonts w:eastAsia="SimSun" w:cs="Arial"/>
            <w:szCs w:val="22"/>
            <w:lang w:val="ru-RU"/>
          </w:rPr>
          <w:t xml:space="preserve"> 9.</w:t>
        </w:r>
        <w:r w:rsidR="0013174F" w:rsidRPr="003E6EA4">
          <w:rPr>
            <w:rStyle w:val="Hyperlink"/>
            <w:rFonts w:eastAsia="SimSun" w:cs="Arial"/>
            <w:szCs w:val="22"/>
            <w:lang w:val="en-US"/>
          </w:rPr>
          <w:t>b</w:t>
        </w:r>
      </w:hyperlink>
      <w:r w:rsidR="0013174F" w:rsidRPr="005719E5">
        <w:rPr>
          <w:rFonts w:eastAsia="SimSun" w:cs="Arial"/>
          <w:szCs w:val="22"/>
          <w:lang w:val="ru-RU"/>
        </w:rPr>
        <w:t xml:space="preserve"> (</w:t>
      </w:r>
      <w:r>
        <w:rPr>
          <w:rFonts w:eastAsia="SimSun" w:cs="Arial"/>
          <w:szCs w:val="22"/>
          <w:lang w:val="ru-RU"/>
        </w:rPr>
        <w:t>в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отношении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докладов</w:t>
      </w:r>
      <w:r w:rsidRPr="005719E5">
        <w:rPr>
          <w:rFonts w:eastAsia="SimSun" w:cs="Arial"/>
          <w:szCs w:val="22"/>
          <w:lang w:val="ru-RU"/>
        </w:rPr>
        <w:t xml:space="preserve"> </w:t>
      </w:r>
      <w:r w:rsidR="0013174F" w:rsidRPr="005719E5">
        <w:rPr>
          <w:rFonts w:eastAsia="SimSun" w:cs="Arial"/>
          <w:szCs w:val="22"/>
          <w:lang w:val="ru-RU"/>
        </w:rPr>
        <w:t>2016</w:t>
      </w:r>
      <w:r w:rsidRPr="005719E5">
        <w:rPr>
          <w:rFonts w:eastAsia="SimSun" w:cs="Arial"/>
          <w:szCs w:val="22"/>
          <w:lang w:val="ru-RU"/>
        </w:rPr>
        <w:t xml:space="preserve"> </w:t>
      </w:r>
      <w:r>
        <w:rPr>
          <w:rFonts w:eastAsia="SimSun" w:cs="Arial"/>
          <w:szCs w:val="22"/>
          <w:lang w:val="ru-RU"/>
        </w:rPr>
        <w:t>г</w:t>
      </w:r>
      <w:r w:rsidRPr="005719E5">
        <w:rPr>
          <w:rFonts w:eastAsia="SimSun" w:cs="Arial"/>
          <w:szCs w:val="22"/>
          <w:lang w:val="ru-RU"/>
        </w:rPr>
        <w:t>.</w:t>
      </w:r>
      <w:r w:rsidR="0013174F" w:rsidRPr="005719E5">
        <w:rPr>
          <w:rFonts w:eastAsia="SimSun" w:cs="Arial"/>
          <w:szCs w:val="22"/>
          <w:lang w:val="ru-RU"/>
        </w:rPr>
        <w:t>)</w:t>
      </w:r>
      <w:r>
        <w:rPr>
          <w:rFonts w:eastAsia="SimSun" w:cs="Arial"/>
          <w:szCs w:val="22"/>
          <w:lang w:val="ru-RU"/>
        </w:rPr>
        <w:t xml:space="preserve">, а также решениях </w:t>
      </w:r>
      <w:hyperlink r:id="rId18" w:history="1">
        <w:r w:rsidR="0013174F" w:rsidRPr="005719E5">
          <w:rPr>
            <w:rStyle w:val="Hyperlink"/>
            <w:rFonts w:eastAsia="SimSun" w:cs="Arial"/>
            <w:szCs w:val="22"/>
            <w:lang w:val="ru-RU"/>
          </w:rPr>
          <w:t>12.</w:t>
        </w:r>
        <w:r w:rsidR="0013174F" w:rsidRPr="000B3BCF">
          <w:rPr>
            <w:rStyle w:val="Hyperlink"/>
            <w:rFonts w:eastAsia="SimSun" w:cs="Arial"/>
            <w:szCs w:val="22"/>
            <w:lang w:val="en-US"/>
          </w:rPr>
          <w:t>COM </w:t>
        </w:r>
        <w:r w:rsidR="0013174F" w:rsidRPr="005719E5">
          <w:rPr>
            <w:rStyle w:val="Hyperlink"/>
            <w:rFonts w:eastAsia="SimSun" w:cs="Arial"/>
            <w:szCs w:val="22"/>
            <w:lang w:val="ru-RU"/>
          </w:rPr>
          <w:t>8.</w:t>
        </w:r>
        <w:r w:rsidR="0013174F" w:rsidRPr="000B3BCF">
          <w:rPr>
            <w:rStyle w:val="Hyperlink"/>
            <w:rFonts w:eastAsia="SimSun" w:cs="Arial"/>
            <w:szCs w:val="22"/>
            <w:lang w:val="en-US"/>
          </w:rPr>
          <w:t>b</w:t>
        </w:r>
      </w:hyperlink>
      <w:r w:rsidR="0013174F" w:rsidRPr="005719E5">
        <w:rPr>
          <w:rFonts w:eastAsia="SimSun" w:cs="Arial"/>
          <w:szCs w:val="22"/>
          <w:lang w:val="ru-RU"/>
        </w:rPr>
        <w:t xml:space="preserve"> </w:t>
      </w:r>
      <w:r w:rsidR="000426FD">
        <w:rPr>
          <w:rFonts w:eastAsia="SimSun" w:cs="Arial"/>
          <w:szCs w:val="22"/>
          <w:lang w:val="ru-RU"/>
        </w:rPr>
        <w:t>и</w:t>
      </w:r>
      <w:r w:rsidR="0013174F" w:rsidRPr="005719E5">
        <w:rPr>
          <w:rFonts w:eastAsia="SimSun" w:cs="Arial"/>
          <w:szCs w:val="22"/>
          <w:lang w:val="ru-RU"/>
        </w:rPr>
        <w:t xml:space="preserve"> </w:t>
      </w:r>
      <w:hyperlink r:id="rId19" w:history="1">
        <w:r w:rsidR="0013174F" w:rsidRPr="005719E5">
          <w:rPr>
            <w:rStyle w:val="Hyperlink"/>
            <w:rFonts w:eastAsia="SimSun" w:cs="Arial"/>
            <w:szCs w:val="22"/>
            <w:lang w:val="ru-RU"/>
          </w:rPr>
          <w:t>12.</w:t>
        </w:r>
        <w:r w:rsidR="0013174F" w:rsidRPr="000B3BCF">
          <w:rPr>
            <w:rStyle w:val="Hyperlink"/>
            <w:rFonts w:eastAsia="SimSun" w:cs="Arial"/>
            <w:szCs w:val="22"/>
            <w:lang w:val="en-US"/>
          </w:rPr>
          <w:t>COM</w:t>
        </w:r>
        <w:r w:rsidR="0013174F" w:rsidRPr="005719E5">
          <w:rPr>
            <w:rStyle w:val="Hyperlink"/>
            <w:rFonts w:eastAsia="SimSun" w:cs="Arial"/>
            <w:szCs w:val="22"/>
            <w:lang w:val="ru-RU"/>
          </w:rPr>
          <w:t xml:space="preserve"> 8.</w:t>
        </w:r>
        <w:r w:rsidR="0013174F" w:rsidRPr="000B3BCF">
          <w:rPr>
            <w:rStyle w:val="Hyperlink"/>
            <w:rFonts w:eastAsia="SimSun" w:cs="Arial"/>
            <w:szCs w:val="22"/>
            <w:lang w:val="en-GB"/>
          </w:rPr>
          <w:t>c</w:t>
        </w:r>
      </w:hyperlink>
      <w:r w:rsidR="0013174F" w:rsidRPr="005719E5">
        <w:rPr>
          <w:rFonts w:eastAsia="SimSun" w:cs="Arial"/>
          <w:szCs w:val="22"/>
          <w:lang w:val="ru-RU"/>
        </w:rPr>
        <w:t xml:space="preserve"> (</w:t>
      </w:r>
      <w:r w:rsidR="000426FD" w:rsidRPr="000426FD">
        <w:rPr>
          <w:rFonts w:eastAsia="SimSun" w:cs="Arial"/>
          <w:szCs w:val="22"/>
          <w:lang w:val="ru-RU"/>
        </w:rPr>
        <w:t>в от</w:t>
      </w:r>
      <w:r w:rsidR="000426FD">
        <w:rPr>
          <w:rFonts w:eastAsia="SimSun" w:cs="Arial"/>
          <w:szCs w:val="22"/>
          <w:lang w:val="ru-RU"/>
        </w:rPr>
        <w:t>ношении докладов</w:t>
      </w:r>
      <w:r w:rsidR="0013174F" w:rsidRPr="005719E5">
        <w:rPr>
          <w:rFonts w:eastAsia="SimSun" w:cs="Arial"/>
          <w:szCs w:val="22"/>
          <w:lang w:val="ru-RU"/>
        </w:rPr>
        <w:t xml:space="preserve"> 2017</w:t>
      </w:r>
      <w:r w:rsidR="000426FD">
        <w:rPr>
          <w:rFonts w:eastAsia="SimSun" w:cs="Arial"/>
          <w:szCs w:val="22"/>
          <w:lang w:val="ru-RU"/>
        </w:rPr>
        <w:t> г.</w:t>
      </w:r>
      <w:r w:rsidR="0013174F" w:rsidRPr="005719E5">
        <w:rPr>
          <w:rFonts w:eastAsia="SimSun" w:cs="Arial"/>
          <w:szCs w:val="22"/>
          <w:lang w:val="ru-RU"/>
        </w:rPr>
        <w:t xml:space="preserve">), </w:t>
      </w:r>
      <w:r w:rsidR="00E810AD">
        <w:rPr>
          <w:rFonts w:eastAsia="SimSun" w:cs="Arial"/>
          <w:szCs w:val="22"/>
          <w:lang w:val="ru-RU"/>
        </w:rPr>
        <w:t>включён в соответствующие документы Комитета следующим образом</w:t>
      </w:r>
      <w:r w:rsidR="0013174F" w:rsidRPr="005719E5">
        <w:rPr>
          <w:rFonts w:eastAsia="SimSun" w:cs="Arial"/>
          <w:szCs w:val="22"/>
          <w:lang w:val="ru-RU"/>
        </w:rPr>
        <w:t>: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6000"/>
        <w:gridCol w:w="3016"/>
      </w:tblGrid>
      <w:tr w:rsidR="0051544B" w:rsidRPr="00A7443F" w:rsidTr="00186F36">
        <w:tc>
          <w:tcPr>
            <w:tcW w:w="6108" w:type="dxa"/>
            <w:vAlign w:val="center"/>
            <w:hideMark/>
          </w:tcPr>
          <w:p w:rsidR="0013174F" w:rsidRPr="00EB1C2C" w:rsidRDefault="009C5315" w:rsidP="00690D61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выполнении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нынешнем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включённых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90D61"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="00690D61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3174F" w:rsidRPr="00EB1C2C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цикл</w:t>
            </w:r>
            <w:r w:rsidR="00C60EEF" w:rsidRPr="00EB1C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3174F" w:rsidRPr="00EB1C2C">
              <w:rPr>
                <w:rFonts w:ascii="Arial" w:hAnsi="Arial" w:cs="Arial"/>
                <w:sz w:val="22"/>
                <w:szCs w:val="22"/>
                <w:lang w:val="ru-RU"/>
              </w:rPr>
              <w:t>2016</w:t>
            </w:r>
            <w:r w:rsidR="00C60EEF" w:rsidRPr="00C60EE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C60EEF" w:rsidRPr="00EB1C2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13174F" w:rsidRPr="00EB1C2C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3032" w:type="dxa"/>
            <w:vAlign w:val="center"/>
            <w:hideMark/>
          </w:tcPr>
          <w:p w:rsidR="0013174F" w:rsidRPr="00D60C93" w:rsidRDefault="0013174F" w:rsidP="00D60C9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ITH</w:t>
            </w:r>
            <w:r w:rsidRPr="00D60C9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/16/11.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</w:t>
            </w:r>
            <w:r w:rsidRPr="00D60C9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/9.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Pr="00D60C9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hyperlink r:id="rId20" w:tgtFrame="_blank" w:history="1">
              <w:r w:rsidR="00D60C93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Английский</w:t>
              </w:r>
            </w:hyperlink>
            <w:r w:rsidRPr="00D60C93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  <w:lang w:val="ru-RU"/>
              </w:rPr>
              <w:t>/</w:t>
            </w:r>
            <w:hyperlink r:id="rId21" w:tgtFrame="_blank" w:history="1">
              <w:r w:rsidR="00D60C93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Французский</w:t>
              </w:r>
            </w:hyperlink>
            <w:r w:rsidRPr="00D60C93">
              <w:rPr>
                <w:rFonts w:ascii="Arial" w:hAnsi="Arial" w:cs="Arial"/>
                <w:bCs/>
                <w:sz w:val="20"/>
                <w:szCs w:val="20"/>
                <w:lang w:val="ru-RU"/>
              </w:rPr>
              <w:br/>
            </w:r>
            <w:r w:rsidR="00D60C93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См</w:t>
            </w:r>
            <w:r w:rsidR="00D60C93" w:rsidRPr="00D60C93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.</w:t>
            </w:r>
            <w:r w:rsidR="00D60C93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 6 представленных</w:t>
            </w:r>
            <w:hyperlink r:id="rId22" w:history="1">
              <w:r w:rsidR="00D60C93">
                <w:rPr>
                  <w:rStyle w:val="Hyperlink"/>
                  <w:rFonts w:ascii="Arial" w:hAnsi="Arial" w:cs="Arial"/>
                  <w:bCs/>
                  <w:i/>
                  <w:iCs/>
                  <w:sz w:val="20"/>
                  <w:szCs w:val="20"/>
                  <w:lang w:val="ru-RU"/>
                </w:rPr>
                <w:t xml:space="preserve"> докладов</w:t>
              </w:r>
            </w:hyperlink>
          </w:p>
        </w:tc>
      </w:tr>
      <w:tr w:rsidR="0051544B" w:rsidRPr="00A7443F" w:rsidTr="00186F36">
        <w:tc>
          <w:tcPr>
            <w:tcW w:w="6108" w:type="dxa"/>
            <w:vAlign w:val="center"/>
          </w:tcPr>
          <w:p w:rsidR="0013174F" w:rsidRPr="00BB0079" w:rsidRDefault="00EB1C2C" w:rsidP="00EB1C2C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нынешнем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включённых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3174F" w:rsidRPr="00BB0079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цикл</w:t>
            </w:r>
            <w:r w:rsidR="00C60EEF"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3174F" w:rsidRPr="00BB0079">
              <w:rPr>
                <w:rFonts w:ascii="Arial" w:hAnsi="Arial" w:cs="Arial"/>
                <w:sz w:val="22"/>
                <w:szCs w:val="22"/>
                <w:lang w:val="ru-RU"/>
              </w:rPr>
              <w:t>2016</w:t>
            </w:r>
            <w:r w:rsidR="00C60EEF" w:rsidRPr="00EB1C2C">
              <w:rPr>
                <w:rFonts w:ascii="Arial" w:hAnsi="Arial" w:cs="Arial"/>
                <w:sz w:val="22"/>
                <w:szCs w:val="22"/>
              </w:rPr>
              <w:t> 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C60EEF" w:rsidRPr="00BB0079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13174F" w:rsidRPr="00BB0079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3032" w:type="dxa"/>
            <w:vAlign w:val="center"/>
          </w:tcPr>
          <w:p w:rsidR="0013174F" w:rsidRPr="00CA7736" w:rsidRDefault="0013174F" w:rsidP="00CA773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ITH</w:t>
            </w:r>
            <w:r w:rsidRPr="00CA77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/16/11.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</w:t>
            </w:r>
            <w:r w:rsidRPr="00CA77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/9.</w:t>
            </w:r>
            <w:r w:rsidRPr="003E6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</w:t>
            </w:r>
            <w:r w:rsidRPr="00CA77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hyperlink r:id="rId23" w:tgtFrame="_blank" w:history="1">
              <w:r w:rsidR="00CA7736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Английский</w:t>
              </w:r>
            </w:hyperlink>
            <w:r w:rsidRPr="00CA7736">
              <w:rPr>
                <w:rFonts w:ascii="Arial" w:hAnsi="Arial" w:cs="Arial"/>
                <w:bCs/>
                <w:sz w:val="20"/>
                <w:szCs w:val="20"/>
                <w:lang w:val="ru-RU"/>
              </w:rPr>
              <w:t>/</w:t>
            </w:r>
            <w:hyperlink r:id="rId24" w:tgtFrame="_blank" w:history="1">
              <w:r w:rsidR="00CA7736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Французский</w:t>
              </w:r>
              <w:r w:rsidRPr="00CA7736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br/>
              </w:r>
            </w:hyperlink>
            <w:r w:rsidR="00CA7736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См</w:t>
            </w:r>
            <w:r w:rsidR="00CA7736" w:rsidRPr="00CA7736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. 6 </w:t>
            </w:r>
            <w:r w:rsidR="00CA7736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представленных</w:t>
            </w:r>
            <w:hyperlink r:id="rId25" w:history="1">
              <w:r w:rsidR="00CA7736">
                <w:rPr>
                  <w:rStyle w:val="Hyperlink"/>
                  <w:rFonts w:ascii="Arial" w:hAnsi="Arial" w:cs="Arial"/>
                  <w:bCs/>
                  <w:i/>
                  <w:iCs/>
                  <w:sz w:val="20"/>
                  <w:szCs w:val="20"/>
                  <w:lang w:val="ru-RU"/>
                </w:rPr>
                <w:t xml:space="preserve"> докладов</w:t>
              </w:r>
            </w:hyperlink>
          </w:p>
        </w:tc>
      </w:tr>
      <w:tr w:rsidR="0051544B" w:rsidRPr="00A7443F" w:rsidTr="00186F36">
        <w:tc>
          <w:tcPr>
            <w:tcW w:w="6108" w:type="dxa"/>
            <w:vAlign w:val="center"/>
            <w:hideMark/>
          </w:tcPr>
          <w:p w:rsidR="0013174F" w:rsidRPr="0051544B" w:rsidRDefault="0051544B" w:rsidP="0051544B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выполнении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нынешнем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элементов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включённых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3174F" w:rsidRPr="0051544B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цикл</w:t>
            </w:r>
            <w:r w:rsidR="00C60EEF" w:rsidRPr="005154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3174F" w:rsidRPr="0051544B">
              <w:rPr>
                <w:rFonts w:ascii="Arial" w:hAnsi="Arial" w:cs="Arial"/>
                <w:sz w:val="22"/>
                <w:szCs w:val="22"/>
                <w:lang w:val="ru-RU"/>
              </w:rPr>
              <w:t>2017</w:t>
            </w:r>
            <w:r w:rsidR="00C60EEF" w:rsidRPr="00C60EE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C60EEF" w:rsidRPr="0051544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13174F" w:rsidRPr="0051544B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3032" w:type="dxa"/>
            <w:vAlign w:val="center"/>
            <w:hideMark/>
          </w:tcPr>
          <w:p w:rsidR="0013174F" w:rsidRPr="00FD71A9" w:rsidRDefault="0013174F" w:rsidP="00FD71A9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ITH</w:t>
            </w:r>
            <w:r w:rsidRPr="00FD71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/17/12.</w:t>
            </w:r>
            <w:r w:rsidRPr="003E6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</w:t>
            </w:r>
            <w:r w:rsidRPr="00FD71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/8.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</w:t>
            </w:r>
            <w:r w:rsidRPr="00FD71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</w:t>
            </w:r>
            <w:r w:rsidRPr="00FD71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English</w:t>
            </w:r>
            <w:r w:rsidRPr="00FD71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only</w:t>
            </w:r>
            <w:r w:rsidRPr="00FD71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)</w:t>
            </w:r>
            <w:r w:rsidRPr="00FD71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hyperlink r:id="rId26" w:history="1">
              <w:r w:rsidR="00FD71A9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Английский</w:t>
              </w:r>
            </w:hyperlink>
            <w:r w:rsidRPr="00FD71A9">
              <w:rPr>
                <w:rFonts w:ascii="Arial" w:hAnsi="Arial" w:cs="Arial"/>
                <w:bCs/>
                <w:sz w:val="20"/>
                <w:szCs w:val="20"/>
                <w:lang w:val="ru-RU"/>
              </w:rPr>
              <w:t>/</w:t>
            </w:r>
            <w:hyperlink r:id="rId27" w:history="1">
              <w:r w:rsidR="00FD71A9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Французский</w:t>
              </w:r>
            </w:hyperlink>
            <w:r w:rsidRPr="00FD71A9">
              <w:rPr>
                <w:rFonts w:ascii="Arial" w:hAnsi="Arial" w:cs="Arial"/>
                <w:bCs/>
                <w:sz w:val="20"/>
                <w:szCs w:val="20"/>
                <w:lang w:val="ru-RU"/>
              </w:rPr>
              <w:br/>
            </w:r>
            <w:r w:rsidR="00D802DC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lastRenderedPageBreak/>
              <w:t>См</w:t>
            </w:r>
            <w:r w:rsidR="00D802DC" w:rsidRPr="00FD71A9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. 11 </w:t>
            </w:r>
            <w:r w:rsidR="00D802DC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представленных</w:t>
            </w:r>
            <w:r w:rsidR="00D802DC" w:rsidRPr="00FD71A9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hyperlink r:id="rId28" w:history="1">
              <w:r w:rsidR="00D802DC">
                <w:rPr>
                  <w:rStyle w:val="Hyperlink"/>
                  <w:rFonts w:ascii="Arial" w:hAnsi="Arial" w:cs="Arial"/>
                  <w:bCs/>
                  <w:i/>
                  <w:iCs/>
                  <w:sz w:val="20"/>
                  <w:szCs w:val="20"/>
                  <w:lang w:val="ru-RU"/>
                </w:rPr>
                <w:t>докладов</w:t>
              </w:r>
            </w:hyperlink>
          </w:p>
        </w:tc>
      </w:tr>
      <w:tr w:rsidR="0051544B" w:rsidRPr="00A7443F" w:rsidTr="00186F36">
        <w:tc>
          <w:tcPr>
            <w:tcW w:w="6108" w:type="dxa"/>
            <w:vAlign w:val="center"/>
          </w:tcPr>
          <w:p w:rsidR="0013174F" w:rsidRPr="00BB0079" w:rsidRDefault="0051544B" w:rsidP="0051544B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Рассмотрение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нынешнем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включённых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охране </w:t>
            </w:r>
            <w:r w:rsidR="0013174F" w:rsidRPr="00BB0079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цикл</w:t>
            </w:r>
            <w:r w:rsidR="00C60EEF" w:rsidRPr="00BB00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3174F" w:rsidRPr="00BB0079">
              <w:rPr>
                <w:rFonts w:ascii="Arial" w:hAnsi="Arial" w:cs="Arial"/>
                <w:sz w:val="22"/>
                <w:szCs w:val="22"/>
                <w:lang w:val="ru-RU"/>
              </w:rPr>
              <w:t>2017</w:t>
            </w:r>
            <w:r w:rsidR="00C60EEF" w:rsidRPr="0051544B">
              <w:rPr>
                <w:rFonts w:ascii="Arial" w:hAnsi="Arial" w:cs="Arial"/>
                <w:sz w:val="22"/>
                <w:szCs w:val="22"/>
              </w:rPr>
              <w:t> </w:t>
            </w:r>
            <w:r w:rsidR="00C60EEF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C60EEF" w:rsidRPr="00BB0079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13174F" w:rsidRPr="00BB0079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3032" w:type="dxa"/>
            <w:vAlign w:val="center"/>
          </w:tcPr>
          <w:p w:rsidR="0013174F" w:rsidRPr="00D802DC" w:rsidRDefault="0013174F" w:rsidP="00D802DC">
            <w:pPr>
              <w:spacing w:before="120" w:after="120"/>
              <w:rPr>
                <w:rStyle w:val="Strong"/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ITH</w:t>
            </w:r>
            <w:r w:rsidRPr="00D802D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/17/12.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</w:t>
            </w:r>
            <w:r w:rsidRPr="00D802D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/8.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D802D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hyperlink r:id="rId29" w:tgtFrame="_blank" w:history="1">
              <w:r w:rsidR="00D802DC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Английский</w:t>
              </w:r>
            </w:hyperlink>
            <w:r w:rsidRPr="00D802DC">
              <w:rPr>
                <w:rFonts w:ascii="Arial" w:hAnsi="Arial" w:cs="Arial"/>
                <w:bCs/>
                <w:sz w:val="20"/>
                <w:szCs w:val="20"/>
                <w:lang w:val="ru-RU"/>
              </w:rPr>
              <w:t>/</w:t>
            </w:r>
            <w:hyperlink r:id="rId30" w:tgtFrame="_blank" w:history="1">
              <w:r w:rsidR="00D802DC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ru-RU"/>
                </w:rPr>
                <w:t>Французский</w:t>
              </w:r>
            </w:hyperlink>
            <w:r w:rsidRPr="00D802DC">
              <w:rPr>
                <w:rFonts w:ascii="Arial" w:hAnsi="Arial" w:cs="Arial"/>
                <w:bCs/>
                <w:sz w:val="20"/>
                <w:szCs w:val="20"/>
                <w:lang w:val="ru-RU"/>
              </w:rPr>
              <w:br/>
            </w:r>
            <w:r w:rsidR="00D802DC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См</w:t>
            </w:r>
            <w:r w:rsidR="00D802DC" w:rsidRPr="00D802DC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. 12 </w:t>
            </w:r>
            <w:r w:rsidR="00D802DC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представленных</w:t>
            </w:r>
            <w:r w:rsidR="00D802DC" w:rsidRPr="00D802DC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hyperlink r:id="rId31" w:history="1">
              <w:r w:rsidR="00D802DC">
                <w:rPr>
                  <w:rStyle w:val="Hyperlink"/>
                  <w:rFonts w:ascii="Arial" w:hAnsi="Arial" w:cs="Arial"/>
                  <w:bCs/>
                  <w:i/>
                  <w:iCs/>
                  <w:sz w:val="20"/>
                  <w:szCs w:val="20"/>
                  <w:lang w:val="ru-RU"/>
                </w:rPr>
                <w:t>докладов</w:t>
              </w:r>
            </w:hyperlink>
          </w:p>
        </w:tc>
      </w:tr>
    </w:tbl>
    <w:p w:rsidR="0013174F" w:rsidRPr="00BB0079" w:rsidRDefault="003F7AB0" w:rsidP="0013174F">
      <w:pPr>
        <w:pStyle w:val="Marge"/>
        <w:numPr>
          <w:ilvl w:val="0"/>
          <w:numId w:val="14"/>
        </w:numPr>
        <w:spacing w:before="360" w:after="120"/>
        <w:ind w:left="567" w:hanging="567"/>
        <w:rPr>
          <w:rFonts w:eastAsia="Arial"/>
          <w:lang w:val="ru-RU"/>
        </w:rPr>
      </w:pPr>
      <w:r>
        <w:rPr>
          <w:rFonts w:eastAsia="Arial" w:cs="Arial"/>
          <w:szCs w:val="22"/>
          <w:lang w:val="ru-RU"/>
        </w:rPr>
        <w:t>Комитет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</w:t>
      </w:r>
      <w:r w:rsidR="00B905C3">
        <w:rPr>
          <w:rFonts w:eastAsia="Arial" w:cs="Arial"/>
          <w:szCs w:val="22"/>
          <w:lang w:val="ru-RU"/>
        </w:rPr>
        <w:t xml:space="preserve">родолжает </w:t>
      </w:r>
      <w:r>
        <w:rPr>
          <w:rFonts w:eastAsia="Arial" w:cs="Arial"/>
          <w:szCs w:val="22"/>
          <w:lang w:val="ru-RU"/>
        </w:rPr>
        <w:t>сталкиват</w:t>
      </w:r>
      <w:r w:rsidR="00B905C3">
        <w:rPr>
          <w:rFonts w:eastAsia="Arial" w:cs="Arial"/>
          <w:szCs w:val="22"/>
          <w:lang w:val="ru-RU"/>
        </w:rPr>
        <w:t>ь</w:t>
      </w:r>
      <w:r>
        <w:rPr>
          <w:rFonts w:eastAsia="Arial" w:cs="Arial"/>
          <w:szCs w:val="22"/>
          <w:lang w:val="ru-RU"/>
        </w:rPr>
        <w:t>ся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</w:t>
      </w:r>
      <w:r w:rsidRPr="00BB0079">
        <w:rPr>
          <w:rFonts w:eastAsia="Arial" w:cs="Arial"/>
          <w:szCs w:val="22"/>
          <w:lang w:val="ru-RU"/>
        </w:rPr>
        <w:t xml:space="preserve"> </w:t>
      </w:r>
      <w:r w:rsidR="005C3721">
        <w:rPr>
          <w:rFonts w:eastAsia="Arial" w:cs="Arial"/>
          <w:szCs w:val="22"/>
          <w:lang w:val="ru-RU"/>
        </w:rPr>
        <w:t>тем</w:t>
      </w:r>
      <w:r w:rsidRPr="00BB0079">
        <w:rPr>
          <w:rFonts w:eastAsia="Arial" w:cs="Arial"/>
          <w:szCs w:val="22"/>
          <w:lang w:val="ru-RU"/>
        </w:rPr>
        <w:t xml:space="preserve">, </w:t>
      </w:r>
      <w:r w:rsidR="005C3721">
        <w:rPr>
          <w:rFonts w:eastAsia="Arial" w:cs="Arial"/>
          <w:szCs w:val="22"/>
          <w:lang w:val="ru-RU"/>
        </w:rPr>
        <w:t xml:space="preserve">что </w:t>
      </w:r>
      <w:r>
        <w:rPr>
          <w:rFonts w:eastAsia="Arial" w:cs="Arial"/>
          <w:szCs w:val="22"/>
          <w:lang w:val="ru-RU"/>
        </w:rPr>
        <w:t>большое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количество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государств</w:t>
      </w:r>
      <w:r w:rsidRPr="00BB0079">
        <w:rPr>
          <w:rFonts w:eastAsia="Arial" w:cs="Arial"/>
          <w:szCs w:val="22"/>
          <w:lang w:val="ru-RU"/>
        </w:rPr>
        <w:t xml:space="preserve"> – </w:t>
      </w:r>
      <w:r>
        <w:rPr>
          <w:rFonts w:eastAsia="Arial" w:cs="Arial"/>
          <w:szCs w:val="22"/>
          <w:lang w:val="ru-RU"/>
        </w:rPr>
        <w:t>участников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не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представляет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доклады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срок</w:t>
      </w:r>
      <w:r w:rsidRPr="00BB0079">
        <w:rPr>
          <w:rFonts w:eastAsia="Arial" w:cs="Arial"/>
          <w:szCs w:val="22"/>
          <w:lang w:val="ru-RU"/>
        </w:rPr>
        <w:t xml:space="preserve">; </w:t>
      </w:r>
      <w:r>
        <w:rPr>
          <w:rFonts w:eastAsia="Arial" w:cs="Arial"/>
          <w:szCs w:val="22"/>
          <w:lang w:val="ru-RU"/>
        </w:rPr>
        <w:t>например</w:t>
      </w:r>
      <w:r w:rsidRPr="00BB0079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в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цикле</w:t>
      </w:r>
      <w:r w:rsidRPr="00BB0079">
        <w:rPr>
          <w:rFonts w:eastAsia="Arial" w:cs="Arial"/>
          <w:szCs w:val="22"/>
          <w:lang w:val="ru-RU"/>
        </w:rPr>
        <w:t xml:space="preserve"> 2017</w:t>
      </w:r>
      <w:r w:rsidRPr="003F7AB0">
        <w:rPr>
          <w:rFonts w:eastAsia="Arial" w:cs="Arial"/>
          <w:szCs w:val="22"/>
        </w:rPr>
        <w:t> </w:t>
      </w:r>
      <w:r>
        <w:rPr>
          <w:rFonts w:eastAsia="Arial" w:cs="Arial"/>
          <w:szCs w:val="22"/>
          <w:lang w:val="ru-RU"/>
        </w:rPr>
        <w:t>г</w:t>
      </w:r>
      <w:r w:rsidRPr="00BB0079">
        <w:rPr>
          <w:rFonts w:eastAsia="Arial" w:cs="Arial"/>
          <w:szCs w:val="22"/>
          <w:lang w:val="ru-RU"/>
        </w:rPr>
        <w:t xml:space="preserve">. </w:t>
      </w:r>
      <w:r>
        <w:rPr>
          <w:rFonts w:eastAsia="Arial" w:cs="Arial"/>
          <w:szCs w:val="22"/>
          <w:lang w:val="ru-RU"/>
        </w:rPr>
        <w:t>не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было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представлено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сорок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четыре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из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шестидесяти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семи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ожидаемых</w:t>
      </w:r>
      <w:r w:rsidRPr="00BB0079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докладов.</w:t>
      </w:r>
    </w:p>
    <w:p w:rsidR="0013174F" w:rsidRPr="00466687" w:rsidRDefault="00466687" w:rsidP="0013174F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Включение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элементов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списки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отбор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передовых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практик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охране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предоставление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международной</w:t>
      </w:r>
      <w:r w:rsidRPr="0046668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помощи</w:t>
      </w:r>
      <w:r w:rsidR="0013174F" w:rsidRPr="00466687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статья</w:t>
      </w:r>
      <w:r w:rsidR="0013174F" w:rsidRPr="00466687">
        <w:rPr>
          <w:rFonts w:ascii="Arial" w:hAnsi="Arial" w:cs="Arial"/>
          <w:sz w:val="22"/>
          <w:szCs w:val="22"/>
          <w:lang w:val="ru-RU"/>
        </w:rPr>
        <w:t xml:space="preserve"> 7[</w:t>
      </w:r>
      <w:r w:rsidR="0013174F" w:rsidRPr="00AE18A1">
        <w:rPr>
          <w:rFonts w:ascii="Arial" w:hAnsi="Arial" w:cs="Arial"/>
          <w:sz w:val="22"/>
          <w:szCs w:val="22"/>
          <w:lang w:val="en-GB"/>
        </w:rPr>
        <w:t>g</w:t>
      </w:r>
      <w:r w:rsidR="0013174F" w:rsidRPr="00466687">
        <w:rPr>
          <w:rFonts w:ascii="Arial" w:hAnsi="Arial" w:cs="Arial"/>
          <w:sz w:val="22"/>
          <w:szCs w:val="22"/>
          <w:lang w:val="ru-RU"/>
        </w:rPr>
        <w:t>])</w:t>
      </w:r>
    </w:p>
    <w:p w:rsidR="0013174F" w:rsidRPr="00D87B75" w:rsidRDefault="00B001BA" w:rsidP="0013174F">
      <w:pPr>
        <w:pStyle w:val="Marge"/>
        <w:numPr>
          <w:ilvl w:val="0"/>
          <w:numId w:val="14"/>
        </w:numPr>
        <w:spacing w:after="120"/>
        <w:ind w:left="567" w:hanging="567"/>
        <w:rPr>
          <w:i/>
          <w:lang w:val="ru-RU"/>
        </w:rPr>
      </w:pPr>
      <w:r>
        <w:rPr>
          <w:rFonts w:eastAsia="Arial" w:cs="Arial"/>
          <w:szCs w:val="22"/>
          <w:lang w:val="ru-RU"/>
        </w:rPr>
        <w:t>За</w:t>
      </w:r>
      <w:r w:rsidRPr="002C190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отчётный</w:t>
      </w:r>
      <w:r w:rsidRPr="002C190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период</w:t>
      </w:r>
      <w:r w:rsidRPr="002C190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Комитет</w:t>
      </w:r>
      <w:r w:rsidRPr="002C190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рассмотрел</w:t>
      </w:r>
      <w:r w:rsidRPr="002C190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девяносто</w:t>
      </w:r>
      <w:r w:rsidRPr="002C190A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шесть</w:t>
      </w:r>
      <w:r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досье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и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включил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в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списки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Конвенции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в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общей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сложности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семьдесят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семь</w:t>
      </w:r>
      <w:r w:rsidR="00297000" w:rsidRPr="002C190A">
        <w:rPr>
          <w:rFonts w:eastAsia="Arial" w:cs="Arial"/>
          <w:szCs w:val="22"/>
          <w:lang w:val="ru-RU"/>
        </w:rPr>
        <w:t xml:space="preserve"> </w:t>
      </w:r>
      <w:r w:rsidR="00297000">
        <w:rPr>
          <w:rFonts w:eastAsia="Arial" w:cs="Arial"/>
          <w:szCs w:val="22"/>
          <w:lang w:val="ru-RU"/>
        </w:rPr>
        <w:t>элементов</w:t>
      </w:r>
      <w:r w:rsidR="00297000" w:rsidRPr="002C190A">
        <w:rPr>
          <w:rFonts w:eastAsia="Arial" w:cs="Arial"/>
          <w:szCs w:val="22"/>
          <w:lang w:val="ru-RU"/>
        </w:rPr>
        <w:t xml:space="preserve">: </w:t>
      </w:r>
      <w:r w:rsidR="002C190A">
        <w:rPr>
          <w:rFonts w:eastAsia="Arial" w:cs="Arial"/>
          <w:szCs w:val="22"/>
          <w:lang w:val="ru-RU"/>
        </w:rPr>
        <w:t>десять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элементов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в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Список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нематериального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культурного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наследия</w:t>
      </w:r>
      <w:r w:rsidR="002C190A" w:rsidRPr="002C190A">
        <w:rPr>
          <w:rFonts w:eastAsia="Arial" w:cs="Arial"/>
          <w:szCs w:val="22"/>
          <w:lang w:val="ru-RU"/>
        </w:rPr>
        <w:t xml:space="preserve">, </w:t>
      </w:r>
      <w:r w:rsidR="002C190A">
        <w:rPr>
          <w:rFonts w:eastAsia="Arial" w:cs="Arial"/>
          <w:szCs w:val="22"/>
          <w:lang w:val="ru-RU"/>
        </w:rPr>
        <w:t>нуждающегося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в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срочной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охране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и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шестьдесят</w:t>
      </w:r>
      <w:r w:rsidR="002C190A" w:rsidRPr="002C190A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семь элементов – в Репрезентативный список нематериального наследия человечества. За</w:t>
      </w:r>
      <w:r w:rsidR="002C190A" w:rsidRPr="00506B1C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отчётный</w:t>
      </w:r>
      <w:r w:rsidR="002C190A" w:rsidRPr="00506B1C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период</w:t>
      </w:r>
      <w:r w:rsidR="002C190A" w:rsidRPr="00506B1C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Комитет</w:t>
      </w:r>
      <w:r w:rsidR="002C190A" w:rsidRPr="00506B1C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отобрал</w:t>
      </w:r>
      <w:r w:rsidR="002C190A" w:rsidRPr="00506B1C">
        <w:rPr>
          <w:rFonts w:eastAsia="Arial" w:cs="Arial"/>
          <w:szCs w:val="22"/>
          <w:lang w:val="ru-RU"/>
        </w:rPr>
        <w:t xml:space="preserve"> </w:t>
      </w:r>
      <w:r w:rsidR="002C190A">
        <w:rPr>
          <w:rFonts w:eastAsia="Arial" w:cs="Arial"/>
          <w:szCs w:val="22"/>
          <w:lang w:val="ru-RU"/>
        </w:rPr>
        <w:t>также</w:t>
      </w:r>
      <w:r w:rsidR="002C190A" w:rsidRPr="00506B1C">
        <w:rPr>
          <w:rFonts w:eastAsia="Arial" w:cs="Arial"/>
          <w:szCs w:val="22"/>
          <w:lang w:val="ru-RU"/>
        </w:rPr>
        <w:t xml:space="preserve"> </w:t>
      </w:r>
      <w:r w:rsidR="002933CB">
        <w:rPr>
          <w:rFonts w:eastAsia="Arial" w:cs="Arial"/>
          <w:szCs w:val="22"/>
          <w:lang w:val="ru-RU"/>
        </w:rPr>
        <w:t>семь</w:t>
      </w:r>
      <w:r w:rsidR="002933CB" w:rsidRPr="00506B1C">
        <w:rPr>
          <w:rFonts w:eastAsia="Arial" w:cs="Arial"/>
          <w:szCs w:val="22"/>
          <w:lang w:val="ru-RU"/>
        </w:rPr>
        <w:t xml:space="preserve"> </w:t>
      </w:r>
      <w:r w:rsidR="002933CB">
        <w:rPr>
          <w:rFonts w:eastAsia="Arial" w:cs="Arial"/>
          <w:szCs w:val="22"/>
          <w:lang w:val="ru-RU"/>
        </w:rPr>
        <w:t>передовых</w:t>
      </w:r>
      <w:r w:rsidR="002933CB" w:rsidRPr="00506B1C">
        <w:rPr>
          <w:rFonts w:eastAsia="Arial" w:cs="Arial"/>
          <w:szCs w:val="22"/>
          <w:lang w:val="ru-RU"/>
        </w:rPr>
        <w:t xml:space="preserve"> </w:t>
      </w:r>
      <w:r w:rsidR="002933CB">
        <w:rPr>
          <w:rFonts w:eastAsia="Arial" w:cs="Arial"/>
          <w:szCs w:val="22"/>
          <w:lang w:val="ru-RU"/>
        </w:rPr>
        <w:t>практик</w:t>
      </w:r>
      <w:r w:rsidR="002933CB" w:rsidRPr="00506B1C">
        <w:rPr>
          <w:rFonts w:eastAsia="Arial" w:cs="Arial"/>
          <w:szCs w:val="22"/>
          <w:lang w:val="ru-RU"/>
        </w:rPr>
        <w:t xml:space="preserve">. </w:t>
      </w:r>
      <w:r w:rsidR="0037517F">
        <w:rPr>
          <w:rFonts w:eastAsia="Arial" w:cs="Arial"/>
          <w:szCs w:val="22"/>
          <w:lang w:val="ru-RU"/>
        </w:rPr>
        <w:t>На</w:t>
      </w:r>
      <w:r w:rsidR="0037517F" w:rsidRPr="00E31740">
        <w:rPr>
          <w:rFonts w:eastAsia="Arial" w:cs="Arial"/>
          <w:szCs w:val="22"/>
          <w:lang w:val="ru-RU"/>
        </w:rPr>
        <w:t xml:space="preserve"> </w:t>
      </w:r>
      <w:r w:rsidR="0037517F">
        <w:rPr>
          <w:rFonts w:eastAsia="Arial" w:cs="Arial"/>
          <w:szCs w:val="22"/>
          <w:lang w:val="ru-RU"/>
        </w:rPr>
        <w:t>своей</w:t>
      </w:r>
      <w:r w:rsidR="0037517F" w:rsidRPr="00E31740">
        <w:rPr>
          <w:rFonts w:eastAsia="Arial" w:cs="Arial"/>
          <w:szCs w:val="22"/>
          <w:lang w:val="ru-RU"/>
        </w:rPr>
        <w:t xml:space="preserve"> </w:t>
      </w:r>
      <w:r w:rsidR="0037517F">
        <w:rPr>
          <w:rFonts w:eastAsia="Arial" w:cs="Arial"/>
          <w:szCs w:val="22"/>
          <w:lang w:val="ru-RU"/>
        </w:rPr>
        <w:t>одиннадцатой</w:t>
      </w:r>
      <w:r w:rsidR="0037517F" w:rsidRPr="00E31740">
        <w:rPr>
          <w:rFonts w:eastAsia="Arial" w:cs="Arial"/>
          <w:szCs w:val="22"/>
          <w:lang w:val="ru-RU"/>
        </w:rPr>
        <w:t xml:space="preserve"> </w:t>
      </w:r>
      <w:r w:rsidR="0037517F">
        <w:rPr>
          <w:rFonts w:eastAsia="Arial" w:cs="Arial"/>
          <w:szCs w:val="22"/>
          <w:lang w:val="ru-RU"/>
        </w:rPr>
        <w:t>сессии</w:t>
      </w:r>
      <w:r w:rsidR="0037517F" w:rsidRPr="00E31740">
        <w:rPr>
          <w:rFonts w:eastAsia="Arial" w:cs="Arial"/>
          <w:szCs w:val="22"/>
          <w:lang w:val="ru-RU"/>
        </w:rPr>
        <w:t xml:space="preserve"> </w:t>
      </w:r>
      <w:r w:rsidR="0037517F">
        <w:rPr>
          <w:rFonts w:eastAsia="Arial" w:cs="Arial"/>
          <w:szCs w:val="22"/>
          <w:lang w:val="ru-RU"/>
        </w:rPr>
        <w:t>Комитет</w:t>
      </w:r>
      <w:r w:rsidR="0037517F" w:rsidRPr="00E31740">
        <w:rPr>
          <w:rFonts w:eastAsia="Arial" w:cs="Arial"/>
          <w:szCs w:val="22"/>
          <w:lang w:val="ru-RU"/>
        </w:rPr>
        <w:t xml:space="preserve"> </w:t>
      </w:r>
      <w:r w:rsidR="0037517F">
        <w:rPr>
          <w:rFonts w:eastAsia="Arial" w:cs="Arial"/>
          <w:szCs w:val="22"/>
          <w:lang w:val="ru-RU"/>
        </w:rPr>
        <w:t>впервые</w:t>
      </w:r>
      <w:r w:rsidR="0037517F" w:rsidRPr="00E31740">
        <w:rPr>
          <w:rFonts w:eastAsia="Arial" w:cs="Arial"/>
          <w:szCs w:val="22"/>
          <w:lang w:val="ru-RU"/>
        </w:rPr>
        <w:t xml:space="preserve"> </w:t>
      </w:r>
      <w:r w:rsidR="00170D29">
        <w:rPr>
          <w:rFonts w:eastAsia="Arial" w:cs="Arial"/>
          <w:szCs w:val="22"/>
          <w:lang w:val="ru-RU"/>
        </w:rPr>
        <w:t>утвердил</w:t>
      </w:r>
      <w:r w:rsidR="00170D29" w:rsidRPr="00E31740">
        <w:rPr>
          <w:rFonts w:eastAsia="Arial" w:cs="Arial"/>
          <w:szCs w:val="22"/>
          <w:lang w:val="ru-RU"/>
        </w:rPr>
        <w:t xml:space="preserve"> </w:t>
      </w:r>
      <w:r w:rsidR="00170D29">
        <w:rPr>
          <w:rFonts w:eastAsia="Arial" w:cs="Arial"/>
          <w:szCs w:val="22"/>
          <w:lang w:val="ru-RU"/>
        </w:rPr>
        <w:t>одну</w:t>
      </w:r>
      <w:r w:rsidR="00170D29" w:rsidRPr="00E31740">
        <w:rPr>
          <w:rFonts w:eastAsia="Arial" w:cs="Arial"/>
          <w:szCs w:val="22"/>
          <w:lang w:val="ru-RU"/>
        </w:rPr>
        <w:t xml:space="preserve"> </w:t>
      </w:r>
      <w:r w:rsidR="00170D29">
        <w:rPr>
          <w:rFonts w:eastAsia="Arial" w:cs="Arial"/>
          <w:szCs w:val="22"/>
          <w:lang w:val="ru-RU"/>
        </w:rPr>
        <w:t>заявку</w:t>
      </w:r>
      <w:r w:rsidR="00170D29" w:rsidRPr="00E31740">
        <w:rPr>
          <w:rFonts w:eastAsia="Arial" w:cs="Arial"/>
          <w:szCs w:val="22"/>
          <w:lang w:val="ru-RU"/>
        </w:rPr>
        <w:t xml:space="preserve"> </w:t>
      </w:r>
      <w:r w:rsidR="00170D29">
        <w:rPr>
          <w:rFonts w:eastAsia="Arial" w:cs="Arial"/>
          <w:szCs w:val="22"/>
          <w:lang w:val="ru-RU"/>
        </w:rPr>
        <w:t>на</w:t>
      </w:r>
      <w:r w:rsidR="00170D29" w:rsidRPr="00E31740">
        <w:rPr>
          <w:rFonts w:eastAsia="Arial" w:cs="Arial"/>
          <w:szCs w:val="22"/>
          <w:lang w:val="ru-RU"/>
        </w:rPr>
        <w:t xml:space="preserve"> </w:t>
      </w:r>
      <w:r w:rsidR="00170D29">
        <w:rPr>
          <w:rFonts w:eastAsia="Arial" w:cs="Arial"/>
          <w:szCs w:val="22"/>
          <w:lang w:val="ru-RU"/>
        </w:rPr>
        <w:t>получение</w:t>
      </w:r>
      <w:r w:rsidR="00170D29" w:rsidRPr="00E31740">
        <w:rPr>
          <w:rFonts w:eastAsia="Arial" w:cs="Arial"/>
          <w:szCs w:val="22"/>
          <w:lang w:val="ru-RU"/>
        </w:rPr>
        <w:t xml:space="preserve"> </w:t>
      </w:r>
      <w:r w:rsidR="00170D29">
        <w:rPr>
          <w:rFonts w:eastAsia="Arial" w:cs="Arial"/>
          <w:szCs w:val="22"/>
          <w:lang w:val="ru-RU"/>
        </w:rPr>
        <w:t>международной</w:t>
      </w:r>
      <w:r w:rsidR="00170D29" w:rsidRPr="00E31740">
        <w:rPr>
          <w:rFonts w:eastAsia="Arial" w:cs="Arial"/>
          <w:szCs w:val="22"/>
          <w:lang w:val="ru-RU"/>
        </w:rPr>
        <w:t xml:space="preserve"> </w:t>
      </w:r>
      <w:r w:rsidR="00170D29">
        <w:rPr>
          <w:rFonts w:eastAsia="Arial" w:cs="Arial"/>
          <w:szCs w:val="22"/>
          <w:lang w:val="ru-RU"/>
        </w:rPr>
        <w:t>помощи</w:t>
      </w:r>
      <w:r w:rsidR="002228A8" w:rsidRPr="00E31740">
        <w:rPr>
          <w:rFonts w:eastAsia="Arial" w:cs="Arial"/>
          <w:szCs w:val="22"/>
          <w:lang w:val="ru-RU"/>
        </w:rPr>
        <w:t xml:space="preserve">, </w:t>
      </w:r>
      <w:r w:rsidR="002228A8">
        <w:rPr>
          <w:rFonts w:eastAsia="Arial" w:cs="Arial"/>
          <w:szCs w:val="22"/>
          <w:lang w:val="ru-RU"/>
        </w:rPr>
        <w:t>которая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рассматривалась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вместе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с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номинацией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в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Список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срочной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охраны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с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целью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поддержки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реализации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предложенных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мер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по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охране</w:t>
      </w:r>
      <w:r w:rsidR="00F06AA6">
        <w:rPr>
          <w:rFonts w:eastAsia="Arial" w:cs="Arial"/>
          <w:szCs w:val="22"/>
          <w:lang w:val="ru-RU"/>
        </w:rPr>
        <w:t>,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на</w:t>
      </w:r>
      <w:r w:rsidR="002228A8" w:rsidRPr="00E31740">
        <w:rPr>
          <w:rFonts w:eastAsia="Arial" w:cs="Arial"/>
          <w:szCs w:val="22"/>
          <w:lang w:val="ru-RU"/>
        </w:rPr>
        <w:t xml:space="preserve"> </w:t>
      </w:r>
      <w:r w:rsidR="002228A8">
        <w:rPr>
          <w:rFonts w:eastAsia="Arial" w:cs="Arial"/>
          <w:szCs w:val="22"/>
          <w:lang w:val="ru-RU"/>
        </w:rPr>
        <w:t>сумму</w:t>
      </w:r>
      <w:r w:rsidR="002228A8" w:rsidRPr="00E31740">
        <w:rPr>
          <w:rFonts w:eastAsia="Arial" w:cs="Arial"/>
          <w:szCs w:val="22"/>
          <w:lang w:val="ru-RU"/>
        </w:rPr>
        <w:t xml:space="preserve"> 238</w:t>
      </w:r>
      <w:r w:rsidR="00E31740">
        <w:rPr>
          <w:rFonts w:eastAsia="Arial" w:cs="Arial"/>
          <w:szCs w:val="22"/>
          <w:lang w:val="ru-RU"/>
        </w:rPr>
        <w:t> 970 долл. На двенадцатой сессии Комитет утвердил две заявки на получение международной помощи на общую сумму 566 940 долл.</w:t>
      </w:r>
      <w:r w:rsidR="0013174F" w:rsidRPr="00E31740">
        <w:rPr>
          <w:rFonts w:cs="Arial"/>
          <w:bCs/>
          <w:szCs w:val="22"/>
          <w:lang w:val="ru-RU"/>
        </w:rPr>
        <w:t xml:space="preserve"> </w:t>
      </w:r>
      <w:r w:rsidR="00E31740">
        <w:rPr>
          <w:rFonts w:cs="Arial"/>
          <w:bCs/>
          <w:szCs w:val="22"/>
          <w:lang w:val="ru-RU"/>
        </w:rPr>
        <w:t>Кроме</w:t>
      </w:r>
      <w:r w:rsidR="00E31740" w:rsidRPr="00D87B75">
        <w:rPr>
          <w:rFonts w:cs="Arial"/>
          <w:bCs/>
          <w:szCs w:val="22"/>
          <w:lang w:val="ru-RU"/>
        </w:rPr>
        <w:t xml:space="preserve"> </w:t>
      </w:r>
      <w:r w:rsidR="00E31740">
        <w:rPr>
          <w:rFonts w:cs="Arial"/>
          <w:bCs/>
          <w:szCs w:val="22"/>
          <w:lang w:val="ru-RU"/>
        </w:rPr>
        <w:t>того</w:t>
      </w:r>
      <w:r w:rsidR="00E31740" w:rsidRPr="00D87B75">
        <w:rPr>
          <w:rFonts w:cs="Arial"/>
          <w:bCs/>
          <w:szCs w:val="22"/>
          <w:lang w:val="ru-RU"/>
        </w:rPr>
        <w:t xml:space="preserve">, </w:t>
      </w:r>
      <w:r w:rsidR="00693E6D">
        <w:rPr>
          <w:rFonts w:cs="Arial"/>
          <w:bCs/>
          <w:szCs w:val="22"/>
          <w:lang w:val="ru-RU"/>
        </w:rPr>
        <w:t>на</w:t>
      </w:r>
      <w:r w:rsidR="00693E6D" w:rsidRPr="00D87B75">
        <w:rPr>
          <w:rFonts w:cs="Arial"/>
          <w:bCs/>
          <w:szCs w:val="22"/>
          <w:lang w:val="ru-RU"/>
        </w:rPr>
        <w:t xml:space="preserve"> </w:t>
      </w:r>
      <w:r w:rsidR="00693E6D">
        <w:rPr>
          <w:rFonts w:cs="Arial"/>
          <w:bCs/>
          <w:szCs w:val="22"/>
          <w:lang w:val="ru-RU"/>
        </w:rPr>
        <w:t>двенадцатой</w:t>
      </w:r>
      <w:r w:rsidR="00693E6D" w:rsidRPr="00D87B75">
        <w:rPr>
          <w:rFonts w:cs="Arial"/>
          <w:bCs/>
          <w:szCs w:val="22"/>
          <w:lang w:val="ru-RU"/>
        </w:rPr>
        <w:t xml:space="preserve"> </w:t>
      </w:r>
      <w:r w:rsidR="00693E6D">
        <w:rPr>
          <w:rFonts w:cs="Arial"/>
          <w:bCs/>
          <w:szCs w:val="22"/>
          <w:lang w:val="ru-RU"/>
        </w:rPr>
        <w:t>сессии</w:t>
      </w:r>
      <w:r w:rsidR="00693E6D" w:rsidRPr="00D87B75">
        <w:rPr>
          <w:rFonts w:cs="Arial"/>
          <w:bCs/>
          <w:szCs w:val="22"/>
          <w:lang w:val="ru-RU"/>
        </w:rPr>
        <w:t xml:space="preserve"> </w:t>
      </w:r>
      <w:r w:rsidR="00693E6D">
        <w:rPr>
          <w:rFonts w:cs="Arial"/>
          <w:bCs/>
          <w:szCs w:val="22"/>
          <w:lang w:val="ru-RU"/>
        </w:rPr>
        <w:t>Комитет</w:t>
      </w:r>
      <w:r w:rsidR="00693E6D" w:rsidRPr="00D87B75">
        <w:rPr>
          <w:rFonts w:cs="Arial"/>
          <w:bCs/>
          <w:szCs w:val="22"/>
          <w:lang w:val="ru-RU"/>
        </w:rPr>
        <w:t xml:space="preserve"> </w:t>
      </w:r>
      <w:r w:rsidR="00693E6D">
        <w:rPr>
          <w:rFonts w:cs="Arial"/>
          <w:bCs/>
          <w:szCs w:val="22"/>
          <w:lang w:val="ru-RU"/>
        </w:rPr>
        <w:t>впервые</w:t>
      </w:r>
      <w:r w:rsidR="00693E6D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обсудил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и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рассмотрел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вопрос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о</w:t>
      </w:r>
      <w:r w:rsidR="00D87B75" w:rsidRPr="00D87B75">
        <w:rPr>
          <w:rFonts w:cs="Arial"/>
          <w:bCs/>
          <w:szCs w:val="22"/>
          <w:lang w:val="ru-RU"/>
        </w:rPr>
        <w:t xml:space="preserve">б исключении </w:t>
      </w:r>
      <w:r w:rsidR="00D87B75">
        <w:rPr>
          <w:rFonts w:cs="Arial"/>
          <w:bCs/>
          <w:szCs w:val="22"/>
          <w:lang w:val="ru-RU"/>
        </w:rPr>
        <w:t>одного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элемента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из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Списка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срочной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охраны</w:t>
      </w:r>
      <w:r w:rsidR="00D87B75" w:rsidRPr="00D87B75">
        <w:rPr>
          <w:rFonts w:cs="Arial"/>
          <w:bCs/>
          <w:szCs w:val="22"/>
          <w:lang w:val="ru-RU"/>
        </w:rPr>
        <w:t xml:space="preserve"> </w:t>
      </w:r>
      <w:r w:rsidR="00D87B75">
        <w:rPr>
          <w:rFonts w:cs="Arial"/>
          <w:bCs/>
          <w:szCs w:val="22"/>
          <w:lang w:val="ru-RU"/>
        </w:rPr>
        <w:t>и перемещении его в Репрезентативный список.</w:t>
      </w:r>
    </w:p>
    <w:p w:rsidR="0013174F" w:rsidRPr="00110245" w:rsidRDefault="00BB7B52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>
        <w:rPr>
          <w:lang w:val="ru-RU"/>
        </w:rPr>
        <w:t>С</w:t>
      </w:r>
      <w:r w:rsidRPr="00B41DC9">
        <w:rPr>
          <w:lang w:val="ru-RU"/>
        </w:rPr>
        <w:t xml:space="preserve"> 2014</w:t>
      </w:r>
      <w:r w:rsidRPr="00BB7B52">
        <w:rPr>
          <w:lang w:val="en-US"/>
        </w:rPr>
        <w:t> </w:t>
      </w:r>
      <w:r>
        <w:rPr>
          <w:lang w:val="ru-RU"/>
        </w:rPr>
        <w:t>г</w:t>
      </w:r>
      <w:r w:rsidRPr="00B41DC9">
        <w:rPr>
          <w:lang w:val="ru-RU"/>
        </w:rPr>
        <w:t xml:space="preserve">., </w:t>
      </w:r>
      <w:r>
        <w:rPr>
          <w:lang w:val="ru-RU"/>
        </w:rPr>
        <w:t>когда</w:t>
      </w:r>
      <w:r w:rsidRPr="00B41DC9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B41DC9">
        <w:rPr>
          <w:lang w:val="ru-RU"/>
        </w:rPr>
        <w:t xml:space="preserve"> </w:t>
      </w:r>
      <w:r>
        <w:rPr>
          <w:lang w:val="ru-RU"/>
        </w:rPr>
        <w:t>ассамблея</w:t>
      </w:r>
      <w:r w:rsidRPr="00B41DC9">
        <w:rPr>
          <w:lang w:val="ru-RU"/>
        </w:rPr>
        <w:t xml:space="preserve"> </w:t>
      </w:r>
      <w:r w:rsidR="00F1676A">
        <w:rPr>
          <w:lang w:val="ru-RU"/>
        </w:rPr>
        <w:t>утвердила</w:t>
      </w:r>
      <w:r w:rsidR="00F1676A" w:rsidRPr="00B41DC9">
        <w:rPr>
          <w:lang w:val="ru-RU"/>
        </w:rPr>
        <w:t xml:space="preserve"> </w:t>
      </w:r>
      <w:r w:rsidR="00F1676A">
        <w:rPr>
          <w:lang w:val="ru-RU"/>
        </w:rPr>
        <w:t>поправки</w:t>
      </w:r>
      <w:r w:rsidR="00F1676A" w:rsidRPr="00B41DC9">
        <w:rPr>
          <w:lang w:val="ru-RU"/>
        </w:rPr>
        <w:t xml:space="preserve"> </w:t>
      </w:r>
      <w:r w:rsidR="00F1676A">
        <w:rPr>
          <w:lang w:val="ru-RU"/>
        </w:rPr>
        <w:t>к</w:t>
      </w:r>
      <w:r w:rsidR="00F1676A" w:rsidRPr="00B41DC9">
        <w:rPr>
          <w:lang w:val="ru-RU"/>
        </w:rPr>
        <w:t xml:space="preserve"> </w:t>
      </w:r>
      <w:r w:rsidR="00F1676A">
        <w:rPr>
          <w:lang w:val="ru-RU"/>
        </w:rPr>
        <w:t>Оперативному</w:t>
      </w:r>
      <w:r w:rsidR="00F1676A" w:rsidRPr="00B41DC9">
        <w:rPr>
          <w:lang w:val="ru-RU"/>
        </w:rPr>
        <w:t xml:space="preserve"> </w:t>
      </w:r>
      <w:r w:rsidR="00F1676A">
        <w:rPr>
          <w:lang w:val="ru-RU"/>
        </w:rPr>
        <w:t>руководству</w:t>
      </w:r>
      <w:r w:rsidR="001A399D" w:rsidRPr="00B41DC9">
        <w:rPr>
          <w:lang w:val="ru-RU"/>
        </w:rPr>
        <w:t xml:space="preserve"> </w:t>
      </w:r>
      <w:r w:rsidR="001A399D">
        <w:rPr>
          <w:lang w:val="ru-RU"/>
        </w:rPr>
        <w:t>о</w:t>
      </w:r>
      <w:r w:rsidR="001A399D" w:rsidRPr="00B41DC9">
        <w:rPr>
          <w:lang w:val="ru-RU"/>
        </w:rPr>
        <w:t xml:space="preserve"> </w:t>
      </w:r>
      <w:r w:rsidR="001A399D">
        <w:rPr>
          <w:lang w:val="ru-RU"/>
        </w:rPr>
        <w:t>создании</w:t>
      </w:r>
      <w:r w:rsidR="001A399D" w:rsidRPr="00B41DC9">
        <w:rPr>
          <w:lang w:val="ru-RU"/>
        </w:rPr>
        <w:t xml:space="preserve"> </w:t>
      </w:r>
      <w:r w:rsidR="001A399D">
        <w:rPr>
          <w:lang w:val="ru-RU"/>
        </w:rPr>
        <w:t>единого</w:t>
      </w:r>
      <w:r w:rsidR="001A399D" w:rsidRPr="00B41DC9">
        <w:rPr>
          <w:lang w:val="ru-RU"/>
        </w:rPr>
        <w:t xml:space="preserve"> «</w:t>
      </w:r>
      <w:r w:rsidR="001A399D">
        <w:rPr>
          <w:lang w:val="ru-RU"/>
        </w:rPr>
        <w:t>Оценочного</w:t>
      </w:r>
      <w:r w:rsidR="001A399D" w:rsidRPr="00B41DC9">
        <w:rPr>
          <w:lang w:val="ru-RU"/>
        </w:rPr>
        <w:t xml:space="preserve"> </w:t>
      </w:r>
      <w:r w:rsidR="001A399D">
        <w:rPr>
          <w:lang w:val="ru-RU"/>
        </w:rPr>
        <w:t>органа</w:t>
      </w:r>
      <w:r w:rsidR="001A399D" w:rsidRPr="00B41DC9">
        <w:rPr>
          <w:lang w:val="ru-RU"/>
        </w:rPr>
        <w:t xml:space="preserve">» </w:t>
      </w:r>
      <w:r w:rsidR="0013174F" w:rsidRPr="00B41DC9">
        <w:rPr>
          <w:lang w:val="ru-RU"/>
        </w:rPr>
        <w:t>(</w:t>
      </w:r>
      <w:r w:rsidR="00CA3BC5">
        <w:rPr>
          <w:lang w:val="ru-RU"/>
        </w:rPr>
        <w:t>насчитывающ</w:t>
      </w:r>
      <w:r w:rsidR="00912E2E">
        <w:rPr>
          <w:lang w:val="ru-RU"/>
        </w:rPr>
        <w:t>его</w:t>
      </w:r>
      <w:r w:rsidR="00CA3BC5" w:rsidRPr="00B41DC9">
        <w:rPr>
          <w:lang w:val="ru-RU"/>
        </w:rPr>
        <w:t xml:space="preserve"> </w:t>
      </w:r>
      <w:r w:rsidR="00CA3BC5">
        <w:rPr>
          <w:lang w:val="ru-RU"/>
        </w:rPr>
        <w:t>шесть</w:t>
      </w:r>
      <w:r w:rsidR="00CA3BC5" w:rsidRPr="00B41DC9">
        <w:rPr>
          <w:lang w:val="ru-RU"/>
        </w:rPr>
        <w:t xml:space="preserve"> </w:t>
      </w:r>
      <w:r w:rsidR="00CA3BC5">
        <w:rPr>
          <w:lang w:val="ru-RU"/>
        </w:rPr>
        <w:t>экспертов</w:t>
      </w:r>
      <w:r w:rsidR="00CA3BC5" w:rsidRPr="00B41DC9">
        <w:rPr>
          <w:lang w:val="ru-RU"/>
        </w:rPr>
        <w:t xml:space="preserve">, </w:t>
      </w:r>
      <w:r w:rsidR="00CA3BC5">
        <w:rPr>
          <w:lang w:val="ru-RU"/>
        </w:rPr>
        <w:t>представляющих</w:t>
      </w:r>
      <w:r w:rsidR="00CA3BC5" w:rsidRPr="00B41DC9">
        <w:rPr>
          <w:lang w:val="ru-RU"/>
        </w:rPr>
        <w:t xml:space="preserve"> </w:t>
      </w:r>
      <w:r w:rsidR="00CA3BC5">
        <w:rPr>
          <w:lang w:val="ru-RU"/>
        </w:rPr>
        <w:t>государства</w:t>
      </w:r>
      <w:r w:rsidR="00CA3BC5" w:rsidRPr="00B41DC9">
        <w:rPr>
          <w:lang w:val="ru-RU"/>
        </w:rPr>
        <w:t xml:space="preserve"> – </w:t>
      </w:r>
      <w:r w:rsidR="00CA3BC5">
        <w:rPr>
          <w:lang w:val="ru-RU"/>
        </w:rPr>
        <w:t>участников</w:t>
      </w:r>
      <w:r w:rsidR="00CA3BC5" w:rsidRPr="00B41DC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41DC9">
        <w:rPr>
          <w:lang w:val="ru-RU"/>
        </w:rPr>
        <w:t xml:space="preserve">, </w:t>
      </w:r>
      <w:r>
        <w:rPr>
          <w:lang w:val="ru-RU"/>
        </w:rPr>
        <w:t>не</w:t>
      </w:r>
      <w:r w:rsidRPr="00B41DC9">
        <w:rPr>
          <w:lang w:val="ru-RU"/>
        </w:rPr>
        <w:t xml:space="preserve"> </w:t>
      </w:r>
      <w:r>
        <w:rPr>
          <w:lang w:val="ru-RU"/>
        </w:rPr>
        <w:t>являющихся</w:t>
      </w:r>
      <w:r w:rsidRPr="00B41DC9">
        <w:rPr>
          <w:lang w:val="ru-RU"/>
        </w:rPr>
        <w:t xml:space="preserve"> </w:t>
      </w:r>
      <w:r>
        <w:rPr>
          <w:lang w:val="ru-RU"/>
        </w:rPr>
        <w:t>членами</w:t>
      </w:r>
      <w:r w:rsidRPr="00B41DC9">
        <w:rPr>
          <w:lang w:val="ru-RU"/>
        </w:rPr>
        <w:t xml:space="preserve"> </w:t>
      </w:r>
      <w:r>
        <w:rPr>
          <w:lang w:val="ru-RU"/>
        </w:rPr>
        <w:t>Комитета</w:t>
      </w:r>
      <w:r w:rsidR="00F06AA6">
        <w:rPr>
          <w:lang w:val="ru-RU"/>
        </w:rPr>
        <w:t>,</w:t>
      </w:r>
      <w:r w:rsidRPr="00B41DC9">
        <w:rPr>
          <w:lang w:val="ru-RU"/>
        </w:rPr>
        <w:t xml:space="preserve"> </w:t>
      </w:r>
      <w:r>
        <w:rPr>
          <w:lang w:val="ru-RU"/>
        </w:rPr>
        <w:t>и</w:t>
      </w:r>
      <w:r w:rsidRPr="00B41DC9">
        <w:rPr>
          <w:lang w:val="ru-RU"/>
        </w:rPr>
        <w:t xml:space="preserve"> </w:t>
      </w:r>
      <w:r>
        <w:rPr>
          <w:lang w:val="ru-RU"/>
        </w:rPr>
        <w:t>шесть</w:t>
      </w:r>
      <w:r w:rsidRPr="00B41DC9">
        <w:rPr>
          <w:lang w:val="ru-RU"/>
        </w:rPr>
        <w:t xml:space="preserve"> </w:t>
      </w:r>
      <w:r>
        <w:rPr>
          <w:lang w:val="ru-RU"/>
        </w:rPr>
        <w:t>аккредитованных</w:t>
      </w:r>
      <w:r w:rsidRPr="00B41DC9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B41DC9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B41DC9">
        <w:rPr>
          <w:lang w:val="ru-RU"/>
        </w:rPr>
        <w:t>)</w:t>
      </w:r>
      <w:r w:rsidR="00E2009B">
        <w:rPr>
          <w:lang w:val="ru-RU"/>
        </w:rPr>
        <w:t xml:space="preserve">, Комитет </w:t>
      </w:r>
      <w:r w:rsidR="00FA3EF3">
        <w:rPr>
          <w:lang w:val="ru-RU"/>
        </w:rPr>
        <w:t>продолжил практику учреждения Оценочного органа на одиннадцатой и двенадцатой сессиях путём обновления трёх мест в каждом цикле.</w:t>
      </w:r>
    </w:p>
    <w:p w:rsidR="0013174F" w:rsidRPr="001F0DCB" w:rsidRDefault="00585326" w:rsidP="0013174F">
      <w:pPr>
        <w:pStyle w:val="Marge"/>
        <w:numPr>
          <w:ilvl w:val="0"/>
          <w:numId w:val="14"/>
        </w:numPr>
        <w:spacing w:after="120"/>
        <w:ind w:left="567" w:hanging="567"/>
        <w:rPr>
          <w:i/>
          <w:lang w:val="ru-RU"/>
        </w:rPr>
      </w:pPr>
      <w:r>
        <w:rPr>
          <w:rFonts w:eastAsia="Arial" w:cs="Arial"/>
          <w:szCs w:val="22"/>
          <w:lang w:val="ru-RU"/>
        </w:rPr>
        <w:t>В соответствии</w:t>
      </w:r>
      <w:r w:rsidRPr="0058532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 рекомендацией Комитета, содер</w:t>
      </w:r>
      <w:r w:rsidR="00DB4FC8">
        <w:rPr>
          <w:rFonts w:eastAsia="Arial" w:cs="Arial"/>
          <w:szCs w:val="22"/>
          <w:lang w:val="ru-RU"/>
        </w:rPr>
        <w:t>ж</w:t>
      </w:r>
      <w:r>
        <w:rPr>
          <w:rFonts w:eastAsia="Arial" w:cs="Arial"/>
          <w:szCs w:val="22"/>
          <w:lang w:val="ru-RU"/>
        </w:rPr>
        <w:t xml:space="preserve">ащейся в решении </w:t>
      </w:r>
      <w:hyperlink r:id="rId32" w:history="1">
        <w:r w:rsidR="0013174F" w:rsidRPr="00585326">
          <w:rPr>
            <w:rStyle w:val="Hyperlink"/>
            <w:rFonts w:eastAsia="Arial" w:cs="Arial"/>
            <w:szCs w:val="22"/>
            <w:lang w:val="ru-RU"/>
          </w:rPr>
          <w:t>10.</w:t>
        </w:r>
        <w:r w:rsidR="0013174F" w:rsidRPr="00462D41">
          <w:rPr>
            <w:rStyle w:val="Hyperlink"/>
            <w:rFonts w:eastAsia="Arial" w:cs="Arial"/>
            <w:szCs w:val="22"/>
            <w:lang w:val="en-GB"/>
          </w:rPr>
          <w:t>COM</w:t>
        </w:r>
        <w:r w:rsidR="0013174F">
          <w:rPr>
            <w:rStyle w:val="Hyperlink"/>
            <w:rFonts w:eastAsia="Arial" w:cs="Arial"/>
            <w:szCs w:val="22"/>
            <w:lang w:val="en-GB"/>
          </w:rPr>
          <w:t> </w:t>
        </w:r>
        <w:r w:rsidR="0013174F" w:rsidRPr="00585326">
          <w:rPr>
            <w:rStyle w:val="Hyperlink"/>
            <w:rFonts w:eastAsia="Arial" w:cs="Arial"/>
            <w:szCs w:val="22"/>
            <w:lang w:val="ru-RU"/>
          </w:rPr>
          <w:t>15.</w:t>
        </w:r>
        <w:r w:rsidR="0013174F" w:rsidRPr="00462D41">
          <w:rPr>
            <w:rStyle w:val="Hyperlink"/>
            <w:rFonts w:eastAsia="Arial" w:cs="Arial"/>
            <w:szCs w:val="22"/>
            <w:lang w:val="en-GB"/>
          </w:rPr>
          <w:t>c</w:t>
        </w:r>
      </w:hyperlink>
      <w:r w:rsidR="0013174F" w:rsidRPr="00585326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 xml:space="preserve">в июне </w:t>
      </w:r>
      <w:r w:rsidR="0013174F" w:rsidRPr="00585326">
        <w:rPr>
          <w:rFonts w:eastAsia="Arial" w:cs="Arial"/>
          <w:szCs w:val="22"/>
          <w:lang w:val="ru-RU"/>
        </w:rPr>
        <w:t>2016</w:t>
      </w:r>
      <w:r>
        <w:rPr>
          <w:rFonts w:eastAsia="Arial" w:cs="Arial"/>
          <w:szCs w:val="22"/>
          <w:lang w:val="ru-RU"/>
        </w:rPr>
        <w:t> г. Генеральная ассамблея утвердила поправки к Оперативному руководству</w:t>
      </w:r>
      <w:r w:rsidR="0087576F">
        <w:rPr>
          <w:rFonts w:eastAsia="Arial" w:cs="Arial"/>
          <w:szCs w:val="22"/>
          <w:lang w:val="ru-RU"/>
        </w:rPr>
        <w:t>,</w:t>
      </w:r>
      <w:r>
        <w:rPr>
          <w:rFonts w:eastAsia="Arial" w:cs="Arial"/>
          <w:szCs w:val="22"/>
          <w:lang w:val="ru-RU"/>
        </w:rPr>
        <w:t xml:space="preserve"> увеличи</w:t>
      </w:r>
      <w:r w:rsidR="00DB4FC8">
        <w:rPr>
          <w:rFonts w:eastAsia="Arial" w:cs="Arial"/>
          <w:szCs w:val="22"/>
          <w:lang w:val="ru-RU"/>
        </w:rPr>
        <w:t>в</w:t>
      </w:r>
      <w:r>
        <w:rPr>
          <w:rFonts w:eastAsia="Arial" w:cs="Arial"/>
          <w:szCs w:val="22"/>
          <w:lang w:val="ru-RU"/>
        </w:rPr>
        <w:t xml:space="preserve"> сумму заявок на получение международной помощи, которые может утверждать Президиум Комитета, с 25 000 до 100 000 долл.</w:t>
      </w:r>
      <w:r w:rsidR="0013174F" w:rsidRPr="00585326">
        <w:rPr>
          <w:rFonts w:eastAsia="Arial" w:cs="Arial"/>
          <w:szCs w:val="22"/>
          <w:lang w:val="ru-RU"/>
        </w:rPr>
        <w:t xml:space="preserve"> </w:t>
      </w:r>
      <w:r w:rsidR="00506B1C">
        <w:rPr>
          <w:rFonts w:eastAsia="Arial" w:cs="Arial"/>
          <w:szCs w:val="22"/>
          <w:lang w:val="ru-RU"/>
        </w:rPr>
        <w:t>Соответственно</w:t>
      </w:r>
      <w:r w:rsidR="00506B1C" w:rsidRPr="00235E45">
        <w:rPr>
          <w:rFonts w:eastAsia="Arial" w:cs="Arial"/>
          <w:szCs w:val="22"/>
          <w:lang w:val="ru-RU"/>
        </w:rPr>
        <w:t xml:space="preserve">, </w:t>
      </w:r>
      <w:r w:rsidR="00506B1C">
        <w:rPr>
          <w:rFonts w:eastAsia="Arial" w:cs="Arial"/>
          <w:szCs w:val="22"/>
          <w:lang w:val="ru-RU"/>
        </w:rPr>
        <w:t>Комитет</w:t>
      </w:r>
      <w:r w:rsidR="00506B1C" w:rsidRPr="00235E45">
        <w:rPr>
          <w:rFonts w:eastAsia="Arial" w:cs="Arial"/>
          <w:szCs w:val="22"/>
          <w:lang w:val="ru-RU"/>
        </w:rPr>
        <w:t xml:space="preserve"> (</w:t>
      </w:r>
      <w:r w:rsidR="00506B1C">
        <w:rPr>
          <w:rFonts w:eastAsia="Arial" w:cs="Arial"/>
          <w:szCs w:val="22"/>
          <w:lang w:val="ru-RU"/>
        </w:rPr>
        <w:t>относительно</w:t>
      </w:r>
      <w:r w:rsidR="00506B1C" w:rsidRPr="00235E45">
        <w:rPr>
          <w:rFonts w:eastAsia="Arial" w:cs="Arial"/>
          <w:szCs w:val="22"/>
          <w:lang w:val="ru-RU"/>
        </w:rPr>
        <w:t xml:space="preserve"> </w:t>
      </w:r>
      <w:r w:rsidR="00506B1C">
        <w:rPr>
          <w:rFonts w:eastAsia="Arial" w:cs="Arial"/>
          <w:szCs w:val="22"/>
          <w:lang w:val="ru-RU"/>
        </w:rPr>
        <w:t>заявок</w:t>
      </w:r>
      <w:r w:rsidR="00506B1C" w:rsidRPr="00235E45">
        <w:rPr>
          <w:rFonts w:eastAsia="Arial" w:cs="Arial"/>
          <w:szCs w:val="22"/>
          <w:lang w:val="ru-RU"/>
        </w:rPr>
        <w:t xml:space="preserve"> </w:t>
      </w:r>
      <w:r w:rsidR="00506B1C">
        <w:rPr>
          <w:rFonts w:eastAsia="Arial" w:cs="Arial"/>
          <w:szCs w:val="22"/>
          <w:lang w:val="ru-RU"/>
        </w:rPr>
        <w:t>свыше</w:t>
      </w:r>
      <w:r w:rsidR="00506B1C" w:rsidRPr="00235E45">
        <w:rPr>
          <w:rFonts w:eastAsia="Arial" w:cs="Arial"/>
          <w:szCs w:val="22"/>
          <w:lang w:val="ru-RU"/>
        </w:rPr>
        <w:t xml:space="preserve"> 100</w:t>
      </w:r>
      <w:r w:rsidR="00506B1C">
        <w:rPr>
          <w:rFonts w:eastAsia="Arial" w:cs="Arial"/>
          <w:szCs w:val="22"/>
          <w:lang w:val="en-US"/>
        </w:rPr>
        <w:t> </w:t>
      </w:r>
      <w:r w:rsidR="00506B1C" w:rsidRPr="00235E45">
        <w:rPr>
          <w:rFonts w:eastAsia="Arial" w:cs="Arial"/>
          <w:szCs w:val="22"/>
          <w:lang w:val="ru-RU"/>
        </w:rPr>
        <w:t xml:space="preserve">000 </w:t>
      </w:r>
      <w:r w:rsidR="00506B1C">
        <w:rPr>
          <w:rFonts w:eastAsia="Arial" w:cs="Arial"/>
          <w:szCs w:val="22"/>
          <w:lang w:val="ru-RU"/>
        </w:rPr>
        <w:t>долл</w:t>
      </w:r>
      <w:r w:rsidR="00506B1C" w:rsidRPr="00235E45">
        <w:rPr>
          <w:rFonts w:eastAsia="Arial" w:cs="Arial"/>
          <w:szCs w:val="22"/>
          <w:lang w:val="ru-RU"/>
        </w:rPr>
        <w:t xml:space="preserve">.) </w:t>
      </w:r>
      <w:r w:rsidR="00506B1C">
        <w:rPr>
          <w:rFonts w:eastAsia="Arial" w:cs="Arial"/>
          <w:szCs w:val="22"/>
          <w:lang w:val="ru-RU"/>
        </w:rPr>
        <w:t>и</w:t>
      </w:r>
      <w:r w:rsidR="00506B1C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Президиум</w:t>
      </w:r>
      <w:r w:rsidR="00B7660F" w:rsidRPr="00235E45">
        <w:rPr>
          <w:rFonts w:eastAsia="Arial" w:cs="Arial"/>
          <w:szCs w:val="22"/>
          <w:lang w:val="ru-RU"/>
        </w:rPr>
        <w:t xml:space="preserve"> (</w:t>
      </w:r>
      <w:r w:rsidR="00B7660F">
        <w:rPr>
          <w:rFonts w:eastAsia="Arial" w:cs="Arial"/>
          <w:szCs w:val="22"/>
          <w:lang w:val="ru-RU"/>
        </w:rPr>
        <w:t>относительно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заявок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до</w:t>
      </w:r>
      <w:r w:rsidR="00B7660F" w:rsidRPr="00235E45">
        <w:rPr>
          <w:rFonts w:eastAsia="Arial" w:cs="Arial"/>
          <w:szCs w:val="22"/>
          <w:lang w:val="ru-RU"/>
        </w:rPr>
        <w:t xml:space="preserve"> 100</w:t>
      </w:r>
      <w:r w:rsidR="00B7660F" w:rsidRPr="00B7660F">
        <w:rPr>
          <w:rFonts w:eastAsia="Arial" w:cs="Arial"/>
          <w:szCs w:val="22"/>
          <w:lang w:val="en-US"/>
        </w:rPr>
        <w:t> </w:t>
      </w:r>
      <w:r w:rsidR="00B7660F" w:rsidRPr="00235E45">
        <w:rPr>
          <w:rFonts w:eastAsia="Arial" w:cs="Arial"/>
          <w:szCs w:val="22"/>
          <w:lang w:val="ru-RU"/>
        </w:rPr>
        <w:t xml:space="preserve">000 </w:t>
      </w:r>
      <w:r w:rsidR="00B7660F">
        <w:rPr>
          <w:rFonts w:eastAsia="Arial" w:cs="Arial"/>
          <w:szCs w:val="22"/>
          <w:lang w:val="ru-RU"/>
        </w:rPr>
        <w:t>долл</w:t>
      </w:r>
      <w:r w:rsidR="00B7660F" w:rsidRPr="00235E45">
        <w:rPr>
          <w:rFonts w:eastAsia="Arial" w:cs="Arial"/>
          <w:szCs w:val="22"/>
          <w:lang w:val="ru-RU"/>
        </w:rPr>
        <w:t xml:space="preserve">. </w:t>
      </w:r>
      <w:r w:rsidR="00B7660F">
        <w:rPr>
          <w:rFonts w:eastAsia="Arial" w:cs="Arial"/>
          <w:szCs w:val="22"/>
          <w:lang w:val="ru-RU"/>
        </w:rPr>
        <w:t>и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заявок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на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срочную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помощь</w:t>
      </w:r>
      <w:r w:rsidR="00B7660F" w:rsidRPr="00235E45">
        <w:rPr>
          <w:rFonts w:eastAsia="Arial" w:cs="Arial"/>
          <w:szCs w:val="22"/>
          <w:lang w:val="ru-RU"/>
        </w:rPr>
        <w:t xml:space="preserve">) </w:t>
      </w:r>
      <w:r w:rsidR="00235E45">
        <w:rPr>
          <w:rFonts w:eastAsia="Arial" w:cs="Arial"/>
          <w:szCs w:val="22"/>
          <w:lang w:val="ru-RU"/>
        </w:rPr>
        <w:t xml:space="preserve">за отчётный период </w:t>
      </w:r>
      <w:r w:rsidR="00B7660F">
        <w:rPr>
          <w:rFonts w:eastAsia="Arial" w:cs="Arial"/>
          <w:szCs w:val="22"/>
          <w:lang w:val="ru-RU"/>
        </w:rPr>
        <w:t>утвердили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в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общей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B7660F">
        <w:rPr>
          <w:rFonts w:eastAsia="Arial" w:cs="Arial"/>
          <w:szCs w:val="22"/>
          <w:lang w:val="ru-RU"/>
        </w:rPr>
        <w:t>сложности</w:t>
      </w:r>
      <w:r w:rsidR="00B7660F" w:rsidRPr="00235E45">
        <w:rPr>
          <w:rFonts w:eastAsia="Arial" w:cs="Arial"/>
          <w:szCs w:val="22"/>
          <w:lang w:val="ru-RU"/>
        </w:rPr>
        <w:t xml:space="preserve"> </w:t>
      </w:r>
      <w:r w:rsidR="0087576F">
        <w:rPr>
          <w:rFonts w:eastAsia="Arial" w:cs="Arial"/>
          <w:szCs w:val="22"/>
          <w:lang w:val="ru-RU"/>
        </w:rPr>
        <w:t>восемнадцать</w:t>
      </w:r>
      <w:r w:rsidR="00235E45" w:rsidRPr="00235E45">
        <w:rPr>
          <w:rFonts w:eastAsia="Arial" w:cs="Arial"/>
          <w:szCs w:val="22"/>
          <w:lang w:val="ru-RU"/>
        </w:rPr>
        <w:t xml:space="preserve"> </w:t>
      </w:r>
      <w:r w:rsidR="00235E45">
        <w:rPr>
          <w:rFonts w:eastAsia="Arial" w:cs="Arial"/>
          <w:szCs w:val="22"/>
          <w:lang w:val="ru-RU"/>
        </w:rPr>
        <w:t>из</w:t>
      </w:r>
      <w:r w:rsidR="00235E45" w:rsidRPr="00235E45">
        <w:rPr>
          <w:rFonts w:eastAsia="Arial" w:cs="Arial"/>
          <w:szCs w:val="22"/>
          <w:lang w:val="ru-RU"/>
        </w:rPr>
        <w:t xml:space="preserve"> </w:t>
      </w:r>
      <w:r w:rsidR="00235E45">
        <w:rPr>
          <w:rFonts w:eastAsia="Arial" w:cs="Arial"/>
          <w:szCs w:val="22"/>
          <w:lang w:val="ru-RU"/>
        </w:rPr>
        <w:t>двадцати</w:t>
      </w:r>
      <w:r w:rsidR="00235E45" w:rsidRPr="00235E45">
        <w:rPr>
          <w:rFonts w:eastAsia="Arial" w:cs="Arial"/>
          <w:szCs w:val="22"/>
          <w:lang w:val="ru-RU"/>
        </w:rPr>
        <w:t xml:space="preserve"> </w:t>
      </w:r>
      <w:r w:rsidR="00235E45">
        <w:rPr>
          <w:rFonts w:eastAsia="Arial" w:cs="Arial"/>
          <w:szCs w:val="22"/>
          <w:lang w:val="ru-RU"/>
        </w:rPr>
        <w:t>трёх</w:t>
      </w:r>
      <w:r w:rsidR="00235E45" w:rsidRPr="00235E45">
        <w:rPr>
          <w:rFonts w:eastAsia="Arial" w:cs="Arial"/>
          <w:szCs w:val="22"/>
          <w:lang w:val="ru-RU"/>
        </w:rPr>
        <w:t xml:space="preserve"> </w:t>
      </w:r>
      <w:r w:rsidR="00235E45">
        <w:rPr>
          <w:rFonts w:eastAsia="Arial" w:cs="Arial"/>
          <w:szCs w:val="22"/>
          <w:lang w:val="ru-RU"/>
        </w:rPr>
        <w:t>заявок</w:t>
      </w:r>
      <w:r w:rsidR="00235E45" w:rsidRPr="00235E45">
        <w:rPr>
          <w:rFonts w:eastAsia="Arial" w:cs="Arial"/>
          <w:szCs w:val="22"/>
          <w:lang w:val="ru-RU"/>
        </w:rPr>
        <w:t xml:space="preserve"> </w:t>
      </w:r>
      <w:r w:rsidR="00235E45">
        <w:rPr>
          <w:rFonts w:eastAsia="Arial" w:cs="Arial"/>
          <w:szCs w:val="22"/>
          <w:lang w:val="ru-RU"/>
        </w:rPr>
        <w:t>на</w:t>
      </w:r>
      <w:r w:rsidR="00235E45" w:rsidRPr="00235E45">
        <w:rPr>
          <w:rFonts w:eastAsia="Arial" w:cs="Arial"/>
          <w:szCs w:val="22"/>
          <w:lang w:val="ru-RU"/>
        </w:rPr>
        <w:t xml:space="preserve"> </w:t>
      </w:r>
      <w:r w:rsidR="00235E45">
        <w:rPr>
          <w:rFonts w:eastAsia="Arial" w:cs="Arial"/>
          <w:szCs w:val="22"/>
          <w:lang w:val="ru-RU"/>
        </w:rPr>
        <w:t xml:space="preserve">международную помощь на общую сумму 1 783 506 долл. </w:t>
      </w:r>
      <w:r w:rsidR="00235E45" w:rsidRPr="003953D0">
        <w:rPr>
          <w:rFonts w:eastAsia="Arial" w:cs="Arial"/>
          <w:szCs w:val="22"/>
          <w:lang w:val="ru-RU"/>
        </w:rPr>
        <w:t>(</w:t>
      </w:r>
      <w:r w:rsidR="00235E45">
        <w:rPr>
          <w:rFonts w:eastAsia="Arial" w:cs="Arial"/>
          <w:szCs w:val="22"/>
          <w:lang w:val="ru-RU"/>
        </w:rPr>
        <w:t>см</w:t>
      </w:r>
      <w:r w:rsidR="00235E45" w:rsidRPr="003953D0">
        <w:rPr>
          <w:rFonts w:eastAsia="Arial" w:cs="Arial"/>
          <w:szCs w:val="22"/>
          <w:lang w:val="ru-RU"/>
        </w:rPr>
        <w:t xml:space="preserve">. </w:t>
      </w:r>
      <w:r w:rsidR="00235E45">
        <w:rPr>
          <w:rFonts w:eastAsia="Arial" w:cs="Arial"/>
          <w:szCs w:val="22"/>
          <w:lang w:val="ru-RU"/>
        </w:rPr>
        <w:t>также</w:t>
      </w:r>
      <w:r w:rsidR="00235E45" w:rsidRPr="003953D0">
        <w:rPr>
          <w:rFonts w:eastAsia="Arial" w:cs="Arial"/>
          <w:szCs w:val="22"/>
          <w:lang w:val="ru-RU"/>
        </w:rPr>
        <w:t xml:space="preserve"> </w:t>
      </w:r>
      <w:r w:rsidR="00235E45">
        <w:rPr>
          <w:rFonts w:eastAsia="Arial" w:cs="Arial"/>
          <w:szCs w:val="22"/>
          <w:lang w:val="ru-RU"/>
        </w:rPr>
        <w:t>документ</w:t>
      </w:r>
      <w:r w:rsidR="00235E45" w:rsidRPr="003953D0">
        <w:rPr>
          <w:rFonts w:eastAsia="Arial" w:cs="Arial"/>
          <w:szCs w:val="22"/>
          <w:lang w:val="ru-RU"/>
        </w:rPr>
        <w:t xml:space="preserve"> </w:t>
      </w:r>
      <w:hyperlink r:id="rId33" w:history="1">
        <w:r w:rsidR="0087576F" w:rsidRPr="00C93873">
          <w:rPr>
            <w:rStyle w:val="Hyperlink"/>
            <w:rFonts w:eastAsia="Arial" w:cs="Arial"/>
            <w:szCs w:val="22"/>
            <w:lang w:val="en-GB"/>
          </w:rPr>
          <w:t>ITH</w:t>
        </w:r>
        <w:r w:rsidR="0087576F" w:rsidRPr="003953D0">
          <w:rPr>
            <w:rStyle w:val="Hyperlink"/>
            <w:rFonts w:eastAsia="Arial" w:cs="Arial"/>
            <w:szCs w:val="22"/>
            <w:lang w:val="ru-RU"/>
          </w:rPr>
          <w:t>/1</w:t>
        </w:r>
        <w:r w:rsidR="0087576F" w:rsidRPr="003953D0">
          <w:rPr>
            <w:rStyle w:val="Hyperlink"/>
            <w:lang w:val="ru-RU"/>
          </w:rPr>
          <w:t>7/12.</w:t>
        </w:r>
        <w:r w:rsidR="0087576F" w:rsidRPr="00C93873">
          <w:rPr>
            <w:rStyle w:val="Hyperlink"/>
            <w:lang w:val="en-GB"/>
          </w:rPr>
          <w:t>COM</w:t>
        </w:r>
        <w:r w:rsidR="0087576F" w:rsidRPr="003953D0">
          <w:rPr>
            <w:rStyle w:val="Hyperlink"/>
            <w:lang w:val="ru-RU"/>
          </w:rPr>
          <w:t>/8.</w:t>
        </w:r>
        <w:r w:rsidR="0087576F" w:rsidRPr="00C93873">
          <w:rPr>
            <w:rStyle w:val="Hyperlink"/>
            <w:lang w:val="en-GB"/>
          </w:rPr>
          <w:t>a</w:t>
        </w:r>
      </w:hyperlink>
      <w:r w:rsidR="0087576F" w:rsidRPr="003953D0">
        <w:rPr>
          <w:lang w:val="ru-RU"/>
        </w:rPr>
        <w:t xml:space="preserve"> </w:t>
      </w:r>
      <w:r w:rsidR="0087576F">
        <w:rPr>
          <w:lang w:val="ru-RU"/>
        </w:rPr>
        <w:t>с</w:t>
      </w:r>
      <w:r w:rsidR="0087576F" w:rsidRPr="003953D0">
        <w:rPr>
          <w:lang w:val="ru-RU"/>
        </w:rPr>
        <w:t xml:space="preserve"> </w:t>
      </w:r>
      <w:r w:rsidR="0087576F">
        <w:rPr>
          <w:lang w:val="ru-RU"/>
        </w:rPr>
        <w:t>докладом</w:t>
      </w:r>
      <w:r w:rsidR="0087576F" w:rsidRPr="003953D0">
        <w:rPr>
          <w:lang w:val="ru-RU"/>
        </w:rPr>
        <w:t xml:space="preserve"> </w:t>
      </w:r>
      <w:r w:rsidR="0087576F">
        <w:rPr>
          <w:lang w:val="ru-RU"/>
        </w:rPr>
        <w:t>о</w:t>
      </w:r>
      <w:r w:rsidR="0087576F" w:rsidRPr="003953D0">
        <w:rPr>
          <w:lang w:val="ru-RU"/>
        </w:rPr>
        <w:t>б испол</w:t>
      </w:r>
      <w:r w:rsidR="0087576F">
        <w:rPr>
          <w:lang w:val="ru-RU"/>
        </w:rPr>
        <w:t>ьзовании</w:t>
      </w:r>
      <w:r w:rsidR="0087576F" w:rsidRPr="003953D0">
        <w:rPr>
          <w:lang w:val="ru-RU"/>
        </w:rPr>
        <w:t xml:space="preserve"> </w:t>
      </w:r>
      <w:r w:rsidR="0087576F">
        <w:rPr>
          <w:lang w:val="ru-RU"/>
        </w:rPr>
        <w:t>международной</w:t>
      </w:r>
      <w:r w:rsidR="0087576F" w:rsidRPr="003953D0">
        <w:rPr>
          <w:lang w:val="ru-RU"/>
        </w:rPr>
        <w:t xml:space="preserve"> </w:t>
      </w:r>
      <w:r w:rsidR="0087576F">
        <w:rPr>
          <w:lang w:val="ru-RU"/>
        </w:rPr>
        <w:t>помощи</w:t>
      </w:r>
      <w:r w:rsidR="0087576F" w:rsidRPr="003953D0">
        <w:rPr>
          <w:lang w:val="ru-RU"/>
        </w:rPr>
        <w:t xml:space="preserve"> </w:t>
      </w:r>
      <w:r w:rsidR="0087576F">
        <w:rPr>
          <w:lang w:val="ru-RU"/>
        </w:rPr>
        <w:t>государствами</w:t>
      </w:r>
      <w:r w:rsidR="0087576F" w:rsidRPr="003953D0">
        <w:rPr>
          <w:lang w:val="ru-RU"/>
        </w:rPr>
        <w:t xml:space="preserve"> – </w:t>
      </w:r>
      <w:r w:rsidR="0087576F">
        <w:rPr>
          <w:lang w:val="ru-RU"/>
        </w:rPr>
        <w:t>участниками</w:t>
      </w:r>
      <w:r w:rsidR="0087576F" w:rsidRPr="003953D0">
        <w:rPr>
          <w:lang w:val="ru-RU"/>
        </w:rPr>
        <w:t xml:space="preserve">). </w:t>
      </w:r>
      <w:r w:rsidR="00506B1C">
        <w:rPr>
          <w:rFonts w:eastAsia="Arial" w:cs="Arial"/>
          <w:szCs w:val="22"/>
          <w:lang w:val="ru-RU"/>
        </w:rPr>
        <w:t>В</w:t>
      </w:r>
      <w:r w:rsidR="00506B1C" w:rsidRPr="00506B1C">
        <w:rPr>
          <w:rFonts w:eastAsia="Arial" w:cs="Arial"/>
          <w:szCs w:val="22"/>
          <w:lang w:val="ru-RU"/>
        </w:rPr>
        <w:t xml:space="preserve"> </w:t>
      </w:r>
      <w:r w:rsidR="00506B1C">
        <w:rPr>
          <w:rFonts w:eastAsia="Arial" w:cs="Arial"/>
          <w:szCs w:val="22"/>
          <w:lang w:val="ru-RU"/>
        </w:rPr>
        <w:t>общей</w:t>
      </w:r>
      <w:r w:rsidR="00506B1C" w:rsidRPr="00506B1C">
        <w:rPr>
          <w:rFonts w:eastAsia="Arial" w:cs="Arial"/>
          <w:szCs w:val="22"/>
          <w:lang w:val="ru-RU"/>
        </w:rPr>
        <w:t xml:space="preserve"> </w:t>
      </w:r>
      <w:r w:rsidR="00506B1C">
        <w:rPr>
          <w:rFonts w:eastAsia="Arial" w:cs="Arial"/>
          <w:szCs w:val="22"/>
          <w:lang w:val="ru-RU"/>
        </w:rPr>
        <w:t>сложности</w:t>
      </w:r>
      <w:r w:rsidR="00506B1C" w:rsidRPr="00506B1C">
        <w:rPr>
          <w:rFonts w:eastAsia="Arial" w:cs="Arial"/>
          <w:szCs w:val="22"/>
          <w:lang w:val="ru-RU"/>
        </w:rPr>
        <w:t xml:space="preserve"> </w:t>
      </w:r>
      <w:r w:rsidR="00C15298">
        <w:rPr>
          <w:rFonts w:eastAsia="Arial" w:cs="Arial"/>
          <w:szCs w:val="22"/>
          <w:lang w:val="ru-RU"/>
        </w:rPr>
        <w:t>за</w:t>
      </w:r>
      <w:r w:rsidR="00C15298" w:rsidRPr="00506B1C">
        <w:rPr>
          <w:rFonts w:eastAsia="Arial" w:cs="Arial"/>
          <w:szCs w:val="22"/>
          <w:lang w:val="ru-RU"/>
        </w:rPr>
        <w:t xml:space="preserve"> </w:t>
      </w:r>
      <w:r w:rsidR="00C15298">
        <w:rPr>
          <w:rFonts w:eastAsia="Arial" w:cs="Arial"/>
          <w:szCs w:val="22"/>
          <w:lang w:val="ru-RU"/>
        </w:rPr>
        <w:t>отчётный</w:t>
      </w:r>
      <w:r w:rsidR="00C15298" w:rsidRPr="00506B1C">
        <w:rPr>
          <w:rFonts w:eastAsia="Arial" w:cs="Arial"/>
          <w:szCs w:val="22"/>
          <w:lang w:val="ru-RU"/>
        </w:rPr>
        <w:t xml:space="preserve"> </w:t>
      </w:r>
      <w:r w:rsidR="00C15298">
        <w:rPr>
          <w:rFonts w:eastAsia="Arial" w:cs="Arial"/>
          <w:szCs w:val="22"/>
          <w:lang w:val="ru-RU"/>
        </w:rPr>
        <w:t xml:space="preserve">период </w:t>
      </w:r>
      <w:r w:rsidR="00EC5AA9">
        <w:rPr>
          <w:rFonts w:eastAsia="Arial" w:cs="Arial"/>
          <w:szCs w:val="22"/>
          <w:lang w:val="ru-RU"/>
        </w:rPr>
        <w:t>финансовую</w:t>
      </w:r>
      <w:r w:rsidR="00EC5AA9" w:rsidRPr="00506B1C">
        <w:rPr>
          <w:rFonts w:eastAsia="Arial" w:cs="Arial"/>
          <w:szCs w:val="22"/>
          <w:lang w:val="ru-RU"/>
        </w:rPr>
        <w:t xml:space="preserve"> </w:t>
      </w:r>
      <w:r w:rsidR="00EC5AA9">
        <w:rPr>
          <w:rFonts w:eastAsia="Arial" w:cs="Arial"/>
          <w:szCs w:val="22"/>
          <w:lang w:val="ru-RU"/>
        </w:rPr>
        <w:t>помощь</w:t>
      </w:r>
      <w:r w:rsidR="00EC5AA9" w:rsidRPr="00506B1C">
        <w:rPr>
          <w:rFonts w:eastAsia="Arial" w:cs="Arial"/>
          <w:szCs w:val="22"/>
          <w:lang w:val="ru-RU"/>
        </w:rPr>
        <w:t xml:space="preserve"> </w:t>
      </w:r>
      <w:r w:rsidR="00EC5AA9">
        <w:rPr>
          <w:rFonts w:eastAsia="Arial" w:cs="Arial"/>
          <w:szCs w:val="22"/>
          <w:lang w:val="ru-RU"/>
        </w:rPr>
        <w:t>из</w:t>
      </w:r>
      <w:r w:rsidR="00EC5AA9" w:rsidRPr="00506B1C">
        <w:rPr>
          <w:rFonts w:eastAsia="Arial" w:cs="Arial"/>
          <w:szCs w:val="22"/>
          <w:lang w:val="ru-RU"/>
        </w:rPr>
        <w:t xml:space="preserve"> </w:t>
      </w:r>
      <w:r w:rsidR="00EC5AA9">
        <w:rPr>
          <w:rFonts w:eastAsia="Arial" w:cs="Arial"/>
          <w:szCs w:val="22"/>
          <w:lang w:val="ru-RU"/>
        </w:rPr>
        <w:t xml:space="preserve">Фонда получили </w:t>
      </w:r>
      <w:r w:rsidR="00506B1C">
        <w:rPr>
          <w:rFonts w:eastAsia="Arial" w:cs="Arial"/>
          <w:szCs w:val="22"/>
          <w:lang w:val="ru-RU"/>
        </w:rPr>
        <w:t>тринадцать</w:t>
      </w:r>
      <w:r w:rsidR="00506B1C" w:rsidRPr="00506B1C">
        <w:rPr>
          <w:rFonts w:eastAsia="Arial" w:cs="Arial"/>
          <w:szCs w:val="22"/>
          <w:lang w:val="ru-RU"/>
        </w:rPr>
        <w:t xml:space="preserve"> </w:t>
      </w:r>
      <w:r w:rsidR="00506B1C">
        <w:rPr>
          <w:rFonts w:eastAsia="Arial" w:cs="Arial"/>
          <w:szCs w:val="22"/>
          <w:lang w:val="ru-RU"/>
        </w:rPr>
        <w:t>стран.</w:t>
      </w:r>
    </w:p>
    <w:p w:rsidR="0013174F" w:rsidRPr="00B206AF" w:rsidRDefault="006222D5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  <w:lang w:val="ru-RU"/>
        </w:rPr>
      </w:pPr>
      <w:r>
        <w:rPr>
          <w:rFonts w:cs="Arial"/>
          <w:bCs/>
          <w:szCs w:val="22"/>
          <w:lang w:val="ru-RU"/>
        </w:rPr>
        <w:t>На</w:t>
      </w:r>
      <w:r w:rsidRPr="00B96BB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одиннадцатой</w:t>
      </w:r>
      <w:r w:rsidRPr="00B96BB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сессии</w:t>
      </w:r>
      <w:r w:rsidRPr="00B96BB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Комитета</w:t>
      </w:r>
      <w:r w:rsidRPr="00B96BB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ряд</w:t>
      </w:r>
      <w:r w:rsidRPr="00B96BB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государств</w:t>
      </w:r>
      <w:r w:rsidRPr="00B96BB4">
        <w:rPr>
          <w:rFonts w:cs="Arial"/>
          <w:bCs/>
          <w:szCs w:val="22"/>
          <w:lang w:val="ru-RU"/>
        </w:rPr>
        <w:t xml:space="preserve">, </w:t>
      </w:r>
      <w:r>
        <w:rPr>
          <w:rFonts w:cs="Arial"/>
          <w:bCs/>
          <w:szCs w:val="22"/>
          <w:lang w:val="ru-RU"/>
        </w:rPr>
        <w:t>как</w:t>
      </w:r>
      <w:r w:rsidRPr="00B96BB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являющи</w:t>
      </w:r>
      <w:r w:rsidR="00D12B48">
        <w:rPr>
          <w:rFonts w:cs="Arial"/>
          <w:bCs/>
          <w:szCs w:val="22"/>
          <w:lang w:val="ru-RU"/>
        </w:rPr>
        <w:t>хся</w:t>
      </w:r>
      <w:r w:rsidR="00D12B48" w:rsidRPr="00B96BB4">
        <w:rPr>
          <w:rFonts w:cs="Arial"/>
          <w:bCs/>
          <w:szCs w:val="22"/>
          <w:lang w:val="ru-RU"/>
        </w:rPr>
        <w:t xml:space="preserve">, </w:t>
      </w:r>
      <w:r w:rsidR="00D12B48">
        <w:rPr>
          <w:rFonts w:cs="Arial"/>
          <w:bCs/>
          <w:szCs w:val="22"/>
          <w:lang w:val="ru-RU"/>
        </w:rPr>
        <w:t>так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и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не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являющихся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членами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Комитета</w:t>
      </w:r>
      <w:r w:rsidR="00D12B48" w:rsidRPr="00B96BB4">
        <w:rPr>
          <w:rFonts w:cs="Arial"/>
          <w:bCs/>
          <w:szCs w:val="22"/>
          <w:lang w:val="ru-RU"/>
        </w:rPr>
        <w:t xml:space="preserve">, </w:t>
      </w:r>
      <w:r w:rsidR="00D12B48">
        <w:rPr>
          <w:rFonts w:cs="Arial"/>
          <w:bCs/>
          <w:szCs w:val="22"/>
          <w:lang w:val="ru-RU"/>
        </w:rPr>
        <w:t>выразил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свою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озабоченность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по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поводу</w:t>
      </w:r>
      <w:r w:rsidR="00D12B48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принятия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D12B48">
        <w:rPr>
          <w:rFonts w:cs="Arial"/>
          <w:bCs/>
          <w:szCs w:val="22"/>
          <w:lang w:val="ru-RU"/>
        </w:rPr>
        <w:t>решени</w:t>
      </w:r>
      <w:r w:rsidR="00B96BB4">
        <w:rPr>
          <w:rFonts w:cs="Arial"/>
          <w:bCs/>
          <w:szCs w:val="22"/>
          <w:lang w:val="ru-RU"/>
        </w:rPr>
        <w:t>й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936FD5">
        <w:rPr>
          <w:rFonts w:cs="Arial"/>
          <w:bCs/>
          <w:szCs w:val="22"/>
          <w:lang w:val="ru-RU"/>
        </w:rPr>
        <w:t>в отношении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процесса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включения</w:t>
      </w:r>
      <w:r w:rsidR="00B96BB4" w:rsidRPr="00B96BB4">
        <w:rPr>
          <w:rFonts w:cs="Arial"/>
          <w:bCs/>
          <w:szCs w:val="22"/>
          <w:lang w:val="ru-RU"/>
        </w:rPr>
        <w:t xml:space="preserve"> (</w:t>
      </w:r>
      <w:r w:rsidR="00B96BB4">
        <w:rPr>
          <w:rFonts w:cs="Arial"/>
          <w:bCs/>
          <w:szCs w:val="22"/>
          <w:lang w:val="ru-RU"/>
        </w:rPr>
        <w:t>отбора</w:t>
      </w:r>
      <w:r w:rsidR="00B96BB4" w:rsidRPr="00B96BB4">
        <w:rPr>
          <w:rFonts w:cs="Arial"/>
          <w:bCs/>
          <w:szCs w:val="22"/>
          <w:lang w:val="ru-RU"/>
        </w:rPr>
        <w:t xml:space="preserve">) </w:t>
      </w:r>
      <w:r w:rsidR="00B96BB4">
        <w:rPr>
          <w:rFonts w:cs="Arial"/>
          <w:bCs/>
          <w:szCs w:val="22"/>
          <w:lang w:val="ru-RU"/>
        </w:rPr>
        <w:t>в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списки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и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Реестр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и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особенно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огромного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количества</w:t>
      </w:r>
      <w:r w:rsidR="00B96BB4" w:rsidRPr="00B96BB4">
        <w:rPr>
          <w:rFonts w:cs="Arial"/>
          <w:bCs/>
          <w:szCs w:val="22"/>
          <w:lang w:val="ru-RU"/>
        </w:rPr>
        <w:t xml:space="preserve"> (</w:t>
      </w:r>
      <w:r w:rsidR="00B96BB4">
        <w:rPr>
          <w:rFonts w:cs="Arial"/>
          <w:bCs/>
          <w:szCs w:val="22"/>
          <w:lang w:val="ru-RU"/>
        </w:rPr>
        <w:t>71%</w:t>
      </w:r>
      <w:r w:rsidR="0038086C">
        <w:rPr>
          <w:rFonts w:cs="Arial"/>
          <w:bCs/>
          <w:szCs w:val="22"/>
          <w:lang w:val="ru-RU"/>
        </w:rPr>
        <w:t xml:space="preserve"> - 17 из 24) </w:t>
      </w:r>
      <w:r w:rsidR="00B96BB4">
        <w:rPr>
          <w:rFonts w:cs="Arial"/>
          <w:bCs/>
          <w:szCs w:val="22"/>
          <w:lang w:val="ru-RU"/>
        </w:rPr>
        <w:t>пересмотр</w:t>
      </w:r>
      <w:r w:rsidR="005F321E">
        <w:rPr>
          <w:rFonts w:cs="Arial"/>
          <w:bCs/>
          <w:szCs w:val="22"/>
          <w:lang w:val="ru-RU"/>
        </w:rPr>
        <w:t>ов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рекомендаций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>Оценочного</w:t>
      </w:r>
      <w:r w:rsidR="00B96BB4" w:rsidRPr="00B96BB4">
        <w:rPr>
          <w:rFonts w:cs="Arial"/>
          <w:bCs/>
          <w:szCs w:val="22"/>
          <w:lang w:val="ru-RU"/>
        </w:rPr>
        <w:t xml:space="preserve"> </w:t>
      </w:r>
      <w:r w:rsidR="00B96BB4">
        <w:rPr>
          <w:rFonts w:cs="Arial"/>
          <w:bCs/>
          <w:szCs w:val="22"/>
          <w:lang w:val="ru-RU"/>
        </w:rPr>
        <w:t xml:space="preserve">органа. </w:t>
      </w:r>
      <w:r w:rsidR="00C76DB7">
        <w:rPr>
          <w:rFonts w:cs="Arial"/>
          <w:bCs/>
          <w:szCs w:val="22"/>
          <w:lang w:val="ru-RU"/>
        </w:rPr>
        <w:t>В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ответ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на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эту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озабоченность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Комитет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учредил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специальную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не</w:t>
      </w:r>
      <w:r w:rsidR="007F7FBA">
        <w:rPr>
          <w:rFonts w:cs="Arial"/>
          <w:bCs/>
          <w:szCs w:val="22"/>
          <w:lang w:val="ru-RU"/>
        </w:rPr>
        <w:t>официальную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рабочую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группу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с</w:t>
      </w:r>
      <w:r w:rsidR="00C76DB7" w:rsidRPr="00C76DB7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 xml:space="preserve">целью </w:t>
      </w:r>
      <w:r w:rsidR="00C76DB7" w:rsidRPr="007F7FBA">
        <w:rPr>
          <w:rFonts w:cs="Arial"/>
          <w:bCs/>
          <w:szCs w:val="22"/>
          <w:lang w:val="ru-RU"/>
        </w:rPr>
        <w:t>«</w:t>
      </w:r>
      <w:r w:rsidR="00C76DB7">
        <w:rPr>
          <w:rFonts w:cs="Arial"/>
          <w:bCs/>
          <w:szCs w:val="22"/>
          <w:lang w:val="ru-RU"/>
        </w:rPr>
        <w:t>рассмотрения</w:t>
      </w:r>
      <w:r w:rsidR="00C76DB7" w:rsidRPr="007F7FBA">
        <w:rPr>
          <w:rFonts w:cs="Arial"/>
          <w:bCs/>
          <w:szCs w:val="22"/>
          <w:lang w:val="ru-RU"/>
        </w:rPr>
        <w:t xml:space="preserve"> </w:t>
      </w:r>
      <w:r w:rsidR="00C76DB7">
        <w:rPr>
          <w:rFonts w:cs="Arial"/>
          <w:bCs/>
          <w:szCs w:val="22"/>
          <w:lang w:val="ru-RU"/>
        </w:rPr>
        <w:t>вопросов</w:t>
      </w:r>
      <w:r w:rsidR="006B6540" w:rsidRPr="007F7FBA">
        <w:rPr>
          <w:rFonts w:cs="Arial"/>
          <w:bCs/>
          <w:szCs w:val="22"/>
          <w:lang w:val="ru-RU"/>
        </w:rPr>
        <w:t xml:space="preserve">, </w:t>
      </w:r>
      <w:r w:rsidR="006B6540">
        <w:rPr>
          <w:rFonts w:cs="Arial"/>
          <w:bCs/>
          <w:szCs w:val="22"/>
          <w:lang w:val="ru-RU"/>
        </w:rPr>
        <w:t>касающихся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консультации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и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диалога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между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Оценочным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органом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и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подающими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номинации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государствами</w:t>
      </w:r>
      <w:r w:rsidR="006B6540" w:rsidRPr="007F7FBA">
        <w:rPr>
          <w:rFonts w:cs="Arial"/>
          <w:bCs/>
          <w:szCs w:val="22"/>
          <w:lang w:val="ru-RU"/>
        </w:rPr>
        <w:t xml:space="preserve">, </w:t>
      </w:r>
      <w:r w:rsidR="006B6540">
        <w:rPr>
          <w:rFonts w:cs="Arial"/>
          <w:bCs/>
          <w:szCs w:val="22"/>
          <w:lang w:val="ru-RU"/>
        </w:rPr>
        <w:t>процесса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принятия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Комитетом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решений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относительно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номинаций</w:t>
      </w:r>
      <w:r w:rsidR="006B6540" w:rsidRPr="007F7FBA">
        <w:rPr>
          <w:rFonts w:cs="Arial"/>
          <w:bCs/>
          <w:szCs w:val="22"/>
          <w:lang w:val="ru-RU"/>
        </w:rPr>
        <w:t xml:space="preserve">, </w:t>
      </w:r>
      <w:r w:rsidR="006B6540">
        <w:rPr>
          <w:rFonts w:cs="Arial"/>
          <w:bCs/>
          <w:szCs w:val="22"/>
          <w:lang w:val="ru-RU"/>
        </w:rPr>
        <w:t>предложений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и</w:t>
      </w:r>
      <w:r w:rsidR="006B6540" w:rsidRPr="007F7FBA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заявок</w:t>
      </w:r>
      <w:r w:rsidR="006B6540" w:rsidRPr="007F7FBA">
        <w:rPr>
          <w:rFonts w:cs="Arial"/>
          <w:bCs/>
          <w:szCs w:val="22"/>
          <w:lang w:val="ru-RU"/>
        </w:rPr>
        <w:t xml:space="preserve">». </w:t>
      </w:r>
      <w:r w:rsidR="006B6540">
        <w:rPr>
          <w:rFonts w:cs="Arial"/>
          <w:bCs/>
          <w:szCs w:val="22"/>
          <w:lang w:val="ru-RU"/>
        </w:rPr>
        <w:t>Кроме</w:t>
      </w:r>
      <w:r w:rsidR="006B6540" w:rsidRPr="00E0165C">
        <w:rPr>
          <w:rFonts w:cs="Arial"/>
          <w:bCs/>
          <w:szCs w:val="22"/>
          <w:lang w:val="ru-RU"/>
        </w:rPr>
        <w:t xml:space="preserve"> </w:t>
      </w:r>
      <w:r w:rsidR="006B6540">
        <w:rPr>
          <w:rFonts w:cs="Arial"/>
          <w:bCs/>
          <w:szCs w:val="22"/>
          <w:lang w:val="ru-RU"/>
        </w:rPr>
        <w:t>того</w:t>
      </w:r>
      <w:r w:rsidR="006B6540" w:rsidRPr="00E0165C">
        <w:rPr>
          <w:rFonts w:cs="Arial"/>
          <w:bCs/>
          <w:szCs w:val="22"/>
          <w:lang w:val="ru-RU"/>
        </w:rPr>
        <w:t xml:space="preserve">, </w:t>
      </w:r>
      <w:r w:rsidR="006F1808">
        <w:rPr>
          <w:rFonts w:cs="Arial"/>
          <w:bCs/>
          <w:szCs w:val="22"/>
          <w:lang w:val="ru-RU"/>
        </w:rPr>
        <w:lastRenderedPageBreak/>
        <w:t>Секретариат</w:t>
      </w:r>
      <w:r w:rsidR="00475FB4">
        <w:rPr>
          <w:rFonts w:cs="Arial"/>
          <w:bCs/>
          <w:szCs w:val="22"/>
          <w:lang w:val="ru-RU"/>
        </w:rPr>
        <w:t>у поручили</w:t>
      </w:r>
      <w:r w:rsidR="00E92C52" w:rsidRPr="00E0165C">
        <w:rPr>
          <w:rFonts w:cs="Arial"/>
          <w:bCs/>
          <w:szCs w:val="22"/>
          <w:lang w:val="ru-RU"/>
        </w:rPr>
        <w:t xml:space="preserve"> «</w:t>
      </w:r>
      <w:r w:rsidR="00E92C52">
        <w:rPr>
          <w:rFonts w:cs="Arial"/>
          <w:bCs/>
          <w:szCs w:val="22"/>
          <w:lang w:val="ru-RU"/>
        </w:rPr>
        <w:t>предложить</w:t>
      </w:r>
      <w:r w:rsidR="00E92C52" w:rsidRPr="00E0165C">
        <w:rPr>
          <w:rFonts w:cs="Arial"/>
          <w:bCs/>
          <w:szCs w:val="22"/>
          <w:lang w:val="ru-RU"/>
        </w:rPr>
        <w:t xml:space="preserve"> </w:t>
      </w:r>
      <w:r w:rsidR="00E92C52">
        <w:rPr>
          <w:rFonts w:cs="Arial"/>
          <w:bCs/>
          <w:szCs w:val="22"/>
          <w:lang w:val="ru-RU"/>
        </w:rPr>
        <w:t>к</w:t>
      </w:r>
      <w:r w:rsidR="00E92C52" w:rsidRPr="00E0165C">
        <w:rPr>
          <w:rFonts w:cs="Arial"/>
          <w:bCs/>
          <w:szCs w:val="22"/>
          <w:lang w:val="ru-RU"/>
        </w:rPr>
        <w:t xml:space="preserve"> </w:t>
      </w:r>
      <w:r w:rsidR="00E92C52">
        <w:rPr>
          <w:rFonts w:cs="Arial"/>
          <w:bCs/>
          <w:szCs w:val="22"/>
          <w:lang w:val="ru-RU"/>
        </w:rPr>
        <w:t>следующей</w:t>
      </w:r>
      <w:r w:rsidR="00E92C52" w:rsidRPr="00E0165C">
        <w:rPr>
          <w:rFonts w:cs="Arial"/>
          <w:bCs/>
          <w:szCs w:val="22"/>
          <w:lang w:val="ru-RU"/>
        </w:rPr>
        <w:t xml:space="preserve"> </w:t>
      </w:r>
      <w:r w:rsidR="00E92C52">
        <w:rPr>
          <w:rFonts w:cs="Arial"/>
          <w:bCs/>
          <w:szCs w:val="22"/>
          <w:lang w:val="ru-RU"/>
        </w:rPr>
        <w:t>сессии</w:t>
      </w:r>
      <w:r w:rsidR="00E92C52" w:rsidRPr="00E0165C">
        <w:rPr>
          <w:rFonts w:cs="Arial"/>
          <w:bCs/>
          <w:szCs w:val="22"/>
          <w:lang w:val="ru-RU"/>
        </w:rPr>
        <w:t xml:space="preserve"> </w:t>
      </w:r>
      <w:r w:rsidR="00E92C52">
        <w:rPr>
          <w:rFonts w:cs="Arial"/>
          <w:bCs/>
          <w:szCs w:val="22"/>
          <w:lang w:val="ru-RU"/>
        </w:rPr>
        <w:t>Комитета</w:t>
      </w:r>
      <w:r w:rsidR="00E92C52" w:rsidRPr="00E0165C">
        <w:rPr>
          <w:rFonts w:cs="Arial"/>
          <w:bCs/>
          <w:szCs w:val="22"/>
          <w:lang w:val="ru-RU"/>
        </w:rPr>
        <w:t xml:space="preserve"> </w:t>
      </w:r>
      <w:r w:rsidR="00E92C52">
        <w:rPr>
          <w:rFonts w:cs="Arial"/>
          <w:bCs/>
          <w:szCs w:val="22"/>
          <w:lang w:val="ru-RU"/>
        </w:rPr>
        <w:t>процедуру</w:t>
      </w:r>
      <w:r w:rsidR="00CD671B" w:rsidRPr="00E0165C">
        <w:rPr>
          <w:rFonts w:cs="Arial"/>
          <w:bCs/>
          <w:szCs w:val="22"/>
          <w:lang w:val="ru-RU"/>
        </w:rPr>
        <w:t xml:space="preserve">, </w:t>
      </w:r>
      <w:r w:rsidR="00CD671B">
        <w:rPr>
          <w:rFonts w:cs="Arial"/>
          <w:bCs/>
          <w:szCs w:val="22"/>
          <w:lang w:val="ru-RU"/>
        </w:rPr>
        <w:t>которая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бы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включала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промежуточный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этап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при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оценке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досье</w:t>
      </w:r>
      <w:r w:rsidR="00CD671B" w:rsidRPr="00E0165C">
        <w:rPr>
          <w:rFonts w:cs="Arial"/>
          <w:bCs/>
          <w:szCs w:val="22"/>
          <w:lang w:val="ru-RU"/>
        </w:rPr>
        <w:t xml:space="preserve">, </w:t>
      </w:r>
      <w:r w:rsidR="00CD671B">
        <w:rPr>
          <w:rFonts w:cs="Arial"/>
          <w:bCs/>
          <w:szCs w:val="22"/>
          <w:lang w:val="ru-RU"/>
        </w:rPr>
        <w:t>что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позволило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бы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подающим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государствам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реагировать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на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предварительные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671B">
        <w:rPr>
          <w:rFonts w:cs="Arial"/>
          <w:bCs/>
          <w:szCs w:val="22"/>
          <w:lang w:val="ru-RU"/>
        </w:rPr>
        <w:t>рекомендации</w:t>
      </w:r>
      <w:r w:rsidR="00CD671B" w:rsidRPr="00E0165C">
        <w:rPr>
          <w:rFonts w:cs="Arial"/>
          <w:bCs/>
          <w:szCs w:val="22"/>
          <w:lang w:val="ru-RU"/>
        </w:rPr>
        <w:t xml:space="preserve">, </w:t>
      </w:r>
      <w:r w:rsidR="00CD671B">
        <w:rPr>
          <w:rFonts w:cs="Arial"/>
          <w:bCs/>
          <w:szCs w:val="22"/>
          <w:lang w:val="ru-RU"/>
        </w:rPr>
        <w:t>которые</w:t>
      </w:r>
      <w:r w:rsidR="00CD671B" w:rsidRPr="00E0165C">
        <w:rPr>
          <w:rFonts w:cs="Arial"/>
          <w:bCs/>
          <w:szCs w:val="22"/>
          <w:lang w:val="ru-RU"/>
        </w:rPr>
        <w:t xml:space="preserve"> </w:t>
      </w:r>
      <w:r w:rsidR="00CD5176">
        <w:rPr>
          <w:rFonts w:cs="Arial"/>
          <w:bCs/>
          <w:szCs w:val="22"/>
          <w:lang w:val="ru-RU"/>
        </w:rPr>
        <w:t>Оценочный</w:t>
      </w:r>
      <w:r w:rsidR="00CD5176" w:rsidRPr="00E0165C">
        <w:rPr>
          <w:rFonts w:cs="Arial"/>
          <w:bCs/>
          <w:szCs w:val="22"/>
          <w:lang w:val="ru-RU"/>
        </w:rPr>
        <w:t xml:space="preserve"> </w:t>
      </w:r>
      <w:r w:rsidR="00CD5176">
        <w:rPr>
          <w:rFonts w:cs="Arial"/>
          <w:bCs/>
          <w:szCs w:val="22"/>
          <w:lang w:val="ru-RU"/>
        </w:rPr>
        <w:t>орган</w:t>
      </w:r>
      <w:r w:rsidR="00C476B0" w:rsidRPr="00E0165C">
        <w:rPr>
          <w:rFonts w:cs="Arial"/>
          <w:bCs/>
          <w:szCs w:val="22"/>
          <w:lang w:val="ru-RU"/>
        </w:rPr>
        <w:t xml:space="preserve"> </w:t>
      </w:r>
      <w:r w:rsidR="00C476B0">
        <w:rPr>
          <w:rFonts w:cs="Arial"/>
          <w:bCs/>
          <w:szCs w:val="22"/>
          <w:lang w:val="ru-RU"/>
        </w:rPr>
        <w:t>заранее</w:t>
      </w:r>
      <w:r w:rsidR="00C476B0" w:rsidRPr="00E0165C">
        <w:rPr>
          <w:rFonts w:cs="Arial"/>
          <w:bCs/>
          <w:szCs w:val="22"/>
          <w:lang w:val="ru-RU"/>
        </w:rPr>
        <w:t xml:space="preserve"> </w:t>
      </w:r>
      <w:r w:rsidR="00C476B0">
        <w:rPr>
          <w:rFonts w:cs="Arial"/>
          <w:bCs/>
          <w:szCs w:val="22"/>
          <w:lang w:val="ru-RU"/>
        </w:rPr>
        <w:t>направлял</w:t>
      </w:r>
      <w:r w:rsidR="00C476B0" w:rsidRPr="00E0165C">
        <w:rPr>
          <w:rFonts w:cs="Arial"/>
          <w:bCs/>
          <w:szCs w:val="22"/>
          <w:lang w:val="ru-RU"/>
        </w:rPr>
        <w:t xml:space="preserve"> </w:t>
      </w:r>
      <w:r w:rsidR="00C476B0">
        <w:rPr>
          <w:rFonts w:cs="Arial"/>
          <w:bCs/>
          <w:szCs w:val="22"/>
          <w:lang w:val="ru-RU"/>
        </w:rPr>
        <w:t>бы</w:t>
      </w:r>
      <w:r w:rsidR="00C476B0" w:rsidRPr="00E0165C">
        <w:rPr>
          <w:rFonts w:cs="Arial"/>
          <w:bCs/>
          <w:szCs w:val="22"/>
          <w:lang w:val="ru-RU"/>
        </w:rPr>
        <w:t xml:space="preserve"> </w:t>
      </w:r>
      <w:r w:rsidR="00C476B0">
        <w:rPr>
          <w:rFonts w:cs="Arial"/>
          <w:bCs/>
          <w:szCs w:val="22"/>
          <w:lang w:val="ru-RU"/>
        </w:rPr>
        <w:t>в</w:t>
      </w:r>
      <w:r w:rsidR="00C476B0" w:rsidRPr="00E0165C">
        <w:rPr>
          <w:rFonts w:cs="Arial"/>
          <w:bCs/>
          <w:szCs w:val="22"/>
          <w:lang w:val="ru-RU"/>
        </w:rPr>
        <w:t xml:space="preserve"> </w:t>
      </w:r>
      <w:r w:rsidR="00C476B0">
        <w:rPr>
          <w:rFonts w:cs="Arial"/>
          <w:bCs/>
          <w:szCs w:val="22"/>
          <w:lang w:val="ru-RU"/>
        </w:rPr>
        <w:t>Секретариат</w:t>
      </w:r>
      <w:r w:rsidR="00C476B0" w:rsidRPr="00E0165C">
        <w:rPr>
          <w:rFonts w:cs="Arial"/>
          <w:bCs/>
          <w:szCs w:val="22"/>
          <w:lang w:val="ru-RU"/>
        </w:rPr>
        <w:t>» (</w:t>
      </w:r>
      <w:r w:rsidR="00E0165C">
        <w:rPr>
          <w:rFonts w:cs="Arial"/>
          <w:bCs/>
          <w:szCs w:val="22"/>
          <w:lang w:val="ru-RU"/>
        </w:rPr>
        <w:t>решение</w:t>
      </w:r>
      <w:hyperlink r:id="rId34" w:history="1">
        <w:r w:rsidR="0013174F">
          <w:rPr>
            <w:rStyle w:val="Hyperlink"/>
            <w:rFonts w:eastAsia="Arial" w:cs="Arial"/>
            <w:szCs w:val="22"/>
            <w:lang w:val="en-GB"/>
          </w:rPr>
          <w:t> </w:t>
        </w:r>
        <w:r w:rsidR="0013174F" w:rsidRPr="00E0165C">
          <w:rPr>
            <w:rStyle w:val="Hyperlink"/>
            <w:rFonts w:eastAsia="Arial" w:cs="Arial"/>
            <w:szCs w:val="22"/>
            <w:lang w:val="ru-RU"/>
          </w:rPr>
          <w:t>11.</w:t>
        </w:r>
        <w:r w:rsidR="0013174F" w:rsidRPr="00E53974">
          <w:rPr>
            <w:rStyle w:val="Hyperlink"/>
            <w:rFonts w:eastAsia="Arial" w:cs="Arial"/>
            <w:szCs w:val="22"/>
            <w:lang w:val="en-GB"/>
          </w:rPr>
          <w:t>COM </w:t>
        </w:r>
        <w:r w:rsidR="0013174F" w:rsidRPr="00E0165C">
          <w:rPr>
            <w:rStyle w:val="Hyperlink"/>
            <w:rFonts w:eastAsia="Arial" w:cs="Arial"/>
            <w:szCs w:val="22"/>
            <w:lang w:val="ru-RU"/>
          </w:rPr>
          <w:t>10</w:t>
        </w:r>
      </w:hyperlink>
      <w:r w:rsidR="0013174F" w:rsidRPr="00E0165C">
        <w:rPr>
          <w:rFonts w:eastAsia="Arial" w:cs="Arial"/>
          <w:szCs w:val="22"/>
          <w:lang w:val="ru-RU"/>
        </w:rPr>
        <w:t xml:space="preserve">). </w:t>
      </w:r>
      <w:r w:rsidR="00FA0046">
        <w:rPr>
          <w:rFonts w:eastAsia="Arial" w:cs="Arial"/>
          <w:szCs w:val="22"/>
          <w:lang w:val="ru-RU"/>
        </w:rPr>
        <w:t>За</w:t>
      </w:r>
      <w:r w:rsidR="00FA0046" w:rsidRPr="00FD6F0E">
        <w:rPr>
          <w:rFonts w:eastAsia="Arial" w:cs="Arial"/>
          <w:szCs w:val="22"/>
          <w:lang w:val="ru-RU"/>
        </w:rPr>
        <w:t xml:space="preserve"> </w:t>
      </w:r>
      <w:r w:rsidR="00F16188">
        <w:rPr>
          <w:rFonts w:eastAsia="Arial" w:cs="Arial"/>
          <w:szCs w:val="22"/>
          <w:lang w:val="ru-RU"/>
        </w:rPr>
        <w:t>отчётн</w:t>
      </w:r>
      <w:r w:rsidR="00FA0046">
        <w:rPr>
          <w:rFonts w:eastAsia="Arial" w:cs="Arial"/>
          <w:szCs w:val="22"/>
          <w:lang w:val="ru-RU"/>
        </w:rPr>
        <w:t>ый</w:t>
      </w:r>
      <w:r w:rsidR="00F16188" w:rsidRPr="00FD6F0E">
        <w:rPr>
          <w:rFonts w:eastAsia="Arial" w:cs="Arial"/>
          <w:szCs w:val="22"/>
          <w:lang w:val="ru-RU"/>
        </w:rPr>
        <w:t xml:space="preserve"> </w:t>
      </w:r>
      <w:r w:rsidR="00F16188">
        <w:rPr>
          <w:rFonts w:eastAsia="Arial" w:cs="Arial"/>
          <w:szCs w:val="22"/>
          <w:lang w:val="ru-RU"/>
        </w:rPr>
        <w:t>период</w:t>
      </w:r>
      <w:r w:rsidR="00F16188" w:rsidRPr="00FD6F0E">
        <w:rPr>
          <w:rFonts w:eastAsia="Arial" w:cs="Arial"/>
          <w:szCs w:val="22"/>
          <w:lang w:val="ru-RU"/>
        </w:rPr>
        <w:t xml:space="preserve"> </w:t>
      </w:r>
      <w:r w:rsidR="00FA0046">
        <w:rPr>
          <w:rFonts w:eastAsia="Arial" w:cs="Arial"/>
          <w:szCs w:val="22"/>
          <w:lang w:val="ru-RU"/>
        </w:rPr>
        <w:t>Группа</w:t>
      </w:r>
      <w:r w:rsidR="00FA0046" w:rsidRPr="00FD6F0E">
        <w:rPr>
          <w:rFonts w:eastAsia="Arial" w:cs="Arial"/>
          <w:szCs w:val="22"/>
          <w:lang w:val="ru-RU"/>
        </w:rPr>
        <w:t xml:space="preserve"> </w:t>
      </w:r>
      <w:r w:rsidR="00FA0046">
        <w:rPr>
          <w:rFonts w:eastAsia="Arial" w:cs="Arial"/>
          <w:szCs w:val="22"/>
          <w:lang w:val="ru-RU"/>
        </w:rPr>
        <w:t>провела</w:t>
      </w:r>
      <w:r w:rsidR="00FA0046" w:rsidRPr="00FD6F0E">
        <w:rPr>
          <w:rFonts w:eastAsia="Arial" w:cs="Arial"/>
          <w:szCs w:val="22"/>
          <w:lang w:val="ru-RU"/>
        </w:rPr>
        <w:t xml:space="preserve"> </w:t>
      </w:r>
      <w:r w:rsidR="00FA0046">
        <w:rPr>
          <w:rFonts w:eastAsia="Arial" w:cs="Arial"/>
          <w:szCs w:val="22"/>
          <w:lang w:val="ru-RU"/>
        </w:rPr>
        <w:t>пять</w:t>
      </w:r>
      <w:r w:rsidR="00FA0046" w:rsidRPr="00FD6F0E">
        <w:rPr>
          <w:rFonts w:eastAsia="Arial" w:cs="Arial"/>
          <w:szCs w:val="22"/>
          <w:lang w:val="ru-RU"/>
        </w:rPr>
        <w:t xml:space="preserve"> </w:t>
      </w:r>
      <w:r w:rsidR="00FA0046">
        <w:rPr>
          <w:rFonts w:eastAsia="Arial" w:cs="Arial"/>
          <w:szCs w:val="22"/>
          <w:lang w:val="ru-RU"/>
        </w:rPr>
        <w:t>совещаний</w:t>
      </w:r>
      <w:r w:rsidR="00FA0046" w:rsidRPr="00FD6F0E">
        <w:rPr>
          <w:rFonts w:eastAsia="Arial" w:cs="Arial"/>
          <w:szCs w:val="22"/>
          <w:lang w:val="ru-RU"/>
        </w:rPr>
        <w:t xml:space="preserve">: </w:t>
      </w:r>
      <w:r w:rsidR="00FD6F0E">
        <w:rPr>
          <w:rFonts w:eastAsia="Arial" w:cs="Arial"/>
          <w:szCs w:val="22"/>
          <w:lang w:val="ru-RU"/>
        </w:rPr>
        <w:t>три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>совещания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>с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>государствами</w:t>
      </w:r>
      <w:r w:rsidR="00FD6F0E" w:rsidRPr="00FD6F0E">
        <w:rPr>
          <w:rFonts w:eastAsia="Arial" w:cs="Arial"/>
          <w:szCs w:val="22"/>
          <w:lang w:val="ru-RU"/>
        </w:rPr>
        <w:t xml:space="preserve"> – </w:t>
      </w:r>
      <w:r w:rsidR="00FD6F0E">
        <w:rPr>
          <w:rFonts w:eastAsia="Arial" w:cs="Arial"/>
          <w:szCs w:val="22"/>
          <w:lang w:val="ru-RU"/>
        </w:rPr>
        <w:t>членами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>Комитета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>и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>две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>совещания</w:t>
      </w:r>
      <w:r w:rsidR="00FD6F0E" w:rsidRPr="00FD6F0E">
        <w:rPr>
          <w:rFonts w:eastAsia="Arial" w:cs="Arial"/>
          <w:szCs w:val="22"/>
          <w:lang w:val="ru-RU"/>
        </w:rPr>
        <w:t xml:space="preserve"> </w:t>
      </w:r>
      <w:r w:rsidR="00FD6F0E">
        <w:rPr>
          <w:rFonts w:eastAsia="Arial" w:cs="Arial"/>
          <w:szCs w:val="22"/>
          <w:lang w:val="ru-RU"/>
        </w:rPr>
        <w:t xml:space="preserve">открытого состава. </w:t>
      </w:r>
      <w:r w:rsidR="00474989">
        <w:rPr>
          <w:rFonts w:eastAsia="Arial" w:cs="Arial"/>
          <w:szCs w:val="22"/>
          <w:lang w:val="ru-RU"/>
        </w:rPr>
        <w:t>На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одном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из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совещаний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входящие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в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специальную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рабочую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группу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члены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Комитета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провели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консультации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с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членами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Оценочного</w:t>
      </w:r>
      <w:r w:rsidR="00474989" w:rsidRPr="003953D0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органа</w:t>
      </w:r>
      <w:r w:rsidR="00474989" w:rsidRPr="003953D0">
        <w:rPr>
          <w:rFonts w:eastAsia="Arial" w:cs="Arial"/>
          <w:szCs w:val="22"/>
          <w:lang w:val="ru-RU"/>
        </w:rPr>
        <w:t xml:space="preserve">. </w:t>
      </w:r>
      <w:r w:rsidR="00474989">
        <w:rPr>
          <w:rFonts w:eastAsia="Arial" w:cs="Arial"/>
          <w:szCs w:val="22"/>
          <w:lang w:val="ru-RU"/>
        </w:rPr>
        <w:t>Подробный</w:t>
      </w:r>
      <w:r w:rsidR="00474989" w:rsidRPr="00B206AF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обзор</w:t>
      </w:r>
      <w:r w:rsidR="00474989" w:rsidRPr="00B206AF">
        <w:rPr>
          <w:rFonts w:eastAsia="Arial" w:cs="Arial"/>
          <w:szCs w:val="22"/>
          <w:lang w:val="ru-RU"/>
        </w:rPr>
        <w:t xml:space="preserve"> </w:t>
      </w:r>
      <w:r w:rsidR="00474989">
        <w:rPr>
          <w:rFonts w:eastAsia="Arial" w:cs="Arial"/>
          <w:szCs w:val="22"/>
          <w:lang w:val="ru-RU"/>
        </w:rPr>
        <w:t>результатов</w:t>
      </w:r>
      <w:r w:rsidR="00474989" w:rsidRPr="00B206AF">
        <w:rPr>
          <w:rFonts w:eastAsia="Arial" w:cs="Arial"/>
          <w:szCs w:val="22"/>
          <w:lang w:val="ru-RU"/>
        </w:rPr>
        <w:t xml:space="preserve"> </w:t>
      </w:r>
      <w:r w:rsidR="00A21C79">
        <w:rPr>
          <w:rFonts w:eastAsia="Arial" w:cs="Arial"/>
          <w:szCs w:val="22"/>
          <w:lang w:val="ru-RU"/>
        </w:rPr>
        <w:t>совещани</w:t>
      </w:r>
      <w:r w:rsidR="00625C2E">
        <w:rPr>
          <w:rFonts w:eastAsia="Arial" w:cs="Arial"/>
          <w:szCs w:val="22"/>
          <w:lang w:val="ru-RU"/>
        </w:rPr>
        <w:t>й</w:t>
      </w:r>
      <w:r w:rsidR="00A21C79" w:rsidRPr="00B206AF">
        <w:rPr>
          <w:rFonts w:eastAsia="Arial" w:cs="Arial"/>
          <w:szCs w:val="22"/>
          <w:lang w:val="ru-RU"/>
        </w:rPr>
        <w:t xml:space="preserve"> </w:t>
      </w:r>
      <w:r w:rsidR="00A21C79">
        <w:rPr>
          <w:rFonts w:eastAsia="Arial" w:cs="Arial"/>
          <w:szCs w:val="22"/>
          <w:lang w:val="ru-RU"/>
        </w:rPr>
        <w:t>и</w:t>
      </w:r>
      <w:r w:rsidR="00A21C79" w:rsidRPr="00B206AF">
        <w:rPr>
          <w:rFonts w:eastAsia="Arial" w:cs="Arial"/>
          <w:szCs w:val="22"/>
          <w:lang w:val="ru-RU"/>
        </w:rPr>
        <w:t xml:space="preserve"> </w:t>
      </w:r>
      <w:r w:rsidR="00A21C79">
        <w:rPr>
          <w:rFonts w:eastAsia="Arial" w:cs="Arial"/>
          <w:szCs w:val="22"/>
          <w:lang w:val="ru-RU"/>
        </w:rPr>
        <w:t>предложения</w:t>
      </w:r>
      <w:r w:rsidR="00A21C79" w:rsidRPr="00B206AF">
        <w:rPr>
          <w:rFonts w:eastAsia="Arial" w:cs="Arial"/>
          <w:szCs w:val="22"/>
          <w:lang w:val="ru-RU"/>
        </w:rPr>
        <w:t xml:space="preserve"> </w:t>
      </w:r>
      <w:r w:rsidR="00A21C79">
        <w:rPr>
          <w:rFonts w:eastAsia="Arial" w:cs="Arial"/>
          <w:szCs w:val="22"/>
          <w:lang w:val="ru-RU"/>
        </w:rPr>
        <w:t>Секретариата</w:t>
      </w:r>
      <w:r w:rsidR="00A21C79" w:rsidRPr="00B206AF">
        <w:rPr>
          <w:rFonts w:eastAsia="Arial" w:cs="Arial"/>
          <w:szCs w:val="22"/>
          <w:lang w:val="ru-RU"/>
        </w:rPr>
        <w:t xml:space="preserve"> </w:t>
      </w:r>
      <w:r w:rsidR="00B206AF">
        <w:rPr>
          <w:rFonts w:eastAsia="Arial" w:cs="Arial"/>
          <w:szCs w:val="22"/>
          <w:lang w:val="ru-RU"/>
        </w:rPr>
        <w:t>представлены</w:t>
      </w:r>
      <w:r w:rsidR="00B206AF" w:rsidRPr="00B206AF">
        <w:rPr>
          <w:rFonts w:eastAsia="Arial" w:cs="Arial"/>
          <w:szCs w:val="22"/>
          <w:lang w:val="ru-RU"/>
        </w:rPr>
        <w:t xml:space="preserve"> </w:t>
      </w:r>
      <w:r w:rsidR="00B206AF">
        <w:rPr>
          <w:rFonts w:eastAsia="Arial" w:cs="Arial"/>
          <w:szCs w:val="22"/>
          <w:lang w:val="ru-RU"/>
        </w:rPr>
        <w:t>в</w:t>
      </w:r>
      <w:r w:rsidR="00B206AF" w:rsidRPr="00B206AF">
        <w:rPr>
          <w:rFonts w:eastAsia="Arial" w:cs="Arial"/>
          <w:szCs w:val="22"/>
          <w:lang w:val="ru-RU"/>
        </w:rPr>
        <w:t xml:space="preserve"> </w:t>
      </w:r>
      <w:r w:rsidR="00B206AF">
        <w:rPr>
          <w:rFonts w:eastAsia="Arial" w:cs="Arial"/>
          <w:szCs w:val="22"/>
          <w:lang w:val="ru-RU"/>
        </w:rPr>
        <w:t>смежных</w:t>
      </w:r>
      <w:r w:rsidR="00B206AF" w:rsidRPr="00B206AF">
        <w:rPr>
          <w:rFonts w:eastAsia="Arial" w:cs="Arial"/>
          <w:szCs w:val="22"/>
          <w:lang w:val="ru-RU"/>
        </w:rPr>
        <w:t xml:space="preserve"> </w:t>
      </w:r>
      <w:r w:rsidR="00B206AF">
        <w:rPr>
          <w:rFonts w:eastAsia="Arial" w:cs="Arial"/>
          <w:szCs w:val="22"/>
          <w:lang w:val="ru-RU"/>
        </w:rPr>
        <w:t>документа</w:t>
      </w:r>
      <w:r w:rsidR="00B206AF" w:rsidRPr="00B206AF">
        <w:rPr>
          <w:rFonts w:eastAsia="Arial" w:cs="Arial"/>
          <w:szCs w:val="22"/>
          <w:lang w:val="ru-RU"/>
        </w:rPr>
        <w:t>х</w:t>
      </w:r>
      <w:r w:rsidR="0013174F" w:rsidRPr="00B206AF">
        <w:rPr>
          <w:rFonts w:eastAsia="Arial" w:cs="Arial"/>
          <w:szCs w:val="22"/>
          <w:lang w:val="ru-RU"/>
        </w:rPr>
        <w:t xml:space="preserve"> </w:t>
      </w:r>
      <w:hyperlink r:id="rId35" w:history="1">
        <w:r w:rsidR="0013174F" w:rsidRPr="00677192">
          <w:rPr>
            <w:rStyle w:val="Hyperlink"/>
            <w:rFonts w:eastAsia="Arial" w:cs="Arial"/>
            <w:szCs w:val="22"/>
            <w:lang w:val="en-GB"/>
          </w:rPr>
          <w:t>ITH</w:t>
        </w:r>
        <w:r w:rsidR="0013174F" w:rsidRPr="00B206AF">
          <w:rPr>
            <w:rStyle w:val="Hyperlink"/>
            <w:rFonts w:eastAsia="Arial" w:cs="Arial"/>
            <w:szCs w:val="22"/>
            <w:lang w:val="ru-RU"/>
          </w:rPr>
          <w:t>/17/12.</w:t>
        </w:r>
        <w:r w:rsidR="0013174F" w:rsidRPr="00677192">
          <w:rPr>
            <w:rStyle w:val="Hyperlink"/>
            <w:rFonts w:eastAsia="Arial" w:cs="Arial"/>
            <w:szCs w:val="22"/>
            <w:lang w:val="en-GB"/>
          </w:rPr>
          <w:t>COM</w:t>
        </w:r>
        <w:r w:rsidR="0013174F" w:rsidRPr="00B206AF">
          <w:rPr>
            <w:rStyle w:val="Hyperlink"/>
            <w:rFonts w:eastAsia="Arial" w:cs="Arial"/>
            <w:szCs w:val="22"/>
            <w:lang w:val="ru-RU"/>
          </w:rPr>
          <w:t>/13</w:t>
        </w:r>
      </w:hyperlink>
      <w:r w:rsidR="0013174F" w:rsidRPr="00B206AF">
        <w:rPr>
          <w:rFonts w:eastAsia="Arial" w:cs="Arial"/>
          <w:szCs w:val="22"/>
          <w:lang w:val="ru-RU"/>
        </w:rPr>
        <w:t xml:space="preserve"> </w:t>
      </w:r>
      <w:r w:rsidR="00B206AF">
        <w:rPr>
          <w:rFonts w:eastAsia="Arial" w:cs="Arial"/>
          <w:szCs w:val="22"/>
          <w:lang w:val="ru-RU"/>
        </w:rPr>
        <w:t>и</w:t>
      </w:r>
      <w:r w:rsidR="0013174F" w:rsidRPr="00B206AF">
        <w:rPr>
          <w:rFonts w:eastAsia="Arial" w:cs="Arial"/>
          <w:szCs w:val="22"/>
          <w:lang w:val="ru-RU"/>
        </w:rPr>
        <w:t xml:space="preserve"> </w:t>
      </w:r>
      <w:hyperlink r:id="rId36" w:history="1">
        <w:r w:rsidR="0013174F" w:rsidRPr="00677192">
          <w:rPr>
            <w:rStyle w:val="Hyperlink"/>
            <w:rFonts w:eastAsia="Arial" w:cs="Arial"/>
            <w:szCs w:val="22"/>
            <w:lang w:val="en-GB"/>
          </w:rPr>
          <w:t>ITH</w:t>
        </w:r>
        <w:r w:rsidR="0013174F" w:rsidRPr="00B206AF">
          <w:rPr>
            <w:rStyle w:val="Hyperlink"/>
            <w:rFonts w:eastAsia="Arial" w:cs="Arial"/>
            <w:szCs w:val="22"/>
            <w:lang w:val="ru-RU"/>
          </w:rPr>
          <w:t>/17/12.</w:t>
        </w:r>
        <w:r w:rsidR="0013174F" w:rsidRPr="00677192">
          <w:rPr>
            <w:rStyle w:val="Hyperlink"/>
            <w:rFonts w:eastAsia="Arial" w:cs="Arial"/>
            <w:szCs w:val="22"/>
            <w:lang w:val="en-GB"/>
          </w:rPr>
          <w:t>COM</w:t>
        </w:r>
        <w:r w:rsidR="0013174F" w:rsidRPr="00B206AF">
          <w:rPr>
            <w:rStyle w:val="Hyperlink"/>
            <w:rFonts w:eastAsia="Arial" w:cs="Arial"/>
            <w:szCs w:val="22"/>
            <w:lang w:val="ru-RU"/>
          </w:rPr>
          <w:t>/12</w:t>
        </w:r>
      </w:hyperlink>
      <w:r w:rsidR="00B206AF">
        <w:rPr>
          <w:rFonts w:eastAsia="Arial" w:cs="Arial"/>
          <w:szCs w:val="22"/>
          <w:lang w:val="ru-RU"/>
        </w:rPr>
        <w:t xml:space="preserve"> соответственно</w:t>
      </w:r>
      <w:r w:rsidR="0013174F" w:rsidRPr="00B206AF">
        <w:rPr>
          <w:rFonts w:eastAsia="Arial" w:cs="Arial"/>
          <w:szCs w:val="22"/>
          <w:lang w:val="ru-RU"/>
        </w:rPr>
        <w:t>.</w:t>
      </w:r>
    </w:p>
    <w:p w:rsidR="0013174F" w:rsidRPr="005A6931" w:rsidRDefault="00351824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  <w:lang w:val="ru-RU"/>
        </w:rPr>
      </w:pPr>
      <w:r>
        <w:rPr>
          <w:rFonts w:eastAsia="Arial"/>
          <w:lang w:val="ru-RU"/>
        </w:rPr>
        <w:t>В</w:t>
      </w:r>
      <w:r w:rsidRPr="003162D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ответ</w:t>
      </w:r>
      <w:r w:rsidRPr="003162D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3162D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ту</w:t>
      </w:r>
      <w:r w:rsidRPr="003162D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же</w:t>
      </w:r>
      <w:r w:rsidRPr="003162D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озабоченность</w:t>
      </w:r>
      <w:r w:rsidRPr="003162D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государств</w:t>
      </w:r>
      <w:r w:rsidRPr="003162DE">
        <w:rPr>
          <w:rFonts w:eastAsia="Arial"/>
          <w:lang w:val="ru-RU"/>
        </w:rPr>
        <w:t xml:space="preserve"> – </w:t>
      </w:r>
      <w:r>
        <w:rPr>
          <w:rFonts w:eastAsia="Arial"/>
          <w:lang w:val="ru-RU"/>
        </w:rPr>
        <w:t>участников</w:t>
      </w:r>
      <w:r w:rsidRPr="003162DE">
        <w:rPr>
          <w:rFonts w:eastAsia="Arial"/>
          <w:lang w:val="ru-RU"/>
        </w:rPr>
        <w:t xml:space="preserve"> </w:t>
      </w:r>
      <w:r w:rsidR="00C24B30">
        <w:rPr>
          <w:rFonts w:eastAsia="Arial"/>
          <w:lang w:val="ru-RU"/>
        </w:rPr>
        <w:t>для</w:t>
      </w:r>
      <w:r w:rsidR="00C24B30" w:rsidRPr="003162DE">
        <w:rPr>
          <w:rFonts w:eastAsia="Arial"/>
          <w:lang w:val="ru-RU"/>
        </w:rPr>
        <w:t xml:space="preserve"> </w:t>
      </w:r>
      <w:r w:rsidR="00C24B30">
        <w:rPr>
          <w:rFonts w:eastAsia="Arial"/>
          <w:lang w:val="ru-RU"/>
        </w:rPr>
        <w:t>цикла</w:t>
      </w:r>
      <w:r w:rsidR="00C24B30" w:rsidRPr="003162DE">
        <w:rPr>
          <w:rFonts w:eastAsia="Arial"/>
          <w:lang w:val="ru-RU"/>
        </w:rPr>
        <w:t xml:space="preserve"> 2018</w:t>
      </w:r>
      <w:r w:rsidR="00C24B30" w:rsidRPr="00C24B30">
        <w:rPr>
          <w:rFonts w:eastAsia="Arial"/>
          <w:lang w:val="en-US"/>
        </w:rPr>
        <w:t> </w:t>
      </w:r>
      <w:r w:rsidR="00C24B30">
        <w:rPr>
          <w:rFonts w:eastAsia="Arial"/>
          <w:lang w:val="ru-RU"/>
        </w:rPr>
        <w:t>г</w:t>
      </w:r>
      <w:r w:rsidR="00C24B30" w:rsidRPr="003162DE">
        <w:rPr>
          <w:rFonts w:eastAsia="Arial"/>
          <w:lang w:val="ru-RU"/>
        </w:rPr>
        <w:t xml:space="preserve">. </w:t>
      </w:r>
      <w:r w:rsidR="00C24B30">
        <w:rPr>
          <w:rFonts w:eastAsia="Arial"/>
          <w:lang w:val="ru-RU"/>
        </w:rPr>
        <w:t>Оценочный</w:t>
      </w:r>
      <w:r w:rsidR="00C24B30" w:rsidRPr="003162DE">
        <w:rPr>
          <w:rFonts w:eastAsia="Arial"/>
          <w:lang w:val="ru-RU"/>
        </w:rPr>
        <w:t xml:space="preserve"> </w:t>
      </w:r>
      <w:r w:rsidR="00C24B30">
        <w:rPr>
          <w:rFonts w:eastAsia="Arial"/>
          <w:lang w:val="ru-RU"/>
        </w:rPr>
        <w:t>орган</w:t>
      </w:r>
      <w:r w:rsidR="00C24B30" w:rsidRPr="003162DE">
        <w:rPr>
          <w:rFonts w:eastAsia="Arial"/>
          <w:lang w:val="ru-RU"/>
        </w:rPr>
        <w:t xml:space="preserve"> </w:t>
      </w:r>
      <w:r w:rsidR="00C24B30">
        <w:rPr>
          <w:rFonts w:eastAsia="Arial"/>
          <w:lang w:val="ru-RU"/>
        </w:rPr>
        <w:t>предложил</w:t>
      </w:r>
      <w:r w:rsidR="00CA3601" w:rsidRPr="003162DE">
        <w:rPr>
          <w:rFonts w:eastAsia="Arial"/>
          <w:lang w:val="ru-RU"/>
        </w:rPr>
        <w:t xml:space="preserve"> </w:t>
      </w:r>
      <w:r w:rsidR="00EC5FAD">
        <w:rPr>
          <w:rFonts w:eastAsia="Arial"/>
          <w:lang w:val="ru-RU"/>
        </w:rPr>
        <w:t>двойной</w:t>
      </w:r>
      <w:r w:rsidR="00EC5FAD" w:rsidRPr="003162DE">
        <w:rPr>
          <w:rFonts w:eastAsia="Arial"/>
          <w:lang w:val="ru-RU"/>
        </w:rPr>
        <w:t xml:space="preserve"> </w:t>
      </w:r>
      <w:r w:rsidR="00CA3601">
        <w:rPr>
          <w:rFonts w:eastAsia="Arial"/>
          <w:lang w:val="ru-RU"/>
        </w:rPr>
        <w:t>вариант</w:t>
      </w:r>
      <w:r w:rsidR="00CA3601" w:rsidRPr="003162DE">
        <w:rPr>
          <w:rFonts w:eastAsia="Arial"/>
          <w:lang w:val="ru-RU"/>
        </w:rPr>
        <w:t xml:space="preserve"> </w:t>
      </w:r>
      <w:r w:rsidR="00CA3601">
        <w:rPr>
          <w:rFonts w:eastAsia="Arial"/>
          <w:lang w:val="ru-RU"/>
        </w:rPr>
        <w:t>рекомендации</w:t>
      </w:r>
      <w:r w:rsidR="00CA3601" w:rsidRPr="003162DE">
        <w:rPr>
          <w:rFonts w:eastAsia="Arial"/>
          <w:lang w:val="ru-RU"/>
        </w:rPr>
        <w:t xml:space="preserve"> </w:t>
      </w:r>
      <w:r w:rsidR="00EC5FAD">
        <w:rPr>
          <w:rFonts w:eastAsia="Arial"/>
          <w:lang w:val="ru-RU"/>
        </w:rPr>
        <w:t>для</w:t>
      </w:r>
      <w:r w:rsidR="00EC5FAD" w:rsidRPr="003162DE">
        <w:rPr>
          <w:rFonts w:eastAsia="Arial"/>
          <w:lang w:val="ru-RU"/>
        </w:rPr>
        <w:t xml:space="preserve"> </w:t>
      </w:r>
      <w:r w:rsidR="00EC5FAD">
        <w:rPr>
          <w:rFonts w:eastAsia="Arial"/>
          <w:lang w:val="ru-RU"/>
        </w:rPr>
        <w:t>девяти</w:t>
      </w:r>
      <w:r w:rsidR="00EC5FAD" w:rsidRPr="003162DE">
        <w:rPr>
          <w:rFonts w:eastAsia="Arial"/>
          <w:lang w:val="ru-RU"/>
        </w:rPr>
        <w:t xml:space="preserve"> </w:t>
      </w:r>
      <w:r w:rsidR="00EC5FAD">
        <w:rPr>
          <w:rFonts w:eastAsia="Arial"/>
          <w:lang w:val="ru-RU"/>
        </w:rPr>
        <w:t>досье</w:t>
      </w:r>
      <w:r w:rsidR="00D207C6" w:rsidRPr="003162DE">
        <w:rPr>
          <w:rFonts w:eastAsia="Arial"/>
          <w:lang w:val="ru-RU"/>
        </w:rPr>
        <w:t xml:space="preserve">, </w:t>
      </w:r>
      <w:r w:rsidR="003162DE">
        <w:rPr>
          <w:rFonts w:eastAsia="Arial"/>
          <w:lang w:val="ru-RU"/>
        </w:rPr>
        <w:t>в которых, по его мнению, недоставало</w:t>
      </w:r>
      <w:r w:rsidR="00EC5FAD" w:rsidRPr="003162DE">
        <w:rPr>
          <w:rFonts w:eastAsia="Arial"/>
          <w:lang w:val="ru-RU"/>
        </w:rPr>
        <w:t xml:space="preserve"> </w:t>
      </w:r>
      <w:r w:rsidR="00D207C6">
        <w:rPr>
          <w:rFonts w:eastAsia="Arial"/>
          <w:lang w:val="ru-RU"/>
        </w:rPr>
        <w:t>незначительной</w:t>
      </w:r>
      <w:r w:rsidR="00D207C6" w:rsidRPr="003162DE">
        <w:rPr>
          <w:rFonts w:eastAsia="Arial"/>
          <w:lang w:val="ru-RU"/>
        </w:rPr>
        <w:t xml:space="preserve"> </w:t>
      </w:r>
      <w:r w:rsidR="00D207C6">
        <w:rPr>
          <w:rFonts w:eastAsia="Arial"/>
          <w:lang w:val="ru-RU"/>
        </w:rPr>
        <w:t>технической</w:t>
      </w:r>
      <w:r w:rsidR="00D207C6" w:rsidRPr="003162DE">
        <w:rPr>
          <w:rFonts w:eastAsia="Arial"/>
          <w:lang w:val="ru-RU"/>
        </w:rPr>
        <w:t xml:space="preserve"> </w:t>
      </w:r>
      <w:r w:rsidR="00D207C6">
        <w:rPr>
          <w:rFonts w:eastAsia="Arial"/>
          <w:lang w:val="ru-RU"/>
        </w:rPr>
        <w:t>информации</w:t>
      </w:r>
      <w:r w:rsidR="003162DE">
        <w:rPr>
          <w:rFonts w:eastAsia="Arial"/>
          <w:lang w:val="ru-RU"/>
        </w:rPr>
        <w:t>.</w:t>
      </w:r>
      <w:r w:rsidR="00C24B30" w:rsidRPr="003162DE">
        <w:rPr>
          <w:rFonts w:eastAsia="Arial"/>
          <w:lang w:val="ru-RU"/>
        </w:rPr>
        <w:t xml:space="preserve"> </w:t>
      </w:r>
      <w:r w:rsidR="006540C3">
        <w:rPr>
          <w:rFonts w:eastAsia="Arial"/>
          <w:lang w:val="ru-RU"/>
        </w:rPr>
        <w:t>Этот</w:t>
      </w:r>
      <w:r w:rsidR="006540C3" w:rsidRPr="00921B96">
        <w:rPr>
          <w:rFonts w:eastAsia="Arial"/>
          <w:lang w:val="ru-RU"/>
        </w:rPr>
        <w:t xml:space="preserve"> </w:t>
      </w:r>
      <w:r w:rsidR="006540C3">
        <w:rPr>
          <w:rFonts w:eastAsia="Arial"/>
          <w:lang w:val="ru-RU"/>
        </w:rPr>
        <w:t>новый</w:t>
      </w:r>
      <w:r w:rsidR="006540C3" w:rsidRPr="00921B96">
        <w:rPr>
          <w:rFonts w:eastAsia="Arial"/>
          <w:lang w:val="ru-RU"/>
        </w:rPr>
        <w:t xml:space="preserve"> </w:t>
      </w:r>
      <w:r w:rsidR="006540C3">
        <w:rPr>
          <w:rFonts w:eastAsia="Arial"/>
          <w:lang w:val="ru-RU"/>
        </w:rPr>
        <w:t>подход</w:t>
      </w:r>
      <w:r w:rsidR="006540C3" w:rsidRPr="00921B96">
        <w:rPr>
          <w:rFonts w:eastAsia="Arial"/>
          <w:lang w:val="ru-RU"/>
        </w:rPr>
        <w:t xml:space="preserve"> </w:t>
      </w:r>
      <w:r w:rsidR="006540C3">
        <w:rPr>
          <w:rFonts w:eastAsia="Arial"/>
          <w:lang w:val="ru-RU"/>
        </w:rPr>
        <w:t>позволил</w:t>
      </w:r>
      <w:r w:rsidR="006540C3" w:rsidRPr="00921B96">
        <w:rPr>
          <w:rFonts w:eastAsia="Arial"/>
          <w:lang w:val="ru-RU"/>
        </w:rPr>
        <w:t xml:space="preserve"> </w:t>
      </w:r>
      <w:r w:rsidR="0065639C">
        <w:rPr>
          <w:rFonts w:eastAsia="Arial"/>
          <w:lang w:val="ru-RU"/>
        </w:rPr>
        <w:t xml:space="preserve">на двенадцатой сессии </w:t>
      </w:r>
      <w:r w:rsidR="006540C3">
        <w:rPr>
          <w:rFonts w:eastAsia="Arial"/>
          <w:lang w:val="ru-RU"/>
        </w:rPr>
        <w:t>Комитет</w:t>
      </w:r>
      <w:r w:rsidR="0065639C">
        <w:rPr>
          <w:rFonts w:eastAsia="Arial"/>
          <w:lang w:val="ru-RU"/>
        </w:rPr>
        <w:t>а</w:t>
      </w:r>
      <w:r w:rsidR="00536FC4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получить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от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представляющих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досье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государств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недостающую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информацию</w:t>
      </w:r>
      <w:r w:rsidR="00921B96" w:rsidRPr="00921B96">
        <w:rPr>
          <w:rFonts w:eastAsia="Arial"/>
          <w:lang w:val="ru-RU"/>
        </w:rPr>
        <w:t xml:space="preserve">, </w:t>
      </w:r>
      <w:r w:rsidR="00921B96">
        <w:rPr>
          <w:rFonts w:eastAsia="Arial"/>
          <w:lang w:val="ru-RU"/>
        </w:rPr>
        <w:t>что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>дало</w:t>
      </w:r>
      <w:r w:rsidR="00921B96" w:rsidRPr="00921B96">
        <w:rPr>
          <w:rFonts w:eastAsia="Arial"/>
          <w:lang w:val="ru-RU"/>
        </w:rPr>
        <w:t xml:space="preserve"> </w:t>
      </w:r>
      <w:r w:rsidR="00921B96">
        <w:rPr>
          <w:rFonts w:eastAsia="Arial"/>
          <w:lang w:val="ru-RU"/>
        </w:rPr>
        <w:t xml:space="preserve">возможность включить все </w:t>
      </w:r>
      <w:r w:rsidR="00BF6A5F">
        <w:rPr>
          <w:rFonts w:eastAsia="Arial"/>
          <w:lang w:val="ru-RU"/>
        </w:rPr>
        <w:t xml:space="preserve">эти </w:t>
      </w:r>
      <w:r w:rsidR="00921B96">
        <w:rPr>
          <w:rFonts w:eastAsia="Arial"/>
          <w:lang w:val="ru-RU"/>
        </w:rPr>
        <w:t>девять</w:t>
      </w:r>
      <w:r w:rsidR="00BF6A5F">
        <w:rPr>
          <w:rFonts w:eastAsia="Arial"/>
          <w:lang w:val="ru-RU"/>
        </w:rPr>
        <w:t xml:space="preserve"> элементов. </w:t>
      </w:r>
      <w:r w:rsidR="00EC7C64">
        <w:rPr>
          <w:rFonts w:eastAsia="Arial"/>
          <w:lang w:val="ru-RU"/>
        </w:rPr>
        <w:t>На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своей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двенадцатой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сессии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Комите</w:t>
      </w:r>
      <w:r w:rsidR="00EC7C64" w:rsidRPr="007947C3">
        <w:rPr>
          <w:rFonts w:eastAsia="Arial"/>
          <w:lang w:val="ru-RU"/>
        </w:rPr>
        <w:t>т поста</w:t>
      </w:r>
      <w:r w:rsidR="00EC7C64">
        <w:rPr>
          <w:rFonts w:eastAsia="Arial"/>
          <w:lang w:val="ru-RU"/>
        </w:rPr>
        <w:t>новил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включить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в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общей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сложности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сорок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четыре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из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сорока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девяти</w:t>
      </w:r>
      <w:r w:rsidR="00EC7C64" w:rsidRPr="007947C3">
        <w:rPr>
          <w:rFonts w:eastAsia="Arial"/>
          <w:lang w:val="ru-RU"/>
        </w:rPr>
        <w:t xml:space="preserve"> </w:t>
      </w:r>
      <w:r w:rsidR="00EC7C64">
        <w:rPr>
          <w:rFonts w:eastAsia="Arial"/>
          <w:lang w:val="ru-RU"/>
        </w:rPr>
        <w:t>номинаций</w:t>
      </w:r>
      <w:r w:rsidR="00EC7C64" w:rsidRPr="007947C3">
        <w:rPr>
          <w:rFonts w:eastAsia="Arial"/>
          <w:lang w:val="ru-RU"/>
        </w:rPr>
        <w:t xml:space="preserve">, </w:t>
      </w:r>
      <w:r w:rsidR="007947C3">
        <w:rPr>
          <w:rFonts w:eastAsia="Arial"/>
          <w:lang w:val="ru-RU"/>
        </w:rPr>
        <w:t>прошедших</w:t>
      </w:r>
      <w:r w:rsidR="007947C3" w:rsidRPr="007947C3">
        <w:rPr>
          <w:rFonts w:eastAsia="Arial"/>
          <w:lang w:val="ru-RU"/>
        </w:rPr>
        <w:t xml:space="preserve"> </w:t>
      </w:r>
      <w:r w:rsidR="007947C3">
        <w:rPr>
          <w:rFonts w:eastAsia="Arial"/>
          <w:lang w:val="ru-RU"/>
        </w:rPr>
        <w:t>оценку</w:t>
      </w:r>
      <w:r w:rsidR="007947C3" w:rsidRPr="007947C3">
        <w:rPr>
          <w:rFonts w:eastAsia="Arial"/>
          <w:lang w:val="ru-RU"/>
        </w:rPr>
        <w:t xml:space="preserve"> </w:t>
      </w:r>
      <w:r w:rsidR="007947C3">
        <w:rPr>
          <w:rFonts w:eastAsia="Arial"/>
          <w:lang w:val="ru-RU"/>
        </w:rPr>
        <w:t>Оценочным</w:t>
      </w:r>
      <w:r w:rsidR="007947C3" w:rsidRPr="007947C3">
        <w:rPr>
          <w:rFonts w:eastAsia="Arial"/>
          <w:lang w:val="ru-RU"/>
        </w:rPr>
        <w:t xml:space="preserve"> </w:t>
      </w:r>
      <w:r w:rsidR="007947C3">
        <w:rPr>
          <w:rFonts w:eastAsia="Arial"/>
          <w:lang w:val="ru-RU"/>
        </w:rPr>
        <w:t>органом</w:t>
      </w:r>
      <w:r w:rsidR="007947C3" w:rsidRPr="007947C3">
        <w:rPr>
          <w:rFonts w:eastAsia="Arial"/>
          <w:lang w:val="ru-RU"/>
        </w:rPr>
        <w:t xml:space="preserve">, </w:t>
      </w:r>
      <w:r w:rsidR="007947C3">
        <w:rPr>
          <w:rFonts w:eastAsia="Arial"/>
          <w:lang w:val="ru-RU"/>
        </w:rPr>
        <w:t>и</w:t>
      </w:r>
      <w:r w:rsidR="007947C3" w:rsidRPr="007947C3">
        <w:rPr>
          <w:rFonts w:eastAsia="Arial"/>
          <w:lang w:val="ru-RU"/>
        </w:rPr>
        <w:t xml:space="preserve"> </w:t>
      </w:r>
      <w:r w:rsidR="007947C3">
        <w:rPr>
          <w:rFonts w:eastAsia="Arial"/>
          <w:lang w:val="ru-RU"/>
        </w:rPr>
        <w:t>отклонил</w:t>
      </w:r>
      <w:r w:rsidR="007947C3" w:rsidRPr="007947C3">
        <w:rPr>
          <w:rFonts w:eastAsia="Arial"/>
          <w:lang w:val="ru-RU"/>
        </w:rPr>
        <w:t xml:space="preserve"> </w:t>
      </w:r>
      <w:r w:rsidR="007947C3">
        <w:rPr>
          <w:rFonts w:eastAsia="Arial"/>
          <w:lang w:val="ru-RU"/>
        </w:rPr>
        <w:t>рекомендации</w:t>
      </w:r>
      <w:r w:rsidR="007947C3" w:rsidRPr="007947C3">
        <w:rPr>
          <w:rFonts w:eastAsia="Arial"/>
          <w:lang w:val="ru-RU"/>
        </w:rPr>
        <w:t xml:space="preserve"> </w:t>
      </w:r>
      <w:r w:rsidR="007947C3">
        <w:rPr>
          <w:rFonts w:eastAsia="Arial"/>
          <w:lang w:val="ru-RU"/>
        </w:rPr>
        <w:t>Оценочного органа только в отношении трёх номинаций.</w:t>
      </w:r>
    </w:p>
    <w:p w:rsidR="0013174F" w:rsidRPr="00677192" w:rsidRDefault="00B91FC4" w:rsidP="0013174F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  <w:lang w:val="en-GB"/>
        </w:rPr>
      </w:pPr>
      <w:r>
        <w:rPr>
          <w:rFonts w:eastAsia="Arial"/>
          <w:lang w:val="ru-RU"/>
        </w:rPr>
        <w:t>Отмечая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мнения</w:t>
      </w:r>
      <w:r w:rsidRPr="002E4217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выраженные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Оценочным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органом</w:t>
      </w:r>
      <w:r w:rsidRPr="002E4217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на</w:t>
      </w:r>
      <w:r w:rsidRPr="002E4217">
        <w:rPr>
          <w:rFonts w:eastAsia="Arial"/>
          <w:lang w:val="ru-RU"/>
        </w:rPr>
        <w:t xml:space="preserve"> двен</w:t>
      </w:r>
      <w:r>
        <w:rPr>
          <w:rFonts w:eastAsia="Arial"/>
          <w:lang w:val="ru-RU"/>
        </w:rPr>
        <w:t>адцатой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сессии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Комитет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постановил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расширить</w:t>
      </w:r>
      <w:r w:rsidRPr="002E421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полномочия</w:t>
      </w:r>
      <w:r w:rsidRPr="002E4217">
        <w:rPr>
          <w:rFonts w:eastAsia="Arial"/>
          <w:lang w:val="ru-RU"/>
        </w:rPr>
        <w:t xml:space="preserve"> </w:t>
      </w:r>
      <w:r w:rsidR="002E4217">
        <w:rPr>
          <w:rFonts w:eastAsia="Arial"/>
          <w:lang w:val="ru-RU"/>
        </w:rPr>
        <w:t>специальной</w:t>
      </w:r>
      <w:r w:rsidR="002E4217" w:rsidRPr="002E4217">
        <w:rPr>
          <w:rFonts w:eastAsia="Arial"/>
          <w:lang w:val="ru-RU"/>
        </w:rPr>
        <w:t xml:space="preserve"> </w:t>
      </w:r>
      <w:r w:rsidR="002E4217">
        <w:rPr>
          <w:rFonts w:eastAsia="Arial"/>
          <w:lang w:val="ru-RU"/>
        </w:rPr>
        <w:t>неофициальной</w:t>
      </w:r>
      <w:r w:rsidR="002E4217" w:rsidRPr="002E4217">
        <w:rPr>
          <w:rFonts w:eastAsia="Arial"/>
          <w:lang w:val="ru-RU"/>
        </w:rPr>
        <w:t xml:space="preserve"> </w:t>
      </w:r>
      <w:r w:rsidR="002E4217">
        <w:rPr>
          <w:rFonts w:eastAsia="Arial"/>
          <w:lang w:val="ru-RU"/>
        </w:rPr>
        <w:t xml:space="preserve">рабочей группы. </w:t>
      </w:r>
      <w:r w:rsidR="00185A13">
        <w:rPr>
          <w:rFonts w:eastAsia="Arial"/>
          <w:lang w:val="ru-RU"/>
        </w:rPr>
        <w:t>Группе</w:t>
      </w:r>
      <w:r w:rsidR="00185A13" w:rsidRPr="00185A13">
        <w:rPr>
          <w:rFonts w:eastAsia="Arial"/>
          <w:lang w:val="en-US"/>
        </w:rPr>
        <w:t xml:space="preserve"> </w:t>
      </w:r>
      <w:r w:rsidR="00185A13">
        <w:rPr>
          <w:rFonts w:eastAsia="Arial"/>
          <w:lang w:val="ru-RU"/>
        </w:rPr>
        <w:t>поручено</w:t>
      </w:r>
      <w:r w:rsidR="00185A13" w:rsidRPr="00185A13">
        <w:rPr>
          <w:rFonts w:eastAsia="Arial"/>
          <w:lang w:val="en-US"/>
        </w:rPr>
        <w:t xml:space="preserve"> </w:t>
      </w:r>
      <w:r w:rsidR="00020005">
        <w:rPr>
          <w:rFonts w:eastAsia="Arial"/>
          <w:lang w:val="ru-RU"/>
        </w:rPr>
        <w:t>изучить</w:t>
      </w:r>
      <w:r w:rsidR="00020005" w:rsidRPr="00020005">
        <w:rPr>
          <w:rFonts w:eastAsia="Arial"/>
          <w:lang w:val="en-US"/>
        </w:rPr>
        <w:t xml:space="preserve"> </w:t>
      </w:r>
      <w:r w:rsidR="00020005">
        <w:rPr>
          <w:rFonts w:eastAsia="Arial"/>
          <w:lang w:val="ru-RU"/>
        </w:rPr>
        <w:t>ряд</w:t>
      </w:r>
      <w:r w:rsidR="00020005" w:rsidRPr="00020005">
        <w:rPr>
          <w:rFonts w:eastAsia="Arial"/>
          <w:lang w:val="en-US"/>
        </w:rPr>
        <w:t xml:space="preserve"> </w:t>
      </w:r>
      <w:r w:rsidR="00020005">
        <w:rPr>
          <w:rFonts w:eastAsia="Arial"/>
          <w:lang w:val="ru-RU"/>
        </w:rPr>
        <w:t>вопросов</w:t>
      </w:r>
      <w:r w:rsidR="00020005" w:rsidRPr="00020005">
        <w:rPr>
          <w:rFonts w:eastAsia="Arial"/>
          <w:lang w:val="en-US"/>
        </w:rPr>
        <w:t xml:space="preserve">, </w:t>
      </w:r>
      <w:r w:rsidR="00020005">
        <w:rPr>
          <w:rFonts w:eastAsia="Arial"/>
          <w:lang w:val="ru-RU"/>
        </w:rPr>
        <w:t>касающихся</w:t>
      </w:r>
      <w:r w:rsidR="00020005" w:rsidRPr="00020005">
        <w:rPr>
          <w:rFonts w:eastAsia="Arial"/>
          <w:lang w:val="en-US"/>
        </w:rPr>
        <w:t xml:space="preserve"> </w:t>
      </w:r>
      <w:r w:rsidR="00020005">
        <w:rPr>
          <w:rFonts w:eastAsia="Arial"/>
          <w:lang w:val="ru-RU"/>
        </w:rPr>
        <w:t>руководства</w:t>
      </w:r>
      <w:r w:rsidR="00020005" w:rsidRPr="00020005">
        <w:rPr>
          <w:rFonts w:eastAsia="Arial"/>
          <w:lang w:val="en-US"/>
        </w:rPr>
        <w:t xml:space="preserve"> </w:t>
      </w:r>
      <w:r w:rsidR="00020005">
        <w:rPr>
          <w:rFonts w:eastAsia="Arial"/>
          <w:lang w:val="ru-RU"/>
        </w:rPr>
        <w:t>Конвенцией</w:t>
      </w:r>
      <w:r w:rsidR="00020005" w:rsidRPr="00020005">
        <w:rPr>
          <w:rFonts w:eastAsia="Arial"/>
          <w:lang w:val="en-US"/>
        </w:rPr>
        <w:t>.</w:t>
      </w:r>
    </w:p>
    <w:p w:rsidR="00BD5F0E" w:rsidRPr="00BB0079" w:rsidRDefault="000047E8" w:rsidP="00BB0079">
      <w:pPr>
        <w:pStyle w:val="Marge"/>
        <w:numPr>
          <w:ilvl w:val="0"/>
          <w:numId w:val="14"/>
        </w:numPr>
        <w:spacing w:after="120"/>
        <w:ind w:left="567" w:hanging="567"/>
        <w:rPr>
          <w:lang w:val="ru-RU"/>
        </w:rPr>
      </w:pPr>
      <w:r>
        <w:rPr>
          <w:rFonts w:eastAsia="Arial"/>
          <w:lang w:val="ru-RU"/>
        </w:rPr>
        <w:t>Внешний</w:t>
      </w:r>
      <w:r w:rsidRPr="003953D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ревизор</w:t>
      </w:r>
      <w:r w:rsidRPr="003953D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3953D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своём</w:t>
      </w:r>
      <w:r w:rsidRPr="003953D0">
        <w:rPr>
          <w:rFonts w:eastAsia="Arial"/>
          <w:lang w:val="ru-RU"/>
        </w:rPr>
        <w:t xml:space="preserve"> </w:t>
      </w:r>
      <w:hyperlink r:id="rId37" w:history="1">
        <w:r>
          <w:rPr>
            <w:rStyle w:val="Hyperlink"/>
            <w:rFonts w:eastAsia="Arial"/>
            <w:lang w:val="ru-RU"/>
          </w:rPr>
          <w:t>докладе</w:t>
        </w:r>
        <w:r w:rsidRPr="003953D0">
          <w:rPr>
            <w:rStyle w:val="Hyperlink"/>
            <w:rFonts w:eastAsia="Arial"/>
            <w:lang w:val="ru-RU"/>
          </w:rPr>
          <w:t xml:space="preserve"> </w:t>
        </w:r>
        <w:r>
          <w:rPr>
            <w:rStyle w:val="Hyperlink"/>
            <w:rFonts w:eastAsia="Arial"/>
            <w:lang w:val="ru-RU"/>
          </w:rPr>
          <w:t>о</w:t>
        </w:r>
        <w:r w:rsidRPr="003953D0">
          <w:rPr>
            <w:rStyle w:val="Hyperlink"/>
            <w:rFonts w:eastAsia="Arial"/>
            <w:lang w:val="ru-RU"/>
          </w:rPr>
          <w:t xml:space="preserve"> </w:t>
        </w:r>
        <w:r>
          <w:rPr>
            <w:rStyle w:val="Hyperlink"/>
            <w:rFonts w:eastAsia="Arial"/>
            <w:lang w:val="ru-RU"/>
          </w:rPr>
          <w:t>Секторе</w:t>
        </w:r>
        <w:r w:rsidRPr="003953D0">
          <w:rPr>
            <w:rStyle w:val="Hyperlink"/>
            <w:rFonts w:eastAsia="Arial"/>
            <w:lang w:val="ru-RU"/>
          </w:rPr>
          <w:t xml:space="preserve"> </w:t>
        </w:r>
        <w:r>
          <w:rPr>
            <w:rStyle w:val="Hyperlink"/>
            <w:rFonts w:eastAsia="Arial"/>
            <w:lang w:val="ru-RU"/>
          </w:rPr>
          <w:t>культуры</w:t>
        </w:r>
      </w:hyperlink>
      <w:r w:rsidRPr="00443428">
        <w:rPr>
          <w:rStyle w:val="Hyperlink"/>
          <w:rFonts w:eastAsia="Arial"/>
          <w:lang w:val="ru-RU"/>
        </w:rPr>
        <w:t>,</w:t>
      </w:r>
      <w:r w:rsidR="0013174F" w:rsidRPr="0044342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представленном</w:t>
      </w:r>
      <w:r w:rsidRPr="00443428">
        <w:rPr>
          <w:rFonts w:eastAsia="Arial"/>
          <w:lang w:val="ru-RU"/>
        </w:rPr>
        <w:t xml:space="preserve"> </w:t>
      </w:r>
      <w:r w:rsidR="0012080F" w:rsidRPr="00443428">
        <w:rPr>
          <w:rFonts w:eastAsia="Arial"/>
          <w:lang w:val="ru-RU"/>
        </w:rPr>
        <w:t xml:space="preserve">202 </w:t>
      </w:r>
      <w:r w:rsidR="0012080F">
        <w:rPr>
          <w:rFonts w:eastAsia="Arial"/>
          <w:lang w:val="ru-RU"/>
        </w:rPr>
        <w:t>сессии</w:t>
      </w:r>
      <w:r w:rsidR="0012080F" w:rsidRPr="0044342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Исполнительно</w:t>
      </w:r>
      <w:r w:rsidR="0012080F">
        <w:rPr>
          <w:rFonts w:eastAsia="Arial"/>
          <w:lang w:val="ru-RU"/>
        </w:rPr>
        <w:t>го</w:t>
      </w:r>
      <w:r w:rsidRPr="0044342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совет</w:t>
      </w:r>
      <w:r w:rsidR="0012080F">
        <w:rPr>
          <w:rFonts w:eastAsia="Arial"/>
          <w:lang w:val="ru-RU"/>
        </w:rPr>
        <w:t>а,</w:t>
      </w:r>
      <w:r w:rsidRPr="0044342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также</w:t>
      </w:r>
      <w:r w:rsidRPr="0044342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выразил</w:t>
      </w:r>
      <w:r w:rsidRPr="0044342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свою</w:t>
      </w:r>
      <w:r w:rsidRPr="0044342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озабоченность</w:t>
      </w:r>
      <w:r w:rsidRPr="00443428">
        <w:rPr>
          <w:rFonts w:eastAsia="Arial"/>
          <w:lang w:val="ru-RU"/>
        </w:rPr>
        <w:t xml:space="preserve"> </w:t>
      </w:r>
      <w:r w:rsidR="00F602AE">
        <w:rPr>
          <w:rFonts w:eastAsia="Arial"/>
          <w:lang w:val="ru-RU"/>
        </w:rPr>
        <w:t>игнорировани</w:t>
      </w:r>
      <w:r w:rsidR="00FC3ED2">
        <w:rPr>
          <w:rFonts w:eastAsia="Arial"/>
          <w:lang w:val="ru-RU"/>
        </w:rPr>
        <w:t>ем</w:t>
      </w:r>
      <w:r w:rsidR="00F602AE" w:rsidRPr="00443428">
        <w:rPr>
          <w:rFonts w:eastAsia="Arial"/>
          <w:lang w:val="ru-RU"/>
        </w:rPr>
        <w:t xml:space="preserve"> </w:t>
      </w:r>
      <w:r w:rsidR="00F602AE">
        <w:rPr>
          <w:rFonts w:eastAsia="Arial"/>
          <w:lang w:val="ru-RU"/>
        </w:rPr>
        <w:t>рекомендаций</w:t>
      </w:r>
      <w:r w:rsidR="00F602AE" w:rsidRPr="00443428">
        <w:rPr>
          <w:rFonts w:eastAsia="Arial"/>
          <w:lang w:val="ru-RU"/>
        </w:rPr>
        <w:t xml:space="preserve"> </w:t>
      </w:r>
      <w:r w:rsidR="00F602AE">
        <w:rPr>
          <w:rFonts w:eastAsia="Arial"/>
          <w:lang w:val="ru-RU"/>
        </w:rPr>
        <w:t>Оценочного</w:t>
      </w:r>
      <w:r w:rsidR="00F602AE" w:rsidRPr="00443428">
        <w:rPr>
          <w:rFonts w:eastAsia="Arial"/>
          <w:lang w:val="ru-RU"/>
        </w:rPr>
        <w:t xml:space="preserve"> </w:t>
      </w:r>
      <w:r w:rsidR="00F602AE">
        <w:rPr>
          <w:rFonts w:eastAsia="Arial"/>
          <w:lang w:val="ru-RU"/>
        </w:rPr>
        <w:t>органа</w:t>
      </w:r>
      <w:r w:rsidR="00F602AE" w:rsidRPr="00443428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относительно</w:t>
      </w:r>
      <w:r w:rsidR="00443428" w:rsidRPr="00443428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номинаций</w:t>
      </w:r>
      <w:r w:rsidR="00443428" w:rsidRPr="00443428">
        <w:rPr>
          <w:rFonts w:eastAsia="Arial"/>
          <w:lang w:val="ru-RU"/>
        </w:rPr>
        <w:t xml:space="preserve">, </w:t>
      </w:r>
      <w:r w:rsidR="00443428">
        <w:rPr>
          <w:rFonts w:eastAsia="Arial"/>
          <w:lang w:val="ru-RU"/>
        </w:rPr>
        <w:t>предложений</w:t>
      </w:r>
      <w:r w:rsidR="00443428" w:rsidRPr="00443428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и</w:t>
      </w:r>
      <w:r w:rsidR="00443428" w:rsidRPr="00443428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заявок</w:t>
      </w:r>
      <w:r w:rsidR="00443428" w:rsidRPr="00443428">
        <w:rPr>
          <w:rFonts w:eastAsia="Arial"/>
          <w:lang w:val="ru-RU"/>
        </w:rPr>
        <w:t>.</w:t>
      </w:r>
      <w:r w:rsidR="00443428">
        <w:rPr>
          <w:rFonts w:eastAsia="Arial"/>
          <w:lang w:val="ru-RU"/>
        </w:rPr>
        <w:t xml:space="preserve"> В</w:t>
      </w:r>
      <w:r w:rsidR="00443428" w:rsidRPr="005535A5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докладе</w:t>
      </w:r>
      <w:r w:rsidR="00443428" w:rsidRPr="005535A5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рекомендовано</w:t>
      </w:r>
      <w:r w:rsidR="00443428" w:rsidRPr="005535A5">
        <w:rPr>
          <w:rFonts w:eastAsia="Arial"/>
          <w:lang w:val="ru-RU"/>
        </w:rPr>
        <w:t xml:space="preserve">, </w:t>
      </w:r>
      <w:r w:rsidR="00443428">
        <w:rPr>
          <w:rFonts w:eastAsia="Arial"/>
          <w:lang w:val="ru-RU"/>
        </w:rPr>
        <w:t>чтобы</w:t>
      </w:r>
      <w:r w:rsidR="00443428" w:rsidRPr="005535A5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информация</w:t>
      </w:r>
      <w:r w:rsidR="00443428" w:rsidRPr="005535A5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о</w:t>
      </w:r>
      <w:r w:rsidR="00443428" w:rsidRPr="005535A5">
        <w:rPr>
          <w:rFonts w:eastAsia="Arial"/>
          <w:lang w:val="ru-RU"/>
        </w:rPr>
        <w:t xml:space="preserve"> </w:t>
      </w:r>
      <w:r w:rsidR="00443428">
        <w:rPr>
          <w:rFonts w:eastAsia="Arial"/>
          <w:lang w:val="ru-RU"/>
        </w:rPr>
        <w:t>включении</w:t>
      </w:r>
      <w:r w:rsidR="004E4F07" w:rsidRPr="005535A5">
        <w:rPr>
          <w:rFonts w:eastAsia="Arial"/>
          <w:lang w:val="ru-RU"/>
        </w:rPr>
        <w:t xml:space="preserve">, </w:t>
      </w:r>
      <w:r w:rsidR="004E4F07">
        <w:rPr>
          <w:rFonts w:eastAsia="Arial"/>
          <w:lang w:val="ru-RU"/>
        </w:rPr>
        <w:t>связанная</w:t>
      </w:r>
      <w:r w:rsidR="004E4F07" w:rsidRPr="005535A5">
        <w:rPr>
          <w:rFonts w:eastAsia="Arial"/>
          <w:lang w:val="ru-RU"/>
        </w:rPr>
        <w:t xml:space="preserve"> </w:t>
      </w:r>
      <w:r w:rsidR="004E4F07">
        <w:rPr>
          <w:rFonts w:eastAsia="Arial"/>
          <w:lang w:val="ru-RU"/>
        </w:rPr>
        <w:t>с</w:t>
      </w:r>
      <w:r w:rsidR="004E4F07" w:rsidRPr="005535A5">
        <w:rPr>
          <w:rFonts w:eastAsia="Arial"/>
          <w:lang w:val="ru-RU"/>
        </w:rPr>
        <w:t xml:space="preserve"> </w:t>
      </w:r>
      <w:r w:rsidR="004E4F07">
        <w:rPr>
          <w:rFonts w:eastAsia="Arial"/>
          <w:lang w:val="ru-RU"/>
        </w:rPr>
        <w:t>такими</w:t>
      </w:r>
      <w:r w:rsidR="004E4F07" w:rsidRPr="005535A5">
        <w:rPr>
          <w:rFonts w:eastAsia="Arial"/>
          <w:lang w:val="ru-RU"/>
        </w:rPr>
        <w:t xml:space="preserve"> </w:t>
      </w:r>
      <w:r w:rsidR="004E4F07">
        <w:rPr>
          <w:rFonts w:eastAsia="Arial"/>
          <w:lang w:val="ru-RU"/>
        </w:rPr>
        <w:t>ситуациями</w:t>
      </w:r>
      <w:r w:rsidR="004E4F07" w:rsidRPr="005535A5">
        <w:rPr>
          <w:rFonts w:eastAsia="Arial"/>
          <w:lang w:val="ru-RU"/>
        </w:rPr>
        <w:t xml:space="preserve">, </w:t>
      </w:r>
      <w:r w:rsidR="004E4F07">
        <w:rPr>
          <w:rFonts w:eastAsia="Arial"/>
          <w:lang w:val="ru-RU"/>
        </w:rPr>
        <w:t>докладывалас</w:t>
      </w:r>
      <w:r w:rsidR="005535A5">
        <w:rPr>
          <w:rFonts w:eastAsia="Arial"/>
          <w:lang w:val="ru-RU"/>
        </w:rPr>
        <w:t>ь</w:t>
      </w:r>
      <w:r w:rsidR="004E4F07" w:rsidRPr="005535A5">
        <w:rPr>
          <w:rFonts w:eastAsia="Arial"/>
          <w:lang w:val="ru-RU"/>
        </w:rPr>
        <w:t xml:space="preserve"> </w:t>
      </w:r>
      <w:r w:rsidR="004E4F07">
        <w:rPr>
          <w:rFonts w:eastAsia="Arial"/>
          <w:lang w:val="ru-RU"/>
        </w:rPr>
        <w:t>Исполнительн</w:t>
      </w:r>
      <w:r w:rsidR="005535A5">
        <w:rPr>
          <w:rFonts w:eastAsia="Arial"/>
          <w:lang w:val="ru-RU"/>
        </w:rPr>
        <w:t>ому</w:t>
      </w:r>
      <w:r w:rsidR="004E4F07" w:rsidRPr="005535A5">
        <w:rPr>
          <w:rFonts w:eastAsia="Arial"/>
          <w:lang w:val="ru-RU"/>
        </w:rPr>
        <w:t xml:space="preserve"> </w:t>
      </w:r>
      <w:r w:rsidR="004E4F07">
        <w:rPr>
          <w:rFonts w:eastAsia="Arial"/>
          <w:lang w:val="ru-RU"/>
        </w:rPr>
        <w:t>совет</w:t>
      </w:r>
      <w:r w:rsidR="005535A5">
        <w:rPr>
          <w:rFonts w:eastAsia="Arial"/>
          <w:lang w:val="ru-RU"/>
        </w:rPr>
        <w:t>у</w:t>
      </w:r>
      <w:r w:rsidR="004E4F07" w:rsidRPr="005535A5">
        <w:rPr>
          <w:rFonts w:eastAsia="Arial"/>
          <w:lang w:val="ru-RU"/>
        </w:rPr>
        <w:t xml:space="preserve"> </w:t>
      </w:r>
      <w:r w:rsidR="004E4F07">
        <w:rPr>
          <w:rFonts w:eastAsia="Arial"/>
          <w:lang w:val="ru-RU"/>
        </w:rPr>
        <w:t>ЮНЕСКО</w:t>
      </w:r>
      <w:r w:rsidR="004E4F07" w:rsidRPr="005535A5">
        <w:rPr>
          <w:rFonts w:eastAsia="Arial"/>
          <w:lang w:val="ru-RU"/>
        </w:rPr>
        <w:t xml:space="preserve"> (</w:t>
      </w:r>
      <w:r w:rsidR="005535A5">
        <w:rPr>
          <w:rFonts w:eastAsia="Arial"/>
          <w:lang w:val="ru-RU"/>
        </w:rPr>
        <w:t>рекомендация</w:t>
      </w:r>
      <w:r w:rsidR="005535A5" w:rsidRPr="005535A5">
        <w:rPr>
          <w:rFonts w:eastAsia="Arial"/>
          <w:lang w:val="ru-RU"/>
        </w:rPr>
        <w:t xml:space="preserve"> №</w:t>
      </w:r>
      <w:r w:rsidR="005535A5" w:rsidRPr="005535A5">
        <w:rPr>
          <w:rFonts w:eastAsia="Arial"/>
          <w:lang w:val="en-US"/>
        </w:rPr>
        <w:t> </w:t>
      </w:r>
      <w:r w:rsidR="005535A5" w:rsidRPr="005535A5">
        <w:rPr>
          <w:rFonts w:eastAsia="Arial"/>
          <w:lang w:val="ru-RU"/>
        </w:rPr>
        <w:t>13)</w:t>
      </w:r>
      <w:r w:rsidR="005535A5">
        <w:rPr>
          <w:rFonts w:eastAsia="Arial"/>
          <w:lang w:val="ru-RU"/>
        </w:rPr>
        <w:t>. В</w:t>
      </w:r>
      <w:r w:rsidR="005535A5" w:rsidRPr="0012080F">
        <w:rPr>
          <w:rFonts w:eastAsia="Arial"/>
          <w:lang w:val="ru-RU"/>
        </w:rPr>
        <w:t xml:space="preserve"> </w:t>
      </w:r>
      <w:r w:rsidR="005535A5">
        <w:rPr>
          <w:rFonts w:eastAsia="Arial"/>
          <w:lang w:val="ru-RU"/>
        </w:rPr>
        <w:t>соответствии</w:t>
      </w:r>
      <w:r w:rsidR="005535A5" w:rsidRPr="0012080F">
        <w:rPr>
          <w:rFonts w:eastAsia="Arial"/>
          <w:lang w:val="ru-RU"/>
        </w:rPr>
        <w:t xml:space="preserve"> </w:t>
      </w:r>
      <w:r w:rsidR="005535A5">
        <w:rPr>
          <w:rFonts w:eastAsia="Arial"/>
          <w:lang w:val="ru-RU"/>
        </w:rPr>
        <w:t>с</w:t>
      </w:r>
      <w:r w:rsidR="005535A5" w:rsidRPr="0012080F">
        <w:rPr>
          <w:rFonts w:eastAsia="Arial"/>
          <w:lang w:val="ru-RU"/>
        </w:rPr>
        <w:t xml:space="preserve"> </w:t>
      </w:r>
      <w:r w:rsidR="005535A5">
        <w:rPr>
          <w:rFonts w:eastAsia="Arial"/>
          <w:lang w:val="ru-RU"/>
        </w:rPr>
        <w:t>данной</w:t>
      </w:r>
      <w:r w:rsidR="005535A5" w:rsidRPr="0012080F">
        <w:rPr>
          <w:rFonts w:eastAsia="Arial"/>
          <w:lang w:val="ru-RU"/>
        </w:rPr>
        <w:t xml:space="preserve"> </w:t>
      </w:r>
      <w:r w:rsidR="005535A5">
        <w:rPr>
          <w:rFonts w:eastAsia="Arial"/>
          <w:lang w:val="ru-RU"/>
        </w:rPr>
        <w:t>рекомендацией</w:t>
      </w:r>
      <w:r w:rsidR="005535A5" w:rsidRPr="0012080F">
        <w:rPr>
          <w:rFonts w:eastAsia="Arial"/>
          <w:lang w:val="ru-RU"/>
        </w:rPr>
        <w:t xml:space="preserve">, </w:t>
      </w:r>
      <w:r w:rsidR="001125FF">
        <w:rPr>
          <w:rFonts w:eastAsia="Arial"/>
          <w:lang w:val="ru-RU"/>
        </w:rPr>
        <w:t>в</w:t>
      </w:r>
      <w:r w:rsidR="001125FF" w:rsidRPr="0012080F">
        <w:rPr>
          <w:rFonts w:eastAsia="Arial"/>
          <w:lang w:val="ru-RU"/>
        </w:rPr>
        <w:t xml:space="preserve"> </w:t>
      </w:r>
      <w:r w:rsidR="005535A5">
        <w:rPr>
          <w:rFonts w:eastAsia="Arial"/>
          <w:lang w:val="ru-RU"/>
        </w:rPr>
        <w:t>настоящий</w:t>
      </w:r>
      <w:r w:rsidR="005535A5" w:rsidRPr="0012080F">
        <w:rPr>
          <w:rFonts w:eastAsia="Arial"/>
          <w:lang w:val="ru-RU"/>
        </w:rPr>
        <w:t xml:space="preserve"> </w:t>
      </w:r>
      <w:r w:rsidR="005535A5">
        <w:rPr>
          <w:rFonts w:eastAsia="Arial"/>
          <w:lang w:val="ru-RU"/>
        </w:rPr>
        <w:t>документ</w:t>
      </w:r>
      <w:r w:rsidR="005535A5" w:rsidRPr="0012080F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впервые</w:t>
      </w:r>
      <w:r w:rsidR="001125FF" w:rsidRPr="0012080F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включена</w:t>
      </w:r>
      <w:r w:rsidR="001125FF" w:rsidRPr="0012080F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информация</w:t>
      </w:r>
      <w:r w:rsidR="001125FF" w:rsidRPr="0012080F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по</w:t>
      </w:r>
      <w:r w:rsidR="001125FF" w:rsidRPr="0012080F">
        <w:rPr>
          <w:rFonts w:eastAsia="Arial"/>
          <w:lang w:val="ru-RU"/>
        </w:rPr>
        <w:t xml:space="preserve"> </w:t>
      </w:r>
      <w:r w:rsidR="0012080F">
        <w:rPr>
          <w:rFonts w:eastAsia="Arial"/>
          <w:lang w:val="ru-RU"/>
        </w:rPr>
        <w:t>этому</w:t>
      </w:r>
      <w:r w:rsidR="001125FF" w:rsidRPr="0012080F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вопросу</w:t>
      </w:r>
      <w:r w:rsidR="001125FF" w:rsidRPr="0012080F">
        <w:rPr>
          <w:rFonts w:eastAsia="Arial"/>
          <w:lang w:val="ru-RU"/>
        </w:rPr>
        <w:t xml:space="preserve">. </w:t>
      </w:r>
      <w:r w:rsidR="001125FF">
        <w:rPr>
          <w:rFonts w:eastAsia="Arial"/>
          <w:lang w:val="ru-RU"/>
        </w:rPr>
        <w:t>Однако</w:t>
      </w:r>
      <w:r w:rsidR="001125FF" w:rsidRPr="00C11F4E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настоящий</w:t>
      </w:r>
      <w:r w:rsidR="001125FF" w:rsidRPr="00C11F4E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документ</w:t>
      </w:r>
      <w:r w:rsidR="001125FF" w:rsidRPr="00C11F4E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будет</w:t>
      </w:r>
      <w:r w:rsidR="001125FF" w:rsidRPr="00C11F4E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препровождён</w:t>
      </w:r>
      <w:r w:rsidR="001125FF" w:rsidRPr="00C11F4E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не</w:t>
      </w:r>
      <w:r w:rsidR="001125FF" w:rsidRPr="00C11F4E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Исполнительному</w:t>
      </w:r>
      <w:r w:rsidR="001125FF" w:rsidRPr="00C11F4E">
        <w:rPr>
          <w:rFonts w:eastAsia="Arial"/>
          <w:lang w:val="ru-RU"/>
        </w:rPr>
        <w:t xml:space="preserve"> </w:t>
      </w:r>
      <w:r w:rsidR="001125FF">
        <w:rPr>
          <w:rFonts w:eastAsia="Arial"/>
          <w:lang w:val="ru-RU"/>
        </w:rPr>
        <w:t>совету</w:t>
      </w:r>
      <w:r w:rsidR="001125FF" w:rsidRPr="00C11F4E">
        <w:rPr>
          <w:rFonts w:eastAsia="Arial"/>
          <w:lang w:val="ru-RU"/>
        </w:rPr>
        <w:t xml:space="preserve">, </w:t>
      </w:r>
      <w:r w:rsidR="001125FF">
        <w:rPr>
          <w:rFonts w:eastAsia="Arial"/>
          <w:lang w:val="ru-RU"/>
        </w:rPr>
        <w:t>а</w:t>
      </w:r>
      <w:r w:rsidR="001125FF" w:rsidRPr="00C11F4E">
        <w:rPr>
          <w:rFonts w:eastAsia="Arial"/>
          <w:lang w:val="ru-RU"/>
        </w:rPr>
        <w:t xml:space="preserve"> </w:t>
      </w:r>
      <w:r w:rsidR="00043055">
        <w:rPr>
          <w:rFonts w:eastAsia="Arial"/>
          <w:lang w:val="ru-RU"/>
        </w:rPr>
        <w:t>Генеральной</w:t>
      </w:r>
      <w:r w:rsidR="00043055" w:rsidRPr="00C11F4E">
        <w:rPr>
          <w:rFonts w:eastAsia="Arial"/>
          <w:lang w:val="ru-RU"/>
        </w:rPr>
        <w:t xml:space="preserve"> </w:t>
      </w:r>
      <w:r w:rsidR="00043055">
        <w:rPr>
          <w:rFonts w:eastAsia="Arial"/>
          <w:lang w:val="ru-RU"/>
        </w:rPr>
        <w:t>конференции</w:t>
      </w:r>
      <w:r w:rsidR="00043055" w:rsidRPr="00C11F4E">
        <w:rPr>
          <w:rFonts w:eastAsia="Arial"/>
          <w:lang w:val="ru-RU"/>
        </w:rPr>
        <w:t xml:space="preserve"> </w:t>
      </w:r>
      <w:r w:rsidR="00043055">
        <w:rPr>
          <w:rFonts w:eastAsia="Arial"/>
          <w:lang w:val="ru-RU"/>
        </w:rPr>
        <w:t>ЮНЕСКО</w:t>
      </w:r>
      <w:r w:rsidR="00043055" w:rsidRPr="00C11F4E">
        <w:rPr>
          <w:rFonts w:eastAsia="Arial"/>
          <w:lang w:val="ru-RU"/>
        </w:rPr>
        <w:t>.</w:t>
      </w:r>
    </w:p>
    <w:sectPr w:rsidR="00BD5F0E" w:rsidRPr="00BB0079" w:rsidSect="00655736">
      <w:headerReference w:type="even" r:id="rId38"/>
      <w:headerReference w:type="default" r:id="rId39"/>
      <w:headerReference w:type="first" r:id="rId4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56" w:rsidRDefault="004A3E56" w:rsidP="00655736">
      <w:r>
        <w:separator/>
      </w:r>
    </w:p>
  </w:endnote>
  <w:endnote w:type="continuationSeparator" w:id="0">
    <w:p w:rsidR="004A3E56" w:rsidRDefault="004A3E5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56" w:rsidRDefault="004A3E56" w:rsidP="00655736">
      <w:r>
        <w:separator/>
      </w:r>
    </w:p>
  </w:footnote>
  <w:footnote w:type="continuationSeparator" w:id="0">
    <w:p w:rsidR="004A3E56" w:rsidRDefault="004A3E56" w:rsidP="00655736">
      <w:r>
        <w:continuationSeparator/>
      </w:r>
    </w:p>
  </w:footnote>
  <w:footnote w:id="1">
    <w:p w:rsidR="004A3E56" w:rsidRPr="00BB0079" w:rsidRDefault="004A3E56" w:rsidP="001818AE">
      <w:pPr>
        <w:pStyle w:val="FootnoteText"/>
        <w:tabs>
          <w:tab w:val="left" w:pos="567"/>
        </w:tabs>
        <w:ind w:left="567" w:hanging="567"/>
        <w:rPr>
          <w:sz w:val="18"/>
          <w:szCs w:val="18"/>
          <w:lang w:val="ru-RU"/>
        </w:rPr>
      </w:pPr>
      <w:r w:rsidRPr="00BB0079">
        <w:rPr>
          <w:rStyle w:val="FootnoteReference"/>
          <w:sz w:val="18"/>
          <w:szCs w:val="18"/>
          <w:vertAlign w:val="baseline"/>
        </w:rPr>
        <w:footnoteRef/>
      </w:r>
      <w:r w:rsidRPr="00BB0079">
        <w:rPr>
          <w:sz w:val="18"/>
          <w:szCs w:val="18"/>
          <w:lang w:val="ru-RU"/>
        </w:rPr>
        <w:t>.</w:t>
      </w:r>
      <w:r w:rsidRPr="00BB0079">
        <w:rPr>
          <w:sz w:val="18"/>
          <w:szCs w:val="18"/>
          <w:lang w:val="ru-RU"/>
        </w:rPr>
        <w:tab/>
        <w:t xml:space="preserve">Более подробная информация о результатах и показателях содержится в документе </w:t>
      </w:r>
      <w:hyperlink r:id="rId1" w:history="1">
        <w:r w:rsidRPr="00BB0079">
          <w:rPr>
            <w:rStyle w:val="Hyperlink"/>
            <w:sz w:val="18"/>
            <w:szCs w:val="18"/>
            <w:lang w:val="en-US"/>
          </w:rPr>
          <w:t>ITH</w:t>
        </w:r>
        <w:r w:rsidRPr="00BB0079">
          <w:rPr>
            <w:rStyle w:val="Hyperlink"/>
            <w:sz w:val="18"/>
            <w:szCs w:val="18"/>
            <w:lang w:val="ru-RU"/>
          </w:rPr>
          <w:t>/16/11.</w:t>
        </w:r>
        <w:r w:rsidRPr="00BB0079">
          <w:rPr>
            <w:rStyle w:val="Hyperlink"/>
            <w:sz w:val="18"/>
            <w:szCs w:val="18"/>
            <w:lang w:val="en-US"/>
          </w:rPr>
          <w:t>COM</w:t>
        </w:r>
        <w:r w:rsidRPr="00BB0079">
          <w:rPr>
            <w:rStyle w:val="Hyperlink"/>
            <w:sz w:val="18"/>
            <w:szCs w:val="18"/>
            <w:lang w:val="ru-RU"/>
          </w:rPr>
          <w:t xml:space="preserve"> 2.</w:t>
        </w:r>
        <w:r w:rsidRPr="00BB0079">
          <w:rPr>
            <w:rStyle w:val="Hyperlink"/>
            <w:sz w:val="18"/>
            <w:szCs w:val="18"/>
            <w:lang w:val="en-US"/>
          </w:rPr>
          <w:t>BUR</w:t>
        </w:r>
        <w:r w:rsidRPr="00BB0079">
          <w:rPr>
            <w:rStyle w:val="Hyperlink"/>
            <w:sz w:val="18"/>
            <w:szCs w:val="18"/>
            <w:lang w:val="ru-RU"/>
          </w:rPr>
          <w:t>/1</w:t>
        </w:r>
      </w:hyperlink>
      <w:r w:rsidRPr="00BB0079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56" w:rsidRPr="00C23A97" w:rsidRDefault="004A3E56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5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bCs/>
        <w:sz w:val="20"/>
        <w:szCs w:val="20"/>
        <w:lang w:val="ru-RU"/>
      </w:rPr>
      <w:t>страница</w:t>
    </w:r>
    <w:r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A7443F">
      <w:rPr>
        <w:rStyle w:val="PageNumber"/>
        <w:rFonts w:ascii="Arial" w:hAnsi="Arial" w:cs="Arial"/>
        <w:noProof/>
        <w:sz w:val="20"/>
        <w:szCs w:val="20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56" w:rsidRPr="0063300C" w:rsidRDefault="004A3E56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5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A7443F">
      <w:rPr>
        <w:rStyle w:val="PageNumber"/>
        <w:rFonts w:ascii="Arial" w:hAnsi="Arial" w:cs="Arial"/>
        <w:noProof/>
        <w:sz w:val="20"/>
        <w:szCs w:val="20"/>
      </w:rPr>
      <w:t>9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56" w:rsidRPr="008724E5" w:rsidRDefault="004A3E56">
    <w:pPr>
      <w:pStyle w:val="Header"/>
    </w:pPr>
    <w:r>
      <w:rPr>
        <w:rFonts w:ascii="Arial" w:hAnsi="Arial" w:cs="Arial"/>
        <w:b/>
        <w:noProof/>
        <w:sz w:val="44"/>
        <w:szCs w:val="44"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100965</wp:posOffset>
          </wp:positionH>
          <wp:positionV relativeFrom="page">
            <wp:posOffset>237490</wp:posOffset>
          </wp:positionV>
          <wp:extent cx="2530800" cy="1443600"/>
          <wp:effectExtent l="0" t="0" r="3175" b="4445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3E56" w:rsidRPr="002402C9" w:rsidRDefault="004A3E56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7</w:t>
    </w:r>
    <w:r w:rsidRPr="002402C9">
      <w:rPr>
        <w:rFonts w:ascii="Arial" w:hAnsi="Arial" w:cs="Arial"/>
        <w:b/>
        <w:sz w:val="44"/>
        <w:szCs w:val="44"/>
        <w:lang w:val="nl-BE"/>
      </w:rPr>
      <w:t xml:space="preserve"> </w:t>
    </w:r>
    <w:proofErr w:type="gramStart"/>
    <w:r w:rsidRPr="002402C9">
      <w:rPr>
        <w:rFonts w:ascii="Arial" w:hAnsi="Arial" w:cs="Arial"/>
        <w:b/>
        <w:sz w:val="44"/>
        <w:szCs w:val="44"/>
        <w:lang w:val="nl-BE"/>
      </w:rPr>
      <w:t>GA</w:t>
    </w:r>
    <w:proofErr w:type="gramEnd"/>
  </w:p>
  <w:p w:rsidR="004A3E56" w:rsidRPr="002402C9" w:rsidRDefault="004A3E56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>
      <w:rPr>
        <w:rFonts w:ascii="Arial" w:hAnsi="Arial" w:cs="Arial"/>
        <w:b/>
        <w:sz w:val="22"/>
        <w:szCs w:val="22"/>
        <w:lang w:val="nl-BE"/>
      </w:rPr>
      <w:t>8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7</w:t>
    </w:r>
    <w:r w:rsidRPr="002402C9">
      <w:rPr>
        <w:rFonts w:ascii="Arial" w:hAnsi="Arial" w:cs="Arial"/>
        <w:b/>
        <w:sz w:val="22"/>
        <w:szCs w:val="22"/>
        <w:lang w:val="nl-BE"/>
      </w:rPr>
      <w:t>.GA/</w:t>
    </w:r>
    <w:r>
      <w:rPr>
        <w:rFonts w:ascii="Arial" w:hAnsi="Arial" w:cs="Arial"/>
        <w:b/>
        <w:sz w:val="22"/>
        <w:szCs w:val="22"/>
        <w:lang w:val="nl-BE"/>
      </w:rPr>
      <w:t>5</w:t>
    </w:r>
  </w:p>
  <w:p w:rsidR="004A3E56" w:rsidRPr="002402C9" w:rsidRDefault="004A3E56" w:rsidP="001818AE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84488A">
      <w:rPr>
        <w:rFonts w:ascii="Arial" w:hAnsi="Arial" w:cs="Arial"/>
        <w:b/>
        <w:sz w:val="22"/>
        <w:szCs w:val="22"/>
        <w:lang w:val="nl-BE"/>
      </w:rPr>
      <w:t>3</w:t>
    </w:r>
    <w:r w:rsidR="001818AE" w:rsidRPr="001818AE">
      <w:rPr>
        <w:rFonts w:ascii="Arial" w:hAnsi="Arial" w:cs="Arial"/>
        <w:b/>
        <w:sz w:val="22"/>
        <w:szCs w:val="22"/>
        <w:lang w:val="nl-BE"/>
      </w:rPr>
      <w:t xml:space="preserve"> </w:t>
    </w:r>
    <w:proofErr w:type="spellStart"/>
    <w:r w:rsidR="001818AE" w:rsidRPr="001818AE">
      <w:rPr>
        <w:rFonts w:ascii="Arial" w:hAnsi="Arial" w:cs="Arial"/>
        <w:b/>
        <w:sz w:val="22"/>
        <w:szCs w:val="22"/>
        <w:lang w:val="nl-BE"/>
      </w:rPr>
      <w:t>мая</w:t>
    </w:r>
    <w:proofErr w:type="spellEnd"/>
    <w:r w:rsidR="001818AE">
      <w:rPr>
        <w:rFonts w:ascii="Arial" w:hAnsi="Arial" w:cs="Arial"/>
        <w:b/>
        <w:sz w:val="22"/>
        <w:szCs w:val="22"/>
        <w:lang w:val="nl-BE"/>
      </w:rPr>
      <w:t xml:space="preserve"> </w:t>
    </w:r>
    <w:r w:rsidRPr="002402C9">
      <w:rPr>
        <w:rFonts w:ascii="Arial" w:hAnsi="Arial" w:cs="Arial"/>
        <w:b/>
        <w:sz w:val="22"/>
        <w:szCs w:val="22"/>
        <w:lang w:val="ru-RU"/>
      </w:rPr>
      <w:t>201</w:t>
    </w:r>
    <w:r>
      <w:rPr>
        <w:rFonts w:ascii="Arial" w:hAnsi="Arial" w:cs="Arial"/>
        <w:b/>
        <w:sz w:val="22"/>
        <w:szCs w:val="22"/>
        <w:lang w:val="ru-RU"/>
      </w:rPr>
      <w:t>8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4A3E56" w:rsidRPr="002402C9" w:rsidRDefault="004A3E56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:rsidR="004A3E56" w:rsidRPr="002402C9" w:rsidRDefault="004A3E5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2DE94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E411C8"/>
    <w:multiLevelType w:val="hybridMultilevel"/>
    <w:tmpl w:val="AFC481B0"/>
    <w:lvl w:ilvl="0" w:tplc="CF1ACF6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B35019"/>
    <w:multiLevelType w:val="multilevel"/>
    <w:tmpl w:val="A16638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Arial" w:hAnsi="Arial" w:cs="Arial"/>
        <w:i w:val="0"/>
        <w:sz w:val="22"/>
        <w:szCs w:val="22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5"/>
  </w:num>
  <w:num w:numId="5">
    <w:abstractNumId w:val="14"/>
  </w:num>
  <w:num w:numId="6">
    <w:abstractNumId w:val="3"/>
  </w:num>
  <w:num w:numId="7">
    <w:abstractNumId w:val="5"/>
  </w:num>
  <w:num w:numId="8">
    <w:abstractNumId w:val="12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2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075A"/>
    <w:rsid w:val="000035BD"/>
    <w:rsid w:val="000047E8"/>
    <w:rsid w:val="000048ED"/>
    <w:rsid w:val="00004A75"/>
    <w:rsid w:val="00004E74"/>
    <w:rsid w:val="00004EED"/>
    <w:rsid w:val="00005C33"/>
    <w:rsid w:val="00007AF1"/>
    <w:rsid w:val="00010490"/>
    <w:rsid w:val="0001748E"/>
    <w:rsid w:val="00020005"/>
    <w:rsid w:val="000213AC"/>
    <w:rsid w:val="00022572"/>
    <w:rsid w:val="000248EE"/>
    <w:rsid w:val="00025A90"/>
    <w:rsid w:val="00041A66"/>
    <w:rsid w:val="000426FD"/>
    <w:rsid w:val="00043055"/>
    <w:rsid w:val="0004403F"/>
    <w:rsid w:val="000458F2"/>
    <w:rsid w:val="0005103D"/>
    <w:rsid w:val="000516FC"/>
    <w:rsid w:val="0005176E"/>
    <w:rsid w:val="00053839"/>
    <w:rsid w:val="00055098"/>
    <w:rsid w:val="00061F34"/>
    <w:rsid w:val="00071CC8"/>
    <w:rsid w:val="000746AF"/>
    <w:rsid w:val="000765F7"/>
    <w:rsid w:val="00077AB7"/>
    <w:rsid w:val="00081BBB"/>
    <w:rsid w:val="00081CD8"/>
    <w:rsid w:val="00083736"/>
    <w:rsid w:val="00095470"/>
    <w:rsid w:val="00095FDA"/>
    <w:rsid w:val="000965A5"/>
    <w:rsid w:val="00096605"/>
    <w:rsid w:val="000A7F0E"/>
    <w:rsid w:val="000B131F"/>
    <w:rsid w:val="000B6804"/>
    <w:rsid w:val="000C0D61"/>
    <w:rsid w:val="000C66B1"/>
    <w:rsid w:val="000E2DE0"/>
    <w:rsid w:val="000F3A3F"/>
    <w:rsid w:val="000F6EFC"/>
    <w:rsid w:val="00100FE1"/>
    <w:rsid w:val="00102557"/>
    <w:rsid w:val="00103EA0"/>
    <w:rsid w:val="00110245"/>
    <w:rsid w:val="0011115A"/>
    <w:rsid w:val="001125FF"/>
    <w:rsid w:val="00116905"/>
    <w:rsid w:val="0012080F"/>
    <w:rsid w:val="00122D4C"/>
    <w:rsid w:val="00122D64"/>
    <w:rsid w:val="001300C5"/>
    <w:rsid w:val="0013174F"/>
    <w:rsid w:val="00133733"/>
    <w:rsid w:val="00143BFF"/>
    <w:rsid w:val="00145D1C"/>
    <w:rsid w:val="00160C6B"/>
    <w:rsid w:val="00164D56"/>
    <w:rsid w:val="00167B10"/>
    <w:rsid w:val="00170D29"/>
    <w:rsid w:val="0017402F"/>
    <w:rsid w:val="001818AE"/>
    <w:rsid w:val="00185A13"/>
    <w:rsid w:val="00186F36"/>
    <w:rsid w:val="001909FA"/>
    <w:rsid w:val="00190A8A"/>
    <w:rsid w:val="0019183B"/>
    <w:rsid w:val="00196C1B"/>
    <w:rsid w:val="001A0FA8"/>
    <w:rsid w:val="001A2229"/>
    <w:rsid w:val="001A399D"/>
    <w:rsid w:val="001B08E0"/>
    <w:rsid w:val="001B0F73"/>
    <w:rsid w:val="001B2A9D"/>
    <w:rsid w:val="001B65AA"/>
    <w:rsid w:val="001C66DC"/>
    <w:rsid w:val="001D569F"/>
    <w:rsid w:val="001D5C04"/>
    <w:rsid w:val="001E185E"/>
    <w:rsid w:val="001F0DCB"/>
    <w:rsid w:val="0021182C"/>
    <w:rsid w:val="00213A8C"/>
    <w:rsid w:val="00217FD5"/>
    <w:rsid w:val="002228A8"/>
    <w:rsid w:val="00222A2D"/>
    <w:rsid w:val="00223029"/>
    <w:rsid w:val="0022459D"/>
    <w:rsid w:val="00224A69"/>
    <w:rsid w:val="00227EF9"/>
    <w:rsid w:val="00230C65"/>
    <w:rsid w:val="0023106C"/>
    <w:rsid w:val="00232FE4"/>
    <w:rsid w:val="00234745"/>
    <w:rsid w:val="00235E45"/>
    <w:rsid w:val="002402C9"/>
    <w:rsid w:val="002407AF"/>
    <w:rsid w:val="00250FC6"/>
    <w:rsid w:val="0026160E"/>
    <w:rsid w:val="002653B9"/>
    <w:rsid w:val="00267B70"/>
    <w:rsid w:val="00271799"/>
    <w:rsid w:val="00276BD6"/>
    <w:rsid w:val="002779D4"/>
    <w:rsid w:val="002933CB"/>
    <w:rsid w:val="00293CC5"/>
    <w:rsid w:val="002967C6"/>
    <w:rsid w:val="0029687E"/>
    <w:rsid w:val="00297000"/>
    <w:rsid w:val="002A17A2"/>
    <w:rsid w:val="002A17B5"/>
    <w:rsid w:val="002A3BAB"/>
    <w:rsid w:val="002B4E08"/>
    <w:rsid w:val="002C09E3"/>
    <w:rsid w:val="002C0EB2"/>
    <w:rsid w:val="002C190A"/>
    <w:rsid w:val="002C4221"/>
    <w:rsid w:val="002C66DE"/>
    <w:rsid w:val="002D5462"/>
    <w:rsid w:val="002D620C"/>
    <w:rsid w:val="002E4217"/>
    <w:rsid w:val="002E6363"/>
    <w:rsid w:val="002F0B7E"/>
    <w:rsid w:val="002F2457"/>
    <w:rsid w:val="002F7512"/>
    <w:rsid w:val="003009AA"/>
    <w:rsid w:val="00305CE9"/>
    <w:rsid w:val="003065F2"/>
    <w:rsid w:val="0031123F"/>
    <w:rsid w:val="003127C9"/>
    <w:rsid w:val="003162DE"/>
    <w:rsid w:val="00317566"/>
    <w:rsid w:val="00321DC2"/>
    <w:rsid w:val="00345CB4"/>
    <w:rsid w:val="00351824"/>
    <w:rsid w:val="0035573E"/>
    <w:rsid w:val="00355A9F"/>
    <w:rsid w:val="00363D2D"/>
    <w:rsid w:val="003670B7"/>
    <w:rsid w:val="0037517F"/>
    <w:rsid w:val="0038058C"/>
    <w:rsid w:val="0038086C"/>
    <w:rsid w:val="00384A77"/>
    <w:rsid w:val="00393930"/>
    <w:rsid w:val="0039397B"/>
    <w:rsid w:val="003953D0"/>
    <w:rsid w:val="00396D94"/>
    <w:rsid w:val="00397976"/>
    <w:rsid w:val="003A6303"/>
    <w:rsid w:val="003B172B"/>
    <w:rsid w:val="003B7B0A"/>
    <w:rsid w:val="003C7FF8"/>
    <w:rsid w:val="003D069C"/>
    <w:rsid w:val="003D178D"/>
    <w:rsid w:val="003D7646"/>
    <w:rsid w:val="003E4093"/>
    <w:rsid w:val="003F113A"/>
    <w:rsid w:val="003F1AFD"/>
    <w:rsid w:val="003F27ED"/>
    <w:rsid w:val="003F7AB0"/>
    <w:rsid w:val="0040099B"/>
    <w:rsid w:val="00405337"/>
    <w:rsid w:val="00414643"/>
    <w:rsid w:val="00414B80"/>
    <w:rsid w:val="0042319B"/>
    <w:rsid w:val="00427673"/>
    <w:rsid w:val="004421E5"/>
    <w:rsid w:val="00443428"/>
    <w:rsid w:val="00443430"/>
    <w:rsid w:val="00447B4F"/>
    <w:rsid w:val="00452284"/>
    <w:rsid w:val="00466687"/>
    <w:rsid w:val="00474989"/>
    <w:rsid w:val="00475FB4"/>
    <w:rsid w:val="004856CA"/>
    <w:rsid w:val="004940C6"/>
    <w:rsid w:val="0049533E"/>
    <w:rsid w:val="00496E2A"/>
    <w:rsid w:val="0049705E"/>
    <w:rsid w:val="004A34A0"/>
    <w:rsid w:val="004A3E56"/>
    <w:rsid w:val="004A7D76"/>
    <w:rsid w:val="004B5B43"/>
    <w:rsid w:val="004B65C0"/>
    <w:rsid w:val="004C0A5A"/>
    <w:rsid w:val="004C168F"/>
    <w:rsid w:val="004E3003"/>
    <w:rsid w:val="004E4F07"/>
    <w:rsid w:val="004F1223"/>
    <w:rsid w:val="00506B1C"/>
    <w:rsid w:val="005125E9"/>
    <w:rsid w:val="0051336E"/>
    <w:rsid w:val="00514595"/>
    <w:rsid w:val="0051544B"/>
    <w:rsid w:val="00516473"/>
    <w:rsid w:val="00526B7B"/>
    <w:rsid w:val="00526D59"/>
    <w:rsid w:val="005308CE"/>
    <w:rsid w:val="005332DC"/>
    <w:rsid w:val="00536FC4"/>
    <w:rsid w:val="005535A5"/>
    <w:rsid w:val="00553663"/>
    <w:rsid w:val="005546A4"/>
    <w:rsid w:val="0055500F"/>
    <w:rsid w:val="005625F2"/>
    <w:rsid w:val="005643AA"/>
    <w:rsid w:val="005719E5"/>
    <w:rsid w:val="0057439C"/>
    <w:rsid w:val="0057469D"/>
    <w:rsid w:val="00577A6A"/>
    <w:rsid w:val="00580FE1"/>
    <w:rsid w:val="00585326"/>
    <w:rsid w:val="00591D78"/>
    <w:rsid w:val="0059476C"/>
    <w:rsid w:val="005969F3"/>
    <w:rsid w:val="005A6931"/>
    <w:rsid w:val="005A775B"/>
    <w:rsid w:val="005B0127"/>
    <w:rsid w:val="005B7A35"/>
    <w:rsid w:val="005C00F5"/>
    <w:rsid w:val="005C3721"/>
    <w:rsid w:val="005C4B73"/>
    <w:rsid w:val="005E0F5F"/>
    <w:rsid w:val="005E1D2B"/>
    <w:rsid w:val="005E47FE"/>
    <w:rsid w:val="005E6992"/>
    <w:rsid w:val="005F321E"/>
    <w:rsid w:val="005F5097"/>
    <w:rsid w:val="00600D93"/>
    <w:rsid w:val="006222D5"/>
    <w:rsid w:val="00625AC7"/>
    <w:rsid w:val="00625C2E"/>
    <w:rsid w:val="0063153B"/>
    <w:rsid w:val="00632285"/>
    <w:rsid w:val="00632F7D"/>
    <w:rsid w:val="0063300C"/>
    <w:rsid w:val="006332B1"/>
    <w:rsid w:val="006348D7"/>
    <w:rsid w:val="00636DEE"/>
    <w:rsid w:val="00640162"/>
    <w:rsid w:val="0065262B"/>
    <w:rsid w:val="006540C3"/>
    <w:rsid w:val="00655736"/>
    <w:rsid w:val="0065639C"/>
    <w:rsid w:val="00663B8D"/>
    <w:rsid w:val="00673685"/>
    <w:rsid w:val="00674DD3"/>
    <w:rsid w:val="00686164"/>
    <w:rsid w:val="00686BE5"/>
    <w:rsid w:val="00690D61"/>
    <w:rsid w:val="00693E6D"/>
    <w:rsid w:val="006942D3"/>
    <w:rsid w:val="00696C8D"/>
    <w:rsid w:val="006A2AC2"/>
    <w:rsid w:val="006A3617"/>
    <w:rsid w:val="006A7164"/>
    <w:rsid w:val="006B065F"/>
    <w:rsid w:val="006B6540"/>
    <w:rsid w:val="006B7DD7"/>
    <w:rsid w:val="006C2EDB"/>
    <w:rsid w:val="006C3DD5"/>
    <w:rsid w:val="006C541A"/>
    <w:rsid w:val="006D18AC"/>
    <w:rsid w:val="006E46E4"/>
    <w:rsid w:val="006F1808"/>
    <w:rsid w:val="006F36BE"/>
    <w:rsid w:val="00700268"/>
    <w:rsid w:val="00706921"/>
    <w:rsid w:val="00710ED9"/>
    <w:rsid w:val="00717DA5"/>
    <w:rsid w:val="00737A82"/>
    <w:rsid w:val="00741526"/>
    <w:rsid w:val="00743241"/>
    <w:rsid w:val="00744484"/>
    <w:rsid w:val="00754A41"/>
    <w:rsid w:val="00761E4F"/>
    <w:rsid w:val="007632B8"/>
    <w:rsid w:val="0076431F"/>
    <w:rsid w:val="00773188"/>
    <w:rsid w:val="00773C03"/>
    <w:rsid w:val="00783782"/>
    <w:rsid w:val="00783CAF"/>
    <w:rsid w:val="00784B8C"/>
    <w:rsid w:val="007947C3"/>
    <w:rsid w:val="007A09AD"/>
    <w:rsid w:val="007A0BF2"/>
    <w:rsid w:val="007A6D64"/>
    <w:rsid w:val="007C35AD"/>
    <w:rsid w:val="007C3F62"/>
    <w:rsid w:val="007D1723"/>
    <w:rsid w:val="007D3731"/>
    <w:rsid w:val="007E4F11"/>
    <w:rsid w:val="007E6C99"/>
    <w:rsid w:val="007F0DDD"/>
    <w:rsid w:val="007F4366"/>
    <w:rsid w:val="007F565B"/>
    <w:rsid w:val="007F7FBA"/>
    <w:rsid w:val="00803C4C"/>
    <w:rsid w:val="00823A11"/>
    <w:rsid w:val="0083617E"/>
    <w:rsid w:val="0084488A"/>
    <w:rsid w:val="00846258"/>
    <w:rsid w:val="0085414A"/>
    <w:rsid w:val="008553F8"/>
    <w:rsid w:val="0086269D"/>
    <w:rsid w:val="0086543A"/>
    <w:rsid w:val="008724E5"/>
    <w:rsid w:val="0087576F"/>
    <w:rsid w:val="00884A9D"/>
    <w:rsid w:val="0088512B"/>
    <w:rsid w:val="00887C0E"/>
    <w:rsid w:val="008979ED"/>
    <w:rsid w:val="008A2B2D"/>
    <w:rsid w:val="008A4E1E"/>
    <w:rsid w:val="008C0C02"/>
    <w:rsid w:val="008C296C"/>
    <w:rsid w:val="008C4C77"/>
    <w:rsid w:val="008D4305"/>
    <w:rsid w:val="008D5B15"/>
    <w:rsid w:val="008F144A"/>
    <w:rsid w:val="008F3BAC"/>
    <w:rsid w:val="009023BD"/>
    <w:rsid w:val="00902C5E"/>
    <w:rsid w:val="00910DE2"/>
    <w:rsid w:val="009116CF"/>
    <w:rsid w:val="00912E2E"/>
    <w:rsid w:val="009159C4"/>
    <w:rsid w:val="009163A7"/>
    <w:rsid w:val="00920D87"/>
    <w:rsid w:val="00921B96"/>
    <w:rsid w:val="00926ED7"/>
    <w:rsid w:val="009344B5"/>
    <w:rsid w:val="00935ED2"/>
    <w:rsid w:val="00936FD5"/>
    <w:rsid w:val="009407AA"/>
    <w:rsid w:val="00946D0B"/>
    <w:rsid w:val="00951B2D"/>
    <w:rsid w:val="00960837"/>
    <w:rsid w:val="00961CB2"/>
    <w:rsid w:val="0096453C"/>
    <w:rsid w:val="0097197F"/>
    <w:rsid w:val="009753AB"/>
    <w:rsid w:val="00992727"/>
    <w:rsid w:val="009A09C9"/>
    <w:rsid w:val="009A18CD"/>
    <w:rsid w:val="009B4777"/>
    <w:rsid w:val="009B5005"/>
    <w:rsid w:val="009C0690"/>
    <w:rsid w:val="009C5315"/>
    <w:rsid w:val="009D5830"/>
    <w:rsid w:val="009D5A84"/>
    <w:rsid w:val="009D7E9E"/>
    <w:rsid w:val="009E0EA2"/>
    <w:rsid w:val="009E2EF6"/>
    <w:rsid w:val="009E3332"/>
    <w:rsid w:val="009F07CB"/>
    <w:rsid w:val="009F4D28"/>
    <w:rsid w:val="00A05E70"/>
    <w:rsid w:val="00A12558"/>
    <w:rsid w:val="00A12EBC"/>
    <w:rsid w:val="00A13903"/>
    <w:rsid w:val="00A21C79"/>
    <w:rsid w:val="00A34ED5"/>
    <w:rsid w:val="00A372AB"/>
    <w:rsid w:val="00A40C20"/>
    <w:rsid w:val="00A45DBF"/>
    <w:rsid w:val="00A471C7"/>
    <w:rsid w:val="00A5430F"/>
    <w:rsid w:val="00A56639"/>
    <w:rsid w:val="00A57010"/>
    <w:rsid w:val="00A7443F"/>
    <w:rsid w:val="00A755A2"/>
    <w:rsid w:val="00A83C71"/>
    <w:rsid w:val="00A91B8B"/>
    <w:rsid w:val="00A943EE"/>
    <w:rsid w:val="00A95D9A"/>
    <w:rsid w:val="00AA6660"/>
    <w:rsid w:val="00AB0A78"/>
    <w:rsid w:val="00AB2C36"/>
    <w:rsid w:val="00AB70B6"/>
    <w:rsid w:val="00AC4465"/>
    <w:rsid w:val="00AC4A48"/>
    <w:rsid w:val="00AD1A86"/>
    <w:rsid w:val="00AD4408"/>
    <w:rsid w:val="00AE103E"/>
    <w:rsid w:val="00AE4B57"/>
    <w:rsid w:val="00AF0A07"/>
    <w:rsid w:val="00AF4AEC"/>
    <w:rsid w:val="00AF625E"/>
    <w:rsid w:val="00AF772A"/>
    <w:rsid w:val="00AF7986"/>
    <w:rsid w:val="00B001BA"/>
    <w:rsid w:val="00B00DDB"/>
    <w:rsid w:val="00B05CF6"/>
    <w:rsid w:val="00B17DF9"/>
    <w:rsid w:val="00B206AF"/>
    <w:rsid w:val="00B231FC"/>
    <w:rsid w:val="00B36EEA"/>
    <w:rsid w:val="00B4058B"/>
    <w:rsid w:val="00B41DC9"/>
    <w:rsid w:val="00B50E1A"/>
    <w:rsid w:val="00B50FF5"/>
    <w:rsid w:val="00B5324C"/>
    <w:rsid w:val="00B748A3"/>
    <w:rsid w:val="00B7660F"/>
    <w:rsid w:val="00B842F3"/>
    <w:rsid w:val="00B905C3"/>
    <w:rsid w:val="00B91FC4"/>
    <w:rsid w:val="00B96BB4"/>
    <w:rsid w:val="00B97EDC"/>
    <w:rsid w:val="00BA7236"/>
    <w:rsid w:val="00BB0079"/>
    <w:rsid w:val="00BB04AF"/>
    <w:rsid w:val="00BB33F1"/>
    <w:rsid w:val="00BB60EE"/>
    <w:rsid w:val="00BB6C68"/>
    <w:rsid w:val="00BB7B52"/>
    <w:rsid w:val="00BD0530"/>
    <w:rsid w:val="00BD3786"/>
    <w:rsid w:val="00BD52C9"/>
    <w:rsid w:val="00BD5F0E"/>
    <w:rsid w:val="00BE6354"/>
    <w:rsid w:val="00BF3E36"/>
    <w:rsid w:val="00BF6A5F"/>
    <w:rsid w:val="00BF74EA"/>
    <w:rsid w:val="00C05C58"/>
    <w:rsid w:val="00C11F4E"/>
    <w:rsid w:val="00C15298"/>
    <w:rsid w:val="00C230BB"/>
    <w:rsid w:val="00C23A97"/>
    <w:rsid w:val="00C24B30"/>
    <w:rsid w:val="00C35213"/>
    <w:rsid w:val="00C43C73"/>
    <w:rsid w:val="00C47570"/>
    <w:rsid w:val="00C476B0"/>
    <w:rsid w:val="00C505E7"/>
    <w:rsid w:val="00C5390E"/>
    <w:rsid w:val="00C60EEF"/>
    <w:rsid w:val="00C614DF"/>
    <w:rsid w:val="00C629BF"/>
    <w:rsid w:val="00C70EA7"/>
    <w:rsid w:val="00C72A28"/>
    <w:rsid w:val="00C7476A"/>
    <w:rsid w:val="00C7516E"/>
    <w:rsid w:val="00C75770"/>
    <w:rsid w:val="00C76DB7"/>
    <w:rsid w:val="00C77847"/>
    <w:rsid w:val="00C90428"/>
    <w:rsid w:val="00C9566B"/>
    <w:rsid w:val="00CA2F62"/>
    <w:rsid w:val="00CA3601"/>
    <w:rsid w:val="00CA3BC5"/>
    <w:rsid w:val="00CA6703"/>
    <w:rsid w:val="00CA7736"/>
    <w:rsid w:val="00CB053D"/>
    <w:rsid w:val="00CB5F1B"/>
    <w:rsid w:val="00CC46F2"/>
    <w:rsid w:val="00CC699F"/>
    <w:rsid w:val="00CD5176"/>
    <w:rsid w:val="00CD671B"/>
    <w:rsid w:val="00CE01A0"/>
    <w:rsid w:val="00CE47C2"/>
    <w:rsid w:val="00CE61A9"/>
    <w:rsid w:val="00CE7CAD"/>
    <w:rsid w:val="00CF6D3D"/>
    <w:rsid w:val="00CF7DEF"/>
    <w:rsid w:val="00D00B2B"/>
    <w:rsid w:val="00D10BA3"/>
    <w:rsid w:val="00D1143B"/>
    <w:rsid w:val="00D12B48"/>
    <w:rsid w:val="00D207C6"/>
    <w:rsid w:val="00D22913"/>
    <w:rsid w:val="00D24877"/>
    <w:rsid w:val="00D32EE4"/>
    <w:rsid w:val="00D44924"/>
    <w:rsid w:val="00D52F22"/>
    <w:rsid w:val="00D57203"/>
    <w:rsid w:val="00D60C93"/>
    <w:rsid w:val="00D61169"/>
    <w:rsid w:val="00D802DC"/>
    <w:rsid w:val="00D820EE"/>
    <w:rsid w:val="00D831E8"/>
    <w:rsid w:val="00D86285"/>
    <w:rsid w:val="00D87B75"/>
    <w:rsid w:val="00D95C4C"/>
    <w:rsid w:val="00DA36ED"/>
    <w:rsid w:val="00DA4E64"/>
    <w:rsid w:val="00DA757F"/>
    <w:rsid w:val="00DA7FD7"/>
    <w:rsid w:val="00DB2775"/>
    <w:rsid w:val="00DB40F0"/>
    <w:rsid w:val="00DB472D"/>
    <w:rsid w:val="00DB4FC8"/>
    <w:rsid w:val="00DD4628"/>
    <w:rsid w:val="00DD707C"/>
    <w:rsid w:val="00DE174B"/>
    <w:rsid w:val="00DE2E46"/>
    <w:rsid w:val="00DE34F1"/>
    <w:rsid w:val="00DE6B47"/>
    <w:rsid w:val="00DF29D3"/>
    <w:rsid w:val="00DF4942"/>
    <w:rsid w:val="00DF7354"/>
    <w:rsid w:val="00E0165C"/>
    <w:rsid w:val="00E037CC"/>
    <w:rsid w:val="00E14BE7"/>
    <w:rsid w:val="00E2009B"/>
    <w:rsid w:val="00E20705"/>
    <w:rsid w:val="00E2534D"/>
    <w:rsid w:val="00E309ED"/>
    <w:rsid w:val="00E31740"/>
    <w:rsid w:val="00E32541"/>
    <w:rsid w:val="00E34FDA"/>
    <w:rsid w:val="00E35B7C"/>
    <w:rsid w:val="00E41A33"/>
    <w:rsid w:val="00E55371"/>
    <w:rsid w:val="00E627B1"/>
    <w:rsid w:val="00E62C61"/>
    <w:rsid w:val="00E714A7"/>
    <w:rsid w:val="00E810AD"/>
    <w:rsid w:val="00E81718"/>
    <w:rsid w:val="00E8754D"/>
    <w:rsid w:val="00E92C52"/>
    <w:rsid w:val="00E9376C"/>
    <w:rsid w:val="00EA2C84"/>
    <w:rsid w:val="00EA335E"/>
    <w:rsid w:val="00EA36AA"/>
    <w:rsid w:val="00EA528C"/>
    <w:rsid w:val="00EB1C2C"/>
    <w:rsid w:val="00EB3523"/>
    <w:rsid w:val="00EB3EF7"/>
    <w:rsid w:val="00EC0395"/>
    <w:rsid w:val="00EC5AA9"/>
    <w:rsid w:val="00EC5FAD"/>
    <w:rsid w:val="00EC7C64"/>
    <w:rsid w:val="00ED5354"/>
    <w:rsid w:val="00ED7337"/>
    <w:rsid w:val="00EE1B9F"/>
    <w:rsid w:val="00EE585C"/>
    <w:rsid w:val="00EF34E2"/>
    <w:rsid w:val="00EF3FE4"/>
    <w:rsid w:val="00F06AA6"/>
    <w:rsid w:val="00F129BF"/>
    <w:rsid w:val="00F13FCC"/>
    <w:rsid w:val="00F16188"/>
    <w:rsid w:val="00F1676A"/>
    <w:rsid w:val="00F17867"/>
    <w:rsid w:val="00F22F46"/>
    <w:rsid w:val="00F30212"/>
    <w:rsid w:val="00F31F80"/>
    <w:rsid w:val="00F53DE9"/>
    <w:rsid w:val="00F576CB"/>
    <w:rsid w:val="00F602AE"/>
    <w:rsid w:val="00F712AC"/>
    <w:rsid w:val="00F71A02"/>
    <w:rsid w:val="00F75911"/>
    <w:rsid w:val="00F903AB"/>
    <w:rsid w:val="00FA0046"/>
    <w:rsid w:val="00FA0E3A"/>
    <w:rsid w:val="00FA3EF3"/>
    <w:rsid w:val="00FA5B12"/>
    <w:rsid w:val="00FB044C"/>
    <w:rsid w:val="00FB37DD"/>
    <w:rsid w:val="00FC106D"/>
    <w:rsid w:val="00FC3ED2"/>
    <w:rsid w:val="00FC4915"/>
    <w:rsid w:val="00FD1226"/>
    <w:rsid w:val="00FD6F0E"/>
    <w:rsid w:val="00FD71A9"/>
    <w:rsid w:val="00FD79E1"/>
    <w:rsid w:val="00FE15CD"/>
    <w:rsid w:val="00FE4797"/>
    <w:rsid w:val="00FE7189"/>
    <w:rsid w:val="00FF4830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35DEDA"/>
  <w15:docId w15:val="{063CA015-AAB0-4CC1-B045-1D38A352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Decision">
    <w:name w:val="COM Para Decision"/>
    <w:basedOn w:val="Normal"/>
    <w:qFormat/>
    <w:rsid w:val="007632B8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ListParagraph">
    <w:name w:val="List Paragraph"/>
    <w:basedOn w:val="Normal"/>
    <w:qFormat/>
    <w:rsid w:val="0013174F"/>
    <w:pPr>
      <w:ind w:left="720"/>
      <w:contextualSpacing/>
    </w:pPr>
  </w:style>
  <w:style w:type="character" w:styleId="Hyperlink">
    <w:name w:val="Hyperlink"/>
    <w:uiPriority w:val="99"/>
    <w:unhideWhenUsed/>
    <w:rsid w:val="001317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3174F"/>
    <w:pPr>
      <w:spacing w:before="60" w:after="60"/>
      <w:jc w:val="both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174F"/>
    <w:rPr>
      <w:rFonts w:ascii="Arial" w:eastAsia="Times New Roman" w:hAnsi="Arial"/>
      <w:lang w:eastAsia="fr-FR"/>
    </w:rPr>
  </w:style>
  <w:style w:type="character" w:styleId="FootnoteReference">
    <w:name w:val="footnote reference"/>
    <w:uiPriority w:val="99"/>
    <w:unhideWhenUsed/>
    <w:rsid w:val="0013174F"/>
    <w:rPr>
      <w:vertAlign w:val="superscript"/>
    </w:rPr>
  </w:style>
  <w:style w:type="character" w:customStyle="1" w:styleId="hps">
    <w:name w:val="hps"/>
    <w:rsid w:val="0013174F"/>
  </w:style>
  <w:style w:type="character" w:styleId="Strong">
    <w:name w:val="Strong"/>
    <w:uiPriority w:val="22"/>
    <w:qFormat/>
    <w:rsid w:val="00131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h.unesco.org/en/8b-periodic-reporting-00921" TargetMode="External"/><Relationship Id="rId18" Type="http://schemas.openxmlformats.org/officeDocument/2006/relationships/hyperlink" Target="https://ich.unesco.org/en/Decisions/12.COM/8.b" TargetMode="External"/><Relationship Id="rId26" Type="http://schemas.openxmlformats.org/officeDocument/2006/relationships/hyperlink" Target="hhttps://ich.unesco.org/doc/src/ITH-17-12.COM-8.b_Rev.-EN.docx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ich.unesco.org/doc/src/ITH-16-11.COM-9.a-FR.docx" TargetMode="External"/><Relationship Id="rId34" Type="http://schemas.openxmlformats.org/officeDocument/2006/relationships/hyperlink" Target="https://ich.unesco.org/en/Decisions/11.COM/10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ch.unesco.org/en/Decisions/11.COM/9.a" TargetMode="External"/><Relationship Id="rId20" Type="http://schemas.openxmlformats.org/officeDocument/2006/relationships/hyperlink" Target="https://ich.unesco.org/doc/src/ITH-16-11.COM-9.a-EN.docx" TargetMode="External"/><Relationship Id="rId29" Type="http://schemas.openxmlformats.org/officeDocument/2006/relationships/hyperlink" Target="https://ich.unesco.org/doc/src/ITH-17-12.COM-8.c-EN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convention" TargetMode="External"/><Relationship Id="rId24" Type="http://schemas.openxmlformats.org/officeDocument/2006/relationships/hyperlink" Target="https://ich.unesco.org/doc/src/ITH-16-11.COM-9.b-FR.docx" TargetMode="External"/><Relationship Id="rId32" Type="http://schemas.openxmlformats.org/officeDocument/2006/relationships/hyperlink" Target="https://ich.unesco.org/en/Decisions/10.COM/15.c" TargetMode="External"/><Relationship Id="rId37" Type="http://schemas.openxmlformats.org/officeDocument/2006/relationships/hyperlink" Target="http://unesdoc.unesco.org/images/0025/002590/259007e.pdf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n/8c-periodic-reporting-usl-00922" TargetMode="External"/><Relationship Id="rId23" Type="http://schemas.openxmlformats.org/officeDocument/2006/relationships/hyperlink" Target="https://ich.unesco.org/doc/src/ITH-16-11.COM-9.b-EN.docx" TargetMode="External"/><Relationship Id="rId28" Type="http://schemas.openxmlformats.org/officeDocument/2006/relationships/hyperlink" Target="https://ich.unesco.org/en/8b-periodic-reporting-00921" TargetMode="External"/><Relationship Id="rId36" Type="http://schemas.openxmlformats.org/officeDocument/2006/relationships/hyperlink" Target="https://ich.unesco.org/doc/src/ITH-17-12.COM-12-EN.docx" TargetMode="External"/><Relationship Id="rId10" Type="http://schemas.openxmlformats.org/officeDocument/2006/relationships/hyperlink" Target="https://ich.unesco.org/en/Decisions/12.COM/6" TargetMode="External"/><Relationship Id="rId19" Type="http://schemas.openxmlformats.org/officeDocument/2006/relationships/hyperlink" Target="https://ich.unesco.org/en/Decisions/12.COM/8.c" TargetMode="External"/><Relationship Id="rId31" Type="http://schemas.openxmlformats.org/officeDocument/2006/relationships/hyperlink" Target="https://ich.unesco.org/en/8c-periodic-reporting-usl-00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ITH-17-12.COM-9-EN.docx" TargetMode="External"/><Relationship Id="rId14" Type="http://schemas.openxmlformats.org/officeDocument/2006/relationships/hyperlink" Target="https://ich.unesco.org/en/9b-periodic-reporting-usl-00858" TargetMode="External"/><Relationship Id="rId22" Type="http://schemas.openxmlformats.org/officeDocument/2006/relationships/hyperlink" Target="https://ich.unesco.org/en/9a-periodic-reporting-00857" TargetMode="External"/><Relationship Id="rId27" Type="http://schemas.openxmlformats.org/officeDocument/2006/relationships/hyperlink" Target="https://ich.unesco.org/doc/src/ITH-17-12.COM-8.b-FR.docx" TargetMode="External"/><Relationship Id="rId30" Type="http://schemas.openxmlformats.org/officeDocument/2006/relationships/hyperlink" Target="https://ich.unesco.org/doc/src/ITH-17-12.COM-8.c-FR.docx" TargetMode="External"/><Relationship Id="rId35" Type="http://schemas.openxmlformats.org/officeDocument/2006/relationships/hyperlink" Target="https://ich.unesco.org/doc/src/ITH-17-12.COM-13-EN.docx" TargetMode="External"/><Relationship Id="rId8" Type="http://schemas.openxmlformats.org/officeDocument/2006/relationships/hyperlink" Target="https://ich.unesco.org/doc/src/ITH-16-11.COM-14-EN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ich.unesco.org/en/9a-periodic-reporting-00857" TargetMode="External"/><Relationship Id="rId17" Type="http://schemas.openxmlformats.org/officeDocument/2006/relationships/hyperlink" Target="https://ich.unesco.org/en/Decisions/11.COM/9.b" TargetMode="External"/><Relationship Id="rId25" Type="http://schemas.openxmlformats.org/officeDocument/2006/relationships/hyperlink" Target="https://ich.unesco.org/en/9b-periodic-reporting-usl-00858" TargetMode="External"/><Relationship Id="rId33" Type="http://schemas.openxmlformats.org/officeDocument/2006/relationships/hyperlink" Target="https://ich.unesco.org/doc/src/ITH-17-12.COM-8.a-EN.docx" TargetMode="External"/><Relationship Id="rId38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h.unesco.org/doc/src/ITH-16-11.COM_2.BUR-1_EN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76B9-F4F8-4E82-8431-CB05D924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3970</Words>
  <Characters>22631</Characters>
  <Application>Microsoft Office Word</Application>
  <DocSecurity>0</DocSecurity>
  <Lines>188</Lines>
  <Paragraphs>53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dc:description/>
  <cp:lastModifiedBy>Shin, Eunkyung</cp:lastModifiedBy>
  <cp:revision>2</cp:revision>
  <cp:lastPrinted>2011-08-06T09:22:00Z</cp:lastPrinted>
  <dcterms:created xsi:type="dcterms:W3CDTF">2018-05-03T18:11:00Z</dcterms:created>
  <dcterms:modified xsi:type="dcterms:W3CDTF">2018-05-03T18:11:00Z</dcterms:modified>
</cp:coreProperties>
</file>