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D1" w:rsidRPr="008C2BB6" w:rsidRDefault="00FF31D1" w:rsidP="00FF31D1">
      <w:pPr>
        <w:spacing w:before="1440"/>
        <w:jc w:val="center"/>
        <w:rPr>
          <w:rFonts w:ascii="Arial" w:hAnsi="Arial" w:cs="Arial"/>
          <w:b/>
          <w:sz w:val="22"/>
          <w:szCs w:val="22"/>
        </w:rPr>
      </w:pPr>
      <w:r w:rsidRPr="008C2BB6">
        <w:rPr>
          <w:rFonts w:ascii="Arial" w:hAnsi="Arial"/>
          <w:b/>
          <w:sz w:val="22"/>
        </w:rPr>
        <w:t xml:space="preserve">CONVENCIÓN PARA LA SALVAGUARDIA DEL </w:t>
      </w:r>
      <w:r w:rsidRPr="008C2BB6">
        <w:br/>
      </w:r>
      <w:r w:rsidRPr="008C2BB6">
        <w:rPr>
          <w:rFonts w:ascii="Arial" w:hAnsi="Arial"/>
          <w:b/>
          <w:sz w:val="22"/>
        </w:rPr>
        <w:t>PATRIMONIO CULTURAL INMATERIAL</w:t>
      </w:r>
    </w:p>
    <w:p w:rsidR="00FF31D1" w:rsidRPr="008C2BB6" w:rsidRDefault="00FF31D1" w:rsidP="00FF31D1">
      <w:pPr>
        <w:spacing w:before="1200"/>
        <w:jc w:val="center"/>
        <w:rPr>
          <w:rFonts w:ascii="Arial" w:hAnsi="Arial" w:cs="Arial"/>
          <w:b/>
          <w:sz w:val="22"/>
          <w:szCs w:val="22"/>
        </w:rPr>
      </w:pPr>
      <w:r w:rsidRPr="008C2BB6">
        <w:rPr>
          <w:rFonts w:ascii="Arial" w:hAnsi="Arial"/>
          <w:b/>
          <w:sz w:val="22"/>
        </w:rPr>
        <w:t>ASAMBLEA GENERAL DE LOS ESTADOS PARTES EN LA CONVENCIÓN</w:t>
      </w:r>
    </w:p>
    <w:p w:rsidR="00FF31D1" w:rsidRPr="008C2BB6" w:rsidRDefault="00FF31D1" w:rsidP="00FF31D1">
      <w:pPr>
        <w:spacing w:before="840"/>
        <w:jc w:val="center"/>
        <w:rPr>
          <w:rFonts w:ascii="Arial" w:hAnsi="Arial" w:cs="Arial"/>
          <w:b/>
          <w:sz w:val="22"/>
          <w:szCs w:val="22"/>
        </w:rPr>
      </w:pPr>
      <w:r w:rsidRPr="008C2BB6">
        <w:rPr>
          <w:rFonts w:ascii="Arial" w:hAnsi="Arial"/>
          <w:b/>
          <w:sz w:val="22"/>
        </w:rPr>
        <w:t>Séptima reunión</w:t>
      </w:r>
    </w:p>
    <w:p w:rsidR="00FF31D1" w:rsidRPr="008C2BB6" w:rsidRDefault="00FF31D1" w:rsidP="00FF31D1">
      <w:pPr>
        <w:jc w:val="center"/>
        <w:rPr>
          <w:rFonts w:ascii="Arial" w:hAnsi="Arial" w:cs="Arial"/>
          <w:b/>
          <w:sz w:val="22"/>
          <w:szCs w:val="22"/>
        </w:rPr>
      </w:pPr>
      <w:r w:rsidRPr="008C2BB6">
        <w:rPr>
          <w:rFonts w:ascii="Arial" w:hAnsi="Arial"/>
          <w:b/>
          <w:sz w:val="22"/>
        </w:rPr>
        <w:t>Sede de la UNESCO, Sala II</w:t>
      </w:r>
    </w:p>
    <w:p w:rsidR="00FF31D1" w:rsidRPr="008C2BB6" w:rsidRDefault="00FF31D1" w:rsidP="00FF31D1">
      <w:pPr>
        <w:jc w:val="center"/>
        <w:rPr>
          <w:rFonts w:ascii="Arial" w:hAnsi="Arial" w:cs="Arial"/>
          <w:b/>
          <w:sz w:val="22"/>
          <w:szCs w:val="22"/>
        </w:rPr>
      </w:pPr>
      <w:r w:rsidRPr="008C2BB6">
        <w:rPr>
          <w:rFonts w:ascii="Arial" w:hAnsi="Arial"/>
          <w:b/>
          <w:sz w:val="22"/>
        </w:rPr>
        <w:t>4 al 6 de junio de 2018</w:t>
      </w:r>
    </w:p>
    <w:p w:rsidR="00FF31D1" w:rsidRPr="008C2BB6" w:rsidRDefault="00FF31D1" w:rsidP="00FF31D1">
      <w:pPr>
        <w:pStyle w:val="Sansinterligne2"/>
        <w:spacing w:before="1200"/>
        <w:jc w:val="center"/>
        <w:rPr>
          <w:rFonts w:ascii="Arial" w:hAnsi="Arial" w:cs="Arial"/>
          <w:b/>
          <w:sz w:val="22"/>
          <w:szCs w:val="22"/>
        </w:rPr>
      </w:pPr>
      <w:r w:rsidRPr="008C2BB6">
        <w:rPr>
          <w:rFonts w:ascii="Arial" w:hAnsi="Arial"/>
          <w:b/>
          <w:sz w:val="22"/>
          <w:u w:val="single"/>
        </w:rPr>
        <w:t>Punto 13 del Orden del día provisional:</w:t>
      </w:r>
    </w:p>
    <w:p w:rsidR="00FF31D1" w:rsidRPr="008C2BB6" w:rsidRDefault="00FF31D1" w:rsidP="00FF31D1">
      <w:pPr>
        <w:pStyle w:val="Sansinterligne2"/>
        <w:spacing w:after="1200"/>
        <w:jc w:val="center"/>
        <w:rPr>
          <w:rFonts w:ascii="Arial" w:hAnsi="Arial" w:cs="Arial"/>
          <w:b/>
          <w:sz w:val="22"/>
          <w:szCs w:val="22"/>
        </w:rPr>
      </w:pPr>
      <w:r w:rsidRPr="008C2BB6">
        <w:rPr>
          <w:rFonts w:ascii="Arial" w:hAnsi="Arial"/>
          <w:b/>
          <w:sz w:val="22"/>
        </w:rPr>
        <w:t>Revisión del Reglamento de la Asamblea General</w:t>
      </w:r>
    </w:p>
    <w:tbl>
      <w:tblPr>
        <w:tblpPr w:leftFromText="180" w:rightFromText="180" w:vertAnchor="text" w:tblpXSpec="center" w:tblpY="1"/>
        <w:tblOverlap w:val="never"/>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F31D1" w:rsidRPr="008C2BB6" w:rsidTr="00FF31D1">
        <w:tc>
          <w:tcPr>
            <w:tcW w:w="5670" w:type="dxa"/>
            <w:vAlign w:val="center"/>
          </w:tcPr>
          <w:p w:rsidR="00FF31D1" w:rsidRPr="008C2BB6" w:rsidRDefault="00FF31D1" w:rsidP="00FF31D1">
            <w:pPr>
              <w:pStyle w:val="Sansinterligne1"/>
              <w:spacing w:before="200" w:after="200"/>
              <w:jc w:val="center"/>
              <w:rPr>
                <w:rFonts w:ascii="Arial" w:hAnsi="Arial" w:cs="Arial"/>
                <w:b/>
                <w:sz w:val="22"/>
                <w:szCs w:val="22"/>
              </w:rPr>
            </w:pPr>
            <w:r w:rsidRPr="008C2BB6">
              <w:rPr>
                <w:rFonts w:ascii="Arial" w:hAnsi="Arial"/>
                <w:b/>
                <w:sz w:val="22"/>
              </w:rPr>
              <w:t>Resumen</w:t>
            </w:r>
          </w:p>
          <w:p w:rsidR="00FF31D1" w:rsidRPr="008C2BB6" w:rsidRDefault="00FF31D1" w:rsidP="00FF31D1">
            <w:pPr>
              <w:pStyle w:val="Sansinterligne2"/>
              <w:spacing w:after="120"/>
              <w:jc w:val="both"/>
              <w:rPr>
                <w:rFonts w:ascii="Arial" w:hAnsi="Arial" w:cs="Arial"/>
                <w:b/>
                <w:sz w:val="22"/>
                <w:szCs w:val="22"/>
              </w:rPr>
            </w:pPr>
            <w:r w:rsidRPr="008C2BB6">
              <w:rPr>
                <w:rFonts w:ascii="Arial" w:hAnsi="Arial"/>
                <w:sz w:val="22"/>
              </w:rPr>
              <w:t>De conformidad con la Resolución 38 C/101 de la Conferencia General de la UNESCO, la Asamblea General de los Estados Partes de la Convención de 2003, en su sexta reunión, examinó el seguimiento de las recomendaciones del informe del Auditor Externo (documento 38 C/23). Por su Resolución 6.GA 11, la Asamblea General invitó a los Estados Partes a proponer modificaciones a su Reglamento y solicitó a la Secretaría que preparara un documento de trabajo con las propuestas recibidas y lo presentara en su séptima reunión. El Anexo a este documento contiene las propuestas recibidas por los Estados Partes.</w:t>
            </w:r>
          </w:p>
          <w:p w:rsidR="00FF31D1" w:rsidRPr="008C2BB6" w:rsidRDefault="00FF31D1" w:rsidP="00FF31D1">
            <w:pPr>
              <w:pStyle w:val="Sansinterligne2"/>
              <w:spacing w:after="120"/>
              <w:jc w:val="both"/>
              <w:rPr>
                <w:rFonts w:ascii="Arial" w:hAnsi="Arial" w:cs="Arial"/>
                <w:b/>
                <w:sz w:val="22"/>
                <w:szCs w:val="22"/>
              </w:rPr>
            </w:pPr>
            <w:r w:rsidRPr="008C2BB6">
              <w:rPr>
                <w:rFonts w:ascii="Arial" w:hAnsi="Arial"/>
                <w:b/>
                <w:sz w:val="22"/>
              </w:rPr>
              <w:t xml:space="preserve">Se requiere una decisión: </w:t>
            </w:r>
            <w:r w:rsidRPr="008C2BB6">
              <w:rPr>
                <w:rFonts w:ascii="Arial" w:hAnsi="Arial"/>
                <w:sz w:val="22"/>
              </w:rPr>
              <w:t>párrafo 5</w:t>
            </w:r>
          </w:p>
        </w:tc>
      </w:tr>
    </w:tbl>
    <w:p w:rsidR="00FF31D1" w:rsidRPr="008C2BB6" w:rsidRDefault="00FF31D1" w:rsidP="00FF31D1">
      <w:pPr>
        <w:pStyle w:val="GAPara"/>
        <w:numPr>
          <w:ilvl w:val="0"/>
          <w:numId w:val="0"/>
        </w:numPr>
        <w:jc w:val="both"/>
      </w:pPr>
      <w:r w:rsidRPr="008C2BB6">
        <w:br w:type="page"/>
      </w:r>
    </w:p>
    <w:p w:rsidR="00FF31D1" w:rsidRPr="008C2BB6" w:rsidRDefault="00FF31D1" w:rsidP="00FF31D1">
      <w:pPr>
        <w:pStyle w:val="ListParagraph"/>
        <w:numPr>
          <w:ilvl w:val="0"/>
          <w:numId w:val="19"/>
        </w:numPr>
        <w:spacing w:after="120"/>
        <w:ind w:left="567" w:hanging="567"/>
        <w:contextualSpacing w:val="0"/>
        <w:jc w:val="both"/>
        <w:rPr>
          <w:rFonts w:ascii="Arial" w:hAnsi="Arial" w:cs="Arial"/>
          <w:snapToGrid w:val="0"/>
          <w:sz w:val="22"/>
          <w:szCs w:val="22"/>
        </w:rPr>
      </w:pPr>
      <w:r w:rsidRPr="008C2BB6">
        <w:rPr>
          <w:rFonts w:ascii="Arial" w:hAnsi="Arial"/>
          <w:sz w:val="22"/>
        </w:rPr>
        <w:lastRenderedPageBreak/>
        <w:t>En su trigésimo octava reunión en 2015, a través de la Resolución 38 C/101, la Conferencia General de la UNESCO invitó a todos los co</w:t>
      </w:r>
      <w:bookmarkStart w:id="0" w:name="_GoBack"/>
      <w:bookmarkEnd w:id="0"/>
      <w:r w:rsidRPr="008C2BB6">
        <w:rPr>
          <w:rFonts w:ascii="Arial" w:hAnsi="Arial"/>
          <w:sz w:val="22"/>
        </w:rPr>
        <w:t>mités, órganos y programas intergubernamentales a inscribir, en 2016 si fuese posible, un punto en su orden del día relativo al seguimiento de las recomendaciones del Informe del Auditor Externo (Documento 38 C/23) a fin de mejorar su gobernanza mediante medidas concretas. A través de esta misma resolución, la Conferencia General estableció un Grupo de Trabajo de composición abierta sobre gobernanza, procedimientos y métodos de trabajo de los órganos rectores de la UNESCO con el objetivo de aprovechar su potencial y lograr una mejor sinergia, armonización, eficiencia e impacto.</w:t>
      </w:r>
    </w:p>
    <w:p w:rsidR="00FF31D1" w:rsidRPr="008C2BB6" w:rsidRDefault="00FF31D1" w:rsidP="00FF31D1">
      <w:pPr>
        <w:pStyle w:val="ListParagraph"/>
        <w:numPr>
          <w:ilvl w:val="0"/>
          <w:numId w:val="19"/>
        </w:numPr>
        <w:spacing w:after="120"/>
        <w:ind w:left="567" w:hanging="567"/>
        <w:contextualSpacing w:val="0"/>
        <w:jc w:val="both"/>
        <w:rPr>
          <w:rFonts w:ascii="Arial" w:hAnsi="Arial" w:cs="Arial"/>
          <w:snapToGrid w:val="0"/>
          <w:sz w:val="22"/>
          <w:szCs w:val="22"/>
        </w:rPr>
      </w:pPr>
      <w:r w:rsidRPr="008C2BB6">
        <w:rPr>
          <w:rFonts w:ascii="Arial" w:hAnsi="Arial"/>
          <w:sz w:val="22"/>
        </w:rPr>
        <w:t>De conformidad con la resolución de la Conferencia General mencionada anteriormente, la Asamblea General de los Estados Partes de la Convención de 2003, en su sexta reunión, deliberó sobre el seguimiento de las recomendaciones del informe del Auditor Externo. La Asamblea General invitó a los Estados Partes a proponer modificaciones a su Reglamento y solicitó a la Secretaría que preparara un documento de trabajo con las propuestas recibidas y lo presentara en su séptima reunión.(</w:t>
      </w:r>
      <w:hyperlink r:id="rId8" w:history="1">
        <w:r w:rsidRPr="008C2BB6">
          <w:rPr>
            <w:rStyle w:val="Hyperlink"/>
            <w:rFonts w:ascii="Arial" w:hAnsi="Arial"/>
            <w:sz w:val="22"/>
          </w:rPr>
          <w:t>Resolución 6.GA 11</w:t>
        </w:r>
      </w:hyperlink>
      <w:r w:rsidRPr="008C2BB6">
        <w:rPr>
          <w:rFonts w:ascii="Arial" w:hAnsi="Arial"/>
          <w:sz w:val="22"/>
        </w:rPr>
        <w:t xml:space="preserve">). Tras una carta de recordatorio que fue enviada en septiembre de 2016, </w:t>
      </w:r>
      <w:r w:rsidR="007B68D6" w:rsidRPr="008C2BB6">
        <w:rPr>
          <w:rFonts w:ascii="Arial" w:hAnsi="Arial"/>
          <w:sz w:val="22"/>
        </w:rPr>
        <w:t xml:space="preserve">la Secretaría </w:t>
      </w:r>
      <w:r w:rsidRPr="008C2BB6">
        <w:rPr>
          <w:rFonts w:ascii="Arial" w:hAnsi="Arial"/>
          <w:sz w:val="22"/>
        </w:rPr>
        <w:t xml:space="preserve">recibió propuestas de </w:t>
      </w:r>
      <w:r w:rsidRPr="008C2BB6">
        <w:rPr>
          <w:rFonts w:ascii="Arial" w:hAnsi="Arial"/>
          <w:b/>
          <w:sz w:val="22"/>
        </w:rPr>
        <w:t>Chile, República Checa, Ecuador, México, Níger y Palestina</w:t>
      </w:r>
      <w:r w:rsidRPr="008C2BB6">
        <w:rPr>
          <w:rFonts w:ascii="Arial" w:hAnsi="Arial"/>
          <w:sz w:val="22"/>
        </w:rPr>
        <w:t xml:space="preserve">. </w:t>
      </w:r>
      <w:r w:rsidRPr="008C2BB6">
        <w:rPr>
          <w:rFonts w:ascii="Arial" w:hAnsi="Arial"/>
          <w:b/>
          <w:sz w:val="22"/>
        </w:rPr>
        <w:t>Qatar</w:t>
      </w:r>
      <w:r w:rsidRPr="008C2BB6">
        <w:rPr>
          <w:rFonts w:ascii="Arial" w:hAnsi="Arial"/>
          <w:sz w:val="22"/>
        </w:rPr>
        <w:t xml:space="preserve"> notificó por escrito a la Secretaría que no tenía enmiendas que proponer.</w:t>
      </w:r>
    </w:p>
    <w:p w:rsidR="00FF31D1" w:rsidRPr="008D7EA6" w:rsidRDefault="00FF31D1">
      <w:pPr>
        <w:pStyle w:val="GAPara"/>
        <w:numPr>
          <w:ilvl w:val="0"/>
          <w:numId w:val="19"/>
        </w:numPr>
        <w:ind w:left="567" w:hanging="567"/>
        <w:jc w:val="both"/>
      </w:pPr>
      <w:r w:rsidRPr="008C2BB6">
        <w:rPr>
          <w:snapToGrid/>
        </w:rPr>
        <w:t xml:space="preserve">Las propuestas comunicadas por estos Estados Partes a la Secretaría quedan reflejadas en el Anexo de este documento. </w:t>
      </w:r>
      <w:r w:rsidRPr="008D7EA6">
        <w:rPr>
          <w:snapToGrid/>
        </w:rPr>
        <w:t>Asimismo, en el Anexo se pueden encontrar otras propuestas generales sobre el Reglamento de la Asamblea General que no se refieren a un artículo determinado.</w:t>
      </w:r>
    </w:p>
    <w:p w:rsidR="00FF31D1" w:rsidRPr="008C2BB6" w:rsidRDefault="00FF31D1" w:rsidP="00FF31D1">
      <w:pPr>
        <w:pStyle w:val="GAPara"/>
        <w:numPr>
          <w:ilvl w:val="0"/>
          <w:numId w:val="19"/>
        </w:numPr>
        <w:ind w:left="567" w:hanging="567"/>
        <w:jc w:val="both"/>
      </w:pPr>
      <w:r w:rsidRPr="008C2BB6">
        <w:rPr>
          <w:snapToGrid/>
        </w:rPr>
        <w:t xml:space="preserve">En paralelo a este proceso, el Grupo de Trabajo de composición abierta sobre gobernanza, procedimientos y métodos de trabajo de los órganos rectores de la UNESCO se reunió en varias ocasiones en 2016 y 2017 y formuló una serie de recomendaciones avaladas por la Conferencia General de la UNESCO y enmendadas por la Comisión APX en el documento 39 C/70. En la misma línea de la Resolución 6.GA 11, las recomendaciones 66 y 96 de ese grupo también pretenden armonizar los reglamentos y procedimientos de los órganos internacionales e intergubernamentales. Al mismo tiempo, es posible que otras recomendaciones formuladas por el Grupo de Trabajo de composición abierta requieran enmiendas al Reglamento de la Asamblea General distintas de las que se proponen como resultado de la </w:t>
      </w:r>
      <w:hyperlink r:id="rId9" w:history="1">
        <w:r w:rsidRPr="008C2BB6">
          <w:rPr>
            <w:rStyle w:val="Hyperlink"/>
          </w:rPr>
          <w:t>Resolución 6.GA 11</w:t>
        </w:r>
      </w:hyperlink>
      <w:r w:rsidRPr="008C2BB6">
        <w:rPr>
          <w:snapToGrid/>
        </w:rPr>
        <w:t xml:space="preserve"> (véase el documento </w:t>
      </w:r>
      <w:hyperlink r:id="rId10" w:history="1">
        <w:r w:rsidRPr="008D7EA6">
          <w:rPr>
            <w:rStyle w:val="Hyperlink"/>
            <w:snapToGrid/>
          </w:rPr>
          <w:t>ITH/18/7.GA/12</w:t>
        </w:r>
      </w:hyperlink>
      <w:r w:rsidRPr="008C2BB6">
        <w:rPr>
          <w:snapToGrid/>
        </w:rPr>
        <w:t>). En este sentido, es preciso coordinar las propuestas y recomendaciones de los dos procesos para elaborar un conjunto de enmiendas propuestas al Reglamento.</w:t>
      </w:r>
    </w:p>
    <w:p w:rsidR="00FF31D1" w:rsidRPr="008C2BB6" w:rsidRDefault="00FF31D1" w:rsidP="00FF31D1">
      <w:pPr>
        <w:keepNext/>
        <w:numPr>
          <w:ilvl w:val="0"/>
          <w:numId w:val="19"/>
        </w:numPr>
        <w:spacing w:after="120"/>
        <w:ind w:left="567" w:hanging="567"/>
        <w:jc w:val="both"/>
        <w:rPr>
          <w:rFonts w:ascii="Arial" w:eastAsia="SimSun" w:hAnsi="Arial" w:cs="Arial"/>
          <w:sz w:val="22"/>
          <w:szCs w:val="22"/>
        </w:rPr>
      </w:pPr>
      <w:r w:rsidRPr="008C2BB6">
        <w:rPr>
          <w:rFonts w:ascii="Arial" w:hAnsi="Arial"/>
          <w:sz w:val="22"/>
        </w:rPr>
        <w:t>La Asamblea General podría aprobar la siguiente resolución:</w:t>
      </w:r>
    </w:p>
    <w:p w:rsidR="00FF31D1" w:rsidRPr="008C2BB6" w:rsidRDefault="00FF31D1" w:rsidP="00FF31D1">
      <w:pPr>
        <w:pStyle w:val="GATitleResolution"/>
      </w:pPr>
      <w:r w:rsidRPr="008C2BB6">
        <w:t>PROYECTO DE RESOLUCIÓN 7.GA 13</w:t>
      </w:r>
    </w:p>
    <w:p w:rsidR="00FF31D1" w:rsidRPr="008C2BB6" w:rsidRDefault="00FF31D1" w:rsidP="00FF31D1">
      <w:pPr>
        <w:pStyle w:val="GAPreambulaResolution"/>
        <w:rPr>
          <w:rFonts w:eastAsia="SimSun"/>
        </w:rPr>
      </w:pPr>
      <w:r w:rsidRPr="008C2BB6">
        <w:t>La Asamblea General,</w:t>
      </w:r>
    </w:p>
    <w:p w:rsidR="00FF31D1" w:rsidRPr="008C2BB6" w:rsidRDefault="00FF31D1" w:rsidP="00FF31D1">
      <w:pPr>
        <w:pStyle w:val="COMParaDecision"/>
        <w:numPr>
          <w:ilvl w:val="0"/>
          <w:numId w:val="10"/>
        </w:numPr>
        <w:ind w:left="1134" w:hanging="567"/>
        <w:jc w:val="left"/>
      </w:pPr>
      <w:r w:rsidRPr="008C2BB6">
        <w:t>Habiendo examinado</w:t>
      </w:r>
      <w:r w:rsidRPr="008C2BB6">
        <w:rPr>
          <w:u w:val="none"/>
        </w:rPr>
        <w:t xml:space="preserve"> el documento ITH/18/7.GA/13 y su Anexo,</w:t>
      </w:r>
    </w:p>
    <w:p w:rsidR="00FF31D1" w:rsidRPr="008C2BB6" w:rsidRDefault="00FF31D1" w:rsidP="00FF31D1">
      <w:pPr>
        <w:pStyle w:val="COMParaDecision"/>
        <w:numPr>
          <w:ilvl w:val="0"/>
          <w:numId w:val="10"/>
        </w:numPr>
        <w:ind w:left="1134" w:hanging="567"/>
        <w:jc w:val="left"/>
      </w:pPr>
      <w:r w:rsidRPr="008C2BB6">
        <w:t>Recordando</w:t>
      </w:r>
      <w:r w:rsidRPr="008C2BB6">
        <w:rPr>
          <w:u w:val="none"/>
        </w:rPr>
        <w:t xml:space="preserve"> la Resolución </w:t>
      </w:r>
      <w:hyperlink r:id="rId11" w:history="1">
        <w:r w:rsidRPr="008C2BB6">
          <w:rPr>
            <w:rStyle w:val="Hyperlink"/>
          </w:rPr>
          <w:t>6.GA 11</w:t>
        </w:r>
      </w:hyperlink>
      <w:r w:rsidRPr="008C2BB6">
        <w:rPr>
          <w:rStyle w:val="Hyperlink"/>
          <w:color w:val="000000"/>
          <w:u w:val="none"/>
        </w:rPr>
        <w:t xml:space="preserve"> y </w:t>
      </w:r>
      <w:r w:rsidRPr="008C2BB6">
        <w:rPr>
          <w:u w:val="none"/>
        </w:rPr>
        <w:t xml:space="preserve">la Decisión </w:t>
      </w:r>
      <w:hyperlink r:id="rId12" w:history="1">
        <w:r w:rsidRPr="008C2BB6">
          <w:rPr>
            <w:rStyle w:val="Hyperlink"/>
          </w:rPr>
          <w:t>12.COM 13</w:t>
        </w:r>
      </w:hyperlink>
      <w:r w:rsidRPr="008C2BB6">
        <w:rPr>
          <w:u w:val="none"/>
        </w:rPr>
        <w:t>,</w:t>
      </w:r>
    </w:p>
    <w:p w:rsidR="00FF31D1" w:rsidRPr="008C2BB6" w:rsidRDefault="00FF31D1" w:rsidP="00FF31D1">
      <w:pPr>
        <w:pStyle w:val="COMParaDecision"/>
        <w:numPr>
          <w:ilvl w:val="0"/>
          <w:numId w:val="10"/>
        </w:numPr>
        <w:ind w:left="1134" w:hanging="567"/>
      </w:pPr>
      <w:r w:rsidRPr="008C2BB6">
        <w:t>Recordando también</w:t>
      </w:r>
      <w:r w:rsidRPr="008C2BB6">
        <w:rPr>
          <w:u w:val="none"/>
        </w:rPr>
        <w:t xml:space="preserve"> la Resolución 39 C/ 87,</w:t>
      </w:r>
    </w:p>
    <w:p w:rsidR="00FF31D1" w:rsidRPr="008C2BB6" w:rsidRDefault="00FF31D1" w:rsidP="00FF31D1">
      <w:pPr>
        <w:pStyle w:val="COMParaDecision"/>
        <w:numPr>
          <w:ilvl w:val="0"/>
          <w:numId w:val="10"/>
        </w:numPr>
        <w:ind w:left="1134" w:hanging="567"/>
        <w:jc w:val="left"/>
      </w:pPr>
      <w:r w:rsidRPr="008C2BB6">
        <w:t>Toma nota</w:t>
      </w:r>
      <w:r w:rsidRPr="008C2BB6">
        <w:rPr>
          <w:u w:val="none"/>
        </w:rPr>
        <w:t xml:space="preserve"> de las propuestas presentadas por los Estados Partes;</w:t>
      </w:r>
    </w:p>
    <w:p w:rsidR="00FF31D1" w:rsidRPr="008C2BB6" w:rsidRDefault="00FF31D1" w:rsidP="00FF31D1">
      <w:pPr>
        <w:pStyle w:val="COMParaDecision"/>
        <w:numPr>
          <w:ilvl w:val="0"/>
          <w:numId w:val="10"/>
        </w:numPr>
        <w:ind w:left="1134" w:hanging="567"/>
        <w:jc w:val="left"/>
      </w:pPr>
      <w:r w:rsidRPr="008C2BB6">
        <w:t>Toma nota también</w:t>
      </w:r>
      <w:r w:rsidRPr="008C2BB6">
        <w:rPr>
          <w:u w:val="none"/>
        </w:rPr>
        <w:t xml:space="preserve"> del documento ITH/18/7.GA/12,</w:t>
      </w:r>
    </w:p>
    <w:p w:rsidR="00FF31D1" w:rsidRPr="008C2BB6" w:rsidRDefault="00FF31D1" w:rsidP="00FF31D1">
      <w:pPr>
        <w:pStyle w:val="COMParaDecision"/>
        <w:numPr>
          <w:ilvl w:val="0"/>
          <w:numId w:val="10"/>
        </w:numPr>
        <w:ind w:left="1134" w:hanging="567"/>
        <w:rPr>
          <w:u w:val="none"/>
        </w:rPr>
      </w:pPr>
      <w:r w:rsidRPr="008C2BB6">
        <w:t>Solicita</w:t>
      </w:r>
      <w:r w:rsidRPr="008C2BB6">
        <w:rPr>
          <w:u w:val="none"/>
        </w:rPr>
        <w:t xml:space="preserve"> a la Secretaría que revise las enmiendas al Reglamento presentadas por los Estados Partes junto con las recomendaciones relevantes del Grupo de Trabajo de composición abierta sobre gobernanza, procedimientos y métodos de trabajo de los órganos rectores de la UNESCO y, en consulta con los Estados Partes, presente una serie de proyectos de enmienda revisados para ser examinados en la octava reunión de la Asamblea General.</w:t>
      </w:r>
    </w:p>
    <w:p w:rsidR="00FF31D1" w:rsidRPr="008C2BB6" w:rsidRDefault="00FF31D1" w:rsidP="00FF31D1">
      <w:pPr>
        <w:pStyle w:val="COMParaDecision"/>
        <w:ind w:left="0" w:firstLine="0"/>
        <w:jc w:val="left"/>
      </w:pPr>
    </w:p>
    <w:p w:rsidR="00FF31D1" w:rsidRPr="008C2BB6" w:rsidRDefault="00FF31D1">
      <w:pPr>
        <w:sectPr w:rsidR="00FF31D1" w:rsidRPr="008C2BB6" w:rsidSect="00FF31D1">
          <w:headerReference w:type="even" r:id="rId13"/>
          <w:headerReference w:type="default" r:id="rId14"/>
          <w:headerReference w:type="first" r:id="rId15"/>
          <w:pgSz w:w="11906" w:h="16838" w:code="9"/>
          <w:pgMar w:top="1418" w:right="1134" w:bottom="1134" w:left="1134" w:header="397" w:footer="284" w:gutter="0"/>
          <w:cols w:space="708"/>
          <w:titlePg/>
          <w:docGrid w:linePitch="360"/>
        </w:sectPr>
      </w:pPr>
    </w:p>
    <w:p w:rsidR="008D7EA6" w:rsidRDefault="008D7EA6" w:rsidP="008D7EA6">
      <w:pPr>
        <w:spacing w:after="240"/>
        <w:jc w:val="center"/>
        <w:rPr>
          <w:rFonts w:ascii="Arial" w:hAnsi="Arial" w:cs="Arial"/>
          <w:b/>
          <w:snapToGrid w:val="0"/>
          <w:sz w:val="22"/>
          <w:szCs w:val="22"/>
        </w:rPr>
      </w:pPr>
      <w:r>
        <w:rPr>
          <w:rFonts w:ascii="Arial" w:hAnsi="Arial"/>
          <w:b/>
          <w:sz w:val="22"/>
        </w:rPr>
        <w:lastRenderedPageBreak/>
        <w:t>ANEXO</w:t>
      </w:r>
    </w:p>
    <w:p w:rsidR="008D7EA6" w:rsidRDefault="008D7EA6" w:rsidP="008D7EA6">
      <w:pPr>
        <w:spacing w:after="240"/>
        <w:jc w:val="center"/>
        <w:rPr>
          <w:rFonts w:ascii="Arial" w:hAnsi="Arial" w:cs="Arial"/>
          <w:b/>
          <w:smallCaps/>
          <w:snapToGrid w:val="0"/>
          <w:sz w:val="22"/>
          <w:szCs w:val="22"/>
        </w:rPr>
      </w:pPr>
      <w:r>
        <w:rPr>
          <w:rFonts w:ascii="Arial" w:hAnsi="Arial"/>
          <w:b/>
          <w:smallCaps/>
          <w:sz w:val="22"/>
        </w:rPr>
        <w:t>Respuestas a la Resolución 6.GA 11</w:t>
      </w:r>
    </w:p>
    <w:tbl>
      <w:tblPr>
        <w:tblW w:w="5000" w:type="pct"/>
        <w:tblLook w:val="04A0" w:firstRow="1" w:lastRow="0" w:firstColumn="1" w:lastColumn="0" w:noHBand="0" w:noVBand="1"/>
      </w:tblPr>
      <w:tblGrid>
        <w:gridCol w:w="1237"/>
        <w:gridCol w:w="6008"/>
        <w:gridCol w:w="1240"/>
        <w:gridCol w:w="6085"/>
      </w:tblGrid>
      <w:tr w:rsidR="008D7EA6" w:rsidRPr="007D17BE" w:rsidTr="00D12639">
        <w:trPr>
          <w:tblHeader/>
        </w:trPr>
        <w:tc>
          <w:tcPr>
            <w:tcW w:w="1237" w:type="dxa"/>
            <w:shd w:val="pct10"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rPr>
            </w:pPr>
          </w:p>
        </w:tc>
        <w:tc>
          <w:tcPr>
            <w:tcW w:w="6008" w:type="dxa"/>
            <w:shd w:val="pct10"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u w:val="single"/>
              </w:rPr>
            </w:pPr>
            <w:r w:rsidRPr="00FB5C66">
              <w:rPr>
                <w:rFonts w:ascii="Arial" w:hAnsi="Arial" w:cs="Arial"/>
                <w:b/>
                <w:sz w:val="22"/>
                <w:u w:val="single"/>
              </w:rPr>
              <w:t>Reglamento</w:t>
            </w:r>
          </w:p>
        </w:tc>
        <w:tc>
          <w:tcPr>
            <w:tcW w:w="1240" w:type="dxa"/>
            <w:shd w:val="pct10"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rPr>
            </w:pPr>
          </w:p>
        </w:tc>
        <w:tc>
          <w:tcPr>
            <w:tcW w:w="6085" w:type="dxa"/>
            <w:shd w:val="pct10"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u w:val="single"/>
              </w:rPr>
            </w:pPr>
            <w:r w:rsidRPr="00FB5C66">
              <w:rPr>
                <w:rFonts w:ascii="Arial" w:hAnsi="Arial" w:cs="Arial"/>
                <w:b/>
                <w:sz w:val="22"/>
                <w:u w:val="single"/>
              </w:rPr>
              <w:t>Enmiendas propuestas</w:t>
            </w:r>
          </w:p>
        </w:tc>
      </w:tr>
      <w:tr w:rsidR="008D7EA6" w:rsidRPr="007D17BE" w:rsidTr="00D12639">
        <w:tc>
          <w:tcPr>
            <w:tcW w:w="1237"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I</w:t>
            </w:r>
          </w:p>
        </w:tc>
        <w:tc>
          <w:tcPr>
            <w:tcW w:w="6008" w:type="dxa"/>
            <w:shd w:val="clear" w:color="auto" w:fill="DEEAF6"/>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PARTICIPACIÓN</w:t>
            </w:r>
          </w:p>
        </w:tc>
        <w:tc>
          <w:tcPr>
            <w:tcW w:w="1240"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85" w:type="dxa"/>
            <w:shd w:val="clear" w:color="auto" w:fill="DEEAF6"/>
          </w:tcPr>
          <w:p w:rsidR="008D7EA6" w:rsidRPr="00FB5C66" w:rsidRDefault="008D7EA6" w:rsidP="00D12639">
            <w:pPr>
              <w:autoSpaceDE w:val="0"/>
              <w:autoSpaceDN w:val="0"/>
              <w:adjustRightInd w:val="0"/>
              <w:spacing w:before="120" w:after="120"/>
              <w:rPr>
                <w:rFonts w:ascii="Arial" w:eastAsia="SimSun" w:hAnsi="Arial" w:cs="Arial"/>
                <w:sz w:val="22"/>
                <w:szCs w:val="22"/>
              </w:rPr>
            </w:pP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Participación</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2</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Representantes y observadores</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2</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before="120" w:after="120"/>
              <w:jc w:val="right"/>
              <w:rPr>
                <w:rFonts w:ascii="Arial" w:eastAsia="SimSun" w:hAnsi="Arial" w:cs="Arial"/>
                <w:sz w:val="22"/>
                <w:szCs w:val="22"/>
              </w:rPr>
            </w:pPr>
            <w:r w:rsidRPr="00FB5C66">
              <w:rPr>
                <w:rFonts w:ascii="Arial" w:hAnsi="Arial" w:cs="Arial"/>
                <w:sz w:val="22"/>
              </w:rPr>
              <w:t>2.1</w:t>
            </w:r>
          </w:p>
        </w:tc>
        <w:tc>
          <w:tcPr>
            <w:tcW w:w="6008"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Podrán participar en los trabajos de la Asamblea en calidad de observadores, sin derecho de voto y a reserva de lo dispuesto en el artículo 7.3, los representantes de los Estados Miembros de la UNESCO que no sean parte en la Convención, de los Miembros Asociados de la UNESCO y de las Misiones Permanentes de Observación ante la UNESCO.</w:t>
            </w:r>
          </w:p>
        </w:tc>
        <w:tc>
          <w:tcPr>
            <w:tcW w:w="1240" w:type="dxa"/>
            <w:shd w:val="clear" w:color="auto" w:fill="auto"/>
          </w:tcPr>
          <w:p w:rsidR="008D7EA6" w:rsidRPr="00FB5C66" w:rsidRDefault="008D7EA6" w:rsidP="00D12639">
            <w:pPr>
              <w:autoSpaceDE w:val="0"/>
              <w:autoSpaceDN w:val="0"/>
              <w:adjustRightInd w:val="0"/>
              <w:spacing w:before="120" w:after="120"/>
              <w:jc w:val="right"/>
              <w:rPr>
                <w:rFonts w:ascii="Arial" w:eastAsia="SimSun" w:hAnsi="Arial" w:cs="Arial"/>
                <w:sz w:val="22"/>
                <w:szCs w:val="22"/>
              </w:rPr>
            </w:pPr>
            <w:r w:rsidRPr="00FB5C66">
              <w:rPr>
                <w:rFonts w:ascii="Arial" w:hAnsi="Arial" w:cs="Arial"/>
                <w:sz w:val="22"/>
              </w:rPr>
              <w:t>2.1</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Podrán participar en los trabajos de la Asamblea en calidad de observadores, sin derecho de voto y a reserva de lo dispuesto en el artículo 7.3, los representantes de los Estados Miembros de la UNESCO que no sean [República Checa: parte</w:t>
            </w:r>
            <w:r w:rsidRPr="00FB5C66">
              <w:rPr>
                <w:rFonts w:ascii="Arial" w:hAnsi="Arial" w:cs="Arial"/>
                <w:b/>
                <w:sz w:val="22"/>
                <w:u w:val="single"/>
              </w:rPr>
              <w:t>s</w:t>
            </w:r>
            <w:r w:rsidRPr="00FB5C66">
              <w:rPr>
                <w:rFonts w:ascii="Arial" w:hAnsi="Arial" w:cs="Arial"/>
                <w:sz w:val="22"/>
              </w:rPr>
              <w:t>] en la Convención, de los Miembros Asociados de la UNESCO y de las Misiones Permanentes de Observación ante la UNESCO.</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2.2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Podrán participar en los trabajos de la Asamblea, sin derecho de voto y a reserva de lo dispuesto en la cláusula 7.3, los representantes de las Naciones Unidas y de las organizaciones del sistema de las Naciones Unidas y de otras organizaciones intergubernamentales con las cuales la UNESCO haya concertado un acuerdo de representación recíproca, como también los observadores de las organizaciones intergubernamentales y de las organizaciones internacionales no gubernamentales invitadas por el Director General.</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2.2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Podrán participar en los trabajos de la Asamblea, sin derecho de voto y a reserva de lo dispuesto en el artículo 7.3, los representantes de las Naciones Unidas y de las organizaciones del sistema de las Naciones Unidas y de otras organizaciones intergubernamentales con las cuales la UNESCO haya concertado un acuerdo de representación recíproca, como también los observadores de las organizaciones intergubernamentales y de las organizaciones internacionales no gubernamentales [República Checa: </w:t>
            </w:r>
            <w:r w:rsidRPr="00FB5C66">
              <w:rPr>
                <w:rFonts w:ascii="Arial" w:hAnsi="Arial" w:cs="Arial"/>
                <w:b/>
                <w:sz w:val="22"/>
                <w:u w:val="single"/>
              </w:rPr>
              <w:t>y otros representantes u observadores</w:t>
            </w:r>
            <w:r w:rsidRPr="00FB5C66">
              <w:rPr>
                <w:rFonts w:ascii="Arial" w:hAnsi="Arial" w:cs="Arial"/>
                <w:sz w:val="22"/>
              </w:rPr>
              <w:t xml:space="preserve">] invitados por el Director General. </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2.3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
                <w:sz w:val="22"/>
                <w:szCs w:val="22"/>
              </w:rPr>
            </w:pPr>
            <w:r w:rsidRPr="00FB5C66">
              <w:rPr>
                <w:rFonts w:ascii="Arial" w:hAnsi="Arial" w:cs="Arial"/>
                <w:color w:val="222222"/>
                <w:sz w:val="22"/>
              </w:rPr>
              <w:t xml:space="preserve">[Chile: </w:t>
            </w:r>
            <w:r w:rsidRPr="00FB5C66">
              <w:rPr>
                <w:rFonts w:ascii="Arial" w:hAnsi="Arial" w:cs="Arial"/>
                <w:b/>
                <w:color w:val="222222"/>
                <w:sz w:val="22"/>
                <w:u w:val="single"/>
              </w:rPr>
              <w:t>Podrán participar en los trabajos de la Asamblea en calidad de observadores, sin derecho de voto y a reserva de lo dispuesto en el artículo 7.3, las organizaciones o grupos de depositarios y expertos en el patrimonio cultural inmaterial reconocidos por cada Estado Parte y elegidos para participar bajo las normativas específicas de cada Estado.</w:t>
            </w:r>
            <w:r w:rsidRPr="00FB5C66">
              <w:rPr>
                <w:rFonts w:ascii="Arial" w:hAnsi="Arial" w:cs="Arial"/>
                <w:color w:val="222222"/>
                <w:sz w:val="22"/>
              </w:rPr>
              <w:t>]</w:t>
            </w:r>
          </w:p>
        </w:tc>
      </w:tr>
      <w:tr w:rsidR="008D7EA6" w:rsidRPr="007D17BE" w:rsidTr="00D12639">
        <w:tc>
          <w:tcPr>
            <w:tcW w:w="1237"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lastRenderedPageBreak/>
              <w:t>II</w:t>
            </w:r>
          </w:p>
        </w:tc>
        <w:tc>
          <w:tcPr>
            <w:tcW w:w="6008" w:type="dxa"/>
            <w:shd w:val="clear" w:color="auto" w:fill="DEEAF6"/>
          </w:tcPr>
          <w:p w:rsidR="008D7EA6" w:rsidRPr="00FB5C66" w:rsidRDefault="008D7EA6" w:rsidP="00D12639">
            <w:pPr>
              <w:autoSpaceDE w:val="0"/>
              <w:autoSpaceDN w:val="0"/>
              <w:adjustRightInd w:val="0"/>
              <w:spacing w:before="120" w:after="120"/>
              <w:jc w:val="both"/>
              <w:rPr>
                <w:rFonts w:ascii="Arial" w:eastAsia="SimSun" w:hAnsi="Arial" w:cs="Arial"/>
                <w:b/>
                <w:sz w:val="22"/>
                <w:szCs w:val="22"/>
              </w:rPr>
            </w:pPr>
            <w:r w:rsidRPr="00FB5C66">
              <w:rPr>
                <w:rFonts w:ascii="Arial" w:hAnsi="Arial" w:cs="Arial"/>
                <w:b/>
                <w:sz w:val="22"/>
              </w:rPr>
              <w:t>ORGANIZACIÓN DE LA ASAMBLEA</w:t>
            </w:r>
          </w:p>
        </w:tc>
        <w:tc>
          <w:tcPr>
            <w:tcW w:w="1240" w:type="dxa"/>
            <w:shd w:val="clear" w:color="auto" w:fill="DEEAF6"/>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85" w:type="dxa"/>
            <w:shd w:val="clear" w:color="auto" w:fill="DEEAF6"/>
          </w:tcPr>
          <w:p w:rsidR="008D7EA6" w:rsidRPr="00FB5C66" w:rsidRDefault="008D7EA6" w:rsidP="00D12639">
            <w:pPr>
              <w:autoSpaceDE w:val="0"/>
              <w:autoSpaceDN w:val="0"/>
              <w:adjustRightInd w:val="0"/>
              <w:spacing w:before="120" w:after="120"/>
              <w:jc w:val="both"/>
              <w:rPr>
                <w:rFonts w:ascii="Arial" w:hAnsi="Arial" w:cs="Arial"/>
                <w:color w:val="222222"/>
                <w:sz w:val="22"/>
                <w:szCs w:val="22"/>
              </w:rPr>
            </w:pP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u w:val="single"/>
              </w:rPr>
            </w:pPr>
            <w:r w:rsidRPr="00FB5C66">
              <w:rPr>
                <w:rFonts w:ascii="Arial" w:hAnsi="Arial" w:cs="Arial"/>
                <w:b/>
                <w:sz w:val="22"/>
                <w:u w:val="single"/>
              </w:rPr>
              <w:t>Artículo 2bis</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Reuniones de la Asamblea</w:t>
            </w:r>
            <w:r w:rsidRPr="00FB5C66">
              <w:rPr>
                <w:rFonts w:ascii="Arial" w:hAnsi="Arial" w:cs="Arial"/>
                <w:sz w:val="22"/>
              </w:rPr>
              <w:t>]</w:t>
            </w:r>
            <w:r w:rsidRPr="00FB5C66">
              <w:rPr>
                <w:rFonts w:ascii="Arial" w:hAnsi="Arial" w:cs="Arial"/>
              </w:rPr>
              <w:br/>
            </w:r>
            <w:r w:rsidRPr="00FB5C66">
              <w:rPr>
                <w:rFonts w:ascii="Arial" w:hAnsi="Arial" w:cs="Arial"/>
                <w:sz w:val="22"/>
              </w:rPr>
              <w:t xml:space="preserve">[Palestina: </w:t>
            </w:r>
            <w:r w:rsidRPr="00FB5C66">
              <w:rPr>
                <w:rFonts w:ascii="Arial" w:hAnsi="Arial" w:cs="Arial"/>
                <w:b/>
                <w:sz w:val="22"/>
                <w:u w:val="single"/>
              </w:rPr>
              <w:t>La Asamblea</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La Asamblea se reunirá en sesiones ordinarias cada dos años. A petición de la mayoría de los Estados Partes, el Director General convocará una reunión extraordinaria de la Asamblea.</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La Asamblea de los Estados Partes se reunirá cada dos años.</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2ter</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Orden del día provisional</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2ter.1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El Orden del día provisional de una reunión ordinaria de la Asamblea puede incluir:</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b/>
                <w:sz w:val="22"/>
                <w:szCs w:val="22"/>
                <w:u w:val="single"/>
              </w:rPr>
            </w:pPr>
            <w:r w:rsidRPr="00FB5C66">
              <w:rPr>
                <w:rFonts w:ascii="Arial" w:hAnsi="Arial" w:cs="Arial"/>
                <w:b/>
                <w:sz w:val="22"/>
                <w:u w:val="single"/>
              </w:rPr>
              <w:t xml:space="preserve">Elección de la mitad de los miembros del Comité Intergubernamental para la Salvaguardia del Patrimonio Cultural Inmaterial (en adelante, </w:t>
            </w:r>
            <w:r w:rsidRPr="00FB5C66">
              <w:rPr>
                <w:rFonts w:ascii="Arial" w:hAnsi="Arial" w:cs="Arial"/>
                <w:b/>
                <w:i/>
                <w:sz w:val="22"/>
                <w:u w:val="single"/>
              </w:rPr>
              <w:t>el Comité</w:t>
            </w:r>
            <w:r w:rsidRPr="00FB5C66">
              <w:rPr>
                <w:rFonts w:ascii="Arial" w:hAnsi="Arial" w:cs="Arial"/>
                <w:b/>
                <w:sz w:val="22"/>
                <w:u w:val="single"/>
              </w:rPr>
              <w:t>).</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b/>
                <w:sz w:val="22"/>
                <w:szCs w:val="22"/>
                <w:u w:val="single"/>
              </w:rPr>
            </w:pPr>
            <w:r w:rsidRPr="00FB5C66">
              <w:rPr>
                <w:rFonts w:ascii="Arial" w:hAnsi="Arial" w:cs="Arial"/>
                <w:b/>
                <w:sz w:val="22"/>
                <w:u w:val="single"/>
              </w:rPr>
              <w:t>Cualquier cuestión relacionada con la Convención y con el Reglamento actual;</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b/>
                <w:sz w:val="22"/>
                <w:szCs w:val="22"/>
                <w:u w:val="single"/>
              </w:rPr>
            </w:pPr>
            <w:r w:rsidRPr="00FB5C66">
              <w:rPr>
                <w:rFonts w:ascii="Arial" w:hAnsi="Arial" w:cs="Arial"/>
                <w:b/>
                <w:sz w:val="22"/>
                <w:u w:val="single"/>
              </w:rPr>
              <w:t>Cualquier cuestión cuya inclusión haya sido decidida por la Asamblea en reuniones anteriores;</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b/>
                <w:sz w:val="22"/>
                <w:szCs w:val="22"/>
                <w:u w:val="single"/>
              </w:rPr>
            </w:pPr>
            <w:r w:rsidRPr="00FB5C66">
              <w:rPr>
                <w:rFonts w:ascii="Arial" w:hAnsi="Arial" w:cs="Arial"/>
                <w:b/>
                <w:sz w:val="22"/>
                <w:u w:val="single"/>
              </w:rPr>
              <w:t>Cualquier cuestión planteada por el Comité;</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b/>
                <w:sz w:val="22"/>
                <w:szCs w:val="22"/>
                <w:u w:val="single"/>
              </w:rPr>
            </w:pPr>
            <w:r w:rsidRPr="00FB5C66">
              <w:rPr>
                <w:rFonts w:ascii="Arial" w:hAnsi="Arial" w:cs="Arial"/>
                <w:b/>
                <w:sz w:val="22"/>
                <w:u w:val="single"/>
              </w:rPr>
              <w:t>Cualquier cuestión propuesta por las Partes de la Convención;</w:t>
            </w:r>
          </w:p>
          <w:p w:rsidR="008D7EA6" w:rsidRPr="00FB5C66" w:rsidRDefault="008D7EA6" w:rsidP="008D7EA6">
            <w:pPr>
              <w:numPr>
                <w:ilvl w:val="0"/>
                <w:numId w:val="22"/>
              </w:numPr>
              <w:autoSpaceDE w:val="0"/>
              <w:autoSpaceDN w:val="0"/>
              <w:adjustRightInd w:val="0"/>
              <w:spacing w:after="120"/>
              <w:ind w:left="567" w:hanging="567"/>
              <w:jc w:val="both"/>
              <w:rPr>
                <w:rFonts w:ascii="Arial" w:eastAsia="SimSun" w:hAnsi="Arial" w:cs="Arial"/>
                <w:sz w:val="22"/>
                <w:szCs w:val="22"/>
                <w:u w:val="single"/>
              </w:rPr>
            </w:pPr>
            <w:r w:rsidRPr="00FB5C66">
              <w:rPr>
                <w:rFonts w:ascii="Arial" w:hAnsi="Arial" w:cs="Arial"/>
                <w:b/>
                <w:sz w:val="22"/>
                <w:u w:val="single"/>
              </w:rPr>
              <w:t>Cualquier cuestión propuesta por el Director General.</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2ter.2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El orden del día provisional de una reunión extraordinaria incluirá  aquellas cuestiones por las cuales se ha convocado la reunión.</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lastRenderedPageBreak/>
              <w:t>Artículo 3</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Elección de la Mesa</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3</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 xml:space="preserve">Elección de </w:t>
            </w:r>
            <w:r w:rsidRPr="00FB5C66">
              <w:rPr>
                <w:rFonts w:ascii="Arial" w:hAnsi="Arial" w:cs="Arial"/>
                <w:b/>
                <w:strike/>
                <w:sz w:val="22"/>
              </w:rPr>
              <w:t>la Mesa</w:t>
            </w:r>
            <w:r w:rsidRPr="00FB5C66">
              <w:rPr>
                <w:rFonts w:ascii="Arial" w:hAnsi="Arial" w:cs="Arial"/>
                <w:sz w:val="22"/>
              </w:rPr>
              <w:t xml:space="preserve"> [República Checa: </w:t>
            </w:r>
            <w:r w:rsidRPr="00FB5C66">
              <w:rPr>
                <w:rFonts w:ascii="Arial" w:hAnsi="Arial" w:cs="Arial"/>
                <w:b/>
                <w:sz w:val="22"/>
                <w:u w:val="single"/>
              </w:rPr>
              <w:t>los Miembros de la Mesa</w:t>
            </w:r>
            <w:r w:rsidRPr="00FB5C66">
              <w:rPr>
                <w:rFonts w:ascii="Arial" w:hAnsi="Arial" w:cs="Arial"/>
                <w:sz w:val="22"/>
              </w:rPr>
              <w:t xml:space="preserve">] o [Palestina: </w:t>
            </w:r>
            <w:r w:rsidRPr="00FB5C66">
              <w:rPr>
                <w:rFonts w:ascii="Arial" w:hAnsi="Arial" w:cs="Arial"/>
                <w:b/>
                <w:sz w:val="22"/>
                <w:u w:val="single"/>
              </w:rPr>
              <w:t>la Mesa</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Asamblea elegirá un Presidente, uno o varios Vicepresidentes y un Relator.</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[República Checa: La Asamblea elegirá un Presidente, uno o varios Vicepresidente y un Relator</w:t>
            </w:r>
            <w:r w:rsidRPr="00FB5C66">
              <w:rPr>
                <w:rFonts w:ascii="Arial" w:hAnsi="Arial" w:cs="Arial"/>
                <w:b/>
                <w:sz w:val="22"/>
                <w:u w:val="single"/>
              </w:rPr>
              <w:t>, de conformidad con el principio de representación equitativa de los grupos electorales de la UNESCO, que juntos formarán la Mesa. Su mandato se extenderá en la Asamblea en la que hayan sido elegidos hasta la siguiente reunión de la Asamblea en la que se elegirá una nueva Mesa. Su función será la de coordinar las labores de la Asamblea</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3.1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Asamblea elegirá un Presidente, uno o varios Vicepresidentes y un Relator.</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3.2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La Mesa de la Asamblea estará formada por el Presidente, el Vicepresidente y el Relator. La Mesa coordinará el trabajo de la Asamblea y fijará las fechas, horas y el orden del día de las reuniones. El Vicepresidente y el Relator ayudarán al Presidente a llevar a cabo sus responsabilidades.</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3.3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La mesa continuará en ejercicio hasta el principio de la siguiente reunión y se reunirá todas las veces que se considere necesario.</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3bis</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Órganos subsidiarios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La Asamblea establecerá todos los grupos de trabajo que sean necesarios para llevar a cabo su trabajo. Cada uno de estos órganos elegirá su Presidente y su Relator.</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4</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Atribuciones del Presidente</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4</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4.1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4,1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4.2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Si el Presidente se viere obligado a ausentarse durante toda una sesión o parte de ella, será sustituido por un </w:t>
            </w:r>
            <w:r w:rsidRPr="00FB5C66">
              <w:rPr>
                <w:rFonts w:ascii="Arial" w:hAnsi="Arial" w:cs="Arial"/>
                <w:sz w:val="22"/>
              </w:rPr>
              <w:lastRenderedPageBreak/>
              <w:t>Vicepresidente. El Vicepresidente que ejerza funciones de presidente tendrá los mismos poderes e idénticas obligaciones que el Presidente.</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lastRenderedPageBreak/>
              <w:t>4,2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Si el Presidente se viere obligado a ausentarse durante toda una reunión o parte de ella, será sustituido por [República </w:t>
            </w:r>
            <w:r w:rsidRPr="00FB5C66">
              <w:rPr>
                <w:rFonts w:ascii="Arial" w:hAnsi="Arial" w:cs="Arial"/>
                <w:sz w:val="22"/>
              </w:rPr>
              <w:lastRenderedPageBreak/>
              <w:t xml:space="preserve">Checa: </w:t>
            </w:r>
            <w:r w:rsidRPr="00FB5C66">
              <w:rPr>
                <w:rFonts w:ascii="Arial" w:hAnsi="Arial" w:cs="Arial"/>
                <w:strike/>
                <w:sz w:val="22"/>
              </w:rPr>
              <w:t>un</w:t>
            </w:r>
            <w:r w:rsidRPr="00FB5C66">
              <w:rPr>
                <w:rFonts w:ascii="Arial" w:hAnsi="Arial" w:cs="Arial"/>
                <w:sz w:val="22"/>
              </w:rPr>
              <w:t xml:space="preserve"> </w:t>
            </w:r>
            <w:r w:rsidRPr="00FB5C66">
              <w:rPr>
                <w:rFonts w:ascii="Arial" w:hAnsi="Arial" w:cs="Arial"/>
                <w:b/>
                <w:sz w:val="22"/>
                <w:u w:val="single"/>
              </w:rPr>
              <w:t>uno de los</w:t>
            </w:r>
            <w:r w:rsidRPr="00FB5C66">
              <w:rPr>
                <w:rFonts w:ascii="Arial" w:hAnsi="Arial" w:cs="Arial"/>
                <w:sz w:val="22"/>
              </w:rPr>
              <w:t>] Vicepresidente</w:t>
            </w:r>
            <w:r w:rsidRPr="00FB5C66">
              <w:rPr>
                <w:rFonts w:ascii="Arial" w:hAnsi="Arial" w:cs="Arial"/>
                <w:b/>
                <w:sz w:val="22"/>
                <w:u w:val="single"/>
              </w:rPr>
              <w:t>s</w:t>
            </w:r>
            <w:r w:rsidRPr="00FB5C66">
              <w:rPr>
                <w:rFonts w:ascii="Arial" w:hAnsi="Arial" w:cs="Arial"/>
                <w:sz w:val="22"/>
              </w:rPr>
              <w:t xml:space="preserve">. El Vicepresidente que ejerza funciones de presidente tendrá los mismos poderes e idénticas obligaciones [Níger: </w:t>
            </w:r>
            <w:r w:rsidRPr="00FB5C66">
              <w:rPr>
                <w:rFonts w:ascii="Arial" w:hAnsi="Arial" w:cs="Arial"/>
                <w:b/>
                <w:sz w:val="22"/>
                <w:u w:val="single"/>
              </w:rPr>
              <w:t>así como las mismas responsabilidades</w:t>
            </w:r>
            <w:r w:rsidRPr="00FB5C66">
              <w:rPr>
                <w:rFonts w:ascii="Arial" w:hAnsi="Arial" w:cs="Arial"/>
                <w:sz w:val="22"/>
              </w:rPr>
              <w:t>] que el Presidente.</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lastRenderedPageBreak/>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u w:val="single"/>
              </w:rPr>
            </w:pPr>
            <w:r w:rsidRPr="00FB5C66">
              <w:rPr>
                <w:rFonts w:ascii="Arial" w:hAnsi="Arial" w:cs="Arial"/>
                <w:b/>
                <w:sz w:val="22"/>
                <w:u w:val="single"/>
              </w:rPr>
              <w:t>4.3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El Presidente y el Vicepresidente de los grupos de trabajo tienen las mismas obligaciones que los órganos que presiden.</w:t>
            </w:r>
            <w:r w:rsidRPr="00FB5C66">
              <w:rPr>
                <w:rFonts w:ascii="Arial" w:hAnsi="Arial" w:cs="Arial"/>
                <w:sz w:val="22"/>
              </w:rPr>
              <w:t>]</w:t>
            </w:r>
          </w:p>
        </w:tc>
      </w:tr>
      <w:tr w:rsidR="008D7EA6" w:rsidRPr="007D17BE" w:rsidTr="00D12639">
        <w:tc>
          <w:tcPr>
            <w:tcW w:w="1237" w:type="dxa"/>
            <w:shd w:val="clear" w:color="auto" w:fill="DEEAF6"/>
            <w:tcMar>
              <w:left w:w="0" w:type="dxa"/>
              <w:right w:w="0" w:type="dxa"/>
            </w:tcMar>
          </w:tcPr>
          <w:p w:rsidR="008D7EA6" w:rsidRPr="00FB5C66" w:rsidRDefault="008D7EA6" w:rsidP="00D12639">
            <w:pPr>
              <w:keepNext/>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III</w:t>
            </w:r>
          </w:p>
        </w:tc>
        <w:tc>
          <w:tcPr>
            <w:tcW w:w="6008" w:type="dxa"/>
            <w:shd w:val="clear" w:color="auto" w:fill="DEEAF6"/>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PROCEDIMIENTO DE LOS DEBATES</w:t>
            </w:r>
          </w:p>
        </w:tc>
        <w:tc>
          <w:tcPr>
            <w:tcW w:w="1240"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85" w:type="dxa"/>
            <w:shd w:val="clear" w:color="auto" w:fill="DEEAF6"/>
          </w:tcPr>
          <w:p w:rsidR="008D7EA6" w:rsidRPr="00FB5C66" w:rsidRDefault="008D7EA6" w:rsidP="00D12639">
            <w:pPr>
              <w:autoSpaceDE w:val="0"/>
              <w:autoSpaceDN w:val="0"/>
              <w:adjustRightInd w:val="0"/>
              <w:spacing w:before="120" w:after="120"/>
              <w:rPr>
                <w:rFonts w:ascii="Arial" w:eastAsia="SimSun" w:hAnsi="Arial" w:cs="Arial"/>
                <w:sz w:val="22"/>
                <w:szCs w:val="22"/>
              </w:rPr>
            </w:pP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5</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Carácter público de las sesiones</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5</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6</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Quórum</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6</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6.1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Cs/>
                <w:sz w:val="22"/>
                <w:szCs w:val="22"/>
              </w:rPr>
            </w:pPr>
            <w:r w:rsidRPr="00FB5C66">
              <w:rPr>
                <w:rFonts w:ascii="Arial" w:hAnsi="Arial" w:cs="Arial"/>
                <w:sz w:val="22"/>
              </w:rPr>
              <w:t>Constituirá quórum la mayoría de los Estados a que se refiere el Artículo 1 que estén representados en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Cs/>
                <w:sz w:val="22"/>
                <w:szCs w:val="22"/>
              </w:rPr>
            </w:pPr>
            <w:r w:rsidRPr="00FB5C66">
              <w:rPr>
                <w:rFonts w:ascii="Arial" w:hAnsi="Arial" w:cs="Arial"/>
                <w:sz w:val="22"/>
              </w:rPr>
              <w:t>6,1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[Chile: </w:t>
            </w:r>
            <w:r w:rsidRPr="00FB5C66">
              <w:rPr>
                <w:rFonts w:ascii="Arial" w:hAnsi="Arial" w:cs="Arial"/>
                <w:b/>
                <w:sz w:val="22"/>
                <w:u w:val="single"/>
              </w:rPr>
              <w:t>La Asamblea continuará su trabajo con los Estados Partes a los que se hace referencia en el Artículo 1 presentes y con derecho a voto, sin que se exija un número mínimo de participantes para tener quórum.</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6.2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Cs/>
                <w:sz w:val="22"/>
                <w:szCs w:val="22"/>
              </w:rPr>
            </w:pPr>
            <w:r w:rsidRPr="00FB5C66">
              <w:rPr>
                <w:rFonts w:ascii="Arial" w:hAnsi="Arial" w:cs="Arial"/>
                <w:sz w:val="22"/>
              </w:rPr>
              <w:t>La Asamblea no se pronunciará sobre ninguna cuestión si no hubiera quórum.</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Cs/>
                <w:sz w:val="22"/>
                <w:szCs w:val="22"/>
              </w:rPr>
            </w:pPr>
            <w:r w:rsidRPr="00FB5C66">
              <w:rPr>
                <w:rFonts w:ascii="Arial" w:hAnsi="Arial" w:cs="Arial"/>
                <w:sz w:val="22"/>
              </w:rPr>
              <w:t>6.2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[Chile: </w:t>
            </w:r>
            <w:r w:rsidRPr="00FB5C66">
              <w:rPr>
                <w:rFonts w:ascii="Arial" w:hAnsi="Arial" w:cs="Arial"/>
                <w:b/>
                <w:sz w:val="22"/>
                <w:u w:val="single"/>
              </w:rPr>
              <w:t>Las decisiones se adoptarán por mayoría simple de los Estados Partes con derecho a voto a los que se hace referencia en el Artículo 1 y que se encuentren presentes para votar.</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7</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Orden y duración de las intervenciones</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7</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El Presidente dará la palabra a los oradores en el orden en que la hayan pedido.</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7,1</w:t>
            </w:r>
          </w:p>
        </w:tc>
        <w:tc>
          <w:tcPr>
            <w:tcW w:w="6085" w:type="dxa"/>
            <w:shd w:val="clear" w:color="auto" w:fill="auto"/>
          </w:tcPr>
          <w:p w:rsidR="008D7EA6" w:rsidRPr="00FB5C66" w:rsidRDefault="008D7EA6" w:rsidP="00D12639">
            <w:pPr>
              <w:autoSpaceDE w:val="0"/>
              <w:autoSpaceDN w:val="0"/>
              <w:adjustRightInd w:val="0"/>
              <w:spacing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 la buena marcha de los debates lo exigiera, el Presidente podrá limitar la duración de las intervenciones de cada orador.</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Si la buena marcha de los debates lo exigiera, el Presidente podrá limitar la duración [Níger: </w:t>
            </w:r>
            <w:r w:rsidRPr="00FB5C66">
              <w:rPr>
                <w:rFonts w:ascii="Arial" w:hAnsi="Arial" w:cs="Arial"/>
                <w:b/>
                <w:sz w:val="22"/>
                <w:u w:val="single"/>
              </w:rPr>
              <w:t>desde el principio</w:t>
            </w:r>
            <w:r w:rsidRPr="00FB5C66">
              <w:rPr>
                <w:rFonts w:ascii="Arial" w:hAnsi="Arial" w:cs="Arial"/>
                <w:sz w:val="22"/>
              </w:rPr>
              <w:t>] de las intervenciones de cada orador.</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7.3</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Los observadores podrán hacer uso de la palabra, previa autorización del Presidente.</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7.3</w:t>
            </w:r>
          </w:p>
        </w:tc>
        <w:tc>
          <w:tcPr>
            <w:tcW w:w="6085" w:type="dxa"/>
            <w:shd w:val="clear" w:color="auto" w:fill="auto"/>
          </w:tcPr>
          <w:p w:rsidR="008D7EA6" w:rsidRPr="00FB5C66" w:rsidRDefault="008D7EA6" w:rsidP="00D12639">
            <w:pPr>
              <w:autoSpaceDE w:val="0"/>
              <w:autoSpaceDN w:val="0"/>
              <w:adjustRightInd w:val="0"/>
              <w:spacing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8</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Cuestiones de orden</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8</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lastRenderedPageBreak/>
              <w:t>Artículo 9</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Mociones de procedimiento</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9</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[Palestina: Se propone que el Artículo 9 se modifique de posición y se coloque sin enmienda alguna entre el Artículo 10 «Lenguas de Trabajo» y el Artículo 11 «Resoluciones y Enmiendas».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10</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Lenguas de trabajo</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10</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11</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Resoluciones y enmiendas</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11</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b/>
                <w:sz w:val="22"/>
                <w:u w:val="single"/>
              </w:rPr>
              <w:t>Proyectos de Resolución</w:t>
            </w:r>
            <w:r w:rsidRPr="00FB5C66">
              <w:rPr>
                <w:rFonts w:ascii="Arial" w:hAnsi="Arial" w:cs="Arial"/>
                <w:b/>
                <w:sz w:val="22"/>
              </w:rPr>
              <w:t xml:space="preserve"> </w:t>
            </w:r>
            <w:r w:rsidRPr="00FB5C66">
              <w:rPr>
                <w:rFonts w:ascii="Arial" w:hAnsi="Arial" w:cs="Arial"/>
                <w:b/>
                <w:strike/>
                <w:sz w:val="22"/>
              </w:rPr>
              <w:t>Resoluciones y enmiendas</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11.1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Los participantes a que se refiere el Artículo 1 podrán presentar proyectos de  resolución y enmiendas, que transmitirán por escrito a la Secretaría de la Asamblea, la cual los distribuirá a todos los participantes.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11.1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Los participantes a los que se refiere el Artículo 1 podrán presentar proyectos de resolución [Palestina: </w:t>
            </w:r>
            <w:r w:rsidRPr="00FB5C66">
              <w:rPr>
                <w:rFonts w:ascii="Arial" w:hAnsi="Arial" w:cs="Arial"/>
                <w:strike/>
                <w:sz w:val="22"/>
              </w:rPr>
              <w:t>y enmiendas</w:t>
            </w:r>
            <w:r w:rsidRPr="00FB5C66">
              <w:rPr>
                <w:rFonts w:ascii="Arial" w:hAnsi="Arial" w:cs="Arial"/>
                <w:sz w:val="22"/>
              </w:rPr>
              <w:t>], que transmitirán por escrito a la Secretaría de la Asamblea, la cual los distribuirá a todos los participantes.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11.2</w:t>
            </w:r>
          </w:p>
        </w:tc>
        <w:tc>
          <w:tcPr>
            <w:tcW w:w="6008" w:type="dxa"/>
            <w:shd w:val="clear" w:color="auto" w:fill="auto"/>
          </w:tcPr>
          <w:p w:rsidR="008D7EA6" w:rsidRPr="00FB5C66" w:rsidRDefault="008D7EA6" w:rsidP="00D12639">
            <w:pPr>
              <w:autoSpaceDE w:val="0"/>
              <w:autoSpaceDN w:val="0"/>
              <w:adjustRightInd w:val="0"/>
              <w:jc w:val="both"/>
              <w:rPr>
                <w:rFonts w:ascii="Arial" w:eastAsia="SimSun" w:hAnsi="Arial" w:cs="Arial"/>
                <w:sz w:val="22"/>
                <w:szCs w:val="22"/>
              </w:rPr>
            </w:pPr>
            <w:r w:rsidRPr="00FB5C66">
              <w:rPr>
                <w:rFonts w:ascii="Arial" w:hAnsi="Arial" w:cs="Arial"/>
                <w:sz w:val="22"/>
              </w:rPr>
              <w:t>Por regla general, no se examinará ni pondrá a votación ningún proyecto de resolución o enmienda si su texto no se ha comunicado con razonable antelación a todos los participantes en las lenguas de trabajo de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11.2</w:t>
            </w:r>
          </w:p>
        </w:tc>
        <w:tc>
          <w:tcPr>
            <w:tcW w:w="6085" w:type="dxa"/>
            <w:shd w:val="clear" w:color="auto" w:fill="auto"/>
          </w:tcPr>
          <w:p w:rsidR="008D7EA6" w:rsidRPr="00FB5C66" w:rsidRDefault="008D7EA6" w:rsidP="00D12639">
            <w:pPr>
              <w:autoSpaceDE w:val="0"/>
              <w:autoSpaceDN w:val="0"/>
              <w:adjustRightInd w:val="0"/>
              <w:jc w:val="both"/>
              <w:rPr>
                <w:rFonts w:ascii="Arial" w:eastAsia="SimSun" w:hAnsi="Arial" w:cs="Arial"/>
                <w:sz w:val="22"/>
                <w:szCs w:val="22"/>
              </w:rPr>
            </w:pPr>
            <w:r w:rsidRPr="00FB5C66">
              <w:rPr>
                <w:rFonts w:ascii="Arial" w:hAnsi="Arial" w:cs="Arial"/>
                <w:sz w:val="22"/>
              </w:rPr>
              <w:t xml:space="preserve">Por regla general, no se examinará ni pondrá a votación ningún proyecto de resolución [Palestina: </w:t>
            </w:r>
            <w:r w:rsidRPr="00FB5C66">
              <w:rPr>
                <w:rFonts w:ascii="Arial" w:hAnsi="Arial" w:cs="Arial"/>
                <w:strike/>
                <w:sz w:val="22"/>
              </w:rPr>
              <w:t>o enmienda</w:t>
            </w:r>
            <w:r w:rsidRPr="00FB5C66">
              <w:rPr>
                <w:rFonts w:ascii="Arial" w:hAnsi="Arial" w:cs="Arial"/>
                <w:sz w:val="22"/>
              </w:rPr>
              <w:t xml:space="preserve">] si su texto no se ha comunicado con razonable antelación a todos los participantes en las lenguas de trabajo de la [República Checa: </w:t>
            </w:r>
            <w:r w:rsidRPr="00FB5C66">
              <w:rPr>
                <w:rFonts w:ascii="Arial" w:hAnsi="Arial" w:cs="Arial"/>
                <w:strike/>
                <w:sz w:val="22"/>
              </w:rPr>
              <w:t>Asamblea</w:t>
            </w:r>
            <w:r w:rsidRPr="00FB5C66">
              <w:rPr>
                <w:rFonts w:ascii="Arial" w:hAnsi="Arial" w:cs="Arial"/>
                <w:sz w:val="22"/>
              </w:rPr>
              <w:t xml:space="preserve"> </w:t>
            </w:r>
            <w:r w:rsidRPr="00FB5C66">
              <w:rPr>
                <w:rFonts w:ascii="Arial" w:hAnsi="Arial" w:cs="Arial"/>
                <w:b/>
                <w:sz w:val="22"/>
                <w:u w:val="single"/>
              </w:rPr>
              <w:t>Secretaría (inglés o francés)</w:t>
            </w:r>
            <w:r w:rsidRPr="00FB5C66">
              <w:rPr>
                <w:rFonts w:ascii="Arial" w:hAnsi="Arial" w:cs="Arial"/>
                <w:sz w:val="22"/>
              </w:rPr>
              <w:t xml:space="preserve">]. [Chile: </w:t>
            </w:r>
            <w:r w:rsidRPr="00FB5C66">
              <w:rPr>
                <w:rFonts w:ascii="Arial" w:hAnsi="Arial" w:cs="Arial"/>
                <w:b/>
                <w:sz w:val="22"/>
                <w:u w:val="single"/>
              </w:rPr>
              <w:t>Por  razonable antelación se entiende 60 días antes de la apertura de la Asamblea General.</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bCs/>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11.3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Al finalizar cada reunión, la Asamblea adoptará una lista de resoluciones que se publicará y distribuirá a los Estados Partes en el plazo de un mes tras la clausura de la reunión en las lenguas oficiales.</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12</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Votaciones</w:t>
            </w: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12</w:t>
            </w:r>
          </w:p>
        </w:tc>
        <w:tc>
          <w:tcPr>
            <w:tcW w:w="6085"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12.1- 4</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12.1- 4</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12.5</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Las votaciones se efectuarán por regla general a mano alzada, salvo en el caso de la elección de los miembros del Comité Intergubernamental para la Salvaguardia del Patrimonio Cultural Inmaterial (denominado en adelante “el Comité”).</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12,5</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Las votaciones se efectuarán por regla general a mano alzada, salvo en el caso de la elección de los miembros del </w:t>
            </w:r>
            <w:r w:rsidRPr="00FB5C66">
              <w:rPr>
                <w:rFonts w:ascii="Arial" w:hAnsi="Arial" w:cs="Arial"/>
                <w:strike/>
                <w:sz w:val="22"/>
              </w:rPr>
              <w:t>Comité Intergubernamental para la Salvaguardia del Patrimonio Cultural Inmaterial (denominado en adelante “</w:t>
            </w:r>
            <w:r w:rsidRPr="00FB5C66">
              <w:rPr>
                <w:rFonts w:ascii="Arial" w:hAnsi="Arial" w:cs="Arial"/>
                <w:sz w:val="22"/>
              </w:rPr>
              <w:t>el Comité</w:t>
            </w:r>
            <w:r w:rsidRPr="00FB5C66">
              <w:rPr>
                <w:rFonts w:ascii="Arial" w:hAnsi="Arial" w:cs="Arial"/>
                <w:strike/>
                <w:sz w:val="22"/>
              </w:rPr>
              <w:t>”)</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12.6</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En caso de duda sobre el resultado de una votación a mano alzada, el Presidente podrá disponer que se proceda a una </w:t>
            </w:r>
            <w:r w:rsidRPr="00FB5C66">
              <w:rPr>
                <w:rFonts w:ascii="Arial" w:hAnsi="Arial" w:cs="Arial"/>
                <w:sz w:val="22"/>
              </w:rPr>
              <w:lastRenderedPageBreak/>
              <w:t>segunda votación, que será nominal. También se procederá a votación nominal si lo piden por lo menos dos delegaciones antes de iniciarse la votación y para adoptar la decisión mencionada en el artículo 12.3.</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lastRenderedPageBreak/>
              <w:t>12.6</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after="120"/>
              <w:jc w:val="right"/>
              <w:rPr>
                <w:rFonts w:ascii="Arial" w:eastAsia="SimSun" w:hAnsi="Arial" w:cs="Arial"/>
                <w:b/>
                <w:bCs/>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12.6bis</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Una vez que el Presidente haya anunciado el comienzo de la votación, nadie podrá interrumpirla excepto mediante una cuestión de orden sobre el procedimiento de la votación.</w:t>
            </w:r>
            <w:r w:rsidRPr="00FB5C66">
              <w:rPr>
                <w:rFonts w:ascii="Arial" w:hAnsi="Arial" w:cs="Arial"/>
                <w:sz w:val="22"/>
              </w:rPr>
              <w:t>]</w:t>
            </w:r>
          </w:p>
        </w:tc>
      </w:tr>
      <w:tr w:rsidR="008D7EA6" w:rsidRPr="007D17BE" w:rsidTr="00D12639">
        <w:tc>
          <w:tcPr>
            <w:tcW w:w="1237" w:type="dxa"/>
            <w:shd w:val="clear" w:color="auto" w:fill="auto"/>
            <w:tcMar>
              <w:left w:w="0" w:type="dxa"/>
              <w:right w:w="57" w:type="dxa"/>
            </w:tcMar>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12.7- 9</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12.7- 9</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0" w:type="dxa"/>
              <w:right w:w="0" w:type="dxa"/>
            </w:tcMar>
          </w:tcPr>
          <w:p w:rsidR="008D7EA6" w:rsidRPr="00FB5C66" w:rsidRDefault="008D7EA6" w:rsidP="00D12639">
            <w:pPr>
              <w:keepNext/>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keepNext/>
              <w:autoSpaceDE w:val="0"/>
              <w:autoSpaceDN w:val="0"/>
              <w:adjustRightInd w:val="0"/>
              <w:spacing w:before="120" w:after="120"/>
              <w:rPr>
                <w:rFonts w:ascii="Arial" w:eastAsia="SimSun" w:hAnsi="Arial" w:cs="Arial"/>
                <w:b/>
                <w:sz w:val="22"/>
                <w:szCs w:val="22"/>
              </w:rPr>
            </w:pPr>
          </w:p>
        </w:tc>
        <w:tc>
          <w:tcPr>
            <w:tcW w:w="1240" w:type="dxa"/>
            <w:shd w:val="clear" w:color="auto" w:fill="auto"/>
            <w:tcMar>
              <w:left w:w="0" w:type="dxa"/>
              <w:right w:w="0" w:type="dxa"/>
            </w:tcMar>
          </w:tcPr>
          <w:p w:rsidR="008D7EA6" w:rsidRPr="00FB5C66" w:rsidRDefault="008D7EA6" w:rsidP="00D12639">
            <w:pPr>
              <w:keepNext/>
              <w:autoSpaceDE w:val="0"/>
              <w:autoSpaceDN w:val="0"/>
              <w:adjustRightInd w:val="0"/>
              <w:spacing w:before="120"/>
              <w:jc w:val="right"/>
              <w:rPr>
                <w:rFonts w:ascii="Arial" w:eastAsia="SimSun" w:hAnsi="Arial" w:cs="Arial"/>
                <w:b/>
                <w:sz w:val="22"/>
                <w:szCs w:val="22"/>
              </w:rPr>
            </w:pPr>
            <w:r w:rsidRPr="00FB5C66">
              <w:rPr>
                <w:rFonts w:ascii="Arial" w:hAnsi="Arial" w:cs="Arial"/>
                <w:b/>
                <w:sz w:val="22"/>
              </w:rPr>
              <w:t>Artículo 12bis</w:t>
            </w:r>
          </w:p>
        </w:tc>
        <w:tc>
          <w:tcPr>
            <w:tcW w:w="6085" w:type="dxa"/>
            <w:shd w:val="clear" w:color="auto" w:fill="auto"/>
          </w:tcPr>
          <w:p w:rsidR="008D7EA6" w:rsidRPr="00FB5C66" w:rsidRDefault="008D7EA6" w:rsidP="00D12639">
            <w:pPr>
              <w:keepNext/>
              <w:autoSpaceDE w:val="0"/>
              <w:autoSpaceDN w:val="0"/>
              <w:adjustRightInd w:val="0"/>
              <w:spacing w:before="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Mandato de los Miembros del Comité</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p>
        </w:tc>
        <w:tc>
          <w:tcPr>
            <w:tcW w:w="1240"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Los Estados Miembros del Comité serán elegidos para un mandato de cuatro años. Un Estado miembro del Comité no podrá/deberá ser elegido por dos mandatos consecutivos. La elección del Comité se regirá por los principios de representación geográfica equitativa y de rotación.</w:t>
            </w:r>
            <w:r w:rsidRPr="00FB5C66">
              <w:rPr>
                <w:rFonts w:ascii="Arial" w:hAnsi="Arial" w:cs="Arial"/>
                <w:sz w:val="22"/>
              </w:rPr>
              <w:t>]</w:t>
            </w:r>
          </w:p>
        </w:tc>
      </w:tr>
      <w:tr w:rsidR="008D7EA6" w:rsidRPr="007D17BE" w:rsidTr="00D12639">
        <w:tc>
          <w:tcPr>
            <w:tcW w:w="1237" w:type="dxa"/>
            <w:shd w:val="clear" w:color="auto" w:fill="DEEAF6"/>
            <w:tcMar>
              <w:left w:w="0" w:type="dxa"/>
              <w:right w:w="0" w:type="dxa"/>
            </w:tcMar>
          </w:tcPr>
          <w:p w:rsidR="008D7EA6" w:rsidRPr="00FB5C66" w:rsidRDefault="008D7EA6" w:rsidP="00D12639">
            <w:pPr>
              <w:keepNext/>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IV</w:t>
            </w:r>
          </w:p>
        </w:tc>
        <w:tc>
          <w:tcPr>
            <w:tcW w:w="13333" w:type="dxa"/>
            <w:gridSpan w:val="3"/>
            <w:shd w:val="clear" w:color="auto" w:fill="DEEAF6"/>
          </w:tcPr>
          <w:p w:rsidR="008D7EA6" w:rsidRPr="00FB5C66" w:rsidRDefault="008D7EA6" w:rsidP="00D12639">
            <w:pPr>
              <w:keepNext/>
              <w:autoSpaceDE w:val="0"/>
              <w:autoSpaceDN w:val="0"/>
              <w:adjustRightInd w:val="0"/>
              <w:spacing w:before="120" w:after="120"/>
              <w:jc w:val="both"/>
              <w:rPr>
                <w:rFonts w:ascii="Arial" w:eastAsia="SimSun" w:hAnsi="Arial" w:cs="Arial"/>
                <w:sz w:val="22"/>
                <w:szCs w:val="22"/>
              </w:rPr>
            </w:pPr>
            <w:r w:rsidRPr="00FB5C66">
              <w:rPr>
                <w:rFonts w:ascii="Arial" w:hAnsi="Arial" w:cs="Arial"/>
                <w:b/>
                <w:sz w:val="22"/>
              </w:rPr>
              <w:t>ELECCIÓN DE LOS MIEMBROS DEL COMITÉ INTERGUBERNAMENTAL PARA LA SALVAGUARDIA DEL PATRIMONIO CULTURAL INMATERIAL</w:t>
            </w:r>
          </w:p>
        </w:tc>
      </w:tr>
      <w:tr w:rsidR="008D7EA6" w:rsidRPr="007D17BE" w:rsidTr="00D12639">
        <w:tc>
          <w:tcPr>
            <w:tcW w:w="1237" w:type="dxa"/>
            <w:shd w:val="clear" w:color="auto" w:fill="auto"/>
            <w:tcMar>
              <w:left w:w="0" w:type="dxa"/>
              <w:right w:w="0" w:type="dxa"/>
            </w:tcMar>
          </w:tcPr>
          <w:p w:rsidR="008D7EA6" w:rsidRPr="00FB5C66" w:rsidRDefault="008D7EA6" w:rsidP="00D12639">
            <w:pPr>
              <w:keepNext/>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13</w:t>
            </w:r>
          </w:p>
        </w:tc>
        <w:tc>
          <w:tcPr>
            <w:tcW w:w="6008" w:type="dxa"/>
            <w:shd w:val="clear" w:color="auto" w:fill="auto"/>
          </w:tcPr>
          <w:p w:rsidR="008D7EA6" w:rsidRPr="00FB5C66" w:rsidRDefault="008D7EA6" w:rsidP="00D12639">
            <w:pPr>
              <w:keepNext/>
              <w:autoSpaceDE w:val="0"/>
              <w:autoSpaceDN w:val="0"/>
              <w:adjustRightInd w:val="0"/>
              <w:spacing w:before="120" w:after="120"/>
              <w:rPr>
                <w:rFonts w:ascii="Arial" w:eastAsia="SimSun" w:hAnsi="Arial" w:cs="Arial"/>
                <w:b/>
                <w:sz w:val="22"/>
                <w:szCs w:val="22"/>
              </w:rPr>
            </w:pPr>
            <w:r w:rsidRPr="00FB5C66">
              <w:rPr>
                <w:rFonts w:ascii="Arial" w:hAnsi="Arial" w:cs="Arial"/>
                <w:b/>
                <w:sz w:val="22"/>
              </w:rPr>
              <w:t>Distribución geográfica</w:t>
            </w:r>
          </w:p>
        </w:tc>
        <w:tc>
          <w:tcPr>
            <w:tcW w:w="1240" w:type="dxa"/>
            <w:shd w:val="clear" w:color="auto" w:fill="auto"/>
            <w:tcMar>
              <w:left w:w="0" w:type="dxa"/>
              <w:right w:w="0" w:type="dxa"/>
            </w:tcMar>
          </w:tcPr>
          <w:p w:rsidR="008D7EA6" w:rsidRPr="00FB5C66" w:rsidRDefault="008D7EA6" w:rsidP="00D12639">
            <w:pPr>
              <w:keepNext/>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13</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[Ecuador: Se propone la integración de los Artículos 13 y 15 moviendo el Artículo 13 dentro del Artículo correspondiente a la elección del Comité.</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13.1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elección de los miembros del Comité se llevará a cabo sobre la base de los grupos electorales de la UNESCO, tal y como hayan sido establecidos por la Conferencia General de la UNESCO en su reunión más reciente, en el entendimiento de que el “Grupo V” comprenderá dos grupos distintos, uno para África y otro para los Estados Árabes.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13.1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13.2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(i) Los puestos del Comité integrado por 18 miembros se distribuirán entre los grupos electorales de manera proporcional al número de Estados Parte de cada grupo, siempre que al término de esta distribución se hayan </w:t>
            </w:r>
            <w:r w:rsidRPr="00FB5C66">
              <w:rPr>
                <w:rFonts w:ascii="Arial" w:hAnsi="Arial" w:cs="Arial"/>
                <w:sz w:val="22"/>
              </w:rPr>
              <w:lastRenderedPageBreak/>
              <w:t>atribuido como mínimo dos puestos a cada uno de los grupos.</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(ii) En cuanto el número de Estados miembros del Comité pase a 24, los puestos se distribuirán en cada elección entre los grupos electorales de manera proporcional al número de Estados Parte de cada grupo, siempre que al término de esta distribución se hayan atribuido como mínimo tres puestos a cada uno de los grupos.</w:t>
            </w:r>
          </w:p>
        </w:tc>
        <w:tc>
          <w:tcPr>
            <w:tcW w:w="1240" w:type="dxa"/>
            <w:shd w:val="clear" w:color="auto" w:fill="auto"/>
          </w:tcPr>
          <w:p w:rsidR="008D7EA6" w:rsidRPr="00FB5C66" w:rsidRDefault="00FB5C66" w:rsidP="00D12639">
            <w:pPr>
              <w:autoSpaceDE w:val="0"/>
              <w:autoSpaceDN w:val="0"/>
              <w:adjustRightInd w:val="0"/>
              <w:spacing w:after="120"/>
              <w:jc w:val="right"/>
              <w:rPr>
                <w:rFonts w:ascii="Arial" w:eastAsia="SimSun" w:hAnsi="Arial" w:cs="Arial"/>
                <w:sz w:val="22"/>
                <w:szCs w:val="22"/>
              </w:rPr>
            </w:pPr>
            <w:r>
              <w:rPr>
                <w:rFonts w:ascii="Arial" w:hAnsi="Arial" w:cs="Arial"/>
                <w:sz w:val="22"/>
              </w:rPr>
              <w:lastRenderedPageBreak/>
              <w:t>13.</w:t>
            </w:r>
            <w:r w:rsidR="008D7EA6" w:rsidRPr="00FB5C66">
              <w:rPr>
                <w:rFonts w:ascii="Arial" w:hAnsi="Arial" w:cs="Arial"/>
                <w:sz w:val="22"/>
              </w:rPr>
              <w:t>2</w:t>
            </w:r>
          </w:p>
        </w:tc>
        <w:tc>
          <w:tcPr>
            <w:tcW w:w="6085" w:type="dxa"/>
            <w:shd w:val="clear" w:color="auto" w:fill="auto"/>
          </w:tcPr>
          <w:p w:rsidR="008D7EA6" w:rsidRPr="00FB5C66" w:rsidRDefault="008D7EA6" w:rsidP="00D12639">
            <w:pPr>
              <w:spacing w:after="60"/>
              <w:jc w:val="both"/>
              <w:rPr>
                <w:rFonts w:ascii="Arial" w:hAnsi="Arial" w:cs="Arial"/>
                <w:sz w:val="22"/>
              </w:rPr>
            </w:pPr>
            <w:r w:rsidRPr="00FB5C66">
              <w:rPr>
                <w:rFonts w:ascii="Arial" w:hAnsi="Arial" w:cs="Arial"/>
                <w:sz w:val="22"/>
              </w:rPr>
              <w:t xml:space="preserve">[República Checa: </w:t>
            </w:r>
            <w:r w:rsidRPr="00FB5C66">
              <w:rPr>
                <w:rFonts w:ascii="Arial" w:hAnsi="Arial" w:cs="Arial"/>
                <w:strike/>
                <w:sz w:val="22"/>
              </w:rPr>
              <w:t xml:space="preserve">(i) </w:t>
            </w:r>
            <w:r w:rsidRPr="00FB5C66">
              <w:rPr>
                <w:rFonts w:ascii="Arial" w:hAnsi="Arial" w:cs="Arial"/>
                <w:sz w:val="22"/>
              </w:rPr>
              <w:t xml:space="preserve">Los puestos del Comité integrado por </w:t>
            </w:r>
            <w:r w:rsidRPr="00FB5C66">
              <w:rPr>
                <w:rFonts w:ascii="Arial" w:hAnsi="Arial" w:cs="Arial"/>
                <w:b/>
                <w:sz w:val="22"/>
                <w:u w:val="single"/>
              </w:rPr>
              <w:t>24</w:t>
            </w:r>
            <w:r w:rsidRPr="00FB5C66">
              <w:rPr>
                <w:rFonts w:ascii="Arial" w:hAnsi="Arial" w:cs="Arial"/>
                <w:strike/>
                <w:sz w:val="22"/>
              </w:rPr>
              <w:t>18</w:t>
            </w:r>
            <w:r w:rsidRPr="00FB5C66">
              <w:rPr>
                <w:rFonts w:ascii="Arial" w:hAnsi="Arial" w:cs="Arial"/>
                <w:sz w:val="22"/>
              </w:rPr>
              <w:t xml:space="preserve"> miembros se distribuirán entre los grupos electorales de manera proporcional al número de Estados Parte de cada grupo, siempre que al término de esta distribución se </w:t>
            </w:r>
            <w:r w:rsidRPr="00FB5C66">
              <w:rPr>
                <w:rFonts w:ascii="Arial" w:hAnsi="Arial" w:cs="Arial"/>
                <w:strike/>
                <w:sz w:val="22"/>
              </w:rPr>
              <w:t>hayan</w:t>
            </w:r>
            <w:r w:rsidRPr="00FB5C66">
              <w:rPr>
                <w:rFonts w:ascii="Arial" w:hAnsi="Arial" w:cs="Arial"/>
                <w:sz w:val="22"/>
              </w:rPr>
              <w:t xml:space="preserve"> </w:t>
            </w:r>
            <w:proofErr w:type="gramStart"/>
            <w:r w:rsidRPr="00FB5C66">
              <w:rPr>
                <w:rFonts w:ascii="Arial" w:hAnsi="Arial" w:cs="Arial"/>
                <w:b/>
                <w:sz w:val="22"/>
                <w:u w:val="single"/>
              </w:rPr>
              <w:lastRenderedPageBreak/>
              <w:t>hubiera</w:t>
            </w:r>
            <w:r w:rsidRPr="00FB5C66">
              <w:rPr>
                <w:rFonts w:ascii="Arial" w:hAnsi="Arial" w:cs="Arial"/>
                <w:sz w:val="22"/>
              </w:rPr>
              <w:t xml:space="preserve">  atribuido</w:t>
            </w:r>
            <w:proofErr w:type="gramEnd"/>
            <w:r w:rsidRPr="00FB5C66">
              <w:rPr>
                <w:rFonts w:ascii="Arial" w:hAnsi="Arial" w:cs="Arial"/>
                <w:sz w:val="22"/>
              </w:rPr>
              <w:t xml:space="preserve"> como mínimo </w:t>
            </w:r>
            <w:r w:rsidRPr="00FB5C66">
              <w:rPr>
                <w:rFonts w:ascii="Arial" w:hAnsi="Arial" w:cs="Arial"/>
                <w:strike/>
                <w:sz w:val="22"/>
              </w:rPr>
              <w:t>dos</w:t>
            </w:r>
            <w:r w:rsidRPr="00FB5C66">
              <w:rPr>
                <w:rFonts w:ascii="Arial" w:hAnsi="Arial" w:cs="Arial"/>
                <w:sz w:val="22"/>
              </w:rPr>
              <w:t xml:space="preserve"> </w:t>
            </w:r>
            <w:r w:rsidRPr="00FB5C66">
              <w:rPr>
                <w:rFonts w:ascii="Arial" w:hAnsi="Arial" w:cs="Arial"/>
                <w:b/>
                <w:sz w:val="22"/>
                <w:u w:val="single"/>
              </w:rPr>
              <w:t>tres</w:t>
            </w:r>
            <w:r w:rsidRPr="00FB5C66">
              <w:rPr>
                <w:rFonts w:ascii="Arial" w:hAnsi="Arial" w:cs="Arial"/>
                <w:sz w:val="22"/>
              </w:rPr>
              <w:t xml:space="preserve"> puestos a cada uno de los grupos.</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trike/>
                <w:sz w:val="22"/>
              </w:rPr>
              <w:t>(ii) En cuanto el número de Estados miembros del Comité pase a 24, los puestos se distribuirán en cada elección entre los grupos electorales de manera proporcional al número de Estados Parte de cada grupo, siempre que al término de esta distribución se hayan atribuido como mínimo tres puestos a cada uno de los grupos.</w:t>
            </w:r>
            <w:r w:rsidRPr="00FB5C66">
              <w:rPr>
                <w:rFonts w:ascii="Arial" w:hAnsi="Arial" w:cs="Arial"/>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lastRenderedPageBreak/>
              <w:t>Artículo 14</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Procedimientos para la presentación de candidaturas al Comité</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14</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[Ecuador: (a) se debe incluir un nuevo artículo especificando los mecanismos y el intervalo para la presentación de candidaturas al Comité tras haber cumplido un mandato; b) se debe asimismo incluir otro artículo para promocionar la elección de un Estado que nunca haya formado parte del Comité]</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14.1</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Secretaría preguntará a todos los Estados Parte, por lo menos tres meses antes de la fecha de las elecciones, si tienen la intención de presentar su candidatura a las elecciones del Comité. Los Estados Parte deberán enviar sus candidaturas a la Secretaría a más tardar seis semanas antes de la apertura de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14.1</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Cs/>
                <w:sz w:val="22"/>
                <w:szCs w:val="22"/>
              </w:rPr>
            </w:pPr>
            <w:r w:rsidRPr="00FB5C66">
              <w:rPr>
                <w:rFonts w:ascii="Arial" w:hAnsi="Arial" w:cs="Arial"/>
                <w:sz w:val="22"/>
              </w:rPr>
              <w:t>La Secretaría enviará a todos los Estados Partes, por lo menos cuatro semanas antes de la apertura de la Asamblea, la lista provisional de los Estados Partes que hayan presentado su candidatura, indicando el grupo electoral al que pertenecen y el número de puestos vacantes en cada grupo electoral. La Secretaría facilitará asimismo información sobre la situación de todas las contribuciones obligatorias y voluntarias al Fondo para la Salvaguardia del Patrimonio Cultural Inmaterial abonadas por cada uno de los Estados candidatos. De ser necesario, se revisará esta lista de candidaturas.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Secretaría enviará a todos los Estados Partes, por lo menos cuatro semanas antes de la apertura de la Asamblea, la lista provisional de los Estados Partes que hayan presentado su candidatura, indicando el grupo electoral al que pertenecen y el número de puestos vacantes en cada grupo electoral. La Secretaría facilitará asimismo información sobre la situación de todas las contribuciones obligatorias y voluntarias al Fondo para la Salvaguardia del Patrimonio Cultural Inmaterial abonadas por cada uno de los Estados candidatos. De ser necesario, se revisará esta lista de candidaturas. [Chile: (movido del Artículo 14.4) La lista de candidaturas se cerrará tres días laborables antes de la apertura de la Asamblea General</w:t>
            </w:r>
            <w:r w:rsidRPr="00FB5C66">
              <w:rPr>
                <w:rFonts w:ascii="Arial" w:hAnsi="Arial" w:cs="Arial"/>
                <w:b/>
                <w:sz w:val="22"/>
                <w:u w:val="single"/>
              </w:rPr>
              <w:t>, de acuerdo con el Artículo 14.1</w:t>
            </w:r>
            <w:r w:rsidRPr="00FB5C66">
              <w:rPr>
                <w:rFonts w:ascii="Arial" w:hAnsi="Arial" w:cs="Arial"/>
                <w:sz w:val="22"/>
              </w:rPr>
              <w:t xml:space="preserve">. No se aceptará ninguna candidatura </w:t>
            </w:r>
            <w:r w:rsidRPr="00FB5C66">
              <w:rPr>
                <w:rFonts w:ascii="Arial" w:hAnsi="Arial" w:cs="Arial"/>
                <w:strike/>
                <w:sz w:val="22"/>
              </w:rPr>
              <w:t xml:space="preserve">durante </w:t>
            </w:r>
            <w:r w:rsidRPr="00FB5C66">
              <w:rPr>
                <w:rFonts w:ascii="Arial" w:hAnsi="Arial" w:cs="Arial"/>
                <w:strike/>
                <w:sz w:val="22"/>
              </w:rPr>
              <w:lastRenderedPageBreak/>
              <w:t>los tres días laborables anteriores a la apertura de la Asamblea</w:t>
            </w:r>
            <w:r w:rsidRPr="00FB5C66">
              <w:rPr>
                <w:rFonts w:ascii="Arial" w:hAnsi="Arial" w:cs="Arial"/>
                <w:sz w:val="22"/>
              </w:rPr>
              <w:t xml:space="preserve"> </w:t>
            </w:r>
            <w:r w:rsidRPr="00FB5C66">
              <w:rPr>
                <w:rFonts w:ascii="Arial" w:hAnsi="Arial" w:cs="Arial"/>
                <w:b/>
                <w:sz w:val="22"/>
                <w:u w:val="single"/>
              </w:rPr>
              <w:t>tras este plazo</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lastRenderedPageBreak/>
              <w:t>14.3</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Cs/>
                <w:sz w:val="22"/>
                <w:szCs w:val="22"/>
              </w:rPr>
            </w:pPr>
            <w:r w:rsidRPr="00FB5C66">
              <w:rPr>
                <w:rFonts w:ascii="Arial" w:hAnsi="Arial" w:cs="Arial"/>
                <w:sz w:val="22"/>
              </w:rPr>
              <w:t>No se aceptará ningún pago de contribuciones obligatorias y voluntarias al Fondo (a los efectos de la presentación de una candidatura al Comité) más tarde de una semana antes de la apertura de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[Ecuador: El plazo para el pago de las contribuciones al Fondo, obligatorias y voluntarias, debe coincidir con la fecha en la que la lista esté finalizada (tres días laborables antes de la apertura de la Asamblea).]</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14.4</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Cs/>
                <w:sz w:val="22"/>
                <w:szCs w:val="22"/>
              </w:rPr>
            </w:pPr>
            <w:r w:rsidRPr="00FB5C66">
              <w:rPr>
                <w:rFonts w:ascii="Arial" w:hAnsi="Arial" w:cs="Arial"/>
                <w:sz w:val="22"/>
              </w:rPr>
              <w:t>La lista de candidaturas se cerrará tres días laborables antes de la apertura de la Asamblea General. No se aceptará ninguna candidatura durante los tres días laborables anteriores a la apertura de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14.4</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[Chile: mover al 14.2]</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15</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Elección de los miembros del Comité</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15</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V</w:t>
            </w:r>
          </w:p>
        </w:tc>
        <w:tc>
          <w:tcPr>
            <w:tcW w:w="6008" w:type="dxa"/>
            <w:shd w:val="clear" w:color="auto" w:fill="DEEAF6"/>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SECRETARÍA DE LA ASAMBLEA</w:t>
            </w:r>
          </w:p>
        </w:tc>
        <w:tc>
          <w:tcPr>
            <w:tcW w:w="1240" w:type="dxa"/>
            <w:shd w:val="clear" w:color="auto" w:fill="DEEAF6"/>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p>
        </w:tc>
        <w:tc>
          <w:tcPr>
            <w:tcW w:w="6085" w:type="dxa"/>
            <w:shd w:val="clear" w:color="auto" w:fill="DEEAF6"/>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16</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Secretaría</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16</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16.1-2</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16.1-2</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Mar>
              <w:left w:w="28" w:type="dxa"/>
              <w:right w:w="28" w:type="dxa"/>
            </w:tcMar>
          </w:tcPr>
          <w:p w:rsidR="008D7EA6" w:rsidRPr="00FB5C66" w:rsidRDefault="008D7EA6" w:rsidP="00D12639">
            <w:pPr>
              <w:autoSpaceDE w:val="0"/>
              <w:autoSpaceDN w:val="0"/>
              <w:adjustRightInd w:val="0"/>
              <w:spacing w:after="120"/>
              <w:jc w:val="right"/>
              <w:rPr>
                <w:rFonts w:ascii="Arial" w:eastAsia="SimSun" w:hAnsi="Arial" w:cs="Arial"/>
                <w:b/>
                <w:bCs/>
                <w:sz w:val="22"/>
                <w:szCs w:val="22"/>
              </w:rPr>
            </w:pPr>
            <w:r w:rsidRPr="00FB5C66">
              <w:rPr>
                <w:rFonts w:ascii="Arial" w:hAnsi="Arial" w:cs="Arial"/>
                <w:b/>
                <w:sz w:val="22"/>
              </w:rPr>
              <w:t>(new)</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b/>
                <w:sz w:val="22"/>
                <w:szCs w:val="22"/>
              </w:rPr>
            </w:pPr>
            <w:r w:rsidRPr="00FB5C66">
              <w:rPr>
                <w:rFonts w:ascii="Arial" w:hAnsi="Arial" w:cs="Arial"/>
                <w:b/>
                <w:sz w:val="22"/>
              </w:rPr>
              <w:t>16.2bis</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
                <w:sz w:val="22"/>
                <w:szCs w:val="22"/>
                <w:u w:val="single"/>
              </w:rPr>
            </w:pPr>
            <w:r w:rsidRPr="00FB5C66">
              <w:rPr>
                <w:rFonts w:ascii="Arial" w:hAnsi="Arial" w:cs="Arial"/>
                <w:sz w:val="22"/>
              </w:rPr>
              <w:t xml:space="preserve">[Palestina: </w:t>
            </w:r>
            <w:r w:rsidRPr="00FB5C66">
              <w:rPr>
                <w:rFonts w:ascii="Arial" w:hAnsi="Arial" w:cs="Arial"/>
                <w:b/>
                <w:sz w:val="22"/>
                <w:u w:val="single"/>
              </w:rPr>
              <w:t>La Secretaría establecerá, en consulta con la Mesa, el orden del día provisional de las sesiones de la reunión. El orden del día provisional de una sesión ordinaria de la reunión podrá incluir:</w:t>
            </w:r>
          </w:p>
          <w:p w:rsidR="008D7EA6" w:rsidRPr="00FB5C66" w:rsidRDefault="008D7EA6" w:rsidP="00D12639">
            <w:pPr>
              <w:autoSpaceDE w:val="0"/>
              <w:autoSpaceDN w:val="0"/>
              <w:adjustRightInd w:val="0"/>
              <w:spacing w:after="120"/>
              <w:jc w:val="both"/>
              <w:rPr>
                <w:rFonts w:ascii="Arial" w:eastAsia="SimSun" w:hAnsi="Arial" w:cs="Arial"/>
                <w:b/>
                <w:sz w:val="22"/>
                <w:szCs w:val="22"/>
                <w:u w:val="single"/>
              </w:rPr>
            </w:pPr>
            <w:r w:rsidRPr="00FB5C66">
              <w:rPr>
                <w:rFonts w:ascii="Arial" w:hAnsi="Arial" w:cs="Arial"/>
                <w:b/>
                <w:sz w:val="22"/>
                <w:u w:val="single"/>
              </w:rPr>
              <w:t>(a) todas las cuestiones cuya inclusión haya sido decidida por la reunión en sesiones anteriores;</w:t>
            </w:r>
          </w:p>
          <w:p w:rsidR="008D7EA6" w:rsidRPr="00FB5C66" w:rsidRDefault="008D7EA6" w:rsidP="00D12639">
            <w:pPr>
              <w:autoSpaceDE w:val="0"/>
              <w:autoSpaceDN w:val="0"/>
              <w:adjustRightInd w:val="0"/>
              <w:spacing w:after="120"/>
              <w:jc w:val="both"/>
              <w:rPr>
                <w:rFonts w:ascii="Arial" w:eastAsia="SimSun" w:hAnsi="Arial" w:cs="Arial"/>
                <w:b/>
                <w:sz w:val="22"/>
                <w:szCs w:val="22"/>
                <w:u w:val="single"/>
              </w:rPr>
            </w:pPr>
            <w:r w:rsidRPr="00FB5C66">
              <w:rPr>
                <w:rFonts w:ascii="Arial" w:hAnsi="Arial" w:cs="Arial"/>
                <w:b/>
                <w:sz w:val="22"/>
                <w:u w:val="single"/>
              </w:rPr>
              <w:t>(b) todas las cuestiones propuestas por los Estados Partes de la Convención;</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b/>
                <w:sz w:val="22"/>
                <w:u w:val="single"/>
              </w:rPr>
              <w:t>(c) todas las cuestiones propuestas por el Director General.</w:t>
            </w:r>
            <w:r w:rsidRPr="00FB5C66">
              <w:rPr>
                <w:rFonts w:ascii="Arial" w:hAnsi="Arial" w:cs="Arial"/>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t>16.3</w:t>
            </w: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(i) La Secretaría recibirá, traducirá y distribuirá todos los documentos oficiales </w:t>
            </w:r>
            <w:r w:rsidRPr="00FB5C66">
              <w:rPr>
                <w:rFonts w:ascii="Arial" w:hAnsi="Arial" w:cs="Arial"/>
                <w:sz w:val="22"/>
              </w:rPr>
              <w:tab/>
              <w:t>en las seis lenguas de trabajo, por lo menos treinta días antes de la apertura de la reunión de la Asamblea.</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lastRenderedPageBreak/>
              <w:t>(ii) Se encargará de la interpretación de las intervenciones en los debates y de todas las demás tareas necesarias para la buena marcha de los trabajos de la Asamblea.</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r w:rsidRPr="00FB5C66">
              <w:rPr>
                <w:rFonts w:ascii="Arial" w:hAnsi="Arial" w:cs="Arial"/>
                <w:sz w:val="22"/>
              </w:rPr>
              <w:lastRenderedPageBreak/>
              <w:t>16.3</w:t>
            </w: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strike/>
                <w:sz w:val="22"/>
              </w:rPr>
              <w:t>(i)</w:t>
            </w:r>
            <w:r w:rsidRPr="00FB5C66">
              <w:rPr>
                <w:rFonts w:ascii="Arial" w:hAnsi="Arial" w:cs="Arial"/>
                <w:sz w:val="22"/>
              </w:rPr>
              <w:t>] La Secretaría recibirá, traducirá y distribuirá todos los documentos oficiales en las seis lenguas de trabajo, por lo menos treinta días antes de la apertura de la reunión de la Asamblea.</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[Palestina: </w:t>
            </w:r>
            <w:r w:rsidRPr="00FB5C66">
              <w:rPr>
                <w:rFonts w:ascii="Arial" w:hAnsi="Arial" w:cs="Arial"/>
                <w:strike/>
                <w:sz w:val="22"/>
              </w:rPr>
              <w:t>(ii)</w:t>
            </w:r>
            <w:r w:rsidRPr="00FB5C66">
              <w:rPr>
                <w:rFonts w:ascii="Arial" w:hAnsi="Arial" w:cs="Arial"/>
                <w:sz w:val="22"/>
              </w:rPr>
              <w:t xml:space="preserve"> </w:t>
            </w:r>
            <w:r w:rsidRPr="00FB5C66">
              <w:rPr>
                <w:rFonts w:ascii="Arial" w:hAnsi="Arial" w:cs="Arial"/>
                <w:b/>
                <w:sz w:val="22"/>
              </w:rPr>
              <w:t>16.4</w:t>
            </w:r>
            <w:r w:rsidRPr="00FB5C66">
              <w:rPr>
                <w:rFonts w:ascii="Arial" w:hAnsi="Arial" w:cs="Arial"/>
                <w:sz w:val="22"/>
              </w:rPr>
              <w:t xml:space="preserve">] [República Checa: </w:t>
            </w:r>
            <w:r w:rsidRPr="00FB5C66">
              <w:rPr>
                <w:rFonts w:ascii="Arial" w:hAnsi="Arial" w:cs="Arial"/>
                <w:b/>
                <w:sz w:val="22"/>
                <w:u w:val="single"/>
              </w:rPr>
              <w:t>La Secretaría</w:t>
            </w:r>
            <w:r w:rsidRPr="00FB5C66">
              <w:rPr>
                <w:rFonts w:ascii="Arial" w:hAnsi="Arial" w:cs="Arial"/>
                <w:sz w:val="22"/>
              </w:rPr>
              <w:t xml:space="preserve">] </w:t>
            </w:r>
            <w:proofErr w:type="spellStart"/>
            <w:r w:rsidRPr="00FB5C66">
              <w:rPr>
                <w:rFonts w:ascii="Arial" w:hAnsi="Arial" w:cs="Arial"/>
                <w:strike/>
                <w:sz w:val="22"/>
              </w:rPr>
              <w:t>S</w:t>
            </w:r>
            <w:r w:rsidRPr="00FB5C66">
              <w:rPr>
                <w:rFonts w:ascii="Arial" w:hAnsi="Arial" w:cs="Arial"/>
                <w:sz w:val="22"/>
              </w:rPr>
              <w:t>se</w:t>
            </w:r>
            <w:proofErr w:type="spellEnd"/>
            <w:r w:rsidRPr="00FB5C66">
              <w:rPr>
                <w:rFonts w:ascii="Arial" w:hAnsi="Arial" w:cs="Arial"/>
                <w:sz w:val="22"/>
              </w:rPr>
              <w:t xml:space="preserve"> encargará de la interpretación de las intervenciones en los </w:t>
            </w:r>
            <w:r w:rsidRPr="00FB5C66">
              <w:rPr>
                <w:rFonts w:ascii="Arial" w:hAnsi="Arial" w:cs="Arial"/>
                <w:sz w:val="22"/>
              </w:rPr>
              <w:lastRenderedPageBreak/>
              <w:t>debates y de todas las demás tareas necesarias para la buena marcha de los trabajos de la Asamblea.</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[República Checa: </w:t>
            </w:r>
            <w:r w:rsidRPr="00FB5C66">
              <w:rPr>
                <w:rFonts w:ascii="Arial" w:hAnsi="Arial" w:cs="Arial"/>
                <w:b/>
                <w:sz w:val="22"/>
                <w:u w:val="single"/>
              </w:rPr>
              <w:t>(iii) La Secretaría elaborará un acta resumida de la reunión de la Asamblea para ser aprobada en la apertura de la siguiente reunión.</w:t>
            </w:r>
            <w:r w:rsidRPr="00FB5C66">
              <w:rPr>
                <w:rFonts w:ascii="Arial" w:hAnsi="Arial" w:cs="Arial"/>
                <w:sz w:val="22"/>
              </w:rPr>
              <w:t>]</w:t>
            </w:r>
          </w:p>
        </w:tc>
      </w:tr>
      <w:tr w:rsidR="008D7EA6" w:rsidRPr="007D17BE" w:rsidTr="00D12639">
        <w:tc>
          <w:tcPr>
            <w:tcW w:w="1237" w:type="dxa"/>
            <w:shd w:val="clear" w:color="auto" w:fill="DEEAF6"/>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lastRenderedPageBreak/>
              <w:t>VI</w:t>
            </w:r>
          </w:p>
        </w:tc>
        <w:tc>
          <w:tcPr>
            <w:tcW w:w="13333" w:type="dxa"/>
            <w:gridSpan w:val="3"/>
            <w:shd w:val="clear" w:color="auto" w:fill="DEEAF6"/>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b/>
                <w:sz w:val="22"/>
              </w:rPr>
              <w:t>APROBACIÓN Y MODIFICACIÓN DEL REGLAMENTO</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17</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Aprobación</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17</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[Palestina: eliminación]</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Asamblea aprobará su Reglamento en sesión plenaria por mayoría de los representantes de los Estados presentes y votantes.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 xml:space="preserve">La Asamblea aprobará su Reglamento en sesión plenaria por mayoría [República Checa: </w:t>
            </w:r>
            <w:r w:rsidRPr="00FB5C66">
              <w:rPr>
                <w:rFonts w:ascii="Arial" w:hAnsi="Arial" w:cs="Arial"/>
                <w:b/>
                <w:sz w:val="22"/>
                <w:u w:val="single"/>
              </w:rPr>
              <w:t>simple</w:t>
            </w:r>
            <w:r w:rsidRPr="00FB5C66">
              <w:rPr>
                <w:rFonts w:ascii="Arial" w:hAnsi="Arial" w:cs="Arial"/>
                <w:sz w:val="22"/>
              </w:rPr>
              <w:t xml:space="preserve">] de los representantes de los Estados presentes y votantes. </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18</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Modificación</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18</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[Sin cambios]</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Asamblea podrá modificar el presente Reglamento en sesión plenaria, por decisión de una mayoría de dos tercios de los representantes de los Estados presentes y votantes.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spacing w:after="60"/>
              <w:jc w:val="both"/>
              <w:rPr>
                <w:rFonts w:ascii="Arial" w:hAnsi="Arial" w:cs="Arial"/>
                <w:strike/>
                <w:color w:val="222222"/>
                <w:sz w:val="22"/>
                <w:highlight w:val="yellow"/>
              </w:rPr>
            </w:pPr>
            <w:r w:rsidRPr="00FB5C66">
              <w:rPr>
                <w:rFonts w:ascii="Arial" w:hAnsi="Arial" w:cs="Arial"/>
                <w:color w:val="222222"/>
                <w:sz w:val="22"/>
              </w:rPr>
              <w:t xml:space="preserve">La Asamblea podrá modificar el presente Reglamento por decisión adoptada en sesión plenaria,  [Chile: </w:t>
            </w:r>
            <w:r w:rsidRPr="00FB5C66">
              <w:rPr>
                <w:rFonts w:ascii="Arial" w:hAnsi="Arial" w:cs="Arial"/>
                <w:strike/>
                <w:color w:val="222222"/>
                <w:sz w:val="22"/>
              </w:rPr>
              <w:t>por una mayoría de dos tercios de los representantes de los Estados presentes y votantes</w:t>
            </w:r>
            <w:r w:rsidRPr="00FB5C66">
              <w:rPr>
                <w:rFonts w:ascii="Arial" w:hAnsi="Arial" w:cs="Arial"/>
                <w:color w:val="222222"/>
                <w:sz w:val="22"/>
              </w:rPr>
              <w:t>].</w:t>
            </w:r>
          </w:p>
        </w:tc>
      </w:tr>
      <w:tr w:rsidR="008D7EA6" w:rsidRPr="007D17BE" w:rsidTr="00D12639">
        <w:tc>
          <w:tcPr>
            <w:tcW w:w="1237" w:type="dxa"/>
            <w:shd w:val="clear" w:color="auto" w:fill="auto"/>
            <w:tcMar>
              <w:left w:w="0" w:type="dxa"/>
              <w:right w:w="0"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19</w:t>
            </w:r>
          </w:p>
        </w:tc>
        <w:tc>
          <w:tcPr>
            <w:tcW w:w="6008" w:type="dxa"/>
            <w:shd w:val="clear" w:color="auto" w:fill="auto"/>
          </w:tcPr>
          <w:p w:rsidR="008D7EA6" w:rsidRPr="00FB5C66" w:rsidRDefault="008D7EA6" w:rsidP="00D12639">
            <w:pPr>
              <w:autoSpaceDE w:val="0"/>
              <w:autoSpaceDN w:val="0"/>
              <w:adjustRightInd w:val="0"/>
              <w:spacing w:before="120" w:after="120"/>
              <w:rPr>
                <w:rFonts w:ascii="Arial" w:eastAsia="SimSun" w:hAnsi="Arial" w:cs="Arial"/>
                <w:b/>
                <w:sz w:val="22"/>
                <w:szCs w:val="22"/>
              </w:rPr>
            </w:pPr>
            <w:r w:rsidRPr="00FB5C66">
              <w:rPr>
                <w:rFonts w:ascii="Arial" w:hAnsi="Arial" w:cs="Arial"/>
                <w:b/>
                <w:sz w:val="22"/>
              </w:rPr>
              <w:t>Suspensión</w:t>
            </w:r>
          </w:p>
        </w:tc>
        <w:tc>
          <w:tcPr>
            <w:tcW w:w="1240" w:type="dxa"/>
            <w:shd w:val="clear" w:color="auto" w:fill="auto"/>
            <w:tcMar>
              <w:left w:w="0" w:type="dxa"/>
              <w:right w:w="28" w:type="dxa"/>
            </w:tcMar>
          </w:tcPr>
          <w:p w:rsidR="008D7EA6" w:rsidRPr="00FB5C66" w:rsidRDefault="008D7EA6" w:rsidP="00D12639">
            <w:pPr>
              <w:autoSpaceDE w:val="0"/>
              <w:autoSpaceDN w:val="0"/>
              <w:adjustRightInd w:val="0"/>
              <w:spacing w:before="120" w:after="120"/>
              <w:jc w:val="right"/>
              <w:rPr>
                <w:rFonts w:ascii="Arial" w:eastAsia="SimSun" w:hAnsi="Arial" w:cs="Arial"/>
                <w:b/>
                <w:sz w:val="22"/>
                <w:szCs w:val="22"/>
              </w:rPr>
            </w:pPr>
            <w:r w:rsidRPr="00FB5C66">
              <w:rPr>
                <w:rFonts w:ascii="Arial" w:hAnsi="Arial" w:cs="Arial"/>
                <w:b/>
                <w:sz w:val="22"/>
              </w:rPr>
              <w:t>Artículo 19</w:t>
            </w:r>
          </w:p>
        </w:tc>
        <w:tc>
          <w:tcPr>
            <w:tcW w:w="6085" w:type="dxa"/>
            <w:shd w:val="clear" w:color="auto" w:fill="auto"/>
          </w:tcPr>
          <w:p w:rsidR="008D7EA6" w:rsidRPr="00FB5C66" w:rsidRDefault="008D7EA6" w:rsidP="00D12639">
            <w:pPr>
              <w:autoSpaceDE w:val="0"/>
              <w:autoSpaceDN w:val="0"/>
              <w:adjustRightInd w:val="0"/>
              <w:spacing w:before="120" w:after="120"/>
              <w:jc w:val="both"/>
              <w:rPr>
                <w:rFonts w:ascii="Arial" w:eastAsia="SimSun" w:hAnsi="Arial" w:cs="Arial"/>
                <w:sz w:val="22"/>
                <w:szCs w:val="22"/>
              </w:rPr>
            </w:pPr>
            <w:r w:rsidRPr="00FB5C66">
              <w:rPr>
                <w:rFonts w:ascii="Arial" w:hAnsi="Arial" w:cs="Arial"/>
                <w:sz w:val="22"/>
              </w:rPr>
              <w:t>[Ecuador: Especificar las razones por las cuales se podrá suspender la aplicación del reglamento; especificar asimismo los mecanismos de suspensión.]</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La aplicación de algunos artículos de este Reglamento puede ser suspendida, con excepción de los artículos que reproducen disposiciones de la Convención, por decisión de la Asamblea General adoptada en sesión plenaria por una mayoría de dos tercios de los Estados presentes y votantes.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spacing w:after="60"/>
              <w:jc w:val="both"/>
              <w:rPr>
                <w:rFonts w:ascii="Arial" w:hAnsi="Arial" w:cs="Arial"/>
                <w:color w:val="222222"/>
                <w:sz w:val="22"/>
              </w:rPr>
            </w:pPr>
            <w:r w:rsidRPr="00FB5C66">
              <w:rPr>
                <w:rFonts w:ascii="Arial" w:hAnsi="Arial" w:cs="Arial"/>
                <w:color w:val="222222"/>
                <w:sz w:val="22"/>
              </w:rPr>
              <w:t xml:space="preserve">La aplicación de algunos artículos de este Reglamento puede ser suspendida, con excepción de los artículos que reproducen [Níger: </w:t>
            </w:r>
            <w:r w:rsidRPr="00FB5C66">
              <w:rPr>
                <w:rFonts w:ascii="Arial" w:hAnsi="Arial" w:cs="Arial"/>
                <w:b/>
                <w:color w:val="222222"/>
                <w:sz w:val="22"/>
                <w:u w:val="single"/>
              </w:rPr>
              <w:t>algunas</w:t>
            </w:r>
            <w:r w:rsidRPr="00FB5C66">
              <w:rPr>
                <w:rFonts w:ascii="Arial" w:hAnsi="Arial" w:cs="Arial"/>
                <w:color w:val="222222"/>
                <w:sz w:val="22"/>
              </w:rPr>
              <w:t xml:space="preserve">] disposiciones de la Convención, por decisión de la Asamblea General adoptada en sesión plenaria [Chile: </w:t>
            </w:r>
            <w:r w:rsidRPr="00FB5C66">
              <w:rPr>
                <w:rFonts w:ascii="Arial" w:hAnsi="Arial" w:cs="Arial"/>
                <w:strike/>
                <w:color w:val="222222"/>
                <w:sz w:val="22"/>
              </w:rPr>
              <w:t>por una mayoría de dos tercios de los Estados presentes y votantes</w:t>
            </w:r>
            <w:r w:rsidRPr="00FB5C66">
              <w:rPr>
                <w:rFonts w:ascii="Arial" w:hAnsi="Arial" w:cs="Arial"/>
                <w:color w:val="222222"/>
                <w:sz w:val="22"/>
              </w:rPr>
              <w:t>].</w:t>
            </w: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08"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b/>
                <w:sz w:val="22"/>
                <w:szCs w:val="22"/>
              </w:rPr>
            </w:pPr>
            <w:r w:rsidRPr="00FB5C66">
              <w:rPr>
                <w:rFonts w:ascii="Arial" w:hAnsi="Arial" w:cs="Arial"/>
                <w:b/>
                <w:sz w:val="22"/>
              </w:rPr>
              <w:t>Otros comentarios</w:t>
            </w:r>
          </w:p>
        </w:tc>
        <w:tc>
          <w:tcPr>
            <w:tcW w:w="1240"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6085" w:type="dxa"/>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p>
        </w:tc>
      </w:tr>
      <w:tr w:rsidR="008D7EA6" w:rsidRPr="007D17BE" w:rsidTr="00D12639">
        <w:tc>
          <w:tcPr>
            <w:tcW w:w="1237" w:type="dxa"/>
            <w:shd w:val="clear" w:color="auto" w:fill="auto"/>
          </w:tcPr>
          <w:p w:rsidR="008D7EA6" w:rsidRPr="00FB5C66" w:rsidRDefault="008D7EA6" w:rsidP="00D12639">
            <w:pPr>
              <w:autoSpaceDE w:val="0"/>
              <w:autoSpaceDN w:val="0"/>
              <w:adjustRightInd w:val="0"/>
              <w:spacing w:after="120"/>
              <w:jc w:val="right"/>
              <w:rPr>
                <w:rFonts w:ascii="Arial" w:eastAsia="SimSun" w:hAnsi="Arial" w:cs="Arial"/>
                <w:sz w:val="22"/>
                <w:szCs w:val="22"/>
              </w:rPr>
            </w:pPr>
          </w:p>
        </w:tc>
        <w:tc>
          <w:tcPr>
            <w:tcW w:w="13333" w:type="dxa"/>
            <w:gridSpan w:val="3"/>
            <w:shd w:val="clear" w:color="auto" w:fill="auto"/>
          </w:tcPr>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Chile: Añadir asistencia financiera para participar en la Asamblea General como queda previsto en el texto de la Convención</w:t>
            </w:r>
          </w:p>
          <w:p w:rsidR="008D7EA6" w:rsidRPr="00FB5C66" w:rsidRDefault="008D7EA6" w:rsidP="00D12639">
            <w:pPr>
              <w:autoSpaceDE w:val="0"/>
              <w:autoSpaceDN w:val="0"/>
              <w:adjustRightInd w:val="0"/>
              <w:spacing w:after="120"/>
              <w:jc w:val="both"/>
              <w:rPr>
                <w:rFonts w:ascii="Arial" w:eastAsia="SimSun" w:hAnsi="Arial" w:cs="Arial"/>
                <w:sz w:val="22"/>
                <w:szCs w:val="22"/>
              </w:rPr>
            </w:pPr>
            <w:r w:rsidRPr="00FB5C66">
              <w:rPr>
                <w:rFonts w:ascii="Arial" w:hAnsi="Arial" w:cs="Arial"/>
                <w:sz w:val="22"/>
              </w:rPr>
              <w:t>México: La Asamblea General aplicará el principio de distribución geográfica y de rotación equitativa en el procedimiento para la elección de los miembros del Comité Intergubernamental sobre la base de los grupos electorales establecidos por la UNESCO (Artículo 6 de la Convención)</w:t>
            </w:r>
          </w:p>
          <w:p w:rsidR="008D7EA6" w:rsidRPr="00FB5C66" w:rsidRDefault="008D7EA6" w:rsidP="00D12639">
            <w:pPr>
              <w:spacing w:after="60"/>
              <w:rPr>
                <w:rFonts w:ascii="Arial" w:hAnsi="Arial" w:cs="Arial"/>
              </w:rPr>
            </w:pPr>
            <w:r w:rsidRPr="00FB5C66">
              <w:rPr>
                <w:rFonts w:ascii="Arial" w:hAnsi="Arial" w:cs="Arial"/>
                <w:sz w:val="22"/>
              </w:rPr>
              <w:lastRenderedPageBreak/>
              <w:t xml:space="preserve">Palestina: </w:t>
            </w:r>
            <w:r w:rsidRPr="00FB5C66">
              <w:rPr>
                <w:rFonts w:ascii="Arial" w:hAnsi="Arial" w:cs="Arial"/>
                <w:color w:val="222222"/>
                <w:sz w:val="22"/>
              </w:rPr>
              <w:t>Con el fin de ser coherente con otras convenciones culturales de la UNESCO, en particular con la Convención de La Haya de 1954 y con la Convención de 1970, se deben debatir con mayor detenimiento los siguientes cuatro ámbitos: (1) La cantidad de vicepresidentes, (2) Las cuestiones de orden, (3) El plazo límite para presentar proyectos de enmienda o resoluciones, y (4) El plazo límite para la distribución de documentos de trabajo.</w:t>
            </w:r>
          </w:p>
        </w:tc>
      </w:tr>
    </w:tbl>
    <w:p w:rsidR="00FF31D1" w:rsidRPr="008D7EA6" w:rsidRDefault="00FF31D1" w:rsidP="008D7EA6">
      <w:pPr>
        <w:spacing w:after="240"/>
        <w:rPr>
          <w:rFonts w:ascii="Arial" w:hAnsi="Arial" w:cs="Arial"/>
          <w:snapToGrid w:val="0"/>
          <w:vanish/>
          <w:sz w:val="22"/>
          <w:szCs w:val="22"/>
        </w:rPr>
      </w:pPr>
    </w:p>
    <w:sectPr w:rsidR="00FF31D1" w:rsidRPr="008D7EA6" w:rsidSect="005D5BDF">
      <w:headerReference w:type="even" r:id="rId16"/>
      <w:headerReference w:type="default" r:id="rId17"/>
      <w:headerReference w:type="first" r:id="rId18"/>
      <w:pgSz w:w="16838" w:h="11906" w:orient="landscape" w:code="9"/>
      <w:pgMar w:top="851"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31" w:rsidRDefault="00F91C31" w:rsidP="00FF31D1">
      <w:r>
        <w:separator/>
      </w:r>
    </w:p>
  </w:endnote>
  <w:endnote w:type="continuationSeparator" w:id="0">
    <w:p w:rsidR="00F91C31" w:rsidRDefault="00F91C31" w:rsidP="00FF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31" w:rsidRDefault="00F91C31" w:rsidP="00FF31D1">
      <w:r>
        <w:separator/>
      </w:r>
    </w:p>
  </w:footnote>
  <w:footnote w:type="continuationSeparator" w:id="0">
    <w:p w:rsidR="00F91C31" w:rsidRDefault="00F91C31" w:rsidP="00FF3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D1" w:rsidRPr="00C23A97" w:rsidRDefault="00FF31D1">
    <w:pPr>
      <w:pStyle w:val="Header"/>
      <w:rPr>
        <w:rFonts w:ascii="Arial" w:hAnsi="Arial" w:cs="Arial"/>
      </w:rPr>
    </w:pPr>
    <w:r>
      <w:rPr>
        <w:rFonts w:ascii="Arial" w:hAnsi="Arial"/>
        <w:sz w:val="20"/>
      </w:rPr>
      <w:t xml:space="preserve">ITH/18/7.GA/13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B5C66">
      <w:rPr>
        <w:rStyle w:val="PageNumber"/>
        <w:rFonts w:ascii="Arial" w:hAnsi="Arial"/>
        <w:noProof/>
        <w:sz w:val="20"/>
      </w:rPr>
      <w:t>2</w:t>
    </w:r>
    <w:r>
      <w:rPr>
        <w:rStyle w:val="PageNumber"/>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D1" w:rsidRPr="0063300C" w:rsidRDefault="00FF31D1" w:rsidP="00FF31D1">
    <w:pPr>
      <w:pStyle w:val="Header"/>
      <w:jc w:val="right"/>
      <w:rPr>
        <w:rFonts w:ascii="Arial" w:hAnsi="Arial" w:cs="Arial"/>
      </w:rPr>
    </w:pPr>
    <w:r>
      <w:rPr>
        <w:rFonts w:ascii="Arial" w:hAnsi="Arial"/>
        <w:sz w:val="20"/>
      </w:rPr>
      <w:t xml:space="preserve">ITH/18/7.GA/13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8D7EA6">
      <w:rPr>
        <w:rStyle w:val="PageNumber"/>
        <w:rFonts w:ascii="Arial" w:hAnsi="Arial"/>
        <w:noProof/>
        <w:sz w:val="20"/>
      </w:rPr>
      <w:t>11</w:t>
    </w:r>
    <w:r>
      <w:rPr>
        <w:rStyle w:val="PageNumber"/>
        <w:rFonts w:ascii="Arial" w:hAnsi="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B6" w:rsidRPr="008724E5" w:rsidRDefault="00B0073C" w:rsidP="008C2BB6">
    <w:pPr>
      <w:pStyle w:val="Header"/>
    </w:pPr>
    <w:r>
      <w:rPr>
        <w:noProof/>
        <w:lang w:val="en-US" w:eastAsia="ko-KR"/>
      </w:rPr>
      <w:drawing>
        <wp:anchor distT="0" distB="0" distL="114300" distR="114300" simplePos="0" relativeHeight="251658240" behindDoc="1" locked="0" layoutInCell="1" allowOverlap="1">
          <wp:simplePos x="0" y="0"/>
          <wp:positionH relativeFrom="page">
            <wp:posOffset>280670</wp:posOffset>
          </wp:positionH>
          <wp:positionV relativeFrom="page">
            <wp:posOffset>261620</wp:posOffset>
          </wp:positionV>
          <wp:extent cx="2109600" cy="1422000"/>
          <wp:effectExtent l="0" t="0" r="5080" b="6985"/>
          <wp:wrapNone/>
          <wp:docPr id="3"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BB6" w:rsidRPr="008C2BB6" w:rsidRDefault="008C2BB6" w:rsidP="008C2BB6">
    <w:pPr>
      <w:pStyle w:val="Header"/>
      <w:spacing w:after="520"/>
      <w:jc w:val="right"/>
      <w:rPr>
        <w:rFonts w:ascii="Arial" w:hAnsi="Arial" w:cs="Arial"/>
        <w:b/>
        <w:sz w:val="44"/>
        <w:szCs w:val="44"/>
        <w:lang w:val="nl-NL"/>
      </w:rPr>
    </w:pPr>
    <w:r w:rsidRPr="008C2BB6">
      <w:rPr>
        <w:rFonts w:ascii="Arial" w:hAnsi="Arial"/>
        <w:b/>
        <w:sz w:val="44"/>
        <w:lang w:val="nl-NL"/>
      </w:rPr>
      <w:t>7 GA</w:t>
    </w:r>
  </w:p>
  <w:p w:rsidR="008C2BB6" w:rsidRPr="008C2BB6" w:rsidRDefault="008C2BB6" w:rsidP="008C2BB6">
    <w:pPr>
      <w:jc w:val="right"/>
      <w:rPr>
        <w:rFonts w:ascii="Arial" w:hAnsi="Arial" w:cs="Arial"/>
        <w:b/>
        <w:sz w:val="22"/>
        <w:szCs w:val="22"/>
        <w:lang w:val="nl-NL"/>
      </w:rPr>
    </w:pPr>
    <w:r w:rsidRPr="008C2BB6">
      <w:rPr>
        <w:rFonts w:ascii="Arial" w:hAnsi="Arial"/>
        <w:b/>
        <w:sz w:val="22"/>
        <w:lang w:val="nl-NL"/>
      </w:rPr>
      <w:t>ITH/18/7.GA/</w:t>
    </w:r>
    <w:r w:rsidR="003210B9">
      <w:rPr>
        <w:rFonts w:ascii="Arial" w:hAnsi="Arial"/>
        <w:b/>
        <w:sz w:val="22"/>
        <w:lang w:val="nl-NL"/>
      </w:rPr>
      <w:t>1</w:t>
    </w:r>
    <w:r w:rsidRPr="008C2BB6">
      <w:rPr>
        <w:rFonts w:ascii="Arial" w:hAnsi="Arial"/>
        <w:b/>
        <w:sz w:val="22"/>
        <w:lang w:val="nl-NL"/>
      </w:rPr>
      <w:t>3</w:t>
    </w:r>
  </w:p>
  <w:p w:rsidR="008C2BB6" w:rsidRPr="008C2BB6" w:rsidRDefault="008C2BB6" w:rsidP="008D7EA6">
    <w:pPr>
      <w:jc w:val="right"/>
      <w:rPr>
        <w:rFonts w:ascii="Arial" w:hAnsi="Arial" w:cs="Arial"/>
        <w:b/>
        <w:sz w:val="22"/>
        <w:szCs w:val="22"/>
        <w:lang w:val="nl-NL"/>
      </w:rPr>
    </w:pPr>
    <w:r w:rsidRPr="008C2BB6">
      <w:rPr>
        <w:rFonts w:ascii="Arial" w:hAnsi="Arial"/>
        <w:b/>
        <w:sz w:val="22"/>
        <w:lang w:val="nl-NL"/>
      </w:rPr>
      <w:t xml:space="preserve">París, </w:t>
    </w:r>
    <w:r w:rsidR="008D7EA6" w:rsidRPr="008D7EA6">
      <w:rPr>
        <w:rFonts w:ascii="Arial" w:hAnsi="Arial"/>
        <w:b/>
        <w:sz w:val="22"/>
        <w:lang w:val="nl-NL"/>
      </w:rPr>
      <w:t>4</w:t>
    </w:r>
    <w:r w:rsidRPr="008D7EA6">
      <w:rPr>
        <w:rFonts w:ascii="Arial" w:hAnsi="Arial"/>
        <w:b/>
        <w:sz w:val="22"/>
        <w:lang w:val="nl-NL"/>
      </w:rPr>
      <w:t xml:space="preserve"> de </w:t>
    </w:r>
    <w:r w:rsidR="008D7EA6" w:rsidRPr="008D7EA6">
      <w:rPr>
        <w:rFonts w:ascii="Arial" w:hAnsi="Arial"/>
        <w:b/>
        <w:sz w:val="22"/>
        <w:lang w:val="nl-NL"/>
      </w:rPr>
      <w:t>mayo</w:t>
    </w:r>
    <w:r w:rsidRPr="008D7EA6">
      <w:rPr>
        <w:rFonts w:ascii="Arial" w:hAnsi="Arial"/>
        <w:b/>
        <w:sz w:val="22"/>
        <w:lang w:val="nl-NL"/>
      </w:rPr>
      <w:t xml:space="preserve"> </w:t>
    </w:r>
    <w:r w:rsidRPr="008C2BB6">
      <w:rPr>
        <w:rFonts w:ascii="Arial" w:hAnsi="Arial"/>
        <w:b/>
        <w:sz w:val="22"/>
        <w:lang w:val="nl-NL"/>
      </w:rPr>
      <w:t>de 2018</w:t>
    </w:r>
  </w:p>
  <w:p w:rsidR="008C2BB6" w:rsidRPr="00A8702B" w:rsidRDefault="008C2BB6" w:rsidP="008C2BB6">
    <w:pPr>
      <w:jc w:val="right"/>
      <w:rPr>
        <w:rFonts w:ascii="Arial" w:hAnsi="Arial" w:cs="Arial"/>
        <w:b/>
        <w:sz w:val="22"/>
        <w:szCs w:val="22"/>
      </w:rPr>
    </w:pPr>
    <w:r>
      <w:rPr>
        <w:rFonts w:ascii="Arial" w:hAnsi="Arial"/>
        <w:b/>
        <w:sz w:val="22"/>
      </w:rPr>
      <w:t>Original: inglés</w:t>
    </w:r>
  </w:p>
  <w:p w:rsidR="008C2BB6" w:rsidRPr="00A8702B" w:rsidRDefault="008C2BB6" w:rsidP="008C2B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DF" w:rsidRDefault="008D7EA6" w:rsidP="005D5BDF">
    <w:pPr>
      <w:tabs>
        <w:tab w:val="center" w:pos="4536"/>
        <w:tab w:val="right" w:pos="9072"/>
      </w:tabs>
    </w:pPr>
    <w:r>
      <w:rPr>
        <w:rFonts w:ascii="Arial" w:hAnsi="Arial"/>
        <w:sz w:val="20"/>
      </w:rPr>
      <w:t xml:space="preserve">ITH/18/7.GA/13 – página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FB5C66">
      <w:rPr>
        <w:rFonts w:ascii="Arial" w:hAnsi="Arial"/>
        <w:noProof/>
        <w:sz w:val="20"/>
      </w:rPr>
      <w:t>12</w:t>
    </w:r>
    <w:r>
      <w:rPr>
        <w:rFonts w:ascii="Arial" w:hAnsi="Arial"/>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DF" w:rsidRDefault="008D7EA6" w:rsidP="005D5BDF">
    <w:pPr>
      <w:tabs>
        <w:tab w:val="center" w:pos="4536"/>
        <w:tab w:val="right" w:pos="9072"/>
      </w:tabs>
      <w:jc w:val="right"/>
    </w:pPr>
    <w:r>
      <w:rPr>
        <w:rFonts w:ascii="Arial" w:hAnsi="Arial"/>
        <w:sz w:val="20"/>
      </w:rPr>
      <w:t xml:space="preserve">ITH/18/7.GA/13 – página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FB5C66">
      <w:rPr>
        <w:rFonts w:ascii="Arial" w:hAnsi="Arial"/>
        <w:noProof/>
        <w:sz w:val="20"/>
      </w:rPr>
      <w:t>11</w:t>
    </w:r>
    <w:r>
      <w:rPr>
        <w:rFonts w:ascii="Arial" w:hAnsi="Arial"/>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E2F" w:rsidRPr="008724E5" w:rsidRDefault="008D7EA6">
    <w:pPr>
      <w:pStyle w:val="Header"/>
    </w:pPr>
    <w:r>
      <w:rPr>
        <w:noProof/>
        <w:lang w:val="en-US" w:eastAsia="ko-KR"/>
      </w:rPr>
      <w:drawing>
        <wp:anchor distT="0" distB="0" distL="114300" distR="114300" simplePos="0" relativeHeight="251660288" behindDoc="0" locked="0" layoutInCell="1" allowOverlap="1" wp14:anchorId="4CA22E63" wp14:editId="04DA770B">
          <wp:simplePos x="0" y="0"/>
          <wp:positionH relativeFrom="column">
            <wp:posOffset>-567690</wp:posOffset>
          </wp:positionH>
          <wp:positionV relativeFrom="paragraph">
            <wp:posOffset>3810</wp:posOffset>
          </wp:positionV>
          <wp:extent cx="2228215" cy="1367790"/>
          <wp:effectExtent l="0" t="0" r="635" b="3810"/>
          <wp:wrapNone/>
          <wp:docPr id="2" name="Picture 4"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E2F" w:rsidRPr="00C23A97" w:rsidRDefault="008D7EA6" w:rsidP="00F92E2F">
    <w:pPr>
      <w:pStyle w:val="Header"/>
      <w:spacing w:after="520"/>
      <w:jc w:val="right"/>
      <w:rPr>
        <w:rFonts w:ascii="Arial" w:hAnsi="Arial" w:cs="Arial"/>
        <w:b/>
        <w:sz w:val="44"/>
        <w:szCs w:val="44"/>
      </w:rPr>
    </w:pPr>
    <w:r>
      <w:rPr>
        <w:rFonts w:ascii="Arial" w:hAnsi="Arial"/>
        <w:b/>
        <w:sz w:val="44"/>
      </w:rPr>
      <w:t>7 GA</w:t>
    </w:r>
  </w:p>
  <w:p w:rsidR="00F92E2F" w:rsidRPr="00C23A97" w:rsidRDefault="008D7EA6" w:rsidP="00F92E2F">
    <w:pPr>
      <w:jc w:val="right"/>
      <w:rPr>
        <w:rFonts w:ascii="Arial" w:hAnsi="Arial" w:cs="Arial"/>
        <w:b/>
        <w:sz w:val="22"/>
        <w:szCs w:val="22"/>
      </w:rPr>
    </w:pPr>
    <w:r>
      <w:rPr>
        <w:rFonts w:ascii="Arial" w:hAnsi="Arial"/>
        <w:b/>
        <w:sz w:val="22"/>
      </w:rPr>
      <w:t>ITH/18/7.GA/12</w:t>
    </w:r>
  </w:p>
  <w:p w:rsidR="00F92E2F" w:rsidRPr="00C23A97" w:rsidRDefault="008D7EA6" w:rsidP="00F92E2F">
    <w:pPr>
      <w:jc w:val="right"/>
      <w:rPr>
        <w:rFonts w:ascii="Arial" w:hAnsi="Arial" w:cs="Arial"/>
        <w:b/>
        <w:sz w:val="22"/>
        <w:szCs w:val="22"/>
      </w:rPr>
    </w:pPr>
    <w:r>
      <w:rPr>
        <w:rFonts w:ascii="Arial" w:hAnsi="Arial"/>
        <w:b/>
        <w:sz w:val="22"/>
      </w:rPr>
      <w:t xml:space="preserve">París, </w:t>
    </w:r>
    <w:r>
      <w:rPr>
        <w:rFonts w:ascii="Arial" w:hAnsi="Arial"/>
        <w:b/>
        <w:sz w:val="22"/>
        <w:highlight w:val="yellow"/>
      </w:rPr>
      <w:t xml:space="preserve">xxx </w:t>
    </w:r>
    <w:proofErr w:type="spellStart"/>
    <w:r>
      <w:rPr>
        <w:rFonts w:ascii="Arial" w:hAnsi="Arial"/>
        <w:b/>
        <w:sz w:val="22"/>
        <w:highlight w:val="yellow"/>
      </w:rPr>
      <w:t>xxx</w:t>
    </w:r>
    <w:proofErr w:type="spellEnd"/>
    <w:r>
      <w:rPr>
        <w:rFonts w:ascii="Arial" w:hAnsi="Arial"/>
        <w:b/>
        <w:sz w:val="22"/>
      </w:rPr>
      <w:t xml:space="preserve"> 2018</w:t>
    </w:r>
  </w:p>
  <w:p w:rsidR="00F92E2F" w:rsidRDefault="008D7EA6" w:rsidP="00F92E2F">
    <w:pPr>
      <w:jc w:val="right"/>
      <w:rPr>
        <w:rFonts w:ascii="Arial" w:hAnsi="Arial" w:cs="Arial"/>
        <w:b/>
        <w:sz w:val="22"/>
        <w:szCs w:val="22"/>
      </w:rPr>
    </w:pPr>
    <w:r>
      <w:rPr>
        <w:rFonts w:ascii="Arial" w:hAnsi="Arial"/>
        <w:b/>
        <w:sz w:val="22"/>
      </w:rPr>
      <w:t xml:space="preserve">Original: </w:t>
    </w:r>
    <w:proofErr w:type="gramStart"/>
    <w:r>
      <w:rPr>
        <w:rFonts w:ascii="Arial" w:hAnsi="Arial"/>
        <w:b/>
        <w:sz w:val="22"/>
      </w:rPr>
      <w:t>Inglés</w:t>
    </w:r>
    <w:proofErr w:type="gramEnd"/>
  </w:p>
  <w:p w:rsidR="00F92E2F" w:rsidRPr="00C23A97" w:rsidRDefault="00FB5C66" w:rsidP="00F92E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1BEC7CB4">
      <w:start w:val="1"/>
      <w:numFmt w:val="decimal"/>
      <w:lvlText w:val="%1."/>
      <w:lvlJc w:val="left"/>
      <w:pPr>
        <w:ind w:left="360" w:hanging="360"/>
      </w:pPr>
      <w:rPr>
        <w:rFonts w:hint="default"/>
      </w:rPr>
    </w:lvl>
    <w:lvl w:ilvl="1" w:tplc="94587DF6" w:tentative="1">
      <w:start w:val="1"/>
      <w:numFmt w:val="lowerLetter"/>
      <w:lvlText w:val="%2."/>
      <w:lvlJc w:val="left"/>
      <w:pPr>
        <w:ind w:left="1080" w:hanging="360"/>
      </w:pPr>
    </w:lvl>
    <w:lvl w:ilvl="2" w:tplc="BE2072FC" w:tentative="1">
      <w:start w:val="1"/>
      <w:numFmt w:val="lowerRoman"/>
      <w:lvlText w:val="%3."/>
      <w:lvlJc w:val="right"/>
      <w:pPr>
        <w:ind w:left="1800" w:hanging="180"/>
      </w:pPr>
    </w:lvl>
    <w:lvl w:ilvl="3" w:tplc="8EA26F7C" w:tentative="1">
      <w:start w:val="1"/>
      <w:numFmt w:val="decimal"/>
      <w:lvlText w:val="%4."/>
      <w:lvlJc w:val="left"/>
      <w:pPr>
        <w:ind w:left="2520" w:hanging="360"/>
      </w:pPr>
    </w:lvl>
    <w:lvl w:ilvl="4" w:tplc="42FAD4A0" w:tentative="1">
      <w:start w:val="1"/>
      <w:numFmt w:val="lowerLetter"/>
      <w:lvlText w:val="%5."/>
      <w:lvlJc w:val="left"/>
      <w:pPr>
        <w:ind w:left="3240" w:hanging="360"/>
      </w:pPr>
    </w:lvl>
    <w:lvl w:ilvl="5" w:tplc="9D265E9A" w:tentative="1">
      <w:start w:val="1"/>
      <w:numFmt w:val="lowerRoman"/>
      <w:lvlText w:val="%6."/>
      <w:lvlJc w:val="right"/>
      <w:pPr>
        <w:ind w:left="3960" w:hanging="180"/>
      </w:pPr>
    </w:lvl>
    <w:lvl w:ilvl="6" w:tplc="B552A8C6" w:tentative="1">
      <w:start w:val="1"/>
      <w:numFmt w:val="decimal"/>
      <w:lvlText w:val="%7."/>
      <w:lvlJc w:val="left"/>
      <w:pPr>
        <w:ind w:left="4680" w:hanging="360"/>
      </w:pPr>
    </w:lvl>
    <w:lvl w:ilvl="7" w:tplc="5D227492" w:tentative="1">
      <w:start w:val="1"/>
      <w:numFmt w:val="lowerLetter"/>
      <w:lvlText w:val="%8."/>
      <w:lvlJc w:val="left"/>
      <w:pPr>
        <w:ind w:left="5400" w:hanging="360"/>
      </w:pPr>
    </w:lvl>
    <w:lvl w:ilvl="8" w:tplc="78D4C024" w:tentative="1">
      <w:start w:val="1"/>
      <w:numFmt w:val="lowerRoman"/>
      <w:lvlText w:val="%9."/>
      <w:lvlJc w:val="right"/>
      <w:pPr>
        <w:ind w:left="6120" w:hanging="180"/>
      </w:pPr>
    </w:lvl>
  </w:abstractNum>
  <w:abstractNum w:abstractNumId="1" w15:restartNumberingAfterBreak="0">
    <w:nsid w:val="04240C61"/>
    <w:multiLevelType w:val="hybridMultilevel"/>
    <w:tmpl w:val="1B8AD21A"/>
    <w:lvl w:ilvl="0" w:tplc="82AA41AA">
      <w:start w:val="1"/>
      <w:numFmt w:val="lowerLetter"/>
      <w:lvlText w:val="(%1)"/>
      <w:lvlJc w:val="left"/>
      <w:pPr>
        <w:ind w:left="720" w:hanging="360"/>
      </w:pPr>
      <w:rPr>
        <w:rFonts w:hint="default"/>
        <w:b/>
        <w:color w:val="auto"/>
      </w:rPr>
    </w:lvl>
    <w:lvl w:ilvl="1" w:tplc="882C6198" w:tentative="1">
      <w:start w:val="1"/>
      <w:numFmt w:val="lowerLetter"/>
      <w:lvlText w:val="%2."/>
      <w:lvlJc w:val="left"/>
      <w:pPr>
        <w:ind w:left="1440" w:hanging="360"/>
      </w:pPr>
    </w:lvl>
    <w:lvl w:ilvl="2" w:tplc="9A6A4E5E" w:tentative="1">
      <w:start w:val="1"/>
      <w:numFmt w:val="lowerRoman"/>
      <w:lvlText w:val="%3."/>
      <w:lvlJc w:val="right"/>
      <w:pPr>
        <w:ind w:left="2160" w:hanging="180"/>
      </w:pPr>
    </w:lvl>
    <w:lvl w:ilvl="3" w:tplc="C66492EA" w:tentative="1">
      <w:start w:val="1"/>
      <w:numFmt w:val="decimal"/>
      <w:lvlText w:val="%4."/>
      <w:lvlJc w:val="left"/>
      <w:pPr>
        <w:ind w:left="2880" w:hanging="360"/>
      </w:pPr>
    </w:lvl>
    <w:lvl w:ilvl="4" w:tplc="C0F63BE6" w:tentative="1">
      <w:start w:val="1"/>
      <w:numFmt w:val="lowerLetter"/>
      <w:lvlText w:val="%5."/>
      <w:lvlJc w:val="left"/>
      <w:pPr>
        <w:ind w:left="3600" w:hanging="360"/>
      </w:pPr>
    </w:lvl>
    <w:lvl w:ilvl="5" w:tplc="5B1470CC" w:tentative="1">
      <w:start w:val="1"/>
      <w:numFmt w:val="lowerRoman"/>
      <w:lvlText w:val="%6."/>
      <w:lvlJc w:val="right"/>
      <w:pPr>
        <w:ind w:left="4320" w:hanging="180"/>
      </w:pPr>
    </w:lvl>
    <w:lvl w:ilvl="6" w:tplc="DAD81F74" w:tentative="1">
      <w:start w:val="1"/>
      <w:numFmt w:val="decimal"/>
      <w:lvlText w:val="%7."/>
      <w:lvlJc w:val="left"/>
      <w:pPr>
        <w:ind w:left="5040" w:hanging="360"/>
      </w:pPr>
    </w:lvl>
    <w:lvl w:ilvl="7" w:tplc="2B9A0840" w:tentative="1">
      <w:start w:val="1"/>
      <w:numFmt w:val="lowerLetter"/>
      <w:lvlText w:val="%8."/>
      <w:lvlJc w:val="left"/>
      <w:pPr>
        <w:ind w:left="5760" w:hanging="360"/>
      </w:pPr>
    </w:lvl>
    <w:lvl w:ilvl="8" w:tplc="BAF4B798"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43CEC72E">
      <w:start w:val="1"/>
      <w:numFmt w:val="bullet"/>
      <w:pStyle w:val="TIRETbul1cm"/>
      <w:lvlText w:val=""/>
      <w:lvlJc w:val="left"/>
      <w:pPr>
        <w:tabs>
          <w:tab w:val="num" w:pos="360"/>
        </w:tabs>
        <w:ind w:left="284" w:hanging="284"/>
      </w:pPr>
      <w:rPr>
        <w:rFonts w:ascii="Symbol" w:hAnsi="Symbol" w:hint="default"/>
      </w:rPr>
    </w:lvl>
    <w:lvl w:ilvl="1" w:tplc="D372356E">
      <w:start w:val="1"/>
      <w:numFmt w:val="decimal"/>
      <w:lvlText w:val="%2."/>
      <w:lvlJc w:val="left"/>
      <w:pPr>
        <w:tabs>
          <w:tab w:val="num" w:pos="1157"/>
        </w:tabs>
        <w:ind w:left="1157" w:hanging="360"/>
      </w:pPr>
      <w:rPr>
        <w:rFonts w:hint="default"/>
      </w:rPr>
    </w:lvl>
    <w:lvl w:ilvl="2" w:tplc="3D1CEB32" w:tentative="1">
      <w:start w:val="1"/>
      <w:numFmt w:val="bullet"/>
      <w:lvlText w:val=""/>
      <w:lvlJc w:val="left"/>
      <w:pPr>
        <w:tabs>
          <w:tab w:val="num" w:pos="1877"/>
        </w:tabs>
        <w:ind w:left="1877" w:hanging="360"/>
      </w:pPr>
      <w:rPr>
        <w:rFonts w:ascii="Wingdings" w:hAnsi="Wingdings" w:hint="default"/>
      </w:rPr>
    </w:lvl>
    <w:lvl w:ilvl="3" w:tplc="682492EE" w:tentative="1">
      <w:start w:val="1"/>
      <w:numFmt w:val="bullet"/>
      <w:lvlText w:val=""/>
      <w:lvlJc w:val="left"/>
      <w:pPr>
        <w:tabs>
          <w:tab w:val="num" w:pos="2597"/>
        </w:tabs>
        <w:ind w:left="2597" w:hanging="360"/>
      </w:pPr>
      <w:rPr>
        <w:rFonts w:ascii="Symbol" w:hAnsi="Symbol" w:hint="default"/>
      </w:rPr>
    </w:lvl>
    <w:lvl w:ilvl="4" w:tplc="16BCB3B0" w:tentative="1">
      <w:start w:val="1"/>
      <w:numFmt w:val="bullet"/>
      <w:lvlText w:val="o"/>
      <w:lvlJc w:val="left"/>
      <w:pPr>
        <w:tabs>
          <w:tab w:val="num" w:pos="3317"/>
        </w:tabs>
        <w:ind w:left="3317" w:hanging="360"/>
      </w:pPr>
      <w:rPr>
        <w:rFonts w:ascii="Courier New" w:hAnsi="Courier New" w:hint="default"/>
      </w:rPr>
    </w:lvl>
    <w:lvl w:ilvl="5" w:tplc="0394C548" w:tentative="1">
      <w:start w:val="1"/>
      <w:numFmt w:val="bullet"/>
      <w:lvlText w:val=""/>
      <w:lvlJc w:val="left"/>
      <w:pPr>
        <w:tabs>
          <w:tab w:val="num" w:pos="4037"/>
        </w:tabs>
        <w:ind w:left="4037" w:hanging="360"/>
      </w:pPr>
      <w:rPr>
        <w:rFonts w:ascii="Wingdings" w:hAnsi="Wingdings" w:hint="default"/>
      </w:rPr>
    </w:lvl>
    <w:lvl w:ilvl="6" w:tplc="FAC284C2" w:tentative="1">
      <w:start w:val="1"/>
      <w:numFmt w:val="bullet"/>
      <w:lvlText w:val=""/>
      <w:lvlJc w:val="left"/>
      <w:pPr>
        <w:tabs>
          <w:tab w:val="num" w:pos="4757"/>
        </w:tabs>
        <w:ind w:left="4757" w:hanging="360"/>
      </w:pPr>
      <w:rPr>
        <w:rFonts w:ascii="Symbol" w:hAnsi="Symbol" w:hint="default"/>
      </w:rPr>
    </w:lvl>
    <w:lvl w:ilvl="7" w:tplc="A404A94C" w:tentative="1">
      <w:start w:val="1"/>
      <w:numFmt w:val="bullet"/>
      <w:lvlText w:val="o"/>
      <w:lvlJc w:val="left"/>
      <w:pPr>
        <w:tabs>
          <w:tab w:val="num" w:pos="5477"/>
        </w:tabs>
        <w:ind w:left="5477" w:hanging="360"/>
      </w:pPr>
      <w:rPr>
        <w:rFonts w:ascii="Courier New" w:hAnsi="Courier New" w:hint="default"/>
      </w:rPr>
    </w:lvl>
    <w:lvl w:ilvl="8" w:tplc="6780EFD8"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463A9FC4">
      <w:start w:val="1"/>
      <w:numFmt w:val="decimal"/>
      <w:lvlText w:val="%1."/>
      <w:lvlJc w:val="left"/>
      <w:pPr>
        <w:ind w:left="785" w:hanging="360"/>
      </w:pPr>
      <w:rPr>
        <w:rFonts w:hint="default"/>
      </w:rPr>
    </w:lvl>
    <w:lvl w:ilvl="1" w:tplc="9C7CEC32" w:tentative="1">
      <w:start w:val="1"/>
      <w:numFmt w:val="lowerLetter"/>
      <w:lvlText w:val="%2."/>
      <w:lvlJc w:val="left"/>
      <w:pPr>
        <w:ind w:left="1505" w:hanging="360"/>
      </w:pPr>
    </w:lvl>
    <w:lvl w:ilvl="2" w:tplc="C42AF79C" w:tentative="1">
      <w:start w:val="1"/>
      <w:numFmt w:val="lowerRoman"/>
      <w:lvlText w:val="%3."/>
      <w:lvlJc w:val="right"/>
      <w:pPr>
        <w:ind w:left="2225" w:hanging="180"/>
      </w:pPr>
    </w:lvl>
    <w:lvl w:ilvl="3" w:tplc="B44C6D6C" w:tentative="1">
      <w:start w:val="1"/>
      <w:numFmt w:val="decimal"/>
      <w:lvlText w:val="%4."/>
      <w:lvlJc w:val="left"/>
      <w:pPr>
        <w:ind w:left="2945" w:hanging="360"/>
      </w:pPr>
    </w:lvl>
    <w:lvl w:ilvl="4" w:tplc="33EC398C" w:tentative="1">
      <w:start w:val="1"/>
      <w:numFmt w:val="lowerLetter"/>
      <w:lvlText w:val="%5."/>
      <w:lvlJc w:val="left"/>
      <w:pPr>
        <w:ind w:left="3665" w:hanging="360"/>
      </w:pPr>
    </w:lvl>
    <w:lvl w:ilvl="5" w:tplc="2E76DBBC" w:tentative="1">
      <w:start w:val="1"/>
      <w:numFmt w:val="lowerRoman"/>
      <w:lvlText w:val="%6."/>
      <w:lvlJc w:val="right"/>
      <w:pPr>
        <w:ind w:left="4385" w:hanging="180"/>
      </w:pPr>
    </w:lvl>
    <w:lvl w:ilvl="6" w:tplc="54B283C2" w:tentative="1">
      <w:start w:val="1"/>
      <w:numFmt w:val="decimal"/>
      <w:lvlText w:val="%7."/>
      <w:lvlJc w:val="left"/>
      <w:pPr>
        <w:ind w:left="5105" w:hanging="360"/>
      </w:pPr>
    </w:lvl>
    <w:lvl w:ilvl="7" w:tplc="1430BF8A" w:tentative="1">
      <w:start w:val="1"/>
      <w:numFmt w:val="lowerLetter"/>
      <w:lvlText w:val="%8."/>
      <w:lvlJc w:val="left"/>
      <w:pPr>
        <w:ind w:left="5825" w:hanging="360"/>
      </w:pPr>
    </w:lvl>
    <w:lvl w:ilvl="8" w:tplc="8EFE387A"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F2FC5A80">
      <w:start w:val="1"/>
      <w:numFmt w:val="decimal"/>
      <w:lvlText w:val="%1."/>
      <w:lvlJc w:val="left"/>
      <w:pPr>
        <w:tabs>
          <w:tab w:val="num" w:pos="360"/>
        </w:tabs>
        <w:ind w:left="360" w:hanging="360"/>
      </w:pPr>
    </w:lvl>
    <w:lvl w:ilvl="1" w:tplc="5C6E428C" w:tentative="1">
      <w:start w:val="1"/>
      <w:numFmt w:val="lowerLetter"/>
      <w:lvlText w:val="%2."/>
      <w:lvlJc w:val="left"/>
      <w:pPr>
        <w:tabs>
          <w:tab w:val="num" w:pos="1080"/>
        </w:tabs>
        <w:ind w:left="1080" w:hanging="360"/>
      </w:pPr>
    </w:lvl>
    <w:lvl w:ilvl="2" w:tplc="4580AE92" w:tentative="1">
      <w:start w:val="1"/>
      <w:numFmt w:val="lowerRoman"/>
      <w:lvlText w:val="%3."/>
      <w:lvlJc w:val="right"/>
      <w:pPr>
        <w:tabs>
          <w:tab w:val="num" w:pos="1800"/>
        </w:tabs>
        <w:ind w:left="1800" w:hanging="180"/>
      </w:pPr>
    </w:lvl>
    <w:lvl w:ilvl="3" w:tplc="B6A2F3B2" w:tentative="1">
      <w:start w:val="1"/>
      <w:numFmt w:val="decimal"/>
      <w:lvlText w:val="%4."/>
      <w:lvlJc w:val="left"/>
      <w:pPr>
        <w:tabs>
          <w:tab w:val="num" w:pos="2520"/>
        </w:tabs>
        <w:ind w:left="2520" w:hanging="360"/>
      </w:pPr>
    </w:lvl>
    <w:lvl w:ilvl="4" w:tplc="9CF85DEE" w:tentative="1">
      <w:start w:val="1"/>
      <w:numFmt w:val="lowerLetter"/>
      <w:lvlText w:val="%5."/>
      <w:lvlJc w:val="left"/>
      <w:pPr>
        <w:tabs>
          <w:tab w:val="num" w:pos="3240"/>
        </w:tabs>
        <w:ind w:left="3240" w:hanging="360"/>
      </w:pPr>
    </w:lvl>
    <w:lvl w:ilvl="5" w:tplc="F6141BCE" w:tentative="1">
      <w:start w:val="1"/>
      <w:numFmt w:val="lowerRoman"/>
      <w:lvlText w:val="%6."/>
      <w:lvlJc w:val="right"/>
      <w:pPr>
        <w:tabs>
          <w:tab w:val="num" w:pos="3960"/>
        </w:tabs>
        <w:ind w:left="3960" w:hanging="180"/>
      </w:pPr>
    </w:lvl>
    <w:lvl w:ilvl="6" w:tplc="32381686" w:tentative="1">
      <w:start w:val="1"/>
      <w:numFmt w:val="decimal"/>
      <w:lvlText w:val="%7."/>
      <w:lvlJc w:val="left"/>
      <w:pPr>
        <w:tabs>
          <w:tab w:val="num" w:pos="4680"/>
        </w:tabs>
        <w:ind w:left="4680" w:hanging="360"/>
      </w:pPr>
    </w:lvl>
    <w:lvl w:ilvl="7" w:tplc="85A46C26" w:tentative="1">
      <w:start w:val="1"/>
      <w:numFmt w:val="lowerLetter"/>
      <w:lvlText w:val="%8."/>
      <w:lvlJc w:val="left"/>
      <w:pPr>
        <w:tabs>
          <w:tab w:val="num" w:pos="5400"/>
        </w:tabs>
        <w:ind w:left="5400" w:hanging="360"/>
      </w:pPr>
    </w:lvl>
    <w:lvl w:ilvl="8" w:tplc="4C4EC778" w:tentative="1">
      <w:start w:val="1"/>
      <w:numFmt w:val="lowerRoman"/>
      <w:lvlText w:val="%9."/>
      <w:lvlJc w:val="right"/>
      <w:pPr>
        <w:tabs>
          <w:tab w:val="num" w:pos="6120"/>
        </w:tabs>
        <w:ind w:left="6120" w:hanging="180"/>
      </w:pPr>
    </w:lvl>
  </w:abstractNum>
  <w:abstractNum w:abstractNumId="5" w15:restartNumberingAfterBreak="0">
    <w:nsid w:val="1FE972E4"/>
    <w:multiLevelType w:val="hybridMultilevel"/>
    <w:tmpl w:val="D3701D66"/>
    <w:lvl w:ilvl="0" w:tplc="47107CFE">
      <w:start w:val="1"/>
      <w:numFmt w:val="decimal"/>
      <w:lvlText w:val="%1."/>
      <w:lvlJc w:val="left"/>
      <w:pPr>
        <w:ind w:left="720" w:hanging="360"/>
      </w:pPr>
    </w:lvl>
    <w:lvl w:ilvl="1" w:tplc="BE2E9F62" w:tentative="1">
      <w:start w:val="1"/>
      <w:numFmt w:val="lowerLetter"/>
      <w:lvlText w:val="%2."/>
      <w:lvlJc w:val="left"/>
      <w:pPr>
        <w:ind w:left="1440" w:hanging="360"/>
      </w:pPr>
    </w:lvl>
    <w:lvl w:ilvl="2" w:tplc="F5E2A712" w:tentative="1">
      <w:start w:val="1"/>
      <w:numFmt w:val="lowerRoman"/>
      <w:lvlText w:val="%3."/>
      <w:lvlJc w:val="right"/>
      <w:pPr>
        <w:ind w:left="2160" w:hanging="180"/>
      </w:pPr>
    </w:lvl>
    <w:lvl w:ilvl="3" w:tplc="F184DCFC" w:tentative="1">
      <w:start w:val="1"/>
      <w:numFmt w:val="decimal"/>
      <w:lvlText w:val="%4."/>
      <w:lvlJc w:val="left"/>
      <w:pPr>
        <w:ind w:left="2880" w:hanging="360"/>
      </w:pPr>
    </w:lvl>
    <w:lvl w:ilvl="4" w:tplc="68D424E6" w:tentative="1">
      <w:start w:val="1"/>
      <w:numFmt w:val="lowerLetter"/>
      <w:lvlText w:val="%5."/>
      <w:lvlJc w:val="left"/>
      <w:pPr>
        <w:ind w:left="3600" w:hanging="360"/>
      </w:pPr>
    </w:lvl>
    <w:lvl w:ilvl="5" w:tplc="D300367E" w:tentative="1">
      <w:start w:val="1"/>
      <w:numFmt w:val="lowerRoman"/>
      <w:lvlText w:val="%6."/>
      <w:lvlJc w:val="right"/>
      <w:pPr>
        <w:ind w:left="4320" w:hanging="180"/>
      </w:pPr>
    </w:lvl>
    <w:lvl w:ilvl="6" w:tplc="03ECBF72" w:tentative="1">
      <w:start w:val="1"/>
      <w:numFmt w:val="decimal"/>
      <w:lvlText w:val="%7."/>
      <w:lvlJc w:val="left"/>
      <w:pPr>
        <w:ind w:left="5040" w:hanging="360"/>
      </w:pPr>
    </w:lvl>
    <w:lvl w:ilvl="7" w:tplc="14A07EFA" w:tentative="1">
      <w:start w:val="1"/>
      <w:numFmt w:val="lowerLetter"/>
      <w:lvlText w:val="%8."/>
      <w:lvlJc w:val="left"/>
      <w:pPr>
        <w:ind w:left="5760" w:hanging="360"/>
      </w:pPr>
    </w:lvl>
    <w:lvl w:ilvl="8" w:tplc="D8B8C586" w:tentative="1">
      <w:start w:val="1"/>
      <w:numFmt w:val="lowerRoman"/>
      <w:lvlText w:val="%9."/>
      <w:lvlJc w:val="right"/>
      <w:pPr>
        <w:ind w:left="6480" w:hanging="180"/>
      </w:pPr>
    </w:lvl>
  </w:abstractNum>
  <w:abstractNum w:abstractNumId="6" w15:restartNumberingAfterBreak="0">
    <w:nsid w:val="2AE55A97"/>
    <w:multiLevelType w:val="hybridMultilevel"/>
    <w:tmpl w:val="520C2180"/>
    <w:lvl w:ilvl="0" w:tplc="45B6AAF6">
      <w:start w:val="1"/>
      <w:numFmt w:val="decimal"/>
      <w:lvlText w:val="%1)"/>
      <w:lvlJc w:val="left"/>
      <w:pPr>
        <w:ind w:left="720" w:hanging="360"/>
      </w:pPr>
      <w:rPr>
        <w:rFonts w:hint="default"/>
      </w:rPr>
    </w:lvl>
    <w:lvl w:ilvl="1" w:tplc="1A521DFC" w:tentative="1">
      <w:start w:val="1"/>
      <w:numFmt w:val="lowerLetter"/>
      <w:lvlText w:val="%2."/>
      <w:lvlJc w:val="left"/>
      <w:pPr>
        <w:ind w:left="1440" w:hanging="360"/>
      </w:pPr>
    </w:lvl>
    <w:lvl w:ilvl="2" w:tplc="C98A65EE" w:tentative="1">
      <w:start w:val="1"/>
      <w:numFmt w:val="lowerRoman"/>
      <w:lvlText w:val="%3."/>
      <w:lvlJc w:val="right"/>
      <w:pPr>
        <w:ind w:left="2160" w:hanging="180"/>
      </w:pPr>
    </w:lvl>
    <w:lvl w:ilvl="3" w:tplc="FB22F0A6" w:tentative="1">
      <w:start w:val="1"/>
      <w:numFmt w:val="decimal"/>
      <w:lvlText w:val="%4."/>
      <w:lvlJc w:val="left"/>
      <w:pPr>
        <w:ind w:left="2880" w:hanging="360"/>
      </w:pPr>
    </w:lvl>
    <w:lvl w:ilvl="4" w:tplc="C4BAC416" w:tentative="1">
      <w:start w:val="1"/>
      <w:numFmt w:val="lowerLetter"/>
      <w:lvlText w:val="%5."/>
      <w:lvlJc w:val="left"/>
      <w:pPr>
        <w:ind w:left="3600" w:hanging="360"/>
      </w:pPr>
    </w:lvl>
    <w:lvl w:ilvl="5" w:tplc="3BA81DE6" w:tentative="1">
      <w:start w:val="1"/>
      <w:numFmt w:val="lowerRoman"/>
      <w:lvlText w:val="%6."/>
      <w:lvlJc w:val="right"/>
      <w:pPr>
        <w:ind w:left="4320" w:hanging="180"/>
      </w:pPr>
    </w:lvl>
    <w:lvl w:ilvl="6" w:tplc="7D0A715A" w:tentative="1">
      <w:start w:val="1"/>
      <w:numFmt w:val="decimal"/>
      <w:lvlText w:val="%7."/>
      <w:lvlJc w:val="left"/>
      <w:pPr>
        <w:ind w:left="5040" w:hanging="360"/>
      </w:pPr>
    </w:lvl>
    <w:lvl w:ilvl="7" w:tplc="F0B28E74" w:tentative="1">
      <w:start w:val="1"/>
      <w:numFmt w:val="lowerLetter"/>
      <w:lvlText w:val="%8."/>
      <w:lvlJc w:val="left"/>
      <w:pPr>
        <w:ind w:left="5760" w:hanging="360"/>
      </w:pPr>
    </w:lvl>
    <w:lvl w:ilvl="8" w:tplc="772C6A1A" w:tentative="1">
      <w:start w:val="1"/>
      <w:numFmt w:val="lowerRoman"/>
      <w:lvlText w:val="%9."/>
      <w:lvlJc w:val="right"/>
      <w:pPr>
        <w:ind w:left="6480" w:hanging="180"/>
      </w:pPr>
    </w:lvl>
  </w:abstractNum>
  <w:abstractNum w:abstractNumId="7" w15:restartNumberingAfterBreak="0">
    <w:nsid w:val="2BF51875"/>
    <w:multiLevelType w:val="hybridMultilevel"/>
    <w:tmpl w:val="B2201524"/>
    <w:lvl w:ilvl="0" w:tplc="35AC8B3E">
      <w:start w:val="1"/>
      <w:numFmt w:val="bullet"/>
      <w:lvlText w:val=""/>
      <w:lvlJc w:val="left"/>
      <w:pPr>
        <w:ind w:left="720" w:hanging="360"/>
      </w:pPr>
      <w:rPr>
        <w:rFonts w:ascii="Symbol" w:eastAsia="Times New Roman" w:hAnsi="Symbol" w:cs="Arial" w:hint="default"/>
      </w:rPr>
    </w:lvl>
    <w:lvl w:ilvl="1" w:tplc="40149A86" w:tentative="1">
      <w:start w:val="1"/>
      <w:numFmt w:val="bullet"/>
      <w:lvlText w:val="o"/>
      <w:lvlJc w:val="left"/>
      <w:pPr>
        <w:ind w:left="1440" w:hanging="360"/>
      </w:pPr>
      <w:rPr>
        <w:rFonts w:ascii="Courier New" w:hAnsi="Courier New" w:cs="Courier New" w:hint="default"/>
      </w:rPr>
    </w:lvl>
    <w:lvl w:ilvl="2" w:tplc="71C2A8FE" w:tentative="1">
      <w:start w:val="1"/>
      <w:numFmt w:val="bullet"/>
      <w:lvlText w:val=""/>
      <w:lvlJc w:val="left"/>
      <w:pPr>
        <w:ind w:left="2160" w:hanging="360"/>
      </w:pPr>
      <w:rPr>
        <w:rFonts w:ascii="Wingdings" w:hAnsi="Wingdings" w:hint="default"/>
      </w:rPr>
    </w:lvl>
    <w:lvl w:ilvl="3" w:tplc="926EFF8E" w:tentative="1">
      <w:start w:val="1"/>
      <w:numFmt w:val="bullet"/>
      <w:lvlText w:val=""/>
      <w:lvlJc w:val="left"/>
      <w:pPr>
        <w:ind w:left="2880" w:hanging="360"/>
      </w:pPr>
      <w:rPr>
        <w:rFonts w:ascii="Symbol" w:hAnsi="Symbol" w:hint="default"/>
      </w:rPr>
    </w:lvl>
    <w:lvl w:ilvl="4" w:tplc="ACA27304" w:tentative="1">
      <w:start w:val="1"/>
      <w:numFmt w:val="bullet"/>
      <w:lvlText w:val="o"/>
      <w:lvlJc w:val="left"/>
      <w:pPr>
        <w:ind w:left="3600" w:hanging="360"/>
      </w:pPr>
      <w:rPr>
        <w:rFonts w:ascii="Courier New" w:hAnsi="Courier New" w:cs="Courier New" w:hint="default"/>
      </w:rPr>
    </w:lvl>
    <w:lvl w:ilvl="5" w:tplc="CF347816" w:tentative="1">
      <w:start w:val="1"/>
      <w:numFmt w:val="bullet"/>
      <w:lvlText w:val=""/>
      <w:lvlJc w:val="left"/>
      <w:pPr>
        <w:ind w:left="4320" w:hanging="360"/>
      </w:pPr>
      <w:rPr>
        <w:rFonts w:ascii="Wingdings" w:hAnsi="Wingdings" w:hint="default"/>
      </w:rPr>
    </w:lvl>
    <w:lvl w:ilvl="6" w:tplc="67E0991C" w:tentative="1">
      <w:start w:val="1"/>
      <w:numFmt w:val="bullet"/>
      <w:lvlText w:val=""/>
      <w:lvlJc w:val="left"/>
      <w:pPr>
        <w:ind w:left="5040" w:hanging="360"/>
      </w:pPr>
      <w:rPr>
        <w:rFonts w:ascii="Symbol" w:hAnsi="Symbol" w:hint="default"/>
      </w:rPr>
    </w:lvl>
    <w:lvl w:ilvl="7" w:tplc="57002CB0" w:tentative="1">
      <w:start w:val="1"/>
      <w:numFmt w:val="bullet"/>
      <w:lvlText w:val="o"/>
      <w:lvlJc w:val="left"/>
      <w:pPr>
        <w:ind w:left="5760" w:hanging="360"/>
      </w:pPr>
      <w:rPr>
        <w:rFonts w:ascii="Courier New" w:hAnsi="Courier New" w:cs="Courier New" w:hint="default"/>
      </w:rPr>
    </w:lvl>
    <w:lvl w:ilvl="8" w:tplc="E80E10C2" w:tentative="1">
      <w:start w:val="1"/>
      <w:numFmt w:val="bullet"/>
      <w:lvlText w:val=""/>
      <w:lvlJc w:val="left"/>
      <w:pPr>
        <w:ind w:left="6480" w:hanging="360"/>
      </w:pPr>
      <w:rPr>
        <w:rFonts w:ascii="Wingdings" w:hAnsi="Wingdings" w:hint="default"/>
      </w:rPr>
    </w:lvl>
  </w:abstractNum>
  <w:abstractNum w:abstractNumId="8" w15:restartNumberingAfterBreak="0">
    <w:nsid w:val="2F7B47C1"/>
    <w:multiLevelType w:val="hybridMultilevel"/>
    <w:tmpl w:val="18E69400"/>
    <w:lvl w:ilvl="0" w:tplc="1214ECDA">
      <w:start w:val="94"/>
      <w:numFmt w:val="decimal"/>
      <w:lvlText w:val="%1."/>
      <w:lvlJc w:val="left"/>
      <w:pPr>
        <w:ind w:left="720" w:hanging="360"/>
      </w:pPr>
      <w:rPr>
        <w:rFonts w:hint="default"/>
      </w:rPr>
    </w:lvl>
    <w:lvl w:ilvl="1" w:tplc="F9D27C82" w:tentative="1">
      <w:start w:val="1"/>
      <w:numFmt w:val="lowerLetter"/>
      <w:lvlText w:val="%2."/>
      <w:lvlJc w:val="left"/>
      <w:pPr>
        <w:ind w:left="1440" w:hanging="360"/>
      </w:pPr>
    </w:lvl>
    <w:lvl w:ilvl="2" w:tplc="153CE4C6" w:tentative="1">
      <w:start w:val="1"/>
      <w:numFmt w:val="lowerRoman"/>
      <w:lvlText w:val="%3."/>
      <w:lvlJc w:val="right"/>
      <w:pPr>
        <w:ind w:left="2160" w:hanging="180"/>
      </w:pPr>
    </w:lvl>
    <w:lvl w:ilvl="3" w:tplc="4472176E" w:tentative="1">
      <w:start w:val="1"/>
      <w:numFmt w:val="decimal"/>
      <w:lvlText w:val="%4."/>
      <w:lvlJc w:val="left"/>
      <w:pPr>
        <w:ind w:left="2880" w:hanging="360"/>
      </w:pPr>
    </w:lvl>
    <w:lvl w:ilvl="4" w:tplc="19123CA0" w:tentative="1">
      <w:start w:val="1"/>
      <w:numFmt w:val="lowerLetter"/>
      <w:lvlText w:val="%5."/>
      <w:lvlJc w:val="left"/>
      <w:pPr>
        <w:ind w:left="3600" w:hanging="360"/>
      </w:pPr>
    </w:lvl>
    <w:lvl w:ilvl="5" w:tplc="332A4D9C" w:tentative="1">
      <w:start w:val="1"/>
      <w:numFmt w:val="lowerRoman"/>
      <w:lvlText w:val="%6."/>
      <w:lvlJc w:val="right"/>
      <w:pPr>
        <w:ind w:left="4320" w:hanging="180"/>
      </w:pPr>
    </w:lvl>
    <w:lvl w:ilvl="6" w:tplc="DB06F3F8" w:tentative="1">
      <w:start w:val="1"/>
      <w:numFmt w:val="decimal"/>
      <w:lvlText w:val="%7."/>
      <w:lvlJc w:val="left"/>
      <w:pPr>
        <w:ind w:left="5040" w:hanging="360"/>
      </w:pPr>
    </w:lvl>
    <w:lvl w:ilvl="7" w:tplc="F8F4342A" w:tentative="1">
      <w:start w:val="1"/>
      <w:numFmt w:val="lowerLetter"/>
      <w:lvlText w:val="%8."/>
      <w:lvlJc w:val="left"/>
      <w:pPr>
        <w:ind w:left="5760" w:hanging="360"/>
      </w:pPr>
    </w:lvl>
    <w:lvl w:ilvl="8" w:tplc="974264EA" w:tentative="1">
      <w:start w:val="1"/>
      <w:numFmt w:val="lowerRoman"/>
      <w:lvlText w:val="%9."/>
      <w:lvlJc w:val="right"/>
      <w:pPr>
        <w:ind w:left="6480" w:hanging="180"/>
      </w:pPr>
    </w:lvl>
  </w:abstractNum>
  <w:abstractNum w:abstractNumId="9" w15:restartNumberingAfterBreak="0">
    <w:nsid w:val="348C20C8"/>
    <w:multiLevelType w:val="hybridMultilevel"/>
    <w:tmpl w:val="B2DE666C"/>
    <w:lvl w:ilvl="0" w:tplc="087A78C4">
      <w:start w:val="1"/>
      <w:numFmt w:val="lowerLetter"/>
      <w:lvlText w:val="%1."/>
      <w:lvlJc w:val="left"/>
      <w:pPr>
        <w:ind w:left="720" w:hanging="360"/>
      </w:pPr>
      <w:rPr>
        <w:rFonts w:hint="default"/>
        <w:b/>
        <w:color w:val="auto"/>
      </w:rPr>
    </w:lvl>
    <w:lvl w:ilvl="1" w:tplc="8C6CB16C" w:tentative="1">
      <w:start w:val="1"/>
      <w:numFmt w:val="lowerLetter"/>
      <w:lvlText w:val="%2."/>
      <w:lvlJc w:val="left"/>
      <w:pPr>
        <w:ind w:left="1440" w:hanging="360"/>
      </w:pPr>
    </w:lvl>
    <w:lvl w:ilvl="2" w:tplc="F36ADFA4" w:tentative="1">
      <w:start w:val="1"/>
      <w:numFmt w:val="lowerRoman"/>
      <w:lvlText w:val="%3."/>
      <w:lvlJc w:val="right"/>
      <w:pPr>
        <w:ind w:left="2160" w:hanging="180"/>
      </w:pPr>
    </w:lvl>
    <w:lvl w:ilvl="3" w:tplc="4E744AE6" w:tentative="1">
      <w:start w:val="1"/>
      <w:numFmt w:val="decimal"/>
      <w:lvlText w:val="%4."/>
      <w:lvlJc w:val="left"/>
      <w:pPr>
        <w:ind w:left="2880" w:hanging="360"/>
      </w:pPr>
    </w:lvl>
    <w:lvl w:ilvl="4" w:tplc="DDF2135A" w:tentative="1">
      <w:start w:val="1"/>
      <w:numFmt w:val="lowerLetter"/>
      <w:lvlText w:val="%5."/>
      <w:lvlJc w:val="left"/>
      <w:pPr>
        <w:ind w:left="3600" w:hanging="360"/>
      </w:pPr>
    </w:lvl>
    <w:lvl w:ilvl="5" w:tplc="D1EA8F76" w:tentative="1">
      <w:start w:val="1"/>
      <w:numFmt w:val="lowerRoman"/>
      <w:lvlText w:val="%6."/>
      <w:lvlJc w:val="right"/>
      <w:pPr>
        <w:ind w:left="4320" w:hanging="180"/>
      </w:pPr>
    </w:lvl>
    <w:lvl w:ilvl="6" w:tplc="49C682FE" w:tentative="1">
      <w:start w:val="1"/>
      <w:numFmt w:val="decimal"/>
      <w:lvlText w:val="%7."/>
      <w:lvlJc w:val="left"/>
      <w:pPr>
        <w:ind w:left="5040" w:hanging="360"/>
      </w:pPr>
    </w:lvl>
    <w:lvl w:ilvl="7" w:tplc="C6309538" w:tentative="1">
      <w:start w:val="1"/>
      <w:numFmt w:val="lowerLetter"/>
      <w:lvlText w:val="%8."/>
      <w:lvlJc w:val="left"/>
      <w:pPr>
        <w:ind w:left="5760" w:hanging="360"/>
      </w:pPr>
    </w:lvl>
    <w:lvl w:ilvl="8" w:tplc="0344939E" w:tentative="1">
      <w:start w:val="1"/>
      <w:numFmt w:val="lowerRoman"/>
      <w:lvlText w:val="%9."/>
      <w:lvlJc w:val="right"/>
      <w:pPr>
        <w:ind w:left="6480" w:hanging="180"/>
      </w:pPr>
    </w:lvl>
  </w:abstractNum>
  <w:abstractNum w:abstractNumId="10" w15:restartNumberingAfterBreak="0">
    <w:nsid w:val="35F07BFE"/>
    <w:multiLevelType w:val="hybridMultilevel"/>
    <w:tmpl w:val="E24AD55A"/>
    <w:lvl w:ilvl="0" w:tplc="E15620D8">
      <w:start w:val="1"/>
      <w:numFmt w:val="decimal"/>
      <w:pStyle w:val="GAPara"/>
      <w:lvlText w:val="%1."/>
      <w:lvlJc w:val="left"/>
      <w:pPr>
        <w:ind w:left="720" w:hanging="360"/>
      </w:pPr>
    </w:lvl>
    <w:lvl w:ilvl="1" w:tplc="6C90673E">
      <w:start w:val="1"/>
      <w:numFmt w:val="lowerLetter"/>
      <w:lvlText w:val="%2."/>
      <w:lvlJc w:val="left"/>
      <w:pPr>
        <w:ind w:left="1440" w:hanging="360"/>
      </w:pPr>
    </w:lvl>
    <w:lvl w:ilvl="2" w:tplc="2356F696">
      <w:start w:val="1"/>
      <w:numFmt w:val="lowerRoman"/>
      <w:lvlText w:val="%3."/>
      <w:lvlJc w:val="right"/>
      <w:pPr>
        <w:ind w:left="2160" w:hanging="180"/>
      </w:pPr>
    </w:lvl>
    <w:lvl w:ilvl="3" w:tplc="A2A40FE0">
      <w:start w:val="1"/>
      <w:numFmt w:val="decimal"/>
      <w:lvlText w:val="%4."/>
      <w:lvlJc w:val="left"/>
      <w:pPr>
        <w:ind w:left="2880" w:hanging="360"/>
      </w:pPr>
    </w:lvl>
    <w:lvl w:ilvl="4" w:tplc="660C4FA4" w:tentative="1">
      <w:start w:val="1"/>
      <w:numFmt w:val="lowerLetter"/>
      <w:lvlText w:val="%5."/>
      <w:lvlJc w:val="left"/>
      <w:pPr>
        <w:ind w:left="3600" w:hanging="360"/>
      </w:pPr>
    </w:lvl>
    <w:lvl w:ilvl="5" w:tplc="9E7C7C30" w:tentative="1">
      <w:start w:val="1"/>
      <w:numFmt w:val="lowerRoman"/>
      <w:lvlText w:val="%6."/>
      <w:lvlJc w:val="right"/>
      <w:pPr>
        <w:ind w:left="4320" w:hanging="180"/>
      </w:pPr>
    </w:lvl>
    <w:lvl w:ilvl="6" w:tplc="E0522B20" w:tentative="1">
      <w:start w:val="1"/>
      <w:numFmt w:val="decimal"/>
      <w:lvlText w:val="%7."/>
      <w:lvlJc w:val="left"/>
      <w:pPr>
        <w:ind w:left="5040" w:hanging="360"/>
      </w:pPr>
    </w:lvl>
    <w:lvl w:ilvl="7" w:tplc="DD106518" w:tentative="1">
      <w:start w:val="1"/>
      <w:numFmt w:val="lowerLetter"/>
      <w:lvlText w:val="%8."/>
      <w:lvlJc w:val="left"/>
      <w:pPr>
        <w:ind w:left="5760" w:hanging="360"/>
      </w:pPr>
    </w:lvl>
    <w:lvl w:ilvl="8" w:tplc="D58CEA80" w:tentative="1">
      <w:start w:val="1"/>
      <w:numFmt w:val="lowerRoman"/>
      <w:lvlText w:val="%9."/>
      <w:lvlJc w:val="right"/>
      <w:pPr>
        <w:ind w:left="6480" w:hanging="180"/>
      </w:pPr>
    </w:lvl>
  </w:abstractNum>
  <w:abstractNum w:abstractNumId="11" w15:restartNumberingAfterBreak="0">
    <w:nsid w:val="365F09FE"/>
    <w:multiLevelType w:val="hybridMultilevel"/>
    <w:tmpl w:val="04CC6032"/>
    <w:lvl w:ilvl="0" w:tplc="322668AE">
      <w:start w:val="1"/>
      <w:numFmt w:val="bullet"/>
      <w:lvlText w:val=""/>
      <w:lvlJc w:val="left"/>
      <w:pPr>
        <w:ind w:left="720" w:hanging="360"/>
      </w:pPr>
      <w:rPr>
        <w:rFonts w:ascii="Symbol" w:hAnsi="Symbol" w:hint="default"/>
      </w:rPr>
    </w:lvl>
    <w:lvl w:ilvl="1" w:tplc="4C408892" w:tentative="1">
      <w:start w:val="1"/>
      <w:numFmt w:val="bullet"/>
      <w:lvlText w:val="o"/>
      <w:lvlJc w:val="left"/>
      <w:pPr>
        <w:ind w:left="1440" w:hanging="360"/>
      </w:pPr>
      <w:rPr>
        <w:rFonts w:ascii="Courier New" w:hAnsi="Courier New" w:cs="Courier New" w:hint="default"/>
      </w:rPr>
    </w:lvl>
    <w:lvl w:ilvl="2" w:tplc="E8C20FE6" w:tentative="1">
      <w:start w:val="1"/>
      <w:numFmt w:val="bullet"/>
      <w:lvlText w:val=""/>
      <w:lvlJc w:val="left"/>
      <w:pPr>
        <w:ind w:left="2160" w:hanging="360"/>
      </w:pPr>
      <w:rPr>
        <w:rFonts w:ascii="Wingdings" w:hAnsi="Wingdings" w:hint="default"/>
      </w:rPr>
    </w:lvl>
    <w:lvl w:ilvl="3" w:tplc="2BA0215E" w:tentative="1">
      <w:start w:val="1"/>
      <w:numFmt w:val="bullet"/>
      <w:lvlText w:val=""/>
      <w:lvlJc w:val="left"/>
      <w:pPr>
        <w:ind w:left="2880" w:hanging="360"/>
      </w:pPr>
      <w:rPr>
        <w:rFonts w:ascii="Symbol" w:hAnsi="Symbol" w:hint="default"/>
      </w:rPr>
    </w:lvl>
    <w:lvl w:ilvl="4" w:tplc="59F2F52C" w:tentative="1">
      <w:start w:val="1"/>
      <w:numFmt w:val="bullet"/>
      <w:lvlText w:val="o"/>
      <w:lvlJc w:val="left"/>
      <w:pPr>
        <w:ind w:left="3600" w:hanging="360"/>
      </w:pPr>
      <w:rPr>
        <w:rFonts w:ascii="Courier New" w:hAnsi="Courier New" w:cs="Courier New" w:hint="default"/>
      </w:rPr>
    </w:lvl>
    <w:lvl w:ilvl="5" w:tplc="595C96F8" w:tentative="1">
      <w:start w:val="1"/>
      <w:numFmt w:val="bullet"/>
      <w:lvlText w:val=""/>
      <w:lvlJc w:val="left"/>
      <w:pPr>
        <w:ind w:left="4320" w:hanging="360"/>
      </w:pPr>
      <w:rPr>
        <w:rFonts w:ascii="Wingdings" w:hAnsi="Wingdings" w:hint="default"/>
      </w:rPr>
    </w:lvl>
    <w:lvl w:ilvl="6" w:tplc="292AB9AE" w:tentative="1">
      <w:start w:val="1"/>
      <w:numFmt w:val="bullet"/>
      <w:lvlText w:val=""/>
      <w:lvlJc w:val="left"/>
      <w:pPr>
        <w:ind w:left="5040" w:hanging="360"/>
      </w:pPr>
      <w:rPr>
        <w:rFonts w:ascii="Symbol" w:hAnsi="Symbol" w:hint="default"/>
      </w:rPr>
    </w:lvl>
    <w:lvl w:ilvl="7" w:tplc="EE7E1BBC" w:tentative="1">
      <w:start w:val="1"/>
      <w:numFmt w:val="bullet"/>
      <w:lvlText w:val="o"/>
      <w:lvlJc w:val="left"/>
      <w:pPr>
        <w:ind w:left="5760" w:hanging="360"/>
      </w:pPr>
      <w:rPr>
        <w:rFonts w:ascii="Courier New" w:hAnsi="Courier New" w:cs="Courier New" w:hint="default"/>
      </w:rPr>
    </w:lvl>
    <w:lvl w:ilvl="8" w:tplc="7C924D44" w:tentative="1">
      <w:start w:val="1"/>
      <w:numFmt w:val="bullet"/>
      <w:lvlText w:val=""/>
      <w:lvlJc w:val="left"/>
      <w:pPr>
        <w:ind w:left="6480" w:hanging="360"/>
      </w:pPr>
      <w:rPr>
        <w:rFonts w:ascii="Wingdings" w:hAnsi="Wingdings" w:hint="default"/>
      </w:rPr>
    </w:lvl>
  </w:abstractNum>
  <w:abstractNum w:abstractNumId="12" w15:restartNumberingAfterBreak="0">
    <w:nsid w:val="36854BE1"/>
    <w:multiLevelType w:val="hybridMultilevel"/>
    <w:tmpl w:val="8766C2DA"/>
    <w:lvl w:ilvl="0" w:tplc="5810D3C0">
      <w:start w:val="1"/>
      <w:numFmt w:val="decimal"/>
      <w:lvlText w:val="%1."/>
      <w:lvlJc w:val="left"/>
      <w:pPr>
        <w:ind w:left="1287" w:hanging="360"/>
      </w:pPr>
    </w:lvl>
    <w:lvl w:ilvl="1" w:tplc="ECEE1670" w:tentative="1">
      <w:start w:val="1"/>
      <w:numFmt w:val="lowerLetter"/>
      <w:lvlText w:val="%2."/>
      <w:lvlJc w:val="left"/>
      <w:pPr>
        <w:ind w:left="2007" w:hanging="360"/>
      </w:pPr>
    </w:lvl>
    <w:lvl w:ilvl="2" w:tplc="184C9BEC" w:tentative="1">
      <w:start w:val="1"/>
      <w:numFmt w:val="lowerRoman"/>
      <w:lvlText w:val="%3."/>
      <w:lvlJc w:val="right"/>
      <w:pPr>
        <w:ind w:left="2727" w:hanging="180"/>
      </w:pPr>
    </w:lvl>
    <w:lvl w:ilvl="3" w:tplc="199A9A9A" w:tentative="1">
      <w:start w:val="1"/>
      <w:numFmt w:val="decimal"/>
      <w:lvlText w:val="%4."/>
      <w:lvlJc w:val="left"/>
      <w:pPr>
        <w:ind w:left="3447" w:hanging="360"/>
      </w:pPr>
    </w:lvl>
    <w:lvl w:ilvl="4" w:tplc="791A7844" w:tentative="1">
      <w:start w:val="1"/>
      <w:numFmt w:val="lowerLetter"/>
      <w:lvlText w:val="%5."/>
      <w:lvlJc w:val="left"/>
      <w:pPr>
        <w:ind w:left="4167" w:hanging="360"/>
      </w:pPr>
    </w:lvl>
    <w:lvl w:ilvl="5" w:tplc="553406DA" w:tentative="1">
      <w:start w:val="1"/>
      <w:numFmt w:val="lowerRoman"/>
      <w:lvlText w:val="%6."/>
      <w:lvlJc w:val="right"/>
      <w:pPr>
        <w:ind w:left="4887" w:hanging="180"/>
      </w:pPr>
    </w:lvl>
    <w:lvl w:ilvl="6" w:tplc="22964894" w:tentative="1">
      <w:start w:val="1"/>
      <w:numFmt w:val="decimal"/>
      <w:lvlText w:val="%7."/>
      <w:lvlJc w:val="left"/>
      <w:pPr>
        <w:ind w:left="5607" w:hanging="360"/>
      </w:pPr>
    </w:lvl>
    <w:lvl w:ilvl="7" w:tplc="C4544742" w:tentative="1">
      <w:start w:val="1"/>
      <w:numFmt w:val="lowerLetter"/>
      <w:lvlText w:val="%8."/>
      <w:lvlJc w:val="left"/>
      <w:pPr>
        <w:ind w:left="6327" w:hanging="360"/>
      </w:pPr>
    </w:lvl>
    <w:lvl w:ilvl="8" w:tplc="3238020A"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A42839BC">
      <w:start w:val="1"/>
      <w:numFmt w:val="decimal"/>
      <w:pStyle w:val="GAParaResolution"/>
      <w:lvlText w:val="%1."/>
      <w:lvlJc w:val="left"/>
      <w:pPr>
        <w:ind w:left="1287" w:hanging="360"/>
      </w:pPr>
    </w:lvl>
    <w:lvl w:ilvl="1" w:tplc="6B1A2092" w:tentative="1">
      <w:start w:val="1"/>
      <w:numFmt w:val="lowerLetter"/>
      <w:lvlText w:val="%2."/>
      <w:lvlJc w:val="left"/>
      <w:pPr>
        <w:ind w:left="2007" w:hanging="360"/>
      </w:pPr>
    </w:lvl>
    <w:lvl w:ilvl="2" w:tplc="09204E58" w:tentative="1">
      <w:start w:val="1"/>
      <w:numFmt w:val="lowerRoman"/>
      <w:lvlText w:val="%3."/>
      <w:lvlJc w:val="right"/>
      <w:pPr>
        <w:ind w:left="2727" w:hanging="180"/>
      </w:pPr>
    </w:lvl>
    <w:lvl w:ilvl="3" w:tplc="19CA9CB0" w:tentative="1">
      <w:start w:val="1"/>
      <w:numFmt w:val="decimal"/>
      <w:lvlText w:val="%4."/>
      <w:lvlJc w:val="left"/>
      <w:pPr>
        <w:ind w:left="3447" w:hanging="360"/>
      </w:pPr>
    </w:lvl>
    <w:lvl w:ilvl="4" w:tplc="AF3C326E" w:tentative="1">
      <w:start w:val="1"/>
      <w:numFmt w:val="lowerLetter"/>
      <w:lvlText w:val="%5."/>
      <w:lvlJc w:val="left"/>
      <w:pPr>
        <w:ind w:left="4167" w:hanging="360"/>
      </w:pPr>
    </w:lvl>
    <w:lvl w:ilvl="5" w:tplc="1BEA425E" w:tentative="1">
      <w:start w:val="1"/>
      <w:numFmt w:val="lowerRoman"/>
      <w:lvlText w:val="%6."/>
      <w:lvlJc w:val="right"/>
      <w:pPr>
        <w:ind w:left="4887" w:hanging="180"/>
      </w:pPr>
    </w:lvl>
    <w:lvl w:ilvl="6" w:tplc="7A9A091C" w:tentative="1">
      <w:start w:val="1"/>
      <w:numFmt w:val="decimal"/>
      <w:lvlText w:val="%7."/>
      <w:lvlJc w:val="left"/>
      <w:pPr>
        <w:ind w:left="5607" w:hanging="360"/>
      </w:pPr>
    </w:lvl>
    <w:lvl w:ilvl="7" w:tplc="DE5AAE44" w:tentative="1">
      <w:start w:val="1"/>
      <w:numFmt w:val="lowerLetter"/>
      <w:lvlText w:val="%8."/>
      <w:lvlJc w:val="left"/>
      <w:pPr>
        <w:ind w:left="6327" w:hanging="360"/>
      </w:pPr>
    </w:lvl>
    <w:lvl w:ilvl="8" w:tplc="F2264928"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15EC5356">
      <w:start w:val="1"/>
      <w:numFmt w:val="upperRoman"/>
      <w:pStyle w:val="Heading4"/>
      <w:lvlText w:val="%1."/>
      <w:lvlJc w:val="right"/>
      <w:pPr>
        <w:ind w:left="720" w:hanging="360"/>
      </w:pPr>
      <w:rPr>
        <w:rFonts w:hint="default"/>
        <w:b/>
        <w:i w:val="0"/>
      </w:rPr>
    </w:lvl>
    <w:lvl w:ilvl="1" w:tplc="7E7488D0" w:tentative="1">
      <w:start w:val="1"/>
      <w:numFmt w:val="lowerLetter"/>
      <w:lvlText w:val="%2."/>
      <w:lvlJc w:val="left"/>
      <w:pPr>
        <w:ind w:left="1440" w:hanging="360"/>
      </w:pPr>
    </w:lvl>
    <w:lvl w:ilvl="2" w:tplc="029ED7A8" w:tentative="1">
      <w:start w:val="1"/>
      <w:numFmt w:val="lowerRoman"/>
      <w:lvlText w:val="%3."/>
      <w:lvlJc w:val="right"/>
      <w:pPr>
        <w:ind w:left="2160" w:hanging="180"/>
      </w:pPr>
    </w:lvl>
    <w:lvl w:ilvl="3" w:tplc="E1C260AE" w:tentative="1">
      <w:start w:val="1"/>
      <w:numFmt w:val="decimal"/>
      <w:lvlText w:val="%4."/>
      <w:lvlJc w:val="left"/>
      <w:pPr>
        <w:ind w:left="2880" w:hanging="360"/>
      </w:pPr>
    </w:lvl>
    <w:lvl w:ilvl="4" w:tplc="7376DB0C" w:tentative="1">
      <w:start w:val="1"/>
      <w:numFmt w:val="lowerLetter"/>
      <w:lvlText w:val="%5."/>
      <w:lvlJc w:val="left"/>
      <w:pPr>
        <w:ind w:left="3600" w:hanging="360"/>
      </w:pPr>
    </w:lvl>
    <w:lvl w:ilvl="5" w:tplc="E850E958" w:tentative="1">
      <w:start w:val="1"/>
      <w:numFmt w:val="lowerRoman"/>
      <w:lvlText w:val="%6."/>
      <w:lvlJc w:val="right"/>
      <w:pPr>
        <w:ind w:left="4320" w:hanging="180"/>
      </w:pPr>
    </w:lvl>
    <w:lvl w:ilvl="6" w:tplc="57605552" w:tentative="1">
      <w:start w:val="1"/>
      <w:numFmt w:val="decimal"/>
      <w:lvlText w:val="%7."/>
      <w:lvlJc w:val="left"/>
      <w:pPr>
        <w:ind w:left="5040" w:hanging="360"/>
      </w:pPr>
    </w:lvl>
    <w:lvl w:ilvl="7" w:tplc="9F8C396A" w:tentative="1">
      <w:start w:val="1"/>
      <w:numFmt w:val="lowerLetter"/>
      <w:lvlText w:val="%8."/>
      <w:lvlJc w:val="left"/>
      <w:pPr>
        <w:ind w:left="5760" w:hanging="360"/>
      </w:pPr>
    </w:lvl>
    <w:lvl w:ilvl="8" w:tplc="EF9609DA" w:tentative="1">
      <w:start w:val="1"/>
      <w:numFmt w:val="lowerRoman"/>
      <w:lvlText w:val="%9."/>
      <w:lvlJc w:val="right"/>
      <w:pPr>
        <w:ind w:left="6480" w:hanging="180"/>
      </w:pPr>
    </w:lvl>
  </w:abstractNum>
  <w:abstractNum w:abstractNumId="15" w15:restartNumberingAfterBreak="0">
    <w:nsid w:val="3DEC3DB4"/>
    <w:multiLevelType w:val="hybridMultilevel"/>
    <w:tmpl w:val="A410694A"/>
    <w:lvl w:ilvl="0" w:tplc="69C88D54">
      <w:start w:val="1"/>
      <w:numFmt w:val="lowerLetter"/>
      <w:lvlText w:val="(%1)"/>
      <w:lvlJc w:val="left"/>
      <w:pPr>
        <w:ind w:left="720" w:hanging="360"/>
      </w:pPr>
      <w:rPr>
        <w:rFonts w:hint="default"/>
      </w:rPr>
    </w:lvl>
    <w:lvl w:ilvl="1" w:tplc="6E4CDE3A" w:tentative="1">
      <w:start w:val="1"/>
      <w:numFmt w:val="lowerLetter"/>
      <w:lvlText w:val="%2."/>
      <w:lvlJc w:val="left"/>
      <w:pPr>
        <w:ind w:left="1440" w:hanging="360"/>
      </w:pPr>
    </w:lvl>
    <w:lvl w:ilvl="2" w:tplc="D8C20FF2" w:tentative="1">
      <w:start w:val="1"/>
      <w:numFmt w:val="lowerRoman"/>
      <w:lvlText w:val="%3."/>
      <w:lvlJc w:val="right"/>
      <w:pPr>
        <w:ind w:left="2160" w:hanging="180"/>
      </w:pPr>
    </w:lvl>
    <w:lvl w:ilvl="3" w:tplc="05CCCC8C" w:tentative="1">
      <w:start w:val="1"/>
      <w:numFmt w:val="decimal"/>
      <w:lvlText w:val="%4."/>
      <w:lvlJc w:val="left"/>
      <w:pPr>
        <w:ind w:left="2880" w:hanging="360"/>
      </w:pPr>
    </w:lvl>
    <w:lvl w:ilvl="4" w:tplc="A168AE5E" w:tentative="1">
      <w:start w:val="1"/>
      <w:numFmt w:val="lowerLetter"/>
      <w:lvlText w:val="%5."/>
      <w:lvlJc w:val="left"/>
      <w:pPr>
        <w:ind w:left="3600" w:hanging="360"/>
      </w:pPr>
    </w:lvl>
    <w:lvl w:ilvl="5" w:tplc="EC9A55EC" w:tentative="1">
      <w:start w:val="1"/>
      <w:numFmt w:val="lowerRoman"/>
      <w:lvlText w:val="%6."/>
      <w:lvlJc w:val="right"/>
      <w:pPr>
        <w:ind w:left="4320" w:hanging="180"/>
      </w:pPr>
    </w:lvl>
    <w:lvl w:ilvl="6" w:tplc="BEFEC88E" w:tentative="1">
      <w:start w:val="1"/>
      <w:numFmt w:val="decimal"/>
      <w:lvlText w:val="%7."/>
      <w:lvlJc w:val="left"/>
      <w:pPr>
        <w:ind w:left="5040" w:hanging="360"/>
      </w:pPr>
    </w:lvl>
    <w:lvl w:ilvl="7" w:tplc="92C292EA" w:tentative="1">
      <w:start w:val="1"/>
      <w:numFmt w:val="lowerLetter"/>
      <w:lvlText w:val="%8."/>
      <w:lvlJc w:val="left"/>
      <w:pPr>
        <w:ind w:left="5760" w:hanging="360"/>
      </w:pPr>
    </w:lvl>
    <w:lvl w:ilvl="8" w:tplc="A1444C62" w:tentative="1">
      <w:start w:val="1"/>
      <w:numFmt w:val="lowerRoman"/>
      <w:lvlText w:val="%9."/>
      <w:lvlJc w:val="right"/>
      <w:pPr>
        <w:ind w:left="6480" w:hanging="180"/>
      </w:pPr>
    </w:lvl>
  </w:abstractNum>
  <w:abstractNum w:abstractNumId="16" w15:restartNumberingAfterBreak="0">
    <w:nsid w:val="41E410AE"/>
    <w:multiLevelType w:val="hybridMultilevel"/>
    <w:tmpl w:val="FC284EC2"/>
    <w:lvl w:ilvl="0" w:tplc="A5B0E4BA">
      <w:start w:val="1"/>
      <w:numFmt w:val="decimal"/>
      <w:lvlText w:val="%1."/>
      <w:lvlJc w:val="left"/>
      <w:pPr>
        <w:ind w:left="1779" w:hanging="360"/>
      </w:pPr>
      <w:rPr>
        <w:rFonts w:hint="default"/>
        <w:u w:val="single"/>
      </w:rPr>
    </w:lvl>
    <w:lvl w:ilvl="1" w:tplc="4F5CDDD2" w:tentative="1">
      <w:start w:val="1"/>
      <w:numFmt w:val="lowerLetter"/>
      <w:lvlText w:val="%2."/>
      <w:lvlJc w:val="left"/>
      <w:pPr>
        <w:ind w:left="2499" w:hanging="360"/>
      </w:pPr>
    </w:lvl>
    <w:lvl w:ilvl="2" w:tplc="70E816CC" w:tentative="1">
      <w:start w:val="1"/>
      <w:numFmt w:val="lowerRoman"/>
      <w:lvlText w:val="%3."/>
      <w:lvlJc w:val="right"/>
      <w:pPr>
        <w:ind w:left="3219" w:hanging="180"/>
      </w:pPr>
    </w:lvl>
    <w:lvl w:ilvl="3" w:tplc="F97CA598" w:tentative="1">
      <w:start w:val="1"/>
      <w:numFmt w:val="decimal"/>
      <w:lvlText w:val="%4."/>
      <w:lvlJc w:val="left"/>
      <w:pPr>
        <w:ind w:left="3939" w:hanging="360"/>
      </w:pPr>
    </w:lvl>
    <w:lvl w:ilvl="4" w:tplc="27BE0230" w:tentative="1">
      <w:start w:val="1"/>
      <w:numFmt w:val="lowerLetter"/>
      <w:lvlText w:val="%5."/>
      <w:lvlJc w:val="left"/>
      <w:pPr>
        <w:ind w:left="4659" w:hanging="360"/>
      </w:pPr>
    </w:lvl>
    <w:lvl w:ilvl="5" w:tplc="3FEC958C" w:tentative="1">
      <w:start w:val="1"/>
      <w:numFmt w:val="lowerRoman"/>
      <w:lvlText w:val="%6."/>
      <w:lvlJc w:val="right"/>
      <w:pPr>
        <w:ind w:left="5379" w:hanging="180"/>
      </w:pPr>
    </w:lvl>
    <w:lvl w:ilvl="6" w:tplc="A0AEBF90" w:tentative="1">
      <w:start w:val="1"/>
      <w:numFmt w:val="decimal"/>
      <w:lvlText w:val="%7."/>
      <w:lvlJc w:val="left"/>
      <w:pPr>
        <w:ind w:left="6099" w:hanging="360"/>
      </w:pPr>
    </w:lvl>
    <w:lvl w:ilvl="7" w:tplc="824ADA9E" w:tentative="1">
      <w:start w:val="1"/>
      <w:numFmt w:val="lowerLetter"/>
      <w:lvlText w:val="%8."/>
      <w:lvlJc w:val="left"/>
      <w:pPr>
        <w:ind w:left="6819" w:hanging="360"/>
      </w:pPr>
    </w:lvl>
    <w:lvl w:ilvl="8" w:tplc="639E369C" w:tentative="1">
      <w:start w:val="1"/>
      <w:numFmt w:val="lowerRoman"/>
      <w:lvlText w:val="%9."/>
      <w:lvlJc w:val="right"/>
      <w:pPr>
        <w:ind w:left="7539" w:hanging="180"/>
      </w:pPr>
    </w:lvl>
  </w:abstractNum>
  <w:abstractNum w:abstractNumId="17" w15:restartNumberingAfterBreak="0">
    <w:nsid w:val="43D453AA"/>
    <w:multiLevelType w:val="hybridMultilevel"/>
    <w:tmpl w:val="1B8AD21A"/>
    <w:lvl w:ilvl="0" w:tplc="755492AC">
      <w:start w:val="1"/>
      <w:numFmt w:val="lowerLetter"/>
      <w:lvlText w:val="(%1)"/>
      <w:lvlJc w:val="left"/>
      <w:pPr>
        <w:ind w:left="720" w:hanging="360"/>
      </w:pPr>
      <w:rPr>
        <w:rFonts w:hint="default"/>
        <w:b/>
        <w:color w:val="auto"/>
      </w:rPr>
    </w:lvl>
    <w:lvl w:ilvl="1" w:tplc="4178F268" w:tentative="1">
      <w:start w:val="1"/>
      <w:numFmt w:val="lowerLetter"/>
      <w:lvlText w:val="%2."/>
      <w:lvlJc w:val="left"/>
      <w:pPr>
        <w:ind w:left="1440" w:hanging="360"/>
      </w:pPr>
    </w:lvl>
    <w:lvl w:ilvl="2" w:tplc="446676D6" w:tentative="1">
      <w:start w:val="1"/>
      <w:numFmt w:val="lowerRoman"/>
      <w:lvlText w:val="%3."/>
      <w:lvlJc w:val="right"/>
      <w:pPr>
        <w:ind w:left="2160" w:hanging="180"/>
      </w:pPr>
    </w:lvl>
    <w:lvl w:ilvl="3" w:tplc="7AF21122" w:tentative="1">
      <w:start w:val="1"/>
      <w:numFmt w:val="decimal"/>
      <w:lvlText w:val="%4."/>
      <w:lvlJc w:val="left"/>
      <w:pPr>
        <w:ind w:left="2880" w:hanging="360"/>
      </w:pPr>
    </w:lvl>
    <w:lvl w:ilvl="4" w:tplc="C1B85178" w:tentative="1">
      <w:start w:val="1"/>
      <w:numFmt w:val="lowerLetter"/>
      <w:lvlText w:val="%5."/>
      <w:lvlJc w:val="left"/>
      <w:pPr>
        <w:ind w:left="3600" w:hanging="360"/>
      </w:pPr>
    </w:lvl>
    <w:lvl w:ilvl="5" w:tplc="C2885918" w:tentative="1">
      <w:start w:val="1"/>
      <w:numFmt w:val="lowerRoman"/>
      <w:lvlText w:val="%6."/>
      <w:lvlJc w:val="right"/>
      <w:pPr>
        <w:ind w:left="4320" w:hanging="180"/>
      </w:pPr>
    </w:lvl>
    <w:lvl w:ilvl="6" w:tplc="492CB140" w:tentative="1">
      <w:start w:val="1"/>
      <w:numFmt w:val="decimal"/>
      <w:lvlText w:val="%7."/>
      <w:lvlJc w:val="left"/>
      <w:pPr>
        <w:ind w:left="5040" w:hanging="360"/>
      </w:pPr>
    </w:lvl>
    <w:lvl w:ilvl="7" w:tplc="5E50B256" w:tentative="1">
      <w:start w:val="1"/>
      <w:numFmt w:val="lowerLetter"/>
      <w:lvlText w:val="%8."/>
      <w:lvlJc w:val="left"/>
      <w:pPr>
        <w:ind w:left="5760" w:hanging="360"/>
      </w:pPr>
    </w:lvl>
    <w:lvl w:ilvl="8" w:tplc="26F636BA" w:tentative="1">
      <w:start w:val="1"/>
      <w:numFmt w:val="lowerRoman"/>
      <w:lvlText w:val="%9."/>
      <w:lvlJc w:val="right"/>
      <w:pPr>
        <w:ind w:left="6480" w:hanging="180"/>
      </w:pPr>
    </w:lvl>
  </w:abstractNum>
  <w:abstractNum w:abstractNumId="18" w15:restartNumberingAfterBreak="0">
    <w:nsid w:val="44EA799B"/>
    <w:multiLevelType w:val="hybridMultilevel"/>
    <w:tmpl w:val="E29C370C"/>
    <w:lvl w:ilvl="0" w:tplc="E006CD5A">
      <w:start w:val="15"/>
      <w:numFmt w:val="bullet"/>
      <w:lvlText w:val="-"/>
      <w:lvlJc w:val="left"/>
      <w:pPr>
        <w:ind w:left="1494" w:hanging="360"/>
      </w:pPr>
      <w:rPr>
        <w:rFonts w:ascii="Arial" w:eastAsia="Times New Roman" w:hAnsi="Arial" w:cs="Arial" w:hint="default"/>
      </w:rPr>
    </w:lvl>
    <w:lvl w:ilvl="1" w:tplc="8E70F3F8" w:tentative="1">
      <w:start w:val="1"/>
      <w:numFmt w:val="bullet"/>
      <w:lvlText w:val="o"/>
      <w:lvlJc w:val="left"/>
      <w:pPr>
        <w:ind w:left="2214" w:hanging="360"/>
      </w:pPr>
      <w:rPr>
        <w:rFonts w:ascii="Courier New" w:hAnsi="Courier New" w:cs="Courier New" w:hint="default"/>
      </w:rPr>
    </w:lvl>
    <w:lvl w:ilvl="2" w:tplc="F81CFC4A" w:tentative="1">
      <w:start w:val="1"/>
      <w:numFmt w:val="bullet"/>
      <w:lvlText w:val=""/>
      <w:lvlJc w:val="left"/>
      <w:pPr>
        <w:ind w:left="2934" w:hanging="360"/>
      </w:pPr>
      <w:rPr>
        <w:rFonts w:ascii="Wingdings" w:hAnsi="Wingdings" w:hint="default"/>
      </w:rPr>
    </w:lvl>
    <w:lvl w:ilvl="3" w:tplc="4770110A" w:tentative="1">
      <w:start w:val="1"/>
      <w:numFmt w:val="bullet"/>
      <w:lvlText w:val=""/>
      <w:lvlJc w:val="left"/>
      <w:pPr>
        <w:ind w:left="3654" w:hanging="360"/>
      </w:pPr>
      <w:rPr>
        <w:rFonts w:ascii="Symbol" w:hAnsi="Symbol" w:hint="default"/>
      </w:rPr>
    </w:lvl>
    <w:lvl w:ilvl="4" w:tplc="13B8E462" w:tentative="1">
      <w:start w:val="1"/>
      <w:numFmt w:val="bullet"/>
      <w:lvlText w:val="o"/>
      <w:lvlJc w:val="left"/>
      <w:pPr>
        <w:ind w:left="4374" w:hanging="360"/>
      </w:pPr>
      <w:rPr>
        <w:rFonts w:ascii="Courier New" w:hAnsi="Courier New" w:cs="Courier New" w:hint="default"/>
      </w:rPr>
    </w:lvl>
    <w:lvl w:ilvl="5" w:tplc="1EC837EE" w:tentative="1">
      <w:start w:val="1"/>
      <w:numFmt w:val="bullet"/>
      <w:lvlText w:val=""/>
      <w:lvlJc w:val="left"/>
      <w:pPr>
        <w:ind w:left="5094" w:hanging="360"/>
      </w:pPr>
      <w:rPr>
        <w:rFonts w:ascii="Wingdings" w:hAnsi="Wingdings" w:hint="default"/>
      </w:rPr>
    </w:lvl>
    <w:lvl w:ilvl="6" w:tplc="03705200" w:tentative="1">
      <w:start w:val="1"/>
      <w:numFmt w:val="bullet"/>
      <w:lvlText w:val=""/>
      <w:lvlJc w:val="left"/>
      <w:pPr>
        <w:ind w:left="5814" w:hanging="360"/>
      </w:pPr>
      <w:rPr>
        <w:rFonts w:ascii="Symbol" w:hAnsi="Symbol" w:hint="default"/>
      </w:rPr>
    </w:lvl>
    <w:lvl w:ilvl="7" w:tplc="4564949C" w:tentative="1">
      <w:start w:val="1"/>
      <w:numFmt w:val="bullet"/>
      <w:lvlText w:val="o"/>
      <w:lvlJc w:val="left"/>
      <w:pPr>
        <w:ind w:left="6534" w:hanging="360"/>
      </w:pPr>
      <w:rPr>
        <w:rFonts w:ascii="Courier New" w:hAnsi="Courier New" w:cs="Courier New" w:hint="default"/>
      </w:rPr>
    </w:lvl>
    <w:lvl w:ilvl="8" w:tplc="9FBEB4CA" w:tentative="1">
      <w:start w:val="1"/>
      <w:numFmt w:val="bullet"/>
      <w:lvlText w:val=""/>
      <w:lvlJc w:val="left"/>
      <w:pPr>
        <w:ind w:left="7254" w:hanging="360"/>
      </w:pPr>
      <w:rPr>
        <w:rFonts w:ascii="Wingdings" w:hAnsi="Wingdings" w:hint="default"/>
      </w:rPr>
    </w:lvl>
  </w:abstractNum>
  <w:abstractNum w:abstractNumId="19" w15:restartNumberingAfterBreak="0">
    <w:nsid w:val="47177D06"/>
    <w:multiLevelType w:val="hybridMultilevel"/>
    <w:tmpl w:val="34FABDEA"/>
    <w:lvl w:ilvl="0" w:tplc="16C29476">
      <w:start w:val="56"/>
      <w:numFmt w:val="decimal"/>
      <w:lvlText w:val="%1."/>
      <w:lvlJc w:val="left"/>
      <w:pPr>
        <w:ind w:left="720" w:hanging="360"/>
      </w:pPr>
      <w:rPr>
        <w:rFonts w:hint="default"/>
      </w:rPr>
    </w:lvl>
    <w:lvl w:ilvl="1" w:tplc="147658B8" w:tentative="1">
      <w:start w:val="1"/>
      <w:numFmt w:val="lowerLetter"/>
      <w:lvlText w:val="%2."/>
      <w:lvlJc w:val="left"/>
      <w:pPr>
        <w:ind w:left="1440" w:hanging="360"/>
      </w:pPr>
    </w:lvl>
    <w:lvl w:ilvl="2" w:tplc="EC9A50A4" w:tentative="1">
      <w:start w:val="1"/>
      <w:numFmt w:val="lowerRoman"/>
      <w:lvlText w:val="%3."/>
      <w:lvlJc w:val="right"/>
      <w:pPr>
        <w:ind w:left="2160" w:hanging="180"/>
      </w:pPr>
    </w:lvl>
    <w:lvl w:ilvl="3" w:tplc="18D0544C" w:tentative="1">
      <w:start w:val="1"/>
      <w:numFmt w:val="decimal"/>
      <w:lvlText w:val="%4."/>
      <w:lvlJc w:val="left"/>
      <w:pPr>
        <w:ind w:left="2880" w:hanging="360"/>
      </w:pPr>
    </w:lvl>
    <w:lvl w:ilvl="4" w:tplc="6C64D7C2" w:tentative="1">
      <w:start w:val="1"/>
      <w:numFmt w:val="lowerLetter"/>
      <w:lvlText w:val="%5."/>
      <w:lvlJc w:val="left"/>
      <w:pPr>
        <w:ind w:left="3600" w:hanging="360"/>
      </w:pPr>
    </w:lvl>
    <w:lvl w:ilvl="5" w:tplc="AFE09FB8" w:tentative="1">
      <w:start w:val="1"/>
      <w:numFmt w:val="lowerRoman"/>
      <w:lvlText w:val="%6."/>
      <w:lvlJc w:val="right"/>
      <w:pPr>
        <w:ind w:left="4320" w:hanging="180"/>
      </w:pPr>
    </w:lvl>
    <w:lvl w:ilvl="6" w:tplc="D786AC10" w:tentative="1">
      <w:start w:val="1"/>
      <w:numFmt w:val="decimal"/>
      <w:lvlText w:val="%7."/>
      <w:lvlJc w:val="left"/>
      <w:pPr>
        <w:ind w:left="5040" w:hanging="360"/>
      </w:pPr>
    </w:lvl>
    <w:lvl w:ilvl="7" w:tplc="5B4625CC" w:tentative="1">
      <w:start w:val="1"/>
      <w:numFmt w:val="lowerLetter"/>
      <w:lvlText w:val="%8."/>
      <w:lvlJc w:val="left"/>
      <w:pPr>
        <w:ind w:left="5760" w:hanging="360"/>
      </w:pPr>
    </w:lvl>
    <w:lvl w:ilvl="8" w:tplc="671AA9C2" w:tentative="1">
      <w:start w:val="1"/>
      <w:numFmt w:val="lowerRoman"/>
      <w:lvlText w:val="%9."/>
      <w:lvlJc w:val="right"/>
      <w:pPr>
        <w:ind w:left="6480" w:hanging="180"/>
      </w:pPr>
    </w:lvl>
  </w:abstractNum>
  <w:abstractNum w:abstractNumId="20" w15:restartNumberingAfterBreak="0">
    <w:nsid w:val="55155AE9"/>
    <w:multiLevelType w:val="hybridMultilevel"/>
    <w:tmpl w:val="DFE29FF2"/>
    <w:lvl w:ilvl="0" w:tplc="453A3964">
      <w:start w:val="1"/>
      <w:numFmt w:val="upperRoman"/>
      <w:lvlText w:val="%1."/>
      <w:lvlJc w:val="left"/>
      <w:pPr>
        <w:ind w:left="1080" w:hanging="720"/>
      </w:pPr>
      <w:rPr>
        <w:rFonts w:hint="default"/>
      </w:rPr>
    </w:lvl>
    <w:lvl w:ilvl="1" w:tplc="07A000A0" w:tentative="1">
      <w:start w:val="1"/>
      <w:numFmt w:val="lowerLetter"/>
      <w:lvlText w:val="%2."/>
      <w:lvlJc w:val="left"/>
      <w:pPr>
        <w:ind w:left="1440" w:hanging="360"/>
      </w:pPr>
    </w:lvl>
    <w:lvl w:ilvl="2" w:tplc="7B04E170" w:tentative="1">
      <w:start w:val="1"/>
      <w:numFmt w:val="lowerRoman"/>
      <w:lvlText w:val="%3."/>
      <w:lvlJc w:val="right"/>
      <w:pPr>
        <w:ind w:left="2160" w:hanging="180"/>
      </w:pPr>
    </w:lvl>
    <w:lvl w:ilvl="3" w:tplc="038A0EF8" w:tentative="1">
      <w:start w:val="1"/>
      <w:numFmt w:val="decimal"/>
      <w:lvlText w:val="%4."/>
      <w:lvlJc w:val="left"/>
      <w:pPr>
        <w:ind w:left="2880" w:hanging="360"/>
      </w:pPr>
    </w:lvl>
    <w:lvl w:ilvl="4" w:tplc="B9904AD6" w:tentative="1">
      <w:start w:val="1"/>
      <w:numFmt w:val="lowerLetter"/>
      <w:lvlText w:val="%5."/>
      <w:lvlJc w:val="left"/>
      <w:pPr>
        <w:ind w:left="3600" w:hanging="360"/>
      </w:pPr>
    </w:lvl>
    <w:lvl w:ilvl="5" w:tplc="8006D082" w:tentative="1">
      <w:start w:val="1"/>
      <w:numFmt w:val="lowerRoman"/>
      <w:lvlText w:val="%6."/>
      <w:lvlJc w:val="right"/>
      <w:pPr>
        <w:ind w:left="4320" w:hanging="180"/>
      </w:pPr>
    </w:lvl>
    <w:lvl w:ilvl="6" w:tplc="C650A4EC" w:tentative="1">
      <w:start w:val="1"/>
      <w:numFmt w:val="decimal"/>
      <w:lvlText w:val="%7."/>
      <w:lvlJc w:val="left"/>
      <w:pPr>
        <w:ind w:left="5040" w:hanging="360"/>
      </w:pPr>
    </w:lvl>
    <w:lvl w:ilvl="7" w:tplc="883CCE64" w:tentative="1">
      <w:start w:val="1"/>
      <w:numFmt w:val="lowerLetter"/>
      <w:lvlText w:val="%8."/>
      <w:lvlJc w:val="left"/>
      <w:pPr>
        <w:ind w:left="5760" w:hanging="360"/>
      </w:pPr>
    </w:lvl>
    <w:lvl w:ilvl="8" w:tplc="8898D828" w:tentative="1">
      <w:start w:val="1"/>
      <w:numFmt w:val="lowerRoman"/>
      <w:lvlText w:val="%9."/>
      <w:lvlJc w:val="right"/>
      <w:pPr>
        <w:ind w:left="6480" w:hanging="180"/>
      </w:pPr>
    </w:lvl>
  </w:abstractNum>
  <w:abstractNum w:abstractNumId="21" w15:restartNumberingAfterBreak="0">
    <w:nsid w:val="571E7254"/>
    <w:multiLevelType w:val="hybridMultilevel"/>
    <w:tmpl w:val="49909E62"/>
    <w:lvl w:ilvl="0" w:tplc="BBB24F34">
      <w:start w:val="1"/>
      <w:numFmt w:val="upperRoman"/>
      <w:lvlText w:val="%1."/>
      <w:lvlJc w:val="left"/>
      <w:pPr>
        <w:ind w:left="1287" w:hanging="720"/>
      </w:pPr>
      <w:rPr>
        <w:rFonts w:hint="default"/>
      </w:rPr>
    </w:lvl>
    <w:lvl w:ilvl="1" w:tplc="E25EC548" w:tentative="1">
      <w:start w:val="1"/>
      <w:numFmt w:val="lowerLetter"/>
      <w:lvlText w:val="%2."/>
      <w:lvlJc w:val="left"/>
      <w:pPr>
        <w:ind w:left="1647" w:hanging="360"/>
      </w:pPr>
    </w:lvl>
    <w:lvl w:ilvl="2" w:tplc="D1D68D52" w:tentative="1">
      <w:start w:val="1"/>
      <w:numFmt w:val="lowerRoman"/>
      <w:lvlText w:val="%3."/>
      <w:lvlJc w:val="right"/>
      <w:pPr>
        <w:ind w:left="2367" w:hanging="180"/>
      </w:pPr>
    </w:lvl>
    <w:lvl w:ilvl="3" w:tplc="09147D34" w:tentative="1">
      <w:start w:val="1"/>
      <w:numFmt w:val="decimal"/>
      <w:lvlText w:val="%4."/>
      <w:lvlJc w:val="left"/>
      <w:pPr>
        <w:ind w:left="3087" w:hanging="360"/>
      </w:pPr>
    </w:lvl>
    <w:lvl w:ilvl="4" w:tplc="C4C075A6" w:tentative="1">
      <w:start w:val="1"/>
      <w:numFmt w:val="lowerLetter"/>
      <w:lvlText w:val="%5."/>
      <w:lvlJc w:val="left"/>
      <w:pPr>
        <w:ind w:left="3807" w:hanging="360"/>
      </w:pPr>
    </w:lvl>
    <w:lvl w:ilvl="5" w:tplc="F0045BCA" w:tentative="1">
      <w:start w:val="1"/>
      <w:numFmt w:val="lowerRoman"/>
      <w:lvlText w:val="%6."/>
      <w:lvlJc w:val="right"/>
      <w:pPr>
        <w:ind w:left="4527" w:hanging="180"/>
      </w:pPr>
    </w:lvl>
    <w:lvl w:ilvl="6" w:tplc="DAF69812" w:tentative="1">
      <w:start w:val="1"/>
      <w:numFmt w:val="decimal"/>
      <w:lvlText w:val="%7."/>
      <w:lvlJc w:val="left"/>
      <w:pPr>
        <w:ind w:left="5247" w:hanging="360"/>
      </w:pPr>
    </w:lvl>
    <w:lvl w:ilvl="7" w:tplc="5C3E0F16" w:tentative="1">
      <w:start w:val="1"/>
      <w:numFmt w:val="lowerLetter"/>
      <w:lvlText w:val="%8."/>
      <w:lvlJc w:val="left"/>
      <w:pPr>
        <w:ind w:left="5967" w:hanging="360"/>
      </w:pPr>
    </w:lvl>
    <w:lvl w:ilvl="8" w:tplc="05EC8ABA" w:tentative="1">
      <w:start w:val="1"/>
      <w:numFmt w:val="lowerRoman"/>
      <w:lvlText w:val="%9."/>
      <w:lvlJc w:val="right"/>
      <w:pPr>
        <w:ind w:left="6687" w:hanging="180"/>
      </w:pPr>
    </w:lvl>
  </w:abstractNum>
  <w:abstractNum w:abstractNumId="22" w15:restartNumberingAfterBreak="0">
    <w:nsid w:val="589761E8"/>
    <w:multiLevelType w:val="hybridMultilevel"/>
    <w:tmpl w:val="2FF08E18"/>
    <w:lvl w:ilvl="0" w:tplc="748CAA16">
      <w:start w:val="1"/>
      <w:numFmt w:val="lowerLetter"/>
      <w:lvlText w:val="(%1)"/>
      <w:lvlJc w:val="left"/>
      <w:pPr>
        <w:ind w:left="720" w:hanging="360"/>
      </w:pPr>
      <w:rPr>
        <w:rFonts w:hint="default"/>
      </w:rPr>
    </w:lvl>
    <w:lvl w:ilvl="1" w:tplc="82FEE07C" w:tentative="1">
      <w:start w:val="1"/>
      <w:numFmt w:val="lowerLetter"/>
      <w:lvlText w:val="%2."/>
      <w:lvlJc w:val="left"/>
      <w:pPr>
        <w:ind w:left="1440" w:hanging="360"/>
      </w:pPr>
    </w:lvl>
    <w:lvl w:ilvl="2" w:tplc="A4EEBBD2" w:tentative="1">
      <w:start w:val="1"/>
      <w:numFmt w:val="lowerRoman"/>
      <w:lvlText w:val="%3."/>
      <w:lvlJc w:val="right"/>
      <w:pPr>
        <w:ind w:left="2160" w:hanging="180"/>
      </w:pPr>
    </w:lvl>
    <w:lvl w:ilvl="3" w:tplc="EF7601DE" w:tentative="1">
      <w:start w:val="1"/>
      <w:numFmt w:val="decimal"/>
      <w:lvlText w:val="%4."/>
      <w:lvlJc w:val="left"/>
      <w:pPr>
        <w:ind w:left="2880" w:hanging="360"/>
      </w:pPr>
    </w:lvl>
    <w:lvl w:ilvl="4" w:tplc="240E863C" w:tentative="1">
      <w:start w:val="1"/>
      <w:numFmt w:val="lowerLetter"/>
      <w:lvlText w:val="%5."/>
      <w:lvlJc w:val="left"/>
      <w:pPr>
        <w:ind w:left="3600" w:hanging="360"/>
      </w:pPr>
    </w:lvl>
    <w:lvl w:ilvl="5" w:tplc="43F44504" w:tentative="1">
      <w:start w:val="1"/>
      <w:numFmt w:val="lowerRoman"/>
      <w:lvlText w:val="%6."/>
      <w:lvlJc w:val="right"/>
      <w:pPr>
        <w:ind w:left="4320" w:hanging="180"/>
      </w:pPr>
    </w:lvl>
    <w:lvl w:ilvl="6" w:tplc="33022132" w:tentative="1">
      <w:start w:val="1"/>
      <w:numFmt w:val="decimal"/>
      <w:lvlText w:val="%7."/>
      <w:lvlJc w:val="left"/>
      <w:pPr>
        <w:ind w:left="5040" w:hanging="360"/>
      </w:pPr>
    </w:lvl>
    <w:lvl w:ilvl="7" w:tplc="BF444DD2" w:tentative="1">
      <w:start w:val="1"/>
      <w:numFmt w:val="lowerLetter"/>
      <w:lvlText w:val="%8."/>
      <w:lvlJc w:val="left"/>
      <w:pPr>
        <w:ind w:left="5760" w:hanging="360"/>
      </w:pPr>
    </w:lvl>
    <w:lvl w:ilvl="8" w:tplc="D9FAE05A" w:tentative="1">
      <w:start w:val="1"/>
      <w:numFmt w:val="lowerRoman"/>
      <w:lvlText w:val="%9."/>
      <w:lvlJc w:val="right"/>
      <w:pPr>
        <w:ind w:left="6480" w:hanging="180"/>
      </w:pPr>
    </w:lvl>
  </w:abstractNum>
  <w:abstractNum w:abstractNumId="23" w15:restartNumberingAfterBreak="0">
    <w:nsid w:val="5E6B0BDF"/>
    <w:multiLevelType w:val="hybridMultilevel"/>
    <w:tmpl w:val="8392E63E"/>
    <w:lvl w:ilvl="0" w:tplc="4D8A16B2">
      <w:start w:val="1"/>
      <w:numFmt w:val="lowerLetter"/>
      <w:lvlText w:val="(%1)"/>
      <w:lvlJc w:val="left"/>
      <w:pPr>
        <w:ind w:left="720" w:hanging="360"/>
      </w:pPr>
      <w:rPr>
        <w:rFonts w:hint="default"/>
      </w:rPr>
    </w:lvl>
    <w:lvl w:ilvl="1" w:tplc="218E8AC8" w:tentative="1">
      <w:start w:val="1"/>
      <w:numFmt w:val="lowerLetter"/>
      <w:lvlText w:val="%2."/>
      <w:lvlJc w:val="left"/>
      <w:pPr>
        <w:ind w:left="1440" w:hanging="360"/>
      </w:pPr>
    </w:lvl>
    <w:lvl w:ilvl="2" w:tplc="9960753C" w:tentative="1">
      <w:start w:val="1"/>
      <w:numFmt w:val="lowerRoman"/>
      <w:lvlText w:val="%3."/>
      <w:lvlJc w:val="right"/>
      <w:pPr>
        <w:ind w:left="2160" w:hanging="180"/>
      </w:pPr>
    </w:lvl>
    <w:lvl w:ilvl="3" w:tplc="0242EC92" w:tentative="1">
      <w:start w:val="1"/>
      <w:numFmt w:val="decimal"/>
      <w:lvlText w:val="%4."/>
      <w:lvlJc w:val="left"/>
      <w:pPr>
        <w:ind w:left="2880" w:hanging="360"/>
      </w:pPr>
    </w:lvl>
    <w:lvl w:ilvl="4" w:tplc="29ECABE0" w:tentative="1">
      <w:start w:val="1"/>
      <w:numFmt w:val="lowerLetter"/>
      <w:lvlText w:val="%5."/>
      <w:lvlJc w:val="left"/>
      <w:pPr>
        <w:ind w:left="3600" w:hanging="360"/>
      </w:pPr>
    </w:lvl>
    <w:lvl w:ilvl="5" w:tplc="22383500" w:tentative="1">
      <w:start w:val="1"/>
      <w:numFmt w:val="lowerRoman"/>
      <w:lvlText w:val="%6."/>
      <w:lvlJc w:val="right"/>
      <w:pPr>
        <w:ind w:left="4320" w:hanging="180"/>
      </w:pPr>
    </w:lvl>
    <w:lvl w:ilvl="6" w:tplc="A516BA5C" w:tentative="1">
      <w:start w:val="1"/>
      <w:numFmt w:val="decimal"/>
      <w:lvlText w:val="%7."/>
      <w:lvlJc w:val="left"/>
      <w:pPr>
        <w:ind w:left="5040" w:hanging="360"/>
      </w:pPr>
    </w:lvl>
    <w:lvl w:ilvl="7" w:tplc="121E4DA2" w:tentative="1">
      <w:start w:val="1"/>
      <w:numFmt w:val="lowerLetter"/>
      <w:lvlText w:val="%8."/>
      <w:lvlJc w:val="left"/>
      <w:pPr>
        <w:ind w:left="5760" w:hanging="360"/>
      </w:pPr>
    </w:lvl>
    <w:lvl w:ilvl="8" w:tplc="C4A43B52" w:tentative="1">
      <w:start w:val="1"/>
      <w:numFmt w:val="lowerRoman"/>
      <w:lvlText w:val="%9."/>
      <w:lvlJc w:val="right"/>
      <w:pPr>
        <w:ind w:left="6480" w:hanging="180"/>
      </w:pPr>
    </w:lvl>
  </w:abstractNum>
  <w:abstractNum w:abstractNumId="24" w15:restartNumberingAfterBreak="0">
    <w:nsid w:val="5ECD35B7"/>
    <w:multiLevelType w:val="hybridMultilevel"/>
    <w:tmpl w:val="E40E8992"/>
    <w:lvl w:ilvl="0" w:tplc="008A101E">
      <w:start w:val="1"/>
      <w:numFmt w:val="decimal"/>
      <w:lvlText w:val="%1."/>
      <w:lvlJc w:val="left"/>
      <w:pPr>
        <w:ind w:left="1353" w:hanging="360"/>
      </w:pPr>
      <w:rPr>
        <w:rFonts w:hint="default"/>
      </w:rPr>
    </w:lvl>
    <w:lvl w:ilvl="1" w:tplc="CB3415C0">
      <w:start w:val="1"/>
      <w:numFmt w:val="lowerLetter"/>
      <w:lvlText w:val="%2."/>
      <w:lvlJc w:val="left"/>
      <w:pPr>
        <w:ind w:left="2073" w:hanging="360"/>
      </w:pPr>
    </w:lvl>
    <w:lvl w:ilvl="2" w:tplc="C8A4F948" w:tentative="1">
      <w:start w:val="1"/>
      <w:numFmt w:val="lowerRoman"/>
      <w:lvlText w:val="%3."/>
      <w:lvlJc w:val="right"/>
      <w:pPr>
        <w:ind w:left="2793" w:hanging="180"/>
      </w:pPr>
    </w:lvl>
    <w:lvl w:ilvl="3" w:tplc="D3E4720C" w:tentative="1">
      <w:start w:val="1"/>
      <w:numFmt w:val="decimal"/>
      <w:lvlText w:val="%4."/>
      <w:lvlJc w:val="left"/>
      <w:pPr>
        <w:ind w:left="3513" w:hanging="360"/>
      </w:pPr>
    </w:lvl>
    <w:lvl w:ilvl="4" w:tplc="AF32B3FC" w:tentative="1">
      <w:start w:val="1"/>
      <w:numFmt w:val="lowerLetter"/>
      <w:lvlText w:val="%5."/>
      <w:lvlJc w:val="left"/>
      <w:pPr>
        <w:ind w:left="4233" w:hanging="360"/>
      </w:pPr>
    </w:lvl>
    <w:lvl w:ilvl="5" w:tplc="411ADBFE" w:tentative="1">
      <w:start w:val="1"/>
      <w:numFmt w:val="lowerRoman"/>
      <w:lvlText w:val="%6."/>
      <w:lvlJc w:val="right"/>
      <w:pPr>
        <w:ind w:left="4953" w:hanging="180"/>
      </w:pPr>
    </w:lvl>
    <w:lvl w:ilvl="6" w:tplc="33AA68CC" w:tentative="1">
      <w:start w:val="1"/>
      <w:numFmt w:val="decimal"/>
      <w:lvlText w:val="%7."/>
      <w:lvlJc w:val="left"/>
      <w:pPr>
        <w:ind w:left="5673" w:hanging="360"/>
      </w:pPr>
    </w:lvl>
    <w:lvl w:ilvl="7" w:tplc="E2DE1680" w:tentative="1">
      <w:start w:val="1"/>
      <w:numFmt w:val="lowerLetter"/>
      <w:lvlText w:val="%8."/>
      <w:lvlJc w:val="left"/>
      <w:pPr>
        <w:ind w:left="6393" w:hanging="360"/>
      </w:pPr>
    </w:lvl>
    <w:lvl w:ilvl="8" w:tplc="9F18EBBC" w:tentative="1">
      <w:start w:val="1"/>
      <w:numFmt w:val="lowerRoman"/>
      <w:lvlText w:val="%9."/>
      <w:lvlJc w:val="right"/>
      <w:pPr>
        <w:ind w:left="7113" w:hanging="180"/>
      </w:pPr>
    </w:lvl>
  </w:abstractNum>
  <w:abstractNum w:abstractNumId="25" w15:restartNumberingAfterBreak="0">
    <w:nsid w:val="66D826C3"/>
    <w:multiLevelType w:val="hybridMultilevel"/>
    <w:tmpl w:val="68B8CC1E"/>
    <w:lvl w:ilvl="0" w:tplc="6B2E61B6">
      <w:start w:val="1"/>
      <w:numFmt w:val="decimal"/>
      <w:lvlText w:val="%1."/>
      <w:lvlJc w:val="left"/>
      <w:pPr>
        <w:ind w:left="720" w:hanging="360"/>
      </w:pPr>
    </w:lvl>
    <w:lvl w:ilvl="1" w:tplc="F7D44B26" w:tentative="1">
      <w:start w:val="1"/>
      <w:numFmt w:val="lowerLetter"/>
      <w:lvlText w:val="%2."/>
      <w:lvlJc w:val="left"/>
      <w:pPr>
        <w:ind w:left="1440" w:hanging="360"/>
      </w:pPr>
    </w:lvl>
    <w:lvl w:ilvl="2" w:tplc="4DF07E64" w:tentative="1">
      <w:start w:val="1"/>
      <w:numFmt w:val="lowerRoman"/>
      <w:lvlText w:val="%3."/>
      <w:lvlJc w:val="right"/>
      <w:pPr>
        <w:ind w:left="2160" w:hanging="180"/>
      </w:pPr>
    </w:lvl>
    <w:lvl w:ilvl="3" w:tplc="23442F12" w:tentative="1">
      <w:start w:val="1"/>
      <w:numFmt w:val="decimal"/>
      <w:lvlText w:val="%4."/>
      <w:lvlJc w:val="left"/>
      <w:pPr>
        <w:ind w:left="2880" w:hanging="360"/>
      </w:pPr>
    </w:lvl>
    <w:lvl w:ilvl="4" w:tplc="15E2FDE8" w:tentative="1">
      <w:start w:val="1"/>
      <w:numFmt w:val="lowerLetter"/>
      <w:lvlText w:val="%5."/>
      <w:lvlJc w:val="left"/>
      <w:pPr>
        <w:ind w:left="3600" w:hanging="360"/>
      </w:pPr>
    </w:lvl>
    <w:lvl w:ilvl="5" w:tplc="71FEC01A" w:tentative="1">
      <w:start w:val="1"/>
      <w:numFmt w:val="lowerRoman"/>
      <w:lvlText w:val="%6."/>
      <w:lvlJc w:val="right"/>
      <w:pPr>
        <w:ind w:left="4320" w:hanging="180"/>
      </w:pPr>
    </w:lvl>
    <w:lvl w:ilvl="6" w:tplc="2FD69770" w:tentative="1">
      <w:start w:val="1"/>
      <w:numFmt w:val="decimal"/>
      <w:lvlText w:val="%7."/>
      <w:lvlJc w:val="left"/>
      <w:pPr>
        <w:ind w:left="5040" w:hanging="360"/>
      </w:pPr>
    </w:lvl>
    <w:lvl w:ilvl="7" w:tplc="1BDC3AEC" w:tentative="1">
      <w:start w:val="1"/>
      <w:numFmt w:val="lowerLetter"/>
      <w:lvlText w:val="%8."/>
      <w:lvlJc w:val="left"/>
      <w:pPr>
        <w:ind w:left="5760" w:hanging="360"/>
      </w:pPr>
    </w:lvl>
    <w:lvl w:ilvl="8" w:tplc="D4160D3A" w:tentative="1">
      <w:start w:val="1"/>
      <w:numFmt w:val="lowerRoman"/>
      <w:lvlText w:val="%9."/>
      <w:lvlJc w:val="right"/>
      <w:pPr>
        <w:ind w:left="6480" w:hanging="180"/>
      </w:pPr>
    </w:lvl>
  </w:abstractNum>
  <w:abstractNum w:abstractNumId="26" w15:restartNumberingAfterBreak="0">
    <w:nsid w:val="6FB82F79"/>
    <w:multiLevelType w:val="hybridMultilevel"/>
    <w:tmpl w:val="EE7243B4"/>
    <w:lvl w:ilvl="0" w:tplc="3650F4DA">
      <w:start w:val="1"/>
      <w:numFmt w:val="upperRoman"/>
      <w:lvlText w:val="%1."/>
      <w:lvlJc w:val="right"/>
      <w:pPr>
        <w:ind w:left="720" w:hanging="360"/>
      </w:pPr>
      <w:rPr>
        <w:rFonts w:hint="default"/>
      </w:rPr>
    </w:lvl>
    <w:lvl w:ilvl="1" w:tplc="F8FEB7A2" w:tentative="1">
      <w:start w:val="1"/>
      <w:numFmt w:val="lowerLetter"/>
      <w:lvlText w:val="%2."/>
      <w:lvlJc w:val="left"/>
      <w:pPr>
        <w:ind w:left="1440" w:hanging="360"/>
      </w:pPr>
    </w:lvl>
    <w:lvl w:ilvl="2" w:tplc="6868C0E8" w:tentative="1">
      <w:start w:val="1"/>
      <w:numFmt w:val="lowerRoman"/>
      <w:lvlText w:val="%3."/>
      <w:lvlJc w:val="right"/>
      <w:pPr>
        <w:ind w:left="2160" w:hanging="180"/>
      </w:pPr>
    </w:lvl>
    <w:lvl w:ilvl="3" w:tplc="1090DE8C" w:tentative="1">
      <w:start w:val="1"/>
      <w:numFmt w:val="decimal"/>
      <w:lvlText w:val="%4."/>
      <w:lvlJc w:val="left"/>
      <w:pPr>
        <w:ind w:left="2880" w:hanging="360"/>
      </w:pPr>
    </w:lvl>
    <w:lvl w:ilvl="4" w:tplc="1A2685BA" w:tentative="1">
      <w:start w:val="1"/>
      <w:numFmt w:val="lowerLetter"/>
      <w:lvlText w:val="%5."/>
      <w:lvlJc w:val="left"/>
      <w:pPr>
        <w:ind w:left="3600" w:hanging="360"/>
      </w:pPr>
    </w:lvl>
    <w:lvl w:ilvl="5" w:tplc="B8924856" w:tentative="1">
      <w:start w:val="1"/>
      <w:numFmt w:val="lowerRoman"/>
      <w:lvlText w:val="%6."/>
      <w:lvlJc w:val="right"/>
      <w:pPr>
        <w:ind w:left="4320" w:hanging="180"/>
      </w:pPr>
    </w:lvl>
    <w:lvl w:ilvl="6" w:tplc="97728570" w:tentative="1">
      <w:start w:val="1"/>
      <w:numFmt w:val="decimal"/>
      <w:lvlText w:val="%7."/>
      <w:lvlJc w:val="left"/>
      <w:pPr>
        <w:ind w:left="5040" w:hanging="360"/>
      </w:pPr>
    </w:lvl>
    <w:lvl w:ilvl="7" w:tplc="A8A2C01C" w:tentative="1">
      <w:start w:val="1"/>
      <w:numFmt w:val="lowerLetter"/>
      <w:lvlText w:val="%8."/>
      <w:lvlJc w:val="left"/>
      <w:pPr>
        <w:ind w:left="5760" w:hanging="360"/>
      </w:pPr>
    </w:lvl>
    <w:lvl w:ilvl="8" w:tplc="6C6CCED8" w:tentative="1">
      <w:start w:val="1"/>
      <w:numFmt w:val="lowerRoman"/>
      <w:lvlText w:val="%9."/>
      <w:lvlJc w:val="right"/>
      <w:pPr>
        <w:ind w:left="6480" w:hanging="180"/>
      </w:pPr>
    </w:lvl>
  </w:abstractNum>
  <w:abstractNum w:abstractNumId="27" w15:restartNumberingAfterBreak="0">
    <w:nsid w:val="72FC7187"/>
    <w:multiLevelType w:val="hybridMultilevel"/>
    <w:tmpl w:val="29C23CB2"/>
    <w:lvl w:ilvl="0" w:tplc="9DF68592">
      <w:numFmt w:val="bullet"/>
      <w:lvlText w:val=""/>
      <w:lvlJc w:val="left"/>
      <w:pPr>
        <w:ind w:left="720" w:hanging="360"/>
      </w:pPr>
      <w:rPr>
        <w:rFonts w:ascii="Symbol" w:eastAsia="SimSun" w:hAnsi="Symbol" w:cs="Arial" w:hint="default"/>
      </w:rPr>
    </w:lvl>
    <w:lvl w:ilvl="1" w:tplc="91F4B580" w:tentative="1">
      <w:start w:val="1"/>
      <w:numFmt w:val="bullet"/>
      <w:lvlText w:val="o"/>
      <w:lvlJc w:val="left"/>
      <w:pPr>
        <w:ind w:left="1440" w:hanging="360"/>
      </w:pPr>
      <w:rPr>
        <w:rFonts w:ascii="Courier New" w:hAnsi="Courier New" w:cs="Courier New" w:hint="default"/>
      </w:rPr>
    </w:lvl>
    <w:lvl w:ilvl="2" w:tplc="84169F1E" w:tentative="1">
      <w:start w:val="1"/>
      <w:numFmt w:val="bullet"/>
      <w:lvlText w:val=""/>
      <w:lvlJc w:val="left"/>
      <w:pPr>
        <w:ind w:left="2160" w:hanging="360"/>
      </w:pPr>
      <w:rPr>
        <w:rFonts w:ascii="Wingdings" w:hAnsi="Wingdings" w:hint="default"/>
      </w:rPr>
    </w:lvl>
    <w:lvl w:ilvl="3" w:tplc="BB52DA0E" w:tentative="1">
      <w:start w:val="1"/>
      <w:numFmt w:val="bullet"/>
      <w:lvlText w:val=""/>
      <w:lvlJc w:val="left"/>
      <w:pPr>
        <w:ind w:left="2880" w:hanging="360"/>
      </w:pPr>
      <w:rPr>
        <w:rFonts w:ascii="Symbol" w:hAnsi="Symbol" w:hint="default"/>
      </w:rPr>
    </w:lvl>
    <w:lvl w:ilvl="4" w:tplc="EE88A134" w:tentative="1">
      <w:start w:val="1"/>
      <w:numFmt w:val="bullet"/>
      <w:lvlText w:val="o"/>
      <w:lvlJc w:val="left"/>
      <w:pPr>
        <w:ind w:left="3600" w:hanging="360"/>
      </w:pPr>
      <w:rPr>
        <w:rFonts w:ascii="Courier New" w:hAnsi="Courier New" w:cs="Courier New" w:hint="default"/>
      </w:rPr>
    </w:lvl>
    <w:lvl w:ilvl="5" w:tplc="D50CE6E4" w:tentative="1">
      <w:start w:val="1"/>
      <w:numFmt w:val="bullet"/>
      <w:lvlText w:val=""/>
      <w:lvlJc w:val="left"/>
      <w:pPr>
        <w:ind w:left="4320" w:hanging="360"/>
      </w:pPr>
      <w:rPr>
        <w:rFonts w:ascii="Wingdings" w:hAnsi="Wingdings" w:hint="default"/>
      </w:rPr>
    </w:lvl>
    <w:lvl w:ilvl="6" w:tplc="599898D4" w:tentative="1">
      <w:start w:val="1"/>
      <w:numFmt w:val="bullet"/>
      <w:lvlText w:val=""/>
      <w:lvlJc w:val="left"/>
      <w:pPr>
        <w:ind w:left="5040" w:hanging="360"/>
      </w:pPr>
      <w:rPr>
        <w:rFonts w:ascii="Symbol" w:hAnsi="Symbol" w:hint="default"/>
      </w:rPr>
    </w:lvl>
    <w:lvl w:ilvl="7" w:tplc="94004C9E" w:tentative="1">
      <w:start w:val="1"/>
      <w:numFmt w:val="bullet"/>
      <w:lvlText w:val="o"/>
      <w:lvlJc w:val="left"/>
      <w:pPr>
        <w:ind w:left="5760" w:hanging="360"/>
      </w:pPr>
      <w:rPr>
        <w:rFonts w:ascii="Courier New" w:hAnsi="Courier New" w:cs="Courier New" w:hint="default"/>
      </w:rPr>
    </w:lvl>
    <w:lvl w:ilvl="8" w:tplc="D11820B0" w:tentative="1">
      <w:start w:val="1"/>
      <w:numFmt w:val="bullet"/>
      <w:lvlText w:val=""/>
      <w:lvlJc w:val="left"/>
      <w:pPr>
        <w:ind w:left="6480" w:hanging="360"/>
      </w:pPr>
      <w:rPr>
        <w:rFonts w:ascii="Wingdings" w:hAnsi="Wingdings" w:hint="default"/>
      </w:rPr>
    </w:lvl>
  </w:abstractNum>
  <w:abstractNum w:abstractNumId="28" w15:restartNumberingAfterBreak="0">
    <w:nsid w:val="76D50F71"/>
    <w:multiLevelType w:val="hybridMultilevel"/>
    <w:tmpl w:val="129E9DF0"/>
    <w:lvl w:ilvl="0" w:tplc="1B5AB5BE">
      <w:start w:val="56"/>
      <w:numFmt w:val="decimal"/>
      <w:lvlText w:val="%1."/>
      <w:lvlJc w:val="left"/>
      <w:pPr>
        <w:ind w:left="720" w:hanging="360"/>
      </w:pPr>
      <w:rPr>
        <w:rFonts w:hint="default"/>
      </w:rPr>
    </w:lvl>
    <w:lvl w:ilvl="1" w:tplc="BC0A75BE" w:tentative="1">
      <w:start w:val="1"/>
      <w:numFmt w:val="lowerLetter"/>
      <w:lvlText w:val="%2."/>
      <w:lvlJc w:val="left"/>
      <w:pPr>
        <w:ind w:left="1440" w:hanging="360"/>
      </w:pPr>
    </w:lvl>
    <w:lvl w:ilvl="2" w:tplc="73C2724E" w:tentative="1">
      <w:start w:val="1"/>
      <w:numFmt w:val="lowerRoman"/>
      <w:lvlText w:val="%3."/>
      <w:lvlJc w:val="right"/>
      <w:pPr>
        <w:ind w:left="2160" w:hanging="180"/>
      </w:pPr>
    </w:lvl>
    <w:lvl w:ilvl="3" w:tplc="7C94E068" w:tentative="1">
      <w:start w:val="1"/>
      <w:numFmt w:val="decimal"/>
      <w:lvlText w:val="%4."/>
      <w:lvlJc w:val="left"/>
      <w:pPr>
        <w:ind w:left="2880" w:hanging="360"/>
      </w:pPr>
    </w:lvl>
    <w:lvl w:ilvl="4" w:tplc="7EF02F46" w:tentative="1">
      <w:start w:val="1"/>
      <w:numFmt w:val="lowerLetter"/>
      <w:lvlText w:val="%5."/>
      <w:lvlJc w:val="left"/>
      <w:pPr>
        <w:ind w:left="3600" w:hanging="360"/>
      </w:pPr>
    </w:lvl>
    <w:lvl w:ilvl="5" w:tplc="066CB86C" w:tentative="1">
      <w:start w:val="1"/>
      <w:numFmt w:val="lowerRoman"/>
      <w:lvlText w:val="%6."/>
      <w:lvlJc w:val="right"/>
      <w:pPr>
        <w:ind w:left="4320" w:hanging="180"/>
      </w:pPr>
    </w:lvl>
    <w:lvl w:ilvl="6" w:tplc="C0CE501C" w:tentative="1">
      <w:start w:val="1"/>
      <w:numFmt w:val="decimal"/>
      <w:lvlText w:val="%7."/>
      <w:lvlJc w:val="left"/>
      <w:pPr>
        <w:ind w:left="5040" w:hanging="360"/>
      </w:pPr>
    </w:lvl>
    <w:lvl w:ilvl="7" w:tplc="B2666D48" w:tentative="1">
      <w:start w:val="1"/>
      <w:numFmt w:val="lowerLetter"/>
      <w:lvlText w:val="%8."/>
      <w:lvlJc w:val="left"/>
      <w:pPr>
        <w:ind w:left="5760" w:hanging="360"/>
      </w:pPr>
    </w:lvl>
    <w:lvl w:ilvl="8" w:tplc="06961FBE" w:tentative="1">
      <w:start w:val="1"/>
      <w:numFmt w:val="lowerRoman"/>
      <w:lvlText w:val="%9."/>
      <w:lvlJc w:val="right"/>
      <w:pPr>
        <w:ind w:left="6480" w:hanging="180"/>
      </w:pPr>
    </w:lvl>
  </w:abstractNum>
  <w:abstractNum w:abstractNumId="29" w15:restartNumberingAfterBreak="0">
    <w:nsid w:val="7962713E"/>
    <w:multiLevelType w:val="hybridMultilevel"/>
    <w:tmpl w:val="35E27E5A"/>
    <w:lvl w:ilvl="0" w:tplc="375073F6">
      <w:start w:val="1"/>
      <w:numFmt w:val="decimal"/>
      <w:lvlText w:val="%1."/>
      <w:lvlJc w:val="left"/>
      <w:pPr>
        <w:ind w:left="785" w:hanging="360"/>
      </w:pPr>
      <w:rPr>
        <w:rFonts w:hint="default"/>
      </w:rPr>
    </w:lvl>
    <w:lvl w:ilvl="1" w:tplc="43DCA788" w:tentative="1">
      <w:start w:val="1"/>
      <w:numFmt w:val="lowerLetter"/>
      <w:lvlText w:val="%2."/>
      <w:lvlJc w:val="left"/>
      <w:pPr>
        <w:ind w:left="1440" w:hanging="360"/>
      </w:pPr>
    </w:lvl>
    <w:lvl w:ilvl="2" w:tplc="91E2160C" w:tentative="1">
      <w:start w:val="1"/>
      <w:numFmt w:val="lowerRoman"/>
      <w:lvlText w:val="%3."/>
      <w:lvlJc w:val="right"/>
      <w:pPr>
        <w:ind w:left="2160" w:hanging="180"/>
      </w:pPr>
    </w:lvl>
    <w:lvl w:ilvl="3" w:tplc="11182FF2" w:tentative="1">
      <w:start w:val="1"/>
      <w:numFmt w:val="decimal"/>
      <w:lvlText w:val="%4."/>
      <w:lvlJc w:val="left"/>
      <w:pPr>
        <w:ind w:left="2880" w:hanging="360"/>
      </w:pPr>
    </w:lvl>
    <w:lvl w:ilvl="4" w:tplc="E6DC1BFE" w:tentative="1">
      <w:start w:val="1"/>
      <w:numFmt w:val="lowerLetter"/>
      <w:lvlText w:val="%5."/>
      <w:lvlJc w:val="left"/>
      <w:pPr>
        <w:ind w:left="3600" w:hanging="360"/>
      </w:pPr>
    </w:lvl>
    <w:lvl w:ilvl="5" w:tplc="45ECD648" w:tentative="1">
      <w:start w:val="1"/>
      <w:numFmt w:val="lowerRoman"/>
      <w:lvlText w:val="%6."/>
      <w:lvlJc w:val="right"/>
      <w:pPr>
        <w:ind w:left="4320" w:hanging="180"/>
      </w:pPr>
    </w:lvl>
    <w:lvl w:ilvl="6" w:tplc="0480055A" w:tentative="1">
      <w:start w:val="1"/>
      <w:numFmt w:val="decimal"/>
      <w:lvlText w:val="%7."/>
      <w:lvlJc w:val="left"/>
      <w:pPr>
        <w:ind w:left="5040" w:hanging="360"/>
      </w:pPr>
    </w:lvl>
    <w:lvl w:ilvl="7" w:tplc="B8285444" w:tentative="1">
      <w:start w:val="1"/>
      <w:numFmt w:val="lowerLetter"/>
      <w:lvlText w:val="%8."/>
      <w:lvlJc w:val="left"/>
      <w:pPr>
        <w:ind w:left="5760" w:hanging="360"/>
      </w:pPr>
    </w:lvl>
    <w:lvl w:ilvl="8" w:tplc="3EDCC870" w:tentative="1">
      <w:start w:val="1"/>
      <w:numFmt w:val="lowerRoman"/>
      <w:lvlText w:val="%9."/>
      <w:lvlJc w:val="right"/>
      <w:pPr>
        <w:ind w:left="6480" w:hanging="180"/>
      </w:pPr>
    </w:lvl>
  </w:abstractNum>
  <w:num w:numId="1">
    <w:abstractNumId w:val="24"/>
  </w:num>
  <w:num w:numId="2">
    <w:abstractNumId w:val="12"/>
  </w:num>
  <w:num w:numId="3">
    <w:abstractNumId w:val="3"/>
  </w:num>
  <w:num w:numId="4">
    <w:abstractNumId w:val="29"/>
  </w:num>
  <w:num w:numId="5">
    <w:abstractNumId w:val="25"/>
  </w:num>
  <w:num w:numId="6">
    <w:abstractNumId w:val="2"/>
  </w:num>
  <w:num w:numId="7">
    <w:abstractNumId w:val="4"/>
  </w:num>
  <w:num w:numId="8">
    <w:abstractNumId w:val="18"/>
  </w:num>
  <w:num w:numId="9">
    <w:abstractNumId w:val="10"/>
  </w:num>
  <w:num w:numId="10">
    <w:abstractNumId w:val="13"/>
  </w:num>
  <w:num w:numId="11">
    <w:abstractNumId w:val="16"/>
  </w:num>
  <w:num w:numId="12">
    <w:abstractNumId w:val="14"/>
  </w:num>
  <w:num w:numId="13">
    <w:abstractNumId w:val="26"/>
  </w:num>
  <w:num w:numId="14">
    <w:abstractNumId w:val="20"/>
  </w:num>
  <w:num w:numId="15">
    <w:abstractNumId w:val="21"/>
  </w:num>
  <w:num w:numId="16">
    <w:abstractNumId w:val="13"/>
  </w:num>
  <w:num w:numId="17">
    <w:abstractNumId w:val="13"/>
  </w:num>
  <w:num w:numId="18">
    <w:abstractNumId w:val="13"/>
  </w:num>
  <w:num w:numId="19">
    <w:abstractNumId w:val="0"/>
  </w:num>
  <w:num w:numId="20">
    <w:abstractNumId w:val="6"/>
  </w:num>
  <w:num w:numId="21">
    <w:abstractNumId w:val="9"/>
  </w:num>
  <w:num w:numId="22">
    <w:abstractNumId w:val="1"/>
  </w:num>
  <w:num w:numId="23">
    <w:abstractNumId w:val="15"/>
  </w:num>
  <w:num w:numId="24">
    <w:abstractNumId w:val="23"/>
  </w:num>
  <w:num w:numId="25">
    <w:abstractNumId w:val="7"/>
  </w:num>
  <w:num w:numId="26">
    <w:abstractNumId w:val="5"/>
  </w:num>
  <w:num w:numId="27">
    <w:abstractNumId w:val="28"/>
  </w:num>
  <w:num w:numId="28">
    <w:abstractNumId w:val="19"/>
  </w:num>
  <w:num w:numId="29">
    <w:abstractNumId w:val="8"/>
  </w:num>
  <w:num w:numId="30">
    <w:abstractNumId w:val="11"/>
  </w:num>
  <w:num w:numId="31">
    <w:abstractNumId w:val="27"/>
  </w:num>
  <w:num w:numId="32">
    <w:abstractNumId w:val="17"/>
  </w:num>
  <w:num w:numId="33">
    <w:abstractNumId w:val="22"/>
  </w:num>
  <w:num w:numId="34">
    <w:abstractNumId w:val="10"/>
  </w:num>
  <w:num w:numId="35">
    <w:abstractNumId w:val="10"/>
  </w:num>
  <w:num w:numId="36">
    <w:abstractNumId w:val="10"/>
  </w:num>
  <w:num w:numId="37">
    <w:abstractNumId w:val="10"/>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9"/>
  <w:hyphenationZone w:val="425"/>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3210B9"/>
    <w:rsid w:val="007B68D6"/>
    <w:rsid w:val="00852866"/>
    <w:rsid w:val="008C2BB6"/>
    <w:rsid w:val="008D7EA6"/>
    <w:rsid w:val="00B0073C"/>
    <w:rsid w:val="00F91C31"/>
    <w:rsid w:val="00FB5C66"/>
    <w:rsid w:val="00FF31D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8693508"/>
  <w15:chartTrackingRefBased/>
  <w15:docId w15:val="{E4A27BF1-4598-452B-BE54-AB530AA3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es-ES" w:eastAsia="es-E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560D70"/>
    <w:pPr>
      <w:keepNext/>
      <w:keepLines/>
      <w:spacing w:before="40"/>
      <w:outlineLvl w:val="2"/>
    </w:pPr>
    <w:rPr>
      <w:rFonts w:ascii="Calibri Light" w:eastAsia="Malgun Gothic" w:hAnsi="Calibri Light"/>
      <w:color w:val="1F4D7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eastAsia="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eastAsia="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eastAsia="es-ES"/>
    </w:rPr>
  </w:style>
  <w:style w:type="paragraph" w:customStyle="1" w:styleId="Sansinterligne2">
    <w:name w:val="Sans interligne2"/>
    <w:uiPriority w:val="1"/>
    <w:rsid w:val="006C3FFC"/>
    <w:rPr>
      <w:rFonts w:ascii="Times New Roman" w:eastAsia="Times New Roman" w:hAnsi="Times New Roman"/>
      <w:sz w:val="24"/>
      <w:szCs w:val="24"/>
      <w:lang w:val="es-ES" w:eastAsia="es-ES"/>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val="es-ES"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s-ES" w:eastAsia="es-ES"/>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s-ES" w:eastAsia="es-ES"/>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val="es-ES" w:eastAsia="es-E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890388"/>
    <w:rPr>
      <w:sz w:val="20"/>
      <w:szCs w:val="20"/>
    </w:rPr>
  </w:style>
  <w:style w:type="character" w:customStyle="1" w:styleId="FootnoteTextChar">
    <w:name w:val="Footnote Text Char"/>
    <w:link w:val="FootnoteText"/>
    <w:uiPriority w:val="99"/>
    <w:semiHidden/>
    <w:rsid w:val="00890388"/>
    <w:rPr>
      <w:rFonts w:ascii="Times New Roman" w:eastAsia="Times New Roman" w:hAnsi="Times New Roman"/>
      <w:lang w:val="es-ES" w:eastAsia="es-ES"/>
    </w:rPr>
  </w:style>
  <w:style w:type="character" w:styleId="FootnoteReference">
    <w:name w:val="footnote reference"/>
    <w:uiPriority w:val="99"/>
    <w:semiHidden/>
    <w:unhideWhenUsed/>
    <w:rsid w:val="00890388"/>
    <w:rPr>
      <w:vertAlign w:val="superscript"/>
      <w:lang w:val="es-ES" w:eastAsia="es-ES"/>
    </w:rPr>
  </w:style>
  <w:style w:type="character" w:styleId="Hyperlink">
    <w:name w:val="Hyperlink"/>
    <w:uiPriority w:val="99"/>
    <w:unhideWhenUsed/>
    <w:rsid w:val="00890388"/>
    <w:rPr>
      <w:color w:val="0563C1"/>
      <w:u w:val="single"/>
      <w:lang w:val="es-ES" w:eastAsia="es-ES"/>
    </w:rPr>
  </w:style>
  <w:style w:type="character" w:styleId="CommentReference">
    <w:name w:val="annotation reference"/>
    <w:uiPriority w:val="99"/>
    <w:semiHidden/>
    <w:unhideWhenUsed/>
    <w:rsid w:val="004466FA"/>
    <w:rPr>
      <w:sz w:val="16"/>
      <w:szCs w:val="16"/>
      <w:lang w:val="es-ES" w:eastAsia="es-ES"/>
    </w:rPr>
  </w:style>
  <w:style w:type="paragraph" w:styleId="CommentText">
    <w:name w:val="annotation text"/>
    <w:basedOn w:val="Normal"/>
    <w:link w:val="CommentTextChar"/>
    <w:uiPriority w:val="99"/>
    <w:semiHidden/>
    <w:unhideWhenUsed/>
    <w:rsid w:val="004466FA"/>
    <w:rPr>
      <w:sz w:val="20"/>
      <w:szCs w:val="20"/>
    </w:rPr>
  </w:style>
  <w:style w:type="character" w:customStyle="1" w:styleId="CommentTextChar">
    <w:name w:val="Comment Text Char"/>
    <w:link w:val="CommentText"/>
    <w:uiPriority w:val="99"/>
    <w:semiHidden/>
    <w:rsid w:val="004466FA"/>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4466FA"/>
    <w:rPr>
      <w:b/>
      <w:bCs/>
    </w:rPr>
  </w:style>
  <w:style w:type="character" w:customStyle="1" w:styleId="CommentSubjectChar">
    <w:name w:val="Comment Subject Char"/>
    <w:link w:val="CommentSubject"/>
    <w:uiPriority w:val="99"/>
    <w:semiHidden/>
    <w:rsid w:val="004466FA"/>
    <w:rPr>
      <w:rFonts w:ascii="Times New Roman" w:eastAsia="Times New Roman" w:hAnsi="Times New Roman"/>
      <w:b/>
      <w:bCs/>
      <w:lang w:val="es-ES" w:eastAsia="es-ES"/>
    </w:rPr>
  </w:style>
  <w:style w:type="character" w:customStyle="1" w:styleId="Heading3Char">
    <w:name w:val="Heading 3 Char"/>
    <w:link w:val="Heading3"/>
    <w:uiPriority w:val="9"/>
    <w:semiHidden/>
    <w:rsid w:val="00560D70"/>
    <w:rPr>
      <w:rFonts w:ascii="Calibri Light" w:eastAsia="Malgun Gothic" w:hAnsi="Calibri Light" w:cs="Times New Roman"/>
      <w:color w:val="1F4D78"/>
      <w:sz w:val="24"/>
      <w:szCs w:val="24"/>
      <w:lang w:val="es-ES" w:eastAsia="es-ES"/>
    </w:rPr>
  </w:style>
  <w:style w:type="character" w:styleId="FollowedHyperlink">
    <w:name w:val="FollowedHyperlink"/>
    <w:uiPriority w:val="99"/>
    <w:semiHidden/>
    <w:unhideWhenUsed/>
    <w:rsid w:val="00904849"/>
    <w:rPr>
      <w:color w:val="954F72"/>
      <w:u w:val="single"/>
      <w:lang w:val="es-ES" w:eastAsia="es-ES"/>
    </w:rPr>
  </w:style>
  <w:style w:type="paragraph" w:styleId="Revision">
    <w:name w:val="Revision"/>
    <w:hidden/>
    <w:uiPriority w:val="99"/>
    <w:semiHidden/>
    <w:rsid w:val="00D461A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6.GA/11"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2.COM/13"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1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ITH-18-7.GA-12-E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Resolutions/6.GA/1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9161-DF6A-4BCB-846B-84D2CA12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TotalTime>
  <Pages>12</Pages>
  <Words>3608</Words>
  <Characters>20570</Characters>
  <Application>Microsoft Office Word</Application>
  <DocSecurity>0</DocSecurity>
  <Lines>171</Lines>
  <Paragraphs>48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24130</CharactersWithSpaces>
  <SharedDoc>false</SharedDoc>
  <HLinks>
    <vt:vector size="24" baseType="variant">
      <vt:variant>
        <vt:i4>4522008</vt:i4>
      </vt:variant>
      <vt:variant>
        <vt:i4>9</vt:i4>
      </vt:variant>
      <vt:variant>
        <vt:i4>0</vt:i4>
      </vt:variant>
      <vt:variant>
        <vt:i4>5</vt:i4>
      </vt:variant>
      <vt:variant>
        <vt:lpwstr>https://ich.unesco.org/en/Decisions/12.COM/13</vt:lpwstr>
      </vt:variant>
      <vt:variant>
        <vt:lpwstr/>
      </vt:variant>
      <vt:variant>
        <vt:i4>4522068</vt:i4>
      </vt:variant>
      <vt:variant>
        <vt:i4>6</vt:i4>
      </vt:variant>
      <vt:variant>
        <vt:i4>0</vt:i4>
      </vt:variant>
      <vt:variant>
        <vt:i4>5</vt:i4>
      </vt:variant>
      <vt:variant>
        <vt:lpwstr>https://ich.unesco.org/en/Resolutions/6.GA/11</vt:lpwstr>
      </vt:variant>
      <vt:variant>
        <vt:lpwstr/>
      </vt:variant>
      <vt:variant>
        <vt:i4>4522068</vt:i4>
      </vt:variant>
      <vt:variant>
        <vt:i4>3</vt:i4>
      </vt:variant>
      <vt:variant>
        <vt:i4>0</vt:i4>
      </vt:variant>
      <vt:variant>
        <vt:i4>5</vt:i4>
      </vt:variant>
      <vt:variant>
        <vt:lpwstr>https://ich.unesco.org/en/Resolutions/6.GA/11</vt:lpwstr>
      </vt:variant>
      <vt:variant>
        <vt:lpwstr/>
      </vt:variant>
      <vt:variant>
        <vt:i4>4522068</vt:i4>
      </vt:variant>
      <vt:variant>
        <vt:i4>0</vt:i4>
      </vt:variant>
      <vt:variant>
        <vt:i4>0</vt:i4>
      </vt:variant>
      <vt:variant>
        <vt:i4>5</vt:i4>
      </vt:variant>
      <vt:variant>
        <vt:lpwstr>https://ich.unesco.org/en/Resolutions/6.GA/11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2018-03-01T02:12:00Z</cp:lastPrinted>
  <dcterms:created xsi:type="dcterms:W3CDTF">2018-05-02T16:01:00Z</dcterms:created>
  <dcterms:modified xsi:type="dcterms:W3CDTF">2018-05-04T14:40:00Z</dcterms:modified>
</cp:coreProperties>
</file>