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9725" w14:textId="77777777"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 xml:space="preserve">CONVENTION FOR THE SAFEGUARDING OF THE </w:t>
      </w:r>
      <w:r w:rsidRPr="00414643">
        <w:rPr>
          <w:rFonts w:ascii="Arial" w:hAnsi="Arial" w:cs="Arial"/>
          <w:b/>
          <w:sz w:val="22"/>
          <w:szCs w:val="22"/>
          <w:lang w:val="en-GB"/>
        </w:rPr>
        <w:br/>
        <w:t>INTANGIBLE CULTURAL HERITAGE</w:t>
      </w:r>
    </w:p>
    <w:p w14:paraId="1DD94C6C"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345586E1" w14:textId="77777777" w:rsidR="00D95C4C" w:rsidRPr="00FD624F" w:rsidRDefault="00EF69E3" w:rsidP="00D95C4C">
      <w:pPr>
        <w:spacing w:before="840"/>
        <w:jc w:val="center"/>
        <w:rPr>
          <w:rFonts w:ascii="Arial" w:hAnsi="Arial" w:cs="Arial"/>
          <w:b/>
          <w:sz w:val="22"/>
          <w:szCs w:val="22"/>
          <w:lang w:val="en-GB"/>
        </w:rPr>
      </w:pPr>
      <w:r>
        <w:rPr>
          <w:rFonts w:ascii="Arial" w:hAnsi="Arial" w:cs="Arial"/>
          <w:b/>
          <w:sz w:val="22"/>
          <w:szCs w:val="22"/>
          <w:lang w:val="en-GB"/>
        </w:rPr>
        <w:t>Seventh</w:t>
      </w:r>
      <w:r w:rsidR="00D95C4C" w:rsidRPr="00FD624F">
        <w:rPr>
          <w:rFonts w:ascii="Arial" w:hAnsi="Arial" w:cs="Arial"/>
          <w:b/>
          <w:sz w:val="22"/>
          <w:szCs w:val="22"/>
          <w:lang w:val="en-GB"/>
        </w:rPr>
        <w:t xml:space="preserve"> session</w:t>
      </w:r>
    </w:p>
    <w:p w14:paraId="50242FB1"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Pr="00472AC3">
        <w:rPr>
          <w:rFonts w:ascii="Arial" w:hAnsi="Arial" w:cs="Arial"/>
          <w:b/>
          <w:sz w:val="22"/>
          <w:szCs w:val="22"/>
          <w:lang w:val="en-GB"/>
        </w:rPr>
        <w:t>II</w:t>
      </w:r>
    </w:p>
    <w:p w14:paraId="17467DDB" w14:textId="77777777" w:rsidR="00655736" w:rsidRPr="00414643" w:rsidRDefault="00C42C66" w:rsidP="00D95C4C">
      <w:pPr>
        <w:jc w:val="center"/>
        <w:rPr>
          <w:rFonts w:ascii="Arial" w:hAnsi="Arial" w:cs="Arial"/>
          <w:b/>
          <w:sz w:val="22"/>
          <w:szCs w:val="22"/>
          <w:lang w:val="en-GB"/>
        </w:rPr>
      </w:pPr>
      <w:proofErr w:type="gramStart"/>
      <w:r>
        <w:rPr>
          <w:rFonts w:ascii="Arial" w:hAnsi="Arial" w:cs="Arial"/>
          <w:b/>
          <w:sz w:val="22"/>
          <w:szCs w:val="22"/>
          <w:lang w:val="en-GB"/>
        </w:rPr>
        <w:t>4</w:t>
      </w:r>
      <w:proofErr w:type="gramEnd"/>
      <w:r w:rsidR="00763A0D">
        <w:rPr>
          <w:rFonts w:ascii="Arial" w:hAnsi="Arial" w:cs="Arial"/>
          <w:b/>
          <w:sz w:val="22"/>
          <w:szCs w:val="22"/>
          <w:lang w:val="en-GB"/>
        </w:rPr>
        <w:t xml:space="preserve"> to </w:t>
      </w:r>
      <w:r w:rsidR="00A65C29">
        <w:rPr>
          <w:rFonts w:ascii="Arial" w:hAnsi="Arial" w:cs="Arial"/>
          <w:b/>
          <w:sz w:val="22"/>
          <w:szCs w:val="22"/>
          <w:lang w:val="en-GB"/>
        </w:rPr>
        <w:t>6</w:t>
      </w:r>
      <w:r w:rsidR="00D95C4C">
        <w:rPr>
          <w:rFonts w:ascii="Arial" w:hAnsi="Arial" w:cs="Arial"/>
          <w:b/>
          <w:sz w:val="22"/>
          <w:szCs w:val="22"/>
          <w:lang w:val="en-GB"/>
        </w:rPr>
        <w:t xml:space="preserve"> J</w:t>
      </w:r>
      <w:r w:rsidR="00763A0D">
        <w:rPr>
          <w:rFonts w:ascii="Arial" w:hAnsi="Arial" w:cs="Arial"/>
          <w:b/>
          <w:sz w:val="22"/>
          <w:szCs w:val="22"/>
          <w:lang w:val="en-GB"/>
        </w:rPr>
        <w:t>une</w:t>
      </w:r>
      <w:r>
        <w:rPr>
          <w:rFonts w:ascii="Arial" w:hAnsi="Arial" w:cs="Arial"/>
          <w:b/>
          <w:sz w:val="22"/>
          <w:szCs w:val="22"/>
          <w:lang w:val="en-GB"/>
        </w:rPr>
        <w:t xml:space="preserve"> 2018</w:t>
      </w:r>
    </w:p>
    <w:p w14:paraId="06570B43" w14:textId="2960886F"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042223">
        <w:rPr>
          <w:rFonts w:ascii="Arial" w:hAnsi="Arial" w:cs="Arial"/>
          <w:b/>
          <w:sz w:val="22"/>
          <w:szCs w:val="22"/>
          <w:u w:val="single"/>
          <w:lang w:val="en-GB"/>
        </w:rPr>
        <w:t>13</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5457AE81" w14:textId="7F52F65D" w:rsidR="002F312A" w:rsidRPr="00414643" w:rsidRDefault="00042223" w:rsidP="002F312A">
      <w:pPr>
        <w:pStyle w:val="Sansinterligne2"/>
        <w:spacing w:after="1200"/>
        <w:jc w:val="center"/>
        <w:rPr>
          <w:rFonts w:ascii="Arial" w:hAnsi="Arial" w:cs="Arial"/>
          <w:b/>
          <w:sz w:val="22"/>
          <w:szCs w:val="22"/>
          <w:lang w:val="en-GB"/>
        </w:rPr>
      </w:pPr>
      <w:r>
        <w:rPr>
          <w:rFonts w:ascii="Arial" w:hAnsi="Arial" w:cs="Arial"/>
          <w:b/>
          <w:sz w:val="22"/>
          <w:szCs w:val="22"/>
          <w:lang w:val="en-GB"/>
        </w:rPr>
        <w:t>Revision of the Rules of Procedure of the General Assembly</w:t>
      </w:r>
    </w:p>
    <w:tbl>
      <w:tblPr>
        <w:tblpPr w:leftFromText="180" w:rightFromText="180" w:vertAnchor="text" w:tblpXSpec="center" w:tblpY="1"/>
        <w:tblOverlap w:val="never"/>
        <w:tblW w:w="5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957407" w14:paraId="7DBA5CF3" w14:textId="77777777" w:rsidTr="006C54B8">
        <w:tc>
          <w:tcPr>
            <w:tcW w:w="5670" w:type="dxa"/>
            <w:vAlign w:val="center"/>
          </w:tcPr>
          <w:p w14:paraId="42CE684D" w14:textId="77777777" w:rsidR="0057439C" w:rsidRPr="00414643" w:rsidRDefault="0057439C" w:rsidP="00541B2D">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04BD1724" w14:textId="4BD47A0F" w:rsidR="007A01DE" w:rsidRPr="007A01DE" w:rsidRDefault="007A01DE" w:rsidP="009573D8">
            <w:pPr>
              <w:pStyle w:val="Sansinterligne2"/>
              <w:spacing w:after="120"/>
              <w:jc w:val="both"/>
              <w:rPr>
                <w:rFonts w:ascii="Arial" w:hAnsi="Arial" w:cs="Arial"/>
                <w:b/>
                <w:sz w:val="22"/>
                <w:szCs w:val="22"/>
                <w:lang w:val="en-GB"/>
              </w:rPr>
            </w:pPr>
            <w:r>
              <w:rPr>
                <w:rFonts w:ascii="Arial" w:hAnsi="Arial" w:cs="Arial"/>
                <w:sz w:val="22"/>
                <w:szCs w:val="22"/>
                <w:lang w:val="en-GB"/>
              </w:rPr>
              <w:t xml:space="preserve">In accordance with the </w:t>
            </w:r>
            <w:r w:rsidR="00D44D7F" w:rsidRPr="00D23B25">
              <w:rPr>
                <w:rFonts w:ascii="Arial" w:hAnsi="Arial" w:cs="Arial"/>
                <w:snapToGrid w:val="0"/>
                <w:sz w:val="22"/>
                <w:szCs w:val="22"/>
                <w:lang w:val="en-GB" w:eastAsia="en-US"/>
              </w:rPr>
              <w:t>38 C/Resolution 101</w:t>
            </w:r>
            <w:r w:rsidR="00D44D7F">
              <w:rPr>
                <w:rFonts w:ascii="Arial" w:hAnsi="Arial" w:cs="Arial"/>
                <w:sz w:val="22"/>
                <w:szCs w:val="22"/>
                <w:lang w:val="en-GB"/>
              </w:rPr>
              <w:t xml:space="preserve"> </w:t>
            </w:r>
            <w:r w:rsidRPr="007A01DE">
              <w:rPr>
                <w:rFonts w:ascii="Arial" w:hAnsi="Arial" w:cs="Arial"/>
                <w:sz w:val="22"/>
                <w:szCs w:val="22"/>
                <w:lang w:val="en-GB"/>
              </w:rPr>
              <w:t>of the General Conference of UNESCO,</w:t>
            </w:r>
            <w:r w:rsidR="00042223">
              <w:rPr>
                <w:rFonts w:ascii="Arial" w:hAnsi="Arial" w:cs="Arial"/>
                <w:sz w:val="22"/>
                <w:szCs w:val="22"/>
                <w:lang w:val="en-GB"/>
              </w:rPr>
              <w:t xml:space="preserve"> </w:t>
            </w:r>
            <w:r w:rsidR="00120E39">
              <w:rPr>
                <w:rFonts w:ascii="Arial" w:hAnsi="Arial" w:cs="Arial"/>
                <w:sz w:val="22"/>
                <w:szCs w:val="22"/>
                <w:lang w:val="en-GB"/>
              </w:rPr>
              <w:t xml:space="preserve">the </w:t>
            </w:r>
            <w:r w:rsidR="00042223">
              <w:rPr>
                <w:rFonts w:ascii="Arial" w:hAnsi="Arial" w:cs="Arial"/>
                <w:sz w:val="22"/>
                <w:szCs w:val="22"/>
                <w:lang w:val="en-GB"/>
              </w:rPr>
              <w:t>General Assembly</w:t>
            </w:r>
            <w:r w:rsidR="00E6676A">
              <w:rPr>
                <w:rFonts w:ascii="Arial" w:hAnsi="Arial" w:cs="Arial"/>
                <w:sz w:val="22"/>
                <w:szCs w:val="22"/>
                <w:lang w:val="en-GB"/>
              </w:rPr>
              <w:t xml:space="preserve"> of States Parties to the 2003 Convention,</w:t>
            </w:r>
            <w:r w:rsidR="00541B2D">
              <w:rPr>
                <w:rFonts w:ascii="Arial" w:hAnsi="Arial" w:cs="Arial"/>
                <w:sz w:val="22"/>
                <w:szCs w:val="22"/>
                <w:lang w:val="en-GB"/>
              </w:rPr>
              <w:t xml:space="preserve"> </w:t>
            </w:r>
            <w:r w:rsidR="00E6676A">
              <w:rPr>
                <w:rFonts w:ascii="Arial" w:hAnsi="Arial" w:cs="Arial"/>
                <w:sz w:val="22"/>
                <w:szCs w:val="22"/>
                <w:lang w:val="en-GB"/>
              </w:rPr>
              <w:t xml:space="preserve">at its sixth session </w:t>
            </w:r>
            <w:r w:rsidR="00541B2D">
              <w:rPr>
                <w:rFonts w:ascii="Arial" w:hAnsi="Arial" w:cs="Arial"/>
                <w:sz w:val="22"/>
                <w:szCs w:val="22"/>
                <w:lang w:val="en-GB"/>
              </w:rPr>
              <w:t>examined</w:t>
            </w:r>
            <w:r w:rsidR="00E6676A">
              <w:rPr>
                <w:rFonts w:ascii="Arial" w:hAnsi="Arial" w:cs="Arial"/>
                <w:sz w:val="22"/>
                <w:szCs w:val="22"/>
                <w:lang w:val="en-GB"/>
              </w:rPr>
              <w:t xml:space="preserve"> </w:t>
            </w:r>
            <w:r w:rsidR="00541B2D" w:rsidRPr="004B2387">
              <w:rPr>
                <w:rFonts w:ascii="Arial" w:hAnsi="Arial" w:cs="Arial"/>
                <w:snapToGrid w:val="0"/>
                <w:sz w:val="22"/>
                <w:szCs w:val="22"/>
                <w:lang w:val="en-GB" w:eastAsia="en-US"/>
              </w:rPr>
              <w:t>the follow-up to the recommendations of the External Auditor’s report</w:t>
            </w:r>
            <w:r w:rsidR="00541B2D">
              <w:rPr>
                <w:rFonts w:ascii="Arial" w:hAnsi="Arial" w:cs="Arial"/>
                <w:snapToGrid w:val="0"/>
                <w:sz w:val="22"/>
                <w:szCs w:val="22"/>
                <w:lang w:val="en-GB" w:eastAsia="en-US"/>
              </w:rPr>
              <w:t xml:space="preserve"> (document 38 C/23)</w:t>
            </w:r>
            <w:r w:rsidR="00042223">
              <w:rPr>
                <w:rFonts w:ascii="Arial" w:hAnsi="Arial" w:cs="Arial"/>
                <w:sz w:val="22"/>
                <w:szCs w:val="22"/>
                <w:lang w:val="en-GB"/>
              </w:rPr>
              <w:t>.</w:t>
            </w:r>
            <w:r w:rsidR="000143A7">
              <w:rPr>
                <w:rFonts w:ascii="Arial" w:hAnsi="Arial" w:cs="Arial"/>
                <w:sz w:val="22"/>
                <w:szCs w:val="22"/>
                <w:lang w:val="en-GB"/>
              </w:rPr>
              <w:t xml:space="preserve"> </w:t>
            </w:r>
            <w:r w:rsidR="00042223">
              <w:rPr>
                <w:rFonts w:ascii="Arial" w:hAnsi="Arial" w:cs="Arial"/>
                <w:sz w:val="22"/>
                <w:szCs w:val="22"/>
                <w:lang w:val="en-GB"/>
              </w:rPr>
              <w:t>By i</w:t>
            </w:r>
            <w:r w:rsidR="000143A7">
              <w:rPr>
                <w:rFonts w:ascii="Arial" w:hAnsi="Arial" w:cs="Arial"/>
                <w:sz w:val="22"/>
                <w:szCs w:val="22"/>
                <w:lang w:val="en-GB"/>
              </w:rPr>
              <w:t xml:space="preserve">ts </w:t>
            </w:r>
            <w:r w:rsidR="00CC7131">
              <w:rPr>
                <w:rFonts w:ascii="Arial" w:hAnsi="Arial" w:cs="Arial"/>
                <w:sz w:val="22"/>
                <w:szCs w:val="22"/>
                <w:lang w:val="en-GB"/>
              </w:rPr>
              <w:t>Resolution </w:t>
            </w:r>
            <w:r w:rsidR="00042223">
              <w:rPr>
                <w:rFonts w:ascii="Arial" w:hAnsi="Arial" w:cs="Arial"/>
                <w:sz w:val="22"/>
                <w:szCs w:val="22"/>
                <w:lang w:val="en-GB"/>
              </w:rPr>
              <w:t xml:space="preserve">6.GA 11, the General Assembly invited the States Parties </w:t>
            </w:r>
            <w:r w:rsidR="00042223" w:rsidRPr="00042223">
              <w:rPr>
                <w:rFonts w:ascii="Arial" w:hAnsi="Arial" w:cs="Arial"/>
                <w:sz w:val="22"/>
                <w:szCs w:val="22"/>
                <w:lang w:val="en-US"/>
              </w:rPr>
              <w:t xml:space="preserve">to propose modifications </w:t>
            </w:r>
            <w:r w:rsidR="009E6281">
              <w:rPr>
                <w:rFonts w:ascii="Arial" w:hAnsi="Arial" w:cs="Arial"/>
                <w:sz w:val="22"/>
                <w:szCs w:val="22"/>
                <w:lang w:val="en-US"/>
              </w:rPr>
              <w:t>to</w:t>
            </w:r>
            <w:r w:rsidR="009E6281" w:rsidRPr="00042223">
              <w:rPr>
                <w:rFonts w:ascii="Arial" w:hAnsi="Arial" w:cs="Arial"/>
                <w:sz w:val="22"/>
                <w:szCs w:val="22"/>
                <w:lang w:val="en-US"/>
              </w:rPr>
              <w:t xml:space="preserve"> </w:t>
            </w:r>
            <w:r w:rsidR="00042223" w:rsidRPr="00042223">
              <w:rPr>
                <w:rFonts w:ascii="Arial" w:hAnsi="Arial" w:cs="Arial"/>
                <w:sz w:val="22"/>
                <w:szCs w:val="22"/>
                <w:lang w:val="en-US"/>
              </w:rPr>
              <w:t>its Rules of Procedure and request</w:t>
            </w:r>
            <w:r w:rsidR="00E6676A">
              <w:rPr>
                <w:rFonts w:ascii="Arial" w:hAnsi="Arial" w:cs="Arial"/>
                <w:sz w:val="22"/>
                <w:szCs w:val="22"/>
                <w:lang w:val="en-US"/>
              </w:rPr>
              <w:t>ed</w:t>
            </w:r>
            <w:r w:rsidR="00042223" w:rsidRPr="00042223">
              <w:rPr>
                <w:rFonts w:ascii="Arial" w:hAnsi="Arial" w:cs="Arial"/>
                <w:sz w:val="22"/>
                <w:szCs w:val="22"/>
                <w:lang w:val="en-US"/>
              </w:rPr>
              <w:t xml:space="preserve"> the Secretariat to prepare a working document reflecting the proposals received and to present it at </w:t>
            </w:r>
            <w:r w:rsidR="00E6676A">
              <w:rPr>
                <w:rFonts w:ascii="Arial" w:hAnsi="Arial" w:cs="Arial"/>
                <w:sz w:val="22"/>
                <w:szCs w:val="22"/>
                <w:lang w:val="en-US"/>
              </w:rPr>
              <w:t>its</w:t>
            </w:r>
            <w:r w:rsidR="00E6676A" w:rsidRPr="00042223">
              <w:rPr>
                <w:rFonts w:ascii="Arial" w:hAnsi="Arial" w:cs="Arial"/>
                <w:sz w:val="22"/>
                <w:szCs w:val="22"/>
                <w:lang w:val="en-US"/>
              </w:rPr>
              <w:t xml:space="preserve"> </w:t>
            </w:r>
            <w:r w:rsidR="00042223" w:rsidRPr="00042223">
              <w:rPr>
                <w:rFonts w:ascii="Arial" w:hAnsi="Arial" w:cs="Arial"/>
                <w:sz w:val="22"/>
                <w:szCs w:val="22"/>
                <w:lang w:val="en-US"/>
              </w:rPr>
              <w:t>seventh session</w:t>
            </w:r>
            <w:r w:rsidR="00F66595">
              <w:rPr>
                <w:rFonts w:ascii="Arial" w:hAnsi="Arial" w:cs="Arial"/>
                <w:sz w:val="22"/>
                <w:szCs w:val="22"/>
                <w:lang w:val="en-US"/>
              </w:rPr>
              <w:t>. Th</w:t>
            </w:r>
            <w:r w:rsidR="009E6281">
              <w:rPr>
                <w:rFonts w:ascii="Arial" w:hAnsi="Arial" w:cs="Arial"/>
                <w:sz w:val="22"/>
                <w:szCs w:val="22"/>
                <w:lang w:val="en-US"/>
              </w:rPr>
              <w:t>e Annex to this</w:t>
            </w:r>
            <w:r w:rsidR="00F66595">
              <w:rPr>
                <w:rFonts w:ascii="Arial" w:hAnsi="Arial" w:cs="Arial"/>
                <w:sz w:val="22"/>
                <w:szCs w:val="22"/>
                <w:lang w:val="en-US"/>
              </w:rPr>
              <w:t xml:space="preserve"> document contains the proposals </w:t>
            </w:r>
            <w:r w:rsidR="00B14788">
              <w:rPr>
                <w:rFonts w:ascii="Arial" w:hAnsi="Arial" w:cs="Arial"/>
                <w:sz w:val="22"/>
                <w:szCs w:val="22"/>
                <w:lang w:val="en-US"/>
              </w:rPr>
              <w:t xml:space="preserve">received </w:t>
            </w:r>
            <w:r w:rsidR="00F66595">
              <w:rPr>
                <w:rFonts w:ascii="Arial" w:hAnsi="Arial" w:cs="Arial"/>
                <w:sz w:val="22"/>
                <w:szCs w:val="22"/>
                <w:lang w:val="en-US"/>
              </w:rPr>
              <w:t>from the States Parties.</w:t>
            </w:r>
          </w:p>
          <w:p w14:paraId="038418DC" w14:textId="72A75244" w:rsidR="00655736" w:rsidRPr="00414643" w:rsidRDefault="00FB6630" w:rsidP="00417DCD">
            <w:pPr>
              <w:pStyle w:val="Sansinterligne2"/>
              <w:spacing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244494" w:rsidRPr="000F238D">
              <w:rPr>
                <w:rFonts w:ascii="Arial" w:hAnsi="Arial" w:cs="Arial"/>
                <w:bCs/>
                <w:sz w:val="22"/>
                <w:szCs w:val="22"/>
                <w:lang w:val="en-GB"/>
              </w:rPr>
              <w:t>5</w:t>
            </w:r>
          </w:p>
        </w:tc>
      </w:tr>
    </w:tbl>
    <w:p w14:paraId="718CDCD9" w14:textId="77777777" w:rsidR="00176720" w:rsidRDefault="00655736" w:rsidP="00176720">
      <w:pPr>
        <w:pStyle w:val="GAPara"/>
        <w:numPr>
          <w:ilvl w:val="0"/>
          <w:numId w:val="0"/>
        </w:numPr>
        <w:jc w:val="both"/>
      </w:pPr>
      <w:r w:rsidRPr="00414643">
        <w:br w:type="page"/>
      </w:r>
    </w:p>
    <w:p w14:paraId="145446A0" w14:textId="315B7DDF" w:rsidR="004B2387" w:rsidRPr="004B2387" w:rsidRDefault="00D44D7F" w:rsidP="006C54B8">
      <w:pPr>
        <w:pStyle w:val="ListParagraph"/>
        <w:numPr>
          <w:ilvl w:val="0"/>
          <w:numId w:val="19"/>
        </w:numPr>
        <w:spacing w:after="120"/>
        <w:ind w:left="567" w:hanging="567"/>
        <w:contextualSpacing w:val="0"/>
        <w:jc w:val="both"/>
        <w:rPr>
          <w:rFonts w:ascii="Arial" w:hAnsi="Arial" w:cs="Arial"/>
          <w:snapToGrid w:val="0"/>
          <w:sz w:val="22"/>
          <w:szCs w:val="22"/>
          <w:lang w:val="en-GB" w:eastAsia="en-US"/>
        </w:rPr>
      </w:pPr>
      <w:r w:rsidRPr="00D23B25">
        <w:rPr>
          <w:rFonts w:ascii="Arial" w:hAnsi="Arial" w:cs="Arial"/>
          <w:snapToGrid w:val="0"/>
          <w:sz w:val="22"/>
          <w:szCs w:val="22"/>
          <w:lang w:val="en-GB" w:eastAsia="en-US"/>
        </w:rPr>
        <w:lastRenderedPageBreak/>
        <w:t>At its thirty-eighth session in 2015</w:t>
      </w:r>
      <w:r>
        <w:rPr>
          <w:rFonts w:ascii="Arial" w:hAnsi="Arial" w:cs="Arial"/>
          <w:snapToGrid w:val="0"/>
          <w:sz w:val="22"/>
          <w:szCs w:val="22"/>
          <w:lang w:val="en-GB" w:eastAsia="en-US"/>
        </w:rPr>
        <w:t>, b</w:t>
      </w:r>
      <w:r w:rsidR="004B2387" w:rsidRPr="004B2387">
        <w:rPr>
          <w:rFonts w:ascii="Arial" w:hAnsi="Arial" w:cs="Arial"/>
          <w:snapToGrid w:val="0"/>
          <w:sz w:val="22"/>
          <w:szCs w:val="22"/>
          <w:lang w:val="en-GB" w:eastAsia="en-US"/>
        </w:rPr>
        <w:t xml:space="preserve">y its </w:t>
      </w:r>
      <w:r w:rsidRPr="00D23B25">
        <w:rPr>
          <w:rFonts w:ascii="Arial" w:hAnsi="Arial" w:cs="Arial"/>
          <w:snapToGrid w:val="0"/>
          <w:sz w:val="22"/>
          <w:szCs w:val="22"/>
          <w:lang w:val="en-GB" w:eastAsia="en-US"/>
        </w:rPr>
        <w:t>38 C/Resolution 101</w:t>
      </w:r>
      <w:r w:rsidR="004B2387" w:rsidRPr="004B2387">
        <w:rPr>
          <w:rFonts w:ascii="Arial" w:hAnsi="Arial" w:cs="Arial"/>
          <w:snapToGrid w:val="0"/>
          <w:sz w:val="22"/>
          <w:szCs w:val="22"/>
          <w:lang w:val="en-GB" w:eastAsia="en-US"/>
        </w:rPr>
        <w:t>, the General Conference</w:t>
      </w:r>
      <w:r w:rsidR="00E23470">
        <w:rPr>
          <w:rFonts w:ascii="Arial" w:hAnsi="Arial" w:cs="Arial"/>
          <w:snapToGrid w:val="0"/>
          <w:sz w:val="22"/>
          <w:szCs w:val="22"/>
          <w:lang w:val="en-GB" w:eastAsia="en-US"/>
        </w:rPr>
        <w:t xml:space="preserve"> of UNESCO</w:t>
      </w:r>
      <w:r w:rsidR="004B2387" w:rsidRPr="004B2387">
        <w:rPr>
          <w:rFonts w:ascii="Arial" w:hAnsi="Arial" w:cs="Arial"/>
          <w:snapToGrid w:val="0"/>
          <w:sz w:val="22"/>
          <w:szCs w:val="22"/>
          <w:lang w:val="en-GB" w:eastAsia="en-US"/>
        </w:rPr>
        <w:t xml:space="preserve"> invited all intergovernmental programmes, committees and organs of the Conventions to inscribe, in 2016 if feasible, an item on their agenda concerning the follow-up to the recommendations of the External Auditor’s report (document 38 C/23), to improve their governance through concrete measures.</w:t>
      </w:r>
      <w:r w:rsidR="00737369" w:rsidRPr="00737369">
        <w:rPr>
          <w:rFonts w:ascii="Arial" w:hAnsi="Arial" w:cs="Arial"/>
          <w:snapToGrid w:val="0"/>
          <w:sz w:val="22"/>
          <w:szCs w:val="22"/>
          <w:lang w:val="en-GB" w:eastAsia="en-US"/>
        </w:rPr>
        <w:t xml:space="preserve"> </w:t>
      </w:r>
      <w:r w:rsidR="002D2016">
        <w:rPr>
          <w:rFonts w:ascii="Arial" w:hAnsi="Arial" w:cs="Arial"/>
          <w:snapToGrid w:val="0"/>
          <w:sz w:val="22"/>
          <w:szCs w:val="22"/>
          <w:lang w:val="en-GB" w:eastAsia="en-US"/>
        </w:rPr>
        <w:t>B</w:t>
      </w:r>
      <w:r w:rsidR="00737369">
        <w:rPr>
          <w:rFonts w:ascii="Arial" w:hAnsi="Arial" w:cs="Arial"/>
          <w:snapToGrid w:val="0"/>
          <w:sz w:val="22"/>
          <w:szCs w:val="22"/>
          <w:lang w:val="en-GB" w:eastAsia="en-US"/>
        </w:rPr>
        <w:t>y the same resolution</w:t>
      </w:r>
      <w:r w:rsidR="001018F4">
        <w:rPr>
          <w:rFonts w:ascii="Arial" w:hAnsi="Arial" w:cs="Arial"/>
          <w:snapToGrid w:val="0"/>
          <w:sz w:val="22"/>
          <w:szCs w:val="22"/>
          <w:lang w:val="en-GB" w:eastAsia="en-US"/>
        </w:rPr>
        <w:t>,</w:t>
      </w:r>
      <w:r w:rsidR="00737369">
        <w:rPr>
          <w:rFonts w:ascii="Arial" w:hAnsi="Arial" w:cs="Arial"/>
          <w:snapToGrid w:val="0"/>
          <w:sz w:val="22"/>
          <w:szCs w:val="22"/>
          <w:lang w:val="en-GB" w:eastAsia="en-US"/>
        </w:rPr>
        <w:t xml:space="preserve"> the General Conference </w:t>
      </w:r>
      <w:r w:rsidR="00737369" w:rsidRPr="00D44D7F">
        <w:rPr>
          <w:rFonts w:ascii="Arial" w:hAnsi="Arial" w:cs="Arial"/>
          <w:snapToGrid w:val="0"/>
          <w:sz w:val="22"/>
          <w:szCs w:val="22"/>
          <w:lang w:val="en-GB" w:eastAsia="en-US"/>
        </w:rPr>
        <w:t>established an Open-Ended Working Group on Governance, Procedures and Working Methods of the Governing bodies of UNESCO with the objective to harness the potential for greater synergy, harmonization, efficiency and impact</w:t>
      </w:r>
      <w:r w:rsidR="00737369">
        <w:rPr>
          <w:rFonts w:ascii="Arial" w:hAnsi="Arial" w:cs="Arial"/>
          <w:snapToGrid w:val="0"/>
          <w:sz w:val="22"/>
          <w:szCs w:val="22"/>
          <w:lang w:val="en-GB" w:eastAsia="en-US"/>
        </w:rPr>
        <w:t>.</w:t>
      </w:r>
    </w:p>
    <w:p w14:paraId="045CCA93" w14:textId="71B2A60E" w:rsidR="00D44D7F" w:rsidRPr="00244494" w:rsidRDefault="00737369" w:rsidP="00D81031">
      <w:pPr>
        <w:pStyle w:val="ListParagraph"/>
        <w:numPr>
          <w:ilvl w:val="0"/>
          <w:numId w:val="19"/>
        </w:numPr>
        <w:spacing w:after="120"/>
        <w:ind w:left="567" w:hanging="567"/>
        <w:contextualSpacing w:val="0"/>
        <w:jc w:val="both"/>
        <w:rPr>
          <w:rFonts w:ascii="Arial" w:hAnsi="Arial" w:cs="Arial"/>
          <w:snapToGrid w:val="0"/>
          <w:sz w:val="22"/>
          <w:szCs w:val="22"/>
          <w:lang w:val="en-GB" w:eastAsia="en-US"/>
        </w:rPr>
      </w:pPr>
      <w:r>
        <w:rPr>
          <w:rFonts w:ascii="Arial" w:hAnsi="Arial" w:cs="Arial"/>
          <w:snapToGrid w:val="0"/>
          <w:sz w:val="22"/>
          <w:szCs w:val="22"/>
          <w:lang w:val="en-GB" w:eastAsia="en-US"/>
        </w:rPr>
        <w:t>In accordance with the General Conference’s aforementioned resolution</w:t>
      </w:r>
      <w:r w:rsidR="004B2387" w:rsidRPr="004B2387">
        <w:rPr>
          <w:rFonts w:ascii="Arial" w:hAnsi="Arial" w:cs="Arial"/>
          <w:snapToGrid w:val="0"/>
          <w:sz w:val="22"/>
          <w:szCs w:val="22"/>
          <w:lang w:val="en-GB" w:eastAsia="en-US"/>
        </w:rPr>
        <w:t xml:space="preserve">, </w:t>
      </w:r>
      <w:r w:rsidR="00D44D7F" w:rsidRPr="004B2387">
        <w:rPr>
          <w:rFonts w:ascii="Arial" w:hAnsi="Arial" w:cs="Arial"/>
          <w:snapToGrid w:val="0"/>
          <w:sz w:val="22"/>
          <w:szCs w:val="22"/>
          <w:lang w:val="en-GB" w:eastAsia="en-US"/>
        </w:rPr>
        <w:t>the</w:t>
      </w:r>
      <w:r w:rsidR="00D44D7F">
        <w:rPr>
          <w:rFonts w:ascii="Arial" w:hAnsi="Arial" w:cs="Arial"/>
          <w:snapToGrid w:val="0"/>
          <w:sz w:val="22"/>
          <w:szCs w:val="22"/>
          <w:lang w:val="en-GB" w:eastAsia="en-US"/>
        </w:rPr>
        <w:t xml:space="preserve"> General Assembly of States Parties of the 2003 </w:t>
      </w:r>
      <w:r>
        <w:rPr>
          <w:rFonts w:ascii="Arial" w:hAnsi="Arial" w:cs="Arial"/>
          <w:snapToGrid w:val="0"/>
          <w:sz w:val="22"/>
          <w:szCs w:val="22"/>
          <w:lang w:val="en-GB" w:eastAsia="en-US"/>
        </w:rPr>
        <w:t xml:space="preserve">Convention </w:t>
      </w:r>
      <w:r w:rsidR="00F477CC">
        <w:rPr>
          <w:rFonts w:ascii="Arial" w:hAnsi="Arial" w:cs="Arial"/>
          <w:snapToGrid w:val="0"/>
          <w:sz w:val="22"/>
          <w:szCs w:val="22"/>
          <w:lang w:val="en-GB" w:eastAsia="en-US"/>
        </w:rPr>
        <w:t xml:space="preserve">at its sixth session in 2016 </w:t>
      </w:r>
      <w:r w:rsidR="00D44D7F">
        <w:rPr>
          <w:rFonts w:ascii="Arial" w:hAnsi="Arial" w:cs="Arial"/>
          <w:snapToGrid w:val="0"/>
          <w:sz w:val="22"/>
          <w:szCs w:val="22"/>
          <w:lang w:val="en-GB" w:eastAsia="en-US"/>
        </w:rPr>
        <w:t xml:space="preserve">deliberated on the </w:t>
      </w:r>
      <w:r w:rsidR="004B2387" w:rsidRPr="004B2387">
        <w:rPr>
          <w:rFonts w:ascii="Arial" w:hAnsi="Arial" w:cs="Arial"/>
          <w:snapToGrid w:val="0"/>
          <w:sz w:val="22"/>
          <w:szCs w:val="22"/>
          <w:lang w:val="en-GB" w:eastAsia="en-US"/>
        </w:rPr>
        <w:t xml:space="preserve">follow-up to the recommendations of the External Auditor’s </w:t>
      </w:r>
      <w:r w:rsidR="004F43D7" w:rsidRPr="004B2387">
        <w:rPr>
          <w:rFonts w:ascii="Arial" w:hAnsi="Arial" w:cs="Arial"/>
          <w:snapToGrid w:val="0"/>
          <w:sz w:val="22"/>
          <w:szCs w:val="22"/>
          <w:lang w:val="en-GB" w:eastAsia="en-US"/>
        </w:rPr>
        <w:t>report</w:t>
      </w:r>
      <w:r w:rsidR="00294698">
        <w:rPr>
          <w:rFonts w:ascii="Arial" w:hAnsi="Arial" w:cs="Arial"/>
          <w:snapToGrid w:val="0"/>
          <w:sz w:val="22"/>
          <w:szCs w:val="22"/>
          <w:lang w:val="en-GB" w:eastAsia="en-US"/>
        </w:rPr>
        <w:t>.</w:t>
      </w:r>
      <w:r w:rsidR="00F477CC">
        <w:rPr>
          <w:rFonts w:ascii="Arial" w:hAnsi="Arial" w:cs="Arial"/>
          <w:snapToGrid w:val="0"/>
          <w:sz w:val="22"/>
          <w:szCs w:val="22"/>
          <w:lang w:val="en-GB" w:eastAsia="en-US"/>
        </w:rPr>
        <w:t xml:space="preserve"> Consequently,</w:t>
      </w:r>
      <w:r w:rsidR="00C323C4">
        <w:rPr>
          <w:rFonts w:ascii="Arial" w:hAnsi="Arial" w:cs="Arial"/>
          <w:snapToGrid w:val="0"/>
          <w:sz w:val="22"/>
          <w:szCs w:val="22"/>
          <w:lang w:val="en-GB" w:eastAsia="en-US"/>
        </w:rPr>
        <w:t xml:space="preserve"> </w:t>
      </w:r>
      <w:r w:rsidR="00CD197F">
        <w:rPr>
          <w:rFonts w:ascii="Arial" w:hAnsi="Arial" w:cs="Arial"/>
          <w:snapToGrid w:val="0"/>
          <w:sz w:val="22"/>
          <w:szCs w:val="22"/>
          <w:lang w:val="en-GB" w:eastAsia="en-US"/>
        </w:rPr>
        <w:t>the Assembly</w:t>
      </w:r>
      <w:r w:rsidR="00C323C4">
        <w:rPr>
          <w:rFonts w:ascii="Arial" w:hAnsi="Arial" w:cs="Arial"/>
          <w:snapToGrid w:val="0"/>
          <w:sz w:val="22"/>
          <w:szCs w:val="22"/>
          <w:lang w:val="en-GB" w:eastAsia="en-US"/>
        </w:rPr>
        <w:t xml:space="preserve"> </w:t>
      </w:r>
      <w:r w:rsidR="00C323C4" w:rsidRPr="00C323C4">
        <w:rPr>
          <w:rFonts w:ascii="Arial" w:hAnsi="Arial" w:cs="Arial"/>
          <w:snapToGrid w:val="0"/>
          <w:sz w:val="22"/>
          <w:szCs w:val="22"/>
          <w:lang w:val="en-US" w:eastAsia="en-US"/>
        </w:rPr>
        <w:t>invited States Parties to propos</w:t>
      </w:r>
      <w:r w:rsidR="00656FDF">
        <w:rPr>
          <w:rFonts w:ascii="Arial" w:hAnsi="Arial" w:cs="Arial"/>
          <w:snapToGrid w:val="0"/>
          <w:sz w:val="22"/>
          <w:szCs w:val="22"/>
          <w:lang w:val="en-US" w:eastAsia="en-US"/>
        </w:rPr>
        <w:t>e</w:t>
      </w:r>
      <w:r w:rsidR="00C323C4" w:rsidRPr="00C323C4">
        <w:rPr>
          <w:rFonts w:ascii="Arial" w:hAnsi="Arial" w:cs="Arial"/>
          <w:snapToGrid w:val="0"/>
          <w:sz w:val="22"/>
          <w:szCs w:val="22"/>
          <w:lang w:val="en-US" w:eastAsia="en-US"/>
        </w:rPr>
        <w:t xml:space="preserve"> modification</w:t>
      </w:r>
      <w:r w:rsidR="00656FDF">
        <w:rPr>
          <w:rFonts w:ascii="Arial" w:hAnsi="Arial" w:cs="Arial"/>
          <w:snapToGrid w:val="0"/>
          <w:sz w:val="22"/>
          <w:szCs w:val="22"/>
          <w:lang w:val="en-US" w:eastAsia="en-US"/>
        </w:rPr>
        <w:t>s</w:t>
      </w:r>
      <w:r w:rsidR="00C323C4" w:rsidRPr="00C323C4">
        <w:rPr>
          <w:rFonts w:ascii="Arial" w:hAnsi="Arial" w:cs="Arial"/>
          <w:snapToGrid w:val="0"/>
          <w:sz w:val="22"/>
          <w:szCs w:val="22"/>
          <w:lang w:val="en-US" w:eastAsia="en-US"/>
        </w:rPr>
        <w:t xml:space="preserve"> </w:t>
      </w:r>
      <w:r w:rsidR="00CD197F">
        <w:rPr>
          <w:rFonts w:ascii="Arial" w:hAnsi="Arial" w:cs="Arial"/>
          <w:snapToGrid w:val="0"/>
          <w:sz w:val="22"/>
          <w:szCs w:val="22"/>
          <w:lang w:val="en-US" w:eastAsia="en-US"/>
        </w:rPr>
        <w:t>to</w:t>
      </w:r>
      <w:r w:rsidR="00CD197F" w:rsidRPr="00C323C4">
        <w:rPr>
          <w:rFonts w:ascii="Arial" w:hAnsi="Arial" w:cs="Arial"/>
          <w:snapToGrid w:val="0"/>
          <w:sz w:val="22"/>
          <w:szCs w:val="22"/>
          <w:lang w:val="en-US" w:eastAsia="en-US"/>
        </w:rPr>
        <w:t xml:space="preserve"> </w:t>
      </w:r>
      <w:r w:rsidR="00C323C4" w:rsidRPr="00C323C4">
        <w:rPr>
          <w:rFonts w:ascii="Arial" w:hAnsi="Arial" w:cs="Arial"/>
          <w:snapToGrid w:val="0"/>
          <w:sz w:val="22"/>
          <w:szCs w:val="22"/>
          <w:lang w:val="en-US" w:eastAsia="en-US"/>
        </w:rPr>
        <w:t xml:space="preserve">its Rules of Procedure and </w:t>
      </w:r>
      <w:r w:rsidR="00C323C4" w:rsidRPr="00005E93">
        <w:rPr>
          <w:rFonts w:ascii="Arial" w:hAnsi="Arial" w:cs="Arial"/>
          <w:snapToGrid w:val="0"/>
          <w:sz w:val="22"/>
          <w:szCs w:val="22"/>
          <w:lang w:val="en-US" w:eastAsia="en-US"/>
        </w:rPr>
        <w:t>request</w:t>
      </w:r>
      <w:r w:rsidR="00CD197F">
        <w:rPr>
          <w:rFonts w:ascii="Arial" w:hAnsi="Arial" w:cs="Arial"/>
          <w:snapToGrid w:val="0"/>
          <w:sz w:val="22"/>
          <w:szCs w:val="22"/>
          <w:lang w:val="en-US" w:eastAsia="en-US"/>
        </w:rPr>
        <w:t>ed</w:t>
      </w:r>
      <w:r w:rsidR="00C323C4" w:rsidRPr="00C323C4">
        <w:rPr>
          <w:rFonts w:ascii="Arial" w:hAnsi="Arial" w:cs="Arial"/>
          <w:snapToGrid w:val="0"/>
          <w:sz w:val="22"/>
          <w:szCs w:val="22"/>
          <w:lang w:val="en-US" w:eastAsia="en-US"/>
        </w:rPr>
        <w:t xml:space="preserve"> the Secretariat to prepare a working document reflecting the proposals received and to present it at the seventh session of the General Assembly</w:t>
      </w:r>
      <w:r w:rsidR="00F477CC">
        <w:rPr>
          <w:rFonts w:ascii="Arial" w:hAnsi="Arial" w:cs="Arial"/>
          <w:snapToGrid w:val="0"/>
          <w:sz w:val="22"/>
          <w:szCs w:val="22"/>
          <w:lang w:val="en-US" w:eastAsia="en-US"/>
        </w:rPr>
        <w:t xml:space="preserve"> (</w:t>
      </w:r>
      <w:hyperlink r:id="rId8" w:history="1">
        <w:r w:rsidR="00F477CC" w:rsidRPr="00B225EA">
          <w:rPr>
            <w:rStyle w:val="Hyperlink"/>
            <w:rFonts w:ascii="Arial" w:hAnsi="Arial" w:cs="Arial"/>
            <w:snapToGrid w:val="0"/>
            <w:sz w:val="22"/>
            <w:szCs w:val="22"/>
            <w:lang w:val="en-GB" w:eastAsia="en-US"/>
          </w:rPr>
          <w:t>Resolution</w:t>
        </w:r>
        <w:r w:rsidR="00F477CC">
          <w:rPr>
            <w:rStyle w:val="Hyperlink"/>
            <w:rFonts w:ascii="Arial" w:hAnsi="Arial" w:cs="Arial"/>
            <w:snapToGrid w:val="0"/>
            <w:sz w:val="22"/>
            <w:szCs w:val="22"/>
            <w:lang w:val="en-GB" w:eastAsia="en-US"/>
          </w:rPr>
          <w:t> </w:t>
        </w:r>
        <w:r w:rsidR="00F477CC" w:rsidRPr="00B225EA">
          <w:rPr>
            <w:rStyle w:val="Hyperlink"/>
            <w:rFonts w:ascii="Arial" w:hAnsi="Arial" w:cs="Arial"/>
            <w:snapToGrid w:val="0"/>
            <w:sz w:val="22"/>
            <w:szCs w:val="22"/>
            <w:lang w:val="en-GB" w:eastAsia="en-US"/>
          </w:rPr>
          <w:t>6.GA 11</w:t>
        </w:r>
      </w:hyperlink>
      <w:r w:rsidR="00F477CC">
        <w:rPr>
          <w:rFonts w:ascii="Arial" w:hAnsi="Arial" w:cs="Arial"/>
          <w:snapToGrid w:val="0"/>
          <w:sz w:val="22"/>
          <w:szCs w:val="22"/>
          <w:lang w:val="en-US" w:eastAsia="en-US"/>
        </w:rPr>
        <w:t>)</w:t>
      </w:r>
      <w:r w:rsidR="00D81031">
        <w:rPr>
          <w:rFonts w:ascii="Arial" w:hAnsi="Arial" w:cs="Arial"/>
          <w:snapToGrid w:val="0"/>
          <w:sz w:val="22"/>
          <w:szCs w:val="22"/>
          <w:lang w:val="en-US" w:eastAsia="en-US"/>
        </w:rPr>
        <w:t>.</w:t>
      </w:r>
      <w:r w:rsidR="00AB27DA">
        <w:rPr>
          <w:rFonts w:ascii="Arial" w:hAnsi="Arial" w:cs="Arial"/>
          <w:snapToGrid w:val="0"/>
          <w:sz w:val="22"/>
          <w:szCs w:val="22"/>
          <w:lang w:val="en-US" w:eastAsia="en-US"/>
        </w:rPr>
        <w:t xml:space="preserve"> </w:t>
      </w:r>
      <w:r w:rsidR="00D81031" w:rsidRPr="00244494">
        <w:rPr>
          <w:rFonts w:ascii="Arial" w:hAnsi="Arial" w:cs="Arial"/>
          <w:snapToGrid w:val="0"/>
          <w:sz w:val="22"/>
          <w:szCs w:val="22"/>
          <w:lang w:val="en-GB" w:eastAsia="en-US"/>
        </w:rPr>
        <w:t xml:space="preserve">Following a reminder </w:t>
      </w:r>
      <w:r w:rsidR="00CD197F" w:rsidRPr="00244494">
        <w:rPr>
          <w:rFonts w:ascii="Arial" w:hAnsi="Arial" w:cs="Arial"/>
          <w:snapToGrid w:val="0"/>
          <w:sz w:val="22"/>
          <w:szCs w:val="22"/>
          <w:lang w:val="en-GB" w:eastAsia="en-US"/>
        </w:rPr>
        <w:t xml:space="preserve">letter sent in September 2016, </w:t>
      </w:r>
      <w:r w:rsidR="00D81031" w:rsidRPr="00244494">
        <w:rPr>
          <w:rFonts w:ascii="Arial" w:hAnsi="Arial" w:cs="Arial"/>
          <w:snapToGrid w:val="0"/>
          <w:sz w:val="22"/>
          <w:szCs w:val="22"/>
          <w:lang w:val="en-GB" w:eastAsia="en-US"/>
        </w:rPr>
        <w:t>t</w:t>
      </w:r>
      <w:r w:rsidR="00AF584E" w:rsidRPr="00244494">
        <w:rPr>
          <w:rFonts w:ascii="Arial" w:hAnsi="Arial" w:cs="Arial"/>
          <w:snapToGrid w:val="0"/>
          <w:sz w:val="22"/>
          <w:szCs w:val="22"/>
          <w:lang w:val="en-GB" w:eastAsia="en-US"/>
        </w:rPr>
        <w:t xml:space="preserve">he Secretariat received </w:t>
      </w:r>
      <w:r w:rsidR="00CD197F" w:rsidRPr="00244494">
        <w:rPr>
          <w:rFonts w:ascii="Arial" w:hAnsi="Arial" w:cs="Arial"/>
          <w:snapToGrid w:val="0"/>
          <w:sz w:val="22"/>
          <w:szCs w:val="22"/>
          <w:lang w:val="en-GB" w:eastAsia="en-US"/>
        </w:rPr>
        <w:t xml:space="preserve">proposals </w:t>
      </w:r>
      <w:r w:rsidR="00AF584E" w:rsidRPr="00244494">
        <w:rPr>
          <w:rFonts w:ascii="Arial" w:hAnsi="Arial" w:cs="Arial"/>
          <w:snapToGrid w:val="0"/>
          <w:sz w:val="22"/>
          <w:szCs w:val="22"/>
          <w:lang w:val="en-GB" w:eastAsia="en-US"/>
        </w:rPr>
        <w:t xml:space="preserve">from </w:t>
      </w:r>
      <w:r w:rsidR="00AF584E" w:rsidRPr="00244494">
        <w:rPr>
          <w:rFonts w:ascii="Arial" w:hAnsi="Arial" w:cs="Arial"/>
          <w:b/>
          <w:snapToGrid w:val="0"/>
          <w:sz w:val="22"/>
          <w:szCs w:val="22"/>
          <w:lang w:val="en-GB" w:eastAsia="en-US"/>
        </w:rPr>
        <w:t xml:space="preserve">Chile, </w:t>
      </w:r>
      <w:proofErr w:type="spellStart"/>
      <w:r w:rsidR="00AF584E" w:rsidRPr="00244494">
        <w:rPr>
          <w:rFonts w:ascii="Arial" w:hAnsi="Arial" w:cs="Arial"/>
          <w:b/>
          <w:snapToGrid w:val="0"/>
          <w:sz w:val="22"/>
          <w:szCs w:val="22"/>
          <w:lang w:val="en-GB" w:eastAsia="en-US"/>
        </w:rPr>
        <w:t>Czechia</w:t>
      </w:r>
      <w:proofErr w:type="spellEnd"/>
      <w:r w:rsidR="00AF584E" w:rsidRPr="00244494">
        <w:rPr>
          <w:rFonts w:ascii="Arial" w:hAnsi="Arial" w:cs="Arial"/>
          <w:b/>
          <w:snapToGrid w:val="0"/>
          <w:sz w:val="22"/>
          <w:szCs w:val="22"/>
          <w:lang w:val="en-GB" w:eastAsia="en-US"/>
        </w:rPr>
        <w:t>, Ecuador, Mexico, Niger</w:t>
      </w:r>
      <w:r w:rsidR="00CD197F" w:rsidRPr="00244494">
        <w:rPr>
          <w:rFonts w:ascii="Arial" w:hAnsi="Arial" w:cs="Arial"/>
          <w:b/>
          <w:snapToGrid w:val="0"/>
          <w:sz w:val="22"/>
          <w:szCs w:val="22"/>
          <w:lang w:val="en-GB" w:eastAsia="en-US"/>
        </w:rPr>
        <w:t xml:space="preserve"> and</w:t>
      </w:r>
      <w:r w:rsidR="00AF584E" w:rsidRPr="00244494">
        <w:rPr>
          <w:rFonts w:ascii="Arial" w:hAnsi="Arial" w:cs="Arial"/>
          <w:b/>
          <w:snapToGrid w:val="0"/>
          <w:sz w:val="22"/>
          <w:szCs w:val="22"/>
          <w:lang w:val="en-GB" w:eastAsia="en-US"/>
        </w:rPr>
        <w:t xml:space="preserve"> Palestine</w:t>
      </w:r>
      <w:r w:rsidR="00CD197F" w:rsidRPr="00244494">
        <w:rPr>
          <w:rFonts w:ascii="Arial" w:hAnsi="Arial" w:cs="Arial"/>
          <w:snapToGrid w:val="0"/>
          <w:sz w:val="22"/>
          <w:szCs w:val="22"/>
          <w:lang w:val="en-GB" w:eastAsia="en-US"/>
        </w:rPr>
        <w:t>.</w:t>
      </w:r>
      <w:r w:rsidR="00AF584E" w:rsidRPr="00244494">
        <w:rPr>
          <w:rFonts w:ascii="Arial" w:hAnsi="Arial" w:cs="Arial"/>
          <w:snapToGrid w:val="0"/>
          <w:sz w:val="22"/>
          <w:szCs w:val="22"/>
          <w:lang w:val="en-GB" w:eastAsia="en-US"/>
        </w:rPr>
        <w:t xml:space="preserve"> </w:t>
      </w:r>
      <w:r w:rsidR="00AF584E" w:rsidRPr="00244494">
        <w:rPr>
          <w:rFonts w:ascii="Arial" w:hAnsi="Arial" w:cs="Arial"/>
          <w:b/>
          <w:snapToGrid w:val="0"/>
          <w:sz w:val="22"/>
          <w:szCs w:val="22"/>
          <w:lang w:val="en-GB" w:eastAsia="en-US"/>
        </w:rPr>
        <w:t>Qatar</w:t>
      </w:r>
      <w:r w:rsidR="00EB7EE2" w:rsidRPr="00244494">
        <w:rPr>
          <w:rFonts w:ascii="Arial" w:hAnsi="Arial" w:cs="Arial"/>
          <w:snapToGrid w:val="0"/>
          <w:sz w:val="22"/>
          <w:szCs w:val="22"/>
          <w:lang w:val="en-GB" w:eastAsia="en-US"/>
        </w:rPr>
        <w:t xml:space="preserve"> </w:t>
      </w:r>
      <w:r w:rsidR="00DE0128" w:rsidRPr="00244494">
        <w:rPr>
          <w:rFonts w:ascii="Arial" w:hAnsi="Arial" w:cs="Arial"/>
          <w:snapToGrid w:val="0"/>
          <w:sz w:val="22"/>
          <w:szCs w:val="22"/>
          <w:lang w:val="en-GB" w:eastAsia="en-US"/>
        </w:rPr>
        <w:t xml:space="preserve">notified </w:t>
      </w:r>
      <w:r w:rsidR="00EB7EE2" w:rsidRPr="00244494">
        <w:rPr>
          <w:rFonts w:ascii="Arial" w:hAnsi="Arial" w:cs="Arial"/>
          <w:snapToGrid w:val="0"/>
          <w:sz w:val="22"/>
          <w:szCs w:val="22"/>
          <w:lang w:val="en-GB" w:eastAsia="en-US"/>
        </w:rPr>
        <w:t xml:space="preserve">the Secretariat </w:t>
      </w:r>
      <w:r w:rsidR="00DE0128" w:rsidRPr="00244494">
        <w:rPr>
          <w:rFonts w:ascii="Arial" w:hAnsi="Arial" w:cs="Arial"/>
          <w:snapToGrid w:val="0"/>
          <w:sz w:val="22"/>
          <w:szCs w:val="22"/>
          <w:lang w:val="en-GB" w:eastAsia="en-US"/>
        </w:rPr>
        <w:t xml:space="preserve">in writing that it </w:t>
      </w:r>
      <w:r w:rsidR="00CD197F" w:rsidRPr="00244494">
        <w:rPr>
          <w:rFonts w:ascii="Arial" w:hAnsi="Arial" w:cs="Arial"/>
          <w:snapToGrid w:val="0"/>
          <w:sz w:val="22"/>
          <w:szCs w:val="22"/>
          <w:lang w:val="en-GB" w:eastAsia="en-US"/>
        </w:rPr>
        <w:t>had no amendments to propose.</w:t>
      </w:r>
    </w:p>
    <w:p w14:paraId="72D3EC21" w14:textId="56280543" w:rsidR="00CD197F" w:rsidRPr="00F41A1D" w:rsidRDefault="00CD197F">
      <w:pPr>
        <w:pStyle w:val="GAPara"/>
        <w:numPr>
          <w:ilvl w:val="0"/>
          <w:numId w:val="19"/>
        </w:numPr>
        <w:ind w:left="567" w:hanging="567"/>
        <w:jc w:val="both"/>
      </w:pPr>
      <w:r>
        <w:t xml:space="preserve">The proposals communicated to the Secretariat by those States Parties </w:t>
      </w:r>
      <w:proofErr w:type="gramStart"/>
      <w:r>
        <w:t>are reflected</w:t>
      </w:r>
      <w:proofErr w:type="gramEnd"/>
      <w:r>
        <w:t xml:space="preserve"> in the Annex of this document</w:t>
      </w:r>
      <w:r w:rsidRPr="00F41A1D">
        <w:t xml:space="preserve">. Other general proposals on the Rules of Procedure of the General Assembly that do not concern a specific rule </w:t>
      </w:r>
      <w:proofErr w:type="gramStart"/>
      <w:r w:rsidR="00737369" w:rsidRPr="00F41A1D">
        <w:t>are also</w:t>
      </w:r>
      <w:r w:rsidR="00AB27DA" w:rsidRPr="00F41A1D">
        <w:t xml:space="preserve"> </w:t>
      </w:r>
      <w:r w:rsidRPr="00F41A1D">
        <w:t>found</w:t>
      </w:r>
      <w:proofErr w:type="gramEnd"/>
      <w:r w:rsidRPr="00F41A1D">
        <w:t xml:space="preserve"> in the Annex.</w:t>
      </w:r>
    </w:p>
    <w:p w14:paraId="3E986470" w14:textId="45D0752F" w:rsidR="004E48C4" w:rsidRPr="00140CA3" w:rsidRDefault="00244494" w:rsidP="000F238D">
      <w:pPr>
        <w:pStyle w:val="GAPara"/>
        <w:numPr>
          <w:ilvl w:val="0"/>
          <w:numId w:val="19"/>
        </w:numPr>
        <w:ind w:left="567" w:hanging="567"/>
        <w:jc w:val="both"/>
      </w:pPr>
      <w:r>
        <w:t>I</w:t>
      </w:r>
      <w:r w:rsidR="004E48C4">
        <w:t>n parallel</w:t>
      </w:r>
      <w:r w:rsidR="009E6281">
        <w:t xml:space="preserve"> to this process</w:t>
      </w:r>
      <w:r w:rsidR="004E48C4">
        <w:t xml:space="preserve">, the </w:t>
      </w:r>
      <w:r w:rsidR="004E48C4" w:rsidRPr="00D44D7F">
        <w:t>Open-Ended Working Group on Governance, Procedures and Working Methods of the Governing bodies of UNESCO</w:t>
      </w:r>
      <w:r w:rsidR="004E48C4">
        <w:t xml:space="preserve"> met on several occasions during 2016 and 2017 and produced a set of recommendations </w:t>
      </w:r>
      <w:r w:rsidR="004E48C4" w:rsidRPr="004E48C4">
        <w:t xml:space="preserve">endorsed </w:t>
      </w:r>
      <w:r w:rsidR="009E6281">
        <w:t xml:space="preserve">by the General Conference of UNESCO </w:t>
      </w:r>
      <w:r w:rsidR="004E48C4" w:rsidRPr="004E48C4">
        <w:t>as</w:t>
      </w:r>
      <w:r w:rsidR="004E48C4">
        <w:t xml:space="preserve"> amended by the APX Commission </w:t>
      </w:r>
      <w:r w:rsidR="004E48C4" w:rsidRPr="004E48C4">
        <w:t>in document</w:t>
      </w:r>
      <w:r w:rsidR="009E6281">
        <w:t> </w:t>
      </w:r>
      <w:r w:rsidR="004E48C4" w:rsidRPr="004E48C4">
        <w:t>39</w:t>
      </w:r>
      <w:r w:rsidR="009E6281">
        <w:t> </w:t>
      </w:r>
      <w:r w:rsidR="004E48C4" w:rsidRPr="004E48C4">
        <w:t>C/70</w:t>
      </w:r>
      <w:r w:rsidR="004E48C4">
        <w:t xml:space="preserve">. </w:t>
      </w:r>
      <w:r w:rsidR="00CB3123">
        <w:t>In the same vein as</w:t>
      </w:r>
      <w:r w:rsidR="004E48C4">
        <w:t xml:space="preserve"> Resolution</w:t>
      </w:r>
      <w:r w:rsidR="00EF2DCF">
        <w:t> </w:t>
      </w:r>
      <w:r w:rsidR="004E48C4">
        <w:t>6.GA 11</w:t>
      </w:r>
      <w:r w:rsidR="00737369">
        <w:t>,</w:t>
      </w:r>
      <w:r w:rsidR="004E48C4">
        <w:t xml:space="preserve"> the recommendation</w:t>
      </w:r>
      <w:r w:rsidR="00140CA3">
        <w:t>s</w:t>
      </w:r>
      <w:r w:rsidR="004E48C4">
        <w:t xml:space="preserve"> 66 and 96 of that group </w:t>
      </w:r>
      <w:r w:rsidR="001D0129">
        <w:t xml:space="preserve">have </w:t>
      </w:r>
      <w:r w:rsidR="004E48C4">
        <w:t>also call</w:t>
      </w:r>
      <w:r w:rsidR="001D0129">
        <w:t>ed</w:t>
      </w:r>
      <w:r w:rsidR="004E48C4">
        <w:t xml:space="preserve"> for harmonization of the rules and procedure</w:t>
      </w:r>
      <w:r>
        <w:t xml:space="preserve"> of the international and intergovernmental bodies</w:t>
      </w:r>
      <w:r w:rsidR="00CB3123">
        <w:t xml:space="preserve">. At the same time, other recommendations made by </w:t>
      </w:r>
      <w:r w:rsidR="0088392C">
        <w:t xml:space="preserve">that </w:t>
      </w:r>
      <w:r w:rsidR="00CB3123" w:rsidRPr="00D44D7F">
        <w:t>Open-Ended Working Group</w:t>
      </w:r>
      <w:r w:rsidR="00CB3123">
        <w:t xml:space="preserve"> may require amendments to the Rules of Procedure of the General Assembly other than those proposed </w:t>
      </w:r>
      <w:r w:rsidR="00CB3123" w:rsidRPr="000F238D">
        <w:t xml:space="preserve">as </w:t>
      </w:r>
      <w:r w:rsidR="0088392C" w:rsidRPr="000F238D">
        <w:t xml:space="preserve">a </w:t>
      </w:r>
      <w:r w:rsidR="00CB3123" w:rsidRPr="000F238D">
        <w:t>result of</w:t>
      </w:r>
      <w:r w:rsidR="00CB3123">
        <w:t xml:space="preserve"> the </w:t>
      </w:r>
      <w:hyperlink r:id="rId9" w:history="1">
        <w:r w:rsidR="00CB3123" w:rsidRPr="00B225EA">
          <w:rPr>
            <w:rStyle w:val="Hyperlink"/>
          </w:rPr>
          <w:t>Resolution 6.GA 11</w:t>
        </w:r>
      </w:hyperlink>
      <w:r w:rsidR="00140CA3">
        <w:t xml:space="preserve"> (see document</w:t>
      </w:r>
      <w:r w:rsidR="00EF2DCF">
        <w:t> </w:t>
      </w:r>
      <w:hyperlink r:id="rId10" w:history="1">
        <w:r w:rsidR="00140CA3" w:rsidRPr="00F41A1D">
          <w:rPr>
            <w:rStyle w:val="Hyperlink"/>
          </w:rPr>
          <w:t>ITH/18/7.GA/12</w:t>
        </w:r>
      </w:hyperlink>
      <w:r w:rsidR="00140CA3">
        <w:t>)</w:t>
      </w:r>
      <w:r w:rsidR="00843216">
        <w:t>.</w:t>
      </w:r>
      <w:r w:rsidR="00C87D42">
        <w:t xml:space="preserve"> In light of this, the proposals and recommendation of the two processes should be coordinated to produce one set of proposed amendments to the Rules of Procedure.</w:t>
      </w:r>
    </w:p>
    <w:p w14:paraId="7A1B7720" w14:textId="77777777" w:rsidR="008A1ED4" w:rsidRPr="005A4A42" w:rsidRDefault="008A1ED4" w:rsidP="004B2387">
      <w:pPr>
        <w:keepNext/>
        <w:numPr>
          <w:ilvl w:val="0"/>
          <w:numId w:val="19"/>
        </w:numPr>
        <w:spacing w:after="120"/>
        <w:ind w:left="567" w:hanging="567"/>
        <w:jc w:val="both"/>
        <w:rPr>
          <w:rFonts w:ascii="Arial" w:eastAsia="SimSun" w:hAnsi="Arial" w:cs="Arial"/>
          <w:sz w:val="22"/>
          <w:szCs w:val="22"/>
          <w:lang w:val="en-GB"/>
        </w:rPr>
      </w:pPr>
      <w:r w:rsidRPr="005A4A42">
        <w:rPr>
          <w:rFonts w:ascii="Arial" w:hAnsi="Arial"/>
          <w:sz w:val="22"/>
          <w:lang w:val="en-GB"/>
        </w:rPr>
        <w:t>The General Assembly may wish to adopt the following resolution:</w:t>
      </w:r>
    </w:p>
    <w:p w14:paraId="0AB6070E" w14:textId="240E3283" w:rsidR="008A1ED4" w:rsidRDefault="008A1ED4" w:rsidP="008A1ED4">
      <w:pPr>
        <w:pStyle w:val="GATitleResolution"/>
      </w:pPr>
      <w:r>
        <w:t xml:space="preserve">DRAFT RESOLUTION 7.GA </w:t>
      </w:r>
      <w:r w:rsidR="00042223">
        <w:t>13</w:t>
      </w:r>
    </w:p>
    <w:p w14:paraId="04396474" w14:textId="77777777" w:rsidR="008A1ED4" w:rsidRPr="005A4A42" w:rsidRDefault="008A1ED4" w:rsidP="008A1ED4">
      <w:pPr>
        <w:pStyle w:val="GAPreambulaResolution"/>
        <w:rPr>
          <w:rFonts w:eastAsia="SimSun"/>
        </w:rPr>
      </w:pPr>
      <w:r w:rsidRPr="005A4A42">
        <w:t>The General Assembly,</w:t>
      </w:r>
    </w:p>
    <w:p w14:paraId="28CF6ABE" w14:textId="527D43DC" w:rsidR="008A1ED4" w:rsidRPr="00345CB4" w:rsidRDefault="008A1ED4" w:rsidP="008A1ED4">
      <w:pPr>
        <w:pStyle w:val="COMParaDecision"/>
        <w:numPr>
          <w:ilvl w:val="0"/>
          <w:numId w:val="10"/>
        </w:numPr>
        <w:ind w:left="1134" w:hanging="567"/>
        <w:jc w:val="left"/>
      </w:pPr>
      <w:r w:rsidRPr="00345CB4">
        <w:t>Having examined</w:t>
      </w:r>
      <w:r w:rsidRPr="00F32C23">
        <w:rPr>
          <w:u w:val="none"/>
        </w:rPr>
        <w:t xml:space="preserve"> doc</w:t>
      </w:r>
      <w:r>
        <w:rPr>
          <w:u w:val="none"/>
        </w:rPr>
        <w:t>ument ITH/18/7.GA</w:t>
      </w:r>
      <w:r w:rsidRPr="00F32C23">
        <w:rPr>
          <w:u w:val="none"/>
        </w:rPr>
        <w:t>/</w:t>
      </w:r>
      <w:r w:rsidR="00042223">
        <w:rPr>
          <w:u w:val="none"/>
        </w:rPr>
        <w:t>13</w:t>
      </w:r>
      <w:r w:rsidR="0043132C">
        <w:rPr>
          <w:u w:val="none"/>
        </w:rPr>
        <w:t xml:space="preserve"> and its Annex</w:t>
      </w:r>
      <w:r w:rsidRPr="00F32C23">
        <w:rPr>
          <w:u w:val="none"/>
        </w:rPr>
        <w:t>,</w:t>
      </w:r>
    </w:p>
    <w:p w14:paraId="383EC222" w14:textId="02CF48EE" w:rsidR="008A1ED4" w:rsidRPr="00345CB4" w:rsidRDefault="008A1ED4" w:rsidP="008A1ED4">
      <w:pPr>
        <w:pStyle w:val="COMParaDecision"/>
        <w:numPr>
          <w:ilvl w:val="0"/>
          <w:numId w:val="10"/>
        </w:numPr>
        <w:ind w:left="1134" w:hanging="567"/>
        <w:jc w:val="left"/>
      </w:pPr>
      <w:r w:rsidRPr="00345CB4">
        <w:t>Recalling</w:t>
      </w:r>
      <w:r w:rsidRPr="00F32C23">
        <w:rPr>
          <w:u w:val="none"/>
        </w:rPr>
        <w:t xml:space="preserve"> </w:t>
      </w:r>
      <w:r w:rsidR="00895E59">
        <w:rPr>
          <w:u w:val="none"/>
          <w:lang w:val="en-US"/>
        </w:rPr>
        <w:t xml:space="preserve">Resolution </w:t>
      </w:r>
      <w:hyperlink r:id="rId11" w:history="1">
        <w:r w:rsidR="00895E59" w:rsidRPr="00895E59">
          <w:rPr>
            <w:rStyle w:val="Hyperlink"/>
            <w:lang w:val="en-US"/>
          </w:rPr>
          <w:t>6.GA 11</w:t>
        </w:r>
      </w:hyperlink>
      <w:r w:rsidR="00EF2DCF" w:rsidRPr="00244494">
        <w:rPr>
          <w:rStyle w:val="Hyperlink"/>
          <w:color w:val="auto"/>
          <w:u w:val="none"/>
          <w:lang w:val="en-US"/>
        </w:rPr>
        <w:t xml:space="preserve"> and </w:t>
      </w:r>
      <w:r w:rsidR="00EF2DCF" w:rsidRPr="00244494">
        <w:rPr>
          <w:u w:val="none"/>
        </w:rPr>
        <w:t xml:space="preserve">Decision </w:t>
      </w:r>
      <w:hyperlink r:id="rId12" w:history="1">
        <w:r w:rsidR="00EF2DCF" w:rsidRPr="00244494">
          <w:rPr>
            <w:rStyle w:val="Hyperlink"/>
          </w:rPr>
          <w:t>12.COM 13</w:t>
        </w:r>
      </w:hyperlink>
      <w:r w:rsidRPr="00F32C23">
        <w:rPr>
          <w:u w:val="none"/>
        </w:rPr>
        <w:t>,</w:t>
      </w:r>
    </w:p>
    <w:p w14:paraId="5AAA544A" w14:textId="585ECAE9" w:rsidR="008A1ED4" w:rsidRPr="00345CB4" w:rsidRDefault="008A1ED4" w:rsidP="00244494">
      <w:pPr>
        <w:pStyle w:val="COMParaDecision"/>
        <w:numPr>
          <w:ilvl w:val="0"/>
          <w:numId w:val="10"/>
        </w:numPr>
        <w:ind w:left="1134" w:hanging="567"/>
      </w:pPr>
      <w:r w:rsidRPr="00345CB4">
        <w:t>Further recalling</w:t>
      </w:r>
      <w:r w:rsidRPr="00F32C23">
        <w:rPr>
          <w:u w:val="none"/>
        </w:rPr>
        <w:t xml:space="preserve"> </w:t>
      </w:r>
      <w:r w:rsidR="007B2A94" w:rsidRPr="007B2A94">
        <w:rPr>
          <w:u w:val="none"/>
          <w:lang w:val="en-US"/>
        </w:rPr>
        <w:t>the 39 C/Resolution 87</w:t>
      </w:r>
      <w:r w:rsidR="00060692">
        <w:rPr>
          <w:u w:val="none"/>
          <w:lang w:val="en-US"/>
        </w:rPr>
        <w:t>,</w:t>
      </w:r>
    </w:p>
    <w:p w14:paraId="2B31FAFE" w14:textId="479B28E2" w:rsidR="008A1ED4" w:rsidRPr="00244494" w:rsidRDefault="00EB7EE2" w:rsidP="00244494">
      <w:pPr>
        <w:pStyle w:val="COMParaDecision"/>
        <w:numPr>
          <w:ilvl w:val="0"/>
          <w:numId w:val="10"/>
        </w:numPr>
        <w:ind w:left="1134" w:hanging="567"/>
        <w:jc w:val="left"/>
      </w:pPr>
      <w:r>
        <w:t>Takes note</w:t>
      </w:r>
      <w:r w:rsidR="008A1ED4" w:rsidRPr="00F32C23">
        <w:rPr>
          <w:u w:val="none"/>
        </w:rPr>
        <w:t xml:space="preserve"> </w:t>
      </w:r>
      <w:r>
        <w:rPr>
          <w:u w:val="none"/>
        </w:rPr>
        <w:t xml:space="preserve">of </w:t>
      </w:r>
      <w:r w:rsidR="0043132C">
        <w:rPr>
          <w:u w:val="none"/>
        </w:rPr>
        <w:t>the</w:t>
      </w:r>
      <w:r w:rsidR="000526D1">
        <w:rPr>
          <w:u w:val="none"/>
        </w:rPr>
        <w:t xml:space="preserve"> proposals submitted by the States Parties;</w:t>
      </w:r>
    </w:p>
    <w:p w14:paraId="3C1C8467" w14:textId="26CAFD89" w:rsidR="00060692" w:rsidRPr="00345CB4" w:rsidRDefault="00060692" w:rsidP="00EB7EE2">
      <w:pPr>
        <w:pStyle w:val="COMParaDecision"/>
        <w:numPr>
          <w:ilvl w:val="0"/>
          <w:numId w:val="10"/>
        </w:numPr>
        <w:ind w:left="1134" w:hanging="567"/>
        <w:jc w:val="left"/>
      </w:pPr>
      <w:r>
        <w:t>Takes further note</w:t>
      </w:r>
      <w:r w:rsidRPr="00244494">
        <w:rPr>
          <w:u w:val="none"/>
        </w:rPr>
        <w:t xml:space="preserve"> </w:t>
      </w:r>
      <w:r>
        <w:rPr>
          <w:u w:val="none"/>
        </w:rPr>
        <w:t>of document ITH/18/7.GA/12;</w:t>
      </w:r>
    </w:p>
    <w:p w14:paraId="288974F3" w14:textId="267C3095" w:rsidR="008A1ED4" w:rsidRPr="006C54B8" w:rsidRDefault="008A1ED4" w:rsidP="00244494">
      <w:pPr>
        <w:pStyle w:val="COMParaDecision"/>
        <w:numPr>
          <w:ilvl w:val="0"/>
          <w:numId w:val="10"/>
        </w:numPr>
        <w:ind w:left="1134" w:hanging="567"/>
        <w:rPr>
          <w:u w:val="none"/>
        </w:rPr>
      </w:pPr>
      <w:r w:rsidRPr="00EF2DCF">
        <w:t>Requests</w:t>
      </w:r>
      <w:r w:rsidRPr="006C54B8">
        <w:rPr>
          <w:u w:val="none"/>
        </w:rPr>
        <w:t xml:space="preserve"> </w:t>
      </w:r>
      <w:r w:rsidR="000526D1" w:rsidRPr="006C54B8">
        <w:rPr>
          <w:u w:val="none"/>
        </w:rPr>
        <w:t xml:space="preserve">the </w:t>
      </w:r>
      <w:r w:rsidR="00C87D42">
        <w:rPr>
          <w:u w:val="none"/>
        </w:rPr>
        <w:t>Secretariat</w:t>
      </w:r>
      <w:r w:rsidR="000526D1" w:rsidRPr="006C54B8">
        <w:rPr>
          <w:u w:val="none"/>
        </w:rPr>
        <w:t xml:space="preserve"> to </w:t>
      </w:r>
      <w:r w:rsidR="004A0EDB" w:rsidRPr="006C54B8">
        <w:rPr>
          <w:u w:val="none"/>
        </w:rPr>
        <w:t xml:space="preserve">review the amendments to the Rules of Procedure submitted by States </w:t>
      </w:r>
      <w:r w:rsidR="00CB3123" w:rsidRPr="006C54B8">
        <w:rPr>
          <w:u w:val="none"/>
        </w:rPr>
        <w:t xml:space="preserve">Parties </w:t>
      </w:r>
      <w:r w:rsidR="00843216" w:rsidRPr="006C54B8">
        <w:rPr>
          <w:u w:val="none"/>
        </w:rPr>
        <w:t xml:space="preserve">together with the relevant recommendations of </w:t>
      </w:r>
      <w:r w:rsidR="00843216" w:rsidRPr="00EF2DCF">
        <w:rPr>
          <w:u w:val="none"/>
        </w:rPr>
        <w:t xml:space="preserve">Open-Ended Working Group on Governance, Procedures and Working Methods of the Governing bodies of UNESCO </w:t>
      </w:r>
      <w:r w:rsidR="004A0EDB" w:rsidRPr="006C54B8">
        <w:rPr>
          <w:u w:val="none"/>
        </w:rPr>
        <w:t>and</w:t>
      </w:r>
      <w:r w:rsidR="00C87D42">
        <w:rPr>
          <w:u w:val="none"/>
        </w:rPr>
        <w:t xml:space="preserve"> in consultation with States Parties</w:t>
      </w:r>
      <w:r w:rsidR="004A0EDB" w:rsidRPr="006C54B8">
        <w:rPr>
          <w:u w:val="none"/>
        </w:rPr>
        <w:t xml:space="preserve"> submit </w:t>
      </w:r>
      <w:r w:rsidR="00843216">
        <w:rPr>
          <w:u w:val="none"/>
        </w:rPr>
        <w:t>a revised set of</w:t>
      </w:r>
      <w:r w:rsidR="004A0EDB" w:rsidRPr="006C54B8">
        <w:rPr>
          <w:u w:val="none"/>
        </w:rPr>
        <w:t xml:space="preserve"> </w:t>
      </w:r>
      <w:r w:rsidR="000526D1" w:rsidRPr="006C54B8">
        <w:rPr>
          <w:u w:val="none"/>
        </w:rPr>
        <w:t>draft amendment</w:t>
      </w:r>
      <w:r w:rsidR="00CB3123" w:rsidRPr="006C54B8">
        <w:rPr>
          <w:u w:val="none"/>
        </w:rPr>
        <w:t xml:space="preserve">s </w:t>
      </w:r>
      <w:r w:rsidR="008079BC">
        <w:rPr>
          <w:u w:val="none"/>
        </w:rPr>
        <w:t>for examination by</w:t>
      </w:r>
      <w:r w:rsidR="000526D1" w:rsidRPr="006C54B8">
        <w:rPr>
          <w:u w:val="none"/>
        </w:rPr>
        <w:t xml:space="preserve"> the eighth session of the General Assembly.</w:t>
      </w:r>
    </w:p>
    <w:p w14:paraId="4676154B" w14:textId="004CFCD1" w:rsidR="008A1ED4" w:rsidRPr="00EE49F4" w:rsidRDefault="008A1ED4" w:rsidP="000526D1">
      <w:pPr>
        <w:pStyle w:val="COMParaDecision"/>
        <w:ind w:left="0" w:firstLine="0"/>
        <w:jc w:val="left"/>
      </w:pPr>
    </w:p>
    <w:p w14:paraId="3B1BA880" w14:textId="77777777" w:rsidR="00472AC3" w:rsidRDefault="00472AC3">
      <w:pPr>
        <w:rPr>
          <w:rFonts w:ascii="Arial" w:hAnsi="Arial" w:cs="Arial"/>
          <w:snapToGrid w:val="0"/>
          <w:sz w:val="22"/>
          <w:szCs w:val="22"/>
          <w:lang w:val="en-GB" w:eastAsia="en-US"/>
        </w:rPr>
        <w:sectPr w:rsidR="00472AC3" w:rsidSect="00176720">
          <w:headerReference w:type="even" r:id="rId13"/>
          <w:headerReference w:type="default" r:id="rId14"/>
          <w:headerReference w:type="first" r:id="rId15"/>
          <w:pgSz w:w="11906" w:h="16838" w:code="9"/>
          <w:pgMar w:top="1418" w:right="1134" w:bottom="1134" w:left="1134" w:header="397" w:footer="284" w:gutter="0"/>
          <w:cols w:space="708"/>
          <w:titlePg/>
          <w:docGrid w:linePitch="360"/>
        </w:sectPr>
      </w:pPr>
    </w:p>
    <w:p w14:paraId="5A9AE751" w14:textId="721536F4" w:rsidR="00472AC3" w:rsidRDefault="00472AC3" w:rsidP="00472AC3">
      <w:pPr>
        <w:spacing w:after="240"/>
        <w:jc w:val="center"/>
        <w:rPr>
          <w:rFonts w:ascii="Arial" w:hAnsi="Arial" w:cs="Arial"/>
          <w:b/>
          <w:snapToGrid w:val="0"/>
          <w:sz w:val="22"/>
          <w:szCs w:val="22"/>
          <w:lang w:val="en-GB" w:eastAsia="en-US"/>
        </w:rPr>
      </w:pPr>
      <w:r w:rsidRPr="00472AC3">
        <w:rPr>
          <w:rFonts w:ascii="Arial" w:hAnsi="Arial" w:cs="Arial"/>
          <w:b/>
          <w:snapToGrid w:val="0"/>
          <w:sz w:val="22"/>
          <w:szCs w:val="22"/>
          <w:lang w:val="en-GB" w:eastAsia="en-US"/>
        </w:rPr>
        <w:lastRenderedPageBreak/>
        <w:t>ANNEX</w:t>
      </w:r>
    </w:p>
    <w:p w14:paraId="1B20E738" w14:textId="77777777" w:rsidR="005E7EEF" w:rsidRDefault="005E7EEF" w:rsidP="005E7EEF">
      <w:pPr>
        <w:spacing w:after="240"/>
        <w:jc w:val="center"/>
        <w:rPr>
          <w:rFonts w:ascii="Arial" w:hAnsi="Arial" w:cs="Arial"/>
          <w:b/>
          <w:smallCaps/>
          <w:snapToGrid w:val="0"/>
          <w:sz w:val="22"/>
          <w:szCs w:val="22"/>
          <w:lang w:val="en-US" w:eastAsia="en-US"/>
        </w:rPr>
      </w:pPr>
      <w:r w:rsidRPr="00895E59">
        <w:rPr>
          <w:rFonts w:ascii="Arial" w:hAnsi="Arial" w:cs="Arial"/>
          <w:b/>
          <w:smallCaps/>
          <w:snapToGrid w:val="0"/>
          <w:sz w:val="22"/>
          <w:szCs w:val="22"/>
          <w:lang w:val="en-US" w:eastAsia="en-US"/>
        </w:rPr>
        <w:t>Responses to the Resolution 6.GA 11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6099"/>
        <w:gridCol w:w="1171"/>
        <w:gridCol w:w="6169"/>
      </w:tblGrid>
      <w:tr w:rsidR="000205AA" w:rsidRPr="00757B3D" w14:paraId="5777AD73" w14:textId="5A1912E6" w:rsidTr="00244494">
        <w:trPr>
          <w:tblHeader/>
        </w:trPr>
        <w:tc>
          <w:tcPr>
            <w:tcW w:w="388" w:type="pct"/>
            <w:shd w:val="pct10" w:color="auto" w:fill="auto"/>
          </w:tcPr>
          <w:p w14:paraId="58531660" w14:textId="77777777" w:rsidR="000205AA" w:rsidRPr="00757B3D" w:rsidRDefault="000205AA" w:rsidP="003C1452">
            <w:pPr>
              <w:pStyle w:val="COMParaDecision"/>
              <w:ind w:left="0" w:firstLine="0"/>
              <w:jc w:val="right"/>
              <w:rPr>
                <w:b/>
                <w:u w:val="none"/>
              </w:rPr>
            </w:pPr>
          </w:p>
        </w:tc>
        <w:tc>
          <w:tcPr>
            <w:tcW w:w="2093" w:type="pct"/>
            <w:shd w:val="pct10" w:color="auto" w:fill="auto"/>
          </w:tcPr>
          <w:p w14:paraId="068E4236" w14:textId="77777777" w:rsidR="000205AA" w:rsidRPr="00757B3D" w:rsidRDefault="000205AA" w:rsidP="003C1452">
            <w:pPr>
              <w:pStyle w:val="COMParaDecision"/>
              <w:spacing w:before="120"/>
              <w:ind w:left="0" w:firstLine="0"/>
              <w:jc w:val="left"/>
              <w:rPr>
                <w:b/>
              </w:rPr>
            </w:pPr>
            <w:r>
              <w:rPr>
                <w:b/>
              </w:rPr>
              <w:t>Rules of Procedure</w:t>
            </w:r>
          </w:p>
        </w:tc>
        <w:tc>
          <w:tcPr>
            <w:tcW w:w="402" w:type="pct"/>
            <w:shd w:val="pct10" w:color="auto" w:fill="auto"/>
          </w:tcPr>
          <w:p w14:paraId="1A8EC339" w14:textId="77777777" w:rsidR="000205AA" w:rsidRPr="00757B3D" w:rsidRDefault="000205AA" w:rsidP="003C1452">
            <w:pPr>
              <w:pStyle w:val="COMParaDecision"/>
              <w:ind w:left="0" w:firstLine="0"/>
              <w:jc w:val="right"/>
              <w:rPr>
                <w:b/>
                <w:u w:val="none"/>
              </w:rPr>
            </w:pPr>
          </w:p>
        </w:tc>
        <w:tc>
          <w:tcPr>
            <w:tcW w:w="2117" w:type="pct"/>
            <w:shd w:val="pct10" w:color="auto" w:fill="auto"/>
          </w:tcPr>
          <w:p w14:paraId="71E41E9F" w14:textId="77777777" w:rsidR="000205AA" w:rsidRPr="00757B3D" w:rsidRDefault="000205AA" w:rsidP="003C1452">
            <w:pPr>
              <w:pStyle w:val="COMParaDecision"/>
              <w:spacing w:before="120"/>
              <w:ind w:left="0" w:firstLine="0"/>
              <w:jc w:val="left"/>
              <w:rPr>
                <w:b/>
              </w:rPr>
            </w:pPr>
            <w:r w:rsidRPr="00757B3D">
              <w:rPr>
                <w:b/>
              </w:rPr>
              <w:t>Proposed amendments</w:t>
            </w:r>
          </w:p>
        </w:tc>
      </w:tr>
      <w:tr w:rsidR="000205AA" w:rsidRPr="00554E8A" w14:paraId="7F63468A" w14:textId="77777777" w:rsidTr="00244494">
        <w:tc>
          <w:tcPr>
            <w:tcW w:w="388" w:type="pct"/>
            <w:shd w:val="clear" w:color="auto" w:fill="DEEAF6" w:themeFill="accent1" w:themeFillTint="33"/>
            <w:tcMar>
              <w:left w:w="0" w:type="dxa"/>
              <w:right w:w="0" w:type="dxa"/>
            </w:tcMar>
          </w:tcPr>
          <w:p w14:paraId="7887CD92" w14:textId="345DBA25" w:rsidR="000205AA" w:rsidRDefault="000205AA" w:rsidP="003C1452">
            <w:pPr>
              <w:pStyle w:val="COMParaDecision"/>
              <w:spacing w:before="120"/>
              <w:ind w:left="0" w:firstLine="0"/>
              <w:jc w:val="right"/>
              <w:rPr>
                <w:b/>
                <w:u w:val="none"/>
              </w:rPr>
            </w:pPr>
            <w:r>
              <w:rPr>
                <w:b/>
                <w:u w:val="none"/>
              </w:rPr>
              <w:t>I</w:t>
            </w:r>
          </w:p>
        </w:tc>
        <w:tc>
          <w:tcPr>
            <w:tcW w:w="2093" w:type="pct"/>
            <w:shd w:val="clear" w:color="auto" w:fill="DEEAF6" w:themeFill="accent1" w:themeFillTint="33"/>
          </w:tcPr>
          <w:p w14:paraId="0CE65CF1" w14:textId="1F716275" w:rsidR="000205AA" w:rsidRPr="00AC743E" w:rsidRDefault="000205AA" w:rsidP="003C1452">
            <w:pPr>
              <w:pStyle w:val="COMParaDecision"/>
              <w:spacing w:before="120"/>
              <w:ind w:left="0" w:firstLine="0"/>
              <w:jc w:val="left"/>
              <w:rPr>
                <w:b/>
                <w:u w:val="none"/>
              </w:rPr>
            </w:pPr>
            <w:r>
              <w:rPr>
                <w:b/>
                <w:u w:val="none"/>
              </w:rPr>
              <w:t>PARTICIPATION</w:t>
            </w:r>
          </w:p>
        </w:tc>
        <w:tc>
          <w:tcPr>
            <w:tcW w:w="402" w:type="pct"/>
            <w:shd w:val="clear" w:color="auto" w:fill="DEEAF6" w:themeFill="accent1" w:themeFillTint="33"/>
            <w:tcMar>
              <w:left w:w="0" w:type="dxa"/>
              <w:right w:w="0" w:type="dxa"/>
            </w:tcMar>
          </w:tcPr>
          <w:p w14:paraId="7C88499C" w14:textId="77777777" w:rsidR="000205AA" w:rsidRDefault="000205AA" w:rsidP="003C1452">
            <w:pPr>
              <w:pStyle w:val="COMParaDecision"/>
              <w:spacing w:before="120"/>
              <w:ind w:left="0" w:firstLine="0"/>
              <w:jc w:val="right"/>
              <w:rPr>
                <w:b/>
                <w:u w:val="none"/>
              </w:rPr>
            </w:pPr>
          </w:p>
        </w:tc>
        <w:tc>
          <w:tcPr>
            <w:tcW w:w="2117" w:type="pct"/>
            <w:shd w:val="clear" w:color="auto" w:fill="DEEAF6" w:themeFill="accent1" w:themeFillTint="33"/>
          </w:tcPr>
          <w:p w14:paraId="137CF17E" w14:textId="77777777" w:rsidR="000205AA" w:rsidRDefault="000205AA" w:rsidP="003C1452">
            <w:pPr>
              <w:pStyle w:val="COMParaDecision"/>
              <w:spacing w:before="120"/>
              <w:ind w:left="0" w:firstLine="0"/>
              <w:jc w:val="left"/>
              <w:rPr>
                <w:u w:val="none"/>
              </w:rPr>
            </w:pPr>
          </w:p>
        </w:tc>
      </w:tr>
      <w:tr w:rsidR="000205AA" w:rsidRPr="00554E8A" w14:paraId="25F0DD4D" w14:textId="2E658DB6" w:rsidTr="00244494">
        <w:tc>
          <w:tcPr>
            <w:tcW w:w="388" w:type="pct"/>
            <w:tcMar>
              <w:left w:w="0" w:type="dxa"/>
              <w:right w:w="0" w:type="dxa"/>
            </w:tcMar>
          </w:tcPr>
          <w:p w14:paraId="25460000" w14:textId="77777777" w:rsidR="000205AA" w:rsidRDefault="000205AA" w:rsidP="003C1452">
            <w:pPr>
              <w:pStyle w:val="COMParaDecision"/>
              <w:spacing w:before="120"/>
              <w:ind w:left="0" w:firstLine="0"/>
              <w:jc w:val="right"/>
              <w:rPr>
                <w:b/>
                <w:u w:val="none"/>
              </w:rPr>
            </w:pPr>
            <w:r>
              <w:rPr>
                <w:b/>
                <w:u w:val="none"/>
              </w:rPr>
              <w:t>Rule 1</w:t>
            </w:r>
          </w:p>
        </w:tc>
        <w:tc>
          <w:tcPr>
            <w:tcW w:w="2093" w:type="pct"/>
          </w:tcPr>
          <w:p w14:paraId="097AD712" w14:textId="77777777" w:rsidR="000205AA" w:rsidRDefault="000205AA" w:rsidP="003C1452">
            <w:pPr>
              <w:pStyle w:val="COMParaDecision"/>
              <w:spacing w:before="120"/>
              <w:ind w:left="0" w:firstLine="0"/>
              <w:jc w:val="left"/>
              <w:rPr>
                <w:b/>
                <w:u w:val="none"/>
              </w:rPr>
            </w:pPr>
            <w:r w:rsidRPr="00AC743E">
              <w:rPr>
                <w:b/>
                <w:u w:val="none"/>
              </w:rPr>
              <w:t>Participation</w:t>
            </w:r>
          </w:p>
        </w:tc>
        <w:tc>
          <w:tcPr>
            <w:tcW w:w="402" w:type="pct"/>
            <w:tcMar>
              <w:left w:w="0" w:type="dxa"/>
              <w:right w:w="0" w:type="dxa"/>
            </w:tcMar>
          </w:tcPr>
          <w:p w14:paraId="48998390" w14:textId="77777777" w:rsidR="000205AA" w:rsidRDefault="000205AA" w:rsidP="003C1452">
            <w:pPr>
              <w:pStyle w:val="COMParaDecision"/>
              <w:spacing w:before="120"/>
              <w:ind w:left="0" w:firstLine="0"/>
              <w:jc w:val="right"/>
              <w:rPr>
                <w:b/>
                <w:u w:val="none"/>
              </w:rPr>
            </w:pPr>
            <w:r>
              <w:rPr>
                <w:b/>
                <w:u w:val="none"/>
              </w:rPr>
              <w:t>Rule 1</w:t>
            </w:r>
          </w:p>
        </w:tc>
        <w:tc>
          <w:tcPr>
            <w:tcW w:w="2117" w:type="pct"/>
          </w:tcPr>
          <w:p w14:paraId="445903BA" w14:textId="77777777" w:rsidR="000205AA" w:rsidRDefault="000205AA" w:rsidP="003C1452">
            <w:pPr>
              <w:pStyle w:val="COMParaDecision"/>
              <w:spacing w:before="120"/>
              <w:ind w:left="0" w:firstLine="0"/>
              <w:jc w:val="left"/>
              <w:rPr>
                <w:u w:val="none"/>
              </w:rPr>
            </w:pPr>
            <w:r>
              <w:rPr>
                <w:u w:val="none"/>
              </w:rPr>
              <w:t>[No change.]</w:t>
            </w:r>
          </w:p>
        </w:tc>
      </w:tr>
      <w:tr w:rsidR="000205AA" w:rsidRPr="00554E8A" w14:paraId="4B6CF61E" w14:textId="04CC5C5B" w:rsidTr="00244494">
        <w:tc>
          <w:tcPr>
            <w:tcW w:w="388" w:type="pct"/>
            <w:tcMar>
              <w:left w:w="0" w:type="dxa"/>
              <w:right w:w="0" w:type="dxa"/>
            </w:tcMar>
          </w:tcPr>
          <w:p w14:paraId="24668793" w14:textId="77777777" w:rsidR="000205AA" w:rsidRPr="00554E8A" w:rsidRDefault="000205AA" w:rsidP="003C1452">
            <w:pPr>
              <w:pStyle w:val="COMParaDecision"/>
              <w:spacing w:before="120"/>
              <w:ind w:left="0" w:firstLine="0"/>
              <w:jc w:val="right"/>
              <w:rPr>
                <w:b/>
                <w:u w:val="none"/>
              </w:rPr>
            </w:pPr>
            <w:r>
              <w:rPr>
                <w:b/>
                <w:u w:val="none"/>
              </w:rPr>
              <w:t>Rule 2</w:t>
            </w:r>
          </w:p>
        </w:tc>
        <w:tc>
          <w:tcPr>
            <w:tcW w:w="2093" w:type="pct"/>
          </w:tcPr>
          <w:p w14:paraId="0C6BD983" w14:textId="77777777" w:rsidR="000205AA" w:rsidRPr="00554E8A" w:rsidRDefault="000205AA" w:rsidP="003C1452">
            <w:pPr>
              <w:pStyle w:val="COMParaDecision"/>
              <w:spacing w:before="120"/>
              <w:ind w:left="0" w:firstLine="0"/>
              <w:jc w:val="left"/>
              <w:rPr>
                <w:b/>
                <w:u w:val="none"/>
              </w:rPr>
            </w:pPr>
            <w:r>
              <w:rPr>
                <w:b/>
                <w:u w:val="none"/>
              </w:rPr>
              <w:t>Representatives and observers</w:t>
            </w:r>
          </w:p>
        </w:tc>
        <w:tc>
          <w:tcPr>
            <w:tcW w:w="402" w:type="pct"/>
            <w:tcMar>
              <w:left w:w="0" w:type="dxa"/>
              <w:right w:w="0" w:type="dxa"/>
            </w:tcMar>
          </w:tcPr>
          <w:p w14:paraId="20843887" w14:textId="77777777" w:rsidR="000205AA" w:rsidRPr="00554E8A" w:rsidRDefault="000205AA" w:rsidP="003C1452">
            <w:pPr>
              <w:pStyle w:val="COMParaDecision"/>
              <w:spacing w:before="120"/>
              <w:ind w:left="0" w:firstLine="0"/>
              <w:jc w:val="right"/>
              <w:rPr>
                <w:b/>
                <w:u w:val="none"/>
              </w:rPr>
            </w:pPr>
            <w:r>
              <w:rPr>
                <w:b/>
                <w:u w:val="none"/>
              </w:rPr>
              <w:t>Rule 2</w:t>
            </w:r>
          </w:p>
        </w:tc>
        <w:tc>
          <w:tcPr>
            <w:tcW w:w="2117" w:type="pct"/>
          </w:tcPr>
          <w:p w14:paraId="0B7966E4" w14:textId="77777777" w:rsidR="000205AA" w:rsidRPr="00A43722" w:rsidRDefault="000205AA" w:rsidP="003C1452">
            <w:pPr>
              <w:pStyle w:val="COMParaDecision"/>
              <w:spacing w:before="120"/>
              <w:ind w:left="0" w:firstLine="0"/>
              <w:jc w:val="left"/>
              <w:rPr>
                <w:u w:val="none"/>
              </w:rPr>
            </w:pPr>
            <w:r>
              <w:rPr>
                <w:u w:val="none"/>
              </w:rPr>
              <w:t>[No change.]</w:t>
            </w:r>
          </w:p>
        </w:tc>
      </w:tr>
      <w:tr w:rsidR="000205AA" w:rsidRPr="00F41A1D" w14:paraId="26143DF6" w14:textId="24B454FF" w:rsidTr="00244494">
        <w:tc>
          <w:tcPr>
            <w:tcW w:w="388" w:type="pct"/>
          </w:tcPr>
          <w:p w14:paraId="2E2ACD11" w14:textId="77777777" w:rsidR="000205AA" w:rsidRDefault="000205AA" w:rsidP="003C1452">
            <w:pPr>
              <w:pStyle w:val="COMParaDecision"/>
              <w:spacing w:before="120"/>
              <w:ind w:left="0" w:firstLine="0"/>
              <w:jc w:val="right"/>
              <w:rPr>
                <w:u w:val="none"/>
              </w:rPr>
            </w:pPr>
            <w:r>
              <w:rPr>
                <w:u w:val="none"/>
              </w:rPr>
              <w:t>2.1</w:t>
            </w:r>
          </w:p>
        </w:tc>
        <w:tc>
          <w:tcPr>
            <w:tcW w:w="2093" w:type="pct"/>
          </w:tcPr>
          <w:p w14:paraId="3B09DBCB" w14:textId="77777777" w:rsidR="000205AA" w:rsidRPr="00B95B6D" w:rsidRDefault="000205AA" w:rsidP="003C1452">
            <w:pPr>
              <w:pStyle w:val="COMParaDecision"/>
              <w:spacing w:before="120"/>
              <w:ind w:left="0" w:firstLine="0"/>
              <w:rPr>
                <w:u w:val="none"/>
                <w:lang w:val="en-US"/>
              </w:rPr>
            </w:pPr>
            <w:r w:rsidRPr="00B95B6D">
              <w:rPr>
                <w:u w:val="none"/>
                <w:lang w:val="en-US"/>
              </w:rPr>
              <w:t xml:space="preserve">The representatives of Member States of UNESCO not party to the Convention, of Associate Members of UNESCO and of permanent </w:t>
            </w:r>
            <w:proofErr w:type="gramStart"/>
            <w:r w:rsidRPr="00B95B6D">
              <w:rPr>
                <w:u w:val="none"/>
                <w:lang w:val="en-US"/>
              </w:rPr>
              <w:t>observer</w:t>
            </w:r>
            <w:proofErr w:type="gramEnd"/>
            <w:r w:rsidRPr="00B95B6D">
              <w:rPr>
                <w:u w:val="none"/>
                <w:lang w:val="en-US"/>
              </w:rPr>
              <w:t xml:space="preserve"> missions to UNESCO may participate in the work of the Assembly as observers, without the right to vote, and subject to Rule 7.3.</w:t>
            </w:r>
          </w:p>
        </w:tc>
        <w:tc>
          <w:tcPr>
            <w:tcW w:w="402" w:type="pct"/>
          </w:tcPr>
          <w:p w14:paraId="0441D3B1" w14:textId="77777777" w:rsidR="000205AA" w:rsidRDefault="000205AA" w:rsidP="003C1452">
            <w:pPr>
              <w:pStyle w:val="COMParaDecision"/>
              <w:spacing w:before="120"/>
              <w:ind w:left="0" w:firstLine="0"/>
              <w:jc w:val="right"/>
              <w:rPr>
                <w:u w:val="none"/>
              </w:rPr>
            </w:pPr>
            <w:r>
              <w:rPr>
                <w:u w:val="none"/>
              </w:rPr>
              <w:t>2.1</w:t>
            </w:r>
          </w:p>
        </w:tc>
        <w:tc>
          <w:tcPr>
            <w:tcW w:w="2117" w:type="pct"/>
          </w:tcPr>
          <w:p w14:paraId="6C62D1B7" w14:textId="77777777" w:rsidR="000205AA" w:rsidRPr="00B95B6D" w:rsidRDefault="000205AA" w:rsidP="003C1452">
            <w:pPr>
              <w:pStyle w:val="COMParaDecision"/>
              <w:spacing w:before="120"/>
              <w:ind w:left="0" w:firstLine="0"/>
              <w:rPr>
                <w:u w:val="none"/>
                <w:lang w:val="en-US"/>
              </w:rPr>
            </w:pPr>
            <w:r w:rsidRPr="00B95B6D">
              <w:rPr>
                <w:bCs/>
                <w:u w:val="none"/>
                <w:lang w:val="en-US"/>
              </w:rPr>
              <w:t xml:space="preserve">The representatives of Member States of UNESCO not </w:t>
            </w:r>
            <w:r>
              <w:rPr>
                <w:bCs/>
                <w:u w:val="none"/>
                <w:lang w:val="en-US"/>
              </w:rPr>
              <w:t>[</w:t>
            </w:r>
            <w:proofErr w:type="spellStart"/>
            <w:r>
              <w:rPr>
                <w:bCs/>
                <w:u w:val="none"/>
                <w:lang w:val="en-US"/>
              </w:rPr>
              <w:t>Czechia</w:t>
            </w:r>
            <w:proofErr w:type="spellEnd"/>
            <w:r>
              <w:rPr>
                <w:bCs/>
                <w:u w:val="none"/>
                <w:lang w:val="en-US"/>
              </w:rPr>
              <w:t xml:space="preserve">: </w:t>
            </w:r>
            <w:proofErr w:type="spellStart"/>
            <w:r w:rsidRPr="00B95B6D">
              <w:rPr>
                <w:bCs/>
                <w:u w:val="none"/>
                <w:lang w:val="en-US"/>
              </w:rPr>
              <w:t>part</w:t>
            </w:r>
            <w:r w:rsidRPr="006F1376">
              <w:rPr>
                <w:rFonts w:hint="eastAsia"/>
                <w:bCs/>
                <w:strike/>
                <w:u w:val="none"/>
                <w:lang w:val="en-US"/>
              </w:rPr>
              <w:t>y</w:t>
            </w:r>
            <w:r w:rsidRPr="00B95B6D">
              <w:rPr>
                <w:b/>
                <w:bCs/>
                <w:lang w:val="en-US"/>
              </w:rPr>
              <w:t>ies</w:t>
            </w:r>
            <w:proofErr w:type="spellEnd"/>
            <w:r>
              <w:rPr>
                <w:bCs/>
                <w:u w:val="none"/>
                <w:lang w:val="en-US"/>
              </w:rPr>
              <w:t>]</w:t>
            </w:r>
            <w:r w:rsidRPr="00B95B6D">
              <w:rPr>
                <w:bCs/>
                <w:u w:val="none"/>
                <w:lang w:val="en-US"/>
              </w:rPr>
              <w:t xml:space="preserve"> to the Convention, of</w:t>
            </w:r>
            <w:r w:rsidRPr="00B95B6D">
              <w:rPr>
                <w:u w:val="none"/>
                <w:lang w:val="en-US"/>
              </w:rPr>
              <w:t xml:space="preserve"> Associate Members of UNESCO </w:t>
            </w:r>
            <w:r w:rsidRPr="00B95B6D">
              <w:rPr>
                <w:bCs/>
                <w:u w:val="none"/>
                <w:lang w:val="en-US"/>
              </w:rPr>
              <w:t>and of permanent observer missions to UNESCO may participate in the work of the Assembly as observers, without the right to vote, and subject to Rule </w:t>
            </w:r>
            <w:r w:rsidRPr="00B95B6D">
              <w:rPr>
                <w:rFonts w:hint="eastAsia"/>
                <w:bCs/>
                <w:u w:val="none"/>
                <w:lang w:val="en-US"/>
              </w:rPr>
              <w:t>7</w:t>
            </w:r>
            <w:r w:rsidRPr="00B95B6D">
              <w:rPr>
                <w:bCs/>
                <w:u w:val="none"/>
                <w:lang w:val="en-US"/>
              </w:rPr>
              <w:t>.3.</w:t>
            </w:r>
          </w:p>
        </w:tc>
      </w:tr>
      <w:tr w:rsidR="000205AA" w:rsidRPr="00F41A1D" w14:paraId="56D5A400" w14:textId="2C7E4DD8" w:rsidTr="00244494">
        <w:tc>
          <w:tcPr>
            <w:tcW w:w="388" w:type="pct"/>
          </w:tcPr>
          <w:p w14:paraId="7199D02B" w14:textId="77777777" w:rsidR="000205AA" w:rsidRDefault="000205AA" w:rsidP="003C1452">
            <w:pPr>
              <w:pStyle w:val="COMParaDecision"/>
              <w:ind w:left="0" w:firstLine="0"/>
              <w:jc w:val="right"/>
              <w:rPr>
                <w:u w:val="none"/>
              </w:rPr>
            </w:pPr>
            <w:r>
              <w:rPr>
                <w:u w:val="none"/>
              </w:rPr>
              <w:t>2.2</w:t>
            </w:r>
          </w:p>
        </w:tc>
        <w:tc>
          <w:tcPr>
            <w:tcW w:w="2093" w:type="pct"/>
          </w:tcPr>
          <w:p w14:paraId="34D3FE9A" w14:textId="77777777" w:rsidR="000205AA" w:rsidRPr="00B95B6D" w:rsidRDefault="000205AA" w:rsidP="003C1452">
            <w:pPr>
              <w:pStyle w:val="COMParaDecision"/>
              <w:ind w:left="0" w:firstLine="0"/>
              <w:rPr>
                <w:u w:val="none"/>
                <w:lang w:val="en-US"/>
              </w:rPr>
            </w:pPr>
            <w:r w:rsidRPr="00B95B6D">
              <w:rPr>
                <w:u w:val="none"/>
                <w:lang w:val="en-US"/>
              </w:rPr>
              <w:t>Representatives of the United Nations and organizations of the United Nations system and other intergovernmental organizations which have concluded mutual representation agreements with UNESCO, as well as observers of intergovernmental and international non-governmental organizations invited by the Director-General, may participate in the work of the Assembly, without the right to vote, and subject to Rule 7.3.</w:t>
            </w:r>
          </w:p>
        </w:tc>
        <w:tc>
          <w:tcPr>
            <w:tcW w:w="402" w:type="pct"/>
          </w:tcPr>
          <w:p w14:paraId="43DB32E3" w14:textId="77777777" w:rsidR="000205AA" w:rsidRDefault="000205AA" w:rsidP="003C1452">
            <w:pPr>
              <w:pStyle w:val="COMParaDecision"/>
              <w:ind w:left="0" w:firstLine="0"/>
              <w:jc w:val="right"/>
              <w:rPr>
                <w:u w:val="none"/>
              </w:rPr>
            </w:pPr>
            <w:r>
              <w:rPr>
                <w:u w:val="none"/>
              </w:rPr>
              <w:t>2.2</w:t>
            </w:r>
          </w:p>
        </w:tc>
        <w:tc>
          <w:tcPr>
            <w:tcW w:w="2117" w:type="pct"/>
          </w:tcPr>
          <w:p w14:paraId="4B3BF93E" w14:textId="77777777" w:rsidR="000205AA" w:rsidRPr="006F1376" w:rsidRDefault="000205AA" w:rsidP="003C1452">
            <w:pPr>
              <w:pStyle w:val="COMParaDecision"/>
              <w:ind w:left="0" w:firstLine="0"/>
              <w:rPr>
                <w:u w:val="none"/>
                <w:lang w:val="en-US"/>
              </w:rPr>
            </w:pPr>
            <w:proofErr w:type="gramStart"/>
            <w:r w:rsidRPr="006F1376">
              <w:rPr>
                <w:u w:val="none"/>
                <w:lang w:val="en-US"/>
              </w:rPr>
              <w:t xml:space="preserve">Representatives of the United Nations and organizations of the United Nations system and </w:t>
            </w:r>
            <w:r w:rsidRPr="006F1376">
              <w:rPr>
                <w:bCs/>
                <w:u w:val="none"/>
                <w:lang w:val="en-US"/>
              </w:rPr>
              <w:t>other</w:t>
            </w:r>
            <w:r w:rsidRPr="006F1376">
              <w:rPr>
                <w:u w:val="none"/>
                <w:lang w:val="en-US"/>
              </w:rPr>
              <w:t xml:space="preserve"> intergovernmental organizations which have concluded mutual representation agreements with UNESCO, as well as observers of </w:t>
            </w:r>
            <w:r w:rsidRPr="006F1376">
              <w:rPr>
                <w:bCs/>
                <w:u w:val="none"/>
                <w:lang w:val="en-US"/>
              </w:rPr>
              <w:t>intergovernmental</w:t>
            </w:r>
            <w:r w:rsidRPr="006F1376">
              <w:rPr>
                <w:u w:val="none"/>
                <w:lang w:val="en-US"/>
              </w:rPr>
              <w:t xml:space="preserve"> and international non-governmental </w:t>
            </w:r>
            <w:r w:rsidRPr="006F1376">
              <w:rPr>
                <w:bCs/>
                <w:u w:val="none"/>
                <w:lang w:val="en-US"/>
              </w:rPr>
              <w:t>organizations</w:t>
            </w:r>
            <w:r>
              <w:rPr>
                <w:bCs/>
                <w:u w:val="none"/>
                <w:lang w:val="en-US"/>
              </w:rPr>
              <w:t xml:space="preserve"> [</w:t>
            </w:r>
            <w:proofErr w:type="spellStart"/>
            <w:r>
              <w:rPr>
                <w:bCs/>
                <w:u w:val="none"/>
                <w:lang w:val="en-US"/>
              </w:rPr>
              <w:t>Czechia</w:t>
            </w:r>
            <w:proofErr w:type="spellEnd"/>
            <w:r>
              <w:rPr>
                <w:bCs/>
                <w:u w:val="none"/>
                <w:lang w:val="en-US"/>
              </w:rPr>
              <w:t>:</w:t>
            </w:r>
            <w:r w:rsidRPr="006F1376">
              <w:rPr>
                <w:bCs/>
                <w:u w:val="none"/>
                <w:lang w:val="en-US"/>
              </w:rPr>
              <w:t xml:space="preserve"> </w:t>
            </w:r>
            <w:r w:rsidRPr="006F1376">
              <w:rPr>
                <w:b/>
                <w:bCs/>
                <w:lang w:val="en-US"/>
              </w:rPr>
              <w:t>and other representatives or observers</w:t>
            </w:r>
            <w:r>
              <w:rPr>
                <w:u w:val="none"/>
                <w:lang w:val="en-US"/>
              </w:rPr>
              <w:t xml:space="preserve">] </w:t>
            </w:r>
            <w:r w:rsidRPr="006F1376">
              <w:rPr>
                <w:u w:val="none"/>
                <w:lang w:val="en-US"/>
              </w:rPr>
              <w:t>invited by the Director-General, may participate in the work of the Assembly, without the right to vote, and subject to Rule </w:t>
            </w:r>
            <w:r w:rsidRPr="006F1376">
              <w:rPr>
                <w:rFonts w:hint="eastAsia"/>
                <w:u w:val="none"/>
                <w:lang w:val="en-US"/>
              </w:rPr>
              <w:t>7</w:t>
            </w:r>
            <w:r w:rsidRPr="006F1376">
              <w:rPr>
                <w:u w:val="none"/>
                <w:lang w:val="en-US"/>
              </w:rPr>
              <w:t>.3.</w:t>
            </w:r>
            <w:proofErr w:type="gramEnd"/>
          </w:p>
        </w:tc>
      </w:tr>
      <w:tr w:rsidR="000205AA" w:rsidRPr="00F41A1D" w14:paraId="20AA58D2" w14:textId="505286F5" w:rsidTr="00244494">
        <w:tc>
          <w:tcPr>
            <w:tcW w:w="388" w:type="pct"/>
            <w:tcMar>
              <w:left w:w="0" w:type="dxa"/>
              <w:right w:w="0" w:type="dxa"/>
            </w:tcMar>
          </w:tcPr>
          <w:p w14:paraId="5D018417" w14:textId="77777777" w:rsidR="000205AA" w:rsidRPr="00AC743E" w:rsidRDefault="000205AA" w:rsidP="003C1452">
            <w:pPr>
              <w:pStyle w:val="COMParaDecision"/>
              <w:ind w:left="0" w:firstLine="0"/>
              <w:jc w:val="right"/>
              <w:rPr>
                <w:b/>
                <w:u w:val="none"/>
              </w:rPr>
            </w:pPr>
            <w:r w:rsidRPr="00AC743E">
              <w:rPr>
                <w:b/>
                <w:u w:val="none"/>
              </w:rPr>
              <w:t>(new)</w:t>
            </w:r>
          </w:p>
        </w:tc>
        <w:tc>
          <w:tcPr>
            <w:tcW w:w="2093" w:type="pct"/>
          </w:tcPr>
          <w:p w14:paraId="1E355C5F" w14:textId="77777777" w:rsidR="000205AA" w:rsidRDefault="000205AA" w:rsidP="003C1452">
            <w:pPr>
              <w:pStyle w:val="COMParaDecision"/>
              <w:ind w:left="0" w:firstLine="0"/>
              <w:rPr>
                <w:u w:val="none"/>
              </w:rPr>
            </w:pPr>
          </w:p>
        </w:tc>
        <w:tc>
          <w:tcPr>
            <w:tcW w:w="402" w:type="pct"/>
          </w:tcPr>
          <w:p w14:paraId="00255F37" w14:textId="77777777" w:rsidR="000205AA" w:rsidRPr="00AC743E" w:rsidRDefault="000205AA" w:rsidP="003C1452">
            <w:pPr>
              <w:pStyle w:val="COMParaDecision"/>
              <w:ind w:left="0" w:firstLine="0"/>
              <w:jc w:val="right"/>
              <w:rPr>
                <w:b/>
                <w:u w:val="none"/>
              </w:rPr>
            </w:pPr>
            <w:r w:rsidRPr="00AC743E">
              <w:rPr>
                <w:b/>
                <w:u w:val="none"/>
              </w:rPr>
              <w:t>2.3</w:t>
            </w:r>
          </w:p>
        </w:tc>
        <w:tc>
          <w:tcPr>
            <w:tcW w:w="2117" w:type="pct"/>
          </w:tcPr>
          <w:p w14:paraId="34C26506" w14:textId="77777777" w:rsidR="000205AA" w:rsidRPr="006F1376" w:rsidRDefault="000205AA" w:rsidP="003C1452">
            <w:pPr>
              <w:pStyle w:val="COMParaDecision"/>
              <w:ind w:left="0" w:firstLine="0"/>
              <w:rPr>
                <w:b/>
                <w:u w:val="none"/>
              </w:rPr>
            </w:pPr>
            <w:r w:rsidRPr="006F1376">
              <w:rPr>
                <w:rFonts w:eastAsia="Times New Roman"/>
                <w:color w:val="222222"/>
                <w:u w:val="none"/>
                <w:lang w:val="en"/>
              </w:rPr>
              <w:t xml:space="preserve">[Chile: </w:t>
            </w:r>
            <w:r w:rsidRPr="006F1376">
              <w:rPr>
                <w:rFonts w:eastAsia="Times New Roman"/>
                <w:b/>
                <w:color w:val="222222"/>
                <w:lang w:val="en"/>
              </w:rPr>
              <w:t>Organizations and/or groups of bearers and experts of intangible cultural heritage recognized by each Member State and selected for participation under rules specific to each State may participate in the work of the Assembly as observers, without right to vote, and subject to Rules 7.3.</w:t>
            </w:r>
            <w:r w:rsidRPr="006F1376">
              <w:rPr>
                <w:rFonts w:eastAsia="Times New Roman"/>
                <w:color w:val="222222"/>
                <w:u w:val="none"/>
                <w:lang w:val="en"/>
              </w:rPr>
              <w:t>]</w:t>
            </w:r>
          </w:p>
        </w:tc>
      </w:tr>
      <w:tr w:rsidR="00A02B41" w:rsidRPr="00E23470" w14:paraId="7BBDB3F3" w14:textId="77777777" w:rsidTr="000762E3">
        <w:tc>
          <w:tcPr>
            <w:tcW w:w="388" w:type="pct"/>
            <w:shd w:val="clear" w:color="auto" w:fill="DEEAF6" w:themeFill="accent1" w:themeFillTint="33"/>
            <w:tcMar>
              <w:left w:w="0" w:type="dxa"/>
              <w:right w:w="0" w:type="dxa"/>
            </w:tcMar>
          </w:tcPr>
          <w:p w14:paraId="197317D1" w14:textId="77777777" w:rsidR="00A02B41" w:rsidRPr="00741D5C" w:rsidRDefault="00A02B41" w:rsidP="000762E3">
            <w:pPr>
              <w:pStyle w:val="COMParaDecision"/>
              <w:spacing w:before="120"/>
              <w:ind w:left="0" w:firstLine="0"/>
              <w:jc w:val="right"/>
              <w:rPr>
                <w:b/>
                <w:u w:val="none"/>
              </w:rPr>
            </w:pPr>
            <w:r w:rsidRPr="00741D5C">
              <w:rPr>
                <w:b/>
                <w:u w:val="none"/>
              </w:rPr>
              <w:t>II</w:t>
            </w:r>
          </w:p>
        </w:tc>
        <w:tc>
          <w:tcPr>
            <w:tcW w:w="2093" w:type="pct"/>
            <w:shd w:val="clear" w:color="auto" w:fill="DEEAF6" w:themeFill="accent1" w:themeFillTint="33"/>
          </w:tcPr>
          <w:p w14:paraId="6F657D65" w14:textId="77777777" w:rsidR="00A02B41" w:rsidRPr="00741D5C" w:rsidRDefault="00A02B41" w:rsidP="000762E3">
            <w:pPr>
              <w:pStyle w:val="COMParaDecision"/>
              <w:spacing w:before="120"/>
              <w:ind w:left="0" w:firstLine="0"/>
              <w:rPr>
                <w:b/>
                <w:u w:val="none"/>
              </w:rPr>
            </w:pPr>
            <w:r w:rsidRPr="00741D5C">
              <w:rPr>
                <w:b/>
                <w:u w:val="none"/>
              </w:rPr>
              <w:t>ORGANIZATION OF THE ASSEMBLY</w:t>
            </w:r>
          </w:p>
        </w:tc>
        <w:tc>
          <w:tcPr>
            <w:tcW w:w="402" w:type="pct"/>
            <w:shd w:val="clear" w:color="auto" w:fill="DEEAF6" w:themeFill="accent1" w:themeFillTint="33"/>
          </w:tcPr>
          <w:p w14:paraId="23888F0B" w14:textId="77777777" w:rsidR="00A02B41" w:rsidRPr="00AC743E" w:rsidRDefault="00A02B41" w:rsidP="000762E3">
            <w:pPr>
              <w:pStyle w:val="COMParaDecision"/>
              <w:spacing w:before="120"/>
              <w:ind w:left="0" w:firstLine="0"/>
              <w:jc w:val="right"/>
              <w:rPr>
                <w:b/>
                <w:u w:val="none"/>
              </w:rPr>
            </w:pPr>
          </w:p>
        </w:tc>
        <w:tc>
          <w:tcPr>
            <w:tcW w:w="2117" w:type="pct"/>
            <w:shd w:val="clear" w:color="auto" w:fill="DEEAF6" w:themeFill="accent1" w:themeFillTint="33"/>
          </w:tcPr>
          <w:p w14:paraId="48E45C82" w14:textId="77777777" w:rsidR="00A02B41" w:rsidRPr="006F1376" w:rsidRDefault="00A02B41" w:rsidP="000762E3">
            <w:pPr>
              <w:pStyle w:val="COMParaDecision"/>
              <w:spacing w:before="120"/>
              <w:ind w:left="0" w:firstLine="0"/>
              <w:rPr>
                <w:rFonts w:eastAsia="Times New Roman"/>
                <w:color w:val="222222"/>
                <w:u w:val="none"/>
                <w:lang w:val="en"/>
              </w:rPr>
            </w:pPr>
          </w:p>
        </w:tc>
      </w:tr>
      <w:tr w:rsidR="000205AA" w:rsidRPr="00F41A1D" w14:paraId="7C275EB2" w14:textId="52B74E91" w:rsidTr="00244494">
        <w:tc>
          <w:tcPr>
            <w:tcW w:w="388" w:type="pct"/>
            <w:tcMar>
              <w:left w:w="0" w:type="dxa"/>
              <w:right w:w="0" w:type="dxa"/>
            </w:tcMar>
          </w:tcPr>
          <w:p w14:paraId="421E36A6" w14:textId="77777777" w:rsidR="000205AA" w:rsidRPr="00554E8A" w:rsidRDefault="000205AA" w:rsidP="003C1452">
            <w:pPr>
              <w:pStyle w:val="COMParaDecision"/>
              <w:spacing w:before="120"/>
              <w:ind w:left="0" w:firstLine="0"/>
              <w:jc w:val="right"/>
              <w:rPr>
                <w:b/>
                <w:u w:val="none"/>
              </w:rPr>
            </w:pPr>
            <w:r>
              <w:rPr>
                <w:b/>
                <w:u w:val="none"/>
              </w:rPr>
              <w:t>(new)</w:t>
            </w:r>
          </w:p>
        </w:tc>
        <w:tc>
          <w:tcPr>
            <w:tcW w:w="2093" w:type="pct"/>
          </w:tcPr>
          <w:p w14:paraId="1C23474A" w14:textId="77777777" w:rsidR="000205AA" w:rsidRPr="00554E8A" w:rsidRDefault="000205AA" w:rsidP="003C1452">
            <w:pPr>
              <w:pStyle w:val="COMParaDecision"/>
              <w:spacing w:before="120"/>
              <w:ind w:left="0" w:firstLine="0"/>
              <w:jc w:val="left"/>
              <w:rPr>
                <w:b/>
                <w:u w:val="none"/>
              </w:rPr>
            </w:pPr>
          </w:p>
        </w:tc>
        <w:tc>
          <w:tcPr>
            <w:tcW w:w="402" w:type="pct"/>
            <w:tcMar>
              <w:left w:w="0" w:type="dxa"/>
              <w:right w:w="0" w:type="dxa"/>
            </w:tcMar>
          </w:tcPr>
          <w:p w14:paraId="10729237" w14:textId="77777777" w:rsidR="000205AA" w:rsidRPr="00A43722" w:rsidRDefault="000205AA" w:rsidP="003C1452">
            <w:pPr>
              <w:pStyle w:val="COMParaDecision"/>
              <w:spacing w:before="120"/>
              <w:ind w:left="0" w:firstLine="0"/>
              <w:jc w:val="right"/>
              <w:rPr>
                <w:b/>
              </w:rPr>
            </w:pPr>
            <w:r w:rsidRPr="00A43722">
              <w:rPr>
                <w:b/>
              </w:rPr>
              <w:t>Rule 2</w:t>
            </w:r>
            <w:r>
              <w:rPr>
                <w:b/>
              </w:rPr>
              <w:t>bis</w:t>
            </w:r>
          </w:p>
        </w:tc>
        <w:tc>
          <w:tcPr>
            <w:tcW w:w="2117" w:type="pct"/>
          </w:tcPr>
          <w:p w14:paraId="16600187" w14:textId="77777777" w:rsidR="000205AA" w:rsidRPr="00434DC0" w:rsidRDefault="000205AA" w:rsidP="003C1452">
            <w:pPr>
              <w:pStyle w:val="COMParaDecision"/>
              <w:spacing w:before="120"/>
              <w:ind w:left="0" w:firstLine="0"/>
              <w:jc w:val="left"/>
              <w:rPr>
                <w:u w:val="none"/>
              </w:rPr>
            </w:pPr>
            <w:r w:rsidRPr="00434DC0">
              <w:rPr>
                <w:u w:val="none"/>
              </w:rPr>
              <w:t>[</w:t>
            </w:r>
            <w:proofErr w:type="spellStart"/>
            <w:r>
              <w:rPr>
                <w:u w:val="none"/>
              </w:rPr>
              <w:t>Czechia</w:t>
            </w:r>
            <w:proofErr w:type="spellEnd"/>
            <w:r>
              <w:rPr>
                <w:u w:val="none"/>
              </w:rPr>
              <w:t xml:space="preserve">: </w:t>
            </w:r>
            <w:r w:rsidRPr="00434DC0">
              <w:rPr>
                <w:b/>
              </w:rPr>
              <w:t>Convening of the Assembly</w:t>
            </w:r>
            <w:r w:rsidRPr="00434DC0">
              <w:rPr>
                <w:u w:val="none"/>
              </w:rPr>
              <w:t>]</w:t>
            </w:r>
            <w:r>
              <w:rPr>
                <w:u w:val="none"/>
              </w:rPr>
              <w:br/>
              <w:t xml:space="preserve">[Palestine: </w:t>
            </w:r>
            <w:r>
              <w:rPr>
                <w:b/>
              </w:rPr>
              <w:t>The Assembly</w:t>
            </w:r>
            <w:r>
              <w:rPr>
                <w:u w:val="none"/>
              </w:rPr>
              <w:t>]</w:t>
            </w:r>
          </w:p>
        </w:tc>
      </w:tr>
      <w:tr w:rsidR="000205AA" w:rsidRPr="00F41A1D" w14:paraId="2F741397" w14:textId="11D713DE" w:rsidTr="00244494">
        <w:tc>
          <w:tcPr>
            <w:tcW w:w="388" w:type="pct"/>
          </w:tcPr>
          <w:p w14:paraId="0D68DDE2" w14:textId="77777777" w:rsidR="000205AA" w:rsidRPr="00434DC0" w:rsidRDefault="000205AA" w:rsidP="003C1452">
            <w:pPr>
              <w:pStyle w:val="COMParaDecision"/>
              <w:ind w:left="0" w:firstLine="0"/>
              <w:jc w:val="right"/>
              <w:rPr>
                <w:u w:val="none"/>
                <w:lang w:val="en-US"/>
              </w:rPr>
            </w:pPr>
          </w:p>
        </w:tc>
        <w:tc>
          <w:tcPr>
            <w:tcW w:w="2093" w:type="pct"/>
          </w:tcPr>
          <w:p w14:paraId="0B14ED76" w14:textId="77777777" w:rsidR="000205AA" w:rsidRDefault="000205AA" w:rsidP="003C1452">
            <w:pPr>
              <w:pStyle w:val="COMParaDecision"/>
              <w:ind w:left="0" w:firstLine="0"/>
              <w:rPr>
                <w:u w:val="none"/>
              </w:rPr>
            </w:pPr>
          </w:p>
        </w:tc>
        <w:tc>
          <w:tcPr>
            <w:tcW w:w="402" w:type="pct"/>
          </w:tcPr>
          <w:p w14:paraId="3CE690D9" w14:textId="77777777" w:rsidR="000205AA" w:rsidRPr="00434DC0" w:rsidRDefault="000205AA" w:rsidP="003C1452">
            <w:pPr>
              <w:pStyle w:val="COMParaDecision"/>
              <w:ind w:left="0" w:firstLine="0"/>
              <w:jc w:val="right"/>
              <w:rPr>
                <w:u w:val="none"/>
              </w:rPr>
            </w:pPr>
          </w:p>
        </w:tc>
        <w:tc>
          <w:tcPr>
            <w:tcW w:w="2117" w:type="pct"/>
          </w:tcPr>
          <w:p w14:paraId="744FAB85" w14:textId="77777777" w:rsidR="000205AA" w:rsidRPr="00434DC0" w:rsidRDefault="000205AA" w:rsidP="003C1452">
            <w:pPr>
              <w:pStyle w:val="COMParaDecision"/>
              <w:ind w:left="0" w:firstLine="0"/>
              <w:rPr>
                <w:u w:val="none"/>
                <w:lang w:val="en-US"/>
              </w:rPr>
            </w:pPr>
            <w:r w:rsidRPr="00434DC0">
              <w:rPr>
                <w:u w:val="none"/>
              </w:rPr>
              <w:t>[</w:t>
            </w:r>
            <w:proofErr w:type="spellStart"/>
            <w:r>
              <w:rPr>
                <w:u w:val="none"/>
              </w:rPr>
              <w:t>Czechia</w:t>
            </w:r>
            <w:proofErr w:type="spellEnd"/>
            <w:r>
              <w:rPr>
                <w:u w:val="none"/>
              </w:rPr>
              <w:t xml:space="preserve">: </w:t>
            </w:r>
            <w:r w:rsidRPr="00434DC0">
              <w:rPr>
                <w:b/>
                <w:lang w:val="en-US"/>
              </w:rPr>
              <w:t xml:space="preserve">The Assembly </w:t>
            </w:r>
            <w:proofErr w:type="gramStart"/>
            <w:r w:rsidRPr="00434DC0">
              <w:rPr>
                <w:b/>
                <w:lang w:val="en-US"/>
              </w:rPr>
              <w:t>shall be convened</w:t>
            </w:r>
            <w:proofErr w:type="gramEnd"/>
            <w:r w:rsidRPr="00434DC0">
              <w:rPr>
                <w:b/>
                <w:lang w:val="en-US"/>
              </w:rPr>
              <w:t xml:space="preserve"> in ordinary session every two years. At the request of a majority of States Parties, the Director General shall convene an extraordinary session of the Assembly.</w:t>
            </w:r>
            <w:r>
              <w:rPr>
                <w:u w:val="none"/>
                <w:lang w:val="en-US"/>
              </w:rPr>
              <w:t>]</w:t>
            </w:r>
          </w:p>
        </w:tc>
      </w:tr>
      <w:tr w:rsidR="000205AA" w:rsidRPr="00F41A1D" w14:paraId="637B508E" w14:textId="4898BC58" w:rsidTr="00244494">
        <w:tc>
          <w:tcPr>
            <w:tcW w:w="388" w:type="pct"/>
          </w:tcPr>
          <w:p w14:paraId="13204E84" w14:textId="77777777" w:rsidR="000205AA" w:rsidRDefault="000205AA" w:rsidP="003C1452">
            <w:pPr>
              <w:pStyle w:val="COMParaDecision"/>
              <w:ind w:left="0" w:firstLine="0"/>
              <w:jc w:val="right"/>
              <w:rPr>
                <w:u w:val="none"/>
              </w:rPr>
            </w:pPr>
          </w:p>
        </w:tc>
        <w:tc>
          <w:tcPr>
            <w:tcW w:w="2093" w:type="pct"/>
          </w:tcPr>
          <w:p w14:paraId="5970DC71" w14:textId="77777777" w:rsidR="000205AA" w:rsidRDefault="000205AA" w:rsidP="003C1452">
            <w:pPr>
              <w:pStyle w:val="COMParaDecision"/>
              <w:ind w:left="0" w:firstLine="0"/>
              <w:rPr>
                <w:u w:val="none"/>
              </w:rPr>
            </w:pPr>
          </w:p>
        </w:tc>
        <w:tc>
          <w:tcPr>
            <w:tcW w:w="402" w:type="pct"/>
          </w:tcPr>
          <w:p w14:paraId="59C5C79F" w14:textId="77777777" w:rsidR="000205AA" w:rsidRPr="00434DC0" w:rsidRDefault="000205AA" w:rsidP="003C1452">
            <w:pPr>
              <w:pStyle w:val="COMParaDecision"/>
              <w:ind w:left="0" w:firstLine="0"/>
              <w:jc w:val="right"/>
              <w:rPr>
                <w:u w:val="none"/>
              </w:rPr>
            </w:pPr>
          </w:p>
        </w:tc>
        <w:tc>
          <w:tcPr>
            <w:tcW w:w="2117" w:type="pct"/>
          </w:tcPr>
          <w:p w14:paraId="1388002C" w14:textId="77777777" w:rsidR="000205AA" w:rsidRPr="00434DC0" w:rsidRDefault="000205AA" w:rsidP="003C1452">
            <w:pPr>
              <w:pStyle w:val="COMParaDecision"/>
              <w:ind w:left="0" w:firstLine="0"/>
              <w:rPr>
                <w:u w:val="none"/>
              </w:rPr>
            </w:pPr>
            <w:r>
              <w:rPr>
                <w:u w:val="none"/>
              </w:rPr>
              <w:t xml:space="preserve">[Palestine: </w:t>
            </w:r>
            <w:r w:rsidRPr="00434DC0">
              <w:rPr>
                <w:b/>
                <w:lang w:val="en"/>
              </w:rPr>
              <w:t xml:space="preserve">The Assembly of States Parties </w:t>
            </w:r>
            <w:proofErr w:type="gramStart"/>
            <w:r w:rsidRPr="00434DC0">
              <w:rPr>
                <w:b/>
                <w:lang w:val="en"/>
              </w:rPr>
              <w:t>shall be convened</w:t>
            </w:r>
            <w:proofErr w:type="gramEnd"/>
            <w:r w:rsidRPr="00434DC0">
              <w:rPr>
                <w:b/>
                <w:lang w:val="en"/>
              </w:rPr>
              <w:t xml:space="preserve"> every two years.</w:t>
            </w:r>
            <w:r>
              <w:rPr>
                <w:u w:val="none"/>
                <w:lang w:val="en"/>
              </w:rPr>
              <w:t>]</w:t>
            </w:r>
          </w:p>
        </w:tc>
      </w:tr>
      <w:tr w:rsidR="000205AA" w:rsidRPr="00EB281E" w14:paraId="7D493EE2" w14:textId="5866C699" w:rsidTr="00244494">
        <w:tc>
          <w:tcPr>
            <w:tcW w:w="388" w:type="pct"/>
            <w:tcMar>
              <w:left w:w="0" w:type="dxa"/>
              <w:right w:w="0" w:type="dxa"/>
            </w:tcMar>
          </w:tcPr>
          <w:p w14:paraId="0CCE36C0" w14:textId="77777777" w:rsidR="000205AA" w:rsidRPr="00554E8A" w:rsidRDefault="000205AA" w:rsidP="003C1452">
            <w:pPr>
              <w:pStyle w:val="COMParaDecision"/>
              <w:spacing w:before="120"/>
              <w:ind w:left="0" w:firstLine="0"/>
              <w:jc w:val="right"/>
              <w:rPr>
                <w:b/>
                <w:u w:val="none"/>
              </w:rPr>
            </w:pPr>
            <w:r>
              <w:rPr>
                <w:b/>
                <w:u w:val="none"/>
              </w:rPr>
              <w:t>(new)</w:t>
            </w:r>
          </w:p>
        </w:tc>
        <w:tc>
          <w:tcPr>
            <w:tcW w:w="2093" w:type="pct"/>
          </w:tcPr>
          <w:p w14:paraId="5E170B16" w14:textId="77777777" w:rsidR="000205AA" w:rsidRPr="00554E8A" w:rsidRDefault="000205AA" w:rsidP="003C1452">
            <w:pPr>
              <w:pStyle w:val="COMParaDecision"/>
              <w:spacing w:before="120"/>
              <w:ind w:left="0" w:firstLine="0"/>
              <w:jc w:val="left"/>
              <w:rPr>
                <w:b/>
                <w:u w:val="none"/>
              </w:rPr>
            </w:pPr>
          </w:p>
        </w:tc>
        <w:tc>
          <w:tcPr>
            <w:tcW w:w="402" w:type="pct"/>
            <w:tcMar>
              <w:left w:w="0" w:type="dxa"/>
              <w:right w:w="0" w:type="dxa"/>
            </w:tcMar>
          </w:tcPr>
          <w:p w14:paraId="351132B2" w14:textId="77777777" w:rsidR="000205AA" w:rsidRPr="00554E8A" w:rsidRDefault="000205AA" w:rsidP="003C1452">
            <w:pPr>
              <w:pStyle w:val="COMParaDecision"/>
              <w:spacing w:before="120"/>
              <w:ind w:left="0" w:firstLine="0"/>
              <w:jc w:val="right"/>
              <w:rPr>
                <w:b/>
                <w:u w:val="none"/>
              </w:rPr>
            </w:pPr>
            <w:r>
              <w:rPr>
                <w:b/>
                <w:u w:val="none"/>
              </w:rPr>
              <w:t>Rule 2ter</w:t>
            </w:r>
          </w:p>
        </w:tc>
        <w:tc>
          <w:tcPr>
            <w:tcW w:w="2117" w:type="pct"/>
          </w:tcPr>
          <w:p w14:paraId="6FD2991F" w14:textId="77777777" w:rsidR="000205AA" w:rsidRPr="00434DC0" w:rsidRDefault="000205AA" w:rsidP="003C1452">
            <w:pPr>
              <w:pStyle w:val="COMParaDecision"/>
              <w:spacing w:before="120"/>
              <w:ind w:left="0" w:firstLine="0"/>
              <w:jc w:val="left"/>
              <w:rPr>
                <w:u w:val="none"/>
              </w:rPr>
            </w:pPr>
            <w:r w:rsidRPr="00434DC0">
              <w:rPr>
                <w:u w:val="none"/>
              </w:rPr>
              <w:t>[</w:t>
            </w:r>
            <w:proofErr w:type="spellStart"/>
            <w:r>
              <w:rPr>
                <w:u w:val="none"/>
              </w:rPr>
              <w:t>Czechia</w:t>
            </w:r>
            <w:proofErr w:type="spellEnd"/>
            <w:r>
              <w:rPr>
                <w:u w:val="none"/>
              </w:rPr>
              <w:t xml:space="preserve">: </w:t>
            </w:r>
            <w:r>
              <w:rPr>
                <w:b/>
              </w:rPr>
              <w:t>Provisional agenda</w:t>
            </w:r>
            <w:r w:rsidRPr="00434DC0">
              <w:rPr>
                <w:u w:val="none"/>
              </w:rPr>
              <w:t>]</w:t>
            </w:r>
          </w:p>
        </w:tc>
      </w:tr>
      <w:tr w:rsidR="000205AA" w:rsidRPr="00F41A1D" w14:paraId="792D8D8D" w14:textId="48D0AA0E" w:rsidTr="00244494">
        <w:tc>
          <w:tcPr>
            <w:tcW w:w="388" w:type="pct"/>
          </w:tcPr>
          <w:p w14:paraId="7DFE516B" w14:textId="77777777" w:rsidR="000205AA" w:rsidRPr="00434DC0" w:rsidRDefault="000205AA" w:rsidP="003C1452">
            <w:pPr>
              <w:pStyle w:val="COMParaDecision"/>
              <w:ind w:left="0" w:firstLine="0"/>
              <w:jc w:val="right"/>
              <w:rPr>
                <w:u w:val="none"/>
                <w:lang w:val="en-US"/>
              </w:rPr>
            </w:pPr>
          </w:p>
        </w:tc>
        <w:tc>
          <w:tcPr>
            <w:tcW w:w="2093" w:type="pct"/>
          </w:tcPr>
          <w:p w14:paraId="208676AD" w14:textId="77777777" w:rsidR="000205AA" w:rsidRDefault="000205AA" w:rsidP="003C1452">
            <w:pPr>
              <w:pStyle w:val="COMParaDecision"/>
              <w:ind w:left="0" w:firstLine="0"/>
              <w:rPr>
                <w:u w:val="none"/>
              </w:rPr>
            </w:pPr>
          </w:p>
        </w:tc>
        <w:tc>
          <w:tcPr>
            <w:tcW w:w="402" w:type="pct"/>
          </w:tcPr>
          <w:p w14:paraId="6183879D" w14:textId="77777777" w:rsidR="000205AA" w:rsidRPr="00A43722" w:rsidRDefault="000205AA" w:rsidP="003C1452">
            <w:pPr>
              <w:pStyle w:val="COMParaDecision"/>
              <w:ind w:left="0" w:firstLine="0"/>
              <w:jc w:val="right"/>
              <w:rPr>
                <w:b/>
              </w:rPr>
            </w:pPr>
            <w:r w:rsidRPr="00A43722">
              <w:rPr>
                <w:b/>
              </w:rPr>
              <w:t>2</w:t>
            </w:r>
            <w:r>
              <w:rPr>
                <w:b/>
              </w:rPr>
              <w:t>ter</w:t>
            </w:r>
            <w:r w:rsidRPr="00A43722">
              <w:rPr>
                <w:b/>
              </w:rPr>
              <w:t>.1</w:t>
            </w:r>
          </w:p>
        </w:tc>
        <w:tc>
          <w:tcPr>
            <w:tcW w:w="2117" w:type="pct"/>
          </w:tcPr>
          <w:p w14:paraId="0DF677CB" w14:textId="77777777" w:rsidR="000205AA" w:rsidRDefault="000205AA" w:rsidP="003C1452">
            <w:pPr>
              <w:pStyle w:val="COMParaDecision"/>
              <w:ind w:left="0" w:firstLine="0"/>
              <w:rPr>
                <w:u w:val="none"/>
                <w:lang w:val="en-US"/>
              </w:rPr>
            </w:pPr>
            <w:r w:rsidRPr="00434DC0">
              <w:rPr>
                <w:u w:val="none"/>
              </w:rPr>
              <w:t>[</w:t>
            </w:r>
            <w:proofErr w:type="spellStart"/>
            <w:r>
              <w:rPr>
                <w:u w:val="none"/>
              </w:rPr>
              <w:t>Czechia</w:t>
            </w:r>
            <w:proofErr w:type="spellEnd"/>
            <w:r>
              <w:rPr>
                <w:u w:val="none"/>
              </w:rPr>
              <w:t xml:space="preserve">: </w:t>
            </w:r>
            <w:r w:rsidRPr="00A43722">
              <w:rPr>
                <w:b/>
                <w:lang w:val="en-US"/>
              </w:rPr>
              <w:t>The Provisional Agenda of an ordinary session of the Assembly may include:</w:t>
            </w:r>
          </w:p>
          <w:p w14:paraId="435E4D7C" w14:textId="77777777" w:rsidR="000205AA" w:rsidRPr="00A43722" w:rsidRDefault="000205AA" w:rsidP="003C1452">
            <w:pPr>
              <w:pStyle w:val="COMParaDecision"/>
              <w:numPr>
                <w:ilvl w:val="0"/>
                <w:numId w:val="22"/>
              </w:numPr>
              <w:ind w:left="567" w:hanging="567"/>
              <w:rPr>
                <w:b/>
                <w:lang w:val="en-US"/>
              </w:rPr>
            </w:pPr>
            <w:r w:rsidRPr="00A43722">
              <w:rPr>
                <w:b/>
                <w:lang w:val="en-US"/>
              </w:rPr>
              <w:t xml:space="preserve">Election of </w:t>
            </w:r>
            <w:r w:rsidRPr="00A43722">
              <w:rPr>
                <w:b/>
              </w:rPr>
              <w:t xml:space="preserve">half of the membership of the Intergovernmental Committee for the Safeguarding of the Intangible Cultural Heritage (hereafter referred to as </w:t>
            </w:r>
            <w:r w:rsidRPr="00A43722">
              <w:rPr>
                <w:b/>
                <w:i/>
              </w:rPr>
              <w:t>the Committee</w:t>
            </w:r>
            <w:r w:rsidRPr="00A43722">
              <w:rPr>
                <w:b/>
              </w:rPr>
              <w:t>).</w:t>
            </w:r>
          </w:p>
          <w:p w14:paraId="13CF645E" w14:textId="77777777" w:rsidR="000205AA" w:rsidRPr="00A43722" w:rsidRDefault="000205AA" w:rsidP="003C1452">
            <w:pPr>
              <w:pStyle w:val="COMParaDecision"/>
              <w:numPr>
                <w:ilvl w:val="0"/>
                <w:numId w:val="22"/>
              </w:numPr>
              <w:ind w:left="567" w:hanging="567"/>
              <w:rPr>
                <w:b/>
                <w:lang w:val="en-US"/>
              </w:rPr>
            </w:pPr>
            <w:r w:rsidRPr="00A43722">
              <w:rPr>
                <w:b/>
                <w:lang w:val="en-US"/>
              </w:rPr>
              <w:t>Any question required by the Convention and the present Rules;</w:t>
            </w:r>
          </w:p>
          <w:p w14:paraId="164A2738" w14:textId="77777777" w:rsidR="000205AA" w:rsidRPr="00A43722" w:rsidRDefault="000205AA" w:rsidP="003C1452">
            <w:pPr>
              <w:pStyle w:val="COMParaDecision"/>
              <w:numPr>
                <w:ilvl w:val="0"/>
                <w:numId w:val="22"/>
              </w:numPr>
              <w:ind w:left="567" w:hanging="567"/>
              <w:rPr>
                <w:b/>
                <w:lang w:val="en-US"/>
              </w:rPr>
            </w:pPr>
            <w:r w:rsidRPr="00A43722">
              <w:rPr>
                <w:b/>
                <w:lang w:val="en-US"/>
              </w:rPr>
              <w:t>Any question the inclusion of which has been decided by the Assembly at a previous session;</w:t>
            </w:r>
          </w:p>
          <w:p w14:paraId="35CF443E" w14:textId="77777777" w:rsidR="000205AA" w:rsidRPr="00A43722" w:rsidRDefault="000205AA" w:rsidP="003C1452">
            <w:pPr>
              <w:pStyle w:val="COMParaDecision"/>
              <w:numPr>
                <w:ilvl w:val="0"/>
                <w:numId w:val="22"/>
              </w:numPr>
              <w:ind w:left="567" w:hanging="567"/>
              <w:rPr>
                <w:b/>
                <w:lang w:val="en-US"/>
              </w:rPr>
            </w:pPr>
            <w:r w:rsidRPr="00A43722">
              <w:rPr>
                <w:b/>
                <w:lang w:val="en-US"/>
              </w:rPr>
              <w:t>Any question referred by the Committee;</w:t>
            </w:r>
          </w:p>
          <w:p w14:paraId="6B79E180" w14:textId="77777777" w:rsidR="000205AA" w:rsidRPr="00A43722" w:rsidRDefault="000205AA" w:rsidP="003C1452">
            <w:pPr>
              <w:pStyle w:val="COMParaDecision"/>
              <w:numPr>
                <w:ilvl w:val="0"/>
                <w:numId w:val="22"/>
              </w:numPr>
              <w:ind w:left="567" w:hanging="567"/>
              <w:rPr>
                <w:b/>
                <w:lang w:val="en-US"/>
              </w:rPr>
            </w:pPr>
            <w:r w:rsidRPr="00A43722">
              <w:rPr>
                <w:b/>
                <w:lang w:val="en-US"/>
              </w:rPr>
              <w:t>Any question proposed by Parties of the Convention;</w:t>
            </w:r>
          </w:p>
          <w:p w14:paraId="3DCCE9AE" w14:textId="77777777" w:rsidR="000205AA" w:rsidRPr="00A43722" w:rsidRDefault="000205AA" w:rsidP="003C1452">
            <w:pPr>
              <w:pStyle w:val="COMParaDecision"/>
              <w:numPr>
                <w:ilvl w:val="0"/>
                <w:numId w:val="22"/>
              </w:numPr>
              <w:ind w:left="567" w:hanging="567"/>
              <w:rPr>
                <w:lang w:val="en-US"/>
              </w:rPr>
            </w:pPr>
            <w:r w:rsidRPr="00A43722">
              <w:rPr>
                <w:b/>
                <w:lang w:val="en-US"/>
              </w:rPr>
              <w:t>Any question proposed by the Director General.</w:t>
            </w:r>
            <w:r>
              <w:rPr>
                <w:u w:val="none"/>
                <w:lang w:val="en-US"/>
              </w:rPr>
              <w:t>]</w:t>
            </w:r>
          </w:p>
        </w:tc>
      </w:tr>
      <w:tr w:rsidR="000205AA" w:rsidRPr="00F41A1D" w14:paraId="244A68CD" w14:textId="357D49CF" w:rsidTr="00244494">
        <w:tc>
          <w:tcPr>
            <w:tcW w:w="388" w:type="pct"/>
          </w:tcPr>
          <w:p w14:paraId="639C5627" w14:textId="77777777" w:rsidR="000205AA" w:rsidRDefault="000205AA" w:rsidP="003C1452">
            <w:pPr>
              <w:pStyle w:val="COMParaDecision"/>
              <w:ind w:left="0" w:firstLine="0"/>
              <w:jc w:val="right"/>
              <w:rPr>
                <w:u w:val="none"/>
              </w:rPr>
            </w:pPr>
          </w:p>
        </w:tc>
        <w:tc>
          <w:tcPr>
            <w:tcW w:w="2093" w:type="pct"/>
          </w:tcPr>
          <w:p w14:paraId="7FA200CA" w14:textId="77777777" w:rsidR="000205AA" w:rsidRDefault="000205AA" w:rsidP="003C1452">
            <w:pPr>
              <w:pStyle w:val="COMParaDecision"/>
              <w:ind w:left="0" w:firstLine="0"/>
              <w:rPr>
                <w:u w:val="none"/>
              </w:rPr>
            </w:pPr>
          </w:p>
        </w:tc>
        <w:tc>
          <w:tcPr>
            <w:tcW w:w="402" w:type="pct"/>
          </w:tcPr>
          <w:p w14:paraId="0505316F" w14:textId="77777777" w:rsidR="000205AA" w:rsidRPr="00A43722" w:rsidRDefault="000205AA" w:rsidP="003C1452">
            <w:pPr>
              <w:pStyle w:val="COMParaDecision"/>
              <w:ind w:left="0" w:firstLine="0"/>
              <w:jc w:val="right"/>
              <w:rPr>
                <w:b/>
              </w:rPr>
            </w:pPr>
            <w:r w:rsidRPr="00A43722">
              <w:rPr>
                <w:b/>
              </w:rPr>
              <w:t>2</w:t>
            </w:r>
            <w:r>
              <w:rPr>
                <w:b/>
              </w:rPr>
              <w:t>ter</w:t>
            </w:r>
            <w:r w:rsidRPr="00A43722">
              <w:rPr>
                <w:b/>
              </w:rPr>
              <w:t>.2</w:t>
            </w:r>
          </w:p>
        </w:tc>
        <w:tc>
          <w:tcPr>
            <w:tcW w:w="2117" w:type="pct"/>
          </w:tcPr>
          <w:p w14:paraId="3346201B" w14:textId="77777777" w:rsidR="000205AA" w:rsidRPr="00434DC0" w:rsidRDefault="000205AA" w:rsidP="003C1452">
            <w:pPr>
              <w:pStyle w:val="COMParaDecision"/>
              <w:ind w:left="0" w:firstLine="0"/>
              <w:rPr>
                <w:u w:val="none"/>
              </w:rPr>
            </w:pPr>
            <w:r>
              <w:rPr>
                <w:u w:val="none"/>
              </w:rPr>
              <w:t>[</w:t>
            </w:r>
            <w:proofErr w:type="spellStart"/>
            <w:r>
              <w:rPr>
                <w:u w:val="none"/>
              </w:rPr>
              <w:t>Czechia</w:t>
            </w:r>
            <w:proofErr w:type="spellEnd"/>
            <w:r>
              <w:rPr>
                <w:u w:val="none"/>
              </w:rPr>
              <w:t xml:space="preserve">: </w:t>
            </w:r>
            <w:r w:rsidRPr="00A43722">
              <w:rPr>
                <w:b/>
                <w:lang w:val="en"/>
              </w:rPr>
              <w:t xml:space="preserve">The provisional agenda for an extraordinary session shall include those questions for which the session </w:t>
            </w:r>
            <w:proofErr w:type="gramStart"/>
            <w:r w:rsidRPr="00A43722">
              <w:rPr>
                <w:b/>
                <w:lang w:val="en"/>
              </w:rPr>
              <w:t>has been convened</w:t>
            </w:r>
            <w:proofErr w:type="gramEnd"/>
            <w:r w:rsidRPr="00A43722">
              <w:rPr>
                <w:b/>
                <w:lang w:val="en"/>
              </w:rPr>
              <w:t>.</w:t>
            </w:r>
            <w:r>
              <w:rPr>
                <w:u w:val="none"/>
                <w:lang w:val="en"/>
              </w:rPr>
              <w:t>]</w:t>
            </w:r>
          </w:p>
        </w:tc>
      </w:tr>
      <w:tr w:rsidR="000205AA" w:rsidRPr="00F41A1D" w14:paraId="4B8BD893" w14:textId="6E621315" w:rsidTr="00244494">
        <w:tc>
          <w:tcPr>
            <w:tcW w:w="388" w:type="pct"/>
            <w:tcMar>
              <w:left w:w="0" w:type="dxa"/>
              <w:right w:w="0" w:type="dxa"/>
            </w:tcMar>
          </w:tcPr>
          <w:p w14:paraId="55A354C4" w14:textId="77777777" w:rsidR="000205AA" w:rsidRPr="00554E8A" w:rsidRDefault="000205AA" w:rsidP="003C1452">
            <w:pPr>
              <w:pStyle w:val="COMParaDecision"/>
              <w:spacing w:before="120"/>
              <w:ind w:left="0" w:firstLine="0"/>
              <w:jc w:val="right"/>
              <w:rPr>
                <w:b/>
                <w:u w:val="none"/>
              </w:rPr>
            </w:pPr>
            <w:r>
              <w:rPr>
                <w:b/>
                <w:u w:val="none"/>
              </w:rPr>
              <w:t>Rule 3</w:t>
            </w:r>
          </w:p>
        </w:tc>
        <w:tc>
          <w:tcPr>
            <w:tcW w:w="2093" w:type="pct"/>
          </w:tcPr>
          <w:p w14:paraId="75F7CA4D" w14:textId="77777777" w:rsidR="000205AA" w:rsidRPr="00554E8A" w:rsidRDefault="000205AA" w:rsidP="003C1452">
            <w:pPr>
              <w:pStyle w:val="COMParaDecision"/>
              <w:spacing w:before="120"/>
              <w:ind w:left="0" w:firstLine="0"/>
              <w:jc w:val="left"/>
              <w:rPr>
                <w:b/>
                <w:u w:val="none"/>
              </w:rPr>
            </w:pPr>
            <w:r>
              <w:rPr>
                <w:b/>
                <w:u w:val="none"/>
              </w:rPr>
              <w:t>Election of officers</w:t>
            </w:r>
          </w:p>
        </w:tc>
        <w:tc>
          <w:tcPr>
            <w:tcW w:w="402" w:type="pct"/>
            <w:tcMar>
              <w:left w:w="0" w:type="dxa"/>
              <w:right w:w="0" w:type="dxa"/>
            </w:tcMar>
          </w:tcPr>
          <w:p w14:paraId="3E18E9C7" w14:textId="77777777" w:rsidR="000205AA" w:rsidRPr="00554E8A" w:rsidRDefault="000205AA" w:rsidP="003C1452">
            <w:pPr>
              <w:pStyle w:val="COMParaDecision"/>
              <w:spacing w:before="120"/>
              <w:ind w:left="0" w:firstLine="0"/>
              <w:jc w:val="right"/>
              <w:rPr>
                <w:b/>
                <w:u w:val="none"/>
              </w:rPr>
            </w:pPr>
            <w:r>
              <w:rPr>
                <w:b/>
                <w:u w:val="none"/>
              </w:rPr>
              <w:t>Rule 3</w:t>
            </w:r>
          </w:p>
        </w:tc>
        <w:tc>
          <w:tcPr>
            <w:tcW w:w="2117" w:type="pct"/>
          </w:tcPr>
          <w:p w14:paraId="5CCD503B" w14:textId="214B3AEB" w:rsidR="000205AA" w:rsidRPr="00554E8A" w:rsidRDefault="000205AA" w:rsidP="003C1452">
            <w:pPr>
              <w:pStyle w:val="COMParaDecision"/>
              <w:spacing w:before="120"/>
              <w:ind w:left="0" w:firstLine="0"/>
              <w:jc w:val="left"/>
              <w:rPr>
                <w:b/>
                <w:u w:val="none"/>
              </w:rPr>
            </w:pPr>
            <w:r>
              <w:rPr>
                <w:b/>
                <w:u w:val="none"/>
              </w:rPr>
              <w:t xml:space="preserve">Election of </w:t>
            </w:r>
            <w:r w:rsidRPr="006F1376">
              <w:rPr>
                <w:b/>
                <w:strike/>
                <w:u w:val="none"/>
              </w:rPr>
              <w:t>officers</w:t>
            </w:r>
            <w:r w:rsidRPr="006F1376">
              <w:rPr>
                <w:u w:val="none"/>
              </w:rPr>
              <w:t xml:space="preserve"> [</w:t>
            </w:r>
            <w:proofErr w:type="spellStart"/>
            <w:r>
              <w:rPr>
                <w:u w:val="none"/>
              </w:rPr>
              <w:t>Czechia</w:t>
            </w:r>
            <w:proofErr w:type="spellEnd"/>
            <w:r>
              <w:rPr>
                <w:u w:val="none"/>
              </w:rPr>
              <w:t xml:space="preserve">: </w:t>
            </w:r>
            <w:r w:rsidRPr="006F1376">
              <w:rPr>
                <w:b/>
              </w:rPr>
              <w:t>the Members of the Bureau</w:t>
            </w:r>
            <w:r>
              <w:rPr>
                <w:u w:val="none"/>
              </w:rPr>
              <w:t xml:space="preserve">] or [Palestine: </w:t>
            </w:r>
            <w:r w:rsidRPr="006F1376">
              <w:rPr>
                <w:b/>
              </w:rPr>
              <w:t>the Bureau</w:t>
            </w:r>
            <w:r>
              <w:rPr>
                <w:u w:val="none"/>
              </w:rPr>
              <w:t>]</w:t>
            </w:r>
          </w:p>
        </w:tc>
      </w:tr>
      <w:tr w:rsidR="000205AA" w:rsidRPr="00F41A1D" w14:paraId="077C92B7" w14:textId="15A71818" w:rsidTr="00244494">
        <w:tc>
          <w:tcPr>
            <w:tcW w:w="388" w:type="pct"/>
          </w:tcPr>
          <w:p w14:paraId="4F0063E1" w14:textId="77777777" w:rsidR="000205AA" w:rsidRDefault="000205AA" w:rsidP="003C1452">
            <w:pPr>
              <w:pStyle w:val="COMParaDecision"/>
              <w:ind w:left="0" w:firstLine="0"/>
              <w:jc w:val="right"/>
              <w:rPr>
                <w:u w:val="none"/>
              </w:rPr>
            </w:pPr>
          </w:p>
        </w:tc>
        <w:tc>
          <w:tcPr>
            <w:tcW w:w="2093" w:type="pct"/>
          </w:tcPr>
          <w:p w14:paraId="5D049ED4" w14:textId="77777777" w:rsidR="000205AA" w:rsidRPr="006F1376" w:rsidRDefault="000205AA" w:rsidP="003C1452">
            <w:pPr>
              <w:pStyle w:val="COMParaDecision"/>
              <w:ind w:left="0" w:firstLine="0"/>
              <w:rPr>
                <w:u w:val="none"/>
                <w:lang w:val="en-US"/>
              </w:rPr>
            </w:pPr>
            <w:r w:rsidRPr="006F1376">
              <w:rPr>
                <w:u w:val="none"/>
                <w:lang w:val="en-US"/>
              </w:rPr>
              <w:t>The Assembly shall elect a Chairperson, (a) Vice-Chairperson(s) and a Rapporteur.</w:t>
            </w:r>
          </w:p>
        </w:tc>
        <w:tc>
          <w:tcPr>
            <w:tcW w:w="402" w:type="pct"/>
          </w:tcPr>
          <w:p w14:paraId="154E2108" w14:textId="77777777" w:rsidR="000205AA" w:rsidRDefault="000205AA" w:rsidP="003C1452">
            <w:pPr>
              <w:pStyle w:val="COMParaDecision"/>
              <w:ind w:left="0" w:firstLine="0"/>
              <w:jc w:val="right"/>
              <w:rPr>
                <w:u w:val="none"/>
              </w:rPr>
            </w:pPr>
          </w:p>
        </w:tc>
        <w:tc>
          <w:tcPr>
            <w:tcW w:w="2117" w:type="pct"/>
          </w:tcPr>
          <w:p w14:paraId="7155E69A" w14:textId="77777777" w:rsidR="000205AA" w:rsidRDefault="000205AA" w:rsidP="003C1452">
            <w:pPr>
              <w:pStyle w:val="COMParaDecision"/>
              <w:ind w:left="0" w:firstLine="0"/>
              <w:rPr>
                <w:u w:val="none"/>
              </w:rPr>
            </w:pPr>
            <w:r>
              <w:rPr>
                <w:u w:val="none"/>
                <w:lang w:val="en-US"/>
              </w:rPr>
              <w:t>[</w:t>
            </w:r>
            <w:proofErr w:type="spellStart"/>
            <w:r>
              <w:rPr>
                <w:u w:val="none"/>
                <w:lang w:val="en-US"/>
              </w:rPr>
              <w:t>Czechia</w:t>
            </w:r>
            <w:proofErr w:type="spellEnd"/>
            <w:r>
              <w:rPr>
                <w:u w:val="none"/>
                <w:lang w:val="en-US"/>
              </w:rPr>
              <w:t xml:space="preserve">: </w:t>
            </w:r>
            <w:r w:rsidRPr="006F1376">
              <w:rPr>
                <w:u w:val="none"/>
                <w:lang w:val="en-US"/>
              </w:rPr>
              <w:t xml:space="preserve">The Assembly shall elect a Chairperson, </w:t>
            </w:r>
            <w:r>
              <w:rPr>
                <w:b/>
                <w:lang w:val="en-US"/>
              </w:rPr>
              <w:t xml:space="preserve">one or more </w:t>
            </w:r>
            <w:r w:rsidRPr="006F1376">
              <w:rPr>
                <w:strike/>
                <w:u w:val="none"/>
                <w:lang w:val="en-US"/>
              </w:rPr>
              <w:t>(a)</w:t>
            </w:r>
            <w:r w:rsidRPr="006F1376">
              <w:rPr>
                <w:u w:val="none"/>
                <w:lang w:val="en-US"/>
              </w:rPr>
              <w:t xml:space="preserve"> Vice-Chairperson</w:t>
            </w:r>
            <w:r w:rsidRPr="006F1376">
              <w:rPr>
                <w:strike/>
                <w:u w:val="none"/>
                <w:lang w:val="en-US"/>
              </w:rPr>
              <w:t>(</w:t>
            </w:r>
            <w:r w:rsidRPr="006F1376">
              <w:rPr>
                <w:u w:val="none"/>
                <w:lang w:val="en-US"/>
              </w:rPr>
              <w:t>s</w:t>
            </w:r>
            <w:r w:rsidRPr="006F1376">
              <w:rPr>
                <w:strike/>
                <w:u w:val="none"/>
                <w:lang w:val="en-US"/>
              </w:rPr>
              <w:t>)</w:t>
            </w:r>
            <w:r w:rsidRPr="006F1376">
              <w:rPr>
                <w:u w:val="none"/>
                <w:lang w:val="en-US"/>
              </w:rPr>
              <w:t xml:space="preserve"> and a Rapporteur</w:t>
            </w:r>
            <w:r>
              <w:rPr>
                <w:b/>
                <w:lang w:val="en-US"/>
              </w:rPr>
              <w:t xml:space="preserve">, in conformity with the principle of equitable representation of the electoral groups of UNESCO, who shall together </w:t>
            </w:r>
            <w:r>
              <w:rPr>
                <w:b/>
                <w:lang w:val="en-US"/>
              </w:rPr>
              <w:lastRenderedPageBreak/>
              <w:t xml:space="preserve">constitute its Bureau. Their term of office will run from the Assembly in which they </w:t>
            </w:r>
            <w:proofErr w:type="gramStart"/>
            <w:r>
              <w:rPr>
                <w:b/>
                <w:lang w:val="en-US"/>
              </w:rPr>
              <w:t>are elected</w:t>
            </w:r>
            <w:proofErr w:type="gramEnd"/>
            <w:r>
              <w:rPr>
                <w:b/>
                <w:lang w:val="en-US"/>
              </w:rPr>
              <w:t xml:space="preserve"> until the next session of the Assembly, when a new Bureau will be elected. Its function is to co-ordinate the work of the Assembly</w:t>
            </w:r>
            <w:r w:rsidRPr="006F1376">
              <w:rPr>
                <w:u w:val="none"/>
                <w:lang w:val="en-US"/>
              </w:rPr>
              <w:t>.</w:t>
            </w:r>
            <w:r>
              <w:rPr>
                <w:u w:val="none"/>
                <w:lang w:val="en-US"/>
              </w:rPr>
              <w:t>]</w:t>
            </w:r>
          </w:p>
        </w:tc>
      </w:tr>
      <w:tr w:rsidR="000205AA" w:rsidRPr="00F41A1D" w14:paraId="72FCFAD3" w14:textId="21FACF46" w:rsidTr="00244494">
        <w:tc>
          <w:tcPr>
            <w:tcW w:w="388" w:type="pct"/>
            <w:tcMar>
              <w:left w:w="0" w:type="dxa"/>
              <w:right w:w="0" w:type="dxa"/>
            </w:tcMar>
          </w:tcPr>
          <w:p w14:paraId="51153831" w14:textId="78269477" w:rsidR="000205AA" w:rsidRPr="00CC1DB9" w:rsidRDefault="000205AA" w:rsidP="00CC1DB9">
            <w:pPr>
              <w:pStyle w:val="COMParaDecision"/>
              <w:ind w:left="0" w:firstLine="0"/>
              <w:jc w:val="right"/>
              <w:rPr>
                <w:b/>
                <w:u w:val="none"/>
              </w:rPr>
            </w:pPr>
          </w:p>
        </w:tc>
        <w:tc>
          <w:tcPr>
            <w:tcW w:w="2093" w:type="pct"/>
          </w:tcPr>
          <w:p w14:paraId="3619951B" w14:textId="77777777" w:rsidR="000205AA" w:rsidRDefault="000205AA" w:rsidP="003C1452">
            <w:pPr>
              <w:pStyle w:val="COMParaDecision"/>
              <w:ind w:left="0" w:firstLine="0"/>
              <w:rPr>
                <w:u w:val="none"/>
              </w:rPr>
            </w:pPr>
          </w:p>
        </w:tc>
        <w:tc>
          <w:tcPr>
            <w:tcW w:w="402" w:type="pct"/>
          </w:tcPr>
          <w:p w14:paraId="0E79F677" w14:textId="77777777" w:rsidR="000205AA" w:rsidRPr="006F1376" w:rsidRDefault="000205AA" w:rsidP="003C1452">
            <w:pPr>
              <w:pStyle w:val="COMParaDecision"/>
              <w:ind w:left="0" w:firstLine="0"/>
              <w:jc w:val="right"/>
              <w:rPr>
                <w:b/>
              </w:rPr>
            </w:pPr>
            <w:r w:rsidRPr="006F1376">
              <w:rPr>
                <w:b/>
              </w:rPr>
              <w:t>3.1</w:t>
            </w:r>
          </w:p>
        </w:tc>
        <w:tc>
          <w:tcPr>
            <w:tcW w:w="2117" w:type="pct"/>
          </w:tcPr>
          <w:p w14:paraId="77F0FBE8" w14:textId="77777777" w:rsidR="000205AA" w:rsidRPr="006F1376" w:rsidRDefault="000205AA" w:rsidP="003C1452">
            <w:pPr>
              <w:pStyle w:val="COMParaDecision"/>
              <w:ind w:left="0" w:firstLine="0"/>
              <w:rPr>
                <w:u w:val="none"/>
                <w:lang w:val="en-US"/>
              </w:rPr>
            </w:pPr>
            <w:r w:rsidRPr="00434DC0">
              <w:rPr>
                <w:u w:val="none"/>
                <w:lang w:val="en-US"/>
              </w:rPr>
              <w:t>The Assembly shall elect a Chairperson, (a) Vice-Chairperson(s) and a Rapporteur.</w:t>
            </w:r>
          </w:p>
        </w:tc>
      </w:tr>
      <w:tr w:rsidR="000205AA" w:rsidRPr="00F41A1D" w14:paraId="3DF99D18" w14:textId="32B430D1" w:rsidTr="00244494">
        <w:tc>
          <w:tcPr>
            <w:tcW w:w="388" w:type="pct"/>
            <w:tcMar>
              <w:left w:w="0" w:type="dxa"/>
              <w:right w:w="0" w:type="dxa"/>
            </w:tcMar>
          </w:tcPr>
          <w:p w14:paraId="6E2F611E" w14:textId="5D5635C4" w:rsidR="000205AA" w:rsidRPr="00CC1DB9" w:rsidRDefault="000205AA" w:rsidP="00CC1DB9">
            <w:pPr>
              <w:pStyle w:val="COMParaDecision"/>
              <w:ind w:left="0" w:firstLine="0"/>
              <w:jc w:val="right"/>
              <w:rPr>
                <w:b/>
                <w:u w:val="none"/>
              </w:rPr>
            </w:pPr>
            <w:r w:rsidRPr="00CC1DB9">
              <w:rPr>
                <w:b/>
                <w:u w:val="none"/>
              </w:rPr>
              <w:t>(new)</w:t>
            </w:r>
          </w:p>
        </w:tc>
        <w:tc>
          <w:tcPr>
            <w:tcW w:w="2093" w:type="pct"/>
          </w:tcPr>
          <w:p w14:paraId="2AADAE77" w14:textId="77777777" w:rsidR="000205AA" w:rsidRDefault="000205AA" w:rsidP="00CC1DB9">
            <w:pPr>
              <w:pStyle w:val="COMParaDecision"/>
              <w:ind w:left="0" w:firstLine="0"/>
              <w:rPr>
                <w:u w:val="none"/>
              </w:rPr>
            </w:pPr>
          </w:p>
        </w:tc>
        <w:tc>
          <w:tcPr>
            <w:tcW w:w="402" w:type="pct"/>
          </w:tcPr>
          <w:p w14:paraId="640ADABA" w14:textId="77777777" w:rsidR="000205AA" w:rsidRPr="006F1376" w:rsidRDefault="000205AA" w:rsidP="00CC1DB9">
            <w:pPr>
              <w:pStyle w:val="COMParaDecision"/>
              <w:ind w:left="0" w:firstLine="0"/>
              <w:jc w:val="right"/>
              <w:rPr>
                <w:b/>
              </w:rPr>
            </w:pPr>
            <w:r w:rsidRPr="006F1376">
              <w:rPr>
                <w:b/>
              </w:rPr>
              <w:t>3.2</w:t>
            </w:r>
          </w:p>
        </w:tc>
        <w:tc>
          <w:tcPr>
            <w:tcW w:w="2117" w:type="pct"/>
          </w:tcPr>
          <w:p w14:paraId="0F760710" w14:textId="77777777" w:rsidR="000205AA" w:rsidRDefault="000205AA" w:rsidP="00CC1DB9">
            <w:pPr>
              <w:pStyle w:val="COMParaDecision"/>
              <w:ind w:left="0" w:firstLine="0"/>
              <w:rPr>
                <w:u w:val="none"/>
              </w:rPr>
            </w:pPr>
            <w:r>
              <w:rPr>
                <w:u w:val="none"/>
                <w:lang w:val="en-US"/>
              </w:rPr>
              <w:t xml:space="preserve">[Palestine: </w:t>
            </w:r>
            <w:r w:rsidRPr="006F1376">
              <w:rPr>
                <w:b/>
                <w:lang w:val="en-US"/>
              </w:rPr>
              <w:t>The Bureau of the Assembly shall consist of the Chairperson, the</w:t>
            </w:r>
            <w:r w:rsidRPr="006F1376">
              <w:rPr>
                <w:b/>
                <w:rtl/>
              </w:rPr>
              <w:t xml:space="preserve"> </w:t>
            </w:r>
            <w:r w:rsidRPr="006F1376">
              <w:rPr>
                <w:b/>
                <w:lang w:val="en-US"/>
              </w:rPr>
              <w:t>Vice-Chairpersons and the Rapporteur. The Bureau shall co-ordinate</w:t>
            </w:r>
            <w:r w:rsidRPr="006F1376">
              <w:rPr>
                <w:b/>
                <w:rtl/>
              </w:rPr>
              <w:t xml:space="preserve"> </w:t>
            </w:r>
            <w:r w:rsidRPr="006F1376">
              <w:rPr>
                <w:b/>
                <w:lang w:val="en-US"/>
              </w:rPr>
              <w:t>the work of the Assembly and fixes the dates, hours and order of business</w:t>
            </w:r>
            <w:r w:rsidRPr="006F1376">
              <w:rPr>
                <w:b/>
                <w:rtl/>
              </w:rPr>
              <w:t xml:space="preserve"> </w:t>
            </w:r>
            <w:r w:rsidRPr="006F1376">
              <w:rPr>
                <w:b/>
                <w:lang w:val="en-US"/>
              </w:rPr>
              <w:t>of meetings. The Vice-Chairpersons and the Rapporteur shall assist the</w:t>
            </w:r>
            <w:r w:rsidRPr="006F1376">
              <w:rPr>
                <w:b/>
                <w:rtl/>
              </w:rPr>
              <w:t xml:space="preserve"> </w:t>
            </w:r>
            <w:r w:rsidRPr="006F1376">
              <w:rPr>
                <w:b/>
                <w:lang w:val="en-US"/>
              </w:rPr>
              <w:t>Chairperson in carrying out his duties.</w:t>
            </w:r>
            <w:r w:rsidRPr="006F1376">
              <w:rPr>
                <w:u w:val="none"/>
                <w:lang w:val="en-US"/>
              </w:rPr>
              <w:t>]</w:t>
            </w:r>
          </w:p>
        </w:tc>
      </w:tr>
      <w:tr w:rsidR="000205AA" w:rsidRPr="00F41A1D" w14:paraId="60124E7E" w14:textId="2FB81D6B" w:rsidTr="00244494">
        <w:tc>
          <w:tcPr>
            <w:tcW w:w="388" w:type="pct"/>
            <w:tcMar>
              <w:left w:w="0" w:type="dxa"/>
              <w:right w:w="0" w:type="dxa"/>
            </w:tcMar>
          </w:tcPr>
          <w:p w14:paraId="2C0C88F9" w14:textId="0961BD48" w:rsidR="000205AA" w:rsidRPr="00CC1DB9" w:rsidRDefault="000205AA" w:rsidP="00CC1DB9">
            <w:pPr>
              <w:pStyle w:val="COMParaDecision"/>
              <w:ind w:left="0" w:firstLine="0"/>
              <w:jc w:val="right"/>
              <w:rPr>
                <w:b/>
                <w:u w:val="none"/>
              </w:rPr>
            </w:pPr>
            <w:r w:rsidRPr="00CC1DB9">
              <w:rPr>
                <w:b/>
                <w:u w:val="none"/>
              </w:rPr>
              <w:t>(new)</w:t>
            </w:r>
          </w:p>
        </w:tc>
        <w:tc>
          <w:tcPr>
            <w:tcW w:w="2093" w:type="pct"/>
          </w:tcPr>
          <w:p w14:paraId="77EF7778" w14:textId="77777777" w:rsidR="000205AA" w:rsidRDefault="000205AA" w:rsidP="00CC1DB9">
            <w:pPr>
              <w:pStyle w:val="COMParaDecision"/>
              <w:ind w:left="0" w:firstLine="0"/>
              <w:rPr>
                <w:u w:val="none"/>
              </w:rPr>
            </w:pPr>
          </w:p>
        </w:tc>
        <w:tc>
          <w:tcPr>
            <w:tcW w:w="402" w:type="pct"/>
          </w:tcPr>
          <w:p w14:paraId="38C72D95" w14:textId="77777777" w:rsidR="000205AA" w:rsidRPr="006F1376" w:rsidRDefault="000205AA" w:rsidP="00CC1DB9">
            <w:pPr>
              <w:pStyle w:val="COMParaDecision"/>
              <w:ind w:left="0" w:firstLine="0"/>
              <w:jc w:val="right"/>
              <w:rPr>
                <w:b/>
              </w:rPr>
            </w:pPr>
            <w:r w:rsidRPr="006F1376">
              <w:rPr>
                <w:b/>
              </w:rPr>
              <w:t>3.3</w:t>
            </w:r>
          </w:p>
        </w:tc>
        <w:tc>
          <w:tcPr>
            <w:tcW w:w="2117" w:type="pct"/>
          </w:tcPr>
          <w:p w14:paraId="4C2C71B0" w14:textId="77777777" w:rsidR="000205AA" w:rsidRDefault="000205AA" w:rsidP="00CC1DB9">
            <w:pPr>
              <w:pStyle w:val="COMParaDecision"/>
              <w:ind w:left="0" w:firstLine="0"/>
              <w:rPr>
                <w:u w:val="none"/>
              </w:rPr>
            </w:pPr>
            <w:r>
              <w:rPr>
                <w:u w:val="none"/>
                <w:lang w:val="en-US"/>
              </w:rPr>
              <w:t xml:space="preserve">[Palestine: </w:t>
            </w:r>
            <w:r w:rsidRPr="00434DC0">
              <w:rPr>
                <w:b/>
                <w:lang w:val="en-US"/>
              </w:rPr>
              <w:t>The bureau shall remain in office until the beginning of the following session and it shall meet as frequently as deemed necessary.</w:t>
            </w:r>
            <w:r>
              <w:rPr>
                <w:u w:val="none"/>
                <w:lang w:val="en-US"/>
              </w:rPr>
              <w:t>]</w:t>
            </w:r>
          </w:p>
        </w:tc>
      </w:tr>
      <w:tr w:rsidR="000205AA" w:rsidRPr="00554E8A" w14:paraId="7DA88ABF" w14:textId="45DC5A48" w:rsidTr="00244494">
        <w:tc>
          <w:tcPr>
            <w:tcW w:w="388" w:type="pct"/>
            <w:tcMar>
              <w:left w:w="0" w:type="dxa"/>
              <w:right w:w="0" w:type="dxa"/>
            </w:tcMar>
          </w:tcPr>
          <w:p w14:paraId="395A24A5" w14:textId="77777777" w:rsidR="000205AA" w:rsidRPr="00554E8A" w:rsidRDefault="000205AA" w:rsidP="00CC1DB9">
            <w:pPr>
              <w:pStyle w:val="COMParaDecision"/>
              <w:spacing w:before="120"/>
              <w:ind w:left="0" w:firstLine="0"/>
              <w:jc w:val="right"/>
              <w:rPr>
                <w:b/>
                <w:u w:val="none"/>
              </w:rPr>
            </w:pPr>
            <w:r>
              <w:rPr>
                <w:b/>
                <w:u w:val="none"/>
              </w:rPr>
              <w:t>(new)</w:t>
            </w:r>
          </w:p>
        </w:tc>
        <w:tc>
          <w:tcPr>
            <w:tcW w:w="2093" w:type="pct"/>
          </w:tcPr>
          <w:p w14:paraId="523CA4DC" w14:textId="77777777" w:rsidR="000205AA" w:rsidRPr="00554E8A" w:rsidRDefault="000205AA" w:rsidP="00CC1DB9">
            <w:pPr>
              <w:pStyle w:val="COMParaDecision"/>
              <w:spacing w:before="120"/>
              <w:ind w:left="0" w:firstLine="0"/>
              <w:jc w:val="left"/>
              <w:rPr>
                <w:b/>
                <w:u w:val="none"/>
              </w:rPr>
            </w:pPr>
          </w:p>
        </w:tc>
        <w:tc>
          <w:tcPr>
            <w:tcW w:w="402" w:type="pct"/>
            <w:tcMar>
              <w:left w:w="0" w:type="dxa"/>
              <w:right w:w="0" w:type="dxa"/>
            </w:tcMar>
          </w:tcPr>
          <w:p w14:paraId="7B8D5A5E" w14:textId="77777777" w:rsidR="000205AA" w:rsidRPr="00554E8A" w:rsidRDefault="000205AA" w:rsidP="00CC1DB9">
            <w:pPr>
              <w:pStyle w:val="COMParaDecision"/>
              <w:spacing w:before="120"/>
              <w:ind w:left="0" w:firstLine="0"/>
              <w:jc w:val="right"/>
              <w:rPr>
                <w:b/>
                <w:u w:val="none"/>
              </w:rPr>
            </w:pPr>
            <w:r>
              <w:rPr>
                <w:b/>
                <w:u w:val="none"/>
              </w:rPr>
              <w:t>Rule 3bis</w:t>
            </w:r>
          </w:p>
        </w:tc>
        <w:tc>
          <w:tcPr>
            <w:tcW w:w="2117" w:type="pct"/>
          </w:tcPr>
          <w:p w14:paraId="78D0CF2B" w14:textId="77777777" w:rsidR="000205AA" w:rsidRPr="00554E8A" w:rsidRDefault="000205AA" w:rsidP="00CC1DB9">
            <w:pPr>
              <w:pStyle w:val="COMParaDecision"/>
              <w:spacing w:before="120"/>
              <w:ind w:left="0" w:firstLine="0"/>
              <w:jc w:val="left"/>
              <w:rPr>
                <w:b/>
                <w:u w:val="none"/>
              </w:rPr>
            </w:pPr>
            <w:r>
              <w:rPr>
                <w:b/>
                <w:u w:val="none"/>
              </w:rPr>
              <w:t>Subsidiary bodies</w:t>
            </w:r>
          </w:p>
        </w:tc>
      </w:tr>
      <w:tr w:rsidR="000205AA" w:rsidRPr="00F41A1D" w14:paraId="44DBB47A" w14:textId="22CC10AF" w:rsidTr="00244494">
        <w:tc>
          <w:tcPr>
            <w:tcW w:w="388" w:type="pct"/>
          </w:tcPr>
          <w:p w14:paraId="45DFB168" w14:textId="77777777" w:rsidR="000205AA" w:rsidRDefault="000205AA" w:rsidP="00CC1DB9">
            <w:pPr>
              <w:pStyle w:val="COMParaDecision"/>
              <w:ind w:left="0" w:firstLine="0"/>
              <w:jc w:val="right"/>
              <w:rPr>
                <w:u w:val="none"/>
              </w:rPr>
            </w:pPr>
          </w:p>
        </w:tc>
        <w:tc>
          <w:tcPr>
            <w:tcW w:w="2093" w:type="pct"/>
          </w:tcPr>
          <w:p w14:paraId="31A5AB8A" w14:textId="77777777" w:rsidR="000205AA" w:rsidRDefault="000205AA" w:rsidP="00CC1DB9">
            <w:pPr>
              <w:pStyle w:val="COMParaDecision"/>
              <w:ind w:left="0" w:firstLine="0"/>
              <w:rPr>
                <w:u w:val="none"/>
              </w:rPr>
            </w:pPr>
          </w:p>
        </w:tc>
        <w:tc>
          <w:tcPr>
            <w:tcW w:w="402" w:type="pct"/>
          </w:tcPr>
          <w:p w14:paraId="3BB28EEC" w14:textId="77777777" w:rsidR="000205AA" w:rsidRPr="006F1376" w:rsidRDefault="000205AA" w:rsidP="00CC1DB9">
            <w:pPr>
              <w:pStyle w:val="COMParaDecision"/>
              <w:ind w:left="0" w:firstLine="0"/>
              <w:jc w:val="right"/>
              <w:rPr>
                <w:b/>
              </w:rPr>
            </w:pPr>
          </w:p>
        </w:tc>
        <w:tc>
          <w:tcPr>
            <w:tcW w:w="2117" w:type="pct"/>
          </w:tcPr>
          <w:p w14:paraId="4C21B9A4" w14:textId="77777777" w:rsidR="000205AA" w:rsidRDefault="000205AA" w:rsidP="00CC1DB9">
            <w:pPr>
              <w:pStyle w:val="COMParaDecision"/>
              <w:ind w:left="0" w:firstLine="0"/>
              <w:rPr>
                <w:u w:val="none"/>
                <w:lang w:val="en-US"/>
              </w:rPr>
            </w:pPr>
            <w:r>
              <w:rPr>
                <w:u w:val="none"/>
                <w:lang w:val="en-US"/>
              </w:rPr>
              <w:t xml:space="preserve">[Palestine: </w:t>
            </w:r>
            <w:r w:rsidRPr="00502B58">
              <w:rPr>
                <w:b/>
                <w:lang w:val="en-US"/>
              </w:rPr>
              <w:t>The Assembly may establish such working groups as are necessary for the conduct of its work. Each of these bodies shall elect its Chairperson and its Rapporteur.</w:t>
            </w:r>
            <w:r>
              <w:rPr>
                <w:u w:val="none"/>
                <w:lang w:val="en-US"/>
              </w:rPr>
              <w:t>]</w:t>
            </w:r>
          </w:p>
        </w:tc>
      </w:tr>
      <w:tr w:rsidR="000205AA" w:rsidRPr="00554E8A" w14:paraId="1FF6E285" w14:textId="2A0D4606" w:rsidTr="00244494">
        <w:tc>
          <w:tcPr>
            <w:tcW w:w="388" w:type="pct"/>
            <w:tcMar>
              <w:left w:w="0" w:type="dxa"/>
              <w:right w:w="0" w:type="dxa"/>
            </w:tcMar>
          </w:tcPr>
          <w:p w14:paraId="3BA77560" w14:textId="77777777" w:rsidR="000205AA" w:rsidRPr="00554E8A" w:rsidRDefault="000205AA" w:rsidP="00CC1DB9">
            <w:pPr>
              <w:pStyle w:val="COMParaDecision"/>
              <w:spacing w:before="120"/>
              <w:ind w:left="0" w:firstLine="0"/>
              <w:jc w:val="right"/>
              <w:rPr>
                <w:b/>
                <w:u w:val="none"/>
              </w:rPr>
            </w:pPr>
            <w:r>
              <w:rPr>
                <w:b/>
                <w:u w:val="none"/>
              </w:rPr>
              <w:t>Rule 4</w:t>
            </w:r>
          </w:p>
        </w:tc>
        <w:tc>
          <w:tcPr>
            <w:tcW w:w="2093" w:type="pct"/>
          </w:tcPr>
          <w:p w14:paraId="224EC18A" w14:textId="77777777" w:rsidR="000205AA" w:rsidRPr="00554E8A" w:rsidRDefault="000205AA" w:rsidP="00CC1DB9">
            <w:pPr>
              <w:pStyle w:val="COMParaDecision"/>
              <w:spacing w:before="120"/>
              <w:ind w:left="0" w:firstLine="0"/>
              <w:jc w:val="left"/>
              <w:rPr>
                <w:b/>
                <w:u w:val="none"/>
              </w:rPr>
            </w:pPr>
            <w:r>
              <w:rPr>
                <w:b/>
                <w:u w:val="none"/>
              </w:rPr>
              <w:t>Duties of the Chairperson</w:t>
            </w:r>
          </w:p>
        </w:tc>
        <w:tc>
          <w:tcPr>
            <w:tcW w:w="402" w:type="pct"/>
            <w:tcMar>
              <w:left w:w="0" w:type="dxa"/>
              <w:right w:w="0" w:type="dxa"/>
            </w:tcMar>
          </w:tcPr>
          <w:p w14:paraId="4263808F" w14:textId="77777777" w:rsidR="000205AA" w:rsidRPr="00554E8A" w:rsidRDefault="000205AA" w:rsidP="00CC1DB9">
            <w:pPr>
              <w:pStyle w:val="COMParaDecision"/>
              <w:spacing w:before="120"/>
              <w:ind w:left="0" w:firstLine="0"/>
              <w:jc w:val="right"/>
              <w:rPr>
                <w:b/>
                <w:u w:val="none"/>
              </w:rPr>
            </w:pPr>
            <w:r>
              <w:rPr>
                <w:b/>
                <w:u w:val="none"/>
              </w:rPr>
              <w:t>Rule 4</w:t>
            </w:r>
          </w:p>
        </w:tc>
        <w:tc>
          <w:tcPr>
            <w:tcW w:w="2117" w:type="pct"/>
          </w:tcPr>
          <w:p w14:paraId="7E47B4FA" w14:textId="77777777" w:rsidR="000205AA" w:rsidRPr="00A43722" w:rsidRDefault="000205AA" w:rsidP="00CC1DB9">
            <w:pPr>
              <w:pStyle w:val="COMParaDecision"/>
              <w:spacing w:before="120"/>
              <w:ind w:left="0" w:firstLine="0"/>
              <w:jc w:val="left"/>
              <w:rPr>
                <w:u w:val="none"/>
              </w:rPr>
            </w:pPr>
            <w:r>
              <w:rPr>
                <w:u w:val="none"/>
              </w:rPr>
              <w:t>[No change.]</w:t>
            </w:r>
          </w:p>
        </w:tc>
      </w:tr>
      <w:tr w:rsidR="000205AA" w:rsidRPr="00B95B6D" w14:paraId="70641B92" w14:textId="03DFF06A" w:rsidTr="00244494">
        <w:tc>
          <w:tcPr>
            <w:tcW w:w="388" w:type="pct"/>
          </w:tcPr>
          <w:p w14:paraId="5D5CB9FE" w14:textId="77777777" w:rsidR="000205AA" w:rsidRDefault="000205AA" w:rsidP="00CC1DB9">
            <w:pPr>
              <w:pStyle w:val="COMParaDecision"/>
              <w:ind w:left="0" w:firstLine="0"/>
              <w:jc w:val="right"/>
              <w:rPr>
                <w:u w:val="none"/>
              </w:rPr>
            </w:pPr>
            <w:r>
              <w:rPr>
                <w:u w:val="none"/>
              </w:rPr>
              <w:t>4.1</w:t>
            </w:r>
          </w:p>
        </w:tc>
        <w:tc>
          <w:tcPr>
            <w:tcW w:w="2093" w:type="pct"/>
          </w:tcPr>
          <w:p w14:paraId="49582F86" w14:textId="00993273" w:rsidR="000205AA" w:rsidRPr="00434DC0" w:rsidRDefault="000205AA" w:rsidP="00CC1DB9">
            <w:pPr>
              <w:pStyle w:val="COMParaDecision"/>
              <w:ind w:left="0" w:firstLine="0"/>
              <w:rPr>
                <w:u w:val="none"/>
                <w:lang w:val="en-US"/>
              </w:rPr>
            </w:pPr>
          </w:p>
        </w:tc>
        <w:tc>
          <w:tcPr>
            <w:tcW w:w="402" w:type="pct"/>
          </w:tcPr>
          <w:p w14:paraId="5723F0E2" w14:textId="77777777" w:rsidR="000205AA" w:rsidRPr="00434DC0" w:rsidRDefault="000205AA" w:rsidP="00CC1DB9">
            <w:pPr>
              <w:pStyle w:val="COMParaDecision"/>
              <w:ind w:left="0" w:firstLine="0"/>
              <w:jc w:val="right"/>
              <w:rPr>
                <w:u w:val="none"/>
              </w:rPr>
            </w:pPr>
            <w:r>
              <w:rPr>
                <w:u w:val="none"/>
              </w:rPr>
              <w:t>4.1</w:t>
            </w:r>
          </w:p>
        </w:tc>
        <w:tc>
          <w:tcPr>
            <w:tcW w:w="2117" w:type="pct"/>
          </w:tcPr>
          <w:p w14:paraId="18DCF9B4" w14:textId="77777777" w:rsidR="000205AA" w:rsidRDefault="000205AA" w:rsidP="00CC1DB9">
            <w:pPr>
              <w:pStyle w:val="COMParaDecision"/>
              <w:ind w:left="0" w:firstLine="0"/>
              <w:rPr>
                <w:u w:val="none"/>
                <w:lang w:val="en-US"/>
              </w:rPr>
            </w:pPr>
            <w:r>
              <w:rPr>
                <w:u w:val="none"/>
                <w:lang w:val="en-US"/>
              </w:rPr>
              <w:t>[No change.]</w:t>
            </w:r>
          </w:p>
        </w:tc>
      </w:tr>
      <w:tr w:rsidR="000205AA" w:rsidRPr="00F41A1D" w14:paraId="1AE2C39D" w14:textId="24036BB5" w:rsidTr="00244494">
        <w:tc>
          <w:tcPr>
            <w:tcW w:w="388" w:type="pct"/>
          </w:tcPr>
          <w:p w14:paraId="4B829E2F" w14:textId="77777777" w:rsidR="000205AA" w:rsidRDefault="000205AA" w:rsidP="00CC1DB9">
            <w:pPr>
              <w:pStyle w:val="COMParaDecision"/>
              <w:ind w:left="0" w:firstLine="0"/>
              <w:jc w:val="right"/>
              <w:rPr>
                <w:u w:val="none"/>
              </w:rPr>
            </w:pPr>
            <w:r>
              <w:rPr>
                <w:u w:val="none"/>
              </w:rPr>
              <w:t>4.2</w:t>
            </w:r>
          </w:p>
        </w:tc>
        <w:tc>
          <w:tcPr>
            <w:tcW w:w="2093" w:type="pct"/>
          </w:tcPr>
          <w:p w14:paraId="6CFB4B83" w14:textId="77777777" w:rsidR="000205AA" w:rsidRPr="00434DC0" w:rsidRDefault="000205AA" w:rsidP="00CC1DB9">
            <w:pPr>
              <w:pStyle w:val="COMParaDecision"/>
              <w:ind w:left="0" w:firstLine="0"/>
              <w:rPr>
                <w:u w:val="none"/>
                <w:lang w:val="en-US"/>
              </w:rPr>
            </w:pPr>
            <w:r w:rsidRPr="00434DC0">
              <w:rPr>
                <w:u w:val="none"/>
                <w:lang w:val="en-US"/>
              </w:rPr>
              <w:t>Should the Chairperson be absent during a meeting, or any part thereof, he/she shall be replaced by a Vice-Chairperson. The Vice-Chairperson acting as Chairperson shall have the same powers and duties as the Chairperson.</w:t>
            </w:r>
          </w:p>
        </w:tc>
        <w:tc>
          <w:tcPr>
            <w:tcW w:w="402" w:type="pct"/>
          </w:tcPr>
          <w:p w14:paraId="7F8CC3A4" w14:textId="77777777" w:rsidR="000205AA" w:rsidRPr="00434DC0" w:rsidRDefault="000205AA" w:rsidP="00CC1DB9">
            <w:pPr>
              <w:pStyle w:val="COMParaDecision"/>
              <w:ind w:left="0" w:firstLine="0"/>
              <w:jc w:val="right"/>
              <w:rPr>
                <w:u w:val="none"/>
              </w:rPr>
            </w:pPr>
            <w:r>
              <w:rPr>
                <w:u w:val="none"/>
              </w:rPr>
              <w:t>4.2</w:t>
            </w:r>
          </w:p>
        </w:tc>
        <w:tc>
          <w:tcPr>
            <w:tcW w:w="2117" w:type="pct"/>
          </w:tcPr>
          <w:p w14:paraId="563A6FE0" w14:textId="77777777" w:rsidR="000205AA" w:rsidRDefault="000205AA" w:rsidP="00CC1DB9">
            <w:pPr>
              <w:pStyle w:val="COMParaDecision"/>
              <w:ind w:left="0" w:firstLine="0"/>
              <w:rPr>
                <w:u w:val="none"/>
                <w:lang w:val="en-US"/>
              </w:rPr>
            </w:pPr>
            <w:r w:rsidRPr="00434DC0">
              <w:rPr>
                <w:u w:val="none"/>
                <w:lang w:val="en-US"/>
              </w:rPr>
              <w:t xml:space="preserve">Should the Chairperson be absent during a meeting, or any part thereof, he/she shall be replaced by </w:t>
            </w:r>
            <w:r>
              <w:rPr>
                <w:u w:val="none"/>
                <w:lang w:val="en-US"/>
              </w:rPr>
              <w:t>[</w:t>
            </w:r>
            <w:proofErr w:type="spellStart"/>
            <w:r>
              <w:rPr>
                <w:u w:val="none"/>
                <w:lang w:val="en-US"/>
              </w:rPr>
              <w:t>Czechia</w:t>
            </w:r>
            <w:proofErr w:type="spellEnd"/>
            <w:r>
              <w:rPr>
                <w:u w:val="none"/>
                <w:lang w:val="en-US"/>
              </w:rPr>
              <w:t xml:space="preserve">: </w:t>
            </w:r>
            <w:r w:rsidRPr="00434DC0">
              <w:rPr>
                <w:strike/>
                <w:u w:val="none"/>
                <w:lang w:val="en-US"/>
              </w:rPr>
              <w:t>a</w:t>
            </w:r>
            <w:r>
              <w:rPr>
                <w:u w:val="none"/>
                <w:lang w:val="en-US"/>
              </w:rPr>
              <w:t xml:space="preserve"> </w:t>
            </w:r>
            <w:r>
              <w:rPr>
                <w:b/>
                <w:lang w:val="en-US"/>
              </w:rPr>
              <w:t>one of the</w:t>
            </w:r>
            <w:r w:rsidRPr="00434DC0">
              <w:rPr>
                <w:u w:val="none"/>
                <w:lang w:val="en-US"/>
              </w:rPr>
              <w:t xml:space="preserve">] Vice-Chairperson. The Vice-Chairperson acting as Chairperson shall have the same powers and duties </w:t>
            </w:r>
            <w:r>
              <w:rPr>
                <w:u w:val="none"/>
                <w:lang w:val="en-US"/>
              </w:rPr>
              <w:t xml:space="preserve">[Niger: </w:t>
            </w:r>
            <w:r w:rsidRPr="00434DC0">
              <w:rPr>
                <w:b/>
                <w:lang w:val="en-US"/>
              </w:rPr>
              <w:t xml:space="preserve">but </w:t>
            </w:r>
            <w:r>
              <w:rPr>
                <w:b/>
                <w:lang w:val="en-US"/>
              </w:rPr>
              <w:t xml:space="preserve">also </w:t>
            </w:r>
            <w:r w:rsidRPr="00434DC0">
              <w:rPr>
                <w:b/>
                <w:lang w:val="en-US"/>
              </w:rPr>
              <w:t>the same obligations</w:t>
            </w:r>
            <w:r>
              <w:rPr>
                <w:u w:val="none"/>
                <w:lang w:val="en-US"/>
              </w:rPr>
              <w:t xml:space="preserve">] </w:t>
            </w:r>
            <w:r w:rsidRPr="00434DC0">
              <w:rPr>
                <w:u w:val="none"/>
                <w:lang w:val="en-US"/>
              </w:rPr>
              <w:t>as the Chairperson.</w:t>
            </w:r>
          </w:p>
        </w:tc>
      </w:tr>
      <w:tr w:rsidR="000205AA" w:rsidRPr="00F41A1D" w14:paraId="621B432F" w14:textId="091C3318" w:rsidTr="00244494">
        <w:tc>
          <w:tcPr>
            <w:tcW w:w="388" w:type="pct"/>
            <w:tcMar>
              <w:left w:w="0" w:type="dxa"/>
              <w:right w:w="0" w:type="dxa"/>
            </w:tcMar>
          </w:tcPr>
          <w:p w14:paraId="08770C58" w14:textId="77777777" w:rsidR="000205AA" w:rsidRPr="00AC743E" w:rsidRDefault="000205AA" w:rsidP="00CC1DB9">
            <w:pPr>
              <w:pStyle w:val="COMParaDecision"/>
              <w:ind w:left="0" w:firstLine="0"/>
              <w:jc w:val="right"/>
              <w:rPr>
                <w:b/>
                <w:u w:val="none"/>
              </w:rPr>
            </w:pPr>
            <w:r w:rsidRPr="00AC743E">
              <w:rPr>
                <w:b/>
                <w:u w:val="none"/>
              </w:rPr>
              <w:t>(new)</w:t>
            </w:r>
          </w:p>
        </w:tc>
        <w:tc>
          <w:tcPr>
            <w:tcW w:w="2093" w:type="pct"/>
          </w:tcPr>
          <w:p w14:paraId="5A21492F" w14:textId="77777777" w:rsidR="000205AA" w:rsidRDefault="000205AA" w:rsidP="00CC1DB9">
            <w:pPr>
              <w:pStyle w:val="COMParaDecision"/>
              <w:ind w:left="0" w:firstLine="0"/>
              <w:rPr>
                <w:u w:val="none"/>
              </w:rPr>
            </w:pPr>
          </w:p>
        </w:tc>
        <w:tc>
          <w:tcPr>
            <w:tcW w:w="402" w:type="pct"/>
          </w:tcPr>
          <w:p w14:paraId="4A017946" w14:textId="77777777" w:rsidR="000205AA" w:rsidRPr="00434DC0" w:rsidRDefault="000205AA" w:rsidP="00CC1DB9">
            <w:pPr>
              <w:pStyle w:val="COMParaDecision"/>
              <w:ind w:left="0" w:firstLine="0"/>
              <w:jc w:val="right"/>
              <w:rPr>
                <w:b/>
              </w:rPr>
            </w:pPr>
            <w:r w:rsidRPr="00434DC0">
              <w:rPr>
                <w:b/>
              </w:rPr>
              <w:t>4.3</w:t>
            </w:r>
          </w:p>
        </w:tc>
        <w:tc>
          <w:tcPr>
            <w:tcW w:w="2117" w:type="pct"/>
          </w:tcPr>
          <w:p w14:paraId="35964D2B" w14:textId="77777777" w:rsidR="000205AA" w:rsidRDefault="000205AA" w:rsidP="00CC1DB9">
            <w:pPr>
              <w:pStyle w:val="COMParaDecision"/>
              <w:ind w:left="0" w:firstLine="0"/>
              <w:rPr>
                <w:u w:val="none"/>
                <w:lang w:val="en-US"/>
              </w:rPr>
            </w:pPr>
            <w:r>
              <w:rPr>
                <w:u w:val="none"/>
                <w:lang w:val="en-US"/>
              </w:rPr>
              <w:t xml:space="preserve">[Palestine: </w:t>
            </w:r>
            <w:r w:rsidRPr="00A43722">
              <w:rPr>
                <w:b/>
                <w:lang w:val="en-US"/>
              </w:rPr>
              <w:t xml:space="preserve">The Chairpersons and Vice-Chairpersons of the working groups have the same duties as far as the </w:t>
            </w:r>
            <w:proofErr w:type="gramStart"/>
            <w:r w:rsidRPr="00A43722">
              <w:rPr>
                <w:b/>
                <w:lang w:val="en-US"/>
              </w:rPr>
              <w:t>bodies which they are chairing</w:t>
            </w:r>
            <w:proofErr w:type="gramEnd"/>
            <w:r w:rsidRPr="00A43722">
              <w:rPr>
                <w:b/>
                <w:lang w:val="en-US"/>
              </w:rPr>
              <w:t xml:space="preserve"> are concerned.</w:t>
            </w:r>
            <w:r w:rsidRPr="00A43722">
              <w:rPr>
                <w:u w:val="none"/>
                <w:lang w:val="en-US"/>
              </w:rPr>
              <w:t>]</w:t>
            </w:r>
          </w:p>
        </w:tc>
      </w:tr>
      <w:tr w:rsidR="000205AA" w:rsidRPr="00554E8A" w14:paraId="37411ED2" w14:textId="77777777" w:rsidTr="00244494">
        <w:tc>
          <w:tcPr>
            <w:tcW w:w="388" w:type="pct"/>
            <w:shd w:val="clear" w:color="auto" w:fill="DEEAF6" w:themeFill="accent1" w:themeFillTint="33"/>
            <w:tcMar>
              <w:left w:w="0" w:type="dxa"/>
              <w:right w:w="0" w:type="dxa"/>
            </w:tcMar>
          </w:tcPr>
          <w:p w14:paraId="575EC9D3" w14:textId="0ED5C497" w:rsidR="000205AA" w:rsidRDefault="000205AA" w:rsidP="00F51D2B">
            <w:pPr>
              <w:pStyle w:val="COMParaDecision"/>
              <w:keepNext/>
              <w:spacing w:before="120"/>
              <w:ind w:left="0" w:firstLine="0"/>
              <w:jc w:val="right"/>
              <w:rPr>
                <w:b/>
                <w:u w:val="none"/>
              </w:rPr>
            </w:pPr>
            <w:r>
              <w:rPr>
                <w:b/>
                <w:u w:val="none"/>
              </w:rPr>
              <w:lastRenderedPageBreak/>
              <w:t>III</w:t>
            </w:r>
          </w:p>
        </w:tc>
        <w:tc>
          <w:tcPr>
            <w:tcW w:w="2093" w:type="pct"/>
            <w:shd w:val="clear" w:color="auto" w:fill="DEEAF6" w:themeFill="accent1" w:themeFillTint="33"/>
          </w:tcPr>
          <w:p w14:paraId="6A71759F" w14:textId="265C556D" w:rsidR="000205AA" w:rsidRPr="00554E8A" w:rsidRDefault="000205AA" w:rsidP="00CC1DB9">
            <w:pPr>
              <w:pStyle w:val="COMParaDecision"/>
              <w:spacing w:before="120"/>
              <w:ind w:left="0" w:firstLine="0"/>
              <w:jc w:val="left"/>
              <w:rPr>
                <w:b/>
                <w:u w:val="none"/>
              </w:rPr>
            </w:pPr>
            <w:r>
              <w:rPr>
                <w:b/>
                <w:u w:val="none"/>
              </w:rPr>
              <w:t>CONDUCT OF BUSINESS</w:t>
            </w:r>
          </w:p>
        </w:tc>
        <w:tc>
          <w:tcPr>
            <w:tcW w:w="402" w:type="pct"/>
            <w:shd w:val="clear" w:color="auto" w:fill="DEEAF6" w:themeFill="accent1" w:themeFillTint="33"/>
            <w:tcMar>
              <w:left w:w="0" w:type="dxa"/>
              <w:right w:w="0" w:type="dxa"/>
            </w:tcMar>
          </w:tcPr>
          <w:p w14:paraId="1DBA4A07" w14:textId="77777777" w:rsidR="000205AA" w:rsidRDefault="000205AA" w:rsidP="00CC1DB9">
            <w:pPr>
              <w:pStyle w:val="COMParaDecision"/>
              <w:spacing w:before="120"/>
              <w:ind w:left="0" w:firstLine="0"/>
              <w:jc w:val="right"/>
              <w:rPr>
                <w:b/>
                <w:u w:val="none"/>
              </w:rPr>
            </w:pPr>
          </w:p>
        </w:tc>
        <w:tc>
          <w:tcPr>
            <w:tcW w:w="2117" w:type="pct"/>
            <w:shd w:val="clear" w:color="auto" w:fill="DEEAF6" w:themeFill="accent1" w:themeFillTint="33"/>
          </w:tcPr>
          <w:p w14:paraId="0EB6AC4A" w14:textId="77777777" w:rsidR="000205AA" w:rsidRDefault="000205AA" w:rsidP="00CC1DB9">
            <w:pPr>
              <w:pStyle w:val="COMParaDecision"/>
              <w:spacing w:before="120"/>
              <w:ind w:left="0" w:firstLine="0"/>
              <w:jc w:val="left"/>
              <w:rPr>
                <w:u w:val="none"/>
              </w:rPr>
            </w:pPr>
          </w:p>
        </w:tc>
      </w:tr>
      <w:tr w:rsidR="000205AA" w:rsidRPr="00554E8A" w14:paraId="664A8CD6" w14:textId="6001E31F" w:rsidTr="00244494">
        <w:tc>
          <w:tcPr>
            <w:tcW w:w="388" w:type="pct"/>
            <w:tcMar>
              <w:left w:w="0" w:type="dxa"/>
              <w:right w:w="0" w:type="dxa"/>
            </w:tcMar>
          </w:tcPr>
          <w:p w14:paraId="4AED56BD" w14:textId="77777777" w:rsidR="000205AA" w:rsidRPr="00554E8A" w:rsidRDefault="000205AA" w:rsidP="00CC1DB9">
            <w:pPr>
              <w:pStyle w:val="COMParaDecision"/>
              <w:spacing w:before="120"/>
              <w:ind w:left="0" w:firstLine="0"/>
              <w:jc w:val="right"/>
              <w:rPr>
                <w:b/>
                <w:u w:val="none"/>
              </w:rPr>
            </w:pPr>
            <w:r>
              <w:rPr>
                <w:b/>
                <w:u w:val="none"/>
              </w:rPr>
              <w:t>Rule 5</w:t>
            </w:r>
          </w:p>
        </w:tc>
        <w:tc>
          <w:tcPr>
            <w:tcW w:w="2093" w:type="pct"/>
          </w:tcPr>
          <w:p w14:paraId="0E256362" w14:textId="55A61401" w:rsidR="000205AA" w:rsidRPr="00554E8A" w:rsidRDefault="000205AA" w:rsidP="00CC1DB9">
            <w:pPr>
              <w:pStyle w:val="COMParaDecision"/>
              <w:spacing w:before="120"/>
              <w:ind w:left="0" w:firstLine="0"/>
              <w:jc w:val="left"/>
              <w:rPr>
                <w:b/>
                <w:u w:val="none"/>
              </w:rPr>
            </w:pPr>
            <w:r>
              <w:rPr>
                <w:b/>
                <w:u w:val="none"/>
              </w:rPr>
              <w:t>Public nature of meetings</w:t>
            </w:r>
          </w:p>
        </w:tc>
        <w:tc>
          <w:tcPr>
            <w:tcW w:w="402" w:type="pct"/>
            <w:tcMar>
              <w:left w:w="0" w:type="dxa"/>
              <w:right w:w="0" w:type="dxa"/>
            </w:tcMar>
          </w:tcPr>
          <w:p w14:paraId="4B626E75" w14:textId="77777777" w:rsidR="000205AA" w:rsidRPr="00554E8A" w:rsidRDefault="000205AA" w:rsidP="00CC1DB9">
            <w:pPr>
              <w:pStyle w:val="COMParaDecision"/>
              <w:spacing w:before="120"/>
              <w:ind w:left="0" w:firstLine="0"/>
              <w:jc w:val="right"/>
              <w:rPr>
                <w:b/>
                <w:u w:val="none"/>
              </w:rPr>
            </w:pPr>
            <w:r>
              <w:rPr>
                <w:b/>
                <w:u w:val="none"/>
              </w:rPr>
              <w:t>Rule 5</w:t>
            </w:r>
          </w:p>
        </w:tc>
        <w:tc>
          <w:tcPr>
            <w:tcW w:w="2117" w:type="pct"/>
          </w:tcPr>
          <w:p w14:paraId="1A345FC3" w14:textId="77777777" w:rsidR="000205AA" w:rsidRPr="00502B58" w:rsidRDefault="000205AA" w:rsidP="00CC1DB9">
            <w:pPr>
              <w:pStyle w:val="COMParaDecision"/>
              <w:spacing w:before="120"/>
              <w:ind w:left="0" w:firstLine="0"/>
              <w:jc w:val="left"/>
              <w:rPr>
                <w:u w:val="none"/>
              </w:rPr>
            </w:pPr>
            <w:r>
              <w:rPr>
                <w:u w:val="none"/>
              </w:rPr>
              <w:t>[No change.]</w:t>
            </w:r>
          </w:p>
        </w:tc>
      </w:tr>
      <w:tr w:rsidR="000205AA" w:rsidRPr="0066486D" w14:paraId="617B37DF" w14:textId="2D74A851" w:rsidTr="00244494">
        <w:tc>
          <w:tcPr>
            <w:tcW w:w="388" w:type="pct"/>
            <w:tcMar>
              <w:left w:w="0" w:type="dxa"/>
              <w:right w:w="0" w:type="dxa"/>
            </w:tcMar>
          </w:tcPr>
          <w:p w14:paraId="5509D524" w14:textId="77777777" w:rsidR="000205AA" w:rsidRDefault="000205AA" w:rsidP="00CC1DB9">
            <w:pPr>
              <w:pStyle w:val="COMParaDecision"/>
              <w:spacing w:before="120"/>
              <w:ind w:left="0" w:firstLine="0"/>
              <w:jc w:val="right"/>
              <w:rPr>
                <w:b/>
                <w:u w:val="none"/>
              </w:rPr>
            </w:pPr>
            <w:r>
              <w:rPr>
                <w:b/>
                <w:u w:val="none"/>
              </w:rPr>
              <w:t>Rule 6</w:t>
            </w:r>
          </w:p>
        </w:tc>
        <w:tc>
          <w:tcPr>
            <w:tcW w:w="2093" w:type="pct"/>
          </w:tcPr>
          <w:p w14:paraId="7542B964" w14:textId="4E0BD2BA" w:rsidR="000205AA" w:rsidRPr="00554E8A" w:rsidRDefault="000205AA" w:rsidP="00CC1DB9">
            <w:pPr>
              <w:pStyle w:val="COMParaDecision"/>
              <w:spacing w:before="120"/>
              <w:ind w:left="0" w:firstLine="0"/>
              <w:jc w:val="left"/>
              <w:rPr>
                <w:b/>
                <w:u w:val="none"/>
              </w:rPr>
            </w:pPr>
            <w:r w:rsidRPr="0066486D">
              <w:rPr>
                <w:b/>
                <w:u w:val="none"/>
              </w:rPr>
              <w:t>Quorum</w:t>
            </w:r>
          </w:p>
        </w:tc>
        <w:tc>
          <w:tcPr>
            <w:tcW w:w="402" w:type="pct"/>
            <w:tcMar>
              <w:left w:w="0" w:type="dxa"/>
              <w:right w:w="0" w:type="dxa"/>
            </w:tcMar>
          </w:tcPr>
          <w:p w14:paraId="1BCF2013" w14:textId="77777777" w:rsidR="000205AA" w:rsidRDefault="000205AA" w:rsidP="00CC1DB9">
            <w:pPr>
              <w:pStyle w:val="COMParaDecision"/>
              <w:spacing w:before="120"/>
              <w:ind w:left="0" w:firstLine="0"/>
              <w:jc w:val="right"/>
              <w:rPr>
                <w:b/>
                <w:u w:val="none"/>
              </w:rPr>
            </w:pPr>
            <w:r>
              <w:rPr>
                <w:b/>
                <w:u w:val="none"/>
              </w:rPr>
              <w:t>Rule 6</w:t>
            </w:r>
          </w:p>
        </w:tc>
        <w:tc>
          <w:tcPr>
            <w:tcW w:w="2117" w:type="pct"/>
          </w:tcPr>
          <w:p w14:paraId="740E3E5C" w14:textId="29EB9627" w:rsidR="000205AA" w:rsidRDefault="000205AA" w:rsidP="0066486D">
            <w:pPr>
              <w:pStyle w:val="COMParaDecision"/>
              <w:spacing w:before="120"/>
              <w:ind w:left="0" w:firstLine="0"/>
              <w:rPr>
                <w:u w:val="none"/>
              </w:rPr>
            </w:pPr>
            <w:r>
              <w:rPr>
                <w:u w:val="none"/>
              </w:rPr>
              <w:t>[No change.]</w:t>
            </w:r>
          </w:p>
        </w:tc>
      </w:tr>
      <w:tr w:rsidR="000205AA" w:rsidRPr="00F41A1D" w14:paraId="26814DF1" w14:textId="77777777" w:rsidTr="00244494">
        <w:tc>
          <w:tcPr>
            <w:tcW w:w="388" w:type="pct"/>
          </w:tcPr>
          <w:p w14:paraId="10F42E07" w14:textId="4CFDA222" w:rsidR="000205AA" w:rsidRPr="0066486D" w:rsidRDefault="000205AA" w:rsidP="0066486D">
            <w:pPr>
              <w:pStyle w:val="COMParaDecision"/>
              <w:ind w:left="0" w:firstLine="0"/>
              <w:jc w:val="right"/>
              <w:rPr>
                <w:u w:val="none"/>
              </w:rPr>
            </w:pPr>
            <w:r w:rsidRPr="0066486D">
              <w:rPr>
                <w:u w:val="none"/>
              </w:rPr>
              <w:t>6.1</w:t>
            </w:r>
          </w:p>
        </w:tc>
        <w:tc>
          <w:tcPr>
            <w:tcW w:w="2093" w:type="pct"/>
          </w:tcPr>
          <w:p w14:paraId="02968D8D" w14:textId="15488511" w:rsidR="000205AA" w:rsidRPr="0066486D" w:rsidRDefault="000205AA" w:rsidP="0066486D">
            <w:pPr>
              <w:pStyle w:val="COMParaDecision"/>
              <w:ind w:left="0" w:firstLine="0"/>
              <w:rPr>
                <w:bCs/>
                <w:u w:val="none"/>
              </w:rPr>
            </w:pPr>
            <w:r>
              <w:rPr>
                <w:bCs/>
                <w:u w:val="none"/>
              </w:rPr>
              <w:t>A quorum shall consist of a majority of the States referred to in Rule 1 and represented at the Assembly.</w:t>
            </w:r>
          </w:p>
        </w:tc>
        <w:tc>
          <w:tcPr>
            <w:tcW w:w="402" w:type="pct"/>
          </w:tcPr>
          <w:p w14:paraId="64C106E1" w14:textId="02FBF924" w:rsidR="000205AA" w:rsidRPr="0066486D" w:rsidRDefault="000205AA" w:rsidP="0066486D">
            <w:pPr>
              <w:pStyle w:val="COMParaDecision"/>
              <w:ind w:left="0" w:firstLine="0"/>
              <w:jc w:val="right"/>
              <w:rPr>
                <w:bCs/>
                <w:u w:val="none"/>
              </w:rPr>
            </w:pPr>
            <w:r>
              <w:rPr>
                <w:bCs/>
                <w:u w:val="none"/>
              </w:rPr>
              <w:t>6.1</w:t>
            </w:r>
          </w:p>
        </w:tc>
        <w:tc>
          <w:tcPr>
            <w:tcW w:w="2117" w:type="pct"/>
          </w:tcPr>
          <w:p w14:paraId="5C31C978" w14:textId="18553F87" w:rsidR="000205AA" w:rsidRPr="0066486D" w:rsidRDefault="000205AA" w:rsidP="006B1835">
            <w:pPr>
              <w:pStyle w:val="COMParaDecision"/>
              <w:ind w:left="0" w:firstLine="0"/>
              <w:rPr>
                <w:u w:val="none"/>
              </w:rPr>
            </w:pPr>
            <w:r>
              <w:rPr>
                <w:u w:val="none"/>
              </w:rPr>
              <w:t xml:space="preserve">[Chile: </w:t>
            </w:r>
            <w:r w:rsidRPr="0066486D">
              <w:rPr>
                <w:b/>
                <w:bCs/>
              </w:rPr>
              <w:t xml:space="preserve">The Assembly </w:t>
            </w:r>
            <w:r>
              <w:rPr>
                <w:b/>
                <w:bCs/>
              </w:rPr>
              <w:t>shall</w:t>
            </w:r>
            <w:r w:rsidRPr="0066486D">
              <w:rPr>
                <w:b/>
                <w:bCs/>
              </w:rPr>
              <w:t xml:space="preserve"> </w:t>
            </w:r>
            <w:r>
              <w:rPr>
                <w:b/>
                <w:bCs/>
              </w:rPr>
              <w:t xml:space="preserve">continue its work </w:t>
            </w:r>
            <w:r w:rsidRPr="0066486D">
              <w:rPr>
                <w:b/>
                <w:bCs/>
              </w:rPr>
              <w:t xml:space="preserve">with the States Parties </w:t>
            </w:r>
            <w:r>
              <w:rPr>
                <w:b/>
                <w:bCs/>
              </w:rPr>
              <w:t xml:space="preserve">referred to in Rule 1 </w:t>
            </w:r>
            <w:r w:rsidRPr="0066486D">
              <w:rPr>
                <w:b/>
                <w:bCs/>
              </w:rPr>
              <w:t xml:space="preserve">with voting rights that </w:t>
            </w:r>
            <w:r>
              <w:rPr>
                <w:b/>
                <w:bCs/>
              </w:rPr>
              <w:t>are present</w:t>
            </w:r>
            <w:r w:rsidRPr="0066486D">
              <w:rPr>
                <w:b/>
                <w:bCs/>
              </w:rPr>
              <w:t xml:space="preserve">, without requiring a minimum number of participants for </w:t>
            </w:r>
            <w:r>
              <w:rPr>
                <w:b/>
                <w:bCs/>
              </w:rPr>
              <w:t>forming a quorum</w:t>
            </w:r>
            <w:r w:rsidRPr="0066486D">
              <w:rPr>
                <w:b/>
                <w:bCs/>
              </w:rPr>
              <w:t>.</w:t>
            </w:r>
            <w:r>
              <w:rPr>
                <w:u w:val="none"/>
              </w:rPr>
              <w:t>]</w:t>
            </w:r>
          </w:p>
        </w:tc>
      </w:tr>
      <w:tr w:rsidR="000205AA" w:rsidRPr="00F41A1D" w14:paraId="41E67665" w14:textId="77777777" w:rsidTr="00244494">
        <w:tc>
          <w:tcPr>
            <w:tcW w:w="388" w:type="pct"/>
          </w:tcPr>
          <w:p w14:paraId="0B06A67A" w14:textId="4957D1DB" w:rsidR="000205AA" w:rsidRPr="0066486D" w:rsidRDefault="000205AA" w:rsidP="0066486D">
            <w:pPr>
              <w:pStyle w:val="COMParaDecision"/>
              <w:ind w:left="0" w:firstLine="0"/>
              <w:jc w:val="right"/>
              <w:rPr>
                <w:u w:val="none"/>
              </w:rPr>
            </w:pPr>
            <w:r>
              <w:rPr>
                <w:u w:val="none"/>
              </w:rPr>
              <w:t>6.2</w:t>
            </w:r>
          </w:p>
        </w:tc>
        <w:tc>
          <w:tcPr>
            <w:tcW w:w="2093" w:type="pct"/>
          </w:tcPr>
          <w:p w14:paraId="192D52CA" w14:textId="6B11382F" w:rsidR="000205AA" w:rsidRPr="0066486D" w:rsidRDefault="000205AA" w:rsidP="0066486D">
            <w:pPr>
              <w:pStyle w:val="COMParaDecision"/>
              <w:ind w:left="0" w:firstLine="0"/>
              <w:rPr>
                <w:bCs/>
                <w:u w:val="none"/>
              </w:rPr>
            </w:pPr>
            <w:r w:rsidRPr="0066486D">
              <w:rPr>
                <w:bCs/>
                <w:u w:val="none"/>
              </w:rPr>
              <w:t>The Assembly shall not decide on any matter unless a quorum is present.</w:t>
            </w:r>
          </w:p>
        </w:tc>
        <w:tc>
          <w:tcPr>
            <w:tcW w:w="402" w:type="pct"/>
          </w:tcPr>
          <w:p w14:paraId="7ACDD942" w14:textId="52680F2B" w:rsidR="000205AA" w:rsidRPr="0066486D" w:rsidRDefault="000205AA" w:rsidP="0066486D">
            <w:pPr>
              <w:pStyle w:val="COMParaDecision"/>
              <w:ind w:left="0" w:firstLine="0"/>
              <w:jc w:val="right"/>
              <w:rPr>
                <w:bCs/>
                <w:u w:val="none"/>
              </w:rPr>
            </w:pPr>
            <w:r>
              <w:rPr>
                <w:bCs/>
                <w:u w:val="none"/>
              </w:rPr>
              <w:t>6.2</w:t>
            </w:r>
          </w:p>
        </w:tc>
        <w:tc>
          <w:tcPr>
            <w:tcW w:w="2117" w:type="pct"/>
          </w:tcPr>
          <w:p w14:paraId="4614BCED" w14:textId="14E55D01" w:rsidR="000205AA" w:rsidRPr="0066486D" w:rsidRDefault="000205AA" w:rsidP="006B1835">
            <w:pPr>
              <w:pStyle w:val="COMParaDecision"/>
              <w:ind w:left="0" w:firstLine="0"/>
              <w:rPr>
                <w:u w:val="none"/>
              </w:rPr>
            </w:pPr>
            <w:r>
              <w:rPr>
                <w:u w:val="none"/>
              </w:rPr>
              <w:t xml:space="preserve">[Chile: </w:t>
            </w:r>
            <w:r w:rsidRPr="0066486D">
              <w:rPr>
                <w:b/>
                <w:bCs/>
              </w:rPr>
              <w:t xml:space="preserve">Decisions </w:t>
            </w:r>
            <w:proofErr w:type="gramStart"/>
            <w:r w:rsidRPr="0066486D">
              <w:rPr>
                <w:b/>
                <w:bCs/>
              </w:rPr>
              <w:t>shall be taken</w:t>
            </w:r>
            <w:proofErr w:type="gramEnd"/>
            <w:r w:rsidRPr="0066486D">
              <w:rPr>
                <w:b/>
                <w:bCs/>
              </w:rPr>
              <w:t xml:space="preserve"> by a simple majority of the States Parties with </w:t>
            </w:r>
            <w:r>
              <w:rPr>
                <w:b/>
                <w:bCs/>
              </w:rPr>
              <w:t xml:space="preserve">the right to </w:t>
            </w:r>
            <w:r w:rsidRPr="0066486D">
              <w:rPr>
                <w:b/>
                <w:bCs/>
              </w:rPr>
              <w:t>vot</w:t>
            </w:r>
            <w:r>
              <w:rPr>
                <w:b/>
                <w:bCs/>
              </w:rPr>
              <w:t>e</w:t>
            </w:r>
            <w:r w:rsidRPr="0066486D">
              <w:rPr>
                <w:b/>
                <w:bCs/>
              </w:rPr>
              <w:t xml:space="preserve"> referred to in </w:t>
            </w:r>
            <w:r>
              <w:rPr>
                <w:b/>
                <w:bCs/>
              </w:rPr>
              <w:t>Rule </w:t>
            </w:r>
            <w:r w:rsidRPr="0066486D">
              <w:rPr>
                <w:b/>
                <w:bCs/>
              </w:rPr>
              <w:t>1 that are present</w:t>
            </w:r>
            <w:r>
              <w:rPr>
                <w:b/>
                <w:bCs/>
              </w:rPr>
              <w:t xml:space="preserve"> and voting</w:t>
            </w:r>
            <w:r w:rsidRPr="0066486D">
              <w:rPr>
                <w:b/>
                <w:bCs/>
              </w:rPr>
              <w:t>.</w:t>
            </w:r>
            <w:r>
              <w:rPr>
                <w:u w:val="none"/>
              </w:rPr>
              <w:t>]</w:t>
            </w:r>
          </w:p>
        </w:tc>
      </w:tr>
      <w:tr w:rsidR="000205AA" w:rsidRPr="00554E8A" w14:paraId="505F0186" w14:textId="4DA15E2E" w:rsidTr="00244494">
        <w:tc>
          <w:tcPr>
            <w:tcW w:w="388" w:type="pct"/>
            <w:tcMar>
              <w:left w:w="0" w:type="dxa"/>
              <w:right w:w="0" w:type="dxa"/>
            </w:tcMar>
          </w:tcPr>
          <w:p w14:paraId="4F1B47F1" w14:textId="77777777" w:rsidR="000205AA" w:rsidRPr="00554E8A" w:rsidRDefault="000205AA" w:rsidP="00CC1DB9">
            <w:pPr>
              <w:pStyle w:val="COMParaDecision"/>
              <w:spacing w:before="120"/>
              <w:ind w:left="0" w:firstLine="0"/>
              <w:jc w:val="right"/>
              <w:rPr>
                <w:b/>
                <w:u w:val="none"/>
              </w:rPr>
            </w:pPr>
            <w:r>
              <w:rPr>
                <w:b/>
                <w:u w:val="none"/>
              </w:rPr>
              <w:t>Rule 7</w:t>
            </w:r>
          </w:p>
        </w:tc>
        <w:tc>
          <w:tcPr>
            <w:tcW w:w="2093" w:type="pct"/>
          </w:tcPr>
          <w:p w14:paraId="64A3D1E6" w14:textId="77777777" w:rsidR="000205AA" w:rsidRPr="00554E8A" w:rsidRDefault="000205AA" w:rsidP="00CC1DB9">
            <w:pPr>
              <w:pStyle w:val="COMParaDecision"/>
              <w:spacing w:before="120"/>
              <w:ind w:left="0" w:firstLine="0"/>
              <w:jc w:val="left"/>
              <w:rPr>
                <w:b/>
                <w:u w:val="none"/>
              </w:rPr>
            </w:pPr>
            <w:r w:rsidRPr="00502B58">
              <w:rPr>
                <w:b/>
                <w:u w:val="none"/>
              </w:rPr>
              <w:t>Order and time-limit of speakers</w:t>
            </w:r>
          </w:p>
        </w:tc>
        <w:tc>
          <w:tcPr>
            <w:tcW w:w="402" w:type="pct"/>
            <w:tcMar>
              <w:left w:w="0" w:type="dxa"/>
              <w:right w:w="0" w:type="dxa"/>
            </w:tcMar>
          </w:tcPr>
          <w:p w14:paraId="7BB84D3A" w14:textId="77777777" w:rsidR="000205AA" w:rsidRDefault="000205AA" w:rsidP="00CC1DB9">
            <w:pPr>
              <w:pStyle w:val="COMParaDecision"/>
              <w:spacing w:before="120"/>
              <w:ind w:left="0" w:firstLine="0"/>
              <w:jc w:val="right"/>
              <w:rPr>
                <w:b/>
                <w:u w:val="none"/>
              </w:rPr>
            </w:pPr>
            <w:r>
              <w:rPr>
                <w:b/>
                <w:u w:val="none"/>
              </w:rPr>
              <w:t>Rule 7</w:t>
            </w:r>
          </w:p>
        </w:tc>
        <w:tc>
          <w:tcPr>
            <w:tcW w:w="2117" w:type="pct"/>
          </w:tcPr>
          <w:p w14:paraId="6877A0C1" w14:textId="77777777" w:rsidR="000205AA" w:rsidRDefault="000205AA" w:rsidP="00CC1DB9">
            <w:pPr>
              <w:pStyle w:val="COMParaDecision"/>
              <w:spacing w:before="120"/>
              <w:ind w:left="0" w:firstLine="0"/>
              <w:jc w:val="left"/>
              <w:rPr>
                <w:u w:val="none"/>
              </w:rPr>
            </w:pPr>
            <w:r>
              <w:rPr>
                <w:u w:val="none"/>
              </w:rPr>
              <w:t>[No change.]</w:t>
            </w:r>
          </w:p>
        </w:tc>
      </w:tr>
      <w:tr w:rsidR="000205AA" w:rsidRPr="00B95B6D" w14:paraId="48EE3577" w14:textId="1ABFA2B0" w:rsidTr="00244494">
        <w:tc>
          <w:tcPr>
            <w:tcW w:w="388" w:type="pct"/>
          </w:tcPr>
          <w:p w14:paraId="67CA63B8" w14:textId="77777777" w:rsidR="000205AA" w:rsidRDefault="000205AA" w:rsidP="00CC1DB9">
            <w:pPr>
              <w:pStyle w:val="COMParaDecision"/>
              <w:ind w:left="0" w:firstLine="0"/>
              <w:jc w:val="right"/>
              <w:rPr>
                <w:u w:val="none"/>
              </w:rPr>
            </w:pPr>
            <w:r>
              <w:rPr>
                <w:u w:val="none"/>
              </w:rPr>
              <w:t>7.1</w:t>
            </w:r>
          </w:p>
        </w:tc>
        <w:tc>
          <w:tcPr>
            <w:tcW w:w="2093" w:type="pct"/>
          </w:tcPr>
          <w:p w14:paraId="5A607537" w14:textId="77777777" w:rsidR="000205AA" w:rsidRDefault="000205AA" w:rsidP="00CC1DB9">
            <w:pPr>
              <w:pStyle w:val="COMParaDecision"/>
              <w:ind w:left="0" w:firstLine="0"/>
              <w:rPr>
                <w:u w:val="none"/>
              </w:rPr>
            </w:pPr>
            <w:r w:rsidRPr="00502B58">
              <w:rPr>
                <w:u w:val="none"/>
              </w:rPr>
              <w:t>The Chairperson shall call upon speakers in the order in which they signify their wish to speak.</w:t>
            </w:r>
          </w:p>
        </w:tc>
        <w:tc>
          <w:tcPr>
            <w:tcW w:w="402" w:type="pct"/>
          </w:tcPr>
          <w:p w14:paraId="417DA3FC" w14:textId="77777777" w:rsidR="000205AA" w:rsidRDefault="000205AA" w:rsidP="00CC1DB9">
            <w:pPr>
              <w:pStyle w:val="COMParaDecision"/>
              <w:ind w:left="0" w:firstLine="0"/>
              <w:jc w:val="right"/>
              <w:rPr>
                <w:u w:val="none"/>
              </w:rPr>
            </w:pPr>
            <w:r>
              <w:rPr>
                <w:u w:val="none"/>
              </w:rPr>
              <w:t>7.1</w:t>
            </w:r>
          </w:p>
        </w:tc>
        <w:tc>
          <w:tcPr>
            <w:tcW w:w="2117" w:type="pct"/>
          </w:tcPr>
          <w:p w14:paraId="0C08CEB2" w14:textId="77777777" w:rsidR="000205AA" w:rsidRDefault="000205AA" w:rsidP="00CC1DB9">
            <w:pPr>
              <w:pStyle w:val="COMParaDecision"/>
              <w:ind w:left="0" w:firstLine="0"/>
              <w:jc w:val="left"/>
              <w:rPr>
                <w:u w:val="none"/>
              </w:rPr>
            </w:pPr>
            <w:r>
              <w:rPr>
                <w:u w:val="none"/>
              </w:rPr>
              <w:t>[No change.]</w:t>
            </w:r>
          </w:p>
        </w:tc>
      </w:tr>
      <w:tr w:rsidR="000205AA" w:rsidRPr="00F41A1D" w14:paraId="36862A2D" w14:textId="1DAC9322" w:rsidTr="00244494">
        <w:tc>
          <w:tcPr>
            <w:tcW w:w="388" w:type="pct"/>
          </w:tcPr>
          <w:p w14:paraId="7585F5E9" w14:textId="77777777" w:rsidR="000205AA" w:rsidRDefault="000205AA" w:rsidP="00CC1DB9">
            <w:pPr>
              <w:pStyle w:val="COMParaDecision"/>
              <w:ind w:left="0" w:firstLine="0"/>
              <w:jc w:val="right"/>
              <w:rPr>
                <w:u w:val="none"/>
              </w:rPr>
            </w:pPr>
            <w:r>
              <w:rPr>
                <w:u w:val="none"/>
              </w:rPr>
              <w:t>7.2</w:t>
            </w:r>
          </w:p>
        </w:tc>
        <w:tc>
          <w:tcPr>
            <w:tcW w:w="2093" w:type="pct"/>
          </w:tcPr>
          <w:p w14:paraId="2F37EA20" w14:textId="77777777" w:rsidR="000205AA" w:rsidRDefault="000205AA" w:rsidP="00CC1DB9">
            <w:pPr>
              <w:pStyle w:val="COMParaDecision"/>
              <w:ind w:left="0" w:firstLine="0"/>
              <w:rPr>
                <w:u w:val="none"/>
              </w:rPr>
            </w:pPr>
            <w:r w:rsidRPr="00502B58">
              <w:rPr>
                <w:u w:val="none"/>
              </w:rPr>
              <w:t xml:space="preserve">For the convenience of the discussion, the Chairperson may limit the time to </w:t>
            </w:r>
            <w:proofErr w:type="gramStart"/>
            <w:r w:rsidRPr="00502B58">
              <w:rPr>
                <w:u w:val="none"/>
              </w:rPr>
              <w:t>be allowed</w:t>
            </w:r>
            <w:proofErr w:type="gramEnd"/>
            <w:r w:rsidRPr="00502B58">
              <w:rPr>
                <w:u w:val="none"/>
              </w:rPr>
              <w:t xml:space="preserve"> to each speaker.</w:t>
            </w:r>
          </w:p>
        </w:tc>
        <w:tc>
          <w:tcPr>
            <w:tcW w:w="402" w:type="pct"/>
          </w:tcPr>
          <w:p w14:paraId="0F1D987B" w14:textId="77777777" w:rsidR="000205AA" w:rsidRDefault="000205AA" w:rsidP="00CC1DB9">
            <w:pPr>
              <w:pStyle w:val="COMParaDecision"/>
              <w:ind w:left="0" w:firstLine="0"/>
              <w:jc w:val="right"/>
              <w:rPr>
                <w:u w:val="none"/>
              </w:rPr>
            </w:pPr>
            <w:r>
              <w:rPr>
                <w:u w:val="none"/>
              </w:rPr>
              <w:t>7.2</w:t>
            </w:r>
          </w:p>
        </w:tc>
        <w:tc>
          <w:tcPr>
            <w:tcW w:w="2117" w:type="pct"/>
          </w:tcPr>
          <w:p w14:paraId="7D6F6BC4" w14:textId="77777777" w:rsidR="000205AA" w:rsidRDefault="000205AA" w:rsidP="00CC1DB9">
            <w:pPr>
              <w:pStyle w:val="COMParaDecision"/>
              <w:ind w:left="0" w:firstLine="0"/>
              <w:rPr>
                <w:u w:val="none"/>
              </w:rPr>
            </w:pPr>
            <w:r w:rsidRPr="00502B58">
              <w:rPr>
                <w:u w:val="none"/>
              </w:rPr>
              <w:t>For the convenience of the discussion, the Chairperson may limit the time</w:t>
            </w:r>
            <w:r>
              <w:rPr>
                <w:u w:val="none"/>
              </w:rPr>
              <w:t xml:space="preserve"> [Niger: </w:t>
            </w:r>
            <w:r w:rsidRPr="00502B58">
              <w:rPr>
                <w:b/>
              </w:rPr>
              <w:t>from the beginning</w:t>
            </w:r>
            <w:r>
              <w:rPr>
                <w:u w:val="none"/>
              </w:rPr>
              <w:t>]</w:t>
            </w:r>
            <w:r w:rsidRPr="00502B58">
              <w:rPr>
                <w:u w:val="none"/>
              </w:rPr>
              <w:t xml:space="preserve"> to be allowed to each speaker.</w:t>
            </w:r>
          </w:p>
        </w:tc>
      </w:tr>
      <w:tr w:rsidR="000205AA" w:rsidRPr="00B95B6D" w14:paraId="6AEE61EA" w14:textId="76644557" w:rsidTr="00244494">
        <w:tc>
          <w:tcPr>
            <w:tcW w:w="388" w:type="pct"/>
          </w:tcPr>
          <w:p w14:paraId="540CD072" w14:textId="77777777" w:rsidR="000205AA" w:rsidRDefault="000205AA" w:rsidP="00CC1DB9">
            <w:pPr>
              <w:pStyle w:val="COMParaDecision"/>
              <w:ind w:left="0" w:firstLine="0"/>
              <w:jc w:val="right"/>
              <w:rPr>
                <w:u w:val="none"/>
              </w:rPr>
            </w:pPr>
            <w:r>
              <w:rPr>
                <w:u w:val="none"/>
              </w:rPr>
              <w:t>7.3</w:t>
            </w:r>
          </w:p>
        </w:tc>
        <w:tc>
          <w:tcPr>
            <w:tcW w:w="2093" w:type="pct"/>
          </w:tcPr>
          <w:p w14:paraId="0AA585ED" w14:textId="77777777" w:rsidR="000205AA" w:rsidRDefault="000205AA" w:rsidP="00CC1DB9">
            <w:pPr>
              <w:pStyle w:val="COMParaDecision"/>
              <w:ind w:left="0" w:firstLine="0"/>
              <w:rPr>
                <w:u w:val="none"/>
              </w:rPr>
            </w:pPr>
            <w:r w:rsidRPr="00502B58">
              <w:rPr>
                <w:u w:val="none"/>
              </w:rPr>
              <w:t xml:space="preserve">The consent of the Chairperson </w:t>
            </w:r>
            <w:proofErr w:type="gramStart"/>
            <w:r w:rsidRPr="00502B58">
              <w:rPr>
                <w:u w:val="none"/>
              </w:rPr>
              <w:t>must be obtained</w:t>
            </w:r>
            <w:proofErr w:type="gramEnd"/>
            <w:r w:rsidRPr="00502B58">
              <w:rPr>
                <w:u w:val="none"/>
              </w:rPr>
              <w:t xml:space="preserve"> whenever an observer wishes to address the Assembly.</w:t>
            </w:r>
          </w:p>
        </w:tc>
        <w:tc>
          <w:tcPr>
            <w:tcW w:w="402" w:type="pct"/>
          </w:tcPr>
          <w:p w14:paraId="0B0F86C7" w14:textId="77777777" w:rsidR="000205AA" w:rsidRDefault="000205AA" w:rsidP="00CC1DB9">
            <w:pPr>
              <w:pStyle w:val="COMParaDecision"/>
              <w:ind w:left="0" w:firstLine="0"/>
              <w:jc w:val="right"/>
              <w:rPr>
                <w:u w:val="none"/>
              </w:rPr>
            </w:pPr>
            <w:r>
              <w:rPr>
                <w:u w:val="none"/>
              </w:rPr>
              <w:t>7.3</w:t>
            </w:r>
          </w:p>
        </w:tc>
        <w:tc>
          <w:tcPr>
            <w:tcW w:w="2117" w:type="pct"/>
          </w:tcPr>
          <w:p w14:paraId="6DB2442D" w14:textId="77777777" w:rsidR="000205AA" w:rsidRDefault="000205AA" w:rsidP="00CC1DB9">
            <w:pPr>
              <w:pStyle w:val="COMParaDecision"/>
              <w:ind w:left="0" w:firstLine="0"/>
              <w:jc w:val="left"/>
              <w:rPr>
                <w:u w:val="none"/>
              </w:rPr>
            </w:pPr>
            <w:r>
              <w:rPr>
                <w:u w:val="none"/>
              </w:rPr>
              <w:t>[No change.]</w:t>
            </w:r>
          </w:p>
        </w:tc>
      </w:tr>
      <w:tr w:rsidR="000205AA" w:rsidRPr="00554E8A" w14:paraId="6250AFE1" w14:textId="46CD9E0E" w:rsidTr="00244494">
        <w:tc>
          <w:tcPr>
            <w:tcW w:w="388" w:type="pct"/>
            <w:tcMar>
              <w:left w:w="0" w:type="dxa"/>
              <w:right w:w="0" w:type="dxa"/>
            </w:tcMar>
          </w:tcPr>
          <w:p w14:paraId="562F39AE" w14:textId="77777777" w:rsidR="000205AA" w:rsidRPr="00554E8A" w:rsidRDefault="000205AA" w:rsidP="00CC1DB9">
            <w:pPr>
              <w:pStyle w:val="COMParaDecision"/>
              <w:spacing w:before="120"/>
              <w:ind w:left="0" w:firstLine="0"/>
              <w:jc w:val="right"/>
              <w:rPr>
                <w:b/>
                <w:u w:val="none"/>
              </w:rPr>
            </w:pPr>
            <w:r>
              <w:rPr>
                <w:b/>
                <w:u w:val="none"/>
              </w:rPr>
              <w:t>Rule 8</w:t>
            </w:r>
          </w:p>
        </w:tc>
        <w:tc>
          <w:tcPr>
            <w:tcW w:w="2093" w:type="pct"/>
          </w:tcPr>
          <w:p w14:paraId="6CC4A2CC" w14:textId="77777777" w:rsidR="000205AA" w:rsidRPr="00554E8A" w:rsidRDefault="000205AA" w:rsidP="00CC1DB9">
            <w:pPr>
              <w:pStyle w:val="COMParaDecision"/>
              <w:spacing w:before="120"/>
              <w:ind w:left="0" w:firstLine="0"/>
              <w:jc w:val="left"/>
              <w:rPr>
                <w:b/>
                <w:u w:val="none"/>
              </w:rPr>
            </w:pPr>
            <w:r>
              <w:rPr>
                <w:b/>
                <w:u w:val="none"/>
              </w:rPr>
              <w:t>Point of order</w:t>
            </w:r>
          </w:p>
        </w:tc>
        <w:tc>
          <w:tcPr>
            <w:tcW w:w="402" w:type="pct"/>
            <w:tcMar>
              <w:left w:w="0" w:type="dxa"/>
              <w:right w:w="0" w:type="dxa"/>
            </w:tcMar>
          </w:tcPr>
          <w:p w14:paraId="4EA65D1A" w14:textId="77777777" w:rsidR="000205AA" w:rsidRDefault="000205AA" w:rsidP="00CC1DB9">
            <w:pPr>
              <w:pStyle w:val="COMParaDecision"/>
              <w:spacing w:before="120"/>
              <w:ind w:left="0" w:firstLine="0"/>
              <w:jc w:val="right"/>
              <w:rPr>
                <w:b/>
                <w:u w:val="none"/>
              </w:rPr>
            </w:pPr>
            <w:r>
              <w:rPr>
                <w:b/>
                <w:u w:val="none"/>
              </w:rPr>
              <w:t>Rule 8</w:t>
            </w:r>
          </w:p>
        </w:tc>
        <w:tc>
          <w:tcPr>
            <w:tcW w:w="2117" w:type="pct"/>
          </w:tcPr>
          <w:p w14:paraId="5F4E84FC" w14:textId="77777777" w:rsidR="000205AA" w:rsidRDefault="000205AA" w:rsidP="00CC1DB9">
            <w:pPr>
              <w:pStyle w:val="COMParaDecision"/>
              <w:spacing w:before="120"/>
              <w:ind w:left="0" w:firstLine="0"/>
              <w:jc w:val="left"/>
              <w:rPr>
                <w:u w:val="none"/>
              </w:rPr>
            </w:pPr>
            <w:r>
              <w:rPr>
                <w:u w:val="none"/>
              </w:rPr>
              <w:t>[No change.]</w:t>
            </w:r>
          </w:p>
        </w:tc>
      </w:tr>
      <w:tr w:rsidR="000205AA" w:rsidRPr="00F41A1D" w14:paraId="1B95A095" w14:textId="6F2B478F" w:rsidTr="00244494">
        <w:tc>
          <w:tcPr>
            <w:tcW w:w="388" w:type="pct"/>
            <w:tcMar>
              <w:left w:w="0" w:type="dxa"/>
              <w:right w:w="0" w:type="dxa"/>
            </w:tcMar>
          </w:tcPr>
          <w:p w14:paraId="4C784000" w14:textId="77777777" w:rsidR="000205AA" w:rsidRPr="00554E8A" w:rsidRDefault="000205AA" w:rsidP="00CC1DB9">
            <w:pPr>
              <w:pStyle w:val="COMParaDecision"/>
              <w:spacing w:before="120"/>
              <w:ind w:left="0" w:firstLine="0"/>
              <w:jc w:val="right"/>
              <w:rPr>
                <w:b/>
                <w:u w:val="none"/>
              </w:rPr>
            </w:pPr>
            <w:r>
              <w:rPr>
                <w:b/>
                <w:u w:val="none"/>
              </w:rPr>
              <w:t>Rule 9</w:t>
            </w:r>
          </w:p>
        </w:tc>
        <w:tc>
          <w:tcPr>
            <w:tcW w:w="2093" w:type="pct"/>
          </w:tcPr>
          <w:p w14:paraId="3C3C241B" w14:textId="77777777" w:rsidR="000205AA" w:rsidRPr="00554E8A" w:rsidRDefault="000205AA" w:rsidP="00CC1DB9">
            <w:pPr>
              <w:pStyle w:val="COMParaDecision"/>
              <w:spacing w:before="120"/>
              <w:ind w:left="0" w:firstLine="0"/>
              <w:jc w:val="left"/>
              <w:rPr>
                <w:b/>
                <w:u w:val="none"/>
              </w:rPr>
            </w:pPr>
            <w:r>
              <w:rPr>
                <w:b/>
                <w:u w:val="none"/>
              </w:rPr>
              <w:t>Procedural motions</w:t>
            </w:r>
          </w:p>
        </w:tc>
        <w:tc>
          <w:tcPr>
            <w:tcW w:w="402" w:type="pct"/>
            <w:tcMar>
              <w:left w:w="0" w:type="dxa"/>
              <w:right w:w="0" w:type="dxa"/>
            </w:tcMar>
          </w:tcPr>
          <w:p w14:paraId="6A41ED0F" w14:textId="77777777" w:rsidR="000205AA" w:rsidRDefault="000205AA" w:rsidP="00CC1DB9">
            <w:pPr>
              <w:pStyle w:val="COMParaDecision"/>
              <w:spacing w:before="120"/>
              <w:ind w:left="0" w:firstLine="0"/>
              <w:jc w:val="right"/>
              <w:rPr>
                <w:b/>
                <w:u w:val="none"/>
              </w:rPr>
            </w:pPr>
            <w:r>
              <w:rPr>
                <w:b/>
                <w:u w:val="none"/>
              </w:rPr>
              <w:t>Rule 9</w:t>
            </w:r>
          </w:p>
        </w:tc>
        <w:tc>
          <w:tcPr>
            <w:tcW w:w="2117" w:type="pct"/>
          </w:tcPr>
          <w:p w14:paraId="7E303CB3" w14:textId="77777777" w:rsidR="000205AA" w:rsidRDefault="000205AA" w:rsidP="00CC1DB9">
            <w:pPr>
              <w:pStyle w:val="COMParaDecision"/>
              <w:spacing w:before="120"/>
              <w:ind w:left="0" w:firstLine="0"/>
              <w:rPr>
                <w:u w:val="none"/>
              </w:rPr>
            </w:pPr>
            <w:r>
              <w:rPr>
                <w:u w:val="none"/>
              </w:rPr>
              <w:t xml:space="preserve">[Palestine: </w:t>
            </w:r>
            <w:r w:rsidRPr="007E554E">
              <w:rPr>
                <w:u w:val="none"/>
              </w:rPr>
              <w:t xml:space="preserve">Rule 9 proposed to be moved to come after </w:t>
            </w:r>
            <w:r>
              <w:rPr>
                <w:u w:val="none"/>
              </w:rPr>
              <w:t xml:space="preserve">the Rule 10 </w:t>
            </w:r>
            <w:r w:rsidRPr="007E554E">
              <w:rPr>
                <w:u w:val="none"/>
              </w:rPr>
              <w:t>‘Working languages’ and before</w:t>
            </w:r>
            <w:r>
              <w:rPr>
                <w:u w:val="none"/>
              </w:rPr>
              <w:t xml:space="preserve"> the Rule 11</w:t>
            </w:r>
            <w:r w:rsidRPr="007E554E">
              <w:rPr>
                <w:u w:val="none"/>
              </w:rPr>
              <w:t xml:space="preserve"> ‘Resolutions</w:t>
            </w:r>
            <w:r>
              <w:rPr>
                <w:u w:val="none"/>
              </w:rPr>
              <w:t xml:space="preserve"> and amendments</w:t>
            </w:r>
            <w:r w:rsidRPr="007E554E">
              <w:rPr>
                <w:u w:val="none"/>
              </w:rPr>
              <w:t>’, withou</w:t>
            </w:r>
            <w:r>
              <w:rPr>
                <w:u w:val="none"/>
              </w:rPr>
              <w:t>t amendments on the Rule itself]</w:t>
            </w:r>
          </w:p>
        </w:tc>
      </w:tr>
      <w:tr w:rsidR="000205AA" w:rsidRPr="00EA31AF" w14:paraId="1ABB3E77" w14:textId="47572A09" w:rsidTr="00244494">
        <w:tc>
          <w:tcPr>
            <w:tcW w:w="388" w:type="pct"/>
            <w:tcMar>
              <w:left w:w="0" w:type="dxa"/>
              <w:right w:w="0" w:type="dxa"/>
            </w:tcMar>
          </w:tcPr>
          <w:p w14:paraId="563E29DA" w14:textId="77777777" w:rsidR="000205AA" w:rsidRDefault="000205AA" w:rsidP="00CC1DB9">
            <w:pPr>
              <w:pStyle w:val="COMParaDecision"/>
              <w:spacing w:before="120"/>
              <w:ind w:left="0" w:firstLine="0"/>
              <w:jc w:val="right"/>
              <w:rPr>
                <w:b/>
                <w:u w:val="none"/>
              </w:rPr>
            </w:pPr>
            <w:r>
              <w:rPr>
                <w:b/>
                <w:u w:val="none"/>
              </w:rPr>
              <w:t>Rule 10</w:t>
            </w:r>
          </w:p>
        </w:tc>
        <w:tc>
          <w:tcPr>
            <w:tcW w:w="2093" w:type="pct"/>
          </w:tcPr>
          <w:p w14:paraId="29D8731A" w14:textId="77777777" w:rsidR="000205AA" w:rsidRDefault="000205AA" w:rsidP="00CC1DB9">
            <w:pPr>
              <w:pStyle w:val="COMParaDecision"/>
              <w:spacing w:before="120"/>
              <w:ind w:left="0" w:firstLine="0"/>
              <w:jc w:val="left"/>
              <w:rPr>
                <w:b/>
                <w:u w:val="none"/>
              </w:rPr>
            </w:pPr>
            <w:r w:rsidRPr="00AC743E">
              <w:rPr>
                <w:b/>
                <w:u w:val="none"/>
              </w:rPr>
              <w:t>Working languages</w:t>
            </w:r>
          </w:p>
        </w:tc>
        <w:tc>
          <w:tcPr>
            <w:tcW w:w="402" w:type="pct"/>
            <w:tcMar>
              <w:left w:w="0" w:type="dxa"/>
              <w:right w:w="0" w:type="dxa"/>
            </w:tcMar>
          </w:tcPr>
          <w:p w14:paraId="6FC47D4A" w14:textId="77777777" w:rsidR="000205AA" w:rsidRDefault="000205AA" w:rsidP="00CC1DB9">
            <w:pPr>
              <w:pStyle w:val="COMParaDecision"/>
              <w:spacing w:before="120"/>
              <w:ind w:left="0" w:firstLine="0"/>
              <w:jc w:val="right"/>
              <w:rPr>
                <w:b/>
                <w:u w:val="none"/>
              </w:rPr>
            </w:pPr>
            <w:r>
              <w:rPr>
                <w:b/>
                <w:u w:val="none"/>
              </w:rPr>
              <w:t>Rule 10</w:t>
            </w:r>
          </w:p>
        </w:tc>
        <w:tc>
          <w:tcPr>
            <w:tcW w:w="2117" w:type="pct"/>
          </w:tcPr>
          <w:p w14:paraId="60077FB5" w14:textId="77777777" w:rsidR="000205AA" w:rsidRDefault="000205AA" w:rsidP="00CC1DB9">
            <w:pPr>
              <w:pStyle w:val="COMParaDecision"/>
              <w:spacing w:before="120"/>
              <w:ind w:left="0" w:firstLine="0"/>
              <w:rPr>
                <w:u w:val="none"/>
              </w:rPr>
            </w:pPr>
            <w:r>
              <w:rPr>
                <w:u w:val="none"/>
              </w:rPr>
              <w:t>[No change.]</w:t>
            </w:r>
          </w:p>
        </w:tc>
      </w:tr>
      <w:tr w:rsidR="000205AA" w:rsidRPr="00F41A1D" w14:paraId="61732F6F" w14:textId="409649D1" w:rsidTr="00244494">
        <w:tc>
          <w:tcPr>
            <w:tcW w:w="388" w:type="pct"/>
            <w:tcMar>
              <w:left w:w="0" w:type="dxa"/>
              <w:right w:w="0" w:type="dxa"/>
            </w:tcMar>
          </w:tcPr>
          <w:p w14:paraId="1C580A70" w14:textId="77777777" w:rsidR="000205AA" w:rsidRPr="00554E8A" w:rsidRDefault="000205AA" w:rsidP="00CC1DB9">
            <w:pPr>
              <w:pStyle w:val="COMParaDecision"/>
              <w:spacing w:before="120"/>
              <w:ind w:left="0" w:firstLine="0"/>
              <w:jc w:val="right"/>
              <w:rPr>
                <w:b/>
                <w:u w:val="none"/>
              </w:rPr>
            </w:pPr>
            <w:r>
              <w:rPr>
                <w:b/>
                <w:u w:val="none"/>
              </w:rPr>
              <w:t>Rule 11</w:t>
            </w:r>
          </w:p>
        </w:tc>
        <w:tc>
          <w:tcPr>
            <w:tcW w:w="2093" w:type="pct"/>
          </w:tcPr>
          <w:p w14:paraId="78952ECB" w14:textId="77777777" w:rsidR="000205AA" w:rsidRPr="00554E8A" w:rsidRDefault="000205AA" w:rsidP="00CC1DB9">
            <w:pPr>
              <w:pStyle w:val="COMParaDecision"/>
              <w:spacing w:before="120"/>
              <w:ind w:left="0" w:firstLine="0"/>
              <w:jc w:val="left"/>
              <w:rPr>
                <w:b/>
                <w:u w:val="none"/>
              </w:rPr>
            </w:pPr>
            <w:r>
              <w:rPr>
                <w:b/>
                <w:u w:val="none"/>
              </w:rPr>
              <w:t>Resolutions and amendments</w:t>
            </w:r>
          </w:p>
        </w:tc>
        <w:tc>
          <w:tcPr>
            <w:tcW w:w="402" w:type="pct"/>
            <w:tcMar>
              <w:left w:w="0" w:type="dxa"/>
              <w:right w:w="0" w:type="dxa"/>
            </w:tcMar>
          </w:tcPr>
          <w:p w14:paraId="0E312639" w14:textId="77777777" w:rsidR="000205AA" w:rsidRDefault="000205AA" w:rsidP="00CC1DB9">
            <w:pPr>
              <w:pStyle w:val="COMParaDecision"/>
              <w:spacing w:before="120"/>
              <w:ind w:left="0" w:firstLine="0"/>
              <w:jc w:val="right"/>
              <w:rPr>
                <w:b/>
                <w:u w:val="none"/>
              </w:rPr>
            </w:pPr>
            <w:r>
              <w:rPr>
                <w:b/>
                <w:u w:val="none"/>
              </w:rPr>
              <w:t>Rule 11</w:t>
            </w:r>
          </w:p>
        </w:tc>
        <w:tc>
          <w:tcPr>
            <w:tcW w:w="2117" w:type="pct"/>
          </w:tcPr>
          <w:p w14:paraId="0E941195" w14:textId="77777777" w:rsidR="000205AA" w:rsidRDefault="000205AA" w:rsidP="00CC1DB9">
            <w:pPr>
              <w:pStyle w:val="COMParaDecision"/>
              <w:spacing w:before="120"/>
              <w:ind w:left="0" w:firstLine="0"/>
              <w:jc w:val="left"/>
              <w:rPr>
                <w:u w:val="none"/>
              </w:rPr>
            </w:pPr>
            <w:r w:rsidRPr="002A4134">
              <w:rPr>
                <w:u w:val="none"/>
              </w:rPr>
              <w:t xml:space="preserve">[Palestine: </w:t>
            </w:r>
            <w:r w:rsidRPr="002A4134">
              <w:rPr>
                <w:b/>
              </w:rPr>
              <w:t>Draft</w:t>
            </w:r>
            <w:r>
              <w:rPr>
                <w:b/>
                <w:u w:val="none"/>
              </w:rPr>
              <w:t xml:space="preserve"> Resolutions</w:t>
            </w:r>
            <w:r w:rsidRPr="002A4134">
              <w:rPr>
                <w:b/>
                <w:strike/>
                <w:u w:val="none"/>
              </w:rPr>
              <w:t xml:space="preserve"> and amendments</w:t>
            </w:r>
            <w:r w:rsidRPr="002A4134">
              <w:rPr>
                <w:u w:val="none"/>
              </w:rPr>
              <w:t>]</w:t>
            </w:r>
          </w:p>
        </w:tc>
      </w:tr>
      <w:tr w:rsidR="000205AA" w:rsidRPr="00F41A1D" w14:paraId="487253E7" w14:textId="26D5BF66" w:rsidTr="00244494">
        <w:tc>
          <w:tcPr>
            <w:tcW w:w="388" w:type="pct"/>
          </w:tcPr>
          <w:p w14:paraId="1AEF98E8" w14:textId="77777777" w:rsidR="000205AA" w:rsidRDefault="000205AA" w:rsidP="00CC1DB9">
            <w:pPr>
              <w:pStyle w:val="COMParaDecision"/>
              <w:ind w:left="0" w:firstLine="0"/>
              <w:jc w:val="right"/>
              <w:rPr>
                <w:u w:val="none"/>
              </w:rPr>
            </w:pPr>
            <w:r>
              <w:rPr>
                <w:u w:val="none"/>
              </w:rPr>
              <w:t>11.1</w:t>
            </w:r>
          </w:p>
        </w:tc>
        <w:tc>
          <w:tcPr>
            <w:tcW w:w="2093" w:type="pct"/>
          </w:tcPr>
          <w:p w14:paraId="74C9BF1D" w14:textId="77777777" w:rsidR="000205AA" w:rsidRDefault="000205AA" w:rsidP="00CC1DB9">
            <w:pPr>
              <w:pStyle w:val="COMParaDecision"/>
              <w:ind w:left="0" w:firstLine="0"/>
              <w:rPr>
                <w:u w:val="none"/>
              </w:rPr>
            </w:pPr>
            <w:r w:rsidRPr="002A4134">
              <w:rPr>
                <w:u w:val="none"/>
              </w:rPr>
              <w:t xml:space="preserve">Draft resolutions and amendments may be proposed by the participants referred to in Rule 1 and shall be transmitted in </w:t>
            </w:r>
            <w:r w:rsidRPr="002A4134">
              <w:rPr>
                <w:u w:val="none"/>
              </w:rPr>
              <w:lastRenderedPageBreak/>
              <w:t>writing to the Secretariat of the Assembly, which shall circulate copies to all participants.</w:t>
            </w:r>
          </w:p>
        </w:tc>
        <w:tc>
          <w:tcPr>
            <w:tcW w:w="402" w:type="pct"/>
          </w:tcPr>
          <w:p w14:paraId="7AB5BCA2" w14:textId="77777777" w:rsidR="000205AA" w:rsidRPr="00434DC0" w:rsidRDefault="000205AA" w:rsidP="00CC1DB9">
            <w:pPr>
              <w:pStyle w:val="COMParaDecision"/>
              <w:ind w:left="0" w:firstLine="0"/>
              <w:jc w:val="right"/>
              <w:rPr>
                <w:u w:val="none"/>
              </w:rPr>
            </w:pPr>
            <w:r>
              <w:rPr>
                <w:u w:val="none"/>
              </w:rPr>
              <w:lastRenderedPageBreak/>
              <w:t>11.1</w:t>
            </w:r>
          </w:p>
        </w:tc>
        <w:tc>
          <w:tcPr>
            <w:tcW w:w="2117" w:type="pct"/>
          </w:tcPr>
          <w:p w14:paraId="291291DB" w14:textId="77777777" w:rsidR="000205AA" w:rsidRPr="002A4134" w:rsidRDefault="000205AA" w:rsidP="00CC1DB9">
            <w:pPr>
              <w:pStyle w:val="COMParaDecision"/>
              <w:ind w:left="0" w:firstLine="0"/>
              <w:rPr>
                <w:u w:val="none"/>
                <w:lang w:val="en-US"/>
              </w:rPr>
            </w:pPr>
            <w:r w:rsidRPr="002A4134">
              <w:rPr>
                <w:u w:val="none"/>
                <w:lang w:val="en-US"/>
              </w:rPr>
              <w:t>Draft resolutions</w:t>
            </w:r>
            <w:r>
              <w:rPr>
                <w:u w:val="none"/>
                <w:lang w:val="en-US"/>
              </w:rPr>
              <w:t xml:space="preserve"> [Palestine:</w:t>
            </w:r>
            <w:r w:rsidRPr="002A4134">
              <w:rPr>
                <w:u w:val="none"/>
                <w:lang w:val="en-US"/>
              </w:rPr>
              <w:t xml:space="preserve"> </w:t>
            </w:r>
            <w:r w:rsidRPr="002A4134">
              <w:rPr>
                <w:strike/>
                <w:u w:val="none"/>
                <w:lang w:val="en-US"/>
              </w:rPr>
              <w:t>and amendments</w:t>
            </w:r>
            <w:r w:rsidRPr="002A4134">
              <w:rPr>
                <w:u w:val="none"/>
                <w:lang w:val="en-US"/>
              </w:rPr>
              <w:t xml:space="preserve">] may be proposed by the participants referred to in Rule 1 and shall be </w:t>
            </w:r>
            <w:r w:rsidRPr="002A4134">
              <w:rPr>
                <w:u w:val="none"/>
                <w:lang w:val="en-US"/>
              </w:rPr>
              <w:lastRenderedPageBreak/>
              <w:t>transmitted in writing to the Secretariat of the Assembly, which shall circulate copies to all participants.</w:t>
            </w:r>
          </w:p>
        </w:tc>
      </w:tr>
      <w:tr w:rsidR="000205AA" w:rsidRPr="00F41A1D" w14:paraId="6B7F051F" w14:textId="6A7DDF93" w:rsidTr="00244494">
        <w:tc>
          <w:tcPr>
            <w:tcW w:w="388" w:type="pct"/>
          </w:tcPr>
          <w:p w14:paraId="65099A7C" w14:textId="77777777" w:rsidR="000205AA" w:rsidRDefault="000205AA" w:rsidP="009815AC">
            <w:pPr>
              <w:pStyle w:val="COMParaDecision"/>
              <w:ind w:left="0" w:firstLine="0"/>
              <w:jc w:val="right"/>
              <w:rPr>
                <w:u w:val="none"/>
              </w:rPr>
            </w:pPr>
            <w:r>
              <w:rPr>
                <w:u w:val="none"/>
              </w:rPr>
              <w:lastRenderedPageBreak/>
              <w:t>11.2</w:t>
            </w:r>
          </w:p>
        </w:tc>
        <w:tc>
          <w:tcPr>
            <w:tcW w:w="2093" w:type="pct"/>
          </w:tcPr>
          <w:p w14:paraId="3C787185" w14:textId="77777777" w:rsidR="000205AA" w:rsidRDefault="000205AA" w:rsidP="009815AC">
            <w:pPr>
              <w:pStyle w:val="COMParaDecision"/>
              <w:spacing w:after="0"/>
              <w:ind w:left="0" w:firstLine="0"/>
              <w:rPr>
                <w:u w:val="none"/>
              </w:rPr>
            </w:pPr>
            <w:proofErr w:type="gramStart"/>
            <w:r w:rsidRPr="002A4134">
              <w:rPr>
                <w:u w:val="none"/>
              </w:rPr>
              <w:t>As a general rule</w:t>
            </w:r>
            <w:proofErr w:type="gramEnd"/>
            <w:r w:rsidRPr="002A4134">
              <w:rPr>
                <w:u w:val="none"/>
              </w:rPr>
              <w:t>, no draft resolution or amendment shall be discussed or put to the vote unless it has been circulated reasonably in advance to all participants in the working languages of the Assembly.</w:t>
            </w:r>
          </w:p>
        </w:tc>
        <w:tc>
          <w:tcPr>
            <w:tcW w:w="402" w:type="pct"/>
          </w:tcPr>
          <w:p w14:paraId="73A7D96C" w14:textId="77777777" w:rsidR="000205AA" w:rsidRPr="00434DC0" w:rsidRDefault="000205AA" w:rsidP="009815AC">
            <w:pPr>
              <w:pStyle w:val="COMParaDecision"/>
              <w:ind w:left="0" w:firstLine="0"/>
              <w:jc w:val="right"/>
              <w:rPr>
                <w:u w:val="none"/>
              </w:rPr>
            </w:pPr>
            <w:r>
              <w:rPr>
                <w:u w:val="none"/>
              </w:rPr>
              <w:t>11.2</w:t>
            </w:r>
          </w:p>
        </w:tc>
        <w:tc>
          <w:tcPr>
            <w:tcW w:w="2117" w:type="pct"/>
          </w:tcPr>
          <w:p w14:paraId="094D09D6" w14:textId="77777777" w:rsidR="000205AA" w:rsidRDefault="000205AA" w:rsidP="009815AC">
            <w:pPr>
              <w:pStyle w:val="COMParaDecision"/>
              <w:spacing w:after="0"/>
              <w:ind w:left="0" w:firstLine="0"/>
              <w:rPr>
                <w:u w:val="none"/>
              </w:rPr>
            </w:pPr>
            <w:proofErr w:type="gramStart"/>
            <w:r w:rsidRPr="002A4134">
              <w:rPr>
                <w:u w:val="none"/>
              </w:rPr>
              <w:t>As a general rule</w:t>
            </w:r>
            <w:proofErr w:type="gramEnd"/>
            <w:r w:rsidRPr="002A4134">
              <w:rPr>
                <w:u w:val="none"/>
              </w:rPr>
              <w:t xml:space="preserve">, no draft resolution </w:t>
            </w:r>
            <w:r>
              <w:rPr>
                <w:u w:val="none"/>
              </w:rPr>
              <w:t xml:space="preserve">[Palestine: </w:t>
            </w:r>
            <w:r w:rsidRPr="002A4134">
              <w:rPr>
                <w:strike/>
                <w:u w:val="none"/>
              </w:rPr>
              <w:t>or amendment</w:t>
            </w:r>
            <w:r>
              <w:rPr>
                <w:u w:val="none"/>
              </w:rPr>
              <w:t>]</w:t>
            </w:r>
            <w:r w:rsidRPr="002A4134">
              <w:rPr>
                <w:u w:val="none"/>
              </w:rPr>
              <w:t xml:space="preserve"> shall be discussed or put to the vote unless it has been circulated reasonably in advance to all participants in the working languages of the </w:t>
            </w:r>
            <w:r>
              <w:rPr>
                <w:u w:val="none"/>
              </w:rPr>
              <w:t>[</w:t>
            </w:r>
            <w:proofErr w:type="spellStart"/>
            <w:r>
              <w:rPr>
                <w:u w:val="none"/>
              </w:rPr>
              <w:t>Czechia</w:t>
            </w:r>
            <w:proofErr w:type="spellEnd"/>
            <w:r>
              <w:rPr>
                <w:u w:val="none"/>
              </w:rPr>
              <w:t xml:space="preserve">: </w:t>
            </w:r>
            <w:r w:rsidRPr="002A4134">
              <w:rPr>
                <w:strike/>
                <w:u w:val="none"/>
              </w:rPr>
              <w:t>Assembly</w:t>
            </w:r>
            <w:r>
              <w:rPr>
                <w:u w:val="none"/>
              </w:rPr>
              <w:t xml:space="preserve"> </w:t>
            </w:r>
            <w:r w:rsidRPr="002A4134">
              <w:rPr>
                <w:b/>
              </w:rPr>
              <w:t>Secretariat (English or French)</w:t>
            </w:r>
            <w:r>
              <w:rPr>
                <w:u w:val="none"/>
              </w:rPr>
              <w:t xml:space="preserve">]. [Chile: </w:t>
            </w:r>
            <w:r w:rsidRPr="002A4134">
              <w:rPr>
                <w:b/>
              </w:rPr>
              <w:t xml:space="preserve">Reasonable </w:t>
            </w:r>
            <w:proofErr w:type="gramStart"/>
            <w:r w:rsidRPr="002A4134">
              <w:rPr>
                <w:b/>
              </w:rPr>
              <w:t>is understood</w:t>
            </w:r>
            <w:proofErr w:type="gramEnd"/>
            <w:r w:rsidRPr="002A4134">
              <w:rPr>
                <w:b/>
              </w:rPr>
              <w:t xml:space="preserve"> to be 60 days before the opening of the General Assembly.</w:t>
            </w:r>
            <w:r>
              <w:rPr>
                <w:u w:val="none"/>
              </w:rPr>
              <w:t>]</w:t>
            </w:r>
          </w:p>
        </w:tc>
      </w:tr>
      <w:tr w:rsidR="000205AA" w:rsidRPr="00F41A1D" w14:paraId="266DBDC9" w14:textId="1153DC8A" w:rsidTr="00244494">
        <w:tc>
          <w:tcPr>
            <w:tcW w:w="388" w:type="pct"/>
            <w:tcMar>
              <w:left w:w="0" w:type="dxa"/>
              <w:right w:w="0" w:type="dxa"/>
            </w:tcMar>
          </w:tcPr>
          <w:p w14:paraId="02F460D0" w14:textId="77777777" w:rsidR="000205AA" w:rsidRPr="00DA53AD" w:rsidRDefault="000205AA" w:rsidP="009815AC">
            <w:pPr>
              <w:pStyle w:val="COMParaDecision"/>
              <w:ind w:left="0" w:firstLine="0"/>
              <w:jc w:val="right"/>
              <w:rPr>
                <w:b/>
                <w:bCs/>
                <w:u w:val="none"/>
              </w:rPr>
            </w:pPr>
            <w:r w:rsidRPr="00DA53AD">
              <w:rPr>
                <w:b/>
                <w:bCs/>
                <w:u w:val="none"/>
              </w:rPr>
              <w:t>(new)</w:t>
            </w:r>
          </w:p>
        </w:tc>
        <w:tc>
          <w:tcPr>
            <w:tcW w:w="2093" w:type="pct"/>
          </w:tcPr>
          <w:p w14:paraId="7432CA6D" w14:textId="77777777" w:rsidR="000205AA" w:rsidRPr="00D41264" w:rsidRDefault="000205AA" w:rsidP="009815AC">
            <w:pPr>
              <w:pStyle w:val="COMParaDecision"/>
              <w:ind w:left="0" w:firstLine="0"/>
              <w:rPr>
                <w:u w:val="none"/>
              </w:rPr>
            </w:pPr>
          </w:p>
        </w:tc>
        <w:tc>
          <w:tcPr>
            <w:tcW w:w="402" w:type="pct"/>
          </w:tcPr>
          <w:p w14:paraId="5B8CA0A6" w14:textId="77777777" w:rsidR="000205AA" w:rsidRPr="00434DC0" w:rsidRDefault="000205AA" w:rsidP="009815AC">
            <w:pPr>
              <w:pStyle w:val="COMParaDecision"/>
              <w:ind w:left="0" w:firstLine="0"/>
              <w:jc w:val="right"/>
              <w:rPr>
                <w:u w:val="none"/>
              </w:rPr>
            </w:pPr>
            <w:r>
              <w:rPr>
                <w:u w:val="none"/>
              </w:rPr>
              <w:t>11.3</w:t>
            </w:r>
          </w:p>
        </w:tc>
        <w:tc>
          <w:tcPr>
            <w:tcW w:w="2117" w:type="pct"/>
          </w:tcPr>
          <w:p w14:paraId="3CFBE42F" w14:textId="77777777" w:rsidR="000205AA" w:rsidRPr="002A4134" w:rsidRDefault="000205AA" w:rsidP="009815AC">
            <w:pPr>
              <w:pStyle w:val="COMParaDecision"/>
              <w:ind w:left="0" w:firstLine="0"/>
              <w:rPr>
                <w:u w:val="none"/>
                <w:lang w:val="en-US"/>
              </w:rPr>
            </w:pPr>
            <w:r>
              <w:rPr>
                <w:u w:val="none"/>
                <w:lang w:val="en-US"/>
              </w:rPr>
              <w:t>[</w:t>
            </w:r>
            <w:proofErr w:type="spellStart"/>
            <w:r>
              <w:rPr>
                <w:u w:val="none"/>
                <w:lang w:val="en-US"/>
              </w:rPr>
              <w:t>Czechia</w:t>
            </w:r>
            <w:proofErr w:type="spellEnd"/>
            <w:r>
              <w:rPr>
                <w:u w:val="none"/>
                <w:lang w:val="en-US"/>
              </w:rPr>
              <w:t xml:space="preserve">: </w:t>
            </w:r>
            <w:r w:rsidRPr="002A4134">
              <w:rPr>
                <w:b/>
                <w:lang w:val="en-US"/>
              </w:rPr>
              <w:t xml:space="preserve">At the end of each session, the Assembly shall adopt the list of resolutions that </w:t>
            </w:r>
            <w:proofErr w:type="gramStart"/>
            <w:r w:rsidRPr="002A4134">
              <w:rPr>
                <w:b/>
                <w:lang w:val="en-US"/>
              </w:rPr>
              <w:t>shall be published and distributed to the States Parties within one month of the closure of the session and in the official languages</w:t>
            </w:r>
            <w:proofErr w:type="gramEnd"/>
            <w:r w:rsidRPr="002A4134">
              <w:rPr>
                <w:b/>
                <w:lang w:val="en-US"/>
              </w:rPr>
              <w:t>.</w:t>
            </w:r>
            <w:r>
              <w:rPr>
                <w:u w:val="none"/>
                <w:lang w:val="en-US"/>
              </w:rPr>
              <w:t>]</w:t>
            </w:r>
          </w:p>
        </w:tc>
      </w:tr>
      <w:tr w:rsidR="000205AA" w:rsidRPr="002A4134" w14:paraId="7FBEFA8D" w14:textId="16BF7F60" w:rsidTr="00244494">
        <w:tc>
          <w:tcPr>
            <w:tcW w:w="388" w:type="pct"/>
            <w:tcMar>
              <w:left w:w="0" w:type="dxa"/>
              <w:right w:w="0" w:type="dxa"/>
            </w:tcMar>
          </w:tcPr>
          <w:p w14:paraId="5B169246" w14:textId="77777777" w:rsidR="000205AA" w:rsidRPr="00554E8A" w:rsidRDefault="000205AA" w:rsidP="009815AC">
            <w:pPr>
              <w:pStyle w:val="COMParaDecision"/>
              <w:spacing w:before="120"/>
              <w:ind w:left="0" w:firstLine="0"/>
              <w:jc w:val="right"/>
              <w:rPr>
                <w:b/>
                <w:u w:val="none"/>
              </w:rPr>
            </w:pPr>
            <w:r>
              <w:rPr>
                <w:b/>
                <w:u w:val="none"/>
              </w:rPr>
              <w:t>Rule 12</w:t>
            </w:r>
          </w:p>
        </w:tc>
        <w:tc>
          <w:tcPr>
            <w:tcW w:w="2093" w:type="pct"/>
          </w:tcPr>
          <w:p w14:paraId="0BF6617F" w14:textId="77777777" w:rsidR="000205AA" w:rsidRPr="00554E8A" w:rsidRDefault="000205AA" w:rsidP="009815AC">
            <w:pPr>
              <w:pStyle w:val="COMParaDecision"/>
              <w:spacing w:before="120"/>
              <w:ind w:left="0" w:firstLine="0"/>
              <w:jc w:val="left"/>
              <w:rPr>
                <w:b/>
                <w:u w:val="none"/>
              </w:rPr>
            </w:pPr>
            <w:r>
              <w:rPr>
                <w:b/>
                <w:u w:val="none"/>
              </w:rPr>
              <w:t>Voting</w:t>
            </w:r>
          </w:p>
        </w:tc>
        <w:tc>
          <w:tcPr>
            <w:tcW w:w="402" w:type="pct"/>
            <w:tcMar>
              <w:left w:w="0" w:type="dxa"/>
              <w:right w:w="0" w:type="dxa"/>
            </w:tcMar>
          </w:tcPr>
          <w:p w14:paraId="0607055B" w14:textId="77777777" w:rsidR="000205AA" w:rsidRDefault="000205AA" w:rsidP="009815AC">
            <w:pPr>
              <w:pStyle w:val="COMParaDecision"/>
              <w:spacing w:before="120"/>
              <w:ind w:left="0" w:firstLine="0"/>
              <w:jc w:val="right"/>
              <w:rPr>
                <w:b/>
                <w:u w:val="none"/>
              </w:rPr>
            </w:pPr>
            <w:r>
              <w:rPr>
                <w:b/>
                <w:u w:val="none"/>
              </w:rPr>
              <w:t>Rule 12</w:t>
            </w:r>
          </w:p>
        </w:tc>
        <w:tc>
          <w:tcPr>
            <w:tcW w:w="2117" w:type="pct"/>
          </w:tcPr>
          <w:p w14:paraId="56651AB8" w14:textId="77777777" w:rsidR="000205AA" w:rsidRDefault="000205AA" w:rsidP="009815AC">
            <w:pPr>
              <w:pStyle w:val="COMParaDecision"/>
              <w:spacing w:before="120"/>
              <w:ind w:left="0" w:firstLine="0"/>
              <w:jc w:val="left"/>
              <w:rPr>
                <w:u w:val="none"/>
              </w:rPr>
            </w:pPr>
            <w:r>
              <w:rPr>
                <w:u w:val="none"/>
              </w:rPr>
              <w:t>[No change.]</w:t>
            </w:r>
          </w:p>
        </w:tc>
      </w:tr>
      <w:tr w:rsidR="000205AA" w:rsidRPr="00FF16B7" w14:paraId="51BC7AB1" w14:textId="79FF2496" w:rsidTr="00244494">
        <w:tc>
          <w:tcPr>
            <w:tcW w:w="388" w:type="pct"/>
          </w:tcPr>
          <w:p w14:paraId="5C9F0123" w14:textId="77777777" w:rsidR="000205AA" w:rsidRPr="00F4462B" w:rsidRDefault="000205AA" w:rsidP="00244494">
            <w:pPr>
              <w:pStyle w:val="COMParaDecision"/>
              <w:ind w:left="0" w:firstLine="0"/>
              <w:jc w:val="right"/>
              <w:rPr>
                <w:u w:val="none"/>
                <w:lang w:val="en-US"/>
              </w:rPr>
            </w:pPr>
            <w:r>
              <w:rPr>
                <w:u w:val="none"/>
                <w:lang w:val="en-US"/>
              </w:rPr>
              <w:t>12.1- 4</w:t>
            </w:r>
          </w:p>
        </w:tc>
        <w:tc>
          <w:tcPr>
            <w:tcW w:w="2093" w:type="pct"/>
          </w:tcPr>
          <w:p w14:paraId="5AFB76C0" w14:textId="77777777" w:rsidR="000205AA" w:rsidRPr="00FF16B7" w:rsidRDefault="000205AA" w:rsidP="009815AC">
            <w:pPr>
              <w:pStyle w:val="COMParaDecision"/>
              <w:ind w:left="0" w:firstLine="0"/>
              <w:rPr>
                <w:u w:val="none"/>
                <w:lang w:val="en-US"/>
              </w:rPr>
            </w:pPr>
          </w:p>
        </w:tc>
        <w:tc>
          <w:tcPr>
            <w:tcW w:w="402" w:type="pct"/>
          </w:tcPr>
          <w:p w14:paraId="7C07982F" w14:textId="77777777" w:rsidR="000205AA" w:rsidRPr="00F4462B" w:rsidRDefault="000205AA" w:rsidP="009815AC">
            <w:pPr>
              <w:pStyle w:val="COMParaDecision"/>
              <w:ind w:left="0" w:firstLine="0"/>
              <w:jc w:val="right"/>
              <w:rPr>
                <w:u w:val="none"/>
                <w:lang w:val="en-US"/>
              </w:rPr>
            </w:pPr>
            <w:r>
              <w:rPr>
                <w:u w:val="none"/>
                <w:lang w:val="en-US"/>
              </w:rPr>
              <w:t>12.1- 4</w:t>
            </w:r>
          </w:p>
        </w:tc>
        <w:tc>
          <w:tcPr>
            <w:tcW w:w="2117" w:type="pct"/>
          </w:tcPr>
          <w:p w14:paraId="4A664D9E" w14:textId="77777777" w:rsidR="000205AA" w:rsidRDefault="000205AA" w:rsidP="009815AC">
            <w:pPr>
              <w:pStyle w:val="COMParaDecision"/>
              <w:ind w:left="0" w:firstLine="0"/>
              <w:rPr>
                <w:u w:val="none"/>
                <w:lang w:val="en-US"/>
              </w:rPr>
            </w:pPr>
            <w:r>
              <w:rPr>
                <w:u w:val="none"/>
                <w:lang w:val="en-US"/>
              </w:rPr>
              <w:t>[No change.]</w:t>
            </w:r>
          </w:p>
        </w:tc>
      </w:tr>
      <w:tr w:rsidR="000205AA" w:rsidRPr="00F41A1D" w14:paraId="2FF22267" w14:textId="3ABB3AB1" w:rsidTr="00244494">
        <w:tc>
          <w:tcPr>
            <w:tcW w:w="388" w:type="pct"/>
          </w:tcPr>
          <w:p w14:paraId="46BBBF67" w14:textId="77777777" w:rsidR="000205AA" w:rsidRDefault="000205AA" w:rsidP="009815AC">
            <w:pPr>
              <w:pStyle w:val="COMParaDecision"/>
              <w:ind w:left="0" w:firstLine="0"/>
              <w:jc w:val="right"/>
              <w:rPr>
                <w:u w:val="none"/>
              </w:rPr>
            </w:pPr>
            <w:r>
              <w:rPr>
                <w:u w:val="none"/>
              </w:rPr>
              <w:t>12.5</w:t>
            </w:r>
          </w:p>
        </w:tc>
        <w:tc>
          <w:tcPr>
            <w:tcW w:w="2093" w:type="pct"/>
          </w:tcPr>
          <w:p w14:paraId="2BAAA9DC" w14:textId="77777777" w:rsidR="000205AA" w:rsidRDefault="000205AA" w:rsidP="009815AC">
            <w:pPr>
              <w:pStyle w:val="COMParaDecision"/>
              <w:ind w:left="0" w:firstLine="0"/>
              <w:rPr>
                <w:u w:val="none"/>
              </w:rPr>
            </w:pPr>
            <w:r w:rsidRPr="00FF16B7">
              <w:rPr>
                <w:u w:val="none"/>
                <w:lang w:val="en-US"/>
              </w:rPr>
              <w:t>Voting shall normally be by show of hands, except for the election of members of the Intergovernmental Committee for the Safeguarding of the Intangible Cultural Heritage (hereinafter referred to as “the Committee”).</w:t>
            </w:r>
          </w:p>
        </w:tc>
        <w:tc>
          <w:tcPr>
            <w:tcW w:w="402" w:type="pct"/>
          </w:tcPr>
          <w:p w14:paraId="4D4335C9" w14:textId="77777777" w:rsidR="000205AA" w:rsidRDefault="000205AA" w:rsidP="009815AC">
            <w:pPr>
              <w:pStyle w:val="COMParaDecision"/>
              <w:ind w:left="0" w:firstLine="0"/>
              <w:jc w:val="right"/>
              <w:rPr>
                <w:u w:val="none"/>
              </w:rPr>
            </w:pPr>
            <w:r>
              <w:rPr>
                <w:u w:val="none"/>
              </w:rPr>
              <w:t>12.5</w:t>
            </w:r>
          </w:p>
        </w:tc>
        <w:tc>
          <w:tcPr>
            <w:tcW w:w="2117" w:type="pct"/>
          </w:tcPr>
          <w:p w14:paraId="26734A32" w14:textId="77777777" w:rsidR="000205AA" w:rsidRDefault="000205AA" w:rsidP="009815AC">
            <w:pPr>
              <w:pStyle w:val="COMParaDecision"/>
              <w:ind w:left="0" w:firstLine="0"/>
              <w:rPr>
                <w:u w:val="none"/>
              </w:rPr>
            </w:pPr>
            <w:r>
              <w:rPr>
                <w:u w:val="none"/>
                <w:lang w:val="en-US"/>
              </w:rPr>
              <w:t>[</w:t>
            </w:r>
            <w:proofErr w:type="spellStart"/>
            <w:r>
              <w:rPr>
                <w:u w:val="none"/>
                <w:lang w:val="en-US"/>
              </w:rPr>
              <w:t>Czechia</w:t>
            </w:r>
            <w:proofErr w:type="spellEnd"/>
            <w:r>
              <w:rPr>
                <w:u w:val="none"/>
                <w:lang w:val="en-US"/>
              </w:rPr>
              <w:t xml:space="preserve">: </w:t>
            </w:r>
            <w:r w:rsidRPr="00FF16B7">
              <w:rPr>
                <w:u w:val="none"/>
                <w:lang w:val="en-US"/>
              </w:rPr>
              <w:t xml:space="preserve">Voting shall normally be by show of hands, except for the election of members of </w:t>
            </w:r>
            <w:r w:rsidRPr="00FF16B7">
              <w:rPr>
                <w:strike/>
                <w:u w:val="none"/>
                <w:lang w:val="en-US"/>
              </w:rPr>
              <w:t>the Intergovernmental Committee for the Safeguarding of the Intangible Cultural Heritage (hereinafter referred to as “</w:t>
            </w:r>
            <w:r w:rsidRPr="00FF16B7">
              <w:rPr>
                <w:u w:val="none"/>
                <w:lang w:val="en-US"/>
              </w:rPr>
              <w:t>the Committee</w:t>
            </w:r>
            <w:r w:rsidRPr="00FF16B7">
              <w:rPr>
                <w:strike/>
                <w:u w:val="none"/>
                <w:lang w:val="en-US"/>
              </w:rPr>
              <w:t>”)</w:t>
            </w:r>
            <w:r w:rsidRPr="00FF16B7">
              <w:rPr>
                <w:u w:val="none"/>
                <w:lang w:val="en-US"/>
              </w:rPr>
              <w:t>.</w:t>
            </w:r>
            <w:r>
              <w:rPr>
                <w:u w:val="none"/>
                <w:lang w:val="en-US"/>
              </w:rPr>
              <w:t>]</w:t>
            </w:r>
          </w:p>
        </w:tc>
      </w:tr>
      <w:tr w:rsidR="000205AA" w:rsidRPr="00FF16B7" w14:paraId="179DC40E" w14:textId="6D41C2F2" w:rsidTr="00244494">
        <w:tc>
          <w:tcPr>
            <w:tcW w:w="388" w:type="pct"/>
          </w:tcPr>
          <w:p w14:paraId="771E92C5" w14:textId="77777777" w:rsidR="000205AA" w:rsidRDefault="000205AA" w:rsidP="009815AC">
            <w:pPr>
              <w:pStyle w:val="COMParaDecision"/>
              <w:ind w:left="0" w:firstLine="0"/>
              <w:jc w:val="right"/>
              <w:rPr>
                <w:u w:val="none"/>
              </w:rPr>
            </w:pPr>
            <w:r>
              <w:rPr>
                <w:u w:val="none"/>
              </w:rPr>
              <w:t>12.6</w:t>
            </w:r>
          </w:p>
        </w:tc>
        <w:tc>
          <w:tcPr>
            <w:tcW w:w="2093" w:type="pct"/>
          </w:tcPr>
          <w:p w14:paraId="6AF18919" w14:textId="77777777" w:rsidR="000205AA" w:rsidRDefault="000205AA" w:rsidP="009815AC">
            <w:pPr>
              <w:pStyle w:val="COMParaDecision"/>
              <w:ind w:left="0" w:firstLine="0"/>
              <w:rPr>
                <w:u w:val="none"/>
              </w:rPr>
            </w:pPr>
            <w:r w:rsidRPr="00FF16B7">
              <w:rPr>
                <w:u w:val="none"/>
                <w:lang w:val="en-US"/>
              </w:rPr>
              <w:t xml:space="preserve">When the result of a vote by show of hands is in doubt, the Chairperson may take a second vote by </w:t>
            </w:r>
            <w:proofErr w:type="gramStart"/>
            <w:r w:rsidRPr="00FF16B7">
              <w:rPr>
                <w:u w:val="none"/>
                <w:lang w:val="en-US"/>
              </w:rPr>
              <w:t>roll-call</w:t>
            </w:r>
            <w:proofErr w:type="gramEnd"/>
            <w:r w:rsidRPr="00FF16B7">
              <w:rPr>
                <w:u w:val="none"/>
                <w:lang w:val="en-US"/>
              </w:rPr>
              <w:t xml:space="preserve">. A vote by </w:t>
            </w:r>
            <w:proofErr w:type="gramStart"/>
            <w:r w:rsidRPr="00FF16B7">
              <w:rPr>
                <w:u w:val="none"/>
                <w:lang w:val="en-US"/>
              </w:rPr>
              <w:t>roll-call</w:t>
            </w:r>
            <w:proofErr w:type="gramEnd"/>
            <w:r w:rsidRPr="00FF16B7">
              <w:rPr>
                <w:u w:val="none"/>
                <w:lang w:val="en-US"/>
              </w:rPr>
              <w:t xml:space="preserve"> shall also be taken if it is requested by not less than two delegations before the voting takes place and for the decision </w:t>
            </w:r>
            <w:r>
              <w:rPr>
                <w:u w:val="none"/>
                <w:lang w:val="en-US"/>
              </w:rPr>
              <w:t>mentioned in Rule 12.3.</w:t>
            </w:r>
          </w:p>
        </w:tc>
        <w:tc>
          <w:tcPr>
            <w:tcW w:w="402" w:type="pct"/>
          </w:tcPr>
          <w:p w14:paraId="4F2575E6" w14:textId="77777777" w:rsidR="000205AA" w:rsidRDefault="000205AA" w:rsidP="009815AC">
            <w:pPr>
              <w:pStyle w:val="COMParaDecision"/>
              <w:ind w:left="0" w:firstLine="0"/>
              <w:jc w:val="right"/>
              <w:rPr>
                <w:u w:val="none"/>
              </w:rPr>
            </w:pPr>
            <w:r>
              <w:rPr>
                <w:u w:val="none"/>
              </w:rPr>
              <w:t>12.6</w:t>
            </w:r>
          </w:p>
        </w:tc>
        <w:tc>
          <w:tcPr>
            <w:tcW w:w="2117" w:type="pct"/>
          </w:tcPr>
          <w:p w14:paraId="6B28CF18" w14:textId="77777777" w:rsidR="000205AA" w:rsidRDefault="000205AA" w:rsidP="009815AC">
            <w:pPr>
              <w:pStyle w:val="COMParaDecision"/>
              <w:ind w:left="0" w:firstLine="0"/>
              <w:rPr>
                <w:u w:val="none"/>
                <w:lang w:val="en-US"/>
              </w:rPr>
            </w:pPr>
            <w:r>
              <w:rPr>
                <w:u w:val="none"/>
                <w:lang w:val="en-US"/>
              </w:rPr>
              <w:t>[No change.]</w:t>
            </w:r>
          </w:p>
        </w:tc>
      </w:tr>
      <w:tr w:rsidR="000205AA" w:rsidRPr="00F41A1D" w14:paraId="7DEB4C0C" w14:textId="5DD942DB" w:rsidTr="00244494">
        <w:tc>
          <w:tcPr>
            <w:tcW w:w="388" w:type="pct"/>
            <w:tcMar>
              <w:left w:w="0" w:type="dxa"/>
              <w:right w:w="0" w:type="dxa"/>
            </w:tcMar>
          </w:tcPr>
          <w:p w14:paraId="1A771C23" w14:textId="77777777" w:rsidR="000205AA" w:rsidRPr="00244494" w:rsidRDefault="000205AA" w:rsidP="009815AC">
            <w:pPr>
              <w:pStyle w:val="COMParaDecision"/>
              <w:ind w:left="0" w:firstLine="0"/>
              <w:jc w:val="right"/>
              <w:rPr>
                <w:b/>
                <w:bCs/>
                <w:u w:val="none"/>
              </w:rPr>
            </w:pPr>
            <w:r w:rsidRPr="00244494">
              <w:rPr>
                <w:b/>
                <w:bCs/>
                <w:u w:val="none"/>
              </w:rPr>
              <w:t>(new)</w:t>
            </w:r>
          </w:p>
        </w:tc>
        <w:tc>
          <w:tcPr>
            <w:tcW w:w="2093" w:type="pct"/>
          </w:tcPr>
          <w:p w14:paraId="667F3664" w14:textId="77777777" w:rsidR="000205AA" w:rsidRPr="00FF16B7" w:rsidRDefault="000205AA" w:rsidP="009815AC">
            <w:pPr>
              <w:pStyle w:val="COMParaDecision"/>
              <w:ind w:left="0" w:firstLine="0"/>
              <w:rPr>
                <w:u w:val="none"/>
                <w:lang w:val="en-US"/>
              </w:rPr>
            </w:pPr>
          </w:p>
        </w:tc>
        <w:tc>
          <w:tcPr>
            <w:tcW w:w="402" w:type="pct"/>
          </w:tcPr>
          <w:p w14:paraId="395685B3" w14:textId="77777777" w:rsidR="000205AA" w:rsidRPr="00172908" w:rsidRDefault="000205AA" w:rsidP="009815AC">
            <w:pPr>
              <w:pStyle w:val="COMParaDecision"/>
              <w:ind w:left="0" w:firstLine="0"/>
              <w:jc w:val="right"/>
              <w:rPr>
                <w:b/>
                <w:u w:val="none"/>
              </w:rPr>
            </w:pPr>
            <w:r w:rsidRPr="00172908">
              <w:rPr>
                <w:b/>
                <w:u w:val="none"/>
              </w:rPr>
              <w:t>12.6bis</w:t>
            </w:r>
          </w:p>
        </w:tc>
        <w:tc>
          <w:tcPr>
            <w:tcW w:w="2117" w:type="pct"/>
          </w:tcPr>
          <w:p w14:paraId="47540908" w14:textId="77777777" w:rsidR="000205AA" w:rsidRPr="00172908" w:rsidRDefault="000205AA" w:rsidP="009815AC">
            <w:pPr>
              <w:pStyle w:val="COMParaDecision"/>
              <w:ind w:left="0" w:firstLine="0"/>
              <w:rPr>
                <w:u w:val="none"/>
                <w:lang w:val="en-US"/>
              </w:rPr>
            </w:pPr>
            <w:r>
              <w:rPr>
                <w:u w:val="none"/>
                <w:lang w:val="en-US"/>
              </w:rPr>
              <w:t>[</w:t>
            </w:r>
            <w:proofErr w:type="spellStart"/>
            <w:r>
              <w:rPr>
                <w:u w:val="none"/>
                <w:lang w:val="en-US"/>
              </w:rPr>
              <w:t>Czechia</w:t>
            </w:r>
            <w:proofErr w:type="spellEnd"/>
            <w:r>
              <w:rPr>
                <w:u w:val="none"/>
                <w:lang w:val="en-US"/>
              </w:rPr>
              <w:t xml:space="preserve">: </w:t>
            </w:r>
            <w:r w:rsidRPr="00172908">
              <w:rPr>
                <w:b/>
                <w:lang w:val="en-US"/>
              </w:rPr>
              <w:t>After the Chairperson has announced the beginning of voting, no one shall interrupt the voting except on a point of order in connection with the actual conduct of the voting.</w:t>
            </w:r>
            <w:r>
              <w:rPr>
                <w:u w:val="none"/>
                <w:lang w:val="en-US"/>
              </w:rPr>
              <w:t>]</w:t>
            </w:r>
          </w:p>
        </w:tc>
      </w:tr>
      <w:tr w:rsidR="000205AA" w:rsidRPr="00FF16B7" w14:paraId="574DAA6B" w14:textId="16809EED" w:rsidTr="00244494">
        <w:tc>
          <w:tcPr>
            <w:tcW w:w="388" w:type="pct"/>
            <w:tcMar>
              <w:left w:w="0" w:type="dxa"/>
              <w:right w:w="57" w:type="dxa"/>
            </w:tcMar>
          </w:tcPr>
          <w:p w14:paraId="46D167E3" w14:textId="77777777" w:rsidR="000205AA" w:rsidRDefault="000205AA" w:rsidP="008E27EC">
            <w:pPr>
              <w:pStyle w:val="COMParaDecision"/>
              <w:ind w:left="0" w:firstLine="0"/>
              <w:jc w:val="right"/>
              <w:rPr>
                <w:u w:val="none"/>
              </w:rPr>
            </w:pPr>
            <w:r>
              <w:rPr>
                <w:u w:val="none"/>
              </w:rPr>
              <w:t>12.7- 9</w:t>
            </w:r>
          </w:p>
        </w:tc>
        <w:tc>
          <w:tcPr>
            <w:tcW w:w="2093" w:type="pct"/>
          </w:tcPr>
          <w:p w14:paraId="6A8B4F4C" w14:textId="77777777" w:rsidR="000205AA" w:rsidRDefault="000205AA" w:rsidP="009815AC">
            <w:pPr>
              <w:pStyle w:val="COMParaDecision"/>
              <w:ind w:left="0" w:firstLine="0"/>
              <w:rPr>
                <w:u w:val="none"/>
              </w:rPr>
            </w:pPr>
          </w:p>
        </w:tc>
        <w:tc>
          <w:tcPr>
            <w:tcW w:w="402" w:type="pct"/>
          </w:tcPr>
          <w:p w14:paraId="7D6DFCA9" w14:textId="77777777" w:rsidR="000205AA" w:rsidRDefault="000205AA" w:rsidP="009815AC">
            <w:pPr>
              <w:pStyle w:val="COMParaDecision"/>
              <w:ind w:left="0" w:firstLine="0"/>
              <w:jc w:val="right"/>
              <w:rPr>
                <w:u w:val="none"/>
              </w:rPr>
            </w:pPr>
            <w:r>
              <w:rPr>
                <w:u w:val="none"/>
              </w:rPr>
              <w:t>12.7- 9</w:t>
            </w:r>
          </w:p>
        </w:tc>
        <w:tc>
          <w:tcPr>
            <w:tcW w:w="2117" w:type="pct"/>
          </w:tcPr>
          <w:p w14:paraId="7F82C85E" w14:textId="77777777" w:rsidR="000205AA" w:rsidRDefault="000205AA" w:rsidP="009815AC">
            <w:pPr>
              <w:pStyle w:val="COMParaDecision"/>
              <w:ind w:left="0" w:firstLine="0"/>
              <w:rPr>
                <w:u w:val="none"/>
                <w:lang w:val="en-US"/>
              </w:rPr>
            </w:pPr>
            <w:r>
              <w:rPr>
                <w:u w:val="none"/>
                <w:lang w:val="en-US"/>
              </w:rPr>
              <w:t>[No change.]</w:t>
            </w:r>
          </w:p>
        </w:tc>
      </w:tr>
      <w:tr w:rsidR="000205AA" w:rsidRPr="00F41A1D" w14:paraId="4FAD7873" w14:textId="277E0A8A" w:rsidTr="00244494">
        <w:tc>
          <w:tcPr>
            <w:tcW w:w="388" w:type="pct"/>
            <w:tcMar>
              <w:left w:w="0" w:type="dxa"/>
              <w:right w:w="0" w:type="dxa"/>
            </w:tcMar>
          </w:tcPr>
          <w:p w14:paraId="598FB6D7" w14:textId="77777777" w:rsidR="000205AA" w:rsidRDefault="000205AA" w:rsidP="009815AC">
            <w:pPr>
              <w:pStyle w:val="COMParaDecision"/>
              <w:keepNext/>
              <w:spacing w:before="120"/>
              <w:ind w:left="0" w:firstLine="0"/>
              <w:jc w:val="right"/>
              <w:rPr>
                <w:b/>
                <w:u w:val="none"/>
              </w:rPr>
            </w:pPr>
            <w:r>
              <w:rPr>
                <w:b/>
                <w:u w:val="none"/>
              </w:rPr>
              <w:t>(new)</w:t>
            </w:r>
          </w:p>
        </w:tc>
        <w:tc>
          <w:tcPr>
            <w:tcW w:w="2093" w:type="pct"/>
          </w:tcPr>
          <w:p w14:paraId="79664C7D" w14:textId="77777777" w:rsidR="000205AA" w:rsidRDefault="000205AA" w:rsidP="009815AC">
            <w:pPr>
              <w:pStyle w:val="COMParaDecision"/>
              <w:keepNext/>
              <w:spacing w:before="120"/>
              <w:ind w:left="0" w:firstLine="0"/>
              <w:jc w:val="left"/>
              <w:rPr>
                <w:b/>
                <w:u w:val="none"/>
              </w:rPr>
            </w:pPr>
          </w:p>
        </w:tc>
        <w:tc>
          <w:tcPr>
            <w:tcW w:w="402" w:type="pct"/>
            <w:tcMar>
              <w:left w:w="0" w:type="dxa"/>
              <w:right w:w="0" w:type="dxa"/>
            </w:tcMar>
          </w:tcPr>
          <w:p w14:paraId="64915750" w14:textId="77777777" w:rsidR="000205AA" w:rsidRDefault="000205AA" w:rsidP="009815AC">
            <w:pPr>
              <w:pStyle w:val="COMParaDecision"/>
              <w:keepNext/>
              <w:spacing w:before="120" w:after="0"/>
              <w:ind w:left="0" w:firstLine="0"/>
              <w:jc w:val="right"/>
              <w:rPr>
                <w:b/>
                <w:u w:val="none"/>
              </w:rPr>
            </w:pPr>
            <w:r>
              <w:rPr>
                <w:b/>
                <w:u w:val="none"/>
              </w:rPr>
              <w:t>Rule 12bis</w:t>
            </w:r>
          </w:p>
        </w:tc>
        <w:tc>
          <w:tcPr>
            <w:tcW w:w="2117" w:type="pct"/>
          </w:tcPr>
          <w:p w14:paraId="36CF744D" w14:textId="77777777" w:rsidR="000205AA" w:rsidRDefault="000205AA" w:rsidP="009815AC">
            <w:pPr>
              <w:pStyle w:val="COMParaDecision"/>
              <w:keepNext/>
              <w:spacing w:before="120" w:after="0"/>
              <w:ind w:left="0" w:firstLine="0"/>
              <w:rPr>
                <w:u w:val="none"/>
              </w:rPr>
            </w:pPr>
            <w:r>
              <w:rPr>
                <w:u w:val="none"/>
              </w:rPr>
              <w:t>[</w:t>
            </w:r>
            <w:proofErr w:type="spellStart"/>
            <w:r>
              <w:rPr>
                <w:u w:val="none"/>
              </w:rPr>
              <w:t>Czechia</w:t>
            </w:r>
            <w:proofErr w:type="spellEnd"/>
            <w:r>
              <w:rPr>
                <w:u w:val="none"/>
              </w:rPr>
              <w:t xml:space="preserve">: </w:t>
            </w:r>
            <w:r w:rsidRPr="00F97655">
              <w:rPr>
                <w:b/>
              </w:rPr>
              <w:t>Term of office of the Members of the Committee</w:t>
            </w:r>
            <w:r w:rsidRPr="00F97655">
              <w:rPr>
                <w:u w:val="none"/>
              </w:rPr>
              <w:t>]</w:t>
            </w:r>
          </w:p>
        </w:tc>
      </w:tr>
      <w:tr w:rsidR="000205AA" w:rsidRPr="00F41A1D" w14:paraId="363BDCC0" w14:textId="72862C5F" w:rsidTr="00244494">
        <w:tc>
          <w:tcPr>
            <w:tcW w:w="388" w:type="pct"/>
            <w:tcMar>
              <w:left w:w="0" w:type="dxa"/>
              <w:right w:w="0" w:type="dxa"/>
            </w:tcMar>
          </w:tcPr>
          <w:p w14:paraId="4CF2C2BF" w14:textId="77777777" w:rsidR="000205AA" w:rsidRDefault="000205AA" w:rsidP="009815AC">
            <w:pPr>
              <w:pStyle w:val="COMParaDecision"/>
              <w:spacing w:before="120"/>
              <w:ind w:left="0" w:firstLine="0"/>
              <w:jc w:val="right"/>
              <w:rPr>
                <w:b/>
                <w:u w:val="none"/>
              </w:rPr>
            </w:pPr>
          </w:p>
        </w:tc>
        <w:tc>
          <w:tcPr>
            <w:tcW w:w="2093" w:type="pct"/>
          </w:tcPr>
          <w:p w14:paraId="1825F39A" w14:textId="77777777" w:rsidR="000205AA" w:rsidRDefault="000205AA" w:rsidP="009815AC">
            <w:pPr>
              <w:pStyle w:val="COMParaDecision"/>
              <w:spacing w:before="120"/>
              <w:ind w:left="0" w:firstLine="0"/>
              <w:jc w:val="left"/>
              <w:rPr>
                <w:b/>
                <w:u w:val="none"/>
              </w:rPr>
            </w:pPr>
          </w:p>
        </w:tc>
        <w:tc>
          <w:tcPr>
            <w:tcW w:w="402" w:type="pct"/>
            <w:tcMar>
              <w:left w:w="0" w:type="dxa"/>
              <w:right w:w="0" w:type="dxa"/>
            </w:tcMar>
          </w:tcPr>
          <w:p w14:paraId="02FF2919" w14:textId="77777777" w:rsidR="000205AA" w:rsidRDefault="000205AA" w:rsidP="009815AC">
            <w:pPr>
              <w:pStyle w:val="COMParaDecision"/>
              <w:spacing w:before="120"/>
              <w:ind w:left="0" w:firstLine="0"/>
              <w:jc w:val="right"/>
              <w:rPr>
                <w:b/>
                <w:u w:val="none"/>
              </w:rPr>
            </w:pPr>
          </w:p>
        </w:tc>
        <w:tc>
          <w:tcPr>
            <w:tcW w:w="2117" w:type="pct"/>
          </w:tcPr>
          <w:p w14:paraId="11D868DF" w14:textId="77777777" w:rsidR="000205AA" w:rsidRDefault="000205AA" w:rsidP="009815AC">
            <w:pPr>
              <w:pStyle w:val="COMParaDecision"/>
              <w:spacing w:before="120"/>
              <w:ind w:left="0" w:firstLine="0"/>
              <w:rPr>
                <w:u w:val="none"/>
              </w:rPr>
            </w:pPr>
            <w:r>
              <w:rPr>
                <w:u w:val="none"/>
              </w:rPr>
              <w:t>[</w:t>
            </w:r>
            <w:proofErr w:type="spellStart"/>
            <w:r>
              <w:rPr>
                <w:u w:val="none"/>
              </w:rPr>
              <w:t>Czechia</w:t>
            </w:r>
            <w:proofErr w:type="spellEnd"/>
            <w:r>
              <w:rPr>
                <w:u w:val="none"/>
              </w:rPr>
              <w:t xml:space="preserve">: </w:t>
            </w:r>
            <w:r w:rsidRPr="00F97655">
              <w:rPr>
                <w:b/>
              </w:rPr>
              <w:t xml:space="preserve">The States Members of the Committee </w:t>
            </w:r>
            <w:proofErr w:type="gramStart"/>
            <w:r w:rsidRPr="00F97655">
              <w:rPr>
                <w:b/>
              </w:rPr>
              <w:t>shall be elected</w:t>
            </w:r>
            <w:proofErr w:type="gramEnd"/>
            <w:r w:rsidRPr="00F97655">
              <w:rPr>
                <w:b/>
              </w:rPr>
              <w:t xml:space="preserve"> for a term of office of four years. A State Member </w:t>
            </w:r>
            <w:r w:rsidRPr="00F97655">
              <w:rPr>
                <w:b/>
              </w:rPr>
              <w:lastRenderedPageBreak/>
              <w:t xml:space="preserve">of the Committee </w:t>
            </w:r>
            <w:proofErr w:type="gramStart"/>
            <w:r w:rsidRPr="00F97655">
              <w:rPr>
                <w:b/>
              </w:rPr>
              <w:t>should/may not be elected</w:t>
            </w:r>
            <w:proofErr w:type="gramEnd"/>
            <w:r w:rsidRPr="00F97655">
              <w:rPr>
                <w:b/>
              </w:rPr>
              <w:t xml:space="preserve"> for two consecutive mandates. The election of the Committee shall obey the principles of equitable geographical representation and rotation.</w:t>
            </w:r>
            <w:r>
              <w:rPr>
                <w:u w:val="none"/>
              </w:rPr>
              <w:t>]</w:t>
            </w:r>
          </w:p>
        </w:tc>
      </w:tr>
      <w:tr w:rsidR="000205AA" w:rsidRPr="00F41A1D" w14:paraId="0B4E85C0" w14:textId="292E5DE7" w:rsidTr="000205AA">
        <w:tc>
          <w:tcPr>
            <w:tcW w:w="388" w:type="pct"/>
            <w:shd w:val="clear" w:color="auto" w:fill="DEEAF6" w:themeFill="accent1" w:themeFillTint="33"/>
            <w:tcMar>
              <w:left w:w="0" w:type="dxa"/>
              <w:right w:w="0" w:type="dxa"/>
            </w:tcMar>
          </w:tcPr>
          <w:p w14:paraId="5C437F23" w14:textId="3B9E32FD" w:rsidR="000205AA" w:rsidRDefault="000205AA" w:rsidP="006C54B8">
            <w:pPr>
              <w:pStyle w:val="COMParaDecision"/>
              <w:keepNext/>
              <w:spacing w:before="120"/>
              <w:ind w:left="0" w:firstLine="0"/>
              <w:jc w:val="right"/>
              <w:rPr>
                <w:b/>
                <w:u w:val="none"/>
              </w:rPr>
            </w:pPr>
            <w:r>
              <w:rPr>
                <w:b/>
                <w:u w:val="none"/>
              </w:rPr>
              <w:lastRenderedPageBreak/>
              <w:t>IV</w:t>
            </w:r>
          </w:p>
        </w:tc>
        <w:tc>
          <w:tcPr>
            <w:tcW w:w="4612" w:type="pct"/>
            <w:gridSpan w:val="3"/>
            <w:shd w:val="clear" w:color="auto" w:fill="DEEAF6" w:themeFill="accent1" w:themeFillTint="33"/>
          </w:tcPr>
          <w:p w14:paraId="4087C1DF" w14:textId="0CD0ADAB" w:rsidR="000205AA" w:rsidRDefault="000205AA" w:rsidP="006C54B8">
            <w:pPr>
              <w:pStyle w:val="COMParaDecision"/>
              <w:keepNext/>
              <w:spacing w:before="120"/>
              <w:ind w:left="0" w:firstLine="0"/>
              <w:rPr>
                <w:u w:val="none"/>
              </w:rPr>
            </w:pPr>
            <w:r>
              <w:rPr>
                <w:b/>
                <w:u w:val="none"/>
              </w:rPr>
              <w:t>ELECTION OF MEMBERS OF THE INTERGOVERNMENTAL COMMITTEE FOR THE SAFEGUARDING OF THE INTANGIBLE CULTURAL HERITAGE</w:t>
            </w:r>
          </w:p>
        </w:tc>
      </w:tr>
      <w:tr w:rsidR="000205AA" w:rsidRPr="00F41A1D" w14:paraId="4FFBC2A6" w14:textId="4C5C5B24" w:rsidTr="00244494">
        <w:tc>
          <w:tcPr>
            <w:tcW w:w="388" w:type="pct"/>
            <w:tcMar>
              <w:left w:w="0" w:type="dxa"/>
              <w:right w:w="0" w:type="dxa"/>
            </w:tcMar>
          </w:tcPr>
          <w:p w14:paraId="319082E6" w14:textId="77777777" w:rsidR="000205AA" w:rsidRPr="00554E8A" w:rsidRDefault="000205AA" w:rsidP="006C54B8">
            <w:pPr>
              <w:pStyle w:val="COMParaDecision"/>
              <w:keepNext/>
              <w:spacing w:before="120"/>
              <w:ind w:left="0" w:firstLine="0"/>
              <w:jc w:val="right"/>
              <w:rPr>
                <w:b/>
                <w:u w:val="none"/>
              </w:rPr>
            </w:pPr>
            <w:r>
              <w:rPr>
                <w:b/>
                <w:u w:val="none"/>
              </w:rPr>
              <w:t>Rule 13</w:t>
            </w:r>
          </w:p>
        </w:tc>
        <w:tc>
          <w:tcPr>
            <w:tcW w:w="2093" w:type="pct"/>
          </w:tcPr>
          <w:p w14:paraId="0FFA8088" w14:textId="77777777" w:rsidR="000205AA" w:rsidRPr="00554E8A" w:rsidRDefault="000205AA" w:rsidP="006C54B8">
            <w:pPr>
              <w:pStyle w:val="COMParaDecision"/>
              <w:keepNext/>
              <w:spacing w:before="120"/>
              <w:ind w:left="0" w:firstLine="0"/>
              <w:jc w:val="left"/>
              <w:rPr>
                <w:b/>
                <w:u w:val="none"/>
              </w:rPr>
            </w:pPr>
            <w:r>
              <w:rPr>
                <w:b/>
                <w:u w:val="none"/>
              </w:rPr>
              <w:t>Geographical distribution</w:t>
            </w:r>
          </w:p>
        </w:tc>
        <w:tc>
          <w:tcPr>
            <w:tcW w:w="402" w:type="pct"/>
            <w:tcMar>
              <w:left w:w="0" w:type="dxa"/>
              <w:right w:w="0" w:type="dxa"/>
            </w:tcMar>
          </w:tcPr>
          <w:p w14:paraId="1821A61E" w14:textId="77777777" w:rsidR="000205AA" w:rsidRDefault="000205AA" w:rsidP="006C54B8">
            <w:pPr>
              <w:pStyle w:val="COMParaDecision"/>
              <w:keepNext/>
              <w:spacing w:before="120"/>
              <w:ind w:left="0" w:firstLine="0"/>
              <w:jc w:val="right"/>
              <w:rPr>
                <w:b/>
                <w:u w:val="none"/>
              </w:rPr>
            </w:pPr>
            <w:r>
              <w:rPr>
                <w:b/>
                <w:u w:val="none"/>
              </w:rPr>
              <w:t>Rule 13</w:t>
            </w:r>
          </w:p>
        </w:tc>
        <w:tc>
          <w:tcPr>
            <w:tcW w:w="2117" w:type="pct"/>
          </w:tcPr>
          <w:p w14:paraId="24FE6F2C" w14:textId="2288172F" w:rsidR="000205AA" w:rsidRPr="00AC743E" w:rsidRDefault="000205AA" w:rsidP="001F08C3">
            <w:pPr>
              <w:pStyle w:val="COMParaDecision"/>
              <w:spacing w:before="120"/>
              <w:ind w:left="0" w:firstLine="0"/>
              <w:rPr>
                <w:u w:val="none"/>
              </w:rPr>
            </w:pPr>
            <w:r>
              <w:rPr>
                <w:u w:val="none"/>
              </w:rPr>
              <w:t xml:space="preserve">[Ecuador: </w:t>
            </w:r>
            <w:r w:rsidRPr="00882AFB">
              <w:rPr>
                <w:u w:val="none"/>
              </w:rPr>
              <w:t xml:space="preserve">Rule 13 </w:t>
            </w:r>
            <w:r>
              <w:rPr>
                <w:u w:val="none"/>
              </w:rPr>
              <w:t>and</w:t>
            </w:r>
            <w:r w:rsidRPr="00882AFB">
              <w:rPr>
                <w:u w:val="none"/>
              </w:rPr>
              <w:t xml:space="preserve"> Rule 15</w:t>
            </w:r>
            <w:r>
              <w:rPr>
                <w:u w:val="none"/>
              </w:rPr>
              <w:t xml:space="preserve"> proposed to </w:t>
            </w:r>
            <w:proofErr w:type="gramStart"/>
            <w:r>
              <w:rPr>
                <w:u w:val="none"/>
              </w:rPr>
              <w:t>be integrated</w:t>
            </w:r>
            <w:proofErr w:type="gramEnd"/>
            <w:r>
              <w:rPr>
                <w:u w:val="none"/>
              </w:rPr>
              <w:t xml:space="preserve"> by m</w:t>
            </w:r>
            <w:r w:rsidRPr="00882AFB">
              <w:rPr>
                <w:u w:val="none"/>
              </w:rPr>
              <w:t>ov</w:t>
            </w:r>
            <w:r>
              <w:rPr>
                <w:u w:val="none"/>
              </w:rPr>
              <w:t>ing</w:t>
            </w:r>
            <w:r w:rsidRPr="00882AFB">
              <w:rPr>
                <w:u w:val="none"/>
              </w:rPr>
              <w:t xml:space="preserve"> Rule 13 within the Rule that corresponds to the election of the Committee.</w:t>
            </w:r>
            <w:r>
              <w:rPr>
                <w:u w:val="none"/>
              </w:rPr>
              <w:t>]</w:t>
            </w:r>
          </w:p>
        </w:tc>
      </w:tr>
      <w:tr w:rsidR="000205AA" w:rsidRPr="00FF16B7" w14:paraId="74D36BED" w14:textId="3029D15C" w:rsidTr="00244494">
        <w:tc>
          <w:tcPr>
            <w:tcW w:w="388" w:type="pct"/>
          </w:tcPr>
          <w:p w14:paraId="08674814" w14:textId="77777777" w:rsidR="000205AA" w:rsidRDefault="000205AA" w:rsidP="009815AC">
            <w:pPr>
              <w:pStyle w:val="COMParaDecision"/>
              <w:ind w:left="0" w:firstLine="0"/>
              <w:jc w:val="right"/>
              <w:rPr>
                <w:u w:val="none"/>
              </w:rPr>
            </w:pPr>
            <w:r>
              <w:rPr>
                <w:u w:val="none"/>
              </w:rPr>
              <w:t>13.1</w:t>
            </w:r>
          </w:p>
        </w:tc>
        <w:tc>
          <w:tcPr>
            <w:tcW w:w="2093" w:type="pct"/>
          </w:tcPr>
          <w:p w14:paraId="7D44DEB6" w14:textId="77777777" w:rsidR="000205AA" w:rsidRDefault="000205AA" w:rsidP="009815AC">
            <w:pPr>
              <w:pStyle w:val="COMParaDecision"/>
              <w:ind w:left="0" w:firstLine="0"/>
              <w:rPr>
                <w:u w:val="none"/>
              </w:rPr>
            </w:pPr>
            <w:r w:rsidRPr="00882AFB">
              <w:rPr>
                <w:u w:val="none"/>
                <w:lang w:val="en-US"/>
              </w:rPr>
              <w:t xml:space="preserve">The election of Members of the Committee shall be conducted </w:t>
            </w:r>
            <w:proofErr w:type="gramStart"/>
            <w:r w:rsidRPr="00882AFB">
              <w:rPr>
                <w:u w:val="none"/>
                <w:lang w:val="en-US"/>
              </w:rPr>
              <w:t>on the basis of</w:t>
            </w:r>
            <w:proofErr w:type="gramEnd"/>
            <w:r w:rsidRPr="00882AFB">
              <w:rPr>
                <w:u w:val="none"/>
                <w:lang w:val="en-US"/>
              </w:rPr>
              <w:t xml:space="preserve"> the electoral groups of UNESCO, as determined by the UNESCO General Conference at its most recent session, it being understood that “Group V” shall consist of two separate groups fo</w:t>
            </w:r>
            <w:r>
              <w:rPr>
                <w:u w:val="none"/>
                <w:lang w:val="en-US"/>
              </w:rPr>
              <w:t>r the African and Arab States.</w:t>
            </w:r>
          </w:p>
        </w:tc>
        <w:tc>
          <w:tcPr>
            <w:tcW w:w="402" w:type="pct"/>
          </w:tcPr>
          <w:p w14:paraId="5620D5D7" w14:textId="77777777" w:rsidR="000205AA" w:rsidRDefault="000205AA" w:rsidP="009815AC">
            <w:pPr>
              <w:pStyle w:val="COMParaDecision"/>
              <w:ind w:left="0" w:firstLine="0"/>
              <w:jc w:val="right"/>
              <w:rPr>
                <w:u w:val="none"/>
              </w:rPr>
            </w:pPr>
            <w:r>
              <w:rPr>
                <w:u w:val="none"/>
              </w:rPr>
              <w:t>13.1</w:t>
            </w:r>
          </w:p>
        </w:tc>
        <w:tc>
          <w:tcPr>
            <w:tcW w:w="2117" w:type="pct"/>
          </w:tcPr>
          <w:p w14:paraId="44B87E55" w14:textId="77777777" w:rsidR="000205AA" w:rsidRDefault="000205AA" w:rsidP="009815AC">
            <w:pPr>
              <w:pStyle w:val="COMParaDecision"/>
              <w:ind w:left="0" w:firstLine="0"/>
              <w:rPr>
                <w:u w:val="none"/>
                <w:lang w:val="en-US"/>
              </w:rPr>
            </w:pPr>
            <w:r>
              <w:rPr>
                <w:u w:val="none"/>
                <w:lang w:val="en-US"/>
              </w:rPr>
              <w:t>[No change.]</w:t>
            </w:r>
          </w:p>
        </w:tc>
      </w:tr>
      <w:tr w:rsidR="000205AA" w:rsidRPr="00F41A1D" w14:paraId="515BAA09" w14:textId="07D8C35A" w:rsidTr="00244494">
        <w:tc>
          <w:tcPr>
            <w:tcW w:w="388" w:type="pct"/>
          </w:tcPr>
          <w:p w14:paraId="6DE05643" w14:textId="77777777" w:rsidR="000205AA" w:rsidRDefault="000205AA" w:rsidP="009815AC">
            <w:pPr>
              <w:pStyle w:val="COMParaDecision"/>
              <w:ind w:left="0" w:firstLine="0"/>
              <w:jc w:val="right"/>
              <w:rPr>
                <w:u w:val="none"/>
              </w:rPr>
            </w:pPr>
            <w:r>
              <w:rPr>
                <w:u w:val="none"/>
              </w:rPr>
              <w:t>13.2</w:t>
            </w:r>
          </w:p>
        </w:tc>
        <w:tc>
          <w:tcPr>
            <w:tcW w:w="2093" w:type="pct"/>
          </w:tcPr>
          <w:p w14:paraId="525A2939" w14:textId="77777777" w:rsidR="000205AA" w:rsidRDefault="000205AA" w:rsidP="009815AC">
            <w:pPr>
              <w:pStyle w:val="COMParaDecision"/>
              <w:ind w:left="0" w:firstLine="0"/>
              <w:rPr>
                <w:u w:val="none"/>
                <w:lang w:val="en-US"/>
              </w:rPr>
            </w:pPr>
            <w:r w:rsidRPr="00882AFB">
              <w:rPr>
                <w:u w:val="none"/>
                <w:lang w:val="en-US"/>
              </w:rPr>
              <w:t>(</w:t>
            </w:r>
            <w:proofErr w:type="spellStart"/>
            <w:r w:rsidRPr="00882AFB">
              <w:rPr>
                <w:u w:val="none"/>
                <w:lang w:val="en-US"/>
              </w:rPr>
              <w:t>i</w:t>
            </w:r>
            <w:proofErr w:type="spellEnd"/>
            <w:r w:rsidRPr="00882AFB">
              <w:rPr>
                <w:u w:val="none"/>
                <w:lang w:val="en-US"/>
              </w:rPr>
              <w:t xml:space="preserve">) The seats in the Committee composed of 18 Members shall be distributed among electoral groups in proportion to the number of States Parties from each group, </w:t>
            </w:r>
            <w:proofErr w:type="gramStart"/>
            <w:r w:rsidRPr="00882AFB">
              <w:rPr>
                <w:u w:val="none"/>
                <w:lang w:val="en-US"/>
              </w:rPr>
              <w:t>provided that</w:t>
            </w:r>
            <w:proofErr w:type="gramEnd"/>
            <w:r w:rsidRPr="00882AFB">
              <w:rPr>
                <w:u w:val="none"/>
                <w:lang w:val="en-US"/>
              </w:rPr>
              <w:t>, after such distribution, at least two seats have been attributed to each group.</w:t>
            </w:r>
          </w:p>
          <w:p w14:paraId="67EC444D" w14:textId="77777777" w:rsidR="000205AA" w:rsidRDefault="000205AA" w:rsidP="009815AC">
            <w:pPr>
              <w:pStyle w:val="COMParaDecision"/>
              <w:ind w:left="0" w:firstLine="0"/>
              <w:rPr>
                <w:u w:val="none"/>
              </w:rPr>
            </w:pPr>
            <w:r w:rsidRPr="00882AFB">
              <w:rPr>
                <w:u w:val="none"/>
                <w:lang w:val="en-US"/>
              </w:rPr>
              <w:t xml:space="preserve">(ii) Once the number of States Members of the Committee reaches 24, the seats shall be distributed at each election among electoral groups in proportion to the number of States Parties from each group, </w:t>
            </w:r>
            <w:proofErr w:type="gramStart"/>
            <w:r w:rsidRPr="00882AFB">
              <w:rPr>
                <w:u w:val="none"/>
                <w:lang w:val="en-US"/>
              </w:rPr>
              <w:t>provided that</w:t>
            </w:r>
            <w:proofErr w:type="gramEnd"/>
            <w:r w:rsidRPr="00882AFB">
              <w:rPr>
                <w:u w:val="none"/>
                <w:lang w:val="en-US"/>
              </w:rPr>
              <w:t>, after such distribution, at least three seats have been attributed to each group.</w:t>
            </w:r>
          </w:p>
        </w:tc>
        <w:tc>
          <w:tcPr>
            <w:tcW w:w="402" w:type="pct"/>
          </w:tcPr>
          <w:p w14:paraId="6E051A95" w14:textId="77777777" w:rsidR="000205AA" w:rsidRDefault="000205AA" w:rsidP="009815AC">
            <w:pPr>
              <w:pStyle w:val="COMParaDecision"/>
              <w:ind w:left="0" w:firstLine="0"/>
              <w:jc w:val="right"/>
              <w:rPr>
                <w:u w:val="none"/>
              </w:rPr>
            </w:pPr>
            <w:r>
              <w:rPr>
                <w:u w:val="none"/>
              </w:rPr>
              <w:t>13.2</w:t>
            </w:r>
          </w:p>
        </w:tc>
        <w:tc>
          <w:tcPr>
            <w:tcW w:w="2117" w:type="pct"/>
          </w:tcPr>
          <w:p w14:paraId="54D9B373" w14:textId="77777777" w:rsidR="000205AA" w:rsidRPr="00882AFB" w:rsidRDefault="000205AA" w:rsidP="009815AC">
            <w:pPr>
              <w:spacing w:after="60"/>
              <w:jc w:val="both"/>
              <w:rPr>
                <w:rFonts w:ascii="Arial" w:hAnsi="Arial" w:cs="Arial"/>
                <w:sz w:val="22"/>
                <w:lang w:val="en-GB" w:eastAsia="ko-KR"/>
              </w:rPr>
            </w:pPr>
            <w:r w:rsidRPr="00882AFB">
              <w:rPr>
                <w:rFonts w:ascii="Arial" w:hAnsi="Arial" w:cs="Arial"/>
                <w:sz w:val="22"/>
                <w:lang w:val="en-GB" w:eastAsia="ko-KR"/>
              </w:rPr>
              <w:t>[</w:t>
            </w:r>
            <w:proofErr w:type="spellStart"/>
            <w:r w:rsidRPr="00882AFB">
              <w:rPr>
                <w:rFonts w:ascii="Arial" w:hAnsi="Arial" w:cs="Arial"/>
                <w:sz w:val="22"/>
                <w:lang w:val="en-GB" w:eastAsia="ko-KR"/>
              </w:rPr>
              <w:t>Czechia</w:t>
            </w:r>
            <w:proofErr w:type="spellEnd"/>
            <w:r w:rsidRPr="00882AFB">
              <w:rPr>
                <w:rFonts w:ascii="Arial" w:hAnsi="Arial" w:cs="Arial"/>
                <w:sz w:val="22"/>
                <w:lang w:val="en-GB" w:eastAsia="ko-KR"/>
              </w:rPr>
              <w:t xml:space="preserve">: </w:t>
            </w:r>
            <w:r w:rsidRPr="00882AFB">
              <w:rPr>
                <w:rFonts w:ascii="Arial" w:hAnsi="Arial" w:cs="Arial"/>
                <w:strike/>
                <w:sz w:val="22"/>
                <w:lang w:val="en-GB" w:eastAsia="ko-KR"/>
              </w:rPr>
              <w:t>(</w:t>
            </w:r>
            <w:proofErr w:type="spellStart"/>
            <w:r w:rsidRPr="00882AFB">
              <w:rPr>
                <w:rFonts w:ascii="Arial" w:hAnsi="Arial" w:cs="Arial"/>
                <w:strike/>
                <w:sz w:val="22"/>
                <w:lang w:val="en-GB" w:eastAsia="ko-KR"/>
              </w:rPr>
              <w:t>i</w:t>
            </w:r>
            <w:proofErr w:type="spellEnd"/>
            <w:r w:rsidRPr="00882AFB">
              <w:rPr>
                <w:rFonts w:ascii="Arial" w:hAnsi="Arial" w:cs="Arial"/>
                <w:strike/>
                <w:sz w:val="22"/>
                <w:lang w:val="en-GB" w:eastAsia="ko-KR"/>
              </w:rPr>
              <w:t>)</w:t>
            </w:r>
            <w:r w:rsidRPr="00882AFB">
              <w:rPr>
                <w:rFonts w:ascii="Arial" w:hAnsi="Arial" w:cs="Arial" w:hint="eastAsia"/>
                <w:strike/>
                <w:sz w:val="22"/>
                <w:lang w:val="en-GB" w:eastAsia="ko-KR"/>
              </w:rPr>
              <w:t xml:space="preserve"> </w:t>
            </w:r>
            <w:r w:rsidRPr="00882AFB">
              <w:rPr>
                <w:rFonts w:ascii="Arial" w:hAnsi="Arial" w:cs="Arial"/>
                <w:sz w:val="22"/>
                <w:lang w:val="en-GB" w:eastAsia="ko-KR"/>
              </w:rPr>
              <w:t xml:space="preserve">The seats in the Committee composed of </w:t>
            </w:r>
            <w:r w:rsidRPr="00882AFB">
              <w:rPr>
                <w:rFonts w:ascii="Arial" w:hAnsi="Arial" w:cs="Arial"/>
                <w:b/>
                <w:sz w:val="22"/>
                <w:u w:val="single"/>
                <w:lang w:val="en-GB" w:eastAsia="ko-KR"/>
              </w:rPr>
              <w:t>24</w:t>
            </w:r>
            <w:r w:rsidRPr="00882AFB">
              <w:rPr>
                <w:rFonts w:ascii="Arial" w:hAnsi="Arial" w:cs="Arial"/>
                <w:strike/>
                <w:sz w:val="22"/>
                <w:lang w:val="en-GB" w:eastAsia="ko-KR"/>
              </w:rPr>
              <w:t>18</w:t>
            </w:r>
            <w:r w:rsidRPr="00882AFB">
              <w:rPr>
                <w:rFonts w:ascii="Arial" w:hAnsi="Arial" w:cs="Arial"/>
                <w:sz w:val="22"/>
                <w:lang w:val="en-GB" w:eastAsia="ko-KR"/>
              </w:rPr>
              <w:t xml:space="preserve"> Members shall be distributed among electoral groups in proportion to the number of States Parties from each group, provided that, after such distribution, at least </w:t>
            </w:r>
            <w:r w:rsidRPr="00882AFB">
              <w:rPr>
                <w:rFonts w:ascii="Arial" w:hAnsi="Arial" w:cs="Arial"/>
                <w:strike/>
                <w:sz w:val="22"/>
                <w:lang w:val="en-GB" w:eastAsia="ko-KR"/>
              </w:rPr>
              <w:t>two</w:t>
            </w:r>
            <w:r w:rsidRPr="00882AFB">
              <w:rPr>
                <w:rFonts w:ascii="Arial" w:hAnsi="Arial" w:cs="Arial"/>
                <w:sz w:val="22"/>
                <w:lang w:val="en-GB" w:eastAsia="ko-KR"/>
              </w:rPr>
              <w:t xml:space="preserve"> </w:t>
            </w:r>
            <w:r w:rsidRPr="00882AFB">
              <w:rPr>
                <w:rFonts w:ascii="Arial" w:hAnsi="Arial" w:cs="Arial"/>
                <w:b/>
                <w:sz w:val="22"/>
                <w:u w:val="single"/>
                <w:lang w:val="en-GB" w:eastAsia="ko-KR"/>
              </w:rPr>
              <w:t>three</w:t>
            </w:r>
            <w:r w:rsidRPr="00882AFB">
              <w:rPr>
                <w:rFonts w:ascii="Arial" w:hAnsi="Arial" w:cs="Arial"/>
                <w:sz w:val="22"/>
                <w:lang w:val="en-GB" w:eastAsia="ko-KR"/>
              </w:rPr>
              <w:t xml:space="preserve"> seats </w:t>
            </w:r>
            <w:r w:rsidRPr="00882AFB">
              <w:rPr>
                <w:rFonts w:ascii="Arial" w:hAnsi="Arial" w:cs="Arial"/>
                <w:strike/>
                <w:sz w:val="22"/>
                <w:lang w:val="en-GB" w:eastAsia="ko-KR"/>
              </w:rPr>
              <w:t>have been</w:t>
            </w:r>
            <w:r w:rsidRPr="00882AFB">
              <w:rPr>
                <w:rFonts w:ascii="Arial" w:hAnsi="Arial" w:cs="Arial"/>
                <w:sz w:val="22"/>
                <w:lang w:val="en-GB" w:eastAsia="ko-KR"/>
              </w:rPr>
              <w:t xml:space="preserve"> </w:t>
            </w:r>
            <w:r w:rsidRPr="00882AFB">
              <w:rPr>
                <w:rFonts w:ascii="Arial" w:hAnsi="Arial" w:cs="Arial"/>
                <w:b/>
                <w:sz w:val="22"/>
                <w:u w:val="single"/>
                <w:lang w:val="en-GB" w:eastAsia="ko-KR"/>
              </w:rPr>
              <w:t>would be</w:t>
            </w:r>
            <w:r w:rsidRPr="00882AFB">
              <w:rPr>
                <w:rFonts w:ascii="Arial" w:hAnsi="Arial" w:cs="Arial"/>
                <w:sz w:val="22"/>
                <w:lang w:val="en-GB" w:eastAsia="ko-KR"/>
              </w:rPr>
              <w:t xml:space="preserve"> attributed to each group.</w:t>
            </w:r>
          </w:p>
          <w:p w14:paraId="3EC61D37" w14:textId="77777777" w:rsidR="000205AA" w:rsidRPr="00882AFB" w:rsidRDefault="000205AA" w:rsidP="009815AC">
            <w:pPr>
              <w:pStyle w:val="COMParaDecision"/>
              <w:ind w:left="0" w:firstLine="0"/>
              <w:rPr>
                <w:u w:val="none"/>
                <w:lang w:val="en-US"/>
              </w:rPr>
            </w:pPr>
            <w:r w:rsidRPr="00882AFB">
              <w:rPr>
                <w:strike/>
                <w:u w:val="none"/>
                <w:lang w:eastAsia="ko-KR"/>
              </w:rPr>
              <w:t>(ii)</w:t>
            </w:r>
            <w:r w:rsidRPr="00882AFB">
              <w:rPr>
                <w:strike/>
                <w:u w:val="none"/>
                <w:lang w:eastAsia="ko-KR"/>
              </w:rPr>
              <w:tab/>
              <w:t xml:space="preserve">Once the number of States Members of the Committee reaches 24, the seats shall be distributed at each election among electoral groups in proportion to the number of States Parties from each group, </w:t>
            </w:r>
            <w:proofErr w:type="gramStart"/>
            <w:r w:rsidRPr="00882AFB">
              <w:rPr>
                <w:strike/>
                <w:u w:val="none"/>
                <w:lang w:eastAsia="ko-KR"/>
              </w:rPr>
              <w:t>provided that</w:t>
            </w:r>
            <w:proofErr w:type="gramEnd"/>
            <w:r w:rsidRPr="00882AFB">
              <w:rPr>
                <w:strike/>
                <w:u w:val="none"/>
                <w:lang w:eastAsia="ko-KR"/>
              </w:rPr>
              <w:t>, after such distribution, at least three seats have been attributed to each group.</w:t>
            </w:r>
            <w:r>
              <w:rPr>
                <w:u w:val="none"/>
                <w:lang w:eastAsia="ko-KR"/>
              </w:rPr>
              <w:t>]</w:t>
            </w:r>
          </w:p>
        </w:tc>
      </w:tr>
      <w:tr w:rsidR="000205AA" w:rsidRPr="00F41A1D" w14:paraId="632B14DB" w14:textId="03AB6280" w:rsidTr="00244494">
        <w:tc>
          <w:tcPr>
            <w:tcW w:w="388" w:type="pct"/>
            <w:tcMar>
              <w:left w:w="0" w:type="dxa"/>
              <w:right w:w="0" w:type="dxa"/>
            </w:tcMar>
          </w:tcPr>
          <w:p w14:paraId="4496FA0E" w14:textId="77777777" w:rsidR="000205AA" w:rsidRPr="00554E8A" w:rsidRDefault="000205AA" w:rsidP="009815AC">
            <w:pPr>
              <w:pStyle w:val="COMParaDecision"/>
              <w:spacing w:before="120"/>
              <w:ind w:left="0" w:firstLine="0"/>
              <w:jc w:val="right"/>
              <w:rPr>
                <w:b/>
                <w:u w:val="none"/>
              </w:rPr>
            </w:pPr>
            <w:r>
              <w:rPr>
                <w:b/>
                <w:u w:val="none"/>
              </w:rPr>
              <w:t>Rule 14</w:t>
            </w:r>
          </w:p>
        </w:tc>
        <w:tc>
          <w:tcPr>
            <w:tcW w:w="2093" w:type="pct"/>
          </w:tcPr>
          <w:p w14:paraId="6F03BC4E" w14:textId="77777777" w:rsidR="000205AA" w:rsidRPr="00554E8A" w:rsidRDefault="000205AA" w:rsidP="009815AC">
            <w:pPr>
              <w:pStyle w:val="COMParaDecision"/>
              <w:spacing w:before="120"/>
              <w:ind w:left="0" w:firstLine="0"/>
              <w:jc w:val="left"/>
              <w:rPr>
                <w:b/>
                <w:u w:val="none"/>
              </w:rPr>
            </w:pPr>
            <w:r>
              <w:rPr>
                <w:b/>
                <w:u w:val="none"/>
              </w:rPr>
              <w:t>Procedures for the presentation of candidatures to the Committee</w:t>
            </w:r>
          </w:p>
        </w:tc>
        <w:tc>
          <w:tcPr>
            <w:tcW w:w="402" w:type="pct"/>
            <w:tcMar>
              <w:left w:w="0" w:type="dxa"/>
              <w:right w:w="28" w:type="dxa"/>
            </w:tcMar>
          </w:tcPr>
          <w:p w14:paraId="7D5BF8A3" w14:textId="77777777" w:rsidR="000205AA" w:rsidRDefault="000205AA" w:rsidP="009815AC">
            <w:pPr>
              <w:pStyle w:val="COMParaDecision"/>
              <w:spacing w:before="120"/>
              <w:ind w:left="0" w:firstLine="0"/>
              <w:jc w:val="right"/>
              <w:rPr>
                <w:b/>
                <w:u w:val="none"/>
              </w:rPr>
            </w:pPr>
            <w:r>
              <w:rPr>
                <w:b/>
                <w:u w:val="none"/>
              </w:rPr>
              <w:t>Rule 14</w:t>
            </w:r>
          </w:p>
        </w:tc>
        <w:tc>
          <w:tcPr>
            <w:tcW w:w="2117" w:type="pct"/>
          </w:tcPr>
          <w:p w14:paraId="4C5E929B" w14:textId="3BE457D8" w:rsidR="000205AA" w:rsidRDefault="000205AA" w:rsidP="009815AC">
            <w:pPr>
              <w:pStyle w:val="COMParaDecision"/>
              <w:spacing w:before="120"/>
              <w:ind w:left="0" w:firstLine="0"/>
              <w:rPr>
                <w:u w:val="none"/>
              </w:rPr>
            </w:pPr>
            <w:r>
              <w:rPr>
                <w:u w:val="none"/>
              </w:rPr>
              <w:t xml:space="preserve">[Ecuador: (a) </w:t>
            </w:r>
            <w:r w:rsidRPr="001D614E">
              <w:rPr>
                <w:u w:val="none"/>
              </w:rPr>
              <w:t>a new Rule</w:t>
            </w:r>
            <w:r>
              <w:rPr>
                <w:u w:val="none"/>
              </w:rPr>
              <w:t xml:space="preserve"> to be added</w:t>
            </w:r>
            <w:r w:rsidRPr="001D614E">
              <w:rPr>
                <w:u w:val="none"/>
              </w:rPr>
              <w:t xml:space="preserve"> specifying the mechanisms and the interval of presenting a candidature to the Committee after completing </w:t>
            </w:r>
            <w:r>
              <w:rPr>
                <w:u w:val="none"/>
              </w:rPr>
              <w:t xml:space="preserve">a mandate; (b) </w:t>
            </w:r>
            <w:r w:rsidRPr="001D614E">
              <w:rPr>
                <w:u w:val="none"/>
              </w:rPr>
              <w:t>an</w:t>
            </w:r>
            <w:r>
              <w:rPr>
                <w:u w:val="none"/>
              </w:rPr>
              <w:t>other</w:t>
            </w:r>
            <w:r w:rsidRPr="001D614E">
              <w:rPr>
                <w:u w:val="none"/>
              </w:rPr>
              <w:t xml:space="preserve"> new Rule</w:t>
            </w:r>
            <w:r>
              <w:rPr>
                <w:u w:val="none"/>
              </w:rPr>
              <w:t xml:space="preserve"> to be added</w:t>
            </w:r>
            <w:r w:rsidRPr="001D614E">
              <w:rPr>
                <w:u w:val="none"/>
              </w:rPr>
              <w:t xml:space="preserve"> promoting the election of one State that has never served in the Committee before</w:t>
            </w:r>
            <w:r>
              <w:rPr>
                <w:u w:val="none"/>
              </w:rPr>
              <w:t>]</w:t>
            </w:r>
          </w:p>
        </w:tc>
      </w:tr>
      <w:tr w:rsidR="000205AA" w:rsidRPr="00FF16B7" w14:paraId="68B65DDC" w14:textId="351D39C4" w:rsidTr="00244494">
        <w:tc>
          <w:tcPr>
            <w:tcW w:w="388" w:type="pct"/>
          </w:tcPr>
          <w:p w14:paraId="06CBF984" w14:textId="77777777" w:rsidR="000205AA" w:rsidRDefault="000205AA" w:rsidP="009815AC">
            <w:pPr>
              <w:pStyle w:val="COMParaDecision"/>
              <w:ind w:left="0" w:firstLine="0"/>
              <w:jc w:val="right"/>
              <w:rPr>
                <w:u w:val="none"/>
              </w:rPr>
            </w:pPr>
            <w:r>
              <w:rPr>
                <w:u w:val="none"/>
              </w:rPr>
              <w:lastRenderedPageBreak/>
              <w:t>14.1</w:t>
            </w:r>
          </w:p>
        </w:tc>
        <w:tc>
          <w:tcPr>
            <w:tcW w:w="2093" w:type="pct"/>
          </w:tcPr>
          <w:p w14:paraId="5A2FFC44" w14:textId="77777777" w:rsidR="000205AA" w:rsidRDefault="000205AA" w:rsidP="009815AC">
            <w:pPr>
              <w:pStyle w:val="COMParaDecision"/>
              <w:ind w:left="0" w:firstLine="0"/>
              <w:rPr>
                <w:u w:val="none"/>
              </w:rPr>
            </w:pPr>
            <w:r w:rsidRPr="00A01ABF">
              <w:rPr>
                <w:u w:val="none"/>
                <w:lang w:val="en-US"/>
              </w:rPr>
              <w:t xml:space="preserve">The Secretariat shall ask all States Parties, three months prior to the date of the election, whether they intend to stand for election to the Committee. States Parties </w:t>
            </w:r>
            <w:proofErr w:type="gramStart"/>
            <w:r w:rsidRPr="00A01ABF">
              <w:rPr>
                <w:u w:val="none"/>
                <w:lang w:val="en-US"/>
              </w:rPr>
              <w:t>are requested</w:t>
            </w:r>
            <w:proofErr w:type="gramEnd"/>
            <w:r w:rsidRPr="00A01ABF">
              <w:rPr>
                <w:u w:val="none"/>
                <w:lang w:val="en-US"/>
              </w:rPr>
              <w:t xml:space="preserve"> to send their candidature to the Secretariat at least six weeks prior t</w:t>
            </w:r>
            <w:r>
              <w:rPr>
                <w:u w:val="none"/>
                <w:lang w:val="en-US"/>
              </w:rPr>
              <w:t>o the opening of the Assembly.</w:t>
            </w:r>
          </w:p>
        </w:tc>
        <w:tc>
          <w:tcPr>
            <w:tcW w:w="402" w:type="pct"/>
          </w:tcPr>
          <w:p w14:paraId="7DEDA932" w14:textId="77777777" w:rsidR="000205AA" w:rsidRPr="00434DC0" w:rsidRDefault="000205AA" w:rsidP="009815AC">
            <w:pPr>
              <w:pStyle w:val="COMParaDecision"/>
              <w:ind w:left="0" w:firstLine="0"/>
              <w:jc w:val="right"/>
              <w:rPr>
                <w:u w:val="none"/>
              </w:rPr>
            </w:pPr>
            <w:r>
              <w:rPr>
                <w:u w:val="none"/>
              </w:rPr>
              <w:t>14.1</w:t>
            </w:r>
          </w:p>
        </w:tc>
        <w:tc>
          <w:tcPr>
            <w:tcW w:w="2117" w:type="pct"/>
          </w:tcPr>
          <w:p w14:paraId="2180E3F8" w14:textId="77777777" w:rsidR="000205AA" w:rsidRDefault="000205AA" w:rsidP="009815AC">
            <w:pPr>
              <w:pStyle w:val="COMParaDecision"/>
              <w:ind w:left="0" w:firstLine="0"/>
              <w:rPr>
                <w:u w:val="none"/>
                <w:lang w:val="en-US"/>
              </w:rPr>
            </w:pPr>
            <w:r>
              <w:rPr>
                <w:u w:val="none"/>
              </w:rPr>
              <w:t>[No change.]</w:t>
            </w:r>
          </w:p>
        </w:tc>
      </w:tr>
      <w:tr w:rsidR="000205AA" w:rsidRPr="00F41A1D" w14:paraId="5307E0A4" w14:textId="08BFF1C1" w:rsidTr="00244494">
        <w:tc>
          <w:tcPr>
            <w:tcW w:w="388" w:type="pct"/>
          </w:tcPr>
          <w:p w14:paraId="373BA6AD" w14:textId="77777777" w:rsidR="000205AA" w:rsidRDefault="000205AA" w:rsidP="009815AC">
            <w:pPr>
              <w:pStyle w:val="COMParaDecision"/>
              <w:ind w:left="0" w:firstLine="0"/>
              <w:jc w:val="right"/>
              <w:rPr>
                <w:u w:val="none"/>
              </w:rPr>
            </w:pPr>
            <w:r>
              <w:rPr>
                <w:u w:val="none"/>
              </w:rPr>
              <w:t>14.2</w:t>
            </w:r>
          </w:p>
        </w:tc>
        <w:tc>
          <w:tcPr>
            <w:tcW w:w="2093" w:type="pct"/>
          </w:tcPr>
          <w:p w14:paraId="067607F4" w14:textId="77777777" w:rsidR="000205AA" w:rsidRPr="00A01ABF" w:rsidRDefault="000205AA" w:rsidP="009815AC">
            <w:pPr>
              <w:pStyle w:val="COMParaDecision"/>
              <w:ind w:left="0" w:firstLine="0"/>
              <w:rPr>
                <w:bCs/>
                <w:u w:val="none"/>
                <w:lang w:val="en-US"/>
              </w:rPr>
            </w:pPr>
            <w:r w:rsidRPr="00A01ABF">
              <w:rPr>
                <w:u w:val="none"/>
                <w:lang w:val="en-US"/>
              </w:rPr>
              <w:t xml:space="preserve">At least four weeks prior to the opening of the Assembly the Secretariat shall send to all States Parties the provisional list of candidate States Parties, indicating the electoral group to which they belong and the number of seats to be filled in each electoral group. The Secretariat shall also provide information on the status of all compulsory and voluntary contributions to the Fund for the Safeguarding of the Intangible Cultural Heritage made by each of the candidates. The list of candidatures </w:t>
            </w:r>
            <w:proofErr w:type="gramStart"/>
            <w:r w:rsidRPr="00A01ABF">
              <w:rPr>
                <w:u w:val="none"/>
                <w:lang w:val="en-US"/>
              </w:rPr>
              <w:t>will be revised</w:t>
            </w:r>
            <w:proofErr w:type="gramEnd"/>
            <w:r w:rsidRPr="00A01ABF">
              <w:rPr>
                <w:u w:val="none"/>
                <w:lang w:val="en-US"/>
              </w:rPr>
              <w:t xml:space="preserve"> as necessary.</w:t>
            </w:r>
          </w:p>
        </w:tc>
        <w:tc>
          <w:tcPr>
            <w:tcW w:w="402" w:type="pct"/>
          </w:tcPr>
          <w:p w14:paraId="791BCB97" w14:textId="77777777" w:rsidR="000205AA" w:rsidRPr="00434DC0" w:rsidRDefault="000205AA" w:rsidP="009815AC">
            <w:pPr>
              <w:pStyle w:val="COMParaDecision"/>
              <w:ind w:left="0" w:firstLine="0"/>
              <w:jc w:val="right"/>
              <w:rPr>
                <w:u w:val="none"/>
              </w:rPr>
            </w:pPr>
            <w:r>
              <w:rPr>
                <w:u w:val="none"/>
              </w:rPr>
              <w:t>14.2</w:t>
            </w:r>
          </w:p>
        </w:tc>
        <w:tc>
          <w:tcPr>
            <w:tcW w:w="2117" w:type="pct"/>
          </w:tcPr>
          <w:p w14:paraId="3A5E69A6" w14:textId="53B8381D" w:rsidR="000205AA" w:rsidRDefault="000205AA" w:rsidP="00B73D11">
            <w:pPr>
              <w:pStyle w:val="COMParaDecision"/>
              <w:ind w:left="0" w:firstLine="0"/>
              <w:rPr>
                <w:u w:val="none"/>
                <w:lang w:val="en-US"/>
              </w:rPr>
            </w:pPr>
            <w:r w:rsidRPr="00BF74DF">
              <w:rPr>
                <w:u w:val="none"/>
                <w:lang w:val="en-US"/>
              </w:rPr>
              <w:t xml:space="preserve">At least four weeks prior to the opening of the Assembly the Secretariat shall send to all States Parties the provisional list of candidate States Parties, indicating the electoral group to which they belong and the number of seats to be filled in each electoral group. The Secretariat shall also provide information on the status of all compulsory and voluntary contributions to the Fund for the Safeguarding of the Intangible Cultural Heritage made by each of the candidates. The list of candidatures </w:t>
            </w:r>
            <w:proofErr w:type="gramStart"/>
            <w:r w:rsidRPr="00BF74DF">
              <w:rPr>
                <w:u w:val="none"/>
                <w:lang w:val="en-US"/>
              </w:rPr>
              <w:t>will be revised</w:t>
            </w:r>
            <w:proofErr w:type="gramEnd"/>
            <w:r w:rsidRPr="00BF74DF">
              <w:rPr>
                <w:u w:val="none"/>
                <w:lang w:val="en-US"/>
              </w:rPr>
              <w:t xml:space="preserve"> as necessary. </w:t>
            </w:r>
            <w:r>
              <w:rPr>
                <w:u w:val="none"/>
                <w:lang w:val="en-US"/>
              </w:rPr>
              <w:t xml:space="preserve">[Chile: (moved from the Rule 14.4) The list of candidatures </w:t>
            </w:r>
            <w:proofErr w:type="gramStart"/>
            <w:r>
              <w:rPr>
                <w:u w:val="none"/>
                <w:lang w:val="en-US"/>
              </w:rPr>
              <w:t>shall be finalized</w:t>
            </w:r>
            <w:proofErr w:type="gramEnd"/>
            <w:r>
              <w:rPr>
                <w:u w:val="none"/>
                <w:lang w:val="en-US"/>
              </w:rPr>
              <w:t xml:space="preserve"> </w:t>
            </w:r>
            <w:r w:rsidRPr="00BF74DF">
              <w:rPr>
                <w:u w:val="none"/>
                <w:lang w:val="en"/>
              </w:rPr>
              <w:t>three working days prior to the opening of the General Assembly</w:t>
            </w:r>
            <w:r w:rsidRPr="00BF74DF">
              <w:rPr>
                <w:b/>
                <w:lang w:val="en"/>
              </w:rPr>
              <w:t xml:space="preserve">, </w:t>
            </w:r>
            <w:r>
              <w:rPr>
                <w:b/>
                <w:lang w:val="en"/>
              </w:rPr>
              <w:t xml:space="preserve">in </w:t>
            </w:r>
            <w:r w:rsidRPr="00BF74DF">
              <w:rPr>
                <w:b/>
                <w:lang w:val="en"/>
              </w:rPr>
              <w:t>accord</w:t>
            </w:r>
            <w:r>
              <w:rPr>
                <w:b/>
                <w:lang w:val="en"/>
              </w:rPr>
              <w:t>ance with</w:t>
            </w:r>
            <w:r w:rsidRPr="00BF74DF">
              <w:rPr>
                <w:b/>
                <w:lang w:val="en"/>
              </w:rPr>
              <w:t xml:space="preserve"> Rule 14.1</w:t>
            </w:r>
            <w:r w:rsidRPr="00BF74DF">
              <w:rPr>
                <w:u w:val="none"/>
                <w:lang w:val="en"/>
              </w:rPr>
              <w:t xml:space="preserve">. No candidature </w:t>
            </w:r>
            <w:proofErr w:type="gramStart"/>
            <w:r>
              <w:rPr>
                <w:u w:val="none"/>
                <w:lang w:val="en"/>
              </w:rPr>
              <w:t>will</w:t>
            </w:r>
            <w:r w:rsidRPr="00BF74DF">
              <w:rPr>
                <w:u w:val="none"/>
                <w:lang w:val="en"/>
              </w:rPr>
              <w:t xml:space="preserve"> be accepted</w:t>
            </w:r>
            <w:proofErr w:type="gramEnd"/>
            <w:r w:rsidRPr="00BF74DF">
              <w:rPr>
                <w:u w:val="none"/>
                <w:lang w:val="en"/>
              </w:rPr>
              <w:t xml:space="preserve"> </w:t>
            </w:r>
            <w:r w:rsidRPr="00BF74DF">
              <w:rPr>
                <w:rFonts w:hint="eastAsia"/>
                <w:strike/>
                <w:u w:val="none"/>
                <w:lang w:val="en"/>
              </w:rPr>
              <w:t>in the three working days preceding the opening of the Assembly</w:t>
            </w:r>
            <w:r w:rsidRPr="00BF74DF">
              <w:rPr>
                <w:rFonts w:hint="eastAsia"/>
                <w:u w:val="none"/>
                <w:lang w:val="en"/>
              </w:rPr>
              <w:t xml:space="preserve"> </w:t>
            </w:r>
            <w:r w:rsidRPr="00B73D11">
              <w:rPr>
                <w:b/>
                <w:bCs/>
                <w:lang w:val="en"/>
              </w:rPr>
              <w:t>after this deadline</w:t>
            </w:r>
            <w:r w:rsidRPr="00BF74DF">
              <w:rPr>
                <w:u w:val="none"/>
                <w:lang w:val="en"/>
              </w:rPr>
              <w:t>.</w:t>
            </w:r>
            <w:r>
              <w:rPr>
                <w:u w:val="none"/>
              </w:rPr>
              <w:t>]</w:t>
            </w:r>
          </w:p>
        </w:tc>
      </w:tr>
      <w:tr w:rsidR="000205AA" w:rsidRPr="00F41A1D" w14:paraId="29EE5A48" w14:textId="0941113F" w:rsidTr="00244494">
        <w:tc>
          <w:tcPr>
            <w:tcW w:w="388" w:type="pct"/>
          </w:tcPr>
          <w:p w14:paraId="7041DD86" w14:textId="77777777" w:rsidR="000205AA" w:rsidRDefault="000205AA" w:rsidP="009815AC">
            <w:pPr>
              <w:pStyle w:val="COMParaDecision"/>
              <w:ind w:left="0" w:firstLine="0"/>
              <w:jc w:val="right"/>
              <w:rPr>
                <w:u w:val="none"/>
              </w:rPr>
            </w:pPr>
            <w:r>
              <w:rPr>
                <w:u w:val="none"/>
              </w:rPr>
              <w:t>14.3</w:t>
            </w:r>
          </w:p>
        </w:tc>
        <w:tc>
          <w:tcPr>
            <w:tcW w:w="2093" w:type="pct"/>
          </w:tcPr>
          <w:p w14:paraId="29DC57BD" w14:textId="77777777" w:rsidR="000205AA" w:rsidRPr="00A01ABF" w:rsidRDefault="000205AA" w:rsidP="009815AC">
            <w:pPr>
              <w:pStyle w:val="COMParaDecision"/>
              <w:ind w:left="0" w:firstLine="0"/>
              <w:rPr>
                <w:bCs/>
                <w:u w:val="none"/>
                <w:lang w:val="en-US"/>
              </w:rPr>
            </w:pPr>
            <w:r w:rsidRPr="00A01ABF">
              <w:rPr>
                <w:u w:val="none"/>
                <w:lang w:val="en-US"/>
              </w:rPr>
              <w:t>No payments of compulsory and voluntary contributions to the Fund (</w:t>
            </w:r>
            <w:proofErr w:type="gramStart"/>
            <w:r w:rsidRPr="00A01ABF">
              <w:rPr>
                <w:u w:val="none"/>
                <w:lang w:val="en-US"/>
              </w:rPr>
              <w:t>for the purpose of</w:t>
            </w:r>
            <w:proofErr w:type="gramEnd"/>
            <w:r w:rsidRPr="00A01ABF">
              <w:rPr>
                <w:u w:val="none"/>
                <w:lang w:val="en-US"/>
              </w:rPr>
              <w:t xml:space="preserve"> presenting a candidature to the Committee) will be accepted later than a week before the opening of the Assembly.</w:t>
            </w:r>
          </w:p>
        </w:tc>
        <w:tc>
          <w:tcPr>
            <w:tcW w:w="402" w:type="pct"/>
          </w:tcPr>
          <w:p w14:paraId="051EC375" w14:textId="77777777" w:rsidR="000205AA" w:rsidRPr="00434DC0" w:rsidRDefault="000205AA" w:rsidP="009815AC">
            <w:pPr>
              <w:pStyle w:val="COMParaDecision"/>
              <w:ind w:left="0" w:firstLine="0"/>
              <w:jc w:val="right"/>
              <w:rPr>
                <w:u w:val="none"/>
              </w:rPr>
            </w:pPr>
            <w:r>
              <w:rPr>
                <w:u w:val="none"/>
              </w:rPr>
              <w:t>14.3</w:t>
            </w:r>
          </w:p>
        </w:tc>
        <w:tc>
          <w:tcPr>
            <w:tcW w:w="2117" w:type="pct"/>
          </w:tcPr>
          <w:p w14:paraId="083D1229" w14:textId="1A0E6F7B" w:rsidR="000205AA" w:rsidRPr="001D614E" w:rsidRDefault="000205AA" w:rsidP="009815AC">
            <w:pPr>
              <w:pStyle w:val="COMParaDecision"/>
              <w:ind w:left="0" w:firstLine="0"/>
              <w:rPr>
                <w:u w:val="none"/>
              </w:rPr>
            </w:pPr>
            <w:r>
              <w:rPr>
                <w:u w:val="none"/>
              </w:rPr>
              <w:t>[</w:t>
            </w:r>
            <w:r>
              <w:rPr>
                <w:u w:val="none"/>
                <w:lang w:val="en-US"/>
              </w:rPr>
              <w:t xml:space="preserve">Ecuador: </w:t>
            </w:r>
            <w:r w:rsidRPr="001D614E">
              <w:rPr>
                <w:u w:val="none"/>
                <w:lang w:val="en-US"/>
              </w:rPr>
              <w:t xml:space="preserve">The deadline for payment of </w:t>
            </w:r>
            <w:r>
              <w:rPr>
                <w:u w:val="none"/>
                <w:lang w:val="en-US"/>
              </w:rPr>
              <w:t>compulsory</w:t>
            </w:r>
            <w:r w:rsidRPr="001D614E">
              <w:rPr>
                <w:u w:val="none"/>
                <w:lang w:val="en-US"/>
              </w:rPr>
              <w:t xml:space="preserve"> and voluntary contributions to the Fund should coincide with the date the list </w:t>
            </w:r>
            <w:proofErr w:type="gramStart"/>
            <w:r w:rsidRPr="001D614E">
              <w:rPr>
                <w:u w:val="none"/>
                <w:lang w:val="en-US"/>
              </w:rPr>
              <w:t>will be finalized</w:t>
            </w:r>
            <w:proofErr w:type="gramEnd"/>
            <w:r>
              <w:rPr>
                <w:u w:val="none"/>
                <w:lang w:val="en-US"/>
              </w:rPr>
              <w:t xml:space="preserve"> (three days prior to the opening of the Assembly</w:t>
            </w:r>
            <w:r w:rsidRPr="001D614E">
              <w:rPr>
                <w:u w:val="none"/>
                <w:lang w:val="en-US"/>
              </w:rPr>
              <w:t>.</w:t>
            </w:r>
            <w:r>
              <w:rPr>
                <w:u w:val="none"/>
                <w:lang w:val="en-US"/>
              </w:rPr>
              <w:t>]</w:t>
            </w:r>
          </w:p>
        </w:tc>
      </w:tr>
      <w:tr w:rsidR="000205AA" w:rsidRPr="00EB281E" w14:paraId="2FB8910F" w14:textId="39887E4B" w:rsidTr="00244494">
        <w:tc>
          <w:tcPr>
            <w:tcW w:w="388" w:type="pct"/>
          </w:tcPr>
          <w:p w14:paraId="380A3627" w14:textId="77777777" w:rsidR="000205AA" w:rsidRDefault="000205AA" w:rsidP="009815AC">
            <w:pPr>
              <w:pStyle w:val="COMParaDecision"/>
              <w:ind w:left="0" w:firstLine="0"/>
              <w:jc w:val="right"/>
              <w:rPr>
                <w:u w:val="none"/>
              </w:rPr>
            </w:pPr>
            <w:r>
              <w:rPr>
                <w:u w:val="none"/>
              </w:rPr>
              <w:t>14.4</w:t>
            </w:r>
          </w:p>
        </w:tc>
        <w:tc>
          <w:tcPr>
            <w:tcW w:w="2093" w:type="pct"/>
          </w:tcPr>
          <w:p w14:paraId="7ACC4045" w14:textId="77777777" w:rsidR="000205AA" w:rsidRPr="00A01ABF" w:rsidRDefault="000205AA" w:rsidP="009815AC">
            <w:pPr>
              <w:pStyle w:val="COMParaDecision"/>
              <w:ind w:left="0" w:firstLine="0"/>
              <w:rPr>
                <w:bCs/>
                <w:u w:val="none"/>
                <w:lang w:val="en-US"/>
              </w:rPr>
            </w:pPr>
            <w:r w:rsidRPr="00A01ABF">
              <w:rPr>
                <w:u w:val="none"/>
                <w:lang w:val="en-US"/>
              </w:rPr>
              <w:t xml:space="preserve">The list of candidatures </w:t>
            </w:r>
            <w:proofErr w:type="gramStart"/>
            <w:r w:rsidRPr="00A01ABF">
              <w:rPr>
                <w:u w:val="none"/>
                <w:lang w:val="en-US"/>
              </w:rPr>
              <w:t>shall be finalized</w:t>
            </w:r>
            <w:proofErr w:type="gramEnd"/>
            <w:r w:rsidRPr="00A01ABF">
              <w:rPr>
                <w:u w:val="none"/>
                <w:lang w:val="en-US"/>
              </w:rPr>
              <w:t xml:space="preserve"> three working days prior to the opening of the General Assembly. No candidature </w:t>
            </w:r>
            <w:proofErr w:type="gramStart"/>
            <w:r w:rsidRPr="00A01ABF">
              <w:rPr>
                <w:u w:val="none"/>
                <w:lang w:val="en-US"/>
              </w:rPr>
              <w:t>will be accepted</w:t>
            </w:r>
            <w:proofErr w:type="gramEnd"/>
            <w:r w:rsidRPr="00A01ABF">
              <w:rPr>
                <w:u w:val="none"/>
                <w:lang w:val="en-US"/>
              </w:rPr>
              <w:t xml:space="preserve"> in the three working days preceding the opening of the Assembly.</w:t>
            </w:r>
          </w:p>
        </w:tc>
        <w:tc>
          <w:tcPr>
            <w:tcW w:w="402" w:type="pct"/>
          </w:tcPr>
          <w:p w14:paraId="08CA898F" w14:textId="77777777" w:rsidR="000205AA" w:rsidRPr="00434DC0" w:rsidRDefault="000205AA" w:rsidP="009815AC">
            <w:pPr>
              <w:pStyle w:val="COMParaDecision"/>
              <w:ind w:left="0" w:firstLine="0"/>
              <w:jc w:val="right"/>
              <w:rPr>
                <w:u w:val="none"/>
              </w:rPr>
            </w:pPr>
            <w:r>
              <w:rPr>
                <w:u w:val="none"/>
              </w:rPr>
              <w:t>14.4</w:t>
            </w:r>
          </w:p>
        </w:tc>
        <w:tc>
          <w:tcPr>
            <w:tcW w:w="2117" w:type="pct"/>
          </w:tcPr>
          <w:p w14:paraId="5D0BFB67" w14:textId="77777777" w:rsidR="000205AA" w:rsidRDefault="000205AA" w:rsidP="009815AC">
            <w:pPr>
              <w:pStyle w:val="COMParaDecision"/>
              <w:ind w:left="0" w:firstLine="0"/>
              <w:rPr>
                <w:u w:val="none"/>
                <w:lang w:val="en-US"/>
              </w:rPr>
            </w:pPr>
            <w:r>
              <w:rPr>
                <w:u w:val="none"/>
              </w:rPr>
              <w:t>[Chile: move to 14.2]</w:t>
            </w:r>
          </w:p>
        </w:tc>
      </w:tr>
      <w:tr w:rsidR="000205AA" w:rsidRPr="00B855D1" w14:paraId="1E884424" w14:textId="76E4A3C2" w:rsidTr="00244494">
        <w:tc>
          <w:tcPr>
            <w:tcW w:w="388" w:type="pct"/>
            <w:tcMar>
              <w:left w:w="0" w:type="dxa"/>
              <w:right w:w="0" w:type="dxa"/>
            </w:tcMar>
          </w:tcPr>
          <w:p w14:paraId="56A1C2D7" w14:textId="77777777" w:rsidR="000205AA" w:rsidRDefault="000205AA" w:rsidP="009815AC">
            <w:pPr>
              <w:pStyle w:val="COMParaDecision"/>
              <w:spacing w:before="120"/>
              <w:ind w:left="0" w:firstLine="0"/>
              <w:jc w:val="right"/>
              <w:rPr>
                <w:b/>
                <w:u w:val="none"/>
              </w:rPr>
            </w:pPr>
            <w:r>
              <w:rPr>
                <w:b/>
                <w:u w:val="none"/>
              </w:rPr>
              <w:t>Rule 15</w:t>
            </w:r>
          </w:p>
        </w:tc>
        <w:tc>
          <w:tcPr>
            <w:tcW w:w="2093" w:type="pct"/>
          </w:tcPr>
          <w:p w14:paraId="16BC9C82" w14:textId="77777777" w:rsidR="000205AA" w:rsidRPr="00AC743E" w:rsidRDefault="000205AA" w:rsidP="009815AC">
            <w:pPr>
              <w:pStyle w:val="COMParaDecision"/>
              <w:spacing w:before="120"/>
              <w:ind w:left="0" w:firstLine="0"/>
              <w:jc w:val="left"/>
              <w:rPr>
                <w:b/>
                <w:u w:val="none"/>
                <w:lang w:val="en-US"/>
              </w:rPr>
            </w:pPr>
            <w:r w:rsidRPr="00AC743E">
              <w:rPr>
                <w:b/>
                <w:u w:val="none"/>
                <w:lang w:val="en-US"/>
              </w:rPr>
              <w:t>Election of Members of the Committee</w:t>
            </w:r>
          </w:p>
        </w:tc>
        <w:tc>
          <w:tcPr>
            <w:tcW w:w="402" w:type="pct"/>
            <w:tcMar>
              <w:left w:w="0" w:type="dxa"/>
              <w:right w:w="28" w:type="dxa"/>
            </w:tcMar>
          </w:tcPr>
          <w:p w14:paraId="5CCCD801" w14:textId="77777777" w:rsidR="000205AA" w:rsidRDefault="000205AA" w:rsidP="009815AC">
            <w:pPr>
              <w:pStyle w:val="COMParaDecision"/>
              <w:spacing w:before="120"/>
              <w:ind w:left="0" w:firstLine="0"/>
              <w:jc w:val="right"/>
              <w:rPr>
                <w:b/>
                <w:u w:val="none"/>
              </w:rPr>
            </w:pPr>
            <w:r>
              <w:rPr>
                <w:b/>
                <w:u w:val="none"/>
              </w:rPr>
              <w:t>Rule 15</w:t>
            </w:r>
          </w:p>
        </w:tc>
        <w:tc>
          <w:tcPr>
            <w:tcW w:w="2117" w:type="pct"/>
          </w:tcPr>
          <w:p w14:paraId="398781B8" w14:textId="77777777" w:rsidR="000205AA" w:rsidRDefault="000205AA" w:rsidP="009815AC">
            <w:pPr>
              <w:pStyle w:val="COMParaDecision"/>
              <w:spacing w:before="120"/>
              <w:ind w:left="0" w:firstLine="0"/>
              <w:rPr>
                <w:u w:val="none"/>
              </w:rPr>
            </w:pPr>
            <w:r>
              <w:rPr>
                <w:u w:val="none"/>
              </w:rPr>
              <w:t>[No change.]</w:t>
            </w:r>
          </w:p>
        </w:tc>
      </w:tr>
      <w:tr w:rsidR="000205AA" w:rsidRPr="00B855D1" w14:paraId="0F3B0433" w14:textId="77777777" w:rsidTr="00244494">
        <w:tc>
          <w:tcPr>
            <w:tcW w:w="388" w:type="pct"/>
            <w:shd w:val="clear" w:color="auto" w:fill="DEEAF6" w:themeFill="accent1" w:themeFillTint="33"/>
            <w:tcMar>
              <w:left w:w="0" w:type="dxa"/>
              <w:right w:w="0" w:type="dxa"/>
            </w:tcMar>
          </w:tcPr>
          <w:p w14:paraId="5FEDEFCB" w14:textId="608812A5" w:rsidR="000205AA" w:rsidRDefault="000205AA" w:rsidP="009815AC">
            <w:pPr>
              <w:pStyle w:val="COMParaDecision"/>
              <w:spacing w:before="120"/>
              <w:ind w:left="0" w:firstLine="0"/>
              <w:jc w:val="right"/>
              <w:rPr>
                <w:b/>
                <w:u w:val="none"/>
              </w:rPr>
            </w:pPr>
            <w:r>
              <w:rPr>
                <w:b/>
                <w:u w:val="none"/>
              </w:rPr>
              <w:t>V</w:t>
            </w:r>
          </w:p>
        </w:tc>
        <w:tc>
          <w:tcPr>
            <w:tcW w:w="2093" w:type="pct"/>
            <w:shd w:val="clear" w:color="auto" w:fill="DEEAF6" w:themeFill="accent1" w:themeFillTint="33"/>
          </w:tcPr>
          <w:p w14:paraId="46151690" w14:textId="1CBA1C06" w:rsidR="000205AA" w:rsidRPr="00560D70" w:rsidRDefault="000205AA" w:rsidP="009815AC">
            <w:pPr>
              <w:pStyle w:val="COMParaDecision"/>
              <w:spacing w:before="120"/>
              <w:ind w:left="0" w:firstLine="0"/>
              <w:jc w:val="left"/>
              <w:rPr>
                <w:b/>
                <w:u w:val="none"/>
              </w:rPr>
            </w:pPr>
            <w:r>
              <w:rPr>
                <w:b/>
                <w:u w:val="none"/>
              </w:rPr>
              <w:t>SECRETARIAT OF THE ASSEMBLY</w:t>
            </w:r>
          </w:p>
        </w:tc>
        <w:tc>
          <w:tcPr>
            <w:tcW w:w="402" w:type="pct"/>
            <w:shd w:val="clear" w:color="auto" w:fill="DEEAF6" w:themeFill="accent1" w:themeFillTint="33"/>
            <w:tcMar>
              <w:left w:w="0" w:type="dxa"/>
              <w:right w:w="28" w:type="dxa"/>
            </w:tcMar>
          </w:tcPr>
          <w:p w14:paraId="320F67A8" w14:textId="77777777" w:rsidR="000205AA" w:rsidRDefault="000205AA" w:rsidP="009815AC">
            <w:pPr>
              <w:pStyle w:val="COMParaDecision"/>
              <w:spacing w:before="120"/>
              <w:ind w:left="0" w:firstLine="0"/>
              <w:jc w:val="right"/>
              <w:rPr>
                <w:b/>
                <w:u w:val="none"/>
              </w:rPr>
            </w:pPr>
          </w:p>
        </w:tc>
        <w:tc>
          <w:tcPr>
            <w:tcW w:w="2117" w:type="pct"/>
            <w:shd w:val="clear" w:color="auto" w:fill="DEEAF6" w:themeFill="accent1" w:themeFillTint="33"/>
          </w:tcPr>
          <w:p w14:paraId="14086D9A" w14:textId="77777777" w:rsidR="000205AA" w:rsidRDefault="000205AA" w:rsidP="009815AC">
            <w:pPr>
              <w:pStyle w:val="COMParaDecision"/>
              <w:spacing w:before="120"/>
              <w:ind w:left="0" w:firstLine="0"/>
              <w:rPr>
                <w:u w:val="none"/>
              </w:rPr>
            </w:pPr>
          </w:p>
        </w:tc>
      </w:tr>
      <w:tr w:rsidR="000205AA" w:rsidRPr="001D614E" w14:paraId="3C50A2B4" w14:textId="7BDF3F67" w:rsidTr="00244494">
        <w:tc>
          <w:tcPr>
            <w:tcW w:w="388" w:type="pct"/>
            <w:tcMar>
              <w:left w:w="0" w:type="dxa"/>
              <w:right w:w="0" w:type="dxa"/>
            </w:tcMar>
          </w:tcPr>
          <w:p w14:paraId="6CAAD9D0" w14:textId="77777777" w:rsidR="000205AA" w:rsidRPr="00554E8A" w:rsidRDefault="000205AA" w:rsidP="009815AC">
            <w:pPr>
              <w:pStyle w:val="COMParaDecision"/>
              <w:spacing w:before="120"/>
              <w:ind w:left="0" w:firstLine="0"/>
              <w:jc w:val="right"/>
              <w:rPr>
                <w:b/>
                <w:u w:val="none"/>
              </w:rPr>
            </w:pPr>
            <w:r>
              <w:rPr>
                <w:b/>
                <w:u w:val="none"/>
              </w:rPr>
              <w:t>Rule 16</w:t>
            </w:r>
          </w:p>
        </w:tc>
        <w:tc>
          <w:tcPr>
            <w:tcW w:w="2093" w:type="pct"/>
          </w:tcPr>
          <w:p w14:paraId="7172FE5D" w14:textId="77777777" w:rsidR="000205AA" w:rsidRPr="00554E8A" w:rsidRDefault="000205AA" w:rsidP="009815AC">
            <w:pPr>
              <w:pStyle w:val="COMParaDecision"/>
              <w:spacing w:before="120"/>
              <w:ind w:left="0" w:firstLine="0"/>
              <w:jc w:val="left"/>
              <w:rPr>
                <w:b/>
                <w:u w:val="none"/>
              </w:rPr>
            </w:pPr>
            <w:r w:rsidRPr="00560D70">
              <w:rPr>
                <w:b/>
                <w:u w:val="none"/>
              </w:rPr>
              <w:t>Secretariat</w:t>
            </w:r>
          </w:p>
        </w:tc>
        <w:tc>
          <w:tcPr>
            <w:tcW w:w="402" w:type="pct"/>
            <w:tcMar>
              <w:left w:w="0" w:type="dxa"/>
              <w:right w:w="28" w:type="dxa"/>
            </w:tcMar>
          </w:tcPr>
          <w:p w14:paraId="63953516" w14:textId="77777777" w:rsidR="000205AA" w:rsidRDefault="000205AA" w:rsidP="009815AC">
            <w:pPr>
              <w:pStyle w:val="COMParaDecision"/>
              <w:spacing w:before="120"/>
              <w:ind w:left="0" w:firstLine="0"/>
              <w:jc w:val="right"/>
              <w:rPr>
                <w:b/>
                <w:u w:val="none"/>
              </w:rPr>
            </w:pPr>
            <w:r>
              <w:rPr>
                <w:b/>
                <w:u w:val="none"/>
              </w:rPr>
              <w:t>Rule 16</w:t>
            </w:r>
          </w:p>
        </w:tc>
        <w:tc>
          <w:tcPr>
            <w:tcW w:w="2117" w:type="pct"/>
          </w:tcPr>
          <w:p w14:paraId="6E227E35" w14:textId="77777777" w:rsidR="000205AA" w:rsidRDefault="000205AA" w:rsidP="009815AC">
            <w:pPr>
              <w:pStyle w:val="COMParaDecision"/>
              <w:spacing w:before="120"/>
              <w:ind w:left="0" w:firstLine="0"/>
              <w:rPr>
                <w:u w:val="none"/>
              </w:rPr>
            </w:pPr>
            <w:r>
              <w:rPr>
                <w:u w:val="none"/>
              </w:rPr>
              <w:t>[No change.]</w:t>
            </w:r>
          </w:p>
        </w:tc>
      </w:tr>
      <w:tr w:rsidR="000205AA" w:rsidRPr="001D614E" w14:paraId="747DD5C1" w14:textId="4364FC93" w:rsidTr="00244494">
        <w:tc>
          <w:tcPr>
            <w:tcW w:w="388" w:type="pct"/>
          </w:tcPr>
          <w:p w14:paraId="7C7E9925" w14:textId="77777777" w:rsidR="000205AA" w:rsidRPr="00560D70" w:rsidRDefault="000205AA" w:rsidP="009815AC">
            <w:pPr>
              <w:pStyle w:val="COMParaDecision"/>
              <w:ind w:left="0" w:firstLine="0"/>
              <w:jc w:val="right"/>
              <w:rPr>
                <w:u w:val="none"/>
                <w:lang w:val="en-US"/>
              </w:rPr>
            </w:pPr>
            <w:r>
              <w:rPr>
                <w:u w:val="none"/>
                <w:lang w:val="en-US"/>
              </w:rPr>
              <w:t>16.1-2</w:t>
            </w:r>
          </w:p>
        </w:tc>
        <w:tc>
          <w:tcPr>
            <w:tcW w:w="2093" w:type="pct"/>
          </w:tcPr>
          <w:p w14:paraId="1FC624C4" w14:textId="77777777" w:rsidR="000205AA" w:rsidRPr="00A01ABF" w:rsidRDefault="000205AA" w:rsidP="009815AC">
            <w:pPr>
              <w:pStyle w:val="COMParaDecision"/>
              <w:ind w:left="0" w:firstLine="0"/>
              <w:rPr>
                <w:u w:val="none"/>
                <w:lang w:val="en-US"/>
              </w:rPr>
            </w:pPr>
          </w:p>
        </w:tc>
        <w:tc>
          <w:tcPr>
            <w:tcW w:w="402" w:type="pct"/>
          </w:tcPr>
          <w:p w14:paraId="0F7D44A7" w14:textId="77777777" w:rsidR="000205AA" w:rsidRDefault="000205AA" w:rsidP="009815AC">
            <w:pPr>
              <w:pStyle w:val="COMParaDecision"/>
              <w:ind w:left="0" w:firstLine="0"/>
              <w:jc w:val="right"/>
              <w:rPr>
                <w:u w:val="none"/>
              </w:rPr>
            </w:pPr>
            <w:r>
              <w:rPr>
                <w:u w:val="none"/>
              </w:rPr>
              <w:t>16.1-2</w:t>
            </w:r>
          </w:p>
        </w:tc>
        <w:tc>
          <w:tcPr>
            <w:tcW w:w="2117" w:type="pct"/>
          </w:tcPr>
          <w:p w14:paraId="53BF7F27" w14:textId="77777777" w:rsidR="000205AA" w:rsidRDefault="000205AA" w:rsidP="009815AC">
            <w:pPr>
              <w:pStyle w:val="COMParaDecision"/>
              <w:ind w:left="0" w:firstLine="0"/>
              <w:rPr>
                <w:u w:val="none"/>
                <w:lang w:val="en-US"/>
              </w:rPr>
            </w:pPr>
            <w:r>
              <w:rPr>
                <w:u w:val="none"/>
              </w:rPr>
              <w:t>[No change.]</w:t>
            </w:r>
          </w:p>
        </w:tc>
      </w:tr>
      <w:tr w:rsidR="000205AA" w:rsidRPr="00F41A1D" w14:paraId="0608E72F" w14:textId="1DF6F24C" w:rsidTr="00244494">
        <w:tc>
          <w:tcPr>
            <w:tcW w:w="388" w:type="pct"/>
            <w:tcMar>
              <w:left w:w="28" w:type="dxa"/>
              <w:right w:w="28" w:type="dxa"/>
            </w:tcMar>
          </w:tcPr>
          <w:p w14:paraId="1A7E3E1C" w14:textId="77777777" w:rsidR="000205AA" w:rsidRPr="00244494" w:rsidRDefault="000205AA" w:rsidP="009815AC">
            <w:pPr>
              <w:pStyle w:val="COMParaDecision"/>
              <w:ind w:left="0" w:firstLine="0"/>
              <w:jc w:val="right"/>
              <w:rPr>
                <w:b/>
                <w:bCs/>
                <w:u w:val="none"/>
              </w:rPr>
            </w:pPr>
            <w:r w:rsidRPr="00244494">
              <w:rPr>
                <w:b/>
                <w:bCs/>
                <w:u w:val="none"/>
              </w:rPr>
              <w:lastRenderedPageBreak/>
              <w:t>(new)</w:t>
            </w:r>
          </w:p>
        </w:tc>
        <w:tc>
          <w:tcPr>
            <w:tcW w:w="2093" w:type="pct"/>
          </w:tcPr>
          <w:p w14:paraId="78216859" w14:textId="77777777" w:rsidR="000205AA" w:rsidRPr="00560D70" w:rsidRDefault="000205AA" w:rsidP="009815AC">
            <w:pPr>
              <w:pStyle w:val="COMParaDecision"/>
              <w:ind w:left="0" w:firstLine="0"/>
              <w:rPr>
                <w:u w:val="none"/>
                <w:lang w:val="en-US"/>
              </w:rPr>
            </w:pPr>
          </w:p>
        </w:tc>
        <w:tc>
          <w:tcPr>
            <w:tcW w:w="402" w:type="pct"/>
          </w:tcPr>
          <w:p w14:paraId="34AD16AB" w14:textId="77777777" w:rsidR="000205AA" w:rsidRPr="00560D70" w:rsidRDefault="000205AA" w:rsidP="009815AC">
            <w:pPr>
              <w:pStyle w:val="COMParaDecision"/>
              <w:ind w:left="0" w:firstLine="0"/>
              <w:jc w:val="right"/>
              <w:rPr>
                <w:b/>
                <w:u w:val="none"/>
              </w:rPr>
            </w:pPr>
            <w:r w:rsidRPr="00560D70">
              <w:rPr>
                <w:b/>
                <w:u w:val="none"/>
              </w:rPr>
              <w:t>16.2bis</w:t>
            </w:r>
          </w:p>
        </w:tc>
        <w:tc>
          <w:tcPr>
            <w:tcW w:w="2117" w:type="pct"/>
          </w:tcPr>
          <w:p w14:paraId="6F4B6D2B" w14:textId="58DAF966" w:rsidR="000205AA" w:rsidRDefault="000205AA" w:rsidP="009815AC">
            <w:pPr>
              <w:pStyle w:val="COMParaDecision"/>
              <w:ind w:left="0" w:firstLine="0"/>
              <w:rPr>
                <w:b/>
                <w:lang w:val="en-US"/>
              </w:rPr>
            </w:pPr>
            <w:r>
              <w:rPr>
                <w:u w:val="none"/>
                <w:lang w:val="en-US"/>
              </w:rPr>
              <w:t xml:space="preserve">[Palestine: </w:t>
            </w:r>
            <w:r>
              <w:rPr>
                <w:b/>
                <w:lang w:val="en-US"/>
              </w:rPr>
              <w:t>The Secretariat shall prepare, in consultation with the Bureau, the provisional agenda of the sessions of the meeting. The provisional agenda of an ordinary session of the meeting shall include:</w:t>
            </w:r>
          </w:p>
          <w:p w14:paraId="3BA7FCAA" w14:textId="77777777" w:rsidR="000205AA" w:rsidRDefault="000205AA" w:rsidP="009815AC">
            <w:pPr>
              <w:pStyle w:val="COMParaDecision"/>
              <w:ind w:left="0" w:firstLine="0"/>
              <w:rPr>
                <w:b/>
                <w:lang w:val="en-US"/>
              </w:rPr>
            </w:pPr>
            <w:r>
              <w:rPr>
                <w:b/>
                <w:lang w:val="en-US"/>
              </w:rPr>
              <w:t>(a) all questions, the inclusion of which has been decided by the meeting at previous sessions;</w:t>
            </w:r>
          </w:p>
          <w:p w14:paraId="3694CAEB" w14:textId="77777777" w:rsidR="000205AA" w:rsidRDefault="000205AA" w:rsidP="009815AC">
            <w:pPr>
              <w:pStyle w:val="COMParaDecision"/>
              <w:ind w:left="0" w:firstLine="0"/>
              <w:rPr>
                <w:b/>
                <w:lang w:val="en-US"/>
              </w:rPr>
            </w:pPr>
            <w:r w:rsidRPr="00560D70">
              <w:rPr>
                <w:b/>
                <w:lang w:val="en-US"/>
              </w:rPr>
              <w:t xml:space="preserve">(b) </w:t>
            </w:r>
            <w:r>
              <w:rPr>
                <w:b/>
                <w:lang w:val="en-US"/>
              </w:rPr>
              <w:t>all questions proposed by States Parties to the Convention;</w:t>
            </w:r>
          </w:p>
          <w:p w14:paraId="053965F4" w14:textId="77777777" w:rsidR="000205AA" w:rsidRPr="00560D70" w:rsidRDefault="000205AA" w:rsidP="009815AC">
            <w:pPr>
              <w:pStyle w:val="COMParaDecision"/>
              <w:ind w:left="0" w:firstLine="0"/>
              <w:rPr>
                <w:u w:val="none"/>
                <w:lang w:val="en-US"/>
              </w:rPr>
            </w:pPr>
            <w:r>
              <w:rPr>
                <w:b/>
                <w:lang w:val="en-US"/>
              </w:rPr>
              <w:t xml:space="preserve">(c) </w:t>
            </w:r>
            <w:proofErr w:type="gramStart"/>
            <w:r>
              <w:rPr>
                <w:b/>
                <w:lang w:val="en-US"/>
              </w:rPr>
              <w:t>all</w:t>
            </w:r>
            <w:proofErr w:type="gramEnd"/>
            <w:r>
              <w:rPr>
                <w:b/>
                <w:lang w:val="en-US"/>
              </w:rPr>
              <w:t xml:space="preserve"> questions proposed by the Director.</w:t>
            </w:r>
            <w:r>
              <w:rPr>
                <w:u w:val="none"/>
                <w:lang w:val="en-US"/>
              </w:rPr>
              <w:t>]</w:t>
            </w:r>
          </w:p>
        </w:tc>
      </w:tr>
      <w:tr w:rsidR="000205AA" w:rsidRPr="00F41A1D" w14:paraId="71B99618" w14:textId="6CB15030" w:rsidTr="00244494">
        <w:tc>
          <w:tcPr>
            <w:tcW w:w="388" w:type="pct"/>
          </w:tcPr>
          <w:p w14:paraId="1E99A9A1" w14:textId="77777777" w:rsidR="000205AA" w:rsidRDefault="000205AA" w:rsidP="009815AC">
            <w:pPr>
              <w:pStyle w:val="COMParaDecision"/>
              <w:ind w:left="0" w:firstLine="0"/>
              <w:jc w:val="right"/>
              <w:rPr>
                <w:u w:val="none"/>
              </w:rPr>
            </w:pPr>
            <w:r>
              <w:rPr>
                <w:u w:val="none"/>
              </w:rPr>
              <w:t>16.3</w:t>
            </w:r>
          </w:p>
        </w:tc>
        <w:tc>
          <w:tcPr>
            <w:tcW w:w="2093" w:type="pct"/>
          </w:tcPr>
          <w:p w14:paraId="080D37C5" w14:textId="77777777" w:rsidR="000205AA" w:rsidRDefault="000205AA" w:rsidP="009815AC">
            <w:pPr>
              <w:pStyle w:val="COMParaDecision"/>
              <w:ind w:left="0" w:firstLine="0"/>
              <w:rPr>
                <w:u w:val="none"/>
                <w:lang w:val="en-US"/>
              </w:rPr>
            </w:pPr>
            <w:r w:rsidRPr="00560D70">
              <w:rPr>
                <w:u w:val="none"/>
                <w:lang w:val="en-US"/>
              </w:rPr>
              <w:t>(</w:t>
            </w:r>
            <w:proofErr w:type="spellStart"/>
            <w:r w:rsidRPr="00560D70">
              <w:rPr>
                <w:u w:val="none"/>
                <w:lang w:val="en-US"/>
              </w:rPr>
              <w:t>i</w:t>
            </w:r>
            <w:proofErr w:type="spellEnd"/>
            <w:r w:rsidRPr="00560D70">
              <w:rPr>
                <w:u w:val="none"/>
                <w:lang w:val="en-US"/>
              </w:rPr>
              <w:t>) The Secretariat shall receive, translate and distribute, in the six working languages and at least thirty days before the opening of the session of the Assembly, all official documents.</w:t>
            </w:r>
          </w:p>
          <w:p w14:paraId="7E212F78" w14:textId="77777777" w:rsidR="000205AA" w:rsidRPr="00A01ABF" w:rsidRDefault="000205AA" w:rsidP="009815AC">
            <w:pPr>
              <w:pStyle w:val="COMParaDecision"/>
              <w:ind w:left="0" w:firstLine="0"/>
              <w:rPr>
                <w:u w:val="none"/>
                <w:lang w:val="en-US"/>
              </w:rPr>
            </w:pPr>
            <w:r w:rsidRPr="00560D70">
              <w:rPr>
                <w:u w:val="none"/>
                <w:lang w:val="en-US"/>
              </w:rPr>
              <w:t xml:space="preserve">(ii) It shall arrange for the interpretation of the discussions </w:t>
            </w:r>
            <w:proofErr w:type="gramStart"/>
            <w:r w:rsidRPr="00560D70">
              <w:rPr>
                <w:u w:val="none"/>
                <w:lang w:val="en-US"/>
              </w:rPr>
              <w:t>and also</w:t>
            </w:r>
            <w:proofErr w:type="gramEnd"/>
            <w:r w:rsidRPr="00560D70">
              <w:rPr>
                <w:u w:val="none"/>
                <w:lang w:val="en-US"/>
              </w:rPr>
              <w:t xml:space="preserve"> perform all other duties necessary for the proper conduct of the work of the Assembly.</w:t>
            </w:r>
          </w:p>
        </w:tc>
        <w:tc>
          <w:tcPr>
            <w:tcW w:w="402" w:type="pct"/>
          </w:tcPr>
          <w:p w14:paraId="5A27038E" w14:textId="77777777" w:rsidR="000205AA" w:rsidRDefault="000205AA" w:rsidP="009815AC">
            <w:pPr>
              <w:pStyle w:val="COMParaDecision"/>
              <w:ind w:left="0" w:firstLine="0"/>
              <w:jc w:val="right"/>
              <w:rPr>
                <w:u w:val="none"/>
              </w:rPr>
            </w:pPr>
            <w:r>
              <w:rPr>
                <w:u w:val="none"/>
              </w:rPr>
              <w:t>16.3</w:t>
            </w:r>
          </w:p>
        </w:tc>
        <w:tc>
          <w:tcPr>
            <w:tcW w:w="2117" w:type="pct"/>
          </w:tcPr>
          <w:p w14:paraId="25C04D42" w14:textId="77777777" w:rsidR="000205AA" w:rsidRDefault="000205AA" w:rsidP="009815AC">
            <w:pPr>
              <w:pStyle w:val="COMParaDecision"/>
              <w:ind w:left="0" w:firstLine="0"/>
              <w:rPr>
                <w:u w:val="none"/>
                <w:lang w:val="en-US"/>
              </w:rPr>
            </w:pPr>
            <w:r>
              <w:rPr>
                <w:u w:val="none"/>
                <w:lang w:val="en-US"/>
              </w:rPr>
              <w:t xml:space="preserve">[Palestine: </w:t>
            </w:r>
            <w:r w:rsidRPr="00BF74DF">
              <w:rPr>
                <w:strike/>
                <w:u w:val="none"/>
                <w:lang w:val="en-US"/>
              </w:rPr>
              <w:t>(</w:t>
            </w:r>
            <w:proofErr w:type="spellStart"/>
            <w:r w:rsidRPr="00BF74DF">
              <w:rPr>
                <w:strike/>
                <w:u w:val="none"/>
                <w:lang w:val="en-US"/>
              </w:rPr>
              <w:t>i</w:t>
            </w:r>
            <w:proofErr w:type="spellEnd"/>
            <w:r w:rsidRPr="00BF74DF">
              <w:rPr>
                <w:strike/>
                <w:u w:val="none"/>
                <w:lang w:val="en-US"/>
              </w:rPr>
              <w:t>)</w:t>
            </w:r>
            <w:r>
              <w:rPr>
                <w:u w:val="none"/>
                <w:lang w:val="en-US"/>
              </w:rPr>
              <w:t>]</w:t>
            </w:r>
            <w:r w:rsidRPr="00560D70">
              <w:rPr>
                <w:u w:val="none"/>
                <w:lang w:val="en-US"/>
              </w:rPr>
              <w:t xml:space="preserve"> The Secretariat shall receive, translate and distribute, in the six working languages and at least thirty days before the opening of the session of the Assembly, all official documents.</w:t>
            </w:r>
          </w:p>
          <w:p w14:paraId="5D609B51" w14:textId="77777777" w:rsidR="000205AA" w:rsidRDefault="000205AA" w:rsidP="009815AC">
            <w:pPr>
              <w:pStyle w:val="COMParaDecision"/>
              <w:ind w:left="0" w:firstLine="0"/>
              <w:rPr>
                <w:u w:val="none"/>
                <w:lang w:val="en-US"/>
              </w:rPr>
            </w:pPr>
            <w:r>
              <w:rPr>
                <w:u w:val="none"/>
                <w:lang w:val="en-US"/>
              </w:rPr>
              <w:t xml:space="preserve">[Palestine: </w:t>
            </w:r>
            <w:r w:rsidRPr="00BF74DF">
              <w:rPr>
                <w:strike/>
                <w:u w:val="none"/>
                <w:lang w:val="en-US"/>
              </w:rPr>
              <w:t>(ii)</w:t>
            </w:r>
            <w:r>
              <w:rPr>
                <w:u w:val="none"/>
                <w:lang w:val="en-US"/>
              </w:rPr>
              <w:t xml:space="preserve"> </w:t>
            </w:r>
            <w:r w:rsidRPr="00BF74DF">
              <w:rPr>
                <w:b/>
                <w:u w:val="none"/>
                <w:lang w:val="en-US"/>
              </w:rPr>
              <w:t>16.4</w:t>
            </w:r>
            <w:r>
              <w:rPr>
                <w:u w:val="none"/>
                <w:lang w:val="en-US"/>
              </w:rPr>
              <w:t>]</w:t>
            </w:r>
            <w:r w:rsidRPr="00560D70">
              <w:rPr>
                <w:u w:val="none"/>
                <w:lang w:val="en-US"/>
              </w:rPr>
              <w:t xml:space="preserve"> </w:t>
            </w:r>
            <w:r>
              <w:rPr>
                <w:u w:val="none"/>
                <w:lang w:val="en-US"/>
              </w:rPr>
              <w:t>[</w:t>
            </w:r>
            <w:proofErr w:type="spellStart"/>
            <w:r>
              <w:rPr>
                <w:u w:val="none"/>
                <w:lang w:val="en-US"/>
              </w:rPr>
              <w:t>Czechia</w:t>
            </w:r>
            <w:proofErr w:type="spellEnd"/>
            <w:r>
              <w:rPr>
                <w:u w:val="none"/>
                <w:lang w:val="en-US"/>
              </w:rPr>
              <w:t xml:space="preserve">: </w:t>
            </w:r>
            <w:r w:rsidRPr="00560D70">
              <w:rPr>
                <w:strike/>
                <w:u w:val="none"/>
                <w:lang w:val="en-US"/>
              </w:rPr>
              <w:t>It</w:t>
            </w:r>
            <w:r w:rsidRPr="00560D70">
              <w:rPr>
                <w:u w:val="none"/>
                <w:lang w:val="en-US"/>
              </w:rPr>
              <w:t xml:space="preserve"> </w:t>
            </w:r>
            <w:r w:rsidRPr="00560D70">
              <w:rPr>
                <w:b/>
                <w:lang w:val="en-US"/>
              </w:rPr>
              <w:t>The Secretariat</w:t>
            </w:r>
            <w:r>
              <w:rPr>
                <w:u w:val="none"/>
                <w:lang w:val="en-US"/>
              </w:rPr>
              <w:t xml:space="preserve">] </w:t>
            </w:r>
            <w:r w:rsidRPr="00560D70">
              <w:rPr>
                <w:u w:val="none"/>
                <w:lang w:val="en-US"/>
              </w:rPr>
              <w:t xml:space="preserve">shall arrange for the interpretation of the discussions </w:t>
            </w:r>
            <w:proofErr w:type="gramStart"/>
            <w:r w:rsidRPr="00560D70">
              <w:rPr>
                <w:u w:val="none"/>
                <w:lang w:val="en-US"/>
              </w:rPr>
              <w:t>and also</w:t>
            </w:r>
            <w:proofErr w:type="gramEnd"/>
            <w:r w:rsidRPr="00560D70">
              <w:rPr>
                <w:u w:val="none"/>
                <w:lang w:val="en-US"/>
              </w:rPr>
              <w:t xml:space="preserve"> perform all other duties necessary for the proper conduct of the work of the Assembly.</w:t>
            </w:r>
          </w:p>
          <w:p w14:paraId="5E33510F" w14:textId="77777777" w:rsidR="000205AA" w:rsidRDefault="000205AA" w:rsidP="009815AC">
            <w:pPr>
              <w:pStyle w:val="COMParaDecision"/>
              <w:ind w:left="0" w:firstLine="0"/>
              <w:rPr>
                <w:u w:val="none"/>
                <w:lang w:val="en-US"/>
              </w:rPr>
            </w:pPr>
            <w:r>
              <w:rPr>
                <w:u w:val="none"/>
                <w:lang w:val="en-US"/>
              </w:rPr>
              <w:t>[</w:t>
            </w:r>
            <w:proofErr w:type="spellStart"/>
            <w:r>
              <w:rPr>
                <w:u w:val="none"/>
                <w:lang w:val="en-US"/>
              </w:rPr>
              <w:t>Czechia</w:t>
            </w:r>
            <w:proofErr w:type="spellEnd"/>
            <w:r>
              <w:rPr>
                <w:u w:val="none"/>
                <w:lang w:val="en-US"/>
              </w:rPr>
              <w:t xml:space="preserve">: </w:t>
            </w:r>
            <w:r w:rsidRPr="00CD23BE">
              <w:rPr>
                <w:b/>
                <w:bCs/>
                <w:lang w:val="en-US"/>
              </w:rPr>
              <w:t>(iii) The Secretariat shall prepare a summary record of the Assembly’s session, for approval at the opening of the next session.</w:t>
            </w:r>
            <w:r>
              <w:rPr>
                <w:u w:val="none"/>
                <w:lang w:val="en-US"/>
              </w:rPr>
              <w:t>]</w:t>
            </w:r>
          </w:p>
        </w:tc>
      </w:tr>
      <w:tr w:rsidR="000205AA" w:rsidRPr="00F41A1D" w14:paraId="11D599E1" w14:textId="77777777" w:rsidTr="00244494">
        <w:tc>
          <w:tcPr>
            <w:tcW w:w="388" w:type="pct"/>
            <w:shd w:val="clear" w:color="auto" w:fill="DEEAF6" w:themeFill="accent1" w:themeFillTint="33"/>
            <w:tcMar>
              <w:left w:w="0" w:type="dxa"/>
              <w:right w:w="0" w:type="dxa"/>
            </w:tcMar>
          </w:tcPr>
          <w:p w14:paraId="6C53475A" w14:textId="47C33654" w:rsidR="000205AA" w:rsidRDefault="000205AA" w:rsidP="009815AC">
            <w:pPr>
              <w:pStyle w:val="COMParaDecision"/>
              <w:spacing w:before="120"/>
              <w:ind w:left="0" w:firstLine="0"/>
              <w:jc w:val="right"/>
              <w:rPr>
                <w:b/>
                <w:u w:val="none"/>
              </w:rPr>
            </w:pPr>
            <w:r>
              <w:rPr>
                <w:b/>
                <w:u w:val="none"/>
              </w:rPr>
              <w:t>VI</w:t>
            </w:r>
          </w:p>
        </w:tc>
        <w:tc>
          <w:tcPr>
            <w:tcW w:w="4612" w:type="pct"/>
            <w:gridSpan w:val="3"/>
            <w:shd w:val="clear" w:color="auto" w:fill="DEEAF6" w:themeFill="accent1" w:themeFillTint="33"/>
          </w:tcPr>
          <w:p w14:paraId="7C3DCF35" w14:textId="77777777" w:rsidR="000205AA" w:rsidRDefault="000205AA" w:rsidP="009815AC">
            <w:pPr>
              <w:pStyle w:val="COMParaDecision"/>
              <w:spacing w:before="120"/>
              <w:ind w:left="0" w:firstLine="0"/>
              <w:rPr>
                <w:u w:val="none"/>
                <w:lang w:val="en-US"/>
              </w:rPr>
            </w:pPr>
            <w:r>
              <w:rPr>
                <w:b/>
                <w:u w:val="none"/>
              </w:rPr>
              <w:t>ADOPTION, AMENDMENT AND SUSPENSION OF THE RULES OF PROCEDURE</w:t>
            </w:r>
          </w:p>
        </w:tc>
      </w:tr>
      <w:tr w:rsidR="000205AA" w:rsidRPr="00B4510E" w14:paraId="12E37EDE" w14:textId="5BEFD19A" w:rsidTr="00244494">
        <w:tc>
          <w:tcPr>
            <w:tcW w:w="388" w:type="pct"/>
            <w:tcMar>
              <w:left w:w="0" w:type="dxa"/>
              <w:right w:w="0" w:type="dxa"/>
            </w:tcMar>
          </w:tcPr>
          <w:p w14:paraId="77C01B44" w14:textId="77777777" w:rsidR="000205AA" w:rsidRPr="00554E8A" w:rsidRDefault="000205AA" w:rsidP="009815AC">
            <w:pPr>
              <w:pStyle w:val="COMParaDecision"/>
              <w:spacing w:before="120"/>
              <w:ind w:left="0" w:firstLine="0"/>
              <w:jc w:val="right"/>
              <w:rPr>
                <w:b/>
                <w:u w:val="none"/>
              </w:rPr>
            </w:pPr>
            <w:r>
              <w:rPr>
                <w:b/>
                <w:u w:val="none"/>
              </w:rPr>
              <w:t>Rule 17</w:t>
            </w:r>
          </w:p>
        </w:tc>
        <w:tc>
          <w:tcPr>
            <w:tcW w:w="2093" w:type="pct"/>
          </w:tcPr>
          <w:p w14:paraId="1FE2E5FC" w14:textId="77777777" w:rsidR="000205AA" w:rsidRPr="00554E8A" w:rsidRDefault="000205AA" w:rsidP="009815AC">
            <w:pPr>
              <w:pStyle w:val="COMParaDecision"/>
              <w:spacing w:before="120"/>
              <w:ind w:left="0" w:firstLine="0"/>
              <w:jc w:val="left"/>
              <w:rPr>
                <w:b/>
                <w:u w:val="none"/>
              </w:rPr>
            </w:pPr>
            <w:r>
              <w:rPr>
                <w:b/>
                <w:u w:val="none"/>
              </w:rPr>
              <w:t>Adoption</w:t>
            </w:r>
          </w:p>
        </w:tc>
        <w:tc>
          <w:tcPr>
            <w:tcW w:w="402" w:type="pct"/>
            <w:tcMar>
              <w:left w:w="0" w:type="dxa"/>
              <w:right w:w="28" w:type="dxa"/>
            </w:tcMar>
          </w:tcPr>
          <w:p w14:paraId="5E9DA5C6" w14:textId="77777777" w:rsidR="000205AA" w:rsidRDefault="000205AA" w:rsidP="009815AC">
            <w:pPr>
              <w:pStyle w:val="COMParaDecision"/>
              <w:spacing w:before="120"/>
              <w:ind w:left="0" w:firstLine="0"/>
              <w:jc w:val="right"/>
              <w:rPr>
                <w:b/>
                <w:u w:val="none"/>
              </w:rPr>
            </w:pPr>
            <w:r>
              <w:rPr>
                <w:b/>
                <w:u w:val="none"/>
              </w:rPr>
              <w:t>Rule 17</w:t>
            </w:r>
          </w:p>
        </w:tc>
        <w:tc>
          <w:tcPr>
            <w:tcW w:w="2117" w:type="pct"/>
          </w:tcPr>
          <w:p w14:paraId="60ED83BB" w14:textId="77777777" w:rsidR="000205AA" w:rsidRDefault="000205AA" w:rsidP="009815AC">
            <w:pPr>
              <w:pStyle w:val="COMParaDecision"/>
              <w:spacing w:before="120"/>
              <w:ind w:left="0" w:firstLine="0"/>
              <w:rPr>
                <w:u w:val="none"/>
              </w:rPr>
            </w:pPr>
            <w:r>
              <w:rPr>
                <w:u w:val="none"/>
                <w:lang w:val="en-US"/>
              </w:rPr>
              <w:t>[Palestine: deletion]</w:t>
            </w:r>
          </w:p>
        </w:tc>
      </w:tr>
      <w:tr w:rsidR="000205AA" w:rsidRPr="00F41A1D" w14:paraId="70E28C47" w14:textId="7B371D92" w:rsidTr="00244494">
        <w:tc>
          <w:tcPr>
            <w:tcW w:w="388" w:type="pct"/>
          </w:tcPr>
          <w:p w14:paraId="3C86CDA3" w14:textId="77777777" w:rsidR="000205AA" w:rsidRDefault="000205AA" w:rsidP="009815AC">
            <w:pPr>
              <w:pStyle w:val="COMParaDecision"/>
              <w:ind w:left="0" w:firstLine="0"/>
              <w:jc w:val="right"/>
              <w:rPr>
                <w:u w:val="none"/>
              </w:rPr>
            </w:pPr>
          </w:p>
        </w:tc>
        <w:tc>
          <w:tcPr>
            <w:tcW w:w="2093" w:type="pct"/>
          </w:tcPr>
          <w:p w14:paraId="1A8BA887" w14:textId="77777777" w:rsidR="000205AA" w:rsidRPr="00A01ABF" w:rsidRDefault="000205AA" w:rsidP="009815AC">
            <w:pPr>
              <w:pStyle w:val="COMParaDecision"/>
              <w:ind w:left="0" w:firstLine="0"/>
              <w:rPr>
                <w:u w:val="none"/>
                <w:lang w:val="en-US"/>
              </w:rPr>
            </w:pPr>
            <w:r w:rsidRPr="00CB411F">
              <w:rPr>
                <w:u w:val="none"/>
                <w:lang w:val="en-US"/>
              </w:rPr>
              <w:t>The Assembly shall adopt its Rules of Procedure by a decision taken in plenary meeting by a majority of the representatives of States present and voting.</w:t>
            </w:r>
          </w:p>
        </w:tc>
        <w:tc>
          <w:tcPr>
            <w:tcW w:w="402" w:type="pct"/>
          </w:tcPr>
          <w:p w14:paraId="7ACD135D" w14:textId="77777777" w:rsidR="000205AA" w:rsidRDefault="000205AA" w:rsidP="009815AC">
            <w:pPr>
              <w:pStyle w:val="COMParaDecision"/>
              <w:ind w:left="0" w:firstLine="0"/>
              <w:jc w:val="right"/>
              <w:rPr>
                <w:u w:val="none"/>
              </w:rPr>
            </w:pPr>
          </w:p>
        </w:tc>
        <w:tc>
          <w:tcPr>
            <w:tcW w:w="2117" w:type="pct"/>
          </w:tcPr>
          <w:p w14:paraId="286CCC33" w14:textId="77777777" w:rsidR="000205AA" w:rsidRDefault="000205AA" w:rsidP="009815AC">
            <w:pPr>
              <w:pStyle w:val="COMParaDecision"/>
              <w:ind w:left="0" w:firstLine="0"/>
              <w:rPr>
                <w:u w:val="none"/>
                <w:lang w:val="en-US"/>
              </w:rPr>
            </w:pPr>
            <w:r w:rsidRPr="00CB411F">
              <w:rPr>
                <w:u w:val="none"/>
                <w:lang w:val="en-US"/>
              </w:rPr>
              <w:t xml:space="preserve">The Assembly shall adopt its Rules of Procedure by a decision taken in plenary meeting by a </w:t>
            </w:r>
            <w:r>
              <w:rPr>
                <w:u w:val="none"/>
                <w:lang w:val="en-US"/>
              </w:rPr>
              <w:t>[</w:t>
            </w:r>
            <w:proofErr w:type="spellStart"/>
            <w:r>
              <w:rPr>
                <w:u w:val="none"/>
                <w:lang w:val="en-US"/>
              </w:rPr>
              <w:t>Czechia</w:t>
            </w:r>
            <w:proofErr w:type="spellEnd"/>
            <w:r>
              <w:rPr>
                <w:u w:val="none"/>
                <w:lang w:val="en-US"/>
              </w:rPr>
              <w:t xml:space="preserve">: </w:t>
            </w:r>
            <w:r w:rsidRPr="00CB411F">
              <w:rPr>
                <w:b/>
                <w:lang w:val="en-US"/>
              </w:rPr>
              <w:t>simple</w:t>
            </w:r>
            <w:r>
              <w:rPr>
                <w:u w:val="none"/>
                <w:lang w:val="en-US"/>
              </w:rPr>
              <w:t xml:space="preserve">] </w:t>
            </w:r>
            <w:r w:rsidRPr="00CB411F">
              <w:rPr>
                <w:u w:val="none"/>
                <w:lang w:val="en-US"/>
              </w:rPr>
              <w:t>majority of the representatives of States present and voting.</w:t>
            </w:r>
          </w:p>
        </w:tc>
      </w:tr>
      <w:tr w:rsidR="000205AA" w:rsidRPr="001D614E" w14:paraId="6DE56405" w14:textId="36BF73B9" w:rsidTr="00244494">
        <w:tc>
          <w:tcPr>
            <w:tcW w:w="388" w:type="pct"/>
            <w:tcMar>
              <w:left w:w="0" w:type="dxa"/>
              <w:right w:w="0" w:type="dxa"/>
            </w:tcMar>
          </w:tcPr>
          <w:p w14:paraId="3E2C7222" w14:textId="77777777" w:rsidR="000205AA" w:rsidRPr="00554E8A" w:rsidRDefault="000205AA" w:rsidP="009815AC">
            <w:pPr>
              <w:pStyle w:val="COMParaDecision"/>
              <w:spacing w:before="120"/>
              <w:ind w:left="0" w:firstLine="0"/>
              <w:jc w:val="right"/>
              <w:rPr>
                <w:b/>
                <w:u w:val="none"/>
              </w:rPr>
            </w:pPr>
            <w:r>
              <w:rPr>
                <w:b/>
                <w:u w:val="none"/>
              </w:rPr>
              <w:t>Rule 18</w:t>
            </w:r>
          </w:p>
        </w:tc>
        <w:tc>
          <w:tcPr>
            <w:tcW w:w="2093" w:type="pct"/>
          </w:tcPr>
          <w:p w14:paraId="4A236362" w14:textId="77777777" w:rsidR="000205AA" w:rsidRPr="00554E8A" w:rsidRDefault="000205AA" w:rsidP="009815AC">
            <w:pPr>
              <w:pStyle w:val="COMParaDecision"/>
              <w:spacing w:before="120"/>
              <w:ind w:left="0" w:firstLine="0"/>
              <w:jc w:val="left"/>
              <w:rPr>
                <w:b/>
                <w:u w:val="none"/>
              </w:rPr>
            </w:pPr>
            <w:r>
              <w:rPr>
                <w:b/>
                <w:u w:val="none"/>
              </w:rPr>
              <w:t>Amendment</w:t>
            </w:r>
          </w:p>
        </w:tc>
        <w:tc>
          <w:tcPr>
            <w:tcW w:w="402" w:type="pct"/>
            <w:tcMar>
              <w:left w:w="0" w:type="dxa"/>
              <w:right w:w="28" w:type="dxa"/>
            </w:tcMar>
          </w:tcPr>
          <w:p w14:paraId="4AA8890F" w14:textId="77777777" w:rsidR="000205AA" w:rsidRDefault="000205AA" w:rsidP="009815AC">
            <w:pPr>
              <w:pStyle w:val="COMParaDecision"/>
              <w:spacing w:before="120"/>
              <w:ind w:left="0" w:firstLine="0"/>
              <w:jc w:val="right"/>
              <w:rPr>
                <w:b/>
                <w:u w:val="none"/>
              </w:rPr>
            </w:pPr>
            <w:r>
              <w:rPr>
                <w:b/>
                <w:u w:val="none"/>
              </w:rPr>
              <w:t>Rule 18</w:t>
            </w:r>
          </w:p>
        </w:tc>
        <w:tc>
          <w:tcPr>
            <w:tcW w:w="2117" w:type="pct"/>
          </w:tcPr>
          <w:p w14:paraId="3E9ED1DA" w14:textId="77777777" w:rsidR="000205AA" w:rsidRDefault="000205AA" w:rsidP="009815AC">
            <w:pPr>
              <w:pStyle w:val="COMParaDecision"/>
              <w:spacing w:before="120"/>
              <w:ind w:left="0" w:firstLine="0"/>
              <w:rPr>
                <w:u w:val="none"/>
              </w:rPr>
            </w:pPr>
            <w:r>
              <w:rPr>
                <w:u w:val="none"/>
                <w:lang w:val="en-US"/>
              </w:rPr>
              <w:t>[No change.]</w:t>
            </w:r>
          </w:p>
        </w:tc>
      </w:tr>
      <w:tr w:rsidR="000205AA" w:rsidRPr="00F41A1D" w14:paraId="1566416F" w14:textId="1BBD1F3D" w:rsidTr="00244494">
        <w:tc>
          <w:tcPr>
            <w:tcW w:w="388" w:type="pct"/>
          </w:tcPr>
          <w:p w14:paraId="143B0D21" w14:textId="77777777" w:rsidR="000205AA" w:rsidRDefault="000205AA" w:rsidP="009815AC">
            <w:pPr>
              <w:pStyle w:val="COMParaDecision"/>
              <w:ind w:left="0" w:firstLine="0"/>
              <w:jc w:val="right"/>
              <w:rPr>
                <w:u w:val="none"/>
              </w:rPr>
            </w:pPr>
          </w:p>
        </w:tc>
        <w:tc>
          <w:tcPr>
            <w:tcW w:w="2093" w:type="pct"/>
          </w:tcPr>
          <w:p w14:paraId="38736176" w14:textId="77777777" w:rsidR="000205AA" w:rsidRPr="00A01ABF" w:rsidRDefault="000205AA" w:rsidP="009815AC">
            <w:pPr>
              <w:pStyle w:val="COMParaDecision"/>
              <w:ind w:left="0" w:firstLine="0"/>
              <w:rPr>
                <w:u w:val="none"/>
                <w:lang w:val="en-US"/>
              </w:rPr>
            </w:pPr>
            <w:r w:rsidRPr="00CB411F">
              <w:rPr>
                <w:u w:val="none"/>
                <w:lang w:val="en-US"/>
              </w:rPr>
              <w:t>The Assembly may amend these Rules of Procedure by a decision taken in plenary meeting by a two-thirds majority of the representatives of States present and voting.</w:t>
            </w:r>
          </w:p>
        </w:tc>
        <w:tc>
          <w:tcPr>
            <w:tcW w:w="402" w:type="pct"/>
          </w:tcPr>
          <w:p w14:paraId="3D6EC7BB" w14:textId="77777777" w:rsidR="000205AA" w:rsidRDefault="000205AA" w:rsidP="009815AC">
            <w:pPr>
              <w:pStyle w:val="COMParaDecision"/>
              <w:ind w:left="0" w:firstLine="0"/>
              <w:jc w:val="right"/>
              <w:rPr>
                <w:u w:val="none"/>
              </w:rPr>
            </w:pPr>
          </w:p>
        </w:tc>
        <w:tc>
          <w:tcPr>
            <w:tcW w:w="2117" w:type="pct"/>
          </w:tcPr>
          <w:p w14:paraId="5D07F59C" w14:textId="42F13FF3" w:rsidR="000205AA" w:rsidRPr="006B1835" w:rsidRDefault="000205AA" w:rsidP="00E85B71">
            <w:pPr>
              <w:spacing w:after="60"/>
              <w:jc w:val="both"/>
              <w:rPr>
                <w:rFonts w:ascii="Arial" w:hAnsi="Arial" w:cs="Arial"/>
                <w:strike/>
                <w:color w:val="222222"/>
                <w:sz w:val="22"/>
                <w:highlight w:val="yellow"/>
                <w:lang w:val="en"/>
              </w:rPr>
            </w:pPr>
            <w:r w:rsidRPr="00CB411F">
              <w:rPr>
                <w:rFonts w:ascii="Arial" w:hAnsi="Arial" w:cs="Arial"/>
                <w:color w:val="222222"/>
                <w:sz w:val="22"/>
                <w:lang w:val="en"/>
              </w:rPr>
              <w:t xml:space="preserve">The Assembly may amend these Rules of Procedure by a decision taken in plenary meeting </w:t>
            </w:r>
            <w:r>
              <w:rPr>
                <w:rFonts w:ascii="Arial" w:hAnsi="Arial" w:cs="Arial"/>
                <w:color w:val="222222"/>
                <w:sz w:val="22"/>
                <w:lang w:val="en"/>
              </w:rPr>
              <w:t xml:space="preserve">[Chile: </w:t>
            </w:r>
            <w:r w:rsidRPr="00CB411F">
              <w:rPr>
                <w:rFonts w:ascii="Arial" w:hAnsi="Arial" w:cs="Arial"/>
                <w:strike/>
                <w:color w:val="222222"/>
                <w:sz w:val="22"/>
                <w:lang w:val="en"/>
              </w:rPr>
              <w:t>by a two-thirds majority of the representatives of States present and voting</w:t>
            </w:r>
            <w:r w:rsidRPr="006B1835">
              <w:rPr>
                <w:rFonts w:ascii="Arial" w:hAnsi="Arial" w:cs="Arial"/>
                <w:color w:val="222222"/>
                <w:sz w:val="22"/>
                <w:szCs w:val="22"/>
                <w:lang w:val="en"/>
              </w:rPr>
              <w:t>]</w:t>
            </w:r>
            <w:r>
              <w:rPr>
                <w:rFonts w:ascii="Arial" w:hAnsi="Arial" w:cs="Arial"/>
                <w:color w:val="222222"/>
                <w:sz w:val="22"/>
                <w:szCs w:val="22"/>
                <w:lang w:val="en"/>
              </w:rPr>
              <w:t>.</w:t>
            </w:r>
          </w:p>
        </w:tc>
      </w:tr>
      <w:tr w:rsidR="000205AA" w:rsidRPr="00F41A1D" w14:paraId="4E4DE6E4" w14:textId="398103D3" w:rsidTr="00244494">
        <w:tc>
          <w:tcPr>
            <w:tcW w:w="388" w:type="pct"/>
            <w:tcMar>
              <w:left w:w="0" w:type="dxa"/>
              <w:right w:w="0" w:type="dxa"/>
            </w:tcMar>
          </w:tcPr>
          <w:p w14:paraId="0EE8F80C" w14:textId="77777777" w:rsidR="000205AA" w:rsidRPr="00554E8A" w:rsidRDefault="000205AA" w:rsidP="009815AC">
            <w:pPr>
              <w:pStyle w:val="COMParaDecision"/>
              <w:spacing w:before="120"/>
              <w:ind w:left="0" w:firstLine="0"/>
              <w:jc w:val="right"/>
              <w:rPr>
                <w:b/>
                <w:u w:val="none"/>
              </w:rPr>
            </w:pPr>
            <w:r>
              <w:rPr>
                <w:b/>
                <w:u w:val="none"/>
              </w:rPr>
              <w:lastRenderedPageBreak/>
              <w:t>Rule 19</w:t>
            </w:r>
          </w:p>
        </w:tc>
        <w:tc>
          <w:tcPr>
            <w:tcW w:w="2093" w:type="pct"/>
          </w:tcPr>
          <w:p w14:paraId="1A80AB18" w14:textId="77777777" w:rsidR="000205AA" w:rsidRPr="00554E8A" w:rsidRDefault="000205AA" w:rsidP="009815AC">
            <w:pPr>
              <w:pStyle w:val="COMParaDecision"/>
              <w:spacing w:before="120"/>
              <w:ind w:left="0" w:firstLine="0"/>
              <w:jc w:val="left"/>
              <w:rPr>
                <w:b/>
                <w:u w:val="none"/>
              </w:rPr>
            </w:pPr>
            <w:r>
              <w:rPr>
                <w:b/>
                <w:u w:val="none"/>
              </w:rPr>
              <w:t>Suspension</w:t>
            </w:r>
          </w:p>
        </w:tc>
        <w:tc>
          <w:tcPr>
            <w:tcW w:w="402" w:type="pct"/>
            <w:tcMar>
              <w:left w:w="0" w:type="dxa"/>
              <w:right w:w="28" w:type="dxa"/>
            </w:tcMar>
          </w:tcPr>
          <w:p w14:paraId="55307D2D" w14:textId="77777777" w:rsidR="000205AA" w:rsidRDefault="000205AA" w:rsidP="009815AC">
            <w:pPr>
              <w:pStyle w:val="COMParaDecision"/>
              <w:spacing w:before="120"/>
              <w:ind w:left="0" w:firstLine="0"/>
              <w:jc w:val="right"/>
              <w:rPr>
                <w:b/>
                <w:u w:val="none"/>
              </w:rPr>
            </w:pPr>
            <w:r>
              <w:rPr>
                <w:b/>
                <w:u w:val="none"/>
              </w:rPr>
              <w:t>Rule 19</w:t>
            </w:r>
          </w:p>
        </w:tc>
        <w:tc>
          <w:tcPr>
            <w:tcW w:w="2117" w:type="pct"/>
          </w:tcPr>
          <w:p w14:paraId="403F0FCC" w14:textId="21FBF678" w:rsidR="000205AA" w:rsidRDefault="000205AA" w:rsidP="00E85B71">
            <w:pPr>
              <w:pStyle w:val="COMParaDecision"/>
              <w:spacing w:before="120"/>
              <w:ind w:left="0" w:firstLine="0"/>
              <w:rPr>
                <w:u w:val="none"/>
              </w:rPr>
            </w:pPr>
            <w:r>
              <w:rPr>
                <w:u w:val="none"/>
                <w:lang w:val="en-US"/>
              </w:rPr>
              <w:t xml:space="preserve">[Ecuador: </w:t>
            </w:r>
            <w:r w:rsidRPr="00FF08FD">
              <w:rPr>
                <w:u w:val="none"/>
                <w:lang w:val="en-US"/>
              </w:rPr>
              <w:t xml:space="preserve">Specify the grounds on which the application of the Rule of Procedure could be suspended; </w:t>
            </w:r>
            <w:r>
              <w:rPr>
                <w:u w:val="none"/>
                <w:lang w:val="en-US"/>
              </w:rPr>
              <w:t>a</w:t>
            </w:r>
            <w:r w:rsidRPr="00FF08FD">
              <w:rPr>
                <w:u w:val="none"/>
                <w:lang w:val="en-US"/>
              </w:rPr>
              <w:t xml:space="preserve">s </w:t>
            </w:r>
            <w:proofErr w:type="gramStart"/>
            <w:r w:rsidRPr="00FF08FD">
              <w:rPr>
                <w:u w:val="none"/>
                <w:lang w:val="en-US"/>
              </w:rPr>
              <w:t>well</w:t>
            </w:r>
            <w:proofErr w:type="gramEnd"/>
            <w:r w:rsidRPr="00FF08FD">
              <w:rPr>
                <w:u w:val="none"/>
                <w:lang w:val="en-US"/>
              </w:rPr>
              <w:t xml:space="preserve"> as specify the suspension mechanism.</w:t>
            </w:r>
            <w:r>
              <w:rPr>
                <w:u w:val="none"/>
                <w:lang w:val="en-US"/>
              </w:rPr>
              <w:t>]</w:t>
            </w:r>
          </w:p>
        </w:tc>
      </w:tr>
      <w:tr w:rsidR="000205AA" w:rsidRPr="00F41A1D" w14:paraId="471E0E30" w14:textId="3765BD44" w:rsidTr="00244494">
        <w:tc>
          <w:tcPr>
            <w:tcW w:w="388" w:type="pct"/>
          </w:tcPr>
          <w:p w14:paraId="1D9F943E" w14:textId="77777777" w:rsidR="000205AA" w:rsidRDefault="000205AA" w:rsidP="009815AC">
            <w:pPr>
              <w:pStyle w:val="COMParaDecision"/>
              <w:ind w:left="0" w:firstLine="0"/>
              <w:jc w:val="right"/>
              <w:rPr>
                <w:u w:val="none"/>
              </w:rPr>
            </w:pPr>
          </w:p>
        </w:tc>
        <w:tc>
          <w:tcPr>
            <w:tcW w:w="2093" w:type="pct"/>
          </w:tcPr>
          <w:p w14:paraId="0E06D915" w14:textId="77777777" w:rsidR="000205AA" w:rsidRPr="00CB411F" w:rsidRDefault="000205AA" w:rsidP="009815AC">
            <w:pPr>
              <w:pStyle w:val="COMParaDecision"/>
              <w:ind w:left="0" w:firstLine="0"/>
              <w:rPr>
                <w:u w:val="none"/>
                <w:lang w:val="en-US"/>
              </w:rPr>
            </w:pPr>
            <w:r w:rsidRPr="00FF08FD">
              <w:rPr>
                <w:u w:val="none"/>
                <w:lang w:val="en-US"/>
              </w:rPr>
              <w:t>The General Assembly may suspend the application of any of these Rules of Procedure, except when they reproduce provisions of the Convention, by a decision taken in plenary meeting by a two-thirds majority of the States Parties present and voting.</w:t>
            </w:r>
          </w:p>
        </w:tc>
        <w:tc>
          <w:tcPr>
            <w:tcW w:w="402" w:type="pct"/>
          </w:tcPr>
          <w:p w14:paraId="37C2A3D7" w14:textId="77777777" w:rsidR="000205AA" w:rsidRDefault="000205AA" w:rsidP="009815AC">
            <w:pPr>
              <w:pStyle w:val="COMParaDecision"/>
              <w:ind w:left="0" w:firstLine="0"/>
              <w:jc w:val="right"/>
              <w:rPr>
                <w:u w:val="none"/>
              </w:rPr>
            </w:pPr>
          </w:p>
        </w:tc>
        <w:tc>
          <w:tcPr>
            <w:tcW w:w="2117" w:type="pct"/>
          </w:tcPr>
          <w:p w14:paraId="0569CE5A" w14:textId="0658664C" w:rsidR="000205AA" w:rsidRPr="00CB411F" w:rsidRDefault="000205AA" w:rsidP="006B1835">
            <w:pPr>
              <w:spacing w:after="60"/>
              <w:jc w:val="both"/>
              <w:rPr>
                <w:rFonts w:ascii="Arial" w:hAnsi="Arial" w:cs="Arial"/>
                <w:color w:val="222222"/>
                <w:sz w:val="22"/>
                <w:lang w:val="en"/>
              </w:rPr>
            </w:pPr>
            <w:r w:rsidRPr="00FF08FD">
              <w:rPr>
                <w:rFonts w:ascii="Arial" w:hAnsi="Arial" w:cs="Arial"/>
                <w:color w:val="222222"/>
                <w:sz w:val="22"/>
                <w:lang w:val="en"/>
              </w:rPr>
              <w:t xml:space="preserve">The General Assembly may suspend the application of any of these Rules of Procedure, except when they reproduce </w:t>
            </w:r>
            <w:r>
              <w:rPr>
                <w:rFonts w:ascii="Arial" w:hAnsi="Arial" w:cs="Arial"/>
                <w:color w:val="222222"/>
                <w:sz w:val="22"/>
                <w:lang w:val="en"/>
              </w:rPr>
              <w:t xml:space="preserve">[Niger: </w:t>
            </w:r>
            <w:r>
              <w:rPr>
                <w:rFonts w:ascii="Arial" w:hAnsi="Arial" w:cs="Arial"/>
                <w:b/>
                <w:color w:val="222222"/>
                <w:sz w:val="22"/>
                <w:u w:val="single"/>
                <w:lang w:val="en"/>
              </w:rPr>
              <w:t>certain</w:t>
            </w:r>
            <w:r>
              <w:rPr>
                <w:rFonts w:ascii="Arial" w:hAnsi="Arial" w:cs="Arial"/>
                <w:color w:val="222222"/>
                <w:sz w:val="22"/>
                <w:lang w:val="en"/>
              </w:rPr>
              <w:t xml:space="preserve">] </w:t>
            </w:r>
            <w:r w:rsidRPr="00FF08FD">
              <w:rPr>
                <w:rFonts w:ascii="Arial" w:hAnsi="Arial" w:cs="Arial"/>
                <w:color w:val="222222"/>
                <w:sz w:val="22"/>
                <w:lang w:val="en"/>
              </w:rPr>
              <w:t xml:space="preserve">provisions of the Convention, by a decision taken in plenary meeting </w:t>
            </w:r>
            <w:r>
              <w:rPr>
                <w:rFonts w:ascii="Arial" w:hAnsi="Arial" w:cs="Arial"/>
                <w:color w:val="222222"/>
                <w:sz w:val="22"/>
                <w:lang w:val="en"/>
              </w:rPr>
              <w:t xml:space="preserve">[Chile: </w:t>
            </w:r>
            <w:r w:rsidRPr="00FF08FD">
              <w:rPr>
                <w:rFonts w:ascii="Arial" w:hAnsi="Arial" w:cs="Arial"/>
                <w:strike/>
                <w:color w:val="222222"/>
                <w:sz w:val="22"/>
                <w:lang w:val="en"/>
              </w:rPr>
              <w:t>by a two-thirds majority of the States Parties present and voting</w:t>
            </w:r>
            <w:r>
              <w:rPr>
                <w:rFonts w:ascii="Arial" w:hAnsi="Arial" w:cs="Arial"/>
                <w:color w:val="222222"/>
                <w:sz w:val="22"/>
                <w:lang w:val="en"/>
              </w:rPr>
              <w:t>].</w:t>
            </w:r>
          </w:p>
        </w:tc>
      </w:tr>
      <w:tr w:rsidR="000205AA" w:rsidRPr="001D614E" w14:paraId="6155F2BA" w14:textId="78BAB774" w:rsidTr="00244494">
        <w:tc>
          <w:tcPr>
            <w:tcW w:w="388" w:type="pct"/>
          </w:tcPr>
          <w:p w14:paraId="671329D1" w14:textId="77777777" w:rsidR="000205AA" w:rsidRDefault="000205AA" w:rsidP="009815AC">
            <w:pPr>
              <w:pStyle w:val="COMParaDecision"/>
              <w:ind w:left="0" w:firstLine="0"/>
              <w:jc w:val="right"/>
              <w:rPr>
                <w:u w:val="none"/>
              </w:rPr>
            </w:pPr>
          </w:p>
        </w:tc>
        <w:tc>
          <w:tcPr>
            <w:tcW w:w="2093" w:type="pct"/>
          </w:tcPr>
          <w:p w14:paraId="653823B8" w14:textId="77777777" w:rsidR="000205AA" w:rsidRPr="00FF08FD" w:rsidRDefault="000205AA" w:rsidP="009815AC">
            <w:pPr>
              <w:pStyle w:val="COMParaDecision"/>
              <w:ind w:left="0" w:firstLine="0"/>
              <w:rPr>
                <w:b/>
                <w:u w:val="none"/>
                <w:lang w:val="en-US"/>
              </w:rPr>
            </w:pPr>
            <w:r>
              <w:rPr>
                <w:b/>
                <w:u w:val="none"/>
                <w:lang w:val="en-US"/>
              </w:rPr>
              <w:t>Other comments</w:t>
            </w:r>
          </w:p>
        </w:tc>
        <w:tc>
          <w:tcPr>
            <w:tcW w:w="402" w:type="pct"/>
          </w:tcPr>
          <w:p w14:paraId="35BF4028" w14:textId="77777777" w:rsidR="000205AA" w:rsidRDefault="000205AA" w:rsidP="009815AC">
            <w:pPr>
              <w:pStyle w:val="COMParaDecision"/>
              <w:ind w:left="0" w:firstLine="0"/>
              <w:jc w:val="right"/>
              <w:rPr>
                <w:u w:val="none"/>
              </w:rPr>
            </w:pPr>
          </w:p>
        </w:tc>
        <w:tc>
          <w:tcPr>
            <w:tcW w:w="2117" w:type="pct"/>
          </w:tcPr>
          <w:p w14:paraId="050D111B" w14:textId="77777777" w:rsidR="000205AA" w:rsidRDefault="000205AA" w:rsidP="009815AC">
            <w:pPr>
              <w:pStyle w:val="COMParaDecision"/>
              <w:ind w:left="0" w:firstLine="0"/>
              <w:rPr>
                <w:u w:val="none"/>
                <w:lang w:val="en-US"/>
              </w:rPr>
            </w:pPr>
          </w:p>
        </w:tc>
      </w:tr>
      <w:tr w:rsidR="000205AA" w:rsidRPr="00F41A1D" w14:paraId="6933EF2D" w14:textId="250DE32A" w:rsidTr="00244494">
        <w:tc>
          <w:tcPr>
            <w:tcW w:w="388" w:type="pct"/>
          </w:tcPr>
          <w:p w14:paraId="394DB312" w14:textId="77777777" w:rsidR="000205AA" w:rsidRDefault="000205AA" w:rsidP="009815AC">
            <w:pPr>
              <w:pStyle w:val="COMParaDecision"/>
              <w:ind w:left="0" w:firstLine="0"/>
              <w:jc w:val="right"/>
              <w:rPr>
                <w:u w:val="none"/>
              </w:rPr>
            </w:pPr>
          </w:p>
        </w:tc>
        <w:tc>
          <w:tcPr>
            <w:tcW w:w="4612" w:type="pct"/>
            <w:gridSpan w:val="3"/>
          </w:tcPr>
          <w:p w14:paraId="74DB89C9" w14:textId="5695E160" w:rsidR="000205AA" w:rsidRDefault="000205AA" w:rsidP="009815AC">
            <w:pPr>
              <w:pStyle w:val="COMParaDecision"/>
              <w:ind w:left="0" w:firstLine="0"/>
              <w:rPr>
                <w:u w:val="none"/>
                <w:lang w:val="en-US"/>
              </w:rPr>
            </w:pPr>
            <w:r w:rsidRPr="00FF08FD">
              <w:rPr>
                <w:u w:val="none"/>
                <w:lang w:val="en-US"/>
              </w:rPr>
              <w:t>Chile:</w:t>
            </w:r>
            <w:r>
              <w:rPr>
                <w:u w:val="none"/>
                <w:lang w:val="en-US"/>
              </w:rPr>
              <w:t xml:space="preserve"> Add </w:t>
            </w:r>
            <w:r w:rsidRPr="00FF08FD">
              <w:rPr>
                <w:u w:val="none"/>
                <w:lang w:val="en-US"/>
              </w:rPr>
              <w:t>financial assistance for participation to the General Assembly as foreseen in the text of the Convention</w:t>
            </w:r>
          </w:p>
          <w:p w14:paraId="4EF40DA5" w14:textId="7CC60607" w:rsidR="000205AA" w:rsidRDefault="000205AA" w:rsidP="001F08C3">
            <w:pPr>
              <w:pStyle w:val="COMParaDecision"/>
              <w:ind w:left="0" w:firstLine="0"/>
              <w:rPr>
                <w:u w:val="none"/>
                <w:lang w:val="en-US"/>
              </w:rPr>
            </w:pPr>
            <w:r>
              <w:rPr>
                <w:u w:val="none"/>
                <w:lang w:val="en-US"/>
              </w:rPr>
              <w:t xml:space="preserve">Mexico: The General Assembly should apply the </w:t>
            </w:r>
            <w:r w:rsidRPr="00FE527D">
              <w:rPr>
                <w:u w:val="none"/>
                <w:lang w:val="en-US"/>
              </w:rPr>
              <w:t>principle of geographical distribution and eq</w:t>
            </w:r>
            <w:bookmarkStart w:id="0" w:name="_GoBack"/>
            <w:bookmarkEnd w:id="0"/>
            <w:r w:rsidRPr="00FE527D">
              <w:rPr>
                <w:u w:val="none"/>
                <w:lang w:val="en-US"/>
              </w:rPr>
              <w:t>u</w:t>
            </w:r>
            <w:r>
              <w:rPr>
                <w:u w:val="none"/>
                <w:lang w:val="en-US"/>
              </w:rPr>
              <w:t>itable</w:t>
            </w:r>
            <w:r w:rsidRPr="00FE527D">
              <w:rPr>
                <w:u w:val="none"/>
                <w:lang w:val="en-US"/>
              </w:rPr>
              <w:t xml:space="preserve"> rotation in the procedure for electing the members of the Intergovernmental Committee, based on the electoral groups established by UNESCO (Article</w:t>
            </w:r>
            <w:r>
              <w:rPr>
                <w:u w:val="none"/>
                <w:lang w:val="en-US"/>
              </w:rPr>
              <w:t> </w:t>
            </w:r>
            <w:r w:rsidRPr="00FE527D">
              <w:rPr>
                <w:u w:val="none"/>
                <w:lang w:val="en-US"/>
              </w:rPr>
              <w:t>6 of the Convention)</w:t>
            </w:r>
          </w:p>
          <w:p w14:paraId="2541D277" w14:textId="77777777" w:rsidR="000205AA" w:rsidRDefault="000205AA" w:rsidP="009815AC">
            <w:pPr>
              <w:spacing w:after="60"/>
              <w:rPr>
                <w:lang w:val="en-US"/>
              </w:rPr>
            </w:pPr>
            <w:r>
              <w:rPr>
                <w:rFonts w:ascii="Arial" w:hAnsi="Arial" w:cs="Arial"/>
                <w:sz w:val="22"/>
                <w:szCs w:val="22"/>
                <w:lang w:val="en-US"/>
              </w:rPr>
              <w:t>Palestine</w:t>
            </w:r>
            <w:r w:rsidRPr="00FF08FD">
              <w:rPr>
                <w:rFonts w:ascii="Arial" w:hAnsi="Arial" w:cs="Arial"/>
                <w:sz w:val="22"/>
                <w:szCs w:val="22"/>
                <w:lang w:val="en-US"/>
              </w:rPr>
              <w:t xml:space="preserve">: </w:t>
            </w:r>
            <w:r w:rsidRPr="00FF08FD">
              <w:rPr>
                <w:rFonts w:ascii="Arial" w:hAnsi="Arial" w:cs="Arial"/>
                <w:color w:val="222222"/>
                <w:sz w:val="22"/>
                <w:szCs w:val="22"/>
                <w:lang w:val="en" w:eastAsia="ko-KR"/>
              </w:rPr>
              <w:t>To be coherent with other UNESCO cultural conventions, notably 1954 Hague Convention and 1970 Convention, there are four areas to be further discussed:</w:t>
            </w:r>
            <w:r>
              <w:rPr>
                <w:rFonts w:ascii="Arial" w:hAnsi="Arial" w:cs="Arial"/>
                <w:color w:val="222222"/>
                <w:sz w:val="22"/>
                <w:szCs w:val="22"/>
                <w:lang w:val="en" w:eastAsia="ko-KR"/>
              </w:rPr>
              <w:t xml:space="preserve"> (1) </w:t>
            </w:r>
            <w:r w:rsidRPr="00FF08FD">
              <w:rPr>
                <w:rFonts w:ascii="Arial" w:eastAsia="Malgun Gothic" w:hAnsi="Arial" w:cs="Arial"/>
                <w:color w:val="222222"/>
                <w:sz w:val="22"/>
                <w:szCs w:val="22"/>
                <w:lang w:val="en" w:eastAsia="ko-KR"/>
              </w:rPr>
              <w:t>The number of vice-chairperson(s)</w:t>
            </w:r>
            <w:r>
              <w:rPr>
                <w:rFonts w:ascii="Arial" w:eastAsia="Malgun Gothic" w:hAnsi="Arial" w:cs="Arial"/>
                <w:color w:val="222222"/>
                <w:sz w:val="22"/>
                <w:szCs w:val="22"/>
                <w:lang w:val="en" w:eastAsia="ko-KR"/>
              </w:rPr>
              <w:t xml:space="preserve">, (2) </w:t>
            </w:r>
            <w:r w:rsidRPr="00FF08FD">
              <w:rPr>
                <w:rFonts w:ascii="Arial" w:eastAsia="Malgun Gothic" w:hAnsi="Arial" w:cs="Arial"/>
                <w:color w:val="222222"/>
                <w:sz w:val="22"/>
                <w:szCs w:val="22"/>
                <w:lang w:val="en" w:eastAsia="ko-KR"/>
              </w:rPr>
              <w:t>Procedural motions</w:t>
            </w:r>
            <w:r>
              <w:rPr>
                <w:rFonts w:ascii="Arial" w:eastAsia="Malgun Gothic" w:hAnsi="Arial" w:cs="Arial"/>
                <w:color w:val="222222"/>
                <w:sz w:val="22"/>
                <w:szCs w:val="22"/>
                <w:lang w:val="en" w:eastAsia="ko-KR"/>
              </w:rPr>
              <w:t xml:space="preserve">, (3) </w:t>
            </w:r>
            <w:r w:rsidRPr="00FF08FD">
              <w:rPr>
                <w:rFonts w:ascii="Arial" w:eastAsia="Malgun Gothic" w:hAnsi="Arial" w:cs="Arial"/>
                <w:color w:val="222222"/>
                <w:sz w:val="22"/>
                <w:szCs w:val="22"/>
                <w:lang w:val="en" w:eastAsia="ko-KR"/>
              </w:rPr>
              <w:t>Time limit for submission of draft amendments or resolutions</w:t>
            </w:r>
            <w:r>
              <w:rPr>
                <w:rFonts w:ascii="Arial" w:eastAsia="Malgun Gothic" w:hAnsi="Arial" w:cs="Arial"/>
                <w:color w:val="222222"/>
                <w:sz w:val="22"/>
                <w:szCs w:val="22"/>
                <w:lang w:val="en" w:eastAsia="ko-KR"/>
              </w:rPr>
              <w:t xml:space="preserve">, and (4) </w:t>
            </w:r>
            <w:r w:rsidRPr="00FF08FD">
              <w:rPr>
                <w:rFonts w:ascii="Arial" w:hAnsi="Arial" w:cs="Arial"/>
                <w:color w:val="222222"/>
                <w:sz w:val="22"/>
                <w:szCs w:val="22"/>
                <w:lang w:val="en" w:eastAsia="ko-KR"/>
              </w:rPr>
              <w:t>Time limit for distribution of working documents</w:t>
            </w:r>
            <w:r>
              <w:rPr>
                <w:rFonts w:ascii="Arial" w:hAnsi="Arial" w:cs="Arial"/>
                <w:color w:val="222222"/>
                <w:sz w:val="22"/>
                <w:szCs w:val="22"/>
                <w:lang w:val="en" w:eastAsia="ko-KR"/>
              </w:rPr>
              <w:t>.</w:t>
            </w:r>
          </w:p>
        </w:tc>
      </w:tr>
    </w:tbl>
    <w:p w14:paraId="61CBAFF5" w14:textId="3DE405FF" w:rsidR="008A1ED4" w:rsidRPr="00244494" w:rsidRDefault="008A1ED4" w:rsidP="00722F00">
      <w:pPr>
        <w:rPr>
          <w:rFonts w:ascii="Arial" w:hAnsi="Arial" w:cs="Arial"/>
          <w:snapToGrid w:val="0"/>
          <w:sz w:val="22"/>
          <w:szCs w:val="22"/>
          <w:lang w:val="en-US" w:eastAsia="en-US"/>
        </w:rPr>
      </w:pPr>
    </w:p>
    <w:sectPr w:rsidR="008A1ED4" w:rsidRPr="00244494" w:rsidSect="006C54B8">
      <w:headerReference w:type="first" r:id="rId16"/>
      <w:pgSz w:w="16838" w:h="11906" w:orient="landscape" w:code="9"/>
      <w:pgMar w:top="851"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05F39" w14:textId="77777777" w:rsidR="001D0129" w:rsidRDefault="001D0129" w:rsidP="00655736">
      <w:r>
        <w:separator/>
      </w:r>
    </w:p>
  </w:endnote>
  <w:endnote w:type="continuationSeparator" w:id="0">
    <w:p w14:paraId="3DCE0D77" w14:textId="77777777" w:rsidR="001D0129" w:rsidRDefault="001D012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60EDB" w14:textId="77777777" w:rsidR="001D0129" w:rsidRDefault="001D0129" w:rsidP="00655736">
      <w:r>
        <w:separator/>
      </w:r>
    </w:p>
  </w:footnote>
  <w:footnote w:type="continuationSeparator" w:id="0">
    <w:p w14:paraId="0617B110" w14:textId="77777777" w:rsidR="001D0129" w:rsidRDefault="001D0129"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2E8C4" w14:textId="60726D95" w:rsidR="001D0129" w:rsidRPr="00C23A97" w:rsidRDefault="001D0129">
    <w:pPr>
      <w:pStyle w:val="Header"/>
      <w:rPr>
        <w:rFonts w:ascii="Arial" w:hAnsi="Arial" w:cs="Arial"/>
        <w:lang w:val="en-GB"/>
      </w:rPr>
    </w:pPr>
    <w:r>
      <w:rPr>
        <w:rFonts w:ascii="Arial" w:hAnsi="Arial" w:cs="Arial"/>
        <w:sz w:val="20"/>
        <w:szCs w:val="20"/>
        <w:lang w:val="en-GB"/>
      </w:rPr>
      <w:t>ITH/18/7</w:t>
    </w:r>
    <w:r w:rsidRPr="00C23A97">
      <w:rPr>
        <w:rFonts w:ascii="Arial" w:hAnsi="Arial" w:cs="Arial"/>
        <w:sz w:val="20"/>
        <w:szCs w:val="20"/>
        <w:lang w:val="en-GB"/>
      </w:rPr>
      <w:t>.GA/</w:t>
    </w:r>
    <w:r>
      <w:rPr>
        <w:rFonts w:ascii="Arial" w:hAnsi="Arial" w:cs="Arial"/>
        <w:sz w:val="20"/>
        <w:szCs w:val="20"/>
        <w:lang w:val="en-US"/>
      </w:rPr>
      <w:t>13</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8E27EC">
      <w:rPr>
        <w:rStyle w:val="PageNumber"/>
        <w:rFonts w:ascii="Arial" w:hAnsi="Arial" w:cs="Arial"/>
        <w:noProof/>
        <w:sz w:val="20"/>
        <w:szCs w:val="20"/>
        <w:lang w:val="en-GB"/>
      </w:rPr>
      <w:t>10</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FB77" w14:textId="37036940" w:rsidR="001D0129" w:rsidRPr="0063300C" w:rsidRDefault="001D0129" w:rsidP="0063300C">
    <w:pPr>
      <w:pStyle w:val="Header"/>
      <w:jc w:val="right"/>
      <w:rPr>
        <w:rFonts w:ascii="Arial" w:hAnsi="Arial" w:cs="Arial"/>
        <w:lang w:val="en-GB"/>
      </w:rPr>
    </w:pPr>
    <w:r>
      <w:rPr>
        <w:rFonts w:ascii="Arial" w:hAnsi="Arial" w:cs="Arial"/>
        <w:sz w:val="20"/>
        <w:szCs w:val="20"/>
        <w:lang w:val="en-GB"/>
      </w:rPr>
      <w:t>ITH/18/7</w:t>
    </w:r>
    <w:r w:rsidRPr="0063300C">
      <w:rPr>
        <w:rFonts w:ascii="Arial" w:hAnsi="Arial" w:cs="Arial"/>
        <w:sz w:val="20"/>
        <w:szCs w:val="20"/>
        <w:lang w:val="en-GB"/>
      </w:rPr>
      <w:t>.GA/</w:t>
    </w:r>
    <w:r>
      <w:rPr>
        <w:rFonts w:ascii="Arial" w:hAnsi="Arial" w:cs="Arial"/>
        <w:sz w:val="20"/>
        <w:szCs w:val="20"/>
        <w:lang w:val="en-GB"/>
      </w:rPr>
      <w:t>13</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8E27EC">
      <w:rPr>
        <w:rStyle w:val="PageNumber"/>
        <w:rFonts w:ascii="Arial" w:hAnsi="Arial" w:cs="Arial"/>
        <w:noProof/>
        <w:sz w:val="20"/>
        <w:szCs w:val="20"/>
        <w:lang w:val="en-GB"/>
      </w:rPr>
      <w:t>11</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5BFC" w14:textId="77777777" w:rsidR="001D0129" w:rsidRPr="008724E5" w:rsidRDefault="001D0129">
    <w:pPr>
      <w:pStyle w:val="Header"/>
    </w:pPr>
    <w:r>
      <w:rPr>
        <w:noProof/>
        <w:lang w:val="en-US" w:eastAsia="ko-KR"/>
      </w:rPr>
      <w:drawing>
        <wp:anchor distT="0" distB="0" distL="114300" distR="114300" simplePos="0" relativeHeight="251656704" behindDoc="0" locked="0" layoutInCell="1" allowOverlap="1" wp14:anchorId="48D7B974" wp14:editId="16F27AE0">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4B2FA" w14:textId="77777777" w:rsidR="001D0129" w:rsidRPr="00C23A97" w:rsidRDefault="001D0129" w:rsidP="00655736">
    <w:pPr>
      <w:pStyle w:val="Header"/>
      <w:spacing w:after="520"/>
      <w:jc w:val="right"/>
      <w:rPr>
        <w:rFonts w:ascii="Arial" w:hAnsi="Arial" w:cs="Arial"/>
        <w:b/>
        <w:sz w:val="44"/>
        <w:szCs w:val="44"/>
        <w:lang w:val="en-GB"/>
      </w:rPr>
    </w:pPr>
    <w:r>
      <w:rPr>
        <w:rFonts w:ascii="Arial" w:hAnsi="Arial" w:cs="Arial"/>
        <w:b/>
        <w:sz w:val="44"/>
        <w:szCs w:val="44"/>
        <w:lang w:val="en-GB"/>
      </w:rPr>
      <w:t>7</w:t>
    </w:r>
    <w:r w:rsidRPr="00C23A97">
      <w:rPr>
        <w:rFonts w:ascii="Arial" w:hAnsi="Arial" w:cs="Arial"/>
        <w:b/>
        <w:sz w:val="44"/>
        <w:szCs w:val="44"/>
        <w:lang w:val="en-GB"/>
      </w:rPr>
      <w:t xml:space="preserve"> GA</w:t>
    </w:r>
  </w:p>
  <w:p w14:paraId="71231841" w14:textId="0C9A31B0" w:rsidR="001D0129" w:rsidRPr="00C23A97" w:rsidRDefault="001D0129" w:rsidP="00655736">
    <w:pPr>
      <w:jc w:val="right"/>
      <w:rPr>
        <w:rFonts w:ascii="Arial" w:hAnsi="Arial" w:cs="Arial"/>
        <w:b/>
        <w:sz w:val="22"/>
        <w:szCs w:val="22"/>
        <w:lang w:val="en-GB"/>
      </w:rPr>
    </w:pPr>
    <w:r>
      <w:rPr>
        <w:rFonts w:ascii="Arial" w:hAnsi="Arial" w:cs="Arial"/>
        <w:b/>
        <w:sz w:val="22"/>
        <w:szCs w:val="22"/>
        <w:lang w:val="en-GB"/>
      </w:rPr>
      <w:t>ITH/18</w:t>
    </w:r>
    <w:r w:rsidRPr="00C23A97">
      <w:rPr>
        <w:rFonts w:ascii="Arial" w:hAnsi="Arial" w:cs="Arial"/>
        <w:b/>
        <w:sz w:val="22"/>
        <w:szCs w:val="22"/>
        <w:lang w:val="en-GB"/>
      </w:rPr>
      <w:t>/</w:t>
    </w:r>
    <w:r>
      <w:rPr>
        <w:rFonts w:ascii="Arial" w:hAnsi="Arial" w:cs="Arial"/>
        <w:b/>
        <w:sz w:val="22"/>
        <w:szCs w:val="22"/>
        <w:lang w:val="en-GB"/>
      </w:rPr>
      <w:t>7</w:t>
    </w:r>
    <w:r w:rsidRPr="00C23A97">
      <w:rPr>
        <w:rFonts w:ascii="Arial" w:hAnsi="Arial" w:cs="Arial"/>
        <w:b/>
        <w:sz w:val="22"/>
        <w:szCs w:val="22"/>
        <w:lang w:val="en-GB"/>
      </w:rPr>
      <w:t>.GA/</w:t>
    </w:r>
    <w:r>
      <w:rPr>
        <w:rFonts w:ascii="Arial" w:hAnsi="Arial" w:cs="Arial"/>
        <w:b/>
        <w:sz w:val="22"/>
        <w:szCs w:val="22"/>
        <w:lang w:val="en-GB"/>
      </w:rPr>
      <w:t>13</w:t>
    </w:r>
  </w:p>
  <w:p w14:paraId="6A666421" w14:textId="20681CD6" w:rsidR="001D0129" w:rsidRPr="00C23A97" w:rsidRDefault="001D0129" w:rsidP="00F41A1D">
    <w:pPr>
      <w:jc w:val="right"/>
      <w:rPr>
        <w:rFonts w:ascii="Arial" w:hAnsi="Arial" w:cs="Arial"/>
        <w:b/>
        <w:sz w:val="22"/>
        <w:szCs w:val="22"/>
        <w:lang w:val="en-GB"/>
      </w:rPr>
    </w:pPr>
    <w:r w:rsidRPr="00C23A97">
      <w:rPr>
        <w:rFonts w:ascii="Arial" w:hAnsi="Arial" w:cs="Arial"/>
        <w:b/>
        <w:sz w:val="22"/>
        <w:szCs w:val="22"/>
        <w:lang w:val="en-GB"/>
      </w:rPr>
      <w:t xml:space="preserve">Paris, </w:t>
    </w:r>
    <w:r w:rsidR="00F41A1D">
      <w:rPr>
        <w:rFonts w:ascii="Arial" w:hAnsi="Arial" w:cs="Arial"/>
        <w:b/>
        <w:sz w:val="22"/>
        <w:szCs w:val="22"/>
        <w:lang w:val="en-GB"/>
      </w:rPr>
      <w:t>4 May</w:t>
    </w:r>
    <w:r w:rsidRPr="00C23A97">
      <w:rPr>
        <w:rFonts w:ascii="Arial" w:hAnsi="Arial" w:cs="Arial"/>
        <w:b/>
        <w:sz w:val="22"/>
        <w:szCs w:val="22"/>
        <w:lang w:val="en-GB"/>
      </w:rPr>
      <w:t xml:space="preserve"> </w:t>
    </w:r>
    <w:r>
      <w:rPr>
        <w:rFonts w:ascii="Arial" w:hAnsi="Arial" w:cs="Arial"/>
        <w:b/>
        <w:sz w:val="22"/>
        <w:szCs w:val="22"/>
        <w:lang w:val="en-GB"/>
      </w:rPr>
      <w:t>2018</w:t>
    </w:r>
  </w:p>
  <w:p w14:paraId="751C4331" w14:textId="77777777" w:rsidR="001D0129" w:rsidRDefault="001D0129"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14:paraId="584A9CA5" w14:textId="77777777" w:rsidR="001D0129" w:rsidRPr="00C23A97" w:rsidRDefault="001D0129" w:rsidP="00540FE0">
    <w:pP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1A30" w14:textId="77777777" w:rsidR="001D0129" w:rsidRPr="008724E5" w:rsidRDefault="001D0129">
    <w:pPr>
      <w:pStyle w:val="Header"/>
    </w:pPr>
    <w:r>
      <w:rPr>
        <w:noProof/>
        <w:lang w:val="en-US" w:eastAsia="ko-KR"/>
      </w:rPr>
      <w:drawing>
        <wp:anchor distT="0" distB="0" distL="114300" distR="114300" simplePos="0" relativeHeight="251657728" behindDoc="0" locked="0" layoutInCell="1" allowOverlap="1" wp14:anchorId="6F60993F" wp14:editId="67E3F6BA">
          <wp:simplePos x="0" y="0"/>
          <wp:positionH relativeFrom="column">
            <wp:posOffset>-567690</wp:posOffset>
          </wp:positionH>
          <wp:positionV relativeFrom="paragraph">
            <wp:posOffset>3810</wp:posOffset>
          </wp:positionV>
          <wp:extent cx="2228215" cy="1367790"/>
          <wp:effectExtent l="0" t="0" r="635" b="3810"/>
          <wp:wrapNone/>
          <wp:docPr id="4" name="Picture 4"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80B9" w14:textId="77777777" w:rsidR="001D0129" w:rsidRPr="00C23A97" w:rsidRDefault="001D0129" w:rsidP="00655736">
    <w:pPr>
      <w:pStyle w:val="Header"/>
      <w:spacing w:after="520"/>
      <w:jc w:val="right"/>
      <w:rPr>
        <w:rFonts w:ascii="Arial" w:hAnsi="Arial" w:cs="Arial"/>
        <w:b/>
        <w:sz w:val="44"/>
        <w:szCs w:val="44"/>
        <w:lang w:val="en-GB"/>
      </w:rPr>
    </w:pPr>
    <w:r>
      <w:rPr>
        <w:rFonts w:ascii="Arial" w:hAnsi="Arial" w:cs="Arial"/>
        <w:b/>
        <w:sz w:val="44"/>
        <w:szCs w:val="44"/>
        <w:lang w:val="en-GB"/>
      </w:rPr>
      <w:t>7</w:t>
    </w:r>
    <w:r w:rsidRPr="00C23A97">
      <w:rPr>
        <w:rFonts w:ascii="Arial" w:hAnsi="Arial" w:cs="Arial"/>
        <w:b/>
        <w:sz w:val="44"/>
        <w:szCs w:val="44"/>
        <w:lang w:val="en-GB"/>
      </w:rPr>
      <w:t xml:space="preserve"> GA</w:t>
    </w:r>
  </w:p>
  <w:p w14:paraId="69011883" w14:textId="77777777" w:rsidR="001D0129" w:rsidRPr="00C23A97" w:rsidRDefault="001D0129" w:rsidP="00655736">
    <w:pPr>
      <w:jc w:val="right"/>
      <w:rPr>
        <w:rFonts w:ascii="Arial" w:hAnsi="Arial" w:cs="Arial"/>
        <w:b/>
        <w:sz w:val="22"/>
        <w:szCs w:val="22"/>
        <w:lang w:val="en-GB"/>
      </w:rPr>
    </w:pPr>
    <w:r>
      <w:rPr>
        <w:rFonts w:ascii="Arial" w:hAnsi="Arial" w:cs="Arial"/>
        <w:b/>
        <w:sz w:val="22"/>
        <w:szCs w:val="22"/>
        <w:lang w:val="en-GB"/>
      </w:rPr>
      <w:t>ITH/18</w:t>
    </w:r>
    <w:r w:rsidRPr="00C23A97">
      <w:rPr>
        <w:rFonts w:ascii="Arial" w:hAnsi="Arial" w:cs="Arial"/>
        <w:b/>
        <w:sz w:val="22"/>
        <w:szCs w:val="22"/>
        <w:lang w:val="en-GB"/>
      </w:rPr>
      <w:t>/</w:t>
    </w:r>
    <w:r>
      <w:rPr>
        <w:rFonts w:ascii="Arial" w:hAnsi="Arial" w:cs="Arial"/>
        <w:b/>
        <w:sz w:val="22"/>
        <w:szCs w:val="22"/>
        <w:lang w:val="en-GB"/>
      </w:rPr>
      <w:t>7</w:t>
    </w:r>
    <w:r w:rsidRPr="00C23A97">
      <w:rPr>
        <w:rFonts w:ascii="Arial" w:hAnsi="Arial" w:cs="Arial"/>
        <w:b/>
        <w:sz w:val="22"/>
        <w:szCs w:val="22"/>
        <w:lang w:val="en-GB"/>
      </w:rPr>
      <w:t>.GA/</w:t>
    </w:r>
    <w:r>
      <w:rPr>
        <w:rFonts w:ascii="Arial" w:hAnsi="Arial" w:cs="Arial"/>
        <w:b/>
        <w:sz w:val="22"/>
        <w:szCs w:val="22"/>
        <w:lang w:val="en-GB"/>
      </w:rPr>
      <w:t>12</w:t>
    </w:r>
  </w:p>
  <w:p w14:paraId="6A165B97" w14:textId="77777777" w:rsidR="001D0129" w:rsidRPr="00C23A97" w:rsidRDefault="001D0129"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Pr="00C23A97">
      <w:rPr>
        <w:rFonts w:ascii="Arial" w:hAnsi="Arial" w:cs="Arial"/>
        <w:b/>
        <w:sz w:val="22"/>
        <w:szCs w:val="22"/>
        <w:highlight w:val="yellow"/>
        <w:lang w:val="en-GB"/>
      </w:rPr>
      <w:t xml:space="preserve">xxx </w:t>
    </w:r>
    <w:proofErr w:type="spellStart"/>
    <w:r w:rsidRPr="00C23A97">
      <w:rPr>
        <w:rFonts w:ascii="Arial" w:hAnsi="Arial" w:cs="Arial"/>
        <w:b/>
        <w:sz w:val="22"/>
        <w:szCs w:val="22"/>
        <w:highlight w:val="yellow"/>
        <w:lang w:val="en-GB"/>
      </w:rPr>
      <w:t>xxx</w:t>
    </w:r>
    <w:proofErr w:type="spellEnd"/>
    <w:r w:rsidRPr="00C23A97">
      <w:rPr>
        <w:rFonts w:ascii="Arial" w:hAnsi="Arial" w:cs="Arial"/>
        <w:b/>
        <w:sz w:val="22"/>
        <w:szCs w:val="22"/>
        <w:lang w:val="en-GB"/>
      </w:rPr>
      <w:t xml:space="preserve"> </w:t>
    </w:r>
    <w:r>
      <w:rPr>
        <w:rFonts w:ascii="Arial" w:hAnsi="Arial" w:cs="Arial"/>
        <w:b/>
        <w:sz w:val="22"/>
        <w:szCs w:val="22"/>
        <w:lang w:val="en-GB"/>
      </w:rPr>
      <w:t>2018</w:t>
    </w:r>
  </w:p>
  <w:p w14:paraId="76C48F50" w14:textId="77777777" w:rsidR="001D0129" w:rsidRDefault="001D0129"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14:paraId="6DBAD9A2" w14:textId="77777777" w:rsidR="001D0129" w:rsidRPr="00C23A97" w:rsidRDefault="001D0129"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40C61"/>
    <w:multiLevelType w:val="hybridMultilevel"/>
    <w:tmpl w:val="1B8AD21A"/>
    <w:lvl w:ilvl="0" w:tplc="7FB23842">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E972E4"/>
    <w:multiLevelType w:val="hybridMultilevel"/>
    <w:tmpl w:val="D3701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55A97"/>
    <w:multiLevelType w:val="hybridMultilevel"/>
    <w:tmpl w:val="520C2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51875"/>
    <w:multiLevelType w:val="hybridMultilevel"/>
    <w:tmpl w:val="B2201524"/>
    <w:lvl w:ilvl="0" w:tplc="E92838C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B47C1"/>
    <w:multiLevelType w:val="hybridMultilevel"/>
    <w:tmpl w:val="18E69400"/>
    <w:lvl w:ilvl="0" w:tplc="6ABE797E">
      <w:start w:val="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C20C8"/>
    <w:multiLevelType w:val="hybridMultilevel"/>
    <w:tmpl w:val="B2DE666C"/>
    <w:lvl w:ilvl="0" w:tplc="94AE5BA4">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5F09FE"/>
    <w:multiLevelType w:val="hybridMultilevel"/>
    <w:tmpl w:val="04CC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EC3DB4"/>
    <w:multiLevelType w:val="hybridMultilevel"/>
    <w:tmpl w:val="A410694A"/>
    <w:lvl w:ilvl="0" w:tplc="7FB23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7" w15:restartNumberingAfterBreak="0">
    <w:nsid w:val="43D453AA"/>
    <w:multiLevelType w:val="hybridMultilevel"/>
    <w:tmpl w:val="1B8AD21A"/>
    <w:lvl w:ilvl="0" w:tplc="7FB23842">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47177D06"/>
    <w:multiLevelType w:val="hybridMultilevel"/>
    <w:tmpl w:val="34FABDEA"/>
    <w:lvl w:ilvl="0" w:tplc="84E82C4C">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589761E8"/>
    <w:multiLevelType w:val="hybridMultilevel"/>
    <w:tmpl w:val="2FF08E18"/>
    <w:lvl w:ilvl="0" w:tplc="DDBC1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B0BDF"/>
    <w:multiLevelType w:val="hybridMultilevel"/>
    <w:tmpl w:val="8392E63E"/>
    <w:lvl w:ilvl="0" w:tplc="7FB23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FC7187"/>
    <w:multiLevelType w:val="hybridMultilevel"/>
    <w:tmpl w:val="29C23CB2"/>
    <w:lvl w:ilvl="0" w:tplc="300CC6A4">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D50F71"/>
    <w:multiLevelType w:val="hybridMultilevel"/>
    <w:tmpl w:val="129E9DF0"/>
    <w:lvl w:ilvl="0" w:tplc="84E82C4C">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2"/>
  </w:num>
  <w:num w:numId="3">
    <w:abstractNumId w:val="3"/>
  </w:num>
  <w:num w:numId="4">
    <w:abstractNumId w:val="29"/>
  </w:num>
  <w:num w:numId="5">
    <w:abstractNumId w:val="25"/>
  </w:num>
  <w:num w:numId="6">
    <w:abstractNumId w:val="2"/>
  </w:num>
  <w:num w:numId="7">
    <w:abstractNumId w:val="4"/>
  </w:num>
  <w:num w:numId="8">
    <w:abstractNumId w:val="18"/>
  </w:num>
  <w:num w:numId="9">
    <w:abstractNumId w:val="10"/>
  </w:num>
  <w:num w:numId="10">
    <w:abstractNumId w:val="13"/>
  </w:num>
  <w:num w:numId="11">
    <w:abstractNumId w:val="16"/>
  </w:num>
  <w:num w:numId="12">
    <w:abstractNumId w:val="14"/>
  </w:num>
  <w:num w:numId="13">
    <w:abstractNumId w:val="26"/>
  </w:num>
  <w:num w:numId="14">
    <w:abstractNumId w:val="20"/>
  </w:num>
  <w:num w:numId="15">
    <w:abstractNumId w:val="21"/>
  </w:num>
  <w:num w:numId="16">
    <w:abstractNumId w:val="13"/>
  </w:num>
  <w:num w:numId="17">
    <w:abstractNumId w:val="13"/>
  </w:num>
  <w:num w:numId="18">
    <w:abstractNumId w:val="13"/>
  </w:num>
  <w:num w:numId="19">
    <w:abstractNumId w:val="0"/>
  </w:num>
  <w:num w:numId="20">
    <w:abstractNumId w:val="6"/>
  </w:num>
  <w:num w:numId="21">
    <w:abstractNumId w:val="9"/>
  </w:num>
  <w:num w:numId="22">
    <w:abstractNumId w:val="1"/>
  </w:num>
  <w:num w:numId="23">
    <w:abstractNumId w:val="15"/>
  </w:num>
  <w:num w:numId="24">
    <w:abstractNumId w:val="23"/>
  </w:num>
  <w:num w:numId="25">
    <w:abstractNumId w:val="7"/>
  </w:num>
  <w:num w:numId="26">
    <w:abstractNumId w:val="5"/>
  </w:num>
  <w:num w:numId="27">
    <w:abstractNumId w:val="28"/>
  </w:num>
  <w:num w:numId="28">
    <w:abstractNumId w:val="19"/>
  </w:num>
  <w:num w:numId="29">
    <w:abstractNumId w:val="8"/>
  </w:num>
  <w:num w:numId="30">
    <w:abstractNumId w:val="11"/>
  </w:num>
  <w:num w:numId="31">
    <w:abstractNumId w:val="27"/>
  </w:num>
  <w:num w:numId="32">
    <w:abstractNumId w:val="17"/>
  </w:num>
  <w:num w:numId="33">
    <w:abstractNumId w:val="22"/>
  </w:num>
  <w:num w:numId="34">
    <w:abstractNumId w:val="10"/>
  </w:num>
  <w:num w:numId="35">
    <w:abstractNumId w:val="10"/>
  </w:num>
  <w:num w:numId="36">
    <w:abstractNumId w:val="10"/>
  </w:num>
  <w:num w:numId="37">
    <w:abstractNumId w:val="10"/>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05E93"/>
    <w:rsid w:val="00012A95"/>
    <w:rsid w:val="000143A7"/>
    <w:rsid w:val="000205AA"/>
    <w:rsid w:val="00041A66"/>
    <w:rsid w:val="00042223"/>
    <w:rsid w:val="00046229"/>
    <w:rsid w:val="0005176E"/>
    <w:rsid w:val="000526D1"/>
    <w:rsid w:val="00054D30"/>
    <w:rsid w:val="00057835"/>
    <w:rsid w:val="00060692"/>
    <w:rsid w:val="000707BE"/>
    <w:rsid w:val="00071D59"/>
    <w:rsid w:val="000765F7"/>
    <w:rsid w:val="00077AB7"/>
    <w:rsid w:val="00081CD8"/>
    <w:rsid w:val="0008731A"/>
    <w:rsid w:val="000A2AD1"/>
    <w:rsid w:val="000A7F0E"/>
    <w:rsid w:val="000B34C0"/>
    <w:rsid w:val="000B75CA"/>
    <w:rsid w:val="000C0D61"/>
    <w:rsid w:val="000D3D5F"/>
    <w:rsid w:val="000D51B8"/>
    <w:rsid w:val="000E6BA7"/>
    <w:rsid w:val="000F238D"/>
    <w:rsid w:val="000F3A3F"/>
    <w:rsid w:val="000F73FA"/>
    <w:rsid w:val="001018F4"/>
    <w:rsid w:val="00102557"/>
    <w:rsid w:val="00120E39"/>
    <w:rsid w:val="001335B3"/>
    <w:rsid w:val="00140CA3"/>
    <w:rsid w:val="00150549"/>
    <w:rsid w:val="00151B5C"/>
    <w:rsid w:val="001533F1"/>
    <w:rsid w:val="00164D56"/>
    <w:rsid w:val="00167B10"/>
    <w:rsid w:val="00170954"/>
    <w:rsid w:val="00172908"/>
    <w:rsid w:val="0017402F"/>
    <w:rsid w:val="00175200"/>
    <w:rsid w:val="00176720"/>
    <w:rsid w:val="00192B7D"/>
    <w:rsid w:val="00196C1B"/>
    <w:rsid w:val="001A127D"/>
    <w:rsid w:val="001A1FDB"/>
    <w:rsid w:val="001B0F73"/>
    <w:rsid w:val="001D0129"/>
    <w:rsid w:val="001D0184"/>
    <w:rsid w:val="001D5C04"/>
    <w:rsid w:val="001D614E"/>
    <w:rsid w:val="001F08C3"/>
    <w:rsid w:val="001F33E5"/>
    <w:rsid w:val="001F7A33"/>
    <w:rsid w:val="002035AF"/>
    <w:rsid w:val="00222A2D"/>
    <w:rsid w:val="00223029"/>
    <w:rsid w:val="00230949"/>
    <w:rsid w:val="00233918"/>
    <w:rsid w:val="00234745"/>
    <w:rsid w:val="002407AF"/>
    <w:rsid w:val="00244494"/>
    <w:rsid w:val="00284DA7"/>
    <w:rsid w:val="00294698"/>
    <w:rsid w:val="002A168C"/>
    <w:rsid w:val="002A4134"/>
    <w:rsid w:val="002C09E3"/>
    <w:rsid w:val="002D2016"/>
    <w:rsid w:val="002D35B3"/>
    <w:rsid w:val="002F312A"/>
    <w:rsid w:val="0032240D"/>
    <w:rsid w:val="00327CFF"/>
    <w:rsid w:val="0033462F"/>
    <w:rsid w:val="00345CB4"/>
    <w:rsid w:val="003549B8"/>
    <w:rsid w:val="0035640D"/>
    <w:rsid w:val="00384057"/>
    <w:rsid w:val="0038421B"/>
    <w:rsid w:val="00390D74"/>
    <w:rsid w:val="00393463"/>
    <w:rsid w:val="003A44B3"/>
    <w:rsid w:val="003C1452"/>
    <w:rsid w:val="003D069C"/>
    <w:rsid w:val="003D2464"/>
    <w:rsid w:val="003D7646"/>
    <w:rsid w:val="003E0B8A"/>
    <w:rsid w:val="003E4EE6"/>
    <w:rsid w:val="003E6BB6"/>
    <w:rsid w:val="003F113A"/>
    <w:rsid w:val="003F75F4"/>
    <w:rsid w:val="00414643"/>
    <w:rsid w:val="00417DCD"/>
    <w:rsid w:val="0043132C"/>
    <w:rsid w:val="00434DC0"/>
    <w:rsid w:val="004421E5"/>
    <w:rsid w:val="004466FA"/>
    <w:rsid w:val="00452284"/>
    <w:rsid w:val="00472AC3"/>
    <w:rsid w:val="00475FEB"/>
    <w:rsid w:val="004808F2"/>
    <w:rsid w:val="004828D5"/>
    <w:rsid w:val="004856CA"/>
    <w:rsid w:val="0049705E"/>
    <w:rsid w:val="004A0EDB"/>
    <w:rsid w:val="004A34A0"/>
    <w:rsid w:val="004A6669"/>
    <w:rsid w:val="004A6E0D"/>
    <w:rsid w:val="004B2387"/>
    <w:rsid w:val="004B3ED0"/>
    <w:rsid w:val="004D3F92"/>
    <w:rsid w:val="004E48C4"/>
    <w:rsid w:val="004E6886"/>
    <w:rsid w:val="004F43D7"/>
    <w:rsid w:val="005014EA"/>
    <w:rsid w:val="00502B58"/>
    <w:rsid w:val="005067DC"/>
    <w:rsid w:val="005105DC"/>
    <w:rsid w:val="00522B11"/>
    <w:rsid w:val="00526B7B"/>
    <w:rsid w:val="005308CE"/>
    <w:rsid w:val="005310D2"/>
    <w:rsid w:val="0053423D"/>
    <w:rsid w:val="00537E70"/>
    <w:rsid w:val="00540FE0"/>
    <w:rsid w:val="00541B2D"/>
    <w:rsid w:val="00557814"/>
    <w:rsid w:val="00560D70"/>
    <w:rsid w:val="0057439C"/>
    <w:rsid w:val="005B0127"/>
    <w:rsid w:val="005B1613"/>
    <w:rsid w:val="005B7A35"/>
    <w:rsid w:val="005C4B73"/>
    <w:rsid w:val="005E1D2B"/>
    <w:rsid w:val="005E7EEF"/>
    <w:rsid w:val="006009E4"/>
    <w:rsid w:val="00600D93"/>
    <w:rsid w:val="0063300C"/>
    <w:rsid w:val="00640821"/>
    <w:rsid w:val="006549CA"/>
    <w:rsid w:val="00655736"/>
    <w:rsid w:val="00656FDF"/>
    <w:rsid w:val="00663B8D"/>
    <w:rsid w:val="0066486D"/>
    <w:rsid w:val="00675BB8"/>
    <w:rsid w:val="006818F7"/>
    <w:rsid w:val="00685AEB"/>
    <w:rsid w:val="0069479D"/>
    <w:rsid w:val="00696C8D"/>
    <w:rsid w:val="006A2AC2"/>
    <w:rsid w:val="006A3617"/>
    <w:rsid w:val="006B1479"/>
    <w:rsid w:val="006B1835"/>
    <w:rsid w:val="006C54B8"/>
    <w:rsid w:val="006E46E4"/>
    <w:rsid w:val="006F1376"/>
    <w:rsid w:val="00703FBF"/>
    <w:rsid w:val="0071022B"/>
    <w:rsid w:val="00717DA5"/>
    <w:rsid w:val="00722F00"/>
    <w:rsid w:val="00726750"/>
    <w:rsid w:val="00737369"/>
    <w:rsid w:val="00741D5C"/>
    <w:rsid w:val="00744484"/>
    <w:rsid w:val="007505E2"/>
    <w:rsid w:val="00757C19"/>
    <w:rsid w:val="00763A0D"/>
    <w:rsid w:val="00765771"/>
    <w:rsid w:val="00773188"/>
    <w:rsid w:val="00783782"/>
    <w:rsid w:val="00784B8C"/>
    <w:rsid w:val="007909B4"/>
    <w:rsid w:val="007A01DE"/>
    <w:rsid w:val="007B08D1"/>
    <w:rsid w:val="007B2A94"/>
    <w:rsid w:val="007C6655"/>
    <w:rsid w:val="007E554E"/>
    <w:rsid w:val="007E77D5"/>
    <w:rsid w:val="007E79EE"/>
    <w:rsid w:val="007F3E7D"/>
    <w:rsid w:val="0080745E"/>
    <w:rsid w:val="008079BC"/>
    <w:rsid w:val="0081269B"/>
    <w:rsid w:val="00821B09"/>
    <w:rsid w:val="008227C9"/>
    <w:rsid w:val="00823A11"/>
    <w:rsid w:val="00843216"/>
    <w:rsid w:val="0084636F"/>
    <w:rsid w:val="00852866"/>
    <w:rsid w:val="0085414A"/>
    <w:rsid w:val="0086269D"/>
    <w:rsid w:val="0086543A"/>
    <w:rsid w:val="008724E5"/>
    <w:rsid w:val="008745B0"/>
    <w:rsid w:val="00882AFB"/>
    <w:rsid w:val="0088392C"/>
    <w:rsid w:val="00884A9D"/>
    <w:rsid w:val="008850A2"/>
    <w:rsid w:val="0088512B"/>
    <w:rsid w:val="00890388"/>
    <w:rsid w:val="008948AA"/>
    <w:rsid w:val="00895E59"/>
    <w:rsid w:val="008A1ED4"/>
    <w:rsid w:val="008A2B2D"/>
    <w:rsid w:val="008A4E1E"/>
    <w:rsid w:val="008A62C9"/>
    <w:rsid w:val="008C0825"/>
    <w:rsid w:val="008C296C"/>
    <w:rsid w:val="008D4305"/>
    <w:rsid w:val="008E0CCC"/>
    <w:rsid w:val="008E27EC"/>
    <w:rsid w:val="008F280A"/>
    <w:rsid w:val="008F5BFF"/>
    <w:rsid w:val="009017E6"/>
    <w:rsid w:val="00904849"/>
    <w:rsid w:val="009163A7"/>
    <w:rsid w:val="00932CF6"/>
    <w:rsid w:val="00946D0B"/>
    <w:rsid w:val="009573D8"/>
    <w:rsid w:val="00957407"/>
    <w:rsid w:val="00964728"/>
    <w:rsid w:val="009815AC"/>
    <w:rsid w:val="00985ABE"/>
    <w:rsid w:val="009A18CD"/>
    <w:rsid w:val="009E6281"/>
    <w:rsid w:val="009F2A6C"/>
    <w:rsid w:val="009F2E64"/>
    <w:rsid w:val="00A01ABF"/>
    <w:rsid w:val="00A02B41"/>
    <w:rsid w:val="00A038FC"/>
    <w:rsid w:val="00A10856"/>
    <w:rsid w:val="00A12558"/>
    <w:rsid w:val="00A13903"/>
    <w:rsid w:val="00A2574D"/>
    <w:rsid w:val="00A34ED5"/>
    <w:rsid w:val="00A37C33"/>
    <w:rsid w:val="00A43722"/>
    <w:rsid w:val="00A45DBF"/>
    <w:rsid w:val="00A645DF"/>
    <w:rsid w:val="00A65C29"/>
    <w:rsid w:val="00A7341F"/>
    <w:rsid w:val="00A755A2"/>
    <w:rsid w:val="00A86AAC"/>
    <w:rsid w:val="00A91958"/>
    <w:rsid w:val="00A921EB"/>
    <w:rsid w:val="00AA6660"/>
    <w:rsid w:val="00AB27DA"/>
    <w:rsid w:val="00AB2C36"/>
    <w:rsid w:val="00AB70B6"/>
    <w:rsid w:val="00AC6946"/>
    <w:rsid w:val="00AC743E"/>
    <w:rsid w:val="00AD1A86"/>
    <w:rsid w:val="00AE103E"/>
    <w:rsid w:val="00AF0A07"/>
    <w:rsid w:val="00AF4AEC"/>
    <w:rsid w:val="00AF584E"/>
    <w:rsid w:val="00AF625E"/>
    <w:rsid w:val="00B10ECE"/>
    <w:rsid w:val="00B13874"/>
    <w:rsid w:val="00B14788"/>
    <w:rsid w:val="00B17D63"/>
    <w:rsid w:val="00B225EA"/>
    <w:rsid w:val="00B37DF5"/>
    <w:rsid w:val="00B4510E"/>
    <w:rsid w:val="00B73D11"/>
    <w:rsid w:val="00B82702"/>
    <w:rsid w:val="00B855D1"/>
    <w:rsid w:val="00B95B6D"/>
    <w:rsid w:val="00B96B09"/>
    <w:rsid w:val="00BB04AF"/>
    <w:rsid w:val="00BB0DB8"/>
    <w:rsid w:val="00BC3C61"/>
    <w:rsid w:val="00BD52C9"/>
    <w:rsid w:val="00BE6354"/>
    <w:rsid w:val="00BF5721"/>
    <w:rsid w:val="00BF74DF"/>
    <w:rsid w:val="00C07187"/>
    <w:rsid w:val="00C1601D"/>
    <w:rsid w:val="00C17005"/>
    <w:rsid w:val="00C23A97"/>
    <w:rsid w:val="00C323C4"/>
    <w:rsid w:val="00C34E09"/>
    <w:rsid w:val="00C42C66"/>
    <w:rsid w:val="00C44AB2"/>
    <w:rsid w:val="00C70EA7"/>
    <w:rsid w:val="00C7516E"/>
    <w:rsid w:val="00C75770"/>
    <w:rsid w:val="00C87D42"/>
    <w:rsid w:val="00CB3123"/>
    <w:rsid w:val="00CB411F"/>
    <w:rsid w:val="00CB6C5E"/>
    <w:rsid w:val="00CC1DB9"/>
    <w:rsid w:val="00CC681B"/>
    <w:rsid w:val="00CC7131"/>
    <w:rsid w:val="00CD197F"/>
    <w:rsid w:val="00CD23BE"/>
    <w:rsid w:val="00CD3525"/>
    <w:rsid w:val="00CE06BE"/>
    <w:rsid w:val="00CF24B0"/>
    <w:rsid w:val="00D00B2B"/>
    <w:rsid w:val="00D17447"/>
    <w:rsid w:val="00D24877"/>
    <w:rsid w:val="00D40FB0"/>
    <w:rsid w:val="00D41264"/>
    <w:rsid w:val="00D444EF"/>
    <w:rsid w:val="00D44D7F"/>
    <w:rsid w:val="00D45FD0"/>
    <w:rsid w:val="00D461A9"/>
    <w:rsid w:val="00D61287"/>
    <w:rsid w:val="00D67C2D"/>
    <w:rsid w:val="00D81031"/>
    <w:rsid w:val="00D95C4C"/>
    <w:rsid w:val="00DA36ED"/>
    <w:rsid w:val="00DA53AD"/>
    <w:rsid w:val="00DC37D6"/>
    <w:rsid w:val="00DD4332"/>
    <w:rsid w:val="00DE0128"/>
    <w:rsid w:val="00DE34F1"/>
    <w:rsid w:val="00DE3991"/>
    <w:rsid w:val="00DF4942"/>
    <w:rsid w:val="00E04984"/>
    <w:rsid w:val="00E06797"/>
    <w:rsid w:val="00E210B5"/>
    <w:rsid w:val="00E23470"/>
    <w:rsid w:val="00E256A9"/>
    <w:rsid w:val="00E266F6"/>
    <w:rsid w:val="00E47167"/>
    <w:rsid w:val="00E62745"/>
    <w:rsid w:val="00E627B1"/>
    <w:rsid w:val="00E6676A"/>
    <w:rsid w:val="00E84310"/>
    <w:rsid w:val="00E85B71"/>
    <w:rsid w:val="00E9376C"/>
    <w:rsid w:val="00E95142"/>
    <w:rsid w:val="00EA0CB3"/>
    <w:rsid w:val="00EA31AF"/>
    <w:rsid w:val="00EA335E"/>
    <w:rsid w:val="00EA528C"/>
    <w:rsid w:val="00EB0EFD"/>
    <w:rsid w:val="00EB281E"/>
    <w:rsid w:val="00EB4C98"/>
    <w:rsid w:val="00EB7EE2"/>
    <w:rsid w:val="00EC4F1E"/>
    <w:rsid w:val="00EE0055"/>
    <w:rsid w:val="00EE5C3C"/>
    <w:rsid w:val="00EF2DCF"/>
    <w:rsid w:val="00EF34E2"/>
    <w:rsid w:val="00EF4F1F"/>
    <w:rsid w:val="00EF69E3"/>
    <w:rsid w:val="00F03F47"/>
    <w:rsid w:val="00F414B9"/>
    <w:rsid w:val="00F41A1D"/>
    <w:rsid w:val="00F4462B"/>
    <w:rsid w:val="00F45586"/>
    <w:rsid w:val="00F477CC"/>
    <w:rsid w:val="00F512F1"/>
    <w:rsid w:val="00F51D2B"/>
    <w:rsid w:val="00F53DE9"/>
    <w:rsid w:val="00F576CB"/>
    <w:rsid w:val="00F609DB"/>
    <w:rsid w:val="00F62597"/>
    <w:rsid w:val="00F66595"/>
    <w:rsid w:val="00F70FAF"/>
    <w:rsid w:val="00F71A02"/>
    <w:rsid w:val="00F9262D"/>
    <w:rsid w:val="00F97655"/>
    <w:rsid w:val="00FA2121"/>
    <w:rsid w:val="00FB6630"/>
    <w:rsid w:val="00FC5D1E"/>
    <w:rsid w:val="00FD0137"/>
    <w:rsid w:val="00FD07FE"/>
    <w:rsid w:val="00FD1226"/>
    <w:rsid w:val="00FD2856"/>
    <w:rsid w:val="00FD35EA"/>
    <w:rsid w:val="00FE2205"/>
    <w:rsid w:val="00FE527D"/>
    <w:rsid w:val="00FF08FD"/>
    <w:rsid w:val="00FF16B7"/>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E1CB24F"/>
  <w15:docId w15:val="{EE68DA95-3573-4485-90B8-7437F40B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560D7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FootnoteText">
    <w:name w:val="footnote text"/>
    <w:basedOn w:val="Normal"/>
    <w:link w:val="FootnoteTextChar"/>
    <w:uiPriority w:val="99"/>
    <w:semiHidden/>
    <w:unhideWhenUsed/>
    <w:rsid w:val="00890388"/>
    <w:rPr>
      <w:sz w:val="20"/>
      <w:szCs w:val="20"/>
    </w:rPr>
  </w:style>
  <w:style w:type="character" w:customStyle="1" w:styleId="FootnoteTextChar">
    <w:name w:val="Footnote Text Char"/>
    <w:basedOn w:val="DefaultParagraphFont"/>
    <w:link w:val="FootnoteText"/>
    <w:uiPriority w:val="99"/>
    <w:semiHidden/>
    <w:rsid w:val="00890388"/>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890388"/>
    <w:rPr>
      <w:vertAlign w:val="superscript"/>
    </w:rPr>
  </w:style>
  <w:style w:type="character" w:styleId="Hyperlink">
    <w:name w:val="Hyperlink"/>
    <w:basedOn w:val="DefaultParagraphFont"/>
    <w:uiPriority w:val="99"/>
    <w:unhideWhenUsed/>
    <w:rsid w:val="00890388"/>
    <w:rPr>
      <w:color w:val="0563C1" w:themeColor="hyperlink"/>
      <w:u w:val="single"/>
    </w:rPr>
  </w:style>
  <w:style w:type="character" w:styleId="CommentReference">
    <w:name w:val="annotation reference"/>
    <w:basedOn w:val="DefaultParagraphFont"/>
    <w:uiPriority w:val="99"/>
    <w:semiHidden/>
    <w:unhideWhenUsed/>
    <w:rsid w:val="004466FA"/>
    <w:rPr>
      <w:sz w:val="16"/>
      <w:szCs w:val="16"/>
    </w:rPr>
  </w:style>
  <w:style w:type="paragraph" w:styleId="CommentText">
    <w:name w:val="annotation text"/>
    <w:basedOn w:val="Normal"/>
    <w:link w:val="CommentTextChar"/>
    <w:uiPriority w:val="99"/>
    <w:semiHidden/>
    <w:unhideWhenUsed/>
    <w:rsid w:val="004466FA"/>
    <w:rPr>
      <w:sz w:val="20"/>
      <w:szCs w:val="20"/>
    </w:rPr>
  </w:style>
  <w:style w:type="character" w:customStyle="1" w:styleId="CommentTextChar">
    <w:name w:val="Comment Text Char"/>
    <w:basedOn w:val="DefaultParagraphFont"/>
    <w:link w:val="CommentText"/>
    <w:uiPriority w:val="99"/>
    <w:semiHidden/>
    <w:rsid w:val="004466FA"/>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4466FA"/>
    <w:rPr>
      <w:b/>
      <w:bCs/>
    </w:rPr>
  </w:style>
  <w:style w:type="character" w:customStyle="1" w:styleId="CommentSubjectChar">
    <w:name w:val="Comment Subject Char"/>
    <w:basedOn w:val="CommentTextChar"/>
    <w:link w:val="CommentSubject"/>
    <w:uiPriority w:val="99"/>
    <w:semiHidden/>
    <w:rsid w:val="004466FA"/>
    <w:rPr>
      <w:rFonts w:ascii="Times New Roman" w:eastAsia="Times New Roman" w:hAnsi="Times New Roman"/>
      <w:b/>
      <w:bCs/>
      <w:lang w:val="fr-FR" w:eastAsia="fr-FR"/>
    </w:rPr>
  </w:style>
  <w:style w:type="character" w:customStyle="1" w:styleId="Heading3Char">
    <w:name w:val="Heading 3 Char"/>
    <w:basedOn w:val="DefaultParagraphFont"/>
    <w:link w:val="Heading3"/>
    <w:uiPriority w:val="9"/>
    <w:semiHidden/>
    <w:rsid w:val="00560D70"/>
    <w:rPr>
      <w:rFonts w:asciiTheme="majorHAnsi" w:eastAsiaTheme="majorEastAsia" w:hAnsiTheme="majorHAnsi" w:cstheme="majorBidi"/>
      <w:color w:val="1F4D78" w:themeColor="accent1" w:themeShade="7F"/>
      <w:sz w:val="24"/>
      <w:szCs w:val="24"/>
      <w:lang w:val="fr-FR" w:eastAsia="fr-FR"/>
    </w:rPr>
  </w:style>
  <w:style w:type="character" w:styleId="FollowedHyperlink">
    <w:name w:val="FollowedHyperlink"/>
    <w:basedOn w:val="DefaultParagraphFont"/>
    <w:uiPriority w:val="99"/>
    <w:semiHidden/>
    <w:unhideWhenUsed/>
    <w:rsid w:val="00904849"/>
    <w:rPr>
      <w:color w:val="954F72" w:themeColor="followedHyperlink"/>
      <w:u w:val="single"/>
    </w:rPr>
  </w:style>
  <w:style w:type="paragraph" w:styleId="Revision">
    <w:name w:val="Revision"/>
    <w:hidden/>
    <w:uiPriority w:val="99"/>
    <w:semiHidden/>
    <w:rsid w:val="00D461A9"/>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9965">
      <w:bodyDiv w:val="1"/>
      <w:marLeft w:val="0"/>
      <w:marRight w:val="0"/>
      <w:marTop w:val="0"/>
      <w:marBottom w:val="0"/>
      <w:divBdr>
        <w:top w:val="none" w:sz="0" w:space="0" w:color="auto"/>
        <w:left w:val="none" w:sz="0" w:space="0" w:color="auto"/>
        <w:bottom w:val="none" w:sz="0" w:space="0" w:color="auto"/>
        <w:right w:val="none" w:sz="0" w:space="0" w:color="auto"/>
      </w:divBdr>
      <w:divsChild>
        <w:div w:id="453212055">
          <w:marLeft w:val="0"/>
          <w:marRight w:val="0"/>
          <w:marTop w:val="0"/>
          <w:marBottom w:val="0"/>
          <w:divBdr>
            <w:top w:val="none" w:sz="0" w:space="0" w:color="auto"/>
            <w:left w:val="none" w:sz="0" w:space="0" w:color="auto"/>
            <w:bottom w:val="none" w:sz="0" w:space="0" w:color="auto"/>
            <w:right w:val="none" w:sz="0" w:space="0" w:color="auto"/>
          </w:divBdr>
        </w:div>
        <w:div w:id="624849728">
          <w:marLeft w:val="0"/>
          <w:marRight w:val="0"/>
          <w:marTop w:val="0"/>
          <w:marBottom w:val="0"/>
          <w:divBdr>
            <w:top w:val="none" w:sz="0" w:space="0" w:color="auto"/>
            <w:left w:val="none" w:sz="0" w:space="0" w:color="auto"/>
            <w:bottom w:val="none" w:sz="0" w:space="0" w:color="auto"/>
            <w:right w:val="none" w:sz="0" w:space="0" w:color="auto"/>
          </w:divBdr>
        </w:div>
        <w:div w:id="1337727456">
          <w:marLeft w:val="0"/>
          <w:marRight w:val="0"/>
          <w:marTop w:val="0"/>
          <w:marBottom w:val="0"/>
          <w:divBdr>
            <w:top w:val="none" w:sz="0" w:space="0" w:color="auto"/>
            <w:left w:val="none" w:sz="0" w:space="0" w:color="auto"/>
            <w:bottom w:val="none" w:sz="0" w:space="0" w:color="auto"/>
            <w:right w:val="none" w:sz="0" w:space="0" w:color="auto"/>
          </w:divBdr>
        </w:div>
      </w:divsChild>
    </w:div>
    <w:div w:id="92558573">
      <w:bodyDiv w:val="1"/>
      <w:marLeft w:val="0"/>
      <w:marRight w:val="0"/>
      <w:marTop w:val="0"/>
      <w:marBottom w:val="0"/>
      <w:divBdr>
        <w:top w:val="none" w:sz="0" w:space="0" w:color="auto"/>
        <w:left w:val="none" w:sz="0" w:space="0" w:color="auto"/>
        <w:bottom w:val="none" w:sz="0" w:space="0" w:color="auto"/>
        <w:right w:val="none" w:sz="0" w:space="0" w:color="auto"/>
      </w:divBdr>
    </w:div>
    <w:div w:id="99645198">
      <w:bodyDiv w:val="1"/>
      <w:marLeft w:val="0"/>
      <w:marRight w:val="0"/>
      <w:marTop w:val="0"/>
      <w:marBottom w:val="0"/>
      <w:divBdr>
        <w:top w:val="none" w:sz="0" w:space="0" w:color="auto"/>
        <w:left w:val="none" w:sz="0" w:space="0" w:color="auto"/>
        <w:bottom w:val="none" w:sz="0" w:space="0" w:color="auto"/>
        <w:right w:val="none" w:sz="0" w:space="0" w:color="auto"/>
      </w:divBdr>
      <w:divsChild>
        <w:div w:id="662007944">
          <w:marLeft w:val="0"/>
          <w:marRight w:val="0"/>
          <w:marTop w:val="0"/>
          <w:marBottom w:val="0"/>
          <w:divBdr>
            <w:top w:val="none" w:sz="0" w:space="0" w:color="auto"/>
            <w:left w:val="none" w:sz="0" w:space="0" w:color="auto"/>
            <w:bottom w:val="none" w:sz="0" w:space="0" w:color="auto"/>
            <w:right w:val="none" w:sz="0" w:space="0" w:color="auto"/>
          </w:divBdr>
        </w:div>
        <w:div w:id="792789367">
          <w:marLeft w:val="0"/>
          <w:marRight w:val="0"/>
          <w:marTop w:val="0"/>
          <w:marBottom w:val="0"/>
          <w:divBdr>
            <w:top w:val="none" w:sz="0" w:space="0" w:color="auto"/>
            <w:left w:val="none" w:sz="0" w:space="0" w:color="auto"/>
            <w:bottom w:val="none" w:sz="0" w:space="0" w:color="auto"/>
            <w:right w:val="none" w:sz="0" w:space="0" w:color="auto"/>
          </w:divBdr>
        </w:div>
        <w:div w:id="1002663398">
          <w:marLeft w:val="0"/>
          <w:marRight w:val="0"/>
          <w:marTop w:val="0"/>
          <w:marBottom w:val="0"/>
          <w:divBdr>
            <w:top w:val="none" w:sz="0" w:space="0" w:color="auto"/>
            <w:left w:val="none" w:sz="0" w:space="0" w:color="auto"/>
            <w:bottom w:val="none" w:sz="0" w:space="0" w:color="auto"/>
            <w:right w:val="none" w:sz="0" w:space="0" w:color="auto"/>
          </w:divBdr>
        </w:div>
        <w:div w:id="1287421524">
          <w:marLeft w:val="0"/>
          <w:marRight w:val="0"/>
          <w:marTop w:val="0"/>
          <w:marBottom w:val="0"/>
          <w:divBdr>
            <w:top w:val="none" w:sz="0" w:space="0" w:color="auto"/>
            <w:left w:val="none" w:sz="0" w:space="0" w:color="auto"/>
            <w:bottom w:val="none" w:sz="0" w:space="0" w:color="auto"/>
            <w:right w:val="none" w:sz="0" w:space="0" w:color="auto"/>
          </w:divBdr>
        </w:div>
      </w:divsChild>
    </w:div>
    <w:div w:id="101338066">
      <w:bodyDiv w:val="1"/>
      <w:marLeft w:val="0"/>
      <w:marRight w:val="0"/>
      <w:marTop w:val="0"/>
      <w:marBottom w:val="0"/>
      <w:divBdr>
        <w:top w:val="none" w:sz="0" w:space="0" w:color="auto"/>
        <w:left w:val="none" w:sz="0" w:space="0" w:color="auto"/>
        <w:bottom w:val="none" w:sz="0" w:space="0" w:color="auto"/>
        <w:right w:val="none" w:sz="0" w:space="0" w:color="auto"/>
      </w:divBdr>
      <w:divsChild>
        <w:div w:id="566309994">
          <w:marLeft w:val="0"/>
          <w:marRight w:val="0"/>
          <w:marTop w:val="0"/>
          <w:marBottom w:val="0"/>
          <w:divBdr>
            <w:top w:val="none" w:sz="0" w:space="0" w:color="auto"/>
            <w:left w:val="none" w:sz="0" w:space="0" w:color="auto"/>
            <w:bottom w:val="none" w:sz="0" w:space="0" w:color="auto"/>
            <w:right w:val="none" w:sz="0" w:space="0" w:color="auto"/>
          </w:divBdr>
        </w:div>
        <w:div w:id="1855260673">
          <w:marLeft w:val="0"/>
          <w:marRight w:val="0"/>
          <w:marTop w:val="0"/>
          <w:marBottom w:val="0"/>
          <w:divBdr>
            <w:top w:val="none" w:sz="0" w:space="0" w:color="auto"/>
            <w:left w:val="none" w:sz="0" w:space="0" w:color="auto"/>
            <w:bottom w:val="none" w:sz="0" w:space="0" w:color="auto"/>
            <w:right w:val="none" w:sz="0" w:space="0" w:color="auto"/>
          </w:divBdr>
        </w:div>
      </w:divsChild>
    </w:div>
    <w:div w:id="138688953">
      <w:bodyDiv w:val="1"/>
      <w:marLeft w:val="0"/>
      <w:marRight w:val="0"/>
      <w:marTop w:val="0"/>
      <w:marBottom w:val="0"/>
      <w:divBdr>
        <w:top w:val="none" w:sz="0" w:space="0" w:color="auto"/>
        <w:left w:val="none" w:sz="0" w:space="0" w:color="auto"/>
        <w:bottom w:val="none" w:sz="0" w:space="0" w:color="auto"/>
        <w:right w:val="none" w:sz="0" w:space="0" w:color="auto"/>
      </w:divBdr>
      <w:divsChild>
        <w:div w:id="271860818">
          <w:marLeft w:val="0"/>
          <w:marRight w:val="0"/>
          <w:marTop w:val="0"/>
          <w:marBottom w:val="0"/>
          <w:divBdr>
            <w:top w:val="none" w:sz="0" w:space="0" w:color="auto"/>
            <w:left w:val="none" w:sz="0" w:space="0" w:color="auto"/>
            <w:bottom w:val="none" w:sz="0" w:space="0" w:color="auto"/>
            <w:right w:val="none" w:sz="0" w:space="0" w:color="auto"/>
          </w:divBdr>
        </w:div>
        <w:div w:id="280964519">
          <w:marLeft w:val="0"/>
          <w:marRight w:val="0"/>
          <w:marTop w:val="0"/>
          <w:marBottom w:val="0"/>
          <w:divBdr>
            <w:top w:val="none" w:sz="0" w:space="0" w:color="auto"/>
            <w:left w:val="none" w:sz="0" w:space="0" w:color="auto"/>
            <w:bottom w:val="none" w:sz="0" w:space="0" w:color="auto"/>
            <w:right w:val="none" w:sz="0" w:space="0" w:color="auto"/>
          </w:divBdr>
        </w:div>
        <w:div w:id="492796240">
          <w:marLeft w:val="0"/>
          <w:marRight w:val="0"/>
          <w:marTop w:val="0"/>
          <w:marBottom w:val="0"/>
          <w:divBdr>
            <w:top w:val="none" w:sz="0" w:space="0" w:color="auto"/>
            <w:left w:val="none" w:sz="0" w:space="0" w:color="auto"/>
            <w:bottom w:val="none" w:sz="0" w:space="0" w:color="auto"/>
            <w:right w:val="none" w:sz="0" w:space="0" w:color="auto"/>
          </w:divBdr>
        </w:div>
        <w:div w:id="861431962">
          <w:marLeft w:val="0"/>
          <w:marRight w:val="0"/>
          <w:marTop w:val="0"/>
          <w:marBottom w:val="0"/>
          <w:divBdr>
            <w:top w:val="none" w:sz="0" w:space="0" w:color="auto"/>
            <w:left w:val="none" w:sz="0" w:space="0" w:color="auto"/>
            <w:bottom w:val="none" w:sz="0" w:space="0" w:color="auto"/>
            <w:right w:val="none" w:sz="0" w:space="0" w:color="auto"/>
          </w:divBdr>
        </w:div>
      </w:divsChild>
    </w:div>
    <w:div w:id="187332495">
      <w:bodyDiv w:val="1"/>
      <w:marLeft w:val="0"/>
      <w:marRight w:val="0"/>
      <w:marTop w:val="0"/>
      <w:marBottom w:val="0"/>
      <w:divBdr>
        <w:top w:val="none" w:sz="0" w:space="0" w:color="auto"/>
        <w:left w:val="none" w:sz="0" w:space="0" w:color="auto"/>
        <w:bottom w:val="none" w:sz="0" w:space="0" w:color="auto"/>
        <w:right w:val="none" w:sz="0" w:space="0" w:color="auto"/>
      </w:divBdr>
      <w:divsChild>
        <w:div w:id="281499199">
          <w:marLeft w:val="0"/>
          <w:marRight w:val="0"/>
          <w:marTop w:val="0"/>
          <w:marBottom w:val="0"/>
          <w:divBdr>
            <w:top w:val="none" w:sz="0" w:space="0" w:color="auto"/>
            <w:left w:val="none" w:sz="0" w:space="0" w:color="auto"/>
            <w:bottom w:val="none" w:sz="0" w:space="0" w:color="auto"/>
            <w:right w:val="none" w:sz="0" w:space="0" w:color="auto"/>
          </w:divBdr>
        </w:div>
        <w:div w:id="1346522296">
          <w:marLeft w:val="0"/>
          <w:marRight w:val="0"/>
          <w:marTop w:val="0"/>
          <w:marBottom w:val="0"/>
          <w:divBdr>
            <w:top w:val="none" w:sz="0" w:space="0" w:color="auto"/>
            <w:left w:val="none" w:sz="0" w:space="0" w:color="auto"/>
            <w:bottom w:val="none" w:sz="0" w:space="0" w:color="auto"/>
            <w:right w:val="none" w:sz="0" w:space="0" w:color="auto"/>
          </w:divBdr>
        </w:div>
        <w:div w:id="1434007751">
          <w:marLeft w:val="0"/>
          <w:marRight w:val="0"/>
          <w:marTop w:val="0"/>
          <w:marBottom w:val="0"/>
          <w:divBdr>
            <w:top w:val="none" w:sz="0" w:space="0" w:color="auto"/>
            <w:left w:val="none" w:sz="0" w:space="0" w:color="auto"/>
            <w:bottom w:val="none" w:sz="0" w:space="0" w:color="auto"/>
            <w:right w:val="none" w:sz="0" w:space="0" w:color="auto"/>
          </w:divBdr>
        </w:div>
        <w:div w:id="1442191240">
          <w:marLeft w:val="0"/>
          <w:marRight w:val="0"/>
          <w:marTop w:val="0"/>
          <w:marBottom w:val="0"/>
          <w:divBdr>
            <w:top w:val="none" w:sz="0" w:space="0" w:color="auto"/>
            <w:left w:val="none" w:sz="0" w:space="0" w:color="auto"/>
            <w:bottom w:val="none" w:sz="0" w:space="0" w:color="auto"/>
            <w:right w:val="none" w:sz="0" w:space="0" w:color="auto"/>
          </w:divBdr>
        </w:div>
        <w:div w:id="1505394177">
          <w:marLeft w:val="0"/>
          <w:marRight w:val="0"/>
          <w:marTop w:val="0"/>
          <w:marBottom w:val="0"/>
          <w:divBdr>
            <w:top w:val="none" w:sz="0" w:space="0" w:color="auto"/>
            <w:left w:val="none" w:sz="0" w:space="0" w:color="auto"/>
            <w:bottom w:val="none" w:sz="0" w:space="0" w:color="auto"/>
            <w:right w:val="none" w:sz="0" w:space="0" w:color="auto"/>
          </w:divBdr>
        </w:div>
        <w:div w:id="1533614014">
          <w:marLeft w:val="0"/>
          <w:marRight w:val="0"/>
          <w:marTop w:val="0"/>
          <w:marBottom w:val="0"/>
          <w:divBdr>
            <w:top w:val="none" w:sz="0" w:space="0" w:color="auto"/>
            <w:left w:val="none" w:sz="0" w:space="0" w:color="auto"/>
            <w:bottom w:val="none" w:sz="0" w:space="0" w:color="auto"/>
            <w:right w:val="none" w:sz="0" w:space="0" w:color="auto"/>
          </w:divBdr>
        </w:div>
        <w:div w:id="1860007478">
          <w:marLeft w:val="0"/>
          <w:marRight w:val="0"/>
          <w:marTop w:val="0"/>
          <w:marBottom w:val="0"/>
          <w:divBdr>
            <w:top w:val="none" w:sz="0" w:space="0" w:color="auto"/>
            <w:left w:val="none" w:sz="0" w:space="0" w:color="auto"/>
            <w:bottom w:val="none" w:sz="0" w:space="0" w:color="auto"/>
            <w:right w:val="none" w:sz="0" w:space="0" w:color="auto"/>
          </w:divBdr>
        </w:div>
      </w:divsChild>
    </w:div>
    <w:div w:id="226886940">
      <w:bodyDiv w:val="1"/>
      <w:marLeft w:val="0"/>
      <w:marRight w:val="0"/>
      <w:marTop w:val="0"/>
      <w:marBottom w:val="0"/>
      <w:divBdr>
        <w:top w:val="none" w:sz="0" w:space="0" w:color="auto"/>
        <w:left w:val="none" w:sz="0" w:space="0" w:color="auto"/>
        <w:bottom w:val="none" w:sz="0" w:space="0" w:color="auto"/>
        <w:right w:val="none" w:sz="0" w:space="0" w:color="auto"/>
      </w:divBdr>
      <w:divsChild>
        <w:div w:id="15737442">
          <w:marLeft w:val="0"/>
          <w:marRight w:val="0"/>
          <w:marTop w:val="0"/>
          <w:marBottom w:val="0"/>
          <w:divBdr>
            <w:top w:val="none" w:sz="0" w:space="0" w:color="auto"/>
            <w:left w:val="none" w:sz="0" w:space="0" w:color="auto"/>
            <w:bottom w:val="none" w:sz="0" w:space="0" w:color="auto"/>
            <w:right w:val="none" w:sz="0" w:space="0" w:color="auto"/>
          </w:divBdr>
        </w:div>
        <w:div w:id="975985513">
          <w:marLeft w:val="0"/>
          <w:marRight w:val="0"/>
          <w:marTop w:val="0"/>
          <w:marBottom w:val="0"/>
          <w:divBdr>
            <w:top w:val="none" w:sz="0" w:space="0" w:color="auto"/>
            <w:left w:val="none" w:sz="0" w:space="0" w:color="auto"/>
            <w:bottom w:val="none" w:sz="0" w:space="0" w:color="auto"/>
            <w:right w:val="none" w:sz="0" w:space="0" w:color="auto"/>
          </w:divBdr>
        </w:div>
        <w:div w:id="1858159664">
          <w:marLeft w:val="0"/>
          <w:marRight w:val="0"/>
          <w:marTop w:val="0"/>
          <w:marBottom w:val="0"/>
          <w:divBdr>
            <w:top w:val="none" w:sz="0" w:space="0" w:color="auto"/>
            <w:left w:val="none" w:sz="0" w:space="0" w:color="auto"/>
            <w:bottom w:val="none" w:sz="0" w:space="0" w:color="auto"/>
            <w:right w:val="none" w:sz="0" w:space="0" w:color="auto"/>
          </w:divBdr>
        </w:div>
      </w:divsChild>
    </w:div>
    <w:div w:id="307830603">
      <w:bodyDiv w:val="1"/>
      <w:marLeft w:val="0"/>
      <w:marRight w:val="0"/>
      <w:marTop w:val="0"/>
      <w:marBottom w:val="0"/>
      <w:divBdr>
        <w:top w:val="none" w:sz="0" w:space="0" w:color="auto"/>
        <w:left w:val="none" w:sz="0" w:space="0" w:color="auto"/>
        <w:bottom w:val="none" w:sz="0" w:space="0" w:color="auto"/>
        <w:right w:val="none" w:sz="0" w:space="0" w:color="auto"/>
      </w:divBdr>
      <w:divsChild>
        <w:div w:id="277372370">
          <w:marLeft w:val="0"/>
          <w:marRight w:val="0"/>
          <w:marTop w:val="0"/>
          <w:marBottom w:val="0"/>
          <w:divBdr>
            <w:top w:val="none" w:sz="0" w:space="0" w:color="auto"/>
            <w:left w:val="none" w:sz="0" w:space="0" w:color="auto"/>
            <w:bottom w:val="none" w:sz="0" w:space="0" w:color="auto"/>
            <w:right w:val="none" w:sz="0" w:space="0" w:color="auto"/>
          </w:divBdr>
        </w:div>
        <w:div w:id="1353189620">
          <w:marLeft w:val="0"/>
          <w:marRight w:val="0"/>
          <w:marTop w:val="0"/>
          <w:marBottom w:val="0"/>
          <w:divBdr>
            <w:top w:val="none" w:sz="0" w:space="0" w:color="auto"/>
            <w:left w:val="none" w:sz="0" w:space="0" w:color="auto"/>
            <w:bottom w:val="none" w:sz="0" w:space="0" w:color="auto"/>
            <w:right w:val="none" w:sz="0" w:space="0" w:color="auto"/>
          </w:divBdr>
        </w:div>
        <w:div w:id="1466118515">
          <w:marLeft w:val="0"/>
          <w:marRight w:val="0"/>
          <w:marTop w:val="0"/>
          <w:marBottom w:val="0"/>
          <w:divBdr>
            <w:top w:val="none" w:sz="0" w:space="0" w:color="auto"/>
            <w:left w:val="none" w:sz="0" w:space="0" w:color="auto"/>
            <w:bottom w:val="none" w:sz="0" w:space="0" w:color="auto"/>
            <w:right w:val="none" w:sz="0" w:space="0" w:color="auto"/>
          </w:divBdr>
        </w:div>
        <w:div w:id="1492480998">
          <w:marLeft w:val="0"/>
          <w:marRight w:val="0"/>
          <w:marTop w:val="0"/>
          <w:marBottom w:val="0"/>
          <w:divBdr>
            <w:top w:val="none" w:sz="0" w:space="0" w:color="auto"/>
            <w:left w:val="none" w:sz="0" w:space="0" w:color="auto"/>
            <w:bottom w:val="none" w:sz="0" w:space="0" w:color="auto"/>
            <w:right w:val="none" w:sz="0" w:space="0" w:color="auto"/>
          </w:divBdr>
        </w:div>
      </w:divsChild>
    </w:div>
    <w:div w:id="312216633">
      <w:bodyDiv w:val="1"/>
      <w:marLeft w:val="0"/>
      <w:marRight w:val="0"/>
      <w:marTop w:val="0"/>
      <w:marBottom w:val="0"/>
      <w:divBdr>
        <w:top w:val="none" w:sz="0" w:space="0" w:color="auto"/>
        <w:left w:val="none" w:sz="0" w:space="0" w:color="auto"/>
        <w:bottom w:val="none" w:sz="0" w:space="0" w:color="auto"/>
        <w:right w:val="none" w:sz="0" w:space="0" w:color="auto"/>
      </w:divBdr>
      <w:divsChild>
        <w:div w:id="251161448">
          <w:marLeft w:val="0"/>
          <w:marRight w:val="0"/>
          <w:marTop w:val="0"/>
          <w:marBottom w:val="0"/>
          <w:divBdr>
            <w:top w:val="none" w:sz="0" w:space="0" w:color="auto"/>
            <w:left w:val="none" w:sz="0" w:space="0" w:color="auto"/>
            <w:bottom w:val="none" w:sz="0" w:space="0" w:color="auto"/>
            <w:right w:val="none" w:sz="0" w:space="0" w:color="auto"/>
          </w:divBdr>
        </w:div>
        <w:div w:id="260921678">
          <w:marLeft w:val="0"/>
          <w:marRight w:val="0"/>
          <w:marTop w:val="0"/>
          <w:marBottom w:val="0"/>
          <w:divBdr>
            <w:top w:val="none" w:sz="0" w:space="0" w:color="auto"/>
            <w:left w:val="none" w:sz="0" w:space="0" w:color="auto"/>
            <w:bottom w:val="none" w:sz="0" w:space="0" w:color="auto"/>
            <w:right w:val="none" w:sz="0" w:space="0" w:color="auto"/>
          </w:divBdr>
        </w:div>
        <w:div w:id="483621713">
          <w:marLeft w:val="0"/>
          <w:marRight w:val="0"/>
          <w:marTop w:val="0"/>
          <w:marBottom w:val="0"/>
          <w:divBdr>
            <w:top w:val="none" w:sz="0" w:space="0" w:color="auto"/>
            <w:left w:val="none" w:sz="0" w:space="0" w:color="auto"/>
            <w:bottom w:val="none" w:sz="0" w:space="0" w:color="auto"/>
            <w:right w:val="none" w:sz="0" w:space="0" w:color="auto"/>
          </w:divBdr>
        </w:div>
        <w:div w:id="1316496973">
          <w:marLeft w:val="0"/>
          <w:marRight w:val="0"/>
          <w:marTop w:val="0"/>
          <w:marBottom w:val="0"/>
          <w:divBdr>
            <w:top w:val="none" w:sz="0" w:space="0" w:color="auto"/>
            <w:left w:val="none" w:sz="0" w:space="0" w:color="auto"/>
            <w:bottom w:val="none" w:sz="0" w:space="0" w:color="auto"/>
            <w:right w:val="none" w:sz="0" w:space="0" w:color="auto"/>
          </w:divBdr>
        </w:div>
        <w:div w:id="1718240431">
          <w:marLeft w:val="0"/>
          <w:marRight w:val="0"/>
          <w:marTop w:val="0"/>
          <w:marBottom w:val="0"/>
          <w:divBdr>
            <w:top w:val="none" w:sz="0" w:space="0" w:color="auto"/>
            <w:left w:val="none" w:sz="0" w:space="0" w:color="auto"/>
            <w:bottom w:val="none" w:sz="0" w:space="0" w:color="auto"/>
            <w:right w:val="none" w:sz="0" w:space="0" w:color="auto"/>
          </w:divBdr>
        </w:div>
      </w:divsChild>
    </w:div>
    <w:div w:id="343167702">
      <w:bodyDiv w:val="1"/>
      <w:marLeft w:val="0"/>
      <w:marRight w:val="0"/>
      <w:marTop w:val="0"/>
      <w:marBottom w:val="0"/>
      <w:divBdr>
        <w:top w:val="none" w:sz="0" w:space="0" w:color="auto"/>
        <w:left w:val="none" w:sz="0" w:space="0" w:color="auto"/>
        <w:bottom w:val="none" w:sz="0" w:space="0" w:color="auto"/>
        <w:right w:val="none" w:sz="0" w:space="0" w:color="auto"/>
      </w:divBdr>
      <w:divsChild>
        <w:div w:id="722486572">
          <w:marLeft w:val="0"/>
          <w:marRight w:val="0"/>
          <w:marTop w:val="0"/>
          <w:marBottom w:val="0"/>
          <w:divBdr>
            <w:top w:val="none" w:sz="0" w:space="0" w:color="auto"/>
            <w:left w:val="none" w:sz="0" w:space="0" w:color="auto"/>
            <w:bottom w:val="none" w:sz="0" w:space="0" w:color="auto"/>
            <w:right w:val="none" w:sz="0" w:space="0" w:color="auto"/>
          </w:divBdr>
        </w:div>
        <w:div w:id="1176382200">
          <w:marLeft w:val="0"/>
          <w:marRight w:val="0"/>
          <w:marTop w:val="0"/>
          <w:marBottom w:val="0"/>
          <w:divBdr>
            <w:top w:val="none" w:sz="0" w:space="0" w:color="auto"/>
            <w:left w:val="none" w:sz="0" w:space="0" w:color="auto"/>
            <w:bottom w:val="none" w:sz="0" w:space="0" w:color="auto"/>
            <w:right w:val="none" w:sz="0" w:space="0" w:color="auto"/>
          </w:divBdr>
        </w:div>
        <w:div w:id="1879587595">
          <w:marLeft w:val="0"/>
          <w:marRight w:val="0"/>
          <w:marTop w:val="0"/>
          <w:marBottom w:val="0"/>
          <w:divBdr>
            <w:top w:val="none" w:sz="0" w:space="0" w:color="auto"/>
            <w:left w:val="none" w:sz="0" w:space="0" w:color="auto"/>
            <w:bottom w:val="none" w:sz="0" w:space="0" w:color="auto"/>
            <w:right w:val="none" w:sz="0" w:space="0" w:color="auto"/>
          </w:divBdr>
        </w:div>
        <w:div w:id="1900902041">
          <w:marLeft w:val="0"/>
          <w:marRight w:val="0"/>
          <w:marTop w:val="0"/>
          <w:marBottom w:val="0"/>
          <w:divBdr>
            <w:top w:val="none" w:sz="0" w:space="0" w:color="auto"/>
            <w:left w:val="none" w:sz="0" w:space="0" w:color="auto"/>
            <w:bottom w:val="none" w:sz="0" w:space="0" w:color="auto"/>
            <w:right w:val="none" w:sz="0" w:space="0" w:color="auto"/>
          </w:divBdr>
        </w:div>
        <w:div w:id="1998151287">
          <w:marLeft w:val="0"/>
          <w:marRight w:val="0"/>
          <w:marTop w:val="0"/>
          <w:marBottom w:val="0"/>
          <w:divBdr>
            <w:top w:val="none" w:sz="0" w:space="0" w:color="auto"/>
            <w:left w:val="none" w:sz="0" w:space="0" w:color="auto"/>
            <w:bottom w:val="none" w:sz="0" w:space="0" w:color="auto"/>
            <w:right w:val="none" w:sz="0" w:space="0" w:color="auto"/>
          </w:divBdr>
        </w:div>
      </w:divsChild>
    </w:div>
    <w:div w:id="359016265">
      <w:bodyDiv w:val="1"/>
      <w:marLeft w:val="0"/>
      <w:marRight w:val="0"/>
      <w:marTop w:val="0"/>
      <w:marBottom w:val="0"/>
      <w:divBdr>
        <w:top w:val="none" w:sz="0" w:space="0" w:color="auto"/>
        <w:left w:val="none" w:sz="0" w:space="0" w:color="auto"/>
        <w:bottom w:val="none" w:sz="0" w:space="0" w:color="auto"/>
        <w:right w:val="none" w:sz="0" w:space="0" w:color="auto"/>
      </w:divBdr>
      <w:divsChild>
        <w:div w:id="427387217">
          <w:marLeft w:val="0"/>
          <w:marRight w:val="0"/>
          <w:marTop w:val="0"/>
          <w:marBottom w:val="0"/>
          <w:divBdr>
            <w:top w:val="none" w:sz="0" w:space="0" w:color="auto"/>
            <w:left w:val="none" w:sz="0" w:space="0" w:color="auto"/>
            <w:bottom w:val="none" w:sz="0" w:space="0" w:color="auto"/>
            <w:right w:val="none" w:sz="0" w:space="0" w:color="auto"/>
          </w:divBdr>
        </w:div>
        <w:div w:id="510530862">
          <w:marLeft w:val="0"/>
          <w:marRight w:val="0"/>
          <w:marTop w:val="0"/>
          <w:marBottom w:val="0"/>
          <w:divBdr>
            <w:top w:val="none" w:sz="0" w:space="0" w:color="auto"/>
            <w:left w:val="none" w:sz="0" w:space="0" w:color="auto"/>
            <w:bottom w:val="none" w:sz="0" w:space="0" w:color="auto"/>
            <w:right w:val="none" w:sz="0" w:space="0" w:color="auto"/>
          </w:divBdr>
        </w:div>
        <w:div w:id="2051372768">
          <w:marLeft w:val="0"/>
          <w:marRight w:val="0"/>
          <w:marTop w:val="0"/>
          <w:marBottom w:val="0"/>
          <w:divBdr>
            <w:top w:val="none" w:sz="0" w:space="0" w:color="auto"/>
            <w:left w:val="none" w:sz="0" w:space="0" w:color="auto"/>
            <w:bottom w:val="none" w:sz="0" w:space="0" w:color="auto"/>
            <w:right w:val="none" w:sz="0" w:space="0" w:color="auto"/>
          </w:divBdr>
        </w:div>
      </w:divsChild>
    </w:div>
    <w:div w:id="377364063">
      <w:bodyDiv w:val="1"/>
      <w:marLeft w:val="0"/>
      <w:marRight w:val="0"/>
      <w:marTop w:val="0"/>
      <w:marBottom w:val="0"/>
      <w:divBdr>
        <w:top w:val="none" w:sz="0" w:space="0" w:color="auto"/>
        <w:left w:val="none" w:sz="0" w:space="0" w:color="auto"/>
        <w:bottom w:val="none" w:sz="0" w:space="0" w:color="auto"/>
        <w:right w:val="none" w:sz="0" w:space="0" w:color="auto"/>
      </w:divBdr>
      <w:divsChild>
        <w:div w:id="945699482">
          <w:marLeft w:val="0"/>
          <w:marRight w:val="0"/>
          <w:marTop w:val="0"/>
          <w:marBottom w:val="0"/>
          <w:divBdr>
            <w:top w:val="none" w:sz="0" w:space="0" w:color="auto"/>
            <w:left w:val="none" w:sz="0" w:space="0" w:color="auto"/>
            <w:bottom w:val="none" w:sz="0" w:space="0" w:color="auto"/>
            <w:right w:val="none" w:sz="0" w:space="0" w:color="auto"/>
          </w:divBdr>
        </w:div>
        <w:div w:id="1042558848">
          <w:marLeft w:val="0"/>
          <w:marRight w:val="0"/>
          <w:marTop w:val="0"/>
          <w:marBottom w:val="0"/>
          <w:divBdr>
            <w:top w:val="none" w:sz="0" w:space="0" w:color="auto"/>
            <w:left w:val="none" w:sz="0" w:space="0" w:color="auto"/>
            <w:bottom w:val="none" w:sz="0" w:space="0" w:color="auto"/>
            <w:right w:val="none" w:sz="0" w:space="0" w:color="auto"/>
          </w:divBdr>
        </w:div>
        <w:div w:id="1603608729">
          <w:marLeft w:val="0"/>
          <w:marRight w:val="0"/>
          <w:marTop w:val="0"/>
          <w:marBottom w:val="0"/>
          <w:divBdr>
            <w:top w:val="none" w:sz="0" w:space="0" w:color="auto"/>
            <w:left w:val="none" w:sz="0" w:space="0" w:color="auto"/>
            <w:bottom w:val="none" w:sz="0" w:space="0" w:color="auto"/>
            <w:right w:val="none" w:sz="0" w:space="0" w:color="auto"/>
          </w:divBdr>
        </w:div>
      </w:divsChild>
    </w:div>
    <w:div w:id="404574689">
      <w:bodyDiv w:val="1"/>
      <w:marLeft w:val="0"/>
      <w:marRight w:val="0"/>
      <w:marTop w:val="0"/>
      <w:marBottom w:val="0"/>
      <w:divBdr>
        <w:top w:val="none" w:sz="0" w:space="0" w:color="auto"/>
        <w:left w:val="none" w:sz="0" w:space="0" w:color="auto"/>
        <w:bottom w:val="none" w:sz="0" w:space="0" w:color="auto"/>
        <w:right w:val="none" w:sz="0" w:space="0" w:color="auto"/>
      </w:divBdr>
      <w:divsChild>
        <w:div w:id="455416829">
          <w:marLeft w:val="0"/>
          <w:marRight w:val="0"/>
          <w:marTop w:val="0"/>
          <w:marBottom w:val="0"/>
          <w:divBdr>
            <w:top w:val="none" w:sz="0" w:space="0" w:color="auto"/>
            <w:left w:val="none" w:sz="0" w:space="0" w:color="auto"/>
            <w:bottom w:val="none" w:sz="0" w:space="0" w:color="auto"/>
            <w:right w:val="none" w:sz="0" w:space="0" w:color="auto"/>
          </w:divBdr>
        </w:div>
        <w:div w:id="1119837646">
          <w:marLeft w:val="0"/>
          <w:marRight w:val="0"/>
          <w:marTop w:val="0"/>
          <w:marBottom w:val="0"/>
          <w:divBdr>
            <w:top w:val="none" w:sz="0" w:space="0" w:color="auto"/>
            <w:left w:val="none" w:sz="0" w:space="0" w:color="auto"/>
            <w:bottom w:val="none" w:sz="0" w:space="0" w:color="auto"/>
            <w:right w:val="none" w:sz="0" w:space="0" w:color="auto"/>
          </w:divBdr>
        </w:div>
        <w:div w:id="1581018504">
          <w:marLeft w:val="0"/>
          <w:marRight w:val="0"/>
          <w:marTop w:val="0"/>
          <w:marBottom w:val="0"/>
          <w:divBdr>
            <w:top w:val="none" w:sz="0" w:space="0" w:color="auto"/>
            <w:left w:val="none" w:sz="0" w:space="0" w:color="auto"/>
            <w:bottom w:val="none" w:sz="0" w:space="0" w:color="auto"/>
            <w:right w:val="none" w:sz="0" w:space="0" w:color="auto"/>
          </w:divBdr>
        </w:div>
        <w:div w:id="1807039169">
          <w:marLeft w:val="0"/>
          <w:marRight w:val="0"/>
          <w:marTop w:val="0"/>
          <w:marBottom w:val="0"/>
          <w:divBdr>
            <w:top w:val="none" w:sz="0" w:space="0" w:color="auto"/>
            <w:left w:val="none" w:sz="0" w:space="0" w:color="auto"/>
            <w:bottom w:val="none" w:sz="0" w:space="0" w:color="auto"/>
            <w:right w:val="none" w:sz="0" w:space="0" w:color="auto"/>
          </w:divBdr>
        </w:div>
      </w:divsChild>
    </w:div>
    <w:div w:id="418252468">
      <w:bodyDiv w:val="1"/>
      <w:marLeft w:val="0"/>
      <w:marRight w:val="0"/>
      <w:marTop w:val="0"/>
      <w:marBottom w:val="0"/>
      <w:divBdr>
        <w:top w:val="none" w:sz="0" w:space="0" w:color="auto"/>
        <w:left w:val="none" w:sz="0" w:space="0" w:color="auto"/>
        <w:bottom w:val="none" w:sz="0" w:space="0" w:color="auto"/>
        <w:right w:val="none" w:sz="0" w:space="0" w:color="auto"/>
      </w:divBdr>
      <w:divsChild>
        <w:div w:id="527908912">
          <w:marLeft w:val="0"/>
          <w:marRight w:val="0"/>
          <w:marTop w:val="0"/>
          <w:marBottom w:val="0"/>
          <w:divBdr>
            <w:top w:val="none" w:sz="0" w:space="0" w:color="auto"/>
            <w:left w:val="none" w:sz="0" w:space="0" w:color="auto"/>
            <w:bottom w:val="none" w:sz="0" w:space="0" w:color="auto"/>
            <w:right w:val="none" w:sz="0" w:space="0" w:color="auto"/>
          </w:divBdr>
        </w:div>
        <w:div w:id="793251371">
          <w:marLeft w:val="0"/>
          <w:marRight w:val="0"/>
          <w:marTop w:val="0"/>
          <w:marBottom w:val="0"/>
          <w:divBdr>
            <w:top w:val="none" w:sz="0" w:space="0" w:color="auto"/>
            <w:left w:val="none" w:sz="0" w:space="0" w:color="auto"/>
            <w:bottom w:val="none" w:sz="0" w:space="0" w:color="auto"/>
            <w:right w:val="none" w:sz="0" w:space="0" w:color="auto"/>
          </w:divBdr>
        </w:div>
        <w:div w:id="1856192921">
          <w:marLeft w:val="0"/>
          <w:marRight w:val="0"/>
          <w:marTop w:val="0"/>
          <w:marBottom w:val="0"/>
          <w:divBdr>
            <w:top w:val="none" w:sz="0" w:space="0" w:color="auto"/>
            <w:left w:val="none" w:sz="0" w:space="0" w:color="auto"/>
            <w:bottom w:val="none" w:sz="0" w:space="0" w:color="auto"/>
            <w:right w:val="none" w:sz="0" w:space="0" w:color="auto"/>
          </w:divBdr>
        </w:div>
        <w:div w:id="1950811823">
          <w:marLeft w:val="0"/>
          <w:marRight w:val="0"/>
          <w:marTop w:val="0"/>
          <w:marBottom w:val="0"/>
          <w:divBdr>
            <w:top w:val="none" w:sz="0" w:space="0" w:color="auto"/>
            <w:left w:val="none" w:sz="0" w:space="0" w:color="auto"/>
            <w:bottom w:val="none" w:sz="0" w:space="0" w:color="auto"/>
            <w:right w:val="none" w:sz="0" w:space="0" w:color="auto"/>
          </w:divBdr>
        </w:div>
      </w:divsChild>
    </w:div>
    <w:div w:id="450246467">
      <w:bodyDiv w:val="1"/>
      <w:marLeft w:val="0"/>
      <w:marRight w:val="0"/>
      <w:marTop w:val="0"/>
      <w:marBottom w:val="0"/>
      <w:divBdr>
        <w:top w:val="none" w:sz="0" w:space="0" w:color="auto"/>
        <w:left w:val="none" w:sz="0" w:space="0" w:color="auto"/>
        <w:bottom w:val="none" w:sz="0" w:space="0" w:color="auto"/>
        <w:right w:val="none" w:sz="0" w:space="0" w:color="auto"/>
      </w:divBdr>
      <w:divsChild>
        <w:div w:id="810249578">
          <w:marLeft w:val="0"/>
          <w:marRight w:val="0"/>
          <w:marTop w:val="0"/>
          <w:marBottom w:val="0"/>
          <w:divBdr>
            <w:top w:val="none" w:sz="0" w:space="0" w:color="auto"/>
            <w:left w:val="none" w:sz="0" w:space="0" w:color="auto"/>
            <w:bottom w:val="none" w:sz="0" w:space="0" w:color="auto"/>
            <w:right w:val="none" w:sz="0" w:space="0" w:color="auto"/>
          </w:divBdr>
        </w:div>
        <w:div w:id="1020088767">
          <w:marLeft w:val="0"/>
          <w:marRight w:val="0"/>
          <w:marTop w:val="0"/>
          <w:marBottom w:val="0"/>
          <w:divBdr>
            <w:top w:val="none" w:sz="0" w:space="0" w:color="auto"/>
            <w:left w:val="none" w:sz="0" w:space="0" w:color="auto"/>
            <w:bottom w:val="none" w:sz="0" w:space="0" w:color="auto"/>
            <w:right w:val="none" w:sz="0" w:space="0" w:color="auto"/>
          </w:divBdr>
        </w:div>
        <w:div w:id="1514146818">
          <w:marLeft w:val="0"/>
          <w:marRight w:val="0"/>
          <w:marTop w:val="0"/>
          <w:marBottom w:val="0"/>
          <w:divBdr>
            <w:top w:val="none" w:sz="0" w:space="0" w:color="auto"/>
            <w:left w:val="none" w:sz="0" w:space="0" w:color="auto"/>
            <w:bottom w:val="none" w:sz="0" w:space="0" w:color="auto"/>
            <w:right w:val="none" w:sz="0" w:space="0" w:color="auto"/>
          </w:divBdr>
        </w:div>
        <w:div w:id="2132550824">
          <w:marLeft w:val="0"/>
          <w:marRight w:val="0"/>
          <w:marTop w:val="0"/>
          <w:marBottom w:val="0"/>
          <w:divBdr>
            <w:top w:val="none" w:sz="0" w:space="0" w:color="auto"/>
            <w:left w:val="none" w:sz="0" w:space="0" w:color="auto"/>
            <w:bottom w:val="none" w:sz="0" w:space="0" w:color="auto"/>
            <w:right w:val="none" w:sz="0" w:space="0" w:color="auto"/>
          </w:divBdr>
        </w:div>
      </w:divsChild>
    </w:div>
    <w:div w:id="470177156">
      <w:bodyDiv w:val="1"/>
      <w:marLeft w:val="0"/>
      <w:marRight w:val="0"/>
      <w:marTop w:val="0"/>
      <w:marBottom w:val="0"/>
      <w:divBdr>
        <w:top w:val="none" w:sz="0" w:space="0" w:color="auto"/>
        <w:left w:val="none" w:sz="0" w:space="0" w:color="auto"/>
        <w:bottom w:val="none" w:sz="0" w:space="0" w:color="auto"/>
        <w:right w:val="none" w:sz="0" w:space="0" w:color="auto"/>
      </w:divBdr>
      <w:divsChild>
        <w:div w:id="655183038">
          <w:marLeft w:val="0"/>
          <w:marRight w:val="0"/>
          <w:marTop w:val="0"/>
          <w:marBottom w:val="0"/>
          <w:divBdr>
            <w:top w:val="none" w:sz="0" w:space="0" w:color="auto"/>
            <w:left w:val="none" w:sz="0" w:space="0" w:color="auto"/>
            <w:bottom w:val="none" w:sz="0" w:space="0" w:color="auto"/>
            <w:right w:val="none" w:sz="0" w:space="0" w:color="auto"/>
          </w:divBdr>
        </w:div>
        <w:div w:id="1136489052">
          <w:marLeft w:val="0"/>
          <w:marRight w:val="0"/>
          <w:marTop w:val="0"/>
          <w:marBottom w:val="0"/>
          <w:divBdr>
            <w:top w:val="none" w:sz="0" w:space="0" w:color="auto"/>
            <w:left w:val="none" w:sz="0" w:space="0" w:color="auto"/>
            <w:bottom w:val="none" w:sz="0" w:space="0" w:color="auto"/>
            <w:right w:val="none" w:sz="0" w:space="0" w:color="auto"/>
          </w:divBdr>
        </w:div>
        <w:div w:id="1492604528">
          <w:marLeft w:val="0"/>
          <w:marRight w:val="0"/>
          <w:marTop w:val="0"/>
          <w:marBottom w:val="0"/>
          <w:divBdr>
            <w:top w:val="none" w:sz="0" w:space="0" w:color="auto"/>
            <w:left w:val="none" w:sz="0" w:space="0" w:color="auto"/>
            <w:bottom w:val="none" w:sz="0" w:space="0" w:color="auto"/>
            <w:right w:val="none" w:sz="0" w:space="0" w:color="auto"/>
          </w:divBdr>
        </w:div>
      </w:divsChild>
    </w:div>
    <w:div w:id="492987263">
      <w:bodyDiv w:val="1"/>
      <w:marLeft w:val="0"/>
      <w:marRight w:val="0"/>
      <w:marTop w:val="0"/>
      <w:marBottom w:val="0"/>
      <w:divBdr>
        <w:top w:val="none" w:sz="0" w:space="0" w:color="auto"/>
        <w:left w:val="none" w:sz="0" w:space="0" w:color="auto"/>
        <w:bottom w:val="none" w:sz="0" w:space="0" w:color="auto"/>
        <w:right w:val="none" w:sz="0" w:space="0" w:color="auto"/>
      </w:divBdr>
      <w:divsChild>
        <w:div w:id="32272389">
          <w:marLeft w:val="0"/>
          <w:marRight w:val="0"/>
          <w:marTop w:val="0"/>
          <w:marBottom w:val="0"/>
          <w:divBdr>
            <w:top w:val="none" w:sz="0" w:space="0" w:color="auto"/>
            <w:left w:val="none" w:sz="0" w:space="0" w:color="auto"/>
            <w:bottom w:val="none" w:sz="0" w:space="0" w:color="auto"/>
            <w:right w:val="none" w:sz="0" w:space="0" w:color="auto"/>
          </w:divBdr>
        </w:div>
        <w:div w:id="586693551">
          <w:marLeft w:val="0"/>
          <w:marRight w:val="0"/>
          <w:marTop w:val="0"/>
          <w:marBottom w:val="0"/>
          <w:divBdr>
            <w:top w:val="none" w:sz="0" w:space="0" w:color="auto"/>
            <w:left w:val="none" w:sz="0" w:space="0" w:color="auto"/>
            <w:bottom w:val="none" w:sz="0" w:space="0" w:color="auto"/>
            <w:right w:val="none" w:sz="0" w:space="0" w:color="auto"/>
          </w:divBdr>
        </w:div>
        <w:div w:id="823005294">
          <w:marLeft w:val="0"/>
          <w:marRight w:val="0"/>
          <w:marTop w:val="0"/>
          <w:marBottom w:val="0"/>
          <w:divBdr>
            <w:top w:val="none" w:sz="0" w:space="0" w:color="auto"/>
            <w:left w:val="none" w:sz="0" w:space="0" w:color="auto"/>
            <w:bottom w:val="none" w:sz="0" w:space="0" w:color="auto"/>
            <w:right w:val="none" w:sz="0" w:space="0" w:color="auto"/>
          </w:divBdr>
        </w:div>
        <w:div w:id="911164200">
          <w:marLeft w:val="0"/>
          <w:marRight w:val="0"/>
          <w:marTop w:val="0"/>
          <w:marBottom w:val="0"/>
          <w:divBdr>
            <w:top w:val="none" w:sz="0" w:space="0" w:color="auto"/>
            <w:left w:val="none" w:sz="0" w:space="0" w:color="auto"/>
            <w:bottom w:val="none" w:sz="0" w:space="0" w:color="auto"/>
            <w:right w:val="none" w:sz="0" w:space="0" w:color="auto"/>
          </w:divBdr>
        </w:div>
        <w:div w:id="1229072125">
          <w:marLeft w:val="0"/>
          <w:marRight w:val="0"/>
          <w:marTop w:val="0"/>
          <w:marBottom w:val="0"/>
          <w:divBdr>
            <w:top w:val="none" w:sz="0" w:space="0" w:color="auto"/>
            <w:left w:val="none" w:sz="0" w:space="0" w:color="auto"/>
            <w:bottom w:val="none" w:sz="0" w:space="0" w:color="auto"/>
            <w:right w:val="none" w:sz="0" w:space="0" w:color="auto"/>
          </w:divBdr>
        </w:div>
        <w:div w:id="1380125980">
          <w:marLeft w:val="0"/>
          <w:marRight w:val="0"/>
          <w:marTop w:val="0"/>
          <w:marBottom w:val="0"/>
          <w:divBdr>
            <w:top w:val="none" w:sz="0" w:space="0" w:color="auto"/>
            <w:left w:val="none" w:sz="0" w:space="0" w:color="auto"/>
            <w:bottom w:val="none" w:sz="0" w:space="0" w:color="auto"/>
            <w:right w:val="none" w:sz="0" w:space="0" w:color="auto"/>
          </w:divBdr>
        </w:div>
        <w:div w:id="1412461310">
          <w:marLeft w:val="0"/>
          <w:marRight w:val="0"/>
          <w:marTop w:val="0"/>
          <w:marBottom w:val="0"/>
          <w:divBdr>
            <w:top w:val="none" w:sz="0" w:space="0" w:color="auto"/>
            <w:left w:val="none" w:sz="0" w:space="0" w:color="auto"/>
            <w:bottom w:val="none" w:sz="0" w:space="0" w:color="auto"/>
            <w:right w:val="none" w:sz="0" w:space="0" w:color="auto"/>
          </w:divBdr>
        </w:div>
        <w:div w:id="1948656843">
          <w:marLeft w:val="0"/>
          <w:marRight w:val="0"/>
          <w:marTop w:val="0"/>
          <w:marBottom w:val="0"/>
          <w:divBdr>
            <w:top w:val="none" w:sz="0" w:space="0" w:color="auto"/>
            <w:left w:val="none" w:sz="0" w:space="0" w:color="auto"/>
            <w:bottom w:val="none" w:sz="0" w:space="0" w:color="auto"/>
            <w:right w:val="none" w:sz="0" w:space="0" w:color="auto"/>
          </w:divBdr>
        </w:div>
      </w:divsChild>
    </w:div>
    <w:div w:id="538007368">
      <w:bodyDiv w:val="1"/>
      <w:marLeft w:val="0"/>
      <w:marRight w:val="0"/>
      <w:marTop w:val="0"/>
      <w:marBottom w:val="0"/>
      <w:divBdr>
        <w:top w:val="none" w:sz="0" w:space="0" w:color="auto"/>
        <w:left w:val="none" w:sz="0" w:space="0" w:color="auto"/>
        <w:bottom w:val="none" w:sz="0" w:space="0" w:color="auto"/>
        <w:right w:val="none" w:sz="0" w:space="0" w:color="auto"/>
      </w:divBdr>
      <w:divsChild>
        <w:div w:id="743454778">
          <w:marLeft w:val="0"/>
          <w:marRight w:val="0"/>
          <w:marTop w:val="0"/>
          <w:marBottom w:val="0"/>
          <w:divBdr>
            <w:top w:val="none" w:sz="0" w:space="0" w:color="auto"/>
            <w:left w:val="none" w:sz="0" w:space="0" w:color="auto"/>
            <w:bottom w:val="none" w:sz="0" w:space="0" w:color="auto"/>
            <w:right w:val="none" w:sz="0" w:space="0" w:color="auto"/>
          </w:divBdr>
        </w:div>
        <w:div w:id="765424215">
          <w:marLeft w:val="0"/>
          <w:marRight w:val="0"/>
          <w:marTop w:val="0"/>
          <w:marBottom w:val="0"/>
          <w:divBdr>
            <w:top w:val="none" w:sz="0" w:space="0" w:color="auto"/>
            <w:left w:val="none" w:sz="0" w:space="0" w:color="auto"/>
            <w:bottom w:val="none" w:sz="0" w:space="0" w:color="auto"/>
            <w:right w:val="none" w:sz="0" w:space="0" w:color="auto"/>
          </w:divBdr>
        </w:div>
        <w:div w:id="917011877">
          <w:marLeft w:val="0"/>
          <w:marRight w:val="0"/>
          <w:marTop w:val="0"/>
          <w:marBottom w:val="0"/>
          <w:divBdr>
            <w:top w:val="none" w:sz="0" w:space="0" w:color="auto"/>
            <w:left w:val="none" w:sz="0" w:space="0" w:color="auto"/>
            <w:bottom w:val="none" w:sz="0" w:space="0" w:color="auto"/>
            <w:right w:val="none" w:sz="0" w:space="0" w:color="auto"/>
          </w:divBdr>
        </w:div>
        <w:div w:id="1070616149">
          <w:marLeft w:val="0"/>
          <w:marRight w:val="0"/>
          <w:marTop w:val="0"/>
          <w:marBottom w:val="0"/>
          <w:divBdr>
            <w:top w:val="none" w:sz="0" w:space="0" w:color="auto"/>
            <w:left w:val="none" w:sz="0" w:space="0" w:color="auto"/>
            <w:bottom w:val="none" w:sz="0" w:space="0" w:color="auto"/>
            <w:right w:val="none" w:sz="0" w:space="0" w:color="auto"/>
          </w:divBdr>
        </w:div>
        <w:div w:id="1074932960">
          <w:marLeft w:val="0"/>
          <w:marRight w:val="0"/>
          <w:marTop w:val="0"/>
          <w:marBottom w:val="0"/>
          <w:divBdr>
            <w:top w:val="none" w:sz="0" w:space="0" w:color="auto"/>
            <w:left w:val="none" w:sz="0" w:space="0" w:color="auto"/>
            <w:bottom w:val="none" w:sz="0" w:space="0" w:color="auto"/>
            <w:right w:val="none" w:sz="0" w:space="0" w:color="auto"/>
          </w:divBdr>
        </w:div>
        <w:div w:id="1336300645">
          <w:marLeft w:val="0"/>
          <w:marRight w:val="0"/>
          <w:marTop w:val="0"/>
          <w:marBottom w:val="0"/>
          <w:divBdr>
            <w:top w:val="none" w:sz="0" w:space="0" w:color="auto"/>
            <w:left w:val="none" w:sz="0" w:space="0" w:color="auto"/>
            <w:bottom w:val="none" w:sz="0" w:space="0" w:color="auto"/>
            <w:right w:val="none" w:sz="0" w:space="0" w:color="auto"/>
          </w:divBdr>
        </w:div>
      </w:divsChild>
    </w:div>
    <w:div w:id="562109431">
      <w:bodyDiv w:val="1"/>
      <w:marLeft w:val="0"/>
      <w:marRight w:val="0"/>
      <w:marTop w:val="0"/>
      <w:marBottom w:val="0"/>
      <w:divBdr>
        <w:top w:val="none" w:sz="0" w:space="0" w:color="auto"/>
        <w:left w:val="none" w:sz="0" w:space="0" w:color="auto"/>
        <w:bottom w:val="none" w:sz="0" w:space="0" w:color="auto"/>
        <w:right w:val="none" w:sz="0" w:space="0" w:color="auto"/>
      </w:divBdr>
    </w:div>
    <w:div w:id="602809137">
      <w:bodyDiv w:val="1"/>
      <w:marLeft w:val="0"/>
      <w:marRight w:val="0"/>
      <w:marTop w:val="0"/>
      <w:marBottom w:val="0"/>
      <w:divBdr>
        <w:top w:val="none" w:sz="0" w:space="0" w:color="auto"/>
        <w:left w:val="none" w:sz="0" w:space="0" w:color="auto"/>
        <w:bottom w:val="none" w:sz="0" w:space="0" w:color="auto"/>
        <w:right w:val="none" w:sz="0" w:space="0" w:color="auto"/>
      </w:divBdr>
    </w:div>
    <w:div w:id="701436719">
      <w:bodyDiv w:val="1"/>
      <w:marLeft w:val="0"/>
      <w:marRight w:val="0"/>
      <w:marTop w:val="0"/>
      <w:marBottom w:val="0"/>
      <w:divBdr>
        <w:top w:val="none" w:sz="0" w:space="0" w:color="auto"/>
        <w:left w:val="none" w:sz="0" w:space="0" w:color="auto"/>
        <w:bottom w:val="none" w:sz="0" w:space="0" w:color="auto"/>
        <w:right w:val="none" w:sz="0" w:space="0" w:color="auto"/>
      </w:divBdr>
      <w:divsChild>
        <w:div w:id="70473246">
          <w:marLeft w:val="0"/>
          <w:marRight w:val="0"/>
          <w:marTop w:val="0"/>
          <w:marBottom w:val="0"/>
          <w:divBdr>
            <w:top w:val="none" w:sz="0" w:space="0" w:color="auto"/>
            <w:left w:val="none" w:sz="0" w:space="0" w:color="auto"/>
            <w:bottom w:val="none" w:sz="0" w:space="0" w:color="auto"/>
            <w:right w:val="none" w:sz="0" w:space="0" w:color="auto"/>
          </w:divBdr>
        </w:div>
        <w:div w:id="1576864505">
          <w:marLeft w:val="0"/>
          <w:marRight w:val="0"/>
          <w:marTop w:val="0"/>
          <w:marBottom w:val="0"/>
          <w:divBdr>
            <w:top w:val="none" w:sz="0" w:space="0" w:color="auto"/>
            <w:left w:val="none" w:sz="0" w:space="0" w:color="auto"/>
            <w:bottom w:val="none" w:sz="0" w:space="0" w:color="auto"/>
            <w:right w:val="none" w:sz="0" w:space="0" w:color="auto"/>
          </w:divBdr>
        </w:div>
        <w:div w:id="2043245830">
          <w:marLeft w:val="0"/>
          <w:marRight w:val="0"/>
          <w:marTop w:val="0"/>
          <w:marBottom w:val="0"/>
          <w:divBdr>
            <w:top w:val="none" w:sz="0" w:space="0" w:color="auto"/>
            <w:left w:val="none" w:sz="0" w:space="0" w:color="auto"/>
            <w:bottom w:val="none" w:sz="0" w:space="0" w:color="auto"/>
            <w:right w:val="none" w:sz="0" w:space="0" w:color="auto"/>
          </w:divBdr>
        </w:div>
        <w:div w:id="2119326167">
          <w:marLeft w:val="0"/>
          <w:marRight w:val="0"/>
          <w:marTop w:val="0"/>
          <w:marBottom w:val="0"/>
          <w:divBdr>
            <w:top w:val="none" w:sz="0" w:space="0" w:color="auto"/>
            <w:left w:val="none" w:sz="0" w:space="0" w:color="auto"/>
            <w:bottom w:val="none" w:sz="0" w:space="0" w:color="auto"/>
            <w:right w:val="none" w:sz="0" w:space="0" w:color="auto"/>
          </w:divBdr>
        </w:div>
      </w:divsChild>
    </w:div>
    <w:div w:id="713386946">
      <w:bodyDiv w:val="1"/>
      <w:marLeft w:val="0"/>
      <w:marRight w:val="0"/>
      <w:marTop w:val="0"/>
      <w:marBottom w:val="0"/>
      <w:divBdr>
        <w:top w:val="none" w:sz="0" w:space="0" w:color="auto"/>
        <w:left w:val="none" w:sz="0" w:space="0" w:color="auto"/>
        <w:bottom w:val="none" w:sz="0" w:space="0" w:color="auto"/>
        <w:right w:val="none" w:sz="0" w:space="0" w:color="auto"/>
      </w:divBdr>
      <w:divsChild>
        <w:div w:id="393889425">
          <w:marLeft w:val="0"/>
          <w:marRight w:val="0"/>
          <w:marTop w:val="0"/>
          <w:marBottom w:val="0"/>
          <w:divBdr>
            <w:top w:val="none" w:sz="0" w:space="0" w:color="auto"/>
            <w:left w:val="none" w:sz="0" w:space="0" w:color="auto"/>
            <w:bottom w:val="none" w:sz="0" w:space="0" w:color="auto"/>
            <w:right w:val="none" w:sz="0" w:space="0" w:color="auto"/>
          </w:divBdr>
        </w:div>
        <w:div w:id="1270771564">
          <w:marLeft w:val="0"/>
          <w:marRight w:val="0"/>
          <w:marTop w:val="0"/>
          <w:marBottom w:val="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2298981">
      <w:bodyDiv w:val="1"/>
      <w:marLeft w:val="0"/>
      <w:marRight w:val="0"/>
      <w:marTop w:val="0"/>
      <w:marBottom w:val="0"/>
      <w:divBdr>
        <w:top w:val="none" w:sz="0" w:space="0" w:color="auto"/>
        <w:left w:val="none" w:sz="0" w:space="0" w:color="auto"/>
        <w:bottom w:val="none" w:sz="0" w:space="0" w:color="auto"/>
        <w:right w:val="none" w:sz="0" w:space="0" w:color="auto"/>
      </w:divBdr>
      <w:divsChild>
        <w:div w:id="434399331">
          <w:marLeft w:val="0"/>
          <w:marRight w:val="0"/>
          <w:marTop w:val="0"/>
          <w:marBottom w:val="0"/>
          <w:divBdr>
            <w:top w:val="none" w:sz="0" w:space="0" w:color="auto"/>
            <w:left w:val="none" w:sz="0" w:space="0" w:color="auto"/>
            <w:bottom w:val="none" w:sz="0" w:space="0" w:color="auto"/>
            <w:right w:val="none" w:sz="0" w:space="0" w:color="auto"/>
          </w:divBdr>
        </w:div>
        <w:div w:id="598677890">
          <w:marLeft w:val="0"/>
          <w:marRight w:val="0"/>
          <w:marTop w:val="0"/>
          <w:marBottom w:val="0"/>
          <w:divBdr>
            <w:top w:val="none" w:sz="0" w:space="0" w:color="auto"/>
            <w:left w:val="none" w:sz="0" w:space="0" w:color="auto"/>
            <w:bottom w:val="none" w:sz="0" w:space="0" w:color="auto"/>
            <w:right w:val="none" w:sz="0" w:space="0" w:color="auto"/>
          </w:divBdr>
        </w:div>
        <w:div w:id="754862046">
          <w:marLeft w:val="0"/>
          <w:marRight w:val="0"/>
          <w:marTop w:val="0"/>
          <w:marBottom w:val="0"/>
          <w:divBdr>
            <w:top w:val="none" w:sz="0" w:space="0" w:color="auto"/>
            <w:left w:val="none" w:sz="0" w:space="0" w:color="auto"/>
            <w:bottom w:val="none" w:sz="0" w:space="0" w:color="auto"/>
            <w:right w:val="none" w:sz="0" w:space="0" w:color="auto"/>
          </w:divBdr>
        </w:div>
        <w:div w:id="1642542572">
          <w:marLeft w:val="0"/>
          <w:marRight w:val="0"/>
          <w:marTop w:val="0"/>
          <w:marBottom w:val="0"/>
          <w:divBdr>
            <w:top w:val="none" w:sz="0" w:space="0" w:color="auto"/>
            <w:left w:val="none" w:sz="0" w:space="0" w:color="auto"/>
            <w:bottom w:val="none" w:sz="0" w:space="0" w:color="auto"/>
            <w:right w:val="none" w:sz="0" w:space="0" w:color="auto"/>
          </w:divBdr>
        </w:div>
      </w:divsChild>
    </w:div>
    <w:div w:id="895043215">
      <w:bodyDiv w:val="1"/>
      <w:marLeft w:val="0"/>
      <w:marRight w:val="0"/>
      <w:marTop w:val="0"/>
      <w:marBottom w:val="0"/>
      <w:divBdr>
        <w:top w:val="none" w:sz="0" w:space="0" w:color="auto"/>
        <w:left w:val="none" w:sz="0" w:space="0" w:color="auto"/>
        <w:bottom w:val="none" w:sz="0" w:space="0" w:color="auto"/>
        <w:right w:val="none" w:sz="0" w:space="0" w:color="auto"/>
      </w:divBdr>
      <w:divsChild>
        <w:div w:id="767384891">
          <w:marLeft w:val="0"/>
          <w:marRight w:val="0"/>
          <w:marTop w:val="0"/>
          <w:marBottom w:val="0"/>
          <w:divBdr>
            <w:top w:val="none" w:sz="0" w:space="0" w:color="auto"/>
            <w:left w:val="none" w:sz="0" w:space="0" w:color="auto"/>
            <w:bottom w:val="none" w:sz="0" w:space="0" w:color="auto"/>
            <w:right w:val="none" w:sz="0" w:space="0" w:color="auto"/>
          </w:divBdr>
        </w:div>
        <w:div w:id="768038185">
          <w:marLeft w:val="0"/>
          <w:marRight w:val="0"/>
          <w:marTop w:val="0"/>
          <w:marBottom w:val="0"/>
          <w:divBdr>
            <w:top w:val="none" w:sz="0" w:space="0" w:color="auto"/>
            <w:left w:val="none" w:sz="0" w:space="0" w:color="auto"/>
            <w:bottom w:val="none" w:sz="0" w:space="0" w:color="auto"/>
            <w:right w:val="none" w:sz="0" w:space="0" w:color="auto"/>
          </w:divBdr>
        </w:div>
      </w:divsChild>
    </w:div>
    <w:div w:id="926113005">
      <w:bodyDiv w:val="1"/>
      <w:marLeft w:val="0"/>
      <w:marRight w:val="0"/>
      <w:marTop w:val="0"/>
      <w:marBottom w:val="0"/>
      <w:divBdr>
        <w:top w:val="none" w:sz="0" w:space="0" w:color="auto"/>
        <w:left w:val="none" w:sz="0" w:space="0" w:color="auto"/>
        <w:bottom w:val="none" w:sz="0" w:space="0" w:color="auto"/>
        <w:right w:val="none" w:sz="0" w:space="0" w:color="auto"/>
      </w:divBdr>
      <w:divsChild>
        <w:div w:id="129176141">
          <w:marLeft w:val="0"/>
          <w:marRight w:val="0"/>
          <w:marTop w:val="0"/>
          <w:marBottom w:val="0"/>
          <w:divBdr>
            <w:top w:val="none" w:sz="0" w:space="0" w:color="auto"/>
            <w:left w:val="none" w:sz="0" w:space="0" w:color="auto"/>
            <w:bottom w:val="none" w:sz="0" w:space="0" w:color="auto"/>
            <w:right w:val="none" w:sz="0" w:space="0" w:color="auto"/>
          </w:divBdr>
        </w:div>
        <w:div w:id="508831905">
          <w:marLeft w:val="0"/>
          <w:marRight w:val="0"/>
          <w:marTop w:val="0"/>
          <w:marBottom w:val="0"/>
          <w:divBdr>
            <w:top w:val="none" w:sz="0" w:space="0" w:color="auto"/>
            <w:left w:val="none" w:sz="0" w:space="0" w:color="auto"/>
            <w:bottom w:val="none" w:sz="0" w:space="0" w:color="auto"/>
            <w:right w:val="none" w:sz="0" w:space="0" w:color="auto"/>
          </w:divBdr>
        </w:div>
        <w:div w:id="783429042">
          <w:marLeft w:val="0"/>
          <w:marRight w:val="0"/>
          <w:marTop w:val="0"/>
          <w:marBottom w:val="0"/>
          <w:divBdr>
            <w:top w:val="none" w:sz="0" w:space="0" w:color="auto"/>
            <w:left w:val="none" w:sz="0" w:space="0" w:color="auto"/>
            <w:bottom w:val="none" w:sz="0" w:space="0" w:color="auto"/>
            <w:right w:val="none" w:sz="0" w:space="0" w:color="auto"/>
          </w:divBdr>
        </w:div>
      </w:divsChild>
    </w:div>
    <w:div w:id="936519743">
      <w:bodyDiv w:val="1"/>
      <w:marLeft w:val="0"/>
      <w:marRight w:val="0"/>
      <w:marTop w:val="0"/>
      <w:marBottom w:val="0"/>
      <w:divBdr>
        <w:top w:val="none" w:sz="0" w:space="0" w:color="auto"/>
        <w:left w:val="none" w:sz="0" w:space="0" w:color="auto"/>
        <w:bottom w:val="none" w:sz="0" w:space="0" w:color="auto"/>
        <w:right w:val="none" w:sz="0" w:space="0" w:color="auto"/>
      </w:divBdr>
      <w:divsChild>
        <w:div w:id="32847670">
          <w:marLeft w:val="0"/>
          <w:marRight w:val="0"/>
          <w:marTop w:val="0"/>
          <w:marBottom w:val="0"/>
          <w:divBdr>
            <w:top w:val="none" w:sz="0" w:space="0" w:color="auto"/>
            <w:left w:val="none" w:sz="0" w:space="0" w:color="auto"/>
            <w:bottom w:val="none" w:sz="0" w:space="0" w:color="auto"/>
            <w:right w:val="none" w:sz="0" w:space="0" w:color="auto"/>
          </w:divBdr>
        </w:div>
        <w:div w:id="451096390">
          <w:marLeft w:val="0"/>
          <w:marRight w:val="0"/>
          <w:marTop w:val="0"/>
          <w:marBottom w:val="0"/>
          <w:divBdr>
            <w:top w:val="none" w:sz="0" w:space="0" w:color="auto"/>
            <w:left w:val="none" w:sz="0" w:space="0" w:color="auto"/>
            <w:bottom w:val="none" w:sz="0" w:space="0" w:color="auto"/>
            <w:right w:val="none" w:sz="0" w:space="0" w:color="auto"/>
          </w:divBdr>
        </w:div>
        <w:div w:id="727728603">
          <w:marLeft w:val="0"/>
          <w:marRight w:val="0"/>
          <w:marTop w:val="0"/>
          <w:marBottom w:val="0"/>
          <w:divBdr>
            <w:top w:val="none" w:sz="0" w:space="0" w:color="auto"/>
            <w:left w:val="none" w:sz="0" w:space="0" w:color="auto"/>
            <w:bottom w:val="none" w:sz="0" w:space="0" w:color="auto"/>
            <w:right w:val="none" w:sz="0" w:space="0" w:color="auto"/>
          </w:divBdr>
        </w:div>
      </w:divsChild>
    </w:div>
    <w:div w:id="989016132">
      <w:bodyDiv w:val="1"/>
      <w:marLeft w:val="0"/>
      <w:marRight w:val="0"/>
      <w:marTop w:val="0"/>
      <w:marBottom w:val="0"/>
      <w:divBdr>
        <w:top w:val="none" w:sz="0" w:space="0" w:color="auto"/>
        <w:left w:val="none" w:sz="0" w:space="0" w:color="auto"/>
        <w:bottom w:val="none" w:sz="0" w:space="0" w:color="auto"/>
        <w:right w:val="none" w:sz="0" w:space="0" w:color="auto"/>
      </w:divBdr>
      <w:divsChild>
        <w:div w:id="807363649">
          <w:marLeft w:val="0"/>
          <w:marRight w:val="0"/>
          <w:marTop w:val="0"/>
          <w:marBottom w:val="0"/>
          <w:divBdr>
            <w:top w:val="none" w:sz="0" w:space="0" w:color="auto"/>
            <w:left w:val="none" w:sz="0" w:space="0" w:color="auto"/>
            <w:bottom w:val="none" w:sz="0" w:space="0" w:color="auto"/>
            <w:right w:val="none" w:sz="0" w:space="0" w:color="auto"/>
          </w:divBdr>
        </w:div>
        <w:div w:id="1031297389">
          <w:marLeft w:val="0"/>
          <w:marRight w:val="0"/>
          <w:marTop w:val="0"/>
          <w:marBottom w:val="0"/>
          <w:divBdr>
            <w:top w:val="none" w:sz="0" w:space="0" w:color="auto"/>
            <w:left w:val="none" w:sz="0" w:space="0" w:color="auto"/>
            <w:bottom w:val="none" w:sz="0" w:space="0" w:color="auto"/>
            <w:right w:val="none" w:sz="0" w:space="0" w:color="auto"/>
          </w:divBdr>
        </w:div>
      </w:divsChild>
    </w:div>
    <w:div w:id="989753958">
      <w:bodyDiv w:val="1"/>
      <w:marLeft w:val="0"/>
      <w:marRight w:val="0"/>
      <w:marTop w:val="0"/>
      <w:marBottom w:val="0"/>
      <w:divBdr>
        <w:top w:val="none" w:sz="0" w:space="0" w:color="auto"/>
        <w:left w:val="none" w:sz="0" w:space="0" w:color="auto"/>
        <w:bottom w:val="none" w:sz="0" w:space="0" w:color="auto"/>
        <w:right w:val="none" w:sz="0" w:space="0" w:color="auto"/>
      </w:divBdr>
      <w:divsChild>
        <w:div w:id="854154892">
          <w:marLeft w:val="0"/>
          <w:marRight w:val="0"/>
          <w:marTop w:val="0"/>
          <w:marBottom w:val="0"/>
          <w:divBdr>
            <w:top w:val="none" w:sz="0" w:space="0" w:color="auto"/>
            <w:left w:val="none" w:sz="0" w:space="0" w:color="auto"/>
            <w:bottom w:val="none" w:sz="0" w:space="0" w:color="auto"/>
            <w:right w:val="none" w:sz="0" w:space="0" w:color="auto"/>
          </w:divBdr>
        </w:div>
        <w:div w:id="1217811400">
          <w:marLeft w:val="0"/>
          <w:marRight w:val="0"/>
          <w:marTop w:val="0"/>
          <w:marBottom w:val="0"/>
          <w:divBdr>
            <w:top w:val="none" w:sz="0" w:space="0" w:color="auto"/>
            <w:left w:val="none" w:sz="0" w:space="0" w:color="auto"/>
            <w:bottom w:val="none" w:sz="0" w:space="0" w:color="auto"/>
            <w:right w:val="none" w:sz="0" w:space="0" w:color="auto"/>
          </w:divBdr>
        </w:div>
        <w:div w:id="2009018833">
          <w:marLeft w:val="0"/>
          <w:marRight w:val="0"/>
          <w:marTop w:val="0"/>
          <w:marBottom w:val="0"/>
          <w:divBdr>
            <w:top w:val="none" w:sz="0" w:space="0" w:color="auto"/>
            <w:left w:val="none" w:sz="0" w:space="0" w:color="auto"/>
            <w:bottom w:val="none" w:sz="0" w:space="0" w:color="auto"/>
            <w:right w:val="none" w:sz="0" w:space="0" w:color="auto"/>
          </w:divBdr>
        </w:div>
      </w:divsChild>
    </w:div>
    <w:div w:id="1037005022">
      <w:bodyDiv w:val="1"/>
      <w:marLeft w:val="0"/>
      <w:marRight w:val="0"/>
      <w:marTop w:val="0"/>
      <w:marBottom w:val="0"/>
      <w:divBdr>
        <w:top w:val="none" w:sz="0" w:space="0" w:color="auto"/>
        <w:left w:val="none" w:sz="0" w:space="0" w:color="auto"/>
        <w:bottom w:val="none" w:sz="0" w:space="0" w:color="auto"/>
        <w:right w:val="none" w:sz="0" w:space="0" w:color="auto"/>
      </w:divBdr>
      <w:divsChild>
        <w:div w:id="202638268">
          <w:marLeft w:val="0"/>
          <w:marRight w:val="0"/>
          <w:marTop w:val="0"/>
          <w:marBottom w:val="0"/>
          <w:divBdr>
            <w:top w:val="none" w:sz="0" w:space="0" w:color="auto"/>
            <w:left w:val="none" w:sz="0" w:space="0" w:color="auto"/>
            <w:bottom w:val="none" w:sz="0" w:space="0" w:color="auto"/>
            <w:right w:val="none" w:sz="0" w:space="0" w:color="auto"/>
          </w:divBdr>
        </w:div>
        <w:div w:id="661003133">
          <w:marLeft w:val="0"/>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65839009">
      <w:bodyDiv w:val="1"/>
      <w:marLeft w:val="0"/>
      <w:marRight w:val="0"/>
      <w:marTop w:val="0"/>
      <w:marBottom w:val="0"/>
      <w:divBdr>
        <w:top w:val="none" w:sz="0" w:space="0" w:color="auto"/>
        <w:left w:val="none" w:sz="0" w:space="0" w:color="auto"/>
        <w:bottom w:val="none" w:sz="0" w:space="0" w:color="auto"/>
        <w:right w:val="none" w:sz="0" w:space="0" w:color="auto"/>
      </w:divBdr>
      <w:divsChild>
        <w:div w:id="1100643655">
          <w:marLeft w:val="0"/>
          <w:marRight w:val="0"/>
          <w:marTop w:val="0"/>
          <w:marBottom w:val="0"/>
          <w:divBdr>
            <w:top w:val="none" w:sz="0" w:space="0" w:color="auto"/>
            <w:left w:val="none" w:sz="0" w:space="0" w:color="auto"/>
            <w:bottom w:val="none" w:sz="0" w:space="0" w:color="auto"/>
            <w:right w:val="none" w:sz="0" w:space="0" w:color="auto"/>
          </w:divBdr>
        </w:div>
        <w:div w:id="1290477265">
          <w:marLeft w:val="0"/>
          <w:marRight w:val="0"/>
          <w:marTop w:val="0"/>
          <w:marBottom w:val="0"/>
          <w:divBdr>
            <w:top w:val="none" w:sz="0" w:space="0" w:color="auto"/>
            <w:left w:val="none" w:sz="0" w:space="0" w:color="auto"/>
            <w:bottom w:val="none" w:sz="0" w:space="0" w:color="auto"/>
            <w:right w:val="none" w:sz="0" w:space="0" w:color="auto"/>
          </w:divBdr>
        </w:div>
        <w:div w:id="1390887345">
          <w:marLeft w:val="0"/>
          <w:marRight w:val="0"/>
          <w:marTop w:val="0"/>
          <w:marBottom w:val="0"/>
          <w:divBdr>
            <w:top w:val="none" w:sz="0" w:space="0" w:color="auto"/>
            <w:left w:val="none" w:sz="0" w:space="0" w:color="auto"/>
            <w:bottom w:val="none" w:sz="0" w:space="0" w:color="auto"/>
            <w:right w:val="none" w:sz="0" w:space="0" w:color="auto"/>
          </w:divBdr>
        </w:div>
        <w:div w:id="2103530807">
          <w:marLeft w:val="0"/>
          <w:marRight w:val="0"/>
          <w:marTop w:val="0"/>
          <w:marBottom w:val="0"/>
          <w:divBdr>
            <w:top w:val="none" w:sz="0" w:space="0" w:color="auto"/>
            <w:left w:val="none" w:sz="0" w:space="0" w:color="auto"/>
            <w:bottom w:val="none" w:sz="0" w:space="0" w:color="auto"/>
            <w:right w:val="none" w:sz="0" w:space="0" w:color="auto"/>
          </w:divBdr>
        </w:div>
      </w:divsChild>
    </w:div>
    <w:div w:id="1109550842">
      <w:bodyDiv w:val="1"/>
      <w:marLeft w:val="0"/>
      <w:marRight w:val="0"/>
      <w:marTop w:val="0"/>
      <w:marBottom w:val="0"/>
      <w:divBdr>
        <w:top w:val="none" w:sz="0" w:space="0" w:color="auto"/>
        <w:left w:val="none" w:sz="0" w:space="0" w:color="auto"/>
        <w:bottom w:val="none" w:sz="0" w:space="0" w:color="auto"/>
        <w:right w:val="none" w:sz="0" w:space="0" w:color="auto"/>
      </w:divBdr>
      <w:divsChild>
        <w:div w:id="1332834320">
          <w:marLeft w:val="0"/>
          <w:marRight w:val="0"/>
          <w:marTop w:val="0"/>
          <w:marBottom w:val="0"/>
          <w:divBdr>
            <w:top w:val="none" w:sz="0" w:space="0" w:color="auto"/>
            <w:left w:val="none" w:sz="0" w:space="0" w:color="auto"/>
            <w:bottom w:val="none" w:sz="0" w:space="0" w:color="auto"/>
            <w:right w:val="none" w:sz="0" w:space="0" w:color="auto"/>
          </w:divBdr>
        </w:div>
        <w:div w:id="1720199764">
          <w:marLeft w:val="0"/>
          <w:marRight w:val="0"/>
          <w:marTop w:val="0"/>
          <w:marBottom w:val="0"/>
          <w:divBdr>
            <w:top w:val="none" w:sz="0" w:space="0" w:color="auto"/>
            <w:left w:val="none" w:sz="0" w:space="0" w:color="auto"/>
            <w:bottom w:val="none" w:sz="0" w:space="0" w:color="auto"/>
            <w:right w:val="none" w:sz="0" w:space="0" w:color="auto"/>
          </w:divBdr>
        </w:div>
        <w:div w:id="1971090545">
          <w:marLeft w:val="0"/>
          <w:marRight w:val="0"/>
          <w:marTop w:val="0"/>
          <w:marBottom w:val="0"/>
          <w:divBdr>
            <w:top w:val="none" w:sz="0" w:space="0" w:color="auto"/>
            <w:left w:val="none" w:sz="0" w:space="0" w:color="auto"/>
            <w:bottom w:val="none" w:sz="0" w:space="0" w:color="auto"/>
            <w:right w:val="none" w:sz="0" w:space="0" w:color="auto"/>
          </w:divBdr>
        </w:div>
      </w:divsChild>
    </w:div>
    <w:div w:id="1120611651">
      <w:bodyDiv w:val="1"/>
      <w:marLeft w:val="0"/>
      <w:marRight w:val="0"/>
      <w:marTop w:val="0"/>
      <w:marBottom w:val="0"/>
      <w:divBdr>
        <w:top w:val="none" w:sz="0" w:space="0" w:color="auto"/>
        <w:left w:val="none" w:sz="0" w:space="0" w:color="auto"/>
        <w:bottom w:val="none" w:sz="0" w:space="0" w:color="auto"/>
        <w:right w:val="none" w:sz="0" w:space="0" w:color="auto"/>
      </w:divBdr>
      <w:divsChild>
        <w:div w:id="802816352">
          <w:marLeft w:val="0"/>
          <w:marRight w:val="0"/>
          <w:marTop w:val="0"/>
          <w:marBottom w:val="0"/>
          <w:divBdr>
            <w:top w:val="none" w:sz="0" w:space="0" w:color="auto"/>
            <w:left w:val="none" w:sz="0" w:space="0" w:color="auto"/>
            <w:bottom w:val="none" w:sz="0" w:space="0" w:color="auto"/>
            <w:right w:val="none" w:sz="0" w:space="0" w:color="auto"/>
          </w:divBdr>
        </w:div>
        <w:div w:id="1241790224">
          <w:marLeft w:val="0"/>
          <w:marRight w:val="0"/>
          <w:marTop w:val="0"/>
          <w:marBottom w:val="0"/>
          <w:divBdr>
            <w:top w:val="none" w:sz="0" w:space="0" w:color="auto"/>
            <w:left w:val="none" w:sz="0" w:space="0" w:color="auto"/>
            <w:bottom w:val="none" w:sz="0" w:space="0" w:color="auto"/>
            <w:right w:val="none" w:sz="0" w:space="0" w:color="auto"/>
          </w:divBdr>
        </w:div>
        <w:div w:id="1905409000">
          <w:marLeft w:val="0"/>
          <w:marRight w:val="0"/>
          <w:marTop w:val="0"/>
          <w:marBottom w:val="0"/>
          <w:divBdr>
            <w:top w:val="none" w:sz="0" w:space="0" w:color="auto"/>
            <w:left w:val="none" w:sz="0" w:space="0" w:color="auto"/>
            <w:bottom w:val="none" w:sz="0" w:space="0" w:color="auto"/>
            <w:right w:val="none" w:sz="0" w:space="0" w:color="auto"/>
          </w:divBdr>
        </w:div>
        <w:div w:id="1936284449">
          <w:marLeft w:val="0"/>
          <w:marRight w:val="0"/>
          <w:marTop w:val="0"/>
          <w:marBottom w:val="0"/>
          <w:divBdr>
            <w:top w:val="none" w:sz="0" w:space="0" w:color="auto"/>
            <w:left w:val="none" w:sz="0" w:space="0" w:color="auto"/>
            <w:bottom w:val="none" w:sz="0" w:space="0" w:color="auto"/>
            <w:right w:val="none" w:sz="0" w:space="0" w:color="auto"/>
          </w:divBdr>
        </w:div>
      </w:divsChild>
    </w:div>
    <w:div w:id="1165123275">
      <w:bodyDiv w:val="1"/>
      <w:marLeft w:val="0"/>
      <w:marRight w:val="0"/>
      <w:marTop w:val="0"/>
      <w:marBottom w:val="0"/>
      <w:divBdr>
        <w:top w:val="none" w:sz="0" w:space="0" w:color="auto"/>
        <w:left w:val="none" w:sz="0" w:space="0" w:color="auto"/>
        <w:bottom w:val="none" w:sz="0" w:space="0" w:color="auto"/>
        <w:right w:val="none" w:sz="0" w:space="0" w:color="auto"/>
      </w:divBdr>
      <w:divsChild>
        <w:div w:id="21707745">
          <w:marLeft w:val="0"/>
          <w:marRight w:val="0"/>
          <w:marTop w:val="0"/>
          <w:marBottom w:val="0"/>
          <w:divBdr>
            <w:top w:val="none" w:sz="0" w:space="0" w:color="auto"/>
            <w:left w:val="none" w:sz="0" w:space="0" w:color="auto"/>
            <w:bottom w:val="none" w:sz="0" w:space="0" w:color="auto"/>
            <w:right w:val="none" w:sz="0" w:space="0" w:color="auto"/>
          </w:divBdr>
        </w:div>
        <w:div w:id="562958060">
          <w:marLeft w:val="0"/>
          <w:marRight w:val="0"/>
          <w:marTop w:val="0"/>
          <w:marBottom w:val="0"/>
          <w:divBdr>
            <w:top w:val="none" w:sz="0" w:space="0" w:color="auto"/>
            <w:left w:val="none" w:sz="0" w:space="0" w:color="auto"/>
            <w:bottom w:val="none" w:sz="0" w:space="0" w:color="auto"/>
            <w:right w:val="none" w:sz="0" w:space="0" w:color="auto"/>
          </w:divBdr>
        </w:div>
        <w:div w:id="1203205577">
          <w:marLeft w:val="0"/>
          <w:marRight w:val="0"/>
          <w:marTop w:val="0"/>
          <w:marBottom w:val="0"/>
          <w:divBdr>
            <w:top w:val="none" w:sz="0" w:space="0" w:color="auto"/>
            <w:left w:val="none" w:sz="0" w:space="0" w:color="auto"/>
            <w:bottom w:val="none" w:sz="0" w:space="0" w:color="auto"/>
            <w:right w:val="none" w:sz="0" w:space="0" w:color="auto"/>
          </w:divBdr>
        </w:div>
        <w:div w:id="1465074267">
          <w:marLeft w:val="0"/>
          <w:marRight w:val="0"/>
          <w:marTop w:val="0"/>
          <w:marBottom w:val="0"/>
          <w:divBdr>
            <w:top w:val="none" w:sz="0" w:space="0" w:color="auto"/>
            <w:left w:val="none" w:sz="0" w:space="0" w:color="auto"/>
            <w:bottom w:val="none" w:sz="0" w:space="0" w:color="auto"/>
            <w:right w:val="none" w:sz="0" w:space="0" w:color="auto"/>
          </w:divBdr>
        </w:div>
        <w:div w:id="1816145203">
          <w:marLeft w:val="0"/>
          <w:marRight w:val="0"/>
          <w:marTop w:val="0"/>
          <w:marBottom w:val="0"/>
          <w:divBdr>
            <w:top w:val="none" w:sz="0" w:space="0" w:color="auto"/>
            <w:left w:val="none" w:sz="0" w:space="0" w:color="auto"/>
            <w:bottom w:val="none" w:sz="0" w:space="0" w:color="auto"/>
            <w:right w:val="none" w:sz="0" w:space="0" w:color="auto"/>
          </w:divBdr>
        </w:div>
      </w:divsChild>
    </w:div>
    <w:div w:id="1182279498">
      <w:bodyDiv w:val="1"/>
      <w:marLeft w:val="0"/>
      <w:marRight w:val="0"/>
      <w:marTop w:val="0"/>
      <w:marBottom w:val="0"/>
      <w:divBdr>
        <w:top w:val="none" w:sz="0" w:space="0" w:color="auto"/>
        <w:left w:val="none" w:sz="0" w:space="0" w:color="auto"/>
        <w:bottom w:val="none" w:sz="0" w:space="0" w:color="auto"/>
        <w:right w:val="none" w:sz="0" w:space="0" w:color="auto"/>
      </w:divBdr>
      <w:divsChild>
        <w:div w:id="255553582">
          <w:marLeft w:val="0"/>
          <w:marRight w:val="0"/>
          <w:marTop w:val="0"/>
          <w:marBottom w:val="0"/>
          <w:divBdr>
            <w:top w:val="none" w:sz="0" w:space="0" w:color="auto"/>
            <w:left w:val="none" w:sz="0" w:space="0" w:color="auto"/>
            <w:bottom w:val="none" w:sz="0" w:space="0" w:color="auto"/>
            <w:right w:val="none" w:sz="0" w:space="0" w:color="auto"/>
          </w:divBdr>
        </w:div>
        <w:div w:id="1293704924">
          <w:marLeft w:val="0"/>
          <w:marRight w:val="0"/>
          <w:marTop w:val="0"/>
          <w:marBottom w:val="0"/>
          <w:divBdr>
            <w:top w:val="none" w:sz="0" w:space="0" w:color="auto"/>
            <w:left w:val="none" w:sz="0" w:space="0" w:color="auto"/>
            <w:bottom w:val="none" w:sz="0" w:space="0" w:color="auto"/>
            <w:right w:val="none" w:sz="0" w:space="0" w:color="auto"/>
          </w:divBdr>
        </w:div>
        <w:div w:id="1882788695">
          <w:marLeft w:val="0"/>
          <w:marRight w:val="0"/>
          <w:marTop w:val="0"/>
          <w:marBottom w:val="0"/>
          <w:divBdr>
            <w:top w:val="none" w:sz="0" w:space="0" w:color="auto"/>
            <w:left w:val="none" w:sz="0" w:space="0" w:color="auto"/>
            <w:bottom w:val="none" w:sz="0" w:space="0" w:color="auto"/>
            <w:right w:val="none" w:sz="0" w:space="0" w:color="auto"/>
          </w:divBdr>
        </w:div>
        <w:div w:id="2095470245">
          <w:marLeft w:val="0"/>
          <w:marRight w:val="0"/>
          <w:marTop w:val="0"/>
          <w:marBottom w:val="0"/>
          <w:divBdr>
            <w:top w:val="none" w:sz="0" w:space="0" w:color="auto"/>
            <w:left w:val="none" w:sz="0" w:space="0" w:color="auto"/>
            <w:bottom w:val="none" w:sz="0" w:space="0" w:color="auto"/>
            <w:right w:val="none" w:sz="0" w:space="0" w:color="auto"/>
          </w:divBdr>
        </w:div>
      </w:divsChild>
    </w:div>
    <w:div w:id="1214922376">
      <w:bodyDiv w:val="1"/>
      <w:marLeft w:val="0"/>
      <w:marRight w:val="0"/>
      <w:marTop w:val="0"/>
      <w:marBottom w:val="0"/>
      <w:divBdr>
        <w:top w:val="none" w:sz="0" w:space="0" w:color="auto"/>
        <w:left w:val="none" w:sz="0" w:space="0" w:color="auto"/>
        <w:bottom w:val="none" w:sz="0" w:space="0" w:color="auto"/>
        <w:right w:val="none" w:sz="0" w:space="0" w:color="auto"/>
      </w:divBdr>
      <w:divsChild>
        <w:div w:id="432482438">
          <w:marLeft w:val="0"/>
          <w:marRight w:val="0"/>
          <w:marTop w:val="0"/>
          <w:marBottom w:val="0"/>
          <w:divBdr>
            <w:top w:val="none" w:sz="0" w:space="0" w:color="auto"/>
            <w:left w:val="none" w:sz="0" w:space="0" w:color="auto"/>
            <w:bottom w:val="none" w:sz="0" w:space="0" w:color="auto"/>
            <w:right w:val="none" w:sz="0" w:space="0" w:color="auto"/>
          </w:divBdr>
        </w:div>
        <w:div w:id="577594684">
          <w:marLeft w:val="0"/>
          <w:marRight w:val="0"/>
          <w:marTop w:val="0"/>
          <w:marBottom w:val="0"/>
          <w:divBdr>
            <w:top w:val="none" w:sz="0" w:space="0" w:color="auto"/>
            <w:left w:val="none" w:sz="0" w:space="0" w:color="auto"/>
            <w:bottom w:val="none" w:sz="0" w:space="0" w:color="auto"/>
            <w:right w:val="none" w:sz="0" w:space="0" w:color="auto"/>
          </w:divBdr>
        </w:div>
        <w:div w:id="1173109466">
          <w:marLeft w:val="0"/>
          <w:marRight w:val="0"/>
          <w:marTop w:val="0"/>
          <w:marBottom w:val="0"/>
          <w:divBdr>
            <w:top w:val="none" w:sz="0" w:space="0" w:color="auto"/>
            <w:left w:val="none" w:sz="0" w:space="0" w:color="auto"/>
            <w:bottom w:val="none" w:sz="0" w:space="0" w:color="auto"/>
            <w:right w:val="none" w:sz="0" w:space="0" w:color="auto"/>
          </w:divBdr>
        </w:div>
        <w:div w:id="1267805486">
          <w:marLeft w:val="0"/>
          <w:marRight w:val="0"/>
          <w:marTop w:val="0"/>
          <w:marBottom w:val="0"/>
          <w:divBdr>
            <w:top w:val="none" w:sz="0" w:space="0" w:color="auto"/>
            <w:left w:val="none" w:sz="0" w:space="0" w:color="auto"/>
            <w:bottom w:val="none" w:sz="0" w:space="0" w:color="auto"/>
            <w:right w:val="none" w:sz="0" w:space="0" w:color="auto"/>
          </w:divBdr>
        </w:div>
        <w:div w:id="1477144398">
          <w:marLeft w:val="0"/>
          <w:marRight w:val="0"/>
          <w:marTop w:val="0"/>
          <w:marBottom w:val="0"/>
          <w:divBdr>
            <w:top w:val="none" w:sz="0" w:space="0" w:color="auto"/>
            <w:left w:val="none" w:sz="0" w:space="0" w:color="auto"/>
            <w:bottom w:val="none" w:sz="0" w:space="0" w:color="auto"/>
            <w:right w:val="none" w:sz="0" w:space="0" w:color="auto"/>
          </w:divBdr>
        </w:div>
        <w:div w:id="1588536491">
          <w:marLeft w:val="0"/>
          <w:marRight w:val="0"/>
          <w:marTop w:val="0"/>
          <w:marBottom w:val="0"/>
          <w:divBdr>
            <w:top w:val="none" w:sz="0" w:space="0" w:color="auto"/>
            <w:left w:val="none" w:sz="0" w:space="0" w:color="auto"/>
            <w:bottom w:val="none" w:sz="0" w:space="0" w:color="auto"/>
            <w:right w:val="none" w:sz="0" w:space="0" w:color="auto"/>
          </w:divBdr>
        </w:div>
        <w:div w:id="1638026170">
          <w:marLeft w:val="0"/>
          <w:marRight w:val="0"/>
          <w:marTop w:val="0"/>
          <w:marBottom w:val="0"/>
          <w:divBdr>
            <w:top w:val="none" w:sz="0" w:space="0" w:color="auto"/>
            <w:left w:val="none" w:sz="0" w:space="0" w:color="auto"/>
            <w:bottom w:val="none" w:sz="0" w:space="0" w:color="auto"/>
            <w:right w:val="none" w:sz="0" w:space="0" w:color="auto"/>
          </w:divBdr>
        </w:div>
      </w:divsChild>
    </w:div>
    <w:div w:id="1217160562">
      <w:bodyDiv w:val="1"/>
      <w:marLeft w:val="0"/>
      <w:marRight w:val="0"/>
      <w:marTop w:val="0"/>
      <w:marBottom w:val="0"/>
      <w:divBdr>
        <w:top w:val="none" w:sz="0" w:space="0" w:color="auto"/>
        <w:left w:val="none" w:sz="0" w:space="0" w:color="auto"/>
        <w:bottom w:val="none" w:sz="0" w:space="0" w:color="auto"/>
        <w:right w:val="none" w:sz="0" w:space="0" w:color="auto"/>
      </w:divBdr>
      <w:divsChild>
        <w:div w:id="57900238">
          <w:marLeft w:val="0"/>
          <w:marRight w:val="0"/>
          <w:marTop w:val="0"/>
          <w:marBottom w:val="0"/>
          <w:divBdr>
            <w:top w:val="none" w:sz="0" w:space="0" w:color="auto"/>
            <w:left w:val="none" w:sz="0" w:space="0" w:color="auto"/>
            <w:bottom w:val="none" w:sz="0" w:space="0" w:color="auto"/>
            <w:right w:val="none" w:sz="0" w:space="0" w:color="auto"/>
          </w:divBdr>
        </w:div>
        <w:div w:id="142432148">
          <w:marLeft w:val="0"/>
          <w:marRight w:val="0"/>
          <w:marTop w:val="0"/>
          <w:marBottom w:val="0"/>
          <w:divBdr>
            <w:top w:val="none" w:sz="0" w:space="0" w:color="auto"/>
            <w:left w:val="none" w:sz="0" w:space="0" w:color="auto"/>
            <w:bottom w:val="none" w:sz="0" w:space="0" w:color="auto"/>
            <w:right w:val="none" w:sz="0" w:space="0" w:color="auto"/>
          </w:divBdr>
        </w:div>
        <w:div w:id="258217474">
          <w:marLeft w:val="0"/>
          <w:marRight w:val="0"/>
          <w:marTop w:val="0"/>
          <w:marBottom w:val="0"/>
          <w:divBdr>
            <w:top w:val="none" w:sz="0" w:space="0" w:color="auto"/>
            <w:left w:val="none" w:sz="0" w:space="0" w:color="auto"/>
            <w:bottom w:val="none" w:sz="0" w:space="0" w:color="auto"/>
            <w:right w:val="none" w:sz="0" w:space="0" w:color="auto"/>
          </w:divBdr>
        </w:div>
        <w:div w:id="412968752">
          <w:marLeft w:val="0"/>
          <w:marRight w:val="0"/>
          <w:marTop w:val="0"/>
          <w:marBottom w:val="0"/>
          <w:divBdr>
            <w:top w:val="none" w:sz="0" w:space="0" w:color="auto"/>
            <w:left w:val="none" w:sz="0" w:space="0" w:color="auto"/>
            <w:bottom w:val="none" w:sz="0" w:space="0" w:color="auto"/>
            <w:right w:val="none" w:sz="0" w:space="0" w:color="auto"/>
          </w:divBdr>
        </w:div>
        <w:div w:id="618874128">
          <w:marLeft w:val="0"/>
          <w:marRight w:val="0"/>
          <w:marTop w:val="0"/>
          <w:marBottom w:val="0"/>
          <w:divBdr>
            <w:top w:val="none" w:sz="0" w:space="0" w:color="auto"/>
            <w:left w:val="none" w:sz="0" w:space="0" w:color="auto"/>
            <w:bottom w:val="none" w:sz="0" w:space="0" w:color="auto"/>
            <w:right w:val="none" w:sz="0" w:space="0" w:color="auto"/>
          </w:divBdr>
        </w:div>
        <w:div w:id="1234775218">
          <w:marLeft w:val="0"/>
          <w:marRight w:val="0"/>
          <w:marTop w:val="0"/>
          <w:marBottom w:val="0"/>
          <w:divBdr>
            <w:top w:val="none" w:sz="0" w:space="0" w:color="auto"/>
            <w:left w:val="none" w:sz="0" w:space="0" w:color="auto"/>
            <w:bottom w:val="none" w:sz="0" w:space="0" w:color="auto"/>
            <w:right w:val="none" w:sz="0" w:space="0" w:color="auto"/>
          </w:divBdr>
        </w:div>
        <w:div w:id="1494565773">
          <w:marLeft w:val="0"/>
          <w:marRight w:val="0"/>
          <w:marTop w:val="0"/>
          <w:marBottom w:val="0"/>
          <w:divBdr>
            <w:top w:val="none" w:sz="0" w:space="0" w:color="auto"/>
            <w:left w:val="none" w:sz="0" w:space="0" w:color="auto"/>
            <w:bottom w:val="none" w:sz="0" w:space="0" w:color="auto"/>
            <w:right w:val="none" w:sz="0" w:space="0" w:color="auto"/>
          </w:divBdr>
        </w:div>
        <w:div w:id="1720133835">
          <w:marLeft w:val="0"/>
          <w:marRight w:val="0"/>
          <w:marTop w:val="0"/>
          <w:marBottom w:val="0"/>
          <w:divBdr>
            <w:top w:val="none" w:sz="0" w:space="0" w:color="auto"/>
            <w:left w:val="none" w:sz="0" w:space="0" w:color="auto"/>
            <w:bottom w:val="none" w:sz="0" w:space="0" w:color="auto"/>
            <w:right w:val="none" w:sz="0" w:space="0" w:color="auto"/>
          </w:divBdr>
        </w:div>
      </w:divsChild>
    </w:div>
    <w:div w:id="1219705295">
      <w:bodyDiv w:val="1"/>
      <w:marLeft w:val="0"/>
      <w:marRight w:val="0"/>
      <w:marTop w:val="0"/>
      <w:marBottom w:val="0"/>
      <w:divBdr>
        <w:top w:val="none" w:sz="0" w:space="0" w:color="auto"/>
        <w:left w:val="none" w:sz="0" w:space="0" w:color="auto"/>
        <w:bottom w:val="none" w:sz="0" w:space="0" w:color="auto"/>
        <w:right w:val="none" w:sz="0" w:space="0" w:color="auto"/>
      </w:divBdr>
      <w:divsChild>
        <w:div w:id="646667997">
          <w:marLeft w:val="0"/>
          <w:marRight w:val="0"/>
          <w:marTop w:val="0"/>
          <w:marBottom w:val="0"/>
          <w:divBdr>
            <w:top w:val="none" w:sz="0" w:space="0" w:color="auto"/>
            <w:left w:val="none" w:sz="0" w:space="0" w:color="auto"/>
            <w:bottom w:val="none" w:sz="0" w:space="0" w:color="auto"/>
            <w:right w:val="none" w:sz="0" w:space="0" w:color="auto"/>
          </w:divBdr>
        </w:div>
        <w:div w:id="1822116599">
          <w:marLeft w:val="0"/>
          <w:marRight w:val="0"/>
          <w:marTop w:val="0"/>
          <w:marBottom w:val="0"/>
          <w:divBdr>
            <w:top w:val="none" w:sz="0" w:space="0" w:color="auto"/>
            <w:left w:val="none" w:sz="0" w:space="0" w:color="auto"/>
            <w:bottom w:val="none" w:sz="0" w:space="0" w:color="auto"/>
            <w:right w:val="none" w:sz="0" w:space="0" w:color="auto"/>
          </w:divBdr>
        </w:div>
        <w:div w:id="2121952028">
          <w:marLeft w:val="0"/>
          <w:marRight w:val="0"/>
          <w:marTop w:val="0"/>
          <w:marBottom w:val="0"/>
          <w:divBdr>
            <w:top w:val="none" w:sz="0" w:space="0" w:color="auto"/>
            <w:left w:val="none" w:sz="0" w:space="0" w:color="auto"/>
            <w:bottom w:val="none" w:sz="0" w:space="0" w:color="auto"/>
            <w:right w:val="none" w:sz="0" w:space="0" w:color="auto"/>
          </w:divBdr>
        </w:div>
      </w:divsChild>
    </w:div>
    <w:div w:id="1254515994">
      <w:bodyDiv w:val="1"/>
      <w:marLeft w:val="0"/>
      <w:marRight w:val="0"/>
      <w:marTop w:val="0"/>
      <w:marBottom w:val="0"/>
      <w:divBdr>
        <w:top w:val="none" w:sz="0" w:space="0" w:color="auto"/>
        <w:left w:val="none" w:sz="0" w:space="0" w:color="auto"/>
        <w:bottom w:val="none" w:sz="0" w:space="0" w:color="auto"/>
        <w:right w:val="none" w:sz="0" w:space="0" w:color="auto"/>
      </w:divBdr>
      <w:divsChild>
        <w:div w:id="121732047">
          <w:marLeft w:val="0"/>
          <w:marRight w:val="0"/>
          <w:marTop w:val="0"/>
          <w:marBottom w:val="0"/>
          <w:divBdr>
            <w:top w:val="none" w:sz="0" w:space="0" w:color="auto"/>
            <w:left w:val="none" w:sz="0" w:space="0" w:color="auto"/>
            <w:bottom w:val="none" w:sz="0" w:space="0" w:color="auto"/>
            <w:right w:val="none" w:sz="0" w:space="0" w:color="auto"/>
          </w:divBdr>
        </w:div>
        <w:div w:id="421487401">
          <w:marLeft w:val="0"/>
          <w:marRight w:val="0"/>
          <w:marTop w:val="0"/>
          <w:marBottom w:val="0"/>
          <w:divBdr>
            <w:top w:val="none" w:sz="0" w:space="0" w:color="auto"/>
            <w:left w:val="none" w:sz="0" w:space="0" w:color="auto"/>
            <w:bottom w:val="none" w:sz="0" w:space="0" w:color="auto"/>
            <w:right w:val="none" w:sz="0" w:space="0" w:color="auto"/>
          </w:divBdr>
        </w:div>
        <w:div w:id="1635988654">
          <w:marLeft w:val="0"/>
          <w:marRight w:val="0"/>
          <w:marTop w:val="0"/>
          <w:marBottom w:val="0"/>
          <w:divBdr>
            <w:top w:val="none" w:sz="0" w:space="0" w:color="auto"/>
            <w:left w:val="none" w:sz="0" w:space="0" w:color="auto"/>
            <w:bottom w:val="none" w:sz="0" w:space="0" w:color="auto"/>
            <w:right w:val="none" w:sz="0" w:space="0" w:color="auto"/>
          </w:divBdr>
        </w:div>
      </w:divsChild>
    </w:div>
    <w:div w:id="1318418131">
      <w:bodyDiv w:val="1"/>
      <w:marLeft w:val="0"/>
      <w:marRight w:val="0"/>
      <w:marTop w:val="0"/>
      <w:marBottom w:val="0"/>
      <w:divBdr>
        <w:top w:val="none" w:sz="0" w:space="0" w:color="auto"/>
        <w:left w:val="none" w:sz="0" w:space="0" w:color="auto"/>
        <w:bottom w:val="none" w:sz="0" w:space="0" w:color="auto"/>
        <w:right w:val="none" w:sz="0" w:space="0" w:color="auto"/>
      </w:divBdr>
      <w:divsChild>
        <w:div w:id="522136427">
          <w:marLeft w:val="0"/>
          <w:marRight w:val="0"/>
          <w:marTop w:val="0"/>
          <w:marBottom w:val="0"/>
          <w:divBdr>
            <w:top w:val="none" w:sz="0" w:space="0" w:color="auto"/>
            <w:left w:val="none" w:sz="0" w:space="0" w:color="auto"/>
            <w:bottom w:val="none" w:sz="0" w:space="0" w:color="auto"/>
            <w:right w:val="none" w:sz="0" w:space="0" w:color="auto"/>
          </w:divBdr>
        </w:div>
        <w:div w:id="1192916375">
          <w:marLeft w:val="0"/>
          <w:marRight w:val="0"/>
          <w:marTop w:val="0"/>
          <w:marBottom w:val="0"/>
          <w:divBdr>
            <w:top w:val="none" w:sz="0" w:space="0" w:color="auto"/>
            <w:left w:val="none" w:sz="0" w:space="0" w:color="auto"/>
            <w:bottom w:val="none" w:sz="0" w:space="0" w:color="auto"/>
            <w:right w:val="none" w:sz="0" w:space="0" w:color="auto"/>
          </w:divBdr>
        </w:div>
        <w:div w:id="1594892941">
          <w:marLeft w:val="0"/>
          <w:marRight w:val="0"/>
          <w:marTop w:val="0"/>
          <w:marBottom w:val="0"/>
          <w:divBdr>
            <w:top w:val="none" w:sz="0" w:space="0" w:color="auto"/>
            <w:left w:val="none" w:sz="0" w:space="0" w:color="auto"/>
            <w:bottom w:val="none" w:sz="0" w:space="0" w:color="auto"/>
            <w:right w:val="none" w:sz="0" w:space="0" w:color="auto"/>
          </w:divBdr>
        </w:div>
        <w:div w:id="1604846494">
          <w:marLeft w:val="0"/>
          <w:marRight w:val="0"/>
          <w:marTop w:val="0"/>
          <w:marBottom w:val="0"/>
          <w:divBdr>
            <w:top w:val="none" w:sz="0" w:space="0" w:color="auto"/>
            <w:left w:val="none" w:sz="0" w:space="0" w:color="auto"/>
            <w:bottom w:val="none" w:sz="0" w:space="0" w:color="auto"/>
            <w:right w:val="none" w:sz="0" w:space="0" w:color="auto"/>
          </w:divBdr>
        </w:div>
      </w:divsChild>
    </w:div>
    <w:div w:id="1330402864">
      <w:bodyDiv w:val="1"/>
      <w:marLeft w:val="0"/>
      <w:marRight w:val="0"/>
      <w:marTop w:val="0"/>
      <w:marBottom w:val="0"/>
      <w:divBdr>
        <w:top w:val="none" w:sz="0" w:space="0" w:color="auto"/>
        <w:left w:val="none" w:sz="0" w:space="0" w:color="auto"/>
        <w:bottom w:val="none" w:sz="0" w:space="0" w:color="auto"/>
        <w:right w:val="none" w:sz="0" w:space="0" w:color="auto"/>
      </w:divBdr>
      <w:divsChild>
        <w:div w:id="377170138">
          <w:marLeft w:val="0"/>
          <w:marRight w:val="0"/>
          <w:marTop w:val="0"/>
          <w:marBottom w:val="0"/>
          <w:divBdr>
            <w:top w:val="none" w:sz="0" w:space="0" w:color="auto"/>
            <w:left w:val="none" w:sz="0" w:space="0" w:color="auto"/>
            <w:bottom w:val="none" w:sz="0" w:space="0" w:color="auto"/>
            <w:right w:val="none" w:sz="0" w:space="0" w:color="auto"/>
          </w:divBdr>
        </w:div>
        <w:div w:id="587614583">
          <w:marLeft w:val="0"/>
          <w:marRight w:val="0"/>
          <w:marTop w:val="0"/>
          <w:marBottom w:val="0"/>
          <w:divBdr>
            <w:top w:val="none" w:sz="0" w:space="0" w:color="auto"/>
            <w:left w:val="none" w:sz="0" w:space="0" w:color="auto"/>
            <w:bottom w:val="none" w:sz="0" w:space="0" w:color="auto"/>
            <w:right w:val="none" w:sz="0" w:space="0" w:color="auto"/>
          </w:divBdr>
        </w:div>
        <w:div w:id="1009912853">
          <w:marLeft w:val="0"/>
          <w:marRight w:val="0"/>
          <w:marTop w:val="0"/>
          <w:marBottom w:val="0"/>
          <w:divBdr>
            <w:top w:val="none" w:sz="0" w:space="0" w:color="auto"/>
            <w:left w:val="none" w:sz="0" w:space="0" w:color="auto"/>
            <w:bottom w:val="none" w:sz="0" w:space="0" w:color="auto"/>
            <w:right w:val="none" w:sz="0" w:space="0" w:color="auto"/>
          </w:divBdr>
        </w:div>
        <w:div w:id="2110541878">
          <w:marLeft w:val="0"/>
          <w:marRight w:val="0"/>
          <w:marTop w:val="0"/>
          <w:marBottom w:val="0"/>
          <w:divBdr>
            <w:top w:val="none" w:sz="0" w:space="0" w:color="auto"/>
            <w:left w:val="none" w:sz="0" w:space="0" w:color="auto"/>
            <w:bottom w:val="none" w:sz="0" w:space="0" w:color="auto"/>
            <w:right w:val="none" w:sz="0" w:space="0" w:color="auto"/>
          </w:divBdr>
        </w:div>
      </w:divsChild>
    </w:div>
    <w:div w:id="1330912258">
      <w:bodyDiv w:val="1"/>
      <w:marLeft w:val="0"/>
      <w:marRight w:val="0"/>
      <w:marTop w:val="0"/>
      <w:marBottom w:val="0"/>
      <w:divBdr>
        <w:top w:val="none" w:sz="0" w:space="0" w:color="auto"/>
        <w:left w:val="none" w:sz="0" w:space="0" w:color="auto"/>
        <w:bottom w:val="none" w:sz="0" w:space="0" w:color="auto"/>
        <w:right w:val="none" w:sz="0" w:space="0" w:color="auto"/>
      </w:divBdr>
      <w:divsChild>
        <w:div w:id="136848185">
          <w:marLeft w:val="0"/>
          <w:marRight w:val="0"/>
          <w:marTop w:val="0"/>
          <w:marBottom w:val="0"/>
          <w:divBdr>
            <w:top w:val="none" w:sz="0" w:space="0" w:color="auto"/>
            <w:left w:val="none" w:sz="0" w:space="0" w:color="auto"/>
            <w:bottom w:val="none" w:sz="0" w:space="0" w:color="auto"/>
            <w:right w:val="none" w:sz="0" w:space="0" w:color="auto"/>
          </w:divBdr>
        </w:div>
        <w:div w:id="770861189">
          <w:marLeft w:val="0"/>
          <w:marRight w:val="0"/>
          <w:marTop w:val="0"/>
          <w:marBottom w:val="0"/>
          <w:divBdr>
            <w:top w:val="none" w:sz="0" w:space="0" w:color="auto"/>
            <w:left w:val="none" w:sz="0" w:space="0" w:color="auto"/>
            <w:bottom w:val="none" w:sz="0" w:space="0" w:color="auto"/>
            <w:right w:val="none" w:sz="0" w:space="0" w:color="auto"/>
          </w:divBdr>
        </w:div>
        <w:div w:id="1358308057">
          <w:marLeft w:val="0"/>
          <w:marRight w:val="0"/>
          <w:marTop w:val="0"/>
          <w:marBottom w:val="0"/>
          <w:divBdr>
            <w:top w:val="none" w:sz="0" w:space="0" w:color="auto"/>
            <w:left w:val="none" w:sz="0" w:space="0" w:color="auto"/>
            <w:bottom w:val="none" w:sz="0" w:space="0" w:color="auto"/>
            <w:right w:val="none" w:sz="0" w:space="0" w:color="auto"/>
          </w:divBdr>
        </w:div>
        <w:div w:id="1456676324">
          <w:marLeft w:val="0"/>
          <w:marRight w:val="0"/>
          <w:marTop w:val="0"/>
          <w:marBottom w:val="0"/>
          <w:divBdr>
            <w:top w:val="none" w:sz="0" w:space="0" w:color="auto"/>
            <w:left w:val="none" w:sz="0" w:space="0" w:color="auto"/>
            <w:bottom w:val="none" w:sz="0" w:space="0" w:color="auto"/>
            <w:right w:val="none" w:sz="0" w:space="0" w:color="auto"/>
          </w:divBdr>
        </w:div>
        <w:div w:id="1783069091">
          <w:marLeft w:val="0"/>
          <w:marRight w:val="0"/>
          <w:marTop w:val="0"/>
          <w:marBottom w:val="0"/>
          <w:divBdr>
            <w:top w:val="none" w:sz="0" w:space="0" w:color="auto"/>
            <w:left w:val="none" w:sz="0" w:space="0" w:color="auto"/>
            <w:bottom w:val="none" w:sz="0" w:space="0" w:color="auto"/>
            <w:right w:val="none" w:sz="0" w:space="0" w:color="auto"/>
          </w:divBdr>
        </w:div>
      </w:divsChild>
    </w:div>
    <w:div w:id="1353994586">
      <w:bodyDiv w:val="1"/>
      <w:marLeft w:val="0"/>
      <w:marRight w:val="0"/>
      <w:marTop w:val="0"/>
      <w:marBottom w:val="0"/>
      <w:divBdr>
        <w:top w:val="none" w:sz="0" w:space="0" w:color="auto"/>
        <w:left w:val="none" w:sz="0" w:space="0" w:color="auto"/>
        <w:bottom w:val="none" w:sz="0" w:space="0" w:color="auto"/>
        <w:right w:val="none" w:sz="0" w:space="0" w:color="auto"/>
      </w:divBdr>
      <w:divsChild>
        <w:div w:id="264001197">
          <w:marLeft w:val="0"/>
          <w:marRight w:val="0"/>
          <w:marTop w:val="0"/>
          <w:marBottom w:val="0"/>
          <w:divBdr>
            <w:top w:val="none" w:sz="0" w:space="0" w:color="auto"/>
            <w:left w:val="none" w:sz="0" w:space="0" w:color="auto"/>
            <w:bottom w:val="none" w:sz="0" w:space="0" w:color="auto"/>
            <w:right w:val="none" w:sz="0" w:space="0" w:color="auto"/>
          </w:divBdr>
        </w:div>
        <w:div w:id="1338388158">
          <w:marLeft w:val="0"/>
          <w:marRight w:val="0"/>
          <w:marTop w:val="0"/>
          <w:marBottom w:val="0"/>
          <w:divBdr>
            <w:top w:val="none" w:sz="0" w:space="0" w:color="auto"/>
            <w:left w:val="none" w:sz="0" w:space="0" w:color="auto"/>
            <w:bottom w:val="none" w:sz="0" w:space="0" w:color="auto"/>
            <w:right w:val="none" w:sz="0" w:space="0" w:color="auto"/>
          </w:divBdr>
        </w:div>
        <w:div w:id="1796213995">
          <w:marLeft w:val="0"/>
          <w:marRight w:val="0"/>
          <w:marTop w:val="0"/>
          <w:marBottom w:val="0"/>
          <w:divBdr>
            <w:top w:val="none" w:sz="0" w:space="0" w:color="auto"/>
            <w:left w:val="none" w:sz="0" w:space="0" w:color="auto"/>
            <w:bottom w:val="none" w:sz="0" w:space="0" w:color="auto"/>
            <w:right w:val="none" w:sz="0" w:space="0" w:color="auto"/>
          </w:divBdr>
        </w:div>
      </w:divsChild>
    </w:div>
    <w:div w:id="1366906801">
      <w:bodyDiv w:val="1"/>
      <w:marLeft w:val="0"/>
      <w:marRight w:val="0"/>
      <w:marTop w:val="0"/>
      <w:marBottom w:val="0"/>
      <w:divBdr>
        <w:top w:val="none" w:sz="0" w:space="0" w:color="auto"/>
        <w:left w:val="none" w:sz="0" w:space="0" w:color="auto"/>
        <w:bottom w:val="none" w:sz="0" w:space="0" w:color="auto"/>
        <w:right w:val="none" w:sz="0" w:space="0" w:color="auto"/>
      </w:divBdr>
      <w:divsChild>
        <w:div w:id="908921889">
          <w:marLeft w:val="0"/>
          <w:marRight w:val="0"/>
          <w:marTop w:val="0"/>
          <w:marBottom w:val="0"/>
          <w:divBdr>
            <w:top w:val="none" w:sz="0" w:space="0" w:color="auto"/>
            <w:left w:val="none" w:sz="0" w:space="0" w:color="auto"/>
            <w:bottom w:val="none" w:sz="0" w:space="0" w:color="auto"/>
            <w:right w:val="none" w:sz="0" w:space="0" w:color="auto"/>
          </w:divBdr>
        </w:div>
        <w:div w:id="1121194837">
          <w:marLeft w:val="0"/>
          <w:marRight w:val="0"/>
          <w:marTop w:val="0"/>
          <w:marBottom w:val="0"/>
          <w:divBdr>
            <w:top w:val="none" w:sz="0" w:space="0" w:color="auto"/>
            <w:left w:val="none" w:sz="0" w:space="0" w:color="auto"/>
            <w:bottom w:val="none" w:sz="0" w:space="0" w:color="auto"/>
            <w:right w:val="none" w:sz="0" w:space="0" w:color="auto"/>
          </w:divBdr>
        </w:div>
      </w:divsChild>
    </w:div>
    <w:div w:id="1400245914">
      <w:bodyDiv w:val="1"/>
      <w:marLeft w:val="0"/>
      <w:marRight w:val="0"/>
      <w:marTop w:val="0"/>
      <w:marBottom w:val="0"/>
      <w:divBdr>
        <w:top w:val="none" w:sz="0" w:space="0" w:color="auto"/>
        <w:left w:val="none" w:sz="0" w:space="0" w:color="auto"/>
        <w:bottom w:val="none" w:sz="0" w:space="0" w:color="auto"/>
        <w:right w:val="none" w:sz="0" w:space="0" w:color="auto"/>
      </w:divBdr>
    </w:div>
    <w:div w:id="1406758068">
      <w:bodyDiv w:val="1"/>
      <w:marLeft w:val="0"/>
      <w:marRight w:val="0"/>
      <w:marTop w:val="0"/>
      <w:marBottom w:val="0"/>
      <w:divBdr>
        <w:top w:val="none" w:sz="0" w:space="0" w:color="auto"/>
        <w:left w:val="none" w:sz="0" w:space="0" w:color="auto"/>
        <w:bottom w:val="none" w:sz="0" w:space="0" w:color="auto"/>
        <w:right w:val="none" w:sz="0" w:space="0" w:color="auto"/>
      </w:divBdr>
      <w:divsChild>
        <w:div w:id="446315022">
          <w:marLeft w:val="0"/>
          <w:marRight w:val="0"/>
          <w:marTop w:val="0"/>
          <w:marBottom w:val="0"/>
          <w:divBdr>
            <w:top w:val="none" w:sz="0" w:space="0" w:color="auto"/>
            <w:left w:val="none" w:sz="0" w:space="0" w:color="auto"/>
            <w:bottom w:val="none" w:sz="0" w:space="0" w:color="auto"/>
            <w:right w:val="none" w:sz="0" w:space="0" w:color="auto"/>
          </w:divBdr>
        </w:div>
        <w:div w:id="1299646007">
          <w:marLeft w:val="0"/>
          <w:marRight w:val="0"/>
          <w:marTop w:val="0"/>
          <w:marBottom w:val="0"/>
          <w:divBdr>
            <w:top w:val="none" w:sz="0" w:space="0" w:color="auto"/>
            <w:left w:val="none" w:sz="0" w:space="0" w:color="auto"/>
            <w:bottom w:val="none" w:sz="0" w:space="0" w:color="auto"/>
            <w:right w:val="none" w:sz="0" w:space="0" w:color="auto"/>
          </w:divBdr>
        </w:div>
        <w:div w:id="1552811810">
          <w:marLeft w:val="0"/>
          <w:marRight w:val="0"/>
          <w:marTop w:val="0"/>
          <w:marBottom w:val="0"/>
          <w:divBdr>
            <w:top w:val="none" w:sz="0" w:space="0" w:color="auto"/>
            <w:left w:val="none" w:sz="0" w:space="0" w:color="auto"/>
            <w:bottom w:val="none" w:sz="0" w:space="0" w:color="auto"/>
            <w:right w:val="none" w:sz="0" w:space="0" w:color="auto"/>
          </w:divBdr>
        </w:div>
        <w:div w:id="1726566778">
          <w:marLeft w:val="0"/>
          <w:marRight w:val="0"/>
          <w:marTop w:val="0"/>
          <w:marBottom w:val="0"/>
          <w:divBdr>
            <w:top w:val="none" w:sz="0" w:space="0" w:color="auto"/>
            <w:left w:val="none" w:sz="0" w:space="0" w:color="auto"/>
            <w:bottom w:val="none" w:sz="0" w:space="0" w:color="auto"/>
            <w:right w:val="none" w:sz="0" w:space="0" w:color="auto"/>
          </w:divBdr>
        </w:div>
      </w:divsChild>
    </w:div>
    <w:div w:id="1427775135">
      <w:bodyDiv w:val="1"/>
      <w:marLeft w:val="0"/>
      <w:marRight w:val="0"/>
      <w:marTop w:val="0"/>
      <w:marBottom w:val="0"/>
      <w:divBdr>
        <w:top w:val="none" w:sz="0" w:space="0" w:color="auto"/>
        <w:left w:val="none" w:sz="0" w:space="0" w:color="auto"/>
        <w:bottom w:val="none" w:sz="0" w:space="0" w:color="auto"/>
        <w:right w:val="none" w:sz="0" w:space="0" w:color="auto"/>
      </w:divBdr>
    </w:div>
    <w:div w:id="1444616371">
      <w:bodyDiv w:val="1"/>
      <w:marLeft w:val="0"/>
      <w:marRight w:val="0"/>
      <w:marTop w:val="0"/>
      <w:marBottom w:val="0"/>
      <w:divBdr>
        <w:top w:val="none" w:sz="0" w:space="0" w:color="auto"/>
        <w:left w:val="none" w:sz="0" w:space="0" w:color="auto"/>
        <w:bottom w:val="none" w:sz="0" w:space="0" w:color="auto"/>
        <w:right w:val="none" w:sz="0" w:space="0" w:color="auto"/>
      </w:divBdr>
      <w:divsChild>
        <w:div w:id="15428467">
          <w:marLeft w:val="0"/>
          <w:marRight w:val="0"/>
          <w:marTop w:val="0"/>
          <w:marBottom w:val="0"/>
          <w:divBdr>
            <w:top w:val="none" w:sz="0" w:space="0" w:color="auto"/>
            <w:left w:val="none" w:sz="0" w:space="0" w:color="auto"/>
            <w:bottom w:val="none" w:sz="0" w:space="0" w:color="auto"/>
            <w:right w:val="none" w:sz="0" w:space="0" w:color="auto"/>
          </w:divBdr>
        </w:div>
        <w:div w:id="798569139">
          <w:marLeft w:val="0"/>
          <w:marRight w:val="0"/>
          <w:marTop w:val="0"/>
          <w:marBottom w:val="0"/>
          <w:divBdr>
            <w:top w:val="none" w:sz="0" w:space="0" w:color="auto"/>
            <w:left w:val="none" w:sz="0" w:space="0" w:color="auto"/>
            <w:bottom w:val="none" w:sz="0" w:space="0" w:color="auto"/>
            <w:right w:val="none" w:sz="0" w:space="0" w:color="auto"/>
          </w:divBdr>
        </w:div>
        <w:div w:id="1249343478">
          <w:marLeft w:val="0"/>
          <w:marRight w:val="0"/>
          <w:marTop w:val="0"/>
          <w:marBottom w:val="0"/>
          <w:divBdr>
            <w:top w:val="none" w:sz="0" w:space="0" w:color="auto"/>
            <w:left w:val="none" w:sz="0" w:space="0" w:color="auto"/>
            <w:bottom w:val="none" w:sz="0" w:space="0" w:color="auto"/>
            <w:right w:val="none" w:sz="0" w:space="0" w:color="auto"/>
          </w:divBdr>
        </w:div>
        <w:div w:id="1787774311">
          <w:marLeft w:val="0"/>
          <w:marRight w:val="0"/>
          <w:marTop w:val="0"/>
          <w:marBottom w:val="0"/>
          <w:divBdr>
            <w:top w:val="none" w:sz="0" w:space="0" w:color="auto"/>
            <w:left w:val="none" w:sz="0" w:space="0" w:color="auto"/>
            <w:bottom w:val="none" w:sz="0" w:space="0" w:color="auto"/>
            <w:right w:val="none" w:sz="0" w:space="0" w:color="auto"/>
          </w:divBdr>
        </w:div>
      </w:divsChild>
    </w:div>
    <w:div w:id="1445464610">
      <w:bodyDiv w:val="1"/>
      <w:marLeft w:val="0"/>
      <w:marRight w:val="0"/>
      <w:marTop w:val="0"/>
      <w:marBottom w:val="0"/>
      <w:divBdr>
        <w:top w:val="none" w:sz="0" w:space="0" w:color="auto"/>
        <w:left w:val="none" w:sz="0" w:space="0" w:color="auto"/>
        <w:bottom w:val="none" w:sz="0" w:space="0" w:color="auto"/>
        <w:right w:val="none" w:sz="0" w:space="0" w:color="auto"/>
      </w:divBdr>
      <w:divsChild>
        <w:div w:id="43869060">
          <w:marLeft w:val="0"/>
          <w:marRight w:val="0"/>
          <w:marTop w:val="0"/>
          <w:marBottom w:val="0"/>
          <w:divBdr>
            <w:top w:val="none" w:sz="0" w:space="0" w:color="auto"/>
            <w:left w:val="none" w:sz="0" w:space="0" w:color="auto"/>
            <w:bottom w:val="none" w:sz="0" w:space="0" w:color="auto"/>
            <w:right w:val="none" w:sz="0" w:space="0" w:color="auto"/>
          </w:divBdr>
        </w:div>
        <w:div w:id="786657084">
          <w:marLeft w:val="0"/>
          <w:marRight w:val="0"/>
          <w:marTop w:val="0"/>
          <w:marBottom w:val="0"/>
          <w:divBdr>
            <w:top w:val="none" w:sz="0" w:space="0" w:color="auto"/>
            <w:left w:val="none" w:sz="0" w:space="0" w:color="auto"/>
            <w:bottom w:val="none" w:sz="0" w:space="0" w:color="auto"/>
            <w:right w:val="none" w:sz="0" w:space="0" w:color="auto"/>
          </w:divBdr>
        </w:div>
        <w:div w:id="2117673903">
          <w:marLeft w:val="0"/>
          <w:marRight w:val="0"/>
          <w:marTop w:val="0"/>
          <w:marBottom w:val="0"/>
          <w:divBdr>
            <w:top w:val="none" w:sz="0" w:space="0" w:color="auto"/>
            <w:left w:val="none" w:sz="0" w:space="0" w:color="auto"/>
            <w:bottom w:val="none" w:sz="0" w:space="0" w:color="auto"/>
            <w:right w:val="none" w:sz="0" w:space="0" w:color="auto"/>
          </w:divBdr>
        </w:div>
      </w:divsChild>
    </w:div>
    <w:div w:id="1534346680">
      <w:bodyDiv w:val="1"/>
      <w:marLeft w:val="0"/>
      <w:marRight w:val="0"/>
      <w:marTop w:val="0"/>
      <w:marBottom w:val="0"/>
      <w:divBdr>
        <w:top w:val="none" w:sz="0" w:space="0" w:color="auto"/>
        <w:left w:val="none" w:sz="0" w:space="0" w:color="auto"/>
        <w:bottom w:val="none" w:sz="0" w:space="0" w:color="auto"/>
        <w:right w:val="none" w:sz="0" w:space="0" w:color="auto"/>
      </w:divBdr>
      <w:divsChild>
        <w:div w:id="158467168">
          <w:marLeft w:val="0"/>
          <w:marRight w:val="0"/>
          <w:marTop w:val="0"/>
          <w:marBottom w:val="0"/>
          <w:divBdr>
            <w:top w:val="none" w:sz="0" w:space="0" w:color="auto"/>
            <w:left w:val="none" w:sz="0" w:space="0" w:color="auto"/>
            <w:bottom w:val="none" w:sz="0" w:space="0" w:color="auto"/>
            <w:right w:val="none" w:sz="0" w:space="0" w:color="auto"/>
          </w:divBdr>
        </w:div>
        <w:div w:id="290943501">
          <w:marLeft w:val="0"/>
          <w:marRight w:val="0"/>
          <w:marTop w:val="0"/>
          <w:marBottom w:val="0"/>
          <w:divBdr>
            <w:top w:val="none" w:sz="0" w:space="0" w:color="auto"/>
            <w:left w:val="none" w:sz="0" w:space="0" w:color="auto"/>
            <w:bottom w:val="none" w:sz="0" w:space="0" w:color="auto"/>
            <w:right w:val="none" w:sz="0" w:space="0" w:color="auto"/>
          </w:divBdr>
        </w:div>
        <w:div w:id="952398651">
          <w:marLeft w:val="0"/>
          <w:marRight w:val="0"/>
          <w:marTop w:val="0"/>
          <w:marBottom w:val="0"/>
          <w:divBdr>
            <w:top w:val="none" w:sz="0" w:space="0" w:color="auto"/>
            <w:left w:val="none" w:sz="0" w:space="0" w:color="auto"/>
            <w:bottom w:val="none" w:sz="0" w:space="0" w:color="auto"/>
            <w:right w:val="none" w:sz="0" w:space="0" w:color="auto"/>
          </w:divBdr>
        </w:div>
        <w:div w:id="1336565827">
          <w:marLeft w:val="0"/>
          <w:marRight w:val="0"/>
          <w:marTop w:val="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24264881">
      <w:bodyDiv w:val="1"/>
      <w:marLeft w:val="0"/>
      <w:marRight w:val="0"/>
      <w:marTop w:val="0"/>
      <w:marBottom w:val="0"/>
      <w:divBdr>
        <w:top w:val="none" w:sz="0" w:space="0" w:color="auto"/>
        <w:left w:val="none" w:sz="0" w:space="0" w:color="auto"/>
        <w:bottom w:val="none" w:sz="0" w:space="0" w:color="auto"/>
        <w:right w:val="none" w:sz="0" w:space="0" w:color="auto"/>
      </w:divBdr>
      <w:divsChild>
        <w:div w:id="705180054">
          <w:marLeft w:val="0"/>
          <w:marRight w:val="0"/>
          <w:marTop w:val="0"/>
          <w:marBottom w:val="0"/>
          <w:divBdr>
            <w:top w:val="none" w:sz="0" w:space="0" w:color="auto"/>
            <w:left w:val="none" w:sz="0" w:space="0" w:color="auto"/>
            <w:bottom w:val="none" w:sz="0" w:space="0" w:color="auto"/>
            <w:right w:val="none" w:sz="0" w:space="0" w:color="auto"/>
          </w:divBdr>
        </w:div>
        <w:div w:id="811563121">
          <w:marLeft w:val="0"/>
          <w:marRight w:val="0"/>
          <w:marTop w:val="0"/>
          <w:marBottom w:val="0"/>
          <w:divBdr>
            <w:top w:val="none" w:sz="0" w:space="0" w:color="auto"/>
            <w:left w:val="none" w:sz="0" w:space="0" w:color="auto"/>
            <w:bottom w:val="none" w:sz="0" w:space="0" w:color="auto"/>
            <w:right w:val="none" w:sz="0" w:space="0" w:color="auto"/>
          </w:divBdr>
        </w:div>
        <w:div w:id="1397896714">
          <w:marLeft w:val="0"/>
          <w:marRight w:val="0"/>
          <w:marTop w:val="0"/>
          <w:marBottom w:val="0"/>
          <w:divBdr>
            <w:top w:val="none" w:sz="0" w:space="0" w:color="auto"/>
            <w:left w:val="none" w:sz="0" w:space="0" w:color="auto"/>
            <w:bottom w:val="none" w:sz="0" w:space="0" w:color="auto"/>
            <w:right w:val="none" w:sz="0" w:space="0" w:color="auto"/>
          </w:divBdr>
        </w:div>
      </w:divsChild>
    </w:div>
    <w:div w:id="1645742093">
      <w:bodyDiv w:val="1"/>
      <w:marLeft w:val="0"/>
      <w:marRight w:val="0"/>
      <w:marTop w:val="0"/>
      <w:marBottom w:val="0"/>
      <w:divBdr>
        <w:top w:val="none" w:sz="0" w:space="0" w:color="auto"/>
        <w:left w:val="none" w:sz="0" w:space="0" w:color="auto"/>
        <w:bottom w:val="none" w:sz="0" w:space="0" w:color="auto"/>
        <w:right w:val="none" w:sz="0" w:space="0" w:color="auto"/>
      </w:divBdr>
      <w:divsChild>
        <w:div w:id="30762761">
          <w:marLeft w:val="0"/>
          <w:marRight w:val="0"/>
          <w:marTop w:val="0"/>
          <w:marBottom w:val="0"/>
          <w:divBdr>
            <w:top w:val="none" w:sz="0" w:space="0" w:color="auto"/>
            <w:left w:val="none" w:sz="0" w:space="0" w:color="auto"/>
            <w:bottom w:val="none" w:sz="0" w:space="0" w:color="auto"/>
            <w:right w:val="none" w:sz="0" w:space="0" w:color="auto"/>
          </w:divBdr>
        </w:div>
        <w:div w:id="755172702">
          <w:marLeft w:val="0"/>
          <w:marRight w:val="0"/>
          <w:marTop w:val="0"/>
          <w:marBottom w:val="0"/>
          <w:divBdr>
            <w:top w:val="none" w:sz="0" w:space="0" w:color="auto"/>
            <w:left w:val="none" w:sz="0" w:space="0" w:color="auto"/>
            <w:bottom w:val="none" w:sz="0" w:space="0" w:color="auto"/>
            <w:right w:val="none" w:sz="0" w:space="0" w:color="auto"/>
          </w:divBdr>
        </w:div>
        <w:div w:id="1895771936">
          <w:marLeft w:val="0"/>
          <w:marRight w:val="0"/>
          <w:marTop w:val="0"/>
          <w:marBottom w:val="0"/>
          <w:divBdr>
            <w:top w:val="none" w:sz="0" w:space="0" w:color="auto"/>
            <w:left w:val="none" w:sz="0" w:space="0" w:color="auto"/>
            <w:bottom w:val="none" w:sz="0" w:space="0" w:color="auto"/>
            <w:right w:val="none" w:sz="0" w:space="0" w:color="auto"/>
          </w:divBdr>
        </w:div>
        <w:div w:id="1901477685">
          <w:marLeft w:val="0"/>
          <w:marRight w:val="0"/>
          <w:marTop w:val="0"/>
          <w:marBottom w:val="0"/>
          <w:divBdr>
            <w:top w:val="none" w:sz="0" w:space="0" w:color="auto"/>
            <w:left w:val="none" w:sz="0" w:space="0" w:color="auto"/>
            <w:bottom w:val="none" w:sz="0" w:space="0" w:color="auto"/>
            <w:right w:val="none" w:sz="0" w:space="0" w:color="auto"/>
          </w:divBdr>
        </w:div>
        <w:div w:id="1948274069">
          <w:marLeft w:val="0"/>
          <w:marRight w:val="0"/>
          <w:marTop w:val="0"/>
          <w:marBottom w:val="0"/>
          <w:divBdr>
            <w:top w:val="none" w:sz="0" w:space="0" w:color="auto"/>
            <w:left w:val="none" w:sz="0" w:space="0" w:color="auto"/>
            <w:bottom w:val="none" w:sz="0" w:space="0" w:color="auto"/>
            <w:right w:val="none" w:sz="0" w:space="0" w:color="auto"/>
          </w:divBdr>
        </w:div>
      </w:divsChild>
    </w:div>
    <w:div w:id="1651014310">
      <w:bodyDiv w:val="1"/>
      <w:marLeft w:val="0"/>
      <w:marRight w:val="0"/>
      <w:marTop w:val="0"/>
      <w:marBottom w:val="0"/>
      <w:divBdr>
        <w:top w:val="none" w:sz="0" w:space="0" w:color="auto"/>
        <w:left w:val="none" w:sz="0" w:space="0" w:color="auto"/>
        <w:bottom w:val="none" w:sz="0" w:space="0" w:color="auto"/>
        <w:right w:val="none" w:sz="0" w:space="0" w:color="auto"/>
      </w:divBdr>
      <w:divsChild>
        <w:div w:id="283081192">
          <w:marLeft w:val="0"/>
          <w:marRight w:val="0"/>
          <w:marTop w:val="0"/>
          <w:marBottom w:val="0"/>
          <w:divBdr>
            <w:top w:val="none" w:sz="0" w:space="0" w:color="auto"/>
            <w:left w:val="none" w:sz="0" w:space="0" w:color="auto"/>
            <w:bottom w:val="none" w:sz="0" w:space="0" w:color="auto"/>
            <w:right w:val="none" w:sz="0" w:space="0" w:color="auto"/>
          </w:divBdr>
        </w:div>
        <w:div w:id="1288008008">
          <w:marLeft w:val="0"/>
          <w:marRight w:val="0"/>
          <w:marTop w:val="0"/>
          <w:marBottom w:val="0"/>
          <w:divBdr>
            <w:top w:val="none" w:sz="0" w:space="0" w:color="auto"/>
            <w:left w:val="none" w:sz="0" w:space="0" w:color="auto"/>
            <w:bottom w:val="none" w:sz="0" w:space="0" w:color="auto"/>
            <w:right w:val="none" w:sz="0" w:space="0" w:color="auto"/>
          </w:divBdr>
        </w:div>
        <w:div w:id="1921089415">
          <w:marLeft w:val="0"/>
          <w:marRight w:val="0"/>
          <w:marTop w:val="0"/>
          <w:marBottom w:val="0"/>
          <w:divBdr>
            <w:top w:val="none" w:sz="0" w:space="0" w:color="auto"/>
            <w:left w:val="none" w:sz="0" w:space="0" w:color="auto"/>
            <w:bottom w:val="none" w:sz="0" w:space="0" w:color="auto"/>
            <w:right w:val="none" w:sz="0" w:space="0" w:color="auto"/>
          </w:divBdr>
        </w:div>
      </w:divsChild>
    </w:div>
    <w:div w:id="1697732254">
      <w:bodyDiv w:val="1"/>
      <w:marLeft w:val="0"/>
      <w:marRight w:val="0"/>
      <w:marTop w:val="0"/>
      <w:marBottom w:val="0"/>
      <w:divBdr>
        <w:top w:val="none" w:sz="0" w:space="0" w:color="auto"/>
        <w:left w:val="none" w:sz="0" w:space="0" w:color="auto"/>
        <w:bottom w:val="none" w:sz="0" w:space="0" w:color="auto"/>
        <w:right w:val="none" w:sz="0" w:space="0" w:color="auto"/>
      </w:divBdr>
      <w:divsChild>
        <w:div w:id="683018704">
          <w:marLeft w:val="0"/>
          <w:marRight w:val="0"/>
          <w:marTop w:val="0"/>
          <w:marBottom w:val="0"/>
          <w:divBdr>
            <w:top w:val="none" w:sz="0" w:space="0" w:color="auto"/>
            <w:left w:val="none" w:sz="0" w:space="0" w:color="auto"/>
            <w:bottom w:val="none" w:sz="0" w:space="0" w:color="auto"/>
            <w:right w:val="none" w:sz="0" w:space="0" w:color="auto"/>
          </w:divBdr>
        </w:div>
        <w:div w:id="1262253818">
          <w:marLeft w:val="0"/>
          <w:marRight w:val="0"/>
          <w:marTop w:val="0"/>
          <w:marBottom w:val="0"/>
          <w:divBdr>
            <w:top w:val="none" w:sz="0" w:space="0" w:color="auto"/>
            <w:left w:val="none" w:sz="0" w:space="0" w:color="auto"/>
            <w:bottom w:val="none" w:sz="0" w:space="0" w:color="auto"/>
            <w:right w:val="none" w:sz="0" w:space="0" w:color="auto"/>
          </w:divBdr>
        </w:div>
        <w:div w:id="1342780134">
          <w:marLeft w:val="0"/>
          <w:marRight w:val="0"/>
          <w:marTop w:val="0"/>
          <w:marBottom w:val="0"/>
          <w:divBdr>
            <w:top w:val="none" w:sz="0" w:space="0" w:color="auto"/>
            <w:left w:val="none" w:sz="0" w:space="0" w:color="auto"/>
            <w:bottom w:val="none" w:sz="0" w:space="0" w:color="auto"/>
            <w:right w:val="none" w:sz="0" w:space="0" w:color="auto"/>
          </w:divBdr>
        </w:div>
        <w:div w:id="1844853210">
          <w:marLeft w:val="0"/>
          <w:marRight w:val="0"/>
          <w:marTop w:val="0"/>
          <w:marBottom w:val="0"/>
          <w:divBdr>
            <w:top w:val="none" w:sz="0" w:space="0" w:color="auto"/>
            <w:left w:val="none" w:sz="0" w:space="0" w:color="auto"/>
            <w:bottom w:val="none" w:sz="0" w:space="0" w:color="auto"/>
            <w:right w:val="none" w:sz="0" w:space="0" w:color="auto"/>
          </w:divBdr>
        </w:div>
        <w:div w:id="1874074474">
          <w:marLeft w:val="0"/>
          <w:marRight w:val="0"/>
          <w:marTop w:val="0"/>
          <w:marBottom w:val="0"/>
          <w:divBdr>
            <w:top w:val="none" w:sz="0" w:space="0" w:color="auto"/>
            <w:left w:val="none" w:sz="0" w:space="0" w:color="auto"/>
            <w:bottom w:val="none" w:sz="0" w:space="0" w:color="auto"/>
            <w:right w:val="none" w:sz="0" w:space="0" w:color="auto"/>
          </w:divBdr>
        </w:div>
        <w:div w:id="1947539493">
          <w:marLeft w:val="0"/>
          <w:marRight w:val="0"/>
          <w:marTop w:val="0"/>
          <w:marBottom w:val="0"/>
          <w:divBdr>
            <w:top w:val="none" w:sz="0" w:space="0" w:color="auto"/>
            <w:left w:val="none" w:sz="0" w:space="0" w:color="auto"/>
            <w:bottom w:val="none" w:sz="0" w:space="0" w:color="auto"/>
            <w:right w:val="none" w:sz="0" w:space="0" w:color="auto"/>
          </w:divBdr>
        </w:div>
      </w:divsChild>
    </w:div>
    <w:div w:id="1723746292">
      <w:bodyDiv w:val="1"/>
      <w:marLeft w:val="0"/>
      <w:marRight w:val="0"/>
      <w:marTop w:val="0"/>
      <w:marBottom w:val="0"/>
      <w:divBdr>
        <w:top w:val="none" w:sz="0" w:space="0" w:color="auto"/>
        <w:left w:val="none" w:sz="0" w:space="0" w:color="auto"/>
        <w:bottom w:val="none" w:sz="0" w:space="0" w:color="auto"/>
        <w:right w:val="none" w:sz="0" w:space="0" w:color="auto"/>
      </w:divBdr>
      <w:divsChild>
        <w:div w:id="7101284">
          <w:marLeft w:val="0"/>
          <w:marRight w:val="0"/>
          <w:marTop w:val="0"/>
          <w:marBottom w:val="0"/>
          <w:divBdr>
            <w:top w:val="none" w:sz="0" w:space="0" w:color="auto"/>
            <w:left w:val="none" w:sz="0" w:space="0" w:color="auto"/>
            <w:bottom w:val="none" w:sz="0" w:space="0" w:color="auto"/>
            <w:right w:val="none" w:sz="0" w:space="0" w:color="auto"/>
          </w:divBdr>
        </w:div>
        <w:div w:id="559054069">
          <w:marLeft w:val="0"/>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54247236">
      <w:bodyDiv w:val="1"/>
      <w:marLeft w:val="0"/>
      <w:marRight w:val="0"/>
      <w:marTop w:val="0"/>
      <w:marBottom w:val="0"/>
      <w:divBdr>
        <w:top w:val="none" w:sz="0" w:space="0" w:color="auto"/>
        <w:left w:val="none" w:sz="0" w:space="0" w:color="auto"/>
        <w:bottom w:val="none" w:sz="0" w:space="0" w:color="auto"/>
        <w:right w:val="none" w:sz="0" w:space="0" w:color="auto"/>
      </w:divBdr>
      <w:divsChild>
        <w:div w:id="116993203">
          <w:marLeft w:val="0"/>
          <w:marRight w:val="0"/>
          <w:marTop w:val="0"/>
          <w:marBottom w:val="0"/>
          <w:divBdr>
            <w:top w:val="none" w:sz="0" w:space="0" w:color="auto"/>
            <w:left w:val="none" w:sz="0" w:space="0" w:color="auto"/>
            <w:bottom w:val="none" w:sz="0" w:space="0" w:color="auto"/>
            <w:right w:val="none" w:sz="0" w:space="0" w:color="auto"/>
          </w:divBdr>
        </w:div>
        <w:div w:id="751632670">
          <w:marLeft w:val="0"/>
          <w:marRight w:val="0"/>
          <w:marTop w:val="0"/>
          <w:marBottom w:val="0"/>
          <w:divBdr>
            <w:top w:val="none" w:sz="0" w:space="0" w:color="auto"/>
            <w:left w:val="none" w:sz="0" w:space="0" w:color="auto"/>
            <w:bottom w:val="none" w:sz="0" w:space="0" w:color="auto"/>
            <w:right w:val="none" w:sz="0" w:space="0" w:color="auto"/>
          </w:divBdr>
        </w:div>
        <w:div w:id="1581674869">
          <w:marLeft w:val="0"/>
          <w:marRight w:val="0"/>
          <w:marTop w:val="0"/>
          <w:marBottom w:val="0"/>
          <w:divBdr>
            <w:top w:val="none" w:sz="0" w:space="0" w:color="auto"/>
            <w:left w:val="none" w:sz="0" w:space="0" w:color="auto"/>
            <w:bottom w:val="none" w:sz="0" w:space="0" w:color="auto"/>
            <w:right w:val="none" w:sz="0" w:space="0" w:color="auto"/>
          </w:divBdr>
        </w:div>
        <w:div w:id="1634016051">
          <w:marLeft w:val="0"/>
          <w:marRight w:val="0"/>
          <w:marTop w:val="0"/>
          <w:marBottom w:val="0"/>
          <w:divBdr>
            <w:top w:val="none" w:sz="0" w:space="0" w:color="auto"/>
            <w:left w:val="none" w:sz="0" w:space="0" w:color="auto"/>
            <w:bottom w:val="none" w:sz="0" w:space="0" w:color="auto"/>
            <w:right w:val="none" w:sz="0" w:space="0" w:color="auto"/>
          </w:divBdr>
        </w:div>
      </w:divsChild>
    </w:div>
    <w:div w:id="1982224952">
      <w:bodyDiv w:val="1"/>
      <w:marLeft w:val="0"/>
      <w:marRight w:val="0"/>
      <w:marTop w:val="0"/>
      <w:marBottom w:val="0"/>
      <w:divBdr>
        <w:top w:val="none" w:sz="0" w:space="0" w:color="auto"/>
        <w:left w:val="none" w:sz="0" w:space="0" w:color="auto"/>
        <w:bottom w:val="none" w:sz="0" w:space="0" w:color="auto"/>
        <w:right w:val="none" w:sz="0" w:space="0" w:color="auto"/>
      </w:divBdr>
      <w:divsChild>
        <w:div w:id="9843403">
          <w:marLeft w:val="0"/>
          <w:marRight w:val="0"/>
          <w:marTop w:val="0"/>
          <w:marBottom w:val="0"/>
          <w:divBdr>
            <w:top w:val="none" w:sz="0" w:space="0" w:color="auto"/>
            <w:left w:val="none" w:sz="0" w:space="0" w:color="auto"/>
            <w:bottom w:val="none" w:sz="0" w:space="0" w:color="auto"/>
            <w:right w:val="none" w:sz="0" w:space="0" w:color="auto"/>
          </w:divBdr>
        </w:div>
        <w:div w:id="506941475">
          <w:marLeft w:val="0"/>
          <w:marRight w:val="0"/>
          <w:marTop w:val="0"/>
          <w:marBottom w:val="0"/>
          <w:divBdr>
            <w:top w:val="none" w:sz="0" w:space="0" w:color="auto"/>
            <w:left w:val="none" w:sz="0" w:space="0" w:color="auto"/>
            <w:bottom w:val="none" w:sz="0" w:space="0" w:color="auto"/>
            <w:right w:val="none" w:sz="0" w:space="0" w:color="auto"/>
          </w:divBdr>
        </w:div>
        <w:div w:id="1594776169">
          <w:marLeft w:val="0"/>
          <w:marRight w:val="0"/>
          <w:marTop w:val="0"/>
          <w:marBottom w:val="0"/>
          <w:divBdr>
            <w:top w:val="none" w:sz="0" w:space="0" w:color="auto"/>
            <w:left w:val="none" w:sz="0" w:space="0" w:color="auto"/>
            <w:bottom w:val="none" w:sz="0" w:space="0" w:color="auto"/>
            <w:right w:val="none" w:sz="0" w:space="0" w:color="auto"/>
          </w:divBdr>
        </w:div>
      </w:divsChild>
    </w:div>
    <w:div w:id="2006737355">
      <w:bodyDiv w:val="1"/>
      <w:marLeft w:val="0"/>
      <w:marRight w:val="0"/>
      <w:marTop w:val="0"/>
      <w:marBottom w:val="0"/>
      <w:divBdr>
        <w:top w:val="none" w:sz="0" w:space="0" w:color="auto"/>
        <w:left w:val="none" w:sz="0" w:space="0" w:color="auto"/>
        <w:bottom w:val="none" w:sz="0" w:space="0" w:color="auto"/>
        <w:right w:val="none" w:sz="0" w:space="0" w:color="auto"/>
      </w:divBdr>
      <w:divsChild>
        <w:div w:id="673650202">
          <w:marLeft w:val="0"/>
          <w:marRight w:val="0"/>
          <w:marTop w:val="0"/>
          <w:marBottom w:val="0"/>
          <w:divBdr>
            <w:top w:val="none" w:sz="0" w:space="0" w:color="auto"/>
            <w:left w:val="none" w:sz="0" w:space="0" w:color="auto"/>
            <w:bottom w:val="none" w:sz="0" w:space="0" w:color="auto"/>
            <w:right w:val="none" w:sz="0" w:space="0" w:color="auto"/>
          </w:divBdr>
        </w:div>
        <w:div w:id="1089423626">
          <w:marLeft w:val="0"/>
          <w:marRight w:val="0"/>
          <w:marTop w:val="0"/>
          <w:marBottom w:val="0"/>
          <w:divBdr>
            <w:top w:val="none" w:sz="0" w:space="0" w:color="auto"/>
            <w:left w:val="none" w:sz="0" w:space="0" w:color="auto"/>
            <w:bottom w:val="none" w:sz="0" w:space="0" w:color="auto"/>
            <w:right w:val="none" w:sz="0" w:space="0" w:color="auto"/>
          </w:divBdr>
        </w:div>
      </w:divsChild>
    </w:div>
    <w:div w:id="2035111023">
      <w:bodyDiv w:val="1"/>
      <w:marLeft w:val="0"/>
      <w:marRight w:val="0"/>
      <w:marTop w:val="0"/>
      <w:marBottom w:val="0"/>
      <w:divBdr>
        <w:top w:val="none" w:sz="0" w:space="0" w:color="auto"/>
        <w:left w:val="none" w:sz="0" w:space="0" w:color="auto"/>
        <w:bottom w:val="none" w:sz="0" w:space="0" w:color="auto"/>
        <w:right w:val="none" w:sz="0" w:space="0" w:color="auto"/>
      </w:divBdr>
      <w:divsChild>
        <w:div w:id="761343156">
          <w:marLeft w:val="0"/>
          <w:marRight w:val="0"/>
          <w:marTop w:val="0"/>
          <w:marBottom w:val="0"/>
          <w:divBdr>
            <w:top w:val="none" w:sz="0" w:space="0" w:color="auto"/>
            <w:left w:val="none" w:sz="0" w:space="0" w:color="auto"/>
            <w:bottom w:val="none" w:sz="0" w:space="0" w:color="auto"/>
            <w:right w:val="none" w:sz="0" w:space="0" w:color="auto"/>
          </w:divBdr>
        </w:div>
        <w:div w:id="960303924">
          <w:marLeft w:val="0"/>
          <w:marRight w:val="0"/>
          <w:marTop w:val="0"/>
          <w:marBottom w:val="0"/>
          <w:divBdr>
            <w:top w:val="none" w:sz="0" w:space="0" w:color="auto"/>
            <w:left w:val="none" w:sz="0" w:space="0" w:color="auto"/>
            <w:bottom w:val="none" w:sz="0" w:space="0" w:color="auto"/>
            <w:right w:val="none" w:sz="0" w:space="0" w:color="auto"/>
          </w:divBdr>
        </w:div>
        <w:div w:id="1429616799">
          <w:marLeft w:val="0"/>
          <w:marRight w:val="0"/>
          <w:marTop w:val="0"/>
          <w:marBottom w:val="0"/>
          <w:divBdr>
            <w:top w:val="none" w:sz="0" w:space="0" w:color="auto"/>
            <w:left w:val="none" w:sz="0" w:space="0" w:color="auto"/>
            <w:bottom w:val="none" w:sz="0" w:space="0" w:color="auto"/>
            <w:right w:val="none" w:sz="0" w:space="0" w:color="auto"/>
          </w:divBdr>
        </w:div>
      </w:divsChild>
    </w:div>
    <w:div w:id="2048410755">
      <w:bodyDiv w:val="1"/>
      <w:marLeft w:val="0"/>
      <w:marRight w:val="0"/>
      <w:marTop w:val="0"/>
      <w:marBottom w:val="0"/>
      <w:divBdr>
        <w:top w:val="none" w:sz="0" w:space="0" w:color="auto"/>
        <w:left w:val="none" w:sz="0" w:space="0" w:color="auto"/>
        <w:bottom w:val="none" w:sz="0" w:space="0" w:color="auto"/>
        <w:right w:val="none" w:sz="0" w:space="0" w:color="auto"/>
      </w:divBdr>
      <w:divsChild>
        <w:div w:id="390926351">
          <w:marLeft w:val="0"/>
          <w:marRight w:val="0"/>
          <w:marTop w:val="0"/>
          <w:marBottom w:val="0"/>
          <w:divBdr>
            <w:top w:val="none" w:sz="0" w:space="0" w:color="auto"/>
            <w:left w:val="none" w:sz="0" w:space="0" w:color="auto"/>
            <w:bottom w:val="none" w:sz="0" w:space="0" w:color="auto"/>
            <w:right w:val="none" w:sz="0" w:space="0" w:color="auto"/>
          </w:divBdr>
        </w:div>
        <w:div w:id="651909730">
          <w:marLeft w:val="0"/>
          <w:marRight w:val="0"/>
          <w:marTop w:val="0"/>
          <w:marBottom w:val="0"/>
          <w:divBdr>
            <w:top w:val="none" w:sz="0" w:space="0" w:color="auto"/>
            <w:left w:val="none" w:sz="0" w:space="0" w:color="auto"/>
            <w:bottom w:val="none" w:sz="0" w:space="0" w:color="auto"/>
            <w:right w:val="none" w:sz="0" w:space="0" w:color="auto"/>
          </w:divBdr>
        </w:div>
        <w:div w:id="730032465">
          <w:marLeft w:val="0"/>
          <w:marRight w:val="0"/>
          <w:marTop w:val="0"/>
          <w:marBottom w:val="0"/>
          <w:divBdr>
            <w:top w:val="none" w:sz="0" w:space="0" w:color="auto"/>
            <w:left w:val="none" w:sz="0" w:space="0" w:color="auto"/>
            <w:bottom w:val="none" w:sz="0" w:space="0" w:color="auto"/>
            <w:right w:val="none" w:sz="0" w:space="0" w:color="auto"/>
          </w:divBdr>
        </w:div>
        <w:div w:id="1410493202">
          <w:marLeft w:val="0"/>
          <w:marRight w:val="0"/>
          <w:marTop w:val="0"/>
          <w:marBottom w:val="0"/>
          <w:divBdr>
            <w:top w:val="none" w:sz="0" w:space="0" w:color="auto"/>
            <w:left w:val="none" w:sz="0" w:space="0" w:color="auto"/>
            <w:bottom w:val="none" w:sz="0" w:space="0" w:color="auto"/>
            <w:right w:val="none" w:sz="0" w:space="0" w:color="auto"/>
          </w:divBdr>
        </w:div>
        <w:div w:id="2070421325">
          <w:marLeft w:val="0"/>
          <w:marRight w:val="0"/>
          <w:marTop w:val="0"/>
          <w:marBottom w:val="0"/>
          <w:divBdr>
            <w:top w:val="none" w:sz="0" w:space="0" w:color="auto"/>
            <w:left w:val="none" w:sz="0" w:space="0" w:color="auto"/>
            <w:bottom w:val="none" w:sz="0" w:space="0" w:color="auto"/>
            <w:right w:val="none" w:sz="0" w:space="0" w:color="auto"/>
          </w:divBdr>
        </w:div>
      </w:divsChild>
    </w:div>
    <w:div w:id="2048872007">
      <w:bodyDiv w:val="1"/>
      <w:marLeft w:val="0"/>
      <w:marRight w:val="0"/>
      <w:marTop w:val="0"/>
      <w:marBottom w:val="0"/>
      <w:divBdr>
        <w:top w:val="none" w:sz="0" w:space="0" w:color="auto"/>
        <w:left w:val="none" w:sz="0" w:space="0" w:color="auto"/>
        <w:bottom w:val="none" w:sz="0" w:space="0" w:color="auto"/>
        <w:right w:val="none" w:sz="0" w:space="0" w:color="auto"/>
      </w:divBdr>
      <w:divsChild>
        <w:div w:id="113523442">
          <w:marLeft w:val="0"/>
          <w:marRight w:val="0"/>
          <w:marTop w:val="0"/>
          <w:marBottom w:val="0"/>
          <w:divBdr>
            <w:top w:val="none" w:sz="0" w:space="0" w:color="auto"/>
            <w:left w:val="none" w:sz="0" w:space="0" w:color="auto"/>
            <w:bottom w:val="none" w:sz="0" w:space="0" w:color="auto"/>
            <w:right w:val="none" w:sz="0" w:space="0" w:color="auto"/>
          </w:divBdr>
        </w:div>
        <w:div w:id="643586441">
          <w:marLeft w:val="0"/>
          <w:marRight w:val="0"/>
          <w:marTop w:val="0"/>
          <w:marBottom w:val="0"/>
          <w:divBdr>
            <w:top w:val="none" w:sz="0" w:space="0" w:color="auto"/>
            <w:left w:val="none" w:sz="0" w:space="0" w:color="auto"/>
            <w:bottom w:val="none" w:sz="0" w:space="0" w:color="auto"/>
            <w:right w:val="none" w:sz="0" w:space="0" w:color="auto"/>
          </w:divBdr>
        </w:div>
        <w:div w:id="1579437933">
          <w:marLeft w:val="0"/>
          <w:marRight w:val="0"/>
          <w:marTop w:val="0"/>
          <w:marBottom w:val="0"/>
          <w:divBdr>
            <w:top w:val="none" w:sz="0" w:space="0" w:color="auto"/>
            <w:left w:val="none" w:sz="0" w:space="0" w:color="auto"/>
            <w:bottom w:val="none" w:sz="0" w:space="0" w:color="auto"/>
            <w:right w:val="none" w:sz="0" w:space="0" w:color="auto"/>
          </w:divBdr>
        </w:div>
      </w:divsChild>
    </w:div>
    <w:div w:id="2069956716">
      <w:bodyDiv w:val="1"/>
      <w:marLeft w:val="0"/>
      <w:marRight w:val="0"/>
      <w:marTop w:val="0"/>
      <w:marBottom w:val="0"/>
      <w:divBdr>
        <w:top w:val="none" w:sz="0" w:space="0" w:color="auto"/>
        <w:left w:val="none" w:sz="0" w:space="0" w:color="auto"/>
        <w:bottom w:val="none" w:sz="0" w:space="0" w:color="auto"/>
        <w:right w:val="none" w:sz="0" w:space="0" w:color="auto"/>
      </w:divBdr>
      <w:divsChild>
        <w:div w:id="679968371">
          <w:marLeft w:val="0"/>
          <w:marRight w:val="0"/>
          <w:marTop w:val="0"/>
          <w:marBottom w:val="0"/>
          <w:divBdr>
            <w:top w:val="none" w:sz="0" w:space="0" w:color="auto"/>
            <w:left w:val="none" w:sz="0" w:space="0" w:color="auto"/>
            <w:bottom w:val="none" w:sz="0" w:space="0" w:color="auto"/>
            <w:right w:val="none" w:sz="0" w:space="0" w:color="auto"/>
          </w:divBdr>
        </w:div>
        <w:div w:id="782304373">
          <w:marLeft w:val="0"/>
          <w:marRight w:val="0"/>
          <w:marTop w:val="0"/>
          <w:marBottom w:val="0"/>
          <w:divBdr>
            <w:top w:val="none" w:sz="0" w:space="0" w:color="auto"/>
            <w:left w:val="none" w:sz="0" w:space="0" w:color="auto"/>
            <w:bottom w:val="none" w:sz="0" w:space="0" w:color="auto"/>
            <w:right w:val="none" w:sz="0" w:space="0" w:color="auto"/>
          </w:divBdr>
        </w:div>
        <w:div w:id="1105492955">
          <w:marLeft w:val="0"/>
          <w:marRight w:val="0"/>
          <w:marTop w:val="0"/>
          <w:marBottom w:val="0"/>
          <w:divBdr>
            <w:top w:val="none" w:sz="0" w:space="0" w:color="auto"/>
            <w:left w:val="none" w:sz="0" w:space="0" w:color="auto"/>
            <w:bottom w:val="none" w:sz="0" w:space="0" w:color="auto"/>
            <w:right w:val="none" w:sz="0" w:space="0" w:color="auto"/>
          </w:divBdr>
        </w:div>
      </w:divsChild>
    </w:div>
    <w:div w:id="2073427999">
      <w:bodyDiv w:val="1"/>
      <w:marLeft w:val="0"/>
      <w:marRight w:val="0"/>
      <w:marTop w:val="0"/>
      <w:marBottom w:val="0"/>
      <w:divBdr>
        <w:top w:val="none" w:sz="0" w:space="0" w:color="auto"/>
        <w:left w:val="none" w:sz="0" w:space="0" w:color="auto"/>
        <w:bottom w:val="none" w:sz="0" w:space="0" w:color="auto"/>
        <w:right w:val="none" w:sz="0" w:space="0" w:color="auto"/>
      </w:divBdr>
      <w:divsChild>
        <w:div w:id="814490259">
          <w:marLeft w:val="0"/>
          <w:marRight w:val="0"/>
          <w:marTop w:val="0"/>
          <w:marBottom w:val="0"/>
          <w:divBdr>
            <w:top w:val="none" w:sz="0" w:space="0" w:color="auto"/>
            <w:left w:val="none" w:sz="0" w:space="0" w:color="auto"/>
            <w:bottom w:val="none" w:sz="0" w:space="0" w:color="auto"/>
            <w:right w:val="none" w:sz="0" w:space="0" w:color="auto"/>
          </w:divBdr>
        </w:div>
        <w:div w:id="1929996155">
          <w:marLeft w:val="0"/>
          <w:marRight w:val="0"/>
          <w:marTop w:val="0"/>
          <w:marBottom w:val="0"/>
          <w:divBdr>
            <w:top w:val="none" w:sz="0" w:space="0" w:color="auto"/>
            <w:left w:val="none" w:sz="0" w:space="0" w:color="auto"/>
            <w:bottom w:val="none" w:sz="0" w:space="0" w:color="auto"/>
            <w:right w:val="none" w:sz="0" w:space="0" w:color="auto"/>
          </w:divBdr>
        </w:div>
        <w:div w:id="1971741542">
          <w:marLeft w:val="0"/>
          <w:marRight w:val="0"/>
          <w:marTop w:val="0"/>
          <w:marBottom w:val="0"/>
          <w:divBdr>
            <w:top w:val="none" w:sz="0" w:space="0" w:color="auto"/>
            <w:left w:val="none" w:sz="0" w:space="0" w:color="auto"/>
            <w:bottom w:val="none" w:sz="0" w:space="0" w:color="auto"/>
            <w:right w:val="none" w:sz="0" w:space="0" w:color="auto"/>
          </w:divBdr>
        </w:div>
      </w:divsChild>
    </w:div>
    <w:div w:id="2086535611">
      <w:bodyDiv w:val="1"/>
      <w:marLeft w:val="0"/>
      <w:marRight w:val="0"/>
      <w:marTop w:val="0"/>
      <w:marBottom w:val="0"/>
      <w:divBdr>
        <w:top w:val="none" w:sz="0" w:space="0" w:color="auto"/>
        <w:left w:val="none" w:sz="0" w:space="0" w:color="auto"/>
        <w:bottom w:val="none" w:sz="0" w:space="0" w:color="auto"/>
        <w:right w:val="none" w:sz="0" w:space="0" w:color="auto"/>
      </w:divBdr>
      <w:divsChild>
        <w:div w:id="474370267">
          <w:marLeft w:val="0"/>
          <w:marRight w:val="0"/>
          <w:marTop w:val="0"/>
          <w:marBottom w:val="0"/>
          <w:divBdr>
            <w:top w:val="none" w:sz="0" w:space="0" w:color="auto"/>
            <w:left w:val="none" w:sz="0" w:space="0" w:color="auto"/>
            <w:bottom w:val="none" w:sz="0" w:space="0" w:color="auto"/>
            <w:right w:val="none" w:sz="0" w:space="0" w:color="auto"/>
          </w:divBdr>
        </w:div>
        <w:div w:id="1085107531">
          <w:marLeft w:val="0"/>
          <w:marRight w:val="0"/>
          <w:marTop w:val="0"/>
          <w:marBottom w:val="0"/>
          <w:divBdr>
            <w:top w:val="none" w:sz="0" w:space="0" w:color="auto"/>
            <w:left w:val="none" w:sz="0" w:space="0" w:color="auto"/>
            <w:bottom w:val="none" w:sz="0" w:space="0" w:color="auto"/>
            <w:right w:val="none" w:sz="0" w:space="0" w:color="auto"/>
          </w:divBdr>
        </w:div>
        <w:div w:id="1971784449">
          <w:marLeft w:val="0"/>
          <w:marRight w:val="0"/>
          <w:marTop w:val="0"/>
          <w:marBottom w:val="0"/>
          <w:divBdr>
            <w:top w:val="none" w:sz="0" w:space="0" w:color="auto"/>
            <w:left w:val="none" w:sz="0" w:space="0" w:color="auto"/>
            <w:bottom w:val="none" w:sz="0" w:space="0" w:color="auto"/>
            <w:right w:val="none" w:sz="0" w:space="0" w:color="auto"/>
          </w:divBdr>
        </w:div>
      </w:divsChild>
    </w:div>
    <w:div w:id="2098212883">
      <w:bodyDiv w:val="1"/>
      <w:marLeft w:val="0"/>
      <w:marRight w:val="0"/>
      <w:marTop w:val="0"/>
      <w:marBottom w:val="0"/>
      <w:divBdr>
        <w:top w:val="none" w:sz="0" w:space="0" w:color="auto"/>
        <w:left w:val="none" w:sz="0" w:space="0" w:color="auto"/>
        <w:bottom w:val="none" w:sz="0" w:space="0" w:color="auto"/>
        <w:right w:val="none" w:sz="0" w:space="0" w:color="auto"/>
      </w:divBdr>
      <w:divsChild>
        <w:div w:id="117183750">
          <w:marLeft w:val="0"/>
          <w:marRight w:val="0"/>
          <w:marTop w:val="0"/>
          <w:marBottom w:val="0"/>
          <w:divBdr>
            <w:top w:val="none" w:sz="0" w:space="0" w:color="auto"/>
            <w:left w:val="none" w:sz="0" w:space="0" w:color="auto"/>
            <w:bottom w:val="none" w:sz="0" w:space="0" w:color="auto"/>
            <w:right w:val="none" w:sz="0" w:space="0" w:color="auto"/>
          </w:divBdr>
        </w:div>
        <w:div w:id="596251064">
          <w:marLeft w:val="0"/>
          <w:marRight w:val="0"/>
          <w:marTop w:val="0"/>
          <w:marBottom w:val="0"/>
          <w:divBdr>
            <w:top w:val="none" w:sz="0" w:space="0" w:color="auto"/>
            <w:left w:val="none" w:sz="0" w:space="0" w:color="auto"/>
            <w:bottom w:val="none" w:sz="0" w:space="0" w:color="auto"/>
            <w:right w:val="none" w:sz="0" w:space="0" w:color="auto"/>
          </w:divBdr>
        </w:div>
        <w:div w:id="1004357493">
          <w:marLeft w:val="0"/>
          <w:marRight w:val="0"/>
          <w:marTop w:val="0"/>
          <w:marBottom w:val="0"/>
          <w:divBdr>
            <w:top w:val="none" w:sz="0" w:space="0" w:color="auto"/>
            <w:left w:val="none" w:sz="0" w:space="0" w:color="auto"/>
            <w:bottom w:val="none" w:sz="0" w:space="0" w:color="auto"/>
            <w:right w:val="none" w:sz="0" w:space="0" w:color="auto"/>
          </w:divBdr>
        </w:div>
        <w:div w:id="1277519191">
          <w:marLeft w:val="0"/>
          <w:marRight w:val="0"/>
          <w:marTop w:val="0"/>
          <w:marBottom w:val="0"/>
          <w:divBdr>
            <w:top w:val="none" w:sz="0" w:space="0" w:color="auto"/>
            <w:left w:val="none" w:sz="0" w:space="0" w:color="auto"/>
            <w:bottom w:val="none" w:sz="0" w:space="0" w:color="auto"/>
            <w:right w:val="none" w:sz="0" w:space="0" w:color="auto"/>
          </w:divBdr>
        </w:div>
        <w:div w:id="1535728831">
          <w:marLeft w:val="0"/>
          <w:marRight w:val="0"/>
          <w:marTop w:val="0"/>
          <w:marBottom w:val="0"/>
          <w:divBdr>
            <w:top w:val="none" w:sz="0" w:space="0" w:color="auto"/>
            <w:left w:val="none" w:sz="0" w:space="0" w:color="auto"/>
            <w:bottom w:val="none" w:sz="0" w:space="0" w:color="auto"/>
            <w:right w:val="none" w:sz="0" w:space="0" w:color="auto"/>
          </w:divBdr>
        </w:div>
      </w:divsChild>
    </w:div>
    <w:div w:id="2119177546">
      <w:bodyDiv w:val="1"/>
      <w:marLeft w:val="0"/>
      <w:marRight w:val="0"/>
      <w:marTop w:val="0"/>
      <w:marBottom w:val="0"/>
      <w:divBdr>
        <w:top w:val="none" w:sz="0" w:space="0" w:color="auto"/>
        <w:left w:val="none" w:sz="0" w:space="0" w:color="auto"/>
        <w:bottom w:val="none" w:sz="0" w:space="0" w:color="auto"/>
        <w:right w:val="none" w:sz="0" w:space="0" w:color="auto"/>
      </w:divBdr>
      <w:divsChild>
        <w:div w:id="216936403">
          <w:marLeft w:val="0"/>
          <w:marRight w:val="0"/>
          <w:marTop w:val="0"/>
          <w:marBottom w:val="0"/>
          <w:divBdr>
            <w:top w:val="none" w:sz="0" w:space="0" w:color="auto"/>
            <w:left w:val="none" w:sz="0" w:space="0" w:color="auto"/>
            <w:bottom w:val="none" w:sz="0" w:space="0" w:color="auto"/>
            <w:right w:val="none" w:sz="0" w:space="0" w:color="auto"/>
          </w:divBdr>
        </w:div>
        <w:div w:id="218594465">
          <w:marLeft w:val="0"/>
          <w:marRight w:val="0"/>
          <w:marTop w:val="0"/>
          <w:marBottom w:val="0"/>
          <w:divBdr>
            <w:top w:val="none" w:sz="0" w:space="0" w:color="auto"/>
            <w:left w:val="none" w:sz="0" w:space="0" w:color="auto"/>
            <w:bottom w:val="none" w:sz="0" w:space="0" w:color="auto"/>
            <w:right w:val="none" w:sz="0" w:space="0" w:color="auto"/>
          </w:divBdr>
        </w:div>
        <w:div w:id="1285885770">
          <w:marLeft w:val="0"/>
          <w:marRight w:val="0"/>
          <w:marTop w:val="0"/>
          <w:marBottom w:val="0"/>
          <w:divBdr>
            <w:top w:val="none" w:sz="0" w:space="0" w:color="auto"/>
            <w:left w:val="none" w:sz="0" w:space="0" w:color="auto"/>
            <w:bottom w:val="none" w:sz="0" w:space="0" w:color="auto"/>
            <w:right w:val="none" w:sz="0" w:space="0" w:color="auto"/>
          </w:divBdr>
        </w:div>
        <w:div w:id="1502504734">
          <w:marLeft w:val="0"/>
          <w:marRight w:val="0"/>
          <w:marTop w:val="0"/>
          <w:marBottom w:val="0"/>
          <w:divBdr>
            <w:top w:val="none" w:sz="0" w:space="0" w:color="auto"/>
            <w:left w:val="none" w:sz="0" w:space="0" w:color="auto"/>
            <w:bottom w:val="none" w:sz="0" w:space="0" w:color="auto"/>
            <w:right w:val="none" w:sz="0" w:space="0" w:color="auto"/>
          </w:divBdr>
        </w:div>
        <w:div w:id="1865897927">
          <w:marLeft w:val="0"/>
          <w:marRight w:val="0"/>
          <w:marTop w:val="0"/>
          <w:marBottom w:val="0"/>
          <w:divBdr>
            <w:top w:val="none" w:sz="0" w:space="0" w:color="auto"/>
            <w:left w:val="none" w:sz="0" w:space="0" w:color="auto"/>
            <w:bottom w:val="none" w:sz="0" w:space="0" w:color="auto"/>
            <w:right w:val="none" w:sz="0" w:space="0" w:color="auto"/>
          </w:divBdr>
        </w:div>
      </w:divsChild>
    </w:div>
    <w:div w:id="2129733949">
      <w:bodyDiv w:val="1"/>
      <w:marLeft w:val="0"/>
      <w:marRight w:val="0"/>
      <w:marTop w:val="0"/>
      <w:marBottom w:val="0"/>
      <w:divBdr>
        <w:top w:val="none" w:sz="0" w:space="0" w:color="auto"/>
        <w:left w:val="none" w:sz="0" w:space="0" w:color="auto"/>
        <w:bottom w:val="none" w:sz="0" w:space="0" w:color="auto"/>
        <w:right w:val="none" w:sz="0" w:space="0" w:color="auto"/>
      </w:divBdr>
      <w:divsChild>
        <w:div w:id="1576933891">
          <w:marLeft w:val="0"/>
          <w:marRight w:val="0"/>
          <w:marTop w:val="0"/>
          <w:marBottom w:val="0"/>
          <w:divBdr>
            <w:top w:val="none" w:sz="0" w:space="0" w:color="auto"/>
            <w:left w:val="none" w:sz="0" w:space="0" w:color="auto"/>
            <w:bottom w:val="none" w:sz="0" w:space="0" w:color="auto"/>
            <w:right w:val="none" w:sz="0" w:space="0" w:color="auto"/>
          </w:divBdr>
        </w:div>
        <w:div w:id="1726635695">
          <w:marLeft w:val="0"/>
          <w:marRight w:val="0"/>
          <w:marTop w:val="0"/>
          <w:marBottom w:val="0"/>
          <w:divBdr>
            <w:top w:val="none" w:sz="0" w:space="0" w:color="auto"/>
            <w:left w:val="none" w:sz="0" w:space="0" w:color="auto"/>
            <w:bottom w:val="none" w:sz="0" w:space="0" w:color="auto"/>
            <w:right w:val="none" w:sz="0" w:space="0" w:color="auto"/>
          </w:divBdr>
        </w:div>
        <w:div w:id="1928532722">
          <w:marLeft w:val="0"/>
          <w:marRight w:val="0"/>
          <w:marTop w:val="0"/>
          <w:marBottom w:val="0"/>
          <w:divBdr>
            <w:top w:val="none" w:sz="0" w:space="0" w:color="auto"/>
            <w:left w:val="none" w:sz="0" w:space="0" w:color="auto"/>
            <w:bottom w:val="none" w:sz="0" w:space="0" w:color="auto"/>
            <w:right w:val="none" w:sz="0" w:space="0" w:color="auto"/>
          </w:divBdr>
        </w:div>
        <w:div w:id="2004430276">
          <w:marLeft w:val="0"/>
          <w:marRight w:val="0"/>
          <w:marTop w:val="0"/>
          <w:marBottom w:val="0"/>
          <w:divBdr>
            <w:top w:val="none" w:sz="0" w:space="0" w:color="auto"/>
            <w:left w:val="none" w:sz="0" w:space="0" w:color="auto"/>
            <w:bottom w:val="none" w:sz="0" w:space="0" w:color="auto"/>
            <w:right w:val="none" w:sz="0" w:space="0" w:color="auto"/>
          </w:divBdr>
        </w:div>
      </w:divsChild>
    </w:div>
    <w:div w:id="2135439561">
      <w:bodyDiv w:val="1"/>
      <w:marLeft w:val="0"/>
      <w:marRight w:val="0"/>
      <w:marTop w:val="0"/>
      <w:marBottom w:val="0"/>
      <w:divBdr>
        <w:top w:val="none" w:sz="0" w:space="0" w:color="auto"/>
        <w:left w:val="none" w:sz="0" w:space="0" w:color="auto"/>
        <w:bottom w:val="none" w:sz="0" w:space="0" w:color="auto"/>
        <w:right w:val="none" w:sz="0" w:space="0" w:color="auto"/>
      </w:divBdr>
      <w:divsChild>
        <w:div w:id="356347441">
          <w:marLeft w:val="0"/>
          <w:marRight w:val="0"/>
          <w:marTop w:val="0"/>
          <w:marBottom w:val="0"/>
          <w:divBdr>
            <w:top w:val="none" w:sz="0" w:space="0" w:color="auto"/>
            <w:left w:val="none" w:sz="0" w:space="0" w:color="auto"/>
            <w:bottom w:val="none" w:sz="0" w:space="0" w:color="auto"/>
            <w:right w:val="none" w:sz="0" w:space="0" w:color="auto"/>
          </w:divBdr>
        </w:div>
        <w:div w:id="594830554">
          <w:marLeft w:val="0"/>
          <w:marRight w:val="0"/>
          <w:marTop w:val="0"/>
          <w:marBottom w:val="0"/>
          <w:divBdr>
            <w:top w:val="none" w:sz="0" w:space="0" w:color="auto"/>
            <w:left w:val="none" w:sz="0" w:space="0" w:color="auto"/>
            <w:bottom w:val="none" w:sz="0" w:space="0" w:color="auto"/>
            <w:right w:val="none" w:sz="0" w:space="0" w:color="auto"/>
          </w:divBdr>
        </w:div>
        <w:div w:id="732587343">
          <w:marLeft w:val="0"/>
          <w:marRight w:val="0"/>
          <w:marTop w:val="0"/>
          <w:marBottom w:val="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esolutions/6.GA/1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2.COM/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6.GA/1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doc/src/ITH-18-7.GA-12-EN.docx" TargetMode="External"/><Relationship Id="rId4" Type="http://schemas.openxmlformats.org/officeDocument/2006/relationships/settings" Target="settings.xml"/><Relationship Id="rId9" Type="http://schemas.openxmlformats.org/officeDocument/2006/relationships/hyperlink" Target="https://ich.unesco.org/en/Resolutions/6.GA/1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19605-78F4-4D40-B332-4133A76C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7</TotalTime>
  <Pages>11</Pages>
  <Words>3354</Words>
  <Characters>19118</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Shin, Eunkyung</cp:lastModifiedBy>
  <cp:revision>6</cp:revision>
  <cp:lastPrinted>2018-03-01T09:12:00Z</cp:lastPrinted>
  <dcterms:created xsi:type="dcterms:W3CDTF">2018-04-24T17:19:00Z</dcterms:created>
  <dcterms:modified xsi:type="dcterms:W3CDTF">2018-05-04T13:48:00Z</dcterms:modified>
</cp:coreProperties>
</file>