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83B" w:rsidRPr="00414643" w:rsidRDefault="009A683B" w:rsidP="009A683B">
      <w:pPr>
        <w:spacing w:before="1440"/>
        <w:jc w:val="center"/>
        <w:rPr>
          <w:rFonts w:ascii="Arial" w:hAnsi="Arial" w:cs="Arial"/>
          <w:b/>
          <w:sz w:val="22"/>
          <w:szCs w:val="22"/>
        </w:rPr>
      </w:pPr>
      <w:r>
        <w:rPr>
          <w:rFonts w:ascii="Arial" w:hAnsi="Arial"/>
          <w:b/>
          <w:sz w:val="22"/>
        </w:rPr>
        <w:t xml:space="preserve">CONVENCIÓN PARA LA SALVAGUARDIA DEL </w:t>
      </w:r>
      <w:r>
        <w:br/>
      </w:r>
      <w:r>
        <w:rPr>
          <w:rFonts w:ascii="Arial" w:hAnsi="Arial"/>
          <w:b/>
          <w:sz w:val="22"/>
        </w:rPr>
        <w:t>PATRIMONIO CULTURAL INMATERIAL</w:t>
      </w:r>
    </w:p>
    <w:p w:rsidR="009A683B" w:rsidRPr="00414643" w:rsidRDefault="009A683B" w:rsidP="009A683B">
      <w:pPr>
        <w:spacing w:before="1200"/>
        <w:jc w:val="center"/>
        <w:rPr>
          <w:rFonts w:ascii="Arial" w:hAnsi="Arial" w:cs="Arial"/>
          <w:b/>
          <w:sz w:val="22"/>
          <w:szCs w:val="22"/>
        </w:rPr>
      </w:pPr>
      <w:r>
        <w:rPr>
          <w:rFonts w:ascii="Arial" w:hAnsi="Arial"/>
          <w:b/>
          <w:sz w:val="22"/>
        </w:rPr>
        <w:t>ASAMBLEA GENERAL DE LOS</w:t>
      </w:r>
      <w:r>
        <w:br/>
      </w:r>
      <w:r>
        <w:rPr>
          <w:rFonts w:ascii="Arial" w:hAnsi="Arial"/>
          <w:b/>
          <w:sz w:val="22"/>
        </w:rPr>
        <w:t>ESTADOS PARTES EN LA CONVENCIÓN</w:t>
      </w:r>
    </w:p>
    <w:p w:rsidR="009A683B" w:rsidRPr="00FD624F" w:rsidRDefault="009A683B" w:rsidP="009A683B">
      <w:pPr>
        <w:spacing w:before="840"/>
        <w:jc w:val="center"/>
        <w:rPr>
          <w:rFonts w:ascii="Arial" w:hAnsi="Arial" w:cs="Arial"/>
          <w:b/>
          <w:sz w:val="22"/>
          <w:szCs w:val="22"/>
        </w:rPr>
      </w:pPr>
      <w:r>
        <w:rPr>
          <w:rFonts w:ascii="Arial" w:hAnsi="Arial"/>
          <w:b/>
          <w:sz w:val="22"/>
        </w:rPr>
        <w:t>Séptima reunión</w:t>
      </w:r>
    </w:p>
    <w:p w:rsidR="009A683B" w:rsidRPr="00FD624F" w:rsidRDefault="009A683B" w:rsidP="009A683B">
      <w:pPr>
        <w:jc w:val="center"/>
        <w:rPr>
          <w:rFonts w:ascii="Arial" w:hAnsi="Arial" w:cs="Arial"/>
          <w:b/>
          <w:sz w:val="22"/>
          <w:szCs w:val="22"/>
        </w:rPr>
      </w:pPr>
      <w:r>
        <w:rPr>
          <w:rFonts w:ascii="Arial" w:hAnsi="Arial"/>
          <w:b/>
          <w:sz w:val="22"/>
        </w:rPr>
        <w:t>Sede de la UNESCO, Sala II</w:t>
      </w:r>
    </w:p>
    <w:p w:rsidR="009A683B" w:rsidRPr="00414643" w:rsidRDefault="009A683B" w:rsidP="009A683B">
      <w:pPr>
        <w:jc w:val="center"/>
        <w:rPr>
          <w:rFonts w:ascii="Arial" w:hAnsi="Arial" w:cs="Arial"/>
          <w:b/>
          <w:sz w:val="22"/>
          <w:szCs w:val="22"/>
        </w:rPr>
      </w:pPr>
      <w:r>
        <w:rPr>
          <w:rFonts w:ascii="Arial" w:hAnsi="Arial"/>
          <w:b/>
          <w:sz w:val="22"/>
        </w:rPr>
        <w:t>4 al 6 de junio de 2018</w:t>
      </w:r>
    </w:p>
    <w:p w:rsidR="009A683B" w:rsidRPr="00414643" w:rsidRDefault="009A683B" w:rsidP="009A683B">
      <w:pPr>
        <w:pStyle w:val="Sansinterligne2"/>
        <w:spacing w:before="1200"/>
        <w:jc w:val="center"/>
        <w:rPr>
          <w:rFonts w:ascii="Arial" w:hAnsi="Arial" w:cs="Arial"/>
          <w:b/>
          <w:sz w:val="22"/>
          <w:szCs w:val="22"/>
        </w:rPr>
      </w:pPr>
      <w:r>
        <w:rPr>
          <w:rFonts w:ascii="Arial" w:hAnsi="Arial"/>
          <w:b/>
          <w:sz w:val="22"/>
          <w:u w:val="single"/>
        </w:rPr>
        <w:t xml:space="preserve">Punto 12 </w:t>
      </w:r>
      <w:r w:rsidR="009E66A5">
        <w:rPr>
          <w:rFonts w:ascii="Arial" w:hAnsi="Arial"/>
          <w:b/>
          <w:sz w:val="22"/>
          <w:u w:val="single"/>
        </w:rPr>
        <w:t>del O</w:t>
      </w:r>
      <w:r>
        <w:rPr>
          <w:rFonts w:ascii="Arial" w:hAnsi="Arial"/>
          <w:b/>
          <w:sz w:val="22"/>
          <w:u w:val="single"/>
        </w:rPr>
        <w:t>rden del día provisional:</w:t>
      </w:r>
    </w:p>
    <w:p w:rsidR="009A683B" w:rsidRPr="00414643" w:rsidRDefault="009A683B" w:rsidP="002F16BF">
      <w:pPr>
        <w:pStyle w:val="Sansinterligne2"/>
        <w:spacing w:after="1200"/>
        <w:jc w:val="center"/>
        <w:rPr>
          <w:rFonts w:ascii="Arial" w:hAnsi="Arial" w:cs="Arial"/>
          <w:b/>
          <w:sz w:val="22"/>
          <w:szCs w:val="22"/>
        </w:rPr>
      </w:pPr>
      <w:r>
        <w:rPr>
          <w:rFonts w:ascii="Arial" w:hAnsi="Arial"/>
          <w:b/>
          <w:sz w:val="22"/>
        </w:rPr>
        <w:t>Seguimiento de la implementación de las recomendaciones relevantes</w:t>
      </w:r>
      <w:r>
        <w:br/>
      </w:r>
      <w:r>
        <w:rPr>
          <w:rFonts w:ascii="Arial" w:hAnsi="Arial"/>
          <w:b/>
          <w:sz w:val="22"/>
        </w:rPr>
        <w:t>del Grupo de trabajo de composición abierta sobre la gobernanza, los procedimientos y los métodos de trabajo de los órganos rectores de la UNESCO (Resolución 39 C/87)</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9A683B" w:rsidRPr="001C61CA" w:rsidTr="009A683B">
        <w:trPr>
          <w:jc w:val="center"/>
        </w:trPr>
        <w:tc>
          <w:tcPr>
            <w:tcW w:w="5670" w:type="dxa"/>
            <w:vAlign w:val="center"/>
          </w:tcPr>
          <w:p w:rsidR="009A683B" w:rsidRPr="00414643" w:rsidRDefault="009A683B" w:rsidP="009A683B">
            <w:pPr>
              <w:pStyle w:val="Sansinterligne1"/>
              <w:spacing w:before="200" w:after="200"/>
              <w:jc w:val="center"/>
              <w:rPr>
                <w:rFonts w:ascii="Arial" w:hAnsi="Arial" w:cs="Arial"/>
                <w:b/>
                <w:sz w:val="22"/>
                <w:szCs w:val="22"/>
              </w:rPr>
            </w:pPr>
            <w:r>
              <w:rPr>
                <w:rFonts w:ascii="Arial" w:hAnsi="Arial"/>
                <w:b/>
                <w:sz w:val="22"/>
              </w:rPr>
              <w:t>Resumen</w:t>
            </w:r>
          </w:p>
          <w:p w:rsidR="009A683B" w:rsidRPr="00C21D96" w:rsidRDefault="009A683B" w:rsidP="009A683B">
            <w:pPr>
              <w:pStyle w:val="Sansinterligne2"/>
              <w:spacing w:after="120"/>
              <w:jc w:val="both"/>
              <w:rPr>
                <w:rFonts w:ascii="Arial" w:hAnsi="Arial" w:cs="Arial"/>
                <w:b/>
                <w:sz w:val="22"/>
                <w:szCs w:val="22"/>
              </w:rPr>
            </w:pPr>
            <w:r>
              <w:rPr>
                <w:rFonts w:ascii="Arial" w:hAnsi="Arial"/>
                <w:sz w:val="22"/>
              </w:rPr>
              <w:t>En su trigésima novena reunión, mediante la Resolución 39 C/87, la Conferencia General invitó al Consejo Ejecutivo, a la Directora General y a los órganos rectores de los diferentes órganos a aplicar las recomendaciones del Grupo de trabajo de composición abierta sobre la gobernanza de la UNESCO, que figuran en el documento 39 C/70. Este documento presenta situaciones recientes relativas a las recomendaciones de este grupo de trabajo, que son relevantes para los órganos rectores de la Convención de 2003.</w:t>
            </w:r>
          </w:p>
          <w:p w:rsidR="009A683B" w:rsidRPr="00414643" w:rsidRDefault="009A683B" w:rsidP="009A683B">
            <w:pPr>
              <w:pStyle w:val="Sansinterligne2"/>
              <w:spacing w:after="120"/>
              <w:jc w:val="both"/>
              <w:rPr>
                <w:rFonts w:ascii="Arial" w:hAnsi="Arial" w:cs="Arial"/>
                <w:b/>
                <w:sz w:val="22"/>
                <w:szCs w:val="22"/>
              </w:rPr>
            </w:pPr>
            <w:r>
              <w:rPr>
                <w:rFonts w:ascii="Arial" w:hAnsi="Arial"/>
                <w:b/>
                <w:sz w:val="22"/>
              </w:rPr>
              <w:t xml:space="preserve">Decisión requerida: </w:t>
            </w:r>
            <w:r>
              <w:rPr>
                <w:rFonts w:ascii="Arial" w:hAnsi="Arial"/>
                <w:sz w:val="22"/>
              </w:rPr>
              <w:t>párrafo 6</w:t>
            </w:r>
          </w:p>
        </w:tc>
      </w:tr>
    </w:tbl>
    <w:p w:rsidR="009A683B" w:rsidRDefault="009A683B">
      <w:pPr>
        <w:rPr>
          <w:rFonts w:ascii="Arial" w:hAnsi="Arial" w:cs="Arial"/>
          <w:snapToGrid w:val="0"/>
          <w:sz w:val="22"/>
          <w:szCs w:val="22"/>
        </w:rPr>
      </w:pPr>
      <w:r>
        <w:br w:type="page"/>
      </w:r>
    </w:p>
    <w:p w:rsidR="009A683B" w:rsidRPr="00E863FC" w:rsidRDefault="009A683B" w:rsidP="009A683B">
      <w:pPr>
        <w:pStyle w:val="ListParagraph"/>
        <w:numPr>
          <w:ilvl w:val="0"/>
          <w:numId w:val="19"/>
        </w:numPr>
        <w:spacing w:after="120"/>
        <w:ind w:left="567" w:hanging="567"/>
        <w:contextualSpacing w:val="0"/>
        <w:jc w:val="both"/>
        <w:rPr>
          <w:rFonts w:ascii="Arial" w:hAnsi="Arial" w:cs="Arial"/>
          <w:snapToGrid w:val="0"/>
          <w:sz w:val="22"/>
          <w:szCs w:val="22"/>
        </w:rPr>
      </w:pPr>
      <w:r>
        <w:rPr>
          <w:rFonts w:ascii="Arial" w:hAnsi="Arial"/>
          <w:sz w:val="22"/>
        </w:rPr>
        <w:lastRenderedPageBreak/>
        <w:t xml:space="preserve">En su trigésima octava reunión de 2015, la Conferencia General de la UNESCO, mediante la Resolución 38 C/101, estableció un Grupo de trabajo de composición abierta sobre la gobernanza, los procedimientos y los métodos de trabajo de los órganos rectores de la UNESCO, con el objetivo de aprovechar el potencial para lograr una mayor sinergia, armonización, eficiencia e impacto. El propio grupo de trabajo estableció dos subgrupos: Subgrupo 1, encargado de examinar la </w:t>
      </w:r>
      <w:r w:rsidR="001A4B52">
        <w:rPr>
          <w:rFonts w:ascii="Arial" w:hAnsi="Arial"/>
          <w:sz w:val="22"/>
        </w:rPr>
        <w:t>“</w:t>
      </w:r>
      <w:r>
        <w:rPr>
          <w:rFonts w:ascii="Arial" w:hAnsi="Arial"/>
          <w:sz w:val="22"/>
        </w:rPr>
        <w:t>estructura, composición y métodos de trabajo de los órganos r</w:t>
      </w:r>
      <w:bookmarkStart w:id="0" w:name="_GoBack"/>
      <w:bookmarkEnd w:id="0"/>
      <w:r>
        <w:rPr>
          <w:rFonts w:ascii="Arial" w:hAnsi="Arial"/>
          <w:sz w:val="22"/>
        </w:rPr>
        <w:t>ectores (Conferencia General y Comité Ejecutivo)</w:t>
      </w:r>
      <w:r w:rsidR="001A4B52">
        <w:rPr>
          <w:rFonts w:ascii="Arial" w:hAnsi="Arial"/>
          <w:sz w:val="22"/>
        </w:rPr>
        <w:t>”</w:t>
      </w:r>
      <w:r>
        <w:rPr>
          <w:rFonts w:ascii="Arial" w:hAnsi="Arial"/>
          <w:sz w:val="22"/>
        </w:rPr>
        <w:t>; y el Subgrupo 2, encargado de examinar la "Estructura, composición y métodos de trabajo de los órganos internacionales e intergubernamentales de la UNESCO</w:t>
      </w:r>
      <w:r w:rsidR="001A4B52">
        <w:rPr>
          <w:rFonts w:ascii="Arial" w:hAnsi="Arial"/>
          <w:sz w:val="22"/>
        </w:rPr>
        <w:t>”</w:t>
      </w:r>
      <w:r>
        <w:rPr>
          <w:rFonts w:ascii="Arial" w:hAnsi="Arial"/>
          <w:sz w:val="22"/>
        </w:rPr>
        <w:t>.</w:t>
      </w:r>
    </w:p>
    <w:p w:rsidR="009A683B" w:rsidRPr="003B52E4" w:rsidRDefault="009A683B" w:rsidP="009A683B">
      <w:pPr>
        <w:pStyle w:val="ListParagraph"/>
        <w:numPr>
          <w:ilvl w:val="0"/>
          <w:numId w:val="19"/>
        </w:numPr>
        <w:spacing w:after="120"/>
        <w:ind w:left="567" w:hanging="567"/>
        <w:contextualSpacing w:val="0"/>
        <w:jc w:val="both"/>
        <w:rPr>
          <w:rFonts w:ascii="Arial" w:hAnsi="Arial" w:cs="Arial"/>
          <w:snapToGrid w:val="0"/>
          <w:sz w:val="22"/>
          <w:szCs w:val="22"/>
        </w:rPr>
      </w:pPr>
      <w:r>
        <w:rPr>
          <w:rFonts w:ascii="Arial" w:hAnsi="Arial"/>
          <w:sz w:val="22"/>
        </w:rPr>
        <w:t>En su trigésima novena reunión en 2017, la Conferencia General examinó el informe del Grupo de trabajo de composición abierta (</w:t>
      </w:r>
      <w:hyperlink r:id="rId8" w:history="1">
        <w:r>
          <w:rPr>
            <w:rStyle w:val="Hyperlink"/>
            <w:rFonts w:ascii="Arial" w:hAnsi="Arial"/>
            <w:sz w:val="22"/>
          </w:rPr>
          <w:t>documento 39 C/20</w:t>
        </w:r>
      </w:hyperlink>
      <w:r>
        <w:rPr>
          <w:rFonts w:ascii="Arial" w:hAnsi="Arial"/>
          <w:sz w:val="22"/>
        </w:rPr>
        <w:t xml:space="preserve">) y mediante la Resolución 39 C/87 aprobó las recomendaciones del grupo enmendadas por la Comisión APX </w:t>
      </w:r>
      <w:r>
        <w:rPr>
          <w:rStyle w:val="FootnoteReference"/>
          <w:rFonts w:ascii="Arial" w:hAnsi="Arial"/>
          <w:snapToGrid w:val="0"/>
          <w:sz w:val="22"/>
        </w:rPr>
        <w:footnoteReference w:id="1"/>
      </w:r>
      <w:r>
        <w:rPr>
          <w:rFonts w:ascii="Arial" w:hAnsi="Arial"/>
          <w:sz w:val="22"/>
        </w:rPr>
        <w:t xml:space="preserve"> en el </w:t>
      </w:r>
      <w:hyperlink r:id="rId9" w:history="1">
        <w:r>
          <w:rPr>
            <w:rStyle w:val="Hyperlink"/>
            <w:rFonts w:ascii="Arial" w:hAnsi="Arial"/>
            <w:sz w:val="22"/>
          </w:rPr>
          <w:t>documento 39 C/70</w:t>
        </w:r>
      </w:hyperlink>
      <w:r>
        <w:rPr>
          <w:rFonts w:ascii="Arial" w:hAnsi="Arial"/>
          <w:sz w:val="22"/>
        </w:rPr>
        <w:t>. Además, en la misma Resolución, la Conferencia General invitó al Comité Ejecutivo, a la Directora General y a los órganos rectores de los diferentes órganos examinados por el Grupo de trabajo de composición abierta sobre gobernanza a que apliquen, según proceda, las recomendaciones aprobadas.</w:t>
      </w:r>
    </w:p>
    <w:p w:rsidR="009A683B" w:rsidRPr="00942976" w:rsidRDefault="009A683B" w:rsidP="009A683B">
      <w:pPr>
        <w:pStyle w:val="ListParagraph"/>
        <w:numPr>
          <w:ilvl w:val="0"/>
          <w:numId w:val="19"/>
        </w:numPr>
        <w:spacing w:after="120"/>
        <w:ind w:left="567" w:hanging="567"/>
        <w:contextualSpacing w:val="0"/>
        <w:jc w:val="both"/>
        <w:rPr>
          <w:rFonts w:ascii="Arial" w:hAnsi="Arial" w:cs="Arial"/>
          <w:snapToGrid w:val="0"/>
          <w:sz w:val="22"/>
          <w:szCs w:val="22"/>
        </w:rPr>
      </w:pPr>
      <w:r>
        <w:rPr>
          <w:rFonts w:ascii="Arial" w:hAnsi="Arial"/>
          <w:sz w:val="22"/>
        </w:rPr>
        <w:t xml:space="preserve">Si bien los órganos rectores de la Convención de 2003 examinaron las cuestiones de la gobernanza en diversas ocasiones, el Comité inscribió un punto específico relacionado con las recomendaciones del Grupo de trabajo de composición abierta en el orden del día de su duodécima reunión, que fue examinado con miras a presentarlo en la séptima reunión de la Asamblea General. De conformidad con la Resolución 39 C/87, en su </w:t>
      </w:r>
      <w:hyperlink r:id="rId10" w:history="1">
        <w:r>
          <w:rPr>
            <w:rStyle w:val="Hyperlink"/>
            <w:rFonts w:ascii="Arial" w:hAnsi="Arial"/>
            <w:sz w:val="22"/>
          </w:rPr>
          <w:t>Decisión 12.COM 16</w:t>
        </w:r>
      </w:hyperlink>
      <w:r>
        <w:rPr>
          <w:rFonts w:ascii="Arial" w:hAnsi="Arial"/>
          <w:sz w:val="22"/>
        </w:rPr>
        <w:t xml:space="preserve"> el Comité invitó a la Secretaría a aplicar las recomendaciones pertinentes del Grupo de trabajo de composición abierta. También decidió inscribir un punto en su orden del día para discutir el seguimiento de las recomendaciones en cuestión en su decimotercera reunión en 2018.</w:t>
      </w:r>
    </w:p>
    <w:p w:rsidR="009A683B" w:rsidRPr="00942976" w:rsidRDefault="009A683B" w:rsidP="009A683B">
      <w:pPr>
        <w:pStyle w:val="ListParagraph"/>
        <w:numPr>
          <w:ilvl w:val="0"/>
          <w:numId w:val="19"/>
        </w:numPr>
        <w:spacing w:after="120"/>
        <w:ind w:left="567" w:hanging="567"/>
        <w:contextualSpacing w:val="0"/>
        <w:jc w:val="both"/>
        <w:rPr>
          <w:rFonts w:ascii="Arial" w:hAnsi="Arial" w:cs="Arial"/>
          <w:sz w:val="22"/>
          <w:szCs w:val="22"/>
        </w:rPr>
      </w:pPr>
      <w:r>
        <w:rPr>
          <w:rFonts w:ascii="Arial" w:hAnsi="Arial"/>
          <w:sz w:val="22"/>
        </w:rPr>
        <w:t>El examen en la duodécima reunión del Comité se limitó a las recomendaciones del Grupo de trabajo de composición abierta que mencionan específicamente la Convención de 2003. Siguiendo las indicaciones surgidas durante el debate en esa reunión, la Secretaría identificó aquellas recomendaciones que pueden considerarse directamente pertinentes para los órganos rectores de la Convención de 2003. El anexo al presente documento contiene estas recomendaciones y explicaciones relevantes sobre situaciones relacionadas recientes. Cada recomendación seleccionada también se presenta con una indicación de a cuál de las cuatro siguientes categorías puede pertenecer:</w:t>
      </w:r>
    </w:p>
    <w:p w:rsidR="009A683B" w:rsidRDefault="009A683B" w:rsidP="009A683B">
      <w:pPr>
        <w:pStyle w:val="COMPara"/>
        <w:numPr>
          <w:ilvl w:val="0"/>
          <w:numId w:val="43"/>
        </w:numPr>
        <w:ind w:left="993" w:hanging="426"/>
        <w:jc w:val="both"/>
      </w:pPr>
      <w:r>
        <w:rPr>
          <w:b/>
          <w:snapToGrid/>
        </w:rPr>
        <w:t>Cerrada</w:t>
      </w:r>
      <w:r>
        <w:rPr>
          <w:snapToGrid/>
        </w:rPr>
        <w:t>: la práctica actual y/o el reglamento cumplen con esas recomendaciones y, por lo tanto, no se necesitan más acciones. Además, la Secretaría considera que su práctica en algunos de los ámbitos cubiertos por las recomendaciones puede destacarse como una práctica ejemplar (11 recomendaciones, incluyendo 4 prácticas ejemplares);</w:t>
      </w:r>
    </w:p>
    <w:p w:rsidR="009A683B" w:rsidRDefault="009A683B" w:rsidP="008010E1">
      <w:pPr>
        <w:pStyle w:val="COMPara"/>
        <w:numPr>
          <w:ilvl w:val="0"/>
          <w:numId w:val="43"/>
        </w:numPr>
        <w:ind w:left="993" w:hanging="426"/>
        <w:jc w:val="both"/>
      </w:pPr>
      <w:r>
        <w:rPr>
          <w:b/>
          <w:snapToGrid/>
        </w:rPr>
        <w:t>En curso</w:t>
      </w:r>
      <w:r>
        <w:rPr>
          <w:snapToGrid/>
        </w:rPr>
        <w:t>: la Secretaría ya ha iniciado acciones (</w:t>
      </w:r>
      <w:r w:rsidR="00322CC2">
        <w:rPr>
          <w:snapToGrid/>
        </w:rPr>
        <w:t>2</w:t>
      </w:r>
      <w:r>
        <w:rPr>
          <w:snapToGrid/>
        </w:rPr>
        <w:t xml:space="preserve"> recomendaci</w:t>
      </w:r>
      <w:r w:rsidR="008010E1">
        <w:rPr>
          <w:snapToGrid/>
        </w:rPr>
        <w:t>o</w:t>
      </w:r>
      <w:r>
        <w:rPr>
          <w:snapToGrid/>
        </w:rPr>
        <w:t>n</w:t>
      </w:r>
      <w:r w:rsidR="008010E1">
        <w:rPr>
          <w:snapToGrid/>
        </w:rPr>
        <w:t>es</w:t>
      </w:r>
      <w:r>
        <w:rPr>
          <w:snapToGrid/>
        </w:rPr>
        <w:t>);</w:t>
      </w:r>
    </w:p>
    <w:p w:rsidR="009A683B" w:rsidRDefault="009A683B" w:rsidP="009A683B">
      <w:pPr>
        <w:pStyle w:val="COMPara"/>
        <w:numPr>
          <w:ilvl w:val="0"/>
          <w:numId w:val="43"/>
        </w:numPr>
        <w:ind w:left="993" w:hanging="426"/>
        <w:jc w:val="both"/>
      </w:pPr>
      <w:r>
        <w:rPr>
          <w:b/>
          <w:snapToGrid/>
        </w:rPr>
        <w:t>Acción propuesta</w:t>
      </w:r>
      <w:r>
        <w:rPr>
          <w:snapToGrid/>
        </w:rPr>
        <w:t>: se proponen acciones para la implementación de esas recomendaciones (8 recomendaciones);</w:t>
      </w:r>
    </w:p>
    <w:p w:rsidR="009A683B" w:rsidRDefault="009A683B" w:rsidP="009A683B">
      <w:pPr>
        <w:pStyle w:val="COMPara"/>
        <w:numPr>
          <w:ilvl w:val="0"/>
          <w:numId w:val="43"/>
        </w:numPr>
        <w:ind w:left="993" w:hanging="426"/>
        <w:jc w:val="both"/>
      </w:pPr>
      <w:r>
        <w:rPr>
          <w:b/>
          <w:snapToGrid/>
        </w:rPr>
        <w:t>Acción requerida por los Estados Partes</w:t>
      </w:r>
      <w:r>
        <w:rPr>
          <w:snapToGrid/>
        </w:rPr>
        <w:t>: la implementación de estas recomendaciones recae en los Estados Partes (5 recomendaciones).</w:t>
      </w:r>
    </w:p>
    <w:p w:rsidR="009A683B" w:rsidRPr="00942976" w:rsidRDefault="009A683B" w:rsidP="00FA54A1">
      <w:pPr>
        <w:pStyle w:val="ListParagraph"/>
        <w:numPr>
          <w:ilvl w:val="0"/>
          <w:numId w:val="19"/>
        </w:numPr>
        <w:spacing w:after="120"/>
        <w:ind w:left="567" w:hanging="567"/>
        <w:contextualSpacing w:val="0"/>
        <w:jc w:val="both"/>
        <w:rPr>
          <w:rFonts w:ascii="Arial" w:hAnsi="Arial" w:cs="Arial"/>
          <w:sz w:val="22"/>
          <w:szCs w:val="22"/>
        </w:rPr>
      </w:pPr>
      <w:r>
        <w:rPr>
          <w:rFonts w:ascii="Arial" w:hAnsi="Arial"/>
          <w:sz w:val="22"/>
        </w:rPr>
        <w:t xml:space="preserve">Vale la pena mencionar que las acciones propuestas en la categoría iii anterior se refieren principalmente a las revisiones del Reglamento de los Órganos Rectores de la Convención de 2003. Al mismo tiempo, de conformidad con la </w:t>
      </w:r>
      <w:hyperlink r:id="rId11" w:history="1">
        <w:r w:rsidRPr="008010E1">
          <w:rPr>
            <w:rStyle w:val="Hyperlink"/>
            <w:rFonts w:ascii="Arial" w:hAnsi="Arial"/>
            <w:sz w:val="22"/>
          </w:rPr>
          <w:t>Resolución 6.GA 11</w:t>
        </w:r>
      </w:hyperlink>
      <w:r>
        <w:rPr>
          <w:rFonts w:ascii="Arial" w:hAnsi="Arial"/>
          <w:sz w:val="22"/>
        </w:rPr>
        <w:t xml:space="preserve">, también se solicita a la Asamblea General en la presente reunión que se ocupe del Punto 13 (véase el documento </w:t>
      </w:r>
      <w:hyperlink r:id="rId12" w:history="1">
        <w:r w:rsidRPr="008010E1">
          <w:rPr>
            <w:rStyle w:val="Hyperlink"/>
            <w:rFonts w:ascii="Arial" w:hAnsi="Arial"/>
            <w:sz w:val="22"/>
          </w:rPr>
          <w:t>ITH/18/7.GA/13</w:t>
        </w:r>
      </w:hyperlink>
      <w:r>
        <w:rPr>
          <w:rFonts w:ascii="Arial" w:hAnsi="Arial"/>
          <w:sz w:val="22"/>
        </w:rPr>
        <w:t xml:space="preserve">) para examinar posibles modificaciones de su Reglamento. El origen de estos procesos paralelos fue la invitación de la Conferencia General de la UNESCO en su trigésima octava reunión de 2015 a todos los órganos de los Convenciones, entre otros agentes, a considerar las recomendaciones del informe del Auditor Externo (documento 38 C/23) para </w:t>
      </w:r>
      <w:r>
        <w:rPr>
          <w:rFonts w:ascii="Arial" w:hAnsi="Arial"/>
          <w:sz w:val="22"/>
        </w:rPr>
        <w:lastRenderedPageBreak/>
        <w:t>mejorar su gobernanza, estableciendo al mismo tiempo el Grupo de trabajo de composición abierta sobre gobernanza. Por lo tanto, es importante que las propuestas y recomendaciones de ambos procesos se coordinen para producir un conjunto de enmiendas propuestas al Reglamento. En este sentido, la labor del grupo de trabajo informal y de composición abierta ad hoc de la Convención de 2003 establecido por el Comité (</w:t>
      </w:r>
      <w:hyperlink r:id="rId13" w:history="1">
        <w:r>
          <w:rPr>
            <w:rStyle w:val="Hyperlink"/>
            <w:rFonts w:ascii="Arial" w:hAnsi="Arial"/>
            <w:sz w:val="22"/>
          </w:rPr>
          <w:t>Decisión 12.COM 13</w:t>
        </w:r>
      </w:hyperlink>
      <w:r w:rsidRPr="008010E1">
        <w:rPr>
          <w:rStyle w:val="Hyperlink"/>
          <w:rFonts w:ascii="Arial" w:hAnsi="Arial"/>
          <w:color w:val="auto"/>
          <w:sz w:val="22"/>
          <w:u w:val="none"/>
        </w:rPr>
        <w:t>)</w:t>
      </w:r>
      <w:r>
        <w:rPr>
          <w:sz w:val="22"/>
        </w:rPr>
        <w:t xml:space="preserve"> </w:t>
      </w:r>
      <w:r>
        <w:rPr>
          <w:rFonts w:ascii="Arial" w:hAnsi="Arial"/>
          <w:sz w:val="22"/>
        </w:rPr>
        <w:t>podría facilitar este proceso.</w:t>
      </w:r>
    </w:p>
    <w:p w:rsidR="009A683B" w:rsidRPr="005A4A42" w:rsidRDefault="009A683B" w:rsidP="009A683B">
      <w:pPr>
        <w:keepNext/>
        <w:numPr>
          <w:ilvl w:val="0"/>
          <w:numId w:val="19"/>
        </w:numPr>
        <w:spacing w:after="120"/>
        <w:ind w:left="567" w:hanging="567"/>
        <w:jc w:val="both"/>
        <w:rPr>
          <w:rFonts w:ascii="Arial" w:eastAsia="SimSun" w:hAnsi="Arial" w:cs="Arial"/>
          <w:sz w:val="22"/>
          <w:szCs w:val="22"/>
        </w:rPr>
      </w:pPr>
      <w:r>
        <w:rPr>
          <w:rFonts w:ascii="Arial" w:hAnsi="Arial"/>
          <w:sz w:val="22"/>
        </w:rPr>
        <w:t>La Asamblea General podría aprobar la siguiente resolución:</w:t>
      </w:r>
    </w:p>
    <w:p w:rsidR="009A683B" w:rsidRDefault="009A683B" w:rsidP="009A683B">
      <w:pPr>
        <w:pStyle w:val="GATitleResolution"/>
      </w:pPr>
      <w:r>
        <w:t>PROYECTO DE RESOLUCIÓN 7.GA 12</w:t>
      </w:r>
    </w:p>
    <w:p w:rsidR="009A683B" w:rsidRPr="005A4A42" w:rsidRDefault="009A683B" w:rsidP="009A683B">
      <w:pPr>
        <w:pStyle w:val="GAPreambulaResolution"/>
        <w:rPr>
          <w:rFonts w:eastAsia="SimSun"/>
        </w:rPr>
      </w:pPr>
      <w:r>
        <w:t>La Asamblea General,</w:t>
      </w:r>
    </w:p>
    <w:p w:rsidR="009A683B" w:rsidRPr="00345CB4" w:rsidRDefault="009A683B" w:rsidP="009A683B">
      <w:pPr>
        <w:pStyle w:val="COMParaDecision"/>
        <w:numPr>
          <w:ilvl w:val="0"/>
          <w:numId w:val="10"/>
        </w:numPr>
        <w:ind w:left="1134" w:hanging="567"/>
        <w:jc w:val="left"/>
      </w:pPr>
      <w:r>
        <w:t>Habiendo examinado</w:t>
      </w:r>
      <w:r>
        <w:rPr>
          <w:u w:val="none"/>
        </w:rPr>
        <w:t xml:space="preserve"> el documento ITH/18/7.GA/12 y su anexo,</w:t>
      </w:r>
    </w:p>
    <w:p w:rsidR="009A683B" w:rsidRPr="00345CB4" w:rsidRDefault="009A683B" w:rsidP="009A683B">
      <w:pPr>
        <w:pStyle w:val="COMParaDecision"/>
        <w:numPr>
          <w:ilvl w:val="0"/>
          <w:numId w:val="10"/>
        </w:numPr>
        <w:ind w:left="1134" w:hanging="567"/>
        <w:jc w:val="left"/>
      </w:pPr>
      <w:r>
        <w:t>Tomando nota</w:t>
      </w:r>
      <w:r>
        <w:rPr>
          <w:u w:val="none"/>
        </w:rPr>
        <w:t xml:space="preserve"> del documento ITH/18/7.GA/13, incluyendo su anexo,</w:t>
      </w:r>
      <w:r>
        <w:t xml:space="preserve"> </w:t>
      </w:r>
    </w:p>
    <w:p w:rsidR="009A683B" w:rsidRPr="00345CB4" w:rsidRDefault="009A683B" w:rsidP="009A683B">
      <w:pPr>
        <w:pStyle w:val="COMParaDecision"/>
        <w:numPr>
          <w:ilvl w:val="0"/>
          <w:numId w:val="10"/>
        </w:numPr>
        <w:ind w:left="1134" w:hanging="567"/>
      </w:pPr>
      <w:r>
        <w:t>Recordando</w:t>
      </w:r>
      <w:r>
        <w:rPr>
          <w:u w:val="none"/>
        </w:rPr>
        <w:t xml:space="preserve"> las Decisiones</w:t>
      </w:r>
      <w:hyperlink r:id="rId14" w:history="1">
        <w:r>
          <w:rPr>
            <w:rStyle w:val="Hyperlink"/>
          </w:rPr>
          <w:t>11.COM 7</w:t>
        </w:r>
      </w:hyperlink>
      <w:r>
        <w:rPr>
          <w:u w:val="none"/>
        </w:rPr>
        <w:t xml:space="preserve">, </w:t>
      </w:r>
      <w:hyperlink r:id="rId15" w:history="1">
        <w:r>
          <w:rPr>
            <w:rStyle w:val="Hyperlink"/>
          </w:rPr>
          <w:t>12.COM 13</w:t>
        </w:r>
      </w:hyperlink>
      <w:r>
        <w:rPr>
          <w:u w:val="none"/>
        </w:rPr>
        <w:t xml:space="preserve">, </w:t>
      </w:r>
      <w:hyperlink r:id="rId16" w:history="1">
        <w:r>
          <w:rPr>
            <w:rStyle w:val="Hyperlink"/>
          </w:rPr>
          <w:t>12.COM 16</w:t>
        </w:r>
      </w:hyperlink>
      <w:r>
        <w:rPr>
          <w:u w:val="none"/>
        </w:rPr>
        <w:t xml:space="preserve"> y la  Resolución </w:t>
      </w:r>
      <w:hyperlink r:id="rId17" w:history="1">
        <w:r>
          <w:rPr>
            <w:rStyle w:val="Hyperlink"/>
          </w:rPr>
          <w:t>6.GA 11</w:t>
        </w:r>
      </w:hyperlink>
      <w:r>
        <w:rPr>
          <w:u w:val="none"/>
        </w:rPr>
        <w:t>,</w:t>
      </w:r>
    </w:p>
    <w:p w:rsidR="009A683B" w:rsidRPr="00942976" w:rsidRDefault="009A683B" w:rsidP="009A683B">
      <w:pPr>
        <w:pStyle w:val="COMParaDecision"/>
        <w:numPr>
          <w:ilvl w:val="0"/>
          <w:numId w:val="10"/>
        </w:numPr>
        <w:ind w:left="1134" w:hanging="567"/>
        <w:jc w:val="left"/>
      </w:pPr>
      <w:r>
        <w:t>Recordando también</w:t>
      </w:r>
      <w:r>
        <w:rPr>
          <w:u w:val="none"/>
        </w:rPr>
        <w:t xml:space="preserve"> la Resolución 39 C/87,</w:t>
      </w:r>
    </w:p>
    <w:p w:rsidR="009A683B" w:rsidRPr="00134502" w:rsidRDefault="009A683B" w:rsidP="009A683B">
      <w:pPr>
        <w:pStyle w:val="COMParaDecision"/>
        <w:numPr>
          <w:ilvl w:val="0"/>
          <w:numId w:val="10"/>
        </w:numPr>
        <w:ind w:left="1134" w:hanging="567"/>
      </w:pPr>
      <w:r>
        <w:t xml:space="preserve">Toma nota </w:t>
      </w:r>
      <w:r>
        <w:rPr>
          <w:u w:val="none"/>
        </w:rPr>
        <w:t>de las situaciones recientes relacionadas con las recomendaciones del Grupo de trabajo de composición abierta sobre gobernanza, procedimientos y métodos de trabajo de los órganos rectores de la UNESCO que son pertinentes para los órganos rectores de la Convención de 2003;</w:t>
      </w:r>
    </w:p>
    <w:p w:rsidR="009A683B" w:rsidRPr="0049025A" w:rsidRDefault="009A683B" w:rsidP="008010E1">
      <w:pPr>
        <w:pStyle w:val="COMParaDecision"/>
        <w:numPr>
          <w:ilvl w:val="0"/>
          <w:numId w:val="10"/>
        </w:numPr>
        <w:ind w:left="1134" w:hanging="567"/>
        <w:rPr>
          <w:u w:val="none"/>
        </w:rPr>
      </w:pPr>
      <w:r>
        <w:t>Pide</w:t>
      </w:r>
      <w:r>
        <w:rPr>
          <w:u w:val="none"/>
        </w:rPr>
        <w:t xml:space="preserve"> que la Secretaría, tras consultar a los Estados Partes, proponga medi</w:t>
      </w:r>
      <w:r w:rsidR="00804C51">
        <w:rPr>
          <w:u w:val="none"/>
        </w:rPr>
        <w:t>das para</w:t>
      </w:r>
      <w:r>
        <w:rPr>
          <w:u w:val="none"/>
        </w:rPr>
        <w:t xml:space="preserve"> aplicar las recomendaciones (que no estén </w:t>
      </w:r>
      <w:r w:rsidR="001A4B52">
        <w:rPr>
          <w:u w:val="none"/>
        </w:rPr>
        <w:t>“</w:t>
      </w:r>
      <w:r>
        <w:rPr>
          <w:u w:val="none"/>
        </w:rPr>
        <w:t>cerradas</w:t>
      </w:r>
      <w:r w:rsidR="001A4B52">
        <w:rPr>
          <w:u w:val="none"/>
        </w:rPr>
        <w:t>”</w:t>
      </w:r>
      <w:r>
        <w:rPr>
          <w:u w:val="none"/>
        </w:rPr>
        <w:t>), incluyendo propuestas de proyectos de enmiendas al Reglamento de la Asamblea General, y teniendo en cuenta las propuestas recibidas como resultado de la Resolución 6.GA 11;</w:t>
      </w:r>
    </w:p>
    <w:p w:rsidR="009A683B" w:rsidRPr="0049025A" w:rsidRDefault="009A683B" w:rsidP="009A683B">
      <w:pPr>
        <w:pStyle w:val="COMParaDecision"/>
        <w:numPr>
          <w:ilvl w:val="0"/>
          <w:numId w:val="10"/>
        </w:numPr>
        <w:ind w:left="1134" w:hanging="567"/>
        <w:rPr>
          <w:u w:val="none"/>
        </w:rPr>
      </w:pPr>
      <w:r>
        <w:t>Pide también</w:t>
      </w:r>
      <w:r>
        <w:rPr>
          <w:u w:val="none"/>
        </w:rPr>
        <w:t xml:space="preserve"> a la Secretaría que garantice el uso de un lenguaje inclusivo en todos los Textos fundamentales de la Convención </w:t>
      </w:r>
      <w:r w:rsidR="00804C51">
        <w:rPr>
          <w:u w:val="none"/>
        </w:rPr>
        <w:t>cuando se</w:t>
      </w:r>
      <w:r>
        <w:rPr>
          <w:u w:val="none"/>
        </w:rPr>
        <w:t xml:space="preserve"> revis</w:t>
      </w:r>
      <w:r w:rsidR="00804C51">
        <w:rPr>
          <w:u w:val="none"/>
        </w:rPr>
        <w:t>e</w:t>
      </w:r>
      <w:r>
        <w:rPr>
          <w:u w:val="none"/>
        </w:rPr>
        <w:t xml:space="preserve"> los textos para </w:t>
      </w:r>
      <w:r w:rsidR="00804C51">
        <w:rPr>
          <w:u w:val="none"/>
        </w:rPr>
        <w:t>la</w:t>
      </w:r>
      <w:r>
        <w:rPr>
          <w:u w:val="none"/>
        </w:rPr>
        <w:t xml:space="preserve"> publicación </w:t>
      </w:r>
      <w:r w:rsidR="00804C51">
        <w:rPr>
          <w:u w:val="none"/>
        </w:rPr>
        <w:t>de</w:t>
      </w:r>
      <w:r>
        <w:rPr>
          <w:u w:val="none"/>
        </w:rPr>
        <w:t xml:space="preserve"> la edición de 2018;</w:t>
      </w:r>
    </w:p>
    <w:p w:rsidR="009A683B" w:rsidRPr="00345CB4" w:rsidRDefault="009A683B" w:rsidP="009A683B">
      <w:pPr>
        <w:pStyle w:val="COMParaDecision"/>
        <w:numPr>
          <w:ilvl w:val="0"/>
          <w:numId w:val="10"/>
        </w:numPr>
        <w:ind w:left="1134" w:hanging="567"/>
      </w:pPr>
      <w:r>
        <w:t>Invita</w:t>
      </w:r>
      <w:r>
        <w:rPr>
          <w:u w:val="none"/>
        </w:rPr>
        <w:t xml:space="preserve"> a la Asamblea General, al Comité y a sus Mesas a realizar su trabajo de conformidad con las recomendaciones del Grupo de trabajo de composición abierta sobre la gobernanza de la UNESCO, </w:t>
      </w:r>
      <w:r w:rsidR="00804C51">
        <w:rPr>
          <w:u w:val="none"/>
        </w:rPr>
        <w:t>sobre todo estar alineados con</w:t>
      </w:r>
      <w:r>
        <w:rPr>
          <w:u w:val="none"/>
        </w:rPr>
        <w:t xml:space="preserve"> los principios rectores y las responsabilidades de los representantes de los Grupos electorales en las Mesas, como se detalla en el Apéndice 2 del informe del Grupo de trabajo.</w:t>
      </w:r>
    </w:p>
    <w:p w:rsidR="009A683B" w:rsidRPr="00EE49F4" w:rsidRDefault="009A683B" w:rsidP="009A683B">
      <w:pPr>
        <w:pStyle w:val="COMParaDecision"/>
        <w:ind w:left="567" w:firstLine="0"/>
        <w:jc w:val="left"/>
      </w:pPr>
    </w:p>
    <w:p w:rsidR="009A683B" w:rsidRDefault="009A683B">
      <w:pPr>
        <w:sectPr w:rsidR="009A683B" w:rsidSect="009A683B">
          <w:headerReference w:type="even" r:id="rId18"/>
          <w:headerReference w:type="default" r:id="rId19"/>
          <w:headerReference w:type="first" r:id="rId20"/>
          <w:pgSz w:w="11906" w:h="16838" w:code="9"/>
          <w:pgMar w:top="1418" w:right="1134" w:bottom="1134" w:left="1134" w:header="397" w:footer="284" w:gutter="0"/>
          <w:cols w:space="708"/>
          <w:titlePg/>
          <w:docGrid w:linePitch="360"/>
        </w:sectPr>
      </w:pPr>
    </w:p>
    <w:p w:rsidR="00740C0F" w:rsidRDefault="00740C0F" w:rsidP="00740C0F">
      <w:pPr>
        <w:spacing w:after="240"/>
        <w:jc w:val="center"/>
        <w:rPr>
          <w:rFonts w:ascii="Arial" w:hAnsi="Arial" w:cs="Arial"/>
          <w:b/>
          <w:snapToGrid w:val="0"/>
          <w:sz w:val="22"/>
          <w:szCs w:val="22"/>
        </w:rPr>
      </w:pPr>
      <w:r>
        <w:rPr>
          <w:rFonts w:ascii="Arial" w:hAnsi="Arial"/>
          <w:b/>
          <w:sz w:val="22"/>
        </w:rPr>
        <w:lastRenderedPageBreak/>
        <w:t>ANEXO</w:t>
      </w:r>
    </w:p>
    <w:p w:rsidR="00740C0F" w:rsidRPr="00472AC3" w:rsidRDefault="00740C0F" w:rsidP="00740C0F">
      <w:pPr>
        <w:spacing w:after="120"/>
        <w:jc w:val="center"/>
        <w:rPr>
          <w:rFonts w:ascii="Arial" w:hAnsi="Arial" w:cs="Arial"/>
          <w:b/>
          <w:smallCaps/>
          <w:snapToGrid w:val="0"/>
          <w:sz w:val="22"/>
          <w:szCs w:val="22"/>
        </w:rPr>
      </w:pPr>
      <w:r>
        <w:rPr>
          <w:rFonts w:ascii="Arial" w:hAnsi="Arial"/>
          <w:b/>
          <w:smallCaps/>
          <w:sz w:val="22"/>
        </w:rPr>
        <w:t>Recomendaciones del Grupo de trabajo de composición abierta sobre la gobernanza, los procedimientos y los métodos de trabajo de los órganos rectores de la UNESCO</w:t>
      </w:r>
    </w:p>
    <w:p w:rsidR="00740C0F" w:rsidRPr="00472AC3" w:rsidRDefault="00740C0F" w:rsidP="00740C0F">
      <w:pPr>
        <w:spacing w:after="240"/>
        <w:jc w:val="center"/>
        <w:rPr>
          <w:rFonts w:ascii="Arial" w:hAnsi="Arial" w:cs="Arial"/>
          <w:smallCaps/>
          <w:snapToGrid w:val="0"/>
          <w:sz w:val="22"/>
          <w:szCs w:val="22"/>
        </w:rPr>
      </w:pPr>
      <w:r>
        <w:rPr>
          <w:rFonts w:ascii="Arial" w:hAnsi="Arial"/>
          <w:b/>
          <w:smallCaps/>
          <w:sz w:val="22"/>
        </w:rPr>
        <w:t>Parte 2. Estructura, composición y métodos de trabajo de los órganos internacionales e intergubernamentales (IIB) de la UNESCO</w:t>
      </w:r>
      <w:r>
        <w:rPr>
          <w:rStyle w:val="FootnoteReference"/>
          <w:rFonts w:ascii="Arial" w:hAnsi="Arial"/>
          <w:b/>
          <w:smallCaps/>
          <w:snapToGrid w:val="0"/>
          <w:sz w:val="22"/>
        </w:rPr>
        <w:footnoteReference w:id="2"/>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2"/>
        <w:gridCol w:w="8498"/>
      </w:tblGrid>
      <w:tr w:rsidR="00740C0F" w:rsidRPr="00985ABE" w:rsidTr="00740C0F">
        <w:trPr>
          <w:trHeight w:val="340"/>
          <w:tblHeader/>
        </w:trPr>
        <w:tc>
          <w:tcPr>
            <w:tcW w:w="6062" w:type="dxa"/>
            <w:shd w:val="clear" w:color="auto" w:fill="auto"/>
            <w:vAlign w:val="center"/>
          </w:tcPr>
          <w:p w:rsidR="00740C0F" w:rsidRPr="00A40BD8" w:rsidRDefault="00740C0F" w:rsidP="00D12197">
            <w:pPr>
              <w:rPr>
                <w:rFonts w:ascii="Arial" w:hAnsi="Arial" w:cs="Arial"/>
                <w:b/>
                <w:snapToGrid w:val="0"/>
                <w:sz w:val="22"/>
                <w:szCs w:val="22"/>
              </w:rPr>
            </w:pPr>
            <w:r>
              <w:rPr>
                <w:rFonts w:ascii="Arial" w:hAnsi="Arial"/>
                <w:b/>
                <w:sz w:val="22"/>
              </w:rPr>
              <w:t>Recomendación</w:t>
            </w:r>
          </w:p>
        </w:tc>
        <w:tc>
          <w:tcPr>
            <w:tcW w:w="8498" w:type="dxa"/>
            <w:shd w:val="clear" w:color="auto" w:fill="auto"/>
            <w:vAlign w:val="center"/>
          </w:tcPr>
          <w:p w:rsidR="00740C0F" w:rsidRPr="00A40BD8" w:rsidRDefault="00740C0F" w:rsidP="00D12197">
            <w:pPr>
              <w:rPr>
                <w:rFonts w:ascii="Arial" w:hAnsi="Arial" w:cs="Arial"/>
                <w:b/>
                <w:snapToGrid w:val="0"/>
                <w:sz w:val="22"/>
                <w:szCs w:val="22"/>
              </w:rPr>
            </w:pPr>
            <w:r>
              <w:rPr>
                <w:rFonts w:ascii="Arial" w:hAnsi="Arial"/>
                <w:b/>
                <w:sz w:val="22"/>
              </w:rPr>
              <w:t>Estado</w:t>
            </w:r>
          </w:p>
        </w:tc>
      </w:tr>
      <w:tr w:rsidR="00740C0F" w:rsidRPr="002D3E8F" w:rsidTr="00740C0F">
        <w:trPr>
          <w:trHeight w:val="340"/>
        </w:trPr>
        <w:tc>
          <w:tcPr>
            <w:tcW w:w="14560" w:type="dxa"/>
            <w:gridSpan w:val="2"/>
            <w:shd w:val="clear" w:color="auto" w:fill="D9D9D9"/>
            <w:vAlign w:val="center"/>
          </w:tcPr>
          <w:p w:rsidR="00740C0F" w:rsidRPr="00A40BD8" w:rsidRDefault="00740C0F" w:rsidP="00D12197">
            <w:pPr>
              <w:tabs>
                <w:tab w:val="left" w:pos="555"/>
              </w:tabs>
              <w:rPr>
                <w:rFonts w:ascii="Arial" w:hAnsi="Arial" w:cs="Arial"/>
                <w:bCs/>
                <w:smallCaps/>
                <w:snapToGrid w:val="0"/>
                <w:sz w:val="22"/>
                <w:szCs w:val="22"/>
              </w:rPr>
            </w:pPr>
            <w:r>
              <w:rPr>
                <w:rFonts w:ascii="Arial" w:hAnsi="Arial"/>
                <w:b/>
                <w:smallCaps/>
                <w:sz w:val="22"/>
              </w:rPr>
              <w:t>B. Recomendaciones generales para todos los órganos internacionales e intergubernamentales (IIB)</w:t>
            </w:r>
          </w:p>
        </w:tc>
      </w:tr>
      <w:tr w:rsidR="00740C0F" w:rsidRPr="002D3E8F" w:rsidTr="00740C0F">
        <w:trPr>
          <w:trHeight w:val="340"/>
        </w:trPr>
        <w:tc>
          <w:tcPr>
            <w:tcW w:w="14560" w:type="dxa"/>
            <w:gridSpan w:val="2"/>
            <w:shd w:val="clear" w:color="auto" w:fill="F2F2F2"/>
            <w:vAlign w:val="center"/>
          </w:tcPr>
          <w:p w:rsidR="00740C0F" w:rsidRPr="00A40BD8" w:rsidRDefault="00740C0F" w:rsidP="00D12197">
            <w:pPr>
              <w:tabs>
                <w:tab w:val="left" w:pos="555"/>
              </w:tabs>
              <w:rPr>
                <w:rFonts w:ascii="Arial" w:hAnsi="Arial" w:cs="Arial"/>
                <w:bCs/>
                <w:smallCaps/>
                <w:snapToGrid w:val="0"/>
                <w:sz w:val="22"/>
                <w:szCs w:val="22"/>
              </w:rPr>
            </w:pPr>
            <w:r>
              <w:rPr>
                <w:rFonts w:ascii="Arial" w:hAnsi="Arial"/>
                <w:b/>
                <w:sz w:val="22"/>
              </w:rPr>
              <w:t>Eficiencia (mandato, composición, estructura, reglamento, método de trabajo)</w:t>
            </w:r>
          </w:p>
        </w:tc>
      </w:tr>
      <w:tr w:rsidR="00740C0F" w:rsidRPr="002D3E8F" w:rsidTr="00740C0F">
        <w:tc>
          <w:tcPr>
            <w:tcW w:w="6062" w:type="dxa"/>
            <w:shd w:val="clear" w:color="auto" w:fill="auto"/>
          </w:tcPr>
          <w:p w:rsidR="00740C0F" w:rsidRPr="00A40BD8" w:rsidRDefault="00740C0F" w:rsidP="00D12197">
            <w:pPr>
              <w:pStyle w:val="ListParagraph"/>
              <w:numPr>
                <w:ilvl w:val="0"/>
                <w:numId w:val="27"/>
              </w:numPr>
              <w:tabs>
                <w:tab w:val="left" w:pos="567"/>
              </w:tabs>
              <w:spacing w:after="120"/>
              <w:ind w:left="567" w:hanging="567"/>
              <w:contextualSpacing w:val="0"/>
              <w:jc w:val="both"/>
              <w:rPr>
                <w:rFonts w:ascii="Arial" w:hAnsi="Arial" w:cs="Arial"/>
                <w:snapToGrid w:val="0"/>
                <w:sz w:val="22"/>
                <w:szCs w:val="22"/>
              </w:rPr>
            </w:pPr>
            <w:r>
              <w:rPr>
                <w:rFonts w:ascii="Arial" w:hAnsi="Arial"/>
                <w:sz w:val="22"/>
              </w:rPr>
              <w:t>Se invita a los IIB a actualizar sus mandatos, según corresponda, incluyendo sus objetivos y programas, para que sean más coherentes con las prioridades aprobadas C/5 y a mostrarse reactivos ante los acontecimientos mundiales actuales, como la Agenda 2030 para Desarrollo Sostenible y el Acuerdo de París sobre el Cambio Climático.</w:t>
            </w:r>
          </w:p>
          <w:p w:rsidR="00740C0F" w:rsidRPr="00A40BD8" w:rsidRDefault="00740C0F" w:rsidP="00D12197">
            <w:pPr>
              <w:tabs>
                <w:tab w:val="left" w:pos="567"/>
              </w:tabs>
              <w:spacing w:after="120"/>
              <w:jc w:val="both"/>
              <w:rPr>
                <w:rFonts w:ascii="Arial" w:hAnsi="Arial" w:cs="Arial"/>
                <w:snapToGrid w:val="0"/>
                <w:sz w:val="22"/>
                <w:szCs w:val="22"/>
              </w:rPr>
            </w:pPr>
            <w:r>
              <w:rPr>
                <w:rFonts w:ascii="Arial" w:hAnsi="Arial"/>
                <w:b/>
                <w:sz w:val="22"/>
              </w:rPr>
              <w:t>Cerrada</w:t>
            </w:r>
          </w:p>
        </w:tc>
        <w:tc>
          <w:tcPr>
            <w:tcW w:w="8498" w:type="dxa"/>
            <w:shd w:val="clear" w:color="auto" w:fill="auto"/>
          </w:tcPr>
          <w:p w:rsidR="00740C0F" w:rsidRPr="00A40BD8" w:rsidRDefault="00740C0F" w:rsidP="00D12197">
            <w:pPr>
              <w:pStyle w:val="ListParagraph"/>
              <w:numPr>
                <w:ilvl w:val="0"/>
                <w:numId w:val="25"/>
              </w:numPr>
              <w:spacing w:after="120"/>
              <w:ind w:left="357" w:hanging="357"/>
              <w:contextualSpacing w:val="0"/>
              <w:jc w:val="both"/>
              <w:rPr>
                <w:rFonts w:ascii="Arial" w:hAnsi="Arial" w:cs="Arial"/>
                <w:snapToGrid w:val="0"/>
                <w:sz w:val="22"/>
                <w:szCs w:val="22"/>
              </w:rPr>
            </w:pPr>
            <w:r>
              <w:rPr>
                <w:rFonts w:ascii="Arial" w:hAnsi="Arial"/>
                <w:sz w:val="22"/>
              </w:rPr>
              <w:t xml:space="preserve">Los mandatos de la Asamblea General y del Comité se establecen en el texto de la Convención en el </w:t>
            </w:r>
            <w:hyperlink r:id="rId21" w:anchor="art4" w:history="1">
              <w:r>
                <w:rPr>
                  <w:rStyle w:val="Hyperlink"/>
                  <w:rFonts w:ascii="Arial" w:hAnsi="Arial"/>
                  <w:sz w:val="22"/>
                </w:rPr>
                <w:t>Artículo 4</w:t>
              </w:r>
            </w:hyperlink>
            <w:r>
              <w:rPr>
                <w:rFonts w:ascii="Arial" w:hAnsi="Arial"/>
                <w:sz w:val="22"/>
              </w:rPr>
              <w:t xml:space="preserve"> y el </w:t>
            </w:r>
            <w:hyperlink r:id="rId22" w:anchor="art7" w:history="1">
              <w:r>
                <w:rPr>
                  <w:rStyle w:val="Hyperlink"/>
                  <w:rFonts w:ascii="Arial" w:hAnsi="Arial"/>
                  <w:sz w:val="22"/>
                </w:rPr>
                <w:t>Artículo 7</w:t>
              </w:r>
            </w:hyperlink>
            <w:r>
              <w:rPr>
                <w:rFonts w:ascii="Arial" w:hAnsi="Arial"/>
                <w:sz w:val="22"/>
              </w:rPr>
              <w:t>, respectivamente.</w:t>
            </w:r>
          </w:p>
          <w:p w:rsidR="00740C0F" w:rsidRPr="00A40BD8" w:rsidRDefault="00740C0F" w:rsidP="00D12197">
            <w:pPr>
              <w:pStyle w:val="ListParagraph"/>
              <w:numPr>
                <w:ilvl w:val="0"/>
                <w:numId w:val="25"/>
              </w:numPr>
              <w:spacing w:after="120"/>
              <w:ind w:left="357" w:hanging="357"/>
              <w:contextualSpacing w:val="0"/>
              <w:jc w:val="both"/>
              <w:rPr>
                <w:rFonts w:ascii="Arial" w:hAnsi="Arial" w:cs="Arial"/>
                <w:snapToGrid w:val="0"/>
                <w:sz w:val="22"/>
                <w:szCs w:val="22"/>
              </w:rPr>
            </w:pPr>
            <w:r>
              <w:rPr>
                <w:rFonts w:ascii="Arial" w:hAnsi="Arial"/>
                <w:sz w:val="22"/>
              </w:rPr>
              <w:t>El orden del día de cada reunión de los órganos rectores examina los puntos que responden a las prioridades C/5 aprobadas y a los acontecimientos mundiales. Por ejemplo:</w:t>
            </w:r>
          </w:p>
          <w:p w:rsidR="00740C0F" w:rsidRPr="00A40BD8" w:rsidRDefault="00740C0F" w:rsidP="00D12197">
            <w:pPr>
              <w:pStyle w:val="ListParagraph"/>
              <w:numPr>
                <w:ilvl w:val="0"/>
                <w:numId w:val="31"/>
              </w:numPr>
              <w:spacing w:after="120"/>
              <w:ind w:left="811" w:hanging="454"/>
              <w:contextualSpacing w:val="0"/>
              <w:jc w:val="both"/>
              <w:rPr>
                <w:rFonts w:ascii="Arial" w:hAnsi="Arial" w:cs="Arial"/>
                <w:snapToGrid w:val="0"/>
                <w:sz w:val="22"/>
                <w:szCs w:val="22"/>
              </w:rPr>
            </w:pPr>
            <w:r>
              <w:rPr>
                <w:rFonts w:ascii="Arial" w:hAnsi="Arial"/>
                <w:sz w:val="22"/>
              </w:rPr>
              <w:t>En su sexta reunión, celebrada en junio de 2016, la Asamblea General aprobó un nuevo capítulo en las Directrices operativas para la salvaguardia del patrimonio cultural inmaterial y el desarrollo sostenible a nivel nacional (</w:t>
            </w:r>
            <w:hyperlink r:id="rId23" w:history="1">
              <w:r>
                <w:rPr>
                  <w:rStyle w:val="Hyperlink"/>
                  <w:rFonts w:ascii="Arial" w:hAnsi="Arial"/>
                  <w:sz w:val="22"/>
                </w:rPr>
                <w:t>Resolución 6.GA 7</w:t>
              </w:r>
            </w:hyperlink>
            <w:r>
              <w:rPr>
                <w:rFonts w:ascii="Arial" w:hAnsi="Arial"/>
                <w:sz w:val="22"/>
              </w:rPr>
              <w:t>). Este nuevo capítulo también incluye el párrafo 181, dedicado a la igualdad de género, en línea con la Prioridad global de igualdad de género de la UNESCO.</w:t>
            </w:r>
          </w:p>
          <w:p w:rsidR="00740C0F" w:rsidRPr="00A40BD8" w:rsidRDefault="00740C0F" w:rsidP="00D12197">
            <w:pPr>
              <w:pStyle w:val="ListParagraph"/>
              <w:numPr>
                <w:ilvl w:val="0"/>
                <w:numId w:val="31"/>
              </w:numPr>
              <w:spacing w:after="120"/>
              <w:ind w:left="811" w:hanging="454"/>
              <w:contextualSpacing w:val="0"/>
              <w:jc w:val="both"/>
              <w:rPr>
                <w:rFonts w:ascii="Arial" w:hAnsi="Arial" w:cs="Arial"/>
                <w:snapToGrid w:val="0"/>
                <w:sz w:val="22"/>
                <w:szCs w:val="22"/>
              </w:rPr>
            </w:pPr>
            <w:r>
              <w:rPr>
                <w:rFonts w:ascii="Arial" w:hAnsi="Arial"/>
                <w:sz w:val="22"/>
              </w:rPr>
              <w:t xml:space="preserve">A fin de debatir sobre el papel de la Convención de 2003 en situaciones de emergencia, se incluyó en el orden del día de las reuniones undécima y duodécima del Comité el punto </w:t>
            </w:r>
            <w:r w:rsidR="001A4B52">
              <w:rPr>
                <w:rFonts w:ascii="Arial" w:hAnsi="Arial"/>
                <w:sz w:val="22"/>
              </w:rPr>
              <w:t>“</w:t>
            </w:r>
            <w:r>
              <w:rPr>
                <w:rFonts w:ascii="Arial" w:hAnsi="Arial"/>
                <w:sz w:val="22"/>
              </w:rPr>
              <w:t>Patrimonio cultural inmaterial en situaciones de emergencia</w:t>
            </w:r>
            <w:r w:rsidR="001A4B52">
              <w:rPr>
                <w:rFonts w:ascii="Arial" w:hAnsi="Arial"/>
                <w:sz w:val="22"/>
              </w:rPr>
              <w:t>”</w:t>
            </w:r>
            <w:r>
              <w:rPr>
                <w:rFonts w:ascii="Arial" w:hAnsi="Arial"/>
                <w:sz w:val="22"/>
              </w:rPr>
              <w:t>.</w:t>
            </w:r>
          </w:p>
          <w:p w:rsidR="00740C0F" w:rsidRPr="00A40BD8" w:rsidRDefault="00740C0F" w:rsidP="00D12197">
            <w:pPr>
              <w:pStyle w:val="ListParagraph"/>
              <w:numPr>
                <w:ilvl w:val="0"/>
                <w:numId w:val="31"/>
              </w:numPr>
              <w:spacing w:after="120"/>
              <w:ind w:left="811" w:hanging="454"/>
              <w:contextualSpacing w:val="0"/>
              <w:jc w:val="both"/>
              <w:rPr>
                <w:rFonts w:ascii="Arial" w:hAnsi="Arial" w:cs="Arial"/>
                <w:snapToGrid w:val="0"/>
                <w:sz w:val="22"/>
                <w:szCs w:val="22"/>
              </w:rPr>
            </w:pPr>
            <w:r>
              <w:rPr>
                <w:rFonts w:ascii="Arial" w:hAnsi="Arial"/>
                <w:sz w:val="22"/>
              </w:rPr>
              <w:t>Además, en su duodécima reunión, el Comité aprobó dos prioridades de financiación, una de las cuales apunta a iniciar esfuerzos para incorporar el patrimonio cultural inmaterial en la educación formal y no formal, en cooperación con el sector educativo. Se espera que esta prioridad contribuya a la consecución del Objetivo 4 de Desarrollo Sostenible al aumentar la pertinencia y la calidad de múltiples áreas temáticas y a promover la educación para la paz y el desarrollo sostenible (Decisión 12.COM 6).</w:t>
            </w:r>
          </w:p>
        </w:tc>
      </w:tr>
      <w:tr w:rsidR="00740C0F" w:rsidRPr="002D3E8F" w:rsidTr="00740C0F">
        <w:tc>
          <w:tcPr>
            <w:tcW w:w="6062" w:type="dxa"/>
            <w:shd w:val="clear" w:color="auto" w:fill="auto"/>
          </w:tcPr>
          <w:p w:rsidR="00740C0F" w:rsidRPr="00A40BD8" w:rsidRDefault="00740C0F" w:rsidP="00D12197">
            <w:pPr>
              <w:pStyle w:val="ListParagraph"/>
              <w:numPr>
                <w:ilvl w:val="0"/>
                <w:numId w:val="27"/>
              </w:numPr>
              <w:tabs>
                <w:tab w:val="left" w:pos="567"/>
              </w:tabs>
              <w:spacing w:after="120"/>
              <w:ind w:left="567" w:hanging="567"/>
              <w:contextualSpacing w:val="0"/>
              <w:jc w:val="both"/>
              <w:rPr>
                <w:rFonts w:ascii="Arial" w:hAnsi="Arial" w:cs="Arial"/>
                <w:snapToGrid w:val="0"/>
                <w:sz w:val="22"/>
                <w:szCs w:val="22"/>
              </w:rPr>
            </w:pPr>
            <w:r>
              <w:rPr>
                <w:rFonts w:ascii="Arial" w:hAnsi="Arial"/>
                <w:sz w:val="22"/>
              </w:rPr>
              <w:lastRenderedPageBreak/>
              <w:t>Para promover la diversidad y la inclusión, se recomienda limitar a dos mandatos la cantidad de mandatos voluntarios consecutivos para los IIB, que actualmente no tienen limitaciones de plazo para los miembros.</w:t>
            </w:r>
          </w:p>
          <w:p w:rsidR="00740C0F" w:rsidRPr="00A40BD8" w:rsidRDefault="00740C0F" w:rsidP="00D12197">
            <w:pPr>
              <w:tabs>
                <w:tab w:val="left" w:pos="567"/>
              </w:tabs>
              <w:spacing w:after="120"/>
              <w:jc w:val="both"/>
              <w:rPr>
                <w:rFonts w:ascii="Arial" w:hAnsi="Arial" w:cs="Arial"/>
                <w:snapToGrid w:val="0"/>
                <w:sz w:val="22"/>
                <w:szCs w:val="22"/>
              </w:rPr>
            </w:pPr>
            <w:r>
              <w:rPr>
                <w:rFonts w:ascii="Arial" w:hAnsi="Arial"/>
                <w:b/>
                <w:sz w:val="22"/>
              </w:rPr>
              <w:t>Cerrada</w:t>
            </w:r>
          </w:p>
        </w:tc>
        <w:tc>
          <w:tcPr>
            <w:tcW w:w="8498" w:type="dxa"/>
            <w:shd w:val="clear" w:color="auto" w:fill="auto"/>
          </w:tcPr>
          <w:p w:rsidR="00740C0F" w:rsidRPr="00A40BD8" w:rsidRDefault="00BB53EC" w:rsidP="00D12197">
            <w:pPr>
              <w:pStyle w:val="ListParagraph"/>
              <w:numPr>
                <w:ilvl w:val="0"/>
                <w:numId w:val="25"/>
              </w:numPr>
              <w:spacing w:after="120"/>
              <w:ind w:left="357" w:hanging="357"/>
              <w:contextualSpacing w:val="0"/>
              <w:jc w:val="both"/>
              <w:rPr>
                <w:rFonts w:ascii="Arial" w:hAnsi="Arial" w:cs="Arial"/>
                <w:snapToGrid w:val="0"/>
                <w:sz w:val="22"/>
                <w:szCs w:val="22"/>
              </w:rPr>
            </w:pPr>
            <w:hyperlink r:id="rId24" w:anchor="art6" w:history="1">
              <w:r w:rsidR="00740C0F">
                <w:rPr>
                  <w:rStyle w:val="Hyperlink"/>
                  <w:rFonts w:ascii="Arial" w:hAnsi="Arial"/>
                  <w:sz w:val="22"/>
                </w:rPr>
                <w:t>El Artículo 6.6</w:t>
              </w:r>
            </w:hyperlink>
            <w:r w:rsidR="00740C0F">
              <w:rPr>
                <w:rFonts w:ascii="Arial" w:hAnsi="Arial"/>
                <w:sz w:val="22"/>
              </w:rPr>
              <w:t xml:space="preserve"> de la Convención establece que </w:t>
            </w:r>
            <w:r w:rsidR="001A4B52">
              <w:rPr>
                <w:rFonts w:ascii="Arial" w:hAnsi="Arial"/>
                <w:sz w:val="22"/>
              </w:rPr>
              <w:t>“</w:t>
            </w:r>
            <w:r w:rsidR="00740C0F">
              <w:rPr>
                <w:rFonts w:ascii="Arial" w:hAnsi="Arial"/>
                <w:sz w:val="22"/>
              </w:rPr>
              <w:t>[un] Estado miembro del Comité no podrá ser elegido por dos mandatos consecutivos</w:t>
            </w:r>
            <w:r w:rsidR="001A4B52">
              <w:rPr>
                <w:rFonts w:ascii="Arial" w:hAnsi="Arial"/>
                <w:sz w:val="22"/>
              </w:rPr>
              <w:t>”</w:t>
            </w:r>
          </w:p>
        </w:tc>
      </w:tr>
      <w:tr w:rsidR="00740C0F" w:rsidRPr="002D3E8F" w:rsidTr="00740C0F">
        <w:tc>
          <w:tcPr>
            <w:tcW w:w="6062" w:type="dxa"/>
            <w:shd w:val="clear" w:color="auto" w:fill="auto"/>
          </w:tcPr>
          <w:p w:rsidR="00740C0F" w:rsidRPr="00A40BD8" w:rsidRDefault="00740C0F" w:rsidP="00D12197">
            <w:pPr>
              <w:pStyle w:val="ListParagraph"/>
              <w:numPr>
                <w:ilvl w:val="0"/>
                <w:numId w:val="27"/>
              </w:numPr>
              <w:tabs>
                <w:tab w:val="left" w:pos="567"/>
              </w:tabs>
              <w:spacing w:after="120"/>
              <w:ind w:left="567" w:hanging="567"/>
              <w:contextualSpacing w:val="0"/>
              <w:jc w:val="both"/>
              <w:rPr>
                <w:rFonts w:ascii="Arial" w:hAnsi="Arial" w:cs="Arial"/>
                <w:snapToGrid w:val="0"/>
                <w:sz w:val="22"/>
                <w:szCs w:val="22"/>
              </w:rPr>
            </w:pPr>
            <w:r>
              <w:rPr>
                <w:rFonts w:ascii="Arial" w:hAnsi="Arial"/>
                <w:sz w:val="22"/>
              </w:rPr>
              <w:t>Como regla general, se recomiendan un límite de dos mandatos consecutivos para los miembros en todas las Mesas.</w:t>
            </w:r>
          </w:p>
          <w:p w:rsidR="00740C0F" w:rsidRPr="00A40BD8" w:rsidRDefault="00740C0F" w:rsidP="00D12197">
            <w:pPr>
              <w:tabs>
                <w:tab w:val="left" w:pos="567"/>
              </w:tabs>
              <w:spacing w:after="120"/>
              <w:jc w:val="both"/>
              <w:rPr>
                <w:rFonts w:ascii="Arial" w:hAnsi="Arial" w:cs="Arial"/>
                <w:snapToGrid w:val="0"/>
                <w:sz w:val="22"/>
                <w:szCs w:val="22"/>
              </w:rPr>
            </w:pPr>
            <w:r>
              <w:rPr>
                <w:rFonts w:ascii="Arial" w:hAnsi="Arial"/>
                <w:b/>
                <w:sz w:val="22"/>
              </w:rPr>
              <w:t xml:space="preserve">Acción propuesta </w:t>
            </w:r>
          </w:p>
        </w:tc>
        <w:tc>
          <w:tcPr>
            <w:tcW w:w="8498" w:type="dxa"/>
            <w:shd w:val="clear" w:color="auto" w:fill="auto"/>
          </w:tcPr>
          <w:p w:rsidR="00740C0F" w:rsidRPr="00A40BD8" w:rsidRDefault="00740C0F" w:rsidP="00D12197">
            <w:pPr>
              <w:pStyle w:val="ListParagraph"/>
              <w:numPr>
                <w:ilvl w:val="0"/>
                <w:numId w:val="25"/>
              </w:numPr>
              <w:spacing w:after="120"/>
              <w:ind w:left="357" w:hanging="357"/>
              <w:contextualSpacing w:val="0"/>
              <w:jc w:val="both"/>
              <w:rPr>
                <w:rFonts w:ascii="Arial" w:hAnsi="Arial" w:cs="Arial"/>
                <w:snapToGrid w:val="0"/>
                <w:sz w:val="22"/>
                <w:szCs w:val="22"/>
              </w:rPr>
            </w:pPr>
            <w:r>
              <w:rPr>
                <w:rFonts w:ascii="Arial" w:hAnsi="Arial"/>
                <w:sz w:val="22"/>
              </w:rPr>
              <w:t xml:space="preserve">De conformidad con el </w:t>
            </w:r>
            <w:hyperlink r:id="rId25" w:anchor="Rule13" w:history="1">
              <w:r>
                <w:rPr>
                  <w:rStyle w:val="Hyperlink"/>
                  <w:rFonts w:ascii="Arial" w:hAnsi="Arial"/>
                  <w:sz w:val="22"/>
                </w:rPr>
                <w:t>Artículo 13</w:t>
              </w:r>
            </w:hyperlink>
            <w:r>
              <w:rPr>
                <w:rFonts w:ascii="Arial" w:hAnsi="Arial"/>
                <w:sz w:val="22"/>
              </w:rPr>
              <w:t xml:space="preserve"> del Reglamento del Comité, los miembros de la Mesa </w:t>
            </w:r>
            <w:r w:rsidR="001A4B52">
              <w:rPr>
                <w:rFonts w:ascii="Arial" w:hAnsi="Arial"/>
                <w:sz w:val="22"/>
              </w:rPr>
              <w:t>“</w:t>
            </w:r>
            <w:r>
              <w:rPr>
                <w:rFonts w:ascii="Arial" w:hAnsi="Arial"/>
                <w:sz w:val="22"/>
              </w:rPr>
              <w:t>podrán ser reelegidos inmediatamente para un segundo mandato, siempre que el país que cada uno represente continúe siendo un Estado Miembro del Comité al menos hasta el final del nuevo mandato</w:t>
            </w:r>
            <w:r w:rsidR="001A4B52">
              <w:rPr>
                <w:rFonts w:ascii="Arial" w:hAnsi="Arial"/>
                <w:sz w:val="22"/>
              </w:rPr>
              <w:t>”</w:t>
            </w:r>
            <w:r>
              <w:rPr>
                <w:rFonts w:ascii="Arial" w:hAnsi="Arial"/>
                <w:sz w:val="22"/>
              </w:rPr>
              <w:t>.</w:t>
            </w:r>
          </w:p>
          <w:p w:rsidR="00740C0F" w:rsidRPr="00A40BD8" w:rsidRDefault="00740C0F" w:rsidP="00D12197">
            <w:pPr>
              <w:pStyle w:val="ListParagraph"/>
              <w:numPr>
                <w:ilvl w:val="0"/>
                <w:numId w:val="25"/>
              </w:numPr>
              <w:spacing w:after="120"/>
              <w:ind w:left="357" w:hanging="357"/>
              <w:contextualSpacing w:val="0"/>
              <w:jc w:val="both"/>
              <w:rPr>
                <w:rFonts w:ascii="Arial" w:hAnsi="Arial" w:cs="Arial"/>
                <w:snapToGrid w:val="0"/>
                <w:sz w:val="22"/>
                <w:szCs w:val="22"/>
              </w:rPr>
            </w:pPr>
            <w:r>
              <w:rPr>
                <w:rFonts w:ascii="Arial" w:hAnsi="Arial"/>
                <w:sz w:val="22"/>
              </w:rPr>
              <w:t xml:space="preserve">Aunque el Reglamento de la Asamblea General no estipula el mandato de los miembros de la Mesa, la práctica ha sido que los miembros ejerzan un solo mandato (véase </w:t>
            </w:r>
            <w:r w:rsidRPr="008010E1">
              <w:rPr>
                <w:rFonts w:ascii="Arial" w:hAnsi="Arial"/>
                <w:sz w:val="22"/>
              </w:rPr>
              <w:t xml:space="preserve">el </w:t>
            </w:r>
            <w:r w:rsidRPr="008010E1">
              <w:rPr>
                <w:rFonts w:ascii="Arial" w:hAnsi="Arial" w:cs="Arial"/>
                <w:sz w:val="22"/>
                <w:szCs w:val="22"/>
              </w:rPr>
              <w:t xml:space="preserve">documento </w:t>
            </w:r>
            <w:hyperlink r:id="rId26" w:history="1">
              <w:r w:rsidRPr="008010E1">
                <w:rPr>
                  <w:rStyle w:val="Hyperlink"/>
                  <w:rFonts w:ascii="Arial" w:hAnsi="Arial" w:cs="Arial"/>
                  <w:sz w:val="22"/>
                  <w:szCs w:val="22"/>
                </w:rPr>
                <w:t>ITH/18/7.GA/2</w:t>
              </w:r>
            </w:hyperlink>
            <w:r>
              <w:rPr>
                <w:rFonts w:ascii="Arial" w:hAnsi="Arial"/>
                <w:sz w:val="22"/>
              </w:rPr>
              <w:t xml:space="preserve"> para la lista de miembros de la Mesa de las reuniones anteriores). </w:t>
            </w:r>
          </w:p>
          <w:p w:rsidR="00740C0F" w:rsidRPr="00A40BD8" w:rsidRDefault="00740C0F" w:rsidP="00D12197">
            <w:pPr>
              <w:pStyle w:val="ListParagraph"/>
              <w:numPr>
                <w:ilvl w:val="0"/>
                <w:numId w:val="25"/>
              </w:numPr>
              <w:spacing w:after="120"/>
              <w:ind w:left="357" w:hanging="357"/>
              <w:contextualSpacing w:val="0"/>
              <w:jc w:val="both"/>
              <w:rPr>
                <w:rFonts w:ascii="Arial" w:hAnsi="Arial" w:cs="Arial"/>
                <w:snapToGrid w:val="0"/>
                <w:sz w:val="22"/>
                <w:szCs w:val="22"/>
              </w:rPr>
            </w:pPr>
            <w:r>
              <w:rPr>
                <w:rFonts w:ascii="Arial" w:hAnsi="Arial"/>
                <w:sz w:val="22"/>
              </w:rPr>
              <w:t>La Asamblea General puede decidir modificar su Reglamento para reflejar esta recomendación o continuar con la práctica actual.</w:t>
            </w:r>
          </w:p>
        </w:tc>
      </w:tr>
      <w:tr w:rsidR="00740C0F" w:rsidRPr="002D3E8F" w:rsidTr="00740C0F">
        <w:tc>
          <w:tcPr>
            <w:tcW w:w="6062" w:type="dxa"/>
            <w:shd w:val="clear" w:color="auto" w:fill="auto"/>
          </w:tcPr>
          <w:p w:rsidR="00740C0F" w:rsidRPr="00A40BD8" w:rsidRDefault="00740C0F" w:rsidP="00D12197">
            <w:pPr>
              <w:pStyle w:val="ListParagraph"/>
              <w:numPr>
                <w:ilvl w:val="0"/>
                <w:numId w:val="27"/>
              </w:numPr>
              <w:spacing w:after="120"/>
              <w:ind w:left="567" w:hanging="567"/>
              <w:contextualSpacing w:val="0"/>
              <w:jc w:val="both"/>
              <w:rPr>
                <w:rFonts w:ascii="Arial" w:hAnsi="Arial" w:cs="Arial"/>
                <w:snapToGrid w:val="0"/>
                <w:sz w:val="22"/>
                <w:szCs w:val="22"/>
              </w:rPr>
            </w:pPr>
            <w:r>
              <w:rPr>
                <w:rFonts w:ascii="Arial" w:hAnsi="Arial"/>
                <w:sz w:val="22"/>
              </w:rPr>
              <w:t xml:space="preserve">A fin de fomentar el ahorro, la coherencia y la armonización, se recomienda que los IIB y la Conferencia General consideren </w:t>
            </w:r>
            <w:r w:rsidR="001A4B52">
              <w:rPr>
                <w:rFonts w:ascii="Arial" w:hAnsi="Arial"/>
                <w:sz w:val="22"/>
              </w:rPr>
              <w:t>“</w:t>
            </w:r>
            <w:r>
              <w:rPr>
                <w:rFonts w:ascii="Arial" w:hAnsi="Arial"/>
                <w:sz w:val="22"/>
              </w:rPr>
              <w:t>dimensionar correctamente</w:t>
            </w:r>
            <w:r w:rsidR="001A4B52">
              <w:rPr>
                <w:rFonts w:ascii="Arial" w:hAnsi="Arial"/>
                <w:sz w:val="22"/>
              </w:rPr>
              <w:t>”</w:t>
            </w:r>
            <w:r>
              <w:rPr>
                <w:rFonts w:ascii="Arial" w:hAnsi="Arial"/>
                <w:sz w:val="22"/>
              </w:rPr>
              <w:t xml:space="preserve"> la composición de los IIB.</w:t>
            </w:r>
          </w:p>
          <w:p w:rsidR="00740C0F" w:rsidRPr="00A40BD8" w:rsidRDefault="00740C0F" w:rsidP="00D12197">
            <w:pPr>
              <w:spacing w:after="120"/>
              <w:jc w:val="both"/>
              <w:rPr>
                <w:rFonts w:ascii="Arial" w:hAnsi="Arial" w:cs="Arial"/>
                <w:snapToGrid w:val="0"/>
                <w:sz w:val="22"/>
                <w:szCs w:val="22"/>
              </w:rPr>
            </w:pPr>
            <w:r>
              <w:rPr>
                <w:rFonts w:ascii="Arial" w:hAnsi="Arial"/>
                <w:b/>
                <w:sz w:val="22"/>
              </w:rPr>
              <w:t>Cerrada</w:t>
            </w:r>
          </w:p>
        </w:tc>
        <w:tc>
          <w:tcPr>
            <w:tcW w:w="8498" w:type="dxa"/>
            <w:shd w:val="clear" w:color="auto" w:fill="auto"/>
          </w:tcPr>
          <w:p w:rsidR="00740C0F" w:rsidRPr="00A40BD8" w:rsidRDefault="00740C0F" w:rsidP="00D12197">
            <w:pPr>
              <w:pStyle w:val="ListParagraph"/>
              <w:numPr>
                <w:ilvl w:val="0"/>
                <w:numId w:val="25"/>
              </w:numPr>
              <w:spacing w:after="120"/>
              <w:ind w:left="357" w:hanging="357"/>
              <w:contextualSpacing w:val="0"/>
              <w:jc w:val="both"/>
              <w:rPr>
                <w:snapToGrid w:val="0"/>
              </w:rPr>
            </w:pPr>
            <w:r>
              <w:rPr>
                <w:rFonts w:ascii="Arial" w:hAnsi="Arial"/>
                <w:sz w:val="22"/>
              </w:rPr>
              <w:t xml:space="preserve">El número de Estados Miembros del Comité se define en el </w:t>
            </w:r>
            <w:hyperlink r:id="rId27" w:anchor="art5" w:history="1">
              <w:r>
                <w:rPr>
                  <w:rStyle w:val="Hyperlink"/>
                  <w:rFonts w:ascii="Arial" w:hAnsi="Arial"/>
                  <w:sz w:val="22"/>
                </w:rPr>
                <w:t>Artículo 5</w:t>
              </w:r>
            </w:hyperlink>
            <w:r>
              <w:rPr>
                <w:rFonts w:ascii="Arial" w:hAnsi="Arial"/>
                <w:sz w:val="22"/>
              </w:rPr>
              <w:t xml:space="preserve"> de la Convención (veinticuatro Miembros). Por lo tanto, implementar esta recomendación requeriría enmiendas al texto de la Convención.</w:t>
            </w:r>
          </w:p>
        </w:tc>
      </w:tr>
      <w:tr w:rsidR="00740C0F" w:rsidRPr="002D3E8F" w:rsidTr="00740C0F">
        <w:tc>
          <w:tcPr>
            <w:tcW w:w="6062" w:type="dxa"/>
            <w:shd w:val="clear" w:color="auto" w:fill="auto"/>
          </w:tcPr>
          <w:p w:rsidR="00740C0F" w:rsidRPr="00A40BD8" w:rsidRDefault="00740C0F" w:rsidP="00D12197">
            <w:pPr>
              <w:pStyle w:val="ListParagraph"/>
              <w:numPr>
                <w:ilvl w:val="0"/>
                <w:numId w:val="27"/>
              </w:numPr>
              <w:spacing w:after="120"/>
              <w:ind w:left="567" w:hanging="567"/>
              <w:contextualSpacing w:val="0"/>
              <w:jc w:val="both"/>
              <w:rPr>
                <w:rFonts w:ascii="Arial" w:hAnsi="Arial" w:cs="Arial"/>
                <w:snapToGrid w:val="0"/>
                <w:sz w:val="22"/>
                <w:szCs w:val="22"/>
              </w:rPr>
            </w:pPr>
            <w:r>
              <w:rPr>
                <w:rFonts w:ascii="Arial" w:hAnsi="Arial"/>
                <w:sz w:val="22"/>
              </w:rPr>
              <w:t>Es necesario limitar y controlar la politización de las nominaciones y las decisiones.</w:t>
            </w:r>
          </w:p>
          <w:p w:rsidR="00740C0F" w:rsidRPr="00A40BD8" w:rsidRDefault="00740C0F" w:rsidP="00D12197">
            <w:pPr>
              <w:spacing w:after="120"/>
              <w:jc w:val="both"/>
              <w:rPr>
                <w:rFonts w:ascii="Arial" w:hAnsi="Arial" w:cs="Arial"/>
                <w:snapToGrid w:val="0"/>
                <w:sz w:val="22"/>
                <w:szCs w:val="22"/>
              </w:rPr>
            </w:pPr>
            <w:r>
              <w:rPr>
                <w:rFonts w:ascii="Arial" w:hAnsi="Arial"/>
                <w:b/>
                <w:sz w:val="22"/>
              </w:rPr>
              <w:t>Acción requerida por los Estados Partes</w:t>
            </w:r>
          </w:p>
        </w:tc>
        <w:tc>
          <w:tcPr>
            <w:tcW w:w="8498" w:type="dxa"/>
            <w:shd w:val="clear" w:color="auto" w:fill="auto"/>
          </w:tcPr>
          <w:p w:rsidR="00740C0F" w:rsidRPr="00A40BD8" w:rsidRDefault="00740C0F" w:rsidP="00D12197">
            <w:pPr>
              <w:pStyle w:val="ListParagraph"/>
              <w:numPr>
                <w:ilvl w:val="0"/>
                <w:numId w:val="25"/>
              </w:numPr>
              <w:spacing w:after="120"/>
              <w:ind w:left="351" w:hanging="284"/>
              <w:contextualSpacing w:val="0"/>
              <w:jc w:val="both"/>
              <w:rPr>
                <w:rFonts w:ascii="Arial" w:hAnsi="Arial" w:cs="Arial"/>
                <w:snapToGrid w:val="0"/>
                <w:sz w:val="22"/>
                <w:szCs w:val="22"/>
              </w:rPr>
            </w:pPr>
            <w:r>
              <w:rPr>
                <w:rFonts w:ascii="Arial" w:hAnsi="Arial"/>
                <w:sz w:val="22"/>
              </w:rPr>
              <w:t>La responsabilidad de la implementación de esta recomendación recae principalmente en los Estados Partes.</w:t>
            </w:r>
          </w:p>
          <w:p w:rsidR="00740C0F" w:rsidRPr="00A40BD8" w:rsidRDefault="00740C0F" w:rsidP="00D12197">
            <w:pPr>
              <w:pStyle w:val="ListParagraph"/>
              <w:numPr>
                <w:ilvl w:val="0"/>
                <w:numId w:val="25"/>
              </w:numPr>
              <w:spacing w:after="120"/>
              <w:ind w:left="351" w:hanging="284"/>
              <w:contextualSpacing w:val="0"/>
              <w:jc w:val="both"/>
            </w:pPr>
            <w:r>
              <w:rPr>
                <w:rFonts w:ascii="Arial" w:hAnsi="Arial"/>
                <w:sz w:val="22"/>
              </w:rPr>
              <w:t xml:space="preserve">Al mismo tiempo, cabe señalar </w:t>
            </w:r>
            <w:proofErr w:type="gramStart"/>
            <w:r>
              <w:rPr>
                <w:rFonts w:ascii="Arial" w:hAnsi="Arial"/>
                <w:sz w:val="22"/>
              </w:rPr>
              <w:t>que</w:t>
            </w:r>
            <w:proofErr w:type="gramEnd"/>
            <w:r>
              <w:rPr>
                <w:rFonts w:ascii="Arial" w:hAnsi="Arial"/>
                <w:sz w:val="22"/>
              </w:rPr>
              <w:t xml:space="preserve"> en su undécima reunión, el Comité estableció un grupo de trabajo informal y de composición abierta ad hoc para abordar el tema de la politización. En particular, el grupo se formó para examinar cuestiones relacionadas con el proceso de consulta y diálogo entre el Órgano de Evaluación y los Estados solicitantes, el proceso de toma de decisiones del Comité sobre candidaturas, propuestas y solicitudes, así como cualquier otro tema que fortalezca la implementación de la Convención. En su duodécima reunión, el </w:t>
            </w:r>
            <w:r>
              <w:rPr>
                <w:rFonts w:ascii="Arial" w:hAnsi="Arial"/>
                <w:sz w:val="22"/>
              </w:rPr>
              <w:lastRenderedPageBreak/>
              <w:t>Comité examinó el informe del grupo y decidió presentarlo en la presente reunión de la Asamblea General (document</w:t>
            </w:r>
            <w:r w:rsidRPr="008010E1">
              <w:rPr>
                <w:rFonts w:ascii="Arial" w:hAnsi="Arial" w:cs="Arial"/>
                <w:sz w:val="22"/>
                <w:szCs w:val="22"/>
              </w:rPr>
              <w:t xml:space="preserve">o </w:t>
            </w:r>
            <w:hyperlink r:id="rId28" w:history="1">
              <w:r w:rsidRPr="008010E1">
                <w:rPr>
                  <w:rStyle w:val="Hyperlink"/>
                  <w:rFonts w:ascii="Arial" w:hAnsi="Arial" w:cs="Arial"/>
                  <w:sz w:val="22"/>
                  <w:szCs w:val="22"/>
                </w:rPr>
                <w:t>ITH/18/7.GA/6</w:t>
              </w:r>
            </w:hyperlink>
            <w:r>
              <w:rPr>
                <w:rFonts w:ascii="Arial" w:hAnsi="Arial"/>
                <w:sz w:val="22"/>
              </w:rPr>
              <w:t>).</w:t>
            </w:r>
          </w:p>
          <w:p w:rsidR="00740C0F" w:rsidRPr="0049025A" w:rsidRDefault="00740C0F" w:rsidP="00D12197">
            <w:pPr>
              <w:pStyle w:val="GAPara"/>
              <w:numPr>
                <w:ilvl w:val="0"/>
                <w:numId w:val="25"/>
              </w:numPr>
              <w:ind w:left="351" w:hanging="284"/>
              <w:jc w:val="both"/>
            </w:pPr>
            <w:r>
              <w:rPr>
                <w:snapToGrid/>
              </w:rPr>
              <w:t xml:space="preserve">Asimismo, mediante su Decisión </w:t>
            </w:r>
            <w:hyperlink r:id="rId29" w:history="1">
              <w:r>
                <w:rPr>
                  <w:rStyle w:val="Hyperlink"/>
                </w:rPr>
                <w:t>12.COM 13</w:t>
              </w:r>
            </w:hyperlink>
            <w:r>
              <w:rPr>
                <w:snapToGrid/>
              </w:rPr>
              <w:t>, el Comité decidió continuar el grupo de trabajo informal ad hoc en 2018, que se amplió para ser de composición abierta, y ampliar su mandato.</w:t>
            </w:r>
          </w:p>
        </w:tc>
      </w:tr>
      <w:tr w:rsidR="00740C0F" w:rsidRPr="002D3E8F" w:rsidTr="00740C0F">
        <w:tc>
          <w:tcPr>
            <w:tcW w:w="6062" w:type="dxa"/>
            <w:shd w:val="clear" w:color="auto" w:fill="auto"/>
          </w:tcPr>
          <w:p w:rsidR="00740C0F" w:rsidRPr="00A40BD8" w:rsidRDefault="00740C0F" w:rsidP="00D12197">
            <w:pPr>
              <w:pStyle w:val="ListParagraph"/>
              <w:numPr>
                <w:ilvl w:val="0"/>
                <w:numId w:val="27"/>
              </w:numPr>
              <w:spacing w:after="120"/>
              <w:ind w:left="567" w:hanging="567"/>
              <w:contextualSpacing w:val="0"/>
              <w:jc w:val="both"/>
              <w:rPr>
                <w:rFonts w:ascii="Arial" w:hAnsi="Arial" w:cs="Arial"/>
                <w:snapToGrid w:val="0"/>
                <w:sz w:val="22"/>
                <w:szCs w:val="22"/>
              </w:rPr>
            </w:pPr>
            <w:r>
              <w:rPr>
                <w:rFonts w:ascii="Arial" w:hAnsi="Arial"/>
                <w:sz w:val="22"/>
              </w:rPr>
              <w:lastRenderedPageBreak/>
              <w:t>Para mejorar la visibilidad y la eficacia del trabajo de los IIB, se recomienda una difusión de información más efectiva mediante la actualización y mejora de los sitios web, y la divulgación a todos los agentes involucrados, incluyendo los Estados Miembros y sus Comisiones Nacionales.</w:t>
            </w:r>
          </w:p>
          <w:p w:rsidR="00740C0F" w:rsidRPr="00A40BD8" w:rsidRDefault="00740C0F" w:rsidP="00D12197">
            <w:pPr>
              <w:spacing w:after="120"/>
              <w:jc w:val="both"/>
              <w:rPr>
                <w:rFonts w:ascii="Arial" w:hAnsi="Arial" w:cs="Arial"/>
                <w:snapToGrid w:val="0"/>
                <w:sz w:val="22"/>
                <w:szCs w:val="22"/>
              </w:rPr>
            </w:pPr>
            <w:r>
              <w:rPr>
                <w:rFonts w:ascii="Arial" w:hAnsi="Arial"/>
                <w:b/>
                <w:sz w:val="22"/>
              </w:rPr>
              <w:t>Cerrada</w:t>
            </w:r>
            <w:r>
              <w:br/>
            </w:r>
            <w:r>
              <w:rPr>
                <w:rFonts w:ascii="Arial" w:hAnsi="Arial"/>
                <w:b/>
                <w:sz w:val="22"/>
              </w:rPr>
              <w:t>(Práctica ejemplar)</w:t>
            </w:r>
          </w:p>
        </w:tc>
        <w:tc>
          <w:tcPr>
            <w:tcW w:w="8498" w:type="dxa"/>
            <w:shd w:val="clear" w:color="auto" w:fill="auto"/>
          </w:tcPr>
          <w:p w:rsidR="00740C0F" w:rsidRPr="00A40BD8" w:rsidRDefault="00740C0F" w:rsidP="00D12197">
            <w:pPr>
              <w:pStyle w:val="ListParagraph"/>
              <w:numPr>
                <w:ilvl w:val="0"/>
                <w:numId w:val="25"/>
              </w:numPr>
              <w:spacing w:after="120"/>
              <w:ind w:left="357" w:hanging="357"/>
              <w:contextualSpacing w:val="0"/>
              <w:jc w:val="both"/>
              <w:rPr>
                <w:rFonts w:ascii="Arial" w:hAnsi="Arial" w:cs="Arial"/>
                <w:snapToGrid w:val="0"/>
                <w:sz w:val="22"/>
                <w:szCs w:val="22"/>
              </w:rPr>
            </w:pPr>
            <w:r>
              <w:rPr>
                <w:rFonts w:ascii="Arial" w:hAnsi="Arial"/>
                <w:sz w:val="22"/>
              </w:rPr>
              <w:t>La Secretaría publica toda la información sobre reuniones, eventos y proyectos relacionados con la Convención de 2003 en el sitio web de la Convención.</w:t>
            </w:r>
          </w:p>
          <w:p w:rsidR="00740C0F" w:rsidRPr="00A40BD8" w:rsidRDefault="00740C0F" w:rsidP="00D12197">
            <w:pPr>
              <w:pStyle w:val="ListParagraph"/>
              <w:numPr>
                <w:ilvl w:val="0"/>
                <w:numId w:val="25"/>
              </w:numPr>
              <w:spacing w:after="120"/>
              <w:ind w:left="357" w:hanging="357"/>
              <w:contextualSpacing w:val="0"/>
              <w:jc w:val="both"/>
              <w:rPr>
                <w:rFonts w:ascii="Arial" w:hAnsi="Arial" w:cs="Arial"/>
                <w:snapToGrid w:val="0"/>
                <w:sz w:val="22"/>
                <w:szCs w:val="22"/>
              </w:rPr>
            </w:pPr>
            <w:r>
              <w:rPr>
                <w:rFonts w:ascii="Arial" w:hAnsi="Arial"/>
                <w:sz w:val="22"/>
              </w:rPr>
              <w:t>Asimismo, cuando sea necesario, la Secretaría también envía comunicados escritos a los Estados Partes, las organizaciones no gubernamentales acreditadas y los centros de categoría 2 en el campo del patrimonio cultural inmaterial.</w:t>
            </w:r>
          </w:p>
        </w:tc>
      </w:tr>
      <w:tr w:rsidR="00740C0F" w:rsidRPr="002D3E8F" w:rsidTr="00740C0F">
        <w:tc>
          <w:tcPr>
            <w:tcW w:w="6062" w:type="dxa"/>
            <w:shd w:val="clear" w:color="auto" w:fill="auto"/>
          </w:tcPr>
          <w:p w:rsidR="00740C0F" w:rsidRPr="00A40BD8" w:rsidRDefault="00740C0F" w:rsidP="00D12197">
            <w:pPr>
              <w:pStyle w:val="ListParagraph"/>
              <w:numPr>
                <w:ilvl w:val="0"/>
                <w:numId w:val="27"/>
              </w:numPr>
              <w:spacing w:after="120"/>
              <w:ind w:left="567" w:hanging="567"/>
              <w:contextualSpacing w:val="0"/>
              <w:jc w:val="both"/>
              <w:rPr>
                <w:rFonts w:ascii="Arial" w:hAnsi="Arial" w:cs="Arial"/>
                <w:snapToGrid w:val="0"/>
                <w:sz w:val="22"/>
                <w:szCs w:val="22"/>
              </w:rPr>
            </w:pPr>
            <w:r>
              <w:rPr>
                <w:rFonts w:ascii="Arial" w:hAnsi="Arial"/>
                <w:sz w:val="22"/>
              </w:rPr>
              <w:t>Preparación y difusión anticipadas de proyectos de órdenes del día y calendarios preliminares, principalmente mediante el uso de un modelo común que contenga hiperenlaces a documentos para ser adoptados/discutidos en las reuniones.</w:t>
            </w:r>
          </w:p>
          <w:p w:rsidR="00740C0F" w:rsidRPr="00A40BD8" w:rsidRDefault="00740C0F" w:rsidP="00D12197">
            <w:pPr>
              <w:pStyle w:val="ListParagraph"/>
              <w:spacing w:after="120"/>
              <w:ind w:left="0"/>
              <w:contextualSpacing w:val="0"/>
              <w:rPr>
                <w:rFonts w:ascii="Arial" w:hAnsi="Arial" w:cs="Arial"/>
                <w:snapToGrid w:val="0"/>
                <w:sz w:val="22"/>
                <w:szCs w:val="22"/>
              </w:rPr>
            </w:pPr>
            <w:r>
              <w:rPr>
                <w:rFonts w:ascii="Arial" w:hAnsi="Arial"/>
                <w:b/>
                <w:sz w:val="22"/>
              </w:rPr>
              <w:t>Cerrada</w:t>
            </w:r>
            <w:r>
              <w:br/>
            </w:r>
            <w:r>
              <w:rPr>
                <w:rFonts w:ascii="Arial" w:hAnsi="Arial"/>
                <w:b/>
                <w:sz w:val="22"/>
              </w:rPr>
              <w:t>(Práctica ejemplar)</w:t>
            </w:r>
          </w:p>
        </w:tc>
        <w:tc>
          <w:tcPr>
            <w:tcW w:w="8498" w:type="dxa"/>
            <w:shd w:val="clear" w:color="auto" w:fill="auto"/>
          </w:tcPr>
          <w:p w:rsidR="00740C0F" w:rsidRPr="00A40BD8" w:rsidRDefault="00740C0F" w:rsidP="00D12197">
            <w:pPr>
              <w:pStyle w:val="ListParagraph"/>
              <w:numPr>
                <w:ilvl w:val="0"/>
                <w:numId w:val="25"/>
              </w:numPr>
              <w:spacing w:after="120"/>
              <w:ind w:left="357" w:hanging="357"/>
              <w:contextualSpacing w:val="0"/>
              <w:jc w:val="both"/>
              <w:rPr>
                <w:rFonts w:ascii="Arial" w:hAnsi="Arial" w:cs="Arial"/>
                <w:snapToGrid w:val="0"/>
                <w:sz w:val="22"/>
                <w:szCs w:val="22"/>
              </w:rPr>
            </w:pPr>
            <w:r>
              <w:rPr>
                <w:rFonts w:ascii="Arial" w:hAnsi="Arial"/>
                <w:sz w:val="22"/>
              </w:rPr>
              <w:t>Los plazos reglamentarios para la distribución del orden del día provisional de la Asamblea General y el Comité son de treinta días (</w:t>
            </w:r>
            <w:hyperlink r:id="rId30" w:anchor="Rule16" w:history="1">
              <w:r>
                <w:rPr>
                  <w:rStyle w:val="Hyperlink"/>
                  <w:rFonts w:ascii="Arial" w:hAnsi="Arial"/>
                  <w:sz w:val="22"/>
                </w:rPr>
                <w:t>Artículo 16.3</w:t>
              </w:r>
            </w:hyperlink>
            <w:r>
              <w:rPr>
                <w:rFonts w:ascii="Arial" w:hAnsi="Arial"/>
                <w:sz w:val="22"/>
              </w:rPr>
              <w:t>) y sesenta días (</w:t>
            </w:r>
            <w:hyperlink r:id="rId31" w:anchor="Rule3" w:history="1">
              <w:r>
                <w:rPr>
                  <w:rStyle w:val="Hyperlink"/>
                  <w:rFonts w:ascii="Arial" w:hAnsi="Arial"/>
                  <w:sz w:val="22"/>
                </w:rPr>
                <w:t>Artículo 3.2</w:t>
              </w:r>
            </w:hyperlink>
            <w:r>
              <w:rPr>
                <w:rFonts w:ascii="Arial" w:hAnsi="Arial"/>
                <w:sz w:val="22"/>
              </w:rPr>
              <w:t>) antes de la apertura de la reunión, respectivamente. En la práctica, el orden del día provisional se publica en línea y se difunde con las cartas de invitación a las reuniones de la Asamblea General y del Comité mucho antes de los plazos estatutarios. Por ejemplo, la Secretaría envió las cartas de invitación y el orden del día provisional para las reuniones undécima y duodécima del Comité el 2 de septiembre de 2016 y el 21 de septiembre de 2017, mientras que los plazos estatutarios fueron establecidos para el 29 de septiembre de 2016 y el 5 de octubre de 2017, respectivamente.</w:t>
            </w:r>
          </w:p>
          <w:p w:rsidR="00740C0F" w:rsidRPr="00A40BD8" w:rsidRDefault="00740C0F" w:rsidP="00D12197">
            <w:pPr>
              <w:pStyle w:val="ListParagraph"/>
              <w:numPr>
                <w:ilvl w:val="0"/>
                <w:numId w:val="25"/>
              </w:numPr>
              <w:spacing w:after="120"/>
              <w:ind w:left="357" w:hanging="357"/>
              <w:contextualSpacing w:val="0"/>
              <w:jc w:val="both"/>
              <w:rPr>
                <w:rFonts w:ascii="Arial" w:hAnsi="Arial" w:cs="Arial"/>
                <w:snapToGrid w:val="0"/>
                <w:sz w:val="22"/>
                <w:szCs w:val="22"/>
              </w:rPr>
            </w:pPr>
            <w:r>
              <w:rPr>
                <w:rFonts w:ascii="Arial" w:hAnsi="Arial"/>
                <w:sz w:val="22"/>
              </w:rPr>
              <w:t xml:space="preserve">De conformidad con el </w:t>
            </w:r>
            <w:hyperlink r:id="rId32" w:anchor="Rule12" w:history="1">
              <w:r>
                <w:rPr>
                  <w:rStyle w:val="Hyperlink"/>
                  <w:rFonts w:ascii="Arial" w:hAnsi="Arial"/>
                  <w:sz w:val="22"/>
                </w:rPr>
                <w:t>Artículo 12.2</w:t>
              </w:r>
            </w:hyperlink>
            <w:r>
              <w:rPr>
                <w:rFonts w:ascii="Arial" w:hAnsi="Arial"/>
                <w:sz w:val="22"/>
              </w:rPr>
              <w:t xml:space="preserve"> del Reglamento del Comité, la Mesa del Comité adopta el calendario provisional del Comité, que se presenta en una reunión de intercambio de información el mismo día en que la Mesa lo adopta (todos los años en octubre).</w:t>
            </w:r>
          </w:p>
          <w:p w:rsidR="00740C0F" w:rsidRPr="00A40BD8" w:rsidRDefault="00740C0F" w:rsidP="00D12197">
            <w:pPr>
              <w:pStyle w:val="ListParagraph"/>
              <w:numPr>
                <w:ilvl w:val="0"/>
                <w:numId w:val="25"/>
              </w:numPr>
              <w:spacing w:after="120"/>
              <w:ind w:left="357" w:hanging="357"/>
              <w:contextualSpacing w:val="0"/>
              <w:jc w:val="both"/>
              <w:rPr>
                <w:rFonts w:ascii="Arial" w:hAnsi="Arial" w:cs="Arial"/>
                <w:snapToGrid w:val="0"/>
                <w:sz w:val="22"/>
                <w:szCs w:val="22"/>
              </w:rPr>
            </w:pPr>
            <w:r>
              <w:rPr>
                <w:rFonts w:ascii="Arial" w:hAnsi="Arial"/>
                <w:sz w:val="22"/>
              </w:rPr>
              <w:t>Si bien los hiperenlaces se utilizan ampliamente en los documentos de trabajo e información de los órganos rectores de la Convención de 2003, así como en las páginas web específicas de sus reuniones, no se recomienda su uso en el orden del día provisional porque cualquier revisión o adición a un documento cambiaría el URL del documento. Un hiperenlace vinculado a una versión anterior del documento puede generar confusión.</w:t>
            </w:r>
          </w:p>
        </w:tc>
      </w:tr>
      <w:tr w:rsidR="00740C0F" w:rsidRPr="002D3E8F" w:rsidTr="00740C0F">
        <w:tc>
          <w:tcPr>
            <w:tcW w:w="6062" w:type="dxa"/>
            <w:shd w:val="clear" w:color="auto" w:fill="auto"/>
          </w:tcPr>
          <w:p w:rsidR="00740C0F" w:rsidRPr="00A40BD8" w:rsidRDefault="00740C0F" w:rsidP="00D12197">
            <w:pPr>
              <w:pStyle w:val="ListParagraph"/>
              <w:numPr>
                <w:ilvl w:val="0"/>
                <w:numId w:val="45"/>
              </w:numPr>
              <w:spacing w:after="120"/>
              <w:ind w:left="567" w:hanging="567"/>
              <w:contextualSpacing w:val="0"/>
              <w:jc w:val="both"/>
              <w:rPr>
                <w:rFonts w:ascii="Arial" w:hAnsi="Arial" w:cs="Arial"/>
                <w:snapToGrid w:val="0"/>
                <w:sz w:val="22"/>
                <w:szCs w:val="22"/>
              </w:rPr>
            </w:pPr>
            <w:r>
              <w:rPr>
                <w:rFonts w:ascii="Arial" w:hAnsi="Arial"/>
                <w:sz w:val="22"/>
              </w:rPr>
              <w:lastRenderedPageBreak/>
              <w:t>Consultas informales de composición abierta sobre proyectos de decisiones para promover la toma de decisiones inclusiva y eficaz.</w:t>
            </w:r>
          </w:p>
          <w:p w:rsidR="00740C0F" w:rsidRPr="00A40BD8" w:rsidRDefault="00740C0F" w:rsidP="00D12197">
            <w:pPr>
              <w:spacing w:after="120"/>
              <w:jc w:val="both"/>
              <w:rPr>
                <w:rFonts w:ascii="Arial" w:hAnsi="Arial" w:cs="Arial"/>
                <w:snapToGrid w:val="0"/>
                <w:sz w:val="22"/>
                <w:szCs w:val="22"/>
              </w:rPr>
            </w:pPr>
            <w:r>
              <w:rPr>
                <w:rFonts w:ascii="Arial" w:hAnsi="Arial"/>
                <w:b/>
                <w:sz w:val="22"/>
              </w:rPr>
              <w:t>Acción requerida por los Estados Partes</w:t>
            </w:r>
          </w:p>
        </w:tc>
        <w:tc>
          <w:tcPr>
            <w:tcW w:w="8498" w:type="dxa"/>
            <w:shd w:val="clear" w:color="auto" w:fill="auto"/>
          </w:tcPr>
          <w:p w:rsidR="00740C0F" w:rsidRPr="00A40BD8" w:rsidRDefault="00740C0F" w:rsidP="00D12197">
            <w:pPr>
              <w:pStyle w:val="ListParagraph"/>
              <w:numPr>
                <w:ilvl w:val="0"/>
                <w:numId w:val="25"/>
              </w:numPr>
              <w:spacing w:after="120"/>
              <w:ind w:left="357" w:hanging="357"/>
              <w:contextualSpacing w:val="0"/>
              <w:jc w:val="both"/>
              <w:rPr>
                <w:rFonts w:ascii="Arial" w:hAnsi="Arial" w:cs="Arial"/>
                <w:snapToGrid w:val="0"/>
                <w:sz w:val="22"/>
                <w:szCs w:val="22"/>
              </w:rPr>
            </w:pPr>
            <w:r>
              <w:rPr>
                <w:rFonts w:ascii="Arial" w:hAnsi="Arial"/>
                <w:sz w:val="22"/>
              </w:rPr>
              <w:t>La responsabilidad de la implementación de esta recomendación recae en los Estados Partes.</w:t>
            </w:r>
          </w:p>
        </w:tc>
      </w:tr>
      <w:tr w:rsidR="00740C0F" w:rsidRPr="002D3E8F" w:rsidTr="00740C0F">
        <w:tc>
          <w:tcPr>
            <w:tcW w:w="6062" w:type="dxa"/>
            <w:shd w:val="clear" w:color="auto" w:fill="auto"/>
          </w:tcPr>
          <w:p w:rsidR="00740C0F" w:rsidRPr="00A40BD8" w:rsidRDefault="00740C0F" w:rsidP="00D12197">
            <w:pPr>
              <w:pStyle w:val="ListParagraph"/>
              <w:numPr>
                <w:ilvl w:val="0"/>
                <w:numId w:val="45"/>
              </w:numPr>
              <w:spacing w:after="120"/>
              <w:ind w:left="567" w:hanging="567"/>
              <w:contextualSpacing w:val="0"/>
              <w:jc w:val="both"/>
              <w:rPr>
                <w:rFonts w:ascii="Arial" w:hAnsi="Arial" w:cs="Arial"/>
                <w:snapToGrid w:val="0"/>
                <w:sz w:val="22"/>
                <w:szCs w:val="22"/>
              </w:rPr>
            </w:pPr>
            <w:r>
              <w:rPr>
                <w:rFonts w:ascii="Arial" w:hAnsi="Arial"/>
                <w:sz w:val="22"/>
              </w:rPr>
              <w:t>Se recomienda enmendar el Reglamento de los IIB, cuando corresponda, para adelantar el plazo de presentación de candidaturas a sus órganos subsidiarios de 48 horas a siete días antes de las elecciones.</w:t>
            </w:r>
          </w:p>
          <w:p w:rsidR="00740C0F" w:rsidRPr="00A40BD8" w:rsidRDefault="00740C0F" w:rsidP="00D12197">
            <w:pPr>
              <w:spacing w:after="120"/>
              <w:jc w:val="both"/>
              <w:rPr>
                <w:rFonts w:ascii="Arial" w:hAnsi="Arial" w:cs="Arial"/>
                <w:snapToGrid w:val="0"/>
                <w:sz w:val="22"/>
                <w:szCs w:val="22"/>
              </w:rPr>
            </w:pPr>
            <w:r>
              <w:rPr>
                <w:rFonts w:ascii="Arial" w:hAnsi="Arial"/>
                <w:b/>
                <w:sz w:val="22"/>
              </w:rPr>
              <w:t>Acción propuesta</w:t>
            </w:r>
          </w:p>
        </w:tc>
        <w:tc>
          <w:tcPr>
            <w:tcW w:w="8498" w:type="dxa"/>
            <w:shd w:val="clear" w:color="auto" w:fill="auto"/>
          </w:tcPr>
          <w:p w:rsidR="00740C0F" w:rsidRPr="00A40BD8" w:rsidRDefault="00BB53EC" w:rsidP="00D12197">
            <w:pPr>
              <w:pStyle w:val="ListParagraph"/>
              <w:numPr>
                <w:ilvl w:val="0"/>
                <w:numId w:val="25"/>
              </w:numPr>
              <w:spacing w:after="120"/>
              <w:ind w:left="357" w:hanging="357"/>
              <w:contextualSpacing w:val="0"/>
              <w:jc w:val="both"/>
              <w:rPr>
                <w:rFonts w:ascii="Arial" w:hAnsi="Arial" w:cs="Arial"/>
                <w:snapToGrid w:val="0"/>
                <w:sz w:val="22"/>
                <w:szCs w:val="22"/>
              </w:rPr>
            </w:pPr>
            <w:hyperlink r:id="rId33" w:anchor="Rule14" w:history="1">
              <w:r w:rsidR="00740C0F">
                <w:rPr>
                  <w:rStyle w:val="Hyperlink"/>
                  <w:rFonts w:ascii="Arial" w:hAnsi="Arial"/>
                  <w:sz w:val="22"/>
                </w:rPr>
                <w:t>El Artículo 14.4</w:t>
              </w:r>
            </w:hyperlink>
            <w:r w:rsidR="00740C0F">
              <w:rPr>
                <w:rFonts w:ascii="Arial" w:hAnsi="Arial"/>
                <w:sz w:val="22"/>
              </w:rPr>
              <w:t xml:space="preserve"> del Reglamento de la Asamblea General establece que </w:t>
            </w:r>
            <w:r w:rsidR="001A4B52">
              <w:rPr>
                <w:rFonts w:ascii="Arial" w:hAnsi="Arial"/>
                <w:sz w:val="22"/>
              </w:rPr>
              <w:t>“</w:t>
            </w:r>
            <w:r w:rsidR="00740C0F">
              <w:rPr>
                <w:rFonts w:ascii="Arial" w:hAnsi="Arial"/>
                <w:sz w:val="22"/>
              </w:rPr>
              <w:t>[l]a lista de candidaturas se finalizará tres días hábiles antes de la apertura de la Asamblea General. No se aceptará ninguna candidatura en los tres días hábiles anteriores a la apertura de la Asamblea</w:t>
            </w:r>
            <w:r w:rsidR="001A4B52">
              <w:rPr>
                <w:rFonts w:ascii="Arial" w:hAnsi="Arial"/>
                <w:sz w:val="22"/>
              </w:rPr>
              <w:t>”</w:t>
            </w:r>
            <w:r w:rsidR="00740C0F">
              <w:rPr>
                <w:rFonts w:ascii="Arial" w:hAnsi="Arial"/>
                <w:sz w:val="22"/>
              </w:rPr>
              <w:t>.</w:t>
            </w:r>
          </w:p>
          <w:p w:rsidR="00740C0F" w:rsidRPr="00A40BD8" w:rsidRDefault="00740C0F" w:rsidP="00D12197">
            <w:pPr>
              <w:pStyle w:val="ListParagraph"/>
              <w:numPr>
                <w:ilvl w:val="0"/>
                <w:numId w:val="25"/>
              </w:numPr>
              <w:spacing w:after="120"/>
              <w:ind w:left="357" w:hanging="357"/>
              <w:contextualSpacing w:val="0"/>
              <w:jc w:val="both"/>
              <w:rPr>
                <w:rFonts w:ascii="Arial" w:hAnsi="Arial" w:cs="Arial"/>
                <w:snapToGrid w:val="0"/>
                <w:sz w:val="22"/>
                <w:szCs w:val="22"/>
              </w:rPr>
            </w:pPr>
            <w:r>
              <w:rPr>
                <w:rFonts w:ascii="Arial" w:hAnsi="Arial"/>
                <w:sz w:val="22"/>
              </w:rPr>
              <w:t xml:space="preserve">Además, de conformidad con el </w:t>
            </w:r>
            <w:hyperlink r:id="rId34" w:anchor="Rule14" w:history="1">
              <w:r>
                <w:rPr>
                  <w:rStyle w:val="Hyperlink"/>
                  <w:rFonts w:ascii="Arial" w:hAnsi="Arial"/>
                  <w:sz w:val="22"/>
                </w:rPr>
                <w:t>Artículo 14.3</w:t>
              </w:r>
            </w:hyperlink>
            <w:r>
              <w:rPr>
                <w:rFonts w:ascii="Arial" w:hAnsi="Arial"/>
                <w:sz w:val="22"/>
              </w:rPr>
              <w:t xml:space="preserve">, </w:t>
            </w:r>
            <w:r w:rsidR="001A4B52">
              <w:rPr>
                <w:rFonts w:ascii="Arial" w:hAnsi="Arial"/>
                <w:sz w:val="22"/>
              </w:rPr>
              <w:t>“</w:t>
            </w:r>
            <w:r>
              <w:rPr>
                <w:rFonts w:ascii="Arial" w:hAnsi="Arial"/>
                <w:sz w:val="22"/>
              </w:rPr>
              <w:t xml:space="preserve">[n]o se aceptarán pagos de contribuciones obligatorias ni voluntarias al Fondo (a los efectos </w:t>
            </w:r>
            <w:proofErr w:type="spellStart"/>
            <w:r>
              <w:rPr>
                <w:rFonts w:ascii="Arial" w:hAnsi="Arial"/>
                <w:sz w:val="22"/>
              </w:rPr>
              <w:t>depresentación</w:t>
            </w:r>
            <w:proofErr w:type="spellEnd"/>
            <w:r>
              <w:rPr>
                <w:rFonts w:ascii="Arial" w:hAnsi="Arial"/>
                <w:sz w:val="22"/>
              </w:rPr>
              <w:t xml:space="preserve"> de una candidatura al Comité) una vez excedido el plazo de una semana previa al inicio de la Asamblea</w:t>
            </w:r>
            <w:r w:rsidR="001A4B52">
              <w:rPr>
                <w:rFonts w:ascii="Arial" w:hAnsi="Arial"/>
                <w:sz w:val="22"/>
              </w:rPr>
              <w:t>”</w:t>
            </w:r>
            <w:r>
              <w:rPr>
                <w:rFonts w:ascii="Arial" w:hAnsi="Arial"/>
                <w:sz w:val="22"/>
              </w:rPr>
              <w:t>.</w:t>
            </w:r>
          </w:p>
          <w:p w:rsidR="00740C0F" w:rsidRPr="00A40BD8" w:rsidRDefault="00740C0F" w:rsidP="00D12197">
            <w:pPr>
              <w:pStyle w:val="ListParagraph"/>
              <w:numPr>
                <w:ilvl w:val="0"/>
                <w:numId w:val="25"/>
              </w:numPr>
              <w:spacing w:after="120"/>
              <w:ind w:left="357" w:hanging="357"/>
              <w:contextualSpacing w:val="0"/>
              <w:jc w:val="both"/>
              <w:rPr>
                <w:rFonts w:ascii="Arial" w:hAnsi="Arial" w:cs="Arial"/>
                <w:snapToGrid w:val="0"/>
                <w:sz w:val="22"/>
                <w:szCs w:val="22"/>
              </w:rPr>
            </w:pPr>
            <w:r>
              <w:rPr>
                <w:rFonts w:ascii="Arial" w:hAnsi="Arial"/>
                <w:sz w:val="22"/>
              </w:rPr>
              <w:t>La Asamblea General puede decidir enmendar su Reglamento o continuar con la práctica actual.</w:t>
            </w:r>
          </w:p>
        </w:tc>
      </w:tr>
      <w:tr w:rsidR="00740C0F" w:rsidRPr="002D3E8F" w:rsidTr="00740C0F">
        <w:trPr>
          <w:trHeight w:val="340"/>
        </w:trPr>
        <w:tc>
          <w:tcPr>
            <w:tcW w:w="14560" w:type="dxa"/>
            <w:gridSpan w:val="2"/>
            <w:shd w:val="clear" w:color="auto" w:fill="F2F2F2"/>
            <w:vAlign w:val="center"/>
          </w:tcPr>
          <w:p w:rsidR="00740C0F" w:rsidRPr="00A40BD8" w:rsidRDefault="00740C0F" w:rsidP="00D12197">
            <w:pPr>
              <w:keepNext/>
              <w:rPr>
                <w:rFonts w:ascii="Arial" w:hAnsi="Arial" w:cs="Arial"/>
                <w:b/>
                <w:snapToGrid w:val="0"/>
                <w:sz w:val="22"/>
                <w:szCs w:val="22"/>
              </w:rPr>
            </w:pPr>
            <w:r>
              <w:rPr>
                <w:rFonts w:ascii="Arial" w:hAnsi="Arial"/>
                <w:b/>
                <w:sz w:val="22"/>
              </w:rPr>
              <w:t>Armonización (función de las Mesas, transparencia)</w:t>
            </w:r>
          </w:p>
        </w:tc>
      </w:tr>
      <w:tr w:rsidR="00740C0F" w:rsidRPr="002D3E8F" w:rsidTr="00740C0F">
        <w:tc>
          <w:tcPr>
            <w:tcW w:w="6062" w:type="dxa"/>
            <w:shd w:val="clear" w:color="auto" w:fill="auto"/>
          </w:tcPr>
          <w:p w:rsidR="00740C0F" w:rsidRPr="00A40BD8" w:rsidRDefault="00740C0F" w:rsidP="00D12197">
            <w:pPr>
              <w:pStyle w:val="ListParagraph"/>
              <w:numPr>
                <w:ilvl w:val="0"/>
                <w:numId w:val="45"/>
              </w:numPr>
              <w:spacing w:after="120"/>
              <w:ind w:left="567" w:hanging="567"/>
              <w:contextualSpacing w:val="0"/>
              <w:jc w:val="both"/>
              <w:rPr>
                <w:rFonts w:ascii="Arial" w:hAnsi="Arial" w:cs="Arial"/>
                <w:snapToGrid w:val="0"/>
                <w:sz w:val="22"/>
                <w:szCs w:val="22"/>
              </w:rPr>
            </w:pPr>
            <w:r>
              <w:rPr>
                <w:rFonts w:ascii="Arial" w:hAnsi="Arial"/>
                <w:sz w:val="22"/>
              </w:rPr>
              <w:t>La función, la composición y los procedimientos de las Mesas y sus miembros deberían aclararse y armonizarse mediante la codificación en el reglamento / estatutos, o la elaboración de directrices generales para todos los IIB, en estrecha cooperación con la Secretaría.</w:t>
            </w:r>
          </w:p>
          <w:p w:rsidR="00740C0F" w:rsidRPr="00A40BD8" w:rsidRDefault="00740C0F" w:rsidP="00D12197">
            <w:pPr>
              <w:spacing w:after="120"/>
              <w:jc w:val="both"/>
              <w:rPr>
                <w:rFonts w:ascii="Arial" w:hAnsi="Arial" w:cs="Arial"/>
                <w:snapToGrid w:val="0"/>
                <w:sz w:val="22"/>
                <w:szCs w:val="22"/>
              </w:rPr>
            </w:pPr>
            <w:r>
              <w:rPr>
                <w:rFonts w:ascii="Arial" w:hAnsi="Arial"/>
                <w:b/>
                <w:sz w:val="22"/>
              </w:rPr>
              <w:t>Acción propuesta</w:t>
            </w:r>
          </w:p>
        </w:tc>
        <w:tc>
          <w:tcPr>
            <w:tcW w:w="8498" w:type="dxa"/>
            <w:shd w:val="clear" w:color="auto" w:fill="auto"/>
          </w:tcPr>
          <w:p w:rsidR="00740C0F" w:rsidRPr="00A40BD8" w:rsidRDefault="00740C0F" w:rsidP="00D12197">
            <w:pPr>
              <w:pStyle w:val="ListParagraph"/>
              <w:numPr>
                <w:ilvl w:val="0"/>
                <w:numId w:val="25"/>
              </w:numPr>
              <w:spacing w:after="120"/>
              <w:ind w:left="357" w:hanging="357"/>
              <w:contextualSpacing w:val="0"/>
              <w:jc w:val="both"/>
              <w:rPr>
                <w:rFonts w:ascii="Arial" w:hAnsi="Arial" w:cs="Arial"/>
                <w:snapToGrid w:val="0"/>
                <w:sz w:val="22"/>
                <w:szCs w:val="22"/>
              </w:rPr>
            </w:pPr>
            <w:r>
              <w:rPr>
                <w:rFonts w:ascii="Arial" w:hAnsi="Arial"/>
                <w:sz w:val="22"/>
              </w:rPr>
              <w:t xml:space="preserve">Si bien el </w:t>
            </w:r>
            <w:hyperlink r:id="rId35" w:anchor="Rule12" w:history="1">
              <w:r>
                <w:rPr>
                  <w:rStyle w:val="Hyperlink"/>
                  <w:rFonts w:ascii="Arial" w:hAnsi="Arial"/>
                  <w:sz w:val="22"/>
                </w:rPr>
                <w:t>Artículo 12</w:t>
              </w:r>
            </w:hyperlink>
            <w:r>
              <w:rPr>
                <w:rFonts w:ascii="Arial" w:hAnsi="Arial"/>
                <w:sz w:val="22"/>
              </w:rPr>
              <w:t xml:space="preserve"> del Reglamento del Comité define el papel de la Mesa del Comité, la función de la Mesa de la Asamblea General no se describe en el Reglamento de la Asamblea. Ni el Reglamento del Comité ni el de la Asamblea General especifican en detalle la composición de sus respectivas Mesas.</w:t>
            </w:r>
          </w:p>
          <w:p w:rsidR="00740C0F" w:rsidRPr="00A40BD8" w:rsidRDefault="00740C0F" w:rsidP="00D12197">
            <w:pPr>
              <w:pStyle w:val="ListParagraph"/>
              <w:numPr>
                <w:ilvl w:val="0"/>
                <w:numId w:val="25"/>
              </w:numPr>
              <w:spacing w:after="120"/>
              <w:ind w:left="357" w:hanging="357"/>
              <w:contextualSpacing w:val="0"/>
              <w:jc w:val="both"/>
              <w:rPr>
                <w:rFonts w:ascii="Arial" w:hAnsi="Arial" w:cs="Arial"/>
                <w:snapToGrid w:val="0"/>
                <w:sz w:val="22"/>
                <w:szCs w:val="22"/>
              </w:rPr>
            </w:pPr>
            <w:r>
              <w:rPr>
                <w:rFonts w:ascii="Arial" w:hAnsi="Arial"/>
                <w:sz w:val="22"/>
              </w:rPr>
              <w:t>La Asamblea General puede decidir enmendar su Reglamento para especificar la función y la composición de su Mesa o continuar con la práctica actual.</w:t>
            </w:r>
          </w:p>
          <w:p w:rsidR="00740C0F" w:rsidRPr="00A40BD8" w:rsidRDefault="00740C0F" w:rsidP="00D12197">
            <w:pPr>
              <w:pStyle w:val="ListParagraph"/>
              <w:numPr>
                <w:ilvl w:val="0"/>
                <w:numId w:val="25"/>
              </w:numPr>
              <w:spacing w:after="120"/>
              <w:ind w:left="357" w:hanging="357"/>
              <w:contextualSpacing w:val="0"/>
              <w:jc w:val="both"/>
              <w:rPr>
                <w:rFonts w:ascii="Arial" w:hAnsi="Arial" w:cs="Arial"/>
                <w:snapToGrid w:val="0"/>
                <w:sz w:val="22"/>
                <w:szCs w:val="22"/>
              </w:rPr>
            </w:pPr>
            <w:r>
              <w:rPr>
                <w:rFonts w:ascii="Arial" w:hAnsi="Arial"/>
                <w:sz w:val="22"/>
              </w:rPr>
              <w:t>El Comité puede decidir enmendar su Reglamento para especificar la composición de su Mesa o continuar con la práctica actual.</w:t>
            </w:r>
          </w:p>
        </w:tc>
      </w:tr>
      <w:tr w:rsidR="00740C0F" w:rsidRPr="007523AD" w:rsidTr="00740C0F">
        <w:tc>
          <w:tcPr>
            <w:tcW w:w="6062" w:type="dxa"/>
            <w:shd w:val="clear" w:color="auto" w:fill="auto"/>
          </w:tcPr>
          <w:p w:rsidR="00740C0F" w:rsidRPr="00A40BD8" w:rsidRDefault="00740C0F" w:rsidP="00D12197">
            <w:pPr>
              <w:pStyle w:val="ListParagraph"/>
              <w:numPr>
                <w:ilvl w:val="0"/>
                <w:numId w:val="45"/>
              </w:numPr>
              <w:spacing w:after="120"/>
              <w:ind w:left="567" w:hanging="567"/>
              <w:contextualSpacing w:val="0"/>
              <w:jc w:val="both"/>
              <w:rPr>
                <w:rFonts w:ascii="Arial" w:hAnsi="Arial" w:cs="Arial"/>
                <w:snapToGrid w:val="0"/>
                <w:sz w:val="22"/>
                <w:szCs w:val="22"/>
              </w:rPr>
            </w:pPr>
            <w:r>
              <w:rPr>
                <w:rFonts w:ascii="Arial" w:hAnsi="Arial"/>
                <w:sz w:val="22"/>
              </w:rPr>
              <w:t>Se sugiere que la composición de las Mesas se establezca, tanto como sea compatible con los mandatos individuales de los IIB, con un máximo de seis miembros (Presidente, Relator y cuatro Vicepresidentes de los seis Grupos Electorales).</w:t>
            </w:r>
          </w:p>
          <w:p w:rsidR="00740C0F" w:rsidRPr="00A40BD8" w:rsidRDefault="00740C0F" w:rsidP="00D12197">
            <w:pPr>
              <w:spacing w:after="120"/>
              <w:jc w:val="both"/>
              <w:rPr>
                <w:rFonts w:ascii="Arial" w:hAnsi="Arial" w:cs="Arial"/>
                <w:snapToGrid w:val="0"/>
                <w:sz w:val="22"/>
                <w:szCs w:val="22"/>
              </w:rPr>
            </w:pPr>
            <w:r>
              <w:rPr>
                <w:rFonts w:ascii="Arial" w:hAnsi="Arial"/>
                <w:b/>
                <w:sz w:val="22"/>
              </w:rPr>
              <w:t>Acción propuesta</w:t>
            </w:r>
          </w:p>
        </w:tc>
        <w:tc>
          <w:tcPr>
            <w:tcW w:w="8498" w:type="dxa"/>
            <w:shd w:val="clear" w:color="auto" w:fill="auto"/>
          </w:tcPr>
          <w:p w:rsidR="00740C0F" w:rsidRPr="00A40BD8" w:rsidRDefault="00740C0F" w:rsidP="00D12197">
            <w:pPr>
              <w:pStyle w:val="ListParagraph"/>
              <w:numPr>
                <w:ilvl w:val="0"/>
                <w:numId w:val="25"/>
              </w:numPr>
              <w:spacing w:after="120"/>
              <w:ind w:left="357" w:hanging="357"/>
              <w:contextualSpacing w:val="0"/>
              <w:jc w:val="both"/>
              <w:rPr>
                <w:rFonts w:ascii="Arial" w:hAnsi="Arial" w:cs="Arial"/>
                <w:snapToGrid w:val="0"/>
                <w:sz w:val="22"/>
                <w:szCs w:val="22"/>
              </w:rPr>
            </w:pPr>
            <w:r>
              <w:rPr>
                <w:rFonts w:ascii="Arial" w:hAnsi="Arial"/>
                <w:sz w:val="22"/>
              </w:rPr>
              <w:t>En la práctica, tanto para la Asamblea General como para el Comité, la Mesa cuenta con un máximo de siete miembros (Presidente, Relator y cuatro o cinco Vicepresidentes). Sin embargo, ni el Reglamento del Comité ni el de la Asamblea General especifican en detalle la composición de sus respectivas Mesas.</w:t>
            </w:r>
          </w:p>
          <w:p w:rsidR="00740C0F" w:rsidRPr="00A40BD8" w:rsidRDefault="00740C0F" w:rsidP="00D12197">
            <w:pPr>
              <w:pStyle w:val="ListParagraph"/>
              <w:numPr>
                <w:ilvl w:val="0"/>
                <w:numId w:val="25"/>
              </w:numPr>
              <w:spacing w:after="120"/>
              <w:ind w:left="357" w:hanging="357"/>
              <w:contextualSpacing w:val="0"/>
              <w:jc w:val="both"/>
              <w:rPr>
                <w:rFonts w:ascii="Arial" w:hAnsi="Arial" w:cs="Arial"/>
                <w:snapToGrid w:val="0"/>
                <w:sz w:val="22"/>
                <w:szCs w:val="22"/>
              </w:rPr>
            </w:pPr>
            <w:r>
              <w:rPr>
                <w:rFonts w:ascii="Arial" w:hAnsi="Arial"/>
                <w:sz w:val="22"/>
              </w:rPr>
              <w:t>Ver recomendación 66.</w:t>
            </w:r>
          </w:p>
        </w:tc>
      </w:tr>
      <w:tr w:rsidR="00740C0F" w:rsidRPr="002D3E8F" w:rsidTr="00740C0F">
        <w:tc>
          <w:tcPr>
            <w:tcW w:w="6062" w:type="dxa"/>
            <w:shd w:val="clear" w:color="auto" w:fill="auto"/>
          </w:tcPr>
          <w:p w:rsidR="00740C0F" w:rsidRPr="00A40BD8" w:rsidRDefault="00740C0F" w:rsidP="00D12197">
            <w:pPr>
              <w:pStyle w:val="ListParagraph"/>
              <w:numPr>
                <w:ilvl w:val="0"/>
                <w:numId w:val="45"/>
              </w:numPr>
              <w:spacing w:after="120"/>
              <w:ind w:left="567" w:hanging="567"/>
              <w:contextualSpacing w:val="0"/>
              <w:jc w:val="both"/>
              <w:rPr>
                <w:rFonts w:ascii="Arial" w:hAnsi="Arial" w:cs="Arial"/>
                <w:snapToGrid w:val="0"/>
                <w:sz w:val="22"/>
                <w:szCs w:val="22"/>
              </w:rPr>
            </w:pPr>
            <w:r>
              <w:rPr>
                <w:rFonts w:ascii="Arial" w:hAnsi="Arial"/>
                <w:sz w:val="22"/>
              </w:rPr>
              <w:lastRenderedPageBreak/>
              <w:t>La naturaleza intergubernamental de las Mesas debería reafirmarse a la vez que se mantiene la participación de expertos. En este sentido, se recomienda la difusión de las directrices adjuntas sobre las responsabilidades de los miembros de la Mesa a todos los órganos rectores e IIB (</w:t>
            </w:r>
            <w:hyperlink r:id="rId36" w:anchor="page=25" w:history="1">
              <w:r>
                <w:rPr>
                  <w:rStyle w:val="Hyperlink"/>
                  <w:rFonts w:ascii="Arial" w:hAnsi="Arial"/>
                  <w:sz w:val="22"/>
                </w:rPr>
                <w:t>apéndice 2</w:t>
              </w:r>
            </w:hyperlink>
            <w:r>
              <w:rPr>
                <w:rFonts w:ascii="Arial" w:hAnsi="Arial"/>
                <w:sz w:val="22"/>
              </w:rPr>
              <w:t>).</w:t>
            </w:r>
          </w:p>
          <w:p w:rsidR="00740C0F" w:rsidRPr="00A40BD8" w:rsidRDefault="00740C0F" w:rsidP="00D12197">
            <w:pPr>
              <w:spacing w:after="120"/>
              <w:jc w:val="both"/>
              <w:rPr>
                <w:rFonts w:ascii="Arial" w:hAnsi="Arial" w:cs="Arial"/>
                <w:snapToGrid w:val="0"/>
                <w:sz w:val="22"/>
                <w:szCs w:val="22"/>
              </w:rPr>
            </w:pPr>
            <w:r>
              <w:rPr>
                <w:rFonts w:ascii="Arial" w:hAnsi="Arial"/>
                <w:b/>
                <w:sz w:val="22"/>
              </w:rPr>
              <w:t>Acción requerida por los Estados Partes</w:t>
            </w:r>
          </w:p>
        </w:tc>
        <w:tc>
          <w:tcPr>
            <w:tcW w:w="8498" w:type="dxa"/>
            <w:shd w:val="clear" w:color="auto" w:fill="auto"/>
          </w:tcPr>
          <w:p w:rsidR="00740C0F" w:rsidRPr="00A40BD8" w:rsidRDefault="00740C0F" w:rsidP="00D12197">
            <w:pPr>
              <w:pStyle w:val="ListParagraph"/>
              <w:numPr>
                <w:ilvl w:val="0"/>
                <w:numId w:val="25"/>
              </w:numPr>
              <w:spacing w:after="120"/>
              <w:ind w:left="357" w:hanging="357"/>
              <w:contextualSpacing w:val="0"/>
              <w:jc w:val="both"/>
              <w:rPr>
                <w:rFonts w:ascii="Arial" w:hAnsi="Arial" w:cs="Arial"/>
                <w:snapToGrid w:val="0"/>
                <w:sz w:val="22"/>
                <w:szCs w:val="22"/>
              </w:rPr>
            </w:pPr>
            <w:r>
              <w:rPr>
                <w:rFonts w:ascii="Arial" w:hAnsi="Arial"/>
                <w:sz w:val="22"/>
              </w:rPr>
              <w:t xml:space="preserve">En su </w:t>
            </w:r>
            <w:hyperlink r:id="rId37" w:history="1">
              <w:r>
                <w:rPr>
                  <w:rStyle w:val="Hyperlink"/>
                  <w:rFonts w:ascii="Arial" w:hAnsi="Arial"/>
                  <w:sz w:val="22"/>
                </w:rPr>
                <w:t>Decisión 12.COM 16</w:t>
              </w:r>
            </w:hyperlink>
            <w:r>
              <w:rPr>
                <w:rFonts w:ascii="Arial" w:hAnsi="Arial"/>
                <w:sz w:val="22"/>
              </w:rPr>
              <w:t>, el Comité invitó a la Mesa a realizar su trabajo de conformidad con las Directrices sobre las responsabilidades de los representantes de los Grupos Electorales en las Mesas.</w:t>
            </w:r>
          </w:p>
        </w:tc>
      </w:tr>
      <w:tr w:rsidR="00740C0F" w:rsidRPr="002D3E8F" w:rsidTr="00740C0F">
        <w:tc>
          <w:tcPr>
            <w:tcW w:w="6062" w:type="dxa"/>
            <w:shd w:val="clear" w:color="auto" w:fill="auto"/>
          </w:tcPr>
          <w:p w:rsidR="00740C0F" w:rsidRPr="00A40BD8" w:rsidRDefault="00740C0F" w:rsidP="00D12197">
            <w:pPr>
              <w:pStyle w:val="ListParagraph"/>
              <w:numPr>
                <w:ilvl w:val="0"/>
                <w:numId w:val="45"/>
              </w:numPr>
              <w:spacing w:after="120"/>
              <w:ind w:left="567" w:hanging="567"/>
              <w:contextualSpacing w:val="0"/>
              <w:jc w:val="both"/>
              <w:rPr>
                <w:rFonts w:ascii="Arial" w:hAnsi="Arial" w:cs="Arial"/>
                <w:snapToGrid w:val="0"/>
                <w:sz w:val="22"/>
                <w:szCs w:val="22"/>
              </w:rPr>
            </w:pPr>
            <w:r>
              <w:rPr>
                <w:rFonts w:ascii="Arial" w:hAnsi="Arial"/>
                <w:sz w:val="22"/>
              </w:rPr>
              <w:t>Los documentos relacionados con las reuniones de la Mesa deberían figurar en línea antes de las reuniones; los resultados, incluyendo los informes de las reuniones de la Mesa, deben ser comunicados a todos los miembros, y según corresponda, a todas las Delegaciones permanentes, de manera oportuna.</w:t>
            </w:r>
          </w:p>
          <w:p w:rsidR="00740C0F" w:rsidRPr="00A40BD8" w:rsidRDefault="00740C0F" w:rsidP="00D12197">
            <w:pPr>
              <w:spacing w:after="120"/>
              <w:jc w:val="both"/>
              <w:rPr>
                <w:rFonts w:ascii="Arial" w:hAnsi="Arial" w:cs="Arial"/>
                <w:snapToGrid w:val="0"/>
                <w:sz w:val="22"/>
                <w:szCs w:val="22"/>
              </w:rPr>
            </w:pPr>
            <w:r>
              <w:rPr>
                <w:rFonts w:ascii="Arial" w:hAnsi="Arial"/>
                <w:b/>
                <w:sz w:val="22"/>
              </w:rPr>
              <w:t>Cerrada</w:t>
            </w:r>
            <w:r>
              <w:br/>
            </w:r>
            <w:r>
              <w:rPr>
                <w:rFonts w:ascii="Arial" w:hAnsi="Arial"/>
                <w:b/>
                <w:sz w:val="22"/>
              </w:rPr>
              <w:t>(Práctica ejemplar)</w:t>
            </w:r>
          </w:p>
        </w:tc>
        <w:tc>
          <w:tcPr>
            <w:tcW w:w="8498" w:type="dxa"/>
            <w:shd w:val="clear" w:color="auto" w:fill="auto"/>
          </w:tcPr>
          <w:p w:rsidR="00740C0F" w:rsidRPr="00A40BD8" w:rsidRDefault="00740C0F" w:rsidP="00D12197">
            <w:pPr>
              <w:pStyle w:val="ListParagraph"/>
              <w:numPr>
                <w:ilvl w:val="0"/>
                <w:numId w:val="25"/>
              </w:numPr>
              <w:spacing w:after="120"/>
              <w:ind w:left="357" w:hanging="357"/>
              <w:contextualSpacing w:val="0"/>
              <w:jc w:val="both"/>
              <w:rPr>
                <w:rFonts w:ascii="Arial" w:hAnsi="Arial" w:cs="Arial"/>
                <w:snapToGrid w:val="0"/>
                <w:sz w:val="22"/>
                <w:szCs w:val="22"/>
              </w:rPr>
            </w:pPr>
            <w:r>
              <w:rPr>
                <w:rFonts w:ascii="Arial" w:hAnsi="Arial"/>
                <w:sz w:val="22"/>
              </w:rPr>
              <w:t>En la práctica, los documentos de trabajo e información para las reuniones de la Mesa del Comité se publican en línea al menos dos semanas antes de la fecha de cada reunión. La Secretaría informa a los miembros de la Mesa por correo electrónico el día de la publicación.</w:t>
            </w:r>
          </w:p>
          <w:p w:rsidR="00740C0F" w:rsidRPr="00A40BD8" w:rsidRDefault="00740C0F" w:rsidP="00D12197">
            <w:pPr>
              <w:pStyle w:val="ListParagraph"/>
              <w:numPr>
                <w:ilvl w:val="0"/>
                <w:numId w:val="25"/>
              </w:numPr>
              <w:spacing w:after="120"/>
              <w:ind w:left="357" w:hanging="357"/>
              <w:contextualSpacing w:val="0"/>
              <w:jc w:val="both"/>
              <w:rPr>
                <w:rFonts w:ascii="Arial" w:hAnsi="Arial" w:cs="Arial"/>
                <w:snapToGrid w:val="0"/>
                <w:sz w:val="22"/>
                <w:szCs w:val="22"/>
              </w:rPr>
            </w:pPr>
            <w:r>
              <w:rPr>
                <w:rFonts w:ascii="Arial" w:hAnsi="Arial"/>
                <w:sz w:val="22"/>
              </w:rPr>
              <w:t>Inmediatamente después de cada reunión de la Mesa, la Secretaría publica en línea sistemáticamente las decisiones adoptadas por la Mesa. Teniendo en cuenta esta recomendación, en 2018 la Secretaría comenzó a difundir por correo electrónico las decisiones de la Mesa a todos los Estados Partes en la Convención.</w:t>
            </w:r>
          </w:p>
        </w:tc>
      </w:tr>
      <w:tr w:rsidR="00740C0F" w:rsidRPr="002D3E8F" w:rsidTr="00740C0F">
        <w:tc>
          <w:tcPr>
            <w:tcW w:w="6062" w:type="dxa"/>
            <w:shd w:val="clear" w:color="auto" w:fill="auto"/>
          </w:tcPr>
          <w:p w:rsidR="00740C0F" w:rsidRPr="00A40BD8" w:rsidRDefault="00740C0F" w:rsidP="00D12197">
            <w:pPr>
              <w:pStyle w:val="ListParagraph"/>
              <w:numPr>
                <w:ilvl w:val="0"/>
                <w:numId w:val="45"/>
              </w:numPr>
              <w:spacing w:after="120"/>
              <w:ind w:left="567" w:hanging="567"/>
              <w:contextualSpacing w:val="0"/>
              <w:jc w:val="both"/>
              <w:rPr>
                <w:rFonts w:ascii="Arial" w:hAnsi="Arial" w:cs="Arial"/>
                <w:snapToGrid w:val="0"/>
                <w:sz w:val="22"/>
                <w:szCs w:val="22"/>
              </w:rPr>
            </w:pPr>
            <w:r>
              <w:rPr>
                <w:rFonts w:ascii="Arial" w:hAnsi="Arial"/>
                <w:sz w:val="22"/>
              </w:rPr>
              <w:t>Las elecciones de las Mesas deberían celebrarse, en la medida de lo posible, poco después de las elecciones para los puestos de los IIB celebradas en la Conferencia General, a fin de evitar tener miembros de la Mesa de Estados Miembros que ya no formen parte de los IIB en cuestión.</w:t>
            </w:r>
          </w:p>
          <w:p w:rsidR="00740C0F" w:rsidRPr="00A40BD8" w:rsidRDefault="00740C0F" w:rsidP="00D12197">
            <w:pPr>
              <w:spacing w:after="120"/>
              <w:jc w:val="both"/>
              <w:rPr>
                <w:rFonts w:ascii="Arial" w:hAnsi="Arial" w:cs="Arial"/>
                <w:snapToGrid w:val="0"/>
                <w:sz w:val="22"/>
                <w:szCs w:val="22"/>
              </w:rPr>
            </w:pPr>
            <w:r>
              <w:rPr>
                <w:rFonts w:ascii="Arial" w:hAnsi="Arial"/>
                <w:b/>
                <w:sz w:val="22"/>
              </w:rPr>
              <w:t>Cerrada</w:t>
            </w:r>
          </w:p>
        </w:tc>
        <w:tc>
          <w:tcPr>
            <w:tcW w:w="8498" w:type="dxa"/>
            <w:shd w:val="clear" w:color="auto" w:fill="auto"/>
          </w:tcPr>
          <w:p w:rsidR="00740C0F" w:rsidRPr="00A40BD8" w:rsidRDefault="00740C0F" w:rsidP="00D12197">
            <w:pPr>
              <w:pStyle w:val="ListParagraph"/>
              <w:numPr>
                <w:ilvl w:val="0"/>
                <w:numId w:val="25"/>
              </w:numPr>
              <w:spacing w:after="120"/>
              <w:ind w:left="357" w:hanging="357"/>
              <w:contextualSpacing w:val="0"/>
              <w:jc w:val="both"/>
              <w:rPr>
                <w:rFonts w:ascii="Arial" w:hAnsi="Arial" w:cs="Arial"/>
                <w:snapToGrid w:val="0"/>
                <w:sz w:val="22"/>
                <w:szCs w:val="22"/>
              </w:rPr>
            </w:pPr>
            <w:r>
              <w:rPr>
                <w:rFonts w:ascii="Arial" w:hAnsi="Arial"/>
                <w:sz w:val="22"/>
              </w:rPr>
              <w:t>La Asamblea General elige a los miembros de la Mesa al comienzo de cada reunión.</w:t>
            </w:r>
          </w:p>
          <w:p w:rsidR="00740C0F" w:rsidRPr="00A40BD8" w:rsidRDefault="00740C0F" w:rsidP="00D12197">
            <w:pPr>
              <w:pStyle w:val="ListParagraph"/>
              <w:numPr>
                <w:ilvl w:val="0"/>
                <w:numId w:val="25"/>
              </w:numPr>
              <w:spacing w:after="120"/>
              <w:ind w:left="357" w:hanging="357"/>
              <w:contextualSpacing w:val="0"/>
              <w:jc w:val="both"/>
              <w:rPr>
                <w:rFonts w:ascii="Arial" w:hAnsi="Arial" w:cs="Arial"/>
                <w:snapToGrid w:val="0"/>
                <w:sz w:val="22"/>
                <w:szCs w:val="22"/>
              </w:rPr>
            </w:pPr>
            <w:r>
              <w:rPr>
                <w:rFonts w:ascii="Arial" w:hAnsi="Arial"/>
                <w:sz w:val="22"/>
              </w:rPr>
              <w:t>El Comité elige a los miembros de la Mesa al final de cada reunión ordinaria; luego permanecen en el cargo hasta el final de la próxima reunión (</w:t>
            </w:r>
            <w:hyperlink r:id="rId38" w:anchor="Rule13" w:history="1">
              <w:r>
                <w:rPr>
                  <w:rStyle w:val="Hyperlink"/>
                  <w:rFonts w:ascii="Arial" w:hAnsi="Arial"/>
                  <w:sz w:val="22"/>
                </w:rPr>
                <w:t>Artículo 13</w:t>
              </w:r>
            </w:hyperlink>
            <w:r>
              <w:rPr>
                <w:rFonts w:ascii="Arial" w:hAnsi="Arial"/>
                <w:sz w:val="22"/>
              </w:rPr>
              <w:t>).</w:t>
            </w:r>
          </w:p>
        </w:tc>
      </w:tr>
      <w:tr w:rsidR="00740C0F" w:rsidRPr="002D3E8F" w:rsidTr="00740C0F">
        <w:tc>
          <w:tcPr>
            <w:tcW w:w="6062" w:type="dxa"/>
            <w:shd w:val="clear" w:color="auto" w:fill="auto"/>
          </w:tcPr>
          <w:p w:rsidR="00740C0F" w:rsidRPr="00A40BD8" w:rsidRDefault="00740C0F" w:rsidP="00D12197">
            <w:pPr>
              <w:pStyle w:val="ListParagraph"/>
              <w:numPr>
                <w:ilvl w:val="0"/>
                <w:numId w:val="45"/>
              </w:numPr>
              <w:spacing w:after="120"/>
              <w:ind w:left="567" w:hanging="567"/>
              <w:contextualSpacing w:val="0"/>
              <w:jc w:val="both"/>
              <w:rPr>
                <w:rFonts w:ascii="Arial" w:hAnsi="Arial" w:cs="Arial"/>
                <w:snapToGrid w:val="0"/>
                <w:sz w:val="22"/>
                <w:szCs w:val="22"/>
              </w:rPr>
            </w:pPr>
            <w:r>
              <w:rPr>
                <w:rFonts w:ascii="Arial" w:hAnsi="Arial"/>
                <w:sz w:val="22"/>
              </w:rPr>
              <w:t>En la medida de lo posible, las reuniones de la Mesa deberían estar abiertas a los observadores, y los métodos de trabajo deberían ser más transparentes.</w:t>
            </w:r>
          </w:p>
          <w:p w:rsidR="00740C0F" w:rsidRPr="00A40BD8" w:rsidRDefault="00740C0F" w:rsidP="00D12197">
            <w:pPr>
              <w:spacing w:after="120"/>
              <w:jc w:val="both"/>
              <w:rPr>
                <w:rFonts w:ascii="Arial" w:hAnsi="Arial" w:cs="Arial"/>
                <w:snapToGrid w:val="0"/>
                <w:sz w:val="22"/>
                <w:szCs w:val="22"/>
              </w:rPr>
            </w:pPr>
            <w:r>
              <w:rPr>
                <w:rFonts w:ascii="Arial" w:hAnsi="Arial"/>
                <w:b/>
                <w:sz w:val="22"/>
              </w:rPr>
              <w:t>Acción propuesta</w:t>
            </w:r>
          </w:p>
        </w:tc>
        <w:tc>
          <w:tcPr>
            <w:tcW w:w="8498" w:type="dxa"/>
            <w:shd w:val="clear" w:color="auto" w:fill="auto"/>
          </w:tcPr>
          <w:p w:rsidR="00740C0F" w:rsidRPr="00A40BD8" w:rsidRDefault="00740C0F" w:rsidP="00D12197">
            <w:pPr>
              <w:pStyle w:val="ListParagraph"/>
              <w:numPr>
                <w:ilvl w:val="0"/>
                <w:numId w:val="25"/>
              </w:numPr>
              <w:spacing w:after="120"/>
              <w:ind w:left="357" w:hanging="357"/>
              <w:contextualSpacing w:val="0"/>
              <w:jc w:val="both"/>
              <w:rPr>
                <w:rFonts w:ascii="Arial" w:hAnsi="Arial" w:cs="Arial"/>
                <w:snapToGrid w:val="0"/>
                <w:sz w:val="22"/>
                <w:szCs w:val="22"/>
              </w:rPr>
            </w:pPr>
            <w:r>
              <w:rPr>
                <w:rFonts w:ascii="Arial" w:hAnsi="Arial"/>
                <w:sz w:val="22"/>
              </w:rPr>
              <w:t>No hay un artículo relevante en el Reglamento de la Asamblea General. Sin embargo, en la práctica, las reuniones de la Mesa de la Asamblea General están abiertas a observadores. La Asamblea General puede decidir enmendar su Reglamento para reflejar esta recomendación o continuar con la práctica actual.</w:t>
            </w:r>
          </w:p>
          <w:p w:rsidR="00740C0F" w:rsidRPr="00A40BD8" w:rsidRDefault="00740C0F" w:rsidP="00D12197">
            <w:pPr>
              <w:pStyle w:val="ListParagraph"/>
              <w:numPr>
                <w:ilvl w:val="0"/>
                <w:numId w:val="25"/>
              </w:numPr>
              <w:spacing w:after="120"/>
              <w:ind w:left="357" w:hanging="357"/>
              <w:contextualSpacing w:val="0"/>
              <w:jc w:val="both"/>
              <w:rPr>
                <w:rFonts w:ascii="Arial" w:hAnsi="Arial" w:cs="Arial"/>
                <w:snapToGrid w:val="0"/>
                <w:sz w:val="22"/>
                <w:szCs w:val="22"/>
              </w:rPr>
            </w:pPr>
            <w:r>
              <w:rPr>
                <w:rFonts w:ascii="Arial" w:hAnsi="Arial"/>
                <w:sz w:val="22"/>
              </w:rPr>
              <w:t xml:space="preserve">De conformidad con el </w:t>
            </w:r>
            <w:hyperlink r:id="rId39" w:anchor="Rule12" w:history="1">
              <w:r>
                <w:rPr>
                  <w:rStyle w:val="Hyperlink"/>
                  <w:rFonts w:ascii="Arial" w:hAnsi="Arial"/>
                  <w:sz w:val="22"/>
                </w:rPr>
                <w:t>Artículo 12.4</w:t>
              </w:r>
            </w:hyperlink>
            <w:r>
              <w:rPr>
                <w:rFonts w:ascii="Arial" w:hAnsi="Arial"/>
                <w:sz w:val="22"/>
              </w:rPr>
              <w:t xml:space="preserve"> del Reglamento del Comité, </w:t>
            </w:r>
            <w:r w:rsidR="001A4B52">
              <w:rPr>
                <w:rFonts w:ascii="Arial" w:hAnsi="Arial"/>
                <w:sz w:val="22"/>
              </w:rPr>
              <w:t>“</w:t>
            </w:r>
            <w:r>
              <w:rPr>
                <w:rFonts w:ascii="Arial" w:hAnsi="Arial"/>
                <w:sz w:val="22"/>
              </w:rPr>
              <w:t>[l]as reuniones de la Mesa del Comité estarán abiertas a los miembros del Comité y a los Estados Partes en calidad de observadores, a menos que la Mesa decida lo contrario. Los observadores pueden dirigirse a la Mesa únicamente con el consentimiento previo del Presidente.</w:t>
            </w:r>
            <w:r w:rsidR="001A4B52">
              <w:rPr>
                <w:rFonts w:ascii="Arial" w:hAnsi="Arial"/>
                <w:sz w:val="22"/>
              </w:rPr>
              <w:t>”</w:t>
            </w:r>
          </w:p>
        </w:tc>
      </w:tr>
      <w:tr w:rsidR="00740C0F" w:rsidRPr="002D3E8F" w:rsidTr="00740C0F">
        <w:tc>
          <w:tcPr>
            <w:tcW w:w="6062" w:type="dxa"/>
            <w:shd w:val="clear" w:color="auto" w:fill="auto"/>
          </w:tcPr>
          <w:p w:rsidR="00740C0F" w:rsidRPr="00A40BD8" w:rsidRDefault="00740C0F" w:rsidP="00D12197">
            <w:pPr>
              <w:pStyle w:val="ListParagraph"/>
              <w:spacing w:after="120"/>
              <w:ind w:left="567" w:hanging="567"/>
              <w:contextualSpacing w:val="0"/>
              <w:jc w:val="both"/>
              <w:rPr>
                <w:rFonts w:ascii="Arial" w:hAnsi="Arial" w:cs="Arial"/>
                <w:snapToGrid w:val="0"/>
                <w:sz w:val="22"/>
                <w:szCs w:val="22"/>
              </w:rPr>
            </w:pPr>
            <w:r>
              <w:rPr>
                <w:rFonts w:ascii="Arial" w:hAnsi="Arial"/>
                <w:sz w:val="22"/>
              </w:rPr>
              <w:lastRenderedPageBreak/>
              <w:t>73.</w:t>
            </w:r>
            <w:r>
              <w:rPr>
                <w:rFonts w:ascii="Arial" w:hAnsi="Arial"/>
                <w:sz w:val="22"/>
              </w:rPr>
              <w:tab/>
              <w:t>En todos los documentos de la UNESCO se debe adoptar un lenguaje inclusivo.</w:t>
            </w:r>
          </w:p>
          <w:p w:rsidR="00740C0F" w:rsidRPr="00A40BD8" w:rsidRDefault="00740C0F" w:rsidP="00D12197">
            <w:pPr>
              <w:spacing w:after="120"/>
              <w:jc w:val="both"/>
              <w:rPr>
                <w:rFonts w:ascii="Arial" w:hAnsi="Arial" w:cs="Arial"/>
                <w:snapToGrid w:val="0"/>
                <w:sz w:val="22"/>
                <w:szCs w:val="22"/>
              </w:rPr>
            </w:pPr>
            <w:r>
              <w:rPr>
                <w:rFonts w:ascii="Arial" w:hAnsi="Arial"/>
                <w:b/>
                <w:sz w:val="22"/>
              </w:rPr>
              <w:t>Acción propuesta</w:t>
            </w:r>
          </w:p>
        </w:tc>
        <w:tc>
          <w:tcPr>
            <w:tcW w:w="8498" w:type="dxa"/>
            <w:shd w:val="clear" w:color="auto" w:fill="auto"/>
          </w:tcPr>
          <w:p w:rsidR="00740C0F" w:rsidRPr="00A40BD8" w:rsidRDefault="00740C0F" w:rsidP="00D12197">
            <w:pPr>
              <w:pStyle w:val="ListParagraph"/>
              <w:numPr>
                <w:ilvl w:val="0"/>
                <w:numId w:val="25"/>
              </w:numPr>
              <w:spacing w:after="120"/>
              <w:ind w:left="357" w:hanging="357"/>
              <w:contextualSpacing w:val="0"/>
              <w:jc w:val="both"/>
              <w:rPr>
                <w:rFonts w:ascii="Arial" w:hAnsi="Arial" w:cs="Arial"/>
                <w:snapToGrid w:val="0"/>
                <w:sz w:val="22"/>
                <w:szCs w:val="22"/>
              </w:rPr>
            </w:pPr>
            <w:r>
              <w:rPr>
                <w:rFonts w:ascii="Arial" w:hAnsi="Arial"/>
                <w:sz w:val="22"/>
              </w:rPr>
              <w:t>No todas las secciones de los Textos fundamentales de la Convención utilizan un lenguaje inclusivo. Por lo tanto, los textos pueden ser revisados en este sentido para la publicación de la edición de 2018.</w:t>
            </w:r>
          </w:p>
        </w:tc>
      </w:tr>
      <w:tr w:rsidR="00740C0F" w:rsidRPr="00C2060D" w:rsidTr="00740C0F">
        <w:trPr>
          <w:trHeight w:val="340"/>
        </w:trPr>
        <w:tc>
          <w:tcPr>
            <w:tcW w:w="14560" w:type="dxa"/>
            <w:gridSpan w:val="2"/>
            <w:tcBorders>
              <w:right w:val="single" w:sz="4" w:space="0" w:color="auto"/>
            </w:tcBorders>
            <w:shd w:val="clear" w:color="auto" w:fill="F2F2F2"/>
            <w:vAlign w:val="center"/>
          </w:tcPr>
          <w:p w:rsidR="00740C0F" w:rsidRDefault="00AE0C8A">
            <w:pPr>
              <w:keepNext/>
              <w:rPr>
                <w:rFonts w:ascii="Arial" w:hAnsi="Arial"/>
                <w:b/>
                <w:sz w:val="22"/>
              </w:rPr>
            </w:pPr>
            <w:r>
              <w:rPr>
                <w:rFonts w:ascii="Arial" w:hAnsi="Arial"/>
                <w:b/>
                <w:sz w:val="22"/>
              </w:rPr>
              <w:t xml:space="preserve">Adecuación con las grandes prioridades de la UNESCO </w:t>
            </w:r>
          </w:p>
        </w:tc>
      </w:tr>
      <w:tr w:rsidR="00740C0F" w:rsidRPr="00C2060D" w:rsidTr="008010E1">
        <w:trPr>
          <w:trHeight w:val="340"/>
        </w:trPr>
        <w:tc>
          <w:tcPr>
            <w:tcW w:w="6062" w:type="dxa"/>
            <w:tcBorders>
              <w:right w:val="single" w:sz="4" w:space="0" w:color="auto"/>
            </w:tcBorders>
            <w:shd w:val="clear" w:color="auto" w:fill="auto"/>
          </w:tcPr>
          <w:p w:rsidR="00A139F2" w:rsidRPr="008010E1" w:rsidRDefault="00740C0F" w:rsidP="008010E1">
            <w:pPr>
              <w:pStyle w:val="ListParagraph"/>
              <w:spacing w:after="120"/>
              <w:ind w:left="567" w:hanging="567"/>
              <w:contextualSpacing w:val="0"/>
              <w:jc w:val="both"/>
              <w:rPr>
                <w:rFonts w:ascii="Arial" w:hAnsi="Arial" w:cs="Arial"/>
                <w:sz w:val="22"/>
                <w:szCs w:val="22"/>
                <w:lang w:val="es-MX"/>
              </w:rPr>
            </w:pPr>
            <w:r w:rsidRPr="008010E1">
              <w:rPr>
                <w:rFonts w:ascii="Arial" w:hAnsi="Arial"/>
                <w:sz w:val="22"/>
              </w:rPr>
              <w:t>76.</w:t>
            </w:r>
            <w:r w:rsidR="008010E1">
              <w:rPr>
                <w:rFonts w:ascii="Arial" w:hAnsi="Arial"/>
                <w:sz w:val="22"/>
              </w:rPr>
              <w:tab/>
            </w:r>
            <w:r w:rsidR="00A139F2" w:rsidRPr="008010E1">
              <w:rPr>
                <w:rFonts w:ascii="Arial" w:hAnsi="Arial"/>
                <w:sz w:val="22"/>
              </w:rPr>
              <w:t>Las sesiones de orientación deberían instituirse para</w:t>
            </w:r>
            <w:r w:rsidR="00DB3BD8" w:rsidRPr="008010E1">
              <w:rPr>
                <w:rFonts w:ascii="Arial" w:hAnsi="Arial"/>
                <w:sz w:val="22"/>
              </w:rPr>
              <w:t xml:space="preserve"> </w:t>
            </w:r>
            <w:r w:rsidR="00A139F2" w:rsidRPr="008010E1">
              <w:rPr>
                <w:rFonts w:ascii="Arial" w:hAnsi="Arial"/>
                <w:sz w:val="22"/>
              </w:rPr>
              <w:t>los nuevos miembros de los OII, en particular para los presidentes y los miembros de las Mesas, las cuales deberían incluir una presentación de los marcos del C/4 y del C/5. Para este fin, se podría producir una pequeña guía práctica que recopile las buenas prácticas y los acrónimos para ayudar a los miembros a que se familiaricen con los métodos de trabajo y los mecanismos del C/4 y del C/5.</w:t>
            </w:r>
          </w:p>
          <w:p w:rsidR="00740C0F" w:rsidRPr="008010E1" w:rsidRDefault="008010E1" w:rsidP="008010E1">
            <w:pPr>
              <w:pStyle w:val="ListParagraph"/>
              <w:spacing w:after="120"/>
              <w:ind w:left="567" w:hanging="567"/>
              <w:contextualSpacing w:val="0"/>
              <w:rPr>
                <w:rFonts w:ascii="Arial" w:hAnsi="Arial"/>
                <w:sz w:val="22"/>
                <w:lang w:val="es-MX"/>
              </w:rPr>
            </w:pPr>
            <w:r>
              <w:rPr>
                <w:rFonts w:ascii="Arial" w:hAnsi="Arial"/>
                <w:b/>
                <w:sz w:val="22"/>
              </w:rPr>
              <w:t>En curso</w:t>
            </w:r>
          </w:p>
        </w:tc>
        <w:tc>
          <w:tcPr>
            <w:tcW w:w="8498" w:type="dxa"/>
            <w:tcBorders>
              <w:right w:val="single" w:sz="4" w:space="0" w:color="auto"/>
            </w:tcBorders>
            <w:shd w:val="clear" w:color="auto" w:fill="auto"/>
          </w:tcPr>
          <w:p w:rsidR="0033154A" w:rsidRPr="008010E1" w:rsidRDefault="0033154A" w:rsidP="008010E1">
            <w:pPr>
              <w:pStyle w:val="ListParagraph"/>
              <w:numPr>
                <w:ilvl w:val="0"/>
                <w:numId w:val="25"/>
              </w:numPr>
              <w:spacing w:after="120"/>
              <w:ind w:left="357" w:hanging="357"/>
              <w:contextualSpacing w:val="0"/>
              <w:rPr>
                <w:rFonts w:ascii="Arial" w:hAnsi="Arial" w:cs="Arial"/>
                <w:snapToGrid w:val="0"/>
                <w:sz w:val="22"/>
                <w:szCs w:val="22"/>
                <w:lang w:val="es-MX" w:eastAsia="en-US"/>
              </w:rPr>
            </w:pPr>
            <w:r w:rsidRPr="008010E1">
              <w:rPr>
                <w:rFonts w:ascii="Arial" w:hAnsi="Arial" w:cs="Arial"/>
                <w:snapToGrid w:val="0"/>
                <w:sz w:val="22"/>
                <w:szCs w:val="22"/>
                <w:lang w:val="es-MX" w:eastAsia="en-US"/>
              </w:rPr>
              <w:t>Con respecto a la Asamblea General, la Secretaría envía una carta de bienvenida a todos los nuevos Estados Parte</w:t>
            </w:r>
            <w:r w:rsidR="00657BA9" w:rsidRPr="008010E1">
              <w:rPr>
                <w:rFonts w:ascii="Arial" w:hAnsi="Arial" w:cs="Arial"/>
                <w:snapToGrid w:val="0"/>
                <w:sz w:val="22"/>
                <w:szCs w:val="22"/>
                <w:lang w:val="es-MX" w:eastAsia="en-US"/>
              </w:rPr>
              <w:t>s</w:t>
            </w:r>
            <w:r w:rsidRPr="008010E1">
              <w:rPr>
                <w:rFonts w:ascii="Arial" w:hAnsi="Arial" w:cs="Arial"/>
                <w:snapToGrid w:val="0"/>
                <w:sz w:val="22"/>
                <w:szCs w:val="22"/>
                <w:lang w:val="es-MX" w:eastAsia="en-US"/>
              </w:rPr>
              <w:t xml:space="preserve"> de la Convención, en la cual se hace mención de los Textos fundamentales de la Convención y se les proporciona los datos de contacto del responsable asignado para apoyarlo. El presidente es elegido en la apertura de cada sesión y, por lo tanto, no se lo puede orientar previamente.</w:t>
            </w:r>
          </w:p>
          <w:p w:rsidR="00657BA9" w:rsidRPr="008010E1" w:rsidRDefault="0033154A" w:rsidP="008010E1">
            <w:pPr>
              <w:pStyle w:val="ListParagraph"/>
              <w:numPr>
                <w:ilvl w:val="0"/>
                <w:numId w:val="25"/>
              </w:numPr>
              <w:spacing w:after="120"/>
              <w:ind w:left="357" w:hanging="357"/>
              <w:contextualSpacing w:val="0"/>
              <w:rPr>
                <w:rFonts w:ascii="Arial" w:hAnsi="Arial" w:cs="Arial"/>
                <w:snapToGrid w:val="0"/>
                <w:sz w:val="22"/>
                <w:szCs w:val="22"/>
                <w:lang w:val="es-MX" w:eastAsia="en-US"/>
              </w:rPr>
            </w:pPr>
            <w:r w:rsidRPr="008010E1">
              <w:rPr>
                <w:rFonts w:ascii="Arial" w:hAnsi="Arial" w:cs="Arial"/>
                <w:snapToGrid w:val="0"/>
                <w:sz w:val="22"/>
                <w:szCs w:val="22"/>
                <w:lang w:val="es-MX" w:eastAsia="en-US"/>
              </w:rPr>
              <w:t>En lo que concierne el Comité, durante la misión preparatoria que se realiza al país anfitrión (en marzo/abril de cada año), el Secretario se reúne con el Presidente para discutir sobre el orden del día, el rol del presidente, el Reglamento del Comité y los métodos de trabajo.</w:t>
            </w:r>
          </w:p>
          <w:p w:rsidR="00740C0F" w:rsidRPr="008010E1" w:rsidRDefault="00657BA9" w:rsidP="008010E1">
            <w:pPr>
              <w:pStyle w:val="ListParagraph"/>
              <w:numPr>
                <w:ilvl w:val="0"/>
                <w:numId w:val="25"/>
              </w:numPr>
              <w:spacing w:after="120"/>
              <w:ind w:left="357" w:hanging="357"/>
              <w:contextualSpacing w:val="0"/>
              <w:rPr>
                <w:rFonts w:ascii="Arial" w:hAnsi="Arial" w:cs="Arial"/>
                <w:snapToGrid w:val="0"/>
                <w:sz w:val="22"/>
                <w:szCs w:val="22"/>
                <w:lang w:val="es-MX" w:eastAsia="en-US"/>
              </w:rPr>
            </w:pPr>
            <w:r w:rsidRPr="008010E1">
              <w:rPr>
                <w:rFonts w:ascii="Arial" w:hAnsi="Arial"/>
                <w:snapToGrid w:val="0"/>
                <w:sz w:val="22"/>
                <w:szCs w:val="22"/>
                <w:lang w:val="es-MX"/>
              </w:rPr>
              <w:t xml:space="preserve">Para los Estados miembros del Comité, cada año par, cuando se eligen a los nuevos miembros, se organiza una sesión de orientación la víspera de la apertura de la reunión del Comité. Además, cada año en el mes de octubre, se organiza una reunión informativa y de intercambio sobre la próxima reunión del Comité. La Secretaría podría compartir notas de orientación con los nuevos miembros del Comité, a fin de que entiendan mejor las tareas y las responsabilidades que les incumben, tras su elección. </w:t>
            </w:r>
          </w:p>
        </w:tc>
      </w:tr>
      <w:tr w:rsidR="00740C0F" w:rsidRPr="00C2060D" w:rsidTr="00740C0F">
        <w:trPr>
          <w:trHeight w:val="340"/>
        </w:trPr>
        <w:tc>
          <w:tcPr>
            <w:tcW w:w="14560" w:type="dxa"/>
            <w:gridSpan w:val="2"/>
            <w:tcBorders>
              <w:right w:val="single" w:sz="4" w:space="0" w:color="auto"/>
            </w:tcBorders>
            <w:shd w:val="clear" w:color="auto" w:fill="F2F2F2"/>
            <w:vAlign w:val="center"/>
          </w:tcPr>
          <w:p w:rsidR="00740C0F" w:rsidRPr="00A40BD8" w:rsidRDefault="00740C0F" w:rsidP="00D12197">
            <w:pPr>
              <w:keepNext/>
              <w:rPr>
                <w:rFonts w:ascii="Arial" w:hAnsi="Arial" w:cs="Arial"/>
                <w:b/>
                <w:snapToGrid w:val="0"/>
                <w:sz w:val="22"/>
                <w:szCs w:val="22"/>
              </w:rPr>
            </w:pPr>
            <w:r>
              <w:rPr>
                <w:rFonts w:ascii="Arial" w:hAnsi="Arial"/>
                <w:b/>
                <w:sz w:val="22"/>
              </w:rPr>
              <w:t>Coherencia, coordinación y sinergias</w:t>
            </w:r>
          </w:p>
        </w:tc>
      </w:tr>
      <w:tr w:rsidR="00740C0F" w:rsidRPr="002D3E8F" w:rsidTr="00740C0F">
        <w:tc>
          <w:tcPr>
            <w:tcW w:w="6062" w:type="dxa"/>
            <w:shd w:val="clear" w:color="auto" w:fill="auto"/>
          </w:tcPr>
          <w:p w:rsidR="00740C0F" w:rsidRPr="00A40BD8" w:rsidRDefault="00740C0F" w:rsidP="00D12197">
            <w:pPr>
              <w:pStyle w:val="ListParagraph"/>
              <w:numPr>
                <w:ilvl w:val="0"/>
                <w:numId w:val="49"/>
              </w:numPr>
              <w:spacing w:after="120"/>
              <w:ind w:left="567" w:hanging="567"/>
              <w:contextualSpacing w:val="0"/>
              <w:jc w:val="both"/>
              <w:rPr>
                <w:rFonts w:ascii="Arial" w:hAnsi="Arial" w:cs="Arial"/>
                <w:snapToGrid w:val="0"/>
                <w:sz w:val="22"/>
                <w:szCs w:val="22"/>
              </w:rPr>
            </w:pPr>
            <w:r>
              <w:rPr>
                <w:rFonts w:ascii="Arial" w:hAnsi="Arial"/>
                <w:sz w:val="22"/>
              </w:rPr>
              <w:t>El uso de idiomas para fomentar la inclusión y la efectividad sigue siendo un objetivo importante.</w:t>
            </w:r>
          </w:p>
          <w:p w:rsidR="00740C0F" w:rsidRPr="00A40BD8" w:rsidRDefault="00740C0F" w:rsidP="00D12197">
            <w:pPr>
              <w:spacing w:after="120"/>
              <w:jc w:val="both"/>
              <w:rPr>
                <w:rFonts w:ascii="Arial" w:hAnsi="Arial" w:cs="Arial"/>
                <w:snapToGrid w:val="0"/>
                <w:sz w:val="22"/>
                <w:szCs w:val="22"/>
              </w:rPr>
            </w:pPr>
            <w:r>
              <w:rPr>
                <w:rFonts w:ascii="Arial" w:hAnsi="Arial"/>
                <w:b/>
                <w:sz w:val="22"/>
              </w:rPr>
              <w:t>Cerrada</w:t>
            </w:r>
          </w:p>
        </w:tc>
        <w:tc>
          <w:tcPr>
            <w:tcW w:w="8498" w:type="dxa"/>
            <w:shd w:val="clear" w:color="auto" w:fill="auto"/>
          </w:tcPr>
          <w:p w:rsidR="00740C0F" w:rsidRPr="00A40BD8" w:rsidRDefault="00740C0F" w:rsidP="00D12197">
            <w:pPr>
              <w:pStyle w:val="ListParagraph"/>
              <w:numPr>
                <w:ilvl w:val="0"/>
                <w:numId w:val="25"/>
              </w:numPr>
              <w:spacing w:after="120"/>
              <w:ind w:left="357" w:hanging="357"/>
              <w:contextualSpacing w:val="0"/>
              <w:jc w:val="both"/>
              <w:rPr>
                <w:rFonts w:ascii="Arial" w:hAnsi="Arial" w:cs="Arial"/>
                <w:snapToGrid w:val="0"/>
                <w:sz w:val="22"/>
                <w:szCs w:val="22"/>
              </w:rPr>
            </w:pPr>
            <w:r>
              <w:rPr>
                <w:rFonts w:ascii="Arial" w:hAnsi="Arial"/>
                <w:sz w:val="22"/>
              </w:rPr>
              <w:t>Los idiomas de trabajo de la Asamblea General son el árabe, el chino, el inglés, el francés, el ruso y el español (</w:t>
            </w:r>
            <w:hyperlink r:id="rId40" w:anchor="Rule10" w:history="1">
              <w:r>
                <w:rPr>
                  <w:rStyle w:val="Hyperlink"/>
                  <w:rFonts w:ascii="Arial" w:hAnsi="Arial"/>
                  <w:sz w:val="22"/>
                </w:rPr>
                <w:t>Artículo 10.1</w:t>
              </w:r>
            </w:hyperlink>
            <w:r>
              <w:rPr>
                <w:rFonts w:ascii="Arial" w:hAnsi="Arial"/>
                <w:sz w:val="22"/>
              </w:rPr>
              <w:t xml:space="preserve">). </w:t>
            </w:r>
            <w:r w:rsidR="001A4B52">
              <w:rPr>
                <w:rFonts w:ascii="Arial" w:hAnsi="Arial"/>
                <w:sz w:val="22"/>
              </w:rPr>
              <w:t>“</w:t>
            </w:r>
            <w:r>
              <w:rPr>
                <w:rFonts w:ascii="Arial" w:hAnsi="Arial"/>
                <w:sz w:val="22"/>
              </w:rPr>
              <w:t>Sin embargo, los oradores pueden hablar en cualquier otro idioma, siempre que tomen las medidas pertinentes para garantizar la interpretación de sus discursos en uno de los idiomas de trabajo</w:t>
            </w:r>
            <w:r w:rsidR="001A4B52">
              <w:rPr>
                <w:rFonts w:ascii="Arial" w:hAnsi="Arial"/>
                <w:sz w:val="22"/>
              </w:rPr>
              <w:t>”</w:t>
            </w:r>
            <w:r>
              <w:rPr>
                <w:rFonts w:ascii="Arial" w:hAnsi="Arial"/>
                <w:sz w:val="22"/>
              </w:rPr>
              <w:t xml:space="preserve"> (</w:t>
            </w:r>
            <w:hyperlink r:id="rId41" w:anchor="Rule10" w:history="1">
              <w:r>
                <w:rPr>
                  <w:rStyle w:val="Hyperlink"/>
                  <w:rFonts w:ascii="Arial" w:hAnsi="Arial"/>
                  <w:sz w:val="22"/>
                </w:rPr>
                <w:t>Artículo 10.3</w:t>
              </w:r>
            </w:hyperlink>
            <w:r>
              <w:rPr>
                <w:rFonts w:ascii="Arial" w:hAnsi="Arial"/>
                <w:sz w:val="22"/>
              </w:rPr>
              <w:t>).</w:t>
            </w:r>
          </w:p>
          <w:p w:rsidR="00740C0F" w:rsidRPr="00A40BD8" w:rsidRDefault="00740C0F" w:rsidP="00D12197">
            <w:pPr>
              <w:pStyle w:val="ListParagraph"/>
              <w:numPr>
                <w:ilvl w:val="0"/>
                <w:numId w:val="25"/>
              </w:numPr>
              <w:spacing w:after="120"/>
              <w:ind w:left="357" w:hanging="357"/>
              <w:contextualSpacing w:val="0"/>
              <w:jc w:val="both"/>
              <w:rPr>
                <w:rFonts w:ascii="Arial" w:hAnsi="Arial" w:cs="Arial"/>
                <w:snapToGrid w:val="0"/>
                <w:sz w:val="22"/>
                <w:szCs w:val="22"/>
              </w:rPr>
            </w:pPr>
            <w:r>
              <w:rPr>
                <w:rFonts w:ascii="Arial" w:hAnsi="Arial"/>
                <w:sz w:val="22"/>
              </w:rPr>
              <w:t xml:space="preserve">Los idiomas de trabajo del Comité son el inglés y el francés. </w:t>
            </w:r>
            <w:hyperlink r:id="rId42" w:anchor="Rule41" w:history="1">
              <w:r>
                <w:rPr>
                  <w:rStyle w:val="Hyperlink"/>
                  <w:rFonts w:ascii="Arial" w:hAnsi="Arial"/>
                  <w:sz w:val="22"/>
                </w:rPr>
                <w:t>El Artículo 41.1</w:t>
              </w:r>
            </w:hyperlink>
            <w:r>
              <w:rPr>
                <w:rFonts w:ascii="Arial" w:hAnsi="Arial"/>
                <w:sz w:val="22"/>
              </w:rPr>
              <w:t xml:space="preserve"> estipula que </w:t>
            </w:r>
            <w:r w:rsidR="001A4B52">
              <w:rPr>
                <w:rFonts w:ascii="Arial" w:hAnsi="Arial"/>
                <w:sz w:val="22"/>
              </w:rPr>
              <w:t>“</w:t>
            </w:r>
            <w:r>
              <w:rPr>
                <w:rFonts w:ascii="Arial" w:hAnsi="Arial"/>
                <w:sz w:val="22"/>
              </w:rPr>
              <w:t>[s]e hará un gran esfuerzo, incluso mediante fondos extrapresupuestarios, para facilitar el uso de los otros idiomas oficiales de las Naciones Unidas como idiomas de trabajo</w:t>
            </w:r>
            <w:r w:rsidR="001A4B52">
              <w:rPr>
                <w:rFonts w:ascii="Arial" w:hAnsi="Arial"/>
                <w:sz w:val="22"/>
              </w:rPr>
              <w:t>”</w:t>
            </w:r>
            <w:r>
              <w:rPr>
                <w:rFonts w:ascii="Arial" w:hAnsi="Arial"/>
                <w:sz w:val="22"/>
              </w:rPr>
              <w:t xml:space="preserve">. Se recuerda a los Estados Partes, </w:t>
            </w:r>
            <w:r>
              <w:rPr>
                <w:rFonts w:ascii="Arial" w:hAnsi="Arial"/>
                <w:sz w:val="22"/>
              </w:rPr>
              <w:lastRenderedPageBreak/>
              <w:t>antes de cada reunión del Comité, que se ofrecerán servicios de interpretación en idiomas adicionales si se pueden obtener fondos extrapresupuestarios.</w:t>
            </w:r>
          </w:p>
        </w:tc>
      </w:tr>
      <w:tr w:rsidR="00740C0F" w:rsidRPr="002D3E8F" w:rsidTr="00740C0F">
        <w:tc>
          <w:tcPr>
            <w:tcW w:w="6062" w:type="dxa"/>
            <w:shd w:val="clear" w:color="auto" w:fill="auto"/>
          </w:tcPr>
          <w:p w:rsidR="00740C0F" w:rsidRPr="00A40BD8" w:rsidRDefault="00740C0F" w:rsidP="00D12197">
            <w:pPr>
              <w:pStyle w:val="ListParagraph"/>
              <w:keepNext/>
              <w:numPr>
                <w:ilvl w:val="0"/>
                <w:numId w:val="49"/>
              </w:numPr>
              <w:spacing w:after="120"/>
              <w:ind w:left="561" w:hanging="561"/>
              <w:contextualSpacing w:val="0"/>
              <w:jc w:val="both"/>
              <w:rPr>
                <w:rFonts w:ascii="Arial" w:hAnsi="Arial" w:cs="Arial"/>
                <w:snapToGrid w:val="0"/>
                <w:sz w:val="22"/>
                <w:szCs w:val="22"/>
              </w:rPr>
            </w:pPr>
            <w:r>
              <w:rPr>
                <w:rFonts w:ascii="Arial" w:hAnsi="Arial"/>
                <w:sz w:val="22"/>
              </w:rPr>
              <w:lastRenderedPageBreak/>
              <w:t>Se solicita a los IIB y a sus Secretarías que mejoren la coordinación en la programación de las reuniones para evitar superposiciones.</w:t>
            </w:r>
          </w:p>
          <w:p w:rsidR="00740C0F" w:rsidRPr="00A40BD8" w:rsidRDefault="00740C0F" w:rsidP="00D12197">
            <w:pPr>
              <w:spacing w:after="120"/>
              <w:jc w:val="both"/>
              <w:rPr>
                <w:rFonts w:ascii="Arial" w:hAnsi="Arial" w:cs="Arial"/>
                <w:snapToGrid w:val="0"/>
                <w:sz w:val="22"/>
                <w:szCs w:val="22"/>
              </w:rPr>
            </w:pPr>
            <w:r>
              <w:rPr>
                <w:rFonts w:ascii="Arial" w:hAnsi="Arial"/>
                <w:b/>
                <w:sz w:val="22"/>
              </w:rPr>
              <w:t>Cerrada</w:t>
            </w:r>
          </w:p>
        </w:tc>
        <w:tc>
          <w:tcPr>
            <w:tcW w:w="8498" w:type="dxa"/>
            <w:tcBorders>
              <w:right w:val="single" w:sz="4" w:space="0" w:color="auto"/>
            </w:tcBorders>
            <w:shd w:val="clear" w:color="auto" w:fill="auto"/>
          </w:tcPr>
          <w:p w:rsidR="00740C0F" w:rsidRPr="00A40BD8" w:rsidRDefault="00740C0F" w:rsidP="00D12197">
            <w:pPr>
              <w:pStyle w:val="ListParagraph"/>
              <w:numPr>
                <w:ilvl w:val="0"/>
                <w:numId w:val="25"/>
              </w:numPr>
              <w:spacing w:after="120"/>
              <w:ind w:left="357" w:hanging="357"/>
              <w:contextualSpacing w:val="0"/>
              <w:jc w:val="both"/>
              <w:rPr>
                <w:rFonts w:ascii="Arial" w:hAnsi="Arial" w:cs="Arial"/>
                <w:snapToGrid w:val="0"/>
                <w:sz w:val="22"/>
                <w:szCs w:val="22"/>
              </w:rPr>
            </w:pPr>
            <w:r>
              <w:rPr>
                <w:rFonts w:ascii="Arial" w:hAnsi="Arial"/>
                <w:sz w:val="22"/>
              </w:rPr>
              <w:t xml:space="preserve">La Unidad de Asociaciones, Comunicación y Reuniones (antiguamente denominada </w:t>
            </w:r>
            <w:r w:rsidR="001A4B52">
              <w:rPr>
                <w:rFonts w:ascii="Arial" w:hAnsi="Arial"/>
                <w:sz w:val="22"/>
              </w:rPr>
              <w:t>“</w:t>
            </w:r>
            <w:r>
              <w:rPr>
                <w:rFonts w:ascii="Arial" w:hAnsi="Arial"/>
                <w:sz w:val="22"/>
              </w:rPr>
              <w:t>Unidad de Servicios Comunes de las Convenciones</w:t>
            </w:r>
            <w:r w:rsidR="001A4B52">
              <w:rPr>
                <w:rFonts w:ascii="Arial" w:hAnsi="Arial"/>
                <w:sz w:val="22"/>
              </w:rPr>
              <w:t>”</w:t>
            </w:r>
            <w:r>
              <w:rPr>
                <w:rFonts w:ascii="Arial" w:hAnsi="Arial"/>
                <w:sz w:val="22"/>
              </w:rPr>
              <w:t>) del Sector cultural se encarga de verificar que no haya superposiciones entre las reuniones de las seis convenciones culturales.</w:t>
            </w:r>
          </w:p>
        </w:tc>
      </w:tr>
      <w:tr w:rsidR="00740C0F" w:rsidRPr="002D3E8F" w:rsidTr="00740C0F">
        <w:trPr>
          <w:trHeight w:val="454"/>
        </w:trPr>
        <w:tc>
          <w:tcPr>
            <w:tcW w:w="14560" w:type="dxa"/>
            <w:gridSpan w:val="2"/>
            <w:tcBorders>
              <w:right w:val="single" w:sz="4" w:space="0" w:color="auto"/>
            </w:tcBorders>
            <w:shd w:val="clear" w:color="auto" w:fill="D9D9D9"/>
            <w:vAlign w:val="center"/>
          </w:tcPr>
          <w:p w:rsidR="00740C0F" w:rsidRPr="00A40BD8" w:rsidRDefault="00740C0F" w:rsidP="00D12197">
            <w:pPr>
              <w:keepNext/>
              <w:tabs>
                <w:tab w:val="left" w:pos="555"/>
              </w:tabs>
              <w:rPr>
                <w:rFonts w:ascii="Arial" w:hAnsi="Arial" w:cs="Arial"/>
                <w:b/>
                <w:smallCaps/>
                <w:snapToGrid w:val="0"/>
                <w:sz w:val="22"/>
                <w:szCs w:val="22"/>
              </w:rPr>
            </w:pPr>
            <w:r>
              <w:rPr>
                <w:rFonts w:ascii="Arial" w:hAnsi="Arial"/>
                <w:b/>
                <w:smallCaps/>
                <w:sz w:val="22"/>
              </w:rPr>
              <w:t>E. Recomendaciones específicas para todas las Convenciones de la UNESCO</w:t>
            </w:r>
          </w:p>
        </w:tc>
      </w:tr>
      <w:tr w:rsidR="00740C0F" w:rsidRPr="00985ABE" w:rsidTr="00740C0F">
        <w:trPr>
          <w:trHeight w:val="340"/>
        </w:trPr>
        <w:tc>
          <w:tcPr>
            <w:tcW w:w="14560" w:type="dxa"/>
            <w:gridSpan w:val="2"/>
            <w:tcBorders>
              <w:right w:val="single" w:sz="4" w:space="0" w:color="auto"/>
            </w:tcBorders>
            <w:shd w:val="clear" w:color="auto" w:fill="F2F2F2"/>
            <w:vAlign w:val="center"/>
          </w:tcPr>
          <w:p w:rsidR="00740C0F" w:rsidRPr="00A40BD8" w:rsidRDefault="00740C0F" w:rsidP="00D12197">
            <w:pPr>
              <w:keepNext/>
              <w:rPr>
                <w:rFonts w:ascii="Arial" w:hAnsi="Arial" w:cs="Arial"/>
                <w:b/>
                <w:snapToGrid w:val="0"/>
                <w:sz w:val="22"/>
                <w:szCs w:val="22"/>
              </w:rPr>
            </w:pPr>
            <w:r>
              <w:rPr>
                <w:rFonts w:ascii="Arial" w:hAnsi="Arial"/>
                <w:b/>
                <w:sz w:val="22"/>
              </w:rPr>
              <w:t>Convenciones culturales</w:t>
            </w:r>
          </w:p>
        </w:tc>
      </w:tr>
      <w:tr w:rsidR="00740C0F" w:rsidRPr="002D3E8F" w:rsidTr="00740C0F">
        <w:tc>
          <w:tcPr>
            <w:tcW w:w="6062" w:type="dxa"/>
            <w:shd w:val="clear" w:color="auto" w:fill="auto"/>
          </w:tcPr>
          <w:p w:rsidR="00740C0F" w:rsidRPr="00A40BD8" w:rsidRDefault="00740C0F" w:rsidP="00D12197">
            <w:pPr>
              <w:spacing w:after="120"/>
              <w:ind w:left="567" w:hanging="567"/>
              <w:jc w:val="both"/>
              <w:rPr>
                <w:rFonts w:ascii="Arial" w:hAnsi="Arial" w:cs="Arial"/>
                <w:snapToGrid w:val="0"/>
                <w:sz w:val="22"/>
                <w:szCs w:val="22"/>
              </w:rPr>
            </w:pPr>
            <w:r>
              <w:rPr>
                <w:rFonts w:ascii="Arial" w:hAnsi="Arial"/>
                <w:sz w:val="22"/>
              </w:rPr>
              <w:t>94.</w:t>
            </w:r>
            <w:r>
              <w:rPr>
                <w:rFonts w:ascii="Arial" w:hAnsi="Arial"/>
                <w:sz w:val="22"/>
              </w:rPr>
              <w:tab/>
              <w:t>Se requería un enfoque más equilibrado en términos de asignación equitativa de recursos financieros y humanos para todas las convenciones culturales, teniendo en cuenta su importancia para el mandato de la UNESCO. Todas las convenciones culturales requieren recursos adicionales para cumplir plenamente sus objetivos.</w:t>
            </w:r>
          </w:p>
          <w:p w:rsidR="00740C0F" w:rsidRPr="00A40BD8" w:rsidRDefault="00740C0F" w:rsidP="00D12197">
            <w:pPr>
              <w:spacing w:after="120"/>
              <w:jc w:val="both"/>
              <w:rPr>
                <w:rFonts w:ascii="Arial" w:hAnsi="Arial" w:cs="Arial"/>
                <w:snapToGrid w:val="0"/>
                <w:sz w:val="22"/>
                <w:szCs w:val="22"/>
                <w:highlight w:val="cyan"/>
              </w:rPr>
            </w:pPr>
            <w:r>
              <w:rPr>
                <w:rFonts w:ascii="Arial" w:hAnsi="Arial"/>
                <w:b/>
                <w:sz w:val="22"/>
              </w:rPr>
              <w:t>Acción requerida por los Estados Partes</w:t>
            </w:r>
          </w:p>
        </w:tc>
        <w:tc>
          <w:tcPr>
            <w:tcW w:w="8498" w:type="dxa"/>
            <w:tcBorders>
              <w:right w:val="single" w:sz="4" w:space="0" w:color="auto"/>
            </w:tcBorders>
            <w:shd w:val="clear" w:color="auto" w:fill="auto"/>
          </w:tcPr>
          <w:p w:rsidR="00740C0F" w:rsidRPr="00A40BD8" w:rsidRDefault="00740C0F" w:rsidP="00D12197">
            <w:pPr>
              <w:pStyle w:val="ListParagraph"/>
              <w:numPr>
                <w:ilvl w:val="0"/>
                <w:numId w:val="25"/>
              </w:numPr>
              <w:spacing w:after="120"/>
              <w:ind w:left="357" w:hanging="357"/>
              <w:contextualSpacing w:val="0"/>
              <w:jc w:val="both"/>
              <w:rPr>
                <w:rFonts w:ascii="Arial" w:hAnsi="Arial" w:cs="Arial"/>
                <w:snapToGrid w:val="0"/>
                <w:sz w:val="22"/>
                <w:szCs w:val="22"/>
              </w:rPr>
            </w:pPr>
            <w:r>
              <w:rPr>
                <w:rFonts w:ascii="Arial" w:hAnsi="Arial"/>
                <w:sz w:val="22"/>
              </w:rPr>
              <w:t xml:space="preserve">La implementación de esta recomendación es responsabilidad directa de los Estados Partes. Sin embargo, la Secretaría ha demostrado la necesidad de reforzar los recursos humanos de la Secretaría para la implementación de los mecanismos de Asistencia Internacional del Fondo, incluyendo su supervisión efectiva (véase el </w:t>
            </w:r>
            <w:hyperlink r:id="rId43" w:history="1">
              <w:r>
                <w:rPr>
                  <w:rStyle w:val="Hyperlink"/>
                  <w:rFonts w:ascii="Arial" w:hAnsi="Arial"/>
                  <w:sz w:val="22"/>
                </w:rPr>
                <w:t>documento ITH/17/12.COM/7</w:t>
              </w:r>
            </w:hyperlink>
            <w:r>
              <w:rPr>
                <w:rFonts w:ascii="Arial" w:hAnsi="Arial"/>
                <w:sz w:val="22"/>
              </w:rPr>
              <w:t>). A raíz de ello, el Comité recomendó que la Asamblea General aprobara la creación de tres nuevos puestos extrapresupuestarios de duración determinada (</w:t>
            </w:r>
            <w:hyperlink r:id="rId44" w:history="1">
              <w:r>
                <w:rPr>
                  <w:rStyle w:val="Hyperlink"/>
                  <w:rFonts w:ascii="Arial" w:hAnsi="Arial"/>
                  <w:sz w:val="22"/>
                </w:rPr>
                <w:t>Decisión 12.COM 7</w:t>
              </w:r>
            </w:hyperlink>
            <w:r>
              <w:rPr>
                <w:rStyle w:val="Hyperlink"/>
                <w:rFonts w:ascii="Arial" w:hAnsi="Arial"/>
                <w:sz w:val="22"/>
              </w:rPr>
              <w:t>)</w:t>
            </w:r>
            <w:r>
              <w:rPr>
                <w:rFonts w:ascii="Arial" w:hAnsi="Arial"/>
                <w:sz w:val="22"/>
              </w:rPr>
              <w:t>.</w:t>
            </w:r>
          </w:p>
        </w:tc>
      </w:tr>
      <w:tr w:rsidR="00740C0F" w:rsidRPr="002D3E8F" w:rsidTr="00740C0F">
        <w:tc>
          <w:tcPr>
            <w:tcW w:w="6062" w:type="dxa"/>
            <w:shd w:val="clear" w:color="auto" w:fill="auto"/>
          </w:tcPr>
          <w:p w:rsidR="00740C0F" w:rsidRPr="00A40BD8" w:rsidRDefault="00740C0F" w:rsidP="00D12197">
            <w:pPr>
              <w:spacing w:after="120"/>
              <w:ind w:left="567" w:hanging="567"/>
              <w:jc w:val="both"/>
              <w:rPr>
                <w:rFonts w:ascii="Arial" w:hAnsi="Arial" w:cs="Arial"/>
                <w:snapToGrid w:val="0"/>
                <w:sz w:val="22"/>
                <w:szCs w:val="22"/>
              </w:rPr>
            </w:pPr>
            <w:r>
              <w:rPr>
                <w:rFonts w:ascii="Arial" w:hAnsi="Arial"/>
                <w:sz w:val="22"/>
              </w:rPr>
              <w:t>96.</w:t>
            </w:r>
            <w:r>
              <w:rPr>
                <w:rFonts w:ascii="Arial" w:hAnsi="Arial"/>
                <w:sz w:val="22"/>
              </w:rPr>
              <w:tab/>
              <w:t>Se invita a los órganos rectores de las Convenciones, a través de amplias consultas, a seguir estudiando, según proceda, la armonización de los reglamentos y la coherencia de los procedimientos de toma de decisiones, teniendo en cuenta sus respectivos mandatos y especificidades. Pueden tener en cuenta las prácticas ejemplares de los tratados ambientales/PNUMA para desarrollar sinergias en asuntos organizativos, intercambio de información y rentabilidad.</w:t>
            </w:r>
          </w:p>
          <w:p w:rsidR="00740C0F" w:rsidRPr="00A40BD8" w:rsidRDefault="00740C0F" w:rsidP="00D12197">
            <w:pPr>
              <w:spacing w:after="120"/>
              <w:jc w:val="both"/>
              <w:rPr>
                <w:rFonts w:ascii="Arial" w:hAnsi="Arial" w:cs="Arial"/>
                <w:snapToGrid w:val="0"/>
                <w:sz w:val="22"/>
                <w:szCs w:val="22"/>
                <w:highlight w:val="cyan"/>
              </w:rPr>
            </w:pPr>
            <w:r>
              <w:rPr>
                <w:rFonts w:ascii="Arial" w:hAnsi="Arial"/>
                <w:b/>
                <w:sz w:val="22"/>
              </w:rPr>
              <w:t>Acción propuesta</w:t>
            </w:r>
          </w:p>
        </w:tc>
        <w:tc>
          <w:tcPr>
            <w:tcW w:w="8498" w:type="dxa"/>
            <w:shd w:val="clear" w:color="auto" w:fill="auto"/>
          </w:tcPr>
          <w:p w:rsidR="00740C0F" w:rsidRPr="00A40BD8" w:rsidRDefault="00740C0F" w:rsidP="00D12197">
            <w:pPr>
              <w:pStyle w:val="ListParagraph"/>
              <w:numPr>
                <w:ilvl w:val="0"/>
                <w:numId w:val="25"/>
              </w:numPr>
              <w:spacing w:after="120"/>
              <w:ind w:left="357" w:hanging="357"/>
              <w:contextualSpacing w:val="0"/>
              <w:jc w:val="both"/>
              <w:rPr>
                <w:rFonts w:ascii="Arial" w:hAnsi="Arial" w:cs="Arial"/>
                <w:snapToGrid w:val="0"/>
                <w:sz w:val="22"/>
                <w:szCs w:val="22"/>
              </w:rPr>
            </w:pPr>
            <w:r>
              <w:rPr>
                <w:rFonts w:ascii="Arial" w:hAnsi="Arial"/>
                <w:sz w:val="22"/>
              </w:rPr>
              <w:t xml:space="preserve">Mediante su </w:t>
            </w:r>
            <w:hyperlink r:id="rId45" w:history="1">
              <w:r>
                <w:rPr>
                  <w:rStyle w:val="Hyperlink"/>
                  <w:rFonts w:ascii="Arial" w:hAnsi="Arial"/>
                  <w:sz w:val="22"/>
                </w:rPr>
                <w:t>Resolución 6.GA 11</w:t>
              </w:r>
            </w:hyperlink>
            <w:r>
              <w:rPr>
                <w:rFonts w:ascii="Arial" w:hAnsi="Arial"/>
                <w:sz w:val="22"/>
              </w:rPr>
              <w:t xml:space="preserve">, la Asamblea General invitó a los Estados Partes a proponer modificaciones a su Reglamento para reforzar la coherencia en los reglamentos de los diferentes órganos de las convenciones culturales de la UNESCO. Un punto del orden del día para </w:t>
            </w:r>
            <w:r w:rsidRPr="001A4B52">
              <w:rPr>
                <w:rFonts w:ascii="Arial" w:hAnsi="Arial"/>
                <w:sz w:val="22"/>
              </w:rPr>
              <w:t xml:space="preserve">presentar las propuestas recibidas está inscrito en el orden del día de la presente reunión de la Asamblea General </w:t>
            </w:r>
            <w:r w:rsidRPr="008010E1">
              <w:rPr>
                <w:rFonts w:ascii="Arial" w:hAnsi="Arial"/>
                <w:sz w:val="22"/>
              </w:rPr>
              <w:t>(véase el documento </w:t>
            </w:r>
            <w:hyperlink r:id="rId46" w:history="1">
              <w:r w:rsidRPr="008010E1">
                <w:rPr>
                  <w:rStyle w:val="Hyperlink"/>
                  <w:rFonts w:ascii="Arial" w:hAnsi="Arial" w:cs="Arial"/>
                  <w:sz w:val="22"/>
                  <w:szCs w:val="22"/>
                </w:rPr>
                <w:t>ITH/18/7.GA/13</w:t>
              </w:r>
            </w:hyperlink>
            <w:r w:rsidRPr="008010E1">
              <w:rPr>
                <w:rFonts w:ascii="Arial" w:hAnsi="Arial"/>
                <w:sz w:val="22"/>
              </w:rPr>
              <w:t>).</w:t>
            </w:r>
          </w:p>
        </w:tc>
      </w:tr>
      <w:tr w:rsidR="00740C0F" w:rsidRPr="002D3E8F" w:rsidTr="00740C0F">
        <w:tc>
          <w:tcPr>
            <w:tcW w:w="6062" w:type="dxa"/>
            <w:shd w:val="clear" w:color="auto" w:fill="auto"/>
          </w:tcPr>
          <w:p w:rsidR="00740C0F" w:rsidRPr="00A40BD8" w:rsidRDefault="00740C0F" w:rsidP="00D12197">
            <w:pPr>
              <w:spacing w:after="120"/>
              <w:ind w:left="567" w:hanging="567"/>
              <w:jc w:val="both"/>
              <w:rPr>
                <w:rFonts w:ascii="Arial" w:hAnsi="Arial" w:cs="Arial"/>
                <w:snapToGrid w:val="0"/>
                <w:sz w:val="22"/>
                <w:szCs w:val="22"/>
              </w:rPr>
            </w:pPr>
            <w:r>
              <w:rPr>
                <w:rFonts w:ascii="Arial" w:hAnsi="Arial"/>
                <w:sz w:val="22"/>
              </w:rPr>
              <w:t>97.</w:t>
            </w:r>
            <w:r>
              <w:rPr>
                <w:rFonts w:ascii="Arial" w:hAnsi="Arial"/>
                <w:sz w:val="22"/>
              </w:rPr>
              <w:tab/>
              <w:t xml:space="preserve">Las reuniones de los Presidentes de los Comités de las Convenciones Culturales pueden ser más interactivas y orientadas a la acción. Los presidentes deben trabajar juntos estratégicamente para abordar </w:t>
            </w:r>
            <w:r>
              <w:rPr>
                <w:rFonts w:ascii="Arial" w:hAnsi="Arial"/>
                <w:sz w:val="22"/>
              </w:rPr>
              <w:lastRenderedPageBreak/>
              <w:t>temas y desafíos comunes y considerar respuestas compartidas y medidas de cooperación.</w:t>
            </w:r>
          </w:p>
          <w:p w:rsidR="00740C0F" w:rsidRPr="00A40BD8" w:rsidRDefault="00740C0F" w:rsidP="00D12197">
            <w:pPr>
              <w:spacing w:after="120"/>
              <w:jc w:val="both"/>
              <w:rPr>
                <w:rFonts w:ascii="Arial" w:hAnsi="Arial" w:cs="Arial"/>
                <w:snapToGrid w:val="0"/>
                <w:sz w:val="22"/>
                <w:szCs w:val="22"/>
                <w:highlight w:val="cyan"/>
              </w:rPr>
            </w:pPr>
            <w:r>
              <w:rPr>
                <w:rFonts w:ascii="Arial" w:hAnsi="Arial"/>
                <w:b/>
                <w:sz w:val="22"/>
              </w:rPr>
              <w:t xml:space="preserve">Acción propuesta </w:t>
            </w:r>
          </w:p>
        </w:tc>
        <w:tc>
          <w:tcPr>
            <w:tcW w:w="8498" w:type="dxa"/>
            <w:shd w:val="clear" w:color="auto" w:fill="auto"/>
          </w:tcPr>
          <w:p w:rsidR="00740C0F" w:rsidRPr="00A40BD8" w:rsidRDefault="00740C0F" w:rsidP="00D12197">
            <w:pPr>
              <w:pStyle w:val="ListParagraph"/>
              <w:numPr>
                <w:ilvl w:val="0"/>
                <w:numId w:val="25"/>
              </w:numPr>
              <w:spacing w:after="120"/>
              <w:ind w:left="357" w:hanging="357"/>
              <w:contextualSpacing w:val="0"/>
              <w:jc w:val="both"/>
              <w:rPr>
                <w:rFonts w:ascii="Arial" w:hAnsi="Arial" w:cs="Arial"/>
                <w:snapToGrid w:val="0"/>
                <w:sz w:val="22"/>
                <w:szCs w:val="22"/>
              </w:rPr>
            </w:pPr>
            <w:r>
              <w:rPr>
                <w:rFonts w:ascii="Arial" w:hAnsi="Arial"/>
                <w:sz w:val="22"/>
              </w:rPr>
              <w:lastRenderedPageBreak/>
              <w:t>La implementación de esta recomendación debe llevarse a cabo a nivel del Sector cultural.</w:t>
            </w:r>
          </w:p>
          <w:p w:rsidR="00740C0F" w:rsidRPr="00A40BD8" w:rsidRDefault="00740C0F" w:rsidP="00D12197">
            <w:pPr>
              <w:pStyle w:val="ListParagraph"/>
              <w:numPr>
                <w:ilvl w:val="0"/>
                <w:numId w:val="25"/>
              </w:numPr>
              <w:spacing w:after="120"/>
              <w:ind w:left="357" w:hanging="357"/>
              <w:contextualSpacing w:val="0"/>
              <w:jc w:val="both"/>
              <w:rPr>
                <w:rFonts w:ascii="Arial" w:hAnsi="Arial" w:cs="Arial"/>
                <w:snapToGrid w:val="0"/>
                <w:sz w:val="22"/>
                <w:szCs w:val="22"/>
              </w:rPr>
            </w:pPr>
            <w:r>
              <w:rPr>
                <w:rFonts w:ascii="Arial" w:hAnsi="Arial"/>
                <w:sz w:val="22"/>
              </w:rPr>
              <w:t xml:space="preserve">El Grupo de enlace de las convenciones sobre cultura, que incluye a los Secretarios de las seis convenciones culturales y los directivos superiores del </w:t>
            </w:r>
            <w:r>
              <w:rPr>
                <w:rFonts w:ascii="Arial" w:hAnsi="Arial"/>
                <w:sz w:val="22"/>
              </w:rPr>
              <w:lastRenderedPageBreak/>
              <w:t>Sector cultural, se reúne periódicamente para compartir información. Subgrupos especializados en diversos temas (informes periódicos, asistencia internacional, etc.) también comparten recursos y metodologías.</w:t>
            </w:r>
          </w:p>
        </w:tc>
      </w:tr>
      <w:tr w:rsidR="00740C0F" w:rsidRPr="00C366C0" w:rsidTr="00740C0F">
        <w:tc>
          <w:tcPr>
            <w:tcW w:w="6062" w:type="dxa"/>
            <w:shd w:val="clear" w:color="auto" w:fill="auto"/>
          </w:tcPr>
          <w:p w:rsidR="00740C0F" w:rsidRPr="00A40BD8" w:rsidRDefault="00740C0F" w:rsidP="00D12197">
            <w:pPr>
              <w:pStyle w:val="ListParagraph"/>
              <w:numPr>
                <w:ilvl w:val="0"/>
                <w:numId w:val="51"/>
              </w:numPr>
              <w:spacing w:after="120"/>
              <w:ind w:left="567" w:hanging="567"/>
              <w:contextualSpacing w:val="0"/>
              <w:jc w:val="both"/>
              <w:rPr>
                <w:rFonts w:ascii="Arial" w:hAnsi="Arial" w:cs="Arial"/>
                <w:snapToGrid w:val="0"/>
                <w:sz w:val="22"/>
                <w:szCs w:val="22"/>
              </w:rPr>
            </w:pPr>
            <w:r>
              <w:rPr>
                <w:rFonts w:ascii="Arial" w:hAnsi="Arial"/>
                <w:sz w:val="22"/>
              </w:rPr>
              <w:lastRenderedPageBreak/>
              <w:t>Se pueden mejorar las medidas de transparencia y responsabilidad, como la difusión de actas o los resultados clave de las reuniones de la Mesa.</w:t>
            </w:r>
          </w:p>
          <w:p w:rsidR="00740C0F" w:rsidRPr="00A40BD8" w:rsidRDefault="00740C0F" w:rsidP="00D12197">
            <w:pPr>
              <w:spacing w:after="120"/>
              <w:jc w:val="both"/>
              <w:rPr>
                <w:rFonts w:ascii="Arial" w:hAnsi="Arial" w:cs="Arial"/>
                <w:snapToGrid w:val="0"/>
                <w:sz w:val="22"/>
                <w:szCs w:val="22"/>
              </w:rPr>
            </w:pPr>
            <w:r>
              <w:rPr>
                <w:rFonts w:ascii="Arial" w:hAnsi="Arial"/>
                <w:b/>
                <w:sz w:val="22"/>
              </w:rPr>
              <w:t>Cerrada</w:t>
            </w:r>
            <w:r>
              <w:br/>
            </w:r>
            <w:r>
              <w:rPr>
                <w:rFonts w:ascii="Arial" w:hAnsi="Arial"/>
                <w:b/>
                <w:sz w:val="22"/>
              </w:rPr>
              <w:t>(Práctica ejemplar)</w:t>
            </w:r>
          </w:p>
        </w:tc>
        <w:tc>
          <w:tcPr>
            <w:tcW w:w="8498" w:type="dxa"/>
            <w:shd w:val="clear" w:color="auto" w:fill="auto"/>
          </w:tcPr>
          <w:p w:rsidR="00740C0F" w:rsidRPr="00A40BD8" w:rsidRDefault="00740C0F" w:rsidP="00D12197">
            <w:pPr>
              <w:pStyle w:val="ListParagraph"/>
              <w:numPr>
                <w:ilvl w:val="0"/>
                <w:numId w:val="25"/>
              </w:numPr>
              <w:spacing w:after="120"/>
              <w:ind w:left="357" w:hanging="357"/>
              <w:contextualSpacing w:val="0"/>
              <w:jc w:val="both"/>
              <w:rPr>
                <w:rFonts w:ascii="Arial" w:hAnsi="Arial" w:cs="Arial"/>
                <w:snapToGrid w:val="0"/>
                <w:sz w:val="22"/>
                <w:szCs w:val="22"/>
              </w:rPr>
            </w:pPr>
            <w:r>
              <w:rPr>
                <w:rFonts w:ascii="Arial" w:hAnsi="Arial"/>
                <w:sz w:val="22"/>
              </w:rPr>
              <w:t>Ver recomendación 69.</w:t>
            </w:r>
          </w:p>
        </w:tc>
      </w:tr>
      <w:tr w:rsidR="00740C0F" w:rsidRPr="002D3E8F" w:rsidTr="00740C0F">
        <w:tc>
          <w:tcPr>
            <w:tcW w:w="6062" w:type="dxa"/>
            <w:shd w:val="clear" w:color="auto" w:fill="auto"/>
          </w:tcPr>
          <w:p w:rsidR="00740C0F" w:rsidRPr="00A40BD8" w:rsidRDefault="00740C0F" w:rsidP="00D12197">
            <w:pPr>
              <w:pStyle w:val="ListParagraph"/>
              <w:numPr>
                <w:ilvl w:val="0"/>
                <w:numId w:val="51"/>
              </w:numPr>
              <w:spacing w:after="120"/>
              <w:ind w:left="562" w:hanging="562"/>
              <w:contextualSpacing w:val="0"/>
              <w:jc w:val="both"/>
              <w:rPr>
                <w:rFonts w:ascii="Arial" w:hAnsi="Arial" w:cs="Arial"/>
                <w:snapToGrid w:val="0"/>
                <w:sz w:val="22"/>
                <w:szCs w:val="22"/>
              </w:rPr>
            </w:pPr>
            <w:r>
              <w:rPr>
                <w:rFonts w:ascii="Arial" w:hAnsi="Arial"/>
                <w:sz w:val="22"/>
              </w:rPr>
              <w:t>Se debería reforzar el fortalecimiento de capacidades y la formación común en todas las convenciones culturales.</w:t>
            </w:r>
          </w:p>
          <w:p w:rsidR="00740C0F" w:rsidRPr="00A40BD8" w:rsidRDefault="00740C0F" w:rsidP="008010E1">
            <w:pPr>
              <w:spacing w:after="120"/>
              <w:rPr>
                <w:rFonts w:ascii="Arial" w:hAnsi="Arial" w:cs="Arial"/>
                <w:snapToGrid w:val="0"/>
                <w:sz w:val="22"/>
                <w:szCs w:val="22"/>
              </w:rPr>
            </w:pPr>
            <w:r>
              <w:rPr>
                <w:rFonts w:ascii="Arial" w:hAnsi="Arial"/>
                <w:b/>
                <w:sz w:val="22"/>
              </w:rPr>
              <w:t>En curso</w:t>
            </w:r>
            <w:r>
              <w:br/>
            </w:r>
            <w:r>
              <w:rPr>
                <w:rFonts w:ascii="Arial" w:hAnsi="Arial"/>
                <w:b/>
                <w:sz w:val="22"/>
              </w:rPr>
              <w:t>(Práctica ejemplar)</w:t>
            </w:r>
          </w:p>
        </w:tc>
        <w:tc>
          <w:tcPr>
            <w:tcW w:w="8498" w:type="dxa"/>
            <w:shd w:val="clear" w:color="auto" w:fill="auto"/>
          </w:tcPr>
          <w:p w:rsidR="00740C0F" w:rsidRPr="00A40BD8" w:rsidRDefault="00740C0F" w:rsidP="00D12197">
            <w:pPr>
              <w:pStyle w:val="ListParagraph"/>
              <w:numPr>
                <w:ilvl w:val="0"/>
                <w:numId w:val="25"/>
              </w:numPr>
              <w:spacing w:after="120"/>
              <w:ind w:left="357" w:hanging="357"/>
              <w:contextualSpacing w:val="0"/>
              <w:jc w:val="both"/>
              <w:rPr>
                <w:rFonts w:ascii="Arial" w:hAnsi="Arial" w:cs="Arial"/>
                <w:snapToGrid w:val="0"/>
                <w:sz w:val="22"/>
                <w:szCs w:val="22"/>
              </w:rPr>
            </w:pPr>
            <w:r>
              <w:rPr>
                <w:rFonts w:ascii="Arial" w:hAnsi="Arial"/>
                <w:sz w:val="22"/>
              </w:rPr>
              <w:t xml:space="preserve">Mediante el programa mundial de fortalecimiento de capacidades que la Secretaría inició en 2009, se ha elaborado un conjunto de materiales didácticos de fortalecimiento de capacidades que abarca temas como la UNESCO y sus convenciones sobre cultura y patrimonio, con una comparación entre las Convenciones de 2003, 1972 y 2005. </w:t>
            </w:r>
          </w:p>
          <w:p w:rsidR="00740C0F" w:rsidRPr="00A40BD8" w:rsidRDefault="00740C0F" w:rsidP="00D12197">
            <w:pPr>
              <w:pStyle w:val="ListParagraph"/>
              <w:numPr>
                <w:ilvl w:val="0"/>
                <w:numId w:val="25"/>
              </w:numPr>
              <w:spacing w:after="120"/>
              <w:ind w:left="357" w:hanging="357"/>
              <w:contextualSpacing w:val="0"/>
              <w:jc w:val="both"/>
              <w:rPr>
                <w:rFonts w:ascii="Arial" w:hAnsi="Arial" w:cs="Arial"/>
                <w:snapToGrid w:val="0"/>
                <w:sz w:val="22"/>
                <w:szCs w:val="22"/>
              </w:rPr>
            </w:pPr>
            <w:r>
              <w:rPr>
                <w:rFonts w:ascii="Arial" w:hAnsi="Arial"/>
                <w:sz w:val="22"/>
              </w:rPr>
              <w:t xml:space="preserve">Sin embargo, estos materiales no se han actualizado desde 2015 debido a restricciones presupuestarias. Es importante señalar que la aplicación del programa mundial de fortalecimiento de capacidades de la Convención de 2003 depende en gran medida del presupuesto asignado a </w:t>
            </w:r>
            <w:r w:rsidR="001A4B52">
              <w:rPr>
                <w:rFonts w:ascii="Arial" w:hAnsi="Arial"/>
                <w:sz w:val="22"/>
              </w:rPr>
              <w:t>“</w:t>
            </w:r>
            <w:r>
              <w:rPr>
                <w:rFonts w:ascii="Arial" w:hAnsi="Arial"/>
                <w:sz w:val="22"/>
              </w:rPr>
              <w:t>otras funciones del Comité</w:t>
            </w:r>
            <w:r w:rsidR="001A4B52">
              <w:rPr>
                <w:rFonts w:ascii="Arial" w:hAnsi="Arial"/>
                <w:sz w:val="22"/>
              </w:rPr>
              <w:t>”</w:t>
            </w:r>
            <w:r>
              <w:rPr>
                <w:rFonts w:ascii="Arial" w:hAnsi="Arial"/>
                <w:sz w:val="22"/>
              </w:rPr>
              <w:t xml:space="preserve"> del Fondo del Patrimonio Cultural Inmaterial, así como de contribuciones voluntarias complementarias y fondos fiduciarios.</w:t>
            </w:r>
          </w:p>
        </w:tc>
      </w:tr>
      <w:tr w:rsidR="00740C0F" w:rsidRPr="002D3E8F" w:rsidTr="00740C0F">
        <w:tc>
          <w:tcPr>
            <w:tcW w:w="6062" w:type="dxa"/>
            <w:shd w:val="clear" w:color="auto" w:fill="auto"/>
          </w:tcPr>
          <w:p w:rsidR="00740C0F" w:rsidRPr="00A40BD8" w:rsidRDefault="00740C0F" w:rsidP="00D12197">
            <w:pPr>
              <w:pStyle w:val="ListParagraph"/>
              <w:numPr>
                <w:ilvl w:val="0"/>
                <w:numId w:val="51"/>
              </w:numPr>
              <w:spacing w:after="120"/>
              <w:ind w:left="562" w:hanging="562"/>
              <w:contextualSpacing w:val="0"/>
              <w:jc w:val="both"/>
              <w:rPr>
                <w:rFonts w:ascii="Arial" w:hAnsi="Arial" w:cs="Arial"/>
                <w:snapToGrid w:val="0"/>
                <w:sz w:val="22"/>
                <w:szCs w:val="22"/>
              </w:rPr>
            </w:pPr>
            <w:r>
              <w:rPr>
                <w:rFonts w:ascii="Arial" w:hAnsi="Arial"/>
                <w:sz w:val="22"/>
              </w:rPr>
              <w:t>Se alienta a los órganos rectores de las Convenciones y a sus Secretarías a elaborar estrategias de ratificación apropiadas.</w:t>
            </w:r>
          </w:p>
          <w:p w:rsidR="00740C0F" w:rsidRPr="00A40BD8" w:rsidRDefault="00740C0F" w:rsidP="00D12197">
            <w:pPr>
              <w:spacing w:after="120"/>
              <w:jc w:val="both"/>
              <w:rPr>
                <w:rFonts w:ascii="Arial" w:hAnsi="Arial" w:cs="Arial"/>
                <w:snapToGrid w:val="0"/>
                <w:sz w:val="22"/>
                <w:szCs w:val="22"/>
              </w:rPr>
            </w:pPr>
            <w:r>
              <w:rPr>
                <w:rFonts w:ascii="Arial" w:hAnsi="Arial"/>
                <w:b/>
                <w:sz w:val="22"/>
              </w:rPr>
              <w:t>Cerrada</w:t>
            </w:r>
          </w:p>
        </w:tc>
        <w:tc>
          <w:tcPr>
            <w:tcW w:w="8498" w:type="dxa"/>
            <w:shd w:val="clear" w:color="auto" w:fill="auto"/>
          </w:tcPr>
          <w:p w:rsidR="00740C0F" w:rsidRPr="00A40BD8" w:rsidRDefault="00740C0F" w:rsidP="00D12197">
            <w:pPr>
              <w:pStyle w:val="ListParagraph"/>
              <w:numPr>
                <w:ilvl w:val="0"/>
                <w:numId w:val="25"/>
              </w:numPr>
              <w:spacing w:after="120"/>
              <w:ind w:left="357" w:hanging="357"/>
              <w:contextualSpacing w:val="0"/>
              <w:jc w:val="both"/>
              <w:rPr>
                <w:rFonts w:ascii="Arial" w:hAnsi="Arial" w:cs="Arial"/>
                <w:snapToGrid w:val="0"/>
                <w:sz w:val="22"/>
                <w:szCs w:val="22"/>
              </w:rPr>
            </w:pPr>
            <w:r>
              <w:rPr>
                <w:rFonts w:ascii="Arial" w:hAnsi="Arial"/>
                <w:sz w:val="22"/>
              </w:rPr>
              <w:t>El trabajo realizado por la Secretaría está dando frutos; esto incluye, por ejemplo, el desarrollo de materiales didácticos de fortalecimiento de capacidades sobre ratificaciones y la organización de talleres sobre este tema, así como el apoyo brindado por los funcionarios regionales de la Sección de Patrimonio Cultural Inmaterial a los Estados que no eran partes en la Convención. Con 177 Estados Partes en el momento de la redacción de este documento, la Convención de 2003 se acerca a la ratificación universal.</w:t>
            </w:r>
          </w:p>
        </w:tc>
      </w:tr>
      <w:tr w:rsidR="00740C0F" w:rsidRPr="002D3E8F" w:rsidTr="00740C0F">
        <w:trPr>
          <w:trHeight w:val="340"/>
        </w:trPr>
        <w:tc>
          <w:tcPr>
            <w:tcW w:w="14560" w:type="dxa"/>
            <w:gridSpan w:val="2"/>
            <w:tcBorders>
              <w:right w:val="single" w:sz="4" w:space="0" w:color="auto"/>
            </w:tcBorders>
            <w:shd w:val="clear" w:color="auto" w:fill="F2F2F2"/>
            <w:vAlign w:val="center"/>
          </w:tcPr>
          <w:p w:rsidR="00740C0F" w:rsidRPr="00A40BD8" w:rsidRDefault="00740C0F" w:rsidP="00D12197">
            <w:pPr>
              <w:keepNext/>
              <w:rPr>
                <w:rFonts w:ascii="Arial" w:hAnsi="Arial" w:cs="Arial"/>
                <w:b/>
                <w:snapToGrid w:val="0"/>
                <w:sz w:val="22"/>
                <w:szCs w:val="22"/>
              </w:rPr>
            </w:pPr>
            <w:r>
              <w:rPr>
                <w:rFonts w:ascii="Arial" w:hAnsi="Arial"/>
                <w:b/>
                <w:sz w:val="22"/>
              </w:rPr>
              <w:t>Convención para la Salvaguardia del Patrimonio Cultural Inmaterial (2003)</w:t>
            </w:r>
          </w:p>
        </w:tc>
      </w:tr>
      <w:tr w:rsidR="00740C0F" w:rsidRPr="00B077E8" w:rsidTr="00740C0F">
        <w:tc>
          <w:tcPr>
            <w:tcW w:w="6062" w:type="dxa"/>
            <w:shd w:val="clear" w:color="auto" w:fill="auto"/>
          </w:tcPr>
          <w:p w:rsidR="00740C0F" w:rsidRPr="00A40BD8" w:rsidRDefault="00740C0F" w:rsidP="00D12197">
            <w:pPr>
              <w:spacing w:after="120"/>
              <w:ind w:left="567" w:hanging="567"/>
              <w:jc w:val="both"/>
              <w:rPr>
                <w:rFonts w:ascii="Arial" w:hAnsi="Arial" w:cs="Arial"/>
                <w:snapToGrid w:val="0"/>
                <w:sz w:val="22"/>
                <w:szCs w:val="22"/>
              </w:rPr>
            </w:pPr>
            <w:r>
              <w:rPr>
                <w:rFonts w:ascii="Arial" w:hAnsi="Arial"/>
                <w:sz w:val="22"/>
              </w:rPr>
              <w:t>107.</w:t>
            </w:r>
            <w:r>
              <w:rPr>
                <w:rFonts w:ascii="Arial" w:hAnsi="Arial"/>
                <w:sz w:val="22"/>
              </w:rPr>
              <w:tab/>
              <w:t>Necesidad de fortalecer los procedimientos de toma de decisiones y la credibilidad del Comité, tomando debida nota del Grupo de trabajo ad hoc establecido para abordar estos temas.</w:t>
            </w:r>
          </w:p>
          <w:p w:rsidR="00740C0F" w:rsidRPr="00A40BD8" w:rsidRDefault="00740C0F" w:rsidP="00D12197">
            <w:pPr>
              <w:spacing w:after="120"/>
              <w:jc w:val="both"/>
              <w:rPr>
                <w:rFonts w:ascii="Arial" w:hAnsi="Arial" w:cs="Arial"/>
                <w:snapToGrid w:val="0"/>
                <w:sz w:val="22"/>
                <w:szCs w:val="22"/>
              </w:rPr>
            </w:pPr>
            <w:r>
              <w:rPr>
                <w:rFonts w:ascii="Arial" w:hAnsi="Arial"/>
                <w:b/>
                <w:sz w:val="22"/>
              </w:rPr>
              <w:lastRenderedPageBreak/>
              <w:t>Acción requerida por los Estados Partes</w:t>
            </w:r>
          </w:p>
        </w:tc>
        <w:tc>
          <w:tcPr>
            <w:tcW w:w="8498" w:type="dxa"/>
            <w:tcBorders>
              <w:right w:val="single" w:sz="4" w:space="0" w:color="auto"/>
            </w:tcBorders>
            <w:shd w:val="clear" w:color="auto" w:fill="auto"/>
          </w:tcPr>
          <w:p w:rsidR="00740C0F" w:rsidRPr="00A40BD8" w:rsidRDefault="00740C0F" w:rsidP="00D12197">
            <w:pPr>
              <w:pStyle w:val="ListParagraph"/>
              <w:numPr>
                <w:ilvl w:val="0"/>
                <w:numId w:val="25"/>
              </w:numPr>
              <w:spacing w:after="120"/>
              <w:ind w:left="357" w:hanging="357"/>
              <w:contextualSpacing w:val="0"/>
              <w:jc w:val="both"/>
              <w:rPr>
                <w:rFonts w:ascii="Arial" w:hAnsi="Arial" w:cs="Arial"/>
                <w:snapToGrid w:val="0"/>
                <w:sz w:val="22"/>
                <w:szCs w:val="22"/>
              </w:rPr>
            </w:pPr>
            <w:r>
              <w:rPr>
                <w:rFonts w:ascii="Arial" w:hAnsi="Arial"/>
                <w:sz w:val="22"/>
              </w:rPr>
              <w:lastRenderedPageBreak/>
              <w:t>Ver recomendación 60.</w:t>
            </w:r>
          </w:p>
        </w:tc>
      </w:tr>
    </w:tbl>
    <w:p w:rsidR="009A683B" w:rsidRDefault="009A683B" w:rsidP="00740C0F">
      <w:pPr>
        <w:spacing w:after="240"/>
        <w:rPr>
          <w:rFonts w:ascii="Arial" w:hAnsi="Arial" w:cs="Arial"/>
          <w:snapToGrid w:val="0"/>
          <w:sz w:val="22"/>
          <w:szCs w:val="22"/>
        </w:rPr>
      </w:pPr>
    </w:p>
    <w:sectPr w:rsidR="009A683B" w:rsidSect="005014EA">
      <w:headerReference w:type="first" r:id="rId47"/>
      <w:pgSz w:w="16838" w:h="11906" w:orient="landscape" w:code="9"/>
      <w:pgMar w:top="1134"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83B" w:rsidRDefault="009A683B" w:rsidP="009A683B">
      <w:r>
        <w:separator/>
      </w:r>
    </w:p>
  </w:endnote>
  <w:endnote w:type="continuationSeparator" w:id="0">
    <w:p w:rsidR="009A683B" w:rsidRDefault="009A683B" w:rsidP="009A6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83B" w:rsidRDefault="009A683B" w:rsidP="009A683B">
      <w:r>
        <w:separator/>
      </w:r>
    </w:p>
  </w:footnote>
  <w:footnote w:type="continuationSeparator" w:id="0">
    <w:p w:rsidR="009A683B" w:rsidRDefault="009A683B" w:rsidP="009A683B">
      <w:r>
        <w:continuationSeparator/>
      </w:r>
    </w:p>
  </w:footnote>
  <w:footnote w:id="1">
    <w:p w:rsidR="009A683B" w:rsidRPr="00A40BD8" w:rsidRDefault="009A683B" w:rsidP="008010E1">
      <w:pPr>
        <w:pStyle w:val="FootnoteText"/>
        <w:ind w:left="567" w:hanging="567"/>
        <w:rPr>
          <w:rFonts w:ascii="Arial" w:hAnsi="Arial" w:cs="Arial"/>
          <w:sz w:val="18"/>
          <w:szCs w:val="18"/>
        </w:rPr>
      </w:pPr>
      <w:r w:rsidRPr="008010E1">
        <w:rPr>
          <w:rStyle w:val="FootnoteReference"/>
          <w:rFonts w:ascii="Arial" w:hAnsi="Arial"/>
          <w:sz w:val="18"/>
          <w:vertAlign w:val="baseline"/>
        </w:rPr>
        <w:footnoteRef/>
      </w:r>
      <w:r>
        <w:rPr>
          <w:rFonts w:ascii="Arial" w:hAnsi="Arial"/>
          <w:sz w:val="18"/>
        </w:rPr>
        <w:t xml:space="preserve">. </w:t>
      </w:r>
      <w:r>
        <w:rPr>
          <w:rFonts w:ascii="Arial" w:hAnsi="Arial"/>
          <w:sz w:val="18"/>
        </w:rPr>
        <w:tab/>
        <w:t>Comisión de la Conferencia General sobre administración y preguntas generales, apoyo al programa y relaciones externas.</w:t>
      </w:r>
    </w:p>
  </w:footnote>
  <w:footnote w:id="2">
    <w:p w:rsidR="00740C0F" w:rsidRPr="00A40BD8" w:rsidRDefault="00740C0F" w:rsidP="001A4B52">
      <w:pPr>
        <w:pStyle w:val="FootnoteText"/>
        <w:tabs>
          <w:tab w:val="left" w:pos="567"/>
        </w:tabs>
        <w:ind w:left="567" w:hanging="567"/>
        <w:rPr>
          <w:rFonts w:ascii="Arial" w:eastAsia="Malgun Gothic" w:hAnsi="Arial" w:cs="Arial"/>
          <w:sz w:val="18"/>
          <w:szCs w:val="18"/>
        </w:rPr>
      </w:pPr>
      <w:r>
        <w:rPr>
          <w:rStyle w:val="FootnoteReference"/>
          <w:rFonts w:ascii="Arial" w:hAnsi="Arial"/>
          <w:sz w:val="18"/>
        </w:rPr>
        <w:footnoteRef/>
      </w:r>
      <w:r>
        <w:rPr>
          <w:rFonts w:ascii="Arial" w:hAnsi="Arial"/>
          <w:sz w:val="18"/>
        </w:rPr>
        <w:t xml:space="preserve"> . </w:t>
      </w:r>
      <w:r>
        <w:rPr>
          <w:rFonts w:ascii="Arial" w:hAnsi="Arial"/>
          <w:sz w:val="18"/>
        </w:rPr>
        <w:tab/>
        <w:t>Para consultar la recomendación completa, incluyendo la Parte 1 referida a los órganos rectores de la UNESCO (Conferencia General y Consejo Ejecutivo), véanse los Documentos 39 C/20 (</w:t>
      </w:r>
      <w:hyperlink r:id="rId1" w:history="1">
        <w:r w:rsidR="001A4B52" w:rsidRPr="00726C22">
          <w:rPr>
            <w:rStyle w:val="Hyperlink"/>
            <w:rFonts w:ascii="Arial" w:hAnsi="Arial"/>
            <w:sz w:val="18"/>
          </w:rPr>
          <w:t>http://unesdoc.unesco.org/images/0025/002590/259081s.pdf</w:t>
        </w:r>
      </w:hyperlink>
      <w:r>
        <w:rPr>
          <w:rFonts w:ascii="Arial" w:hAnsi="Arial"/>
          <w:sz w:val="18"/>
        </w:rPr>
        <w:t>) y 39 C/70 (</w:t>
      </w:r>
      <w:hyperlink r:id="rId2" w:history="1">
        <w:r w:rsidR="001A4B52" w:rsidRPr="00726C22">
          <w:rPr>
            <w:rStyle w:val="Hyperlink"/>
            <w:rFonts w:ascii="Arial" w:hAnsi="Arial"/>
            <w:sz w:val="18"/>
          </w:rPr>
          <w:t>http://unesdoc.unesco.org/images/0026/002600/260089S.pdf</w:t>
        </w:r>
      </w:hyperlink>
      <w:r>
        <w:rPr>
          <w:rStyle w:val="Hyperlink"/>
          <w:rFonts w:ascii="Arial" w:hAnsi="Arial"/>
          <w:color w:val="000000"/>
          <w:sz w:val="18"/>
          <w:u w:val="non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83B" w:rsidRPr="00C23A97" w:rsidRDefault="009A683B">
    <w:pPr>
      <w:pStyle w:val="Header"/>
      <w:rPr>
        <w:rFonts w:ascii="Arial" w:hAnsi="Arial" w:cs="Arial"/>
      </w:rPr>
    </w:pPr>
    <w:r>
      <w:rPr>
        <w:rFonts w:ascii="Arial" w:hAnsi="Arial"/>
        <w:sz w:val="20"/>
      </w:rPr>
      <w:t xml:space="preserve">ITH/18/7.GA/12 – página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sidR="00BB53EC">
      <w:rPr>
        <w:rStyle w:val="PageNumber"/>
        <w:rFonts w:ascii="Arial" w:hAnsi="Arial"/>
        <w:noProof/>
        <w:sz w:val="20"/>
      </w:rPr>
      <w:t>12</w:t>
    </w:r>
    <w:r>
      <w:rPr>
        <w:rStyle w:val="PageNumber"/>
        <w:rFonts w:ascii="Arial" w:hAnsi="Arial"/>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83B" w:rsidRPr="0063300C" w:rsidRDefault="009A683B" w:rsidP="009A683B">
    <w:pPr>
      <w:pStyle w:val="Header"/>
      <w:jc w:val="right"/>
      <w:rPr>
        <w:rFonts w:ascii="Arial" w:hAnsi="Arial" w:cs="Arial"/>
      </w:rPr>
    </w:pPr>
    <w:r>
      <w:rPr>
        <w:rFonts w:ascii="Arial" w:hAnsi="Arial"/>
        <w:sz w:val="20"/>
      </w:rPr>
      <w:t xml:space="preserve">ITH/18/7.GA/12 – página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sidR="00BB53EC">
      <w:rPr>
        <w:rStyle w:val="PageNumber"/>
        <w:rFonts w:ascii="Arial" w:hAnsi="Arial"/>
        <w:noProof/>
        <w:sz w:val="20"/>
      </w:rPr>
      <w:t>11</w:t>
    </w:r>
    <w:r>
      <w:rPr>
        <w:rStyle w:val="PageNumber"/>
        <w:rFonts w:ascii="Arial" w:hAnsi="Arial"/>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91D" w:rsidRPr="008724E5" w:rsidRDefault="00CE23D4" w:rsidP="0033191D">
    <w:pPr>
      <w:pStyle w:val="Header"/>
    </w:pPr>
    <w:r>
      <w:rPr>
        <w:noProof/>
        <w:lang w:val="en-US" w:eastAsia="ko-KR"/>
      </w:rPr>
      <w:drawing>
        <wp:anchor distT="0" distB="0" distL="114300" distR="114300" simplePos="0" relativeHeight="251660288" behindDoc="1" locked="0" layoutInCell="1" allowOverlap="1">
          <wp:simplePos x="0" y="0"/>
          <wp:positionH relativeFrom="page">
            <wp:posOffset>280670</wp:posOffset>
          </wp:positionH>
          <wp:positionV relativeFrom="page">
            <wp:posOffset>261620</wp:posOffset>
          </wp:positionV>
          <wp:extent cx="2109470" cy="1421765"/>
          <wp:effectExtent l="0" t="0" r="5080" b="6985"/>
          <wp:wrapNone/>
          <wp:docPr id="3" name="Image 1" descr="unesco_logo_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sco_logo_es"/>
                  <pic:cNvPicPr>
                    <a:picLocks noChangeAspect="1" noChangeArrowheads="1"/>
                  </pic:cNvPicPr>
                </pic:nvPicPr>
                <pic:blipFill>
                  <a:blip r:embed="rId1">
                    <a:extLst>
                      <a:ext uri="{28A0092B-C50C-407E-A947-70E740481C1C}">
                        <a14:useLocalDpi xmlns:a14="http://schemas.microsoft.com/office/drawing/2010/main" val="0"/>
                      </a:ext>
                    </a:extLst>
                  </a:blip>
                  <a:srcRect b="7323"/>
                  <a:stretch>
                    <a:fillRect/>
                  </a:stretch>
                </pic:blipFill>
                <pic:spPr bwMode="auto">
                  <a:xfrm>
                    <a:off x="0" y="0"/>
                    <a:ext cx="2109470" cy="1421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191D" w:rsidRPr="00A8702B" w:rsidRDefault="0033191D" w:rsidP="0033191D">
    <w:pPr>
      <w:pStyle w:val="Header"/>
      <w:spacing w:after="520"/>
      <w:jc w:val="right"/>
      <w:rPr>
        <w:rFonts w:ascii="Arial" w:hAnsi="Arial" w:cs="Arial"/>
        <w:b/>
        <w:sz w:val="44"/>
        <w:szCs w:val="44"/>
      </w:rPr>
    </w:pPr>
    <w:r>
      <w:rPr>
        <w:rFonts w:ascii="Arial" w:hAnsi="Arial"/>
        <w:b/>
        <w:sz w:val="44"/>
      </w:rPr>
      <w:t>7 GA</w:t>
    </w:r>
  </w:p>
  <w:p w:rsidR="0033191D" w:rsidRPr="00A8702B" w:rsidRDefault="00BB53EC" w:rsidP="0033191D">
    <w:pPr>
      <w:jc w:val="right"/>
      <w:rPr>
        <w:rFonts w:ascii="Arial" w:hAnsi="Arial" w:cs="Arial"/>
        <w:b/>
        <w:sz w:val="22"/>
        <w:szCs w:val="22"/>
      </w:rPr>
    </w:pPr>
    <w:r>
      <w:rPr>
        <w:rFonts w:ascii="Arial" w:hAnsi="Arial"/>
        <w:b/>
        <w:sz w:val="22"/>
      </w:rPr>
      <w:t>ITH/18/7.GA/12</w:t>
    </w:r>
  </w:p>
  <w:p w:rsidR="0033191D" w:rsidRPr="00751DB3" w:rsidRDefault="0033191D" w:rsidP="00FA54A1">
    <w:pPr>
      <w:jc w:val="right"/>
      <w:rPr>
        <w:rFonts w:ascii="Arial" w:hAnsi="Arial" w:cs="Arial"/>
        <w:b/>
        <w:sz w:val="22"/>
        <w:szCs w:val="22"/>
      </w:rPr>
    </w:pPr>
    <w:r>
      <w:rPr>
        <w:rFonts w:ascii="Arial" w:hAnsi="Arial"/>
        <w:b/>
        <w:sz w:val="22"/>
      </w:rPr>
      <w:t xml:space="preserve">París, </w:t>
    </w:r>
    <w:r w:rsidR="00FA54A1">
      <w:rPr>
        <w:rFonts w:ascii="Arial" w:hAnsi="Arial"/>
        <w:b/>
        <w:sz w:val="22"/>
      </w:rPr>
      <w:t xml:space="preserve">4 </w:t>
    </w:r>
    <w:r>
      <w:rPr>
        <w:rFonts w:ascii="Arial" w:hAnsi="Arial"/>
        <w:b/>
        <w:sz w:val="22"/>
      </w:rPr>
      <w:t xml:space="preserve">de </w:t>
    </w:r>
    <w:r w:rsidR="00FA54A1">
      <w:rPr>
        <w:rFonts w:ascii="Arial" w:hAnsi="Arial"/>
        <w:b/>
        <w:sz w:val="22"/>
      </w:rPr>
      <w:t>mayo</w:t>
    </w:r>
    <w:r>
      <w:rPr>
        <w:rFonts w:ascii="Arial" w:hAnsi="Arial"/>
        <w:b/>
        <w:sz w:val="22"/>
      </w:rPr>
      <w:t xml:space="preserve"> de 2018</w:t>
    </w:r>
  </w:p>
  <w:p w:rsidR="0033191D" w:rsidRPr="00A8702B" w:rsidRDefault="0033191D" w:rsidP="0033191D">
    <w:pPr>
      <w:jc w:val="right"/>
      <w:rPr>
        <w:rFonts w:ascii="Arial" w:hAnsi="Arial" w:cs="Arial"/>
        <w:b/>
        <w:sz w:val="22"/>
        <w:szCs w:val="22"/>
      </w:rPr>
    </w:pPr>
    <w:r>
      <w:rPr>
        <w:rFonts w:ascii="Arial" w:hAnsi="Arial"/>
        <w:b/>
        <w:sz w:val="22"/>
      </w:rPr>
      <w:t>Original: inglés</w:t>
    </w:r>
  </w:p>
  <w:p w:rsidR="009A683B" w:rsidRPr="0033191D" w:rsidRDefault="009A683B" w:rsidP="003319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C9F" w:rsidRPr="008724E5" w:rsidRDefault="001A4B52">
    <w:pPr>
      <w:pStyle w:val="Header"/>
    </w:pPr>
    <w:r>
      <w:rPr>
        <w:noProof/>
        <w:lang w:val="en-US" w:eastAsia="ko-KR"/>
      </w:rPr>
      <w:drawing>
        <wp:anchor distT="0" distB="0" distL="114300" distR="114300" simplePos="0" relativeHeight="251664384" behindDoc="0" locked="0" layoutInCell="1" allowOverlap="1" wp14:anchorId="0CE41541" wp14:editId="25101756">
          <wp:simplePos x="0" y="0"/>
          <wp:positionH relativeFrom="column">
            <wp:posOffset>-567690</wp:posOffset>
          </wp:positionH>
          <wp:positionV relativeFrom="paragraph">
            <wp:posOffset>3810</wp:posOffset>
          </wp:positionV>
          <wp:extent cx="2228215" cy="1367790"/>
          <wp:effectExtent l="0" t="0" r="635" b="3810"/>
          <wp:wrapNone/>
          <wp:docPr id="1" name="Image 1"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7C9F" w:rsidRPr="00C23A97" w:rsidRDefault="001A4B52" w:rsidP="00655736">
    <w:pPr>
      <w:pStyle w:val="Header"/>
      <w:spacing w:after="520"/>
      <w:jc w:val="right"/>
      <w:rPr>
        <w:rFonts w:ascii="Arial" w:hAnsi="Arial" w:cs="Arial"/>
        <w:b/>
        <w:sz w:val="44"/>
        <w:szCs w:val="44"/>
      </w:rPr>
    </w:pPr>
    <w:r>
      <w:rPr>
        <w:rFonts w:ascii="Arial" w:hAnsi="Arial"/>
        <w:b/>
        <w:sz w:val="44"/>
      </w:rPr>
      <w:t>7 GA</w:t>
    </w:r>
  </w:p>
  <w:p w:rsidR="005E7C9F" w:rsidRPr="00C23A97" w:rsidRDefault="001A4B52" w:rsidP="00655736">
    <w:pPr>
      <w:jc w:val="right"/>
      <w:rPr>
        <w:rFonts w:ascii="Arial" w:hAnsi="Arial" w:cs="Arial"/>
        <w:b/>
        <w:sz w:val="22"/>
        <w:szCs w:val="22"/>
      </w:rPr>
    </w:pPr>
    <w:r>
      <w:rPr>
        <w:rFonts w:ascii="Arial" w:hAnsi="Arial"/>
        <w:b/>
        <w:sz w:val="22"/>
      </w:rPr>
      <w:t>ITH/18/7.GA/12</w:t>
    </w:r>
  </w:p>
  <w:p w:rsidR="005E7C9F" w:rsidRPr="00C23A97" w:rsidRDefault="001A4B52" w:rsidP="00655736">
    <w:pPr>
      <w:jc w:val="right"/>
      <w:rPr>
        <w:rFonts w:ascii="Arial" w:hAnsi="Arial" w:cs="Arial"/>
        <w:b/>
        <w:sz w:val="22"/>
        <w:szCs w:val="22"/>
      </w:rPr>
    </w:pPr>
    <w:r>
      <w:rPr>
        <w:rFonts w:ascii="Arial" w:hAnsi="Arial"/>
        <w:b/>
        <w:sz w:val="22"/>
      </w:rPr>
      <w:t>París,</w:t>
    </w:r>
    <w:r>
      <w:t xml:space="preserve"> </w:t>
    </w:r>
    <w:r>
      <w:rPr>
        <w:rFonts w:ascii="Arial" w:hAnsi="Arial"/>
        <w:b/>
        <w:sz w:val="22"/>
        <w:highlight w:val="yellow"/>
      </w:rPr>
      <w:t xml:space="preserve">xxx </w:t>
    </w:r>
    <w:proofErr w:type="spellStart"/>
    <w:r>
      <w:rPr>
        <w:rFonts w:ascii="Arial" w:hAnsi="Arial"/>
        <w:b/>
        <w:sz w:val="22"/>
        <w:highlight w:val="yellow"/>
      </w:rPr>
      <w:t>xxx</w:t>
    </w:r>
    <w:proofErr w:type="spellEnd"/>
    <w:r>
      <w:t xml:space="preserve"> </w:t>
    </w:r>
    <w:r>
      <w:rPr>
        <w:rFonts w:ascii="Arial" w:hAnsi="Arial"/>
        <w:b/>
        <w:sz w:val="22"/>
      </w:rPr>
      <w:t>de 2018</w:t>
    </w:r>
  </w:p>
  <w:p w:rsidR="005E7C9F" w:rsidRDefault="001A4B52" w:rsidP="00703FBF">
    <w:pPr>
      <w:jc w:val="right"/>
      <w:rPr>
        <w:rFonts w:ascii="Arial" w:hAnsi="Arial" w:cs="Arial"/>
        <w:b/>
        <w:sz w:val="22"/>
        <w:szCs w:val="22"/>
      </w:rPr>
    </w:pPr>
    <w:r>
      <w:rPr>
        <w:rFonts w:ascii="Arial" w:hAnsi="Arial"/>
        <w:b/>
        <w:sz w:val="22"/>
      </w:rPr>
      <w:t xml:space="preserve">Original: </w:t>
    </w:r>
    <w:proofErr w:type="gramStart"/>
    <w:r>
      <w:rPr>
        <w:rFonts w:ascii="Arial" w:hAnsi="Arial"/>
        <w:b/>
        <w:sz w:val="22"/>
      </w:rPr>
      <w:t>Inglés</w:t>
    </w:r>
    <w:proofErr w:type="gramEnd"/>
  </w:p>
  <w:p w:rsidR="005E7C9F" w:rsidRPr="00C23A97" w:rsidRDefault="00BB53EC" w:rsidP="00540FE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07A4"/>
    <w:multiLevelType w:val="hybridMultilevel"/>
    <w:tmpl w:val="DC6481BC"/>
    <w:lvl w:ilvl="0" w:tplc="D10A0866">
      <w:start w:val="1"/>
      <w:numFmt w:val="decimal"/>
      <w:lvlText w:val="%1."/>
      <w:lvlJc w:val="left"/>
      <w:pPr>
        <w:ind w:left="6390" w:hanging="360"/>
      </w:pPr>
      <w:rPr>
        <w:rFonts w:hint="default"/>
      </w:rPr>
    </w:lvl>
    <w:lvl w:ilvl="1" w:tplc="85A201C0">
      <w:start w:val="1"/>
      <w:numFmt w:val="lowerLetter"/>
      <w:lvlText w:val="%2."/>
      <w:lvlJc w:val="left"/>
      <w:pPr>
        <w:ind w:left="7110" w:hanging="360"/>
      </w:pPr>
    </w:lvl>
    <w:lvl w:ilvl="2" w:tplc="861A1F8A" w:tentative="1">
      <w:start w:val="1"/>
      <w:numFmt w:val="lowerRoman"/>
      <w:lvlText w:val="%3."/>
      <w:lvlJc w:val="right"/>
      <w:pPr>
        <w:ind w:left="7830" w:hanging="180"/>
      </w:pPr>
    </w:lvl>
    <w:lvl w:ilvl="3" w:tplc="5DF87782" w:tentative="1">
      <w:start w:val="1"/>
      <w:numFmt w:val="decimal"/>
      <w:lvlText w:val="%4."/>
      <w:lvlJc w:val="left"/>
      <w:pPr>
        <w:ind w:left="8550" w:hanging="360"/>
      </w:pPr>
    </w:lvl>
    <w:lvl w:ilvl="4" w:tplc="44C6E272" w:tentative="1">
      <w:start w:val="1"/>
      <w:numFmt w:val="lowerLetter"/>
      <w:lvlText w:val="%5."/>
      <w:lvlJc w:val="left"/>
      <w:pPr>
        <w:ind w:left="9270" w:hanging="360"/>
      </w:pPr>
    </w:lvl>
    <w:lvl w:ilvl="5" w:tplc="C764C660" w:tentative="1">
      <w:start w:val="1"/>
      <w:numFmt w:val="lowerRoman"/>
      <w:lvlText w:val="%6."/>
      <w:lvlJc w:val="right"/>
      <w:pPr>
        <w:ind w:left="9990" w:hanging="180"/>
      </w:pPr>
    </w:lvl>
    <w:lvl w:ilvl="6" w:tplc="C680CAB2" w:tentative="1">
      <w:start w:val="1"/>
      <w:numFmt w:val="decimal"/>
      <w:lvlText w:val="%7."/>
      <w:lvlJc w:val="left"/>
      <w:pPr>
        <w:ind w:left="10710" w:hanging="360"/>
      </w:pPr>
    </w:lvl>
    <w:lvl w:ilvl="7" w:tplc="B568CC78" w:tentative="1">
      <w:start w:val="1"/>
      <w:numFmt w:val="lowerLetter"/>
      <w:lvlText w:val="%8."/>
      <w:lvlJc w:val="left"/>
      <w:pPr>
        <w:ind w:left="11430" w:hanging="360"/>
      </w:pPr>
    </w:lvl>
    <w:lvl w:ilvl="8" w:tplc="A672F8AC" w:tentative="1">
      <w:start w:val="1"/>
      <w:numFmt w:val="lowerRoman"/>
      <w:lvlText w:val="%9."/>
      <w:lvlJc w:val="right"/>
      <w:pPr>
        <w:ind w:left="12150" w:hanging="180"/>
      </w:pPr>
    </w:lvl>
  </w:abstractNum>
  <w:abstractNum w:abstractNumId="1" w15:restartNumberingAfterBreak="0">
    <w:nsid w:val="03D77D21"/>
    <w:multiLevelType w:val="multilevel"/>
    <w:tmpl w:val="74102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240C61"/>
    <w:multiLevelType w:val="hybridMultilevel"/>
    <w:tmpl w:val="1B8AD21A"/>
    <w:lvl w:ilvl="0" w:tplc="DF043A14">
      <w:start w:val="1"/>
      <w:numFmt w:val="lowerLetter"/>
      <w:lvlText w:val="(%1)"/>
      <w:lvlJc w:val="left"/>
      <w:pPr>
        <w:ind w:left="720" w:hanging="360"/>
      </w:pPr>
      <w:rPr>
        <w:rFonts w:hint="default"/>
        <w:b/>
        <w:color w:val="auto"/>
      </w:rPr>
    </w:lvl>
    <w:lvl w:ilvl="1" w:tplc="9DE6F064" w:tentative="1">
      <w:start w:val="1"/>
      <w:numFmt w:val="lowerLetter"/>
      <w:lvlText w:val="%2."/>
      <w:lvlJc w:val="left"/>
      <w:pPr>
        <w:ind w:left="1440" w:hanging="360"/>
      </w:pPr>
    </w:lvl>
    <w:lvl w:ilvl="2" w:tplc="AA88BA32" w:tentative="1">
      <w:start w:val="1"/>
      <w:numFmt w:val="lowerRoman"/>
      <w:lvlText w:val="%3."/>
      <w:lvlJc w:val="right"/>
      <w:pPr>
        <w:ind w:left="2160" w:hanging="180"/>
      </w:pPr>
    </w:lvl>
    <w:lvl w:ilvl="3" w:tplc="CAC47ACC" w:tentative="1">
      <w:start w:val="1"/>
      <w:numFmt w:val="decimal"/>
      <w:lvlText w:val="%4."/>
      <w:lvlJc w:val="left"/>
      <w:pPr>
        <w:ind w:left="2880" w:hanging="360"/>
      </w:pPr>
    </w:lvl>
    <w:lvl w:ilvl="4" w:tplc="858E05FE" w:tentative="1">
      <w:start w:val="1"/>
      <w:numFmt w:val="lowerLetter"/>
      <w:lvlText w:val="%5."/>
      <w:lvlJc w:val="left"/>
      <w:pPr>
        <w:ind w:left="3600" w:hanging="360"/>
      </w:pPr>
    </w:lvl>
    <w:lvl w:ilvl="5" w:tplc="42F4FF00" w:tentative="1">
      <w:start w:val="1"/>
      <w:numFmt w:val="lowerRoman"/>
      <w:lvlText w:val="%6."/>
      <w:lvlJc w:val="right"/>
      <w:pPr>
        <w:ind w:left="4320" w:hanging="180"/>
      </w:pPr>
    </w:lvl>
    <w:lvl w:ilvl="6" w:tplc="5E3C8058" w:tentative="1">
      <w:start w:val="1"/>
      <w:numFmt w:val="decimal"/>
      <w:lvlText w:val="%7."/>
      <w:lvlJc w:val="left"/>
      <w:pPr>
        <w:ind w:left="5040" w:hanging="360"/>
      </w:pPr>
    </w:lvl>
    <w:lvl w:ilvl="7" w:tplc="1130E2C6" w:tentative="1">
      <w:start w:val="1"/>
      <w:numFmt w:val="lowerLetter"/>
      <w:lvlText w:val="%8."/>
      <w:lvlJc w:val="left"/>
      <w:pPr>
        <w:ind w:left="5760" w:hanging="360"/>
      </w:pPr>
    </w:lvl>
    <w:lvl w:ilvl="8" w:tplc="7F30EDE6" w:tentative="1">
      <w:start w:val="1"/>
      <w:numFmt w:val="lowerRoman"/>
      <w:lvlText w:val="%9."/>
      <w:lvlJc w:val="right"/>
      <w:pPr>
        <w:ind w:left="6480" w:hanging="180"/>
      </w:pPr>
    </w:lvl>
  </w:abstractNum>
  <w:abstractNum w:abstractNumId="3" w15:restartNumberingAfterBreak="0">
    <w:nsid w:val="045C6981"/>
    <w:multiLevelType w:val="hybridMultilevel"/>
    <w:tmpl w:val="297AB420"/>
    <w:lvl w:ilvl="0" w:tplc="96B8A7D8">
      <w:start w:val="64"/>
      <w:numFmt w:val="decimal"/>
      <w:lvlText w:val="%1."/>
      <w:lvlJc w:val="left"/>
      <w:pPr>
        <w:ind w:left="2062" w:hanging="360"/>
      </w:pPr>
      <w:rPr>
        <w:rFonts w:hint="default"/>
      </w:rPr>
    </w:lvl>
    <w:lvl w:ilvl="1" w:tplc="8C6C96CC" w:tentative="1">
      <w:start w:val="1"/>
      <w:numFmt w:val="lowerLetter"/>
      <w:lvlText w:val="%2."/>
      <w:lvlJc w:val="left"/>
      <w:pPr>
        <w:ind w:left="1440" w:hanging="360"/>
      </w:pPr>
    </w:lvl>
    <w:lvl w:ilvl="2" w:tplc="B56688F2" w:tentative="1">
      <w:start w:val="1"/>
      <w:numFmt w:val="lowerRoman"/>
      <w:lvlText w:val="%3."/>
      <w:lvlJc w:val="right"/>
      <w:pPr>
        <w:ind w:left="2160" w:hanging="180"/>
      </w:pPr>
    </w:lvl>
    <w:lvl w:ilvl="3" w:tplc="1A6863EE" w:tentative="1">
      <w:start w:val="1"/>
      <w:numFmt w:val="decimal"/>
      <w:lvlText w:val="%4."/>
      <w:lvlJc w:val="left"/>
      <w:pPr>
        <w:ind w:left="2880" w:hanging="360"/>
      </w:pPr>
    </w:lvl>
    <w:lvl w:ilvl="4" w:tplc="F612AC9E" w:tentative="1">
      <w:start w:val="1"/>
      <w:numFmt w:val="lowerLetter"/>
      <w:lvlText w:val="%5."/>
      <w:lvlJc w:val="left"/>
      <w:pPr>
        <w:ind w:left="3600" w:hanging="360"/>
      </w:pPr>
    </w:lvl>
    <w:lvl w:ilvl="5" w:tplc="A70047BA" w:tentative="1">
      <w:start w:val="1"/>
      <w:numFmt w:val="lowerRoman"/>
      <w:lvlText w:val="%6."/>
      <w:lvlJc w:val="right"/>
      <w:pPr>
        <w:ind w:left="4320" w:hanging="180"/>
      </w:pPr>
    </w:lvl>
    <w:lvl w:ilvl="6" w:tplc="4030DA86" w:tentative="1">
      <w:start w:val="1"/>
      <w:numFmt w:val="decimal"/>
      <w:lvlText w:val="%7."/>
      <w:lvlJc w:val="left"/>
      <w:pPr>
        <w:ind w:left="5040" w:hanging="360"/>
      </w:pPr>
    </w:lvl>
    <w:lvl w:ilvl="7" w:tplc="EBCA6BE0" w:tentative="1">
      <w:start w:val="1"/>
      <w:numFmt w:val="lowerLetter"/>
      <w:lvlText w:val="%8."/>
      <w:lvlJc w:val="left"/>
      <w:pPr>
        <w:ind w:left="5760" w:hanging="360"/>
      </w:pPr>
    </w:lvl>
    <w:lvl w:ilvl="8" w:tplc="C714E874" w:tentative="1">
      <w:start w:val="1"/>
      <w:numFmt w:val="lowerRoman"/>
      <w:lvlText w:val="%9."/>
      <w:lvlJc w:val="right"/>
      <w:pPr>
        <w:ind w:left="6480" w:hanging="180"/>
      </w:pPr>
    </w:lvl>
  </w:abstractNum>
  <w:abstractNum w:abstractNumId="4" w15:restartNumberingAfterBreak="0">
    <w:nsid w:val="057A5BCF"/>
    <w:multiLevelType w:val="hybridMultilevel"/>
    <w:tmpl w:val="BF743752"/>
    <w:lvl w:ilvl="0" w:tplc="D434599A">
      <w:start w:val="1"/>
      <w:numFmt w:val="lowerRoman"/>
      <w:lvlText w:val="%1."/>
      <w:lvlJc w:val="left"/>
      <w:pPr>
        <w:ind w:left="1287" w:hanging="360"/>
      </w:pPr>
      <w:rPr>
        <w:rFonts w:hint="default"/>
      </w:rPr>
    </w:lvl>
    <w:lvl w:ilvl="1" w:tplc="EAD453B6" w:tentative="1">
      <w:start w:val="1"/>
      <w:numFmt w:val="lowerLetter"/>
      <w:lvlText w:val="%2."/>
      <w:lvlJc w:val="left"/>
      <w:pPr>
        <w:ind w:left="2007" w:hanging="360"/>
      </w:pPr>
    </w:lvl>
    <w:lvl w:ilvl="2" w:tplc="E7206B90" w:tentative="1">
      <w:start w:val="1"/>
      <w:numFmt w:val="lowerRoman"/>
      <w:lvlText w:val="%3."/>
      <w:lvlJc w:val="right"/>
      <w:pPr>
        <w:ind w:left="2727" w:hanging="180"/>
      </w:pPr>
    </w:lvl>
    <w:lvl w:ilvl="3" w:tplc="15744E44" w:tentative="1">
      <w:start w:val="1"/>
      <w:numFmt w:val="decimal"/>
      <w:lvlText w:val="%4."/>
      <w:lvlJc w:val="left"/>
      <w:pPr>
        <w:ind w:left="3447" w:hanging="360"/>
      </w:pPr>
    </w:lvl>
    <w:lvl w:ilvl="4" w:tplc="FE0E1134" w:tentative="1">
      <w:start w:val="1"/>
      <w:numFmt w:val="lowerLetter"/>
      <w:lvlText w:val="%5."/>
      <w:lvlJc w:val="left"/>
      <w:pPr>
        <w:ind w:left="4167" w:hanging="360"/>
      </w:pPr>
    </w:lvl>
    <w:lvl w:ilvl="5" w:tplc="58F65DAC" w:tentative="1">
      <w:start w:val="1"/>
      <w:numFmt w:val="lowerRoman"/>
      <w:lvlText w:val="%6."/>
      <w:lvlJc w:val="right"/>
      <w:pPr>
        <w:ind w:left="4887" w:hanging="180"/>
      </w:pPr>
    </w:lvl>
    <w:lvl w:ilvl="6" w:tplc="02249E46" w:tentative="1">
      <w:start w:val="1"/>
      <w:numFmt w:val="decimal"/>
      <w:lvlText w:val="%7."/>
      <w:lvlJc w:val="left"/>
      <w:pPr>
        <w:ind w:left="5607" w:hanging="360"/>
      </w:pPr>
    </w:lvl>
    <w:lvl w:ilvl="7" w:tplc="8ED03F92" w:tentative="1">
      <w:start w:val="1"/>
      <w:numFmt w:val="lowerLetter"/>
      <w:lvlText w:val="%8."/>
      <w:lvlJc w:val="left"/>
      <w:pPr>
        <w:ind w:left="6327" w:hanging="360"/>
      </w:pPr>
    </w:lvl>
    <w:lvl w:ilvl="8" w:tplc="3F0E7F08" w:tentative="1">
      <w:start w:val="1"/>
      <w:numFmt w:val="lowerRoman"/>
      <w:lvlText w:val="%9."/>
      <w:lvlJc w:val="right"/>
      <w:pPr>
        <w:ind w:left="7047" w:hanging="180"/>
      </w:pPr>
    </w:lvl>
  </w:abstractNum>
  <w:abstractNum w:abstractNumId="5" w15:restartNumberingAfterBreak="0">
    <w:nsid w:val="0591453A"/>
    <w:multiLevelType w:val="hybridMultilevel"/>
    <w:tmpl w:val="EE9A456A"/>
    <w:lvl w:ilvl="0" w:tplc="058AFD80">
      <w:start w:val="1"/>
      <w:numFmt w:val="bullet"/>
      <w:lvlText w:val=""/>
      <w:lvlJc w:val="left"/>
      <w:pPr>
        <w:ind w:left="1854" w:hanging="360"/>
      </w:pPr>
      <w:rPr>
        <w:rFonts w:ascii="Symbol" w:hAnsi="Symbol" w:hint="default"/>
      </w:rPr>
    </w:lvl>
    <w:lvl w:ilvl="1" w:tplc="AEF45A0A" w:tentative="1">
      <w:start w:val="1"/>
      <w:numFmt w:val="bullet"/>
      <w:lvlText w:val="o"/>
      <w:lvlJc w:val="left"/>
      <w:pPr>
        <w:ind w:left="2574" w:hanging="360"/>
      </w:pPr>
      <w:rPr>
        <w:rFonts w:ascii="Courier New" w:hAnsi="Courier New" w:cs="Courier New" w:hint="default"/>
      </w:rPr>
    </w:lvl>
    <w:lvl w:ilvl="2" w:tplc="A9103ED6" w:tentative="1">
      <w:start w:val="1"/>
      <w:numFmt w:val="bullet"/>
      <w:lvlText w:val=""/>
      <w:lvlJc w:val="left"/>
      <w:pPr>
        <w:ind w:left="3294" w:hanging="360"/>
      </w:pPr>
      <w:rPr>
        <w:rFonts w:ascii="Wingdings" w:hAnsi="Wingdings" w:hint="default"/>
      </w:rPr>
    </w:lvl>
    <w:lvl w:ilvl="3" w:tplc="F9B8BB84" w:tentative="1">
      <w:start w:val="1"/>
      <w:numFmt w:val="bullet"/>
      <w:lvlText w:val=""/>
      <w:lvlJc w:val="left"/>
      <w:pPr>
        <w:ind w:left="4014" w:hanging="360"/>
      </w:pPr>
      <w:rPr>
        <w:rFonts w:ascii="Symbol" w:hAnsi="Symbol" w:hint="default"/>
      </w:rPr>
    </w:lvl>
    <w:lvl w:ilvl="4" w:tplc="5E14B36C" w:tentative="1">
      <w:start w:val="1"/>
      <w:numFmt w:val="bullet"/>
      <w:lvlText w:val="o"/>
      <w:lvlJc w:val="left"/>
      <w:pPr>
        <w:ind w:left="4734" w:hanging="360"/>
      </w:pPr>
      <w:rPr>
        <w:rFonts w:ascii="Courier New" w:hAnsi="Courier New" w:cs="Courier New" w:hint="default"/>
      </w:rPr>
    </w:lvl>
    <w:lvl w:ilvl="5" w:tplc="C526C934" w:tentative="1">
      <w:start w:val="1"/>
      <w:numFmt w:val="bullet"/>
      <w:lvlText w:val=""/>
      <w:lvlJc w:val="left"/>
      <w:pPr>
        <w:ind w:left="5454" w:hanging="360"/>
      </w:pPr>
      <w:rPr>
        <w:rFonts w:ascii="Wingdings" w:hAnsi="Wingdings" w:hint="default"/>
      </w:rPr>
    </w:lvl>
    <w:lvl w:ilvl="6" w:tplc="4E3CDCF6" w:tentative="1">
      <w:start w:val="1"/>
      <w:numFmt w:val="bullet"/>
      <w:lvlText w:val=""/>
      <w:lvlJc w:val="left"/>
      <w:pPr>
        <w:ind w:left="6174" w:hanging="360"/>
      </w:pPr>
      <w:rPr>
        <w:rFonts w:ascii="Symbol" w:hAnsi="Symbol" w:hint="default"/>
      </w:rPr>
    </w:lvl>
    <w:lvl w:ilvl="7" w:tplc="6FE647BA" w:tentative="1">
      <w:start w:val="1"/>
      <w:numFmt w:val="bullet"/>
      <w:lvlText w:val="o"/>
      <w:lvlJc w:val="left"/>
      <w:pPr>
        <w:ind w:left="6894" w:hanging="360"/>
      </w:pPr>
      <w:rPr>
        <w:rFonts w:ascii="Courier New" w:hAnsi="Courier New" w:cs="Courier New" w:hint="default"/>
      </w:rPr>
    </w:lvl>
    <w:lvl w:ilvl="8" w:tplc="2AC2C93C" w:tentative="1">
      <w:start w:val="1"/>
      <w:numFmt w:val="bullet"/>
      <w:lvlText w:val=""/>
      <w:lvlJc w:val="left"/>
      <w:pPr>
        <w:ind w:left="7614" w:hanging="360"/>
      </w:pPr>
      <w:rPr>
        <w:rFonts w:ascii="Wingdings" w:hAnsi="Wingdings" w:hint="default"/>
      </w:rPr>
    </w:lvl>
  </w:abstractNum>
  <w:abstractNum w:abstractNumId="6" w15:restartNumberingAfterBreak="0">
    <w:nsid w:val="100B1C9C"/>
    <w:multiLevelType w:val="hybridMultilevel"/>
    <w:tmpl w:val="F60E309C"/>
    <w:lvl w:ilvl="0" w:tplc="979E3694">
      <w:start w:val="1"/>
      <w:numFmt w:val="bullet"/>
      <w:pStyle w:val="TIRETbul1cm"/>
      <w:lvlText w:val=""/>
      <w:lvlJc w:val="left"/>
      <w:pPr>
        <w:tabs>
          <w:tab w:val="num" w:pos="360"/>
        </w:tabs>
        <w:ind w:left="284" w:hanging="284"/>
      </w:pPr>
      <w:rPr>
        <w:rFonts w:ascii="Symbol" w:hAnsi="Symbol" w:hint="default"/>
      </w:rPr>
    </w:lvl>
    <w:lvl w:ilvl="1" w:tplc="1BCE2F38">
      <w:start w:val="1"/>
      <w:numFmt w:val="decimal"/>
      <w:lvlText w:val="%2."/>
      <w:lvlJc w:val="left"/>
      <w:pPr>
        <w:tabs>
          <w:tab w:val="num" w:pos="1157"/>
        </w:tabs>
        <w:ind w:left="1157" w:hanging="360"/>
      </w:pPr>
      <w:rPr>
        <w:rFonts w:hint="default"/>
      </w:rPr>
    </w:lvl>
    <w:lvl w:ilvl="2" w:tplc="E632D3A8" w:tentative="1">
      <w:start w:val="1"/>
      <w:numFmt w:val="bullet"/>
      <w:lvlText w:val=""/>
      <w:lvlJc w:val="left"/>
      <w:pPr>
        <w:tabs>
          <w:tab w:val="num" w:pos="1877"/>
        </w:tabs>
        <w:ind w:left="1877" w:hanging="360"/>
      </w:pPr>
      <w:rPr>
        <w:rFonts w:ascii="Wingdings" w:hAnsi="Wingdings" w:hint="default"/>
      </w:rPr>
    </w:lvl>
    <w:lvl w:ilvl="3" w:tplc="83E44C6A" w:tentative="1">
      <w:start w:val="1"/>
      <w:numFmt w:val="bullet"/>
      <w:lvlText w:val=""/>
      <w:lvlJc w:val="left"/>
      <w:pPr>
        <w:tabs>
          <w:tab w:val="num" w:pos="2597"/>
        </w:tabs>
        <w:ind w:left="2597" w:hanging="360"/>
      </w:pPr>
      <w:rPr>
        <w:rFonts w:ascii="Symbol" w:hAnsi="Symbol" w:hint="default"/>
      </w:rPr>
    </w:lvl>
    <w:lvl w:ilvl="4" w:tplc="E0BC4EEC" w:tentative="1">
      <w:start w:val="1"/>
      <w:numFmt w:val="bullet"/>
      <w:lvlText w:val="o"/>
      <w:lvlJc w:val="left"/>
      <w:pPr>
        <w:tabs>
          <w:tab w:val="num" w:pos="3317"/>
        </w:tabs>
        <w:ind w:left="3317" w:hanging="360"/>
      </w:pPr>
      <w:rPr>
        <w:rFonts w:ascii="Courier New" w:hAnsi="Courier New" w:hint="default"/>
      </w:rPr>
    </w:lvl>
    <w:lvl w:ilvl="5" w:tplc="4C0A8F2C" w:tentative="1">
      <w:start w:val="1"/>
      <w:numFmt w:val="bullet"/>
      <w:lvlText w:val=""/>
      <w:lvlJc w:val="left"/>
      <w:pPr>
        <w:tabs>
          <w:tab w:val="num" w:pos="4037"/>
        </w:tabs>
        <w:ind w:left="4037" w:hanging="360"/>
      </w:pPr>
      <w:rPr>
        <w:rFonts w:ascii="Wingdings" w:hAnsi="Wingdings" w:hint="default"/>
      </w:rPr>
    </w:lvl>
    <w:lvl w:ilvl="6" w:tplc="31D4EC82" w:tentative="1">
      <w:start w:val="1"/>
      <w:numFmt w:val="bullet"/>
      <w:lvlText w:val=""/>
      <w:lvlJc w:val="left"/>
      <w:pPr>
        <w:tabs>
          <w:tab w:val="num" w:pos="4757"/>
        </w:tabs>
        <w:ind w:left="4757" w:hanging="360"/>
      </w:pPr>
      <w:rPr>
        <w:rFonts w:ascii="Symbol" w:hAnsi="Symbol" w:hint="default"/>
      </w:rPr>
    </w:lvl>
    <w:lvl w:ilvl="7" w:tplc="F02EB2FE" w:tentative="1">
      <w:start w:val="1"/>
      <w:numFmt w:val="bullet"/>
      <w:lvlText w:val="o"/>
      <w:lvlJc w:val="left"/>
      <w:pPr>
        <w:tabs>
          <w:tab w:val="num" w:pos="5477"/>
        </w:tabs>
        <w:ind w:left="5477" w:hanging="360"/>
      </w:pPr>
      <w:rPr>
        <w:rFonts w:ascii="Courier New" w:hAnsi="Courier New" w:hint="default"/>
      </w:rPr>
    </w:lvl>
    <w:lvl w:ilvl="8" w:tplc="42C4BE42" w:tentative="1">
      <w:start w:val="1"/>
      <w:numFmt w:val="bullet"/>
      <w:lvlText w:val=""/>
      <w:lvlJc w:val="left"/>
      <w:pPr>
        <w:tabs>
          <w:tab w:val="num" w:pos="6197"/>
        </w:tabs>
        <w:ind w:left="6197" w:hanging="360"/>
      </w:pPr>
      <w:rPr>
        <w:rFonts w:ascii="Wingdings" w:hAnsi="Wingdings" w:hint="default"/>
      </w:rPr>
    </w:lvl>
  </w:abstractNum>
  <w:abstractNum w:abstractNumId="7" w15:restartNumberingAfterBreak="0">
    <w:nsid w:val="16AA330C"/>
    <w:multiLevelType w:val="hybridMultilevel"/>
    <w:tmpl w:val="129E9DF0"/>
    <w:lvl w:ilvl="0" w:tplc="493018A4">
      <w:start w:val="56"/>
      <w:numFmt w:val="decimal"/>
      <w:lvlText w:val="%1."/>
      <w:lvlJc w:val="left"/>
      <w:pPr>
        <w:ind w:left="2062" w:hanging="360"/>
      </w:pPr>
      <w:rPr>
        <w:rFonts w:hint="default"/>
      </w:rPr>
    </w:lvl>
    <w:lvl w:ilvl="1" w:tplc="AA78464A" w:tentative="1">
      <w:start w:val="1"/>
      <w:numFmt w:val="lowerLetter"/>
      <w:lvlText w:val="%2."/>
      <w:lvlJc w:val="left"/>
      <w:pPr>
        <w:ind w:left="1440" w:hanging="360"/>
      </w:pPr>
    </w:lvl>
    <w:lvl w:ilvl="2" w:tplc="0E16DCD2" w:tentative="1">
      <w:start w:val="1"/>
      <w:numFmt w:val="lowerRoman"/>
      <w:lvlText w:val="%3."/>
      <w:lvlJc w:val="right"/>
      <w:pPr>
        <w:ind w:left="2160" w:hanging="180"/>
      </w:pPr>
    </w:lvl>
    <w:lvl w:ilvl="3" w:tplc="F2F656CE" w:tentative="1">
      <w:start w:val="1"/>
      <w:numFmt w:val="decimal"/>
      <w:lvlText w:val="%4."/>
      <w:lvlJc w:val="left"/>
      <w:pPr>
        <w:ind w:left="2880" w:hanging="360"/>
      </w:pPr>
    </w:lvl>
    <w:lvl w:ilvl="4" w:tplc="B268E5CE" w:tentative="1">
      <w:start w:val="1"/>
      <w:numFmt w:val="lowerLetter"/>
      <w:lvlText w:val="%5."/>
      <w:lvlJc w:val="left"/>
      <w:pPr>
        <w:ind w:left="3600" w:hanging="360"/>
      </w:pPr>
    </w:lvl>
    <w:lvl w:ilvl="5" w:tplc="C6FE7F3A" w:tentative="1">
      <w:start w:val="1"/>
      <w:numFmt w:val="lowerRoman"/>
      <w:lvlText w:val="%6."/>
      <w:lvlJc w:val="right"/>
      <w:pPr>
        <w:ind w:left="4320" w:hanging="180"/>
      </w:pPr>
    </w:lvl>
    <w:lvl w:ilvl="6" w:tplc="67327FDA" w:tentative="1">
      <w:start w:val="1"/>
      <w:numFmt w:val="decimal"/>
      <w:lvlText w:val="%7."/>
      <w:lvlJc w:val="left"/>
      <w:pPr>
        <w:ind w:left="5040" w:hanging="360"/>
      </w:pPr>
    </w:lvl>
    <w:lvl w:ilvl="7" w:tplc="5BAADEE0" w:tentative="1">
      <w:start w:val="1"/>
      <w:numFmt w:val="lowerLetter"/>
      <w:lvlText w:val="%8."/>
      <w:lvlJc w:val="left"/>
      <w:pPr>
        <w:ind w:left="5760" w:hanging="360"/>
      </w:pPr>
    </w:lvl>
    <w:lvl w:ilvl="8" w:tplc="B7466DBC" w:tentative="1">
      <w:start w:val="1"/>
      <w:numFmt w:val="lowerRoman"/>
      <w:lvlText w:val="%9."/>
      <w:lvlJc w:val="right"/>
      <w:pPr>
        <w:ind w:left="6480" w:hanging="180"/>
      </w:pPr>
    </w:lvl>
  </w:abstractNum>
  <w:abstractNum w:abstractNumId="8" w15:restartNumberingAfterBreak="0">
    <w:nsid w:val="1C075DAB"/>
    <w:multiLevelType w:val="hybridMultilevel"/>
    <w:tmpl w:val="5804FE3C"/>
    <w:lvl w:ilvl="0" w:tplc="90CA24B4">
      <w:start w:val="1"/>
      <w:numFmt w:val="decimal"/>
      <w:lvlText w:val="%1."/>
      <w:lvlJc w:val="left"/>
      <w:pPr>
        <w:ind w:left="785" w:hanging="360"/>
      </w:pPr>
      <w:rPr>
        <w:rFonts w:hint="default"/>
      </w:rPr>
    </w:lvl>
    <w:lvl w:ilvl="1" w:tplc="6FEC2022" w:tentative="1">
      <w:start w:val="1"/>
      <w:numFmt w:val="lowerLetter"/>
      <w:lvlText w:val="%2."/>
      <w:lvlJc w:val="left"/>
      <w:pPr>
        <w:ind w:left="1505" w:hanging="360"/>
      </w:pPr>
    </w:lvl>
    <w:lvl w:ilvl="2" w:tplc="FED4B79E" w:tentative="1">
      <w:start w:val="1"/>
      <w:numFmt w:val="lowerRoman"/>
      <w:lvlText w:val="%3."/>
      <w:lvlJc w:val="right"/>
      <w:pPr>
        <w:ind w:left="2225" w:hanging="180"/>
      </w:pPr>
    </w:lvl>
    <w:lvl w:ilvl="3" w:tplc="DBFE4040" w:tentative="1">
      <w:start w:val="1"/>
      <w:numFmt w:val="decimal"/>
      <w:lvlText w:val="%4."/>
      <w:lvlJc w:val="left"/>
      <w:pPr>
        <w:ind w:left="2945" w:hanging="360"/>
      </w:pPr>
    </w:lvl>
    <w:lvl w:ilvl="4" w:tplc="373A1660" w:tentative="1">
      <w:start w:val="1"/>
      <w:numFmt w:val="lowerLetter"/>
      <w:lvlText w:val="%5."/>
      <w:lvlJc w:val="left"/>
      <w:pPr>
        <w:ind w:left="3665" w:hanging="360"/>
      </w:pPr>
    </w:lvl>
    <w:lvl w:ilvl="5" w:tplc="C546BEF0" w:tentative="1">
      <w:start w:val="1"/>
      <w:numFmt w:val="lowerRoman"/>
      <w:lvlText w:val="%6."/>
      <w:lvlJc w:val="right"/>
      <w:pPr>
        <w:ind w:left="4385" w:hanging="180"/>
      </w:pPr>
    </w:lvl>
    <w:lvl w:ilvl="6" w:tplc="7556EF4C" w:tentative="1">
      <w:start w:val="1"/>
      <w:numFmt w:val="decimal"/>
      <w:lvlText w:val="%7."/>
      <w:lvlJc w:val="left"/>
      <w:pPr>
        <w:ind w:left="5105" w:hanging="360"/>
      </w:pPr>
    </w:lvl>
    <w:lvl w:ilvl="7" w:tplc="C3F627FE" w:tentative="1">
      <w:start w:val="1"/>
      <w:numFmt w:val="lowerLetter"/>
      <w:lvlText w:val="%8."/>
      <w:lvlJc w:val="left"/>
      <w:pPr>
        <w:ind w:left="5825" w:hanging="360"/>
      </w:pPr>
    </w:lvl>
    <w:lvl w:ilvl="8" w:tplc="C2F47F3A" w:tentative="1">
      <w:start w:val="1"/>
      <w:numFmt w:val="lowerRoman"/>
      <w:lvlText w:val="%9."/>
      <w:lvlJc w:val="right"/>
      <w:pPr>
        <w:ind w:left="6545" w:hanging="180"/>
      </w:pPr>
    </w:lvl>
  </w:abstractNum>
  <w:abstractNum w:abstractNumId="9" w15:restartNumberingAfterBreak="0">
    <w:nsid w:val="1EC52FED"/>
    <w:multiLevelType w:val="hybridMultilevel"/>
    <w:tmpl w:val="7624C5E8"/>
    <w:lvl w:ilvl="0" w:tplc="5D9699C4">
      <w:start w:val="1"/>
      <w:numFmt w:val="decimal"/>
      <w:lvlText w:val="%1."/>
      <w:lvlJc w:val="left"/>
      <w:pPr>
        <w:tabs>
          <w:tab w:val="num" w:pos="360"/>
        </w:tabs>
        <w:ind w:left="360" w:hanging="360"/>
      </w:pPr>
    </w:lvl>
    <w:lvl w:ilvl="1" w:tplc="9E244306" w:tentative="1">
      <w:start w:val="1"/>
      <w:numFmt w:val="lowerLetter"/>
      <w:lvlText w:val="%2."/>
      <w:lvlJc w:val="left"/>
      <w:pPr>
        <w:tabs>
          <w:tab w:val="num" w:pos="1080"/>
        </w:tabs>
        <w:ind w:left="1080" w:hanging="360"/>
      </w:pPr>
    </w:lvl>
    <w:lvl w:ilvl="2" w:tplc="BA2A8C8C" w:tentative="1">
      <w:start w:val="1"/>
      <w:numFmt w:val="lowerRoman"/>
      <w:lvlText w:val="%3."/>
      <w:lvlJc w:val="right"/>
      <w:pPr>
        <w:tabs>
          <w:tab w:val="num" w:pos="1800"/>
        </w:tabs>
        <w:ind w:left="1800" w:hanging="180"/>
      </w:pPr>
    </w:lvl>
    <w:lvl w:ilvl="3" w:tplc="4ACE239C" w:tentative="1">
      <w:start w:val="1"/>
      <w:numFmt w:val="decimal"/>
      <w:lvlText w:val="%4."/>
      <w:lvlJc w:val="left"/>
      <w:pPr>
        <w:tabs>
          <w:tab w:val="num" w:pos="2520"/>
        </w:tabs>
        <w:ind w:left="2520" w:hanging="360"/>
      </w:pPr>
    </w:lvl>
    <w:lvl w:ilvl="4" w:tplc="61428B7E" w:tentative="1">
      <w:start w:val="1"/>
      <w:numFmt w:val="lowerLetter"/>
      <w:lvlText w:val="%5."/>
      <w:lvlJc w:val="left"/>
      <w:pPr>
        <w:tabs>
          <w:tab w:val="num" w:pos="3240"/>
        </w:tabs>
        <w:ind w:left="3240" w:hanging="360"/>
      </w:pPr>
    </w:lvl>
    <w:lvl w:ilvl="5" w:tplc="F11EABE0" w:tentative="1">
      <w:start w:val="1"/>
      <w:numFmt w:val="lowerRoman"/>
      <w:lvlText w:val="%6."/>
      <w:lvlJc w:val="right"/>
      <w:pPr>
        <w:tabs>
          <w:tab w:val="num" w:pos="3960"/>
        </w:tabs>
        <w:ind w:left="3960" w:hanging="180"/>
      </w:pPr>
    </w:lvl>
    <w:lvl w:ilvl="6" w:tplc="50AAFC24" w:tentative="1">
      <w:start w:val="1"/>
      <w:numFmt w:val="decimal"/>
      <w:lvlText w:val="%7."/>
      <w:lvlJc w:val="left"/>
      <w:pPr>
        <w:tabs>
          <w:tab w:val="num" w:pos="4680"/>
        </w:tabs>
        <w:ind w:left="4680" w:hanging="360"/>
      </w:pPr>
    </w:lvl>
    <w:lvl w:ilvl="7" w:tplc="8940DF34" w:tentative="1">
      <w:start w:val="1"/>
      <w:numFmt w:val="lowerLetter"/>
      <w:lvlText w:val="%8."/>
      <w:lvlJc w:val="left"/>
      <w:pPr>
        <w:tabs>
          <w:tab w:val="num" w:pos="5400"/>
        </w:tabs>
        <w:ind w:left="5400" w:hanging="360"/>
      </w:pPr>
    </w:lvl>
    <w:lvl w:ilvl="8" w:tplc="4E08D86C" w:tentative="1">
      <w:start w:val="1"/>
      <w:numFmt w:val="lowerRoman"/>
      <w:lvlText w:val="%9."/>
      <w:lvlJc w:val="right"/>
      <w:pPr>
        <w:tabs>
          <w:tab w:val="num" w:pos="6120"/>
        </w:tabs>
        <w:ind w:left="6120" w:hanging="180"/>
      </w:pPr>
    </w:lvl>
  </w:abstractNum>
  <w:abstractNum w:abstractNumId="10" w15:restartNumberingAfterBreak="0">
    <w:nsid w:val="1F302DE1"/>
    <w:multiLevelType w:val="hybridMultilevel"/>
    <w:tmpl w:val="04825BAE"/>
    <w:lvl w:ilvl="0" w:tplc="0DACEEB2">
      <w:start w:val="1"/>
      <w:numFmt w:val="decimal"/>
      <w:lvlText w:val="%1."/>
      <w:lvlJc w:val="left"/>
      <w:pPr>
        <w:ind w:left="360" w:hanging="360"/>
      </w:pPr>
      <w:rPr>
        <w:rFonts w:hint="default"/>
      </w:rPr>
    </w:lvl>
    <w:lvl w:ilvl="1" w:tplc="E17A9C36">
      <w:start w:val="1"/>
      <w:numFmt w:val="lowerRoman"/>
      <w:lvlText w:val="%2)"/>
      <w:lvlJc w:val="left"/>
      <w:pPr>
        <w:ind w:left="1080" w:hanging="360"/>
      </w:pPr>
      <w:rPr>
        <w:rFonts w:ascii="Arial" w:eastAsia="Times New Roman" w:hAnsi="Arial" w:cs="Arial"/>
      </w:rPr>
    </w:lvl>
    <w:lvl w:ilvl="2" w:tplc="292A9B46">
      <w:start w:val="1"/>
      <w:numFmt w:val="lowerRoman"/>
      <w:lvlText w:val="%3."/>
      <w:lvlJc w:val="right"/>
      <w:pPr>
        <w:ind w:left="1800" w:hanging="180"/>
      </w:pPr>
    </w:lvl>
    <w:lvl w:ilvl="3" w:tplc="71FE7EA8">
      <w:start w:val="1"/>
      <w:numFmt w:val="decimal"/>
      <w:lvlText w:val="%4."/>
      <w:lvlJc w:val="left"/>
      <w:pPr>
        <w:ind w:left="2520" w:hanging="360"/>
      </w:pPr>
    </w:lvl>
    <w:lvl w:ilvl="4" w:tplc="583C7208">
      <w:start w:val="1"/>
      <w:numFmt w:val="lowerLetter"/>
      <w:lvlText w:val="%5."/>
      <w:lvlJc w:val="left"/>
      <w:pPr>
        <w:ind w:left="3240" w:hanging="360"/>
      </w:pPr>
    </w:lvl>
    <w:lvl w:ilvl="5" w:tplc="FA148206">
      <w:start w:val="1"/>
      <w:numFmt w:val="lowerRoman"/>
      <w:lvlText w:val="(%6)"/>
      <w:lvlJc w:val="left"/>
      <w:pPr>
        <w:ind w:left="4500" w:hanging="720"/>
      </w:pPr>
      <w:rPr>
        <w:rFonts w:hint="default"/>
      </w:rPr>
    </w:lvl>
    <w:lvl w:ilvl="6" w:tplc="C1C2ADF6">
      <w:start w:val="1"/>
      <w:numFmt w:val="lowerLetter"/>
      <w:lvlText w:val="(%7)"/>
      <w:lvlJc w:val="left"/>
      <w:pPr>
        <w:ind w:left="4680" w:hanging="360"/>
      </w:pPr>
      <w:rPr>
        <w:rFonts w:hint="default"/>
        <w:b w:val="0"/>
      </w:rPr>
    </w:lvl>
    <w:lvl w:ilvl="7" w:tplc="5D00676A" w:tentative="1">
      <w:start w:val="1"/>
      <w:numFmt w:val="lowerLetter"/>
      <w:lvlText w:val="%8."/>
      <w:lvlJc w:val="left"/>
      <w:pPr>
        <w:ind w:left="5400" w:hanging="360"/>
      </w:pPr>
    </w:lvl>
    <w:lvl w:ilvl="8" w:tplc="BF6C20C6" w:tentative="1">
      <w:start w:val="1"/>
      <w:numFmt w:val="lowerRoman"/>
      <w:lvlText w:val="%9."/>
      <w:lvlJc w:val="right"/>
      <w:pPr>
        <w:ind w:left="6120" w:hanging="180"/>
      </w:pPr>
    </w:lvl>
  </w:abstractNum>
  <w:abstractNum w:abstractNumId="11" w15:restartNumberingAfterBreak="0">
    <w:nsid w:val="1FE972E4"/>
    <w:multiLevelType w:val="hybridMultilevel"/>
    <w:tmpl w:val="D3701D66"/>
    <w:lvl w:ilvl="0" w:tplc="6C36D60C">
      <w:start w:val="1"/>
      <w:numFmt w:val="decimal"/>
      <w:lvlText w:val="%1."/>
      <w:lvlJc w:val="left"/>
      <w:pPr>
        <w:ind w:left="720" w:hanging="360"/>
      </w:pPr>
    </w:lvl>
    <w:lvl w:ilvl="1" w:tplc="304C4314" w:tentative="1">
      <w:start w:val="1"/>
      <w:numFmt w:val="lowerLetter"/>
      <w:lvlText w:val="%2."/>
      <w:lvlJc w:val="left"/>
      <w:pPr>
        <w:ind w:left="1440" w:hanging="360"/>
      </w:pPr>
    </w:lvl>
    <w:lvl w:ilvl="2" w:tplc="AEDCB8A8" w:tentative="1">
      <w:start w:val="1"/>
      <w:numFmt w:val="lowerRoman"/>
      <w:lvlText w:val="%3."/>
      <w:lvlJc w:val="right"/>
      <w:pPr>
        <w:ind w:left="2160" w:hanging="180"/>
      </w:pPr>
    </w:lvl>
    <w:lvl w:ilvl="3" w:tplc="9FFCED80" w:tentative="1">
      <w:start w:val="1"/>
      <w:numFmt w:val="decimal"/>
      <w:lvlText w:val="%4."/>
      <w:lvlJc w:val="left"/>
      <w:pPr>
        <w:ind w:left="2880" w:hanging="360"/>
      </w:pPr>
    </w:lvl>
    <w:lvl w:ilvl="4" w:tplc="DEAACB46" w:tentative="1">
      <w:start w:val="1"/>
      <w:numFmt w:val="lowerLetter"/>
      <w:lvlText w:val="%5."/>
      <w:lvlJc w:val="left"/>
      <w:pPr>
        <w:ind w:left="3600" w:hanging="360"/>
      </w:pPr>
    </w:lvl>
    <w:lvl w:ilvl="5" w:tplc="EBCA4604" w:tentative="1">
      <w:start w:val="1"/>
      <w:numFmt w:val="lowerRoman"/>
      <w:lvlText w:val="%6."/>
      <w:lvlJc w:val="right"/>
      <w:pPr>
        <w:ind w:left="4320" w:hanging="180"/>
      </w:pPr>
    </w:lvl>
    <w:lvl w:ilvl="6" w:tplc="8BD856E8" w:tentative="1">
      <w:start w:val="1"/>
      <w:numFmt w:val="decimal"/>
      <w:lvlText w:val="%7."/>
      <w:lvlJc w:val="left"/>
      <w:pPr>
        <w:ind w:left="5040" w:hanging="360"/>
      </w:pPr>
    </w:lvl>
    <w:lvl w:ilvl="7" w:tplc="56FEB9BC" w:tentative="1">
      <w:start w:val="1"/>
      <w:numFmt w:val="lowerLetter"/>
      <w:lvlText w:val="%8."/>
      <w:lvlJc w:val="left"/>
      <w:pPr>
        <w:ind w:left="5760" w:hanging="360"/>
      </w:pPr>
    </w:lvl>
    <w:lvl w:ilvl="8" w:tplc="F46EE3C0" w:tentative="1">
      <w:start w:val="1"/>
      <w:numFmt w:val="lowerRoman"/>
      <w:lvlText w:val="%9."/>
      <w:lvlJc w:val="right"/>
      <w:pPr>
        <w:ind w:left="6480" w:hanging="180"/>
      </w:pPr>
    </w:lvl>
  </w:abstractNum>
  <w:abstractNum w:abstractNumId="12" w15:restartNumberingAfterBreak="0">
    <w:nsid w:val="257D5A5D"/>
    <w:multiLevelType w:val="hybridMultilevel"/>
    <w:tmpl w:val="18E69400"/>
    <w:lvl w:ilvl="0" w:tplc="FFA62C4C">
      <w:start w:val="94"/>
      <w:numFmt w:val="decimal"/>
      <w:lvlText w:val="%1."/>
      <w:lvlJc w:val="left"/>
      <w:pPr>
        <w:ind w:left="6314" w:hanging="360"/>
      </w:pPr>
      <w:rPr>
        <w:rFonts w:hint="default"/>
      </w:rPr>
    </w:lvl>
    <w:lvl w:ilvl="1" w:tplc="DE4805A6" w:tentative="1">
      <w:start w:val="1"/>
      <w:numFmt w:val="lowerLetter"/>
      <w:lvlText w:val="%2."/>
      <w:lvlJc w:val="left"/>
      <w:pPr>
        <w:ind w:left="1440" w:hanging="360"/>
      </w:pPr>
    </w:lvl>
    <w:lvl w:ilvl="2" w:tplc="30046234" w:tentative="1">
      <w:start w:val="1"/>
      <w:numFmt w:val="lowerRoman"/>
      <w:lvlText w:val="%3."/>
      <w:lvlJc w:val="right"/>
      <w:pPr>
        <w:ind w:left="2160" w:hanging="180"/>
      </w:pPr>
    </w:lvl>
    <w:lvl w:ilvl="3" w:tplc="BC3489B2" w:tentative="1">
      <w:start w:val="1"/>
      <w:numFmt w:val="decimal"/>
      <w:lvlText w:val="%4."/>
      <w:lvlJc w:val="left"/>
      <w:pPr>
        <w:ind w:left="2880" w:hanging="360"/>
      </w:pPr>
    </w:lvl>
    <w:lvl w:ilvl="4" w:tplc="14684474" w:tentative="1">
      <w:start w:val="1"/>
      <w:numFmt w:val="lowerLetter"/>
      <w:lvlText w:val="%5."/>
      <w:lvlJc w:val="left"/>
      <w:pPr>
        <w:ind w:left="3600" w:hanging="360"/>
      </w:pPr>
    </w:lvl>
    <w:lvl w:ilvl="5" w:tplc="8E8C1F16" w:tentative="1">
      <w:start w:val="1"/>
      <w:numFmt w:val="lowerRoman"/>
      <w:lvlText w:val="%6."/>
      <w:lvlJc w:val="right"/>
      <w:pPr>
        <w:ind w:left="4320" w:hanging="180"/>
      </w:pPr>
    </w:lvl>
    <w:lvl w:ilvl="6" w:tplc="108402EA" w:tentative="1">
      <w:start w:val="1"/>
      <w:numFmt w:val="decimal"/>
      <w:lvlText w:val="%7."/>
      <w:lvlJc w:val="left"/>
      <w:pPr>
        <w:ind w:left="5040" w:hanging="360"/>
      </w:pPr>
    </w:lvl>
    <w:lvl w:ilvl="7" w:tplc="175A497E" w:tentative="1">
      <w:start w:val="1"/>
      <w:numFmt w:val="lowerLetter"/>
      <w:lvlText w:val="%8."/>
      <w:lvlJc w:val="left"/>
      <w:pPr>
        <w:ind w:left="5760" w:hanging="360"/>
      </w:pPr>
    </w:lvl>
    <w:lvl w:ilvl="8" w:tplc="D55A8B3E" w:tentative="1">
      <w:start w:val="1"/>
      <w:numFmt w:val="lowerRoman"/>
      <w:lvlText w:val="%9."/>
      <w:lvlJc w:val="right"/>
      <w:pPr>
        <w:ind w:left="6480" w:hanging="180"/>
      </w:pPr>
    </w:lvl>
  </w:abstractNum>
  <w:abstractNum w:abstractNumId="13" w15:restartNumberingAfterBreak="0">
    <w:nsid w:val="26316DE0"/>
    <w:multiLevelType w:val="hybridMultilevel"/>
    <w:tmpl w:val="1DF4A484"/>
    <w:lvl w:ilvl="0" w:tplc="051A2A0C">
      <w:start w:val="76"/>
      <w:numFmt w:val="decimal"/>
      <w:lvlText w:val="%1."/>
      <w:lvlJc w:val="left"/>
      <w:pPr>
        <w:ind w:left="2062" w:hanging="360"/>
      </w:pPr>
      <w:rPr>
        <w:rFonts w:hint="default"/>
      </w:rPr>
    </w:lvl>
    <w:lvl w:ilvl="1" w:tplc="57108FD8" w:tentative="1">
      <w:start w:val="1"/>
      <w:numFmt w:val="lowerLetter"/>
      <w:lvlText w:val="%2."/>
      <w:lvlJc w:val="left"/>
      <w:pPr>
        <w:ind w:left="1440" w:hanging="360"/>
      </w:pPr>
    </w:lvl>
    <w:lvl w:ilvl="2" w:tplc="BFBE9608" w:tentative="1">
      <w:start w:val="1"/>
      <w:numFmt w:val="lowerRoman"/>
      <w:lvlText w:val="%3."/>
      <w:lvlJc w:val="right"/>
      <w:pPr>
        <w:ind w:left="2160" w:hanging="180"/>
      </w:pPr>
    </w:lvl>
    <w:lvl w:ilvl="3" w:tplc="46129B40" w:tentative="1">
      <w:start w:val="1"/>
      <w:numFmt w:val="decimal"/>
      <w:lvlText w:val="%4."/>
      <w:lvlJc w:val="left"/>
      <w:pPr>
        <w:ind w:left="2880" w:hanging="360"/>
      </w:pPr>
    </w:lvl>
    <w:lvl w:ilvl="4" w:tplc="88640344" w:tentative="1">
      <w:start w:val="1"/>
      <w:numFmt w:val="lowerLetter"/>
      <w:lvlText w:val="%5."/>
      <w:lvlJc w:val="left"/>
      <w:pPr>
        <w:ind w:left="3600" w:hanging="360"/>
      </w:pPr>
    </w:lvl>
    <w:lvl w:ilvl="5" w:tplc="A17EF8E4" w:tentative="1">
      <w:start w:val="1"/>
      <w:numFmt w:val="lowerRoman"/>
      <w:lvlText w:val="%6."/>
      <w:lvlJc w:val="right"/>
      <w:pPr>
        <w:ind w:left="4320" w:hanging="180"/>
      </w:pPr>
    </w:lvl>
    <w:lvl w:ilvl="6" w:tplc="006EEEDA" w:tentative="1">
      <w:start w:val="1"/>
      <w:numFmt w:val="decimal"/>
      <w:lvlText w:val="%7."/>
      <w:lvlJc w:val="left"/>
      <w:pPr>
        <w:ind w:left="5040" w:hanging="360"/>
      </w:pPr>
    </w:lvl>
    <w:lvl w:ilvl="7" w:tplc="A0C08E38" w:tentative="1">
      <w:start w:val="1"/>
      <w:numFmt w:val="lowerLetter"/>
      <w:lvlText w:val="%8."/>
      <w:lvlJc w:val="left"/>
      <w:pPr>
        <w:ind w:left="5760" w:hanging="360"/>
      </w:pPr>
    </w:lvl>
    <w:lvl w:ilvl="8" w:tplc="9CDC531E" w:tentative="1">
      <w:start w:val="1"/>
      <w:numFmt w:val="lowerRoman"/>
      <w:lvlText w:val="%9."/>
      <w:lvlJc w:val="right"/>
      <w:pPr>
        <w:ind w:left="6480" w:hanging="180"/>
      </w:pPr>
    </w:lvl>
  </w:abstractNum>
  <w:abstractNum w:abstractNumId="14" w15:restartNumberingAfterBreak="0">
    <w:nsid w:val="26B22300"/>
    <w:multiLevelType w:val="hybridMultilevel"/>
    <w:tmpl w:val="D3E6C22A"/>
    <w:lvl w:ilvl="0" w:tplc="E3E8C402">
      <w:start w:val="1"/>
      <w:numFmt w:val="decimal"/>
      <w:lvlText w:val="%1."/>
      <w:lvlJc w:val="left"/>
      <w:pPr>
        <w:ind w:left="1287" w:hanging="360"/>
      </w:pPr>
    </w:lvl>
    <w:lvl w:ilvl="1" w:tplc="2C88AD80" w:tentative="1">
      <w:start w:val="1"/>
      <w:numFmt w:val="lowerLetter"/>
      <w:lvlText w:val="%2."/>
      <w:lvlJc w:val="left"/>
      <w:pPr>
        <w:ind w:left="2007" w:hanging="360"/>
      </w:pPr>
    </w:lvl>
    <w:lvl w:ilvl="2" w:tplc="985442CA" w:tentative="1">
      <w:start w:val="1"/>
      <w:numFmt w:val="lowerRoman"/>
      <w:lvlText w:val="%3."/>
      <w:lvlJc w:val="right"/>
      <w:pPr>
        <w:ind w:left="2727" w:hanging="180"/>
      </w:pPr>
    </w:lvl>
    <w:lvl w:ilvl="3" w:tplc="C0B67B7E" w:tentative="1">
      <w:start w:val="1"/>
      <w:numFmt w:val="decimal"/>
      <w:lvlText w:val="%4."/>
      <w:lvlJc w:val="left"/>
      <w:pPr>
        <w:ind w:left="3447" w:hanging="360"/>
      </w:pPr>
    </w:lvl>
    <w:lvl w:ilvl="4" w:tplc="19C4F9DC" w:tentative="1">
      <w:start w:val="1"/>
      <w:numFmt w:val="lowerLetter"/>
      <w:lvlText w:val="%5."/>
      <w:lvlJc w:val="left"/>
      <w:pPr>
        <w:ind w:left="4167" w:hanging="360"/>
      </w:pPr>
    </w:lvl>
    <w:lvl w:ilvl="5" w:tplc="03E83798" w:tentative="1">
      <w:start w:val="1"/>
      <w:numFmt w:val="lowerRoman"/>
      <w:lvlText w:val="%6."/>
      <w:lvlJc w:val="right"/>
      <w:pPr>
        <w:ind w:left="4887" w:hanging="180"/>
      </w:pPr>
    </w:lvl>
    <w:lvl w:ilvl="6" w:tplc="2CEA9676" w:tentative="1">
      <w:start w:val="1"/>
      <w:numFmt w:val="decimal"/>
      <w:lvlText w:val="%7."/>
      <w:lvlJc w:val="left"/>
      <w:pPr>
        <w:ind w:left="5607" w:hanging="360"/>
      </w:pPr>
    </w:lvl>
    <w:lvl w:ilvl="7" w:tplc="DA0A4120" w:tentative="1">
      <w:start w:val="1"/>
      <w:numFmt w:val="lowerLetter"/>
      <w:lvlText w:val="%8."/>
      <w:lvlJc w:val="left"/>
      <w:pPr>
        <w:ind w:left="6327" w:hanging="360"/>
      </w:pPr>
    </w:lvl>
    <w:lvl w:ilvl="8" w:tplc="D4FC5820" w:tentative="1">
      <w:start w:val="1"/>
      <w:numFmt w:val="lowerRoman"/>
      <w:lvlText w:val="%9."/>
      <w:lvlJc w:val="right"/>
      <w:pPr>
        <w:ind w:left="7047" w:hanging="180"/>
      </w:pPr>
    </w:lvl>
  </w:abstractNum>
  <w:abstractNum w:abstractNumId="15" w15:restartNumberingAfterBreak="0">
    <w:nsid w:val="2AE55A97"/>
    <w:multiLevelType w:val="hybridMultilevel"/>
    <w:tmpl w:val="520C2180"/>
    <w:lvl w:ilvl="0" w:tplc="BE44C662">
      <w:start w:val="1"/>
      <w:numFmt w:val="decimal"/>
      <w:lvlText w:val="%1)"/>
      <w:lvlJc w:val="left"/>
      <w:pPr>
        <w:ind w:left="720" w:hanging="360"/>
      </w:pPr>
      <w:rPr>
        <w:rFonts w:hint="default"/>
      </w:rPr>
    </w:lvl>
    <w:lvl w:ilvl="1" w:tplc="24F4E612" w:tentative="1">
      <w:start w:val="1"/>
      <w:numFmt w:val="lowerLetter"/>
      <w:lvlText w:val="%2."/>
      <w:lvlJc w:val="left"/>
      <w:pPr>
        <w:ind w:left="1440" w:hanging="360"/>
      </w:pPr>
    </w:lvl>
    <w:lvl w:ilvl="2" w:tplc="FD66C90E" w:tentative="1">
      <w:start w:val="1"/>
      <w:numFmt w:val="lowerRoman"/>
      <w:lvlText w:val="%3."/>
      <w:lvlJc w:val="right"/>
      <w:pPr>
        <w:ind w:left="2160" w:hanging="180"/>
      </w:pPr>
    </w:lvl>
    <w:lvl w:ilvl="3" w:tplc="B352D002" w:tentative="1">
      <w:start w:val="1"/>
      <w:numFmt w:val="decimal"/>
      <w:lvlText w:val="%4."/>
      <w:lvlJc w:val="left"/>
      <w:pPr>
        <w:ind w:left="2880" w:hanging="360"/>
      </w:pPr>
    </w:lvl>
    <w:lvl w:ilvl="4" w:tplc="61508D7A" w:tentative="1">
      <w:start w:val="1"/>
      <w:numFmt w:val="lowerLetter"/>
      <w:lvlText w:val="%5."/>
      <w:lvlJc w:val="left"/>
      <w:pPr>
        <w:ind w:left="3600" w:hanging="360"/>
      </w:pPr>
    </w:lvl>
    <w:lvl w:ilvl="5" w:tplc="F8F8CAF4" w:tentative="1">
      <w:start w:val="1"/>
      <w:numFmt w:val="lowerRoman"/>
      <w:lvlText w:val="%6."/>
      <w:lvlJc w:val="right"/>
      <w:pPr>
        <w:ind w:left="4320" w:hanging="180"/>
      </w:pPr>
    </w:lvl>
    <w:lvl w:ilvl="6" w:tplc="A75AA484" w:tentative="1">
      <w:start w:val="1"/>
      <w:numFmt w:val="decimal"/>
      <w:lvlText w:val="%7."/>
      <w:lvlJc w:val="left"/>
      <w:pPr>
        <w:ind w:left="5040" w:hanging="360"/>
      </w:pPr>
    </w:lvl>
    <w:lvl w:ilvl="7" w:tplc="E1FAC84E" w:tentative="1">
      <w:start w:val="1"/>
      <w:numFmt w:val="lowerLetter"/>
      <w:lvlText w:val="%8."/>
      <w:lvlJc w:val="left"/>
      <w:pPr>
        <w:ind w:left="5760" w:hanging="360"/>
      </w:pPr>
    </w:lvl>
    <w:lvl w:ilvl="8" w:tplc="CC6268E0" w:tentative="1">
      <w:start w:val="1"/>
      <w:numFmt w:val="lowerRoman"/>
      <w:lvlText w:val="%9."/>
      <w:lvlJc w:val="right"/>
      <w:pPr>
        <w:ind w:left="6480" w:hanging="180"/>
      </w:pPr>
    </w:lvl>
  </w:abstractNum>
  <w:abstractNum w:abstractNumId="16" w15:restartNumberingAfterBreak="0">
    <w:nsid w:val="2BF51875"/>
    <w:multiLevelType w:val="hybridMultilevel"/>
    <w:tmpl w:val="B2201524"/>
    <w:lvl w:ilvl="0" w:tplc="A5042FB2">
      <w:start w:val="1"/>
      <w:numFmt w:val="bullet"/>
      <w:lvlText w:val=""/>
      <w:lvlJc w:val="left"/>
      <w:pPr>
        <w:ind w:left="720" w:hanging="360"/>
      </w:pPr>
      <w:rPr>
        <w:rFonts w:ascii="Symbol" w:eastAsia="Times New Roman" w:hAnsi="Symbol" w:cs="Arial" w:hint="default"/>
      </w:rPr>
    </w:lvl>
    <w:lvl w:ilvl="1" w:tplc="1A5EFA16" w:tentative="1">
      <w:start w:val="1"/>
      <w:numFmt w:val="bullet"/>
      <w:lvlText w:val="o"/>
      <w:lvlJc w:val="left"/>
      <w:pPr>
        <w:ind w:left="1440" w:hanging="360"/>
      </w:pPr>
      <w:rPr>
        <w:rFonts w:ascii="Courier New" w:hAnsi="Courier New" w:cs="Courier New" w:hint="default"/>
      </w:rPr>
    </w:lvl>
    <w:lvl w:ilvl="2" w:tplc="CF1E43D8" w:tentative="1">
      <w:start w:val="1"/>
      <w:numFmt w:val="bullet"/>
      <w:lvlText w:val=""/>
      <w:lvlJc w:val="left"/>
      <w:pPr>
        <w:ind w:left="2160" w:hanging="360"/>
      </w:pPr>
      <w:rPr>
        <w:rFonts w:ascii="Wingdings" w:hAnsi="Wingdings" w:hint="default"/>
      </w:rPr>
    </w:lvl>
    <w:lvl w:ilvl="3" w:tplc="1F3ECF16" w:tentative="1">
      <w:start w:val="1"/>
      <w:numFmt w:val="bullet"/>
      <w:lvlText w:val=""/>
      <w:lvlJc w:val="left"/>
      <w:pPr>
        <w:ind w:left="2880" w:hanging="360"/>
      </w:pPr>
      <w:rPr>
        <w:rFonts w:ascii="Symbol" w:hAnsi="Symbol" w:hint="default"/>
      </w:rPr>
    </w:lvl>
    <w:lvl w:ilvl="4" w:tplc="3B1C15A4" w:tentative="1">
      <w:start w:val="1"/>
      <w:numFmt w:val="bullet"/>
      <w:lvlText w:val="o"/>
      <w:lvlJc w:val="left"/>
      <w:pPr>
        <w:ind w:left="3600" w:hanging="360"/>
      </w:pPr>
      <w:rPr>
        <w:rFonts w:ascii="Courier New" w:hAnsi="Courier New" w:cs="Courier New" w:hint="default"/>
      </w:rPr>
    </w:lvl>
    <w:lvl w:ilvl="5" w:tplc="8662FCB8" w:tentative="1">
      <w:start w:val="1"/>
      <w:numFmt w:val="bullet"/>
      <w:lvlText w:val=""/>
      <w:lvlJc w:val="left"/>
      <w:pPr>
        <w:ind w:left="4320" w:hanging="360"/>
      </w:pPr>
      <w:rPr>
        <w:rFonts w:ascii="Wingdings" w:hAnsi="Wingdings" w:hint="default"/>
      </w:rPr>
    </w:lvl>
    <w:lvl w:ilvl="6" w:tplc="C7B61042" w:tentative="1">
      <w:start w:val="1"/>
      <w:numFmt w:val="bullet"/>
      <w:lvlText w:val=""/>
      <w:lvlJc w:val="left"/>
      <w:pPr>
        <w:ind w:left="5040" w:hanging="360"/>
      </w:pPr>
      <w:rPr>
        <w:rFonts w:ascii="Symbol" w:hAnsi="Symbol" w:hint="default"/>
      </w:rPr>
    </w:lvl>
    <w:lvl w:ilvl="7" w:tplc="0E682BF2" w:tentative="1">
      <w:start w:val="1"/>
      <w:numFmt w:val="bullet"/>
      <w:lvlText w:val="o"/>
      <w:lvlJc w:val="left"/>
      <w:pPr>
        <w:ind w:left="5760" w:hanging="360"/>
      </w:pPr>
      <w:rPr>
        <w:rFonts w:ascii="Courier New" w:hAnsi="Courier New" w:cs="Courier New" w:hint="default"/>
      </w:rPr>
    </w:lvl>
    <w:lvl w:ilvl="8" w:tplc="27DCACE4" w:tentative="1">
      <w:start w:val="1"/>
      <w:numFmt w:val="bullet"/>
      <w:lvlText w:val=""/>
      <w:lvlJc w:val="left"/>
      <w:pPr>
        <w:ind w:left="6480" w:hanging="360"/>
      </w:pPr>
      <w:rPr>
        <w:rFonts w:ascii="Wingdings" w:hAnsi="Wingdings" w:hint="default"/>
      </w:rPr>
    </w:lvl>
  </w:abstractNum>
  <w:abstractNum w:abstractNumId="17" w15:restartNumberingAfterBreak="0">
    <w:nsid w:val="2F7B47C1"/>
    <w:multiLevelType w:val="hybridMultilevel"/>
    <w:tmpl w:val="18E69400"/>
    <w:lvl w:ilvl="0" w:tplc="2BC6D144">
      <w:start w:val="94"/>
      <w:numFmt w:val="decimal"/>
      <w:lvlText w:val="%1."/>
      <w:lvlJc w:val="left"/>
      <w:pPr>
        <w:ind w:left="6314" w:hanging="360"/>
      </w:pPr>
      <w:rPr>
        <w:rFonts w:hint="default"/>
      </w:rPr>
    </w:lvl>
    <w:lvl w:ilvl="1" w:tplc="B4A810F2" w:tentative="1">
      <w:start w:val="1"/>
      <w:numFmt w:val="lowerLetter"/>
      <w:lvlText w:val="%2."/>
      <w:lvlJc w:val="left"/>
      <w:pPr>
        <w:ind w:left="1440" w:hanging="360"/>
      </w:pPr>
    </w:lvl>
    <w:lvl w:ilvl="2" w:tplc="9016252A" w:tentative="1">
      <w:start w:val="1"/>
      <w:numFmt w:val="lowerRoman"/>
      <w:lvlText w:val="%3."/>
      <w:lvlJc w:val="right"/>
      <w:pPr>
        <w:ind w:left="2160" w:hanging="180"/>
      </w:pPr>
    </w:lvl>
    <w:lvl w:ilvl="3" w:tplc="FF2CFC6C" w:tentative="1">
      <w:start w:val="1"/>
      <w:numFmt w:val="decimal"/>
      <w:lvlText w:val="%4."/>
      <w:lvlJc w:val="left"/>
      <w:pPr>
        <w:ind w:left="2880" w:hanging="360"/>
      </w:pPr>
    </w:lvl>
    <w:lvl w:ilvl="4" w:tplc="62303716" w:tentative="1">
      <w:start w:val="1"/>
      <w:numFmt w:val="lowerLetter"/>
      <w:lvlText w:val="%5."/>
      <w:lvlJc w:val="left"/>
      <w:pPr>
        <w:ind w:left="3600" w:hanging="360"/>
      </w:pPr>
    </w:lvl>
    <w:lvl w:ilvl="5" w:tplc="AF6EA59C" w:tentative="1">
      <w:start w:val="1"/>
      <w:numFmt w:val="lowerRoman"/>
      <w:lvlText w:val="%6."/>
      <w:lvlJc w:val="right"/>
      <w:pPr>
        <w:ind w:left="4320" w:hanging="180"/>
      </w:pPr>
    </w:lvl>
    <w:lvl w:ilvl="6" w:tplc="E5FC825C" w:tentative="1">
      <w:start w:val="1"/>
      <w:numFmt w:val="decimal"/>
      <w:lvlText w:val="%7."/>
      <w:lvlJc w:val="left"/>
      <w:pPr>
        <w:ind w:left="5040" w:hanging="360"/>
      </w:pPr>
    </w:lvl>
    <w:lvl w:ilvl="7" w:tplc="85408A88" w:tentative="1">
      <w:start w:val="1"/>
      <w:numFmt w:val="lowerLetter"/>
      <w:lvlText w:val="%8."/>
      <w:lvlJc w:val="left"/>
      <w:pPr>
        <w:ind w:left="5760" w:hanging="360"/>
      </w:pPr>
    </w:lvl>
    <w:lvl w:ilvl="8" w:tplc="FB384836" w:tentative="1">
      <w:start w:val="1"/>
      <w:numFmt w:val="lowerRoman"/>
      <w:lvlText w:val="%9."/>
      <w:lvlJc w:val="right"/>
      <w:pPr>
        <w:ind w:left="6480" w:hanging="180"/>
      </w:pPr>
    </w:lvl>
  </w:abstractNum>
  <w:abstractNum w:abstractNumId="18" w15:restartNumberingAfterBreak="0">
    <w:nsid w:val="314C76A9"/>
    <w:multiLevelType w:val="hybridMultilevel"/>
    <w:tmpl w:val="3A5EB622"/>
    <w:lvl w:ilvl="0" w:tplc="4B64A53A">
      <w:start w:val="1"/>
      <w:numFmt w:val="lowerRoman"/>
      <w:lvlText w:val="%1."/>
      <w:lvlJc w:val="left"/>
      <w:pPr>
        <w:ind w:left="1077" w:hanging="720"/>
      </w:pPr>
      <w:rPr>
        <w:rFonts w:hint="default"/>
      </w:rPr>
    </w:lvl>
    <w:lvl w:ilvl="1" w:tplc="55A4E94E" w:tentative="1">
      <w:start w:val="1"/>
      <w:numFmt w:val="lowerLetter"/>
      <w:lvlText w:val="%2."/>
      <w:lvlJc w:val="left"/>
      <w:pPr>
        <w:ind w:left="1437" w:hanging="360"/>
      </w:pPr>
    </w:lvl>
    <w:lvl w:ilvl="2" w:tplc="E8F8F926" w:tentative="1">
      <w:start w:val="1"/>
      <w:numFmt w:val="lowerRoman"/>
      <w:lvlText w:val="%3."/>
      <w:lvlJc w:val="right"/>
      <w:pPr>
        <w:ind w:left="2157" w:hanging="180"/>
      </w:pPr>
    </w:lvl>
    <w:lvl w:ilvl="3" w:tplc="CA4E9FCA" w:tentative="1">
      <w:start w:val="1"/>
      <w:numFmt w:val="decimal"/>
      <w:lvlText w:val="%4."/>
      <w:lvlJc w:val="left"/>
      <w:pPr>
        <w:ind w:left="2877" w:hanging="360"/>
      </w:pPr>
    </w:lvl>
    <w:lvl w:ilvl="4" w:tplc="7AC2CCB2" w:tentative="1">
      <w:start w:val="1"/>
      <w:numFmt w:val="lowerLetter"/>
      <w:lvlText w:val="%5."/>
      <w:lvlJc w:val="left"/>
      <w:pPr>
        <w:ind w:left="3597" w:hanging="360"/>
      </w:pPr>
    </w:lvl>
    <w:lvl w:ilvl="5" w:tplc="3CA4B90A" w:tentative="1">
      <w:start w:val="1"/>
      <w:numFmt w:val="lowerRoman"/>
      <w:lvlText w:val="%6."/>
      <w:lvlJc w:val="right"/>
      <w:pPr>
        <w:ind w:left="4317" w:hanging="180"/>
      </w:pPr>
    </w:lvl>
    <w:lvl w:ilvl="6" w:tplc="3C02A954" w:tentative="1">
      <w:start w:val="1"/>
      <w:numFmt w:val="decimal"/>
      <w:lvlText w:val="%7."/>
      <w:lvlJc w:val="left"/>
      <w:pPr>
        <w:ind w:left="5037" w:hanging="360"/>
      </w:pPr>
    </w:lvl>
    <w:lvl w:ilvl="7" w:tplc="78666AD6" w:tentative="1">
      <w:start w:val="1"/>
      <w:numFmt w:val="lowerLetter"/>
      <w:lvlText w:val="%8."/>
      <w:lvlJc w:val="left"/>
      <w:pPr>
        <w:ind w:left="5757" w:hanging="360"/>
      </w:pPr>
    </w:lvl>
    <w:lvl w:ilvl="8" w:tplc="0A1E92EC" w:tentative="1">
      <w:start w:val="1"/>
      <w:numFmt w:val="lowerRoman"/>
      <w:lvlText w:val="%9."/>
      <w:lvlJc w:val="right"/>
      <w:pPr>
        <w:ind w:left="6477" w:hanging="180"/>
      </w:pPr>
    </w:lvl>
  </w:abstractNum>
  <w:abstractNum w:abstractNumId="19" w15:restartNumberingAfterBreak="0">
    <w:nsid w:val="348C20C8"/>
    <w:multiLevelType w:val="hybridMultilevel"/>
    <w:tmpl w:val="B2DE666C"/>
    <w:lvl w:ilvl="0" w:tplc="7454430C">
      <w:start w:val="1"/>
      <w:numFmt w:val="lowerLetter"/>
      <w:lvlText w:val="%1."/>
      <w:lvlJc w:val="left"/>
      <w:pPr>
        <w:ind w:left="720" w:hanging="360"/>
      </w:pPr>
      <w:rPr>
        <w:rFonts w:hint="default"/>
        <w:b/>
        <w:color w:val="auto"/>
      </w:rPr>
    </w:lvl>
    <w:lvl w:ilvl="1" w:tplc="A9CA3CDE" w:tentative="1">
      <w:start w:val="1"/>
      <w:numFmt w:val="lowerLetter"/>
      <w:lvlText w:val="%2."/>
      <w:lvlJc w:val="left"/>
      <w:pPr>
        <w:ind w:left="1440" w:hanging="360"/>
      </w:pPr>
    </w:lvl>
    <w:lvl w:ilvl="2" w:tplc="61A8FF18" w:tentative="1">
      <w:start w:val="1"/>
      <w:numFmt w:val="lowerRoman"/>
      <w:lvlText w:val="%3."/>
      <w:lvlJc w:val="right"/>
      <w:pPr>
        <w:ind w:left="2160" w:hanging="180"/>
      </w:pPr>
    </w:lvl>
    <w:lvl w:ilvl="3" w:tplc="DD1E78D2" w:tentative="1">
      <w:start w:val="1"/>
      <w:numFmt w:val="decimal"/>
      <w:lvlText w:val="%4."/>
      <w:lvlJc w:val="left"/>
      <w:pPr>
        <w:ind w:left="2880" w:hanging="360"/>
      </w:pPr>
    </w:lvl>
    <w:lvl w:ilvl="4" w:tplc="9572B656" w:tentative="1">
      <w:start w:val="1"/>
      <w:numFmt w:val="lowerLetter"/>
      <w:lvlText w:val="%5."/>
      <w:lvlJc w:val="left"/>
      <w:pPr>
        <w:ind w:left="3600" w:hanging="360"/>
      </w:pPr>
    </w:lvl>
    <w:lvl w:ilvl="5" w:tplc="B282D144" w:tentative="1">
      <w:start w:val="1"/>
      <w:numFmt w:val="lowerRoman"/>
      <w:lvlText w:val="%6."/>
      <w:lvlJc w:val="right"/>
      <w:pPr>
        <w:ind w:left="4320" w:hanging="180"/>
      </w:pPr>
    </w:lvl>
    <w:lvl w:ilvl="6" w:tplc="BEB6CBAE" w:tentative="1">
      <w:start w:val="1"/>
      <w:numFmt w:val="decimal"/>
      <w:lvlText w:val="%7."/>
      <w:lvlJc w:val="left"/>
      <w:pPr>
        <w:ind w:left="5040" w:hanging="360"/>
      </w:pPr>
    </w:lvl>
    <w:lvl w:ilvl="7" w:tplc="5074D4D0" w:tentative="1">
      <w:start w:val="1"/>
      <w:numFmt w:val="lowerLetter"/>
      <w:lvlText w:val="%8."/>
      <w:lvlJc w:val="left"/>
      <w:pPr>
        <w:ind w:left="5760" w:hanging="360"/>
      </w:pPr>
    </w:lvl>
    <w:lvl w:ilvl="8" w:tplc="B3DEC8BC" w:tentative="1">
      <w:start w:val="1"/>
      <w:numFmt w:val="lowerRoman"/>
      <w:lvlText w:val="%9."/>
      <w:lvlJc w:val="right"/>
      <w:pPr>
        <w:ind w:left="6480" w:hanging="180"/>
      </w:pPr>
    </w:lvl>
  </w:abstractNum>
  <w:abstractNum w:abstractNumId="20" w15:restartNumberingAfterBreak="0">
    <w:nsid w:val="35F07BFE"/>
    <w:multiLevelType w:val="hybridMultilevel"/>
    <w:tmpl w:val="E24AD55A"/>
    <w:lvl w:ilvl="0" w:tplc="3A5A0E36">
      <w:start w:val="1"/>
      <w:numFmt w:val="decimal"/>
      <w:pStyle w:val="GAPara"/>
      <w:lvlText w:val="%1."/>
      <w:lvlJc w:val="left"/>
      <w:pPr>
        <w:ind w:left="720" w:hanging="360"/>
      </w:pPr>
    </w:lvl>
    <w:lvl w:ilvl="1" w:tplc="84F4F90C">
      <w:start w:val="1"/>
      <w:numFmt w:val="lowerLetter"/>
      <w:lvlText w:val="%2."/>
      <w:lvlJc w:val="left"/>
      <w:pPr>
        <w:ind w:left="1440" w:hanging="360"/>
      </w:pPr>
    </w:lvl>
    <w:lvl w:ilvl="2" w:tplc="CA186F70">
      <w:start w:val="1"/>
      <w:numFmt w:val="lowerRoman"/>
      <w:lvlText w:val="%3."/>
      <w:lvlJc w:val="right"/>
      <w:pPr>
        <w:ind w:left="2160" w:hanging="180"/>
      </w:pPr>
    </w:lvl>
    <w:lvl w:ilvl="3" w:tplc="B9822D74">
      <w:start w:val="1"/>
      <w:numFmt w:val="decimal"/>
      <w:lvlText w:val="%4."/>
      <w:lvlJc w:val="left"/>
      <w:pPr>
        <w:ind w:left="2880" w:hanging="360"/>
      </w:pPr>
    </w:lvl>
    <w:lvl w:ilvl="4" w:tplc="30745362" w:tentative="1">
      <w:start w:val="1"/>
      <w:numFmt w:val="lowerLetter"/>
      <w:lvlText w:val="%5."/>
      <w:lvlJc w:val="left"/>
      <w:pPr>
        <w:ind w:left="3600" w:hanging="360"/>
      </w:pPr>
    </w:lvl>
    <w:lvl w:ilvl="5" w:tplc="47BA1378" w:tentative="1">
      <w:start w:val="1"/>
      <w:numFmt w:val="lowerRoman"/>
      <w:lvlText w:val="%6."/>
      <w:lvlJc w:val="right"/>
      <w:pPr>
        <w:ind w:left="4320" w:hanging="180"/>
      </w:pPr>
    </w:lvl>
    <w:lvl w:ilvl="6" w:tplc="2814EB06" w:tentative="1">
      <w:start w:val="1"/>
      <w:numFmt w:val="decimal"/>
      <w:lvlText w:val="%7."/>
      <w:lvlJc w:val="left"/>
      <w:pPr>
        <w:ind w:left="5040" w:hanging="360"/>
      </w:pPr>
    </w:lvl>
    <w:lvl w:ilvl="7" w:tplc="EC80AE76" w:tentative="1">
      <w:start w:val="1"/>
      <w:numFmt w:val="lowerLetter"/>
      <w:lvlText w:val="%8."/>
      <w:lvlJc w:val="left"/>
      <w:pPr>
        <w:ind w:left="5760" w:hanging="360"/>
      </w:pPr>
    </w:lvl>
    <w:lvl w:ilvl="8" w:tplc="88242C2A" w:tentative="1">
      <w:start w:val="1"/>
      <w:numFmt w:val="lowerRoman"/>
      <w:lvlText w:val="%9."/>
      <w:lvlJc w:val="right"/>
      <w:pPr>
        <w:ind w:left="6480" w:hanging="180"/>
      </w:pPr>
    </w:lvl>
  </w:abstractNum>
  <w:abstractNum w:abstractNumId="21" w15:restartNumberingAfterBreak="0">
    <w:nsid w:val="365F09FE"/>
    <w:multiLevelType w:val="hybridMultilevel"/>
    <w:tmpl w:val="04CC6032"/>
    <w:lvl w:ilvl="0" w:tplc="1FD2195C">
      <w:start w:val="1"/>
      <w:numFmt w:val="bullet"/>
      <w:lvlText w:val=""/>
      <w:lvlJc w:val="left"/>
      <w:pPr>
        <w:ind w:left="720" w:hanging="360"/>
      </w:pPr>
      <w:rPr>
        <w:rFonts w:ascii="Symbol" w:hAnsi="Symbol" w:hint="default"/>
      </w:rPr>
    </w:lvl>
    <w:lvl w:ilvl="1" w:tplc="319C7836" w:tentative="1">
      <w:start w:val="1"/>
      <w:numFmt w:val="bullet"/>
      <w:lvlText w:val="o"/>
      <w:lvlJc w:val="left"/>
      <w:pPr>
        <w:ind w:left="1440" w:hanging="360"/>
      </w:pPr>
      <w:rPr>
        <w:rFonts w:ascii="Courier New" w:hAnsi="Courier New" w:cs="Courier New" w:hint="default"/>
      </w:rPr>
    </w:lvl>
    <w:lvl w:ilvl="2" w:tplc="50EC038A" w:tentative="1">
      <w:start w:val="1"/>
      <w:numFmt w:val="bullet"/>
      <w:lvlText w:val=""/>
      <w:lvlJc w:val="left"/>
      <w:pPr>
        <w:ind w:left="2160" w:hanging="360"/>
      </w:pPr>
      <w:rPr>
        <w:rFonts w:ascii="Wingdings" w:hAnsi="Wingdings" w:hint="default"/>
      </w:rPr>
    </w:lvl>
    <w:lvl w:ilvl="3" w:tplc="0CAA478C" w:tentative="1">
      <w:start w:val="1"/>
      <w:numFmt w:val="bullet"/>
      <w:lvlText w:val=""/>
      <w:lvlJc w:val="left"/>
      <w:pPr>
        <w:ind w:left="2880" w:hanging="360"/>
      </w:pPr>
      <w:rPr>
        <w:rFonts w:ascii="Symbol" w:hAnsi="Symbol" w:hint="default"/>
      </w:rPr>
    </w:lvl>
    <w:lvl w:ilvl="4" w:tplc="57FCD05A" w:tentative="1">
      <w:start w:val="1"/>
      <w:numFmt w:val="bullet"/>
      <w:lvlText w:val="o"/>
      <w:lvlJc w:val="left"/>
      <w:pPr>
        <w:ind w:left="3600" w:hanging="360"/>
      </w:pPr>
      <w:rPr>
        <w:rFonts w:ascii="Courier New" w:hAnsi="Courier New" w:cs="Courier New" w:hint="default"/>
      </w:rPr>
    </w:lvl>
    <w:lvl w:ilvl="5" w:tplc="AF144980" w:tentative="1">
      <w:start w:val="1"/>
      <w:numFmt w:val="bullet"/>
      <w:lvlText w:val=""/>
      <w:lvlJc w:val="left"/>
      <w:pPr>
        <w:ind w:left="4320" w:hanging="360"/>
      </w:pPr>
      <w:rPr>
        <w:rFonts w:ascii="Wingdings" w:hAnsi="Wingdings" w:hint="default"/>
      </w:rPr>
    </w:lvl>
    <w:lvl w:ilvl="6" w:tplc="0478C4E6" w:tentative="1">
      <w:start w:val="1"/>
      <w:numFmt w:val="bullet"/>
      <w:lvlText w:val=""/>
      <w:lvlJc w:val="left"/>
      <w:pPr>
        <w:ind w:left="5040" w:hanging="360"/>
      </w:pPr>
      <w:rPr>
        <w:rFonts w:ascii="Symbol" w:hAnsi="Symbol" w:hint="default"/>
      </w:rPr>
    </w:lvl>
    <w:lvl w:ilvl="7" w:tplc="6510A5A2" w:tentative="1">
      <w:start w:val="1"/>
      <w:numFmt w:val="bullet"/>
      <w:lvlText w:val="o"/>
      <w:lvlJc w:val="left"/>
      <w:pPr>
        <w:ind w:left="5760" w:hanging="360"/>
      </w:pPr>
      <w:rPr>
        <w:rFonts w:ascii="Courier New" w:hAnsi="Courier New" w:cs="Courier New" w:hint="default"/>
      </w:rPr>
    </w:lvl>
    <w:lvl w:ilvl="8" w:tplc="A4DAE672" w:tentative="1">
      <w:start w:val="1"/>
      <w:numFmt w:val="bullet"/>
      <w:lvlText w:val=""/>
      <w:lvlJc w:val="left"/>
      <w:pPr>
        <w:ind w:left="6480" w:hanging="360"/>
      </w:pPr>
      <w:rPr>
        <w:rFonts w:ascii="Wingdings" w:hAnsi="Wingdings" w:hint="default"/>
      </w:rPr>
    </w:lvl>
  </w:abstractNum>
  <w:abstractNum w:abstractNumId="22" w15:restartNumberingAfterBreak="0">
    <w:nsid w:val="36854BE1"/>
    <w:multiLevelType w:val="hybridMultilevel"/>
    <w:tmpl w:val="8766C2DA"/>
    <w:lvl w:ilvl="0" w:tplc="46605F52">
      <w:start w:val="1"/>
      <w:numFmt w:val="decimal"/>
      <w:lvlText w:val="%1."/>
      <w:lvlJc w:val="left"/>
      <w:pPr>
        <w:ind w:left="1287" w:hanging="360"/>
      </w:pPr>
    </w:lvl>
    <w:lvl w:ilvl="1" w:tplc="5164EF5A" w:tentative="1">
      <w:start w:val="1"/>
      <w:numFmt w:val="lowerLetter"/>
      <w:lvlText w:val="%2."/>
      <w:lvlJc w:val="left"/>
      <w:pPr>
        <w:ind w:left="2007" w:hanging="360"/>
      </w:pPr>
    </w:lvl>
    <w:lvl w:ilvl="2" w:tplc="F0581EEC" w:tentative="1">
      <w:start w:val="1"/>
      <w:numFmt w:val="lowerRoman"/>
      <w:lvlText w:val="%3."/>
      <w:lvlJc w:val="right"/>
      <w:pPr>
        <w:ind w:left="2727" w:hanging="180"/>
      </w:pPr>
    </w:lvl>
    <w:lvl w:ilvl="3" w:tplc="A2EE282A" w:tentative="1">
      <w:start w:val="1"/>
      <w:numFmt w:val="decimal"/>
      <w:lvlText w:val="%4."/>
      <w:lvlJc w:val="left"/>
      <w:pPr>
        <w:ind w:left="3447" w:hanging="360"/>
      </w:pPr>
    </w:lvl>
    <w:lvl w:ilvl="4" w:tplc="4F504060" w:tentative="1">
      <w:start w:val="1"/>
      <w:numFmt w:val="lowerLetter"/>
      <w:lvlText w:val="%5."/>
      <w:lvlJc w:val="left"/>
      <w:pPr>
        <w:ind w:left="4167" w:hanging="360"/>
      </w:pPr>
    </w:lvl>
    <w:lvl w:ilvl="5" w:tplc="EDCC2A36" w:tentative="1">
      <w:start w:val="1"/>
      <w:numFmt w:val="lowerRoman"/>
      <w:lvlText w:val="%6."/>
      <w:lvlJc w:val="right"/>
      <w:pPr>
        <w:ind w:left="4887" w:hanging="180"/>
      </w:pPr>
    </w:lvl>
    <w:lvl w:ilvl="6" w:tplc="9E8859F2" w:tentative="1">
      <w:start w:val="1"/>
      <w:numFmt w:val="decimal"/>
      <w:lvlText w:val="%7."/>
      <w:lvlJc w:val="left"/>
      <w:pPr>
        <w:ind w:left="5607" w:hanging="360"/>
      </w:pPr>
    </w:lvl>
    <w:lvl w:ilvl="7" w:tplc="F8EAEAA0" w:tentative="1">
      <w:start w:val="1"/>
      <w:numFmt w:val="lowerLetter"/>
      <w:lvlText w:val="%8."/>
      <w:lvlJc w:val="left"/>
      <w:pPr>
        <w:ind w:left="6327" w:hanging="360"/>
      </w:pPr>
    </w:lvl>
    <w:lvl w:ilvl="8" w:tplc="8F2AA04C" w:tentative="1">
      <w:start w:val="1"/>
      <w:numFmt w:val="lowerRoman"/>
      <w:lvlText w:val="%9."/>
      <w:lvlJc w:val="right"/>
      <w:pPr>
        <w:ind w:left="7047" w:hanging="180"/>
      </w:pPr>
    </w:lvl>
  </w:abstractNum>
  <w:abstractNum w:abstractNumId="23" w15:restartNumberingAfterBreak="0">
    <w:nsid w:val="397A4DB1"/>
    <w:multiLevelType w:val="hybridMultilevel"/>
    <w:tmpl w:val="1F36D964"/>
    <w:lvl w:ilvl="0" w:tplc="84204D9A">
      <w:start w:val="1"/>
      <w:numFmt w:val="decimal"/>
      <w:pStyle w:val="GAParaResolution"/>
      <w:lvlText w:val="%1."/>
      <w:lvlJc w:val="left"/>
      <w:pPr>
        <w:ind w:left="1287" w:hanging="360"/>
      </w:pPr>
    </w:lvl>
    <w:lvl w:ilvl="1" w:tplc="847ACA4E" w:tentative="1">
      <w:start w:val="1"/>
      <w:numFmt w:val="lowerLetter"/>
      <w:lvlText w:val="%2."/>
      <w:lvlJc w:val="left"/>
      <w:pPr>
        <w:ind w:left="2007" w:hanging="360"/>
      </w:pPr>
    </w:lvl>
    <w:lvl w:ilvl="2" w:tplc="98FEBE00" w:tentative="1">
      <w:start w:val="1"/>
      <w:numFmt w:val="lowerRoman"/>
      <w:lvlText w:val="%3."/>
      <w:lvlJc w:val="right"/>
      <w:pPr>
        <w:ind w:left="2727" w:hanging="180"/>
      </w:pPr>
    </w:lvl>
    <w:lvl w:ilvl="3" w:tplc="7AEAF4B2" w:tentative="1">
      <w:start w:val="1"/>
      <w:numFmt w:val="decimal"/>
      <w:lvlText w:val="%4."/>
      <w:lvlJc w:val="left"/>
      <w:pPr>
        <w:ind w:left="3447" w:hanging="360"/>
      </w:pPr>
    </w:lvl>
    <w:lvl w:ilvl="4" w:tplc="07489522" w:tentative="1">
      <w:start w:val="1"/>
      <w:numFmt w:val="lowerLetter"/>
      <w:lvlText w:val="%5."/>
      <w:lvlJc w:val="left"/>
      <w:pPr>
        <w:ind w:left="4167" w:hanging="360"/>
      </w:pPr>
    </w:lvl>
    <w:lvl w:ilvl="5" w:tplc="A0C2A972" w:tentative="1">
      <w:start w:val="1"/>
      <w:numFmt w:val="lowerRoman"/>
      <w:lvlText w:val="%6."/>
      <w:lvlJc w:val="right"/>
      <w:pPr>
        <w:ind w:left="4887" w:hanging="180"/>
      </w:pPr>
    </w:lvl>
    <w:lvl w:ilvl="6" w:tplc="FEEC592C" w:tentative="1">
      <w:start w:val="1"/>
      <w:numFmt w:val="decimal"/>
      <w:lvlText w:val="%7."/>
      <w:lvlJc w:val="left"/>
      <w:pPr>
        <w:ind w:left="5607" w:hanging="360"/>
      </w:pPr>
    </w:lvl>
    <w:lvl w:ilvl="7" w:tplc="726E8222" w:tentative="1">
      <w:start w:val="1"/>
      <w:numFmt w:val="lowerLetter"/>
      <w:lvlText w:val="%8."/>
      <w:lvlJc w:val="left"/>
      <w:pPr>
        <w:ind w:left="6327" w:hanging="360"/>
      </w:pPr>
    </w:lvl>
    <w:lvl w:ilvl="8" w:tplc="DD78D67C" w:tentative="1">
      <w:start w:val="1"/>
      <w:numFmt w:val="lowerRoman"/>
      <w:lvlText w:val="%9."/>
      <w:lvlJc w:val="right"/>
      <w:pPr>
        <w:ind w:left="7047" w:hanging="180"/>
      </w:pPr>
    </w:lvl>
  </w:abstractNum>
  <w:abstractNum w:abstractNumId="24" w15:restartNumberingAfterBreak="0">
    <w:nsid w:val="3AC30BD2"/>
    <w:multiLevelType w:val="hybridMultilevel"/>
    <w:tmpl w:val="2F02E984"/>
    <w:lvl w:ilvl="0" w:tplc="274A9D4C">
      <w:start w:val="1"/>
      <w:numFmt w:val="upperRoman"/>
      <w:pStyle w:val="Heading4"/>
      <w:lvlText w:val="%1."/>
      <w:lvlJc w:val="right"/>
      <w:pPr>
        <w:ind w:left="720" w:hanging="360"/>
      </w:pPr>
      <w:rPr>
        <w:rFonts w:hint="default"/>
        <w:b/>
        <w:i w:val="0"/>
      </w:rPr>
    </w:lvl>
    <w:lvl w:ilvl="1" w:tplc="06900300" w:tentative="1">
      <w:start w:val="1"/>
      <w:numFmt w:val="lowerLetter"/>
      <w:lvlText w:val="%2."/>
      <w:lvlJc w:val="left"/>
      <w:pPr>
        <w:ind w:left="1440" w:hanging="360"/>
      </w:pPr>
    </w:lvl>
    <w:lvl w:ilvl="2" w:tplc="81283F24" w:tentative="1">
      <w:start w:val="1"/>
      <w:numFmt w:val="lowerRoman"/>
      <w:lvlText w:val="%3."/>
      <w:lvlJc w:val="right"/>
      <w:pPr>
        <w:ind w:left="2160" w:hanging="180"/>
      </w:pPr>
    </w:lvl>
    <w:lvl w:ilvl="3" w:tplc="9ABA5A04" w:tentative="1">
      <w:start w:val="1"/>
      <w:numFmt w:val="decimal"/>
      <w:lvlText w:val="%4."/>
      <w:lvlJc w:val="left"/>
      <w:pPr>
        <w:ind w:left="2880" w:hanging="360"/>
      </w:pPr>
    </w:lvl>
    <w:lvl w:ilvl="4" w:tplc="B9100A56" w:tentative="1">
      <w:start w:val="1"/>
      <w:numFmt w:val="lowerLetter"/>
      <w:lvlText w:val="%5."/>
      <w:lvlJc w:val="left"/>
      <w:pPr>
        <w:ind w:left="3600" w:hanging="360"/>
      </w:pPr>
    </w:lvl>
    <w:lvl w:ilvl="5" w:tplc="EB3C0D40" w:tentative="1">
      <w:start w:val="1"/>
      <w:numFmt w:val="lowerRoman"/>
      <w:lvlText w:val="%6."/>
      <w:lvlJc w:val="right"/>
      <w:pPr>
        <w:ind w:left="4320" w:hanging="180"/>
      </w:pPr>
    </w:lvl>
    <w:lvl w:ilvl="6" w:tplc="C096D950" w:tentative="1">
      <w:start w:val="1"/>
      <w:numFmt w:val="decimal"/>
      <w:lvlText w:val="%7."/>
      <w:lvlJc w:val="left"/>
      <w:pPr>
        <w:ind w:left="5040" w:hanging="360"/>
      </w:pPr>
    </w:lvl>
    <w:lvl w:ilvl="7" w:tplc="89A87B42" w:tentative="1">
      <w:start w:val="1"/>
      <w:numFmt w:val="lowerLetter"/>
      <w:lvlText w:val="%8."/>
      <w:lvlJc w:val="left"/>
      <w:pPr>
        <w:ind w:left="5760" w:hanging="360"/>
      </w:pPr>
    </w:lvl>
    <w:lvl w:ilvl="8" w:tplc="1F10F8DE" w:tentative="1">
      <w:start w:val="1"/>
      <w:numFmt w:val="lowerRoman"/>
      <w:lvlText w:val="%9."/>
      <w:lvlJc w:val="right"/>
      <w:pPr>
        <w:ind w:left="6480" w:hanging="180"/>
      </w:pPr>
    </w:lvl>
  </w:abstractNum>
  <w:abstractNum w:abstractNumId="25" w15:restartNumberingAfterBreak="0">
    <w:nsid w:val="3DEC3DB4"/>
    <w:multiLevelType w:val="hybridMultilevel"/>
    <w:tmpl w:val="A410694A"/>
    <w:lvl w:ilvl="0" w:tplc="FFECBBD4">
      <w:start w:val="1"/>
      <w:numFmt w:val="lowerLetter"/>
      <w:lvlText w:val="(%1)"/>
      <w:lvlJc w:val="left"/>
      <w:pPr>
        <w:ind w:left="720" w:hanging="360"/>
      </w:pPr>
      <w:rPr>
        <w:rFonts w:hint="default"/>
      </w:rPr>
    </w:lvl>
    <w:lvl w:ilvl="1" w:tplc="4800B502" w:tentative="1">
      <w:start w:val="1"/>
      <w:numFmt w:val="lowerLetter"/>
      <w:lvlText w:val="%2."/>
      <w:lvlJc w:val="left"/>
      <w:pPr>
        <w:ind w:left="1440" w:hanging="360"/>
      </w:pPr>
    </w:lvl>
    <w:lvl w:ilvl="2" w:tplc="99E8E232" w:tentative="1">
      <w:start w:val="1"/>
      <w:numFmt w:val="lowerRoman"/>
      <w:lvlText w:val="%3."/>
      <w:lvlJc w:val="right"/>
      <w:pPr>
        <w:ind w:left="2160" w:hanging="180"/>
      </w:pPr>
    </w:lvl>
    <w:lvl w:ilvl="3" w:tplc="2CE4AE28" w:tentative="1">
      <w:start w:val="1"/>
      <w:numFmt w:val="decimal"/>
      <w:lvlText w:val="%4."/>
      <w:lvlJc w:val="left"/>
      <w:pPr>
        <w:ind w:left="2880" w:hanging="360"/>
      </w:pPr>
    </w:lvl>
    <w:lvl w:ilvl="4" w:tplc="A6848CAE" w:tentative="1">
      <w:start w:val="1"/>
      <w:numFmt w:val="lowerLetter"/>
      <w:lvlText w:val="%5."/>
      <w:lvlJc w:val="left"/>
      <w:pPr>
        <w:ind w:left="3600" w:hanging="360"/>
      </w:pPr>
    </w:lvl>
    <w:lvl w:ilvl="5" w:tplc="61243E7E" w:tentative="1">
      <w:start w:val="1"/>
      <w:numFmt w:val="lowerRoman"/>
      <w:lvlText w:val="%6."/>
      <w:lvlJc w:val="right"/>
      <w:pPr>
        <w:ind w:left="4320" w:hanging="180"/>
      </w:pPr>
    </w:lvl>
    <w:lvl w:ilvl="6" w:tplc="D87ED5A4" w:tentative="1">
      <w:start w:val="1"/>
      <w:numFmt w:val="decimal"/>
      <w:lvlText w:val="%7."/>
      <w:lvlJc w:val="left"/>
      <w:pPr>
        <w:ind w:left="5040" w:hanging="360"/>
      </w:pPr>
    </w:lvl>
    <w:lvl w:ilvl="7" w:tplc="B2E22A72" w:tentative="1">
      <w:start w:val="1"/>
      <w:numFmt w:val="lowerLetter"/>
      <w:lvlText w:val="%8."/>
      <w:lvlJc w:val="left"/>
      <w:pPr>
        <w:ind w:left="5760" w:hanging="360"/>
      </w:pPr>
    </w:lvl>
    <w:lvl w:ilvl="8" w:tplc="C15C5878" w:tentative="1">
      <w:start w:val="1"/>
      <w:numFmt w:val="lowerRoman"/>
      <w:lvlText w:val="%9."/>
      <w:lvlJc w:val="right"/>
      <w:pPr>
        <w:ind w:left="6480" w:hanging="180"/>
      </w:pPr>
    </w:lvl>
  </w:abstractNum>
  <w:abstractNum w:abstractNumId="26" w15:restartNumberingAfterBreak="0">
    <w:nsid w:val="41E410AE"/>
    <w:multiLevelType w:val="hybridMultilevel"/>
    <w:tmpl w:val="FC284EC2"/>
    <w:lvl w:ilvl="0" w:tplc="362CB134">
      <w:start w:val="1"/>
      <w:numFmt w:val="decimal"/>
      <w:lvlText w:val="%1."/>
      <w:lvlJc w:val="left"/>
      <w:pPr>
        <w:ind w:left="1779" w:hanging="360"/>
      </w:pPr>
      <w:rPr>
        <w:rFonts w:hint="default"/>
        <w:u w:val="single"/>
      </w:rPr>
    </w:lvl>
    <w:lvl w:ilvl="1" w:tplc="B7A60C92" w:tentative="1">
      <w:start w:val="1"/>
      <w:numFmt w:val="lowerLetter"/>
      <w:lvlText w:val="%2."/>
      <w:lvlJc w:val="left"/>
      <w:pPr>
        <w:ind w:left="2499" w:hanging="360"/>
      </w:pPr>
    </w:lvl>
    <w:lvl w:ilvl="2" w:tplc="8E7EE224" w:tentative="1">
      <w:start w:val="1"/>
      <w:numFmt w:val="lowerRoman"/>
      <w:lvlText w:val="%3."/>
      <w:lvlJc w:val="right"/>
      <w:pPr>
        <w:ind w:left="3219" w:hanging="180"/>
      </w:pPr>
    </w:lvl>
    <w:lvl w:ilvl="3" w:tplc="1CF06280" w:tentative="1">
      <w:start w:val="1"/>
      <w:numFmt w:val="decimal"/>
      <w:lvlText w:val="%4."/>
      <w:lvlJc w:val="left"/>
      <w:pPr>
        <w:ind w:left="3939" w:hanging="360"/>
      </w:pPr>
    </w:lvl>
    <w:lvl w:ilvl="4" w:tplc="3ECC8576" w:tentative="1">
      <w:start w:val="1"/>
      <w:numFmt w:val="lowerLetter"/>
      <w:lvlText w:val="%5."/>
      <w:lvlJc w:val="left"/>
      <w:pPr>
        <w:ind w:left="4659" w:hanging="360"/>
      </w:pPr>
    </w:lvl>
    <w:lvl w:ilvl="5" w:tplc="82069C52" w:tentative="1">
      <w:start w:val="1"/>
      <w:numFmt w:val="lowerRoman"/>
      <w:lvlText w:val="%6."/>
      <w:lvlJc w:val="right"/>
      <w:pPr>
        <w:ind w:left="5379" w:hanging="180"/>
      </w:pPr>
    </w:lvl>
    <w:lvl w:ilvl="6" w:tplc="934AECA8" w:tentative="1">
      <w:start w:val="1"/>
      <w:numFmt w:val="decimal"/>
      <w:lvlText w:val="%7."/>
      <w:lvlJc w:val="left"/>
      <w:pPr>
        <w:ind w:left="6099" w:hanging="360"/>
      </w:pPr>
    </w:lvl>
    <w:lvl w:ilvl="7" w:tplc="8BAEF294" w:tentative="1">
      <w:start w:val="1"/>
      <w:numFmt w:val="lowerLetter"/>
      <w:lvlText w:val="%8."/>
      <w:lvlJc w:val="left"/>
      <w:pPr>
        <w:ind w:left="6819" w:hanging="360"/>
      </w:pPr>
    </w:lvl>
    <w:lvl w:ilvl="8" w:tplc="9F0AAAC2" w:tentative="1">
      <w:start w:val="1"/>
      <w:numFmt w:val="lowerRoman"/>
      <w:lvlText w:val="%9."/>
      <w:lvlJc w:val="right"/>
      <w:pPr>
        <w:ind w:left="7539" w:hanging="180"/>
      </w:pPr>
    </w:lvl>
  </w:abstractNum>
  <w:abstractNum w:abstractNumId="27" w15:restartNumberingAfterBreak="0">
    <w:nsid w:val="42B27607"/>
    <w:multiLevelType w:val="hybridMultilevel"/>
    <w:tmpl w:val="4E9288F0"/>
    <w:lvl w:ilvl="0" w:tplc="5FCC8F92">
      <w:start w:val="1"/>
      <w:numFmt w:val="upperRoman"/>
      <w:lvlText w:val="%1."/>
      <w:lvlJc w:val="left"/>
      <w:pPr>
        <w:ind w:left="1080" w:hanging="720"/>
      </w:pPr>
      <w:rPr>
        <w:rFonts w:hint="default"/>
      </w:rPr>
    </w:lvl>
    <w:lvl w:ilvl="1" w:tplc="70644A46">
      <w:numFmt w:val="bullet"/>
      <w:lvlText w:val="-"/>
      <w:lvlJc w:val="left"/>
      <w:pPr>
        <w:ind w:left="1635" w:hanging="555"/>
      </w:pPr>
      <w:rPr>
        <w:rFonts w:ascii="Arial" w:eastAsia="Times New Roman" w:hAnsi="Arial" w:cs="Arial" w:hint="default"/>
      </w:rPr>
    </w:lvl>
    <w:lvl w:ilvl="2" w:tplc="C1A67B90" w:tentative="1">
      <w:start w:val="1"/>
      <w:numFmt w:val="lowerRoman"/>
      <w:lvlText w:val="%3."/>
      <w:lvlJc w:val="right"/>
      <w:pPr>
        <w:ind w:left="2160" w:hanging="180"/>
      </w:pPr>
    </w:lvl>
    <w:lvl w:ilvl="3" w:tplc="D318D9C0" w:tentative="1">
      <w:start w:val="1"/>
      <w:numFmt w:val="decimal"/>
      <w:lvlText w:val="%4."/>
      <w:lvlJc w:val="left"/>
      <w:pPr>
        <w:ind w:left="2880" w:hanging="360"/>
      </w:pPr>
    </w:lvl>
    <w:lvl w:ilvl="4" w:tplc="33C8FD32" w:tentative="1">
      <w:start w:val="1"/>
      <w:numFmt w:val="lowerLetter"/>
      <w:lvlText w:val="%5."/>
      <w:lvlJc w:val="left"/>
      <w:pPr>
        <w:ind w:left="3600" w:hanging="360"/>
      </w:pPr>
    </w:lvl>
    <w:lvl w:ilvl="5" w:tplc="F1CE251C" w:tentative="1">
      <w:start w:val="1"/>
      <w:numFmt w:val="lowerRoman"/>
      <w:lvlText w:val="%6."/>
      <w:lvlJc w:val="right"/>
      <w:pPr>
        <w:ind w:left="4320" w:hanging="180"/>
      </w:pPr>
    </w:lvl>
    <w:lvl w:ilvl="6" w:tplc="160E895C" w:tentative="1">
      <w:start w:val="1"/>
      <w:numFmt w:val="decimal"/>
      <w:lvlText w:val="%7."/>
      <w:lvlJc w:val="left"/>
      <w:pPr>
        <w:ind w:left="5040" w:hanging="360"/>
      </w:pPr>
    </w:lvl>
    <w:lvl w:ilvl="7" w:tplc="38CC470C" w:tentative="1">
      <w:start w:val="1"/>
      <w:numFmt w:val="lowerLetter"/>
      <w:lvlText w:val="%8."/>
      <w:lvlJc w:val="left"/>
      <w:pPr>
        <w:ind w:left="5760" w:hanging="360"/>
      </w:pPr>
    </w:lvl>
    <w:lvl w:ilvl="8" w:tplc="1A3E32E6" w:tentative="1">
      <w:start w:val="1"/>
      <w:numFmt w:val="lowerRoman"/>
      <w:lvlText w:val="%9."/>
      <w:lvlJc w:val="right"/>
      <w:pPr>
        <w:ind w:left="6480" w:hanging="180"/>
      </w:pPr>
    </w:lvl>
  </w:abstractNum>
  <w:abstractNum w:abstractNumId="28" w15:restartNumberingAfterBreak="0">
    <w:nsid w:val="43961D47"/>
    <w:multiLevelType w:val="hybridMultilevel"/>
    <w:tmpl w:val="D360CBCA"/>
    <w:lvl w:ilvl="0" w:tplc="80FEF7EE">
      <w:start w:val="78"/>
      <w:numFmt w:val="decimal"/>
      <w:lvlText w:val="%1."/>
      <w:lvlJc w:val="left"/>
      <w:pPr>
        <w:ind w:left="2062" w:hanging="360"/>
      </w:pPr>
      <w:rPr>
        <w:rFonts w:hint="default"/>
      </w:rPr>
    </w:lvl>
    <w:lvl w:ilvl="1" w:tplc="0176650C" w:tentative="1">
      <w:start w:val="1"/>
      <w:numFmt w:val="lowerLetter"/>
      <w:lvlText w:val="%2."/>
      <w:lvlJc w:val="left"/>
      <w:pPr>
        <w:ind w:left="1440" w:hanging="360"/>
      </w:pPr>
    </w:lvl>
    <w:lvl w:ilvl="2" w:tplc="F9D02814" w:tentative="1">
      <w:start w:val="1"/>
      <w:numFmt w:val="lowerRoman"/>
      <w:lvlText w:val="%3."/>
      <w:lvlJc w:val="right"/>
      <w:pPr>
        <w:ind w:left="2160" w:hanging="180"/>
      </w:pPr>
    </w:lvl>
    <w:lvl w:ilvl="3" w:tplc="EC6CA91E" w:tentative="1">
      <w:start w:val="1"/>
      <w:numFmt w:val="decimal"/>
      <w:lvlText w:val="%4."/>
      <w:lvlJc w:val="left"/>
      <w:pPr>
        <w:ind w:left="2880" w:hanging="360"/>
      </w:pPr>
    </w:lvl>
    <w:lvl w:ilvl="4" w:tplc="8486687A" w:tentative="1">
      <w:start w:val="1"/>
      <w:numFmt w:val="lowerLetter"/>
      <w:lvlText w:val="%5."/>
      <w:lvlJc w:val="left"/>
      <w:pPr>
        <w:ind w:left="3600" w:hanging="360"/>
      </w:pPr>
    </w:lvl>
    <w:lvl w:ilvl="5" w:tplc="7E52ACF0" w:tentative="1">
      <w:start w:val="1"/>
      <w:numFmt w:val="lowerRoman"/>
      <w:lvlText w:val="%6."/>
      <w:lvlJc w:val="right"/>
      <w:pPr>
        <w:ind w:left="4320" w:hanging="180"/>
      </w:pPr>
    </w:lvl>
    <w:lvl w:ilvl="6" w:tplc="20105D7E" w:tentative="1">
      <w:start w:val="1"/>
      <w:numFmt w:val="decimal"/>
      <w:lvlText w:val="%7."/>
      <w:lvlJc w:val="left"/>
      <w:pPr>
        <w:ind w:left="5040" w:hanging="360"/>
      </w:pPr>
    </w:lvl>
    <w:lvl w:ilvl="7" w:tplc="317A7934" w:tentative="1">
      <w:start w:val="1"/>
      <w:numFmt w:val="lowerLetter"/>
      <w:lvlText w:val="%8."/>
      <w:lvlJc w:val="left"/>
      <w:pPr>
        <w:ind w:left="5760" w:hanging="360"/>
      </w:pPr>
    </w:lvl>
    <w:lvl w:ilvl="8" w:tplc="2EB428F6" w:tentative="1">
      <w:start w:val="1"/>
      <w:numFmt w:val="lowerRoman"/>
      <w:lvlText w:val="%9."/>
      <w:lvlJc w:val="right"/>
      <w:pPr>
        <w:ind w:left="6480" w:hanging="180"/>
      </w:pPr>
    </w:lvl>
  </w:abstractNum>
  <w:abstractNum w:abstractNumId="29" w15:restartNumberingAfterBreak="0">
    <w:nsid w:val="44EA799B"/>
    <w:multiLevelType w:val="hybridMultilevel"/>
    <w:tmpl w:val="E29C370C"/>
    <w:lvl w:ilvl="0" w:tplc="44280DCE">
      <w:start w:val="15"/>
      <w:numFmt w:val="bullet"/>
      <w:lvlText w:val="-"/>
      <w:lvlJc w:val="left"/>
      <w:pPr>
        <w:ind w:left="1494" w:hanging="360"/>
      </w:pPr>
      <w:rPr>
        <w:rFonts w:ascii="Arial" w:eastAsia="Times New Roman" w:hAnsi="Arial" w:cs="Arial" w:hint="default"/>
      </w:rPr>
    </w:lvl>
    <w:lvl w:ilvl="1" w:tplc="EA848AD8" w:tentative="1">
      <w:start w:val="1"/>
      <w:numFmt w:val="bullet"/>
      <w:lvlText w:val="o"/>
      <w:lvlJc w:val="left"/>
      <w:pPr>
        <w:ind w:left="2214" w:hanging="360"/>
      </w:pPr>
      <w:rPr>
        <w:rFonts w:ascii="Courier New" w:hAnsi="Courier New" w:cs="Courier New" w:hint="default"/>
      </w:rPr>
    </w:lvl>
    <w:lvl w:ilvl="2" w:tplc="071C0F9A" w:tentative="1">
      <w:start w:val="1"/>
      <w:numFmt w:val="bullet"/>
      <w:lvlText w:val=""/>
      <w:lvlJc w:val="left"/>
      <w:pPr>
        <w:ind w:left="2934" w:hanging="360"/>
      </w:pPr>
      <w:rPr>
        <w:rFonts w:ascii="Wingdings" w:hAnsi="Wingdings" w:hint="default"/>
      </w:rPr>
    </w:lvl>
    <w:lvl w:ilvl="3" w:tplc="F1F61A54" w:tentative="1">
      <w:start w:val="1"/>
      <w:numFmt w:val="bullet"/>
      <w:lvlText w:val=""/>
      <w:lvlJc w:val="left"/>
      <w:pPr>
        <w:ind w:left="3654" w:hanging="360"/>
      </w:pPr>
      <w:rPr>
        <w:rFonts w:ascii="Symbol" w:hAnsi="Symbol" w:hint="default"/>
      </w:rPr>
    </w:lvl>
    <w:lvl w:ilvl="4" w:tplc="618A77B6" w:tentative="1">
      <w:start w:val="1"/>
      <w:numFmt w:val="bullet"/>
      <w:lvlText w:val="o"/>
      <w:lvlJc w:val="left"/>
      <w:pPr>
        <w:ind w:left="4374" w:hanging="360"/>
      </w:pPr>
      <w:rPr>
        <w:rFonts w:ascii="Courier New" w:hAnsi="Courier New" w:cs="Courier New" w:hint="default"/>
      </w:rPr>
    </w:lvl>
    <w:lvl w:ilvl="5" w:tplc="01845CEC" w:tentative="1">
      <w:start w:val="1"/>
      <w:numFmt w:val="bullet"/>
      <w:lvlText w:val=""/>
      <w:lvlJc w:val="left"/>
      <w:pPr>
        <w:ind w:left="5094" w:hanging="360"/>
      </w:pPr>
      <w:rPr>
        <w:rFonts w:ascii="Wingdings" w:hAnsi="Wingdings" w:hint="default"/>
      </w:rPr>
    </w:lvl>
    <w:lvl w:ilvl="6" w:tplc="2E46B0E6" w:tentative="1">
      <w:start w:val="1"/>
      <w:numFmt w:val="bullet"/>
      <w:lvlText w:val=""/>
      <w:lvlJc w:val="left"/>
      <w:pPr>
        <w:ind w:left="5814" w:hanging="360"/>
      </w:pPr>
      <w:rPr>
        <w:rFonts w:ascii="Symbol" w:hAnsi="Symbol" w:hint="default"/>
      </w:rPr>
    </w:lvl>
    <w:lvl w:ilvl="7" w:tplc="D6202470" w:tentative="1">
      <w:start w:val="1"/>
      <w:numFmt w:val="bullet"/>
      <w:lvlText w:val="o"/>
      <w:lvlJc w:val="left"/>
      <w:pPr>
        <w:ind w:left="6534" w:hanging="360"/>
      </w:pPr>
      <w:rPr>
        <w:rFonts w:ascii="Courier New" w:hAnsi="Courier New" w:cs="Courier New" w:hint="default"/>
      </w:rPr>
    </w:lvl>
    <w:lvl w:ilvl="8" w:tplc="45DEA184" w:tentative="1">
      <w:start w:val="1"/>
      <w:numFmt w:val="bullet"/>
      <w:lvlText w:val=""/>
      <w:lvlJc w:val="left"/>
      <w:pPr>
        <w:ind w:left="7254" w:hanging="360"/>
      </w:pPr>
      <w:rPr>
        <w:rFonts w:ascii="Wingdings" w:hAnsi="Wingdings" w:hint="default"/>
      </w:rPr>
    </w:lvl>
  </w:abstractNum>
  <w:abstractNum w:abstractNumId="30" w15:restartNumberingAfterBreak="0">
    <w:nsid w:val="44FC31D6"/>
    <w:multiLevelType w:val="hybridMultilevel"/>
    <w:tmpl w:val="5E10097E"/>
    <w:lvl w:ilvl="0" w:tplc="A3BCD1EE">
      <w:start w:val="1"/>
      <w:numFmt w:val="bullet"/>
      <w:lvlText w:val=""/>
      <w:lvlJc w:val="left"/>
      <w:pPr>
        <w:ind w:left="1854" w:hanging="360"/>
      </w:pPr>
      <w:rPr>
        <w:rFonts w:ascii="Symbol" w:hAnsi="Symbol" w:hint="default"/>
      </w:rPr>
    </w:lvl>
    <w:lvl w:ilvl="1" w:tplc="15C0AB2E" w:tentative="1">
      <w:start w:val="1"/>
      <w:numFmt w:val="bullet"/>
      <w:lvlText w:val="o"/>
      <w:lvlJc w:val="left"/>
      <w:pPr>
        <w:ind w:left="2574" w:hanging="360"/>
      </w:pPr>
      <w:rPr>
        <w:rFonts w:ascii="Courier New" w:hAnsi="Courier New" w:cs="Courier New" w:hint="default"/>
      </w:rPr>
    </w:lvl>
    <w:lvl w:ilvl="2" w:tplc="974E23F6" w:tentative="1">
      <w:start w:val="1"/>
      <w:numFmt w:val="bullet"/>
      <w:lvlText w:val=""/>
      <w:lvlJc w:val="left"/>
      <w:pPr>
        <w:ind w:left="3294" w:hanging="360"/>
      </w:pPr>
      <w:rPr>
        <w:rFonts w:ascii="Wingdings" w:hAnsi="Wingdings" w:hint="default"/>
      </w:rPr>
    </w:lvl>
    <w:lvl w:ilvl="3" w:tplc="E05E267A" w:tentative="1">
      <w:start w:val="1"/>
      <w:numFmt w:val="bullet"/>
      <w:lvlText w:val=""/>
      <w:lvlJc w:val="left"/>
      <w:pPr>
        <w:ind w:left="4014" w:hanging="360"/>
      </w:pPr>
      <w:rPr>
        <w:rFonts w:ascii="Symbol" w:hAnsi="Symbol" w:hint="default"/>
      </w:rPr>
    </w:lvl>
    <w:lvl w:ilvl="4" w:tplc="74929C0C" w:tentative="1">
      <w:start w:val="1"/>
      <w:numFmt w:val="bullet"/>
      <w:lvlText w:val="o"/>
      <w:lvlJc w:val="left"/>
      <w:pPr>
        <w:ind w:left="4734" w:hanging="360"/>
      </w:pPr>
      <w:rPr>
        <w:rFonts w:ascii="Courier New" w:hAnsi="Courier New" w:cs="Courier New" w:hint="default"/>
      </w:rPr>
    </w:lvl>
    <w:lvl w:ilvl="5" w:tplc="EB48EEFE" w:tentative="1">
      <w:start w:val="1"/>
      <w:numFmt w:val="bullet"/>
      <w:lvlText w:val=""/>
      <w:lvlJc w:val="left"/>
      <w:pPr>
        <w:ind w:left="5454" w:hanging="360"/>
      </w:pPr>
      <w:rPr>
        <w:rFonts w:ascii="Wingdings" w:hAnsi="Wingdings" w:hint="default"/>
      </w:rPr>
    </w:lvl>
    <w:lvl w:ilvl="6" w:tplc="2FE6FC52" w:tentative="1">
      <w:start w:val="1"/>
      <w:numFmt w:val="bullet"/>
      <w:lvlText w:val=""/>
      <w:lvlJc w:val="left"/>
      <w:pPr>
        <w:ind w:left="6174" w:hanging="360"/>
      </w:pPr>
      <w:rPr>
        <w:rFonts w:ascii="Symbol" w:hAnsi="Symbol" w:hint="default"/>
      </w:rPr>
    </w:lvl>
    <w:lvl w:ilvl="7" w:tplc="7D4AE6BE" w:tentative="1">
      <w:start w:val="1"/>
      <w:numFmt w:val="bullet"/>
      <w:lvlText w:val="o"/>
      <w:lvlJc w:val="left"/>
      <w:pPr>
        <w:ind w:left="6894" w:hanging="360"/>
      </w:pPr>
      <w:rPr>
        <w:rFonts w:ascii="Courier New" w:hAnsi="Courier New" w:cs="Courier New" w:hint="default"/>
      </w:rPr>
    </w:lvl>
    <w:lvl w:ilvl="8" w:tplc="A25AD1C0" w:tentative="1">
      <w:start w:val="1"/>
      <w:numFmt w:val="bullet"/>
      <w:lvlText w:val=""/>
      <w:lvlJc w:val="left"/>
      <w:pPr>
        <w:ind w:left="7614" w:hanging="360"/>
      </w:pPr>
      <w:rPr>
        <w:rFonts w:ascii="Wingdings" w:hAnsi="Wingdings" w:hint="default"/>
      </w:rPr>
    </w:lvl>
  </w:abstractNum>
  <w:abstractNum w:abstractNumId="31" w15:restartNumberingAfterBreak="0">
    <w:nsid w:val="47177D06"/>
    <w:multiLevelType w:val="hybridMultilevel"/>
    <w:tmpl w:val="34FABDEA"/>
    <w:lvl w:ilvl="0" w:tplc="7A1C17A6">
      <w:start w:val="56"/>
      <w:numFmt w:val="decimal"/>
      <w:lvlText w:val="%1."/>
      <w:lvlJc w:val="left"/>
      <w:pPr>
        <w:ind w:left="720" w:hanging="360"/>
      </w:pPr>
      <w:rPr>
        <w:rFonts w:hint="default"/>
      </w:rPr>
    </w:lvl>
    <w:lvl w:ilvl="1" w:tplc="B60211E0" w:tentative="1">
      <w:start w:val="1"/>
      <w:numFmt w:val="lowerLetter"/>
      <w:lvlText w:val="%2."/>
      <w:lvlJc w:val="left"/>
      <w:pPr>
        <w:ind w:left="1440" w:hanging="360"/>
      </w:pPr>
    </w:lvl>
    <w:lvl w:ilvl="2" w:tplc="061EFB10" w:tentative="1">
      <w:start w:val="1"/>
      <w:numFmt w:val="lowerRoman"/>
      <w:lvlText w:val="%3."/>
      <w:lvlJc w:val="right"/>
      <w:pPr>
        <w:ind w:left="2160" w:hanging="180"/>
      </w:pPr>
    </w:lvl>
    <w:lvl w:ilvl="3" w:tplc="496C2024" w:tentative="1">
      <w:start w:val="1"/>
      <w:numFmt w:val="decimal"/>
      <w:lvlText w:val="%4."/>
      <w:lvlJc w:val="left"/>
      <w:pPr>
        <w:ind w:left="2880" w:hanging="360"/>
      </w:pPr>
    </w:lvl>
    <w:lvl w:ilvl="4" w:tplc="8DAED4F2" w:tentative="1">
      <w:start w:val="1"/>
      <w:numFmt w:val="lowerLetter"/>
      <w:lvlText w:val="%5."/>
      <w:lvlJc w:val="left"/>
      <w:pPr>
        <w:ind w:left="3600" w:hanging="360"/>
      </w:pPr>
    </w:lvl>
    <w:lvl w:ilvl="5" w:tplc="D3D0485C" w:tentative="1">
      <w:start w:val="1"/>
      <w:numFmt w:val="lowerRoman"/>
      <w:lvlText w:val="%6."/>
      <w:lvlJc w:val="right"/>
      <w:pPr>
        <w:ind w:left="4320" w:hanging="180"/>
      </w:pPr>
    </w:lvl>
    <w:lvl w:ilvl="6" w:tplc="6E702C9E" w:tentative="1">
      <w:start w:val="1"/>
      <w:numFmt w:val="decimal"/>
      <w:lvlText w:val="%7."/>
      <w:lvlJc w:val="left"/>
      <w:pPr>
        <w:ind w:left="5040" w:hanging="360"/>
      </w:pPr>
    </w:lvl>
    <w:lvl w:ilvl="7" w:tplc="226E3D84" w:tentative="1">
      <w:start w:val="1"/>
      <w:numFmt w:val="lowerLetter"/>
      <w:lvlText w:val="%8."/>
      <w:lvlJc w:val="left"/>
      <w:pPr>
        <w:ind w:left="5760" w:hanging="360"/>
      </w:pPr>
    </w:lvl>
    <w:lvl w:ilvl="8" w:tplc="7592C20A" w:tentative="1">
      <w:start w:val="1"/>
      <w:numFmt w:val="lowerRoman"/>
      <w:lvlText w:val="%9."/>
      <w:lvlJc w:val="right"/>
      <w:pPr>
        <w:ind w:left="6480" w:hanging="180"/>
      </w:pPr>
    </w:lvl>
  </w:abstractNum>
  <w:abstractNum w:abstractNumId="32" w15:restartNumberingAfterBreak="0">
    <w:nsid w:val="546D27CE"/>
    <w:multiLevelType w:val="hybridMultilevel"/>
    <w:tmpl w:val="493AC8B2"/>
    <w:lvl w:ilvl="0" w:tplc="39F60C5C">
      <w:start w:val="1"/>
      <w:numFmt w:val="lowerRoman"/>
      <w:lvlText w:val="%1."/>
      <w:lvlJc w:val="left"/>
      <w:pPr>
        <w:ind w:left="1287" w:hanging="720"/>
      </w:pPr>
      <w:rPr>
        <w:rFonts w:hint="default"/>
      </w:rPr>
    </w:lvl>
    <w:lvl w:ilvl="1" w:tplc="86F03A2E" w:tentative="1">
      <w:start w:val="1"/>
      <w:numFmt w:val="lowerLetter"/>
      <w:lvlText w:val="%2."/>
      <w:lvlJc w:val="left"/>
      <w:pPr>
        <w:ind w:left="1647" w:hanging="360"/>
      </w:pPr>
    </w:lvl>
    <w:lvl w:ilvl="2" w:tplc="3FC837E2" w:tentative="1">
      <w:start w:val="1"/>
      <w:numFmt w:val="lowerRoman"/>
      <w:lvlText w:val="%3."/>
      <w:lvlJc w:val="right"/>
      <w:pPr>
        <w:ind w:left="2367" w:hanging="180"/>
      </w:pPr>
    </w:lvl>
    <w:lvl w:ilvl="3" w:tplc="55483BB8" w:tentative="1">
      <w:start w:val="1"/>
      <w:numFmt w:val="decimal"/>
      <w:lvlText w:val="%4."/>
      <w:lvlJc w:val="left"/>
      <w:pPr>
        <w:ind w:left="3087" w:hanging="360"/>
      </w:pPr>
    </w:lvl>
    <w:lvl w:ilvl="4" w:tplc="8690DBB8" w:tentative="1">
      <w:start w:val="1"/>
      <w:numFmt w:val="lowerLetter"/>
      <w:lvlText w:val="%5."/>
      <w:lvlJc w:val="left"/>
      <w:pPr>
        <w:ind w:left="3807" w:hanging="360"/>
      </w:pPr>
    </w:lvl>
    <w:lvl w:ilvl="5" w:tplc="A97ED53C" w:tentative="1">
      <w:start w:val="1"/>
      <w:numFmt w:val="lowerRoman"/>
      <w:lvlText w:val="%6."/>
      <w:lvlJc w:val="right"/>
      <w:pPr>
        <w:ind w:left="4527" w:hanging="180"/>
      </w:pPr>
    </w:lvl>
    <w:lvl w:ilvl="6" w:tplc="1FE02F42" w:tentative="1">
      <w:start w:val="1"/>
      <w:numFmt w:val="decimal"/>
      <w:lvlText w:val="%7."/>
      <w:lvlJc w:val="left"/>
      <w:pPr>
        <w:ind w:left="5247" w:hanging="360"/>
      </w:pPr>
    </w:lvl>
    <w:lvl w:ilvl="7" w:tplc="613833CE" w:tentative="1">
      <w:start w:val="1"/>
      <w:numFmt w:val="lowerLetter"/>
      <w:lvlText w:val="%8."/>
      <w:lvlJc w:val="left"/>
      <w:pPr>
        <w:ind w:left="5967" w:hanging="360"/>
      </w:pPr>
    </w:lvl>
    <w:lvl w:ilvl="8" w:tplc="CB4CBECC" w:tentative="1">
      <w:start w:val="1"/>
      <w:numFmt w:val="lowerRoman"/>
      <w:lvlText w:val="%9."/>
      <w:lvlJc w:val="right"/>
      <w:pPr>
        <w:ind w:left="6687" w:hanging="180"/>
      </w:pPr>
    </w:lvl>
  </w:abstractNum>
  <w:abstractNum w:abstractNumId="33" w15:restartNumberingAfterBreak="0">
    <w:nsid w:val="54A22308"/>
    <w:multiLevelType w:val="hybridMultilevel"/>
    <w:tmpl w:val="297AB420"/>
    <w:lvl w:ilvl="0" w:tplc="8A14BBCE">
      <w:start w:val="64"/>
      <w:numFmt w:val="decimal"/>
      <w:lvlText w:val="%1."/>
      <w:lvlJc w:val="left"/>
      <w:pPr>
        <w:ind w:left="2062" w:hanging="360"/>
      </w:pPr>
      <w:rPr>
        <w:rFonts w:hint="default"/>
      </w:rPr>
    </w:lvl>
    <w:lvl w:ilvl="1" w:tplc="71DA143C" w:tentative="1">
      <w:start w:val="1"/>
      <w:numFmt w:val="lowerLetter"/>
      <w:lvlText w:val="%2."/>
      <w:lvlJc w:val="left"/>
      <w:pPr>
        <w:ind w:left="1440" w:hanging="360"/>
      </w:pPr>
    </w:lvl>
    <w:lvl w:ilvl="2" w:tplc="800CF53C" w:tentative="1">
      <w:start w:val="1"/>
      <w:numFmt w:val="lowerRoman"/>
      <w:lvlText w:val="%3."/>
      <w:lvlJc w:val="right"/>
      <w:pPr>
        <w:ind w:left="2160" w:hanging="180"/>
      </w:pPr>
    </w:lvl>
    <w:lvl w:ilvl="3" w:tplc="C9F07852" w:tentative="1">
      <w:start w:val="1"/>
      <w:numFmt w:val="decimal"/>
      <w:lvlText w:val="%4."/>
      <w:lvlJc w:val="left"/>
      <w:pPr>
        <w:ind w:left="2880" w:hanging="360"/>
      </w:pPr>
    </w:lvl>
    <w:lvl w:ilvl="4" w:tplc="6C429A94" w:tentative="1">
      <w:start w:val="1"/>
      <w:numFmt w:val="lowerLetter"/>
      <w:lvlText w:val="%5."/>
      <w:lvlJc w:val="left"/>
      <w:pPr>
        <w:ind w:left="3600" w:hanging="360"/>
      </w:pPr>
    </w:lvl>
    <w:lvl w:ilvl="5" w:tplc="89889030" w:tentative="1">
      <w:start w:val="1"/>
      <w:numFmt w:val="lowerRoman"/>
      <w:lvlText w:val="%6."/>
      <w:lvlJc w:val="right"/>
      <w:pPr>
        <w:ind w:left="4320" w:hanging="180"/>
      </w:pPr>
    </w:lvl>
    <w:lvl w:ilvl="6" w:tplc="F64EA3B4" w:tentative="1">
      <w:start w:val="1"/>
      <w:numFmt w:val="decimal"/>
      <w:lvlText w:val="%7."/>
      <w:lvlJc w:val="left"/>
      <w:pPr>
        <w:ind w:left="5040" w:hanging="360"/>
      </w:pPr>
    </w:lvl>
    <w:lvl w:ilvl="7" w:tplc="AF3E8210" w:tentative="1">
      <w:start w:val="1"/>
      <w:numFmt w:val="lowerLetter"/>
      <w:lvlText w:val="%8."/>
      <w:lvlJc w:val="left"/>
      <w:pPr>
        <w:ind w:left="5760" w:hanging="360"/>
      </w:pPr>
    </w:lvl>
    <w:lvl w:ilvl="8" w:tplc="4216BFF4" w:tentative="1">
      <w:start w:val="1"/>
      <w:numFmt w:val="lowerRoman"/>
      <w:lvlText w:val="%9."/>
      <w:lvlJc w:val="right"/>
      <w:pPr>
        <w:ind w:left="6480" w:hanging="180"/>
      </w:pPr>
    </w:lvl>
  </w:abstractNum>
  <w:abstractNum w:abstractNumId="34" w15:restartNumberingAfterBreak="0">
    <w:nsid w:val="55155AE9"/>
    <w:multiLevelType w:val="hybridMultilevel"/>
    <w:tmpl w:val="DFE29FF2"/>
    <w:lvl w:ilvl="0" w:tplc="E2EAD566">
      <w:start w:val="1"/>
      <w:numFmt w:val="upperRoman"/>
      <w:lvlText w:val="%1."/>
      <w:lvlJc w:val="left"/>
      <w:pPr>
        <w:ind w:left="1080" w:hanging="720"/>
      </w:pPr>
      <w:rPr>
        <w:rFonts w:hint="default"/>
      </w:rPr>
    </w:lvl>
    <w:lvl w:ilvl="1" w:tplc="24BA3D48" w:tentative="1">
      <w:start w:val="1"/>
      <w:numFmt w:val="lowerLetter"/>
      <w:lvlText w:val="%2."/>
      <w:lvlJc w:val="left"/>
      <w:pPr>
        <w:ind w:left="1440" w:hanging="360"/>
      </w:pPr>
    </w:lvl>
    <w:lvl w:ilvl="2" w:tplc="581ECE66" w:tentative="1">
      <w:start w:val="1"/>
      <w:numFmt w:val="lowerRoman"/>
      <w:lvlText w:val="%3."/>
      <w:lvlJc w:val="right"/>
      <w:pPr>
        <w:ind w:left="2160" w:hanging="180"/>
      </w:pPr>
    </w:lvl>
    <w:lvl w:ilvl="3" w:tplc="CF40559A" w:tentative="1">
      <w:start w:val="1"/>
      <w:numFmt w:val="decimal"/>
      <w:lvlText w:val="%4."/>
      <w:lvlJc w:val="left"/>
      <w:pPr>
        <w:ind w:left="2880" w:hanging="360"/>
      </w:pPr>
    </w:lvl>
    <w:lvl w:ilvl="4" w:tplc="6B82C816" w:tentative="1">
      <w:start w:val="1"/>
      <w:numFmt w:val="lowerLetter"/>
      <w:lvlText w:val="%5."/>
      <w:lvlJc w:val="left"/>
      <w:pPr>
        <w:ind w:left="3600" w:hanging="360"/>
      </w:pPr>
    </w:lvl>
    <w:lvl w:ilvl="5" w:tplc="70C242F6" w:tentative="1">
      <w:start w:val="1"/>
      <w:numFmt w:val="lowerRoman"/>
      <w:lvlText w:val="%6."/>
      <w:lvlJc w:val="right"/>
      <w:pPr>
        <w:ind w:left="4320" w:hanging="180"/>
      </w:pPr>
    </w:lvl>
    <w:lvl w:ilvl="6" w:tplc="4BC091F2" w:tentative="1">
      <w:start w:val="1"/>
      <w:numFmt w:val="decimal"/>
      <w:lvlText w:val="%7."/>
      <w:lvlJc w:val="left"/>
      <w:pPr>
        <w:ind w:left="5040" w:hanging="360"/>
      </w:pPr>
    </w:lvl>
    <w:lvl w:ilvl="7" w:tplc="885CACBC" w:tentative="1">
      <w:start w:val="1"/>
      <w:numFmt w:val="lowerLetter"/>
      <w:lvlText w:val="%8."/>
      <w:lvlJc w:val="left"/>
      <w:pPr>
        <w:ind w:left="5760" w:hanging="360"/>
      </w:pPr>
    </w:lvl>
    <w:lvl w:ilvl="8" w:tplc="36F24A24" w:tentative="1">
      <w:start w:val="1"/>
      <w:numFmt w:val="lowerRoman"/>
      <w:lvlText w:val="%9."/>
      <w:lvlJc w:val="right"/>
      <w:pPr>
        <w:ind w:left="6480" w:hanging="180"/>
      </w:pPr>
    </w:lvl>
  </w:abstractNum>
  <w:abstractNum w:abstractNumId="35" w15:restartNumberingAfterBreak="0">
    <w:nsid w:val="571E7254"/>
    <w:multiLevelType w:val="hybridMultilevel"/>
    <w:tmpl w:val="49909E62"/>
    <w:lvl w:ilvl="0" w:tplc="05A4A96C">
      <w:start w:val="1"/>
      <w:numFmt w:val="upperRoman"/>
      <w:lvlText w:val="%1."/>
      <w:lvlJc w:val="left"/>
      <w:pPr>
        <w:ind w:left="1287" w:hanging="720"/>
      </w:pPr>
      <w:rPr>
        <w:rFonts w:hint="default"/>
      </w:rPr>
    </w:lvl>
    <w:lvl w:ilvl="1" w:tplc="0C98A96C" w:tentative="1">
      <w:start w:val="1"/>
      <w:numFmt w:val="lowerLetter"/>
      <w:lvlText w:val="%2."/>
      <w:lvlJc w:val="left"/>
      <w:pPr>
        <w:ind w:left="1647" w:hanging="360"/>
      </w:pPr>
    </w:lvl>
    <w:lvl w:ilvl="2" w:tplc="02AE4D5E" w:tentative="1">
      <w:start w:val="1"/>
      <w:numFmt w:val="lowerRoman"/>
      <w:lvlText w:val="%3."/>
      <w:lvlJc w:val="right"/>
      <w:pPr>
        <w:ind w:left="2367" w:hanging="180"/>
      </w:pPr>
    </w:lvl>
    <w:lvl w:ilvl="3" w:tplc="8DA46478" w:tentative="1">
      <w:start w:val="1"/>
      <w:numFmt w:val="decimal"/>
      <w:lvlText w:val="%4."/>
      <w:lvlJc w:val="left"/>
      <w:pPr>
        <w:ind w:left="3087" w:hanging="360"/>
      </w:pPr>
    </w:lvl>
    <w:lvl w:ilvl="4" w:tplc="D332D9BC" w:tentative="1">
      <w:start w:val="1"/>
      <w:numFmt w:val="lowerLetter"/>
      <w:lvlText w:val="%5."/>
      <w:lvlJc w:val="left"/>
      <w:pPr>
        <w:ind w:left="3807" w:hanging="360"/>
      </w:pPr>
    </w:lvl>
    <w:lvl w:ilvl="5" w:tplc="BF20BCBE" w:tentative="1">
      <w:start w:val="1"/>
      <w:numFmt w:val="lowerRoman"/>
      <w:lvlText w:val="%6."/>
      <w:lvlJc w:val="right"/>
      <w:pPr>
        <w:ind w:left="4527" w:hanging="180"/>
      </w:pPr>
    </w:lvl>
    <w:lvl w:ilvl="6" w:tplc="7166F6B4" w:tentative="1">
      <w:start w:val="1"/>
      <w:numFmt w:val="decimal"/>
      <w:lvlText w:val="%7."/>
      <w:lvlJc w:val="left"/>
      <w:pPr>
        <w:ind w:left="5247" w:hanging="360"/>
      </w:pPr>
    </w:lvl>
    <w:lvl w:ilvl="7" w:tplc="0068D7AA" w:tentative="1">
      <w:start w:val="1"/>
      <w:numFmt w:val="lowerLetter"/>
      <w:lvlText w:val="%8."/>
      <w:lvlJc w:val="left"/>
      <w:pPr>
        <w:ind w:left="5967" w:hanging="360"/>
      </w:pPr>
    </w:lvl>
    <w:lvl w:ilvl="8" w:tplc="425A0304" w:tentative="1">
      <w:start w:val="1"/>
      <w:numFmt w:val="lowerRoman"/>
      <w:lvlText w:val="%9."/>
      <w:lvlJc w:val="right"/>
      <w:pPr>
        <w:ind w:left="6687" w:hanging="180"/>
      </w:pPr>
    </w:lvl>
  </w:abstractNum>
  <w:abstractNum w:abstractNumId="36" w15:restartNumberingAfterBreak="0">
    <w:nsid w:val="5A790D25"/>
    <w:multiLevelType w:val="hybridMultilevel"/>
    <w:tmpl w:val="C8842060"/>
    <w:lvl w:ilvl="0" w:tplc="9B741BAA">
      <w:start w:val="1"/>
      <w:numFmt w:val="decimal"/>
      <w:lvlText w:val="%1."/>
      <w:lvlJc w:val="left"/>
      <w:pPr>
        <w:ind w:left="567" w:hanging="567"/>
      </w:pPr>
      <w:rPr>
        <w:rFonts w:hint="default"/>
      </w:rPr>
    </w:lvl>
    <w:lvl w:ilvl="1" w:tplc="8C38D700">
      <w:start w:val="1"/>
      <w:numFmt w:val="lowerRoman"/>
      <w:lvlText w:val="%2."/>
      <w:lvlJc w:val="left"/>
      <w:pPr>
        <w:ind w:left="1440" w:hanging="360"/>
      </w:pPr>
      <w:rPr>
        <w:rFonts w:hint="default"/>
        <w:u w:color="000000"/>
      </w:rPr>
    </w:lvl>
    <w:lvl w:ilvl="2" w:tplc="C34E379E">
      <w:start w:val="1"/>
      <w:numFmt w:val="lowerRoman"/>
      <w:lvlText w:val="%3."/>
      <w:lvlJc w:val="right"/>
      <w:pPr>
        <w:ind w:left="2160" w:hanging="180"/>
      </w:pPr>
    </w:lvl>
    <w:lvl w:ilvl="3" w:tplc="06042E20">
      <w:start w:val="1"/>
      <w:numFmt w:val="decimal"/>
      <w:lvlText w:val="%4."/>
      <w:lvlJc w:val="left"/>
      <w:pPr>
        <w:ind w:left="2880" w:hanging="360"/>
      </w:pPr>
    </w:lvl>
    <w:lvl w:ilvl="4" w:tplc="F5EE3DAC" w:tentative="1">
      <w:start w:val="1"/>
      <w:numFmt w:val="lowerLetter"/>
      <w:lvlText w:val="%5."/>
      <w:lvlJc w:val="left"/>
      <w:pPr>
        <w:ind w:left="3600" w:hanging="360"/>
      </w:pPr>
    </w:lvl>
    <w:lvl w:ilvl="5" w:tplc="42D0762C" w:tentative="1">
      <w:start w:val="1"/>
      <w:numFmt w:val="lowerRoman"/>
      <w:lvlText w:val="%6."/>
      <w:lvlJc w:val="right"/>
      <w:pPr>
        <w:ind w:left="4320" w:hanging="180"/>
      </w:pPr>
    </w:lvl>
    <w:lvl w:ilvl="6" w:tplc="FE046960" w:tentative="1">
      <w:start w:val="1"/>
      <w:numFmt w:val="decimal"/>
      <w:lvlText w:val="%7."/>
      <w:lvlJc w:val="left"/>
      <w:pPr>
        <w:ind w:left="5040" w:hanging="360"/>
      </w:pPr>
    </w:lvl>
    <w:lvl w:ilvl="7" w:tplc="07F6A7A8" w:tentative="1">
      <w:start w:val="1"/>
      <w:numFmt w:val="lowerLetter"/>
      <w:lvlText w:val="%8."/>
      <w:lvlJc w:val="left"/>
      <w:pPr>
        <w:ind w:left="5760" w:hanging="360"/>
      </w:pPr>
    </w:lvl>
    <w:lvl w:ilvl="8" w:tplc="462C724C" w:tentative="1">
      <w:start w:val="1"/>
      <w:numFmt w:val="lowerRoman"/>
      <w:lvlText w:val="%9."/>
      <w:lvlJc w:val="right"/>
      <w:pPr>
        <w:ind w:left="6480" w:hanging="180"/>
      </w:pPr>
    </w:lvl>
  </w:abstractNum>
  <w:abstractNum w:abstractNumId="37" w15:restartNumberingAfterBreak="0">
    <w:nsid w:val="5D0D7580"/>
    <w:multiLevelType w:val="hybridMultilevel"/>
    <w:tmpl w:val="1DF4A484"/>
    <w:lvl w:ilvl="0" w:tplc="77F8E7A2">
      <w:start w:val="76"/>
      <w:numFmt w:val="decimal"/>
      <w:lvlText w:val="%1."/>
      <w:lvlJc w:val="left"/>
      <w:pPr>
        <w:ind w:left="2062" w:hanging="360"/>
      </w:pPr>
      <w:rPr>
        <w:rFonts w:hint="default"/>
      </w:rPr>
    </w:lvl>
    <w:lvl w:ilvl="1" w:tplc="C8BA44E2" w:tentative="1">
      <w:start w:val="1"/>
      <w:numFmt w:val="lowerLetter"/>
      <w:lvlText w:val="%2."/>
      <w:lvlJc w:val="left"/>
      <w:pPr>
        <w:ind w:left="1440" w:hanging="360"/>
      </w:pPr>
    </w:lvl>
    <w:lvl w:ilvl="2" w:tplc="05060F52" w:tentative="1">
      <w:start w:val="1"/>
      <w:numFmt w:val="lowerRoman"/>
      <w:lvlText w:val="%3."/>
      <w:lvlJc w:val="right"/>
      <w:pPr>
        <w:ind w:left="2160" w:hanging="180"/>
      </w:pPr>
    </w:lvl>
    <w:lvl w:ilvl="3" w:tplc="20D00E92" w:tentative="1">
      <w:start w:val="1"/>
      <w:numFmt w:val="decimal"/>
      <w:lvlText w:val="%4."/>
      <w:lvlJc w:val="left"/>
      <w:pPr>
        <w:ind w:left="2880" w:hanging="360"/>
      </w:pPr>
    </w:lvl>
    <w:lvl w:ilvl="4" w:tplc="4AD2AC82" w:tentative="1">
      <w:start w:val="1"/>
      <w:numFmt w:val="lowerLetter"/>
      <w:lvlText w:val="%5."/>
      <w:lvlJc w:val="left"/>
      <w:pPr>
        <w:ind w:left="3600" w:hanging="360"/>
      </w:pPr>
    </w:lvl>
    <w:lvl w:ilvl="5" w:tplc="829AC914" w:tentative="1">
      <w:start w:val="1"/>
      <w:numFmt w:val="lowerRoman"/>
      <w:lvlText w:val="%6."/>
      <w:lvlJc w:val="right"/>
      <w:pPr>
        <w:ind w:left="4320" w:hanging="180"/>
      </w:pPr>
    </w:lvl>
    <w:lvl w:ilvl="6" w:tplc="9AE60CB8" w:tentative="1">
      <w:start w:val="1"/>
      <w:numFmt w:val="decimal"/>
      <w:lvlText w:val="%7."/>
      <w:lvlJc w:val="left"/>
      <w:pPr>
        <w:ind w:left="5040" w:hanging="360"/>
      </w:pPr>
    </w:lvl>
    <w:lvl w:ilvl="7" w:tplc="5F58380C" w:tentative="1">
      <w:start w:val="1"/>
      <w:numFmt w:val="lowerLetter"/>
      <w:lvlText w:val="%8."/>
      <w:lvlJc w:val="left"/>
      <w:pPr>
        <w:ind w:left="5760" w:hanging="360"/>
      </w:pPr>
    </w:lvl>
    <w:lvl w:ilvl="8" w:tplc="959E7CF8" w:tentative="1">
      <w:start w:val="1"/>
      <w:numFmt w:val="lowerRoman"/>
      <w:lvlText w:val="%9."/>
      <w:lvlJc w:val="right"/>
      <w:pPr>
        <w:ind w:left="6480" w:hanging="180"/>
      </w:pPr>
    </w:lvl>
  </w:abstractNum>
  <w:abstractNum w:abstractNumId="38" w15:restartNumberingAfterBreak="0">
    <w:nsid w:val="5E6B0BDF"/>
    <w:multiLevelType w:val="hybridMultilevel"/>
    <w:tmpl w:val="8392E63E"/>
    <w:lvl w:ilvl="0" w:tplc="D548A4CA">
      <w:start w:val="1"/>
      <w:numFmt w:val="lowerLetter"/>
      <w:lvlText w:val="(%1)"/>
      <w:lvlJc w:val="left"/>
      <w:pPr>
        <w:ind w:left="720" w:hanging="360"/>
      </w:pPr>
      <w:rPr>
        <w:rFonts w:hint="default"/>
      </w:rPr>
    </w:lvl>
    <w:lvl w:ilvl="1" w:tplc="74FC8CF6" w:tentative="1">
      <w:start w:val="1"/>
      <w:numFmt w:val="lowerLetter"/>
      <w:lvlText w:val="%2."/>
      <w:lvlJc w:val="left"/>
      <w:pPr>
        <w:ind w:left="1440" w:hanging="360"/>
      </w:pPr>
    </w:lvl>
    <w:lvl w:ilvl="2" w:tplc="274AB194" w:tentative="1">
      <w:start w:val="1"/>
      <w:numFmt w:val="lowerRoman"/>
      <w:lvlText w:val="%3."/>
      <w:lvlJc w:val="right"/>
      <w:pPr>
        <w:ind w:left="2160" w:hanging="180"/>
      </w:pPr>
    </w:lvl>
    <w:lvl w:ilvl="3" w:tplc="2A208E56" w:tentative="1">
      <w:start w:val="1"/>
      <w:numFmt w:val="decimal"/>
      <w:lvlText w:val="%4."/>
      <w:lvlJc w:val="left"/>
      <w:pPr>
        <w:ind w:left="2880" w:hanging="360"/>
      </w:pPr>
    </w:lvl>
    <w:lvl w:ilvl="4" w:tplc="FCE8F882" w:tentative="1">
      <w:start w:val="1"/>
      <w:numFmt w:val="lowerLetter"/>
      <w:lvlText w:val="%5."/>
      <w:lvlJc w:val="left"/>
      <w:pPr>
        <w:ind w:left="3600" w:hanging="360"/>
      </w:pPr>
    </w:lvl>
    <w:lvl w:ilvl="5" w:tplc="31F856FE" w:tentative="1">
      <w:start w:val="1"/>
      <w:numFmt w:val="lowerRoman"/>
      <w:lvlText w:val="%6."/>
      <w:lvlJc w:val="right"/>
      <w:pPr>
        <w:ind w:left="4320" w:hanging="180"/>
      </w:pPr>
    </w:lvl>
    <w:lvl w:ilvl="6" w:tplc="DFC8A36A" w:tentative="1">
      <w:start w:val="1"/>
      <w:numFmt w:val="decimal"/>
      <w:lvlText w:val="%7."/>
      <w:lvlJc w:val="left"/>
      <w:pPr>
        <w:ind w:left="5040" w:hanging="360"/>
      </w:pPr>
    </w:lvl>
    <w:lvl w:ilvl="7" w:tplc="C56E8A9E" w:tentative="1">
      <w:start w:val="1"/>
      <w:numFmt w:val="lowerLetter"/>
      <w:lvlText w:val="%8."/>
      <w:lvlJc w:val="left"/>
      <w:pPr>
        <w:ind w:left="5760" w:hanging="360"/>
      </w:pPr>
    </w:lvl>
    <w:lvl w:ilvl="8" w:tplc="79F046EA" w:tentative="1">
      <w:start w:val="1"/>
      <w:numFmt w:val="lowerRoman"/>
      <w:lvlText w:val="%9."/>
      <w:lvlJc w:val="right"/>
      <w:pPr>
        <w:ind w:left="6480" w:hanging="180"/>
      </w:pPr>
    </w:lvl>
  </w:abstractNum>
  <w:abstractNum w:abstractNumId="39" w15:restartNumberingAfterBreak="0">
    <w:nsid w:val="5ECD35B7"/>
    <w:multiLevelType w:val="hybridMultilevel"/>
    <w:tmpl w:val="E40E8992"/>
    <w:lvl w:ilvl="0" w:tplc="166A4AF2">
      <w:start w:val="1"/>
      <w:numFmt w:val="decimal"/>
      <w:lvlText w:val="%1."/>
      <w:lvlJc w:val="left"/>
      <w:pPr>
        <w:ind w:left="1353" w:hanging="360"/>
      </w:pPr>
      <w:rPr>
        <w:rFonts w:hint="default"/>
      </w:rPr>
    </w:lvl>
    <w:lvl w:ilvl="1" w:tplc="84E60196">
      <w:start w:val="1"/>
      <w:numFmt w:val="lowerLetter"/>
      <w:lvlText w:val="%2."/>
      <w:lvlJc w:val="left"/>
      <w:pPr>
        <w:ind w:left="2073" w:hanging="360"/>
      </w:pPr>
    </w:lvl>
    <w:lvl w:ilvl="2" w:tplc="56300426" w:tentative="1">
      <w:start w:val="1"/>
      <w:numFmt w:val="lowerRoman"/>
      <w:lvlText w:val="%3."/>
      <w:lvlJc w:val="right"/>
      <w:pPr>
        <w:ind w:left="2793" w:hanging="180"/>
      </w:pPr>
    </w:lvl>
    <w:lvl w:ilvl="3" w:tplc="A1CC8138" w:tentative="1">
      <w:start w:val="1"/>
      <w:numFmt w:val="decimal"/>
      <w:lvlText w:val="%4."/>
      <w:lvlJc w:val="left"/>
      <w:pPr>
        <w:ind w:left="3513" w:hanging="360"/>
      </w:pPr>
    </w:lvl>
    <w:lvl w:ilvl="4" w:tplc="C00AC35E" w:tentative="1">
      <w:start w:val="1"/>
      <w:numFmt w:val="lowerLetter"/>
      <w:lvlText w:val="%5."/>
      <w:lvlJc w:val="left"/>
      <w:pPr>
        <w:ind w:left="4233" w:hanging="360"/>
      </w:pPr>
    </w:lvl>
    <w:lvl w:ilvl="5" w:tplc="6014644E" w:tentative="1">
      <w:start w:val="1"/>
      <w:numFmt w:val="lowerRoman"/>
      <w:lvlText w:val="%6."/>
      <w:lvlJc w:val="right"/>
      <w:pPr>
        <w:ind w:left="4953" w:hanging="180"/>
      </w:pPr>
    </w:lvl>
    <w:lvl w:ilvl="6" w:tplc="7C9AC2CE" w:tentative="1">
      <w:start w:val="1"/>
      <w:numFmt w:val="decimal"/>
      <w:lvlText w:val="%7."/>
      <w:lvlJc w:val="left"/>
      <w:pPr>
        <w:ind w:left="5673" w:hanging="360"/>
      </w:pPr>
    </w:lvl>
    <w:lvl w:ilvl="7" w:tplc="E250CC3C" w:tentative="1">
      <w:start w:val="1"/>
      <w:numFmt w:val="lowerLetter"/>
      <w:lvlText w:val="%8."/>
      <w:lvlJc w:val="left"/>
      <w:pPr>
        <w:ind w:left="6393" w:hanging="360"/>
      </w:pPr>
    </w:lvl>
    <w:lvl w:ilvl="8" w:tplc="A102376C" w:tentative="1">
      <w:start w:val="1"/>
      <w:numFmt w:val="lowerRoman"/>
      <w:lvlText w:val="%9."/>
      <w:lvlJc w:val="right"/>
      <w:pPr>
        <w:ind w:left="7113" w:hanging="180"/>
      </w:pPr>
    </w:lvl>
  </w:abstractNum>
  <w:abstractNum w:abstractNumId="40" w15:restartNumberingAfterBreak="0">
    <w:nsid w:val="66D826C3"/>
    <w:multiLevelType w:val="hybridMultilevel"/>
    <w:tmpl w:val="68B8CC1E"/>
    <w:lvl w:ilvl="0" w:tplc="A4DE5FCE">
      <w:start w:val="1"/>
      <w:numFmt w:val="decimal"/>
      <w:lvlText w:val="%1."/>
      <w:lvlJc w:val="left"/>
      <w:pPr>
        <w:ind w:left="720" w:hanging="360"/>
      </w:pPr>
    </w:lvl>
    <w:lvl w:ilvl="1" w:tplc="DCB6EDA4" w:tentative="1">
      <w:start w:val="1"/>
      <w:numFmt w:val="lowerLetter"/>
      <w:lvlText w:val="%2."/>
      <w:lvlJc w:val="left"/>
      <w:pPr>
        <w:ind w:left="1440" w:hanging="360"/>
      </w:pPr>
    </w:lvl>
    <w:lvl w:ilvl="2" w:tplc="63261C50" w:tentative="1">
      <w:start w:val="1"/>
      <w:numFmt w:val="lowerRoman"/>
      <w:lvlText w:val="%3."/>
      <w:lvlJc w:val="right"/>
      <w:pPr>
        <w:ind w:left="2160" w:hanging="180"/>
      </w:pPr>
    </w:lvl>
    <w:lvl w:ilvl="3" w:tplc="82D00DCA" w:tentative="1">
      <w:start w:val="1"/>
      <w:numFmt w:val="decimal"/>
      <w:lvlText w:val="%4."/>
      <w:lvlJc w:val="left"/>
      <w:pPr>
        <w:ind w:left="2880" w:hanging="360"/>
      </w:pPr>
    </w:lvl>
    <w:lvl w:ilvl="4" w:tplc="7DA835C8" w:tentative="1">
      <w:start w:val="1"/>
      <w:numFmt w:val="lowerLetter"/>
      <w:lvlText w:val="%5."/>
      <w:lvlJc w:val="left"/>
      <w:pPr>
        <w:ind w:left="3600" w:hanging="360"/>
      </w:pPr>
    </w:lvl>
    <w:lvl w:ilvl="5" w:tplc="B7CC8500" w:tentative="1">
      <w:start w:val="1"/>
      <w:numFmt w:val="lowerRoman"/>
      <w:lvlText w:val="%6."/>
      <w:lvlJc w:val="right"/>
      <w:pPr>
        <w:ind w:left="4320" w:hanging="180"/>
      </w:pPr>
    </w:lvl>
    <w:lvl w:ilvl="6" w:tplc="C8B0C6A6" w:tentative="1">
      <w:start w:val="1"/>
      <w:numFmt w:val="decimal"/>
      <w:lvlText w:val="%7."/>
      <w:lvlJc w:val="left"/>
      <w:pPr>
        <w:ind w:left="5040" w:hanging="360"/>
      </w:pPr>
    </w:lvl>
    <w:lvl w:ilvl="7" w:tplc="85989764" w:tentative="1">
      <w:start w:val="1"/>
      <w:numFmt w:val="lowerLetter"/>
      <w:lvlText w:val="%8."/>
      <w:lvlJc w:val="left"/>
      <w:pPr>
        <w:ind w:left="5760" w:hanging="360"/>
      </w:pPr>
    </w:lvl>
    <w:lvl w:ilvl="8" w:tplc="8338A2E4" w:tentative="1">
      <w:start w:val="1"/>
      <w:numFmt w:val="lowerRoman"/>
      <w:lvlText w:val="%9."/>
      <w:lvlJc w:val="right"/>
      <w:pPr>
        <w:ind w:left="6480" w:hanging="180"/>
      </w:pPr>
    </w:lvl>
  </w:abstractNum>
  <w:abstractNum w:abstractNumId="41" w15:restartNumberingAfterBreak="0">
    <w:nsid w:val="69CA3193"/>
    <w:multiLevelType w:val="hybridMultilevel"/>
    <w:tmpl w:val="369C82DA"/>
    <w:lvl w:ilvl="0" w:tplc="3D4C00BE">
      <w:start w:val="99"/>
      <w:numFmt w:val="decimal"/>
      <w:lvlText w:val="%1."/>
      <w:lvlJc w:val="left"/>
      <w:pPr>
        <w:ind w:left="6314" w:hanging="360"/>
      </w:pPr>
      <w:rPr>
        <w:rFonts w:hint="default"/>
      </w:rPr>
    </w:lvl>
    <w:lvl w:ilvl="1" w:tplc="C0D05FF6" w:tentative="1">
      <w:start w:val="1"/>
      <w:numFmt w:val="lowerLetter"/>
      <w:lvlText w:val="%2."/>
      <w:lvlJc w:val="left"/>
      <w:pPr>
        <w:ind w:left="1440" w:hanging="360"/>
      </w:pPr>
    </w:lvl>
    <w:lvl w:ilvl="2" w:tplc="F1388A7A" w:tentative="1">
      <w:start w:val="1"/>
      <w:numFmt w:val="lowerRoman"/>
      <w:lvlText w:val="%3."/>
      <w:lvlJc w:val="right"/>
      <w:pPr>
        <w:ind w:left="2160" w:hanging="180"/>
      </w:pPr>
    </w:lvl>
    <w:lvl w:ilvl="3" w:tplc="CE540B3E" w:tentative="1">
      <w:start w:val="1"/>
      <w:numFmt w:val="decimal"/>
      <w:lvlText w:val="%4."/>
      <w:lvlJc w:val="left"/>
      <w:pPr>
        <w:ind w:left="2880" w:hanging="360"/>
      </w:pPr>
    </w:lvl>
    <w:lvl w:ilvl="4" w:tplc="977619E8" w:tentative="1">
      <w:start w:val="1"/>
      <w:numFmt w:val="lowerLetter"/>
      <w:lvlText w:val="%5."/>
      <w:lvlJc w:val="left"/>
      <w:pPr>
        <w:ind w:left="3600" w:hanging="360"/>
      </w:pPr>
    </w:lvl>
    <w:lvl w:ilvl="5" w:tplc="288AA6D4" w:tentative="1">
      <w:start w:val="1"/>
      <w:numFmt w:val="lowerRoman"/>
      <w:lvlText w:val="%6."/>
      <w:lvlJc w:val="right"/>
      <w:pPr>
        <w:ind w:left="4320" w:hanging="180"/>
      </w:pPr>
    </w:lvl>
    <w:lvl w:ilvl="6" w:tplc="9CB8B964" w:tentative="1">
      <w:start w:val="1"/>
      <w:numFmt w:val="decimal"/>
      <w:lvlText w:val="%7."/>
      <w:lvlJc w:val="left"/>
      <w:pPr>
        <w:ind w:left="5040" w:hanging="360"/>
      </w:pPr>
    </w:lvl>
    <w:lvl w:ilvl="7" w:tplc="D6728014" w:tentative="1">
      <w:start w:val="1"/>
      <w:numFmt w:val="lowerLetter"/>
      <w:lvlText w:val="%8."/>
      <w:lvlJc w:val="left"/>
      <w:pPr>
        <w:ind w:left="5760" w:hanging="360"/>
      </w:pPr>
    </w:lvl>
    <w:lvl w:ilvl="8" w:tplc="DFBA91EC" w:tentative="1">
      <w:start w:val="1"/>
      <w:numFmt w:val="lowerRoman"/>
      <w:lvlText w:val="%9."/>
      <w:lvlJc w:val="right"/>
      <w:pPr>
        <w:ind w:left="6480" w:hanging="180"/>
      </w:pPr>
    </w:lvl>
  </w:abstractNum>
  <w:abstractNum w:abstractNumId="42" w15:restartNumberingAfterBreak="0">
    <w:nsid w:val="6FB82F79"/>
    <w:multiLevelType w:val="hybridMultilevel"/>
    <w:tmpl w:val="EE7243B4"/>
    <w:lvl w:ilvl="0" w:tplc="702CA29C">
      <w:start w:val="1"/>
      <w:numFmt w:val="upperRoman"/>
      <w:lvlText w:val="%1."/>
      <w:lvlJc w:val="right"/>
      <w:pPr>
        <w:ind w:left="720" w:hanging="360"/>
      </w:pPr>
      <w:rPr>
        <w:rFonts w:hint="default"/>
      </w:rPr>
    </w:lvl>
    <w:lvl w:ilvl="1" w:tplc="EDD46C12" w:tentative="1">
      <w:start w:val="1"/>
      <w:numFmt w:val="lowerLetter"/>
      <w:lvlText w:val="%2."/>
      <w:lvlJc w:val="left"/>
      <w:pPr>
        <w:ind w:left="1440" w:hanging="360"/>
      </w:pPr>
    </w:lvl>
    <w:lvl w:ilvl="2" w:tplc="7B1E8D42" w:tentative="1">
      <w:start w:val="1"/>
      <w:numFmt w:val="lowerRoman"/>
      <w:lvlText w:val="%3."/>
      <w:lvlJc w:val="right"/>
      <w:pPr>
        <w:ind w:left="2160" w:hanging="180"/>
      </w:pPr>
    </w:lvl>
    <w:lvl w:ilvl="3" w:tplc="845E984C" w:tentative="1">
      <w:start w:val="1"/>
      <w:numFmt w:val="decimal"/>
      <w:lvlText w:val="%4."/>
      <w:lvlJc w:val="left"/>
      <w:pPr>
        <w:ind w:left="2880" w:hanging="360"/>
      </w:pPr>
    </w:lvl>
    <w:lvl w:ilvl="4" w:tplc="246452C2" w:tentative="1">
      <w:start w:val="1"/>
      <w:numFmt w:val="lowerLetter"/>
      <w:lvlText w:val="%5."/>
      <w:lvlJc w:val="left"/>
      <w:pPr>
        <w:ind w:left="3600" w:hanging="360"/>
      </w:pPr>
    </w:lvl>
    <w:lvl w:ilvl="5" w:tplc="42AE92B8" w:tentative="1">
      <w:start w:val="1"/>
      <w:numFmt w:val="lowerRoman"/>
      <w:lvlText w:val="%6."/>
      <w:lvlJc w:val="right"/>
      <w:pPr>
        <w:ind w:left="4320" w:hanging="180"/>
      </w:pPr>
    </w:lvl>
    <w:lvl w:ilvl="6" w:tplc="29200F9A" w:tentative="1">
      <w:start w:val="1"/>
      <w:numFmt w:val="decimal"/>
      <w:lvlText w:val="%7."/>
      <w:lvlJc w:val="left"/>
      <w:pPr>
        <w:ind w:left="5040" w:hanging="360"/>
      </w:pPr>
    </w:lvl>
    <w:lvl w:ilvl="7" w:tplc="CF6038C2" w:tentative="1">
      <w:start w:val="1"/>
      <w:numFmt w:val="lowerLetter"/>
      <w:lvlText w:val="%8."/>
      <w:lvlJc w:val="left"/>
      <w:pPr>
        <w:ind w:left="5760" w:hanging="360"/>
      </w:pPr>
    </w:lvl>
    <w:lvl w:ilvl="8" w:tplc="D8A23F38" w:tentative="1">
      <w:start w:val="1"/>
      <w:numFmt w:val="lowerRoman"/>
      <w:lvlText w:val="%9."/>
      <w:lvlJc w:val="right"/>
      <w:pPr>
        <w:ind w:left="6480" w:hanging="180"/>
      </w:pPr>
    </w:lvl>
  </w:abstractNum>
  <w:abstractNum w:abstractNumId="43" w15:restartNumberingAfterBreak="0">
    <w:nsid w:val="76D50F71"/>
    <w:multiLevelType w:val="hybridMultilevel"/>
    <w:tmpl w:val="129E9DF0"/>
    <w:lvl w:ilvl="0" w:tplc="B26A3CCC">
      <w:start w:val="56"/>
      <w:numFmt w:val="decimal"/>
      <w:lvlText w:val="%1."/>
      <w:lvlJc w:val="left"/>
      <w:pPr>
        <w:ind w:left="2062" w:hanging="360"/>
      </w:pPr>
      <w:rPr>
        <w:rFonts w:hint="default"/>
      </w:rPr>
    </w:lvl>
    <w:lvl w:ilvl="1" w:tplc="E8DE3DFE" w:tentative="1">
      <w:start w:val="1"/>
      <w:numFmt w:val="lowerLetter"/>
      <w:lvlText w:val="%2."/>
      <w:lvlJc w:val="left"/>
      <w:pPr>
        <w:ind w:left="1440" w:hanging="360"/>
      </w:pPr>
    </w:lvl>
    <w:lvl w:ilvl="2" w:tplc="C23C1B10" w:tentative="1">
      <w:start w:val="1"/>
      <w:numFmt w:val="lowerRoman"/>
      <w:lvlText w:val="%3."/>
      <w:lvlJc w:val="right"/>
      <w:pPr>
        <w:ind w:left="2160" w:hanging="180"/>
      </w:pPr>
    </w:lvl>
    <w:lvl w:ilvl="3" w:tplc="B7B0583E" w:tentative="1">
      <w:start w:val="1"/>
      <w:numFmt w:val="decimal"/>
      <w:lvlText w:val="%4."/>
      <w:lvlJc w:val="left"/>
      <w:pPr>
        <w:ind w:left="2880" w:hanging="360"/>
      </w:pPr>
    </w:lvl>
    <w:lvl w:ilvl="4" w:tplc="D13C6F64" w:tentative="1">
      <w:start w:val="1"/>
      <w:numFmt w:val="lowerLetter"/>
      <w:lvlText w:val="%5."/>
      <w:lvlJc w:val="left"/>
      <w:pPr>
        <w:ind w:left="3600" w:hanging="360"/>
      </w:pPr>
    </w:lvl>
    <w:lvl w:ilvl="5" w:tplc="C744F94A" w:tentative="1">
      <w:start w:val="1"/>
      <w:numFmt w:val="lowerRoman"/>
      <w:lvlText w:val="%6."/>
      <w:lvlJc w:val="right"/>
      <w:pPr>
        <w:ind w:left="4320" w:hanging="180"/>
      </w:pPr>
    </w:lvl>
    <w:lvl w:ilvl="6" w:tplc="11F086F0" w:tentative="1">
      <w:start w:val="1"/>
      <w:numFmt w:val="decimal"/>
      <w:lvlText w:val="%7."/>
      <w:lvlJc w:val="left"/>
      <w:pPr>
        <w:ind w:left="5040" w:hanging="360"/>
      </w:pPr>
    </w:lvl>
    <w:lvl w:ilvl="7" w:tplc="501838BA" w:tentative="1">
      <w:start w:val="1"/>
      <w:numFmt w:val="lowerLetter"/>
      <w:lvlText w:val="%8."/>
      <w:lvlJc w:val="left"/>
      <w:pPr>
        <w:ind w:left="5760" w:hanging="360"/>
      </w:pPr>
    </w:lvl>
    <w:lvl w:ilvl="8" w:tplc="C2C6A478" w:tentative="1">
      <w:start w:val="1"/>
      <w:numFmt w:val="lowerRoman"/>
      <w:lvlText w:val="%9."/>
      <w:lvlJc w:val="right"/>
      <w:pPr>
        <w:ind w:left="6480" w:hanging="180"/>
      </w:pPr>
    </w:lvl>
  </w:abstractNum>
  <w:abstractNum w:abstractNumId="44" w15:restartNumberingAfterBreak="0">
    <w:nsid w:val="7962713E"/>
    <w:multiLevelType w:val="hybridMultilevel"/>
    <w:tmpl w:val="35E27E5A"/>
    <w:lvl w:ilvl="0" w:tplc="5C963E98">
      <w:start w:val="1"/>
      <w:numFmt w:val="decimal"/>
      <w:lvlText w:val="%1."/>
      <w:lvlJc w:val="left"/>
      <w:pPr>
        <w:ind w:left="785" w:hanging="360"/>
      </w:pPr>
      <w:rPr>
        <w:rFonts w:hint="default"/>
      </w:rPr>
    </w:lvl>
    <w:lvl w:ilvl="1" w:tplc="DCDECBC4" w:tentative="1">
      <w:start w:val="1"/>
      <w:numFmt w:val="lowerLetter"/>
      <w:lvlText w:val="%2."/>
      <w:lvlJc w:val="left"/>
      <w:pPr>
        <w:ind w:left="1440" w:hanging="360"/>
      </w:pPr>
    </w:lvl>
    <w:lvl w:ilvl="2" w:tplc="960E1B06" w:tentative="1">
      <w:start w:val="1"/>
      <w:numFmt w:val="lowerRoman"/>
      <w:lvlText w:val="%3."/>
      <w:lvlJc w:val="right"/>
      <w:pPr>
        <w:ind w:left="2160" w:hanging="180"/>
      </w:pPr>
    </w:lvl>
    <w:lvl w:ilvl="3" w:tplc="08D67B26" w:tentative="1">
      <w:start w:val="1"/>
      <w:numFmt w:val="decimal"/>
      <w:lvlText w:val="%4."/>
      <w:lvlJc w:val="left"/>
      <w:pPr>
        <w:ind w:left="2880" w:hanging="360"/>
      </w:pPr>
    </w:lvl>
    <w:lvl w:ilvl="4" w:tplc="CECAB9F4" w:tentative="1">
      <w:start w:val="1"/>
      <w:numFmt w:val="lowerLetter"/>
      <w:lvlText w:val="%5."/>
      <w:lvlJc w:val="left"/>
      <w:pPr>
        <w:ind w:left="3600" w:hanging="360"/>
      </w:pPr>
    </w:lvl>
    <w:lvl w:ilvl="5" w:tplc="59325FA8" w:tentative="1">
      <w:start w:val="1"/>
      <w:numFmt w:val="lowerRoman"/>
      <w:lvlText w:val="%6."/>
      <w:lvlJc w:val="right"/>
      <w:pPr>
        <w:ind w:left="4320" w:hanging="180"/>
      </w:pPr>
    </w:lvl>
    <w:lvl w:ilvl="6" w:tplc="37B6CB54" w:tentative="1">
      <w:start w:val="1"/>
      <w:numFmt w:val="decimal"/>
      <w:lvlText w:val="%7."/>
      <w:lvlJc w:val="left"/>
      <w:pPr>
        <w:ind w:left="5040" w:hanging="360"/>
      </w:pPr>
    </w:lvl>
    <w:lvl w:ilvl="7" w:tplc="F54CFE0C" w:tentative="1">
      <w:start w:val="1"/>
      <w:numFmt w:val="lowerLetter"/>
      <w:lvlText w:val="%8."/>
      <w:lvlJc w:val="left"/>
      <w:pPr>
        <w:ind w:left="5760" w:hanging="360"/>
      </w:pPr>
    </w:lvl>
    <w:lvl w:ilvl="8" w:tplc="9C0ADABA" w:tentative="1">
      <w:start w:val="1"/>
      <w:numFmt w:val="lowerRoman"/>
      <w:lvlText w:val="%9."/>
      <w:lvlJc w:val="right"/>
      <w:pPr>
        <w:ind w:left="6480" w:hanging="180"/>
      </w:pPr>
    </w:lvl>
  </w:abstractNum>
  <w:abstractNum w:abstractNumId="45" w15:restartNumberingAfterBreak="0">
    <w:nsid w:val="7C756EDD"/>
    <w:multiLevelType w:val="hybridMultilevel"/>
    <w:tmpl w:val="884C76C4"/>
    <w:lvl w:ilvl="0" w:tplc="29BA4D46">
      <w:start w:val="1"/>
      <w:numFmt w:val="bullet"/>
      <w:lvlText w:val=""/>
      <w:lvlJc w:val="left"/>
      <w:pPr>
        <w:ind w:left="720" w:hanging="360"/>
      </w:pPr>
      <w:rPr>
        <w:rFonts w:ascii="Symbol" w:hAnsi="Symbol" w:hint="default"/>
      </w:rPr>
    </w:lvl>
    <w:lvl w:ilvl="1" w:tplc="DEAC0546">
      <w:start w:val="1"/>
      <w:numFmt w:val="bullet"/>
      <w:lvlText w:val="o"/>
      <w:lvlJc w:val="left"/>
      <w:pPr>
        <w:ind w:left="1440" w:hanging="360"/>
      </w:pPr>
      <w:rPr>
        <w:rFonts w:ascii="Courier New" w:hAnsi="Courier New" w:cs="Courier New" w:hint="default"/>
      </w:rPr>
    </w:lvl>
    <w:lvl w:ilvl="2" w:tplc="9DD68BFE" w:tentative="1">
      <w:start w:val="1"/>
      <w:numFmt w:val="bullet"/>
      <w:lvlText w:val=""/>
      <w:lvlJc w:val="left"/>
      <w:pPr>
        <w:ind w:left="2160" w:hanging="360"/>
      </w:pPr>
      <w:rPr>
        <w:rFonts w:ascii="Wingdings" w:hAnsi="Wingdings" w:hint="default"/>
      </w:rPr>
    </w:lvl>
    <w:lvl w:ilvl="3" w:tplc="017AFF1A" w:tentative="1">
      <w:start w:val="1"/>
      <w:numFmt w:val="bullet"/>
      <w:lvlText w:val=""/>
      <w:lvlJc w:val="left"/>
      <w:pPr>
        <w:ind w:left="2880" w:hanging="360"/>
      </w:pPr>
      <w:rPr>
        <w:rFonts w:ascii="Symbol" w:hAnsi="Symbol" w:hint="default"/>
      </w:rPr>
    </w:lvl>
    <w:lvl w:ilvl="4" w:tplc="132E2EF2" w:tentative="1">
      <w:start w:val="1"/>
      <w:numFmt w:val="bullet"/>
      <w:lvlText w:val="o"/>
      <w:lvlJc w:val="left"/>
      <w:pPr>
        <w:ind w:left="3600" w:hanging="360"/>
      </w:pPr>
      <w:rPr>
        <w:rFonts w:ascii="Courier New" w:hAnsi="Courier New" w:cs="Courier New" w:hint="default"/>
      </w:rPr>
    </w:lvl>
    <w:lvl w:ilvl="5" w:tplc="815C12D6" w:tentative="1">
      <w:start w:val="1"/>
      <w:numFmt w:val="bullet"/>
      <w:lvlText w:val=""/>
      <w:lvlJc w:val="left"/>
      <w:pPr>
        <w:ind w:left="4320" w:hanging="360"/>
      </w:pPr>
      <w:rPr>
        <w:rFonts w:ascii="Wingdings" w:hAnsi="Wingdings" w:hint="default"/>
      </w:rPr>
    </w:lvl>
    <w:lvl w:ilvl="6" w:tplc="1AF0CD3E" w:tentative="1">
      <w:start w:val="1"/>
      <w:numFmt w:val="bullet"/>
      <w:lvlText w:val=""/>
      <w:lvlJc w:val="left"/>
      <w:pPr>
        <w:ind w:left="5040" w:hanging="360"/>
      </w:pPr>
      <w:rPr>
        <w:rFonts w:ascii="Symbol" w:hAnsi="Symbol" w:hint="default"/>
      </w:rPr>
    </w:lvl>
    <w:lvl w:ilvl="7" w:tplc="6FE8A56A" w:tentative="1">
      <w:start w:val="1"/>
      <w:numFmt w:val="bullet"/>
      <w:lvlText w:val="o"/>
      <w:lvlJc w:val="left"/>
      <w:pPr>
        <w:ind w:left="5760" w:hanging="360"/>
      </w:pPr>
      <w:rPr>
        <w:rFonts w:ascii="Courier New" w:hAnsi="Courier New" w:cs="Courier New" w:hint="default"/>
      </w:rPr>
    </w:lvl>
    <w:lvl w:ilvl="8" w:tplc="64C69984" w:tentative="1">
      <w:start w:val="1"/>
      <w:numFmt w:val="bullet"/>
      <w:lvlText w:val=""/>
      <w:lvlJc w:val="left"/>
      <w:pPr>
        <w:ind w:left="6480" w:hanging="360"/>
      </w:pPr>
      <w:rPr>
        <w:rFonts w:ascii="Wingdings" w:hAnsi="Wingdings" w:hint="default"/>
      </w:rPr>
    </w:lvl>
  </w:abstractNum>
  <w:num w:numId="1">
    <w:abstractNumId w:val="39"/>
  </w:num>
  <w:num w:numId="2">
    <w:abstractNumId w:val="22"/>
  </w:num>
  <w:num w:numId="3">
    <w:abstractNumId w:val="8"/>
  </w:num>
  <w:num w:numId="4">
    <w:abstractNumId w:val="44"/>
  </w:num>
  <w:num w:numId="5">
    <w:abstractNumId w:val="40"/>
  </w:num>
  <w:num w:numId="6">
    <w:abstractNumId w:val="6"/>
  </w:num>
  <w:num w:numId="7">
    <w:abstractNumId w:val="9"/>
  </w:num>
  <w:num w:numId="8">
    <w:abstractNumId w:val="29"/>
  </w:num>
  <w:num w:numId="9">
    <w:abstractNumId w:val="20"/>
  </w:num>
  <w:num w:numId="10">
    <w:abstractNumId w:val="23"/>
  </w:num>
  <w:num w:numId="11">
    <w:abstractNumId w:val="26"/>
  </w:num>
  <w:num w:numId="12">
    <w:abstractNumId w:val="24"/>
  </w:num>
  <w:num w:numId="13">
    <w:abstractNumId w:val="42"/>
  </w:num>
  <w:num w:numId="14">
    <w:abstractNumId w:val="34"/>
  </w:num>
  <w:num w:numId="15">
    <w:abstractNumId w:val="35"/>
  </w:num>
  <w:num w:numId="16">
    <w:abstractNumId w:val="23"/>
  </w:num>
  <w:num w:numId="17">
    <w:abstractNumId w:val="23"/>
  </w:num>
  <w:num w:numId="18">
    <w:abstractNumId w:val="23"/>
  </w:num>
  <w:num w:numId="19">
    <w:abstractNumId w:val="0"/>
  </w:num>
  <w:num w:numId="20">
    <w:abstractNumId w:val="15"/>
  </w:num>
  <w:num w:numId="21">
    <w:abstractNumId w:val="19"/>
  </w:num>
  <w:num w:numId="22">
    <w:abstractNumId w:val="2"/>
  </w:num>
  <w:num w:numId="23">
    <w:abstractNumId w:val="25"/>
  </w:num>
  <w:num w:numId="24">
    <w:abstractNumId w:val="38"/>
  </w:num>
  <w:num w:numId="25">
    <w:abstractNumId w:val="16"/>
  </w:num>
  <w:num w:numId="26">
    <w:abstractNumId w:val="11"/>
  </w:num>
  <w:num w:numId="27">
    <w:abstractNumId w:val="43"/>
  </w:num>
  <w:num w:numId="28">
    <w:abstractNumId w:val="31"/>
  </w:num>
  <w:num w:numId="29">
    <w:abstractNumId w:val="17"/>
  </w:num>
  <w:num w:numId="30">
    <w:abstractNumId w:val="21"/>
  </w:num>
  <w:num w:numId="31">
    <w:abstractNumId w:val="18"/>
  </w:num>
  <w:num w:numId="32">
    <w:abstractNumId w:val="27"/>
  </w:num>
  <w:num w:numId="33">
    <w:abstractNumId w:val="45"/>
  </w:num>
  <w:num w:numId="34">
    <w:abstractNumId w:val="32"/>
  </w:num>
  <w:num w:numId="35">
    <w:abstractNumId w:val="1"/>
  </w:num>
  <w:num w:numId="36">
    <w:abstractNumId w:val="5"/>
  </w:num>
  <w:num w:numId="37">
    <w:abstractNumId w:val="30"/>
  </w:num>
  <w:num w:numId="38">
    <w:abstractNumId w:val="10"/>
  </w:num>
  <w:num w:numId="39">
    <w:abstractNumId w:val="20"/>
  </w:num>
  <w:num w:numId="40">
    <w:abstractNumId w:val="20"/>
  </w:num>
  <w:num w:numId="41">
    <w:abstractNumId w:val="20"/>
  </w:num>
  <w:num w:numId="42">
    <w:abstractNumId w:val="14"/>
  </w:num>
  <w:num w:numId="43">
    <w:abstractNumId w:val="4"/>
  </w:num>
  <w:num w:numId="44">
    <w:abstractNumId w:val="7"/>
  </w:num>
  <w:num w:numId="45">
    <w:abstractNumId w:val="33"/>
  </w:num>
  <w:num w:numId="46">
    <w:abstractNumId w:val="3"/>
  </w:num>
  <w:num w:numId="47">
    <w:abstractNumId w:val="37"/>
  </w:num>
  <w:num w:numId="48">
    <w:abstractNumId w:val="13"/>
  </w:num>
  <w:num w:numId="49">
    <w:abstractNumId w:val="28"/>
  </w:num>
  <w:num w:numId="50">
    <w:abstractNumId w:val="12"/>
  </w:num>
  <w:num w:numId="51">
    <w:abstractNumId w:val="41"/>
  </w:num>
  <w:num w:numId="52">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866"/>
    <w:rsid w:val="001A4B52"/>
    <w:rsid w:val="001D3C0C"/>
    <w:rsid w:val="002F16BF"/>
    <w:rsid w:val="00322CC2"/>
    <w:rsid w:val="0033154A"/>
    <w:rsid w:val="0033191D"/>
    <w:rsid w:val="00506C68"/>
    <w:rsid w:val="00657BA9"/>
    <w:rsid w:val="00740C0F"/>
    <w:rsid w:val="008010E1"/>
    <w:rsid w:val="00804C51"/>
    <w:rsid w:val="00852866"/>
    <w:rsid w:val="009A683B"/>
    <w:rsid w:val="009E66A5"/>
    <w:rsid w:val="00A139F2"/>
    <w:rsid w:val="00AE0C8A"/>
    <w:rsid w:val="00BB53EC"/>
    <w:rsid w:val="00CE23D4"/>
    <w:rsid w:val="00DB3BD8"/>
    <w:rsid w:val="00EC3BCE"/>
    <w:rsid w:val="00F30E52"/>
    <w:rsid w:val="00FA54A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3EDE5028"/>
  <w15:chartTrackingRefBased/>
  <w15:docId w15:val="{EAD49CDC-0228-4F18-A90F-E87B2FA5E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1">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5CB4"/>
    <w:rPr>
      <w:rFonts w:ascii="Times New Roman" w:eastAsia="Times New Roman" w:hAnsi="Times New Roman"/>
      <w:sz w:val="24"/>
      <w:szCs w:val="24"/>
      <w:lang w:val="es-ES" w:eastAsia="es-ES"/>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rsid w:val="00560D70"/>
    <w:pPr>
      <w:keepNext/>
      <w:keepLines/>
      <w:spacing w:before="40"/>
      <w:outlineLvl w:val="2"/>
    </w:pPr>
    <w:rPr>
      <w:rFonts w:ascii="Calibri Light" w:eastAsia="Malgun Gothic" w:hAnsi="Calibri Light"/>
      <w:color w:val="1F4D78"/>
    </w:rPr>
  </w:style>
  <w:style w:type="paragraph" w:styleId="Heading4">
    <w:name w:val="heading 4"/>
    <w:aliases w:val="GA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s-ES" w:eastAsia="es-ES"/>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s-ES" w:eastAsia="es-ES"/>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s-ES" w:eastAsia="es-ES"/>
    </w:rPr>
  </w:style>
  <w:style w:type="paragraph" w:customStyle="1" w:styleId="Sansinterligne2">
    <w:name w:val="Sans interligne2"/>
    <w:uiPriority w:val="1"/>
    <w:rsid w:val="006C3FFC"/>
    <w:rPr>
      <w:rFonts w:ascii="Times New Roman" w:eastAsia="Times New Roman" w:hAnsi="Times New Roman"/>
      <w:sz w:val="24"/>
      <w:szCs w:val="24"/>
      <w:lang w:val="es-ES" w:eastAsia="es-ES"/>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F71A02"/>
    <w:rPr>
      <w:rFonts w:ascii="Arial" w:eastAsia="Times New Roman" w:hAnsi="Arial"/>
      <w:b/>
      <w:bCs/>
      <w:snapToGrid w:val="0"/>
      <w:sz w:val="22"/>
      <w:szCs w:val="24"/>
      <w:lang w:val="es-ES" w:eastAsia="es-E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lang w:val="es-ES" w:eastAsia="es-ES"/>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lang w:val="es-ES" w:eastAsia="es-ES"/>
    </w:rPr>
  </w:style>
  <w:style w:type="paragraph" w:customStyle="1" w:styleId="GAPara">
    <w:name w:val="GA Para"/>
    <w:qFormat/>
    <w:rsid w:val="00345CB4"/>
    <w:pPr>
      <w:numPr>
        <w:numId w:val="9"/>
      </w:numPr>
      <w:spacing w:after="120"/>
    </w:pPr>
    <w:rPr>
      <w:rFonts w:ascii="Arial" w:eastAsia="Times New Roman" w:hAnsi="Arial" w:cs="Arial"/>
      <w:snapToGrid w:val="0"/>
      <w:sz w:val="22"/>
      <w:szCs w:val="22"/>
      <w:lang w:val="es-ES" w:eastAsia="es-ES"/>
    </w:rPr>
  </w:style>
  <w:style w:type="paragraph" w:customStyle="1" w:styleId="GATitleResolution">
    <w:name w:val="GA Title Resolution"/>
    <w:basedOn w:val="Normal"/>
    <w:qFormat/>
    <w:rsid w:val="00041A66"/>
    <w:pPr>
      <w:keepNext/>
      <w:spacing w:before="240" w:after="120"/>
      <w:ind w:left="567"/>
      <w:jc w:val="both"/>
    </w:pPr>
    <w:rPr>
      <w:rFonts w:ascii="Arial" w:hAnsi="Arial" w:cs="Arial"/>
      <w:b/>
      <w:sz w:val="22"/>
      <w:szCs w:val="22"/>
    </w:rPr>
  </w:style>
  <w:style w:type="paragraph" w:customStyle="1" w:styleId="GAPreambulaResolution">
    <w:name w:val="GA Preambula Resolution"/>
    <w:basedOn w:val="Normal"/>
    <w:qFormat/>
    <w:rsid w:val="00041A66"/>
    <w:pPr>
      <w:keepNext/>
      <w:spacing w:after="120"/>
      <w:ind w:left="567"/>
      <w:jc w:val="both"/>
    </w:pPr>
    <w:rPr>
      <w:rFonts w:ascii="Arial" w:hAnsi="Arial" w:cs="Arial"/>
      <w:sz w:val="22"/>
      <w:szCs w:val="22"/>
    </w:rPr>
  </w:style>
  <w:style w:type="paragraph" w:customStyle="1" w:styleId="GAParaResolution">
    <w:name w:val="GA Para Resolution"/>
    <w:basedOn w:val="Normal"/>
    <w:qFormat/>
    <w:rsid w:val="00345CB4"/>
    <w:pPr>
      <w:numPr>
        <w:numId w:val="10"/>
      </w:numPr>
      <w:autoSpaceDE w:val="0"/>
      <w:autoSpaceDN w:val="0"/>
      <w:adjustRightInd w:val="0"/>
      <w:spacing w:after="120"/>
      <w:jc w:val="both"/>
    </w:pPr>
    <w:rPr>
      <w:rFonts w:ascii="Arial" w:eastAsia="SimSun" w:hAnsi="Arial" w:cs="Arial"/>
      <w:sz w:val="22"/>
      <w:szCs w:val="22"/>
      <w:u w:val="single"/>
    </w:rPr>
  </w:style>
  <w:style w:type="paragraph" w:styleId="ListParagraph">
    <w:name w:val="List Paragraph"/>
    <w:basedOn w:val="Normal"/>
    <w:uiPriority w:val="34"/>
    <w:qFormat/>
    <w:rsid w:val="002F312A"/>
    <w:pPr>
      <w:ind w:left="720"/>
      <w:contextualSpacing/>
    </w:pPr>
  </w:style>
  <w:style w:type="paragraph" w:customStyle="1" w:styleId="COMParaDecision">
    <w:name w:val="COM Para Decision"/>
    <w:basedOn w:val="Normal"/>
    <w:uiPriority w:val="99"/>
    <w:qFormat/>
    <w:rsid w:val="008A1ED4"/>
    <w:pPr>
      <w:autoSpaceDE w:val="0"/>
      <w:autoSpaceDN w:val="0"/>
      <w:adjustRightInd w:val="0"/>
      <w:spacing w:after="120"/>
      <w:ind w:left="1134" w:hanging="567"/>
      <w:jc w:val="both"/>
    </w:pPr>
    <w:rPr>
      <w:rFonts w:ascii="Arial" w:eastAsia="SimSun" w:hAnsi="Arial" w:cs="Arial"/>
      <w:sz w:val="22"/>
      <w:szCs w:val="22"/>
      <w:u w:val="single"/>
    </w:rPr>
  </w:style>
  <w:style w:type="paragraph" w:styleId="FootnoteText">
    <w:name w:val="footnote text"/>
    <w:basedOn w:val="Normal"/>
    <w:link w:val="FootnoteTextChar"/>
    <w:uiPriority w:val="99"/>
    <w:semiHidden/>
    <w:unhideWhenUsed/>
    <w:rsid w:val="00890388"/>
    <w:rPr>
      <w:sz w:val="20"/>
      <w:szCs w:val="20"/>
    </w:rPr>
  </w:style>
  <w:style w:type="character" w:customStyle="1" w:styleId="FootnoteTextChar">
    <w:name w:val="Footnote Text Char"/>
    <w:link w:val="FootnoteText"/>
    <w:uiPriority w:val="99"/>
    <w:semiHidden/>
    <w:rsid w:val="00890388"/>
    <w:rPr>
      <w:rFonts w:ascii="Times New Roman" w:eastAsia="Times New Roman" w:hAnsi="Times New Roman"/>
      <w:lang w:val="es-ES" w:eastAsia="es-ES"/>
    </w:rPr>
  </w:style>
  <w:style w:type="character" w:styleId="FootnoteReference">
    <w:name w:val="footnote reference"/>
    <w:uiPriority w:val="99"/>
    <w:semiHidden/>
    <w:unhideWhenUsed/>
    <w:rsid w:val="00890388"/>
    <w:rPr>
      <w:vertAlign w:val="superscript"/>
      <w:lang w:val="es-ES" w:eastAsia="es-ES"/>
    </w:rPr>
  </w:style>
  <w:style w:type="character" w:styleId="Hyperlink">
    <w:name w:val="Hyperlink"/>
    <w:uiPriority w:val="99"/>
    <w:unhideWhenUsed/>
    <w:rsid w:val="00890388"/>
    <w:rPr>
      <w:color w:val="0563C1"/>
      <w:u w:val="single"/>
      <w:lang w:val="es-ES" w:eastAsia="es-ES"/>
    </w:rPr>
  </w:style>
  <w:style w:type="character" w:styleId="CommentReference">
    <w:name w:val="annotation reference"/>
    <w:uiPriority w:val="99"/>
    <w:semiHidden/>
    <w:unhideWhenUsed/>
    <w:rsid w:val="004466FA"/>
    <w:rPr>
      <w:sz w:val="16"/>
      <w:szCs w:val="16"/>
      <w:lang w:val="es-ES" w:eastAsia="es-ES"/>
    </w:rPr>
  </w:style>
  <w:style w:type="paragraph" w:styleId="CommentText">
    <w:name w:val="annotation text"/>
    <w:basedOn w:val="Normal"/>
    <w:link w:val="CommentTextChar"/>
    <w:uiPriority w:val="99"/>
    <w:semiHidden/>
    <w:unhideWhenUsed/>
    <w:rsid w:val="004466FA"/>
    <w:rPr>
      <w:sz w:val="20"/>
      <w:szCs w:val="20"/>
    </w:rPr>
  </w:style>
  <w:style w:type="character" w:customStyle="1" w:styleId="CommentTextChar">
    <w:name w:val="Comment Text Char"/>
    <w:link w:val="CommentText"/>
    <w:uiPriority w:val="99"/>
    <w:semiHidden/>
    <w:rsid w:val="004466FA"/>
    <w:rPr>
      <w:rFonts w:ascii="Times New Roman" w:eastAsia="Times New Roman" w:hAnsi="Times New Roman"/>
      <w:lang w:val="es-ES" w:eastAsia="es-ES"/>
    </w:rPr>
  </w:style>
  <w:style w:type="paragraph" w:styleId="CommentSubject">
    <w:name w:val="annotation subject"/>
    <w:basedOn w:val="CommentText"/>
    <w:next w:val="CommentText"/>
    <w:link w:val="CommentSubjectChar"/>
    <w:uiPriority w:val="99"/>
    <w:semiHidden/>
    <w:unhideWhenUsed/>
    <w:rsid w:val="004466FA"/>
    <w:rPr>
      <w:b/>
      <w:bCs/>
    </w:rPr>
  </w:style>
  <w:style w:type="character" w:customStyle="1" w:styleId="CommentSubjectChar">
    <w:name w:val="Comment Subject Char"/>
    <w:link w:val="CommentSubject"/>
    <w:uiPriority w:val="99"/>
    <w:semiHidden/>
    <w:rsid w:val="004466FA"/>
    <w:rPr>
      <w:rFonts w:ascii="Times New Roman" w:eastAsia="Times New Roman" w:hAnsi="Times New Roman"/>
      <w:b/>
      <w:bCs/>
      <w:lang w:val="es-ES" w:eastAsia="es-ES"/>
    </w:rPr>
  </w:style>
  <w:style w:type="character" w:customStyle="1" w:styleId="Heading3Char">
    <w:name w:val="Heading 3 Char"/>
    <w:link w:val="Heading3"/>
    <w:uiPriority w:val="9"/>
    <w:semiHidden/>
    <w:rsid w:val="00560D70"/>
    <w:rPr>
      <w:rFonts w:ascii="Calibri Light" w:eastAsia="Malgun Gothic" w:hAnsi="Calibri Light" w:cs="Times New Roman"/>
      <w:color w:val="1F4D78"/>
      <w:sz w:val="24"/>
      <w:szCs w:val="24"/>
      <w:lang w:val="es-ES" w:eastAsia="es-ES"/>
    </w:rPr>
  </w:style>
  <w:style w:type="character" w:styleId="FollowedHyperlink">
    <w:name w:val="FollowedHyperlink"/>
    <w:uiPriority w:val="99"/>
    <w:semiHidden/>
    <w:unhideWhenUsed/>
    <w:rsid w:val="00904849"/>
    <w:rPr>
      <w:color w:val="954F72"/>
      <w:u w:val="single"/>
      <w:lang w:val="es-ES" w:eastAsia="es-ES"/>
    </w:rPr>
  </w:style>
  <w:style w:type="paragraph" w:customStyle="1" w:styleId="COMPara">
    <w:name w:val="COM Para"/>
    <w:qFormat/>
    <w:rsid w:val="00024625"/>
    <w:pPr>
      <w:spacing w:after="120"/>
      <w:ind w:left="720" w:hanging="360"/>
    </w:pPr>
    <w:rPr>
      <w:rFonts w:ascii="Arial" w:eastAsia="Times New Roman" w:hAnsi="Arial" w:cs="Arial"/>
      <w:snapToGrid w:val="0"/>
      <w:sz w:val="22"/>
      <w:szCs w:val="22"/>
      <w:lang w:val="es-ES" w:eastAsia="es-ES"/>
    </w:rPr>
  </w:style>
  <w:style w:type="paragraph" w:styleId="Revision">
    <w:name w:val="Revision"/>
    <w:hidden/>
    <w:uiPriority w:val="99"/>
    <w:semiHidden/>
    <w:rsid w:val="003B52E4"/>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ch.unesco.org/en/Decisions/12.COM/13" TargetMode="External"/><Relationship Id="rId18" Type="http://schemas.openxmlformats.org/officeDocument/2006/relationships/header" Target="header1.xml"/><Relationship Id="rId26" Type="http://schemas.openxmlformats.org/officeDocument/2006/relationships/hyperlink" Target="https://ich.unesco.org/doc/src/ITH-18-7.GA-2-ES.docx" TargetMode="External"/><Relationship Id="rId39" Type="http://schemas.openxmlformats.org/officeDocument/2006/relationships/hyperlink" Target="https://ich.unesco.org/en/rules-com" TargetMode="External"/><Relationship Id="rId21" Type="http://schemas.openxmlformats.org/officeDocument/2006/relationships/hyperlink" Target="https://ich.unesco.org/en/convention" TargetMode="External"/><Relationship Id="rId34" Type="http://schemas.openxmlformats.org/officeDocument/2006/relationships/hyperlink" Target="https://ich.unesco.org/en/rules-ga" TargetMode="External"/><Relationship Id="rId42" Type="http://schemas.openxmlformats.org/officeDocument/2006/relationships/hyperlink" Target="https://ich.unesco.org/en/rules-com" TargetMode="External"/><Relationship Id="rId47" Type="http://schemas.openxmlformats.org/officeDocument/2006/relationships/header" Target="head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ch.unesco.org/en/Decisions/12.COM/16" TargetMode="External"/><Relationship Id="rId29" Type="http://schemas.openxmlformats.org/officeDocument/2006/relationships/hyperlink" Target="https://ich.unesco.org/en/Decisions/12.COM/13" TargetMode="External"/><Relationship Id="rId11" Type="http://schemas.openxmlformats.org/officeDocument/2006/relationships/hyperlink" Target="https://ich.unesco.org/en/Resolutions/6.GA/11" TargetMode="External"/><Relationship Id="rId24" Type="http://schemas.openxmlformats.org/officeDocument/2006/relationships/hyperlink" Target="https://ich.unesco.org/en/convention" TargetMode="External"/><Relationship Id="rId32" Type="http://schemas.openxmlformats.org/officeDocument/2006/relationships/hyperlink" Target="https://ich.unesco.org/en/rules-com" TargetMode="External"/><Relationship Id="rId37" Type="http://schemas.openxmlformats.org/officeDocument/2006/relationships/hyperlink" Target="https://ich.unesco.org/en/Decisions/12.COM/16" TargetMode="External"/><Relationship Id="rId40" Type="http://schemas.openxmlformats.org/officeDocument/2006/relationships/hyperlink" Target="https://ich.unesco.org/en/rules-ga" TargetMode="External"/><Relationship Id="rId45" Type="http://schemas.openxmlformats.org/officeDocument/2006/relationships/hyperlink" Target="https://ich.unesco.org/en/Resolutions/6.GA/11" TargetMode="External"/><Relationship Id="rId5" Type="http://schemas.openxmlformats.org/officeDocument/2006/relationships/webSettings" Target="webSettings.xml"/><Relationship Id="rId15" Type="http://schemas.openxmlformats.org/officeDocument/2006/relationships/hyperlink" Target="https://ich.unesco.org/en/Decisions/12.COM/13" TargetMode="External"/><Relationship Id="rId23" Type="http://schemas.openxmlformats.org/officeDocument/2006/relationships/hyperlink" Target="https://ich.unesco.org/en/Resolutions/6.GA/7" TargetMode="External"/><Relationship Id="rId28" Type="http://schemas.openxmlformats.org/officeDocument/2006/relationships/hyperlink" Target="https://ich.unesco.org/doc/src/ITH-18-7.GA-6-ES.docx" TargetMode="External"/><Relationship Id="rId36" Type="http://schemas.openxmlformats.org/officeDocument/2006/relationships/hyperlink" Target="http://unesdoc.unesco.org/images/0025/002590/259081e.pdf" TargetMode="External"/><Relationship Id="rId49" Type="http://schemas.openxmlformats.org/officeDocument/2006/relationships/theme" Target="theme/theme1.xml"/><Relationship Id="rId10" Type="http://schemas.openxmlformats.org/officeDocument/2006/relationships/hyperlink" Target="https://ich.unesco.org/en/Decisions/12.COM/16" TargetMode="External"/><Relationship Id="rId19" Type="http://schemas.openxmlformats.org/officeDocument/2006/relationships/header" Target="header2.xml"/><Relationship Id="rId31" Type="http://schemas.openxmlformats.org/officeDocument/2006/relationships/hyperlink" Target="https://ich.unesco.org/en/rules-com" TargetMode="External"/><Relationship Id="rId44" Type="http://schemas.openxmlformats.org/officeDocument/2006/relationships/hyperlink" Target="https://ich.unesco.org/en/Decisions/12.COM/7" TargetMode="External"/><Relationship Id="rId4" Type="http://schemas.openxmlformats.org/officeDocument/2006/relationships/settings" Target="settings.xml"/><Relationship Id="rId9" Type="http://schemas.openxmlformats.org/officeDocument/2006/relationships/hyperlink" Target="http://unesdoc.unesco.org/images/0026/002600/260089s.pdf" TargetMode="External"/><Relationship Id="rId14" Type="http://schemas.openxmlformats.org/officeDocument/2006/relationships/hyperlink" Target="https://ich.unesco.org/en/Decisions/11.COM/7" TargetMode="External"/><Relationship Id="rId22" Type="http://schemas.openxmlformats.org/officeDocument/2006/relationships/hyperlink" Target="https://ich.unesco.org/en/convention" TargetMode="External"/><Relationship Id="rId27" Type="http://schemas.openxmlformats.org/officeDocument/2006/relationships/hyperlink" Target="https://ich.unesco.org/en/convention" TargetMode="External"/><Relationship Id="rId30" Type="http://schemas.openxmlformats.org/officeDocument/2006/relationships/hyperlink" Target="https://ich.unesco.org/en/rules-ga" TargetMode="External"/><Relationship Id="rId35" Type="http://schemas.openxmlformats.org/officeDocument/2006/relationships/hyperlink" Target="https://ich.unesco.org/en/rules-com" TargetMode="External"/><Relationship Id="rId43" Type="http://schemas.openxmlformats.org/officeDocument/2006/relationships/hyperlink" Target="https://ich.unesco.org/doc/src/ITH-17-12.COM-7-EN.docx" TargetMode="External"/><Relationship Id="rId48" Type="http://schemas.openxmlformats.org/officeDocument/2006/relationships/fontTable" Target="fontTable.xml"/><Relationship Id="rId8" Type="http://schemas.openxmlformats.org/officeDocument/2006/relationships/hyperlink" Target="http://unesdoc.unesco.org/images/0025/002590/259081s.pdf" TargetMode="External"/><Relationship Id="rId3" Type="http://schemas.openxmlformats.org/officeDocument/2006/relationships/styles" Target="styles.xml"/><Relationship Id="rId12" Type="http://schemas.openxmlformats.org/officeDocument/2006/relationships/hyperlink" Target="https://ich.unesco.org/doc/src/ITH-18-7.GA-13-ES.docx" TargetMode="External"/><Relationship Id="rId17" Type="http://schemas.openxmlformats.org/officeDocument/2006/relationships/hyperlink" Target="https://ich.unesco.org/en/Resolutions/6.GA/11" TargetMode="External"/><Relationship Id="rId25" Type="http://schemas.openxmlformats.org/officeDocument/2006/relationships/hyperlink" Target="https://ich.unesco.org/en/rules-com" TargetMode="External"/><Relationship Id="rId33" Type="http://schemas.openxmlformats.org/officeDocument/2006/relationships/hyperlink" Target="https://ich.unesco.org/en/rules-ga" TargetMode="External"/><Relationship Id="rId38" Type="http://schemas.openxmlformats.org/officeDocument/2006/relationships/hyperlink" Target="https://ich.unesco.org/en/rules-com" TargetMode="External"/><Relationship Id="rId46" Type="http://schemas.openxmlformats.org/officeDocument/2006/relationships/hyperlink" Target="https://ich.unesco.org/doc/src/ITH-18-7.GA-13-ES.docx" TargetMode="External"/><Relationship Id="rId20" Type="http://schemas.openxmlformats.org/officeDocument/2006/relationships/header" Target="header3.xml"/><Relationship Id="rId41" Type="http://schemas.openxmlformats.org/officeDocument/2006/relationships/hyperlink" Target="https://ich.unesco.org/en/rules-ga"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unesdoc.unesco.org/images/0026/002600/260089S.pdf" TargetMode="External"/><Relationship Id="rId1" Type="http://schemas.openxmlformats.org/officeDocument/2006/relationships/hyperlink" Target="http://unesdoc.unesco.org/images/0025/002590/259081s.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4_STATUTORY%20MEETINGS\2014-06_5GA_PARIS\Documents%205.GA\00_Templates\GA_Working%20document_EN.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801E7-9614-46AC-9A68-DDB7033D1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GA_Working document_EN.dotx</Template>
  <TotalTime>42</TotalTime>
  <Pages>12</Pages>
  <Words>4506</Words>
  <Characters>25689</Characters>
  <Application>Microsoft Office Word</Application>
  <DocSecurity>0</DocSecurity>
  <Lines>214</Lines>
  <Paragraphs>60</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
      <vt:lpstr/>
      <vt:lpstr/>
    </vt:vector>
  </TitlesOfParts>
  <Company>UNESCO</Company>
  <LinksUpToDate>false</LinksUpToDate>
  <CharactersWithSpaces>30135</CharactersWithSpaces>
  <SharedDoc>false</SharedDoc>
  <HLinks>
    <vt:vector size="198" baseType="variant">
      <vt:variant>
        <vt:i4>4522068</vt:i4>
      </vt:variant>
      <vt:variant>
        <vt:i4>90</vt:i4>
      </vt:variant>
      <vt:variant>
        <vt:i4>0</vt:i4>
      </vt:variant>
      <vt:variant>
        <vt:i4>5</vt:i4>
      </vt:variant>
      <vt:variant>
        <vt:lpwstr>https://ich.unesco.org/en/Resolutions/6.GA/11</vt:lpwstr>
      </vt:variant>
      <vt:variant>
        <vt:lpwstr/>
      </vt:variant>
      <vt:variant>
        <vt:i4>4390936</vt:i4>
      </vt:variant>
      <vt:variant>
        <vt:i4>87</vt:i4>
      </vt:variant>
      <vt:variant>
        <vt:i4>0</vt:i4>
      </vt:variant>
      <vt:variant>
        <vt:i4>5</vt:i4>
      </vt:variant>
      <vt:variant>
        <vt:lpwstr>https://ich.unesco.org/en/Decisions/12.COM/7</vt:lpwstr>
      </vt:variant>
      <vt:variant>
        <vt:lpwstr/>
      </vt:variant>
      <vt:variant>
        <vt:i4>8060971</vt:i4>
      </vt:variant>
      <vt:variant>
        <vt:i4>84</vt:i4>
      </vt:variant>
      <vt:variant>
        <vt:i4>0</vt:i4>
      </vt:variant>
      <vt:variant>
        <vt:i4>5</vt:i4>
      </vt:variant>
      <vt:variant>
        <vt:lpwstr>https://ich.unesco.org/doc/src/ITH-17-12.COM-7-EN.docx</vt:lpwstr>
      </vt:variant>
      <vt:variant>
        <vt:lpwstr/>
      </vt:variant>
      <vt:variant>
        <vt:i4>2031627</vt:i4>
      </vt:variant>
      <vt:variant>
        <vt:i4>81</vt:i4>
      </vt:variant>
      <vt:variant>
        <vt:i4>0</vt:i4>
      </vt:variant>
      <vt:variant>
        <vt:i4>5</vt:i4>
      </vt:variant>
      <vt:variant>
        <vt:lpwstr>https://ich.unesco.org/en/rules-com</vt:lpwstr>
      </vt:variant>
      <vt:variant>
        <vt:lpwstr>Rule41</vt:lpwstr>
      </vt:variant>
      <vt:variant>
        <vt:i4>1048586</vt:i4>
      </vt:variant>
      <vt:variant>
        <vt:i4>78</vt:i4>
      </vt:variant>
      <vt:variant>
        <vt:i4>0</vt:i4>
      </vt:variant>
      <vt:variant>
        <vt:i4>5</vt:i4>
      </vt:variant>
      <vt:variant>
        <vt:lpwstr>https://ich.unesco.org/en/rules-ga</vt:lpwstr>
      </vt:variant>
      <vt:variant>
        <vt:lpwstr>Rule10</vt:lpwstr>
      </vt:variant>
      <vt:variant>
        <vt:i4>1048586</vt:i4>
      </vt:variant>
      <vt:variant>
        <vt:i4>75</vt:i4>
      </vt:variant>
      <vt:variant>
        <vt:i4>0</vt:i4>
      </vt:variant>
      <vt:variant>
        <vt:i4>5</vt:i4>
      </vt:variant>
      <vt:variant>
        <vt:lpwstr>https://ich.unesco.org/en/rules-ga</vt:lpwstr>
      </vt:variant>
      <vt:variant>
        <vt:lpwstr>Rule10</vt:lpwstr>
      </vt:variant>
      <vt:variant>
        <vt:i4>1835022</vt:i4>
      </vt:variant>
      <vt:variant>
        <vt:i4>72</vt:i4>
      </vt:variant>
      <vt:variant>
        <vt:i4>0</vt:i4>
      </vt:variant>
      <vt:variant>
        <vt:i4>5</vt:i4>
      </vt:variant>
      <vt:variant>
        <vt:lpwstr>https://ich.unesco.org/en/rules-com</vt:lpwstr>
      </vt:variant>
      <vt:variant>
        <vt:lpwstr>Rule12</vt:lpwstr>
      </vt:variant>
      <vt:variant>
        <vt:i4>1900558</vt:i4>
      </vt:variant>
      <vt:variant>
        <vt:i4>69</vt:i4>
      </vt:variant>
      <vt:variant>
        <vt:i4>0</vt:i4>
      </vt:variant>
      <vt:variant>
        <vt:i4>5</vt:i4>
      </vt:variant>
      <vt:variant>
        <vt:lpwstr>https://ich.unesco.org/en/rules-com</vt:lpwstr>
      </vt:variant>
      <vt:variant>
        <vt:lpwstr>Rule13</vt:lpwstr>
      </vt:variant>
      <vt:variant>
        <vt:i4>4522008</vt:i4>
      </vt:variant>
      <vt:variant>
        <vt:i4>66</vt:i4>
      </vt:variant>
      <vt:variant>
        <vt:i4>0</vt:i4>
      </vt:variant>
      <vt:variant>
        <vt:i4>5</vt:i4>
      </vt:variant>
      <vt:variant>
        <vt:lpwstr>https://ich.unesco.org/en/Decisions/12.COM/16</vt:lpwstr>
      </vt:variant>
      <vt:variant>
        <vt:lpwstr/>
      </vt:variant>
      <vt:variant>
        <vt:i4>2818088</vt:i4>
      </vt:variant>
      <vt:variant>
        <vt:i4>63</vt:i4>
      </vt:variant>
      <vt:variant>
        <vt:i4>0</vt:i4>
      </vt:variant>
      <vt:variant>
        <vt:i4>5</vt:i4>
      </vt:variant>
      <vt:variant>
        <vt:lpwstr>http://unesdoc.unesco.org/images/0025/002590/259081e.pdf</vt:lpwstr>
      </vt:variant>
      <vt:variant>
        <vt:lpwstr>page=25</vt:lpwstr>
      </vt:variant>
      <vt:variant>
        <vt:i4>1835022</vt:i4>
      </vt:variant>
      <vt:variant>
        <vt:i4>60</vt:i4>
      </vt:variant>
      <vt:variant>
        <vt:i4>0</vt:i4>
      </vt:variant>
      <vt:variant>
        <vt:i4>5</vt:i4>
      </vt:variant>
      <vt:variant>
        <vt:lpwstr>https://ich.unesco.org/en/rules-com</vt:lpwstr>
      </vt:variant>
      <vt:variant>
        <vt:lpwstr>Rule12</vt:lpwstr>
      </vt:variant>
      <vt:variant>
        <vt:i4>1310730</vt:i4>
      </vt:variant>
      <vt:variant>
        <vt:i4>57</vt:i4>
      </vt:variant>
      <vt:variant>
        <vt:i4>0</vt:i4>
      </vt:variant>
      <vt:variant>
        <vt:i4>5</vt:i4>
      </vt:variant>
      <vt:variant>
        <vt:lpwstr>https://ich.unesco.org/en/rules-ga</vt:lpwstr>
      </vt:variant>
      <vt:variant>
        <vt:lpwstr>Rule14</vt:lpwstr>
      </vt:variant>
      <vt:variant>
        <vt:i4>1310730</vt:i4>
      </vt:variant>
      <vt:variant>
        <vt:i4>54</vt:i4>
      </vt:variant>
      <vt:variant>
        <vt:i4>0</vt:i4>
      </vt:variant>
      <vt:variant>
        <vt:i4>5</vt:i4>
      </vt:variant>
      <vt:variant>
        <vt:lpwstr>https://ich.unesco.org/en/rules-ga</vt:lpwstr>
      </vt:variant>
      <vt:variant>
        <vt:lpwstr>Rule14</vt:lpwstr>
      </vt:variant>
      <vt:variant>
        <vt:i4>1835022</vt:i4>
      </vt:variant>
      <vt:variant>
        <vt:i4>51</vt:i4>
      </vt:variant>
      <vt:variant>
        <vt:i4>0</vt:i4>
      </vt:variant>
      <vt:variant>
        <vt:i4>5</vt:i4>
      </vt:variant>
      <vt:variant>
        <vt:lpwstr>https://ich.unesco.org/en/rules-com</vt:lpwstr>
      </vt:variant>
      <vt:variant>
        <vt:lpwstr>Rule12</vt:lpwstr>
      </vt:variant>
      <vt:variant>
        <vt:i4>3014719</vt:i4>
      </vt:variant>
      <vt:variant>
        <vt:i4>48</vt:i4>
      </vt:variant>
      <vt:variant>
        <vt:i4>0</vt:i4>
      </vt:variant>
      <vt:variant>
        <vt:i4>5</vt:i4>
      </vt:variant>
      <vt:variant>
        <vt:lpwstr>https://ich.unesco.org/en/rules-com</vt:lpwstr>
      </vt:variant>
      <vt:variant>
        <vt:lpwstr>Rule3</vt:lpwstr>
      </vt:variant>
      <vt:variant>
        <vt:i4>1441802</vt:i4>
      </vt:variant>
      <vt:variant>
        <vt:i4>45</vt:i4>
      </vt:variant>
      <vt:variant>
        <vt:i4>0</vt:i4>
      </vt:variant>
      <vt:variant>
        <vt:i4>5</vt:i4>
      </vt:variant>
      <vt:variant>
        <vt:lpwstr>https://ich.unesco.org/en/rules-ga</vt:lpwstr>
      </vt:variant>
      <vt:variant>
        <vt:lpwstr>Rule16</vt:lpwstr>
      </vt:variant>
      <vt:variant>
        <vt:i4>4522008</vt:i4>
      </vt:variant>
      <vt:variant>
        <vt:i4>42</vt:i4>
      </vt:variant>
      <vt:variant>
        <vt:i4>0</vt:i4>
      </vt:variant>
      <vt:variant>
        <vt:i4>5</vt:i4>
      </vt:variant>
      <vt:variant>
        <vt:lpwstr>https://ich.unesco.org/en/Decisions/12.COM/13</vt:lpwstr>
      </vt:variant>
      <vt:variant>
        <vt:lpwstr/>
      </vt:variant>
      <vt:variant>
        <vt:i4>5963849</vt:i4>
      </vt:variant>
      <vt:variant>
        <vt:i4>39</vt:i4>
      </vt:variant>
      <vt:variant>
        <vt:i4>0</vt:i4>
      </vt:variant>
      <vt:variant>
        <vt:i4>5</vt:i4>
      </vt:variant>
      <vt:variant>
        <vt:lpwstr>https://ich.unesco.org/en/convention</vt:lpwstr>
      </vt:variant>
      <vt:variant>
        <vt:lpwstr>art5</vt:lpwstr>
      </vt:variant>
      <vt:variant>
        <vt:i4>1900558</vt:i4>
      </vt:variant>
      <vt:variant>
        <vt:i4>36</vt:i4>
      </vt:variant>
      <vt:variant>
        <vt:i4>0</vt:i4>
      </vt:variant>
      <vt:variant>
        <vt:i4>5</vt:i4>
      </vt:variant>
      <vt:variant>
        <vt:lpwstr>https://ich.unesco.org/en/rules-com</vt:lpwstr>
      </vt:variant>
      <vt:variant>
        <vt:lpwstr>Rule13</vt:lpwstr>
      </vt:variant>
      <vt:variant>
        <vt:i4>5767241</vt:i4>
      </vt:variant>
      <vt:variant>
        <vt:i4>33</vt:i4>
      </vt:variant>
      <vt:variant>
        <vt:i4>0</vt:i4>
      </vt:variant>
      <vt:variant>
        <vt:i4>5</vt:i4>
      </vt:variant>
      <vt:variant>
        <vt:lpwstr>https://ich.unesco.org/en/convention</vt:lpwstr>
      </vt:variant>
      <vt:variant>
        <vt:lpwstr>art6</vt:lpwstr>
      </vt:variant>
      <vt:variant>
        <vt:i4>4390996</vt:i4>
      </vt:variant>
      <vt:variant>
        <vt:i4>30</vt:i4>
      </vt:variant>
      <vt:variant>
        <vt:i4>0</vt:i4>
      </vt:variant>
      <vt:variant>
        <vt:i4>5</vt:i4>
      </vt:variant>
      <vt:variant>
        <vt:lpwstr>https://ich.unesco.org/en/Resolutions/6.GA/7</vt:lpwstr>
      </vt:variant>
      <vt:variant>
        <vt:lpwstr/>
      </vt:variant>
      <vt:variant>
        <vt:i4>5832777</vt:i4>
      </vt:variant>
      <vt:variant>
        <vt:i4>27</vt:i4>
      </vt:variant>
      <vt:variant>
        <vt:i4>0</vt:i4>
      </vt:variant>
      <vt:variant>
        <vt:i4>5</vt:i4>
      </vt:variant>
      <vt:variant>
        <vt:lpwstr>https://ich.unesco.org/en/convention</vt:lpwstr>
      </vt:variant>
      <vt:variant>
        <vt:lpwstr>art7</vt:lpwstr>
      </vt:variant>
      <vt:variant>
        <vt:i4>5898313</vt:i4>
      </vt:variant>
      <vt:variant>
        <vt:i4>24</vt:i4>
      </vt:variant>
      <vt:variant>
        <vt:i4>0</vt:i4>
      </vt:variant>
      <vt:variant>
        <vt:i4>5</vt:i4>
      </vt:variant>
      <vt:variant>
        <vt:lpwstr>https://ich.unesco.org/en/convention</vt:lpwstr>
      </vt:variant>
      <vt:variant>
        <vt:lpwstr>art4</vt:lpwstr>
      </vt:variant>
      <vt:variant>
        <vt:i4>4522068</vt:i4>
      </vt:variant>
      <vt:variant>
        <vt:i4>21</vt:i4>
      </vt:variant>
      <vt:variant>
        <vt:i4>0</vt:i4>
      </vt:variant>
      <vt:variant>
        <vt:i4>5</vt:i4>
      </vt:variant>
      <vt:variant>
        <vt:lpwstr>https://ich.unesco.org/en/Resolutions/6.GA/11</vt:lpwstr>
      </vt:variant>
      <vt:variant>
        <vt:lpwstr/>
      </vt:variant>
      <vt:variant>
        <vt:i4>4522008</vt:i4>
      </vt:variant>
      <vt:variant>
        <vt:i4>18</vt:i4>
      </vt:variant>
      <vt:variant>
        <vt:i4>0</vt:i4>
      </vt:variant>
      <vt:variant>
        <vt:i4>5</vt:i4>
      </vt:variant>
      <vt:variant>
        <vt:lpwstr>https://ich.unesco.org/en/Decisions/12.COM/16</vt:lpwstr>
      </vt:variant>
      <vt:variant>
        <vt:lpwstr/>
      </vt:variant>
      <vt:variant>
        <vt:i4>4522008</vt:i4>
      </vt:variant>
      <vt:variant>
        <vt:i4>15</vt:i4>
      </vt:variant>
      <vt:variant>
        <vt:i4>0</vt:i4>
      </vt:variant>
      <vt:variant>
        <vt:i4>5</vt:i4>
      </vt:variant>
      <vt:variant>
        <vt:lpwstr>https://ich.unesco.org/en/Decisions/12.COM/13</vt:lpwstr>
      </vt:variant>
      <vt:variant>
        <vt:lpwstr/>
      </vt:variant>
      <vt:variant>
        <vt:i4>4194328</vt:i4>
      </vt:variant>
      <vt:variant>
        <vt:i4>12</vt:i4>
      </vt:variant>
      <vt:variant>
        <vt:i4>0</vt:i4>
      </vt:variant>
      <vt:variant>
        <vt:i4>5</vt:i4>
      </vt:variant>
      <vt:variant>
        <vt:lpwstr>https://ich.unesco.org/en/Decisions/11.COM/7</vt:lpwstr>
      </vt:variant>
      <vt:variant>
        <vt:lpwstr/>
      </vt:variant>
      <vt:variant>
        <vt:i4>4522008</vt:i4>
      </vt:variant>
      <vt:variant>
        <vt:i4>9</vt:i4>
      </vt:variant>
      <vt:variant>
        <vt:i4>0</vt:i4>
      </vt:variant>
      <vt:variant>
        <vt:i4>5</vt:i4>
      </vt:variant>
      <vt:variant>
        <vt:lpwstr>https://ich.unesco.org/en/Decisions/12.COM/13</vt:lpwstr>
      </vt:variant>
      <vt:variant>
        <vt:lpwstr/>
      </vt:variant>
      <vt:variant>
        <vt:i4>4522008</vt:i4>
      </vt:variant>
      <vt:variant>
        <vt:i4>6</vt:i4>
      </vt:variant>
      <vt:variant>
        <vt:i4>0</vt:i4>
      </vt:variant>
      <vt:variant>
        <vt:i4>5</vt:i4>
      </vt:variant>
      <vt:variant>
        <vt:lpwstr>https://ich.unesco.org/en/Decisions/12.COM/16</vt:lpwstr>
      </vt:variant>
      <vt:variant>
        <vt:lpwstr/>
      </vt:variant>
      <vt:variant>
        <vt:i4>1507331</vt:i4>
      </vt:variant>
      <vt:variant>
        <vt:i4>3</vt:i4>
      </vt:variant>
      <vt:variant>
        <vt:i4>0</vt:i4>
      </vt:variant>
      <vt:variant>
        <vt:i4>5</vt:i4>
      </vt:variant>
      <vt:variant>
        <vt:lpwstr>http://unesdoc.unesco.org/images/0026/002600/260089e.pdf</vt:lpwstr>
      </vt:variant>
      <vt:variant>
        <vt:lpwstr/>
      </vt:variant>
      <vt:variant>
        <vt:i4>1900546</vt:i4>
      </vt:variant>
      <vt:variant>
        <vt:i4>0</vt:i4>
      </vt:variant>
      <vt:variant>
        <vt:i4>0</vt:i4>
      </vt:variant>
      <vt:variant>
        <vt:i4>5</vt:i4>
      </vt:variant>
      <vt:variant>
        <vt:lpwstr>http://unesdoc.unesco.org/images/0025/002590/259081e.pdf</vt:lpwstr>
      </vt:variant>
      <vt:variant>
        <vt:lpwstr/>
      </vt:variant>
      <vt:variant>
        <vt:i4>1507331</vt:i4>
      </vt:variant>
      <vt:variant>
        <vt:i4>3</vt:i4>
      </vt:variant>
      <vt:variant>
        <vt:i4>0</vt:i4>
      </vt:variant>
      <vt:variant>
        <vt:i4>5</vt:i4>
      </vt:variant>
      <vt:variant>
        <vt:lpwstr>http://unesdoc.unesco.org/images/0026/002600/260089E.pdf</vt:lpwstr>
      </vt:variant>
      <vt:variant>
        <vt:lpwstr/>
      </vt:variant>
      <vt:variant>
        <vt:i4>1900546</vt:i4>
      </vt:variant>
      <vt:variant>
        <vt:i4>0</vt:i4>
      </vt:variant>
      <vt:variant>
        <vt:i4>0</vt:i4>
      </vt:variant>
      <vt:variant>
        <vt:i4>5</vt:i4>
      </vt:variant>
      <vt:variant>
        <vt:lpwstr>http://unesdoc.unesco.org/images/0025/002590/259081e.pdf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 Eunkyung</dc:creator>
  <cp:keywords/>
  <cp:lastModifiedBy>Shin, Eunkyung</cp:lastModifiedBy>
  <cp:revision>11</cp:revision>
  <cp:lastPrinted>2018-04-20T15:15:00Z</cp:lastPrinted>
  <dcterms:created xsi:type="dcterms:W3CDTF">2018-05-02T15:54:00Z</dcterms:created>
  <dcterms:modified xsi:type="dcterms:W3CDTF">2018-06-02T16:18:00Z</dcterms:modified>
</cp:coreProperties>
</file>