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5F77" w14:textId="733D06DB" w:rsidR="00655736" w:rsidRPr="009A0CEF" w:rsidRDefault="00655736" w:rsidP="009A0CEF">
      <w:pPr>
        <w:spacing w:before="1440" w:line="276" w:lineRule="auto"/>
        <w:jc w:val="center"/>
        <w:rPr>
          <w:rFonts w:ascii="Arial" w:eastAsia="SimSun" w:hAnsi="Arial" w:cs="Arial"/>
          <w:b/>
          <w:lang w:val="en-CA"/>
        </w:rPr>
      </w:pPr>
      <w:r w:rsidRPr="009A0CEF">
        <w:rPr>
          <w:rFonts w:ascii="Arial" w:eastAsia="SimSun" w:hAnsi="Arial" w:cs="Arial" w:hint="eastAsia"/>
          <w:b/>
        </w:rPr>
        <w:t>保护非物质文化遗产公约</w:t>
      </w:r>
    </w:p>
    <w:p w14:paraId="500C2ACD" w14:textId="77777777" w:rsidR="00655736" w:rsidRPr="009A0CEF" w:rsidRDefault="00D95C4C" w:rsidP="009A0CEF">
      <w:pPr>
        <w:spacing w:before="1200" w:line="276" w:lineRule="auto"/>
        <w:jc w:val="center"/>
        <w:rPr>
          <w:rFonts w:ascii="Arial" w:eastAsia="SimSun" w:hAnsi="Arial" w:cs="Arial"/>
          <w:b/>
          <w:lang w:val="en-CA"/>
        </w:rPr>
      </w:pPr>
      <w:r w:rsidRPr="009A0CEF">
        <w:rPr>
          <w:rFonts w:ascii="Arial" w:eastAsia="SimSun" w:hAnsi="Arial" w:cs="Arial" w:hint="eastAsia"/>
          <w:b/>
        </w:rPr>
        <w:t>《保护非物质文化遗产公约》缔约国大会</w:t>
      </w:r>
    </w:p>
    <w:p w14:paraId="7DD2DAC1" w14:textId="77777777" w:rsidR="00D95C4C" w:rsidRPr="009A0CEF" w:rsidRDefault="00EF69E3" w:rsidP="009A0CEF">
      <w:pPr>
        <w:spacing w:before="840" w:line="276" w:lineRule="auto"/>
        <w:jc w:val="center"/>
        <w:rPr>
          <w:rFonts w:ascii="Arial" w:eastAsia="SimSun" w:hAnsi="Arial" w:cs="Arial"/>
          <w:b/>
          <w:lang w:val="en-CA"/>
        </w:rPr>
      </w:pPr>
      <w:r w:rsidRPr="009A0CEF">
        <w:rPr>
          <w:rFonts w:ascii="Arial" w:eastAsia="SimSun" w:hAnsi="Arial" w:cs="Arial" w:hint="eastAsia"/>
          <w:b/>
        </w:rPr>
        <w:t>第七届会议</w:t>
      </w:r>
    </w:p>
    <w:p w14:paraId="1D1F079D" w14:textId="77777777" w:rsidR="00D95C4C" w:rsidRPr="009A0CEF" w:rsidRDefault="00D95C4C" w:rsidP="009A0CEF">
      <w:pPr>
        <w:spacing w:line="276" w:lineRule="auto"/>
        <w:jc w:val="center"/>
        <w:rPr>
          <w:rFonts w:ascii="Arial" w:eastAsia="SimSun" w:hAnsi="Arial" w:cs="Arial"/>
          <w:b/>
          <w:lang w:val="en-CA"/>
        </w:rPr>
      </w:pPr>
      <w:r w:rsidRPr="009A0CEF">
        <w:rPr>
          <w:rFonts w:ascii="Arial" w:eastAsia="SimSun" w:hAnsi="Arial" w:cs="Arial" w:hint="eastAsia"/>
          <w:b/>
        </w:rPr>
        <w:t>教科文组织总部</w:t>
      </w:r>
      <w:r w:rsidRPr="009A0CEF">
        <w:rPr>
          <w:rFonts w:ascii="Arial" w:eastAsia="SimSun" w:hAnsi="Arial" w:cs="Arial" w:hint="eastAsia"/>
          <w:b/>
          <w:lang w:val="en-CA"/>
        </w:rPr>
        <w:t>，</w:t>
      </w:r>
      <w:r w:rsidRPr="009A0CEF">
        <w:rPr>
          <w:rFonts w:ascii="Arial" w:eastAsia="SimSun" w:hAnsi="Arial" w:cs="Arial" w:hint="eastAsia"/>
          <w:b/>
        </w:rPr>
        <w:t>二号会议厅</w:t>
      </w:r>
    </w:p>
    <w:p w14:paraId="4A73E248" w14:textId="7DFE0DAF" w:rsidR="00655736" w:rsidRPr="009A0CEF" w:rsidRDefault="00C42C66" w:rsidP="009A0CEF">
      <w:pPr>
        <w:spacing w:line="276" w:lineRule="auto"/>
        <w:jc w:val="center"/>
        <w:rPr>
          <w:rFonts w:ascii="Arial" w:eastAsia="SimSun" w:hAnsi="Arial" w:cs="Arial"/>
          <w:b/>
          <w:lang w:val="en-CA"/>
        </w:rPr>
      </w:pPr>
      <w:r w:rsidRPr="009A0CEF">
        <w:rPr>
          <w:rFonts w:ascii="Arial" w:eastAsia="SimSun" w:hAnsi="Arial" w:cs="Arial"/>
          <w:b/>
          <w:lang w:val="en-CA"/>
        </w:rPr>
        <w:t>2018</w:t>
      </w:r>
      <w:r w:rsidRPr="009A0CEF">
        <w:rPr>
          <w:rFonts w:ascii="Arial" w:eastAsia="SimSun" w:hAnsi="Arial" w:cs="Arial" w:hint="eastAsia"/>
          <w:b/>
        </w:rPr>
        <w:t>年</w:t>
      </w:r>
      <w:r w:rsidRPr="009A0CEF">
        <w:rPr>
          <w:rFonts w:ascii="Arial" w:eastAsia="SimSun" w:hAnsi="Arial" w:cs="Arial"/>
          <w:b/>
          <w:lang w:val="en-CA"/>
        </w:rPr>
        <w:t>6</w:t>
      </w:r>
      <w:r w:rsidRPr="009A0CEF">
        <w:rPr>
          <w:rFonts w:ascii="Arial" w:eastAsia="SimSun" w:hAnsi="Arial" w:cs="Arial" w:hint="eastAsia"/>
          <w:b/>
        </w:rPr>
        <w:t>月</w:t>
      </w:r>
      <w:r w:rsidRPr="009A0CEF">
        <w:rPr>
          <w:rFonts w:ascii="Arial" w:eastAsia="SimSun" w:hAnsi="Arial" w:cs="Arial"/>
          <w:b/>
          <w:lang w:val="en-CA"/>
        </w:rPr>
        <w:t>4</w:t>
      </w:r>
      <w:r w:rsidRPr="009A0CEF">
        <w:rPr>
          <w:rFonts w:ascii="Arial" w:eastAsia="SimSun" w:hAnsi="Arial" w:cs="Arial" w:hint="eastAsia"/>
          <w:b/>
        </w:rPr>
        <w:t>日至</w:t>
      </w:r>
      <w:r w:rsidRPr="009A0CEF">
        <w:rPr>
          <w:rFonts w:ascii="Arial" w:eastAsia="SimSun" w:hAnsi="Arial" w:cs="Arial"/>
          <w:b/>
          <w:lang w:val="en-CA"/>
        </w:rPr>
        <w:t>6</w:t>
      </w:r>
      <w:r w:rsidRPr="009A0CEF">
        <w:rPr>
          <w:rFonts w:ascii="Arial" w:eastAsia="SimSun" w:hAnsi="Arial" w:cs="Arial" w:hint="eastAsia"/>
          <w:b/>
        </w:rPr>
        <w:t>日</w:t>
      </w:r>
    </w:p>
    <w:p w14:paraId="5ABCD299" w14:textId="77777777" w:rsidR="00655736" w:rsidRPr="009A0CEF" w:rsidRDefault="00655736" w:rsidP="009A0CEF">
      <w:pPr>
        <w:pStyle w:val="Sansinterligne2"/>
        <w:spacing w:before="1200" w:line="276" w:lineRule="auto"/>
        <w:jc w:val="center"/>
        <w:rPr>
          <w:rFonts w:ascii="Arial" w:eastAsia="SimSun" w:hAnsi="Arial" w:cs="Arial"/>
          <w:b/>
          <w:lang w:val="en-CA"/>
        </w:rPr>
      </w:pPr>
      <w:r w:rsidRPr="009A0CEF">
        <w:rPr>
          <w:rFonts w:ascii="Arial" w:eastAsia="SimSun" w:hAnsi="Arial" w:cs="Arial" w:hint="eastAsia"/>
          <w:b/>
          <w:u w:val="single"/>
        </w:rPr>
        <w:t>临时议程项目</w:t>
      </w:r>
      <w:r w:rsidRPr="009A0CEF">
        <w:rPr>
          <w:rFonts w:ascii="Arial" w:eastAsia="SimSun" w:hAnsi="Arial" w:cs="Arial"/>
          <w:b/>
          <w:u w:val="single"/>
          <w:lang w:val="en-CA"/>
        </w:rPr>
        <w:t>11</w:t>
      </w:r>
      <w:r w:rsidRPr="009A0CEF">
        <w:rPr>
          <w:rFonts w:ascii="Arial" w:eastAsia="SimSun" w:hAnsi="Arial" w:cs="Arial" w:hint="eastAsia"/>
          <w:b/>
          <w:lang w:val="en-CA"/>
        </w:rPr>
        <w:t>：</w:t>
      </w:r>
    </w:p>
    <w:p w14:paraId="1E2FBD06" w14:textId="47BBD7F0" w:rsidR="002F312A" w:rsidRPr="009A0CEF" w:rsidRDefault="00800CFB" w:rsidP="009A0CEF">
      <w:pPr>
        <w:pStyle w:val="Sansinterligne2"/>
        <w:spacing w:after="1200" w:line="276" w:lineRule="auto"/>
        <w:jc w:val="center"/>
        <w:rPr>
          <w:rFonts w:ascii="Arial" w:eastAsia="SimSun" w:hAnsi="Arial" w:cs="Arial"/>
          <w:lang w:val="en-CA"/>
        </w:rPr>
      </w:pPr>
      <w:r w:rsidRPr="009A0CEF">
        <w:rPr>
          <w:rFonts w:ascii="Arial" w:eastAsia="SimSun" w:hAnsi="Arial" w:cs="Arial" w:hint="eastAsia"/>
        </w:rPr>
        <w:t>认证具有向委员会提供咨询意见地位的非政府组织</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986A02" w:rsidRPr="009A0CEF" w14:paraId="036630B4" w14:textId="77777777" w:rsidTr="009A0CEF">
        <w:trPr>
          <w:trHeight w:val="2835"/>
          <w:jc w:val="center"/>
        </w:trPr>
        <w:tc>
          <w:tcPr>
            <w:tcW w:w="5669" w:type="dxa"/>
            <w:vAlign w:val="center"/>
          </w:tcPr>
          <w:p w14:paraId="28735158" w14:textId="77777777" w:rsidR="0057439C" w:rsidRPr="008C4D34" w:rsidRDefault="0057439C" w:rsidP="009A0CEF">
            <w:pPr>
              <w:pStyle w:val="Sansinterligne1"/>
              <w:numPr>
                <w:ilvl w:val="0"/>
                <w:numId w:val="0"/>
              </w:numPr>
              <w:spacing w:before="200" w:after="200" w:line="276" w:lineRule="auto"/>
              <w:jc w:val="center"/>
              <w:rPr>
                <w:rFonts w:ascii="Arial" w:eastAsia="SimSun" w:hAnsi="Arial" w:cs="Arial"/>
                <w:b/>
                <w:lang w:val="en-CA"/>
              </w:rPr>
            </w:pPr>
            <w:r w:rsidRPr="009A0CEF">
              <w:rPr>
                <w:rFonts w:ascii="Arial" w:eastAsia="SimSun" w:hAnsi="Arial" w:cs="Arial" w:hint="eastAsia"/>
                <w:b/>
              </w:rPr>
              <w:t>摘要</w:t>
            </w:r>
          </w:p>
          <w:p w14:paraId="6B045F5A" w14:textId="5664530E" w:rsidR="00F6094F" w:rsidRPr="009A0CEF" w:rsidRDefault="00F6094F" w:rsidP="009A0CEF">
            <w:pPr>
              <w:pStyle w:val="NoSpacing"/>
              <w:spacing w:before="200" w:after="200" w:line="276" w:lineRule="auto"/>
              <w:ind w:firstLine="488"/>
              <w:jc w:val="both"/>
              <w:rPr>
                <w:rFonts w:ascii="Arial" w:eastAsia="SimSun" w:hAnsi="Arial" w:cs="Arial"/>
              </w:rPr>
            </w:pPr>
            <w:r w:rsidRPr="009A0CEF">
              <w:rPr>
                <w:rFonts w:ascii="Arial" w:eastAsia="SimSun" w:hAnsi="Arial" w:cs="Arial" w:hint="eastAsia"/>
              </w:rPr>
              <w:t>《公约》第</w:t>
            </w:r>
            <w:r w:rsidR="00986A02" w:rsidRPr="009A0CEF">
              <w:rPr>
                <w:rFonts w:ascii="Arial" w:eastAsia="SimSun" w:hAnsi="Arial" w:cs="Arial" w:hint="eastAsia"/>
              </w:rPr>
              <w:t>九</w:t>
            </w:r>
            <w:r w:rsidRPr="009A0CEF">
              <w:rPr>
                <w:rFonts w:ascii="Arial" w:eastAsia="SimSun" w:hAnsi="Arial" w:cs="Arial" w:hint="eastAsia"/>
              </w:rPr>
              <w:t>条要求委员会</w:t>
            </w:r>
            <w:r w:rsidR="00986A02" w:rsidRPr="009A0CEF">
              <w:rPr>
                <w:rFonts w:ascii="Arial" w:eastAsia="SimSun" w:hAnsi="Arial" w:cs="Arial" w:hint="eastAsia"/>
                <w:lang w:val="zh-CN"/>
              </w:rPr>
              <w:t>应就认证在非物质文化遗产领域确有专长，并具有向委员会提供咨询意见能力的非政府组织向大会建议</w:t>
            </w:r>
            <w:r w:rsidRPr="009A0CEF">
              <w:rPr>
                <w:rFonts w:ascii="Arial" w:eastAsia="SimSun" w:hAnsi="Arial" w:cs="Arial" w:hint="eastAsia"/>
              </w:rPr>
              <w:t>。本文件</w:t>
            </w:r>
            <w:r w:rsidR="00986A02" w:rsidRPr="009A0CEF">
              <w:rPr>
                <w:rFonts w:ascii="Arial" w:eastAsia="SimSun" w:hAnsi="Arial" w:cs="Arial" w:hint="eastAsia"/>
              </w:rPr>
              <w:t>建议</w:t>
            </w:r>
            <w:r w:rsidRPr="009A0CEF">
              <w:rPr>
                <w:rFonts w:ascii="Arial" w:eastAsia="SimSun" w:hAnsi="Arial" w:cs="Arial" w:hint="eastAsia"/>
              </w:rPr>
              <w:t>了</w:t>
            </w:r>
            <w:r w:rsidRPr="009A0CEF">
              <w:rPr>
                <w:rFonts w:ascii="Arial" w:eastAsia="SimSun" w:hAnsi="Arial" w:cs="Arial"/>
              </w:rPr>
              <w:t>29</w:t>
            </w:r>
            <w:r w:rsidRPr="009A0CEF">
              <w:rPr>
                <w:rFonts w:ascii="Arial" w:eastAsia="SimSun" w:hAnsi="Arial" w:cs="Arial" w:hint="eastAsia"/>
              </w:rPr>
              <w:t>个该等组织。</w:t>
            </w:r>
          </w:p>
          <w:p w14:paraId="21CAFD5A" w14:textId="61D32FCD" w:rsidR="00655736" w:rsidRPr="009A0CEF" w:rsidRDefault="00FB6630" w:rsidP="009A0CEF">
            <w:pPr>
              <w:pStyle w:val="Sansinterligne2"/>
              <w:spacing w:after="120" w:line="276" w:lineRule="auto"/>
              <w:ind w:firstLine="488"/>
              <w:jc w:val="both"/>
              <w:rPr>
                <w:rFonts w:ascii="Arial" w:eastAsia="SimSun" w:hAnsi="Arial" w:cs="Arial"/>
                <w:b/>
              </w:rPr>
            </w:pPr>
            <w:r w:rsidRPr="009A0CEF">
              <w:rPr>
                <w:rFonts w:ascii="Arial" w:eastAsia="SimSun" w:hAnsi="Arial" w:cs="Arial" w:hint="eastAsia"/>
                <w:b/>
              </w:rPr>
              <w:t>需</w:t>
            </w:r>
            <w:proofErr w:type="gramStart"/>
            <w:r w:rsidR="00986A02" w:rsidRPr="009A0CEF">
              <w:rPr>
                <w:rFonts w:ascii="Arial" w:eastAsia="SimSun" w:hAnsi="Arial" w:cs="Arial" w:hint="eastAsia"/>
                <w:b/>
              </w:rPr>
              <w:t>作</w:t>
            </w:r>
            <w:r w:rsidRPr="009A0CEF">
              <w:rPr>
                <w:rFonts w:ascii="Arial" w:eastAsia="SimSun" w:hAnsi="Arial" w:cs="Arial" w:hint="eastAsia"/>
                <w:b/>
              </w:rPr>
              <w:t>出</w:t>
            </w:r>
            <w:proofErr w:type="gramEnd"/>
            <w:r w:rsidRPr="009A0CEF">
              <w:rPr>
                <w:rFonts w:ascii="Arial" w:eastAsia="SimSun" w:hAnsi="Arial" w:cs="Arial" w:hint="eastAsia"/>
                <w:b/>
              </w:rPr>
              <w:t>的决定：</w:t>
            </w:r>
            <w:r w:rsidRPr="009A0CEF">
              <w:rPr>
                <w:rFonts w:ascii="Arial" w:eastAsia="SimSun" w:hAnsi="Arial" w:cs="Arial" w:hint="eastAsia"/>
              </w:rPr>
              <w:t>第</w:t>
            </w:r>
            <w:r w:rsidRPr="009A0CEF">
              <w:rPr>
                <w:rFonts w:ascii="Arial" w:eastAsia="SimSun" w:hAnsi="Arial" w:cs="Arial"/>
              </w:rPr>
              <w:t>9</w:t>
            </w:r>
            <w:r w:rsidRPr="009A0CEF">
              <w:rPr>
                <w:rFonts w:ascii="Arial" w:eastAsia="SimSun" w:hAnsi="Arial" w:cs="Arial" w:hint="eastAsia"/>
                <w:bCs/>
              </w:rPr>
              <w:t>段</w:t>
            </w:r>
          </w:p>
        </w:tc>
      </w:tr>
    </w:tbl>
    <w:p w14:paraId="0267160D" w14:textId="77777777" w:rsidR="00176720" w:rsidRPr="009A0CEF" w:rsidRDefault="00655736" w:rsidP="009A0CEF">
      <w:pPr>
        <w:pStyle w:val="GAPara"/>
        <w:spacing w:line="276" w:lineRule="auto"/>
        <w:ind w:left="0" w:firstLine="0"/>
        <w:jc w:val="both"/>
        <w:rPr>
          <w:rFonts w:eastAsia="SimSun"/>
          <w:sz w:val="24"/>
        </w:rPr>
      </w:pPr>
      <w:r w:rsidRPr="009A0CEF">
        <w:rPr>
          <w:rFonts w:eastAsia="SimSun"/>
          <w:sz w:val="24"/>
        </w:rPr>
        <w:br w:type="page"/>
      </w:r>
    </w:p>
    <w:p w14:paraId="47C5AE17" w14:textId="77777777" w:rsidR="00167A27" w:rsidRPr="009A0CEF" w:rsidRDefault="00167A27" w:rsidP="009A0CEF">
      <w:pPr>
        <w:pStyle w:val="COMTitleDecision"/>
        <w:numPr>
          <w:ilvl w:val="0"/>
          <w:numId w:val="22"/>
        </w:numPr>
        <w:tabs>
          <w:tab w:val="left" w:pos="567"/>
        </w:tabs>
        <w:spacing w:line="276" w:lineRule="auto"/>
        <w:ind w:left="567" w:hanging="567"/>
        <w:rPr>
          <w:rFonts w:eastAsia="SimSun"/>
          <w:sz w:val="24"/>
          <w:szCs w:val="24"/>
        </w:rPr>
      </w:pPr>
      <w:r w:rsidRPr="009A0CEF">
        <w:rPr>
          <w:rFonts w:eastAsia="SimSun" w:hint="eastAsia"/>
          <w:sz w:val="24"/>
          <w:szCs w:val="24"/>
        </w:rPr>
        <w:lastRenderedPageBreak/>
        <w:t>非政府组织的认证</w:t>
      </w:r>
    </w:p>
    <w:p w14:paraId="01219EBE" w14:textId="1D8AC2FE" w:rsidR="00D3187F" w:rsidRPr="009A0CEF" w:rsidRDefault="000A31D6" w:rsidP="009A0CEF">
      <w:pPr>
        <w:pStyle w:val="Sansinterligne1"/>
        <w:spacing w:line="276" w:lineRule="auto"/>
        <w:ind w:left="567" w:hanging="567"/>
        <w:jc w:val="both"/>
        <w:rPr>
          <w:rFonts w:ascii="Arial" w:eastAsia="SimSun" w:hAnsi="Arial" w:cs="Arial"/>
        </w:rPr>
      </w:pPr>
      <w:r w:rsidRPr="009A0CEF">
        <w:rPr>
          <w:rFonts w:ascii="Arial" w:eastAsia="SimSun" w:hAnsi="Arial" w:cs="Arial"/>
        </w:rPr>
        <w:t>《公约》第</w:t>
      </w:r>
      <w:r w:rsidR="00986A02" w:rsidRPr="009A0CEF">
        <w:rPr>
          <w:rFonts w:ascii="Arial" w:eastAsia="SimSun" w:hAnsi="Arial" w:cs="Arial" w:hint="eastAsia"/>
        </w:rPr>
        <w:t>九</w:t>
      </w:r>
      <w:r w:rsidRPr="009A0CEF">
        <w:rPr>
          <w:rFonts w:ascii="Arial" w:eastAsia="SimSun" w:hAnsi="Arial" w:cs="Arial"/>
        </w:rPr>
        <w:t>条要求</w:t>
      </w:r>
      <w:r w:rsidRPr="009A0CEF">
        <w:rPr>
          <w:rFonts w:ascii="Arial" w:eastAsia="SimSun" w:hAnsi="Arial" w:cs="Arial"/>
          <w:lang w:val="en-GB"/>
        </w:rPr>
        <w:t>，</w:t>
      </w:r>
      <w:r w:rsidRPr="009A0CEF">
        <w:rPr>
          <w:rFonts w:ascii="Arial" w:eastAsia="SimSun" w:hAnsi="Arial" w:cs="Arial"/>
        </w:rPr>
        <w:t>委员会</w:t>
      </w:r>
      <w:r w:rsidR="00986A02" w:rsidRPr="009A0CEF">
        <w:rPr>
          <w:rFonts w:ascii="Arial" w:eastAsia="SimSun" w:hAnsi="Arial" w:cs="Arial"/>
          <w:lang w:val="zh-CN"/>
        </w:rPr>
        <w:t>应向大会建议认证在非物质文化遗产领域具有确有专长，并具有向委员会提供咨询意见</w:t>
      </w:r>
      <w:r w:rsidR="00A07A93" w:rsidRPr="009A0CEF">
        <w:rPr>
          <w:rFonts w:ascii="Arial" w:eastAsia="SimSun" w:hAnsi="Arial" w:cs="Arial" w:hint="eastAsia"/>
          <w:lang w:val="zh-CN"/>
        </w:rPr>
        <w:t>能力</w:t>
      </w:r>
      <w:r w:rsidR="00986A02" w:rsidRPr="009A0CEF">
        <w:rPr>
          <w:rFonts w:ascii="Arial" w:eastAsia="SimSun" w:hAnsi="Arial" w:cs="Arial"/>
          <w:lang w:val="zh-CN"/>
        </w:rPr>
        <w:t>的非政府组织（</w:t>
      </w:r>
      <w:r w:rsidR="00986A02" w:rsidRPr="009A0CEF">
        <w:rPr>
          <w:rFonts w:ascii="Arial" w:eastAsia="SimSun" w:hAnsi="Arial" w:cs="Arial"/>
          <w:lang w:val="zh-CN"/>
        </w:rPr>
        <w:t>NGOs</w:t>
      </w:r>
      <w:r w:rsidR="00986A02" w:rsidRPr="009A0CEF">
        <w:rPr>
          <w:rFonts w:ascii="Arial" w:eastAsia="SimSun" w:hAnsi="Arial" w:cs="Arial"/>
          <w:lang w:val="zh-CN"/>
        </w:rPr>
        <w:t>）</w:t>
      </w:r>
      <w:r w:rsidRPr="009A0CEF">
        <w:rPr>
          <w:rFonts w:ascii="Arial" w:eastAsia="SimSun" w:hAnsi="Arial" w:cs="Arial" w:hint="eastAsia"/>
        </w:rPr>
        <w:t>。该等认证的标准和形式由大会在其第二届会议期间通过，</w:t>
      </w:r>
      <w:r w:rsidR="00A07A93" w:rsidRPr="009A0CEF">
        <w:rPr>
          <w:rFonts w:ascii="Arial" w:eastAsia="SimSun" w:hAnsi="Arial" w:cs="Arial" w:hint="eastAsia"/>
        </w:rPr>
        <w:t>并已</w:t>
      </w:r>
      <w:r w:rsidRPr="009A0CEF">
        <w:rPr>
          <w:rFonts w:ascii="Arial" w:eastAsia="SimSun" w:hAnsi="Arial" w:cs="Arial"/>
        </w:rPr>
        <w:t>纳入《操作</w:t>
      </w:r>
      <w:r w:rsidR="00A07A93" w:rsidRPr="009A0CEF">
        <w:rPr>
          <w:rFonts w:ascii="Arial" w:eastAsia="SimSun" w:hAnsi="Arial" w:cs="Arial" w:hint="eastAsia"/>
        </w:rPr>
        <w:t>指南</w:t>
      </w:r>
      <w:r w:rsidRPr="009A0CEF">
        <w:rPr>
          <w:rFonts w:ascii="Arial" w:eastAsia="SimSun" w:hAnsi="Arial" w:cs="Arial"/>
        </w:rPr>
        <w:t>》第</w:t>
      </w:r>
      <w:r w:rsidRPr="009A0CEF">
        <w:rPr>
          <w:rFonts w:ascii="Arial" w:eastAsia="SimSun" w:hAnsi="Arial" w:cs="Arial"/>
        </w:rPr>
        <w:t>III 2.2</w:t>
      </w:r>
      <w:r w:rsidRPr="009A0CEF">
        <w:rPr>
          <w:rFonts w:ascii="Arial" w:eastAsia="SimSun" w:hAnsi="Arial" w:cs="Arial" w:hint="eastAsia"/>
        </w:rPr>
        <w:t>章（第</w:t>
      </w:r>
      <w:r w:rsidRPr="009A0CEF">
        <w:rPr>
          <w:rFonts w:ascii="Arial" w:eastAsia="SimSun" w:hAnsi="Arial" w:cs="Arial"/>
        </w:rPr>
        <w:t>91-99</w:t>
      </w:r>
      <w:r w:rsidRPr="009A0CEF">
        <w:rPr>
          <w:rFonts w:ascii="Arial" w:eastAsia="SimSun" w:hAnsi="Arial" w:cs="Arial" w:hint="eastAsia"/>
        </w:rPr>
        <w:t>段）。迄今为止，大会共认证了</w:t>
      </w:r>
      <w:r w:rsidRPr="009A0CEF">
        <w:rPr>
          <w:rFonts w:ascii="Arial" w:eastAsia="SimSun" w:hAnsi="Arial" w:cs="Arial"/>
        </w:rPr>
        <w:t>202</w:t>
      </w:r>
      <w:r w:rsidRPr="009A0CEF">
        <w:rPr>
          <w:rFonts w:ascii="Arial" w:eastAsia="SimSun" w:hAnsi="Arial" w:cs="Arial" w:hint="eastAsia"/>
        </w:rPr>
        <w:t>个该等组织（通过</w:t>
      </w:r>
      <w:r w:rsidR="00A07A93" w:rsidRPr="009A0CEF">
        <w:rPr>
          <w:rFonts w:ascii="Arial" w:eastAsia="SimSun" w:hAnsi="Arial" w:cs="Arial" w:hint="eastAsia"/>
        </w:rPr>
        <w:t>第</w:t>
      </w:r>
      <w:hyperlink r:id="rId8" w:history="1">
        <w:r w:rsidRPr="009A0CEF">
          <w:rPr>
            <w:rStyle w:val="Hyperlink"/>
            <w:rFonts w:ascii="Arial" w:eastAsia="SimSun" w:hAnsi="Arial" w:cs="Arial"/>
          </w:rPr>
          <w:t>3.GA 7</w:t>
        </w:r>
      </w:hyperlink>
      <w:r w:rsidR="00A07A93" w:rsidRPr="009A0CEF">
        <w:rPr>
          <w:rStyle w:val="Hyperlink"/>
          <w:rFonts w:ascii="Arial" w:eastAsia="SimSun" w:hAnsi="Arial" w:cs="Arial" w:hint="eastAsia"/>
        </w:rPr>
        <w:t>号</w:t>
      </w:r>
      <w:r w:rsidR="00A07A93" w:rsidRPr="009A0CEF">
        <w:rPr>
          <w:rStyle w:val="Hyperlink"/>
          <w:rFonts w:ascii="Arial" w:eastAsia="SimSun" w:hAnsi="Arial" w:cs="Arial"/>
          <w:snapToGrid w:val="0"/>
          <w:color w:val="000000" w:themeColor="text1"/>
          <w:u w:val="none"/>
          <w:lang w:val="en-GB"/>
        </w:rPr>
        <w:t>决议</w:t>
      </w:r>
      <w:r w:rsidRPr="009A0CEF">
        <w:rPr>
          <w:rFonts w:ascii="Arial" w:eastAsia="SimSun" w:hAnsi="Arial" w:cs="Arial"/>
        </w:rPr>
        <w:t>认证了</w:t>
      </w:r>
      <w:r w:rsidRPr="009A0CEF">
        <w:rPr>
          <w:rFonts w:ascii="Arial" w:eastAsia="SimSun" w:hAnsi="Arial" w:cs="Arial"/>
        </w:rPr>
        <w:t>97</w:t>
      </w:r>
      <w:r w:rsidRPr="009A0CEF">
        <w:rPr>
          <w:rFonts w:ascii="Arial" w:eastAsia="SimSun" w:hAnsi="Arial" w:cs="Arial"/>
        </w:rPr>
        <w:t>个组织，通过</w:t>
      </w:r>
      <w:r w:rsidR="00A07A93" w:rsidRPr="009A0CEF">
        <w:rPr>
          <w:rFonts w:ascii="Arial" w:eastAsia="SimSun" w:hAnsi="Arial" w:cs="Arial" w:hint="eastAsia"/>
        </w:rPr>
        <w:t>第</w:t>
      </w:r>
      <w:hyperlink r:id="rId9" w:history="1">
        <w:r w:rsidRPr="009A0CEF">
          <w:rPr>
            <w:rStyle w:val="Hyperlink"/>
            <w:rFonts w:ascii="Arial" w:eastAsia="SimSun" w:hAnsi="Arial" w:cs="Arial"/>
          </w:rPr>
          <w:t>4.GA 6</w:t>
        </w:r>
        <w:r w:rsidR="009A0CEF" w:rsidRPr="009A0CEF">
          <w:rPr>
            <w:rStyle w:val="Hyperlink"/>
            <w:rFonts w:ascii="Arial" w:eastAsia="SimSun" w:hAnsi="Arial" w:cs="Arial" w:hint="eastAsia"/>
          </w:rPr>
          <w:t>号</w:t>
        </w:r>
      </w:hyperlink>
      <w:proofErr w:type="gramStart"/>
      <w:r w:rsidR="00A07A93" w:rsidRPr="009A0CEF">
        <w:rPr>
          <w:rStyle w:val="Hyperlink"/>
          <w:rFonts w:ascii="Arial" w:eastAsia="SimSun" w:hAnsi="Arial" w:cs="Arial"/>
          <w:color w:val="000000" w:themeColor="text1"/>
          <w:u w:val="none"/>
        </w:rPr>
        <w:t>决议</w:t>
      </w:r>
      <w:r w:rsidRPr="009A0CEF">
        <w:rPr>
          <w:rFonts w:ascii="Arial" w:eastAsia="SimSun" w:hAnsi="Arial" w:cs="Arial"/>
        </w:rPr>
        <w:t>认证</w:t>
      </w:r>
      <w:proofErr w:type="gramEnd"/>
      <w:r w:rsidRPr="009A0CEF">
        <w:rPr>
          <w:rFonts w:ascii="Arial" w:eastAsia="SimSun" w:hAnsi="Arial" w:cs="Arial"/>
        </w:rPr>
        <w:t>了</w:t>
      </w:r>
      <w:r w:rsidRPr="009A0CEF">
        <w:rPr>
          <w:rFonts w:ascii="Arial" w:eastAsia="SimSun" w:hAnsi="Arial" w:cs="Arial"/>
        </w:rPr>
        <w:t>59</w:t>
      </w:r>
      <w:r w:rsidRPr="009A0CEF">
        <w:rPr>
          <w:rFonts w:ascii="Arial" w:eastAsia="SimSun" w:hAnsi="Arial" w:cs="Arial"/>
        </w:rPr>
        <w:t>个组织，通过</w:t>
      </w:r>
      <w:r w:rsidR="00A07A93" w:rsidRPr="009A0CEF">
        <w:rPr>
          <w:rFonts w:ascii="Arial" w:eastAsia="SimSun" w:hAnsi="Arial" w:cs="Arial" w:hint="eastAsia"/>
        </w:rPr>
        <w:t>第</w:t>
      </w:r>
      <w:hyperlink r:id="rId10" w:history="1">
        <w:r w:rsidRPr="009A0CEF">
          <w:rPr>
            <w:rStyle w:val="Hyperlink"/>
            <w:rFonts w:ascii="Arial" w:eastAsia="SimSun" w:hAnsi="Arial" w:cs="Arial"/>
          </w:rPr>
          <w:t>5.GA 6</w:t>
        </w:r>
      </w:hyperlink>
      <w:r w:rsidR="00A07A93" w:rsidRPr="009A0CEF">
        <w:rPr>
          <w:rStyle w:val="Hyperlink"/>
          <w:rFonts w:ascii="Arial" w:eastAsia="SimSun" w:hAnsi="Arial" w:cs="Arial" w:hint="eastAsia"/>
        </w:rPr>
        <w:t>号</w:t>
      </w:r>
      <w:r w:rsidR="00A07A93" w:rsidRPr="009A0CEF">
        <w:rPr>
          <w:rStyle w:val="Hyperlink"/>
          <w:rFonts w:ascii="Arial" w:eastAsia="SimSun" w:hAnsi="Arial" w:cs="Arial"/>
          <w:color w:val="000000" w:themeColor="text1"/>
          <w:u w:val="none"/>
        </w:rPr>
        <w:t>决议</w:t>
      </w:r>
      <w:r w:rsidRPr="009A0CEF">
        <w:rPr>
          <w:rFonts w:ascii="Arial" w:eastAsia="SimSun" w:hAnsi="Arial" w:cs="Arial"/>
        </w:rPr>
        <w:t>认证了</w:t>
      </w:r>
      <w:r w:rsidRPr="009A0CEF">
        <w:rPr>
          <w:rFonts w:ascii="Arial" w:eastAsia="SimSun" w:hAnsi="Arial" w:cs="Arial"/>
        </w:rPr>
        <w:t>22</w:t>
      </w:r>
      <w:r w:rsidRPr="009A0CEF">
        <w:rPr>
          <w:rFonts w:ascii="Arial" w:eastAsia="SimSun" w:hAnsi="Arial" w:cs="Arial"/>
        </w:rPr>
        <w:t>个组织，通过</w:t>
      </w:r>
      <w:r w:rsidR="00A07A93" w:rsidRPr="009A0CEF">
        <w:rPr>
          <w:rFonts w:ascii="Arial" w:eastAsia="SimSun" w:hAnsi="Arial" w:cs="Arial" w:hint="eastAsia"/>
        </w:rPr>
        <w:t>第</w:t>
      </w:r>
      <w:hyperlink r:id="rId11" w:history="1">
        <w:r w:rsidRPr="009A0CEF">
          <w:rPr>
            <w:rStyle w:val="Hyperlink"/>
            <w:rFonts w:ascii="Arial" w:eastAsia="SimSun" w:hAnsi="Arial" w:cs="Arial"/>
          </w:rPr>
          <w:t>6.GA 8</w:t>
        </w:r>
      </w:hyperlink>
      <w:r w:rsidR="00A07A93" w:rsidRPr="009A0CEF">
        <w:rPr>
          <w:rStyle w:val="Hyperlink"/>
          <w:rFonts w:ascii="Arial" w:eastAsia="SimSun" w:hAnsi="Arial" w:cs="Arial" w:hint="eastAsia"/>
        </w:rPr>
        <w:t>号</w:t>
      </w:r>
      <w:r w:rsidR="00A07A93" w:rsidRPr="009A0CEF">
        <w:rPr>
          <w:rStyle w:val="Hyperlink"/>
          <w:rFonts w:ascii="Arial" w:eastAsia="SimSun" w:hAnsi="Arial" w:cs="Arial"/>
          <w:color w:val="000000" w:themeColor="text1"/>
          <w:u w:val="none"/>
        </w:rPr>
        <w:t>决议</w:t>
      </w:r>
      <w:r w:rsidRPr="009A0CEF">
        <w:rPr>
          <w:rFonts w:ascii="Arial" w:eastAsia="SimSun" w:hAnsi="Arial" w:cs="Arial"/>
        </w:rPr>
        <w:t>认证了</w:t>
      </w:r>
      <w:r w:rsidRPr="009A0CEF">
        <w:rPr>
          <w:rFonts w:ascii="Arial" w:eastAsia="SimSun" w:hAnsi="Arial" w:cs="Arial"/>
        </w:rPr>
        <w:t>24</w:t>
      </w:r>
      <w:r w:rsidRPr="009A0CEF">
        <w:rPr>
          <w:rFonts w:ascii="Arial" w:eastAsia="SimSun" w:hAnsi="Arial" w:cs="Arial"/>
        </w:rPr>
        <w:t>个组织）。</w:t>
      </w:r>
    </w:p>
    <w:p w14:paraId="55543299" w14:textId="3A7B2CD5" w:rsidR="00042885" w:rsidRPr="009A0CEF" w:rsidRDefault="00D3187F" w:rsidP="009A0CEF">
      <w:pPr>
        <w:pStyle w:val="COMPara"/>
        <w:numPr>
          <w:ilvl w:val="0"/>
          <w:numId w:val="9"/>
        </w:numPr>
        <w:spacing w:line="276" w:lineRule="auto"/>
        <w:ind w:left="567" w:hanging="567"/>
        <w:jc w:val="both"/>
        <w:rPr>
          <w:rFonts w:eastAsia="SimSun"/>
          <w:sz w:val="24"/>
          <w:szCs w:val="24"/>
        </w:rPr>
      </w:pPr>
      <w:r w:rsidRPr="009A0CEF">
        <w:rPr>
          <w:rFonts w:eastAsia="SimSun" w:hint="eastAsia"/>
          <w:sz w:val="24"/>
          <w:szCs w:val="24"/>
        </w:rPr>
        <w:t>根据《操作</w:t>
      </w:r>
      <w:r w:rsidR="00A07A93" w:rsidRPr="009A0CEF">
        <w:rPr>
          <w:rFonts w:eastAsia="SimSun" w:hint="eastAsia"/>
          <w:sz w:val="24"/>
          <w:szCs w:val="24"/>
        </w:rPr>
        <w:t>指南</w:t>
      </w:r>
      <w:r w:rsidRPr="009A0CEF">
        <w:rPr>
          <w:rFonts w:eastAsia="SimSun" w:hint="eastAsia"/>
          <w:sz w:val="24"/>
          <w:szCs w:val="24"/>
        </w:rPr>
        <w:t>》第</w:t>
      </w:r>
      <w:r w:rsidRPr="009A0CEF">
        <w:rPr>
          <w:rFonts w:eastAsia="SimSun"/>
          <w:sz w:val="24"/>
          <w:szCs w:val="24"/>
          <w:lang w:val="fr-FR"/>
        </w:rPr>
        <w:t>III</w:t>
      </w:r>
      <w:r w:rsidRPr="009A0CEF">
        <w:rPr>
          <w:rFonts w:eastAsia="SimSun" w:hint="eastAsia"/>
          <w:sz w:val="24"/>
          <w:szCs w:val="24"/>
        </w:rPr>
        <w:t>章</w:t>
      </w:r>
      <w:r w:rsidRPr="009A0CEF">
        <w:rPr>
          <w:rFonts w:eastAsia="SimSun"/>
          <w:sz w:val="24"/>
          <w:szCs w:val="24"/>
          <w:lang w:val="fr-FR"/>
        </w:rPr>
        <w:t>2.2</w:t>
      </w:r>
      <w:r w:rsidRPr="009A0CEF">
        <w:rPr>
          <w:rFonts w:eastAsia="SimSun" w:hint="eastAsia"/>
          <w:sz w:val="24"/>
          <w:szCs w:val="24"/>
        </w:rPr>
        <w:t>节确定的</w:t>
      </w:r>
      <w:r w:rsidR="00A07A93" w:rsidRPr="009A0CEF">
        <w:rPr>
          <w:rFonts w:eastAsia="SimSun" w:hint="eastAsia"/>
          <w:sz w:val="24"/>
          <w:szCs w:val="24"/>
        </w:rPr>
        <w:t>认证</w:t>
      </w:r>
      <w:r w:rsidRPr="009A0CEF">
        <w:rPr>
          <w:rFonts w:eastAsia="SimSun" w:hint="eastAsia"/>
          <w:sz w:val="24"/>
          <w:szCs w:val="24"/>
        </w:rPr>
        <w:t>过程和程序</w:t>
      </w:r>
      <w:r w:rsidRPr="009A0CEF">
        <w:rPr>
          <w:rFonts w:eastAsia="SimSun" w:hint="eastAsia"/>
          <w:sz w:val="24"/>
          <w:szCs w:val="24"/>
          <w:lang w:val="fr-FR"/>
        </w:rPr>
        <w:t>（</w:t>
      </w:r>
      <w:r w:rsidRPr="009A0CEF">
        <w:rPr>
          <w:rFonts w:eastAsia="SimSun" w:hint="eastAsia"/>
          <w:sz w:val="24"/>
          <w:szCs w:val="24"/>
        </w:rPr>
        <w:t>第</w:t>
      </w:r>
      <w:r w:rsidRPr="009A0CEF">
        <w:rPr>
          <w:rFonts w:eastAsia="SimSun"/>
          <w:sz w:val="24"/>
          <w:szCs w:val="24"/>
          <w:lang w:val="fr-FR"/>
        </w:rPr>
        <w:t>92</w:t>
      </w:r>
      <w:r w:rsidRPr="009A0CEF">
        <w:rPr>
          <w:rFonts w:eastAsia="SimSun" w:hint="eastAsia"/>
          <w:sz w:val="24"/>
          <w:szCs w:val="24"/>
        </w:rPr>
        <w:t>至</w:t>
      </w:r>
      <w:r w:rsidRPr="009A0CEF">
        <w:rPr>
          <w:rFonts w:eastAsia="SimSun"/>
          <w:sz w:val="24"/>
          <w:szCs w:val="24"/>
          <w:lang w:val="fr-FR"/>
        </w:rPr>
        <w:t>99</w:t>
      </w:r>
      <w:r w:rsidRPr="009A0CEF">
        <w:rPr>
          <w:rFonts w:eastAsia="SimSun" w:hint="eastAsia"/>
          <w:sz w:val="24"/>
          <w:szCs w:val="24"/>
        </w:rPr>
        <w:t>段</w:t>
      </w:r>
      <w:r w:rsidRPr="009A0CEF">
        <w:rPr>
          <w:rFonts w:eastAsia="SimSun" w:hint="eastAsia"/>
          <w:sz w:val="24"/>
          <w:szCs w:val="24"/>
          <w:lang w:val="fr-FR"/>
        </w:rPr>
        <w:t>），</w:t>
      </w:r>
      <w:r w:rsidRPr="009A0CEF">
        <w:rPr>
          <w:rFonts w:eastAsia="SimSun" w:hint="eastAsia"/>
          <w:sz w:val="24"/>
          <w:szCs w:val="24"/>
        </w:rPr>
        <w:t>委员会</w:t>
      </w:r>
      <w:r w:rsidR="00853423" w:rsidRPr="009A0CEF">
        <w:rPr>
          <w:rFonts w:eastAsia="SimSun" w:hint="eastAsia"/>
          <w:sz w:val="24"/>
          <w:szCs w:val="24"/>
          <w:lang w:val="fr-FR"/>
        </w:rPr>
        <w:t>“</w:t>
      </w:r>
      <w:r w:rsidRPr="009A0CEF">
        <w:rPr>
          <w:rFonts w:eastAsia="SimSun" w:hint="eastAsia"/>
          <w:sz w:val="24"/>
          <w:szCs w:val="24"/>
        </w:rPr>
        <w:t>在认证后每四年</w:t>
      </w:r>
      <w:r w:rsidR="000570FC" w:rsidRPr="009A0CEF">
        <w:rPr>
          <w:rFonts w:eastAsia="SimSun" w:hint="eastAsia"/>
          <w:sz w:val="24"/>
          <w:szCs w:val="24"/>
        </w:rPr>
        <w:t>审核</w:t>
      </w:r>
      <w:r w:rsidRPr="009A0CEF">
        <w:rPr>
          <w:rFonts w:eastAsia="SimSun" w:hint="eastAsia"/>
          <w:sz w:val="24"/>
          <w:szCs w:val="24"/>
        </w:rPr>
        <w:t>一次咨询</w:t>
      </w:r>
      <w:r w:rsidR="000570FC" w:rsidRPr="009A0CEF">
        <w:rPr>
          <w:rFonts w:eastAsia="SimSun" w:hint="eastAsia"/>
          <w:sz w:val="24"/>
          <w:szCs w:val="24"/>
        </w:rPr>
        <w:t>性组织</w:t>
      </w:r>
      <w:r w:rsidRPr="009A0CEF">
        <w:rPr>
          <w:rFonts w:eastAsia="SimSun" w:hint="eastAsia"/>
          <w:sz w:val="24"/>
          <w:szCs w:val="24"/>
        </w:rPr>
        <w:t>的贡献和承诺</w:t>
      </w:r>
      <w:r w:rsidR="000570FC" w:rsidRPr="009A0CEF">
        <w:rPr>
          <w:rFonts w:eastAsia="SimSun" w:hint="eastAsia"/>
          <w:sz w:val="24"/>
          <w:szCs w:val="24"/>
        </w:rPr>
        <w:t>及其与委员会</w:t>
      </w:r>
      <w:r w:rsidRPr="009A0CEF">
        <w:rPr>
          <w:rFonts w:eastAsia="SimSun" w:hint="eastAsia"/>
          <w:sz w:val="24"/>
          <w:szCs w:val="24"/>
        </w:rPr>
        <w:t>的关系</w:t>
      </w:r>
      <w:r w:rsidRPr="009A0CEF">
        <w:rPr>
          <w:rFonts w:eastAsia="SimSun" w:hint="eastAsia"/>
          <w:sz w:val="24"/>
          <w:szCs w:val="24"/>
          <w:lang w:val="fr-FR"/>
        </w:rPr>
        <w:t>，</w:t>
      </w:r>
      <w:r w:rsidR="000570FC" w:rsidRPr="009A0CEF">
        <w:rPr>
          <w:rFonts w:eastAsia="SimSun" w:hint="eastAsia"/>
          <w:sz w:val="24"/>
          <w:szCs w:val="24"/>
        </w:rPr>
        <w:t>并将相关非政府组织的意见考虑在内</w:t>
      </w:r>
      <w:r w:rsidRPr="009A0CEF">
        <w:rPr>
          <w:rFonts w:eastAsia="SimSun" w:hint="eastAsia"/>
          <w:sz w:val="24"/>
          <w:szCs w:val="24"/>
        </w:rPr>
        <w:t>。</w:t>
      </w:r>
      <w:r w:rsidR="000570FC" w:rsidRPr="009A0CEF">
        <w:rPr>
          <w:rFonts w:eastAsia="SimSun" w:hint="eastAsia"/>
          <w:sz w:val="24"/>
          <w:szCs w:val="24"/>
        </w:rPr>
        <w:t>”</w:t>
      </w:r>
      <w:r w:rsidRPr="009A0CEF">
        <w:rPr>
          <w:rFonts w:eastAsia="SimSun" w:hint="eastAsia"/>
          <w:sz w:val="24"/>
          <w:szCs w:val="24"/>
        </w:rPr>
        <w:t>秘书处对经认证的非政府组织提交的四年期报告进行</w:t>
      </w:r>
      <w:r w:rsidR="000570FC" w:rsidRPr="009A0CEF">
        <w:rPr>
          <w:rFonts w:eastAsia="SimSun" w:hint="eastAsia"/>
          <w:sz w:val="24"/>
          <w:szCs w:val="24"/>
        </w:rPr>
        <w:t>审核</w:t>
      </w:r>
      <w:r w:rsidRPr="009A0CEF">
        <w:rPr>
          <w:rFonts w:eastAsia="SimSun" w:hint="eastAsia"/>
          <w:sz w:val="24"/>
          <w:szCs w:val="24"/>
        </w:rPr>
        <w:t>并提出建议，委员会可</w:t>
      </w:r>
      <w:r w:rsidR="000570FC" w:rsidRPr="009A0CEF">
        <w:rPr>
          <w:rFonts w:eastAsia="SimSun" w:hint="eastAsia"/>
          <w:sz w:val="24"/>
          <w:szCs w:val="24"/>
        </w:rPr>
        <w:t>据此</w:t>
      </w:r>
      <w:r w:rsidRPr="009A0CEF">
        <w:rPr>
          <w:rFonts w:eastAsia="SimSun" w:hint="eastAsia"/>
          <w:sz w:val="24"/>
          <w:szCs w:val="24"/>
        </w:rPr>
        <w:t>决定维持或终止与相关非政府组织的关系。</w:t>
      </w:r>
    </w:p>
    <w:p w14:paraId="76A66485" w14:textId="4B7E220B" w:rsidR="0042442D" w:rsidRPr="009A0CEF" w:rsidRDefault="0042442D" w:rsidP="009A0CEF">
      <w:pPr>
        <w:pStyle w:val="COMPara"/>
        <w:numPr>
          <w:ilvl w:val="0"/>
          <w:numId w:val="33"/>
        </w:numPr>
        <w:spacing w:line="276" w:lineRule="auto"/>
        <w:ind w:left="1134" w:hanging="567"/>
        <w:jc w:val="both"/>
        <w:rPr>
          <w:rFonts w:eastAsia="SimSun"/>
          <w:sz w:val="24"/>
          <w:szCs w:val="24"/>
        </w:rPr>
      </w:pPr>
      <w:r w:rsidRPr="009A0CEF">
        <w:rPr>
          <w:rFonts w:eastAsia="SimSun" w:hint="eastAsia"/>
          <w:sz w:val="24"/>
          <w:szCs w:val="24"/>
        </w:rPr>
        <w:t>在</w:t>
      </w:r>
      <w:r w:rsidRPr="009A0CEF">
        <w:rPr>
          <w:rFonts w:eastAsia="SimSun"/>
          <w:sz w:val="24"/>
          <w:szCs w:val="24"/>
        </w:rPr>
        <w:t>2015</w:t>
      </w:r>
      <w:r w:rsidRPr="009A0CEF">
        <w:rPr>
          <w:rFonts w:eastAsia="SimSun" w:hint="eastAsia"/>
          <w:sz w:val="24"/>
          <w:szCs w:val="24"/>
        </w:rPr>
        <w:t>年第十届会议上，委员会决定维持</w:t>
      </w:r>
      <w:r w:rsidR="000570FC" w:rsidRPr="009A0CEF">
        <w:rPr>
          <w:rFonts w:eastAsia="SimSun" w:hint="eastAsia"/>
          <w:sz w:val="24"/>
          <w:szCs w:val="24"/>
        </w:rPr>
        <w:t>对</w:t>
      </w:r>
      <w:r w:rsidRPr="009A0CEF">
        <w:rPr>
          <w:rFonts w:eastAsia="SimSun"/>
          <w:sz w:val="24"/>
          <w:szCs w:val="24"/>
        </w:rPr>
        <w:t>97</w:t>
      </w:r>
      <w:r w:rsidRPr="009A0CEF">
        <w:rPr>
          <w:rFonts w:eastAsia="SimSun" w:hint="eastAsia"/>
          <w:sz w:val="24"/>
          <w:szCs w:val="24"/>
        </w:rPr>
        <w:t>个非政府组织中</w:t>
      </w:r>
      <w:r w:rsidRPr="009A0CEF">
        <w:rPr>
          <w:rFonts w:eastAsia="SimSun"/>
          <w:sz w:val="24"/>
          <w:szCs w:val="24"/>
        </w:rPr>
        <w:t>59</w:t>
      </w:r>
      <w:r w:rsidRPr="009A0CEF">
        <w:rPr>
          <w:rFonts w:eastAsia="SimSun" w:hint="eastAsia"/>
          <w:sz w:val="24"/>
          <w:szCs w:val="24"/>
        </w:rPr>
        <w:t>个非政府组织的认证（</w:t>
      </w:r>
      <w:r w:rsidR="009D1F3D" w:rsidRPr="009A0CEF">
        <w:fldChar w:fldCharType="begin"/>
      </w:r>
      <w:r w:rsidR="009D1F3D" w:rsidRPr="009A0CEF">
        <w:rPr>
          <w:rFonts w:eastAsia="SimSun"/>
          <w:sz w:val="24"/>
          <w:szCs w:val="24"/>
        </w:rPr>
        <w:instrText xml:space="preserve"> HYPERLINK "https://ich.unesco.org/en/Decisions/10.COM/16" </w:instrText>
      </w:r>
      <w:r w:rsidR="009D1F3D" w:rsidRPr="009A0CEF">
        <w:fldChar w:fldCharType="separate"/>
      </w:r>
      <w:r w:rsidRPr="009A0CEF">
        <w:rPr>
          <w:rStyle w:val="Hyperlink"/>
          <w:rFonts w:eastAsia="SimSun" w:hint="eastAsia"/>
          <w:color w:val="000000" w:themeColor="text1"/>
          <w:sz w:val="24"/>
          <w:szCs w:val="24"/>
          <w:u w:val="none"/>
        </w:rPr>
        <w:t>第</w:t>
      </w:r>
      <w:r w:rsidRPr="009A0CEF">
        <w:rPr>
          <w:rStyle w:val="Hyperlink"/>
          <w:rFonts w:eastAsia="SimSun"/>
          <w:sz w:val="24"/>
          <w:szCs w:val="24"/>
        </w:rPr>
        <w:t>10.COM 16</w:t>
      </w:r>
      <w:r w:rsidR="009D1F3D" w:rsidRPr="009A0CEF">
        <w:rPr>
          <w:rStyle w:val="Hyperlink"/>
          <w:rFonts w:eastAsia="SimSun"/>
          <w:sz w:val="24"/>
          <w:szCs w:val="24"/>
        </w:rPr>
        <w:fldChar w:fldCharType="end"/>
      </w:r>
      <w:r w:rsidRPr="009A0CEF">
        <w:rPr>
          <w:rFonts w:eastAsia="SimSun" w:hint="eastAsia"/>
          <w:sz w:val="24"/>
          <w:szCs w:val="24"/>
        </w:rPr>
        <w:t>号决定）。其还决定终止</w:t>
      </w:r>
      <w:r w:rsidR="000570FC" w:rsidRPr="009A0CEF">
        <w:rPr>
          <w:rFonts w:eastAsia="SimSun" w:hint="eastAsia"/>
          <w:sz w:val="24"/>
          <w:szCs w:val="24"/>
        </w:rPr>
        <w:t>与</w:t>
      </w:r>
      <w:r w:rsidRPr="009A0CEF">
        <w:rPr>
          <w:rFonts w:eastAsia="SimSun"/>
          <w:sz w:val="24"/>
          <w:szCs w:val="24"/>
        </w:rPr>
        <w:t>2010</w:t>
      </w:r>
      <w:r w:rsidRPr="009A0CEF">
        <w:rPr>
          <w:rFonts w:eastAsia="SimSun" w:hint="eastAsia"/>
          <w:sz w:val="24"/>
          <w:szCs w:val="24"/>
        </w:rPr>
        <w:t>年大会第三届会议认证的</w:t>
      </w:r>
      <w:r w:rsidRPr="009A0CEF">
        <w:rPr>
          <w:rFonts w:eastAsia="SimSun"/>
          <w:sz w:val="24"/>
          <w:szCs w:val="24"/>
        </w:rPr>
        <w:t>38</w:t>
      </w:r>
      <w:r w:rsidRPr="009A0CEF">
        <w:rPr>
          <w:rFonts w:eastAsia="SimSun" w:hint="eastAsia"/>
          <w:sz w:val="24"/>
          <w:szCs w:val="24"/>
        </w:rPr>
        <w:t>个非政府组织</w:t>
      </w:r>
      <w:r w:rsidR="000570FC" w:rsidRPr="009A0CEF">
        <w:rPr>
          <w:rFonts w:eastAsia="SimSun"/>
          <w:sz w:val="24"/>
          <w:szCs w:val="24"/>
        </w:rPr>
        <w:t>（</w:t>
      </w:r>
      <w:hyperlink r:id="rId12" w:history="1">
        <w:r w:rsidR="000570FC" w:rsidRPr="009A0CEF">
          <w:rPr>
            <w:rStyle w:val="Hyperlink"/>
            <w:rFonts w:eastAsia="SimSun"/>
            <w:color w:val="000000" w:themeColor="text1"/>
            <w:sz w:val="24"/>
            <w:szCs w:val="24"/>
            <w:u w:val="none"/>
          </w:rPr>
          <w:t>第</w:t>
        </w:r>
        <w:r w:rsidR="000570FC" w:rsidRPr="009A0CEF">
          <w:rPr>
            <w:rStyle w:val="Hyperlink"/>
            <w:rFonts w:eastAsia="SimSun"/>
            <w:sz w:val="24"/>
            <w:szCs w:val="24"/>
          </w:rPr>
          <w:t>3.GA 7</w:t>
        </w:r>
      </w:hyperlink>
      <w:r w:rsidR="000570FC" w:rsidRPr="009A0CEF">
        <w:rPr>
          <w:rFonts w:eastAsia="SimSun"/>
          <w:sz w:val="24"/>
          <w:szCs w:val="24"/>
        </w:rPr>
        <w:t>号决议）</w:t>
      </w:r>
      <w:r w:rsidRPr="009A0CEF">
        <w:rPr>
          <w:rFonts w:eastAsia="SimSun" w:hint="eastAsia"/>
          <w:sz w:val="24"/>
          <w:szCs w:val="24"/>
        </w:rPr>
        <w:t>的关系。</w:t>
      </w:r>
    </w:p>
    <w:p w14:paraId="11C07E82" w14:textId="12AB9213" w:rsidR="0042442D" w:rsidRPr="009A0CEF" w:rsidRDefault="002D7554" w:rsidP="009A0CEF">
      <w:pPr>
        <w:pStyle w:val="COMPara"/>
        <w:numPr>
          <w:ilvl w:val="0"/>
          <w:numId w:val="31"/>
        </w:numPr>
        <w:spacing w:line="276" w:lineRule="auto"/>
        <w:ind w:left="1134" w:hanging="567"/>
        <w:jc w:val="both"/>
        <w:rPr>
          <w:rFonts w:eastAsia="SimSun"/>
          <w:sz w:val="24"/>
          <w:szCs w:val="24"/>
        </w:rPr>
      </w:pPr>
      <w:r w:rsidRPr="009A0CEF">
        <w:rPr>
          <w:rFonts w:eastAsia="SimSun" w:hint="eastAsia"/>
          <w:sz w:val="24"/>
          <w:szCs w:val="24"/>
        </w:rPr>
        <w:t>在</w:t>
      </w:r>
      <w:r w:rsidRPr="009A0CEF">
        <w:rPr>
          <w:rFonts w:eastAsia="SimSun"/>
          <w:sz w:val="24"/>
          <w:szCs w:val="24"/>
        </w:rPr>
        <w:t>2017</w:t>
      </w:r>
      <w:r w:rsidRPr="009A0CEF">
        <w:rPr>
          <w:rFonts w:eastAsia="SimSun" w:hint="eastAsia"/>
          <w:sz w:val="24"/>
          <w:szCs w:val="24"/>
        </w:rPr>
        <w:t>年第十二届会议上，委员会决定维持</w:t>
      </w:r>
      <w:r w:rsidR="000570FC" w:rsidRPr="009A0CEF">
        <w:rPr>
          <w:rFonts w:eastAsia="SimSun" w:hint="eastAsia"/>
          <w:sz w:val="24"/>
          <w:szCs w:val="24"/>
        </w:rPr>
        <w:t>对</w:t>
      </w:r>
      <w:r w:rsidRPr="009A0CEF">
        <w:rPr>
          <w:rFonts w:eastAsia="SimSun"/>
          <w:sz w:val="24"/>
          <w:szCs w:val="24"/>
        </w:rPr>
        <w:t>59</w:t>
      </w:r>
      <w:r w:rsidRPr="009A0CEF">
        <w:rPr>
          <w:rFonts w:eastAsia="SimSun" w:hint="eastAsia"/>
          <w:sz w:val="24"/>
          <w:szCs w:val="24"/>
        </w:rPr>
        <w:t>个非政府组织中</w:t>
      </w:r>
      <w:r w:rsidRPr="009A0CEF">
        <w:rPr>
          <w:rFonts w:eastAsia="SimSun"/>
          <w:sz w:val="24"/>
          <w:szCs w:val="24"/>
        </w:rPr>
        <w:t>42</w:t>
      </w:r>
      <w:r w:rsidRPr="009A0CEF">
        <w:rPr>
          <w:rFonts w:eastAsia="SimSun" w:hint="eastAsia"/>
          <w:sz w:val="24"/>
          <w:szCs w:val="24"/>
        </w:rPr>
        <w:t>个非政府组织的认证（</w:t>
      </w:r>
      <w:r w:rsidR="009D1F3D" w:rsidRPr="009A0CEF">
        <w:fldChar w:fldCharType="begin"/>
      </w:r>
      <w:r w:rsidR="009D1F3D" w:rsidRPr="009A0CEF">
        <w:rPr>
          <w:rFonts w:eastAsia="SimSun"/>
          <w:sz w:val="24"/>
          <w:szCs w:val="24"/>
        </w:rPr>
        <w:instrText xml:space="preserve"> HYPERLINK "https://ich.unesco.org/en/Decisions/12.COM/17" </w:instrText>
      </w:r>
      <w:r w:rsidR="009D1F3D" w:rsidRPr="009A0CEF">
        <w:fldChar w:fldCharType="separate"/>
      </w:r>
      <w:r w:rsidRPr="009A0CEF">
        <w:rPr>
          <w:rStyle w:val="Hyperlink"/>
          <w:rFonts w:eastAsia="SimSun" w:hint="eastAsia"/>
          <w:color w:val="000000" w:themeColor="text1"/>
          <w:sz w:val="24"/>
          <w:szCs w:val="24"/>
          <w:u w:val="none"/>
        </w:rPr>
        <w:t>第</w:t>
      </w:r>
      <w:r w:rsidRPr="009A0CEF">
        <w:rPr>
          <w:rStyle w:val="Hyperlink"/>
          <w:rFonts w:eastAsia="SimSun"/>
          <w:sz w:val="24"/>
          <w:szCs w:val="24"/>
        </w:rPr>
        <w:t>12.COM 17</w:t>
      </w:r>
      <w:r w:rsidRPr="009A0CEF">
        <w:rPr>
          <w:rStyle w:val="Hyperlink"/>
          <w:rFonts w:eastAsia="SimSun" w:hint="eastAsia"/>
          <w:color w:val="000000" w:themeColor="text1"/>
          <w:sz w:val="24"/>
          <w:szCs w:val="24"/>
          <w:u w:val="none"/>
        </w:rPr>
        <w:t>号决定</w:t>
      </w:r>
      <w:r w:rsidR="009D1F3D" w:rsidRPr="009A0CEF">
        <w:rPr>
          <w:rStyle w:val="Hyperlink"/>
          <w:rFonts w:eastAsia="SimSun"/>
          <w:sz w:val="24"/>
          <w:szCs w:val="24"/>
        </w:rPr>
        <w:fldChar w:fldCharType="end"/>
      </w:r>
      <w:r w:rsidRPr="009A0CEF">
        <w:rPr>
          <w:rFonts w:eastAsia="SimSun" w:hint="eastAsia"/>
          <w:sz w:val="24"/>
          <w:szCs w:val="24"/>
        </w:rPr>
        <w:t>）。其还决定终止</w:t>
      </w:r>
      <w:r w:rsidR="000570FC" w:rsidRPr="009A0CEF">
        <w:rPr>
          <w:rFonts w:eastAsia="SimSun" w:hint="eastAsia"/>
          <w:sz w:val="24"/>
          <w:szCs w:val="24"/>
        </w:rPr>
        <w:t>与</w:t>
      </w:r>
      <w:r w:rsidRPr="009A0CEF">
        <w:rPr>
          <w:rFonts w:eastAsia="SimSun"/>
          <w:sz w:val="24"/>
          <w:szCs w:val="24"/>
        </w:rPr>
        <w:t>2012</w:t>
      </w:r>
      <w:r w:rsidRPr="009A0CEF">
        <w:rPr>
          <w:rFonts w:eastAsia="SimSun" w:hint="eastAsia"/>
          <w:sz w:val="24"/>
          <w:szCs w:val="24"/>
        </w:rPr>
        <w:t>年大会第四届会议认证的</w:t>
      </w:r>
      <w:r w:rsidRPr="009A0CEF">
        <w:rPr>
          <w:rFonts w:eastAsia="SimSun"/>
          <w:sz w:val="24"/>
          <w:szCs w:val="24"/>
        </w:rPr>
        <w:t>17</w:t>
      </w:r>
      <w:r w:rsidRPr="009A0CEF">
        <w:rPr>
          <w:rFonts w:eastAsia="SimSun" w:hint="eastAsia"/>
          <w:sz w:val="24"/>
          <w:szCs w:val="24"/>
        </w:rPr>
        <w:t>个非政府组织</w:t>
      </w:r>
      <w:r w:rsidR="000570FC" w:rsidRPr="009A0CEF">
        <w:rPr>
          <w:rFonts w:eastAsia="SimSun"/>
          <w:sz w:val="24"/>
          <w:szCs w:val="24"/>
        </w:rPr>
        <w:t>（</w:t>
      </w:r>
      <w:hyperlink r:id="rId13" w:history="1">
        <w:r w:rsidR="000570FC" w:rsidRPr="009A0CEF">
          <w:rPr>
            <w:rStyle w:val="Hyperlink"/>
            <w:rFonts w:eastAsia="SimSun"/>
            <w:color w:val="000000" w:themeColor="text1"/>
            <w:sz w:val="24"/>
            <w:szCs w:val="24"/>
            <w:u w:val="none"/>
          </w:rPr>
          <w:t>第</w:t>
        </w:r>
        <w:r w:rsidR="000570FC" w:rsidRPr="009A0CEF">
          <w:rPr>
            <w:rStyle w:val="Hyperlink"/>
            <w:rFonts w:eastAsia="SimSun"/>
            <w:sz w:val="24"/>
            <w:szCs w:val="24"/>
          </w:rPr>
          <w:t>4.GA 6</w:t>
        </w:r>
        <w:r w:rsidR="000570FC" w:rsidRPr="009A0CEF">
          <w:rPr>
            <w:rStyle w:val="Hyperlink"/>
            <w:rFonts w:eastAsia="SimSun"/>
            <w:color w:val="000000" w:themeColor="text1"/>
            <w:sz w:val="24"/>
            <w:szCs w:val="24"/>
            <w:u w:val="none"/>
          </w:rPr>
          <w:t>号决议</w:t>
        </w:r>
      </w:hyperlink>
      <w:r w:rsidR="000570FC" w:rsidRPr="009A0CEF">
        <w:rPr>
          <w:rFonts w:eastAsia="SimSun"/>
          <w:sz w:val="24"/>
          <w:szCs w:val="24"/>
        </w:rPr>
        <w:t>）</w:t>
      </w:r>
      <w:r w:rsidRPr="009A0CEF">
        <w:rPr>
          <w:rFonts w:eastAsia="SimSun" w:hint="eastAsia"/>
          <w:sz w:val="24"/>
          <w:szCs w:val="24"/>
        </w:rPr>
        <w:t>的关系。</w:t>
      </w:r>
    </w:p>
    <w:p w14:paraId="16261BA9" w14:textId="5B0F9627" w:rsidR="0010365B" w:rsidRPr="009A0CEF" w:rsidRDefault="00042885" w:rsidP="009A0CEF">
      <w:pPr>
        <w:pStyle w:val="COMPara"/>
        <w:numPr>
          <w:ilvl w:val="0"/>
          <w:numId w:val="9"/>
        </w:numPr>
        <w:spacing w:line="276" w:lineRule="auto"/>
        <w:ind w:left="567" w:hanging="567"/>
        <w:jc w:val="both"/>
        <w:rPr>
          <w:rFonts w:eastAsia="SimSun"/>
          <w:sz w:val="24"/>
          <w:szCs w:val="24"/>
        </w:rPr>
      </w:pPr>
      <w:r w:rsidRPr="009A0CEF">
        <w:rPr>
          <w:rFonts w:eastAsia="SimSun" w:hint="eastAsia"/>
          <w:sz w:val="24"/>
          <w:szCs w:val="24"/>
        </w:rPr>
        <w:t>由此，目前共有</w:t>
      </w:r>
      <w:r w:rsidRPr="009A0CEF">
        <w:rPr>
          <w:rFonts w:eastAsia="SimSun"/>
          <w:sz w:val="24"/>
          <w:szCs w:val="24"/>
        </w:rPr>
        <w:t>147</w:t>
      </w:r>
      <w:r w:rsidRPr="009A0CEF">
        <w:rPr>
          <w:rFonts w:eastAsia="SimSun" w:hint="eastAsia"/>
          <w:sz w:val="24"/>
          <w:szCs w:val="24"/>
        </w:rPr>
        <w:t>个非政府组织经认证为委员会提供</w:t>
      </w:r>
      <w:r w:rsidR="000570FC" w:rsidRPr="009A0CEF">
        <w:rPr>
          <w:rFonts w:eastAsia="SimSun" w:hint="eastAsia"/>
          <w:sz w:val="24"/>
          <w:szCs w:val="24"/>
        </w:rPr>
        <w:t>咨询</w:t>
      </w:r>
      <w:r w:rsidRPr="009A0CEF">
        <w:rPr>
          <w:rFonts w:eastAsia="SimSun" w:hint="eastAsia"/>
          <w:sz w:val="24"/>
          <w:szCs w:val="24"/>
        </w:rPr>
        <w:t>服务。该等非政府组织的地域代表性如下：第</w:t>
      </w:r>
      <w:r w:rsidRPr="009A0CEF">
        <w:rPr>
          <w:rFonts w:eastAsia="SimSun"/>
          <w:sz w:val="24"/>
          <w:szCs w:val="24"/>
        </w:rPr>
        <w:t xml:space="preserve"> I </w:t>
      </w:r>
      <w:r w:rsidRPr="009A0CEF">
        <w:rPr>
          <w:rFonts w:eastAsia="SimSun" w:hint="eastAsia"/>
          <w:sz w:val="24"/>
          <w:szCs w:val="24"/>
        </w:rPr>
        <w:t>组：</w:t>
      </w:r>
      <w:r w:rsidRPr="009A0CEF">
        <w:rPr>
          <w:rFonts w:eastAsia="SimSun"/>
          <w:sz w:val="24"/>
          <w:szCs w:val="24"/>
        </w:rPr>
        <w:t>79</w:t>
      </w:r>
      <w:r w:rsidRPr="009A0CEF">
        <w:rPr>
          <w:rFonts w:eastAsia="SimSun" w:hint="eastAsia"/>
          <w:sz w:val="24"/>
          <w:szCs w:val="24"/>
        </w:rPr>
        <w:t>个；第</w:t>
      </w:r>
      <w:r w:rsidRPr="009A0CEF">
        <w:rPr>
          <w:rFonts w:eastAsia="SimSun"/>
          <w:sz w:val="24"/>
          <w:szCs w:val="24"/>
        </w:rPr>
        <w:t xml:space="preserve"> II </w:t>
      </w:r>
      <w:r w:rsidRPr="009A0CEF">
        <w:rPr>
          <w:rFonts w:eastAsia="SimSun" w:hint="eastAsia"/>
          <w:sz w:val="24"/>
          <w:szCs w:val="24"/>
        </w:rPr>
        <w:t>组：</w:t>
      </w:r>
      <w:r w:rsidRPr="009A0CEF">
        <w:rPr>
          <w:rFonts w:eastAsia="SimSun"/>
          <w:sz w:val="24"/>
          <w:szCs w:val="24"/>
        </w:rPr>
        <w:t>12</w:t>
      </w:r>
      <w:r w:rsidRPr="009A0CEF">
        <w:rPr>
          <w:rFonts w:eastAsia="SimSun" w:hint="eastAsia"/>
          <w:sz w:val="24"/>
          <w:szCs w:val="24"/>
        </w:rPr>
        <w:t>个；第</w:t>
      </w:r>
      <w:r w:rsidRPr="009A0CEF">
        <w:rPr>
          <w:rFonts w:eastAsia="SimSun"/>
          <w:sz w:val="24"/>
          <w:szCs w:val="24"/>
        </w:rPr>
        <w:t xml:space="preserve"> III </w:t>
      </w:r>
      <w:r w:rsidRPr="009A0CEF">
        <w:rPr>
          <w:rFonts w:eastAsia="SimSun" w:hint="eastAsia"/>
          <w:sz w:val="24"/>
          <w:szCs w:val="24"/>
        </w:rPr>
        <w:t>组：</w:t>
      </w:r>
      <w:r w:rsidRPr="009A0CEF">
        <w:rPr>
          <w:rFonts w:eastAsia="SimSun" w:hint="eastAsia"/>
          <w:sz w:val="24"/>
          <w:szCs w:val="24"/>
        </w:rPr>
        <w:t xml:space="preserve">8 </w:t>
      </w:r>
      <w:proofErr w:type="gramStart"/>
      <w:r w:rsidRPr="009A0CEF">
        <w:rPr>
          <w:rFonts w:eastAsia="SimSun" w:hint="eastAsia"/>
          <w:sz w:val="24"/>
          <w:szCs w:val="24"/>
        </w:rPr>
        <w:t>个</w:t>
      </w:r>
      <w:proofErr w:type="gramEnd"/>
      <w:r w:rsidRPr="009A0CEF">
        <w:rPr>
          <w:rFonts w:eastAsia="SimSun" w:hint="eastAsia"/>
          <w:sz w:val="24"/>
          <w:szCs w:val="24"/>
        </w:rPr>
        <w:t>；第</w:t>
      </w:r>
      <w:r w:rsidRPr="009A0CEF">
        <w:rPr>
          <w:rFonts w:eastAsia="SimSun"/>
          <w:sz w:val="24"/>
          <w:szCs w:val="24"/>
        </w:rPr>
        <w:t xml:space="preserve"> IV </w:t>
      </w:r>
      <w:r w:rsidRPr="009A0CEF">
        <w:rPr>
          <w:rFonts w:eastAsia="SimSun" w:hint="eastAsia"/>
          <w:sz w:val="24"/>
          <w:szCs w:val="24"/>
        </w:rPr>
        <w:t>组：</w:t>
      </w:r>
      <w:r w:rsidRPr="009A0CEF">
        <w:rPr>
          <w:rFonts w:eastAsia="SimSun" w:hint="eastAsia"/>
          <w:sz w:val="24"/>
          <w:szCs w:val="24"/>
        </w:rPr>
        <w:t xml:space="preserve">24 </w:t>
      </w:r>
      <w:proofErr w:type="gramStart"/>
      <w:r w:rsidRPr="009A0CEF">
        <w:rPr>
          <w:rFonts w:eastAsia="SimSun" w:hint="eastAsia"/>
          <w:sz w:val="24"/>
          <w:szCs w:val="24"/>
        </w:rPr>
        <w:t>个</w:t>
      </w:r>
      <w:proofErr w:type="gramEnd"/>
      <w:r w:rsidRPr="009A0CEF">
        <w:rPr>
          <w:rFonts w:eastAsia="SimSun" w:hint="eastAsia"/>
          <w:sz w:val="24"/>
          <w:szCs w:val="24"/>
        </w:rPr>
        <w:t>；第</w:t>
      </w:r>
      <w:r w:rsidRPr="009A0CEF">
        <w:rPr>
          <w:rFonts w:eastAsia="SimSun"/>
          <w:sz w:val="24"/>
          <w:szCs w:val="24"/>
        </w:rPr>
        <w:t xml:space="preserve"> V(a) </w:t>
      </w:r>
      <w:r w:rsidRPr="009A0CEF">
        <w:rPr>
          <w:rFonts w:eastAsia="SimSun" w:hint="eastAsia"/>
          <w:sz w:val="24"/>
          <w:szCs w:val="24"/>
        </w:rPr>
        <w:t>组：</w:t>
      </w:r>
      <w:r w:rsidRPr="009A0CEF">
        <w:rPr>
          <w:rFonts w:eastAsia="SimSun"/>
          <w:sz w:val="24"/>
          <w:szCs w:val="24"/>
        </w:rPr>
        <w:t xml:space="preserve">18 </w:t>
      </w:r>
      <w:proofErr w:type="gramStart"/>
      <w:r w:rsidRPr="009A0CEF">
        <w:rPr>
          <w:rFonts w:eastAsia="SimSun" w:hint="eastAsia"/>
          <w:sz w:val="24"/>
          <w:szCs w:val="24"/>
        </w:rPr>
        <w:t>个</w:t>
      </w:r>
      <w:proofErr w:type="gramEnd"/>
      <w:r w:rsidRPr="009A0CEF">
        <w:rPr>
          <w:rFonts w:eastAsia="SimSun" w:hint="eastAsia"/>
          <w:sz w:val="24"/>
          <w:szCs w:val="24"/>
        </w:rPr>
        <w:t>；第</w:t>
      </w:r>
      <w:r w:rsidRPr="009A0CEF">
        <w:rPr>
          <w:rFonts w:eastAsia="SimSun"/>
          <w:sz w:val="24"/>
          <w:szCs w:val="24"/>
        </w:rPr>
        <w:t xml:space="preserve"> V(b) </w:t>
      </w:r>
      <w:r w:rsidRPr="009A0CEF">
        <w:rPr>
          <w:rFonts w:eastAsia="SimSun" w:hint="eastAsia"/>
          <w:sz w:val="24"/>
          <w:szCs w:val="24"/>
        </w:rPr>
        <w:t>组：</w:t>
      </w:r>
      <w:r w:rsidRPr="009A0CEF">
        <w:rPr>
          <w:rFonts w:eastAsia="SimSun" w:hint="eastAsia"/>
          <w:sz w:val="24"/>
          <w:szCs w:val="24"/>
        </w:rPr>
        <w:t xml:space="preserve"> 6 </w:t>
      </w:r>
      <w:proofErr w:type="gramStart"/>
      <w:r w:rsidRPr="009A0CEF">
        <w:rPr>
          <w:rFonts w:eastAsia="SimSun" w:hint="eastAsia"/>
          <w:sz w:val="24"/>
          <w:szCs w:val="24"/>
        </w:rPr>
        <w:t>个</w:t>
      </w:r>
      <w:proofErr w:type="gramEnd"/>
      <w:r w:rsidRPr="009A0CEF">
        <w:rPr>
          <w:rFonts w:eastAsia="SimSun" w:hint="eastAsia"/>
          <w:sz w:val="24"/>
          <w:szCs w:val="24"/>
        </w:rPr>
        <w:t>，如下表所示：</w:t>
      </w:r>
    </w:p>
    <w:p w14:paraId="4EFFEA8D" w14:textId="77777777" w:rsidR="0010365B" w:rsidRPr="009A0CEF" w:rsidRDefault="0010365B" w:rsidP="009A0CEF">
      <w:pPr>
        <w:spacing w:line="276" w:lineRule="auto"/>
        <w:ind w:left="567" w:firstLine="12"/>
        <w:jc w:val="both"/>
        <w:rPr>
          <w:rFonts w:ascii="Arial" w:eastAsia="SimSun" w:hAnsi="Arial" w:cs="Arial"/>
        </w:rPr>
      </w:pPr>
      <w:r w:rsidRPr="009A0CEF">
        <w:rPr>
          <w:rFonts w:ascii="Arial" w:eastAsia="SimSun" w:hAnsi="Arial" w:cs="Arial"/>
          <w:b/>
          <w:noProof/>
          <w:lang w:val="en-US" w:eastAsia="ko-KR"/>
        </w:rPr>
        <w:drawing>
          <wp:inline distT="0" distB="0" distL="0" distR="0" wp14:anchorId="45D13755" wp14:editId="1C563BCE">
            <wp:extent cx="5807034" cy="3372592"/>
            <wp:effectExtent l="0" t="0" r="381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E445CA" w14:textId="5BDEEB44" w:rsidR="000A31D6" w:rsidRPr="009A0CEF" w:rsidRDefault="004552F2" w:rsidP="009A0CEF">
      <w:pPr>
        <w:pStyle w:val="COMPara"/>
        <w:numPr>
          <w:ilvl w:val="0"/>
          <w:numId w:val="9"/>
        </w:numPr>
        <w:spacing w:line="276" w:lineRule="auto"/>
        <w:ind w:left="567" w:hanging="567"/>
        <w:jc w:val="both"/>
        <w:rPr>
          <w:rFonts w:eastAsia="SimSun"/>
          <w:sz w:val="24"/>
          <w:szCs w:val="24"/>
        </w:rPr>
      </w:pPr>
      <w:r w:rsidRPr="009A0CEF">
        <w:rPr>
          <w:rFonts w:eastAsia="SimSun" w:hint="eastAsia"/>
          <w:sz w:val="24"/>
          <w:szCs w:val="24"/>
        </w:rPr>
        <w:t>在</w:t>
      </w:r>
      <w:r w:rsidRPr="009A0CEF">
        <w:rPr>
          <w:rFonts w:eastAsia="SimSun"/>
          <w:sz w:val="24"/>
          <w:szCs w:val="24"/>
          <w:lang w:val="fr-FR"/>
        </w:rPr>
        <w:t>2017</w:t>
      </w:r>
      <w:r w:rsidRPr="009A0CEF">
        <w:rPr>
          <w:rFonts w:eastAsia="SimSun" w:hint="eastAsia"/>
          <w:sz w:val="24"/>
          <w:szCs w:val="24"/>
        </w:rPr>
        <w:t>年召开的第十二届会议上</w:t>
      </w:r>
      <w:r w:rsidRPr="009A0CEF">
        <w:rPr>
          <w:rFonts w:eastAsia="SimSun" w:hint="eastAsia"/>
          <w:sz w:val="24"/>
          <w:szCs w:val="24"/>
          <w:lang w:val="fr-FR"/>
        </w:rPr>
        <w:t>，</w:t>
      </w:r>
      <w:r w:rsidRPr="009A0CEF">
        <w:rPr>
          <w:rFonts w:eastAsia="SimSun" w:hint="eastAsia"/>
          <w:sz w:val="24"/>
          <w:szCs w:val="24"/>
        </w:rPr>
        <w:t>委员会还审查了来自非政府组织的五十份认证请求</w:t>
      </w:r>
      <w:r w:rsidRPr="009A0CEF">
        <w:rPr>
          <w:rFonts w:eastAsia="SimSun" w:hint="eastAsia"/>
          <w:sz w:val="24"/>
          <w:szCs w:val="24"/>
          <w:lang w:val="fr-FR"/>
        </w:rPr>
        <w:t>，</w:t>
      </w:r>
      <w:r w:rsidRPr="009A0CEF">
        <w:rPr>
          <w:rFonts w:eastAsia="SimSun" w:hint="eastAsia"/>
          <w:sz w:val="24"/>
          <w:szCs w:val="24"/>
        </w:rPr>
        <w:t>根据第</w:t>
      </w:r>
      <w:r w:rsidRPr="009A0CEF">
        <w:rPr>
          <w:rFonts w:eastAsia="SimSun"/>
          <w:sz w:val="24"/>
          <w:szCs w:val="24"/>
          <w:lang w:val="fr-FR"/>
        </w:rPr>
        <w:t>12.COM 17</w:t>
      </w:r>
      <w:r w:rsidRPr="009A0CEF">
        <w:rPr>
          <w:rFonts w:eastAsia="SimSun" w:hint="eastAsia"/>
          <w:sz w:val="24"/>
          <w:szCs w:val="24"/>
        </w:rPr>
        <w:t>号决定</w:t>
      </w:r>
      <w:r w:rsidR="0009418B" w:rsidRPr="009A0CEF">
        <w:rPr>
          <w:rFonts w:eastAsia="SimSun"/>
          <w:sz w:val="24"/>
          <w:szCs w:val="24"/>
        </w:rPr>
        <w:t>向大会</w:t>
      </w:r>
      <w:r w:rsidR="0009418B" w:rsidRPr="009A0CEF">
        <w:rPr>
          <w:rFonts w:eastAsia="SimSun" w:hint="eastAsia"/>
          <w:sz w:val="24"/>
          <w:szCs w:val="24"/>
        </w:rPr>
        <w:t>提交其中的</w:t>
      </w:r>
      <w:r w:rsidR="0009418B" w:rsidRPr="009A0CEF">
        <w:rPr>
          <w:rFonts w:eastAsia="SimSun" w:hint="eastAsia"/>
          <w:sz w:val="24"/>
          <w:szCs w:val="24"/>
          <w:lang w:val="fr-FR"/>
        </w:rPr>
        <w:t>29</w:t>
      </w:r>
      <w:r w:rsidR="0009418B" w:rsidRPr="009A0CEF">
        <w:rPr>
          <w:rFonts w:eastAsia="SimSun" w:hint="eastAsia"/>
          <w:sz w:val="24"/>
          <w:szCs w:val="24"/>
        </w:rPr>
        <w:t>份请求</w:t>
      </w:r>
      <w:r w:rsidRPr="009A0CEF">
        <w:rPr>
          <w:rFonts w:eastAsia="SimSun" w:hint="eastAsia"/>
          <w:sz w:val="24"/>
          <w:szCs w:val="24"/>
        </w:rPr>
        <w:t>建议认证。该</w:t>
      </w:r>
      <w:r w:rsidRPr="009A0CEF">
        <w:rPr>
          <w:rFonts w:eastAsia="SimSun"/>
          <w:sz w:val="24"/>
          <w:szCs w:val="24"/>
        </w:rPr>
        <w:t>29</w:t>
      </w:r>
      <w:r w:rsidRPr="009A0CEF">
        <w:rPr>
          <w:rFonts w:eastAsia="SimSun" w:hint="eastAsia"/>
          <w:sz w:val="24"/>
          <w:szCs w:val="24"/>
        </w:rPr>
        <w:t>个组织列于下</w:t>
      </w:r>
      <w:r w:rsidRPr="009A0CEF">
        <w:rPr>
          <w:rFonts w:eastAsia="SimSun" w:hint="eastAsia"/>
          <w:sz w:val="24"/>
          <w:szCs w:val="24"/>
        </w:rPr>
        <w:lastRenderedPageBreak/>
        <w:t>列决议草案附件；</w:t>
      </w:r>
      <w:r w:rsidR="009D1F3D" w:rsidRPr="009A0CEF">
        <w:rPr>
          <w:rFonts w:eastAsia="SimSun"/>
          <w:sz w:val="24"/>
          <w:szCs w:val="24"/>
        </w:rPr>
        <w:fldChar w:fldCharType="begin"/>
      </w:r>
      <w:r w:rsidR="009D1F3D" w:rsidRPr="009A0CEF">
        <w:rPr>
          <w:rFonts w:eastAsia="SimSun"/>
          <w:sz w:val="24"/>
          <w:szCs w:val="24"/>
        </w:rPr>
        <w:instrText xml:space="preserve"> HYPERLINK "https://ich.unesco.org/en/17-accreditation-of-ngos-00956" </w:instrText>
      </w:r>
      <w:r w:rsidR="009D1F3D" w:rsidRPr="009A0CEF">
        <w:rPr>
          <w:rFonts w:eastAsia="SimSun"/>
          <w:sz w:val="24"/>
          <w:szCs w:val="24"/>
        </w:rPr>
        <w:fldChar w:fldCharType="separate"/>
      </w:r>
      <w:r w:rsidRPr="009A0CEF">
        <w:rPr>
          <w:rFonts w:eastAsia="SimSun" w:hint="eastAsia"/>
          <w:sz w:val="24"/>
          <w:szCs w:val="24"/>
        </w:rPr>
        <w:t>公约网站</w:t>
      </w:r>
      <w:r w:rsidR="009D1F3D" w:rsidRPr="009A0CEF">
        <w:rPr>
          <w:rFonts w:eastAsia="SimSun"/>
          <w:sz w:val="24"/>
          <w:szCs w:val="24"/>
        </w:rPr>
        <w:fldChar w:fldCharType="end"/>
      </w:r>
      <w:r w:rsidRPr="009A0CEF">
        <w:rPr>
          <w:rFonts w:eastAsia="SimSun" w:hint="eastAsia"/>
          <w:sz w:val="24"/>
          <w:szCs w:val="24"/>
        </w:rPr>
        <w:t>以其提交语言提供了当时已完成的所有请求，即各组织填写的</w:t>
      </w:r>
      <w:r w:rsidRPr="009A0CEF">
        <w:rPr>
          <w:rFonts w:eastAsia="SimSun"/>
          <w:sz w:val="24"/>
          <w:szCs w:val="24"/>
        </w:rPr>
        <w:t xml:space="preserve"> ICH-09 </w:t>
      </w:r>
      <w:r w:rsidRPr="009A0CEF">
        <w:rPr>
          <w:rFonts w:eastAsia="SimSun" w:hint="eastAsia"/>
          <w:sz w:val="24"/>
          <w:szCs w:val="24"/>
        </w:rPr>
        <w:t>标准表格，以及针对该表格中第</w:t>
      </w:r>
      <w:r w:rsidRPr="009A0CEF">
        <w:rPr>
          <w:rFonts w:eastAsia="SimSun"/>
          <w:sz w:val="24"/>
          <w:szCs w:val="24"/>
        </w:rPr>
        <w:t>8.a</w:t>
      </w:r>
      <w:r w:rsidRPr="009A0CEF">
        <w:rPr>
          <w:rFonts w:eastAsia="SimSun" w:hint="eastAsia"/>
          <w:sz w:val="24"/>
          <w:szCs w:val="24"/>
        </w:rPr>
        <w:t>、</w:t>
      </w:r>
      <w:r w:rsidRPr="009A0CEF">
        <w:rPr>
          <w:rFonts w:eastAsia="SimSun"/>
          <w:sz w:val="24"/>
          <w:szCs w:val="24"/>
        </w:rPr>
        <w:t>8.b</w:t>
      </w:r>
      <w:r w:rsidRPr="009A0CEF">
        <w:rPr>
          <w:rFonts w:eastAsia="SimSun" w:hint="eastAsia"/>
          <w:sz w:val="24"/>
          <w:szCs w:val="24"/>
        </w:rPr>
        <w:t>和</w:t>
      </w:r>
      <w:r w:rsidRPr="009A0CEF">
        <w:rPr>
          <w:rFonts w:eastAsia="SimSun"/>
          <w:sz w:val="24"/>
          <w:szCs w:val="24"/>
        </w:rPr>
        <w:t>8.c</w:t>
      </w:r>
      <w:r w:rsidRPr="009A0CEF">
        <w:rPr>
          <w:rFonts w:eastAsia="SimSun" w:hint="eastAsia"/>
          <w:sz w:val="24"/>
          <w:szCs w:val="24"/>
        </w:rPr>
        <w:t>项的相关补充文件。</w:t>
      </w:r>
    </w:p>
    <w:p w14:paraId="6C16DAA1" w14:textId="11F486EB" w:rsidR="008D6B0C" w:rsidRPr="009A0CEF" w:rsidRDefault="00EE3430" w:rsidP="009A0CEF">
      <w:pPr>
        <w:pStyle w:val="COMPara"/>
        <w:keepNext/>
        <w:numPr>
          <w:ilvl w:val="0"/>
          <w:numId w:val="9"/>
        </w:numPr>
        <w:spacing w:line="276" w:lineRule="auto"/>
        <w:ind w:left="567" w:hanging="567"/>
        <w:jc w:val="both"/>
        <w:rPr>
          <w:rFonts w:eastAsia="SimSun"/>
          <w:sz w:val="24"/>
          <w:szCs w:val="24"/>
        </w:rPr>
      </w:pPr>
      <w:r w:rsidRPr="009A0CEF">
        <w:rPr>
          <w:rFonts w:eastAsia="SimSun" w:hint="eastAsia"/>
          <w:sz w:val="24"/>
          <w:szCs w:val="24"/>
        </w:rPr>
        <w:t>在第六届会议上，大会鼓励符合认证标准的非政府组织</w:t>
      </w:r>
      <w:r w:rsidR="0009418B" w:rsidRPr="009A0CEF">
        <w:rPr>
          <w:rFonts w:eastAsia="SimSun" w:hint="eastAsia"/>
          <w:sz w:val="24"/>
          <w:szCs w:val="24"/>
        </w:rPr>
        <w:t>尽早</w:t>
      </w:r>
      <w:r w:rsidRPr="009A0CEF">
        <w:rPr>
          <w:rFonts w:eastAsia="SimSun" w:hint="eastAsia"/>
          <w:sz w:val="24"/>
          <w:szCs w:val="24"/>
        </w:rPr>
        <w:t>提交认证请求，特别是那些来自于代表和参与较少的国家和地区的非政府组织。委员会在其第十二届会议上也强调，来自代表人数不足的选举组的非政府组织应尽可能广泛参与。</w:t>
      </w:r>
    </w:p>
    <w:p w14:paraId="43CE45A7" w14:textId="1D8F241C" w:rsidR="00167A27" w:rsidRPr="009A0CEF" w:rsidRDefault="000A2D4E" w:rsidP="009A0CEF">
      <w:pPr>
        <w:pStyle w:val="COMTitleDecision"/>
        <w:numPr>
          <w:ilvl w:val="0"/>
          <w:numId w:val="22"/>
        </w:numPr>
        <w:tabs>
          <w:tab w:val="left" w:pos="567"/>
        </w:tabs>
        <w:spacing w:line="276" w:lineRule="auto"/>
        <w:ind w:left="567" w:hanging="567"/>
        <w:rPr>
          <w:rFonts w:eastAsia="SimSun"/>
          <w:sz w:val="24"/>
          <w:szCs w:val="24"/>
        </w:rPr>
      </w:pPr>
      <w:r w:rsidRPr="009A0CEF">
        <w:rPr>
          <w:rFonts w:eastAsia="SimSun" w:hint="eastAsia"/>
          <w:sz w:val="24"/>
          <w:szCs w:val="24"/>
        </w:rPr>
        <w:t>针对经认证的非政府组织参与情况的初步观察</w:t>
      </w:r>
    </w:p>
    <w:p w14:paraId="681E7A45" w14:textId="3BDD6D49" w:rsidR="00EA5035" w:rsidRPr="009A0CEF" w:rsidRDefault="003858EC" w:rsidP="009A0CEF">
      <w:pPr>
        <w:pStyle w:val="COMPara"/>
        <w:keepNext/>
        <w:numPr>
          <w:ilvl w:val="0"/>
          <w:numId w:val="9"/>
        </w:numPr>
        <w:spacing w:line="276" w:lineRule="auto"/>
        <w:ind w:left="567" w:hanging="567"/>
        <w:jc w:val="both"/>
        <w:rPr>
          <w:rFonts w:eastAsia="SimSun"/>
          <w:sz w:val="24"/>
          <w:szCs w:val="24"/>
        </w:rPr>
      </w:pPr>
      <w:r w:rsidRPr="009A0CEF">
        <w:rPr>
          <w:rFonts w:eastAsia="SimSun" w:hint="eastAsia"/>
          <w:sz w:val="24"/>
          <w:szCs w:val="24"/>
        </w:rPr>
        <w:t>在处理了五轮非政府组织认证和两轮认证情况审查后，委员会认为适宜在其</w:t>
      </w:r>
      <w:r w:rsidRPr="009A0CEF">
        <w:rPr>
          <w:rFonts w:eastAsia="SimSun"/>
          <w:sz w:val="24"/>
          <w:szCs w:val="24"/>
        </w:rPr>
        <w:t>2017</w:t>
      </w:r>
      <w:r w:rsidRPr="009A0CEF">
        <w:rPr>
          <w:rFonts w:eastAsia="SimSun" w:hint="eastAsia"/>
          <w:sz w:val="24"/>
          <w:szCs w:val="24"/>
        </w:rPr>
        <w:t>年第十二届会议上总结与非政府组织认证相关的经验，而此时公约各理事机构也正在对公约的整体影响及其今后方向进行重要反思。</w:t>
      </w:r>
    </w:p>
    <w:p w14:paraId="5B52F88D" w14:textId="077926B4" w:rsidR="006379F7" w:rsidRPr="009A0CEF" w:rsidRDefault="00925EB8" w:rsidP="009A0CEF">
      <w:pPr>
        <w:pStyle w:val="COMPara"/>
        <w:keepNext/>
        <w:numPr>
          <w:ilvl w:val="0"/>
          <w:numId w:val="9"/>
        </w:numPr>
        <w:spacing w:line="276" w:lineRule="auto"/>
        <w:ind w:left="567" w:hanging="567"/>
        <w:jc w:val="both"/>
        <w:rPr>
          <w:rFonts w:eastAsia="SimSun"/>
          <w:sz w:val="24"/>
          <w:szCs w:val="24"/>
        </w:rPr>
      </w:pPr>
      <w:r w:rsidRPr="009A0CEF">
        <w:rPr>
          <w:rFonts w:eastAsia="SimSun" w:hint="eastAsia"/>
          <w:sz w:val="24"/>
          <w:szCs w:val="24"/>
        </w:rPr>
        <w:t>《操作</w:t>
      </w:r>
      <w:r w:rsidR="005F568B" w:rsidRPr="009A0CEF">
        <w:rPr>
          <w:rFonts w:eastAsia="SimSun" w:hint="eastAsia"/>
          <w:sz w:val="24"/>
          <w:szCs w:val="24"/>
        </w:rPr>
        <w:t>指南</w:t>
      </w:r>
      <w:r w:rsidRPr="009A0CEF">
        <w:rPr>
          <w:rFonts w:eastAsia="SimSun" w:hint="eastAsia"/>
          <w:sz w:val="24"/>
          <w:szCs w:val="24"/>
        </w:rPr>
        <w:t>》第</w:t>
      </w:r>
      <w:r w:rsidRPr="009A0CEF">
        <w:rPr>
          <w:rFonts w:eastAsia="SimSun"/>
          <w:sz w:val="24"/>
          <w:szCs w:val="24"/>
        </w:rPr>
        <w:t>96</w:t>
      </w:r>
      <w:r w:rsidRPr="009A0CEF">
        <w:rPr>
          <w:rFonts w:eastAsia="SimSun" w:hint="eastAsia"/>
          <w:sz w:val="24"/>
          <w:szCs w:val="24"/>
        </w:rPr>
        <w:t>段规定，</w:t>
      </w:r>
      <w:r w:rsidR="00853423" w:rsidRPr="009A0CEF">
        <w:rPr>
          <w:rFonts w:eastAsia="SimSun" w:hint="eastAsia"/>
          <w:sz w:val="24"/>
          <w:szCs w:val="24"/>
        </w:rPr>
        <w:t>“</w:t>
      </w:r>
      <w:r w:rsidRPr="009A0CEF">
        <w:rPr>
          <w:rFonts w:eastAsia="SimSun" w:hint="eastAsia"/>
          <w:sz w:val="24"/>
          <w:szCs w:val="24"/>
        </w:rPr>
        <w:t>经认证的非政府组织</w:t>
      </w:r>
      <w:r w:rsidRPr="009A0CEF">
        <w:rPr>
          <w:rFonts w:eastAsia="SimSun"/>
          <w:sz w:val="24"/>
          <w:szCs w:val="24"/>
        </w:rPr>
        <w:t>[</w:t>
      </w:r>
      <w:r w:rsidR="00853423" w:rsidRPr="009A0CEF">
        <w:rPr>
          <w:rFonts w:eastAsia="SimSun" w:hint="eastAsia"/>
          <w:sz w:val="24"/>
          <w:szCs w:val="24"/>
        </w:rPr>
        <w:t>……</w:t>
      </w:r>
      <w:r w:rsidRPr="009A0CEF">
        <w:rPr>
          <w:rFonts w:eastAsia="SimSun"/>
          <w:sz w:val="24"/>
          <w:szCs w:val="24"/>
        </w:rPr>
        <w:t>]</w:t>
      </w:r>
      <w:r w:rsidRPr="009A0CEF">
        <w:rPr>
          <w:rFonts w:eastAsia="SimSun" w:hint="eastAsia"/>
          <w:sz w:val="24"/>
          <w:szCs w:val="24"/>
        </w:rPr>
        <w:t>应</w:t>
      </w:r>
      <w:r w:rsidR="005F568B" w:rsidRPr="009A0CEF">
        <w:rPr>
          <w:rFonts w:eastAsia="SimSun" w:hint="eastAsia"/>
          <w:sz w:val="24"/>
          <w:szCs w:val="24"/>
        </w:rPr>
        <w:t>具有向委</w:t>
      </w:r>
      <w:r w:rsidRPr="009A0CEF">
        <w:rPr>
          <w:rFonts w:eastAsia="SimSun" w:hint="eastAsia"/>
          <w:sz w:val="24"/>
          <w:szCs w:val="24"/>
        </w:rPr>
        <w:t>员会</w:t>
      </w:r>
      <w:r w:rsidR="005F568B" w:rsidRPr="009A0CEF">
        <w:rPr>
          <w:rFonts w:eastAsia="SimSun" w:hint="eastAsia"/>
          <w:sz w:val="24"/>
          <w:szCs w:val="24"/>
        </w:rPr>
        <w:t>提供</w:t>
      </w:r>
      <w:r w:rsidRPr="009A0CEF">
        <w:rPr>
          <w:rFonts w:eastAsia="SimSun" w:hint="eastAsia"/>
          <w:sz w:val="24"/>
          <w:szCs w:val="24"/>
        </w:rPr>
        <w:t>咨询</w:t>
      </w:r>
      <w:r w:rsidR="005F568B" w:rsidRPr="009A0CEF">
        <w:rPr>
          <w:rFonts w:eastAsia="SimSun" w:hint="eastAsia"/>
          <w:sz w:val="24"/>
          <w:szCs w:val="24"/>
        </w:rPr>
        <w:t>的</w:t>
      </w:r>
      <w:r w:rsidRPr="009A0CEF">
        <w:rPr>
          <w:rFonts w:eastAsia="SimSun" w:hint="eastAsia"/>
          <w:sz w:val="24"/>
          <w:szCs w:val="24"/>
        </w:rPr>
        <w:t>职能，除其他事项外，委员会可请求其针对急需保护名录的</w:t>
      </w:r>
      <w:r w:rsidR="005F568B" w:rsidRPr="009A0CEF">
        <w:rPr>
          <w:rFonts w:eastAsia="SimSun" w:hint="eastAsia"/>
          <w:sz w:val="24"/>
          <w:szCs w:val="24"/>
        </w:rPr>
        <w:t>申报</w:t>
      </w:r>
      <w:r w:rsidRPr="009A0CEF">
        <w:rPr>
          <w:rFonts w:eastAsia="SimSun" w:hint="eastAsia"/>
          <w:sz w:val="24"/>
          <w:szCs w:val="24"/>
        </w:rPr>
        <w:t>、</w:t>
      </w:r>
      <w:r w:rsidR="005F568B" w:rsidRPr="009A0CEF">
        <w:rPr>
          <w:rFonts w:eastAsia="SimSun" w:hint="eastAsia"/>
          <w:sz w:val="24"/>
          <w:szCs w:val="24"/>
        </w:rPr>
        <w:t>优秀保护</w:t>
      </w:r>
      <w:r w:rsidRPr="009A0CEF">
        <w:rPr>
          <w:rFonts w:eastAsia="SimSun" w:hint="eastAsia"/>
          <w:sz w:val="24"/>
          <w:szCs w:val="24"/>
        </w:rPr>
        <w:t>实践、国际援助</w:t>
      </w:r>
      <w:r w:rsidR="005F568B" w:rsidRPr="009A0CEF">
        <w:rPr>
          <w:rFonts w:eastAsia="SimSun" w:hint="eastAsia"/>
          <w:sz w:val="24"/>
          <w:szCs w:val="24"/>
        </w:rPr>
        <w:t>申请</w:t>
      </w:r>
      <w:r w:rsidRPr="009A0CEF">
        <w:rPr>
          <w:rFonts w:eastAsia="SimSun" w:hint="eastAsia"/>
          <w:sz w:val="24"/>
          <w:szCs w:val="24"/>
        </w:rPr>
        <w:t>以及列入急需保护名录遗产的保护计划的效果，提供评估报告。</w:t>
      </w:r>
      <w:r w:rsidR="005F568B" w:rsidRPr="009A0CEF">
        <w:rPr>
          <w:rFonts w:eastAsia="SimSun" w:hint="eastAsia"/>
          <w:sz w:val="24"/>
          <w:szCs w:val="24"/>
        </w:rPr>
        <w:t xml:space="preserve"> </w:t>
      </w:r>
      <w:r w:rsidR="005F568B" w:rsidRPr="009A0CEF">
        <w:rPr>
          <w:rFonts w:eastAsia="SimSun" w:hint="eastAsia"/>
          <w:sz w:val="24"/>
          <w:szCs w:val="24"/>
        </w:rPr>
        <w:t>”</w:t>
      </w:r>
      <w:r w:rsidRPr="009A0CEF">
        <w:rPr>
          <w:rFonts w:eastAsia="SimSun" w:hint="eastAsia"/>
          <w:sz w:val="24"/>
          <w:szCs w:val="24"/>
        </w:rPr>
        <w:t>在其初次辩论期间，委员会承认其还未详细讨论其希望经认证的非政府组织发挥的其他咨询职能（称为其他职能）。这意味着尽管多数经认证的非政府组织怀有为保护非物质文化遗产做贡献的热情，但其并未具体参与委员会的工作。此外，委员会还注意到存在一系列广泛问题，包括需要评估当前认证和更新标准的相关性、非物质文化遗产非政府组织论坛的角色、经认证的非政府组织地域代表的不平衡性，以及各理事机构和秘书处的工作负荷。</w:t>
      </w:r>
    </w:p>
    <w:p w14:paraId="19160DBF" w14:textId="090E5521" w:rsidR="006379F7" w:rsidRPr="009A0CEF" w:rsidRDefault="006379F7" w:rsidP="009A0CEF">
      <w:pPr>
        <w:pStyle w:val="COMPara"/>
        <w:numPr>
          <w:ilvl w:val="0"/>
          <w:numId w:val="9"/>
        </w:numPr>
        <w:spacing w:line="276" w:lineRule="auto"/>
        <w:ind w:left="567" w:hanging="567"/>
        <w:jc w:val="both"/>
        <w:rPr>
          <w:rFonts w:eastAsia="SimSun"/>
          <w:sz w:val="24"/>
          <w:szCs w:val="24"/>
        </w:rPr>
      </w:pPr>
      <w:r w:rsidRPr="009A0CEF">
        <w:rPr>
          <w:rFonts w:eastAsia="SimSun" w:hint="eastAsia"/>
          <w:sz w:val="24"/>
          <w:szCs w:val="24"/>
        </w:rPr>
        <w:t>在其第</w:t>
      </w:r>
      <w:r w:rsidRPr="009A0CEF">
        <w:rPr>
          <w:rFonts w:eastAsia="SimSun"/>
          <w:sz w:val="24"/>
          <w:szCs w:val="24"/>
        </w:rPr>
        <w:t>12.COM 17</w:t>
      </w:r>
      <w:r w:rsidRPr="009A0CEF">
        <w:rPr>
          <w:rFonts w:eastAsia="SimSun" w:hint="eastAsia"/>
          <w:sz w:val="24"/>
          <w:szCs w:val="24"/>
        </w:rPr>
        <w:t>号决定中，委员会</w:t>
      </w:r>
      <w:r w:rsidR="008051FE" w:rsidRPr="009A0CEF">
        <w:rPr>
          <w:rFonts w:eastAsia="SimSun" w:hint="eastAsia"/>
          <w:sz w:val="24"/>
          <w:szCs w:val="24"/>
        </w:rPr>
        <w:t>“</w:t>
      </w:r>
      <w:r w:rsidRPr="009A0CEF">
        <w:rPr>
          <w:rFonts w:eastAsia="SimSun" w:hint="eastAsia"/>
          <w:sz w:val="24"/>
          <w:szCs w:val="24"/>
        </w:rPr>
        <w:t>承认需要总结非政府组织参与并以委员会顾问身份行事的现状和挑战</w:t>
      </w:r>
      <w:r w:rsidR="008051FE" w:rsidRPr="009A0CEF">
        <w:rPr>
          <w:rFonts w:eastAsia="SimSun" w:hint="eastAsia"/>
          <w:sz w:val="24"/>
          <w:szCs w:val="24"/>
        </w:rPr>
        <w:t>”</w:t>
      </w:r>
      <w:r w:rsidRPr="009A0CEF">
        <w:rPr>
          <w:rFonts w:eastAsia="SimSun" w:hint="eastAsia"/>
          <w:sz w:val="24"/>
          <w:szCs w:val="24"/>
        </w:rPr>
        <w:t>，并</w:t>
      </w:r>
      <w:r w:rsidR="008051FE" w:rsidRPr="009A0CEF">
        <w:rPr>
          <w:rFonts w:eastAsia="SimSun" w:hint="eastAsia"/>
          <w:sz w:val="24"/>
          <w:szCs w:val="24"/>
        </w:rPr>
        <w:t>“</w:t>
      </w:r>
      <w:r w:rsidRPr="009A0CEF">
        <w:rPr>
          <w:rFonts w:eastAsia="SimSun" w:hint="eastAsia"/>
          <w:sz w:val="24"/>
          <w:szCs w:val="24"/>
        </w:rPr>
        <w:t>请求秘书处和非正式临时工作组与经认证的非政府组织协商，对进一步加强</w:t>
      </w:r>
      <w:r w:rsidR="009D1F3D" w:rsidRPr="009A0CEF">
        <w:rPr>
          <w:rFonts w:eastAsia="SimSun"/>
          <w:sz w:val="24"/>
          <w:szCs w:val="24"/>
        </w:rPr>
        <w:t>非政府组织参与</w:t>
      </w:r>
      <w:r w:rsidRPr="009A0CEF">
        <w:rPr>
          <w:rFonts w:eastAsia="SimSun"/>
          <w:sz w:val="24"/>
          <w:szCs w:val="24"/>
        </w:rPr>
        <w:t>2003</w:t>
      </w:r>
      <w:r w:rsidRPr="009A0CEF">
        <w:rPr>
          <w:rFonts w:eastAsia="SimSun" w:hint="eastAsia"/>
          <w:sz w:val="24"/>
          <w:szCs w:val="24"/>
        </w:rPr>
        <w:t>年《公约》的可能方式，以及如何将其</w:t>
      </w:r>
      <w:r w:rsidR="009D1F3D" w:rsidRPr="009A0CEF">
        <w:rPr>
          <w:rFonts w:eastAsia="SimSun" w:hint="eastAsia"/>
          <w:sz w:val="24"/>
          <w:szCs w:val="24"/>
        </w:rPr>
        <w:t>反映</w:t>
      </w:r>
      <w:r w:rsidRPr="009A0CEF">
        <w:rPr>
          <w:rFonts w:eastAsia="SimSun" w:hint="eastAsia"/>
          <w:sz w:val="24"/>
          <w:szCs w:val="24"/>
        </w:rPr>
        <w:t>在非政府组织的认证和更新机制中进行反思</w:t>
      </w:r>
      <w:r w:rsidR="008051FE" w:rsidRPr="009A0CEF">
        <w:rPr>
          <w:rFonts w:eastAsia="SimSun" w:hint="eastAsia"/>
          <w:sz w:val="24"/>
          <w:szCs w:val="24"/>
        </w:rPr>
        <w:t>”</w:t>
      </w:r>
      <w:r w:rsidRPr="009A0CEF">
        <w:rPr>
          <w:rFonts w:eastAsia="SimSun" w:hint="eastAsia"/>
          <w:sz w:val="24"/>
          <w:szCs w:val="24"/>
        </w:rPr>
        <w:t>。该反思的总体目的是，逐步建立一项灵活制度，足以允许委员会从非物质文化遗产领域非政府机构的各类专业知识和服务中获益，这对连接公约、社区和基层组织，以及确保公约能够随着国际社会取得的经验不断发展至关重要。委员会将在</w:t>
      </w:r>
      <w:r w:rsidRPr="009A0CEF">
        <w:rPr>
          <w:rFonts w:eastAsia="SimSun"/>
          <w:sz w:val="24"/>
          <w:szCs w:val="24"/>
        </w:rPr>
        <w:t>2018</w:t>
      </w:r>
      <w:r w:rsidRPr="009A0CEF">
        <w:rPr>
          <w:rFonts w:eastAsia="SimSun" w:hint="eastAsia"/>
          <w:sz w:val="24"/>
          <w:szCs w:val="24"/>
        </w:rPr>
        <w:t>年第十三届会议上讨论该等反思的进展情况。</w:t>
      </w:r>
    </w:p>
    <w:p w14:paraId="106F534E" w14:textId="05E47589" w:rsidR="008A1ED4" w:rsidRPr="009A0CEF" w:rsidRDefault="005F568B" w:rsidP="009A0CEF">
      <w:pPr>
        <w:pStyle w:val="COMPara"/>
        <w:numPr>
          <w:ilvl w:val="0"/>
          <w:numId w:val="9"/>
        </w:numPr>
        <w:spacing w:line="276" w:lineRule="auto"/>
        <w:ind w:left="567" w:hanging="567"/>
        <w:jc w:val="both"/>
        <w:rPr>
          <w:rFonts w:eastAsia="SimSun"/>
          <w:sz w:val="24"/>
          <w:szCs w:val="24"/>
        </w:rPr>
      </w:pPr>
      <w:proofErr w:type="gramStart"/>
      <w:r w:rsidRPr="009A0CEF">
        <w:rPr>
          <w:rFonts w:eastAsia="SimSun" w:hint="eastAsia"/>
          <w:sz w:val="24"/>
          <w:szCs w:val="24"/>
        </w:rPr>
        <w:t>谨建议</w:t>
      </w:r>
      <w:proofErr w:type="gramEnd"/>
      <w:r w:rsidR="008A1ED4" w:rsidRPr="009A0CEF">
        <w:rPr>
          <w:rFonts w:eastAsia="SimSun" w:hint="eastAsia"/>
          <w:sz w:val="24"/>
          <w:szCs w:val="24"/>
        </w:rPr>
        <w:t>大会通过如下决议：</w:t>
      </w:r>
    </w:p>
    <w:p w14:paraId="19DBA03E" w14:textId="77777777" w:rsidR="008A1ED4" w:rsidRPr="009A0CEF" w:rsidRDefault="008A1ED4" w:rsidP="009A0CEF">
      <w:pPr>
        <w:pStyle w:val="GATitleResolution"/>
        <w:spacing w:line="276" w:lineRule="auto"/>
        <w:rPr>
          <w:rFonts w:eastAsia="SimSun"/>
          <w:sz w:val="24"/>
          <w:szCs w:val="24"/>
        </w:rPr>
      </w:pPr>
      <w:r w:rsidRPr="009A0CEF">
        <w:rPr>
          <w:rFonts w:eastAsia="SimSun" w:hint="eastAsia"/>
          <w:sz w:val="24"/>
          <w:szCs w:val="24"/>
        </w:rPr>
        <w:t>第</w:t>
      </w:r>
      <w:r w:rsidRPr="009A0CEF">
        <w:rPr>
          <w:rFonts w:eastAsia="SimSun"/>
          <w:sz w:val="24"/>
          <w:szCs w:val="24"/>
        </w:rPr>
        <w:t xml:space="preserve"> 7.GA 14 </w:t>
      </w:r>
      <w:r w:rsidRPr="009A0CEF">
        <w:rPr>
          <w:rFonts w:eastAsia="SimSun" w:hint="eastAsia"/>
          <w:sz w:val="24"/>
          <w:szCs w:val="24"/>
        </w:rPr>
        <w:t>号决议草案</w:t>
      </w:r>
    </w:p>
    <w:p w14:paraId="199F3A40" w14:textId="2ED9FA88" w:rsidR="008A1ED4" w:rsidRPr="009A0CEF" w:rsidRDefault="008A1ED4" w:rsidP="009A0CEF">
      <w:pPr>
        <w:pStyle w:val="GAPreambulaResolution"/>
        <w:tabs>
          <w:tab w:val="left" w:pos="1134"/>
        </w:tabs>
        <w:spacing w:line="276" w:lineRule="auto"/>
        <w:rPr>
          <w:rFonts w:eastAsia="SimSun"/>
          <w:sz w:val="24"/>
          <w:szCs w:val="24"/>
        </w:rPr>
      </w:pPr>
      <w:r w:rsidRPr="009A0CEF">
        <w:rPr>
          <w:rFonts w:eastAsia="SimSun" w:hint="eastAsia"/>
          <w:sz w:val="24"/>
          <w:szCs w:val="24"/>
        </w:rPr>
        <w:t>大</w:t>
      </w:r>
      <w:r w:rsidR="005F568B" w:rsidRPr="009A0CEF">
        <w:rPr>
          <w:rFonts w:eastAsia="SimSun"/>
          <w:sz w:val="24"/>
          <w:szCs w:val="24"/>
        </w:rPr>
        <w:tab/>
      </w:r>
      <w:r w:rsidRPr="009A0CEF">
        <w:rPr>
          <w:rFonts w:eastAsia="SimSun" w:hint="eastAsia"/>
          <w:sz w:val="24"/>
          <w:szCs w:val="24"/>
        </w:rPr>
        <w:t>会，</w:t>
      </w:r>
    </w:p>
    <w:p w14:paraId="0C8A66EB" w14:textId="17FCEC13" w:rsidR="008A1ED4" w:rsidRPr="009A0CEF" w:rsidRDefault="008A1ED4" w:rsidP="009A0CEF">
      <w:pPr>
        <w:pStyle w:val="COMParaDecision"/>
        <w:numPr>
          <w:ilvl w:val="0"/>
          <w:numId w:val="10"/>
        </w:numPr>
        <w:spacing w:line="276" w:lineRule="auto"/>
        <w:ind w:left="1134" w:hanging="567"/>
        <w:rPr>
          <w:rFonts w:eastAsia="SimSun"/>
          <w:sz w:val="24"/>
          <w:szCs w:val="24"/>
        </w:rPr>
      </w:pPr>
      <w:r w:rsidRPr="009A0CEF">
        <w:rPr>
          <w:rFonts w:eastAsia="SimSun" w:hint="eastAsia"/>
          <w:sz w:val="24"/>
          <w:szCs w:val="24"/>
        </w:rPr>
        <w:t>审查了</w:t>
      </w:r>
      <w:r w:rsidR="005F568B" w:rsidRPr="009A0CEF">
        <w:rPr>
          <w:rFonts w:eastAsia="SimSun" w:hint="eastAsia"/>
          <w:sz w:val="24"/>
          <w:szCs w:val="24"/>
        </w:rPr>
        <w:t>第</w:t>
      </w:r>
      <w:r w:rsidRPr="009A0CEF">
        <w:rPr>
          <w:rFonts w:eastAsia="SimSun"/>
          <w:sz w:val="24"/>
          <w:szCs w:val="24"/>
          <w:u w:val="none"/>
        </w:rPr>
        <w:t>ITH/18/7.GA/11</w:t>
      </w:r>
      <w:r w:rsidRPr="009A0CEF">
        <w:rPr>
          <w:rFonts w:eastAsia="SimSun" w:hint="eastAsia"/>
          <w:sz w:val="24"/>
          <w:szCs w:val="24"/>
          <w:u w:val="none"/>
        </w:rPr>
        <w:t>号文件，</w:t>
      </w:r>
    </w:p>
    <w:p w14:paraId="349B0BA8" w14:textId="2C0F354F" w:rsidR="0054762F" w:rsidRPr="009A0CEF" w:rsidRDefault="0054762F" w:rsidP="009A0CEF">
      <w:pPr>
        <w:pStyle w:val="COMParaDecision"/>
        <w:numPr>
          <w:ilvl w:val="0"/>
          <w:numId w:val="10"/>
        </w:numPr>
        <w:spacing w:line="276" w:lineRule="auto"/>
        <w:ind w:left="1134" w:hanging="567"/>
        <w:rPr>
          <w:rFonts w:eastAsia="SimSun"/>
          <w:sz w:val="24"/>
          <w:szCs w:val="24"/>
        </w:rPr>
      </w:pPr>
      <w:r w:rsidRPr="009A0CEF">
        <w:rPr>
          <w:rFonts w:eastAsia="SimSun" w:hint="eastAsia"/>
          <w:sz w:val="24"/>
          <w:szCs w:val="24"/>
        </w:rPr>
        <w:t>忆及</w:t>
      </w:r>
      <w:r w:rsidRPr="009A0CEF">
        <w:rPr>
          <w:rFonts w:eastAsia="SimSun" w:hint="eastAsia"/>
          <w:sz w:val="24"/>
          <w:szCs w:val="24"/>
          <w:u w:val="none"/>
        </w:rPr>
        <w:t>《公约》第</w:t>
      </w:r>
      <w:r w:rsidR="005F568B" w:rsidRPr="009A0CEF">
        <w:rPr>
          <w:rFonts w:eastAsia="SimSun" w:hint="eastAsia"/>
          <w:sz w:val="24"/>
          <w:szCs w:val="24"/>
          <w:u w:val="none"/>
        </w:rPr>
        <w:t>九</w:t>
      </w:r>
      <w:r w:rsidRPr="009A0CEF">
        <w:rPr>
          <w:rFonts w:eastAsia="SimSun" w:hint="eastAsia"/>
          <w:sz w:val="24"/>
          <w:szCs w:val="24"/>
          <w:u w:val="none"/>
        </w:rPr>
        <w:t>条和《操作</w:t>
      </w:r>
      <w:r w:rsidR="005F568B" w:rsidRPr="009A0CEF">
        <w:rPr>
          <w:rFonts w:eastAsia="SimSun" w:hint="eastAsia"/>
          <w:sz w:val="24"/>
          <w:szCs w:val="24"/>
          <w:u w:val="none"/>
        </w:rPr>
        <w:t>指南</w:t>
      </w:r>
      <w:r w:rsidRPr="009A0CEF">
        <w:rPr>
          <w:rFonts w:eastAsia="SimSun" w:hint="eastAsia"/>
          <w:sz w:val="24"/>
          <w:szCs w:val="24"/>
          <w:u w:val="none"/>
        </w:rPr>
        <w:t>》第</w:t>
      </w:r>
      <w:r w:rsidRPr="009A0CEF">
        <w:rPr>
          <w:rFonts w:eastAsia="SimSun"/>
          <w:sz w:val="24"/>
          <w:szCs w:val="24"/>
          <w:u w:val="none"/>
        </w:rPr>
        <w:t>91</w:t>
      </w:r>
      <w:r w:rsidR="005F568B" w:rsidRPr="009A0CEF">
        <w:rPr>
          <w:rFonts w:eastAsia="SimSun" w:hint="eastAsia"/>
          <w:sz w:val="24"/>
          <w:szCs w:val="24"/>
          <w:u w:val="none"/>
        </w:rPr>
        <w:t>至</w:t>
      </w:r>
      <w:r w:rsidRPr="009A0CEF">
        <w:rPr>
          <w:rFonts w:eastAsia="SimSun"/>
          <w:sz w:val="24"/>
          <w:szCs w:val="24"/>
          <w:u w:val="none"/>
        </w:rPr>
        <w:t>99</w:t>
      </w:r>
      <w:r w:rsidRPr="009A0CEF">
        <w:rPr>
          <w:rFonts w:eastAsia="SimSun" w:hint="eastAsia"/>
          <w:sz w:val="24"/>
          <w:szCs w:val="24"/>
          <w:u w:val="none"/>
        </w:rPr>
        <w:t>段，</w:t>
      </w:r>
    </w:p>
    <w:p w14:paraId="3B1AEE0B" w14:textId="5E7CD5AA" w:rsidR="0054762F" w:rsidRPr="009A0CEF" w:rsidRDefault="007657F2" w:rsidP="009A0CEF">
      <w:pPr>
        <w:pStyle w:val="COMParaDecision"/>
        <w:numPr>
          <w:ilvl w:val="0"/>
          <w:numId w:val="10"/>
        </w:numPr>
        <w:spacing w:line="276" w:lineRule="auto"/>
        <w:ind w:left="1134" w:hanging="567"/>
        <w:rPr>
          <w:rFonts w:eastAsia="SimSun"/>
          <w:sz w:val="24"/>
          <w:szCs w:val="24"/>
        </w:rPr>
      </w:pPr>
      <w:r w:rsidRPr="009A0CEF">
        <w:rPr>
          <w:rFonts w:eastAsia="SimSun" w:hint="eastAsia"/>
          <w:sz w:val="24"/>
          <w:szCs w:val="24"/>
        </w:rPr>
        <w:t>还忆及</w:t>
      </w:r>
      <w:r w:rsidRPr="009A0CEF">
        <w:rPr>
          <w:rFonts w:eastAsia="SimSun" w:hint="eastAsia"/>
          <w:sz w:val="24"/>
          <w:szCs w:val="24"/>
          <w:u w:val="none"/>
        </w:rPr>
        <w:t>第</w:t>
      </w:r>
      <w:r w:rsidRPr="009A0CEF">
        <w:rPr>
          <w:rFonts w:eastAsia="SimSun"/>
          <w:sz w:val="24"/>
          <w:szCs w:val="24"/>
          <w:u w:val="none"/>
        </w:rPr>
        <w:t xml:space="preserve">12.COM 17 </w:t>
      </w:r>
      <w:r w:rsidRPr="009A0CEF">
        <w:rPr>
          <w:rFonts w:eastAsia="SimSun" w:hint="eastAsia"/>
          <w:sz w:val="24"/>
          <w:szCs w:val="24"/>
          <w:u w:val="none"/>
        </w:rPr>
        <w:t>号决定，</w:t>
      </w:r>
    </w:p>
    <w:p w14:paraId="132AF6D0" w14:textId="4E0DF10A" w:rsidR="0054762F" w:rsidRPr="009A0CEF" w:rsidRDefault="005F568B" w:rsidP="009A0CEF">
      <w:pPr>
        <w:pStyle w:val="GAParaResolution"/>
        <w:spacing w:line="276" w:lineRule="auto"/>
        <w:ind w:left="1134" w:hanging="567"/>
        <w:rPr>
          <w:rFonts w:eastAsia="SimSun"/>
          <w:sz w:val="24"/>
          <w:szCs w:val="24"/>
        </w:rPr>
      </w:pPr>
      <w:r w:rsidRPr="009A0CEF">
        <w:rPr>
          <w:rFonts w:eastAsia="SimSun" w:hint="eastAsia"/>
          <w:sz w:val="24"/>
          <w:szCs w:val="24"/>
        </w:rPr>
        <w:t>认证</w:t>
      </w:r>
      <w:r w:rsidRPr="009A0CEF">
        <w:rPr>
          <w:rFonts w:eastAsia="SimSun" w:hint="eastAsia"/>
          <w:sz w:val="24"/>
          <w:szCs w:val="24"/>
          <w:u w:val="none"/>
        </w:rPr>
        <w:t>本决议附件中所列的</w:t>
      </w:r>
      <w:r w:rsidRPr="009A0CEF">
        <w:rPr>
          <w:rFonts w:eastAsia="SimSun"/>
          <w:sz w:val="24"/>
          <w:szCs w:val="24"/>
          <w:u w:val="none"/>
        </w:rPr>
        <w:t>2</w:t>
      </w:r>
      <w:r w:rsidRPr="009A0CEF">
        <w:rPr>
          <w:rFonts w:eastAsia="SimSun" w:hint="eastAsia"/>
          <w:sz w:val="24"/>
          <w:szCs w:val="24"/>
          <w:u w:val="none"/>
        </w:rPr>
        <w:t>9</w:t>
      </w:r>
      <w:r w:rsidRPr="009A0CEF">
        <w:rPr>
          <w:rFonts w:eastAsia="SimSun" w:hint="eastAsia"/>
          <w:sz w:val="24"/>
          <w:szCs w:val="24"/>
          <w:u w:val="none"/>
        </w:rPr>
        <w:t>个的非政府组织具有向委员会提供咨询意见的地位</w:t>
      </w:r>
      <w:r w:rsidR="007657F2" w:rsidRPr="009A0CEF">
        <w:rPr>
          <w:rFonts w:eastAsia="SimSun" w:hint="eastAsia"/>
          <w:sz w:val="24"/>
          <w:szCs w:val="24"/>
          <w:u w:val="none"/>
        </w:rPr>
        <w:t>；</w:t>
      </w:r>
    </w:p>
    <w:p w14:paraId="724B42BB" w14:textId="7EDF73E6" w:rsidR="0054762F" w:rsidRPr="009A0CEF" w:rsidRDefault="0054762F" w:rsidP="009A0CEF">
      <w:pPr>
        <w:pStyle w:val="COMParaDecision"/>
        <w:numPr>
          <w:ilvl w:val="0"/>
          <w:numId w:val="10"/>
        </w:numPr>
        <w:spacing w:line="276" w:lineRule="auto"/>
        <w:ind w:left="1134" w:hanging="567"/>
        <w:rPr>
          <w:rFonts w:eastAsia="SimSun"/>
          <w:sz w:val="24"/>
          <w:szCs w:val="24"/>
          <w:u w:val="none"/>
        </w:rPr>
      </w:pPr>
      <w:r w:rsidRPr="009A0CEF">
        <w:rPr>
          <w:rFonts w:eastAsia="SimSun" w:hint="eastAsia"/>
          <w:sz w:val="24"/>
          <w:szCs w:val="24"/>
        </w:rPr>
        <w:t>鼓励</w:t>
      </w:r>
      <w:r w:rsidRPr="009A0CEF">
        <w:rPr>
          <w:rFonts w:eastAsia="SimSun" w:hint="eastAsia"/>
          <w:sz w:val="24"/>
          <w:szCs w:val="24"/>
          <w:u w:val="none"/>
        </w:rPr>
        <w:t>来自代表不足的</w:t>
      </w:r>
      <w:proofErr w:type="gramStart"/>
      <w:r w:rsidRPr="009A0CEF">
        <w:rPr>
          <w:rFonts w:eastAsia="SimSun" w:hint="eastAsia"/>
          <w:sz w:val="24"/>
          <w:szCs w:val="24"/>
          <w:u w:val="none"/>
        </w:rPr>
        <w:t>选举组且符合</w:t>
      </w:r>
      <w:proofErr w:type="gramEnd"/>
      <w:r w:rsidRPr="009A0CEF">
        <w:rPr>
          <w:rFonts w:eastAsia="SimSun" w:hint="eastAsia"/>
          <w:sz w:val="24"/>
          <w:szCs w:val="24"/>
          <w:u w:val="none"/>
        </w:rPr>
        <w:t>认证标准的非政府组织尽早提交其认证请求，以</w:t>
      </w:r>
      <w:r w:rsidR="005F568B" w:rsidRPr="009A0CEF">
        <w:rPr>
          <w:rFonts w:eastAsia="SimSun" w:hint="eastAsia"/>
          <w:sz w:val="24"/>
          <w:szCs w:val="24"/>
          <w:u w:val="none"/>
        </w:rPr>
        <w:t>改善</w:t>
      </w:r>
      <w:r w:rsidRPr="009A0CEF">
        <w:rPr>
          <w:rFonts w:eastAsia="SimSun" w:hint="eastAsia"/>
          <w:sz w:val="24"/>
          <w:szCs w:val="24"/>
          <w:u w:val="none"/>
        </w:rPr>
        <w:t>经认证非政府组织的地域分布，并</w:t>
      </w:r>
      <w:r w:rsidRPr="009A0CEF">
        <w:rPr>
          <w:rFonts w:eastAsia="SimSun" w:hint="eastAsia"/>
          <w:sz w:val="24"/>
          <w:szCs w:val="24"/>
        </w:rPr>
        <w:t>请求</w:t>
      </w:r>
      <w:r w:rsidRPr="009A0CEF">
        <w:rPr>
          <w:rFonts w:eastAsia="SimSun" w:hint="eastAsia"/>
          <w:sz w:val="24"/>
          <w:szCs w:val="24"/>
          <w:u w:val="none"/>
        </w:rPr>
        <w:t>来自该等选举组的缔约国向其</w:t>
      </w:r>
      <w:r w:rsidR="005F568B" w:rsidRPr="009A0CEF">
        <w:rPr>
          <w:rFonts w:eastAsia="SimSun" w:hint="eastAsia"/>
          <w:sz w:val="24"/>
          <w:szCs w:val="24"/>
          <w:u w:val="none"/>
        </w:rPr>
        <w:t>境</w:t>
      </w:r>
      <w:r w:rsidRPr="009A0CEF">
        <w:rPr>
          <w:rFonts w:eastAsia="SimSun" w:hint="eastAsia"/>
          <w:sz w:val="24"/>
          <w:szCs w:val="24"/>
          <w:u w:val="none"/>
        </w:rPr>
        <w:t>内的非政府组织进行广泛宣传；</w:t>
      </w:r>
    </w:p>
    <w:p w14:paraId="4C4BF07A" w14:textId="732F24E1" w:rsidR="0054762F" w:rsidRPr="009A0CEF" w:rsidRDefault="007657F2" w:rsidP="009A0CEF">
      <w:pPr>
        <w:pStyle w:val="COMParaDecision"/>
        <w:numPr>
          <w:ilvl w:val="0"/>
          <w:numId w:val="10"/>
        </w:numPr>
        <w:spacing w:line="276" w:lineRule="auto"/>
        <w:ind w:left="1134" w:hanging="567"/>
        <w:rPr>
          <w:rFonts w:eastAsia="SimSun"/>
          <w:sz w:val="24"/>
          <w:szCs w:val="24"/>
        </w:rPr>
      </w:pPr>
      <w:r w:rsidRPr="009A0CEF">
        <w:rPr>
          <w:rFonts w:eastAsia="SimSun" w:hint="eastAsia"/>
          <w:sz w:val="24"/>
          <w:szCs w:val="24"/>
        </w:rPr>
        <w:lastRenderedPageBreak/>
        <w:t>请</w:t>
      </w:r>
      <w:r w:rsidRPr="009A0CEF">
        <w:rPr>
          <w:rFonts w:eastAsia="SimSun"/>
          <w:sz w:val="24"/>
          <w:szCs w:val="24"/>
          <w:u w:val="none"/>
        </w:rPr>
        <w:t>2014</w:t>
      </w:r>
      <w:r w:rsidRPr="009A0CEF">
        <w:rPr>
          <w:rFonts w:eastAsia="SimSun" w:hint="eastAsia"/>
          <w:sz w:val="24"/>
          <w:szCs w:val="24"/>
          <w:u w:val="none"/>
        </w:rPr>
        <w:t>年认证的非政府组织于</w:t>
      </w:r>
      <w:r w:rsidRPr="009A0CEF">
        <w:rPr>
          <w:rFonts w:eastAsia="SimSun"/>
          <w:sz w:val="24"/>
          <w:szCs w:val="24"/>
          <w:u w:val="none"/>
        </w:rPr>
        <w:t>2019</w:t>
      </w:r>
      <w:r w:rsidRPr="009A0CEF">
        <w:rPr>
          <w:rFonts w:eastAsia="SimSun" w:hint="eastAsia"/>
          <w:sz w:val="24"/>
          <w:szCs w:val="24"/>
          <w:u w:val="none"/>
        </w:rPr>
        <w:t>年向秘书处提交其</w:t>
      </w:r>
      <w:r w:rsidR="005F568B" w:rsidRPr="009A0CEF">
        <w:rPr>
          <w:rFonts w:eastAsia="SimSun" w:hint="eastAsia"/>
          <w:sz w:val="24"/>
          <w:szCs w:val="24"/>
          <w:u w:val="none"/>
        </w:rPr>
        <w:t>每</w:t>
      </w:r>
      <w:r w:rsidRPr="009A0CEF">
        <w:rPr>
          <w:rFonts w:eastAsia="SimSun" w:hint="eastAsia"/>
          <w:sz w:val="24"/>
          <w:szCs w:val="24"/>
          <w:u w:val="none"/>
        </w:rPr>
        <w:t>四年</w:t>
      </w:r>
      <w:r w:rsidR="005F568B" w:rsidRPr="009A0CEF">
        <w:rPr>
          <w:rFonts w:eastAsia="SimSun" w:hint="eastAsia"/>
          <w:sz w:val="24"/>
          <w:szCs w:val="24"/>
          <w:u w:val="none"/>
        </w:rPr>
        <w:t>一次的</w:t>
      </w:r>
      <w:r w:rsidRPr="009A0CEF">
        <w:rPr>
          <w:rFonts w:eastAsia="SimSun" w:hint="eastAsia"/>
          <w:sz w:val="24"/>
          <w:szCs w:val="24"/>
          <w:u w:val="none"/>
        </w:rPr>
        <w:t>报告，以便委员会在其第十四届会议上</w:t>
      </w:r>
      <w:r w:rsidR="005F568B" w:rsidRPr="009A0CEF">
        <w:rPr>
          <w:rFonts w:eastAsia="SimSun" w:hint="eastAsia"/>
          <w:sz w:val="24"/>
          <w:szCs w:val="24"/>
          <w:u w:val="none"/>
        </w:rPr>
        <w:t>对</w:t>
      </w:r>
      <w:r w:rsidRPr="009A0CEF">
        <w:rPr>
          <w:rFonts w:eastAsia="SimSun" w:hint="eastAsia"/>
          <w:sz w:val="24"/>
          <w:szCs w:val="24"/>
          <w:u w:val="none"/>
        </w:rPr>
        <w:t>各咨询组织的贡献和承诺</w:t>
      </w:r>
      <w:r w:rsidR="005F568B" w:rsidRPr="009A0CEF">
        <w:rPr>
          <w:rFonts w:eastAsia="SimSun" w:hint="eastAsia"/>
          <w:sz w:val="24"/>
          <w:szCs w:val="24"/>
          <w:u w:val="none"/>
        </w:rPr>
        <w:t>予以审议</w:t>
      </w:r>
      <w:r w:rsidRPr="009A0CEF">
        <w:rPr>
          <w:rFonts w:eastAsia="SimSun" w:hint="eastAsia"/>
          <w:sz w:val="24"/>
          <w:szCs w:val="24"/>
          <w:u w:val="none"/>
        </w:rPr>
        <w:t>；</w:t>
      </w:r>
    </w:p>
    <w:p w14:paraId="1B40CBF3" w14:textId="2D3B93CC" w:rsidR="008A1ED4" w:rsidRPr="009A0CEF" w:rsidRDefault="007657F2" w:rsidP="009A0CEF">
      <w:pPr>
        <w:pStyle w:val="COMParaDecision"/>
        <w:numPr>
          <w:ilvl w:val="0"/>
          <w:numId w:val="10"/>
        </w:numPr>
        <w:spacing w:line="276" w:lineRule="auto"/>
        <w:ind w:left="1134" w:hanging="567"/>
        <w:rPr>
          <w:rFonts w:eastAsia="SimSun"/>
          <w:sz w:val="24"/>
          <w:szCs w:val="24"/>
        </w:rPr>
      </w:pPr>
      <w:r w:rsidRPr="009A0CEF">
        <w:rPr>
          <w:rFonts w:eastAsia="SimSun" w:hint="eastAsia"/>
          <w:sz w:val="24"/>
          <w:szCs w:val="24"/>
        </w:rPr>
        <w:t>注意到</w:t>
      </w:r>
      <w:r w:rsidRPr="009A0CEF">
        <w:rPr>
          <w:rFonts w:eastAsia="SimSun" w:hint="eastAsia"/>
          <w:sz w:val="24"/>
          <w:szCs w:val="24"/>
          <w:u w:val="none"/>
        </w:rPr>
        <w:t>秘书处</w:t>
      </w:r>
      <w:r w:rsidR="005F568B" w:rsidRPr="009A0CEF">
        <w:rPr>
          <w:rFonts w:eastAsia="SimSun" w:hint="eastAsia"/>
          <w:sz w:val="24"/>
          <w:szCs w:val="24"/>
          <w:u w:val="none"/>
        </w:rPr>
        <w:t>和</w:t>
      </w:r>
      <w:r w:rsidRPr="009A0CEF">
        <w:rPr>
          <w:rFonts w:eastAsia="SimSun" w:hint="eastAsia"/>
          <w:sz w:val="24"/>
          <w:szCs w:val="24"/>
          <w:u w:val="none"/>
        </w:rPr>
        <w:t>非正式临时工作组正</w:t>
      </w:r>
      <w:r w:rsidR="005F568B" w:rsidRPr="009A0CEF">
        <w:rPr>
          <w:rFonts w:eastAsia="SimSun"/>
          <w:sz w:val="24"/>
          <w:szCs w:val="24"/>
          <w:u w:val="none"/>
        </w:rPr>
        <w:t>与经认证的非政府组织</w:t>
      </w:r>
      <w:r w:rsidR="005F568B" w:rsidRPr="009A0CEF">
        <w:rPr>
          <w:rFonts w:eastAsia="SimSun" w:hint="eastAsia"/>
          <w:sz w:val="24"/>
          <w:szCs w:val="24"/>
          <w:u w:val="none"/>
        </w:rPr>
        <w:t>一同协商，</w:t>
      </w:r>
      <w:r w:rsidRPr="009A0CEF">
        <w:rPr>
          <w:rFonts w:eastAsia="SimSun" w:hint="eastAsia"/>
          <w:sz w:val="24"/>
          <w:szCs w:val="24"/>
          <w:u w:val="none"/>
        </w:rPr>
        <w:t>针对</w:t>
      </w:r>
      <w:r w:rsidR="005F568B" w:rsidRPr="009A0CEF">
        <w:rPr>
          <w:rFonts w:eastAsia="SimSun"/>
          <w:sz w:val="24"/>
          <w:szCs w:val="24"/>
          <w:u w:val="none"/>
        </w:rPr>
        <w:t>非政府组织参与</w:t>
      </w:r>
      <w:r w:rsidRPr="009A0CEF">
        <w:rPr>
          <w:rFonts w:eastAsia="SimSun"/>
          <w:sz w:val="24"/>
          <w:szCs w:val="24"/>
          <w:u w:val="none"/>
        </w:rPr>
        <w:t>2003</w:t>
      </w:r>
      <w:r w:rsidRPr="009A0CEF">
        <w:rPr>
          <w:rFonts w:eastAsia="SimSun" w:hint="eastAsia"/>
          <w:sz w:val="24"/>
          <w:szCs w:val="24"/>
          <w:u w:val="none"/>
        </w:rPr>
        <w:t>年《公约》</w:t>
      </w:r>
      <w:r w:rsidR="009D1F3D" w:rsidRPr="009A0CEF">
        <w:rPr>
          <w:rFonts w:eastAsia="SimSun" w:hint="eastAsia"/>
          <w:sz w:val="24"/>
          <w:szCs w:val="24"/>
          <w:u w:val="none"/>
        </w:rPr>
        <w:t>的</w:t>
      </w:r>
      <w:r w:rsidRPr="009A0CEF">
        <w:rPr>
          <w:rFonts w:eastAsia="SimSun" w:hint="eastAsia"/>
          <w:sz w:val="24"/>
          <w:szCs w:val="24"/>
          <w:u w:val="none"/>
        </w:rPr>
        <w:t>情况进行反思，并</w:t>
      </w:r>
      <w:r w:rsidR="009D1F3D" w:rsidRPr="009A0CEF">
        <w:rPr>
          <w:rFonts w:eastAsia="SimSun" w:hint="eastAsia"/>
          <w:sz w:val="24"/>
          <w:szCs w:val="24"/>
        </w:rPr>
        <w:t>要</w:t>
      </w:r>
      <w:r w:rsidRPr="009A0CEF">
        <w:rPr>
          <w:rFonts w:eastAsia="SimSun" w:hint="eastAsia"/>
          <w:sz w:val="24"/>
          <w:szCs w:val="24"/>
        </w:rPr>
        <w:t>求</w:t>
      </w:r>
      <w:r w:rsidRPr="009A0CEF">
        <w:rPr>
          <w:rFonts w:eastAsia="SimSun" w:hint="eastAsia"/>
          <w:sz w:val="24"/>
          <w:szCs w:val="24"/>
          <w:u w:val="none"/>
        </w:rPr>
        <w:t>委员会和秘书处在大会今后的会议上提交该反思的</w:t>
      </w:r>
      <w:r w:rsidR="009D1F3D" w:rsidRPr="009A0CEF">
        <w:rPr>
          <w:rFonts w:eastAsia="SimSun" w:hint="eastAsia"/>
          <w:sz w:val="24"/>
          <w:szCs w:val="24"/>
          <w:u w:val="none"/>
        </w:rPr>
        <w:t>成果</w:t>
      </w:r>
      <w:r w:rsidRPr="009A0CEF">
        <w:rPr>
          <w:rFonts w:eastAsia="SimSun" w:hint="eastAsia"/>
          <w:sz w:val="24"/>
          <w:szCs w:val="24"/>
          <w:u w:val="none"/>
        </w:rPr>
        <w:t>。</w:t>
      </w:r>
    </w:p>
    <w:p w14:paraId="1FDCEDB0" w14:textId="77777777" w:rsidR="0010365B" w:rsidRPr="009A0CEF" w:rsidRDefault="0010365B" w:rsidP="009A0CEF">
      <w:pPr>
        <w:spacing w:line="276" w:lineRule="auto"/>
        <w:rPr>
          <w:rFonts w:ascii="Arial" w:eastAsia="SimSun" w:hAnsi="Arial" w:cs="Arial"/>
          <w:snapToGrid w:val="0"/>
          <w:szCs w:val="22"/>
          <w:lang w:val="en-GB"/>
        </w:rPr>
      </w:pPr>
      <w:r w:rsidRPr="009A0CEF">
        <w:rPr>
          <w:rFonts w:ascii="Arial" w:eastAsia="SimSun" w:hAnsi="Arial" w:cs="Arial"/>
          <w:snapToGrid w:val="0"/>
          <w:szCs w:val="22"/>
          <w:lang w:val="en-GB"/>
        </w:rPr>
        <w:br w:type="page"/>
      </w:r>
    </w:p>
    <w:p w14:paraId="79974C8E" w14:textId="77777777" w:rsidR="0010365B" w:rsidRPr="009A0CEF" w:rsidRDefault="0010365B" w:rsidP="009A0CEF">
      <w:pPr>
        <w:pStyle w:val="5GAparabodytext"/>
        <w:spacing w:line="276" w:lineRule="auto"/>
        <w:ind w:left="0" w:firstLine="0"/>
        <w:jc w:val="center"/>
        <w:rPr>
          <w:rFonts w:eastAsia="SimSun"/>
          <w:b/>
          <w:sz w:val="24"/>
        </w:rPr>
      </w:pPr>
      <w:r w:rsidRPr="009A0CEF">
        <w:rPr>
          <w:rFonts w:eastAsia="SimSun"/>
          <w:b/>
          <w:sz w:val="24"/>
        </w:rPr>
        <w:lastRenderedPageBreak/>
        <w:t>附件</w:t>
      </w:r>
    </w:p>
    <w:p w14:paraId="3C60D8B3" w14:textId="77777777" w:rsidR="0010365B" w:rsidRPr="009A0CEF" w:rsidRDefault="0010365B" w:rsidP="009A0CEF">
      <w:pPr>
        <w:pStyle w:val="ListParagraph"/>
        <w:keepNext/>
        <w:spacing w:before="120" w:after="240" w:line="276" w:lineRule="auto"/>
        <w:ind w:left="0"/>
        <w:jc w:val="center"/>
        <w:rPr>
          <w:rFonts w:ascii="Arial" w:eastAsia="SimSun" w:hAnsi="Arial" w:cs="Arial"/>
          <w:b/>
          <w:lang w:val="en-GB"/>
        </w:rPr>
      </w:pPr>
      <w:r w:rsidRPr="009A0CEF">
        <w:rPr>
          <w:rFonts w:ascii="Arial" w:eastAsia="SimSun" w:hAnsi="Arial" w:cs="Arial"/>
          <w:b/>
        </w:rPr>
        <w:t>建议认证的非政府组织</w:t>
      </w:r>
    </w:p>
    <w:tbl>
      <w:tblPr>
        <w:tblW w:w="9497" w:type="dxa"/>
        <w:tblInd w:w="212" w:type="dxa"/>
        <w:tblCellMar>
          <w:left w:w="70" w:type="dxa"/>
          <w:right w:w="70" w:type="dxa"/>
        </w:tblCellMar>
        <w:tblLook w:val="04A0" w:firstRow="1" w:lastRow="0" w:firstColumn="1" w:lastColumn="0" w:noHBand="0" w:noVBand="1"/>
      </w:tblPr>
      <w:tblGrid>
        <w:gridCol w:w="4864"/>
        <w:gridCol w:w="2849"/>
        <w:gridCol w:w="1784"/>
      </w:tblGrid>
      <w:tr w:rsidR="0010365B" w:rsidRPr="009A0CEF" w14:paraId="63A45A47" w14:textId="77777777" w:rsidTr="00F6329B">
        <w:trPr>
          <w:trHeight w:val="164"/>
        </w:trPr>
        <w:tc>
          <w:tcPr>
            <w:tcW w:w="2560" w:type="pct"/>
            <w:shd w:val="clear" w:color="auto" w:fill="808080" w:themeFill="background1" w:themeFillShade="80"/>
            <w:vAlign w:val="center"/>
            <w:hideMark/>
          </w:tcPr>
          <w:p w14:paraId="6A662144" w14:textId="77777777" w:rsidR="0010365B" w:rsidRPr="009A0CEF" w:rsidRDefault="0010365B" w:rsidP="009A0CEF">
            <w:pPr>
              <w:keepNext/>
              <w:spacing w:line="276" w:lineRule="auto"/>
              <w:jc w:val="center"/>
              <w:rPr>
                <w:rFonts w:ascii="Arial" w:eastAsia="SimSun" w:hAnsi="Arial" w:cs="Arial"/>
                <w:b/>
                <w:bCs/>
                <w:color w:val="000000"/>
                <w:szCs w:val="22"/>
              </w:rPr>
            </w:pPr>
            <w:r w:rsidRPr="009A0CEF">
              <w:rPr>
                <w:rFonts w:ascii="Arial" w:eastAsia="SimSun" w:hAnsi="Arial" w:cs="Arial"/>
                <w:b/>
                <w:color w:val="000000"/>
              </w:rPr>
              <w:t>组织名称</w:t>
            </w:r>
          </w:p>
        </w:tc>
        <w:tc>
          <w:tcPr>
            <w:tcW w:w="1500" w:type="pct"/>
            <w:shd w:val="clear" w:color="auto" w:fill="808080" w:themeFill="background1" w:themeFillShade="80"/>
            <w:vAlign w:val="center"/>
            <w:hideMark/>
          </w:tcPr>
          <w:p w14:paraId="6B173087" w14:textId="77777777" w:rsidR="0010365B" w:rsidRPr="009A0CEF" w:rsidRDefault="0010365B" w:rsidP="009A0CEF">
            <w:pPr>
              <w:spacing w:line="276" w:lineRule="auto"/>
              <w:jc w:val="center"/>
              <w:rPr>
                <w:rFonts w:ascii="Arial" w:eastAsia="SimSun" w:hAnsi="Arial" w:cs="Arial"/>
                <w:b/>
                <w:bCs/>
                <w:color w:val="000000"/>
                <w:szCs w:val="22"/>
              </w:rPr>
            </w:pPr>
            <w:r w:rsidRPr="009A0CEF">
              <w:rPr>
                <w:rFonts w:ascii="Arial" w:eastAsia="SimSun" w:hAnsi="Arial" w:cs="Arial"/>
                <w:b/>
                <w:color w:val="000000"/>
              </w:rPr>
              <w:t>总部所在国</w:t>
            </w:r>
          </w:p>
        </w:tc>
        <w:tc>
          <w:tcPr>
            <w:tcW w:w="939" w:type="pct"/>
            <w:shd w:val="clear" w:color="auto" w:fill="808080" w:themeFill="background1" w:themeFillShade="80"/>
            <w:vAlign w:val="center"/>
            <w:hideMark/>
          </w:tcPr>
          <w:p w14:paraId="73AD8A6D" w14:textId="77777777" w:rsidR="0010365B" w:rsidRPr="009A0CEF" w:rsidRDefault="0010365B" w:rsidP="009A0CEF">
            <w:pPr>
              <w:spacing w:before="120" w:after="120" w:line="276" w:lineRule="auto"/>
              <w:jc w:val="center"/>
              <w:rPr>
                <w:rFonts w:ascii="Arial" w:eastAsia="SimSun" w:hAnsi="Arial" w:cs="Arial"/>
                <w:b/>
                <w:bCs/>
                <w:color w:val="000000"/>
                <w:szCs w:val="22"/>
              </w:rPr>
            </w:pPr>
            <w:r w:rsidRPr="009A0CEF">
              <w:rPr>
                <w:rFonts w:ascii="Arial" w:eastAsia="SimSun" w:hAnsi="Arial" w:cs="Arial"/>
                <w:b/>
                <w:color w:val="000000"/>
              </w:rPr>
              <w:t>请求编号</w:t>
            </w:r>
          </w:p>
        </w:tc>
      </w:tr>
      <w:tr w:rsidR="0010365B" w:rsidRPr="009A0CEF" w14:paraId="0DAE70E2" w14:textId="77777777" w:rsidTr="00F6329B">
        <w:trPr>
          <w:trHeight w:val="164"/>
        </w:trPr>
        <w:tc>
          <w:tcPr>
            <w:tcW w:w="2560" w:type="pct"/>
            <w:tcBorders>
              <w:top w:val="single" w:sz="4" w:space="0" w:color="auto"/>
              <w:bottom w:val="single" w:sz="4" w:space="0" w:color="auto"/>
            </w:tcBorders>
            <w:shd w:val="clear" w:color="auto" w:fill="auto"/>
            <w:hideMark/>
          </w:tcPr>
          <w:p w14:paraId="3328382D"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阿玛谷</w:t>
            </w:r>
            <w:proofErr w:type="gramStart"/>
            <w:r w:rsidRPr="009A0CEF">
              <w:rPr>
                <w:rFonts w:ascii="Arial" w:eastAsia="SimSun" w:hAnsi="Arial" w:cs="Arial"/>
                <w:color w:val="000000"/>
              </w:rPr>
              <w:t>谷</w:t>
            </w:r>
            <w:proofErr w:type="gramEnd"/>
            <w:r w:rsidRPr="009A0CEF">
              <w:rPr>
                <w:rFonts w:ascii="Arial" w:eastAsia="SimSun" w:hAnsi="Arial" w:cs="Arial"/>
                <w:color w:val="000000"/>
              </w:rPr>
              <w:t>国际遗产中心（</w:t>
            </w:r>
            <w:r w:rsidRPr="009A0CEF">
              <w:rPr>
                <w:rFonts w:ascii="Arial" w:eastAsia="SimSun" w:hAnsi="Arial" w:cs="Arial"/>
                <w:color w:val="000000"/>
              </w:rPr>
              <w:t>Amagugu International Heritage Centre</w:t>
            </w:r>
            <w:r w:rsidRPr="009A0CEF">
              <w:rPr>
                <w:rFonts w:ascii="Arial" w:eastAsia="SimSun" w:hAnsi="Arial" w:cs="Arial"/>
                <w:color w:val="000000"/>
              </w:rPr>
              <w:t>）</w:t>
            </w:r>
          </w:p>
        </w:tc>
        <w:tc>
          <w:tcPr>
            <w:tcW w:w="1500" w:type="pct"/>
            <w:tcBorders>
              <w:top w:val="single" w:sz="4" w:space="0" w:color="auto"/>
              <w:bottom w:val="single" w:sz="4" w:space="0" w:color="auto"/>
            </w:tcBorders>
            <w:shd w:val="clear" w:color="auto" w:fill="auto"/>
            <w:hideMark/>
          </w:tcPr>
          <w:p w14:paraId="28FFDCC8"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津巴布韦</w:t>
            </w:r>
          </w:p>
        </w:tc>
        <w:tc>
          <w:tcPr>
            <w:tcW w:w="939" w:type="pct"/>
            <w:tcBorders>
              <w:top w:val="single" w:sz="4" w:space="0" w:color="auto"/>
              <w:bottom w:val="single" w:sz="4" w:space="0" w:color="auto"/>
            </w:tcBorders>
            <w:shd w:val="clear" w:color="auto" w:fill="auto"/>
            <w:hideMark/>
          </w:tcPr>
          <w:p w14:paraId="7AC5B49A"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NGO-90383</w:t>
            </w:r>
          </w:p>
        </w:tc>
      </w:tr>
      <w:tr w:rsidR="0010365B" w:rsidRPr="009A0CEF" w14:paraId="29887527" w14:textId="77777777" w:rsidTr="00F6329B">
        <w:trPr>
          <w:trHeight w:val="164"/>
        </w:trPr>
        <w:tc>
          <w:tcPr>
            <w:tcW w:w="2560" w:type="pct"/>
            <w:tcBorders>
              <w:top w:val="single" w:sz="4" w:space="0" w:color="auto"/>
              <w:bottom w:val="single" w:sz="4" w:space="0" w:color="auto"/>
            </w:tcBorders>
            <w:shd w:val="clear" w:color="auto" w:fill="auto"/>
            <w:hideMark/>
          </w:tcPr>
          <w:p w14:paraId="782D482B"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世界之岛协会（</w:t>
            </w:r>
            <w:r w:rsidRPr="009A0CEF">
              <w:rPr>
                <w:rFonts w:ascii="Arial" w:eastAsia="SimSun" w:hAnsi="Arial" w:cs="Arial"/>
                <w:color w:val="000000"/>
              </w:rPr>
              <w:t>Association Île du Monde</w:t>
            </w:r>
            <w:r w:rsidRPr="009A0CEF">
              <w:rPr>
                <w:rFonts w:ascii="Arial" w:eastAsia="SimSun" w:hAnsi="Arial" w:cs="Arial"/>
                <w:color w:val="000000"/>
              </w:rPr>
              <w:t>）</w:t>
            </w:r>
          </w:p>
        </w:tc>
        <w:tc>
          <w:tcPr>
            <w:tcW w:w="1500" w:type="pct"/>
            <w:tcBorders>
              <w:top w:val="single" w:sz="4" w:space="0" w:color="auto"/>
              <w:bottom w:val="single" w:sz="4" w:space="0" w:color="auto"/>
            </w:tcBorders>
            <w:shd w:val="clear" w:color="auto" w:fill="auto"/>
            <w:hideMark/>
          </w:tcPr>
          <w:p w14:paraId="7C36910E"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法国</w:t>
            </w:r>
          </w:p>
        </w:tc>
        <w:tc>
          <w:tcPr>
            <w:tcW w:w="939" w:type="pct"/>
            <w:tcBorders>
              <w:top w:val="single" w:sz="4" w:space="0" w:color="auto"/>
              <w:bottom w:val="single" w:sz="4" w:space="0" w:color="auto"/>
            </w:tcBorders>
            <w:shd w:val="clear" w:color="auto" w:fill="auto"/>
            <w:hideMark/>
          </w:tcPr>
          <w:p w14:paraId="5467B49B"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NGO-90388</w:t>
            </w:r>
          </w:p>
        </w:tc>
      </w:tr>
      <w:tr w:rsidR="0010365B" w:rsidRPr="009A0CEF" w14:paraId="0FB6E8D6" w14:textId="77777777" w:rsidTr="00F6329B">
        <w:trPr>
          <w:trHeight w:val="281"/>
        </w:trPr>
        <w:tc>
          <w:tcPr>
            <w:tcW w:w="2560" w:type="pct"/>
            <w:tcBorders>
              <w:top w:val="single" w:sz="4" w:space="0" w:color="auto"/>
              <w:bottom w:val="single" w:sz="4" w:space="0" w:color="auto"/>
            </w:tcBorders>
            <w:shd w:val="clear" w:color="auto" w:fill="auto"/>
            <w:hideMark/>
          </w:tcPr>
          <w:p w14:paraId="730320A6"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民间艺术家协会</w:t>
            </w:r>
            <w:r w:rsidRPr="009A0CEF">
              <w:rPr>
                <w:rFonts w:ascii="Arial" w:eastAsia="SimSun" w:hAnsi="Arial" w:cs="Arial"/>
                <w:color w:val="000000"/>
                <w:lang w:val="en-US"/>
              </w:rPr>
              <w:t>（</w:t>
            </w:r>
            <w:r w:rsidRPr="009A0CEF">
              <w:rPr>
                <w:rFonts w:ascii="Arial" w:eastAsia="SimSun" w:hAnsi="Arial" w:cs="Arial"/>
                <w:color w:val="000000"/>
                <w:lang w:val="en-US"/>
              </w:rPr>
              <w:t>Association of Folk Artists</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5A086515"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波兰</w:t>
            </w:r>
          </w:p>
        </w:tc>
        <w:tc>
          <w:tcPr>
            <w:tcW w:w="939" w:type="pct"/>
            <w:tcBorders>
              <w:top w:val="single" w:sz="4" w:space="0" w:color="auto"/>
              <w:bottom w:val="single" w:sz="4" w:space="0" w:color="auto"/>
            </w:tcBorders>
            <w:shd w:val="clear" w:color="auto" w:fill="auto"/>
            <w:hideMark/>
          </w:tcPr>
          <w:p w14:paraId="0F1ABC4F"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NGO-90372</w:t>
            </w:r>
          </w:p>
        </w:tc>
      </w:tr>
      <w:tr w:rsidR="0010365B" w:rsidRPr="009A0CEF" w14:paraId="0B5C7F10" w14:textId="77777777" w:rsidTr="00F6329B">
        <w:trPr>
          <w:trHeight w:val="281"/>
        </w:trPr>
        <w:tc>
          <w:tcPr>
            <w:tcW w:w="2560" w:type="pct"/>
            <w:tcBorders>
              <w:top w:val="single" w:sz="4" w:space="0" w:color="auto"/>
              <w:bottom w:val="single" w:sz="4" w:space="0" w:color="auto"/>
            </w:tcBorders>
            <w:shd w:val="clear" w:color="auto" w:fill="auto"/>
            <w:hideMark/>
          </w:tcPr>
          <w:p w14:paraId="770F0DD0" w14:textId="77777777" w:rsidR="0010365B" w:rsidRPr="009A0CEF" w:rsidRDefault="0010365B" w:rsidP="009A0CEF">
            <w:pPr>
              <w:spacing w:line="276" w:lineRule="auto"/>
              <w:rPr>
                <w:rFonts w:ascii="Arial" w:eastAsia="SimSun" w:hAnsi="Arial" w:cs="Arial"/>
                <w:color w:val="000000"/>
                <w:szCs w:val="22"/>
              </w:rPr>
            </w:pPr>
            <w:proofErr w:type="gramStart"/>
            <w:r w:rsidRPr="009A0CEF">
              <w:rPr>
                <w:rFonts w:ascii="Arial" w:eastAsia="SimSun" w:hAnsi="Arial" w:cs="Arial"/>
                <w:color w:val="000000"/>
              </w:rPr>
              <w:t>活文化</w:t>
            </w:r>
            <w:proofErr w:type="gramEnd"/>
            <w:r w:rsidRPr="009A0CEF">
              <w:rPr>
                <w:rFonts w:ascii="Arial" w:eastAsia="SimSun" w:hAnsi="Arial" w:cs="Arial"/>
                <w:color w:val="000000"/>
              </w:rPr>
              <w:t>遗产价值促进中心（</w:t>
            </w:r>
            <w:r w:rsidRPr="009A0CEF">
              <w:rPr>
                <w:rFonts w:ascii="Arial" w:eastAsia="SimSun" w:hAnsi="Arial" w:cs="Arial"/>
                <w:color w:val="000000"/>
              </w:rPr>
              <w:t>Centre de valorisation du patrimoine vivant</w:t>
            </w:r>
            <w:r w:rsidRPr="009A0CEF">
              <w:rPr>
                <w:rFonts w:ascii="Arial" w:eastAsia="SimSun" w:hAnsi="Arial" w:cs="Arial"/>
                <w:color w:val="000000"/>
              </w:rPr>
              <w:t>）</w:t>
            </w:r>
          </w:p>
        </w:tc>
        <w:tc>
          <w:tcPr>
            <w:tcW w:w="1500" w:type="pct"/>
            <w:tcBorders>
              <w:top w:val="single" w:sz="4" w:space="0" w:color="auto"/>
              <w:bottom w:val="single" w:sz="4" w:space="0" w:color="auto"/>
            </w:tcBorders>
            <w:shd w:val="clear" w:color="auto" w:fill="auto"/>
            <w:hideMark/>
          </w:tcPr>
          <w:p w14:paraId="1791EDFC"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加拿大</w:t>
            </w:r>
          </w:p>
        </w:tc>
        <w:tc>
          <w:tcPr>
            <w:tcW w:w="939" w:type="pct"/>
            <w:tcBorders>
              <w:top w:val="single" w:sz="4" w:space="0" w:color="auto"/>
              <w:bottom w:val="single" w:sz="4" w:space="0" w:color="auto"/>
            </w:tcBorders>
            <w:shd w:val="clear" w:color="auto" w:fill="auto"/>
            <w:hideMark/>
          </w:tcPr>
          <w:p w14:paraId="5463951E"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NGO-90394</w:t>
            </w:r>
          </w:p>
        </w:tc>
      </w:tr>
      <w:tr w:rsidR="0010365B" w:rsidRPr="009A0CEF" w14:paraId="408A7833" w14:textId="77777777" w:rsidTr="00F6329B">
        <w:trPr>
          <w:trHeight w:val="281"/>
        </w:trPr>
        <w:tc>
          <w:tcPr>
            <w:tcW w:w="2560" w:type="pct"/>
            <w:tcBorders>
              <w:top w:val="single" w:sz="4" w:space="0" w:color="auto"/>
              <w:bottom w:val="single" w:sz="4" w:space="0" w:color="auto"/>
            </w:tcBorders>
            <w:shd w:val="clear" w:color="auto" w:fill="auto"/>
            <w:hideMark/>
          </w:tcPr>
          <w:p w14:paraId="76833026"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罗纳</w:t>
            </w:r>
            <w:r w:rsidRPr="009A0CEF">
              <w:rPr>
                <w:rFonts w:ascii="Arial" w:eastAsia="SimSun" w:hAnsi="Arial" w:cs="Arial"/>
                <w:color w:val="000000"/>
              </w:rPr>
              <w:t>-</w:t>
            </w:r>
            <w:r w:rsidRPr="009A0CEF">
              <w:rPr>
                <w:rFonts w:ascii="Arial" w:eastAsia="SimSun" w:hAnsi="Arial" w:cs="Arial"/>
                <w:color w:val="000000"/>
              </w:rPr>
              <w:t>阿尔卑斯地区传统音乐中心（</w:t>
            </w:r>
            <w:r w:rsidRPr="009A0CEF">
              <w:rPr>
                <w:rFonts w:ascii="Arial" w:eastAsia="SimSun" w:hAnsi="Arial" w:cs="Arial"/>
                <w:color w:val="000000"/>
              </w:rPr>
              <w:t>Centre des musiques traditionnelles Rhône-Alpes</w:t>
            </w:r>
            <w:r w:rsidRPr="009A0CEF">
              <w:rPr>
                <w:rFonts w:ascii="Arial" w:eastAsia="SimSun" w:hAnsi="Arial" w:cs="Arial"/>
                <w:color w:val="000000"/>
              </w:rPr>
              <w:t>）</w:t>
            </w:r>
            <w:r w:rsidRPr="009A0CEF">
              <w:rPr>
                <w:rFonts w:ascii="Arial" w:eastAsia="SimSun" w:hAnsi="Arial" w:cs="Arial"/>
                <w:color w:val="000000"/>
              </w:rPr>
              <w:t xml:space="preserve"> - CMTRA</w:t>
            </w:r>
          </w:p>
        </w:tc>
        <w:tc>
          <w:tcPr>
            <w:tcW w:w="1500" w:type="pct"/>
            <w:tcBorders>
              <w:top w:val="single" w:sz="4" w:space="0" w:color="auto"/>
              <w:bottom w:val="single" w:sz="4" w:space="0" w:color="auto"/>
            </w:tcBorders>
            <w:shd w:val="clear" w:color="auto" w:fill="auto"/>
            <w:hideMark/>
          </w:tcPr>
          <w:p w14:paraId="21DB0982"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法国</w:t>
            </w:r>
          </w:p>
        </w:tc>
        <w:tc>
          <w:tcPr>
            <w:tcW w:w="939" w:type="pct"/>
            <w:tcBorders>
              <w:top w:val="single" w:sz="4" w:space="0" w:color="auto"/>
              <w:bottom w:val="single" w:sz="4" w:space="0" w:color="auto"/>
            </w:tcBorders>
            <w:shd w:val="clear" w:color="auto" w:fill="auto"/>
            <w:hideMark/>
          </w:tcPr>
          <w:p w14:paraId="6B0882B0"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NGO-90387</w:t>
            </w:r>
          </w:p>
        </w:tc>
      </w:tr>
      <w:tr w:rsidR="0010365B" w:rsidRPr="009A0CEF" w14:paraId="17FC2857" w14:textId="77777777" w:rsidTr="00F6329B">
        <w:trPr>
          <w:trHeight w:val="164"/>
        </w:trPr>
        <w:tc>
          <w:tcPr>
            <w:tcW w:w="2560" w:type="pct"/>
            <w:tcBorders>
              <w:top w:val="single" w:sz="4" w:space="0" w:color="auto"/>
              <w:bottom w:val="single" w:sz="4" w:space="0" w:color="auto"/>
            </w:tcBorders>
            <w:shd w:val="clear" w:color="auto" w:fill="auto"/>
            <w:hideMark/>
          </w:tcPr>
          <w:p w14:paraId="1B32037D" w14:textId="0D969015"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马吕斯</w:t>
            </w:r>
            <w:r w:rsidRPr="009A0CEF">
              <w:rPr>
                <w:rFonts w:ascii="Arial" w:eastAsia="SimSun" w:hAnsi="Arial" w:cs="Arial"/>
                <w:color w:val="000000"/>
              </w:rPr>
              <w:t xml:space="preserve"> - </w:t>
            </w:r>
            <w:r w:rsidRPr="009A0CEF">
              <w:rPr>
                <w:rFonts w:ascii="Arial" w:eastAsia="SimSun" w:hAnsi="Arial" w:cs="Arial"/>
                <w:color w:val="000000"/>
              </w:rPr>
              <w:t>巴多传统文化解读中心（</w:t>
            </w:r>
            <w:r w:rsidRPr="009A0CEF">
              <w:rPr>
                <w:rFonts w:ascii="Arial" w:eastAsia="SimSun" w:hAnsi="Arial" w:cs="Arial"/>
                <w:color w:val="000000"/>
              </w:rPr>
              <w:t>Centre d</w:t>
            </w:r>
            <w:proofErr w:type="gramStart"/>
            <w:r w:rsidRPr="009A0CEF">
              <w:rPr>
                <w:rFonts w:ascii="Arial" w:eastAsia="SimSun" w:hAnsi="Arial" w:cs="Arial"/>
                <w:color w:val="000000"/>
              </w:rPr>
              <w:t>’</w:t>
            </w:r>
            <w:proofErr w:type="gramEnd"/>
            <w:r w:rsidRPr="009A0CEF">
              <w:rPr>
                <w:rFonts w:ascii="Arial" w:eastAsia="SimSun" w:hAnsi="Arial" w:cs="Arial"/>
                <w:color w:val="000000"/>
              </w:rPr>
              <w:t>interprétation de la cu</w:t>
            </w:r>
            <w:r w:rsidR="008C4D34">
              <w:rPr>
                <w:rFonts w:ascii="Arial" w:eastAsia="SimSun" w:hAnsi="Arial" w:cs="Arial"/>
                <w:color w:val="000000"/>
              </w:rPr>
              <w:t>lture traditionnelle Marius-Barb</w:t>
            </w:r>
            <w:r w:rsidRPr="009A0CEF">
              <w:rPr>
                <w:rFonts w:ascii="Arial" w:eastAsia="SimSun" w:hAnsi="Arial" w:cs="Arial"/>
                <w:color w:val="000000"/>
              </w:rPr>
              <w:t>eau</w:t>
            </w:r>
            <w:r w:rsidRPr="009A0CEF">
              <w:rPr>
                <w:rFonts w:ascii="Arial" w:eastAsia="SimSun" w:hAnsi="Arial" w:cs="Arial"/>
                <w:color w:val="000000"/>
              </w:rPr>
              <w:t>）</w:t>
            </w:r>
            <w:bookmarkStart w:id="0" w:name="_GoBack"/>
            <w:bookmarkEnd w:id="0"/>
          </w:p>
        </w:tc>
        <w:tc>
          <w:tcPr>
            <w:tcW w:w="1500" w:type="pct"/>
            <w:tcBorders>
              <w:top w:val="single" w:sz="4" w:space="0" w:color="auto"/>
              <w:bottom w:val="single" w:sz="4" w:space="0" w:color="auto"/>
            </w:tcBorders>
            <w:shd w:val="clear" w:color="auto" w:fill="auto"/>
            <w:hideMark/>
          </w:tcPr>
          <w:p w14:paraId="68BC8669"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加拿大</w:t>
            </w:r>
          </w:p>
        </w:tc>
        <w:tc>
          <w:tcPr>
            <w:tcW w:w="939" w:type="pct"/>
            <w:tcBorders>
              <w:top w:val="single" w:sz="4" w:space="0" w:color="auto"/>
              <w:bottom w:val="single" w:sz="4" w:space="0" w:color="auto"/>
            </w:tcBorders>
            <w:shd w:val="clear" w:color="auto" w:fill="auto"/>
            <w:hideMark/>
          </w:tcPr>
          <w:p w14:paraId="237D463C"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NGO-90414</w:t>
            </w:r>
          </w:p>
        </w:tc>
      </w:tr>
      <w:tr w:rsidR="0010365B" w:rsidRPr="009A0CEF" w14:paraId="6384CC7E" w14:textId="77777777" w:rsidTr="00F6329B">
        <w:trPr>
          <w:trHeight w:val="164"/>
        </w:trPr>
        <w:tc>
          <w:tcPr>
            <w:tcW w:w="2560" w:type="pct"/>
            <w:tcBorders>
              <w:top w:val="single" w:sz="4" w:space="0" w:color="auto"/>
              <w:bottom w:val="single" w:sz="4" w:space="0" w:color="auto"/>
            </w:tcBorders>
            <w:shd w:val="clear" w:color="auto" w:fill="auto"/>
            <w:hideMark/>
          </w:tcPr>
          <w:p w14:paraId="3FA46274"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加泰罗尼科勒卡斯特勒协调机构</w:t>
            </w:r>
            <w:r w:rsidRPr="009A0CEF">
              <w:rPr>
                <w:rFonts w:ascii="Arial" w:eastAsia="SimSun" w:hAnsi="Arial" w:cs="Arial"/>
                <w:color w:val="000000"/>
                <w:lang w:val="en-US"/>
              </w:rPr>
              <w:t>(</w:t>
            </w:r>
            <w:proofErr w:type="spellStart"/>
            <w:r w:rsidRPr="009A0CEF">
              <w:rPr>
                <w:rFonts w:ascii="Arial" w:eastAsia="SimSun" w:hAnsi="Arial" w:cs="Arial"/>
                <w:color w:val="000000"/>
                <w:lang w:val="en-US"/>
              </w:rPr>
              <w:t>Colles</w:t>
            </w:r>
            <w:proofErr w:type="spellEnd"/>
            <w:r w:rsidRPr="009A0CEF">
              <w:rPr>
                <w:rFonts w:ascii="Arial" w:eastAsia="SimSun" w:hAnsi="Arial" w:cs="Arial"/>
                <w:color w:val="000000"/>
                <w:lang w:val="en-US"/>
              </w:rPr>
              <w:t xml:space="preserve"> </w:t>
            </w:r>
            <w:proofErr w:type="spellStart"/>
            <w:r w:rsidRPr="009A0CEF">
              <w:rPr>
                <w:rFonts w:ascii="Arial" w:eastAsia="SimSun" w:hAnsi="Arial" w:cs="Arial"/>
                <w:color w:val="000000"/>
                <w:lang w:val="en-US"/>
              </w:rPr>
              <w:t>Castelleres</w:t>
            </w:r>
            <w:proofErr w:type="spellEnd"/>
            <w:r w:rsidRPr="009A0CEF">
              <w:rPr>
                <w:rFonts w:ascii="Arial" w:eastAsia="SimSun" w:hAnsi="Arial" w:cs="Arial"/>
                <w:color w:val="000000"/>
                <w:lang w:val="en-US"/>
              </w:rPr>
              <w:t xml:space="preserve"> Coordinating Body in Catalonia)</w:t>
            </w:r>
            <w:r w:rsidRPr="009A0CEF">
              <w:rPr>
                <w:rFonts w:ascii="Arial" w:eastAsia="SimSun" w:hAnsi="Arial" w:cs="Arial"/>
                <w:color w:val="000000"/>
                <w:lang w:val="en-US"/>
              </w:rPr>
              <w:t>（</w:t>
            </w:r>
            <w:r w:rsidRPr="009A0CEF">
              <w:rPr>
                <w:rFonts w:ascii="Arial" w:eastAsia="SimSun" w:hAnsi="Arial" w:cs="Arial"/>
                <w:color w:val="000000"/>
              </w:rPr>
              <w:t>联合会</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2061D59B"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西班牙</w:t>
            </w:r>
          </w:p>
        </w:tc>
        <w:tc>
          <w:tcPr>
            <w:tcW w:w="939" w:type="pct"/>
            <w:tcBorders>
              <w:top w:val="single" w:sz="4" w:space="0" w:color="auto"/>
              <w:bottom w:val="single" w:sz="4" w:space="0" w:color="auto"/>
            </w:tcBorders>
            <w:shd w:val="clear" w:color="auto" w:fill="auto"/>
            <w:hideMark/>
          </w:tcPr>
          <w:p w14:paraId="644C7080"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NGO-90366</w:t>
            </w:r>
          </w:p>
        </w:tc>
      </w:tr>
      <w:tr w:rsidR="0010365B" w:rsidRPr="009A0CEF" w14:paraId="1B41DCBB" w14:textId="77777777" w:rsidTr="00F6329B">
        <w:trPr>
          <w:trHeight w:val="164"/>
        </w:trPr>
        <w:tc>
          <w:tcPr>
            <w:tcW w:w="2560" w:type="pct"/>
            <w:tcBorders>
              <w:top w:val="single" w:sz="4" w:space="0" w:color="auto"/>
              <w:bottom w:val="single" w:sz="4" w:space="0" w:color="auto"/>
            </w:tcBorders>
            <w:shd w:val="clear" w:color="auto" w:fill="auto"/>
            <w:hideMark/>
          </w:tcPr>
          <w:p w14:paraId="78A5F07C"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斯洛伐克民族志学会</w:t>
            </w:r>
            <w:r w:rsidRPr="009A0CEF">
              <w:rPr>
                <w:rFonts w:ascii="Arial" w:eastAsia="SimSun" w:hAnsi="Arial" w:cs="Arial"/>
                <w:color w:val="000000"/>
                <w:lang w:val="en-US"/>
              </w:rPr>
              <w:t>（</w:t>
            </w:r>
            <w:r w:rsidRPr="009A0CEF">
              <w:rPr>
                <w:rFonts w:ascii="Arial" w:eastAsia="SimSun" w:hAnsi="Arial" w:cs="Arial"/>
                <w:color w:val="000000"/>
                <w:lang w:val="en-US"/>
              </w:rPr>
              <w:t>Ethnographic Society of Slovakia</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1107C8C6"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斯洛伐克</w:t>
            </w:r>
          </w:p>
        </w:tc>
        <w:tc>
          <w:tcPr>
            <w:tcW w:w="939" w:type="pct"/>
            <w:tcBorders>
              <w:top w:val="single" w:sz="4" w:space="0" w:color="auto"/>
              <w:bottom w:val="single" w:sz="4" w:space="0" w:color="auto"/>
            </w:tcBorders>
            <w:shd w:val="clear" w:color="auto" w:fill="auto"/>
            <w:hideMark/>
          </w:tcPr>
          <w:p w14:paraId="72AE13FE"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NGO-90369</w:t>
            </w:r>
          </w:p>
        </w:tc>
      </w:tr>
      <w:tr w:rsidR="0010365B" w:rsidRPr="009A0CEF" w14:paraId="504DB8F9" w14:textId="77777777" w:rsidTr="00F6329B">
        <w:trPr>
          <w:trHeight w:val="281"/>
        </w:trPr>
        <w:tc>
          <w:tcPr>
            <w:tcW w:w="2560" w:type="pct"/>
            <w:tcBorders>
              <w:top w:val="single" w:sz="4" w:space="0" w:color="auto"/>
              <w:bottom w:val="single" w:sz="4" w:space="0" w:color="auto"/>
            </w:tcBorders>
            <w:shd w:val="clear" w:color="auto" w:fill="auto"/>
            <w:hideMark/>
          </w:tcPr>
          <w:p w14:paraId="48BDA350"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欧洲建筑遗产技能联合会</w:t>
            </w:r>
            <w:r w:rsidRPr="009A0CEF">
              <w:rPr>
                <w:rFonts w:ascii="Arial" w:eastAsia="SimSun" w:hAnsi="Arial" w:cs="Arial"/>
                <w:color w:val="000000"/>
                <w:lang w:val="en-US"/>
              </w:rPr>
              <w:t>（</w:t>
            </w:r>
            <w:r w:rsidRPr="009A0CEF">
              <w:rPr>
                <w:rFonts w:ascii="Arial" w:eastAsia="SimSun" w:hAnsi="Arial" w:cs="Arial"/>
                <w:color w:val="000000"/>
                <w:lang w:val="en-US"/>
              </w:rPr>
              <w:t>European Federation for Architectural Heritage Skills</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2E2F0270"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比利时</w:t>
            </w:r>
          </w:p>
        </w:tc>
        <w:tc>
          <w:tcPr>
            <w:tcW w:w="939" w:type="pct"/>
            <w:tcBorders>
              <w:top w:val="single" w:sz="4" w:space="0" w:color="auto"/>
              <w:bottom w:val="single" w:sz="4" w:space="0" w:color="auto"/>
            </w:tcBorders>
            <w:shd w:val="clear" w:color="auto" w:fill="auto"/>
            <w:hideMark/>
          </w:tcPr>
          <w:p w14:paraId="5C7D5C60"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NGO-90370</w:t>
            </w:r>
          </w:p>
        </w:tc>
      </w:tr>
      <w:tr w:rsidR="0010365B" w:rsidRPr="009A0CEF" w14:paraId="27533C2D" w14:textId="77777777" w:rsidTr="00F6329B">
        <w:trPr>
          <w:trHeight w:val="281"/>
        </w:trPr>
        <w:tc>
          <w:tcPr>
            <w:tcW w:w="2560" w:type="pct"/>
            <w:tcBorders>
              <w:top w:val="single" w:sz="4" w:space="0" w:color="auto"/>
              <w:bottom w:val="single" w:sz="4" w:space="0" w:color="auto"/>
            </w:tcBorders>
            <w:shd w:val="clear" w:color="auto" w:fill="auto"/>
            <w:hideMark/>
          </w:tcPr>
          <w:p w14:paraId="50BE0A17"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民乐学院</w:t>
            </w:r>
            <w:r w:rsidRPr="009A0CEF">
              <w:rPr>
                <w:rFonts w:ascii="Arial" w:eastAsia="SimSun" w:hAnsi="Arial" w:cs="Arial"/>
                <w:color w:val="000000"/>
                <w:lang w:val="en-US"/>
              </w:rPr>
              <w:t>（</w:t>
            </w:r>
            <w:r w:rsidRPr="009A0CEF">
              <w:rPr>
                <w:rFonts w:ascii="Arial" w:eastAsia="SimSun" w:hAnsi="Arial" w:cs="Arial"/>
                <w:color w:val="000000"/>
                <w:lang w:val="en-US"/>
              </w:rPr>
              <w:t>Folk Music Institute</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2595E1D5"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芬兰</w:t>
            </w:r>
          </w:p>
        </w:tc>
        <w:tc>
          <w:tcPr>
            <w:tcW w:w="939" w:type="pct"/>
            <w:tcBorders>
              <w:top w:val="single" w:sz="4" w:space="0" w:color="auto"/>
              <w:bottom w:val="single" w:sz="4" w:space="0" w:color="auto"/>
            </w:tcBorders>
            <w:shd w:val="clear" w:color="auto" w:fill="auto"/>
            <w:hideMark/>
          </w:tcPr>
          <w:p w14:paraId="02057B2E"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NGO-90407</w:t>
            </w:r>
          </w:p>
        </w:tc>
      </w:tr>
      <w:tr w:rsidR="0010365B" w:rsidRPr="009A0CEF" w14:paraId="2B0B0E14" w14:textId="77777777" w:rsidTr="00F6329B">
        <w:trPr>
          <w:trHeight w:val="281"/>
        </w:trPr>
        <w:tc>
          <w:tcPr>
            <w:tcW w:w="2560" w:type="pct"/>
            <w:tcBorders>
              <w:top w:val="single" w:sz="4" w:space="0" w:color="auto"/>
              <w:bottom w:val="single" w:sz="4" w:space="0" w:color="auto"/>
            </w:tcBorders>
            <w:shd w:val="clear" w:color="auto" w:fill="auto"/>
            <w:hideMark/>
          </w:tcPr>
          <w:p w14:paraId="3F38411F"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乔治亚艺术文化中心</w:t>
            </w:r>
            <w:r w:rsidRPr="009A0CEF">
              <w:rPr>
                <w:rFonts w:ascii="Arial" w:eastAsia="SimSun" w:hAnsi="Arial" w:cs="Arial"/>
                <w:color w:val="000000"/>
                <w:lang w:val="en-US"/>
              </w:rPr>
              <w:t>（</w:t>
            </w:r>
            <w:r w:rsidRPr="009A0CEF">
              <w:rPr>
                <w:rFonts w:ascii="Arial" w:eastAsia="SimSun" w:hAnsi="Arial" w:cs="Arial"/>
                <w:color w:val="000000"/>
                <w:lang w:val="en-US"/>
              </w:rPr>
              <w:t>Georgian Arts and Culture Center</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6C272AA2" w14:textId="61A1D6FF" w:rsidR="0010365B" w:rsidRPr="009A0CEF" w:rsidRDefault="009D1F3D" w:rsidP="009A0CEF">
            <w:pPr>
              <w:spacing w:line="276" w:lineRule="auto"/>
              <w:jc w:val="center"/>
              <w:rPr>
                <w:rFonts w:ascii="Arial" w:eastAsia="SimSun" w:hAnsi="Arial" w:cs="Arial"/>
                <w:color w:val="000000"/>
                <w:szCs w:val="22"/>
              </w:rPr>
            </w:pPr>
            <w:r w:rsidRPr="009A0CEF">
              <w:rPr>
                <w:rFonts w:ascii="Arial" w:eastAsia="SimSun" w:hAnsi="Arial" w:cs="Arial" w:hint="eastAsia"/>
                <w:color w:val="000000"/>
              </w:rPr>
              <w:t>格鲁吉亚</w:t>
            </w:r>
          </w:p>
        </w:tc>
        <w:tc>
          <w:tcPr>
            <w:tcW w:w="939" w:type="pct"/>
            <w:tcBorders>
              <w:top w:val="single" w:sz="4" w:space="0" w:color="auto"/>
              <w:bottom w:val="single" w:sz="4" w:space="0" w:color="auto"/>
            </w:tcBorders>
            <w:shd w:val="clear" w:color="auto" w:fill="auto"/>
            <w:hideMark/>
          </w:tcPr>
          <w:p w14:paraId="359B8A07"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NGO-90390</w:t>
            </w:r>
          </w:p>
        </w:tc>
      </w:tr>
      <w:tr w:rsidR="0010365B" w:rsidRPr="009A0CEF" w14:paraId="19B584C1" w14:textId="77777777" w:rsidTr="00F6329B">
        <w:trPr>
          <w:trHeight w:val="281"/>
        </w:trPr>
        <w:tc>
          <w:tcPr>
            <w:tcW w:w="2560" w:type="pct"/>
            <w:tcBorders>
              <w:top w:val="single" w:sz="4" w:space="0" w:color="auto"/>
              <w:bottom w:val="single" w:sz="4" w:space="0" w:color="auto"/>
            </w:tcBorders>
            <w:shd w:val="clear" w:color="auto" w:fill="auto"/>
            <w:hideMark/>
          </w:tcPr>
          <w:p w14:paraId="6227DF71"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德国手工业联合会</w:t>
            </w:r>
            <w:r w:rsidRPr="009A0CEF">
              <w:rPr>
                <w:rFonts w:ascii="Arial" w:eastAsia="SimSun" w:hAnsi="Arial" w:cs="Arial"/>
                <w:color w:val="000000"/>
                <w:lang w:val="en-US"/>
              </w:rPr>
              <w:t>（</w:t>
            </w:r>
            <w:r w:rsidRPr="009A0CEF">
              <w:rPr>
                <w:rFonts w:ascii="Arial" w:eastAsia="SimSun" w:hAnsi="Arial" w:cs="Arial"/>
                <w:color w:val="000000"/>
                <w:lang w:val="en-US"/>
              </w:rPr>
              <w:t>German Confederation of Skilled Crafts</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2EB3EB83"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德国</w:t>
            </w:r>
          </w:p>
        </w:tc>
        <w:tc>
          <w:tcPr>
            <w:tcW w:w="939" w:type="pct"/>
            <w:tcBorders>
              <w:top w:val="single" w:sz="4" w:space="0" w:color="auto"/>
              <w:bottom w:val="single" w:sz="4" w:space="0" w:color="auto"/>
            </w:tcBorders>
            <w:shd w:val="clear" w:color="auto" w:fill="auto"/>
            <w:hideMark/>
          </w:tcPr>
          <w:p w14:paraId="475EC4ED"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NGO-90413</w:t>
            </w:r>
          </w:p>
        </w:tc>
      </w:tr>
      <w:tr w:rsidR="0010365B" w:rsidRPr="009A0CEF" w14:paraId="52B3F2B1" w14:textId="77777777" w:rsidTr="00F6329B">
        <w:trPr>
          <w:trHeight w:val="164"/>
        </w:trPr>
        <w:tc>
          <w:tcPr>
            <w:tcW w:w="2560" w:type="pct"/>
            <w:tcBorders>
              <w:top w:val="single" w:sz="4" w:space="0" w:color="auto"/>
              <w:bottom w:val="single" w:sz="4" w:space="0" w:color="auto"/>
            </w:tcBorders>
            <w:shd w:val="clear" w:color="auto" w:fill="auto"/>
            <w:hideMark/>
          </w:tcPr>
          <w:p w14:paraId="63B28C9E"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非物质文化遗产协会</w:t>
            </w:r>
            <w:r w:rsidRPr="009A0CEF">
              <w:rPr>
                <w:rFonts w:ascii="Arial" w:eastAsia="SimSun" w:hAnsi="Arial" w:cs="Arial"/>
                <w:color w:val="000000"/>
                <w:lang w:val="en-US"/>
              </w:rPr>
              <w:t>（</w:t>
            </w:r>
            <w:r w:rsidRPr="009A0CEF">
              <w:rPr>
                <w:rFonts w:ascii="Arial" w:eastAsia="SimSun" w:hAnsi="Arial" w:cs="Arial"/>
                <w:color w:val="000000"/>
                <w:lang w:val="en-US"/>
              </w:rPr>
              <w:t>Institute for Intangible Cultural Heritage</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53C9858E"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土耳其</w:t>
            </w:r>
          </w:p>
        </w:tc>
        <w:tc>
          <w:tcPr>
            <w:tcW w:w="939" w:type="pct"/>
            <w:tcBorders>
              <w:top w:val="single" w:sz="4" w:space="0" w:color="auto"/>
              <w:bottom w:val="single" w:sz="4" w:space="0" w:color="auto"/>
            </w:tcBorders>
            <w:shd w:val="clear" w:color="auto" w:fill="auto"/>
            <w:hideMark/>
          </w:tcPr>
          <w:p w14:paraId="75157199"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NGO-90400</w:t>
            </w:r>
          </w:p>
        </w:tc>
      </w:tr>
      <w:tr w:rsidR="0010365B" w:rsidRPr="009A0CEF" w14:paraId="5C3C6025" w14:textId="77777777" w:rsidTr="00F6329B">
        <w:trPr>
          <w:trHeight w:val="281"/>
        </w:trPr>
        <w:tc>
          <w:tcPr>
            <w:tcW w:w="2560" w:type="pct"/>
            <w:tcBorders>
              <w:top w:val="single" w:sz="4" w:space="0" w:color="auto"/>
              <w:bottom w:val="single" w:sz="4" w:space="0" w:color="auto"/>
            </w:tcBorders>
            <w:shd w:val="clear" w:color="auto" w:fill="auto"/>
            <w:hideMark/>
          </w:tcPr>
          <w:p w14:paraId="5C7250BB"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国际博物馆协会</w:t>
            </w:r>
            <w:r w:rsidRPr="009A0CEF">
              <w:rPr>
                <w:rFonts w:ascii="Arial" w:eastAsia="SimSun" w:hAnsi="Arial" w:cs="Arial"/>
                <w:color w:val="000000"/>
                <w:lang w:val="en-US"/>
              </w:rPr>
              <w:t>（</w:t>
            </w:r>
            <w:r w:rsidRPr="009A0CEF">
              <w:rPr>
                <w:rFonts w:ascii="Arial" w:eastAsia="SimSun" w:hAnsi="Arial" w:cs="Arial"/>
                <w:color w:val="000000"/>
                <w:lang w:val="en-US"/>
              </w:rPr>
              <w:t>International Council of Museums</w:t>
            </w:r>
            <w:r w:rsidRPr="009A0CEF">
              <w:rPr>
                <w:rFonts w:ascii="Arial" w:eastAsia="SimSun" w:hAnsi="Arial" w:cs="Arial"/>
                <w:color w:val="000000"/>
                <w:lang w:val="en-US"/>
              </w:rPr>
              <w:t>）</w:t>
            </w:r>
            <w:r w:rsidRPr="009A0CEF">
              <w:rPr>
                <w:rFonts w:ascii="Arial" w:eastAsia="SimSun" w:hAnsi="Arial" w:cs="Arial"/>
                <w:color w:val="000000"/>
                <w:lang w:val="en-US"/>
              </w:rPr>
              <w:t xml:space="preserve"> - ICOM</w:t>
            </w:r>
          </w:p>
        </w:tc>
        <w:tc>
          <w:tcPr>
            <w:tcW w:w="1500" w:type="pct"/>
            <w:tcBorders>
              <w:top w:val="single" w:sz="4" w:space="0" w:color="auto"/>
              <w:bottom w:val="single" w:sz="4" w:space="0" w:color="auto"/>
            </w:tcBorders>
            <w:shd w:val="clear" w:color="auto" w:fill="auto"/>
            <w:hideMark/>
          </w:tcPr>
          <w:p w14:paraId="28900D5F"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法国</w:t>
            </w:r>
          </w:p>
        </w:tc>
        <w:tc>
          <w:tcPr>
            <w:tcW w:w="939" w:type="pct"/>
            <w:tcBorders>
              <w:top w:val="single" w:sz="4" w:space="0" w:color="auto"/>
              <w:bottom w:val="single" w:sz="4" w:space="0" w:color="auto"/>
            </w:tcBorders>
            <w:shd w:val="clear" w:color="auto" w:fill="auto"/>
            <w:hideMark/>
          </w:tcPr>
          <w:p w14:paraId="395DBD85"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NGO-90376</w:t>
            </w:r>
          </w:p>
        </w:tc>
      </w:tr>
      <w:tr w:rsidR="0010365B" w:rsidRPr="009A0CEF" w14:paraId="5794CF97" w14:textId="77777777" w:rsidTr="00F6329B">
        <w:trPr>
          <w:trHeight w:val="281"/>
        </w:trPr>
        <w:tc>
          <w:tcPr>
            <w:tcW w:w="2560" w:type="pct"/>
            <w:tcBorders>
              <w:top w:val="single" w:sz="4" w:space="0" w:color="auto"/>
              <w:bottom w:val="single" w:sz="4" w:space="0" w:color="auto"/>
            </w:tcBorders>
            <w:shd w:val="clear" w:color="auto" w:fill="auto"/>
            <w:hideMark/>
          </w:tcPr>
          <w:p w14:paraId="13415A90"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国际古迹遗址理事会</w:t>
            </w:r>
            <w:r w:rsidRPr="009A0CEF">
              <w:rPr>
                <w:rFonts w:ascii="Arial" w:eastAsia="SimSun" w:hAnsi="Arial" w:cs="Arial"/>
                <w:color w:val="000000"/>
                <w:lang w:val="en-US"/>
              </w:rPr>
              <w:t>（</w:t>
            </w:r>
            <w:r w:rsidRPr="009A0CEF">
              <w:rPr>
                <w:rFonts w:ascii="Arial" w:eastAsia="SimSun" w:hAnsi="Arial" w:cs="Arial"/>
                <w:color w:val="000000"/>
                <w:lang w:val="en-US"/>
              </w:rPr>
              <w:t>International Council on Monuments and Sites</w:t>
            </w:r>
            <w:r w:rsidRPr="009A0CEF">
              <w:rPr>
                <w:rFonts w:ascii="Arial" w:eastAsia="SimSun" w:hAnsi="Arial" w:cs="Arial"/>
                <w:color w:val="000000"/>
                <w:lang w:val="en-US"/>
              </w:rPr>
              <w:t>）</w:t>
            </w:r>
            <w:r w:rsidRPr="009A0CEF">
              <w:rPr>
                <w:rFonts w:ascii="Arial" w:eastAsia="SimSun" w:hAnsi="Arial" w:cs="Arial"/>
                <w:color w:val="000000"/>
                <w:lang w:val="en-US"/>
              </w:rPr>
              <w:t xml:space="preserve"> - ICOMOS</w:t>
            </w:r>
          </w:p>
        </w:tc>
        <w:tc>
          <w:tcPr>
            <w:tcW w:w="1500" w:type="pct"/>
            <w:tcBorders>
              <w:top w:val="single" w:sz="4" w:space="0" w:color="auto"/>
              <w:bottom w:val="single" w:sz="4" w:space="0" w:color="auto"/>
            </w:tcBorders>
            <w:shd w:val="clear" w:color="auto" w:fill="auto"/>
            <w:hideMark/>
          </w:tcPr>
          <w:p w14:paraId="4D3C0819"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法国</w:t>
            </w:r>
          </w:p>
        </w:tc>
        <w:tc>
          <w:tcPr>
            <w:tcW w:w="939" w:type="pct"/>
            <w:tcBorders>
              <w:top w:val="single" w:sz="4" w:space="0" w:color="auto"/>
              <w:bottom w:val="single" w:sz="4" w:space="0" w:color="auto"/>
            </w:tcBorders>
            <w:shd w:val="clear" w:color="auto" w:fill="auto"/>
            <w:hideMark/>
          </w:tcPr>
          <w:p w14:paraId="130F935B"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NGO-90412</w:t>
            </w:r>
          </w:p>
        </w:tc>
      </w:tr>
      <w:tr w:rsidR="0010365B" w:rsidRPr="009A0CEF" w14:paraId="0410017B" w14:textId="77777777" w:rsidTr="00F6329B">
        <w:trPr>
          <w:trHeight w:val="281"/>
        </w:trPr>
        <w:tc>
          <w:tcPr>
            <w:tcW w:w="2560" w:type="pct"/>
            <w:tcBorders>
              <w:top w:val="single" w:sz="4" w:space="0" w:color="auto"/>
              <w:bottom w:val="single" w:sz="4" w:space="0" w:color="auto"/>
            </w:tcBorders>
            <w:shd w:val="clear" w:color="auto" w:fill="auto"/>
            <w:hideMark/>
          </w:tcPr>
          <w:p w14:paraId="02ECC347"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国际民族民俗学学会</w:t>
            </w:r>
            <w:r w:rsidRPr="009A0CEF">
              <w:rPr>
                <w:rFonts w:ascii="Arial" w:eastAsia="SimSun" w:hAnsi="Arial" w:cs="Arial"/>
                <w:color w:val="000000"/>
                <w:lang w:val="en-US"/>
              </w:rPr>
              <w:t>（</w:t>
            </w:r>
            <w:r w:rsidRPr="009A0CEF">
              <w:rPr>
                <w:rFonts w:ascii="Arial" w:eastAsia="SimSun" w:hAnsi="Arial" w:cs="Arial"/>
                <w:color w:val="000000"/>
                <w:lang w:val="en-US"/>
              </w:rPr>
              <w:t>International Society for Ethnology and Folklore</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500C3217"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荷兰</w:t>
            </w:r>
          </w:p>
        </w:tc>
        <w:tc>
          <w:tcPr>
            <w:tcW w:w="939" w:type="pct"/>
            <w:tcBorders>
              <w:top w:val="single" w:sz="4" w:space="0" w:color="auto"/>
              <w:bottom w:val="single" w:sz="4" w:space="0" w:color="auto"/>
            </w:tcBorders>
            <w:shd w:val="clear" w:color="auto" w:fill="auto"/>
            <w:hideMark/>
          </w:tcPr>
          <w:p w14:paraId="7EEA7824"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NGO-90385</w:t>
            </w:r>
          </w:p>
        </w:tc>
      </w:tr>
      <w:tr w:rsidR="0010365B" w:rsidRPr="009A0CEF" w14:paraId="63CB3B16" w14:textId="77777777" w:rsidTr="00F6329B">
        <w:trPr>
          <w:trHeight w:val="164"/>
        </w:trPr>
        <w:tc>
          <w:tcPr>
            <w:tcW w:w="2560" w:type="pct"/>
            <w:tcBorders>
              <w:top w:val="single" w:sz="4" w:space="0" w:color="auto"/>
              <w:bottom w:val="single" w:sz="4" w:space="0" w:color="auto"/>
            </w:tcBorders>
            <w:shd w:val="clear" w:color="auto" w:fill="auto"/>
            <w:hideMark/>
          </w:tcPr>
          <w:p w14:paraId="75157DA8"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lastRenderedPageBreak/>
              <w:t>伊斯坦布尔恰姆勒加丘经典艺术中心（</w:t>
            </w:r>
            <w:r w:rsidRPr="009A0CEF">
              <w:rPr>
                <w:rFonts w:ascii="Arial" w:eastAsia="SimSun" w:hAnsi="Arial" w:cs="Arial"/>
                <w:color w:val="000000"/>
              </w:rPr>
              <w:t>Istanbul Camlıca Classic Art Center</w:t>
            </w:r>
            <w:r w:rsidRPr="009A0CEF">
              <w:rPr>
                <w:rFonts w:ascii="Arial" w:eastAsia="SimSun" w:hAnsi="Arial" w:cs="Arial"/>
                <w:color w:val="000000"/>
              </w:rPr>
              <w:t>）</w:t>
            </w:r>
          </w:p>
        </w:tc>
        <w:tc>
          <w:tcPr>
            <w:tcW w:w="1500" w:type="pct"/>
            <w:tcBorders>
              <w:top w:val="single" w:sz="4" w:space="0" w:color="auto"/>
              <w:bottom w:val="single" w:sz="4" w:space="0" w:color="auto"/>
            </w:tcBorders>
            <w:shd w:val="clear" w:color="auto" w:fill="auto"/>
            <w:hideMark/>
          </w:tcPr>
          <w:p w14:paraId="54829C27"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土耳其</w:t>
            </w:r>
          </w:p>
        </w:tc>
        <w:tc>
          <w:tcPr>
            <w:tcW w:w="939" w:type="pct"/>
            <w:tcBorders>
              <w:top w:val="single" w:sz="4" w:space="0" w:color="auto"/>
              <w:bottom w:val="single" w:sz="4" w:space="0" w:color="auto"/>
            </w:tcBorders>
            <w:shd w:val="clear" w:color="auto" w:fill="auto"/>
            <w:hideMark/>
          </w:tcPr>
          <w:p w14:paraId="31AD6367"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NGO-90410</w:t>
            </w:r>
          </w:p>
        </w:tc>
      </w:tr>
      <w:tr w:rsidR="0010365B" w:rsidRPr="009A0CEF" w14:paraId="7004461E" w14:textId="77777777" w:rsidTr="00F6329B">
        <w:trPr>
          <w:trHeight w:val="164"/>
        </w:trPr>
        <w:tc>
          <w:tcPr>
            <w:tcW w:w="2560" w:type="pct"/>
            <w:tcBorders>
              <w:top w:val="single" w:sz="4" w:space="0" w:color="auto"/>
              <w:bottom w:val="single" w:sz="4" w:space="0" w:color="auto"/>
            </w:tcBorders>
            <w:shd w:val="clear" w:color="auto" w:fill="auto"/>
            <w:hideMark/>
          </w:tcPr>
          <w:p w14:paraId="06A69E93"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马里文化遗产机构</w:t>
            </w:r>
            <w:r w:rsidRPr="009A0CEF">
              <w:rPr>
                <w:rFonts w:ascii="Arial" w:eastAsia="SimSun" w:hAnsi="Arial" w:cs="Arial"/>
                <w:color w:val="000000"/>
                <w:lang w:val="en-US"/>
              </w:rPr>
              <w:t>（</w:t>
            </w:r>
            <w:r w:rsidRPr="009A0CEF">
              <w:rPr>
                <w:rFonts w:ascii="Arial" w:eastAsia="SimSun" w:hAnsi="Arial" w:cs="Arial"/>
                <w:color w:val="000000"/>
                <w:lang w:val="en-US"/>
              </w:rPr>
              <w:t>Mali Cultural Heritage Agency</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411E303D"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马里</w:t>
            </w:r>
          </w:p>
        </w:tc>
        <w:tc>
          <w:tcPr>
            <w:tcW w:w="939" w:type="pct"/>
            <w:tcBorders>
              <w:top w:val="single" w:sz="4" w:space="0" w:color="auto"/>
              <w:bottom w:val="single" w:sz="4" w:space="0" w:color="auto"/>
            </w:tcBorders>
            <w:shd w:val="clear" w:color="auto" w:fill="auto"/>
            <w:hideMark/>
          </w:tcPr>
          <w:p w14:paraId="3E2D6EE6"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NGO-90409</w:t>
            </w:r>
          </w:p>
        </w:tc>
      </w:tr>
      <w:tr w:rsidR="0010365B" w:rsidRPr="009A0CEF" w14:paraId="614737A4" w14:textId="77777777" w:rsidTr="00F6329B">
        <w:trPr>
          <w:trHeight w:val="164"/>
        </w:trPr>
        <w:tc>
          <w:tcPr>
            <w:tcW w:w="2560" w:type="pct"/>
            <w:tcBorders>
              <w:bottom w:val="single" w:sz="4" w:space="0" w:color="auto"/>
            </w:tcBorders>
            <w:shd w:val="clear" w:color="auto" w:fill="auto"/>
            <w:hideMark/>
          </w:tcPr>
          <w:p w14:paraId="6F02E18F"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众手国际</w:t>
            </w:r>
            <w:r w:rsidRPr="009A0CEF">
              <w:rPr>
                <w:rFonts w:ascii="Arial" w:eastAsia="SimSun" w:hAnsi="Arial" w:cs="Arial"/>
                <w:color w:val="000000"/>
                <w:lang w:val="en-US"/>
              </w:rPr>
              <w:t>（</w:t>
            </w:r>
            <w:r w:rsidRPr="009A0CEF">
              <w:rPr>
                <w:rFonts w:ascii="Arial" w:eastAsia="SimSun" w:hAnsi="Arial" w:cs="Arial"/>
                <w:color w:val="000000"/>
                <w:lang w:val="en-US"/>
              </w:rPr>
              <w:t>Many Hands International</w:t>
            </w:r>
            <w:r w:rsidRPr="009A0CEF">
              <w:rPr>
                <w:rFonts w:ascii="Arial" w:eastAsia="SimSun" w:hAnsi="Arial" w:cs="Arial"/>
                <w:color w:val="000000"/>
                <w:lang w:val="en-US"/>
              </w:rPr>
              <w:t>）</w:t>
            </w:r>
          </w:p>
        </w:tc>
        <w:tc>
          <w:tcPr>
            <w:tcW w:w="1500" w:type="pct"/>
            <w:tcBorders>
              <w:bottom w:val="single" w:sz="4" w:space="0" w:color="auto"/>
            </w:tcBorders>
            <w:shd w:val="clear" w:color="auto" w:fill="auto"/>
            <w:hideMark/>
          </w:tcPr>
          <w:p w14:paraId="5C94241B"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澳大利亚</w:t>
            </w:r>
          </w:p>
        </w:tc>
        <w:tc>
          <w:tcPr>
            <w:tcW w:w="939" w:type="pct"/>
            <w:tcBorders>
              <w:bottom w:val="single" w:sz="4" w:space="0" w:color="auto"/>
            </w:tcBorders>
            <w:shd w:val="clear" w:color="auto" w:fill="auto"/>
            <w:hideMark/>
          </w:tcPr>
          <w:p w14:paraId="3A3A1512"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NGO-90379</w:t>
            </w:r>
          </w:p>
        </w:tc>
      </w:tr>
      <w:tr w:rsidR="0010365B" w:rsidRPr="009A0CEF" w14:paraId="2F65A371" w14:textId="77777777" w:rsidTr="00F6329B">
        <w:trPr>
          <w:trHeight w:val="164"/>
        </w:trPr>
        <w:tc>
          <w:tcPr>
            <w:tcW w:w="2560" w:type="pct"/>
            <w:tcBorders>
              <w:top w:val="single" w:sz="4" w:space="0" w:color="auto"/>
              <w:bottom w:val="single" w:sz="4" w:space="0" w:color="auto"/>
            </w:tcBorders>
            <w:shd w:val="clear" w:color="auto" w:fill="auto"/>
            <w:hideMark/>
          </w:tcPr>
          <w:p w14:paraId="042E8232"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挪威传统和现代民族服饰协会</w:t>
            </w:r>
            <w:r w:rsidRPr="009A0CEF">
              <w:rPr>
                <w:rFonts w:ascii="Arial" w:eastAsia="SimSun" w:hAnsi="Arial" w:cs="Arial"/>
                <w:color w:val="000000"/>
                <w:lang w:val="en-US"/>
              </w:rPr>
              <w:t>（</w:t>
            </w:r>
            <w:r w:rsidRPr="009A0CEF">
              <w:rPr>
                <w:rFonts w:ascii="Arial" w:eastAsia="SimSun" w:hAnsi="Arial" w:cs="Arial"/>
                <w:color w:val="000000"/>
                <w:lang w:val="en-US"/>
              </w:rPr>
              <w:t xml:space="preserve">Norwegian Institute of </w:t>
            </w:r>
            <w:proofErr w:type="spellStart"/>
            <w:r w:rsidRPr="009A0CEF">
              <w:rPr>
                <w:rFonts w:ascii="Arial" w:eastAsia="SimSun" w:hAnsi="Arial" w:cs="Arial"/>
                <w:color w:val="000000"/>
                <w:lang w:val="en-US"/>
              </w:rPr>
              <w:t>bunad</w:t>
            </w:r>
            <w:proofErr w:type="spellEnd"/>
            <w:r w:rsidRPr="009A0CEF">
              <w:rPr>
                <w:rFonts w:ascii="Arial" w:eastAsia="SimSun" w:hAnsi="Arial" w:cs="Arial"/>
                <w:color w:val="000000"/>
                <w:lang w:val="en-US"/>
              </w:rPr>
              <w:t xml:space="preserve"> and folk costume</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0745760F"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挪威</w:t>
            </w:r>
          </w:p>
        </w:tc>
        <w:tc>
          <w:tcPr>
            <w:tcW w:w="939" w:type="pct"/>
            <w:tcBorders>
              <w:top w:val="single" w:sz="4" w:space="0" w:color="auto"/>
              <w:bottom w:val="single" w:sz="4" w:space="0" w:color="auto"/>
            </w:tcBorders>
            <w:shd w:val="clear" w:color="auto" w:fill="auto"/>
            <w:hideMark/>
          </w:tcPr>
          <w:p w14:paraId="0ECED247"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NGO-90384</w:t>
            </w:r>
          </w:p>
        </w:tc>
      </w:tr>
      <w:tr w:rsidR="0010365B" w:rsidRPr="009A0CEF" w14:paraId="398820BB" w14:textId="77777777" w:rsidTr="00F6329B">
        <w:trPr>
          <w:trHeight w:val="281"/>
        </w:trPr>
        <w:tc>
          <w:tcPr>
            <w:tcW w:w="2560" w:type="pct"/>
            <w:tcBorders>
              <w:top w:val="single" w:sz="4" w:space="0" w:color="auto"/>
              <w:bottom w:val="single" w:sz="4" w:space="0" w:color="auto"/>
            </w:tcBorders>
            <w:shd w:val="clear" w:color="auto" w:fill="auto"/>
          </w:tcPr>
          <w:p w14:paraId="693C01FC"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 xml:space="preserve">Kuhhoi Pomir </w:t>
            </w:r>
            <w:r w:rsidRPr="009A0CEF">
              <w:rPr>
                <w:rFonts w:ascii="Arial" w:eastAsia="SimSun" w:hAnsi="Arial" w:cs="Arial"/>
                <w:color w:val="000000"/>
              </w:rPr>
              <w:t>公共协会（帕米尔高原）</w:t>
            </w:r>
          </w:p>
        </w:tc>
        <w:tc>
          <w:tcPr>
            <w:tcW w:w="1500" w:type="pct"/>
            <w:tcBorders>
              <w:top w:val="single" w:sz="4" w:space="0" w:color="auto"/>
              <w:bottom w:val="single" w:sz="4" w:space="0" w:color="auto"/>
            </w:tcBorders>
            <w:shd w:val="clear" w:color="auto" w:fill="auto"/>
          </w:tcPr>
          <w:p w14:paraId="3E251BE1"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塔吉克斯坦</w:t>
            </w:r>
          </w:p>
        </w:tc>
        <w:tc>
          <w:tcPr>
            <w:tcW w:w="939" w:type="pct"/>
            <w:tcBorders>
              <w:top w:val="single" w:sz="4" w:space="0" w:color="auto"/>
              <w:bottom w:val="single" w:sz="4" w:space="0" w:color="auto"/>
            </w:tcBorders>
            <w:shd w:val="clear" w:color="auto" w:fill="auto"/>
          </w:tcPr>
          <w:p w14:paraId="30AB5FD4"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NGO-90403</w:t>
            </w:r>
          </w:p>
        </w:tc>
      </w:tr>
      <w:tr w:rsidR="0010365B" w:rsidRPr="009A0CEF" w14:paraId="2B8A70F5" w14:textId="77777777" w:rsidTr="00F6329B">
        <w:trPr>
          <w:trHeight w:val="164"/>
        </w:trPr>
        <w:tc>
          <w:tcPr>
            <w:tcW w:w="2560" w:type="pct"/>
            <w:tcBorders>
              <w:top w:val="single" w:sz="4" w:space="0" w:color="auto"/>
              <w:bottom w:val="single" w:sz="4" w:space="0" w:color="auto"/>
            </w:tcBorders>
            <w:shd w:val="clear" w:color="auto" w:fill="auto"/>
            <w:hideMark/>
          </w:tcPr>
          <w:p w14:paraId="365C822C"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诺曼底之道协会（</w:t>
            </w:r>
            <w:r w:rsidRPr="009A0CEF">
              <w:rPr>
                <w:rFonts w:ascii="Arial" w:eastAsia="SimSun" w:hAnsi="Arial" w:cs="Arial"/>
                <w:color w:val="000000"/>
              </w:rPr>
              <w:t>Routes Nomades</w:t>
            </w:r>
            <w:r w:rsidRPr="009A0CEF">
              <w:rPr>
                <w:rFonts w:ascii="Arial" w:eastAsia="SimSun" w:hAnsi="Arial" w:cs="Arial"/>
                <w:color w:val="000000"/>
              </w:rPr>
              <w:t>）</w:t>
            </w:r>
          </w:p>
        </w:tc>
        <w:tc>
          <w:tcPr>
            <w:tcW w:w="1500" w:type="pct"/>
            <w:tcBorders>
              <w:top w:val="single" w:sz="4" w:space="0" w:color="auto"/>
              <w:bottom w:val="single" w:sz="4" w:space="0" w:color="auto"/>
            </w:tcBorders>
            <w:shd w:val="clear" w:color="auto" w:fill="auto"/>
            <w:hideMark/>
          </w:tcPr>
          <w:p w14:paraId="15FA9C77"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法国</w:t>
            </w:r>
          </w:p>
        </w:tc>
        <w:tc>
          <w:tcPr>
            <w:tcW w:w="939" w:type="pct"/>
            <w:tcBorders>
              <w:top w:val="single" w:sz="4" w:space="0" w:color="auto"/>
              <w:bottom w:val="single" w:sz="4" w:space="0" w:color="auto"/>
            </w:tcBorders>
            <w:shd w:val="clear" w:color="auto" w:fill="auto"/>
            <w:hideMark/>
          </w:tcPr>
          <w:p w14:paraId="4A5149D6"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NGO-90371</w:t>
            </w:r>
          </w:p>
        </w:tc>
      </w:tr>
      <w:tr w:rsidR="0010365B" w:rsidRPr="009A0CEF" w14:paraId="55F01FED" w14:textId="77777777" w:rsidTr="00F6329B">
        <w:trPr>
          <w:trHeight w:val="164"/>
        </w:trPr>
        <w:tc>
          <w:tcPr>
            <w:tcW w:w="2560" w:type="pct"/>
            <w:tcBorders>
              <w:top w:val="single" w:sz="4" w:space="0" w:color="auto"/>
              <w:bottom w:val="single" w:sz="4" w:space="0" w:color="auto"/>
            </w:tcBorders>
            <w:shd w:val="clear" w:color="auto" w:fill="auto"/>
            <w:hideMark/>
          </w:tcPr>
          <w:p w14:paraId="791C3527"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史密森尼学会民间生活与文化遗产中心</w:t>
            </w:r>
            <w:r w:rsidRPr="009A0CEF">
              <w:rPr>
                <w:rFonts w:ascii="Arial" w:eastAsia="SimSun" w:hAnsi="Arial" w:cs="Arial"/>
                <w:color w:val="000000"/>
                <w:lang w:val="en-US"/>
              </w:rPr>
              <w:t>（</w:t>
            </w:r>
            <w:r w:rsidRPr="009A0CEF">
              <w:rPr>
                <w:rFonts w:ascii="Arial" w:eastAsia="SimSun" w:hAnsi="Arial" w:cs="Arial"/>
                <w:color w:val="000000"/>
                <w:lang w:val="en-US"/>
              </w:rPr>
              <w:t xml:space="preserve">Smithsonian Center for </w:t>
            </w:r>
            <w:proofErr w:type="spellStart"/>
            <w:r w:rsidRPr="009A0CEF">
              <w:rPr>
                <w:rFonts w:ascii="Arial" w:eastAsia="SimSun" w:hAnsi="Arial" w:cs="Arial"/>
                <w:color w:val="000000"/>
                <w:lang w:val="en-US"/>
              </w:rPr>
              <w:t>Folklife</w:t>
            </w:r>
            <w:proofErr w:type="spellEnd"/>
            <w:r w:rsidRPr="009A0CEF">
              <w:rPr>
                <w:rFonts w:ascii="Arial" w:eastAsia="SimSun" w:hAnsi="Arial" w:cs="Arial"/>
                <w:color w:val="000000"/>
                <w:lang w:val="en-US"/>
              </w:rPr>
              <w:t xml:space="preserve"> and Cultural Heritage</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4A300451"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美国</w:t>
            </w:r>
          </w:p>
        </w:tc>
        <w:tc>
          <w:tcPr>
            <w:tcW w:w="939" w:type="pct"/>
            <w:tcBorders>
              <w:top w:val="single" w:sz="4" w:space="0" w:color="auto"/>
              <w:bottom w:val="single" w:sz="4" w:space="0" w:color="auto"/>
            </w:tcBorders>
            <w:shd w:val="clear" w:color="auto" w:fill="auto"/>
            <w:hideMark/>
          </w:tcPr>
          <w:p w14:paraId="2F2267AD"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NGO-90391</w:t>
            </w:r>
          </w:p>
        </w:tc>
      </w:tr>
      <w:tr w:rsidR="0010365B" w:rsidRPr="009A0CEF" w14:paraId="58834CEF" w14:textId="77777777" w:rsidTr="00F6329B">
        <w:trPr>
          <w:trHeight w:val="281"/>
        </w:trPr>
        <w:tc>
          <w:tcPr>
            <w:tcW w:w="2560" w:type="pct"/>
            <w:tcBorders>
              <w:top w:val="single" w:sz="4" w:space="0" w:color="auto"/>
              <w:bottom w:val="single" w:sz="4" w:space="0" w:color="auto"/>
            </w:tcBorders>
            <w:shd w:val="clear" w:color="auto" w:fill="auto"/>
            <w:hideMark/>
          </w:tcPr>
          <w:p w14:paraId="7805BD42"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索佐波尔基金会</w:t>
            </w:r>
            <w:r w:rsidRPr="009A0CEF">
              <w:rPr>
                <w:rFonts w:ascii="Arial" w:eastAsia="SimSun" w:hAnsi="Arial" w:cs="Arial"/>
                <w:color w:val="000000"/>
                <w:lang w:val="en-US"/>
              </w:rPr>
              <w:t>（</w:t>
            </w:r>
            <w:proofErr w:type="spellStart"/>
            <w:r w:rsidRPr="009A0CEF">
              <w:rPr>
                <w:rFonts w:ascii="Arial" w:eastAsia="SimSun" w:hAnsi="Arial" w:cs="Arial"/>
                <w:color w:val="000000"/>
                <w:lang w:val="en-US"/>
              </w:rPr>
              <w:t>Sozopol</w:t>
            </w:r>
            <w:proofErr w:type="spellEnd"/>
            <w:r w:rsidRPr="009A0CEF">
              <w:rPr>
                <w:rFonts w:ascii="Arial" w:eastAsia="SimSun" w:hAnsi="Arial" w:cs="Arial"/>
                <w:color w:val="000000"/>
                <w:lang w:val="en-US"/>
              </w:rPr>
              <w:t xml:space="preserve"> Foundation</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hideMark/>
          </w:tcPr>
          <w:p w14:paraId="0F3A77FA"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保加利亚</w:t>
            </w:r>
          </w:p>
        </w:tc>
        <w:tc>
          <w:tcPr>
            <w:tcW w:w="939" w:type="pct"/>
            <w:tcBorders>
              <w:top w:val="single" w:sz="4" w:space="0" w:color="auto"/>
              <w:bottom w:val="single" w:sz="4" w:space="0" w:color="auto"/>
            </w:tcBorders>
            <w:shd w:val="clear" w:color="auto" w:fill="auto"/>
            <w:hideMark/>
          </w:tcPr>
          <w:p w14:paraId="511973FB"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NGO-90389</w:t>
            </w:r>
          </w:p>
        </w:tc>
      </w:tr>
      <w:tr w:rsidR="0010365B" w:rsidRPr="009A0CEF" w14:paraId="2C35C607" w14:textId="77777777" w:rsidTr="00F6329B">
        <w:trPr>
          <w:trHeight w:val="164"/>
        </w:trPr>
        <w:tc>
          <w:tcPr>
            <w:tcW w:w="2560" w:type="pct"/>
            <w:tcBorders>
              <w:top w:val="single" w:sz="4" w:space="0" w:color="auto"/>
              <w:bottom w:val="single" w:sz="4" w:space="0" w:color="auto"/>
            </w:tcBorders>
            <w:shd w:val="clear" w:color="auto" w:fill="auto"/>
            <w:hideMark/>
          </w:tcPr>
          <w:p w14:paraId="402B441E"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瓦形帽（</w:t>
            </w:r>
            <w:r w:rsidRPr="009A0CEF">
              <w:rPr>
                <w:rFonts w:ascii="Arial" w:eastAsia="SimSun" w:hAnsi="Arial" w:cs="Arial"/>
                <w:color w:val="000000"/>
              </w:rPr>
              <w:t>Teje Teje</w:t>
            </w:r>
            <w:r w:rsidRPr="009A0CEF">
              <w:rPr>
                <w:rFonts w:ascii="Arial" w:eastAsia="SimSun" w:hAnsi="Arial" w:cs="Arial"/>
                <w:color w:val="000000"/>
              </w:rPr>
              <w:t>）</w:t>
            </w:r>
          </w:p>
        </w:tc>
        <w:tc>
          <w:tcPr>
            <w:tcW w:w="1500" w:type="pct"/>
            <w:tcBorders>
              <w:top w:val="single" w:sz="4" w:space="0" w:color="auto"/>
              <w:bottom w:val="single" w:sz="4" w:space="0" w:color="auto"/>
            </w:tcBorders>
            <w:shd w:val="clear" w:color="auto" w:fill="auto"/>
            <w:hideMark/>
          </w:tcPr>
          <w:p w14:paraId="56E0FDD3"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哥伦比亚</w:t>
            </w:r>
          </w:p>
        </w:tc>
        <w:tc>
          <w:tcPr>
            <w:tcW w:w="939" w:type="pct"/>
            <w:tcBorders>
              <w:top w:val="single" w:sz="4" w:space="0" w:color="auto"/>
              <w:bottom w:val="single" w:sz="4" w:space="0" w:color="auto"/>
            </w:tcBorders>
            <w:shd w:val="clear" w:color="auto" w:fill="auto"/>
            <w:hideMark/>
          </w:tcPr>
          <w:p w14:paraId="10767A12"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NGO-90368</w:t>
            </w:r>
          </w:p>
        </w:tc>
      </w:tr>
      <w:tr w:rsidR="0010365B" w:rsidRPr="009A0CEF" w14:paraId="0F3677F8" w14:textId="77777777" w:rsidTr="00F6329B">
        <w:trPr>
          <w:trHeight w:val="164"/>
        </w:trPr>
        <w:tc>
          <w:tcPr>
            <w:tcW w:w="2560" w:type="pct"/>
            <w:tcBorders>
              <w:top w:val="single" w:sz="4" w:space="0" w:color="auto"/>
              <w:bottom w:val="single" w:sz="4" w:space="0" w:color="auto"/>
            </w:tcBorders>
            <w:shd w:val="clear" w:color="auto" w:fill="auto"/>
            <w:hideMark/>
          </w:tcPr>
          <w:p w14:paraId="25FACAF1"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巴基斯坦历史、艺术和建筑论坛（</w:t>
            </w:r>
            <w:r w:rsidRPr="009A0CEF">
              <w:rPr>
                <w:rFonts w:ascii="Arial" w:eastAsia="SimSun" w:hAnsi="Arial" w:cs="Arial"/>
                <w:color w:val="000000"/>
              </w:rPr>
              <w:t>THAAP</w:t>
            </w:r>
            <w:r w:rsidRPr="009A0CEF">
              <w:rPr>
                <w:rFonts w:ascii="Arial" w:eastAsia="SimSun" w:hAnsi="Arial" w:cs="Arial"/>
                <w:color w:val="000000"/>
              </w:rPr>
              <w:t>）</w:t>
            </w:r>
          </w:p>
        </w:tc>
        <w:tc>
          <w:tcPr>
            <w:tcW w:w="1500" w:type="pct"/>
            <w:tcBorders>
              <w:top w:val="single" w:sz="4" w:space="0" w:color="auto"/>
              <w:bottom w:val="single" w:sz="4" w:space="0" w:color="auto"/>
            </w:tcBorders>
            <w:shd w:val="clear" w:color="auto" w:fill="auto"/>
            <w:hideMark/>
          </w:tcPr>
          <w:p w14:paraId="21485592"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巴基斯坦</w:t>
            </w:r>
          </w:p>
        </w:tc>
        <w:tc>
          <w:tcPr>
            <w:tcW w:w="939" w:type="pct"/>
            <w:tcBorders>
              <w:top w:val="single" w:sz="4" w:space="0" w:color="auto"/>
              <w:bottom w:val="single" w:sz="4" w:space="0" w:color="auto"/>
            </w:tcBorders>
            <w:shd w:val="clear" w:color="auto" w:fill="auto"/>
            <w:hideMark/>
          </w:tcPr>
          <w:p w14:paraId="6F078998"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NGO-90367</w:t>
            </w:r>
          </w:p>
        </w:tc>
      </w:tr>
      <w:tr w:rsidR="0010365B" w:rsidRPr="009A0CEF" w14:paraId="56EF5B8A" w14:textId="77777777" w:rsidTr="00F6329B">
        <w:trPr>
          <w:trHeight w:val="164"/>
        </w:trPr>
        <w:tc>
          <w:tcPr>
            <w:tcW w:w="2560" w:type="pct"/>
            <w:tcBorders>
              <w:top w:val="single" w:sz="4" w:space="0" w:color="auto"/>
              <w:bottom w:val="single" w:sz="4" w:space="0" w:color="auto"/>
            </w:tcBorders>
            <w:shd w:val="clear" w:color="auto" w:fill="auto"/>
          </w:tcPr>
          <w:p w14:paraId="37A5205D" w14:textId="77777777" w:rsidR="0010365B" w:rsidRPr="009A0CEF" w:rsidRDefault="0010365B" w:rsidP="009A0CEF">
            <w:pPr>
              <w:spacing w:line="276" w:lineRule="auto"/>
              <w:rPr>
                <w:rFonts w:ascii="Arial" w:eastAsia="SimSun" w:hAnsi="Arial" w:cs="Arial"/>
                <w:color w:val="000000"/>
                <w:szCs w:val="22"/>
                <w:lang w:val="en-US"/>
              </w:rPr>
            </w:pPr>
            <w:r w:rsidRPr="009A0CEF">
              <w:rPr>
                <w:rFonts w:ascii="Arial" w:eastAsia="SimSun" w:hAnsi="Arial" w:cs="Arial"/>
                <w:color w:val="000000"/>
              </w:rPr>
              <w:t>挪威农村妇女协会</w:t>
            </w:r>
            <w:r w:rsidRPr="009A0CEF">
              <w:rPr>
                <w:rFonts w:ascii="Arial" w:eastAsia="SimSun" w:hAnsi="Arial" w:cs="Arial"/>
                <w:color w:val="000000"/>
                <w:lang w:val="en-US"/>
              </w:rPr>
              <w:t>（</w:t>
            </w:r>
            <w:r w:rsidRPr="009A0CEF">
              <w:rPr>
                <w:rFonts w:ascii="Arial" w:eastAsia="SimSun" w:hAnsi="Arial" w:cs="Arial"/>
                <w:color w:val="000000"/>
                <w:lang w:val="en-US"/>
              </w:rPr>
              <w:t>The Norwegian Society of Rural Women</w:t>
            </w:r>
            <w:r w:rsidRPr="009A0CEF">
              <w:rPr>
                <w:rFonts w:ascii="Arial" w:eastAsia="SimSun" w:hAnsi="Arial" w:cs="Arial"/>
                <w:color w:val="000000"/>
                <w:lang w:val="en-US"/>
              </w:rPr>
              <w:t>）</w:t>
            </w:r>
          </w:p>
        </w:tc>
        <w:tc>
          <w:tcPr>
            <w:tcW w:w="1500" w:type="pct"/>
            <w:tcBorders>
              <w:top w:val="single" w:sz="4" w:space="0" w:color="auto"/>
              <w:bottom w:val="single" w:sz="4" w:space="0" w:color="auto"/>
            </w:tcBorders>
            <w:shd w:val="clear" w:color="auto" w:fill="auto"/>
          </w:tcPr>
          <w:p w14:paraId="54D75D43"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挪威</w:t>
            </w:r>
          </w:p>
        </w:tc>
        <w:tc>
          <w:tcPr>
            <w:tcW w:w="939" w:type="pct"/>
            <w:tcBorders>
              <w:top w:val="single" w:sz="4" w:space="0" w:color="auto"/>
              <w:bottom w:val="single" w:sz="4" w:space="0" w:color="auto"/>
            </w:tcBorders>
            <w:shd w:val="clear" w:color="auto" w:fill="auto"/>
          </w:tcPr>
          <w:p w14:paraId="6521A622"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NGO-90395</w:t>
            </w:r>
          </w:p>
        </w:tc>
      </w:tr>
      <w:tr w:rsidR="0010365B" w:rsidRPr="009A0CEF" w14:paraId="066E7F64" w14:textId="77777777" w:rsidTr="00F6329B">
        <w:trPr>
          <w:trHeight w:val="164"/>
        </w:trPr>
        <w:tc>
          <w:tcPr>
            <w:tcW w:w="2560" w:type="pct"/>
            <w:tcBorders>
              <w:top w:val="single" w:sz="4" w:space="0" w:color="auto"/>
              <w:bottom w:val="single" w:sz="4" w:space="0" w:color="auto"/>
            </w:tcBorders>
            <w:shd w:val="clear" w:color="auto" w:fill="auto"/>
            <w:hideMark/>
          </w:tcPr>
          <w:p w14:paraId="37979A45" w14:textId="77777777" w:rsidR="0010365B" w:rsidRPr="009A0CEF" w:rsidRDefault="0010365B" w:rsidP="009A0CEF">
            <w:pPr>
              <w:spacing w:line="276" w:lineRule="auto"/>
              <w:rPr>
                <w:rFonts w:ascii="Arial" w:eastAsia="SimSun" w:hAnsi="Arial" w:cs="Arial"/>
                <w:color w:val="000000"/>
                <w:szCs w:val="22"/>
                <w:lang w:val="it-IT"/>
              </w:rPr>
            </w:pPr>
            <w:proofErr w:type="gramStart"/>
            <w:r w:rsidRPr="009A0CEF">
              <w:rPr>
                <w:rFonts w:ascii="Arial" w:eastAsia="SimSun" w:hAnsi="Arial" w:cs="Arial"/>
                <w:color w:val="000000"/>
              </w:rPr>
              <w:t>篓编协会</w:t>
            </w:r>
            <w:proofErr w:type="gramEnd"/>
            <w:r w:rsidRPr="009A0CEF">
              <w:rPr>
                <w:rFonts w:ascii="Arial" w:eastAsia="SimSun" w:hAnsi="Arial" w:cs="Arial"/>
                <w:color w:val="000000"/>
                <w:lang w:val="it-IT"/>
              </w:rPr>
              <w:t>（</w:t>
            </w:r>
            <w:r w:rsidRPr="009A0CEF">
              <w:rPr>
                <w:rFonts w:ascii="Arial" w:eastAsia="SimSun" w:hAnsi="Arial" w:cs="Arial"/>
                <w:color w:val="000000"/>
                <w:lang w:val="it-IT"/>
              </w:rPr>
              <w:t>The Serfenta Association</w:t>
            </w:r>
            <w:r w:rsidRPr="009A0CEF">
              <w:rPr>
                <w:rFonts w:ascii="Arial" w:eastAsia="SimSun" w:hAnsi="Arial" w:cs="Arial"/>
                <w:color w:val="000000"/>
                <w:lang w:val="it-IT"/>
              </w:rPr>
              <w:t>）</w:t>
            </w:r>
          </w:p>
        </w:tc>
        <w:tc>
          <w:tcPr>
            <w:tcW w:w="1500" w:type="pct"/>
            <w:tcBorders>
              <w:top w:val="single" w:sz="4" w:space="0" w:color="auto"/>
              <w:bottom w:val="single" w:sz="4" w:space="0" w:color="auto"/>
            </w:tcBorders>
            <w:shd w:val="clear" w:color="auto" w:fill="auto"/>
            <w:hideMark/>
          </w:tcPr>
          <w:p w14:paraId="4E061A70"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波兰</w:t>
            </w:r>
          </w:p>
        </w:tc>
        <w:tc>
          <w:tcPr>
            <w:tcW w:w="939" w:type="pct"/>
            <w:tcBorders>
              <w:top w:val="single" w:sz="4" w:space="0" w:color="auto"/>
              <w:bottom w:val="single" w:sz="4" w:space="0" w:color="auto"/>
            </w:tcBorders>
            <w:shd w:val="clear" w:color="auto" w:fill="auto"/>
            <w:hideMark/>
          </w:tcPr>
          <w:p w14:paraId="5B311E91"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NGO-90373</w:t>
            </w:r>
          </w:p>
        </w:tc>
      </w:tr>
      <w:tr w:rsidR="0010365B" w:rsidRPr="009A0CEF" w14:paraId="75281F85" w14:textId="77777777" w:rsidTr="00F6329B">
        <w:trPr>
          <w:trHeight w:val="164"/>
        </w:trPr>
        <w:tc>
          <w:tcPr>
            <w:tcW w:w="2560" w:type="pct"/>
            <w:tcBorders>
              <w:top w:val="single" w:sz="4" w:space="0" w:color="auto"/>
              <w:bottom w:val="single" w:sz="4" w:space="0" w:color="auto"/>
            </w:tcBorders>
            <w:shd w:val="clear" w:color="auto" w:fill="auto"/>
            <w:hideMark/>
          </w:tcPr>
          <w:p w14:paraId="5819C338" w14:textId="77777777" w:rsidR="0010365B" w:rsidRPr="009A0CEF" w:rsidRDefault="0010365B" w:rsidP="009A0CEF">
            <w:pPr>
              <w:spacing w:line="276" w:lineRule="auto"/>
              <w:rPr>
                <w:rFonts w:ascii="Arial" w:eastAsia="SimSun" w:hAnsi="Arial" w:cs="Arial"/>
                <w:color w:val="000000"/>
                <w:szCs w:val="22"/>
              </w:rPr>
            </w:pPr>
            <w:r w:rsidRPr="009A0CEF">
              <w:rPr>
                <w:rFonts w:ascii="Arial" w:eastAsia="SimSun" w:hAnsi="Arial" w:cs="Arial"/>
                <w:color w:val="000000"/>
              </w:rPr>
              <w:t>传统艺术协会（</w:t>
            </w:r>
            <w:r w:rsidRPr="009A0CEF">
              <w:rPr>
                <w:rFonts w:ascii="Arial" w:eastAsia="SimSun" w:hAnsi="Arial" w:cs="Arial"/>
                <w:color w:val="000000"/>
              </w:rPr>
              <w:t>Traditional Art Association</w:t>
            </w:r>
            <w:r w:rsidRPr="009A0CEF">
              <w:rPr>
                <w:rFonts w:ascii="Arial" w:eastAsia="SimSun" w:hAnsi="Arial" w:cs="Arial"/>
                <w:color w:val="000000"/>
              </w:rPr>
              <w:t>）</w:t>
            </w:r>
          </w:p>
        </w:tc>
        <w:tc>
          <w:tcPr>
            <w:tcW w:w="1500" w:type="pct"/>
            <w:tcBorders>
              <w:top w:val="single" w:sz="4" w:space="0" w:color="auto"/>
              <w:bottom w:val="single" w:sz="4" w:space="0" w:color="auto"/>
            </w:tcBorders>
            <w:shd w:val="clear" w:color="auto" w:fill="auto"/>
            <w:hideMark/>
          </w:tcPr>
          <w:p w14:paraId="6F631568"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土耳其</w:t>
            </w:r>
          </w:p>
        </w:tc>
        <w:tc>
          <w:tcPr>
            <w:tcW w:w="939" w:type="pct"/>
            <w:tcBorders>
              <w:top w:val="single" w:sz="4" w:space="0" w:color="auto"/>
              <w:bottom w:val="single" w:sz="4" w:space="0" w:color="auto"/>
            </w:tcBorders>
            <w:shd w:val="clear" w:color="auto" w:fill="auto"/>
            <w:hideMark/>
          </w:tcPr>
          <w:p w14:paraId="47391D5C" w14:textId="77777777" w:rsidR="0010365B" w:rsidRPr="009A0CEF" w:rsidRDefault="0010365B" w:rsidP="009A0CEF">
            <w:pPr>
              <w:spacing w:line="276" w:lineRule="auto"/>
              <w:jc w:val="center"/>
              <w:rPr>
                <w:rFonts w:ascii="Arial" w:eastAsia="SimSun" w:hAnsi="Arial" w:cs="Arial"/>
                <w:color w:val="000000"/>
                <w:szCs w:val="22"/>
              </w:rPr>
            </w:pPr>
            <w:r w:rsidRPr="009A0CEF">
              <w:rPr>
                <w:rFonts w:ascii="Arial" w:eastAsia="SimSun" w:hAnsi="Arial" w:cs="Arial"/>
                <w:color w:val="000000"/>
              </w:rPr>
              <w:t>NGO-90408</w:t>
            </w:r>
          </w:p>
        </w:tc>
      </w:tr>
    </w:tbl>
    <w:p w14:paraId="1F4E2E00" w14:textId="77777777" w:rsidR="0010365B" w:rsidRPr="009A0CEF" w:rsidRDefault="0010365B" w:rsidP="009A0CEF">
      <w:pPr>
        <w:spacing w:after="120" w:line="276" w:lineRule="auto"/>
        <w:jc w:val="both"/>
        <w:rPr>
          <w:rFonts w:ascii="Arial" w:eastAsia="SimSun" w:hAnsi="Arial" w:cs="Arial"/>
          <w:snapToGrid w:val="0"/>
          <w:szCs w:val="22"/>
        </w:rPr>
      </w:pPr>
    </w:p>
    <w:sectPr w:rsidR="0010365B" w:rsidRPr="009A0CEF" w:rsidSect="00176720">
      <w:headerReference w:type="even" r:id="rId15"/>
      <w:headerReference w:type="default" r:id="rId16"/>
      <w:headerReference w:type="first" r:id="rId1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BB690" w14:textId="77777777" w:rsidR="006A400F" w:rsidRDefault="006A400F" w:rsidP="00655736">
      <w:r>
        <w:separator/>
      </w:r>
    </w:p>
  </w:endnote>
  <w:endnote w:type="continuationSeparator" w:id="0">
    <w:p w14:paraId="18F7D7E1" w14:textId="77777777" w:rsidR="006A400F" w:rsidRDefault="006A400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4DEE" w14:textId="77777777" w:rsidR="006A400F" w:rsidRDefault="006A400F" w:rsidP="00655736">
      <w:r>
        <w:separator/>
      </w:r>
    </w:p>
  </w:footnote>
  <w:footnote w:type="continuationSeparator" w:id="0">
    <w:p w14:paraId="4234C5BC" w14:textId="77777777" w:rsidR="006A400F" w:rsidRDefault="006A400F"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DAA6" w14:textId="7D29CF16" w:rsidR="003C04E5" w:rsidRPr="00B86E25" w:rsidRDefault="003C04E5">
    <w:pPr>
      <w:pStyle w:val="Header"/>
      <w:rPr>
        <w:rFonts w:ascii="Arial" w:eastAsia="SimSun" w:hAnsi="Arial" w:cs="Arial"/>
      </w:rPr>
    </w:pPr>
    <w:r w:rsidRPr="00B86E25">
      <w:rPr>
        <w:rFonts w:ascii="Arial" w:eastAsia="SimSun" w:hAnsi="Arial" w:cs="Arial"/>
        <w:sz w:val="20"/>
      </w:rPr>
      <w:t xml:space="preserve">ITH/18/7.GA/11 – </w:t>
    </w:r>
    <w:r w:rsidRPr="00B86E25">
      <w:rPr>
        <w:rFonts w:ascii="Arial" w:eastAsia="SimSun" w:hAnsi="Arial" w:cs="Arial"/>
        <w:sz w:val="20"/>
      </w:rPr>
      <w:t>第</w:t>
    </w:r>
    <w:r w:rsidRPr="00B86E25">
      <w:rPr>
        <w:rStyle w:val="PageNumber"/>
        <w:rFonts w:ascii="Arial" w:eastAsia="SimSun" w:hAnsi="Arial" w:cs="Arial"/>
        <w:sz w:val="20"/>
        <w:szCs w:val="20"/>
      </w:rPr>
      <w:fldChar w:fldCharType="begin"/>
    </w:r>
    <w:r w:rsidRPr="00B86E25">
      <w:rPr>
        <w:rStyle w:val="PageNumber"/>
        <w:rFonts w:ascii="Arial" w:eastAsia="SimSun" w:hAnsi="Arial" w:cs="Arial"/>
        <w:sz w:val="20"/>
        <w:szCs w:val="20"/>
      </w:rPr>
      <w:instrText xml:space="preserve"> PAGE </w:instrText>
    </w:r>
    <w:r w:rsidRPr="00B86E25">
      <w:rPr>
        <w:rStyle w:val="PageNumber"/>
        <w:rFonts w:ascii="Arial" w:eastAsia="SimSun" w:hAnsi="Arial" w:cs="Arial"/>
        <w:sz w:val="20"/>
        <w:szCs w:val="20"/>
      </w:rPr>
      <w:fldChar w:fldCharType="separate"/>
    </w:r>
    <w:r w:rsidR="008C4D34">
      <w:rPr>
        <w:rStyle w:val="PageNumber"/>
        <w:rFonts w:ascii="Arial" w:eastAsia="SimSun" w:hAnsi="Arial" w:cs="Arial"/>
        <w:noProof/>
        <w:sz w:val="20"/>
        <w:szCs w:val="20"/>
      </w:rPr>
      <w:t>2</w:t>
    </w:r>
    <w:r w:rsidRPr="00B86E25">
      <w:rPr>
        <w:rStyle w:val="PageNumber"/>
        <w:rFonts w:ascii="Arial" w:eastAsia="SimSun" w:hAnsi="Arial" w:cs="Arial"/>
        <w:sz w:val="20"/>
        <w:szCs w:val="20"/>
      </w:rPr>
      <w:fldChar w:fldCharType="end"/>
    </w:r>
    <w:r w:rsidRPr="00B86E25">
      <w:rPr>
        <w:rFonts w:ascii="Arial" w:eastAsia="SimSun" w:hAnsi="Arial" w:cs="Arial"/>
        <w:sz w:val="20"/>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69CF" w14:textId="4A738755" w:rsidR="003C04E5" w:rsidRPr="0063300C" w:rsidRDefault="003C04E5" w:rsidP="0063300C">
    <w:pPr>
      <w:pStyle w:val="Header"/>
      <w:jc w:val="right"/>
      <w:rPr>
        <w:rFonts w:ascii="Arial" w:eastAsia="Arial" w:hAnsi="Arial" w:cs="Arial"/>
      </w:rPr>
    </w:pPr>
    <w:r>
      <w:rPr>
        <w:rFonts w:ascii="Arial" w:eastAsia="Arial" w:hAnsi="Arial" w:cs="Arial"/>
        <w:sz w:val="20"/>
      </w:rPr>
      <w:t>ITH/18/7.GA/11 – 第</w:t>
    </w:r>
    <w:r w:rsidRPr="0063300C">
      <w:rPr>
        <w:rStyle w:val="PageNumber"/>
        <w:rFonts w:ascii="Arial" w:eastAsia="Arial" w:hAnsi="Arial" w:cs="Arial"/>
        <w:sz w:val="20"/>
        <w:szCs w:val="20"/>
      </w:rPr>
      <w:fldChar w:fldCharType="begin"/>
    </w:r>
    <w:r w:rsidRPr="0063300C">
      <w:rPr>
        <w:rStyle w:val="PageNumber"/>
        <w:rFonts w:ascii="Arial" w:eastAsia="Arial" w:hAnsi="Arial" w:cs="Arial"/>
        <w:sz w:val="20"/>
        <w:szCs w:val="20"/>
      </w:rPr>
      <w:instrText xml:space="preserve"> PAGE </w:instrText>
    </w:r>
    <w:r w:rsidRPr="0063300C">
      <w:rPr>
        <w:rStyle w:val="PageNumber"/>
        <w:rFonts w:ascii="Arial" w:eastAsia="Arial" w:hAnsi="Arial" w:cs="Arial"/>
        <w:sz w:val="20"/>
        <w:szCs w:val="20"/>
      </w:rPr>
      <w:fldChar w:fldCharType="separate"/>
    </w:r>
    <w:r w:rsidR="008C4D34">
      <w:rPr>
        <w:rStyle w:val="PageNumber"/>
        <w:rFonts w:ascii="Arial" w:eastAsia="Arial" w:hAnsi="Arial" w:cs="Arial"/>
        <w:noProof/>
        <w:sz w:val="20"/>
        <w:szCs w:val="20"/>
      </w:rPr>
      <w:t>5</w:t>
    </w:r>
    <w:r w:rsidRPr="0063300C">
      <w:rPr>
        <w:rStyle w:val="PageNumber"/>
        <w:rFonts w:ascii="Arial" w:eastAsia="Arial" w:hAnsi="Arial" w:cs="Arial"/>
        <w:sz w:val="20"/>
        <w:szCs w:val="20"/>
      </w:rPr>
      <w:fldChar w:fldCharType="end"/>
    </w:r>
    <w:r>
      <w:rPr>
        <w:rFonts w:ascii="Arial" w:eastAsia="Arial" w:hAnsi="Arial" w:cs="Arial"/>
        <w:sz w:val="20"/>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41DF" w14:textId="6261C62E" w:rsidR="003C04E5" w:rsidRPr="009A0CEF" w:rsidRDefault="00FC69C2">
    <w:pPr>
      <w:pStyle w:val="Header"/>
      <w:rPr>
        <w:rFonts w:ascii="Arial" w:eastAsia="SimSun" w:hAnsi="Arial"/>
      </w:rPr>
    </w:pPr>
    <w:r w:rsidRPr="009A0CEF">
      <w:rPr>
        <w:rFonts w:ascii="Arial" w:eastAsia="SimSun" w:hAnsi="Arial"/>
        <w:noProof/>
        <w:lang w:val="en-US" w:eastAsia="ko-KR"/>
      </w:rPr>
      <w:drawing>
        <wp:anchor distT="0" distB="0" distL="114300" distR="114300" simplePos="0" relativeHeight="251659264" behindDoc="0" locked="0" layoutInCell="1" allowOverlap="1" wp14:anchorId="5BFCCEF1" wp14:editId="673663D2">
          <wp:simplePos x="0" y="0"/>
          <wp:positionH relativeFrom="page">
            <wp:posOffset>374650</wp:posOffset>
          </wp:positionH>
          <wp:positionV relativeFrom="page">
            <wp:posOffset>215900</wp:posOffset>
          </wp:positionV>
          <wp:extent cx="2394000" cy="1450800"/>
          <wp:effectExtent l="0" t="0" r="6350" b="0"/>
          <wp:wrapNone/>
          <wp:docPr id="1"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EDE585" w14:textId="77777777" w:rsidR="003C04E5" w:rsidRPr="009A0CEF" w:rsidRDefault="003C04E5" w:rsidP="00655736">
    <w:pPr>
      <w:pStyle w:val="Header"/>
      <w:spacing w:after="520"/>
      <w:jc w:val="right"/>
      <w:rPr>
        <w:rFonts w:ascii="Arial" w:eastAsia="SimSun" w:hAnsi="Arial" w:cs="Arial"/>
        <w:b/>
        <w:sz w:val="44"/>
        <w:szCs w:val="44"/>
      </w:rPr>
    </w:pPr>
    <w:r w:rsidRPr="009A0CEF">
      <w:rPr>
        <w:rFonts w:ascii="Arial" w:eastAsia="SimSun" w:hAnsi="Arial" w:cs="Arial"/>
        <w:b/>
        <w:sz w:val="44"/>
      </w:rPr>
      <w:t>7 GA</w:t>
    </w:r>
  </w:p>
  <w:p w14:paraId="2A8B1388" w14:textId="77777777" w:rsidR="003C04E5" w:rsidRPr="009A0CEF" w:rsidRDefault="003C04E5" w:rsidP="00655736">
    <w:pPr>
      <w:jc w:val="right"/>
      <w:rPr>
        <w:rFonts w:ascii="Arial" w:eastAsia="SimSun" w:hAnsi="Arial" w:cs="Arial"/>
        <w:b/>
      </w:rPr>
    </w:pPr>
    <w:r w:rsidRPr="009A0CEF">
      <w:rPr>
        <w:rFonts w:ascii="Arial" w:eastAsia="SimSun" w:hAnsi="Arial" w:cs="Arial"/>
        <w:b/>
      </w:rPr>
      <w:t>ITH/18/7.GA/11</w:t>
    </w:r>
  </w:p>
  <w:p w14:paraId="347917C2" w14:textId="528E8AEE" w:rsidR="003C04E5" w:rsidRPr="009A0CEF" w:rsidRDefault="003C04E5" w:rsidP="009A2EA7">
    <w:pPr>
      <w:jc w:val="right"/>
      <w:rPr>
        <w:rFonts w:ascii="Arial" w:eastAsia="SimSun" w:hAnsi="Arial" w:cs="Arial"/>
        <w:b/>
      </w:rPr>
    </w:pPr>
    <w:r w:rsidRPr="009A0CEF">
      <w:rPr>
        <w:rFonts w:ascii="Arial" w:eastAsia="SimSun" w:hAnsi="Arial" w:cs="Arial" w:hint="eastAsia"/>
        <w:b/>
      </w:rPr>
      <w:t>巴黎，</w:t>
    </w:r>
    <w:r w:rsidRPr="009A2EA7">
      <w:rPr>
        <w:rFonts w:ascii="Arial" w:eastAsia="SimSun" w:hAnsi="Arial" w:cs="Arial"/>
        <w:b/>
      </w:rPr>
      <w:t>2018</w:t>
    </w:r>
    <w:r w:rsidRPr="009A2EA7">
      <w:rPr>
        <w:rFonts w:ascii="Arial" w:eastAsia="SimSun" w:hAnsi="Arial" w:cs="Arial" w:hint="eastAsia"/>
        <w:b/>
      </w:rPr>
      <w:t>年</w:t>
    </w:r>
    <w:r w:rsidR="009A2EA7" w:rsidRPr="009A2EA7">
      <w:rPr>
        <w:rFonts w:ascii="Arial" w:eastAsia="SimSun" w:hAnsi="Arial" w:cs="Arial"/>
        <w:b/>
      </w:rPr>
      <w:t>5</w:t>
    </w:r>
    <w:r w:rsidRPr="009A2EA7">
      <w:rPr>
        <w:rFonts w:ascii="Arial" w:eastAsia="SimSun" w:hAnsi="Arial" w:cs="Arial" w:hint="eastAsia"/>
        <w:b/>
      </w:rPr>
      <w:t>月</w:t>
    </w:r>
    <w:r w:rsidR="009A2EA7" w:rsidRPr="009A2EA7">
      <w:rPr>
        <w:rFonts w:ascii="Arial" w:eastAsia="SimSun" w:hAnsi="Arial" w:cs="Arial" w:hint="eastAsia"/>
        <w:b/>
      </w:rPr>
      <w:t>3</w:t>
    </w:r>
    <w:r w:rsidRPr="009A2EA7">
      <w:rPr>
        <w:rFonts w:ascii="Arial" w:eastAsia="SimSun" w:hAnsi="Arial" w:cs="Arial" w:hint="eastAsia"/>
        <w:b/>
      </w:rPr>
      <w:t>日</w:t>
    </w:r>
  </w:p>
  <w:p w14:paraId="70B80AA5" w14:textId="1A146A43" w:rsidR="003C04E5" w:rsidRPr="009A0CEF" w:rsidRDefault="003C04E5" w:rsidP="009A0CEF">
    <w:pPr>
      <w:spacing w:after="120"/>
      <w:jc w:val="right"/>
      <w:rPr>
        <w:rFonts w:ascii="Arial" w:eastAsia="SimSun" w:hAnsi="Arial" w:cs="Arial"/>
        <w:b/>
      </w:rPr>
    </w:pPr>
    <w:r w:rsidRPr="009A0CEF">
      <w:rPr>
        <w:rFonts w:ascii="Arial" w:eastAsia="SimSun" w:hAnsi="Arial" w:cs="Arial" w:hint="eastAsia"/>
        <w:b/>
      </w:rPr>
      <w:t>原件：英文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eastAsia="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eastAsia="Wingdings" w:hAnsi="Wingdings" w:hint="default"/>
      </w:rPr>
    </w:lvl>
    <w:lvl w:ilvl="3" w:tplc="04090001" w:tentative="1">
      <w:start w:val="1"/>
      <w:numFmt w:val="bullet"/>
      <w:lvlText w:val=""/>
      <w:lvlJc w:val="left"/>
      <w:pPr>
        <w:tabs>
          <w:tab w:val="num" w:pos="2597"/>
        </w:tabs>
        <w:ind w:left="2597" w:hanging="360"/>
      </w:pPr>
      <w:rPr>
        <w:rFonts w:ascii="Symbol" w:eastAsia="Symbol" w:hAnsi="Symbol" w:hint="default"/>
      </w:rPr>
    </w:lvl>
    <w:lvl w:ilvl="4" w:tplc="04090003" w:tentative="1">
      <w:start w:val="1"/>
      <w:numFmt w:val="bullet"/>
      <w:lvlText w:val="o"/>
      <w:lvlJc w:val="left"/>
      <w:pPr>
        <w:tabs>
          <w:tab w:val="num" w:pos="3317"/>
        </w:tabs>
        <w:ind w:left="3317" w:hanging="360"/>
      </w:pPr>
      <w:rPr>
        <w:rFonts w:ascii="Courier New" w:eastAsia="Courier New" w:hAnsi="Courier New" w:hint="default"/>
      </w:rPr>
    </w:lvl>
    <w:lvl w:ilvl="5" w:tplc="04090005" w:tentative="1">
      <w:start w:val="1"/>
      <w:numFmt w:val="bullet"/>
      <w:lvlText w:val=""/>
      <w:lvlJc w:val="left"/>
      <w:pPr>
        <w:tabs>
          <w:tab w:val="num" w:pos="4037"/>
        </w:tabs>
        <w:ind w:left="4037" w:hanging="360"/>
      </w:pPr>
      <w:rPr>
        <w:rFonts w:ascii="Wingdings" w:eastAsia="Wingdings" w:hAnsi="Wingdings" w:hint="default"/>
      </w:rPr>
    </w:lvl>
    <w:lvl w:ilvl="6" w:tplc="04090001" w:tentative="1">
      <w:start w:val="1"/>
      <w:numFmt w:val="bullet"/>
      <w:lvlText w:val=""/>
      <w:lvlJc w:val="left"/>
      <w:pPr>
        <w:tabs>
          <w:tab w:val="num" w:pos="4757"/>
        </w:tabs>
        <w:ind w:left="4757" w:hanging="360"/>
      </w:pPr>
      <w:rPr>
        <w:rFonts w:ascii="Symbol" w:eastAsia="Symbol" w:hAnsi="Symbol" w:hint="default"/>
      </w:rPr>
    </w:lvl>
    <w:lvl w:ilvl="7" w:tplc="04090003" w:tentative="1">
      <w:start w:val="1"/>
      <w:numFmt w:val="bullet"/>
      <w:lvlText w:val="o"/>
      <w:lvlJc w:val="left"/>
      <w:pPr>
        <w:tabs>
          <w:tab w:val="num" w:pos="5477"/>
        </w:tabs>
        <w:ind w:left="5477" w:hanging="360"/>
      </w:pPr>
      <w:rPr>
        <w:rFonts w:ascii="Courier New" w:eastAsia="Courier New" w:hAnsi="Courier New" w:hint="default"/>
      </w:rPr>
    </w:lvl>
    <w:lvl w:ilvl="8" w:tplc="04090005" w:tentative="1">
      <w:start w:val="1"/>
      <w:numFmt w:val="bullet"/>
      <w:lvlText w:val=""/>
      <w:lvlJc w:val="left"/>
      <w:pPr>
        <w:tabs>
          <w:tab w:val="num" w:pos="6197"/>
        </w:tabs>
        <w:ind w:left="6197" w:hanging="360"/>
      </w:pPr>
      <w:rPr>
        <w:rFonts w:ascii="Wingdings" w:eastAsia="Wingdings" w:hAnsi="Wingdings" w:hint="default"/>
      </w:rPr>
    </w:lvl>
  </w:abstractNum>
  <w:abstractNum w:abstractNumId="2" w15:restartNumberingAfterBreak="0">
    <w:nsid w:val="105239BD"/>
    <w:multiLevelType w:val="multilevel"/>
    <w:tmpl w:val="97B6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C116A62"/>
    <w:multiLevelType w:val="hybridMultilevel"/>
    <w:tmpl w:val="17C66892"/>
    <w:lvl w:ilvl="0" w:tplc="040C0001">
      <w:start w:val="1"/>
      <w:numFmt w:val="bullet"/>
      <w:lvlText w:val=""/>
      <w:lvlJc w:val="left"/>
      <w:pPr>
        <w:ind w:left="1287" w:hanging="360"/>
      </w:pPr>
      <w:rPr>
        <w:rFonts w:ascii="Symbol" w:eastAsia="Symbol" w:hAnsi="Symbol" w:hint="default"/>
      </w:rPr>
    </w:lvl>
    <w:lvl w:ilvl="1" w:tplc="040C0003" w:tentative="1">
      <w:start w:val="1"/>
      <w:numFmt w:val="bullet"/>
      <w:lvlText w:val="o"/>
      <w:lvlJc w:val="left"/>
      <w:pPr>
        <w:ind w:left="2007" w:hanging="360"/>
      </w:pPr>
      <w:rPr>
        <w:rFonts w:ascii="Courier New" w:eastAsia="Courier New" w:hAnsi="Courier New" w:cs="Courier New" w:hint="default"/>
      </w:rPr>
    </w:lvl>
    <w:lvl w:ilvl="2" w:tplc="040C0005" w:tentative="1">
      <w:start w:val="1"/>
      <w:numFmt w:val="bullet"/>
      <w:lvlText w:val=""/>
      <w:lvlJc w:val="left"/>
      <w:pPr>
        <w:ind w:left="2727" w:hanging="360"/>
      </w:pPr>
      <w:rPr>
        <w:rFonts w:ascii="Wingdings" w:eastAsia="Wingdings" w:hAnsi="Wingdings" w:hint="default"/>
      </w:rPr>
    </w:lvl>
    <w:lvl w:ilvl="3" w:tplc="040C0001" w:tentative="1">
      <w:start w:val="1"/>
      <w:numFmt w:val="bullet"/>
      <w:lvlText w:val=""/>
      <w:lvlJc w:val="left"/>
      <w:pPr>
        <w:ind w:left="3447" w:hanging="360"/>
      </w:pPr>
      <w:rPr>
        <w:rFonts w:ascii="Symbol" w:eastAsia="Symbol" w:hAnsi="Symbol" w:hint="default"/>
      </w:rPr>
    </w:lvl>
    <w:lvl w:ilvl="4" w:tplc="040C0003" w:tentative="1">
      <w:start w:val="1"/>
      <w:numFmt w:val="bullet"/>
      <w:lvlText w:val="o"/>
      <w:lvlJc w:val="left"/>
      <w:pPr>
        <w:ind w:left="4167" w:hanging="360"/>
      </w:pPr>
      <w:rPr>
        <w:rFonts w:ascii="Courier New" w:eastAsia="Courier New" w:hAnsi="Courier New" w:cs="Courier New" w:hint="default"/>
      </w:rPr>
    </w:lvl>
    <w:lvl w:ilvl="5" w:tplc="040C0005" w:tentative="1">
      <w:start w:val="1"/>
      <w:numFmt w:val="bullet"/>
      <w:lvlText w:val=""/>
      <w:lvlJc w:val="left"/>
      <w:pPr>
        <w:ind w:left="4887" w:hanging="360"/>
      </w:pPr>
      <w:rPr>
        <w:rFonts w:ascii="Wingdings" w:eastAsia="Wingdings" w:hAnsi="Wingdings" w:hint="default"/>
      </w:rPr>
    </w:lvl>
    <w:lvl w:ilvl="6" w:tplc="040C0001" w:tentative="1">
      <w:start w:val="1"/>
      <w:numFmt w:val="bullet"/>
      <w:lvlText w:val=""/>
      <w:lvlJc w:val="left"/>
      <w:pPr>
        <w:ind w:left="5607" w:hanging="360"/>
      </w:pPr>
      <w:rPr>
        <w:rFonts w:ascii="Symbol" w:eastAsia="Symbol" w:hAnsi="Symbol" w:hint="default"/>
      </w:rPr>
    </w:lvl>
    <w:lvl w:ilvl="7" w:tplc="040C0003" w:tentative="1">
      <w:start w:val="1"/>
      <w:numFmt w:val="bullet"/>
      <w:lvlText w:val="o"/>
      <w:lvlJc w:val="left"/>
      <w:pPr>
        <w:ind w:left="6327" w:hanging="360"/>
      </w:pPr>
      <w:rPr>
        <w:rFonts w:ascii="Courier New" w:eastAsia="Courier New" w:hAnsi="Courier New" w:cs="Courier New" w:hint="default"/>
      </w:rPr>
    </w:lvl>
    <w:lvl w:ilvl="8" w:tplc="040C0005" w:tentative="1">
      <w:start w:val="1"/>
      <w:numFmt w:val="bullet"/>
      <w:lvlText w:val=""/>
      <w:lvlJc w:val="left"/>
      <w:pPr>
        <w:ind w:left="7047" w:hanging="360"/>
      </w:pPr>
      <w:rPr>
        <w:rFonts w:ascii="Wingdings" w:eastAsia="Wingdings" w:hAnsi="Wingdings" w:hint="default"/>
      </w:r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07556A"/>
    <w:multiLevelType w:val="hybridMultilevel"/>
    <w:tmpl w:val="3A12321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65764F"/>
    <w:multiLevelType w:val="multilevel"/>
    <w:tmpl w:val="1B78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4566A"/>
    <w:multiLevelType w:val="hybridMultilevel"/>
    <w:tmpl w:val="C55ACAC6"/>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50F4B58"/>
    <w:multiLevelType w:val="hybridMultilevel"/>
    <w:tmpl w:val="32DC7A70"/>
    <w:lvl w:ilvl="0" w:tplc="040C000F">
      <w:start w:val="19"/>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35F07BFE"/>
    <w:multiLevelType w:val="hybridMultilevel"/>
    <w:tmpl w:val="22B6FC4A"/>
    <w:lvl w:ilvl="0" w:tplc="3F68FE2C">
      <w:start w:val="1"/>
      <w:numFmt w:val="decimal"/>
      <w:pStyle w:val="Sansinterligne1"/>
      <w:lvlText w:val="%1."/>
      <w:lvlJc w:val="left"/>
      <w:pPr>
        <w:ind w:left="720" w:hanging="360"/>
      </w:pPr>
      <w:rPr>
        <w:rFonts w:ascii="Arial" w:eastAsia="Arial" w:hAnsi="Arial" w:cs="Arial" w:hint="default"/>
        <w:b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CE7015"/>
    <w:multiLevelType w:val="hybridMultilevel"/>
    <w:tmpl w:val="F4BC6402"/>
    <w:lvl w:ilvl="0" w:tplc="2EC0D8EC">
      <w:start w:val="1"/>
      <w:numFmt w:val="decimal"/>
      <w:pStyle w:val="Para"/>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Arial" w:hAnsi="Arial" w:cs="Arial" w:hint="default"/>
      </w:rPr>
    </w:lvl>
    <w:lvl w:ilvl="1" w:tplc="040C0003" w:tentative="1">
      <w:start w:val="1"/>
      <w:numFmt w:val="bullet"/>
      <w:lvlText w:val="o"/>
      <w:lvlJc w:val="left"/>
      <w:pPr>
        <w:ind w:left="2214" w:hanging="360"/>
      </w:pPr>
      <w:rPr>
        <w:rFonts w:ascii="Courier New" w:eastAsia="Courier New" w:hAnsi="Courier New" w:cs="Courier New" w:hint="default"/>
      </w:rPr>
    </w:lvl>
    <w:lvl w:ilvl="2" w:tplc="040C0005" w:tentative="1">
      <w:start w:val="1"/>
      <w:numFmt w:val="bullet"/>
      <w:lvlText w:val=""/>
      <w:lvlJc w:val="left"/>
      <w:pPr>
        <w:ind w:left="2934" w:hanging="360"/>
      </w:pPr>
      <w:rPr>
        <w:rFonts w:ascii="Wingdings" w:eastAsia="Wingdings" w:hAnsi="Wingdings" w:hint="default"/>
      </w:rPr>
    </w:lvl>
    <w:lvl w:ilvl="3" w:tplc="040C0001" w:tentative="1">
      <w:start w:val="1"/>
      <w:numFmt w:val="bullet"/>
      <w:lvlText w:val=""/>
      <w:lvlJc w:val="left"/>
      <w:pPr>
        <w:ind w:left="3654" w:hanging="360"/>
      </w:pPr>
      <w:rPr>
        <w:rFonts w:ascii="Symbol" w:eastAsia="Symbol" w:hAnsi="Symbol" w:hint="default"/>
      </w:rPr>
    </w:lvl>
    <w:lvl w:ilvl="4" w:tplc="040C0003" w:tentative="1">
      <w:start w:val="1"/>
      <w:numFmt w:val="bullet"/>
      <w:lvlText w:val="o"/>
      <w:lvlJc w:val="left"/>
      <w:pPr>
        <w:ind w:left="4374" w:hanging="360"/>
      </w:pPr>
      <w:rPr>
        <w:rFonts w:ascii="Courier New" w:eastAsia="Courier New" w:hAnsi="Courier New" w:cs="Courier New" w:hint="default"/>
      </w:rPr>
    </w:lvl>
    <w:lvl w:ilvl="5" w:tplc="040C0005" w:tentative="1">
      <w:start w:val="1"/>
      <w:numFmt w:val="bullet"/>
      <w:lvlText w:val=""/>
      <w:lvlJc w:val="left"/>
      <w:pPr>
        <w:ind w:left="5094" w:hanging="360"/>
      </w:pPr>
      <w:rPr>
        <w:rFonts w:ascii="Wingdings" w:eastAsia="Wingdings" w:hAnsi="Wingdings" w:hint="default"/>
      </w:rPr>
    </w:lvl>
    <w:lvl w:ilvl="6" w:tplc="040C0001" w:tentative="1">
      <w:start w:val="1"/>
      <w:numFmt w:val="bullet"/>
      <w:lvlText w:val=""/>
      <w:lvlJc w:val="left"/>
      <w:pPr>
        <w:ind w:left="5814" w:hanging="360"/>
      </w:pPr>
      <w:rPr>
        <w:rFonts w:ascii="Symbol" w:eastAsia="Symbol" w:hAnsi="Symbol" w:hint="default"/>
      </w:rPr>
    </w:lvl>
    <w:lvl w:ilvl="7" w:tplc="040C0003" w:tentative="1">
      <w:start w:val="1"/>
      <w:numFmt w:val="bullet"/>
      <w:lvlText w:val="o"/>
      <w:lvlJc w:val="left"/>
      <w:pPr>
        <w:ind w:left="6534" w:hanging="360"/>
      </w:pPr>
      <w:rPr>
        <w:rFonts w:ascii="Courier New" w:eastAsia="Courier New" w:hAnsi="Courier New" w:cs="Courier New" w:hint="default"/>
      </w:rPr>
    </w:lvl>
    <w:lvl w:ilvl="8" w:tplc="040C0005" w:tentative="1">
      <w:start w:val="1"/>
      <w:numFmt w:val="bullet"/>
      <w:lvlText w:val=""/>
      <w:lvlJc w:val="left"/>
      <w:pPr>
        <w:ind w:left="7254" w:hanging="360"/>
      </w:pPr>
      <w:rPr>
        <w:rFonts w:ascii="Wingdings" w:eastAsia="Wingdings" w:hAnsi="Wingdings" w:hint="default"/>
      </w:rPr>
    </w:lvl>
  </w:abstractNum>
  <w:abstractNum w:abstractNumId="17" w15:restartNumberingAfterBreak="0">
    <w:nsid w:val="4EE73B57"/>
    <w:multiLevelType w:val="hybridMultilevel"/>
    <w:tmpl w:val="8216EEB4"/>
    <w:lvl w:ilvl="0" w:tplc="040C0001">
      <w:start w:val="1"/>
      <w:numFmt w:val="bullet"/>
      <w:lvlText w:val=""/>
      <w:lvlJc w:val="left"/>
      <w:pPr>
        <w:ind w:left="1287" w:hanging="360"/>
      </w:pPr>
      <w:rPr>
        <w:rFonts w:ascii="Symbol" w:eastAsia="Symbol" w:hAnsi="Symbol" w:hint="default"/>
      </w:rPr>
    </w:lvl>
    <w:lvl w:ilvl="1" w:tplc="040C0003" w:tentative="1">
      <w:start w:val="1"/>
      <w:numFmt w:val="bullet"/>
      <w:lvlText w:val="o"/>
      <w:lvlJc w:val="left"/>
      <w:pPr>
        <w:ind w:left="2007" w:hanging="360"/>
      </w:pPr>
      <w:rPr>
        <w:rFonts w:ascii="Courier New" w:eastAsia="Courier New" w:hAnsi="Courier New" w:cs="Courier New" w:hint="default"/>
      </w:rPr>
    </w:lvl>
    <w:lvl w:ilvl="2" w:tplc="040C0005" w:tentative="1">
      <w:start w:val="1"/>
      <w:numFmt w:val="bullet"/>
      <w:lvlText w:val=""/>
      <w:lvlJc w:val="left"/>
      <w:pPr>
        <w:ind w:left="2727" w:hanging="360"/>
      </w:pPr>
      <w:rPr>
        <w:rFonts w:ascii="Wingdings" w:eastAsia="Wingdings" w:hAnsi="Wingdings" w:hint="default"/>
      </w:rPr>
    </w:lvl>
    <w:lvl w:ilvl="3" w:tplc="040C0001" w:tentative="1">
      <w:start w:val="1"/>
      <w:numFmt w:val="bullet"/>
      <w:lvlText w:val=""/>
      <w:lvlJc w:val="left"/>
      <w:pPr>
        <w:ind w:left="3447" w:hanging="360"/>
      </w:pPr>
      <w:rPr>
        <w:rFonts w:ascii="Symbol" w:eastAsia="Symbol" w:hAnsi="Symbol" w:hint="default"/>
      </w:rPr>
    </w:lvl>
    <w:lvl w:ilvl="4" w:tplc="040C0003" w:tentative="1">
      <w:start w:val="1"/>
      <w:numFmt w:val="bullet"/>
      <w:lvlText w:val="o"/>
      <w:lvlJc w:val="left"/>
      <w:pPr>
        <w:ind w:left="4167" w:hanging="360"/>
      </w:pPr>
      <w:rPr>
        <w:rFonts w:ascii="Courier New" w:eastAsia="Courier New" w:hAnsi="Courier New" w:cs="Courier New" w:hint="default"/>
      </w:rPr>
    </w:lvl>
    <w:lvl w:ilvl="5" w:tplc="040C0005" w:tentative="1">
      <w:start w:val="1"/>
      <w:numFmt w:val="bullet"/>
      <w:lvlText w:val=""/>
      <w:lvlJc w:val="left"/>
      <w:pPr>
        <w:ind w:left="4887" w:hanging="360"/>
      </w:pPr>
      <w:rPr>
        <w:rFonts w:ascii="Wingdings" w:eastAsia="Wingdings" w:hAnsi="Wingdings" w:hint="default"/>
      </w:rPr>
    </w:lvl>
    <w:lvl w:ilvl="6" w:tplc="040C0001" w:tentative="1">
      <w:start w:val="1"/>
      <w:numFmt w:val="bullet"/>
      <w:lvlText w:val=""/>
      <w:lvlJc w:val="left"/>
      <w:pPr>
        <w:ind w:left="5607" w:hanging="360"/>
      </w:pPr>
      <w:rPr>
        <w:rFonts w:ascii="Symbol" w:eastAsia="Symbol" w:hAnsi="Symbol" w:hint="default"/>
      </w:rPr>
    </w:lvl>
    <w:lvl w:ilvl="7" w:tplc="040C0003" w:tentative="1">
      <w:start w:val="1"/>
      <w:numFmt w:val="bullet"/>
      <w:lvlText w:val="o"/>
      <w:lvlJc w:val="left"/>
      <w:pPr>
        <w:ind w:left="6327" w:hanging="360"/>
      </w:pPr>
      <w:rPr>
        <w:rFonts w:ascii="Courier New" w:eastAsia="Courier New" w:hAnsi="Courier New" w:cs="Courier New" w:hint="default"/>
      </w:rPr>
    </w:lvl>
    <w:lvl w:ilvl="8" w:tplc="040C0005" w:tentative="1">
      <w:start w:val="1"/>
      <w:numFmt w:val="bullet"/>
      <w:lvlText w:val=""/>
      <w:lvlJc w:val="left"/>
      <w:pPr>
        <w:ind w:left="7047" w:hanging="360"/>
      </w:pPr>
      <w:rPr>
        <w:rFonts w:ascii="Wingdings" w:eastAsia="Wingdings" w:hAnsi="Wingdings" w:hint="default"/>
      </w:r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6A761C"/>
    <w:multiLevelType w:val="hybridMultilevel"/>
    <w:tmpl w:val="B3CAD830"/>
    <w:lvl w:ilvl="0" w:tplc="040C0001">
      <w:start w:val="1"/>
      <w:numFmt w:val="bullet"/>
      <w:lvlText w:val=""/>
      <w:lvlJc w:val="left"/>
      <w:pPr>
        <w:ind w:left="1287" w:hanging="360"/>
      </w:pPr>
      <w:rPr>
        <w:rFonts w:ascii="Symbol" w:eastAsia="Symbol" w:hAnsi="Symbol" w:hint="default"/>
      </w:rPr>
    </w:lvl>
    <w:lvl w:ilvl="1" w:tplc="040C0003" w:tentative="1">
      <w:start w:val="1"/>
      <w:numFmt w:val="bullet"/>
      <w:lvlText w:val="o"/>
      <w:lvlJc w:val="left"/>
      <w:pPr>
        <w:ind w:left="2007" w:hanging="360"/>
      </w:pPr>
      <w:rPr>
        <w:rFonts w:ascii="Courier New" w:eastAsia="Courier New" w:hAnsi="Courier New" w:cs="Courier New" w:hint="default"/>
      </w:rPr>
    </w:lvl>
    <w:lvl w:ilvl="2" w:tplc="040C0005" w:tentative="1">
      <w:start w:val="1"/>
      <w:numFmt w:val="bullet"/>
      <w:lvlText w:val=""/>
      <w:lvlJc w:val="left"/>
      <w:pPr>
        <w:ind w:left="2727" w:hanging="360"/>
      </w:pPr>
      <w:rPr>
        <w:rFonts w:ascii="Wingdings" w:eastAsia="Wingdings" w:hAnsi="Wingdings" w:hint="default"/>
      </w:rPr>
    </w:lvl>
    <w:lvl w:ilvl="3" w:tplc="040C0001" w:tentative="1">
      <w:start w:val="1"/>
      <w:numFmt w:val="bullet"/>
      <w:lvlText w:val=""/>
      <w:lvlJc w:val="left"/>
      <w:pPr>
        <w:ind w:left="3447" w:hanging="360"/>
      </w:pPr>
      <w:rPr>
        <w:rFonts w:ascii="Symbol" w:eastAsia="Symbol" w:hAnsi="Symbol" w:hint="default"/>
      </w:rPr>
    </w:lvl>
    <w:lvl w:ilvl="4" w:tplc="040C0003" w:tentative="1">
      <w:start w:val="1"/>
      <w:numFmt w:val="bullet"/>
      <w:lvlText w:val="o"/>
      <w:lvlJc w:val="left"/>
      <w:pPr>
        <w:ind w:left="4167" w:hanging="360"/>
      </w:pPr>
      <w:rPr>
        <w:rFonts w:ascii="Courier New" w:eastAsia="Courier New" w:hAnsi="Courier New" w:cs="Courier New" w:hint="default"/>
      </w:rPr>
    </w:lvl>
    <w:lvl w:ilvl="5" w:tplc="040C0005" w:tentative="1">
      <w:start w:val="1"/>
      <w:numFmt w:val="bullet"/>
      <w:lvlText w:val=""/>
      <w:lvlJc w:val="left"/>
      <w:pPr>
        <w:ind w:left="4887" w:hanging="360"/>
      </w:pPr>
      <w:rPr>
        <w:rFonts w:ascii="Wingdings" w:eastAsia="Wingdings" w:hAnsi="Wingdings" w:hint="default"/>
      </w:rPr>
    </w:lvl>
    <w:lvl w:ilvl="6" w:tplc="040C0001" w:tentative="1">
      <w:start w:val="1"/>
      <w:numFmt w:val="bullet"/>
      <w:lvlText w:val=""/>
      <w:lvlJc w:val="left"/>
      <w:pPr>
        <w:ind w:left="5607" w:hanging="360"/>
      </w:pPr>
      <w:rPr>
        <w:rFonts w:ascii="Symbol" w:eastAsia="Symbol" w:hAnsi="Symbol" w:hint="default"/>
      </w:rPr>
    </w:lvl>
    <w:lvl w:ilvl="7" w:tplc="040C0003" w:tentative="1">
      <w:start w:val="1"/>
      <w:numFmt w:val="bullet"/>
      <w:lvlText w:val="o"/>
      <w:lvlJc w:val="left"/>
      <w:pPr>
        <w:ind w:left="6327" w:hanging="360"/>
      </w:pPr>
      <w:rPr>
        <w:rFonts w:ascii="Courier New" w:eastAsia="Courier New" w:hAnsi="Courier New" w:cs="Courier New" w:hint="default"/>
      </w:rPr>
    </w:lvl>
    <w:lvl w:ilvl="8" w:tplc="040C0005" w:tentative="1">
      <w:start w:val="1"/>
      <w:numFmt w:val="bullet"/>
      <w:lvlText w:val=""/>
      <w:lvlJc w:val="left"/>
      <w:pPr>
        <w:ind w:left="7047" w:hanging="360"/>
      </w:pPr>
      <w:rPr>
        <w:rFonts w:ascii="Wingdings" w:eastAsia="Wingdings" w:hAnsi="Wingdings" w:hint="default"/>
      </w:rPr>
    </w:lvl>
  </w:abstractNum>
  <w:abstractNum w:abstractNumId="23"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C57782"/>
    <w:multiLevelType w:val="hybridMultilevel"/>
    <w:tmpl w:val="103E57CC"/>
    <w:lvl w:ilvl="0" w:tplc="040C000F">
      <w:start w:val="1"/>
      <w:numFmt w:val="decimal"/>
      <w:lvlText w:val="%1."/>
      <w:lvlJc w:val="left"/>
      <w:pPr>
        <w:ind w:left="927" w:hanging="360"/>
      </w:pPr>
      <w:rPr>
        <w:b w:val="0"/>
        <w:lang w:val="fr-FR" w:eastAsia="zh-CN"/>
      </w:rPr>
    </w:lvl>
    <w:lvl w:ilvl="1" w:tplc="040C000F">
      <w:start w:val="1"/>
      <w:numFmt w:val="decimal"/>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hint="default"/>
        <w:b w:val="0"/>
      </w:rPr>
    </w:lvl>
    <w:lvl w:ilvl="1" w:tplc="BB401AD4">
      <w:start w:val="1"/>
      <w:numFmt w:val="bullet"/>
      <w:lvlText w:val="-"/>
      <w:lvlJc w:val="left"/>
      <w:pPr>
        <w:tabs>
          <w:tab w:val="num" w:pos="1083"/>
        </w:tabs>
        <w:ind w:left="1083" w:hanging="360"/>
      </w:pPr>
      <w:rPr>
        <w:rFonts w:ascii="Arial" w:eastAsia="Arial" w:hAnsi="Arial" w:cs="Arial" w:hint="default"/>
      </w:r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27" w15:restartNumberingAfterBreak="0">
    <w:nsid w:val="7D6733D5"/>
    <w:multiLevelType w:val="hybridMultilevel"/>
    <w:tmpl w:val="BB74CA04"/>
    <w:lvl w:ilvl="0" w:tplc="D6DC6A24">
      <w:start w:val="1"/>
      <w:numFmt w:val="lowerLetter"/>
      <w:pStyle w:val="ChapitreI11"/>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1"/>
  </w:num>
  <w:num w:numId="3">
    <w:abstractNumId w:val="3"/>
  </w:num>
  <w:num w:numId="4">
    <w:abstractNumId w:val="25"/>
  </w:num>
  <w:num w:numId="5">
    <w:abstractNumId w:val="21"/>
  </w:num>
  <w:num w:numId="6">
    <w:abstractNumId w:val="1"/>
  </w:num>
  <w:num w:numId="7">
    <w:abstractNumId w:val="5"/>
  </w:num>
  <w:num w:numId="8">
    <w:abstractNumId w:val="16"/>
  </w:num>
  <w:num w:numId="9">
    <w:abstractNumId w:val="10"/>
  </w:num>
  <w:num w:numId="10">
    <w:abstractNumId w:val="12"/>
  </w:num>
  <w:num w:numId="11">
    <w:abstractNumId w:val="15"/>
  </w:num>
  <w:num w:numId="12">
    <w:abstractNumId w:val="13"/>
  </w:num>
  <w:num w:numId="13">
    <w:abstractNumId w:val="23"/>
  </w:num>
  <w:num w:numId="14">
    <w:abstractNumId w:val="18"/>
  </w:num>
  <w:num w:numId="15">
    <w:abstractNumId w:val="19"/>
  </w:num>
  <w:num w:numId="16">
    <w:abstractNumId w:val="12"/>
  </w:num>
  <w:num w:numId="17">
    <w:abstractNumId w:val="12"/>
  </w:num>
  <w:num w:numId="18">
    <w:abstractNumId w:val="12"/>
  </w:num>
  <w:num w:numId="19">
    <w:abstractNumId w:val="0"/>
  </w:num>
  <w:num w:numId="20">
    <w:abstractNumId w:val="14"/>
  </w:num>
  <w:num w:numId="21">
    <w:abstractNumId w:val="24"/>
  </w:num>
  <w:num w:numId="22">
    <w:abstractNumId w:val="6"/>
  </w:num>
  <w:num w:numId="23">
    <w:abstractNumId w:val="8"/>
  </w:num>
  <w:num w:numId="24">
    <w:abstractNumId w:val="27"/>
  </w:num>
  <w:num w:numId="25">
    <w:abstractNumId w:val="10"/>
    <w:lvlOverride w:ilvl="0">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6"/>
  </w:num>
  <w:num w:numId="30">
    <w:abstractNumId w:val="7"/>
  </w:num>
  <w:num w:numId="31">
    <w:abstractNumId w:val="4"/>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3F75"/>
    <w:rsid w:val="00041A66"/>
    <w:rsid w:val="00042885"/>
    <w:rsid w:val="0005176E"/>
    <w:rsid w:val="000570FC"/>
    <w:rsid w:val="000765F7"/>
    <w:rsid w:val="00077AB7"/>
    <w:rsid w:val="00081CD8"/>
    <w:rsid w:val="0009418B"/>
    <w:rsid w:val="000A2D4E"/>
    <w:rsid w:val="000A31D6"/>
    <w:rsid w:val="000A34F8"/>
    <w:rsid w:val="000A6A8F"/>
    <w:rsid w:val="000A7F0E"/>
    <w:rsid w:val="000C0D61"/>
    <w:rsid w:val="000E3A48"/>
    <w:rsid w:val="000F3A3F"/>
    <w:rsid w:val="00102557"/>
    <w:rsid w:val="0010365B"/>
    <w:rsid w:val="00105AAD"/>
    <w:rsid w:val="00164D56"/>
    <w:rsid w:val="00167A27"/>
    <w:rsid w:val="00167B10"/>
    <w:rsid w:val="0017402F"/>
    <w:rsid w:val="00176720"/>
    <w:rsid w:val="0019695F"/>
    <w:rsid w:val="00196C1B"/>
    <w:rsid w:val="001B0F73"/>
    <w:rsid w:val="001D5C04"/>
    <w:rsid w:val="00220F86"/>
    <w:rsid w:val="00222A2D"/>
    <w:rsid w:val="00222C19"/>
    <w:rsid w:val="00223029"/>
    <w:rsid w:val="00234745"/>
    <w:rsid w:val="00237AE6"/>
    <w:rsid w:val="002407AF"/>
    <w:rsid w:val="002A7BF0"/>
    <w:rsid w:val="002C09E3"/>
    <w:rsid w:val="002D7554"/>
    <w:rsid w:val="002F312A"/>
    <w:rsid w:val="0031512B"/>
    <w:rsid w:val="00345CB4"/>
    <w:rsid w:val="003549B8"/>
    <w:rsid w:val="00382251"/>
    <w:rsid w:val="003858EC"/>
    <w:rsid w:val="003C04E5"/>
    <w:rsid w:val="003C0D4F"/>
    <w:rsid w:val="003C5928"/>
    <w:rsid w:val="003D069C"/>
    <w:rsid w:val="003D7646"/>
    <w:rsid w:val="003F113A"/>
    <w:rsid w:val="004144BC"/>
    <w:rsid w:val="00414643"/>
    <w:rsid w:val="0042347E"/>
    <w:rsid w:val="0042442D"/>
    <w:rsid w:val="004421E5"/>
    <w:rsid w:val="0045218A"/>
    <w:rsid w:val="00452284"/>
    <w:rsid w:val="004552F2"/>
    <w:rsid w:val="00475CCE"/>
    <w:rsid w:val="004856CA"/>
    <w:rsid w:val="0049705E"/>
    <w:rsid w:val="004A34A0"/>
    <w:rsid w:val="004B556D"/>
    <w:rsid w:val="004B6DBA"/>
    <w:rsid w:val="00526B7B"/>
    <w:rsid w:val="005308CE"/>
    <w:rsid w:val="00534714"/>
    <w:rsid w:val="00540FE0"/>
    <w:rsid w:val="0054762F"/>
    <w:rsid w:val="0057439C"/>
    <w:rsid w:val="005B0127"/>
    <w:rsid w:val="005B7A35"/>
    <w:rsid w:val="005C4B73"/>
    <w:rsid w:val="005E1D2B"/>
    <w:rsid w:val="005F568B"/>
    <w:rsid w:val="00600D93"/>
    <w:rsid w:val="0063300C"/>
    <w:rsid w:val="006379F7"/>
    <w:rsid w:val="00655736"/>
    <w:rsid w:val="00663B8D"/>
    <w:rsid w:val="006941D6"/>
    <w:rsid w:val="00696C8D"/>
    <w:rsid w:val="006A2AC2"/>
    <w:rsid w:val="006A3617"/>
    <w:rsid w:val="006A400F"/>
    <w:rsid w:val="006C7E36"/>
    <w:rsid w:val="006E46E4"/>
    <w:rsid w:val="00702FCF"/>
    <w:rsid w:val="00703FBF"/>
    <w:rsid w:val="00717DA5"/>
    <w:rsid w:val="00721AF0"/>
    <w:rsid w:val="00744484"/>
    <w:rsid w:val="00747FE2"/>
    <w:rsid w:val="00763300"/>
    <w:rsid w:val="00763A0D"/>
    <w:rsid w:val="007657F2"/>
    <w:rsid w:val="00773188"/>
    <w:rsid w:val="00783782"/>
    <w:rsid w:val="00784B8C"/>
    <w:rsid w:val="0079667B"/>
    <w:rsid w:val="007C0681"/>
    <w:rsid w:val="007C7AE9"/>
    <w:rsid w:val="007D4687"/>
    <w:rsid w:val="007E7D25"/>
    <w:rsid w:val="00800CFB"/>
    <w:rsid w:val="008051FE"/>
    <w:rsid w:val="00805A45"/>
    <w:rsid w:val="00811D66"/>
    <w:rsid w:val="00823A11"/>
    <w:rsid w:val="00833451"/>
    <w:rsid w:val="00833E45"/>
    <w:rsid w:val="00852866"/>
    <w:rsid w:val="00853423"/>
    <w:rsid w:val="0085414A"/>
    <w:rsid w:val="0086269D"/>
    <w:rsid w:val="0086543A"/>
    <w:rsid w:val="008724E5"/>
    <w:rsid w:val="00884A9D"/>
    <w:rsid w:val="0088512B"/>
    <w:rsid w:val="008948AA"/>
    <w:rsid w:val="008A1ED4"/>
    <w:rsid w:val="008A2B2D"/>
    <w:rsid w:val="008A4E1E"/>
    <w:rsid w:val="008C296C"/>
    <w:rsid w:val="008C4D34"/>
    <w:rsid w:val="008D4305"/>
    <w:rsid w:val="008D6B0C"/>
    <w:rsid w:val="008D7983"/>
    <w:rsid w:val="00900B17"/>
    <w:rsid w:val="009163A7"/>
    <w:rsid w:val="0091680E"/>
    <w:rsid w:val="00925EB8"/>
    <w:rsid w:val="00946D0B"/>
    <w:rsid w:val="00963098"/>
    <w:rsid w:val="00973605"/>
    <w:rsid w:val="00986A02"/>
    <w:rsid w:val="009A09E7"/>
    <w:rsid w:val="009A0CEF"/>
    <w:rsid w:val="009A18CD"/>
    <w:rsid w:val="009A2EA7"/>
    <w:rsid w:val="009D1F3D"/>
    <w:rsid w:val="00A03ACC"/>
    <w:rsid w:val="00A07A93"/>
    <w:rsid w:val="00A12558"/>
    <w:rsid w:val="00A13903"/>
    <w:rsid w:val="00A34ED5"/>
    <w:rsid w:val="00A45DBF"/>
    <w:rsid w:val="00A5208C"/>
    <w:rsid w:val="00A63297"/>
    <w:rsid w:val="00A645DF"/>
    <w:rsid w:val="00A65C29"/>
    <w:rsid w:val="00A720F6"/>
    <w:rsid w:val="00A755A2"/>
    <w:rsid w:val="00AA6660"/>
    <w:rsid w:val="00AA7A7D"/>
    <w:rsid w:val="00AB2C36"/>
    <w:rsid w:val="00AB70B6"/>
    <w:rsid w:val="00AD1A86"/>
    <w:rsid w:val="00AE103E"/>
    <w:rsid w:val="00AF0A07"/>
    <w:rsid w:val="00AF4AEC"/>
    <w:rsid w:val="00AF625E"/>
    <w:rsid w:val="00B86E25"/>
    <w:rsid w:val="00B96B09"/>
    <w:rsid w:val="00BB04AF"/>
    <w:rsid w:val="00BD52C9"/>
    <w:rsid w:val="00BE6354"/>
    <w:rsid w:val="00C23A97"/>
    <w:rsid w:val="00C414B9"/>
    <w:rsid w:val="00C42C66"/>
    <w:rsid w:val="00C70EA7"/>
    <w:rsid w:val="00C7516E"/>
    <w:rsid w:val="00C75770"/>
    <w:rsid w:val="00CB07F0"/>
    <w:rsid w:val="00CB332F"/>
    <w:rsid w:val="00CC3747"/>
    <w:rsid w:val="00D00B2B"/>
    <w:rsid w:val="00D24877"/>
    <w:rsid w:val="00D3187F"/>
    <w:rsid w:val="00D44F59"/>
    <w:rsid w:val="00D51B30"/>
    <w:rsid w:val="00D5490F"/>
    <w:rsid w:val="00D85B1E"/>
    <w:rsid w:val="00D95C4C"/>
    <w:rsid w:val="00D97402"/>
    <w:rsid w:val="00DA36ED"/>
    <w:rsid w:val="00DB0F3F"/>
    <w:rsid w:val="00DE34F1"/>
    <w:rsid w:val="00DF0BFC"/>
    <w:rsid w:val="00DF4942"/>
    <w:rsid w:val="00E15788"/>
    <w:rsid w:val="00E24A11"/>
    <w:rsid w:val="00E32815"/>
    <w:rsid w:val="00E627B1"/>
    <w:rsid w:val="00E70331"/>
    <w:rsid w:val="00E87033"/>
    <w:rsid w:val="00E917DD"/>
    <w:rsid w:val="00E9376C"/>
    <w:rsid w:val="00EA335E"/>
    <w:rsid w:val="00EA5035"/>
    <w:rsid w:val="00EA528C"/>
    <w:rsid w:val="00EE3430"/>
    <w:rsid w:val="00EF34E2"/>
    <w:rsid w:val="00EF4F1F"/>
    <w:rsid w:val="00EF69E3"/>
    <w:rsid w:val="00F32AED"/>
    <w:rsid w:val="00F53DE9"/>
    <w:rsid w:val="00F576CB"/>
    <w:rsid w:val="00F6094F"/>
    <w:rsid w:val="00F6329B"/>
    <w:rsid w:val="00F71A02"/>
    <w:rsid w:val="00F978B4"/>
    <w:rsid w:val="00FB6630"/>
    <w:rsid w:val="00FC69C2"/>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2B4F8C"/>
  <w15:docId w15:val="{F5A3B8E6-6415-4C6E-BB47-63CF83A7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57F2"/>
    <w:rPr>
      <w:rFonts w:ascii="Times New Roman" w:eastAsia="Times New Roman" w:hAnsi="Times New Roman"/>
      <w:sz w:val="24"/>
      <w:szCs w:val="24"/>
      <w:lang w:val="fr-FR"/>
    </w:rPr>
  </w:style>
  <w:style w:type="paragraph" w:styleId="Heading2">
    <w:name w:val="heading 2"/>
    <w:basedOn w:val="Normal"/>
    <w:next w:val="Normal"/>
    <w:link w:val="Heading2Char"/>
    <w:uiPriority w:val="9"/>
    <w:rsid w:val="00564DDB"/>
    <w:pPr>
      <w:keepNext/>
      <w:spacing w:before="240" w:after="60"/>
      <w:outlineLvl w:val="1"/>
    </w:pPr>
    <w:rPr>
      <w:rFonts w:ascii="Cambria" w:eastAsia="Cambria" w:hAnsi="Cambria"/>
      <w:b/>
      <w:bCs/>
      <w:i/>
      <w:iCs/>
      <w:sz w:val="28"/>
      <w:szCs w:val="28"/>
    </w:rPr>
  </w:style>
  <w:style w:type="paragraph" w:styleId="Heading3">
    <w:name w:val="heading 3"/>
    <w:basedOn w:val="Normal"/>
    <w:next w:val="Normal"/>
    <w:link w:val="Heading3Char"/>
    <w:uiPriority w:val="9"/>
    <w:semiHidden/>
    <w:unhideWhenUsed/>
    <w:rsid w:val="00167A27"/>
    <w:pPr>
      <w:keepNext/>
      <w:spacing w:before="240" w:after="60"/>
      <w:outlineLvl w:val="2"/>
    </w:pPr>
    <w:rPr>
      <w:rFonts w:ascii="Cambria" w:eastAsia="Cambria" w:hAnsi="Cambria"/>
      <w:b/>
      <w:bCs/>
      <w:sz w:val="26"/>
      <w:szCs w:val="26"/>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eastAsia="Arial" w:hAnsi="Arial"/>
      <w:b/>
      <w:bCs/>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64DDB"/>
    <w:rPr>
      <w:rFonts w:ascii="Cambria" w:eastAsia="Cambria" w:hAnsi="Cambria" w:cs="Times New Roman"/>
      <w:b/>
      <w:bCs/>
      <w:i/>
      <w:iCs/>
      <w:sz w:val="28"/>
      <w:szCs w:val="28"/>
    </w:rPr>
  </w:style>
  <w:style w:type="character" w:customStyle="1" w:styleId="Heading3Char">
    <w:name w:val="Heading 3 Char"/>
    <w:basedOn w:val="DefaultParagraphFont"/>
    <w:link w:val="Heading3"/>
    <w:uiPriority w:val="9"/>
    <w:semiHidden/>
    <w:rsid w:val="00167A27"/>
    <w:rPr>
      <w:rFonts w:ascii="Cambria" w:eastAsia="Cambria" w:hAnsi="Cambria"/>
      <w:b/>
      <w:bCs/>
      <w:sz w:val="26"/>
      <w:szCs w:val="26"/>
      <w:lang w:val="fr-FR" w:eastAsia="zh-CN"/>
    </w:rPr>
  </w:style>
  <w:style w:type="character" w:customStyle="1" w:styleId="Heading4Char">
    <w:name w:val="Heading 4 Char"/>
    <w:aliases w:val="GA Heading Char,COM Heading Char"/>
    <w:link w:val="Heading4"/>
    <w:rsid w:val="00F71A02"/>
    <w:rPr>
      <w:rFonts w:ascii="Arial" w:eastAsia="Arial" w:hAnsi="Arial"/>
      <w:b/>
      <w:bCs/>
      <w:snapToGrid w:val="0"/>
      <w:sz w:val="22"/>
      <w:szCs w:val="24"/>
      <w:lang w:eastAsia="zh-CN"/>
    </w:rPr>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eastAsia="zh-CN"/>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eastAsia="zh-CN"/>
    </w:rPr>
  </w:style>
  <w:style w:type="paragraph" w:styleId="BalloonText">
    <w:name w:val="Balloon Text"/>
    <w:basedOn w:val="Normal"/>
    <w:link w:val="BalloonTextChar"/>
    <w:uiPriority w:val="99"/>
    <w:semiHidden/>
    <w:unhideWhenUsed/>
    <w:rsid w:val="008724E5"/>
    <w:rPr>
      <w:rFonts w:ascii="Tahoma" w:eastAsia="Tahoma" w:hAnsi="Tahoma" w:cs="Tahoma"/>
      <w:sz w:val="16"/>
      <w:szCs w:val="16"/>
    </w:rPr>
  </w:style>
  <w:style w:type="character" w:customStyle="1" w:styleId="BalloonTextChar">
    <w:name w:val="Balloon Text Char"/>
    <w:link w:val="BalloonText"/>
    <w:uiPriority w:val="99"/>
    <w:semiHidden/>
    <w:rsid w:val="008724E5"/>
    <w:rPr>
      <w:rFonts w:ascii="Tahoma" w:eastAsia="Tahoma" w:hAnsi="Tahoma" w:cs="Tahoma"/>
      <w:sz w:val="16"/>
      <w:szCs w:val="16"/>
      <w:lang w:val="en-GB" w:eastAsia="zh-CN"/>
    </w:rPr>
  </w:style>
  <w:style w:type="paragraph" w:customStyle="1" w:styleId="Sansinterligne2">
    <w:name w:val="Sans interligne2"/>
    <w:uiPriority w:val="1"/>
    <w:rsid w:val="006C3FFC"/>
    <w:rPr>
      <w:rFonts w:ascii="Times New Roman" w:eastAsia="Times New Roman" w:hAnsi="Times New Roman"/>
      <w:sz w:val="24"/>
      <w:szCs w:val="24"/>
      <w:lang w:val="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paragraph" w:customStyle="1" w:styleId="ColorfulList-Accent11">
    <w:name w:val="Colorful List - Accent 11"/>
    <w:basedOn w:val="Normal"/>
    <w:uiPriority w:val="34"/>
    <w:rsid w:val="00F66657"/>
    <w:pPr>
      <w:ind w:left="720"/>
      <w:contextualSpacing/>
    </w:pPr>
  </w:style>
  <w:style w:type="paragraph" w:customStyle="1" w:styleId="b">
    <w:name w:val="(b)"/>
    <w:basedOn w:val="Normal"/>
    <w:rsid w:val="00564DDB"/>
    <w:pPr>
      <w:tabs>
        <w:tab w:val="left" w:pos="-737"/>
        <w:tab w:val="left" w:pos="1134"/>
      </w:tabs>
      <w:snapToGrid w:val="0"/>
      <w:spacing w:after="240"/>
      <w:ind w:left="1134" w:hanging="567"/>
      <w:jc w:val="both"/>
    </w:pPr>
    <w:rPr>
      <w:rFonts w:ascii="Arial" w:eastAsia="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eastAsia="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Arial"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pPr>
      <w:numPr>
        <w:numId w:val="9"/>
      </w:numPr>
    </w:pPr>
    <w:rPr>
      <w:rFonts w:ascii="Times New Roman" w:eastAsia="Times New Roman" w:hAnsi="Times New Roman"/>
      <w:sz w:val="24"/>
      <w:szCs w:val="24"/>
      <w:lang w:val="fr-FR"/>
    </w:rPr>
  </w:style>
  <w:style w:type="paragraph" w:customStyle="1" w:styleId="GAPara">
    <w:name w:val="GA Para"/>
    <w:qFormat/>
    <w:rsid w:val="00345CB4"/>
    <w:pPr>
      <w:spacing w:after="120"/>
      <w:ind w:left="567" w:hanging="567"/>
    </w:pPr>
    <w:rPr>
      <w:rFonts w:ascii="Arial" w:eastAsia="Arial"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eastAsia="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eastAsia="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Arial"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Arial" w:hAnsi="Arial" w:cs="Arial"/>
      <w:sz w:val="22"/>
      <w:szCs w:val="22"/>
      <w:u w:val="single"/>
      <w:lang w:val="en-GB"/>
    </w:rPr>
  </w:style>
  <w:style w:type="paragraph" w:styleId="NoSpacing">
    <w:name w:val="No Spacing"/>
    <w:uiPriority w:val="1"/>
    <w:qFormat/>
    <w:rsid w:val="00F6094F"/>
    <w:rPr>
      <w:rFonts w:ascii="Times New Roman" w:eastAsia="Times New Roman" w:hAnsi="Times New Roman"/>
      <w:sz w:val="24"/>
      <w:szCs w:val="24"/>
      <w:lang w:val="fr-FR"/>
    </w:rPr>
  </w:style>
  <w:style w:type="paragraph" w:customStyle="1" w:styleId="COMPara">
    <w:name w:val="COM Para"/>
    <w:qFormat/>
    <w:rsid w:val="00167A27"/>
    <w:pPr>
      <w:spacing w:after="120"/>
      <w:ind w:left="360" w:hanging="360"/>
    </w:pPr>
    <w:rPr>
      <w:rFonts w:ascii="Arial" w:eastAsia="Arial" w:hAnsi="Arial" w:cs="Arial"/>
      <w:snapToGrid w:val="0"/>
      <w:sz w:val="22"/>
      <w:szCs w:val="22"/>
    </w:rPr>
  </w:style>
  <w:style w:type="paragraph" w:customStyle="1" w:styleId="COMTitleDecision">
    <w:name w:val="COM Title Decision"/>
    <w:basedOn w:val="Normal"/>
    <w:qFormat/>
    <w:rsid w:val="00167A27"/>
    <w:pPr>
      <w:keepNext/>
      <w:spacing w:before="240" w:after="120"/>
      <w:ind w:left="567"/>
      <w:jc w:val="both"/>
    </w:pPr>
    <w:rPr>
      <w:rFonts w:ascii="Arial" w:eastAsia="Arial" w:hAnsi="Arial" w:cs="Arial"/>
      <w:b/>
      <w:sz w:val="22"/>
      <w:szCs w:val="22"/>
      <w:lang w:val="en-GB"/>
    </w:rPr>
  </w:style>
  <w:style w:type="paragraph" w:customStyle="1" w:styleId="COMPreambulaDecisions">
    <w:name w:val="COM Preambula Decisions"/>
    <w:basedOn w:val="Normal"/>
    <w:qFormat/>
    <w:rsid w:val="00167A27"/>
    <w:pPr>
      <w:keepNext/>
      <w:spacing w:after="120"/>
      <w:ind w:left="567"/>
      <w:jc w:val="both"/>
    </w:pPr>
    <w:rPr>
      <w:rFonts w:ascii="Arial" w:eastAsia="Arial" w:hAnsi="Arial" w:cs="Arial"/>
      <w:sz w:val="22"/>
      <w:szCs w:val="22"/>
      <w:lang w:val="en-GB"/>
    </w:rPr>
  </w:style>
  <w:style w:type="paragraph" w:customStyle="1" w:styleId="Committee">
    <w:name w:val="Committee"/>
    <w:basedOn w:val="Heading3"/>
    <w:link w:val="CommitteeChar"/>
    <w:qFormat/>
    <w:rsid w:val="00167A27"/>
    <w:pPr>
      <w:spacing w:before="0" w:after="120"/>
      <w:ind w:left="720" w:hanging="720"/>
      <w:jc w:val="both"/>
    </w:pPr>
    <w:rPr>
      <w:rFonts w:ascii="Arial" w:eastAsia="Arial" w:hAnsi="Arial"/>
      <w:b w:val="0"/>
      <w:bCs w:val="0"/>
      <w:sz w:val="22"/>
      <w:szCs w:val="22"/>
      <w:lang w:val="en-GB"/>
    </w:rPr>
  </w:style>
  <w:style w:type="character" w:customStyle="1" w:styleId="CommitteeChar">
    <w:name w:val="Committee Char"/>
    <w:link w:val="Committee"/>
    <w:rsid w:val="00167A27"/>
    <w:rPr>
      <w:rFonts w:ascii="Arial" w:eastAsia="Arial" w:hAnsi="Arial"/>
      <w:sz w:val="22"/>
      <w:szCs w:val="22"/>
      <w:lang w:eastAsia="zh-CN"/>
    </w:rPr>
  </w:style>
  <w:style w:type="paragraph" w:customStyle="1" w:styleId="Para">
    <w:name w:val="Para"/>
    <w:basedOn w:val="Normal"/>
    <w:link w:val="ParaChar"/>
    <w:qFormat/>
    <w:rsid w:val="00167A27"/>
    <w:pPr>
      <w:numPr>
        <w:numId w:val="20"/>
      </w:numPr>
      <w:spacing w:after="120" w:line="240" w:lineRule="exact"/>
      <w:jc w:val="both"/>
    </w:pPr>
    <w:rPr>
      <w:rFonts w:ascii="Arial" w:eastAsia="Arial" w:hAnsi="Arial"/>
      <w:sz w:val="22"/>
      <w:szCs w:val="22"/>
      <w:lang w:val="en-GB"/>
    </w:rPr>
  </w:style>
  <w:style w:type="character" w:customStyle="1" w:styleId="ParaChar">
    <w:name w:val="Para Char"/>
    <w:link w:val="Para"/>
    <w:rsid w:val="00167A27"/>
    <w:rPr>
      <w:rFonts w:ascii="Arial" w:eastAsia="Arial" w:hAnsi="Arial"/>
      <w:sz w:val="22"/>
      <w:szCs w:val="22"/>
      <w:lang w:eastAsia="zh-CN"/>
    </w:rPr>
  </w:style>
  <w:style w:type="character" w:styleId="Hyperlink">
    <w:name w:val="Hyperlink"/>
    <w:rsid w:val="00167A27"/>
    <w:rPr>
      <w:color w:val="0000FF"/>
      <w:u w:val="single"/>
    </w:rPr>
  </w:style>
  <w:style w:type="character" w:customStyle="1" w:styleId="CommentTextChar">
    <w:name w:val="Comment Text Char"/>
    <w:basedOn w:val="DefaultParagraphFont"/>
    <w:link w:val="CommentText"/>
    <w:uiPriority w:val="99"/>
    <w:semiHidden/>
    <w:rsid w:val="00167A27"/>
    <w:rPr>
      <w:rFonts w:ascii="Times New Roman" w:eastAsia="Times New Roman" w:hAnsi="Times New Roman"/>
      <w:lang w:val="fr-FR" w:eastAsia="zh-CN"/>
    </w:rPr>
  </w:style>
  <w:style w:type="paragraph" w:styleId="CommentText">
    <w:name w:val="annotation text"/>
    <w:basedOn w:val="Normal"/>
    <w:link w:val="CommentTextChar"/>
    <w:uiPriority w:val="99"/>
    <w:semiHidden/>
    <w:unhideWhenUsed/>
    <w:rsid w:val="00167A27"/>
    <w:rPr>
      <w:sz w:val="20"/>
      <w:szCs w:val="20"/>
    </w:rPr>
  </w:style>
  <w:style w:type="character" w:customStyle="1" w:styleId="CommentSubjectChar">
    <w:name w:val="Comment Subject Char"/>
    <w:basedOn w:val="CommentTextChar"/>
    <w:link w:val="CommentSubject"/>
    <w:uiPriority w:val="99"/>
    <w:semiHidden/>
    <w:rsid w:val="00167A27"/>
    <w:rPr>
      <w:rFonts w:ascii="Times New Roman" w:eastAsia="Times New Roman" w:hAnsi="Times New Roman"/>
      <w:b/>
      <w:bCs/>
      <w:lang w:val="fr-FR" w:eastAsia="zh-CN"/>
    </w:rPr>
  </w:style>
  <w:style w:type="paragraph" w:styleId="CommentSubject">
    <w:name w:val="annotation subject"/>
    <w:basedOn w:val="CommentText"/>
    <w:next w:val="CommentText"/>
    <w:link w:val="CommentSubjectChar"/>
    <w:uiPriority w:val="99"/>
    <w:semiHidden/>
    <w:unhideWhenUsed/>
    <w:rsid w:val="00167A27"/>
    <w:rPr>
      <w:b/>
      <w:bCs/>
    </w:rPr>
  </w:style>
  <w:style w:type="paragraph" w:customStyle="1" w:styleId="ChapitreI11">
    <w:name w:val="Chapitre I.1.1"/>
    <w:basedOn w:val="Normal"/>
    <w:rsid w:val="00167A27"/>
    <w:pPr>
      <w:keepNext/>
      <w:keepLines/>
      <w:numPr>
        <w:numId w:val="24"/>
      </w:numPr>
      <w:spacing w:before="120"/>
      <w:ind w:left="0" w:firstLine="0"/>
    </w:pPr>
    <w:rPr>
      <w:rFonts w:ascii="Arial" w:eastAsia="Arial" w:hAnsi="Arial"/>
      <w:bCs/>
      <w:sz w:val="22"/>
    </w:rPr>
  </w:style>
  <w:style w:type="paragraph" w:styleId="FootnoteText">
    <w:name w:val="footnote text"/>
    <w:basedOn w:val="Normal"/>
    <w:link w:val="FootnoteTextChar"/>
    <w:uiPriority w:val="99"/>
    <w:semiHidden/>
    <w:unhideWhenUsed/>
    <w:rsid w:val="00167A27"/>
    <w:rPr>
      <w:sz w:val="20"/>
      <w:szCs w:val="20"/>
    </w:rPr>
  </w:style>
  <w:style w:type="character" w:customStyle="1" w:styleId="FootnoteTextChar">
    <w:name w:val="Footnote Text Char"/>
    <w:basedOn w:val="DefaultParagraphFont"/>
    <w:link w:val="FootnoteText"/>
    <w:uiPriority w:val="99"/>
    <w:semiHidden/>
    <w:rsid w:val="00167A27"/>
    <w:rPr>
      <w:rFonts w:ascii="Times New Roman" w:eastAsia="Times New Roman" w:hAnsi="Times New Roman"/>
      <w:lang w:val="fr-FR" w:eastAsia="zh-CN"/>
    </w:rPr>
  </w:style>
  <w:style w:type="character" w:styleId="FootnoteReference">
    <w:name w:val="footnote reference"/>
    <w:basedOn w:val="DefaultParagraphFont"/>
    <w:uiPriority w:val="99"/>
    <w:semiHidden/>
    <w:unhideWhenUsed/>
    <w:rsid w:val="00167A27"/>
    <w:rPr>
      <w:vertAlign w:val="superscript"/>
    </w:rPr>
  </w:style>
  <w:style w:type="character" w:styleId="Emphasis">
    <w:name w:val="Emphasis"/>
    <w:basedOn w:val="DefaultParagraphFont"/>
    <w:uiPriority w:val="20"/>
    <w:qFormat/>
    <w:rsid w:val="00167A27"/>
    <w:rPr>
      <w:i/>
      <w:iCs/>
    </w:rPr>
  </w:style>
  <w:style w:type="paragraph" w:styleId="NormalWeb">
    <w:name w:val="Normal (Web)"/>
    <w:basedOn w:val="Normal"/>
    <w:uiPriority w:val="99"/>
    <w:semiHidden/>
    <w:unhideWhenUsed/>
    <w:rsid w:val="00721AF0"/>
    <w:pPr>
      <w:spacing w:before="100" w:beforeAutospacing="1" w:after="100" w:afterAutospacing="1"/>
    </w:pPr>
  </w:style>
  <w:style w:type="paragraph" w:customStyle="1" w:styleId="Default">
    <w:name w:val="Default"/>
    <w:rsid w:val="000A31D6"/>
    <w:pPr>
      <w:autoSpaceDE w:val="0"/>
      <w:autoSpaceDN w:val="0"/>
      <w:adjustRightInd w:val="0"/>
    </w:pPr>
    <w:rPr>
      <w:rFonts w:ascii="Arial" w:eastAsia="Arial" w:hAnsi="Arial" w:cs="Arial"/>
      <w:color w:val="000000"/>
      <w:sz w:val="24"/>
      <w:szCs w:val="24"/>
      <w:lang w:val="en-US"/>
    </w:rPr>
  </w:style>
  <w:style w:type="paragraph" w:customStyle="1" w:styleId="5GAparabodytext">
    <w:name w:val="5GA para body text"/>
    <w:qFormat/>
    <w:rsid w:val="0010365B"/>
    <w:pPr>
      <w:keepNext/>
      <w:spacing w:after="120" w:line="360" w:lineRule="auto"/>
      <w:ind w:left="720" w:hanging="360"/>
    </w:pPr>
    <w:rPr>
      <w:rFonts w:ascii="Arial" w:eastAsia="Arial" w:hAnsi="Arial" w:cs="Arial"/>
      <w:snapToGrid w:val="0"/>
      <w:sz w:val="22"/>
      <w:szCs w:val="22"/>
    </w:rPr>
  </w:style>
  <w:style w:type="character" w:styleId="CommentReference">
    <w:name w:val="annotation reference"/>
    <w:basedOn w:val="DefaultParagraphFont"/>
    <w:uiPriority w:val="99"/>
    <w:semiHidden/>
    <w:unhideWhenUsed/>
    <w:rsid w:val="00C414B9"/>
    <w:rPr>
      <w:sz w:val="16"/>
      <w:szCs w:val="16"/>
    </w:rPr>
  </w:style>
  <w:style w:type="paragraph" w:styleId="Revision">
    <w:name w:val="Revision"/>
    <w:hidden/>
    <w:uiPriority w:val="99"/>
    <w:semiHidden/>
    <w:rsid w:val="00C414B9"/>
    <w:rPr>
      <w:rFonts w:ascii="Times New Roman" w:eastAsia="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11450">
      <w:bodyDiv w:val="1"/>
      <w:marLeft w:val="0"/>
      <w:marRight w:val="0"/>
      <w:marTop w:val="0"/>
      <w:marBottom w:val="0"/>
      <w:divBdr>
        <w:top w:val="none" w:sz="0" w:space="0" w:color="auto"/>
        <w:left w:val="none" w:sz="0" w:space="0" w:color="auto"/>
        <w:bottom w:val="none" w:sz="0" w:space="0" w:color="auto"/>
        <w:right w:val="none" w:sz="0" w:space="0" w:color="auto"/>
      </w:divBdr>
    </w:div>
    <w:div w:id="65981688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esolutions/3.GA/7" TargetMode="External"/><Relationship Id="rId13" Type="http://schemas.openxmlformats.org/officeDocument/2006/relationships/hyperlink" Target="https://ich.unesco.org/en/Resolutions/4.GA/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en/Resolutions/3.GA/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6.GA/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h.unesco.org/en/Resolutions/5.GA/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Resolutions/4.GA/6" TargetMode="Externa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r>
              <a:rPr lang="zh-CN" altLang="en-US" sz="1100" b="1">
                <a:latin typeface="+mn-ea"/>
                <a:ea typeface="+mn-ea"/>
              </a:rPr>
              <a:t>表 </a:t>
            </a:r>
            <a:r>
              <a:rPr lang="en-US" altLang="zh-CN" sz="1100" b="1">
                <a:latin typeface="+mn-ea"/>
                <a:ea typeface="+mn-ea"/>
              </a:rPr>
              <a:t>1. </a:t>
            </a:r>
            <a:r>
              <a:rPr lang="zh-CN" altLang="en-US" sz="1100" b="1">
                <a:latin typeface="+mn-ea"/>
                <a:ea typeface="+mn-ea"/>
              </a:rPr>
              <a:t>经认证的非政府组织的地域分布 </a:t>
            </a:r>
          </a:p>
          <a:p>
            <a:pPr rtl="0">
              <a:defRPr/>
            </a:pPr>
            <a:r>
              <a:rPr lang="zh-CN" altLang="en-US" sz="1100" b="1">
                <a:latin typeface="宋体" panose="02010600030101010101" pitchFamily="2" charset="-122"/>
                <a:ea typeface="宋体" panose="02010600030101010101" pitchFamily="2" charset="-122"/>
              </a:rPr>
              <a:t>（</a:t>
            </a:r>
            <a:r>
              <a:rPr lang="zh-CN" altLang="en-US" sz="1100" b="1">
                <a:latin typeface="+mn-ea"/>
                <a:ea typeface="+mn-ea"/>
              </a:rPr>
              <a:t>截至</a:t>
            </a:r>
            <a:r>
              <a:rPr lang="en-US" altLang="zh-CN" sz="1100" b="1">
                <a:latin typeface="+mn-ea"/>
                <a:ea typeface="+mn-ea"/>
              </a:rPr>
              <a:t>2018</a:t>
            </a:r>
            <a:r>
              <a:rPr lang="zh-CN" altLang="en-US" sz="1100" b="1">
                <a:latin typeface="+mn-ea"/>
                <a:ea typeface="+mn-ea"/>
              </a:rPr>
              <a:t>年</a:t>
            </a:r>
            <a:r>
              <a:rPr lang="en-US" altLang="zh-CN" sz="1100" b="1">
                <a:latin typeface="+mn-ea"/>
                <a:ea typeface="+mn-ea"/>
              </a:rPr>
              <a:t>2</a:t>
            </a:r>
            <a:r>
              <a:rPr lang="zh-CN" altLang="en-US" sz="1100" b="1">
                <a:latin typeface="+mn-ea"/>
                <a:ea typeface="+mn-ea"/>
              </a:rPr>
              <a:t>月共</a:t>
            </a:r>
            <a:r>
              <a:rPr lang="en-US" altLang="zh-CN" sz="1100" b="1">
                <a:latin typeface="+mn-ea"/>
                <a:ea typeface="+mn-ea"/>
              </a:rPr>
              <a:t>147</a:t>
            </a:r>
            <a:r>
              <a:rPr lang="zh-CN" altLang="en-US" sz="1100" b="1">
                <a:latin typeface="+mn-ea"/>
                <a:ea typeface="+mn-ea"/>
              </a:rPr>
              <a:t>个</a:t>
            </a:r>
            <a:r>
              <a:rPr lang="zh-CN" altLang="en-US" sz="1100" b="1">
                <a:latin typeface="宋体" panose="02010600030101010101" pitchFamily="2" charset="-122"/>
                <a:ea typeface="宋体" panose="02010600030101010101" pitchFamily="2" charset="-122"/>
              </a:rPr>
              <a:t>）</a:t>
            </a:r>
          </a:p>
        </c:rich>
      </c:tx>
      <c:layout/>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经认证的非政府组织的地域分布</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0B-4221-AFD2-BFEDB3A111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0B-4221-AFD2-BFEDB3A111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50B-4221-AFD2-BFEDB3A111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0B-4221-AFD2-BFEDB3A1110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50B-4221-AFD2-BFEDB3A1110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50B-4221-AFD2-BFEDB3A11106}"/>
              </c:ext>
            </c:extLst>
          </c:dPt>
          <c:dLbls>
            <c:dLbl>
              <c:idx val="0"/>
              <c:layout/>
              <c:tx>
                <c:rich>
                  <a:bodyPr/>
                  <a:lstStyle/>
                  <a:p>
                    <a:fld id="{BF0A7C46-434E-448B-BDCC-D94535CFF2DD}" type="CATEGORYNAME">
                      <a:rPr lang="zh-CN" altLang="en-US">
                        <a:latin typeface="+mn-ea"/>
                        <a:ea typeface="+mn-ea"/>
                      </a:rPr>
                      <a:pPr/>
                      <a:t>[CATEGORY NAME]</a:t>
                    </a:fld>
                    <a:r>
                      <a:rPr lang="zh-CN" altLang="en-US" baseline="0"/>
                      <a:t>
</a:t>
                    </a:r>
                    <a:fld id="{C41C8381-D59B-4D15-B36E-793D9D7F9156}" type="PERCENTAGE">
                      <a:rPr lang="en-US" altLang="zh-CN" baseline="0">
                        <a:latin typeface="+mn-ea"/>
                        <a:ea typeface="+mn-ea"/>
                      </a:rPr>
                      <a:pPr/>
                      <a:t>[PERCENTAGE]</a:t>
                    </a:fld>
                    <a:endParaRPr lang="zh-CN" altLang="en-US" baseline="0"/>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E50B-4221-AFD2-BFEDB3A11106}"/>
                </c:ext>
              </c:extLst>
            </c:dLbl>
            <c:dLbl>
              <c:idx val="2"/>
              <c:layout/>
              <c:tx>
                <c:rich>
                  <a:bodyPr/>
                  <a:lstStyle/>
                  <a:p>
                    <a:fld id="{7433ACC8-6746-4473-8060-F91AAF4A2A83}" type="CATEGORYNAME">
                      <a:rPr lang="zh-CN" altLang="en-US">
                        <a:latin typeface="+mn-ea"/>
                        <a:ea typeface="+mn-ea"/>
                      </a:rPr>
                      <a:pPr/>
                      <a:t>[CATEGORY NAME]</a:t>
                    </a:fld>
                    <a:r>
                      <a:rPr lang="zh-CN" altLang="en-US" baseline="0">
                        <a:latin typeface="+mn-ea"/>
                        <a:ea typeface="+mn-ea"/>
                      </a:rPr>
                      <a:t>
</a:t>
                    </a:r>
                    <a:fld id="{FFC6CF44-B0EE-44E0-A35C-8C5651E00700}" type="PERCENTAGE">
                      <a:rPr lang="en-US" altLang="zh-CN" baseline="0">
                        <a:latin typeface="+mn-ea"/>
                        <a:ea typeface="+mn-ea"/>
                      </a:rPr>
                      <a:pPr/>
                      <a:t>[PERCENTAGE]</a:t>
                    </a:fld>
                    <a:endParaRPr lang="zh-CN" altLang="en-US" baseline="0">
                      <a:latin typeface="+mn-ea"/>
                      <a:ea typeface="+mn-ea"/>
                    </a:endParaRP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E50B-4221-AFD2-BFEDB3A11106}"/>
                </c:ext>
              </c:extLst>
            </c:dLbl>
            <c:dLbl>
              <c:idx val="3"/>
              <c:layout/>
              <c:tx>
                <c:rich>
                  <a:bodyPr/>
                  <a:lstStyle/>
                  <a:p>
                    <a:fld id="{EECDA76D-A878-4815-8B68-CAB5FC854336}" type="CATEGORYNAME">
                      <a:rPr lang="zh-CN" altLang="en-US">
                        <a:latin typeface="+mn-ea"/>
                        <a:ea typeface="+mn-ea"/>
                      </a:rPr>
                      <a:pPr/>
                      <a:t>[CATEGORY NAME]</a:t>
                    </a:fld>
                    <a:r>
                      <a:rPr lang="zh-CN" altLang="en-US" baseline="0">
                        <a:latin typeface="+mn-ea"/>
                        <a:ea typeface="+mn-ea"/>
                      </a:rPr>
                      <a:t>
</a:t>
                    </a:r>
                    <a:fld id="{171801AF-FDCE-417B-8557-91F144554337}" type="PERCENTAGE">
                      <a:rPr lang="en-US" altLang="zh-CN" baseline="0">
                        <a:latin typeface="+mn-ea"/>
                        <a:ea typeface="+mn-ea"/>
                      </a:rPr>
                      <a:pPr/>
                      <a:t>[PERCENTAGE]</a:t>
                    </a:fld>
                    <a:endParaRPr lang="zh-CN" altLang="en-US" baseline="0">
                      <a:latin typeface="+mn-ea"/>
                      <a:ea typeface="+mn-ea"/>
                    </a:endParaRP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E50B-4221-AFD2-BFEDB3A11106}"/>
                </c:ext>
              </c:extLst>
            </c:dLbl>
            <c:dLbl>
              <c:idx val="4"/>
              <c:layout/>
              <c:tx>
                <c:rich>
                  <a:bodyPr/>
                  <a:lstStyle/>
                  <a:p>
                    <a:fld id="{3D8552B0-75CC-4D50-B60E-B9E1E7B91F4F}" type="CATEGORYNAME">
                      <a:rPr lang="zh-CN" altLang="en-US">
                        <a:latin typeface="+mn-ea"/>
                        <a:ea typeface="+mn-ea"/>
                      </a:rPr>
                      <a:pPr/>
                      <a:t>[CATEGORY NAME]</a:t>
                    </a:fld>
                    <a:r>
                      <a:rPr lang="zh-CN" altLang="en-US" baseline="0">
                        <a:latin typeface="+mn-ea"/>
                        <a:ea typeface="+mn-ea"/>
                      </a:rPr>
                      <a:t>
</a:t>
                    </a:r>
                    <a:fld id="{17F337EF-179D-474F-A9A1-FFD52610FE5E}" type="PERCENTAGE">
                      <a:rPr lang="en-US" altLang="zh-CN" baseline="0">
                        <a:latin typeface="+mn-ea"/>
                        <a:ea typeface="+mn-ea"/>
                      </a:rPr>
                      <a:pPr/>
                      <a:t>[PERCENTAGE]</a:t>
                    </a:fld>
                    <a:endParaRPr lang="zh-CN" altLang="en-US" baseline="0">
                      <a:latin typeface="+mn-ea"/>
                      <a:ea typeface="+mn-ea"/>
                    </a:endParaRP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E50B-4221-AFD2-BFEDB3A11106}"/>
                </c:ext>
              </c:extLst>
            </c:dLbl>
            <c:dLbl>
              <c:idx val="5"/>
              <c:layout>
                <c:manualLayout>
                  <c:x val="5.0306211723534555E-2"/>
                  <c:y val="7.5315383167011861E-3"/>
                </c:manualLayout>
              </c:layout>
              <c:tx>
                <c:rich>
                  <a:bodyPr/>
                  <a:lstStyle/>
                  <a:p>
                    <a:fld id="{C1939C5C-B9E5-4DAD-8FD8-CF94B894B106}" type="CATEGORYNAME">
                      <a:rPr lang="zh-CN" altLang="en-US">
                        <a:latin typeface="+mn-ea"/>
                        <a:ea typeface="+mn-ea"/>
                      </a:rPr>
                      <a:pPr/>
                      <a:t>[CATEGORY NAME]</a:t>
                    </a:fld>
                    <a:r>
                      <a:rPr lang="zh-CN" altLang="en-US" baseline="0">
                        <a:latin typeface="+mn-ea"/>
                        <a:ea typeface="+mn-ea"/>
                      </a:rPr>
                      <a:t>
</a:t>
                    </a:r>
                    <a:fld id="{FDE0901C-47F1-4C93-B404-DEDD690E67BC}" type="PERCENTAGE">
                      <a:rPr lang="en-US" altLang="zh-CN" baseline="0">
                        <a:latin typeface="+mn-ea"/>
                        <a:ea typeface="+mn-ea"/>
                      </a:rPr>
                      <a:pPr/>
                      <a:t>[PERCENTAGE]</a:t>
                    </a:fld>
                    <a:endParaRPr lang="zh-CN" altLang="en-US" baseline="0">
                      <a:latin typeface="+mn-ea"/>
                      <a:ea typeface="+mn-ea"/>
                    </a:endParaRPr>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E50B-4221-AFD2-BFEDB3A1110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Sheet1!$A$2:$A$7</c:f>
              <c:strCache>
                <c:ptCount val="6"/>
                <c:pt idx="0">
                  <c:v>第 I 组</c:v>
                </c:pt>
                <c:pt idx="1">
                  <c:v>第 II 组</c:v>
                </c:pt>
                <c:pt idx="2">
                  <c:v>第 III 组</c:v>
                </c:pt>
                <c:pt idx="3">
                  <c:v>第 IV 组</c:v>
                </c:pt>
                <c:pt idx="4">
                  <c:v>第 V(a) 组</c:v>
                </c:pt>
                <c:pt idx="5">
                  <c:v>第 V(b) 组</c:v>
                </c:pt>
              </c:strCache>
            </c:strRef>
          </c:cat>
          <c:val>
            <c:numRef>
              <c:f>Sheet1!$B$2:$B$7</c:f>
              <c:numCache>
                <c:formatCode>General</c:formatCode>
                <c:ptCount val="6"/>
                <c:pt idx="0">
                  <c:v>79</c:v>
                </c:pt>
                <c:pt idx="1">
                  <c:v>12</c:v>
                </c:pt>
                <c:pt idx="2">
                  <c:v>8</c:v>
                </c:pt>
                <c:pt idx="3">
                  <c:v>24</c:v>
                </c:pt>
                <c:pt idx="4">
                  <c:v>18</c:v>
                </c:pt>
                <c:pt idx="5">
                  <c:v>6</c:v>
                </c:pt>
              </c:numCache>
            </c:numRef>
          </c:val>
          <c:extLst>
            <c:ext xmlns:c16="http://schemas.microsoft.com/office/drawing/2014/chart" uri="{C3380CC4-5D6E-409C-BE32-E72D297353CC}">
              <c16:uniqueId val="{0000000C-E50B-4221-AFD2-BFEDB3A1110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989D-74A5-4FCB-8A5B-6ABA3222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99</TotalTime>
  <Pages>6</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17</cp:revision>
  <cp:lastPrinted>2018-03-20T15:18:00Z</cp:lastPrinted>
  <dcterms:created xsi:type="dcterms:W3CDTF">2018-03-20T15:17:00Z</dcterms:created>
  <dcterms:modified xsi:type="dcterms:W3CDTF">2018-05-07T07:52:00Z</dcterms:modified>
</cp:coreProperties>
</file>