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36" w:rsidRPr="002402C9" w:rsidRDefault="00655736" w:rsidP="00655736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  <w:r w:rsidRPr="002402C9">
        <w:rPr>
          <w:lang w:val="ru-RU"/>
        </w:rPr>
        <w:br/>
      </w:r>
      <w:r w:rsidRPr="002402C9"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НАСЛЕДИЯ</w:t>
      </w:r>
    </w:p>
    <w:p w:rsidR="00655736" w:rsidRPr="002402C9" w:rsidRDefault="00D95C4C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lang w:val="ru-RU"/>
        </w:rPr>
        <w:t>ГЕНЕРАЛЬНАЯ АССАМБЛЕЯ ГОСУДАРСТВ – УЧАСТНИКОВ КОНВЕНЦИИ</w:t>
      </w:r>
    </w:p>
    <w:p w:rsidR="00D95C4C" w:rsidRPr="000B2227" w:rsidRDefault="00DE174B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B2227">
        <w:rPr>
          <w:rFonts w:ascii="Arial" w:hAnsi="Arial" w:cs="Arial"/>
          <w:b/>
          <w:sz w:val="22"/>
          <w:szCs w:val="22"/>
          <w:lang w:val="ru-RU"/>
        </w:rPr>
        <w:t xml:space="preserve">Седьмая </w:t>
      </w:r>
      <w:r w:rsidR="000765F7" w:rsidRPr="000B2227">
        <w:rPr>
          <w:rFonts w:ascii="Arial" w:hAnsi="Arial" w:cs="Arial"/>
          <w:b/>
          <w:sz w:val="22"/>
          <w:szCs w:val="22"/>
          <w:lang w:val="ru-RU"/>
        </w:rPr>
        <w:t>сессия</w:t>
      </w:r>
    </w:p>
    <w:p w:rsidR="00D95C4C" w:rsidRPr="000B2227" w:rsidRDefault="00D95C4C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B2227">
        <w:rPr>
          <w:rFonts w:ascii="Arial" w:hAnsi="Arial" w:cs="Arial"/>
          <w:b/>
          <w:sz w:val="22"/>
          <w:szCs w:val="22"/>
          <w:lang w:val="ru-RU"/>
        </w:rPr>
        <w:t>Штаб-квартира ЮНЕСКО, зал II</w:t>
      </w:r>
    </w:p>
    <w:p w:rsidR="00655736" w:rsidRPr="002402C9" w:rsidRDefault="00DE174B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B2227">
        <w:rPr>
          <w:rFonts w:ascii="Arial" w:hAnsi="Arial" w:cs="Arial"/>
          <w:b/>
          <w:sz w:val="22"/>
          <w:szCs w:val="22"/>
          <w:lang w:val="ru-RU"/>
        </w:rPr>
        <w:t>4</w:t>
      </w:r>
      <w:r w:rsidR="00317566" w:rsidRPr="000B2227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4A34A0" w:rsidRPr="000B2227">
        <w:rPr>
          <w:rFonts w:ascii="Arial" w:hAnsi="Arial" w:cs="Arial"/>
          <w:b/>
          <w:sz w:val="22"/>
          <w:szCs w:val="22"/>
          <w:lang w:val="ru-RU"/>
        </w:rPr>
        <w:t xml:space="preserve">– </w:t>
      </w:r>
      <w:r w:rsidR="00CE47C2" w:rsidRPr="000B2227">
        <w:rPr>
          <w:rFonts w:ascii="Arial" w:hAnsi="Arial" w:cs="Arial"/>
          <w:b/>
          <w:sz w:val="22"/>
          <w:szCs w:val="22"/>
          <w:lang w:val="ru-RU"/>
        </w:rPr>
        <w:t>6</w:t>
      </w:r>
      <w:r w:rsidR="004A34A0" w:rsidRPr="000B2227">
        <w:rPr>
          <w:rFonts w:ascii="Arial" w:hAnsi="Arial" w:cs="Arial"/>
          <w:b/>
          <w:sz w:val="22"/>
          <w:szCs w:val="22"/>
          <w:lang w:val="ru-RU"/>
        </w:rPr>
        <w:t xml:space="preserve"> июня 201</w:t>
      </w:r>
      <w:r w:rsidRPr="000B2227">
        <w:rPr>
          <w:rFonts w:ascii="Arial" w:hAnsi="Arial" w:cs="Arial"/>
          <w:b/>
          <w:sz w:val="22"/>
          <w:szCs w:val="22"/>
          <w:lang w:val="ru-RU"/>
        </w:rPr>
        <w:t>8</w:t>
      </w:r>
      <w:r w:rsidR="004A34A0" w:rsidRPr="000B2227">
        <w:rPr>
          <w:rFonts w:ascii="Arial" w:hAnsi="Arial" w:cs="Arial"/>
          <w:b/>
          <w:sz w:val="22"/>
          <w:szCs w:val="22"/>
          <w:lang w:val="ru-RU"/>
        </w:rPr>
        <w:t xml:space="preserve"> г.</w:t>
      </w:r>
    </w:p>
    <w:p w:rsidR="00655736" w:rsidRPr="002402C9" w:rsidRDefault="00655736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Пункт </w:t>
      </w:r>
      <w:r w:rsidR="000B2227">
        <w:rPr>
          <w:rFonts w:ascii="Arial" w:hAnsi="Arial" w:cs="Arial"/>
          <w:b/>
          <w:sz w:val="22"/>
          <w:szCs w:val="22"/>
          <w:u w:val="single"/>
          <w:lang w:val="ru-RU"/>
        </w:rPr>
        <w:t>11</w:t>
      </w:r>
      <w:r w:rsidRPr="002402C9">
        <w:rPr>
          <w:rFonts w:ascii="Arial" w:hAnsi="Arial" w:cs="Arial"/>
          <w:b/>
          <w:sz w:val="22"/>
          <w:szCs w:val="22"/>
          <w:u w:val="single"/>
          <w:lang w:val="ru-RU"/>
        </w:rPr>
        <w:t xml:space="preserve"> предварительной повестки дня:</w:t>
      </w:r>
    </w:p>
    <w:p w:rsidR="00655736" w:rsidRPr="002402C9" w:rsidRDefault="000B2227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B2227">
        <w:rPr>
          <w:rFonts w:ascii="Arial" w:hAnsi="Arial" w:cs="Arial"/>
          <w:b/>
          <w:sz w:val="22"/>
          <w:szCs w:val="22"/>
          <w:lang w:val="ru-RU"/>
        </w:rPr>
        <w:t>Аккредитация неправительственных организаций с целью выполнения консультативных функций при Комитете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3F1AFD">
        <w:trPr>
          <w:jc w:val="center"/>
        </w:trPr>
        <w:tc>
          <w:tcPr>
            <w:tcW w:w="7825" w:type="dxa"/>
            <w:vAlign w:val="center"/>
          </w:tcPr>
          <w:p w:rsidR="0057439C" w:rsidRPr="005A52EB" w:rsidRDefault="0057439C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</w:p>
          <w:p w:rsidR="0057439C" w:rsidRPr="005A52EB" w:rsidRDefault="002C6AA0" w:rsidP="004A109A">
            <w:pPr>
              <w:pStyle w:val="Sansinterligne1"/>
              <w:spacing w:before="200" w:after="200"/>
              <w:jc w:val="both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Статьёй</w:t>
            </w:r>
            <w:r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9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предусмотрено</w:t>
            </w:r>
            <w:r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вносит на рассмотрение Генеральной ассамблеи предложения об аккредитации неправительственных организаций, обладающих признанной компетенцией в области нематериального культурного наследия. </w:t>
            </w:r>
            <w:r w:rsidR="005D0669">
              <w:rPr>
                <w:rFonts w:ascii="Arial" w:hAnsi="Arial" w:cs="Arial"/>
                <w:sz w:val="22"/>
                <w:szCs w:val="22"/>
                <w:lang w:val="ru-RU"/>
              </w:rPr>
              <w:t xml:space="preserve">По отношению к Комитету эти организации выполняют консультативные функции.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настоящем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документе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предлагается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аккредитовать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двадцать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девять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B54E14">
              <w:rPr>
                <w:rFonts w:ascii="Arial" w:hAnsi="Arial" w:cs="Arial"/>
                <w:sz w:val="22"/>
                <w:szCs w:val="22"/>
                <w:lang w:val="ru-RU"/>
              </w:rPr>
              <w:t>таких</w:t>
            </w:r>
            <w:r w:rsidR="00B54E14" w:rsidRPr="00B54E1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5D0669">
              <w:rPr>
                <w:rFonts w:ascii="Arial" w:hAnsi="Arial" w:cs="Arial"/>
                <w:sz w:val="22"/>
                <w:szCs w:val="22"/>
                <w:lang w:val="ru-RU"/>
              </w:rPr>
              <w:t>организаций.</w:t>
            </w:r>
          </w:p>
          <w:p w:rsidR="00655736" w:rsidRPr="000B2227" w:rsidRDefault="0057439C" w:rsidP="004A109A">
            <w:pPr>
              <w:pStyle w:val="Sansinterligne2"/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</w:t>
            </w:r>
            <w:r w:rsidRPr="000B222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2402C9">
              <w:rPr>
                <w:rFonts w:ascii="Arial" w:hAnsi="Arial" w:cs="Arial"/>
                <w:b/>
                <w:sz w:val="22"/>
                <w:szCs w:val="22"/>
                <w:lang w:val="ru-RU"/>
              </w:rPr>
              <w:t>решение</w:t>
            </w:r>
            <w:r w:rsidRPr="000B222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: </w:t>
            </w:r>
            <w:r w:rsidRPr="002402C9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Pr="000B2227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0B2227">
              <w:rPr>
                <w:rFonts w:ascii="Arial" w:hAnsi="Arial" w:cs="Arial"/>
                <w:bCs/>
                <w:sz w:val="22"/>
                <w:szCs w:val="22"/>
                <w:lang w:val="ru-RU"/>
              </w:rPr>
              <w:t>9</w:t>
            </w:r>
          </w:p>
        </w:tc>
      </w:tr>
    </w:tbl>
    <w:p w:rsidR="009A78A8" w:rsidRPr="00EB65BB" w:rsidRDefault="00655736" w:rsidP="009A78A8">
      <w:pPr>
        <w:pStyle w:val="COMTitleDecision"/>
        <w:numPr>
          <w:ilvl w:val="0"/>
          <w:numId w:val="13"/>
        </w:numPr>
        <w:tabs>
          <w:tab w:val="left" w:pos="567"/>
        </w:tabs>
        <w:ind w:left="567" w:hanging="567"/>
        <w:rPr>
          <w:lang w:val="en-US"/>
        </w:rPr>
      </w:pPr>
      <w:r w:rsidRPr="000B2227">
        <w:rPr>
          <w:lang w:val="en-US"/>
        </w:rPr>
        <w:br w:type="page"/>
      </w:r>
      <w:r w:rsidR="009A78A8">
        <w:rPr>
          <w:lang w:val="ru-RU"/>
        </w:rPr>
        <w:lastRenderedPageBreak/>
        <w:t>Аккредитация</w:t>
      </w:r>
      <w:r w:rsidR="009A78A8" w:rsidRPr="009A78A8">
        <w:rPr>
          <w:lang w:val="en-US"/>
        </w:rPr>
        <w:t xml:space="preserve"> </w:t>
      </w:r>
      <w:r w:rsidR="009A78A8">
        <w:rPr>
          <w:lang w:val="ru-RU"/>
        </w:rPr>
        <w:t>неправительственных</w:t>
      </w:r>
      <w:r w:rsidR="009A78A8" w:rsidRPr="009A78A8">
        <w:rPr>
          <w:lang w:val="en-US"/>
        </w:rPr>
        <w:t xml:space="preserve"> </w:t>
      </w:r>
      <w:r w:rsidR="009A78A8">
        <w:rPr>
          <w:lang w:val="ru-RU"/>
        </w:rPr>
        <w:t>организаций</w:t>
      </w:r>
    </w:p>
    <w:p w:rsidR="009A78A8" w:rsidRPr="008651E4" w:rsidRDefault="00AF54CF" w:rsidP="004A109A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Статьёй</w:t>
      </w:r>
      <w:r w:rsidRPr="005A52EB">
        <w:rPr>
          <w:lang w:val="ru-RU"/>
        </w:rPr>
        <w:t xml:space="preserve"> 9 </w:t>
      </w:r>
      <w:r>
        <w:rPr>
          <w:lang w:val="ru-RU"/>
        </w:rPr>
        <w:t>Конвенции</w:t>
      </w:r>
      <w:r w:rsidRPr="005A52EB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5A52EB">
        <w:rPr>
          <w:lang w:val="ru-RU"/>
        </w:rPr>
        <w:t xml:space="preserve">, </w:t>
      </w:r>
      <w:r>
        <w:rPr>
          <w:lang w:val="ru-RU"/>
        </w:rPr>
        <w:t>что</w:t>
      </w:r>
      <w:r w:rsidRPr="005A52EB">
        <w:rPr>
          <w:lang w:val="ru-RU"/>
        </w:rPr>
        <w:t xml:space="preserve"> </w:t>
      </w:r>
      <w:r>
        <w:rPr>
          <w:lang w:val="ru-RU"/>
        </w:rPr>
        <w:t>Комитет</w:t>
      </w:r>
      <w:r w:rsidRPr="005A52EB">
        <w:rPr>
          <w:lang w:val="ru-RU"/>
        </w:rPr>
        <w:t xml:space="preserve"> </w:t>
      </w:r>
      <w:r w:rsidR="009D549D">
        <w:rPr>
          <w:lang w:val="ru-RU"/>
        </w:rPr>
        <w:t>вносит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на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рассмотрение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Генеральной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ассамблеи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предложения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об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аккредитации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неправительственных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организаций</w:t>
      </w:r>
      <w:r w:rsidR="009D549D" w:rsidRPr="005A52EB">
        <w:rPr>
          <w:lang w:val="ru-RU"/>
        </w:rPr>
        <w:t xml:space="preserve"> (</w:t>
      </w:r>
      <w:r w:rsidR="009D549D">
        <w:rPr>
          <w:lang w:val="ru-RU"/>
        </w:rPr>
        <w:t>НПО</w:t>
      </w:r>
      <w:r w:rsidR="009D549D" w:rsidRPr="005A52EB">
        <w:rPr>
          <w:lang w:val="ru-RU"/>
        </w:rPr>
        <w:t xml:space="preserve">), </w:t>
      </w:r>
      <w:r w:rsidR="009D549D">
        <w:rPr>
          <w:lang w:val="ru-RU"/>
        </w:rPr>
        <w:t>обладающих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признанной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компетенцией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в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области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нематериального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культурного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наследия</w:t>
      </w:r>
      <w:r w:rsidR="009D549D" w:rsidRPr="005A52EB">
        <w:rPr>
          <w:lang w:val="ru-RU"/>
        </w:rPr>
        <w:t xml:space="preserve">. </w:t>
      </w:r>
      <w:r w:rsidR="009D549D">
        <w:rPr>
          <w:lang w:val="ru-RU"/>
        </w:rPr>
        <w:t>По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отношению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к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Комитету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эти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организации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выполняют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консультативные</w:t>
      </w:r>
      <w:r w:rsidR="009D549D" w:rsidRPr="005A52EB">
        <w:rPr>
          <w:lang w:val="ru-RU"/>
        </w:rPr>
        <w:t xml:space="preserve"> </w:t>
      </w:r>
      <w:r w:rsidR="009D549D">
        <w:rPr>
          <w:lang w:val="ru-RU"/>
        </w:rPr>
        <w:t>функции</w:t>
      </w:r>
      <w:r w:rsidR="009D549D" w:rsidRPr="005A52EB">
        <w:rPr>
          <w:lang w:val="ru-RU"/>
        </w:rPr>
        <w:t xml:space="preserve">. </w:t>
      </w:r>
      <w:r w:rsidR="009D549D">
        <w:rPr>
          <w:lang w:val="ru-RU"/>
        </w:rPr>
        <w:t>Критерии</w:t>
      </w:r>
      <w:r w:rsidR="009D549D" w:rsidRPr="008651E4">
        <w:rPr>
          <w:lang w:val="ru-RU"/>
        </w:rPr>
        <w:t xml:space="preserve"> </w:t>
      </w:r>
      <w:r w:rsidR="009D549D">
        <w:rPr>
          <w:lang w:val="ru-RU"/>
        </w:rPr>
        <w:t>и</w:t>
      </w:r>
      <w:r w:rsidR="009D549D" w:rsidRPr="008651E4">
        <w:rPr>
          <w:lang w:val="ru-RU"/>
        </w:rPr>
        <w:t xml:space="preserve"> </w:t>
      </w:r>
      <w:r w:rsidR="008651E4">
        <w:rPr>
          <w:lang w:val="ru-RU"/>
        </w:rPr>
        <w:t>условия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подобной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аккредитации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утверждены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Генеральной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ассамблеей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на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её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второй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сессии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и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включены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в</w:t>
      </w:r>
      <w:r w:rsidR="008651E4" w:rsidRPr="008651E4">
        <w:rPr>
          <w:lang w:val="ru-RU"/>
        </w:rPr>
        <w:t xml:space="preserve"> </w:t>
      </w:r>
      <w:r w:rsidR="008651E4">
        <w:rPr>
          <w:lang w:val="ru-RU"/>
        </w:rPr>
        <w:t>главу</w:t>
      </w:r>
      <w:r w:rsidR="008651E4" w:rsidRPr="008651E4">
        <w:rPr>
          <w:lang w:val="ru-RU"/>
        </w:rPr>
        <w:t xml:space="preserve"> </w:t>
      </w:r>
      <w:r w:rsidR="009A78A8" w:rsidRPr="00FB28E9">
        <w:t>III</w:t>
      </w:r>
      <w:r w:rsidR="009A78A8" w:rsidRPr="008651E4">
        <w:rPr>
          <w:lang w:val="ru-RU"/>
        </w:rPr>
        <w:t xml:space="preserve">.2.2 </w:t>
      </w:r>
      <w:r w:rsidR="008651E4">
        <w:rPr>
          <w:lang w:val="ru-RU"/>
        </w:rPr>
        <w:t xml:space="preserve">Оперативного руководства (пункты 91-99). На сегодняшний день Генеральная ассамблея аккредитовала 202 таких организаций (97 </w:t>
      </w:r>
      <w:r w:rsidR="00D65E2F">
        <w:rPr>
          <w:lang w:val="ru-RU"/>
        </w:rPr>
        <w:t xml:space="preserve">– </w:t>
      </w:r>
      <w:r w:rsidR="008651E4">
        <w:rPr>
          <w:lang w:val="ru-RU"/>
        </w:rPr>
        <w:t xml:space="preserve">резолюцией </w:t>
      </w:r>
      <w:hyperlink r:id="rId8" w:history="1">
        <w:r w:rsidR="009A78A8" w:rsidRPr="008651E4">
          <w:rPr>
            <w:rStyle w:val="Hyperlink"/>
            <w:lang w:val="ru-RU"/>
          </w:rPr>
          <w:t>3.</w:t>
        </w:r>
        <w:r w:rsidR="009A78A8" w:rsidRPr="00A720F6">
          <w:rPr>
            <w:rStyle w:val="Hyperlink"/>
            <w:lang w:val="en-US"/>
          </w:rPr>
          <w:t>GA</w:t>
        </w:r>
        <w:r w:rsidR="009A78A8">
          <w:rPr>
            <w:rStyle w:val="Hyperlink"/>
            <w:lang w:val="en-US"/>
          </w:rPr>
          <w:t> </w:t>
        </w:r>
        <w:r w:rsidR="009A78A8" w:rsidRPr="008651E4">
          <w:rPr>
            <w:rStyle w:val="Hyperlink"/>
            <w:lang w:val="ru-RU"/>
          </w:rPr>
          <w:t>7</w:t>
        </w:r>
      </w:hyperlink>
      <w:r w:rsidR="009A78A8" w:rsidRPr="008651E4">
        <w:rPr>
          <w:lang w:val="ru-RU"/>
        </w:rPr>
        <w:t>, 59</w:t>
      </w:r>
      <w:r w:rsidR="00D65E2F">
        <w:rPr>
          <w:lang w:val="ru-RU"/>
        </w:rPr>
        <w:t xml:space="preserve"> –</w:t>
      </w:r>
      <w:r w:rsidR="009A78A8" w:rsidRPr="008651E4">
        <w:rPr>
          <w:lang w:val="ru-RU"/>
        </w:rPr>
        <w:t xml:space="preserve"> </w:t>
      </w:r>
      <w:r w:rsidR="008651E4">
        <w:rPr>
          <w:lang w:val="ru-RU"/>
        </w:rPr>
        <w:t>резолюцией</w:t>
      </w:r>
      <w:r w:rsidR="009A78A8" w:rsidRPr="008651E4">
        <w:rPr>
          <w:lang w:val="ru-RU"/>
        </w:rPr>
        <w:t xml:space="preserve"> </w:t>
      </w:r>
      <w:hyperlink r:id="rId9" w:history="1">
        <w:r w:rsidR="009A78A8" w:rsidRPr="008651E4">
          <w:rPr>
            <w:rStyle w:val="Hyperlink"/>
            <w:lang w:val="ru-RU"/>
          </w:rPr>
          <w:t>4.</w:t>
        </w:r>
        <w:r w:rsidR="009A78A8" w:rsidRPr="00A720F6">
          <w:rPr>
            <w:rStyle w:val="Hyperlink"/>
            <w:lang w:val="en-US"/>
          </w:rPr>
          <w:t>GA</w:t>
        </w:r>
        <w:r w:rsidR="009A78A8" w:rsidRPr="008651E4">
          <w:rPr>
            <w:rStyle w:val="Hyperlink"/>
            <w:lang w:val="ru-RU"/>
          </w:rPr>
          <w:t xml:space="preserve"> 6</w:t>
        </w:r>
      </w:hyperlink>
      <w:r w:rsidR="009A78A8" w:rsidRPr="008651E4">
        <w:rPr>
          <w:lang w:val="ru-RU"/>
        </w:rPr>
        <w:t xml:space="preserve">, 22 </w:t>
      </w:r>
      <w:r w:rsidR="00D65E2F">
        <w:rPr>
          <w:lang w:val="ru-RU"/>
        </w:rPr>
        <w:t xml:space="preserve">– </w:t>
      </w:r>
      <w:r w:rsidR="008651E4">
        <w:rPr>
          <w:lang w:val="ru-RU"/>
        </w:rPr>
        <w:t>резолюцией</w:t>
      </w:r>
      <w:r w:rsidR="009A78A8" w:rsidRPr="008651E4">
        <w:rPr>
          <w:lang w:val="ru-RU"/>
        </w:rPr>
        <w:t xml:space="preserve"> </w:t>
      </w:r>
      <w:hyperlink r:id="rId10" w:history="1">
        <w:r w:rsidR="009A78A8" w:rsidRPr="008651E4">
          <w:rPr>
            <w:rStyle w:val="Hyperlink"/>
            <w:lang w:val="ru-RU"/>
          </w:rPr>
          <w:t>5.</w:t>
        </w:r>
        <w:r w:rsidR="009A78A8" w:rsidRPr="00A720F6">
          <w:rPr>
            <w:rStyle w:val="Hyperlink"/>
            <w:lang w:val="en-US"/>
          </w:rPr>
          <w:t>GA</w:t>
        </w:r>
        <w:r w:rsidR="004A109A">
          <w:rPr>
            <w:rStyle w:val="Hyperlink"/>
            <w:lang w:val="en-US"/>
          </w:rPr>
          <w:t> </w:t>
        </w:r>
        <w:r w:rsidR="009A78A8" w:rsidRPr="008651E4">
          <w:rPr>
            <w:rStyle w:val="Hyperlink"/>
            <w:lang w:val="ru-RU"/>
          </w:rPr>
          <w:t>6</w:t>
        </w:r>
      </w:hyperlink>
      <w:r w:rsidR="009A78A8" w:rsidRPr="008651E4">
        <w:rPr>
          <w:lang w:val="ru-RU"/>
        </w:rPr>
        <w:t xml:space="preserve"> </w:t>
      </w:r>
      <w:r w:rsidR="008651E4">
        <w:rPr>
          <w:lang w:val="ru-RU"/>
        </w:rPr>
        <w:t>и</w:t>
      </w:r>
      <w:r w:rsidR="009A78A8" w:rsidRPr="008651E4">
        <w:rPr>
          <w:lang w:val="ru-RU"/>
        </w:rPr>
        <w:t xml:space="preserve"> 24</w:t>
      </w:r>
      <w:r w:rsidR="00D65E2F">
        <w:rPr>
          <w:lang w:val="ru-RU"/>
        </w:rPr>
        <w:t xml:space="preserve"> – </w:t>
      </w:r>
      <w:r w:rsidR="008651E4">
        <w:rPr>
          <w:lang w:val="ru-RU"/>
        </w:rPr>
        <w:t>резолюцией</w:t>
      </w:r>
      <w:r w:rsidR="009A78A8" w:rsidRPr="008651E4">
        <w:rPr>
          <w:lang w:val="ru-RU"/>
        </w:rPr>
        <w:t xml:space="preserve"> </w:t>
      </w:r>
      <w:hyperlink r:id="rId11" w:history="1">
        <w:r w:rsidR="009A78A8" w:rsidRPr="008651E4">
          <w:rPr>
            <w:rStyle w:val="Hyperlink"/>
            <w:lang w:val="ru-RU"/>
          </w:rPr>
          <w:t>6.</w:t>
        </w:r>
        <w:r w:rsidR="009A78A8" w:rsidRPr="00A720F6">
          <w:rPr>
            <w:rStyle w:val="Hyperlink"/>
            <w:lang w:val="en-US"/>
          </w:rPr>
          <w:t>GA</w:t>
        </w:r>
        <w:r w:rsidR="009A78A8" w:rsidRPr="008651E4">
          <w:rPr>
            <w:rStyle w:val="Hyperlink"/>
            <w:lang w:val="ru-RU"/>
          </w:rPr>
          <w:t xml:space="preserve"> 8</w:t>
        </w:r>
      </w:hyperlink>
      <w:r w:rsidR="009A78A8" w:rsidRPr="008651E4">
        <w:rPr>
          <w:lang w:val="ru-RU"/>
        </w:rPr>
        <w:t>).</w:t>
      </w:r>
    </w:p>
    <w:p w:rsidR="009A78A8" w:rsidRPr="00D7380B" w:rsidRDefault="00E4707E" w:rsidP="009A78A8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Основываясь</w:t>
      </w:r>
      <w:r w:rsidRPr="000D5041">
        <w:rPr>
          <w:lang w:val="ru-RU"/>
        </w:rPr>
        <w:t xml:space="preserve"> </w:t>
      </w:r>
      <w:r>
        <w:rPr>
          <w:lang w:val="ru-RU"/>
        </w:rPr>
        <w:t>на</w:t>
      </w:r>
      <w:r w:rsidRPr="000D5041">
        <w:rPr>
          <w:lang w:val="ru-RU"/>
        </w:rPr>
        <w:t xml:space="preserve"> </w:t>
      </w:r>
      <w:r>
        <w:rPr>
          <w:lang w:val="ru-RU"/>
        </w:rPr>
        <w:t>условиях</w:t>
      </w:r>
      <w:r w:rsidRPr="000D5041">
        <w:rPr>
          <w:lang w:val="ru-RU"/>
        </w:rPr>
        <w:t xml:space="preserve"> </w:t>
      </w:r>
      <w:r>
        <w:rPr>
          <w:lang w:val="ru-RU"/>
        </w:rPr>
        <w:t>и</w:t>
      </w:r>
      <w:r w:rsidRPr="000D5041">
        <w:rPr>
          <w:lang w:val="ru-RU"/>
        </w:rPr>
        <w:t xml:space="preserve"> </w:t>
      </w:r>
      <w:r>
        <w:rPr>
          <w:lang w:val="ru-RU"/>
        </w:rPr>
        <w:t>процедурах</w:t>
      </w:r>
      <w:r w:rsidR="00B2463B" w:rsidRPr="000D5041">
        <w:rPr>
          <w:lang w:val="ru-RU"/>
        </w:rPr>
        <w:t>, уста</w:t>
      </w:r>
      <w:r w:rsidR="00B2463B">
        <w:rPr>
          <w:lang w:val="ru-RU"/>
        </w:rPr>
        <w:t>новленных</w:t>
      </w:r>
      <w:r w:rsidR="00B2463B" w:rsidRPr="000D5041">
        <w:rPr>
          <w:lang w:val="ru-RU"/>
        </w:rPr>
        <w:t xml:space="preserve"> </w:t>
      </w:r>
      <w:r w:rsidR="00B2463B">
        <w:rPr>
          <w:lang w:val="ru-RU"/>
        </w:rPr>
        <w:t>в</w:t>
      </w:r>
      <w:r w:rsidR="00B2463B" w:rsidRPr="000D5041">
        <w:rPr>
          <w:lang w:val="ru-RU"/>
        </w:rPr>
        <w:t xml:space="preserve"> </w:t>
      </w:r>
      <w:r w:rsidR="00B2463B">
        <w:rPr>
          <w:lang w:val="ru-RU"/>
        </w:rPr>
        <w:t>главе</w:t>
      </w:r>
      <w:r w:rsidR="00B2463B" w:rsidRPr="000D5041">
        <w:rPr>
          <w:lang w:val="ru-RU"/>
        </w:rPr>
        <w:t xml:space="preserve"> </w:t>
      </w:r>
      <w:r w:rsidR="009A78A8" w:rsidRPr="00FB28E9">
        <w:t>III</w:t>
      </w:r>
      <w:r w:rsidR="009A78A8" w:rsidRPr="000D5041">
        <w:rPr>
          <w:lang w:val="ru-RU"/>
        </w:rPr>
        <w:t>.2.2</w:t>
      </w:r>
      <w:r w:rsidR="00B2463B" w:rsidRPr="000D5041">
        <w:rPr>
          <w:lang w:val="ru-RU"/>
        </w:rPr>
        <w:t xml:space="preserve"> </w:t>
      </w:r>
      <w:r w:rsidR="00B2463B">
        <w:rPr>
          <w:lang w:val="ru-RU"/>
        </w:rPr>
        <w:t>Оперативного</w:t>
      </w:r>
      <w:r w:rsidR="00B2463B" w:rsidRPr="000D5041">
        <w:rPr>
          <w:lang w:val="ru-RU"/>
        </w:rPr>
        <w:t xml:space="preserve"> </w:t>
      </w:r>
      <w:r w:rsidR="00B2463B">
        <w:rPr>
          <w:lang w:val="ru-RU"/>
        </w:rPr>
        <w:t>руководства</w:t>
      </w:r>
      <w:r w:rsidR="00B2463B" w:rsidRPr="000D5041">
        <w:rPr>
          <w:lang w:val="ru-RU"/>
        </w:rPr>
        <w:t xml:space="preserve"> (</w:t>
      </w:r>
      <w:r w:rsidR="00B2463B">
        <w:rPr>
          <w:lang w:val="ru-RU"/>
        </w:rPr>
        <w:t>пункты</w:t>
      </w:r>
      <w:r w:rsidR="00B2463B" w:rsidRPr="000D5041">
        <w:rPr>
          <w:lang w:val="ru-RU"/>
        </w:rPr>
        <w:t xml:space="preserve"> 91-99), </w:t>
      </w:r>
      <w:r w:rsidR="00B2463B">
        <w:rPr>
          <w:lang w:val="ru-RU"/>
        </w:rPr>
        <w:t>Комитет</w:t>
      </w:r>
      <w:r w:rsidR="00B2463B" w:rsidRPr="000D5041">
        <w:rPr>
          <w:lang w:val="ru-RU"/>
        </w:rPr>
        <w:t xml:space="preserve"> </w:t>
      </w:r>
      <w:r w:rsidR="000D5041">
        <w:rPr>
          <w:lang w:val="ru-RU"/>
        </w:rPr>
        <w:t>«оценивает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вклад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консультативной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организации</w:t>
      </w:r>
      <w:r w:rsidR="000D5041" w:rsidRPr="000D5041">
        <w:rPr>
          <w:lang w:val="ru-RU"/>
        </w:rPr>
        <w:t xml:space="preserve">, </w:t>
      </w:r>
      <w:r w:rsidR="000D5041">
        <w:rPr>
          <w:lang w:val="ru-RU"/>
        </w:rPr>
        <w:t>её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приверженность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целям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и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отношения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с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ней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один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раз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в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четыре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года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после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>её</w:t>
      </w:r>
      <w:r w:rsidR="000D5041" w:rsidRPr="000D5041">
        <w:rPr>
          <w:lang w:val="ru-RU"/>
        </w:rPr>
        <w:t xml:space="preserve"> </w:t>
      </w:r>
      <w:r w:rsidR="000D5041">
        <w:rPr>
          <w:lang w:val="ru-RU"/>
        </w:rPr>
        <w:t xml:space="preserve">аккредитации, учитывая при этом перспективы данной неправительственной организации». </w:t>
      </w:r>
      <w:r w:rsidR="005E05AE">
        <w:rPr>
          <w:lang w:val="ru-RU"/>
        </w:rPr>
        <w:t>На</w:t>
      </w:r>
      <w:r w:rsidR="005E05AE" w:rsidRPr="005C4EB3">
        <w:rPr>
          <w:lang w:val="ru-RU"/>
        </w:rPr>
        <w:t xml:space="preserve"> </w:t>
      </w:r>
      <w:r w:rsidR="005E05AE">
        <w:rPr>
          <w:lang w:val="ru-RU"/>
        </w:rPr>
        <w:t>основе</w:t>
      </w:r>
      <w:r w:rsidR="005E05AE" w:rsidRPr="005C4EB3">
        <w:rPr>
          <w:lang w:val="ru-RU"/>
        </w:rPr>
        <w:t xml:space="preserve"> </w:t>
      </w:r>
      <w:r w:rsidR="005E05AE">
        <w:rPr>
          <w:lang w:val="ru-RU"/>
        </w:rPr>
        <w:t>рекомендаций</w:t>
      </w:r>
      <w:r w:rsidR="005E05AE" w:rsidRPr="005C4EB3">
        <w:rPr>
          <w:lang w:val="ru-RU"/>
        </w:rPr>
        <w:t xml:space="preserve"> </w:t>
      </w:r>
      <w:r w:rsidR="005E05AE">
        <w:rPr>
          <w:lang w:val="ru-RU"/>
        </w:rPr>
        <w:t>Секретариата</w:t>
      </w:r>
      <w:r w:rsidR="005E05AE" w:rsidRPr="005C4EB3">
        <w:rPr>
          <w:lang w:val="ru-RU"/>
        </w:rPr>
        <w:t xml:space="preserve">, </w:t>
      </w:r>
      <w:r w:rsidR="005E05AE">
        <w:rPr>
          <w:lang w:val="ru-RU"/>
        </w:rPr>
        <w:t>рассматривающего</w:t>
      </w:r>
      <w:r w:rsidR="005E05AE" w:rsidRPr="005C4EB3">
        <w:rPr>
          <w:lang w:val="ru-RU"/>
        </w:rPr>
        <w:t xml:space="preserve"> </w:t>
      </w:r>
      <w:r w:rsidR="005E05AE">
        <w:rPr>
          <w:lang w:val="ru-RU"/>
        </w:rPr>
        <w:t>доклады</w:t>
      </w:r>
      <w:r w:rsidR="005E05AE" w:rsidRPr="005C4EB3">
        <w:rPr>
          <w:lang w:val="ru-RU"/>
        </w:rPr>
        <w:t xml:space="preserve">, </w:t>
      </w:r>
      <w:r w:rsidR="005E05AE">
        <w:rPr>
          <w:lang w:val="ru-RU"/>
        </w:rPr>
        <w:t>представл</w:t>
      </w:r>
      <w:r w:rsidR="00D407C4">
        <w:rPr>
          <w:lang w:val="ru-RU"/>
        </w:rPr>
        <w:t>енные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аккредитованными</w:t>
      </w:r>
      <w:r w:rsidR="00D407C4" w:rsidRPr="005C4EB3">
        <w:rPr>
          <w:lang w:val="ru-RU"/>
        </w:rPr>
        <w:t xml:space="preserve"> </w:t>
      </w:r>
      <w:r w:rsidR="005C4EB3">
        <w:rPr>
          <w:lang w:val="ru-RU"/>
        </w:rPr>
        <w:t>НПО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о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деятельности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за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четырёхлетний</w:t>
      </w:r>
      <w:r w:rsidR="00D407C4" w:rsidRPr="005C4EB3">
        <w:rPr>
          <w:lang w:val="ru-RU"/>
        </w:rPr>
        <w:t xml:space="preserve"> </w:t>
      </w:r>
      <w:r w:rsidR="00D407C4">
        <w:rPr>
          <w:lang w:val="ru-RU"/>
        </w:rPr>
        <w:t>период</w:t>
      </w:r>
      <w:r w:rsidR="00D407C4" w:rsidRPr="005C4EB3">
        <w:rPr>
          <w:lang w:val="ru-RU"/>
        </w:rPr>
        <w:t>,</w:t>
      </w:r>
      <w:r w:rsidR="005C4EB3" w:rsidRPr="005C4EB3">
        <w:rPr>
          <w:lang w:val="ru-RU"/>
        </w:rPr>
        <w:t xml:space="preserve"> </w:t>
      </w:r>
      <w:r w:rsidR="005C4EB3">
        <w:rPr>
          <w:lang w:val="ru-RU"/>
        </w:rPr>
        <w:t>Комитет</w:t>
      </w:r>
      <w:r w:rsidR="005C4EB3" w:rsidRPr="005C4EB3">
        <w:rPr>
          <w:lang w:val="ru-RU"/>
        </w:rPr>
        <w:t xml:space="preserve"> </w:t>
      </w:r>
      <w:r w:rsidR="005C4EB3">
        <w:rPr>
          <w:lang w:val="ru-RU"/>
        </w:rPr>
        <w:t>может</w:t>
      </w:r>
      <w:r w:rsidR="005C4EB3" w:rsidRPr="005C4EB3">
        <w:rPr>
          <w:lang w:val="ru-RU"/>
        </w:rPr>
        <w:t xml:space="preserve"> </w:t>
      </w:r>
      <w:r w:rsidR="005C4EB3">
        <w:rPr>
          <w:lang w:val="ru-RU"/>
        </w:rPr>
        <w:t>принять</w:t>
      </w:r>
      <w:r w:rsidR="005C4EB3" w:rsidRPr="005C4EB3">
        <w:rPr>
          <w:lang w:val="ru-RU"/>
        </w:rPr>
        <w:t xml:space="preserve"> </w:t>
      </w:r>
      <w:r w:rsidR="005C4EB3">
        <w:rPr>
          <w:lang w:val="ru-RU"/>
        </w:rPr>
        <w:t>решение</w:t>
      </w:r>
      <w:r w:rsidR="005C4EB3" w:rsidRPr="005C4EB3">
        <w:rPr>
          <w:lang w:val="ru-RU"/>
        </w:rPr>
        <w:t xml:space="preserve"> </w:t>
      </w:r>
      <w:r w:rsidR="005C4EB3">
        <w:rPr>
          <w:lang w:val="ru-RU"/>
        </w:rPr>
        <w:t xml:space="preserve">продолжать поддерживать или </w:t>
      </w:r>
      <w:r w:rsidR="00DC7943">
        <w:rPr>
          <w:lang w:val="ru-RU"/>
        </w:rPr>
        <w:t>прекратить отношения с соответствующими НПО.</w:t>
      </w:r>
    </w:p>
    <w:p w:rsidR="009A78A8" w:rsidRPr="0001201A" w:rsidRDefault="00D7380B" w:rsidP="009A78A8">
      <w:pPr>
        <w:pStyle w:val="COMPara"/>
        <w:numPr>
          <w:ilvl w:val="0"/>
          <w:numId w:val="15"/>
        </w:numPr>
        <w:ind w:left="1134" w:hanging="567"/>
        <w:jc w:val="both"/>
        <w:rPr>
          <w:lang w:val="ru-RU"/>
        </w:rPr>
      </w:pPr>
      <w:r>
        <w:rPr>
          <w:lang w:val="ru-RU"/>
        </w:rPr>
        <w:t>На</w:t>
      </w:r>
      <w:r w:rsidRPr="00243F3B">
        <w:rPr>
          <w:lang w:val="ru-RU"/>
        </w:rPr>
        <w:t xml:space="preserve"> </w:t>
      </w:r>
      <w:r>
        <w:rPr>
          <w:lang w:val="ru-RU"/>
        </w:rPr>
        <w:t>своей</w:t>
      </w:r>
      <w:r w:rsidRPr="00243F3B">
        <w:rPr>
          <w:lang w:val="ru-RU"/>
        </w:rPr>
        <w:t xml:space="preserve"> </w:t>
      </w:r>
      <w:r>
        <w:rPr>
          <w:lang w:val="ru-RU"/>
        </w:rPr>
        <w:t>десятой</w:t>
      </w:r>
      <w:r w:rsidRPr="00243F3B">
        <w:rPr>
          <w:lang w:val="ru-RU"/>
        </w:rPr>
        <w:t xml:space="preserve"> </w:t>
      </w:r>
      <w:r>
        <w:rPr>
          <w:lang w:val="ru-RU"/>
        </w:rPr>
        <w:t>сессии</w:t>
      </w:r>
      <w:r w:rsidRPr="00243F3B">
        <w:rPr>
          <w:lang w:val="ru-RU"/>
        </w:rPr>
        <w:t xml:space="preserve"> </w:t>
      </w:r>
      <w:r>
        <w:rPr>
          <w:lang w:val="ru-RU"/>
        </w:rPr>
        <w:t>в</w:t>
      </w:r>
      <w:r w:rsidRPr="00243F3B">
        <w:rPr>
          <w:lang w:val="ru-RU"/>
        </w:rPr>
        <w:t xml:space="preserve"> 2015</w:t>
      </w:r>
      <w:r w:rsidRPr="00D7380B">
        <w:rPr>
          <w:lang w:val="en-US"/>
        </w:rPr>
        <w:t> </w:t>
      </w:r>
      <w:r>
        <w:rPr>
          <w:lang w:val="ru-RU"/>
        </w:rPr>
        <w:t>г</w:t>
      </w:r>
      <w:r w:rsidRPr="00243F3B">
        <w:rPr>
          <w:lang w:val="ru-RU"/>
        </w:rPr>
        <w:t xml:space="preserve">. </w:t>
      </w:r>
      <w:r>
        <w:rPr>
          <w:lang w:val="ru-RU"/>
        </w:rPr>
        <w:t>Комитет</w:t>
      </w:r>
      <w:r w:rsidRPr="00243F3B">
        <w:rPr>
          <w:lang w:val="ru-RU"/>
        </w:rPr>
        <w:t xml:space="preserve"> </w:t>
      </w:r>
      <w:r w:rsidR="00243F3B">
        <w:rPr>
          <w:lang w:val="ru-RU"/>
        </w:rPr>
        <w:t>постановил</w:t>
      </w:r>
      <w:r w:rsidR="00243F3B" w:rsidRPr="00243F3B">
        <w:rPr>
          <w:lang w:val="ru-RU"/>
        </w:rPr>
        <w:t xml:space="preserve"> </w:t>
      </w:r>
      <w:r w:rsidR="00243F3B">
        <w:rPr>
          <w:lang w:val="ru-RU"/>
        </w:rPr>
        <w:t>подтвердить</w:t>
      </w:r>
      <w:r w:rsidR="00243F3B" w:rsidRPr="00243F3B">
        <w:rPr>
          <w:lang w:val="ru-RU"/>
        </w:rPr>
        <w:t xml:space="preserve"> </w:t>
      </w:r>
      <w:r w:rsidR="00243F3B">
        <w:rPr>
          <w:lang w:val="ru-RU"/>
        </w:rPr>
        <w:t xml:space="preserve">аккредитацию </w:t>
      </w:r>
      <w:r w:rsidR="00243F3B" w:rsidRPr="004E119B">
        <w:rPr>
          <w:lang w:val="ru-RU"/>
        </w:rPr>
        <w:t xml:space="preserve">59 </w:t>
      </w:r>
      <w:r w:rsidR="00243F3B">
        <w:rPr>
          <w:lang w:val="ru-RU"/>
        </w:rPr>
        <w:t>из</w:t>
      </w:r>
      <w:r w:rsidR="00243F3B" w:rsidRPr="004E119B">
        <w:rPr>
          <w:lang w:val="ru-RU"/>
        </w:rPr>
        <w:t xml:space="preserve"> 97 </w:t>
      </w:r>
      <w:r w:rsidR="00243F3B">
        <w:rPr>
          <w:lang w:val="ru-RU"/>
        </w:rPr>
        <w:t>НПО</w:t>
      </w:r>
      <w:r w:rsidR="00243F3B" w:rsidRPr="004E119B">
        <w:rPr>
          <w:lang w:val="ru-RU"/>
        </w:rPr>
        <w:t xml:space="preserve"> (</w:t>
      </w:r>
      <w:r w:rsidR="00243F3B">
        <w:rPr>
          <w:lang w:val="ru-RU"/>
        </w:rPr>
        <w:t>решение</w:t>
      </w:r>
      <w:r w:rsidR="00243F3B" w:rsidRPr="004E119B">
        <w:rPr>
          <w:lang w:val="ru-RU"/>
        </w:rPr>
        <w:t xml:space="preserve"> </w:t>
      </w:r>
      <w:hyperlink r:id="rId12" w:history="1">
        <w:r w:rsidR="009A78A8" w:rsidRPr="004E119B">
          <w:rPr>
            <w:rStyle w:val="Hyperlink"/>
            <w:lang w:val="ru-RU"/>
          </w:rPr>
          <w:t>10.</w:t>
        </w:r>
        <w:r w:rsidR="009A78A8" w:rsidRPr="00E24A11">
          <w:rPr>
            <w:rStyle w:val="Hyperlink"/>
          </w:rPr>
          <w:t>COM </w:t>
        </w:r>
        <w:r w:rsidR="009A78A8" w:rsidRPr="004E119B">
          <w:rPr>
            <w:rStyle w:val="Hyperlink"/>
            <w:lang w:val="ru-RU"/>
          </w:rPr>
          <w:t>16</w:t>
        </w:r>
      </w:hyperlink>
      <w:r w:rsidR="009A78A8" w:rsidRPr="004E119B">
        <w:rPr>
          <w:lang w:val="ru-RU"/>
        </w:rPr>
        <w:t xml:space="preserve">). </w:t>
      </w:r>
      <w:r w:rsidR="00964FF9">
        <w:rPr>
          <w:lang w:val="ru-RU"/>
        </w:rPr>
        <w:t>Он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также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постановил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расторгнуть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отношения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с</w:t>
      </w:r>
      <w:r w:rsidR="00964FF9" w:rsidRPr="0001201A">
        <w:rPr>
          <w:lang w:val="ru-RU"/>
        </w:rPr>
        <w:t xml:space="preserve"> 38 </w:t>
      </w:r>
      <w:r w:rsidR="00964FF9">
        <w:rPr>
          <w:lang w:val="ru-RU"/>
        </w:rPr>
        <w:t>НПО</w:t>
      </w:r>
      <w:r w:rsidR="00964FF9" w:rsidRPr="0001201A">
        <w:rPr>
          <w:lang w:val="ru-RU"/>
        </w:rPr>
        <w:t xml:space="preserve">, </w:t>
      </w:r>
      <w:r w:rsidR="00964FF9">
        <w:rPr>
          <w:lang w:val="ru-RU"/>
        </w:rPr>
        <w:t>аккредитованными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на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третьей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сессии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Генеральной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ассамблеи</w:t>
      </w:r>
      <w:r w:rsidR="00964FF9" w:rsidRPr="0001201A">
        <w:rPr>
          <w:lang w:val="ru-RU"/>
        </w:rPr>
        <w:t xml:space="preserve"> </w:t>
      </w:r>
      <w:r w:rsidR="00964FF9">
        <w:rPr>
          <w:lang w:val="ru-RU"/>
        </w:rPr>
        <w:t>в</w:t>
      </w:r>
      <w:r w:rsidR="00964FF9" w:rsidRPr="0001201A">
        <w:rPr>
          <w:lang w:val="ru-RU"/>
        </w:rPr>
        <w:t xml:space="preserve"> 2010</w:t>
      </w:r>
      <w:r w:rsidR="00964FF9" w:rsidRPr="00964FF9">
        <w:rPr>
          <w:lang w:val="en-US"/>
        </w:rPr>
        <w:t> </w:t>
      </w:r>
      <w:r w:rsidR="00964FF9">
        <w:rPr>
          <w:lang w:val="ru-RU"/>
        </w:rPr>
        <w:t>г</w:t>
      </w:r>
      <w:r w:rsidR="00964FF9" w:rsidRPr="0001201A">
        <w:rPr>
          <w:lang w:val="ru-RU"/>
        </w:rPr>
        <w:t>. (</w:t>
      </w:r>
      <w:r w:rsidR="00964FF9">
        <w:rPr>
          <w:lang w:val="ru-RU"/>
        </w:rPr>
        <w:t>резолюция</w:t>
      </w:r>
      <w:r w:rsidR="00964FF9" w:rsidRPr="0001201A">
        <w:rPr>
          <w:lang w:val="ru-RU"/>
        </w:rPr>
        <w:t xml:space="preserve"> </w:t>
      </w:r>
      <w:hyperlink r:id="rId13" w:history="1">
        <w:r w:rsidR="009A78A8" w:rsidRPr="00E24A11">
          <w:rPr>
            <w:rStyle w:val="Hyperlink"/>
            <w:lang w:val="en-US"/>
          </w:rPr>
          <w:t> </w:t>
        </w:r>
        <w:r w:rsidR="009A78A8" w:rsidRPr="0001201A">
          <w:rPr>
            <w:rStyle w:val="Hyperlink"/>
            <w:lang w:val="ru-RU"/>
          </w:rPr>
          <w:t>3.</w:t>
        </w:r>
        <w:r w:rsidR="009A78A8" w:rsidRPr="00E24A11">
          <w:rPr>
            <w:rStyle w:val="Hyperlink"/>
            <w:lang w:val="en-US"/>
          </w:rPr>
          <w:t>GA </w:t>
        </w:r>
        <w:r w:rsidR="009A78A8" w:rsidRPr="0001201A">
          <w:rPr>
            <w:rStyle w:val="Hyperlink"/>
            <w:lang w:val="ru-RU"/>
          </w:rPr>
          <w:t>7</w:t>
        </w:r>
      </w:hyperlink>
      <w:r w:rsidR="009A78A8" w:rsidRPr="0001201A">
        <w:rPr>
          <w:lang w:val="ru-RU"/>
        </w:rPr>
        <w:t>).</w:t>
      </w:r>
    </w:p>
    <w:p w:rsidR="009A78A8" w:rsidRPr="000D2B92" w:rsidRDefault="0001201A" w:rsidP="009A78A8">
      <w:pPr>
        <w:pStyle w:val="COMPara"/>
        <w:numPr>
          <w:ilvl w:val="0"/>
          <w:numId w:val="14"/>
        </w:numPr>
        <w:ind w:left="1134" w:hanging="567"/>
        <w:jc w:val="both"/>
        <w:rPr>
          <w:lang w:val="ru-RU"/>
        </w:rPr>
      </w:pPr>
      <w:r>
        <w:rPr>
          <w:lang w:val="ru-RU"/>
        </w:rPr>
        <w:t>На</w:t>
      </w:r>
      <w:r w:rsidRPr="0001201A">
        <w:rPr>
          <w:lang w:val="ru-RU"/>
        </w:rPr>
        <w:t xml:space="preserve"> </w:t>
      </w:r>
      <w:r>
        <w:rPr>
          <w:lang w:val="ru-RU"/>
        </w:rPr>
        <w:t>своей</w:t>
      </w:r>
      <w:r w:rsidRPr="0001201A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01201A">
        <w:rPr>
          <w:lang w:val="ru-RU"/>
        </w:rPr>
        <w:t xml:space="preserve"> </w:t>
      </w:r>
      <w:r>
        <w:rPr>
          <w:lang w:val="ru-RU"/>
        </w:rPr>
        <w:t>сессии</w:t>
      </w:r>
      <w:r w:rsidRPr="0001201A">
        <w:rPr>
          <w:lang w:val="ru-RU"/>
        </w:rPr>
        <w:t xml:space="preserve"> </w:t>
      </w:r>
      <w:r>
        <w:rPr>
          <w:lang w:val="ru-RU"/>
        </w:rPr>
        <w:t>в</w:t>
      </w:r>
      <w:r w:rsidRPr="0001201A">
        <w:rPr>
          <w:lang w:val="ru-RU"/>
        </w:rPr>
        <w:t xml:space="preserve"> 2017</w:t>
      </w:r>
      <w:r w:rsidRPr="0001201A">
        <w:rPr>
          <w:lang w:val="en-US"/>
        </w:rPr>
        <w:t> </w:t>
      </w:r>
      <w:r>
        <w:rPr>
          <w:lang w:val="ru-RU"/>
        </w:rPr>
        <w:t>г</w:t>
      </w:r>
      <w:r w:rsidRPr="0001201A">
        <w:rPr>
          <w:lang w:val="ru-RU"/>
        </w:rPr>
        <w:t xml:space="preserve">. </w:t>
      </w:r>
      <w:r>
        <w:rPr>
          <w:lang w:val="ru-RU"/>
        </w:rPr>
        <w:t>Комитет</w:t>
      </w:r>
      <w:r w:rsidRPr="0001201A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01201A">
        <w:rPr>
          <w:lang w:val="ru-RU"/>
        </w:rPr>
        <w:t xml:space="preserve"> </w:t>
      </w:r>
      <w:r>
        <w:rPr>
          <w:lang w:val="ru-RU"/>
        </w:rPr>
        <w:t>подтвердить</w:t>
      </w:r>
      <w:r w:rsidRPr="0001201A">
        <w:rPr>
          <w:lang w:val="ru-RU"/>
        </w:rPr>
        <w:t xml:space="preserve"> </w:t>
      </w:r>
      <w:r>
        <w:rPr>
          <w:lang w:val="ru-RU"/>
        </w:rPr>
        <w:t xml:space="preserve">аккредитацию </w:t>
      </w:r>
      <w:r w:rsidRPr="004E119B">
        <w:rPr>
          <w:lang w:val="ru-RU"/>
        </w:rPr>
        <w:t xml:space="preserve">42 </w:t>
      </w:r>
      <w:r>
        <w:rPr>
          <w:lang w:val="ru-RU"/>
        </w:rPr>
        <w:t>из</w:t>
      </w:r>
      <w:r w:rsidRPr="004E119B">
        <w:rPr>
          <w:lang w:val="ru-RU"/>
        </w:rPr>
        <w:t xml:space="preserve"> 59 </w:t>
      </w:r>
      <w:r>
        <w:rPr>
          <w:lang w:val="ru-RU"/>
        </w:rPr>
        <w:t>НПО</w:t>
      </w:r>
      <w:r w:rsidRPr="004E119B">
        <w:rPr>
          <w:lang w:val="ru-RU"/>
        </w:rPr>
        <w:t xml:space="preserve"> (</w:t>
      </w:r>
      <w:r>
        <w:rPr>
          <w:lang w:val="ru-RU"/>
        </w:rPr>
        <w:t>решение</w:t>
      </w:r>
      <w:r w:rsidRPr="004E119B">
        <w:rPr>
          <w:lang w:val="ru-RU"/>
        </w:rPr>
        <w:t xml:space="preserve"> </w:t>
      </w:r>
      <w:hyperlink r:id="rId14" w:history="1">
        <w:r w:rsidR="009A78A8" w:rsidRPr="004E119B">
          <w:rPr>
            <w:rStyle w:val="Hyperlink"/>
            <w:lang w:val="ru-RU"/>
          </w:rPr>
          <w:t>12.</w:t>
        </w:r>
        <w:r w:rsidR="009A78A8" w:rsidRPr="00F978B4">
          <w:rPr>
            <w:rStyle w:val="Hyperlink"/>
          </w:rPr>
          <w:t>COM </w:t>
        </w:r>
        <w:r w:rsidR="009A78A8" w:rsidRPr="004E119B">
          <w:rPr>
            <w:rStyle w:val="Hyperlink"/>
            <w:lang w:val="ru-RU"/>
          </w:rPr>
          <w:t>17</w:t>
        </w:r>
      </w:hyperlink>
      <w:r w:rsidR="009A78A8" w:rsidRPr="004E119B">
        <w:rPr>
          <w:lang w:val="ru-RU"/>
        </w:rPr>
        <w:t xml:space="preserve">). </w:t>
      </w:r>
      <w:r>
        <w:rPr>
          <w:lang w:val="ru-RU"/>
        </w:rPr>
        <w:t>Он</w:t>
      </w:r>
      <w:r w:rsidRPr="000D2B92">
        <w:rPr>
          <w:lang w:val="ru-RU"/>
        </w:rPr>
        <w:t xml:space="preserve"> </w:t>
      </w:r>
      <w:r>
        <w:rPr>
          <w:lang w:val="ru-RU"/>
        </w:rPr>
        <w:t>также</w:t>
      </w:r>
      <w:r w:rsidRPr="000D2B92">
        <w:rPr>
          <w:lang w:val="ru-RU"/>
        </w:rPr>
        <w:t xml:space="preserve"> </w:t>
      </w:r>
      <w:r>
        <w:rPr>
          <w:lang w:val="ru-RU"/>
        </w:rPr>
        <w:t>постановил</w:t>
      </w:r>
      <w:r w:rsidRPr="000D2B92">
        <w:rPr>
          <w:lang w:val="ru-RU"/>
        </w:rPr>
        <w:t xml:space="preserve"> </w:t>
      </w:r>
      <w:r>
        <w:rPr>
          <w:lang w:val="ru-RU"/>
        </w:rPr>
        <w:t>расторгнуть</w:t>
      </w:r>
      <w:r w:rsidRPr="000D2B92">
        <w:rPr>
          <w:lang w:val="ru-RU"/>
        </w:rPr>
        <w:t xml:space="preserve"> </w:t>
      </w:r>
      <w:r>
        <w:rPr>
          <w:lang w:val="ru-RU"/>
        </w:rPr>
        <w:t>отношения</w:t>
      </w:r>
      <w:r w:rsidRPr="000D2B92">
        <w:rPr>
          <w:lang w:val="ru-RU"/>
        </w:rPr>
        <w:t xml:space="preserve"> </w:t>
      </w:r>
      <w:r>
        <w:rPr>
          <w:lang w:val="ru-RU"/>
        </w:rPr>
        <w:t>с</w:t>
      </w:r>
      <w:r w:rsidRPr="000D2B92">
        <w:rPr>
          <w:lang w:val="ru-RU"/>
        </w:rPr>
        <w:t xml:space="preserve"> 17 </w:t>
      </w:r>
      <w:r>
        <w:rPr>
          <w:lang w:val="ru-RU"/>
        </w:rPr>
        <w:t>НПО</w:t>
      </w:r>
      <w:r w:rsidR="000D2B92" w:rsidRPr="000D2B92">
        <w:rPr>
          <w:lang w:val="ru-RU"/>
        </w:rPr>
        <w:t xml:space="preserve">, </w:t>
      </w:r>
      <w:r w:rsidR="000D2B92">
        <w:rPr>
          <w:lang w:val="ru-RU"/>
        </w:rPr>
        <w:t>аккредитованными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на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четвёртой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сессии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Генеральной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ассамблеи</w:t>
      </w:r>
      <w:r w:rsidR="000D2B92" w:rsidRPr="000D2B92">
        <w:rPr>
          <w:lang w:val="ru-RU"/>
        </w:rPr>
        <w:t xml:space="preserve"> </w:t>
      </w:r>
      <w:r w:rsidR="000D2B92">
        <w:rPr>
          <w:lang w:val="ru-RU"/>
        </w:rPr>
        <w:t>в</w:t>
      </w:r>
      <w:r w:rsidR="000D2B92" w:rsidRPr="000D2B92">
        <w:rPr>
          <w:lang w:val="ru-RU"/>
        </w:rPr>
        <w:t xml:space="preserve"> 2012</w:t>
      </w:r>
      <w:r w:rsidR="000D2B92" w:rsidRPr="000D2B92">
        <w:rPr>
          <w:lang w:val="en-US"/>
        </w:rPr>
        <w:t> </w:t>
      </w:r>
      <w:r w:rsidR="000D2B92">
        <w:rPr>
          <w:lang w:val="ru-RU"/>
        </w:rPr>
        <w:t>г</w:t>
      </w:r>
      <w:r w:rsidR="000D2B92" w:rsidRPr="000D2B92">
        <w:rPr>
          <w:lang w:val="ru-RU"/>
        </w:rPr>
        <w:t>. (</w:t>
      </w:r>
      <w:r w:rsidR="000D2B92">
        <w:rPr>
          <w:lang w:val="ru-RU"/>
        </w:rPr>
        <w:t>резолюция</w:t>
      </w:r>
      <w:r w:rsidR="000D2B92" w:rsidRPr="000D2B92">
        <w:rPr>
          <w:lang w:val="ru-RU"/>
        </w:rPr>
        <w:t xml:space="preserve"> </w:t>
      </w:r>
      <w:hyperlink r:id="rId15" w:history="1">
        <w:r w:rsidR="009A78A8" w:rsidRPr="000D2B92">
          <w:rPr>
            <w:rStyle w:val="Hyperlink"/>
            <w:lang w:val="ru-RU"/>
          </w:rPr>
          <w:t>4.</w:t>
        </w:r>
        <w:r w:rsidR="009A78A8" w:rsidRPr="00F978B4">
          <w:rPr>
            <w:rStyle w:val="Hyperlink"/>
          </w:rPr>
          <w:t>GA </w:t>
        </w:r>
        <w:r w:rsidR="009A78A8" w:rsidRPr="000D2B92">
          <w:rPr>
            <w:rStyle w:val="Hyperlink"/>
            <w:lang w:val="ru-RU"/>
          </w:rPr>
          <w:t>6</w:t>
        </w:r>
      </w:hyperlink>
      <w:r w:rsidR="009A78A8" w:rsidRPr="000D2B92">
        <w:rPr>
          <w:lang w:val="ru-RU"/>
        </w:rPr>
        <w:t>).</w:t>
      </w:r>
    </w:p>
    <w:p w:rsidR="009A78A8" w:rsidRPr="005D22B0" w:rsidRDefault="00746405" w:rsidP="009A78A8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746405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746405">
        <w:rPr>
          <w:lang w:val="ru-RU"/>
        </w:rPr>
        <w:t xml:space="preserve"> </w:t>
      </w:r>
      <w:r>
        <w:rPr>
          <w:lang w:val="ru-RU"/>
        </w:rPr>
        <w:t>в</w:t>
      </w:r>
      <w:r w:rsidRPr="00746405">
        <w:rPr>
          <w:lang w:val="ru-RU"/>
        </w:rPr>
        <w:t xml:space="preserve"> </w:t>
      </w:r>
      <w:r>
        <w:rPr>
          <w:lang w:val="ru-RU"/>
        </w:rPr>
        <w:t>настоящее</w:t>
      </w:r>
      <w:r w:rsidRPr="00746405">
        <w:rPr>
          <w:lang w:val="ru-RU"/>
        </w:rPr>
        <w:t xml:space="preserve"> </w:t>
      </w:r>
      <w:r>
        <w:rPr>
          <w:lang w:val="ru-RU"/>
        </w:rPr>
        <w:t>время</w:t>
      </w:r>
      <w:r w:rsidRPr="00746405">
        <w:rPr>
          <w:lang w:val="ru-RU"/>
        </w:rPr>
        <w:t xml:space="preserve"> </w:t>
      </w:r>
      <w:r>
        <w:rPr>
          <w:lang w:val="ru-RU"/>
        </w:rPr>
        <w:t>для</w:t>
      </w:r>
      <w:r w:rsidRPr="00746405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46405">
        <w:rPr>
          <w:lang w:val="ru-RU"/>
        </w:rPr>
        <w:t xml:space="preserve"> </w:t>
      </w:r>
      <w:r>
        <w:rPr>
          <w:lang w:val="ru-RU"/>
        </w:rPr>
        <w:t>консультативных</w:t>
      </w:r>
      <w:r w:rsidRPr="00746405">
        <w:rPr>
          <w:lang w:val="ru-RU"/>
        </w:rPr>
        <w:t xml:space="preserve"> </w:t>
      </w:r>
      <w:r>
        <w:rPr>
          <w:lang w:val="ru-RU"/>
        </w:rPr>
        <w:t>функций</w:t>
      </w:r>
      <w:r w:rsidRPr="00746405">
        <w:rPr>
          <w:lang w:val="ru-RU"/>
        </w:rPr>
        <w:t xml:space="preserve"> </w:t>
      </w:r>
      <w:r>
        <w:rPr>
          <w:lang w:val="ru-RU"/>
        </w:rPr>
        <w:t>п</w:t>
      </w:r>
      <w:r w:rsidR="0004019D">
        <w:rPr>
          <w:lang w:val="ru-RU"/>
        </w:rPr>
        <w:t>ри</w:t>
      </w:r>
      <w:r>
        <w:rPr>
          <w:lang w:val="ru-RU"/>
        </w:rPr>
        <w:t xml:space="preserve"> Комитет</w:t>
      </w:r>
      <w:r w:rsidR="0004019D">
        <w:rPr>
          <w:lang w:val="ru-RU"/>
        </w:rPr>
        <w:t>е</w:t>
      </w:r>
      <w:r>
        <w:rPr>
          <w:lang w:val="ru-RU"/>
        </w:rPr>
        <w:t xml:space="preserve"> аккредитовано 147 </w:t>
      </w:r>
      <w:r w:rsidR="00126264">
        <w:rPr>
          <w:lang w:val="ru-RU"/>
        </w:rPr>
        <w:t>НПО. Географическое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представительство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этих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НПО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выглядит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следующим</w:t>
      </w:r>
      <w:r w:rsidR="00126264" w:rsidRPr="006131FA">
        <w:rPr>
          <w:lang w:val="ru-RU"/>
        </w:rPr>
        <w:t xml:space="preserve"> </w:t>
      </w:r>
      <w:r w:rsidR="00126264">
        <w:rPr>
          <w:lang w:val="ru-RU"/>
        </w:rPr>
        <w:t>образом</w:t>
      </w:r>
      <w:r w:rsidR="00126264" w:rsidRPr="006131FA">
        <w:rPr>
          <w:lang w:val="ru-RU"/>
        </w:rPr>
        <w:t xml:space="preserve">: </w:t>
      </w:r>
      <w:r w:rsidR="002C79D5">
        <w:rPr>
          <w:lang w:val="ru-RU"/>
        </w:rPr>
        <w:t>группа</w:t>
      </w:r>
      <w:r w:rsidR="002C79D5" w:rsidRPr="006131FA">
        <w:rPr>
          <w:lang w:val="ru-RU"/>
        </w:rPr>
        <w:t xml:space="preserve"> </w:t>
      </w:r>
      <w:r w:rsidR="002C79D5">
        <w:rPr>
          <w:lang w:val="en-US"/>
        </w:rPr>
        <w:t>I</w:t>
      </w:r>
      <w:r w:rsidR="002C79D5" w:rsidRPr="006131FA">
        <w:rPr>
          <w:lang w:val="ru-RU"/>
        </w:rPr>
        <w:t xml:space="preserve"> – 79; </w:t>
      </w:r>
      <w:r w:rsidR="002C79D5">
        <w:rPr>
          <w:lang w:val="ru-RU"/>
        </w:rPr>
        <w:t>группа</w:t>
      </w:r>
      <w:r w:rsidR="002C79D5" w:rsidRPr="006131FA">
        <w:rPr>
          <w:lang w:val="ru-RU"/>
        </w:rPr>
        <w:t xml:space="preserve"> </w:t>
      </w:r>
      <w:r w:rsidR="002C79D5">
        <w:rPr>
          <w:lang w:val="en-US"/>
        </w:rPr>
        <w:t>II</w:t>
      </w:r>
      <w:r w:rsidR="002C79D5" w:rsidRPr="006131FA">
        <w:rPr>
          <w:lang w:val="ru-RU"/>
        </w:rPr>
        <w:t xml:space="preserve"> </w:t>
      </w:r>
      <w:r w:rsidR="007714F5" w:rsidRPr="006131FA">
        <w:rPr>
          <w:lang w:val="ru-RU"/>
        </w:rPr>
        <w:t xml:space="preserve">– 12; </w:t>
      </w:r>
      <w:r w:rsidR="007714F5">
        <w:rPr>
          <w:lang w:val="ru-RU"/>
        </w:rPr>
        <w:t>группа</w:t>
      </w:r>
      <w:r w:rsidR="007714F5" w:rsidRPr="006131FA">
        <w:rPr>
          <w:lang w:val="ru-RU"/>
        </w:rPr>
        <w:t xml:space="preserve"> </w:t>
      </w:r>
      <w:r w:rsidR="007714F5">
        <w:rPr>
          <w:lang w:val="en-US"/>
        </w:rPr>
        <w:t>III</w:t>
      </w:r>
      <w:r w:rsidR="007714F5" w:rsidRPr="006131FA">
        <w:rPr>
          <w:lang w:val="ru-RU"/>
        </w:rPr>
        <w:t xml:space="preserve"> – 8; </w:t>
      </w:r>
      <w:r w:rsidR="006131FA">
        <w:rPr>
          <w:lang w:val="ru-RU"/>
        </w:rPr>
        <w:t>группа </w:t>
      </w:r>
      <w:r w:rsidR="006131FA">
        <w:rPr>
          <w:lang w:val="en-US"/>
        </w:rPr>
        <w:t>IV</w:t>
      </w:r>
      <w:r w:rsidR="006131FA" w:rsidRPr="006131FA">
        <w:rPr>
          <w:lang w:val="ru-RU"/>
        </w:rPr>
        <w:t xml:space="preserve"> </w:t>
      </w:r>
      <w:r w:rsidR="006131FA">
        <w:rPr>
          <w:lang w:val="ru-RU"/>
        </w:rPr>
        <w:t>–</w:t>
      </w:r>
      <w:r w:rsidR="006131FA" w:rsidRPr="006131FA">
        <w:rPr>
          <w:lang w:val="ru-RU"/>
        </w:rPr>
        <w:t xml:space="preserve"> </w:t>
      </w:r>
      <w:r w:rsidR="006131FA">
        <w:rPr>
          <w:lang w:val="be-BY"/>
        </w:rPr>
        <w:t xml:space="preserve">24; группа </w:t>
      </w:r>
      <w:r w:rsidR="006131FA">
        <w:rPr>
          <w:lang w:val="en-US"/>
        </w:rPr>
        <w:t>V</w:t>
      </w:r>
      <w:r w:rsidR="006131FA">
        <w:rPr>
          <w:lang w:val="ru-RU"/>
        </w:rPr>
        <w:t xml:space="preserve">(а) – 18; группа </w:t>
      </w:r>
      <w:r w:rsidR="006131FA">
        <w:rPr>
          <w:lang w:val="en-US"/>
        </w:rPr>
        <w:t>V</w:t>
      </w:r>
      <w:r w:rsidR="006131FA" w:rsidRPr="006131FA">
        <w:rPr>
          <w:lang w:val="ru-RU"/>
        </w:rPr>
        <w:t>(</w:t>
      </w:r>
      <w:r w:rsidR="006131FA">
        <w:rPr>
          <w:lang w:val="en-US"/>
        </w:rPr>
        <w:t>b</w:t>
      </w:r>
      <w:r w:rsidR="006131FA" w:rsidRPr="006131FA">
        <w:rPr>
          <w:lang w:val="ru-RU"/>
        </w:rPr>
        <w:t xml:space="preserve">): </w:t>
      </w:r>
      <w:r w:rsidR="006131FA">
        <w:rPr>
          <w:lang w:val="ru-RU"/>
        </w:rPr>
        <w:t>– 6, что также проиллюстрировано ниже:</w:t>
      </w:r>
    </w:p>
    <w:p w:rsidR="009A78A8" w:rsidRPr="00EB65BB" w:rsidRDefault="009A78A8" w:rsidP="009A78A8">
      <w:pPr>
        <w:ind w:left="567" w:firstLine="12"/>
        <w:jc w:val="both"/>
        <w:rPr>
          <w:rFonts w:ascii="Arial" w:hAnsi="Arial" w:cs="Arial"/>
          <w:lang w:val="en-US"/>
        </w:rPr>
      </w:pPr>
      <w:r w:rsidRPr="00EB65BB">
        <w:rPr>
          <w:rFonts w:ascii="Arial" w:hAnsi="Arial" w:cs="Arial"/>
          <w:b/>
          <w:noProof/>
          <w:lang w:val="en-US" w:eastAsia="ko-KR"/>
        </w:rPr>
        <w:drawing>
          <wp:inline distT="0" distB="0" distL="0" distR="0" wp14:anchorId="26821583" wp14:editId="67800772">
            <wp:extent cx="5807034" cy="3372592"/>
            <wp:effectExtent l="0" t="0" r="3810" b="1841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78A8" w:rsidRPr="00836351" w:rsidRDefault="0022292A" w:rsidP="009A78A8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59502E">
        <w:rPr>
          <w:lang w:val="ru-RU"/>
        </w:rPr>
        <w:t xml:space="preserve"> </w:t>
      </w:r>
      <w:r>
        <w:rPr>
          <w:lang w:val="ru-RU"/>
        </w:rPr>
        <w:t>своей</w:t>
      </w:r>
      <w:r w:rsidRPr="0059502E">
        <w:rPr>
          <w:lang w:val="ru-RU"/>
        </w:rPr>
        <w:t xml:space="preserve"> </w:t>
      </w:r>
      <w:r>
        <w:rPr>
          <w:lang w:val="ru-RU"/>
        </w:rPr>
        <w:t>двенадцатой</w:t>
      </w:r>
      <w:r w:rsidRPr="0059502E">
        <w:rPr>
          <w:lang w:val="ru-RU"/>
        </w:rPr>
        <w:t xml:space="preserve"> </w:t>
      </w:r>
      <w:r>
        <w:rPr>
          <w:lang w:val="ru-RU"/>
        </w:rPr>
        <w:t>сессии</w:t>
      </w:r>
      <w:r w:rsidRPr="0059502E">
        <w:rPr>
          <w:lang w:val="ru-RU"/>
        </w:rPr>
        <w:t xml:space="preserve"> </w:t>
      </w:r>
      <w:r>
        <w:rPr>
          <w:lang w:val="ru-RU"/>
        </w:rPr>
        <w:t>в</w:t>
      </w:r>
      <w:r w:rsidRPr="0059502E">
        <w:rPr>
          <w:lang w:val="ru-RU"/>
        </w:rPr>
        <w:t xml:space="preserve"> 2017</w:t>
      </w:r>
      <w:r w:rsidRPr="0022292A">
        <w:rPr>
          <w:lang w:val="en-US"/>
        </w:rPr>
        <w:t> </w:t>
      </w:r>
      <w:r>
        <w:rPr>
          <w:lang w:val="ru-RU"/>
        </w:rPr>
        <w:t>г</w:t>
      </w:r>
      <w:r w:rsidRPr="0059502E">
        <w:rPr>
          <w:lang w:val="ru-RU"/>
        </w:rPr>
        <w:t xml:space="preserve">. </w:t>
      </w:r>
      <w:r>
        <w:rPr>
          <w:lang w:val="ru-RU"/>
        </w:rPr>
        <w:t>Комитет</w:t>
      </w:r>
      <w:r w:rsidRPr="0059502E">
        <w:rPr>
          <w:lang w:val="ru-RU"/>
        </w:rPr>
        <w:t xml:space="preserve"> </w:t>
      </w:r>
      <w:r>
        <w:rPr>
          <w:lang w:val="ru-RU"/>
        </w:rPr>
        <w:t>также</w:t>
      </w:r>
      <w:r w:rsidRPr="0059502E">
        <w:rPr>
          <w:lang w:val="ru-RU"/>
        </w:rPr>
        <w:t xml:space="preserve"> </w:t>
      </w:r>
      <w:r>
        <w:rPr>
          <w:lang w:val="ru-RU"/>
        </w:rPr>
        <w:t>рассмотрел</w:t>
      </w:r>
      <w:r w:rsidRPr="0059502E">
        <w:rPr>
          <w:lang w:val="ru-RU"/>
        </w:rPr>
        <w:t xml:space="preserve"> </w:t>
      </w:r>
      <w:r>
        <w:rPr>
          <w:lang w:val="ru-RU"/>
        </w:rPr>
        <w:t>пятьдесят</w:t>
      </w:r>
      <w:r w:rsidRPr="0059502E">
        <w:rPr>
          <w:lang w:val="ru-RU"/>
        </w:rPr>
        <w:t xml:space="preserve"> </w:t>
      </w:r>
      <w:r w:rsidR="005657A7">
        <w:rPr>
          <w:lang w:val="ru-RU"/>
        </w:rPr>
        <w:t>заявок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об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аккредитации</w:t>
      </w:r>
      <w:r w:rsidR="005657A7" w:rsidRPr="0059502E">
        <w:rPr>
          <w:lang w:val="ru-RU"/>
        </w:rPr>
        <w:t xml:space="preserve">, </w:t>
      </w:r>
      <w:r w:rsidR="005657A7">
        <w:rPr>
          <w:lang w:val="ru-RU"/>
        </w:rPr>
        <w:t>полученных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от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НПО</w:t>
      </w:r>
      <w:r w:rsidR="005657A7" w:rsidRPr="0059502E">
        <w:rPr>
          <w:lang w:val="ru-RU"/>
        </w:rPr>
        <w:t xml:space="preserve">, </w:t>
      </w:r>
      <w:r w:rsidR="005657A7">
        <w:rPr>
          <w:lang w:val="ru-RU"/>
        </w:rPr>
        <w:t>двадцать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девять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из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которых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он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рекомендует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lastRenderedPageBreak/>
        <w:t>аккредитовать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Генеральной</w:t>
      </w:r>
      <w:r w:rsidR="005657A7" w:rsidRPr="0059502E">
        <w:rPr>
          <w:lang w:val="ru-RU"/>
        </w:rPr>
        <w:t xml:space="preserve"> </w:t>
      </w:r>
      <w:r w:rsidR="005657A7">
        <w:rPr>
          <w:lang w:val="ru-RU"/>
        </w:rPr>
        <w:t>ассамблее</w:t>
      </w:r>
      <w:r w:rsidR="0059502E" w:rsidRPr="0059502E">
        <w:rPr>
          <w:lang w:val="ru-RU"/>
        </w:rPr>
        <w:t xml:space="preserve"> (</w:t>
      </w:r>
      <w:r w:rsidR="0059502E">
        <w:rPr>
          <w:lang w:val="ru-RU"/>
        </w:rPr>
        <w:t>решение</w:t>
      </w:r>
      <w:r w:rsidR="009A78A8">
        <w:t> </w:t>
      </w:r>
      <w:r w:rsidR="009A78A8" w:rsidRPr="0059502E">
        <w:rPr>
          <w:lang w:val="ru-RU"/>
        </w:rPr>
        <w:t>12.</w:t>
      </w:r>
      <w:r w:rsidR="009A78A8" w:rsidRPr="001825DA">
        <w:t>COM</w:t>
      </w:r>
      <w:r w:rsidR="009A78A8">
        <w:t> </w:t>
      </w:r>
      <w:r w:rsidR="009A78A8" w:rsidRPr="0059502E">
        <w:rPr>
          <w:lang w:val="ru-RU"/>
        </w:rPr>
        <w:t>17</w:t>
      </w:r>
      <w:r w:rsidR="0059502E">
        <w:rPr>
          <w:lang w:val="ru-RU"/>
        </w:rPr>
        <w:t>)</w:t>
      </w:r>
      <w:r w:rsidR="009A78A8" w:rsidRPr="0059502E">
        <w:rPr>
          <w:lang w:val="ru-RU"/>
        </w:rPr>
        <w:t xml:space="preserve">. </w:t>
      </w:r>
      <w:r w:rsidR="00D7766C">
        <w:rPr>
          <w:lang w:val="ru-RU"/>
        </w:rPr>
        <w:t>Эти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двадцать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девять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организаций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перечислены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ниже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в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Приложении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к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проекту</w:t>
      </w:r>
      <w:r w:rsidR="00D7766C" w:rsidRPr="006D449C">
        <w:rPr>
          <w:lang w:val="ru-RU"/>
        </w:rPr>
        <w:t xml:space="preserve"> </w:t>
      </w:r>
      <w:r w:rsidR="00D7766C">
        <w:rPr>
          <w:lang w:val="ru-RU"/>
        </w:rPr>
        <w:t>резолюции</w:t>
      </w:r>
      <w:r w:rsidR="00D7766C" w:rsidRPr="006D449C">
        <w:rPr>
          <w:lang w:val="ru-RU"/>
        </w:rPr>
        <w:t xml:space="preserve">; </w:t>
      </w:r>
      <w:r w:rsidR="00F371E8">
        <w:rPr>
          <w:lang w:val="ru-RU"/>
        </w:rPr>
        <w:t>на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веб</w:t>
      </w:r>
      <w:r w:rsidR="00F371E8" w:rsidRPr="006D449C">
        <w:rPr>
          <w:lang w:val="ru-RU"/>
        </w:rPr>
        <w:t>-</w:t>
      </w:r>
      <w:r w:rsidR="00F371E8">
        <w:rPr>
          <w:lang w:val="ru-RU"/>
        </w:rPr>
        <w:t>сайте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Конвенции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можно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ознакомиться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со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всеми</w:t>
      </w:r>
      <w:r w:rsidR="00F371E8" w:rsidRPr="006D449C">
        <w:rPr>
          <w:lang w:val="ru-RU"/>
        </w:rPr>
        <w:t xml:space="preserve"> </w:t>
      </w:r>
      <w:r w:rsidR="00F371E8">
        <w:rPr>
          <w:lang w:val="ru-RU"/>
        </w:rPr>
        <w:t>заявками</w:t>
      </w:r>
      <w:r w:rsidR="00F371E8" w:rsidRPr="006D449C">
        <w:rPr>
          <w:lang w:val="ru-RU"/>
        </w:rPr>
        <w:t xml:space="preserve">, </w:t>
      </w:r>
      <w:r w:rsidR="00945429">
        <w:rPr>
          <w:lang w:val="ru-RU"/>
        </w:rPr>
        <w:t>поданными</w:t>
      </w:r>
      <w:r w:rsidR="00945429" w:rsidRPr="006D449C">
        <w:rPr>
          <w:lang w:val="ru-RU"/>
        </w:rPr>
        <w:t xml:space="preserve"> </w:t>
      </w:r>
      <w:r w:rsidR="00945429">
        <w:rPr>
          <w:lang w:val="ru-RU"/>
        </w:rPr>
        <w:t>на</w:t>
      </w:r>
      <w:r w:rsidR="00945429" w:rsidRPr="006D449C">
        <w:rPr>
          <w:lang w:val="ru-RU"/>
        </w:rPr>
        <w:t xml:space="preserve"> </w:t>
      </w:r>
      <w:r w:rsidR="00945429">
        <w:rPr>
          <w:lang w:val="ru-RU"/>
        </w:rPr>
        <w:t>настоящий</w:t>
      </w:r>
      <w:r w:rsidR="00945429" w:rsidRPr="006D449C">
        <w:rPr>
          <w:lang w:val="ru-RU"/>
        </w:rPr>
        <w:t xml:space="preserve"> </w:t>
      </w:r>
      <w:r w:rsidR="00945429">
        <w:rPr>
          <w:lang w:val="ru-RU"/>
        </w:rPr>
        <w:t>момент</w:t>
      </w:r>
      <w:r w:rsidR="00945429" w:rsidRPr="006D449C">
        <w:rPr>
          <w:lang w:val="ru-RU"/>
        </w:rPr>
        <w:t xml:space="preserve">, </w:t>
      </w:r>
      <w:r w:rsidR="00945429">
        <w:rPr>
          <w:lang w:val="ru-RU"/>
        </w:rPr>
        <w:t>на</w:t>
      </w:r>
      <w:r w:rsidR="00945429" w:rsidRPr="006D449C">
        <w:rPr>
          <w:lang w:val="ru-RU"/>
        </w:rPr>
        <w:t xml:space="preserve"> </w:t>
      </w:r>
      <w:r w:rsidR="00945429">
        <w:rPr>
          <w:lang w:val="ru-RU"/>
        </w:rPr>
        <w:t>том</w:t>
      </w:r>
      <w:r w:rsidR="00945429" w:rsidRPr="006D449C">
        <w:rPr>
          <w:lang w:val="ru-RU"/>
        </w:rPr>
        <w:t xml:space="preserve"> </w:t>
      </w:r>
      <w:r w:rsidR="00945429">
        <w:rPr>
          <w:lang w:val="ru-RU"/>
        </w:rPr>
        <w:t>языке</w:t>
      </w:r>
      <w:r w:rsidR="00945429" w:rsidRPr="006D449C">
        <w:rPr>
          <w:lang w:val="ru-RU"/>
        </w:rPr>
        <w:t xml:space="preserve">, </w:t>
      </w:r>
      <w:r w:rsidR="00A01034">
        <w:rPr>
          <w:lang w:val="ru-RU"/>
        </w:rPr>
        <w:t>на</w:t>
      </w:r>
      <w:r w:rsidR="00A01034" w:rsidRPr="006D449C">
        <w:rPr>
          <w:lang w:val="ru-RU"/>
        </w:rPr>
        <w:t xml:space="preserve"> </w:t>
      </w:r>
      <w:r w:rsidR="00A01034">
        <w:rPr>
          <w:lang w:val="ru-RU"/>
        </w:rPr>
        <w:t>котором</w:t>
      </w:r>
      <w:r w:rsidR="00A01034" w:rsidRPr="006D449C">
        <w:rPr>
          <w:lang w:val="ru-RU"/>
        </w:rPr>
        <w:t xml:space="preserve"> </w:t>
      </w:r>
      <w:r w:rsidR="00A01034">
        <w:rPr>
          <w:lang w:val="ru-RU"/>
        </w:rPr>
        <w:t>они</w:t>
      </w:r>
      <w:r w:rsidR="00A01034" w:rsidRPr="006D449C">
        <w:rPr>
          <w:lang w:val="ru-RU"/>
        </w:rPr>
        <w:t xml:space="preserve"> </w:t>
      </w:r>
      <w:r w:rsidR="00A01034">
        <w:rPr>
          <w:lang w:val="ru-RU"/>
        </w:rPr>
        <w:t>были</w:t>
      </w:r>
      <w:r w:rsidR="00A01034" w:rsidRPr="006D449C">
        <w:rPr>
          <w:lang w:val="ru-RU"/>
        </w:rPr>
        <w:t xml:space="preserve"> </w:t>
      </w:r>
      <w:r w:rsidR="00A01034">
        <w:rPr>
          <w:lang w:val="ru-RU"/>
        </w:rPr>
        <w:t>представлены</w:t>
      </w:r>
      <w:r w:rsidR="005B071D" w:rsidRPr="006D449C">
        <w:rPr>
          <w:lang w:val="ru-RU"/>
        </w:rPr>
        <w:t xml:space="preserve">, </w:t>
      </w:r>
      <w:r w:rsidR="005B071D">
        <w:rPr>
          <w:lang w:val="ru-RU"/>
        </w:rPr>
        <w:t>а</w:t>
      </w:r>
      <w:r w:rsidR="005B071D" w:rsidRPr="006D449C">
        <w:rPr>
          <w:lang w:val="ru-RU"/>
        </w:rPr>
        <w:t xml:space="preserve"> </w:t>
      </w:r>
      <w:r w:rsidR="005B071D">
        <w:rPr>
          <w:lang w:val="ru-RU"/>
        </w:rPr>
        <w:t>именно</w:t>
      </w:r>
      <w:r w:rsidR="005B071D" w:rsidRPr="006D449C">
        <w:rPr>
          <w:lang w:val="ru-RU"/>
        </w:rPr>
        <w:t xml:space="preserve"> </w:t>
      </w:r>
      <w:r w:rsidR="009D489A">
        <w:rPr>
          <w:lang w:val="ru-RU"/>
        </w:rPr>
        <w:t>с</w:t>
      </w:r>
      <w:r w:rsidR="009D489A" w:rsidRPr="006D449C">
        <w:rPr>
          <w:lang w:val="ru-RU"/>
        </w:rPr>
        <w:t xml:space="preserve"> </w:t>
      </w:r>
      <w:r w:rsidR="009D489A">
        <w:rPr>
          <w:lang w:val="ru-RU"/>
        </w:rPr>
        <w:t>заполненной</w:t>
      </w:r>
      <w:r w:rsidR="009D489A" w:rsidRPr="006D449C">
        <w:rPr>
          <w:lang w:val="ru-RU"/>
        </w:rPr>
        <w:t xml:space="preserve"> </w:t>
      </w:r>
      <w:r w:rsidR="009D489A">
        <w:rPr>
          <w:lang w:val="ru-RU"/>
        </w:rPr>
        <w:t>каждой</w:t>
      </w:r>
      <w:r w:rsidR="009D489A" w:rsidRPr="006D449C">
        <w:rPr>
          <w:lang w:val="ru-RU"/>
        </w:rPr>
        <w:t xml:space="preserve"> </w:t>
      </w:r>
      <w:r w:rsidR="009D489A">
        <w:rPr>
          <w:lang w:val="ru-RU"/>
        </w:rPr>
        <w:t>организацией</w:t>
      </w:r>
      <w:r w:rsidR="009D489A" w:rsidRPr="006D449C">
        <w:rPr>
          <w:lang w:val="ru-RU"/>
        </w:rPr>
        <w:t xml:space="preserve"> </w:t>
      </w:r>
      <w:r w:rsidR="005B071D">
        <w:rPr>
          <w:lang w:val="ru-RU"/>
        </w:rPr>
        <w:t>стандартной</w:t>
      </w:r>
      <w:r w:rsidR="005B071D" w:rsidRPr="006D449C">
        <w:rPr>
          <w:lang w:val="ru-RU"/>
        </w:rPr>
        <w:t xml:space="preserve"> </w:t>
      </w:r>
      <w:r w:rsidR="009D489A">
        <w:rPr>
          <w:lang w:val="ru-RU"/>
        </w:rPr>
        <w:t>формой</w:t>
      </w:r>
      <w:r w:rsidR="009D489A" w:rsidRPr="006D449C">
        <w:rPr>
          <w:lang w:val="ru-RU"/>
        </w:rPr>
        <w:t xml:space="preserve"> </w:t>
      </w:r>
      <w:r w:rsidR="009D489A" w:rsidRPr="00CB07F0">
        <w:t>ICH</w:t>
      </w:r>
      <w:r w:rsidR="009D489A" w:rsidRPr="006D449C">
        <w:rPr>
          <w:lang w:val="ru-RU"/>
        </w:rPr>
        <w:t xml:space="preserve">-09 </w:t>
      </w:r>
      <w:r w:rsidR="006D449C">
        <w:rPr>
          <w:lang w:val="ru-RU"/>
        </w:rPr>
        <w:t>вместе</w:t>
      </w:r>
      <w:r w:rsidR="006D449C" w:rsidRPr="006D449C">
        <w:rPr>
          <w:lang w:val="ru-RU"/>
        </w:rPr>
        <w:t xml:space="preserve"> </w:t>
      </w:r>
      <w:r w:rsidR="006D449C">
        <w:rPr>
          <w:lang w:val="ru-RU"/>
        </w:rPr>
        <w:t>с</w:t>
      </w:r>
      <w:r w:rsidR="006D449C" w:rsidRPr="006D449C">
        <w:rPr>
          <w:lang w:val="ru-RU"/>
        </w:rPr>
        <w:t xml:space="preserve"> </w:t>
      </w:r>
      <w:r w:rsidR="006D449C">
        <w:rPr>
          <w:lang w:val="ru-RU"/>
        </w:rPr>
        <w:t xml:space="preserve">соответствующими дополнительными документами, касающимися пунктов 8.а, </w:t>
      </w:r>
      <w:r w:rsidR="00D438B0" w:rsidRPr="006D449C">
        <w:rPr>
          <w:lang w:val="ru-RU"/>
        </w:rPr>
        <w:t>8.</w:t>
      </w:r>
      <w:r w:rsidR="00D438B0" w:rsidRPr="00CB07F0">
        <w:t>b</w:t>
      </w:r>
      <w:r w:rsidR="00D438B0" w:rsidRPr="006D449C">
        <w:rPr>
          <w:lang w:val="ru-RU"/>
        </w:rPr>
        <w:t xml:space="preserve"> </w:t>
      </w:r>
      <w:r w:rsidR="00D438B0">
        <w:rPr>
          <w:lang w:val="ru-RU"/>
        </w:rPr>
        <w:t>и</w:t>
      </w:r>
      <w:r w:rsidR="00D438B0" w:rsidRPr="006D449C">
        <w:rPr>
          <w:lang w:val="ru-RU"/>
        </w:rPr>
        <w:t xml:space="preserve"> 8.</w:t>
      </w:r>
      <w:r w:rsidR="00D438B0" w:rsidRPr="00CB07F0">
        <w:t>c</w:t>
      </w:r>
      <w:r w:rsidR="00D438B0" w:rsidRPr="006D449C">
        <w:rPr>
          <w:lang w:val="ru-RU"/>
        </w:rPr>
        <w:t xml:space="preserve"> </w:t>
      </w:r>
      <w:r w:rsidR="00D438B0">
        <w:rPr>
          <w:lang w:val="ru-RU"/>
        </w:rPr>
        <w:t>данной формы.</w:t>
      </w:r>
    </w:p>
    <w:p w:rsidR="009A78A8" w:rsidRPr="005C5FF2" w:rsidRDefault="00653E45" w:rsidP="009A78A8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</w:t>
      </w:r>
      <w:r w:rsidRPr="00931337">
        <w:rPr>
          <w:lang w:val="ru-RU"/>
        </w:rPr>
        <w:t xml:space="preserve"> </w:t>
      </w:r>
      <w:r>
        <w:rPr>
          <w:lang w:val="ru-RU"/>
        </w:rPr>
        <w:t>своей</w:t>
      </w:r>
      <w:r w:rsidRPr="00931337">
        <w:rPr>
          <w:lang w:val="ru-RU"/>
        </w:rPr>
        <w:t xml:space="preserve"> </w:t>
      </w:r>
      <w:r>
        <w:rPr>
          <w:lang w:val="ru-RU"/>
        </w:rPr>
        <w:t>шестой</w:t>
      </w:r>
      <w:r w:rsidRPr="00931337">
        <w:rPr>
          <w:lang w:val="ru-RU"/>
        </w:rPr>
        <w:t xml:space="preserve"> </w:t>
      </w:r>
      <w:r>
        <w:rPr>
          <w:lang w:val="ru-RU"/>
        </w:rPr>
        <w:t>сессии</w:t>
      </w:r>
      <w:r w:rsidRPr="00931337">
        <w:rPr>
          <w:lang w:val="ru-RU"/>
        </w:rPr>
        <w:t xml:space="preserve"> </w:t>
      </w:r>
      <w:r>
        <w:rPr>
          <w:lang w:val="ru-RU"/>
        </w:rPr>
        <w:t>Генеральная</w:t>
      </w:r>
      <w:r w:rsidRPr="00931337">
        <w:rPr>
          <w:lang w:val="ru-RU"/>
        </w:rPr>
        <w:t xml:space="preserve"> </w:t>
      </w:r>
      <w:r>
        <w:rPr>
          <w:lang w:val="ru-RU"/>
        </w:rPr>
        <w:t>ассамблея</w:t>
      </w:r>
      <w:r w:rsidRPr="00931337">
        <w:rPr>
          <w:lang w:val="ru-RU"/>
        </w:rPr>
        <w:t xml:space="preserve"> </w:t>
      </w:r>
      <w:r>
        <w:rPr>
          <w:lang w:val="ru-RU"/>
        </w:rPr>
        <w:t>призвала</w:t>
      </w:r>
      <w:r w:rsidRPr="00931337">
        <w:rPr>
          <w:lang w:val="ru-RU"/>
        </w:rPr>
        <w:t xml:space="preserve"> </w:t>
      </w:r>
      <w:r>
        <w:rPr>
          <w:lang w:val="ru-RU"/>
        </w:rPr>
        <w:t>НПО</w:t>
      </w:r>
      <w:r w:rsidRPr="00931337">
        <w:rPr>
          <w:lang w:val="ru-RU"/>
        </w:rPr>
        <w:t xml:space="preserve">, </w:t>
      </w:r>
      <w:r>
        <w:rPr>
          <w:lang w:val="ru-RU"/>
        </w:rPr>
        <w:t>отвечающие</w:t>
      </w:r>
      <w:r w:rsidRPr="00931337">
        <w:rPr>
          <w:lang w:val="ru-RU"/>
        </w:rPr>
        <w:t xml:space="preserve"> </w:t>
      </w:r>
      <w:r>
        <w:rPr>
          <w:lang w:val="ru-RU"/>
        </w:rPr>
        <w:t>критериям</w:t>
      </w:r>
      <w:r w:rsidRPr="00931337">
        <w:rPr>
          <w:lang w:val="ru-RU"/>
        </w:rPr>
        <w:t xml:space="preserve"> </w:t>
      </w:r>
      <w:r w:rsidR="001B00CD">
        <w:rPr>
          <w:lang w:val="ru-RU"/>
        </w:rPr>
        <w:t>аккредитации</w:t>
      </w:r>
      <w:r w:rsidR="001B00CD" w:rsidRPr="00931337">
        <w:rPr>
          <w:lang w:val="ru-RU"/>
        </w:rPr>
        <w:t xml:space="preserve">, </w:t>
      </w:r>
      <w:r w:rsidR="001B00CD">
        <w:rPr>
          <w:lang w:val="ru-RU"/>
        </w:rPr>
        <w:t>как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можно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быстрее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подавать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заявки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на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аккредитацию</w:t>
      </w:r>
      <w:r w:rsidR="001B00CD" w:rsidRPr="00931337">
        <w:rPr>
          <w:lang w:val="ru-RU"/>
        </w:rPr>
        <w:t xml:space="preserve">, </w:t>
      </w:r>
      <w:r w:rsidR="001B00CD">
        <w:rPr>
          <w:lang w:val="ru-RU"/>
        </w:rPr>
        <w:t>особенно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это</w:t>
      </w:r>
      <w:r w:rsidR="001B00CD" w:rsidRPr="00931337">
        <w:rPr>
          <w:lang w:val="ru-RU"/>
        </w:rPr>
        <w:t xml:space="preserve"> </w:t>
      </w:r>
      <w:r w:rsidR="001B00CD">
        <w:rPr>
          <w:lang w:val="ru-RU"/>
        </w:rPr>
        <w:t>касается</w:t>
      </w:r>
      <w:r w:rsidR="001B00CD" w:rsidRPr="00931337">
        <w:rPr>
          <w:lang w:val="ru-RU"/>
        </w:rPr>
        <w:t xml:space="preserve"> </w:t>
      </w:r>
      <w:r w:rsidR="00931337">
        <w:rPr>
          <w:lang w:val="ru-RU"/>
        </w:rPr>
        <w:t>НПО из стран и регионов с низким уровнем</w:t>
      </w:r>
      <w:r w:rsidR="0031482C">
        <w:rPr>
          <w:lang w:val="ru-RU"/>
        </w:rPr>
        <w:t xml:space="preserve"> представительства и</w:t>
      </w:r>
      <w:r w:rsidR="00931337">
        <w:rPr>
          <w:lang w:val="ru-RU"/>
        </w:rPr>
        <w:t xml:space="preserve"> участия. </w:t>
      </w:r>
      <w:r w:rsidR="00B83575">
        <w:rPr>
          <w:lang w:val="ru-RU"/>
        </w:rPr>
        <w:t>Комитет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на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своей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двенадцатой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сессии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также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подчеркнул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важность</w:t>
      </w:r>
      <w:r w:rsidR="00B83575" w:rsidRPr="0031482C">
        <w:rPr>
          <w:lang w:val="ru-RU"/>
        </w:rPr>
        <w:t xml:space="preserve"> </w:t>
      </w:r>
      <w:r w:rsidR="00465982">
        <w:rPr>
          <w:lang w:val="ru-RU"/>
        </w:rPr>
        <w:t>максимально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широкого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возможного</w:t>
      </w:r>
      <w:r w:rsidR="00B83575" w:rsidRPr="0031482C">
        <w:rPr>
          <w:lang w:val="ru-RU"/>
        </w:rPr>
        <w:t xml:space="preserve"> </w:t>
      </w:r>
      <w:r w:rsidR="00B83575">
        <w:rPr>
          <w:lang w:val="ru-RU"/>
        </w:rPr>
        <w:t>участия</w:t>
      </w:r>
      <w:r w:rsidR="00B83575" w:rsidRPr="0031482C">
        <w:rPr>
          <w:lang w:val="ru-RU"/>
        </w:rPr>
        <w:t xml:space="preserve"> </w:t>
      </w:r>
      <w:r w:rsidR="0031482C">
        <w:rPr>
          <w:lang w:val="ru-RU"/>
        </w:rPr>
        <w:t>НПО</w:t>
      </w:r>
      <w:r w:rsidR="0031482C" w:rsidRPr="0031482C">
        <w:rPr>
          <w:lang w:val="ru-RU"/>
        </w:rPr>
        <w:t xml:space="preserve"> </w:t>
      </w:r>
      <w:r w:rsidR="0031482C">
        <w:rPr>
          <w:lang w:val="ru-RU"/>
        </w:rPr>
        <w:t>из</w:t>
      </w:r>
      <w:r w:rsidR="0031482C" w:rsidRPr="0031482C">
        <w:rPr>
          <w:lang w:val="ru-RU"/>
        </w:rPr>
        <w:t xml:space="preserve"> </w:t>
      </w:r>
      <w:r w:rsidR="0031482C">
        <w:rPr>
          <w:lang w:val="ru-RU"/>
        </w:rPr>
        <w:t>недостаточно</w:t>
      </w:r>
      <w:r w:rsidR="0031482C" w:rsidRPr="0031482C">
        <w:rPr>
          <w:lang w:val="ru-RU"/>
        </w:rPr>
        <w:t xml:space="preserve"> </w:t>
      </w:r>
      <w:r w:rsidR="0031482C">
        <w:rPr>
          <w:lang w:val="ru-RU"/>
        </w:rPr>
        <w:t>представленных</w:t>
      </w:r>
      <w:r w:rsidR="0031482C" w:rsidRPr="0031482C">
        <w:rPr>
          <w:lang w:val="ru-RU"/>
        </w:rPr>
        <w:t xml:space="preserve"> </w:t>
      </w:r>
      <w:r w:rsidR="0031482C">
        <w:rPr>
          <w:lang w:val="ru-RU"/>
        </w:rPr>
        <w:t>избирательных</w:t>
      </w:r>
      <w:r w:rsidR="0031482C" w:rsidRPr="0031482C">
        <w:rPr>
          <w:lang w:val="ru-RU"/>
        </w:rPr>
        <w:t xml:space="preserve"> </w:t>
      </w:r>
      <w:r w:rsidR="0031482C">
        <w:rPr>
          <w:lang w:val="ru-RU"/>
        </w:rPr>
        <w:t>групп.</w:t>
      </w:r>
    </w:p>
    <w:p w:rsidR="009A78A8" w:rsidRPr="008374F3" w:rsidRDefault="00676849" w:rsidP="009A78A8">
      <w:pPr>
        <w:pStyle w:val="COMTitleDecision"/>
        <w:numPr>
          <w:ilvl w:val="0"/>
          <w:numId w:val="13"/>
        </w:numPr>
        <w:tabs>
          <w:tab w:val="left" w:pos="567"/>
        </w:tabs>
        <w:ind w:left="567" w:hanging="567"/>
        <w:rPr>
          <w:lang w:val="ru-RU"/>
        </w:rPr>
      </w:pPr>
      <w:r>
        <w:rPr>
          <w:lang w:val="ru-RU"/>
        </w:rPr>
        <w:t>Предварительные</w:t>
      </w:r>
      <w:r w:rsidRPr="008374F3">
        <w:rPr>
          <w:lang w:val="ru-RU"/>
        </w:rPr>
        <w:t xml:space="preserve"> </w:t>
      </w:r>
      <w:r>
        <w:rPr>
          <w:lang w:val="ru-RU"/>
        </w:rPr>
        <w:t>замечания</w:t>
      </w:r>
      <w:r w:rsidRPr="008374F3">
        <w:rPr>
          <w:lang w:val="ru-RU"/>
        </w:rPr>
        <w:t xml:space="preserve"> </w:t>
      </w:r>
      <w:r w:rsidR="008374F3">
        <w:rPr>
          <w:lang w:val="ru-RU"/>
        </w:rPr>
        <w:t>относительно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участия</w:t>
      </w:r>
      <w:r w:rsidR="008374F3" w:rsidRPr="008374F3">
        <w:rPr>
          <w:lang w:val="ru-RU"/>
        </w:rPr>
        <w:t xml:space="preserve"> </w:t>
      </w:r>
      <w:r w:rsidR="008374F3">
        <w:rPr>
          <w:lang w:val="ru-RU"/>
        </w:rPr>
        <w:t>аккредитованных НПО</w:t>
      </w:r>
    </w:p>
    <w:p w:rsidR="009A78A8" w:rsidRPr="00E92599" w:rsidRDefault="00737224" w:rsidP="009A78A8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Рассмотрев</w:t>
      </w:r>
      <w:r w:rsidRPr="00793468">
        <w:rPr>
          <w:lang w:val="ru-RU"/>
        </w:rPr>
        <w:t xml:space="preserve"> </w:t>
      </w:r>
      <w:r>
        <w:rPr>
          <w:lang w:val="ru-RU"/>
        </w:rPr>
        <w:t>пять</w:t>
      </w:r>
      <w:r w:rsidRPr="00793468">
        <w:rPr>
          <w:lang w:val="ru-RU"/>
        </w:rPr>
        <w:t xml:space="preserve"> </w:t>
      </w:r>
      <w:r>
        <w:rPr>
          <w:lang w:val="ru-RU"/>
        </w:rPr>
        <w:t>циклов</w:t>
      </w:r>
      <w:r w:rsidRPr="00793468">
        <w:rPr>
          <w:lang w:val="ru-RU"/>
        </w:rPr>
        <w:t xml:space="preserve"> </w:t>
      </w:r>
      <w:r>
        <w:rPr>
          <w:lang w:val="ru-RU"/>
        </w:rPr>
        <w:t>аккредитации</w:t>
      </w:r>
      <w:r w:rsidRPr="00793468">
        <w:rPr>
          <w:lang w:val="ru-RU"/>
        </w:rPr>
        <w:t xml:space="preserve"> </w:t>
      </w:r>
      <w:r>
        <w:rPr>
          <w:lang w:val="ru-RU"/>
        </w:rPr>
        <w:t>и</w:t>
      </w:r>
      <w:r w:rsidRPr="00793468">
        <w:rPr>
          <w:lang w:val="ru-RU"/>
        </w:rPr>
        <w:t xml:space="preserve"> </w:t>
      </w:r>
      <w:r>
        <w:rPr>
          <w:lang w:val="ru-RU"/>
        </w:rPr>
        <w:t>два</w:t>
      </w:r>
      <w:r w:rsidRPr="00793468">
        <w:rPr>
          <w:lang w:val="ru-RU"/>
        </w:rPr>
        <w:t xml:space="preserve"> </w:t>
      </w:r>
      <w:r>
        <w:rPr>
          <w:lang w:val="ru-RU"/>
        </w:rPr>
        <w:t>цикла</w:t>
      </w:r>
      <w:r w:rsidRPr="00793468">
        <w:rPr>
          <w:lang w:val="ru-RU"/>
        </w:rPr>
        <w:t xml:space="preserve"> </w:t>
      </w:r>
      <w:r w:rsidR="005F6250">
        <w:rPr>
          <w:lang w:val="ru-RU"/>
        </w:rPr>
        <w:t>пересмотра</w:t>
      </w:r>
      <w:r w:rsidR="007D46B8" w:rsidRPr="00793468">
        <w:rPr>
          <w:lang w:val="ru-RU"/>
        </w:rPr>
        <w:t xml:space="preserve"> </w:t>
      </w:r>
      <w:r w:rsidR="007D46B8">
        <w:rPr>
          <w:lang w:val="ru-RU"/>
        </w:rPr>
        <w:t>статуса</w:t>
      </w:r>
      <w:r w:rsidRPr="00793468">
        <w:rPr>
          <w:lang w:val="ru-RU"/>
        </w:rPr>
        <w:t xml:space="preserve"> </w:t>
      </w:r>
      <w:r w:rsidR="00957A9E">
        <w:rPr>
          <w:lang w:val="ru-RU"/>
        </w:rPr>
        <w:t>аккредитации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НПО</w:t>
      </w:r>
      <w:r w:rsidR="005F6250" w:rsidRPr="00793468">
        <w:rPr>
          <w:lang w:val="ru-RU"/>
        </w:rPr>
        <w:t xml:space="preserve">, </w:t>
      </w:r>
      <w:r w:rsidR="005F6250">
        <w:rPr>
          <w:lang w:val="ru-RU"/>
        </w:rPr>
        <w:t>Комитет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счёл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целесообразным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на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своей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двенадцатой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сессии</w:t>
      </w:r>
      <w:r w:rsidR="005F6250" w:rsidRPr="00793468">
        <w:rPr>
          <w:lang w:val="ru-RU"/>
        </w:rPr>
        <w:t xml:space="preserve"> </w:t>
      </w:r>
      <w:r w:rsidR="005F6250">
        <w:rPr>
          <w:lang w:val="ru-RU"/>
        </w:rPr>
        <w:t>в</w:t>
      </w:r>
      <w:r w:rsidR="005F6250" w:rsidRPr="00793468">
        <w:rPr>
          <w:lang w:val="ru-RU"/>
        </w:rPr>
        <w:t xml:space="preserve"> 2017</w:t>
      </w:r>
      <w:r w:rsidR="005F6250" w:rsidRPr="005F6250">
        <w:rPr>
          <w:lang w:val="en-US"/>
        </w:rPr>
        <w:t> </w:t>
      </w:r>
      <w:r w:rsidR="005F6250">
        <w:rPr>
          <w:lang w:val="ru-RU"/>
        </w:rPr>
        <w:t>г</w:t>
      </w:r>
      <w:r w:rsidR="005F6250" w:rsidRPr="00793468">
        <w:rPr>
          <w:lang w:val="ru-RU"/>
        </w:rPr>
        <w:t xml:space="preserve">. </w:t>
      </w:r>
      <w:r w:rsidR="00BE4C6E">
        <w:rPr>
          <w:lang w:val="ru-RU"/>
        </w:rPr>
        <w:t>критически</w:t>
      </w:r>
      <w:r w:rsidR="00BE4C6E" w:rsidRPr="00793468">
        <w:rPr>
          <w:lang w:val="ru-RU"/>
        </w:rPr>
        <w:t xml:space="preserve"> </w:t>
      </w:r>
      <w:r w:rsidR="00BE4C6E">
        <w:rPr>
          <w:lang w:val="ru-RU"/>
        </w:rPr>
        <w:t>оценить</w:t>
      </w:r>
      <w:r w:rsidR="00BE4C6E" w:rsidRPr="00793468">
        <w:rPr>
          <w:lang w:val="ru-RU"/>
        </w:rPr>
        <w:t xml:space="preserve"> </w:t>
      </w:r>
      <w:r w:rsidR="00BE4C6E">
        <w:rPr>
          <w:lang w:val="ru-RU"/>
        </w:rPr>
        <w:t>опыт</w:t>
      </w:r>
      <w:r w:rsidR="00BE4C6E" w:rsidRPr="00793468">
        <w:rPr>
          <w:lang w:val="ru-RU"/>
        </w:rPr>
        <w:t xml:space="preserve">, </w:t>
      </w:r>
      <w:r w:rsidR="00BE4C6E">
        <w:rPr>
          <w:lang w:val="ru-RU"/>
        </w:rPr>
        <w:t>связанный</w:t>
      </w:r>
      <w:r w:rsidR="00BE4C6E" w:rsidRPr="00793468">
        <w:rPr>
          <w:lang w:val="ru-RU"/>
        </w:rPr>
        <w:t xml:space="preserve"> </w:t>
      </w:r>
      <w:r w:rsidR="00BE4C6E">
        <w:rPr>
          <w:lang w:val="ru-RU"/>
        </w:rPr>
        <w:t>с</w:t>
      </w:r>
      <w:r w:rsidR="00BE4C6E" w:rsidRPr="00793468">
        <w:rPr>
          <w:lang w:val="ru-RU"/>
        </w:rPr>
        <w:t xml:space="preserve"> </w:t>
      </w:r>
      <w:r w:rsidR="00BE4C6E">
        <w:rPr>
          <w:lang w:val="ru-RU"/>
        </w:rPr>
        <w:t>аккредитацией</w:t>
      </w:r>
      <w:r w:rsidR="004E119B">
        <w:rPr>
          <w:lang w:val="ru-RU"/>
        </w:rPr>
        <w:t xml:space="preserve"> </w:t>
      </w:r>
      <w:r w:rsidR="00BE4C6E">
        <w:rPr>
          <w:lang w:val="ru-RU"/>
        </w:rPr>
        <w:t>НПО</w:t>
      </w:r>
      <w:r w:rsidR="00466265" w:rsidRPr="00793468">
        <w:rPr>
          <w:lang w:val="ru-RU"/>
        </w:rPr>
        <w:t xml:space="preserve">, </w:t>
      </w:r>
      <w:r w:rsidR="004E119B">
        <w:rPr>
          <w:lang w:val="ru-RU"/>
        </w:rPr>
        <w:t xml:space="preserve">в то время как руководящие органы Конвенции </w:t>
      </w:r>
      <w:r w:rsidR="00D36625">
        <w:rPr>
          <w:lang w:val="ru-RU"/>
        </w:rPr>
        <w:t>осуществл</w:t>
      </w:r>
      <w:r w:rsidR="004E119B">
        <w:rPr>
          <w:lang w:val="ru-RU"/>
        </w:rPr>
        <w:t xml:space="preserve">яют </w:t>
      </w:r>
      <w:r w:rsidR="00D36625">
        <w:rPr>
          <w:lang w:val="ru-RU"/>
        </w:rPr>
        <w:t>глубок</w:t>
      </w:r>
      <w:r w:rsidR="004E119B">
        <w:rPr>
          <w:lang w:val="ru-RU"/>
        </w:rPr>
        <w:t>ий</w:t>
      </w:r>
      <w:r w:rsidR="00D36625" w:rsidRPr="00793468">
        <w:rPr>
          <w:lang w:val="ru-RU"/>
        </w:rPr>
        <w:t xml:space="preserve"> </w:t>
      </w:r>
      <w:r w:rsidR="00D36625">
        <w:rPr>
          <w:lang w:val="ru-RU"/>
        </w:rPr>
        <w:t>анализ</w:t>
      </w:r>
      <w:r w:rsidR="00D36625" w:rsidRPr="00793468">
        <w:rPr>
          <w:lang w:val="ru-RU"/>
        </w:rPr>
        <w:t xml:space="preserve"> </w:t>
      </w:r>
      <w:r w:rsidR="00793468">
        <w:rPr>
          <w:lang w:val="ru-RU"/>
        </w:rPr>
        <w:t>общей</w:t>
      </w:r>
      <w:r w:rsidR="00793468" w:rsidRPr="00793468">
        <w:rPr>
          <w:lang w:val="ru-RU"/>
        </w:rPr>
        <w:t xml:space="preserve"> </w:t>
      </w:r>
      <w:r w:rsidR="00793468">
        <w:rPr>
          <w:lang w:val="ru-RU"/>
        </w:rPr>
        <w:t>результативности</w:t>
      </w:r>
      <w:r w:rsidR="00793468" w:rsidRPr="00793468">
        <w:rPr>
          <w:lang w:val="ru-RU"/>
        </w:rPr>
        <w:t xml:space="preserve"> </w:t>
      </w:r>
      <w:r w:rsidR="00793468">
        <w:rPr>
          <w:lang w:val="ru-RU"/>
        </w:rPr>
        <w:t>Конвенции</w:t>
      </w:r>
      <w:r w:rsidR="00793468" w:rsidRPr="00793468">
        <w:rPr>
          <w:lang w:val="ru-RU"/>
        </w:rPr>
        <w:t xml:space="preserve"> </w:t>
      </w:r>
      <w:r w:rsidR="00793468">
        <w:rPr>
          <w:lang w:val="ru-RU"/>
        </w:rPr>
        <w:t>и</w:t>
      </w:r>
      <w:r w:rsidR="00793468" w:rsidRPr="00793468">
        <w:rPr>
          <w:lang w:val="ru-RU"/>
        </w:rPr>
        <w:t xml:space="preserve"> </w:t>
      </w:r>
      <w:r w:rsidR="00E92599">
        <w:rPr>
          <w:lang w:val="ru-RU"/>
        </w:rPr>
        <w:t>будущих направлений её деятельности</w:t>
      </w:r>
      <w:r w:rsidR="00793468">
        <w:rPr>
          <w:lang w:val="ru-RU"/>
        </w:rPr>
        <w:t>.</w:t>
      </w:r>
    </w:p>
    <w:p w:rsidR="009A78A8" w:rsidRPr="000F0BC7" w:rsidRDefault="004B5DFB" w:rsidP="009A78A8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Пунктом</w:t>
      </w:r>
      <w:r w:rsidRPr="00991036">
        <w:rPr>
          <w:lang w:val="ru-RU"/>
        </w:rPr>
        <w:t xml:space="preserve"> 96 </w:t>
      </w:r>
      <w:r>
        <w:rPr>
          <w:lang w:val="ru-RU"/>
        </w:rPr>
        <w:t>Оперативного</w:t>
      </w:r>
      <w:r w:rsidRPr="00991036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991036">
        <w:rPr>
          <w:lang w:val="ru-RU"/>
        </w:rPr>
        <w:t xml:space="preserve"> </w:t>
      </w:r>
      <w:r>
        <w:rPr>
          <w:lang w:val="ru-RU"/>
        </w:rPr>
        <w:t>предусмотрено</w:t>
      </w:r>
      <w:r w:rsidRPr="00991036">
        <w:rPr>
          <w:lang w:val="ru-RU"/>
        </w:rPr>
        <w:t xml:space="preserve">, </w:t>
      </w:r>
      <w:r>
        <w:rPr>
          <w:lang w:val="ru-RU"/>
        </w:rPr>
        <w:t>что</w:t>
      </w:r>
      <w:r w:rsidRPr="00991036">
        <w:rPr>
          <w:lang w:val="ru-RU"/>
        </w:rPr>
        <w:t xml:space="preserve"> «</w:t>
      </w:r>
      <w:r>
        <w:rPr>
          <w:lang w:val="ru-RU"/>
        </w:rPr>
        <w:t>Комитет</w:t>
      </w:r>
      <w:r w:rsidRPr="00991036">
        <w:rPr>
          <w:lang w:val="ru-RU"/>
        </w:rPr>
        <w:t xml:space="preserve"> </w:t>
      </w:r>
      <w:r>
        <w:rPr>
          <w:lang w:val="ru-RU"/>
        </w:rPr>
        <w:t>может</w:t>
      </w:r>
      <w:r w:rsidRPr="00991036">
        <w:rPr>
          <w:lang w:val="ru-RU"/>
        </w:rPr>
        <w:t xml:space="preserve"> </w:t>
      </w:r>
      <w:r>
        <w:rPr>
          <w:lang w:val="ru-RU"/>
        </w:rPr>
        <w:t>предложить</w:t>
      </w:r>
      <w:r w:rsidRPr="00991036">
        <w:rPr>
          <w:lang w:val="ru-RU"/>
        </w:rPr>
        <w:t xml:space="preserve"> </w:t>
      </w:r>
      <w:r>
        <w:rPr>
          <w:lang w:val="ru-RU"/>
        </w:rPr>
        <w:t>аккредитованным</w:t>
      </w:r>
      <w:r w:rsidRPr="00991036">
        <w:rPr>
          <w:lang w:val="ru-RU"/>
        </w:rPr>
        <w:t xml:space="preserve"> </w:t>
      </w:r>
      <w:r>
        <w:rPr>
          <w:lang w:val="ru-RU"/>
        </w:rPr>
        <w:t>неправительственным</w:t>
      </w:r>
      <w:r w:rsidRPr="00991036">
        <w:rPr>
          <w:lang w:val="ru-RU"/>
        </w:rPr>
        <w:t xml:space="preserve"> </w:t>
      </w:r>
      <w:r>
        <w:rPr>
          <w:lang w:val="ru-RU"/>
        </w:rPr>
        <w:t>организациям</w:t>
      </w:r>
      <w:r w:rsidRPr="00991036">
        <w:rPr>
          <w:lang w:val="ru-RU"/>
        </w:rPr>
        <w:t xml:space="preserve">, </w:t>
      </w:r>
      <w:r>
        <w:rPr>
          <w:lang w:val="ru-RU"/>
        </w:rPr>
        <w:t>которые</w:t>
      </w:r>
      <w:r w:rsidRPr="00991036">
        <w:rPr>
          <w:lang w:val="ru-RU"/>
        </w:rPr>
        <w:t xml:space="preserve"> </w:t>
      </w:r>
      <w:r>
        <w:rPr>
          <w:lang w:val="ru-RU"/>
        </w:rPr>
        <w:t>выполняют</w:t>
      </w:r>
      <w:r w:rsidRPr="00991036">
        <w:rPr>
          <w:lang w:val="ru-RU"/>
        </w:rPr>
        <w:t xml:space="preserve"> </w:t>
      </w:r>
      <w:r w:rsidR="009D7D98">
        <w:rPr>
          <w:lang w:val="ru-RU"/>
        </w:rPr>
        <w:t>при</w:t>
      </w:r>
      <w:r w:rsidR="009D7D98" w:rsidRPr="00991036">
        <w:rPr>
          <w:lang w:val="ru-RU"/>
        </w:rPr>
        <w:t xml:space="preserve"> </w:t>
      </w:r>
      <w:r w:rsidR="009D7D98">
        <w:rPr>
          <w:lang w:val="ru-RU"/>
        </w:rPr>
        <w:t>нём</w:t>
      </w:r>
      <w:r w:rsidR="009D7D98" w:rsidRPr="00991036">
        <w:rPr>
          <w:lang w:val="ru-RU"/>
        </w:rPr>
        <w:t xml:space="preserve"> </w:t>
      </w:r>
      <w:r w:rsidR="009D7D98">
        <w:rPr>
          <w:lang w:val="ru-RU"/>
        </w:rPr>
        <w:t>консультативные</w:t>
      </w:r>
      <w:r w:rsidR="009D7D98" w:rsidRPr="00991036">
        <w:rPr>
          <w:lang w:val="ru-RU"/>
        </w:rPr>
        <w:t xml:space="preserve"> </w:t>
      </w:r>
      <w:r w:rsidR="009D7D98">
        <w:rPr>
          <w:lang w:val="ru-RU"/>
        </w:rPr>
        <w:t>функции</w:t>
      </w:r>
      <w:r w:rsidR="009D7D98" w:rsidRPr="00991036">
        <w:rPr>
          <w:lang w:val="ru-RU"/>
        </w:rPr>
        <w:t xml:space="preserve">, </w:t>
      </w:r>
      <w:r w:rsidR="00895D68">
        <w:rPr>
          <w:lang w:val="ru-RU"/>
        </w:rPr>
        <w:t>представлять</w:t>
      </w:r>
      <w:r w:rsidR="00895D68" w:rsidRPr="00991036">
        <w:rPr>
          <w:lang w:val="ru-RU"/>
        </w:rPr>
        <w:t xml:space="preserve"> </w:t>
      </w:r>
      <w:r w:rsidR="00895D68">
        <w:rPr>
          <w:lang w:val="ru-RU"/>
        </w:rPr>
        <w:t>ему</w:t>
      </w:r>
      <w:r w:rsidR="00895D68" w:rsidRPr="00991036">
        <w:rPr>
          <w:lang w:val="ru-RU"/>
        </w:rPr>
        <w:t xml:space="preserve">, </w:t>
      </w:r>
      <w:r w:rsidR="00895D68">
        <w:rPr>
          <w:lang w:val="ru-RU"/>
        </w:rPr>
        <w:t>среди</w:t>
      </w:r>
      <w:r w:rsidR="00895D68" w:rsidRPr="00991036">
        <w:rPr>
          <w:lang w:val="ru-RU"/>
        </w:rPr>
        <w:t xml:space="preserve"> </w:t>
      </w:r>
      <w:r w:rsidR="00895D68">
        <w:rPr>
          <w:lang w:val="ru-RU"/>
        </w:rPr>
        <w:t>прочего</w:t>
      </w:r>
      <w:r w:rsidR="00895D68" w:rsidRPr="00991036">
        <w:rPr>
          <w:lang w:val="ru-RU"/>
        </w:rPr>
        <w:t xml:space="preserve">, </w:t>
      </w:r>
      <w:r w:rsidR="00895D68">
        <w:rPr>
          <w:lang w:val="ru-RU"/>
        </w:rPr>
        <w:t>доклады</w:t>
      </w:r>
      <w:r w:rsidR="00895D68" w:rsidRPr="00991036">
        <w:rPr>
          <w:lang w:val="ru-RU"/>
        </w:rPr>
        <w:t xml:space="preserve"> </w:t>
      </w:r>
      <w:r w:rsidR="00895D68">
        <w:rPr>
          <w:lang w:val="ru-RU"/>
        </w:rPr>
        <w:t>об</w:t>
      </w:r>
      <w:r w:rsidR="00895D68" w:rsidRPr="00991036">
        <w:rPr>
          <w:lang w:val="ru-RU"/>
        </w:rPr>
        <w:t xml:space="preserve"> </w:t>
      </w:r>
      <w:r w:rsidR="00895D68">
        <w:rPr>
          <w:lang w:val="ru-RU"/>
        </w:rPr>
        <w:t>оценке</w:t>
      </w:r>
      <w:r w:rsidR="00895D68" w:rsidRPr="00991036">
        <w:rPr>
          <w:lang w:val="ru-RU"/>
        </w:rPr>
        <w:t xml:space="preserve">» </w:t>
      </w:r>
      <w:proofErr w:type="spellStart"/>
      <w:r w:rsidR="00895D68">
        <w:rPr>
          <w:lang w:val="ru-RU"/>
        </w:rPr>
        <w:t>номинационных</w:t>
      </w:r>
      <w:proofErr w:type="spellEnd"/>
      <w:r w:rsidR="00895D68" w:rsidRPr="00991036">
        <w:rPr>
          <w:lang w:val="ru-RU"/>
        </w:rPr>
        <w:t xml:space="preserve"> </w:t>
      </w:r>
      <w:r w:rsidR="00895D68">
        <w:rPr>
          <w:lang w:val="ru-RU"/>
        </w:rPr>
        <w:t>досье</w:t>
      </w:r>
      <w:r w:rsidR="00991036">
        <w:rPr>
          <w:lang w:val="ru-RU"/>
        </w:rPr>
        <w:t xml:space="preserve"> в Список срочной охраны, Реестр передовых практик по охране</w:t>
      </w:r>
      <w:r w:rsidR="00895D68" w:rsidRPr="00991036">
        <w:rPr>
          <w:lang w:val="ru-RU"/>
        </w:rPr>
        <w:t xml:space="preserve">, </w:t>
      </w:r>
      <w:r w:rsidR="00895D68">
        <w:rPr>
          <w:lang w:val="ru-RU"/>
        </w:rPr>
        <w:t>заявок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на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международную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помощь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и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результатов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осуществления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планов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по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охране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элементов</w:t>
      </w:r>
      <w:r w:rsidR="006A1F94" w:rsidRPr="00991036">
        <w:rPr>
          <w:lang w:val="ru-RU"/>
        </w:rPr>
        <w:t xml:space="preserve">, </w:t>
      </w:r>
      <w:r w:rsidR="006A1F94">
        <w:rPr>
          <w:lang w:val="ru-RU"/>
        </w:rPr>
        <w:t>включённых</w:t>
      </w:r>
      <w:r w:rsidR="006A1F94" w:rsidRPr="00991036">
        <w:rPr>
          <w:lang w:val="ru-RU"/>
        </w:rPr>
        <w:t xml:space="preserve"> </w:t>
      </w:r>
      <w:r w:rsidR="006A1F94">
        <w:rPr>
          <w:lang w:val="ru-RU"/>
        </w:rPr>
        <w:t>в</w:t>
      </w:r>
      <w:r w:rsidR="006A1F94" w:rsidRPr="00991036">
        <w:rPr>
          <w:lang w:val="ru-RU"/>
        </w:rPr>
        <w:t xml:space="preserve"> </w:t>
      </w:r>
      <w:r w:rsidR="00991036">
        <w:rPr>
          <w:lang w:val="ru-RU"/>
        </w:rPr>
        <w:t xml:space="preserve">Список срочной охраны. </w:t>
      </w:r>
      <w:r w:rsidR="008B034A">
        <w:rPr>
          <w:lang w:val="ru-RU"/>
        </w:rPr>
        <w:t>Во</w:t>
      </w:r>
      <w:r w:rsidR="008B034A" w:rsidRPr="00803BA6">
        <w:rPr>
          <w:lang w:val="ru-RU"/>
        </w:rPr>
        <w:t xml:space="preserve"> </w:t>
      </w:r>
      <w:r w:rsidR="008B034A">
        <w:rPr>
          <w:lang w:val="ru-RU"/>
        </w:rPr>
        <w:t>время</w:t>
      </w:r>
      <w:r w:rsidR="008B034A" w:rsidRPr="00803BA6">
        <w:rPr>
          <w:lang w:val="ru-RU"/>
        </w:rPr>
        <w:t xml:space="preserve"> </w:t>
      </w:r>
      <w:r w:rsidR="008B034A">
        <w:rPr>
          <w:lang w:val="ru-RU"/>
        </w:rPr>
        <w:t>первоначального</w:t>
      </w:r>
      <w:r w:rsidR="008B034A" w:rsidRPr="00803BA6">
        <w:rPr>
          <w:lang w:val="ru-RU"/>
        </w:rPr>
        <w:t xml:space="preserve"> </w:t>
      </w:r>
      <w:r w:rsidR="008B034A">
        <w:rPr>
          <w:lang w:val="ru-RU"/>
        </w:rPr>
        <w:t>обсуждения</w:t>
      </w:r>
      <w:r w:rsidR="008B034A" w:rsidRPr="00803BA6">
        <w:rPr>
          <w:lang w:val="ru-RU"/>
        </w:rPr>
        <w:t xml:space="preserve"> </w:t>
      </w:r>
      <w:r w:rsidR="008B034A">
        <w:rPr>
          <w:lang w:val="ru-RU"/>
        </w:rPr>
        <w:t>Комитет</w:t>
      </w:r>
      <w:r w:rsidR="008B034A" w:rsidRPr="00803BA6">
        <w:rPr>
          <w:lang w:val="ru-RU"/>
        </w:rPr>
        <w:t xml:space="preserve"> </w:t>
      </w:r>
      <w:r w:rsidR="008B034A">
        <w:rPr>
          <w:lang w:val="ru-RU"/>
        </w:rPr>
        <w:t>признал</w:t>
      </w:r>
      <w:r w:rsidR="008B034A" w:rsidRPr="00803BA6">
        <w:rPr>
          <w:lang w:val="ru-RU"/>
        </w:rPr>
        <w:t xml:space="preserve">, </w:t>
      </w:r>
      <w:r w:rsidR="008B034A">
        <w:rPr>
          <w:lang w:val="ru-RU"/>
        </w:rPr>
        <w:t>что</w:t>
      </w:r>
      <w:r w:rsidR="00EF53AB" w:rsidRPr="00803BA6">
        <w:rPr>
          <w:lang w:val="ru-RU"/>
        </w:rPr>
        <w:t xml:space="preserve"> </w:t>
      </w:r>
      <w:r w:rsidR="00607EB1">
        <w:rPr>
          <w:lang w:val="ru-RU"/>
        </w:rPr>
        <w:t>он не</w:t>
      </w:r>
      <w:r w:rsidR="00EF53AB" w:rsidRPr="00803BA6">
        <w:rPr>
          <w:lang w:val="ru-RU"/>
        </w:rPr>
        <w:t xml:space="preserve"> </w:t>
      </w:r>
      <w:r w:rsidR="00FE16DB">
        <w:rPr>
          <w:lang w:val="ru-RU"/>
        </w:rPr>
        <w:t>определ</w:t>
      </w:r>
      <w:r w:rsidR="00607EB1">
        <w:rPr>
          <w:lang w:val="ru-RU"/>
        </w:rPr>
        <w:t>ил</w:t>
      </w:r>
      <w:r w:rsidR="00E14ECE" w:rsidRPr="00803BA6">
        <w:rPr>
          <w:lang w:val="ru-RU"/>
        </w:rPr>
        <w:t xml:space="preserve">, </w:t>
      </w:r>
      <w:r w:rsidR="00E14ECE">
        <w:rPr>
          <w:lang w:val="ru-RU"/>
        </w:rPr>
        <w:t>какие</w:t>
      </w:r>
      <w:r w:rsidR="00E14ECE" w:rsidRPr="00803BA6">
        <w:rPr>
          <w:lang w:val="ru-RU"/>
        </w:rPr>
        <w:t xml:space="preserve"> </w:t>
      </w:r>
      <w:r w:rsidR="00E14ECE">
        <w:rPr>
          <w:lang w:val="ru-RU"/>
        </w:rPr>
        <w:t>ещё</w:t>
      </w:r>
      <w:r w:rsidR="00E14ECE" w:rsidRPr="00803BA6">
        <w:rPr>
          <w:lang w:val="ru-RU"/>
        </w:rPr>
        <w:t xml:space="preserve"> </w:t>
      </w:r>
      <w:r w:rsidR="00E14ECE">
        <w:rPr>
          <w:lang w:val="ru-RU"/>
        </w:rPr>
        <w:t>консультативные</w:t>
      </w:r>
      <w:r w:rsidR="00E14ECE" w:rsidRPr="00803BA6">
        <w:rPr>
          <w:lang w:val="ru-RU"/>
        </w:rPr>
        <w:t xml:space="preserve"> </w:t>
      </w:r>
      <w:r w:rsidR="00E14ECE">
        <w:rPr>
          <w:lang w:val="ru-RU"/>
        </w:rPr>
        <w:t>функции</w:t>
      </w:r>
      <w:r w:rsidR="00E14ECE" w:rsidRPr="00803BA6">
        <w:rPr>
          <w:lang w:val="ru-RU"/>
        </w:rPr>
        <w:t xml:space="preserve"> – </w:t>
      </w:r>
      <w:r w:rsidR="00E14ECE">
        <w:rPr>
          <w:lang w:val="ru-RU"/>
        </w:rPr>
        <w:t>упоминаемые</w:t>
      </w:r>
      <w:r w:rsidR="00E14ECE" w:rsidRPr="00803BA6">
        <w:rPr>
          <w:lang w:val="ru-RU"/>
        </w:rPr>
        <w:t xml:space="preserve"> «</w:t>
      </w:r>
      <w:r w:rsidR="00E14ECE">
        <w:rPr>
          <w:lang w:val="ru-RU"/>
        </w:rPr>
        <w:t>среди</w:t>
      </w:r>
      <w:r w:rsidR="00E14ECE" w:rsidRPr="00803BA6">
        <w:rPr>
          <w:lang w:val="ru-RU"/>
        </w:rPr>
        <w:t xml:space="preserve"> </w:t>
      </w:r>
      <w:r w:rsidR="00E14ECE">
        <w:rPr>
          <w:lang w:val="ru-RU"/>
        </w:rPr>
        <w:t>прочего</w:t>
      </w:r>
      <w:r w:rsidR="00E14ECE" w:rsidRPr="00803BA6">
        <w:rPr>
          <w:lang w:val="ru-RU"/>
        </w:rPr>
        <w:t xml:space="preserve">» </w:t>
      </w:r>
      <w:r w:rsidR="00803BA6" w:rsidRPr="00803BA6">
        <w:rPr>
          <w:lang w:val="ru-RU"/>
        </w:rPr>
        <w:t>–</w:t>
      </w:r>
      <w:r w:rsidR="00E14ECE" w:rsidRPr="00803BA6">
        <w:rPr>
          <w:lang w:val="ru-RU"/>
        </w:rPr>
        <w:t xml:space="preserve"> </w:t>
      </w:r>
      <w:r w:rsidR="00803BA6">
        <w:rPr>
          <w:lang w:val="ru-RU"/>
        </w:rPr>
        <w:t>хотел</w:t>
      </w:r>
      <w:r w:rsidR="00803BA6" w:rsidRPr="00803BA6">
        <w:rPr>
          <w:lang w:val="ru-RU"/>
        </w:rPr>
        <w:t xml:space="preserve"> </w:t>
      </w:r>
      <w:r w:rsidR="00803BA6">
        <w:rPr>
          <w:lang w:val="ru-RU"/>
        </w:rPr>
        <w:t>бы</w:t>
      </w:r>
      <w:r w:rsidR="00803BA6" w:rsidRPr="00803BA6">
        <w:rPr>
          <w:lang w:val="ru-RU"/>
        </w:rPr>
        <w:t xml:space="preserve"> </w:t>
      </w:r>
      <w:r w:rsidR="00803BA6">
        <w:rPr>
          <w:lang w:val="ru-RU"/>
        </w:rPr>
        <w:t>предложить</w:t>
      </w:r>
      <w:r w:rsidR="00803BA6" w:rsidRPr="00803BA6">
        <w:rPr>
          <w:lang w:val="ru-RU"/>
        </w:rPr>
        <w:t xml:space="preserve"> </w:t>
      </w:r>
      <w:r w:rsidR="00803BA6">
        <w:rPr>
          <w:lang w:val="ru-RU"/>
        </w:rPr>
        <w:t>аккредитованным</w:t>
      </w:r>
      <w:r w:rsidR="00803BA6" w:rsidRPr="00803BA6">
        <w:rPr>
          <w:lang w:val="ru-RU"/>
        </w:rPr>
        <w:t xml:space="preserve"> </w:t>
      </w:r>
      <w:r w:rsidR="00803BA6">
        <w:rPr>
          <w:lang w:val="ru-RU"/>
        </w:rPr>
        <w:t xml:space="preserve">НПО. </w:t>
      </w:r>
      <w:r w:rsidR="00FE16DB">
        <w:rPr>
          <w:lang w:val="ru-RU"/>
        </w:rPr>
        <w:t>Это</w:t>
      </w:r>
      <w:r w:rsidR="00FE16DB" w:rsidRPr="00970694">
        <w:rPr>
          <w:lang w:val="ru-RU"/>
        </w:rPr>
        <w:t xml:space="preserve">, </w:t>
      </w:r>
      <w:r w:rsidR="00FE16DB">
        <w:rPr>
          <w:lang w:val="ru-RU"/>
        </w:rPr>
        <w:t>в</w:t>
      </w:r>
      <w:r w:rsidR="00FE16DB" w:rsidRPr="00970694">
        <w:rPr>
          <w:lang w:val="ru-RU"/>
        </w:rPr>
        <w:t xml:space="preserve"> </w:t>
      </w:r>
      <w:r w:rsidR="00FE16DB">
        <w:rPr>
          <w:lang w:val="ru-RU"/>
        </w:rPr>
        <w:t>свою</w:t>
      </w:r>
      <w:r w:rsidR="00FE16DB" w:rsidRPr="00970694">
        <w:rPr>
          <w:lang w:val="ru-RU"/>
        </w:rPr>
        <w:t xml:space="preserve"> </w:t>
      </w:r>
      <w:r w:rsidR="00FE16DB">
        <w:rPr>
          <w:lang w:val="ru-RU"/>
        </w:rPr>
        <w:t>очередь</w:t>
      </w:r>
      <w:r w:rsidR="00FE16DB" w:rsidRPr="00970694">
        <w:rPr>
          <w:lang w:val="ru-RU"/>
        </w:rPr>
        <w:t xml:space="preserve">, </w:t>
      </w:r>
      <w:r w:rsidR="00FE16DB">
        <w:rPr>
          <w:lang w:val="ru-RU"/>
        </w:rPr>
        <w:t>означает</w:t>
      </w:r>
      <w:r w:rsidR="00FE16DB" w:rsidRPr="00970694">
        <w:rPr>
          <w:lang w:val="ru-RU"/>
        </w:rPr>
        <w:t xml:space="preserve">, </w:t>
      </w:r>
      <w:r w:rsidR="00FE16DB">
        <w:rPr>
          <w:lang w:val="ru-RU"/>
        </w:rPr>
        <w:t>что</w:t>
      </w:r>
      <w:r w:rsidR="00FE16DB" w:rsidRPr="00970694">
        <w:rPr>
          <w:lang w:val="ru-RU"/>
        </w:rPr>
        <w:t xml:space="preserve"> </w:t>
      </w:r>
      <w:r w:rsidR="00FE16DB">
        <w:rPr>
          <w:lang w:val="ru-RU"/>
        </w:rPr>
        <w:t>большинство</w:t>
      </w:r>
      <w:r w:rsidR="00FE16DB" w:rsidRPr="00970694">
        <w:rPr>
          <w:lang w:val="ru-RU"/>
        </w:rPr>
        <w:t xml:space="preserve"> </w:t>
      </w:r>
      <w:r w:rsidR="00FE16DB">
        <w:rPr>
          <w:lang w:val="ru-RU"/>
        </w:rPr>
        <w:t>аккредитованных</w:t>
      </w:r>
      <w:r w:rsidR="00FE16DB" w:rsidRPr="00970694">
        <w:rPr>
          <w:lang w:val="ru-RU"/>
        </w:rPr>
        <w:t xml:space="preserve"> </w:t>
      </w:r>
      <w:r w:rsidR="00FE16DB">
        <w:rPr>
          <w:lang w:val="ru-RU"/>
        </w:rPr>
        <w:t>НПО</w:t>
      </w:r>
      <w:r w:rsidR="00EF53AB" w:rsidRPr="00970694">
        <w:rPr>
          <w:lang w:val="ru-RU"/>
        </w:rPr>
        <w:t xml:space="preserve"> </w:t>
      </w:r>
      <w:r w:rsidR="00AA5F54">
        <w:rPr>
          <w:lang w:val="ru-RU"/>
        </w:rPr>
        <w:t>реально</w:t>
      </w:r>
      <w:r w:rsidR="00901B78" w:rsidRPr="00970694">
        <w:rPr>
          <w:lang w:val="ru-RU"/>
        </w:rPr>
        <w:t xml:space="preserve"> </w:t>
      </w:r>
      <w:r w:rsidR="00901B78">
        <w:rPr>
          <w:lang w:val="ru-RU"/>
        </w:rPr>
        <w:t>не</w:t>
      </w:r>
      <w:r w:rsidR="00901B78" w:rsidRPr="00970694">
        <w:rPr>
          <w:lang w:val="ru-RU"/>
        </w:rPr>
        <w:t xml:space="preserve"> </w:t>
      </w:r>
      <w:r w:rsidR="00901B78">
        <w:rPr>
          <w:lang w:val="ru-RU"/>
        </w:rPr>
        <w:t>участв</w:t>
      </w:r>
      <w:r w:rsidR="00E47952">
        <w:rPr>
          <w:lang w:val="ru-RU"/>
        </w:rPr>
        <w:t>ует</w:t>
      </w:r>
      <w:r w:rsidR="00901B78" w:rsidRPr="00970694">
        <w:rPr>
          <w:lang w:val="ru-RU"/>
        </w:rPr>
        <w:t xml:space="preserve"> </w:t>
      </w:r>
      <w:r w:rsidR="00901B78">
        <w:rPr>
          <w:lang w:val="ru-RU"/>
        </w:rPr>
        <w:t>в</w:t>
      </w:r>
      <w:r w:rsidR="00901B78" w:rsidRPr="00970694">
        <w:rPr>
          <w:lang w:val="ru-RU"/>
        </w:rPr>
        <w:t xml:space="preserve"> </w:t>
      </w:r>
      <w:r w:rsidR="00901B78">
        <w:rPr>
          <w:lang w:val="ru-RU"/>
        </w:rPr>
        <w:t>работе</w:t>
      </w:r>
      <w:r w:rsidR="00901B78" w:rsidRPr="00970694">
        <w:rPr>
          <w:lang w:val="ru-RU"/>
        </w:rPr>
        <w:t xml:space="preserve"> </w:t>
      </w:r>
      <w:r w:rsidR="00901B78">
        <w:rPr>
          <w:lang w:val="ru-RU"/>
        </w:rPr>
        <w:t>Комитета</w:t>
      </w:r>
      <w:r w:rsidR="00E47952" w:rsidRPr="00970694">
        <w:rPr>
          <w:lang w:val="ru-RU"/>
        </w:rPr>
        <w:t xml:space="preserve">, </w:t>
      </w:r>
      <w:r w:rsidR="00E47952">
        <w:rPr>
          <w:lang w:val="ru-RU"/>
        </w:rPr>
        <w:t>несмотря</w:t>
      </w:r>
      <w:r w:rsidR="00E47952" w:rsidRPr="00970694">
        <w:rPr>
          <w:lang w:val="ru-RU"/>
        </w:rPr>
        <w:t xml:space="preserve"> </w:t>
      </w:r>
      <w:r w:rsidR="00E47952">
        <w:rPr>
          <w:lang w:val="ru-RU"/>
        </w:rPr>
        <w:t>на</w:t>
      </w:r>
      <w:r w:rsidR="00E47952" w:rsidRPr="00970694">
        <w:rPr>
          <w:lang w:val="ru-RU"/>
        </w:rPr>
        <w:t xml:space="preserve"> </w:t>
      </w:r>
      <w:r w:rsidR="0081138E">
        <w:rPr>
          <w:lang w:val="ru-RU"/>
        </w:rPr>
        <w:t>горячее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желание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внести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свой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вклад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в</w:t>
      </w:r>
      <w:r w:rsidR="0081138E" w:rsidRPr="00970694">
        <w:rPr>
          <w:lang w:val="ru-RU"/>
        </w:rPr>
        <w:t xml:space="preserve"> </w:t>
      </w:r>
      <w:r w:rsidR="00F55F8D">
        <w:rPr>
          <w:lang w:val="ru-RU"/>
        </w:rPr>
        <w:t>дело</w:t>
      </w:r>
      <w:r w:rsidR="00F55F8D" w:rsidRPr="00970694">
        <w:rPr>
          <w:lang w:val="ru-RU"/>
        </w:rPr>
        <w:t xml:space="preserve"> </w:t>
      </w:r>
      <w:r w:rsidR="0081138E">
        <w:rPr>
          <w:lang w:val="ru-RU"/>
        </w:rPr>
        <w:t>сохранени</w:t>
      </w:r>
      <w:r w:rsidR="00F55F8D">
        <w:rPr>
          <w:lang w:val="ru-RU"/>
        </w:rPr>
        <w:t>я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нематериального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культурного</w:t>
      </w:r>
      <w:r w:rsidR="0081138E" w:rsidRPr="00970694">
        <w:rPr>
          <w:lang w:val="ru-RU"/>
        </w:rPr>
        <w:t xml:space="preserve"> </w:t>
      </w:r>
      <w:r w:rsidR="0081138E">
        <w:rPr>
          <w:lang w:val="ru-RU"/>
        </w:rPr>
        <w:t>наследия</w:t>
      </w:r>
      <w:r w:rsidR="0081138E" w:rsidRPr="00970694">
        <w:rPr>
          <w:lang w:val="ru-RU"/>
        </w:rPr>
        <w:t xml:space="preserve">. </w:t>
      </w:r>
      <w:r w:rsidR="00ED5F5C">
        <w:rPr>
          <w:lang w:val="ru-RU"/>
        </w:rPr>
        <w:t>Помимо</w:t>
      </w:r>
      <w:r w:rsidR="00ED5F5C" w:rsidRPr="00665DAB">
        <w:rPr>
          <w:lang w:val="ru-RU"/>
        </w:rPr>
        <w:t xml:space="preserve"> </w:t>
      </w:r>
      <w:r w:rsidR="00ED5F5C">
        <w:rPr>
          <w:lang w:val="ru-RU"/>
        </w:rPr>
        <w:t>этого</w:t>
      </w:r>
      <w:r w:rsidR="00ED5F5C" w:rsidRPr="00665DAB">
        <w:rPr>
          <w:lang w:val="ru-RU"/>
        </w:rPr>
        <w:t xml:space="preserve">, </w:t>
      </w:r>
      <w:r w:rsidR="00FC2A05">
        <w:rPr>
          <w:lang w:val="ru-RU"/>
        </w:rPr>
        <w:t>Комитет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обратил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также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внимание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на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широкий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круг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вопросов</w:t>
      </w:r>
      <w:r w:rsidR="00FC2A05" w:rsidRPr="00665DAB">
        <w:rPr>
          <w:lang w:val="ru-RU"/>
        </w:rPr>
        <w:t xml:space="preserve">, </w:t>
      </w:r>
      <w:r w:rsidR="00FC2A05">
        <w:rPr>
          <w:lang w:val="ru-RU"/>
        </w:rPr>
        <w:t>включая</w:t>
      </w:r>
      <w:r w:rsidR="00FC2A05" w:rsidRPr="00665DAB">
        <w:rPr>
          <w:lang w:val="ru-RU"/>
        </w:rPr>
        <w:t xml:space="preserve"> </w:t>
      </w:r>
      <w:r w:rsidR="00FC2A05">
        <w:rPr>
          <w:lang w:val="ru-RU"/>
        </w:rPr>
        <w:t>необходимость</w:t>
      </w:r>
      <w:r w:rsidR="00FC2A05" w:rsidRPr="00665DAB">
        <w:rPr>
          <w:lang w:val="ru-RU"/>
        </w:rPr>
        <w:t xml:space="preserve"> </w:t>
      </w:r>
      <w:r w:rsidR="000F7E38">
        <w:rPr>
          <w:lang w:val="ru-RU"/>
        </w:rPr>
        <w:t>оценки</w:t>
      </w:r>
      <w:r w:rsidR="000F7E38" w:rsidRPr="00665DAB">
        <w:rPr>
          <w:lang w:val="ru-RU"/>
        </w:rPr>
        <w:t xml:space="preserve"> </w:t>
      </w:r>
      <w:r w:rsidR="001A0ECC">
        <w:rPr>
          <w:lang w:val="ru-RU"/>
        </w:rPr>
        <w:t>обоснованности</w:t>
      </w:r>
      <w:r w:rsidR="000F7E38" w:rsidRPr="00665DAB">
        <w:rPr>
          <w:lang w:val="ru-RU"/>
        </w:rPr>
        <w:t xml:space="preserve"> </w:t>
      </w:r>
      <w:r w:rsidR="00D8768B">
        <w:rPr>
          <w:lang w:val="ru-RU"/>
        </w:rPr>
        <w:t>текущей</w:t>
      </w:r>
      <w:r w:rsidR="00D8768B" w:rsidRPr="00665DAB">
        <w:rPr>
          <w:lang w:val="ru-RU"/>
        </w:rPr>
        <w:t xml:space="preserve"> </w:t>
      </w:r>
      <w:r w:rsidR="00D8768B">
        <w:rPr>
          <w:lang w:val="ru-RU"/>
        </w:rPr>
        <w:t>аккредитации</w:t>
      </w:r>
      <w:r w:rsidR="00D8768B" w:rsidRPr="00665DAB">
        <w:rPr>
          <w:lang w:val="ru-RU"/>
        </w:rPr>
        <w:t xml:space="preserve"> </w:t>
      </w:r>
      <w:r w:rsidR="00D8768B">
        <w:rPr>
          <w:lang w:val="ru-RU"/>
        </w:rPr>
        <w:t>и</w:t>
      </w:r>
      <w:r w:rsidR="00D8768B" w:rsidRPr="00665DAB">
        <w:rPr>
          <w:lang w:val="ru-RU"/>
        </w:rPr>
        <w:t xml:space="preserve"> </w:t>
      </w:r>
      <w:r w:rsidR="009559DF">
        <w:rPr>
          <w:lang w:val="ru-RU"/>
        </w:rPr>
        <w:t>обновлённых</w:t>
      </w:r>
      <w:r w:rsidR="009559DF" w:rsidRPr="00665DAB">
        <w:rPr>
          <w:lang w:val="ru-RU"/>
        </w:rPr>
        <w:t xml:space="preserve"> </w:t>
      </w:r>
      <w:r w:rsidR="009559DF">
        <w:rPr>
          <w:lang w:val="ru-RU"/>
        </w:rPr>
        <w:t>критериев</w:t>
      </w:r>
      <w:r w:rsidR="009559DF" w:rsidRPr="00665DAB">
        <w:rPr>
          <w:lang w:val="ru-RU"/>
        </w:rPr>
        <w:t xml:space="preserve">, </w:t>
      </w:r>
      <w:r w:rsidR="009559DF">
        <w:rPr>
          <w:lang w:val="ru-RU"/>
        </w:rPr>
        <w:t>роль</w:t>
      </w:r>
      <w:r w:rsidR="009559DF" w:rsidRPr="00665DAB">
        <w:rPr>
          <w:lang w:val="ru-RU"/>
        </w:rPr>
        <w:t xml:space="preserve"> </w:t>
      </w:r>
      <w:r w:rsidR="00BC3BC0">
        <w:rPr>
          <w:lang w:val="ru-RU"/>
        </w:rPr>
        <w:t>форума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НПО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по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НКН</w:t>
      </w:r>
      <w:r w:rsidR="00BC3BC0" w:rsidRPr="00665DAB">
        <w:rPr>
          <w:lang w:val="ru-RU"/>
        </w:rPr>
        <w:t xml:space="preserve"> (</w:t>
      </w:r>
      <w:r w:rsidR="00BC3BC0" w:rsidRPr="00925EB8">
        <w:rPr>
          <w:lang w:val="en-US"/>
        </w:rPr>
        <w:t>ICH</w:t>
      </w:r>
      <w:r w:rsidR="00BC3BC0" w:rsidRPr="00665DAB">
        <w:rPr>
          <w:lang w:val="ru-RU"/>
        </w:rPr>
        <w:t xml:space="preserve"> </w:t>
      </w:r>
      <w:r w:rsidR="00BC3BC0" w:rsidRPr="00925EB8">
        <w:rPr>
          <w:lang w:val="en-US"/>
        </w:rPr>
        <w:t>NGO</w:t>
      </w:r>
      <w:r w:rsidR="00BC3BC0" w:rsidRPr="00665DAB">
        <w:rPr>
          <w:lang w:val="ru-RU"/>
        </w:rPr>
        <w:t>-</w:t>
      </w:r>
      <w:r w:rsidR="00BC3BC0" w:rsidRPr="00925EB8">
        <w:rPr>
          <w:lang w:val="en-US"/>
        </w:rPr>
        <w:t>Forum</w:t>
      </w:r>
      <w:r w:rsidR="00BC3BC0" w:rsidRPr="00665DAB">
        <w:rPr>
          <w:lang w:val="ru-RU"/>
        </w:rPr>
        <w:t xml:space="preserve">), </w:t>
      </w:r>
      <w:r w:rsidR="00BC3BC0">
        <w:rPr>
          <w:lang w:val="ru-RU"/>
        </w:rPr>
        <w:t>дисбаланс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в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плане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географического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представительства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аккредитованных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НПО</w:t>
      </w:r>
      <w:r w:rsidR="00BC3BC0" w:rsidRPr="00665DAB">
        <w:rPr>
          <w:lang w:val="ru-RU"/>
        </w:rPr>
        <w:t xml:space="preserve"> </w:t>
      </w:r>
      <w:r w:rsidR="00BC3BC0">
        <w:rPr>
          <w:lang w:val="ru-RU"/>
        </w:rPr>
        <w:t>и</w:t>
      </w:r>
      <w:r w:rsidR="00BC3BC0" w:rsidRPr="00665DAB">
        <w:rPr>
          <w:lang w:val="ru-RU"/>
        </w:rPr>
        <w:t xml:space="preserve"> </w:t>
      </w:r>
      <w:r w:rsidR="0047648F">
        <w:rPr>
          <w:lang w:val="ru-RU"/>
        </w:rPr>
        <w:t>загруженность</w:t>
      </w:r>
      <w:r w:rsidR="0047648F" w:rsidRPr="00665DAB">
        <w:rPr>
          <w:lang w:val="ru-RU"/>
        </w:rPr>
        <w:t xml:space="preserve"> </w:t>
      </w:r>
      <w:r w:rsidR="00665DAB">
        <w:rPr>
          <w:lang w:val="ru-RU"/>
        </w:rPr>
        <w:t>руководящих органов и Секретариата.</w:t>
      </w:r>
    </w:p>
    <w:p w:rsidR="009A78A8" w:rsidRPr="000F0BC7" w:rsidRDefault="004574B4" w:rsidP="009A78A8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5C3A1B">
        <w:rPr>
          <w:lang w:val="ru-RU"/>
        </w:rPr>
        <w:t xml:space="preserve"> </w:t>
      </w:r>
      <w:r>
        <w:rPr>
          <w:lang w:val="ru-RU"/>
        </w:rPr>
        <w:t>своём</w:t>
      </w:r>
      <w:r w:rsidRPr="005C3A1B">
        <w:rPr>
          <w:lang w:val="ru-RU"/>
        </w:rPr>
        <w:t xml:space="preserve"> </w:t>
      </w:r>
      <w:r>
        <w:rPr>
          <w:lang w:val="ru-RU"/>
        </w:rPr>
        <w:t>решении</w:t>
      </w:r>
      <w:r w:rsidRPr="005C3A1B">
        <w:rPr>
          <w:lang w:val="ru-RU"/>
        </w:rPr>
        <w:t xml:space="preserve"> </w:t>
      </w:r>
      <w:r w:rsidR="009A78A8" w:rsidRPr="005C3A1B">
        <w:rPr>
          <w:lang w:val="ru-RU"/>
        </w:rPr>
        <w:t>12.</w:t>
      </w:r>
      <w:r w:rsidR="009A78A8" w:rsidRPr="00C414B9">
        <w:rPr>
          <w:lang w:val="en-US"/>
        </w:rPr>
        <w:t>COM </w:t>
      </w:r>
      <w:r w:rsidR="009A78A8" w:rsidRPr="005C3A1B">
        <w:rPr>
          <w:lang w:val="ru-RU"/>
        </w:rPr>
        <w:t>17</w:t>
      </w:r>
      <w:r w:rsidRPr="005C3A1B">
        <w:rPr>
          <w:lang w:val="ru-RU"/>
        </w:rPr>
        <w:t xml:space="preserve"> </w:t>
      </w:r>
      <w:r>
        <w:rPr>
          <w:lang w:val="ru-RU"/>
        </w:rPr>
        <w:t>Комитет</w:t>
      </w:r>
      <w:r w:rsidRPr="005C3A1B">
        <w:rPr>
          <w:lang w:val="ru-RU"/>
        </w:rPr>
        <w:t xml:space="preserve"> </w:t>
      </w:r>
      <w:r w:rsidR="00896C0E" w:rsidRPr="005C3A1B">
        <w:rPr>
          <w:lang w:val="ru-RU"/>
        </w:rPr>
        <w:t>«</w:t>
      </w:r>
      <w:r w:rsidR="00896C0E">
        <w:rPr>
          <w:lang w:val="ru-RU"/>
        </w:rPr>
        <w:t>признал</w:t>
      </w:r>
      <w:r w:rsidR="00896C0E" w:rsidRPr="005C3A1B">
        <w:rPr>
          <w:lang w:val="ru-RU"/>
        </w:rPr>
        <w:t xml:space="preserve"> </w:t>
      </w:r>
      <w:r w:rsidR="00896C0E">
        <w:rPr>
          <w:lang w:val="ru-RU"/>
        </w:rPr>
        <w:t>необходимость</w:t>
      </w:r>
      <w:r w:rsidR="00896C0E" w:rsidRPr="005C3A1B">
        <w:rPr>
          <w:lang w:val="ru-RU"/>
        </w:rPr>
        <w:t xml:space="preserve"> </w:t>
      </w:r>
      <w:r w:rsidR="00FA2FCC">
        <w:rPr>
          <w:lang w:val="ru-RU"/>
        </w:rPr>
        <w:t>про</w:t>
      </w:r>
      <w:r w:rsidR="006D3F71">
        <w:rPr>
          <w:lang w:val="ru-RU"/>
        </w:rPr>
        <w:t xml:space="preserve">вести </w:t>
      </w:r>
      <w:r w:rsidR="00104E34">
        <w:rPr>
          <w:lang w:val="ru-RU"/>
        </w:rPr>
        <w:t>анализ</w:t>
      </w:r>
      <w:r w:rsidR="00FA2FCC" w:rsidRPr="005C3A1B">
        <w:rPr>
          <w:lang w:val="ru-RU"/>
        </w:rPr>
        <w:t xml:space="preserve"> </w:t>
      </w:r>
      <w:r w:rsidR="00FA2FCC">
        <w:rPr>
          <w:lang w:val="ru-RU"/>
        </w:rPr>
        <w:t>текущ</w:t>
      </w:r>
      <w:r w:rsidR="006D3F71">
        <w:rPr>
          <w:lang w:val="ru-RU"/>
        </w:rPr>
        <w:t>ей</w:t>
      </w:r>
      <w:r w:rsidR="00FA2FCC" w:rsidRPr="005C3A1B">
        <w:rPr>
          <w:lang w:val="ru-RU"/>
        </w:rPr>
        <w:t xml:space="preserve"> </w:t>
      </w:r>
      <w:r w:rsidR="00FA2FCC">
        <w:rPr>
          <w:lang w:val="ru-RU"/>
        </w:rPr>
        <w:t>ситуаци</w:t>
      </w:r>
      <w:r w:rsidR="006D3F71">
        <w:rPr>
          <w:lang w:val="ru-RU"/>
        </w:rPr>
        <w:t>и</w:t>
      </w:r>
      <w:r w:rsidR="00FA2FCC" w:rsidRPr="005C3A1B">
        <w:rPr>
          <w:lang w:val="ru-RU"/>
        </w:rPr>
        <w:t xml:space="preserve"> </w:t>
      </w:r>
      <w:r w:rsidR="00FA2FCC">
        <w:rPr>
          <w:lang w:val="ru-RU"/>
        </w:rPr>
        <w:t>и</w:t>
      </w:r>
      <w:r w:rsidR="00FA2FCC" w:rsidRPr="005C3A1B">
        <w:rPr>
          <w:lang w:val="ru-RU"/>
        </w:rPr>
        <w:t xml:space="preserve"> </w:t>
      </w:r>
      <w:r w:rsidR="00634DF2">
        <w:rPr>
          <w:lang w:val="ru-RU"/>
        </w:rPr>
        <w:t>проблем</w:t>
      </w:r>
      <w:r w:rsidR="00CE7374" w:rsidRPr="005C3A1B">
        <w:rPr>
          <w:lang w:val="ru-RU"/>
        </w:rPr>
        <w:t xml:space="preserve">, </w:t>
      </w:r>
      <w:r w:rsidR="006D3F71">
        <w:rPr>
          <w:lang w:val="ru-RU"/>
        </w:rPr>
        <w:t>касающих</w:t>
      </w:r>
      <w:r w:rsidR="00CE7374">
        <w:rPr>
          <w:lang w:val="ru-RU"/>
        </w:rPr>
        <w:t>ся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возможности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НПО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выполнять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консультативные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функции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при</w:t>
      </w:r>
      <w:r w:rsidR="00CE7374" w:rsidRPr="005C3A1B">
        <w:rPr>
          <w:lang w:val="ru-RU"/>
        </w:rPr>
        <w:t xml:space="preserve"> </w:t>
      </w:r>
      <w:r w:rsidR="00CE7374">
        <w:rPr>
          <w:lang w:val="ru-RU"/>
        </w:rPr>
        <w:t>Комитете</w:t>
      </w:r>
      <w:r w:rsidR="002F4E8E" w:rsidRPr="005C3A1B">
        <w:rPr>
          <w:lang w:val="ru-RU"/>
        </w:rPr>
        <w:t xml:space="preserve">» </w:t>
      </w:r>
      <w:r w:rsidR="002F4E8E">
        <w:rPr>
          <w:lang w:val="ru-RU"/>
        </w:rPr>
        <w:t>и</w:t>
      </w:r>
      <w:r w:rsidR="002F4E8E" w:rsidRPr="005C3A1B">
        <w:rPr>
          <w:lang w:val="ru-RU"/>
        </w:rPr>
        <w:t xml:space="preserve"> «</w:t>
      </w:r>
      <w:r w:rsidR="00BA48AD">
        <w:rPr>
          <w:lang w:val="ru-RU"/>
        </w:rPr>
        <w:t>предложил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Секретариату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и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неформальной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специальной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рабочей</w:t>
      </w:r>
      <w:r w:rsidR="00BA48AD" w:rsidRPr="005C3A1B">
        <w:rPr>
          <w:lang w:val="ru-RU"/>
        </w:rPr>
        <w:t xml:space="preserve"> </w:t>
      </w:r>
      <w:r w:rsidR="00BA48AD">
        <w:rPr>
          <w:lang w:val="ru-RU"/>
        </w:rPr>
        <w:t>группе</w:t>
      </w:r>
      <w:r w:rsidR="00BA48AD" w:rsidRPr="005C3A1B">
        <w:rPr>
          <w:lang w:val="ru-RU"/>
        </w:rPr>
        <w:t xml:space="preserve"> </w:t>
      </w:r>
      <w:r w:rsidR="00104E34">
        <w:rPr>
          <w:lang w:val="ru-RU"/>
        </w:rPr>
        <w:t>проанализировать</w:t>
      </w:r>
      <w:r w:rsidR="009274CC" w:rsidRPr="005C3A1B">
        <w:rPr>
          <w:lang w:val="ru-RU"/>
        </w:rPr>
        <w:t xml:space="preserve"> </w:t>
      </w:r>
      <w:r w:rsidR="000E4CB9">
        <w:rPr>
          <w:lang w:val="ru-RU"/>
        </w:rPr>
        <w:t>в</w:t>
      </w:r>
      <w:r w:rsidR="000E4CB9" w:rsidRPr="005C3A1B">
        <w:rPr>
          <w:lang w:val="ru-RU"/>
        </w:rPr>
        <w:t xml:space="preserve"> </w:t>
      </w:r>
      <w:r w:rsidR="000E4CB9">
        <w:rPr>
          <w:lang w:val="ru-RU"/>
        </w:rPr>
        <w:t>консультации</w:t>
      </w:r>
      <w:r w:rsidR="000E4CB9" w:rsidRPr="005C3A1B">
        <w:rPr>
          <w:lang w:val="ru-RU"/>
        </w:rPr>
        <w:t xml:space="preserve"> </w:t>
      </w:r>
      <w:r w:rsidR="000E4CB9">
        <w:rPr>
          <w:lang w:val="ru-RU"/>
        </w:rPr>
        <w:t>с</w:t>
      </w:r>
      <w:r w:rsidR="000E4CB9" w:rsidRPr="005C3A1B">
        <w:rPr>
          <w:lang w:val="ru-RU"/>
        </w:rPr>
        <w:t xml:space="preserve"> </w:t>
      </w:r>
      <w:r w:rsidR="000E4CB9">
        <w:rPr>
          <w:lang w:val="ru-RU"/>
        </w:rPr>
        <w:t>аккредитованными</w:t>
      </w:r>
      <w:r w:rsidR="000E4CB9" w:rsidRPr="005C3A1B">
        <w:rPr>
          <w:lang w:val="ru-RU"/>
        </w:rPr>
        <w:t xml:space="preserve"> </w:t>
      </w:r>
      <w:r w:rsidR="000E4CB9">
        <w:rPr>
          <w:lang w:val="ru-RU"/>
        </w:rPr>
        <w:t>НПО</w:t>
      </w:r>
      <w:r w:rsidR="000E4CB9" w:rsidRPr="005C3A1B">
        <w:rPr>
          <w:lang w:val="ru-RU"/>
        </w:rPr>
        <w:t xml:space="preserve"> </w:t>
      </w:r>
      <w:r w:rsidR="00E66326">
        <w:rPr>
          <w:lang w:val="ru-RU"/>
        </w:rPr>
        <w:t>возможные</w:t>
      </w:r>
      <w:r w:rsidR="00E66326" w:rsidRPr="005C3A1B">
        <w:rPr>
          <w:lang w:val="ru-RU"/>
        </w:rPr>
        <w:t xml:space="preserve"> </w:t>
      </w:r>
      <w:r w:rsidR="00E66326">
        <w:rPr>
          <w:lang w:val="ru-RU"/>
        </w:rPr>
        <w:t>пути</w:t>
      </w:r>
      <w:r w:rsidR="00E66326" w:rsidRPr="005C3A1B">
        <w:rPr>
          <w:lang w:val="ru-RU"/>
        </w:rPr>
        <w:t xml:space="preserve"> </w:t>
      </w:r>
      <w:r w:rsidR="005C3A1B">
        <w:rPr>
          <w:lang w:val="ru-RU"/>
        </w:rPr>
        <w:t>дальнейшего</w:t>
      </w:r>
      <w:r w:rsidR="005C3A1B" w:rsidRPr="005C3A1B">
        <w:rPr>
          <w:lang w:val="ru-RU"/>
        </w:rPr>
        <w:t xml:space="preserve"> </w:t>
      </w:r>
      <w:r w:rsidR="005C3A1B">
        <w:rPr>
          <w:lang w:val="ru-RU"/>
        </w:rPr>
        <w:t>расширения</w:t>
      </w:r>
      <w:r w:rsidR="005C3A1B" w:rsidRPr="005C3A1B">
        <w:rPr>
          <w:lang w:val="ru-RU"/>
        </w:rPr>
        <w:t xml:space="preserve"> </w:t>
      </w:r>
      <w:r w:rsidR="005C3A1B">
        <w:rPr>
          <w:lang w:val="ru-RU"/>
        </w:rPr>
        <w:t>участия</w:t>
      </w:r>
      <w:r w:rsidR="005C3A1B" w:rsidRPr="005C3A1B">
        <w:rPr>
          <w:lang w:val="ru-RU"/>
        </w:rPr>
        <w:t xml:space="preserve"> </w:t>
      </w:r>
      <w:r w:rsidR="005C3A1B">
        <w:rPr>
          <w:lang w:val="ru-RU"/>
        </w:rPr>
        <w:t>НПО</w:t>
      </w:r>
      <w:r w:rsidR="005C3A1B" w:rsidRPr="005C3A1B">
        <w:rPr>
          <w:lang w:val="ru-RU"/>
        </w:rPr>
        <w:t xml:space="preserve"> </w:t>
      </w:r>
      <w:r w:rsidR="005C3A1B">
        <w:rPr>
          <w:lang w:val="ru-RU"/>
        </w:rPr>
        <w:t>согласно</w:t>
      </w:r>
      <w:r w:rsidR="005C3A1B" w:rsidRPr="005C3A1B">
        <w:rPr>
          <w:lang w:val="ru-RU"/>
        </w:rPr>
        <w:t xml:space="preserve"> </w:t>
      </w:r>
      <w:r w:rsidR="005C3A1B">
        <w:rPr>
          <w:lang w:val="ru-RU"/>
        </w:rPr>
        <w:t>Конвенции</w:t>
      </w:r>
      <w:r w:rsidR="005C3A1B" w:rsidRPr="005C3A1B">
        <w:rPr>
          <w:lang w:val="ru-RU"/>
        </w:rPr>
        <w:t xml:space="preserve"> 2003</w:t>
      </w:r>
      <w:r w:rsidR="005C3A1B" w:rsidRPr="005C3A1B">
        <w:rPr>
          <w:lang w:val="en-US"/>
        </w:rPr>
        <w:t> </w:t>
      </w:r>
      <w:r w:rsidR="005C3A1B">
        <w:rPr>
          <w:lang w:val="ru-RU"/>
        </w:rPr>
        <w:t>г</w:t>
      </w:r>
      <w:r w:rsidR="005C3A1B" w:rsidRPr="005C3A1B">
        <w:rPr>
          <w:lang w:val="ru-RU"/>
        </w:rPr>
        <w:t xml:space="preserve">. </w:t>
      </w:r>
      <w:r w:rsidR="005C3A1B">
        <w:rPr>
          <w:lang w:val="ru-RU"/>
        </w:rPr>
        <w:t>и то, каким образом это может быть отражено в механизмах аккредитации и обновления НПО</w:t>
      </w:r>
      <w:r w:rsidR="0017654A">
        <w:rPr>
          <w:lang w:val="ru-RU"/>
        </w:rPr>
        <w:t>»</w:t>
      </w:r>
      <w:r w:rsidR="005C3A1B">
        <w:rPr>
          <w:lang w:val="ru-RU"/>
        </w:rPr>
        <w:t xml:space="preserve">. </w:t>
      </w:r>
      <w:r w:rsidR="00103F49">
        <w:rPr>
          <w:lang w:val="ru-RU"/>
        </w:rPr>
        <w:t>Общ</w:t>
      </w:r>
      <w:r w:rsidR="00970694">
        <w:rPr>
          <w:lang w:val="ru-RU"/>
        </w:rPr>
        <w:t>ая</w:t>
      </w:r>
      <w:r w:rsidR="00970694" w:rsidRPr="00084132">
        <w:rPr>
          <w:lang w:val="ru-RU"/>
        </w:rPr>
        <w:t xml:space="preserve"> </w:t>
      </w:r>
      <w:r w:rsidR="00103F49">
        <w:rPr>
          <w:lang w:val="ru-RU"/>
        </w:rPr>
        <w:t>цель</w:t>
      </w:r>
      <w:r w:rsidR="00103F49" w:rsidRPr="00084132">
        <w:rPr>
          <w:lang w:val="ru-RU"/>
        </w:rPr>
        <w:t xml:space="preserve"> </w:t>
      </w:r>
      <w:r w:rsidR="00103F49">
        <w:rPr>
          <w:lang w:val="ru-RU"/>
        </w:rPr>
        <w:t>это</w:t>
      </w:r>
      <w:r w:rsidR="00104E34">
        <w:rPr>
          <w:lang w:val="ru-RU"/>
        </w:rPr>
        <w:t>го анализа</w:t>
      </w:r>
      <w:r w:rsidR="00103F49" w:rsidRPr="00084132">
        <w:rPr>
          <w:lang w:val="ru-RU"/>
        </w:rPr>
        <w:t xml:space="preserve"> </w:t>
      </w:r>
      <w:r w:rsidR="00103F49">
        <w:rPr>
          <w:lang w:val="ru-RU"/>
        </w:rPr>
        <w:t>может</w:t>
      </w:r>
      <w:r w:rsidR="00103F49" w:rsidRPr="00084132">
        <w:rPr>
          <w:lang w:val="ru-RU"/>
        </w:rPr>
        <w:t xml:space="preserve"> </w:t>
      </w:r>
      <w:r w:rsidR="00970694">
        <w:rPr>
          <w:lang w:val="ru-RU"/>
        </w:rPr>
        <w:t>заключаться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в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переходе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к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системе</w:t>
      </w:r>
      <w:r w:rsidR="00970694" w:rsidRPr="00084132">
        <w:rPr>
          <w:lang w:val="ru-RU"/>
        </w:rPr>
        <w:t xml:space="preserve">, </w:t>
      </w:r>
      <w:r w:rsidR="00970694">
        <w:rPr>
          <w:lang w:val="ru-RU"/>
        </w:rPr>
        <w:t>являющейся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достаточно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гибкой</w:t>
      </w:r>
      <w:r w:rsidR="00970694" w:rsidRPr="00084132">
        <w:rPr>
          <w:lang w:val="ru-RU"/>
        </w:rPr>
        <w:t xml:space="preserve">, </w:t>
      </w:r>
      <w:r w:rsidR="00970694">
        <w:rPr>
          <w:lang w:val="ru-RU"/>
        </w:rPr>
        <w:t>чтобы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предоставить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Комитету</w:t>
      </w:r>
      <w:r w:rsidR="00970694" w:rsidRPr="00084132">
        <w:rPr>
          <w:lang w:val="ru-RU"/>
        </w:rPr>
        <w:t xml:space="preserve"> </w:t>
      </w:r>
      <w:r w:rsidR="00970694">
        <w:rPr>
          <w:lang w:val="ru-RU"/>
        </w:rPr>
        <w:t>возможность</w:t>
      </w:r>
      <w:r w:rsidR="00970694" w:rsidRPr="00084132">
        <w:rPr>
          <w:lang w:val="ru-RU"/>
        </w:rPr>
        <w:t xml:space="preserve"> </w:t>
      </w:r>
      <w:r w:rsidR="00084132">
        <w:rPr>
          <w:lang w:val="ru-RU"/>
        </w:rPr>
        <w:t>воспользоваться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всей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полнотой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комплекса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экспертных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знаний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услуг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НПО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сфере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нематериального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культурного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наследия</w:t>
      </w:r>
      <w:r w:rsidR="00084132" w:rsidRPr="00084132">
        <w:rPr>
          <w:lang w:val="ru-RU"/>
        </w:rPr>
        <w:t xml:space="preserve">, </w:t>
      </w:r>
      <w:r w:rsidR="00084132">
        <w:rPr>
          <w:lang w:val="ru-RU"/>
        </w:rPr>
        <w:t>поскольку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это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является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ключевым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моментом</w:t>
      </w:r>
      <w:r w:rsidR="00084132" w:rsidRPr="00084132">
        <w:rPr>
          <w:lang w:val="ru-RU"/>
        </w:rPr>
        <w:t xml:space="preserve">, </w:t>
      </w:r>
      <w:r w:rsidR="00084132">
        <w:rPr>
          <w:lang w:val="ru-RU"/>
        </w:rPr>
        <w:t>связывающим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Конвенцию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с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сообществами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низовыми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организациями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обеспечивающим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то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же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время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возможность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развития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Конвенции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>в</w:t>
      </w:r>
      <w:r w:rsidR="00084132" w:rsidRPr="00084132">
        <w:rPr>
          <w:lang w:val="ru-RU"/>
        </w:rPr>
        <w:t xml:space="preserve"> </w:t>
      </w:r>
      <w:r w:rsidR="00084132">
        <w:rPr>
          <w:lang w:val="ru-RU"/>
        </w:rPr>
        <w:t xml:space="preserve">соответствии с опытом международного сообщества в целом. </w:t>
      </w:r>
      <w:r w:rsidR="00677989" w:rsidRPr="00814692">
        <w:rPr>
          <w:lang w:val="ru-RU"/>
        </w:rPr>
        <w:t>Достигнутый в ходе это</w:t>
      </w:r>
      <w:r w:rsidR="00104E34" w:rsidRPr="00814692">
        <w:rPr>
          <w:lang w:val="ru-RU"/>
        </w:rPr>
        <w:t>го анализа</w:t>
      </w:r>
      <w:r w:rsidR="00677989" w:rsidRPr="00814692">
        <w:rPr>
          <w:lang w:val="ru-RU"/>
        </w:rPr>
        <w:t xml:space="preserve"> прогресс Комитет обсудит на своей тринадцатой сессии в 2018 г.</w:t>
      </w:r>
    </w:p>
    <w:p w:rsidR="009A78A8" w:rsidRPr="00E6218E" w:rsidRDefault="00321977" w:rsidP="009A78A8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8006BB">
        <w:rPr>
          <w:lang w:val="ru-RU"/>
        </w:rPr>
        <w:t xml:space="preserve">Генеральной ассамблее предлагается </w:t>
      </w:r>
      <w:r w:rsidRPr="002402C9">
        <w:rPr>
          <w:lang w:val="ru-RU"/>
        </w:rPr>
        <w:t xml:space="preserve">принять </w:t>
      </w:r>
      <w:r w:rsidRPr="008006BB">
        <w:rPr>
          <w:lang w:val="ru-RU"/>
        </w:rPr>
        <w:t>резолюцию следующего содержания</w:t>
      </w:r>
      <w:r w:rsidR="009A78A8" w:rsidRPr="00E6218E">
        <w:rPr>
          <w:lang w:val="ru-RU"/>
        </w:rPr>
        <w:t>:</w:t>
      </w:r>
    </w:p>
    <w:p w:rsidR="009A78A8" w:rsidRPr="005A52EB" w:rsidRDefault="005A52EB" w:rsidP="009A78A8">
      <w:pPr>
        <w:pStyle w:val="GATitleResolution"/>
        <w:rPr>
          <w:lang w:val="ru-RU"/>
        </w:rPr>
      </w:pPr>
      <w:r>
        <w:rPr>
          <w:lang w:val="ru-RU"/>
        </w:rPr>
        <w:t>ПРОЕКТ РЕЗОЛЮЦИИ</w:t>
      </w:r>
      <w:r w:rsidR="009A78A8" w:rsidRPr="005A52EB">
        <w:rPr>
          <w:lang w:val="ru-RU"/>
        </w:rPr>
        <w:t xml:space="preserve"> 7.</w:t>
      </w:r>
      <w:r w:rsidR="009A78A8">
        <w:t>GA</w:t>
      </w:r>
      <w:r w:rsidR="009A78A8" w:rsidRPr="005A52EB">
        <w:rPr>
          <w:lang w:val="ru-RU"/>
        </w:rPr>
        <w:t xml:space="preserve"> 11</w:t>
      </w:r>
    </w:p>
    <w:p w:rsidR="009A78A8" w:rsidRPr="005A52EB" w:rsidRDefault="005A52EB" w:rsidP="009A78A8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9A78A8" w:rsidRPr="005A52EB">
        <w:rPr>
          <w:lang w:val="ru-RU"/>
        </w:rPr>
        <w:t>,</w:t>
      </w:r>
    </w:p>
    <w:p w:rsidR="009A78A8" w:rsidRPr="005A52EB" w:rsidRDefault="005A52EB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Рассмотрев</w:t>
      </w:r>
      <w:r w:rsidRPr="005A52EB">
        <w:rPr>
          <w:u w:val="none"/>
          <w:lang w:val="ru-RU"/>
        </w:rPr>
        <w:t xml:space="preserve"> документ</w:t>
      </w:r>
      <w:r w:rsidR="009A78A8" w:rsidRPr="005A52EB">
        <w:rPr>
          <w:u w:val="none"/>
          <w:lang w:val="ru-RU"/>
        </w:rPr>
        <w:t xml:space="preserve"> </w:t>
      </w:r>
      <w:r w:rsidR="009A78A8">
        <w:rPr>
          <w:u w:val="none"/>
        </w:rPr>
        <w:t>ITH</w:t>
      </w:r>
      <w:r w:rsidR="009A78A8" w:rsidRPr="005A52EB">
        <w:rPr>
          <w:u w:val="none"/>
          <w:lang w:val="ru-RU"/>
        </w:rPr>
        <w:t>/18/7.</w:t>
      </w:r>
      <w:r w:rsidR="009A78A8">
        <w:rPr>
          <w:u w:val="none"/>
        </w:rPr>
        <w:t>GA</w:t>
      </w:r>
      <w:r w:rsidR="009A78A8" w:rsidRPr="005A52EB">
        <w:rPr>
          <w:u w:val="none"/>
          <w:lang w:val="ru-RU"/>
        </w:rPr>
        <w:t>/11,</w:t>
      </w:r>
    </w:p>
    <w:p w:rsidR="009A78A8" w:rsidRPr="005A52EB" w:rsidRDefault="005A52EB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lastRenderedPageBreak/>
        <w:t>Ссылаясь</w:t>
      </w:r>
      <w:r w:rsidR="009A78A8" w:rsidRPr="005A52E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5A52EB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статью</w:t>
      </w:r>
      <w:r w:rsidR="009A78A8" w:rsidRPr="005A52EB">
        <w:rPr>
          <w:u w:val="none"/>
          <w:lang w:val="ru-RU"/>
        </w:rPr>
        <w:t xml:space="preserve"> 9 </w:t>
      </w:r>
      <w:r>
        <w:rPr>
          <w:u w:val="none"/>
          <w:lang w:val="ru-RU"/>
        </w:rPr>
        <w:t>Конвенции</w:t>
      </w:r>
      <w:r w:rsidRPr="005A52EB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5A52E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пункты</w:t>
      </w:r>
      <w:r w:rsidRPr="005A52EB">
        <w:rPr>
          <w:u w:val="none"/>
          <w:lang w:val="ru-RU"/>
        </w:rPr>
        <w:t xml:space="preserve"> 91-99 </w:t>
      </w:r>
      <w:r>
        <w:rPr>
          <w:u w:val="none"/>
          <w:lang w:val="ru-RU"/>
        </w:rPr>
        <w:t>Оперативного</w:t>
      </w:r>
      <w:r w:rsidRPr="005A52EB">
        <w:rPr>
          <w:u w:val="none"/>
          <w:lang w:val="ru-RU"/>
        </w:rPr>
        <w:t xml:space="preserve"> </w:t>
      </w:r>
      <w:r>
        <w:rPr>
          <w:u w:val="none"/>
          <w:lang w:val="ru-RU"/>
        </w:rPr>
        <w:t>руководства,</w:t>
      </w:r>
    </w:p>
    <w:p w:rsidR="009A78A8" w:rsidRPr="00C941B2" w:rsidRDefault="0013300C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Ссылаясь также</w:t>
      </w:r>
      <w:r w:rsidR="009A78A8"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 решение</w:t>
      </w:r>
      <w:r w:rsidR="009A78A8" w:rsidRPr="00E917DD">
        <w:rPr>
          <w:u w:val="none"/>
        </w:rPr>
        <w:t> </w:t>
      </w:r>
      <w:r w:rsidR="009A78A8" w:rsidRPr="00C941B2">
        <w:rPr>
          <w:u w:val="none"/>
          <w:lang w:val="ru-RU"/>
        </w:rPr>
        <w:t>12.</w:t>
      </w:r>
      <w:r w:rsidR="009A78A8" w:rsidRPr="00E917DD">
        <w:rPr>
          <w:u w:val="none"/>
        </w:rPr>
        <w:t>COM </w:t>
      </w:r>
      <w:r w:rsidR="009A78A8" w:rsidRPr="00C941B2">
        <w:rPr>
          <w:u w:val="none"/>
          <w:lang w:val="ru-RU"/>
        </w:rPr>
        <w:t>17,</w:t>
      </w:r>
    </w:p>
    <w:p w:rsidR="009A78A8" w:rsidRPr="00C941B2" w:rsidRDefault="00C941B2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Аккредитует</w:t>
      </w:r>
      <w:r w:rsidR="009A78A8"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двадцать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девять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НПО</w:t>
      </w:r>
      <w:r w:rsidRPr="00C941B2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перечисленных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C941B2">
        <w:rPr>
          <w:u w:val="none"/>
          <w:lang w:val="ru-RU"/>
        </w:rPr>
        <w:t xml:space="preserve"> </w:t>
      </w:r>
      <w:r w:rsidR="00E271FC">
        <w:rPr>
          <w:u w:val="none"/>
          <w:lang w:val="ru-RU"/>
        </w:rPr>
        <w:t>п</w:t>
      </w:r>
      <w:r>
        <w:rPr>
          <w:u w:val="none"/>
          <w:lang w:val="ru-RU"/>
        </w:rPr>
        <w:t>риложении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настоящей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резолюции</w:t>
      </w:r>
      <w:r w:rsidRPr="00C941B2">
        <w:rPr>
          <w:u w:val="none"/>
          <w:lang w:val="ru-RU"/>
        </w:rPr>
        <w:t xml:space="preserve">, </w:t>
      </w:r>
      <w:r>
        <w:rPr>
          <w:u w:val="none"/>
          <w:lang w:val="ru-RU"/>
        </w:rPr>
        <w:t>для</w:t>
      </w:r>
      <w:r w:rsidRPr="00C941B2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выполнения консультативных функций по отношению к Комитету;</w:t>
      </w:r>
    </w:p>
    <w:p w:rsidR="009A78A8" w:rsidRPr="00F824A9" w:rsidRDefault="00644884" w:rsidP="009A78A8">
      <w:pPr>
        <w:pStyle w:val="COMParaDecision"/>
        <w:numPr>
          <w:ilvl w:val="0"/>
          <w:numId w:val="10"/>
        </w:numPr>
        <w:ind w:left="1134" w:hanging="567"/>
        <w:rPr>
          <w:u w:val="none"/>
          <w:lang w:val="ru-RU"/>
        </w:rPr>
      </w:pPr>
      <w:r>
        <w:rPr>
          <w:lang w:val="ru-RU"/>
        </w:rPr>
        <w:t>Призывает</w:t>
      </w:r>
      <w:r w:rsidR="009A78A8"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НПО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из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избирательных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групп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низким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уровнем</w:t>
      </w:r>
      <w:r w:rsidRPr="00F824A9">
        <w:rPr>
          <w:u w:val="none"/>
          <w:lang w:val="ru-RU"/>
        </w:rPr>
        <w:t xml:space="preserve"> </w:t>
      </w:r>
      <w:r w:rsidR="00321977">
        <w:rPr>
          <w:u w:val="none"/>
          <w:lang w:val="ru-RU"/>
        </w:rPr>
        <w:t>представленности</w:t>
      </w:r>
      <w:r w:rsidRPr="00F824A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отвечающие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критериям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аккредитации</w:t>
      </w:r>
      <w:r w:rsidRPr="00F824A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как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можно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быстрее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подавать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заявки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F824A9">
        <w:rPr>
          <w:u w:val="none"/>
          <w:lang w:val="ru-RU"/>
        </w:rPr>
        <w:t xml:space="preserve"> </w:t>
      </w:r>
      <w:r>
        <w:rPr>
          <w:u w:val="none"/>
          <w:lang w:val="ru-RU"/>
        </w:rPr>
        <w:t>аккредитацию</w:t>
      </w:r>
      <w:r w:rsidR="00F43F56" w:rsidRPr="00F824A9">
        <w:rPr>
          <w:u w:val="none"/>
          <w:lang w:val="ru-RU"/>
        </w:rPr>
        <w:t xml:space="preserve">, </w:t>
      </w:r>
      <w:r w:rsidR="00F43F56">
        <w:rPr>
          <w:u w:val="none"/>
          <w:lang w:val="ru-RU"/>
        </w:rPr>
        <w:t>что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позволит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улучшить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географическое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распределение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аккредитованных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НПО</w:t>
      </w:r>
      <w:r w:rsidR="00F43F56" w:rsidRPr="00F824A9">
        <w:rPr>
          <w:u w:val="none"/>
          <w:lang w:val="ru-RU"/>
        </w:rPr>
        <w:t xml:space="preserve"> </w:t>
      </w:r>
      <w:r w:rsidR="00F43F56">
        <w:rPr>
          <w:u w:val="none"/>
          <w:lang w:val="ru-RU"/>
        </w:rPr>
        <w:t>и</w:t>
      </w:r>
      <w:r w:rsidR="00F43F56" w:rsidRPr="00F824A9">
        <w:rPr>
          <w:u w:val="none"/>
          <w:lang w:val="ru-RU"/>
        </w:rPr>
        <w:t xml:space="preserve"> </w:t>
      </w:r>
      <w:r w:rsidR="00F824A9" w:rsidRPr="00F824A9">
        <w:rPr>
          <w:lang w:val="ru-RU"/>
        </w:rPr>
        <w:t>предлагает</w:t>
      </w:r>
      <w:r w:rsidR="00F824A9" w:rsidRPr="00F824A9">
        <w:rPr>
          <w:u w:val="none"/>
          <w:lang w:val="ru-RU"/>
        </w:rPr>
        <w:t xml:space="preserve"> </w:t>
      </w:r>
      <w:r w:rsidR="00F824A9">
        <w:rPr>
          <w:u w:val="none"/>
          <w:lang w:val="ru-RU"/>
        </w:rPr>
        <w:t>государствам</w:t>
      </w:r>
      <w:r w:rsidR="00F824A9" w:rsidRPr="00F824A9">
        <w:rPr>
          <w:u w:val="none"/>
          <w:lang w:val="ru-RU"/>
        </w:rPr>
        <w:t xml:space="preserve"> – </w:t>
      </w:r>
      <w:r w:rsidR="00F824A9">
        <w:rPr>
          <w:u w:val="none"/>
          <w:lang w:val="ru-RU"/>
        </w:rPr>
        <w:t>участникам</w:t>
      </w:r>
      <w:r w:rsidR="00F824A9" w:rsidRPr="00F824A9">
        <w:rPr>
          <w:u w:val="none"/>
          <w:lang w:val="ru-RU"/>
        </w:rPr>
        <w:t xml:space="preserve"> из </w:t>
      </w:r>
      <w:r w:rsidR="00F824A9">
        <w:rPr>
          <w:u w:val="none"/>
          <w:lang w:val="ru-RU"/>
        </w:rPr>
        <w:t xml:space="preserve">данных избирательных групп </w:t>
      </w:r>
      <w:r w:rsidR="00E80F9E">
        <w:rPr>
          <w:u w:val="none"/>
          <w:lang w:val="ru-RU"/>
        </w:rPr>
        <w:t xml:space="preserve">максимально широко ознакомить с настоящим призывом НПО, действующие на их </w:t>
      </w:r>
      <w:r w:rsidR="00321977">
        <w:rPr>
          <w:u w:val="none"/>
          <w:lang w:val="ru-RU"/>
        </w:rPr>
        <w:t>территориях</w:t>
      </w:r>
      <w:r w:rsidR="00E80F9E">
        <w:rPr>
          <w:u w:val="none"/>
          <w:lang w:val="ru-RU"/>
        </w:rPr>
        <w:t>;</w:t>
      </w:r>
    </w:p>
    <w:p w:rsidR="009A78A8" w:rsidRPr="00562327" w:rsidRDefault="00BD2EBF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Призывает</w:t>
      </w:r>
      <w:r w:rsidRPr="00562327">
        <w:rPr>
          <w:u w:val="none"/>
          <w:lang w:val="ru-RU"/>
        </w:rPr>
        <w:t xml:space="preserve"> НПО, аккредитованные в 2014</w:t>
      </w:r>
      <w:r w:rsidRPr="00562327">
        <w:rPr>
          <w:u w:val="none"/>
          <w:lang w:val="en-US"/>
        </w:rPr>
        <w:t> </w:t>
      </w:r>
      <w:r w:rsidRPr="00562327">
        <w:rPr>
          <w:u w:val="none"/>
          <w:lang w:val="ru-RU"/>
        </w:rPr>
        <w:t>г., представить в Секретариат в 2019</w:t>
      </w:r>
      <w:r w:rsidRPr="00562327">
        <w:rPr>
          <w:u w:val="none"/>
          <w:lang w:val="en-US"/>
        </w:rPr>
        <w:t> </w:t>
      </w:r>
      <w:r w:rsidRPr="00562327">
        <w:rPr>
          <w:u w:val="none"/>
          <w:lang w:val="ru-RU"/>
        </w:rPr>
        <w:t xml:space="preserve">г. </w:t>
      </w:r>
      <w:r w:rsidR="00CD7C27">
        <w:rPr>
          <w:u w:val="none"/>
          <w:lang w:val="ru-RU"/>
        </w:rPr>
        <w:t>доклады</w:t>
      </w:r>
      <w:r w:rsidRPr="00562327">
        <w:rPr>
          <w:u w:val="none"/>
          <w:lang w:val="ru-RU"/>
        </w:rPr>
        <w:t xml:space="preserve"> о </w:t>
      </w:r>
      <w:r w:rsidR="00CD7C27">
        <w:rPr>
          <w:u w:val="none"/>
          <w:lang w:val="ru-RU"/>
        </w:rPr>
        <w:t xml:space="preserve">своей </w:t>
      </w:r>
      <w:r w:rsidRPr="00562327">
        <w:rPr>
          <w:u w:val="none"/>
          <w:lang w:val="ru-RU"/>
        </w:rPr>
        <w:t>деятельности за четырёхлетний период</w:t>
      </w:r>
      <w:r w:rsidR="00562327" w:rsidRPr="00562327">
        <w:rPr>
          <w:u w:val="none"/>
          <w:lang w:val="ru-RU"/>
        </w:rPr>
        <w:t xml:space="preserve"> с тем, чтобы Комитет </w:t>
      </w:r>
      <w:r w:rsidR="00562327">
        <w:rPr>
          <w:u w:val="none"/>
          <w:lang w:val="ru-RU"/>
        </w:rPr>
        <w:t>на</w:t>
      </w:r>
      <w:r w:rsidR="00562327" w:rsidRPr="00562327">
        <w:rPr>
          <w:u w:val="none"/>
          <w:lang w:val="ru-RU"/>
        </w:rPr>
        <w:t xml:space="preserve"> </w:t>
      </w:r>
      <w:r w:rsidR="00562327">
        <w:rPr>
          <w:u w:val="none"/>
          <w:lang w:val="ru-RU"/>
        </w:rPr>
        <w:t>своей</w:t>
      </w:r>
      <w:r w:rsidR="00562327" w:rsidRPr="00562327">
        <w:rPr>
          <w:u w:val="none"/>
          <w:lang w:val="ru-RU"/>
        </w:rPr>
        <w:t xml:space="preserve"> </w:t>
      </w:r>
      <w:r w:rsidR="00562327">
        <w:rPr>
          <w:u w:val="none"/>
          <w:lang w:val="ru-RU"/>
        </w:rPr>
        <w:t>четырнадцатой</w:t>
      </w:r>
      <w:r w:rsidR="00562327" w:rsidRPr="00562327">
        <w:rPr>
          <w:u w:val="none"/>
          <w:lang w:val="ru-RU"/>
        </w:rPr>
        <w:t xml:space="preserve"> </w:t>
      </w:r>
      <w:r w:rsidR="00562327">
        <w:rPr>
          <w:u w:val="none"/>
          <w:lang w:val="ru-RU"/>
        </w:rPr>
        <w:t>сессии</w:t>
      </w:r>
      <w:r w:rsidR="00562327" w:rsidRPr="00562327">
        <w:rPr>
          <w:u w:val="none"/>
          <w:lang w:val="ru-RU"/>
        </w:rPr>
        <w:t xml:space="preserve"> </w:t>
      </w:r>
      <w:r w:rsidR="00562327">
        <w:rPr>
          <w:u w:val="none"/>
          <w:lang w:val="ru-RU"/>
        </w:rPr>
        <w:t>смог</w:t>
      </w:r>
      <w:r w:rsidR="00562327" w:rsidRPr="00562327">
        <w:rPr>
          <w:u w:val="none"/>
          <w:lang w:val="ru-RU"/>
        </w:rPr>
        <w:t xml:space="preserve"> </w:t>
      </w:r>
      <w:r w:rsidR="00562327">
        <w:rPr>
          <w:u w:val="none"/>
          <w:lang w:val="ru-RU"/>
        </w:rPr>
        <w:t>оценить вклад и приверженность каждой консультативной организации;</w:t>
      </w:r>
    </w:p>
    <w:p w:rsidR="009A78A8" w:rsidRPr="00AF17FD" w:rsidRDefault="003A2E26" w:rsidP="009A78A8">
      <w:pPr>
        <w:pStyle w:val="COMParaDecision"/>
        <w:numPr>
          <w:ilvl w:val="0"/>
          <w:numId w:val="10"/>
        </w:numPr>
        <w:ind w:left="1134" w:hanging="567"/>
        <w:rPr>
          <w:lang w:val="ru-RU"/>
        </w:rPr>
      </w:pPr>
      <w:r>
        <w:rPr>
          <w:lang w:val="ru-RU"/>
        </w:rPr>
        <w:t>Принимает во внимание</w:t>
      </w:r>
      <w:r w:rsidR="00E477FE" w:rsidRPr="00431627">
        <w:rPr>
          <w:u w:val="none"/>
          <w:lang w:val="ru-RU"/>
        </w:rPr>
        <w:t xml:space="preserve"> </w:t>
      </w:r>
      <w:r w:rsidR="00321977">
        <w:rPr>
          <w:u w:val="none"/>
          <w:lang w:val="ru-RU"/>
        </w:rPr>
        <w:t>текущий</w:t>
      </w:r>
      <w:r w:rsidR="00321977" w:rsidRPr="00431627">
        <w:rPr>
          <w:u w:val="none"/>
          <w:lang w:val="ru-RU"/>
        </w:rPr>
        <w:t xml:space="preserve"> </w:t>
      </w:r>
      <w:r w:rsidR="00E477FE" w:rsidRPr="00B34997">
        <w:rPr>
          <w:u w:val="none"/>
          <w:lang w:val="ru-RU"/>
        </w:rPr>
        <w:t>анализ</w:t>
      </w:r>
      <w:r w:rsidR="00E477FE" w:rsidRPr="00431627">
        <w:rPr>
          <w:u w:val="none"/>
          <w:lang w:val="ru-RU"/>
        </w:rPr>
        <w:t xml:space="preserve">, </w:t>
      </w:r>
      <w:r w:rsidR="00E477FE" w:rsidRPr="00B34997">
        <w:rPr>
          <w:u w:val="none"/>
          <w:lang w:val="ru-RU"/>
        </w:rPr>
        <w:t>осуществляемый</w:t>
      </w:r>
      <w:r w:rsidR="00E477FE" w:rsidRPr="00431627">
        <w:rPr>
          <w:u w:val="none"/>
          <w:lang w:val="ru-RU"/>
        </w:rPr>
        <w:t xml:space="preserve"> </w:t>
      </w:r>
      <w:r w:rsidR="00DC42B1" w:rsidRPr="00B34997">
        <w:rPr>
          <w:u w:val="none"/>
          <w:lang w:val="ru-RU"/>
        </w:rPr>
        <w:t>Секретариатом</w:t>
      </w:r>
      <w:r w:rsidR="00DC42B1" w:rsidRPr="00431627">
        <w:rPr>
          <w:u w:val="none"/>
          <w:lang w:val="ru-RU"/>
        </w:rPr>
        <w:t xml:space="preserve"> </w:t>
      </w:r>
      <w:r w:rsidR="00DC42B1" w:rsidRPr="00B34997">
        <w:rPr>
          <w:u w:val="none"/>
          <w:lang w:val="ru-RU"/>
        </w:rPr>
        <w:t>и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специальной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неофициальной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рабочей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группой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в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консультации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с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аккредитованными</w:t>
      </w:r>
      <w:r w:rsidR="00B34997" w:rsidRPr="00431627">
        <w:rPr>
          <w:u w:val="none"/>
          <w:lang w:val="ru-RU"/>
        </w:rPr>
        <w:t xml:space="preserve"> </w:t>
      </w:r>
      <w:r w:rsidR="00B34997">
        <w:rPr>
          <w:u w:val="none"/>
          <w:lang w:val="ru-RU"/>
        </w:rPr>
        <w:t>НПО</w:t>
      </w:r>
      <w:r w:rsidR="008D782B" w:rsidRPr="00431627">
        <w:rPr>
          <w:u w:val="none"/>
          <w:lang w:val="ru-RU"/>
        </w:rPr>
        <w:t xml:space="preserve">, </w:t>
      </w:r>
      <w:r w:rsidR="008D782B">
        <w:rPr>
          <w:u w:val="none"/>
          <w:lang w:val="ru-RU"/>
        </w:rPr>
        <w:t>касающийся</w:t>
      </w:r>
      <w:r w:rsidR="008D782B" w:rsidRPr="00431627">
        <w:rPr>
          <w:u w:val="none"/>
          <w:lang w:val="ru-RU"/>
        </w:rPr>
        <w:t xml:space="preserve"> </w:t>
      </w:r>
      <w:r w:rsidR="008D782B">
        <w:rPr>
          <w:u w:val="none"/>
          <w:lang w:val="ru-RU"/>
        </w:rPr>
        <w:t>участия</w:t>
      </w:r>
      <w:r w:rsidR="008D782B" w:rsidRPr="00431627">
        <w:rPr>
          <w:u w:val="none"/>
          <w:lang w:val="ru-RU"/>
        </w:rPr>
        <w:t xml:space="preserve"> </w:t>
      </w:r>
      <w:r w:rsidR="008D782B">
        <w:rPr>
          <w:u w:val="none"/>
          <w:lang w:val="ru-RU"/>
        </w:rPr>
        <w:t>НПО</w:t>
      </w:r>
      <w:r w:rsidR="008D782B" w:rsidRPr="00431627">
        <w:rPr>
          <w:u w:val="none"/>
          <w:lang w:val="ru-RU"/>
        </w:rPr>
        <w:t xml:space="preserve"> </w:t>
      </w:r>
      <w:r w:rsidR="00321977">
        <w:rPr>
          <w:u w:val="none"/>
          <w:lang w:val="ru-RU"/>
        </w:rPr>
        <w:t xml:space="preserve">в осуществлении </w:t>
      </w:r>
      <w:r w:rsidR="0020045A">
        <w:rPr>
          <w:u w:val="none"/>
          <w:lang w:val="ru-RU"/>
        </w:rPr>
        <w:t>Конвенции</w:t>
      </w:r>
      <w:r w:rsidR="008D782B" w:rsidRPr="00431627">
        <w:rPr>
          <w:u w:val="none"/>
          <w:lang w:val="ru-RU"/>
        </w:rPr>
        <w:t xml:space="preserve"> 2003</w:t>
      </w:r>
      <w:r w:rsidR="008D782B" w:rsidRPr="0020045A">
        <w:rPr>
          <w:u w:val="none"/>
          <w:lang w:val="en-US"/>
        </w:rPr>
        <w:t> </w:t>
      </w:r>
      <w:r w:rsidR="008D782B">
        <w:rPr>
          <w:u w:val="none"/>
          <w:lang w:val="ru-RU"/>
        </w:rPr>
        <w:t>г</w:t>
      </w:r>
      <w:r w:rsidR="008D782B" w:rsidRPr="00431627">
        <w:rPr>
          <w:u w:val="none"/>
          <w:lang w:val="ru-RU"/>
        </w:rPr>
        <w:t>.</w:t>
      </w:r>
      <w:r w:rsidR="00E342CE">
        <w:rPr>
          <w:u w:val="none"/>
          <w:lang w:val="ru-RU"/>
        </w:rPr>
        <w:t>,</w:t>
      </w:r>
      <w:r w:rsidR="008D782B" w:rsidRPr="00431627">
        <w:rPr>
          <w:u w:val="none"/>
          <w:lang w:val="ru-RU"/>
        </w:rPr>
        <w:t xml:space="preserve"> </w:t>
      </w:r>
      <w:r w:rsidR="0020045A">
        <w:rPr>
          <w:u w:val="none"/>
          <w:lang w:val="ru-RU"/>
        </w:rPr>
        <w:t>и</w:t>
      </w:r>
      <w:r w:rsidR="0020045A" w:rsidRPr="00431627">
        <w:rPr>
          <w:u w:val="none"/>
          <w:lang w:val="ru-RU"/>
        </w:rPr>
        <w:t xml:space="preserve"> </w:t>
      </w:r>
      <w:r w:rsidR="0020045A" w:rsidRPr="00B13B35">
        <w:rPr>
          <w:lang w:val="ru-RU"/>
        </w:rPr>
        <w:t>просит</w:t>
      </w:r>
      <w:r w:rsidR="0020045A" w:rsidRPr="00431627">
        <w:rPr>
          <w:lang w:val="ru-RU"/>
        </w:rPr>
        <w:t>,</w:t>
      </w:r>
      <w:r w:rsidR="0020045A" w:rsidRPr="00431627">
        <w:rPr>
          <w:u w:val="none"/>
          <w:lang w:val="ru-RU"/>
        </w:rPr>
        <w:t xml:space="preserve"> </w:t>
      </w:r>
      <w:r w:rsidR="0020045A">
        <w:rPr>
          <w:u w:val="none"/>
          <w:lang w:val="ru-RU"/>
        </w:rPr>
        <w:t>чтобы</w:t>
      </w:r>
      <w:r w:rsidR="0020045A" w:rsidRPr="00431627">
        <w:rPr>
          <w:u w:val="none"/>
          <w:lang w:val="ru-RU"/>
        </w:rPr>
        <w:t xml:space="preserve"> </w:t>
      </w:r>
      <w:r w:rsidR="0020045A">
        <w:rPr>
          <w:u w:val="none"/>
          <w:lang w:val="ru-RU"/>
        </w:rPr>
        <w:t>Комитет</w:t>
      </w:r>
      <w:r w:rsidR="0020045A" w:rsidRPr="00431627">
        <w:rPr>
          <w:u w:val="none"/>
          <w:lang w:val="ru-RU"/>
        </w:rPr>
        <w:t xml:space="preserve"> </w:t>
      </w:r>
      <w:r w:rsidR="0020045A">
        <w:rPr>
          <w:u w:val="none"/>
          <w:lang w:val="ru-RU"/>
        </w:rPr>
        <w:t>и</w:t>
      </w:r>
      <w:r w:rsidR="0020045A" w:rsidRPr="00431627">
        <w:rPr>
          <w:u w:val="none"/>
          <w:lang w:val="ru-RU"/>
        </w:rPr>
        <w:t xml:space="preserve"> </w:t>
      </w:r>
      <w:r w:rsidR="0020045A">
        <w:rPr>
          <w:u w:val="none"/>
          <w:lang w:val="ru-RU"/>
        </w:rPr>
        <w:t>Секретариат</w:t>
      </w:r>
      <w:r w:rsidR="00B13B35" w:rsidRPr="00431627">
        <w:rPr>
          <w:u w:val="none"/>
          <w:lang w:val="ru-RU"/>
        </w:rPr>
        <w:t xml:space="preserve"> </w:t>
      </w:r>
      <w:r w:rsidR="00431627">
        <w:rPr>
          <w:u w:val="none"/>
          <w:lang w:val="ru-RU"/>
        </w:rPr>
        <w:t>представили результаты этого анализа на будущей сессии Генеральной ассамблеи.</w:t>
      </w:r>
    </w:p>
    <w:p w:rsidR="00A24582" w:rsidRDefault="00A24582">
      <w:pPr>
        <w:rPr>
          <w:rFonts w:ascii="Arial" w:eastAsia="SimSun" w:hAnsi="Arial" w:cs="Arial"/>
          <w:sz w:val="22"/>
          <w:szCs w:val="22"/>
          <w:u w:val="single"/>
          <w:lang w:val="ru-RU"/>
        </w:rPr>
      </w:pPr>
      <w:r>
        <w:rPr>
          <w:lang w:val="ru-RU"/>
        </w:rPr>
        <w:br w:type="page"/>
      </w:r>
    </w:p>
    <w:p w:rsidR="00A24582" w:rsidRPr="000F0BC7" w:rsidRDefault="00A24582" w:rsidP="00A24582">
      <w:pPr>
        <w:pStyle w:val="5GAparabodytext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ПРИЛОЖЕНИЕ</w:t>
      </w:r>
    </w:p>
    <w:p w:rsidR="00A24582" w:rsidRPr="00315822" w:rsidRDefault="00972DAB" w:rsidP="00A24582">
      <w:pPr>
        <w:pStyle w:val="ListParagraph"/>
        <w:keepNext/>
        <w:spacing w:before="120" w:after="240"/>
        <w:ind w:left="0"/>
        <w:jc w:val="center"/>
        <w:rPr>
          <w:b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Неправительственные</w:t>
      </w:r>
      <w:r w:rsidRPr="0031582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организации</w:t>
      </w:r>
      <w:r w:rsidRPr="00315822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рекомендованные</w:t>
      </w:r>
      <w:r w:rsidRPr="0031582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15822">
        <w:rPr>
          <w:rFonts w:ascii="Arial" w:hAnsi="Arial" w:cs="Arial"/>
          <w:b/>
          <w:sz w:val="22"/>
          <w:szCs w:val="22"/>
          <w:lang w:val="ru-RU"/>
        </w:rPr>
        <w:t>для</w:t>
      </w:r>
      <w:r w:rsidRPr="00315822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аккредитации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2849"/>
        <w:gridCol w:w="1784"/>
      </w:tblGrid>
      <w:tr w:rsidR="00A24582" w:rsidRPr="00D1780C" w:rsidTr="00437511">
        <w:trPr>
          <w:trHeight w:val="164"/>
        </w:trPr>
        <w:tc>
          <w:tcPr>
            <w:tcW w:w="2560" w:type="pct"/>
            <w:shd w:val="clear" w:color="auto" w:fill="808080" w:themeFill="background1" w:themeFillShade="80"/>
            <w:vAlign w:val="center"/>
            <w:hideMark/>
          </w:tcPr>
          <w:p w:rsidR="00A24582" w:rsidRPr="0046644C" w:rsidRDefault="00315822" w:rsidP="00315822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Название организации</w:t>
            </w:r>
          </w:p>
        </w:tc>
        <w:tc>
          <w:tcPr>
            <w:tcW w:w="1500" w:type="pct"/>
            <w:shd w:val="clear" w:color="auto" w:fill="808080" w:themeFill="background1" w:themeFillShade="80"/>
            <w:vAlign w:val="center"/>
            <w:hideMark/>
          </w:tcPr>
          <w:p w:rsidR="00A24582" w:rsidRPr="0046644C" w:rsidRDefault="00315822" w:rsidP="0031582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Страна расположения штаб-квартиры</w:t>
            </w:r>
          </w:p>
        </w:tc>
        <w:tc>
          <w:tcPr>
            <w:tcW w:w="939" w:type="pct"/>
            <w:shd w:val="clear" w:color="auto" w:fill="808080" w:themeFill="background1" w:themeFillShade="80"/>
            <w:vAlign w:val="center"/>
            <w:hideMark/>
          </w:tcPr>
          <w:p w:rsidR="00A24582" w:rsidRPr="0046644C" w:rsidRDefault="00315822" w:rsidP="00315822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  <w:t>Номер заявки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Amagugu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International Heritage Centre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Зимбабве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NGO-90383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Association Île du Monde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NGO-90388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Association of Folk Artists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Польша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NGO-90372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Centre de valorisation du patrimoine vivant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Канада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NGO-90394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Centre des musiques traditionnelles Rhône-Alpes (CMTRA) - CMTRA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NGO-90387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Centre 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interprétation de la cu</w:t>
            </w:r>
            <w:r w:rsidR="009C2918">
              <w:rPr>
                <w:rFonts w:ascii="Arial" w:hAnsi="Arial" w:cs="Arial"/>
                <w:color w:val="000000"/>
                <w:sz w:val="22"/>
                <w:szCs w:val="22"/>
              </w:rPr>
              <w:t>lture traditionnelle Marius-Barb</w:t>
            </w:r>
            <w:bookmarkStart w:id="0" w:name="_GoBack"/>
            <w:bookmarkEnd w:id="0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eau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Канада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NGO-90414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Colles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Castelleres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Coordinating Body in Catalonia (Federation)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Испания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NGO-90366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Ethnographic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Society of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Slovakia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Словакия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NGO-90369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European Federation for Architectural Heritage Skills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Бельгия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NGO-90370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Folk Music Institute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Финляндия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NGO-90407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Georgian Arts and Culture Center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Грузия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NGO-90390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German Confederation of Skilled Crafts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Германия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NGO-90413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Institute for Intangible Cultural Heritage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Турция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NGO-90400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International Council of Museums ICOM - ICOM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NGO-90376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International Council on Monuments and Sites - ICOMOS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315822" w:rsidRDefault="0031582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NGO-90412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International Society for Ethnology and Folklore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Нидерланды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NGO-90385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Istanbul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Camlıca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Classic Art Center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Турция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NGO-90410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Mali Cultural Heritage Agency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Мали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NGO-90409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Many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Hands International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Австралия</w:t>
            </w: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NGO-90379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Norwegian Institute of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bunad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folk costume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Норвегия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NGO-90384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 xml:space="preserve">Public Association </w:t>
            </w:r>
            <w:proofErr w:type="spellStart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>Kuhhoi</w:t>
            </w:r>
            <w:proofErr w:type="spellEnd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>Pomir</w:t>
            </w:r>
            <w:proofErr w:type="spellEnd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(Pamir </w:t>
            </w:r>
            <w:proofErr w:type="spellStart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>mountains</w:t>
            </w:r>
            <w:proofErr w:type="spellEnd"/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Таджикистан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3463">
              <w:rPr>
                <w:rFonts w:ascii="Arial" w:hAnsi="Arial" w:cs="Arial"/>
                <w:color w:val="000000"/>
                <w:sz w:val="22"/>
                <w:szCs w:val="22"/>
              </w:rPr>
              <w:t>NGO-90403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Routes Nomades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Франция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NGO-90371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Smithsonian Center for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Folklife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Cultural Heritage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Соединённые Штаты Америки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NGO-90391</w:t>
            </w:r>
          </w:p>
        </w:tc>
      </w:tr>
      <w:tr w:rsidR="00A24582" w:rsidRPr="00D1780C" w:rsidTr="00437511">
        <w:trPr>
          <w:trHeight w:val="281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Sozopol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Foundation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Болгария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NGO-90389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Teje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Teje</w:t>
            </w:r>
            <w:proofErr w:type="spellEnd"/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315822" w:rsidP="00315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Колумбия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NGO-90368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THAAP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315822" w:rsidRDefault="0031582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Пакистан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NGO-90367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F36F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Norwegian Society of Rural Women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315822" w:rsidRDefault="0031582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Норвегия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36FB">
              <w:rPr>
                <w:rFonts w:ascii="Arial" w:hAnsi="Arial" w:cs="Arial"/>
                <w:color w:val="000000"/>
                <w:sz w:val="22"/>
                <w:szCs w:val="22"/>
              </w:rPr>
              <w:t>NGO-90395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Serfenta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Association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315822" w:rsidRDefault="0031582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Польша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NGO-90373</w:t>
            </w:r>
          </w:p>
        </w:tc>
      </w:tr>
      <w:tr w:rsidR="00A24582" w:rsidRPr="00D1780C" w:rsidTr="00437511">
        <w:trPr>
          <w:trHeight w:val="164"/>
        </w:trPr>
        <w:tc>
          <w:tcPr>
            <w:tcW w:w="2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Traditional</w:t>
            </w:r>
            <w:proofErr w:type="spellEnd"/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 xml:space="preserve"> Art Association</w:t>
            </w: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315822" w:rsidRDefault="0031582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  <w:t>Турция</w:t>
            </w: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A24582" w:rsidRPr="001A69E4" w:rsidRDefault="00A24582" w:rsidP="004375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NGO-90408</w:t>
            </w:r>
          </w:p>
        </w:tc>
      </w:tr>
    </w:tbl>
    <w:p w:rsidR="00BD5F0E" w:rsidRPr="0004019D" w:rsidRDefault="00BD5F0E" w:rsidP="00315822">
      <w:pPr>
        <w:pStyle w:val="GAParaResolution"/>
        <w:numPr>
          <w:ilvl w:val="0"/>
          <w:numId w:val="0"/>
        </w:numPr>
        <w:ind w:left="1134" w:hanging="567"/>
        <w:rPr>
          <w:lang w:val="en-US"/>
        </w:rPr>
      </w:pPr>
    </w:p>
    <w:sectPr w:rsidR="00BD5F0E" w:rsidRPr="0004019D" w:rsidSect="00655736">
      <w:headerReference w:type="even" r:id="rId17"/>
      <w:headerReference w:type="default" r:id="rId18"/>
      <w:headerReference w:type="first" r:id="rId1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7A5" w:rsidRDefault="00E907A5" w:rsidP="00655736">
      <w:r>
        <w:separator/>
      </w:r>
    </w:p>
  </w:endnote>
  <w:endnote w:type="continuationSeparator" w:id="0">
    <w:p w:rsidR="00E907A5" w:rsidRDefault="00E907A5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7A5" w:rsidRDefault="00E907A5" w:rsidP="00655736">
      <w:r>
        <w:separator/>
      </w:r>
    </w:p>
  </w:footnote>
  <w:footnote w:type="continuationSeparator" w:id="0">
    <w:p w:rsidR="00E907A5" w:rsidRDefault="00E907A5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11" w:rsidRPr="00C23A97" w:rsidRDefault="00437511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11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bCs/>
        <w:sz w:val="20"/>
        <w:szCs w:val="20"/>
        <w:lang w:val="ru-RU"/>
      </w:rPr>
      <w:t>страница</w:t>
    </w:r>
    <w:r w:rsidRPr="00C23A97">
      <w:rPr>
        <w:rStyle w:val="PageNumber"/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C2918">
      <w:rPr>
        <w:rStyle w:val="PageNumber"/>
        <w:rFonts w:ascii="Arial" w:hAnsi="Arial" w:cs="Arial"/>
        <w:noProof/>
        <w:sz w:val="20"/>
        <w:szCs w:val="20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11" w:rsidRPr="0063300C" w:rsidRDefault="00437511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</w:rPr>
      <w:t>ITH/18/7.GA/</w:t>
    </w:r>
    <w:r>
      <w:rPr>
        <w:rFonts w:ascii="Arial" w:hAnsi="Arial" w:cs="Arial"/>
        <w:sz w:val="20"/>
        <w:szCs w:val="20"/>
        <w:lang w:val="ru-RU"/>
      </w:rPr>
      <w:t>11</w:t>
    </w:r>
    <w:r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>
      <w:rPr>
        <w:rFonts w:ascii="Arial" w:hAnsi="Arial" w:cs="Arial"/>
        <w:sz w:val="20"/>
        <w:szCs w:val="20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9C2918">
      <w:rPr>
        <w:rStyle w:val="PageNumber"/>
        <w:rFonts w:ascii="Arial" w:hAnsi="Arial" w:cs="Arial"/>
        <w:noProof/>
        <w:sz w:val="20"/>
        <w:szCs w:val="20"/>
      </w:rPr>
      <w:t>5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11" w:rsidRPr="008724E5" w:rsidRDefault="00437511">
    <w:pPr>
      <w:pStyle w:val="Header"/>
    </w:pPr>
    <w:r>
      <w:rPr>
        <w:rFonts w:ascii="Arial" w:hAnsi="Arial" w:cs="Arial"/>
        <w:b/>
        <w:noProof/>
        <w:sz w:val="44"/>
        <w:szCs w:val="44"/>
        <w:lang w:val="en-US" w:eastAsia="ko-K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100965</wp:posOffset>
          </wp:positionH>
          <wp:positionV relativeFrom="page">
            <wp:posOffset>237490</wp:posOffset>
          </wp:positionV>
          <wp:extent cx="2530800" cy="1443600"/>
          <wp:effectExtent l="0" t="0" r="3175" b="4445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0800" cy="14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37511" w:rsidRPr="002402C9" w:rsidRDefault="00437511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l-BE"/>
      </w:rPr>
    </w:pPr>
    <w:r>
      <w:rPr>
        <w:rFonts w:ascii="Arial" w:hAnsi="Arial" w:cs="Arial"/>
        <w:b/>
        <w:sz w:val="44"/>
        <w:szCs w:val="44"/>
        <w:lang w:val="nl-BE"/>
      </w:rPr>
      <w:t>7</w:t>
    </w:r>
    <w:r w:rsidRPr="002402C9">
      <w:rPr>
        <w:rFonts w:ascii="Arial" w:hAnsi="Arial" w:cs="Arial"/>
        <w:b/>
        <w:sz w:val="44"/>
        <w:szCs w:val="44"/>
        <w:lang w:val="nl-BE"/>
      </w:rPr>
      <w:t xml:space="preserve"> </w:t>
    </w:r>
    <w:proofErr w:type="gramStart"/>
    <w:r w:rsidRPr="002402C9">
      <w:rPr>
        <w:rFonts w:ascii="Arial" w:hAnsi="Arial" w:cs="Arial"/>
        <w:b/>
        <w:sz w:val="44"/>
        <w:szCs w:val="44"/>
        <w:lang w:val="nl-BE"/>
      </w:rPr>
      <w:t>GA</w:t>
    </w:r>
    <w:proofErr w:type="gramEnd"/>
  </w:p>
  <w:p w:rsidR="00437511" w:rsidRPr="002402C9" w:rsidRDefault="00437511" w:rsidP="00655736">
    <w:pPr>
      <w:jc w:val="right"/>
      <w:rPr>
        <w:rFonts w:ascii="Arial" w:hAnsi="Arial" w:cs="Arial"/>
        <w:b/>
        <w:sz w:val="22"/>
        <w:szCs w:val="22"/>
        <w:lang w:val="nl-BE"/>
      </w:rPr>
    </w:pPr>
    <w:r w:rsidRPr="002402C9">
      <w:rPr>
        <w:rFonts w:ascii="Arial" w:hAnsi="Arial" w:cs="Arial"/>
        <w:b/>
        <w:sz w:val="22"/>
        <w:szCs w:val="22"/>
        <w:lang w:val="nl-BE"/>
      </w:rPr>
      <w:t>ITH/1</w:t>
    </w:r>
    <w:r>
      <w:rPr>
        <w:rFonts w:ascii="Arial" w:hAnsi="Arial" w:cs="Arial"/>
        <w:b/>
        <w:sz w:val="22"/>
        <w:szCs w:val="22"/>
        <w:lang w:val="nl-BE"/>
      </w:rPr>
      <w:t>8</w:t>
    </w:r>
    <w:r w:rsidRPr="002402C9">
      <w:rPr>
        <w:rFonts w:ascii="Arial" w:hAnsi="Arial" w:cs="Arial"/>
        <w:b/>
        <w:sz w:val="22"/>
        <w:szCs w:val="22"/>
        <w:lang w:val="nl-BE"/>
      </w:rPr>
      <w:t>/</w:t>
    </w:r>
    <w:r>
      <w:rPr>
        <w:rFonts w:ascii="Arial" w:hAnsi="Arial" w:cs="Arial"/>
        <w:b/>
        <w:sz w:val="22"/>
        <w:szCs w:val="22"/>
        <w:lang w:val="nl-BE"/>
      </w:rPr>
      <w:t>7</w:t>
    </w:r>
    <w:r w:rsidRPr="002402C9">
      <w:rPr>
        <w:rFonts w:ascii="Arial" w:hAnsi="Arial" w:cs="Arial"/>
        <w:b/>
        <w:sz w:val="22"/>
        <w:szCs w:val="22"/>
        <w:lang w:val="nl-BE"/>
      </w:rPr>
      <w:t>.GA/</w:t>
    </w:r>
    <w:r>
      <w:rPr>
        <w:rFonts w:ascii="Arial" w:hAnsi="Arial" w:cs="Arial"/>
        <w:b/>
        <w:sz w:val="22"/>
        <w:szCs w:val="22"/>
        <w:lang w:val="nl-BE"/>
      </w:rPr>
      <w:t>11</w:t>
    </w:r>
  </w:p>
  <w:p w:rsidR="00437511" w:rsidRPr="002402C9" w:rsidRDefault="00437511" w:rsidP="00814692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 xml:space="preserve">Париж, </w:t>
    </w:r>
    <w:r w:rsidR="00814692" w:rsidRPr="00814692">
      <w:rPr>
        <w:rFonts w:ascii="Arial" w:hAnsi="Arial" w:cs="Arial"/>
        <w:b/>
        <w:sz w:val="22"/>
        <w:szCs w:val="22"/>
      </w:rPr>
      <w:t>3</w:t>
    </w:r>
    <w:r w:rsidR="00814692" w:rsidRPr="00814692">
      <w:rPr>
        <w:rFonts w:ascii="Arial" w:hAnsi="Arial" w:cs="Arial"/>
        <w:b/>
        <w:sz w:val="22"/>
        <w:szCs w:val="22"/>
        <w:lang w:val="nl-BE"/>
      </w:rPr>
      <w:t xml:space="preserve"> </w:t>
    </w:r>
    <w:proofErr w:type="spellStart"/>
    <w:r w:rsidR="00814692" w:rsidRPr="00814692">
      <w:rPr>
        <w:rFonts w:ascii="Arial" w:hAnsi="Arial" w:cs="Arial"/>
        <w:b/>
        <w:sz w:val="22"/>
        <w:szCs w:val="22"/>
        <w:lang w:val="nl-BE"/>
      </w:rPr>
      <w:t>мая</w:t>
    </w:r>
    <w:proofErr w:type="spellEnd"/>
    <w:r w:rsidR="00814692">
      <w:rPr>
        <w:rFonts w:ascii="Arial" w:hAnsi="Arial" w:cs="Arial"/>
        <w:b/>
        <w:sz w:val="22"/>
        <w:szCs w:val="22"/>
        <w:lang w:val="nl-BE"/>
      </w:rPr>
      <w:t xml:space="preserve"> </w:t>
    </w:r>
    <w:r w:rsidRPr="002402C9">
      <w:rPr>
        <w:rFonts w:ascii="Arial" w:hAnsi="Arial" w:cs="Arial"/>
        <w:b/>
        <w:sz w:val="22"/>
        <w:szCs w:val="22"/>
        <w:lang w:val="ru-RU"/>
      </w:rPr>
      <w:t>201</w:t>
    </w:r>
    <w:r>
      <w:rPr>
        <w:rFonts w:ascii="Arial" w:hAnsi="Arial" w:cs="Arial"/>
        <w:b/>
        <w:sz w:val="22"/>
        <w:szCs w:val="22"/>
        <w:lang w:val="ru-RU"/>
      </w:rPr>
      <w:t>8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г.</w:t>
    </w:r>
  </w:p>
  <w:p w:rsidR="00437511" w:rsidRPr="000B2227" w:rsidRDefault="00437511" w:rsidP="000048ED">
    <w:pPr>
      <w:jc w:val="right"/>
      <w:rPr>
        <w:rFonts w:ascii="Arial" w:hAnsi="Arial" w:cs="Arial"/>
        <w:b/>
        <w:sz w:val="22"/>
        <w:szCs w:val="22"/>
        <w:lang w:val="be-BY"/>
      </w:rPr>
    </w:pPr>
    <w:r w:rsidRPr="00EC1E86">
      <w:rPr>
        <w:rFonts w:ascii="Arial" w:hAnsi="Arial" w:cs="Arial"/>
        <w:b/>
        <w:sz w:val="22"/>
        <w:szCs w:val="22"/>
        <w:lang w:val="ru-RU"/>
      </w:rPr>
      <w:t>Оригинал</w:t>
    </w:r>
    <w:r w:rsidRPr="00107309">
      <w:rPr>
        <w:rFonts w:ascii="Arial" w:hAnsi="Arial" w:cs="Arial"/>
        <w:b/>
        <w:sz w:val="22"/>
        <w:szCs w:val="22"/>
        <w:lang w:val="ru-RU"/>
      </w:rPr>
      <w:t>:</w:t>
    </w:r>
    <w:r w:rsidRPr="002402C9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  <w:p w:rsidR="00437511" w:rsidRPr="002402C9" w:rsidRDefault="0043751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116A62"/>
    <w:multiLevelType w:val="hybridMultilevel"/>
    <w:tmpl w:val="17C668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07556A"/>
    <w:multiLevelType w:val="hybridMultilevel"/>
    <w:tmpl w:val="3A12321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61C"/>
    <w:multiLevelType w:val="hybridMultilevel"/>
    <w:tmpl w:val="B3CAD83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4"/>
  </w:num>
  <w:num w:numId="5">
    <w:abstractNumId w:val="12"/>
  </w:num>
  <w:num w:numId="6">
    <w:abstractNumId w:val="0"/>
  </w:num>
  <w:num w:numId="7">
    <w:abstractNumId w:val="3"/>
  </w:num>
  <w:num w:numId="8">
    <w:abstractNumId w:val="10"/>
  </w:num>
  <w:num w:numId="9">
    <w:abstractNumId w:val="5"/>
  </w:num>
  <w:num w:numId="10">
    <w:abstractNumId w:val="7"/>
  </w:num>
  <w:num w:numId="11">
    <w:abstractNumId w:val="9"/>
  </w:num>
  <w:num w:numId="12">
    <w:abstractNumId w:val="8"/>
  </w:num>
  <w:num w:numId="13">
    <w:abstractNumId w:val="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5"/>
    <w:rsid w:val="000048ED"/>
    <w:rsid w:val="0001201A"/>
    <w:rsid w:val="0004019D"/>
    <w:rsid w:val="00041A66"/>
    <w:rsid w:val="000463CA"/>
    <w:rsid w:val="0005176E"/>
    <w:rsid w:val="000765F7"/>
    <w:rsid w:val="00077AB7"/>
    <w:rsid w:val="00081CD8"/>
    <w:rsid w:val="00084132"/>
    <w:rsid w:val="000A755F"/>
    <w:rsid w:val="000A7F0E"/>
    <w:rsid w:val="000B2227"/>
    <w:rsid w:val="000B671A"/>
    <w:rsid w:val="000C0D61"/>
    <w:rsid w:val="000D2B92"/>
    <w:rsid w:val="000D5041"/>
    <w:rsid w:val="000E4CB9"/>
    <w:rsid w:val="000F0BC7"/>
    <w:rsid w:val="000F3A3F"/>
    <w:rsid w:val="000F7E38"/>
    <w:rsid w:val="00102557"/>
    <w:rsid w:val="00103F49"/>
    <w:rsid w:val="00104E34"/>
    <w:rsid w:val="00126264"/>
    <w:rsid w:val="0013300C"/>
    <w:rsid w:val="00164D56"/>
    <w:rsid w:val="00167B10"/>
    <w:rsid w:val="0017402F"/>
    <w:rsid w:val="0017654A"/>
    <w:rsid w:val="00196C1B"/>
    <w:rsid w:val="001A0ECC"/>
    <w:rsid w:val="001B00CD"/>
    <w:rsid w:val="001B0F73"/>
    <w:rsid w:val="001D0AD1"/>
    <w:rsid w:val="001D5C04"/>
    <w:rsid w:val="0020045A"/>
    <w:rsid w:val="00202A11"/>
    <w:rsid w:val="00202BF8"/>
    <w:rsid w:val="0022292A"/>
    <w:rsid w:val="00222A2D"/>
    <w:rsid w:val="00223029"/>
    <w:rsid w:val="00224A69"/>
    <w:rsid w:val="00232FE4"/>
    <w:rsid w:val="00234745"/>
    <w:rsid w:val="002402C9"/>
    <w:rsid w:val="002407AF"/>
    <w:rsid w:val="00243F3B"/>
    <w:rsid w:val="00285FC5"/>
    <w:rsid w:val="002927EE"/>
    <w:rsid w:val="002C09E3"/>
    <w:rsid w:val="002C6AA0"/>
    <w:rsid w:val="002C79D5"/>
    <w:rsid w:val="002D620C"/>
    <w:rsid w:val="002E6363"/>
    <w:rsid w:val="002F4E8E"/>
    <w:rsid w:val="002F7512"/>
    <w:rsid w:val="0031482C"/>
    <w:rsid w:val="00315822"/>
    <w:rsid w:val="00317566"/>
    <w:rsid w:val="00321977"/>
    <w:rsid w:val="00345CB4"/>
    <w:rsid w:val="003A2E26"/>
    <w:rsid w:val="003A62B1"/>
    <w:rsid w:val="003D069C"/>
    <w:rsid w:val="003D7408"/>
    <w:rsid w:val="003D7646"/>
    <w:rsid w:val="003F113A"/>
    <w:rsid w:val="003F1AFD"/>
    <w:rsid w:val="0040099B"/>
    <w:rsid w:val="00414643"/>
    <w:rsid w:val="00431627"/>
    <w:rsid w:val="00437511"/>
    <w:rsid w:val="0044213E"/>
    <w:rsid w:val="004421E5"/>
    <w:rsid w:val="00452284"/>
    <w:rsid w:val="004574B4"/>
    <w:rsid w:val="00465982"/>
    <w:rsid w:val="00466265"/>
    <w:rsid w:val="0047648F"/>
    <w:rsid w:val="004856CA"/>
    <w:rsid w:val="0049705E"/>
    <w:rsid w:val="004A109A"/>
    <w:rsid w:val="004A34A0"/>
    <w:rsid w:val="004B2339"/>
    <w:rsid w:val="004B5DFB"/>
    <w:rsid w:val="004E119B"/>
    <w:rsid w:val="004F1223"/>
    <w:rsid w:val="00526B7B"/>
    <w:rsid w:val="005308CE"/>
    <w:rsid w:val="00562327"/>
    <w:rsid w:val="005657A7"/>
    <w:rsid w:val="0057439C"/>
    <w:rsid w:val="0059476C"/>
    <w:rsid w:val="0059502E"/>
    <w:rsid w:val="005A52EB"/>
    <w:rsid w:val="005B0127"/>
    <w:rsid w:val="005B071D"/>
    <w:rsid w:val="005B7A35"/>
    <w:rsid w:val="005C00F5"/>
    <w:rsid w:val="005C3A1B"/>
    <w:rsid w:val="005C4B73"/>
    <w:rsid w:val="005C4EB3"/>
    <w:rsid w:val="005C5FF2"/>
    <w:rsid w:val="005D0669"/>
    <w:rsid w:val="005D22B0"/>
    <w:rsid w:val="005E05AE"/>
    <w:rsid w:val="005E1D2B"/>
    <w:rsid w:val="005E47FE"/>
    <w:rsid w:val="005F6250"/>
    <w:rsid w:val="00600D93"/>
    <w:rsid w:val="00607EB1"/>
    <w:rsid w:val="006131FA"/>
    <w:rsid w:val="0063300C"/>
    <w:rsid w:val="0063473E"/>
    <w:rsid w:val="00634DF2"/>
    <w:rsid w:val="00644884"/>
    <w:rsid w:val="00653E45"/>
    <w:rsid w:val="00655736"/>
    <w:rsid w:val="00663B8D"/>
    <w:rsid w:val="00665DAB"/>
    <w:rsid w:val="00676849"/>
    <w:rsid w:val="00677989"/>
    <w:rsid w:val="00696C8D"/>
    <w:rsid w:val="006A1F94"/>
    <w:rsid w:val="006A2AC2"/>
    <w:rsid w:val="006A3617"/>
    <w:rsid w:val="006C541A"/>
    <w:rsid w:val="006D3F71"/>
    <w:rsid w:val="006D4191"/>
    <w:rsid w:val="006D449C"/>
    <w:rsid w:val="006D711B"/>
    <w:rsid w:val="006E46E4"/>
    <w:rsid w:val="00701CD8"/>
    <w:rsid w:val="00717DA5"/>
    <w:rsid w:val="00737224"/>
    <w:rsid w:val="00744484"/>
    <w:rsid w:val="00746405"/>
    <w:rsid w:val="00753666"/>
    <w:rsid w:val="007605D2"/>
    <w:rsid w:val="007714F5"/>
    <w:rsid w:val="00773188"/>
    <w:rsid w:val="007738A5"/>
    <w:rsid w:val="00783782"/>
    <w:rsid w:val="00784B8C"/>
    <w:rsid w:val="00793468"/>
    <w:rsid w:val="007C510A"/>
    <w:rsid w:val="007D46B8"/>
    <w:rsid w:val="00803BA6"/>
    <w:rsid w:val="0081138E"/>
    <w:rsid w:val="00814692"/>
    <w:rsid w:val="00817DB5"/>
    <w:rsid w:val="00823A11"/>
    <w:rsid w:val="00836351"/>
    <w:rsid w:val="008374F3"/>
    <w:rsid w:val="008453AB"/>
    <w:rsid w:val="0085414A"/>
    <w:rsid w:val="00854CA3"/>
    <w:rsid w:val="0086269D"/>
    <w:rsid w:val="008651E4"/>
    <w:rsid w:val="0086543A"/>
    <w:rsid w:val="008724E5"/>
    <w:rsid w:val="00884A9D"/>
    <w:rsid w:val="0088512B"/>
    <w:rsid w:val="0089536C"/>
    <w:rsid w:val="00895D68"/>
    <w:rsid w:val="00896C0E"/>
    <w:rsid w:val="008A2B2D"/>
    <w:rsid w:val="008A4E1E"/>
    <w:rsid w:val="008B034A"/>
    <w:rsid w:val="008C296C"/>
    <w:rsid w:val="008D4305"/>
    <w:rsid w:val="008D782B"/>
    <w:rsid w:val="00901B78"/>
    <w:rsid w:val="009163A7"/>
    <w:rsid w:val="009206AD"/>
    <w:rsid w:val="0092274E"/>
    <w:rsid w:val="00926ED7"/>
    <w:rsid w:val="009274CC"/>
    <w:rsid w:val="00931337"/>
    <w:rsid w:val="00945429"/>
    <w:rsid w:val="00946D0B"/>
    <w:rsid w:val="009559DF"/>
    <w:rsid w:val="00957A9E"/>
    <w:rsid w:val="00964FF9"/>
    <w:rsid w:val="00970694"/>
    <w:rsid w:val="00972DAB"/>
    <w:rsid w:val="009879A0"/>
    <w:rsid w:val="00991036"/>
    <w:rsid w:val="009A18CD"/>
    <w:rsid w:val="009A78A8"/>
    <w:rsid w:val="009C2918"/>
    <w:rsid w:val="009D489A"/>
    <w:rsid w:val="009D549D"/>
    <w:rsid w:val="009D7D98"/>
    <w:rsid w:val="00A01034"/>
    <w:rsid w:val="00A12558"/>
    <w:rsid w:val="00A13903"/>
    <w:rsid w:val="00A24582"/>
    <w:rsid w:val="00A34ED5"/>
    <w:rsid w:val="00A45DBF"/>
    <w:rsid w:val="00A755A2"/>
    <w:rsid w:val="00A85F63"/>
    <w:rsid w:val="00AA5F54"/>
    <w:rsid w:val="00AA6660"/>
    <w:rsid w:val="00AB0A78"/>
    <w:rsid w:val="00AB2C36"/>
    <w:rsid w:val="00AB70B6"/>
    <w:rsid w:val="00AD1A86"/>
    <w:rsid w:val="00AE103E"/>
    <w:rsid w:val="00AF0A07"/>
    <w:rsid w:val="00AF17FD"/>
    <w:rsid w:val="00AF4131"/>
    <w:rsid w:val="00AF4AEC"/>
    <w:rsid w:val="00AF54CF"/>
    <w:rsid w:val="00AF625E"/>
    <w:rsid w:val="00AF7986"/>
    <w:rsid w:val="00B13B35"/>
    <w:rsid w:val="00B2463B"/>
    <w:rsid w:val="00B30856"/>
    <w:rsid w:val="00B34997"/>
    <w:rsid w:val="00B54E14"/>
    <w:rsid w:val="00B73A72"/>
    <w:rsid w:val="00B83575"/>
    <w:rsid w:val="00BA48AD"/>
    <w:rsid w:val="00BB04AF"/>
    <w:rsid w:val="00BC3BC0"/>
    <w:rsid w:val="00BD2EBF"/>
    <w:rsid w:val="00BD52C9"/>
    <w:rsid w:val="00BD5F0E"/>
    <w:rsid w:val="00BE4C6E"/>
    <w:rsid w:val="00BE6354"/>
    <w:rsid w:val="00C23A97"/>
    <w:rsid w:val="00C43C73"/>
    <w:rsid w:val="00C70EA7"/>
    <w:rsid w:val="00C7516E"/>
    <w:rsid w:val="00C75770"/>
    <w:rsid w:val="00C941B2"/>
    <w:rsid w:val="00CB464A"/>
    <w:rsid w:val="00CD7C27"/>
    <w:rsid w:val="00CE47C2"/>
    <w:rsid w:val="00CE7374"/>
    <w:rsid w:val="00D00B2B"/>
    <w:rsid w:val="00D24877"/>
    <w:rsid w:val="00D32653"/>
    <w:rsid w:val="00D36625"/>
    <w:rsid w:val="00D407C4"/>
    <w:rsid w:val="00D438B0"/>
    <w:rsid w:val="00D65E2F"/>
    <w:rsid w:val="00D7380B"/>
    <w:rsid w:val="00D7766C"/>
    <w:rsid w:val="00D8768B"/>
    <w:rsid w:val="00D95C4C"/>
    <w:rsid w:val="00DA36ED"/>
    <w:rsid w:val="00DC42B1"/>
    <w:rsid w:val="00DC7943"/>
    <w:rsid w:val="00DE174B"/>
    <w:rsid w:val="00DE34F1"/>
    <w:rsid w:val="00DF4942"/>
    <w:rsid w:val="00E14ECE"/>
    <w:rsid w:val="00E271FC"/>
    <w:rsid w:val="00E342CE"/>
    <w:rsid w:val="00E4148B"/>
    <w:rsid w:val="00E4707E"/>
    <w:rsid w:val="00E477FE"/>
    <w:rsid w:val="00E47952"/>
    <w:rsid w:val="00E6218E"/>
    <w:rsid w:val="00E627B1"/>
    <w:rsid w:val="00E66326"/>
    <w:rsid w:val="00E80F9E"/>
    <w:rsid w:val="00E81718"/>
    <w:rsid w:val="00E907A5"/>
    <w:rsid w:val="00E92599"/>
    <w:rsid w:val="00E9376C"/>
    <w:rsid w:val="00EA2C84"/>
    <w:rsid w:val="00EA335E"/>
    <w:rsid w:val="00EA528C"/>
    <w:rsid w:val="00EB3EF7"/>
    <w:rsid w:val="00ED5F5C"/>
    <w:rsid w:val="00EF1215"/>
    <w:rsid w:val="00EF34E2"/>
    <w:rsid w:val="00EF3D32"/>
    <w:rsid w:val="00EF53AB"/>
    <w:rsid w:val="00F31F80"/>
    <w:rsid w:val="00F371E8"/>
    <w:rsid w:val="00F43F56"/>
    <w:rsid w:val="00F53DE9"/>
    <w:rsid w:val="00F55F8D"/>
    <w:rsid w:val="00F576CB"/>
    <w:rsid w:val="00F71A02"/>
    <w:rsid w:val="00F824A9"/>
    <w:rsid w:val="00FA2FCC"/>
    <w:rsid w:val="00FC2A05"/>
    <w:rsid w:val="00FD1117"/>
    <w:rsid w:val="00FD1226"/>
    <w:rsid w:val="00FE16DB"/>
    <w:rsid w:val="00FE3872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CC7DA3"/>
  <w15:docId w15:val="{B44B0E44-B7BE-4AA3-9C88-6C5001DC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Decision">
    <w:name w:val="COM Para Decision"/>
    <w:basedOn w:val="Normal"/>
    <w:qFormat/>
    <w:rsid w:val="009A78A8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9A78A8"/>
    <w:pPr>
      <w:spacing w:after="120"/>
      <w:ind w:left="36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9A78A8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character" w:styleId="Hyperlink">
    <w:name w:val="Hyperlink"/>
    <w:rsid w:val="009A78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4582"/>
    <w:pPr>
      <w:ind w:left="720"/>
      <w:contextualSpacing/>
    </w:pPr>
  </w:style>
  <w:style w:type="paragraph" w:customStyle="1" w:styleId="5GAparabodytext">
    <w:name w:val="5GA para body text"/>
    <w:qFormat/>
    <w:rsid w:val="00A24582"/>
    <w:pPr>
      <w:keepNext/>
      <w:spacing w:after="120" w:line="360" w:lineRule="auto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h.unesco.org/en/Resolutions/3.GA/7" TargetMode="External"/><Relationship Id="rId13" Type="http://schemas.openxmlformats.org/officeDocument/2006/relationships/hyperlink" Target="https://ich.unesco.org/en/Resolutions/3.GA/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ch.unesco.org/en/Decisions/10.COM/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h.unesco.org/en/Resolutions/6.GA/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ch.unesco.org/en/Resolutions/4.GA/6" TargetMode="External"/><Relationship Id="rId10" Type="http://schemas.openxmlformats.org/officeDocument/2006/relationships/hyperlink" Target="https://ich.unesco.org/en/Resolutions/5.GA/6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ich.unesco.org/en/Resolutions/4.GA/6" TargetMode="External"/><Relationship Id="rId14" Type="http://schemas.openxmlformats.org/officeDocument/2006/relationships/hyperlink" Target="https://ich.unesco.org/en/Decisions/12.COM/1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Диаграмма</a:t>
            </a:r>
            <a:r>
              <a:rPr lang="ru-RU" sz="1100" b="1" baseline="0"/>
              <a:t> </a:t>
            </a:r>
            <a:r>
              <a:rPr lang="en-US" sz="1100" b="1"/>
              <a:t>1. </a:t>
            </a:r>
            <a:r>
              <a:rPr lang="ru-RU" sz="1100" b="1"/>
              <a:t>Географическое распределение аккредитованных НПО (всего 147 по данным на февраль 2018г.)</a:t>
            </a:r>
            <a:endParaRPr lang="en-US" sz="1100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Geographical distribution of accredited NGOs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19E-42D7-B1A5-0474D7C6150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19E-42D7-B1A5-0474D7C6150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19E-42D7-B1A5-0474D7C6150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19E-42D7-B1A5-0474D7C6150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19E-42D7-B1A5-0474D7C6150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19E-42D7-B1A5-0474D7C61507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az-Cyrl-AZ"/>
                      <a:t>Группа </a:t>
                    </a:r>
                    <a:r>
                      <a:rPr lang="en-US"/>
                      <a:t>I</a:t>
                    </a:r>
                    <a:r>
                      <a:rPr lang="en-US" baseline="0"/>
                      <a:t>
</a:t>
                    </a:r>
                    <a:fld id="{F35F7F27-408E-4E8F-BAC3-84B48B258B2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19E-42D7-B1A5-0474D7C61507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az-Cyrl-AZ"/>
                      <a:t>Группа </a:t>
                    </a:r>
                    <a:r>
                      <a:rPr lang="en-US"/>
                      <a:t>II </a:t>
                    </a:r>
                    <a:r>
                      <a:rPr lang="en-US" baseline="0"/>
                      <a:t>
</a:t>
                    </a:r>
                    <a:fld id="{17B4CE34-0E32-44A9-9A42-8FE78544C206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19E-42D7-B1A5-0474D7C61507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az-Cyrl-AZ" baseline="0"/>
                      <a:t>Группа </a:t>
                    </a:r>
                    <a:r>
                      <a:rPr lang="en-US" baseline="0"/>
                      <a:t>III
</a:t>
                    </a:r>
                    <a:fld id="{5E8DAD83-CB93-47C5-93A8-C792744FB2FB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19E-42D7-B1A5-0474D7C61507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az-Cyrl-AZ"/>
                      <a:t>Группа </a:t>
                    </a:r>
                    <a:r>
                      <a:rPr lang="en-US"/>
                      <a:t>IV</a:t>
                    </a:r>
                    <a:r>
                      <a:rPr lang="en-US" baseline="0"/>
                      <a:t>
</a:t>
                    </a:r>
                    <a:fld id="{16A2105E-8319-49BA-B0A7-5CF1453029E8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19E-42D7-B1A5-0474D7C61507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az-Cyrl-AZ" baseline="0"/>
                      <a:t>Группа </a:t>
                    </a:r>
                    <a:r>
                      <a:rPr lang="en-US" baseline="0"/>
                      <a:t>V(a)
</a:t>
                    </a:r>
                    <a:fld id="{58569BAD-D2EB-400A-8706-BE5F1BA99F56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19E-42D7-B1A5-0474D7C61507}"/>
                </c:ext>
              </c:extLst>
            </c:dLbl>
            <c:dLbl>
              <c:idx val="5"/>
              <c:layout>
                <c:manualLayout>
                  <c:x val="5.0306211723534555E-2"/>
                  <c:y val="7.5315383167011861E-3"/>
                </c:manualLayout>
              </c:layout>
              <c:tx>
                <c:rich>
                  <a:bodyPr/>
                  <a:lstStyle/>
                  <a:p>
                    <a:r>
                      <a:rPr lang="az-Cyrl-AZ"/>
                      <a:t>Группа </a:t>
                    </a:r>
                    <a:r>
                      <a:rPr lang="en-US"/>
                      <a:t>V(b)</a:t>
                    </a:r>
                  </a:p>
                  <a:p>
                    <a:r>
                      <a:rPr lang="en-US"/>
                      <a:t>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519E-42D7-B1A5-0474D7C61507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Sheet1!$A$2:$A$7</c:f>
              <c:strCache>
                <c:ptCount val="6"/>
                <c:pt idx="0">
                  <c:v>Group I</c:v>
                </c:pt>
                <c:pt idx="1">
                  <c:v>Group II</c:v>
                </c:pt>
                <c:pt idx="2">
                  <c:v>Group III</c:v>
                </c:pt>
                <c:pt idx="3">
                  <c:v>Group IV</c:v>
                </c:pt>
                <c:pt idx="4">
                  <c:v>Group Va</c:v>
                </c:pt>
                <c:pt idx="5">
                  <c:v>Group Vb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79</c:v>
                </c:pt>
                <c:pt idx="1">
                  <c:v>12</c:v>
                </c:pt>
                <c:pt idx="2">
                  <c:v>8</c:v>
                </c:pt>
                <c:pt idx="3">
                  <c:v>24</c:v>
                </c:pt>
                <c:pt idx="4">
                  <c:v>18</c:v>
                </c:pt>
                <c:pt idx="5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19E-42D7-B1A5-0474D7C615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C236F-5E39-4796-8197-7449CB07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Shin, Eunkyung</dc:creator>
  <cp:keywords/>
  <dc:description/>
  <cp:lastModifiedBy>Shin, Eunkyung</cp:lastModifiedBy>
  <cp:revision>5</cp:revision>
  <cp:lastPrinted>2011-08-06T09:22:00Z</cp:lastPrinted>
  <dcterms:created xsi:type="dcterms:W3CDTF">2018-04-10T10:05:00Z</dcterms:created>
  <dcterms:modified xsi:type="dcterms:W3CDTF">2018-05-07T07:52:00Z</dcterms:modified>
</cp:coreProperties>
</file>