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655F77" w14:textId="77777777" w:rsidR="00655736" w:rsidRPr="00414643" w:rsidRDefault="00655736" w:rsidP="00655736">
      <w:pPr>
        <w:spacing w:before="1440"/>
        <w:jc w:val="center"/>
        <w:rPr>
          <w:rFonts w:ascii="Arial" w:hAnsi="Arial" w:cs="Arial"/>
          <w:b/>
          <w:sz w:val="22"/>
          <w:szCs w:val="22"/>
          <w:lang w:val="en-GB"/>
        </w:rPr>
      </w:pPr>
      <w:r w:rsidRPr="00414643">
        <w:rPr>
          <w:rFonts w:ascii="Arial" w:hAnsi="Arial" w:cs="Arial"/>
          <w:b/>
          <w:sz w:val="22"/>
          <w:szCs w:val="22"/>
          <w:lang w:val="en-GB"/>
        </w:rPr>
        <w:t xml:space="preserve">CONVENTION FOR THE SAFEGUARDING OF THE </w:t>
      </w:r>
      <w:r w:rsidRPr="00414643">
        <w:rPr>
          <w:rFonts w:ascii="Arial" w:hAnsi="Arial" w:cs="Arial"/>
          <w:b/>
          <w:sz w:val="22"/>
          <w:szCs w:val="22"/>
          <w:lang w:val="en-GB"/>
        </w:rPr>
        <w:br/>
        <w:t>INTANGIBLE CULTURAL HERITAGE</w:t>
      </w:r>
    </w:p>
    <w:p w14:paraId="500C2ACD" w14:textId="77777777" w:rsidR="00655736" w:rsidRPr="00414643" w:rsidRDefault="00D95C4C" w:rsidP="00655736">
      <w:pPr>
        <w:spacing w:before="1200"/>
        <w:jc w:val="center"/>
        <w:rPr>
          <w:rFonts w:ascii="Arial" w:hAnsi="Arial" w:cs="Arial"/>
          <w:b/>
          <w:sz w:val="22"/>
          <w:szCs w:val="22"/>
          <w:lang w:val="en-GB"/>
        </w:rPr>
      </w:pPr>
      <w:r w:rsidRPr="00FD624F">
        <w:rPr>
          <w:rFonts w:ascii="Arial" w:hAnsi="Arial" w:cs="Arial"/>
          <w:b/>
          <w:sz w:val="22"/>
          <w:szCs w:val="22"/>
          <w:lang w:val="en-GB"/>
        </w:rPr>
        <w:t>GENERAL ASSEMBLY OF THE S</w:t>
      </w:r>
      <w:r w:rsidR="00C23A97">
        <w:rPr>
          <w:rFonts w:ascii="Arial" w:hAnsi="Arial" w:cs="Arial"/>
          <w:b/>
          <w:sz w:val="22"/>
          <w:szCs w:val="22"/>
          <w:lang w:val="en-GB"/>
        </w:rPr>
        <w:t>TATES PARTIES TO THE CONVENTION</w:t>
      </w:r>
    </w:p>
    <w:p w14:paraId="7DD2DAC1" w14:textId="77777777" w:rsidR="00D95C4C" w:rsidRPr="00FD624F" w:rsidRDefault="00EF69E3" w:rsidP="00D95C4C">
      <w:pPr>
        <w:spacing w:before="840"/>
        <w:jc w:val="center"/>
        <w:rPr>
          <w:rFonts w:ascii="Arial" w:hAnsi="Arial" w:cs="Arial"/>
          <w:b/>
          <w:sz w:val="22"/>
          <w:szCs w:val="22"/>
          <w:lang w:val="en-GB"/>
        </w:rPr>
      </w:pPr>
      <w:r>
        <w:rPr>
          <w:rFonts w:ascii="Arial" w:hAnsi="Arial" w:cs="Arial"/>
          <w:b/>
          <w:sz w:val="22"/>
          <w:szCs w:val="22"/>
          <w:lang w:val="en-GB"/>
        </w:rPr>
        <w:t>Seventh</w:t>
      </w:r>
      <w:r w:rsidR="00D95C4C" w:rsidRPr="00FD624F">
        <w:rPr>
          <w:rFonts w:ascii="Arial" w:hAnsi="Arial" w:cs="Arial"/>
          <w:b/>
          <w:sz w:val="22"/>
          <w:szCs w:val="22"/>
          <w:lang w:val="en-GB"/>
        </w:rPr>
        <w:t xml:space="preserve"> session</w:t>
      </w:r>
    </w:p>
    <w:p w14:paraId="1D1F079D" w14:textId="77777777" w:rsidR="00D95C4C" w:rsidRPr="00FD624F" w:rsidRDefault="00D95C4C" w:rsidP="00D95C4C">
      <w:pPr>
        <w:jc w:val="center"/>
        <w:rPr>
          <w:rFonts w:ascii="Arial" w:hAnsi="Arial" w:cs="Arial"/>
          <w:b/>
          <w:sz w:val="22"/>
          <w:szCs w:val="22"/>
          <w:lang w:val="en-GB"/>
        </w:rPr>
      </w:pPr>
      <w:r w:rsidRPr="00FD624F">
        <w:rPr>
          <w:rFonts w:ascii="Arial" w:hAnsi="Arial" w:cs="Arial"/>
          <w:b/>
          <w:sz w:val="22"/>
          <w:szCs w:val="22"/>
          <w:lang w:val="en-GB"/>
        </w:rPr>
        <w:t xml:space="preserve">UNESCO Headquarters, </w:t>
      </w:r>
      <w:r>
        <w:rPr>
          <w:rFonts w:ascii="Arial" w:hAnsi="Arial" w:cs="Arial"/>
          <w:b/>
          <w:sz w:val="22"/>
          <w:szCs w:val="22"/>
          <w:lang w:val="en-GB"/>
        </w:rPr>
        <w:t>R</w:t>
      </w:r>
      <w:r w:rsidRPr="00FD624F">
        <w:rPr>
          <w:rFonts w:ascii="Arial" w:hAnsi="Arial" w:cs="Arial"/>
          <w:b/>
          <w:sz w:val="22"/>
          <w:szCs w:val="22"/>
          <w:lang w:val="en-GB"/>
        </w:rPr>
        <w:t xml:space="preserve">oom </w:t>
      </w:r>
      <w:r w:rsidRPr="00833E45">
        <w:rPr>
          <w:rFonts w:ascii="Arial" w:hAnsi="Arial" w:cs="Arial"/>
          <w:b/>
          <w:sz w:val="22"/>
          <w:szCs w:val="22"/>
          <w:lang w:val="en-GB"/>
        </w:rPr>
        <w:t>II</w:t>
      </w:r>
    </w:p>
    <w:p w14:paraId="4A73E248" w14:textId="77777777" w:rsidR="00655736" w:rsidRPr="00414643" w:rsidRDefault="00C42C66" w:rsidP="00D95C4C">
      <w:pPr>
        <w:jc w:val="center"/>
        <w:rPr>
          <w:rFonts w:ascii="Arial" w:hAnsi="Arial" w:cs="Arial"/>
          <w:b/>
          <w:sz w:val="22"/>
          <w:szCs w:val="22"/>
          <w:lang w:val="en-GB"/>
        </w:rPr>
      </w:pPr>
      <w:r>
        <w:rPr>
          <w:rFonts w:ascii="Arial" w:hAnsi="Arial" w:cs="Arial"/>
          <w:b/>
          <w:sz w:val="22"/>
          <w:szCs w:val="22"/>
          <w:lang w:val="en-GB"/>
        </w:rPr>
        <w:t>4</w:t>
      </w:r>
      <w:r w:rsidR="00763A0D">
        <w:rPr>
          <w:rFonts w:ascii="Arial" w:hAnsi="Arial" w:cs="Arial"/>
          <w:b/>
          <w:sz w:val="22"/>
          <w:szCs w:val="22"/>
          <w:lang w:val="en-GB"/>
        </w:rPr>
        <w:t xml:space="preserve"> to </w:t>
      </w:r>
      <w:r w:rsidR="00A65C29">
        <w:rPr>
          <w:rFonts w:ascii="Arial" w:hAnsi="Arial" w:cs="Arial"/>
          <w:b/>
          <w:sz w:val="22"/>
          <w:szCs w:val="22"/>
          <w:lang w:val="en-GB"/>
        </w:rPr>
        <w:t>6</w:t>
      </w:r>
      <w:r w:rsidR="00D95C4C">
        <w:rPr>
          <w:rFonts w:ascii="Arial" w:hAnsi="Arial" w:cs="Arial"/>
          <w:b/>
          <w:sz w:val="22"/>
          <w:szCs w:val="22"/>
          <w:lang w:val="en-GB"/>
        </w:rPr>
        <w:t xml:space="preserve"> J</w:t>
      </w:r>
      <w:r w:rsidR="00763A0D">
        <w:rPr>
          <w:rFonts w:ascii="Arial" w:hAnsi="Arial" w:cs="Arial"/>
          <w:b/>
          <w:sz w:val="22"/>
          <w:szCs w:val="22"/>
          <w:lang w:val="en-GB"/>
        </w:rPr>
        <w:t>une</w:t>
      </w:r>
      <w:r>
        <w:rPr>
          <w:rFonts w:ascii="Arial" w:hAnsi="Arial" w:cs="Arial"/>
          <w:b/>
          <w:sz w:val="22"/>
          <w:szCs w:val="22"/>
          <w:lang w:val="en-GB"/>
        </w:rPr>
        <w:t xml:space="preserve"> 2018</w:t>
      </w:r>
    </w:p>
    <w:p w14:paraId="5ABCD299" w14:textId="77777777" w:rsidR="00655736" w:rsidRPr="00414643" w:rsidRDefault="00655736" w:rsidP="00655736">
      <w:pPr>
        <w:pStyle w:val="Sansinterligne2"/>
        <w:spacing w:before="1200"/>
        <w:jc w:val="center"/>
        <w:rPr>
          <w:rFonts w:ascii="Arial" w:hAnsi="Arial" w:cs="Arial"/>
          <w:b/>
          <w:sz w:val="22"/>
          <w:szCs w:val="22"/>
          <w:lang w:val="en-GB"/>
        </w:rPr>
      </w:pPr>
      <w:r w:rsidRPr="00414643">
        <w:rPr>
          <w:rFonts w:ascii="Arial" w:hAnsi="Arial" w:cs="Arial"/>
          <w:b/>
          <w:sz w:val="22"/>
          <w:szCs w:val="22"/>
          <w:u w:val="single"/>
          <w:lang w:val="en-GB"/>
        </w:rPr>
        <w:t xml:space="preserve">Item </w:t>
      </w:r>
      <w:r w:rsidR="00F6094F">
        <w:rPr>
          <w:rFonts w:ascii="Arial" w:hAnsi="Arial" w:cs="Arial"/>
          <w:b/>
          <w:sz w:val="22"/>
          <w:szCs w:val="22"/>
          <w:u w:val="single"/>
          <w:lang w:val="en-GB"/>
        </w:rPr>
        <w:t>11</w:t>
      </w:r>
      <w:r w:rsidRPr="00414643">
        <w:rPr>
          <w:rFonts w:ascii="Arial" w:hAnsi="Arial" w:cs="Arial"/>
          <w:b/>
          <w:sz w:val="22"/>
          <w:szCs w:val="22"/>
          <w:u w:val="single"/>
          <w:lang w:val="en-GB"/>
        </w:rPr>
        <w:t xml:space="preserve"> of the Provisional Agenda</w:t>
      </w:r>
      <w:r w:rsidRPr="00783782">
        <w:rPr>
          <w:rFonts w:ascii="Arial" w:hAnsi="Arial" w:cs="Arial"/>
          <w:b/>
          <w:sz w:val="22"/>
          <w:szCs w:val="22"/>
          <w:u w:val="single"/>
          <w:lang w:val="en-GB"/>
        </w:rPr>
        <w:t>:</w:t>
      </w:r>
    </w:p>
    <w:p w14:paraId="18E82DBF" w14:textId="77777777" w:rsidR="00F6094F" w:rsidRDefault="00F6094F" w:rsidP="002F312A">
      <w:pPr>
        <w:pStyle w:val="Sansinterligne2"/>
        <w:spacing w:after="1200"/>
        <w:contextualSpacing/>
        <w:jc w:val="center"/>
        <w:rPr>
          <w:rFonts w:ascii="Arial" w:hAnsi="Arial" w:cs="Arial"/>
          <w:b/>
          <w:sz w:val="22"/>
          <w:szCs w:val="22"/>
          <w:lang w:val="en-GB"/>
        </w:rPr>
      </w:pPr>
      <w:r w:rsidRPr="00F6094F">
        <w:rPr>
          <w:rFonts w:ascii="Arial" w:hAnsi="Arial" w:cs="Arial"/>
          <w:b/>
          <w:sz w:val="22"/>
          <w:szCs w:val="22"/>
          <w:lang w:val="en-GB"/>
        </w:rPr>
        <w:t xml:space="preserve">Accreditation of non-governmental organizations </w:t>
      </w:r>
    </w:p>
    <w:p w14:paraId="1E2FBD06" w14:textId="77777777" w:rsidR="002F312A" w:rsidRPr="00414643" w:rsidRDefault="00F6094F" w:rsidP="002F312A">
      <w:pPr>
        <w:pStyle w:val="Sansinterligne2"/>
        <w:spacing w:after="1200"/>
        <w:jc w:val="center"/>
        <w:rPr>
          <w:rFonts w:ascii="Arial" w:hAnsi="Arial" w:cs="Arial"/>
          <w:b/>
          <w:sz w:val="22"/>
          <w:szCs w:val="22"/>
          <w:lang w:val="en-GB"/>
        </w:rPr>
      </w:pPr>
      <w:proofErr w:type="gramStart"/>
      <w:r w:rsidRPr="00F6094F">
        <w:rPr>
          <w:rFonts w:ascii="Arial" w:hAnsi="Arial" w:cs="Arial"/>
          <w:b/>
          <w:sz w:val="22"/>
          <w:szCs w:val="22"/>
          <w:lang w:val="en-GB"/>
        </w:rPr>
        <w:t>to</w:t>
      </w:r>
      <w:proofErr w:type="gramEnd"/>
      <w:r w:rsidRPr="00F6094F">
        <w:rPr>
          <w:rFonts w:ascii="Arial" w:hAnsi="Arial" w:cs="Arial"/>
          <w:b/>
          <w:sz w:val="22"/>
          <w:szCs w:val="22"/>
          <w:lang w:val="en-GB"/>
        </w:rPr>
        <w:t xml:space="preserve"> act in an advisory capacity to the Committee</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655736" w:rsidRPr="00B44CEA" w14:paraId="036630B4" w14:textId="77777777" w:rsidTr="002F312A">
        <w:trPr>
          <w:jc w:val="center"/>
        </w:trPr>
        <w:tc>
          <w:tcPr>
            <w:tcW w:w="5670" w:type="dxa"/>
            <w:vAlign w:val="center"/>
          </w:tcPr>
          <w:p w14:paraId="28735158" w14:textId="77777777" w:rsidR="0057439C" w:rsidRDefault="0057439C" w:rsidP="00E917DD">
            <w:pPr>
              <w:pStyle w:val="Sansinterligne1"/>
              <w:numPr>
                <w:ilvl w:val="0"/>
                <w:numId w:val="0"/>
              </w:numPr>
              <w:spacing w:before="200" w:after="200"/>
              <w:jc w:val="center"/>
              <w:rPr>
                <w:rFonts w:ascii="Arial" w:hAnsi="Arial" w:cs="Arial"/>
                <w:b/>
                <w:sz w:val="22"/>
                <w:szCs w:val="22"/>
                <w:lang w:val="en-GB"/>
              </w:rPr>
            </w:pPr>
            <w:r w:rsidRPr="00414643">
              <w:rPr>
                <w:rFonts w:ascii="Arial" w:hAnsi="Arial" w:cs="Arial"/>
                <w:b/>
                <w:sz w:val="22"/>
                <w:szCs w:val="22"/>
                <w:lang w:val="en-GB"/>
              </w:rPr>
              <w:t>Summary</w:t>
            </w:r>
          </w:p>
          <w:p w14:paraId="6B045F5A" w14:textId="6BD98360" w:rsidR="00F6094F" w:rsidRPr="004E1946" w:rsidRDefault="00F6094F" w:rsidP="00F6094F">
            <w:pPr>
              <w:pStyle w:val="NoSpacing"/>
              <w:spacing w:before="200" w:after="200"/>
              <w:jc w:val="both"/>
              <w:rPr>
                <w:rFonts w:ascii="Arial" w:hAnsi="Arial" w:cs="Arial"/>
                <w:sz w:val="22"/>
                <w:szCs w:val="22"/>
                <w:lang w:val="en-GB"/>
              </w:rPr>
            </w:pPr>
            <w:r w:rsidRPr="004E1946">
              <w:rPr>
                <w:rFonts w:ascii="Arial" w:hAnsi="Arial" w:cs="Arial"/>
                <w:sz w:val="22"/>
                <w:szCs w:val="22"/>
                <w:lang w:val="en-GB"/>
              </w:rPr>
              <w:t>Article 9 of the Convention requires that the Committee propose</w:t>
            </w:r>
            <w:r w:rsidRPr="00352B74">
              <w:rPr>
                <w:rFonts w:ascii="Arial" w:hAnsi="Arial" w:cs="Arial"/>
                <w:sz w:val="22"/>
                <w:szCs w:val="22"/>
                <w:lang w:val="en-GB"/>
              </w:rPr>
              <w:t xml:space="preserve"> to the General Assembly the accreditation of non-governmental organizations with recognized competence in the field of intangible cultural heritage to act in an advisory </w:t>
            </w:r>
            <w:r w:rsidRPr="008D6B0C">
              <w:rPr>
                <w:rFonts w:ascii="Arial" w:hAnsi="Arial" w:cs="Arial"/>
                <w:sz w:val="22"/>
                <w:szCs w:val="22"/>
                <w:lang w:val="en-GB"/>
              </w:rPr>
              <w:t xml:space="preserve">capacity to the Committee. The present document proposes </w:t>
            </w:r>
            <w:r w:rsidR="0091680E">
              <w:rPr>
                <w:rFonts w:ascii="Arial" w:hAnsi="Arial" w:cs="Arial"/>
                <w:sz w:val="22"/>
                <w:szCs w:val="22"/>
                <w:lang w:val="en-GB"/>
              </w:rPr>
              <w:t>twenty-nine</w:t>
            </w:r>
            <w:r w:rsidR="0091680E" w:rsidRPr="004E1946">
              <w:rPr>
                <w:rFonts w:ascii="Arial" w:hAnsi="Arial" w:cs="Arial"/>
                <w:sz w:val="22"/>
                <w:szCs w:val="22"/>
                <w:lang w:val="en-GB"/>
              </w:rPr>
              <w:t xml:space="preserve"> </w:t>
            </w:r>
            <w:r w:rsidRPr="004E1946">
              <w:rPr>
                <w:rFonts w:ascii="Arial" w:hAnsi="Arial" w:cs="Arial"/>
                <w:sz w:val="22"/>
                <w:szCs w:val="22"/>
                <w:lang w:val="en-GB"/>
              </w:rPr>
              <w:t>such organizations.</w:t>
            </w:r>
          </w:p>
          <w:p w14:paraId="21CAFD5A" w14:textId="1291E2ED" w:rsidR="00655736" w:rsidRPr="00414643" w:rsidRDefault="00FB6630" w:rsidP="00105AAD">
            <w:pPr>
              <w:pStyle w:val="Sansinterligne2"/>
              <w:spacing w:after="120"/>
              <w:jc w:val="both"/>
              <w:rPr>
                <w:rFonts w:ascii="Arial" w:hAnsi="Arial" w:cs="Arial"/>
                <w:b/>
                <w:sz w:val="22"/>
                <w:szCs w:val="22"/>
                <w:lang w:val="en-GB"/>
              </w:rPr>
            </w:pPr>
            <w:r>
              <w:rPr>
                <w:rFonts w:ascii="Arial" w:hAnsi="Arial" w:cs="Arial"/>
                <w:b/>
                <w:sz w:val="22"/>
                <w:szCs w:val="22"/>
                <w:lang w:val="en-GB"/>
              </w:rPr>
              <w:t>Decision</w:t>
            </w:r>
            <w:r w:rsidR="0057439C" w:rsidRPr="00414643">
              <w:rPr>
                <w:rFonts w:ascii="Arial" w:hAnsi="Arial" w:cs="Arial"/>
                <w:b/>
                <w:sz w:val="22"/>
                <w:szCs w:val="22"/>
                <w:lang w:val="en-GB"/>
              </w:rPr>
              <w:t xml:space="preserve"> required: </w:t>
            </w:r>
            <w:r w:rsidR="0057439C" w:rsidRPr="00414643">
              <w:rPr>
                <w:rFonts w:ascii="Arial" w:hAnsi="Arial" w:cs="Arial"/>
                <w:bCs/>
                <w:sz w:val="22"/>
                <w:szCs w:val="22"/>
                <w:lang w:val="en-GB"/>
              </w:rPr>
              <w:t xml:space="preserve">paragraph </w:t>
            </w:r>
            <w:r w:rsidR="00105AAD">
              <w:rPr>
                <w:rFonts w:ascii="Arial" w:hAnsi="Arial" w:cs="Arial"/>
                <w:bCs/>
                <w:sz w:val="22"/>
                <w:szCs w:val="22"/>
                <w:lang w:val="en-GB"/>
              </w:rPr>
              <w:t>9</w:t>
            </w:r>
          </w:p>
        </w:tc>
      </w:tr>
    </w:tbl>
    <w:p w14:paraId="0267160D" w14:textId="77777777" w:rsidR="00176720" w:rsidRDefault="00655736" w:rsidP="00176720">
      <w:pPr>
        <w:pStyle w:val="GAPara"/>
        <w:ind w:left="0" w:firstLine="0"/>
        <w:jc w:val="both"/>
      </w:pPr>
      <w:r w:rsidRPr="00414643">
        <w:br w:type="page"/>
      </w:r>
    </w:p>
    <w:p w14:paraId="47C5AE17" w14:textId="77777777" w:rsidR="00167A27" w:rsidRPr="00EB65BB" w:rsidRDefault="00167A27" w:rsidP="00167A27">
      <w:pPr>
        <w:pStyle w:val="COMTitleDecision"/>
        <w:numPr>
          <w:ilvl w:val="0"/>
          <w:numId w:val="22"/>
        </w:numPr>
        <w:tabs>
          <w:tab w:val="left" w:pos="567"/>
        </w:tabs>
        <w:ind w:left="567" w:hanging="567"/>
        <w:rPr>
          <w:lang w:val="en-US"/>
        </w:rPr>
      </w:pPr>
      <w:r w:rsidRPr="00180B92">
        <w:rPr>
          <w:lang w:val="en-US"/>
        </w:rPr>
        <w:lastRenderedPageBreak/>
        <w:t>Accreditation of non-governmental organizations</w:t>
      </w:r>
    </w:p>
    <w:p w14:paraId="01219EBE" w14:textId="42B4B2C0" w:rsidR="00D3187F" w:rsidRDefault="000A31D6" w:rsidP="00BF7A50">
      <w:pPr>
        <w:pStyle w:val="COMPara"/>
        <w:numPr>
          <w:ilvl w:val="0"/>
          <w:numId w:val="9"/>
        </w:numPr>
        <w:ind w:left="567" w:hanging="567"/>
        <w:jc w:val="both"/>
        <w:rPr>
          <w:lang w:val="en-US"/>
        </w:rPr>
      </w:pPr>
      <w:r w:rsidRPr="00C5054C">
        <w:t xml:space="preserve">Article 9 of the Convention requires that the Committee propose to the General Assembly the accreditation of non-governmental organizations (NGOs) with recognized competence in the field of intangible cultural heritage to act in an advisory capacity to the Committee. </w:t>
      </w:r>
      <w:r w:rsidRPr="00FB28E9">
        <w:t>The criteria for</w:t>
      </w:r>
      <w:r w:rsidR="00811D66">
        <w:t>,</w:t>
      </w:r>
      <w:r w:rsidRPr="00FB28E9">
        <w:t xml:space="preserve"> a</w:t>
      </w:r>
      <w:r>
        <w:t>nd</w:t>
      </w:r>
      <w:r w:rsidRPr="00FB28E9">
        <w:t xml:space="preserve"> modalities of</w:t>
      </w:r>
      <w:r w:rsidR="00811D66">
        <w:t>,</w:t>
      </w:r>
      <w:r w:rsidRPr="00FB28E9">
        <w:t xml:space="preserve"> such accreditation were adopted by the General Assembly </w:t>
      </w:r>
      <w:r w:rsidR="0091680E">
        <w:t>at</w:t>
      </w:r>
      <w:r w:rsidR="0091680E" w:rsidRPr="00FB28E9">
        <w:t xml:space="preserve"> </w:t>
      </w:r>
      <w:r w:rsidRPr="00FB28E9">
        <w:t>its second session and are included in Chapter III.2.2 of the Operational Directives (paragraphs 91-99).</w:t>
      </w:r>
      <w:r w:rsidR="00A720F6">
        <w:rPr>
          <w:lang w:val="en-US"/>
        </w:rPr>
        <w:t xml:space="preserve"> </w:t>
      </w:r>
      <w:r w:rsidR="00167A27" w:rsidRPr="00A720F6">
        <w:rPr>
          <w:lang w:val="en-US"/>
        </w:rPr>
        <w:t xml:space="preserve">To date, the General Assembly has accredited 202 such organizations (97 by </w:t>
      </w:r>
      <w:hyperlink r:id="rId8" w:history="1">
        <w:r w:rsidR="00167A27" w:rsidRPr="00A720F6">
          <w:rPr>
            <w:rStyle w:val="Hyperlink"/>
            <w:lang w:val="en-US"/>
          </w:rPr>
          <w:t>Resolution</w:t>
        </w:r>
        <w:r w:rsidR="00BF7A50">
          <w:rPr>
            <w:rStyle w:val="Hyperlink"/>
            <w:lang w:val="en-US"/>
          </w:rPr>
          <w:t> </w:t>
        </w:r>
        <w:r w:rsidR="00167A27" w:rsidRPr="00A720F6">
          <w:rPr>
            <w:rStyle w:val="Hyperlink"/>
            <w:lang w:val="en-US"/>
          </w:rPr>
          <w:t>3.GA</w:t>
        </w:r>
        <w:r w:rsidR="00105AAD">
          <w:rPr>
            <w:rStyle w:val="Hyperlink"/>
            <w:lang w:val="en-US"/>
          </w:rPr>
          <w:t> </w:t>
        </w:r>
        <w:r w:rsidR="00167A27" w:rsidRPr="00A720F6">
          <w:rPr>
            <w:rStyle w:val="Hyperlink"/>
            <w:lang w:val="en-US"/>
          </w:rPr>
          <w:t>7</w:t>
        </w:r>
      </w:hyperlink>
      <w:r w:rsidR="00167A27" w:rsidRPr="00A720F6">
        <w:rPr>
          <w:lang w:val="en-US"/>
        </w:rPr>
        <w:t xml:space="preserve">, 59 by </w:t>
      </w:r>
      <w:hyperlink r:id="rId9" w:history="1">
        <w:r w:rsidR="00167A27" w:rsidRPr="00A720F6">
          <w:rPr>
            <w:rStyle w:val="Hyperlink"/>
            <w:lang w:val="en-US"/>
          </w:rPr>
          <w:t>Resolution</w:t>
        </w:r>
        <w:r w:rsidR="00BF7A50">
          <w:rPr>
            <w:rStyle w:val="Hyperlink"/>
            <w:lang w:val="en-US"/>
          </w:rPr>
          <w:t> </w:t>
        </w:r>
        <w:r w:rsidR="00167A27" w:rsidRPr="00A720F6">
          <w:rPr>
            <w:rStyle w:val="Hyperlink"/>
            <w:lang w:val="en-US"/>
          </w:rPr>
          <w:t>4.GA</w:t>
        </w:r>
        <w:r w:rsidR="00BF7A50">
          <w:rPr>
            <w:rStyle w:val="Hyperlink"/>
            <w:lang w:val="en-US"/>
          </w:rPr>
          <w:t> </w:t>
        </w:r>
        <w:r w:rsidR="00167A27" w:rsidRPr="00A720F6">
          <w:rPr>
            <w:rStyle w:val="Hyperlink"/>
            <w:lang w:val="en-US"/>
          </w:rPr>
          <w:t>6</w:t>
        </w:r>
      </w:hyperlink>
      <w:r w:rsidR="00167A27" w:rsidRPr="00A720F6">
        <w:rPr>
          <w:lang w:val="en-US"/>
        </w:rPr>
        <w:t xml:space="preserve">, 22 by </w:t>
      </w:r>
      <w:hyperlink r:id="rId10" w:history="1">
        <w:r w:rsidR="00BF7A50">
          <w:rPr>
            <w:rStyle w:val="Hyperlink"/>
            <w:lang w:val="en-US"/>
          </w:rPr>
          <w:t>Resolution 5.GA </w:t>
        </w:r>
        <w:r w:rsidR="00167A27" w:rsidRPr="00A720F6">
          <w:rPr>
            <w:rStyle w:val="Hyperlink"/>
            <w:lang w:val="en-US"/>
          </w:rPr>
          <w:t>6</w:t>
        </w:r>
      </w:hyperlink>
      <w:r w:rsidR="00167A27" w:rsidRPr="00A720F6">
        <w:rPr>
          <w:lang w:val="en-US"/>
        </w:rPr>
        <w:t xml:space="preserve"> and 24 by </w:t>
      </w:r>
      <w:hyperlink r:id="rId11" w:history="1">
        <w:r w:rsidR="00167A27" w:rsidRPr="00A720F6">
          <w:rPr>
            <w:rStyle w:val="Hyperlink"/>
            <w:lang w:val="en-US"/>
          </w:rPr>
          <w:t>Resolution</w:t>
        </w:r>
        <w:r w:rsidR="00105AAD">
          <w:rPr>
            <w:rStyle w:val="Hyperlink"/>
            <w:lang w:val="en-US"/>
          </w:rPr>
          <w:t> </w:t>
        </w:r>
        <w:r w:rsidR="00167A27" w:rsidRPr="00A720F6">
          <w:rPr>
            <w:rStyle w:val="Hyperlink"/>
            <w:lang w:val="en-US"/>
          </w:rPr>
          <w:t>6.GA 8</w:t>
        </w:r>
      </w:hyperlink>
      <w:r w:rsidR="00167A27" w:rsidRPr="00A720F6">
        <w:rPr>
          <w:lang w:val="en-US"/>
        </w:rPr>
        <w:t>).</w:t>
      </w:r>
    </w:p>
    <w:p w14:paraId="55543299" w14:textId="112407E6" w:rsidR="00042885" w:rsidRDefault="00D3187F" w:rsidP="000A34F8">
      <w:pPr>
        <w:pStyle w:val="COMPara"/>
        <w:numPr>
          <w:ilvl w:val="0"/>
          <w:numId w:val="9"/>
        </w:numPr>
        <w:ind w:left="567" w:hanging="567"/>
        <w:jc w:val="both"/>
      </w:pPr>
      <w:r w:rsidRPr="00E917DD">
        <w:t xml:space="preserve">Based on the modalities and </w:t>
      </w:r>
      <w:r w:rsidRPr="00833E45">
        <w:rPr>
          <w:lang w:val="en-US"/>
        </w:rPr>
        <w:t>procedures</w:t>
      </w:r>
      <w:r w:rsidRPr="00E917DD">
        <w:t xml:space="preserve"> of the review process determined in </w:t>
      </w:r>
      <w:r w:rsidRPr="00FB28E9">
        <w:t>Chapter III.2.2 of the Operational Directives (paragraphs 9</w:t>
      </w:r>
      <w:r>
        <w:t>2</w:t>
      </w:r>
      <w:r w:rsidRPr="00FB28E9">
        <w:t>-99)</w:t>
      </w:r>
      <w:r w:rsidR="00A720F6" w:rsidRPr="00E917DD">
        <w:t>, the Committee ‘reviews the contribution and the commitment of the advisory organization, and its relations with it, every four years following accreditation, taking into account the perspective of the non-governmental organization concerned’.</w:t>
      </w:r>
      <w:r w:rsidR="004B556D">
        <w:t xml:space="preserve"> On the basis of the recommendations by the Secretariat</w:t>
      </w:r>
      <w:r w:rsidR="0091680E">
        <w:t>,</w:t>
      </w:r>
      <w:r w:rsidR="004B556D">
        <w:t xml:space="preserve"> wh</w:t>
      </w:r>
      <w:r w:rsidR="0091680E">
        <w:t>ich</w:t>
      </w:r>
      <w:r w:rsidR="004B556D">
        <w:t xml:space="preserve"> reviews </w:t>
      </w:r>
      <w:r w:rsidR="0091680E">
        <w:t xml:space="preserve">the </w:t>
      </w:r>
      <w:r w:rsidR="004B556D">
        <w:t xml:space="preserve">quadrennial reports submitted </w:t>
      </w:r>
      <w:r w:rsidR="00805A45">
        <w:t>by</w:t>
      </w:r>
      <w:r w:rsidR="004B556D">
        <w:t xml:space="preserve"> accredited NGOs, the Committee may decide to maintain or terminate </w:t>
      </w:r>
      <w:r w:rsidR="00973605">
        <w:t xml:space="preserve">relations with </w:t>
      </w:r>
      <w:r w:rsidR="004B556D">
        <w:t>the NGOs</w:t>
      </w:r>
      <w:r w:rsidR="00973605">
        <w:t xml:space="preserve"> concerned</w:t>
      </w:r>
      <w:r w:rsidR="004B556D">
        <w:t>.</w:t>
      </w:r>
    </w:p>
    <w:p w14:paraId="76A66485" w14:textId="2E4FB31C" w:rsidR="0042442D" w:rsidRDefault="0042442D" w:rsidP="00833E45">
      <w:pPr>
        <w:pStyle w:val="COMPara"/>
        <w:numPr>
          <w:ilvl w:val="0"/>
          <w:numId w:val="33"/>
        </w:numPr>
        <w:ind w:left="1134" w:hanging="567"/>
        <w:jc w:val="both"/>
      </w:pPr>
      <w:r w:rsidRPr="007271BF">
        <w:rPr>
          <w:lang w:val="en-US"/>
        </w:rPr>
        <w:t xml:space="preserve">At its </w:t>
      </w:r>
      <w:r w:rsidRPr="007271BF">
        <w:t>tenth</w:t>
      </w:r>
      <w:r w:rsidRPr="007271BF">
        <w:rPr>
          <w:lang w:val="en-US"/>
        </w:rPr>
        <w:t xml:space="preserve"> session in 2015, the Committee decided to </w:t>
      </w:r>
      <w:r>
        <w:rPr>
          <w:lang w:val="en-US"/>
        </w:rPr>
        <w:t xml:space="preserve">maintain </w:t>
      </w:r>
      <w:r w:rsidR="0091680E">
        <w:rPr>
          <w:lang w:val="en-US"/>
        </w:rPr>
        <w:t xml:space="preserve">the </w:t>
      </w:r>
      <w:r>
        <w:rPr>
          <w:lang w:val="en-US"/>
        </w:rPr>
        <w:t xml:space="preserve">accreditation of </w:t>
      </w:r>
      <w:r w:rsidR="00D97402">
        <w:t>59</w:t>
      </w:r>
      <w:r>
        <w:t> </w:t>
      </w:r>
      <w:r w:rsidRPr="00E917DD">
        <w:t xml:space="preserve">out of the </w:t>
      </w:r>
      <w:r>
        <w:t>97</w:t>
      </w:r>
      <w:r w:rsidR="00D3187F">
        <w:t xml:space="preserve"> </w:t>
      </w:r>
      <w:r w:rsidR="0091680E">
        <w:t xml:space="preserve">NGOs </w:t>
      </w:r>
      <w:r w:rsidR="00D3187F" w:rsidRPr="007271BF">
        <w:rPr>
          <w:lang w:val="en-US"/>
        </w:rPr>
        <w:t>(</w:t>
      </w:r>
      <w:hyperlink r:id="rId12" w:history="1">
        <w:r w:rsidR="00E24A11" w:rsidRPr="00E24A11">
          <w:rPr>
            <w:rStyle w:val="Hyperlink"/>
          </w:rPr>
          <w:t>Decision 10.COM 16</w:t>
        </w:r>
      </w:hyperlink>
      <w:r w:rsidR="00D3187F" w:rsidRPr="007271BF">
        <w:rPr>
          <w:lang w:val="en-US"/>
        </w:rPr>
        <w:t>)</w:t>
      </w:r>
      <w:r w:rsidR="000A34F8">
        <w:rPr>
          <w:lang w:val="en-US"/>
        </w:rPr>
        <w:t xml:space="preserve">. </w:t>
      </w:r>
      <w:r>
        <w:t xml:space="preserve">It also decided to </w:t>
      </w:r>
      <w:r w:rsidRPr="007271BF">
        <w:rPr>
          <w:lang w:val="en-US"/>
        </w:rPr>
        <w:t>terminate relationships with 38 NGOs accredited by the third session of the General Assembly in 2010</w:t>
      </w:r>
      <w:r w:rsidR="000A34F8">
        <w:rPr>
          <w:lang w:val="en-US"/>
        </w:rPr>
        <w:t xml:space="preserve"> (</w:t>
      </w:r>
      <w:hyperlink r:id="rId13" w:history="1">
        <w:r w:rsidR="000A34F8" w:rsidRPr="00E24A11">
          <w:rPr>
            <w:rStyle w:val="Hyperlink"/>
            <w:lang w:val="en-US"/>
          </w:rPr>
          <w:t>Resolution</w:t>
        </w:r>
        <w:r w:rsidR="00E24A11" w:rsidRPr="00E24A11">
          <w:rPr>
            <w:rStyle w:val="Hyperlink"/>
            <w:lang w:val="en-US"/>
          </w:rPr>
          <w:t> 3.GA 7</w:t>
        </w:r>
      </w:hyperlink>
      <w:r w:rsidR="000A34F8">
        <w:rPr>
          <w:lang w:val="en-US"/>
        </w:rPr>
        <w:t>)</w:t>
      </w:r>
      <w:r w:rsidRPr="007271BF">
        <w:rPr>
          <w:lang w:val="en-US"/>
        </w:rPr>
        <w:t>.</w:t>
      </w:r>
    </w:p>
    <w:p w14:paraId="11C07E82" w14:textId="0C6720A1" w:rsidR="0042442D" w:rsidRDefault="002D7554" w:rsidP="00833E45">
      <w:pPr>
        <w:pStyle w:val="COMPara"/>
        <w:numPr>
          <w:ilvl w:val="0"/>
          <w:numId w:val="31"/>
        </w:numPr>
        <w:ind w:left="1134" w:hanging="567"/>
        <w:jc w:val="both"/>
      </w:pPr>
      <w:r w:rsidRPr="00925EB8">
        <w:rPr>
          <w:lang w:val="en-US"/>
        </w:rPr>
        <w:t>A</w:t>
      </w:r>
      <w:r w:rsidR="00A5208C" w:rsidRPr="00925EB8">
        <w:rPr>
          <w:lang w:val="en-US"/>
        </w:rPr>
        <w:t xml:space="preserve">t its twelfth session </w:t>
      </w:r>
      <w:r w:rsidR="004552F2" w:rsidRPr="001825DA">
        <w:t>in 201</w:t>
      </w:r>
      <w:r w:rsidR="004552F2">
        <w:t>7</w:t>
      </w:r>
      <w:r w:rsidR="00A5208C" w:rsidRPr="00925EB8">
        <w:rPr>
          <w:lang w:val="en-US"/>
        </w:rPr>
        <w:t xml:space="preserve">, </w:t>
      </w:r>
      <w:r w:rsidR="00F978B4" w:rsidRPr="00CB07F0">
        <w:t xml:space="preserve">the Committee </w:t>
      </w:r>
      <w:r w:rsidR="0042442D" w:rsidRPr="00E917DD">
        <w:t xml:space="preserve">decided to maintain </w:t>
      </w:r>
      <w:r w:rsidR="0091680E">
        <w:t xml:space="preserve">the </w:t>
      </w:r>
      <w:r w:rsidR="0042442D" w:rsidRPr="00E917DD">
        <w:t>accreditation of 42 out of the 59</w:t>
      </w:r>
      <w:r w:rsidR="004B556D">
        <w:t xml:space="preserve"> </w:t>
      </w:r>
      <w:r w:rsidR="0091680E">
        <w:t xml:space="preserve">NGOs </w:t>
      </w:r>
      <w:r w:rsidR="0045218A" w:rsidRPr="00E917DD">
        <w:t>(</w:t>
      </w:r>
      <w:hyperlink r:id="rId14" w:history="1">
        <w:r w:rsidR="0045218A" w:rsidRPr="00F978B4">
          <w:rPr>
            <w:rStyle w:val="Hyperlink"/>
          </w:rPr>
          <w:t>Decision 12.COM 17</w:t>
        </w:r>
      </w:hyperlink>
      <w:r w:rsidR="0045218A" w:rsidRPr="00E917DD">
        <w:t>)</w:t>
      </w:r>
      <w:r w:rsidR="0042442D">
        <w:t>.</w:t>
      </w:r>
      <w:r w:rsidR="0042442D" w:rsidRPr="0042442D">
        <w:t xml:space="preserve"> </w:t>
      </w:r>
      <w:r w:rsidR="0042442D">
        <w:t>It also decided</w:t>
      </w:r>
      <w:r w:rsidR="0042442D" w:rsidRPr="00E917DD">
        <w:t xml:space="preserve"> to terminate </w:t>
      </w:r>
      <w:r w:rsidR="0042442D">
        <w:t xml:space="preserve">relationships with </w:t>
      </w:r>
      <w:r w:rsidR="0042442D" w:rsidRPr="00E917DD">
        <w:t>17 NGOs</w:t>
      </w:r>
      <w:r w:rsidR="0042442D">
        <w:t xml:space="preserve"> accredited by </w:t>
      </w:r>
      <w:r w:rsidR="00D97402">
        <w:t xml:space="preserve">the fourth session of the General Assembly in 2012 </w:t>
      </w:r>
      <w:r w:rsidR="00D97402" w:rsidRPr="00E917DD">
        <w:t>(</w:t>
      </w:r>
      <w:hyperlink r:id="rId15" w:history="1">
        <w:r w:rsidR="00D97402" w:rsidRPr="00F978B4">
          <w:rPr>
            <w:rStyle w:val="Hyperlink"/>
          </w:rPr>
          <w:t>Resolution 4.GA 6</w:t>
        </w:r>
      </w:hyperlink>
      <w:r w:rsidR="00D97402" w:rsidRPr="00E917DD">
        <w:t>).</w:t>
      </w:r>
    </w:p>
    <w:p w14:paraId="16261BA9" w14:textId="7F13E894" w:rsidR="0010365B" w:rsidRPr="00B56BBB" w:rsidRDefault="00042885" w:rsidP="0010365B">
      <w:pPr>
        <w:pStyle w:val="COMPara"/>
        <w:numPr>
          <w:ilvl w:val="0"/>
          <w:numId w:val="9"/>
        </w:numPr>
        <w:ind w:left="567" w:hanging="567"/>
        <w:jc w:val="both"/>
        <w:rPr>
          <w:lang w:val="en-US"/>
        </w:rPr>
      </w:pPr>
      <w:r w:rsidRPr="00B56BBB">
        <w:rPr>
          <w:lang w:val="en-US"/>
        </w:rPr>
        <w:t>As a result, there are currently 1</w:t>
      </w:r>
      <w:r>
        <w:rPr>
          <w:lang w:val="en-US"/>
        </w:rPr>
        <w:t>47</w:t>
      </w:r>
      <w:r w:rsidRPr="00B56BBB">
        <w:rPr>
          <w:lang w:val="en-US"/>
        </w:rPr>
        <w:t xml:space="preserve"> NGOs accredited to provide advisory services to the Committee</w:t>
      </w:r>
      <w:r w:rsidRPr="00E7419F">
        <w:rPr>
          <w:lang w:val="en-US"/>
        </w:rPr>
        <w:t>.</w:t>
      </w:r>
      <w:r>
        <w:rPr>
          <w:lang w:val="en-US"/>
        </w:rPr>
        <w:t xml:space="preserve"> T</w:t>
      </w:r>
      <w:r w:rsidR="0010365B">
        <w:rPr>
          <w:lang w:val="en-US"/>
        </w:rPr>
        <w:t xml:space="preserve">he </w:t>
      </w:r>
      <w:r w:rsidR="0010365B" w:rsidRPr="00EB55CD">
        <w:rPr>
          <w:lang w:val="en-US"/>
        </w:rPr>
        <w:t>geographical representation</w:t>
      </w:r>
      <w:r w:rsidR="0010365B">
        <w:rPr>
          <w:lang w:val="en-US"/>
        </w:rPr>
        <w:t xml:space="preserve"> </w:t>
      </w:r>
      <w:r>
        <w:rPr>
          <w:lang w:val="en-US"/>
        </w:rPr>
        <w:t xml:space="preserve">of these NGOs </w:t>
      </w:r>
      <w:r w:rsidR="0010365B">
        <w:rPr>
          <w:lang w:val="en-US"/>
        </w:rPr>
        <w:t>is as follows: Group I</w:t>
      </w:r>
      <w:r w:rsidR="0010365B" w:rsidRPr="00A77B58">
        <w:rPr>
          <w:lang w:val="en-US"/>
        </w:rPr>
        <w:t xml:space="preserve">: </w:t>
      </w:r>
      <w:r w:rsidR="002D7554">
        <w:rPr>
          <w:lang w:val="en-US"/>
        </w:rPr>
        <w:t>7</w:t>
      </w:r>
      <w:r w:rsidR="00D51B30">
        <w:rPr>
          <w:lang w:val="en-US"/>
        </w:rPr>
        <w:t>9</w:t>
      </w:r>
      <w:r w:rsidR="0010365B" w:rsidRPr="00A77B58">
        <w:rPr>
          <w:lang w:val="en-US"/>
        </w:rPr>
        <w:t xml:space="preserve">; </w:t>
      </w:r>
      <w:r w:rsidR="00F6748B">
        <w:rPr>
          <w:lang w:val="en-US"/>
        </w:rPr>
        <w:t>Group </w:t>
      </w:r>
      <w:r w:rsidR="0010365B">
        <w:rPr>
          <w:lang w:val="en-US"/>
        </w:rPr>
        <w:t xml:space="preserve">II: </w:t>
      </w:r>
      <w:r w:rsidR="002D7554">
        <w:rPr>
          <w:lang w:val="en-US"/>
        </w:rPr>
        <w:t>12</w:t>
      </w:r>
      <w:r w:rsidR="0010365B" w:rsidRPr="00A77B58">
        <w:rPr>
          <w:lang w:val="en-US"/>
        </w:rPr>
        <w:t xml:space="preserve">; </w:t>
      </w:r>
      <w:r w:rsidR="0010365B">
        <w:rPr>
          <w:lang w:val="en-US"/>
        </w:rPr>
        <w:t xml:space="preserve">Group III: </w:t>
      </w:r>
      <w:r w:rsidR="002D7554">
        <w:rPr>
          <w:lang w:val="en-US"/>
        </w:rPr>
        <w:t>8</w:t>
      </w:r>
      <w:r w:rsidR="0010365B" w:rsidRPr="00A77B58">
        <w:rPr>
          <w:lang w:val="en-US"/>
        </w:rPr>
        <w:t xml:space="preserve">; </w:t>
      </w:r>
      <w:r w:rsidR="0010365B">
        <w:rPr>
          <w:lang w:val="en-US"/>
        </w:rPr>
        <w:t xml:space="preserve">Group IV: </w:t>
      </w:r>
      <w:r w:rsidR="002D7554">
        <w:rPr>
          <w:lang w:val="en-US"/>
        </w:rPr>
        <w:t>24</w:t>
      </w:r>
      <w:r w:rsidR="0010365B">
        <w:rPr>
          <w:lang w:val="en-US"/>
        </w:rPr>
        <w:t>;</w:t>
      </w:r>
      <w:r w:rsidR="0010365B" w:rsidRPr="00A77B58">
        <w:rPr>
          <w:lang w:val="en-US"/>
        </w:rPr>
        <w:t xml:space="preserve"> </w:t>
      </w:r>
      <w:r w:rsidR="0010365B">
        <w:rPr>
          <w:lang w:val="en-US"/>
        </w:rPr>
        <w:t xml:space="preserve">Group V(a): </w:t>
      </w:r>
      <w:r w:rsidR="002D7554">
        <w:rPr>
          <w:lang w:val="en-US"/>
        </w:rPr>
        <w:t>18</w:t>
      </w:r>
      <w:r w:rsidR="0010365B" w:rsidRPr="00A77B58">
        <w:rPr>
          <w:lang w:val="en-US"/>
        </w:rPr>
        <w:t xml:space="preserve">; and </w:t>
      </w:r>
      <w:r w:rsidR="0010365B">
        <w:rPr>
          <w:lang w:val="en-US"/>
        </w:rPr>
        <w:t>Group V(b):</w:t>
      </w:r>
      <w:r w:rsidR="004552F2">
        <w:rPr>
          <w:lang w:val="en-US"/>
        </w:rPr>
        <w:t> </w:t>
      </w:r>
      <w:r w:rsidR="0010365B" w:rsidRPr="00A77B58">
        <w:rPr>
          <w:lang w:val="en-US"/>
        </w:rPr>
        <w:t>6</w:t>
      </w:r>
      <w:r w:rsidR="0010365B">
        <w:rPr>
          <w:lang w:val="en-US"/>
        </w:rPr>
        <w:t>, as also illustrated below:</w:t>
      </w:r>
    </w:p>
    <w:p w14:paraId="4EFFEA8D" w14:textId="77777777" w:rsidR="0010365B" w:rsidRPr="00EB65BB" w:rsidRDefault="0010365B" w:rsidP="0010365B">
      <w:pPr>
        <w:ind w:left="567" w:firstLine="12"/>
        <w:jc w:val="both"/>
        <w:rPr>
          <w:rFonts w:ascii="Arial" w:hAnsi="Arial" w:cs="Arial"/>
          <w:lang w:val="en-US"/>
        </w:rPr>
      </w:pPr>
      <w:r w:rsidRPr="00EB65BB">
        <w:rPr>
          <w:rFonts w:ascii="Arial" w:hAnsi="Arial" w:cs="Arial"/>
          <w:b/>
          <w:noProof/>
          <w:lang w:val="en-US" w:eastAsia="ko-KR"/>
        </w:rPr>
        <w:drawing>
          <wp:inline distT="0" distB="0" distL="0" distR="0" wp14:anchorId="45D13755" wp14:editId="3EF884A3">
            <wp:extent cx="5807034" cy="3372592"/>
            <wp:effectExtent l="0" t="0" r="3810" b="1841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DE445CA" w14:textId="227592CE" w:rsidR="000A31D6" w:rsidRPr="001825DA" w:rsidRDefault="004552F2" w:rsidP="00E917DD">
      <w:pPr>
        <w:pStyle w:val="COMPara"/>
        <w:numPr>
          <w:ilvl w:val="0"/>
          <w:numId w:val="9"/>
        </w:numPr>
        <w:ind w:left="567" w:hanging="567"/>
        <w:jc w:val="both"/>
      </w:pPr>
      <w:r>
        <w:t>A</w:t>
      </w:r>
      <w:r w:rsidR="000A31D6">
        <w:t>t</w:t>
      </w:r>
      <w:r w:rsidR="000A31D6" w:rsidRPr="001825DA">
        <w:t xml:space="preserve"> its </w:t>
      </w:r>
      <w:r w:rsidR="000A31D6">
        <w:t>twelfth</w:t>
      </w:r>
      <w:r w:rsidR="000A31D6" w:rsidRPr="001825DA">
        <w:t xml:space="preserve"> session</w:t>
      </w:r>
      <w:r>
        <w:t xml:space="preserve"> in 2017</w:t>
      </w:r>
      <w:r w:rsidR="000A31D6" w:rsidRPr="001825DA">
        <w:t xml:space="preserve">, the Committee </w:t>
      </w:r>
      <w:r w:rsidR="0031512B">
        <w:t xml:space="preserve">also </w:t>
      </w:r>
      <w:r w:rsidR="000A31D6" w:rsidRPr="001825DA">
        <w:t xml:space="preserve">examined </w:t>
      </w:r>
      <w:r w:rsidR="0091680E">
        <w:t>fifty</w:t>
      </w:r>
      <w:r w:rsidR="000A31D6">
        <w:t xml:space="preserve"> </w:t>
      </w:r>
      <w:r w:rsidR="000A31D6" w:rsidRPr="001825DA">
        <w:t>accreditation requests received from NGOs</w:t>
      </w:r>
      <w:r w:rsidR="000A31D6">
        <w:t>, of which</w:t>
      </w:r>
      <w:r w:rsidR="0091680E">
        <w:t xml:space="preserve"> twenty-nine</w:t>
      </w:r>
      <w:r w:rsidR="000A31D6">
        <w:t xml:space="preserve"> are r</w:t>
      </w:r>
      <w:r w:rsidR="000A31D6" w:rsidRPr="001825DA">
        <w:t xml:space="preserve">ecommended </w:t>
      </w:r>
      <w:r w:rsidR="000A31D6">
        <w:t xml:space="preserve">to the General Assembly </w:t>
      </w:r>
      <w:r w:rsidR="000A31D6" w:rsidRPr="001825DA">
        <w:t>for accreditation by Decision</w:t>
      </w:r>
      <w:r w:rsidR="000A31D6">
        <w:t> 12</w:t>
      </w:r>
      <w:r w:rsidR="000A31D6" w:rsidRPr="001825DA">
        <w:t>.COM</w:t>
      </w:r>
      <w:r w:rsidR="000A31D6">
        <w:t> 17</w:t>
      </w:r>
      <w:r w:rsidR="000A31D6" w:rsidRPr="001825DA">
        <w:t xml:space="preserve">. These </w:t>
      </w:r>
      <w:r w:rsidR="0091680E">
        <w:t>twenty-nine</w:t>
      </w:r>
      <w:r w:rsidR="0091680E" w:rsidRPr="001825DA">
        <w:t xml:space="preserve"> </w:t>
      </w:r>
      <w:r w:rsidR="000A31D6" w:rsidRPr="001825DA">
        <w:t xml:space="preserve">organizations are listed in the Annex to the draft resolution below; </w:t>
      </w:r>
      <w:r w:rsidR="004B6DBA">
        <w:t>t</w:t>
      </w:r>
      <w:r w:rsidR="0010365B" w:rsidRPr="00CB07F0">
        <w:t xml:space="preserve">he </w:t>
      </w:r>
      <w:hyperlink r:id="rId17" w:history="1">
        <w:r w:rsidR="0010365B" w:rsidRPr="00E917DD">
          <w:t>website of the Convention</w:t>
        </w:r>
      </w:hyperlink>
      <w:r w:rsidR="0010365B" w:rsidRPr="00CB07F0">
        <w:t xml:space="preserve"> makes available all of the requests </w:t>
      </w:r>
      <w:r w:rsidR="0010365B" w:rsidRPr="00CB07F0">
        <w:lastRenderedPageBreak/>
        <w:t>that were completed by that time in the language in which they were submitted, namely the standard Form ICH-09 filled in by each organization, together with the pertinent supplementary documents regarding items 8.a, 8.b and 8.c of that form.</w:t>
      </w:r>
    </w:p>
    <w:p w14:paraId="6C16DAA1" w14:textId="38216175" w:rsidR="008D6B0C" w:rsidRDefault="00EE3430" w:rsidP="00E917DD">
      <w:pPr>
        <w:pStyle w:val="COMPara"/>
        <w:keepNext/>
        <w:numPr>
          <w:ilvl w:val="0"/>
          <w:numId w:val="9"/>
        </w:numPr>
        <w:ind w:left="567" w:hanging="567"/>
        <w:jc w:val="both"/>
        <w:rPr>
          <w:lang w:val="en-US"/>
        </w:rPr>
      </w:pPr>
      <w:r w:rsidRPr="00E917DD">
        <w:rPr>
          <w:lang w:val="en-US"/>
        </w:rPr>
        <w:t xml:space="preserve">At its sixth session, the General Assembly encouraged NGOs that meet the criteria for accreditation to submit their requests for accreditation at the earliest opportunity, especially those from countries and regions that have less representation and participation. The Committee, at its twelfth session, </w:t>
      </w:r>
      <w:r w:rsidR="0091680E">
        <w:rPr>
          <w:lang w:val="en-US"/>
        </w:rPr>
        <w:t>also</w:t>
      </w:r>
      <w:r w:rsidRPr="00E917DD">
        <w:rPr>
          <w:lang w:val="en-US"/>
        </w:rPr>
        <w:t xml:space="preserve"> emphasized the importance of the broadest possible participation of NGOs from </w:t>
      </w:r>
      <w:r w:rsidR="003C0D4F" w:rsidRPr="00702FCF">
        <w:rPr>
          <w:lang w:val="en"/>
        </w:rPr>
        <w:t>under-represented Electoral Groups</w:t>
      </w:r>
      <w:r w:rsidRPr="0042347E">
        <w:rPr>
          <w:lang w:val="en-US"/>
        </w:rPr>
        <w:t>.</w:t>
      </w:r>
    </w:p>
    <w:p w14:paraId="43CE45A7" w14:textId="1D8F241C" w:rsidR="00167A27" w:rsidRPr="00EB65BB" w:rsidRDefault="000A2D4E" w:rsidP="00E917DD">
      <w:pPr>
        <w:pStyle w:val="COMTitleDecision"/>
        <w:numPr>
          <w:ilvl w:val="0"/>
          <w:numId w:val="22"/>
        </w:numPr>
        <w:tabs>
          <w:tab w:val="left" w:pos="567"/>
        </w:tabs>
        <w:ind w:left="567" w:hanging="567"/>
        <w:rPr>
          <w:lang w:val="en-US"/>
        </w:rPr>
      </w:pPr>
      <w:r>
        <w:rPr>
          <w:lang w:val="en-US"/>
        </w:rPr>
        <w:t>Initial o</w:t>
      </w:r>
      <w:r w:rsidR="00D85B1E">
        <w:rPr>
          <w:lang w:val="en-US"/>
        </w:rPr>
        <w:t>b</w:t>
      </w:r>
      <w:r w:rsidR="00167A27">
        <w:rPr>
          <w:lang w:val="en-US"/>
        </w:rPr>
        <w:t>servations on the participation of accredited NGOs</w:t>
      </w:r>
    </w:p>
    <w:p w14:paraId="681E7A45" w14:textId="3BDD6D49" w:rsidR="00EA5035" w:rsidRDefault="003858EC" w:rsidP="00833E45">
      <w:pPr>
        <w:pStyle w:val="COMPara"/>
        <w:keepNext/>
        <w:numPr>
          <w:ilvl w:val="0"/>
          <w:numId w:val="9"/>
        </w:numPr>
        <w:ind w:left="567" w:hanging="567"/>
        <w:jc w:val="both"/>
        <w:rPr>
          <w:lang w:val="en-US"/>
        </w:rPr>
      </w:pPr>
      <w:r w:rsidRPr="00925EB8">
        <w:rPr>
          <w:lang w:val="en-US"/>
        </w:rPr>
        <w:t xml:space="preserve">Having dealt with five cycles of accreditation and two cycles of reviewing the accreditation status of NGOs, </w:t>
      </w:r>
      <w:r w:rsidR="00963098" w:rsidRPr="00925EB8">
        <w:rPr>
          <w:lang w:val="en-US"/>
        </w:rPr>
        <w:t xml:space="preserve">the Committee </w:t>
      </w:r>
      <w:r w:rsidR="006379F7" w:rsidRPr="00925EB8">
        <w:rPr>
          <w:lang w:val="en-US"/>
        </w:rPr>
        <w:t xml:space="preserve">considered it </w:t>
      </w:r>
      <w:r w:rsidR="00963098" w:rsidRPr="00925EB8">
        <w:rPr>
          <w:lang w:val="en-US"/>
        </w:rPr>
        <w:t>opportune</w:t>
      </w:r>
      <w:r w:rsidRPr="00925EB8">
        <w:rPr>
          <w:lang w:val="en-US"/>
        </w:rPr>
        <w:t>,</w:t>
      </w:r>
      <w:r w:rsidR="00963098" w:rsidRPr="00925EB8">
        <w:rPr>
          <w:lang w:val="en-US"/>
        </w:rPr>
        <w:t xml:space="preserve"> </w:t>
      </w:r>
      <w:r w:rsidRPr="00925EB8">
        <w:rPr>
          <w:lang w:val="en-US"/>
        </w:rPr>
        <w:t xml:space="preserve">at its twelfth session in 2017, </w:t>
      </w:r>
      <w:r w:rsidR="00963098" w:rsidRPr="00925EB8">
        <w:rPr>
          <w:lang w:val="en-US"/>
        </w:rPr>
        <w:t xml:space="preserve">to take stock of </w:t>
      </w:r>
      <w:r w:rsidRPr="00925EB8">
        <w:rPr>
          <w:lang w:val="en-US"/>
        </w:rPr>
        <w:t xml:space="preserve">its </w:t>
      </w:r>
      <w:r w:rsidR="00963098" w:rsidRPr="00925EB8">
        <w:rPr>
          <w:lang w:val="en-US"/>
        </w:rPr>
        <w:t>experience related to the accreditation of NGOs at a time when the governing bodies of the Convention are engaging in important reflections on the overall impact of the Convention and its future directions.</w:t>
      </w:r>
    </w:p>
    <w:p w14:paraId="5B52F88D" w14:textId="5E3EA36E" w:rsidR="006379F7" w:rsidRPr="00925EB8" w:rsidRDefault="00925EB8" w:rsidP="00833E45">
      <w:pPr>
        <w:pStyle w:val="COMPara"/>
        <w:keepNext/>
        <w:numPr>
          <w:ilvl w:val="0"/>
          <w:numId w:val="9"/>
        </w:numPr>
        <w:ind w:left="567" w:hanging="567"/>
        <w:jc w:val="both"/>
        <w:rPr>
          <w:lang w:val="en-US"/>
        </w:rPr>
      </w:pPr>
      <w:r w:rsidRPr="00925EB8">
        <w:rPr>
          <w:lang w:val="en-US"/>
        </w:rPr>
        <w:t>Paragraph 96 of the Operational Directives stipulates that ‘[a]</w:t>
      </w:r>
      <w:proofErr w:type="spellStart"/>
      <w:r w:rsidRPr="00925EB8">
        <w:rPr>
          <w:lang w:val="en-US"/>
        </w:rPr>
        <w:t>ccredited</w:t>
      </w:r>
      <w:proofErr w:type="spellEnd"/>
      <w:r w:rsidRPr="00925EB8">
        <w:rPr>
          <w:lang w:val="en-US"/>
        </w:rPr>
        <w:t xml:space="preserve"> non-governmental organizations who […] shall have advisory functions to the Committee, may be invited by the Committee to provide it, inter alia, with reports of evaluation’ of nomination files for the Urgent Safeguarding List, the Register of Good Practices, requests for International Assistance and the effects of safeguarding plans for elements inscribed on the Urgent Safeguarding List. </w:t>
      </w:r>
      <w:r w:rsidR="006379F7" w:rsidRPr="00925EB8">
        <w:rPr>
          <w:lang w:val="en-US"/>
        </w:rPr>
        <w:t xml:space="preserve">In its initial debate, the Committee </w:t>
      </w:r>
      <w:r w:rsidRPr="00925EB8">
        <w:rPr>
          <w:lang w:val="en-US"/>
        </w:rPr>
        <w:t>acknowledged that it ha</w:t>
      </w:r>
      <w:r w:rsidR="0091680E">
        <w:rPr>
          <w:lang w:val="en-US"/>
        </w:rPr>
        <w:t>d</w:t>
      </w:r>
      <w:r w:rsidRPr="00925EB8">
        <w:rPr>
          <w:lang w:val="en-US"/>
        </w:rPr>
        <w:t xml:space="preserve"> not yet elaborated on what other advisory functions – mentioned as inter alia – it wishe</w:t>
      </w:r>
      <w:r w:rsidR="0091680E">
        <w:rPr>
          <w:lang w:val="en-US"/>
        </w:rPr>
        <w:t>d</w:t>
      </w:r>
      <w:r w:rsidRPr="00925EB8">
        <w:rPr>
          <w:lang w:val="en-US"/>
        </w:rPr>
        <w:t xml:space="preserve"> to request of the accredited NGOs. This in turn means that</w:t>
      </w:r>
      <w:r w:rsidR="0091680E">
        <w:rPr>
          <w:lang w:val="en-US"/>
        </w:rPr>
        <w:t xml:space="preserve"> </w:t>
      </w:r>
      <w:r w:rsidRPr="00925EB8">
        <w:rPr>
          <w:lang w:val="en-US"/>
        </w:rPr>
        <w:t xml:space="preserve">the majority of the accredited NGOs have not been concretely involved </w:t>
      </w:r>
      <w:r w:rsidR="0091680E">
        <w:rPr>
          <w:lang w:val="en-US"/>
        </w:rPr>
        <w:t>in</w:t>
      </w:r>
      <w:r w:rsidRPr="00925EB8">
        <w:rPr>
          <w:lang w:val="en-US"/>
        </w:rPr>
        <w:t xml:space="preserve"> the work of the Committee, notwithstanding their enthusiasm to contribute to the safeguarding of intangible cultural heritage. In addition, the Committee</w:t>
      </w:r>
      <w:r w:rsidR="00A720F6" w:rsidRPr="00925EB8">
        <w:rPr>
          <w:lang w:val="en-US"/>
        </w:rPr>
        <w:t xml:space="preserve"> also </w:t>
      </w:r>
      <w:r w:rsidR="006379F7" w:rsidRPr="00925EB8">
        <w:rPr>
          <w:lang w:val="en-US"/>
        </w:rPr>
        <w:t>took note of a wide range of issues</w:t>
      </w:r>
      <w:r w:rsidR="0091680E">
        <w:rPr>
          <w:lang w:val="en-US"/>
        </w:rPr>
        <w:t>,</w:t>
      </w:r>
      <w:r w:rsidR="006379F7" w:rsidRPr="00925EB8">
        <w:rPr>
          <w:lang w:val="en-US"/>
        </w:rPr>
        <w:t xml:space="preserve"> including the </w:t>
      </w:r>
      <w:r w:rsidR="00D51B30" w:rsidRPr="00925EB8">
        <w:rPr>
          <w:lang w:val="en-US"/>
        </w:rPr>
        <w:t xml:space="preserve">need to assess the </w:t>
      </w:r>
      <w:r w:rsidR="006379F7" w:rsidRPr="00925EB8">
        <w:rPr>
          <w:lang w:val="en-US"/>
        </w:rPr>
        <w:t>relevance of current accreditation and renewal criteria, the role of the ICH NGO-Forum, the imbalance in terms of the geographical representation of the accredited NGOs and the workload of the governing bodies and of the Secretariat.</w:t>
      </w:r>
    </w:p>
    <w:p w14:paraId="19160DBF" w14:textId="5EE043D8" w:rsidR="006379F7" w:rsidRPr="00C414B9" w:rsidRDefault="006379F7" w:rsidP="00CC3747">
      <w:pPr>
        <w:pStyle w:val="COMPara"/>
        <w:numPr>
          <w:ilvl w:val="0"/>
          <w:numId w:val="9"/>
        </w:numPr>
        <w:ind w:left="567" w:hanging="567"/>
        <w:jc w:val="both"/>
        <w:rPr>
          <w:lang w:val="en-US"/>
        </w:rPr>
      </w:pPr>
      <w:r w:rsidRPr="00C414B9">
        <w:rPr>
          <w:lang w:val="en-US"/>
        </w:rPr>
        <w:t xml:space="preserve">In its Decision 12.COM 17, the Committee ‘acknowledge[d] the need to take stock of the current situation and challenges as regards the participation of NGOs to act in an advisory capacity to the Committee’ and ‘invite[d] the Secretariat and the informal ad hoc working group to reflect, in consultation with accredited NGOs, on the possible ways in which the participation of NGOs under the 2003 Convention could be further enhanced and how this would be reflected in the accreditation and renewal mechanisms of NGOs’. The overall purpose of such reflection may be to move towards a system that is flexible enough to allow the Committee to benefit from the diverse sets of expertise and services of NGOs in the field of intangible cultural heritage, since this is key for linking the Convention to communities and grass-roots organizations and at the same time for ensuring that the Convention can continue to evolve in line with the experiences of the international community at large. </w:t>
      </w:r>
      <w:r w:rsidRPr="00BF7A50">
        <w:rPr>
          <w:lang w:val="en-US"/>
        </w:rPr>
        <w:t xml:space="preserve">The </w:t>
      </w:r>
      <w:r w:rsidR="00811D66" w:rsidRPr="00BF7A50">
        <w:rPr>
          <w:lang w:val="en-US"/>
        </w:rPr>
        <w:t xml:space="preserve">progress </w:t>
      </w:r>
      <w:r w:rsidR="000A2D4E" w:rsidRPr="00BF7A50">
        <w:rPr>
          <w:lang w:val="en-US"/>
        </w:rPr>
        <w:t>of th</w:t>
      </w:r>
      <w:r w:rsidR="00811D66" w:rsidRPr="00BF7A50">
        <w:rPr>
          <w:lang w:val="en-US"/>
        </w:rPr>
        <w:t>ese</w:t>
      </w:r>
      <w:r w:rsidR="000A2D4E" w:rsidRPr="00BF7A50">
        <w:rPr>
          <w:lang w:val="en-US"/>
        </w:rPr>
        <w:t xml:space="preserve"> reflection</w:t>
      </w:r>
      <w:r w:rsidR="00811D66" w:rsidRPr="00BF7A50">
        <w:rPr>
          <w:lang w:val="en-US"/>
        </w:rPr>
        <w:t>s</w:t>
      </w:r>
      <w:r w:rsidR="000A2D4E" w:rsidRPr="00BF7A50">
        <w:rPr>
          <w:lang w:val="en-US"/>
        </w:rPr>
        <w:t xml:space="preserve"> </w:t>
      </w:r>
      <w:r w:rsidRPr="00BF7A50">
        <w:rPr>
          <w:lang w:val="en-US"/>
        </w:rPr>
        <w:t xml:space="preserve">will be </w:t>
      </w:r>
      <w:r w:rsidR="000A2D4E" w:rsidRPr="00BF7A50">
        <w:rPr>
          <w:lang w:val="en-US"/>
        </w:rPr>
        <w:t>discussed by</w:t>
      </w:r>
      <w:r w:rsidRPr="00BF7A50">
        <w:rPr>
          <w:lang w:val="en-US"/>
        </w:rPr>
        <w:t xml:space="preserve"> the Committee at its thirteenth session</w:t>
      </w:r>
      <w:r w:rsidR="000A2D4E" w:rsidRPr="00BF7A50">
        <w:rPr>
          <w:lang w:val="en-US"/>
        </w:rPr>
        <w:t xml:space="preserve"> in 2018</w:t>
      </w:r>
      <w:r w:rsidRPr="00C414B9">
        <w:rPr>
          <w:lang w:val="en-US"/>
        </w:rPr>
        <w:t>.</w:t>
      </w:r>
    </w:p>
    <w:p w14:paraId="106F534E" w14:textId="77777777" w:rsidR="008A1ED4" w:rsidRPr="00E917DD" w:rsidRDefault="008A1ED4" w:rsidP="00E917DD">
      <w:pPr>
        <w:pStyle w:val="COMPara"/>
        <w:numPr>
          <w:ilvl w:val="0"/>
          <w:numId w:val="9"/>
        </w:numPr>
        <w:ind w:left="567" w:hanging="567"/>
        <w:jc w:val="both"/>
        <w:rPr>
          <w:lang w:val="en-US"/>
        </w:rPr>
      </w:pPr>
      <w:r w:rsidRPr="00E917DD">
        <w:rPr>
          <w:lang w:val="en-US"/>
        </w:rPr>
        <w:t>The General Assembly may wish to adopt the following resolution:</w:t>
      </w:r>
    </w:p>
    <w:p w14:paraId="19DBA03E" w14:textId="77777777" w:rsidR="008A1ED4" w:rsidRDefault="008A1ED4" w:rsidP="008A1ED4">
      <w:pPr>
        <w:pStyle w:val="GATitleResolution"/>
      </w:pPr>
      <w:r>
        <w:t xml:space="preserve">DRAFT RESOLUTION 7.GA </w:t>
      </w:r>
      <w:r w:rsidR="00F6094F">
        <w:t>11</w:t>
      </w:r>
    </w:p>
    <w:p w14:paraId="199F3A40" w14:textId="77777777" w:rsidR="008A1ED4" w:rsidRPr="005A4A42" w:rsidRDefault="008A1ED4" w:rsidP="008A1ED4">
      <w:pPr>
        <w:pStyle w:val="GAPreambulaResolution"/>
        <w:rPr>
          <w:rFonts w:eastAsia="SimSun"/>
        </w:rPr>
      </w:pPr>
      <w:r w:rsidRPr="005A4A42">
        <w:t>The General Assembly,</w:t>
      </w:r>
    </w:p>
    <w:p w14:paraId="0C8A66EB" w14:textId="77777777" w:rsidR="008A1ED4" w:rsidRPr="00E917DD" w:rsidRDefault="008A1ED4" w:rsidP="00E917DD">
      <w:pPr>
        <w:pStyle w:val="COMParaDecision"/>
        <w:numPr>
          <w:ilvl w:val="0"/>
          <w:numId w:val="10"/>
        </w:numPr>
        <w:ind w:left="1134" w:hanging="567"/>
      </w:pPr>
      <w:r w:rsidRPr="00345CB4">
        <w:t>Having examined</w:t>
      </w:r>
      <w:r w:rsidRPr="00F32C23">
        <w:rPr>
          <w:u w:val="none"/>
        </w:rPr>
        <w:t xml:space="preserve"> doc</w:t>
      </w:r>
      <w:r>
        <w:rPr>
          <w:u w:val="none"/>
        </w:rPr>
        <w:t>ument ITH/18/7.GA</w:t>
      </w:r>
      <w:r w:rsidRPr="00F32C23">
        <w:rPr>
          <w:u w:val="none"/>
        </w:rPr>
        <w:t>/</w:t>
      </w:r>
      <w:r w:rsidR="007657F2">
        <w:rPr>
          <w:u w:val="none"/>
        </w:rPr>
        <w:t>11</w:t>
      </w:r>
      <w:r w:rsidRPr="00F32C23">
        <w:rPr>
          <w:u w:val="none"/>
        </w:rPr>
        <w:t>,</w:t>
      </w:r>
    </w:p>
    <w:p w14:paraId="349B0BA8" w14:textId="77777777" w:rsidR="0054762F" w:rsidRPr="00CB07F0" w:rsidRDefault="0054762F" w:rsidP="00E917DD">
      <w:pPr>
        <w:pStyle w:val="COMParaDecision"/>
        <w:numPr>
          <w:ilvl w:val="0"/>
          <w:numId w:val="10"/>
        </w:numPr>
        <w:ind w:left="1134" w:hanging="567"/>
      </w:pPr>
      <w:r>
        <w:t>Recalling</w:t>
      </w:r>
      <w:r w:rsidRPr="00E917DD">
        <w:rPr>
          <w:u w:val="none"/>
        </w:rPr>
        <w:t xml:space="preserve"> Article 9 of the Convention and paragraphs 91-99 of the Operational Directives,</w:t>
      </w:r>
    </w:p>
    <w:p w14:paraId="3B1AEE0B" w14:textId="77777777" w:rsidR="0054762F" w:rsidRPr="00E917DD" w:rsidRDefault="007657F2" w:rsidP="00E917DD">
      <w:pPr>
        <w:pStyle w:val="COMParaDecision"/>
        <w:numPr>
          <w:ilvl w:val="0"/>
          <w:numId w:val="10"/>
        </w:numPr>
        <w:ind w:left="1134" w:hanging="567"/>
      </w:pPr>
      <w:r w:rsidRPr="00E917DD">
        <w:t>Further recalling</w:t>
      </w:r>
      <w:r w:rsidR="0054762F" w:rsidRPr="00E917DD">
        <w:rPr>
          <w:u w:val="none"/>
        </w:rPr>
        <w:t xml:space="preserve"> Decision</w:t>
      </w:r>
      <w:r w:rsidRPr="00E917DD">
        <w:rPr>
          <w:u w:val="none"/>
        </w:rPr>
        <w:t> </w:t>
      </w:r>
      <w:r w:rsidR="0054762F" w:rsidRPr="00E917DD">
        <w:rPr>
          <w:u w:val="none"/>
        </w:rPr>
        <w:t>12</w:t>
      </w:r>
      <w:r w:rsidRPr="00E917DD">
        <w:rPr>
          <w:u w:val="none"/>
        </w:rPr>
        <w:t>.COM 1</w:t>
      </w:r>
      <w:r w:rsidR="0054762F" w:rsidRPr="00E917DD">
        <w:rPr>
          <w:u w:val="none"/>
        </w:rPr>
        <w:t>7</w:t>
      </w:r>
      <w:r w:rsidRPr="00E917DD">
        <w:rPr>
          <w:u w:val="none"/>
        </w:rPr>
        <w:t>,</w:t>
      </w:r>
    </w:p>
    <w:p w14:paraId="132AF6D0" w14:textId="34A0CCEA" w:rsidR="0054762F" w:rsidRPr="00E917DD" w:rsidRDefault="007657F2" w:rsidP="00E917DD">
      <w:pPr>
        <w:pStyle w:val="COMParaDecision"/>
        <w:numPr>
          <w:ilvl w:val="0"/>
          <w:numId w:val="10"/>
        </w:numPr>
        <w:ind w:left="1134" w:hanging="567"/>
      </w:pPr>
      <w:r w:rsidRPr="00E917DD">
        <w:t>Accredits</w:t>
      </w:r>
      <w:r w:rsidR="0054762F" w:rsidRPr="00E917DD">
        <w:rPr>
          <w:u w:val="none"/>
        </w:rPr>
        <w:t xml:space="preserve"> </w:t>
      </w:r>
      <w:r w:rsidRPr="00E917DD">
        <w:rPr>
          <w:u w:val="none"/>
        </w:rPr>
        <w:t xml:space="preserve">the </w:t>
      </w:r>
      <w:r w:rsidR="0091680E">
        <w:rPr>
          <w:u w:val="none"/>
        </w:rPr>
        <w:t>twenty-nine</w:t>
      </w:r>
      <w:r w:rsidR="0091680E" w:rsidRPr="00E917DD">
        <w:rPr>
          <w:u w:val="none"/>
        </w:rPr>
        <w:t xml:space="preserve"> </w:t>
      </w:r>
      <w:r w:rsidRPr="00E917DD">
        <w:rPr>
          <w:u w:val="none"/>
        </w:rPr>
        <w:t>NGOs listed in the Annex to this Resolution to act in an advisory capacity to the Committee;</w:t>
      </w:r>
    </w:p>
    <w:p w14:paraId="724B42BB" w14:textId="17E1F9E3" w:rsidR="0054762F" w:rsidRPr="00E917DD" w:rsidRDefault="0054762F" w:rsidP="00E917DD">
      <w:pPr>
        <w:pStyle w:val="COMParaDecision"/>
        <w:numPr>
          <w:ilvl w:val="0"/>
          <w:numId w:val="10"/>
        </w:numPr>
        <w:ind w:left="1134" w:hanging="567"/>
        <w:rPr>
          <w:u w:val="none"/>
        </w:rPr>
      </w:pPr>
      <w:r w:rsidRPr="0054762F">
        <w:lastRenderedPageBreak/>
        <w:t>Encourages</w:t>
      </w:r>
      <w:r w:rsidRPr="00E917DD">
        <w:rPr>
          <w:u w:val="none"/>
        </w:rPr>
        <w:t xml:space="preserve"> </w:t>
      </w:r>
      <w:r w:rsidR="0091680E">
        <w:rPr>
          <w:u w:val="none"/>
        </w:rPr>
        <w:t xml:space="preserve">NGOs </w:t>
      </w:r>
      <w:r w:rsidRPr="00E917DD">
        <w:rPr>
          <w:u w:val="none"/>
        </w:rPr>
        <w:t xml:space="preserve">from under-represented Electoral Groups that meet the criteria for accreditation to submit their requests for accreditation at the earliest opportunity so as to improve the geographical distribution of accredited NGOs and </w:t>
      </w:r>
      <w:r w:rsidRPr="00CC3747">
        <w:t>invites</w:t>
      </w:r>
      <w:r w:rsidRPr="00E917DD">
        <w:rPr>
          <w:u w:val="none"/>
        </w:rPr>
        <w:t xml:space="preserve"> States Parties from those Electoral Groups to make this call widely known among NGOs operating within their territories</w:t>
      </w:r>
      <w:r w:rsidR="008D7983">
        <w:rPr>
          <w:u w:val="none"/>
        </w:rPr>
        <w:t>;</w:t>
      </w:r>
    </w:p>
    <w:p w14:paraId="4C4BF07A" w14:textId="7939B2C2" w:rsidR="0054762F" w:rsidRPr="00E917DD" w:rsidRDefault="007657F2" w:rsidP="00E917DD">
      <w:pPr>
        <w:pStyle w:val="COMParaDecision"/>
        <w:numPr>
          <w:ilvl w:val="0"/>
          <w:numId w:val="10"/>
        </w:numPr>
        <w:ind w:left="1134" w:hanging="567"/>
      </w:pPr>
      <w:r w:rsidRPr="00E917DD">
        <w:t>Invites</w:t>
      </w:r>
      <w:r w:rsidR="0054762F">
        <w:rPr>
          <w:u w:val="none"/>
        </w:rPr>
        <w:t xml:space="preserve"> </w:t>
      </w:r>
      <w:r w:rsidRPr="00E917DD">
        <w:rPr>
          <w:u w:val="none"/>
        </w:rPr>
        <w:t>the NGOs accredited in 201</w:t>
      </w:r>
      <w:r w:rsidR="0054762F" w:rsidRPr="00E917DD">
        <w:rPr>
          <w:u w:val="none"/>
        </w:rPr>
        <w:t>4</w:t>
      </w:r>
      <w:r w:rsidRPr="00E917DD">
        <w:rPr>
          <w:u w:val="none"/>
        </w:rPr>
        <w:t xml:space="preserve"> to submit to the Secretariat </w:t>
      </w:r>
      <w:r w:rsidR="0054762F" w:rsidRPr="00E917DD">
        <w:rPr>
          <w:u w:val="none"/>
        </w:rPr>
        <w:t>their quadrennial report in 2019</w:t>
      </w:r>
      <w:r w:rsidRPr="00E917DD">
        <w:rPr>
          <w:u w:val="none"/>
        </w:rPr>
        <w:t xml:space="preserve"> so that </w:t>
      </w:r>
      <w:r w:rsidR="0091680E" w:rsidRPr="00E917DD">
        <w:rPr>
          <w:u w:val="none"/>
        </w:rPr>
        <w:t xml:space="preserve">at its fourteenth session </w:t>
      </w:r>
      <w:r w:rsidRPr="00E917DD">
        <w:rPr>
          <w:u w:val="none"/>
        </w:rPr>
        <w:t>the Committee can review the contribution and commitment of each advisory organization;</w:t>
      </w:r>
    </w:p>
    <w:p w14:paraId="1B40CBF3" w14:textId="2F38F759" w:rsidR="008A1ED4" w:rsidRPr="00833E45" w:rsidRDefault="007657F2" w:rsidP="008A1ED4">
      <w:pPr>
        <w:pStyle w:val="COMParaDecision"/>
        <w:numPr>
          <w:ilvl w:val="0"/>
          <w:numId w:val="10"/>
        </w:numPr>
        <w:ind w:left="1134" w:hanging="567"/>
      </w:pPr>
      <w:r w:rsidRPr="00E917DD">
        <w:t>Takes note</w:t>
      </w:r>
      <w:r w:rsidRPr="00E917DD">
        <w:rPr>
          <w:u w:val="none"/>
        </w:rPr>
        <w:t xml:space="preserve"> </w:t>
      </w:r>
      <w:r w:rsidR="0079667B" w:rsidRPr="00E917DD">
        <w:rPr>
          <w:u w:val="none"/>
        </w:rPr>
        <w:t>of the ongoing reflection undertaken by the Secretariat and the informal ad hoc working group</w:t>
      </w:r>
      <w:r w:rsidR="0079667B">
        <w:rPr>
          <w:u w:val="none"/>
        </w:rPr>
        <w:t>,</w:t>
      </w:r>
      <w:r w:rsidR="0079667B" w:rsidRPr="00E917DD">
        <w:rPr>
          <w:u w:val="none"/>
        </w:rPr>
        <w:t xml:space="preserve"> in consultation with accredited NGOs, </w:t>
      </w:r>
      <w:r w:rsidR="0079667B">
        <w:rPr>
          <w:u w:val="none"/>
        </w:rPr>
        <w:t xml:space="preserve">on the </w:t>
      </w:r>
      <w:r w:rsidR="0079667B" w:rsidRPr="00E917DD">
        <w:rPr>
          <w:u w:val="none"/>
        </w:rPr>
        <w:t>participation of NGOs under the 2003 Convention</w:t>
      </w:r>
      <w:r w:rsidR="00E15788" w:rsidRPr="0031512B">
        <w:rPr>
          <w:u w:val="none"/>
        </w:rPr>
        <w:t xml:space="preserve"> and </w:t>
      </w:r>
      <w:r w:rsidR="00D51B30" w:rsidRPr="0031512B">
        <w:t>requests</w:t>
      </w:r>
      <w:r w:rsidR="00D51B30" w:rsidRPr="0031512B">
        <w:rPr>
          <w:u w:val="none"/>
        </w:rPr>
        <w:t xml:space="preserve"> </w:t>
      </w:r>
      <w:r w:rsidR="0091680E">
        <w:rPr>
          <w:u w:val="none"/>
        </w:rPr>
        <w:t xml:space="preserve">that </w:t>
      </w:r>
      <w:r w:rsidR="003C04E5" w:rsidRPr="0031512B">
        <w:rPr>
          <w:u w:val="none"/>
        </w:rPr>
        <w:t xml:space="preserve">the Committee </w:t>
      </w:r>
      <w:r w:rsidR="00475CCE">
        <w:rPr>
          <w:u w:val="none"/>
        </w:rPr>
        <w:t>and the Secretariat</w:t>
      </w:r>
      <w:r w:rsidR="003C04E5" w:rsidRPr="0031512B">
        <w:rPr>
          <w:u w:val="none"/>
        </w:rPr>
        <w:t xml:space="preserve"> </w:t>
      </w:r>
      <w:r w:rsidR="00475CCE">
        <w:rPr>
          <w:u w:val="none"/>
        </w:rPr>
        <w:t>present</w:t>
      </w:r>
      <w:r w:rsidR="003C04E5" w:rsidRPr="0031512B">
        <w:rPr>
          <w:u w:val="none"/>
        </w:rPr>
        <w:t xml:space="preserve"> the outcomes of this reflection at a </w:t>
      </w:r>
      <w:r w:rsidR="00973605">
        <w:rPr>
          <w:u w:val="none"/>
        </w:rPr>
        <w:t>future</w:t>
      </w:r>
      <w:r w:rsidR="00973605" w:rsidRPr="0031512B">
        <w:rPr>
          <w:u w:val="none"/>
        </w:rPr>
        <w:t xml:space="preserve"> </w:t>
      </w:r>
      <w:r w:rsidR="003C04E5" w:rsidRPr="0031512B">
        <w:rPr>
          <w:u w:val="none"/>
        </w:rPr>
        <w:t>session of the General Assembly.</w:t>
      </w:r>
    </w:p>
    <w:p w14:paraId="1FDCEDB0" w14:textId="77777777" w:rsidR="0010365B" w:rsidRDefault="0010365B">
      <w:pPr>
        <w:rPr>
          <w:rFonts w:ascii="Arial" w:hAnsi="Arial" w:cs="Arial"/>
          <w:snapToGrid w:val="0"/>
          <w:sz w:val="22"/>
          <w:szCs w:val="22"/>
          <w:lang w:val="en-GB" w:eastAsia="en-US"/>
        </w:rPr>
      </w:pPr>
      <w:r>
        <w:rPr>
          <w:rFonts w:ascii="Arial" w:hAnsi="Arial" w:cs="Arial"/>
          <w:snapToGrid w:val="0"/>
          <w:sz w:val="22"/>
          <w:szCs w:val="22"/>
          <w:lang w:val="en-GB" w:eastAsia="en-US"/>
        </w:rPr>
        <w:br w:type="page"/>
      </w:r>
    </w:p>
    <w:p w14:paraId="79974C8E" w14:textId="77777777" w:rsidR="0010365B" w:rsidRDefault="0010365B" w:rsidP="0010365B">
      <w:pPr>
        <w:pStyle w:val="5GAparabodytext"/>
        <w:ind w:left="0" w:firstLine="0"/>
        <w:jc w:val="center"/>
        <w:rPr>
          <w:b/>
        </w:rPr>
      </w:pPr>
      <w:r w:rsidRPr="001A58B1">
        <w:rPr>
          <w:b/>
        </w:rPr>
        <w:lastRenderedPageBreak/>
        <w:t>ANNEX</w:t>
      </w:r>
    </w:p>
    <w:p w14:paraId="3C60D8B3" w14:textId="77777777" w:rsidR="0010365B" w:rsidRPr="00B10A85" w:rsidRDefault="0010365B" w:rsidP="0010365B">
      <w:pPr>
        <w:pStyle w:val="ListParagraph"/>
        <w:keepNext/>
        <w:spacing w:before="120" w:after="240"/>
        <w:ind w:left="0"/>
        <w:jc w:val="center"/>
        <w:rPr>
          <w:b/>
          <w:lang w:val="en-US"/>
        </w:rPr>
      </w:pPr>
      <w:r w:rsidRPr="004E1946">
        <w:rPr>
          <w:rFonts w:ascii="Arial" w:hAnsi="Arial" w:cs="Arial"/>
          <w:b/>
          <w:sz w:val="22"/>
          <w:szCs w:val="22"/>
          <w:lang w:val="en-GB"/>
        </w:rPr>
        <w:t>Non-governmental organizations recommended for accreditation</w:t>
      </w:r>
    </w:p>
    <w:tbl>
      <w:tblPr>
        <w:tblW w:w="9497" w:type="dxa"/>
        <w:tblInd w:w="212" w:type="dxa"/>
        <w:tblCellMar>
          <w:left w:w="70" w:type="dxa"/>
          <w:right w:w="70" w:type="dxa"/>
        </w:tblCellMar>
        <w:tblLook w:val="04A0" w:firstRow="1" w:lastRow="0" w:firstColumn="1" w:lastColumn="0" w:noHBand="0" w:noVBand="1"/>
      </w:tblPr>
      <w:tblGrid>
        <w:gridCol w:w="4864"/>
        <w:gridCol w:w="2849"/>
        <w:gridCol w:w="1784"/>
      </w:tblGrid>
      <w:tr w:rsidR="0010365B" w:rsidRPr="00D1780C" w14:paraId="63A45A47" w14:textId="77777777" w:rsidTr="00F6329B">
        <w:trPr>
          <w:trHeight w:val="164"/>
        </w:trPr>
        <w:tc>
          <w:tcPr>
            <w:tcW w:w="2560" w:type="pct"/>
            <w:shd w:val="clear" w:color="auto" w:fill="808080" w:themeFill="background1" w:themeFillShade="80"/>
            <w:vAlign w:val="center"/>
            <w:hideMark/>
          </w:tcPr>
          <w:p w14:paraId="6A662144" w14:textId="77777777" w:rsidR="0010365B" w:rsidRPr="0046644C" w:rsidRDefault="0010365B" w:rsidP="003C04E5">
            <w:pPr>
              <w:keepNext/>
              <w:jc w:val="center"/>
              <w:rPr>
                <w:rFonts w:ascii="Arial" w:hAnsi="Arial" w:cs="Arial"/>
                <w:b/>
                <w:bCs/>
                <w:color w:val="000000"/>
                <w:sz w:val="22"/>
                <w:szCs w:val="22"/>
                <w:lang w:val="en-US"/>
              </w:rPr>
            </w:pPr>
            <w:r w:rsidRPr="00D1780C">
              <w:rPr>
                <w:rFonts w:ascii="Arial" w:hAnsi="Arial" w:cs="Arial"/>
                <w:b/>
                <w:bCs/>
                <w:color w:val="000000"/>
                <w:sz w:val="22"/>
                <w:szCs w:val="22"/>
                <w:lang w:val="en-US"/>
              </w:rPr>
              <w:t xml:space="preserve">Name of </w:t>
            </w:r>
            <w:r>
              <w:rPr>
                <w:rFonts w:ascii="Arial" w:hAnsi="Arial" w:cs="Arial"/>
                <w:b/>
                <w:bCs/>
                <w:color w:val="000000"/>
                <w:sz w:val="22"/>
                <w:szCs w:val="22"/>
                <w:lang w:val="en-US"/>
              </w:rPr>
              <w:t>organization</w:t>
            </w:r>
          </w:p>
        </w:tc>
        <w:tc>
          <w:tcPr>
            <w:tcW w:w="1500" w:type="pct"/>
            <w:shd w:val="clear" w:color="auto" w:fill="808080" w:themeFill="background1" w:themeFillShade="80"/>
            <w:vAlign w:val="center"/>
            <w:hideMark/>
          </w:tcPr>
          <w:p w14:paraId="6B173087" w14:textId="77777777" w:rsidR="0010365B" w:rsidRPr="0046644C" w:rsidRDefault="0010365B" w:rsidP="003C04E5">
            <w:pPr>
              <w:jc w:val="center"/>
              <w:rPr>
                <w:rFonts w:ascii="Arial" w:hAnsi="Arial" w:cs="Arial"/>
                <w:b/>
                <w:bCs/>
                <w:color w:val="000000"/>
                <w:sz w:val="22"/>
                <w:szCs w:val="22"/>
                <w:lang w:val="en-US"/>
              </w:rPr>
            </w:pPr>
            <w:r>
              <w:rPr>
                <w:rFonts w:ascii="Arial" w:hAnsi="Arial" w:cs="Arial"/>
                <w:b/>
                <w:bCs/>
                <w:color w:val="000000"/>
                <w:sz w:val="22"/>
                <w:szCs w:val="22"/>
                <w:lang w:val="en-US"/>
              </w:rPr>
              <w:t>Country of h</w:t>
            </w:r>
            <w:r w:rsidRPr="00D1780C">
              <w:rPr>
                <w:rFonts w:ascii="Arial" w:hAnsi="Arial" w:cs="Arial"/>
                <w:b/>
                <w:bCs/>
                <w:color w:val="000000"/>
                <w:sz w:val="22"/>
                <w:szCs w:val="22"/>
                <w:lang w:val="en-US"/>
              </w:rPr>
              <w:t>eadqua</w:t>
            </w:r>
            <w:r>
              <w:rPr>
                <w:rFonts w:ascii="Arial" w:hAnsi="Arial" w:cs="Arial"/>
                <w:b/>
                <w:bCs/>
                <w:color w:val="000000"/>
                <w:sz w:val="22"/>
                <w:szCs w:val="22"/>
                <w:lang w:val="en-US"/>
              </w:rPr>
              <w:t>r</w:t>
            </w:r>
            <w:r w:rsidRPr="00D1780C">
              <w:rPr>
                <w:rFonts w:ascii="Arial" w:hAnsi="Arial" w:cs="Arial"/>
                <w:b/>
                <w:bCs/>
                <w:color w:val="000000"/>
                <w:sz w:val="22"/>
                <w:szCs w:val="22"/>
                <w:lang w:val="en-US"/>
              </w:rPr>
              <w:t>ters</w:t>
            </w:r>
          </w:p>
        </w:tc>
        <w:tc>
          <w:tcPr>
            <w:tcW w:w="939" w:type="pct"/>
            <w:shd w:val="clear" w:color="auto" w:fill="808080" w:themeFill="background1" w:themeFillShade="80"/>
            <w:vAlign w:val="center"/>
            <w:hideMark/>
          </w:tcPr>
          <w:p w14:paraId="73AD8A6D" w14:textId="77777777" w:rsidR="0010365B" w:rsidRPr="0046644C" w:rsidRDefault="0010365B" w:rsidP="003C04E5">
            <w:pPr>
              <w:spacing w:before="120" w:after="120"/>
              <w:jc w:val="center"/>
              <w:rPr>
                <w:rFonts w:ascii="Arial" w:hAnsi="Arial" w:cs="Arial"/>
                <w:b/>
                <w:bCs/>
                <w:color w:val="000000"/>
                <w:sz w:val="22"/>
                <w:szCs w:val="22"/>
                <w:lang w:val="en-US"/>
              </w:rPr>
            </w:pPr>
            <w:r>
              <w:rPr>
                <w:rFonts w:ascii="Arial" w:hAnsi="Arial" w:cs="Arial"/>
                <w:b/>
                <w:bCs/>
                <w:color w:val="000000"/>
                <w:sz w:val="22"/>
                <w:szCs w:val="22"/>
                <w:lang w:val="en-US"/>
              </w:rPr>
              <w:t xml:space="preserve">Request </w:t>
            </w:r>
            <w:r w:rsidRPr="0046644C">
              <w:rPr>
                <w:rFonts w:ascii="Arial" w:hAnsi="Arial" w:cs="Arial"/>
                <w:b/>
                <w:bCs/>
                <w:color w:val="000000"/>
                <w:sz w:val="22"/>
                <w:szCs w:val="22"/>
                <w:lang w:val="en-US"/>
              </w:rPr>
              <w:t>number</w:t>
            </w:r>
          </w:p>
        </w:tc>
      </w:tr>
      <w:tr w:rsidR="0010365B" w:rsidRPr="00D1780C" w14:paraId="0DAE70E2" w14:textId="77777777" w:rsidTr="00F6329B">
        <w:trPr>
          <w:trHeight w:val="164"/>
        </w:trPr>
        <w:tc>
          <w:tcPr>
            <w:tcW w:w="2560" w:type="pct"/>
            <w:tcBorders>
              <w:top w:val="single" w:sz="4" w:space="0" w:color="auto"/>
              <w:bottom w:val="single" w:sz="4" w:space="0" w:color="auto"/>
            </w:tcBorders>
            <w:shd w:val="clear" w:color="auto" w:fill="auto"/>
            <w:hideMark/>
          </w:tcPr>
          <w:p w14:paraId="3328382D" w14:textId="77777777" w:rsidR="0010365B" w:rsidRPr="001A69E4" w:rsidRDefault="0010365B" w:rsidP="003C04E5">
            <w:pPr>
              <w:rPr>
                <w:rFonts w:ascii="Arial" w:hAnsi="Arial" w:cs="Arial"/>
                <w:color w:val="000000"/>
                <w:sz w:val="22"/>
                <w:szCs w:val="22"/>
              </w:rPr>
            </w:pPr>
            <w:proofErr w:type="spellStart"/>
            <w:r w:rsidRPr="001A69E4">
              <w:rPr>
                <w:rFonts w:ascii="Arial" w:hAnsi="Arial" w:cs="Arial"/>
                <w:color w:val="000000"/>
                <w:sz w:val="22"/>
                <w:szCs w:val="22"/>
              </w:rPr>
              <w:t>Amagugu</w:t>
            </w:r>
            <w:proofErr w:type="spellEnd"/>
            <w:r w:rsidRPr="001A69E4">
              <w:rPr>
                <w:rFonts w:ascii="Arial" w:hAnsi="Arial" w:cs="Arial"/>
                <w:color w:val="000000"/>
                <w:sz w:val="22"/>
                <w:szCs w:val="22"/>
              </w:rPr>
              <w:t xml:space="preserve"> International Heritage Centre</w:t>
            </w:r>
          </w:p>
        </w:tc>
        <w:tc>
          <w:tcPr>
            <w:tcW w:w="1500" w:type="pct"/>
            <w:tcBorders>
              <w:top w:val="single" w:sz="4" w:space="0" w:color="auto"/>
              <w:bottom w:val="single" w:sz="4" w:space="0" w:color="auto"/>
            </w:tcBorders>
            <w:shd w:val="clear" w:color="auto" w:fill="auto"/>
            <w:hideMark/>
          </w:tcPr>
          <w:p w14:paraId="28FFDCC8" w14:textId="77777777" w:rsidR="0010365B" w:rsidRPr="001A69E4" w:rsidRDefault="0010365B" w:rsidP="003C04E5">
            <w:pPr>
              <w:jc w:val="center"/>
              <w:rPr>
                <w:rFonts w:ascii="Arial" w:hAnsi="Arial" w:cs="Arial"/>
                <w:color w:val="000000"/>
                <w:sz w:val="22"/>
                <w:szCs w:val="22"/>
              </w:rPr>
            </w:pPr>
            <w:r w:rsidRPr="001A69E4">
              <w:rPr>
                <w:rFonts w:ascii="Arial" w:hAnsi="Arial" w:cs="Arial"/>
                <w:color w:val="000000"/>
                <w:sz w:val="22"/>
                <w:szCs w:val="22"/>
              </w:rPr>
              <w:t>Zimbabwe</w:t>
            </w:r>
          </w:p>
        </w:tc>
        <w:tc>
          <w:tcPr>
            <w:tcW w:w="939" w:type="pct"/>
            <w:tcBorders>
              <w:top w:val="single" w:sz="4" w:space="0" w:color="auto"/>
              <w:bottom w:val="single" w:sz="4" w:space="0" w:color="auto"/>
            </w:tcBorders>
            <w:shd w:val="clear" w:color="auto" w:fill="auto"/>
            <w:hideMark/>
          </w:tcPr>
          <w:p w14:paraId="7AC5B49A" w14:textId="77777777" w:rsidR="0010365B" w:rsidRPr="001A69E4" w:rsidRDefault="0010365B" w:rsidP="003C04E5">
            <w:pPr>
              <w:jc w:val="center"/>
              <w:rPr>
                <w:rFonts w:ascii="Arial" w:hAnsi="Arial" w:cs="Arial"/>
                <w:color w:val="000000"/>
                <w:sz w:val="22"/>
                <w:szCs w:val="22"/>
              </w:rPr>
            </w:pPr>
            <w:r w:rsidRPr="001A69E4">
              <w:rPr>
                <w:rFonts w:ascii="Arial" w:hAnsi="Arial" w:cs="Arial"/>
                <w:color w:val="000000"/>
                <w:sz w:val="22"/>
                <w:szCs w:val="22"/>
              </w:rPr>
              <w:t>NGO-90383</w:t>
            </w:r>
          </w:p>
        </w:tc>
      </w:tr>
      <w:tr w:rsidR="0010365B" w:rsidRPr="00D1780C" w14:paraId="29887527" w14:textId="77777777" w:rsidTr="00F6329B">
        <w:trPr>
          <w:trHeight w:val="164"/>
        </w:trPr>
        <w:tc>
          <w:tcPr>
            <w:tcW w:w="2560" w:type="pct"/>
            <w:tcBorders>
              <w:top w:val="single" w:sz="4" w:space="0" w:color="auto"/>
              <w:bottom w:val="single" w:sz="4" w:space="0" w:color="auto"/>
            </w:tcBorders>
            <w:shd w:val="clear" w:color="auto" w:fill="auto"/>
            <w:hideMark/>
          </w:tcPr>
          <w:p w14:paraId="782D482B" w14:textId="77777777" w:rsidR="0010365B" w:rsidRPr="001A69E4" w:rsidRDefault="0010365B" w:rsidP="003C04E5">
            <w:pPr>
              <w:rPr>
                <w:rFonts w:ascii="Arial" w:hAnsi="Arial" w:cs="Arial"/>
                <w:color w:val="000000"/>
                <w:sz w:val="22"/>
                <w:szCs w:val="22"/>
              </w:rPr>
            </w:pPr>
            <w:r w:rsidRPr="001A69E4">
              <w:rPr>
                <w:rFonts w:ascii="Arial" w:hAnsi="Arial" w:cs="Arial"/>
                <w:color w:val="000000"/>
                <w:sz w:val="22"/>
                <w:szCs w:val="22"/>
              </w:rPr>
              <w:t>Association Île du Monde</w:t>
            </w:r>
          </w:p>
        </w:tc>
        <w:tc>
          <w:tcPr>
            <w:tcW w:w="1500" w:type="pct"/>
            <w:tcBorders>
              <w:top w:val="single" w:sz="4" w:space="0" w:color="auto"/>
              <w:bottom w:val="single" w:sz="4" w:space="0" w:color="auto"/>
            </w:tcBorders>
            <w:shd w:val="clear" w:color="auto" w:fill="auto"/>
            <w:hideMark/>
          </w:tcPr>
          <w:p w14:paraId="7C36910E" w14:textId="77777777" w:rsidR="0010365B" w:rsidRPr="001A69E4" w:rsidRDefault="0010365B" w:rsidP="003C04E5">
            <w:pPr>
              <w:jc w:val="center"/>
              <w:rPr>
                <w:rFonts w:ascii="Arial" w:hAnsi="Arial" w:cs="Arial"/>
                <w:color w:val="000000"/>
                <w:sz w:val="22"/>
                <w:szCs w:val="22"/>
              </w:rPr>
            </w:pPr>
            <w:r w:rsidRPr="001A69E4">
              <w:rPr>
                <w:rFonts w:ascii="Arial" w:hAnsi="Arial" w:cs="Arial"/>
                <w:color w:val="000000"/>
                <w:sz w:val="22"/>
                <w:szCs w:val="22"/>
              </w:rPr>
              <w:t>France</w:t>
            </w:r>
          </w:p>
        </w:tc>
        <w:tc>
          <w:tcPr>
            <w:tcW w:w="939" w:type="pct"/>
            <w:tcBorders>
              <w:top w:val="single" w:sz="4" w:space="0" w:color="auto"/>
              <w:bottom w:val="single" w:sz="4" w:space="0" w:color="auto"/>
            </w:tcBorders>
            <w:shd w:val="clear" w:color="auto" w:fill="auto"/>
            <w:hideMark/>
          </w:tcPr>
          <w:p w14:paraId="5467B49B" w14:textId="77777777" w:rsidR="0010365B" w:rsidRPr="001A69E4" w:rsidRDefault="0010365B" w:rsidP="003C04E5">
            <w:pPr>
              <w:jc w:val="center"/>
              <w:rPr>
                <w:rFonts w:ascii="Arial" w:hAnsi="Arial" w:cs="Arial"/>
                <w:color w:val="000000"/>
                <w:sz w:val="22"/>
                <w:szCs w:val="22"/>
              </w:rPr>
            </w:pPr>
            <w:r w:rsidRPr="001A69E4">
              <w:rPr>
                <w:rFonts w:ascii="Arial" w:hAnsi="Arial" w:cs="Arial"/>
                <w:color w:val="000000"/>
                <w:sz w:val="22"/>
                <w:szCs w:val="22"/>
              </w:rPr>
              <w:t>NGO-90388</w:t>
            </w:r>
          </w:p>
        </w:tc>
      </w:tr>
      <w:tr w:rsidR="0010365B" w:rsidRPr="00D1780C" w14:paraId="0FB6E8D6" w14:textId="77777777" w:rsidTr="00F6329B">
        <w:trPr>
          <w:trHeight w:val="281"/>
        </w:trPr>
        <w:tc>
          <w:tcPr>
            <w:tcW w:w="2560" w:type="pct"/>
            <w:tcBorders>
              <w:top w:val="single" w:sz="4" w:space="0" w:color="auto"/>
              <w:bottom w:val="single" w:sz="4" w:space="0" w:color="auto"/>
            </w:tcBorders>
            <w:shd w:val="clear" w:color="auto" w:fill="auto"/>
            <w:hideMark/>
          </w:tcPr>
          <w:p w14:paraId="730320A6" w14:textId="77777777" w:rsidR="0010365B" w:rsidRPr="001A69E4" w:rsidRDefault="0010365B" w:rsidP="003C04E5">
            <w:pPr>
              <w:rPr>
                <w:rFonts w:ascii="Arial" w:hAnsi="Arial" w:cs="Arial"/>
                <w:color w:val="000000"/>
                <w:sz w:val="22"/>
                <w:szCs w:val="22"/>
              </w:rPr>
            </w:pPr>
            <w:r w:rsidRPr="001A69E4">
              <w:rPr>
                <w:rFonts w:ascii="Arial" w:hAnsi="Arial" w:cs="Arial"/>
                <w:color w:val="000000"/>
                <w:sz w:val="22"/>
                <w:szCs w:val="22"/>
              </w:rPr>
              <w:t>Association of Folk Artists</w:t>
            </w:r>
          </w:p>
        </w:tc>
        <w:tc>
          <w:tcPr>
            <w:tcW w:w="1500" w:type="pct"/>
            <w:tcBorders>
              <w:top w:val="single" w:sz="4" w:space="0" w:color="auto"/>
              <w:bottom w:val="single" w:sz="4" w:space="0" w:color="auto"/>
            </w:tcBorders>
            <w:shd w:val="clear" w:color="auto" w:fill="auto"/>
            <w:hideMark/>
          </w:tcPr>
          <w:p w14:paraId="5A086515" w14:textId="77777777" w:rsidR="0010365B" w:rsidRPr="001A69E4" w:rsidRDefault="0010365B" w:rsidP="003C04E5">
            <w:pPr>
              <w:jc w:val="center"/>
              <w:rPr>
                <w:rFonts w:ascii="Arial" w:hAnsi="Arial" w:cs="Arial"/>
                <w:color w:val="000000"/>
                <w:sz w:val="22"/>
                <w:szCs w:val="22"/>
              </w:rPr>
            </w:pPr>
            <w:proofErr w:type="spellStart"/>
            <w:r w:rsidRPr="001A69E4">
              <w:rPr>
                <w:rFonts w:ascii="Arial" w:hAnsi="Arial" w:cs="Arial"/>
                <w:color w:val="000000"/>
                <w:sz w:val="22"/>
                <w:szCs w:val="22"/>
              </w:rPr>
              <w:t>Poland</w:t>
            </w:r>
            <w:proofErr w:type="spellEnd"/>
          </w:p>
        </w:tc>
        <w:tc>
          <w:tcPr>
            <w:tcW w:w="939" w:type="pct"/>
            <w:tcBorders>
              <w:top w:val="single" w:sz="4" w:space="0" w:color="auto"/>
              <w:bottom w:val="single" w:sz="4" w:space="0" w:color="auto"/>
            </w:tcBorders>
            <w:shd w:val="clear" w:color="auto" w:fill="auto"/>
            <w:hideMark/>
          </w:tcPr>
          <w:p w14:paraId="0F1ABC4F" w14:textId="77777777" w:rsidR="0010365B" w:rsidRPr="001A69E4" w:rsidRDefault="0010365B" w:rsidP="003C04E5">
            <w:pPr>
              <w:jc w:val="center"/>
              <w:rPr>
                <w:rFonts w:ascii="Arial" w:hAnsi="Arial" w:cs="Arial"/>
                <w:color w:val="000000"/>
                <w:sz w:val="22"/>
                <w:szCs w:val="22"/>
              </w:rPr>
            </w:pPr>
            <w:r w:rsidRPr="001A69E4">
              <w:rPr>
                <w:rFonts w:ascii="Arial" w:hAnsi="Arial" w:cs="Arial"/>
                <w:color w:val="000000"/>
                <w:sz w:val="22"/>
                <w:szCs w:val="22"/>
              </w:rPr>
              <w:t>NGO-90372</w:t>
            </w:r>
          </w:p>
        </w:tc>
      </w:tr>
      <w:tr w:rsidR="0010365B" w:rsidRPr="00D1780C" w14:paraId="0B5C7F10" w14:textId="77777777" w:rsidTr="00F6329B">
        <w:trPr>
          <w:trHeight w:val="281"/>
        </w:trPr>
        <w:tc>
          <w:tcPr>
            <w:tcW w:w="2560" w:type="pct"/>
            <w:tcBorders>
              <w:top w:val="single" w:sz="4" w:space="0" w:color="auto"/>
              <w:bottom w:val="single" w:sz="4" w:space="0" w:color="auto"/>
            </w:tcBorders>
            <w:shd w:val="clear" w:color="auto" w:fill="auto"/>
            <w:hideMark/>
          </w:tcPr>
          <w:p w14:paraId="770F0DD0" w14:textId="77777777" w:rsidR="0010365B" w:rsidRPr="001A69E4" w:rsidRDefault="0010365B" w:rsidP="003C04E5">
            <w:pPr>
              <w:rPr>
                <w:rFonts w:ascii="Arial" w:hAnsi="Arial" w:cs="Arial"/>
                <w:color w:val="000000"/>
                <w:sz w:val="22"/>
                <w:szCs w:val="22"/>
              </w:rPr>
            </w:pPr>
            <w:r w:rsidRPr="001A69E4">
              <w:rPr>
                <w:rFonts w:ascii="Arial" w:hAnsi="Arial" w:cs="Arial"/>
                <w:color w:val="000000"/>
                <w:sz w:val="22"/>
                <w:szCs w:val="22"/>
              </w:rPr>
              <w:t>Centre de valorisation du patrimoine vivant</w:t>
            </w:r>
          </w:p>
        </w:tc>
        <w:tc>
          <w:tcPr>
            <w:tcW w:w="1500" w:type="pct"/>
            <w:tcBorders>
              <w:top w:val="single" w:sz="4" w:space="0" w:color="auto"/>
              <w:bottom w:val="single" w:sz="4" w:space="0" w:color="auto"/>
            </w:tcBorders>
            <w:shd w:val="clear" w:color="auto" w:fill="auto"/>
            <w:hideMark/>
          </w:tcPr>
          <w:p w14:paraId="1791EDFC" w14:textId="77777777" w:rsidR="0010365B" w:rsidRPr="001A69E4" w:rsidRDefault="0010365B" w:rsidP="003C04E5">
            <w:pPr>
              <w:jc w:val="center"/>
              <w:rPr>
                <w:rFonts w:ascii="Arial" w:hAnsi="Arial" w:cs="Arial"/>
                <w:color w:val="000000"/>
                <w:sz w:val="22"/>
                <w:szCs w:val="22"/>
              </w:rPr>
            </w:pPr>
            <w:r w:rsidRPr="001A69E4">
              <w:rPr>
                <w:rFonts w:ascii="Arial" w:hAnsi="Arial" w:cs="Arial"/>
                <w:color w:val="000000"/>
                <w:sz w:val="22"/>
                <w:szCs w:val="22"/>
              </w:rPr>
              <w:t>Canada</w:t>
            </w:r>
          </w:p>
        </w:tc>
        <w:tc>
          <w:tcPr>
            <w:tcW w:w="939" w:type="pct"/>
            <w:tcBorders>
              <w:top w:val="single" w:sz="4" w:space="0" w:color="auto"/>
              <w:bottom w:val="single" w:sz="4" w:space="0" w:color="auto"/>
            </w:tcBorders>
            <w:shd w:val="clear" w:color="auto" w:fill="auto"/>
            <w:hideMark/>
          </w:tcPr>
          <w:p w14:paraId="5463951E" w14:textId="77777777" w:rsidR="0010365B" w:rsidRPr="001A69E4" w:rsidRDefault="0010365B" w:rsidP="003C04E5">
            <w:pPr>
              <w:jc w:val="center"/>
              <w:rPr>
                <w:rFonts w:ascii="Arial" w:hAnsi="Arial" w:cs="Arial"/>
                <w:color w:val="000000"/>
                <w:sz w:val="22"/>
                <w:szCs w:val="22"/>
              </w:rPr>
            </w:pPr>
            <w:r w:rsidRPr="001A69E4">
              <w:rPr>
                <w:rFonts w:ascii="Arial" w:hAnsi="Arial" w:cs="Arial"/>
                <w:color w:val="000000"/>
                <w:sz w:val="22"/>
                <w:szCs w:val="22"/>
              </w:rPr>
              <w:t>NGO-90394</w:t>
            </w:r>
          </w:p>
        </w:tc>
      </w:tr>
      <w:tr w:rsidR="0010365B" w:rsidRPr="00D1780C" w14:paraId="408A7833" w14:textId="77777777" w:rsidTr="00F6329B">
        <w:trPr>
          <w:trHeight w:val="281"/>
        </w:trPr>
        <w:tc>
          <w:tcPr>
            <w:tcW w:w="2560" w:type="pct"/>
            <w:tcBorders>
              <w:top w:val="single" w:sz="4" w:space="0" w:color="auto"/>
              <w:bottom w:val="single" w:sz="4" w:space="0" w:color="auto"/>
            </w:tcBorders>
            <w:shd w:val="clear" w:color="auto" w:fill="auto"/>
            <w:hideMark/>
          </w:tcPr>
          <w:p w14:paraId="76833026" w14:textId="77777777" w:rsidR="0010365B" w:rsidRPr="001A69E4" w:rsidRDefault="0010365B" w:rsidP="003C04E5">
            <w:pPr>
              <w:rPr>
                <w:rFonts w:ascii="Arial" w:hAnsi="Arial" w:cs="Arial"/>
                <w:color w:val="000000"/>
                <w:sz w:val="22"/>
                <w:szCs w:val="22"/>
              </w:rPr>
            </w:pPr>
            <w:r w:rsidRPr="001A69E4">
              <w:rPr>
                <w:rFonts w:ascii="Arial" w:hAnsi="Arial" w:cs="Arial"/>
                <w:color w:val="000000"/>
                <w:sz w:val="22"/>
                <w:szCs w:val="22"/>
              </w:rPr>
              <w:t>Centre des musiques traditionnelles Rhône-Alpes (CMTRA) - CMTRA</w:t>
            </w:r>
          </w:p>
        </w:tc>
        <w:tc>
          <w:tcPr>
            <w:tcW w:w="1500" w:type="pct"/>
            <w:tcBorders>
              <w:top w:val="single" w:sz="4" w:space="0" w:color="auto"/>
              <w:bottom w:val="single" w:sz="4" w:space="0" w:color="auto"/>
            </w:tcBorders>
            <w:shd w:val="clear" w:color="auto" w:fill="auto"/>
            <w:hideMark/>
          </w:tcPr>
          <w:p w14:paraId="21DB0982" w14:textId="77777777" w:rsidR="0010365B" w:rsidRPr="001A69E4" w:rsidRDefault="0010365B" w:rsidP="003C04E5">
            <w:pPr>
              <w:jc w:val="center"/>
              <w:rPr>
                <w:rFonts w:ascii="Arial" w:hAnsi="Arial" w:cs="Arial"/>
                <w:color w:val="000000"/>
                <w:sz w:val="22"/>
                <w:szCs w:val="22"/>
              </w:rPr>
            </w:pPr>
            <w:r w:rsidRPr="001A69E4">
              <w:rPr>
                <w:rFonts w:ascii="Arial" w:hAnsi="Arial" w:cs="Arial"/>
                <w:color w:val="000000"/>
                <w:sz w:val="22"/>
                <w:szCs w:val="22"/>
              </w:rPr>
              <w:t>France</w:t>
            </w:r>
          </w:p>
        </w:tc>
        <w:tc>
          <w:tcPr>
            <w:tcW w:w="939" w:type="pct"/>
            <w:tcBorders>
              <w:top w:val="single" w:sz="4" w:space="0" w:color="auto"/>
              <w:bottom w:val="single" w:sz="4" w:space="0" w:color="auto"/>
            </w:tcBorders>
            <w:shd w:val="clear" w:color="auto" w:fill="auto"/>
            <w:hideMark/>
          </w:tcPr>
          <w:p w14:paraId="6B0882B0" w14:textId="77777777" w:rsidR="0010365B" w:rsidRPr="001A69E4" w:rsidRDefault="0010365B" w:rsidP="003C04E5">
            <w:pPr>
              <w:jc w:val="center"/>
              <w:rPr>
                <w:rFonts w:ascii="Arial" w:hAnsi="Arial" w:cs="Arial"/>
                <w:color w:val="000000"/>
                <w:sz w:val="22"/>
                <w:szCs w:val="22"/>
              </w:rPr>
            </w:pPr>
            <w:r w:rsidRPr="001A69E4">
              <w:rPr>
                <w:rFonts w:ascii="Arial" w:hAnsi="Arial" w:cs="Arial"/>
                <w:color w:val="000000"/>
                <w:sz w:val="22"/>
                <w:szCs w:val="22"/>
              </w:rPr>
              <w:t>NGO-90387</w:t>
            </w:r>
          </w:p>
        </w:tc>
      </w:tr>
      <w:tr w:rsidR="0010365B" w:rsidRPr="00D1780C" w14:paraId="17FC2857" w14:textId="77777777" w:rsidTr="00F6329B">
        <w:trPr>
          <w:trHeight w:val="164"/>
        </w:trPr>
        <w:tc>
          <w:tcPr>
            <w:tcW w:w="2560" w:type="pct"/>
            <w:tcBorders>
              <w:top w:val="single" w:sz="4" w:space="0" w:color="auto"/>
              <w:bottom w:val="single" w:sz="4" w:space="0" w:color="auto"/>
            </w:tcBorders>
            <w:shd w:val="clear" w:color="auto" w:fill="auto"/>
            <w:hideMark/>
          </w:tcPr>
          <w:p w14:paraId="1B32037D" w14:textId="15BA835B" w:rsidR="0010365B" w:rsidRPr="001A69E4" w:rsidRDefault="0010365B" w:rsidP="003C04E5">
            <w:pPr>
              <w:rPr>
                <w:rFonts w:ascii="Arial" w:hAnsi="Arial" w:cs="Arial"/>
                <w:color w:val="000000"/>
                <w:sz w:val="22"/>
                <w:szCs w:val="22"/>
              </w:rPr>
            </w:pPr>
            <w:r w:rsidRPr="001A69E4">
              <w:rPr>
                <w:rFonts w:ascii="Arial" w:hAnsi="Arial" w:cs="Arial"/>
                <w:color w:val="000000"/>
                <w:sz w:val="22"/>
                <w:szCs w:val="22"/>
              </w:rPr>
              <w:t>Centre d</w:t>
            </w:r>
            <w:r>
              <w:rPr>
                <w:rFonts w:ascii="Arial" w:hAnsi="Arial" w:cs="Arial"/>
                <w:color w:val="000000"/>
                <w:sz w:val="22"/>
                <w:szCs w:val="22"/>
              </w:rPr>
              <w:t>’</w:t>
            </w:r>
            <w:r w:rsidRPr="001A69E4">
              <w:rPr>
                <w:rFonts w:ascii="Arial" w:hAnsi="Arial" w:cs="Arial"/>
                <w:color w:val="000000"/>
                <w:sz w:val="22"/>
                <w:szCs w:val="22"/>
              </w:rPr>
              <w:t>interprétation de la cu</w:t>
            </w:r>
            <w:r w:rsidR="00B44CEA">
              <w:rPr>
                <w:rFonts w:ascii="Arial" w:hAnsi="Arial" w:cs="Arial"/>
                <w:color w:val="000000"/>
                <w:sz w:val="22"/>
                <w:szCs w:val="22"/>
              </w:rPr>
              <w:t>lture traditionnelle Marius-Barb</w:t>
            </w:r>
            <w:bookmarkStart w:id="0" w:name="_GoBack"/>
            <w:bookmarkEnd w:id="0"/>
            <w:r w:rsidRPr="001A69E4">
              <w:rPr>
                <w:rFonts w:ascii="Arial" w:hAnsi="Arial" w:cs="Arial"/>
                <w:color w:val="000000"/>
                <w:sz w:val="22"/>
                <w:szCs w:val="22"/>
              </w:rPr>
              <w:t>eau</w:t>
            </w:r>
          </w:p>
        </w:tc>
        <w:tc>
          <w:tcPr>
            <w:tcW w:w="1500" w:type="pct"/>
            <w:tcBorders>
              <w:top w:val="single" w:sz="4" w:space="0" w:color="auto"/>
              <w:bottom w:val="single" w:sz="4" w:space="0" w:color="auto"/>
            </w:tcBorders>
            <w:shd w:val="clear" w:color="auto" w:fill="auto"/>
            <w:hideMark/>
          </w:tcPr>
          <w:p w14:paraId="68BC8669" w14:textId="77777777" w:rsidR="0010365B" w:rsidRPr="001A69E4" w:rsidRDefault="0010365B" w:rsidP="003C04E5">
            <w:pPr>
              <w:jc w:val="center"/>
              <w:rPr>
                <w:rFonts w:ascii="Arial" w:hAnsi="Arial" w:cs="Arial"/>
                <w:color w:val="000000"/>
                <w:sz w:val="22"/>
                <w:szCs w:val="22"/>
              </w:rPr>
            </w:pPr>
            <w:r w:rsidRPr="001A69E4">
              <w:rPr>
                <w:rFonts w:ascii="Arial" w:hAnsi="Arial" w:cs="Arial"/>
                <w:color w:val="000000"/>
                <w:sz w:val="22"/>
                <w:szCs w:val="22"/>
              </w:rPr>
              <w:t>Canada</w:t>
            </w:r>
          </w:p>
        </w:tc>
        <w:tc>
          <w:tcPr>
            <w:tcW w:w="939" w:type="pct"/>
            <w:tcBorders>
              <w:top w:val="single" w:sz="4" w:space="0" w:color="auto"/>
              <w:bottom w:val="single" w:sz="4" w:space="0" w:color="auto"/>
            </w:tcBorders>
            <w:shd w:val="clear" w:color="auto" w:fill="auto"/>
            <w:hideMark/>
          </w:tcPr>
          <w:p w14:paraId="237D463C" w14:textId="77777777" w:rsidR="0010365B" w:rsidRPr="001A69E4" w:rsidRDefault="0010365B" w:rsidP="003C04E5">
            <w:pPr>
              <w:jc w:val="center"/>
              <w:rPr>
                <w:rFonts w:ascii="Arial" w:hAnsi="Arial" w:cs="Arial"/>
                <w:color w:val="000000"/>
                <w:sz w:val="22"/>
                <w:szCs w:val="22"/>
              </w:rPr>
            </w:pPr>
            <w:r w:rsidRPr="001A69E4">
              <w:rPr>
                <w:rFonts w:ascii="Arial" w:hAnsi="Arial" w:cs="Arial"/>
                <w:color w:val="000000"/>
                <w:sz w:val="22"/>
                <w:szCs w:val="22"/>
              </w:rPr>
              <w:t>NGO-90414</w:t>
            </w:r>
          </w:p>
        </w:tc>
      </w:tr>
      <w:tr w:rsidR="0010365B" w:rsidRPr="00D1780C" w14:paraId="6384CC7E" w14:textId="77777777" w:rsidTr="00F6329B">
        <w:trPr>
          <w:trHeight w:val="164"/>
        </w:trPr>
        <w:tc>
          <w:tcPr>
            <w:tcW w:w="2560" w:type="pct"/>
            <w:tcBorders>
              <w:top w:val="single" w:sz="4" w:space="0" w:color="auto"/>
              <w:bottom w:val="single" w:sz="4" w:space="0" w:color="auto"/>
            </w:tcBorders>
            <w:shd w:val="clear" w:color="auto" w:fill="auto"/>
            <w:hideMark/>
          </w:tcPr>
          <w:p w14:paraId="3FA46274" w14:textId="77777777" w:rsidR="0010365B" w:rsidRPr="001A69E4" w:rsidRDefault="0010365B" w:rsidP="003C04E5">
            <w:pPr>
              <w:rPr>
                <w:rFonts w:ascii="Arial" w:hAnsi="Arial" w:cs="Arial"/>
                <w:color w:val="000000"/>
                <w:sz w:val="22"/>
                <w:szCs w:val="22"/>
                <w:lang w:val="en-US"/>
              </w:rPr>
            </w:pPr>
            <w:proofErr w:type="spellStart"/>
            <w:r w:rsidRPr="001A69E4">
              <w:rPr>
                <w:rFonts w:ascii="Arial" w:hAnsi="Arial" w:cs="Arial"/>
                <w:color w:val="000000"/>
                <w:sz w:val="22"/>
                <w:szCs w:val="22"/>
                <w:lang w:val="en-US"/>
              </w:rPr>
              <w:t>Colles</w:t>
            </w:r>
            <w:proofErr w:type="spellEnd"/>
            <w:r w:rsidRPr="001A69E4">
              <w:rPr>
                <w:rFonts w:ascii="Arial" w:hAnsi="Arial" w:cs="Arial"/>
                <w:color w:val="000000"/>
                <w:sz w:val="22"/>
                <w:szCs w:val="22"/>
                <w:lang w:val="en-US"/>
              </w:rPr>
              <w:t xml:space="preserve"> </w:t>
            </w:r>
            <w:proofErr w:type="spellStart"/>
            <w:r w:rsidRPr="001A69E4">
              <w:rPr>
                <w:rFonts w:ascii="Arial" w:hAnsi="Arial" w:cs="Arial"/>
                <w:color w:val="000000"/>
                <w:sz w:val="22"/>
                <w:szCs w:val="22"/>
                <w:lang w:val="en-US"/>
              </w:rPr>
              <w:t>Castelleres</w:t>
            </w:r>
            <w:proofErr w:type="spellEnd"/>
            <w:r w:rsidRPr="001A69E4">
              <w:rPr>
                <w:rFonts w:ascii="Arial" w:hAnsi="Arial" w:cs="Arial"/>
                <w:color w:val="000000"/>
                <w:sz w:val="22"/>
                <w:szCs w:val="22"/>
                <w:lang w:val="en-US"/>
              </w:rPr>
              <w:t xml:space="preserve"> Coordinating Body in Catalonia (Federation)</w:t>
            </w:r>
          </w:p>
        </w:tc>
        <w:tc>
          <w:tcPr>
            <w:tcW w:w="1500" w:type="pct"/>
            <w:tcBorders>
              <w:top w:val="single" w:sz="4" w:space="0" w:color="auto"/>
              <w:bottom w:val="single" w:sz="4" w:space="0" w:color="auto"/>
            </w:tcBorders>
            <w:shd w:val="clear" w:color="auto" w:fill="auto"/>
            <w:hideMark/>
          </w:tcPr>
          <w:p w14:paraId="2061D59B" w14:textId="77777777" w:rsidR="0010365B" w:rsidRPr="001A69E4" w:rsidRDefault="0010365B" w:rsidP="003C04E5">
            <w:pPr>
              <w:jc w:val="center"/>
              <w:rPr>
                <w:rFonts w:ascii="Arial" w:hAnsi="Arial" w:cs="Arial"/>
                <w:color w:val="000000"/>
                <w:sz w:val="22"/>
                <w:szCs w:val="22"/>
              </w:rPr>
            </w:pPr>
            <w:r w:rsidRPr="001A69E4">
              <w:rPr>
                <w:rFonts w:ascii="Arial" w:hAnsi="Arial" w:cs="Arial"/>
                <w:color w:val="000000"/>
                <w:sz w:val="22"/>
                <w:szCs w:val="22"/>
              </w:rPr>
              <w:t>Spain</w:t>
            </w:r>
          </w:p>
        </w:tc>
        <w:tc>
          <w:tcPr>
            <w:tcW w:w="939" w:type="pct"/>
            <w:tcBorders>
              <w:top w:val="single" w:sz="4" w:space="0" w:color="auto"/>
              <w:bottom w:val="single" w:sz="4" w:space="0" w:color="auto"/>
            </w:tcBorders>
            <w:shd w:val="clear" w:color="auto" w:fill="auto"/>
            <w:hideMark/>
          </w:tcPr>
          <w:p w14:paraId="644C7080" w14:textId="77777777" w:rsidR="0010365B" w:rsidRPr="001A69E4" w:rsidRDefault="0010365B" w:rsidP="003C04E5">
            <w:pPr>
              <w:jc w:val="center"/>
              <w:rPr>
                <w:rFonts w:ascii="Arial" w:hAnsi="Arial" w:cs="Arial"/>
                <w:color w:val="000000"/>
                <w:sz w:val="22"/>
                <w:szCs w:val="22"/>
              </w:rPr>
            </w:pPr>
            <w:r w:rsidRPr="001A69E4">
              <w:rPr>
                <w:rFonts w:ascii="Arial" w:hAnsi="Arial" w:cs="Arial"/>
                <w:color w:val="000000"/>
                <w:sz w:val="22"/>
                <w:szCs w:val="22"/>
              </w:rPr>
              <w:t>NGO-90366</w:t>
            </w:r>
          </w:p>
        </w:tc>
      </w:tr>
      <w:tr w:rsidR="0010365B" w:rsidRPr="00D1780C" w14:paraId="1B41DCBB" w14:textId="77777777" w:rsidTr="00F6329B">
        <w:trPr>
          <w:trHeight w:val="164"/>
        </w:trPr>
        <w:tc>
          <w:tcPr>
            <w:tcW w:w="2560" w:type="pct"/>
            <w:tcBorders>
              <w:top w:val="single" w:sz="4" w:space="0" w:color="auto"/>
              <w:bottom w:val="single" w:sz="4" w:space="0" w:color="auto"/>
            </w:tcBorders>
            <w:shd w:val="clear" w:color="auto" w:fill="auto"/>
            <w:hideMark/>
          </w:tcPr>
          <w:p w14:paraId="78A5F07C" w14:textId="77777777" w:rsidR="0010365B" w:rsidRPr="001A69E4" w:rsidRDefault="0010365B" w:rsidP="003C04E5">
            <w:pPr>
              <w:rPr>
                <w:rFonts w:ascii="Arial" w:hAnsi="Arial" w:cs="Arial"/>
                <w:color w:val="000000"/>
                <w:sz w:val="22"/>
                <w:szCs w:val="22"/>
              </w:rPr>
            </w:pPr>
            <w:proofErr w:type="spellStart"/>
            <w:r w:rsidRPr="001A69E4">
              <w:rPr>
                <w:rFonts w:ascii="Arial" w:hAnsi="Arial" w:cs="Arial"/>
                <w:color w:val="000000"/>
                <w:sz w:val="22"/>
                <w:szCs w:val="22"/>
              </w:rPr>
              <w:t>Ethnographic</w:t>
            </w:r>
            <w:proofErr w:type="spellEnd"/>
            <w:r w:rsidRPr="001A69E4">
              <w:rPr>
                <w:rFonts w:ascii="Arial" w:hAnsi="Arial" w:cs="Arial"/>
                <w:color w:val="000000"/>
                <w:sz w:val="22"/>
                <w:szCs w:val="22"/>
              </w:rPr>
              <w:t xml:space="preserve"> Society of </w:t>
            </w:r>
            <w:proofErr w:type="spellStart"/>
            <w:r w:rsidRPr="001A69E4">
              <w:rPr>
                <w:rFonts w:ascii="Arial" w:hAnsi="Arial" w:cs="Arial"/>
                <w:color w:val="000000"/>
                <w:sz w:val="22"/>
                <w:szCs w:val="22"/>
              </w:rPr>
              <w:t>Slovakia</w:t>
            </w:r>
            <w:proofErr w:type="spellEnd"/>
          </w:p>
        </w:tc>
        <w:tc>
          <w:tcPr>
            <w:tcW w:w="1500" w:type="pct"/>
            <w:tcBorders>
              <w:top w:val="single" w:sz="4" w:space="0" w:color="auto"/>
              <w:bottom w:val="single" w:sz="4" w:space="0" w:color="auto"/>
            </w:tcBorders>
            <w:shd w:val="clear" w:color="auto" w:fill="auto"/>
            <w:hideMark/>
          </w:tcPr>
          <w:p w14:paraId="1107C8C6" w14:textId="77777777" w:rsidR="0010365B" w:rsidRPr="001A69E4" w:rsidRDefault="0010365B" w:rsidP="003C04E5">
            <w:pPr>
              <w:jc w:val="center"/>
              <w:rPr>
                <w:rFonts w:ascii="Arial" w:hAnsi="Arial" w:cs="Arial"/>
                <w:color w:val="000000"/>
                <w:sz w:val="22"/>
                <w:szCs w:val="22"/>
              </w:rPr>
            </w:pPr>
            <w:proofErr w:type="spellStart"/>
            <w:r w:rsidRPr="001A69E4">
              <w:rPr>
                <w:rFonts w:ascii="Arial" w:hAnsi="Arial" w:cs="Arial"/>
                <w:color w:val="000000"/>
                <w:sz w:val="22"/>
                <w:szCs w:val="22"/>
              </w:rPr>
              <w:t>Slovakia</w:t>
            </w:r>
            <w:proofErr w:type="spellEnd"/>
          </w:p>
        </w:tc>
        <w:tc>
          <w:tcPr>
            <w:tcW w:w="939" w:type="pct"/>
            <w:tcBorders>
              <w:top w:val="single" w:sz="4" w:space="0" w:color="auto"/>
              <w:bottom w:val="single" w:sz="4" w:space="0" w:color="auto"/>
            </w:tcBorders>
            <w:shd w:val="clear" w:color="auto" w:fill="auto"/>
            <w:hideMark/>
          </w:tcPr>
          <w:p w14:paraId="72AE13FE" w14:textId="77777777" w:rsidR="0010365B" w:rsidRPr="001A69E4" w:rsidRDefault="0010365B" w:rsidP="003C04E5">
            <w:pPr>
              <w:jc w:val="center"/>
              <w:rPr>
                <w:rFonts w:ascii="Arial" w:hAnsi="Arial" w:cs="Arial"/>
                <w:color w:val="000000"/>
                <w:sz w:val="22"/>
                <w:szCs w:val="22"/>
              </w:rPr>
            </w:pPr>
            <w:r w:rsidRPr="001A69E4">
              <w:rPr>
                <w:rFonts w:ascii="Arial" w:hAnsi="Arial" w:cs="Arial"/>
                <w:color w:val="000000"/>
                <w:sz w:val="22"/>
                <w:szCs w:val="22"/>
              </w:rPr>
              <w:t>NGO-90369</w:t>
            </w:r>
          </w:p>
        </w:tc>
      </w:tr>
      <w:tr w:rsidR="0010365B" w:rsidRPr="00D1780C" w14:paraId="504DB8F9" w14:textId="77777777" w:rsidTr="00F6329B">
        <w:trPr>
          <w:trHeight w:val="281"/>
        </w:trPr>
        <w:tc>
          <w:tcPr>
            <w:tcW w:w="2560" w:type="pct"/>
            <w:tcBorders>
              <w:top w:val="single" w:sz="4" w:space="0" w:color="auto"/>
              <w:bottom w:val="single" w:sz="4" w:space="0" w:color="auto"/>
            </w:tcBorders>
            <w:shd w:val="clear" w:color="auto" w:fill="auto"/>
            <w:hideMark/>
          </w:tcPr>
          <w:p w14:paraId="48BDA350" w14:textId="77777777" w:rsidR="0010365B" w:rsidRPr="001A69E4" w:rsidRDefault="0010365B" w:rsidP="003C04E5">
            <w:pPr>
              <w:rPr>
                <w:rFonts w:ascii="Arial" w:hAnsi="Arial" w:cs="Arial"/>
                <w:color w:val="000000"/>
                <w:sz w:val="22"/>
                <w:szCs w:val="22"/>
                <w:lang w:val="en-US"/>
              </w:rPr>
            </w:pPr>
            <w:r w:rsidRPr="001A69E4">
              <w:rPr>
                <w:rFonts w:ascii="Arial" w:hAnsi="Arial" w:cs="Arial"/>
                <w:color w:val="000000"/>
                <w:sz w:val="22"/>
                <w:szCs w:val="22"/>
                <w:lang w:val="en-US"/>
              </w:rPr>
              <w:t>European Federation for Architectural Heritage Skills</w:t>
            </w:r>
          </w:p>
        </w:tc>
        <w:tc>
          <w:tcPr>
            <w:tcW w:w="1500" w:type="pct"/>
            <w:tcBorders>
              <w:top w:val="single" w:sz="4" w:space="0" w:color="auto"/>
              <w:bottom w:val="single" w:sz="4" w:space="0" w:color="auto"/>
            </w:tcBorders>
            <w:shd w:val="clear" w:color="auto" w:fill="auto"/>
            <w:hideMark/>
          </w:tcPr>
          <w:p w14:paraId="2E2F0270" w14:textId="77777777" w:rsidR="0010365B" w:rsidRPr="001A69E4" w:rsidRDefault="0010365B" w:rsidP="003C04E5">
            <w:pPr>
              <w:jc w:val="center"/>
              <w:rPr>
                <w:rFonts w:ascii="Arial" w:hAnsi="Arial" w:cs="Arial"/>
                <w:color w:val="000000"/>
                <w:sz w:val="22"/>
                <w:szCs w:val="22"/>
              </w:rPr>
            </w:pPr>
            <w:r w:rsidRPr="001A69E4">
              <w:rPr>
                <w:rFonts w:ascii="Arial" w:hAnsi="Arial" w:cs="Arial"/>
                <w:color w:val="000000"/>
                <w:sz w:val="22"/>
                <w:szCs w:val="22"/>
              </w:rPr>
              <w:t>Belgium</w:t>
            </w:r>
          </w:p>
        </w:tc>
        <w:tc>
          <w:tcPr>
            <w:tcW w:w="939" w:type="pct"/>
            <w:tcBorders>
              <w:top w:val="single" w:sz="4" w:space="0" w:color="auto"/>
              <w:bottom w:val="single" w:sz="4" w:space="0" w:color="auto"/>
            </w:tcBorders>
            <w:shd w:val="clear" w:color="auto" w:fill="auto"/>
            <w:hideMark/>
          </w:tcPr>
          <w:p w14:paraId="5C7D5C60" w14:textId="77777777" w:rsidR="0010365B" w:rsidRPr="001A69E4" w:rsidRDefault="0010365B" w:rsidP="003C04E5">
            <w:pPr>
              <w:jc w:val="center"/>
              <w:rPr>
                <w:rFonts w:ascii="Arial" w:hAnsi="Arial" w:cs="Arial"/>
                <w:color w:val="000000"/>
                <w:sz w:val="22"/>
                <w:szCs w:val="22"/>
              </w:rPr>
            </w:pPr>
            <w:r w:rsidRPr="001A69E4">
              <w:rPr>
                <w:rFonts w:ascii="Arial" w:hAnsi="Arial" w:cs="Arial"/>
                <w:color w:val="000000"/>
                <w:sz w:val="22"/>
                <w:szCs w:val="22"/>
              </w:rPr>
              <w:t>NGO-90370</w:t>
            </w:r>
          </w:p>
        </w:tc>
      </w:tr>
      <w:tr w:rsidR="0010365B" w:rsidRPr="00D1780C" w14:paraId="27533C2D" w14:textId="77777777" w:rsidTr="00F6329B">
        <w:trPr>
          <w:trHeight w:val="281"/>
        </w:trPr>
        <w:tc>
          <w:tcPr>
            <w:tcW w:w="2560" w:type="pct"/>
            <w:tcBorders>
              <w:top w:val="single" w:sz="4" w:space="0" w:color="auto"/>
              <w:bottom w:val="single" w:sz="4" w:space="0" w:color="auto"/>
            </w:tcBorders>
            <w:shd w:val="clear" w:color="auto" w:fill="auto"/>
            <w:hideMark/>
          </w:tcPr>
          <w:p w14:paraId="50BE0A17" w14:textId="77777777" w:rsidR="0010365B" w:rsidRPr="001A69E4" w:rsidRDefault="0010365B" w:rsidP="003C04E5">
            <w:pPr>
              <w:rPr>
                <w:rFonts w:ascii="Arial" w:hAnsi="Arial" w:cs="Arial"/>
                <w:color w:val="000000"/>
                <w:sz w:val="22"/>
                <w:szCs w:val="22"/>
              </w:rPr>
            </w:pPr>
            <w:r w:rsidRPr="001A69E4">
              <w:rPr>
                <w:rFonts w:ascii="Arial" w:hAnsi="Arial" w:cs="Arial"/>
                <w:color w:val="000000"/>
                <w:sz w:val="22"/>
                <w:szCs w:val="22"/>
              </w:rPr>
              <w:t>Folk Music Institute</w:t>
            </w:r>
          </w:p>
        </w:tc>
        <w:tc>
          <w:tcPr>
            <w:tcW w:w="1500" w:type="pct"/>
            <w:tcBorders>
              <w:top w:val="single" w:sz="4" w:space="0" w:color="auto"/>
              <w:bottom w:val="single" w:sz="4" w:space="0" w:color="auto"/>
            </w:tcBorders>
            <w:shd w:val="clear" w:color="auto" w:fill="auto"/>
            <w:hideMark/>
          </w:tcPr>
          <w:p w14:paraId="2595E1D5" w14:textId="77777777" w:rsidR="0010365B" w:rsidRPr="001A69E4" w:rsidRDefault="0010365B" w:rsidP="003C04E5">
            <w:pPr>
              <w:jc w:val="center"/>
              <w:rPr>
                <w:rFonts w:ascii="Arial" w:hAnsi="Arial" w:cs="Arial"/>
                <w:color w:val="000000"/>
                <w:sz w:val="22"/>
                <w:szCs w:val="22"/>
              </w:rPr>
            </w:pPr>
            <w:proofErr w:type="spellStart"/>
            <w:r w:rsidRPr="001A69E4">
              <w:rPr>
                <w:rFonts w:ascii="Arial" w:hAnsi="Arial" w:cs="Arial"/>
                <w:color w:val="000000"/>
                <w:sz w:val="22"/>
                <w:szCs w:val="22"/>
              </w:rPr>
              <w:t>Finland</w:t>
            </w:r>
            <w:proofErr w:type="spellEnd"/>
          </w:p>
        </w:tc>
        <w:tc>
          <w:tcPr>
            <w:tcW w:w="939" w:type="pct"/>
            <w:tcBorders>
              <w:top w:val="single" w:sz="4" w:space="0" w:color="auto"/>
              <w:bottom w:val="single" w:sz="4" w:space="0" w:color="auto"/>
            </w:tcBorders>
            <w:shd w:val="clear" w:color="auto" w:fill="auto"/>
            <w:hideMark/>
          </w:tcPr>
          <w:p w14:paraId="02057B2E" w14:textId="77777777" w:rsidR="0010365B" w:rsidRPr="001A69E4" w:rsidRDefault="0010365B" w:rsidP="003C04E5">
            <w:pPr>
              <w:jc w:val="center"/>
              <w:rPr>
                <w:rFonts w:ascii="Arial" w:hAnsi="Arial" w:cs="Arial"/>
                <w:color w:val="000000"/>
                <w:sz w:val="22"/>
                <w:szCs w:val="22"/>
              </w:rPr>
            </w:pPr>
            <w:r w:rsidRPr="001A69E4">
              <w:rPr>
                <w:rFonts w:ascii="Arial" w:hAnsi="Arial" w:cs="Arial"/>
                <w:color w:val="000000"/>
                <w:sz w:val="22"/>
                <w:szCs w:val="22"/>
              </w:rPr>
              <w:t>NGO-90407</w:t>
            </w:r>
          </w:p>
        </w:tc>
      </w:tr>
      <w:tr w:rsidR="0010365B" w:rsidRPr="00D1780C" w14:paraId="2B0B0E14" w14:textId="77777777" w:rsidTr="00F6329B">
        <w:trPr>
          <w:trHeight w:val="281"/>
        </w:trPr>
        <w:tc>
          <w:tcPr>
            <w:tcW w:w="2560" w:type="pct"/>
            <w:tcBorders>
              <w:top w:val="single" w:sz="4" w:space="0" w:color="auto"/>
              <w:bottom w:val="single" w:sz="4" w:space="0" w:color="auto"/>
            </w:tcBorders>
            <w:shd w:val="clear" w:color="auto" w:fill="auto"/>
            <w:hideMark/>
          </w:tcPr>
          <w:p w14:paraId="3F38411F" w14:textId="77777777" w:rsidR="0010365B" w:rsidRPr="001A69E4" w:rsidRDefault="0010365B" w:rsidP="003C04E5">
            <w:pPr>
              <w:rPr>
                <w:rFonts w:ascii="Arial" w:hAnsi="Arial" w:cs="Arial"/>
                <w:color w:val="000000"/>
                <w:sz w:val="22"/>
                <w:szCs w:val="22"/>
                <w:lang w:val="en-US"/>
              </w:rPr>
            </w:pPr>
            <w:r w:rsidRPr="001A69E4">
              <w:rPr>
                <w:rFonts w:ascii="Arial" w:hAnsi="Arial" w:cs="Arial"/>
                <w:color w:val="000000"/>
                <w:sz w:val="22"/>
                <w:szCs w:val="22"/>
                <w:lang w:val="en-US"/>
              </w:rPr>
              <w:t>Georgian Arts and Culture Center</w:t>
            </w:r>
          </w:p>
        </w:tc>
        <w:tc>
          <w:tcPr>
            <w:tcW w:w="1500" w:type="pct"/>
            <w:tcBorders>
              <w:top w:val="single" w:sz="4" w:space="0" w:color="auto"/>
              <w:bottom w:val="single" w:sz="4" w:space="0" w:color="auto"/>
            </w:tcBorders>
            <w:shd w:val="clear" w:color="auto" w:fill="auto"/>
            <w:hideMark/>
          </w:tcPr>
          <w:p w14:paraId="6C272AA2" w14:textId="77777777" w:rsidR="0010365B" w:rsidRPr="001A69E4" w:rsidRDefault="0010365B" w:rsidP="003C04E5">
            <w:pPr>
              <w:jc w:val="center"/>
              <w:rPr>
                <w:rFonts w:ascii="Arial" w:hAnsi="Arial" w:cs="Arial"/>
                <w:color w:val="000000"/>
                <w:sz w:val="22"/>
                <w:szCs w:val="22"/>
              </w:rPr>
            </w:pPr>
            <w:r w:rsidRPr="001A69E4">
              <w:rPr>
                <w:rFonts w:ascii="Arial" w:hAnsi="Arial" w:cs="Arial"/>
                <w:color w:val="000000"/>
                <w:sz w:val="22"/>
                <w:szCs w:val="22"/>
              </w:rPr>
              <w:t>Georgia</w:t>
            </w:r>
          </w:p>
        </w:tc>
        <w:tc>
          <w:tcPr>
            <w:tcW w:w="939" w:type="pct"/>
            <w:tcBorders>
              <w:top w:val="single" w:sz="4" w:space="0" w:color="auto"/>
              <w:bottom w:val="single" w:sz="4" w:space="0" w:color="auto"/>
            </w:tcBorders>
            <w:shd w:val="clear" w:color="auto" w:fill="auto"/>
            <w:hideMark/>
          </w:tcPr>
          <w:p w14:paraId="359B8A07" w14:textId="77777777" w:rsidR="0010365B" w:rsidRPr="001A69E4" w:rsidRDefault="0010365B" w:rsidP="003C04E5">
            <w:pPr>
              <w:jc w:val="center"/>
              <w:rPr>
                <w:rFonts w:ascii="Arial" w:hAnsi="Arial" w:cs="Arial"/>
                <w:color w:val="000000"/>
                <w:sz w:val="22"/>
                <w:szCs w:val="22"/>
              </w:rPr>
            </w:pPr>
            <w:r w:rsidRPr="001A69E4">
              <w:rPr>
                <w:rFonts w:ascii="Arial" w:hAnsi="Arial" w:cs="Arial"/>
                <w:color w:val="000000"/>
                <w:sz w:val="22"/>
                <w:szCs w:val="22"/>
              </w:rPr>
              <w:t>NGO-90390</w:t>
            </w:r>
          </w:p>
        </w:tc>
      </w:tr>
      <w:tr w:rsidR="0010365B" w:rsidRPr="00D1780C" w14:paraId="19B584C1" w14:textId="77777777" w:rsidTr="00F6329B">
        <w:trPr>
          <w:trHeight w:val="281"/>
        </w:trPr>
        <w:tc>
          <w:tcPr>
            <w:tcW w:w="2560" w:type="pct"/>
            <w:tcBorders>
              <w:top w:val="single" w:sz="4" w:space="0" w:color="auto"/>
              <w:bottom w:val="single" w:sz="4" w:space="0" w:color="auto"/>
            </w:tcBorders>
            <w:shd w:val="clear" w:color="auto" w:fill="auto"/>
            <w:hideMark/>
          </w:tcPr>
          <w:p w14:paraId="6227DF71" w14:textId="77777777" w:rsidR="0010365B" w:rsidRPr="001A69E4" w:rsidRDefault="0010365B" w:rsidP="003C04E5">
            <w:pPr>
              <w:rPr>
                <w:rFonts w:ascii="Arial" w:hAnsi="Arial" w:cs="Arial"/>
                <w:color w:val="000000"/>
                <w:sz w:val="22"/>
                <w:szCs w:val="22"/>
                <w:lang w:val="en-US"/>
              </w:rPr>
            </w:pPr>
            <w:r w:rsidRPr="001A69E4">
              <w:rPr>
                <w:rFonts w:ascii="Arial" w:hAnsi="Arial" w:cs="Arial"/>
                <w:color w:val="000000"/>
                <w:sz w:val="22"/>
                <w:szCs w:val="22"/>
                <w:lang w:val="en-US"/>
              </w:rPr>
              <w:t>German Confederation of Skilled Crafts</w:t>
            </w:r>
          </w:p>
        </w:tc>
        <w:tc>
          <w:tcPr>
            <w:tcW w:w="1500" w:type="pct"/>
            <w:tcBorders>
              <w:top w:val="single" w:sz="4" w:space="0" w:color="auto"/>
              <w:bottom w:val="single" w:sz="4" w:space="0" w:color="auto"/>
            </w:tcBorders>
            <w:shd w:val="clear" w:color="auto" w:fill="auto"/>
            <w:hideMark/>
          </w:tcPr>
          <w:p w14:paraId="2EB3EB83" w14:textId="77777777" w:rsidR="0010365B" w:rsidRPr="001A69E4" w:rsidRDefault="0010365B" w:rsidP="003C04E5">
            <w:pPr>
              <w:jc w:val="center"/>
              <w:rPr>
                <w:rFonts w:ascii="Arial" w:hAnsi="Arial" w:cs="Arial"/>
                <w:color w:val="000000"/>
                <w:sz w:val="22"/>
                <w:szCs w:val="22"/>
              </w:rPr>
            </w:pPr>
            <w:r w:rsidRPr="001A69E4">
              <w:rPr>
                <w:rFonts w:ascii="Arial" w:hAnsi="Arial" w:cs="Arial"/>
                <w:color w:val="000000"/>
                <w:sz w:val="22"/>
                <w:szCs w:val="22"/>
              </w:rPr>
              <w:t>Germany</w:t>
            </w:r>
          </w:p>
        </w:tc>
        <w:tc>
          <w:tcPr>
            <w:tcW w:w="939" w:type="pct"/>
            <w:tcBorders>
              <w:top w:val="single" w:sz="4" w:space="0" w:color="auto"/>
              <w:bottom w:val="single" w:sz="4" w:space="0" w:color="auto"/>
            </w:tcBorders>
            <w:shd w:val="clear" w:color="auto" w:fill="auto"/>
            <w:hideMark/>
          </w:tcPr>
          <w:p w14:paraId="475EC4ED" w14:textId="77777777" w:rsidR="0010365B" w:rsidRPr="001A69E4" w:rsidRDefault="0010365B" w:rsidP="003C04E5">
            <w:pPr>
              <w:jc w:val="center"/>
              <w:rPr>
                <w:rFonts w:ascii="Arial" w:hAnsi="Arial" w:cs="Arial"/>
                <w:color w:val="000000"/>
                <w:sz w:val="22"/>
                <w:szCs w:val="22"/>
              </w:rPr>
            </w:pPr>
            <w:r w:rsidRPr="001A69E4">
              <w:rPr>
                <w:rFonts w:ascii="Arial" w:hAnsi="Arial" w:cs="Arial"/>
                <w:color w:val="000000"/>
                <w:sz w:val="22"/>
                <w:szCs w:val="22"/>
              </w:rPr>
              <w:t>NGO-90413</w:t>
            </w:r>
          </w:p>
        </w:tc>
      </w:tr>
      <w:tr w:rsidR="0010365B" w:rsidRPr="00D1780C" w14:paraId="52B3F2B1" w14:textId="77777777" w:rsidTr="00F6329B">
        <w:trPr>
          <w:trHeight w:val="164"/>
        </w:trPr>
        <w:tc>
          <w:tcPr>
            <w:tcW w:w="2560" w:type="pct"/>
            <w:tcBorders>
              <w:top w:val="single" w:sz="4" w:space="0" w:color="auto"/>
              <w:bottom w:val="single" w:sz="4" w:space="0" w:color="auto"/>
            </w:tcBorders>
            <w:shd w:val="clear" w:color="auto" w:fill="auto"/>
            <w:hideMark/>
          </w:tcPr>
          <w:p w14:paraId="63B28C9E" w14:textId="77777777" w:rsidR="0010365B" w:rsidRPr="001A69E4" w:rsidRDefault="0010365B" w:rsidP="003C04E5">
            <w:pPr>
              <w:rPr>
                <w:rFonts w:ascii="Arial" w:hAnsi="Arial" w:cs="Arial"/>
                <w:color w:val="000000"/>
                <w:sz w:val="22"/>
                <w:szCs w:val="22"/>
                <w:lang w:val="en-US"/>
              </w:rPr>
            </w:pPr>
            <w:r w:rsidRPr="001A69E4">
              <w:rPr>
                <w:rFonts w:ascii="Arial" w:hAnsi="Arial" w:cs="Arial"/>
                <w:color w:val="000000"/>
                <w:sz w:val="22"/>
                <w:szCs w:val="22"/>
                <w:lang w:val="en-US"/>
              </w:rPr>
              <w:t>Institute for Intangible Cultural Heritage</w:t>
            </w:r>
          </w:p>
        </w:tc>
        <w:tc>
          <w:tcPr>
            <w:tcW w:w="1500" w:type="pct"/>
            <w:tcBorders>
              <w:top w:val="single" w:sz="4" w:space="0" w:color="auto"/>
              <w:bottom w:val="single" w:sz="4" w:space="0" w:color="auto"/>
            </w:tcBorders>
            <w:shd w:val="clear" w:color="auto" w:fill="auto"/>
            <w:hideMark/>
          </w:tcPr>
          <w:p w14:paraId="53C9858E" w14:textId="77777777" w:rsidR="0010365B" w:rsidRPr="001A69E4" w:rsidRDefault="0010365B" w:rsidP="003C04E5">
            <w:pPr>
              <w:jc w:val="center"/>
              <w:rPr>
                <w:rFonts w:ascii="Arial" w:hAnsi="Arial" w:cs="Arial"/>
                <w:color w:val="000000"/>
                <w:sz w:val="22"/>
                <w:szCs w:val="22"/>
              </w:rPr>
            </w:pPr>
            <w:proofErr w:type="spellStart"/>
            <w:r w:rsidRPr="001A69E4">
              <w:rPr>
                <w:rFonts w:ascii="Arial" w:hAnsi="Arial" w:cs="Arial"/>
                <w:color w:val="000000"/>
                <w:sz w:val="22"/>
                <w:szCs w:val="22"/>
              </w:rPr>
              <w:t>Turkey</w:t>
            </w:r>
            <w:proofErr w:type="spellEnd"/>
          </w:p>
        </w:tc>
        <w:tc>
          <w:tcPr>
            <w:tcW w:w="939" w:type="pct"/>
            <w:tcBorders>
              <w:top w:val="single" w:sz="4" w:space="0" w:color="auto"/>
              <w:bottom w:val="single" w:sz="4" w:space="0" w:color="auto"/>
            </w:tcBorders>
            <w:shd w:val="clear" w:color="auto" w:fill="auto"/>
            <w:hideMark/>
          </w:tcPr>
          <w:p w14:paraId="75157199" w14:textId="77777777" w:rsidR="0010365B" w:rsidRPr="001A69E4" w:rsidRDefault="0010365B" w:rsidP="003C04E5">
            <w:pPr>
              <w:jc w:val="center"/>
              <w:rPr>
                <w:rFonts w:ascii="Arial" w:hAnsi="Arial" w:cs="Arial"/>
                <w:color w:val="000000"/>
                <w:sz w:val="22"/>
                <w:szCs w:val="22"/>
              </w:rPr>
            </w:pPr>
            <w:r w:rsidRPr="001A69E4">
              <w:rPr>
                <w:rFonts w:ascii="Arial" w:hAnsi="Arial" w:cs="Arial"/>
                <w:color w:val="000000"/>
                <w:sz w:val="22"/>
                <w:szCs w:val="22"/>
              </w:rPr>
              <w:t>NGO-90400</w:t>
            </w:r>
          </w:p>
        </w:tc>
      </w:tr>
      <w:tr w:rsidR="0010365B" w:rsidRPr="00D1780C" w14:paraId="5C3C6025" w14:textId="77777777" w:rsidTr="00F6329B">
        <w:trPr>
          <w:trHeight w:val="281"/>
        </w:trPr>
        <w:tc>
          <w:tcPr>
            <w:tcW w:w="2560" w:type="pct"/>
            <w:tcBorders>
              <w:top w:val="single" w:sz="4" w:space="0" w:color="auto"/>
              <w:bottom w:val="single" w:sz="4" w:space="0" w:color="auto"/>
            </w:tcBorders>
            <w:shd w:val="clear" w:color="auto" w:fill="auto"/>
            <w:hideMark/>
          </w:tcPr>
          <w:p w14:paraId="5C7250BB" w14:textId="77777777" w:rsidR="0010365B" w:rsidRPr="001A69E4" w:rsidRDefault="0010365B" w:rsidP="003C04E5">
            <w:pPr>
              <w:rPr>
                <w:rFonts w:ascii="Arial" w:hAnsi="Arial" w:cs="Arial"/>
                <w:color w:val="000000"/>
                <w:sz w:val="22"/>
                <w:szCs w:val="22"/>
                <w:lang w:val="en-US"/>
              </w:rPr>
            </w:pPr>
            <w:r w:rsidRPr="001A69E4">
              <w:rPr>
                <w:rFonts w:ascii="Arial" w:hAnsi="Arial" w:cs="Arial"/>
                <w:color w:val="000000"/>
                <w:sz w:val="22"/>
                <w:szCs w:val="22"/>
                <w:lang w:val="en-US"/>
              </w:rPr>
              <w:t>International Council of Museums ICOM - ICOM</w:t>
            </w:r>
          </w:p>
        </w:tc>
        <w:tc>
          <w:tcPr>
            <w:tcW w:w="1500" w:type="pct"/>
            <w:tcBorders>
              <w:top w:val="single" w:sz="4" w:space="0" w:color="auto"/>
              <w:bottom w:val="single" w:sz="4" w:space="0" w:color="auto"/>
            </w:tcBorders>
            <w:shd w:val="clear" w:color="auto" w:fill="auto"/>
            <w:hideMark/>
          </w:tcPr>
          <w:p w14:paraId="28900D5F" w14:textId="77777777" w:rsidR="0010365B" w:rsidRPr="001A69E4" w:rsidRDefault="0010365B" w:rsidP="003C04E5">
            <w:pPr>
              <w:jc w:val="center"/>
              <w:rPr>
                <w:rFonts w:ascii="Arial" w:hAnsi="Arial" w:cs="Arial"/>
                <w:color w:val="000000"/>
                <w:sz w:val="22"/>
                <w:szCs w:val="22"/>
              </w:rPr>
            </w:pPr>
            <w:r w:rsidRPr="001A69E4">
              <w:rPr>
                <w:rFonts w:ascii="Arial" w:hAnsi="Arial" w:cs="Arial"/>
                <w:color w:val="000000"/>
                <w:sz w:val="22"/>
                <w:szCs w:val="22"/>
              </w:rPr>
              <w:t>France</w:t>
            </w:r>
          </w:p>
        </w:tc>
        <w:tc>
          <w:tcPr>
            <w:tcW w:w="939" w:type="pct"/>
            <w:tcBorders>
              <w:top w:val="single" w:sz="4" w:space="0" w:color="auto"/>
              <w:bottom w:val="single" w:sz="4" w:space="0" w:color="auto"/>
            </w:tcBorders>
            <w:shd w:val="clear" w:color="auto" w:fill="auto"/>
            <w:hideMark/>
          </w:tcPr>
          <w:p w14:paraId="395DBD85" w14:textId="77777777" w:rsidR="0010365B" w:rsidRPr="001A69E4" w:rsidRDefault="0010365B" w:rsidP="003C04E5">
            <w:pPr>
              <w:jc w:val="center"/>
              <w:rPr>
                <w:rFonts w:ascii="Arial" w:hAnsi="Arial" w:cs="Arial"/>
                <w:color w:val="000000"/>
                <w:sz w:val="22"/>
                <w:szCs w:val="22"/>
              </w:rPr>
            </w:pPr>
            <w:r w:rsidRPr="001A69E4">
              <w:rPr>
                <w:rFonts w:ascii="Arial" w:hAnsi="Arial" w:cs="Arial"/>
                <w:color w:val="000000"/>
                <w:sz w:val="22"/>
                <w:szCs w:val="22"/>
              </w:rPr>
              <w:t>NGO-90376</w:t>
            </w:r>
          </w:p>
        </w:tc>
      </w:tr>
      <w:tr w:rsidR="0010365B" w:rsidRPr="00D1780C" w14:paraId="5794CF97" w14:textId="77777777" w:rsidTr="00F6329B">
        <w:trPr>
          <w:trHeight w:val="281"/>
        </w:trPr>
        <w:tc>
          <w:tcPr>
            <w:tcW w:w="2560" w:type="pct"/>
            <w:tcBorders>
              <w:top w:val="single" w:sz="4" w:space="0" w:color="auto"/>
              <w:bottom w:val="single" w:sz="4" w:space="0" w:color="auto"/>
            </w:tcBorders>
            <w:shd w:val="clear" w:color="auto" w:fill="auto"/>
            <w:hideMark/>
          </w:tcPr>
          <w:p w14:paraId="13415A90" w14:textId="77777777" w:rsidR="0010365B" w:rsidRPr="001A69E4" w:rsidRDefault="0010365B" w:rsidP="003C04E5">
            <w:pPr>
              <w:rPr>
                <w:rFonts w:ascii="Arial" w:hAnsi="Arial" w:cs="Arial"/>
                <w:color w:val="000000"/>
                <w:sz w:val="22"/>
                <w:szCs w:val="22"/>
                <w:lang w:val="en-US"/>
              </w:rPr>
            </w:pPr>
            <w:r w:rsidRPr="001A69E4">
              <w:rPr>
                <w:rFonts w:ascii="Arial" w:hAnsi="Arial" w:cs="Arial"/>
                <w:color w:val="000000"/>
                <w:sz w:val="22"/>
                <w:szCs w:val="22"/>
                <w:lang w:val="en-US"/>
              </w:rPr>
              <w:t>International Council on Monuments and Sites - ICOMOS</w:t>
            </w:r>
          </w:p>
        </w:tc>
        <w:tc>
          <w:tcPr>
            <w:tcW w:w="1500" w:type="pct"/>
            <w:tcBorders>
              <w:top w:val="single" w:sz="4" w:space="0" w:color="auto"/>
              <w:bottom w:val="single" w:sz="4" w:space="0" w:color="auto"/>
            </w:tcBorders>
            <w:shd w:val="clear" w:color="auto" w:fill="auto"/>
            <w:hideMark/>
          </w:tcPr>
          <w:p w14:paraId="4D3C0819" w14:textId="77777777" w:rsidR="0010365B" w:rsidRPr="001A69E4" w:rsidRDefault="0010365B" w:rsidP="003C04E5">
            <w:pPr>
              <w:jc w:val="center"/>
              <w:rPr>
                <w:rFonts w:ascii="Arial" w:hAnsi="Arial" w:cs="Arial"/>
                <w:color w:val="000000"/>
                <w:sz w:val="22"/>
                <w:szCs w:val="22"/>
              </w:rPr>
            </w:pPr>
            <w:r w:rsidRPr="001A69E4">
              <w:rPr>
                <w:rFonts w:ascii="Arial" w:hAnsi="Arial" w:cs="Arial"/>
                <w:color w:val="000000"/>
                <w:sz w:val="22"/>
                <w:szCs w:val="22"/>
              </w:rPr>
              <w:t>France</w:t>
            </w:r>
          </w:p>
        </w:tc>
        <w:tc>
          <w:tcPr>
            <w:tcW w:w="939" w:type="pct"/>
            <w:tcBorders>
              <w:top w:val="single" w:sz="4" w:space="0" w:color="auto"/>
              <w:bottom w:val="single" w:sz="4" w:space="0" w:color="auto"/>
            </w:tcBorders>
            <w:shd w:val="clear" w:color="auto" w:fill="auto"/>
            <w:hideMark/>
          </w:tcPr>
          <w:p w14:paraId="130F935B" w14:textId="77777777" w:rsidR="0010365B" w:rsidRPr="001A69E4" w:rsidRDefault="0010365B" w:rsidP="003C04E5">
            <w:pPr>
              <w:jc w:val="center"/>
              <w:rPr>
                <w:rFonts w:ascii="Arial" w:hAnsi="Arial" w:cs="Arial"/>
                <w:color w:val="000000"/>
                <w:sz w:val="22"/>
                <w:szCs w:val="22"/>
              </w:rPr>
            </w:pPr>
            <w:r w:rsidRPr="001A69E4">
              <w:rPr>
                <w:rFonts w:ascii="Arial" w:hAnsi="Arial" w:cs="Arial"/>
                <w:color w:val="000000"/>
                <w:sz w:val="22"/>
                <w:szCs w:val="22"/>
              </w:rPr>
              <w:t>NGO-90412</w:t>
            </w:r>
          </w:p>
        </w:tc>
      </w:tr>
      <w:tr w:rsidR="0010365B" w:rsidRPr="00D1780C" w14:paraId="0410017B" w14:textId="77777777" w:rsidTr="00F6329B">
        <w:trPr>
          <w:trHeight w:val="281"/>
        </w:trPr>
        <w:tc>
          <w:tcPr>
            <w:tcW w:w="2560" w:type="pct"/>
            <w:tcBorders>
              <w:top w:val="single" w:sz="4" w:space="0" w:color="auto"/>
              <w:bottom w:val="single" w:sz="4" w:space="0" w:color="auto"/>
            </w:tcBorders>
            <w:shd w:val="clear" w:color="auto" w:fill="auto"/>
            <w:hideMark/>
          </w:tcPr>
          <w:p w14:paraId="02ECC347" w14:textId="77777777" w:rsidR="0010365B" w:rsidRPr="001A69E4" w:rsidRDefault="0010365B" w:rsidP="003C04E5">
            <w:pPr>
              <w:rPr>
                <w:rFonts w:ascii="Arial" w:hAnsi="Arial" w:cs="Arial"/>
                <w:color w:val="000000"/>
                <w:sz w:val="22"/>
                <w:szCs w:val="22"/>
                <w:lang w:val="en-US"/>
              </w:rPr>
            </w:pPr>
            <w:r w:rsidRPr="001A69E4">
              <w:rPr>
                <w:rFonts w:ascii="Arial" w:hAnsi="Arial" w:cs="Arial"/>
                <w:color w:val="000000"/>
                <w:sz w:val="22"/>
                <w:szCs w:val="22"/>
                <w:lang w:val="en-US"/>
              </w:rPr>
              <w:t>International Society for Ethnology and Folklore</w:t>
            </w:r>
          </w:p>
        </w:tc>
        <w:tc>
          <w:tcPr>
            <w:tcW w:w="1500" w:type="pct"/>
            <w:tcBorders>
              <w:top w:val="single" w:sz="4" w:space="0" w:color="auto"/>
              <w:bottom w:val="single" w:sz="4" w:space="0" w:color="auto"/>
            </w:tcBorders>
            <w:shd w:val="clear" w:color="auto" w:fill="auto"/>
            <w:hideMark/>
          </w:tcPr>
          <w:p w14:paraId="500C3217" w14:textId="77777777" w:rsidR="0010365B" w:rsidRPr="001A69E4" w:rsidRDefault="0010365B" w:rsidP="003C04E5">
            <w:pPr>
              <w:jc w:val="center"/>
              <w:rPr>
                <w:rFonts w:ascii="Arial" w:hAnsi="Arial" w:cs="Arial"/>
                <w:color w:val="000000"/>
                <w:sz w:val="22"/>
                <w:szCs w:val="22"/>
              </w:rPr>
            </w:pPr>
            <w:proofErr w:type="spellStart"/>
            <w:r w:rsidRPr="001A69E4">
              <w:rPr>
                <w:rFonts w:ascii="Arial" w:hAnsi="Arial" w:cs="Arial"/>
                <w:color w:val="000000"/>
                <w:sz w:val="22"/>
                <w:szCs w:val="22"/>
              </w:rPr>
              <w:t>Netherlands</w:t>
            </w:r>
            <w:proofErr w:type="spellEnd"/>
          </w:p>
        </w:tc>
        <w:tc>
          <w:tcPr>
            <w:tcW w:w="939" w:type="pct"/>
            <w:tcBorders>
              <w:top w:val="single" w:sz="4" w:space="0" w:color="auto"/>
              <w:bottom w:val="single" w:sz="4" w:space="0" w:color="auto"/>
            </w:tcBorders>
            <w:shd w:val="clear" w:color="auto" w:fill="auto"/>
            <w:hideMark/>
          </w:tcPr>
          <w:p w14:paraId="7EEA7824" w14:textId="77777777" w:rsidR="0010365B" w:rsidRPr="001A69E4" w:rsidRDefault="0010365B" w:rsidP="003C04E5">
            <w:pPr>
              <w:jc w:val="center"/>
              <w:rPr>
                <w:rFonts w:ascii="Arial" w:hAnsi="Arial" w:cs="Arial"/>
                <w:color w:val="000000"/>
                <w:sz w:val="22"/>
                <w:szCs w:val="22"/>
              </w:rPr>
            </w:pPr>
            <w:r w:rsidRPr="001A69E4">
              <w:rPr>
                <w:rFonts w:ascii="Arial" w:hAnsi="Arial" w:cs="Arial"/>
                <w:color w:val="000000"/>
                <w:sz w:val="22"/>
                <w:szCs w:val="22"/>
              </w:rPr>
              <w:t>NGO-90385</w:t>
            </w:r>
          </w:p>
        </w:tc>
      </w:tr>
      <w:tr w:rsidR="0010365B" w:rsidRPr="00D1780C" w14:paraId="63CB3B16" w14:textId="77777777" w:rsidTr="00F6329B">
        <w:trPr>
          <w:trHeight w:val="164"/>
        </w:trPr>
        <w:tc>
          <w:tcPr>
            <w:tcW w:w="2560" w:type="pct"/>
            <w:tcBorders>
              <w:top w:val="single" w:sz="4" w:space="0" w:color="auto"/>
              <w:bottom w:val="single" w:sz="4" w:space="0" w:color="auto"/>
            </w:tcBorders>
            <w:shd w:val="clear" w:color="auto" w:fill="auto"/>
            <w:hideMark/>
          </w:tcPr>
          <w:p w14:paraId="75157DA8" w14:textId="77777777" w:rsidR="0010365B" w:rsidRPr="001A69E4" w:rsidRDefault="0010365B" w:rsidP="003C04E5">
            <w:pPr>
              <w:rPr>
                <w:rFonts w:ascii="Arial" w:hAnsi="Arial" w:cs="Arial"/>
                <w:color w:val="000000"/>
                <w:sz w:val="22"/>
                <w:szCs w:val="22"/>
                <w:lang w:val="en-US"/>
              </w:rPr>
            </w:pPr>
            <w:r w:rsidRPr="001A69E4">
              <w:rPr>
                <w:rFonts w:ascii="Arial" w:hAnsi="Arial" w:cs="Arial"/>
                <w:color w:val="000000"/>
                <w:sz w:val="22"/>
                <w:szCs w:val="22"/>
                <w:lang w:val="en-US"/>
              </w:rPr>
              <w:t xml:space="preserve">Istanbul </w:t>
            </w:r>
            <w:proofErr w:type="spellStart"/>
            <w:r w:rsidRPr="001A69E4">
              <w:rPr>
                <w:rFonts w:ascii="Arial" w:hAnsi="Arial" w:cs="Arial"/>
                <w:color w:val="000000"/>
                <w:sz w:val="22"/>
                <w:szCs w:val="22"/>
                <w:lang w:val="en-US"/>
              </w:rPr>
              <w:t>Camlıca</w:t>
            </w:r>
            <w:proofErr w:type="spellEnd"/>
            <w:r w:rsidRPr="001A69E4">
              <w:rPr>
                <w:rFonts w:ascii="Arial" w:hAnsi="Arial" w:cs="Arial"/>
                <w:color w:val="000000"/>
                <w:sz w:val="22"/>
                <w:szCs w:val="22"/>
                <w:lang w:val="en-US"/>
              </w:rPr>
              <w:t xml:space="preserve"> Classic Art Center</w:t>
            </w:r>
          </w:p>
        </w:tc>
        <w:tc>
          <w:tcPr>
            <w:tcW w:w="1500" w:type="pct"/>
            <w:tcBorders>
              <w:top w:val="single" w:sz="4" w:space="0" w:color="auto"/>
              <w:bottom w:val="single" w:sz="4" w:space="0" w:color="auto"/>
            </w:tcBorders>
            <w:shd w:val="clear" w:color="auto" w:fill="auto"/>
            <w:hideMark/>
          </w:tcPr>
          <w:p w14:paraId="54829C27" w14:textId="77777777" w:rsidR="0010365B" w:rsidRPr="001A69E4" w:rsidRDefault="0010365B" w:rsidP="003C04E5">
            <w:pPr>
              <w:jc w:val="center"/>
              <w:rPr>
                <w:rFonts w:ascii="Arial" w:hAnsi="Arial" w:cs="Arial"/>
                <w:color w:val="000000"/>
                <w:sz w:val="22"/>
                <w:szCs w:val="22"/>
              </w:rPr>
            </w:pPr>
            <w:proofErr w:type="spellStart"/>
            <w:r w:rsidRPr="001A69E4">
              <w:rPr>
                <w:rFonts w:ascii="Arial" w:hAnsi="Arial" w:cs="Arial"/>
                <w:color w:val="000000"/>
                <w:sz w:val="22"/>
                <w:szCs w:val="22"/>
              </w:rPr>
              <w:t>Turkey</w:t>
            </w:r>
            <w:proofErr w:type="spellEnd"/>
          </w:p>
        </w:tc>
        <w:tc>
          <w:tcPr>
            <w:tcW w:w="939" w:type="pct"/>
            <w:tcBorders>
              <w:top w:val="single" w:sz="4" w:space="0" w:color="auto"/>
              <w:bottom w:val="single" w:sz="4" w:space="0" w:color="auto"/>
            </w:tcBorders>
            <w:shd w:val="clear" w:color="auto" w:fill="auto"/>
            <w:hideMark/>
          </w:tcPr>
          <w:p w14:paraId="31AD6367" w14:textId="77777777" w:rsidR="0010365B" w:rsidRPr="001A69E4" w:rsidRDefault="0010365B" w:rsidP="003C04E5">
            <w:pPr>
              <w:jc w:val="center"/>
              <w:rPr>
                <w:rFonts w:ascii="Arial" w:hAnsi="Arial" w:cs="Arial"/>
                <w:color w:val="000000"/>
                <w:sz w:val="22"/>
                <w:szCs w:val="22"/>
              </w:rPr>
            </w:pPr>
            <w:r w:rsidRPr="001A69E4">
              <w:rPr>
                <w:rFonts w:ascii="Arial" w:hAnsi="Arial" w:cs="Arial"/>
                <w:color w:val="000000"/>
                <w:sz w:val="22"/>
                <w:szCs w:val="22"/>
              </w:rPr>
              <w:t>NGO-90410</w:t>
            </w:r>
          </w:p>
        </w:tc>
      </w:tr>
      <w:tr w:rsidR="0010365B" w:rsidRPr="00D1780C" w14:paraId="7004461E" w14:textId="77777777" w:rsidTr="00F6329B">
        <w:trPr>
          <w:trHeight w:val="164"/>
        </w:trPr>
        <w:tc>
          <w:tcPr>
            <w:tcW w:w="2560" w:type="pct"/>
            <w:tcBorders>
              <w:top w:val="single" w:sz="4" w:space="0" w:color="auto"/>
              <w:bottom w:val="single" w:sz="4" w:space="0" w:color="auto"/>
            </w:tcBorders>
            <w:shd w:val="clear" w:color="auto" w:fill="auto"/>
            <w:hideMark/>
          </w:tcPr>
          <w:p w14:paraId="06A69E93" w14:textId="77777777" w:rsidR="0010365B" w:rsidRPr="001A69E4" w:rsidRDefault="0010365B" w:rsidP="003C04E5">
            <w:pPr>
              <w:rPr>
                <w:rFonts w:ascii="Arial" w:hAnsi="Arial" w:cs="Arial"/>
                <w:color w:val="000000"/>
                <w:sz w:val="22"/>
                <w:szCs w:val="22"/>
              </w:rPr>
            </w:pPr>
            <w:r w:rsidRPr="001A69E4">
              <w:rPr>
                <w:rFonts w:ascii="Arial" w:hAnsi="Arial" w:cs="Arial"/>
                <w:color w:val="000000"/>
                <w:sz w:val="22"/>
                <w:szCs w:val="22"/>
              </w:rPr>
              <w:t>Mali Cultural Heritage Agency</w:t>
            </w:r>
          </w:p>
        </w:tc>
        <w:tc>
          <w:tcPr>
            <w:tcW w:w="1500" w:type="pct"/>
            <w:tcBorders>
              <w:top w:val="single" w:sz="4" w:space="0" w:color="auto"/>
              <w:bottom w:val="single" w:sz="4" w:space="0" w:color="auto"/>
            </w:tcBorders>
            <w:shd w:val="clear" w:color="auto" w:fill="auto"/>
            <w:hideMark/>
          </w:tcPr>
          <w:p w14:paraId="411E303D" w14:textId="77777777" w:rsidR="0010365B" w:rsidRPr="001A69E4" w:rsidRDefault="0010365B" w:rsidP="003C04E5">
            <w:pPr>
              <w:jc w:val="center"/>
              <w:rPr>
                <w:rFonts w:ascii="Arial" w:hAnsi="Arial" w:cs="Arial"/>
                <w:color w:val="000000"/>
                <w:sz w:val="22"/>
                <w:szCs w:val="22"/>
              </w:rPr>
            </w:pPr>
            <w:r w:rsidRPr="001A69E4">
              <w:rPr>
                <w:rFonts w:ascii="Arial" w:hAnsi="Arial" w:cs="Arial"/>
                <w:color w:val="000000"/>
                <w:sz w:val="22"/>
                <w:szCs w:val="22"/>
              </w:rPr>
              <w:t>Mali</w:t>
            </w:r>
          </w:p>
        </w:tc>
        <w:tc>
          <w:tcPr>
            <w:tcW w:w="939" w:type="pct"/>
            <w:tcBorders>
              <w:top w:val="single" w:sz="4" w:space="0" w:color="auto"/>
              <w:bottom w:val="single" w:sz="4" w:space="0" w:color="auto"/>
            </w:tcBorders>
            <w:shd w:val="clear" w:color="auto" w:fill="auto"/>
            <w:hideMark/>
          </w:tcPr>
          <w:p w14:paraId="3E2D6EE6" w14:textId="77777777" w:rsidR="0010365B" w:rsidRPr="001A69E4" w:rsidRDefault="0010365B" w:rsidP="003C04E5">
            <w:pPr>
              <w:jc w:val="center"/>
              <w:rPr>
                <w:rFonts w:ascii="Arial" w:hAnsi="Arial" w:cs="Arial"/>
                <w:color w:val="000000"/>
                <w:sz w:val="22"/>
                <w:szCs w:val="22"/>
              </w:rPr>
            </w:pPr>
            <w:r w:rsidRPr="001A69E4">
              <w:rPr>
                <w:rFonts w:ascii="Arial" w:hAnsi="Arial" w:cs="Arial"/>
                <w:color w:val="000000"/>
                <w:sz w:val="22"/>
                <w:szCs w:val="22"/>
              </w:rPr>
              <w:t>NGO-90409</w:t>
            </w:r>
          </w:p>
        </w:tc>
      </w:tr>
      <w:tr w:rsidR="0010365B" w:rsidRPr="00D1780C" w14:paraId="614737A4" w14:textId="77777777" w:rsidTr="00F6329B">
        <w:trPr>
          <w:trHeight w:val="164"/>
        </w:trPr>
        <w:tc>
          <w:tcPr>
            <w:tcW w:w="2560" w:type="pct"/>
            <w:tcBorders>
              <w:bottom w:val="single" w:sz="4" w:space="0" w:color="auto"/>
            </w:tcBorders>
            <w:shd w:val="clear" w:color="auto" w:fill="auto"/>
            <w:hideMark/>
          </w:tcPr>
          <w:p w14:paraId="6F02E18F" w14:textId="77777777" w:rsidR="0010365B" w:rsidRPr="001A69E4" w:rsidRDefault="0010365B" w:rsidP="003C04E5">
            <w:pPr>
              <w:rPr>
                <w:rFonts w:ascii="Arial" w:hAnsi="Arial" w:cs="Arial"/>
                <w:color w:val="000000"/>
                <w:sz w:val="22"/>
                <w:szCs w:val="22"/>
                <w:lang w:eastAsia="zh-CN"/>
              </w:rPr>
            </w:pPr>
            <w:proofErr w:type="spellStart"/>
            <w:r w:rsidRPr="001A69E4">
              <w:rPr>
                <w:rFonts w:ascii="Arial" w:hAnsi="Arial" w:cs="Arial"/>
                <w:color w:val="000000"/>
                <w:sz w:val="22"/>
                <w:szCs w:val="22"/>
              </w:rPr>
              <w:t>Many</w:t>
            </w:r>
            <w:proofErr w:type="spellEnd"/>
            <w:r w:rsidRPr="001A69E4">
              <w:rPr>
                <w:rFonts w:ascii="Arial" w:hAnsi="Arial" w:cs="Arial"/>
                <w:color w:val="000000"/>
                <w:sz w:val="22"/>
                <w:szCs w:val="22"/>
              </w:rPr>
              <w:t xml:space="preserve"> Hands International</w:t>
            </w:r>
          </w:p>
        </w:tc>
        <w:tc>
          <w:tcPr>
            <w:tcW w:w="1500" w:type="pct"/>
            <w:tcBorders>
              <w:bottom w:val="single" w:sz="4" w:space="0" w:color="auto"/>
            </w:tcBorders>
            <w:shd w:val="clear" w:color="auto" w:fill="auto"/>
            <w:hideMark/>
          </w:tcPr>
          <w:p w14:paraId="5C94241B" w14:textId="77777777" w:rsidR="0010365B" w:rsidRPr="001A69E4" w:rsidRDefault="0010365B" w:rsidP="003C04E5">
            <w:pPr>
              <w:jc w:val="center"/>
              <w:rPr>
                <w:rFonts w:ascii="Arial" w:hAnsi="Arial" w:cs="Arial"/>
                <w:color w:val="000000"/>
                <w:sz w:val="22"/>
                <w:szCs w:val="22"/>
              </w:rPr>
            </w:pPr>
            <w:proofErr w:type="spellStart"/>
            <w:r w:rsidRPr="001A69E4">
              <w:rPr>
                <w:rFonts w:ascii="Arial" w:hAnsi="Arial" w:cs="Arial"/>
                <w:color w:val="000000"/>
                <w:sz w:val="22"/>
                <w:szCs w:val="22"/>
              </w:rPr>
              <w:t>Australia</w:t>
            </w:r>
            <w:proofErr w:type="spellEnd"/>
          </w:p>
        </w:tc>
        <w:tc>
          <w:tcPr>
            <w:tcW w:w="939" w:type="pct"/>
            <w:tcBorders>
              <w:bottom w:val="single" w:sz="4" w:space="0" w:color="auto"/>
            </w:tcBorders>
            <w:shd w:val="clear" w:color="auto" w:fill="auto"/>
            <w:hideMark/>
          </w:tcPr>
          <w:p w14:paraId="3A3A1512" w14:textId="77777777" w:rsidR="0010365B" w:rsidRPr="001A69E4" w:rsidRDefault="0010365B" w:rsidP="003C04E5">
            <w:pPr>
              <w:jc w:val="center"/>
              <w:rPr>
                <w:rFonts w:ascii="Arial" w:hAnsi="Arial" w:cs="Arial"/>
                <w:color w:val="000000"/>
                <w:sz w:val="22"/>
                <w:szCs w:val="22"/>
              </w:rPr>
            </w:pPr>
            <w:r w:rsidRPr="001A69E4">
              <w:rPr>
                <w:rFonts w:ascii="Arial" w:hAnsi="Arial" w:cs="Arial"/>
                <w:color w:val="000000"/>
                <w:sz w:val="22"/>
                <w:szCs w:val="22"/>
              </w:rPr>
              <w:t>NGO-90379</w:t>
            </w:r>
          </w:p>
        </w:tc>
      </w:tr>
      <w:tr w:rsidR="0010365B" w:rsidRPr="00D1780C" w14:paraId="2F65A371" w14:textId="77777777" w:rsidTr="00F6329B">
        <w:trPr>
          <w:trHeight w:val="164"/>
        </w:trPr>
        <w:tc>
          <w:tcPr>
            <w:tcW w:w="2560" w:type="pct"/>
            <w:tcBorders>
              <w:top w:val="single" w:sz="4" w:space="0" w:color="auto"/>
              <w:bottom w:val="single" w:sz="4" w:space="0" w:color="auto"/>
            </w:tcBorders>
            <w:shd w:val="clear" w:color="auto" w:fill="auto"/>
            <w:hideMark/>
          </w:tcPr>
          <w:p w14:paraId="042E8232" w14:textId="77777777" w:rsidR="0010365B" w:rsidRPr="001A69E4" w:rsidRDefault="0010365B" w:rsidP="003C04E5">
            <w:pPr>
              <w:rPr>
                <w:rFonts w:ascii="Arial" w:hAnsi="Arial" w:cs="Arial"/>
                <w:color w:val="000000"/>
                <w:sz w:val="22"/>
                <w:szCs w:val="22"/>
                <w:lang w:val="en-US"/>
              </w:rPr>
            </w:pPr>
            <w:r w:rsidRPr="001A69E4">
              <w:rPr>
                <w:rFonts w:ascii="Arial" w:hAnsi="Arial" w:cs="Arial"/>
                <w:color w:val="000000"/>
                <w:sz w:val="22"/>
                <w:szCs w:val="22"/>
                <w:lang w:val="en-US"/>
              </w:rPr>
              <w:t xml:space="preserve">Norwegian Institute of </w:t>
            </w:r>
            <w:proofErr w:type="spellStart"/>
            <w:r w:rsidRPr="001A69E4">
              <w:rPr>
                <w:rFonts w:ascii="Arial" w:hAnsi="Arial" w:cs="Arial"/>
                <w:color w:val="000000"/>
                <w:sz w:val="22"/>
                <w:szCs w:val="22"/>
                <w:lang w:val="en-US"/>
              </w:rPr>
              <w:t>bunad</w:t>
            </w:r>
            <w:proofErr w:type="spellEnd"/>
            <w:r w:rsidRPr="001A69E4">
              <w:rPr>
                <w:rFonts w:ascii="Arial" w:hAnsi="Arial" w:cs="Arial"/>
                <w:color w:val="000000"/>
                <w:sz w:val="22"/>
                <w:szCs w:val="22"/>
                <w:lang w:val="en-US"/>
              </w:rPr>
              <w:t xml:space="preserve"> and folk costume</w:t>
            </w:r>
          </w:p>
        </w:tc>
        <w:tc>
          <w:tcPr>
            <w:tcW w:w="1500" w:type="pct"/>
            <w:tcBorders>
              <w:top w:val="single" w:sz="4" w:space="0" w:color="auto"/>
              <w:bottom w:val="single" w:sz="4" w:space="0" w:color="auto"/>
            </w:tcBorders>
            <w:shd w:val="clear" w:color="auto" w:fill="auto"/>
            <w:hideMark/>
          </w:tcPr>
          <w:p w14:paraId="0745760F" w14:textId="77777777" w:rsidR="0010365B" w:rsidRPr="001A69E4" w:rsidRDefault="0010365B" w:rsidP="003C04E5">
            <w:pPr>
              <w:jc w:val="center"/>
              <w:rPr>
                <w:rFonts w:ascii="Arial" w:hAnsi="Arial" w:cs="Arial"/>
                <w:color w:val="000000"/>
                <w:sz w:val="22"/>
                <w:szCs w:val="22"/>
              </w:rPr>
            </w:pPr>
            <w:proofErr w:type="spellStart"/>
            <w:r w:rsidRPr="001A69E4">
              <w:rPr>
                <w:rFonts w:ascii="Arial" w:hAnsi="Arial" w:cs="Arial"/>
                <w:color w:val="000000"/>
                <w:sz w:val="22"/>
                <w:szCs w:val="22"/>
              </w:rPr>
              <w:t>Norway</w:t>
            </w:r>
            <w:proofErr w:type="spellEnd"/>
          </w:p>
        </w:tc>
        <w:tc>
          <w:tcPr>
            <w:tcW w:w="939" w:type="pct"/>
            <w:tcBorders>
              <w:top w:val="single" w:sz="4" w:space="0" w:color="auto"/>
              <w:bottom w:val="single" w:sz="4" w:space="0" w:color="auto"/>
            </w:tcBorders>
            <w:shd w:val="clear" w:color="auto" w:fill="auto"/>
            <w:hideMark/>
          </w:tcPr>
          <w:p w14:paraId="0ECED247" w14:textId="77777777" w:rsidR="0010365B" w:rsidRPr="001A69E4" w:rsidRDefault="0010365B" w:rsidP="003C04E5">
            <w:pPr>
              <w:jc w:val="center"/>
              <w:rPr>
                <w:rFonts w:ascii="Arial" w:hAnsi="Arial" w:cs="Arial"/>
                <w:color w:val="000000"/>
                <w:sz w:val="22"/>
                <w:szCs w:val="22"/>
              </w:rPr>
            </w:pPr>
            <w:r w:rsidRPr="001A69E4">
              <w:rPr>
                <w:rFonts w:ascii="Arial" w:hAnsi="Arial" w:cs="Arial"/>
                <w:color w:val="000000"/>
                <w:sz w:val="22"/>
                <w:szCs w:val="22"/>
              </w:rPr>
              <w:t>NGO-90384</w:t>
            </w:r>
          </w:p>
        </w:tc>
      </w:tr>
      <w:tr w:rsidR="0010365B" w:rsidRPr="00D1780C" w14:paraId="398820BB" w14:textId="77777777" w:rsidTr="00F6329B">
        <w:trPr>
          <w:trHeight w:val="281"/>
        </w:trPr>
        <w:tc>
          <w:tcPr>
            <w:tcW w:w="2560" w:type="pct"/>
            <w:tcBorders>
              <w:top w:val="single" w:sz="4" w:space="0" w:color="auto"/>
              <w:bottom w:val="single" w:sz="4" w:space="0" w:color="auto"/>
            </w:tcBorders>
            <w:shd w:val="clear" w:color="auto" w:fill="auto"/>
          </w:tcPr>
          <w:p w14:paraId="693C01FC" w14:textId="77777777" w:rsidR="0010365B" w:rsidRPr="001A69E4" w:rsidRDefault="0010365B" w:rsidP="003C04E5">
            <w:pPr>
              <w:rPr>
                <w:rFonts w:ascii="Arial" w:hAnsi="Arial" w:cs="Arial"/>
                <w:color w:val="000000"/>
                <w:sz w:val="22"/>
                <w:szCs w:val="22"/>
                <w:lang w:val="en-US"/>
              </w:rPr>
            </w:pPr>
            <w:r w:rsidRPr="002A3463">
              <w:rPr>
                <w:rFonts w:ascii="Arial" w:hAnsi="Arial" w:cs="Arial"/>
                <w:color w:val="000000"/>
                <w:sz w:val="22"/>
                <w:szCs w:val="22"/>
              </w:rPr>
              <w:t xml:space="preserve">Public Association </w:t>
            </w:r>
            <w:proofErr w:type="spellStart"/>
            <w:r w:rsidRPr="002A3463">
              <w:rPr>
                <w:rFonts w:ascii="Arial" w:hAnsi="Arial" w:cs="Arial"/>
                <w:color w:val="000000"/>
                <w:sz w:val="22"/>
                <w:szCs w:val="22"/>
              </w:rPr>
              <w:t>Kuhhoi</w:t>
            </w:r>
            <w:proofErr w:type="spellEnd"/>
            <w:r w:rsidRPr="002A3463">
              <w:rPr>
                <w:rFonts w:ascii="Arial" w:hAnsi="Arial" w:cs="Arial"/>
                <w:color w:val="000000"/>
                <w:sz w:val="22"/>
                <w:szCs w:val="22"/>
              </w:rPr>
              <w:t xml:space="preserve"> </w:t>
            </w:r>
            <w:proofErr w:type="spellStart"/>
            <w:r w:rsidRPr="002A3463">
              <w:rPr>
                <w:rFonts w:ascii="Arial" w:hAnsi="Arial" w:cs="Arial"/>
                <w:color w:val="000000"/>
                <w:sz w:val="22"/>
                <w:szCs w:val="22"/>
              </w:rPr>
              <w:t>Pomir</w:t>
            </w:r>
            <w:proofErr w:type="spellEnd"/>
            <w:r w:rsidRPr="002A3463">
              <w:rPr>
                <w:rFonts w:ascii="Arial" w:hAnsi="Arial" w:cs="Arial"/>
                <w:color w:val="000000"/>
                <w:sz w:val="22"/>
                <w:szCs w:val="22"/>
              </w:rPr>
              <w:t xml:space="preserve"> (Pamir </w:t>
            </w:r>
            <w:proofErr w:type="spellStart"/>
            <w:r w:rsidRPr="002A3463">
              <w:rPr>
                <w:rFonts w:ascii="Arial" w:hAnsi="Arial" w:cs="Arial"/>
                <w:color w:val="000000"/>
                <w:sz w:val="22"/>
                <w:szCs w:val="22"/>
              </w:rPr>
              <w:t>mountains</w:t>
            </w:r>
            <w:proofErr w:type="spellEnd"/>
            <w:r w:rsidRPr="002A3463">
              <w:rPr>
                <w:rFonts w:ascii="Arial" w:hAnsi="Arial" w:cs="Arial"/>
                <w:color w:val="000000"/>
                <w:sz w:val="22"/>
                <w:szCs w:val="22"/>
              </w:rPr>
              <w:t>)</w:t>
            </w:r>
          </w:p>
        </w:tc>
        <w:tc>
          <w:tcPr>
            <w:tcW w:w="1500" w:type="pct"/>
            <w:tcBorders>
              <w:top w:val="single" w:sz="4" w:space="0" w:color="auto"/>
              <w:bottom w:val="single" w:sz="4" w:space="0" w:color="auto"/>
            </w:tcBorders>
            <w:shd w:val="clear" w:color="auto" w:fill="auto"/>
          </w:tcPr>
          <w:p w14:paraId="3E251BE1" w14:textId="77777777" w:rsidR="0010365B" w:rsidRPr="001A69E4" w:rsidRDefault="0010365B" w:rsidP="003C04E5">
            <w:pPr>
              <w:jc w:val="center"/>
              <w:rPr>
                <w:rFonts w:ascii="Arial" w:hAnsi="Arial" w:cs="Arial"/>
                <w:color w:val="000000"/>
                <w:sz w:val="22"/>
                <w:szCs w:val="22"/>
              </w:rPr>
            </w:pPr>
            <w:proofErr w:type="spellStart"/>
            <w:r w:rsidRPr="002A3463">
              <w:rPr>
                <w:rFonts w:ascii="Arial" w:hAnsi="Arial" w:cs="Arial"/>
                <w:color w:val="000000"/>
                <w:sz w:val="22"/>
                <w:szCs w:val="22"/>
              </w:rPr>
              <w:t>Tajikistan</w:t>
            </w:r>
            <w:proofErr w:type="spellEnd"/>
          </w:p>
        </w:tc>
        <w:tc>
          <w:tcPr>
            <w:tcW w:w="939" w:type="pct"/>
            <w:tcBorders>
              <w:top w:val="single" w:sz="4" w:space="0" w:color="auto"/>
              <w:bottom w:val="single" w:sz="4" w:space="0" w:color="auto"/>
            </w:tcBorders>
            <w:shd w:val="clear" w:color="auto" w:fill="auto"/>
          </w:tcPr>
          <w:p w14:paraId="30AB5FD4" w14:textId="77777777" w:rsidR="0010365B" w:rsidRPr="001A69E4" w:rsidRDefault="0010365B" w:rsidP="003C04E5">
            <w:pPr>
              <w:jc w:val="center"/>
              <w:rPr>
                <w:rFonts w:ascii="Arial" w:hAnsi="Arial" w:cs="Arial"/>
                <w:color w:val="000000"/>
                <w:sz w:val="22"/>
                <w:szCs w:val="22"/>
              </w:rPr>
            </w:pPr>
            <w:r w:rsidRPr="002A3463">
              <w:rPr>
                <w:rFonts w:ascii="Arial" w:hAnsi="Arial" w:cs="Arial"/>
                <w:color w:val="000000"/>
                <w:sz w:val="22"/>
                <w:szCs w:val="22"/>
              </w:rPr>
              <w:t>NGO-90403</w:t>
            </w:r>
          </w:p>
        </w:tc>
      </w:tr>
      <w:tr w:rsidR="0010365B" w:rsidRPr="00D1780C" w14:paraId="2B8A70F5" w14:textId="77777777" w:rsidTr="00F6329B">
        <w:trPr>
          <w:trHeight w:val="164"/>
        </w:trPr>
        <w:tc>
          <w:tcPr>
            <w:tcW w:w="2560" w:type="pct"/>
            <w:tcBorders>
              <w:top w:val="single" w:sz="4" w:space="0" w:color="auto"/>
              <w:bottom w:val="single" w:sz="4" w:space="0" w:color="auto"/>
            </w:tcBorders>
            <w:shd w:val="clear" w:color="auto" w:fill="auto"/>
            <w:hideMark/>
          </w:tcPr>
          <w:p w14:paraId="365C822C" w14:textId="77777777" w:rsidR="0010365B" w:rsidRPr="001A69E4" w:rsidRDefault="0010365B" w:rsidP="003C04E5">
            <w:pPr>
              <w:rPr>
                <w:rFonts w:ascii="Arial" w:hAnsi="Arial" w:cs="Arial"/>
                <w:color w:val="000000"/>
                <w:sz w:val="22"/>
                <w:szCs w:val="22"/>
              </w:rPr>
            </w:pPr>
            <w:r w:rsidRPr="001A69E4">
              <w:rPr>
                <w:rFonts w:ascii="Arial" w:hAnsi="Arial" w:cs="Arial"/>
                <w:color w:val="000000"/>
                <w:sz w:val="22"/>
                <w:szCs w:val="22"/>
              </w:rPr>
              <w:t>Routes Nomades</w:t>
            </w:r>
          </w:p>
        </w:tc>
        <w:tc>
          <w:tcPr>
            <w:tcW w:w="1500" w:type="pct"/>
            <w:tcBorders>
              <w:top w:val="single" w:sz="4" w:space="0" w:color="auto"/>
              <w:bottom w:val="single" w:sz="4" w:space="0" w:color="auto"/>
            </w:tcBorders>
            <w:shd w:val="clear" w:color="auto" w:fill="auto"/>
            <w:hideMark/>
          </w:tcPr>
          <w:p w14:paraId="15FA9C77" w14:textId="77777777" w:rsidR="0010365B" w:rsidRPr="001A69E4" w:rsidRDefault="0010365B" w:rsidP="003C04E5">
            <w:pPr>
              <w:jc w:val="center"/>
              <w:rPr>
                <w:rFonts w:ascii="Arial" w:hAnsi="Arial" w:cs="Arial"/>
                <w:color w:val="000000"/>
                <w:sz w:val="22"/>
                <w:szCs w:val="22"/>
              </w:rPr>
            </w:pPr>
            <w:r w:rsidRPr="001A69E4">
              <w:rPr>
                <w:rFonts w:ascii="Arial" w:hAnsi="Arial" w:cs="Arial"/>
                <w:color w:val="000000"/>
                <w:sz w:val="22"/>
                <w:szCs w:val="22"/>
              </w:rPr>
              <w:t>France</w:t>
            </w:r>
          </w:p>
        </w:tc>
        <w:tc>
          <w:tcPr>
            <w:tcW w:w="939" w:type="pct"/>
            <w:tcBorders>
              <w:top w:val="single" w:sz="4" w:space="0" w:color="auto"/>
              <w:bottom w:val="single" w:sz="4" w:space="0" w:color="auto"/>
            </w:tcBorders>
            <w:shd w:val="clear" w:color="auto" w:fill="auto"/>
            <w:hideMark/>
          </w:tcPr>
          <w:p w14:paraId="4A5149D6" w14:textId="77777777" w:rsidR="0010365B" w:rsidRPr="001A69E4" w:rsidRDefault="0010365B" w:rsidP="003C04E5">
            <w:pPr>
              <w:jc w:val="center"/>
              <w:rPr>
                <w:rFonts w:ascii="Arial" w:hAnsi="Arial" w:cs="Arial"/>
                <w:color w:val="000000"/>
                <w:sz w:val="22"/>
                <w:szCs w:val="22"/>
              </w:rPr>
            </w:pPr>
            <w:r w:rsidRPr="001A69E4">
              <w:rPr>
                <w:rFonts w:ascii="Arial" w:hAnsi="Arial" w:cs="Arial"/>
                <w:color w:val="000000"/>
                <w:sz w:val="22"/>
                <w:szCs w:val="22"/>
              </w:rPr>
              <w:t>NGO-90371</w:t>
            </w:r>
          </w:p>
        </w:tc>
      </w:tr>
      <w:tr w:rsidR="0010365B" w:rsidRPr="00D1780C" w14:paraId="55F01FED" w14:textId="77777777" w:rsidTr="00F6329B">
        <w:trPr>
          <w:trHeight w:val="164"/>
        </w:trPr>
        <w:tc>
          <w:tcPr>
            <w:tcW w:w="2560" w:type="pct"/>
            <w:tcBorders>
              <w:top w:val="single" w:sz="4" w:space="0" w:color="auto"/>
              <w:bottom w:val="single" w:sz="4" w:space="0" w:color="auto"/>
            </w:tcBorders>
            <w:shd w:val="clear" w:color="auto" w:fill="auto"/>
            <w:hideMark/>
          </w:tcPr>
          <w:p w14:paraId="791C3527" w14:textId="77777777" w:rsidR="0010365B" w:rsidRPr="001A69E4" w:rsidRDefault="0010365B" w:rsidP="003C04E5">
            <w:pPr>
              <w:rPr>
                <w:rFonts w:ascii="Arial" w:hAnsi="Arial" w:cs="Arial"/>
                <w:color w:val="000000"/>
                <w:sz w:val="22"/>
                <w:szCs w:val="22"/>
                <w:lang w:val="en-US"/>
              </w:rPr>
            </w:pPr>
            <w:r w:rsidRPr="001A69E4">
              <w:rPr>
                <w:rFonts w:ascii="Arial" w:hAnsi="Arial" w:cs="Arial"/>
                <w:color w:val="000000"/>
                <w:sz w:val="22"/>
                <w:szCs w:val="22"/>
                <w:lang w:val="en-US"/>
              </w:rPr>
              <w:t xml:space="preserve">Smithsonian Center for </w:t>
            </w:r>
            <w:proofErr w:type="spellStart"/>
            <w:r w:rsidRPr="001A69E4">
              <w:rPr>
                <w:rFonts w:ascii="Arial" w:hAnsi="Arial" w:cs="Arial"/>
                <w:color w:val="000000"/>
                <w:sz w:val="22"/>
                <w:szCs w:val="22"/>
                <w:lang w:val="en-US"/>
              </w:rPr>
              <w:t>Folklife</w:t>
            </w:r>
            <w:proofErr w:type="spellEnd"/>
            <w:r w:rsidRPr="001A69E4">
              <w:rPr>
                <w:rFonts w:ascii="Arial" w:hAnsi="Arial" w:cs="Arial"/>
                <w:color w:val="000000"/>
                <w:sz w:val="22"/>
                <w:szCs w:val="22"/>
                <w:lang w:val="en-US"/>
              </w:rPr>
              <w:t xml:space="preserve"> and Cultural Heritage</w:t>
            </w:r>
          </w:p>
        </w:tc>
        <w:tc>
          <w:tcPr>
            <w:tcW w:w="1500" w:type="pct"/>
            <w:tcBorders>
              <w:top w:val="single" w:sz="4" w:space="0" w:color="auto"/>
              <w:bottom w:val="single" w:sz="4" w:space="0" w:color="auto"/>
            </w:tcBorders>
            <w:shd w:val="clear" w:color="auto" w:fill="auto"/>
            <w:hideMark/>
          </w:tcPr>
          <w:p w14:paraId="4A300451" w14:textId="77777777" w:rsidR="0010365B" w:rsidRPr="001A69E4" w:rsidRDefault="0010365B" w:rsidP="003C04E5">
            <w:pPr>
              <w:jc w:val="center"/>
              <w:rPr>
                <w:rFonts w:ascii="Arial" w:hAnsi="Arial" w:cs="Arial"/>
                <w:color w:val="000000"/>
                <w:sz w:val="22"/>
                <w:szCs w:val="22"/>
              </w:rPr>
            </w:pPr>
            <w:r w:rsidRPr="001A69E4">
              <w:rPr>
                <w:rFonts w:ascii="Arial" w:hAnsi="Arial" w:cs="Arial"/>
                <w:color w:val="000000"/>
                <w:sz w:val="22"/>
                <w:szCs w:val="22"/>
              </w:rPr>
              <w:t xml:space="preserve">United States of </w:t>
            </w:r>
            <w:proofErr w:type="spellStart"/>
            <w:r w:rsidRPr="001A69E4">
              <w:rPr>
                <w:rFonts w:ascii="Arial" w:hAnsi="Arial" w:cs="Arial"/>
                <w:color w:val="000000"/>
                <w:sz w:val="22"/>
                <w:szCs w:val="22"/>
              </w:rPr>
              <w:t>America</w:t>
            </w:r>
            <w:proofErr w:type="spellEnd"/>
          </w:p>
        </w:tc>
        <w:tc>
          <w:tcPr>
            <w:tcW w:w="939" w:type="pct"/>
            <w:tcBorders>
              <w:top w:val="single" w:sz="4" w:space="0" w:color="auto"/>
              <w:bottom w:val="single" w:sz="4" w:space="0" w:color="auto"/>
            </w:tcBorders>
            <w:shd w:val="clear" w:color="auto" w:fill="auto"/>
            <w:hideMark/>
          </w:tcPr>
          <w:p w14:paraId="2F2267AD" w14:textId="77777777" w:rsidR="0010365B" w:rsidRPr="001A69E4" w:rsidRDefault="0010365B" w:rsidP="003C04E5">
            <w:pPr>
              <w:jc w:val="center"/>
              <w:rPr>
                <w:rFonts w:ascii="Arial" w:hAnsi="Arial" w:cs="Arial"/>
                <w:color w:val="000000"/>
                <w:sz w:val="22"/>
                <w:szCs w:val="22"/>
              </w:rPr>
            </w:pPr>
            <w:r w:rsidRPr="001A69E4">
              <w:rPr>
                <w:rFonts w:ascii="Arial" w:hAnsi="Arial" w:cs="Arial"/>
                <w:color w:val="000000"/>
                <w:sz w:val="22"/>
                <w:szCs w:val="22"/>
              </w:rPr>
              <w:t>NGO-90391</w:t>
            </w:r>
          </w:p>
        </w:tc>
      </w:tr>
      <w:tr w:rsidR="0010365B" w:rsidRPr="00D1780C" w14:paraId="58834CEF" w14:textId="77777777" w:rsidTr="00F6329B">
        <w:trPr>
          <w:trHeight w:val="281"/>
        </w:trPr>
        <w:tc>
          <w:tcPr>
            <w:tcW w:w="2560" w:type="pct"/>
            <w:tcBorders>
              <w:top w:val="single" w:sz="4" w:space="0" w:color="auto"/>
              <w:bottom w:val="single" w:sz="4" w:space="0" w:color="auto"/>
            </w:tcBorders>
            <w:shd w:val="clear" w:color="auto" w:fill="auto"/>
            <w:hideMark/>
          </w:tcPr>
          <w:p w14:paraId="7805BD42" w14:textId="77777777" w:rsidR="0010365B" w:rsidRPr="001A69E4" w:rsidRDefault="0010365B" w:rsidP="003C04E5">
            <w:pPr>
              <w:rPr>
                <w:rFonts w:ascii="Arial" w:hAnsi="Arial" w:cs="Arial"/>
                <w:color w:val="000000"/>
                <w:sz w:val="22"/>
                <w:szCs w:val="22"/>
              </w:rPr>
            </w:pPr>
            <w:r w:rsidRPr="001A69E4">
              <w:rPr>
                <w:rFonts w:ascii="Arial" w:hAnsi="Arial" w:cs="Arial"/>
                <w:color w:val="000000"/>
                <w:sz w:val="22"/>
                <w:szCs w:val="22"/>
              </w:rPr>
              <w:t xml:space="preserve">Sozopol </w:t>
            </w:r>
            <w:proofErr w:type="spellStart"/>
            <w:r w:rsidRPr="001A69E4">
              <w:rPr>
                <w:rFonts w:ascii="Arial" w:hAnsi="Arial" w:cs="Arial"/>
                <w:color w:val="000000"/>
                <w:sz w:val="22"/>
                <w:szCs w:val="22"/>
              </w:rPr>
              <w:t>Foundation</w:t>
            </w:r>
            <w:proofErr w:type="spellEnd"/>
          </w:p>
        </w:tc>
        <w:tc>
          <w:tcPr>
            <w:tcW w:w="1500" w:type="pct"/>
            <w:tcBorders>
              <w:top w:val="single" w:sz="4" w:space="0" w:color="auto"/>
              <w:bottom w:val="single" w:sz="4" w:space="0" w:color="auto"/>
            </w:tcBorders>
            <w:shd w:val="clear" w:color="auto" w:fill="auto"/>
            <w:hideMark/>
          </w:tcPr>
          <w:p w14:paraId="0F3A77FA" w14:textId="77777777" w:rsidR="0010365B" w:rsidRPr="001A69E4" w:rsidRDefault="0010365B" w:rsidP="003C04E5">
            <w:pPr>
              <w:jc w:val="center"/>
              <w:rPr>
                <w:rFonts w:ascii="Arial" w:hAnsi="Arial" w:cs="Arial"/>
                <w:color w:val="000000"/>
                <w:sz w:val="22"/>
                <w:szCs w:val="22"/>
              </w:rPr>
            </w:pPr>
            <w:proofErr w:type="spellStart"/>
            <w:r w:rsidRPr="001A69E4">
              <w:rPr>
                <w:rFonts w:ascii="Arial" w:hAnsi="Arial" w:cs="Arial"/>
                <w:color w:val="000000"/>
                <w:sz w:val="22"/>
                <w:szCs w:val="22"/>
              </w:rPr>
              <w:t>Bulgaria</w:t>
            </w:r>
            <w:proofErr w:type="spellEnd"/>
          </w:p>
        </w:tc>
        <w:tc>
          <w:tcPr>
            <w:tcW w:w="939" w:type="pct"/>
            <w:tcBorders>
              <w:top w:val="single" w:sz="4" w:space="0" w:color="auto"/>
              <w:bottom w:val="single" w:sz="4" w:space="0" w:color="auto"/>
            </w:tcBorders>
            <w:shd w:val="clear" w:color="auto" w:fill="auto"/>
            <w:hideMark/>
          </w:tcPr>
          <w:p w14:paraId="511973FB" w14:textId="77777777" w:rsidR="0010365B" w:rsidRPr="001A69E4" w:rsidRDefault="0010365B" w:rsidP="003C04E5">
            <w:pPr>
              <w:jc w:val="center"/>
              <w:rPr>
                <w:rFonts w:ascii="Arial" w:hAnsi="Arial" w:cs="Arial"/>
                <w:color w:val="000000"/>
                <w:sz w:val="22"/>
                <w:szCs w:val="22"/>
              </w:rPr>
            </w:pPr>
            <w:r w:rsidRPr="001A69E4">
              <w:rPr>
                <w:rFonts w:ascii="Arial" w:hAnsi="Arial" w:cs="Arial"/>
                <w:color w:val="000000"/>
                <w:sz w:val="22"/>
                <w:szCs w:val="22"/>
              </w:rPr>
              <w:t>NGO-90389</w:t>
            </w:r>
          </w:p>
        </w:tc>
      </w:tr>
      <w:tr w:rsidR="0010365B" w:rsidRPr="00D1780C" w14:paraId="2C35C607" w14:textId="77777777" w:rsidTr="00F6329B">
        <w:trPr>
          <w:trHeight w:val="164"/>
        </w:trPr>
        <w:tc>
          <w:tcPr>
            <w:tcW w:w="2560" w:type="pct"/>
            <w:tcBorders>
              <w:top w:val="single" w:sz="4" w:space="0" w:color="auto"/>
              <w:bottom w:val="single" w:sz="4" w:space="0" w:color="auto"/>
            </w:tcBorders>
            <w:shd w:val="clear" w:color="auto" w:fill="auto"/>
            <w:hideMark/>
          </w:tcPr>
          <w:p w14:paraId="402B441E" w14:textId="77777777" w:rsidR="0010365B" w:rsidRPr="001A69E4" w:rsidRDefault="0010365B" w:rsidP="003C04E5">
            <w:pPr>
              <w:rPr>
                <w:rFonts w:ascii="Arial" w:hAnsi="Arial" w:cs="Arial"/>
                <w:color w:val="000000"/>
                <w:sz w:val="22"/>
                <w:szCs w:val="22"/>
              </w:rPr>
            </w:pPr>
            <w:proofErr w:type="spellStart"/>
            <w:r w:rsidRPr="001A69E4">
              <w:rPr>
                <w:rFonts w:ascii="Arial" w:hAnsi="Arial" w:cs="Arial"/>
                <w:color w:val="000000"/>
                <w:sz w:val="22"/>
                <w:szCs w:val="22"/>
              </w:rPr>
              <w:t>Teje</w:t>
            </w:r>
            <w:proofErr w:type="spellEnd"/>
            <w:r w:rsidRPr="001A69E4">
              <w:rPr>
                <w:rFonts w:ascii="Arial" w:hAnsi="Arial" w:cs="Arial"/>
                <w:color w:val="000000"/>
                <w:sz w:val="22"/>
                <w:szCs w:val="22"/>
              </w:rPr>
              <w:t xml:space="preserve"> </w:t>
            </w:r>
            <w:proofErr w:type="spellStart"/>
            <w:r w:rsidRPr="001A69E4">
              <w:rPr>
                <w:rFonts w:ascii="Arial" w:hAnsi="Arial" w:cs="Arial"/>
                <w:color w:val="000000"/>
                <w:sz w:val="22"/>
                <w:szCs w:val="22"/>
              </w:rPr>
              <w:t>Teje</w:t>
            </w:r>
            <w:proofErr w:type="spellEnd"/>
          </w:p>
        </w:tc>
        <w:tc>
          <w:tcPr>
            <w:tcW w:w="1500" w:type="pct"/>
            <w:tcBorders>
              <w:top w:val="single" w:sz="4" w:space="0" w:color="auto"/>
              <w:bottom w:val="single" w:sz="4" w:space="0" w:color="auto"/>
            </w:tcBorders>
            <w:shd w:val="clear" w:color="auto" w:fill="auto"/>
            <w:hideMark/>
          </w:tcPr>
          <w:p w14:paraId="56E0FDD3" w14:textId="77777777" w:rsidR="0010365B" w:rsidRPr="001A69E4" w:rsidRDefault="0010365B" w:rsidP="003C04E5">
            <w:pPr>
              <w:jc w:val="center"/>
              <w:rPr>
                <w:rFonts w:ascii="Arial" w:hAnsi="Arial" w:cs="Arial"/>
                <w:color w:val="000000"/>
                <w:sz w:val="22"/>
                <w:szCs w:val="22"/>
              </w:rPr>
            </w:pPr>
            <w:proofErr w:type="spellStart"/>
            <w:r w:rsidRPr="001A69E4">
              <w:rPr>
                <w:rFonts w:ascii="Arial" w:hAnsi="Arial" w:cs="Arial"/>
                <w:color w:val="000000"/>
                <w:sz w:val="22"/>
                <w:szCs w:val="22"/>
              </w:rPr>
              <w:t>Colombia</w:t>
            </w:r>
            <w:proofErr w:type="spellEnd"/>
          </w:p>
        </w:tc>
        <w:tc>
          <w:tcPr>
            <w:tcW w:w="939" w:type="pct"/>
            <w:tcBorders>
              <w:top w:val="single" w:sz="4" w:space="0" w:color="auto"/>
              <w:bottom w:val="single" w:sz="4" w:space="0" w:color="auto"/>
            </w:tcBorders>
            <w:shd w:val="clear" w:color="auto" w:fill="auto"/>
            <w:hideMark/>
          </w:tcPr>
          <w:p w14:paraId="10767A12" w14:textId="77777777" w:rsidR="0010365B" w:rsidRPr="001A69E4" w:rsidRDefault="0010365B" w:rsidP="003C04E5">
            <w:pPr>
              <w:jc w:val="center"/>
              <w:rPr>
                <w:rFonts w:ascii="Arial" w:hAnsi="Arial" w:cs="Arial"/>
                <w:color w:val="000000"/>
                <w:sz w:val="22"/>
                <w:szCs w:val="22"/>
              </w:rPr>
            </w:pPr>
            <w:r w:rsidRPr="001A69E4">
              <w:rPr>
                <w:rFonts w:ascii="Arial" w:hAnsi="Arial" w:cs="Arial"/>
                <w:color w:val="000000"/>
                <w:sz w:val="22"/>
                <w:szCs w:val="22"/>
              </w:rPr>
              <w:t>NGO-90368</w:t>
            </w:r>
          </w:p>
        </w:tc>
      </w:tr>
      <w:tr w:rsidR="0010365B" w:rsidRPr="00D1780C" w14:paraId="0F3677F8" w14:textId="77777777" w:rsidTr="00F6329B">
        <w:trPr>
          <w:trHeight w:val="164"/>
        </w:trPr>
        <w:tc>
          <w:tcPr>
            <w:tcW w:w="2560" w:type="pct"/>
            <w:tcBorders>
              <w:top w:val="single" w:sz="4" w:space="0" w:color="auto"/>
              <w:bottom w:val="single" w:sz="4" w:space="0" w:color="auto"/>
            </w:tcBorders>
            <w:shd w:val="clear" w:color="auto" w:fill="auto"/>
            <w:hideMark/>
          </w:tcPr>
          <w:p w14:paraId="25FACAF1" w14:textId="77777777" w:rsidR="0010365B" w:rsidRPr="001A69E4" w:rsidRDefault="0010365B" w:rsidP="003C04E5">
            <w:pPr>
              <w:rPr>
                <w:rFonts w:ascii="Arial" w:hAnsi="Arial" w:cs="Arial"/>
                <w:color w:val="000000"/>
                <w:sz w:val="22"/>
                <w:szCs w:val="22"/>
              </w:rPr>
            </w:pPr>
            <w:r w:rsidRPr="001A69E4">
              <w:rPr>
                <w:rFonts w:ascii="Arial" w:hAnsi="Arial" w:cs="Arial"/>
                <w:color w:val="000000"/>
                <w:sz w:val="22"/>
                <w:szCs w:val="22"/>
              </w:rPr>
              <w:t>THAAP</w:t>
            </w:r>
          </w:p>
        </w:tc>
        <w:tc>
          <w:tcPr>
            <w:tcW w:w="1500" w:type="pct"/>
            <w:tcBorders>
              <w:top w:val="single" w:sz="4" w:space="0" w:color="auto"/>
              <w:bottom w:val="single" w:sz="4" w:space="0" w:color="auto"/>
            </w:tcBorders>
            <w:shd w:val="clear" w:color="auto" w:fill="auto"/>
            <w:hideMark/>
          </w:tcPr>
          <w:p w14:paraId="21485592" w14:textId="77777777" w:rsidR="0010365B" w:rsidRPr="001A69E4" w:rsidRDefault="0010365B" w:rsidP="003C04E5">
            <w:pPr>
              <w:jc w:val="center"/>
              <w:rPr>
                <w:rFonts w:ascii="Arial" w:hAnsi="Arial" w:cs="Arial"/>
                <w:color w:val="000000"/>
                <w:sz w:val="22"/>
                <w:szCs w:val="22"/>
              </w:rPr>
            </w:pPr>
            <w:r w:rsidRPr="001A69E4">
              <w:rPr>
                <w:rFonts w:ascii="Arial" w:hAnsi="Arial" w:cs="Arial"/>
                <w:color w:val="000000"/>
                <w:sz w:val="22"/>
                <w:szCs w:val="22"/>
              </w:rPr>
              <w:t>Pakistan</w:t>
            </w:r>
          </w:p>
        </w:tc>
        <w:tc>
          <w:tcPr>
            <w:tcW w:w="939" w:type="pct"/>
            <w:tcBorders>
              <w:top w:val="single" w:sz="4" w:space="0" w:color="auto"/>
              <w:bottom w:val="single" w:sz="4" w:space="0" w:color="auto"/>
            </w:tcBorders>
            <w:shd w:val="clear" w:color="auto" w:fill="auto"/>
            <w:hideMark/>
          </w:tcPr>
          <w:p w14:paraId="6F078998" w14:textId="77777777" w:rsidR="0010365B" w:rsidRPr="001A69E4" w:rsidRDefault="0010365B" w:rsidP="003C04E5">
            <w:pPr>
              <w:jc w:val="center"/>
              <w:rPr>
                <w:rFonts w:ascii="Arial" w:hAnsi="Arial" w:cs="Arial"/>
                <w:color w:val="000000"/>
                <w:sz w:val="22"/>
                <w:szCs w:val="22"/>
              </w:rPr>
            </w:pPr>
            <w:r w:rsidRPr="001A69E4">
              <w:rPr>
                <w:rFonts w:ascii="Arial" w:hAnsi="Arial" w:cs="Arial"/>
                <w:color w:val="000000"/>
                <w:sz w:val="22"/>
                <w:szCs w:val="22"/>
              </w:rPr>
              <w:t>NGO-90367</w:t>
            </w:r>
          </w:p>
        </w:tc>
      </w:tr>
      <w:tr w:rsidR="0010365B" w:rsidRPr="00D1780C" w14:paraId="56EF5B8A" w14:textId="77777777" w:rsidTr="00F6329B">
        <w:trPr>
          <w:trHeight w:val="164"/>
        </w:trPr>
        <w:tc>
          <w:tcPr>
            <w:tcW w:w="2560" w:type="pct"/>
            <w:tcBorders>
              <w:top w:val="single" w:sz="4" w:space="0" w:color="auto"/>
              <w:bottom w:val="single" w:sz="4" w:space="0" w:color="auto"/>
            </w:tcBorders>
            <w:shd w:val="clear" w:color="auto" w:fill="auto"/>
          </w:tcPr>
          <w:p w14:paraId="37A5205D" w14:textId="77777777" w:rsidR="0010365B" w:rsidRPr="001A69E4" w:rsidRDefault="0010365B" w:rsidP="003C04E5">
            <w:pPr>
              <w:rPr>
                <w:rFonts w:ascii="Arial" w:hAnsi="Arial" w:cs="Arial"/>
                <w:color w:val="000000"/>
                <w:sz w:val="22"/>
                <w:szCs w:val="22"/>
                <w:lang w:val="en-US"/>
              </w:rPr>
            </w:pPr>
            <w:r w:rsidRPr="002F36FB">
              <w:rPr>
                <w:rFonts w:ascii="Arial" w:hAnsi="Arial" w:cs="Arial"/>
                <w:color w:val="000000"/>
                <w:sz w:val="22"/>
                <w:szCs w:val="22"/>
                <w:lang w:val="en-US"/>
              </w:rPr>
              <w:t>The Norwegian Society of Rural Women</w:t>
            </w:r>
          </w:p>
        </w:tc>
        <w:tc>
          <w:tcPr>
            <w:tcW w:w="1500" w:type="pct"/>
            <w:tcBorders>
              <w:top w:val="single" w:sz="4" w:space="0" w:color="auto"/>
              <w:bottom w:val="single" w:sz="4" w:space="0" w:color="auto"/>
            </w:tcBorders>
            <w:shd w:val="clear" w:color="auto" w:fill="auto"/>
          </w:tcPr>
          <w:p w14:paraId="54D75D43" w14:textId="77777777" w:rsidR="0010365B" w:rsidRPr="001A69E4" w:rsidRDefault="0010365B" w:rsidP="003C04E5">
            <w:pPr>
              <w:jc w:val="center"/>
              <w:rPr>
                <w:rFonts w:ascii="Arial" w:hAnsi="Arial" w:cs="Arial"/>
                <w:color w:val="000000"/>
                <w:sz w:val="22"/>
                <w:szCs w:val="22"/>
              </w:rPr>
            </w:pPr>
            <w:proofErr w:type="spellStart"/>
            <w:r w:rsidRPr="002F36FB">
              <w:rPr>
                <w:rFonts w:ascii="Arial" w:hAnsi="Arial" w:cs="Arial"/>
                <w:color w:val="000000"/>
                <w:sz w:val="22"/>
                <w:szCs w:val="22"/>
              </w:rPr>
              <w:t>Norway</w:t>
            </w:r>
            <w:proofErr w:type="spellEnd"/>
          </w:p>
        </w:tc>
        <w:tc>
          <w:tcPr>
            <w:tcW w:w="939" w:type="pct"/>
            <w:tcBorders>
              <w:top w:val="single" w:sz="4" w:space="0" w:color="auto"/>
              <w:bottom w:val="single" w:sz="4" w:space="0" w:color="auto"/>
            </w:tcBorders>
            <w:shd w:val="clear" w:color="auto" w:fill="auto"/>
          </w:tcPr>
          <w:p w14:paraId="6521A622" w14:textId="77777777" w:rsidR="0010365B" w:rsidRPr="001A69E4" w:rsidRDefault="0010365B" w:rsidP="003C04E5">
            <w:pPr>
              <w:jc w:val="center"/>
              <w:rPr>
                <w:rFonts w:ascii="Arial" w:hAnsi="Arial" w:cs="Arial"/>
                <w:color w:val="000000"/>
                <w:sz w:val="22"/>
                <w:szCs w:val="22"/>
              </w:rPr>
            </w:pPr>
            <w:r w:rsidRPr="002F36FB">
              <w:rPr>
                <w:rFonts w:ascii="Arial" w:hAnsi="Arial" w:cs="Arial"/>
                <w:color w:val="000000"/>
                <w:sz w:val="22"/>
                <w:szCs w:val="22"/>
              </w:rPr>
              <w:t>NGO-90395</w:t>
            </w:r>
          </w:p>
        </w:tc>
      </w:tr>
      <w:tr w:rsidR="0010365B" w:rsidRPr="00D1780C" w14:paraId="066E7F64" w14:textId="77777777" w:rsidTr="00F6329B">
        <w:trPr>
          <w:trHeight w:val="164"/>
        </w:trPr>
        <w:tc>
          <w:tcPr>
            <w:tcW w:w="2560" w:type="pct"/>
            <w:tcBorders>
              <w:top w:val="single" w:sz="4" w:space="0" w:color="auto"/>
              <w:bottom w:val="single" w:sz="4" w:space="0" w:color="auto"/>
            </w:tcBorders>
            <w:shd w:val="clear" w:color="auto" w:fill="auto"/>
            <w:hideMark/>
          </w:tcPr>
          <w:p w14:paraId="37979A45" w14:textId="77777777" w:rsidR="0010365B" w:rsidRPr="001A69E4" w:rsidRDefault="0010365B" w:rsidP="003C04E5">
            <w:pPr>
              <w:rPr>
                <w:rFonts w:ascii="Arial" w:hAnsi="Arial" w:cs="Arial"/>
                <w:color w:val="000000"/>
                <w:sz w:val="22"/>
                <w:szCs w:val="22"/>
              </w:rPr>
            </w:pPr>
            <w:r w:rsidRPr="001A69E4">
              <w:rPr>
                <w:rFonts w:ascii="Arial" w:hAnsi="Arial" w:cs="Arial"/>
                <w:color w:val="000000"/>
                <w:sz w:val="22"/>
                <w:szCs w:val="22"/>
              </w:rPr>
              <w:t xml:space="preserve">The </w:t>
            </w:r>
            <w:proofErr w:type="spellStart"/>
            <w:r w:rsidRPr="001A69E4">
              <w:rPr>
                <w:rFonts w:ascii="Arial" w:hAnsi="Arial" w:cs="Arial"/>
                <w:color w:val="000000"/>
                <w:sz w:val="22"/>
                <w:szCs w:val="22"/>
              </w:rPr>
              <w:t>Serfenta</w:t>
            </w:r>
            <w:proofErr w:type="spellEnd"/>
            <w:r w:rsidRPr="001A69E4">
              <w:rPr>
                <w:rFonts w:ascii="Arial" w:hAnsi="Arial" w:cs="Arial"/>
                <w:color w:val="000000"/>
                <w:sz w:val="22"/>
                <w:szCs w:val="22"/>
              </w:rPr>
              <w:t xml:space="preserve"> Association</w:t>
            </w:r>
          </w:p>
        </w:tc>
        <w:tc>
          <w:tcPr>
            <w:tcW w:w="1500" w:type="pct"/>
            <w:tcBorders>
              <w:top w:val="single" w:sz="4" w:space="0" w:color="auto"/>
              <w:bottom w:val="single" w:sz="4" w:space="0" w:color="auto"/>
            </w:tcBorders>
            <w:shd w:val="clear" w:color="auto" w:fill="auto"/>
            <w:hideMark/>
          </w:tcPr>
          <w:p w14:paraId="4E061A70" w14:textId="77777777" w:rsidR="0010365B" w:rsidRPr="001A69E4" w:rsidRDefault="0010365B" w:rsidP="003C04E5">
            <w:pPr>
              <w:jc w:val="center"/>
              <w:rPr>
                <w:rFonts w:ascii="Arial" w:hAnsi="Arial" w:cs="Arial"/>
                <w:color w:val="000000"/>
                <w:sz w:val="22"/>
                <w:szCs w:val="22"/>
              </w:rPr>
            </w:pPr>
            <w:proofErr w:type="spellStart"/>
            <w:r w:rsidRPr="001A69E4">
              <w:rPr>
                <w:rFonts w:ascii="Arial" w:hAnsi="Arial" w:cs="Arial"/>
                <w:color w:val="000000"/>
                <w:sz w:val="22"/>
                <w:szCs w:val="22"/>
              </w:rPr>
              <w:t>Poland</w:t>
            </w:r>
            <w:proofErr w:type="spellEnd"/>
          </w:p>
        </w:tc>
        <w:tc>
          <w:tcPr>
            <w:tcW w:w="939" w:type="pct"/>
            <w:tcBorders>
              <w:top w:val="single" w:sz="4" w:space="0" w:color="auto"/>
              <w:bottom w:val="single" w:sz="4" w:space="0" w:color="auto"/>
            </w:tcBorders>
            <w:shd w:val="clear" w:color="auto" w:fill="auto"/>
            <w:hideMark/>
          </w:tcPr>
          <w:p w14:paraId="5B311E91" w14:textId="77777777" w:rsidR="0010365B" w:rsidRPr="001A69E4" w:rsidRDefault="0010365B" w:rsidP="003C04E5">
            <w:pPr>
              <w:jc w:val="center"/>
              <w:rPr>
                <w:rFonts w:ascii="Arial" w:hAnsi="Arial" w:cs="Arial"/>
                <w:color w:val="000000"/>
                <w:sz w:val="22"/>
                <w:szCs w:val="22"/>
              </w:rPr>
            </w:pPr>
            <w:r w:rsidRPr="001A69E4">
              <w:rPr>
                <w:rFonts w:ascii="Arial" w:hAnsi="Arial" w:cs="Arial"/>
                <w:color w:val="000000"/>
                <w:sz w:val="22"/>
                <w:szCs w:val="22"/>
              </w:rPr>
              <w:t>NGO-90373</w:t>
            </w:r>
          </w:p>
        </w:tc>
      </w:tr>
      <w:tr w:rsidR="0010365B" w:rsidRPr="00D1780C" w14:paraId="75281F85" w14:textId="77777777" w:rsidTr="00F6329B">
        <w:trPr>
          <w:trHeight w:val="164"/>
        </w:trPr>
        <w:tc>
          <w:tcPr>
            <w:tcW w:w="2560" w:type="pct"/>
            <w:tcBorders>
              <w:top w:val="single" w:sz="4" w:space="0" w:color="auto"/>
              <w:bottom w:val="single" w:sz="4" w:space="0" w:color="auto"/>
            </w:tcBorders>
            <w:shd w:val="clear" w:color="auto" w:fill="auto"/>
            <w:hideMark/>
          </w:tcPr>
          <w:p w14:paraId="5819C338" w14:textId="77777777" w:rsidR="0010365B" w:rsidRPr="001A69E4" w:rsidRDefault="0010365B" w:rsidP="003C04E5">
            <w:pPr>
              <w:rPr>
                <w:rFonts w:ascii="Arial" w:hAnsi="Arial" w:cs="Arial"/>
                <w:color w:val="000000"/>
                <w:sz w:val="22"/>
                <w:szCs w:val="22"/>
              </w:rPr>
            </w:pPr>
            <w:proofErr w:type="spellStart"/>
            <w:r w:rsidRPr="001A69E4">
              <w:rPr>
                <w:rFonts w:ascii="Arial" w:hAnsi="Arial" w:cs="Arial"/>
                <w:color w:val="000000"/>
                <w:sz w:val="22"/>
                <w:szCs w:val="22"/>
              </w:rPr>
              <w:t>Traditional</w:t>
            </w:r>
            <w:proofErr w:type="spellEnd"/>
            <w:r w:rsidRPr="001A69E4">
              <w:rPr>
                <w:rFonts w:ascii="Arial" w:hAnsi="Arial" w:cs="Arial"/>
                <w:color w:val="000000"/>
                <w:sz w:val="22"/>
                <w:szCs w:val="22"/>
              </w:rPr>
              <w:t xml:space="preserve"> Art Association</w:t>
            </w:r>
          </w:p>
        </w:tc>
        <w:tc>
          <w:tcPr>
            <w:tcW w:w="1500" w:type="pct"/>
            <w:tcBorders>
              <w:top w:val="single" w:sz="4" w:space="0" w:color="auto"/>
              <w:bottom w:val="single" w:sz="4" w:space="0" w:color="auto"/>
            </w:tcBorders>
            <w:shd w:val="clear" w:color="auto" w:fill="auto"/>
            <w:hideMark/>
          </w:tcPr>
          <w:p w14:paraId="6F631568" w14:textId="77777777" w:rsidR="0010365B" w:rsidRPr="001A69E4" w:rsidRDefault="0010365B" w:rsidP="003C04E5">
            <w:pPr>
              <w:jc w:val="center"/>
              <w:rPr>
                <w:rFonts w:ascii="Arial" w:hAnsi="Arial" w:cs="Arial"/>
                <w:color w:val="000000"/>
                <w:sz w:val="22"/>
                <w:szCs w:val="22"/>
              </w:rPr>
            </w:pPr>
            <w:proofErr w:type="spellStart"/>
            <w:r w:rsidRPr="001A69E4">
              <w:rPr>
                <w:rFonts w:ascii="Arial" w:hAnsi="Arial" w:cs="Arial"/>
                <w:color w:val="000000"/>
                <w:sz w:val="22"/>
                <w:szCs w:val="22"/>
              </w:rPr>
              <w:t>Turkey</w:t>
            </w:r>
            <w:proofErr w:type="spellEnd"/>
          </w:p>
        </w:tc>
        <w:tc>
          <w:tcPr>
            <w:tcW w:w="939" w:type="pct"/>
            <w:tcBorders>
              <w:top w:val="single" w:sz="4" w:space="0" w:color="auto"/>
              <w:bottom w:val="single" w:sz="4" w:space="0" w:color="auto"/>
            </w:tcBorders>
            <w:shd w:val="clear" w:color="auto" w:fill="auto"/>
            <w:hideMark/>
          </w:tcPr>
          <w:p w14:paraId="47391D5C" w14:textId="77777777" w:rsidR="0010365B" w:rsidRPr="001A69E4" w:rsidRDefault="0010365B" w:rsidP="003C04E5">
            <w:pPr>
              <w:jc w:val="center"/>
              <w:rPr>
                <w:rFonts w:ascii="Arial" w:hAnsi="Arial" w:cs="Arial"/>
                <w:color w:val="000000"/>
                <w:sz w:val="22"/>
                <w:szCs w:val="22"/>
              </w:rPr>
            </w:pPr>
            <w:r w:rsidRPr="001A69E4">
              <w:rPr>
                <w:rFonts w:ascii="Arial" w:hAnsi="Arial" w:cs="Arial"/>
                <w:color w:val="000000"/>
                <w:sz w:val="22"/>
                <w:szCs w:val="22"/>
              </w:rPr>
              <w:t>NGO-90408</w:t>
            </w:r>
          </w:p>
        </w:tc>
      </w:tr>
    </w:tbl>
    <w:p w14:paraId="1F4E2E00" w14:textId="77777777" w:rsidR="0010365B" w:rsidRPr="008A1ED4" w:rsidRDefault="0010365B" w:rsidP="008A1ED4">
      <w:pPr>
        <w:spacing w:after="120"/>
        <w:jc w:val="both"/>
        <w:rPr>
          <w:rFonts w:ascii="Arial" w:hAnsi="Arial" w:cs="Arial"/>
          <w:snapToGrid w:val="0"/>
          <w:sz w:val="22"/>
          <w:szCs w:val="22"/>
          <w:lang w:val="en-GB" w:eastAsia="en-US"/>
        </w:rPr>
      </w:pPr>
    </w:p>
    <w:sectPr w:rsidR="0010365B" w:rsidRPr="008A1ED4" w:rsidSect="00176720">
      <w:headerReference w:type="even" r:id="rId18"/>
      <w:headerReference w:type="default" r:id="rId19"/>
      <w:headerReference w:type="first" r:id="rId20"/>
      <w:pgSz w:w="11906" w:h="16838" w:code="9"/>
      <w:pgMar w:top="1418" w:right="1134" w:bottom="1134" w:left="1134" w:header="397" w:footer="284"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0E2C2" w16cid:durableId="1E5A5803"/>
  <w16cid:commentId w16cid:paraId="4A3BB801" w16cid:durableId="1E5B555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7D45C0" w14:textId="77777777" w:rsidR="00DB0F3F" w:rsidRDefault="00DB0F3F" w:rsidP="00655736">
      <w:r>
        <w:separator/>
      </w:r>
    </w:p>
  </w:endnote>
  <w:endnote w:type="continuationSeparator" w:id="0">
    <w:p w14:paraId="3F04B3A9" w14:textId="77777777" w:rsidR="00DB0F3F" w:rsidRDefault="00DB0F3F"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BC8EB7" w14:textId="77777777" w:rsidR="00DB0F3F" w:rsidRDefault="00DB0F3F" w:rsidP="00655736">
      <w:r>
        <w:separator/>
      </w:r>
    </w:p>
  </w:footnote>
  <w:footnote w:type="continuationSeparator" w:id="0">
    <w:p w14:paraId="4CCF29A9" w14:textId="77777777" w:rsidR="00DB0F3F" w:rsidRDefault="00DB0F3F" w:rsidP="0065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0DAA6" w14:textId="2BC15AE5" w:rsidR="003C04E5" w:rsidRPr="00C23A97" w:rsidRDefault="003C04E5">
    <w:pPr>
      <w:pStyle w:val="Header"/>
      <w:rPr>
        <w:rFonts w:ascii="Arial" w:hAnsi="Arial" w:cs="Arial"/>
        <w:lang w:val="en-GB"/>
      </w:rPr>
    </w:pPr>
    <w:r>
      <w:rPr>
        <w:rFonts w:ascii="Arial" w:hAnsi="Arial" w:cs="Arial"/>
        <w:sz w:val="20"/>
        <w:szCs w:val="20"/>
        <w:lang w:val="en-GB"/>
      </w:rPr>
      <w:t>ITH/18/7</w:t>
    </w:r>
    <w:r w:rsidRPr="00C23A97">
      <w:rPr>
        <w:rFonts w:ascii="Arial" w:hAnsi="Arial" w:cs="Arial"/>
        <w:sz w:val="20"/>
        <w:szCs w:val="20"/>
        <w:lang w:val="en-GB"/>
      </w:rPr>
      <w:t>.GA/</w:t>
    </w:r>
    <w:r>
      <w:rPr>
        <w:rFonts w:ascii="Arial" w:hAnsi="Arial" w:cs="Arial"/>
        <w:sz w:val="20"/>
        <w:szCs w:val="20"/>
        <w:lang w:val="en-GB"/>
      </w:rPr>
      <w:t>11</w:t>
    </w:r>
    <w:r w:rsidRPr="00C23A97">
      <w:rPr>
        <w:rFonts w:ascii="Arial" w:hAnsi="Arial" w:cs="Arial"/>
        <w:sz w:val="20"/>
        <w:szCs w:val="20"/>
        <w:lang w:val="en-GB"/>
      </w:rPr>
      <w:t xml:space="preserve"> – page </w:t>
    </w:r>
    <w:r w:rsidRPr="00C23A97">
      <w:rPr>
        <w:rStyle w:val="PageNumber"/>
        <w:rFonts w:ascii="Arial" w:hAnsi="Arial" w:cs="Arial"/>
        <w:sz w:val="20"/>
        <w:szCs w:val="20"/>
        <w:lang w:val="en-GB"/>
      </w:rPr>
      <w:fldChar w:fldCharType="begin"/>
    </w:r>
    <w:r w:rsidRPr="00C23A97">
      <w:rPr>
        <w:rStyle w:val="PageNumber"/>
        <w:rFonts w:ascii="Arial" w:hAnsi="Arial" w:cs="Arial"/>
        <w:sz w:val="20"/>
        <w:szCs w:val="20"/>
        <w:lang w:val="en-GB"/>
      </w:rPr>
      <w:instrText xml:space="preserve"> PAGE </w:instrText>
    </w:r>
    <w:r w:rsidRPr="00C23A97">
      <w:rPr>
        <w:rStyle w:val="PageNumber"/>
        <w:rFonts w:ascii="Arial" w:hAnsi="Arial" w:cs="Arial"/>
        <w:sz w:val="20"/>
        <w:szCs w:val="20"/>
        <w:lang w:val="en-GB"/>
      </w:rPr>
      <w:fldChar w:fldCharType="separate"/>
    </w:r>
    <w:r w:rsidR="00B44CEA">
      <w:rPr>
        <w:rStyle w:val="PageNumber"/>
        <w:rFonts w:ascii="Arial" w:hAnsi="Arial" w:cs="Arial"/>
        <w:noProof/>
        <w:sz w:val="20"/>
        <w:szCs w:val="20"/>
        <w:lang w:val="en-GB"/>
      </w:rPr>
      <w:t>4</w:t>
    </w:r>
    <w:r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E69CF" w14:textId="4D5BB7EE" w:rsidR="003C04E5" w:rsidRPr="0063300C" w:rsidRDefault="003C04E5" w:rsidP="0063300C">
    <w:pPr>
      <w:pStyle w:val="Header"/>
      <w:jc w:val="right"/>
      <w:rPr>
        <w:rFonts w:ascii="Arial" w:hAnsi="Arial" w:cs="Arial"/>
        <w:lang w:val="en-GB"/>
      </w:rPr>
    </w:pPr>
    <w:r>
      <w:rPr>
        <w:rFonts w:ascii="Arial" w:hAnsi="Arial" w:cs="Arial"/>
        <w:sz w:val="20"/>
        <w:szCs w:val="20"/>
        <w:lang w:val="en-GB"/>
      </w:rPr>
      <w:t>ITH/18/7</w:t>
    </w:r>
    <w:r w:rsidRPr="0063300C">
      <w:rPr>
        <w:rFonts w:ascii="Arial" w:hAnsi="Arial" w:cs="Arial"/>
        <w:sz w:val="20"/>
        <w:szCs w:val="20"/>
        <w:lang w:val="en-GB"/>
      </w:rPr>
      <w:t>.GA/</w:t>
    </w:r>
    <w:r>
      <w:rPr>
        <w:rFonts w:ascii="Arial" w:hAnsi="Arial" w:cs="Arial"/>
        <w:sz w:val="20"/>
        <w:szCs w:val="20"/>
        <w:lang w:val="en-GB"/>
      </w:rPr>
      <w:t>11</w:t>
    </w:r>
    <w:r w:rsidRPr="0063300C">
      <w:rPr>
        <w:rFonts w:ascii="Arial" w:hAnsi="Arial" w:cs="Arial"/>
        <w:sz w:val="20"/>
        <w:szCs w:val="20"/>
        <w:lang w:val="en-GB"/>
      </w:rPr>
      <w:t xml:space="preserve"> – page </w:t>
    </w:r>
    <w:r w:rsidRPr="0063300C">
      <w:rPr>
        <w:rStyle w:val="PageNumber"/>
        <w:rFonts w:ascii="Arial" w:hAnsi="Arial" w:cs="Arial"/>
        <w:sz w:val="20"/>
        <w:szCs w:val="20"/>
        <w:lang w:val="en-GB"/>
      </w:rPr>
      <w:fldChar w:fldCharType="begin"/>
    </w:r>
    <w:r w:rsidRPr="0063300C">
      <w:rPr>
        <w:rStyle w:val="PageNumber"/>
        <w:rFonts w:ascii="Arial" w:hAnsi="Arial" w:cs="Arial"/>
        <w:sz w:val="20"/>
        <w:szCs w:val="20"/>
        <w:lang w:val="en-GB"/>
      </w:rPr>
      <w:instrText xml:space="preserve"> PAGE </w:instrText>
    </w:r>
    <w:r w:rsidRPr="0063300C">
      <w:rPr>
        <w:rStyle w:val="PageNumber"/>
        <w:rFonts w:ascii="Arial" w:hAnsi="Arial" w:cs="Arial"/>
        <w:sz w:val="20"/>
        <w:szCs w:val="20"/>
        <w:lang w:val="en-GB"/>
      </w:rPr>
      <w:fldChar w:fldCharType="separate"/>
    </w:r>
    <w:r w:rsidR="00B44CEA">
      <w:rPr>
        <w:rStyle w:val="PageNumber"/>
        <w:rFonts w:ascii="Arial" w:hAnsi="Arial" w:cs="Arial"/>
        <w:noProof/>
        <w:sz w:val="20"/>
        <w:szCs w:val="20"/>
        <w:lang w:val="en-GB"/>
      </w:rPr>
      <w:t>3</w:t>
    </w:r>
    <w:r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A41DF" w14:textId="77777777" w:rsidR="003C04E5" w:rsidRPr="008724E5" w:rsidRDefault="003C04E5">
    <w:pPr>
      <w:pStyle w:val="Header"/>
    </w:pPr>
    <w:r>
      <w:rPr>
        <w:noProof/>
        <w:lang w:val="en-US" w:eastAsia="ko-KR"/>
      </w:rPr>
      <w:drawing>
        <wp:anchor distT="0" distB="0" distL="114300" distR="114300" simplePos="0" relativeHeight="251657728" behindDoc="0" locked="0" layoutInCell="1" allowOverlap="1" wp14:anchorId="148C566E" wp14:editId="66DC7AC6">
          <wp:simplePos x="0" y="0"/>
          <wp:positionH relativeFrom="column">
            <wp:posOffset>-567690</wp:posOffset>
          </wp:positionH>
          <wp:positionV relativeFrom="paragraph">
            <wp:posOffset>3810</wp:posOffset>
          </wp:positionV>
          <wp:extent cx="2228215" cy="1367790"/>
          <wp:effectExtent l="0" t="0" r="635" b="3810"/>
          <wp:wrapNone/>
          <wp:docPr id="2" name="Picture 2"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EDE585" w14:textId="77777777" w:rsidR="003C04E5" w:rsidRPr="00C23A97" w:rsidRDefault="003C04E5" w:rsidP="00655736">
    <w:pPr>
      <w:pStyle w:val="Header"/>
      <w:spacing w:after="520"/>
      <w:jc w:val="right"/>
      <w:rPr>
        <w:rFonts w:ascii="Arial" w:hAnsi="Arial" w:cs="Arial"/>
        <w:b/>
        <w:sz w:val="44"/>
        <w:szCs w:val="44"/>
        <w:lang w:val="en-GB"/>
      </w:rPr>
    </w:pPr>
    <w:r>
      <w:rPr>
        <w:rFonts w:ascii="Arial" w:hAnsi="Arial" w:cs="Arial"/>
        <w:b/>
        <w:sz w:val="44"/>
        <w:szCs w:val="44"/>
        <w:lang w:val="en-GB"/>
      </w:rPr>
      <w:t>7</w:t>
    </w:r>
    <w:r w:rsidRPr="00C23A97">
      <w:rPr>
        <w:rFonts w:ascii="Arial" w:hAnsi="Arial" w:cs="Arial"/>
        <w:b/>
        <w:sz w:val="44"/>
        <w:szCs w:val="44"/>
        <w:lang w:val="en-GB"/>
      </w:rPr>
      <w:t xml:space="preserve"> GA</w:t>
    </w:r>
  </w:p>
  <w:p w14:paraId="2A8B1388" w14:textId="77777777" w:rsidR="003C04E5" w:rsidRPr="00C23A97" w:rsidRDefault="003C04E5" w:rsidP="00655736">
    <w:pPr>
      <w:jc w:val="right"/>
      <w:rPr>
        <w:rFonts w:ascii="Arial" w:hAnsi="Arial" w:cs="Arial"/>
        <w:b/>
        <w:sz w:val="22"/>
        <w:szCs w:val="22"/>
        <w:lang w:val="en-GB"/>
      </w:rPr>
    </w:pPr>
    <w:r>
      <w:rPr>
        <w:rFonts w:ascii="Arial" w:hAnsi="Arial" w:cs="Arial"/>
        <w:b/>
        <w:sz w:val="22"/>
        <w:szCs w:val="22"/>
        <w:lang w:val="en-GB"/>
      </w:rPr>
      <w:t>ITH/18</w:t>
    </w:r>
    <w:r w:rsidRPr="00C23A97">
      <w:rPr>
        <w:rFonts w:ascii="Arial" w:hAnsi="Arial" w:cs="Arial"/>
        <w:b/>
        <w:sz w:val="22"/>
        <w:szCs w:val="22"/>
        <w:lang w:val="en-GB"/>
      </w:rPr>
      <w:t>/</w:t>
    </w:r>
    <w:r>
      <w:rPr>
        <w:rFonts w:ascii="Arial" w:hAnsi="Arial" w:cs="Arial"/>
        <w:b/>
        <w:sz w:val="22"/>
        <w:szCs w:val="22"/>
        <w:lang w:val="en-GB"/>
      </w:rPr>
      <w:t>7</w:t>
    </w:r>
    <w:r w:rsidRPr="00C23A97">
      <w:rPr>
        <w:rFonts w:ascii="Arial" w:hAnsi="Arial" w:cs="Arial"/>
        <w:b/>
        <w:sz w:val="22"/>
        <w:szCs w:val="22"/>
        <w:lang w:val="en-GB"/>
      </w:rPr>
      <w:t>.GA/</w:t>
    </w:r>
    <w:r>
      <w:rPr>
        <w:rFonts w:ascii="Arial" w:hAnsi="Arial" w:cs="Arial"/>
        <w:b/>
        <w:sz w:val="22"/>
        <w:szCs w:val="22"/>
        <w:lang w:val="en-GB"/>
      </w:rPr>
      <w:t>11</w:t>
    </w:r>
  </w:p>
  <w:p w14:paraId="347917C2" w14:textId="35EED535" w:rsidR="003C04E5" w:rsidRPr="00C23A97" w:rsidRDefault="003C04E5" w:rsidP="00BF7A50">
    <w:pPr>
      <w:jc w:val="right"/>
      <w:rPr>
        <w:rFonts w:ascii="Arial" w:hAnsi="Arial" w:cs="Arial"/>
        <w:b/>
        <w:sz w:val="22"/>
        <w:szCs w:val="22"/>
        <w:lang w:val="en-GB"/>
      </w:rPr>
    </w:pPr>
    <w:r w:rsidRPr="00C23A97">
      <w:rPr>
        <w:rFonts w:ascii="Arial" w:hAnsi="Arial" w:cs="Arial"/>
        <w:b/>
        <w:sz w:val="22"/>
        <w:szCs w:val="22"/>
        <w:lang w:val="en-GB"/>
      </w:rPr>
      <w:t xml:space="preserve">Paris, </w:t>
    </w:r>
    <w:r w:rsidR="00BF7A50">
      <w:rPr>
        <w:rFonts w:ascii="Arial" w:hAnsi="Arial" w:cs="Arial"/>
        <w:b/>
        <w:sz w:val="22"/>
        <w:szCs w:val="22"/>
        <w:lang w:val="en-GB"/>
      </w:rPr>
      <w:t>3 May</w:t>
    </w:r>
    <w:r w:rsidRPr="00C23A97">
      <w:rPr>
        <w:rFonts w:ascii="Arial" w:hAnsi="Arial" w:cs="Arial"/>
        <w:b/>
        <w:sz w:val="22"/>
        <w:szCs w:val="22"/>
        <w:lang w:val="en-GB"/>
      </w:rPr>
      <w:t xml:space="preserve"> </w:t>
    </w:r>
    <w:r>
      <w:rPr>
        <w:rFonts w:ascii="Arial" w:hAnsi="Arial" w:cs="Arial"/>
        <w:b/>
        <w:sz w:val="22"/>
        <w:szCs w:val="22"/>
        <w:lang w:val="en-GB"/>
      </w:rPr>
      <w:t>2018</w:t>
    </w:r>
  </w:p>
  <w:p w14:paraId="24912EAB" w14:textId="77777777" w:rsidR="003C04E5" w:rsidRDefault="003C04E5" w:rsidP="00703FBF">
    <w:pPr>
      <w:jc w:val="right"/>
      <w:rPr>
        <w:rFonts w:ascii="Arial" w:hAnsi="Arial" w:cs="Arial"/>
        <w:b/>
        <w:sz w:val="22"/>
        <w:szCs w:val="22"/>
        <w:lang w:val="en-GB"/>
      </w:rPr>
    </w:pPr>
    <w:r w:rsidRPr="00C23A97">
      <w:rPr>
        <w:rFonts w:ascii="Arial" w:hAnsi="Arial" w:cs="Arial"/>
        <w:b/>
        <w:sz w:val="22"/>
        <w:szCs w:val="22"/>
        <w:lang w:val="en-GB"/>
      </w:rPr>
      <w:t xml:space="preserve">Original: </w:t>
    </w:r>
    <w:r>
      <w:rPr>
        <w:rFonts w:ascii="Arial" w:hAnsi="Arial" w:cs="Arial"/>
        <w:b/>
        <w:sz w:val="22"/>
        <w:szCs w:val="22"/>
        <w:lang w:val="en-GB"/>
      </w:rPr>
      <w:t>English</w:t>
    </w:r>
  </w:p>
  <w:p w14:paraId="70B80AA5" w14:textId="77777777" w:rsidR="003C04E5" w:rsidRPr="00C23A97" w:rsidRDefault="003C04E5" w:rsidP="00540FE0">
    <w:pP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807A4"/>
    <w:multiLevelType w:val="hybridMultilevel"/>
    <w:tmpl w:val="DC648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05239BD"/>
    <w:multiLevelType w:val="multilevel"/>
    <w:tmpl w:val="97B6C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4" w15:restartNumberingAfterBreak="0">
    <w:nsid w:val="1C116A62"/>
    <w:multiLevelType w:val="hybridMultilevel"/>
    <w:tmpl w:val="17C6689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407556A"/>
    <w:multiLevelType w:val="hybridMultilevel"/>
    <w:tmpl w:val="3A123218"/>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765764F"/>
    <w:multiLevelType w:val="multilevel"/>
    <w:tmpl w:val="1B785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B4566A"/>
    <w:multiLevelType w:val="hybridMultilevel"/>
    <w:tmpl w:val="C55ACAC6"/>
    <w:lvl w:ilvl="0" w:tplc="040C0013">
      <w:start w:val="1"/>
      <w:numFmt w:val="upperRoman"/>
      <w:lvlText w:val="%1."/>
      <w:lvlJc w:val="righ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 w15:restartNumberingAfterBreak="0">
    <w:nsid w:val="350F4B58"/>
    <w:multiLevelType w:val="hybridMultilevel"/>
    <w:tmpl w:val="32DC7A70"/>
    <w:lvl w:ilvl="0" w:tplc="040C000F">
      <w:start w:val="19"/>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 w15:restartNumberingAfterBreak="0">
    <w:nsid w:val="35F07BFE"/>
    <w:multiLevelType w:val="hybridMultilevel"/>
    <w:tmpl w:val="22B6FC4A"/>
    <w:lvl w:ilvl="0" w:tplc="3F68FE2C">
      <w:start w:val="1"/>
      <w:numFmt w:val="decimal"/>
      <w:pStyle w:val="Sansinterligne1"/>
      <w:lvlText w:val="%1."/>
      <w:lvlJc w:val="left"/>
      <w:pPr>
        <w:ind w:left="720" w:hanging="360"/>
      </w:pPr>
      <w:rPr>
        <w:rFonts w:ascii="Arial" w:hAnsi="Arial" w:cs="Arial" w:hint="default"/>
        <w:b w:val="0"/>
        <w:sz w:val="22"/>
        <w:szCs w:val="22"/>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2" w15:restartNumberingAfterBreak="0">
    <w:nsid w:val="397A4DB1"/>
    <w:multiLevelType w:val="hybridMultilevel"/>
    <w:tmpl w:val="1F36D964"/>
    <w:lvl w:ilvl="0" w:tplc="918ACE6A">
      <w:start w:val="1"/>
      <w:numFmt w:val="decimal"/>
      <w:pStyle w:val="GAParaResolut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3"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0CE7015"/>
    <w:multiLevelType w:val="hybridMultilevel"/>
    <w:tmpl w:val="F4BC6402"/>
    <w:lvl w:ilvl="0" w:tplc="2EC0D8EC">
      <w:start w:val="1"/>
      <w:numFmt w:val="decimal"/>
      <w:pStyle w:val="Para"/>
      <w:lvlText w:val="%1."/>
      <w:lvlJc w:val="left"/>
      <w:pPr>
        <w:ind w:left="502" w:hanging="360"/>
      </w:pPr>
      <w:rPr>
        <w:rFonts w:hint="default"/>
        <w:b w:val="0"/>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6"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7" w15:restartNumberingAfterBreak="0">
    <w:nsid w:val="4EE73B57"/>
    <w:multiLevelType w:val="hybridMultilevel"/>
    <w:tmpl w:val="8216EEB4"/>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8" w15:restartNumberingAfterBreak="0">
    <w:nsid w:val="55155AE9"/>
    <w:multiLevelType w:val="hybridMultilevel"/>
    <w:tmpl w:val="DFE29FF2"/>
    <w:lvl w:ilvl="0" w:tplc="879837F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1E7254"/>
    <w:multiLevelType w:val="hybridMultilevel"/>
    <w:tmpl w:val="49909E62"/>
    <w:lvl w:ilvl="0" w:tplc="5FF6C1AA">
      <w:start w:val="1"/>
      <w:numFmt w:val="upp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0"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21"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86A761C"/>
    <w:multiLevelType w:val="hybridMultilevel"/>
    <w:tmpl w:val="B3CAD830"/>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3" w15:restartNumberingAfterBreak="0">
    <w:nsid w:val="6FB82F79"/>
    <w:multiLevelType w:val="hybridMultilevel"/>
    <w:tmpl w:val="EE7243B4"/>
    <w:lvl w:ilvl="0" w:tplc="4F7CBCD0">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4C57782"/>
    <w:multiLevelType w:val="hybridMultilevel"/>
    <w:tmpl w:val="103E57CC"/>
    <w:lvl w:ilvl="0" w:tplc="040C000F">
      <w:start w:val="1"/>
      <w:numFmt w:val="decimal"/>
      <w:lvlText w:val="%1."/>
      <w:lvlJc w:val="left"/>
      <w:pPr>
        <w:ind w:left="927" w:hanging="360"/>
      </w:pPr>
      <w:rPr>
        <w:b w:val="0"/>
        <w:lang w:val="fr-FR"/>
      </w:rPr>
    </w:lvl>
    <w:lvl w:ilvl="1" w:tplc="040C000F">
      <w:start w:val="1"/>
      <w:numFmt w:val="decimal"/>
      <w:lvlText w:val="%2."/>
      <w:lvlJc w:val="left"/>
      <w:pPr>
        <w:ind w:left="2007" w:hanging="360"/>
      </w:pPr>
    </w:lvl>
    <w:lvl w:ilvl="2" w:tplc="040C001B">
      <w:start w:val="1"/>
      <w:numFmt w:val="lowerRoman"/>
      <w:lvlText w:val="%3."/>
      <w:lvlJc w:val="right"/>
      <w:pPr>
        <w:ind w:left="2727" w:hanging="180"/>
      </w:pPr>
    </w:lvl>
    <w:lvl w:ilvl="3" w:tplc="040C000F">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5"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BEE34C9"/>
    <w:multiLevelType w:val="hybridMultilevel"/>
    <w:tmpl w:val="B76C47B2"/>
    <w:lvl w:ilvl="0" w:tplc="64BE5244">
      <w:start w:val="1"/>
      <w:numFmt w:val="decimal"/>
      <w:lvlText w:val="%1."/>
      <w:lvlJc w:val="left"/>
      <w:pPr>
        <w:tabs>
          <w:tab w:val="num" w:pos="363"/>
        </w:tabs>
        <w:ind w:left="363" w:hanging="360"/>
      </w:pPr>
      <w:rPr>
        <w:rFonts w:hint="default"/>
        <w:b w:val="0"/>
      </w:rPr>
    </w:lvl>
    <w:lvl w:ilvl="1" w:tplc="BB401AD4">
      <w:start w:val="1"/>
      <w:numFmt w:val="bullet"/>
      <w:lvlText w:val="-"/>
      <w:lvlJc w:val="left"/>
      <w:pPr>
        <w:tabs>
          <w:tab w:val="num" w:pos="1083"/>
        </w:tabs>
        <w:ind w:left="1083" w:hanging="360"/>
      </w:pPr>
      <w:rPr>
        <w:rFonts w:ascii="Arial" w:eastAsia="Times New Roman" w:hAnsi="Arial" w:cs="Arial" w:hint="default"/>
      </w:rPr>
    </w:lvl>
    <w:lvl w:ilvl="2" w:tplc="0409001B" w:tentative="1">
      <w:start w:val="1"/>
      <w:numFmt w:val="lowerRoman"/>
      <w:lvlText w:val="%3."/>
      <w:lvlJc w:val="right"/>
      <w:pPr>
        <w:tabs>
          <w:tab w:val="num" w:pos="1803"/>
        </w:tabs>
        <w:ind w:left="1803" w:hanging="180"/>
      </w:pPr>
    </w:lvl>
    <w:lvl w:ilvl="3" w:tplc="0409000F" w:tentative="1">
      <w:start w:val="1"/>
      <w:numFmt w:val="decimal"/>
      <w:lvlText w:val="%4."/>
      <w:lvlJc w:val="left"/>
      <w:pPr>
        <w:tabs>
          <w:tab w:val="num" w:pos="2523"/>
        </w:tabs>
        <w:ind w:left="2523" w:hanging="360"/>
      </w:pPr>
    </w:lvl>
    <w:lvl w:ilvl="4" w:tplc="04090019" w:tentative="1">
      <w:start w:val="1"/>
      <w:numFmt w:val="lowerLetter"/>
      <w:lvlText w:val="%5."/>
      <w:lvlJc w:val="left"/>
      <w:pPr>
        <w:tabs>
          <w:tab w:val="num" w:pos="3243"/>
        </w:tabs>
        <w:ind w:left="3243" w:hanging="360"/>
      </w:pPr>
    </w:lvl>
    <w:lvl w:ilvl="5" w:tplc="0409001B" w:tentative="1">
      <w:start w:val="1"/>
      <w:numFmt w:val="lowerRoman"/>
      <w:lvlText w:val="%6."/>
      <w:lvlJc w:val="right"/>
      <w:pPr>
        <w:tabs>
          <w:tab w:val="num" w:pos="3963"/>
        </w:tabs>
        <w:ind w:left="3963" w:hanging="180"/>
      </w:pPr>
    </w:lvl>
    <w:lvl w:ilvl="6" w:tplc="0409000F" w:tentative="1">
      <w:start w:val="1"/>
      <w:numFmt w:val="decimal"/>
      <w:lvlText w:val="%7."/>
      <w:lvlJc w:val="left"/>
      <w:pPr>
        <w:tabs>
          <w:tab w:val="num" w:pos="4683"/>
        </w:tabs>
        <w:ind w:left="4683" w:hanging="360"/>
      </w:pPr>
    </w:lvl>
    <w:lvl w:ilvl="7" w:tplc="04090019" w:tentative="1">
      <w:start w:val="1"/>
      <w:numFmt w:val="lowerLetter"/>
      <w:lvlText w:val="%8."/>
      <w:lvlJc w:val="left"/>
      <w:pPr>
        <w:tabs>
          <w:tab w:val="num" w:pos="5403"/>
        </w:tabs>
        <w:ind w:left="5403" w:hanging="360"/>
      </w:pPr>
    </w:lvl>
    <w:lvl w:ilvl="8" w:tplc="0409001B" w:tentative="1">
      <w:start w:val="1"/>
      <w:numFmt w:val="lowerRoman"/>
      <w:lvlText w:val="%9."/>
      <w:lvlJc w:val="right"/>
      <w:pPr>
        <w:tabs>
          <w:tab w:val="num" w:pos="6123"/>
        </w:tabs>
        <w:ind w:left="6123" w:hanging="180"/>
      </w:pPr>
    </w:lvl>
  </w:abstractNum>
  <w:abstractNum w:abstractNumId="27" w15:restartNumberingAfterBreak="0">
    <w:nsid w:val="7D6733D5"/>
    <w:multiLevelType w:val="hybridMultilevel"/>
    <w:tmpl w:val="BB74CA04"/>
    <w:lvl w:ilvl="0" w:tplc="D6DC6A24">
      <w:start w:val="1"/>
      <w:numFmt w:val="lowerLetter"/>
      <w:pStyle w:val="ChapitreI11"/>
      <w:lvlText w:val="(%1)"/>
      <w:lvlJc w:val="left"/>
      <w:pPr>
        <w:ind w:left="360" w:hanging="360"/>
      </w:pPr>
      <w:rPr>
        <w:rFonts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0"/>
  </w:num>
  <w:num w:numId="2">
    <w:abstractNumId w:val="11"/>
  </w:num>
  <w:num w:numId="3">
    <w:abstractNumId w:val="3"/>
  </w:num>
  <w:num w:numId="4">
    <w:abstractNumId w:val="25"/>
  </w:num>
  <w:num w:numId="5">
    <w:abstractNumId w:val="21"/>
  </w:num>
  <w:num w:numId="6">
    <w:abstractNumId w:val="1"/>
  </w:num>
  <w:num w:numId="7">
    <w:abstractNumId w:val="5"/>
  </w:num>
  <w:num w:numId="8">
    <w:abstractNumId w:val="16"/>
  </w:num>
  <w:num w:numId="9">
    <w:abstractNumId w:val="10"/>
  </w:num>
  <w:num w:numId="10">
    <w:abstractNumId w:val="12"/>
  </w:num>
  <w:num w:numId="11">
    <w:abstractNumId w:val="15"/>
  </w:num>
  <w:num w:numId="12">
    <w:abstractNumId w:val="13"/>
  </w:num>
  <w:num w:numId="13">
    <w:abstractNumId w:val="23"/>
  </w:num>
  <w:num w:numId="14">
    <w:abstractNumId w:val="18"/>
  </w:num>
  <w:num w:numId="15">
    <w:abstractNumId w:val="19"/>
  </w:num>
  <w:num w:numId="16">
    <w:abstractNumId w:val="12"/>
  </w:num>
  <w:num w:numId="17">
    <w:abstractNumId w:val="12"/>
  </w:num>
  <w:num w:numId="18">
    <w:abstractNumId w:val="12"/>
  </w:num>
  <w:num w:numId="19">
    <w:abstractNumId w:val="0"/>
  </w:num>
  <w:num w:numId="20">
    <w:abstractNumId w:val="14"/>
  </w:num>
  <w:num w:numId="21">
    <w:abstractNumId w:val="24"/>
  </w:num>
  <w:num w:numId="22">
    <w:abstractNumId w:val="6"/>
  </w:num>
  <w:num w:numId="23">
    <w:abstractNumId w:val="8"/>
  </w:num>
  <w:num w:numId="24">
    <w:abstractNumId w:val="27"/>
  </w:num>
  <w:num w:numId="25">
    <w:abstractNumId w:val="10"/>
    <w:lvlOverride w:ilvl="0">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26"/>
  </w:num>
  <w:num w:numId="30">
    <w:abstractNumId w:val="7"/>
  </w:num>
  <w:num w:numId="31">
    <w:abstractNumId w:val="4"/>
  </w:num>
  <w:num w:numId="32">
    <w:abstractNumId w:val="17"/>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866"/>
    <w:rsid w:val="000048ED"/>
    <w:rsid w:val="00023F75"/>
    <w:rsid w:val="00041A66"/>
    <w:rsid w:val="00042885"/>
    <w:rsid w:val="00044A5B"/>
    <w:rsid w:val="0005176E"/>
    <w:rsid w:val="00055B7F"/>
    <w:rsid w:val="000765F7"/>
    <w:rsid w:val="00077AB7"/>
    <w:rsid w:val="00081CD8"/>
    <w:rsid w:val="000A2D4E"/>
    <w:rsid w:val="000A31D6"/>
    <w:rsid w:val="000A34F8"/>
    <w:rsid w:val="000A7F0E"/>
    <w:rsid w:val="000C0D61"/>
    <w:rsid w:val="000E3A48"/>
    <w:rsid w:val="000F3A3F"/>
    <w:rsid w:val="00102557"/>
    <w:rsid w:val="0010365B"/>
    <w:rsid w:val="00105AAD"/>
    <w:rsid w:val="00164D56"/>
    <w:rsid w:val="00167A27"/>
    <w:rsid w:val="00167B10"/>
    <w:rsid w:val="0017402F"/>
    <w:rsid w:val="00176720"/>
    <w:rsid w:val="00196C1B"/>
    <w:rsid w:val="001B0F73"/>
    <w:rsid w:val="001D5C04"/>
    <w:rsid w:val="00222A2D"/>
    <w:rsid w:val="00223029"/>
    <w:rsid w:val="00234745"/>
    <w:rsid w:val="00237AE6"/>
    <w:rsid w:val="002407AF"/>
    <w:rsid w:val="002C09E3"/>
    <w:rsid w:val="002D7554"/>
    <w:rsid w:val="002F312A"/>
    <w:rsid w:val="0031512B"/>
    <w:rsid w:val="00345CB4"/>
    <w:rsid w:val="003549B8"/>
    <w:rsid w:val="00382251"/>
    <w:rsid w:val="003858EC"/>
    <w:rsid w:val="003C04E5"/>
    <w:rsid w:val="003C0D4F"/>
    <w:rsid w:val="003C5928"/>
    <w:rsid w:val="003D069C"/>
    <w:rsid w:val="003D7646"/>
    <w:rsid w:val="003F113A"/>
    <w:rsid w:val="00414643"/>
    <w:rsid w:val="0042347E"/>
    <w:rsid w:val="0042442D"/>
    <w:rsid w:val="004421E5"/>
    <w:rsid w:val="0045218A"/>
    <w:rsid w:val="00452284"/>
    <w:rsid w:val="004552F2"/>
    <w:rsid w:val="00475CCE"/>
    <w:rsid w:val="004856CA"/>
    <w:rsid w:val="0049705E"/>
    <w:rsid w:val="004A34A0"/>
    <w:rsid w:val="004B556D"/>
    <w:rsid w:val="004B6DBA"/>
    <w:rsid w:val="00526B7B"/>
    <w:rsid w:val="005308CE"/>
    <w:rsid w:val="00534714"/>
    <w:rsid w:val="00540FE0"/>
    <w:rsid w:val="0054762F"/>
    <w:rsid w:val="0057439C"/>
    <w:rsid w:val="005B0127"/>
    <w:rsid w:val="005B7A35"/>
    <w:rsid w:val="005C4B73"/>
    <w:rsid w:val="005D306A"/>
    <w:rsid w:val="005E1D2B"/>
    <w:rsid w:val="00600D93"/>
    <w:rsid w:val="0063300C"/>
    <w:rsid w:val="006379F7"/>
    <w:rsid w:val="00655736"/>
    <w:rsid w:val="00663B8D"/>
    <w:rsid w:val="006941D6"/>
    <w:rsid w:val="00696C8D"/>
    <w:rsid w:val="006A2AC2"/>
    <w:rsid w:val="006A3617"/>
    <w:rsid w:val="006C7E36"/>
    <w:rsid w:val="006E46E4"/>
    <w:rsid w:val="00702FCF"/>
    <w:rsid w:val="00703FBF"/>
    <w:rsid w:val="00717DA5"/>
    <w:rsid w:val="00721AF0"/>
    <w:rsid w:val="00744484"/>
    <w:rsid w:val="00747FE2"/>
    <w:rsid w:val="00763300"/>
    <w:rsid w:val="00763A0D"/>
    <w:rsid w:val="007657F2"/>
    <w:rsid w:val="00773188"/>
    <w:rsid w:val="00783782"/>
    <w:rsid w:val="00784B8C"/>
    <w:rsid w:val="0079667B"/>
    <w:rsid w:val="007C7AE9"/>
    <w:rsid w:val="007D4687"/>
    <w:rsid w:val="007E7D25"/>
    <w:rsid w:val="00805A45"/>
    <w:rsid w:val="00811D66"/>
    <w:rsid w:val="00823A11"/>
    <w:rsid w:val="00833451"/>
    <w:rsid w:val="00833E45"/>
    <w:rsid w:val="00852866"/>
    <w:rsid w:val="0085414A"/>
    <w:rsid w:val="0086269D"/>
    <w:rsid w:val="0086543A"/>
    <w:rsid w:val="008724E5"/>
    <w:rsid w:val="00884A9D"/>
    <w:rsid w:val="0088512B"/>
    <w:rsid w:val="008948AA"/>
    <w:rsid w:val="008A1ED4"/>
    <w:rsid w:val="008A2B2D"/>
    <w:rsid w:val="008A4E1E"/>
    <w:rsid w:val="008C296C"/>
    <w:rsid w:val="008D4305"/>
    <w:rsid w:val="008D6B0C"/>
    <w:rsid w:val="008D7983"/>
    <w:rsid w:val="00900B17"/>
    <w:rsid w:val="009163A7"/>
    <w:rsid w:val="0091680E"/>
    <w:rsid w:val="00925EB8"/>
    <w:rsid w:val="00946D0B"/>
    <w:rsid w:val="00963098"/>
    <w:rsid w:val="00973605"/>
    <w:rsid w:val="009A18CD"/>
    <w:rsid w:val="00A03ACC"/>
    <w:rsid w:val="00A12558"/>
    <w:rsid w:val="00A13903"/>
    <w:rsid w:val="00A34ED5"/>
    <w:rsid w:val="00A45DBF"/>
    <w:rsid w:val="00A5208C"/>
    <w:rsid w:val="00A63297"/>
    <w:rsid w:val="00A645DF"/>
    <w:rsid w:val="00A65C29"/>
    <w:rsid w:val="00A720F6"/>
    <w:rsid w:val="00A755A2"/>
    <w:rsid w:val="00AA6660"/>
    <w:rsid w:val="00AA7A7D"/>
    <w:rsid w:val="00AB2C36"/>
    <w:rsid w:val="00AB70B6"/>
    <w:rsid w:val="00AD1A86"/>
    <w:rsid w:val="00AE103E"/>
    <w:rsid w:val="00AF0A07"/>
    <w:rsid w:val="00AF4AEC"/>
    <w:rsid w:val="00AF625E"/>
    <w:rsid w:val="00B44CEA"/>
    <w:rsid w:val="00B96B09"/>
    <w:rsid w:val="00BB04AF"/>
    <w:rsid w:val="00BD52C9"/>
    <w:rsid w:val="00BE6354"/>
    <w:rsid w:val="00BF7A50"/>
    <w:rsid w:val="00C23A97"/>
    <w:rsid w:val="00C414B9"/>
    <w:rsid w:val="00C42C66"/>
    <w:rsid w:val="00C70EA7"/>
    <w:rsid w:val="00C7516E"/>
    <w:rsid w:val="00C75770"/>
    <w:rsid w:val="00CB07F0"/>
    <w:rsid w:val="00CB332F"/>
    <w:rsid w:val="00CC3747"/>
    <w:rsid w:val="00D00B2B"/>
    <w:rsid w:val="00D24877"/>
    <w:rsid w:val="00D3187F"/>
    <w:rsid w:val="00D44F59"/>
    <w:rsid w:val="00D51B30"/>
    <w:rsid w:val="00D85B1E"/>
    <w:rsid w:val="00D95C4C"/>
    <w:rsid w:val="00D97402"/>
    <w:rsid w:val="00DA36ED"/>
    <w:rsid w:val="00DB0F3F"/>
    <w:rsid w:val="00DE34F1"/>
    <w:rsid w:val="00DF0BFC"/>
    <w:rsid w:val="00DF4942"/>
    <w:rsid w:val="00E15788"/>
    <w:rsid w:val="00E24A11"/>
    <w:rsid w:val="00E32815"/>
    <w:rsid w:val="00E627B1"/>
    <w:rsid w:val="00E70331"/>
    <w:rsid w:val="00E87033"/>
    <w:rsid w:val="00E917DD"/>
    <w:rsid w:val="00E9376C"/>
    <w:rsid w:val="00EA335E"/>
    <w:rsid w:val="00EA5035"/>
    <w:rsid w:val="00EA528C"/>
    <w:rsid w:val="00EE3430"/>
    <w:rsid w:val="00EF34E2"/>
    <w:rsid w:val="00EF4F1F"/>
    <w:rsid w:val="00EF69E3"/>
    <w:rsid w:val="00F32AED"/>
    <w:rsid w:val="00F53DE9"/>
    <w:rsid w:val="00F576CB"/>
    <w:rsid w:val="00F6094F"/>
    <w:rsid w:val="00F6329B"/>
    <w:rsid w:val="00F6748B"/>
    <w:rsid w:val="00F71A02"/>
    <w:rsid w:val="00F978B4"/>
    <w:rsid w:val="00FB6630"/>
    <w:rsid w:val="00FD1226"/>
    <w:rsid w:val="00FF4830"/>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02B4F8C"/>
  <w15:docId w15:val="{F5A3B8E6-6415-4C6E-BB47-63CF83A7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657F2"/>
    <w:rPr>
      <w:rFonts w:ascii="Times New Roman" w:eastAsia="Times New Roman" w:hAnsi="Times New Roman"/>
      <w:sz w:val="24"/>
      <w:szCs w:val="24"/>
      <w:lang w:val="fr-FR" w:eastAsia="fr-FR"/>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rsid w:val="00167A27"/>
    <w:pPr>
      <w:keepNext/>
      <w:spacing w:before="240" w:after="60"/>
      <w:outlineLvl w:val="2"/>
    </w:pPr>
    <w:rPr>
      <w:rFonts w:ascii="Cambria" w:hAnsi="Cambria"/>
      <w:b/>
      <w:bCs/>
      <w:sz w:val="26"/>
      <w:szCs w:val="26"/>
    </w:rPr>
  </w:style>
  <w:style w:type="paragraph" w:styleId="Heading4">
    <w:name w:val="heading 4"/>
    <w:aliases w:val="GA Heading,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167A27"/>
    <w:rPr>
      <w:rFonts w:ascii="Cambria" w:eastAsia="Times New Roman" w:hAnsi="Cambria"/>
      <w:b/>
      <w:bCs/>
      <w:sz w:val="26"/>
      <w:szCs w:val="26"/>
      <w:lang w:val="fr-FR" w:eastAsia="fr-FR"/>
    </w:rPr>
  </w:style>
  <w:style w:type="character" w:customStyle="1" w:styleId="Heading4Char">
    <w:name w:val="Heading 4 Char"/>
    <w:aliases w:val="GA Heading Char,COM Heading Char"/>
    <w:link w:val="Heading4"/>
    <w:rsid w:val="00F71A02"/>
    <w:rPr>
      <w:rFonts w:ascii="Arial" w:eastAsia="Times New Roman" w:hAnsi="Arial"/>
      <w:b/>
      <w:bCs/>
      <w:snapToGrid w:val="0"/>
      <w:sz w:val="22"/>
      <w:szCs w:val="24"/>
      <w:lang w:eastAsia="en-US"/>
    </w:rPr>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lang w:val="fr-FR" w:eastAsia="fr-FR"/>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paragraph" w:customStyle="1" w:styleId="ColorfulList-Accent11">
    <w:name w:val="Colorful List - Accent 11"/>
    <w:basedOn w:val="Normal"/>
    <w:uiPriority w:val="34"/>
    <w:rsid w:val="00F66657"/>
    <w:pPr>
      <w:ind w:left="720"/>
      <w:contextualSpacing/>
    </w:p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pPr>
      <w:numPr>
        <w:numId w:val="9"/>
      </w:numPr>
    </w:pPr>
    <w:rPr>
      <w:rFonts w:ascii="Times New Roman" w:eastAsia="Times New Roman" w:hAnsi="Times New Roman"/>
      <w:sz w:val="24"/>
      <w:szCs w:val="24"/>
      <w:lang w:val="fr-FR" w:eastAsia="fr-FR"/>
    </w:rPr>
  </w:style>
  <w:style w:type="paragraph" w:customStyle="1" w:styleId="GAPara">
    <w:name w:val="GA Para"/>
    <w:qFormat/>
    <w:rsid w:val="00345CB4"/>
    <w:pPr>
      <w:spacing w:after="120"/>
      <w:ind w:left="567" w:hanging="567"/>
    </w:pPr>
    <w:rPr>
      <w:rFonts w:ascii="Arial" w:eastAsia="Times New Roman" w:hAnsi="Arial" w:cs="Arial"/>
      <w:snapToGrid w:val="0"/>
      <w:sz w:val="22"/>
      <w:szCs w:val="22"/>
      <w:lang w:eastAsia="en-US"/>
    </w:rPr>
  </w:style>
  <w:style w:type="paragraph" w:customStyle="1" w:styleId="GATitleResolution">
    <w:name w:val="GA Title Resolution"/>
    <w:basedOn w:val="Normal"/>
    <w:qFormat/>
    <w:rsid w:val="00041A66"/>
    <w:pPr>
      <w:keepNext/>
      <w:spacing w:before="240" w:after="120"/>
      <w:ind w:left="567"/>
      <w:jc w:val="both"/>
    </w:pPr>
    <w:rPr>
      <w:rFonts w:ascii="Arial" w:hAnsi="Arial" w:cs="Arial"/>
      <w:b/>
      <w:sz w:val="22"/>
      <w:szCs w:val="22"/>
      <w:lang w:val="en-GB"/>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lang w:val="en-GB"/>
    </w:rPr>
  </w:style>
  <w:style w:type="paragraph" w:customStyle="1" w:styleId="GAParaResolution">
    <w:name w:val="GA Para Resolution"/>
    <w:basedOn w:val="Normal"/>
    <w:qFormat/>
    <w:rsid w:val="00345CB4"/>
    <w:pPr>
      <w:numPr>
        <w:numId w:val="10"/>
      </w:numPr>
      <w:autoSpaceDE w:val="0"/>
      <w:autoSpaceDN w:val="0"/>
      <w:adjustRightInd w:val="0"/>
      <w:spacing w:after="120"/>
      <w:jc w:val="both"/>
    </w:pPr>
    <w:rPr>
      <w:rFonts w:ascii="Arial" w:eastAsia="SimSun" w:hAnsi="Arial" w:cs="Arial"/>
      <w:sz w:val="22"/>
      <w:szCs w:val="22"/>
      <w:u w:val="single"/>
      <w:lang w:val="en-GB"/>
    </w:rPr>
  </w:style>
  <w:style w:type="paragraph" w:styleId="ListParagraph">
    <w:name w:val="List Paragraph"/>
    <w:basedOn w:val="Normal"/>
    <w:uiPriority w:val="34"/>
    <w:qFormat/>
    <w:rsid w:val="002F312A"/>
    <w:pPr>
      <w:ind w:left="720"/>
      <w:contextualSpacing/>
    </w:pPr>
  </w:style>
  <w:style w:type="paragraph" w:customStyle="1" w:styleId="COMParaDecision">
    <w:name w:val="COM Para Decision"/>
    <w:basedOn w:val="Normal"/>
    <w:qFormat/>
    <w:rsid w:val="008A1ED4"/>
    <w:pPr>
      <w:autoSpaceDE w:val="0"/>
      <w:autoSpaceDN w:val="0"/>
      <w:adjustRightInd w:val="0"/>
      <w:spacing w:after="120"/>
      <w:ind w:left="1134" w:hanging="567"/>
      <w:jc w:val="both"/>
    </w:pPr>
    <w:rPr>
      <w:rFonts w:ascii="Arial" w:eastAsia="SimSun" w:hAnsi="Arial" w:cs="Arial"/>
      <w:sz w:val="22"/>
      <w:szCs w:val="22"/>
      <w:u w:val="single"/>
      <w:lang w:val="en-GB"/>
    </w:rPr>
  </w:style>
  <w:style w:type="paragraph" w:styleId="NoSpacing">
    <w:name w:val="No Spacing"/>
    <w:uiPriority w:val="1"/>
    <w:qFormat/>
    <w:rsid w:val="00F6094F"/>
    <w:rPr>
      <w:rFonts w:ascii="Times New Roman" w:eastAsia="Times New Roman" w:hAnsi="Times New Roman"/>
      <w:sz w:val="24"/>
      <w:szCs w:val="24"/>
      <w:lang w:val="fr-FR" w:eastAsia="fr-FR"/>
    </w:rPr>
  </w:style>
  <w:style w:type="paragraph" w:customStyle="1" w:styleId="COMPara">
    <w:name w:val="COM Para"/>
    <w:qFormat/>
    <w:rsid w:val="00167A27"/>
    <w:pPr>
      <w:spacing w:after="120"/>
      <w:ind w:left="360" w:hanging="360"/>
    </w:pPr>
    <w:rPr>
      <w:rFonts w:ascii="Arial" w:eastAsia="Times New Roman" w:hAnsi="Arial" w:cs="Arial"/>
      <w:snapToGrid w:val="0"/>
      <w:sz w:val="22"/>
      <w:szCs w:val="22"/>
      <w:lang w:eastAsia="en-US"/>
    </w:rPr>
  </w:style>
  <w:style w:type="paragraph" w:customStyle="1" w:styleId="COMTitleDecision">
    <w:name w:val="COM Title Decision"/>
    <w:basedOn w:val="Normal"/>
    <w:qFormat/>
    <w:rsid w:val="00167A27"/>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167A27"/>
    <w:pPr>
      <w:keepNext/>
      <w:spacing w:after="120"/>
      <w:ind w:left="567"/>
      <w:jc w:val="both"/>
    </w:pPr>
    <w:rPr>
      <w:rFonts w:ascii="Arial" w:hAnsi="Arial" w:cs="Arial"/>
      <w:sz w:val="22"/>
      <w:szCs w:val="22"/>
      <w:lang w:val="en-GB"/>
    </w:rPr>
  </w:style>
  <w:style w:type="paragraph" w:customStyle="1" w:styleId="Committee">
    <w:name w:val="Committee"/>
    <w:basedOn w:val="Heading3"/>
    <w:link w:val="CommitteeChar"/>
    <w:qFormat/>
    <w:rsid w:val="00167A27"/>
    <w:pPr>
      <w:spacing w:before="0" w:after="120"/>
      <w:ind w:left="720" w:hanging="720"/>
      <w:jc w:val="both"/>
    </w:pPr>
    <w:rPr>
      <w:rFonts w:ascii="Arial" w:hAnsi="Arial"/>
      <w:b w:val="0"/>
      <w:bCs w:val="0"/>
      <w:sz w:val="22"/>
      <w:szCs w:val="22"/>
      <w:lang w:val="en-GB"/>
    </w:rPr>
  </w:style>
  <w:style w:type="character" w:customStyle="1" w:styleId="CommitteeChar">
    <w:name w:val="Committee Char"/>
    <w:link w:val="Committee"/>
    <w:rsid w:val="00167A27"/>
    <w:rPr>
      <w:rFonts w:ascii="Arial" w:eastAsia="Times New Roman" w:hAnsi="Arial"/>
      <w:sz w:val="22"/>
      <w:szCs w:val="22"/>
      <w:lang w:eastAsia="fr-FR"/>
    </w:rPr>
  </w:style>
  <w:style w:type="paragraph" w:customStyle="1" w:styleId="Para">
    <w:name w:val="Para"/>
    <w:basedOn w:val="Normal"/>
    <w:link w:val="ParaChar"/>
    <w:qFormat/>
    <w:rsid w:val="00167A27"/>
    <w:pPr>
      <w:numPr>
        <w:numId w:val="20"/>
      </w:numPr>
      <w:spacing w:after="120" w:line="240" w:lineRule="exact"/>
      <w:jc w:val="both"/>
    </w:pPr>
    <w:rPr>
      <w:rFonts w:ascii="Arial" w:eastAsia="SimSun" w:hAnsi="Arial"/>
      <w:sz w:val="22"/>
      <w:szCs w:val="22"/>
      <w:lang w:val="en-GB" w:eastAsia="x-none"/>
    </w:rPr>
  </w:style>
  <w:style w:type="character" w:customStyle="1" w:styleId="ParaChar">
    <w:name w:val="Para Char"/>
    <w:link w:val="Para"/>
    <w:rsid w:val="00167A27"/>
    <w:rPr>
      <w:rFonts w:ascii="Arial" w:hAnsi="Arial"/>
      <w:sz w:val="22"/>
      <w:szCs w:val="22"/>
      <w:lang w:eastAsia="x-none"/>
    </w:rPr>
  </w:style>
  <w:style w:type="character" w:styleId="Hyperlink">
    <w:name w:val="Hyperlink"/>
    <w:rsid w:val="00167A27"/>
    <w:rPr>
      <w:color w:val="0000FF"/>
      <w:u w:val="single"/>
    </w:rPr>
  </w:style>
  <w:style w:type="character" w:customStyle="1" w:styleId="CommentTextChar">
    <w:name w:val="Comment Text Char"/>
    <w:basedOn w:val="DefaultParagraphFont"/>
    <w:link w:val="CommentText"/>
    <w:uiPriority w:val="99"/>
    <w:semiHidden/>
    <w:rsid w:val="00167A27"/>
    <w:rPr>
      <w:rFonts w:ascii="Times New Roman" w:eastAsia="Times New Roman" w:hAnsi="Times New Roman"/>
      <w:lang w:val="fr-FR" w:eastAsia="fr-FR"/>
    </w:rPr>
  </w:style>
  <w:style w:type="paragraph" w:styleId="CommentText">
    <w:name w:val="annotation text"/>
    <w:basedOn w:val="Normal"/>
    <w:link w:val="CommentTextChar"/>
    <w:uiPriority w:val="99"/>
    <w:semiHidden/>
    <w:unhideWhenUsed/>
    <w:rsid w:val="00167A27"/>
    <w:rPr>
      <w:sz w:val="20"/>
      <w:szCs w:val="20"/>
    </w:rPr>
  </w:style>
  <w:style w:type="character" w:customStyle="1" w:styleId="CommentSubjectChar">
    <w:name w:val="Comment Subject Char"/>
    <w:basedOn w:val="CommentTextChar"/>
    <w:link w:val="CommentSubject"/>
    <w:uiPriority w:val="99"/>
    <w:semiHidden/>
    <w:rsid w:val="00167A27"/>
    <w:rPr>
      <w:rFonts w:ascii="Times New Roman" w:eastAsia="Times New Roman" w:hAnsi="Times New Roman"/>
      <w:b/>
      <w:bCs/>
      <w:lang w:val="fr-FR" w:eastAsia="fr-FR"/>
    </w:rPr>
  </w:style>
  <w:style w:type="paragraph" w:styleId="CommentSubject">
    <w:name w:val="annotation subject"/>
    <w:basedOn w:val="CommentText"/>
    <w:next w:val="CommentText"/>
    <w:link w:val="CommentSubjectChar"/>
    <w:uiPriority w:val="99"/>
    <w:semiHidden/>
    <w:unhideWhenUsed/>
    <w:rsid w:val="00167A27"/>
    <w:rPr>
      <w:b/>
      <w:bCs/>
    </w:rPr>
  </w:style>
  <w:style w:type="paragraph" w:customStyle="1" w:styleId="ChapitreI11">
    <w:name w:val="Chapitre I.1.1"/>
    <w:basedOn w:val="Normal"/>
    <w:rsid w:val="00167A27"/>
    <w:pPr>
      <w:keepNext/>
      <w:keepLines/>
      <w:numPr>
        <w:numId w:val="24"/>
      </w:numPr>
      <w:spacing w:before="120"/>
      <w:ind w:left="0" w:firstLine="0"/>
    </w:pPr>
    <w:rPr>
      <w:rFonts w:ascii="Arial" w:eastAsia="SimSun" w:hAnsi="Arial"/>
      <w:bCs/>
      <w:sz w:val="22"/>
      <w:lang w:eastAsia="zh-CN"/>
    </w:rPr>
  </w:style>
  <w:style w:type="paragraph" w:styleId="FootnoteText">
    <w:name w:val="footnote text"/>
    <w:basedOn w:val="Normal"/>
    <w:link w:val="FootnoteTextChar"/>
    <w:uiPriority w:val="99"/>
    <w:semiHidden/>
    <w:unhideWhenUsed/>
    <w:rsid w:val="00167A27"/>
    <w:rPr>
      <w:sz w:val="20"/>
      <w:szCs w:val="20"/>
    </w:rPr>
  </w:style>
  <w:style w:type="character" w:customStyle="1" w:styleId="FootnoteTextChar">
    <w:name w:val="Footnote Text Char"/>
    <w:basedOn w:val="DefaultParagraphFont"/>
    <w:link w:val="FootnoteText"/>
    <w:uiPriority w:val="99"/>
    <w:semiHidden/>
    <w:rsid w:val="00167A27"/>
    <w:rPr>
      <w:rFonts w:ascii="Times New Roman" w:eastAsia="Times New Roman" w:hAnsi="Times New Roman"/>
      <w:lang w:val="fr-FR" w:eastAsia="fr-FR"/>
    </w:rPr>
  </w:style>
  <w:style w:type="character" w:styleId="FootnoteReference">
    <w:name w:val="footnote reference"/>
    <w:basedOn w:val="DefaultParagraphFont"/>
    <w:uiPriority w:val="99"/>
    <w:semiHidden/>
    <w:unhideWhenUsed/>
    <w:rsid w:val="00167A27"/>
    <w:rPr>
      <w:vertAlign w:val="superscript"/>
    </w:rPr>
  </w:style>
  <w:style w:type="character" w:styleId="Emphasis">
    <w:name w:val="Emphasis"/>
    <w:basedOn w:val="DefaultParagraphFont"/>
    <w:uiPriority w:val="20"/>
    <w:qFormat/>
    <w:rsid w:val="00167A27"/>
    <w:rPr>
      <w:i/>
      <w:iCs/>
    </w:rPr>
  </w:style>
  <w:style w:type="paragraph" w:styleId="NormalWeb">
    <w:name w:val="Normal (Web)"/>
    <w:basedOn w:val="Normal"/>
    <w:uiPriority w:val="99"/>
    <w:semiHidden/>
    <w:unhideWhenUsed/>
    <w:rsid w:val="00721AF0"/>
    <w:pPr>
      <w:spacing w:before="100" w:beforeAutospacing="1" w:after="100" w:afterAutospacing="1"/>
    </w:pPr>
    <w:rPr>
      <w:lang w:eastAsia="zh-CN"/>
    </w:rPr>
  </w:style>
  <w:style w:type="paragraph" w:customStyle="1" w:styleId="Default">
    <w:name w:val="Default"/>
    <w:rsid w:val="000A31D6"/>
    <w:pPr>
      <w:autoSpaceDE w:val="0"/>
      <w:autoSpaceDN w:val="0"/>
      <w:adjustRightInd w:val="0"/>
    </w:pPr>
    <w:rPr>
      <w:rFonts w:ascii="Arial" w:hAnsi="Arial" w:cs="Arial"/>
      <w:color w:val="000000"/>
      <w:sz w:val="24"/>
      <w:szCs w:val="24"/>
      <w:lang w:val="en-US" w:eastAsia="zh-CN"/>
    </w:rPr>
  </w:style>
  <w:style w:type="paragraph" w:customStyle="1" w:styleId="5GAparabodytext">
    <w:name w:val="5GA para body text"/>
    <w:qFormat/>
    <w:rsid w:val="0010365B"/>
    <w:pPr>
      <w:keepNext/>
      <w:spacing w:after="120" w:line="360" w:lineRule="auto"/>
      <w:ind w:left="720" w:hanging="360"/>
    </w:pPr>
    <w:rPr>
      <w:rFonts w:ascii="Arial" w:eastAsia="Times New Roman" w:hAnsi="Arial" w:cs="Arial"/>
      <w:snapToGrid w:val="0"/>
      <w:sz w:val="22"/>
      <w:szCs w:val="22"/>
      <w:lang w:eastAsia="en-US"/>
    </w:rPr>
  </w:style>
  <w:style w:type="character" w:styleId="CommentReference">
    <w:name w:val="annotation reference"/>
    <w:basedOn w:val="DefaultParagraphFont"/>
    <w:uiPriority w:val="99"/>
    <w:semiHidden/>
    <w:unhideWhenUsed/>
    <w:rsid w:val="00C414B9"/>
    <w:rPr>
      <w:sz w:val="16"/>
      <w:szCs w:val="16"/>
    </w:rPr>
  </w:style>
  <w:style w:type="paragraph" w:styleId="Revision">
    <w:name w:val="Revision"/>
    <w:hidden/>
    <w:uiPriority w:val="99"/>
    <w:semiHidden/>
    <w:rsid w:val="00C414B9"/>
    <w:rPr>
      <w:rFonts w:ascii="Times New Roman" w:eastAsia="Times New Roman" w:hAnsi="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311450">
      <w:bodyDiv w:val="1"/>
      <w:marLeft w:val="0"/>
      <w:marRight w:val="0"/>
      <w:marTop w:val="0"/>
      <w:marBottom w:val="0"/>
      <w:divBdr>
        <w:top w:val="none" w:sz="0" w:space="0" w:color="auto"/>
        <w:left w:val="none" w:sz="0" w:space="0" w:color="auto"/>
        <w:bottom w:val="none" w:sz="0" w:space="0" w:color="auto"/>
        <w:right w:val="none" w:sz="0" w:space="0" w:color="auto"/>
      </w:divBdr>
    </w:div>
    <w:div w:id="659816886">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Resolutions/3.GA/7" TargetMode="External"/><Relationship Id="rId13" Type="http://schemas.openxmlformats.org/officeDocument/2006/relationships/hyperlink" Target="https://ich.unesco.org/en/Resolutions/3.GA/7"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ch.unesco.org/en/Decisions/10.COM/16" TargetMode="External"/><Relationship Id="rId17" Type="http://schemas.openxmlformats.org/officeDocument/2006/relationships/hyperlink" Target="https://ich.unesco.org/en/17-accreditation-of-ngos-00956" TargetMode="Externa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en/Resolutions/6.GA/8"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ich.unesco.org/en/Resolutions/4.GA/6" TargetMode="External"/><Relationship Id="rId10" Type="http://schemas.openxmlformats.org/officeDocument/2006/relationships/hyperlink" Target="https://ich.unesco.org/en/Resolutions/5.GA/6"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ich.unesco.org/en/Resolutions/4.GA/6" TargetMode="External"/><Relationship Id="rId14" Type="http://schemas.openxmlformats.org/officeDocument/2006/relationships/hyperlink" Target="https://ich.unesco.org/en/Decisions/12.COM/17"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4_STATUTORY%20MEETINGS\2014-06_5GA_PARIS\Documents%205.GA\00_Templates\GA_Working%20document_EN.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1"/>
              <a:t>Figure 1. Geographical distribution of accredited NGOs </a:t>
            </a:r>
          </a:p>
          <a:p>
            <a:pPr>
              <a:defRPr/>
            </a:pPr>
            <a:r>
              <a:rPr lang="en-US" sz="1100" b="1"/>
              <a:t>(147 in total as of February 2018)</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Geographical distribution of accredited NGOs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50B-4221-AFD2-BFEDB3A1110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50B-4221-AFD2-BFEDB3A1110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50B-4221-AFD2-BFEDB3A1110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50B-4221-AFD2-BFEDB3A11106}"/>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E50B-4221-AFD2-BFEDB3A11106}"/>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E50B-4221-AFD2-BFEDB3A11106}"/>
              </c:ext>
            </c:extLst>
          </c:dPt>
          <c:dLbls>
            <c:dLbl>
              <c:idx val="5"/>
              <c:layout>
                <c:manualLayout>
                  <c:x val="5.0306211723534555E-2"/>
                  <c:y val="7.5315383167011861E-3"/>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B-E50B-4221-AFD2-BFEDB3A11106}"/>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layout/>
              </c:ext>
            </c:extLst>
          </c:dLbls>
          <c:cat>
            <c:strRef>
              <c:f>Sheet1!$A$2:$A$7</c:f>
              <c:strCache>
                <c:ptCount val="6"/>
                <c:pt idx="0">
                  <c:v>Group I</c:v>
                </c:pt>
                <c:pt idx="1">
                  <c:v>Group II</c:v>
                </c:pt>
                <c:pt idx="2">
                  <c:v>Group III</c:v>
                </c:pt>
                <c:pt idx="3">
                  <c:v>Group IV</c:v>
                </c:pt>
                <c:pt idx="4">
                  <c:v>Group Va</c:v>
                </c:pt>
                <c:pt idx="5">
                  <c:v>Group Vb</c:v>
                </c:pt>
              </c:strCache>
            </c:strRef>
          </c:cat>
          <c:val>
            <c:numRef>
              <c:f>Sheet1!$B$2:$B$7</c:f>
              <c:numCache>
                <c:formatCode>General</c:formatCode>
                <c:ptCount val="6"/>
                <c:pt idx="0">
                  <c:v>79</c:v>
                </c:pt>
                <c:pt idx="1">
                  <c:v>12</c:v>
                </c:pt>
                <c:pt idx="2">
                  <c:v>8</c:v>
                </c:pt>
                <c:pt idx="3">
                  <c:v>24</c:v>
                </c:pt>
                <c:pt idx="4">
                  <c:v>18</c:v>
                </c:pt>
                <c:pt idx="5">
                  <c:v>6</c:v>
                </c:pt>
              </c:numCache>
            </c:numRef>
          </c:val>
          <c:extLst>
            <c:ext xmlns:c16="http://schemas.microsoft.com/office/drawing/2014/chart" uri="{C3380CC4-5D6E-409C-BE32-E72D297353CC}">
              <c16:uniqueId val="{0000000C-E50B-4221-AFD2-BFEDB3A11106}"/>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FF220-A400-4060-8E47-17A5D8C50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GA_Working document_EN.dotx</Template>
  <TotalTime>29</TotalTime>
  <Pages>5</Pages>
  <Words>1530</Words>
  <Characters>8724</Characters>
  <Application>Microsoft Office Word</Application>
  <DocSecurity>0</DocSecurity>
  <Lines>72</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 Eunkyung</dc:creator>
  <cp:keywords/>
  <cp:lastModifiedBy>Shin, Eunkyung</cp:lastModifiedBy>
  <cp:revision>9</cp:revision>
  <cp:lastPrinted>2018-03-20T15:18:00Z</cp:lastPrinted>
  <dcterms:created xsi:type="dcterms:W3CDTF">2018-03-20T15:17:00Z</dcterms:created>
  <dcterms:modified xsi:type="dcterms:W3CDTF">2018-05-07T07:51:00Z</dcterms:modified>
</cp:coreProperties>
</file>