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8F2" w:rsidRPr="00636760" w:rsidRDefault="002938F2" w:rsidP="00AE1B18">
      <w:pPr>
        <w:spacing w:before="1440"/>
        <w:jc w:val="center"/>
        <w:rPr>
          <w:rFonts w:ascii="Arial" w:hAnsi="Arial" w:cs="Arial"/>
          <w:b/>
          <w:szCs w:val="22"/>
        </w:rPr>
      </w:pPr>
      <w:r w:rsidRPr="00636760">
        <w:rPr>
          <w:rFonts w:ascii="Arial" w:hAnsi="Arial" w:cs="Arial"/>
          <w:b/>
          <w:szCs w:val="22"/>
        </w:rPr>
        <w:t xml:space="preserve">CONVENTION FOR THE SAFEGUARDING OF THE </w:t>
      </w:r>
      <w:r w:rsidRPr="00636760">
        <w:rPr>
          <w:rFonts w:ascii="Arial" w:hAnsi="Arial" w:cs="Arial"/>
          <w:b/>
          <w:szCs w:val="22"/>
        </w:rPr>
        <w:br/>
        <w:t>INTANGIBLE CULTURAL HERITAGE</w:t>
      </w:r>
    </w:p>
    <w:p w:rsidR="007E4E37" w:rsidRPr="004E056C" w:rsidRDefault="007E4E37" w:rsidP="007E4E37">
      <w:pPr>
        <w:spacing w:before="1200"/>
        <w:jc w:val="center"/>
        <w:rPr>
          <w:rFonts w:ascii="Arial" w:hAnsi="Arial" w:cs="Arial"/>
          <w:b/>
          <w:szCs w:val="22"/>
        </w:rPr>
      </w:pPr>
      <w:r w:rsidRPr="004E056C">
        <w:rPr>
          <w:rFonts w:ascii="Arial" w:hAnsi="Arial" w:cs="Arial"/>
          <w:b/>
          <w:szCs w:val="22"/>
        </w:rPr>
        <w:t>INTERGOVERNMENTAL COMMITTEE FOR THE</w:t>
      </w:r>
      <w:r w:rsidRPr="004E056C">
        <w:rPr>
          <w:rFonts w:ascii="Arial" w:hAnsi="Arial" w:cs="Arial"/>
          <w:b/>
          <w:szCs w:val="22"/>
        </w:rPr>
        <w:br/>
        <w:t>SAFEGUARDING OF THE INTANGIBLE CULTURAL HERITAGE</w:t>
      </w:r>
    </w:p>
    <w:p w:rsidR="00F75CF4" w:rsidRDefault="00F75CF4" w:rsidP="00F75CF4">
      <w:pPr>
        <w:spacing w:before="840" w:after="0"/>
        <w:jc w:val="center"/>
        <w:rPr>
          <w:rFonts w:ascii="Arial" w:eastAsiaTheme="minorEastAsia" w:hAnsi="Arial" w:cs="Arial"/>
          <w:b/>
          <w:szCs w:val="22"/>
          <w:lang w:eastAsia="ko-KR"/>
        </w:rPr>
      </w:pPr>
      <w:r>
        <w:rPr>
          <w:rFonts w:ascii="Arial" w:eastAsiaTheme="minorEastAsia" w:hAnsi="Arial" w:cs="Arial" w:hint="eastAsia"/>
          <w:b/>
          <w:szCs w:val="22"/>
          <w:lang w:eastAsia="ko-KR"/>
        </w:rPr>
        <w:t>Open-ended intergovernmental working group</w:t>
      </w:r>
      <w:r>
        <w:rPr>
          <w:rFonts w:ascii="Arial" w:eastAsiaTheme="minorEastAsia" w:hAnsi="Arial" w:cs="Arial" w:hint="eastAsia"/>
          <w:b/>
          <w:szCs w:val="22"/>
          <w:lang w:eastAsia="ko-KR"/>
        </w:rPr>
        <w:br/>
        <w:t xml:space="preserve">on developing an overall results </w:t>
      </w:r>
      <w:r>
        <w:rPr>
          <w:rFonts w:ascii="Arial" w:eastAsiaTheme="minorEastAsia" w:hAnsi="Arial" w:cs="Arial"/>
          <w:b/>
          <w:szCs w:val="22"/>
          <w:lang w:eastAsia="ko-KR"/>
        </w:rPr>
        <w:t>framework</w:t>
      </w:r>
      <w:r>
        <w:rPr>
          <w:rFonts w:ascii="Arial" w:eastAsiaTheme="minorEastAsia" w:hAnsi="Arial" w:cs="Arial" w:hint="eastAsia"/>
          <w:b/>
          <w:szCs w:val="22"/>
          <w:lang w:eastAsia="ko-KR"/>
        </w:rPr>
        <w:t xml:space="preserve"> for the Convention</w:t>
      </w:r>
    </w:p>
    <w:p w:rsidR="00601DD6" w:rsidRPr="00F75CF4" w:rsidRDefault="00F75CF4" w:rsidP="00F75CF4">
      <w:pPr>
        <w:spacing w:before="840" w:after="0"/>
        <w:jc w:val="center"/>
        <w:rPr>
          <w:rFonts w:ascii="Arial" w:eastAsiaTheme="minorEastAsia" w:hAnsi="Arial" w:cs="Arial"/>
          <w:b/>
          <w:szCs w:val="22"/>
          <w:lang w:eastAsia="ko-KR"/>
        </w:rPr>
      </w:pPr>
      <w:r>
        <w:rPr>
          <w:rFonts w:ascii="Arial" w:eastAsiaTheme="minorEastAsia" w:hAnsi="Arial" w:cs="Arial" w:hint="eastAsia"/>
          <w:b/>
          <w:szCs w:val="22"/>
          <w:lang w:eastAsia="ko-KR"/>
        </w:rPr>
        <w:t>Chengdu</w:t>
      </w:r>
      <w:r w:rsidR="00093063">
        <w:rPr>
          <w:rFonts w:ascii="Arial" w:hAnsi="Arial" w:cs="Arial"/>
          <w:b/>
          <w:szCs w:val="22"/>
        </w:rPr>
        <w:t xml:space="preserve">, </w:t>
      </w:r>
      <w:r>
        <w:rPr>
          <w:rFonts w:ascii="Arial" w:eastAsiaTheme="minorEastAsia" w:hAnsi="Arial" w:cs="Arial" w:hint="eastAsia"/>
          <w:b/>
          <w:szCs w:val="22"/>
          <w:lang w:eastAsia="ko-KR"/>
        </w:rPr>
        <w:t>People</w:t>
      </w:r>
      <w:r>
        <w:rPr>
          <w:rFonts w:ascii="Arial" w:eastAsiaTheme="minorEastAsia" w:hAnsi="Arial" w:cs="Arial"/>
          <w:b/>
          <w:szCs w:val="22"/>
          <w:lang w:eastAsia="ko-KR"/>
        </w:rPr>
        <w:t>’</w:t>
      </w:r>
      <w:r>
        <w:rPr>
          <w:rFonts w:ascii="Arial" w:eastAsiaTheme="minorEastAsia" w:hAnsi="Arial" w:cs="Arial" w:hint="eastAsia"/>
          <w:b/>
          <w:szCs w:val="22"/>
          <w:lang w:eastAsia="ko-KR"/>
        </w:rPr>
        <w:t>s Republic of China</w:t>
      </w:r>
    </w:p>
    <w:p w:rsidR="007E4E37" w:rsidRPr="00F75CF4" w:rsidRDefault="00F75CF4" w:rsidP="004E056C">
      <w:pPr>
        <w:spacing w:after="0"/>
        <w:jc w:val="center"/>
        <w:rPr>
          <w:rFonts w:ascii="Arial" w:eastAsiaTheme="minorEastAsia" w:hAnsi="Arial" w:cs="Arial"/>
          <w:b/>
          <w:szCs w:val="22"/>
          <w:lang w:eastAsia="ko-KR"/>
        </w:rPr>
      </w:pPr>
      <w:r>
        <w:rPr>
          <w:rFonts w:ascii="Arial" w:eastAsiaTheme="minorEastAsia" w:hAnsi="Arial" w:cs="Arial" w:hint="eastAsia"/>
          <w:b/>
          <w:szCs w:val="22"/>
          <w:lang w:eastAsia="ko-KR"/>
        </w:rPr>
        <w:t>11 to 13 June</w:t>
      </w:r>
      <w:r>
        <w:rPr>
          <w:rFonts w:ascii="Arial" w:hAnsi="Arial" w:cs="Arial"/>
          <w:b/>
          <w:szCs w:val="22"/>
        </w:rPr>
        <w:t xml:space="preserve"> 201</w:t>
      </w:r>
      <w:r>
        <w:rPr>
          <w:rFonts w:ascii="Arial" w:eastAsiaTheme="minorEastAsia" w:hAnsi="Arial" w:cs="Arial" w:hint="eastAsia"/>
          <w:b/>
          <w:szCs w:val="22"/>
          <w:lang w:eastAsia="ko-KR"/>
        </w:rPr>
        <w:t>7</w:t>
      </w:r>
    </w:p>
    <w:p w:rsidR="00851458" w:rsidRPr="00843B71" w:rsidRDefault="00843B71" w:rsidP="00AE1B18">
      <w:pPr>
        <w:pStyle w:val="Sansinterligne1"/>
        <w:spacing w:before="1200"/>
        <w:jc w:val="center"/>
        <w:rPr>
          <w:rFonts w:ascii="Arial" w:eastAsiaTheme="minorEastAsia" w:hAnsi="Arial" w:cs="Arial"/>
          <w:b/>
          <w:sz w:val="22"/>
          <w:szCs w:val="22"/>
          <w:u w:val="single"/>
          <w:lang w:val="en-GB" w:eastAsia="ko-KR"/>
        </w:rPr>
      </w:pPr>
      <w:r>
        <w:rPr>
          <w:rFonts w:ascii="Arial" w:eastAsiaTheme="minorEastAsia" w:hAnsi="Arial" w:cs="Arial" w:hint="eastAsia"/>
          <w:b/>
          <w:sz w:val="22"/>
          <w:szCs w:val="22"/>
          <w:u w:val="single"/>
          <w:lang w:val="en-GB" w:eastAsia="ko-KR"/>
        </w:rPr>
        <w:t>Provisional Timetable</w:t>
      </w:r>
    </w:p>
    <w:p w:rsidR="00E22B99" w:rsidRPr="004E056C" w:rsidRDefault="00851458" w:rsidP="00C231CB">
      <w:pPr>
        <w:pStyle w:val="1GAPara"/>
      </w:pPr>
      <w:r w:rsidRPr="004E056C">
        <w:br w:type="page"/>
      </w:r>
    </w:p>
    <w:tbl>
      <w:tblPr>
        <w:tblW w:w="500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403"/>
        <w:gridCol w:w="8"/>
        <w:gridCol w:w="696"/>
        <w:gridCol w:w="6498"/>
        <w:gridCol w:w="33"/>
      </w:tblGrid>
      <w:tr w:rsidR="00C231CB" w:rsidRPr="004B691A" w:rsidTr="000E507B">
        <w:trPr>
          <w:cantSplit/>
        </w:trPr>
        <w:tc>
          <w:tcPr>
            <w:tcW w:w="5000" w:type="pct"/>
            <w:gridSpan w:val="5"/>
            <w:shd w:val="clear" w:color="auto" w:fill="BFBFBF"/>
          </w:tcPr>
          <w:p w:rsidR="00C231CB" w:rsidRPr="004B691A" w:rsidRDefault="00C231CB" w:rsidP="001040D8">
            <w:pPr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B691A">
              <w:rPr>
                <w:rFonts w:ascii="Arial" w:hAnsi="Arial" w:cs="Arial"/>
                <w:b/>
                <w:sz w:val="20"/>
                <w:szCs w:val="20"/>
              </w:rPr>
              <w:lastRenderedPageBreak/>
              <w:t>Sunday, 11 June 2017</w:t>
            </w:r>
          </w:p>
        </w:tc>
      </w:tr>
      <w:tr w:rsidR="000E507B" w:rsidTr="000E507B">
        <w:trPr>
          <w:cantSplit/>
        </w:trPr>
        <w:tc>
          <w:tcPr>
            <w:tcW w:w="1247" w:type="pct"/>
          </w:tcPr>
          <w:p w:rsidR="000E507B" w:rsidRPr="008C5ECC" w:rsidRDefault="000E507B" w:rsidP="001040D8">
            <w:pPr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As of 8:</w:t>
            </w:r>
            <w:r w:rsidR="005C44B9"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  <w:t>0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753" w:type="pct"/>
            <w:gridSpan w:val="4"/>
          </w:tcPr>
          <w:p w:rsidR="000E507B" w:rsidRPr="000E507B" w:rsidRDefault="00084713" w:rsidP="001040D8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 xml:space="preserve">Registration of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  <w:t>p</w:t>
            </w:r>
            <w:bookmarkStart w:id="0" w:name="_GoBack"/>
            <w:bookmarkEnd w:id="0"/>
            <w:r w:rsidR="000E507B"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articipants</w:t>
            </w:r>
          </w:p>
        </w:tc>
      </w:tr>
      <w:tr w:rsidR="000E507B" w:rsidTr="000E507B">
        <w:trPr>
          <w:cantSplit/>
        </w:trPr>
        <w:tc>
          <w:tcPr>
            <w:tcW w:w="1247" w:type="pct"/>
          </w:tcPr>
          <w:p w:rsidR="00C231CB" w:rsidRPr="005E54C7" w:rsidRDefault="00C231CB" w:rsidP="004A04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</w:t>
            </w:r>
            <w:r w:rsidR="004A04D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– 12:</w:t>
            </w:r>
            <w:r w:rsidR="004A04D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5" w:type="pct"/>
            <w:gridSpan w:val="2"/>
          </w:tcPr>
          <w:p w:rsidR="00C231CB" w:rsidRPr="005E54C7" w:rsidRDefault="00C231CB" w:rsidP="001040D8">
            <w:pPr>
              <w:tabs>
                <w:tab w:val="decimal" w:pos="28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88" w:type="pct"/>
            <w:gridSpan w:val="2"/>
          </w:tcPr>
          <w:p w:rsidR="00C231CB" w:rsidRDefault="00C231CB" w:rsidP="00E37B70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Opening</w:t>
            </w:r>
          </w:p>
        </w:tc>
      </w:tr>
      <w:tr w:rsidR="000E507B" w:rsidTr="000E507B">
        <w:trPr>
          <w:cantSplit/>
        </w:trPr>
        <w:tc>
          <w:tcPr>
            <w:tcW w:w="1247" w:type="pct"/>
          </w:tcPr>
          <w:p w:rsidR="00C231CB" w:rsidRPr="00693F84" w:rsidRDefault="00C231CB" w:rsidP="001040D8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65" w:type="pct"/>
            <w:gridSpan w:val="2"/>
          </w:tcPr>
          <w:p w:rsidR="00C231CB" w:rsidRPr="00C81439" w:rsidRDefault="00C231CB" w:rsidP="001040D8">
            <w:pPr>
              <w:tabs>
                <w:tab w:val="decimal" w:pos="28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81439">
              <w:rPr>
                <w:rFonts w:ascii="Arial" w:hAnsi="Arial" w:cs="Arial"/>
                <w:sz w:val="20"/>
                <w:szCs w:val="20"/>
              </w:rPr>
              <w:t>2</w:t>
            </w:r>
            <w:r w:rsidR="004A04D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8" w:type="pct"/>
            <w:gridSpan w:val="2"/>
          </w:tcPr>
          <w:p w:rsidR="00C231CB" w:rsidRPr="00C81439" w:rsidRDefault="00C231CB" w:rsidP="005C44B9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81439">
              <w:rPr>
                <w:rFonts w:ascii="Arial" w:hAnsi="Arial" w:cs="Arial"/>
                <w:sz w:val="20"/>
                <w:szCs w:val="20"/>
              </w:rPr>
              <w:t>Election of Chairperson, Vice-Chair and Rapporteurs</w:t>
            </w:r>
          </w:p>
        </w:tc>
      </w:tr>
      <w:tr w:rsidR="000E507B" w:rsidRPr="00E301E9" w:rsidTr="000E507B">
        <w:trPr>
          <w:cantSplit/>
        </w:trPr>
        <w:tc>
          <w:tcPr>
            <w:tcW w:w="1247" w:type="pct"/>
          </w:tcPr>
          <w:p w:rsidR="00C231CB" w:rsidRPr="005E54C7" w:rsidRDefault="00C231CB" w:rsidP="001040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gridSpan w:val="2"/>
          </w:tcPr>
          <w:p w:rsidR="00C231CB" w:rsidRPr="005E54C7" w:rsidRDefault="00C231CB" w:rsidP="001040D8">
            <w:pPr>
              <w:tabs>
                <w:tab w:val="decimal" w:pos="28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88" w:type="pct"/>
            <w:gridSpan w:val="2"/>
          </w:tcPr>
          <w:p w:rsidR="00C231CB" w:rsidRPr="00E301E9" w:rsidRDefault="00C231CB" w:rsidP="001040D8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sz w:val="20"/>
                <w:szCs w:val="20"/>
              </w:rPr>
              <w:t>Towards an overall results framework: progress to date and objectives of the present meeting</w:t>
            </w:r>
          </w:p>
        </w:tc>
      </w:tr>
      <w:tr w:rsidR="000E507B" w:rsidRPr="00E301E9" w:rsidTr="000E507B">
        <w:trPr>
          <w:cantSplit/>
        </w:trPr>
        <w:tc>
          <w:tcPr>
            <w:tcW w:w="1247" w:type="pct"/>
          </w:tcPr>
          <w:p w:rsidR="00C231CB" w:rsidRPr="005E54C7" w:rsidRDefault="00C231CB" w:rsidP="001040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gridSpan w:val="2"/>
          </w:tcPr>
          <w:p w:rsidR="00C231CB" w:rsidRDefault="00C231CB" w:rsidP="001040D8">
            <w:pPr>
              <w:tabs>
                <w:tab w:val="decimal" w:pos="28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388" w:type="pct"/>
            <w:gridSpan w:val="2"/>
          </w:tcPr>
          <w:p w:rsidR="00C231CB" w:rsidRPr="00E301E9" w:rsidRDefault="00C231CB" w:rsidP="001040D8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Defining effective indicators</w:t>
            </w:r>
          </w:p>
        </w:tc>
      </w:tr>
      <w:tr w:rsidR="000E507B" w:rsidRPr="00E301E9" w:rsidTr="000E507B">
        <w:trPr>
          <w:cantSplit/>
        </w:trPr>
        <w:tc>
          <w:tcPr>
            <w:tcW w:w="1247" w:type="pct"/>
            <w:shd w:val="clear" w:color="auto" w:fill="D9D9D9"/>
          </w:tcPr>
          <w:p w:rsidR="000E507B" w:rsidRPr="005E54C7" w:rsidRDefault="000E507B" w:rsidP="005C4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12:</w:t>
            </w:r>
            <w:r w:rsidR="004A04D4"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  <w:t>0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 xml:space="preserve">0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  <w:t>–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 xml:space="preserve"> 14:</w:t>
            </w:r>
            <w:r w:rsidR="004A04D4"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  <w:t>0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753" w:type="pct"/>
            <w:gridSpan w:val="4"/>
            <w:shd w:val="clear" w:color="auto" w:fill="D9D9D9"/>
          </w:tcPr>
          <w:p w:rsidR="000E507B" w:rsidRDefault="000E507B" w:rsidP="001040D8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Lunch</w:t>
            </w:r>
          </w:p>
        </w:tc>
      </w:tr>
      <w:tr w:rsidR="000E507B" w:rsidRPr="00E301E9" w:rsidTr="000E507B">
        <w:trPr>
          <w:cantSplit/>
        </w:trPr>
        <w:tc>
          <w:tcPr>
            <w:tcW w:w="1247" w:type="pct"/>
          </w:tcPr>
          <w:p w:rsidR="00C231CB" w:rsidRPr="005E54C7" w:rsidRDefault="008C5ECC" w:rsidP="008C5EC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14</w:t>
            </w:r>
            <w:r w:rsidR="00C231CB">
              <w:rPr>
                <w:rFonts w:ascii="Arial" w:hAnsi="Arial" w:cs="Arial"/>
                <w:sz w:val="20"/>
                <w:szCs w:val="20"/>
              </w:rPr>
              <w:t>:</w:t>
            </w:r>
            <w:r w:rsidR="004A04D4">
              <w:rPr>
                <w:rFonts w:ascii="Arial" w:hAnsi="Arial" w:cs="Arial"/>
                <w:sz w:val="20"/>
                <w:szCs w:val="20"/>
              </w:rPr>
              <w:t>0</w:t>
            </w:r>
            <w:r w:rsidR="00C231CB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17</w:t>
            </w:r>
            <w:r w:rsidR="00C231CB">
              <w:rPr>
                <w:rFonts w:ascii="Arial" w:hAnsi="Arial" w:cs="Arial"/>
                <w:sz w:val="20"/>
                <w:szCs w:val="20"/>
              </w:rPr>
              <w:t>:</w:t>
            </w:r>
            <w:r w:rsidR="004A04D4">
              <w:rPr>
                <w:rFonts w:ascii="Arial" w:hAnsi="Arial" w:cs="Arial"/>
                <w:sz w:val="20"/>
                <w:szCs w:val="20"/>
              </w:rPr>
              <w:t>0</w:t>
            </w:r>
            <w:r w:rsidR="00C231C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5" w:type="pct"/>
            <w:gridSpan w:val="2"/>
          </w:tcPr>
          <w:p w:rsidR="00C231CB" w:rsidRPr="000E507B" w:rsidRDefault="000E507B" w:rsidP="000E507B">
            <w:pPr>
              <w:tabs>
                <w:tab w:val="decimal" w:pos="284"/>
              </w:tabs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4.</w:t>
            </w:r>
          </w:p>
        </w:tc>
        <w:tc>
          <w:tcPr>
            <w:tcW w:w="3388" w:type="pct"/>
            <w:gridSpan w:val="2"/>
          </w:tcPr>
          <w:p w:rsidR="00C231CB" w:rsidRPr="00E301E9" w:rsidRDefault="00C231CB" w:rsidP="001040D8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Defining effective indicators, continued</w:t>
            </w:r>
          </w:p>
        </w:tc>
      </w:tr>
      <w:tr w:rsidR="00C231CB" w:rsidRPr="004B691A" w:rsidTr="000E507B">
        <w:trPr>
          <w:cantSplit/>
        </w:trPr>
        <w:tc>
          <w:tcPr>
            <w:tcW w:w="5000" w:type="pct"/>
            <w:gridSpan w:val="5"/>
            <w:shd w:val="clear" w:color="auto" w:fill="BFBFBF"/>
          </w:tcPr>
          <w:p w:rsidR="00C231CB" w:rsidRPr="004B691A" w:rsidRDefault="00C231CB" w:rsidP="001040D8">
            <w:pPr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B691A">
              <w:rPr>
                <w:rFonts w:ascii="Arial" w:hAnsi="Arial" w:cs="Arial"/>
                <w:b/>
                <w:sz w:val="20"/>
                <w:szCs w:val="20"/>
              </w:rPr>
              <w:t>Monday, 12 June 2017</w:t>
            </w:r>
          </w:p>
        </w:tc>
      </w:tr>
      <w:tr w:rsidR="000E507B" w:rsidRPr="00E301E9" w:rsidTr="000E507B">
        <w:trPr>
          <w:cantSplit/>
        </w:trPr>
        <w:tc>
          <w:tcPr>
            <w:tcW w:w="1251" w:type="pct"/>
            <w:gridSpan w:val="2"/>
            <w:shd w:val="clear" w:color="auto" w:fill="auto"/>
          </w:tcPr>
          <w:p w:rsidR="000E507B" w:rsidRPr="004B691A" w:rsidRDefault="000E507B" w:rsidP="005C44B9">
            <w:pPr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</w:t>
            </w:r>
            <w:r w:rsidR="004A04D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– 12:</w:t>
            </w:r>
            <w:r w:rsidR="004A04D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1" w:type="pct"/>
            <w:shd w:val="clear" w:color="auto" w:fill="auto"/>
          </w:tcPr>
          <w:p w:rsidR="000E507B" w:rsidRPr="000E507B" w:rsidRDefault="000E507B" w:rsidP="001040D8">
            <w:pPr>
              <w:tabs>
                <w:tab w:val="decimal" w:pos="284"/>
              </w:tabs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4.</w:t>
            </w:r>
          </w:p>
        </w:tc>
        <w:tc>
          <w:tcPr>
            <w:tcW w:w="3388" w:type="pct"/>
            <w:gridSpan w:val="2"/>
            <w:shd w:val="clear" w:color="auto" w:fill="auto"/>
          </w:tcPr>
          <w:p w:rsidR="000E507B" w:rsidRPr="00E301E9" w:rsidRDefault="000E507B" w:rsidP="001040D8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Defining effective indicators, continued</w:t>
            </w:r>
          </w:p>
        </w:tc>
      </w:tr>
      <w:tr w:rsidR="000E507B" w:rsidRPr="00E301E9" w:rsidTr="000E507B">
        <w:trPr>
          <w:cantSplit/>
        </w:trPr>
        <w:tc>
          <w:tcPr>
            <w:tcW w:w="1247" w:type="pct"/>
          </w:tcPr>
          <w:p w:rsidR="00C231CB" w:rsidRPr="005E54C7" w:rsidRDefault="00C231CB" w:rsidP="001040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gridSpan w:val="2"/>
          </w:tcPr>
          <w:p w:rsidR="00C231CB" w:rsidRPr="005E54C7" w:rsidRDefault="00C231CB" w:rsidP="001040D8">
            <w:pPr>
              <w:tabs>
                <w:tab w:val="decimal" w:pos="28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388" w:type="pct"/>
            <w:gridSpan w:val="2"/>
          </w:tcPr>
          <w:p w:rsidR="00C231CB" w:rsidRPr="00E301E9" w:rsidRDefault="00C231CB" w:rsidP="001040D8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sz w:val="20"/>
                <w:szCs w:val="20"/>
              </w:rPr>
              <w:t>Linking the overall results framework to periodic reporting</w:t>
            </w:r>
          </w:p>
        </w:tc>
      </w:tr>
      <w:tr w:rsidR="000E507B" w:rsidRPr="004B691A" w:rsidTr="000E507B">
        <w:trPr>
          <w:cantSplit/>
        </w:trPr>
        <w:tc>
          <w:tcPr>
            <w:tcW w:w="1251" w:type="pct"/>
            <w:gridSpan w:val="2"/>
            <w:shd w:val="clear" w:color="auto" w:fill="D9D9D9"/>
          </w:tcPr>
          <w:p w:rsidR="000E507B" w:rsidRPr="008C5ECC" w:rsidRDefault="000E507B" w:rsidP="005C44B9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12:</w:t>
            </w:r>
            <w:r w:rsidR="004A04D4"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  <w:t>0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 xml:space="preserve">0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  <w:t>–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 xml:space="preserve"> 14:</w:t>
            </w:r>
            <w:r w:rsidR="004A04D4"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  <w:t>0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749" w:type="pct"/>
            <w:gridSpan w:val="3"/>
            <w:shd w:val="clear" w:color="auto" w:fill="D9D9D9"/>
          </w:tcPr>
          <w:p w:rsidR="000E507B" w:rsidRPr="000E507B" w:rsidRDefault="000E507B" w:rsidP="000E507B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Lunch</w:t>
            </w:r>
          </w:p>
        </w:tc>
      </w:tr>
      <w:tr w:rsidR="000E507B" w:rsidRPr="000723F6" w:rsidTr="000E507B">
        <w:trPr>
          <w:cantSplit/>
        </w:trPr>
        <w:tc>
          <w:tcPr>
            <w:tcW w:w="1247" w:type="pct"/>
          </w:tcPr>
          <w:p w:rsidR="00C231CB" w:rsidRPr="005E54C7" w:rsidRDefault="008C5ECC" w:rsidP="005C44B9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14</w:t>
            </w:r>
            <w:r w:rsidR="00C231CB">
              <w:rPr>
                <w:rFonts w:ascii="Arial" w:hAnsi="Arial" w:cs="Arial"/>
                <w:sz w:val="20"/>
                <w:szCs w:val="20"/>
              </w:rPr>
              <w:t>:</w:t>
            </w:r>
            <w:r w:rsidR="004A04D4">
              <w:rPr>
                <w:rFonts w:ascii="Arial" w:hAnsi="Arial" w:cs="Arial"/>
                <w:sz w:val="20"/>
                <w:szCs w:val="20"/>
              </w:rPr>
              <w:t>0</w:t>
            </w:r>
            <w:r w:rsidR="00C231CB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17</w:t>
            </w:r>
            <w:r w:rsidR="00C231CB">
              <w:rPr>
                <w:rFonts w:ascii="Arial" w:hAnsi="Arial" w:cs="Arial"/>
                <w:sz w:val="20"/>
                <w:szCs w:val="20"/>
              </w:rPr>
              <w:t>:</w:t>
            </w:r>
            <w:r w:rsidR="004A04D4">
              <w:rPr>
                <w:rFonts w:ascii="Arial" w:hAnsi="Arial" w:cs="Arial"/>
                <w:sz w:val="20"/>
                <w:szCs w:val="20"/>
              </w:rPr>
              <w:t>0</w:t>
            </w:r>
            <w:r w:rsidR="00C231C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5" w:type="pct"/>
            <w:gridSpan w:val="2"/>
          </w:tcPr>
          <w:p w:rsidR="00C231CB" w:rsidRPr="000E507B" w:rsidRDefault="000E507B" w:rsidP="001040D8">
            <w:pPr>
              <w:keepNext/>
              <w:tabs>
                <w:tab w:val="decimal" w:pos="284"/>
              </w:tabs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5.</w:t>
            </w:r>
          </w:p>
        </w:tc>
        <w:tc>
          <w:tcPr>
            <w:tcW w:w="3388" w:type="pct"/>
            <w:gridSpan w:val="2"/>
          </w:tcPr>
          <w:p w:rsidR="00C231CB" w:rsidRPr="000723F6" w:rsidRDefault="00C231CB" w:rsidP="001040D8">
            <w:pPr>
              <w:keepNext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Linking the overall results framework to periodic reporting, continued</w:t>
            </w:r>
          </w:p>
        </w:tc>
      </w:tr>
      <w:tr w:rsidR="000E507B" w:rsidRPr="00E301E9" w:rsidTr="000E507B">
        <w:trPr>
          <w:cantSplit/>
        </w:trPr>
        <w:tc>
          <w:tcPr>
            <w:tcW w:w="1247" w:type="pct"/>
          </w:tcPr>
          <w:p w:rsidR="00C231CB" w:rsidRDefault="00C231CB" w:rsidP="001040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gridSpan w:val="2"/>
          </w:tcPr>
          <w:p w:rsidR="00C231CB" w:rsidRDefault="00C231CB" w:rsidP="001040D8">
            <w:pPr>
              <w:tabs>
                <w:tab w:val="decimal" w:pos="28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388" w:type="pct"/>
            <w:gridSpan w:val="2"/>
          </w:tcPr>
          <w:p w:rsidR="00C231CB" w:rsidRPr="00E301E9" w:rsidRDefault="00E37B70" w:rsidP="001040D8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 w:rsidRPr="00E37B70">
              <w:rPr>
                <w:rFonts w:ascii="Arial" w:hAnsi="Arial" w:cs="Arial"/>
                <w:sz w:val="20"/>
                <w:szCs w:val="20"/>
              </w:rPr>
              <w:t>Mobilization of complementary information sources and utilization of collected information</w:t>
            </w:r>
          </w:p>
        </w:tc>
      </w:tr>
      <w:tr w:rsidR="00C231CB" w:rsidRPr="004B691A" w:rsidTr="000E507B">
        <w:trPr>
          <w:cantSplit/>
        </w:trPr>
        <w:tc>
          <w:tcPr>
            <w:tcW w:w="5000" w:type="pct"/>
            <w:gridSpan w:val="5"/>
            <w:shd w:val="clear" w:color="auto" w:fill="BFBFBF"/>
          </w:tcPr>
          <w:p w:rsidR="00C231CB" w:rsidRPr="004B691A" w:rsidRDefault="00C231CB" w:rsidP="001040D8">
            <w:pPr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B691A">
              <w:rPr>
                <w:rFonts w:ascii="Arial" w:hAnsi="Arial" w:cs="Arial"/>
                <w:b/>
                <w:sz w:val="20"/>
                <w:szCs w:val="20"/>
              </w:rPr>
              <w:t>Tuesday, 13 June 2017</w:t>
            </w:r>
          </w:p>
        </w:tc>
      </w:tr>
      <w:tr w:rsidR="00C231CB" w:rsidRPr="000F1E25" w:rsidTr="000E507B">
        <w:trPr>
          <w:gridAfter w:val="1"/>
          <w:wAfter w:w="17" w:type="pct"/>
          <w:cantSplit/>
        </w:trPr>
        <w:tc>
          <w:tcPr>
            <w:tcW w:w="1247" w:type="pct"/>
            <w:shd w:val="clear" w:color="auto" w:fill="auto"/>
          </w:tcPr>
          <w:p w:rsidR="00C231CB" w:rsidRPr="000F1E25" w:rsidRDefault="00C231CB" w:rsidP="005C44B9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</w:t>
            </w:r>
            <w:r w:rsidR="004A04D4">
              <w:rPr>
                <w:rFonts w:ascii="Arial" w:hAnsi="Arial" w:cs="Arial"/>
                <w:sz w:val="20"/>
                <w:szCs w:val="20"/>
              </w:rPr>
              <w:t>0</w:t>
            </w:r>
            <w:r w:rsidRPr="000F1E25">
              <w:rPr>
                <w:rFonts w:ascii="Arial" w:hAnsi="Arial" w:cs="Arial"/>
                <w:sz w:val="20"/>
                <w:szCs w:val="20"/>
              </w:rPr>
              <w:t>0 – 12:</w:t>
            </w:r>
            <w:r w:rsidR="004A04D4">
              <w:rPr>
                <w:rFonts w:ascii="Arial" w:hAnsi="Arial" w:cs="Arial"/>
                <w:sz w:val="20"/>
                <w:szCs w:val="20"/>
              </w:rPr>
              <w:t>0</w:t>
            </w:r>
            <w:r w:rsidRPr="000F1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5" w:type="pct"/>
            <w:gridSpan w:val="2"/>
            <w:shd w:val="clear" w:color="auto" w:fill="auto"/>
          </w:tcPr>
          <w:p w:rsidR="00C231CB" w:rsidRPr="000F1E25" w:rsidRDefault="00C231CB" w:rsidP="001040D8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pct"/>
            <w:shd w:val="clear" w:color="auto" w:fill="auto"/>
          </w:tcPr>
          <w:p w:rsidR="00C231CB" w:rsidRPr="000F1E25" w:rsidRDefault="00C231CB" w:rsidP="001040D8">
            <w:pPr>
              <w:adjustRightIn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0F1E25">
              <w:rPr>
                <w:rFonts w:ascii="Arial" w:hAnsi="Arial" w:cs="Arial"/>
                <w:i/>
                <w:sz w:val="20"/>
                <w:szCs w:val="20"/>
              </w:rPr>
              <w:t>Free time for delegate</w:t>
            </w: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0F1E25">
              <w:rPr>
                <w:rFonts w:ascii="Arial" w:hAnsi="Arial" w:cs="Arial"/>
                <w:i/>
                <w:sz w:val="20"/>
                <w:szCs w:val="20"/>
              </w:rPr>
              <w:t xml:space="preserve"> to review revised indicators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and recommendations</w:t>
            </w:r>
          </w:p>
        </w:tc>
      </w:tr>
      <w:tr w:rsidR="000E507B" w:rsidRPr="004B691A" w:rsidTr="000E507B">
        <w:trPr>
          <w:cantSplit/>
        </w:trPr>
        <w:tc>
          <w:tcPr>
            <w:tcW w:w="1251" w:type="pct"/>
            <w:gridSpan w:val="2"/>
            <w:shd w:val="clear" w:color="auto" w:fill="D9D9D9"/>
          </w:tcPr>
          <w:p w:rsidR="000E507B" w:rsidRPr="008C5ECC" w:rsidRDefault="000E507B" w:rsidP="005C44B9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12:</w:t>
            </w:r>
            <w:r w:rsidR="004A04D4"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  <w:t>0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 xml:space="preserve">0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  <w:t>–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 xml:space="preserve"> 14:</w:t>
            </w:r>
            <w:r w:rsidR="004A04D4"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  <w:t>0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749" w:type="pct"/>
            <w:gridSpan w:val="3"/>
            <w:shd w:val="clear" w:color="auto" w:fill="D9D9D9"/>
          </w:tcPr>
          <w:p w:rsidR="000E507B" w:rsidRPr="000E507B" w:rsidRDefault="000E507B" w:rsidP="000E507B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 w:rsidRPr="000E507B"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Lunch</w:t>
            </w:r>
          </w:p>
        </w:tc>
      </w:tr>
      <w:tr w:rsidR="000E507B" w:rsidRPr="00E301E9" w:rsidTr="000E507B">
        <w:trPr>
          <w:cantSplit/>
        </w:trPr>
        <w:tc>
          <w:tcPr>
            <w:tcW w:w="1247" w:type="pct"/>
          </w:tcPr>
          <w:p w:rsidR="00C231CB" w:rsidRPr="005E54C7" w:rsidRDefault="008C5ECC" w:rsidP="005C4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14</w:t>
            </w:r>
            <w:r w:rsidR="00C231CB">
              <w:rPr>
                <w:rFonts w:ascii="Arial" w:hAnsi="Arial" w:cs="Arial"/>
                <w:sz w:val="20"/>
                <w:szCs w:val="20"/>
              </w:rPr>
              <w:t>:</w:t>
            </w:r>
            <w:r w:rsidR="004A04D4">
              <w:rPr>
                <w:rFonts w:ascii="Arial" w:hAnsi="Arial" w:cs="Arial"/>
                <w:sz w:val="20"/>
                <w:szCs w:val="20"/>
              </w:rPr>
              <w:t>0</w:t>
            </w:r>
            <w:r w:rsidR="00C231CB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ko-KR"/>
              </w:rPr>
              <w:t>17</w:t>
            </w:r>
            <w:r w:rsidR="00C231CB">
              <w:rPr>
                <w:rFonts w:ascii="Arial" w:hAnsi="Arial" w:cs="Arial"/>
                <w:sz w:val="20"/>
                <w:szCs w:val="20"/>
              </w:rPr>
              <w:t>:</w:t>
            </w:r>
            <w:r w:rsidR="004A04D4">
              <w:rPr>
                <w:rFonts w:ascii="Arial" w:hAnsi="Arial" w:cs="Arial"/>
                <w:sz w:val="20"/>
                <w:szCs w:val="20"/>
              </w:rPr>
              <w:t>0</w:t>
            </w:r>
            <w:r w:rsidR="00C231C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5" w:type="pct"/>
            <w:gridSpan w:val="2"/>
          </w:tcPr>
          <w:p w:rsidR="00C231CB" w:rsidRPr="005E54C7" w:rsidRDefault="00C231CB" w:rsidP="001040D8">
            <w:pPr>
              <w:tabs>
                <w:tab w:val="decimal" w:pos="28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388" w:type="pct"/>
            <w:gridSpan w:val="2"/>
          </w:tcPr>
          <w:p w:rsidR="00C231CB" w:rsidRPr="00E301E9" w:rsidRDefault="00C231CB" w:rsidP="001040D8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Adoption of report to the Intergovernmental Committee for the Safeguarding of the Intangible Cultural Heritage</w:t>
            </w:r>
          </w:p>
        </w:tc>
      </w:tr>
      <w:tr w:rsidR="000E507B" w:rsidTr="000E507B">
        <w:trPr>
          <w:cantSplit/>
        </w:trPr>
        <w:tc>
          <w:tcPr>
            <w:tcW w:w="1247" w:type="pct"/>
          </w:tcPr>
          <w:p w:rsidR="00C231CB" w:rsidRPr="005E54C7" w:rsidRDefault="00C231CB" w:rsidP="001040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gridSpan w:val="2"/>
          </w:tcPr>
          <w:p w:rsidR="00C231CB" w:rsidRPr="005E54C7" w:rsidRDefault="00C231CB" w:rsidP="001040D8">
            <w:pPr>
              <w:tabs>
                <w:tab w:val="decimal" w:pos="28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388" w:type="pct"/>
            <w:gridSpan w:val="2"/>
          </w:tcPr>
          <w:p w:rsidR="00C231CB" w:rsidRDefault="00C231CB" w:rsidP="001040D8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Closing</w:t>
            </w:r>
          </w:p>
        </w:tc>
      </w:tr>
    </w:tbl>
    <w:p w:rsidR="006C0911" w:rsidRPr="00CA6FEF" w:rsidRDefault="006C0911" w:rsidP="00CA6FEF">
      <w:pPr>
        <w:spacing w:after="0"/>
        <w:rPr>
          <w:rFonts w:ascii="Arial" w:eastAsiaTheme="minorEastAsia" w:hAnsi="Arial" w:cs="Arial"/>
          <w:snapToGrid w:val="0"/>
          <w:szCs w:val="22"/>
          <w:lang w:eastAsia="ko-KR"/>
        </w:rPr>
      </w:pPr>
    </w:p>
    <w:sectPr w:rsidR="006C0911" w:rsidRPr="00CA6FEF" w:rsidSect="002938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1CB" w:rsidRDefault="00C231CB" w:rsidP="002938F2">
      <w:r>
        <w:separator/>
      </w:r>
    </w:p>
    <w:p w:rsidR="00C231CB" w:rsidRDefault="00C231CB"/>
  </w:endnote>
  <w:endnote w:type="continuationSeparator" w:id="0">
    <w:p w:rsidR="00C231CB" w:rsidRDefault="00C231CB" w:rsidP="002938F2">
      <w:r>
        <w:continuationSeparator/>
      </w:r>
    </w:p>
    <w:p w:rsidR="00C231CB" w:rsidRDefault="00C23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78D" w:rsidRDefault="00CA0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78D" w:rsidRDefault="00CA0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78D" w:rsidRDefault="00CA0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1CB" w:rsidRDefault="00C231CB" w:rsidP="002938F2">
      <w:r>
        <w:separator/>
      </w:r>
    </w:p>
    <w:p w:rsidR="00C231CB" w:rsidRDefault="00C231CB"/>
  </w:footnote>
  <w:footnote w:type="continuationSeparator" w:id="0">
    <w:p w:rsidR="00C231CB" w:rsidRDefault="00C231CB" w:rsidP="002938F2">
      <w:r>
        <w:continuationSeparator/>
      </w:r>
    </w:p>
    <w:p w:rsidR="00C231CB" w:rsidRDefault="00C231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7A" w:rsidRPr="007E4E37" w:rsidRDefault="005414A1" w:rsidP="007E4E37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ITH/1</w:t>
    </w:r>
    <w:r w:rsidR="007250E3">
      <w:rPr>
        <w:rFonts w:ascii="Arial" w:eastAsiaTheme="minorEastAsia" w:hAnsi="Arial" w:cs="Arial" w:hint="eastAsia"/>
        <w:sz w:val="20"/>
        <w:szCs w:val="20"/>
        <w:lang w:eastAsia="ko-KR"/>
      </w:rPr>
      <w:t>7</w:t>
    </w:r>
    <w:r w:rsidR="006A0D86">
      <w:rPr>
        <w:rFonts w:ascii="Arial" w:hAnsi="Arial" w:cs="Arial"/>
        <w:sz w:val="20"/>
        <w:szCs w:val="20"/>
      </w:rPr>
      <w:t>/1</w:t>
    </w:r>
    <w:r w:rsidR="007250E3">
      <w:rPr>
        <w:rFonts w:ascii="Arial" w:eastAsiaTheme="minorEastAsia" w:hAnsi="Arial" w:cs="Arial" w:hint="eastAsia"/>
        <w:sz w:val="20"/>
        <w:szCs w:val="20"/>
        <w:lang w:eastAsia="ko-KR"/>
      </w:rPr>
      <w:t>2</w:t>
    </w:r>
    <w:r w:rsidR="007E4E37">
      <w:rPr>
        <w:rFonts w:ascii="Arial" w:hAnsi="Arial" w:cs="Arial"/>
        <w:sz w:val="20"/>
        <w:szCs w:val="20"/>
      </w:rPr>
      <w:t>.COM</w:t>
    </w:r>
    <w:r w:rsidR="007250E3">
      <w:rPr>
        <w:rFonts w:ascii="Arial" w:eastAsiaTheme="minorEastAsia" w:hAnsi="Arial" w:cs="Arial" w:hint="eastAsia"/>
        <w:sz w:val="20"/>
        <w:szCs w:val="20"/>
        <w:lang w:eastAsia="ko-KR"/>
      </w:rPr>
      <w:t xml:space="preserve"> WG</w:t>
    </w:r>
    <w:r w:rsidR="000A34CE" w:rsidRPr="00D81948">
      <w:rPr>
        <w:rFonts w:ascii="Arial" w:hAnsi="Arial" w:cs="Arial"/>
        <w:sz w:val="20"/>
        <w:szCs w:val="20"/>
      </w:rPr>
      <w:t>/</w:t>
    </w:r>
    <w:r w:rsidR="00843B71">
      <w:rPr>
        <w:rFonts w:ascii="Arial" w:eastAsiaTheme="minorEastAsia" w:hAnsi="Arial" w:cs="Arial" w:hint="eastAsia"/>
        <w:sz w:val="20"/>
        <w:szCs w:val="20"/>
        <w:lang w:eastAsia="ko-KR"/>
      </w:rPr>
      <w:t>INF.2</w:t>
    </w:r>
    <w:r w:rsidR="00B6167A" w:rsidRPr="00D81948">
      <w:rPr>
        <w:rFonts w:ascii="Arial" w:hAnsi="Arial" w:cs="Arial"/>
        <w:sz w:val="20"/>
        <w:szCs w:val="20"/>
      </w:rPr>
      <w:t xml:space="preserve"> – page 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separate"/>
    </w:r>
    <w:r w:rsidR="00084713">
      <w:rPr>
        <w:rStyle w:val="PageNumber"/>
        <w:rFonts w:ascii="Arial" w:hAnsi="Arial" w:cs="Arial"/>
        <w:noProof/>
        <w:sz w:val="20"/>
        <w:szCs w:val="20"/>
      </w:rPr>
      <w:t>2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7A" w:rsidRPr="007E4E37" w:rsidRDefault="006C0911" w:rsidP="007250E3">
    <w:pPr>
      <w:pStyle w:val="Header"/>
      <w:ind w:left="2544" w:firstLine="3693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ITH/1</w:t>
    </w:r>
    <w:r w:rsidR="007250E3">
      <w:rPr>
        <w:rFonts w:ascii="Arial" w:eastAsiaTheme="minorEastAsia" w:hAnsi="Arial" w:cs="Arial" w:hint="eastAsia"/>
        <w:sz w:val="20"/>
        <w:szCs w:val="20"/>
        <w:lang w:val="en-US" w:eastAsia="ko-KR"/>
      </w:rPr>
      <w:t>7</w:t>
    </w:r>
    <w:r>
      <w:rPr>
        <w:rFonts w:ascii="Arial" w:hAnsi="Arial" w:cs="Arial"/>
        <w:sz w:val="20"/>
        <w:szCs w:val="20"/>
        <w:lang w:val="en-US"/>
      </w:rPr>
      <w:t>/1</w:t>
    </w:r>
    <w:r w:rsidR="007250E3">
      <w:rPr>
        <w:rFonts w:ascii="Arial" w:eastAsiaTheme="minorEastAsia" w:hAnsi="Arial" w:cs="Arial" w:hint="eastAsia"/>
        <w:sz w:val="20"/>
        <w:szCs w:val="20"/>
        <w:lang w:val="en-US" w:eastAsia="ko-KR"/>
      </w:rPr>
      <w:t>2</w:t>
    </w:r>
    <w:r w:rsidR="007E4E37">
      <w:rPr>
        <w:rFonts w:ascii="Arial" w:hAnsi="Arial" w:cs="Arial"/>
        <w:sz w:val="20"/>
        <w:szCs w:val="20"/>
        <w:lang w:val="en-US"/>
      </w:rPr>
      <w:t>.COM</w:t>
    </w:r>
    <w:r w:rsidR="007250E3">
      <w:rPr>
        <w:rFonts w:ascii="Arial" w:eastAsiaTheme="minorEastAsia" w:hAnsi="Arial" w:cs="Arial" w:hint="eastAsia"/>
        <w:sz w:val="20"/>
        <w:szCs w:val="20"/>
        <w:lang w:val="en-US" w:eastAsia="ko-KR"/>
      </w:rPr>
      <w:t xml:space="preserve"> WG</w:t>
    </w:r>
    <w:r w:rsidR="008B7346">
      <w:rPr>
        <w:rFonts w:ascii="Arial" w:hAnsi="Arial" w:cs="Arial"/>
        <w:sz w:val="20"/>
        <w:szCs w:val="20"/>
        <w:lang w:val="en-US"/>
      </w:rPr>
      <w:t>/</w:t>
    </w:r>
    <w:r w:rsidR="00843B71">
      <w:rPr>
        <w:rFonts w:ascii="Arial" w:eastAsiaTheme="minorEastAsia" w:hAnsi="Arial" w:cs="Arial" w:hint="eastAsia"/>
        <w:sz w:val="20"/>
        <w:szCs w:val="20"/>
        <w:lang w:val="en-US" w:eastAsia="ko-KR"/>
      </w:rPr>
      <w:t>INF.2</w:t>
    </w:r>
    <w:r w:rsidR="001E4EEB">
      <w:rPr>
        <w:rFonts w:ascii="Arial" w:hAnsi="Arial" w:cs="Arial"/>
        <w:sz w:val="20"/>
        <w:szCs w:val="20"/>
        <w:lang w:val="en-US"/>
      </w:rPr>
      <w:t xml:space="preserve"> </w:t>
    </w:r>
    <w:r w:rsidR="001E4EEB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CA6FEF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7A" w:rsidRPr="008724E5" w:rsidRDefault="00F50245">
    <w:pPr>
      <w:pStyle w:val="Header"/>
    </w:pPr>
    <w:r>
      <w:rPr>
        <w:noProof/>
        <w:lang w:val="fr-FR" w:eastAsia="zh-C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1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167A" w:rsidRPr="007250E3" w:rsidRDefault="00F33650" w:rsidP="002938F2">
    <w:pPr>
      <w:pStyle w:val="Header"/>
      <w:spacing w:after="520"/>
      <w:jc w:val="right"/>
      <w:rPr>
        <w:rFonts w:ascii="Arial" w:eastAsiaTheme="minorEastAsia" w:hAnsi="Arial" w:cs="Arial"/>
        <w:b/>
        <w:sz w:val="44"/>
        <w:szCs w:val="44"/>
        <w:lang w:eastAsia="ko-KR"/>
      </w:rPr>
    </w:pPr>
    <w:r>
      <w:rPr>
        <w:rFonts w:ascii="Arial" w:hAnsi="Arial" w:cs="Arial"/>
        <w:b/>
        <w:sz w:val="44"/>
        <w:szCs w:val="44"/>
      </w:rPr>
      <w:t>1</w:t>
    </w:r>
    <w:r w:rsidR="007250E3">
      <w:rPr>
        <w:rFonts w:ascii="Arial" w:eastAsiaTheme="minorEastAsia" w:hAnsi="Arial" w:cs="Arial" w:hint="eastAsia"/>
        <w:b/>
        <w:sz w:val="44"/>
        <w:szCs w:val="44"/>
        <w:lang w:eastAsia="ko-KR"/>
      </w:rPr>
      <w:t>2</w:t>
    </w:r>
    <w:r w:rsidR="00B6167A" w:rsidRPr="00D81948">
      <w:rPr>
        <w:rFonts w:ascii="Arial" w:hAnsi="Arial" w:cs="Arial"/>
        <w:b/>
        <w:sz w:val="44"/>
        <w:szCs w:val="44"/>
      </w:rPr>
      <w:t xml:space="preserve"> </w:t>
    </w:r>
    <w:r w:rsidR="007E4E37">
      <w:rPr>
        <w:rFonts w:ascii="Arial" w:hAnsi="Arial" w:cs="Arial"/>
        <w:b/>
        <w:sz w:val="44"/>
        <w:szCs w:val="44"/>
      </w:rPr>
      <w:t>COM</w:t>
    </w:r>
    <w:r w:rsidR="007250E3">
      <w:rPr>
        <w:rFonts w:ascii="Arial" w:eastAsiaTheme="minorEastAsia" w:hAnsi="Arial" w:cs="Arial" w:hint="eastAsia"/>
        <w:b/>
        <w:sz w:val="44"/>
        <w:szCs w:val="44"/>
        <w:lang w:eastAsia="ko-KR"/>
      </w:rPr>
      <w:t xml:space="preserve"> WG</w:t>
    </w:r>
  </w:p>
  <w:p w:rsidR="00B6167A" w:rsidRPr="00843B71" w:rsidRDefault="006A0D86" w:rsidP="002D396D">
    <w:pPr>
      <w:spacing w:after="0"/>
      <w:jc w:val="right"/>
      <w:rPr>
        <w:rFonts w:ascii="Arial" w:eastAsiaTheme="minorEastAsia" w:hAnsi="Arial" w:cs="Arial"/>
        <w:b/>
        <w:szCs w:val="22"/>
        <w:lang w:eastAsia="ko-KR"/>
      </w:rPr>
    </w:pPr>
    <w:r>
      <w:rPr>
        <w:rFonts w:ascii="Arial" w:hAnsi="Arial" w:cs="Arial"/>
        <w:b/>
        <w:szCs w:val="22"/>
      </w:rPr>
      <w:t>ITH/1</w:t>
    </w:r>
    <w:r w:rsidR="007250E3">
      <w:rPr>
        <w:rFonts w:ascii="Arial" w:eastAsiaTheme="minorEastAsia" w:hAnsi="Arial" w:cs="Arial" w:hint="eastAsia"/>
        <w:b/>
        <w:szCs w:val="22"/>
        <w:lang w:eastAsia="ko-KR"/>
      </w:rPr>
      <w:t>7</w:t>
    </w:r>
    <w:r w:rsidR="00B6167A" w:rsidRPr="00D81948">
      <w:rPr>
        <w:rFonts w:ascii="Arial" w:hAnsi="Arial" w:cs="Arial"/>
        <w:b/>
        <w:szCs w:val="22"/>
      </w:rPr>
      <w:t>/</w:t>
    </w:r>
    <w:r w:rsidR="005414A1">
      <w:rPr>
        <w:rFonts w:ascii="Arial" w:hAnsi="Arial" w:cs="Arial"/>
        <w:b/>
        <w:szCs w:val="22"/>
      </w:rPr>
      <w:t>1</w:t>
    </w:r>
    <w:r w:rsidR="007250E3">
      <w:rPr>
        <w:rFonts w:ascii="Arial" w:eastAsiaTheme="minorEastAsia" w:hAnsi="Arial" w:cs="Arial" w:hint="eastAsia"/>
        <w:b/>
        <w:szCs w:val="22"/>
        <w:lang w:eastAsia="ko-KR"/>
      </w:rPr>
      <w:t>2</w:t>
    </w:r>
    <w:r w:rsidR="00B6167A" w:rsidRPr="00D81948">
      <w:rPr>
        <w:rFonts w:ascii="Arial" w:hAnsi="Arial" w:cs="Arial"/>
        <w:b/>
        <w:szCs w:val="22"/>
      </w:rPr>
      <w:t>.</w:t>
    </w:r>
    <w:r w:rsidR="007E4E37">
      <w:rPr>
        <w:rFonts w:ascii="Arial" w:hAnsi="Arial" w:cs="Arial"/>
        <w:b/>
        <w:szCs w:val="22"/>
      </w:rPr>
      <w:t>COM</w:t>
    </w:r>
    <w:r w:rsidR="007250E3">
      <w:rPr>
        <w:rFonts w:ascii="Arial" w:eastAsiaTheme="minorEastAsia" w:hAnsi="Arial" w:cs="Arial" w:hint="eastAsia"/>
        <w:b/>
        <w:szCs w:val="22"/>
        <w:lang w:eastAsia="ko-KR"/>
      </w:rPr>
      <w:t xml:space="preserve"> WG</w:t>
    </w:r>
    <w:r w:rsidR="008B7346">
      <w:rPr>
        <w:rFonts w:ascii="Arial" w:hAnsi="Arial" w:cs="Arial"/>
        <w:b/>
        <w:szCs w:val="22"/>
      </w:rPr>
      <w:t>/</w:t>
    </w:r>
    <w:r w:rsidR="00843B71">
      <w:rPr>
        <w:rFonts w:ascii="Arial" w:eastAsiaTheme="minorEastAsia" w:hAnsi="Arial" w:cs="Arial" w:hint="eastAsia"/>
        <w:b/>
        <w:szCs w:val="22"/>
        <w:lang w:eastAsia="ko-KR"/>
      </w:rPr>
      <w:t>INF.2</w:t>
    </w:r>
  </w:p>
  <w:p w:rsidR="00B6167A" w:rsidRPr="007250E3" w:rsidRDefault="00B6167A" w:rsidP="00C81439">
    <w:pPr>
      <w:spacing w:after="0"/>
      <w:jc w:val="right"/>
      <w:rPr>
        <w:rFonts w:ascii="Arial" w:eastAsiaTheme="minorEastAsia" w:hAnsi="Arial" w:cs="Arial"/>
        <w:b/>
        <w:szCs w:val="22"/>
        <w:lang w:eastAsia="ko-KR"/>
      </w:rPr>
    </w:pPr>
    <w:r w:rsidRPr="00D81948">
      <w:rPr>
        <w:rFonts w:ascii="Arial" w:hAnsi="Arial" w:cs="Arial"/>
        <w:b/>
        <w:szCs w:val="22"/>
      </w:rPr>
      <w:t xml:space="preserve">Paris, </w:t>
    </w:r>
    <w:r w:rsidR="00C81439">
      <w:rPr>
        <w:rFonts w:ascii="Arial" w:hAnsi="Arial" w:cs="Arial"/>
        <w:b/>
        <w:szCs w:val="22"/>
      </w:rPr>
      <w:t>12 May</w:t>
    </w:r>
    <w:r w:rsidR="007250E3">
      <w:rPr>
        <w:rFonts w:ascii="Arial" w:hAnsi="Arial" w:cs="Arial"/>
        <w:b/>
        <w:szCs w:val="22"/>
      </w:rPr>
      <w:t xml:space="preserve"> 201</w:t>
    </w:r>
    <w:r w:rsidR="007250E3">
      <w:rPr>
        <w:rFonts w:ascii="Arial" w:eastAsiaTheme="minorEastAsia" w:hAnsi="Arial" w:cs="Arial" w:hint="eastAsia"/>
        <w:b/>
        <w:szCs w:val="22"/>
        <w:lang w:eastAsia="ko-KR"/>
      </w:rPr>
      <w:t>7</w:t>
    </w:r>
  </w:p>
  <w:p w:rsidR="00B6167A" w:rsidRPr="00D81948" w:rsidRDefault="00B6167A" w:rsidP="00C81439">
    <w:pPr>
      <w:spacing w:after="0"/>
      <w:jc w:val="right"/>
      <w:rPr>
        <w:rFonts w:ascii="Arial" w:hAnsi="Arial" w:cs="Arial"/>
        <w:b/>
        <w:szCs w:val="22"/>
      </w:rPr>
    </w:pPr>
    <w:r w:rsidRPr="00D81948">
      <w:rPr>
        <w:rFonts w:ascii="Arial" w:hAnsi="Arial" w:cs="Arial"/>
        <w:b/>
        <w:szCs w:val="22"/>
      </w:rPr>
      <w:t xml:space="preserve">Original: </w:t>
    </w:r>
    <w:r w:rsidR="00C81439">
      <w:rPr>
        <w:rFonts w:ascii="Arial" w:hAnsi="Arial" w:cs="Arial"/>
        <w:b/>
        <w:szCs w:val="22"/>
      </w:rPr>
      <w:t>English</w:t>
    </w:r>
  </w:p>
  <w:p w:rsidR="00B6167A" w:rsidRPr="00D81948" w:rsidRDefault="00B61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B1360"/>
    <w:multiLevelType w:val="hybridMultilevel"/>
    <w:tmpl w:val="924CFA76"/>
    <w:lvl w:ilvl="0" w:tplc="AF164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CB"/>
    <w:rsid w:val="000016A4"/>
    <w:rsid w:val="000019DB"/>
    <w:rsid w:val="000047CC"/>
    <w:rsid w:val="000120FD"/>
    <w:rsid w:val="00021831"/>
    <w:rsid w:val="00047E58"/>
    <w:rsid w:val="00073D20"/>
    <w:rsid w:val="000755E1"/>
    <w:rsid w:val="00084713"/>
    <w:rsid w:val="00085541"/>
    <w:rsid w:val="00093063"/>
    <w:rsid w:val="000A34CE"/>
    <w:rsid w:val="000C65E4"/>
    <w:rsid w:val="000D42D9"/>
    <w:rsid w:val="000E507B"/>
    <w:rsid w:val="00106B72"/>
    <w:rsid w:val="0011750D"/>
    <w:rsid w:val="001412DE"/>
    <w:rsid w:val="00144A4D"/>
    <w:rsid w:val="00151351"/>
    <w:rsid w:val="00174B39"/>
    <w:rsid w:val="001A431C"/>
    <w:rsid w:val="001D00B5"/>
    <w:rsid w:val="001D3B29"/>
    <w:rsid w:val="001D59C8"/>
    <w:rsid w:val="001E4EEB"/>
    <w:rsid w:val="001E6026"/>
    <w:rsid w:val="001F3696"/>
    <w:rsid w:val="001F37CA"/>
    <w:rsid w:val="00204B37"/>
    <w:rsid w:val="002119C5"/>
    <w:rsid w:val="00237E43"/>
    <w:rsid w:val="0027198B"/>
    <w:rsid w:val="00286C0C"/>
    <w:rsid w:val="00290D5F"/>
    <w:rsid w:val="002938F2"/>
    <w:rsid w:val="002C5280"/>
    <w:rsid w:val="002D396D"/>
    <w:rsid w:val="0035648A"/>
    <w:rsid w:val="00363995"/>
    <w:rsid w:val="0039446E"/>
    <w:rsid w:val="003C7065"/>
    <w:rsid w:val="00404BB0"/>
    <w:rsid w:val="004108B6"/>
    <w:rsid w:val="00434773"/>
    <w:rsid w:val="00447C66"/>
    <w:rsid w:val="00471B34"/>
    <w:rsid w:val="004A04D4"/>
    <w:rsid w:val="004E056C"/>
    <w:rsid w:val="004E2817"/>
    <w:rsid w:val="005016FB"/>
    <w:rsid w:val="00511D17"/>
    <w:rsid w:val="0051699F"/>
    <w:rsid w:val="005414A1"/>
    <w:rsid w:val="005C0660"/>
    <w:rsid w:val="005C44B9"/>
    <w:rsid w:val="00601DD6"/>
    <w:rsid w:val="00603F71"/>
    <w:rsid w:val="00636760"/>
    <w:rsid w:val="006515C9"/>
    <w:rsid w:val="00652318"/>
    <w:rsid w:val="0067005F"/>
    <w:rsid w:val="00693F84"/>
    <w:rsid w:val="006A0D86"/>
    <w:rsid w:val="006C0911"/>
    <w:rsid w:val="006D46FB"/>
    <w:rsid w:val="007250E3"/>
    <w:rsid w:val="00746204"/>
    <w:rsid w:val="00747715"/>
    <w:rsid w:val="00750138"/>
    <w:rsid w:val="00753DA3"/>
    <w:rsid w:val="00764F50"/>
    <w:rsid w:val="00770A92"/>
    <w:rsid w:val="00790C65"/>
    <w:rsid w:val="0079717B"/>
    <w:rsid w:val="007A7D45"/>
    <w:rsid w:val="007B43F7"/>
    <w:rsid w:val="007C1B00"/>
    <w:rsid w:val="007D31CE"/>
    <w:rsid w:val="007D5BB7"/>
    <w:rsid w:val="007E0621"/>
    <w:rsid w:val="007E4E37"/>
    <w:rsid w:val="007F4B07"/>
    <w:rsid w:val="0083488D"/>
    <w:rsid w:val="00843B71"/>
    <w:rsid w:val="008466C3"/>
    <w:rsid w:val="00851458"/>
    <w:rsid w:val="00861A47"/>
    <w:rsid w:val="008707FF"/>
    <w:rsid w:val="008724E5"/>
    <w:rsid w:val="008B7346"/>
    <w:rsid w:val="008C5ECC"/>
    <w:rsid w:val="008D3BF7"/>
    <w:rsid w:val="008F16C6"/>
    <w:rsid w:val="008F34A1"/>
    <w:rsid w:val="009121CE"/>
    <w:rsid w:val="009127D8"/>
    <w:rsid w:val="00921F65"/>
    <w:rsid w:val="0097349C"/>
    <w:rsid w:val="009D4547"/>
    <w:rsid w:val="009D5E38"/>
    <w:rsid w:val="009F34A4"/>
    <w:rsid w:val="009F3988"/>
    <w:rsid w:val="00A150C7"/>
    <w:rsid w:val="00A519A2"/>
    <w:rsid w:val="00A70883"/>
    <w:rsid w:val="00A77AEB"/>
    <w:rsid w:val="00A86042"/>
    <w:rsid w:val="00AA444A"/>
    <w:rsid w:val="00AB1528"/>
    <w:rsid w:val="00AE1AA6"/>
    <w:rsid w:val="00AE1B18"/>
    <w:rsid w:val="00AF1C32"/>
    <w:rsid w:val="00B11AE3"/>
    <w:rsid w:val="00B6167A"/>
    <w:rsid w:val="00B973B5"/>
    <w:rsid w:val="00BD59BD"/>
    <w:rsid w:val="00C231CB"/>
    <w:rsid w:val="00C6478B"/>
    <w:rsid w:val="00C81439"/>
    <w:rsid w:val="00CA078D"/>
    <w:rsid w:val="00CA6FEF"/>
    <w:rsid w:val="00CB0DCC"/>
    <w:rsid w:val="00CB0F37"/>
    <w:rsid w:val="00CC2BC6"/>
    <w:rsid w:val="00CE2586"/>
    <w:rsid w:val="00D404B7"/>
    <w:rsid w:val="00D809E5"/>
    <w:rsid w:val="00D81948"/>
    <w:rsid w:val="00D9501F"/>
    <w:rsid w:val="00DB50D5"/>
    <w:rsid w:val="00DF3DA3"/>
    <w:rsid w:val="00E06A00"/>
    <w:rsid w:val="00E22B99"/>
    <w:rsid w:val="00E258D9"/>
    <w:rsid w:val="00E37B70"/>
    <w:rsid w:val="00E439CA"/>
    <w:rsid w:val="00E5219B"/>
    <w:rsid w:val="00EA198F"/>
    <w:rsid w:val="00EF0BCB"/>
    <w:rsid w:val="00EF0E74"/>
    <w:rsid w:val="00F00E8A"/>
    <w:rsid w:val="00F05D28"/>
    <w:rsid w:val="00F33650"/>
    <w:rsid w:val="00F473CB"/>
    <w:rsid w:val="00F50245"/>
    <w:rsid w:val="00F63DDA"/>
    <w:rsid w:val="00F70858"/>
    <w:rsid w:val="00F7397F"/>
    <w:rsid w:val="00F75949"/>
    <w:rsid w:val="00F75CF4"/>
    <w:rsid w:val="00F941F0"/>
    <w:rsid w:val="00FF0B98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689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24AB9-B113-4AA1-A5C3-19BF1C62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2017-05-12T13:23:00Z</dcterms:created>
  <dcterms:modified xsi:type="dcterms:W3CDTF">2017-05-12T13:27:00Z</dcterms:modified>
</cp:coreProperties>
</file>